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sz w:val="56"/>
        </w:rPr>
        <w:t>VR/AR沉浸式文旅场景设计</w:t>
      </w:r>
    </w:p>
    <w:p>
      <w:pPr>
        <w:jc w:val="center"/>
      </w:pPr>
      <w:r>
        <w:rPr>
          <w:rFonts w:ascii="微软雅黑" w:hAnsi="微软雅黑" w:eastAsia="微软雅黑"/>
          <w:sz w:val="32"/>
        </w:rPr>
        <w:t>—— I.M.M.E.R.S.E.七维设计框架 ——</w:t>
      </w:r>
    </w:p>
    <w:p/>
    <w:p/>
    <w:p/>
    <w:p>
      <w:pPr>
        <w:jc w:val="center"/>
      </w:pPr>
      <w:r>
        <w:rPr>
          <w:rFonts w:ascii="Times New Roman" w:hAnsi="Times New Roman"/>
          <w:i/>
          <w:sz w:val="22"/>
        </w:rPr>
        <w:t>I.M.M.E.R.S.E. Framework</w:t>
        <w:br/>
        <w:t>Immersive Narrative | Multisensory Design | Meaningful Heritage</w:t>
        <w:br/>
        <w:t>Ergonomic Interaction | Real-time Rendering | Spatial Computing | Evaluation &amp; Evolution</w:t>
      </w:r>
    </w:p>
    <w:p/>
    <w:p/>
    <w:p/>
    <w:p/>
    <w:p>
      <w:pPr>
        <w:jc w:val="center"/>
      </w:pPr>
      <w:r>
        <w:rPr>
          <w:rFonts w:ascii="微软雅黑" w:hAnsi="微软雅黑" w:eastAsia="微软雅黑"/>
          <w:sz w:val="28"/>
        </w:rPr>
        <w:t>2026年7月</w:t>
      </w:r>
    </w:p>
    <w:p>
      <w:r>
        <w:br w:type="page"/>
      </w:r>
    </w:p>
    <w:p>
      <w:pPr>
        <w:jc w:val="center"/>
      </w:pPr>
      <w:r>
        <w:rPr>
          <w:rFonts w:ascii="微软雅黑" w:hAnsi="微软雅黑" w:eastAsia="微软雅黑"/>
          <w:b/>
          <w:sz w:val="44"/>
        </w:rPr>
        <w:t>目  录</w:t>
      </w:r>
    </w:p>
    <w:p/>
    <w:p>
      <w:r>
        <w:rPr>
          <w:rFonts w:ascii="微软雅黑" w:hAnsi="微软雅黑" w:eastAsia="微软雅黑"/>
          <w:b/>
          <w:sz w:val="26"/>
        </w:rPr>
        <w:t>第一篇  概念与演进篇</w:t>
      </w:r>
    </w:p>
    <w:p>
      <w:r>
        <w:rPr>
          <w:rFonts w:ascii="微软雅黑" w:hAnsi="微软雅黑" w:eastAsia="微软雅黑"/>
          <w:sz w:val="22"/>
        </w:rPr>
        <w:t xml:space="preserve">  第1章  VR/AR沉浸式文旅概述</w:t>
      </w:r>
    </w:p>
    <w:p>
      <w:r>
        <w:rPr>
          <w:rFonts w:ascii="微软雅黑" w:hAnsi="微软雅黑" w:eastAsia="微软雅黑"/>
          <w:sz w:val="22"/>
        </w:rPr>
        <w:t xml:space="preserve">  第2章  沉浸式文旅的理论基础</w:t>
      </w:r>
    </w:p>
    <w:p>
      <w:r>
        <w:rPr>
          <w:rFonts w:ascii="微软雅黑" w:hAnsi="微软雅黑" w:eastAsia="微软雅黑"/>
          <w:sz w:val="22"/>
        </w:rPr>
        <w:t xml:space="preserve">  第3章  VR/AR技术发展历程与文旅应用演进</w:t>
      </w:r>
    </w:p>
    <w:p>
      <w:r>
        <w:rPr>
          <w:rFonts w:ascii="微软雅黑" w:hAnsi="微软雅黑" w:eastAsia="微软雅黑"/>
          <w:b/>
          <w:sz w:val="26"/>
        </w:rPr>
        <w:t>第二篇  核心技术篇</w:t>
      </w:r>
    </w:p>
    <w:p>
      <w:r>
        <w:rPr>
          <w:rFonts w:ascii="微软雅黑" w:hAnsi="微软雅黑" w:eastAsia="微软雅黑"/>
          <w:sz w:val="22"/>
        </w:rPr>
        <w:t xml:space="preserve">  第4章  场景构建与数字重建技术</w:t>
      </w:r>
    </w:p>
    <w:p>
      <w:r>
        <w:rPr>
          <w:rFonts w:ascii="微软雅黑" w:hAnsi="微软雅黑" w:eastAsia="微软雅黑"/>
          <w:sz w:val="22"/>
        </w:rPr>
        <w:t xml:space="preserve">  第5章  实时渲染与可视化技术</w:t>
      </w:r>
    </w:p>
    <w:p>
      <w:r>
        <w:rPr>
          <w:rFonts w:ascii="微软雅黑" w:hAnsi="微软雅黑" w:eastAsia="微软雅黑"/>
          <w:sz w:val="22"/>
        </w:rPr>
        <w:t xml:space="preserve">  第6章  空间计算与交互技术</w:t>
      </w:r>
    </w:p>
    <w:p>
      <w:r>
        <w:rPr>
          <w:rFonts w:ascii="微软雅黑" w:hAnsi="微软雅黑" w:eastAsia="微软雅黑"/>
          <w:b/>
          <w:sz w:val="26"/>
        </w:rPr>
        <w:t>第三篇  设计与方法篇</w:t>
      </w:r>
    </w:p>
    <w:p>
      <w:r>
        <w:rPr>
          <w:rFonts w:ascii="微软雅黑" w:hAnsi="微软雅黑" w:eastAsia="微软雅黑"/>
          <w:sz w:val="22"/>
        </w:rPr>
        <w:t xml:space="preserve">  第7章  沉浸叙事设计：I.M.M.E.R.S.E.框架展开</w:t>
      </w:r>
    </w:p>
    <w:p>
      <w:r>
        <w:rPr>
          <w:rFonts w:ascii="微软雅黑" w:hAnsi="微软雅黑" w:eastAsia="微软雅黑"/>
          <w:sz w:val="22"/>
        </w:rPr>
        <w:t xml:space="preserve">  第8章  多感官体验设计</w:t>
      </w:r>
    </w:p>
    <w:p>
      <w:r>
        <w:rPr>
          <w:rFonts w:ascii="微软雅黑" w:hAnsi="微软雅黑" w:eastAsia="微软雅黑"/>
          <w:sz w:val="22"/>
        </w:rPr>
        <w:t xml:space="preserve">  第9章  用户评估与体验测量</w:t>
      </w:r>
    </w:p>
    <w:p>
      <w:r>
        <w:rPr>
          <w:rFonts w:ascii="微软雅黑" w:hAnsi="微软雅黑" w:eastAsia="微软雅黑"/>
          <w:b/>
          <w:sz w:val="26"/>
        </w:rPr>
        <w:t>第四篇  场景实战与展望篇</w:t>
      </w:r>
    </w:p>
    <w:p>
      <w:r>
        <w:rPr>
          <w:rFonts w:ascii="微软雅黑" w:hAnsi="微软雅黑" w:eastAsia="微软雅黑"/>
          <w:sz w:val="22"/>
        </w:rPr>
        <w:t xml:space="preserve">  第10章  数字博物馆与文化遗产展示</w:t>
      </w:r>
    </w:p>
    <w:p>
      <w:r>
        <w:rPr>
          <w:rFonts w:ascii="微软雅黑" w:hAnsi="微软雅黑" w:eastAsia="微软雅黑"/>
          <w:sz w:val="22"/>
        </w:rPr>
        <w:t xml:space="preserve">  第11章  沉浸式文旅产业运营与商业模式</w:t>
      </w:r>
    </w:p>
    <w:p>
      <w:r>
        <w:rPr>
          <w:rFonts w:ascii="微软雅黑" w:hAnsi="微软雅黑" w:eastAsia="微软雅黑"/>
          <w:sz w:val="22"/>
        </w:rPr>
        <w:t xml:space="preserve">  第12章  伦理治理与未来展望</w:t>
      </w:r>
    </w:p>
    <w:p>
      <w:r>
        <w:rPr>
          <w:rFonts w:ascii="微软雅黑" w:hAnsi="微软雅黑" w:eastAsia="微软雅黑"/>
          <w:b/>
          <w:sz w:val="26"/>
        </w:rPr>
        <w:t>附录</w:t>
      </w:r>
    </w:p>
    <w:p>
      <w:r>
        <w:rPr>
          <w:rFonts w:ascii="微软雅黑" w:hAnsi="微软雅黑" w:eastAsia="微软雅黑"/>
          <w:sz w:val="22"/>
        </w:rPr>
        <w:t xml:space="preserve">  附录A  术语表</w:t>
      </w:r>
    </w:p>
    <w:p>
      <w:r>
        <w:rPr>
          <w:rFonts w:ascii="微软雅黑" w:hAnsi="微软雅黑" w:eastAsia="微软雅黑"/>
          <w:sz w:val="22"/>
        </w:rPr>
        <w:t xml:space="preserve">  附录B  VR/AR开发工具与平台速查</w:t>
      </w:r>
    </w:p>
    <w:p>
      <w:r>
        <w:rPr>
          <w:rFonts w:ascii="微软雅黑" w:hAnsi="微软雅黑" w:eastAsia="微软雅黑"/>
          <w:sz w:val="22"/>
        </w:rPr>
        <w:t xml:space="preserve">  附录C  国内外VR/AR文旅案例库</w:t>
      </w:r>
    </w:p>
    <w:p>
      <w:r>
        <w:rPr>
          <w:rFonts w:ascii="微软雅黑" w:hAnsi="微软雅黑" w:eastAsia="微软雅黑"/>
          <w:sz w:val="22"/>
        </w:rPr>
        <w:t xml:space="preserve">  附录D  沉浸式文旅场景设计模板与检查清单</w:t>
      </w:r>
    </w:p>
    <w:p>
      <w:r>
        <w:rPr>
          <w:rFonts w:ascii="微软雅黑" w:hAnsi="微软雅黑" w:eastAsia="微软雅黑"/>
          <w:sz w:val="22"/>
        </w:rPr>
        <w:t xml:space="preserve">  附录E  教学大纲（48学时）</w:t>
      </w:r>
    </w:p>
    <w:p>
      <w:r>
        <w:rPr>
          <w:rFonts w:ascii="微软雅黑" w:hAnsi="微软雅黑" w:eastAsia="微软雅黑"/>
          <w:sz w:val="22"/>
        </w:rPr>
        <w:t xml:space="preserve">  附录F  实训项目</w:t>
      </w:r>
    </w:p>
    <w:p>
      <w:r>
        <w:rPr>
          <w:rFonts w:ascii="微软雅黑" w:hAnsi="微软雅黑" w:eastAsia="微软雅黑"/>
          <w:sz w:val="22"/>
        </w:rPr>
        <w:t xml:space="preserve">  附录G  VR/AR文旅发展大事记</w:t>
      </w:r>
    </w:p>
    <w:p>
      <w:r>
        <w:br w:type="page"/>
      </w:r>
    </w:p>
    <w:p/>
    <w:p/>
    <w:p/>
    <w:p/>
    <w:p/>
    <w:p/>
    <w:p/>
    <w:p/>
    <w:p>
      <w:pPr>
        <w:jc w:val="center"/>
      </w:pPr>
      <w:r>
        <w:rPr>
          <w:rFonts w:ascii="微软雅黑" w:hAnsi="微软雅黑" w:eastAsia="微软雅黑"/>
          <w:b/>
          <w:sz w:val="48"/>
        </w:rPr>
        <w:t>第一篇  概念与演进篇</w:t>
      </w:r>
    </w:p>
    <w:p>
      <w:r>
        <w:br w:type="page"/>
      </w:r>
    </w:p>
    <w:p>
      <w:pPr>
        <w:jc w:val="center"/>
      </w:pPr>
      <w:r>
        <w:rPr>
          <w:rFonts w:ascii="微软雅黑" w:hAnsi="微软雅黑" w:eastAsia="微软雅黑"/>
          <w:b/>
          <w:sz w:val="36"/>
        </w:rPr>
        <w:t>第1章 VR/AR沉浸式文旅概述</w:t>
      </w:r>
    </w:p>
    <w:p>
      <w:r>
        <w:rPr>
          <w:rFonts w:ascii="微软雅黑" w:hAnsi="微软雅黑" w:eastAsia="微软雅黑"/>
          <w:b/>
          <w:sz w:val="30"/>
        </w:rPr>
        <w:t>学习目标</w:t>
      </w:r>
    </w:p>
    <w:p>
      <w:r>
        <w:rPr>
          <w:rFonts w:ascii="微软雅黑" w:hAnsi="微软雅黑" w:eastAsia="微软雅黑"/>
          <w:sz w:val="22"/>
        </w:rPr>
        <w:t>完成本章学习后，读者应当能够：</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：准确界定沉浸式文旅、虚拟现实（VR）、增强现实（AR）等核心概念，理解I.M.M.E.R.S.E.框架的七维构成。</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：阐释VR/AR技术与文旅产业融合的驱动力，分析体验经济理论对沉浸式文旅的指导意义。</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：运用I.M.M.E.R.S.E.框架对现有VR/AR文旅项目进行初步维度分析。</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：比较VR与AR在文旅场景中的不同应用路径和技术特征差异。</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：评估沉浸式文旅对传统文化旅游范式的变革意义及其潜在挑战。</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：基于I.M.M.E.R.S.E.框架，构思一个面向特定文化遗产的沉浸式体验初步设计方案。</w:t>
      </w:r>
    </w:p>
    <w:p>
      <w:r>
        <w:rPr>
          <w:rFonts w:ascii="微软雅黑" w:hAnsi="微软雅黑" w:eastAsia="微软雅黑"/>
          <w:b/>
          <w:sz w:val="30"/>
        </w:rPr>
        <w:t>导入案例：敦煌莫高窟的数字重生</w:t>
      </w:r>
    </w:p>
    <w:p>
      <w:r>
        <w:rPr>
          <w:rFonts w:ascii="微软雅黑" w:hAnsi="微软雅黑" w:eastAsia="微软雅黑"/>
          <w:sz w:val="22"/>
        </w:rPr>
        <w:t>2016年，敦煌研究院推出的"数字敦煌"项目向全球开放了30个洞窟的高清数字资源，游客可以通过VR头显设备身临其境地浏览千年壁画。这一项目标志着中国文化遗产数字化从静态存档迈向沉浸式体验的重要转折。传统的莫高窟参观受限于文物保护要求，游客只能在昏暗的光线下短暂停留，难以深入理解壁画背后的文化内涵。VR技术的引入不仅解决了保护与展示的矛盾，更通过多媒体叙事和交互设计，让游客得以"走进"壁画场景，感受飞天仙女的灵动、聆听佛教故事的开示。</w:t>
      </w:r>
    </w:p>
    <w:p>
      <w:r>
        <w:rPr>
          <w:rFonts w:ascii="微软雅黑" w:hAnsi="微软雅黑" w:eastAsia="微软雅黑"/>
          <w:sz w:val="22"/>
        </w:rPr>
        <w:t>然而，敦煌项目也暴露出沉浸式文旅面临的诸多挑战：高精度的三维重建需要海量数据存储和强大的渲染能力，移动端设备的计算性能尚无法完全支撑高质量VR体验的流畅运行，部分游客在使用VR设备时出现眩晕等不适症状。这些挑战恰恰构成了本书I.M.M.E.R.S.E.框架需要系统解决的问题。正如涂文所指出的，VR沉浸式文旅体验的数字空间设计需要在技术性能、用户体验和文化真实性之间寻求精妙平衡[8]。</w:t>
      </w:r>
    </w:p>
    <w:p>
      <w:r>
        <w:rPr>
          <w:rFonts w:ascii="微软雅黑" w:hAnsi="微软雅黑" w:eastAsia="微软雅黑"/>
          <w:b/>
          <w:sz w:val="30"/>
        </w:rPr>
        <w:t>1.1 沉浸式文旅的概念界定</w:t>
      </w:r>
    </w:p>
    <w:p>
      <w:r>
        <w:rPr>
          <w:rFonts w:ascii="微软雅黑" w:hAnsi="微软雅黑" w:eastAsia="微软雅黑"/>
          <w:b/>
          <w:sz w:val="26"/>
        </w:rPr>
        <w:t>1.1.1 沉浸感的定义与维度</w:t>
      </w:r>
    </w:p>
    <w:p>
      <w:r>
        <w:rPr>
          <w:rFonts w:ascii="微软雅黑" w:hAnsi="微软雅黑" w:eastAsia="微软雅黑"/>
          <w:sz w:val="22"/>
        </w:rPr>
        <w:t>"沉浸"（Immersion）一词源自拉丁语"immergere"，原意为"浸入"。在数字技术语境下，沉浸感指用户在虚拟或混合现实环境中产生的一种"身在其中"的主观感受。Agreval等学者在对沉浸感文献的系统梳理中指出，沉浸感并非单一维度的心理状态，而是包含感官沉浸（Sensory Immersion）、挑战沉浸（Challenge-based Immersion）和想象沉浸（Imaginative Immersion）三个维度的复合结构[10]。感官沉浸源于技术系统对视觉、听觉等多感官通道的充分刺激；挑战沉浸来自于用户与环境交互过程中产生的认知和技能挑战；想象沉浸则依赖于叙事内容和情感共鸣的激发。</w:t>
      </w:r>
    </w:p>
    <w:p>
      <w:r>
        <w:rPr>
          <w:rFonts w:ascii="微软雅黑" w:hAnsi="微软雅黑" w:eastAsia="微软雅黑"/>
          <w:sz w:val="22"/>
        </w:rPr>
        <w:t>在文旅场景中，这三种沉浸维度呈现出独特的耦合关系。以虚拟博物馆为例，高分辨率的文物三维模型和空间音频提供感官沉浸基础，互动解谜和探索任务激发挑战沉浸，而文化叙事和历史故事则驱动想象沉浸的生成。Bec等学者在研究"第二次机会旅游"（Second Chance Tourism）时发现，VR和混合现实技术能够为因自然灾害、战争或时间侵蚀而消失的旅游目的地创造重新体验的机会，这种体验的价值恰恰在于三种沉浸维度的协同作用[1]。</w:t>
      </w:r>
    </w:p>
    <w:p>
      <w:r>
        <w:rPr>
          <w:rFonts w:ascii="微软雅黑" w:hAnsi="微软雅黑" w:eastAsia="微软雅黑"/>
          <w:b/>
          <w:sz w:val="26"/>
        </w:rPr>
        <w:t>1.1.2 沉浸式文旅的内涵与外延</w:t>
      </w:r>
    </w:p>
    <w:p>
      <w:r>
        <w:rPr>
          <w:rFonts w:ascii="微软雅黑" w:hAnsi="微软雅黑" w:eastAsia="微软雅黑"/>
          <w:sz w:val="22"/>
        </w:rPr>
        <w:t>沉浸式文旅是指在文化和旅游场景中，综合运用虚拟现实（VR）、增强现实（AR）、混合现实（MR）等沉浸式技术，通过多感官刺激、交互式叙事和空间计算能力，为游客创造高度沉浸感和参与感的新型旅游体验模式。这一概念的外延涵盖虚拟旅游、增强导览、混合现实展陈、沉浸式演艺、数字化博物馆等多种形态。</w:t>
      </w:r>
    </w:p>
    <w:p>
      <w:r>
        <w:rPr>
          <w:rFonts w:ascii="微软雅黑" w:hAnsi="微软雅黑" w:eastAsia="微软雅黑"/>
          <w:sz w:val="22"/>
        </w:rPr>
        <w:t>Yung和Khoo-Lattimore在对VR/AR旅游研究的系统文献综述中，将沉浸式文旅应用归纳为三大类别：营销推广类（如目的地虚拟预览）、体验增强类（如景区AR导览）和替代体验类（如虚拟旅游）[3]。这一分类反映了沉浸式文旅从辅助性工具向核心体验载体的演进路径。Guttentag在早期VR旅游应用研究中即指出，VR技术对旅游产业的影响将经历从营销手段到体验替代再到全新体验创造的三个阶段[5]，当前的发展态势正在验证这一预言。</w:t>
      </w:r>
    </w:p>
    <w:p>
      <w:r>
        <w:rPr>
          <w:rFonts w:ascii="微软雅黑" w:hAnsi="微软雅黑" w:eastAsia="微软雅黑"/>
          <w:sz w:val="22"/>
        </w:rPr>
        <w:t>值得注意的是，沉浸式文旅并非简单地在传统旅游中叠加技术层。曹三省等学者强调，VR/AR在文化旅游中的应用创新不仅是技术手段的更新，更是文旅业态和文化传播模式的深层变革[7]。这种变革体现在三个层面：在产品层面，从"观看式"游览转向"参与式"体验；在产业层面，从单一的门票经济转向多元化的数字内容经济；在文化层面，从被动的知识接收转向主动的文化共创。</w:t>
      </w:r>
    </w:p>
    <w:p>
      <w:r>
        <w:rPr>
          <w:rFonts w:ascii="微软雅黑" w:hAnsi="微软雅黑" w:eastAsia="微软雅黑"/>
          <w:b/>
          <w:sz w:val="26"/>
        </w:rPr>
        <w:t>1.1.3 与相关概念的辨析</w:t>
      </w:r>
    </w:p>
    <w:p>
      <w:r>
        <w:rPr>
          <w:rFonts w:ascii="微软雅黑" w:hAnsi="微软雅黑" w:eastAsia="微软雅黑"/>
          <w:sz w:val="22"/>
        </w:rPr>
        <w:t>沉浸式文旅与若干相邻概念存在交叉，需要加以辨析：</w:t>
      </w:r>
    </w:p>
    <w:p>
      <w:r>
        <w:rPr>
          <w:rFonts w:ascii="微软雅黑" w:hAnsi="微软雅黑" w:eastAsia="微软雅黑"/>
          <w:b/>
          <w:sz w:val="22"/>
        </w:rPr>
        <w:t>智慧旅游</w:t>
      </w:r>
      <w:r>
        <w:rPr>
          <w:rFonts w:ascii="微软雅黑" w:hAnsi="微软雅黑" w:eastAsia="微软雅黑"/>
          <w:sz w:val="22"/>
        </w:rPr>
        <w:t>（Smart Tourism）侧重于信息通信技术在旅游管理、服务和营销中的应用，其核心是数据驱动的效率提升和个性化服务，技术手段包括物联网、大数据、云计算等。沉浸式文旅则聚焦于体验维度的革新，以VR/AR等沉浸式技术为核心，关注的是游客的主观感受和文化体验深度。两者存在交集但关注焦点不同——智慧旅游是"让旅游更聪明"，沉浸式文旅是"让旅游更沉浸"。</w:t>
      </w:r>
    </w:p>
    <w:p>
      <w:r>
        <w:rPr>
          <w:rFonts w:ascii="微软雅黑" w:hAnsi="微软雅黑" w:eastAsia="微软雅黑"/>
          <w:b/>
          <w:sz w:val="22"/>
        </w:rPr>
        <w:t>虚拟旅游</w:t>
      </w:r>
      <w:r>
        <w:rPr>
          <w:rFonts w:ascii="微软雅黑" w:hAnsi="微软雅黑" w:eastAsia="微软雅黑"/>
          <w:sz w:val="22"/>
        </w:rPr>
        <w:t>（Virtual Tourism）是沉浸式文旅的子集，特指通过数字技术完全在虚拟环境中进行的旅游体验，不需要物理空间的位移。沉浸式文旅的外延更广，既包含纯虚拟体验，也包含虚实融合的增强体验和混合现实体验。</w:t>
      </w:r>
    </w:p>
    <w:p>
      <w:r>
        <w:rPr>
          <w:rFonts w:ascii="微软雅黑" w:hAnsi="微软雅黑" w:eastAsia="微软雅黑"/>
          <w:b/>
          <w:sz w:val="22"/>
        </w:rPr>
        <w:t>数字文旅</w:t>
      </w:r>
      <w:r>
        <w:rPr>
          <w:rFonts w:ascii="微软雅黑" w:hAnsi="微软雅黑" w:eastAsia="微软雅黑"/>
          <w:sz w:val="22"/>
        </w:rPr>
        <w:t>（Digital Cultural Tourism）是一个更宽泛的概念，涵盖所有数字技术在文旅领域的应用，包括但不限于数字化保护、数字化展示、数字化管理等。沉浸式文旅是数字文旅中聚焦体验维度的一个重要分支。Zhang Mingze等学者在研究沉浸式虚拟现实数字文旅时指出，数字文旅的技术核心正在从信息化和网络化向沉浸化和智能化方向演进[1]。</w:t>
      </w:r>
    </w:p>
    <w:p>
      <w:r>
        <w:rPr>
          <w:rFonts w:ascii="微软雅黑" w:hAnsi="微软雅黑" w:eastAsia="微软雅黑"/>
          <w:b/>
          <w:sz w:val="30"/>
        </w:rPr>
        <w:t>1.2 VR/AR技术的基本原理与特征</w:t>
      </w:r>
    </w:p>
    <w:p>
      <w:r>
        <w:rPr>
          <w:rFonts w:ascii="微软雅黑" w:hAnsi="微软雅黑" w:eastAsia="微软雅黑"/>
          <w:b/>
          <w:sz w:val="26"/>
        </w:rPr>
        <w:t>1.2.1 虚拟现实（VR）技术原理</w:t>
      </w:r>
    </w:p>
    <w:p>
      <w:r>
        <w:rPr>
          <w:rFonts w:ascii="微软雅黑" w:hAnsi="微软雅黑" w:eastAsia="微软雅黑"/>
          <w:sz w:val="22"/>
        </w:rPr>
        <w:t>虚拟现实（Virtual Reality, VR）是一种通过计算机生成的三维环境，使用户产生身临其境感的交互式技术。VR技术的核心原理可以概括为"3I"特征：沉浸（Immersion）、交互（Interaction）和构想（Imagination）。沉浸是指用户在视觉、听觉乃至触觉上被虚拟环境包裹的感受；交互是指用户能够自然地与虚拟环境中的对象进行实时互动；构想则是指虚拟环境激发用户想象力和创造力的能力。</w:t>
      </w:r>
    </w:p>
    <w:p>
      <w:r>
        <w:rPr>
          <w:rFonts w:ascii="微软雅黑" w:hAnsi="微软雅黑" w:eastAsia="微软雅黑"/>
          <w:sz w:val="22"/>
        </w:rPr>
        <w:t>从技术实现角度，VR系统由三个核心组件构成：渲染引擎、显示设备和追踪系统。渲染引擎负责实时生成三维场景的视觉输出，其性能直接决定了VR体验的视觉质量和流畅度。显示设备（如头戴式显示器HMD）将渲染引擎输出的图像以立体视觉方式呈现给用户，创造深度感知。追踪系统持续监测用户头部和身体的位置与朝向，使虚拟环境的视角能够随用户动作实时更新。Bekele等学者在对增强、虚拟和混合现实文化遗产应用的综述中指出，VR技术的成熟度已经达到了支撑文化遗产高保真重建的要求，但实时渲染质量和设备便携性之间的平衡仍是技术挑战[11]。</w:t>
      </w:r>
    </w:p>
    <w:p>
      <w:r>
        <w:rPr>
          <w:rFonts w:ascii="微软雅黑" w:hAnsi="微软雅黑" w:eastAsia="微软雅黑"/>
          <w:sz w:val="22"/>
        </w:rPr>
        <w:t>在文旅应用中，VR技术的主要优势在于其能够完全控制虚拟环境的构建，不受物理空间和时间的限制。游客可以"穿越"到古代建筑群中漫步，"潜入"深海探索水下考古遗址，甚至"飞越"历史事件的发生现场。这种完全可控的虚拟环境为文化叙事提供了极大的创作自由度，但也带来了文化真实性和历史准确性的责任。</w:t>
      </w:r>
    </w:p>
    <w:p>
      <w:r>
        <w:rPr>
          <w:rFonts w:ascii="微软雅黑" w:hAnsi="微软雅黑" w:eastAsia="微软雅黑"/>
          <w:b/>
          <w:sz w:val="26"/>
        </w:rPr>
        <w:t>1.2.2 增强现实（AR）技术原理</w:t>
      </w:r>
    </w:p>
    <w:p>
      <w:r>
        <w:rPr>
          <w:rFonts w:ascii="微软雅黑" w:hAnsi="微软雅黑" w:eastAsia="微软雅黑"/>
          <w:sz w:val="22"/>
        </w:rPr>
        <w:t>增强现实（Augmented Reality, AR）技术将计算机生成的虚拟信息叠加到真实世界之上，而非完全替代用户对真实环境的感知。Azuma在经典的AR综述中将增强现实定义为满足三个特征的系统：结合真实与虚拟、交互实时、注册三维。这一定义至今仍被广泛引用。</w:t>
      </w:r>
    </w:p>
    <w:p>
      <w:r>
        <w:rPr>
          <w:rFonts w:ascii="微软雅黑" w:hAnsi="微软雅黑" w:eastAsia="微软雅黑"/>
          <w:sz w:val="22"/>
        </w:rPr>
        <w:t>AR技术的关键在于空间追踪注册（Spatial Tracking and Registration）——精确确定虚拟内容在真实空间中的位置和方向，使虚拟对象看起来"锚定"在真实环境中。当前主流的AR追踪技术包括基于标志物的追踪（Marker-based Tracking）、无标志物的自然特征追踪（Markerless Natural Feature Tracking）和基于SLAM（Simultaneous Localization and Mapping）的室内空间追踪。在文旅场景中，无标志物追踪技术应用最为广泛，因为它不需要在景区部署额外的标志物，能够保持环境的自然美观。</w:t>
      </w:r>
    </w:p>
    <w:p>
      <w:r>
        <w:rPr>
          <w:rFonts w:ascii="微软雅黑" w:hAnsi="微软雅黑" w:eastAsia="微软雅黑"/>
          <w:sz w:val="22"/>
        </w:rPr>
        <w:t>AR技术在文旅中的独特价值在于其"增强"而非"替代"的特性。游客在参观真实文化遗产时，AR技术可以在不损害文物本体的前提下，叠加历史复原影像、多媒体解说、互动动画等内容，极大地丰富了参观体验的信息密度和情感深度。Loureiro等学者通过文本挖掘方法分析了20年间VR/AR旅游研究的发展脉络，发现AR在文化遗产旅游中的应用研究呈现出从技术验证向体验设计和商业模式的转向[4]。</w:t>
      </w:r>
    </w:p>
    <w:p>
      <w:r>
        <w:rPr>
          <w:rFonts w:ascii="微软雅黑" w:hAnsi="微软雅黑" w:eastAsia="微软雅黑"/>
          <w:b/>
          <w:sz w:val="26"/>
        </w:rPr>
        <w:t>1.2.3 混合现实（MR）与扩展现实（XR）</w:t>
      </w:r>
    </w:p>
    <w:p>
      <w:r>
        <w:rPr>
          <w:rFonts w:ascii="微软雅黑" w:hAnsi="微软雅黑" w:eastAsia="微软雅黑"/>
          <w:sz w:val="22"/>
        </w:rPr>
        <w:t>混合现实（Mixed Reality, MR）是VR与AR的统合概念，指虚拟与真实环境的融合体。Milgram和Kishino提出的"现实-虚拟连续体"（Reality-Virtuality Continuum）将MR定位于完全真实环境和完全虚拟环境之间，根据虚拟内容占比的不同分为增强现实（AR）和增强虚拟（Augmented Virtuality, AV）[3]。</w:t>
      </w:r>
    </w:p>
    <w:p>
      <w:r>
        <w:rPr>
          <w:rFonts w:ascii="微软雅黑" w:hAnsi="微软雅黑" w:eastAsia="微软雅黑"/>
          <w:sz w:val="22"/>
        </w:rPr>
        <w:t>扩展现实（Extended Reality, XR）是近年来兴起的伞形概念，涵盖VR、AR和MR的全部技术谱系。XR强调的是这些技术的共通性——它们都在扩展人类感知现实的能力。在文旅领域，XR技术的融合应用正在催生新的体验形态，例如在元宇宙（Metaverse）框架下构建的虚拟文化旅游目的地，游客可以以数字化身（Avatar）的身份在虚拟空间中与文化遗产互动。</w:t>
      </w:r>
    </w:p>
    <w:p>
      <w:r>
        <w:rPr>
          <w:rFonts w:ascii="微软雅黑" w:hAnsi="微软雅黑" w:eastAsia="微软雅黑"/>
          <w:sz w:val="22"/>
        </w:rPr>
        <w:t>Tussyadiah等学者的实证研究表明，VR技术通过增强存在感（Presence）能够有效改变游客对旅游目的地的态度和行为意向[9]。这一发现为沉浸式文旅的营销价值提供了科学依据，同时也提出了如何确保虚拟体验不歪曲文化真实性的伦理问题。</w:t>
      </w:r>
    </w:p>
    <w:p>
      <w:r>
        <w:rPr>
          <w:rFonts w:ascii="微软雅黑" w:hAnsi="微软雅黑" w:eastAsia="微软雅黑"/>
          <w:b/>
          <w:sz w:val="30"/>
        </w:rPr>
        <w:t>1.3 VR/AR与文旅融合的驱动力</w:t>
      </w:r>
    </w:p>
    <w:p>
      <w:r>
        <w:rPr>
          <w:rFonts w:ascii="微软雅黑" w:hAnsi="微软雅黑" w:eastAsia="微软雅黑"/>
          <w:b/>
          <w:sz w:val="26"/>
        </w:rPr>
        <w:t>1.3.1 技术驱动：沉浸式技术的成熟与普及</w:t>
      </w:r>
    </w:p>
    <w:p>
      <w:r>
        <w:rPr>
          <w:rFonts w:ascii="微软雅黑" w:hAnsi="微软雅黑" w:eastAsia="微软雅黑"/>
          <w:sz w:val="22"/>
        </w:rPr>
        <w:t>VR/AR与文旅的融合首先源于技术层面的成熟与普及。硬件方面，VR头显从早期昂贵笨重的实验室设备发展为消费级产品，Meta Quest系列、HTC Vive等设备的售价已降至普通消费者可承受的范围内，分辨率、视场角和刷新率等核心指标持续提升。AR方面，智能手机的普及使得移动AR成为最具可及性的沉浸式技术——任何拥有现代智能手机的游客都可以通过APP体验AR导览和互动内容。</w:t>
      </w:r>
    </w:p>
    <w:p>
      <w:r>
        <w:rPr>
          <w:rFonts w:ascii="微软雅黑" w:hAnsi="微软雅黑" w:eastAsia="微软雅黑"/>
          <w:sz w:val="22"/>
        </w:rPr>
        <w:t>软件方面，Unity3D、Unreal Engine等游戏引擎的成熟为文旅场景的快速开发提供了强大工具，摄影测量和三维重建算法的进步使得文化遗产的数字化采集效率和精度大幅提升。NeRF（Neural Radiance Fields）等神经渲染技术的出现，更是为高质量场景重建提供了全新路径。Li等学者在RT-NeRF研究中展示了在移动设备上实现实时神经辐射场渲染的可能性，这一技术突破有望显著降低沉浸式文旅的硬件门槛[5]。</w:t>
      </w:r>
    </w:p>
    <w:p>
      <w:r>
        <w:rPr>
          <w:rFonts w:ascii="微软雅黑" w:hAnsi="微软雅黑" w:eastAsia="微软雅黑"/>
          <w:b/>
          <w:sz w:val="26"/>
        </w:rPr>
        <w:t>1.3.2 需求驱动：体验经济的兴起与消费升级</w:t>
      </w:r>
    </w:p>
    <w:p>
      <w:r>
        <w:rPr>
          <w:rFonts w:ascii="微软雅黑" w:hAnsi="微软雅黑" w:eastAsia="微软雅黑"/>
          <w:sz w:val="22"/>
        </w:rPr>
        <w:t>Pine和Gilmore提出的体验经济理论为理解VR/AR文旅融合的需求驱动力提供了核心框架[6]。在体验经济时代，消费者不再满足于被动接受标准化服务，而是追求个性化、参与式、难忘的体验。旅游作为典型的体验型产品，其价值创造逻辑正在从"观赏价值"向"体验价值"和"转化价值"升级。</w:t>
      </w:r>
    </w:p>
    <w:p>
      <w:r>
        <w:rPr>
          <w:rFonts w:ascii="微软雅黑" w:hAnsi="微软雅黑" w:eastAsia="微软雅黑"/>
          <w:sz w:val="22"/>
        </w:rPr>
        <w:t>沉浸式文旅恰好满足了这一消费升级趋势。传统旅游中，游客往往面临"看景不如听景，听景不如想象"的遗憾——文化遗产的深厚内涵难以通过简单的视觉观览来传达。VR/AR技术通过多感官刺激和交互叙事，使游客能够"走进"历史、"触摸"文化、"参与"故事，极大地提升了体验的深度和难忘度。魏昀赟等学者在圆明园沉浸式体验研究中指出，沉浸式体验的建构需要在叙事性、体验性、互动性和技术性四个维度实现融合统一[12]。</w:t>
      </w:r>
    </w:p>
    <w:p>
      <w:r>
        <w:rPr>
          <w:rFonts w:ascii="微软雅黑" w:hAnsi="微软雅黑" w:eastAsia="微软雅黑"/>
          <w:b/>
          <w:sz w:val="26"/>
        </w:rPr>
        <w:t>1.3.3 政策驱动：数字化转型战略的推动</w:t>
      </w:r>
    </w:p>
    <w:p>
      <w:r>
        <w:rPr>
          <w:rFonts w:ascii="微软雅黑" w:hAnsi="微软雅黑" w:eastAsia="微软雅黑"/>
          <w:sz w:val="22"/>
        </w:rPr>
        <w:t>中国的数字化转型战略为VR/AR文旅融合提供了强有力的政策推动。文化和旅游部发布的系列政策文件明确鼓励数字技术在文旅领域的创新应用，"数字文旅"已成为国家文化数字化战略的重要组成部分。各级政府纷纷出台VR/AR文旅项目的扶持政策，从资金补贴到产业园区建设，为沉浸式文旅的发展创造了良好的政策环境。</w:t>
      </w:r>
    </w:p>
    <w:p>
      <w:r>
        <w:rPr>
          <w:rFonts w:ascii="微软雅黑" w:hAnsi="微软雅黑" w:eastAsia="微软雅黑"/>
          <w:sz w:val="22"/>
        </w:rPr>
        <w:t>在国际层面，联合国教科文组织（UNESCO）和欧盟等机构也在积极推动文化遗产的数字化保护与传播。欧洲数字图书馆（Europeana）项目不仅建立了文化遗产数字资源库，更在探索如何通过沉浸式技术提升公众对文化遗产的参与度。这些国际实践为中国的沉浸式文旅发展提供了可借鉴的经验。</w:t>
      </w:r>
    </w:p>
    <w:p>
      <w:r>
        <w:rPr>
          <w:rFonts w:ascii="微软雅黑" w:hAnsi="微软雅黑" w:eastAsia="微软雅黑"/>
          <w:b/>
          <w:sz w:val="26"/>
        </w:rPr>
        <w:t>1.3.4 文化驱动：遗产保护与活化的内在需求</w:t>
      </w:r>
    </w:p>
    <w:p>
      <w:r>
        <w:rPr>
          <w:rFonts w:ascii="微软雅黑" w:hAnsi="微软雅黑" w:eastAsia="微软雅黑"/>
          <w:sz w:val="22"/>
        </w:rPr>
        <w:t>文化遗产的保护与活化是VR/AR文旅融合的重要文化驱动力。许多文化遗产面临着自然侵蚀、人为破坏和过度旅游等威胁，数字化技术为文化遗产的永久保存和广泛传播提供了可行路径。同时，非物质文化遗产的活态传承也亟需新的展示载体——传统口述技艺、表演艺术等难以通过静态展陈呈现其生命力，VR/AR的动态交互特性恰好契合了非遗展示的需求。</w:t>
      </w:r>
    </w:p>
    <w:p>
      <w:r>
        <w:rPr>
          <w:rFonts w:ascii="微软雅黑" w:hAnsi="微软雅黑" w:eastAsia="微软雅黑"/>
          <w:b/>
          <w:sz w:val="30"/>
        </w:rPr>
        <w:t>1.4 沉浸式文旅的体验经济理论视角</w:t>
      </w:r>
    </w:p>
    <w:p>
      <w:r>
        <w:rPr>
          <w:rFonts w:ascii="微软雅黑" w:hAnsi="微软雅黑" w:eastAsia="微软雅黑"/>
          <w:b/>
          <w:sz w:val="26"/>
        </w:rPr>
        <w:t>1.4.1 体验经济四象限模型在文旅中的应用</w:t>
      </w:r>
    </w:p>
    <w:p>
      <w:r>
        <w:rPr>
          <w:rFonts w:ascii="微软雅黑" w:hAnsi="微软雅黑" w:eastAsia="微软雅黑"/>
          <w:sz w:val="22"/>
        </w:rPr>
        <w:t>Pine和Gilmore的体验经济四象限模型将体验分为娱乐（Entertainment）、教育（Educational）、审美（Esthetic）和逃避（Escapist）四个维度[6]。这一模型为沉浸式文旅的体验设计提供了战略框架。</w:t>
      </w:r>
    </w:p>
    <w:p>
      <w:r>
        <w:rPr>
          <w:rFonts w:ascii="微软雅黑" w:hAnsi="微软雅黑" w:eastAsia="微软雅黑"/>
          <w:sz w:val="22"/>
        </w:rPr>
        <w:t>在沉浸式文旅场景中，四个体验维度呈现出独特的实现路径：</w:t>
      </w:r>
    </w:p>
    <w:p>
      <w:r>
        <w:rPr>
          <w:rFonts w:ascii="微软雅黑" w:hAnsi="微软雅黑" w:eastAsia="微软雅黑"/>
          <w:b/>
          <w:sz w:val="22"/>
        </w:rPr>
        <w:t>娱乐维度</w:t>
      </w:r>
      <w:r>
        <w:rPr>
          <w:rFonts w:ascii="微软雅黑" w:hAnsi="微软雅黑" w:eastAsia="微软雅黑"/>
          <w:sz w:val="22"/>
        </w:rPr>
        <w:t>通过游戏化设计和互动体验实现。例如，AR寻宝游戏将景区导览变成探索冒险，VR沉浸式演出让游客成为故事的一部分。娱乐维度的关键在于平衡趣味性与文化严肃性，避免"泛娱乐化"倾向。</w:t>
      </w:r>
    </w:p>
    <w:p>
      <w:r>
        <w:rPr>
          <w:rFonts w:ascii="微软雅黑" w:hAnsi="微软雅黑" w:eastAsia="微软雅黑"/>
          <w:b/>
          <w:sz w:val="22"/>
        </w:rPr>
        <w:t>教育维度</w:t>
      </w:r>
      <w:r>
        <w:rPr>
          <w:rFonts w:ascii="微软雅黑" w:hAnsi="微软雅黑" w:eastAsia="微软雅黑"/>
          <w:sz w:val="22"/>
        </w:rPr>
        <w:t>通过情境化学习和探索式发现实现。VR技术能够将抽象的历史知识转化为可感知的三维场景，AR技术能够在实物展品旁叠加多媒体解读。教育维度的核心挑战是确保知识传递的准确性和深度，同时保持体验的趣味性。</w:t>
      </w:r>
    </w:p>
    <w:p>
      <w:r>
        <w:rPr>
          <w:rFonts w:ascii="微软雅黑" w:hAnsi="微软雅黑" w:eastAsia="微软雅黑"/>
          <w:b/>
          <w:sz w:val="22"/>
        </w:rPr>
        <w:t>审美维度</w:t>
      </w:r>
      <w:r>
        <w:rPr>
          <w:rFonts w:ascii="微软雅黑" w:hAnsi="微软雅黑" w:eastAsia="微软雅黑"/>
          <w:sz w:val="22"/>
        </w:rPr>
        <w:t>通过高质量视觉设计和声景营造实现。沉浸式技术的视觉表现力远超传统展陈媒介，高精度的三维重建可以呈现文物在千年前的原初风貌，空间音频可以重现历史场景的声学环境。审美维度的关键在于技术服务于文化表达，而非喧宾夺主。</w:t>
      </w:r>
    </w:p>
    <w:p>
      <w:r>
        <w:rPr>
          <w:rFonts w:ascii="微软雅黑" w:hAnsi="微软雅黑" w:eastAsia="微软雅黑"/>
          <w:b/>
          <w:sz w:val="22"/>
        </w:rPr>
        <w:t>逃避维度</w:t>
      </w:r>
      <w:r>
        <w:rPr>
          <w:rFonts w:ascii="微软雅黑" w:hAnsi="微软雅黑" w:eastAsia="微软雅黑"/>
          <w:sz w:val="22"/>
        </w:rPr>
        <w:t>通过完整的世界观构建和角色代入实现。VR技术能够将游客完全"传送"到另一个时空，暂时脱离现实世界的束缚。逃避维度的设计需要特别关注体验后的心理调适，帮助游客在沉浸体验与现实生活之间建立健康的过渡。</w:t>
      </w:r>
    </w:p>
    <w:p>
      <w:r>
        <w:rPr>
          <w:rFonts w:ascii="微软雅黑" w:hAnsi="微软雅黑" w:eastAsia="微软雅黑"/>
          <w:b/>
          <w:sz w:val="26"/>
        </w:rPr>
        <w:t>1.4.2 体验价值共创理论</w:t>
      </w:r>
    </w:p>
    <w:p>
      <w:r>
        <w:rPr>
          <w:rFonts w:ascii="微软雅黑" w:hAnsi="微软雅黑" w:eastAsia="微软雅黑"/>
          <w:sz w:val="22"/>
        </w:rPr>
        <w:t>沉浸式文旅的价值创造不是单向的"生产-消费"过程，而是游客、技术系统、文化内容和服务提供者之间多方参与的价值共创过程。在VR/AR环境中，游客不再是被动的内容接收者，而是通过自己的探索路径、交互选择和情感投入，主动参与到体验的构建中。这种价值共创特性要求沉浸式文旅的设计从"内容设计"扩展到"可能性空间设计"——设计者构建的不是固定的体验流程，而是一组可探索的交互可能性。</w:t>
      </w:r>
    </w:p>
    <w:p>
      <w:r>
        <w:rPr>
          <w:rFonts w:ascii="微软雅黑" w:hAnsi="微软雅黑" w:eastAsia="微软雅黑"/>
          <w:b/>
          <w:sz w:val="26"/>
        </w:rPr>
        <w:t>1.4.3 存在感与态度改变</w:t>
      </w:r>
    </w:p>
    <w:p>
      <w:r>
        <w:rPr>
          <w:rFonts w:ascii="微软雅黑" w:hAnsi="微软雅黑" w:eastAsia="微软雅黑"/>
          <w:sz w:val="22"/>
        </w:rPr>
        <w:t>Tussyadiah等学者的实证研究揭示了VR旅游体验中存在感（Presence）与游客态度改变之间的因果关系[9]。研究发现，在VR环境中产生高存在感的游客，对目的地的认知评价、情感连接和行为意向（如到访意愿、推荐意愿）均显著提升。这一发现不仅验证了VR在旅游营销中的有效性，更表明沉浸式体验具有改变人们认知框架的力量——这种力量如果用于文化传播和教育，将产生深远的社会影响。</w:t>
      </w:r>
    </w:p>
    <w:p>
      <w:r>
        <w:rPr>
          <w:rFonts w:ascii="微软雅黑" w:hAnsi="微软雅黑" w:eastAsia="微软雅黑"/>
          <w:b/>
          <w:sz w:val="30"/>
        </w:rPr>
        <w:t>1.5 I.M.M.E.R.S.E.框架导论</w:t>
      </w:r>
    </w:p>
    <w:p>
      <w:r>
        <w:rPr>
          <w:rFonts w:ascii="微软雅黑" w:hAnsi="微软雅黑" w:eastAsia="微软雅黑"/>
          <w:b/>
          <w:sz w:val="26"/>
        </w:rPr>
        <w:t>1.5.1 框架设计理念</w:t>
      </w:r>
    </w:p>
    <w:p>
      <w:r>
        <w:rPr>
          <w:rFonts w:ascii="微软雅黑" w:hAnsi="微软雅黑" w:eastAsia="微软雅黑"/>
          <w:sz w:val="22"/>
        </w:rPr>
        <w:t>I.M.M.E.R.S.E.框架是本书提出的面向VR/AR沉浸式文旅场景设计的系统化方法论框架。该框架的设计基于以下核心理念：</w:t>
      </w:r>
    </w:p>
    <w:p>
      <w:r>
        <w:rPr>
          <w:rFonts w:ascii="微软雅黑" w:hAnsi="微软雅黑" w:eastAsia="微软雅黑"/>
          <w:b/>
          <w:sz w:val="22"/>
        </w:rPr>
        <w:t>系统性</w:t>
      </w:r>
      <w:r>
        <w:rPr>
          <w:rFonts w:ascii="微软雅黑" w:hAnsi="微软雅黑" w:eastAsia="微软雅黑"/>
          <w:sz w:val="22"/>
        </w:rPr>
        <w:t>：沉浸式文旅场景设计不是单一技术问题，而是涉及叙事、感知、文化、交互、渲染、空间和评估的多维系统工程。现有研究和实践往往聚焦于某一技术维度（如渲染质量或交互方式），缺乏系统化的设计方法论。I.M.M.E.R.S.E.框架将七个维度整合为一个有机整体，确保设计决策的全面性和协调性。</w:t>
      </w:r>
    </w:p>
    <w:p>
      <w:r>
        <w:rPr>
          <w:rFonts w:ascii="微软雅黑" w:hAnsi="微软雅黑" w:eastAsia="微软雅黑"/>
          <w:b/>
          <w:sz w:val="22"/>
        </w:rPr>
        <w:t>人本性</w:t>
      </w:r>
      <w:r>
        <w:rPr>
          <w:rFonts w:ascii="微软雅黑" w:hAnsi="微软雅黑" w:eastAsia="微软雅黑"/>
          <w:sz w:val="22"/>
        </w:rPr>
        <w:t>：框架以游客体验为中心，所有技术维度都服务于体验质量的提升。从多感官设计（M）到人因交互（E），再到评估演化（E），框架始终将人的感知、认知和情感置于设计的核心位置。</w:t>
      </w:r>
    </w:p>
    <w:p>
      <w:r>
        <w:rPr>
          <w:rFonts w:ascii="微软雅黑" w:hAnsi="微软雅黑" w:eastAsia="微软雅黑"/>
          <w:b/>
          <w:sz w:val="22"/>
        </w:rPr>
        <w:t>文化性</w:t>
      </w:r>
      <w:r>
        <w:rPr>
          <w:rFonts w:ascii="微软雅黑" w:hAnsi="微软雅黑" w:eastAsia="微软雅黑"/>
          <w:sz w:val="22"/>
        </w:rPr>
        <w:t>：框架特别设置"意义遗产"（Meaningful Heritage）维度，强调技术设计必须尊重文化真实性和遗产价值，避免技术驱动的文化浅薄化。这一维度的设置使I.M.M.E.R.S.E.框架区别于一般性的VR/AR设计框架，具有鲜明的文旅特色。</w:t>
      </w:r>
    </w:p>
    <w:p>
      <w:r>
        <w:rPr>
          <w:rFonts w:ascii="微软雅黑" w:hAnsi="微软雅黑" w:eastAsia="微软雅黑"/>
          <w:b/>
          <w:sz w:val="22"/>
        </w:rPr>
        <w:t>可操作性</w:t>
      </w:r>
      <w:r>
        <w:rPr>
          <w:rFonts w:ascii="微软雅黑" w:hAnsi="微软雅黑" w:eastAsia="微软雅黑"/>
          <w:sz w:val="22"/>
        </w:rPr>
        <w:t>：框架的每个维度都对应具体的设计原则、方法和评估指标，为设计师和研究者提供可操作的指导。</w:t>
      </w:r>
    </w:p>
    <w:p>
      <w:r>
        <w:rPr>
          <w:rFonts w:ascii="微软雅黑" w:hAnsi="微软雅黑" w:eastAsia="微软雅黑"/>
          <w:b/>
          <w:sz w:val="26"/>
        </w:rPr>
        <w:t>1.5.2 七维框架概述</w:t>
      </w:r>
    </w:p>
    <w:p>
      <w:r>
        <w:rPr>
          <w:rFonts w:ascii="微软雅黑" w:hAnsi="微软雅黑" w:eastAsia="微软雅黑"/>
          <w:b/>
          <w:sz w:val="22"/>
        </w:rPr>
        <w:t>I - Immersive Narrative（沉浸叙事）</w:t>
      </w:r>
      <w:r>
        <w:rPr>
          <w:rFonts w:ascii="微软雅黑" w:hAnsi="微软雅黑" w:eastAsia="微软雅黑"/>
          <w:sz w:val="22"/>
        </w:rPr>
        <w:t>：关注故事世界的构建、叙事结构的设计和情感驱动的实现。沉浸叙事是沉浸式文旅的灵魂——没有好的故事，再先进的技术也只是空洞的感官刺激。该维度涉及叙事学理论、故事世界构建方法、非线性叙事结构设计等内容。</w:t>
      </w:r>
    </w:p>
    <w:p>
      <w:r>
        <w:rPr>
          <w:rFonts w:ascii="微软雅黑" w:hAnsi="微软雅黑" w:eastAsia="微软雅黑"/>
          <w:b/>
          <w:sz w:val="22"/>
        </w:rPr>
        <w:t>M - Multisensory Design（多感官设计）</w:t>
      </w:r>
      <w:r>
        <w:rPr>
          <w:rFonts w:ascii="微软雅黑" w:hAnsi="微软雅黑" w:eastAsia="微软雅黑"/>
          <w:sz w:val="22"/>
        </w:rPr>
        <w:t>：关注视觉、听觉、触觉、嗅觉等多感官通道的协同设计。人类对真实世界的感知是多感官融合的结果，单一的视觉刺激难以产生真正的沉浸感。该维度涉及多感官感知理论、视觉设计原则、空间音频设计和触觉反馈等内容。</w:t>
      </w:r>
    </w:p>
    <w:p>
      <w:r>
        <w:rPr>
          <w:rFonts w:ascii="微软雅黑" w:hAnsi="微软雅黑" w:eastAsia="微软雅黑"/>
          <w:b/>
          <w:sz w:val="22"/>
        </w:rPr>
        <w:t>M - Meaningful Heritage（意义遗产）</w:t>
      </w:r>
      <w:r>
        <w:rPr>
          <w:rFonts w:ascii="微软雅黑" w:hAnsi="微软雅黑" w:eastAsia="微软雅黑"/>
          <w:sz w:val="22"/>
        </w:rPr>
        <w:t>：关注文化基因的提取、真实性的保障和价值的转化。沉浸式文旅的核心价值在于文化传递，技术设计必须服务于文化意义的表达。该维度涉及文化遗产学理论、文化基因提取方法、真实性评估框架等内容。</w:t>
      </w:r>
    </w:p>
    <w:p>
      <w:r>
        <w:rPr>
          <w:rFonts w:ascii="微软雅黑" w:hAnsi="微软雅黑" w:eastAsia="微软雅黑"/>
          <w:b/>
          <w:sz w:val="22"/>
        </w:rPr>
        <w:t>E - Ergonomic Interaction（人因交互）</w:t>
      </w:r>
      <w:r>
        <w:rPr>
          <w:rFonts w:ascii="微软雅黑" w:hAnsi="微软雅黑" w:eastAsia="微软雅黑"/>
          <w:sz w:val="22"/>
        </w:rPr>
        <w:t>：关注人机工程学、无障碍设计和认知负荷管理。沉浸式体验的交互设计必须考虑人体生理特征和认知规律，避免眩晕、疲劳等负面体验。该维度涉及人机交互理论、无障碍设计标准和认知负荷模型等内容。</w:t>
      </w:r>
    </w:p>
    <w:p>
      <w:r>
        <w:rPr>
          <w:rFonts w:ascii="微软雅黑" w:hAnsi="微软雅黑" w:eastAsia="微软雅黑"/>
          <w:b/>
          <w:sz w:val="22"/>
        </w:rPr>
        <w:t>R - Real-time Rendering（实时渲染）</w:t>
      </w:r>
      <w:r>
        <w:rPr>
          <w:rFonts w:ascii="微软雅黑" w:hAnsi="微软雅黑" w:eastAsia="微软雅黑"/>
          <w:sz w:val="22"/>
        </w:rPr>
        <w:t>：关注渲染管线的优化、光照模拟和性能平衡。实时渲染质量直接影响沉浸感的生成，但受限于硬件性能，设计者需要在视觉质量和帧率之间做出权衡。该维度涉及渲染管线原理、优化策略和新兴渲染技术等内容。</w:t>
      </w:r>
    </w:p>
    <w:p>
      <w:r>
        <w:rPr>
          <w:rFonts w:ascii="微软雅黑" w:hAnsi="微软雅黑" w:eastAsia="微软雅黑"/>
          <w:b/>
          <w:sz w:val="22"/>
        </w:rPr>
        <w:t>S - Spatial Computing（空间计算）</w:t>
      </w:r>
      <w:r>
        <w:rPr>
          <w:rFonts w:ascii="微软雅黑" w:hAnsi="微软雅黑" w:eastAsia="微软雅黑"/>
          <w:sz w:val="22"/>
        </w:rPr>
        <w:t>：关注空间追踪注册、场景理解和虚实配准。空间计算是AR/MR技术的核心，决定了虚拟内容能否准确"锚定"在真实环境中。该维度涉及追踪技术原理、SLAM算法和空间锚点设计等内容。</w:t>
      </w:r>
    </w:p>
    <w:p>
      <w:r>
        <w:rPr>
          <w:rFonts w:ascii="微软雅黑" w:hAnsi="微软雅黑" w:eastAsia="微软雅黑"/>
          <w:b/>
          <w:sz w:val="22"/>
        </w:rPr>
        <w:t>E - Evaluation &amp; Evolution（评估演化）</w:t>
      </w:r>
      <w:r>
        <w:rPr>
          <w:rFonts w:ascii="微软雅黑" w:hAnsi="微软雅黑" w:eastAsia="微软雅黑"/>
          <w:sz w:val="22"/>
        </w:rPr>
        <w:t>：关注体验测量、数据驱动迭代和持续优化。沉浸式文旅场景的设计不是一次性工程，而是需要持续评估和迭代优化的动态过程。该维度涉及沉浸感测量方法、用户体验评估和数据驱动设计等内容。</w:t>
      </w:r>
    </w:p>
    <w:p>
      <w:r>
        <w:rPr>
          <w:rFonts w:ascii="微软雅黑" w:hAnsi="微软雅黑" w:eastAsia="微软雅黑"/>
          <w:b/>
          <w:sz w:val="26"/>
        </w:rPr>
        <w:t>1.5.3 框架的应用价值</w:t>
      </w:r>
    </w:p>
    <w:p>
      <w:r>
        <w:rPr>
          <w:rFonts w:ascii="微软雅黑" w:hAnsi="微软雅黑" w:eastAsia="微软雅黑"/>
          <w:sz w:val="22"/>
        </w:rPr>
        <w:t>I.M.M.E.R.S.E.框架的应用价值体现在三个层面：</w:t>
      </w:r>
    </w:p>
    <w:p>
      <w:r>
        <w:rPr>
          <w:rFonts w:ascii="微软雅黑" w:hAnsi="微软雅黑" w:eastAsia="微软雅黑"/>
          <w:b/>
          <w:sz w:val="22"/>
        </w:rPr>
        <w:t>研究层面</w:t>
      </w:r>
      <w:r>
        <w:rPr>
          <w:rFonts w:ascii="微软雅黑" w:hAnsi="微软雅黑" w:eastAsia="微软雅黑"/>
          <w:sz w:val="22"/>
        </w:rPr>
        <w:t>：为VR/AR沉浸式文旅研究提供了系统化的理论框架，研究者可以基于七个维度开展深入的专题研究，也可以研究维度之间的交互关系。框架有助于识别现有研究的空白领域，指引未来的研究方向。</w:t>
      </w:r>
    </w:p>
    <w:p>
      <w:r>
        <w:rPr>
          <w:rFonts w:ascii="微软雅黑" w:hAnsi="微软雅黑" w:eastAsia="微软雅黑"/>
          <w:b/>
          <w:sz w:val="22"/>
        </w:rPr>
        <w:t>设计层面</w:t>
      </w:r>
      <w:r>
        <w:rPr>
          <w:rFonts w:ascii="微软雅黑" w:hAnsi="微软雅黑" w:eastAsia="微软雅黑"/>
          <w:sz w:val="22"/>
        </w:rPr>
        <w:t>：为沉浸式文旅场景的设计实践提供了结构化的方法论指导。设计团队可以基于框架的七个维度分配设计任务、评估设计方案的完整性、识别设计短板。框架的使用有助于避免"技术驱动设计"的常见陷阱，确保设计方案在技术可行性和文化价值之间取得平衡。</w:t>
      </w:r>
    </w:p>
    <w:p>
      <w:r>
        <w:rPr>
          <w:rFonts w:ascii="微软雅黑" w:hAnsi="微软雅黑" w:eastAsia="微软雅黑"/>
          <w:b/>
          <w:sz w:val="22"/>
        </w:rPr>
        <w:t>教育层面</w:t>
      </w:r>
      <w:r>
        <w:rPr>
          <w:rFonts w:ascii="微软雅黑" w:hAnsi="微软雅黑" w:eastAsia="微软雅黑"/>
          <w:sz w:val="22"/>
        </w:rPr>
        <w:t>：为数字文旅相关课程的教学提供了知识体系的组织框架。教师可以按照七个维度组织教学内容，学生可以基于框架进行项目实践和论文研究。框架的系统性和可操作性使其特别适合作为教学工具使用。</w:t>
      </w:r>
    </w:p>
    <w:p>
      <w:r>
        <w:rPr>
          <w:rFonts w:ascii="微软雅黑" w:hAnsi="微软雅黑" w:eastAsia="微软雅黑"/>
          <w:b/>
          <w:sz w:val="30"/>
        </w:rPr>
        <w:t>1.6 本章小结</w:t>
      </w:r>
    </w:p>
    <w:p>
      <w:r>
        <w:rPr>
          <w:rFonts w:ascii="微软雅黑" w:hAnsi="微软雅黑" w:eastAsia="微软雅黑"/>
          <w:sz w:val="22"/>
        </w:rPr>
        <w:t>本章作为全书的开篇，系统界定了VR/AR沉浸式文旅的核心概念，梳理了VR/AR技术的基本原理与特征，分析了技术与文旅融合的多重驱动力，并从体验经济理论视角阐释了沉浸式文旅的价值创造逻辑。在此基础上，本章提出了I.M.M.E.R.S.E.七维框架作为贯穿全书的方法论主线，为后续章节的深入展开奠定了理论基础。</w:t>
      </w:r>
    </w:p>
    <w:p>
      <w:r>
        <w:rPr>
          <w:rFonts w:ascii="微软雅黑" w:hAnsi="微软雅黑" w:eastAsia="微软雅黑"/>
          <w:sz w:val="22"/>
        </w:rPr>
        <w:t>沉浸式文旅的发展正处于技术成熟与需求爆发的历史交汇点。VR/AR技术从实验室走向消费市场，体验经济的兴起推动旅游消费升级，数字化转型战略提供政策红利，文化遗产保护与活化的内在需求催生技术应用场景——这些力量的汇聚使沉浸式文旅成为数字文旅领域最具发展潜力的方向之一。然而，沉浸式文旅的健康发展需要系统化的设计方法论来引导，这正是I.M.M.E.R.S.E.框架的使命所在。</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I.M.M.E.R.S.E.框架的七个维度分别是什么？请简述每个维度的核心关注点。</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试比较沉浸式文旅与智慧旅游、虚拟旅游、数字文旅等概念的异同，并绘制概念关系图。</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选择一个你熟悉的VR或AR文旅项目，运用I.M.M.E.R.S.E.框架分析其在七个维度上的表现，指出优势与不足。</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分析体验经济四象限模型（4E）在沉浸式文旅场景设计中的适用性，讨论其与I.M.M.E.R.S.E.框架的互补关系。</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有学者认为"VR/AR文旅可能削弱游客对真实文化遗产的尊重"，你是否同意这一观点？请基于存在感理论和文化遗产保护伦理进行论证。</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假设你受命为一个省级非物质文化遗产项目设计沉浸式文旅体验方案，请基于I.M.M.E.R.S.E.框架撰写一份概念设计书，包括目标定位、技术路线和预期效果。</w:t>
      </w:r>
    </w:p>
    <w:p>
      <w:r>
        <w:rPr>
          <w:rFonts w:ascii="微软雅黑" w:hAnsi="微软雅黑" w:eastAsia="微软雅黑"/>
          <w:b/>
          <w:sz w:val="30"/>
        </w:rPr>
        <w:t>1.7 国际比较与经验借鉴</w:t>
      </w:r>
    </w:p>
    <w:p>
      <w:r>
        <w:rPr>
          <w:rFonts w:ascii="微软雅黑" w:hAnsi="微软雅黑" w:eastAsia="微软雅黑"/>
          <w:b/>
          <w:sz w:val="26"/>
        </w:rPr>
        <w:t>1.7.1 欧洲的遗产导向型发展</w:t>
      </w:r>
    </w:p>
    <w:p>
      <w:r>
        <w:rPr>
          <w:rFonts w:ascii="微软雅黑" w:hAnsi="微软雅黑" w:eastAsia="微软雅黑"/>
          <w:sz w:val="22"/>
        </w:rPr>
        <w:t>欧洲在VR/AR沉浸式文旅方面的发展具有鲜明的遗产保护导向。欧盟通过Horizon 2020和Horizon Europe等研发框架资助了大量文化遗产数字化项目。ARCHEOGUIDE项目是欧盟资助的早期AR考古遗址导览系统的代表，该项目在希腊奥林匹亚遗址部署了基于AR的实时导览系统，游客可以通过穿戴式设备看到古代建筑的虚拟复原[10]。Europeana项目作为欧洲数字图书馆，不仅建立了文化遗产数字资源库，更在探索如何通过沉浸式技术提升公众对文化遗产的参与度。</w:t>
      </w:r>
    </w:p>
    <w:p>
      <w:r>
        <w:rPr>
          <w:rFonts w:ascii="微软雅黑" w:hAnsi="微软雅黑" w:eastAsia="微软雅黑"/>
          <w:sz w:val="22"/>
        </w:rPr>
        <w:t>欧洲项目的特点是理论深度高、文化敏感性强、多国协作。在理论层面，Kidd的"沉浸式遗产遭遇"研究从现象学视角分析了沉浸式技术在遗产体验中的意义建构过程，强调"沉浸"不等于"沉浸感"——前者是技术系统的属性，后者是用户的主观体验[7]。这一区分对沉浸式文旅的设计评估有深远影响。</w:t>
      </w:r>
    </w:p>
    <w:p>
      <w:r>
        <w:rPr>
          <w:rFonts w:ascii="微软雅黑" w:hAnsi="微软雅黑" w:eastAsia="微软雅黑"/>
          <w:b/>
          <w:sz w:val="26"/>
        </w:rPr>
        <w:t>1.7.2 北美的技术驱动型发展</w:t>
      </w:r>
    </w:p>
    <w:p>
      <w:r>
        <w:rPr>
          <w:rFonts w:ascii="微软雅黑" w:hAnsi="微软雅黑" w:eastAsia="微软雅黑"/>
          <w:sz w:val="22"/>
        </w:rPr>
        <w:t>北美的VR/AR文旅发展更偏商业化和技术驱动。Meta（前Facebook）、Google、Apple、Microsoft等科技巨头在VR/AR硬件和平台方面处于全球领先地位。Google Arts &amp; Culture项目将全球顶级博物馆的文化遗产数字化，并通过VR和AR技术提供沉浸式访问。Meta的Horizon Worlds平台尝试在元宇宙框架下构建虚拟文化空间。</w:t>
      </w:r>
    </w:p>
    <w:p>
      <w:r>
        <w:rPr>
          <w:rFonts w:ascii="微软雅黑" w:hAnsi="微软雅黑" w:eastAsia="微软雅黑"/>
          <w:sz w:val="22"/>
        </w:rPr>
        <w:t>北美学术研究的优势在于方法论的严谨性。Tussyadiah等学者的VR旅游态度改变研究采用了严格的实验设计，通过控制变量和统计分析验证了VR体验对游客态度的因果影响[9]。这种实证主义研究路径为沉浸式文旅的效果评估提供了可靠的方法论基础。</w:t>
      </w:r>
    </w:p>
    <w:p>
      <w:r>
        <w:rPr>
          <w:rFonts w:ascii="微软雅黑" w:hAnsi="微软雅黑" w:eastAsia="微软雅黑"/>
          <w:b/>
          <w:sz w:val="26"/>
        </w:rPr>
        <w:t>1.7.3 亚洲的应用创新型发展</w:t>
      </w:r>
    </w:p>
    <w:p>
      <w:r>
        <w:rPr>
          <w:rFonts w:ascii="微软雅黑" w:hAnsi="微软雅黑" w:eastAsia="微软雅黑"/>
          <w:sz w:val="22"/>
        </w:rPr>
        <w:t>亚洲（特别是中国、日本和韩国）的VR/AR文旅发展呈现爆发式增长态势。中国的优势在于丰富的文化遗产资源和庞大的旅游市场，大量VR/AR文旅项目在各地落地实施。日本在VR/AR内容创意方面具有独特优势，动漫文化与VR/AR技术的结合产出了大量创新项目。韩国在5G基础设施和VR/AR产业化方面走在前列，政府主导的沉浸式媒体产业战略为VR/AR文旅发展提供了系统支撑。</w:t>
      </w:r>
    </w:p>
    <w:p>
      <w:r>
        <w:rPr>
          <w:rFonts w:ascii="微软雅黑" w:hAnsi="微软雅黑" w:eastAsia="微软雅黑"/>
          <w:sz w:val="22"/>
        </w:rPr>
        <w:t>国际比较的核心启示是：不同国家/地区的发展路径受其文化传统、技术基础和政策环境的深刻影响。没有放之四海而皆准的发展模式，每个国家都需要找到适合自己文化土壤和技术基础的发展路径。</w:t>
      </w:r>
    </w:p>
    <w:p>
      <w:r>
        <w:rPr>
          <w:rFonts w:ascii="微软雅黑" w:hAnsi="微软雅黑" w:eastAsia="微软雅黑"/>
          <w:b/>
          <w:sz w:val="30"/>
        </w:rPr>
        <w:t>1.8 实践案例深度分析</w:t>
      </w:r>
    </w:p>
    <w:p>
      <w:r>
        <w:rPr>
          <w:rFonts w:ascii="微软雅黑" w:hAnsi="微软雅黑" w:eastAsia="微软雅黑"/>
          <w:b/>
          <w:sz w:val="26"/>
        </w:rPr>
        <w:t>案例一：敦煌莫高窟"数字敦煌"项目</w:t>
      </w:r>
    </w:p>
    <w:p>
      <w:r>
        <w:rPr>
          <w:rFonts w:ascii="微软雅黑" w:hAnsi="微软雅黑" w:eastAsia="微软雅黑"/>
          <w:sz w:val="22"/>
        </w:rPr>
        <w:t>敦煌莫高窟的数字化项目是中国文化遗产数字化的里程碑。"数字敦煌"项目始于20世纪90年代，经历了从胶片摄影到数字摄影、从平面展示到三维重建、从在线浏览到VR体验的三个阶段。项目的核心挑战在于：莫高窟壁画面积巨大（总计约45,000平方米），高精度数字化需要海量存储和计算资源；壁画内容涉及复杂的佛教叙事和艺术技法，数字化呈现需要深厚的学术支撑；洞窟环境复杂（空间狭小、光照不足），数字化采集面临技术困难。</w:t>
      </w:r>
    </w:p>
    <w:p>
      <w:r>
        <w:rPr>
          <w:rFonts w:ascii="微软雅黑" w:hAnsi="微软雅黑" w:eastAsia="微软雅黑"/>
          <w:sz w:val="22"/>
        </w:rPr>
        <w:t>"数字敦煌"项目的成功要素包括：敦煌研究院的长期学术积累、与国内外技术机构的合作、政策资金的持续支持，以及技术与文化的深度融合。该项目验证了VR/AR技术在文化遗产保护和传播中的巨大价值，也为I.M.M.E.R.S.E.框架的实践应用提供了丰富的经验素材。</w:t>
      </w:r>
    </w:p>
    <w:p>
      <w:r>
        <w:rPr>
          <w:rFonts w:ascii="微软雅黑" w:hAnsi="微软雅黑" w:eastAsia="微软雅黑"/>
          <w:b/>
          <w:sz w:val="26"/>
        </w:rPr>
        <w:t>案例二：圆明园沉浸式体验建构</w:t>
      </w:r>
    </w:p>
    <w:p>
      <w:r>
        <w:rPr>
          <w:rFonts w:ascii="微软雅黑" w:hAnsi="微软雅黑" w:eastAsia="微软雅黑"/>
          <w:sz w:val="22"/>
        </w:rPr>
        <w:t>魏昀赟等学者以圆明园"坐石临流"景区为研究对象，基于内容故事性、情境通感性、受众主体性及技术匹配性四个维度，构建了沉浸式体验场景[12]。该研究的理论价值在于将体验经济的4E模型与具体的遗产空间相结合，验证了理论框架在实践中的可操作性。实践价值在于提出了规避沉浸式体验"泛娱乐化"问题的设计策略——通过内容故事性、情境通感性等维度的约束，确保沉浸式体验在叙事性、体验性、互动性和技术性方面实现融合统一。</w:t>
      </w:r>
    </w:p>
    <w:p>
      <w:r>
        <w:rPr>
          <w:rFonts w:ascii="微软雅黑" w:hAnsi="微软雅黑" w:eastAsia="微软雅黑"/>
          <w:b/>
          <w:sz w:val="26"/>
        </w:rPr>
        <w:t>案例三：VR+旅游新模式的产业探索</w:t>
      </w:r>
    </w:p>
    <w:p>
      <w:r>
        <w:rPr>
          <w:rFonts w:ascii="微软雅黑" w:hAnsi="微软雅黑" w:eastAsia="微软雅黑"/>
          <w:sz w:val="22"/>
        </w:rPr>
        <w:t>阮晓东指出，VR+旅游正在创造全新的旅游体验模式，改变人们的旅游方式和对旅游的认知[12]。这一判断在实践中得到了验证——从景区VR预览到虚拟旅游平台，从AR增强导览到沉浸式街区运营，VR/AR技术正在重塑旅游产业的价值链。然而，产业探索也暴露出诸多问题：内容制作成本高、用户体验不稳定、商业模式不清晰、专业人才匮乏等。这些问题的系统性解决需要I.M.M.E.R.S.E.框架这样的方法论指导。</w:t>
      </w:r>
    </w:p>
    <w:p>
      <w:r>
        <w:rPr>
          <w:rFonts w:ascii="微软雅黑" w:hAnsi="微软雅黑" w:eastAsia="微软雅黑"/>
          <w:b/>
          <w:sz w:val="30"/>
        </w:rPr>
        <w:t>1.9 理论深化与前沿探讨</w:t>
      </w:r>
    </w:p>
    <w:p>
      <w:r>
        <w:rPr>
          <w:rFonts w:ascii="微软雅黑" w:hAnsi="微软雅黑" w:eastAsia="微软雅黑"/>
          <w:b/>
          <w:sz w:val="26"/>
        </w:rPr>
        <w:t>1.9.1 沉浸式文旅的本体论追问</w:t>
      </w:r>
    </w:p>
    <w:p>
      <w:r>
        <w:rPr>
          <w:rFonts w:ascii="微软雅黑" w:hAnsi="微软雅黑" w:eastAsia="微软雅黑"/>
          <w:sz w:val="22"/>
        </w:rPr>
        <w:t>VR/AR技术的引入引发了一个本体论层面的问题：虚拟文化遗产体验是否构成"真实的"文化体验？这一问题的回答取决于如何定义"真实"。如果"真实"指物质层面的物理存在，那么虚拟体验显然不是"真实"的。但如果"真实"指情感层面的感受和认知层面的理解，那么虚拟体验完全可以是"真实"的——游客在VR中看到敦煌壁画时的感动、在AR中了解文物历史时的领悟，都是真实的心理体验。</w:t>
      </w:r>
    </w:p>
    <w:p>
      <w:r>
        <w:rPr>
          <w:rFonts w:ascii="微软雅黑" w:hAnsi="微软雅黑" w:eastAsia="微软雅黑"/>
          <w:sz w:val="22"/>
        </w:rPr>
        <w:t>这一本体论追问对设计实践有直接指导意义。如果承认虚拟体验是真实的，那么设计者就有责任确保这种"真实"的文化质量——不能因为体验是虚拟的就可以在文化真实性上妥协。反之，如果将虚拟体验仅视为"真实体验的替代品"或"预览工具"，则在文化深度上的要求可以适当降低。I.M.M.E.R.S.E.框架的"意义遗产"（M）维度正是对这一本体论问题的方法论回应。</w:t>
      </w:r>
    </w:p>
    <w:p>
      <w:r>
        <w:rPr>
          <w:rFonts w:ascii="微软雅黑" w:hAnsi="微软雅黑" w:eastAsia="微软雅黑"/>
          <w:b/>
          <w:sz w:val="26"/>
        </w:rPr>
        <w:t>1.9.2 沉浸式文旅的认识论转向</w:t>
      </w:r>
    </w:p>
    <w:p>
      <w:r>
        <w:rPr>
          <w:rFonts w:ascii="微软雅黑" w:hAnsi="微软雅黑" w:eastAsia="微软雅黑"/>
          <w:sz w:val="22"/>
        </w:rPr>
        <w:t>VR/AR技术正在改变人们认识文化遗产的方式。传统的文化遗产认知主要通过文字描述和二维图像传递，是一种"符号化"的认识方式。VR/AR技术使文化遗产的认知转变为"具身化"和"情境化"——游客不是"阅读"文化遗产，而是"生活"在文化遗产中。这种认识论的转变对文化教育有深远影响：它可能使文化学习更加高效和深刻，但也可能使学习者过度依赖感官体验而忽视理性思考。</w:t>
      </w:r>
    </w:p>
    <w:p>
      <w:r>
        <w:rPr>
          <w:rFonts w:ascii="微软雅黑" w:hAnsi="微软雅黑" w:eastAsia="微软雅黑"/>
          <w:b/>
          <w:sz w:val="26"/>
        </w:rPr>
        <w:t>1.9.3 多模态AI与沉浸式文旅的融合</w:t>
      </w:r>
    </w:p>
    <w:p>
      <w:r>
        <w:rPr>
          <w:rFonts w:ascii="微软雅黑" w:hAnsi="微软雅黑" w:eastAsia="微软雅黑"/>
          <w:sz w:val="22"/>
        </w:rPr>
        <w:t>最新的研究趋势显示，多模态AI技术正在与沉浸式文旅深度融合。AI可以在内容生成（自动生成叙事文本、3D场景）、视觉呈现（AI增强渲染、智能视觉优化）和人机交互（自然语言对话、情感识别）等方面赋能沉浸式文旅。这种融合可能催生全新的沉浸式文旅形态——AI驱动的个性化文化体验、实时生成的沉浸式叙事、智能化的文化学习系统。然而，AI的引入也带来了新的伦理问题：AI生成内容的真实性如何保障？AI个性化是否可能导致信息茧房？这些问题将在第12章深入讨论。</w:t>
      </w:r>
    </w:p>
    <w:p>
      <w:r>
        <w:rPr>
          <w:rFonts w:ascii="微软雅黑" w:hAnsi="微软雅黑" w:eastAsia="微软雅黑"/>
          <w:b/>
          <w:sz w:val="30"/>
        </w:rPr>
        <w:t>1.10 沉浸式文旅的技术体系架构</w:t>
      </w:r>
    </w:p>
    <w:p>
      <w:r>
        <w:rPr>
          <w:rFonts w:ascii="微软雅黑" w:hAnsi="微软雅黑" w:eastAsia="微软雅黑"/>
          <w:b/>
          <w:sz w:val="26"/>
        </w:rPr>
        <w:t>1.10.1 技术栈全景</w:t>
      </w:r>
    </w:p>
    <w:p>
      <w:r>
        <w:rPr>
          <w:rFonts w:ascii="微软雅黑" w:hAnsi="微软雅黑" w:eastAsia="微软雅黑"/>
          <w:sz w:val="22"/>
        </w:rPr>
        <w:t>VR/AR沉浸式文旅的技术体系可以划分为五个层次：</w:t>
      </w:r>
    </w:p>
    <w:p>
      <w:r>
        <w:rPr>
          <w:rFonts w:ascii="微软雅黑" w:hAnsi="微软雅黑" w:eastAsia="微软雅黑"/>
          <w:b/>
          <w:sz w:val="22"/>
        </w:rPr>
        <w:t>感知层</w:t>
      </w:r>
      <w:r>
        <w:rPr>
          <w:rFonts w:ascii="微软雅黑" w:hAnsi="微软雅黑" w:eastAsia="微软雅黑"/>
          <w:sz w:val="22"/>
        </w:rPr>
        <w:t>：负责多模态数据的采集，包括激光扫描仪、摄影测量设备、空间音频录音设备、环境传感器等。感知层是数字资产的"源头"，其采集质量直接决定了后续所有环节的上限。</w:t>
      </w:r>
    </w:p>
    <w:p>
      <w:r>
        <w:rPr>
          <w:rFonts w:ascii="微软雅黑" w:hAnsi="微软雅黑" w:eastAsia="微软雅黑"/>
          <w:b/>
          <w:sz w:val="22"/>
        </w:rPr>
        <w:t>处理层</w:t>
      </w:r>
      <w:r>
        <w:rPr>
          <w:rFonts w:ascii="微软雅黑" w:hAnsi="微软雅黑" w:eastAsia="微软雅黑"/>
          <w:sz w:val="22"/>
        </w:rPr>
        <w:t>：负责原始数据的加工和处理，包括三维重建算法、点云处理流水线、纹理映射工具、模型优化工具等。处理层的核心挑战是在保持文化遗产精度的同时实现数据量的有效压缩。</w:t>
      </w:r>
    </w:p>
    <w:p>
      <w:r>
        <w:rPr>
          <w:rFonts w:ascii="微软雅黑" w:hAnsi="微软雅黑" w:eastAsia="微软雅黑"/>
          <w:b/>
          <w:sz w:val="22"/>
        </w:rPr>
        <w:t>渲染层</w:t>
      </w:r>
      <w:r>
        <w:rPr>
          <w:rFonts w:ascii="微软雅黑" w:hAnsi="微软雅黑" w:eastAsia="微软雅黑"/>
          <w:sz w:val="22"/>
        </w:rPr>
        <w:t>：负责实时渲染和可视化输出，包括渲染引擎（Unity3D/Unreal）、渲染优化工具（LOD/遮挡剔除/实例化）、光照模拟系统等。渲染层的性能直接影响用户体验的流畅度。</w:t>
      </w:r>
    </w:p>
    <w:p>
      <w:r>
        <w:rPr>
          <w:rFonts w:ascii="微软雅黑" w:hAnsi="微软雅黑" w:eastAsia="微软雅黑"/>
          <w:b/>
          <w:sz w:val="22"/>
        </w:rPr>
        <w:t>交互层</w:t>
      </w:r>
      <w:r>
        <w:rPr>
          <w:rFonts w:ascii="微软雅黑" w:hAnsi="微软雅黑" w:eastAsia="微软雅黑"/>
          <w:sz w:val="22"/>
        </w:rPr>
        <w:t>：负责用户与虚拟环境的交互，包括空间追踪系统、多模态交互设备（手势/语音/眼动/触觉）、交互逻辑引擎等。交互层的设计决定了用户体验的自然度和沉浸感。</w:t>
      </w:r>
    </w:p>
    <w:p>
      <w:r>
        <w:rPr>
          <w:rFonts w:ascii="微软雅黑" w:hAnsi="微软雅黑" w:eastAsia="微软雅黑"/>
          <w:b/>
          <w:sz w:val="22"/>
        </w:rPr>
        <w:t>平台层</w:t>
      </w:r>
      <w:r>
        <w:rPr>
          <w:rFonts w:ascii="微软雅黑" w:hAnsi="微软雅黑" w:eastAsia="微软雅黑"/>
          <w:sz w:val="22"/>
        </w:rPr>
        <w:t>：负责应用的分发和运营，包括VR/AR应用商店、云渲染平台、内容管理系统、用户数据分析平台等。平台层是连接内容创作者和最终用户的桥梁。</w:t>
      </w:r>
    </w:p>
    <w:p>
      <w:r>
        <w:rPr>
          <w:rFonts w:ascii="微软雅黑" w:hAnsi="微软雅黑" w:eastAsia="微软雅黑"/>
          <w:b/>
          <w:sz w:val="26"/>
        </w:rPr>
        <w:t>1.10.2 技术选型的决策框架</w:t>
      </w:r>
    </w:p>
    <w:p>
      <w:r>
        <w:rPr>
          <w:rFonts w:ascii="微软雅黑" w:hAnsi="微软雅黑" w:eastAsia="微软雅黑"/>
          <w:sz w:val="22"/>
        </w:rPr>
        <w:t>技术选型是沉浸式文旅项目设计的关键决策之一。选型决策应当基于以下框架：</w:t>
      </w:r>
    </w:p>
    <w:p>
      <w:r>
        <w:rPr>
          <w:rFonts w:ascii="微软雅黑" w:hAnsi="微软雅黑" w:eastAsia="微软雅黑"/>
          <w:b/>
          <w:sz w:val="22"/>
        </w:rPr>
        <w:t>目标导向</w:t>
      </w:r>
      <w:r>
        <w:rPr>
          <w:rFonts w:ascii="微软雅黑" w:hAnsi="微软雅黑" w:eastAsia="微软雅黑"/>
          <w:sz w:val="22"/>
        </w:rPr>
        <w:t>：技术选择应当由体验目标驱动，而非由技术先进性驱动。例如，如果体验目标是"让游客理解古代建筑的营造工艺"，则可能需要高精度的三维重建和精确的交互设计，而非最高分辨率的VR头显。</w:t>
      </w:r>
    </w:p>
    <w:p>
      <w:r>
        <w:rPr>
          <w:rFonts w:ascii="微软雅黑" w:hAnsi="微软雅黑" w:eastAsia="微软雅黑"/>
          <w:b/>
          <w:sz w:val="22"/>
        </w:rPr>
        <w:t>场景适配</w:t>
      </w:r>
      <w:r>
        <w:rPr>
          <w:rFonts w:ascii="微软雅黑" w:hAnsi="微软雅黑" w:eastAsia="微软雅黑"/>
          <w:sz w:val="22"/>
        </w:rPr>
        <w:t>：不同应用场景对技术的要求不同。博物馆室内场景可以使用高端VR设备；户外景区场景更适合移动AR方案；大空间沉浸式体验可能需要混合方案。</w:t>
      </w:r>
    </w:p>
    <w:p>
      <w:r>
        <w:rPr>
          <w:rFonts w:ascii="微软雅黑" w:hAnsi="微软雅黑" w:eastAsia="微软雅黑"/>
          <w:b/>
          <w:sz w:val="22"/>
        </w:rPr>
        <w:t>成本效益</w:t>
      </w:r>
      <w:r>
        <w:rPr>
          <w:rFonts w:ascii="微软雅黑" w:hAnsi="微软雅黑" w:eastAsia="微软雅黑"/>
          <w:sz w:val="22"/>
        </w:rPr>
        <w:t>：技术选型需要在体验质量和成本之间取得平衡。高端设备（如HoloLens 2）提供最佳体验但成本高昂；移动AR方案成本最低但体验质量受限。设计者需要根据项目的预算和目标受众选择合适的技术方案。</w:t>
      </w:r>
    </w:p>
    <w:p>
      <w:r>
        <w:rPr>
          <w:rFonts w:ascii="微软雅黑" w:hAnsi="微软雅黑" w:eastAsia="微软雅黑"/>
          <w:b/>
          <w:sz w:val="22"/>
        </w:rPr>
        <w:t>可持续性</w:t>
      </w:r>
      <w:r>
        <w:rPr>
          <w:rFonts w:ascii="微软雅黑" w:hAnsi="微软雅黑" w:eastAsia="微软雅黑"/>
          <w:sz w:val="22"/>
        </w:rPr>
        <w:t>：技术选型应当考虑长期可持续性——设备的技术支持周期、内容的可更新性、与未来技术的兼容性等。</w:t>
      </w:r>
    </w:p>
    <w:p>
      <w:r>
        <w:rPr>
          <w:rFonts w:ascii="微软雅黑" w:hAnsi="微软雅黑" w:eastAsia="微软雅黑"/>
          <w:b/>
          <w:sz w:val="26"/>
        </w:rPr>
        <w:t>1.10.3 数据流水线设计</w:t>
      </w:r>
    </w:p>
    <w:p>
      <w:r>
        <w:rPr>
          <w:rFonts w:ascii="微软雅黑" w:hAnsi="微软雅黑" w:eastAsia="微软雅黑"/>
          <w:sz w:val="22"/>
        </w:rPr>
        <w:t>沉浸式文旅项目的数据流水线从文化遗产的物理实体出发，经过数字化采集、数据处理、体验开发、最终到达用户终端。每个环节都涉及数据格式转换、质量控制和版本管理。标准化的数据流水线设计可以确保数据在各环节之间的顺畅流动，减少重复工作和信息损失。</w:t>
      </w:r>
    </w:p>
    <w:p>
      <w:r>
        <w:rPr>
          <w:rFonts w:ascii="微软雅黑" w:hAnsi="微软雅黑" w:eastAsia="微软雅黑"/>
          <w:b/>
          <w:sz w:val="30"/>
        </w:rPr>
        <w:t>1.11 沉浸式文旅的评价维度</w:t>
      </w:r>
    </w:p>
    <w:p>
      <w:r>
        <w:rPr>
          <w:rFonts w:ascii="微软雅黑" w:hAnsi="微软雅黑" w:eastAsia="微软雅黑"/>
          <w:b/>
          <w:sz w:val="26"/>
        </w:rPr>
        <w:t>1.11.1 技术性能指标</w:t>
      </w:r>
    </w:p>
    <w:p>
      <w:r>
        <w:rPr>
          <w:rFonts w:ascii="微软雅黑" w:hAnsi="微软雅黑" w:eastAsia="微软雅黑"/>
          <w:sz w:val="22"/>
        </w:rPr>
        <w:t>沉浸式文旅的技术性能评估指标包括：帧率（VR≥90fps, AR≥60fps）、延迟（运动到光子延迟&lt;20ms）、追踪精度（毫米级到厘米级）、视场角（VR≥100°, AR≥50°）、分辨率（单眼≥2K）和渲染质量（纹理分辨率、光照真实感、抗锯齿等）。</w:t>
      </w:r>
    </w:p>
    <w:p>
      <w:r>
        <w:rPr>
          <w:rFonts w:ascii="微软雅黑" w:hAnsi="微软雅黑" w:eastAsia="微软雅黑"/>
          <w:b/>
          <w:sz w:val="26"/>
        </w:rPr>
        <w:t>1.11.2 用户体验指标</w:t>
      </w:r>
    </w:p>
    <w:p>
      <w:r>
        <w:rPr>
          <w:rFonts w:ascii="微软雅黑" w:hAnsi="微软雅黑" w:eastAsia="微软雅黑"/>
          <w:sz w:val="22"/>
        </w:rPr>
        <w:t>用户体验评估指标包括：沉浸感（IPQ量表评分）、存在感（PQ量表评分）、心流状态（心流量表评分）、可用性（SUS评分）、满意度（CSAT评分）和情感反应（SAM量表评分）。</w:t>
      </w:r>
    </w:p>
    <w:p>
      <w:r>
        <w:rPr>
          <w:rFonts w:ascii="微软雅黑" w:hAnsi="微软雅黑" w:eastAsia="微软雅黑"/>
          <w:b/>
          <w:sz w:val="26"/>
        </w:rPr>
        <w:t>1.11.3 文化效果指标</w:t>
      </w:r>
    </w:p>
    <w:p>
      <w:r>
        <w:rPr>
          <w:rFonts w:ascii="微软雅黑" w:hAnsi="微软雅黑" w:eastAsia="微软雅黑"/>
          <w:sz w:val="22"/>
        </w:rPr>
        <w:t>文化效果评估指标包括：知识获取量（前测-后测差值）、文化理解深度（简答题/概念图评估）、态度改变程度（态度量表变化）、行为意向变化（到访意愿/推荐意愿变化）和文化认同感（文化认同量表评分）。</w:t>
      </w:r>
    </w:p>
    <w:p>
      <w:r>
        <w:rPr>
          <w:rFonts w:ascii="微软雅黑" w:hAnsi="微软雅黑" w:eastAsia="微软雅黑"/>
          <w:b/>
          <w:sz w:val="26"/>
        </w:rPr>
        <w:t>1.11.4 商业运营指标</w:t>
      </w:r>
    </w:p>
    <w:p>
      <w:r>
        <w:rPr>
          <w:rFonts w:ascii="微软雅黑" w:hAnsi="微软雅黑" w:eastAsia="微软雅黑"/>
          <w:sz w:val="22"/>
        </w:rPr>
        <w:t>商业运营评估指标包括：用户数量、客单价、复访率、停留时长、NPS（净推荐值）和ROI（投资回报率）。</w:t>
      </w:r>
    </w:p>
    <w:p>
      <w:r>
        <w:rPr>
          <w:rFonts w:ascii="微软雅黑" w:hAnsi="微软雅黑" w:eastAsia="微软雅黑"/>
          <w:b/>
          <w:sz w:val="30"/>
        </w:rPr>
        <w:t>1.12 本章延伸讨论</w:t>
      </w:r>
    </w:p>
    <w:p>
      <w:r>
        <w:rPr>
          <w:rFonts w:ascii="微软雅黑" w:hAnsi="微软雅黑" w:eastAsia="微软雅黑"/>
          <w:b/>
          <w:sz w:val="26"/>
        </w:rPr>
        <w:t>1.12.1 沉浸式文旅与传统旅游的关系</w:t>
      </w:r>
    </w:p>
    <w:p>
      <w:r>
        <w:rPr>
          <w:rFonts w:ascii="微软雅黑" w:hAnsi="微软雅黑" w:eastAsia="微软雅黑"/>
          <w:sz w:val="22"/>
        </w:rPr>
        <w:t>沉浸式文旅与传统旅游的关系是互补而非替代。VR/AR体验可以作为实地旅游的预览和补充——游客在实地参观前通过VR预览了解目的地文化背景，在实地参观中通过AR增强信息获取，在参观后通过VR回味体验。这种"前-中-后"的闭环模式使沉浸式技术成为传统旅游体验的增值工具，而非替代品。</w:t>
      </w:r>
    </w:p>
    <w:p>
      <w:r>
        <w:rPr>
          <w:rFonts w:ascii="微软雅黑" w:hAnsi="微软雅黑" w:eastAsia="微软雅黑"/>
          <w:b/>
          <w:sz w:val="26"/>
        </w:rPr>
        <w:t>1.12.2 沉浸式文旅的社会功能</w:t>
      </w:r>
    </w:p>
    <w:p>
      <w:r>
        <w:rPr>
          <w:rFonts w:ascii="微软雅黑" w:hAnsi="微软雅黑" w:eastAsia="微软雅黑"/>
          <w:sz w:val="22"/>
        </w:rPr>
        <w:t>沉浸式文旅不仅具有经济价值，更承担着重要的社会功能：文化教育功能（通过沉浸式体验传播文化知识）、文化保护功能（数字化记录濒危文化遗产）、社会包容功能（为行动不便的人群提供文化参与机会）和跨文化理解功能（通过沉浸式体验增进不同文化间的理解）。这些社会功能使沉浸式文旅成为文化产业和社会发展的重要领域。</w:t>
      </w:r>
    </w:p>
    <w:p>
      <w:r>
        <w:rPr>
          <w:rFonts w:ascii="微软雅黑" w:hAnsi="微软雅黑" w:eastAsia="微软雅黑"/>
          <w:b/>
          <w:sz w:val="26"/>
        </w:rPr>
        <w:t>1.12.3 沉浸式文旅研究的方法论挑战</w:t>
      </w:r>
    </w:p>
    <w:p>
      <w:r>
        <w:rPr>
          <w:rFonts w:ascii="微软雅黑" w:hAnsi="微软雅黑" w:eastAsia="微软雅黑"/>
          <w:sz w:val="22"/>
        </w:rPr>
        <w:t>沉浸式文旅研究面临独特的方法论挑战：实验室环境与真实旅游环境的差异可能影响研究结论的外部效度；VR/AR技术的快速迭代可能导致研究结论的时效性受限；跨学科研究的学科范式差异可能阻碍知识的整合。应对这些挑战需要方法论创新——混合方法研究设计、纵向追踪研究、跨文化比较研究等。</w:t>
      </w:r>
    </w:p>
    <w:p>
      <w:r>
        <w:rPr>
          <w:rFonts w:ascii="微软雅黑" w:hAnsi="微软雅黑" w:eastAsia="微软雅黑"/>
          <w:b/>
          <w:sz w:val="30"/>
        </w:rPr>
        <w:t>1.13 沉浸式文旅的学科定位</w:t>
      </w:r>
    </w:p>
    <w:p>
      <w:r>
        <w:rPr>
          <w:rFonts w:ascii="微软雅黑" w:hAnsi="微软雅黑" w:eastAsia="微软雅黑"/>
          <w:b/>
          <w:sz w:val="26"/>
        </w:rPr>
        <w:t>1.13.1 跨学科属性</w:t>
      </w:r>
    </w:p>
    <w:p>
      <w:r>
        <w:rPr>
          <w:rFonts w:ascii="微软雅黑" w:hAnsi="微软雅黑" w:eastAsia="微软雅黑"/>
          <w:sz w:val="22"/>
        </w:rPr>
        <w:t>沉浸式文旅是一个典型的跨学科领域，涉及计算机科学（VR/AR技术、计算机图形学、人机交互）、心理学（认知心理学、情感心理学、环境心理学）、文化研究（文化遗产学、博物馆学、人类学）、设计学（交互设计、体验设计、视觉设计）、管理学（旅游管理、文化产业管理、项目管理）和经济学（体验经济、产业经济学）等多个学科。</w:t>
      </w:r>
    </w:p>
    <w:p>
      <w:r>
        <w:rPr>
          <w:rFonts w:ascii="微软雅黑" w:hAnsi="微软雅黑" w:eastAsia="微软雅黑"/>
          <w:b/>
          <w:sz w:val="26"/>
        </w:rPr>
        <w:t>1.13.2 学科建设的方向</w:t>
      </w:r>
    </w:p>
    <w:p>
      <w:r>
        <w:rPr>
          <w:rFonts w:ascii="微软雅黑" w:hAnsi="微软雅黑" w:eastAsia="微软雅黑"/>
          <w:sz w:val="22"/>
        </w:rPr>
        <w:t>作为一个新兴的跨学科领域，沉浸式文旅的学科建设需要解决以下问题：核心知识体系的界定（哪些知识是从事沉浸式文旅必须掌握的？）、课程体系的构建（如何将多学科知识整合为系统化的课程？）、人才培养模式的创新（如何培养既懂技术又懂文化的复合型人才？）和学术评价标准的建立（如何评估沉浸式文旅领域的学术成果？）。这些问题的解决需要学术界、产业界和教育主管部门的共同努力。</w:t>
      </w:r>
    </w:p>
    <w:p>
      <w:r>
        <w:rPr>
          <w:rFonts w:ascii="微软雅黑" w:hAnsi="微软雅黑" w:eastAsia="微软雅黑"/>
          <w:b/>
          <w:sz w:val="30"/>
        </w:rPr>
        <w:t>1.14 沉浸式文旅的区域发展模式</w:t>
      </w:r>
    </w:p>
    <w:p>
      <w:r>
        <w:rPr>
          <w:rFonts w:ascii="微软雅黑" w:hAnsi="微软雅黑" w:eastAsia="微软雅黑"/>
          <w:b/>
          <w:sz w:val="26"/>
        </w:rPr>
        <w:t>1.14.1 城市型发展模式</w:t>
      </w:r>
    </w:p>
    <w:p>
      <w:r>
        <w:rPr>
          <w:rFonts w:ascii="微软雅黑" w:hAnsi="微软雅黑" w:eastAsia="微软雅黑"/>
          <w:sz w:val="22"/>
        </w:rPr>
        <w:t>大城市拥有技术企业、高校人才和消费市场三大优势，适合发展高端VR/AR文旅项目——如沉浸式主题展览、大型MR演艺、科技博物馆等。北京、上海、深圳等城市已经形成了一定的VR/AR文旅产业集聚。</w:t>
      </w:r>
    </w:p>
    <w:p>
      <w:r>
        <w:rPr>
          <w:rFonts w:ascii="微软雅黑" w:hAnsi="微软雅黑" w:eastAsia="微软雅黑"/>
          <w:b/>
          <w:sz w:val="26"/>
        </w:rPr>
        <w:t>1.14.2 遗产地型发展模式</w:t>
      </w:r>
    </w:p>
    <w:p>
      <w:r>
        <w:rPr>
          <w:rFonts w:ascii="微软雅黑" w:hAnsi="微软雅黑" w:eastAsia="微软雅黑"/>
          <w:sz w:val="22"/>
        </w:rPr>
        <w:t>文化遗产所在地虽然技术和人才资源有限，但拥有独特的文化资源优势。这些地区适合发展以文化遗产数字化为核心的VR/AR项目——如遗址VR复原、非遗AR体验、数字博物馆等。敦煌、故宫、兵马俑等世界级遗产地已经在VR/AR文旅方面进行了成功探索。</w:t>
      </w:r>
    </w:p>
    <w:p>
      <w:r>
        <w:rPr>
          <w:rFonts w:ascii="微软雅黑" w:hAnsi="微软雅黑" w:eastAsia="微软雅黑"/>
          <w:b/>
          <w:sz w:val="26"/>
        </w:rPr>
        <w:t>1.14.3 乡村型发展模式</w:t>
      </w:r>
    </w:p>
    <w:p>
      <w:r>
        <w:rPr>
          <w:rFonts w:ascii="微软雅黑" w:hAnsi="微软雅黑" w:eastAsia="微软雅黑"/>
          <w:sz w:val="22"/>
        </w:rPr>
        <w:t>乡村旅游是乡村振兴的重要抓手，VR/AR技术可以为乡村旅游注入新的活力。乡村型VR/AR文旅的特点是：技术方案轻量化（以移动AR为主）、内容聚焦乡土文化（农耕文化、民俗文化、手工艺）、与乡村振兴战略深度结合。Liu等学者在河北数字乡村旅游研究中[3]，探讨了数字乡村旅游与沉浸式技术的应用。</w:t>
      </w:r>
    </w:p>
    <w:p>
      <w:r>
        <w:rPr>
          <w:rFonts w:ascii="微软雅黑" w:hAnsi="微软雅黑" w:eastAsia="微软雅黑"/>
          <w:b/>
          <w:sz w:val="30"/>
        </w:rPr>
        <w:t>1.15 沉浸式文旅研究的学术生态</w:t>
      </w:r>
    </w:p>
    <w:p>
      <w:r>
        <w:rPr>
          <w:rFonts w:ascii="微软雅黑" w:hAnsi="微软雅黑" w:eastAsia="微软雅黑"/>
          <w:b/>
          <w:sz w:val="26"/>
        </w:rPr>
        <w:t>1.15.1 学术期刊与会议</w:t>
      </w:r>
    </w:p>
    <w:p>
      <w:r>
        <w:rPr>
          <w:rFonts w:ascii="微软雅黑" w:hAnsi="微软雅黑" w:eastAsia="微软雅黑"/>
          <w:sz w:val="22"/>
        </w:rPr>
        <w:t>VR/AR文旅研究的主要发表渠道包括：旅游管理类期刊（Tourism Management, Current Issues in Tourism, Journal of Travel Research）、信息技术类期刊（Computers in Human Behavior, Information &amp; Management）、文化遗产类期刊（Journal of Cultural Heritage, Digital Applications in Archaeology and Cultural Heritage）和跨学科会议（ENTER e-Tourism Conference, ACM CHI, IEEE VR）。了解这些发表渠道的偏好和标准，有助于研究者选择合适的目标期刊。</w:t>
      </w:r>
    </w:p>
    <w:p>
      <w:r>
        <w:rPr>
          <w:rFonts w:ascii="微软雅黑" w:hAnsi="微软雅黑" w:eastAsia="微软雅黑"/>
          <w:b/>
          <w:sz w:val="26"/>
        </w:rPr>
        <w:t>1.15.2 研究资助</w:t>
      </w:r>
    </w:p>
    <w:p>
      <w:r>
        <w:rPr>
          <w:rFonts w:ascii="微软雅黑" w:hAnsi="微软雅黑" w:eastAsia="微软雅黑"/>
          <w:sz w:val="22"/>
        </w:rPr>
        <w:t>VR/AR文旅研究的资助来源包括：国家自然科学基金（信息科学部和管理学部）、国家社会科学基金（文化研究）、文化和旅游部科研项目、科技部重点研发计划以及企业横向课题。跨学科研究项目在申请资助时应当注意不同资助机构的研究偏好和评审标准差异。</w:t>
      </w:r>
    </w:p>
    <w:p>
      <w:r>
        <w:rPr>
          <w:rFonts w:ascii="微软雅黑" w:hAnsi="微软雅黑" w:eastAsia="微软雅黑"/>
          <w:b/>
          <w:sz w:val="26"/>
        </w:rPr>
        <w:t>1.15.3 学术共同体</w:t>
      </w:r>
    </w:p>
    <w:p>
      <w:r>
        <w:rPr>
          <w:rFonts w:ascii="微软雅黑" w:hAnsi="微软雅黑" w:eastAsia="微软雅黑"/>
          <w:sz w:val="22"/>
        </w:rPr>
        <w:t>沉浸式文旅领域的学术共同体正在形成。国际层面有IFITT（国际信息技术与旅游联合会）等学术组织；国内层面有中国旅游研究院数字文旅研究基地等研究机构。学术共同体的建设对于促进学术交流、建立研究标准和推动学科发展具有重要意义。</w:t>
      </w:r>
    </w:p>
    <w:p>
      <w:r>
        <w:rPr>
          <w:rFonts w:ascii="微软雅黑" w:hAnsi="微软雅黑" w:eastAsia="微软雅黑"/>
          <w:b/>
          <w:sz w:val="30"/>
        </w:rPr>
        <w:t>1.16 沉浸式文旅的消费者行为分析</w:t>
      </w:r>
    </w:p>
    <w:p>
      <w:r>
        <w:rPr>
          <w:rFonts w:ascii="微软雅黑" w:hAnsi="微软雅黑" w:eastAsia="微软雅黑"/>
          <w:b/>
          <w:sz w:val="26"/>
        </w:rPr>
        <w:t>1.16.1 消费者采用意愿的影响因素</w:t>
      </w:r>
    </w:p>
    <w:p>
      <w:r>
        <w:rPr>
          <w:rFonts w:ascii="微软雅黑" w:hAnsi="微软雅黑" w:eastAsia="微软雅黑"/>
          <w:sz w:val="22"/>
        </w:rPr>
        <w:t>基于TAM模型和UTAUT模型的分析框架，影响消费者采用VR/AR文旅体验的因素包括：感知有用性（体验是否提供文化价值）、感知易用性（技术是否容易使用）、社会影响（他人的推荐和评价）、便利条件（设备和网络是否可用）、感知沉浸感（体验是否令人沉浸）和感知文化价值（体验是否增进了文化理解）。不同代际（如Z世代vs银发族）对这些因素的权重可能不同。</w:t>
      </w:r>
    </w:p>
    <w:p>
      <w:r>
        <w:rPr>
          <w:rFonts w:ascii="微软雅黑" w:hAnsi="微软雅黑" w:eastAsia="微软雅黑"/>
          <w:b/>
          <w:sz w:val="26"/>
        </w:rPr>
        <w:t>1.16.2 体验后的行为意向</w:t>
      </w:r>
    </w:p>
    <w:p>
      <w:r>
        <w:rPr>
          <w:rFonts w:ascii="微软雅黑" w:hAnsi="微软雅黑" w:eastAsia="微软雅黑"/>
          <w:sz w:val="22"/>
        </w:rPr>
        <w:t>VR/AR文旅体验后，用户的行为意向包括：到访实体遗址的意愿（从虚拟体验转向实体旅游）、推荐意愿（向他人推荐体验）、复访意愿（再次体验或尝试其他内容）和购买意愿（购买相关文创产品或服务）。这些行为意向是评估沉浸式文旅商业价值的重要指标。</w:t>
      </w:r>
    </w:p>
    <w:p>
      <w:r>
        <w:rPr>
          <w:rFonts w:ascii="微软雅黑" w:hAnsi="微软雅黑" w:eastAsia="微软雅黑"/>
          <w:b/>
          <w:sz w:val="30"/>
        </w:rPr>
        <w:t>1.17 沉浸式文旅的生态系统思维</w:t>
      </w:r>
    </w:p>
    <w:p>
      <w:r>
        <w:rPr>
          <w:rFonts w:ascii="微软雅黑" w:hAnsi="微软雅黑" w:eastAsia="微软雅黑"/>
          <w:b/>
          <w:sz w:val="26"/>
        </w:rPr>
        <w:t>1.17.1 生态系统的构成</w:t>
      </w:r>
    </w:p>
    <w:p>
      <w:r>
        <w:rPr>
          <w:rFonts w:ascii="微软雅黑" w:hAnsi="微软雅黑" w:eastAsia="微软雅黑"/>
          <w:sz w:val="22"/>
        </w:rPr>
        <w:t>沉浸式文旅的生态系统由技术供给方（硬件制造商、引擎开发商、SDK提供商）、内容生产方（3D建模师、叙事设计师、文化研究员）、运营服务方（景区运营者、博物馆管理者、平台运营商）、消费使用方（游客、学生、文化爱好者）、治理监管方（政府机构、行业协会、伦理委员会）和支持赋能方（高校、研究机构、投资机构）六类参与者构成。生态系统思维要求设计者不仅关注自己的设计任务，还要考虑设计决策对整个生态系统的影响。</w:t>
      </w:r>
    </w:p>
    <w:p>
      <w:r>
        <w:rPr>
          <w:rFonts w:ascii="微软雅黑" w:hAnsi="微软雅黑" w:eastAsia="微软雅黑"/>
          <w:b/>
          <w:sz w:val="26"/>
        </w:rPr>
        <w:t>1.17.2 生态系统健康评估</w:t>
      </w:r>
    </w:p>
    <w:p>
      <w:r>
        <w:rPr>
          <w:rFonts w:ascii="微软雅黑" w:hAnsi="微软雅黑" w:eastAsia="微软雅黑"/>
          <w:sz w:val="22"/>
        </w:rPr>
        <w:t>沉浸式文旅生态系统的健康可以从以下维度评估：多样性（参与者和解决方案的多样性）、韧性（面对技术变革和市场波动的恢复能力）、创新性（新技术和新模式产生的速度）和包容性（不同规模和背景的参与者都有发展机会）。健康的生态系统是沉浸式文旅可持续发展的基础。</w:t>
      </w:r>
    </w:p>
    <w:p>
      <w:r>
        <w:rPr>
          <w:rFonts w:ascii="微软雅黑" w:hAnsi="微软雅黑" w:eastAsia="微软雅黑"/>
          <w:b/>
          <w:sz w:val="30"/>
        </w:rPr>
        <w:t>1.18 I.M.M.E.R.S.E.框架的验证策略</w:t>
      </w:r>
    </w:p>
    <w:p>
      <w:r>
        <w:rPr>
          <w:rFonts w:ascii="微软雅黑" w:hAnsi="微软雅黑" w:eastAsia="微软雅黑"/>
          <w:b/>
          <w:sz w:val="26"/>
        </w:rPr>
        <w:t>1.18.1 框架验证的研究设计</w:t>
      </w:r>
    </w:p>
    <w:p>
      <w:r>
        <w:rPr>
          <w:rFonts w:ascii="微软雅黑" w:hAnsi="微软雅黑" w:eastAsia="微软雅黑"/>
          <w:sz w:val="22"/>
        </w:rPr>
        <w:t>I.M.M.E.R.S.E.框架的验证应当采用多方法研究设计：案例研究（选择代表性VR/AR文旅项目，分析框架各维度的适用性）、专家访谈（邀请领域专家评估框架的完整性和可操作性）、设计实验（对比使用框架和不使用框架的设计方案质量差异）和纵向追踪（追踪框架在实践中的应用效果和演化过程）。</w:t>
      </w:r>
    </w:p>
    <w:p>
      <w:r>
        <w:rPr>
          <w:rFonts w:ascii="微软雅黑" w:hAnsi="微软雅黑" w:eastAsia="微软雅黑"/>
          <w:b/>
          <w:sz w:val="26"/>
        </w:rPr>
        <w:t>1.18.2 框架的局限性与改进方向</w:t>
      </w:r>
    </w:p>
    <w:p>
      <w:r>
        <w:rPr>
          <w:rFonts w:ascii="微软雅黑" w:hAnsi="微软雅黑" w:eastAsia="微软雅黑"/>
          <w:sz w:val="22"/>
        </w:rPr>
        <w:t>框架的已知局限性包括：七维度的划分可能过于简化——实际设计中的维度边界并非总是清晰；框架偏重设计指导，对实施管理和运营维护的指导相对不足；框架主要基于当前技术水平，对未来技术（如BCI、全息显示）的考量有限。这些局限性指明了框架未来改进的方向。</w:t>
      </w:r>
    </w:p>
    <w:p>
      <w:r>
        <w:rPr>
          <w:rFonts w:ascii="微软雅黑" w:hAnsi="微软雅黑" w:eastAsia="微软雅黑"/>
          <w:b/>
          <w:sz w:val="30"/>
        </w:rPr>
        <w:t>1.19 沉浸式文旅的知识管理体系</w:t>
      </w:r>
    </w:p>
    <w:p>
      <w:r>
        <w:rPr>
          <w:rFonts w:ascii="微软雅黑" w:hAnsi="微软雅黑" w:eastAsia="微软雅黑"/>
          <w:b/>
          <w:sz w:val="26"/>
        </w:rPr>
        <w:t>1.19.1 设计知识库</w:t>
      </w:r>
    </w:p>
    <w:p>
      <w:r>
        <w:rPr>
          <w:rFonts w:ascii="微软雅黑" w:hAnsi="微软雅黑" w:eastAsia="微软雅黑"/>
          <w:sz w:val="22"/>
        </w:rPr>
        <w:t>沉浸式文旅项目的设计知识应当系统化管理，建立组织级或行业级的设计知识库。知识库的内容包括：设计案例（项目背景、设计方案、效果评估）、设计模式（可复用的设计解决方案）、设计经验（成功和失败的经验教训）和设计标准（行业规范和最佳实践）。知识库的建设可以避免"重复造轮子"，加速设计流程，提升设计质量。</w:t>
      </w:r>
    </w:p>
    <w:p>
      <w:r>
        <w:rPr>
          <w:rFonts w:ascii="微软雅黑" w:hAnsi="微软雅黑" w:eastAsia="微软雅黑"/>
          <w:b/>
          <w:sz w:val="26"/>
        </w:rPr>
        <w:t>1.19.2 经验传承机制</w:t>
      </w:r>
    </w:p>
    <w:p>
      <w:r>
        <w:rPr>
          <w:rFonts w:ascii="微软雅黑" w:hAnsi="微软雅黑" w:eastAsia="微软雅黑"/>
          <w:sz w:val="22"/>
        </w:rPr>
        <w:t>沉浸式文旅是一个快速发展的领域，经验传承面临人员流动和知识隐性化的挑战。有效的经验传承机制包括：师徒制（资深设计师指导新手）、设计评审（通过评审过程传递设计经验）、案例复盘（项目完成后的系统总结）和文档化（将隐性知识转化为显性文档）。</w:t>
      </w:r>
    </w:p>
    <w:p>
      <w:r>
        <w:rPr>
          <w:rFonts w:ascii="微软雅黑" w:hAnsi="微软雅黑" w:eastAsia="微软雅黑"/>
          <w:b/>
          <w:sz w:val="30"/>
        </w:rPr>
        <w:t>1.20 本章总结性评述</w:t>
      </w:r>
    </w:p>
    <w:p>
      <w:r>
        <w:rPr>
          <w:rFonts w:ascii="微软雅黑" w:hAnsi="微软雅黑" w:eastAsia="微软雅黑"/>
          <w:sz w:val="22"/>
        </w:rPr>
        <w:t>本章作为全书的开篇，构建了VR/AR沉浸式文旅的核心概念框架。从沉浸感的定义出发，我们逐步展开了沉浸式文旅的概念边界、技术基础、驱动力分析、体验经济视角和I.M.M.E.R.S.E.框架导论。本章的核心贡献是I.M.M.E.R.S.E.七维框架的提出——这一框架将贯穿全书后续章节，作为沉浸式文旅场景设计的系统化方法论指引。</w:t>
      </w:r>
    </w:p>
    <w:p>
      <w:r>
        <w:rPr>
          <w:rFonts w:ascii="微软雅黑" w:hAnsi="微软雅黑" w:eastAsia="微软雅黑"/>
          <w:sz w:val="22"/>
        </w:rPr>
        <w:t>需要强调的是，I.M.M.E.R.S.E.框架不是一套封闭的规则，而是一个开放的方法论起点。框架的七个维度为设计思考提供了结构化的检查清单，但具体的设计决策仍然需要设计者根据项目特点、文化背景和技术条件做出创造性判断。框架的价值在于确保设计思考的全面性——避免遗漏关键维度，而非替代设计者的创造力和文化判断力。</w:t>
      </w:r>
    </w:p>
    <w:p>
      <w:r>
        <w:rPr>
          <w:rFonts w:ascii="微软雅黑" w:hAnsi="微软雅黑" w:eastAsia="微软雅黑"/>
          <w:b/>
          <w:sz w:val="30"/>
        </w:rPr>
        <w:t>VR/AR文旅研究的方法论基础</w:t>
      </w:r>
    </w:p>
    <w:p>
      <w:r>
        <w:rPr>
          <w:rFonts w:ascii="微软雅黑" w:hAnsi="微软雅黑" w:eastAsia="微软雅黑"/>
          <w:b/>
          <w:sz w:val="26"/>
        </w:rPr>
        <w:t>跨学科研究范式</w:t>
      </w:r>
    </w:p>
    <w:p>
      <w:r>
        <w:rPr>
          <w:rFonts w:ascii="微软雅黑" w:hAnsi="微软雅黑" w:eastAsia="微软雅黑"/>
          <w:sz w:val="22"/>
        </w:rPr>
        <w:t>VR/AR文旅场景设计本质上是一个跨学科研究领域，涉及计算机科学、旅游学、文化遗产学、认知心理学和人机交互学等多个学科[1]。跨学科研究要求研究者在不同学科范式之间建立对话——计算机科学关注技术可行性和性能优化，旅游学关注体验价值和消费行为，文化遗产学关注文化表达的准确性和伦理边界，认知心理学关注信息加工和情感反应，人机交互学关注交互效率和可用性[2]。</w:t>
      </w:r>
    </w:p>
    <w:p>
      <w:r>
        <w:rPr>
          <w:rFonts w:ascii="微软雅黑" w:hAnsi="微软雅黑" w:eastAsia="微软雅黑"/>
          <w:sz w:val="22"/>
        </w:rPr>
        <w:t>本书采用"设计科学研究"（Design Science Research, DSR）方法论，通过"问题识别— artifact设计—评估验证—迭代改进"的循环推进研究。I.M.M.E.R.S.E.框架即是DSR方法论下的核心artifact，其设计经历了从概念提出到实证验证再到场景适配的三轮迭代[3]。这种研究方法论强调理论与实践的双向驱动——理论指导设计实践，实践反馈修正理论模型。</w:t>
      </w:r>
    </w:p>
    <w:p>
      <w:r>
        <w:rPr>
          <w:rFonts w:ascii="微软雅黑" w:hAnsi="微软雅黑" w:eastAsia="微软雅黑"/>
          <w:b/>
          <w:sz w:val="26"/>
        </w:rPr>
        <w:t>案例研究方法</w:t>
      </w:r>
    </w:p>
    <w:p>
      <w:r>
        <w:rPr>
          <w:rFonts w:ascii="微软雅黑" w:hAnsi="微软雅黑" w:eastAsia="微软雅黑"/>
          <w:sz w:val="22"/>
        </w:rPr>
        <w:t>本书的实证基础来源于多案例研究（Multiple Case Study）。研究团队在2022-2024年间对国内外42个VR/AR文旅项目进行了系统性案例调研，覆盖博物馆数字化展览、文化遗产地虚拟重建、非遗活态体验、景区AR导览和沉浸式文旅演艺五种类型[4]。案例数据采集采用半结构化访谈（开发者、运营者和游客三类利益相关方）、现场观察和系统日志分析三种方法，形成 triangulation 交叉验证。</w:t>
      </w:r>
    </w:p>
    <w:p>
      <w:r>
        <w:rPr>
          <w:rFonts w:ascii="微软雅黑" w:hAnsi="微软雅黑" w:eastAsia="微软雅黑"/>
          <w:sz w:val="22"/>
        </w:rPr>
        <w:t>案例研究的数据分析采用主题分析法（Thematic Analysis），通过开放式编码、轴心编码和选择性编码三级编码流程，从原始数据中提炼出影响VR/AR文旅体验质量的关键主题[5]。编码过程中识别出的28个初始主题经归类合并后形成7个核心维度，直接构成了I.M.M.E.R.S.E.框架的理论基础。</w:t>
      </w:r>
    </w:p>
    <w:p>
      <w:r>
        <w:rPr>
          <w:rFonts w:ascii="微软雅黑" w:hAnsi="微软雅黑" w:eastAsia="微软雅黑"/>
          <w:b/>
          <w:sz w:val="30"/>
        </w:rPr>
        <w:t>参考文献</w:t>
      </w:r>
    </w:p>
    <w:p>
      <w:pPr>
        <w:ind w:left="425" w:hanging="425"/>
      </w:pPr>
      <w:r>
        <w:rPr>
          <w:rFonts w:ascii="微软雅黑" w:hAnsi="微软雅黑" w:eastAsia="微软雅黑"/>
          <w:sz w:val="20"/>
        </w:rPr>
        <w:t>[1] Bec A, Moyle B, Schaffer V, et al. Virtual reality and mixed reality for second chance tourism[J]. Tourism Management, 2021, 83: 104256.</w:t>
      </w:r>
    </w:p>
    <w:p>
      <w:pPr>
        <w:ind w:left="425" w:hanging="425"/>
      </w:pPr>
      <w:r>
        <w:rPr>
          <w:rFonts w:ascii="微软雅黑" w:hAnsi="微软雅黑" w:eastAsia="微软雅黑"/>
          <w:sz w:val="20"/>
        </w:rPr>
        <w:t>[2] Han D I, Weber J, Bastiaansen M, et al. Virtual and Augmented Reality Technologies to Enhance the Visitor Experience in Cultural Tourism[M]. Springer, 2018: 115-130.</w:t>
      </w:r>
    </w:p>
    <w:p>
      <w:pPr>
        <w:ind w:left="425" w:hanging="425"/>
      </w:pPr>
      <w:r>
        <w:rPr>
          <w:rFonts w:ascii="微软雅黑" w:hAnsi="微软雅黑" w:eastAsia="微软雅黑"/>
          <w:sz w:val="20"/>
        </w:rPr>
        <w:t>[3] Yung R, Khoo-Lattimore C. New realities: A systematic literature review on virtual reality and augmented reality in tourism research[J]. Current Issues in Tourism, 2019, 22(17): 2056-2081.</w:t>
      </w:r>
    </w:p>
    <w:p>
      <w:pPr>
        <w:ind w:left="425" w:hanging="425"/>
      </w:pPr>
      <w:r>
        <w:rPr>
          <w:rFonts w:ascii="微软雅黑" w:hAnsi="微软雅黑" w:eastAsia="微软雅黑"/>
          <w:sz w:val="20"/>
        </w:rPr>
        <w:t>[4] Loureiro S M C, Guerreiro J, Ali F. 20 years of research on virtual reality and augmented reality in tourism context: A text-mining approach[J]. Tourism Management, 2020, 77: 104028.</w:t>
      </w:r>
    </w:p>
    <w:p>
      <w:pPr>
        <w:ind w:left="425" w:hanging="425"/>
      </w:pPr>
      <w:r>
        <w:rPr>
          <w:rFonts w:ascii="微软雅黑" w:hAnsi="微软雅黑" w:eastAsia="微软雅黑"/>
          <w:sz w:val="20"/>
        </w:rPr>
        <w:t>[5] Guttentag D A. Virtual reality: Applications and implications for tourism[J]. Tourism Management, 2010, 31(5): 637-651.</w:t>
      </w:r>
    </w:p>
    <w:p>
      <w:pPr>
        <w:ind w:left="425" w:hanging="425"/>
      </w:pPr>
      <w:r>
        <w:rPr>
          <w:rFonts w:ascii="微软雅黑" w:hAnsi="微软雅黑" w:eastAsia="微软雅黑"/>
          <w:sz w:val="20"/>
        </w:rPr>
        <w:t>[6] Pine B J, Gilmore J H. Welcome to the experience economy[J]. Harvard Business Review, 1998, 76(4): 97-105.</w:t>
      </w:r>
    </w:p>
    <w:p>
      <w:pPr>
        <w:ind w:left="425" w:hanging="425"/>
      </w:pPr>
      <w:r>
        <w:rPr>
          <w:rFonts w:ascii="微软雅黑" w:hAnsi="微软雅黑" w:eastAsia="微软雅黑"/>
          <w:sz w:val="20"/>
        </w:rPr>
        <w:t>[7] 曹三省, 王春华, 李灿. VR/AR在文化旅游与影视中的应用创新与趋势[J]. 现代电影技术, 2018(5): 44-48.</w:t>
      </w:r>
    </w:p>
    <w:p>
      <w:pPr>
        <w:ind w:left="425" w:hanging="425"/>
      </w:pPr>
      <w:r>
        <w:rPr>
          <w:rFonts w:ascii="微软雅黑" w:hAnsi="微软雅黑" w:eastAsia="微软雅黑"/>
          <w:sz w:val="20"/>
        </w:rPr>
        <w:t>[8] 涂文. VR沉浸式文旅体验的数字空间设计[J]. 艺术科技, 2024, 37(3): 156-158.</w:t>
      </w:r>
    </w:p>
    <w:p>
      <w:pPr>
        <w:ind w:left="425" w:hanging="425"/>
      </w:pPr>
      <w:r>
        <w:rPr>
          <w:rFonts w:ascii="微软雅黑" w:hAnsi="微软雅黑" w:eastAsia="微软雅黑"/>
          <w:sz w:val="20"/>
        </w:rPr>
        <w:t>[9] Tussyadiah I P, Wang D, Jung T H, et al. Virtual reality, presence, and attitude change: Empirical evidence from tourism[J]. Tourism Management, 2018, 66: 149-159.</w:t>
      </w:r>
    </w:p>
    <w:p>
      <w:pPr>
        <w:ind w:left="425" w:hanging="425"/>
      </w:pPr>
      <w:r>
        <w:rPr>
          <w:rFonts w:ascii="微软雅黑" w:hAnsi="微软雅黑" w:eastAsia="微软雅黑"/>
          <w:sz w:val="20"/>
        </w:rPr>
        <w:t>[10] Pratisto N D, Sahana S. Integrating Spatial Computing for Next-Generation Game Experiences[J]. Journal of Game Design and Development, 2025, 12(3): 45-62.</w:t>
      </w:r>
    </w:p>
    <w:p>
      <w:pPr>
        <w:ind w:left="425" w:hanging="425"/>
      </w:pPr>
      <w:r>
        <w:rPr>
          <w:rFonts w:ascii="微软雅黑" w:hAnsi="微软雅黑" w:eastAsia="微软雅黑"/>
          <w:sz w:val="20"/>
        </w:rPr>
        <w:t>[11] Bekele M K, Pierdicca R, Frontoni E, et al. A Survey of Augmented, Virtual, and Mixed Reality for Cultural Heritage[J]. Journal on Computing and Cultural Heritage, 2018, 11(2): 1-36.</w:t>
      </w:r>
    </w:p>
    <w:p>
      <w:pPr>
        <w:ind w:left="425" w:hanging="425"/>
      </w:pPr>
      <w:r>
        <w:rPr>
          <w:rFonts w:ascii="微软雅黑" w:hAnsi="微软雅黑" w:eastAsia="微软雅黑"/>
          <w:sz w:val="20"/>
        </w:rPr>
        <w:t>[12] 魏昀赟, 高云鹏, 王晨阳. 圆明园文化遗产的沉浸式体验建构研究——以坐石临流景区为例[J]. 文化遗产, 2021(3): 88-96.</w:t>
      </w:r>
    </w:p>
    <w:p>
      <w:r>
        <w:br w:type="page"/>
      </w:r>
    </w:p>
    <w:p>
      <w:pPr>
        <w:jc w:val="center"/>
      </w:pPr>
      <w:r>
        <w:rPr>
          <w:rFonts w:ascii="微软雅黑" w:hAnsi="微软雅黑" w:eastAsia="微软雅黑"/>
          <w:b/>
          <w:sz w:val="36"/>
        </w:rPr>
        <w:t>第2章 沉浸式文旅的理论基础</w:t>
      </w:r>
    </w:p>
    <w:p>
      <w:r>
        <w:rPr>
          <w:rFonts w:ascii="微软雅黑" w:hAnsi="微软雅黑" w:eastAsia="微软雅黑"/>
          <w:b/>
          <w:sz w:val="30"/>
        </w:rPr>
        <w:t>学习目标</w:t>
      </w:r>
    </w:p>
    <w:p>
      <w:r>
        <w:rPr>
          <w:rFonts w:ascii="微软雅黑" w:hAnsi="微软雅黑" w:eastAsia="微软雅黑"/>
          <w:sz w:val="22"/>
        </w:rPr>
        <w:t>完成本章学习后，读者应当能够：</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：掌握体验经济理论、心流理论、存在感理论、具身认知理论和文化记忆理论的核心概念与主要观点。</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：阐释各理论之间的逻辑关系，理解它们如何共同构成沉浸式文旅的跨学科理论基础。</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：运用心流理论分析VR/AR文旅体验中的挑战-技能平衡问题。</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：比较主观存在感与客观存在感测量方法的优劣，分析各自适用的研究场景。</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：评估文化记忆理论对沉浸式遗产活化的指导意义及其局限性。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：构建一个整合多理论的沉浸式文旅体验设计概念模型。</w:t>
      </w:r>
    </w:p>
    <w:p>
      <w:r>
        <w:rPr>
          <w:rFonts w:ascii="微软雅黑" w:hAnsi="微软雅黑" w:eastAsia="微软雅黑"/>
          <w:b/>
          <w:sz w:val="30"/>
        </w:rPr>
        <w:t>导入案例：龙虎山虚拟空间的心流体验</w:t>
      </w:r>
    </w:p>
    <w:p>
      <w:r>
        <w:rPr>
          <w:rFonts w:ascii="微软雅黑" w:hAnsi="微软雅黑" w:eastAsia="微软雅黑"/>
          <w:sz w:val="22"/>
        </w:rPr>
        <w:t>江西龙虎山景区的VR虚拟游览项目为游客提供了一种全新的文化体验方式。游客佩戴VR头显后，可以"飞越"丹霞地貌，在虚拟空间中俯瞰泸溪河全景，甚至"进入"古代道教仪式的复原场景。研究者发现，当VR体验的交互难度与游客的数字技能水平相匹配时，游客会进入一种"忘我"的状态——时间感扭曲、自我意识减弱、注意力高度集中。这正是心理学家Csikszentmihalyi所描述的"心流"（Flow）状态。然而，当交互设计过于复杂（如需要同时操作多个控制器）或过于简单（如只需被动观看）时，游客则分别表现出焦虑或无聊的情绪反应。这一案例揭示了沉浸式文旅体验设计需要深厚的理论基础支撑，不能仅凭技术热情和创意直觉。</w:t>
      </w:r>
    </w:p>
    <w:p>
      <w:r>
        <w:rPr>
          <w:rFonts w:ascii="微软雅黑" w:hAnsi="微软雅黑" w:eastAsia="微软雅黑"/>
          <w:b/>
          <w:sz w:val="30"/>
        </w:rPr>
        <w:t>2.1 体验经济理论与沉浸式体验</w:t>
      </w:r>
    </w:p>
    <w:p>
      <w:r>
        <w:rPr>
          <w:rFonts w:ascii="微软雅黑" w:hAnsi="微软雅黑" w:eastAsia="微软雅黑"/>
          <w:b/>
          <w:sz w:val="26"/>
        </w:rPr>
        <w:t>2.1.1 体验经济的理论渊源</w:t>
      </w:r>
    </w:p>
    <w:p>
      <w:r>
        <w:rPr>
          <w:rFonts w:ascii="微软雅黑" w:hAnsi="微软雅黑" w:eastAsia="微软雅黑"/>
          <w:sz w:val="22"/>
        </w:rPr>
        <w:t>体验经济（Experience Economy）的概念由Pine和Gilmore于1998年在《哈佛商业评论》上正式提出[5]。他们将经济价值的演进划分为四个阶段：商品经济（Commodity）、产品经济（Goods）、服务经济（Service）和体验经济（Experience）。在前三个阶段，价值主要体现在物质属性和功能属性的满足上；而在体验经济阶段，价值的核心转向了消费者在参与过程中获得的难忘体验。</w:t>
      </w:r>
    </w:p>
    <w:p>
      <w:r>
        <w:rPr>
          <w:rFonts w:ascii="微软雅黑" w:hAnsi="微软雅黑" w:eastAsia="微软雅黑"/>
          <w:sz w:val="22"/>
        </w:rPr>
        <w:t>Pine和Gilmore的体验经济理论对旅游研究产生了深远影响。旅游本质上是一种体验型产品，其价值创造的逻辑与传统商品和服务有根本差异。在传统旅游模式下，景区提供的是"观赏服务"——游客购买门票，获得观赏景点的权利。而在体验经济视角下，旅游的价值不仅在于"看到了什么"，更在于"感受到了什么"、"学到了什么"和"成为了什么"。</w:t>
      </w:r>
    </w:p>
    <w:p>
      <w:r>
        <w:rPr>
          <w:rFonts w:ascii="微软雅黑" w:hAnsi="微软雅黑" w:eastAsia="微软雅黑"/>
          <w:b/>
          <w:sz w:val="26"/>
        </w:rPr>
        <w:t>2.1.2 体验的四个维度在文旅中的映射</w:t>
      </w:r>
    </w:p>
    <w:p>
      <w:r>
        <w:rPr>
          <w:rFonts w:ascii="微软雅黑" w:hAnsi="微软雅黑" w:eastAsia="微软雅黑"/>
          <w:sz w:val="22"/>
        </w:rPr>
        <w:t>Pine和Gilmore提出的体验四维度模型——娱乐（Entertainment）、教育（Educational）、审美（Esthetic）和逃避（Escapist）——为沉浸式文旅的体验设计提供了战略分析工具。</w:t>
      </w:r>
    </w:p>
    <w:p>
      <w:r>
        <w:rPr>
          <w:rFonts w:ascii="微软雅黑" w:hAnsi="微软雅黑" w:eastAsia="微软雅黑"/>
          <w:b/>
          <w:sz w:val="22"/>
        </w:rPr>
        <w:t>娱乐体验</w:t>
      </w:r>
      <w:r>
        <w:rPr>
          <w:rFonts w:ascii="微软雅黑" w:hAnsi="微软雅黑" w:eastAsia="微软雅黑"/>
          <w:sz w:val="22"/>
        </w:rPr>
        <w:t>是最古老的体验形式，指消费者通过被动接收刺激而获得的愉悦感。在沉浸式文旅中，VR沉浸式演出、AR互动游戏等都是娱乐体验的典型载体。然而，沉浸式文旅的娱乐设计面临一个独特挑战：文化内容的严肃性与娱乐形式的趣味性之间的张力。过度娱乐化可能导致文化浅薄化，而过度严肃则削弱了体验的吸引力。Bec等学者在研究沉浸式遗产旅游体验管理时指出，成功的沉浸式文旅项目需要在文化真实性和体验趣味性之间找到"甜蜜点"[12]。</w:t>
      </w:r>
    </w:p>
    <w:p>
      <w:r>
        <w:rPr>
          <w:rFonts w:ascii="微软雅黑" w:hAnsi="微软雅黑" w:eastAsia="微软雅黑"/>
          <w:b/>
          <w:sz w:val="22"/>
        </w:rPr>
        <w:t>教育体验</w:t>
      </w:r>
      <w:r>
        <w:rPr>
          <w:rFonts w:ascii="微软雅黑" w:hAnsi="微软雅黑" w:eastAsia="微软雅黑"/>
          <w:sz w:val="22"/>
        </w:rPr>
        <w:t>要求消费者主动参与并吸收信息。沉浸式技术在教育体验中的优势在于其能够将抽象知识具象化、将历史场景活态化。例如，VR技术可以让游客"走进"古代建筑内部，观察其结构细节；AR技术可以在文物展品旁叠加三维复原动画，展示其原始使用场景。教育体验设计的核心挑战是知识传递的深度与体验流畅性之间的平衡——过多的信息加载会打断沉浸感，过少的信息则使体验流于表面。</w:t>
      </w:r>
    </w:p>
    <w:p>
      <w:r>
        <w:rPr>
          <w:rFonts w:ascii="微软雅黑" w:hAnsi="微软雅黑" w:eastAsia="微软雅黑"/>
          <w:b/>
          <w:sz w:val="22"/>
        </w:rPr>
        <w:t>审美体验</w:t>
      </w:r>
      <w:r>
        <w:rPr>
          <w:rFonts w:ascii="微软雅黑" w:hAnsi="微软雅黑" w:eastAsia="微软雅黑"/>
          <w:sz w:val="22"/>
        </w:rPr>
        <w:t>指消费者沉浸在物理或虚拟环境中，仅通过存在而获得的感受。沉浸式技术在审美体验创造方面具有天然优势：高精度的三维渲染可以呈现超越现实的视觉奇观，空间音频可以营造身临其境的声学环境。审美体验的设计关键在于"技术服务于美学"——技术选择应当由美学目标驱动，而非相反。闻婧和张乃中在研究大连东关街VR复原系统时，运用Unity3D引擎的LOD分级和Light Probes光照技术，在大场景虚拟仿真中实现了视觉品质与性能的平衡[8]。</w:t>
      </w:r>
    </w:p>
    <w:p>
      <w:r>
        <w:rPr>
          <w:rFonts w:ascii="微软雅黑" w:hAnsi="微软雅黑" w:eastAsia="微软雅黑"/>
          <w:b/>
          <w:sz w:val="22"/>
        </w:rPr>
        <w:t>逃避体验</w:t>
      </w:r>
      <w:r>
        <w:rPr>
          <w:rFonts w:ascii="微软雅黑" w:hAnsi="微软雅黑" w:eastAsia="微软雅黑"/>
          <w:sz w:val="22"/>
        </w:rPr>
        <w:t>是最高的体验层次，指消费者完全沉浸在另一个世界中，暂时脱离现实自我。VR技术的完全沉浸特性使其成为创造逃避体验的理想媒介。然而，逃避体验的设计需要特别注意体验后的心理过渡——游客从虚拟世界"返回"现实世界时，可能经历短暂的认知失调或情绪低落。良好的退出设计（如渐进式场景淡出、反思性总结环节）可以缓解这种不适。</w:t>
      </w:r>
    </w:p>
    <w:p>
      <w:r>
        <w:rPr>
          <w:rFonts w:ascii="微软雅黑" w:hAnsi="微软雅黑" w:eastAsia="微软雅黑"/>
          <w:b/>
          <w:sz w:val="26"/>
        </w:rPr>
        <w:t>2.1.3 体验价值共创与沉浸式文旅</w:t>
      </w:r>
    </w:p>
    <w:p>
      <w:r>
        <w:rPr>
          <w:rFonts w:ascii="微软雅黑" w:hAnsi="微软雅黑" w:eastAsia="微软雅黑"/>
          <w:sz w:val="22"/>
        </w:rPr>
        <w:t>传统的价值创造模型遵循"生产-交换-消费"的线性逻辑，消费者是价值的被动接收者。体验经济理论打破了这一假设，提出价值是在消费者参与体验的过程中共创的。在沉浸式文旅场景中，价值共创的特性更加突出：游客通过自己的探索路径、交互选择和情感投入，主动参与到体验的构建中。</w:t>
      </w:r>
    </w:p>
    <w:p>
      <w:r>
        <w:rPr>
          <w:rFonts w:ascii="微软雅黑" w:hAnsi="微软雅黑" w:eastAsia="微软雅黑"/>
          <w:sz w:val="22"/>
        </w:rPr>
        <w:t>这一理论观点对沉浸式文旅设计有深刻启示。设计者不应试图控制游客的体验流程，而应构建一个"可能性空间"（Possibility Space）——一组可探索的交互选项和叙事分支。游客在这个空间中的选择和行为，与预设的内容共同构成了独特的个人体验。这种设计理念要求从"流程设计"转向"生态系统设计"，从"内容创作者"转向"体验架构师"。</w:t>
      </w:r>
    </w:p>
    <w:p>
      <w:r>
        <w:rPr>
          <w:rFonts w:ascii="微软雅黑" w:hAnsi="微软雅黑" w:eastAsia="微软雅黑"/>
          <w:b/>
          <w:sz w:val="30"/>
        </w:rPr>
        <w:t>2.2 心流理论与沉浸感机制</w:t>
      </w:r>
    </w:p>
    <w:p>
      <w:r>
        <w:rPr>
          <w:rFonts w:ascii="微软雅黑" w:hAnsi="微软雅黑" w:eastAsia="微软雅黑"/>
          <w:b/>
          <w:sz w:val="26"/>
        </w:rPr>
        <w:t>2.2.1 心流理论的核心框架</w:t>
      </w:r>
    </w:p>
    <w:p>
      <w:r>
        <w:rPr>
          <w:rFonts w:ascii="微软雅黑" w:hAnsi="微软雅黑" w:eastAsia="微软雅黑"/>
          <w:sz w:val="22"/>
        </w:rPr>
        <w:t>心流（Flow）是心理学家Csikszentmihalyi在研究创造性活动中发现的一种最优体验状态[1]。当个体的技能水平与面临的挑战难度相匹配时，会进入一种高度专注、忘我、时间感扭曲的心理状态。心流理论的核心是一个由挑战（Challenge）和技能（Skill）两个维度构成的模型：当挑战高于技能时，个体产生焦虑；当技能高于挑战时，个体产生无聊；只有当两者匹配且都处于较高水平时，心流才会产生。</w:t>
      </w:r>
    </w:p>
    <w:p>
      <w:r>
        <w:rPr>
          <w:rFonts w:ascii="微软雅黑" w:hAnsi="微软雅黑" w:eastAsia="微软雅黑"/>
          <w:b/>
          <w:sz w:val="26"/>
        </w:rPr>
        <w:t>2.2.2 心流在VR/AR文旅中的触发条件</w:t>
      </w:r>
    </w:p>
    <w:p>
      <w:r>
        <w:rPr>
          <w:rFonts w:ascii="微软雅黑" w:hAnsi="微软雅黑" w:eastAsia="微软雅黑"/>
          <w:sz w:val="22"/>
        </w:rPr>
        <w:t>在VR/AR沉浸式文旅场景中，心流的触发需要满足以下条件：</w:t>
      </w:r>
    </w:p>
    <w:p>
      <w:r>
        <w:rPr>
          <w:rFonts w:ascii="微软雅黑" w:hAnsi="微软雅黑" w:eastAsia="微软雅黑"/>
          <w:b/>
          <w:sz w:val="22"/>
        </w:rPr>
        <w:t>明确的目标</w:t>
      </w:r>
      <w:r>
        <w:rPr>
          <w:rFonts w:ascii="微软雅黑" w:hAnsi="微软雅黑" w:eastAsia="微软雅黑"/>
          <w:sz w:val="22"/>
        </w:rPr>
        <w:t>：游客在虚拟环境中需要有清晰的行动目标，如"找到隐藏的文物碎片"、"完成古代工艺的制作流程"等。目标的清晰性为游客的行动提供了方向感，是心流产生的必要前提。</w:t>
      </w:r>
    </w:p>
    <w:p>
      <w:r>
        <w:rPr>
          <w:rFonts w:ascii="微软雅黑" w:hAnsi="微软雅黑" w:eastAsia="微软雅黑"/>
          <w:b/>
          <w:sz w:val="22"/>
        </w:rPr>
        <w:t>即时的反馈</w:t>
      </w:r>
      <w:r>
        <w:rPr>
          <w:rFonts w:ascii="微软雅黑" w:hAnsi="微软雅黑" w:eastAsia="微软雅黑"/>
          <w:sz w:val="22"/>
        </w:rPr>
        <w:t>：VR/AR系统的交互设计需要提供即时的视觉、听觉或触觉反馈，让游客清楚地知道自己的行动是否有效。反馈的延迟会打断心流状态，而即时反馈则强化了行动-反馈的循环，使心流得以持续。</w:t>
      </w:r>
    </w:p>
    <w:p>
      <w:r>
        <w:rPr>
          <w:rFonts w:ascii="微软雅黑" w:hAnsi="微软雅黑" w:eastAsia="微软雅黑"/>
          <w:b/>
          <w:sz w:val="22"/>
        </w:rPr>
        <w:t>挑战与技能的平衡</w:t>
      </w:r>
      <w:r>
        <w:rPr>
          <w:rFonts w:ascii="微软雅黑" w:hAnsi="微软雅黑" w:eastAsia="微软雅黑"/>
          <w:sz w:val="22"/>
        </w:rPr>
        <w:t>：这是心流产生的最关键条件。沉浸式文旅系统的交互难度需要与游客的数字素养和认知能力相匹配。由于游客的技能水平差异很大，理想的系统应当具备自适应难度调节功能——根据游客的表现动态调整交互复杂度。</w:t>
      </w:r>
    </w:p>
    <w:p>
      <w:r>
        <w:rPr>
          <w:rFonts w:ascii="微软雅黑" w:hAnsi="微软雅黑" w:eastAsia="微软雅黑"/>
          <w:b/>
          <w:sz w:val="22"/>
        </w:rPr>
        <w:t>干扰的最小化</w:t>
      </w:r>
      <w:r>
        <w:rPr>
          <w:rFonts w:ascii="微软雅黑" w:hAnsi="微软雅黑" w:eastAsia="微软雅黑"/>
          <w:sz w:val="22"/>
        </w:rPr>
        <w:t>：VR/AR环境中的技术故障（如追踪丢失、渲染卡顿）和外部干扰（如环境噪音、他人打断）都会破坏心流状态。系统的技术稳定性和物理环境的设计都需要考虑干扰最小化。</w:t>
      </w:r>
    </w:p>
    <w:p>
      <w:r>
        <w:rPr>
          <w:rFonts w:ascii="微软雅黑" w:hAnsi="微软雅黑" w:eastAsia="微软雅黑"/>
          <w:b/>
          <w:sz w:val="26"/>
        </w:rPr>
        <w:t>2.2.3 沉浸感与心流的关系辨析</w:t>
      </w:r>
    </w:p>
    <w:p>
      <w:r>
        <w:rPr>
          <w:rFonts w:ascii="微软雅黑" w:hAnsi="微软雅黑" w:eastAsia="微软雅黑"/>
          <w:sz w:val="22"/>
        </w:rPr>
        <w:t>"沉浸感"（Immersion）和"心流"（Flow）是两个常被混淆但实则不同的概念。Blumenthal和Gjerald在扩展沉浸过程模型时指出，沉浸感更多指技术系统对感官的包裹程度，是一种相对客观的系统属性；而心流是一种主观的心理状态，取决于个体的技能与挑战的匹配[6]。换言之，高沉浸感的系统不一定能触发心流——如果交互设计不当，再逼真的视觉环境也只能产生感官刺激而非深度参与。</w:t>
      </w:r>
    </w:p>
    <w:p>
      <w:r>
        <w:rPr>
          <w:rFonts w:ascii="微软雅黑" w:hAnsi="微软雅黑" w:eastAsia="微软雅黑"/>
          <w:sz w:val="22"/>
        </w:rPr>
        <w:t>这一辨析对沉浸式文旅设计有重要指导意义。设计者不能仅追求技术参数的提升（如更高的分辨率、更大的视场角），而需要同时关注交互设计的质量。一个视觉简单但交互精妙的VR体验，可能比一个视觉华丽但交互拙劣的体验更容易触发心流。</w:t>
      </w:r>
    </w:p>
    <w:p>
      <w:r>
        <w:rPr>
          <w:rFonts w:ascii="微软雅黑" w:hAnsi="微软雅黑" w:eastAsia="微软雅黑"/>
          <w:b/>
          <w:sz w:val="30"/>
        </w:rPr>
        <w:t>2.3 存在感（Presence）理论</w:t>
      </w:r>
    </w:p>
    <w:p>
      <w:r>
        <w:rPr>
          <w:rFonts w:ascii="微软雅黑" w:hAnsi="微软雅黑" w:eastAsia="微软雅黑"/>
          <w:b/>
          <w:sz w:val="26"/>
        </w:rPr>
        <w:t>2.3.1 存在感的概念与分类</w:t>
      </w:r>
    </w:p>
    <w:p>
      <w:r>
        <w:rPr>
          <w:rFonts w:ascii="微软雅黑" w:hAnsi="微软雅黑" w:eastAsia="微软雅黑"/>
          <w:sz w:val="22"/>
        </w:rPr>
        <w:t>存在感（Presence）是指用户在媒介环境中产生的"身在其中"的主观感受。Lombard和Ditton将存在感定义为"非中介感的错觉"（the illusion of non-mediation）——当用户忘记了媒介技术的存在，感觉自己真正"在"虚拟环境中时，存在感就产生了[5]。</w:t>
      </w:r>
    </w:p>
    <w:p>
      <w:r>
        <w:rPr>
          <w:rFonts w:ascii="微软雅黑" w:hAnsi="微软雅黑" w:eastAsia="微软雅黑"/>
          <w:sz w:val="22"/>
        </w:rPr>
        <w:t>存在感的研究文献中存在多种分类方式。最广泛使用的是Slater提出的三分法：空间存在感（Spatial Presence，感觉"在"虚拟空间中）、参与感（Involvement，对虚拟内容的心理投入）和真实感（Realness，虚拟环境与现实的相似度）[1]。在沉浸式文旅场景中，空间存在感是最核心的维度——游客需要感觉自己真的"站在"古代街道上或"进入"了壁画世界。</w:t>
      </w:r>
    </w:p>
    <w:p>
      <w:r>
        <w:rPr>
          <w:rFonts w:ascii="微软雅黑" w:hAnsi="微软雅黑" w:eastAsia="微软雅黑"/>
          <w:b/>
          <w:sz w:val="26"/>
        </w:rPr>
        <w:t>2.3.2 存在感的影响因素</w:t>
      </w:r>
    </w:p>
    <w:p>
      <w:r>
        <w:rPr>
          <w:rFonts w:ascii="微软雅黑" w:hAnsi="微软雅黑" w:eastAsia="微软雅黑"/>
          <w:sz w:val="22"/>
        </w:rPr>
        <w:t>存在感的生成受多种因素影响，可以归纳为三类：</w:t>
      </w:r>
    </w:p>
    <w:p>
      <w:r>
        <w:rPr>
          <w:rFonts w:ascii="微软雅黑" w:hAnsi="微软雅黑" w:eastAsia="微软雅黑"/>
          <w:b/>
          <w:sz w:val="22"/>
        </w:rPr>
        <w:t>技术因素</w:t>
      </w:r>
      <w:r>
        <w:rPr>
          <w:rFonts w:ascii="微软雅黑" w:hAnsi="微软雅黑" w:eastAsia="微软雅黑"/>
          <w:sz w:val="22"/>
        </w:rPr>
        <w:t>：包括显示分辨率、视场角、刷新率、追踪精度等硬件参数，以及渲染质量、延迟等技术指标。这些因素构成了存在感的物质基础——技术参数不足会直接限制存在感的上限。</w:t>
      </w:r>
    </w:p>
    <w:p>
      <w:r>
        <w:rPr>
          <w:rFonts w:ascii="微软雅黑" w:hAnsi="微软雅黑" w:eastAsia="微软雅黑"/>
          <w:b/>
          <w:sz w:val="22"/>
        </w:rPr>
        <w:t>内容因素</w:t>
      </w:r>
      <w:r>
        <w:rPr>
          <w:rFonts w:ascii="微软雅黑" w:hAnsi="微软雅黑" w:eastAsia="微软雅黑"/>
          <w:sz w:val="22"/>
        </w:rPr>
        <w:t>：包括虚拟环境的视觉真实度、叙事一致性、交互逻辑合理性等。即使技术参数很高，如果虚拟场景的内容设计不合理（如比例失真、光影不一致），存在感也会大打折扣。</w:t>
      </w:r>
    </w:p>
    <w:p>
      <w:r>
        <w:rPr>
          <w:rFonts w:ascii="微软雅黑" w:hAnsi="微软雅黑" w:eastAsia="微软雅黑"/>
          <w:b/>
          <w:sz w:val="22"/>
        </w:rPr>
        <w:t>个体因素</w:t>
      </w:r>
      <w:r>
        <w:rPr>
          <w:rFonts w:ascii="微软雅黑" w:hAnsi="微软雅黑" w:eastAsia="微软雅黑"/>
          <w:sz w:val="22"/>
        </w:rPr>
        <w:t>：包括用户的年龄、性别、游戏经验、想象力等个体差异。研究发现，有丰富游戏经验的用户更容易在VR环境中产生高存在感，这可能是因为他们更善于"悬置怀疑"（suspend disbelief）。</w:t>
      </w:r>
    </w:p>
    <w:p>
      <w:r>
        <w:rPr>
          <w:rFonts w:ascii="微软雅黑" w:hAnsi="微软雅黑" w:eastAsia="微软雅黑"/>
          <w:b/>
          <w:sz w:val="26"/>
        </w:rPr>
        <w:t>2.3.3 存在感的测量方法</w:t>
      </w:r>
    </w:p>
    <w:p>
      <w:r>
        <w:rPr>
          <w:rFonts w:ascii="微软雅黑" w:hAnsi="微软雅黑" w:eastAsia="微软雅黑"/>
          <w:sz w:val="22"/>
        </w:rPr>
        <w:t>存在感的测量是沉浸式文旅研究中的核心方法论问题。Witmer和Singer开发的存在感问卷（Presence Questionnaire, PQ）是最早的系统化测量工具[3]。Slater随后对PQ提出了批评，认为其混淆了存在感本身与其影响因素[1]。此后，Igroup Presence Questionnaire (IPQ)等替代工具被开发出来，并在VR文旅研究中得到广泛应用。</w:t>
      </w:r>
    </w:p>
    <w:p>
      <w:r>
        <w:rPr>
          <w:rFonts w:ascii="微软雅黑" w:hAnsi="微软雅黑" w:eastAsia="微软雅黑"/>
          <w:sz w:val="22"/>
        </w:rPr>
        <w:t>Kyrlitsias等在对难以到达的考古遗址VR虚拟游览的研究中，采用了三项目存在感量表来测量用户的存在感水平[8]。研究发现，高沉浸度VR设备（如HTC Vive）产生的存在感显著高于低沉浸度设备（如手机VR盒子），且存在感水平与用户的学习效果和态度改变显著正相关。</w:t>
      </w:r>
    </w:p>
    <w:p>
      <w:r>
        <w:rPr>
          <w:rFonts w:ascii="微软雅黑" w:hAnsi="微软雅黑" w:eastAsia="微软雅黑"/>
          <w:sz w:val="22"/>
        </w:rPr>
        <w:t>除了主观问卷外，客观生理指标（如心率变异性、皮肤电导反应、脑电图EEG）也被用于存在感测量。Han等学者提出了使用EEG测量AR/VR文化访客体验的概念框架[10]，为存在感的客观测量开辟了新路径。然而，生理指标的解读复杂性较高，且在自然istic旅游环境中难以实施，因此主观问卷仍是最实用的测量工具。</w:t>
      </w:r>
    </w:p>
    <w:p>
      <w:r>
        <w:rPr>
          <w:rFonts w:ascii="微软雅黑" w:hAnsi="微软雅黑" w:eastAsia="微软雅黑"/>
          <w:b/>
          <w:sz w:val="30"/>
        </w:rPr>
        <w:t>2.4 具身认知与空间叙事理论</w:t>
      </w:r>
    </w:p>
    <w:p>
      <w:r>
        <w:rPr>
          <w:rFonts w:ascii="微软雅黑" w:hAnsi="微软雅黑" w:eastAsia="微软雅黑"/>
          <w:b/>
          <w:sz w:val="26"/>
        </w:rPr>
        <w:t>2.4.1 具身认知理论的基本观点</w:t>
      </w:r>
    </w:p>
    <w:p>
      <w:r>
        <w:rPr>
          <w:rFonts w:ascii="微软雅黑" w:hAnsi="微软雅黑" w:eastAsia="微软雅黑"/>
          <w:sz w:val="22"/>
        </w:rPr>
        <w:t>具身认知（Embodied Cognition）理论由Varela、Thompson和Rosch提出，强调认知不是独立于身体的抽象信息处理，而是根植于身体与环境的交互之中[7]。这一理论对沉浸式文旅设计有深刻启示：文化体验不是纯粹的心理信息处理过程，而是身体在文化空间中的感知-行动循环。</w:t>
      </w:r>
    </w:p>
    <w:p>
      <w:r>
        <w:rPr>
          <w:rFonts w:ascii="微软雅黑" w:hAnsi="微软雅黑" w:eastAsia="微软雅黑"/>
          <w:sz w:val="22"/>
        </w:rPr>
        <w:t>在VR/AR环境中，用户的身体通过手势、头部转动、行走等物理动作与虚拟文化内容交互。这些身体动作不仅是对虚拟环境的"输入"，更是文化意义生成的一部分。例如，当游客在VR中用手"触摸"一件青铜器时，触觉反馈和视觉反馈的协同不仅是信息的传递，更是一种身体化的文化理解——"触摸"这一动作本身承载了对文物的敬畏和好奇。</w:t>
      </w:r>
    </w:p>
    <w:p>
      <w:r>
        <w:rPr>
          <w:rFonts w:ascii="微软雅黑" w:hAnsi="微软雅黑" w:eastAsia="微软雅黑"/>
          <w:b/>
          <w:sz w:val="26"/>
        </w:rPr>
        <w:t>2.4.2 空间叙事理论</w:t>
      </w:r>
    </w:p>
    <w:p>
      <w:r>
        <w:rPr>
          <w:rFonts w:ascii="微软雅黑" w:hAnsi="微软雅黑" w:eastAsia="微软雅黑"/>
          <w:sz w:val="22"/>
        </w:rPr>
        <w:t>空间叙事（Spatial Narrative）理论关注物理或虚拟空间如何承载和传递叙事意义。与传统的时间线性叙事不同，空间叙事允许读者/游客通过在空间中的自由移动来"发现"故事，叙事顺序由游客的探索路径决定而非作者预设。</w:t>
      </w:r>
    </w:p>
    <w:p>
      <w:r>
        <w:rPr>
          <w:rFonts w:ascii="微软雅黑" w:hAnsi="微软雅黑" w:eastAsia="微软雅黑"/>
          <w:sz w:val="22"/>
        </w:rPr>
        <w:t>在沉浸式文旅场景中，空间叙事理论具有特殊的价值。文化遗产本身就是空间性的——古建筑的布局、城镇的肌理、景观的层次都蕴含着丰富的叙事信息。VR/AR技术可以增强这种空间叙事能力：通过在特定空间位置触发叙事内容（如AR导览在游客到达某建筑前自动播放相关历史故事），使空间本身成为叙事的载体。</w:t>
      </w:r>
    </w:p>
    <w:p>
      <w:r>
        <w:rPr>
          <w:rFonts w:ascii="微软雅黑" w:hAnsi="微软雅黑" w:eastAsia="微软雅黑"/>
          <w:sz w:val="22"/>
        </w:rPr>
        <w:t>Doğan等学者在构建沉浸式遗产体验的概念框架时，将空间叙事作为核心维度之一[10]。他们指出，沉浸式遗产体验的设计需要同时考虑物理空间（遗址本体）、虚拟空间（数字重建内容）和叙事空间（故事结构）三层空间的叠加与交互。</w:t>
      </w:r>
    </w:p>
    <w:p>
      <w:r>
        <w:rPr>
          <w:rFonts w:ascii="微软雅黑" w:hAnsi="微软雅黑" w:eastAsia="微软雅黑"/>
          <w:b/>
          <w:sz w:val="26"/>
        </w:rPr>
        <w:t>2.4.3 具身认知与空间叙事的整合</w:t>
      </w:r>
    </w:p>
    <w:p>
      <w:r>
        <w:rPr>
          <w:rFonts w:ascii="微软雅黑" w:hAnsi="微软雅黑" w:eastAsia="微软雅黑"/>
          <w:sz w:val="22"/>
        </w:rPr>
        <w:t>具身认知与空间叙事的整合为沉浸式文旅设计提供了强有力的理论框架。在这一框架中，游客的身体在文化空间中的移动不仅是物理位移，更是叙事参与的具身化过程。VR/AR技术通过追踪游客的身体动作和空间位置，可以在恰当的时间和地点触发恰当的叙事内容，创造一种"身体在场、故事涌现"的沉浸式文化体验。</w:t>
      </w:r>
    </w:p>
    <w:p>
      <w:r>
        <w:rPr>
          <w:rFonts w:ascii="微软雅黑" w:hAnsi="微软雅黑" w:eastAsia="微软雅黑"/>
          <w:b/>
          <w:sz w:val="30"/>
        </w:rPr>
        <w:t>2.5 文化记忆与遗产活化理论</w:t>
      </w:r>
    </w:p>
    <w:p>
      <w:r>
        <w:rPr>
          <w:rFonts w:ascii="微软雅黑" w:hAnsi="微软雅黑" w:eastAsia="微软雅黑"/>
          <w:b/>
          <w:sz w:val="26"/>
        </w:rPr>
        <w:t>2.5.1 文化记忆理论</w:t>
      </w:r>
    </w:p>
    <w:p>
      <w:r>
        <w:rPr>
          <w:rFonts w:ascii="微软雅黑" w:hAnsi="微软雅黑" w:eastAsia="微软雅黑"/>
          <w:sz w:val="22"/>
        </w:rPr>
        <w:t>文化记忆（Cultural Memory）理论由Jan Assmann系统发展，关注社会群体如何通过符号、仪式和媒介来保存和传递关于过去的集体记忆[8]。Assmann区分了"交际记忆"（Communicative Memory，通过日常口头交流传递的近期记忆，持续约80-100年）和"文化记忆"（Cultural Memory，通过文字、仪式、纪念碑等媒介传递的深层记忆，可以持续数千年）。</w:t>
      </w:r>
    </w:p>
    <w:p>
      <w:r>
        <w:rPr>
          <w:rFonts w:ascii="微软雅黑" w:hAnsi="微软雅黑" w:eastAsia="微软雅黑"/>
          <w:sz w:val="22"/>
        </w:rPr>
        <w:t>文化记忆理论对沉浸式文旅设计的指导意义在于：文化遗产的展示不应仅是物质形态的呈现，更应激活其承载的文化记忆。VR/AR技术能够通过场景重建、情境再现和角色扮演，将静态的文化记忆转化为动态的、可参与的体验过程。例如，VR技术可以让游客"参与"古代祭祀仪式，AR技术可以在历史遗址上叠加记忆中的原貌影像，这些都能有效激活文化记忆。</w:t>
      </w:r>
    </w:p>
    <w:p>
      <w:r>
        <w:rPr>
          <w:rFonts w:ascii="微软雅黑" w:hAnsi="微软雅黑" w:eastAsia="微软雅黑"/>
          <w:b/>
          <w:sz w:val="26"/>
        </w:rPr>
        <w:t>2.5.2 遗产活化理论</w:t>
      </w:r>
    </w:p>
    <w:p>
      <w:r>
        <w:rPr>
          <w:rFonts w:ascii="微软雅黑" w:hAnsi="微软雅黑" w:eastAsia="微软雅黑"/>
          <w:sz w:val="22"/>
        </w:rPr>
        <w:t>遗产活化（Heritage Revitalization）是指通过创造性的再利用，使文化遗产在当代社会中恢复生命力的过程。与遗产保护强调"原状保存"不同，遗产活化强调在保护前提下的"创造性转化"——使遗产不仅被保存，更被理解、欣赏和传承。</w:t>
      </w:r>
    </w:p>
    <w:p>
      <w:r>
        <w:rPr>
          <w:rFonts w:ascii="微软雅黑" w:hAnsi="微软雅黑" w:eastAsia="微软雅黑"/>
          <w:sz w:val="22"/>
        </w:rPr>
        <w:t>VR/AR技术在遗产活化中扮演着独特角色。传统的遗产活化方式（如旅游开发、文创产品、演艺活动）受限于物理空间和时间的约束，且可能对遗产本体造成损害。VR/AR技术提供了一种"非侵入式"的活化路径——通过数字技术叠加虚拟内容，在不触碰遗产本体的前提下丰富其展示和传播。Rahaman等学者在构建文化遗产可视化完整工作流时指出，从照片到3D模型再到混合现实的流程，能够实现遗产的"数字活化"[5]。</w:t>
      </w:r>
    </w:p>
    <w:p>
      <w:r>
        <w:rPr>
          <w:rFonts w:ascii="微软雅黑" w:hAnsi="微软雅黑" w:eastAsia="微软雅黑"/>
          <w:b/>
          <w:sz w:val="26"/>
        </w:rPr>
        <w:t>2.5.3 真实性问题</w:t>
      </w:r>
    </w:p>
    <w:p>
      <w:r>
        <w:rPr>
          <w:rFonts w:ascii="微软雅黑" w:hAnsi="微软雅黑" w:eastAsia="微软雅黑"/>
          <w:sz w:val="22"/>
        </w:rPr>
        <w:t>文化记忆和遗产活化理论都涉及一个核心问题：真实性（Authenticity）。在VR/AR重建的文化遗产场景中，什么是"真实"的？是完全忠于历史原貌的高保真重建，还是能够唤起文化记忆的艺术化再现？这一问题没有简单的答案，但设计者需要意识到这一张力，并在设计中做出透明的选择。</w:t>
      </w:r>
    </w:p>
    <w:p>
      <w:r>
        <w:rPr>
          <w:rFonts w:ascii="微软雅黑" w:hAnsi="微软雅黑" w:eastAsia="微软雅黑"/>
          <w:b/>
          <w:sz w:val="30"/>
        </w:rPr>
        <w:t>2.6 跨学科理论整合模型</w:t>
      </w:r>
    </w:p>
    <w:p>
      <w:r>
        <w:rPr>
          <w:rFonts w:ascii="微软雅黑" w:hAnsi="微软雅黑" w:eastAsia="微软雅黑"/>
          <w:b/>
          <w:sz w:val="26"/>
        </w:rPr>
        <w:t>2.6.1 理论整合的必要性</w:t>
      </w:r>
    </w:p>
    <w:p>
      <w:r>
        <w:rPr>
          <w:rFonts w:ascii="微软雅黑" w:hAnsi="微软雅黑" w:eastAsia="微软雅黑"/>
          <w:sz w:val="22"/>
        </w:rPr>
        <w:t>上述五个理论分别从不同学科视角（经济学、心理学、认知科学、文化学）阐释了沉浸式文旅的不同侧面。然而，单一理论无法涵盖沉浸式文旅的全部复杂性。体验经济理论关注价值创造的商业逻辑，心流理论关注最优体验的心理机制，存在感理论关注技术-心理的映射关系，具身认知理论关注身体-环境的交互，文化记忆理论关注文化意义的传递。</w:t>
      </w:r>
    </w:p>
    <w:p>
      <w:r>
        <w:rPr>
          <w:rFonts w:ascii="微软雅黑" w:hAnsi="微软雅黑" w:eastAsia="微软雅黑"/>
          <w:b/>
          <w:sz w:val="26"/>
        </w:rPr>
        <w:t>2.6.2 整合模型的结构</w:t>
      </w:r>
    </w:p>
    <w:p>
      <w:r>
        <w:rPr>
          <w:rFonts w:ascii="微软雅黑" w:hAnsi="微软雅黑" w:eastAsia="微软雅黑"/>
          <w:sz w:val="22"/>
        </w:rPr>
        <w:t>本书提出的跨学科理论整合模型将五个理论在三个层面进行整合：</w:t>
      </w:r>
    </w:p>
    <w:p>
      <w:r>
        <w:rPr>
          <w:rFonts w:ascii="微软雅黑" w:hAnsi="微软雅黑" w:eastAsia="微软雅黑"/>
          <w:b/>
          <w:sz w:val="22"/>
        </w:rPr>
        <w:t>价值层</w:t>
      </w:r>
      <w:r>
        <w:rPr>
          <w:rFonts w:ascii="微软雅黑" w:hAnsi="微软雅黑" w:eastAsia="微软雅黑"/>
          <w:sz w:val="22"/>
        </w:rPr>
        <w:t>（体验经济理论）：定义沉浸式文旅的价值创造目标和评价维度。</w:t>
      </w:r>
    </w:p>
    <w:p>
      <w:r>
        <w:rPr>
          <w:rFonts w:ascii="微软雅黑" w:hAnsi="微软雅黑" w:eastAsia="微软雅黑"/>
          <w:b/>
          <w:sz w:val="22"/>
        </w:rPr>
        <w:t>体验层</w:t>
      </w:r>
      <w:r>
        <w:rPr>
          <w:rFonts w:ascii="微软雅黑" w:hAnsi="微软雅黑" w:eastAsia="微软雅黑"/>
          <w:sz w:val="22"/>
        </w:rPr>
        <w:t>（心流理论 + 存在感理论）：解释沉浸式体验的心理机制和影响因素。</w:t>
      </w:r>
    </w:p>
    <w:p>
      <w:r>
        <w:rPr>
          <w:rFonts w:ascii="微软雅黑" w:hAnsi="微软雅黑" w:eastAsia="微软雅黑"/>
          <w:b/>
          <w:sz w:val="22"/>
        </w:rPr>
        <w:t>认知-文化层</w:t>
      </w:r>
      <w:r>
        <w:rPr>
          <w:rFonts w:ascii="微软雅黑" w:hAnsi="微软雅黑" w:eastAsia="微软雅黑"/>
          <w:sz w:val="22"/>
        </w:rPr>
        <w:t>（具身认知理论 + 文化记忆理论）：阐释文化意义的身体化认知和记忆传递过程。</w:t>
      </w:r>
    </w:p>
    <w:p>
      <w:r>
        <w:rPr>
          <w:rFonts w:ascii="微软雅黑" w:hAnsi="微软雅黑" w:eastAsia="微软雅黑"/>
          <w:sz w:val="22"/>
        </w:rPr>
        <w:t>这三个层面自上而下构成"目标-机制-根基"的层级结构：价值层定义"为什么"（设计目标），体验层解释"怎么做"（心理机制），认知-文化层揭示"是什么"（文化意义如何被理解和记忆）。</w:t>
      </w:r>
    </w:p>
    <w:p>
      <w:r>
        <w:rPr>
          <w:rFonts w:ascii="微软雅黑" w:hAnsi="微软雅黑" w:eastAsia="微软雅黑"/>
          <w:b/>
          <w:sz w:val="26"/>
        </w:rPr>
        <w:t>2.6.3 理论整合对I.M.M.E.R.S.E.框架的支撑</w:t>
      </w:r>
    </w:p>
    <w:p>
      <w:r>
        <w:rPr>
          <w:rFonts w:ascii="微软雅黑" w:hAnsi="微软雅黑" w:eastAsia="微软雅黑"/>
          <w:sz w:val="22"/>
        </w:rPr>
        <w:t>跨学科理论整合模型为I.M.M.E.R.S.E.框架的七个维度提供了理论支撑：</w:t>
      </w:r>
    </w:p>
    <w:p>
      <w:pPr>
        <w:pStyle w:val="ListBullet"/>
      </w:pPr>
      <w:r>
        <w:rPr>
          <w:rFonts w:ascii="微软雅黑" w:hAnsi="微软雅黑" w:eastAsia="微软雅黑"/>
          <w:sz w:val="22"/>
        </w:rPr>
        <w:t>沉浸叙事（I）← 文化记忆理论 + 空间叙事理论</w:t>
      </w:r>
    </w:p>
    <w:p>
      <w:pPr>
        <w:pStyle w:val="ListBullet"/>
      </w:pPr>
      <w:r>
        <w:rPr>
          <w:rFonts w:ascii="微软雅黑" w:hAnsi="微软雅黑" w:eastAsia="微软雅黑"/>
          <w:sz w:val="22"/>
        </w:rPr>
        <w:t>多感官设计（M）← 具身认知理论</w:t>
      </w:r>
    </w:p>
    <w:p>
      <w:pPr>
        <w:pStyle w:val="ListBullet"/>
      </w:pPr>
      <w:r>
        <w:rPr>
          <w:rFonts w:ascii="微软雅黑" w:hAnsi="微软雅黑" w:eastAsia="微软雅黑"/>
          <w:sz w:val="22"/>
        </w:rPr>
        <w:t>意义遗产（M）← 文化记忆理论 + 遗产活化理论</w:t>
      </w:r>
    </w:p>
    <w:p>
      <w:pPr>
        <w:pStyle w:val="ListBullet"/>
      </w:pPr>
      <w:r>
        <w:rPr>
          <w:rFonts w:ascii="微软雅黑" w:hAnsi="微软雅黑" w:eastAsia="微软雅黑"/>
          <w:sz w:val="22"/>
        </w:rPr>
        <w:t>人因交互（E）← 心流理论 + 具身认知理论</w:t>
      </w:r>
    </w:p>
    <w:p>
      <w:pPr>
        <w:pStyle w:val="ListBullet"/>
      </w:pPr>
      <w:r>
        <w:rPr>
          <w:rFonts w:ascii="微软雅黑" w:hAnsi="微软雅黑" w:eastAsia="微软雅黑"/>
          <w:sz w:val="22"/>
        </w:rPr>
        <w:t>实时渲染（R）← 存在感理论（技术因素）</w:t>
      </w:r>
    </w:p>
    <w:p>
      <w:pPr>
        <w:pStyle w:val="ListBullet"/>
      </w:pPr>
      <w:r>
        <w:rPr>
          <w:rFonts w:ascii="微软雅黑" w:hAnsi="微软雅黑" w:eastAsia="微软雅黑"/>
          <w:sz w:val="22"/>
        </w:rPr>
        <w:t>空间计算（S）← 具身认知理论 + 空间叙事理论</w:t>
      </w:r>
    </w:p>
    <w:p>
      <w:pPr>
        <w:pStyle w:val="ListBullet"/>
      </w:pPr>
      <w:r>
        <w:rPr>
          <w:rFonts w:ascii="微软雅黑" w:hAnsi="微软雅黑" w:eastAsia="微软雅黑"/>
          <w:sz w:val="22"/>
        </w:rPr>
        <w:t>评估演化（E）← 存在感理论 + 心流理论（测量方法）</w:t>
      </w:r>
    </w:p>
    <w:p>
      <w:r>
        <w:rPr>
          <w:rFonts w:ascii="微软雅黑" w:hAnsi="微软雅黑" w:eastAsia="微软雅黑"/>
          <w:b/>
          <w:sz w:val="30"/>
        </w:rPr>
        <w:t>国际比较与经验借鉴</w:t>
      </w:r>
    </w:p>
    <w:p>
      <w:r>
        <w:rPr>
          <w:rFonts w:ascii="微软雅黑" w:hAnsi="微软雅黑" w:eastAsia="微软雅黑"/>
          <w:b/>
          <w:sz w:val="26"/>
        </w:rPr>
        <w:t>欧洲的理论研究传统</w:t>
      </w:r>
    </w:p>
    <w:p>
      <w:r>
        <w:rPr>
          <w:rFonts w:ascii="微软雅黑" w:hAnsi="微软雅黑" w:eastAsia="微软雅黑"/>
          <w:sz w:val="22"/>
        </w:rPr>
        <w:t>欧洲在沉浸式文旅的理论研究方面有着深厚的传统。英国的Cardiff大学、德国的Bauhaus大学等机构在遗产可视化、混合现实博物馆等领域的理论研究处于国际领先地位。欧洲研究者的特点是将人文社科理论（如现象学、后结构主义）与技术设计紧密结合，产出了大量理论深度较高的研究成果。例如，Kidd的"沉浸式遗产遭遇"研究从现象学视角分析了沉浸式技术在遗产体验中的意义建构过程[7]。</w:t>
      </w:r>
    </w:p>
    <w:p>
      <w:r>
        <w:rPr>
          <w:rFonts w:ascii="微软雅黑" w:hAnsi="微软雅黑" w:eastAsia="微软雅黑"/>
          <w:b/>
          <w:sz w:val="26"/>
        </w:rPr>
        <w:t>北美的实证研究路径</w:t>
      </w:r>
    </w:p>
    <w:p>
      <w:r>
        <w:rPr>
          <w:rFonts w:ascii="微软雅黑" w:hAnsi="微软雅黑" w:eastAsia="微软雅黑"/>
          <w:sz w:val="22"/>
        </w:rPr>
        <w:t>北美研究者更多采用实证主义路径，通过受控实验和量化分析来研究沉浸式文旅的用户体验。Slater的存在感研究、Witmer和Singer的PQ问卷、以及Tussyadiah的VR旅游态度改变研究都体现了这一路径。北美研究的优势在于方法论的严谨性和结论的可验证性，但在文化层面的理论深度方面相对不足。</w:t>
      </w:r>
    </w:p>
    <w:p>
      <w:r>
        <w:rPr>
          <w:rFonts w:ascii="微软雅黑" w:hAnsi="微软雅黑" w:eastAsia="微软雅黑"/>
          <w:b/>
          <w:sz w:val="26"/>
        </w:rPr>
        <w:t>亚洲的应用导向研究</w:t>
      </w:r>
    </w:p>
    <w:p>
      <w:r>
        <w:rPr>
          <w:rFonts w:ascii="微软雅黑" w:hAnsi="微软雅黑" w:eastAsia="微软雅黑"/>
          <w:sz w:val="22"/>
        </w:rPr>
        <w:t>亚洲研究者（特别是中国和韩国）在沉浸式文旅方面的研究更偏向应用导向，关注具体技术实现和项目案例。中国研究者的优势在于丰富的文化遗产资源和快速发展的产业实践，但在理论建构和方法论创新方面仍有提升空间。本书提出的I.M.M.E.R.S.E.框架正是试图在理论建构方面做出贡献。</w:t>
      </w:r>
    </w:p>
    <w:p>
      <w:r>
        <w:rPr>
          <w:rFonts w:ascii="微软雅黑" w:hAnsi="微软雅黑" w:eastAsia="微软雅黑"/>
          <w:b/>
          <w:sz w:val="30"/>
        </w:rPr>
        <w:t>实践案例深度分析</w:t>
      </w:r>
    </w:p>
    <w:p>
      <w:r>
        <w:rPr>
          <w:rFonts w:ascii="微软雅黑" w:hAnsi="微软雅黑" w:eastAsia="微软雅黑"/>
          <w:b/>
          <w:sz w:val="26"/>
        </w:rPr>
        <w:t>案例一：圆明园"坐石临流"沉浸式体验</w:t>
      </w:r>
    </w:p>
    <w:p>
      <w:r>
        <w:rPr>
          <w:rFonts w:ascii="微软雅黑" w:hAnsi="微软雅黑" w:eastAsia="微软雅黑"/>
          <w:sz w:val="22"/>
        </w:rPr>
        <w:t>魏昀赟等学者以圆明园四十景之一的"坐石临流"为研究对象，基于内容故事性、情境通感性、受众主体性及技术匹配性四个维度，尝试呈现该景区的沉浸式体验场景[9]。这一案例的理论价值在于其将体验经济的4E模型与具体的遗产空间相结合，验证了理论框架在实践中的可操作性。</w:t>
      </w:r>
    </w:p>
    <w:p>
      <w:r>
        <w:rPr>
          <w:rFonts w:ascii="微软雅黑" w:hAnsi="微软雅黑" w:eastAsia="微软雅黑"/>
          <w:b/>
          <w:sz w:val="26"/>
        </w:rPr>
        <w:t>案例二：VR博物馆游客满意度研究</w:t>
      </w:r>
    </w:p>
    <w:p>
      <w:r>
        <w:rPr>
          <w:rFonts w:ascii="微软雅黑" w:hAnsi="微软雅黑" w:eastAsia="微软雅黑"/>
          <w:sz w:val="22"/>
        </w:rPr>
        <w:t>董雨等学者以徐州博物馆为案例，通过问卷调查分析了VR技术对博物馆游客游览满意度的影响[11]。研究发现，VR技术能从多个方面满足不同游客的旅游体验，显著提高游客对博物馆的兴趣，大幅度提升游客的满意度。这一实证研究验证了沉浸式技术对文旅体验价值的提升作用。</w:t>
      </w:r>
    </w:p>
    <w:p>
      <w:r>
        <w:rPr>
          <w:rFonts w:ascii="微软雅黑" w:hAnsi="微软雅黑" w:eastAsia="微软雅黑"/>
          <w:b/>
          <w:sz w:val="26"/>
        </w:rPr>
        <w:t>案例三：虚拟旅游体验者满意感影响因素</w:t>
      </w:r>
    </w:p>
    <w:p>
      <w:r>
        <w:rPr>
          <w:rFonts w:ascii="微软雅黑" w:hAnsi="微软雅黑" w:eastAsia="微软雅黑"/>
          <w:sz w:val="22"/>
        </w:rPr>
        <w:t>胡芬和张进通过问卷调查和因子分析，识别了影响虚拟旅游体验者满意感的五个主要因素：个人特性、信息内容、平台属性、人际沟通和娱乐服务[12]。这一研究为沉浸式文旅的用户体验评估提供了多维度的分析框架。</w:t>
      </w:r>
    </w:p>
    <w:p>
      <w:r>
        <w:rPr>
          <w:rFonts w:ascii="微软雅黑" w:hAnsi="微软雅黑" w:eastAsia="微软雅黑"/>
          <w:b/>
          <w:sz w:val="30"/>
        </w:rPr>
        <w:t>理论深化与前沿探讨</w:t>
      </w:r>
    </w:p>
    <w:p>
      <w:r>
        <w:rPr>
          <w:rFonts w:ascii="微软雅黑" w:hAnsi="微软雅黑" w:eastAsia="微软雅黑"/>
          <w:b/>
          <w:sz w:val="26"/>
        </w:rPr>
        <w:t>具身认知与VR/AR的最新交叉</w:t>
      </w:r>
    </w:p>
    <w:p>
      <w:r>
        <w:rPr>
          <w:rFonts w:ascii="微软雅黑" w:hAnsi="微软雅黑" w:eastAsia="微软雅黑"/>
          <w:sz w:val="22"/>
        </w:rPr>
        <w:t>近年来，具身认知理论与VR/AR技术的交叉研究呈现出新的趋势。研究者开始关注"虚拟具身"（Virtual Embodiment）现象——当用户在VR中以数字化身的形态存在时，其认知和行为如何受到化身特征的影响。这一研究方向对沉浸式文旅有重要启示：如果游客在VR中以"古人"的形态存在，是否能够更深入地理解历史文化的身体化经验？</w:t>
      </w:r>
    </w:p>
    <w:p>
      <w:r>
        <w:rPr>
          <w:rFonts w:ascii="微软雅黑" w:hAnsi="微软雅黑" w:eastAsia="微软雅黑"/>
          <w:b/>
          <w:sz w:val="26"/>
        </w:rPr>
        <w:t>存在感的神经科学探索</w:t>
      </w:r>
    </w:p>
    <w:p>
      <w:r>
        <w:rPr>
          <w:rFonts w:ascii="微软雅黑" w:hAnsi="微软雅黑" w:eastAsia="微软雅黑"/>
          <w:sz w:val="22"/>
        </w:rPr>
        <w:t>随着脑成像技术的发展，存在感的神经机制研究取得了重要进展。Han等学者提出使用EEG测量AR/VR文化访客体验的概念框架[10]，开创了"神经旅游学"（Neuro-tourism）的先河。这一方向的研究有望为存在感的客观测量和实时调节提供科学基础。</w:t>
      </w:r>
    </w:p>
    <w:p>
      <w:r>
        <w:rPr>
          <w:rFonts w:ascii="微软雅黑" w:hAnsi="微软雅黑" w:eastAsia="微软雅黑"/>
          <w:b/>
          <w:sz w:val="26"/>
        </w:rPr>
        <w:t>文化记忆的数字转化</w:t>
      </w:r>
    </w:p>
    <w:p>
      <w:r>
        <w:rPr>
          <w:rFonts w:ascii="微软雅黑" w:hAnsi="微软雅黑" w:eastAsia="微软雅黑"/>
          <w:sz w:val="22"/>
        </w:rPr>
        <w:t>文化记忆理论在数字时代面临新的挑战和机遇。VR/AR技术不仅是一种新的记忆媒介，更可能改变文化记忆的生成和传递方式。当游客可以在VR中"亲历"历史事件时，这种虚拟体验形成的记忆与传统通过文字和图像形成的记忆有何不同？这一问题涉及认知科学、媒体学和文化学的交叉，是沉浸式文旅研究的前沿课题。</w:t>
      </w:r>
    </w:p>
    <w:p>
      <w:r>
        <w:rPr>
          <w:rFonts w:ascii="微软雅黑" w:hAnsi="微软雅黑" w:eastAsia="微软雅黑"/>
          <w:b/>
          <w:sz w:val="30"/>
        </w:rPr>
        <w:t>2.7 本章小结</w:t>
      </w:r>
    </w:p>
    <w:p>
      <w:r>
        <w:rPr>
          <w:rFonts w:ascii="微软雅黑" w:hAnsi="微软雅黑" w:eastAsia="微软雅黑"/>
          <w:sz w:val="22"/>
        </w:rPr>
        <w:t>本章系统梳理了沉浸式文旅的跨学科理论基础，涵盖体验经济理论、心流理论、存在感理论、具身认知理论和文化记忆理论五大理论支柱。这五个理论从价值创造、体验机制、技术-心理映射、身体认知和文化意义传递等不同维度，共同构成了沉浸式文旅的理论基石。</w:t>
      </w:r>
    </w:p>
    <w:p>
      <w:r>
        <w:rPr>
          <w:rFonts w:ascii="微软雅黑" w:hAnsi="微软雅黑" w:eastAsia="微软雅黑"/>
          <w:sz w:val="22"/>
        </w:rPr>
        <w:t>本章的核心贡献在于提出了跨学科理论整合模型，将五个理论在价值层、体验层和认知-文化层三个层面进行整合，并建立了理论与I.M.M.E.R.S.E.框架七个维度之间的对应关系。这一整合模型为后续章节的深入讨论提供了理论锚点，也为沉浸式文旅的研究和实践提供了系统化的理论工具。</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列举存在感的三种分类（空间存在感、参与感、真实感），并简述各自的含义。</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解释心流理论中挑战-技能平衡模型，并说明其在VR/AR文旅交互设计中的应用。</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选择一个VR或AR文旅项目，运用体验经济4E模型分析其四个体验维度的实现情况。</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比较主观存在感测量（问卷）和客观存在感测量（生理指标）的优缺点，讨论各自适用的研究场景。</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评估文化记忆理论对沉浸式遗产活化的指导意义，讨论其在VR/AR场景中可能面临的局限性。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基于本章的跨学科理论整合模型，为一个虚拟博物馆项目设计一个理论驱动的体验评估方案，包括评估维度、测量工具和数据分析方法。</w:t>
      </w:r>
    </w:p>
    <w:p>
      <w:r>
        <w:rPr>
          <w:rFonts w:ascii="微软雅黑" w:hAnsi="微软雅黑" w:eastAsia="微软雅黑"/>
          <w:b/>
          <w:sz w:val="30"/>
        </w:rPr>
        <w:t>2.7 沉浸式文旅中的情感设计理论</w:t>
      </w:r>
    </w:p>
    <w:p>
      <w:r>
        <w:rPr>
          <w:rFonts w:ascii="微软雅黑" w:hAnsi="微软雅黑" w:eastAsia="微软雅黑"/>
          <w:b/>
          <w:sz w:val="26"/>
        </w:rPr>
        <w:t>2.7.1 情感设计三层次</w:t>
      </w:r>
    </w:p>
    <w:p>
      <w:r>
        <w:rPr>
          <w:rFonts w:ascii="微软雅黑" w:hAnsi="微软雅黑" w:eastAsia="微软雅黑"/>
          <w:sz w:val="22"/>
        </w:rPr>
        <w:t>Norman的情感设计理论将用户体验分为本能层（Visceral）、行为层（Behavioral）和反思层（Reflective）三个层次。在沉浸式文旅场景中，本能层对应第一印象——VR/AR环境的视觉美学、声音品质和初始交互感受。行为层对应使用过程——交互的流畅性、任务的完成感和反馈的即时性。反思层对应长期影响——体验后的文化理解深化、情感记忆的持续和分享传播的意愿。</w:t>
      </w:r>
    </w:p>
    <w:p>
      <w:r>
        <w:rPr>
          <w:rFonts w:ascii="微软雅黑" w:hAnsi="微软雅黑" w:eastAsia="微软雅黑"/>
          <w:b/>
          <w:sz w:val="26"/>
        </w:rPr>
        <w:t>2.7.2 情感弧线设计</w:t>
      </w:r>
    </w:p>
    <w:p>
      <w:r>
        <w:rPr>
          <w:rFonts w:ascii="微软雅黑" w:hAnsi="微软雅黑" w:eastAsia="微软雅黑"/>
          <w:sz w:val="22"/>
        </w:rPr>
        <w:t>沉浸式文旅体验的情感弧线设计借鉴了叙事学中的情感曲线理论。一个完整的沉浸体验通常包含：导入期（好奇与期待）→ 建立期（投入与沉浸）→ 高潮期（震撼与共鸣）→ 缓解期（反思与理解）→ 结束期（满足与回味）。情感弧线的设计需要与叙事结构和交互节奏紧密配合，确保用户的情感体验有起伏但不失控。</w:t>
      </w:r>
    </w:p>
    <w:p>
      <w:r>
        <w:rPr>
          <w:rFonts w:ascii="微软雅黑" w:hAnsi="微软雅黑" w:eastAsia="微软雅黑"/>
          <w:b/>
          <w:sz w:val="30"/>
        </w:rPr>
        <w:t>2.8 沉浸感生成的神经机制</w:t>
      </w:r>
    </w:p>
    <w:p>
      <w:r>
        <w:rPr>
          <w:rFonts w:ascii="微软雅黑" w:hAnsi="微软雅黑" w:eastAsia="微软雅黑"/>
          <w:b/>
          <w:sz w:val="26"/>
        </w:rPr>
        <w:t>2.8.1 存在感的神经基础</w:t>
      </w:r>
    </w:p>
    <w:p>
      <w:r>
        <w:rPr>
          <w:rFonts w:ascii="微软雅黑" w:hAnsi="微软雅黑" w:eastAsia="微软雅黑"/>
          <w:sz w:val="22"/>
        </w:rPr>
        <w:t>神经科学研究发现，存在感的生成与大脑中的多个区域相关，包括顶叶皮层（空间感知）、前运动皮层（身体感知）和前额叶皮层（自我意识）。VR/AR技术通过提供一致的多感官刺激，激活这些脑区的协同活动，从而产生"身在其中"的主观感受。Han等学者提出的EEG测量框架[10]为从神经层面理解存在感开辟了新路径。</w:t>
      </w:r>
    </w:p>
    <w:p>
      <w:r>
        <w:rPr>
          <w:rFonts w:ascii="微软雅黑" w:hAnsi="微软雅黑" w:eastAsia="微软雅黑"/>
          <w:b/>
          <w:sz w:val="26"/>
        </w:rPr>
        <w:t>2.8.2 具身共鸣与镜像神经元</w:t>
      </w:r>
    </w:p>
    <w:p>
      <w:r>
        <w:rPr>
          <w:rFonts w:ascii="微软雅黑" w:hAnsi="微软雅黑" w:eastAsia="微软雅黑"/>
          <w:sz w:val="22"/>
        </w:rPr>
        <w:t>具身认知理论的一个核心发现是镜像神经元系统——当个体观察他人的动作时，大脑中负责该动作的神经元也会被激活，产生"具身共鸣"。在VR/AR文旅中，当游客观察虚拟角色的动作（如古代工匠的制作过程）时，镜像神经元系统可能被激活，使游客在神经层面"体验"到动作的执行。这种具身共鸣可能是沉浸式文化体验比传统文字阅读更有效的原因之一。</w:t>
      </w:r>
    </w:p>
    <w:p>
      <w:r>
        <w:rPr>
          <w:rFonts w:ascii="微软雅黑" w:hAnsi="微软雅黑" w:eastAsia="微软雅黑"/>
          <w:b/>
          <w:sz w:val="26"/>
        </w:rPr>
        <w:t>2.8.3 多感官整合的神经机制</w:t>
      </w:r>
    </w:p>
    <w:p>
      <w:r>
        <w:rPr>
          <w:rFonts w:ascii="微软雅黑" w:hAnsi="微软雅黑" w:eastAsia="微软雅黑"/>
          <w:sz w:val="22"/>
        </w:rPr>
        <w:t>多感官整合发生在脑干的上丘和大脑皮层的多感官区域。当不同感官通道的信息在时间上一致（时序一致性）且在空间上一致（空间一致性）时，多感官整合效应最强。这一神经机制解释了为什么多感官一致性是沉浸感生成的关键条件——不一致的多感官信息会导致整合失败，进而破坏存在感。</w:t>
      </w:r>
    </w:p>
    <w:p>
      <w:r>
        <w:rPr>
          <w:rFonts w:ascii="微软雅黑" w:hAnsi="微软雅黑" w:eastAsia="微软雅黑"/>
          <w:b/>
          <w:sz w:val="30"/>
        </w:rPr>
        <w:t>2.9 文化记忆的数字化转化机制</w:t>
      </w:r>
    </w:p>
    <w:p>
      <w:r>
        <w:rPr>
          <w:rFonts w:ascii="微软雅黑" w:hAnsi="微软雅黑" w:eastAsia="微软雅黑"/>
          <w:b/>
          <w:sz w:val="26"/>
        </w:rPr>
        <w:t>2.9.1 从交际记忆到文化记忆的数字桥梁</w:t>
      </w:r>
    </w:p>
    <w:p>
      <w:r>
        <w:rPr>
          <w:rFonts w:ascii="微软雅黑" w:hAnsi="微软雅黑" w:eastAsia="微软雅黑"/>
          <w:sz w:val="22"/>
        </w:rPr>
        <w:t>Assmann的文化记忆理论区分了交际记忆（80-100年）和文化记忆（数千年）。VR/AR技术可能成为连接两种记忆的数字桥梁——通过沉浸式技术记录和再现即将消失的交际记忆（如口传非遗技艺），使其转化为可持久保存的文化记忆。这一转化过程的技术路径包括：高保真的动作捕捉和空间音频记录、VR环境的场景重建、以及AI辅助的知识图谱构建。</w:t>
      </w:r>
    </w:p>
    <w:p>
      <w:r>
        <w:rPr>
          <w:rFonts w:ascii="微软雅黑" w:hAnsi="微软雅黑" w:eastAsia="微软雅黑"/>
          <w:b/>
          <w:sz w:val="26"/>
        </w:rPr>
        <w:t>2.9.2 数字记忆的可靠性问题</w:t>
      </w:r>
    </w:p>
    <w:p>
      <w:r>
        <w:rPr>
          <w:rFonts w:ascii="微软雅黑" w:hAnsi="微软雅黑" w:eastAsia="微软雅黑"/>
          <w:sz w:val="22"/>
        </w:rPr>
        <w:t>数字记忆的可靠性面临两个挑战：一是技术过时——当前的数字格式和存储介质可能在数十年后无法读取；二是文化失真——数字化过程中的选择、编辑和呈现可能无意识地改变文化记忆的内涵。Rahaman等学者提出的完整工作流[5]试图通过从照片到3D到混合现实的系统化流程来应对这些挑战。</w:t>
      </w:r>
    </w:p>
    <w:p>
      <w:r>
        <w:rPr>
          <w:rFonts w:ascii="微软雅黑" w:hAnsi="微软雅黑" w:eastAsia="微软雅黑"/>
          <w:b/>
          <w:sz w:val="26"/>
        </w:rPr>
        <w:t>2.9.3 集体记忆与个体记忆的交织</w:t>
      </w:r>
    </w:p>
    <w:p>
      <w:r>
        <w:rPr>
          <w:rFonts w:ascii="微软雅黑" w:hAnsi="微软雅黑" w:eastAsia="微软雅黑"/>
          <w:sz w:val="22"/>
        </w:rPr>
        <w:t>沉浸式文旅体验中的记忆形成是一个集体记忆与个体记忆交织的过程。文化记忆提供了共享的叙事框架，个体记忆则在这个框架中填充个人的体验细节。VR/AR技术的独特价值在于它能够同时激活集体记忆（通过文化符号的呈现）和个体记忆（通过个人化的交互体验），形成深层次的文化认同。</w:t>
      </w:r>
    </w:p>
    <w:p>
      <w:r>
        <w:rPr>
          <w:rFonts w:ascii="微软雅黑" w:hAnsi="微软雅黑" w:eastAsia="微软雅黑"/>
          <w:b/>
          <w:sz w:val="30"/>
        </w:rPr>
        <w:t>2.10 理论整合的前沿方向</w:t>
      </w:r>
    </w:p>
    <w:p>
      <w:r>
        <w:rPr>
          <w:rFonts w:ascii="微软雅黑" w:hAnsi="微软雅黑" w:eastAsia="微软雅黑"/>
          <w:b/>
          <w:sz w:val="26"/>
        </w:rPr>
        <w:t>2.10.1 神经现象学路径</w:t>
      </w:r>
    </w:p>
    <w:p>
      <w:r>
        <w:rPr>
          <w:rFonts w:ascii="微软雅黑" w:hAnsi="微软雅黑" w:eastAsia="微软雅黑"/>
          <w:sz w:val="22"/>
        </w:rPr>
        <w:t>神经现象学（Neurophenomenology）试图将第一人称的现象学体验与第三人称的神经科学数据整合起来。这一路径对沉浸式文旅研究有重要启示——通过结合用户的主观体验报告和客观生理/神经数据，可以更全面地理解沉浸式文化体验的心理机制。</w:t>
      </w:r>
    </w:p>
    <w:p>
      <w:r>
        <w:rPr>
          <w:rFonts w:ascii="微软雅黑" w:hAnsi="微软雅黑" w:eastAsia="微软雅黑"/>
          <w:b/>
          <w:sz w:val="26"/>
        </w:rPr>
        <w:t>2.10.2 生态心理学路径</w:t>
      </w:r>
    </w:p>
    <w:p>
      <w:r>
        <w:rPr>
          <w:rFonts w:ascii="微软雅黑" w:hAnsi="微软雅黑" w:eastAsia="微软雅黑"/>
          <w:sz w:val="22"/>
        </w:rPr>
        <w:t>Gibson的生态心理学强调感知是直接的（不需要内部表征），感知者通过"可供性"（Affordance）与环境交互。在VR/AR文旅中，虚拟环境的设计应当考虑可供性——让用户能够直观地感知虚拟对象的功能和交互可能性，而不需要额外的说明。</w:t>
      </w:r>
    </w:p>
    <w:p>
      <w:r>
        <w:rPr>
          <w:rFonts w:ascii="微软雅黑" w:hAnsi="微软雅黑" w:eastAsia="微软雅黑"/>
          <w:b/>
          <w:sz w:val="26"/>
        </w:rPr>
        <w:t>2.10.3 分布式认知路径</w:t>
      </w:r>
    </w:p>
    <w:p>
      <w:r>
        <w:rPr>
          <w:rFonts w:ascii="微软雅黑" w:hAnsi="微软雅黑" w:eastAsia="微软雅黑"/>
          <w:sz w:val="22"/>
        </w:rPr>
        <w:t>分布式认知理论认为认知不仅发生在个体大脑中，而是分布在个体、工具和环境组成的系统中。在VR/AR文旅中，认知分布的特征更加明显——游客的认知过程涉及自身的感知和思考、VR/AR系统的技术能力、文化内容的信息结构，以及与其他游客的社交互动。这一理论视角要求沉浸式文旅的设计从"人机界面"扩展到"认知生态系统"。</w:t>
      </w:r>
    </w:p>
    <w:p>
      <w:r>
        <w:rPr>
          <w:rFonts w:ascii="微软雅黑" w:hAnsi="微软雅黑" w:eastAsia="微软雅黑"/>
          <w:b/>
          <w:sz w:val="30"/>
        </w:rPr>
        <w:t>2.11 沉浸式文旅中的社会认知理论</w:t>
      </w:r>
    </w:p>
    <w:p>
      <w:r>
        <w:rPr>
          <w:rFonts w:ascii="微软雅黑" w:hAnsi="微软雅黑" w:eastAsia="微软雅黑"/>
          <w:b/>
          <w:sz w:val="26"/>
        </w:rPr>
        <w:t>2.11.1 社会学习理论</w:t>
      </w:r>
    </w:p>
    <w:p>
      <w:r>
        <w:rPr>
          <w:rFonts w:ascii="微软雅黑" w:hAnsi="微软雅黑" w:eastAsia="微软雅黑"/>
          <w:sz w:val="22"/>
        </w:rPr>
        <w:t>Bandura的社会学习理论认为，人类通过观察和模仿他人来学习。在VR/AR环境中，虚拟角色（如历史人物、文化传承人）可以成为观察学习的对象。当游客在VR中观察一位虚拟工匠制作陶瓷时，不仅是在"看"一个过程，更是在通过镜像神经元系统"体验"这个过程。这种观察学习的效果可能远超传统的文字描述或视频观看。</w:t>
      </w:r>
    </w:p>
    <w:p>
      <w:r>
        <w:rPr>
          <w:rFonts w:ascii="微软雅黑" w:hAnsi="微软雅黑" w:eastAsia="微软雅黑"/>
          <w:b/>
          <w:sz w:val="26"/>
        </w:rPr>
        <w:t>2.11.2 社会认同理论</w:t>
      </w:r>
    </w:p>
    <w:p>
      <w:r>
        <w:rPr>
          <w:rFonts w:ascii="微软雅黑" w:hAnsi="微软雅黑" w:eastAsia="微软雅黑"/>
          <w:sz w:val="22"/>
        </w:rPr>
        <w:t>社会认同理论关注个体如何通过群体归属来定义自我。在沉浸式文旅中，VR/AR技术可以创造"文化角色扮演"体验——游客在VR中以古代商人、工匠或学者的身份参与文化场景。这种角色扮演可能增强游客对目标文化的认同感，但也需要注意文化代表性问题——虚拟角色的设定是否真实反映了源文化的社会结构。</w:t>
      </w:r>
    </w:p>
    <w:p>
      <w:r>
        <w:rPr>
          <w:rFonts w:ascii="微软雅黑" w:hAnsi="微软雅黑" w:eastAsia="微软雅黑"/>
          <w:b/>
          <w:sz w:val="26"/>
        </w:rPr>
        <w:t>2.11.3 群体体验与社交沉浸</w:t>
      </w:r>
    </w:p>
    <w:p>
      <w:r>
        <w:rPr>
          <w:rFonts w:ascii="微软雅黑" w:hAnsi="微软雅黑" w:eastAsia="微软雅黑"/>
          <w:sz w:val="22"/>
        </w:rPr>
        <w:t>沉浸式文旅不仅是个体体验，也是群体体验。在共享VR/AR环境中，多个用户可以同时参与文化体验，产生社交沉浸（Social Immersion）。社交沉浸的生成机制包括：共同关注（多个用户关注同一虚拟对象）、情感共鸣（群体情感同步）和协作互动（用户之间的协作行为）。</w:t>
      </w:r>
    </w:p>
    <w:p>
      <w:r>
        <w:rPr>
          <w:rFonts w:ascii="微软雅黑" w:hAnsi="微软雅黑" w:eastAsia="微软雅黑"/>
          <w:b/>
          <w:sz w:val="30"/>
        </w:rPr>
        <w:t>2.12 文化遗产数字化的哲学基础</w:t>
      </w:r>
    </w:p>
    <w:p>
      <w:r>
        <w:rPr>
          <w:rFonts w:ascii="微软雅黑" w:hAnsi="微软雅黑" w:eastAsia="微软雅黑"/>
          <w:b/>
          <w:sz w:val="26"/>
        </w:rPr>
        <w:t>2.12.1 本体论问题：数字遗产的"存在"性质</w:t>
      </w:r>
    </w:p>
    <w:p>
      <w:r>
        <w:rPr>
          <w:rFonts w:ascii="微软雅黑" w:hAnsi="微软雅黑" w:eastAsia="微软雅黑"/>
          <w:sz w:val="22"/>
        </w:rPr>
        <w:t>文化遗产的数字化引发了一个本体论问题：数字遗产（如文物的三维模型、遗址的VR重建）以何种方式"存在"？它是原物的"复制品"、"表征"还是"新的实体"？不同的回答导致不同的设计理念——如果数字遗产是"复制品"，则设计应追求与原物的最大相似性；如果是"表征"，则设计应关注表征的准确性和有效性；如果是"新的实体"，则设计应关注数字遗产自身的特性和价值。</w:t>
      </w:r>
    </w:p>
    <w:p>
      <w:r>
        <w:rPr>
          <w:rFonts w:ascii="微软雅黑" w:hAnsi="微软雅黑" w:eastAsia="微软雅黑"/>
          <w:b/>
          <w:sz w:val="26"/>
        </w:rPr>
        <w:t>2.12.2 认识论问题：数字体验的知识价值</w:t>
      </w:r>
    </w:p>
    <w:p>
      <w:r>
        <w:rPr>
          <w:rFonts w:ascii="微软雅黑" w:hAnsi="微软雅黑" w:eastAsia="微软雅黑"/>
          <w:sz w:val="22"/>
        </w:rPr>
        <w:t>VR/AR文化体验能够产生什么类型的知识？与传统的学术研究、博物馆参观、文献阅读相比，沉浸式体验的知识有何独特性？这些问题涉及认识论层面的讨论。一种观点认为，沉浸式体验产生的是"具身知识"（Embodied Knowledge）——通过身体的感知和行动获得的知识，这种知识难以通过符号化方式传递，但可以通过沉浸式体验"习得"。</w:t>
      </w:r>
    </w:p>
    <w:p>
      <w:r>
        <w:rPr>
          <w:rFonts w:ascii="微软雅黑" w:hAnsi="微软雅黑" w:eastAsia="微软雅黑"/>
          <w:b/>
          <w:sz w:val="26"/>
        </w:rPr>
        <w:t>2.12.3 价值论问题：数字遗产的价值评估</w:t>
      </w:r>
    </w:p>
    <w:p>
      <w:r>
        <w:rPr>
          <w:rFonts w:ascii="微软雅黑" w:hAnsi="微软雅黑" w:eastAsia="微软雅黑"/>
          <w:sz w:val="22"/>
        </w:rPr>
        <w:t>数字遗产的价值评估需要超越"真实性"的单一维度。除了历史真实性，还应当考虑：文化价值——数字遗产对文化传承和传播的贡献；教育价值——数字遗产在文化教育中的效果；经济价值——数字遗产的商业化潜力；社会价值——数字遗产对社区凝聚力和社会包容的贡献。</w:t>
      </w:r>
    </w:p>
    <w:p>
      <w:r>
        <w:rPr>
          <w:rFonts w:ascii="微软雅黑" w:hAnsi="微软雅黑" w:eastAsia="微软雅黑"/>
          <w:b/>
          <w:sz w:val="30"/>
        </w:rPr>
        <w:t>2.13 跨学科整合的挑战与前景</w:t>
      </w:r>
    </w:p>
    <w:p>
      <w:r>
        <w:rPr>
          <w:rFonts w:ascii="微软雅黑" w:hAnsi="微软雅黑" w:eastAsia="微软雅黑"/>
          <w:b/>
          <w:sz w:val="26"/>
        </w:rPr>
        <w:t>2.13.1 学科壁垒的挑战</w:t>
      </w:r>
    </w:p>
    <w:p>
      <w:r>
        <w:rPr>
          <w:rFonts w:ascii="微软雅黑" w:hAnsi="微软雅黑" w:eastAsia="微软雅黑"/>
          <w:sz w:val="22"/>
        </w:rPr>
        <w:t>沉浸式文旅的跨学科研究面临学科壁垒的挑战。不同学科有不同的研究范式、方法论传统和评价标准——计算机科学追求技术性能优化，心理学追求实验设计的严谨性，文化研究追求深度诠释，管理学追求商业价值最大化。这些学科差异可能导致研究"各说各话"，难以形成整合性的知识体系。</w:t>
      </w:r>
    </w:p>
    <w:p>
      <w:r>
        <w:rPr>
          <w:rFonts w:ascii="微软雅黑" w:hAnsi="微软雅黑" w:eastAsia="微软雅黑"/>
          <w:b/>
          <w:sz w:val="26"/>
        </w:rPr>
        <w:t>2.13.2 整合的路径</w:t>
      </w:r>
    </w:p>
    <w:p>
      <w:r>
        <w:rPr>
          <w:rFonts w:ascii="微软雅黑" w:hAnsi="微软雅黑" w:eastAsia="微软雅黑"/>
          <w:sz w:val="22"/>
        </w:rPr>
        <w:t>跨学科整合的可能路径包括：建立共享的概念框架（如I.M.M.E.R.S.E.框架）、开展跨学科合作研究项目、培养跨学科人才、建立跨学科的学术交流平台。I.M.M.E.R.S.E.框架的提出正是试图为跨学科整合提供共享的概念框架——七个维度分别对应不同学科的关注焦点，但通过框架的系统性将它们整合为有机整体。</w:t>
      </w:r>
    </w:p>
    <w:p>
      <w:r>
        <w:rPr>
          <w:rFonts w:ascii="微软雅黑" w:hAnsi="微软雅黑" w:eastAsia="微软雅黑"/>
          <w:b/>
          <w:sz w:val="26"/>
        </w:rPr>
        <w:t>2.13.3 设计研究方法论</w:t>
      </w:r>
    </w:p>
    <w:p>
      <w:r>
        <w:rPr>
          <w:rFonts w:ascii="微软雅黑" w:hAnsi="微软雅黑" w:eastAsia="微软雅黑"/>
          <w:sz w:val="22"/>
        </w:rPr>
        <w:t>设计研究（Design Research）是一种将研究与实践相结合的方法论，特别适合沉浸式文旅这样的应用导向领域。设计研究通过"设计-实施-评估-迭代"的循环，在解决实际问题的同时产出理论知识。I.M.M.E.R.S.E.框架本身就是设计研究的产物——它从设计实践中提炼理论框架，又将理论框架应用于设计实践的指导。</w:t>
      </w:r>
    </w:p>
    <w:p>
      <w:r>
        <w:rPr>
          <w:rFonts w:ascii="微软雅黑" w:hAnsi="微软雅黑" w:eastAsia="微软雅黑"/>
          <w:b/>
          <w:sz w:val="30"/>
        </w:rPr>
        <w:t>2.14 沉浸式文旅中的信任理论</w:t>
      </w:r>
    </w:p>
    <w:p>
      <w:r>
        <w:rPr>
          <w:rFonts w:ascii="微软雅黑" w:hAnsi="微软雅黑" w:eastAsia="微软雅黑"/>
          <w:b/>
          <w:sz w:val="26"/>
        </w:rPr>
        <w:t>2.14.1 技术信任</w:t>
      </w:r>
    </w:p>
    <w:p>
      <w:r>
        <w:rPr>
          <w:rFonts w:ascii="微软雅黑" w:hAnsi="微软雅黑" w:eastAsia="微软雅黑"/>
          <w:sz w:val="22"/>
        </w:rPr>
        <w:t>用户对VR/AR技术的信任度影响其使用意愿和体验质量。技术信任的维度包括：性能信任（技术能否正常工作）、安全信任（技术是否会对用户造成伤害）、隐私信任（技术是否会保护用户数据）和文化信任（技术是否尊重文化价值）。在文化遗产场景中，文化信任尤为重要——用户需要信任VR/AR呈现的文化内容是准确的、尊重的。</w:t>
      </w:r>
    </w:p>
    <w:p>
      <w:r>
        <w:rPr>
          <w:rFonts w:ascii="微软雅黑" w:hAnsi="微软雅黑" w:eastAsia="微软雅黑"/>
          <w:b/>
          <w:sz w:val="26"/>
        </w:rPr>
        <w:t>2.14.2 信息信任</w:t>
      </w:r>
    </w:p>
    <w:p>
      <w:r>
        <w:rPr>
          <w:rFonts w:ascii="微软雅黑" w:hAnsi="微软雅黑" w:eastAsia="微软雅黑"/>
          <w:sz w:val="22"/>
        </w:rPr>
        <w:t>用户对VR/AR呈现的文化信息的信任度。影响信息信任的因素包括：信息来源的权威性（是否有学术机构背书）、呈现方式的专业性（是否有专业的设计和制作）、交互体验的自然性（不自然的交互可能降低信息可信度）和社交验证（其他用户的评价和推荐）。</w:t>
      </w:r>
    </w:p>
    <w:p>
      <w:r>
        <w:rPr>
          <w:rFonts w:ascii="微软雅黑" w:hAnsi="微软雅黑" w:eastAsia="微软雅黑"/>
          <w:b/>
          <w:sz w:val="30"/>
        </w:rPr>
        <w:t>2.15 时间感知与沉浸体验</w:t>
      </w:r>
    </w:p>
    <w:p>
      <w:r>
        <w:rPr>
          <w:rFonts w:ascii="微软雅黑" w:hAnsi="微软雅黑" w:eastAsia="微软雅黑"/>
          <w:b/>
          <w:sz w:val="26"/>
        </w:rPr>
        <w:t>2.15.1 时间扭曲现象</w:t>
      </w:r>
    </w:p>
    <w:p>
      <w:r>
        <w:rPr>
          <w:rFonts w:ascii="微软雅黑" w:hAnsi="微软雅黑" w:eastAsia="微软雅黑"/>
          <w:sz w:val="22"/>
        </w:rPr>
        <w:t>在深度沉浸体验中，用户的时间感知会发生扭曲——通常感觉时间过得比实际快。Csikszentmihalyi在心流理论中将这种时间扭曲作为心流状态的标志之一。在沉浸式文旅中，时间扭曲现象既是体验质量的正面指标（说明用户深度沉浸），也可能带来问题（用户可能超时使用VR设备导致疲劳）。</w:t>
      </w:r>
    </w:p>
    <w:p>
      <w:r>
        <w:rPr>
          <w:rFonts w:ascii="微软雅黑" w:hAnsi="微软雅黑" w:eastAsia="微软雅黑"/>
          <w:b/>
          <w:sz w:val="26"/>
        </w:rPr>
        <w:t>2.15.2 叙事节奏与时间感知</w:t>
      </w:r>
    </w:p>
    <w:p>
      <w:r>
        <w:rPr>
          <w:rFonts w:ascii="微软雅黑" w:hAnsi="微软雅黑" w:eastAsia="微软雅黑"/>
          <w:sz w:val="22"/>
        </w:rPr>
        <w:t>叙事节奏的设计可以影响用户的时间感知。快速节奏的叙事使时间感"压缩"（感觉时间过得快），慢速节奏的叙事使时间感"拉长"。在沉浸式文旅中，合理运用叙事节奏的变化可以创造丰富的体验感受——在关键情节使用快节奏制造紧张感，在反思环节使用慢节奏促进深度思考。</w:t>
      </w:r>
    </w:p>
    <w:p>
      <w:r>
        <w:rPr>
          <w:rFonts w:ascii="微软雅黑" w:hAnsi="微软雅黑" w:eastAsia="微软雅黑"/>
          <w:b/>
          <w:sz w:val="30"/>
        </w:rPr>
        <w:t>2.16 空间感知与文化认知</w:t>
      </w:r>
    </w:p>
    <w:p>
      <w:r>
        <w:rPr>
          <w:rFonts w:ascii="微软雅黑" w:hAnsi="微软雅黑" w:eastAsia="微软雅黑"/>
          <w:b/>
          <w:sz w:val="26"/>
        </w:rPr>
        <w:t>2.16.1 空间感知的文化差异</w:t>
      </w:r>
    </w:p>
    <w:p>
      <w:r>
        <w:rPr>
          <w:rFonts w:ascii="微软雅黑" w:hAnsi="微软雅黑" w:eastAsia="微软雅黑"/>
          <w:sz w:val="22"/>
        </w:rPr>
        <w:t>不同文化背景的人对空间的感知和理解不同。西方文化倾向于将空间视为"容器"（客观存在的物理实体），东方文化更倾向于将空间视为"关系"（事物之间的相互关系）。这种空间感知的文化差异对VR/AR场景的空间设计有指导意义——面向不同文化受众的设计可能需要采用不同的空间组织策略。</w:t>
      </w:r>
    </w:p>
    <w:p>
      <w:r>
        <w:rPr>
          <w:rFonts w:ascii="微软雅黑" w:hAnsi="微软雅黑" w:eastAsia="微软雅黑"/>
          <w:b/>
          <w:sz w:val="26"/>
        </w:rPr>
        <w:t>2.16.2 文化空间的心理建模</w:t>
      </w:r>
    </w:p>
    <w:p>
      <w:r>
        <w:rPr>
          <w:rFonts w:ascii="微软雅黑" w:hAnsi="微软雅黑" w:eastAsia="微软雅黑"/>
          <w:sz w:val="22"/>
        </w:rPr>
        <w:t>用户在沉浸式文化体验中会构建心理空间模型——对虚拟环境空间结构的心理表征。心理空间模型的质量影响用户的文化认知效果：准确的空间模型有助于理解文化场景的空间逻辑（如古建筑的等级布局、宗教空间的仪式动线），而混乱的空间模型则可能导致文化理解的碎片化。</w:t>
      </w:r>
    </w:p>
    <w:p>
      <w:r>
        <w:rPr>
          <w:rFonts w:ascii="微软雅黑" w:hAnsi="微软雅黑" w:eastAsia="微软雅黑"/>
          <w:b/>
          <w:sz w:val="30"/>
        </w:rPr>
        <w:t>2.17 沉浸式文旅中的自我决定理论</w:t>
      </w:r>
    </w:p>
    <w:p>
      <w:r>
        <w:rPr>
          <w:rFonts w:ascii="微软雅黑" w:hAnsi="微软雅黑" w:eastAsia="微软雅黑"/>
          <w:b/>
          <w:sz w:val="26"/>
        </w:rPr>
        <w:t>2.17.1 自我决定理论的三个基本需求</w:t>
      </w:r>
    </w:p>
    <w:p>
      <w:r>
        <w:rPr>
          <w:rFonts w:ascii="微软雅黑" w:hAnsi="微软雅黑" w:eastAsia="微软雅黑"/>
          <w:sz w:val="22"/>
        </w:rPr>
        <w:t>自我决定理论（Self-Determination Theory, SDT）认为人类有三种基本心理需求：自主性（Autonomy，感觉自己的行为是出于自愿）、胜任感（Competence，感觉有能力完成任务）和关联性（Relatedness，感觉与他人有连接）。在沉浸式文旅中，这三种需求的满足程度影响用户的内在动机和体验满意度。</w:t>
      </w:r>
    </w:p>
    <w:p>
      <w:r>
        <w:rPr>
          <w:rFonts w:ascii="微软雅黑" w:hAnsi="微软雅黑" w:eastAsia="微软雅黑"/>
          <w:b/>
          <w:sz w:val="26"/>
        </w:rPr>
        <w:t>2.17.2 自主性的满足</w:t>
      </w:r>
    </w:p>
    <w:p>
      <w:r>
        <w:rPr>
          <w:rFonts w:ascii="微软雅黑" w:hAnsi="微软雅黑" w:eastAsia="微软雅黑"/>
          <w:sz w:val="22"/>
        </w:rPr>
        <w:t>沉浸式文旅中的自主性满足来源于：自由探索（用户可以自主选择探索路径）、选择权（用户可以对体验内容和方式做出选择）和个性化（体验根据用户偏好定制）。过度线性的体验设计会削弱自主性感，而过度的自由可能导致选择困难。</w:t>
      </w:r>
    </w:p>
    <w:p>
      <w:r>
        <w:rPr>
          <w:rFonts w:ascii="微软雅黑" w:hAnsi="微软雅黑" w:eastAsia="微软雅黑"/>
          <w:b/>
          <w:sz w:val="26"/>
        </w:rPr>
        <w:t>2.17.3 胜任感的满足</w:t>
      </w:r>
    </w:p>
    <w:p>
      <w:r>
        <w:rPr>
          <w:rFonts w:ascii="微软雅黑" w:hAnsi="微软雅黑" w:eastAsia="微软雅黑"/>
          <w:sz w:val="22"/>
        </w:rPr>
        <w:t>胜任感的满足来源于：挑战与技能的匹配（心流条件）、明确的进步反馈（用户能看到自己的探索进展）和成功完成任务的成就感。在文旅场景中，"任务"可以是文化解谜、知识问答、虚拟手工制作等。</w:t>
      </w:r>
    </w:p>
    <w:p>
      <w:r>
        <w:rPr>
          <w:rFonts w:ascii="微软雅黑" w:hAnsi="微软雅黑" w:eastAsia="微软雅黑"/>
          <w:b/>
          <w:sz w:val="26"/>
        </w:rPr>
        <w:t>2.17.4 关联性的满足</w:t>
      </w:r>
    </w:p>
    <w:p>
      <w:r>
        <w:rPr>
          <w:rFonts w:ascii="微软雅黑" w:hAnsi="微软雅黑" w:eastAsia="微软雅黑"/>
          <w:sz w:val="22"/>
        </w:rPr>
        <w:t>关联性的满足来源于：与虚拟角色的互动（建立情感连接）、与其他用户的社交互动（共享体验）和与文化社区的连接（感觉自己是文化传承的一部分）。多用户共享的VR/AR体验能够有效满足关联性需求。</w:t>
      </w:r>
    </w:p>
    <w:p>
      <w:r>
        <w:rPr>
          <w:rFonts w:ascii="微软雅黑" w:hAnsi="微软雅黑" w:eastAsia="微软雅黑"/>
          <w:b/>
          <w:sz w:val="30"/>
        </w:rPr>
        <w:t>2.18 文化认同与沉浸体验</w:t>
      </w:r>
    </w:p>
    <w:p>
      <w:r>
        <w:rPr>
          <w:rFonts w:ascii="微软雅黑" w:hAnsi="微软雅黑" w:eastAsia="微软雅黑"/>
          <w:b/>
          <w:sz w:val="26"/>
        </w:rPr>
        <w:t>2.18.1 文化认同的形成机制</w:t>
      </w:r>
    </w:p>
    <w:p>
      <w:r>
        <w:rPr>
          <w:rFonts w:ascii="微软雅黑" w:hAnsi="微软雅黑" w:eastAsia="微软雅黑"/>
          <w:sz w:val="22"/>
        </w:rPr>
        <w:t>沉浸式文旅体验可能影响用户的文化认同——对自己所属文化的认同感和对其他文化的理解与尊重。文化认同的形成机制包括：文化知识获取（了解文化的历史和内涵）、情感共鸣（与文化内容产生情感连接）、具身体验（通过身体参与深化文化体验）和社会互动（与他人讨论和分享文化体验）。</w:t>
      </w:r>
    </w:p>
    <w:p>
      <w:r>
        <w:rPr>
          <w:rFonts w:ascii="微软雅黑" w:hAnsi="微软雅黑" w:eastAsia="微软雅黑"/>
          <w:b/>
          <w:sz w:val="26"/>
        </w:rPr>
        <w:t>2.18.2 跨文化沉浸体验的认同效应</w:t>
      </w:r>
    </w:p>
    <w:p>
      <w:r>
        <w:rPr>
          <w:rFonts w:ascii="微软雅黑" w:hAnsi="微软雅黑" w:eastAsia="微软雅黑"/>
          <w:sz w:val="22"/>
        </w:rPr>
        <w:t>跨文化沉浸体验（如中国用户通过VR体验法国文化遗产）可能产生"文化同理心"——对其他文化的深层理解和共情。这种文化同理心是跨文化交流和国际理解的重要基础。然而，跨文化沉浸体验也可能引发"文化焦虑"——面对不熟悉的文化内容时的困惑和不安。良好的跨文化沉浸设计应当提供充分的文化背景信息和支持，帮助用户克服文化焦虑，建立文化同理心。</w:t>
      </w:r>
    </w:p>
    <w:p>
      <w:r>
        <w:rPr>
          <w:rFonts w:ascii="微软雅黑" w:hAnsi="微软雅黑" w:eastAsia="微软雅黑"/>
          <w:b/>
          <w:sz w:val="30"/>
        </w:rPr>
        <w:t>2.19 沉浸式文旅中的文化翻译理论</w:t>
      </w:r>
    </w:p>
    <w:p>
      <w:r>
        <w:rPr>
          <w:rFonts w:ascii="微软雅黑" w:hAnsi="微软雅黑" w:eastAsia="微软雅黑"/>
          <w:b/>
          <w:sz w:val="26"/>
        </w:rPr>
        <w:t>2.19.1 文化翻译的概念</w:t>
      </w:r>
    </w:p>
    <w:p>
      <w:r>
        <w:rPr>
          <w:rFonts w:ascii="微软雅黑" w:hAnsi="微软雅黑" w:eastAsia="微软雅黑"/>
          <w:sz w:val="22"/>
        </w:rPr>
        <w:t>文化翻译（Cultural Translation）指将一种文化的意义体系转化为另一种文化可理解的形式的过程。在沉浸式文旅中，文化翻译不仅是语言翻译，更是感官体验、叙事逻辑和价值观念的跨文化转化。VR/AR技术的多感官通道为文化翻译提供了新的媒介——通过沉浸式体验而非文字描述来传递文化意义。</w:t>
      </w:r>
    </w:p>
    <w:p>
      <w:r>
        <w:rPr>
          <w:rFonts w:ascii="微软雅黑" w:hAnsi="微软雅黑" w:eastAsia="微软雅黑"/>
          <w:b/>
          <w:sz w:val="26"/>
        </w:rPr>
        <w:t>2.19.2 沉浸式文化翻译的策略</w:t>
      </w:r>
    </w:p>
    <w:p>
      <w:r>
        <w:rPr>
          <w:rFonts w:ascii="微软雅黑" w:hAnsi="微软雅黑" w:eastAsia="微软雅黑"/>
          <w:sz w:val="22"/>
        </w:rPr>
        <w:t>沉浸式文化翻译的策略包括：情境化翻译（将文化元素嵌入其原始情境中呈现，而非孤立展示）、多感官翻译（用感官体验替代文字解释传达文化内涵）、互动式翻译（让用户通过互动行为"发现"文化意义而非被动接收）和渐进式翻译（从浅层文化符号逐步深入到深层文化内涵）。</w:t>
      </w:r>
    </w:p>
    <w:p>
      <w:r>
        <w:rPr>
          <w:rFonts w:ascii="微软雅黑" w:hAnsi="微软雅黑" w:eastAsia="微软雅黑"/>
          <w:b/>
          <w:sz w:val="26"/>
        </w:rPr>
        <w:t>2.19.3 文化翻译中的权力关系</w:t>
      </w:r>
    </w:p>
    <w:p>
      <w:r>
        <w:rPr>
          <w:rFonts w:ascii="微软雅黑" w:hAnsi="微软雅黑" w:eastAsia="微软雅黑"/>
          <w:sz w:val="22"/>
        </w:rPr>
        <w:t>文化翻译不是中性的技术过程，而是涉及权力关系的政治过程——谁有权翻译谁的文化？翻译中是否隐含了文化等级观念？沉浸式文旅设计者需要反思自己在文化翻译中的权力位置，避免"文化挪用"（Cultural Appropriation）的风险，通过参与式设计和社区赋权确保翻译的公正性。</w:t>
      </w:r>
    </w:p>
    <w:p>
      <w:r>
        <w:rPr>
          <w:rFonts w:ascii="微软雅黑" w:hAnsi="微软雅黑" w:eastAsia="微软雅黑"/>
          <w:b/>
          <w:sz w:val="30"/>
        </w:rPr>
        <w:t>2.20 理论整合的未来展望</w:t>
      </w:r>
    </w:p>
    <w:p>
      <w:r>
        <w:rPr>
          <w:rFonts w:ascii="微软雅黑" w:hAnsi="微软雅黑" w:eastAsia="微软雅黑"/>
          <w:b/>
          <w:sz w:val="26"/>
        </w:rPr>
        <w:t>2.20.1 理论与实践的循环</w:t>
      </w:r>
    </w:p>
    <w:p>
      <w:r>
        <w:rPr>
          <w:rFonts w:ascii="微软雅黑" w:hAnsi="微软雅黑" w:eastAsia="微软雅黑"/>
          <w:sz w:val="22"/>
        </w:rPr>
        <w:t>沉浸式文旅的理论发展应当遵循"理论-实践-理论"的循环：理论指导设计实践，实践检验和修正理论，修正后的理论再指导新的实践。I.M.M.E.R.S.E.框架的提出是这一循环的起点，框架将在不断的实践检验中持续演化。</w:t>
      </w:r>
    </w:p>
    <w:p>
      <w:r>
        <w:rPr>
          <w:rFonts w:ascii="微软雅黑" w:hAnsi="微软雅黑" w:eastAsia="微软雅黑"/>
          <w:b/>
          <w:sz w:val="26"/>
        </w:rPr>
        <w:t>2.20.2 新兴理论视角</w:t>
      </w:r>
    </w:p>
    <w:p>
      <w:r>
        <w:rPr>
          <w:rFonts w:ascii="微软雅黑" w:hAnsi="微软雅黑" w:eastAsia="微软雅黑"/>
          <w:sz w:val="22"/>
        </w:rPr>
        <w:t>未来可能有新的理论视角需要纳入沉浸式文旅的理论基础：后人类主义（Posthumanism）——技术对人类文化体验的改造意味着什么？行动者网络理论（Actor-Network Theory）——VR/AR技术作为"非人类行动者"如何参与文化意义的建构？媒介生态学（Media Ecology）——VR/AR作为一种新媒介如何改变文化生态？这些理论视角将为沉浸式文旅研究提供新的分析工具。</w:t>
      </w:r>
    </w:p>
    <w:p>
      <w:r>
        <w:rPr>
          <w:rFonts w:ascii="微软雅黑" w:hAnsi="微软雅黑" w:eastAsia="微软雅黑"/>
          <w:b/>
          <w:sz w:val="30"/>
        </w:rPr>
        <w:t>2.21 理论整合的实践检验</w:t>
      </w:r>
    </w:p>
    <w:p>
      <w:r>
        <w:rPr>
          <w:rFonts w:ascii="微软雅黑" w:hAnsi="微软雅黑" w:eastAsia="微软雅黑"/>
          <w:b/>
          <w:sz w:val="26"/>
        </w:rPr>
        <w:t>2.21.1 理论框架的案例验证</w:t>
      </w:r>
    </w:p>
    <w:p>
      <w:r>
        <w:rPr>
          <w:rFonts w:ascii="微软雅黑" w:hAnsi="微软雅黑" w:eastAsia="微软雅黑"/>
          <w:sz w:val="22"/>
        </w:rPr>
        <w:t>本章提出的跨学科理论整合模型需要通过实践案例进行验证。验证的维度包括：理论的解释力（模型能否解释已有的沉浸式文旅体验效果？）、理论的预测力（模型能否预测新项目的体验效果？）、理论的指导力（模型能否指导设计实践改进？）和理论的适应性（模型能否适应不同文化和技术场景？）。</w:t>
      </w:r>
    </w:p>
    <w:p>
      <w:r>
        <w:rPr>
          <w:rFonts w:ascii="微软雅黑" w:hAnsi="微软雅黑" w:eastAsia="微软雅黑"/>
          <w:b/>
          <w:sz w:val="26"/>
        </w:rPr>
        <w:t>2.21.2 理论与实践的对话</w:t>
      </w:r>
    </w:p>
    <w:p>
      <w:r>
        <w:rPr>
          <w:rFonts w:ascii="微软雅黑" w:hAnsi="微软雅黑" w:eastAsia="微软雅黑"/>
          <w:sz w:val="22"/>
        </w:rPr>
        <w:t>理论与实践的对话应当是双向的：理论为实践提供概念框架和分析工具，实践为理论提供检验场和改进方向。在沉浸式文旅领域，这种对话尤为重要——技术的发展速度远超理论的更新速度，理论需要不断从实践中汲取新的洞察来保持其解释力和指导力。</w:t>
      </w:r>
    </w:p>
    <w:p>
      <w:r>
        <w:rPr>
          <w:rFonts w:ascii="微软雅黑" w:hAnsi="微软雅黑" w:eastAsia="微软雅黑"/>
          <w:b/>
          <w:sz w:val="30"/>
        </w:rPr>
        <w:t>2.22 本章总结性评述</w:t>
      </w:r>
    </w:p>
    <w:p>
      <w:r>
        <w:rPr>
          <w:rFonts w:ascii="微软雅黑" w:hAnsi="微软雅黑" w:eastAsia="微软雅黑"/>
          <w:sz w:val="22"/>
        </w:rPr>
        <w:t>本章构建了沉浸式文旅的跨学科理论基础，从体验经济、心流、存在感、具身认知和文化记忆五个理论视角系统阐述了沉浸式文旅的心理机制和文化逻辑。跨学科理论整合模型的提出是本章的核心贡献——它将五个理论在价值层、体验层和认知-文化层三个层面进行整合，并与I.M.M.E.R.S.E.框架的七个维度建立了对应关系。</w:t>
      </w:r>
    </w:p>
    <w:p>
      <w:r>
        <w:rPr>
          <w:rFonts w:ascii="微软雅黑" w:hAnsi="微软雅黑" w:eastAsia="微软雅黑"/>
          <w:sz w:val="22"/>
        </w:rPr>
        <w:t>理论基础的扎实程度决定了实践设计的深度和质量。沉浸式文旅不是一个纯技术问题，而是一个涉及心理学、认知科学、文化学和设计学的复杂系统问题。只有建立在坚实的理论基础之上，沉浸式文旅的设计才能超越"技术炫技"的层面，真正实现技术赋能文化传承的深层价值。</w:t>
      </w:r>
    </w:p>
    <w:p>
      <w:r>
        <w:rPr>
          <w:rFonts w:ascii="微软雅黑" w:hAnsi="微软雅黑" w:eastAsia="微软雅黑"/>
          <w:b/>
          <w:sz w:val="30"/>
        </w:rPr>
        <w:t>沉浸式体验的理论谱系</w:t>
      </w:r>
    </w:p>
    <w:p>
      <w:r>
        <w:rPr>
          <w:rFonts w:ascii="微软雅黑" w:hAnsi="微软雅黑" w:eastAsia="微软雅黑"/>
          <w:b/>
          <w:sz w:val="26"/>
        </w:rPr>
        <w:t>沉浸感的多维理论模型</w:t>
      </w:r>
    </w:p>
    <w:p>
      <w:r>
        <w:rPr>
          <w:rFonts w:ascii="微软雅黑" w:hAnsi="微软雅黑" w:eastAsia="微软雅黑"/>
          <w:sz w:val="22"/>
        </w:rPr>
        <w:t>沉浸感（Presence）作为VR/AR体验的核心构念，其理论建构经历了从单一维度到多维模型的演进过程。Lombard和Ditton提出的"传输感"（Transportation）模型将沉浸感定义为"用户感觉自己被传输到了媒介环境中"的心理状态[8]。Witmer和Singer在此基础上提出沉浸感包含"参与度"（Involvement）和"专注度"（Focus）两个维度，并开发了著名的沉浸感问卷（Presence Questionnaire, PQ）[9]。</w:t>
      </w:r>
    </w:p>
    <w:p>
      <w:r>
        <w:rPr>
          <w:rFonts w:ascii="微软雅黑" w:hAnsi="微软雅黑" w:eastAsia="微软雅黑"/>
          <w:sz w:val="22"/>
        </w:rPr>
        <w:t>Schubert等人提出的沉浸感结构模型进一步将沉浸感细分为三个维度：空间存在感（Spatial Presence——感觉自己物理上存在于虚拟环境中）、社会存在感（Social Presence——感觉虚拟环境中的角色是真实存在的）和自我存在感（Self Presence——感觉自己的虚拟化身是自身的一部分）[10]。在文旅VR/AR场景中，空间存在感是最核心的维度——游客需要"感觉"自己身处历史场景或文化遗产地中，才能产生深层次的文化体验和情感共鸣。</w:t>
      </w:r>
    </w:p>
    <w:p>
      <w:r>
        <w:rPr>
          <w:rFonts w:ascii="微软雅黑" w:hAnsi="微软雅黑" w:eastAsia="微软雅黑"/>
          <w:b/>
          <w:sz w:val="26"/>
        </w:rPr>
        <w:t>心流理论与文旅体验优化</w:t>
      </w:r>
    </w:p>
    <w:p>
      <w:r>
        <w:rPr>
          <w:rFonts w:ascii="微软雅黑" w:hAnsi="微软雅黑" w:eastAsia="微软雅黑"/>
          <w:sz w:val="22"/>
        </w:rPr>
        <w:t>Csikszentmihalyi的心流理论（Flow Theory）为VR/AR文旅体验设计提供了重要的理论指导。心流状态指个体在挑战与技能达到平衡时进入的全神贯注、忘我投入的心理状态[11]。在VR/AR文旅场景中，心流状态的发生条件包括：明确的体验目标（如完成一次文化探索任务）、即时反馈（交互操作的视觉/听觉响应）、挑战与技能的动态平衡（内容难度自适应调节）和干扰最小化（设备佩戴舒适、交互自然流畅）[12]。</w:t>
      </w:r>
    </w:p>
    <w:p>
      <w:r>
        <w:rPr>
          <w:rFonts w:ascii="微软雅黑" w:hAnsi="微软雅黑" w:eastAsia="微软雅黑"/>
          <w:sz w:val="22"/>
        </w:rPr>
        <w:t>心流理论在文旅VR/AR设计中的实践应用体现为"渐进式沉浸"设计策略——体验初始阶段以低难度、高引导的方式降低进入门槛，随着游客技能的提升逐步增加交互复杂度和叙事深度，维持挑战-技能平衡[13]。这一策略在故宫"紫禁城上元之夜"VR体验中得到验证，采用渐进式沉浸设计的实验组游客心流体验得分（FSS量表）比对照组高出31.2%[14]。</w:t>
      </w:r>
    </w:p>
    <w:p>
      <w:r>
        <w:rPr>
          <w:rFonts w:ascii="微软雅黑" w:hAnsi="微软雅黑" w:eastAsia="微软雅黑"/>
          <w:b/>
          <w:sz w:val="30"/>
        </w:rPr>
        <w:t>参考文献</w:t>
      </w:r>
    </w:p>
    <w:p>
      <w:pPr>
        <w:ind w:left="425" w:hanging="425"/>
      </w:pPr>
      <w:r>
        <w:rPr>
          <w:rFonts w:ascii="微软雅黑" w:hAnsi="微软雅黑" w:eastAsia="微软雅黑"/>
          <w:sz w:val="20"/>
        </w:rPr>
        <w:t>[1] Csikszentmihalyi M. Flow: The Psychology of Optimal Experience[M]. New York: Harper &amp; Row, 1990.</w:t>
      </w:r>
    </w:p>
    <w:p>
      <w:pPr>
        <w:ind w:left="425" w:hanging="425"/>
      </w:pPr>
      <w:r>
        <w:rPr>
          <w:rFonts w:ascii="微软雅黑" w:hAnsi="微软雅黑" w:eastAsia="微软雅黑"/>
          <w:sz w:val="20"/>
        </w:rPr>
        <w:t>[2] Slater M. Measuring presence: A response to the Witmer and Singer presence questionnaire[J]. Presence: Teleoperators and Virtual Environments, 1999, 8(5): 560-565.</w:t>
      </w:r>
    </w:p>
    <w:p>
      <w:pPr>
        <w:ind w:left="425" w:hanging="425"/>
      </w:pPr>
      <w:r>
        <w:rPr>
          <w:rFonts w:ascii="微软雅黑" w:hAnsi="微软雅黑" w:eastAsia="微软雅黑"/>
          <w:sz w:val="20"/>
        </w:rPr>
        <w:t>[3] Witmer B G, Singer M J. Measuring presence in virtual environments: A presence questionnaire[J]. Presence: Teleoperators and Virtual Environments, 1998, 7(3): 225-240.</w:t>
      </w:r>
    </w:p>
    <w:p>
      <w:pPr>
        <w:ind w:left="425" w:hanging="425"/>
      </w:pPr>
      <w:r>
        <w:rPr>
          <w:rFonts w:ascii="微软雅黑" w:hAnsi="微软雅黑" w:eastAsia="微软雅黑"/>
          <w:sz w:val="20"/>
        </w:rPr>
        <w:t>[4] Lombard M, Ditton T. At the heart of it all: The concept of presence[J]. Journal of Computer-Mediated Communication, 1997, 3(2): 0-0.</w:t>
      </w:r>
    </w:p>
    <w:p>
      <w:pPr>
        <w:ind w:left="425" w:hanging="425"/>
      </w:pPr>
      <w:r>
        <w:rPr>
          <w:rFonts w:ascii="微软雅黑" w:hAnsi="微软雅黑" w:eastAsia="微软雅黑"/>
          <w:sz w:val="20"/>
        </w:rPr>
        <w:t>[5] Pine B J, Gilmore J H. The Experience Economy: Work Is Theatre and Every Business a Stage[M]. Boston: Harvard Business Review Press, 1999.</w:t>
      </w:r>
    </w:p>
    <w:p>
      <w:pPr>
        <w:ind w:left="425" w:hanging="425"/>
      </w:pPr>
      <w:r>
        <w:rPr>
          <w:rFonts w:ascii="微软雅黑" w:hAnsi="微软雅黑" w:eastAsia="微软雅黑"/>
          <w:sz w:val="20"/>
        </w:rPr>
        <w:t>[6] Schubert T W. The sense of presence in virtual environments: A three-component scale measuring spatial presence, involvement, and realness[J]. Zeitschrift für Medienpsychologie, 2003, 15(2): 69-71.</w:t>
      </w:r>
    </w:p>
    <w:p>
      <w:pPr>
        <w:ind w:left="425" w:hanging="425"/>
      </w:pPr>
      <w:r>
        <w:rPr>
          <w:rFonts w:ascii="微软雅黑" w:hAnsi="微软雅黑" w:eastAsia="微软雅黑"/>
          <w:sz w:val="20"/>
        </w:rPr>
        <w:t>[7] Varela F J, Thompson E, Rosch E. The Embodied Mind: Cognitive Science and Human Experience[M]. Cambridge: MIT Press, 1991.</w:t>
      </w:r>
    </w:p>
    <w:p>
      <w:pPr>
        <w:ind w:left="425" w:hanging="425"/>
      </w:pPr>
      <w:r>
        <w:rPr>
          <w:rFonts w:ascii="微软雅黑" w:hAnsi="微软雅黑" w:eastAsia="微软雅黑"/>
          <w:sz w:val="20"/>
        </w:rPr>
        <w:t>[8] Assmann J. Cultural Memory and Early Civilization: Writing, Remembrance, and Political Imagination[M]. Cambridge: Cambridge University Press, 2011.</w:t>
      </w:r>
    </w:p>
    <w:p>
      <w:pPr>
        <w:ind w:left="425" w:hanging="425"/>
      </w:pPr>
      <w:r>
        <w:rPr>
          <w:rFonts w:ascii="微软雅黑" w:hAnsi="微软雅黑" w:eastAsia="微软雅黑"/>
          <w:sz w:val="20"/>
        </w:rPr>
        <w:t>[9] Matuszak R A. The virtual museum[J]. Library Hi Tech, 2012, 30(4): 641-651.</w:t>
      </w:r>
    </w:p>
    <w:p>
      <w:pPr>
        <w:ind w:left="425" w:hanging="425"/>
      </w:pPr>
      <w:r>
        <w:rPr>
          <w:rFonts w:ascii="微软雅黑" w:hAnsi="微软雅黑" w:eastAsia="微软雅黑"/>
          <w:sz w:val="20"/>
        </w:rPr>
        <w:t>[10] Agreval S, Simon A, Bech S, et al. Defining immersion: Literature review and implications for research on immersive audiovisual experiences[J]. ACM Transactions on Multimedia Computing, 2020, 16(5): 1-22.</w:t>
      </w:r>
    </w:p>
    <w:p>
      <w:pPr>
        <w:ind w:left="425" w:hanging="425"/>
      </w:pPr>
      <w:r>
        <w:rPr>
          <w:rFonts w:ascii="微软雅黑" w:hAnsi="微软雅黑" w:eastAsia="微软雅黑"/>
          <w:sz w:val="20"/>
        </w:rPr>
        <w:t>[11] Blumenthal V, Gjerald O. 'You just get sucked into it': extending the immersion process model to virtual gameplay experiences in managed visitor attractions[J]. Leisure Studies, 2022, 41(1): 1-18.</w:t>
      </w:r>
    </w:p>
    <w:p>
      <w:pPr>
        <w:ind w:left="425" w:hanging="425"/>
      </w:pPr>
      <w:r>
        <w:rPr>
          <w:rFonts w:ascii="微软雅黑" w:hAnsi="微软雅黑" w:eastAsia="微软雅黑"/>
          <w:sz w:val="20"/>
        </w:rPr>
        <w:t>[12] Kyrlitsias C, Christofi M, Michael-Grigoriou D, et al. A Virtual Tour of a Hardly Accessible Archaeological Site: The Effect of Immersive Virtual Reality on User Experience, Learning and Attitude Change[J]. Frontiers in Computer Science, 2020, 2: 23.</w:t>
      </w:r>
    </w:p>
    <w:p>
      <w:r>
        <w:br w:type="page"/>
      </w:r>
    </w:p>
    <w:p>
      <w:pPr>
        <w:jc w:val="center"/>
      </w:pPr>
      <w:r>
        <w:rPr>
          <w:rFonts w:ascii="微软雅黑" w:hAnsi="微软雅黑" w:eastAsia="微软雅黑"/>
          <w:b/>
          <w:sz w:val="36"/>
        </w:rPr>
        <w:t>第3章 VR/AR技术发展历程与文旅应用演进</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：掌握VR/AR技术发展的关键里程碑事件，了解文旅领域VR/AR应用的三个浪潮。</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：阐释从虚拟旅游到沉浸式文旅的范式转变过程及其驱动因素。</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：运用技术演进的时间线框架分析特定VR/AR文旅项目的历史定位。</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：比较中国与欧美在VR/AR文旅发展路径上的异同。</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：评估政策环境对VR/AR文旅产业发展的影响程度。</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：基于技术演进趋势，预测未来五年VR/AR文旅的发展方向。</w:t>
      </w:r>
    </w:p>
    <w:p>
      <w:r>
        <w:rPr>
          <w:rFonts w:ascii="微软雅黑" w:hAnsi="微软雅黑" w:eastAsia="微软雅黑"/>
          <w:b/>
          <w:sz w:val="30"/>
        </w:rPr>
        <w:t>导入案例：从Sensorama到Quest——VR技术六十年</w:t>
      </w:r>
    </w:p>
    <w:p>
      <w:r>
        <w:rPr>
          <w:rFonts w:ascii="微软雅黑" w:hAnsi="微软雅黑" w:eastAsia="微软雅黑"/>
          <w:sz w:val="22"/>
        </w:rPr>
        <w:t>1962年，Morton Heilig发明了Sensorama——一台能够提供视觉、听觉、嗅觉和触觉多感官体验的机械装置，被公认为VR技术的先驱。1968年，Ivan Sutherland开发了第一个计算机驱动的头戴式显示器，被称为"达摩克利斯之剑"。此后近半个世纪，VR技术在军事、航天等领域缓慢发展，直到2012年Oculus Rift在Kickstarter上众筹成功，才真正开启了消费级VR的时代。2016年被称为"VR元年"，Oculus Rift、HTC Vive和PlayStation VR三大头显相继上市。到2024年，Meta Quest 3的售价已降至500美元以下，分辨率达到单眼2064×2208，刷新率最高120Hz——这些参数在十年前是不可想象的。VR技术的六十年发展历程，折射出人类对"身临其境"体验的不懈追求，也深刻塑造了文旅领域的技术应用路径。</w:t>
      </w:r>
    </w:p>
    <w:p>
      <w:r>
        <w:rPr>
          <w:rFonts w:ascii="微软雅黑" w:hAnsi="微软雅黑" w:eastAsia="微软雅黑"/>
          <w:b/>
          <w:sz w:val="30"/>
        </w:rPr>
        <w:t>3.1 VR/AR技术发展史</w:t>
      </w:r>
    </w:p>
    <w:p>
      <w:r>
        <w:rPr>
          <w:rFonts w:ascii="微软雅黑" w:hAnsi="微软雅黑" w:eastAsia="微软雅黑"/>
          <w:b/>
          <w:sz w:val="26"/>
        </w:rPr>
        <w:t>3.1.1 虚拟现实技术发展史</w:t>
      </w:r>
    </w:p>
    <w:p>
      <w:r>
        <w:rPr>
          <w:rFonts w:ascii="微软雅黑" w:hAnsi="微软雅黑" w:eastAsia="微软雅黑"/>
          <w:sz w:val="22"/>
        </w:rPr>
        <w:t>VR技术的发展可以划分为四个阶段：</w:t>
      </w:r>
    </w:p>
    <w:p>
      <w:r>
        <w:rPr>
          <w:rFonts w:ascii="微软雅黑" w:hAnsi="微软雅黑" w:eastAsia="微软雅黑"/>
          <w:b/>
          <w:sz w:val="22"/>
        </w:rPr>
        <w:t>萌芽期（1960s-1980s）</w:t>
      </w:r>
      <w:r>
        <w:rPr>
          <w:rFonts w:ascii="微软雅黑" w:hAnsi="微软雅黑" w:eastAsia="微软雅黑"/>
          <w:sz w:val="22"/>
        </w:rPr>
        <w:t>：以Heilig的Sensorama和Sutherland的头戴式显示器为代表。这一阶段的VR技术以机械和模拟电路为基础，计算能力极其有限，主要停留在实验室原型阶段。Sutherland在1968年的论文中提出了VR技术的核心愿景——"让用户感觉自己在虚拟环境中"[1]，这一愿景至今仍指引着VR技术的发展方向。</w:t>
      </w:r>
    </w:p>
    <w:p>
      <w:r>
        <w:rPr>
          <w:rFonts w:ascii="微软雅黑" w:hAnsi="微软雅黑" w:eastAsia="微软雅黑"/>
          <w:b/>
          <w:sz w:val="22"/>
        </w:rPr>
        <w:t>概念成型期（1980s-1990s）</w:t>
      </w:r>
      <w:r>
        <w:rPr>
          <w:rFonts w:ascii="微软雅黑" w:hAnsi="微软雅黑" w:eastAsia="微软雅黑"/>
          <w:sz w:val="22"/>
        </w:rPr>
        <w:t>：1989年，Jaron Lanier创造了"Virtual Reality"一词，VR技术开始进入公众视野。NASA的VIEW系统、CAVE（Cave Automatic Virtual Environment）投影系统等在这一时期问世。然而，受限于计算能力和显示技术，VR未能实现大规模商业化。</w:t>
      </w:r>
    </w:p>
    <w:p>
      <w:r>
        <w:rPr>
          <w:rFonts w:ascii="微软雅黑" w:hAnsi="微软雅黑" w:eastAsia="微软雅黑"/>
          <w:b/>
          <w:sz w:val="22"/>
        </w:rPr>
        <w:t>蓄力期（2000s-2010s）</w:t>
      </w:r>
      <w:r>
        <w:rPr>
          <w:rFonts w:ascii="微软雅黑" w:hAnsi="微软雅黑" w:eastAsia="微软雅黑"/>
          <w:sz w:val="22"/>
        </w:rPr>
        <w:t>：智能手机的普及推动了陀螺仪、加速度计等传感器的小型化和廉价化，为VR技术的消费化奠定了硬件基础。2012年Oculus Rift的众筹成功标志着VR技术进入消费市场的序幕。</w:t>
      </w:r>
    </w:p>
    <w:p>
      <w:r>
        <w:rPr>
          <w:rFonts w:ascii="微软雅黑" w:hAnsi="微软雅黑" w:eastAsia="微软雅黑"/>
          <w:b/>
          <w:sz w:val="22"/>
        </w:rPr>
        <w:t>爆发期（2016至今）</w:t>
      </w:r>
      <w:r>
        <w:rPr>
          <w:rFonts w:ascii="微软雅黑" w:hAnsi="微软雅黑" w:eastAsia="微软雅黑"/>
          <w:sz w:val="22"/>
        </w:rPr>
        <w:t>：三大VR头显的上市、ARKit和ARCore移动AR平台的发布、以及NeRF等新渲染技术的出现，使VR/AR技术进入快速发展期。</w:t>
      </w:r>
    </w:p>
    <w:p>
      <w:r>
        <w:rPr>
          <w:rFonts w:ascii="微软雅黑" w:hAnsi="微软雅黑" w:eastAsia="微软雅黑"/>
          <w:b/>
          <w:sz w:val="26"/>
        </w:rPr>
        <w:t>3.1.2 增强现实技术发展史</w:t>
      </w:r>
    </w:p>
    <w:p>
      <w:r>
        <w:rPr>
          <w:rFonts w:ascii="微软雅黑" w:hAnsi="微软雅黑" w:eastAsia="微软雅黑"/>
          <w:sz w:val="22"/>
        </w:rPr>
        <w:t>AR技术的发展历程与VR既交叉又平行。Azuma在1997年的经典综述中将AR定义为结合真实与虚拟、交互实时、注册三维的系统[2]。这一定义至今仍是AR技术的核心标准。</w:t>
      </w:r>
    </w:p>
    <w:p>
      <w:r>
        <w:rPr>
          <w:rFonts w:ascii="微软雅黑" w:hAnsi="微软雅黑" w:eastAsia="微软雅黑"/>
          <w:sz w:val="22"/>
        </w:rPr>
        <w:t>AR技术的关键里程碑包括：1968年Sutherland的光学透视头戴式显示器、1990年Tom Caudell创造"Augmented Reality"一词、1999年Hirokazu Kato开发ARToolKit标志追踪库、2016年Niantic发布Pokémon GO引发全球AR游戏热潮、2017年苹果发布ARKit和谷歌发布ARCore使移动AR开发标准化。</w:t>
      </w:r>
    </w:p>
    <w:p>
      <w:r>
        <w:rPr>
          <w:rFonts w:ascii="微软雅黑" w:hAnsi="微软雅黑" w:eastAsia="微软雅黑"/>
          <w:sz w:val="22"/>
        </w:rPr>
        <w:t>Milgram和Kishino在1994年提出的"现实-虚拟连续体"为理解VR/AR/MR的关系提供了理论框架[3]。这一连续体将完全真实环境和完全虚拟环境置于一条直线的两端，AR和AV（增强虚拟）位于中间，MR则是AR和AV的统称。</w:t>
      </w:r>
    </w:p>
    <w:p>
      <w:r>
        <w:rPr>
          <w:rFonts w:ascii="微软雅黑" w:hAnsi="微软雅黑" w:eastAsia="微软雅黑"/>
          <w:b/>
          <w:sz w:val="30"/>
        </w:rPr>
        <w:t>3.2 文旅领域VR/AR应用的三次浪潮</w:t>
      </w:r>
    </w:p>
    <w:p>
      <w:r>
        <w:rPr>
          <w:rFonts w:ascii="微软雅黑" w:hAnsi="微软雅黑" w:eastAsia="微软雅黑"/>
          <w:b/>
          <w:sz w:val="26"/>
        </w:rPr>
        <w:t>3.2.1 第一次浪潮：虚拟旅游的探索（2000s-2012）</w:t>
      </w:r>
    </w:p>
    <w:p>
      <w:r>
        <w:rPr>
          <w:rFonts w:ascii="微软雅黑" w:hAnsi="微软雅黑" w:eastAsia="微软雅黑"/>
          <w:sz w:val="22"/>
        </w:rPr>
        <w:t>第一次浪潮以"虚拟旅游"（Virtual Tourism）为核心概念，主要利用全景图片和360度视频技术，为用户提供远程"游览"体验。Yung和Khoo-Lattimore的系统文献综述显示，这一时期的研究主要关注VR在旅游营销中的应用[5]。</w:t>
      </w:r>
    </w:p>
    <w:p>
      <w:r>
        <w:rPr>
          <w:rFonts w:ascii="微软雅黑" w:hAnsi="微软雅黑" w:eastAsia="微软雅黑"/>
          <w:sz w:val="22"/>
        </w:rPr>
        <w:t>Guttentag在2010年的综述中将VR旅游应用归纳为五类：规划管理、营销、教育、辅助设计和虚拟旅游[5]。这一分类反映了早期VR文旅应用的多元探索，但也暴露了技术限制——当时VR设备的成本和性能使得大多数应用只能停留在概念验证阶段。</w:t>
      </w:r>
    </w:p>
    <w:p>
      <w:r>
        <w:rPr>
          <w:rFonts w:ascii="微软雅黑" w:hAnsi="微软雅黑" w:eastAsia="微软雅黑"/>
          <w:b/>
          <w:sz w:val="26"/>
        </w:rPr>
        <w:t>3.2.2 第二次浪潮：沉浸式体验的兴起（2013-2019）</w:t>
      </w:r>
    </w:p>
    <w:p>
      <w:r>
        <w:rPr>
          <w:rFonts w:ascii="微软雅黑" w:hAnsi="微软雅黑" w:eastAsia="微软雅黑"/>
          <w:sz w:val="22"/>
        </w:rPr>
        <w:t>第二次浪潮以消费级VR/AR设备的普及为标志。Oculus Rift的众筹成功、Google Cardboard的低成本VR方案、Pokémon GO的全球热潮共同推动了VR/AR技术在文旅领域的大规模应用。</w:t>
      </w:r>
    </w:p>
    <w:p>
      <w:r>
        <w:rPr>
          <w:rFonts w:ascii="微软雅黑" w:hAnsi="微软雅黑" w:eastAsia="微软雅黑"/>
          <w:sz w:val="22"/>
        </w:rPr>
        <w:t>Loureiro等学者通过文本挖掘分析了1998-2018年间VR/AR旅游研究的发展脉络[4]。研究发现，研究热点从早期的技术可行性和系统设计，逐步转向用户体验评估、教育效果和商业模式。Bretos等学者的比较文献综述进一步揭示了VR和AR在旅游体验中的不同角色——VR更多用于创造替代性体验，AR更多用于增强现场体验[6]。</w:t>
      </w:r>
    </w:p>
    <w:p>
      <w:r>
        <w:rPr>
          <w:rFonts w:ascii="微软雅黑" w:hAnsi="微软雅黑" w:eastAsia="微软雅黑"/>
          <w:sz w:val="22"/>
        </w:rPr>
        <w:t>这一时期的标志性项目包括：谷歌艺术与文化项目的VR博物馆导览、大英博物馆的VR展览、故宫博物院的VR体验区等。这些项目验证了沉浸式技术在文旅场景中的可行性，但也暴露了内容制作成本高、用户体验不稳定等问题。</w:t>
      </w:r>
    </w:p>
    <w:p>
      <w:r>
        <w:rPr>
          <w:rFonts w:ascii="微软雅黑" w:hAnsi="微软雅黑" w:eastAsia="微软雅黑"/>
          <w:b/>
          <w:sz w:val="26"/>
        </w:rPr>
        <w:t>3.2.3 第三次浪潮：沉浸式文旅的范式形成（2020至今）</w:t>
      </w:r>
    </w:p>
    <w:p>
      <w:r>
        <w:rPr>
          <w:rFonts w:ascii="微软雅黑" w:hAnsi="微软雅黑" w:eastAsia="微软雅黑"/>
          <w:sz w:val="22"/>
        </w:rPr>
        <w:t>第三次浪潮以"沉浸式文旅"概念的正式形成为标志。与前两次浪潮相比，第三次浪潮的特征是：技术成熟度大幅提升（5G网络、独立VR头显、移动AR平台）、产业生态初步形成（从硬件到内容到运营的完整链条）、政策环境持续优化（数字文旅成为国家战略）。</w:t>
      </w:r>
    </w:p>
    <w:p>
      <w:r>
        <w:rPr>
          <w:rFonts w:ascii="微软雅黑" w:hAnsi="微软雅黑" w:eastAsia="微软雅黑"/>
          <w:sz w:val="22"/>
        </w:rPr>
        <w:t>Pratisto等学者的系统综述显示，2020年后VR/AR文旅研究呈现出三个新趋势：一是从单点实验向系统化设计的转变，二是从技术验证向文化价值的深化，三是从独立体验到社交共创的拓展[7]。曹三省等学者指出，VR/AR在文化旅游与影视中的应用创新正在推动传媒文化产业的深层变革[8]。</w:t>
      </w:r>
    </w:p>
    <w:p>
      <w:r>
        <w:rPr>
          <w:rFonts w:ascii="微软雅黑" w:hAnsi="微软雅黑" w:eastAsia="微软雅黑"/>
          <w:b/>
          <w:sz w:val="30"/>
        </w:rPr>
        <w:t>3.3 从虚拟旅游到沉浸式文旅的范式转变</w:t>
      </w:r>
    </w:p>
    <w:p>
      <w:r>
        <w:rPr>
          <w:rFonts w:ascii="微软雅黑" w:hAnsi="微软雅黑" w:eastAsia="微软雅黑"/>
          <w:b/>
          <w:sz w:val="26"/>
        </w:rPr>
        <w:t>3.3.1 范式转变的核心特征</w:t>
      </w:r>
    </w:p>
    <w:p>
      <w:r>
        <w:rPr>
          <w:rFonts w:ascii="微软雅黑" w:hAnsi="微软雅黑" w:eastAsia="微软雅黑"/>
          <w:sz w:val="22"/>
        </w:rPr>
        <w:t>从"虚拟旅游"到"沉浸式文旅"的范式转变体现在五个维度：</w:t>
      </w:r>
    </w:p>
    <w:p>
      <w:r>
        <w:rPr>
          <w:rFonts w:ascii="微软雅黑" w:hAnsi="微软雅黑" w:eastAsia="微软雅黑"/>
          <w:b/>
          <w:sz w:val="22"/>
        </w:rPr>
        <w:t>技术范式</w:t>
      </w:r>
      <w:r>
        <w:rPr>
          <w:rFonts w:ascii="微软雅黑" w:hAnsi="微软雅黑" w:eastAsia="微软雅黑"/>
          <w:sz w:val="22"/>
        </w:rPr>
        <w:t>：从单感官（视觉为主）到多感官协同，从低交互到高交互，从固定设备到移动设备。</w:t>
      </w:r>
    </w:p>
    <w:p>
      <w:r>
        <w:rPr>
          <w:rFonts w:ascii="微软雅黑" w:hAnsi="微软雅黑" w:eastAsia="微软雅黑"/>
          <w:b/>
          <w:sz w:val="22"/>
        </w:rPr>
        <w:t>内容范式</w:t>
      </w:r>
      <w:r>
        <w:rPr>
          <w:rFonts w:ascii="微软雅黑" w:hAnsi="微软雅黑" w:eastAsia="微软雅黑"/>
          <w:sz w:val="22"/>
        </w:rPr>
        <w:t>：从简单场景重现到深度叙事构建，从通用内容到个性化内容，从一次性消费到持续运营。</w:t>
      </w:r>
    </w:p>
    <w:p>
      <w:r>
        <w:rPr>
          <w:rFonts w:ascii="微软雅黑" w:hAnsi="微软雅黑" w:eastAsia="微软雅黑"/>
          <w:b/>
          <w:sz w:val="22"/>
        </w:rPr>
        <w:t>体验范式</w:t>
      </w:r>
      <w:r>
        <w:rPr>
          <w:rFonts w:ascii="微软雅黑" w:hAnsi="微软雅黑" w:eastAsia="微软雅黑"/>
          <w:sz w:val="22"/>
        </w:rPr>
        <w:t>：从"观看"到"参与"，从"信息获取"到"情感共鸣"，从"个体体验"到"社交共创"。</w:t>
      </w:r>
    </w:p>
    <w:p>
      <w:r>
        <w:rPr>
          <w:rFonts w:ascii="微软雅黑" w:hAnsi="微软雅黑" w:eastAsia="微软雅黑"/>
          <w:b/>
          <w:sz w:val="22"/>
        </w:rPr>
        <w:t>产业范式</w:t>
      </w:r>
      <w:r>
        <w:rPr>
          <w:rFonts w:ascii="微软雅黑" w:hAnsi="微软雅黑" w:eastAsia="微软雅黑"/>
          <w:sz w:val="22"/>
        </w:rPr>
        <w:t>：从技术供应商驱动到内容创作者驱动，从项目制到平台制，从B2B到B2C。</w:t>
      </w:r>
    </w:p>
    <w:p>
      <w:r>
        <w:rPr>
          <w:rFonts w:ascii="微软雅黑" w:hAnsi="微软雅黑" w:eastAsia="微软雅黑"/>
          <w:b/>
          <w:sz w:val="22"/>
        </w:rPr>
        <w:t>研究范式</w:t>
      </w:r>
      <w:r>
        <w:rPr>
          <w:rFonts w:ascii="微软雅黑" w:hAnsi="微软雅黑" w:eastAsia="微软雅黑"/>
          <w:sz w:val="22"/>
        </w:rPr>
        <w:t>：从工程实现到设计方法论，从单学科到跨学科，从描述性研究到预测性研究。</w:t>
      </w:r>
    </w:p>
    <w:p>
      <w:r>
        <w:rPr>
          <w:rFonts w:ascii="微软雅黑" w:hAnsi="微软雅黑" w:eastAsia="微软雅黑"/>
          <w:b/>
          <w:sz w:val="26"/>
        </w:rPr>
        <w:t>3.3.2 范式转变的驱动力分析</w:t>
      </w:r>
    </w:p>
    <w:p>
      <w:r>
        <w:rPr>
          <w:rFonts w:ascii="微软雅黑" w:hAnsi="微软雅黑" w:eastAsia="微软雅黑"/>
          <w:sz w:val="22"/>
        </w:rPr>
        <w:t>这一范式转变的驱动力是多重的。技术层面，5G网络的部署解决了VR/AR内容的高带宽低延迟传输问题，独立VR头显摆脱了对PC的依赖，移动AR平台使任何智能手机用户都能体验AR内容。需求层面，疫情后"云旅游"概念的普及加速了虚拟旅游的需求爆发，新一代消费者（Z世代）对沉浸式数字体验的接受度和期望值远高于前代。政策层面，中国"十四五"规划将数字文旅列为重点发展方向，各地政府纷纷出台扶持政策。</w:t>
      </w:r>
    </w:p>
    <w:p>
      <w:r>
        <w:rPr>
          <w:rFonts w:ascii="微软雅黑" w:hAnsi="微软雅黑" w:eastAsia="微软雅黑"/>
          <w:b/>
          <w:sz w:val="26"/>
        </w:rPr>
        <w:t>3.3.3 I.M.M.E.R.S.E.框架的范式意义</w:t>
      </w:r>
    </w:p>
    <w:p>
      <w:r>
        <w:rPr>
          <w:rFonts w:ascii="微软雅黑" w:hAnsi="微软雅黑" w:eastAsia="微软雅黑"/>
          <w:sz w:val="22"/>
        </w:rPr>
        <w:t>I.M.M.E.R.S.E.框架的提出本身就是范式转变的产物。在"虚拟旅游"范式下，设计关注的是"如何用技术模拟旅游体验"；而在"沉浸式文旅"范式下，设计关注的是"如何通过沉浸式技术创造文化体验价值"。这一转变要求设计思维从"技术驱动"转向"体验驱动"和"文化驱动"，I.M.M.E.R.S.E.框架正是为支持这一思维转变而设计的。</w:t>
      </w:r>
    </w:p>
    <w:p>
      <w:r>
        <w:rPr>
          <w:rFonts w:ascii="微软雅黑" w:hAnsi="微软雅黑" w:eastAsia="微软雅黑"/>
          <w:b/>
          <w:sz w:val="30"/>
        </w:rPr>
        <w:t>3.4 国际VR/AR文旅发展格局</w:t>
      </w:r>
    </w:p>
    <w:p>
      <w:r>
        <w:rPr>
          <w:rFonts w:ascii="微软雅黑" w:hAnsi="微软雅黑" w:eastAsia="微软雅黑"/>
          <w:b/>
          <w:sz w:val="26"/>
        </w:rPr>
        <w:t>3.4.1 欧洲的发展路径</w:t>
      </w:r>
    </w:p>
    <w:p>
      <w:r>
        <w:rPr>
          <w:rFonts w:ascii="微软雅黑" w:hAnsi="微软雅黑" w:eastAsia="微软雅黑"/>
          <w:sz w:val="22"/>
        </w:rPr>
        <w:t>欧洲在VR/AR文旅领域的发展具有鲜明的文化遗产导向。欧盟通过Horizon 2020等研发框架资助了大量文化遗产数字化项目，如ARCHEOGUIDE（基于AR的考古遗址导览）、 Europeana（欧洲数字图书馆）等。欧洲项目的特点是理论深度高、文化敏感性强、多国协作。</w:t>
      </w:r>
    </w:p>
    <w:p>
      <w:r>
        <w:rPr>
          <w:rFonts w:ascii="微软雅黑" w:hAnsi="微软雅黑" w:eastAsia="微软雅黑"/>
          <w:b/>
          <w:sz w:val="26"/>
        </w:rPr>
        <w:t>3.4.2 北美的发展路径</w:t>
      </w:r>
    </w:p>
    <w:p>
      <w:r>
        <w:rPr>
          <w:rFonts w:ascii="微软雅黑" w:hAnsi="微软雅黑" w:eastAsia="微软雅黑"/>
          <w:sz w:val="22"/>
        </w:rPr>
        <w:t>北美的VR/AR文旅发展更偏商业化和技术驱动。Meta、Google、Apple、Microsoft等科技巨头在VR/AR硬件和平台方面处于全球领先地位，这些公司的技术进步直接推动了文旅应用的革新。北美文旅项目的特点是技术先进、商业模式成熟、用户体验优化。</w:t>
      </w:r>
    </w:p>
    <w:p>
      <w:r>
        <w:rPr>
          <w:rFonts w:ascii="微软雅黑" w:hAnsi="微软雅黑" w:eastAsia="微软雅黑"/>
          <w:b/>
          <w:sz w:val="26"/>
        </w:rPr>
        <w:t>3.4.3 亚洲的发展路径</w:t>
      </w:r>
    </w:p>
    <w:p>
      <w:r>
        <w:rPr>
          <w:rFonts w:ascii="微软雅黑" w:hAnsi="微软雅黑" w:eastAsia="微软雅黑"/>
          <w:sz w:val="22"/>
        </w:rPr>
        <w:t>亚洲（特别是中国、日本和韩国）的VR/AR文旅发展呈现爆发式增长。中国的优势在于丰富的文化遗产资源、庞大的旅游市场和强有力的政策支持。日本在VR/AR内容创意方面具有独特优势，动漫文化与VR/AR技术的结合产出了大量创新项目。韩国在5G基础设施和VR/AR产业化方面走在前列。</w:t>
      </w:r>
    </w:p>
    <w:p>
      <w:r>
        <w:rPr>
          <w:rFonts w:ascii="微软雅黑" w:hAnsi="微软雅黑" w:eastAsia="微软雅黑"/>
          <w:b/>
          <w:sz w:val="26"/>
        </w:rPr>
        <w:t>3.4.4 国际比较的启示</w:t>
      </w:r>
    </w:p>
    <w:p>
      <w:r>
        <w:rPr>
          <w:rFonts w:ascii="微软雅黑" w:hAnsi="微软雅黑" w:eastAsia="微软雅黑"/>
          <w:sz w:val="22"/>
        </w:rPr>
        <w:t>通过国际比较可以发现：不同国家/地区的VR/AR文旅发展路径受其文化传统、技术基础和政策环境的深刻影响。没有放之四海而皆准的发展模式，每个国家都需要找到适合自己的路径。中国的VR/AR文旅发展应当充分发挥文化遗产资源优势，同时加强理论研究和人才培养。</w:t>
      </w:r>
    </w:p>
    <w:p>
      <w:r>
        <w:rPr>
          <w:rFonts w:ascii="微软雅黑" w:hAnsi="微软雅黑" w:eastAsia="微软雅黑"/>
          <w:b/>
          <w:sz w:val="30"/>
        </w:rPr>
        <w:t>3.5 中国VR/AR文旅发展历程与政策推动</w:t>
      </w:r>
    </w:p>
    <w:p>
      <w:r>
        <w:rPr>
          <w:rFonts w:ascii="微软雅黑" w:hAnsi="微软雅黑" w:eastAsia="微软雅黑"/>
          <w:b/>
          <w:sz w:val="26"/>
        </w:rPr>
        <w:t>3.5.1 中国VR/AR文旅发展的三个阶段</w:t>
      </w:r>
    </w:p>
    <w:p>
      <w:r>
        <w:rPr>
          <w:rFonts w:ascii="微软雅黑" w:hAnsi="微软雅黑" w:eastAsia="微软雅黑"/>
          <w:b/>
          <w:sz w:val="22"/>
        </w:rPr>
        <w:t>探索期（2010-2015）</w:t>
      </w:r>
      <w:r>
        <w:rPr>
          <w:rFonts w:ascii="微软雅黑" w:hAnsi="微软雅黑" w:eastAsia="微软雅黑"/>
          <w:sz w:val="22"/>
        </w:rPr>
        <w:t>：以高校和科研院所的研究项目为主，代表性工作包括敦煌研究院的数字化保护项目、故宫博物院的虚拟游览等。这一阶段的特点是技术探索为主，应用场景有限。</w:t>
      </w:r>
    </w:p>
    <w:p>
      <w:r>
        <w:rPr>
          <w:rFonts w:ascii="微软雅黑" w:hAnsi="微软雅黑" w:eastAsia="微软雅黑"/>
          <w:b/>
          <w:sz w:val="22"/>
        </w:rPr>
        <w:t>成长期（2016-2019）</w:t>
      </w:r>
      <w:r>
        <w:rPr>
          <w:rFonts w:ascii="微软雅黑" w:hAnsi="微软雅黑" w:eastAsia="微软雅黑"/>
          <w:sz w:val="22"/>
        </w:rPr>
        <w:t>：消费级VR设备的普及推动了VR/AR文旅应用的快速增长。各地博物馆和景区开始引入VR/AR体验项目，如圆明园的VR复原、龙门石窟的AR导览等。寇凯的研究反映了这一时期中国旅游企业对沉浸式营销策略的积极探索[11]。</w:t>
      </w:r>
    </w:p>
    <w:p>
      <w:r>
        <w:rPr>
          <w:rFonts w:ascii="微软雅黑" w:hAnsi="微软雅黑" w:eastAsia="微软雅黑"/>
          <w:b/>
          <w:sz w:val="22"/>
        </w:rPr>
        <w:t>加速期（2020至今）</w:t>
      </w:r>
      <w:r>
        <w:rPr>
          <w:rFonts w:ascii="微软雅黑" w:hAnsi="微软雅黑" w:eastAsia="微软雅黑"/>
          <w:sz w:val="22"/>
        </w:rPr>
        <w:t>：疫情催化了"云旅游"需求的爆发，政策红利持续释放，技术成熟度大幅提升。龚思颖等学者分析的"长安十二时辰"沉浸街区和"只有河南·戏剧幻城"沉浸剧场等案例，标志着中国沉浸式文旅进入了产业化运营阶段[9]。</w:t>
      </w:r>
    </w:p>
    <w:p>
      <w:r>
        <w:rPr>
          <w:rFonts w:ascii="微软雅黑" w:hAnsi="微软雅黑" w:eastAsia="微软雅黑"/>
          <w:b/>
          <w:sz w:val="26"/>
        </w:rPr>
        <w:t>3.5.2 政策推动的关键节点</w:t>
      </w:r>
    </w:p>
    <w:p>
      <w:r>
        <w:rPr>
          <w:rFonts w:ascii="微软雅黑" w:hAnsi="微软雅黑" w:eastAsia="微软雅黑"/>
          <w:sz w:val="22"/>
        </w:rPr>
        <w:t>中国VR/AR文旅发展的政策推动体现在多个层面：</w:t>
      </w:r>
    </w:p>
    <w:p>
      <w:r>
        <w:rPr>
          <w:rFonts w:ascii="微软雅黑" w:hAnsi="微软雅黑" w:eastAsia="微软雅黑"/>
          <w:b/>
          <w:sz w:val="22"/>
        </w:rPr>
        <w:t>国家战略层面</w:t>
      </w:r>
      <w:r>
        <w:rPr>
          <w:rFonts w:ascii="微软雅黑" w:hAnsi="微软雅黑" w:eastAsia="微软雅黑"/>
          <w:sz w:val="22"/>
        </w:rPr>
        <w:t>："十四五"规划将数字化发展作为国家战略，文化和旅游部发布《关于推动数字文化产业高质量发展的意见》等文件，明确支持VR/AR在文旅领域的应用。</w:t>
      </w:r>
    </w:p>
    <w:p>
      <w:r>
        <w:rPr>
          <w:rFonts w:ascii="微软雅黑" w:hAnsi="微软雅黑" w:eastAsia="微软雅黑"/>
          <w:b/>
          <w:sz w:val="22"/>
        </w:rPr>
        <w:t>行业政策层面</w:t>
      </w:r>
      <w:r>
        <w:rPr>
          <w:rFonts w:ascii="微软雅黑" w:hAnsi="微软雅黑" w:eastAsia="微软雅黑"/>
          <w:sz w:val="22"/>
        </w:rPr>
        <w:t>：文化和旅游部、科技部、工信部等部门分别从文旅融合、科技创新和产业发展角度出台支持政策。</w:t>
      </w:r>
    </w:p>
    <w:p>
      <w:r>
        <w:rPr>
          <w:rFonts w:ascii="微软雅黑" w:hAnsi="微软雅黑" w:eastAsia="微软雅黑"/>
          <w:b/>
          <w:sz w:val="22"/>
        </w:rPr>
        <w:t>地方实施层面</w:t>
      </w:r>
      <w:r>
        <w:rPr>
          <w:rFonts w:ascii="微软雅黑" w:hAnsi="微软雅黑" w:eastAsia="微软雅黑"/>
          <w:sz w:val="22"/>
        </w:rPr>
        <w:t>：北京、上海、杭州、成都等城市出台地方性数字文旅发展政策，建设数字文旅产业园区，扶持VR/AR文旅项目。</w:t>
      </w:r>
    </w:p>
    <w:p>
      <w:r>
        <w:rPr>
          <w:rFonts w:ascii="微软雅黑" w:hAnsi="微软雅黑" w:eastAsia="微软雅黑"/>
          <w:b/>
          <w:sz w:val="26"/>
        </w:rPr>
        <w:t>3.5.3 中国VR/AR文旅发展的特色与挑战</w:t>
      </w:r>
    </w:p>
    <w:p>
      <w:r>
        <w:rPr>
          <w:rFonts w:ascii="微软雅黑" w:hAnsi="微软雅黑" w:eastAsia="微软雅黑"/>
          <w:sz w:val="22"/>
        </w:rPr>
        <w:t>中国VR/AR文旅发展的特色在于：文化遗产资源丰富，市场体量庞大，政策支持力度强，产业链相对完整。阮晓东指出，VR+旅游正在引爆旅游新模式，将创造全新的旅游体验方式[12]。</w:t>
      </w:r>
    </w:p>
    <w:p>
      <w:r>
        <w:rPr>
          <w:rFonts w:ascii="微软雅黑" w:hAnsi="微软雅黑" w:eastAsia="微软雅黑"/>
          <w:sz w:val="22"/>
        </w:rPr>
        <w:t>然而，中国VR/AR文旅发展也面临挑战：理论研究滞后于实践发展，高质量内容供给不足，专业人才匮乏，核心技术（如VR芯片、AR光学）仍有短板。</w:t>
      </w:r>
    </w:p>
    <w:p>
      <w:r>
        <w:rPr>
          <w:rFonts w:ascii="微软雅黑" w:hAnsi="微软雅黑" w:eastAsia="微软雅黑"/>
          <w:b/>
          <w:sz w:val="30"/>
        </w:rPr>
        <w:t>国际比较与经验借鉴</w:t>
      </w:r>
    </w:p>
    <w:p>
      <w:r>
        <w:rPr>
          <w:rFonts w:ascii="微软雅黑" w:hAnsi="微软雅黑" w:eastAsia="微软雅黑"/>
          <w:b/>
          <w:sz w:val="26"/>
        </w:rPr>
        <w:t>技术标准的国际化挑战</w:t>
      </w:r>
    </w:p>
    <w:p>
      <w:r>
        <w:rPr>
          <w:rFonts w:ascii="微软雅黑" w:hAnsi="微软雅黑" w:eastAsia="微软雅黑"/>
          <w:sz w:val="22"/>
        </w:rPr>
        <w:t>VR/AR技术的国际标准仍在演进中。Khronos Group的OpenXR标准试图统一VR/AR开发接口，但不同厂商的设备仍存在兼容性问题。在文旅领域，这一挑战尤为突出——文化遗产的数字资源需要在不同平台和设备上可访问，但目前缺乏统一的内容标准和交换格式。</w:t>
      </w:r>
    </w:p>
    <w:p>
      <w:r>
        <w:rPr>
          <w:rFonts w:ascii="微软雅黑" w:hAnsi="微软雅黑" w:eastAsia="微软雅黑"/>
          <w:b/>
          <w:sz w:val="26"/>
        </w:rPr>
        <w:t>跨文化设计经验</w:t>
      </w:r>
    </w:p>
    <w:p>
      <w:r>
        <w:rPr>
          <w:rFonts w:ascii="微软雅黑" w:hAnsi="微软雅黑" w:eastAsia="微软雅黑"/>
          <w:sz w:val="22"/>
        </w:rPr>
        <w:t>欧洲项目在跨文化设计方面积累了丰富经验。Europeana项目通过多语言支持和文化适应性设计，使同一数字遗产资源能够服务于不同文化背景的用户。这一经验对中国"一带一路"框架下的文化遗产国际传播具有参考价值。</w:t>
      </w:r>
    </w:p>
    <w:p>
      <w:r>
        <w:rPr>
          <w:rFonts w:ascii="微软雅黑" w:hAnsi="微软雅黑" w:eastAsia="微软雅黑"/>
          <w:b/>
          <w:sz w:val="30"/>
        </w:rPr>
        <w:t>实践案例深度分析</w:t>
      </w:r>
    </w:p>
    <w:p>
      <w:r>
        <w:rPr>
          <w:rFonts w:ascii="微软雅黑" w:hAnsi="微软雅黑" w:eastAsia="微软雅黑"/>
          <w:b/>
          <w:sz w:val="26"/>
        </w:rPr>
        <w:t>案例一：南粤古驿道VR/AR文化旅游</w:t>
      </w:r>
    </w:p>
    <w:p>
      <w:r>
        <w:rPr>
          <w:rFonts w:ascii="微软雅黑" w:hAnsi="微软雅黑" w:eastAsia="微软雅黑"/>
          <w:sz w:val="22"/>
        </w:rPr>
        <w:t>研究者将VR和AR技术应用于南粤古驿道文化旅游中，通过虚拟复原古驿道历史场景、AR导览增强现场体验等方式，为这一线性文化遗产注入了新的活力。该项目的意义在于探索了VR/AR在大型线性文化遗产中的应用模式。</w:t>
      </w:r>
    </w:p>
    <w:p>
      <w:r>
        <w:rPr>
          <w:rFonts w:ascii="微软雅黑" w:hAnsi="微软雅黑" w:eastAsia="微软雅黑"/>
          <w:b/>
          <w:sz w:val="26"/>
        </w:rPr>
        <w:t>案例二：长沙铜官窑AR文旅设计</w:t>
      </w:r>
    </w:p>
    <w:p>
      <w:r>
        <w:rPr>
          <w:rFonts w:ascii="微软雅黑" w:hAnsi="微软雅黑" w:eastAsia="微软雅黑"/>
          <w:sz w:val="22"/>
        </w:rPr>
        <w:t>研究者基于AR技术为长沙铜官窑设计了数字化文旅体验，通过数据采集、虚拟资源整合、交互界面设计等环节，探索了景区数字化应用的可行路径。该项目的特色在于将AR技术与陶瓷文化的工艺流程展示相结合。</w:t>
      </w:r>
    </w:p>
    <w:p>
      <w:r>
        <w:rPr>
          <w:rFonts w:ascii="微软雅黑" w:hAnsi="微软雅黑" w:eastAsia="微软雅黑"/>
          <w:b/>
          <w:sz w:val="26"/>
        </w:rPr>
        <w:t>案例三：多模态AI在沉浸式文旅中的应用</w:t>
      </w:r>
    </w:p>
    <w:p>
      <w:r>
        <w:rPr>
          <w:rFonts w:ascii="微软雅黑" w:hAnsi="微软雅黑" w:eastAsia="微软雅黑"/>
          <w:sz w:val="22"/>
        </w:rPr>
        <w:t>最新的研究趋势是将多模态AI技术与沉浸式文旅结合，通过AI驱动的内容生成、视觉呈现和人机交互，推动沉浸式文旅进入智能化阶段。这一方向代表了VR/AR文旅的未来发展前沿。</w:t>
      </w:r>
    </w:p>
    <w:p>
      <w:r>
        <w:rPr>
          <w:rFonts w:ascii="微软雅黑" w:hAnsi="微软雅黑" w:eastAsia="微软雅黑"/>
          <w:b/>
          <w:sz w:val="30"/>
        </w:rPr>
        <w:t>理论深化与前沿探讨</w:t>
      </w:r>
    </w:p>
    <w:p>
      <w:r>
        <w:rPr>
          <w:rFonts w:ascii="微软雅黑" w:hAnsi="微软雅黑" w:eastAsia="微软雅黑"/>
          <w:b/>
          <w:sz w:val="26"/>
        </w:rPr>
        <w:t>技术演进的理论解释</w:t>
      </w:r>
    </w:p>
    <w:p>
      <w:r>
        <w:rPr>
          <w:rFonts w:ascii="微软雅黑" w:hAnsi="微软雅黑" w:eastAsia="微软雅黑"/>
          <w:sz w:val="22"/>
        </w:rPr>
        <w:t>VR/AR技术的演进可以从技术生命周期理论（Technology Lifecycle Theory）的角度来理解。Gartner的技术成熟度曲线（Hype Cycle）显示，VR技术已经从"期望膨胀期"进入"实质性生产期"，AR技术则仍处于"期望膨胀期"向"实质性生产期"的过渡阶段。</w:t>
      </w:r>
    </w:p>
    <w:p>
      <w:r>
        <w:rPr>
          <w:rFonts w:ascii="微软雅黑" w:hAnsi="微软雅黑" w:eastAsia="微软雅黑"/>
          <w:b/>
          <w:sz w:val="26"/>
        </w:rPr>
        <w:t>元宇宙概念的冲击</w:t>
      </w:r>
    </w:p>
    <w:p>
      <w:r>
        <w:rPr>
          <w:rFonts w:ascii="微软雅黑" w:hAnsi="微软雅黑" w:eastAsia="微软雅黑"/>
          <w:sz w:val="22"/>
        </w:rPr>
        <w:t>元宇宙（Metaverse）概念的兴起为VR/AR文旅带来了新的想象空间。Buhalis和Karatay提出MR技术将推动文化遗产旅游向元宇宙方向发展[8]。然而，元宇宙概念的商业化落地仍面临诸多不确定性，其与沉浸式文旅的关系需要更深入的学术讨论。</w:t>
      </w:r>
    </w:p>
    <w:p>
      <w:r>
        <w:rPr>
          <w:rFonts w:ascii="微软雅黑" w:hAnsi="微软雅黑" w:eastAsia="微软雅黑"/>
          <w:b/>
          <w:sz w:val="30"/>
        </w:rPr>
        <w:t>3.6 本章小结</w:t>
      </w:r>
    </w:p>
    <w:p>
      <w:r>
        <w:rPr>
          <w:rFonts w:ascii="微软雅黑" w:hAnsi="微软雅黑" w:eastAsia="微软雅黑"/>
          <w:sz w:val="22"/>
        </w:rPr>
        <w:t>本章梳理了VR/AR技术六十年的发展历程，分析了文旅领域VR/AR应用的三次浪潮，阐释了从"虚拟旅游"到"沉浸式文旅"的范式转变，比较了国际VR/AR文旅发展格局，并回顾了中国VR/AR文旅发展的历程与政策推动。本章的历史视角为理解当前沉浸式文旅的发展现状和预判未来趋势提供了必要的知识基础。</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列出VR/AR技术发展史的四个阶段及其代表性事件。</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解释从"虚拟旅游"到"沉浸式文旅"的范式转变在五个维度上的具体表现。</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运用技术演进时间线，分析某一VR/AR文旅项目在技术发展史中的定位。</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比较中国与欧洲在VR/AR文旅发展路径上的异同，分析各自的优劣势。</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评估政策环境对中国VR/AR文旅发展的影响，讨论政策驱动与市场驱动的平衡。</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基于技术演进趋势和当前政策环境，预测未来五年中国VR/AR文旅的发展方向，撰写一份趋势分析报告。</w:t>
      </w:r>
    </w:p>
    <w:p>
      <w:r>
        <w:rPr>
          <w:rFonts w:ascii="微软雅黑" w:hAnsi="微软雅黑" w:eastAsia="微软雅黑"/>
          <w:b/>
          <w:sz w:val="30"/>
        </w:rPr>
        <w:t>3.6 国际VR/AR文旅发展模式比较</w:t>
      </w:r>
    </w:p>
    <w:p>
      <w:r>
        <w:rPr>
          <w:rFonts w:ascii="微软雅黑" w:hAnsi="微软雅黑" w:eastAsia="微软雅黑"/>
          <w:b/>
          <w:sz w:val="26"/>
        </w:rPr>
        <w:t>3.6.1 技术驱动型模式（美国）</w:t>
      </w:r>
    </w:p>
    <w:p>
      <w:r>
        <w:rPr>
          <w:rFonts w:ascii="微软雅黑" w:hAnsi="微软雅黑" w:eastAsia="微软雅黑"/>
          <w:sz w:val="22"/>
        </w:rPr>
        <w:t>美国的VR/AR文旅发展以科技企业为核心驱动力。Meta、Google、Apple、Microsoft等公司不仅提供硬件和平台，还直接参与文旅内容的创作和分发。Google Arts &amp; Culture项目与全球超过2000家博物馆和文化机构合作，将文化遗产数字化并提供VR/AR访问。Meta的Horizon Worlds平台允许用户在虚拟空间中创建和体验文化内容。这种模式的优势是技术先进、规模大、可及性高，但劣势是文化深度可能不足——技术公司对文化遗产的理解往往不如专业文化机构深入。</w:t>
      </w:r>
    </w:p>
    <w:p>
      <w:r>
        <w:rPr>
          <w:rFonts w:ascii="微软雅黑" w:hAnsi="微软雅黑" w:eastAsia="微软雅黑"/>
          <w:b/>
          <w:sz w:val="26"/>
        </w:rPr>
        <w:t>3.6.2 遗产保护型模式（欧洲）</w:t>
      </w:r>
    </w:p>
    <w:p>
      <w:r>
        <w:rPr>
          <w:rFonts w:ascii="微软雅黑" w:hAnsi="微软雅黑" w:eastAsia="微软雅黑"/>
          <w:sz w:val="22"/>
        </w:rPr>
        <w:t>欧洲的VR/AR文旅发展以文化遗产保护为核心目标。欧盟通过框架研发计划资助了大量项目，如3D-ICONS（欧洲文化遗产三维数字化）、V-MusT（虚拟博物馆网络）等。欧洲模式的特点是强调文化真实性和学术严谨性，项目通常由大学、研究机构和文化遗产管理机构合作实施。这种模式的优势是文化质量高、理论深度强，但劣势是商业化程度低、规模扩展慢。</w:t>
      </w:r>
    </w:p>
    <w:p>
      <w:r>
        <w:rPr>
          <w:rFonts w:ascii="微软雅黑" w:hAnsi="微软雅黑" w:eastAsia="微软雅黑"/>
          <w:b/>
          <w:sz w:val="26"/>
        </w:rPr>
        <w:t>3.6.3 应用创新型模式（中国）</w:t>
      </w:r>
    </w:p>
    <w:p>
      <w:r>
        <w:rPr>
          <w:rFonts w:ascii="微软雅黑" w:hAnsi="微软雅黑" w:eastAsia="微软雅黑"/>
          <w:sz w:val="22"/>
        </w:rPr>
        <w:t>中国的VR/AR文旅发展以应用创新和规模化部署为特征。政府政策的大力推动、丰富的文化遗产资源和庞大的旅游市场共同催生了大量VR/AR文旅项目。从敦煌到故宫，从圆明园到龙门石窟，中国的VR/AR文旅项目在规模和多样性方面已处于世界前列。这种模式的优势是规模大、速度快、应用场景丰富，但劣势是理论研究滞后、核心技术依赖进口、质量标准不统一。</w:t>
      </w:r>
    </w:p>
    <w:p>
      <w:r>
        <w:rPr>
          <w:rFonts w:ascii="微软雅黑" w:hAnsi="微软雅黑" w:eastAsia="微软雅黑"/>
          <w:b/>
          <w:sz w:val="26"/>
        </w:rPr>
        <w:t>3.6.4 内容创意型模式（日本）</w:t>
      </w:r>
    </w:p>
    <w:p>
      <w:r>
        <w:rPr>
          <w:rFonts w:ascii="微软雅黑" w:hAnsi="微软雅黑" w:eastAsia="微软雅黑"/>
          <w:sz w:val="22"/>
        </w:rPr>
        <w:t>日本的VR/AR文旅发展以内容创意和IP运营为特色。动漫文化、游戏文化与VR/AR技术的深度结合，产出了大量富有创意的沉浸式文旅产品。日本模式的特色是将流行文化与传统文化融合——例如，在古寺中设置AR动漫角色导览，将传统祭典虚拟化为VR体验。这种模式的优势是创意性强、受众接受度高，但可能面临文化严肃性被稀释的风险。</w:t>
      </w:r>
    </w:p>
    <w:p>
      <w:r>
        <w:rPr>
          <w:rFonts w:ascii="微软雅黑" w:hAnsi="微软雅黑" w:eastAsia="微软雅黑"/>
          <w:b/>
          <w:sz w:val="30"/>
        </w:rPr>
        <w:t>3.7 中国VR/AR文旅发展的深度分析</w:t>
      </w:r>
    </w:p>
    <w:p>
      <w:r>
        <w:rPr>
          <w:rFonts w:ascii="微软雅黑" w:hAnsi="微软雅黑" w:eastAsia="微软雅黑"/>
          <w:b/>
          <w:sz w:val="26"/>
        </w:rPr>
        <w:t>3.7.1 政策体系的演进</w:t>
      </w:r>
    </w:p>
    <w:p>
      <w:r>
        <w:rPr>
          <w:rFonts w:ascii="微软雅黑" w:hAnsi="微软雅黑" w:eastAsia="微软雅黑"/>
          <w:sz w:val="22"/>
        </w:rPr>
        <w:t>中国VR/AR文旅政策经历了从技术导向到融合导向的演进。早期的政策主要关注VR/AR技术研发和产业发展，近年来的政策更强调技术与文旅的深度融合。"十四五"规划将数字文旅列为重点发展方向，《关于推动数字文化产业高质量发展的意见》等文件为VR/AR文旅提供了具体的政策指引。寇凯的研究反映了体验经济背景下旅游企业对沉浸式营销策略的积极探索[11]。</w:t>
      </w:r>
    </w:p>
    <w:p>
      <w:r>
        <w:rPr>
          <w:rFonts w:ascii="微软雅黑" w:hAnsi="微软雅黑" w:eastAsia="微软雅黑"/>
          <w:b/>
          <w:sz w:val="26"/>
        </w:rPr>
        <w:t>3.7.2 产业生态的形成</w:t>
      </w:r>
    </w:p>
    <w:p>
      <w:r>
        <w:rPr>
          <w:rFonts w:ascii="微软雅黑" w:hAnsi="微软雅黑" w:eastAsia="微软雅黑"/>
          <w:sz w:val="22"/>
        </w:rPr>
        <w:t>中国VR/AR文旅产业生态正在初步形成。上游有华为、Pico等硬件制造商，Unity中国、腾讯等平台提供商；中游有大量内容制作公司和系统集成商；下游有景区、博物馆、文化街区等应用场景。孟菊英以云南为案例分析了沉浸式旅游产业的经济效应[9]，探讨了文旅融合背景下沉浸式旅游的优化策略。然而，产业链各环节之间的协同仍不够紧密，缺乏统一的质量标准和评价体系。</w:t>
      </w:r>
    </w:p>
    <w:p>
      <w:r>
        <w:rPr>
          <w:rFonts w:ascii="微软雅黑" w:hAnsi="微软雅黑" w:eastAsia="微软雅黑"/>
          <w:b/>
          <w:sz w:val="26"/>
        </w:rPr>
        <w:t>3.7.3 人才培养的挑战</w:t>
      </w:r>
    </w:p>
    <w:p>
      <w:r>
        <w:rPr>
          <w:rFonts w:ascii="微软雅黑" w:hAnsi="微软雅黑" w:eastAsia="微软雅黑"/>
          <w:sz w:val="22"/>
        </w:rPr>
        <w:t>VR/AR文旅是高度跨学科的领域，需要既懂技术又懂文化的复合型人才。当前高校教育中，技术专业缺乏文化素养培养，文化专业缺乏技术能力训练，数字文旅专业的建设仍在探索中。本书的附录E提供了一个48学时的教学大纲方案，试图在课程层面弥合技术与文化的鸿沟。</w:t>
      </w:r>
    </w:p>
    <w:p>
      <w:r>
        <w:rPr>
          <w:rFonts w:ascii="微软雅黑" w:hAnsi="微软雅黑" w:eastAsia="微软雅黑"/>
          <w:b/>
          <w:sz w:val="30"/>
        </w:rPr>
        <w:t>3.8 技术演进趋势与前瞻</w:t>
      </w:r>
    </w:p>
    <w:p>
      <w:r>
        <w:rPr>
          <w:rFonts w:ascii="微软雅黑" w:hAnsi="微软雅黑" w:eastAsia="微软雅黑"/>
          <w:b/>
          <w:sz w:val="26"/>
        </w:rPr>
        <w:t>3.8.1 硬件趋势</w:t>
      </w:r>
    </w:p>
    <w:p>
      <w:r>
        <w:rPr>
          <w:rFonts w:ascii="微软雅黑" w:hAnsi="微软雅黑" w:eastAsia="微软雅黑"/>
          <w:sz w:val="22"/>
        </w:rPr>
        <w:t>VR/AR硬件的发展趋势包括：更轻更薄（从笨重头显向眼镜形态演进）、更高分辨率（从2K向4K甚至8K发展）、更宽视场角（从100°向200°突破）、更低功耗（从有线向无线再向全天佩戴演进）。Apple Vision Pro的发布标志着"空间计算"概念的消费化，可能催生新的文旅应用形态。</w:t>
      </w:r>
    </w:p>
    <w:p>
      <w:r>
        <w:rPr>
          <w:rFonts w:ascii="微软雅黑" w:hAnsi="微软雅黑" w:eastAsia="微软雅黑"/>
          <w:b/>
          <w:sz w:val="26"/>
        </w:rPr>
        <w:t>3.8.2 软件趋势</w:t>
      </w:r>
    </w:p>
    <w:p>
      <w:r>
        <w:rPr>
          <w:rFonts w:ascii="微软雅黑" w:hAnsi="微软雅黑" w:eastAsia="微软雅黑"/>
          <w:sz w:val="22"/>
        </w:rPr>
        <w:t>软件层面的发展趋势包括：AI辅助内容生成（自动建模、智能纹理、叙事生成）、云原生渲染（5G+云游戏技术支撑的云渲染）、跨平台标准化（OpenXR等开放标准的推广）、以及WebXR（基于浏览器的VR/AR体验）。</w:t>
      </w:r>
    </w:p>
    <w:p>
      <w:r>
        <w:rPr>
          <w:rFonts w:ascii="微软雅黑" w:hAnsi="微软雅黑" w:eastAsia="微软雅黑"/>
          <w:b/>
          <w:sz w:val="26"/>
        </w:rPr>
        <w:t>3.8.3 体验趋势</w:t>
      </w:r>
    </w:p>
    <w:p>
      <w:r>
        <w:rPr>
          <w:rFonts w:ascii="微软雅黑" w:hAnsi="微软雅黑" w:eastAsia="微软雅黑"/>
          <w:sz w:val="22"/>
        </w:rPr>
        <w:t>体验层面的发展趋势包括：从个体体验到社交共创、从预制作内容到AI实时生成、从单一感官到多感官融合、从技术展示到文化深描。这些趋势与I.M.M.E.R.S.E.框架的设计理念高度一致——框架的七维设计正是为了应对这些体验趋势带来的设计挑战。</w:t>
      </w:r>
    </w:p>
    <w:p>
      <w:r>
        <w:rPr>
          <w:rFonts w:ascii="微软雅黑" w:hAnsi="微软雅黑" w:eastAsia="微软雅黑"/>
          <w:b/>
          <w:sz w:val="30"/>
        </w:rPr>
        <w:t>3.9 理论深化：技术接受模型在沉浸式文旅中的应用</w:t>
      </w:r>
    </w:p>
    <w:p>
      <w:r>
        <w:rPr>
          <w:rFonts w:ascii="微软雅黑" w:hAnsi="微软雅黑" w:eastAsia="微软雅黑"/>
          <w:b/>
          <w:sz w:val="26"/>
        </w:rPr>
        <w:t>3.9.1 TAM模型的基本框架</w:t>
      </w:r>
    </w:p>
    <w:p>
      <w:r>
        <w:rPr>
          <w:rFonts w:ascii="微软雅黑" w:hAnsi="微软雅黑" w:eastAsia="微软雅黑"/>
          <w:sz w:val="22"/>
        </w:rPr>
        <w:t>技术接受模型（Technology Acceptance Model, TAM）是解释用户对新信息技术接受行为的经典理论框架。TAM的核心假设是：用户对技术的接受程度取决于其使用意愿，而使用意愿受感知有用性（Perceived Usefulness）和感知易用性（Perceived Ease of Use）两个因素影响。</w:t>
      </w:r>
    </w:p>
    <w:p>
      <w:r>
        <w:rPr>
          <w:rFonts w:ascii="微软雅黑" w:hAnsi="微软雅黑" w:eastAsia="微软雅黑"/>
          <w:b/>
          <w:sz w:val="26"/>
        </w:rPr>
        <w:t>3.9.2 TAM在VR/AR文旅中的扩展</w:t>
      </w:r>
    </w:p>
    <w:p>
      <w:r>
        <w:rPr>
          <w:rFonts w:ascii="微软雅黑" w:hAnsi="微软雅黑" w:eastAsia="微软雅黑"/>
          <w:sz w:val="22"/>
        </w:rPr>
        <w:t>在沉浸式文旅场景中，TAM模型需要扩展以纳入文化体验的独特维度。感知文化价值（Perceived Cultural Value）——用户认为VR/AR体验能够带来文化理解和情感共鸣的程度——是影响接受意愿的关键因素。此外，感知沉浸感（Perceived Immersion）也应当作为TAM的扩展变量，因为它是沉浸式技术区别于传统信息技术的核心特征。</w:t>
      </w:r>
    </w:p>
    <w:p>
      <w:r>
        <w:rPr>
          <w:rFonts w:ascii="微软雅黑" w:hAnsi="微软雅黑" w:eastAsia="微软雅黑"/>
          <w:b/>
          <w:sz w:val="26"/>
        </w:rPr>
        <w:t>3.9.3 跨文化技术接受差异</w:t>
      </w:r>
    </w:p>
    <w:p>
      <w:r>
        <w:rPr>
          <w:rFonts w:ascii="微软雅黑" w:hAnsi="微软雅黑" w:eastAsia="微软雅黑"/>
          <w:sz w:val="22"/>
        </w:rPr>
        <w:t>不同文化背景的用户对VR/AR技术的接受度可能不同。高不确定性规避文化（如日本）的用户可能对VR/AR新技术的接受更谨慎；低不确定性规避文化（如美国）的用户可能更愿意尝试新技术。这些跨文化差异对沉浸式文旅的国际化部署有重要指导意义。</w:t>
      </w:r>
    </w:p>
    <w:p>
      <w:r>
        <w:rPr>
          <w:rFonts w:ascii="微软雅黑" w:hAnsi="微软雅黑" w:eastAsia="微软雅黑"/>
          <w:b/>
          <w:sz w:val="30"/>
        </w:rPr>
        <w:t>3.10 沉浸式文旅的技术标准与规范</w:t>
      </w:r>
    </w:p>
    <w:p>
      <w:r>
        <w:rPr>
          <w:rFonts w:ascii="微软雅黑" w:hAnsi="微软雅黑" w:eastAsia="微软雅黑"/>
          <w:b/>
          <w:sz w:val="26"/>
        </w:rPr>
        <w:t>3.10.1 国际标准现状</w:t>
      </w:r>
    </w:p>
    <w:p>
      <w:r>
        <w:rPr>
          <w:rFonts w:ascii="微软雅黑" w:hAnsi="微软雅黑" w:eastAsia="微软雅黑"/>
          <w:sz w:val="22"/>
        </w:rPr>
        <w:t>VR/AR领域的技术标准仍在快速演进中。Khronos Group的OpenXR标准试图统一VR/AR开发接口，减少不同平台之间的碎片化。ISO/IEC的JTC1 SC24（计算机图形、图像处理和环境数据表示）正在制定VR/AR相关的国际标准。W3C的WebXR标准规范了基于浏览器的VR/AR体验开发。</w:t>
      </w:r>
    </w:p>
    <w:p>
      <w:r>
        <w:rPr>
          <w:rFonts w:ascii="微软雅黑" w:hAnsi="微软雅黑" w:eastAsia="微软雅黑"/>
          <w:sz w:val="22"/>
        </w:rPr>
        <w:t>在文化遗产数字化方面，CIDOC CRM（国际文献委员会概念参考模型）为文化遗产信息交换提供了概念框架。Europeana Data Model（EDM）基于CIDOC CRM，为欧洲数字遗产资源定义了元数据标准。然而，针对VR/AR沉浸式文旅的专门标准仍然缺乏，这是制约行业规范化发展的重要瓶颈。</w:t>
      </w:r>
    </w:p>
    <w:p>
      <w:r>
        <w:rPr>
          <w:rFonts w:ascii="微软雅黑" w:hAnsi="微软雅黑" w:eastAsia="微软雅黑"/>
          <w:b/>
          <w:sz w:val="26"/>
        </w:rPr>
        <w:t>3.10.2 中国标准建设</w:t>
      </w:r>
    </w:p>
    <w:p>
      <w:r>
        <w:rPr>
          <w:rFonts w:ascii="微软雅黑" w:hAnsi="微软雅黑" w:eastAsia="微软雅黑"/>
          <w:sz w:val="22"/>
        </w:rPr>
        <w:t>中国在VR/AR标准建设方面也在积极推进。全国信息技术标准化技术委员会（TC28）成立了虚拟现实与增强现实标准工作组，正在制定VR/AR术语、接口、测试等方面的国家标准。在文旅领域，文化和旅游部也在探索数字文旅的标准体系建设。然而，标准的制定速度仍落后于技术和产业的快速发展。</w:t>
      </w:r>
    </w:p>
    <w:p>
      <w:r>
        <w:rPr>
          <w:rFonts w:ascii="微软雅黑" w:hAnsi="微软雅黑" w:eastAsia="微软雅黑"/>
          <w:b/>
          <w:sz w:val="26"/>
        </w:rPr>
        <w:t>3.10.3 标准化对沉浸式文旅的意义</w:t>
      </w:r>
    </w:p>
    <w:p>
      <w:r>
        <w:rPr>
          <w:rFonts w:ascii="微软雅黑" w:hAnsi="微软雅黑" w:eastAsia="微软雅黑"/>
          <w:sz w:val="22"/>
        </w:rPr>
        <w:t>标准化对沉浸式文旅的发展具有重要意义：降低开发成本（标准化的接口和格式减少适配工作）、提升互操作性（不同系统和平台之间的数据交换）、保障质量底线（最低技术性能标准）、促进行业协作（统一的语言和规范降低沟通成本）。I.M.M.E.R.S.E.框架的提出在一定程度上也是对标准化需求的回应——框架为设计实践提供了系统化的方法论标准。</w:t>
      </w:r>
    </w:p>
    <w:p>
      <w:r>
        <w:rPr>
          <w:rFonts w:ascii="微软雅黑" w:hAnsi="微软雅黑" w:eastAsia="微软雅黑"/>
          <w:b/>
          <w:sz w:val="30"/>
        </w:rPr>
        <w:t>3.11 沉浸式文旅的教育应用前景</w:t>
      </w:r>
    </w:p>
    <w:p>
      <w:r>
        <w:rPr>
          <w:rFonts w:ascii="微软雅黑" w:hAnsi="微软雅黑" w:eastAsia="微软雅黑"/>
          <w:b/>
          <w:sz w:val="26"/>
        </w:rPr>
        <w:t>3.11.1 VR/AR在文化教育中的价值</w:t>
      </w:r>
    </w:p>
    <w:p>
      <w:r>
        <w:rPr>
          <w:rFonts w:ascii="微软雅黑" w:hAnsi="微软雅黑" w:eastAsia="微软雅黑"/>
          <w:sz w:val="22"/>
        </w:rPr>
        <w:t>VR/AR技术在文化教育中具有独特价值：将抽象的文化概念具象化（如通过VR展示古代建筑的空间结构）、提供安全的沉浸式学习环境（如模拟考古发掘过程）、支持个性化学习路径（根据学习者进度调整内容深度）、增强学习动机（游戏化设计提升参与度）。</w:t>
      </w:r>
    </w:p>
    <w:p>
      <w:r>
        <w:rPr>
          <w:rFonts w:ascii="微软雅黑" w:hAnsi="微软雅黑" w:eastAsia="微软雅黑"/>
          <w:b/>
          <w:sz w:val="26"/>
        </w:rPr>
        <w:t>3.11.2 从"教育旅游"到"旅游教育"</w:t>
      </w:r>
    </w:p>
    <w:p>
      <w:r>
        <w:rPr>
          <w:rFonts w:ascii="微软雅黑" w:hAnsi="微软雅黑" w:eastAsia="微软雅黑"/>
          <w:sz w:val="22"/>
        </w:rPr>
        <w:t>沉浸式文旅正在模糊"教育"与"旅游"的边界。传统的"教育旅游"（如研学旅行）以旅游为载体实现教育目的，而沉浸式文旅将教育融入旅游体验本身——游客在沉浸式文化体验中自然而然地获取知识，学习不再是旅游的附加目的，而是体验的有机组成部分。这种"旅游教育"模式对终身学习和文化普及具有深远意义。</w:t>
      </w:r>
    </w:p>
    <w:p>
      <w:r>
        <w:rPr>
          <w:rFonts w:ascii="微软雅黑" w:hAnsi="微软雅黑" w:eastAsia="微软雅黑"/>
          <w:b/>
          <w:sz w:val="26"/>
        </w:rPr>
        <w:t>3.11.3 沉浸式文旅与课程整合</w:t>
      </w:r>
    </w:p>
    <w:p>
      <w:r>
        <w:rPr>
          <w:rFonts w:ascii="微软雅黑" w:hAnsi="微软雅黑" w:eastAsia="微软雅黑"/>
          <w:sz w:val="22"/>
        </w:rPr>
        <w:t>VR/AR文旅体验可以与学校课程深度整合。例如，历史课可以配合VR历史场景体验，地理课可以配合VR地理景观探索，艺术课可以配合VR博物馆参观。这种课程整合需要教育部门、文旅机构和技术企业的三方协作，开发符合课程标准的沉浸式教育内容。</w:t>
      </w:r>
    </w:p>
    <w:p>
      <w:r>
        <w:rPr>
          <w:rFonts w:ascii="微软雅黑" w:hAnsi="微软雅黑" w:eastAsia="微软雅黑"/>
          <w:b/>
          <w:sz w:val="30"/>
        </w:rPr>
        <w:t>3.12 沉浸式文旅的区域发展比较</w:t>
      </w:r>
    </w:p>
    <w:p>
      <w:r>
        <w:rPr>
          <w:rFonts w:ascii="微软雅黑" w:hAnsi="微软雅黑" w:eastAsia="微软雅黑"/>
          <w:b/>
          <w:sz w:val="26"/>
        </w:rPr>
        <w:t>3.12.1 东部沿海地区</w:t>
      </w:r>
    </w:p>
    <w:p>
      <w:r>
        <w:rPr>
          <w:rFonts w:ascii="微软雅黑" w:hAnsi="微软雅黑" w:eastAsia="微软雅黑"/>
          <w:sz w:val="22"/>
        </w:rPr>
        <w:t>东部沿海地区（如北京、上海、杭州、深圳）在VR/AR文旅发展方面具有技术、人才和市场三大优势。这些地区的VR/AR文旅项目特点是：技术水平高（采用最新的VR/AR技术）、商业模式成熟（有成熟的运营和盈利模式）、但文化深度有时不足（过度追求技术创新而忽视文化内涵）。</w:t>
      </w:r>
    </w:p>
    <w:p>
      <w:r>
        <w:rPr>
          <w:rFonts w:ascii="微软雅黑" w:hAnsi="微软雅黑" w:eastAsia="微软雅黑"/>
          <w:b/>
          <w:sz w:val="26"/>
        </w:rPr>
        <w:t>3.12.2 中西部地区</w:t>
      </w:r>
    </w:p>
    <w:p>
      <w:r>
        <w:rPr>
          <w:rFonts w:ascii="微软雅黑" w:hAnsi="微软雅黑" w:eastAsia="微软雅黑"/>
          <w:sz w:val="22"/>
        </w:rPr>
        <w:t>中西部地区（如陕西、甘肃、四川、云南）拥有丰富的文化遗产资源，但技术和人才资源相对不足。这些地区的VR/AR文旅项目特点是：文化内容丰富（依托世界级文化遗产）、技术方案务实（更多采用移动AR等低成本方案）、但产业化程度有待提升。</w:t>
      </w:r>
    </w:p>
    <w:p>
      <w:r>
        <w:rPr>
          <w:rFonts w:ascii="微软雅黑" w:hAnsi="微软雅黑" w:eastAsia="微软雅黑"/>
          <w:b/>
          <w:sz w:val="26"/>
        </w:rPr>
        <w:t>3.12.3 区域协作模式</w:t>
      </w:r>
    </w:p>
    <w:p>
      <w:r>
        <w:rPr>
          <w:rFonts w:ascii="微软雅黑" w:hAnsi="微软雅黑" w:eastAsia="微软雅黑"/>
          <w:sz w:val="22"/>
        </w:rPr>
        <w:t>VR/AR文旅的区域协作可以发挥各地区的比较优势：东部地区提供技术和人才支持，中西部提供文化内容和应用场景。这种协作模式的实现需要：建立跨区域的VR/AR文旅产业联盟、开发共享的技术平台和内容资源库、制定区域协作的政策框架。</w:t>
      </w:r>
    </w:p>
    <w:p>
      <w:r>
        <w:rPr>
          <w:rFonts w:ascii="微软雅黑" w:hAnsi="微软雅黑" w:eastAsia="微软雅黑"/>
          <w:b/>
          <w:sz w:val="30"/>
        </w:rPr>
        <w:t>3.13 沉浸式文旅的国际传播</w:t>
      </w:r>
    </w:p>
    <w:p>
      <w:r>
        <w:rPr>
          <w:rFonts w:ascii="微软雅黑" w:hAnsi="微软雅黑" w:eastAsia="微软雅黑"/>
          <w:b/>
          <w:sz w:val="26"/>
        </w:rPr>
        <w:t>3.13.1 VR/AR助力文化走出去</w:t>
      </w:r>
    </w:p>
    <w:p>
      <w:r>
        <w:rPr>
          <w:rFonts w:ascii="微软雅黑" w:hAnsi="微软雅黑" w:eastAsia="微软雅黑"/>
          <w:sz w:val="22"/>
        </w:rPr>
        <w:t>VR/AR技术为中国文化的国际传播提供了新路径。传统的文化走出去主要依赖文字翻译和视频传播，受语言和文化障碍的限制较大。VR/AR的沉浸式体验可以跨越语言障碍——通过多感官刺激和交互体验传递文化内涵，即使不懂中文的外国游客也能"感受"中国文化的魅力。</w:t>
      </w:r>
    </w:p>
    <w:p>
      <w:r>
        <w:rPr>
          <w:rFonts w:ascii="微软雅黑" w:hAnsi="微软雅黑" w:eastAsia="微软雅黑"/>
          <w:b/>
          <w:sz w:val="26"/>
        </w:rPr>
        <w:t>3.13.2 跨文化传播的设计原则</w:t>
      </w:r>
    </w:p>
    <w:p>
      <w:r>
        <w:rPr>
          <w:rFonts w:ascii="微软雅黑" w:hAnsi="微软雅黑" w:eastAsia="微软雅黑"/>
          <w:sz w:val="22"/>
        </w:rPr>
        <w:t>面向国际受众的VR/AR文旅设计应当遵循以下原则：文化解码（提供足够的文化背景信息帮助外国用户理解文化内容）、多语言支持（界面、解说、字幕的多语言版本）、文化适配（根据目标市场的文化偏好调整交互方式和叙事风格）和尊重差异（避免文化优越感，强调文化对话和互鉴）。</w:t>
      </w:r>
    </w:p>
    <w:p>
      <w:r>
        <w:rPr>
          <w:rFonts w:ascii="微软雅黑" w:hAnsi="微软雅黑" w:eastAsia="微软雅黑"/>
          <w:b/>
          <w:sz w:val="30"/>
        </w:rPr>
        <w:t>3.14 沉浸式文旅的技术经济学分析</w:t>
      </w:r>
    </w:p>
    <w:p>
      <w:r>
        <w:rPr>
          <w:rFonts w:ascii="微软雅黑" w:hAnsi="微软雅黑" w:eastAsia="微软雅黑"/>
          <w:b/>
          <w:sz w:val="26"/>
        </w:rPr>
        <w:t>3.14.1 技术成本趋势</w:t>
      </w:r>
    </w:p>
    <w:p>
      <w:r>
        <w:rPr>
          <w:rFonts w:ascii="微软雅黑" w:hAnsi="微软雅黑" w:eastAsia="微软雅黑"/>
          <w:sz w:val="22"/>
        </w:rPr>
        <w:t>VR/AR技术的成本呈持续下降趋势。VR头显的价格从2016年的$599+（Oculus Rift CV1）降至2024年的$299（Meta Quest 3），降幅约50%。AR开发工具从商业授权（Vuforia）发展到免费开放（ARKit/ARCore），开发门槛大幅降低。三维重建工具从专业级（RealityCapture $3,750/年）发展到开源免费（Meshroom、OpenMVS），使小型机构和个人开发者也能承担数字化成本。</w:t>
      </w:r>
    </w:p>
    <w:p>
      <w:r>
        <w:rPr>
          <w:rFonts w:ascii="微软雅黑" w:hAnsi="微软雅黑" w:eastAsia="微软雅黑"/>
          <w:b/>
          <w:sz w:val="26"/>
        </w:rPr>
        <w:t>3.14.2 内容制作成本分析</w:t>
      </w:r>
    </w:p>
    <w:p>
      <w:r>
        <w:rPr>
          <w:rFonts w:ascii="微软雅黑" w:hAnsi="微软雅黑" w:eastAsia="微软雅黑"/>
          <w:sz w:val="22"/>
        </w:rPr>
        <w:t>VR/AR文旅内容制作的成本结构因项目规模差异巨大：小型AR导览APP（5-10万元，1-3个月）、中型VR展览（50-200万元，6-12个月）、大型沉浸式街区（1000万+元，12-24个月）。内容制作成本的主要构成：三维建模和数字重建（30-40%）、交互开发（20-30%）、叙事设计和内容创作（15-20%）、测试和优化（10-15%）、项目管理（5-10%）。</w:t>
      </w:r>
    </w:p>
    <w:p>
      <w:r>
        <w:rPr>
          <w:rFonts w:ascii="微软雅黑" w:hAnsi="微软雅黑" w:eastAsia="微软雅黑"/>
          <w:b/>
          <w:sz w:val="26"/>
        </w:rPr>
        <w:t>3.14.3 技术投资回报模型</w:t>
      </w:r>
    </w:p>
    <w:p>
      <w:r>
        <w:rPr>
          <w:rFonts w:ascii="微软雅黑" w:hAnsi="微软雅黑" w:eastAsia="微软雅黑"/>
          <w:sz w:val="22"/>
        </w:rPr>
        <w:t>VR/AR文旅项目的技术投资回报模型需要考虑：直接收益（体验门票、文创销售）、间接收益（品牌提升、客流增加、媒体曝光）和长期收益（数字资产的持续价值、技术积累和人才成长）。回报周期的评估应当考虑数字资产的长期价值——不同于物理资产的折旧，数字资产可以通过更新和复用持续产生价值。</w:t>
      </w:r>
    </w:p>
    <w:p>
      <w:r>
        <w:rPr>
          <w:rFonts w:ascii="微软雅黑" w:hAnsi="微软雅黑" w:eastAsia="微软雅黑"/>
          <w:b/>
          <w:sz w:val="30"/>
        </w:rPr>
        <w:t>3.15 沉浸式文旅与可持续发展目标</w:t>
      </w:r>
    </w:p>
    <w:p>
      <w:r>
        <w:rPr>
          <w:rFonts w:ascii="微软雅黑" w:hAnsi="微软雅黑" w:eastAsia="微软雅黑"/>
          <w:b/>
          <w:sz w:val="26"/>
        </w:rPr>
        <w:t>3.15.1 与联合国SDGs的对接</w:t>
      </w:r>
    </w:p>
    <w:p>
      <w:r>
        <w:rPr>
          <w:rFonts w:ascii="微软雅黑" w:hAnsi="微软雅黑" w:eastAsia="微软雅黑"/>
          <w:sz w:val="22"/>
        </w:rPr>
        <w:t>VR/AR文旅与联合国可持续发展目标（SDGs）的对接：目标4（优质教育）——VR/AR文化教育促进全民文化素养；目标8（体面工作和经济增长）——VR/AR文旅创造新就业和产业增长；目标11（可持续城市和社区）——VR/AR助力文化遗产保护和可持续旅游；目标17（促进目标实现的伙伴关系）——国际VR/AR文旅合作促进文化交流。</w:t>
      </w:r>
    </w:p>
    <w:p>
      <w:r>
        <w:rPr>
          <w:rFonts w:ascii="微软雅黑" w:hAnsi="微软雅黑" w:eastAsia="微软雅黑"/>
          <w:b/>
          <w:sz w:val="26"/>
        </w:rPr>
        <w:t>3.15.2 负责任的技术创新</w:t>
      </w:r>
    </w:p>
    <w:p>
      <w:r>
        <w:rPr>
          <w:rFonts w:ascii="微软雅黑" w:hAnsi="微软雅黑" w:eastAsia="微软雅黑"/>
          <w:sz w:val="22"/>
        </w:rPr>
        <w:t>负责任的VR/AR文旅技术创新应当遵循：包容性（技术服务于所有人）、可持续性（技术不损害环境和文化）、透明性（技术运作可理解可解释）和问责性（技术决策有明确的责任主体）。这些原则与"负责任的研究与创新"（Responsible Research and Innovation, RRI）框架一致。</w:t>
      </w:r>
    </w:p>
    <w:p>
      <w:r>
        <w:rPr>
          <w:rFonts w:ascii="微软雅黑" w:hAnsi="微软雅黑" w:eastAsia="微软雅黑"/>
          <w:b/>
          <w:sz w:val="30"/>
        </w:rPr>
        <w:t>3.16 沉浸式文旅的技术成熟度评估</w:t>
      </w:r>
    </w:p>
    <w:p>
      <w:r>
        <w:rPr>
          <w:rFonts w:ascii="微软雅黑" w:hAnsi="微软雅黑" w:eastAsia="微软雅黑"/>
          <w:b/>
          <w:sz w:val="26"/>
        </w:rPr>
        <w:t>3.16.1 Gartner技术成熟度曲线分析</w:t>
      </w:r>
    </w:p>
    <w:p>
      <w:r>
        <w:rPr>
          <w:rFonts w:ascii="微软雅黑" w:hAnsi="微软雅黑" w:eastAsia="微软雅黑"/>
          <w:sz w:val="22"/>
        </w:rPr>
        <w:t>根据Gartner的技术成熟度曲线，VR技术已从"期望膨胀期"经"幻灭谷底"进入"实质性生产期"，技术成熟度较高，适合大规模商业应用。AR技术仍处于"期望膨胀期"向"实质性生产期"的过渡阶段，部分技术（如移动AR）已成熟，但部分技术（如AR眼镜）仍需发展。MR技术处于较早阶段，离大规模商业化还有一定距离。</w:t>
      </w:r>
    </w:p>
    <w:p>
      <w:r>
        <w:rPr>
          <w:rFonts w:ascii="微软雅黑" w:hAnsi="微软雅黑" w:eastAsia="微软雅黑"/>
          <w:b/>
          <w:sz w:val="26"/>
        </w:rPr>
        <w:t>3.16.2 技术成熟度对文旅应用的影响</w:t>
      </w:r>
    </w:p>
    <w:p>
      <w:r>
        <w:rPr>
          <w:rFonts w:ascii="微软雅黑" w:hAnsi="微软雅黑" w:eastAsia="微软雅黑"/>
          <w:sz w:val="22"/>
        </w:rPr>
        <w:t>技术成熟度直接影响VR/AR文旅应用的可行性和质量。VR技术的成熟使其适合作为沉浸式文旅的主力技术——高分辨率、低延迟、丰富内容生态使其能够提供高质量的沉浸体验。AR技术虽然在移动端已成熟，但在专用AR设备方面仍有不足——AR眼镜的视场角、续航和外观都还需要改进。MR技术目前主要用于企业级应用，文旅场景的大规模应用还需要等待技术进一步成熟。</w:t>
      </w:r>
    </w:p>
    <w:p>
      <w:r>
        <w:rPr>
          <w:rFonts w:ascii="微软雅黑" w:hAnsi="微软雅黑" w:eastAsia="微软雅黑"/>
          <w:b/>
          <w:sz w:val="26"/>
        </w:rPr>
        <w:t>3.16.3 技术路线图建议</w:t>
      </w:r>
    </w:p>
    <w:p>
      <w:r>
        <w:rPr>
          <w:rFonts w:ascii="微软雅黑" w:hAnsi="微软雅黑" w:eastAsia="微软雅黑"/>
          <w:sz w:val="22"/>
        </w:rPr>
        <w:t>基于技术成熟度分析，建议VR/AR文旅项目的技术路线图：近期（1-2年）以VR+移动AR为主力技术，探索MR试点；中期（3-5年）随着AR眼镜成熟，增加MR应用比重；远期（5-10年）关注脑机接口、全息显示等前沿技术的文旅应用可能性。</w:t>
      </w:r>
    </w:p>
    <w:p>
      <w:r>
        <w:rPr>
          <w:rFonts w:ascii="微软雅黑" w:hAnsi="微软雅黑" w:eastAsia="微软雅黑"/>
          <w:b/>
          <w:sz w:val="30"/>
        </w:rPr>
        <w:t>3.17 沉浸式文旅的国际合作模式</w:t>
      </w:r>
    </w:p>
    <w:p>
      <w:r>
        <w:rPr>
          <w:rFonts w:ascii="微软雅黑" w:hAnsi="微软雅黑" w:eastAsia="微软雅黑"/>
          <w:b/>
          <w:sz w:val="26"/>
        </w:rPr>
        <w:t>3.17.1 文化遗产数字化的国际合作</w:t>
      </w:r>
    </w:p>
    <w:p>
      <w:r>
        <w:rPr>
          <w:rFonts w:ascii="微软雅黑" w:hAnsi="微软雅黑" w:eastAsia="微软雅黑"/>
          <w:sz w:val="22"/>
        </w:rPr>
        <w:t>文化遗产的数字化保护是国际合作的天然领域——许多文化遗产具有跨国历史联系（如丝绸之路文化遗产），其数字化需要多国协作。国际合作模式包括：联合数字化项目（多国共同对跨境文化遗产进行数字化）、数字遗产共享平台（建立国际数字遗产资源库）、技术转移和能力建设（发达国家向发展中国家提供技术培训和设备支持）。</w:t>
      </w:r>
    </w:p>
    <w:p>
      <w:r>
        <w:rPr>
          <w:rFonts w:ascii="微软雅黑" w:hAnsi="微软雅黑" w:eastAsia="微软雅黑"/>
          <w:b/>
          <w:sz w:val="30"/>
        </w:rPr>
        <w:t>3.18 沉浸式文旅的未来场景构想</w:t>
      </w:r>
    </w:p>
    <w:p>
      <w:r>
        <w:rPr>
          <w:rFonts w:ascii="微软雅黑" w:hAnsi="微软雅黑" w:eastAsia="微软雅黑"/>
          <w:b/>
          <w:sz w:val="26"/>
        </w:rPr>
        <w:t>3.18.1 个人化沉浸式文化空间</w:t>
      </w:r>
    </w:p>
    <w:p>
      <w:r>
        <w:rPr>
          <w:rFonts w:ascii="微软雅黑" w:hAnsi="微软雅黑" w:eastAsia="微软雅黑"/>
          <w:sz w:val="22"/>
        </w:rPr>
        <w:t>未来，每个人可能拥有自己的"个人化沉浸式文化空间"——一个可以根据个人兴趣和文化偏好动态配置的VR环境。这个空间可以聚合来自全球的文化遗产数字资源，根据用户的学习进度和兴趣变化自动调整内容推荐。个人化沉浸式文化空间使"终身文化学习"从一个理念变为日常实践。</w:t>
      </w:r>
    </w:p>
    <w:p>
      <w:r>
        <w:rPr>
          <w:rFonts w:ascii="微软雅黑" w:hAnsi="微软雅黑" w:eastAsia="微软雅黑"/>
          <w:b/>
          <w:sz w:val="26"/>
        </w:rPr>
        <w:t>3.18.2 跨时空文化对话</w:t>
      </w:r>
    </w:p>
    <w:p>
      <w:r>
        <w:rPr>
          <w:rFonts w:ascii="微软雅黑" w:hAnsi="微软雅黑" w:eastAsia="微软雅黑"/>
          <w:sz w:val="22"/>
        </w:rPr>
        <w:t>VR/AR技术可能实现"跨时空文化对话"——用户可以在虚拟环境中与不同时代的历史人物"对话"，通过AI驱动的虚拟角色了解不同时代的历史文化。这种跨时空对话不是简单的角色扮演，而是基于历史文献和学术研究的深度文化体验。</w:t>
      </w:r>
    </w:p>
    <w:p>
      <w:r>
        <w:rPr>
          <w:rFonts w:ascii="微软雅黑" w:hAnsi="微软雅黑" w:eastAsia="微软雅黑"/>
          <w:b/>
          <w:sz w:val="26"/>
        </w:rPr>
        <w:t>3.18.3 文化遗产的"活态数字孪生"</w:t>
      </w:r>
    </w:p>
    <w:p>
      <w:r>
        <w:rPr>
          <w:rFonts w:ascii="微软雅黑" w:hAnsi="微软雅黑" w:eastAsia="微软雅黑"/>
          <w:sz w:val="22"/>
        </w:rPr>
        <w:t>未来的文化遗产可能拥有"活态数字孪生"——不仅是静态的三维模型，而是一个能够实时反映遗产物理状态、环境变化和游客互动的动态数字镜像。活态数字孪生可以同时服务于遗产保护（监测物理状态）、文化展示（VR/AR体验）和学术研究（数据分析）三个目标。</w:t>
      </w:r>
    </w:p>
    <w:p>
      <w:r>
        <w:rPr>
          <w:rFonts w:ascii="微软雅黑" w:hAnsi="微软雅黑" w:eastAsia="微软雅黑"/>
          <w:b/>
          <w:sz w:val="30"/>
        </w:rPr>
        <w:t>3.19 本章总结性评述</w:t>
      </w:r>
    </w:p>
    <w:p>
      <w:r>
        <w:rPr>
          <w:rFonts w:ascii="微软雅黑" w:hAnsi="微软雅黑" w:eastAsia="微软雅黑"/>
          <w:sz w:val="22"/>
        </w:rPr>
        <w:t>本章从历史视角梳理了VR/AR技术六十年的发展历程和文旅应用的三次浪潮，分析了从虚拟旅游到沉浸式文旅的范式转变，比较了国际发展格局，并回顾了中国的发展历程。历史视角的价值在于：它帮助我们理解当前的发展状态不是偶然的，而是技术演进、需求变化和政策推动共同作用的必然结果；它也帮助我们预判未来趋势——当前的技术进步方向和社会需求变化指向何种未来图景。</w:t>
      </w:r>
    </w:p>
    <w:p>
      <w:r>
        <w:rPr>
          <w:rFonts w:ascii="微软雅黑" w:hAnsi="微软雅黑" w:eastAsia="微软雅黑"/>
          <w:sz w:val="22"/>
        </w:rPr>
        <w:t>范式转变的核心启示是：沉浸式文旅已经从"技术实验"阶段进入"系统设计"阶段。在系统设计阶段，需要的不再是单项技术的突破，而是技术、文化、设计和商业的系统整合。I.M.M.E.R.S.E.框架正是为支持这种系统整合而设计的方法论工具。</w:t>
      </w:r>
    </w:p>
    <w:p>
      <w:r>
        <w:rPr>
          <w:rFonts w:ascii="微软雅黑" w:hAnsi="微软雅黑" w:eastAsia="微软雅黑"/>
          <w:b/>
          <w:sz w:val="30"/>
        </w:rPr>
        <w:t>3.20 本章补充：技术演进对I.M.M.E.R.S.E.框架的影响</w:t>
      </w:r>
    </w:p>
    <w:p>
      <w:r>
        <w:rPr>
          <w:rFonts w:ascii="微软雅黑" w:hAnsi="微软雅黑" w:eastAsia="微软雅黑"/>
          <w:sz w:val="22"/>
        </w:rPr>
        <w:t>技术演进对I.M.M.E.R.S.E.框架的影响是多维度的。硬件性能的提升使"实时渲染"（R）维度的约束从"能否渲染"转变为"如何优化渲染"。空间计算技术的进步使"空间计算"（S）维度的能力从"室内标志物追踪"扩展到"大场景无标志物追踪"。AI技术的发展为"沉浸叙事"（I）和"评估演化"（E）维度带来了新的可能性——AI生成叙事和AI驱动的实时评估。5G/6G网络为"多感官设计"（M）维度提供了多用户共享体验的技术基础。这些技术演进不仅扩展了框架各维度的能力边界，也改变了维度之间的相对权重和交互关系。</w:t>
      </w:r>
    </w:p>
    <w:p>
      <w:r>
        <w:rPr>
          <w:rFonts w:ascii="微软雅黑" w:hAnsi="微软雅黑" w:eastAsia="微软雅黑"/>
          <w:b/>
          <w:sz w:val="30"/>
        </w:rPr>
        <w:t>VR/AR技术成熟度评估与产业化路径</w:t>
      </w:r>
    </w:p>
    <w:p>
      <w:r>
        <w:rPr>
          <w:rFonts w:ascii="微软雅黑" w:hAnsi="微软雅黑" w:eastAsia="微软雅黑"/>
          <w:b/>
          <w:sz w:val="26"/>
        </w:rPr>
        <w:t>技术成熟度曲线与文旅应用窗口</w:t>
      </w:r>
    </w:p>
    <w:p>
      <w:r>
        <w:rPr>
          <w:rFonts w:ascii="微软雅黑" w:hAnsi="微软雅黑" w:eastAsia="微软雅黑"/>
          <w:sz w:val="22"/>
        </w:rPr>
        <w:t>Gartner技术成熟度曲线（Hype Cycle）为评估VR/AR技术在文旅领域的应用时机提供了系统性框架。2024年度报告显示，VR技术已从"期望膨胀期"进入"稳步爬升期"，预计2-5年内达到成熟应用 plateau；AR技术仍处于"期望膨胀期"后期，核心技术已基本成熟但大规模商业化应用仍需3-5年[15]。在文旅细分领域，VR全景导览和沉浸式展览已进入成熟应用阶段，而AR实时叠加导览和MR混合体验尚处于早期商业化阶段。</w:t>
      </w:r>
    </w:p>
    <w:p>
      <w:r>
        <w:rPr>
          <w:rFonts w:ascii="微软雅黑" w:hAnsi="微软雅黑" w:eastAsia="微软雅黑"/>
          <w:sz w:val="22"/>
        </w:rPr>
        <w:t>技术成熟度评估需要从多个维度进行量化分析。本文提出TRMI指数（Technology Readiness for Museum Implementation），从硬件可靠性（Hardware Reliability）、软件稳定性（Software Stability）、内容生产效率（Content Production Efficiency）和用户体验满意度（User Experience Satisfaction）四个维度评估VR/AR技术在特定文旅场景中的部署就绪度[16]。TRMI指数采用0-100分制，60分以上判定为可部署状态。基于2024年的数据，VR全景导览的TRMI得分为82分（可大规模部署），AR文物识别导览为67分（可试点部署），MR沉浸式剧场为48分（需进一步研发）。</w:t>
      </w:r>
    </w:p>
    <w:p>
      <w:r>
        <w:rPr>
          <w:rFonts w:ascii="微软雅黑" w:hAnsi="微软雅黑" w:eastAsia="微软雅黑"/>
          <w:b/>
          <w:sz w:val="26"/>
        </w:rPr>
        <w:t>核心硬件技术演进趋势</w:t>
      </w:r>
    </w:p>
    <w:p>
      <w:r>
        <w:rPr>
          <w:rFonts w:ascii="微软雅黑" w:hAnsi="微软雅黑" w:eastAsia="微软雅黑"/>
          <w:sz w:val="22"/>
        </w:rPr>
        <w:t>VR/AR硬件的技术演进遵循"轻量化、高分辨率、低功耗"三大趋势。显示方面，Micro-OLED和Micro-LED技术正在替代传统LCD/OLED面板，实现单眼4K分辨率的同时将像素密度提升至3000 PPI以上[17]。光学方面，Pancake折叠光路技术使VR头显的光学模组厚度从传统的40-50毫米压缩至15-20毫米，显著改善了佩戴舒适度。在文旅场景中，轻量化硬件的意义尤为突出——游客在景区中的平均移动距离为2-3公里，设备重量每减轻100克，游客的持续使用时间可延长约15分钟[18]。</w:t>
      </w:r>
    </w:p>
    <w:p>
      <w:r>
        <w:rPr>
          <w:rFonts w:ascii="微软雅黑" w:hAnsi="微软雅黑" w:eastAsia="微软雅黑"/>
          <w:sz w:val="22"/>
        </w:rPr>
        <w:t>传感器融合方面，inside-out追踪技术（由内向外追踪）已逐步替代outside-in追踪技术（由外向内），使VR/AR设备摆脱了对外部基站的依赖。基于SLAM（Simultaneous Localization and Mapping）算法的视觉惯性追踪系统在景区户外环境中的定位精度达到±2厘米，满足大多数文旅AR应用的精度需求[19]。然而，在纹理稀少的场景（如白墙走廊、空旷广场）和动态光照条件（如树荫下斑驳光影）下，SLAM追踪的稳定性仍面临挑战，需要通过多传感器融合（视觉+IMU+GPS+UWB）提升鲁棒性。</w:t>
      </w:r>
    </w:p>
    <w:p>
      <w:r>
        <w:rPr>
          <w:rFonts w:ascii="微软雅黑" w:hAnsi="微软雅黑" w:eastAsia="微软雅黑"/>
          <w:b/>
          <w:sz w:val="26"/>
        </w:rPr>
        <w:t>VR/AR技术标准与互操作性</w:t>
      </w:r>
    </w:p>
    <w:p>
      <w:r>
        <w:rPr>
          <w:rFonts w:ascii="微软雅黑" w:hAnsi="微软雅黑" w:eastAsia="微软雅黑"/>
          <w:sz w:val="22"/>
        </w:rPr>
        <w:t>VR/AR技术的标准化建设是产业规模化发展的基础条件。国际标准化组织ISO/IEC JTC1 SC24（计算机图形、图像处理与环境数据表示分技术委员会）已发布多项与VR/AR相关的国际标准，包括ISO/IEC 14772-1（VRML——虚拟现实建模语言）和ISO/IEC 19775（X3D——可扩展3D规范）[20]。然而，这些早期标准主要面向Web端三维内容，对VR/AR的交互性、沉浸感和实时渲染要求的覆盖不足。</w:t>
      </w:r>
    </w:p>
    <w:p>
      <w:r>
        <w:rPr>
          <w:rFonts w:ascii="微软雅黑" w:hAnsi="微软雅黑" w:eastAsia="微软雅黑"/>
          <w:sz w:val="22"/>
        </w:rPr>
        <w:t>在文旅领域，Khronos Group制定的glTF（GL Transmission Format）已成为三维模型交换的事实标准。glTF格式支持PBR（基于物理的渲染）材质、骨骼动画和变形目标，文件体积比传统OBJ/FBX格式小50%-70%，适合VR/AR场景的高效加载[21]。在文化遗产三维模型的跨平台共享中，glTF格式的采用使同一模型数据能够在Unity、Unreal Engine、WebXR和移动端AR框架之间无缝迁移，显著降低了多平台部署的开发成本。</w:t>
      </w:r>
    </w:p>
    <w:p>
      <w:r>
        <w:rPr>
          <w:rFonts w:ascii="微软雅黑" w:hAnsi="微软雅黑" w:eastAsia="微软雅黑"/>
          <w:sz w:val="22"/>
        </w:rPr>
        <w:t>OpenXR标准由Khronos Group于2020年正式发布，旨在解决VR/AR平台碎片化问题。OpenXR定义了统一的API接口层，使VR/AR应用无需为每个硬件平台单独适配——开发者编写一次代码即可在Oculus、HTC Vive、Windows Mixed Reality等主流VR平台上运行[22]。在文旅VR项目开发中，采用OpenXR标准可使跨平台移植工作量减少约60%，大幅缩短项目交付周期。</w:t>
      </w:r>
    </w:p>
    <w:p>
      <w:r>
        <w:rPr>
          <w:rFonts w:ascii="微软雅黑" w:hAnsi="微软雅黑" w:eastAsia="微软雅黑"/>
          <w:b/>
          <w:sz w:val="26"/>
        </w:rPr>
        <w:t>中国VR/AR技术发展特色</w:t>
      </w:r>
    </w:p>
    <w:p>
      <w:r>
        <w:rPr>
          <w:rFonts w:ascii="微软雅黑" w:hAnsi="微软雅黑" w:eastAsia="微软雅黑"/>
          <w:sz w:val="22"/>
        </w:rPr>
        <w:t>中国VR/AR技术发展具有鲜明的应用驱动特征。与欧美国家以底层技术创新为主导的发展路径不同，中国的VR/AR产业发展更侧重于应用场景创新和商业模式探索[23]。在文旅领域，这一特征表现为：VR/AR技术与文化旅游的深度融合催生了大量创新应用场景——沉浸式演艺（如《又见平遥》《知音号》VR版）、数字文博（如故宫数字文物库、敦煌数字藏经洞）、虚拟景区（如黄山VR全景游览、张家界AR导览）等[24]。</w:t>
      </w:r>
    </w:p>
    <w:p>
      <w:r>
        <w:rPr>
          <w:rFonts w:ascii="微软雅黑" w:hAnsi="微软雅黑" w:eastAsia="微软雅黑"/>
          <w:sz w:val="22"/>
        </w:rPr>
        <w:t>中国5G基础设施的领先部署为VR/AR文旅应用提供了网络优势。截至2024年底，中国已建成5G基站超过380万个，5G网络覆盖所有地级市和95%以上的县城[25]。这一基础设施优势使基于5G+云渲染的VR/AR文旅服务成为可能——游客无需购买高端VR头显，通过5G网络连接云端渲染服务器即可在移动端获得高质量的沉浸式体验。中国信通院数据显示，2024年中国VR/AR文旅市场规模达到186亿元，年增长率28.3%[26]。</w:t>
      </w:r>
    </w:p>
    <w:p>
      <w:r>
        <w:rPr>
          <w:rFonts w:ascii="微软雅黑" w:hAnsi="微软雅黑" w:eastAsia="微软雅黑"/>
          <w:b/>
          <w:sz w:val="30"/>
        </w:rPr>
        <w:t>参考文献</w:t>
      </w:r>
    </w:p>
    <w:p>
      <w:pPr>
        <w:ind w:left="425" w:hanging="425"/>
      </w:pPr>
      <w:r>
        <w:rPr>
          <w:rFonts w:ascii="微软雅黑" w:hAnsi="微软雅黑" w:eastAsia="微软雅黑"/>
          <w:sz w:val="20"/>
        </w:rPr>
        <w:t>[1] Sutherland I E. A head-mounted three dimensional display[C]. Proceedings of the Fall Joint Computer Conference, 1968: 757-764.</w:t>
      </w:r>
    </w:p>
    <w:p>
      <w:pPr>
        <w:ind w:left="425" w:hanging="425"/>
      </w:pPr>
      <w:r>
        <w:rPr>
          <w:rFonts w:ascii="微软雅黑" w:hAnsi="微软雅黑" w:eastAsia="微软雅黑"/>
          <w:sz w:val="20"/>
        </w:rPr>
        <w:t>[2] Azuma R T. A survey of augmented reality[J]. Presence: Teleoperators and Virtual Environments, 1997, 6(4): 355-385.</w:t>
      </w:r>
    </w:p>
    <w:p>
      <w:pPr>
        <w:ind w:left="425" w:hanging="425"/>
      </w:pPr>
      <w:r>
        <w:rPr>
          <w:rFonts w:ascii="微软雅黑" w:hAnsi="微软雅黑" w:eastAsia="微软雅黑"/>
          <w:sz w:val="20"/>
        </w:rPr>
        <w:t>[3] Milgram P, Kishino F. A taxonomy of mixed reality visual displays[J]. IEICE Transactions on Information Systems, 1994, 77(12): 1321-1329.</w:t>
      </w:r>
    </w:p>
    <w:p>
      <w:pPr>
        <w:ind w:left="425" w:hanging="425"/>
      </w:pPr>
      <w:r>
        <w:rPr>
          <w:rFonts w:ascii="微软雅黑" w:hAnsi="微软雅黑" w:eastAsia="微软雅黑"/>
          <w:sz w:val="20"/>
        </w:rPr>
        <w:t>[4] Loureiro S M C, Guerreiro J, Ali F. 20 years of research on virtual reality and augmented reality in tourism context: A text-mining approach[J]. Tourism Management, 2020, 77: 104028.</w:t>
      </w:r>
    </w:p>
    <w:p>
      <w:pPr>
        <w:ind w:left="425" w:hanging="425"/>
      </w:pPr>
      <w:r>
        <w:rPr>
          <w:rFonts w:ascii="微软雅黑" w:hAnsi="微软雅黑" w:eastAsia="微软雅黑"/>
          <w:sz w:val="20"/>
        </w:rPr>
        <w:t>[5] Yung R, Khoo-Lattimore C. New realities: A systematic literature review on virtual reality and augmented reality in tourism research[J]. Current Issues in Tourism, 2019, 22(17): 2056-2081.</w:t>
      </w:r>
    </w:p>
    <w:p>
      <w:pPr>
        <w:ind w:left="425" w:hanging="425"/>
      </w:pPr>
      <w:r>
        <w:rPr>
          <w:rFonts w:ascii="微软雅黑" w:hAnsi="微软雅黑" w:eastAsia="微软雅黑"/>
          <w:sz w:val="20"/>
        </w:rPr>
        <w:t>[6] Bretos M A, Ibáñez-Sánchez S, Orús C. Applying virtual reality and augmented reality to the tourism experience: a comparative literature review[J]. Spanish Journal of Marketing, 2023, 37(2): 1-24.</w:t>
      </w:r>
    </w:p>
    <w:p>
      <w:pPr>
        <w:ind w:left="425" w:hanging="425"/>
      </w:pPr>
      <w:r>
        <w:rPr>
          <w:rFonts w:ascii="微软雅黑" w:hAnsi="微软雅黑" w:eastAsia="微软雅黑"/>
          <w:sz w:val="20"/>
        </w:rPr>
        <w:t>[7] Pratisto N D, Thompson N, Potdar V. Immersive technologies for tourism: a systematic review[J]. Journal of Reliable Intelligent Environments, 2022, 8(2): 133-155.</w:t>
      </w:r>
    </w:p>
    <w:p>
      <w:pPr>
        <w:ind w:left="425" w:hanging="425"/>
      </w:pPr>
      <w:r>
        <w:rPr>
          <w:rFonts w:ascii="微软雅黑" w:hAnsi="微软雅黑" w:eastAsia="微软雅黑"/>
          <w:sz w:val="20"/>
        </w:rPr>
        <w:t>[8] Cao S X, Wang C H, Liu C. VR/AR application innovation and trend in cultural tourism and film[J]. Journal of Film and Television Technology, 2018, 5(3): 28-35.</w:t>
      </w:r>
    </w:p>
    <w:p>
      <w:pPr>
        <w:ind w:left="425" w:hanging="425"/>
      </w:pPr>
      <w:r>
        <w:rPr>
          <w:rFonts w:ascii="微软雅黑" w:hAnsi="微软雅黑" w:eastAsia="微软雅黑"/>
          <w:sz w:val="20"/>
        </w:rPr>
        <w:t>[9] Gibson A, O'Rawe M. Virtual Reality as a Travel Promotional Tool: Insights from a Consumer Travel Fair[M]. Springer, 2018: 45-58.</w:t>
      </w:r>
    </w:p>
    <w:p>
      <w:pPr>
        <w:ind w:left="425" w:hanging="425"/>
      </w:pPr>
      <w:r>
        <w:rPr>
          <w:rFonts w:ascii="微软雅黑" w:hAnsi="微软雅黑" w:eastAsia="微软雅黑"/>
          <w:sz w:val="20"/>
        </w:rPr>
        <w:t>[10] Quinn L, Betsworth L. Performative, extravagant, expressive, place-based experiences[C]. IUI 2014 PATCH workshop, Haifa, 2014.</w:t>
      </w:r>
    </w:p>
    <w:p>
      <w:pPr>
        <w:ind w:left="425" w:hanging="425"/>
      </w:pPr>
      <w:r>
        <w:rPr>
          <w:rFonts w:ascii="微软雅黑" w:hAnsi="微软雅黑" w:eastAsia="微软雅黑"/>
          <w:sz w:val="20"/>
        </w:rPr>
        <w:t>[11] 寇凯. 体验经济背景下旅游企业营销策略创新研究[J]. 商业经济研究, 2024(8): 112-115.</w:t>
      </w:r>
    </w:p>
    <w:p>
      <w:pPr>
        <w:ind w:left="425" w:hanging="425"/>
      </w:pPr>
      <w:r>
        <w:rPr>
          <w:rFonts w:ascii="微软雅黑" w:hAnsi="微软雅黑" w:eastAsia="微软雅黑"/>
          <w:sz w:val="20"/>
        </w:rPr>
        <w:t>[12] 阮晓东. VR+旅游 引爆旅游新模式[J]. 新经济导刊, 2016(10): 56-60.</w:t>
      </w:r>
    </w:p>
    <w:p>
      <w:r>
        <w:br w:type="page"/>
      </w:r>
    </w:p>
    <w:p/>
    <w:p/>
    <w:p/>
    <w:p/>
    <w:p/>
    <w:p/>
    <w:p/>
    <w:p/>
    <w:p>
      <w:pPr>
        <w:jc w:val="center"/>
      </w:pPr>
      <w:r>
        <w:rPr>
          <w:rFonts w:ascii="微软雅黑" w:hAnsi="微软雅黑" w:eastAsia="微软雅黑"/>
          <w:b/>
          <w:sz w:val="48"/>
        </w:rPr>
        <w:t>第二篇  核心技术篇</w:t>
      </w:r>
    </w:p>
    <w:p>
      <w:r>
        <w:br w:type="page"/>
      </w:r>
    </w:p>
    <w:p>
      <w:pPr>
        <w:jc w:val="center"/>
      </w:pPr>
      <w:r>
        <w:rPr>
          <w:rFonts w:ascii="微软雅黑" w:hAnsi="微软雅黑" w:eastAsia="微软雅黑"/>
          <w:b/>
          <w:sz w:val="36"/>
        </w:rPr>
        <w:t>第4章 场景构建与数字重建技术</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：掌握三维建模、摄影测量、结构光扫描、点云处理等数字重建技术的基本原理。</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：理解多分辨率融合策略在大场景文化遗产数字化中的应用逻辑。</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：能够为特定文化遗产选择合适的数字重建技术路线。</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：比较不同三维重建方法在精度、效率和成本方面的权衡。</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：评估数字重建结果的保真度及其对文化真实性的影响。</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：为一个文化遗产遗址设计完整的数字化采集工作流方案。</w:t>
      </w:r>
    </w:p>
    <w:p>
      <w:r>
        <w:rPr>
          <w:rFonts w:ascii="微软雅黑" w:hAnsi="微软雅黑" w:eastAsia="微软雅黑"/>
          <w:b/>
          <w:sz w:val="30"/>
        </w:rPr>
        <w:t>导入案例：丝路文化的多视角立体重建</w:t>
      </w:r>
    </w:p>
    <w:p>
      <w:r>
        <w:rPr>
          <w:rFonts w:ascii="微软雅黑" w:hAnsi="微软雅黑" w:eastAsia="微软雅黑"/>
          <w:sz w:val="22"/>
        </w:rPr>
        <w:t>宁夏固原是丝绸之路上的重要节点，拥有丰富的历史遗迹和文物。李兆歆等学者面向丝路文化的虚拟展示与数字化，提出并实现了一种面向高清图像的多视角立体三维重建算法[6]。该算法包括法线估计、深度图计算和点云融合三个核心步骤，成功还原了丝路文化中重要节点固原的有关历史遗迹、文物和事件。这一案例揭示了文化遗产数字重建面临的核心挑战：如何在有限的计算资源下，实现足够高精度的三维模型以支撑沉浸式体验。</w:t>
      </w:r>
    </w:p>
    <w:p>
      <w:r>
        <w:rPr>
          <w:rFonts w:ascii="微软雅黑" w:hAnsi="微软雅黑" w:eastAsia="微软雅黑"/>
          <w:b/>
          <w:sz w:val="30"/>
        </w:rPr>
        <w:t>4.1 三维建模方法体系</w:t>
      </w:r>
    </w:p>
    <w:p>
      <w:r>
        <w:rPr>
          <w:rFonts w:ascii="微软雅黑" w:hAnsi="微软雅黑" w:eastAsia="微软雅黑"/>
          <w:b/>
          <w:sz w:val="26"/>
        </w:rPr>
        <w:t>4.1.1 手工建模</w:t>
      </w:r>
    </w:p>
    <w:p>
      <w:r>
        <w:rPr>
          <w:rFonts w:ascii="微软雅黑" w:hAnsi="微软雅黑" w:eastAsia="微软雅黑"/>
          <w:sz w:val="22"/>
        </w:rPr>
        <w:t>手工建模是最传统的三维建模方式，建模师使用3ds Max、Maya、Blender等专业软件，通过多边形建模、曲面建模等技术手工创建三维模型。在文旅场景中，手工建模适用于历史场景的想象性复原——当实物已经不存在，仅有文献记载和艺术想象作为依据时，手工建模是唯一可行的方案。</w:t>
      </w:r>
    </w:p>
    <w:p>
      <w:r>
        <w:rPr>
          <w:rFonts w:ascii="微软雅黑" w:hAnsi="微软雅黑" w:eastAsia="微软雅黑"/>
          <w:sz w:val="22"/>
        </w:rPr>
        <w:t>手工建模的优势在于创作自由度高，可以构建任何想象中的场景。但缺点同样明显：制作周期长、人力成本高、模型精度依赖建模师技能。闻婧和张乃中在研究大连东关街VR复原系统时，采用多元化建模技术结合Unity3D引擎，通过LOD分级和Light Probes光照探头解决了大场景虚拟仿真中有限系统资源与模型精细程度之间的矛盾[8]。</w:t>
      </w:r>
    </w:p>
    <w:p>
      <w:r>
        <w:rPr>
          <w:rFonts w:ascii="微软雅黑" w:hAnsi="微软雅黑" w:eastAsia="微软雅黑"/>
          <w:b/>
          <w:sz w:val="26"/>
        </w:rPr>
        <w:t>4.1.2 程序化建模</w:t>
      </w:r>
    </w:p>
    <w:p>
      <w:r>
        <w:rPr>
          <w:rFonts w:ascii="微软雅黑" w:hAnsi="微软雅黑" w:eastAsia="微软雅黑"/>
          <w:sz w:val="22"/>
        </w:rPr>
        <w:t>程序化建模（Procedural Modeling）通过算法自动生成三维模型，适用于具有规律性结构的场景。例如，古城墙的砖纹、街道的铺装、建筑群的批量生成等都可以通过程序化建模高效完成。Houdini和CityEngine是程序化建模的代表性工具。</w:t>
      </w:r>
    </w:p>
    <w:p>
      <w:r>
        <w:rPr>
          <w:rFonts w:ascii="微软雅黑" w:hAnsi="微软雅黑" w:eastAsia="微软雅黑"/>
          <w:sz w:val="22"/>
        </w:rPr>
        <w:t>在文旅场景中，程序化建模的优势在于能够快速生成大规模场景的"骨架"，再由手工建模进行细节修饰。这种混合工作流兼顾了效率和质量。</w:t>
      </w:r>
    </w:p>
    <w:p>
      <w:r>
        <w:rPr>
          <w:rFonts w:ascii="微软雅黑" w:hAnsi="微软雅黑" w:eastAsia="微软雅黑"/>
          <w:b/>
          <w:sz w:val="26"/>
        </w:rPr>
        <w:t>4.1.3 参数化建模</w:t>
      </w:r>
    </w:p>
    <w:p>
      <w:r>
        <w:rPr>
          <w:rFonts w:ascii="微软雅黑" w:hAnsi="微软雅黑" w:eastAsia="微软雅黑"/>
          <w:sz w:val="22"/>
        </w:rPr>
        <w:t>参数化建模通过定义参数和约束关系来驱动模型生成，修改参数即可更新模型。BIM（Building Information Modeling）技术在文化遗产建筑的保护和修复中得到了广泛应用。Liu等学者研究了BIM驱动的可持续文化遗产旅游[3]，展示了参数化建模在遗产管理中的价值。</w:t>
      </w:r>
    </w:p>
    <w:p>
      <w:r>
        <w:rPr>
          <w:rFonts w:ascii="微软雅黑" w:hAnsi="微软雅黑" w:eastAsia="微软雅黑"/>
          <w:b/>
          <w:sz w:val="30"/>
        </w:rPr>
        <w:t>4.2 摄影测量与结构光扫描</w:t>
      </w:r>
    </w:p>
    <w:p>
      <w:r>
        <w:rPr>
          <w:rFonts w:ascii="微软雅黑" w:hAnsi="微软雅黑" w:eastAsia="微软雅黑"/>
          <w:b/>
          <w:sz w:val="26"/>
        </w:rPr>
        <w:t>4.2.1 摄影测量原理</w:t>
      </w:r>
    </w:p>
    <w:p>
      <w:r>
        <w:rPr>
          <w:rFonts w:ascii="微软雅黑" w:hAnsi="微软雅黑" w:eastAsia="微软雅黑"/>
          <w:sz w:val="22"/>
        </w:rPr>
        <w:t>摄影测量（Photogrammetry）是通过分析多张照片来重建物体三维几何的技术。其核心原理是三角测量——从不同视角拍摄同一物体的多张照片，通过匹配照片间的特征点，计算出特征点在三维空间中的位置。</w:t>
      </w:r>
    </w:p>
    <w:p>
      <w:r>
        <w:rPr>
          <w:rFonts w:ascii="微软雅黑" w:hAnsi="微软雅黑" w:eastAsia="微软雅黑"/>
          <w:sz w:val="22"/>
        </w:rPr>
        <w:t>Dhanda等学者提出了一套使用运动恢复结构（Structure from Motion, SfM）摄影测量在VR中重建文化遗产环境的完整工作流[4]。该工作流包括：照片采集（覆盖物体所有表面，重叠率≥70%）、特征点提取与匹配、稀疏点云生成、稠密点云重建、网格生成和纹理映射六个步骤。</w:t>
      </w:r>
    </w:p>
    <w:p>
      <w:r>
        <w:rPr>
          <w:rFonts w:ascii="微软雅黑" w:hAnsi="微软雅黑" w:eastAsia="微软雅黑"/>
          <w:sz w:val="22"/>
        </w:rPr>
        <w:t>Koutsoudis等学者在重建希腊Xanthi老城的实践中，探索了低预算摄影测量方案[1]。他们证明，使用消费级数码相机和开源软件（如VisualSFM、MeshLab）即可实现文化遗产的数字化重建，大幅降低了技术门槛。</w:t>
      </w:r>
    </w:p>
    <w:p>
      <w:r>
        <w:rPr>
          <w:rFonts w:ascii="微软雅黑" w:hAnsi="微软雅黑" w:eastAsia="微软雅黑"/>
          <w:b/>
          <w:sz w:val="26"/>
        </w:rPr>
        <w:t>4.2.2 结构光扫描</w:t>
      </w:r>
    </w:p>
    <w:p>
      <w:r>
        <w:rPr>
          <w:rFonts w:ascii="微软雅黑" w:hAnsi="微软雅黑" w:eastAsia="微软雅黑"/>
          <w:sz w:val="22"/>
        </w:rPr>
        <w:t>结构光扫描通过投射已知图案（如条纹、网格）到物体表面，通过分析图案的变形来计算深度信息。与摄影测量相比，结构光扫描的精度更高，但对环境光照条件要求严格，且难以处理户外大尺度物体。</w:t>
      </w:r>
    </w:p>
    <w:p>
      <w:r>
        <w:rPr>
          <w:rFonts w:ascii="微软雅黑" w:hAnsi="微软雅黑" w:eastAsia="微软雅黑"/>
          <w:sz w:val="22"/>
        </w:rPr>
        <w:t>在文化遗产数字化中，结构光扫描常用于小型文物（如雕塑、器物）的高精度数字化。朱黎等学者在唐崖土司城遗址的虚拟展示中，将结构光扫描获取的文物精细模型与基于点云和高清影像数据的遗址模型进行融合展示[7]。</w:t>
      </w:r>
    </w:p>
    <w:p>
      <w:r>
        <w:rPr>
          <w:rFonts w:ascii="微软雅黑" w:hAnsi="微软雅黑" w:eastAsia="微软雅黑"/>
          <w:b/>
          <w:sz w:val="26"/>
        </w:rPr>
        <w:t>4.2.3 激光扫描</w:t>
      </w:r>
    </w:p>
    <w:p>
      <w:r>
        <w:rPr>
          <w:rFonts w:ascii="微软雅黑" w:hAnsi="微软雅黑" w:eastAsia="微软雅黑"/>
          <w:sz w:val="22"/>
        </w:rPr>
        <w:t>激光扫描（LiDAR）通过测量激光脉冲的飞行时间来计算距离，能够快速获取大范围场景的三维点云数据。在文化遗产遗址的数字化中，激光扫描是获取大尺度场景几何数据的首选技术。</w:t>
      </w:r>
    </w:p>
    <w:p>
      <w:r>
        <w:rPr>
          <w:rFonts w:ascii="微软雅黑" w:hAnsi="微软雅黑" w:eastAsia="微软雅黑"/>
          <w:sz w:val="22"/>
        </w:rPr>
        <w:t>Sormann等学者提出了文化遗产快速详细三维重建的方法[2]，将激光扫描的效率与摄影测量的纹理质量相结合，形成了高效的混合重建流程。</w:t>
      </w:r>
    </w:p>
    <w:p>
      <w:r>
        <w:rPr>
          <w:rFonts w:ascii="微软雅黑" w:hAnsi="微软雅黑" w:eastAsia="微软雅黑"/>
          <w:b/>
          <w:sz w:val="30"/>
        </w:rPr>
        <w:t>4.3 多视角立体重建算法</w:t>
      </w:r>
    </w:p>
    <w:p>
      <w:r>
        <w:rPr>
          <w:rFonts w:ascii="微软雅黑" w:hAnsi="微软雅黑" w:eastAsia="微软雅黑"/>
          <w:b/>
          <w:sz w:val="26"/>
        </w:rPr>
        <w:t>4.3.1 MVS算法原理</w:t>
      </w:r>
    </w:p>
    <w:p>
      <w:r>
        <w:rPr>
          <w:rFonts w:ascii="微软雅黑" w:hAnsi="微软雅黑" w:eastAsia="微软雅黑"/>
          <w:sz w:val="22"/>
        </w:rPr>
        <w:t>多视角立体重建（Multi-View Stereo, MVS）是摄影测量的核心算法环节。MVS算法从一组标定好的照片中重建场景的稠密三维模型。李兆歆等学者在丝路文化虚拟体验中实现的MVS算法包括以下关键步骤[6]：</w:t>
      </w:r>
    </w:p>
    <w:p>
      <w:r>
        <w:rPr>
          <w:rFonts w:ascii="微软雅黑" w:hAnsi="微软雅黑" w:eastAsia="微软雅黑"/>
          <w:b/>
          <w:sz w:val="22"/>
        </w:rPr>
        <w:t>特征匹配</w:t>
      </w:r>
      <w:r>
        <w:rPr>
          <w:rFonts w:ascii="微软雅黑" w:hAnsi="微软雅黑" w:eastAsia="微软雅黑"/>
          <w:sz w:val="22"/>
        </w:rPr>
        <w:t>：在不同视角的照片间提取和匹配特征点（如SIFT、ORB特征）。</w:t>
      </w:r>
    </w:p>
    <w:p>
      <w:r>
        <w:rPr>
          <w:rFonts w:ascii="微软雅黑" w:hAnsi="微软雅黑" w:eastAsia="微软雅黑"/>
          <w:b/>
          <w:sz w:val="22"/>
        </w:rPr>
        <w:t>深度图计算</w:t>
      </w:r>
      <w:r>
        <w:rPr>
          <w:rFonts w:ascii="微软雅黑" w:hAnsi="微软雅黑" w:eastAsia="微软雅黑"/>
          <w:sz w:val="22"/>
        </w:rPr>
        <w:t>：对每张照片，计算每个像素的深度值，生成深度图。</w:t>
      </w:r>
    </w:p>
    <w:p>
      <w:r>
        <w:rPr>
          <w:rFonts w:ascii="微软雅黑" w:hAnsi="微软雅黑" w:eastAsia="微软雅黑"/>
          <w:b/>
          <w:sz w:val="22"/>
        </w:rPr>
        <w:t>深度图融合</w:t>
      </w:r>
      <w:r>
        <w:rPr>
          <w:rFonts w:ascii="微软雅黑" w:hAnsi="微软雅黑" w:eastAsia="微软雅黑"/>
          <w:sz w:val="22"/>
        </w:rPr>
        <w:t>：将多张照片的深度图融合为统一的稠密点云。</w:t>
      </w:r>
    </w:p>
    <w:p>
      <w:r>
        <w:rPr>
          <w:rFonts w:ascii="微软雅黑" w:hAnsi="微软雅黑" w:eastAsia="微软雅黑"/>
          <w:b/>
          <w:sz w:val="22"/>
        </w:rPr>
        <w:t>网格生成</w:t>
      </w:r>
      <w:r>
        <w:rPr>
          <w:rFonts w:ascii="微软雅黑" w:hAnsi="微软雅黑" w:eastAsia="微软雅黑"/>
          <w:sz w:val="22"/>
        </w:rPr>
        <w:t>：将点云转换为三角网格模型。</w:t>
      </w:r>
    </w:p>
    <w:p>
      <w:r>
        <w:rPr>
          <w:rFonts w:ascii="微软雅黑" w:hAnsi="微软雅黑" w:eastAsia="微软雅黑"/>
          <w:b/>
          <w:sz w:val="22"/>
        </w:rPr>
        <w:t>纹理映射</w:t>
      </w:r>
      <w:r>
        <w:rPr>
          <w:rFonts w:ascii="微软雅黑" w:hAnsi="微软雅黑" w:eastAsia="微软雅黑"/>
          <w:sz w:val="22"/>
        </w:rPr>
        <w:t>：将原始照片的纹理信息映射到网格模型上。</w:t>
      </w:r>
    </w:p>
    <w:p>
      <w:r>
        <w:rPr>
          <w:rFonts w:ascii="微软雅黑" w:hAnsi="微软雅黑" w:eastAsia="微软雅黑"/>
          <w:b/>
          <w:sz w:val="26"/>
        </w:rPr>
        <w:t>4.3.2 深度学习增强的MVS</w:t>
      </w:r>
    </w:p>
    <w:p>
      <w:r>
        <w:rPr>
          <w:rFonts w:ascii="微软雅黑" w:hAnsi="微软雅黑" w:eastAsia="微软雅黑"/>
          <w:sz w:val="22"/>
        </w:rPr>
        <w:t>近年来，深度学习技术被引入MVS算法中，显著提升了重建质量。基于深度学习的MVS方法（如MVSNet、PatchmatchNet）利用卷积神经网络学习深度特征匹配，在弱纹理区域和复杂几何结构上的表现优于传统方法。</w:t>
      </w:r>
    </w:p>
    <w:p>
      <w:r>
        <w:rPr>
          <w:rFonts w:ascii="微软雅黑" w:hAnsi="微软雅黑" w:eastAsia="微软雅黑"/>
          <w:b/>
          <w:sz w:val="30"/>
        </w:rPr>
        <w:t>4.4 点云处理与多分辨率融合</w:t>
      </w:r>
    </w:p>
    <w:p>
      <w:r>
        <w:rPr>
          <w:rFonts w:ascii="微软雅黑" w:hAnsi="微软雅黑" w:eastAsia="微软雅黑"/>
          <w:b/>
          <w:sz w:val="26"/>
        </w:rPr>
        <w:t>4.4.1 点云配准</w:t>
      </w:r>
    </w:p>
    <w:p>
      <w:r>
        <w:rPr>
          <w:rFonts w:ascii="微软雅黑" w:hAnsi="微软雅黑" w:eastAsia="微软雅黑"/>
          <w:sz w:val="22"/>
        </w:rPr>
        <w:t>多站扫描获取的点云需要在统一坐标系中对齐，这一过程称为点云配准。常用的配准方法包括ICP（Iterative Closest Point）算法及其变体。在文化遗产场景中，点云配准的挑战在于大尺度场景中累计误差的控制和多源数据（激光扫描+摄影测量）的融合。</w:t>
      </w:r>
    </w:p>
    <w:p>
      <w:r>
        <w:rPr>
          <w:rFonts w:ascii="微软雅黑" w:hAnsi="微软雅黑" w:eastAsia="微软雅黑"/>
          <w:b/>
          <w:sz w:val="26"/>
        </w:rPr>
        <w:t>4.4.2 多分辨率模型</w:t>
      </w:r>
    </w:p>
    <w:p>
      <w:r>
        <w:rPr>
          <w:rFonts w:ascii="微软雅黑" w:hAnsi="微软雅黑" w:eastAsia="微软雅黑"/>
          <w:sz w:val="22"/>
        </w:rPr>
        <w:t>朱黎等学者提出的文化遗产多分辨率三维重建方法[7]，按照文物虚拟化方法精细重建了石人、石马、牌坊等文物模型，并实现了文物模型和遗址模型的融合展示。多分辨率策略的核心思想是：根据观赏距离动态调整模型细节级别——近距离观察时加载高精度模型，远距离浏览时使用简化模型。这与实时渲染中的LOD（Level of Detail）技术相呼应。</w:t>
      </w:r>
    </w:p>
    <w:p>
      <w:r>
        <w:rPr>
          <w:rFonts w:ascii="微软雅黑" w:hAnsi="微软雅黑" w:eastAsia="微软雅黑"/>
          <w:b/>
          <w:sz w:val="26"/>
        </w:rPr>
        <w:t>4.4.3 点云压缩与流式传输</w:t>
      </w:r>
    </w:p>
    <w:p>
      <w:r>
        <w:rPr>
          <w:rFonts w:ascii="微软雅黑" w:hAnsi="微软雅黑" w:eastAsia="微软雅黑"/>
          <w:sz w:val="22"/>
        </w:rPr>
        <w:t>高精度文化遗产点云数据量巨大（单件文物可达数GB），对存储和传输提出了挑战。点云压缩技术通过八叉树分解、投影编码等方法减小数据体积，流式传输技术允许用户在数据未完全下载时即开始浏览。</w:t>
      </w:r>
    </w:p>
    <w:p>
      <w:r>
        <w:rPr>
          <w:rFonts w:ascii="微软雅黑" w:hAnsi="微软雅黑" w:eastAsia="微软雅黑"/>
          <w:b/>
          <w:sz w:val="30"/>
        </w:rPr>
        <w:t>4.5 文化遗产数字化采集工作流</w:t>
      </w:r>
    </w:p>
    <w:p>
      <w:r>
        <w:rPr>
          <w:rFonts w:ascii="微软雅黑" w:hAnsi="微软雅黑" w:eastAsia="微软雅黑"/>
          <w:b/>
          <w:sz w:val="26"/>
        </w:rPr>
        <w:t>4.5.1 标准化工作流设计</w:t>
      </w:r>
    </w:p>
    <w:p>
      <w:r>
        <w:rPr>
          <w:rFonts w:ascii="微软雅黑" w:hAnsi="微软雅黑" w:eastAsia="微软雅黑"/>
          <w:sz w:val="22"/>
        </w:rPr>
        <w:t>Rahaman等学者提出了从照片到3D到混合现实的文化遗产可视化和体验完整工作流[5]。该工作流包括五个阶段：</w:t>
      </w:r>
    </w:p>
    <w:p>
      <w:r>
        <w:rPr>
          <w:rFonts w:ascii="微软雅黑" w:hAnsi="微软雅黑" w:eastAsia="微软雅黑"/>
          <w:sz w:val="22"/>
        </w:rPr>
        <w:t xml:space="preserve">1. </w:t>
      </w:r>
      <w:r>
        <w:rPr>
          <w:rFonts w:ascii="微软雅黑" w:hAnsi="微软雅黑" w:eastAsia="微软雅黑"/>
          <w:b/>
          <w:sz w:val="22"/>
        </w:rPr>
        <w:t>前期规划</w:t>
      </w:r>
      <w:r>
        <w:rPr>
          <w:rFonts w:ascii="微软雅黑" w:hAnsi="微软雅黑" w:eastAsia="微软雅黑"/>
          <w:sz w:val="22"/>
        </w:rPr>
        <w:t>：确定数字化目标、选择技术方案、制定采集计划。</w:t>
      </w:r>
    </w:p>
    <w:p>
      <w:r>
        <w:rPr>
          <w:rFonts w:ascii="微软雅黑" w:hAnsi="微软雅黑" w:eastAsia="微软雅黑"/>
          <w:sz w:val="22"/>
        </w:rPr>
        <w:t xml:space="preserve">2. </w:t>
      </w:r>
      <w:r>
        <w:rPr>
          <w:rFonts w:ascii="微软雅黑" w:hAnsi="微软雅黑" w:eastAsia="微软雅黑"/>
          <w:b/>
          <w:sz w:val="22"/>
        </w:rPr>
        <w:t>数据采集</w:t>
      </w:r>
      <w:r>
        <w:rPr>
          <w:rFonts w:ascii="微软雅黑" w:hAnsi="微软雅黑" w:eastAsia="微软雅黑"/>
          <w:sz w:val="22"/>
        </w:rPr>
        <w:t>：现场照片拍摄、激光扫描、环境音频录制等。</w:t>
      </w:r>
    </w:p>
    <w:p>
      <w:r>
        <w:rPr>
          <w:rFonts w:ascii="微软雅黑" w:hAnsi="微软雅黑" w:eastAsia="微软雅黑"/>
          <w:sz w:val="22"/>
        </w:rPr>
        <w:t xml:space="preserve">3. </w:t>
      </w:r>
      <w:r>
        <w:rPr>
          <w:rFonts w:ascii="微软雅黑" w:hAnsi="微软雅黑" w:eastAsia="微软雅黑"/>
          <w:b/>
          <w:sz w:val="22"/>
        </w:rPr>
        <w:t>数据处理</w:t>
      </w:r>
      <w:r>
        <w:rPr>
          <w:rFonts w:ascii="微软雅黑" w:hAnsi="微软雅黑" w:eastAsia="微软雅黑"/>
          <w:sz w:val="22"/>
        </w:rPr>
        <w:t>：三维重建、纹理映射、模型优化、UV展开。</w:t>
      </w:r>
    </w:p>
    <w:p>
      <w:r>
        <w:rPr>
          <w:rFonts w:ascii="微软雅黑" w:hAnsi="微软雅黑" w:eastAsia="微软雅黑"/>
          <w:sz w:val="22"/>
        </w:rPr>
        <w:t xml:space="preserve">4. </w:t>
      </w:r>
      <w:r>
        <w:rPr>
          <w:rFonts w:ascii="微软雅黑" w:hAnsi="微软雅黑" w:eastAsia="微软雅黑"/>
          <w:b/>
          <w:sz w:val="22"/>
        </w:rPr>
        <w:t>体验开发</w:t>
      </w:r>
      <w:r>
        <w:rPr>
          <w:rFonts w:ascii="微软雅黑" w:hAnsi="微软雅黑" w:eastAsia="微软雅黑"/>
          <w:sz w:val="22"/>
        </w:rPr>
        <w:t>：场景搭建、交互设计、叙事集成、性能优化。</w:t>
      </w:r>
    </w:p>
    <w:p>
      <w:r>
        <w:rPr>
          <w:rFonts w:ascii="微软雅黑" w:hAnsi="微软雅黑" w:eastAsia="微软雅黑"/>
          <w:sz w:val="22"/>
        </w:rPr>
        <w:t xml:space="preserve">5. </w:t>
      </w:r>
      <w:r>
        <w:rPr>
          <w:rFonts w:ascii="微软雅黑" w:hAnsi="微软雅黑" w:eastAsia="微软雅黑"/>
          <w:b/>
          <w:sz w:val="22"/>
        </w:rPr>
        <w:t>部署运维</w:t>
      </w:r>
      <w:r>
        <w:rPr>
          <w:rFonts w:ascii="微软雅黑" w:hAnsi="微软雅黑" w:eastAsia="微软雅黑"/>
          <w:sz w:val="22"/>
        </w:rPr>
        <w:t>：平台发布、用户测试、数据更新、版本迭代。</w:t>
      </w:r>
    </w:p>
    <w:p>
      <w:r>
        <w:rPr>
          <w:rFonts w:ascii="微软雅黑" w:hAnsi="微软雅黑" w:eastAsia="微软雅黑"/>
          <w:b/>
          <w:sz w:val="26"/>
        </w:rPr>
        <w:t>4.5.2 采集质量评估</w:t>
      </w:r>
    </w:p>
    <w:p>
      <w:r>
        <w:rPr>
          <w:rFonts w:ascii="微软雅黑" w:hAnsi="微软雅黑" w:eastAsia="微软雅黑"/>
          <w:sz w:val="22"/>
        </w:rPr>
        <w:t>数字化采集的质量评估应从几何精度、纹理质量、完整性和一致性四个维度进行。几何精度指重建模型与实物之间的尺寸偏差；纹理质量包括分辨率、色彩还原度和无缝程度；完整性指模型覆盖物体表面的程度；一致性指不同部分之间的尺度、色彩和光照的一致程度。</w:t>
      </w:r>
    </w:p>
    <w:p>
      <w:r>
        <w:rPr>
          <w:rFonts w:ascii="微软雅黑" w:hAnsi="微软雅黑" w:eastAsia="微软雅黑"/>
          <w:b/>
          <w:sz w:val="26"/>
        </w:rPr>
        <w:t>4.5.3 文化遗产数字化的伦理考量</w:t>
      </w:r>
    </w:p>
    <w:p>
      <w:r>
        <w:rPr>
          <w:rFonts w:ascii="微软雅黑" w:hAnsi="微软雅黑" w:eastAsia="微软雅黑"/>
          <w:sz w:val="22"/>
        </w:rPr>
        <w:t>文化遗产的数字化采集不仅是技术问题，更涉及伦理考量。Boboc等学者在AR文化遗产应用的十年综述中提醒[10]，数字化过程中需要尊重文化遗产的文化敏感性，避免不当展示和商业化利用。具体而言，数字化采集应获得相关利益方（如遗产管理机构、原住民社区）的授权，采集数据的使用范围应有明确约定，数字化结果可能涉及知识产权和文化遗产权益的复杂问题。</w:t>
      </w:r>
    </w:p>
    <w:p>
      <w:r>
        <w:rPr>
          <w:rFonts w:ascii="微软雅黑" w:hAnsi="微软雅黑" w:eastAsia="微软雅黑"/>
          <w:b/>
          <w:sz w:val="30"/>
        </w:rPr>
        <w:t>4.6 案例分析</w:t>
      </w:r>
    </w:p>
    <w:p>
      <w:r>
        <w:rPr>
          <w:rFonts w:ascii="微软雅黑" w:hAnsi="微软雅黑" w:eastAsia="微软雅黑"/>
          <w:b/>
          <w:sz w:val="26"/>
        </w:rPr>
        <w:t>案例一：丝路文化虚拟体验中的多视角立体重建</w:t>
      </w:r>
    </w:p>
    <w:p>
      <w:r>
        <w:rPr>
          <w:rFonts w:ascii="微软雅黑" w:hAnsi="微软雅黑" w:eastAsia="微软雅黑"/>
          <w:sz w:val="22"/>
        </w:rPr>
        <w:t>李兆歆等学者实现的丝路文化虚拟体验平台[6]，通过历史遗迹复原和基于图像的三维重建，还原了丝路文化中重要节点宁夏固原有关的历史遗迹、文物和事件。该项目的特色在于将MVS算法与文化遗产的具体需求相结合，提出了面向高清图像的多视角立体三维重建算法。</w:t>
      </w:r>
    </w:p>
    <w:p>
      <w:r>
        <w:rPr>
          <w:rFonts w:ascii="微软雅黑" w:hAnsi="微软雅黑" w:eastAsia="微软雅黑"/>
          <w:b/>
          <w:sz w:val="26"/>
        </w:rPr>
        <w:t>案例二：唐崖土司城遗址多分辨率三维重建</w:t>
      </w:r>
    </w:p>
    <w:p>
      <w:r>
        <w:rPr>
          <w:rFonts w:ascii="微软雅黑" w:hAnsi="微软雅黑" w:eastAsia="微软雅黑"/>
          <w:sz w:val="22"/>
        </w:rPr>
        <w:t>朱黎等学者将基于点云和高清影像数据的多分辨率三维重建方法应用于世界文化遗产唐崖土司城遗址[7]。该项目按照文物虚拟化方法精细重建了石人、石马、牌坊等文物模型，并且实现了文物模型和遗址模型的融合展示。</w:t>
      </w:r>
    </w:p>
    <w:p>
      <w:r>
        <w:rPr>
          <w:rFonts w:ascii="微软雅黑" w:hAnsi="微软雅黑" w:eastAsia="微软雅黑"/>
          <w:b/>
          <w:sz w:val="26"/>
        </w:rPr>
        <w:t>案例三：大连东关街建筑遗迹VR复原</w:t>
      </w:r>
    </w:p>
    <w:p>
      <w:r>
        <w:rPr>
          <w:rFonts w:ascii="微软雅黑" w:hAnsi="微软雅黑" w:eastAsia="微软雅黑"/>
          <w:sz w:val="22"/>
        </w:rPr>
        <w:t>闻婧和张乃中基于Unity3D引擎设计了大连东关街建筑遗迹VR复原系统[8]。该项目从建筑布局、营造技艺及装饰艺术特征出发，再现东关街文化遗产形态，运用多元化建模、几何优化、LOD分级、Light Probes光照探头等关键技术，解决了大场景虚拟仿真中有限系统资源与模型精细程度之间的矛盾。</w:t>
      </w:r>
    </w:p>
    <w:p>
      <w:r>
        <w:rPr>
          <w:rFonts w:ascii="微软雅黑" w:hAnsi="微软雅黑" w:eastAsia="微软雅黑"/>
          <w:b/>
          <w:sz w:val="30"/>
        </w:rPr>
        <w:t>国际比较与经验借鉴</w:t>
      </w:r>
    </w:p>
    <w:p>
      <w:r>
        <w:rPr>
          <w:rFonts w:ascii="微软雅黑" w:hAnsi="微软雅黑" w:eastAsia="微软雅黑"/>
          <w:b/>
          <w:sz w:val="26"/>
        </w:rPr>
        <w:t>欧洲的文化遗产数字化标准</w:t>
      </w:r>
    </w:p>
    <w:p>
      <w:r>
        <w:rPr>
          <w:rFonts w:ascii="微软雅黑" w:hAnsi="微软雅黑" w:eastAsia="微软雅黑"/>
          <w:sz w:val="22"/>
        </w:rPr>
        <w:t>欧洲在文化遗产数字化方面建立了较为完善的标准体系。Europeana Data Model（EDM）定义了数字遗产资源的元数据标准，3D-ICONS项目为三维文化遗产的数字化制定了技术指南。这些标准对中国文化遗产数字化的规范化发展具有参考价值。</w:t>
      </w:r>
    </w:p>
    <w:p>
      <w:r>
        <w:rPr>
          <w:rFonts w:ascii="微软雅黑" w:hAnsi="微软雅黑" w:eastAsia="微软雅黑"/>
          <w:b/>
          <w:sz w:val="26"/>
        </w:rPr>
        <w:t>混合重建流程的国际趋势</w:t>
      </w:r>
    </w:p>
    <w:p>
      <w:r>
        <w:rPr>
          <w:rFonts w:ascii="微软雅黑" w:hAnsi="微软雅黑" w:eastAsia="微软雅黑"/>
          <w:sz w:val="22"/>
        </w:rPr>
        <w:t>国际上，激光扫描与摄影测量相结合的混合重建流程已成为文化遗产数字化的主流方案。Sormann等学者的快速详细三维重建方法[2]、Dhanda等学者的SfM摄影测量工作流[4]以及Koeva等学者的球面全景与地图集成方法[4]，都体现了混合重建的技术趋势。</w:t>
      </w:r>
    </w:p>
    <w:p>
      <w:r>
        <w:rPr>
          <w:rFonts w:ascii="微软雅黑" w:hAnsi="微软雅黑" w:eastAsia="微软雅黑"/>
          <w:b/>
          <w:sz w:val="30"/>
        </w:rPr>
        <w:t>理论深化与前沿探讨</w:t>
      </w:r>
    </w:p>
    <w:p>
      <w:r>
        <w:rPr>
          <w:rFonts w:ascii="微软雅黑" w:hAnsi="微软雅黑" w:eastAsia="微软雅黑"/>
          <w:b/>
          <w:sz w:val="26"/>
        </w:rPr>
        <w:t>NeRF在文化遗产重建中的应用前景</w:t>
      </w:r>
    </w:p>
    <w:p>
      <w:r>
        <w:rPr>
          <w:rFonts w:ascii="微软雅黑" w:hAnsi="微软雅黑" w:eastAsia="微软雅黑"/>
          <w:sz w:val="22"/>
        </w:rPr>
        <w:t>神经辐射场（Neural Radiance Fields, NeRF）技术通过神经网络隐式表示场景的三维结构和外观，能够从少量照片重建出高质量的三D场景。NeRF在文化遗产重建中的潜在优势包括：更少的输入照片需求、更好的视图合成质量、更小的存储空间。然而，NeRF的实时渲染仍是技术挑战，Li等学者的RT-NeRF研究正在探索在移动设备上实现实时神经辐射场渲染的路径[5]。</w:t>
      </w:r>
    </w:p>
    <w:p>
      <w:r>
        <w:rPr>
          <w:rFonts w:ascii="微软雅黑" w:hAnsi="微软雅黑" w:eastAsia="微软雅黑"/>
          <w:b/>
          <w:sz w:val="26"/>
        </w:rPr>
        <w:t>数字孪生与文化遗产</w:t>
      </w:r>
    </w:p>
    <w:p>
      <w:r>
        <w:rPr>
          <w:rFonts w:ascii="微软雅黑" w:hAnsi="微软雅黑" w:eastAsia="微软雅黑"/>
          <w:sz w:val="22"/>
        </w:rPr>
        <w:t>数字孪生（Digital Twin）概念正在从工业领域向文化遗产领域扩展。文化遗产的数字孪生不仅是静态的三维复制品，更是一个实时更新的数字镜像——通过传感器网络监测遗产本体的状态变化，通过AI分析预测退化趋势，为遗产保护决策提供数据支持。</w:t>
      </w:r>
    </w:p>
    <w:p>
      <w:r>
        <w:rPr>
          <w:rFonts w:ascii="微软雅黑" w:hAnsi="微软雅黑" w:eastAsia="微软雅黑"/>
          <w:b/>
          <w:sz w:val="30"/>
        </w:rPr>
        <w:t>4.7 本章小结</w:t>
      </w:r>
    </w:p>
    <w:p>
      <w:r>
        <w:rPr>
          <w:rFonts w:ascii="微软雅黑" w:hAnsi="微软雅黑" w:eastAsia="微软雅黑"/>
          <w:sz w:val="22"/>
        </w:rPr>
        <w:t>本章系统介绍了VR/AR沉浸式文旅场景构建的核心技术，包括三维建模方法体系、摄影测量与结构光扫描、多视角立体重建算法、点云处理与多分辨率融合，以及文化遗产数字化采集的标准化工作流。这些技术构成了I.M.M.E.R.S.E.框架中"实时渲染"（R）和"空间计算"（S）维度的数据基础——没有高质量的数字资产，再先进的渲染和交互技术也难以产生真正的沉浸感。</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简述摄影测量MVS算法的五个核心步骤。</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解释多分辨率融合策略在大场景文化遗产数字化中的必要性。</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为一件小型青铜器文物设计数字化采集方案，选择合适的技术并说明理由。</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比较手工建模、摄影测量和激光扫描在文化遗产重建中的优劣势。</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评估NeRF技术在文化遗产数字化中的应用前景及当前面临的挑战。</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为一个古城遗址设计完整的数字化采集工作流方案，包括技术路线、质量评估和伦理考量。</w:t>
      </w:r>
    </w:p>
    <w:p>
      <w:r>
        <w:rPr>
          <w:rFonts w:ascii="微软雅黑" w:hAnsi="微软雅黑" w:eastAsia="微软雅黑"/>
          <w:b/>
          <w:sz w:val="30"/>
        </w:rPr>
        <w:t>4.7 国际比较与经验借鉴</w:t>
      </w:r>
    </w:p>
    <w:p>
      <w:r>
        <w:rPr>
          <w:rFonts w:ascii="微软雅黑" w:hAnsi="微软雅黑" w:eastAsia="微软雅黑"/>
          <w:b/>
          <w:sz w:val="26"/>
        </w:rPr>
        <w:t>4.7.1 欧洲的文化遗产数字化标准体系</w:t>
      </w:r>
    </w:p>
    <w:p>
      <w:r>
        <w:rPr>
          <w:rFonts w:ascii="微软雅黑" w:hAnsi="微软雅黑" w:eastAsia="微软雅黑"/>
          <w:sz w:val="22"/>
        </w:rPr>
        <w:t>欧洲在文化遗产数字化方面建立了较为完善的标准体系。3D-ICONS项目为三维文化遗产的数字化制定了技术指南，涵盖了数据采集格式、精度要求、元数据标准等方面。Europeana Data Model（EDM）定义了数字遗产资源的元数据标准，支持跨机构的数据互操作。这些标准对中国文化遗产数字化的规范化发展具有重要参考价值。</w:t>
      </w:r>
    </w:p>
    <w:p>
      <w:r>
        <w:rPr>
          <w:rFonts w:ascii="微软雅黑" w:hAnsi="微软雅黑" w:eastAsia="微软雅黑"/>
          <w:sz w:val="22"/>
        </w:rPr>
        <w:t>欧洲标准体系的核心特点是：强调可互操作性——不同机构采集的数字遗产数据可以在统一平台上检索和使用；注重长期保存——数字格式的选择考虑了数十年甚至数百年后的可读性；尊重文化多样性——标准允许不同文化背景的遗产以适合自身特点的方式数字化。</w:t>
      </w:r>
    </w:p>
    <w:p>
      <w:r>
        <w:rPr>
          <w:rFonts w:ascii="微软雅黑" w:hAnsi="微软雅黑" w:eastAsia="微软雅黑"/>
          <w:b/>
          <w:sz w:val="26"/>
        </w:rPr>
        <w:t>4.7.2 北美的开源文化</w:t>
      </w:r>
    </w:p>
    <w:p>
      <w:r>
        <w:rPr>
          <w:rFonts w:ascii="微软雅黑" w:hAnsi="微软雅黑" w:eastAsia="微软雅黑"/>
          <w:sz w:val="22"/>
        </w:rPr>
        <w:t>北美在文化遗产数字化方面有较强的开源传统。Smithsonian Institution开放了大量文物的高精度三维模型，任何人都可以免费下载和使用。Google的Open Heritage项目利用摄影测量技术数字化了世界各地的濒危文化遗产，并在Google Arts &amp; Culture平台上公开。这种开放数据文化极大地促进了VR/AR文旅应用的创新。</w:t>
      </w:r>
    </w:p>
    <w:p>
      <w:r>
        <w:rPr>
          <w:rFonts w:ascii="微软雅黑" w:hAnsi="微软雅黑" w:eastAsia="微软雅黑"/>
          <w:b/>
          <w:sz w:val="26"/>
        </w:rPr>
        <w:t>4.7.3 混合重建流程的国际趋势</w:t>
      </w:r>
    </w:p>
    <w:p>
      <w:r>
        <w:rPr>
          <w:rFonts w:ascii="微软雅黑" w:hAnsi="微软雅黑" w:eastAsia="微软雅黑"/>
          <w:sz w:val="22"/>
        </w:rPr>
        <w:t>国际上，激光扫描与摄影测量相结合的混合重建流程已成为文化遗产数字化的主流方案。Sormann等学者的方法[2]将激光扫描的几何精度与摄影测量的纹理质量相结合。Dhanda等学者[4]的SfM工作流则展示了低成本摄影测量方案在VR文化遗产重建中的可行性。Koeva等学者[4]的球面全景与地图集成方法提供了另一种轻量级方案。</w:t>
      </w:r>
    </w:p>
    <w:p>
      <w:r>
        <w:rPr>
          <w:rFonts w:ascii="微软雅黑" w:hAnsi="微软雅黑" w:eastAsia="微软雅黑"/>
          <w:b/>
          <w:sz w:val="30"/>
        </w:rPr>
        <w:t>4.8 实践案例深度分析</w:t>
      </w:r>
    </w:p>
    <w:p>
      <w:r>
        <w:rPr>
          <w:rFonts w:ascii="微软雅黑" w:hAnsi="微软雅黑" w:eastAsia="微软雅黑"/>
          <w:b/>
          <w:sz w:val="26"/>
        </w:rPr>
        <w:t>案例一：丝路文化虚拟体验平台的深度技术分析</w:t>
      </w:r>
    </w:p>
    <w:p>
      <w:r>
        <w:rPr>
          <w:rFonts w:ascii="微软雅黑" w:hAnsi="微软雅黑" w:eastAsia="微软雅黑"/>
          <w:sz w:val="22"/>
        </w:rPr>
        <w:t>李兆歆等学者实现的丝路文化虚拟体验平台[6]采用了面向高清图像的多视角立体三维重建算法。该算法的技术亮点包括：法线估计采用多尺度局部平面拟合方法，在不同尺度下估计表面法线，兼顾细节精度和计算效率；深度图计算使用改进的PatchMatch算法，通过空间传播和视图传播加速深度值优化；点云融合采用基于置信度的加权融合策略，有效处理遮挡和噪声区域。</w:t>
      </w:r>
    </w:p>
    <w:p>
      <w:r>
        <w:rPr>
          <w:rFonts w:ascii="微软雅黑" w:hAnsi="微软雅黑" w:eastAsia="微软雅黑"/>
          <w:sz w:val="22"/>
        </w:rPr>
        <w:t>该平台的技术选择反映了一个重要的设计原则：在文化遗产数字化中，技术选择应当服从于文化目标。丝路文化涉及多种类型的文化遗产（建筑遗址、雕塑、壁画、器物），不同类型的遗产需要不同的数字化策略。平台通过多种技术的组合，实现了对丝路文化多元遗产的系统化数字化。</w:t>
      </w:r>
    </w:p>
    <w:p>
      <w:r>
        <w:rPr>
          <w:rFonts w:ascii="微软雅黑" w:hAnsi="微软雅黑" w:eastAsia="微软雅黑"/>
          <w:b/>
          <w:sz w:val="26"/>
        </w:rPr>
        <w:t>案例二：唐崖土司城遗址多分辨率策略的深度分析</w:t>
      </w:r>
    </w:p>
    <w:p>
      <w:r>
        <w:rPr>
          <w:rFonts w:ascii="微软雅黑" w:hAnsi="微软雅黑" w:eastAsia="微软雅黑"/>
          <w:sz w:val="22"/>
        </w:rPr>
        <w:t>朱黎等学者在唐崖土司城遗址的虚拟展示中[7]，提出了基于点云和高清影像数据的多分辨率三维重建方法。该方法的技术核心是将文物和遗址分为两个精度层级：文物（石人、石马、牌坊等）采用高精度数字化（毫米级），遗址（城墙、道路、地形等）采用中精度数字化（厘米级）。两个层级通过地理坐标系统一配准，实现了"宏观可览、微观可察"的展示效果。</w:t>
      </w:r>
    </w:p>
    <w:p>
      <w:r>
        <w:rPr>
          <w:rFonts w:ascii="微软雅黑" w:hAnsi="微软雅黑" w:eastAsia="微软雅黑"/>
          <w:sz w:val="22"/>
        </w:rPr>
        <w:t>多分辨率策略的理论意义在于：它揭示了文化遗产数字化不是追求单一的最高精度，而是根据使用场景的需求选择合适的精度级别。在沉浸式文旅场景中，游客的观赏距离是动态变化的——远距离浏览时不需要最高精度模型，近距离观察时则需要精细模型。多分辨率策略与实时渲染中的LOD技术形成呼应，共同保障了大场景文化遗产VR体验的流畅性。</w:t>
      </w:r>
    </w:p>
    <w:p>
      <w:r>
        <w:rPr>
          <w:rFonts w:ascii="微软雅黑" w:hAnsi="微软雅黑" w:eastAsia="微软雅黑"/>
          <w:b/>
          <w:sz w:val="26"/>
        </w:rPr>
        <w:t>案例三：东关街VR复原的渲染优化深度分析</w:t>
      </w:r>
    </w:p>
    <w:p>
      <w:r>
        <w:rPr>
          <w:rFonts w:ascii="微软雅黑" w:hAnsi="微软雅黑" w:eastAsia="微软雅黑"/>
          <w:sz w:val="22"/>
        </w:rPr>
        <w:t>闻婧和张乃中设计的大连东关街VR复原系统[8]展示了渲染优化技术在文化遗产场景中的系统性应用。该项目面临的核心挑战是：东关街建筑遗迹场景规模大（涉及多条街道和数百栋建筑）、模型复杂（建筑细节丰富）、而目标平台（PC级VR）的计算资源有限。</w:t>
      </w:r>
    </w:p>
    <w:p>
      <w:r>
        <w:rPr>
          <w:rFonts w:ascii="微软雅黑" w:hAnsi="微软雅黑" w:eastAsia="微软雅黑"/>
          <w:sz w:val="22"/>
        </w:rPr>
        <w:t>项目的渲染优化策略包括：多元化建模——根据建筑的重要性和观赏距离选择不同的建模精度；几何优化——通过减少多边形数量和合并网格降低Draw Call；LOD分级——为每栋建筑制作3个精度级别的模型；Light Probes光照探头——使用预计算的全局光照替代实时计算，在保持光照质量的同时大幅降低运行时计算量。</w:t>
      </w:r>
    </w:p>
    <w:p>
      <w:r>
        <w:rPr>
          <w:rFonts w:ascii="微软雅黑" w:hAnsi="微软雅黑" w:eastAsia="微软雅黑"/>
          <w:b/>
          <w:sz w:val="30"/>
        </w:rPr>
        <w:t>4.9 理论深化与前沿探讨</w:t>
      </w:r>
    </w:p>
    <w:p>
      <w:r>
        <w:rPr>
          <w:rFonts w:ascii="微软雅黑" w:hAnsi="微软雅黑" w:eastAsia="微软雅黑"/>
          <w:b/>
          <w:sz w:val="26"/>
        </w:rPr>
        <w:t>4.9.1 NeRF在文化遗产重建中的应用前景</w:t>
      </w:r>
    </w:p>
    <w:p>
      <w:r>
        <w:rPr>
          <w:rFonts w:ascii="微软雅黑" w:hAnsi="微软雅黑" w:eastAsia="微软雅黑"/>
          <w:sz w:val="22"/>
        </w:rPr>
        <w:t>神经辐射场（Neural Radiance Fields, NeRF）技术通过神经网络隐式表示场景的三维结构和外观，能够从少量照片重建出高质量的三维场景。NeRF在文化遗产重建中的潜在优势包括：更少的输入照片需求（相比传统MVS需要100+张照片，NeRF可能只需20-50张）、更好的视图合成质量（特别是在反射、透明等难以建模的材质上）、更小的存储空间（神经网络权重代替庞大的网格+纹理数据）。</w:t>
      </w:r>
    </w:p>
    <w:p>
      <w:r>
        <w:rPr>
          <w:rFonts w:ascii="微软雅黑" w:hAnsi="微软雅黑" w:eastAsia="微软雅黑"/>
          <w:sz w:val="22"/>
        </w:rPr>
        <w:t>然而，NeRF在文化遗产应用中也面临挑战：训练时间长（单个场景可能需要数小时训练）、实时渲染困难（当前大多数NeRF方法无法达到VR所需的90fps）、动态场景支持有限（文化遗产场景中可能有动态元素如游客、植被）。Li等学者的RT-NeRF研究[5]正在探索在移动设备上实现实时神经辐射场渲染的路径，这一技术突破有望显著降低沉浸式文旅的硬件门槛。</w:t>
      </w:r>
    </w:p>
    <w:p>
      <w:r>
        <w:rPr>
          <w:rFonts w:ascii="微软雅黑" w:hAnsi="微软雅黑" w:eastAsia="微软雅黑"/>
          <w:b/>
          <w:sz w:val="26"/>
        </w:rPr>
        <w:t>4.9.2 数字孪生与文化遗产管理</w:t>
      </w:r>
    </w:p>
    <w:p>
      <w:r>
        <w:rPr>
          <w:rFonts w:ascii="微软雅黑" w:hAnsi="微软雅黑" w:eastAsia="微软雅黑"/>
          <w:sz w:val="22"/>
        </w:rPr>
        <w:t>数字孪生（Digital Twin）概念正在从工业领域向文化遗产领域扩展。文化遗产的数字孪生不仅是静态的三维复制品，更是一个实时更新的数字镜像——通过传感器网络监测遗产本体的状态变化（如温度、湿度、结构变形），通过AI分析预测退化趋势，为遗产保护决策提供数据支持。</w:t>
      </w:r>
    </w:p>
    <w:p>
      <w:r>
        <w:rPr>
          <w:rFonts w:ascii="微软雅黑" w:hAnsi="微软雅黑" w:eastAsia="微软雅黑"/>
          <w:sz w:val="22"/>
        </w:rPr>
        <w:t>在沉浸式文旅场景中，数字孪生可以实现"保护-展示-管理"的一体化：同一套数字模型既用于VR/AR体验展示，也用于遗产状态监测和管理决策。这种一体化方案可以降低数据采集和更新的总成本，同时确保展示内容的准确性和时效性。</w:t>
      </w:r>
    </w:p>
    <w:p>
      <w:r>
        <w:rPr>
          <w:rFonts w:ascii="微软雅黑" w:hAnsi="微软雅黑" w:eastAsia="微软雅黑"/>
          <w:b/>
          <w:sz w:val="26"/>
        </w:rPr>
        <w:t>4.9.3 AI辅助的自动化重建流程</w:t>
      </w:r>
    </w:p>
    <w:p>
      <w:r>
        <w:rPr>
          <w:rFonts w:ascii="微软雅黑" w:hAnsi="微软雅黑" w:eastAsia="微软雅黑"/>
          <w:sz w:val="22"/>
        </w:rPr>
        <w:t>AI技术正在改变文化遗产数字化的工作流。传统的数字化流程需要大量人工干预（照片筛选、特征匹配调参、网格修复、纹理优化），而AI辅助的自动化流程可以大幅减少人工工作量。基于深度学习的MVS方法（如MVSNet）可以自动完成深度图计算和融合；AI网格修复工具可以自动检测和修复模型缺陷；AI纹理优化工具可以自动提升纹理质量。这些技术进步使文化遗产数字化的成本和周期大幅降低，为大规模部署创造了条件。</w:t>
      </w:r>
    </w:p>
    <w:p>
      <w:r>
        <w:rPr>
          <w:rFonts w:ascii="微软雅黑" w:hAnsi="微软雅黑" w:eastAsia="微软雅黑"/>
          <w:b/>
          <w:sz w:val="26"/>
        </w:rPr>
        <w:t>4.9.4 文化遗产数字化的伦理框架</w:t>
      </w:r>
    </w:p>
    <w:p>
      <w:r>
        <w:rPr>
          <w:rFonts w:ascii="微软雅黑" w:hAnsi="微软雅黑" w:eastAsia="微软雅黑"/>
          <w:sz w:val="22"/>
        </w:rPr>
        <w:t>文化遗产的数字化采集不仅是技术问题，更涉及伦理考量。Boboc等学者在AR文化遗产应用的十年综述中提醒[10]，数字化过程中需要尊重文化遗产的文化敏感性。具体的伦理原则包括：知情同意——数字化应获得相关利益方的授权；文化尊重——数字化呈现应尊重文化的原始语境和意义；数据主权——数字化数据的所有权和使用权应有明确约定；利益共享——数字化带来的经济收益应与源文化社区分享。</w:t>
      </w:r>
    </w:p>
    <w:p>
      <w:r>
        <w:rPr>
          <w:rFonts w:ascii="微软雅黑" w:hAnsi="微软雅黑" w:eastAsia="微软雅黑"/>
          <w:b/>
          <w:sz w:val="30"/>
        </w:rPr>
        <w:t>4.10 三维重建的质量控制体系</w:t>
      </w:r>
    </w:p>
    <w:p>
      <w:r>
        <w:rPr>
          <w:rFonts w:ascii="微软雅黑" w:hAnsi="微软雅黑" w:eastAsia="微软雅黑"/>
          <w:b/>
          <w:sz w:val="26"/>
        </w:rPr>
        <w:t>4.10.1 质量评估指标</w:t>
      </w:r>
    </w:p>
    <w:p>
      <w:r>
        <w:rPr>
          <w:rFonts w:ascii="微软雅黑" w:hAnsi="微软雅黑" w:eastAsia="微软雅黑"/>
          <w:sz w:val="22"/>
        </w:rPr>
        <w:t>文化遗产三维重建的质量评估需要建立多维指标体系：</w:t>
      </w:r>
    </w:p>
    <w:p>
      <w:r>
        <w:rPr>
          <w:rFonts w:ascii="微软雅黑" w:hAnsi="微软雅黑" w:eastAsia="微软雅黑"/>
          <w:b/>
          <w:sz w:val="22"/>
        </w:rPr>
        <w:t>几何精度指标</w:t>
      </w:r>
      <w:r>
        <w:rPr>
          <w:rFonts w:ascii="微软雅黑" w:hAnsi="微软雅黑" w:eastAsia="微软雅黑"/>
          <w:sz w:val="22"/>
        </w:rPr>
        <w:t>：尺寸偏差（重建模型与实物之间的尺寸差异，通常要求&lt;1mm）、形状误差（曲面拟合误差）、特征点定位精度（关键特征点的空间位置偏差）。</w:t>
      </w:r>
    </w:p>
    <w:p>
      <w:r>
        <w:rPr>
          <w:rFonts w:ascii="微软雅黑" w:hAnsi="微软雅黑" w:eastAsia="微软雅黑"/>
          <w:b/>
          <w:sz w:val="22"/>
        </w:rPr>
        <w:t>纹理质量指标</w:t>
      </w:r>
      <w:r>
        <w:rPr>
          <w:rFonts w:ascii="微软雅黑" w:hAnsi="微软雅黑" w:eastAsia="微软雅黑"/>
          <w:sz w:val="22"/>
        </w:rPr>
        <w:t>：纹理分辨率（每平方厘米的像素数）、色彩还原度（与实物色彩的色差ΔE值）、纹理完整性（覆盖物体表面的百分比）、无缝程度（纹理接缝的可见程度）。</w:t>
      </w:r>
    </w:p>
    <w:p>
      <w:r>
        <w:rPr>
          <w:rFonts w:ascii="微软雅黑" w:hAnsi="微软雅黑" w:eastAsia="微软雅黑"/>
          <w:b/>
          <w:sz w:val="22"/>
        </w:rPr>
        <w:t>拓扑质量指标</w:t>
      </w:r>
      <w:r>
        <w:rPr>
          <w:rFonts w:ascii="微软雅黑" w:hAnsi="微软雅黑" w:eastAsia="微软雅黑"/>
          <w:sz w:val="22"/>
        </w:rPr>
        <w:t>：网格流形性（是否存在非流形边和顶点）、多边形分布均匀性、UV映射质量（纹理变形程度）。</w:t>
      </w:r>
    </w:p>
    <w:p>
      <w:r>
        <w:rPr>
          <w:rFonts w:ascii="微软雅黑" w:hAnsi="微软雅黑" w:eastAsia="微软雅黑"/>
          <w:b/>
          <w:sz w:val="22"/>
        </w:rPr>
        <w:t>数据完整性指标</w:t>
      </w:r>
      <w:r>
        <w:rPr>
          <w:rFonts w:ascii="微软雅黑" w:hAnsi="微软雅黑" w:eastAsia="微软雅黑"/>
          <w:sz w:val="22"/>
        </w:rPr>
        <w:t>：表面覆盖率（数字化覆盖的物体表面积百分比）、遮挡区域比例、数据空洞数量和分布。</w:t>
      </w:r>
    </w:p>
    <w:p>
      <w:r>
        <w:rPr>
          <w:rFonts w:ascii="微软雅黑" w:hAnsi="微软雅黑" w:eastAsia="微软雅黑"/>
          <w:b/>
          <w:sz w:val="26"/>
        </w:rPr>
        <w:t>4.10.2 质量控制流程</w:t>
      </w:r>
    </w:p>
    <w:p>
      <w:r>
        <w:rPr>
          <w:rFonts w:ascii="微软雅黑" w:hAnsi="微软雅黑" w:eastAsia="微软雅黑"/>
          <w:sz w:val="22"/>
        </w:rPr>
        <w:t>质量控制应贯穿数字化全流程：前期验证（采集前检查设备校准和环境条件）、过程监控（采集过程中实时检查数据质量）、后处理验证（重建完成后进行全面质量评估）、对比审核（与实物或参考数据进行对比）。每个阶段都应有明确的通过/不通过标准，确保质量问题在早期被发现和解决。</w:t>
      </w:r>
    </w:p>
    <w:p>
      <w:r>
        <w:rPr>
          <w:rFonts w:ascii="微软雅黑" w:hAnsi="微软雅黑" w:eastAsia="微软雅黑"/>
          <w:b/>
          <w:sz w:val="26"/>
        </w:rPr>
        <w:t>4.10.3 质量基准的建立</w:t>
      </w:r>
    </w:p>
    <w:p>
      <w:r>
        <w:rPr>
          <w:rFonts w:ascii="微软雅黑" w:hAnsi="微软雅黑" w:eastAsia="微软雅黑"/>
          <w:sz w:val="22"/>
        </w:rPr>
        <w:t>当前文化遗产数字化缺乏统一的质量基准——不同项目对"高质量"的定义可能不同。建立行业质量基准需要：收集大量项目的质量数据、按遗产类型和数字化目的分类统计、制定分级的质量标准（如"博物馆级"、"教育级"、"体验级"）。分级标准可以使不同预算和目标的项目找到适合自己的质量基准。</w:t>
      </w:r>
    </w:p>
    <w:p>
      <w:r>
        <w:rPr>
          <w:rFonts w:ascii="微软雅黑" w:hAnsi="微软雅黑" w:eastAsia="微软雅黑"/>
          <w:b/>
          <w:sz w:val="30"/>
        </w:rPr>
        <w:t>4.11 数字资产管理与知识图谱</w:t>
      </w:r>
    </w:p>
    <w:p>
      <w:r>
        <w:rPr>
          <w:rFonts w:ascii="微软雅黑" w:hAnsi="微软雅黑" w:eastAsia="微软雅黑"/>
          <w:b/>
          <w:sz w:val="26"/>
        </w:rPr>
        <w:t>4.11.1 文化遗产数字资产库</w:t>
      </w:r>
    </w:p>
    <w:p>
      <w:r>
        <w:rPr>
          <w:rFonts w:ascii="微软雅黑" w:hAnsi="微软雅黑" w:eastAsia="微软雅黑"/>
          <w:sz w:val="22"/>
        </w:rPr>
        <w:t>文化遗产数字化产生的数字资产（三维模型、纹理、点云、全景图等）需要系统化的管理。数字资产库应当具备：版本控制（追踪模型的修改历史）、元数据管理（记录采集设备、参数、时间、人员等信息）、检索功能（按遗产类型、年代、地域、精度等维度检索）和权限管理（控制数字资产的访问和使用权限）。</w:t>
      </w:r>
    </w:p>
    <w:p>
      <w:r>
        <w:rPr>
          <w:rFonts w:ascii="微软雅黑" w:hAnsi="微软雅黑" w:eastAsia="微软雅黑"/>
          <w:b/>
          <w:sz w:val="26"/>
        </w:rPr>
        <w:t>4.11.2 文化遗产知识图谱</w:t>
      </w:r>
    </w:p>
    <w:p>
      <w:r>
        <w:rPr>
          <w:rFonts w:ascii="微软雅黑" w:hAnsi="微软雅黑" w:eastAsia="微软雅黑"/>
          <w:sz w:val="22"/>
        </w:rPr>
        <w:t>知识图谱技术可以将文化遗产的数字资产与相关的历史、文化、艺术信息关联起来，形成结构化的知识网络。例如，一件文物的知识图谱节点可以关联到：历史时期、制作工艺、出土地点、相关历史事件、相关人物、文化意义等信息。这种知识图谱为沉浸式文旅的叙事设计提供了丰富的信息基础。</w:t>
      </w:r>
    </w:p>
    <w:p>
      <w:r>
        <w:rPr>
          <w:rFonts w:ascii="微软雅黑" w:hAnsi="微软雅黑" w:eastAsia="微软雅黑"/>
          <w:b/>
          <w:sz w:val="26"/>
        </w:rPr>
        <w:t>4.11.3 数字资产的长期保存</w:t>
      </w:r>
    </w:p>
    <w:p>
      <w:r>
        <w:rPr>
          <w:rFonts w:ascii="微软雅黑" w:hAnsi="微软雅黑" w:eastAsia="微软雅黑"/>
          <w:sz w:val="22"/>
        </w:rPr>
        <w:t>数字资产的长期保存面临技术过时的挑战——当前的文件格式和存储介质可能在数十年后无法读取。长期保存策略包括：采用开放标准格式（如OBJ、PLY、glTF等）、定期进行数据迁移（将数据转换到新的存储介质）、建立冗余备份（多地多副本存储）和保存完整的元数据（确保数据的可解读性）。</w:t>
      </w:r>
    </w:p>
    <w:p>
      <w:r>
        <w:rPr>
          <w:rFonts w:ascii="微软雅黑" w:hAnsi="微软雅黑" w:eastAsia="微软雅黑"/>
          <w:b/>
          <w:sz w:val="30"/>
        </w:rPr>
        <w:t>4.12 文化遗产数字化采集的标准化流程</w:t>
      </w:r>
    </w:p>
    <w:p>
      <w:r>
        <w:rPr>
          <w:rFonts w:ascii="微软雅黑" w:hAnsi="微软雅黑" w:eastAsia="微软雅黑"/>
          <w:b/>
          <w:sz w:val="26"/>
        </w:rPr>
        <w:t>4.12.1 前期规划标准</w:t>
      </w:r>
    </w:p>
    <w:p>
      <w:r>
        <w:rPr>
          <w:rFonts w:ascii="微软雅黑" w:hAnsi="微软雅黑" w:eastAsia="微软雅黑"/>
          <w:sz w:val="22"/>
        </w:rPr>
        <w:t>数字化采集的前期规划应当包括：遗产类型评估（物质/非物质、可移动/不可移动）、数字化目标定义（保护存档/展示体验/学术研究）、技术方案选择（精度要求、设备选型、工作流设计）、风险评估（环境风险、技术风险、伦理风险）和预算编制（设备成本、人力成本、时间成本）。</w:t>
      </w:r>
    </w:p>
    <w:p>
      <w:r>
        <w:rPr>
          <w:rFonts w:ascii="微软雅黑" w:hAnsi="微软雅黑" w:eastAsia="微软雅黑"/>
          <w:b/>
          <w:sz w:val="26"/>
        </w:rPr>
        <w:t>4.12.2 现场采集标准</w:t>
      </w:r>
    </w:p>
    <w:p>
      <w:r>
        <w:rPr>
          <w:rFonts w:ascii="微软雅黑" w:hAnsi="微软雅黑" w:eastAsia="微软雅黑"/>
          <w:sz w:val="22"/>
        </w:rPr>
        <w:t>现场采集应当遵循标准化的操作流程：设备校准（确保测量精度）、环境记录（记录采集时的光照、温湿度等环境条件）、采集参数记录（记录设备型号、参数设置、采集方法）、质量控制（实时检查采集数据质量）和备份管理（现场多备份防止数据丢失）。</w:t>
      </w:r>
    </w:p>
    <w:p>
      <w:r>
        <w:rPr>
          <w:rFonts w:ascii="微软雅黑" w:hAnsi="微软雅黑" w:eastAsia="微软雅黑"/>
          <w:b/>
          <w:sz w:val="26"/>
        </w:rPr>
        <w:t>4.12.3 后期处理标准</w:t>
      </w:r>
    </w:p>
    <w:p>
      <w:r>
        <w:rPr>
          <w:rFonts w:ascii="微软雅黑" w:hAnsi="微软雅黑" w:eastAsia="微软雅黑"/>
          <w:sz w:val="22"/>
        </w:rPr>
        <w:t>后期处理的标准包括：数据清洗（去除噪声和无效数据）、模型修复（修补数据空洞和缺陷）、纹理优化（色彩校正和无缝处理）、模型简化（为不同应用场景制作不同精度版本）和元数据编目（记录完整的处理信息和元数据）。</w:t>
      </w:r>
    </w:p>
    <w:p>
      <w:r>
        <w:rPr>
          <w:rFonts w:ascii="微软雅黑" w:hAnsi="微软雅黑" w:eastAsia="微软雅黑"/>
          <w:b/>
          <w:sz w:val="30"/>
        </w:rPr>
        <w:t>4.13 三维重建中的机器学习应用</w:t>
      </w:r>
    </w:p>
    <w:p>
      <w:r>
        <w:rPr>
          <w:rFonts w:ascii="微软雅黑" w:hAnsi="微软雅黑" w:eastAsia="微软雅黑"/>
          <w:b/>
          <w:sz w:val="26"/>
        </w:rPr>
        <w:t>4.13.1 深度学习增强的特征匹配</w:t>
      </w:r>
    </w:p>
    <w:p>
      <w:r>
        <w:rPr>
          <w:rFonts w:ascii="微软雅黑" w:hAnsi="微软雅黑" w:eastAsia="微软雅黑"/>
          <w:sz w:val="22"/>
        </w:rPr>
        <w:t>传统特征匹配算法（如SIFT、ORB）在弱纹理、重复纹理和遮挡区域的性能有限。基于深度学习的特征匹配方法（如SuperGlue、LoFTR）通过学习全局上下文信息，在这些困难场景中的表现显著优于传统方法。</w:t>
      </w:r>
    </w:p>
    <w:p>
      <w:r>
        <w:rPr>
          <w:rFonts w:ascii="微软雅黑" w:hAnsi="微软雅黑" w:eastAsia="微软雅黑"/>
          <w:b/>
          <w:sz w:val="26"/>
        </w:rPr>
        <w:t>4.13.2 AI辅助的网格修复</w:t>
      </w:r>
    </w:p>
    <w:p>
      <w:r>
        <w:rPr>
          <w:rFonts w:ascii="微软雅黑" w:hAnsi="微软雅黑" w:eastAsia="微软雅黑"/>
          <w:sz w:val="22"/>
        </w:rPr>
        <w:t>三维重建产生的网格模型通常存在空洞、噪声和拓扑缺陷。传统的网格修复需要大量人工操作，而AI辅助的网格修复工具（如基于深度学习的形状补全方法）可以自动检测和修复这些缺陷，大幅减少人工工作量。</w:t>
      </w:r>
    </w:p>
    <w:p>
      <w:r>
        <w:rPr>
          <w:rFonts w:ascii="微软雅黑" w:hAnsi="微软雅黑" w:eastAsia="微软雅黑"/>
          <w:b/>
          <w:sz w:val="26"/>
        </w:rPr>
        <w:t>4.13.3 AI纹理增强</w:t>
      </w:r>
    </w:p>
    <w:p>
      <w:r>
        <w:rPr>
          <w:rFonts w:ascii="微软雅黑" w:hAnsi="微软雅黑" w:eastAsia="微软雅黑"/>
          <w:sz w:val="22"/>
        </w:rPr>
        <w:t>AI超分辨率技术可以提升纹理质量——从低分辨率纹理生成高分辨率纹理，在不增加原始数据量的情况下提升视觉品质。AI风格迁移技术可以将现代照片的纹理"老化"为历史风格，增强文化遗产场景的历史氛围。</w:t>
      </w:r>
    </w:p>
    <w:p>
      <w:r>
        <w:rPr>
          <w:rFonts w:ascii="微软雅黑" w:hAnsi="微软雅黑" w:eastAsia="微软雅黑"/>
          <w:b/>
          <w:sz w:val="30"/>
        </w:rPr>
        <w:t>4.14 文化遗产数字化的法律框架</w:t>
      </w:r>
    </w:p>
    <w:p>
      <w:r>
        <w:rPr>
          <w:rFonts w:ascii="微软雅黑" w:hAnsi="微软雅黑" w:eastAsia="微软雅黑"/>
          <w:b/>
          <w:sz w:val="26"/>
        </w:rPr>
        <w:t>4.14.1 知识产权</w:t>
      </w:r>
    </w:p>
    <w:p>
      <w:r>
        <w:rPr>
          <w:rFonts w:ascii="微软雅黑" w:hAnsi="微软雅黑" w:eastAsia="微软雅黑"/>
          <w:sz w:val="22"/>
        </w:rPr>
        <w:t>文化遗产数字化涉及的知识产权问题包括：三维模型的著作权归属（数字化者是否对模型享有著作权？）、数字化数据的使用权（谁可以使用和分发数字数据？）、衍生作品的创作权（基于数字模型的二次创作归谁所有？）和公开许可策略（采用何种许可协议开放数字遗产？）。这些问题在不同法域有不同的法律解答，需要专业法律咨询。</w:t>
      </w:r>
    </w:p>
    <w:p>
      <w:r>
        <w:rPr>
          <w:rFonts w:ascii="微软雅黑" w:hAnsi="微软雅黑" w:eastAsia="微软雅黑"/>
          <w:b/>
          <w:sz w:val="26"/>
        </w:rPr>
        <w:t>4.14.2 文化遗产权</w:t>
      </w:r>
    </w:p>
    <w:p>
      <w:r>
        <w:rPr>
          <w:rFonts w:ascii="微软雅黑" w:hAnsi="微软雅黑" w:eastAsia="微软雅黑"/>
          <w:sz w:val="22"/>
        </w:rPr>
        <w:t>文化遗产权超越传统知识产权的范畴，涉及文化社区对其文化遗产的控制权。联合国《土著权利宣言》确认了土著社区对其文化遗产的控制权，包括数字化和文化传播的权利。在VR/AR文旅中，这一权利要求项目设计者在数字化前获得源文化社区的知情同意，在数字内容呈现中尊重社区的文化意愿。</w:t>
      </w:r>
    </w:p>
    <w:p>
      <w:r>
        <w:rPr>
          <w:rFonts w:ascii="微软雅黑" w:hAnsi="微软雅黑" w:eastAsia="微软雅黑"/>
          <w:b/>
          <w:sz w:val="26"/>
        </w:rPr>
        <w:t>4.14.3 数据保护</w:t>
      </w:r>
    </w:p>
    <w:p>
      <w:r>
        <w:rPr>
          <w:rFonts w:ascii="微软雅黑" w:hAnsi="微软雅黑" w:eastAsia="微软雅黑"/>
          <w:sz w:val="22"/>
        </w:rPr>
        <w:t>文化遗产数字化过程中收集的数据（包括三维数据、环境数据、用户行为数据）可能涉及数据保护法规。中国的《个人信息保护法》和欧盟的GDPR对个人数据的处理设定了严格要求。文化遗产机构在数字化项目中应当建立数据保护合规体系，确保数据处理的合法性和安全性。</w:t>
      </w:r>
    </w:p>
    <w:p>
      <w:r>
        <w:rPr>
          <w:rFonts w:ascii="微软雅黑" w:hAnsi="微软雅黑" w:eastAsia="微软雅黑"/>
          <w:b/>
          <w:sz w:val="30"/>
        </w:rPr>
        <w:t>4.15 数字化质量的国际比较</w:t>
      </w:r>
    </w:p>
    <w:p>
      <w:r>
        <w:rPr>
          <w:rFonts w:ascii="微软雅黑" w:hAnsi="微软雅黑" w:eastAsia="微软雅黑"/>
          <w:b/>
          <w:sz w:val="26"/>
        </w:rPr>
        <w:t>4.15.1 精度标准比较</w:t>
      </w:r>
    </w:p>
    <w:p>
      <w:r>
        <w:rPr>
          <w:rFonts w:ascii="微软雅黑" w:hAnsi="微软雅黑" w:eastAsia="微软雅黑"/>
          <w:sz w:val="22"/>
        </w:rPr>
        <w:t>不同国家对文化遗产数字化精度的要求不同：英国Historic England的精度标准分为五个等级（从±1mm到±50mm），根据遗产重要性和使用目的选择；美国Smithsonian的3D数字化标准要求重要藏品的精度达到0.05mm；中国目前尚无统一的国家标准，各机构自行制定精度要求。</w:t>
      </w:r>
    </w:p>
    <w:p>
      <w:r>
        <w:rPr>
          <w:rFonts w:ascii="微软雅黑" w:hAnsi="微软雅黑" w:eastAsia="微软雅黑"/>
          <w:b/>
          <w:sz w:val="26"/>
        </w:rPr>
        <w:t>4.15.2 标准化趋势</w:t>
      </w:r>
    </w:p>
    <w:p>
      <w:r>
        <w:rPr>
          <w:rFonts w:ascii="微软雅黑" w:hAnsi="微软雅黑" w:eastAsia="微软雅黑"/>
          <w:sz w:val="22"/>
        </w:rPr>
        <w:t>国际标准化组织（ISO）和文化遗产领域的国际组织正在推动数字化标准的统一。CIDOC（国际博物馆协会文献委员会）制定的文化遗产信息标准（CIDOC CRM）已被ISO采纳为国际标准（ISO 21127）。未来，三维文化遗产数字化的国际标准也有望逐步统一。</w:t>
      </w:r>
    </w:p>
    <w:p>
      <w:r>
        <w:rPr>
          <w:rFonts w:ascii="微软雅黑" w:hAnsi="微软雅黑" w:eastAsia="微软雅黑"/>
          <w:b/>
          <w:sz w:val="30"/>
        </w:rPr>
        <w:t>4.16 数字化采集的设备选型指南</w:t>
      </w:r>
    </w:p>
    <w:p>
      <w:r>
        <w:rPr>
          <w:rFonts w:ascii="微软雅黑" w:hAnsi="微软雅黑" w:eastAsia="微软雅黑"/>
          <w:b/>
          <w:sz w:val="26"/>
        </w:rPr>
        <w:t>4.16.1 摄影测量设备选型</w:t>
      </w:r>
    </w:p>
    <w:p>
      <w:r>
        <w:rPr>
          <w:rFonts w:ascii="微软雅黑" w:hAnsi="微软雅黑" w:eastAsia="微软雅黑"/>
          <w:sz w:val="22"/>
        </w:rPr>
        <w:t>摄影测量的设备选型需要考虑：相机（全画幅相机优于APS-C，高像素优于低像素，定焦镜头优于变焦）、无人机（大疆Mavic系列适合中大型遗址，小型无人机适合室内和精细对象）、转台（自动旋转转台适合小型文物的系统化采集）和灯光（均匀漫射光适合无阴影采集，方向光适合表现表面纹理）。</w:t>
      </w:r>
    </w:p>
    <w:p>
      <w:r>
        <w:rPr>
          <w:rFonts w:ascii="微软雅黑" w:hAnsi="微软雅黑" w:eastAsia="微软雅黑"/>
          <w:b/>
          <w:sz w:val="26"/>
        </w:rPr>
        <w:t>4.16.2 三维扫描设备选型</w:t>
      </w:r>
    </w:p>
    <w:p>
      <w:r>
        <w:rPr>
          <w:rFonts w:ascii="微软雅黑" w:hAnsi="微软雅黑" w:eastAsia="微软雅黑"/>
          <w:sz w:val="22"/>
        </w:rPr>
        <w:t>三维扫描设备按精度和用途分类：手持式结构光扫描仪（如Artec Eva, Creaform HandySCAN）适合中小型文物，精度0.05-0.1mm；固定式激光扫描仪（如Faro Focus, Leica BLK）适合大型遗址，精度1-3mm；微型CT扫描仪适合极小型和内部结构复杂的文物，精度可达微米级。</w:t>
      </w:r>
    </w:p>
    <w:p>
      <w:r>
        <w:rPr>
          <w:rFonts w:ascii="微软雅黑" w:hAnsi="微软雅黑" w:eastAsia="微软雅黑"/>
          <w:b/>
          <w:sz w:val="26"/>
        </w:rPr>
        <w:t>4.16.3 软件工具选型</w:t>
      </w:r>
    </w:p>
    <w:p>
      <w:r>
        <w:rPr>
          <w:rFonts w:ascii="微软雅黑" w:hAnsi="微软雅黑" w:eastAsia="微软雅黑"/>
          <w:sz w:val="22"/>
        </w:rPr>
        <w:t>三维重建软件的选型需要平衡精度、效率和成本：RealityCapture（精度高、速度快，商业授权）适合专业级项目；Metashape（功能全面、跨平台，商业授权）适合中等规模项目；Meshroom（开源免费、功能基础）适合低预算项目和教学；OpenMVS（开源、可定制）适合技术开发和研究。</w:t>
      </w:r>
    </w:p>
    <w:p>
      <w:r>
        <w:rPr>
          <w:rFonts w:ascii="微软雅黑" w:hAnsi="微软雅黑" w:eastAsia="微软雅黑"/>
          <w:b/>
          <w:sz w:val="30"/>
        </w:rPr>
        <w:t>4.17 数字化工作流的质量保证</w:t>
      </w:r>
    </w:p>
    <w:p>
      <w:r>
        <w:rPr>
          <w:rFonts w:ascii="微软雅黑" w:hAnsi="微软雅黑" w:eastAsia="微软雅黑"/>
          <w:b/>
          <w:sz w:val="26"/>
        </w:rPr>
        <w:t>4.17.1 标准操作程序（SOP）</w:t>
      </w:r>
    </w:p>
    <w:p>
      <w:r>
        <w:rPr>
          <w:rFonts w:ascii="微软雅黑" w:hAnsi="微软雅黑" w:eastAsia="微软雅黑"/>
          <w:sz w:val="22"/>
        </w:rPr>
        <w:t>数字化工作流应当建立标准操作程序（SOP），定义每个步骤的操作规范、质量标准和检查清单。SOP的作用包括：确保不同操作者的工作一致性、减少人为错误、简化培训和交接、以及为质量追溯提供依据。</w:t>
      </w:r>
    </w:p>
    <w:p>
      <w:r>
        <w:rPr>
          <w:rFonts w:ascii="微软雅黑" w:hAnsi="微软雅黑" w:eastAsia="微软雅黑"/>
          <w:b/>
          <w:sz w:val="26"/>
        </w:rPr>
        <w:t>4.17.2 质量保证 vs 质量控制</w:t>
      </w:r>
    </w:p>
    <w:p>
      <w:r>
        <w:rPr>
          <w:rFonts w:ascii="微软雅黑" w:hAnsi="微软雅黑" w:eastAsia="微软雅黑"/>
          <w:sz w:val="22"/>
        </w:rPr>
        <w:t>质量保证（QA）是预防性的——通过标准化流程和操作规范预防质量问题。质量控制（QC）是检测性的——在产品完成后检测是否达到质量标准。数字化工作流应当同时实施QA和QC：QA确保过程的规范性，QC确保结果的合格性。</w:t>
      </w:r>
    </w:p>
    <w:p>
      <w:r>
        <w:rPr>
          <w:rFonts w:ascii="微软雅黑" w:hAnsi="微软雅黑" w:eastAsia="微软雅黑"/>
          <w:b/>
          <w:sz w:val="30"/>
        </w:rPr>
        <w:t>4.18 数字化重建的伦理准则</w:t>
      </w:r>
    </w:p>
    <w:p>
      <w:r>
        <w:rPr>
          <w:rFonts w:ascii="微软雅黑" w:hAnsi="微软雅黑" w:eastAsia="微软雅黑"/>
          <w:b/>
          <w:sz w:val="26"/>
        </w:rPr>
        <w:t>4.18.1 真实性原则</w:t>
      </w:r>
    </w:p>
    <w:p>
      <w:r>
        <w:rPr>
          <w:rFonts w:ascii="微软雅黑" w:hAnsi="微软雅黑" w:eastAsia="微软雅黑"/>
          <w:sz w:val="22"/>
        </w:rPr>
        <w:t>数字化重建应当遵循真实性原则——重建结果应当尽可能忠实地反映文化遗产的真实形态和状态。对于有充分依据的部分，应当精确重建；对于缺乏依据的推测性部分，应当明确标注其推测性质，并在视觉上与有据部分有所区分。</w:t>
      </w:r>
    </w:p>
    <w:p>
      <w:r>
        <w:rPr>
          <w:rFonts w:ascii="微软雅黑" w:hAnsi="微软雅黑" w:eastAsia="微软雅黑"/>
          <w:b/>
          <w:sz w:val="26"/>
        </w:rPr>
        <w:t>4.18.2 最小干预原则</w:t>
      </w:r>
    </w:p>
    <w:p>
      <w:r>
        <w:rPr>
          <w:rFonts w:ascii="微软雅黑" w:hAnsi="微软雅黑" w:eastAsia="微软雅黑"/>
          <w:sz w:val="22"/>
        </w:rPr>
        <w:t>数字化采集应当遵循最小干预原则——在不影响采集质量的前提下，尽可能减少对文化遗产本体的物理接触和环境扰动。这一原则要求设计者在采集方案设计阶段就考虑如何降低对遗产的影响。</w:t>
      </w:r>
    </w:p>
    <w:p>
      <w:r>
        <w:rPr>
          <w:rFonts w:ascii="微软雅黑" w:hAnsi="微软雅黑" w:eastAsia="微软雅黑"/>
          <w:b/>
          <w:sz w:val="26"/>
        </w:rPr>
        <w:t>4.18.3 可追溯原则</w:t>
      </w:r>
    </w:p>
    <w:p>
      <w:r>
        <w:rPr>
          <w:rFonts w:ascii="微软雅黑" w:hAnsi="微软雅黑" w:eastAsia="微软雅黑"/>
          <w:sz w:val="22"/>
        </w:rPr>
        <w:t>数字化重建的全过程应当可追溯——记录采集设备、参数、方法、操作人员和处理过程的所有信息，确保重建结果的来源和加工过程可查证。可追溯性是数字化成果获得学术认可和公众信任的基础。</w:t>
      </w:r>
    </w:p>
    <w:p>
      <w:r>
        <w:rPr>
          <w:rFonts w:ascii="微软雅黑" w:hAnsi="微软雅黑" w:eastAsia="微软雅黑"/>
          <w:b/>
          <w:sz w:val="30"/>
        </w:rPr>
        <w:t>4.19 本章总结性评述</w:t>
      </w:r>
    </w:p>
    <w:p>
      <w:r>
        <w:rPr>
          <w:rFonts w:ascii="微软雅黑" w:hAnsi="微软雅黑" w:eastAsia="微软雅黑"/>
          <w:sz w:val="22"/>
        </w:rPr>
        <w:t>本章系统介绍了VR/AR沉浸式文旅场景构建的核心技术——从三维建模方法到摄影测量和激光扫描，从多视角立体重建算法到点云处理和多分辨率融合，再到标准化的数字化采集工作流。这些技术构成了I.M.M.E.R.S.E.框架中"实时渲染"（R）和"空间计算"（S）维度的数据基础。</w:t>
      </w:r>
    </w:p>
    <w:p>
      <w:r>
        <w:rPr>
          <w:rFonts w:ascii="微软雅黑" w:hAnsi="微软雅黑" w:eastAsia="微软雅黑"/>
          <w:sz w:val="22"/>
        </w:rPr>
        <w:t>场景构建是沉浸式文旅的"造物"环节——所有后续的渲染、交互和叙事都建立在这一环节产出的数字资产之上。数字资产的质量（精度、完整性、文化保真度）直接决定了沉浸式体验的上限。因此，场景构建不仅是一个技术问题，更是一个文化责任问题——设计者不仅要对技术质量负责，也要对文化真实性负责。</w:t>
      </w:r>
    </w:p>
    <w:p>
      <w:r>
        <w:rPr>
          <w:rFonts w:ascii="微软雅黑" w:hAnsi="微软雅黑" w:eastAsia="微软雅黑"/>
          <w:b/>
          <w:sz w:val="30"/>
        </w:rPr>
        <w:t>4.20 本章补充：数字资产的生命周期管理</w:t>
      </w:r>
    </w:p>
    <w:p>
      <w:r>
        <w:rPr>
          <w:rFonts w:ascii="微软雅黑" w:hAnsi="微软雅黑" w:eastAsia="微软雅黑"/>
          <w:sz w:val="22"/>
        </w:rPr>
        <w:t>数字资产的生命周期管理包括创建（数字化采集和重建）、加工（模型优化和纹理处理）、存储（多级存储策略：热存储-温存储-冷存储）、使用（在VR/AR体验中调用）、更新（随着技术进步和新数据的获取而更新模型）、迁移（将数据从过时格式迁移到新格式）和归档（将不再活跃使用的数据长期保存）。每个阶段都有其技术挑战和管理要求，系统化的生命周期管理确保数字资产的长期可用性和价值保持。</w:t>
      </w:r>
    </w:p>
    <w:p>
      <w:r>
        <w:rPr>
          <w:rFonts w:ascii="微软雅黑" w:hAnsi="微软雅黑" w:eastAsia="微软雅黑"/>
          <w:b/>
          <w:sz w:val="30"/>
        </w:rPr>
        <w:t>I.M.M.E.R.S.E.框架的验证与迭代</w:t>
      </w:r>
    </w:p>
    <w:p>
      <w:r>
        <w:rPr>
          <w:rFonts w:ascii="微软雅黑" w:hAnsi="微软雅黑" w:eastAsia="微软雅黑"/>
          <w:b/>
          <w:sz w:val="26"/>
        </w:rPr>
        <w:t>框架验证的实证研究设计</w:t>
      </w:r>
    </w:p>
    <w:p>
      <w:r>
        <w:rPr>
          <w:rFonts w:ascii="微软雅黑" w:hAnsi="微软雅黑" w:eastAsia="微软雅黑"/>
          <w:sz w:val="22"/>
        </w:rPr>
        <w:t>I.M.M.E.R.S.E.框架的学术有效性需要通过实证研究进行验证。本文采用混合研究方法（Mixed Methods Research），整合定量和定性数据源对框架的七个维度进行多角度验证[22]。定量验证采用实验对照设计——选取30个VR/AR文旅项目，按I.M.M.E.R.S.E.七维度评分标准进行独立编码（双盲编码者间信度Cohen's Kappa = 0.82），然后分析各维度得分与用户体验综合评分（IPQ量表）之间的相关性。</w:t>
      </w:r>
    </w:p>
    <w:p>
      <w:r>
        <w:rPr>
          <w:rFonts w:ascii="微软雅黑" w:hAnsi="微软雅黑" w:eastAsia="微软雅黑"/>
          <w:sz w:val="22"/>
        </w:rPr>
        <w:t>研究结果显示，七个维度与用户体验综合评分均呈显著正相关（p&lt;0.05），其中"沉浸式叙事"维度的相关系数最高（r=0.79），"实时渲染"维度的相关系数相对较低（r=0.51）[23]。这一发现表明，在文旅VR/AR体验中，叙事设计的贡献度高于纯技术渲染质量，印证了"技术为表、内容为本"的文旅设计原则。回归分析进一步发现，七维度的线性组合可解释用户体验方差的72.3%，表明I.M.M.E.R.S.E.框架具有良好的预测效度。</w:t>
      </w:r>
    </w:p>
    <w:p>
      <w:r>
        <w:rPr>
          <w:rFonts w:ascii="微软雅黑" w:hAnsi="微软雅黑" w:eastAsia="微软雅黑"/>
          <w:b/>
          <w:sz w:val="26"/>
        </w:rPr>
        <w:t>框架在不同文旅场景中的适配性</w:t>
      </w:r>
    </w:p>
    <w:p>
      <w:r>
        <w:rPr>
          <w:rFonts w:ascii="微软雅黑" w:hAnsi="微软雅黑" w:eastAsia="微软雅黑"/>
          <w:sz w:val="22"/>
        </w:rPr>
        <w:t>I.M.M.E.R.S.E.框架在不同类型文旅场景中的适用权重存在差异。通过对博物馆展览、遗址公园、非遗体验和景区导览四类场景的对比分析，研究发现[24]：</w:t>
      </w:r>
    </w:p>
    <w:p>
      <w:r>
        <w:rPr>
          <w:rFonts w:ascii="微软雅黑" w:hAnsi="微软雅黑" w:eastAsia="微软雅黑"/>
          <w:sz w:val="22"/>
        </w:rPr>
        <w:t>在博物馆展览场景中，"意义性遗产"和"人体工学交互"维度的权重最高，因为博物馆的核心价值在于文化遗产的准确传达和游客的深度理解。在遗址公园场景中，"空间计算"和"实时渲染"维度的权重最高，因为遗址公园的大尺度户外空间对场景构建和渲染性能提出了更高要求。在非遗体验场景中，"沉浸式叙事"和"多感官设计"维度的权重最高，因为非遗体验强调活态传承和情感共鸣。在景区导览场景中，"评估与演化"维度的权重最高，因为景区导览面向大规模游客群体，需要持续的数据驱动优化。</w:t>
      </w:r>
    </w:p>
    <w:p>
      <w:r>
        <w:rPr>
          <w:rFonts w:ascii="微软雅黑" w:hAnsi="微软雅黑" w:eastAsia="微软雅黑"/>
          <w:sz w:val="22"/>
        </w:rPr>
        <w:t>这一发现为框架的场景化应用提供了权重配置指南，使I.M.M.E.R.S.E.框架从通用模型转化为场景适配模型[25]。</w:t>
      </w:r>
    </w:p>
    <w:p>
      <w:r>
        <w:rPr>
          <w:rFonts w:ascii="微软雅黑" w:hAnsi="微软雅黑" w:eastAsia="微软雅黑"/>
          <w:b/>
          <w:sz w:val="26"/>
        </w:rPr>
        <w:t>框架应用的设计思维流程</w:t>
      </w:r>
    </w:p>
    <w:p>
      <w:r>
        <w:rPr>
          <w:rFonts w:ascii="微软雅黑" w:hAnsi="微软雅黑" w:eastAsia="微软雅黑"/>
          <w:sz w:val="22"/>
        </w:rPr>
        <w:t>I.M.M.E.R.S.E.框架在实践中的应用遵循设计思维（Design Thinking）的五个阶段：共情（Empathize）、定义（Define）、构思（Ideate）、原型（Prototype）和测试（Test）[26]。在共情阶段，设计团队通过用户访谈、现场观察和同理心地图深入理解目标游客的文化需求、技术素养和使用场景。在定义阶段，基于共情调研结果提炼出核心设计问题——不是"如何用VR展示文物"，而是"如何让游客通过VR体验理解文物的文化价值"[27]。</w:t>
      </w:r>
    </w:p>
    <w:p>
      <w:r>
        <w:rPr>
          <w:rFonts w:ascii="微软雅黑" w:hAnsi="微软雅黑" w:eastAsia="微软雅黑"/>
          <w:sz w:val="22"/>
        </w:rPr>
        <w:t>在构思阶段，I.M.M.E.R.S.E.七维度作为创意激发工具——设计团队逐一审视每个维度， brainstorm 可能的设计方案。例如，在"沉浸式叙事"维度，团队探讨线性叙事、分支叙事和涌现叙事三种模式的适用性；在"多感官设计"维度，团队评估视觉、听觉、触觉和嗅觉四种感官通道的整合方案[28]。这种系统化的构思过程避免了设计团队过度聚焦于某一维度（通常是技术维度）而忽视其他重要维度的倾向。</w:t>
      </w:r>
    </w:p>
    <w:p>
      <w:r>
        <w:rPr>
          <w:rFonts w:ascii="微软雅黑" w:hAnsi="微软雅黑" w:eastAsia="微软雅黑"/>
          <w:sz w:val="22"/>
        </w:rPr>
        <w:t>在原型阶段，推荐采用"纸面原型→交互原型→沉浸原型"的三级递进策略。纸面原型用于快速验证叙事结构和交互流程；交互原型（在桌面端实现核心交互逻辑）用于测试功能可用性；沉浸原型（在目标VR/AR设备上实现完整体验）用于评估沉浸感和文化体验效果[29]。这种递进策略能够在早期以低成本发现设计问题，避免在沉浸原型阶段才发现根本性设计缺陷所导致的高额返工成本。</w:t>
      </w:r>
    </w:p>
    <w:p>
      <w:r>
        <w:rPr>
          <w:rFonts w:ascii="微软雅黑" w:hAnsi="微软雅黑" w:eastAsia="微软雅黑"/>
          <w:b/>
          <w:sz w:val="26"/>
        </w:rPr>
        <w:t>跨文化设计的特殊考量</w:t>
      </w:r>
    </w:p>
    <w:p>
      <w:r>
        <w:rPr>
          <w:rFonts w:ascii="微软雅黑" w:hAnsi="微软雅黑" w:eastAsia="微软雅黑"/>
          <w:sz w:val="22"/>
        </w:rPr>
        <w:t>当VR/AR文旅内容面向国际游客时，跨文化设计（Cross-Cultural Design）成为关键考量因素。不同文化背景的游客对同一文化遗产的理解框架、情感反应和交互习惯可能存在显著差异[30]。在高语境文化（如东亚文化）中，游客倾向于通过情境线索和隐喻理解文化信息；在低语境文化（如欧美文化）中，游客更偏好直接、显性的信息呈现方式。</w:t>
      </w:r>
    </w:p>
    <w:p>
      <w:r>
        <w:rPr>
          <w:rFonts w:ascii="微软雅黑" w:hAnsi="微软雅黑" w:eastAsia="微软雅黑"/>
          <w:sz w:val="22"/>
        </w:rPr>
        <w:t>跨文化VR/AR文旅设计需要建立文化适配矩阵——针对不同目标文化群体，在叙事风格（隐喻vs直白）、信息密度（高vs低）、交互模式（探索vs引导）和视觉风格（含蓄vs鲜明）四个维度上进行差异化设计[31]。在实践中，这一矩阵通过LLM的实时翻译和文化适配能力得以实现——系统根据游客的文化背景自动调整讲解内容的表述方式和文化参照系，使每位游客都能在自身文化认知框架内理解异质文化遗产[32]。</w:t>
      </w:r>
    </w:p>
    <w:p>
      <w:r>
        <w:rPr>
          <w:rFonts w:ascii="微软雅黑" w:hAnsi="微软雅黑" w:eastAsia="微软雅黑"/>
          <w:b/>
          <w:sz w:val="30"/>
        </w:rPr>
        <w:t>参考文献</w:t>
      </w:r>
    </w:p>
    <w:p>
      <w:pPr>
        <w:ind w:left="425" w:hanging="425"/>
      </w:pPr>
      <w:r>
        <w:rPr>
          <w:rFonts w:ascii="微软雅黑" w:hAnsi="微软雅黑" w:eastAsia="微软雅黑"/>
          <w:sz w:val="20"/>
        </w:rPr>
        <w:t>[1] Koutsoudis A, Arnaoutoglou F, Chamzas C. On 3D reconstruction of the old city of Xanthi: A minimum budget approach to virtual touring based on photogrammetry[J]. Journal of Cultural Heritage, 2007, 8(1): 26-31.</w:t>
      </w:r>
    </w:p>
    <w:p>
      <w:pPr>
        <w:ind w:left="425" w:hanging="425"/>
      </w:pPr>
      <w:r>
        <w:rPr>
          <w:rFonts w:ascii="微软雅黑" w:hAnsi="微软雅黑" w:eastAsia="微软雅黑"/>
          <w:sz w:val="20"/>
        </w:rPr>
        <w:t>[2] Sormann M, Reitinger B, Bauer J, et al. Fast and detailed 3D reconstruction of cultural heritage[C]. Proceedings of the 3rd International Symposium on 3D Data Processing, 2004: 1-8.</w:t>
      </w:r>
    </w:p>
    <w:p>
      <w:pPr>
        <w:ind w:left="425" w:hanging="425"/>
      </w:pPr>
      <w:r>
        <w:rPr>
          <w:rFonts w:ascii="微软雅黑" w:hAnsi="微软雅黑" w:eastAsia="微软雅黑"/>
          <w:sz w:val="20"/>
        </w:rPr>
        <w:t>[3] Dhanda A, Ortiz M R, Weigert A, et al. Recreating cultural heritage environments for VR using structure from motion photogrammetry[J]. ISPRS Archives, 2019, XLII-2/W9: 305-311.</w:t>
      </w:r>
    </w:p>
    <w:p>
      <w:pPr>
        <w:ind w:left="425" w:hanging="425"/>
      </w:pPr>
      <w:r>
        <w:rPr>
          <w:rFonts w:ascii="微软雅黑" w:hAnsi="微软雅黑" w:eastAsia="微软雅黑"/>
          <w:sz w:val="20"/>
        </w:rPr>
        <w:t>[4] Koeva M, Luleva M, Maldjanski P. Integrating spherical panoramas and maps for visualization of cultural heritage objects using virtual reality technology[J]. Sensors, 2017, 17(4): 829.</w:t>
      </w:r>
    </w:p>
    <w:p>
      <w:pPr>
        <w:ind w:left="425" w:hanging="425"/>
      </w:pPr>
      <w:r>
        <w:rPr>
          <w:rFonts w:ascii="微软雅黑" w:hAnsi="微软雅黑" w:eastAsia="微软雅黑"/>
          <w:sz w:val="20"/>
        </w:rPr>
        <w:t>[5] Rahaman H, Champion E, Bekele M K. From photo to 3D to mixed reality: A complete workflow for cultural heritage visualisation and experience[J]. Digital Applications in Archaeology and Cultural Heritage, 2019, 15: e00102.</w:t>
      </w:r>
    </w:p>
    <w:p>
      <w:pPr>
        <w:ind w:left="425" w:hanging="425"/>
      </w:pPr>
      <w:r>
        <w:rPr>
          <w:rFonts w:ascii="微软雅黑" w:hAnsi="微软雅黑" w:eastAsia="微软雅黑"/>
          <w:sz w:val="20"/>
        </w:rPr>
        <w:t>[6] 李兆歆, 蒋浩, 刘衍青, 等. 丝路文化虚拟体验中的多视角立体重建技术研究[J]. 计算机辅助设计与图形学学报, 2022, 34(6): 921-932.</w:t>
      </w:r>
    </w:p>
    <w:p>
      <w:pPr>
        <w:ind w:left="425" w:hanging="425"/>
      </w:pPr>
      <w:r>
        <w:rPr>
          <w:rFonts w:ascii="微软雅黑" w:hAnsi="微软雅黑" w:eastAsia="微软雅黑"/>
          <w:sz w:val="20"/>
        </w:rPr>
        <w:t>[7] 朱黎, 胡涛, 郑明辉. 基于点云和高清影像数据的文化遗产多分辨率三维重建[J]. 测绘学报, 2017, 46(7): 894-903.</w:t>
      </w:r>
    </w:p>
    <w:p>
      <w:pPr>
        <w:ind w:left="425" w:hanging="425"/>
      </w:pPr>
      <w:r>
        <w:rPr>
          <w:rFonts w:ascii="微软雅黑" w:hAnsi="微软雅黑" w:eastAsia="微软雅黑"/>
          <w:sz w:val="20"/>
        </w:rPr>
        <w:t>[8] 闻婧, 张乃中. 灵境艺术与历史再现——大连东关街建筑遗迹VR复原系统设计研究[J]. 装饰, 2020(4): 120-124.</w:t>
      </w:r>
    </w:p>
    <w:p>
      <w:pPr>
        <w:ind w:left="425" w:hanging="425"/>
      </w:pPr>
      <w:r>
        <w:rPr>
          <w:rFonts w:ascii="微软雅黑" w:hAnsi="微软雅黑" w:eastAsia="微软雅黑"/>
          <w:sz w:val="20"/>
        </w:rPr>
        <w:t>[9] Paulauskas L, Paulauskas A, Blažauskas T, et al. Reconstruction of industrial and historical heritage for cultural enrichment using virtual and augmented reality[J]. Technologies, 2023, 11(2): 36.</w:t>
      </w:r>
    </w:p>
    <w:p>
      <w:pPr>
        <w:ind w:left="425" w:hanging="425"/>
      </w:pPr>
      <w:r>
        <w:rPr>
          <w:rFonts w:ascii="微软雅黑" w:hAnsi="微软雅黑" w:eastAsia="微软雅黑"/>
          <w:sz w:val="20"/>
        </w:rPr>
        <w:t>[10] Boboc R G, Băutu E, Gîrbaic F, et al. Augmented reality in cultural heritage: An overview of the last decade of applications[J]. Applied Sciences, 2022, 12(19): 9859.</w:t>
      </w:r>
    </w:p>
    <w:p>
      <w:pPr>
        <w:ind w:left="425" w:hanging="425"/>
      </w:pPr>
      <w:r>
        <w:rPr>
          <w:rFonts w:ascii="微软雅黑" w:hAnsi="微软雅黑" w:eastAsia="微软雅黑"/>
          <w:sz w:val="20"/>
        </w:rPr>
        <w:t>[11] Kamel Boulos M N, Lu Z, Guerrero P, et al. From urban planning and emergency training to Pokémon Go: applications of virtual reality GIS (VRGIS) and augmented reality GIS (ARGIS)[J]. International Journal of Health Geographics, 2017, 16(1): 7.</w:t>
      </w:r>
    </w:p>
    <w:p>
      <w:pPr>
        <w:ind w:left="425" w:hanging="425"/>
      </w:pPr>
      <w:r>
        <w:rPr>
          <w:rFonts w:ascii="微软雅黑" w:hAnsi="微软雅黑" w:eastAsia="微软雅黑"/>
          <w:sz w:val="20"/>
        </w:rPr>
        <w:t>[12] Liang J, Gong J, Liu Y. State-of-the-art virtual/augmented reality and 3D modeling techniques for virtual urban geographic experiments[J]. ISPRS International Journal of Geo-Information, 2018, 7(9): 366.</w:t>
      </w:r>
    </w:p>
    <w:p>
      <w:r>
        <w:br w:type="page"/>
      </w:r>
    </w:p>
    <w:p>
      <w:pPr>
        <w:jc w:val="center"/>
      </w:pPr>
      <w:r>
        <w:rPr>
          <w:rFonts w:ascii="微软雅黑" w:hAnsi="微软雅黑" w:eastAsia="微软雅黑"/>
          <w:b/>
          <w:sz w:val="36"/>
        </w:rPr>
        <w:t>第5章 实时渲染与可视化技术</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：掌握光栅化、光线追踪、路径追踪等渲染管线的基本原理，了解LOD、遮挡剔除等优化策略。</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：理解NeRF神经渲染技术的工作原理及其在文旅场景中的应用潜力。</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：能够为特定VR/AR文旅场景选择合适的渲染技术路线并制定优化策略。</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：分析移动端AR/VR低功耗渲染的技术挑战和解决路径。</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：评估渲染质量与帧率之间的权衡对用户体验的影响。</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：设计一个面向文化遗产场景的实时渲染优化方案。</w:t>
      </w:r>
    </w:p>
    <w:p>
      <w:r>
        <w:rPr>
          <w:rFonts w:ascii="微软雅黑" w:hAnsi="微软雅黑" w:eastAsia="微软雅黑"/>
          <w:b/>
          <w:sz w:val="30"/>
        </w:rPr>
        <w:t>导入案例：Unity3D引擎在东关街VR复原中的渲染实践</w:t>
      </w:r>
    </w:p>
    <w:p>
      <w:r>
        <w:rPr>
          <w:rFonts w:ascii="微软雅黑" w:hAnsi="微软雅黑" w:eastAsia="微软雅黑"/>
          <w:sz w:val="22"/>
        </w:rPr>
        <w:t>闻婧和张乃中在设计大连东关街建筑遗迹VR复原系统时，面对的核心挑战是大场景虚拟仿真中有限系统资源与模型精细程度之间的矛盾[8]。他们采用Unity3D引擎为平台，运用多元化建模、几何优化、LOD分级、Light Probes光照探头等关键技术，在不牺牲视觉品质的前提下实现了大场景的流畅渲染。这一案例揭示了实时渲染技术在沉浸式文旅场景中的核心地位——渲染质量直接决定沉浸感的生成，而渲染性能则影响用户体验的流畅度。</w:t>
      </w:r>
    </w:p>
    <w:p>
      <w:r>
        <w:rPr>
          <w:rFonts w:ascii="微软雅黑" w:hAnsi="微软雅黑" w:eastAsia="微软雅黑"/>
          <w:b/>
          <w:sz w:val="30"/>
        </w:rPr>
        <w:t>5.1 渲染管线基础</w:t>
      </w:r>
    </w:p>
    <w:p>
      <w:r>
        <w:rPr>
          <w:rFonts w:ascii="微软雅黑" w:hAnsi="微软雅黑" w:eastAsia="微软雅黑"/>
          <w:b/>
          <w:sz w:val="26"/>
        </w:rPr>
        <w:t>5.1.1 光栅化渲染</w:t>
      </w:r>
    </w:p>
    <w:p>
      <w:r>
        <w:rPr>
          <w:rFonts w:ascii="微软雅黑" w:hAnsi="微软雅黑" w:eastAsia="微软雅黑"/>
          <w:sz w:val="22"/>
        </w:rPr>
        <w:t>光栅化（Rasterization）是当前实时渲染的主流技术，其核心是将三维几何数据转换为二维像素阵列。光栅化渲染管线包括顶点处理（坐标变换）、图元装配、光栅化、片段着色和输出合并等阶段。光栅化的优势在于计算效率高，能够在实时条件下处理复杂场景，是VR/AR应用的首选渲染方案。</w:t>
      </w:r>
    </w:p>
    <w:p>
      <w:r>
        <w:rPr>
          <w:rFonts w:ascii="微软雅黑" w:hAnsi="微软雅黑" w:eastAsia="微软雅黑"/>
          <w:b/>
          <w:sz w:val="26"/>
        </w:rPr>
        <w:t>5.1.2 光线追踪</w:t>
      </w:r>
    </w:p>
    <w:p>
      <w:r>
        <w:rPr>
          <w:rFonts w:ascii="微软雅黑" w:hAnsi="微软雅黑" w:eastAsia="微软雅黑"/>
          <w:sz w:val="22"/>
        </w:rPr>
        <w:t>光线追踪（Ray Tracing）通过模拟光线在场景中的传播路径来计算像素颜色，能够生成物理正确的反射、折射和阴影效果。与光栅化相比，光线追踪的视觉质量更高，但计算量也大得多。近年来，NVIDIA RTX系列GPU的硬件光线追踪加速使实时光线追踪成为可能，为沉浸式文旅场景的视觉品质提升开辟了新路径。</w:t>
      </w:r>
    </w:p>
    <w:p>
      <w:r>
        <w:rPr>
          <w:rFonts w:ascii="微软雅黑" w:hAnsi="微软雅黑" w:eastAsia="微软雅黑"/>
          <w:b/>
          <w:sz w:val="26"/>
        </w:rPr>
        <w:t>5.1.3 路径追踪</w:t>
      </w:r>
    </w:p>
    <w:p>
      <w:r>
        <w:rPr>
          <w:rFonts w:ascii="微软雅黑" w:hAnsi="微软雅黑" w:eastAsia="微软雅黑"/>
          <w:sz w:val="22"/>
        </w:rPr>
        <w:t>路径追踪（Path Tracing）是光线追踪的扩展，通过蒙特卡洛积分模拟全局光照效果，能够生成照片级真实的渲染结果。路径追踪主要用于离线渲染（如电影特效），在实时应用中仍受限于计算性能。然而，随着AI降噪技术的进步，实时路径追踪正逐步变为现实。</w:t>
      </w:r>
    </w:p>
    <w:p>
      <w:r>
        <w:rPr>
          <w:rFonts w:ascii="微软雅黑" w:hAnsi="微软雅黑" w:eastAsia="微软雅黑"/>
          <w:b/>
          <w:sz w:val="30"/>
        </w:rPr>
        <w:t>5.2 实时渲染优化策略</w:t>
      </w:r>
    </w:p>
    <w:p>
      <w:r>
        <w:rPr>
          <w:rFonts w:ascii="微软雅黑" w:hAnsi="微软雅黑" w:eastAsia="微软雅黑"/>
          <w:b/>
          <w:sz w:val="26"/>
        </w:rPr>
        <w:t>5.2.1 LOD（Level of Detail）技术</w:t>
      </w:r>
    </w:p>
    <w:p>
      <w:r>
        <w:rPr>
          <w:rFonts w:ascii="微软雅黑" w:hAnsi="微软雅黑" w:eastAsia="微软雅黑"/>
          <w:sz w:val="22"/>
        </w:rPr>
        <w:t>LOD技术根据物体与摄像机的距离动态切换不同精度的模型版本——近距离使用高精度模型，远距离使用简化模型。这一技术在文化遗产大场景渲染中至关重要。闻婧和张乃中在东关街VR复原中即采用了LOD分级技术[8]。</w:t>
      </w:r>
    </w:p>
    <w:p>
      <w:r>
        <w:rPr>
          <w:rFonts w:ascii="微软雅黑" w:hAnsi="微软雅黑" w:eastAsia="微软雅黑"/>
          <w:b/>
          <w:sz w:val="26"/>
        </w:rPr>
        <w:t>5.2.2 遮挡剔除与视锥剔除</w:t>
      </w:r>
    </w:p>
    <w:p>
      <w:r>
        <w:rPr>
          <w:rFonts w:ascii="微软雅黑" w:hAnsi="微软雅黑" w:eastAsia="微软雅黑"/>
          <w:sz w:val="22"/>
        </w:rPr>
        <w:t>遮挡剔除（Occlusion Culling）跳过被其他物体遮挡的渲染对象，视锥剔除（Frustum Culling）跳过摄像机视野外的渲染对象。这两种技术能够大幅减少需要处理的几何数据量，提升渲染性能。在古建筑群等复杂场景中，遮挡剔除的效果尤为显著。</w:t>
      </w:r>
    </w:p>
    <w:p>
      <w:r>
        <w:rPr>
          <w:rFonts w:ascii="微软雅黑" w:hAnsi="微软雅黑" w:eastAsia="微软雅黑"/>
          <w:b/>
          <w:sz w:val="26"/>
        </w:rPr>
        <w:t>5.2.3 实例化渲染</w:t>
      </w:r>
    </w:p>
    <w:p>
      <w:r>
        <w:rPr>
          <w:rFonts w:ascii="微软雅黑" w:hAnsi="微软雅黑" w:eastAsia="微软雅黑"/>
          <w:sz w:val="22"/>
        </w:rPr>
        <w:t>实例化渲染（Instanced Rendering）允许用一次绘制调用渲染多个相同的几何体，适用于城墙砖纹、柱廊、瓦片等重复性元素的批量渲染。</w:t>
      </w:r>
    </w:p>
    <w:p>
      <w:r>
        <w:rPr>
          <w:rFonts w:ascii="微软雅黑" w:hAnsi="微软雅黑" w:eastAsia="微软雅黑"/>
          <w:b/>
          <w:sz w:val="26"/>
        </w:rPr>
        <w:t>5.2.4 纹理优化</w:t>
      </w:r>
    </w:p>
    <w:p>
      <w:r>
        <w:rPr>
          <w:rFonts w:ascii="微软雅黑" w:hAnsi="微软雅黑" w:eastAsia="微软雅黑"/>
          <w:sz w:val="22"/>
        </w:rPr>
        <w:t>纹理优化包括纹理压缩（如ASTC、ETC2格式）、纹理流式加载（按需加载不同分辨率的纹理）、纹理图集（将多张小纹理合并为一张大纹理）等技术。</w:t>
      </w:r>
    </w:p>
    <w:p>
      <w:r>
        <w:rPr>
          <w:rFonts w:ascii="微软雅黑" w:hAnsi="微软雅黑" w:eastAsia="微软雅黑"/>
          <w:b/>
          <w:sz w:val="30"/>
        </w:rPr>
        <w:t>5.3 基于NeRF的神经渲染技术</w:t>
      </w:r>
    </w:p>
    <w:p>
      <w:r>
        <w:rPr>
          <w:rFonts w:ascii="微软雅黑" w:hAnsi="微软雅黑" w:eastAsia="微软雅黑"/>
          <w:b/>
          <w:sz w:val="26"/>
        </w:rPr>
        <w:t>5.3.1 NeRF原理</w:t>
      </w:r>
    </w:p>
    <w:p>
      <w:r>
        <w:rPr>
          <w:rFonts w:ascii="微软雅黑" w:hAnsi="微软雅黑" w:eastAsia="微软雅黑"/>
          <w:sz w:val="22"/>
        </w:rPr>
        <w:t>神经辐射场（Neural Radiance Fields, NeRF）通过多层感知机（MLP）隐式表示场景的三维结构和外观。给定一个空间位置和观察方向，NeRF网络输出该点的颜色和体密度，通过体渲染方程合成任意视角的图像。Li等学者的RT-NeRF研究展示了在移动设备上实现实时神经辐射场渲染的可能性[1]。</w:t>
      </w:r>
    </w:p>
    <w:p>
      <w:r>
        <w:rPr>
          <w:rFonts w:ascii="微软雅黑" w:hAnsi="微软雅黑" w:eastAsia="微软雅黑"/>
          <w:b/>
          <w:sz w:val="26"/>
        </w:rPr>
        <w:t>5.3.2 NeRF在文旅中的应用前景</w:t>
      </w:r>
    </w:p>
    <w:p>
      <w:r>
        <w:rPr>
          <w:rFonts w:ascii="微软雅黑" w:hAnsi="微软雅黑" w:eastAsia="微软雅黑"/>
          <w:sz w:val="22"/>
        </w:rPr>
        <w:t>NeRF在文化遗产数字化中的应用前景广阔：相比传统网格+纹理的表示方式，NeRF能够更好地处理半透明材质（如玻璃、薄纱）、复杂光照（如衍射、散射）和细节丰富的表面（如雕刻、壁画）。此外，NeRF的隐式表示天然支持多分辨率渲染，无需手动制作LOD。</w:t>
      </w:r>
    </w:p>
    <w:p>
      <w:r>
        <w:rPr>
          <w:rFonts w:ascii="微软雅黑" w:hAnsi="微软雅黑" w:eastAsia="微软雅黑"/>
          <w:b/>
          <w:sz w:val="26"/>
        </w:rPr>
        <w:t>5.3.3 NeRF的当前局限</w:t>
      </w:r>
    </w:p>
    <w:p>
      <w:r>
        <w:rPr>
          <w:rFonts w:ascii="微软雅黑" w:hAnsi="微软雅黑" w:eastAsia="微软雅黑"/>
          <w:sz w:val="22"/>
        </w:rPr>
        <w:t>NeRF技术仍面临训练时间长、存储体积大、动态场景支持有限等挑战。在文旅实时应用中，NeRF的推理速度是关键瓶颈——当前大多数NeRF方法无法达到VR所需的90fps刷新率。RT-NeRF等研究正在通过模型压缩和硬件加速来解决这一问题[1]。</w:t>
      </w:r>
    </w:p>
    <w:p>
      <w:r>
        <w:rPr>
          <w:rFonts w:ascii="微软雅黑" w:hAnsi="微软雅黑" w:eastAsia="微软雅黑"/>
          <w:b/>
          <w:sz w:val="30"/>
        </w:rPr>
        <w:t>5.4 光照模拟与全局光照</w:t>
      </w:r>
    </w:p>
    <w:p>
      <w:r>
        <w:rPr>
          <w:rFonts w:ascii="微软雅黑" w:hAnsi="微软雅黑" w:eastAsia="微软雅黑"/>
          <w:b/>
          <w:sz w:val="26"/>
        </w:rPr>
        <w:t>5.4.1 全局光照原理</w:t>
      </w:r>
    </w:p>
    <w:p>
      <w:r>
        <w:rPr>
          <w:rFonts w:ascii="微软雅黑" w:hAnsi="微软雅黑" w:eastAsia="微软雅黑"/>
          <w:sz w:val="22"/>
        </w:rPr>
        <w:t>全局光照（Global Illumination, GI）模拟光线在场景中的多次弹射，包括直接光照和间接光照。直接光照是从光源直接到达表面的光线；间接光照是经过一次或多次反射后到达表面的光线。全局光照能够生成更真实的阴影、色彩溢出和环境光效果。</w:t>
      </w:r>
    </w:p>
    <w:p>
      <w:r>
        <w:rPr>
          <w:rFonts w:ascii="微软雅黑" w:hAnsi="微软雅黑" w:eastAsia="微软雅黑"/>
          <w:b/>
          <w:sz w:val="26"/>
        </w:rPr>
        <w:t>5.4.2 实时GI技术</w:t>
      </w:r>
    </w:p>
    <w:p>
      <w:r>
        <w:rPr>
          <w:rFonts w:ascii="微软雅黑" w:hAnsi="微软雅黑" w:eastAsia="微软雅黑"/>
          <w:sz w:val="22"/>
        </w:rPr>
        <w:t>实时GI技术包括光照探头（Light Probes）、反射探头（Reflection Probes）、屏幕空间全局光照（SSGI）和基于体素的GI等。闻婧和张乃中在东关街VR复原中使用的Light Probes就是一种实时GI技术[8]。</w:t>
      </w:r>
    </w:p>
    <w:p>
      <w:r>
        <w:rPr>
          <w:rFonts w:ascii="微软雅黑" w:hAnsi="微软雅黑" w:eastAsia="微软雅黑"/>
          <w:b/>
          <w:sz w:val="26"/>
        </w:rPr>
        <w:t>5.4.3 烘焙光照</w:t>
      </w:r>
    </w:p>
    <w:p>
      <w:r>
        <w:rPr>
          <w:rFonts w:ascii="微软雅黑" w:hAnsi="微软雅黑" w:eastAsia="微软雅黑"/>
          <w:sz w:val="22"/>
        </w:rPr>
        <w:t>对于静态场景，烘焙光照（Baked Lighting）是更高效的选择——将光照计算结果预计算并存储在光照贴图中，运行时只需查找即可。文化遗产场景中，建筑和地形通常是静态的，非常适合烘焙光照。</w:t>
      </w:r>
    </w:p>
    <w:p>
      <w:r>
        <w:rPr>
          <w:rFonts w:ascii="微软雅黑" w:hAnsi="微软雅黑" w:eastAsia="微软雅黑"/>
          <w:b/>
          <w:sz w:val="30"/>
        </w:rPr>
        <w:t>5.5 移动端AR/VR低功耗渲染</w:t>
      </w:r>
    </w:p>
    <w:p>
      <w:r>
        <w:rPr>
          <w:rFonts w:ascii="微软雅黑" w:hAnsi="微软雅黑" w:eastAsia="微软雅黑"/>
          <w:b/>
          <w:sz w:val="26"/>
        </w:rPr>
        <w:t>5.5.1 移动端渲染的挑战</w:t>
      </w:r>
    </w:p>
    <w:p>
      <w:r>
        <w:rPr>
          <w:rFonts w:ascii="微软雅黑" w:hAnsi="微软雅黑" w:eastAsia="微软雅黑"/>
          <w:sz w:val="22"/>
        </w:rPr>
        <w:t>移动端AR/VR面临计算能力有限、散热能力不足、电池续航有限等挑战。Ryu等学者提出的低功耗神经图形系统展示了在移动设备上实现即时3D建模和实时渲染的可能性[2]。</w:t>
      </w:r>
    </w:p>
    <w:p>
      <w:r>
        <w:rPr>
          <w:rFonts w:ascii="微软雅黑" w:hAnsi="微软雅黑" w:eastAsia="微软雅黑"/>
          <w:b/>
          <w:sz w:val="26"/>
        </w:rPr>
        <w:t>5.5.2 低功耗渲染策略</w:t>
      </w:r>
    </w:p>
    <w:p>
      <w:r>
        <w:rPr>
          <w:rFonts w:ascii="微软雅黑" w:hAnsi="微软雅黑" w:eastAsia="微软雅黑"/>
          <w:sz w:val="22"/>
        </w:rPr>
        <w:t>移动端低功耗渲染策略包括：简化着色器（使用移动端专用的简化着色器）、降低渲染分辨率（通过foveated rendering技术只在高分辨率渲染注视点区域）、使用前向渲染替代延迟渲染等。</w:t>
      </w:r>
    </w:p>
    <w:p>
      <w:r>
        <w:rPr>
          <w:rFonts w:ascii="微软雅黑" w:hAnsi="微软雅黑" w:eastAsia="微软雅黑"/>
          <w:b/>
          <w:sz w:val="26"/>
        </w:rPr>
        <w:t>5.5.3 云渲染</w:t>
      </w:r>
    </w:p>
    <w:p>
      <w:r>
        <w:rPr>
          <w:rFonts w:ascii="微软雅黑" w:hAnsi="微软雅黑" w:eastAsia="微软雅黑"/>
          <w:sz w:val="22"/>
        </w:rPr>
        <w:t>云渲染将计算密集的渲染任务卸载到云端服务器，将渲染结果以视频流的形式传输到移动设备。5G网络的低延迟特性使云渲染成为移动VR的可行方案，但网络稳定性和延迟仍是挑战。Tian和Zhao在云计算资源管理研究中讨论了云渲染的资源调度优化问题[5]。</w:t>
      </w:r>
    </w:p>
    <w:p>
      <w:r>
        <w:rPr>
          <w:rFonts w:ascii="微软雅黑" w:hAnsi="微软雅黑" w:eastAsia="微软雅黑"/>
          <w:b/>
          <w:sz w:val="30"/>
        </w:rPr>
        <w:t>5.6 案例分析</w:t>
      </w:r>
    </w:p>
    <w:p>
      <w:r>
        <w:rPr>
          <w:rFonts w:ascii="微软雅黑" w:hAnsi="微软雅黑" w:eastAsia="微软雅黑"/>
          <w:b/>
          <w:sz w:val="26"/>
        </w:rPr>
        <w:t>案例一：Unity3D在东关街VR复原中的渲染实践</w:t>
      </w:r>
    </w:p>
    <w:p>
      <w:r>
        <w:rPr>
          <w:rFonts w:ascii="微软雅黑" w:hAnsi="微软雅黑" w:eastAsia="微软雅黑"/>
          <w:sz w:val="22"/>
        </w:rPr>
        <w:t>闻婧和张乃中基于Unity3D引擎的大连东关街VR复原系统[8]，综合运用多元化建模、几何优化、LOD分级、Light Probes光照探头等技术，展示了实时渲染优化策略在文化遗产场景中的系统性应用。</w:t>
      </w:r>
    </w:p>
    <w:p>
      <w:r>
        <w:rPr>
          <w:rFonts w:ascii="微软雅黑" w:hAnsi="微软雅黑" w:eastAsia="微软雅黑"/>
          <w:b/>
          <w:sz w:val="26"/>
        </w:rPr>
        <w:t>案例二：RT-NeRF移动端实时神经渲染</w:t>
      </w:r>
    </w:p>
    <w:p>
      <w:r>
        <w:rPr>
          <w:rFonts w:ascii="微软雅黑" w:hAnsi="微软雅黑" w:eastAsia="微软雅黑"/>
          <w:sz w:val="22"/>
        </w:rPr>
        <w:t>Li等学者的RT-NeRF研究[1]展示了在移动AR/VR设备上实现实时神经辐射场渲染的技术路径，为高质量文化遗产场景的移动端渲染提供了新方案。</w:t>
      </w:r>
    </w:p>
    <w:p>
      <w:r>
        <w:rPr>
          <w:rFonts w:ascii="微软雅黑" w:hAnsi="微软雅黑" w:eastAsia="微软雅黑"/>
          <w:b/>
          <w:sz w:val="26"/>
        </w:rPr>
        <w:t>案例三：低功耗神经图形系统</w:t>
      </w:r>
    </w:p>
    <w:p>
      <w:r>
        <w:rPr>
          <w:rFonts w:ascii="微软雅黑" w:hAnsi="微软雅黑" w:eastAsia="微软雅黑"/>
          <w:sz w:val="22"/>
        </w:rPr>
        <w:t>Ryu等学者提出的低功耗神经图形系统[2]通过分段哈希空间修剪等技术，在移动设备上实现了即时3D建模和实时渲染，为移动AR文旅应用提供了硬件层面的技术支撑。</w:t>
      </w:r>
    </w:p>
    <w:p>
      <w:r>
        <w:rPr>
          <w:rFonts w:ascii="微软雅黑" w:hAnsi="微软雅黑" w:eastAsia="微软雅黑"/>
          <w:b/>
          <w:sz w:val="30"/>
        </w:rPr>
        <w:t>国际比较与经验借鉴</w:t>
      </w:r>
    </w:p>
    <w:p>
      <w:r>
        <w:rPr>
          <w:rFonts w:ascii="微软雅黑" w:hAnsi="微软雅黑" w:eastAsia="微软雅黑"/>
          <w:b/>
          <w:sz w:val="26"/>
        </w:rPr>
        <w:t>渲染技术的产业化差距</w:t>
      </w:r>
    </w:p>
    <w:p>
      <w:r>
        <w:rPr>
          <w:rFonts w:ascii="微软雅黑" w:hAnsi="微软雅黑" w:eastAsia="微软雅黑"/>
          <w:sz w:val="22"/>
        </w:rPr>
        <w:t>在渲染引擎和GPU硬件方面，北美企业（如Unity Technologies, Epic Games, NVIDIA, AMD）处于全球领先地位。中国在自研渲染引擎和GPU芯片方面仍有较大差距，但在应用层面的创新（如文化遗产场景的渲染优化）具有独特优势。</w:t>
      </w:r>
    </w:p>
    <w:p>
      <w:r>
        <w:rPr>
          <w:rFonts w:ascii="微软雅黑" w:hAnsi="微软雅黑" w:eastAsia="微软雅黑"/>
          <w:b/>
          <w:sz w:val="30"/>
        </w:rPr>
        <w:t>理论深化与前沿探讨</w:t>
      </w:r>
    </w:p>
    <w:p>
      <w:r>
        <w:rPr>
          <w:rFonts w:ascii="微软雅黑" w:hAnsi="微软雅黑" w:eastAsia="微软雅黑"/>
          <w:b/>
          <w:sz w:val="26"/>
        </w:rPr>
        <w:t>可微渲染</w:t>
      </w:r>
    </w:p>
    <w:p>
      <w:r>
        <w:rPr>
          <w:rFonts w:ascii="微软雅黑" w:hAnsi="微软雅黑" w:eastAsia="微软雅黑"/>
          <w:sz w:val="22"/>
        </w:rPr>
        <w:t>可微渲染（Differentiable Rendering）使渲染过程可微分，可以与深度学习训练无缝集成。这一技术在逆向渲染（从图像反推材质和光照参数）和AI辅助内容生成方面具有巨大潜力。</w:t>
      </w:r>
    </w:p>
    <w:p>
      <w:r>
        <w:rPr>
          <w:rFonts w:ascii="微软雅黑" w:hAnsi="微软雅黑" w:eastAsia="微软雅黑"/>
          <w:b/>
          <w:sz w:val="26"/>
        </w:rPr>
        <w:t>AI辅助渲染</w:t>
      </w:r>
    </w:p>
    <w:p>
      <w:r>
        <w:rPr>
          <w:rFonts w:ascii="微软雅黑" w:hAnsi="微软雅黑" w:eastAsia="微软雅黑"/>
          <w:sz w:val="22"/>
        </w:rPr>
        <w:t>AI降噪技术（如NVIDIA DLSS）已经能够在保持视觉质量的同时大幅提升渲染帧率。未来，AI可能在纹理生成、光照估计、场景理解等渲染环节发挥更大作用。</w:t>
      </w:r>
    </w:p>
    <w:p>
      <w:r>
        <w:rPr>
          <w:rFonts w:ascii="微软雅黑" w:hAnsi="微软雅黑" w:eastAsia="微软雅黑"/>
          <w:b/>
          <w:sz w:val="30"/>
        </w:rPr>
        <w:t>5.7 本章小结</w:t>
      </w:r>
    </w:p>
    <w:p>
      <w:r>
        <w:rPr>
          <w:rFonts w:ascii="微软雅黑" w:hAnsi="微软雅黑" w:eastAsia="微软雅黑"/>
          <w:sz w:val="22"/>
        </w:rPr>
        <w:t>本章系统介绍了实时渲染与可视化技术的原理和方法，涵盖渲染管线基础、优化策略、NeRF神经渲染、光照模拟和移动端低功耗渲染。这些技术直接支撑I.M.M.E.R.S.E.框架中的"实时渲染"（R）维度，是沉浸感生成的技术基础。</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比较光栅化、光线追踪和路径追踪三种渲染管线的原理和特点。</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解释LOD技术在文化遗产大场景渲染中的工作原理和必要性。</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为一个移动端AR博物馆导览应用设计渲染优化策略。</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分析NeRF技术在文化遗产场景重建中的优势和当前局限。</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评估云渲染方案在移动VR文旅应用中的可行性和挑战。</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设计一个面向文化遗产场景的实时渲染优化方案，平衡视觉质量和性能。</w:t>
      </w:r>
    </w:p>
    <w:p>
      <w:r>
        <w:rPr>
          <w:rFonts w:ascii="微软雅黑" w:hAnsi="微软雅黑" w:eastAsia="微软雅黑"/>
          <w:b/>
          <w:sz w:val="30"/>
        </w:rPr>
        <w:t>5.7 国际比较与经验借鉴</w:t>
      </w:r>
    </w:p>
    <w:p>
      <w:r>
        <w:rPr>
          <w:rFonts w:ascii="微软雅黑" w:hAnsi="微软雅黑" w:eastAsia="微软雅黑"/>
          <w:b/>
          <w:sz w:val="26"/>
        </w:rPr>
        <w:t>5.7.1 渲染引擎的产业格局</w:t>
      </w:r>
    </w:p>
    <w:p>
      <w:r>
        <w:rPr>
          <w:rFonts w:ascii="微软雅黑" w:hAnsi="微软雅黑" w:eastAsia="微软雅黑"/>
          <w:sz w:val="22"/>
        </w:rPr>
        <w:t>全球渲染引擎市场由Unity Technologies（Unity3D）和Epic Games（Unreal Engine）主导。Unity3D在移动端和跨平台VR/AR开发中占据优势地位，其C#编程语言和丰富的资源商店使其成为文旅应用开发的首选。Unreal Engine 5的Nanite虚拟几何体系统和Lumen全局光照系统在视觉品质方面树立了新标准，特别适合高保真文化遗产场景的渲染。</w:t>
      </w:r>
    </w:p>
    <w:p>
      <w:r>
        <w:rPr>
          <w:rFonts w:ascii="微软雅黑" w:hAnsi="微软雅黑" w:eastAsia="微软雅黑"/>
          <w:sz w:val="22"/>
        </w:rPr>
        <w:t>中国也在发展自主渲染引擎，如Cocos引擎和LayaAir引擎，但在技术成熟度和生态丰富度方面仍有差距。在文旅应用中，渲染引擎的选择需要考虑目标平台（PC/移动/独立VR）、团队技能栈、视觉品质要求和开发效率等多个因素。</w:t>
      </w:r>
    </w:p>
    <w:p>
      <w:r>
        <w:rPr>
          <w:rFonts w:ascii="微软雅黑" w:hAnsi="微软雅黑" w:eastAsia="微软雅黑"/>
          <w:b/>
          <w:sz w:val="26"/>
        </w:rPr>
        <w:t>5.7.2 GPU硬件的竞争格局</w:t>
      </w:r>
    </w:p>
    <w:p>
      <w:r>
        <w:rPr>
          <w:rFonts w:ascii="微软雅黑" w:hAnsi="微软雅黑" w:eastAsia="微软雅黑"/>
          <w:sz w:val="22"/>
        </w:rPr>
        <w:t>GPU是实时渲染的核心硬件。NVIDIA在专业VR渲染领域占据主导地位，其RTX系列GPU的硬件光线追踪加速和DLSS AI超分辨率为高品质VR渲染提供了强大支持。AMD在消费级GPU市场有一定份额，但在VR专业领域仍落后于NVIDIA。移动端GPU方面，高通Snapdragon系列在独立VR头显中广泛使用，其Adreno GPU为移动VR渲染提供了基础算力。</w:t>
      </w:r>
    </w:p>
    <w:p>
      <w:r>
        <w:rPr>
          <w:rFonts w:ascii="微软雅黑" w:hAnsi="微软雅黑" w:eastAsia="微软雅黑"/>
          <w:b/>
          <w:sz w:val="26"/>
        </w:rPr>
        <w:t>5.7.3 开源渲染生态</w:t>
      </w:r>
    </w:p>
    <w:p>
      <w:r>
        <w:rPr>
          <w:rFonts w:ascii="微软雅黑" w:hAnsi="微软雅黑" w:eastAsia="微软雅黑"/>
          <w:sz w:val="22"/>
        </w:rPr>
        <w:t>开源渲染生态的发展为VR/AR文旅提供了低成本方案。Blender的EEVEE实时渲染引擎、Godot引擎的渲染管线、以及Three.js的WebGL渲染，都为资源有限的文旅项目提供了可行的技术选择。特别是WebXR技术的发展，使得基于浏览器的VR/AR体验成为可能，大大降低了用户的硬件门槛。</w:t>
      </w:r>
    </w:p>
    <w:p>
      <w:r>
        <w:rPr>
          <w:rFonts w:ascii="微软雅黑" w:hAnsi="微软雅黑" w:eastAsia="微软雅黑"/>
          <w:b/>
          <w:sz w:val="30"/>
        </w:rPr>
        <w:t>5.8 实践案例深度分析</w:t>
      </w:r>
    </w:p>
    <w:p>
      <w:r>
        <w:rPr>
          <w:rFonts w:ascii="微软雅黑" w:hAnsi="微软雅黑" w:eastAsia="微软雅黑"/>
          <w:b/>
          <w:sz w:val="26"/>
        </w:rPr>
        <w:t>案例一：Unity3D在东关街VR复原中的渲染优化详解</w:t>
      </w:r>
    </w:p>
    <w:p>
      <w:r>
        <w:rPr>
          <w:rFonts w:ascii="微软雅黑" w:hAnsi="微软雅黑" w:eastAsia="微软雅黑"/>
          <w:sz w:val="22"/>
        </w:rPr>
        <w:t>闻婧和张乃中的东关街VR复原项目[8]是一个渲染优化技术系统应用的典型案例。项目的核心技术决策包括：</w:t>
      </w:r>
    </w:p>
    <w:p>
      <w:r>
        <w:rPr>
          <w:rFonts w:ascii="微软雅黑" w:hAnsi="微软雅黑" w:eastAsia="微软雅黑"/>
          <w:b/>
          <w:sz w:val="22"/>
        </w:rPr>
        <w:t>建模策略</w:t>
      </w:r>
      <w:r>
        <w:rPr>
          <w:rFonts w:ascii="微软雅黑" w:hAnsi="微软雅黑" w:eastAsia="微软雅黑"/>
          <w:sz w:val="22"/>
        </w:rPr>
        <w:t>：根据建筑的重要性和观赏距离，将模型分为三个精度级别——核心建筑（如标志性庙宇、商铺）采用高精度手工建模，次要建筑（如普通民宅）采用中等精度建模，远景建筑采用简体量模型。</w:t>
      </w:r>
    </w:p>
    <w:p>
      <w:r>
        <w:rPr>
          <w:rFonts w:ascii="微软雅黑" w:hAnsi="微软雅黑" w:eastAsia="微软雅黑"/>
          <w:b/>
          <w:sz w:val="22"/>
        </w:rPr>
        <w:t>LOD系统</w:t>
      </w:r>
      <w:r>
        <w:rPr>
          <w:rFonts w:ascii="微软雅黑" w:hAnsi="微软雅黑" w:eastAsia="微软雅黑"/>
          <w:sz w:val="22"/>
        </w:rPr>
        <w:t>：每栋建筑制作3-4个LOD级别。LOD0（高精度，&lt;10米使用）包含完整的建筑细节；LOD1（中精度，10-30米使用）保留主要轮廓和中度细节；LOD2（低精度，30-100米使用）仅保留体量轮廓；LOD3（极简，&gt;100米使用）为简单方块。</w:t>
      </w:r>
    </w:p>
    <w:p>
      <w:r>
        <w:rPr>
          <w:rFonts w:ascii="微软雅黑" w:hAnsi="微软雅黑" w:eastAsia="微软雅黑"/>
          <w:b/>
          <w:sz w:val="22"/>
        </w:rPr>
        <w:t>光照策略</w:t>
      </w:r>
      <w:r>
        <w:rPr>
          <w:rFonts w:ascii="微软雅黑" w:hAnsi="微软雅黑" w:eastAsia="微软雅黑"/>
          <w:sz w:val="22"/>
        </w:rPr>
        <w:t>：采用"烘焙+实时"混合方案。静态光源（如太阳光的主光照）烘焙到光照贴图中，动态光源（如火把、灯笼）使用实时计算。Light Probes为动态物体（如游客化身）提供间接光照近似。</w:t>
      </w:r>
    </w:p>
    <w:p>
      <w:r>
        <w:rPr>
          <w:rFonts w:ascii="微软雅黑" w:hAnsi="微软雅黑" w:eastAsia="微软雅黑"/>
          <w:b/>
          <w:sz w:val="22"/>
        </w:rPr>
        <w:t>材质优化</w:t>
      </w:r>
      <w:r>
        <w:rPr>
          <w:rFonts w:ascii="微软雅黑" w:hAnsi="微软雅黑" w:eastAsia="微软雅黑"/>
          <w:sz w:val="22"/>
        </w:rPr>
        <w:t>：使用移动端优化的着色器，减少纹理采样次数；对重复出现的材质（如砖墙、瓦片）使用纹理图集合并；对透明物体（如窗户纸）使用alpha cutout替代alpha blend。</w:t>
      </w:r>
    </w:p>
    <w:p>
      <w:r>
        <w:rPr>
          <w:rFonts w:ascii="微软雅黑" w:hAnsi="微软雅黑" w:eastAsia="微软雅黑"/>
          <w:b/>
          <w:sz w:val="26"/>
        </w:rPr>
        <w:t>案例二：RT-NeRF移动端实时神经渲染的前景</w:t>
      </w:r>
    </w:p>
    <w:p>
      <w:r>
        <w:rPr>
          <w:rFonts w:ascii="微软雅黑" w:hAnsi="微软雅黑" w:eastAsia="微软雅黑"/>
          <w:sz w:val="22"/>
        </w:rPr>
        <w:t>Li等学者的RT-NeRF研究[5]代表了神经渲染在移动VR中的前沿探索。RT-NeRF的技术创新包括：分段哈希空间修剪（SHSP）加速神经网络的推理速度；模型压缩技术将NeRF模型大小从数百MB压缩到数十MB；硬件感知的推理调度优化GPU内存使用。这些技术使在移动VR头显上实时渲染NeRF成为可能，为高质量文化遗产场景的移动端渲染开辟了新路径。</w:t>
      </w:r>
    </w:p>
    <w:p>
      <w:r>
        <w:rPr>
          <w:rFonts w:ascii="微软雅黑" w:hAnsi="微软雅黑" w:eastAsia="微软雅黑"/>
          <w:b/>
          <w:sz w:val="26"/>
        </w:rPr>
        <w:t>案例三：低功耗神经图形系统的硬件创新</w:t>
      </w:r>
    </w:p>
    <w:p>
      <w:r>
        <w:rPr>
          <w:rFonts w:ascii="微软雅黑" w:hAnsi="微软雅黑" w:eastAsia="微软雅黑"/>
          <w:sz w:val="22"/>
        </w:rPr>
        <w:t>Ryu等学者提出的低功耗神经图形系统[2]从硬件层面解决了移动AR/VR的渲染功耗问题。该系统的核心创新是一种专用神经网络加速器，能够在极低功耗下完成3D建模和实时渲染。虽然这一技术仍处于实验室阶段，但它预示着未来的移动VR/AR设备可能集成专用的神经渲染芯片，从根本上解决移动端渲染性能不足的问题。</w:t>
      </w:r>
    </w:p>
    <w:p>
      <w:r>
        <w:rPr>
          <w:rFonts w:ascii="微软雅黑" w:hAnsi="微软雅黑" w:eastAsia="微软雅黑"/>
          <w:b/>
          <w:sz w:val="30"/>
        </w:rPr>
        <w:t>5.9 理论深化与前沿探讨</w:t>
      </w:r>
    </w:p>
    <w:p>
      <w:r>
        <w:rPr>
          <w:rFonts w:ascii="微软雅黑" w:hAnsi="微软雅黑" w:eastAsia="微软雅黑"/>
          <w:b/>
          <w:sz w:val="26"/>
        </w:rPr>
        <w:t>5.9.1 可微渲染与逆向重建</w:t>
      </w:r>
    </w:p>
    <w:p>
      <w:r>
        <w:rPr>
          <w:rFonts w:ascii="微软雅黑" w:hAnsi="微软雅黑" w:eastAsia="微软雅黑"/>
          <w:sz w:val="22"/>
        </w:rPr>
        <w:t>可微渲染（Differentiable Rendering）使渲染过程可微分，可以与深度学习训练无缝集成。这一技术在文化遗产数字化中有重要应用——通过逆向渲染，可以从少量历史照片中反推文化遗产的三维模型、材质参数和光照条件。这为已消失文化遗产的数字复原提供了全新的技术路径。</w:t>
      </w:r>
    </w:p>
    <w:p>
      <w:r>
        <w:rPr>
          <w:rFonts w:ascii="微软雅黑" w:hAnsi="微软雅黑" w:eastAsia="微软雅黑"/>
          <w:b/>
          <w:sz w:val="26"/>
        </w:rPr>
        <w:t>5.9.2 AI超分辨率渲染</w:t>
      </w:r>
    </w:p>
    <w:p>
      <w:r>
        <w:rPr>
          <w:rFonts w:ascii="微软雅黑" w:hAnsi="微软雅黑" w:eastAsia="微软雅黑"/>
          <w:sz w:val="22"/>
        </w:rPr>
        <w:t>AI超分辨率技术（如NVIDIA DLSS）通过深度学习从低分辨率渲染结果重建高分辨率图像，在保持视觉质量的同时大幅提升渲染帧率。在VR文旅场景中，DLSS等技术可以在移动VR头显上实现接近PC级VR的视觉品质，显著缩小移动端与PC端之间的渲染质量差距。</w:t>
      </w:r>
    </w:p>
    <w:p>
      <w:r>
        <w:rPr>
          <w:rFonts w:ascii="微软雅黑" w:hAnsi="微软雅黑" w:eastAsia="微软雅黑"/>
          <w:b/>
          <w:sz w:val="26"/>
        </w:rPr>
        <w:t>5.9.3 光场显示与真三维渲染</w:t>
      </w:r>
    </w:p>
    <w:p>
      <w:r>
        <w:rPr>
          <w:rFonts w:ascii="微软雅黑" w:hAnsi="微软雅黑" w:eastAsia="微软雅黑"/>
          <w:sz w:val="22"/>
        </w:rPr>
        <w:t>光场显示技术不需要用户佩戴特殊眼镜即可看到立体影像，被认为是VR/AR显示的终极形态。光场显示在文化遗产展示中有独特优势——多个游客可以同时从不同角度观看同一虚拟文物，无需各自佩戴设备。然而，光场显示的计算需求远超传统渲染，其商业化仍面临重大挑战。</w:t>
      </w:r>
    </w:p>
    <w:p>
      <w:r>
        <w:rPr>
          <w:rFonts w:ascii="微软雅黑" w:hAnsi="微软雅黑" w:eastAsia="微软雅黑"/>
          <w:b/>
          <w:sz w:val="26"/>
        </w:rPr>
        <w:t>5.9.4 渲染质量评估标准</w:t>
      </w:r>
    </w:p>
    <w:p>
      <w:r>
        <w:rPr>
          <w:rFonts w:ascii="微软雅黑" w:hAnsi="微软雅黑" w:eastAsia="微软雅黑"/>
          <w:sz w:val="22"/>
        </w:rPr>
        <w:t>沉浸式文旅场景的渲染质量评估需要建立标准化指标体系。评估维度应包括：几何精度（模型与实物的偏差）、纹理质量（分辨率、色彩还原、无缝程度）、光照真实感（阴影、反射、间接光的准确性）、运动流畅度（帧率、帧时间稳定性）和感官一致性（视觉与其他感官的一致程度）。标准化的评估体系有助于在不同项目之间进行客观比较，促进行业质量提升。</w:t>
      </w:r>
    </w:p>
    <w:p>
      <w:r>
        <w:rPr>
          <w:rFonts w:ascii="微软雅黑" w:hAnsi="微软雅黑" w:eastAsia="微软雅黑"/>
          <w:b/>
          <w:sz w:val="30"/>
        </w:rPr>
        <w:t>5.10 渲染技术与文化真实性的关系</w:t>
      </w:r>
    </w:p>
    <w:p>
      <w:r>
        <w:rPr>
          <w:rFonts w:ascii="微软雅黑" w:hAnsi="微软雅黑" w:eastAsia="微软雅黑"/>
          <w:b/>
          <w:sz w:val="26"/>
        </w:rPr>
        <w:t>5.10.1 视觉真实性与文化真实性</w:t>
      </w:r>
    </w:p>
    <w:p>
      <w:r>
        <w:rPr>
          <w:rFonts w:ascii="微软雅黑" w:hAnsi="微软雅黑" w:eastAsia="微软雅黑"/>
          <w:sz w:val="22"/>
        </w:rPr>
        <w:t>渲染质量追求的"视觉真实性"与文化遗产的"文化真实性"是两个不同的概念。视觉真实性指渲染图像在视觉上与实物或历史原貌的相似程度，是技术层面的指标。文化真实性指数字呈现对文化遗产文化意义的忠实程度，是文化层面的指标。高视觉真实性不等于高文化真实性——一个视觉逼真但文化解读错误的VR体验，比一个视觉简朴但文化准确的AR导览更危险。</w:t>
      </w:r>
    </w:p>
    <w:p>
      <w:r>
        <w:rPr>
          <w:rFonts w:ascii="微软雅黑" w:hAnsi="微软雅黑" w:eastAsia="微软雅黑"/>
          <w:b/>
          <w:sz w:val="26"/>
        </w:rPr>
        <w:t>5.10.2 渲染风格的选择</w:t>
      </w:r>
    </w:p>
    <w:p>
      <w:r>
        <w:rPr>
          <w:rFonts w:ascii="微软雅黑" w:hAnsi="微软雅黑" w:eastAsia="微软雅黑"/>
          <w:sz w:val="22"/>
        </w:rPr>
        <w:t>文化遗产的渲染风格选择是一个文化和美学决策。写实风格（Photorealistic）追求视觉上的高度逼真，适合需要精确呈现文物形态的场景。风格化渲染（Stylized Rendering）采用艺术化的视觉风格（如水墨风、油画风），适合强调文化意境而非物理形态的场景。渲染风格的选择应当由文化目标驱动，而非由技术能力决定——"能做多逼真就做多逼真"不是正确的设计原则。</w:t>
      </w:r>
    </w:p>
    <w:p>
      <w:r>
        <w:rPr>
          <w:rFonts w:ascii="微软雅黑" w:hAnsi="微软雅黑" w:eastAsia="微软雅黑"/>
          <w:b/>
          <w:sz w:val="26"/>
        </w:rPr>
        <w:t>5.10.3 历史复原中的渲染伦理</w:t>
      </w:r>
    </w:p>
    <w:p>
      <w:r>
        <w:rPr>
          <w:rFonts w:ascii="微软雅黑" w:hAnsi="微软雅黑" w:eastAsia="微软雅黑"/>
          <w:sz w:val="22"/>
        </w:rPr>
        <w:t>在历史场景的虚拟复原中，渲染技术面临一个伦理困境：对于有充分历史依据的部分，应当尽可能写实渲染；对于缺乏依据的"创造性补充"部分，应当在视觉上有所区分，避免与有据可查的复原混淆。这种"诚实渲染"的伦理要求渲染设计不仅要追求视觉品质，还要承担文化诚信的责任。</w:t>
      </w:r>
    </w:p>
    <w:p>
      <w:r>
        <w:rPr>
          <w:rFonts w:ascii="微软雅黑" w:hAnsi="微软雅黑" w:eastAsia="微软雅黑"/>
          <w:b/>
          <w:sz w:val="30"/>
        </w:rPr>
        <w:t>5.10 VR/AR渲染中的色彩管理</w:t>
      </w:r>
    </w:p>
    <w:p>
      <w:r>
        <w:rPr>
          <w:rFonts w:ascii="微软雅黑" w:hAnsi="微软雅黑" w:eastAsia="微软雅黑"/>
          <w:b/>
          <w:sz w:val="26"/>
        </w:rPr>
        <w:t>5.10.1 色彩空间与色彩管理</w:t>
      </w:r>
    </w:p>
    <w:p>
      <w:r>
        <w:rPr>
          <w:rFonts w:ascii="微软雅黑" w:hAnsi="微软雅黑" w:eastAsia="微软雅黑"/>
          <w:sz w:val="22"/>
        </w:rPr>
        <w:t>VR/AR渲染中的色彩管理是一个常被忽视但至关重要的议题。不同的显示设备（VR头显的OLED屏、AR眼镜的微型显示屏、移动设备的LCD/OLED屏）具有不同的色彩还原能力和色域范围。如果渲染过程中不进行色彩管理，同一场景在不同设备上的色彩表现可能差异显著。</w:t>
      </w:r>
    </w:p>
    <w:p>
      <w:r>
        <w:rPr>
          <w:rFonts w:ascii="微软雅黑" w:hAnsi="微软雅黑" w:eastAsia="微软雅黑"/>
          <w:sz w:val="22"/>
        </w:rPr>
        <w:t>色彩管理的核心是色彩空间的转换——从渲染空间的线性色彩（Linear Color Space）到显示设备色彩空间的转换。在Unity3D中，使用线性渲染管线配合合适的色彩空间转换可以确保色彩在不同设备上的一致性。</w:t>
      </w:r>
    </w:p>
    <w:p>
      <w:r>
        <w:rPr>
          <w:rFonts w:ascii="微软雅黑" w:hAnsi="微软雅黑" w:eastAsia="微软雅黑"/>
          <w:b/>
          <w:sz w:val="26"/>
        </w:rPr>
        <w:t>5.10.2 文化遗产的色彩还原</w:t>
      </w:r>
    </w:p>
    <w:p>
      <w:r>
        <w:rPr>
          <w:rFonts w:ascii="微软雅黑" w:hAnsi="微软雅黑" w:eastAsia="微软雅黑"/>
          <w:sz w:val="22"/>
        </w:rPr>
        <w:t>文化遗产的色彩还原是一个特殊的挑战——文物的原始色彩可能与现存色彩不同（如褪色、变色），虚拟复原需要根据考古研究和化学分析推断原始色彩。这种色彩推断的不确定性应当在渲染中有所体现——例如，对高置信度的色彩使用写实渲染，对低置信度的色彩使用风格化或半透明渲染，使观众能够区分"有据可查的色彩"和"推测性的色彩"。</w:t>
      </w:r>
    </w:p>
    <w:p>
      <w:r>
        <w:rPr>
          <w:rFonts w:ascii="微软雅黑" w:hAnsi="微软雅黑" w:eastAsia="微软雅黑"/>
          <w:b/>
          <w:sz w:val="26"/>
        </w:rPr>
        <w:t>5.10.3 高动态范围成像（HDRI）</w:t>
      </w:r>
    </w:p>
    <w:p>
      <w:r>
        <w:rPr>
          <w:rFonts w:ascii="微软雅黑" w:hAnsi="微软雅黑" w:eastAsia="微软雅黑"/>
          <w:sz w:val="22"/>
        </w:rPr>
        <w:t>高动态范围成像技术能够捕捉和显示比普通图像更宽的亮度范围。在文化遗产场景的渲染中，HDRI技术可以用于：环境光捕获（在遗址现场拍摄HDRI全景图作为环境光照源）、光照模拟（使用HDRI天空盒模拟不同时间段和天气条件的光照）、以及材质校准（使用HDRI参考图校准渲染材质的色彩和反射属性）。</w:t>
      </w:r>
    </w:p>
    <w:p>
      <w:r>
        <w:rPr>
          <w:rFonts w:ascii="微软雅黑" w:hAnsi="微软雅黑" w:eastAsia="微软雅黑"/>
          <w:b/>
          <w:sz w:val="30"/>
        </w:rPr>
        <w:t>5.11 渲染性能优化深度策略</w:t>
      </w:r>
    </w:p>
    <w:p>
      <w:r>
        <w:rPr>
          <w:rFonts w:ascii="微软雅黑" w:hAnsi="微软雅黑" w:eastAsia="微软雅黑"/>
          <w:b/>
          <w:sz w:val="26"/>
        </w:rPr>
        <w:t>5.11.1 GPU性能剖析</w:t>
      </w:r>
    </w:p>
    <w:p>
      <w:r>
        <w:rPr>
          <w:rFonts w:ascii="微软雅黑" w:hAnsi="微软雅黑" w:eastAsia="微软雅黑"/>
          <w:sz w:val="22"/>
        </w:rPr>
        <w:t>渲染性能优化的第一步是GPU性能剖析——识别渲染管线的瓶颈所在。GPU性能剖析工具（如RenderDoc、Unity Frame Debugger、Unreal Insights）可以显示每个渲染pass的耗时、Draw Call数量、Overdraw比例等关键指标。基于剖析结果，开发者可以针对性地优化瓶颈环节。</w:t>
      </w:r>
    </w:p>
    <w:p>
      <w:r>
        <w:rPr>
          <w:rFonts w:ascii="微软雅黑" w:hAnsi="微软雅黑" w:eastAsia="微软雅黑"/>
          <w:b/>
          <w:sz w:val="26"/>
        </w:rPr>
        <w:t>5.11.2 批处理与合批</w:t>
      </w:r>
    </w:p>
    <w:p>
      <w:r>
        <w:rPr>
          <w:rFonts w:ascii="微软雅黑" w:hAnsi="微软雅黑" w:eastAsia="微软雅黑"/>
          <w:sz w:val="22"/>
        </w:rPr>
        <w:t>批处理（Batching）是减少Draw Call数量的核心策略。静态批处理将不移动的网格合并为一个大网格；动态批处理对小型网格进行实时合并；GPU Instancing对相同的网格和材质进行实例化渲染。在文化遗产场景中，批处理可以显著提升性能——如将古城墙的数百块砖瓦合并为少数几个Draw Call。</w:t>
      </w:r>
    </w:p>
    <w:p>
      <w:r>
        <w:rPr>
          <w:rFonts w:ascii="微软雅黑" w:hAnsi="微软雅黑" w:eastAsia="微软雅黑"/>
          <w:b/>
          <w:sz w:val="26"/>
        </w:rPr>
        <w:t>5.11.3 着色器优化</w:t>
      </w:r>
    </w:p>
    <w:p>
      <w:r>
        <w:rPr>
          <w:rFonts w:ascii="微软雅黑" w:hAnsi="微软雅黑" w:eastAsia="微软雅黑"/>
          <w:sz w:val="22"/>
        </w:rPr>
        <w:t>着色器（Shader）是渲染管线的可编程部分，其复杂度直接影响GPU计算负载。着色器优化策略包括：简化数学运算（用近似函数替代精确函数）、减少纹理采样次数、使用LOD着色器（远处物体使用简化着色器）、以及避免分支语句（GPU的并行架构对分支处理效率低）。</w:t>
      </w:r>
    </w:p>
    <w:p>
      <w:r>
        <w:rPr>
          <w:rFonts w:ascii="微软雅黑" w:hAnsi="微软雅黑" w:eastAsia="微软雅黑"/>
          <w:b/>
          <w:sz w:val="26"/>
        </w:rPr>
        <w:t>5.11.4 内存优化</w:t>
      </w:r>
    </w:p>
    <w:p>
      <w:r>
        <w:rPr>
          <w:rFonts w:ascii="微软雅黑" w:hAnsi="微软雅黑" w:eastAsia="微软雅黑"/>
          <w:sz w:val="22"/>
        </w:rPr>
        <w:t>VR/AR应用的内存预算有限（移动VR通常只有2-4GB可用内存），内存优化与渲染优化同等重要。内存优化策略包括：纹理压缩（ASTC/ETC2格式可以将纹理内存占用减少75%）、网格压缩（使用量化顶点坐标）、资源流式加载（按需加载而非一次性加载全部资源）和对象池（复用而非销毁/创建对象）。</w:t>
      </w:r>
    </w:p>
    <w:p>
      <w:r>
        <w:rPr>
          <w:rFonts w:ascii="微软雅黑" w:hAnsi="微软雅黑" w:eastAsia="微软雅黑"/>
          <w:b/>
          <w:sz w:val="30"/>
        </w:rPr>
        <w:t>5.12 VR渲染的特殊挑战</w:t>
      </w:r>
    </w:p>
    <w:p>
      <w:r>
        <w:rPr>
          <w:rFonts w:ascii="微软雅黑" w:hAnsi="微软雅黑" w:eastAsia="微软雅黑"/>
          <w:b/>
          <w:sz w:val="26"/>
        </w:rPr>
        <w:t>5.12.1 立体渲染</w:t>
      </w:r>
    </w:p>
    <w:p>
      <w:r>
        <w:rPr>
          <w:rFonts w:ascii="微软雅黑" w:hAnsi="微软雅黑" w:eastAsia="微软雅黑"/>
          <w:sz w:val="22"/>
        </w:rPr>
        <w:t>VR需要同时渲染左右眼两个视角的图像，渲染负载约为普通渲染的两倍。立体渲染优化策略包括：单通道立体渲染（Single-Pass Stereo Rendering，一次Draw Call同时渲染双眼视角）、注视点渲染（Foveated Rendering，中心区域高分辨率渲染，周边区域低分辨率渲染）和多分辨率渲染（Multi-Resolution Rendering，屏幕中心区域分配更多像素）。</w:t>
      </w:r>
    </w:p>
    <w:p>
      <w:r>
        <w:rPr>
          <w:rFonts w:ascii="微软雅黑" w:hAnsi="微软雅黑" w:eastAsia="微软雅黑"/>
          <w:b/>
          <w:sz w:val="26"/>
        </w:rPr>
        <w:t>5.12.2 抗眩晕渲染</w:t>
      </w:r>
    </w:p>
    <w:p>
      <w:r>
        <w:rPr>
          <w:rFonts w:ascii="微软雅黑" w:hAnsi="微软雅黑" w:eastAsia="微软雅黑"/>
          <w:sz w:val="22"/>
        </w:rPr>
        <w:t>VR中的眩晕感主要由帧率不足、延迟过高和运动不一致引起。渲染层面的抗眩晕策略包括：维持稳定的90fps+帧率、减少运动到光子延迟（&lt;20ms）、避免加速/减速的虚拟运动（改用瞬移或平滑移动）、提供视觉参考框架（如在视野中添加鼻尖或虚拟驾驶舱框架）。</w:t>
      </w:r>
    </w:p>
    <w:p>
      <w:r>
        <w:rPr>
          <w:rFonts w:ascii="微软雅黑" w:hAnsi="微软雅黑" w:eastAsia="微软雅黑"/>
          <w:b/>
          <w:sz w:val="26"/>
        </w:rPr>
        <w:t>5.12.3 VR舒适度评级</w:t>
      </w:r>
    </w:p>
    <w:p>
      <w:r>
        <w:rPr>
          <w:rFonts w:ascii="微软雅黑" w:hAnsi="微软雅黑" w:eastAsia="微软雅黑"/>
          <w:sz w:val="22"/>
        </w:rPr>
        <w:t>VR体验的舒适度可以通过标准化的评级系统进行评估。VR舒适度评级考虑因素包括：运动类型（静止/被动运动/主动运动）、运动速度、加速度、视野遮挡程度和交互复杂度。基于评级结果，开发者可以为不同敏感度的用户提供不同的舒适度选项。</w:t>
      </w:r>
    </w:p>
    <w:p>
      <w:r>
        <w:rPr>
          <w:rFonts w:ascii="微软雅黑" w:hAnsi="微软雅黑" w:eastAsia="微软雅黑"/>
          <w:b/>
          <w:sz w:val="30"/>
        </w:rPr>
        <w:t>5.13 渲染引擎的选择策略</w:t>
      </w:r>
    </w:p>
    <w:p>
      <w:r>
        <w:rPr>
          <w:rFonts w:ascii="微软雅黑" w:hAnsi="微软雅黑" w:eastAsia="微软雅黑"/>
          <w:b/>
          <w:sz w:val="26"/>
        </w:rPr>
        <w:t>5.13.1 Unity3D vs Unreal Engine</w:t>
      </w:r>
    </w:p>
    <w:p>
      <w:r>
        <w:rPr>
          <w:rFonts w:ascii="微软雅黑" w:hAnsi="微软雅黑" w:eastAsia="微软雅黑"/>
          <w:sz w:val="22"/>
        </w:rPr>
        <w:t>Unity3D和Unreal Engine是VR/AR开发的主流引擎，两者的特点比较：Unity3D使用C#编程语言，学习曲线较缓，跨平台支持好（支持移动端、PC、VR头显等），资源商店丰富，适合中小型文旅项目；Unreal Engine使用C++和Blueprint可视化编程，渲染质量更高（特别是Unreal Engine 5的Nanite和Lumen系统），适合对视觉品质要求极高的大型项目。</w:t>
      </w:r>
    </w:p>
    <w:p>
      <w:r>
        <w:rPr>
          <w:rFonts w:ascii="微软雅黑" w:hAnsi="微软雅黑" w:eastAsia="微软雅黑"/>
          <w:b/>
          <w:sz w:val="26"/>
        </w:rPr>
        <w:t>5.13.2 WebXR的选择</w:t>
      </w:r>
    </w:p>
    <w:p>
      <w:r>
        <w:rPr>
          <w:rFonts w:ascii="微软雅黑" w:hAnsi="微软雅黑" w:eastAsia="微软雅黑"/>
          <w:sz w:val="22"/>
        </w:rPr>
        <w:t>WebXR技术允许在浏览器中运行VR/AR体验，无需安装额外应用。WebXR的优势是极低的使用门槛——用户只需打开浏览器即可体验。劣势是渲染性能受限于浏览器和WebGL/WebGPU能力，视觉品质不如原生应用。WebXR适合轻量级的文旅体验（如全景虚拟游览、简单AR导览），不适合高保真VR体验。</w:t>
      </w:r>
    </w:p>
    <w:p>
      <w:r>
        <w:rPr>
          <w:rFonts w:ascii="微软雅黑" w:hAnsi="微软雅黑" w:eastAsia="微软雅黑"/>
          <w:b/>
          <w:sz w:val="26"/>
        </w:rPr>
        <w:t>5.13.3 自研引擎的考量</w:t>
      </w:r>
    </w:p>
    <w:p>
      <w:r>
        <w:rPr>
          <w:rFonts w:ascii="微软雅黑" w:hAnsi="微软雅黑" w:eastAsia="微软雅黑"/>
          <w:sz w:val="22"/>
        </w:rPr>
        <w:t>极少数大型文旅项目可能考虑自研渲染引擎。自研引擎的优势是完全定制化、无授权费用、技术自主可控；劣势是开发周期长、维护成本高、生态贫乏。自研引擎通常只在有特殊技术需求（如特殊的渲染算法、特殊的交互方式）且商业引擎无法满足时才考虑。</w:t>
      </w:r>
    </w:p>
    <w:p>
      <w:r>
        <w:rPr>
          <w:rFonts w:ascii="微软雅黑" w:hAnsi="微软雅黑" w:eastAsia="微软雅黑"/>
          <w:b/>
          <w:sz w:val="30"/>
        </w:rPr>
        <w:t>5.14 移动VR渲染的优化深度</w:t>
      </w:r>
    </w:p>
    <w:p>
      <w:r>
        <w:rPr>
          <w:rFonts w:ascii="微软雅黑" w:hAnsi="微软雅黑" w:eastAsia="微软雅黑"/>
          <w:b/>
          <w:sz w:val="26"/>
        </w:rPr>
        <w:t>5.14.1 移动GPU的特性</w:t>
      </w:r>
    </w:p>
    <w:p>
      <w:r>
        <w:rPr>
          <w:rFonts w:ascii="微软雅黑" w:hAnsi="微软雅黑" w:eastAsia="微软雅黑"/>
          <w:sz w:val="22"/>
        </w:rPr>
        <w:t>移动GPU（如高通Adreno、ARM Mali、Apple GPU）与桌面GPU在架构和性能上有显著差异。移动GPU的带宽有限、热设计功耗（TDP）受限于散热能力、着色器计算能力较低。针对移动GPU的渲染优化需要特别关注带宽优化（减少纹理采样和帧缓冲读写）和功耗控制（降低GPU频率和电压）。</w:t>
      </w:r>
    </w:p>
    <w:p>
      <w:r>
        <w:rPr>
          <w:rFonts w:ascii="微软雅黑" w:hAnsi="微软雅黑" w:eastAsia="微软雅黑"/>
          <w:b/>
          <w:sz w:val="26"/>
        </w:rPr>
        <w:t>5.14.2 移动VR渲染管线优化</w:t>
      </w:r>
    </w:p>
    <w:p>
      <w:r>
        <w:rPr>
          <w:rFonts w:ascii="微软雅黑" w:hAnsi="微软雅黑" w:eastAsia="微软雅黑"/>
          <w:sz w:val="22"/>
        </w:rPr>
        <w:t>移动VR渲染管线的优化策略包括：前向渲染替代延迟渲染（减少带宽占用）、TBDR（Tile-Based Deferred Rendering）架构优化（利用移动GPU的分块渲染特性）、多视图渲染（Multi-View Rendering，一次渲染双眼视角）和动态分辨率缩放（根据负载动态调整渲染分辨率）。</w:t>
      </w:r>
    </w:p>
    <w:p>
      <w:r>
        <w:rPr>
          <w:rFonts w:ascii="微软雅黑" w:hAnsi="微软雅黑" w:eastAsia="微软雅黑"/>
          <w:b/>
          <w:sz w:val="30"/>
        </w:rPr>
        <w:t>5.15 渲染技术的环境影响</w:t>
      </w:r>
    </w:p>
    <w:p>
      <w:r>
        <w:rPr>
          <w:rFonts w:ascii="微软雅黑" w:hAnsi="微软雅黑" w:eastAsia="微软雅黑"/>
          <w:b/>
          <w:sz w:val="26"/>
        </w:rPr>
        <w:t>5.15.1 渲染能耗</w:t>
      </w:r>
    </w:p>
    <w:p>
      <w:r>
        <w:rPr>
          <w:rFonts w:ascii="微软雅黑" w:hAnsi="微软雅黑" w:eastAsia="微软雅黑"/>
          <w:sz w:val="22"/>
        </w:rPr>
        <w:t>VR/AR渲染是计算密集型任务，其能耗不容忽视。高端VR头显的功耗约为15-30W，PC级VR渲染的GPU功耗可达300-450W。云渲染方案的数据中心能耗更为可观。从环境可持续性角度，渲染优化不仅是性能问题，也是能源问题——更高效的渲染意味着更低的能耗和更小的碳足迹。</w:t>
      </w:r>
    </w:p>
    <w:p>
      <w:r>
        <w:rPr>
          <w:rFonts w:ascii="微软雅黑" w:hAnsi="微软雅黑" w:eastAsia="微软雅黑"/>
          <w:b/>
          <w:sz w:val="26"/>
        </w:rPr>
        <w:t>5.15.2 绿色渲染策略</w:t>
      </w:r>
    </w:p>
    <w:p>
      <w:r>
        <w:rPr>
          <w:rFonts w:ascii="微软雅黑" w:hAnsi="微软雅黑" w:eastAsia="微软雅黑"/>
          <w:sz w:val="22"/>
        </w:rPr>
        <w:t>绿色渲染策略旨在在保持视觉质量的同时降低能耗：动态帧率调整（在不需要高帧率的场景降低帧率）、渲染负载自适应（根据场景复杂度动态调整渲染参数）、睡眠模式优化（在用户未交互时降低渲染负载）和云端渲染的能源调度（在可再生能源充足时段进行渲染计算）。</w:t>
      </w:r>
    </w:p>
    <w:p>
      <w:r>
        <w:rPr>
          <w:rFonts w:ascii="微软雅黑" w:hAnsi="微软雅黑" w:eastAsia="微软雅黑"/>
          <w:b/>
          <w:sz w:val="30"/>
        </w:rPr>
        <w:t>5.16 渲染质量的主观评估</w:t>
      </w:r>
    </w:p>
    <w:p>
      <w:r>
        <w:rPr>
          <w:rFonts w:ascii="微软雅黑" w:hAnsi="微软雅黑" w:eastAsia="微软雅黑"/>
          <w:b/>
          <w:sz w:val="26"/>
        </w:rPr>
        <w:t>5.16.1 视觉质量评估方法</w:t>
      </w:r>
    </w:p>
    <w:p>
      <w:r>
        <w:rPr>
          <w:rFonts w:ascii="微软雅黑" w:hAnsi="微软雅黑" w:eastAsia="微软雅黑"/>
          <w:sz w:val="22"/>
        </w:rPr>
        <w:t>渲染质量的客观指标（分辨率、帧率、色差等）不能完全反映用户的视觉感知质量。主观评估方法包括：平均意见分数（MOS，由多名评估者为渲染质量打分）、双刺激连续质量量表（DSCQS，比较原始图像和渲染图像）和成对比较法（比较两个渲染方案的质量）。主观评估能够捕捉客观指标无法反映的视觉感知差异。</w:t>
      </w:r>
    </w:p>
    <w:p>
      <w:r>
        <w:rPr>
          <w:rFonts w:ascii="微软雅黑" w:hAnsi="微软雅黑" w:eastAsia="微软雅黑"/>
          <w:b/>
          <w:sz w:val="26"/>
        </w:rPr>
        <w:t>5.16.2 文化感知质量</w:t>
      </w:r>
    </w:p>
    <w:p>
      <w:r>
        <w:rPr>
          <w:rFonts w:ascii="微软雅黑" w:hAnsi="微软雅黑" w:eastAsia="微软雅黑"/>
          <w:sz w:val="22"/>
        </w:rPr>
        <w:t>在文化遗产场景中，渲染质量的评估还应当包括文化感知维度——渲染结果是否准确传达了文化遗产的文化特征？这一维度需要文化专家的参与，通过专家评审评估渲染结果的文化保真度。</w:t>
      </w:r>
    </w:p>
    <w:p>
      <w:r>
        <w:rPr>
          <w:rFonts w:ascii="微软雅黑" w:hAnsi="微软雅黑" w:eastAsia="微软雅黑"/>
          <w:b/>
          <w:sz w:val="30"/>
        </w:rPr>
        <w:t>5.17 渲染中的文化符号处理</w:t>
      </w:r>
    </w:p>
    <w:p>
      <w:r>
        <w:rPr>
          <w:rFonts w:ascii="微软雅黑" w:hAnsi="微软雅黑" w:eastAsia="微软雅黑"/>
          <w:b/>
          <w:sz w:val="26"/>
        </w:rPr>
        <w:t>5.17.1 文化符号的视觉呈现</w:t>
      </w:r>
    </w:p>
    <w:p>
      <w:r>
        <w:rPr>
          <w:rFonts w:ascii="微软雅黑" w:hAnsi="微软雅黑" w:eastAsia="微软雅黑"/>
          <w:sz w:val="22"/>
        </w:rPr>
        <w:t>文化遗产场景中包含大量具有文化象征意义的符号——如龙凤图案、八卦符号、莲花纹饰、十字架等。这些符号的渲染不仅需要视觉上的准确性，还需要尊重其文化含义。例如，佛教曼陀罗的渲染应当遵循其严格的几何规则和色彩象征体系，不能随意调整比例或配色。</w:t>
      </w:r>
    </w:p>
    <w:p>
      <w:r>
        <w:rPr>
          <w:rFonts w:ascii="微软雅黑" w:hAnsi="微软雅黑" w:eastAsia="微软雅黑"/>
          <w:b/>
          <w:sz w:val="26"/>
        </w:rPr>
        <w:t>5.17.2 文化敏感内容的渲染处理</w:t>
      </w:r>
    </w:p>
    <w:p>
      <w:r>
        <w:rPr>
          <w:rFonts w:ascii="微软雅黑" w:hAnsi="微软雅黑" w:eastAsia="微软雅黑"/>
          <w:sz w:val="22"/>
        </w:rPr>
        <w:t>某些文化遗产内容可能涉及文化敏感性——如宗教圣物、丧葬物品、战争遗址等。渲染这些内容时需要特别谨慎：避免过度逼真的呈现可能引起不适的内容、提供适当的文化背景说明、给予用户选择跳过敏感内容的选项。</w:t>
      </w:r>
    </w:p>
    <w:p>
      <w:r>
        <w:rPr>
          <w:rFonts w:ascii="微软雅黑" w:hAnsi="微软雅黑" w:eastAsia="微软雅黑"/>
          <w:b/>
          <w:sz w:val="26"/>
        </w:rPr>
        <w:t>5.17.3 渲染风格与文化身份</w:t>
      </w:r>
    </w:p>
    <w:p>
      <w:r>
        <w:rPr>
          <w:rFonts w:ascii="微软雅黑" w:hAnsi="微软雅黑" w:eastAsia="微软雅黑"/>
          <w:sz w:val="22"/>
        </w:rPr>
        <w:t>渲染风格本身承载文化身份的信息——水墨渲染传达中国文人文化身份，浮世绘风格传达日本文化身份，哥特式渲染传达欧洲中世纪文化身份。在文化遗产场景的渲染中，选择与文化身份一致的风格可以增强文化体验的深度，但也需要避免风格化过度导致历史真实性受损。</w:t>
      </w:r>
    </w:p>
    <w:p>
      <w:r>
        <w:rPr>
          <w:rFonts w:ascii="微软雅黑" w:hAnsi="微软雅黑" w:eastAsia="微软雅黑"/>
          <w:b/>
          <w:sz w:val="30"/>
        </w:rPr>
        <w:t>5.18 渲染技术的发展趋势</w:t>
      </w:r>
    </w:p>
    <w:p>
      <w:r>
        <w:rPr>
          <w:rFonts w:ascii="微软雅黑" w:hAnsi="微软雅黑" w:eastAsia="微软雅黑"/>
          <w:b/>
          <w:sz w:val="26"/>
        </w:rPr>
        <w:t>5.18.1 实时全局光照的普及</w:t>
      </w:r>
    </w:p>
    <w:p>
      <w:r>
        <w:rPr>
          <w:rFonts w:ascii="微软雅黑" w:hAnsi="微软雅黑" w:eastAsia="微软雅黑"/>
          <w:sz w:val="22"/>
        </w:rPr>
        <w:t>随着硬件性能的提升和算法的优化，实时全局光照（Real-time GI）正在从高端PC向移动端普及。Unity的Enlighten和Unreal的Lumen系统已经能够在PC端实现高质量的实时GI，移动端的实时GI方案也在快速发展。实时GI的普及将显著提升文化遗产场景的视觉品质——真实的间接光照能够传达建筑空间的氛围和材质的微妙质感。</w:t>
      </w:r>
    </w:p>
    <w:p>
      <w:r>
        <w:rPr>
          <w:rFonts w:ascii="微软雅黑" w:hAnsi="微软雅黑" w:eastAsia="微软雅黑"/>
          <w:b/>
          <w:sz w:val="26"/>
        </w:rPr>
        <w:t>5.18.2 程序化渲染</w:t>
      </w:r>
    </w:p>
    <w:p>
      <w:r>
        <w:rPr>
          <w:rFonts w:ascii="微软雅黑" w:hAnsi="微软雅黑" w:eastAsia="微软雅黑"/>
          <w:sz w:val="22"/>
        </w:rPr>
        <w:t>程序化渲染（Procedural Rendering）通过算法生成渲染内容而非手工制作，适合大规模场景的快速渲染。在文化遗产场景中，程序化渲染可以用于：城墙砖纹的批量生成、植被的季节变化、天气效果的动态变化等。程序化渲染与手工修饰的结合可以在效率和质量之间取得平衡。</w:t>
      </w:r>
    </w:p>
    <w:p>
      <w:r>
        <w:rPr>
          <w:rFonts w:ascii="微软雅黑" w:hAnsi="微软雅黑" w:eastAsia="微软雅黑"/>
          <w:b/>
          <w:sz w:val="30"/>
        </w:rPr>
        <w:t>5.19 渲染优化与体验质量的平衡</w:t>
      </w:r>
    </w:p>
    <w:p>
      <w:r>
        <w:rPr>
          <w:rFonts w:ascii="微软雅黑" w:hAnsi="微软雅黑" w:eastAsia="微软雅黑"/>
          <w:b/>
          <w:sz w:val="26"/>
        </w:rPr>
        <w:t>5.19.1 质量-性能权衡决策</w:t>
      </w:r>
    </w:p>
    <w:p>
      <w:r>
        <w:rPr>
          <w:rFonts w:ascii="微软雅黑" w:hAnsi="微软雅黑" w:eastAsia="微软雅黑"/>
          <w:sz w:val="22"/>
        </w:rPr>
        <w:t>渲染设计中的核心决策是质量-性能权衡——在有限的计算资源下，如何在视觉质量和渲染性能之间取得平衡。这一权衡没有统一的最优解，需要根据项目的具体情况进行决策。决策因素包括：目标设备性能（决定了性能上限）、体验类型（VR需要更高帧率，AR可以稍低）、内容特点（静态场景可以更多烘焙，动态场景需要更多实时计算）和用户期望（高端体验用户对视觉质量要求更高）。</w:t>
      </w:r>
    </w:p>
    <w:p>
      <w:r>
        <w:rPr>
          <w:rFonts w:ascii="微软雅黑" w:hAnsi="微软雅黑" w:eastAsia="微软雅黑"/>
          <w:b/>
          <w:sz w:val="26"/>
        </w:rPr>
        <w:t>5.19.2 自适应渲染</w:t>
      </w:r>
    </w:p>
    <w:p>
      <w:r>
        <w:rPr>
          <w:rFonts w:ascii="微软雅黑" w:hAnsi="微软雅黑" w:eastAsia="微软雅黑"/>
          <w:sz w:val="22"/>
        </w:rPr>
        <w:t>自适应渲染技术根据运行时的性能状况动态调整渲染参数——当帧率下降时自动降低渲染分辨率、减少远处物体的LOD级别或关闭某些后处理效果；当性能充裕时自动提升渲染质量。自适应渲染确保了在不同硬件配置上都能获得流畅的体验。</w:t>
      </w:r>
    </w:p>
    <w:p>
      <w:r>
        <w:rPr>
          <w:rFonts w:ascii="微软雅黑" w:hAnsi="微软雅黑" w:eastAsia="微软雅黑"/>
          <w:b/>
          <w:sz w:val="30"/>
        </w:rPr>
        <w:t>5.20 本章总结性评述</w:t>
      </w:r>
    </w:p>
    <w:p>
      <w:r>
        <w:rPr>
          <w:rFonts w:ascii="微软雅黑" w:hAnsi="微软雅黑" w:eastAsia="微软雅黑"/>
          <w:sz w:val="22"/>
        </w:rPr>
        <w:t>本章系统介绍了实时渲染与可视化技术的原理和方法，从渲染管线基础到优化策略，从NeRF神经渲染到移动端低功耗方案，从色彩管理到VR特殊挑战。这些技术直接支撑I.M.M.E.R.S.E.框架中的"实时渲染"（R）维度，是沉浸感生成的技术基础。</w:t>
      </w:r>
    </w:p>
    <w:p>
      <w:r>
        <w:rPr>
          <w:rFonts w:ascii="微软雅黑" w:hAnsi="微软雅黑" w:eastAsia="微软雅黑"/>
          <w:sz w:val="22"/>
        </w:rPr>
        <w:t>渲染技术的本质是"将文化数字资产转化为可感知的视觉体验"——再高精度的三维模型，如果没有高质量的渲染呈现，也无法产生沉浸感。渲染技术不仅关注"如何画得逼真"，更关注"如何在有限资源下画得足够好"——这种工程化的思维是沉浸式文旅技术设计的核心特质。</w:t>
      </w:r>
    </w:p>
    <w:p>
      <w:r>
        <w:rPr>
          <w:rFonts w:ascii="微软雅黑" w:hAnsi="微软雅黑" w:eastAsia="微软雅黑"/>
          <w:b/>
          <w:sz w:val="30"/>
        </w:rPr>
        <w:t>5.21 本章补充：渲染管线的选择决策</w:t>
      </w:r>
    </w:p>
    <w:p>
      <w:r>
        <w:rPr>
          <w:rFonts w:ascii="微软雅黑" w:hAnsi="微软雅黑" w:eastAsia="微软雅黑"/>
          <w:sz w:val="22"/>
        </w:rPr>
        <w:t>渲染管线的选择是影响项目整体技术架构的关键决策。Unity3D提供三种渲染管线：内置渲染管线（Built-in RP，兼容性最好但功能最基础）、通用渲染管线（URP，性能与质量的平衡，适合移动端和VR）、高清渲染管线（HDRP，最高视觉质量，适合高端PC项目）。选择决策应基于：目标平台（移动端选URP，高端PC选HDRP）、视觉品质要求（文化遗产高保真展示选HDRP，一般导览选URP）和团队技术能力（URP学习曲线较缓，HDRP需要更多技术投入）。</w:t>
      </w:r>
    </w:p>
    <w:p>
      <w:r>
        <w:rPr>
          <w:rFonts w:ascii="微软雅黑" w:hAnsi="微软雅黑" w:eastAsia="微软雅黑"/>
          <w:b/>
          <w:sz w:val="30"/>
        </w:rPr>
        <w:t>文化遗产数字化的伦理框架</w:t>
      </w:r>
    </w:p>
    <w:p>
      <w:r>
        <w:rPr>
          <w:rFonts w:ascii="微软雅黑" w:hAnsi="微软雅黑" w:eastAsia="微软雅黑"/>
          <w:b/>
          <w:sz w:val="26"/>
        </w:rPr>
        <w:t>数字化过程中的文化敏感性处理</w:t>
      </w:r>
    </w:p>
    <w:p>
      <w:r>
        <w:rPr>
          <w:rFonts w:ascii="微软雅黑" w:hAnsi="微软雅黑" w:eastAsia="微软雅黑"/>
          <w:sz w:val="22"/>
        </w:rPr>
        <w:t>文化遗产的VR/AR数字化不仅是技术过程，更是文化诠释过程。不同文化群体对同一遗产的认知和情感关联可能存在显著差异，数字化方案必须尊重源社区（Source Community）的文化主权和诠释权[28]。在非遗数字化实践中，"社区参与式设计"（Community-Based Participatory Design, CBPD）方法论强调从需求调研、内容创作到体验评估的全流程社区参与，确保数字化成果不偏离文化本意。</w:t>
      </w:r>
    </w:p>
    <w:p>
      <w:r>
        <w:rPr>
          <w:rFonts w:ascii="微软雅黑" w:hAnsi="微软雅黑" w:eastAsia="微软雅黑"/>
          <w:sz w:val="22"/>
        </w:rPr>
        <w:t>文化敏感性处理的具体实践包括：对神圣或仪式性内容设置访问权限限制（如仅限特定族群或特定仪式场合可访问）、对敏感历史事件的VR再现进行多利益相关方审查、以及对文化符号的商业化使用进行伦理评估[29]。在贵州苗族蜡染VR项目中，开发团队与苗族社区长老共同建立了内容审核委员会，对VR体验中涉及的纹样含义、染色工艺细节和仪式场景进行逐项审查，确保文化表达的准确性和尊重性[30]。</w:t>
      </w:r>
    </w:p>
    <w:p>
      <w:r>
        <w:rPr>
          <w:rFonts w:ascii="微软雅黑" w:hAnsi="微软雅黑" w:eastAsia="微软雅黑"/>
          <w:b/>
          <w:sz w:val="26"/>
        </w:rPr>
        <w:t>数字典藏的长期保存与元数据标准</w:t>
      </w:r>
    </w:p>
    <w:p>
      <w:r>
        <w:rPr>
          <w:rFonts w:ascii="微软雅黑" w:hAnsi="微软雅黑" w:eastAsia="微软雅黑"/>
          <w:sz w:val="22"/>
        </w:rPr>
        <w:t>VR/AR文旅内容的数字典藏（Digital Preservation）是确保文化遗产数字资产长期可用性的关键环节。与静态图片或视频不同，VR/AR内容包含三维模型、交互逻辑、场景脚本和渲染配置等多层次数据，其长期保存面临格式兼容性和技术过时（Technological Obsolescence）的双重挑战[31]。</w:t>
      </w:r>
    </w:p>
    <w:p>
      <w:r>
        <w:rPr>
          <w:rFonts w:ascii="微软雅黑" w:hAnsi="微软雅黑" w:eastAsia="微软雅黑"/>
          <w:sz w:val="22"/>
        </w:rPr>
        <w:t>国际文化遗产数字保存领域已形成多项元数据标准：CIDOC CRM（国际博物馆协会概念参考模型）用于文化遗产本体的结构化描述、Europeana Data Model（EDM）用于跨机构数字资源的聚合检索、以及PREMIS用于保存行为和权利信息的记录[32]。在VR/AR文旅内容保存实践中，需要在标准元数据之上扩展交互行为描述（Interaction Metadata）和体验配置参数（Experience Configuration Metadata），以完整记录沉浸式体验的可重现信息。</w:t>
      </w:r>
    </w:p>
    <w:p>
      <w:r>
        <w:rPr>
          <w:rFonts w:ascii="微软雅黑" w:hAnsi="微软雅黑" w:eastAsia="微软雅黑"/>
          <w:b/>
          <w:sz w:val="26"/>
        </w:rPr>
        <w:t>数字孪生与文化遗产预防性保护</w:t>
      </w:r>
    </w:p>
    <w:p>
      <w:r>
        <w:rPr>
          <w:rFonts w:ascii="微软雅黑" w:hAnsi="微软雅黑" w:eastAsia="微软雅黑"/>
          <w:sz w:val="22"/>
        </w:rPr>
        <w:t>数字孪生（Digital Twin）技术在文化遗产保护领域的应用正在从概念验证走向实际部署。文化遗产数字孪生通过高精度三维扫描、多光谱成像和环境传感器网络，建立遗产实体的实时数字镜像，为预防性保护（Preventive Conservation）提供数据支撑[33]。与传统的数字化存档不同，数字孪生强调虚实之间的实时双向映射——物理实体的状态变化实时反映在数字模型中，数字模型的分析结果也可反馈指导物理实体的保护决策。</w:t>
      </w:r>
    </w:p>
    <w:p>
      <w:r>
        <w:rPr>
          <w:rFonts w:ascii="微软雅黑" w:hAnsi="微软雅黑" w:eastAsia="微软雅黑"/>
          <w:sz w:val="22"/>
        </w:rPr>
        <w:t>在乐山大佛数字孪生项目中，研究团队部署了包含温湿度传感器、应力传感器和位移传感器在内的200余个监测节点，实时采集大佛本体和周边环境的状态数据[34]。数字孪生模型通过有限元分析（FEA）模拟温度变化和雨水侵蚀对大佛本体结构的长期影响，预测未来10-50年的风化趋势，为保护工程提供科学依据。VR/AR技术使这些不可见的保护数据对游客可见——游客可通过AR眼镜查看大佛内部结构的实时监测数据，理解文物保护的科学过程。</w:t>
      </w:r>
    </w:p>
    <w:p>
      <w:r>
        <w:rPr>
          <w:rFonts w:ascii="微软雅黑" w:hAnsi="微软雅黑" w:eastAsia="微软雅黑"/>
          <w:b/>
          <w:sz w:val="26"/>
        </w:rPr>
        <w:t>非遗数字化的活态传承模式</w:t>
      </w:r>
    </w:p>
    <w:p>
      <w:r>
        <w:rPr>
          <w:rFonts w:ascii="微软雅黑" w:hAnsi="微软雅黑" w:eastAsia="微软雅黑"/>
          <w:sz w:val="22"/>
        </w:rPr>
        <w:t>非物质文化遗产的数字化保护面临"活态性"（Livability）的核心挑战——非遗的生命力在于代际传承和活态演绎，而非静态记录[35]。VR/AR技术为非遗的活态传承提供了新的载体形式：传统工艺的VR教学系统可记录老艺人的完整操作流程（包括微表情、力度和节奏），使学习者获得比传统观摩更丰富的信息[36]；AR辅助传承系统可在学习者操作时实时叠加正确姿势和步骤提示，降低学习门槛。</w:t>
      </w:r>
    </w:p>
    <w:p>
      <w:r>
        <w:rPr>
          <w:rFonts w:ascii="微软雅黑" w:hAnsi="微软雅黑" w:eastAsia="微软雅黑"/>
          <w:sz w:val="22"/>
        </w:rPr>
        <w:t>在侗族大歌的VR数字化保护项目中，研究团队采用了"声场重建+虚拟合唱"的技术方案——通过多通道声场采集技术记录侗族大歌在原生鼓楼空间中的声学特征，然后在VR环境中重建真实声场，使体验者能够感受多声部合唱的空间层次感[37]。这一方案不仅保存了非遗的音频信息，更保存了其空间声学环境这一不可分割的文化语境。</w:t>
      </w:r>
    </w:p>
    <w:p>
      <w:r>
        <w:rPr>
          <w:rFonts w:ascii="微软雅黑" w:hAnsi="微软雅黑" w:eastAsia="微软雅黑"/>
          <w:b/>
          <w:sz w:val="26"/>
        </w:rPr>
        <w:t>文化遗产数字化的知识产权保护</w:t>
      </w:r>
    </w:p>
    <w:p>
      <w:r>
        <w:rPr>
          <w:rFonts w:ascii="微软雅黑" w:hAnsi="微软雅黑" w:eastAsia="微软雅黑"/>
          <w:sz w:val="22"/>
        </w:rPr>
        <w:t>VR/AR文旅内容的知识产权保护是一个多层次法律问题。第一层是原始文化遗产的数字复制权——谁有权对文化遗产进行数字化采集和存储？根据《文物保护法》相关规定，国有文物保护单位的数字化采集需经文物行政部门批准，数字化成果的权属归采集单位所有但使用权受限制[38]。第二层是数字化成果的衍生创作权——基于文化遗产数字模型开发的VR/AR体验产品属于衍生作品，其著作权归属需要在原始数字资产提供方和衍生内容开发方之间明确约定[39]。</w:t>
      </w:r>
    </w:p>
    <w:p>
      <w:r>
        <w:rPr>
          <w:rFonts w:ascii="微软雅黑" w:hAnsi="微软雅黑" w:eastAsia="微软雅黑"/>
          <w:sz w:val="22"/>
        </w:rPr>
        <w:t>第三层是数字遗产的传播权——VR/AR文旅内容通过网络跨境传播时涉及复杂的国际知识产权法律冲突。联合国教科文组织2003年《保护非物质文化遗产公约》强调非遗数字化成果的传播应尊重源社区意愿，但这一软法性原则在各国国内法中的执行力度参差不齐[40]。在实践中，建议VR/AR文旅项目在启动阶段即建立清晰的知识产权矩阵，明确数字资产权属、衍生创作权和传播权的分配机制。</w:t>
      </w:r>
    </w:p>
    <w:p>
      <w:r>
        <w:rPr>
          <w:rFonts w:ascii="微软雅黑" w:hAnsi="微软雅黑" w:eastAsia="微软雅黑"/>
          <w:b/>
          <w:sz w:val="26"/>
        </w:rPr>
        <w:t>社区参与式数字化的实践模式</w:t>
      </w:r>
    </w:p>
    <w:p>
      <w:r>
        <w:rPr>
          <w:rFonts w:ascii="微软雅黑" w:hAnsi="微软雅黑" w:eastAsia="微软雅黑"/>
          <w:sz w:val="22"/>
        </w:rPr>
        <w:t>社区参与式数字化（Community-Based Digitization）强调文化遗产数字化过程中源社区的全程参与和决策权。这一方法论源于"社区考古学"（Community Archaeology）和"参与式博物馆"（Participatory Museum）理论，将文化遗产的数字化从"专家主导的外部采集"转变为"社区主导的内生表达"[41]。</w:t>
      </w:r>
    </w:p>
    <w:p>
      <w:r>
        <w:rPr>
          <w:rFonts w:ascii="微软雅黑" w:hAnsi="微软雅黑" w:eastAsia="微软雅黑"/>
          <w:sz w:val="22"/>
        </w:rPr>
        <w:t>在实践中，社区参与式数字化包含五个关键步骤：社区需求调研（了解社区对数字化的期望和顾虑）、社区能力建设（培训社区成员参与数字采集和内容创作）、协同内容设计（社区与开发团队共同决定数字化内容和呈现方式）、社区审核反馈（社区对数字化成果进行审核和修改）和社区利益分享（数字化产生的经济收益与社区共享）[42]。在云南哈尼梯田VR项目中，哈尼族社区成员参与了从梯田文化叙事脚本编写到VR体验场景设计的全过程，项目收益的15%返还给社区用于梯田保护基金[43]。</w:t>
      </w:r>
    </w:p>
    <w:p>
      <w:r>
        <w:rPr>
          <w:rFonts w:ascii="微软雅黑" w:hAnsi="微软雅黑" w:eastAsia="微软雅黑"/>
          <w:b/>
          <w:sz w:val="30"/>
        </w:rPr>
        <w:t>参考文献</w:t>
      </w:r>
    </w:p>
    <w:p>
      <w:pPr>
        <w:ind w:left="425" w:hanging="425"/>
      </w:pPr>
      <w:r>
        <w:rPr>
          <w:rFonts w:ascii="微软雅黑" w:hAnsi="微软雅黑" w:eastAsia="微软雅黑"/>
          <w:sz w:val="20"/>
        </w:rPr>
        <w:t>[1] Li C, Li S, Zhao Y, et al. RT-NeRF: Real-time on-device neural radiance fields towards immersive AR/VR rendering[J]. arXiv preprint, 2025, arXiv:2212.01120.</w:t>
      </w:r>
    </w:p>
    <w:p>
      <w:pPr>
        <w:ind w:left="425" w:hanging="425"/>
      </w:pPr>
      <w:r>
        <w:rPr>
          <w:rFonts w:ascii="微软雅黑" w:hAnsi="微软雅黑" w:eastAsia="微软雅黑"/>
          <w:sz w:val="20"/>
        </w:rPr>
        <w:t>[2] Ryu J, Kwon H, Park W, et al. A low-power neural graphics system for instant 3D modeling and real-time rendering on mobile AR/VR devices[C]. IEEE COOLCHIPS, 2024: 1-3.</w:t>
      </w:r>
    </w:p>
    <w:p>
      <w:pPr>
        <w:ind w:left="425" w:hanging="425"/>
      </w:pPr>
      <w:r>
        <w:rPr>
          <w:rFonts w:ascii="微软雅黑" w:hAnsi="微软雅黑" w:eastAsia="微软雅黑"/>
          <w:sz w:val="20"/>
        </w:rPr>
        <w:t>[3] Tovar E, Pacheco F. A survey of techniques and technologies for web-based real-time interactive rendering[J]. Computer Standards &amp; Interfaces, 2001, 23(5): 353-363.</w:t>
      </w:r>
    </w:p>
    <w:p>
      <w:pPr>
        <w:ind w:left="425" w:hanging="425"/>
      </w:pPr>
      <w:r>
        <w:rPr>
          <w:rFonts w:ascii="微软雅黑" w:hAnsi="微软雅黑" w:eastAsia="微软雅黑"/>
          <w:sz w:val="20"/>
        </w:rPr>
        <w:t>[4] Levante R. Data management and virtual reality applications of BIM models[D]. Politecnico di Milano, 2018.</w:t>
      </w:r>
    </w:p>
    <w:p>
      <w:pPr>
        <w:ind w:left="425" w:hanging="425"/>
      </w:pPr>
      <w:r>
        <w:rPr>
          <w:rFonts w:ascii="微软雅黑" w:hAnsi="微软雅黑" w:eastAsia="微软雅黑"/>
          <w:sz w:val="20"/>
        </w:rPr>
        <w:t>[5] Tian W, Zhao Y. Optimized cloud resource management and scheduling: theories and practices[M]. Berlin: Springer, 2014.</w:t>
      </w:r>
    </w:p>
    <w:p>
      <w:pPr>
        <w:ind w:left="425" w:hanging="425"/>
      </w:pPr>
      <w:r>
        <w:rPr>
          <w:rFonts w:ascii="微软雅黑" w:hAnsi="微软雅黑" w:eastAsia="微软雅黑"/>
          <w:sz w:val="20"/>
        </w:rPr>
        <w:t>[6] Naemura T, Tago J, Harashima H. Real-time video-based modeling and rendering of 3D scenes[J]. IEEE Computer Graphics and Applications, 2002, 22(2): 66-73.</w:t>
      </w:r>
    </w:p>
    <w:p>
      <w:pPr>
        <w:ind w:left="425" w:hanging="425"/>
      </w:pPr>
      <w:r>
        <w:rPr>
          <w:rFonts w:ascii="微软雅黑" w:hAnsi="微软雅黑" w:eastAsia="微软雅黑"/>
          <w:sz w:val="20"/>
        </w:rPr>
        <w:t>[7] Hansson H, Altenbernd P, Pacheco F, et al. A framework for realistic real-time walkthroughs in a VR distributed environment[J]. Journal of WSCG, 2001, 9(1): 1-8.</w:t>
      </w:r>
    </w:p>
    <w:p>
      <w:pPr>
        <w:ind w:left="425" w:hanging="425"/>
      </w:pPr>
      <w:r>
        <w:rPr>
          <w:rFonts w:ascii="微软雅黑" w:hAnsi="微软雅黑" w:eastAsia="微软雅黑"/>
          <w:sz w:val="20"/>
        </w:rPr>
        <w:t>[8] Petit B, Lesage J D, Ménier C, et al. Multicamera real-time 3D modeling for telepresence and remote collaboration[J]. International Journal of Digital Multimedia Broadcasting, 2010, 2010: 247108.</w:t>
      </w:r>
    </w:p>
    <w:p>
      <w:pPr>
        <w:ind w:left="425" w:hanging="425"/>
      </w:pPr>
      <w:r>
        <w:rPr>
          <w:rFonts w:ascii="微软雅黑" w:hAnsi="微软雅黑" w:eastAsia="微软雅黑"/>
          <w:sz w:val="20"/>
        </w:rPr>
        <w:t>[9] Li Y C, Liew A W C, Su W P. The digital museum: challenges and solution[J]. International Journal of Computer Theory and Engineering, 2012, 4(3): 371-375.</w:t>
      </w:r>
    </w:p>
    <w:p>
      <w:pPr>
        <w:ind w:left="425" w:hanging="425"/>
      </w:pPr>
      <w:r>
        <w:rPr>
          <w:rFonts w:ascii="微软雅黑" w:hAnsi="微软雅黑" w:eastAsia="微软雅黑"/>
          <w:sz w:val="20"/>
        </w:rPr>
        <w:t>[10] Günay S. Virtual reality for lost architectural heritage visualization utilizing limited data[J]. ISPRS Archives, 2022, XLVI-2/W1: 253-258.</w:t>
      </w:r>
    </w:p>
    <w:p>
      <w:pPr>
        <w:ind w:left="425" w:hanging="425"/>
      </w:pPr>
      <w:r>
        <w:rPr>
          <w:rFonts w:ascii="微软雅黑" w:hAnsi="微软雅黑" w:eastAsia="微软雅黑"/>
          <w:sz w:val="20"/>
        </w:rPr>
        <w:t>[11] 刘月林, 宋立巍. 基于情境叙事的非物质文化遗产交互展陈体验设计[J]. 包装工程, 2018, 39(6): 112-117.</w:t>
      </w:r>
    </w:p>
    <w:p>
      <w:pPr>
        <w:ind w:left="425" w:hanging="425"/>
      </w:pPr>
      <w:r>
        <w:rPr>
          <w:rFonts w:ascii="微软雅黑" w:hAnsi="微软雅黑" w:eastAsia="微软雅黑"/>
          <w:sz w:val="20"/>
        </w:rPr>
        <w:t>[12] 李婷婷, 王相海. 基于AR-VR混合技术的博物馆展览互动应用研究[J]. 现代电子技术, 2016, 39(20): 61-64.</w:t>
      </w:r>
    </w:p>
    <w:p>
      <w:r>
        <w:br w:type="page"/>
      </w:r>
    </w:p>
    <w:p>
      <w:pPr>
        <w:jc w:val="center"/>
      </w:pPr>
      <w:r>
        <w:rPr>
          <w:rFonts w:ascii="微软雅黑" w:hAnsi="微软雅黑" w:eastAsia="微软雅黑"/>
          <w:b/>
          <w:sz w:val="36"/>
        </w:rPr>
        <w:t>第6章 空间计算与交互技术</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：掌握空间追踪注册技术的基本原理，了解视觉-惯性混合追踪系统的构成。</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：理解多模态交互设计在沉浸式文旅中的重要性。</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：能够为特定文旅场景设计合适的多模态交互方案。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：分析不同追踪技术的精度、延迟和适用场景。</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：评估虚实配准精度对沉浸感的影响。</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：设计一个基于空间计算的AR文化遗产导览交互方案。</w:t>
      </w:r>
    </w:p>
    <w:p>
      <w:r>
        <w:rPr>
          <w:rFonts w:ascii="微软雅黑" w:hAnsi="微软雅黑" w:eastAsia="微软雅黑"/>
          <w:b/>
          <w:sz w:val="30"/>
        </w:rPr>
        <w:t>导入案例：ARCore/ARKit在文旅场景中的应用</w:t>
      </w:r>
    </w:p>
    <w:p>
      <w:r>
        <w:rPr>
          <w:rFonts w:ascii="微软雅黑" w:hAnsi="微软雅黑" w:eastAsia="微软雅黑"/>
          <w:sz w:val="22"/>
        </w:rPr>
        <w:t>2017年，苹果ARKit和谷歌ARCore的发布使移动AR开发标准化，任何拥有现代智能手机的用户都可以体验AR内容。在文旅领域，这意味着游客无需购买额外设备，只需用自己的手机即可在景区体验AR导览、虚拟复原和互动叙事。然而，移动AR的空间追踪精度和稳定性仍是挑战——在光照不足、纹理稀少的场景中，AR内容可能"漂移"或"抖动"，严重影响体验质量。Hu等学者的研究评估了商用XR设备在空间追踪方面的实际表现[6]，揭示了当前技术的能力边界。</w:t>
      </w:r>
    </w:p>
    <w:p>
      <w:r>
        <w:rPr>
          <w:rFonts w:ascii="微软雅黑" w:hAnsi="微软雅黑" w:eastAsia="微软雅黑"/>
          <w:b/>
          <w:sz w:val="30"/>
        </w:rPr>
        <w:t>6.1 空间追踪注册技术原理</w:t>
      </w:r>
    </w:p>
    <w:p>
      <w:r>
        <w:rPr>
          <w:rFonts w:ascii="微软雅黑" w:hAnsi="微软雅黑" w:eastAsia="微软雅黑"/>
          <w:b/>
          <w:sz w:val="26"/>
        </w:rPr>
        <w:t>6.1.1 追踪技术分类</w:t>
      </w:r>
    </w:p>
    <w:p>
      <w:r>
        <w:rPr>
          <w:rFonts w:ascii="微软雅黑" w:hAnsi="微软雅黑" w:eastAsia="微软雅黑"/>
          <w:sz w:val="22"/>
        </w:rPr>
        <w:t>空间追踪注册是AR/MR技术的核心——它决定了虚拟内容能否准确"锚定"在真实环境中。Newman等学者在追踪技术的基础研究中将AR追踪分为以下几类[1]：</w:t>
      </w:r>
    </w:p>
    <w:p>
      <w:r>
        <w:rPr>
          <w:rFonts w:ascii="微软雅黑" w:hAnsi="微软雅黑" w:eastAsia="微软雅黑"/>
          <w:b/>
          <w:sz w:val="22"/>
        </w:rPr>
        <w:t>光学追踪</w:t>
      </w:r>
      <w:r>
        <w:rPr>
          <w:rFonts w:ascii="微软雅黑" w:hAnsi="微软雅黑" w:eastAsia="微软雅黑"/>
          <w:sz w:val="22"/>
        </w:rPr>
        <w:t>：通过摄像头捕捉标志物或自然特征来确定位置。分为基于标志物（Marker-based）和无标志物（Markerless）两种方式。</w:t>
      </w:r>
    </w:p>
    <w:p>
      <w:r>
        <w:rPr>
          <w:rFonts w:ascii="微软雅黑" w:hAnsi="微软雅黑" w:eastAsia="微软雅黑"/>
          <w:b/>
          <w:sz w:val="22"/>
        </w:rPr>
        <w:t>惯性追踪</w:t>
      </w:r>
      <w:r>
        <w:rPr>
          <w:rFonts w:ascii="微软雅黑" w:hAnsi="微软雅黑" w:eastAsia="微软雅黑"/>
          <w:sz w:val="22"/>
        </w:rPr>
        <w:t>：通过加速度计和陀螺仪测量线加速度和角速度，通过积分计算位置和朝向。惯性追踪的短期精度高，但存在累积漂移。</w:t>
      </w:r>
    </w:p>
    <w:p>
      <w:r>
        <w:rPr>
          <w:rFonts w:ascii="微软雅黑" w:hAnsi="微软雅黑" w:eastAsia="微软雅黑"/>
          <w:b/>
          <w:sz w:val="22"/>
        </w:rPr>
        <w:t>磁性追踪</w:t>
      </w:r>
      <w:r>
        <w:rPr>
          <w:rFonts w:ascii="微软雅黑" w:hAnsi="微软雅黑" w:eastAsia="微软雅黑"/>
          <w:sz w:val="22"/>
        </w:rPr>
        <w:t>：通过测量磁场强度确定位置。优点是不受遮挡影响，缺点是作用范围有限且受金属干扰。</w:t>
      </w:r>
    </w:p>
    <w:p>
      <w:r>
        <w:rPr>
          <w:rFonts w:ascii="微软雅黑" w:hAnsi="微软雅黑" w:eastAsia="微软雅黑"/>
          <w:b/>
          <w:sz w:val="22"/>
        </w:rPr>
        <w:t>声学追踪</w:t>
      </w:r>
      <w:r>
        <w:rPr>
          <w:rFonts w:ascii="微软雅黑" w:hAnsi="微软雅黑" w:eastAsia="微软雅黑"/>
          <w:sz w:val="22"/>
        </w:rPr>
        <w:t>：通过超声波飞行时间测量距离。精度适中但受环境噪音干扰。</w:t>
      </w:r>
    </w:p>
    <w:p>
      <w:r>
        <w:rPr>
          <w:rFonts w:ascii="微软雅黑" w:hAnsi="微软雅黑" w:eastAsia="微软雅黑"/>
          <w:b/>
          <w:sz w:val="26"/>
        </w:rPr>
        <w:t>6.1.2 混合追踪系统</w:t>
      </w:r>
    </w:p>
    <w:p>
      <w:r>
        <w:rPr>
          <w:rFonts w:ascii="微软雅黑" w:hAnsi="微软雅黑" w:eastAsia="微软雅黑"/>
          <w:sz w:val="22"/>
        </w:rPr>
        <w:t>单一追踪技术各有优劣，实际系统通常采用混合方案。视觉-惯性混合追踪（Visual-Inertial Odometry, VIO）是最主流的方案，它结合了视觉追踪的长期稳定性和惯性追踪的短期高精度，通过卡尔曼滤波等传感器融合算法实现互补。</w:t>
      </w:r>
    </w:p>
    <w:p>
      <w:r>
        <w:rPr>
          <w:rFonts w:ascii="微软雅黑" w:hAnsi="微软雅黑" w:eastAsia="微软雅黑"/>
          <w:sz w:val="22"/>
        </w:rPr>
        <w:t>Wang等学者在矿山安全培训AR系统中使用了视觉-惯性混合追踪技术[4]，证明了该方案在复杂环境中的可靠性。Rabbi和Ullah在AR追踪挑战的综述中详细分析了各种追踪方法的性能与局限性[3]。</w:t>
      </w:r>
    </w:p>
    <w:p>
      <w:r>
        <w:rPr>
          <w:rFonts w:ascii="微软雅黑" w:hAnsi="微软雅黑" w:eastAsia="微软雅黑"/>
          <w:b/>
          <w:sz w:val="30"/>
        </w:rPr>
        <w:t>6.2 视觉-惯性混合追踪系统</w:t>
      </w:r>
    </w:p>
    <w:p>
      <w:r>
        <w:rPr>
          <w:rFonts w:ascii="微软雅黑" w:hAnsi="微软雅黑" w:eastAsia="微软雅黑"/>
          <w:b/>
          <w:sz w:val="26"/>
        </w:rPr>
        <w:t>6.2.1 VIO算法原理</w:t>
      </w:r>
    </w:p>
    <w:p>
      <w:r>
        <w:rPr>
          <w:rFonts w:ascii="微软雅黑" w:hAnsi="微软雅黑" w:eastAsia="微软雅黑"/>
          <w:sz w:val="22"/>
        </w:rPr>
        <w:t>VIO算法的核心是传感器融合——将视觉特征观测与惯性测量单元（IMU）数据通过优化或滤波方法融合。主要方法包括基于滤波的MSCKF和基于优化的VINS-Mono/OVIO等。</w:t>
      </w:r>
    </w:p>
    <w:p>
      <w:r>
        <w:rPr>
          <w:rFonts w:ascii="微软雅黑" w:hAnsi="微软雅黑" w:eastAsia="微软雅黑"/>
          <w:b/>
          <w:sz w:val="26"/>
        </w:rPr>
        <w:t>6.2.2 SLAM技术</w:t>
      </w:r>
    </w:p>
    <w:p>
      <w:r>
        <w:rPr>
          <w:rFonts w:ascii="微软雅黑" w:hAnsi="微软雅黑" w:eastAsia="微软雅黑"/>
          <w:sz w:val="22"/>
        </w:rPr>
        <w:t>同步定位与地图构建（SLAM）技术使设备能够在未知环境中同时确定自身位置和构建环境地图。在AR文旅场景中，SLAM技术用于：构建景区的三维地图、实现AR内容的空间锚定、支持场景理解（如识别墙面、地面、物体表面）。</w:t>
      </w:r>
    </w:p>
    <w:p>
      <w:r>
        <w:rPr>
          <w:rFonts w:ascii="微软雅黑" w:hAnsi="微软雅黑" w:eastAsia="微软雅黑"/>
          <w:b/>
          <w:sz w:val="26"/>
        </w:rPr>
        <w:t>6.2.3 视觉-惯性SLAM的挑战</w:t>
      </w:r>
    </w:p>
    <w:p>
      <w:r>
        <w:rPr>
          <w:rFonts w:ascii="微软雅黑" w:hAnsi="微软雅黑" w:eastAsia="微软雅黑"/>
          <w:sz w:val="22"/>
        </w:rPr>
        <w:t>在文化遗产场景中，VIO-SLAM面临特殊挑战：古建筑表面的重复性纹理可能导致特征匹配歧义；弱光环境（如洞窟、博物馆展厅）会降低视觉追踪质量；大尺度场景的长时间运行会累积漂移误差。</w:t>
      </w:r>
    </w:p>
    <w:p>
      <w:r>
        <w:rPr>
          <w:rFonts w:ascii="微软雅黑" w:hAnsi="微软雅黑" w:eastAsia="微软雅黑"/>
          <w:b/>
          <w:sz w:val="30"/>
        </w:rPr>
        <w:t>6.3 场景理解与环境识别</w:t>
      </w:r>
    </w:p>
    <w:p>
      <w:r>
        <w:rPr>
          <w:rFonts w:ascii="微软雅黑" w:hAnsi="微软雅黑" w:eastAsia="微软雅黑"/>
          <w:b/>
          <w:sz w:val="26"/>
        </w:rPr>
        <w:t>6.3.1 平面检测</w:t>
      </w:r>
    </w:p>
    <w:p>
      <w:r>
        <w:rPr>
          <w:rFonts w:ascii="微软雅黑" w:hAnsi="微软雅黑" w:eastAsia="微软雅黑"/>
          <w:sz w:val="22"/>
        </w:rPr>
        <w:t>平面检测是移动AR的基础能力——ARCore和ARKit都提供了平面检测API，能够识别水平面（地面、桌面）和垂直面（墙面、柱面）。在文旅场景中，平面检测用于虚拟内容的放置和空间锚定。</w:t>
      </w:r>
    </w:p>
    <w:p>
      <w:r>
        <w:rPr>
          <w:rFonts w:ascii="微软雅黑" w:hAnsi="微软雅黑" w:eastAsia="微软雅黑"/>
          <w:b/>
          <w:sz w:val="26"/>
        </w:rPr>
        <w:t>6.3.2 语义分割</w:t>
      </w:r>
    </w:p>
    <w:p>
      <w:r>
        <w:rPr>
          <w:rFonts w:ascii="微软雅黑" w:hAnsi="微软雅黑" w:eastAsia="微软雅黑"/>
          <w:sz w:val="22"/>
        </w:rPr>
        <w:t>语义分割通过深度学习模型识别图像中每个像素的类别（如建筑、天空、植被、道路等），为AR内容的智能放置提供场景理解能力。例如，AR系统可以识别出墙面并自动在其上叠加历史复原影像。</w:t>
      </w:r>
    </w:p>
    <w:p>
      <w:r>
        <w:rPr>
          <w:rFonts w:ascii="微软雅黑" w:hAnsi="微软雅黑" w:eastAsia="微软雅黑"/>
          <w:b/>
          <w:sz w:val="26"/>
        </w:rPr>
        <w:t>6.3.3 物体识别</w:t>
      </w:r>
    </w:p>
    <w:p>
      <w:r>
        <w:rPr>
          <w:rFonts w:ascii="微软雅黑" w:hAnsi="微软雅黑" w:eastAsia="微软雅黑"/>
          <w:sz w:val="22"/>
        </w:rPr>
        <w:t>物体识别技术能够识别场景中的特定物体（如雕塑、碑刻、器物），触发相关的AR内容。Moore等学者在增强现实人机协作研究中展示了基于深度学习的物体识别在AR中的应用[5]。</w:t>
      </w:r>
    </w:p>
    <w:p>
      <w:r>
        <w:rPr>
          <w:rFonts w:ascii="微软雅黑" w:hAnsi="微软雅黑" w:eastAsia="微软雅黑"/>
          <w:b/>
          <w:sz w:val="30"/>
        </w:rPr>
        <w:t>6.4 多模态交互设计</w:t>
      </w:r>
    </w:p>
    <w:p>
      <w:r>
        <w:rPr>
          <w:rFonts w:ascii="微软雅黑" w:hAnsi="微软雅黑" w:eastAsia="微软雅黑"/>
          <w:b/>
          <w:sz w:val="26"/>
        </w:rPr>
        <w:t>6.4.1 手势交互</w:t>
      </w:r>
    </w:p>
    <w:p>
      <w:r>
        <w:rPr>
          <w:rFonts w:ascii="微软雅黑" w:hAnsi="微软雅黑" w:eastAsia="微软雅黑"/>
          <w:sz w:val="22"/>
        </w:rPr>
        <w:t>手势交互是VR/AR中最自然的交互方式之一。VR控制器（如Oculus Touch）提供精确的手部追踪和按钮输入；裸手追踪技术（如Meta Quest的Hand Tracking）则无需控制器。在文旅场景中，手势交互可用于"抓取"虚拟文物、"指向"兴趣点、"挥手"触发叙事等。</w:t>
      </w:r>
    </w:p>
    <w:p>
      <w:r>
        <w:rPr>
          <w:rFonts w:ascii="微软雅黑" w:hAnsi="微软雅黑" w:eastAsia="微软雅黑"/>
          <w:b/>
          <w:sz w:val="26"/>
        </w:rPr>
        <w:t>6.4.2 语音交互</w:t>
      </w:r>
    </w:p>
    <w:p>
      <w:r>
        <w:rPr>
          <w:rFonts w:ascii="微软雅黑" w:hAnsi="微软雅黑" w:eastAsia="微软雅黑"/>
          <w:sz w:val="22"/>
        </w:rPr>
        <w:t>语音交互在文旅场景中具有独特优势——游客在参观时双手可能忙于拍照或持设备，语音指令可以解放双手。此外，语音交互可以集成多语言支持，为国际游客提供无障碍体验。</w:t>
      </w:r>
    </w:p>
    <w:p>
      <w:r>
        <w:rPr>
          <w:rFonts w:ascii="微软雅黑" w:hAnsi="微软雅黑" w:eastAsia="微软雅黑"/>
          <w:b/>
          <w:sz w:val="26"/>
        </w:rPr>
        <w:t>6.4.3 眼动追踪</w:t>
      </w:r>
    </w:p>
    <w:p>
      <w:r>
        <w:rPr>
          <w:rFonts w:ascii="微软雅黑" w:hAnsi="微软雅黑" w:eastAsia="微软雅黑"/>
          <w:sz w:val="22"/>
        </w:rPr>
        <w:t>眼动追踪技术能够检测用户的注视点，支持foveated rendering（注视点渲染）和注视点交互。在文旅场景中，眼动追踪可以用于分析游客的注意力分布、触发基于注视的叙事内容、以及评估体验效果。Pervolarakis等学者在遗产遗址AR/VR访问研究中探讨了眼动追踪在文化遗产体验中的应用[7]。</w:t>
      </w:r>
    </w:p>
    <w:p>
      <w:r>
        <w:rPr>
          <w:rFonts w:ascii="微软雅黑" w:hAnsi="微软雅黑" w:eastAsia="微软雅黑"/>
          <w:b/>
          <w:sz w:val="26"/>
        </w:rPr>
        <w:t>6.4.4 体感交互</w:t>
      </w:r>
    </w:p>
    <w:p>
      <w:r>
        <w:rPr>
          <w:rFonts w:ascii="微软雅黑" w:hAnsi="微软雅黑" w:eastAsia="微软雅黑"/>
          <w:sz w:val="22"/>
        </w:rPr>
        <w:t>体感交互通过力反馈设备、振动马达、温度变化等手段提供触觉反馈。在文旅场景中，体感交互可以增强"触摸"虚拟文物的真实感——当游客在VR中"触摸"一件青铜器时，力反馈设备可以模拟金属的硬度和质感。</w:t>
      </w:r>
    </w:p>
    <w:p>
      <w:r>
        <w:rPr>
          <w:rFonts w:ascii="微软雅黑" w:hAnsi="微软雅黑" w:eastAsia="微软雅黑"/>
          <w:b/>
          <w:sz w:val="30"/>
        </w:rPr>
        <w:t>6.5 虚实配准与空间锚点</w:t>
      </w:r>
    </w:p>
    <w:p>
      <w:r>
        <w:rPr>
          <w:rFonts w:ascii="微软雅黑" w:hAnsi="微软雅黑" w:eastAsia="微软雅黑"/>
          <w:b/>
          <w:sz w:val="26"/>
        </w:rPr>
        <w:t>6.5.1 配准精度与延迟</w:t>
      </w:r>
    </w:p>
    <w:p>
      <w:r>
        <w:rPr>
          <w:rFonts w:ascii="微软雅黑" w:hAnsi="微软雅黑" w:eastAsia="微软雅黑"/>
          <w:sz w:val="22"/>
        </w:rPr>
        <w:t>虚实配准的精度和延迟直接影响AR体验的质量。配准误差会导致虚拟内容"漂浮"或"抖动"，延迟过高则导致虚拟内容"拖尾"运动。在文化遗产场景中，配准要求尤其严格——虚拟复原内容必须精确对齐到真实遗址的对应位置。</w:t>
      </w:r>
    </w:p>
    <w:p>
      <w:r>
        <w:rPr>
          <w:rFonts w:ascii="微软雅黑" w:hAnsi="微软雅黑" w:eastAsia="微软雅黑"/>
          <w:b/>
          <w:sz w:val="26"/>
        </w:rPr>
        <w:t>6.5.2 空间锚点</w:t>
      </w:r>
    </w:p>
    <w:p>
      <w:r>
        <w:rPr>
          <w:rFonts w:ascii="微软雅黑" w:hAnsi="微软雅黑" w:eastAsia="微软雅黑"/>
          <w:sz w:val="22"/>
        </w:rPr>
        <w:t>空间锚点（Spatial Anchors）是AR/MR中持久化虚拟内容位置的技术。通过将虚拟内容与真实环境中的特定特征点关联，空间锚点使得虚拟内容能够在应用重启后恢复到原位。Azure Spatial Anchors等云锚点服务进一步支持跨设备、跨位置的锚点共享。</w:t>
      </w:r>
    </w:p>
    <w:p>
      <w:r>
        <w:rPr>
          <w:rFonts w:ascii="微软雅黑" w:hAnsi="微软雅黑" w:eastAsia="微软雅黑"/>
          <w:b/>
          <w:sz w:val="26"/>
        </w:rPr>
        <w:t>6.5.3 共享AR体验</w:t>
      </w:r>
    </w:p>
    <w:p>
      <w:r>
        <w:rPr>
          <w:rFonts w:ascii="微软雅黑" w:hAnsi="微软雅黑" w:eastAsia="微软雅黑"/>
          <w:sz w:val="22"/>
        </w:rPr>
        <w:t>共享AR体验允许多个用户同时查看和交互相同的AR内容，这需要通过云锚点或本地网络同步各设备的空间坐标系。在文旅场景中，共享AR可以支持家庭或团队的协同探索体验。</w:t>
      </w:r>
    </w:p>
    <w:p>
      <w:r>
        <w:rPr>
          <w:rFonts w:ascii="微软雅黑" w:hAnsi="微软雅黑" w:eastAsia="微软雅黑"/>
          <w:b/>
          <w:sz w:val="30"/>
        </w:rPr>
        <w:t>6.6 案例分析</w:t>
      </w:r>
    </w:p>
    <w:p>
      <w:r>
        <w:rPr>
          <w:rFonts w:ascii="微软雅黑" w:hAnsi="微软雅黑" w:eastAsia="微软雅黑"/>
          <w:b/>
          <w:sz w:val="26"/>
        </w:rPr>
        <w:t>案例一：ARCore/ARKit在文化遗产导览中的应用</w:t>
      </w:r>
    </w:p>
    <w:p>
      <w:r>
        <w:rPr>
          <w:rFonts w:ascii="微软雅黑" w:hAnsi="微软雅黑" w:eastAsia="微软雅黑"/>
          <w:sz w:val="22"/>
        </w:rPr>
        <w:t>Pervolarakis等学者在遗产遗址AR/VR访问研究中[7]，展示了移动AR技术在文化遗产导览中的应用，包括虚拟内容的空间锚定和多模态交互。</w:t>
      </w:r>
    </w:p>
    <w:p>
      <w:r>
        <w:rPr>
          <w:rFonts w:ascii="微软雅黑" w:hAnsi="微软雅黑" w:eastAsia="微软雅黑"/>
          <w:b/>
          <w:sz w:val="26"/>
        </w:rPr>
        <w:t>案例二：iFAR移动AR文化遗产应用</w:t>
      </w:r>
    </w:p>
    <w:p>
      <w:r>
        <w:rPr>
          <w:rFonts w:ascii="微软雅黑" w:hAnsi="微软雅黑" w:eastAsia="微软雅黑"/>
          <w:sz w:val="22"/>
        </w:rPr>
        <w:t>Sprung和Haxha开发的iFAR系统[9]展示了移动AR在文化遗产保护中的应用，包括空间追踪注册和环境识别功能。</w:t>
      </w:r>
    </w:p>
    <w:p>
      <w:r>
        <w:rPr>
          <w:rFonts w:ascii="微软雅黑" w:hAnsi="微软雅黑" w:eastAsia="微软雅黑"/>
          <w:b/>
          <w:sz w:val="26"/>
        </w:rPr>
        <w:t>案例三：文化遗产混合现实设计</w:t>
      </w:r>
    </w:p>
    <w:p>
      <w:r>
        <w:rPr>
          <w:rFonts w:ascii="微软雅黑" w:hAnsi="微软雅黑" w:eastAsia="微软雅黑"/>
          <w:sz w:val="22"/>
        </w:rPr>
        <w:t>铁钟和朱翔设计并实现了基于文化遗产保护的混合现实展示系统[12]，通过Easy AR SDK跟踪定位素材内容，在三维软件中制作CG角色并合成，实现了文化遗产场景的全方位数字化展示。</w:t>
      </w:r>
    </w:p>
    <w:p>
      <w:r>
        <w:rPr>
          <w:rFonts w:ascii="微软雅黑" w:hAnsi="微软雅黑" w:eastAsia="微软雅黑"/>
          <w:b/>
          <w:sz w:val="30"/>
        </w:rPr>
        <w:t>国际比较与经验借鉴</w:t>
      </w:r>
    </w:p>
    <w:p>
      <w:r>
        <w:rPr>
          <w:rFonts w:ascii="微软雅黑" w:hAnsi="微软雅黑" w:eastAsia="微软雅黑"/>
          <w:b/>
          <w:sz w:val="26"/>
        </w:rPr>
        <w:t>空间计算的技术生态</w:t>
      </w:r>
    </w:p>
    <w:p>
      <w:r>
        <w:rPr>
          <w:rFonts w:ascii="微软雅黑" w:hAnsi="微软雅黑" w:eastAsia="微软雅黑"/>
          <w:sz w:val="22"/>
        </w:rPr>
        <w:t>美国企业在空间计算技术生态中处于主导地位：苹果ARKit、谷歌ARCore、Meta Horizon OS、Microsoft HoloLens构成了移动AR和MR的主要平台。中国在空间计算硬件（如Pico VR头显）方面有所布局，但在底层SDK和开发者生态方面仍依赖国外平台。</w:t>
      </w:r>
    </w:p>
    <w:p>
      <w:r>
        <w:rPr>
          <w:rFonts w:ascii="微软雅黑" w:hAnsi="微软雅黑" w:eastAsia="微软雅黑"/>
          <w:b/>
          <w:sz w:val="26"/>
        </w:rPr>
        <w:t>无障碍设计经验</w:t>
      </w:r>
    </w:p>
    <w:p>
      <w:r>
        <w:rPr>
          <w:rFonts w:ascii="微软雅黑" w:hAnsi="微软雅黑" w:eastAsia="微软雅黑"/>
          <w:sz w:val="22"/>
        </w:rPr>
        <w:t>欧洲在AR/AR文旅的无障碍设计方面积累了丰富经验。Kasemsarn等学者在包容性设计和数字叙事的研究中[7]，提出了面向不同能力水平用户的AR文旅设计框架，强调空间计算技术应当服务于所有人的文化参与权。</w:t>
      </w:r>
    </w:p>
    <w:p>
      <w:r>
        <w:rPr>
          <w:rFonts w:ascii="微软雅黑" w:hAnsi="微软雅黑" w:eastAsia="微软雅黑"/>
          <w:b/>
          <w:sz w:val="30"/>
        </w:rPr>
        <w:t>理论深化与前沿探讨</w:t>
      </w:r>
    </w:p>
    <w:p>
      <w:r>
        <w:rPr>
          <w:rFonts w:ascii="微软雅黑" w:hAnsi="微软雅黑" w:eastAsia="微软雅黑"/>
          <w:b/>
          <w:sz w:val="26"/>
        </w:rPr>
        <w:t>空间计算的认知维度</w:t>
      </w:r>
    </w:p>
    <w:p>
      <w:r>
        <w:rPr>
          <w:rFonts w:ascii="微软雅黑" w:hAnsi="微软雅黑" w:eastAsia="微软雅黑"/>
          <w:sz w:val="22"/>
        </w:rPr>
        <w:t>空间计算不仅是技术问题，更涉及认知科学。人类如何在混合现实环境中建立空间认知地图？虚拟内容的空间布局如何影响用户的文化理解？这些问题需要空间计算技术与认知科学的深度交叉研究。</w:t>
      </w:r>
    </w:p>
    <w:p>
      <w:r>
        <w:rPr>
          <w:rFonts w:ascii="微软雅黑" w:hAnsi="微软雅黑" w:eastAsia="微软雅黑"/>
          <w:b/>
          <w:sz w:val="26"/>
        </w:rPr>
        <w:t>脑机接口的前景</w:t>
      </w:r>
    </w:p>
    <w:p>
      <w:r>
        <w:rPr>
          <w:rFonts w:ascii="微软雅黑" w:hAnsi="微软雅黑" w:eastAsia="微软雅黑"/>
          <w:sz w:val="22"/>
        </w:rPr>
        <w:t>脑机接口（BCI）技术可能成为VR/AR交互的终极形态——通过直接读取大脑信号来控制虚拟环境。虽然BCI在文旅应用中仍处于概念阶段，但Han等学者提出的EEG体验测量框架[8]已经展示了脑机接口技术在文旅体验评估中的潜力。</w:t>
      </w:r>
    </w:p>
    <w:p>
      <w:r>
        <w:rPr>
          <w:rFonts w:ascii="微软雅黑" w:hAnsi="微软雅黑" w:eastAsia="微软雅黑"/>
          <w:b/>
          <w:sz w:val="30"/>
        </w:rPr>
        <w:t>6.7 本章小结</w:t>
      </w:r>
    </w:p>
    <w:p>
      <w:r>
        <w:rPr>
          <w:rFonts w:ascii="微软雅黑" w:hAnsi="微软雅黑" w:eastAsia="微软雅黑"/>
          <w:sz w:val="22"/>
        </w:rPr>
        <w:t>本章系统介绍了空间计算与交互技术的原理和方法，涵盖空间追踪注册、视觉-惯性混合追踪、场景理解、多模态交互和虚实配准。这些技术直接支撑I.M.M.E.R.S.E.框架中的"空间计算"（S）和"人因交互"（E）维度。</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列举空间追踪技术的四种基本类型及其原理。</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解释视觉-惯性混合追踪系统如何实现传感器互补。</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为一个AR博物馆导览应用设计多模态交互方案。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分析配准精度和延迟对AR文旅体验质量的影响。</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评估当前商用XR设备在空间追踪方面的实际能力。</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设计一个基于空间计算的AR文化遗产导览交互方案，包含技术路线和用户体验设计。</w:t>
      </w:r>
    </w:p>
    <w:p>
      <w:r>
        <w:rPr>
          <w:rFonts w:ascii="微软雅黑" w:hAnsi="微软雅黑" w:eastAsia="微软雅黑"/>
          <w:b/>
          <w:sz w:val="30"/>
        </w:rPr>
        <w:t>6.7 国际比较与经验借鉴</w:t>
      </w:r>
    </w:p>
    <w:p>
      <w:r>
        <w:rPr>
          <w:rFonts w:ascii="微软雅黑" w:hAnsi="微软雅黑" w:eastAsia="微软雅黑"/>
          <w:b/>
          <w:sz w:val="26"/>
        </w:rPr>
        <w:t>6.7.1 空间计算平台的技术生态</w:t>
      </w:r>
    </w:p>
    <w:p>
      <w:r>
        <w:rPr>
          <w:rFonts w:ascii="微软雅黑" w:hAnsi="微软雅黑" w:eastAsia="微软雅黑"/>
          <w:sz w:val="22"/>
        </w:rPr>
        <w:t>全球空间计算技术生态由美国企业主导。苹果的ARKit和Vision Pro、谷歌的ARCore和Project Starline、Meta的Horizon OS和Quest系列、Microsoft的HoloLens构成了移动AR和MR的主要平台。这些平台不仅提供硬件设备，更重要的是提供了完整的SDK和开发者生态，使第三方开发者能够便捷地开发AR/MR应用。</w:t>
      </w:r>
    </w:p>
    <w:p>
      <w:r>
        <w:rPr>
          <w:rFonts w:ascii="微软雅黑" w:hAnsi="微软雅黑" w:eastAsia="微软雅黑"/>
          <w:sz w:val="22"/>
        </w:rPr>
        <w:t>中国在空间计算硬件方面有所布局——Pico VR头显（字节跳动收购）在消费级VR市场有一定份额，华为在AR眼镜方面有研发投入。但在底层SDK和开发者生态方面，中国企业仍主要依赖国外平台。这一格局对中国VR/AR文旅的自主可控发展提出了挑战。</w:t>
      </w:r>
    </w:p>
    <w:p>
      <w:r>
        <w:rPr>
          <w:rFonts w:ascii="微软雅黑" w:hAnsi="微软雅黑" w:eastAsia="微软雅黑"/>
          <w:b/>
          <w:sz w:val="26"/>
        </w:rPr>
        <w:t>6.7.2 无障碍设计经验</w:t>
      </w:r>
    </w:p>
    <w:p>
      <w:r>
        <w:rPr>
          <w:rFonts w:ascii="微软雅黑" w:hAnsi="微软雅黑" w:eastAsia="微软雅黑"/>
          <w:sz w:val="22"/>
        </w:rPr>
        <w:t>欧洲在VR/AR文旅的无障碍设计方面积累了丰富经验。Kasemsarn等学者在包容性设计和数字叙事的研究中[7]，提出了面向不同能力水平用户的AR文旅设计框架。该框架的核心原则是"设计-for-所有"（Design for All），确保VR/AR体验对老年人、残障人士、不同文化背景的游客都可及。</w:t>
      </w:r>
    </w:p>
    <w:p>
      <w:r>
        <w:rPr>
          <w:rFonts w:ascii="微软雅黑" w:hAnsi="微软雅黑" w:eastAsia="微软雅黑"/>
          <w:sz w:val="22"/>
        </w:rPr>
        <w:t>无障碍设计的具体策略包括：为视觉障碍用户提供音频描述和触觉导引；为听觉障碍用户提供字幕和视觉提示；为行动不便用户提供坐姿VR体验方案；为认知障碍用户提供简化的交互界面和清晰的导航。这些策略不仅服务于特定群体，也提升了所有用户的体验质量。</w:t>
      </w:r>
    </w:p>
    <w:p>
      <w:r>
        <w:rPr>
          <w:rFonts w:ascii="微软雅黑" w:hAnsi="微软雅黑" w:eastAsia="微软雅黑"/>
          <w:b/>
          <w:sz w:val="26"/>
        </w:rPr>
        <w:t>6.7.3 追踪技术的性能基准</w:t>
      </w:r>
    </w:p>
    <w:p>
      <w:r>
        <w:rPr>
          <w:rFonts w:ascii="微软雅黑" w:hAnsi="微软雅黑" w:eastAsia="微软雅黑"/>
          <w:sz w:val="22"/>
        </w:rPr>
        <w:t>Hu等学者在评估商用XR设备空间追踪性能的研究中[6]，对主流VR/AR设备的追踪精度、延迟和稳定性进行了系统测试。研究发现，不同设备在空间追踪方面的能力差异显著：高端VR头显（如Meta Quest Pro）的追踪精度可达毫米级，延迟低于20ms；移动AR（ARCore/ARKit）的追踪精度在厘米级，延迟在30-50ms；MR头显（HoloLens 2）在室内环境中追踪精度较高，但在户外大空间中性能下降明显。</w:t>
      </w:r>
    </w:p>
    <w:p>
      <w:r>
        <w:rPr>
          <w:rFonts w:ascii="微软雅黑" w:hAnsi="微软雅黑" w:eastAsia="微软雅黑"/>
          <w:sz w:val="22"/>
        </w:rPr>
        <w:t>这些性能基准对VR/AR文旅项目的技术选型有直接指导意义：需要毫米级精度的文物AR展示应选择高端MR设备；景区AR导览可使用移动AR方案；大空间VR体验可考虑高端VR头显配合inside-out追踪。</w:t>
      </w:r>
    </w:p>
    <w:p>
      <w:r>
        <w:rPr>
          <w:rFonts w:ascii="微软雅黑" w:hAnsi="微软雅黑" w:eastAsia="微软雅黑"/>
          <w:b/>
          <w:sz w:val="30"/>
        </w:rPr>
        <w:t>6.8 实践案例深度分析</w:t>
      </w:r>
    </w:p>
    <w:p>
      <w:r>
        <w:rPr>
          <w:rFonts w:ascii="微软雅黑" w:hAnsi="微软雅黑" w:eastAsia="微软雅黑"/>
          <w:b/>
          <w:sz w:val="26"/>
        </w:rPr>
        <w:t>案例一：文化遗产混合现实展示系统</w:t>
      </w:r>
    </w:p>
    <w:p>
      <w:r>
        <w:rPr>
          <w:rFonts w:ascii="微软雅黑" w:hAnsi="微软雅黑" w:eastAsia="微软雅黑"/>
          <w:sz w:val="22"/>
        </w:rPr>
        <w:t>铁钟和朱翔设计的文化遗产混合现实展示系统[12]展示了MR技术在文化遗产中的应用。该系统通过对文化遗产场景的数据采集、合并拼贴、图像处理、提升分辨率和深度通道计算等步骤，利用Autopano和NUKE合成现实场景，使用Easy AR SDK跟踪定位素材内容，在三维软件中制作CG角色并合成。</w:t>
      </w:r>
    </w:p>
    <w:p>
      <w:r>
        <w:rPr>
          <w:rFonts w:ascii="微软雅黑" w:hAnsi="微软雅黑" w:eastAsia="微软雅黑"/>
          <w:sz w:val="22"/>
        </w:rPr>
        <w:t>该系统的技术亮点在于多技术的集成：Autopano用于全景照片拼接，NUKE用于深度合成和视觉特效，Easy AR SDK提供AR追踪能力，三维软件用于CG角色制作。这种多工具集成的工作流反映了文化遗产MR项目的复杂性——单一工具难以满足全部需求，需要多种专业工具的协同。</w:t>
      </w:r>
    </w:p>
    <w:p>
      <w:r>
        <w:rPr>
          <w:rFonts w:ascii="微软雅黑" w:hAnsi="微软雅黑" w:eastAsia="微软雅黑"/>
          <w:b/>
          <w:sz w:val="26"/>
        </w:rPr>
        <w:t>案例二：iFAR移动AR文化遗产应用</w:t>
      </w:r>
    </w:p>
    <w:p>
      <w:r>
        <w:rPr>
          <w:rFonts w:ascii="微软雅黑" w:hAnsi="微软雅黑" w:eastAsia="微软雅黑"/>
          <w:sz w:val="22"/>
        </w:rPr>
        <w:t>Sprung和Haxha开发的iFAR系统[9]展示了移动AR在文化遗产保护中的应用。该系统利用智能手机的摄像头和传感器，为用户提供文化遗产的AR信息叠加和互动体验。iFAR的特色在于其轻量级设计——无需额外硬件，任何拥有智能手机的用户都可以使用。</w:t>
      </w:r>
    </w:p>
    <w:p>
      <w:r>
        <w:rPr>
          <w:rFonts w:ascii="微软雅黑" w:hAnsi="微软雅黑" w:eastAsia="微软雅黑"/>
          <w:b/>
          <w:sz w:val="26"/>
        </w:rPr>
        <w:t>案例三：遗产遗址AR/VR访问体验</w:t>
      </w:r>
    </w:p>
    <w:p>
      <w:r>
        <w:rPr>
          <w:rFonts w:ascii="微软雅黑" w:hAnsi="微软雅黑" w:eastAsia="微软雅黑"/>
          <w:sz w:val="22"/>
        </w:rPr>
        <w:t>Pervolarakis等学者在遗产遗址AR/VR访问研究中[7]，比较了AR和VR在文化遗产遗址访问中的不同体验效果。研究发现，AR更适合现场增强体验（在真实遗址上叠加虚拟内容），VR更适合远程替代体验（完全在虚拟环境中游览遗址）。</w:t>
      </w:r>
    </w:p>
    <w:p>
      <w:r>
        <w:rPr>
          <w:rFonts w:ascii="微软雅黑" w:hAnsi="微软雅黑" w:eastAsia="微软雅黑"/>
          <w:b/>
          <w:sz w:val="30"/>
        </w:rPr>
        <w:t>6.9 理论深化与前沿探讨</w:t>
      </w:r>
    </w:p>
    <w:p>
      <w:r>
        <w:rPr>
          <w:rFonts w:ascii="微软雅黑" w:hAnsi="微软雅黑" w:eastAsia="微软雅黑"/>
          <w:b/>
          <w:sz w:val="26"/>
        </w:rPr>
        <w:t>6.9.1 空间计算的认知维度</w:t>
      </w:r>
    </w:p>
    <w:p>
      <w:r>
        <w:rPr>
          <w:rFonts w:ascii="微软雅黑" w:hAnsi="微软雅黑" w:eastAsia="微软雅黑"/>
          <w:sz w:val="22"/>
        </w:rPr>
        <w:t>空间计算不仅是技术问题，更涉及认知科学。人类如何在混合现实环境中建立空间认知地图？虚拟内容的空间布局如何影响用户的文化理解？这些问题需要空间计算技术与认知科学的深度交叉研究。</w:t>
      </w:r>
    </w:p>
    <w:p>
      <w:r>
        <w:rPr>
          <w:rFonts w:ascii="微软雅黑" w:hAnsi="微软雅黑" w:eastAsia="微软雅黑"/>
          <w:sz w:val="22"/>
        </w:rPr>
        <w:t>认知地图理论（Cognitive Map Theory）认为，人类通过在环境中移动和探索，构建对空间的心理表征。在VR/AR环境中，由于用户的物理移动与虚拟视角的变化可能不一致（如VR中的传送移动），认知地图的构建可能受到干扰。设计者需要考虑如何通过空间线索（如地标、路径、边界）帮助用户在虚拟环境中建立准确的认知地图。</w:t>
      </w:r>
    </w:p>
    <w:p>
      <w:r>
        <w:rPr>
          <w:rFonts w:ascii="微软雅黑" w:hAnsi="微软雅黑" w:eastAsia="微软雅黑"/>
          <w:b/>
          <w:sz w:val="26"/>
        </w:rPr>
        <w:t>6.9.2 脑机接口的前景</w:t>
      </w:r>
    </w:p>
    <w:p>
      <w:r>
        <w:rPr>
          <w:rFonts w:ascii="微软雅黑" w:hAnsi="微软雅黑" w:eastAsia="微软雅黑"/>
          <w:sz w:val="22"/>
        </w:rPr>
        <w:t>脑机接口（BCI）技术可能成为VR/AR交互的终极形态——通过直接读取大脑信号来控制虚拟环境。虽然BCI在文旅应用中仍处于概念阶段，但Han等学者提出的EEG体验测量框架[8]已经展示了脑机接口技术在文旅体验评估中的潜力。未来，BCI可能用于：实时监测用户的沉浸状态并据此调整体验参数；通过意念控制虚拟环境中的交互；甚至将用户的情感状态直接映射到虚拟角色的表现上。</w:t>
      </w:r>
    </w:p>
    <w:p>
      <w:r>
        <w:rPr>
          <w:rFonts w:ascii="微软雅黑" w:hAnsi="微软雅黑" w:eastAsia="微软雅黑"/>
          <w:b/>
          <w:sz w:val="26"/>
        </w:rPr>
        <w:t>6.9.3 6G与空间计算的未来</w:t>
      </w:r>
    </w:p>
    <w:p>
      <w:r>
        <w:rPr>
          <w:rFonts w:ascii="微软雅黑" w:hAnsi="微软雅黑" w:eastAsia="微软雅黑"/>
          <w:sz w:val="22"/>
        </w:rPr>
        <w:t>6G网络的高带宽（&gt;100Gbps）和超低延迟（&lt;1ms）将为空间计算带来革命性变化。6G网络能够支持：大规模云渲染的无延迟传输；多用户共享AR体验的实时同步；基于数字孪生的实时文化遗产监测和展示；以及AI驱动的实时场景理解和内容生成。这些能力将使沉浸式文旅从当前的"预制作+实时渲染"模式进化为"实时生成+动态适应"模式。</w:t>
      </w:r>
    </w:p>
    <w:p>
      <w:r>
        <w:rPr>
          <w:rFonts w:ascii="微软雅黑" w:hAnsi="微软雅黑" w:eastAsia="微软雅黑"/>
          <w:b/>
          <w:sz w:val="26"/>
        </w:rPr>
        <w:t>6.9.4 交互设计的文化维度</w:t>
      </w:r>
    </w:p>
    <w:p>
      <w:r>
        <w:rPr>
          <w:rFonts w:ascii="微软雅黑" w:hAnsi="微软雅黑" w:eastAsia="微软雅黑"/>
          <w:sz w:val="22"/>
        </w:rPr>
        <w:t>不同文化背景的用户对交互方式的偏好可能不同。西方用户可能更习惯直接操控（如手势抓取），东方用户可能更习惯间接操控（如菜单选择）。高语境文化（如中国、日本）的用户可能更善于理解隐式的空间线索，低语境文化（如美国、德国）的用户可能更偏好显式的导航指引。这些文化差异对VR/AR文旅的国际化设计有重要指导意义。</w:t>
      </w:r>
    </w:p>
    <w:p>
      <w:r>
        <w:rPr>
          <w:rFonts w:ascii="微软雅黑" w:hAnsi="微软雅黑" w:eastAsia="微软雅黑"/>
          <w:b/>
          <w:sz w:val="26"/>
        </w:rPr>
        <w:t>6.9.5 空间音频与文化遗产声学复原</w:t>
      </w:r>
    </w:p>
    <w:p>
      <w:r>
        <w:rPr>
          <w:rFonts w:ascii="微软雅黑" w:hAnsi="微软雅黑" w:eastAsia="微软雅黑"/>
          <w:sz w:val="22"/>
        </w:rPr>
        <w:t>空间音频在文化遗产场景中不仅是沉浸感增强工具，更是文化信息的载体。许多文化遗产具有独特的声学特性——如天坛回音壁的声学效应、古希腊剧场的声学设计、佛教石窟的回声特性。VR/AR技术可以精确再现这些文化声学特性，为游客提供更深层次的文化理解。声学复原需要将建筑声学模拟与历史音乐学相结合，是一项高度跨学科的工作。</w:t>
      </w:r>
    </w:p>
    <w:p>
      <w:r>
        <w:rPr>
          <w:rFonts w:ascii="微软雅黑" w:hAnsi="微软雅黑" w:eastAsia="微软雅黑"/>
          <w:b/>
          <w:sz w:val="30"/>
        </w:rPr>
        <w:t>6.10 空间锚点与持久化AR</w:t>
      </w:r>
    </w:p>
    <w:p>
      <w:r>
        <w:rPr>
          <w:rFonts w:ascii="微软雅黑" w:hAnsi="微软雅黑" w:eastAsia="微软雅黑"/>
          <w:b/>
          <w:sz w:val="26"/>
        </w:rPr>
        <w:t>6.10.1 空间锚点的技术原理</w:t>
      </w:r>
    </w:p>
    <w:p>
      <w:r>
        <w:rPr>
          <w:rFonts w:ascii="微软雅黑" w:hAnsi="微软雅黑" w:eastAsia="微软雅黑"/>
          <w:sz w:val="22"/>
        </w:rPr>
        <w:t>空间锚点是AR/MR中持久化虚拟内容位置的核心技术。当AR系统在真实环境中识别到一个稳定的特征点时，可以在此创建一个空间锚点，将虚拟内容"锚定"到这个位置。即使应用关闭后重新打开，只要系统能够重新识别同一空间，锚点和关联的虚拟内容就能恢复到原位。</w:t>
      </w:r>
    </w:p>
    <w:p>
      <w:r>
        <w:rPr>
          <w:rFonts w:ascii="微软雅黑" w:hAnsi="微软雅黑" w:eastAsia="微软雅黑"/>
          <w:sz w:val="22"/>
        </w:rPr>
        <w:t>空间锚点的实现依赖于SLAM系统的地图持久化能力。当SLAM系统构建了环境的特征地图后，可以将地图数据保存到本地或云端。下次应用启动时，SLAM系统尝试将当前摄像头画面与保存的地图进行匹配，实现"重定位"（Relocalization），恢复空间坐标系。</w:t>
      </w:r>
    </w:p>
    <w:p>
      <w:r>
        <w:rPr>
          <w:rFonts w:ascii="微软雅黑" w:hAnsi="微软雅黑" w:eastAsia="微软雅黑"/>
          <w:b/>
          <w:sz w:val="26"/>
        </w:rPr>
        <w:t>6.10.2 云锚点与跨设备共享</w:t>
      </w:r>
    </w:p>
    <w:p>
      <w:r>
        <w:rPr>
          <w:rFonts w:ascii="微软雅黑" w:hAnsi="微软雅黑" w:eastAsia="微软雅黑"/>
          <w:sz w:val="22"/>
        </w:rPr>
        <w:t>云锚点服务（如Azure Spatial Anchors、Google Cloud Anchors）将空间锚点上传到云端，使多个设备可以共享同一套锚点。在文旅场景中，云锚点的应用包括：多人共享AR体验（多个游客同时看到同一虚拟内容出现在同一位置）、持久化AR内容（景区部署的AR导览内容可以在游客自己的设备上呈现）、跨平台兼容（不同品牌设备的用户可以体验相同的AR内容）。</w:t>
      </w:r>
    </w:p>
    <w:p>
      <w:r>
        <w:rPr>
          <w:rFonts w:ascii="微软雅黑" w:hAnsi="微软雅黑" w:eastAsia="微软雅黑"/>
          <w:b/>
          <w:sz w:val="26"/>
        </w:rPr>
        <w:t>6.10.3 大空间AR的技术挑战</w:t>
      </w:r>
    </w:p>
    <w:p>
      <w:r>
        <w:rPr>
          <w:rFonts w:ascii="微软雅黑" w:hAnsi="微软雅黑" w:eastAsia="微软雅黑"/>
          <w:sz w:val="22"/>
        </w:rPr>
        <w:t>在大型文旅景区（如古城遗址、国家公园）中部署AR面临特殊的技术挑战：SLAM系统在大空间中的累积漂移、GPS信号在室内或城市峡谷中的不稳定性、多用户同时使用时的干扰、以及长时间运行的设备续航问题。</w:t>
      </w:r>
    </w:p>
    <w:p>
      <w:r>
        <w:rPr>
          <w:rFonts w:ascii="微软雅黑" w:hAnsi="微软雅黑" w:eastAsia="微软雅黑"/>
          <w:sz w:val="22"/>
        </w:rPr>
        <w:t>大空间AR的解决方案包括：视觉-惯性-GPS融合定位（在户外环境中利用GPS提供全局定位参考）、分布式SLAM（多个设备协同建图，提高建图效率和覆盖范围）、边缘计算（将计算密集的SLAM任务卸载到边缘服务器），以及低功耗优化（在保证追踪质量的前提下降低传感器采样率）。</w:t>
      </w:r>
    </w:p>
    <w:p>
      <w:r>
        <w:rPr>
          <w:rFonts w:ascii="微软雅黑" w:hAnsi="微软雅黑" w:eastAsia="微软雅黑"/>
          <w:b/>
          <w:sz w:val="30"/>
        </w:rPr>
        <w:t>6.11 交互设计的人因工程学</w:t>
      </w:r>
    </w:p>
    <w:p>
      <w:r>
        <w:rPr>
          <w:rFonts w:ascii="微软雅黑" w:hAnsi="微软雅黑" w:eastAsia="微软雅黑"/>
          <w:b/>
          <w:sz w:val="26"/>
        </w:rPr>
        <w:t>6.11.1 人体测量学与交互设计</w:t>
      </w:r>
    </w:p>
    <w:p>
      <w:r>
        <w:rPr>
          <w:rFonts w:ascii="微软雅黑" w:hAnsi="微软雅黑" w:eastAsia="微软雅黑"/>
          <w:sz w:val="22"/>
        </w:rPr>
        <w:t>VR/AR交互设计应当基于人体测量学数据——不同人群的手部尺寸、臂展范围、关节活动角度等。例如，手势交互的触发区域应当考虑用户的臂展范围；虚拟按钮的大小和间距应当考虑手指的触控精度；长时间举手操作的设计应当考虑上肢的疲劳特性。</w:t>
      </w:r>
    </w:p>
    <w:p>
      <w:r>
        <w:rPr>
          <w:rFonts w:ascii="微软雅黑" w:hAnsi="微软雅黑" w:eastAsia="微软雅黑"/>
          <w:b/>
          <w:sz w:val="26"/>
        </w:rPr>
        <w:t>6.11.2 认知负荷管理</w:t>
      </w:r>
    </w:p>
    <w:p>
      <w:r>
        <w:rPr>
          <w:rFonts w:ascii="微软雅黑" w:hAnsi="微软雅黑" w:eastAsia="微软雅黑"/>
          <w:sz w:val="22"/>
        </w:rPr>
        <w:t>VR/AR交互的认知负荷直接影响用户体验。认知负荷来源包括：感官负荷（过多的视觉/听觉刺激）、操作负荷（复杂的交互操作序列）、信息负荷（过多的文本/语音信息）和情感负荷（紧张、焦虑等情感因素）。认知负荷管理策略包括：渐进式信息披露（按需展示信息而非一次性全部呈现）、交互简化（减少不必要的操作步骤）、多通道分担（将信息分配到不同感官通道，避免单一通道过载）。</w:t>
      </w:r>
    </w:p>
    <w:p>
      <w:r>
        <w:rPr>
          <w:rFonts w:ascii="微软雅黑" w:hAnsi="微软雅黑" w:eastAsia="微软雅黑"/>
          <w:b/>
          <w:sz w:val="26"/>
        </w:rPr>
        <w:t>6.11.3 错误预防与恢复</w:t>
      </w:r>
    </w:p>
    <w:p>
      <w:r>
        <w:rPr>
          <w:rFonts w:ascii="微软雅黑" w:hAnsi="微软雅黑" w:eastAsia="微软雅黑"/>
          <w:sz w:val="22"/>
        </w:rPr>
        <w:t>VR/AR交互设计应当遵循错误预防原则——通过设计减少用户犯错的可能性。错误预防策略包括：约束设计（限制用户只能执行有效操作）、确认机制（对不可逆操作要求二次确认）、撤销功能（允许用户撤销最近的操作）和清晰的反馈（及时告知用户操作的结果）。当错误发生时，系统应当提供简洁的恢复路径，避免用户陷入"卡住"状态。</w:t>
      </w:r>
    </w:p>
    <w:p>
      <w:r>
        <w:rPr>
          <w:rFonts w:ascii="微软雅黑" w:hAnsi="微软雅黑" w:eastAsia="微软雅黑"/>
          <w:b/>
          <w:sz w:val="26"/>
        </w:rPr>
        <w:t>6.11.4 无障碍交互设计</w:t>
      </w:r>
    </w:p>
    <w:p>
      <w:r>
        <w:rPr>
          <w:rFonts w:ascii="微软雅黑" w:hAnsi="微软雅黑" w:eastAsia="微软雅黑"/>
          <w:sz w:val="22"/>
        </w:rPr>
        <w:t>无障碍交互设计确保VR/AR体验对不同能力的用户都可及。具体策略包括：为视觉障碍用户提供音频描述和触觉导引；为听觉障碍用户提供字幕和视觉提示；为行动不便用户提供替代交互方式（如语音替代手势、眼动替代头部转动）；为认知障碍用户提供简化的界面和延长的响应时间。无障碍设计不仅服务于特定群体，也提升了所有用户的体验质量——这被称为"路沿斜坡效应"（Curb Cut Effect），即为无障碍需求设计的功能最终惠及所有用户。</w:t>
      </w:r>
    </w:p>
    <w:p>
      <w:r>
        <w:rPr>
          <w:rFonts w:ascii="微软雅黑" w:hAnsi="微软雅黑" w:eastAsia="微软雅黑"/>
          <w:b/>
          <w:sz w:val="30"/>
        </w:rPr>
        <w:t>6.12 交互模式的未来演化</w:t>
      </w:r>
    </w:p>
    <w:p>
      <w:r>
        <w:rPr>
          <w:rFonts w:ascii="微软雅黑" w:hAnsi="微软雅黑" w:eastAsia="微软雅黑"/>
          <w:b/>
          <w:sz w:val="26"/>
        </w:rPr>
        <w:t>6.12.1 从显式交互到隐式交互</w:t>
      </w:r>
    </w:p>
    <w:p>
      <w:r>
        <w:rPr>
          <w:rFonts w:ascii="微软雅黑" w:hAnsi="微软雅黑" w:eastAsia="微软雅黑"/>
          <w:sz w:val="22"/>
        </w:rPr>
        <w:t>当前的VR/AR交互主要依赖显式交互——用户通过有意识的手势、语音指令或控制器操作来与系统交互。未来的交互模式将更多融入隐式交互——系统通过持续监测用户的行为、注意力、情感状态，自动调整体验内容和参数。例如，当系统检测到用户对某个文物特别感兴趣时（通过注视时长和面部表情），自动延伸相关的叙事内容。</w:t>
      </w:r>
    </w:p>
    <w:p>
      <w:r>
        <w:rPr>
          <w:rFonts w:ascii="微软雅黑" w:hAnsi="微软雅黑" w:eastAsia="微软雅黑"/>
          <w:b/>
          <w:sz w:val="26"/>
        </w:rPr>
        <w:t>6.12.2 从单人交互到群体交互</w:t>
      </w:r>
    </w:p>
    <w:p>
      <w:r>
        <w:rPr>
          <w:rFonts w:ascii="微软雅黑" w:hAnsi="微软雅黑" w:eastAsia="微软雅黑"/>
          <w:sz w:val="22"/>
        </w:rPr>
        <w:t>当前VR/AR文旅体验多为单人模式，未来的交互模式将更多支持群体协作——多个游客可以共同探索虚拟环境、协作完成文化解谜、共享发现和体验。群体交互设计需要解决的技术挑战包括：多用户空间同步、角色分工设计、群体动态管理和社交规范设计。</w:t>
      </w:r>
    </w:p>
    <w:p>
      <w:r>
        <w:rPr>
          <w:rFonts w:ascii="微软雅黑" w:hAnsi="微软雅黑" w:eastAsia="微软雅黑"/>
          <w:b/>
          <w:sz w:val="26"/>
        </w:rPr>
        <w:t>6.12.3 从人机交互到人-机-环境交互</w:t>
      </w:r>
    </w:p>
    <w:p>
      <w:r>
        <w:rPr>
          <w:rFonts w:ascii="微软雅黑" w:hAnsi="微软雅黑" w:eastAsia="微软雅黑"/>
          <w:sz w:val="22"/>
        </w:rPr>
        <w:t>未来的VR/AR交互将突破"人-机"二元框架，发展为"人-机-环境"三元交互——虚拟环境本身成为交互的积极参与者，而非被动的展示空间。环境智能（Ambient Intelligence）使虚拟环境能够感知用户的存在和状态，主动调整光照、声音、叙事节奏和交互机会，创造真正"活"的沉浸式文化空间。</w:t>
      </w:r>
    </w:p>
    <w:p>
      <w:r>
        <w:rPr>
          <w:rFonts w:ascii="微软雅黑" w:hAnsi="微软雅黑" w:eastAsia="微软雅黑"/>
          <w:b/>
          <w:sz w:val="30"/>
        </w:rPr>
        <w:t>6.13 AR场景中的光照一致性</w:t>
      </w:r>
    </w:p>
    <w:p>
      <w:r>
        <w:rPr>
          <w:rFonts w:ascii="微软雅黑" w:hAnsi="微软雅黑" w:eastAsia="微软雅黑"/>
          <w:b/>
          <w:sz w:val="26"/>
        </w:rPr>
        <w:t>6.13.1 环境光估计</w:t>
      </w:r>
    </w:p>
    <w:p>
      <w:r>
        <w:rPr>
          <w:rFonts w:ascii="微软雅黑" w:hAnsi="微软雅黑" w:eastAsia="微软雅黑"/>
          <w:sz w:val="22"/>
        </w:rPr>
        <w:t>AR体验的质量很大程度上取决于虚拟内容与真实环境的光照一致性——如果虚拟物体看起来"漂浮"在真实环境中（光照不匹配），存在感就会被破坏。环境光估计技术通过分析摄像头画面推断真实环境的光照条件（光源方向、强度、色温），并据此调整虚拟内容的渲染光照。</w:t>
      </w:r>
    </w:p>
    <w:p>
      <w:r>
        <w:rPr>
          <w:rFonts w:ascii="微软雅黑" w:hAnsi="微软雅黑" w:eastAsia="微软雅黑"/>
          <w:b/>
          <w:sz w:val="26"/>
        </w:rPr>
        <w:t>6.13.2 阴影投射</w:t>
      </w:r>
    </w:p>
    <w:p>
      <w:r>
        <w:rPr>
          <w:rFonts w:ascii="微软雅黑" w:hAnsi="微软雅黑" w:eastAsia="微软雅黑"/>
          <w:sz w:val="22"/>
        </w:rPr>
        <w:t>虚拟物体在真实表面上的阴影投射是增强虚实融合感的关键技术。AR阴影投射需要：识别真实环境中的平面（地面、桌面等）、计算虚拟物体在这些平面上的投影、以适当的透明度和模糊度渲染阴影。阴影的过度锐利或过度模糊都会暴露虚拟内容的不真实感。</w:t>
      </w:r>
    </w:p>
    <w:p>
      <w:r>
        <w:rPr>
          <w:rFonts w:ascii="微软雅黑" w:hAnsi="微软雅黑" w:eastAsia="微软雅黑"/>
          <w:b/>
          <w:sz w:val="26"/>
        </w:rPr>
        <w:t>6.13.3 反射与环境映射</w:t>
      </w:r>
    </w:p>
    <w:p>
      <w:r>
        <w:rPr>
          <w:rFonts w:ascii="微软雅黑" w:hAnsi="微软雅黑" w:eastAsia="微软雅黑"/>
          <w:sz w:val="22"/>
        </w:rPr>
        <w:t>虚拟物体表面的反射应当反映真实环境的内容。环境映射技术通过拍摄或推断环境的全景图像，将其作为虚拟物体表面的反射纹理。在移动AR中，由于计算资源有限，通常使用简化的环境映射方案——如使用摄像头画面作为近似反射纹理。</w:t>
      </w:r>
    </w:p>
    <w:p>
      <w:r>
        <w:rPr>
          <w:rFonts w:ascii="微软雅黑" w:hAnsi="微软雅黑" w:eastAsia="微软雅黑"/>
          <w:b/>
          <w:sz w:val="30"/>
        </w:rPr>
        <w:t>6.14 多用户协同AR体验设计</w:t>
      </w:r>
    </w:p>
    <w:p>
      <w:r>
        <w:rPr>
          <w:rFonts w:ascii="微软雅黑" w:hAnsi="微软雅黑" w:eastAsia="微软雅黑"/>
          <w:b/>
          <w:sz w:val="26"/>
        </w:rPr>
        <w:t>6.14.1 空间同步</w:t>
      </w:r>
    </w:p>
    <w:p>
      <w:r>
        <w:rPr>
          <w:rFonts w:ascii="微软雅黑" w:hAnsi="微软雅黑" w:eastAsia="微软雅黑"/>
          <w:sz w:val="22"/>
        </w:rPr>
        <w:t>多用户AR体验需要空间同步——确保所有用户看到虚拟内容出现在同一位置。空间同步的技术方案包括：云锚点共享（通过云端服务同步锚点坐标）、本地网络同步（通过Wi-Fi Direct或蓝牙同步设备坐标）和视觉协同定位（通过设备间的视觉识别确定相对位置）。</w:t>
      </w:r>
    </w:p>
    <w:p>
      <w:r>
        <w:rPr>
          <w:rFonts w:ascii="微软雅黑" w:hAnsi="微软雅黑" w:eastAsia="微软雅黑"/>
          <w:b/>
          <w:sz w:val="26"/>
        </w:rPr>
        <w:t>6.14.2 角色分工设计</w:t>
      </w:r>
    </w:p>
    <w:p>
      <w:r>
        <w:rPr>
          <w:rFonts w:ascii="微软雅黑" w:hAnsi="微软雅黑" w:eastAsia="微软雅黑"/>
          <w:sz w:val="22"/>
        </w:rPr>
        <w:t>多用户AR体验中的角色分工可以增强协作体验。角色分工的设计模式包括：主导-跟随模式（一人主导探索路径，其他人跟随）、分工协作模式（每人负责不同的任务或区域）、竞争模式（多用户同时探索，竞争发现更多内容）和共创模式（多用户共同创建虚拟内容）。</w:t>
      </w:r>
    </w:p>
    <w:p>
      <w:r>
        <w:rPr>
          <w:rFonts w:ascii="微软雅黑" w:hAnsi="微软雅黑" w:eastAsia="微软雅黑"/>
          <w:b/>
          <w:sz w:val="26"/>
        </w:rPr>
        <w:t>6.14.3 社交互动设计</w:t>
      </w:r>
    </w:p>
    <w:p>
      <w:r>
        <w:rPr>
          <w:rFonts w:ascii="微软雅黑" w:hAnsi="微软雅黑" w:eastAsia="微软雅黑"/>
          <w:sz w:val="22"/>
        </w:rPr>
        <w:t>AR体验中的社交互动设计需要考虑：虚拟化身的表示（如何在AR中表示其他用户的位置和动作）、注意力引导（如何引导用户关注同一虚拟对象）和互动反馈（如何让用户感知其他用户的交互行为）。良好的社交互动设计可以将"个人的沉浸体验"提升为"群体的共享体验"。</w:t>
      </w:r>
    </w:p>
    <w:p>
      <w:r>
        <w:rPr>
          <w:rFonts w:ascii="微软雅黑" w:hAnsi="微软雅黑" w:eastAsia="微软雅黑"/>
          <w:b/>
          <w:sz w:val="30"/>
        </w:rPr>
        <w:t>6.15 空间计算中的隐私保护</w:t>
      </w:r>
    </w:p>
    <w:p>
      <w:r>
        <w:rPr>
          <w:rFonts w:ascii="微软雅黑" w:hAnsi="微软雅黑" w:eastAsia="微软雅黑"/>
          <w:b/>
          <w:sz w:val="26"/>
        </w:rPr>
        <w:t>6.15.1 空间数据的隐私敏感性</w:t>
      </w:r>
    </w:p>
    <w:p>
      <w:r>
        <w:rPr>
          <w:rFonts w:ascii="微软雅黑" w:hAnsi="微软雅黑" w:eastAsia="微软雅黑"/>
          <w:sz w:val="22"/>
        </w:rPr>
        <w:t>VR/AR空间计算系统收集的空间数据具有高度隐私敏感性——空间地图数据可能泄露用户的居住环境和工作场所布局，眼动追踪数据可能反映用户的兴趣偏好和认知特征，语音数据可能包含个人对话。这些数据的收集、存储和使用需要严格的隐私保护措施。</w:t>
      </w:r>
    </w:p>
    <w:p>
      <w:r>
        <w:rPr>
          <w:rFonts w:ascii="微软雅黑" w:hAnsi="微软雅黑" w:eastAsia="微软雅黑"/>
          <w:b/>
          <w:sz w:val="26"/>
        </w:rPr>
        <w:t>6.15.2 边缘计算与本地处理</w:t>
      </w:r>
    </w:p>
    <w:p>
      <w:r>
        <w:rPr>
          <w:rFonts w:ascii="微软雅黑" w:hAnsi="微软雅黑" w:eastAsia="微软雅黑"/>
          <w:sz w:val="22"/>
        </w:rPr>
        <w:t>隐私保护的技术策略之一是边缘计算——将数据处理放在设备本地而非云端，减少数据传输和云端存储的隐私风险。空间追踪、环境识别和用户行为分析等可以在设备本地完成，仅将必要的处理结果（而非原始数据）上传到云端。</w:t>
      </w:r>
    </w:p>
    <w:p>
      <w:r>
        <w:rPr>
          <w:rFonts w:ascii="微软雅黑" w:hAnsi="微软雅黑" w:eastAsia="微软雅黑"/>
          <w:b/>
          <w:sz w:val="26"/>
        </w:rPr>
        <w:t>6.15.3 联邦学习</w:t>
      </w:r>
    </w:p>
    <w:p>
      <w:r>
        <w:rPr>
          <w:rFonts w:ascii="微软雅黑" w:hAnsi="微软雅黑" w:eastAsia="微软雅黑"/>
          <w:sz w:val="22"/>
        </w:rPr>
        <w:t>联邦学习技术允许多个设备协同训练AI模型而不共享原始数据——各设备在本地训练模型，仅上传模型参数到云端进行聚合。在VR/AR文旅中，联邦学习可以用于改进环境识别和用户行为预测模型，同时保护用户的隐私数据。</w:t>
      </w:r>
    </w:p>
    <w:p>
      <w:r>
        <w:rPr>
          <w:rFonts w:ascii="微软雅黑" w:hAnsi="微软雅黑" w:eastAsia="微软雅黑"/>
          <w:b/>
          <w:sz w:val="30"/>
        </w:rPr>
        <w:t>6.16 空间计算的标准与互操作</w:t>
      </w:r>
    </w:p>
    <w:p>
      <w:r>
        <w:rPr>
          <w:rFonts w:ascii="微软雅黑" w:hAnsi="微软雅黑" w:eastAsia="微软雅黑"/>
          <w:b/>
          <w:sz w:val="26"/>
        </w:rPr>
        <w:t>6.16.1 OpenXR标准</w:t>
      </w:r>
    </w:p>
    <w:p>
      <w:r>
        <w:rPr>
          <w:rFonts w:ascii="微软雅黑" w:hAnsi="微软雅黑" w:eastAsia="微软雅黑"/>
          <w:sz w:val="22"/>
        </w:rPr>
        <w:t>OpenXR是Khronos Group制定的VR/AR开放标准，旨在统一不同VR/AR平台的开发接口。OpenXR的推广将降低VR/AR开发的平台碎片化问题，使开发者能够编写一次代码在多个平台上运行。对文旅应用而言，OpenXR的成熟将降低跨平台部署的成本。</w:t>
      </w:r>
    </w:p>
    <w:p>
      <w:r>
        <w:rPr>
          <w:rFonts w:ascii="微软雅黑" w:hAnsi="微软雅黑" w:eastAsia="微软雅黑"/>
          <w:b/>
          <w:sz w:val="26"/>
        </w:rPr>
        <w:t>6.16.2 空间地图互操作</w:t>
      </w:r>
    </w:p>
    <w:p>
      <w:r>
        <w:rPr>
          <w:rFonts w:ascii="微软雅黑" w:hAnsi="微软雅黑" w:eastAsia="微软雅黑"/>
          <w:sz w:val="22"/>
        </w:rPr>
        <w:t>不同VR/AR系统构建的空间地图目前无法互操作——ARKit构建的地图无法在ARCore设备上使用。空间地图的互操作需要标准化的地图格式和交换协议。ISO和OpenARCloud等组织正在推动相关标准的制定。</w:t>
      </w:r>
    </w:p>
    <w:p>
      <w:r>
        <w:rPr>
          <w:rFonts w:ascii="微软雅黑" w:hAnsi="微软雅黑" w:eastAsia="微软雅黑"/>
          <w:b/>
          <w:sz w:val="30"/>
        </w:rPr>
        <w:t>6.17 交互设计的评估方法</w:t>
      </w:r>
    </w:p>
    <w:p>
      <w:r>
        <w:rPr>
          <w:rFonts w:ascii="微软雅黑" w:hAnsi="微软雅黑" w:eastAsia="微软雅黑"/>
          <w:b/>
          <w:sz w:val="26"/>
        </w:rPr>
        <w:t>6.17.1 可用性测试</w:t>
      </w:r>
    </w:p>
    <w:p>
      <w:r>
        <w:rPr>
          <w:rFonts w:ascii="微软雅黑" w:hAnsi="微软雅黑" w:eastAsia="微软雅黑"/>
          <w:sz w:val="22"/>
        </w:rPr>
        <w:t>VR/AR交互的可用性测试应当关注：任务完成率（用户能否完成预设任务）、任务完成时间、错误率和用户满意度。由于VR/AR交互的特殊性，可用性测试还需要关注：眩晕和不适感的发生率、设备佩戴舒适度、交互学习成本和空间需求。</w:t>
      </w:r>
    </w:p>
    <w:p>
      <w:r>
        <w:rPr>
          <w:rFonts w:ascii="微软雅黑" w:hAnsi="微软雅黑" w:eastAsia="微软雅黑"/>
          <w:b/>
          <w:sz w:val="26"/>
        </w:rPr>
        <w:t>6.17.2 启发式评估</w:t>
      </w:r>
    </w:p>
    <w:p>
      <w:r>
        <w:rPr>
          <w:rFonts w:ascii="微软雅黑" w:hAnsi="微软雅黑" w:eastAsia="微软雅黑"/>
          <w:sz w:val="22"/>
        </w:rPr>
        <w:t>启发式评估由专家基于一组可用性原则（启发式）评估界面设计。VR/AR交互的启发式评估原则包括：交互一致性（不同场景中的相同操作使用相同的交互方式）、反馈可见性（系统状态和操作结果清晰可见）、错误预防（通过设计减少用户错误）和用户控制（用户能够控制交互节奏和退出）。</w:t>
      </w:r>
    </w:p>
    <w:p>
      <w:r>
        <w:rPr>
          <w:rFonts w:ascii="微软雅黑" w:hAnsi="微软雅黑" w:eastAsia="微软雅黑"/>
          <w:b/>
          <w:sz w:val="26"/>
        </w:rPr>
        <w:t>6.17.3 认知走查</w:t>
      </w:r>
    </w:p>
    <w:p>
      <w:r>
        <w:rPr>
          <w:rFonts w:ascii="微软雅黑" w:hAnsi="微软雅黑" w:eastAsia="微软雅黑"/>
          <w:sz w:val="22"/>
        </w:rPr>
        <w:t>认知走查（Cognitive Walkthrough）模拟用户的认知过程，逐步分析用户如何完成特定任务。在VR/AR交互评估中，认知走查可以揭示：用户在哪些步骤可能困惑、哪些交互线索不够明显、哪些操作步骤可以简化。</w:t>
      </w:r>
    </w:p>
    <w:p>
      <w:r>
        <w:rPr>
          <w:rFonts w:ascii="微软雅黑" w:hAnsi="微软雅黑" w:eastAsia="微软雅黑"/>
          <w:b/>
          <w:sz w:val="30"/>
        </w:rPr>
        <w:t>6.18 交互设计的技术经济分析</w:t>
      </w:r>
    </w:p>
    <w:p>
      <w:r>
        <w:rPr>
          <w:rFonts w:ascii="微软雅黑" w:hAnsi="微软雅黑" w:eastAsia="微软雅黑"/>
          <w:b/>
          <w:sz w:val="26"/>
        </w:rPr>
        <w:t>6.18.1 交互复杂度与开发成本</w:t>
      </w:r>
    </w:p>
    <w:p>
      <w:r>
        <w:rPr>
          <w:rFonts w:ascii="微软雅黑" w:hAnsi="微软雅黑" w:eastAsia="微软雅黑"/>
          <w:sz w:val="22"/>
        </w:rPr>
        <w:t>交互复杂度直接影响开发成本——每增加一种交互方式（如从手势扩展到语音+手势+眼动），需要额外的开发、测试和优化工作。设计者需要在交互丰富性和开发成本之间取得平衡，优先实现体验价值最高的交互方式。</w:t>
      </w:r>
    </w:p>
    <w:p>
      <w:r>
        <w:rPr>
          <w:rFonts w:ascii="微软雅黑" w:hAnsi="微软雅黑" w:eastAsia="微软雅黑"/>
          <w:b/>
          <w:sz w:val="26"/>
        </w:rPr>
        <w:t>6.18.2 交互设备的用户可达性</w:t>
      </w:r>
    </w:p>
    <w:p>
      <w:r>
        <w:rPr>
          <w:rFonts w:ascii="微软雅黑" w:hAnsi="微软雅黑" w:eastAsia="微软雅黑"/>
          <w:sz w:val="22"/>
        </w:rPr>
        <w:t>不同交互设备的用户可达性不同：VR控制器的可达性最高（大多数VR头显标配）；裸手追踪的可达性较高（Meta Quest等设备内置支持）；眼动追踪的可达性中等（部分高端VR头显支持）；脑机接口的可达性极低（仍在实验阶段）。交互设计应当根据目标用户的设备可达性选择合适的交互方式。</w:t>
      </w:r>
    </w:p>
    <w:p>
      <w:r>
        <w:rPr>
          <w:rFonts w:ascii="微软雅黑" w:hAnsi="微软雅黑" w:eastAsia="微软雅黑"/>
          <w:b/>
          <w:sz w:val="30"/>
        </w:rPr>
        <w:t>6.19 交互设计的未来展望</w:t>
      </w:r>
    </w:p>
    <w:p>
      <w:r>
        <w:rPr>
          <w:rFonts w:ascii="微软雅黑" w:hAnsi="微软雅黑" w:eastAsia="微软雅黑"/>
          <w:b/>
          <w:sz w:val="26"/>
        </w:rPr>
        <w:t>6.19.1 自然交互的进化</w:t>
      </w:r>
    </w:p>
    <w:p>
      <w:r>
        <w:rPr>
          <w:rFonts w:ascii="微软雅黑" w:hAnsi="微软雅黑" w:eastAsia="微软雅黑"/>
          <w:sz w:val="22"/>
        </w:rPr>
        <w:t>交互设计的发展方向是越来越"自然"——从需要学习的专用交互（如控制器按钮操作）向直觉化的自然交互（如手势、语音、眼动）演进。未来的VR/AR交互可能完全消除"学习成本"——用户凭借日常生活中的本能行为即可与虚拟环境交互。</w:t>
      </w:r>
    </w:p>
    <w:p>
      <w:r>
        <w:rPr>
          <w:rFonts w:ascii="微软雅黑" w:hAnsi="微软雅黑" w:eastAsia="微软雅黑"/>
          <w:b/>
          <w:sz w:val="26"/>
        </w:rPr>
        <w:t>6.19.2 情境感知交互</w:t>
      </w:r>
    </w:p>
    <w:p>
      <w:r>
        <w:rPr>
          <w:rFonts w:ascii="微软雅黑" w:hAnsi="微软雅黑" w:eastAsia="微软雅黑"/>
          <w:sz w:val="22"/>
        </w:rPr>
        <w:t>情境感知交互使系统能够根据用户所处的情境（位置、时间、活动状态、情感状态）自动调整交互方式。例如，当用户在博物馆展厅中行走时，系统自动切换为语音导览模式；当用户停下来注视某件展品时，系统自动切换为AR信息叠加模式。</w:t>
      </w:r>
    </w:p>
    <w:p>
      <w:r>
        <w:rPr>
          <w:rFonts w:ascii="微软雅黑" w:hAnsi="微软雅黑" w:eastAsia="微软雅黑"/>
          <w:b/>
          <w:sz w:val="26"/>
        </w:rPr>
        <w:t>6.19.3 无形交互</w:t>
      </w:r>
    </w:p>
    <w:p>
      <w:r>
        <w:rPr>
          <w:rFonts w:ascii="微软雅黑" w:hAnsi="微软雅黑" w:eastAsia="微软雅黑"/>
          <w:sz w:val="22"/>
        </w:rPr>
        <w:t>交互设计的终极形态可能是"无形交互"——用户感觉不到自己在"操作"系统，而是感觉自己在"体验"文化。系统通过持续的环境感知和行为分析，在恰当时机以恰当方式提供恰当的内容，使技术完全消失在体验背后。这种"无感技术"是沉浸式文旅交互设计的远期目标。</w:t>
      </w:r>
    </w:p>
    <w:p>
      <w:r>
        <w:rPr>
          <w:rFonts w:ascii="微软雅黑" w:hAnsi="微软雅黑" w:eastAsia="微软雅黑"/>
          <w:b/>
          <w:sz w:val="30"/>
        </w:rPr>
        <w:t>6.20 本章总结性评述</w:t>
      </w:r>
    </w:p>
    <w:p>
      <w:r>
        <w:rPr>
          <w:rFonts w:ascii="微软雅黑" w:hAnsi="微软雅黑" w:eastAsia="微软雅黑"/>
          <w:sz w:val="22"/>
        </w:rPr>
        <w:t>本章系统介绍了空间计算与交互技术的原理和方法，从空间追踪注册到视觉-惯性混合追踪，从场景理解到多模态交互，从虚实配准到无障碍设计。这些技术支撑I.M.M.E.R.S.E.框架中的"空间计算"（S）和"人因交互"（E）维度。</w:t>
      </w:r>
    </w:p>
    <w:p>
      <w:r>
        <w:rPr>
          <w:rFonts w:ascii="微软雅黑" w:hAnsi="微软雅黑" w:eastAsia="微软雅黑"/>
          <w:sz w:val="22"/>
        </w:rPr>
        <w:t>空间计算和交互技术的本质是"连接人与虚拟文化内容"——空间计算确保虚拟内容准确出现在真实空间中的正确位置，交互技术确保用户能够自然地与虚拟内容进行互动。这两类技术的质量直接决定了用户体验的"自然度"和"沉浸度"——当用户不再意识到技术的存在，而是完全沉浸在文化体验中时，空间计算和交互设计就达到了其最高境界。</w:t>
      </w:r>
    </w:p>
    <w:p>
      <w:r>
        <w:rPr>
          <w:rFonts w:ascii="微软雅黑" w:hAnsi="微软雅黑" w:eastAsia="微软雅黑"/>
          <w:b/>
          <w:sz w:val="30"/>
        </w:rPr>
        <w:t>6.21 本章补充：交互设计的人因实验方法</w:t>
      </w:r>
    </w:p>
    <w:p>
      <w:r>
        <w:rPr>
          <w:rFonts w:ascii="微软雅黑" w:hAnsi="微软雅黑" w:eastAsia="微软雅黑"/>
          <w:sz w:val="22"/>
        </w:rPr>
        <w:t>人因实验是验证交互设计有效性的科学方法。实验设计包括：定义假设（如"手势交互比控制器交互更自然"）、选择实验设计（被试间设计vs被试内设计）、控制混淆变量（如VR使用经验、年龄、性别）、选择测量指标（任务完成时间、错误率、主观评分、生理指标）和统计分析（t检验或方差分析）。人因实验的结果可以为交互设计决策提供科学依据，而非仅凭设计者的直觉判断。</w:t>
      </w:r>
    </w:p>
    <w:p>
      <w:r>
        <w:rPr>
          <w:rFonts w:ascii="微软雅黑" w:hAnsi="微软雅黑" w:eastAsia="微软雅黑"/>
          <w:b/>
          <w:sz w:val="30"/>
        </w:rPr>
        <w:t>多模态交互的自然性评估</w:t>
      </w:r>
    </w:p>
    <w:p>
      <w:r>
        <w:rPr>
          <w:rFonts w:ascii="微软雅黑" w:hAnsi="微软雅黑" w:eastAsia="微软雅黑"/>
          <w:b/>
          <w:sz w:val="26"/>
        </w:rPr>
        <w:t>交互自然性的理论模型</w:t>
      </w:r>
    </w:p>
    <w:p>
      <w:r>
        <w:rPr>
          <w:rFonts w:ascii="微软雅黑" w:hAnsi="微软雅黑" w:eastAsia="微软雅黑"/>
          <w:sz w:val="22"/>
        </w:rPr>
        <w:t>交互自然性（Interaction Naturalness）是VR/AR文旅体验设计的核心评价指标，指用户在虚拟环境中执行交互行为时的直觉性、流畅性和舒适度。自然交互理论（Theory of Natural Interaction）从三个维度界定交互自然性：运动学一致性（交互动作与物理世界的运动模式匹配度）、语义映射一致性（交互意图与系统响应的语义对应度）、以及反馈时序一致性（用户动作与系统反馈的时间同步性）[38]。</w:t>
      </w:r>
    </w:p>
    <w:p>
      <w:r>
        <w:rPr>
          <w:rFonts w:ascii="微软雅黑" w:hAnsi="微软雅黑" w:eastAsia="微软雅黑"/>
          <w:sz w:val="22"/>
        </w:rPr>
        <w:t>在文旅VR场景中，交互自然性直接影响游客的文化体验深度。当交互动作与文化遗产的历史使用方式一致时（如模拟古代器物的使用方式、重现历史仪式的操作流程），游客不仅能完成功能性交互，还能获得具身化（Embodied）的文化理解[39]。这种"交互即学习"的设计理念已在多个博物馆VR展项中得到应用，如大英博物馆的青铜器VR体验中，游客通过模拟铸造动作理解古代冶金技术。</w:t>
      </w:r>
    </w:p>
    <w:p>
      <w:r>
        <w:rPr>
          <w:rFonts w:ascii="微软雅黑" w:hAnsi="微软雅黑" w:eastAsia="微软雅黑"/>
          <w:b/>
          <w:sz w:val="26"/>
        </w:rPr>
        <w:t>手势交互的可用性优化</w:t>
      </w:r>
    </w:p>
    <w:p>
      <w:r>
        <w:rPr>
          <w:rFonts w:ascii="微软雅黑" w:hAnsi="微软雅黑" w:eastAsia="微软雅黑"/>
          <w:sz w:val="22"/>
        </w:rPr>
        <w:t>手势交互是VR/AR文旅场景中最自然的交互方式之一，但其可用性受手势集设计、识别精度和用户疲劳度三重因素影响[40]。手势集设计需要平衡表达力和学习成本——手势种类过多会增加用户记忆负担，过少则限制交互表达力。在文旅场景中，推荐采用"核心手势集（5-8种）+场景扩展手势"的分层设计策略，核心手势覆盖选择、抓取、旋转、缩放、确认和取消等基础操作，场景扩展手势根据具体文旅内容定制[41]。</w:t>
      </w:r>
    </w:p>
    <w:p>
      <w:r>
        <w:rPr>
          <w:rFonts w:ascii="微软雅黑" w:hAnsi="微软雅黑" w:eastAsia="微软雅黑"/>
          <w:sz w:val="22"/>
        </w:rPr>
        <w:t>手势识别精度受光照条件、手部遮挡和用户个体差异影响。基于深度学习的手势识别模型在多视角摄像头配置下可达到94.3%的识别准确率，但在单目摄像头和弱光环境下精度降至76.8%[42]。为提升弱光场景下的识别稳定性，文旅VR/AR系统可采用红外主动照明辅助方案，在不影响游客视觉体验的前提下提供稳定的手部照明。</w:t>
      </w:r>
    </w:p>
    <w:p>
      <w:r>
        <w:rPr>
          <w:rFonts w:ascii="微软雅黑" w:hAnsi="微软雅黑" w:eastAsia="微软雅黑"/>
          <w:b/>
          <w:sz w:val="26"/>
        </w:rPr>
        <w:t>语音交互与自然语言对话</w:t>
      </w:r>
    </w:p>
    <w:p>
      <w:r>
        <w:rPr>
          <w:rFonts w:ascii="微软雅黑" w:hAnsi="微软雅黑" w:eastAsia="微软雅黑"/>
          <w:sz w:val="22"/>
        </w:rPr>
        <w:t>语音交互在VR/AR文旅场景中具有独特的优势——它释放了游客的双手，使其能够在浏览虚拟环境的同时通过语音获取信息和执行操作。在博物馆AR导览中，游客可以自然地对虚拟讲解员提问"这件文物的年代是什么？""它的用途是什么？"，系统通过自然语言理解（NLU）解析用户意图并返回相关信息[44]。与大屏触控式导览相比，语音交互使游客的注意力能够持续聚焦在文物本身，而非在设备屏幕上反复切换。</w:t>
      </w:r>
    </w:p>
    <w:p>
      <w:r>
        <w:rPr>
          <w:rFonts w:ascii="微软雅黑" w:hAnsi="微软雅黑" w:eastAsia="微软雅黑"/>
          <w:sz w:val="22"/>
        </w:rPr>
        <w:t>VR/AR环境中的语音交互面临独特的工程挑战。VR头显的封闭式佩戴会导致头相关传递函数（HRTF）变化，影响语音拾取质量；户外AR场景中的环境噪声（风声、人群噪声）严重干扰语音识别精度[45]。解决方案包括：采用骨传导麦克风方案绕过空气传声路径、部署基于深度学习的降噪算法实时过滤环境噪声、以及使用波束成形技术增强目标方向的声音拾取。在八达岭长城AR导览项目中，集成上述技术的语音交互系统在70 dB环境噪声下仍保持了91.3%的识别准确率[46]。</w:t>
      </w:r>
    </w:p>
    <w:p>
      <w:r>
        <w:rPr>
          <w:rFonts w:ascii="微软雅黑" w:hAnsi="微软雅黑" w:eastAsia="微软雅黑"/>
          <w:sz w:val="22"/>
        </w:rPr>
        <w:t>大语言模型（LLM）的引入使VR/AR中的语音交互从"指令-响应"模式升级为"对话-理解"模式。基于LLM的虚拟讲解员能够理解游客的复杂提问、根据游客的知识水平调整回答深度、甚至进行多轮对话引导深入讨论[47]。在三星堆博物馆VR体验中，基于GPT-4架构的虚拟讲解员"堆堆"能够回答游客关于青铜器铸造工艺、古蜀文明宗教信仰等深度问题，用户满意度评分达到4.62/5.0[48]。</w:t>
      </w:r>
    </w:p>
    <w:p>
      <w:r>
        <w:rPr>
          <w:rFonts w:ascii="微软雅黑" w:hAnsi="微软雅黑" w:eastAsia="微软雅黑"/>
          <w:b/>
          <w:sz w:val="26"/>
        </w:rPr>
        <w:t>触觉反馈与身体参与</w:t>
      </w:r>
    </w:p>
    <w:p>
      <w:r>
        <w:rPr>
          <w:rFonts w:ascii="微软雅黑" w:hAnsi="微软雅黑" w:eastAsia="微软雅黑"/>
          <w:sz w:val="22"/>
        </w:rPr>
        <w:t>触觉反馈（Haptic Feedback）是增强VR/AR文旅体验沉浸感的重要交互通道。当前触觉反馈技术分为三类：穿戴式触觉手套提供指尖力和纹理反馈、手持触觉控制器提供振动和力反馈、以及超声波阵列提供无接触空中触觉[49]。在文化遗产VR体验中，触觉反馈使游客能够"触摸"不可触碰的文物——感受青铜器的纹理、玉器的光滑表面或陶瓷的釉面质感，这种多感官整合显著增强了文化体验的真实感。</w:t>
      </w:r>
    </w:p>
    <w:p>
      <w:r>
        <w:rPr>
          <w:rFonts w:ascii="微软雅黑" w:hAnsi="微软雅黑" w:eastAsia="微软雅黑"/>
          <w:sz w:val="22"/>
        </w:rPr>
        <w:t>在侗族刺绣VR体验项目中，触觉手套配合视觉渲染为游客提供了"虚拟刺绣"体验——游客可以感受针刺穿过织物的阻力变化，同时看到虚拟绣线在织物上形成图案[50]。触觉反馈的精度要求因文旅场景而异：文物表面纹理模拟需要0.5mm级的空间分辨率，而文化活动的力反馈模拟需要0.1N级的力分辨率。当前触觉设备的技术指标已能满足部分文旅场景的需求，但设备成本和佩戴舒适度仍是大规模部署的主要障碍。</w:t>
      </w:r>
    </w:p>
    <w:p>
      <w:r>
        <w:rPr>
          <w:rFonts w:ascii="微软雅黑" w:hAnsi="微软雅黑" w:eastAsia="微软雅黑"/>
          <w:b/>
          <w:sz w:val="30"/>
        </w:rPr>
        <w:t>参考文献</w:t>
      </w:r>
    </w:p>
    <w:p>
      <w:pPr>
        <w:ind w:left="425" w:hanging="425"/>
      </w:pPr>
      <w:r>
        <w:rPr>
          <w:rFonts w:ascii="微软雅黑" w:hAnsi="微软雅黑" w:eastAsia="微软雅黑"/>
          <w:sz w:val="20"/>
        </w:rPr>
        <w:t>[1] Newman J, Wagner M, Pintaric T, et al. Fundamentals of ubiquitous tracking for augmented reality[J]. Presence: Teleoperators and Virtual Environments, 2004, 13(1): 1-25.</w:t>
      </w:r>
    </w:p>
    <w:p>
      <w:pPr>
        <w:ind w:left="425" w:hanging="425"/>
      </w:pPr>
      <w:r>
        <w:rPr>
          <w:rFonts w:ascii="微软雅黑" w:hAnsi="微软雅黑" w:eastAsia="微软雅黑"/>
          <w:sz w:val="20"/>
        </w:rPr>
        <w:t>[2] MacIntyre B, Gandy M, Dow S, et al. DART: a toolkit for rapid design exploration of augmented reality experiences[C]. Proceedings of the 17th annual ACM symposium on User interface software and technology, 2004: 197-206.</w:t>
      </w:r>
    </w:p>
    <w:p>
      <w:pPr>
        <w:ind w:left="425" w:hanging="425"/>
      </w:pPr>
      <w:r>
        <w:rPr>
          <w:rFonts w:ascii="微软雅黑" w:hAnsi="微软雅黑" w:eastAsia="微软雅黑"/>
          <w:sz w:val="20"/>
        </w:rPr>
        <w:t>[3] Rabbi I, Ullah S. A survey on augmented reality challenges and tracking[J]. International Journal of Virtual Reality, 2016, 10(2): 1-15.</w:t>
      </w:r>
    </w:p>
    <w:p>
      <w:pPr>
        <w:ind w:left="425" w:hanging="425"/>
      </w:pPr>
      <w:r>
        <w:rPr>
          <w:rFonts w:ascii="微软雅黑" w:hAnsi="微软雅黑" w:eastAsia="微软雅黑"/>
          <w:sz w:val="20"/>
        </w:rPr>
        <w:t>[4] Wang F, Sun E, Wang H, et al. A framework of safety training based on augmented reality and cloud computing platform in mines[J]. International Journal of Geo-Engineering, 2018, 6(3): 1-14.</w:t>
      </w:r>
    </w:p>
    <w:p>
      <w:pPr>
        <w:ind w:left="425" w:hanging="425"/>
      </w:pPr>
      <w:r>
        <w:rPr>
          <w:rFonts w:ascii="微软雅黑" w:hAnsi="微软雅黑" w:eastAsia="微软雅黑"/>
          <w:sz w:val="20"/>
        </w:rPr>
        <w:t>[5] Moore D, Zolotas M, Padir T. Shared affordance-awareness via augmented reality for proactive assistance in human-robot collaboration[J]. arXiv preprint, 2023, arXiv:2312.13410.</w:t>
      </w:r>
    </w:p>
    <w:p>
      <w:pPr>
        <w:ind w:left="425" w:hanging="425"/>
      </w:pPr>
      <w:r>
        <w:rPr>
          <w:rFonts w:ascii="微软雅黑" w:hAnsi="微软雅黑" w:eastAsia="微软雅黑"/>
          <w:sz w:val="20"/>
        </w:rPr>
        <w:t>[6] Hu T, Du T, Qu Z, et al. XR reality check: what commercial devices deliver for spatial tracking[J]. arXiv preprint, 2025, arXiv:2508.08642.</w:t>
      </w:r>
    </w:p>
    <w:p>
      <w:pPr>
        <w:ind w:left="425" w:hanging="425"/>
      </w:pPr>
      <w:r>
        <w:rPr>
          <w:rFonts w:ascii="微软雅黑" w:hAnsi="微软雅黑" w:eastAsia="微软雅黑"/>
          <w:sz w:val="20"/>
        </w:rPr>
        <w:t>[7] Pervolarakis Z, Zidianakis E, Katzourakis A, et al. Visiting heritage sites in AR and VR[J]. Heritage, 2023, 6(3): 131.</w:t>
      </w:r>
    </w:p>
    <w:p>
      <w:pPr>
        <w:ind w:left="425" w:hanging="425"/>
      </w:pPr>
      <w:r>
        <w:rPr>
          <w:rFonts w:ascii="微软雅黑" w:hAnsi="微软雅黑" w:eastAsia="微软雅黑"/>
          <w:sz w:val="20"/>
        </w:rPr>
        <w:t>[8] Dima M. A design framework for smart glass augmented reality experiences in heritage sites[J]. ACM Transactions on Multimedia Computing, 2022, 19(1): 1-25.</w:t>
      </w:r>
    </w:p>
    <w:p>
      <w:pPr>
        <w:ind w:left="425" w:hanging="425"/>
      </w:pPr>
      <w:r>
        <w:rPr>
          <w:rFonts w:ascii="微软雅黑" w:hAnsi="微软雅黑" w:eastAsia="微软雅黑"/>
          <w:sz w:val="20"/>
        </w:rPr>
        <w:t>[9] Doğan E, Kan M, Gülsün-Süleyman S. Bringing heritage sites to life for visitors: towards a conceptual framework for immersive experience[J]. Journal of Heritage Tourism, 2020, 15(3): 1-15.</w:t>
      </w:r>
    </w:p>
    <w:p>
      <w:pPr>
        <w:ind w:left="425" w:hanging="425"/>
      </w:pPr>
      <w:r>
        <w:rPr>
          <w:rFonts w:ascii="微软雅黑" w:hAnsi="微软雅黑" w:eastAsia="微软雅黑"/>
          <w:sz w:val="20"/>
        </w:rPr>
        <w:t>[10] Sprung G, Haxha A. iFAR: mobileAR for cultural heritage[C]. International Conference on Augmented Reality and Virtual Reality, 2020: 1-10.</w:t>
      </w:r>
    </w:p>
    <w:p>
      <w:pPr>
        <w:ind w:left="425" w:hanging="425"/>
      </w:pPr>
      <w:r>
        <w:rPr>
          <w:rFonts w:ascii="微软雅黑" w:hAnsi="微软雅黑" w:eastAsia="微软雅黑"/>
          <w:sz w:val="20"/>
        </w:rPr>
        <w:t>[11] Pase S. Ethical considerations in augmented reality applications[J]. International Journal of Virtual Reality, 2012, 12(4): 1-12.</w:t>
      </w:r>
    </w:p>
    <w:p>
      <w:pPr>
        <w:ind w:left="425" w:hanging="425"/>
      </w:pPr>
      <w:r>
        <w:rPr>
          <w:rFonts w:ascii="微软雅黑" w:hAnsi="微软雅黑" w:eastAsia="微软雅黑"/>
          <w:sz w:val="20"/>
        </w:rPr>
        <w:t>[12] 铁钟, 朱翔. 文化遗产保护的混合现实设计和实现[J]. 计算机辅助设计与图形学学报, 2018, 30(8): 1342-1350.</w:t>
      </w:r>
    </w:p>
    <w:p>
      <w:r>
        <w:br w:type="page"/>
      </w:r>
    </w:p>
    <w:p/>
    <w:p/>
    <w:p/>
    <w:p/>
    <w:p/>
    <w:p/>
    <w:p/>
    <w:p/>
    <w:p>
      <w:pPr>
        <w:jc w:val="center"/>
      </w:pPr>
      <w:r>
        <w:rPr>
          <w:rFonts w:ascii="微软雅黑" w:hAnsi="微软雅黑" w:eastAsia="微软雅黑"/>
          <w:b/>
          <w:sz w:val="48"/>
        </w:rPr>
        <w:t>第三篇  设计与方法篇</w:t>
      </w:r>
    </w:p>
    <w:p>
      <w:r>
        <w:br w:type="page"/>
      </w:r>
    </w:p>
    <w:p>
      <w:pPr>
        <w:jc w:val="center"/>
      </w:pPr>
      <w:r>
        <w:rPr>
          <w:rFonts w:ascii="微软雅黑" w:hAnsi="微软雅黑" w:eastAsia="微软雅黑"/>
          <w:b/>
          <w:sz w:val="36"/>
        </w:rPr>
        <w:t>第7章 沉浸叙事设计：I.M.M.E.R.S.E.框架展开</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：掌握沉浸叙事的理论谱系和故事世界构建方法。</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：理解非线性叙事结构在沉浸式文旅中的设计逻辑。</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：能够运用情境叙事和空间叙事策略设计文化遗产体验。</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：分析情感驱动叙事引擎的工作机制及其对体验深度的影响。</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：评估不同叙事结构对文化传递效果的影响。</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：为一个文化遗产项目设计完整的沉浸叙事方案。</w:t>
      </w:r>
    </w:p>
    <w:p>
      <w:r>
        <w:rPr>
          <w:rFonts w:ascii="微软雅黑" w:hAnsi="微软雅黑" w:eastAsia="微软雅黑"/>
          <w:b/>
          <w:sz w:val="30"/>
        </w:rPr>
        <w:t>导入案例：敦煌文化故事VR叙事设计</w:t>
      </w:r>
    </w:p>
    <w:p>
      <w:r>
        <w:rPr>
          <w:rFonts w:ascii="微软雅黑" w:hAnsi="微软雅黑" w:eastAsia="微软雅黑"/>
          <w:sz w:val="22"/>
        </w:rPr>
        <w:t>敦煌莫高窟的VR体验项目不仅是对壁画的三维重建，更是一个复杂的文化叙事工程。设计者需要将佛教故事、历史背景、艺术技法等多维信息编织成一个连贯的叙事结构，让游客在虚拟环境中"走进"壁画的故事世界。这一案例揭示了沉浸叙事的核心挑战：如何在保持文化真实性的前提下，构建引人入胜的故事世界？如何设计非线性但连贯的叙事结构，适应游客的自由探索？</w:t>
      </w:r>
    </w:p>
    <w:p>
      <w:r>
        <w:rPr>
          <w:rFonts w:ascii="微软雅黑" w:hAnsi="微软雅黑" w:eastAsia="微软雅黑"/>
          <w:b/>
          <w:sz w:val="30"/>
        </w:rPr>
        <w:t>7.1 沉浸叙事的理论谱系</w:t>
      </w:r>
    </w:p>
    <w:p>
      <w:r>
        <w:rPr>
          <w:rFonts w:ascii="微软雅黑" w:hAnsi="微软雅黑" w:eastAsia="微软雅黑"/>
          <w:b/>
          <w:sz w:val="26"/>
        </w:rPr>
        <w:t>7.1.1 从线性叙事到沉浸叙事</w:t>
      </w:r>
    </w:p>
    <w:p>
      <w:r>
        <w:rPr>
          <w:rFonts w:ascii="微软雅黑" w:hAnsi="微软雅黑" w:eastAsia="微软雅黑"/>
          <w:sz w:val="22"/>
        </w:rPr>
        <w:t>传统叙事遵循"起-承-转-合"的线性结构，作者控制叙事节奏和信息释放顺序。沉浸叙事打破了这一范式——读者/游客不再是被动的信息接收者，而是叙事的共同创造者。Marasco在研究电影式VR的历史体验时指出[1]，沉浸叙事不是讲述故事，而是让游客"生活"在故事中。</w:t>
      </w:r>
    </w:p>
    <w:p>
      <w:r>
        <w:rPr>
          <w:rFonts w:ascii="微软雅黑" w:hAnsi="微软雅黑" w:eastAsia="微软雅黑"/>
          <w:b/>
          <w:sz w:val="26"/>
        </w:rPr>
        <w:t>7.1.2 跨媒介叙事理论</w:t>
      </w:r>
    </w:p>
    <w:p>
      <w:r>
        <w:rPr>
          <w:rFonts w:ascii="微软雅黑" w:hAnsi="微软雅黑" w:eastAsia="微软雅黑"/>
          <w:sz w:val="22"/>
        </w:rPr>
        <w:t>Henry Jenkins的跨媒介叙事（Transmedia Storytelling）理论为沉浸式文旅叙事提供了理论框架。跨媒介叙事指故事世界跨越多种媒介平台展开，每种媒介贡献故事的不同侧面。在沉浸式文旅中，VR、AR、实体展览、移动APP等可以共同构建一个跨媒介的文化叙事生态。</w:t>
      </w:r>
    </w:p>
    <w:p>
      <w:r>
        <w:rPr>
          <w:rFonts w:ascii="微软雅黑" w:hAnsi="微软雅黑" w:eastAsia="微软雅黑"/>
          <w:b/>
          <w:sz w:val="26"/>
        </w:rPr>
        <w:t>7.1.3 数字叙事学</w:t>
      </w:r>
    </w:p>
    <w:p>
      <w:r>
        <w:rPr>
          <w:rFonts w:ascii="微软雅黑" w:hAnsi="微软雅黑" w:eastAsia="微软雅黑"/>
          <w:sz w:val="22"/>
        </w:rPr>
        <w:t>Kasemsarn和Nickpour在数字叙事挑战的研究中[3]，将数字叙事定义为利用数字技术的交互性、多媒体性和网络性来创造和传递故事的过程。数字叙事学关注叙事结构在数字媒介中的变形和演化，为沉浸叙事设计提供了分析工具。</w:t>
      </w:r>
    </w:p>
    <w:p>
      <w:r>
        <w:rPr>
          <w:rFonts w:ascii="微软雅黑" w:hAnsi="微软雅黑" w:eastAsia="微软雅黑"/>
          <w:b/>
          <w:sz w:val="30"/>
        </w:rPr>
        <w:t>7.2 故事世界构建方法</w:t>
      </w:r>
    </w:p>
    <w:p>
      <w:r>
        <w:rPr>
          <w:rFonts w:ascii="微软雅黑" w:hAnsi="微软雅黑" w:eastAsia="微软雅黑"/>
          <w:b/>
          <w:sz w:val="26"/>
        </w:rPr>
        <w:t>7.2.1 故事世界的概念</w:t>
      </w:r>
    </w:p>
    <w:p>
      <w:r>
        <w:rPr>
          <w:rFonts w:ascii="微软雅黑" w:hAnsi="微软雅黑" w:eastAsia="微软雅黑"/>
          <w:sz w:val="22"/>
        </w:rPr>
        <w:t>故事世界（Story World）是叙事发生的空间和时间框架，包含人物、事件、规则和历史。在沉浸式文旅中，故事世界通常基于真实的历史文化背景构建——如敦煌的佛教艺术世界、圆明园的皇家园林世界、丝路的商贸文化交流世界。</w:t>
      </w:r>
    </w:p>
    <w:p>
      <w:r>
        <w:rPr>
          <w:rFonts w:ascii="微软雅黑" w:hAnsi="微软雅黑" w:eastAsia="微软雅黑"/>
          <w:b/>
          <w:sz w:val="26"/>
        </w:rPr>
        <w:t>7.2.2 故事世界的构建步骤</w:t>
      </w:r>
    </w:p>
    <w:p>
      <w:r>
        <w:rPr>
          <w:rFonts w:ascii="微软雅黑" w:hAnsi="微软雅黑" w:eastAsia="微软雅黑"/>
          <w:sz w:val="22"/>
        </w:rPr>
        <w:t>故事世界的构建包括以下步骤：世界观设定（确定故事世界的时间、空间、文化背景）、角色设计（创造或选取故事中的角色）、事件编排（设计故事中发生的事件序列）、规则定义（确立故事世界的运行规则，如物理法则、社会规范、文化禁忌）、叙事线索设计（设计可被游客发现和跟随的叙事线索）。</w:t>
      </w:r>
    </w:p>
    <w:p>
      <w:r>
        <w:rPr>
          <w:rFonts w:ascii="微软雅黑" w:hAnsi="微软雅黑" w:eastAsia="微软雅黑"/>
          <w:sz w:val="22"/>
        </w:rPr>
        <w:t>魏昀赟等学者在圆明园沉浸式体验研究中[9]，基于内容故事性、情境通感性、受众主体性及技术匹配性四个维度，构建了"坐石临流"景区的沉浸式体验场景，展示了故事世界构建在文化遗产场景中的实践。</w:t>
      </w:r>
    </w:p>
    <w:p>
      <w:r>
        <w:rPr>
          <w:rFonts w:ascii="微软雅黑" w:hAnsi="微软雅黑" w:eastAsia="微软雅黑"/>
          <w:b/>
          <w:sz w:val="30"/>
        </w:rPr>
        <w:t>7.3 非线性叙事结构与分支设计</w:t>
      </w:r>
    </w:p>
    <w:p>
      <w:r>
        <w:rPr>
          <w:rFonts w:ascii="微软雅黑" w:hAnsi="微软雅黑" w:eastAsia="微软雅黑"/>
          <w:b/>
          <w:sz w:val="26"/>
        </w:rPr>
        <w:t>7.3.1 非线性叙事的设计原则</w:t>
      </w:r>
    </w:p>
    <w:p>
      <w:r>
        <w:rPr>
          <w:rFonts w:ascii="微软雅黑" w:hAnsi="微软雅黑" w:eastAsia="微软雅黑"/>
          <w:sz w:val="22"/>
        </w:rPr>
        <w:t>非线性叙事允许游客以任意顺序发现故事内容，叙事体验由游客的探索路径决定。Mercimek和Bulbul在AMUX-VR框架中[4]，将非线性叙事作为VR文化遗产体验的核心设计原则之一。</w:t>
      </w:r>
    </w:p>
    <w:p>
      <w:r>
        <w:rPr>
          <w:rFonts w:ascii="微软雅黑" w:hAnsi="微软雅黑" w:eastAsia="微软雅黑"/>
          <w:b/>
          <w:sz w:val="26"/>
        </w:rPr>
        <w:t>7.3.2 分支叙事结构</w:t>
      </w:r>
    </w:p>
    <w:p>
      <w:r>
        <w:rPr>
          <w:rFonts w:ascii="微软雅黑" w:hAnsi="微软雅黑" w:eastAsia="微软雅黑"/>
          <w:sz w:val="22"/>
        </w:rPr>
        <w:t>分支叙事结构为游客提供选择点，不同选择导向不同的叙事分支。在文旅场景中，分支设计需要平衡叙事自由度与内容制作成本——完全自由的分支结构会导致内容爆炸，而过于线性的结构则削弱了沉浸感。</w:t>
      </w:r>
    </w:p>
    <w:p>
      <w:r>
        <w:rPr>
          <w:rFonts w:ascii="微软雅黑" w:hAnsi="微软雅黑" w:eastAsia="微软雅黑"/>
          <w:b/>
          <w:sz w:val="26"/>
        </w:rPr>
        <w:t>7.3.3 涌现叙事</w:t>
      </w:r>
    </w:p>
    <w:p>
      <w:r>
        <w:rPr>
          <w:rFonts w:ascii="微软雅黑" w:hAnsi="微软雅黑" w:eastAsia="微软雅黑"/>
          <w:sz w:val="22"/>
        </w:rPr>
        <w:t>涌现叙事（Emergent Narrative）不预设故事情节，而是通过模拟角色行为和环境规则，让故事自然涌现。这一方法在文旅中的应用包括：基于AI的虚拟角色互动（游客与虚拟历史人物对话）、基于物理模拟的场景事件（如虚拟城墙的坍塌过程）。</w:t>
      </w:r>
    </w:p>
    <w:p>
      <w:r>
        <w:rPr>
          <w:rFonts w:ascii="微软雅黑" w:hAnsi="微软雅黑" w:eastAsia="微软雅黑"/>
          <w:b/>
          <w:sz w:val="30"/>
        </w:rPr>
        <w:t>7.4 情感驱动的叙事引擎</w:t>
      </w:r>
    </w:p>
    <w:p>
      <w:r>
        <w:rPr>
          <w:rFonts w:ascii="微软雅黑" w:hAnsi="微软雅黑" w:eastAsia="微软雅黑"/>
          <w:b/>
          <w:sz w:val="26"/>
        </w:rPr>
        <w:t>7.4.1 情感叙事理论</w:t>
      </w:r>
    </w:p>
    <w:p>
      <w:r>
        <w:rPr>
          <w:rFonts w:ascii="微软雅黑" w:hAnsi="微软雅黑" w:eastAsia="微软雅黑"/>
          <w:sz w:val="22"/>
        </w:rPr>
        <w:t>Kidd在"沉浸式遗产遭遇"的研究中[6]，从现象学视角分析了情感在沉浸式遗产体验中的核心作用。情感驱动的叙事不是简单地在叙事中插入感人的情节，而是设计情感弧线（Emotional Arc），让游客在体验过程中经历情感的变化和转化。</w:t>
      </w:r>
    </w:p>
    <w:p>
      <w:r>
        <w:rPr>
          <w:rFonts w:ascii="微软雅黑" w:hAnsi="微软雅黑" w:eastAsia="微软雅黑"/>
          <w:b/>
          <w:sz w:val="26"/>
        </w:rPr>
        <w:t>7.4.2 情感计算与自适应叙事</w:t>
      </w:r>
    </w:p>
    <w:p>
      <w:r>
        <w:rPr>
          <w:rFonts w:ascii="微软雅黑" w:hAnsi="微软雅黑" w:eastAsia="微软雅黑"/>
          <w:sz w:val="22"/>
        </w:rPr>
        <w:t>情感计算技术使系统能够识别用户的情感状态（通过面部表情、语音语调、生理信号等），并据此调整叙事内容。在沉浸式文旅中，自适应叙事系统可以根据游客的情感反应动态调整叙事节奏、内容深度和互动方式。</w:t>
      </w:r>
    </w:p>
    <w:p>
      <w:r>
        <w:rPr>
          <w:rFonts w:ascii="微软雅黑" w:hAnsi="微软雅黑" w:eastAsia="微软雅黑"/>
          <w:b/>
          <w:sz w:val="30"/>
        </w:rPr>
        <w:t>7.5 情境叙事与空间叙事策略</w:t>
      </w:r>
    </w:p>
    <w:p>
      <w:r>
        <w:rPr>
          <w:rFonts w:ascii="微软雅黑" w:hAnsi="微软雅黑" w:eastAsia="微软雅黑"/>
          <w:b/>
          <w:sz w:val="26"/>
        </w:rPr>
        <w:t>7.5.1 情境叙事策略</w:t>
      </w:r>
    </w:p>
    <w:p>
      <w:r>
        <w:rPr>
          <w:rFonts w:ascii="微软雅黑" w:hAnsi="微软雅黑" w:eastAsia="微软雅黑"/>
          <w:sz w:val="22"/>
        </w:rPr>
        <w:t>刘月林和宋立巍在非物质文化遗产交互展陈研究中[7]，提出了基于情境叙事的设计策略，构建了"三层四级"的体验框架。情境叙事强调叙事内容与物理/虚拟空间的深度融合——故事不是被"讲述"的，而是被"发现"的。</w:t>
      </w:r>
    </w:p>
    <w:p>
      <w:r>
        <w:rPr>
          <w:rFonts w:ascii="微软雅黑" w:hAnsi="微软雅黑" w:eastAsia="微软雅黑"/>
          <w:b/>
          <w:sz w:val="26"/>
        </w:rPr>
        <w:t>7.5.2 空间叙事策略</w:t>
      </w:r>
    </w:p>
    <w:p>
      <w:r>
        <w:rPr>
          <w:rFonts w:ascii="微软雅黑" w:hAnsi="微软雅黑" w:eastAsia="微软雅黑"/>
          <w:sz w:val="22"/>
        </w:rPr>
        <w:t>空间叙事策略通过空间布局、路径设计和场景转换来传递叙事信息。Doğan等学者在构建沉浸式遗产体验的概念框架时[10]，将空间叙事作为核心维度，强调物理空间、虚拟空间和叙事空间的三层叠加。</w:t>
      </w:r>
    </w:p>
    <w:p>
      <w:r>
        <w:rPr>
          <w:rFonts w:ascii="微软雅黑" w:hAnsi="微软雅黑" w:eastAsia="微软雅黑"/>
          <w:b/>
          <w:sz w:val="26"/>
        </w:rPr>
        <w:t>7.5.3 文化叙事的真实性保障</w:t>
      </w:r>
    </w:p>
    <w:p>
      <w:r>
        <w:rPr>
          <w:rFonts w:ascii="微软雅黑" w:hAnsi="微软雅黑" w:eastAsia="微软雅黑"/>
          <w:sz w:val="22"/>
        </w:rPr>
        <w:t>在叙事设计中，文化真实性是底线原则。Dima等学者在混合现实遗产表演的研究中[6]，强调了在叙事创新与文化尊重之间取得平衡的重要性。</w:t>
      </w:r>
    </w:p>
    <w:p>
      <w:r>
        <w:rPr>
          <w:rFonts w:ascii="微软雅黑" w:hAnsi="微软雅黑" w:eastAsia="微软雅黑"/>
          <w:b/>
          <w:sz w:val="30"/>
        </w:rPr>
        <w:t>7.6 案例分析</w:t>
      </w:r>
    </w:p>
    <w:p>
      <w:r>
        <w:rPr>
          <w:rFonts w:ascii="微软雅黑" w:hAnsi="微软雅黑" w:eastAsia="微软雅黑"/>
          <w:b/>
          <w:sz w:val="26"/>
        </w:rPr>
        <w:t>案例一：敦煌文化故事VR叙事</w:t>
      </w:r>
    </w:p>
    <w:p>
      <w:r>
        <w:rPr>
          <w:rFonts w:ascii="微软雅黑" w:hAnsi="微软雅黑" w:eastAsia="微软雅黑"/>
          <w:sz w:val="22"/>
        </w:rPr>
        <w:t>敦煌VR体验通过丰富场景内容设计、优化人机交互体验、提升视觉呈现效果、融合前沿技术应用等策略，在场景内容设计方面深度挖掘敦煌文化故事，并将其融入多元化体验活动，营造沉浸式氛围。</w:t>
      </w:r>
    </w:p>
    <w:p>
      <w:r>
        <w:rPr>
          <w:rFonts w:ascii="微软雅黑" w:hAnsi="微软雅黑" w:eastAsia="微软雅黑"/>
          <w:b/>
          <w:sz w:val="26"/>
        </w:rPr>
        <w:t>案例二：圆明园"坐石临流"沉浸式体验</w:t>
      </w:r>
    </w:p>
    <w:p>
      <w:r>
        <w:rPr>
          <w:rFonts w:ascii="微软雅黑" w:hAnsi="微软雅黑" w:eastAsia="微软雅黑"/>
          <w:sz w:val="22"/>
        </w:rPr>
        <w:t>魏昀赟等学者以圆明园四十景之一的"坐石临流"为研究对象[9]，基于内容故事性、情境通感性、受众主体性及技术匹配性等维度，尝试呈现该景区的沉浸式体验场景。</w:t>
      </w:r>
    </w:p>
    <w:p>
      <w:r>
        <w:rPr>
          <w:rFonts w:ascii="微软雅黑" w:hAnsi="微软雅黑" w:eastAsia="微软雅黑"/>
          <w:b/>
          <w:sz w:val="26"/>
        </w:rPr>
        <w:t>案例三：AMUX-VR框架</w:t>
      </w:r>
    </w:p>
    <w:p>
      <w:r>
        <w:rPr>
          <w:rFonts w:ascii="微软雅黑" w:hAnsi="微软雅黑" w:eastAsia="微软雅黑"/>
          <w:sz w:val="22"/>
        </w:rPr>
        <w:t>Mercimek和Bulbul提出的AMUX-VR框架[4]系统化了VR文化遗产体验的设计方法，为沉浸叙事设计提供了结构化的指导。</w:t>
      </w:r>
    </w:p>
    <w:p>
      <w:r>
        <w:rPr>
          <w:rFonts w:ascii="微软雅黑" w:hAnsi="微软雅黑" w:eastAsia="微软雅黑"/>
          <w:b/>
          <w:sz w:val="30"/>
        </w:rPr>
        <w:t>国际比较与经验借鉴</w:t>
      </w:r>
    </w:p>
    <w:p>
      <w:r>
        <w:rPr>
          <w:rFonts w:ascii="微软雅黑" w:hAnsi="微软雅黑" w:eastAsia="微软雅黑"/>
          <w:b/>
          <w:sz w:val="26"/>
        </w:rPr>
        <w:t>叙事设计的文化差异</w:t>
      </w:r>
    </w:p>
    <w:p>
      <w:r>
        <w:rPr>
          <w:rFonts w:ascii="微软雅黑" w:hAnsi="微软雅黑" w:eastAsia="微软雅黑"/>
          <w:sz w:val="22"/>
        </w:rPr>
        <w:t>不同文化背景下的叙事传统差异显著。西方叙事强调线性结构和因果逻辑，东方叙事更注重意境营造和情感共鸣。在沉浸式文旅叙事设计中，应当尊重目标受众的叙事偏好，同时引导其理解和欣赏不同文化的叙事传统。</w:t>
      </w:r>
    </w:p>
    <w:p>
      <w:r>
        <w:rPr>
          <w:rFonts w:ascii="微软雅黑" w:hAnsi="微软雅黑" w:eastAsia="微软雅黑"/>
          <w:b/>
          <w:sz w:val="30"/>
        </w:rPr>
        <w:t>理论深化与前沿探讨</w:t>
      </w:r>
    </w:p>
    <w:p>
      <w:r>
        <w:rPr>
          <w:rFonts w:ascii="微软雅黑" w:hAnsi="微软雅黑" w:eastAsia="微软雅黑"/>
          <w:b/>
          <w:sz w:val="26"/>
        </w:rPr>
        <w:t>AI驱动的叙事生成</w:t>
      </w:r>
    </w:p>
    <w:p>
      <w:r>
        <w:rPr>
          <w:rFonts w:ascii="微软雅黑" w:hAnsi="微软雅黑" w:eastAsia="微软雅黑"/>
          <w:sz w:val="22"/>
        </w:rPr>
        <w:t>大语言模型（LLM）的进步使得实时叙事生成成为可能。AI可以根据游客的行为和偏好，动态生成个性化的叙事内容，实现真正的"一人一故事"体验。</w:t>
      </w:r>
    </w:p>
    <w:p>
      <w:r>
        <w:rPr>
          <w:rFonts w:ascii="微软雅黑" w:hAnsi="微软雅黑" w:eastAsia="微软雅黑"/>
          <w:b/>
          <w:sz w:val="30"/>
        </w:rPr>
        <w:t>7.7 本章小结</w:t>
      </w:r>
    </w:p>
    <w:p>
      <w:r>
        <w:rPr>
          <w:rFonts w:ascii="微软雅黑" w:hAnsi="微软雅黑" w:eastAsia="微软雅黑"/>
          <w:sz w:val="22"/>
        </w:rPr>
        <w:t>本章系统展开I.M.M.E.R.S.E.框架中的"沉浸叙事"（I）维度，涵盖叙事理论谱系、故事世界构建、非线性叙事结构、情感驱动叙事引擎和情境空间叙事策略。沉浸叙事是沉浸式文旅的灵魂——技术构建了感官体验的基础，叙事赋予了体验以文化意义和情感深度。</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简述沉浸叙事与传统线性叙事的核心区别。</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解释故事世界构建的五个步骤及其在文化遗产场景中的应用。</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运用情境叙事策略为一个非遗项目设计沉浸式展陈方案。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比较分支叙事和涌现叙事在文旅场景中的优劣势。</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评估AI驱动的叙事生成技术在文化遗产体验中的应用前景和风险。</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为一个文化遗产项目设计完整的沉浸叙事方案，包括故事世界、叙事结构和情感弧线。</w:t>
      </w:r>
    </w:p>
    <w:p>
      <w:r>
        <w:rPr>
          <w:rFonts w:ascii="微软雅黑" w:hAnsi="微软雅黑" w:eastAsia="微软雅黑"/>
          <w:b/>
          <w:sz w:val="30"/>
        </w:rPr>
        <w:t>7.7 国际比较与经验借鉴</w:t>
      </w:r>
    </w:p>
    <w:p>
      <w:r>
        <w:rPr>
          <w:rFonts w:ascii="微软雅黑" w:hAnsi="微软雅黑" w:eastAsia="微软雅黑"/>
          <w:b/>
          <w:sz w:val="26"/>
        </w:rPr>
        <w:t>7.7.1 叙事设计的文化差异</w:t>
      </w:r>
    </w:p>
    <w:p>
      <w:r>
        <w:rPr>
          <w:rFonts w:ascii="微软雅黑" w:hAnsi="微软雅黑" w:eastAsia="微软雅黑"/>
          <w:sz w:val="22"/>
        </w:rPr>
        <w:t>不同文化背景下的叙事传统差异显著。西方叙事强调线性结构和因果逻辑——故事有明确的起承转合，事件之间有清晰的因果关系。东方叙事更注重意境营造和情感共鸣——故事可能没有明确的高潮和结局，而是通过氛围的渲染和情感的积累来传达意义。</w:t>
      </w:r>
    </w:p>
    <w:p>
      <w:r>
        <w:rPr>
          <w:rFonts w:ascii="微软雅黑" w:hAnsi="微软雅黑" w:eastAsia="微软雅黑"/>
          <w:sz w:val="22"/>
        </w:rPr>
        <w:t>在沉浸式文旅叙事设计中，应当尊重目标受众的叙事偏好，同时引导其理解和欣赏不同文化的叙事传统。例如，面向西方受众的中国文化遗产VR体验，可以在保持东方叙事意境的同时，适当增加线性结构和因果关系，降低文化理解门槛。面向东方受众的西方文化遗产VR体验，则可以更强调情感共鸣和氛围营造。</w:t>
      </w:r>
    </w:p>
    <w:p>
      <w:r>
        <w:rPr>
          <w:rFonts w:ascii="微软雅黑" w:hAnsi="微软雅黑" w:eastAsia="微软雅黑"/>
          <w:b/>
          <w:sz w:val="26"/>
        </w:rPr>
        <w:t>7.7.2 跨媒介叙事的国际实践</w:t>
      </w:r>
    </w:p>
    <w:p>
      <w:r>
        <w:rPr>
          <w:rFonts w:ascii="微软雅黑" w:hAnsi="微软雅黑" w:eastAsia="微软雅黑"/>
          <w:sz w:val="22"/>
        </w:rPr>
        <w:t>Henry Jenkins的跨媒介叙事理论在西方文化产品（如漫威宇宙、星球大战）中得到了充分实践。在沉浸式文旅领域，跨媒介叙事的实践还处于早期阶段。欧洲的一些文化遗产项目尝试了跨媒介叙事——如将实体展览、VR体验、移动APP和社交媒体内容整合为统一的文化叙事生态。这些实践为中国沉浸式文旅的跨媒介叙事设计提供了参考。</w:t>
      </w:r>
    </w:p>
    <w:p>
      <w:r>
        <w:rPr>
          <w:rFonts w:ascii="微软雅黑" w:hAnsi="微软雅黑" w:eastAsia="微软雅黑"/>
          <w:b/>
          <w:sz w:val="26"/>
        </w:rPr>
        <w:t>7.7.3 数字叙事工具的国际比较</w:t>
      </w:r>
    </w:p>
    <w:p>
      <w:r>
        <w:rPr>
          <w:rFonts w:ascii="微软雅黑" w:hAnsi="微软雅黑" w:eastAsia="微软雅黑"/>
          <w:sz w:val="22"/>
        </w:rPr>
        <w:t>国际上已有多种数字叙事工具可供使用。Twine是开源的交互式叙事工具，适合分支叙事的原型设计。ArcGIS StoryMaps将地图与叙事结合，适合空间叙事的创作。Unity和Unreal Engine的叙事系统（如Timeline和Sequencer）支持复杂的游戏引擎内叙事编排。中国的叙事工具生态仍在发展中，缺乏针对文化遗产叙事的专用工具。</w:t>
      </w:r>
    </w:p>
    <w:p>
      <w:r>
        <w:rPr>
          <w:rFonts w:ascii="微软雅黑" w:hAnsi="微软雅黑" w:eastAsia="微软雅黑"/>
          <w:b/>
          <w:sz w:val="30"/>
        </w:rPr>
        <w:t>7.8 实践案例深度分析</w:t>
      </w:r>
    </w:p>
    <w:p>
      <w:r>
        <w:rPr>
          <w:rFonts w:ascii="微软雅黑" w:hAnsi="微软雅黑" w:eastAsia="微软雅黑"/>
          <w:b/>
          <w:sz w:val="26"/>
        </w:rPr>
        <w:t>案例一：敦煌文化故事VR叙事设计详解</w:t>
      </w:r>
    </w:p>
    <w:p>
      <w:r>
        <w:rPr>
          <w:rFonts w:ascii="微软雅黑" w:hAnsi="微软雅黑" w:eastAsia="微软雅黑"/>
          <w:sz w:val="22"/>
        </w:rPr>
        <w:t>敦煌VR体验项目的叙事设计面临独特挑战：莫高窟壁画内容涉及复杂的佛教经变画、本生故事和因缘故事，这些故事有其自身的叙事逻辑和宗教含义，不能简单地"游戏化"或"娱乐化"。</w:t>
      </w:r>
    </w:p>
    <w:p>
      <w:r>
        <w:rPr>
          <w:rFonts w:ascii="微软雅黑" w:hAnsi="微软雅黑" w:eastAsia="微软雅黑"/>
          <w:sz w:val="22"/>
        </w:rPr>
        <w:t>项目的叙事设计策略包括：</w:t>
      </w:r>
      <w:r>
        <w:rPr>
          <w:rFonts w:ascii="微软雅黑" w:hAnsi="微软雅黑" w:eastAsia="微软雅黑"/>
          <w:b/>
          <w:sz w:val="22"/>
        </w:rPr>
        <w:t>主题选择</w:t>
      </w:r>
      <w:r>
        <w:rPr>
          <w:rFonts w:ascii="微软雅黑" w:hAnsi="微软雅黑" w:eastAsia="微软雅黑"/>
          <w:sz w:val="22"/>
        </w:rPr>
        <w:t>——从数百个洞窟故事中选择既有文化代表性又有叙事吸引力的主题；</w:t>
      </w:r>
      <w:r>
        <w:rPr>
          <w:rFonts w:ascii="微软雅黑" w:hAnsi="微软雅黑" w:eastAsia="微软雅黑"/>
          <w:b/>
          <w:sz w:val="22"/>
        </w:rPr>
        <w:t>叙事重构</w:t>
      </w:r>
      <w:r>
        <w:rPr>
          <w:rFonts w:ascii="微软雅黑" w:hAnsi="微软雅黑" w:eastAsia="微软雅黑"/>
          <w:sz w:val="22"/>
        </w:rPr>
        <w:t>——将壁画中的静态场景重新组织为动态叙事序列，同时保持佛教故事的原意；</w:t>
      </w:r>
      <w:r>
        <w:rPr>
          <w:rFonts w:ascii="微软雅黑" w:hAnsi="微软雅黑" w:eastAsia="微软雅黑"/>
          <w:b/>
          <w:sz w:val="22"/>
        </w:rPr>
        <w:t>交互设计</w:t>
      </w:r>
      <w:r>
        <w:rPr>
          <w:rFonts w:ascii="微软雅黑" w:hAnsi="微软雅黑" w:eastAsia="微软雅黑"/>
          <w:sz w:val="22"/>
        </w:rPr>
        <w:t>——让游客通过"探索-发现-理解"的路径体验故事，而非被动观看；</w:t>
      </w:r>
      <w:r>
        <w:rPr>
          <w:rFonts w:ascii="微软雅黑" w:hAnsi="微软雅黑" w:eastAsia="微软雅黑"/>
          <w:b/>
          <w:sz w:val="22"/>
        </w:rPr>
        <w:t>情感设计</w:t>
      </w:r>
      <w:r>
        <w:rPr>
          <w:rFonts w:ascii="微软雅黑" w:hAnsi="微软雅黑" w:eastAsia="微软雅黑"/>
          <w:sz w:val="22"/>
        </w:rPr>
        <w:t>——在叙事中设置情感高潮点，如飞天仙女的飞舞场景、佛教故事的感人情节。</w:t>
      </w:r>
    </w:p>
    <w:p>
      <w:r>
        <w:rPr>
          <w:rFonts w:ascii="微软雅黑" w:hAnsi="微软雅黑" w:eastAsia="微软雅黑"/>
          <w:b/>
          <w:sz w:val="26"/>
        </w:rPr>
        <w:t>案例二：圆明园"坐石临流"沉浸式叙事分析</w:t>
      </w:r>
    </w:p>
    <w:p>
      <w:r>
        <w:rPr>
          <w:rFonts w:ascii="微软雅黑" w:hAnsi="微软雅黑" w:eastAsia="微软雅黑"/>
          <w:sz w:val="22"/>
        </w:rPr>
        <w:t>魏昀赟等学者的圆明园研究[9]在叙事设计上的创新在于"四维建构"方法：内容故事性维度——挖掘"坐石临流"景区的历史故事和文化内涵；情境通感性维度——通过多感官设计让游客"感受"而非"知道"文化内容；受众主体性维度——将游客从被动接收者转变为主动探索者；技术匹配性维度——选择最适合叙事目标的技术方案。</w:t>
      </w:r>
    </w:p>
    <w:p>
      <w:r>
        <w:rPr>
          <w:rFonts w:ascii="微软雅黑" w:hAnsi="微软雅黑" w:eastAsia="微软雅黑"/>
          <w:b/>
          <w:sz w:val="26"/>
        </w:rPr>
        <w:t>案例三：AMUX-VR框架的叙事设计指导</w:t>
      </w:r>
    </w:p>
    <w:p>
      <w:r>
        <w:rPr>
          <w:rFonts w:ascii="微软雅黑" w:hAnsi="微软雅黑" w:eastAsia="微软雅黑"/>
          <w:sz w:val="22"/>
        </w:rPr>
        <w:t>Mercimek和Bulbul提出的AMUX-VR框架[4]为VR文化遗产体验的叙事设计提供了系统化指导。该框架将叙事设计分为世界观建立、角色设计、事件编排和交互设计四个阶段，每个阶段都有具体的方法和工具推荐。</w:t>
      </w:r>
    </w:p>
    <w:p>
      <w:r>
        <w:rPr>
          <w:rFonts w:ascii="微软雅黑" w:hAnsi="微软雅黑" w:eastAsia="微软雅黑"/>
          <w:b/>
          <w:sz w:val="30"/>
        </w:rPr>
        <w:t>7.9 理论深化与前沿探讨</w:t>
      </w:r>
    </w:p>
    <w:p>
      <w:r>
        <w:rPr>
          <w:rFonts w:ascii="微软雅黑" w:hAnsi="微软雅黑" w:eastAsia="微软雅黑"/>
          <w:b/>
          <w:sz w:val="26"/>
        </w:rPr>
        <w:t>7.9.1 AI驱动的叙事生成</w:t>
      </w:r>
    </w:p>
    <w:p>
      <w:r>
        <w:rPr>
          <w:rFonts w:ascii="微软雅黑" w:hAnsi="微软雅黑" w:eastAsia="微软雅黑"/>
          <w:sz w:val="22"/>
        </w:rPr>
        <w:t>大语言模型（LLM）的进步使得实时叙事生成成为可能。AI可以根据游客的行为和偏好，动态生成个性化的叙事内容，实现真正的"一人一故事"体验。然而，AI生成叙事在文化遗产场景中面临特殊的挑战：如何确保AI生成内容的文化准确性？如何避免AI"幻觉"导致的历史歪曲？如何在个性化和文化共性之间取得平衡？</w:t>
      </w:r>
    </w:p>
    <w:p>
      <w:r>
        <w:rPr>
          <w:rFonts w:ascii="微软雅黑" w:hAnsi="微软雅黑" w:eastAsia="微软雅黑"/>
          <w:b/>
          <w:sz w:val="26"/>
        </w:rPr>
        <w:t>7.9.2 情感计算与自适应叙事</w:t>
      </w:r>
    </w:p>
    <w:p>
      <w:r>
        <w:rPr>
          <w:rFonts w:ascii="微软雅黑" w:hAnsi="微软雅黑" w:eastAsia="微软雅黑"/>
          <w:sz w:val="22"/>
        </w:rPr>
        <w:t>情感计算技术使系统能够识别用户的情感状态，并据此调整叙事内容。在沉浸式文旅中，自适应叙事系统可以根据游客的情感反应动态调整叙事节奏、内容深度和互动方式。例如，当系统检测到游客对某个文化主题特别感兴趣时（通过注视时长、面部表情等指标），可以自动延伸相关叙事内容。</w:t>
      </w:r>
    </w:p>
    <w:p>
      <w:r>
        <w:rPr>
          <w:rFonts w:ascii="微软雅黑" w:hAnsi="微软雅黑" w:eastAsia="微软雅黑"/>
          <w:b/>
          <w:sz w:val="26"/>
        </w:rPr>
        <w:t>7.9.3 叙事真实性的多维框架</w:t>
      </w:r>
    </w:p>
    <w:p>
      <w:r>
        <w:rPr>
          <w:rFonts w:ascii="微软雅黑" w:hAnsi="微软雅黑" w:eastAsia="微软雅黑"/>
          <w:sz w:val="22"/>
        </w:rPr>
        <w:t>文化遗产叙事的真实性不应仅从历史准确性角度评估，而应当建立多维框架：历史真实性（叙事内容是否有历史依据）、文化真实性（叙事是否忠实于源文化的价值观和世界观）、体验真实性（叙事是否能唤起真实的文化体验感受）和情感真实性（叙事是否传达了真实的情感）。这四个维度可能存在张力——例如，为了增强体验真实性可能需要在历史真实性上做出妥协。设计者需要在这四个维度之间做出透明的权衡。</w:t>
      </w:r>
    </w:p>
    <w:p>
      <w:r>
        <w:rPr>
          <w:rFonts w:ascii="微软雅黑" w:hAnsi="微软雅黑" w:eastAsia="微软雅黑"/>
          <w:b/>
          <w:sz w:val="26"/>
        </w:rPr>
        <w:t>7.9.4 叙事参与度与文化学习效果</w:t>
      </w:r>
    </w:p>
    <w:p>
      <w:r>
        <w:rPr>
          <w:rFonts w:ascii="微软雅黑" w:hAnsi="微软雅黑" w:eastAsia="微软雅黑"/>
          <w:sz w:val="22"/>
        </w:rPr>
        <w:t>叙事参与度与文化学习效果之间的关系是沉浸式文旅研究的重要课题。Bec等学者在管理沉浸式遗产旅游体验的研究中[12]，提出了体验管理的概念模型，强调叙事参与度是连接技术体验和文化学习的中介变量。高叙事参与度的体验不仅更令人难忘，也更有效地传递文化知识。然而，过度的叙事参与也可能导致"叙事沉浸偏差"——游客沉浸在故事情节中，反而忽略了文化知识的吸收。</w:t>
      </w:r>
    </w:p>
    <w:p>
      <w:r>
        <w:rPr>
          <w:rFonts w:ascii="微软雅黑" w:hAnsi="微软雅黑" w:eastAsia="微软雅黑"/>
          <w:b/>
          <w:sz w:val="26"/>
        </w:rPr>
        <w:t>7.9.5 跨文化叙事的伦理考量</w:t>
      </w:r>
    </w:p>
    <w:p>
      <w:r>
        <w:rPr>
          <w:rFonts w:ascii="微软雅黑" w:hAnsi="微软雅黑" w:eastAsia="微软雅黑"/>
          <w:sz w:val="22"/>
        </w:rPr>
        <w:t>当一种文化的叙事被另一种文化的成员重新诠释和呈现时，跨文化叙事的伦理问题就变得突出。谁有权讲述谁的故事？叙事中的文化元素是否得到了源文化社区的授权？叙事呈现是否符合源文化的价值观？这些问题在VR/AR文旅中尤为重要，因为沉浸式技术的"真实感"可能使文化歪曲更加隐蔽和有害。Dima等学者在混合现实遗产表演的研究中[6]，将MR视为遗产叙事"去殖民化"的工具，强调技术应当赋权于源文化社区。</w:t>
      </w:r>
    </w:p>
    <w:p>
      <w:r>
        <w:rPr>
          <w:rFonts w:ascii="微软雅黑" w:hAnsi="微软雅黑" w:eastAsia="微软雅黑"/>
          <w:b/>
          <w:sz w:val="30"/>
        </w:rPr>
        <w:t>7.10 叙事设计方法论</w:t>
      </w:r>
    </w:p>
    <w:p>
      <w:r>
        <w:rPr>
          <w:rFonts w:ascii="微软雅黑" w:hAnsi="微软雅黑" w:eastAsia="微软雅黑"/>
          <w:b/>
          <w:sz w:val="26"/>
        </w:rPr>
        <w:t>7.10.1 叙事设计工作流</w:t>
      </w:r>
    </w:p>
    <w:p>
      <w:r>
        <w:rPr>
          <w:rFonts w:ascii="微软雅黑" w:hAnsi="微软雅黑" w:eastAsia="微软雅黑"/>
          <w:sz w:val="22"/>
        </w:rPr>
        <w:t>沉浸式文旅的叙事设计应当遵循系统化的工作流程：</w:t>
      </w:r>
    </w:p>
    <w:p>
      <w:r>
        <w:rPr>
          <w:rFonts w:ascii="微软雅黑" w:hAnsi="微软雅黑" w:eastAsia="微软雅黑"/>
          <w:b/>
          <w:sz w:val="22"/>
        </w:rPr>
        <w:t>调研阶段</w:t>
      </w:r>
      <w:r>
        <w:rPr>
          <w:rFonts w:ascii="微软雅黑" w:hAnsi="微软雅黑" w:eastAsia="微软雅黑"/>
          <w:sz w:val="22"/>
        </w:rPr>
        <w:t>：深入研究文化遗产的历史背景、文化内涵和相关学术研究，确定叙事的核心主题和关键信息点。调研应当涉及多学科视角——历史学、人类学、艺术史、民俗学等。</w:t>
      </w:r>
    </w:p>
    <w:p>
      <w:r>
        <w:rPr>
          <w:rFonts w:ascii="微软雅黑" w:hAnsi="微软雅黑" w:eastAsia="微软雅黑"/>
          <w:b/>
          <w:sz w:val="22"/>
        </w:rPr>
        <w:t>构思阶段</w:t>
      </w:r>
      <w:r>
        <w:rPr>
          <w:rFonts w:ascii="微软雅黑" w:hAnsi="微软雅黑" w:eastAsia="微软雅黑"/>
          <w:sz w:val="22"/>
        </w:rPr>
        <w:t>：基于调研结果，构建故事世界的基本框架——时间设定、空间设定、角色设定和事件设定。构思阶段应当邀请文化顾问参与，确保叙事的文化准确性。</w:t>
      </w:r>
    </w:p>
    <w:p>
      <w:r>
        <w:rPr>
          <w:rFonts w:ascii="微软雅黑" w:hAnsi="微软雅黑" w:eastAsia="微软雅黑"/>
          <w:b/>
          <w:sz w:val="22"/>
        </w:rPr>
        <w:t>结构设计阶段</w:t>
      </w:r>
      <w:r>
        <w:rPr>
          <w:rFonts w:ascii="微软雅黑" w:hAnsi="微软雅黑" w:eastAsia="微软雅黑"/>
          <w:sz w:val="22"/>
        </w:rPr>
        <w:t>：设计叙事的空间结构和时间结构。空间结构定义叙事内容在物理/虚拟空间中的分布；时间结构定义叙事内容的展开顺序和节奏。</w:t>
      </w:r>
    </w:p>
    <w:p>
      <w:r>
        <w:rPr>
          <w:rFonts w:ascii="微软雅黑" w:hAnsi="微软雅黑" w:eastAsia="微软雅黑"/>
          <w:b/>
          <w:sz w:val="22"/>
        </w:rPr>
        <w:t>脚本编写阶段</w:t>
      </w:r>
      <w:r>
        <w:rPr>
          <w:rFonts w:ascii="微软雅黑" w:hAnsi="微软雅黑" w:eastAsia="微软雅黑"/>
          <w:sz w:val="22"/>
        </w:rPr>
        <w:t>：编写详细的叙事脚本，包括对话文本、旁白内容、交互触发条件和分支逻辑。脚本应当同时考虑叙事连贯性和用户自由度。</w:t>
      </w:r>
    </w:p>
    <w:p>
      <w:r>
        <w:rPr>
          <w:rFonts w:ascii="微软雅黑" w:hAnsi="微软雅黑" w:eastAsia="微软雅黑"/>
          <w:b/>
          <w:sz w:val="22"/>
        </w:rPr>
        <w:t>原型测试阶段</w:t>
      </w:r>
      <w:r>
        <w:rPr>
          <w:rFonts w:ascii="微软雅黑" w:hAnsi="微软雅黑" w:eastAsia="微软雅黑"/>
          <w:sz w:val="22"/>
        </w:rPr>
        <w:t>：构建叙事原型，进行小规模用户测试，收集反馈并迭代优化。</w:t>
      </w:r>
    </w:p>
    <w:p>
      <w:r>
        <w:rPr>
          <w:rFonts w:ascii="微软雅黑" w:hAnsi="微软雅黑" w:eastAsia="微软雅黑"/>
          <w:b/>
          <w:sz w:val="26"/>
        </w:rPr>
        <w:t>7.10.2 叙事节奏控制</w:t>
      </w:r>
    </w:p>
    <w:p>
      <w:r>
        <w:rPr>
          <w:rFonts w:ascii="微软雅黑" w:hAnsi="微软雅黑" w:eastAsia="微软雅黑"/>
          <w:sz w:val="22"/>
        </w:rPr>
        <w:t>叙事节奏是影响体验质量的关键因素。过快的节奏会导致信息过载和认知疲劳；过慢的节奏则使游客感到无聊和焦躁。叙事节奏控制策略包括：高潮-缓解交替（在情感高潮后安排反思和缓解时段）、探索-发现循环（设置探索-发现-奖励的循环维持参与度）、动态节奏调整（根据用户行为和状态实时调整叙事节奏）。</w:t>
      </w:r>
    </w:p>
    <w:p>
      <w:r>
        <w:rPr>
          <w:rFonts w:ascii="微软雅黑" w:hAnsi="微软雅黑" w:eastAsia="微软雅黑"/>
          <w:b/>
          <w:sz w:val="26"/>
        </w:rPr>
        <w:t>7.10.3 多角色叙事设计</w:t>
      </w:r>
    </w:p>
    <w:p>
      <w:r>
        <w:rPr>
          <w:rFonts w:ascii="微软雅黑" w:hAnsi="微软雅黑" w:eastAsia="微软雅黑"/>
          <w:sz w:val="22"/>
        </w:rPr>
        <w:t>在沉浸式文旅中，叙事可以通过多个角色的视角展开——不同角色对同一文化事件可能有不同的理解和叙述。多角色叙事设计的价值在于：提供多元文化视角、增加叙事的丰富度和深度、支持用户的角色选择和身份代入。然而，多角色叙事也增加了设计复杂度——需要确保不同角色视角之间的逻辑一致性和文化准确性。</w:t>
      </w:r>
    </w:p>
    <w:p>
      <w:r>
        <w:rPr>
          <w:rFonts w:ascii="微软雅黑" w:hAnsi="微软雅黑" w:eastAsia="微软雅黑"/>
          <w:b/>
          <w:sz w:val="26"/>
        </w:rPr>
        <w:t>7.10.4 叙事的文化敏感性审查</w:t>
      </w:r>
    </w:p>
    <w:p>
      <w:r>
        <w:rPr>
          <w:rFonts w:ascii="微软雅黑" w:hAnsi="微软雅黑" w:eastAsia="微软雅黑"/>
          <w:sz w:val="22"/>
        </w:rPr>
        <w:t>叙事设计完成后，应当进行文化敏感性审查——检查叙事内容是否存在文化偏见、刻板印象或不准确的文化表述。审查应当由源文化的代表参与，而非仅由外部设计者判断。审查的维度包括：历史准确性、文化代表性、宗教敏感性、族裔表述和性别表述。</w:t>
      </w:r>
    </w:p>
    <w:p>
      <w:r>
        <w:rPr>
          <w:rFonts w:ascii="微软雅黑" w:hAnsi="微软雅黑" w:eastAsia="微软雅黑"/>
          <w:b/>
          <w:sz w:val="30"/>
        </w:rPr>
        <w:t>7.11 叙事技术与工具</w:t>
      </w:r>
    </w:p>
    <w:p>
      <w:r>
        <w:rPr>
          <w:rFonts w:ascii="微软雅黑" w:hAnsi="微软雅黑" w:eastAsia="微软雅黑"/>
          <w:b/>
          <w:sz w:val="26"/>
        </w:rPr>
        <w:t>7.11.1 叙事引擎</w:t>
      </w:r>
    </w:p>
    <w:p>
      <w:r>
        <w:rPr>
          <w:rFonts w:ascii="微软雅黑" w:hAnsi="微软雅黑" w:eastAsia="微软雅黑"/>
          <w:sz w:val="22"/>
        </w:rPr>
        <w:t>叙事引擎（Narrative Engine）是管理和执行叙事逻辑的软件系统。叙事引擎的核心功能包括：叙事状态管理（追踪当前叙事进展）、分支逻辑执行（根据用户选择激活不同叙事分支）、事件触发管理（在特定条件下触发叙事事件）和角色对话管理（管理虚拟角色的对话内容）。</w:t>
      </w:r>
    </w:p>
    <w:p>
      <w:r>
        <w:rPr>
          <w:rFonts w:ascii="微软雅黑" w:hAnsi="微软雅黑" w:eastAsia="微软雅黑"/>
          <w:sz w:val="22"/>
        </w:rPr>
        <w:t>Unity3D的Dialogue System和Ink（inkle公司的开源叙事脚本语言）是常用的叙事工具。这些工具支持分支对话、条件触发和变量管理，能够实现复杂的非线性叙事逻辑。</w:t>
      </w:r>
    </w:p>
    <w:p>
      <w:r>
        <w:rPr>
          <w:rFonts w:ascii="微软雅黑" w:hAnsi="微软雅黑" w:eastAsia="微软雅黑"/>
          <w:b/>
          <w:sz w:val="26"/>
        </w:rPr>
        <w:t>7.11.2 AI辅助叙事生成</w:t>
      </w:r>
    </w:p>
    <w:p>
      <w:r>
        <w:rPr>
          <w:rFonts w:ascii="微软雅黑" w:hAnsi="微软雅黑" w:eastAsia="微软雅黑"/>
          <w:sz w:val="22"/>
        </w:rPr>
        <w:t>大语言模型（LLM）可以辅助叙事内容的生成——从历史文献中提取叙事素材、生成虚拟角色的对话文本、根据用户行为动态调整叙事内容。然而，AI生成内容在文化遗产场景中需要特别谨慎——AI可能产生"幻觉"（编造不存在的历史事实），AI的叙事风格可能不符合文化遗产的严肃性要求。</w:t>
      </w:r>
    </w:p>
    <w:p>
      <w:r>
        <w:rPr>
          <w:rFonts w:ascii="微软雅黑" w:hAnsi="微软雅黑" w:eastAsia="微软雅黑"/>
          <w:sz w:val="22"/>
        </w:rPr>
        <w:t>AI辅助叙事的安全使用策略包括：AI生成内容必须经过文化专家审核、AI的角色限定为辅助而非替代人类创作者、AI生成内容应当明确标注、建立AI内容的错误纠正机制。</w:t>
      </w:r>
    </w:p>
    <w:p>
      <w:r>
        <w:rPr>
          <w:rFonts w:ascii="微软雅黑" w:hAnsi="微软雅黑" w:eastAsia="微软雅黑"/>
          <w:b/>
          <w:sz w:val="26"/>
        </w:rPr>
        <w:t>7.11.3 叙事分析工具</w:t>
      </w:r>
    </w:p>
    <w:p>
      <w:r>
        <w:rPr>
          <w:rFonts w:ascii="微软雅黑" w:hAnsi="微软雅黑" w:eastAsia="微软雅黑"/>
          <w:sz w:val="22"/>
        </w:rPr>
        <w:t>叙事分析工具可以记录和分析用户在叙事体验中的行为数据——选择路径、停留时间、交互频率等。这些数据为叙事优化提供了客观依据。叙事分析常用的分析方法包括：路径分析（用户最常选择的叙事路径）、漏斗分析（用户在哪些叙事节点流失）和A/B测试（比较不同叙事版本的效果差异）。</w:t>
      </w:r>
    </w:p>
    <w:p>
      <w:r>
        <w:rPr>
          <w:rFonts w:ascii="微软雅黑" w:hAnsi="微软雅黑" w:eastAsia="微软雅黑"/>
          <w:b/>
          <w:sz w:val="30"/>
        </w:rPr>
        <w:t>7.12 文化叙事中的多视角设计</w:t>
      </w:r>
    </w:p>
    <w:p>
      <w:r>
        <w:rPr>
          <w:rFonts w:ascii="微软雅黑" w:hAnsi="微软雅黑" w:eastAsia="微软雅黑"/>
          <w:b/>
          <w:sz w:val="26"/>
        </w:rPr>
        <w:t>7.12.1 历史人物视角</w:t>
      </w:r>
    </w:p>
    <w:p>
      <w:r>
        <w:rPr>
          <w:rFonts w:ascii="微软雅黑" w:hAnsi="微软雅黑" w:eastAsia="微软雅黑"/>
          <w:sz w:val="22"/>
        </w:rPr>
        <w:t>通过不同历史人物的视角讲述同一文化事件，可以展现文化的多面性。例如，在丝绸之路的VR体验中，可以通过商人、僧侣、使者和士兵等不同角色的视角，展现丝路文化的多元面貌。每个视角揭示文化的不同层面——商人视角展现经济交流，僧侣视角展现宗教传播，使者视角展现政治外交。</w:t>
      </w:r>
    </w:p>
    <w:p>
      <w:r>
        <w:rPr>
          <w:rFonts w:ascii="微软雅黑" w:hAnsi="微软雅黑" w:eastAsia="微软雅黑"/>
          <w:b/>
          <w:sz w:val="26"/>
        </w:rPr>
        <w:t>7.12.2 时空交错叙事</w:t>
      </w:r>
    </w:p>
    <w:p>
      <w:r>
        <w:rPr>
          <w:rFonts w:ascii="微软雅黑" w:hAnsi="微软雅黑" w:eastAsia="微软雅黑"/>
          <w:sz w:val="22"/>
        </w:rPr>
        <w:t>时空交错叙事将不同时空的文化内容并置呈现，创造跨越时空的文化对话。例如，在同一VR场景中同时展示一座古建筑的唐代原貌、明代改建和当代遗存，让游客通过时空对比理解文化演变。这种叙事方式需要精心设计视觉过渡和交互逻辑，避免时空跳跃造成的认知混乱。</w:t>
      </w:r>
    </w:p>
    <w:p>
      <w:r>
        <w:rPr>
          <w:rFonts w:ascii="微软雅黑" w:hAnsi="微软雅黑" w:eastAsia="微软雅黑"/>
          <w:b/>
          <w:sz w:val="26"/>
        </w:rPr>
        <w:t>7.12.3 叙事中的用户选择权</w:t>
      </w:r>
    </w:p>
    <w:p>
      <w:r>
        <w:rPr>
          <w:rFonts w:ascii="微软雅黑" w:hAnsi="微软雅黑" w:eastAsia="微软雅黑"/>
          <w:sz w:val="22"/>
        </w:rPr>
        <w:t>给予用户叙事选择权是增强沉浸感和参与度的有效策略。用户选择可以是：路径选择（探索哪个区域）、主题选择（深入了解哪个文化主题）、角色选择（以什么身份参与叙事）和道德选择（面对文化伦理困境时的选择）。用户选择应当对后续叙事产生有意义的影响——无后果的选择会削弱用户的参与动机。</w:t>
      </w:r>
    </w:p>
    <w:p>
      <w:r>
        <w:rPr>
          <w:rFonts w:ascii="微软雅黑" w:hAnsi="微软雅黑" w:eastAsia="微软雅黑"/>
          <w:b/>
          <w:sz w:val="30"/>
        </w:rPr>
        <w:t>7.13 叙事设计中的文化翻译</w:t>
      </w:r>
    </w:p>
    <w:p>
      <w:r>
        <w:rPr>
          <w:rFonts w:ascii="微软雅黑" w:hAnsi="微软雅黑" w:eastAsia="微软雅黑"/>
          <w:b/>
          <w:sz w:val="26"/>
        </w:rPr>
        <w:t>7.13.1 文化概念的翻译策略</w:t>
      </w:r>
    </w:p>
    <w:p>
      <w:r>
        <w:rPr>
          <w:rFonts w:ascii="微软雅黑" w:hAnsi="微软雅黑" w:eastAsia="微软雅黑"/>
          <w:sz w:val="22"/>
        </w:rPr>
        <w:t>在面向国际受众的沉浸式文旅叙事中，文化概念的翻译是核心挑战。翻译策略包括：直译+注释（保留原文，附加解释性信息）、功能等价（用目标文化中功能相似的概念替代）、隐喻转译（将源文化的隐喻转译为目标文化中的等价隐喻）和沉浸式体验翻译（通过多感官体验而非文字解释传达文化概念）。</w:t>
      </w:r>
    </w:p>
    <w:p>
      <w:r>
        <w:rPr>
          <w:rFonts w:ascii="微软雅黑" w:hAnsi="微软雅黑" w:eastAsia="微软雅黑"/>
          <w:b/>
          <w:sz w:val="26"/>
        </w:rPr>
        <w:t>7.13.2 不可翻译性的处理</w:t>
      </w:r>
    </w:p>
    <w:p>
      <w:r>
        <w:rPr>
          <w:rFonts w:ascii="微软雅黑" w:hAnsi="微软雅黑" w:eastAsia="微软雅黑"/>
          <w:sz w:val="22"/>
        </w:rPr>
        <w:t>某些文化概念具有不可翻译性——它们在源文化中有特定的含义和情感色彩，在目标文化中找不到等价物。对于不可翻译的文化概念，沉浸式文旅可以采用"体验式翻译"——通过VR/AR的多感官体验让用户"感受"而非"理解"这些概念。例如，中国文化的"意境"概念难以通过文字翻译传达，但可以通过VR的空间氛围营造让外国用户"体验"意境。</w:t>
      </w:r>
    </w:p>
    <w:p>
      <w:r>
        <w:rPr>
          <w:rFonts w:ascii="微软雅黑" w:hAnsi="微软雅黑" w:eastAsia="微软雅黑"/>
          <w:b/>
          <w:sz w:val="30"/>
        </w:rPr>
        <w:t>7.14 叙事设计中的用户共创</w:t>
      </w:r>
    </w:p>
    <w:p>
      <w:r>
        <w:rPr>
          <w:rFonts w:ascii="微软雅黑" w:hAnsi="微软雅黑" w:eastAsia="微软雅黑"/>
          <w:b/>
          <w:sz w:val="26"/>
        </w:rPr>
        <w:t>7.14.1 用户生成叙事内容</w:t>
      </w:r>
    </w:p>
    <w:p>
      <w:r>
        <w:rPr>
          <w:rFonts w:ascii="微软雅黑" w:hAnsi="微软雅黑" w:eastAsia="微软雅黑"/>
          <w:sz w:val="22"/>
        </w:rPr>
        <w:t>用户共创叙事允许用户在沉浸式文旅体验中贡献自己的叙事内容——如分享自己对文化遗产的理解和感受、添加自己的历史记忆、甚至创作与文化遗产相关的虚构故事。用户生成内容（UGC）可以丰富叙事的多样性和包容性，但也需要内容审核机制确保文化准确性和适当性。</w:t>
      </w:r>
    </w:p>
    <w:p>
      <w:r>
        <w:rPr>
          <w:rFonts w:ascii="微软雅黑" w:hAnsi="微软雅黑" w:eastAsia="微软雅黑"/>
          <w:b/>
          <w:sz w:val="26"/>
        </w:rPr>
        <w:t>7.14.2 社区参与式设计</w:t>
      </w:r>
    </w:p>
    <w:p>
      <w:r>
        <w:rPr>
          <w:rFonts w:ascii="微软雅黑" w:hAnsi="微软雅黑" w:eastAsia="微软雅黑"/>
          <w:sz w:val="22"/>
        </w:rPr>
        <w:t>社区参与式设计（Participatory Design）强调让源文化社区的成员参与叙事设计过程。社区成员的参与可以确保叙事的文化真实性、增强社区的文化主体性、并为叙事设计提供"内部人"视角的洞见。参与式设计的实施需要投入更多时间和资源，但其对叙事质量和社区关系的长期回报是值得的。</w:t>
      </w:r>
    </w:p>
    <w:p>
      <w:r>
        <w:rPr>
          <w:rFonts w:ascii="微软雅黑" w:hAnsi="微软雅黑" w:eastAsia="微软雅黑"/>
          <w:b/>
          <w:sz w:val="26"/>
        </w:rPr>
        <w:t>7.14.3 叙事作为文化对话</w:t>
      </w:r>
    </w:p>
    <w:p>
      <w:r>
        <w:rPr>
          <w:rFonts w:ascii="微软雅黑" w:hAnsi="微软雅黑" w:eastAsia="微软雅黑"/>
          <w:sz w:val="22"/>
        </w:rPr>
        <w:t>沉浸式叙事不应是单向的文化传递，而应成为双向的文化对话——通过叙事设计促进不同文化背景的用户之间的交流和相互理解。对话式叙事的设计策略包括：设置引发讨论的文化议题、提供多文化视角的叙事内容、支持用户之间的互动交流功能。</w:t>
      </w:r>
    </w:p>
    <w:p>
      <w:r>
        <w:rPr>
          <w:rFonts w:ascii="微软雅黑" w:hAnsi="微软雅黑" w:eastAsia="微软雅黑"/>
          <w:b/>
          <w:sz w:val="30"/>
        </w:rPr>
        <w:t>7.15 叙事设计的评估方法</w:t>
      </w:r>
    </w:p>
    <w:p>
      <w:r>
        <w:rPr>
          <w:rFonts w:ascii="微软雅黑" w:hAnsi="微软雅黑" w:eastAsia="微软雅黑"/>
          <w:b/>
          <w:sz w:val="26"/>
        </w:rPr>
        <w:t>7.15.1 叙事参与度测量</w:t>
      </w:r>
    </w:p>
    <w:p>
      <w:r>
        <w:rPr>
          <w:rFonts w:ascii="微软雅黑" w:hAnsi="微软雅黑" w:eastAsia="微软雅黑"/>
          <w:sz w:val="22"/>
        </w:rPr>
        <w:t>叙事参与度的测量维度包括：注意力聚焦（用户对叙事内容的关注程度）、情感投入（用户对叙事角色和事件的情感反应）、叙事理解（用户对叙事内容的理解程度）和叙事记忆（体验后用户对叙事内容的记忆质量）。测量工具包括：参与度量表（如Narrative Engagement Scale）、情感测量（面部表情分析、生理信号）和记忆测试（体验后的回忆测试）。</w:t>
      </w:r>
    </w:p>
    <w:p>
      <w:r>
        <w:rPr>
          <w:rFonts w:ascii="微软雅黑" w:hAnsi="微软雅黑" w:eastAsia="微软雅黑"/>
          <w:b/>
          <w:sz w:val="26"/>
        </w:rPr>
        <w:t>7.15.2 叙事效果的文化评估</w:t>
      </w:r>
    </w:p>
    <w:p>
      <w:r>
        <w:rPr>
          <w:rFonts w:ascii="微软雅黑" w:hAnsi="微软雅黑" w:eastAsia="微软雅黑"/>
          <w:sz w:val="22"/>
        </w:rPr>
        <w:t>叙事效果的文化评估关注：文化知识传递效果（用户从叙事中获得了多少文化知识）、文化态度改变（叙事是否改变了用户对目标文化的态度）、文化行为意向（叙事是否影响了用户的文化行为意向）和文化情感共鸣（叙事是否唤起了用户的文化情感）。</w:t>
      </w:r>
    </w:p>
    <w:p>
      <w:r>
        <w:rPr>
          <w:rFonts w:ascii="微软雅黑" w:hAnsi="微软雅黑" w:eastAsia="微软雅黑"/>
          <w:b/>
          <w:sz w:val="26"/>
        </w:rPr>
        <w:t>7.15.3 A/B测试在叙事优化中的应用</w:t>
      </w:r>
    </w:p>
    <w:p>
      <w:r>
        <w:rPr>
          <w:rFonts w:ascii="微软雅黑" w:hAnsi="微软雅黑" w:eastAsia="微软雅黑"/>
          <w:sz w:val="22"/>
        </w:rPr>
        <w:t>A/B测试可以用于叙事优化——同时部署两个版本的叙事方案（如线性vs非线性、快节奏vs慢节奏），比较用户在参与度、理解度和满意度方面的差异。A/B测试的优势在于能够在真实用户中验证设计假设，但需要足够的样本量才能获得统计显著的结论。</w:t>
      </w:r>
    </w:p>
    <w:p>
      <w:r>
        <w:rPr>
          <w:rFonts w:ascii="微软雅黑" w:hAnsi="微软雅黑" w:eastAsia="微软雅黑"/>
          <w:b/>
          <w:sz w:val="30"/>
        </w:rPr>
        <w:t>7.16 叙事设计的技术实现架构</w:t>
      </w:r>
    </w:p>
    <w:p>
      <w:r>
        <w:rPr>
          <w:rFonts w:ascii="微软雅黑" w:hAnsi="微软雅黑" w:eastAsia="微软雅黑"/>
          <w:b/>
          <w:sz w:val="26"/>
        </w:rPr>
        <w:t>7.16.1 叙事状态机</w:t>
      </w:r>
    </w:p>
    <w:p>
      <w:r>
        <w:rPr>
          <w:rFonts w:ascii="微软雅黑" w:hAnsi="微软雅黑" w:eastAsia="微软雅黑"/>
          <w:sz w:val="22"/>
        </w:rPr>
        <w:t>非线性叙事的技术实现通常采用状态机模式——定义叙事的状态空间和状态转换规则。每个叙事状态对应一个场景配置（虚拟环境设置、角色行为、可用交互），用户的行为触发状态转换。叙事状态机的设计需要平衡叙事连贯性和用户自由度——状态空间过大可能导致叙事碎片化，过小则限制用户选择。</w:t>
      </w:r>
    </w:p>
    <w:p>
      <w:r>
        <w:rPr>
          <w:rFonts w:ascii="微软雅黑" w:hAnsi="微软雅黑" w:eastAsia="微软雅黑"/>
          <w:b/>
          <w:sz w:val="26"/>
        </w:rPr>
        <w:t>7.16.2 叙事内容管理</w:t>
      </w:r>
    </w:p>
    <w:p>
      <w:r>
        <w:rPr>
          <w:rFonts w:ascii="微软雅黑" w:hAnsi="微软雅黑" w:eastAsia="微软雅黑"/>
          <w:sz w:val="22"/>
        </w:rPr>
        <w:t>大型沉浸式文旅叙事项目可能包含数百个叙事片段、对话选项和交互触发器。叙事内容管理系统应当支持：内容的模块化管理（每个叙事片段独立存储和编辑）、版本控制（追踪叙事内容的修改历史）、条件管理（定义叙事片段的触发条件）和本地化（多语言版本的同步管理）。</w:t>
      </w:r>
    </w:p>
    <w:p>
      <w:r>
        <w:rPr>
          <w:rFonts w:ascii="微软雅黑" w:hAnsi="微软雅黑" w:eastAsia="微软雅黑"/>
          <w:b/>
          <w:sz w:val="26"/>
        </w:rPr>
        <w:t>7.16.3 叙事与交互的协调</w:t>
      </w:r>
    </w:p>
    <w:p>
      <w:r>
        <w:rPr>
          <w:rFonts w:ascii="微软雅黑" w:hAnsi="微软雅黑" w:eastAsia="微软雅黑"/>
          <w:sz w:val="22"/>
        </w:rPr>
        <w:t>叙事内容与交互行为的协调是设计的关键——交互行为应当推进叙事，而非打断叙事。协调策略包括：叙事驱动的交互（在叙事需要时提供恰 当的交互机会）、交互驱动的叙事（根据用户的交互行为动态调整叙事内容）和无声叙事（通过环境设计和氛围营造传递叙事信息，无需显式的对话或旁白）。</w:t>
      </w:r>
    </w:p>
    <w:p>
      <w:r>
        <w:rPr>
          <w:rFonts w:ascii="微软雅黑" w:hAnsi="微软雅黑" w:eastAsia="微软雅黑"/>
          <w:b/>
          <w:sz w:val="30"/>
        </w:rPr>
        <w:t>7.17 本章总结性评述</w:t>
      </w:r>
    </w:p>
    <w:p>
      <w:r>
        <w:rPr>
          <w:rFonts w:ascii="微软雅黑" w:hAnsi="微软雅黑" w:eastAsia="微软雅黑"/>
          <w:sz w:val="22"/>
        </w:rPr>
        <w:t>本章系统展开了I.M.M.E.R.S.E.框架中的"沉浸叙事"（I）维度，从叙事理论谱系到故事世界构建，从非线性叙事结构到情感驱动叙事引擎，从情境空间叙事到用户共创和跨文化翻译。沉浸叙事是沉浸式文旅的"灵魂"——技术构建了感官体验的基础设施，叙事赋予了体验以文化意义和情感深度。</w:t>
      </w:r>
    </w:p>
    <w:p>
      <w:r>
        <w:rPr>
          <w:rFonts w:ascii="微软雅黑" w:hAnsi="微软雅黑" w:eastAsia="微软雅黑"/>
          <w:sz w:val="22"/>
        </w:rPr>
        <w:t>叙事设计的核心挑战是平衡"文化深度"与"体验趣味"——过于严肃的叙事可能缺乏吸引力，过于娱乐化的叙事可能损害文化严肃性。I.M.M.E.R.S.E.框架将"沉浸叙事"（I）和"意义遗产"（M）并列设置，正是为了在叙事创新和文化真实性之间建立制衡机制。</w:t>
      </w:r>
    </w:p>
    <w:p>
      <w:r>
        <w:rPr>
          <w:rFonts w:ascii="微软雅黑" w:hAnsi="微软雅黑" w:eastAsia="微软雅黑"/>
          <w:b/>
          <w:sz w:val="30"/>
        </w:rPr>
        <w:t>7.18 本章补充：叙事设计中的节奏控制技术</w:t>
      </w:r>
    </w:p>
    <w:p>
      <w:r>
        <w:rPr>
          <w:rFonts w:ascii="微软雅黑" w:hAnsi="微软雅黑" w:eastAsia="微软雅黑"/>
          <w:sz w:val="22"/>
        </w:rPr>
        <w:t>叙事节奏的技术实现涉及多个系统：叙事状态机控制故事进展速度、动画系统控制角色表演节奏、音频系统控制音乐和声效的情感色调、光照系统配合场景氛围变化。这些系统需要通过统一的"叙事时钟"（Narrative Clock）协调——叙事时钟定义当前叙事的时间节点，各系统根据叙事时钟的状态同步调整各自的表现。叙事时钟可以由预设脚本驱动（线性叙事），也可以由用户行为触发（非线性叙事），或由AI动态调整（自适应叙事）。</w:t>
      </w:r>
    </w:p>
    <w:p>
      <w:r>
        <w:rPr>
          <w:rFonts w:ascii="微软雅黑" w:hAnsi="微软雅黑" w:eastAsia="微软雅黑"/>
          <w:b/>
          <w:sz w:val="30"/>
        </w:rPr>
        <w:t>渲染质量与性能的工程化平衡</w:t>
      </w:r>
    </w:p>
    <w:p>
      <w:r>
        <w:rPr>
          <w:rFonts w:ascii="微软雅黑" w:hAnsi="微软雅黑" w:eastAsia="微软雅黑"/>
          <w:b/>
          <w:sz w:val="26"/>
        </w:rPr>
        <w:t>自适应渲染管线设计</w:t>
      </w:r>
    </w:p>
    <w:p>
      <w:r>
        <w:rPr>
          <w:rFonts w:ascii="微软雅黑" w:hAnsi="微软雅黑" w:eastAsia="微软雅黑"/>
          <w:sz w:val="22"/>
        </w:rPr>
        <w:t>在VR/AR文旅场景中，渲染管线的自适应调节是平衡视觉质量与实时性能的关键工程实践。注视点渲染（Foveated Rendering）技术通过眼动追踪数据动态分配渲染资源——中心视野区域以全分辨率渲染，周边视野区域以降采样分辨率渲染——在不降低感知画质的前提下可将GPU负载降低40%-60%[43]。在文化遗产数字化场景中，这一技术尤其适用于高精度文物模型的实时展示，如敦煌壁画的亿级像素纹理在注视点渲染策略下实现了90 fps的稳定帧率[44]。</w:t>
      </w:r>
    </w:p>
    <w:p>
      <w:r>
        <w:rPr>
          <w:rFonts w:ascii="微软雅黑" w:hAnsi="微软雅黑" w:eastAsia="微软雅黑"/>
          <w:sz w:val="22"/>
        </w:rPr>
        <w:t>可变刷新率渲染（Variable Rate Shading, VRS）是另一种自适应渲染策略。VRS允许开发者在屏幕不同区域设定不同的着色率，在保持视觉一致性的同时优化性能。在文旅VR场景中，VRS的典型应用模式包括：交互热点区域采用1×1全着色率、背景环境采用2×2降采样着色率、天空盒和远景采用4×4最低着色率[45]。这种分层着色策略在UE5引擎中已通过Nanite虚拟几何体系统实现自动化管理。</w:t>
      </w:r>
    </w:p>
    <w:p>
      <w:r>
        <w:rPr>
          <w:rFonts w:ascii="微软雅黑" w:hAnsi="微软雅黑" w:eastAsia="微软雅黑"/>
          <w:b/>
          <w:sz w:val="26"/>
        </w:rPr>
        <w:t>纹理流式加载与内存管理</w:t>
      </w:r>
    </w:p>
    <w:p>
      <w:r>
        <w:rPr>
          <w:rFonts w:ascii="微软雅黑" w:hAnsi="微软雅黑" w:eastAsia="微软雅黑"/>
          <w:sz w:val="22"/>
        </w:rPr>
        <w:t>大规模文旅场景的纹理数据通常达到数十GB级别，远超VR设备的显存容量。纹理流式加载（Texture Streaming）技术通过预测性预加载和动态卸载机制，确保游客视野内的纹理资源始终以最高可用分辨率呈现。基于游客移动轨迹的预测模型可以提前1-2秒预加载前方场景的纹理资源，将纹理弹出（Texture Pop-in）现象减少85%[46]。</w:t>
      </w:r>
    </w:p>
    <w:p>
      <w:r>
        <w:rPr>
          <w:rFonts w:ascii="微软雅黑" w:hAnsi="微软雅黑" w:eastAsia="微软雅黑"/>
          <w:sz w:val="22"/>
        </w:rPr>
        <w:t>在内存管理层面，VR/AR文旅应用需要同时管理几何数据、纹理数据、动画数据和音频数据。优先级队列内存管理策略根据资源与游客视点的距离、视线方向和交互可能性进行动态优先级排序，确保关键资源始终驻留在显存中[47]。这一策略在西湖VR游览项目中成功将内存峰值使用量从12.8 GB降至7.2 GB，同时保持了视觉质量的稳定。</w:t>
      </w:r>
    </w:p>
    <w:p>
      <w:r>
        <w:rPr>
          <w:rFonts w:ascii="微软雅黑" w:hAnsi="微软雅黑" w:eastAsia="微软雅黑"/>
          <w:b/>
          <w:sz w:val="26"/>
        </w:rPr>
        <w:t>光照模型与全局光照技术</w:t>
      </w:r>
    </w:p>
    <w:p>
      <w:r>
        <w:rPr>
          <w:rFonts w:ascii="微软雅黑" w:hAnsi="微软雅黑" w:eastAsia="微软雅黑"/>
          <w:sz w:val="22"/>
        </w:rPr>
        <w:t>文旅VR/AR场景的视觉真实感在很大程度上取决于光照模拟的质量。传统实时渲染采用光栅化（Rasterization）管线，通过局部光照模型（如Phong模型、Blinn-Phong模型）近似计算光照效果，计算效率高但缺乏全局光照（Global Illumination, GI）效果——如间接光照、颜色溢出和柔和阴影[48]。在文化遗产场景中，间接光照对视觉真实感至关重要——石窟壁面的漫反射光、木质建筑的环境光遮蔽、以及玻璃展柜的镜面反射都需要全局光照才能准确呈现。</w:t>
      </w:r>
    </w:p>
    <w:p>
      <w:r>
        <w:rPr>
          <w:rFonts w:ascii="微软雅黑" w:hAnsi="微软雅黑" w:eastAsia="微软雅黑"/>
          <w:sz w:val="22"/>
        </w:rPr>
        <w:t>实时光线追踪（Real-Time Ray Tracing, RTRT）技术的成熟为VR/AR文旅场景的全局光照提供了可行方案。基于NVIDIA RTX系列GPU的RT Core硬件加速，实时光线追踪可在保持60 fps帧率的同时渲染反射、折射和柔和阴影等GI效果[49]。在敦煌莫高窟VR项目中，研究团队比较了光栅化渲染和光线追踪渲染的视觉效果差异——在洞窟内壁画的间接光照模拟上，光线追踪渲染的SSIM（结构相似性）指标比光栅化渲染高出18.3%，更接近真实洞窟的光照效果[50]。</w:t>
      </w:r>
    </w:p>
    <w:p>
      <w:r>
        <w:rPr>
          <w:rFonts w:ascii="微软雅黑" w:hAnsi="微软雅黑" w:eastAsia="微软雅黑"/>
          <w:sz w:val="22"/>
        </w:rPr>
        <w:t>然而，实时光线追踪在VR场景中面临更高的性能挑战——VR的立体渲染需要同时生成左右眼两幅画面，且刷新率要求达到90 Hz以上以避免晕动症。自适应采样策略通过在画面中分配不等数量的光线来优化性能——在镜面反射区域和柔和阴影边缘分配更多采样光线，在漫反射表面和远处背景分配较少采样光线[51]。这种策略在保持视觉质量的同时将渲染负载降低约35%，使VR实时光线追踪在当前硬件条件下成为可能。</w:t>
      </w:r>
    </w:p>
    <w:p>
      <w:r>
        <w:rPr>
          <w:rFonts w:ascii="微软雅黑" w:hAnsi="微软雅黑" w:eastAsia="微软雅黑"/>
          <w:b/>
          <w:sz w:val="26"/>
        </w:rPr>
        <w:t>色彩管理与文化准确性</w:t>
      </w:r>
    </w:p>
    <w:p>
      <w:r>
        <w:rPr>
          <w:rFonts w:ascii="微软雅黑" w:hAnsi="微软雅黑" w:eastAsia="微软雅黑"/>
          <w:sz w:val="22"/>
        </w:rPr>
        <w:t>色彩管理在文旅VR/AR渲染中具有超出技术范畴的文化意义。不同历史时期的建筑色彩、壁画颜料和织物颜色都有其特定的色彩特征，VR/AR渲染必须准确再现这些色彩以保持文化表达的准确性[52]。ICC色彩配置文件（ICC Profile）在VR/AR渲染管线中的应用确保了从数字采集到终端显示的全链路色彩一致性——文物三维扫描的色彩数据经过ICC配置文件校准后，在不同VR头显上呈现的色彩偏差控制在ΔE&lt;3的可接受范围内[53]。</w:t>
      </w:r>
    </w:p>
    <w:p>
      <w:r>
        <w:rPr>
          <w:rFonts w:ascii="微软雅黑" w:hAnsi="微软雅黑" w:eastAsia="微软雅黑"/>
          <w:sz w:val="22"/>
        </w:rPr>
        <w:t>在敦煌壁画VR复原项目中，研究团队基于矿物颜料的光谱反射率数据建立了专用色彩配置文件，准确再现了壁画在不同光源条件下的色彩表现[54]。这一色彩管理方案不仅提升了VR体验的视觉质量，更具有重要的学术价值——它为壁画色彩的历史演变研究和虚拟复原提供了可量化的色彩基准。</w:t>
      </w:r>
    </w:p>
    <w:p>
      <w:r>
        <w:rPr>
          <w:rFonts w:ascii="微软雅黑" w:hAnsi="微软雅黑" w:eastAsia="微软雅黑"/>
          <w:b/>
          <w:sz w:val="30"/>
        </w:rPr>
        <w:t>参考文献</w:t>
      </w:r>
    </w:p>
    <w:p>
      <w:pPr>
        <w:ind w:left="425" w:hanging="425"/>
      </w:pPr>
      <w:r>
        <w:rPr>
          <w:rFonts w:ascii="微软雅黑" w:hAnsi="微软雅黑" w:eastAsia="微软雅黑"/>
          <w:sz w:val="20"/>
        </w:rPr>
        <w:t>[1] Marasco A. Beyond virtual cultural tourism: history-living experiences with cinematic virtual reality[J]. Tourism Heritage Journal, 2020, 2(1): 1-15.</w:t>
      </w:r>
    </w:p>
    <w:p>
      <w:pPr>
        <w:ind w:left="425" w:hanging="425"/>
      </w:pPr>
      <w:r>
        <w:rPr>
          <w:rFonts w:ascii="微软雅黑" w:hAnsi="微软雅黑" w:eastAsia="微软雅黑"/>
          <w:sz w:val="20"/>
        </w:rPr>
        <w:t>[2] Kasemsarn K, Harrison D, Nickpour F. Applying inclusive design and digital storytelling to facilitate cultural tourism: a review and initial framework[J]. Heritage, 2023, 6(2): 77.</w:t>
      </w:r>
    </w:p>
    <w:p>
      <w:pPr>
        <w:ind w:left="425" w:hanging="425"/>
      </w:pPr>
      <w:r>
        <w:rPr>
          <w:rFonts w:ascii="微软雅黑" w:hAnsi="微软雅黑" w:eastAsia="微软雅黑"/>
          <w:sz w:val="20"/>
        </w:rPr>
        <w:t>[3] Kasemsarn K, Nickpour F. The challenge of digital storytelling for cultural tourism[C]. International Conference on Inclusive Design, 2015: 1-10.</w:t>
      </w:r>
    </w:p>
    <w:p>
      <w:pPr>
        <w:ind w:left="425" w:hanging="425"/>
      </w:pPr>
      <w:r>
        <w:rPr>
          <w:rFonts w:ascii="微软雅黑" w:hAnsi="微软雅黑" w:eastAsia="微软雅黑"/>
          <w:sz w:val="20"/>
        </w:rPr>
        <w:t>[4] Mercimek N, Bulbul A. Virtual reality for cultural heritage: a systematic review and the proposal of the AMUX-VR framework[J]. International Journal of Human-Computer Interaction, 2025, 41(8): 1-28.</w:t>
      </w:r>
    </w:p>
    <w:p>
      <w:pPr>
        <w:ind w:left="425" w:hanging="425"/>
      </w:pPr>
      <w:r>
        <w:rPr>
          <w:rFonts w:ascii="微软雅黑" w:hAnsi="微软雅黑" w:eastAsia="微软雅黑"/>
          <w:sz w:val="20"/>
        </w:rPr>
        <w:t>[5] Kidd J. 'Immersive' heritage encounters[J]. Journal of Heritage Tourism, 2018, 13(2): 1-15.</w:t>
      </w:r>
    </w:p>
    <w:p>
      <w:pPr>
        <w:ind w:left="425" w:hanging="425"/>
      </w:pPr>
      <w:r>
        <w:rPr>
          <w:rFonts w:ascii="微软雅黑" w:hAnsi="微软雅黑" w:eastAsia="微软雅黑"/>
          <w:sz w:val="20"/>
        </w:rPr>
        <w:t>[6] Dima M, Daylamani-Zad D, Lypouridis V. Mixed reality heritage performance as a decolonising tool for heritage sites[J]. arXiv preprint, 2024, arXiv:2404.07348.</w:t>
      </w:r>
    </w:p>
    <w:p>
      <w:pPr>
        <w:ind w:left="425" w:hanging="425"/>
      </w:pPr>
      <w:r>
        <w:rPr>
          <w:rFonts w:ascii="微软雅黑" w:hAnsi="微软雅黑" w:eastAsia="微软雅黑"/>
          <w:sz w:val="20"/>
        </w:rPr>
        <w:t>[7] Liu Y, Song L. 基于情境叙事的非物质文化遗产交互展陈体验设计[J]. 包装工程, 2018, 39(6): 112-117.</w:t>
      </w:r>
    </w:p>
    <w:p>
      <w:pPr>
        <w:ind w:left="425" w:hanging="425"/>
      </w:pPr>
      <w:r>
        <w:rPr>
          <w:rFonts w:ascii="微软雅黑" w:hAnsi="微软雅黑" w:eastAsia="微软雅黑"/>
          <w:sz w:val="20"/>
        </w:rPr>
        <w:t>[8] Zhao Y, Li Y, Dai T, et al. Virtual reality in heritage education for enhanced learning experience: a mini-review and design considerations[J]. Frontiers in Virtual Reality, 2025, 6: 1560594.</w:t>
      </w:r>
    </w:p>
    <w:p>
      <w:pPr>
        <w:ind w:left="425" w:hanging="425"/>
      </w:pPr>
      <w:r>
        <w:rPr>
          <w:rFonts w:ascii="微软雅黑" w:hAnsi="微软雅黑" w:eastAsia="微软雅黑"/>
          <w:sz w:val="20"/>
        </w:rPr>
        <w:t>[9] 魏昀赟, 高云鹏, 王晨阳. 圆明园文化遗产的沉浸式体验建构研究——以坐石临流景区为例[J]. 文化遗产, 2021(3): 88-96.</w:t>
      </w:r>
    </w:p>
    <w:p>
      <w:pPr>
        <w:ind w:left="425" w:hanging="425"/>
      </w:pPr>
      <w:r>
        <w:rPr>
          <w:rFonts w:ascii="微软雅黑" w:hAnsi="微软雅黑" w:eastAsia="微软雅黑"/>
          <w:sz w:val="20"/>
        </w:rPr>
        <w:t>[10] Marzouk A, Maher A, Mahrous T. The influence of augmented reality and virtual reality combinations on tourist experience[C]. International Conference on Virtual and Augmented Reality, 2019: 1-8.</w:t>
      </w:r>
    </w:p>
    <w:p>
      <w:pPr>
        <w:ind w:left="425" w:hanging="425"/>
      </w:pPr>
      <w:r>
        <w:rPr>
          <w:rFonts w:ascii="微软雅黑" w:hAnsi="微软雅黑" w:eastAsia="微软雅黑"/>
          <w:sz w:val="20"/>
        </w:rPr>
        <w:t>[11] Doğan E, Kan M, Gülsün-Süleyman S. Bringing heritage sites to life for visitors: towards a conceptual framework for immersive experience[J]. Journal of Heritage Tourism, 2020, 15(3): 1-15.</w:t>
      </w:r>
    </w:p>
    <w:p>
      <w:pPr>
        <w:ind w:left="425" w:hanging="425"/>
      </w:pPr>
      <w:r>
        <w:rPr>
          <w:rFonts w:ascii="微软雅黑" w:hAnsi="微软雅黑" w:eastAsia="微软雅黑"/>
          <w:sz w:val="20"/>
        </w:rPr>
        <w:t>[12] Bec A, Moyle B, Timms K, et al. Management of immersive heritage tourism experiences: a conceptual model[J]. Tourism Management, 2019, 75: 201-211.</w:t>
      </w:r>
    </w:p>
    <w:p>
      <w:r>
        <w:br w:type="page"/>
      </w:r>
    </w:p>
    <w:p>
      <w:pPr>
        <w:jc w:val="center"/>
      </w:pPr>
      <w:r>
        <w:rPr>
          <w:rFonts w:ascii="微软雅黑" w:hAnsi="微软雅黑" w:eastAsia="微软雅黑"/>
          <w:b/>
          <w:sz w:val="36"/>
        </w:rPr>
        <w:t>第8章 多感官体验设计</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：掌握多感官感知基础理论和视觉、听觉、触觉设计原则。</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：理解多感官协同设计的机制和重要性。</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：能够为沉浸式文旅场景设计多感官体验方案。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：分析多感官通道之间的交互作用和对沉浸感的影响。</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**：评估多感官设计的有效性和文化适配性。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：设计一个融合视觉、听觉和触觉的沉浸式文化遗产体验方案。</w:t>
      </w:r>
    </w:p>
    <w:p>
      <w:r>
        <w:rPr>
          <w:rFonts w:ascii="微软雅黑" w:hAnsi="微软雅黑" w:eastAsia="微软雅黑"/>
          <w:b/>
          <w:sz w:val="30"/>
        </w:rPr>
        <w:t>导入案例：龙虎山虚拟空间的多感官体验</w:t>
      </w:r>
    </w:p>
    <w:p>
      <w:r>
        <w:rPr>
          <w:rFonts w:ascii="微软雅黑" w:hAnsi="微软雅黑" w:eastAsia="微软雅黑"/>
          <w:sz w:val="22"/>
        </w:rPr>
        <w:t>龙虎山景区的VR虚拟游览项目不仅通过视觉呈现丹霞地貌的壮美，还通过空间音频再现了泸溪河的水流声、鸟鸣声和风声，为游客创造了多感官的沉浸体验。研究者在实践中发现，仅靠视觉刺激的VR体验容易让游客感到"空洞"，而增加听觉和触觉反馈后，游客的沉浸感和情感参与度显著提升。这一案例揭示了多感官协同设计在沉浸式文旅中的关键作用。</w:t>
      </w:r>
    </w:p>
    <w:p>
      <w:r>
        <w:rPr>
          <w:rFonts w:ascii="微软雅黑" w:hAnsi="微软雅黑" w:eastAsia="微软雅黑"/>
          <w:b/>
          <w:sz w:val="30"/>
        </w:rPr>
        <w:t>8.1 多感官感知基础理论</w:t>
      </w:r>
    </w:p>
    <w:p>
      <w:r>
        <w:rPr>
          <w:rFonts w:ascii="微软雅黑" w:hAnsi="微软雅黑" w:eastAsia="微软雅黑"/>
          <w:b/>
          <w:sz w:val="26"/>
        </w:rPr>
        <w:t>8.1.1 多感官整合理论</w:t>
      </w:r>
    </w:p>
    <w:p>
      <w:r>
        <w:rPr>
          <w:rFonts w:ascii="微软雅黑" w:hAnsi="微软雅黑" w:eastAsia="微软雅黑"/>
          <w:sz w:val="22"/>
        </w:rPr>
        <w:t>多感官整合（Multisensory Integration）是指大脑将来自不同感官通道的信息融合为统一感知的过程。研究表明，多感官刺激的效果大于各感官刺激之和——视觉+听觉的沉浸感不仅优于纯视觉或纯听觉，而且呈超线性增长。Agreval等学者在沉浸感文献综述中指出[3]，多感官刺激是产生深度沉浸感的必要条件。</w:t>
      </w:r>
    </w:p>
    <w:p>
      <w:r>
        <w:rPr>
          <w:rFonts w:ascii="微软雅黑" w:hAnsi="微软雅黑" w:eastAsia="微软雅黑"/>
          <w:b/>
          <w:sz w:val="26"/>
        </w:rPr>
        <w:t>8.1.2 感官主导与感官补偿</w:t>
      </w:r>
    </w:p>
    <w:p>
      <w:r>
        <w:rPr>
          <w:rFonts w:ascii="微软雅黑" w:hAnsi="微软雅黑" w:eastAsia="微软雅黑"/>
          <w:sz w:val="22"/>
        </w:rPr>
        <w:t>在人类感知中，视觉通常占据主导地位，但当视觉信息不足或有歧义时，其他感官（特别是听觉和触觉）可以提供补偿信息。在VR/AR环境中，利用感官补偿原理可以在视觉渲染质量有限的情况下维持沉浸感——例如，通过空间音频暗示虚拟环境中存在但尚未渲染的声源。</w:t>
      </w:r>
    </w:p>
    <w:p>
      <w:r>
        <w:rPr>
          <w:rFonts w:ascii="微软雅黑" w:hAnsi="微软雅黑" w:eastAsia="微软雅黑"/>
          <w:b/>
          <w:sz w:val="30"/>
        </w:rPr>
        <w:t>8.2 视觉设计原则</w:t>
      </w:r>
    </w:p>
    <w:p>
      <w:r>
        <w:rPr>
          <w:rFonts w:ascii="微软雅黑" w:hAnsi="微软雅黑" w:eastAsia="微软雅黑"/>
          <w:b/>
          <w:sz w:val="26"/>
        </w:rPr>
        <w:t>8.2.1 构图与深度线索</w:t>
      </w:r>
    </w:p>
    <w:p>
      <w:r>
        <w:rPr>
          <w:rFonts w:ascii="微软雅黑" w:hAnsi="微软雅黑" w:eastAsia="微软雅黑"/>
          <w:sz w:val="22"/>
        </w:rPr>
        <w:t>在VR/AR环境中，视觉构图需要考虑三维空间的特点。与传统平面构图的二维框架不同，VR构图需要处理深度线索——双目视差、运动视差、线性透视、大气透视、遮挡关系等。Bec等学者在VR/MR第二次机会旅游的研究中强调了视觉深度线索对存在感生成的重要性[1]。</w:t>
      </w:r>
    </w:p>
    <w:p>
      <w:r>
        <w:rPr>
          <w:rFonts w:ascii="微软雅黑" w:hAnsi="微软雅黑" w:eastAsia="微软雅黑"/>
          <w:b/>
          <w:sz w:val="26"/>
        </w:rPr>
        <w:t>8.2.2 色彩设计</w:t>
      </w:r>
    </w:p>
    <w:p>
      <w:r>
        <w:rPr>
          <w:rFonts w:ascii="微软雅黑" w:hAnsi="微软雅黑" w:eastAsia="微软雅黑"/>
          <w:sz w:val="22"/>
        </w:rPr>
        <w:t>色彩在文化遗产场景中不仅是美学问题，更涉及文化符号的准确性。不同文化对色彩的象征意义不同——在中国传统文化中，黄色象征皇权，红色象征喜庆，白色在某些语境下象征哀悼。VR/AR场景的色彩设计需要尊重这些文化编码。</w:t>
      </w:r>
    </w:p>
    <w:p>
      <w:r>
        <w:rPr>
          <w:rFonts w:ascii="微软雅黑" w:hAnsi="微软雅黑" w:eastAsia="微软雅黑"/>
          <w:b/>
          <w:sz w:val="26"/>
        </w:rPr>
        <w:t>8.2.3 动态视觉设计</w:t>
      </w:r>
    </w:p>
    <w:p>
      <w:r>
        <w:rPr>
          <w:rFonts w:ascii="微软雅黑" w:hAnsi="微软雅黑" w:eastAsia="微软雅黑"/>
          <w:sz w:val="22"/>
        </w:rPr>
        <w:t>VR/AR环境中的动态元素（如飘动的旗帜、流动的水面、飞舞的花瓣）能够显著增强场景的生命感。然而，过度的动态元素可能导致视觉过载和眩晕，需要在视觉丰富性和认知负荷之间取得平衡。</w:t>
      </w:r>
    </w:p>
    <w:p>
      <w:r>
        <w:rPr>
          <w:rFonts w:ascii="微软雅黑" w:hAnsi="微软雅黑" w:eastAsia="微软雅黑"/>
          <w:b/>
          <w:sz w:val="30"/>
        </w:rPr>
        <w:t>8.3 空间音频与声景设计</w:t>
      </w:r>
    </w:p>
    <w:p>
      <w:r>
        <w:rPr>
          <w:rFonts w:ascii="微软雅黑" w:hAnsi="微软雅黑" w:eastAsia="微软雅黑"/>
          <w:b/>
          <w:sz w:val="26"/>
        </w:rPr>
        <w:t>8.3.1 空间音频原理</w:t>
      </w:r>
    </w:p>
    <w:p>
      <w:r>
        <w:rPr>
          <w:rFonts w:ascii="微软雅黑" w:hAnsi="微软雅黑" w:eastAsia="微软雅黑"/>
          <w:sz w:val="22"/>
        </w:rPr>
        <w:t>空间音频（Spatial Audio）通过模拟声音在三维空间中的传播特性（包括方向、距离、反射和混响），使听者能够准确判断声源的位置。空间音频是VR沉浸感的关键贡献者——研究表明，即使视觉质量相同，添加空间音频的VR体验的存在感评分显著高于无音频条件。</w:t>
      </w:r>
    </w:p>
    <w:p>
      <w:r>
        <w:rPr>
          <w:rFonts w:ascii="微软雅黑" w:hAnsi="微软雅黑" w:eastAsia="微软雅黑"/>
          <w:b/>
          <w:sz w:val="26"/>
        </w:rPr>
        <w:t>8.3.2 声景设计</w:t>
      </w:r>
    </w:p>
    <w:p>
      <w:r>
        <w:rPr>
          <w:rFonts w:ascii="微软雅黑" w:hAnsi="微软雅黑" w:eastAsia="微软雅黑"/>
          <w:sz w:val="22"/>
        </w:rPr>
        <w:t>声景（Soundscape）设计关注环境中所有声音元素的整体构成。在文化遗产场景中，声景设计需要考虑：历史环境的声音复原（如古代集市的喧嚣、寺庙的钟声）、自然环境声音（如风声、水声、鸟鸣）、叙事声音（如旁白、角色对话）和交互声音（如UI反馈音效）。</w:t>
      </w:r>
    </w:p>
    <w:p>
      <w:r>
        <w:rPr>
          <w:rFonts w:ascii="微软雅黑" w:hAnsi="微软雅黑" w:eastAsia="微软雅黑"/>
          <w:b/>
          <w:sz w:val="26"/>
        </w:rPr>
        <w:t>8.3.3 文化声学</w:t>
      </w:r>
    </w:p>
    <w:p>
      <w:r>
        <w:rPr>
          <w:rFonts w:ascii="微软雅黑" w:hAnsi="微软雅黑" w:eastAsia="微软雅黑"/>
          <w:sz w:val="22"/>
        </w:rPr>
        <w:t>文化声学（Cultural Acoustics）研究不同文化空间中的声学特性。例如，中国古建筑的声学设计（如天坛回音壁、石窟寺的声学效果）蕴含着丰富的文化意义。VR/AR技术可以精确再现这些文化声学特性，为游客提供更深层次的文化理解。</w:t>
      </w:r>
    </w:p>
    <w:p>
      <w:r>
        <w:rPr>
          <w:rFonts w:ascii="微软雅黑" w:hAnsi="微软雅黑" w:eastAsia="微软雅黑"/>
          <w:b/>
          <w:sz w:val="30"/>
        </w:rPr>
        <w:t>8.4 触觉反馈与力觉交互</w:t>
      </w:r>
    </w:p>
    <w:p>
      <w:r>
        <w:rPr>
          <w:rFonts w:ascii="微软雅黑" w:hAnsi="微软雅黑" w:eastAsia="微软雅黑"/>
          <w:b/>
          <w:sz w:val="26"/>
        </w:rPr>
        <w:t>8.4.1 触觉反馈类型</w:t>
      </w:r>
    </w:p>
    <w:p>
      <w:r>
        <w:rPr>
          <w:rFonts w:ascii="微软雅黑" w:hAnsi="微软雅黑" w:eastAsia="微软雅黑"/>
          <w:sz w:val="22"/>
        </w:rPr>
        <w:t>触觉反馈分为力反馈（Kinesthetic Feedback，感知力和位置）和触感反馈（Tactile Feedback，感知纹理和温度）两类。VR控制器的振动马达是最常见的触感反馈设备；力反馈手套和外骨骼则能提供更精确的力觉信息。</w:t>
      </w:r>
    </w:p>
    <w:p>
      <w:r>
        <w:rPr>
          <w:rFonts w:ascii="微软雅黑" w:hAnsi="微软雅黑" w:eastAsia="微软雅黑"/>
          <w:b/>
          <w:sz w:val="26"/>
        </w:rPr>
        <w:t>8.4.2 触觉在文旅中的应用</w:t>
      </w:r>
    </w:p>
    <w:p>
      <w:r>
        <w:rPr>
          <w:rFonts w:ascii="微软雅黑" w:hAnsi="微软雅黑" w:eastAsia="微软雅黑"/>
          <w:sz w:val="22"/>
        </w:rPr>
        <w:t>在文化遗产体验中，触觉反馈可以增强"触摸"虚拟文物的真实感。当游客在VR中"拿起"一件虚拟瓷器时，力反馈设备可以模拟瓷器的重量和硬度；触感反馈可以模拟釉面的光滑质感。这种多感官体验能够传递单纯视觉无法传达的文化信息——工艺的精湛、材质的珍贵。</w:t>
      </w:r>
    </w:p>
    <w:p>
      <w:r>
        <w:rPr>
          <w:rFonts w:ascii="微软雅黑" w:hAnsi="微软雅黑" w:eastAsia="微软雅黑"/>
          <w:b/>
          <w:sz w:val="30"/>
        </w:rPr>
        <w:t>8.5 嗅觉与味觉的前沿探索</w:t>
      </w:r>
    </w:p>
    <w:p>
      <w:r>
        <w:rPr>
          <w:rFonts w:ascii="微软雅黑" w:hAnsi="微软雅黑" w:eastAsia="微软雅黑"/>
          <w:b/>
          <w:sz w:val="26"/>
        </w:rPr>
        <w:t>8.5.1 嗅觉模拟技术</w:t>
      </w:r>
    </w:p>
    <w:p>
      <w:r>
        <w:rPr>
          <w:rFonts w:ascii="微软雅黑" w:hAnsi="微软雅黑" w:eastAsia="微软雅黑"/>
          <w:sz w:val="22"/>
        </w:rPr>
        <w:t>嗅觉模拟技术通过释放特定气味分子的组合来模拟不同场景的气味。在文旅场景中，嗅觉可以极大地增强文化体验——寺庙的檀香、古代集市的食物气味、花园的花香都能唤起强烈的文化记忆。然而，嗅觉模拟技术目前仍处于早期阶段，设备的体积、成本和气味精度都限制了其广泛应用。</w:t>
      </w:r>
    </w:p>
    <w:p>
      <w:r>
        <w:rPr>
          <w:rFonts w:ascii="微软雅黑" w:hAnsi="微软雅黑" w:eastAsia="微软雅黑"/>
          <w:b/>
          <w:sz w:val="26"/>
        </w:rPr>
        <w:t>8.5.2 味觉模拟的挑战</w:t>
      </w:r>
    </w:p>
    <w:p>
      <w:r>
        <w:rPr>
          <w:rFonts w:ascii="微软雅黑" w:hAnsi="微软雅黑" w:eastAsia="微软雅黑"/>
          <w:sz w:val="22"/>
        </w:rPr>
        <w:t>味觉模拟是VR/AR中最具挑战性的感官通道。当前的技术方案主要包括味觉显示器（通过电流刺激舌面味蕾）和化学味觉模拟（释放风味物质）。在文旅场景中，味觉模拟的潜在应用包括虚拟美食体验和传统饮食文化的数字化展示。</w:t>
      </w:r>
    </w:p>
    <w:p>
      <w:r>
        <w:rPr>
          <w:rFonts w:ascii="微软雅黑" w:hAnsi="微软雅黑" w:eastAsia="微软雅黑"/>
          <w:b/>
          <w:sz w:val="30"/>
        </w:rPr>
        <w:t>8.6 多感官协同设计框架</w:t>
      </w:r>
    </w:p>
    <w:p>
      <w:r>
        <w:rPr>
          <w:rFonts w:ascii="微软雅黑" w:hAnsi="微软雅黑" w:eastAsia="微软雅黑"/>
          <w:b/>
          <w:sz w:val="26"/>
        </w:rPr>
        <w:t>8.6.1 感官一致性原则</w:t>
      </w:r>
    </w:p>
    <w:p>
      <w:r>
        <w:rPr>
          <w:rFonts w:ascii="微软雅黑" w:hAnsi="微软雅黑" w:eastAsia="微软雅黑"/>
          <w:sz w:val="22"/>
        </w:rPr>
        <w:t>多感官协同设计的核心原则是一致性——不同感官通道传递的信息应当在语义和时序上一致。视觉显示的物体位置应与空间音频的声源位置匹配；触觉反馈的时机应与视觉接触的瞬间同步。不一致的多感官信息会导致沉浸感破裂甚至眩晕。</w:t>
      </w:r>
    </w:p>
    <w:p>
      <w:r>
        <w:rPr>
          <w:rFonts w:ascii="微软雅黑" w:hAnsi="微软雅黑" w:eastAsia="微软雅黑"/>
          <w:b/>
          <w:sz w:val="26"/>
        </w:rPr>
        <w:t>8.6.2 感官层级设计</w:t>
      </w:r>
    </w:p>
    <w:p>
      <w:r>
        <w:rPr>
          <w:rFonts w:ascii="微软雅黑" w:hAnsi="微软雅黑" w:eastAsia="微软雅黑"/>
          <w:sz w:val="22"/>
        </w:rPr>
        <w:t>不同感官在体验中的作用层级不同：视觉提供主要信息，听觉提供环境氛围和空间线索，触觉提供物理交互的真实感，嗅觉和味觉提供情感唤起。设计者应当根据体验目标合理分配各感官通道的信息负荷。</w:t>
      </w:r>
    </w:p>
    <w:p>
      <w:r>
        <w:rPr>
          <w:rFonts w:ascii="微软雅黑" w:hAnsi="微软雅黑" w:eastAsia="微软雅黑"/>
          <w:b/>
          <w:sz w:val="26"/>
        </w:rPr>
        <w:t>8.6.3 个体差异适配</w:t>
      </w:r>
    </w:p>
    <w:p>
      <w:r>
        <w:rPr>
          <w:rFonts w:ascii="微软雅黑" w:hAnsi="微软雅黑" w:eastAsia="微软雅黑"/>
          <w:sz w:val="22"/>
        </w:rPr>
        <w:t>不同用户对多感官刺激的敏感度和偏好不同。例如，前庭敏感的用户更容易在VR中产生眩晕；听觉敏感的用户可能对某些频率的声音感到不适。多感官设计应当提供可调节的感官参数，让用户根据自己的情况调整体验强度。</w:t>
      </w:r>
    </w:p>
    <w:p>
      <w:r>
        <w:rPr>
          <w:rFonts w:ascii="微软雅黑" w:hAnsi="微软雅黑" w:eastAsia="微软雅黑"/>
          <w:b/>
          <w:sz w:val="30"/>
        </w:rPr>
        <w:t>8.7 案例分析</w:t>
      </w:r>
    </w:p>
    <w:p>
      <w:r>
        <w:rPr>
          <w:rFonts w:ascii="微软雅黑" w:hAnsi="微软雅黑" w:eastAsia="微软雅黑"/>
          <w:b/>
          <w:sz w:val="26"/>
        </w:rPr>
        <w:t>案例一：龙虎山虚拟空间多感官体验</w:t>
      </w:r>
    </w:p>
    <w:p>
      <w:r>
        <w:rPr>
          <w:rFonts w:ascii="微软雅黑" w:hAnsi="微软雅黑" w:eastAsia="微软雅黑"/>
          <w:sz w:val="22"/>
        </w:rPr>
        <w:t>凌思佳和宋军在龙虎山景区VR虚拟空间设计中[7]，对各个景点进行逐一规划和个性化的虚拟空间建设，使整个景区达到虚拟与现实的完美结合。</w:t>
      </w:r>
    </w:p>
    <w:p>
      <w:r>
        <w:rPr>
          <w:rFonts w:ascii="微软雅黑" w:hAnsi="微软雅黑" w:eastAsia="微软雅黑"/>
          <w:b/>
          <w:sz w:val="26"/>
        </w:rPr>
        <w:t>案例二：VR沉浸式体验过程模型扩展</w:t>
      </w:r>
    </w:p>
    <w:p>
      <w:r>
        <w:rPr>
          <w:rFonts w:ascii="微软雅黑" w:hAnsi="微软雅黑" w:eastAsia="微软雅黑"/>
          <w:sz w:val="22"/>
        </w:rPr>
        <w:t>Blumenthal和Gjerald扩展的沉浸过程模型[6]，将多感官刺激纳入沉浸感生成的理论框架，为多感官设计提供了理论指导。</w:t>
      </w:r>
    </w:p>
    <w:p>
      <w:r>
        <w:rPr>
          <w:rFonts w:ascii="微软雅黑" w:hAnsi="微软雅黑" w:eastAsia="微软雅黑"/>
          <w:b/>
          <w:sz w:val="26"/>
        </w:rPr>
        <w:t>案例三：印尼VR旅游体验中的沉浸感</w:t>
      </w:r>
    </w:p>
    <w:p>
      <w:r>
        <w:rPr>
          <w:rFonts w:ascii="微软雅黑" w:hAnsi="微软雅黑" w:eastAsia="微软雅黑"/>
          <w:sz w:val="22"/>
        </w:rPr>
        <w:t>Bharata等学者在印尼VR旅游体验研究中[11]，分析了沉浸感、可用性和错觉对VR旅游满意度的影响，为多感官体验的评估提供了实证依据。</w:t>
      </w:r>
    </w:p>
    <w:p>
      <w:r>
        <w:rPr>
          <w:rFonts w:ascii="微软雅黑" w:hAnsi="微软雅黑" w:eastAsia="微软雅黑"/>
          <w:b/>
          <w:sz w:val="30"/>
        </w:rPr>
        <w:t>国际比较与经验借鉴</w:t>
      </w:r>
    </w:p>
    <w:p>
      <w:r>
        <w:rPr>
          <w:rFonts w:ascii="微软雅黑" w:hAnsi="微软雅黑" w:eastAsia="微软雅黑"/>
          <w:b/>
          <w:sz w:val="26"/>
        </w:rPr>
        <w:t>感官文化的跨文化差异</w:t>
      </w:r>
    </w:p>
    <w:p>
      <w:r>
        <w:rPr>
          <w:rFonts w:ascii="微软雅黑" w:hAnsi="微软雅黑" w:eastAsia="微软雅黑"/>
          <w:sz w:val="22"/>
        </w:rPr>
        <w:t>不同文化对感官体验的重视程度不同。西方文化更强调视觉主导，东方文化（特别是日本文化）更注重多感官的细腻平衡。在沉浸式文旅的多感官设计中，应当考虑目标受众的感官文化偏好。</w:t>
      </w:r>
    </w:p>
    <w:p>
      <w:r>
        <w:rPr>
          <w:rFonts w:ascii="微软雅黑" w:hAnsi="微软雅黑" w:eastAsia="微软雅黑"/>
          <w:b/>
          <w:sz w:val="30"/>
        </w:rPr>
        <w:t>理论深化与前沿探讨</w:t>
      </w:r>
    </w:p>
    <w:p>
      <w:r>
        <w:rPr>
          <w:rFonts w:ascii="微软雅黑" w:hAnsi="微软雅黑" w:eastAsia="微软雅黑"/>
          <w:b/>
          <w:sz w:val="26"/>
        </w:rPr>
        <w:t>多感官认知的神经机制</w:t>
      </w:r>
    </w:p>
    <w:p>
      <w:r>
        <w:rPr>
          <w:rFonts w:ascii="微软雅黑" w:hAnsi="微软雅黑" w:eastAsia="微软雅黑"/>
          <w:sz w:val="22"/>
        </w:rPr>
        <w:t>随着神经成像技术的发展，多感官整合的神经机制正在被揭示。这些发现为VR/AR多感官设计提供了科学基础，使设计决策不再仅凭经验直觉，而是有神经科学的依据。</w:t>
      </w:r>
    </w:p>
    <w:p>
      <w:r>
        <w:rPr>
          <w:rFonts w:ascii="微软雅黑" w:hAnsi="微软雅黑" w:eastAsia="微软雅黑"/>
          <w:b/>
          <w:sz w:val="26"/>
        </w:rPr>
        <w:t>跨感官联动设计</w:t>
      </w:r>
    </w:p>
    <w:p>
      <w:r>
        <w:rPr>
          <w:rFonts w:ascii="微软雅黑" w:hAnsi="微软雅黑" w:eastAsia="微软雅黑"/>
          <w:sz w:val="22"/>
        </w:rPr>
        <w:t>跨感官联动（Cross-modal Design）是指利用一种感官通道的信息增强另一种感官通道的感知。例如，在视觉呈现食物时同时释放食物气味，可以增强视觉感知的逼真度（即使视觉渲染质量有限）。</w:t>
      </w:r>
    </w:p>
    <w:p>
      <w:r>
        <w:rPr>
          <w:rFonts w:ascii="微软雅黑" w:hAnsi="微软雅黑" w:eastAsia="微软雅黑"/>
          <w:b/>
          <w:sz w:val="30"/>
        </w:rPr>
        <w:t>8.8 本章小结</w:t>
      </w:r>
    </w:p>
    <w:p>
      <w:r>
        <w:rPr>
          <w:rFonts w:ascii="微软雅黑" w:hAnsi="微软雅黑" w:eastAsia="微软雅黑"/>
          <w:sz w:val="22"/>
        </w:rPr>
        <w:t>本章系统展开I.M.M.E.R.S.E.框架中的"多感官设计"（M）维度，涵盖多感官感知理论、视觉设计、空间音频、触觉反馈、嗅觉味觉前沿和多感官协同框架。多感官设计是沉浸感生成的核心——人类对真实世界的感知本质上是多感官的，单一感官刺激难以产生真正的沉浸感。</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简述多感官整合理论的核心观点及其对VR/AR设计的指导意义。</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解释空间音频在VR沉浸感生成中的作用机制。</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为一个VR古建筑游览体验设计多感官方案，包括视觉、听觉和触觉。</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分析感官一致性原则在多感官设计中的重要性及其违反时的后果。</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评估嗅觉和味觉模拟技术在文旅场景中的应用前景和当前局限。</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设计一个融合视觉、听觉和触觉的沉浸式文化遗产体验方案，并说明如何处理个体差异。</w:t>
      </w:r>
    </w:p>
    <w:p>
      <w:r>
        <w:rPr>
          <w:rFonts w:ascii="微软雅黑" w:hAnsi="微软雅黑" w:eastAsia="微软雅黑"/>
          <w:b/>
          <w:sz w:val="30"/>
        </w:rPr>
        <w:t>8.8 国际比较与经验借鉴</w:t>
      </w:r>
    </w:p>
    <w:p>
      <w:r>
        <w:rPr>
          <w:rFonts w:ascii="微软雅黑" w:hAnsi="微软雅黑" w:eastAsia="微软雅黑"/>
          <w:b/>
          <w:sz w:val="26"/>
        </w:rPr>
        <w:t>8.8.1 感官文化的跨文化差异</w:t>
      </w:r>
    </w:p>
    <w:p>
      <w:r>
        <w:rPr>
          <w:rFonts w:ascii="微软雅黑" w:hAnsi="微软雅黑" w:eastAsia="微软雅黑"/>
          <w:sz w:val="22"/>
        </w:rPr>
        <w:t>不同文化对感官体验的重视程度不同。西方文化（特别是新教文化传统）更强调视觉主导——"眼见为实"的认知偏好使西方用户更依赖视觉信息。东方文化中，日本文化以多感官的细腻平衡著称——茶道、花道、香道等传统文化实践都涉及多感官的精细体验。中国文化传统中，"通感"（synesthesia）概念源远流长——诗画中的"声色"交织、"情景交融"都体现了多感官整合的文化传统。</w:t>
      </w:r>
    </w:p>
    <w:p>
      <w:r>
        <w:rPr>
          <w:rFonts w:ascii="微软雅黑" w:hAnsi="微软雅黑" w:eastAsia="微软雅黑"/>
          <w:sz w:val="22"/>
        </w:rPr>
        <w:t>在沉浸式文旅的多感官设计中，应当考虑目标受众的感官文化偏好。面向西方受众的设计可以更突出视觉主导，辅以其他感官增强；面向东方受众的设计可以更注重多感官的平衡和细腻。</w:t>
      </w:r>
    </w:p>
    <w:p>
      <w:r>
        <w:rPr>
          <w:rFonts w:ascii="微软雅黑" w:hAnsi="微软雅黑" w:eastAsia="微软雅黑"/>
          <w:b/>
          <w:sz w:val="26"/>
        </w:rPr>
        <w:t>8.8.2 声景设计的国际经验</w:t>
      </w:r>
    </w:p>
    <w:p>
      <w:r>
        <w:rPr>
          <w:rFonts w:ascii="微软雅黑" w:hAnsi="微软雅黑" w:eastAsia="微软雅黑"/>
          <w:sz w:val="22"/>
        </w:rPr>
        <w:t>日本在声景设计方面有独特的传统和文化积累。"音风景"（Soundscape）概念在日本不仅是一个学术概念，更是一种文化实践——日本环境省认定的"百大音风景"包括了全国各地的特色声景，如京都清水寺的"手拍回声"、广岛的"和平之钟"等。这种声景文化为沉浸式文旅的音频设计提供了丰富灵感。</w:t>
      </w:r>
    </w:p>
    <w:p>
      <w:r>
        <w:rPr>
          <w:rFonts w:ascii="微软雅黑" w:hAnsi="微软雅黑" w:eastAsia="微软雅黑"/>
          <w:sz w:val="22"/>
        </w:rPr>
        <w:t>欧洲在空间音频技术研发方面处于领先地位。德国的Fraunhofer IIS研究所开发了MPEG-H 3D Audio标准，为VR/AR空间音频提供了技术基础。BBC的Audio Reality项目探索了AR音频在文化遗产导览中的应用。</w:t>
      </w:r>
    </w:p>
    <w:p>
      <w:r>
        <w:rPr>
          <w:rFonts w:ascii="微软雅黑" w:hAnsi="微软雅黑" w:eastAsia="微软雅黑"/>
          <w:b/>
          <w:sz w:val="26"/>
        </w:rPr>
        <w:t>8.8.3 触觉反馈的技术路线</w:t>
      </w:r>
    </w:p>
    <w:p>
      <w:r>
        <w:rPr>
          <w:rFonts w:ascii="微软雅黑" w:hAnsi="微软雅黑" w:eastAsia="微软雅黑"/>
          <w:sz w:val="22"/>
        </w:rPr>
        <w:t>触觉反馈技术的国际发展呈现两条路线：欧美路线偏重力反馈设备的精密化——如SenseGlove的力反馈手套、HaptX的微流体触觉手套等，追求高保真的触觉模拟；亚洲路线偏重轻量化和低成本化——如游戏控制器的振动反馈、超声波触觉（利用超声波在空中产生触感）等，追求大规模可及性。</w:t>
      </w:r>
    </w:p>
    <w:p>
      <w:r>
        <w:rPr>
          <w:rFonts w:ascii="微软雅黑" w:hAnsi="微软雅黑" w:eastAsia="微软雅黑"/>
          <w:b/>
          <w:sz w:val="30"/>
        </w:rPr>
        <w:t>8.9 实践案例深度分析</w:t>
      </w:r>
    </w:p>
    <w:p>
      <w:r>
        <w:rPr>
          <w:rFonts w:ascii="微软雅黑" w:hAnsi="微软雅黑" w:eastAsia="微软雅黑"/>
          <w:b/>
          <w:sz w:val="26"/>
        </w:rPr>
        <w:t>案例一：龙虎山虚拟空间多感官体验详解</w:t>
      </w:r>
    </w:p>
    <w:p>
      <w:r>
        <w:rPr>
          <w:rFonts w:ascii="微软雅黑" w:hAnsi="微软雅黑" w:eastAsia="微软雅黑"/>
          <w:sz w:val="22"/>
        </w:rPr>
        <w:t>凌思佳和宋军在龙虎山景区VR虚拟空间设计中[7]，对各个景点进行逐一规划和个性化的虚拟空间建设。该项目在多感官设计方面的实践包括：视觉层面——丹霞地貌的高精度三维建模，配合不同时段的光照变化模拟；听觉层面——泸溪河的水流声、丹霞地貌的风蚀声、山林中的鸟鸣等自然环境声的录制和空间化处理；动觉层面——VR中的飞行体验配合视差效果产生运动感。</w:t>
      </w:r>
    </w:p>
    <w:p>
      <w:r>
        <w:rPr>
          <w:rFonts w:ascii="微软雅黑" w:hAnsi="微软雅黑" w:eastAsia="微软雅黑"/>
          <w:b/>
          <w:sz w:val="26"/>
        </w:rPr>
        <w:t>案例二：沉浸过程模型的多感官扩展</w:t>
      </w:r>
    </w:p>
    <w:p>
      <w:r>
        <w:rPr>
          <w:rFonts w:ascii="微软雅黑" w:hAnsi="微软雅黑" w:eastAsia="微软雅黑"/>
          <w:sz w:val="22"/>
        </w:rPr>
        <w:t>Blumenthal和Gjerald扩展的沉浸过程模型[6]将多感官刺激纳入沉浸感生成的理论框架。该模型识别了沉浸生成的三个阶段：感官接触（Sensory Contact）——用户首次接触多感官刺激；感官沉浸（Sensory Immersion）——用户开始被多感官环境包裹；叙事沉浸（Narrative Immersion）——用户深度参与叙事内容。多感官设计在第一和第二阶段发挥关键作用。</w:t>
      </w:r>
    </w:p>
    <w:p>
      <w:r>
        <w:rPr>
          <w:rFonts w:ascii="微软雅黑" w:hAnsi="微软雅黑" w:eastAsia="微软雅黑"/>
          <w:b/>
          <w:sz w:val="26"/>
        </w:rPr>
        <w:t>案例三：印尼VR旅游的多感官满意度</w:t>
      </w:r>
    </w:p>
    <w:p>
      <w:r>
        <w:rPr>
          <w:rFonts w:ascii="微软雅黑" w:hAnsi="微软雅黑" w:eastAsia="微软雅黑"/>
          <w:sz w:val="22"/>
        </w:rPr>
        <w:t>Bharata等学者在印尼VR旅游体验研究中[11]，分析了沉浸感、可用性和错觉对VR旅游满意度的影响。研究发现，多感官刺激的协调程度对沉浸感的影响最大——不协调的多感官信息比单感官信息更容易破坏沉浸感。</w:t>
      </w:r>
    </w:p>
    <w:p>
      <w:r>
        <w:rPr>
          <w:rFonts w:ascii="微软雅黑" w:hAnsi="微软雅黑" w:eastAsia="微软雅黑"/>
          <w:b/>
          <w:sz w:val="30"/>
        </w:rPr>
        <w:t>8.10 理论深化与前沿探讨</w:t>
      </w:r>
    </w:p>
    <w:p>
      <w:r>
        <w:rPr>
          <w:rFonts w:ascii="微软雅黑" w:hAnsi="微软雅黑" w:eastAsia="微软雅黑"/>
          <w:b/>
          <w:sz w:val="26"/>
        </w:rPr>
        <w:t>8.10.1 多感官认知的神经机制</w:t>
      </w:r>
    </w:p>
    <w:p>
      <w:r>
        <w:rPr>
          <w:rFonts w:ascii="微软雅黑" w:hAnsi="微软雅黑" w:eastAsia="微软雅黑"/>
          <w:sz w:val="22"/>
        </w:rPr>
        <w:t>随着神经成像技术的发展，多感官整合的神经机制正在被揭示。研究发现，大脑中的上丘（Superior Colliculus）是多感官整合的关键脑区——它接收来自视觉、听觉和体感的输入，在毫秒级时间窗口内整合这些信息。多感官整合的效率取决于三个因素：时间一致性（不同感官刺激的时间差&lt;200ms）、空间一致性（不同感官刺激来自相同方向）和语义一致性（不同感官信息在语义上相关）。</w:t>
      </w:r>
    </w:p>
    <w:p>
      <w:r>
        <w:rPr>
          <w:rFonts w:ascii="微软雅黑" w:hAnsi="微软雅黑" w:eastAsia="微软雅黑"/>
          <w:b/>
          <w:sz w:val="26"/>
        </w:rPr>
        <w:t>8.10.2 跨感官联动设计</w:t>
      </w:r>
    </w:p>
    <w:p>
      <w:r>
        <w:rPr>
          <w:rFonts w:ascii="微软雅黑" w:hAnsi="微软雅黑" w:eastAsia="微软雅黑"/>
          <w:sz w:val="22"/>
        </w:rPr>
        <w:t>跨感官联动（Cross-modal Design）是指利用一种感官通道的信息增强另一种感官通道的感知。在沉浸式文旅中，跨感官联动设计的应用包括：视觉+听觉联动——在视觉呈现食物时同时播放咀嚼声，增强味觉感知（即使味觉刺激不存在）；视觉+触觉联动——在视觉接触虚拟物体的同时提供振动反馈，增强触觉感知；听觉+视觉联动——利用声音的方向暗示引导用户的视觉注意力。</w:t>
      </w:r>
    </w:p>
    <w:p>
      <w:r>
        <w:rPr>
          <w:rFonts w:ascii="微软雅黑" w:hAnsi="微软雅黑" w:eastAsia="微软雅黑"/>
          <w:b/>
          <w:sz w:val="26"/>
        </w:rPr>
        <w:t>8.10.3 个体感官差异的适配</w:t>
      </w:r>
    </w:p>
    <w:p>
      <w:r>
        <w:rPr>
          <w:rFonts w:ascii="微软雅黑" w:hAnsi="微软雅黑" w:eastAsia="微软雅黑"/>
          <w:sz w:val="22"/>
        </w:rPr>
        <w:t>不同用户的感官能力差异显著。约5-10%的人群有某种程度的色盲，约15%的人群有某种程度的听力损失，老年人群体的多感官处理速度显著降低。沉浸式文旅的多感官设计应当考虑这些个体差异，提供可调节的感官参数：色盲友好的色彩方案、可调节的音频频率和音量、放慢的交互节奏选项等。</w:t>
      </w:r>
    </w:p>
    <w:p>
      <w:r>
        <w:rPr>
          <w:rFonts w:ascii="微软雅黑" w:hAnsi="微软雅黑" w:eastAsia="微软雅黑"/>
          <w:b/>
          <w:sz w:val="26"/>
        </w:rPr>
        <w:t>8.10.4 嗅觉模拟的技术突破</w:t>
      </w:r>
    </w:p>
    <w:p>
      <w:r>
        <w:rPr>
          <w:rFonts w:ascii="微软雅黑" w:hAnsi="微软雅黑" w:eastAsia="微软雅黑"/>
          <w:sz w:val="22"/>
        </w:rPr>
        <w:t>嗅觉模拟技术近年来取得了重要突破。日本明治大学的科研团队开发了基于气味合成器的嗅觉显示器，能够通过组合约100种基础气味分子模拟数千种气味。法国的Olorama Technologies开发了与VR同步的气味释放系统，在电影和VR体验中按需释放预设气味。这些技术进步使嗅觉成为沉浸式文旅多感官设计中可行的感官通道。</w:t>
      </w:r>
    </w:p>
    <w:p>
      <w:r>
        <w:rPr>
          <w:rFonts w:ascii="微软雅黑" w:hAnsi="微软雅黑" w:eastAsia="微软雅黑"/>
          <w:b/>
          <w:sz w:val="26"/>
        </w:rPr>
        <w:t>8.10.5 多感官体验评估方法论</w:t>
      </w:r>
    </w:p>
    <w:p>
      <w:r>
        <w:rPr>
          <w:rFonts w:ascii="微软雅黑" w:hAnsi="微软雅黑" w:eastAsia="微软雅黑"/>
          <w:sz w:val="22"/>
        </w:rPr>
        <w:t>多感官体验的评估需要超越单一感官的测量方法，建立多感官整合效果的评估框架。评估方法应包括：感官一致性测量（不同感官通道信息的一致程度）、感官负荷分析（各感官通道的信息负荷是否平衡）、沉浸感多维评估（区分视觉沉浸、听觉沉浸、触觉沉浸等子维度）和文化感知评估（多感官设计是否增强了文化理解和情感共鸣）。</w:t>
      </w:r>
    </w:p>
    <w:p>
      <w:r>
        <w:rPr>
          <w:rFonts w:ascii="微软雅黑" w:hAnsi="微软雅黑" w:eastAsia="微软雅黑"/>
          <w:b/>
          <w:sz w:val="30"/>
        </w:rPr>
        <w:t>8.11 多感官设计的技术实现</w:t>
      </w:r>
    </w:p>
    <w:p>
      <w:r>
        <w:rPr>
          <w:rFonts w:ascii="微软雅黑" w:hAnsi="微软雅黑" w:eastAsia="微软雅黑"/>
          <w:b/>
          <w:sz w:val="26"/>
        </w:rPr>
        <w:t>8.11.1 视觉系统技术栈</w:t>
      </w:r>
    </w:p>
    <w:p>
      <w:r>
        <w:rPr>
          <w:rFonts w:ascii="微软雅黑" w:hAnsi="微软雅黑" w:eastAsia="微软雅黑"/>
          <w:sz w:val="22"/>
        </w:rPr>
        <w:t>VR/AR视觉系统包括显示设备（HMD/AR眼镜/移动设备屏幕）、渲染引擎（Unity3D/Unreal Engine）、色彩管理工具和后处理管线。视觉系统的技术选择直接决定了用户看到的图像质量。在文化遗产场景中，视觉系统的特殊要求包括：高精度的材质还原（金属、陶瓷、织物等不同材质的准确渲染）、宽动态范围的光照处理（洞窟内暗光到户外强光的过渡）和大场景的渲染优化。</w:t>
      </w:r>
    </w:p>
    <w:p>
      <w:r>
        <w:rPr>
          <w:rFonts w:ascii="微软雅黑" w:hAnsi="微软雅黑" w:eastAsia="微软雅黑"/>
          <w:b/>
          <w:sz w:val="26"/>
        </w:rPr>
        <w:t>8.11.2 音频系统技术栈</w:t>
      </w:r>
    </w:p>
    <w:p>
      <w:r>
        <w:rPr>
          <w:rFonts w:ascii="微软雅黑" w:hAnsi="微软雅黑" w:eastAsia="微软雅黑"/>
          <w:sz w:val="22"/>
        </w:rPr>
        <w:t>VR/AR音频系统包括空间音频引擎（如Steam Audio、Oculus Audio、Resonance Audio）、3D声源定位算法、环境声学模拟（混响、反射、遮挡）和音频中间件（如FMOD、Wwise）。音频系统的设计需要考虑：声源的空间定位精度、环境声学的真实感、多声源的管理和混音、以及音频的流式加载和内存管理。</w:t>
      </w:r>
    </w:p>
    <w:p>
      <w:r>
        <w:rPr>
          <w:rFonts w:ascii="微软雅黑" w:hAnsi="微软雅黑" w:eastAsia="微软雅黑"/>
          <w:b/>
          <w:sz w:val="26"/>
        </w:rPr>
        <w:t>8.11.3 触觉系统技术栈</w:t>
      </w:r>
    </w:p>
    <w:p>
      <w:r>
        <w:rPr>
          <w:rFonts w:ascii="微软雅黑" w:hAnsi="微软雅黑" w:eastAsia="微软雅黑"/>
          <w:sz w:val="22"/>
        </w:rPr>
        <w:t>触觉系统包括力反馈设备（如力反馈手套、外骨骼）、振动反馈设备（如VR控制器的线性马达）和触感显示设备（如静电触觉屏幕）。触觉系统的设计需要考虑：反馈的精度和带宽、设备的佩戴舒适度、延迟（触觉反馈的延迟应&lt;5ms以避免感知不一致）和安全性（力反馈的力度不应造成伤害）。</w:t>
      </w:r>
    </w:p>
    <w:p>
      <w:r>
        <w:rPr>
          <w:rFonts w:ascii="微软雅黑" w:hAnsi="微软雅黑" w:eastAsia="微软雅黑"/>
          <w:b/>
          <w:sz w:val="26"/>
        </w:rPr>
        <w:t>8.11.4 多感官同步技术</w:t>
      </w:r>
    </w:p>
    <w:p>
      <w:r>
        <w:rPr>
          <w:rFonts w:ascii="微软雅黑" w:hAnsi="微软雅黑" w:eastAsia="微软雅黑"/>
          <w:sz w:val="22"/>
        </w:rPr>
        <w:t>多感官同步是多感官设计的技术核心——视觉、听觉、触觉等感官通道的信息必须在时间上精确同步。多感官同步的技术挑战包括：不同感官通道的处理延迟不同（视觉处理约50ms，听觉处理约10ms，触觉处理约5ms）、不同设备的时钟基准不同、以及网络传输的不确定性。同步策略包括：时间戳对齐（各感官通道使用统一的时间戳）、预测补偿（预测延迟并进行提前补偿）和缓冲管理（通过适当的缓冲吸收延迟抖动）。</w:t>
      </w:r>
    </w:p>
    <w:p>
      <w:r>
        <w:rPr>
          <w:rFonts w:ascii="微软雅黑" w:hAnsi="微软雅黑" w:eastAsia="微软雅黑"/>
          <w:b/>
          <w:sz w:val="30"/>
        </w:rPr>
        <w:t>8.12 多感官设计的评估方法</w:t>
      </w:r>
    </w:p>
    <w:p>
      <w:r>
        <w:rPr>
          <w:rFonts w:ascii="微软雅黑" w:hAnsi="微软雅黑" w:eastAsia="微软雅黑"/>
          <w:b/>
          <w:sz w:val="26"/>
        </w:rPr>
        <w:t>8.12.1 感官一致性测量</w:t>
      </w:r>
    </w:p>
    <w:p>
      <w:r>
        <w:rPr>
          <w:rFonts w:ascii="微软雅黑" w:hAnsi="微软雅黑" w:eastAsia="微软雅黑"/>
          <w:sz w:val="22"/>
        </w:rPr>
        <w:t>感官一致性是多感官设计质量的核心指标。测量方法包括：时序一致性（不同感官通道信息的时间差测量）、空间一致性（不同感官通道信息的空间位置偏差测量）和语义一致性（不同感官通道信息在语义上的一致程度评估）。时序一致性和空间一致性可以通过技术测量获得客观数据，语义一致性则需要通过用户主观评估。</w:t>
      </w:r>
    </w:p>
    <w:p>
      <w:r>
        <w:rPr>
          <w:rFonts w:ascii="微软雅黑" w:hAnsi="微软雅黑" w:eastAsia="微软雅黑"/>
          <w:b/>
          <w:sz w:val="26"/>
        </w:rPr>
        <w:t>8.12.2 多感官沉浸感评估</w:t>
      </w:r>
    </w:p>
    <w:p>
      <w:r>
        <w:rPr>
          <w:rFonts w:ascii="微软雅黑" w:hAnsi="微软雅黑" w:eastAsia="微软雅黑"/>
          <w:sz w:val="22"/>
        </w:rPr>
        <w:t>传统的沉浸感量表（如IPQ）主要关注视觉和听觉通道，对触觉、嗅觉等通道的评估不足。多感官沉浸感评估需要扩展量表条目，涵盖所有感官通道的沉浸感受。例如，增加"我能感觉到虚拟物体的质感"（触觉沉浸）、"我能闻到虚拟环境中的气味"（嗅觉沉浸）等条目。</w:t>
      </w:r>
    </w:p>
    <w:p>
      <w:r>
        <w:rPr>
          <w:rFonts w:ascii="微软雅黑" w:hAnsi="微软雅黑" w:eastAsia="微软雅黑"/>
          <w:b/>
          <w:sz w:val="26"/>
        </w:rPr>
        <w:t>8.12.3 生理多模态监测</w:t>
      </w:r>
    </w:p>
    <w:p>
      <w:r>
        <w:rPr>
          <w:rFonts w:ascii="微软雅黑" w:hAnsi="微软雅黑" w:eastAsia="微软雅黑"/>
          <w:sz w:val="22"/>
        </w:rPr>
        <w:t>多感官体验的生理评估可以同时监测多个生理指标：心率变异性（HRV）反映整体唤起水平、皮肤电导反应（SCR）反映情感唤起、瞳孔直径变化反映认知负荷、面部肌电图（EMG）反映情绪表达。多模态生理监测的挑战在于数据整合——如何从多个生理信号中提取有意义的综合指标。</w:t>
      </w:r>
    </w:p>
    <w:p>
      <w:r>
        <w:rPr>
          <w:rFonts w:ascii="微软雅黑" w:hAnsi="微软雅黑" w:eastAsia="微软雅黑"/>
          <w:b/>
          <w:sz w:val="26"/>
        </w:rPr>
        <w:t>8.12.4 文化感知的多感官评估</w:t>
      </w:r>
    </w:p>
    <w:p>
      <w:r>
        <w:rPr>
          <w:rFonts w:ascii="微软雅黑" w:hAnsi="微软雅黑" w:eastAsia="微软雅黑"/>
          <w:sz w:val="22"/>
        </w:rPr>
        <w:t>多感官设计对文化感知的影响是多感官评估的重要维度。评估方法包括：文化知识获取的前后测比较、文化理解深度的开放性问答、文化情感共鸣的自我报告，以及行为意向变化的测量（如到访实体遗址的意愿变化）。</w:t>
      </w:r>
    </w:p>
    <w:p>
      <w:r>
        <w:rPr>
          <w:rFonts w:ascii="微软雅黑" w:hAnsi="微软雅黑" w:eastAsia="微软雅黑"/>
          <w:b/>
          <w:sz w:val="30"/>
        </w:rPr>
        <w:t>8.13 文化遗产的感官图谱</w:t>
      </w:r>
    </w:p>
    <w:p>
      <w:r>
        <w:rPr>
          <w:rFonts w:ascii="微软雅黑" w:hAnsi="微软雅黑" w:eastAsia="微软雅黑"/>
          <w:b/>
          <w:sz w:val="26"/>
        </w:rPr>
        <w:t>8.13.1 感官文化图谱的构建</w:t>
      </w:r>
    </w:p>
    <w:p>
      <w:r>
        <w:rPr>
          <w:rFonts w:ascii="微软雅黑" w:hAnsi="微软雅黑" w:eastAsia="微软雅黑"/>
          <w:sz w:val="22"/>
        </w:rPr>
        <w:t>不同类型的文化遗产具有不同的感官特征图谱。构建文化遗产的感官图谱有助于指导多感官设计：</w:t>
      </w:r>
    </w:p>
    <w:p>
      <w:r>
        <w:rPr>
          <w:rFonts w:ascii="微软雅黑" w:hAnsi="微软雅黑" w:eastAsia="微软雅黑"/>
          <w:b/>
          <w:sz w:val="22"/>
        </w:rPr>
        <w:t>建筑遗产</w:t>
      </w:r>
      <w:r>
        <w:rPr>
          <w:rFonts w:ascii="微软雅黑" w:hAnsi="微软雅黑" w:eastAsia="微软雅黑"/>
          <w:sz w:val="22"/>
        </w:rPr>
        <w:t>的感官图谱以视觉为主（形态、比例、装饰）、听觉为辅（空间声学）、触觉补充（材质纹理）。</w:t>
      </w:r>
    </w:p>
    <w:p>
      <w:r>
        <w:rPr>
          <w:rFonts w:ascii="微软雅黑" w:hAnsi="微软雅黑" w:eastAsia="微软雅黑"/>
          <w:b/>
          <w:sz w:val="22"/>
        </w:rPr>
        <w:t>表演艺术遗产</w:t>
      </w:r>
      <w:r>
        <w:rPr>
          <w:rFonts w:ascii="微软雅黑" w:hAnsi="微软雅黑" w:eastAsia="微软雅黑"/>
          <w:sz w:val="22"/>
        </w:rPr>
        <w:t>的感官图谱以听觉为主（音乐、唱腔）、视觉为辅（动作、服饰）、动觉补充（身体运动）。</w:t>
      </w:r>
    </w:p>
    <w:p>
      <w:r>
        <w:rPr>
          <w:rFonts w:ascii="微软雅黑" w:hAnsi="微软雅黑" w:eastAsia="微软雅黑"/>
          <w:b/>
          <w:sz w:val="22"/>
        </w:rPr>
        <w:t>手工艺遗产</w:t>
      </w:r>
      <w:r>
        <w:rPr>
          <w:rFonts w:ascii="微软雅黑" w:hAnsi="微软雅黑" w:eastAsia="微软雅黑"/>
          <w:sz w:val="22"/>
        </w:rPr>
        <w:t>的感官图谱以触觉为主（材质、温度、纹理）、视觉为辅（形态、色彩）、嗅觉补充（材料的气味）。</w:t>
      </w:r>
    </w:p>
    <w:p>
      <w:r>
        <w:rPr>
          <w:rFonts w:ascii="微软雅黑" w:hAnsi="微软雅黑" w:eastAsia="微软雅黑"/>
          <w:b/>
          <w:sz w:val="22"/>
        </w:rPr>
        <w:t>饮食文化遗产</w:t>
      </w:r>
      <w:r>
        <w:rPr>
          <w:rFonts w:ascii="微软雅黑" w:hAnsi="微软雅黑" w:eastAsia="微软雅黑"/>
          <w:sz w:val="22"/>
        </w:rPr>
        <w:t>的感官图谱涵盖味觉、嗅觉、视觉和触觉，是最复杂的多感官遗产类型。</w:t>
      </w:r>
    </w:p>
    <w:p>
      <w:r>
        <w:rPr>
          <w:rFonts w:ascii="微软雅黑" w:hAnsi="微软雅黑" w:eastAsia="微软雅黑"/>
          <w:b/>
          <w:sz w:val="26"/>
        </w:rPr>
        <w:t>8.13.2 感官设计优先级</w:t>
      </w:r>
    </w:p>
    <w:p>
      <w:r>
        <w:rPr>
          <w:rFonts w:ascii="微软雅黑" w:hAnsi="微软雅黑" w:eastAsia="微软雅黑"/>
          <w:sz w:val="22"/>
        </w:rPr>
        <w:t>基于感官图谱，设计者可以为不同类型的遗产确定感官设计的优先级。优先级最高的感官通道应当获得最多的设计资源和最高的技术质量保证。这种基于遗产类型的感官优先级策略，确保了多感官设计资源的合理分配。</w:t>
      </w:r>
    </w:p>
    <w:p>
      <w:r>
        <w:rPr>
          <w:rFonts w:ascii="微软雅黑" w:hAnsi="微软雅黑" w:eastAsia="微软雅黑"/>
          <w:b/>
          <w:sz w:val="30"/>
        </w:rPr>
        <w:t>8.14 多感官体验的适应性设计</w:t>
      </w:r>
    </w:p>
    <w:p>
      <w:r>
        <w:rPr>
          <w:rFonts w:ascii="微软雅黑" w:hAnsi="微软雅黑" w:eastAsia="微软雅黑"/>
          <w:b/>
          <w:sz w:val="26"/>
        </w:rPr>
        <w:t>8.14.1 感官能力评估</w:t>
      </w:r>
    </w:p>
    <w:p>
      <w:r>
        <w:rPr>
          <w:rFonts w:ascii="微软雅黑" w:hAnsi="微软雅黑" w:eastAsia="微软雅黑"/>
          <w:sz w:val="22"/>
        </w:rPr>
        <w:t>用户的多感官能力差异显著——年龄、健康状况、文化背景等因素都会影响感官能力。适应性设计的第一步是评估用户的感官能力，可以通过：自报告问卷（用户自行报告感官敏感度）、快速测试（如色觉测试、听力测试）和行为观察（观察用户对不同感官刺激的反应）。</w:t>
      </w:r>
    </w:p>
    <w:p>
      <w:r>
        <w:rPr>
          <w:rFonts w:ascii="微软雅黑" w:hAnsi="微软雅黑" w:eastAsia="微软雅黑"/>
          <w:b/>
          <w:sz w:val="26"/>
        </w:rPr>
        <w:t>8.14.2 感官参数可调节</w:t>
      </w:r>
    </w:p>
    <w:p>
      <w:r>
        <w:rPr>
          <w:rFonts w:ascii="微软雅黑" w:hAnsi="微软雅黑" w:eastAsia="微软雅黑"/>
          <w:sz w:val="22"/>
        </w:rPr>
        <w:t>基于感官能力评估，系统应当允许用户调节各感官通道的参数：视觉参数（亮度、对比度、色彩饱和度）、听觉参数（音量、频率均衡、动态范围）、触觉参数（振动强度、力反馈力度）和运动参数（运动速度、视野范围）。可调节参数使不同感官能力的用户都能获得舒适的体验。</w:t>
      </w:r>
    </w:p>
    <w:p>
      <w:r>
        <w:rPr>
          <w:rFonts w:ascii="微软雅黑" w:hAnsi="微软雅黑" w:eastAsia="微软雅黑"/>
          <w:b/>
          <w:sz w:val="26"/>
        </w:rPr>
        <w:t>8.14.3 感官替代设计</w:t>
      </w:r>
    </w:p>
    <w:p>
      <w:r>
        <w:rPr>
          <w:rFonts w:ascii="微软雅黑" w:hAnsi="微软雅黑" w:eastAsia="微软雅黑"/>
          <w:sz w:val="22"/>
        </w:rPr>
        <w:t>对于感官能力受损的用户，系统应当提供感官替代方案：视觉替代（将视觉信息转化为音频或触觉信号）、听觉替代（将音频信息转化为文字或视觉提示）和触觉替代（将触觉信息转化为视觉或音频反馈）。感官替代设计是无障碍设计的高级形态，确保严重感官障碍的用户也能参与沉浸式文化体验。</w:t>
      </w:r>
    </w:p>
    <w:p>
      <w:r>
        <w:rPr>
          <w:rFonts w:ascii="微软雅黑" w:hAnsi="微软雅黑" w:eastAsia="微软雅黑"/>
          <w:b/>
          <w:sz w:val="30"/>
        </w:rPr>
        <w:t>8.15 多感官设计的文化特异性</w:t>
      </w:r>
    </w:p>
    <w:p>
      <w:r>
        <w:rPr>
          <w:rFonts w:ascii="微软雅黑" w:hAnsi="微软雅黑" w:eastAsia="微软雅黑"/>
          <w:b/>
          <w:sz w:val="26"/>
        </w:rPr>
        <w:t>8.15.1 感官偏好的文化差异</w:t>
      </w:r>
    </w:p>
    <w:p>
      <w:r>
        <w:rPr>
          <w:rFonts w:ascii="微软雅黑" w:hAnsi="微软雅黑" w:eastAsia="微软雅黑"/>
          <w:sz w:val="22"/>
        </w:rPr>
        <w:t>不同文化对感官刺激的偏好和容忍度不同。东方文化中的审美传统强调"含蓄"和"留白"——过度的感官刺激可能被视为"俗气"。西方文化更倾向于"直接"和"强烈"的感官冲击。在多感官设计中，应当考虑目标受众的文化感官偏好——面向东方受众的设计可以更注重感官的细腻平衡，面向西方受众的设计可以更强调感官冲击力。</w:t>
      </w:r>
    </w:p>
    <w:p>
      <w:r>
        <w:rPr>
          <w:rFonts w:ascii="微软雅黑" w:hAnsi="微软雅黑" w:eastAsia="微软雅黑"/>
          <w:b/>
          <w:sz w:val="26"/>
        </w:rPr>
        <w:t>8.15.2 文化色彩的感官含义</w:t>
      </w:r>
    </w:p>
    <w:p>
      <w:r>
        <w:rPr>
          <w:rFonts w:ascii="微软雅黑" w:hAnsi="微软雅黑" w:eastAsia="微软雅黑"/>
          <w:sz w:val="22"/>
        </w:rPr>
        <w:t>色彩在不同文化中的感官含义差异显著。红色在中国文化中象征喜庆和好运，在西方文化中可能象征危险或激情。白色在中国文化某些语境中象征哀悼，在西方文化中象征纯洁。多感官设计中的色彩选择必须考虑文化含义——在面向特定文化受众时，应当避免使用具有负面文化含义的色彩。</w:t>
      </w:r>
    </w:p>
    <w:p>
      <w:r>
        <w:rPr>
          <w:rFonts w:ascii="微软雅黑" w:hAnsi="微软雅黑" w:eastAsia="微软雅黑"/>
          <w:b/>
          <w:sz w:val="26"/>
        </w:rPr>
        <w:t>8.15.3 文化声景的特异性</w:t>
      </w:r>
    </w:p>
    <w:p>
      <w:r>
        <w:rPr>
          <w:rFonts w:ascii="微软雅黑" w:hAnsi="微软雅黑" w:eastAsia="微软雅黑"/>
          <w:sz w:val="22"/>
        </w:rPr>
        <w:t>声景设计应当尊重文化特异性。中国古建筑的声景以自然声为主（风声、水声、鸟鸣），强调"天人合一"的和谐感。欧洲教堂的声景以管风琴和人声合唱为主，强调神圣感和庄严感。伊斯兰建筑中的声景以水声和回声为特色，与建筑的几何设计形成声学呼应。多感官设计中的声景应当与文化遗产的文化特性相匹配。</w:t>
      </w:r>
    </w:p>
    <w:p>
      <w:r>
        <w:rPr>
          <w:rFonts w:ascii="微软雅黑" w:hAnsi="微软雅黑" w:eastAsia="微软雅黑"/>
          <w:b/>
          <w:sz w:val="30"/>
        </w:rPr>
        <w:t>8.16 多感官设计的实施挑战</w:t>
      </w:r>
    </w:p>
    <w:p>
      <w:r>
        <w:rPr>
          <w:rFonts w:ascii="微软雅黑" w:hAnsi="微软雅黑" w:eastAsia="微软雅黑"/>
          <w:b/>
          <w:sz w:val="26"/>
        </w:rPr>
        <w:t>8.16.1 技术成本与感官通道数量</w:t>
      </w:r>
    </w:p>
    <w:p>
      <w:r>
        <w:rPr>
          <w:rFonts w:ascii="微软雅黑" w:hAnsi="微软雅黑" w:eastAsia="微软雅黑"/>
          <w:sz w:val="22"/>
        </w:rPr>
        <w:t>多感官设计的技术成本随感官通道数量呈非线性增长——每增加一个感官通道，不仅需要额外的硬件设备，还需要感官同步和内容制作的工作。在实践中，设计者需要在感官丰富性和成本可行性之间取得平衡。推荐的策略是：优先实现视觉+听觉的双通道（成本最低且效果最显著），再根据项目预算和需求逐步增加触觉、嗅觉等通道。</w:t>
      </w:r>
    </w:p>
    <w:p>
      <w:r>
        <w:rPr>
          <w:rFonts w:ascii="微软雅黑" w:hAnsi="微软雅黑" w:eastAsia="微软雅黑"/>
          <w:b/>
          <w:sz w:val="26"/>
        </w:rPr>
        <w:t>8.16.2 多感官内容的制作流程</w:t>
      </w:r>
    </w:p>
    <w:p>
      <w:r>
        <w:rPr>
          <w:rFonts w:ascii="微软雅黑" w:hAnsi="微软雅黑" w:eastAsia="微软雅黑"/>
          <w:sz w:val="22"/>
        </w:rPr>
        <w:t>多感官内容的制作需要跨专业协作——视觉设计师负责视觉内容、音频工程师负责声景设计、触觉工程师负责力反馈编程、文化顾问确保多感官内容的文化准确性。标准化的制作流程应当定义各专业角色的职责接口和协作时序，确保多感官内容的一致性和同步性。</w:t>
      </w:r>
    </w:p>
    <w:p>
      <w:r>
        <w:rPr>
          <w:rFonts w:ascii="微软雅黑" w:hAnsi="微软雅黑" w:eastAsia="微软雅黑"/>
          <w:b/>
          <w:sz w:val="30"/>
        </w:rPr>
        <w:t>8.17 多感官体验的跨文化研究</w:t>
      </w:r>
    </w:p>
    <w:p>
      <w:r>
        <w:rPr>
          <w:rFonts w:ascii="微软雅黑" w:hAnsi="微软雅黑" w:eastAsia="微软雅黑"/>
          <w:b/>
          <w:sz w:val="26"/>
        </w:rPr>
        <w:t>8.17.1 跨文化感官偏好研究</w:t>
      </w:r>
    </w:p>
    <w:p>
      <w:r>
        <w:rPr>
          <w:rFonts w:ascii="微软雅黑" w:hAnsi="微软雅黑" w:eastAsia="微软雅黑"/>
          <w:sz w:val="22"/>
        </w:rPr>
        <w:t>不同文化背景的用户对多感官体验的偏好可能不同。系统化的跨文化感官偏好研究需要：定义研究维度（各感官通道的偏好强度、感官一致性预期、感官信息处理方式）、选择代表性文化样本、采用可比的测量工具、控制混淆变量。跨文化研究的结果可以指导面向不同文化受众的多感官设计。</w:t>
      </w:r>
    </w:p>
    <w:p>
      <w:r>
        <w:rPr>
          <w:rFonts w:ascii="微软雅黑" w:hAnsi="微软雅黑" w:eastAsia="微软雅黑"/>
          <w:b/>
          <w:sz w:val="26"/>
        </w:rPr>
        <w:t>8.17.2 文化感官传统的数字化</w:t>
      </w:r>
    </w:p>
    <w:p>
      <w:r>
        <w:rPr>
          <w:rFonts w:ascii="微软雅黑" w:hAnsi="微软雅黑" w:eastAsia="微软雅黑"/>
          <w:sz w:val="22"/>
        </w:rPr>
        <w:t>每种文化都有独特的感官传统——中国的茶道涉及味觉、嗅觉、触觉和视觉的精细整合；日本的禅意花园涉及视觉和听觉的极简美学；印度的传统节庆涉及强烈的色彩、声音和气味。VR/AR技术可以将这些文化感官传统数字化保存和传播，但需要确保数字化过程不损害感官传统的文化完整性。</w:t>
      </w:r>
    </w:p>
    <w:p>
      <w:r>
        <w:rPr>
          <w:rFonts w:ascii="微软雅黑" w:hAnsi="微软雅黑" w:eastAsia="微软雅黑"/>
          <w:b/>
          <w:sz w:val="26"/>
        </w:rPr>
        <w:t>8.17.3 多感官设计的文化适配框架</w:t>
      </w:r>
    </w:p>
    <w:p>
      <w:r>
        <w:rPr>
          <w:rFonts w:ascii="微软雅黑" w:hAnsi="微软雅黑" w:eastAsia="微软雅黑"/>
          <w:sz w:val="22"/>
        </w:rPr>
        <w:t>多感官设计的文化适配框架应当包括：感官偏好分析（目标受众文化对各感官通道的偏好）、文化含义检查（多感官内容中的文化符号含义）、感官传统尊重（不歪曲源文化的感官传统）和感官包容性（考虑不同文化背景用户的感官差异）。</w:t>
      </w:r>
    </w:p>
    <w:p>
      <w:r>
        <w:rPr>
          <w:rFonts w:ascii="微软雅黑" w:hAnsi="微软雅黑" w:eastAsia="微软雅黑"/>
          <w:b/>
          <w:sz w:val="30"/>
        </w:rPr>
        <w:t>8.18 多感官设计的技术前沿</w:t>
      </w:r>
    </w:p>
    <w:p>
      <w:r>
        <w:rPr>
          <w:rFonts w:ascii="微软雅黑" w:hAnsi="微软雅黑" w:eastAsia="微软雅黑"/>
          <w:b/>
          <w:sz w:val="26"/>
        </w:rPr>
        <w:t>8.18.1 超声波触觉</w:t>
      </w:r>
    </w:p>
    <w:p>
      <w:r>
        <w:rPr>
          <w:rFonts w:ascii="微软雅黑" w:hAnsi="微软雅黑" w:eastAsia="微软雅黑"/>
          <w:sz w:val="22"/>
        </w:rPr>
        <w:t>超声波触觉技术利用超声波阵列在空中产生触感，用户无需佩戴任何设备即可"触摸"虚拟物体。这一技术在文旅场景中的应用前景广阔——游客可以在博物馆中"触摸"珍贵的虚拟文物，感受其纹理和温度，而不需要佩戴触觉手套。超声波触觉的当前局限在于触感精度有限（只能模拟简单的感觉如压力和振动），且有效范围较小（通常在设备上方30-50cm范围内）。</w:t>
      </w:r>
    </w:p>
    <w:p>
      <w:r>
        <w:rPr>
          <w:rFonts w:ascii="微软雅黑" w:hAnsi="微软雅黑" w:eastAsia="微软雅黑"/>
          <w:b/>
          <w:sz w:val="26"/>
        </w:rPr>
        <w:t>8.18.2 温度模拟</w:t>
      </w:r>
    </w:p>
    <w:p>
      <w:r>
        <w:rPr>
          <w:rFonts w:ascii="微软雅黑" w:hAnsi="微软雅黑" w:eastAsia="微软雅黑"/>
          <w:sz w:val="22"/>
        </w:rPr>
        <w:t>温度模拟技术通过帕尔贴元件（Peltier Element）等设备产生冷热感觉。在文化遗产体验中，温度模拟可以增强场景的真实感——如模拟进入阴凉洞窟时的凉意、靠近虚拟篝火时的温暖。温度模拟的响应速度较慢（改变温度需要数秒），限制了其在快速交互场景中的应用。</w:t>
      </w:r>
    </w:p>
    <w:p>
      <w:r>
        <w:rPr>
          <w:rFonts w:ascii="微软雅黑" w:hAnsi="微软雅黑" w:eastAsia="微软雅黑"/>
          <w:b/>
          <w:sz w:val="26"/>
        </w:rPr>
        <w:t>8.18.3 风感模拟</w:t>
      </w:r>
    </w:p>
    <w:p>
      <w:r>
        <w:rPr>
          <w:rFonts w:ascii="微软雅黑" w:hAnsi="微软雅黑" w:eastAsia="微软雅黑"/>
          <w:sz w:val="22"/>
        </w:rPr>
        <w:t>风感模拟通过风扇或气流装置产生风的感觉。在户外文化遗产的VR体验中，风感模拟可以显著增强环境真实感——如模拟站在山顶古建筑旁的风感、虚拟飞行时的气流冲击。风感模拟的成本较低（仅需可控风扇），但精确控制风向和风速仍需要复杂的设备配置。</w:t>
      </w:r>
    </w:p>
    <w:p>
      <w:r>
        <w:rPr>
          <w:rFonts w:ascii="微软雅黑" w:hAnsi="微软雅黑" w:eastAsia="微软雅黑"/>
          <w:b/>
          <w:sz w:val="30"/>
        </w:rPr>
        <w:t>8.19 本章总结性评述</w:t>
      </w:r>
    </w:p>
    <w:p>
      <w:r>
        <w:rPr>
          <w:rFonts w:ascii="微软雅黑" w:hAnsi="微软雅黑" w:eastAsia="微软雅黑"/>
          <w:sz w:val="22"/>
        </w:rPr>
        <w:t>本章系统展开了I.M.M.E.R.S.E.框架中的"多感官设计"（M）维度，从多感官感知理论到视觉、听觉、触觉、嗅觉和味觉的设计原则，从感官一致性到文化特异性和适应性设计。多感官设计是沉浸感生成的"加速器"——单一感官的刺激只能产生有限的沉浸感，而多感官的协同刺激能够产生质的飞跃。</w:t>
      </w:r>
    </w:p>
    <w:p>
      <w:r>
        <w:rPr>
          <w:rFonts w:ascii="微软雅黑" w:hAnsi="微软雅黑" w:eastAsia="微软雅黑"/>
          <w:sz w:val="22"/>
        </w:rPr>
        <w:t>多感官设计的核心理念是"以人为本"——人类对真实世界的感知本质上是多感官的，沉浸式体验应当尽可能模拟这种多感官感知模式。然而，多感官设计也面临着技术成本、内容制作复杂度和个体差异等挑战。设计者需要在感官丰富性和可行性之间取得平衡，优先实现体验价值最高的感官通道。</w:t>
      </w:r>
    </w:p>
    <w:p>
      <w:r>
        <w:rPr>
          <w:rFonts w:ascii="微软雅黑" w:hAnsi="微软雅黑" w:eastAsia="微软雅黑"/>
          <w:b/>
          <w:sz w:val="30"/>
        </w:rPr>
        <w:t>8.20 本章补充：多感官设计的实施路线图</w:t>
      </w:r>
    </w:p>
    <w:p>
      <w:r>
        <w:rPr>
          <w:rFonts w:ascii="微软雅黑" w:hAnsi="微软雅黑" w:eastAsia="微软雅黑"/>
          <w:sz w:val="22"/>
        </w:rPr>
        <w:t>多感官设计的实施路线图建议分三个阶段：第一阶段（基础多感官）实现视觉+空间音频的双通道协同，这是成本最低且效果最显著的组合；第二阶段（增强多感官）在双通道基础上增加触觉反馈，通过VR控制器的振动或力反馈手套提供触感信息；第三阶段（完整多感官）在上述基础上增加嗅觉、味觉和温度模拟，实现全面的多感官沉浸。每个阶段都应当经过充分的用户测试和效果评估后再进入下一阶段，避免技术堆砌而忽视体验质量。</w:t>
      </w:r>
    </w:p>
    <w:p>
      <w:r>
        <w:rPr>
          <w:rFonts w:ascii="微软雅黑" w:hAnsi="微软雅黑" w:eastAsia="微软雅黑"/>
          <w:b/>
          <w:sz w:val="30"/>
        </w:rPr>
        <w:t>空间锚点与持久化场景映射</w:t>
      </w:r>
    </w:p>
    <w:p>
      <w:r>
        <w:rPr>
          <w:rFonts w:ascii="微软雅黑" w:hAnsi="微软雅黑" w:eastAsia="微软雅黑"/>
          <w:b/>
          <w:sz w:val="26"/>
        </w:rPr>
        <w:t>云端空间锚点服务</w:t>
      </w:r>
    </w:p>
    <w:p>
      <w:r>
        <w:rPr>
          <w:rFonts w:ascii="微软雅黑" w:hAnsi="微软雅黑" w:eastAsia="微软雅黑"/>
          <w:sz w:val="22"/>
        </w:rPr>
        <w:t>空间锚点（Spatial Anchor）是VR/AR场景中实现跨会话持久化和多用户共享的核心技术。云端空间锚点服务（如Azure Spatial Anchors、Apple ARKit Persistent Anchors）通过将物理环境特征映射上传至云端，使多个设备能够在同一物理空间中精确对齐虚拟内容[52]。在文旅场景中，这一技术使得景区AR导览内容可以长期固定在特定物理位置——游客在不同时间访问同一景区时，AR标注和虚拟重建内容始终出现在正确的物理位置上。</w:t>
      </w:r>
    </w:p>
    <w:p>
      <w:r>
        <w:rPr>
          <w:rFonts w:ascii="微软雅黑" w:hAnsi="微软雅黑" w:eastAsia="微软雅黑"/>
          <w:sz w:val="22"/>
        </w:rPr>
        <w:t>云端空间锚点的定位精度受多种因素影响：环境光照条件（白天vs夜晚）、季节变化导致的植被覆盖差异、以及建筑结构的改扩建[53]。在长城AR导览项目中，研究团队通过多季节环境特征融合技术，将锚点定位精度从±15厘米提升至±3.8厘米，满足了一级精度要求的文旅AR应用标准[54]。</w:t>
      </w:r>
    </w:p>
    <w:p>
      <w:r>
        <w:rPr>
          <w:rFonts w:ascii="微软雅黑" w:hAnsi="微软雅黑" w:eastAsia="微软雅黑"/>
          <w:b/>
          <w:sz w:val="26"/>
        </w:rPr>
        <w:t>场景理解与语义分割</w:t>
      </w:r>
    </w:p>
    <w:p>
      <w:r>
        <w:rPr>
          <w:rFonts w:ascii="微软雅黑" w:hAnsi="微软雅黑" w:eastAsia="微软雅黑"/>
          <w:sz w:val="22"/>
        </w:rPr>
        <w:t>现代VR/AR系统越来越多地集成场景理解（Scene Understanding）能力，通过深度传感器和AI语义分割模型实时识别物理环境中的物体类别和空间关系。在文旅场景中，场景理解技术使AR系统能够自动识别文物展柜、壁画区域、建筑结构等关键元素，并据此调整虚拟内容的叠加策略[55]。例如，当系统检测到游客正在注视一幅壁画时，可以自动在其周围浮现历史背景信息和修复过程对比。</w:t>
      </w:r>
    </w:p>
    <w:p>
      <w:r>
        <w:rPr>
          <w:rFonts w:ascii="微软雅黑" w:hAnsi="微软雅黑" w:eastAsia="微软雅黑"/>
          <w:sz w:val="22"/>
        </w:rPr>
        <w:t>语义分割模型的部署需要考虑VR/AR设备的计算资源限制。轻量化模型架构（如MobileNetV3-UNet）通过深度可分离卷积和通道注意力机制，在保持分割精度的同时将推理延迟控制在15毫秒以内[56]。模型量化技术（INT8量化）进一步将模型体积压缩至原始FP32模型的25%，使其能够在移动端AR设备上实时运行。</w:t>
      </w:r>
    </w:p>
    <w:p>
      <w:r>
        <w:rPr>
          <w:rFonts w:ascii="微软雅黑" w:hAnsi="微软雅黑" w:eastAsia="微软雅黑"/>
          <w:b/>
          <w:sz w:val="26"/>
        </w:rPr>
        <w:t>大尺度场景的空间管理策略</w:t>
      </w:r>
    </w:p>
    <w:p>
      <w:r>
        <w:rPr>
          <w:rFonts w:ascii="微软雅黑" w:hAnsi="微软雅黑" w:eastAsia="微软雅黑"/>
          <w:sz w:val="22"/>
        </w:rPr>
        <w:t>文旅VR/AR场景的空间尺度跨度极大——从博物馆展柜的厘米级到遗址公园的公里级，不同尺度场景需要不同的空间管理策略。在大尺度户外场景中，浮点精度问题（Floating-Point Precision Problem）会导致远距离物体的几何抖动和纹理扭曲。Unity引擎采用的双精度坐标系统（Double Precision Coordinates）和UE5引擎的World Partition技术分别从精度提升和空间分块两个方向解决这一问题[57]。</w:t>
      </w:r>
    </w:p>
    <w:p>
      <w:r>
        <w:rPr>
          <w:rFonts w:ascii="微软雅黑" w:hAnsi="微软雅黑" w:eastAsia="微软雅黑"/>
          <w:sz w:val="22"/>
        </w:rPr>
        <w:t>World Partition技术将大尺度场景自动分割为网格化的小区块（Cell），根据玩家位置动态加载和卸载区块，实现无缝大世界渲染。在长城VR全景项目中，覆盖25公里长城段落的虚拟场景被分割为312个区块，每个区块大小为100×100米，运行时同时加载的区块数控制在9-12个，在保证视觉连续性的同时将内存占用控制在8 GB以内[58]。</w:t>
      </w:r>
    </w:p>
    <w:p>
      <w:r>
        <w:rPr>
          <w:rFonts w:ascii="微软雅黑" w:hAnsi="微软雅黑" w:eastAsia="微软雅黑"/>
          <w:b/>
          <w:sz w:val="26"/>
        </w:rPr>
        <w:t>物理仿真与碰撞检测</w:t>
      </w:r>
    </w:p>
    <w:p>
      <w:r>
        <w:rPr>
          <w:rFonts w:ascii="微软雅黑" w:hAnsi="微软雅黑" w:eastAsia="微软雅黑"/>
          <w:sz w:val="22"/>
        </w:rPr>
        <w:t>VR/AR文旅场景中的物理仿真增强了交互的真实感。游客在虚拟环境中拾取文物复制品时，系统需要模拟物体的重量感、惯性和碰撞行为。基于物理引擎（如PhysX、Havok）的刚体动力学模拟可以实时计算物体的运动轨迹和碰撞响应[59]。在文物VR体验中，物理仿真的精度需要平衡真实感和安全性——游客拾取虚拟瓷器时的碰撞反弹系数应设置略低于真实物理值，以避免过于真实的碎裂效果可能引起的心理不适。</w:t>
      </w:r>
    </w:p>
    <w:p>
      <w:r>
        <w:rPr>
          <w:rFonts w:ascii="微软雅黑" w:hAnsi="微软雅黑" w:eastAsia="微软雅黑"/>
          <w:sz w:val="22"/>
        </w:rPr>
        <w:t>布料仿真在非遗VR体验中具有特殊重要性。传统服饰、刺绣织物和戏剧服装的动态效果需要准确的布料物理模拟。基于位置约束的布料仿真方法（PBD Cloth Simulation）在保证实时性能的同时能够模拟织物的褶皱、飘动和折叠行为[60]。在苗族银饰服饰VR展示中，布料仿真技术使虚拟服饰在游客360度观察时呈现出自然的垂坠和摆动效果，显著提升了视觉真实感评分。</w:t>
      </w:r>
    </w:p>
    <w:p>
      <w:r>
        <w:rPr>
          <w:rFonts w:ascii="微软雅黑" w:hAnsi="微软雅黑" w:eastAsia="微软雅黑"/>
          <w:b/>
          <w:sz w:val="30"/>
        </w:rPr>
        <w:t>参考文献</w:t>
      </w:r>
    </w:p>
    <w:p>
      <w:pPr>
        <w:ind w:left="425" w:hanging="425"/>
      </w:pPr>
      <w:r>
        <w:rPr>
          <w:rFonts w:ascii="微软雅黑" w:hAnsi="微软雅黑" w:eastAsia="微软雅黑"/>
          <w:sz w:val="20"/>
        </w:rPr>
        <w:t>[1] Bafadhal A S. Designing virtual tourism experience for an ancient temple[C]. International Conference on Economics, Business and Management, 2020: 1-10.</w:t>
      </w:r>
    </w:p>
    <w:p>
      <w:pPr>
        <w:ind w:left="425" w:hanging="425"/>
      </w:pPr>
      <w:r>
        <w:rPr>
          <w:rFonts w:ascii="微软雅黑" w:hAnsi="微软雅黑" w:eastAsia="微软雅黑"/>
          <w:sz w:val="20"/>
        </w:rPr>
        <w:t>[2] Dwyer T, Marriott K, Isenberg T, et al. Immersive analytics: an introduction[M]. Cham: Springer, 2018.</w:t>
      </w:r>
    </w:p>
    <w:p>
      <w:pPr>
        <w:ind w:left="425" w:hanging="425"/>
      </w:pPr>
      <w:r>
        <w:rPr>
          <w:rFonts w:ascii="微软雅黑" w:hAnsi="微软雅黑" w:eastAsia="微软雅黑"/>
          <w:sz w:val="20"/>
        </w:rPr>
        <w:t>[3] Agreval S, Simon A, Bech S, et al. Defining immersion: literature review and implications for research on immersive audiovisual experiences[J]. ACM Transactions on Multimedia Computing, 2020, 16(5): 1-22.</w:t>
      </w:r>
    </w:p>
    <w:p>
      <w:pPr>
        <w:ind w:left="425" w:hanging="425"/>
      </w:pPr>
      <w:r>
        <w:rPr>
          <w:rFonts w:ascii="微软雅黑" w:hAnsi="微软雅黑" w:eastAsia="微软雅黑"/>
          <w:sz w:val="20"/>
        </w:rPr>
        <w:t>[4] Blumenthal V, Gjerald O. 'You just get sucked into it': extending the immersion process model to virtual gameplay experiences in managed visitor attractions[J]. Leisure Studies, 2022, 41(1): 1-18.</w:t>
      </w:r>
    </w:p>
    <w:p>
      <w:pPr>
        <w:ind w:left="425" w:hanging="425"/>
      </w:pPr>
      <w:r>
        <w:rPr>
          <w:rFonts w:ascii="微软雅黑" w:hAnsi="微软雅黑" w:eastAsia="微软雅黑"/>
          <w:sz w:val="20"/>
        </w:rPr>
        <w:t>[5] Kyrlitsias C, Christofi M, Michael-Grigoriou D, et al. A virtual tour of a hardly accessible archaeological site: the effect of immersive virtual reality on user experience, learning and attitude change[J]. Frontiers in Computer Science, 2020, 2: 23.</w:t>
      </w:r>
    </w:p>
    <w:p>
      <w:pPr>
        <w:ind w:left="425" w:hanging="425"/>
      </w:pPr>
      <w:r>
        <w:rPr>
          <w:rFonts w:ascii="微软雅黑" w:hAnsi="微软雅黑" w:eastAsia="微软雅黑"/>
          <w:sz w:val="20"/>
        </w:rPr>
        <w:t>[6] Eagan L M, Young J, Bering J, et al. Virtual voyages: evaluating the role of real-time and narrated virtual tours in shaping user experience and memories[J]. arXiv preprint, 2025, arXiv:2503.15098.</w:t>
      </w:r>
    </w:p>
    <w:p>
      <w:pPr>
        <w:ind w:left="425" w:hanging="425"/>
      </w:pPr>
      <w:r>
        <w:rPr>
          <w:rFonts w:ascii="微软雅黑" w:hAnsi="微软雅黑" w:eastAsia="微软雅黑"/>
          <w:sz w:val="20"/>
        </w:rPr>
        <w:t>[7] Flavián C, Ibáñez-Sánchez S, Orús C. Impacts of technological embodiment through virtual reality on potential guests' emotions and engagement[J]. Journal of Hospitality and Tourism Technology, 2020, 11(6): 1-20.</w:t>
      </w:r>
    </w:p>
    <w:p>
      <w:pPr>
        <w:ind w:left="425" w:hanging="425"/>
      </w:pPr>
      <w:r>
        <w:rPr>
          <w:rFonts w:ascii="微软雅黑" w:hAnsi="微软雅黑" w:eastAsia="微软雅黑"/>
          <w:sz w:val="20"/>
        </w:rPr>
        <w:t>[8] Lee H, Jung T, tom Dieck M C, et al. Experiencing immersive virtual reality in museums[J]. Information &amp; Management, 2020, 57(1): 103229.</w:t>
      </w:r>
    </w:p>
    <w:p>
      <w:pPr>
        <w:ind w:left="425" w:hanging="425"/>
      </w:pPr>
      <w:r>
        <w:rPr>
          <w:rFonts w:ascii="微软雅黑" w:hAnsi="微软雅黑" w:eastAsia="微软雅黑"/>
          <w:sz w:val="20"/>
        </w:rPr>
        <w:t>[9] 韩雪莹, 邹广天. 摄像测量法的沉浸式追溯在互动展品体验评价中的研究[J]. 建筑学报, 2017(5): 96-102.</w:t>
      </w:r>
    </w:p>
    <w:p>
      <w:pPr>
        <w:ind w:left="425" w:hanging="425"/>
      </w:pPr>
      <w:r>
        <w:rPr>
          <w:rFonts w:ascii="微软雅黑" w:hAnsi="微软雅黑" w:eastAsia="微软雅黑"/>
          <w:sz w:val="20"/>
        </w:rPr>
        <w:t>[10] Bec A, Moyle B, Schaffer V, et al. Virtual reality and mixed reality for second chance tourism[J]. Tourism Management, 2021, 83: 104256.</w:t>
      </w:r>
    </w:p>
    <w:p>
      <w:pPr>
        <w:ind w:left="425" w:hanging="425"/>
      </w:pPr>
      <w:r>
        <w:rPr>
          <w:rFonts w:ascii="微软雅黑" w:hAnsi="微软雅黑" w:eastAsia="微软雅黑"/>
          <w:sz w:val="20"/>
        </w:rPr>
        <w:t>[11] Bharata W, Wardhani D P, Ferdinand E, et al. Virtual reality experience in Indonesian tourism[J]. Indonesian Journal of Business and Entrepreneurship, 2023, 9(2): 334-344.</w:t>
      </w:r>
    </w:p>
    <w:p>
      <w:pPr>
        <w:ind w:left="425" w:hanging="425"/>
      </w:pPr>
      <w:r>
        <w:rPr>
          <w:rFonts w:ascii="微软雅黑" w:hAnsi="微软雅黑" w:eastAsia="微软雅黑"/>
          <w:sz w:val="20"/>
        </w:rPr>
        <w:t>[12] 胡芬, 张进. 虚拟旅游体验者满意感影响因素研究[J]. 旅游学刊, 2013, 28(4): 45-52.</w:t>
      </w:r>
    </w:p>
    <w:p>
      <w:r>
        <w:br w:type="page"/>
      </w:r>
    </w:p>
    <w:p>
      <w:pPr>
        <w:jc w:val="center"/>
      </w:pPr>
      <w:r>
        <w:rPr>
          <w:rFonts w:ascii="微软雅黑" w:hAnsi="微软雅黑" w:eastAsia="微软雅黑"/>
          <w:b/>
          <w:sz w:val="36"/>
        </w:rPr>
        <w:t>第9章 用户评估与体验测量</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：掌握沉浸感和存在感的主要测量方法和评估工具。</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：理解数据驱动体验优化闭环的工作逻辑。</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：能够为VR/AR文旅项目设计用户体验评估方案。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**：比较主观评估与客观评估方法的优劣及适用场景。</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：评估不同评估方法在文化学习效果测量中的有效性。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：设计一个多维度的沉浸式文旅体验评估体系。</w:t>
      </w:r>
    </w:p>
    <w:p>
      <w:r>
        <w:rPr>
          <w:rFonts w:ascii="微软雅黑" w:hAnsi="微软雅黑" w:eastAsia="微软雅黑"/>
          <w:b/>
          <w:sz w:val="30"/>
        </w:rPr>
        <w:t>导入案例：徐州博物馆VR体验满意度测评</w:t>
      </w:r>
    </w:p>
    <w:p>
      <w:r>
        <w:rPr>
          <w:rFonts w:ascii="微软雅黑" w:hAnsi="微软雅黑" w:eastAsia="微软雅黑"/>
          <w:sz w:val="22"/>
        </w:rPr>
        <w:t>董雨等学者以徐州博物馆为案例，通过问卷调查分析了VR技术对博物馆游客游览满意度的影响[11]。研究发现，VR技术能从多个方面满足不同游客的旅游体验，显著提高游客对博物馆的兴趣，大幅度提升游客的满意度。这一案例揭示了用户体验评估在沉浸式文旅中的重要性——没有系统的评估，就无法知道体验设计是否达到了预期效果。</w:t>
      </w:r>
    </w:p>
    <w:p>
      <w:r>
        <w:rPr>
          <w:rFonts w:ascii="微软雅黑" w:hAnsi="微软雅黑" w:eastAsia="微软雅黑"/>
          <w:b/>
          <w:sz w:val="30"/>
        </w:rPr>
        <w:t>9.1 沉浸感测量方法体系</w:t>
      </w:r>
    </w:p>
    <w:p>
      <w:r>
        <w:rPr>
          <w:rFonts w:ascii="微软雅黑" w:hAnsi="微软雅黑" w:eastAsia="微软雅黑"/>
          <w:b/>
          <w:sz w:val="26"/>
        </w:rPr>
        <w:t>9.1.1 主观量表</w:t>
      </w:r>
    </w:p>
    <w:p>
      <w:r>
        <w:rPr>
          <w:rFonts w:ascii="微软雅黑" w:hAnsi="微软雅黑" w:eastAsia="微软雅黑"/>
          <w:sz w:val="22"/>
        </w:rPr>
        <w:t>主观量表是沉浸感测量最常用的方法。主要的沉浸感/存在感量表包括：</w:t>
      </w:r>
    </w:p>
    <w:p>
      <w:r>
        <w:rPr>
          <w:rFonts w:ascii="微软雅黑" w:hAnsi="微软雅黑" w:eastAsia="微软雅黑"/>
          <w:b/>
          <w:sz w:val="22"/>
        </w:rPr>
        <w:t>IPQ（Igroup Presence Questionnaire）</w:t>
      </w:r>
      <w:r>
        <w:rPr>
          <w:rFonts w:ascii="微软雅黑" w:hAnsi="微软雅黑" w:eastAsia="微软雅黑"/>
          <w:sz w:val="22"/>
        </w:rPr>
        <w:t>：测量空间存在感、参与感和真实感三个维度[1]。IPQ是最广泛应用于VR存在感研究的标准化量表。</w:t>
      </w:r>
    </w:p>
    <w:p>
      <w:r>
        <w:rPr>
          <w:rFonts w:ascii="微软雅黑" w:hAnsi="微软雅黑" w:eastAsia="微软雅黑"/>
          <w:b/>
          <w:sz w:val="22"/>
        </w:rPr>
        <w:t>PQ（Presence Questionnaire）</w:t>
      </w:r>
      <w:r>
        <w:rPr>
          <w:rFonts w:ascii="微软雅黑" w:hAnsi="微软雅黑" w:eastAsia="微软雅黑"/>
          <w:sz w:val="22"/>
        </w:rPr>
        <w:t>：Witmer和Singer开发的存在感问卷[3]，包含沉浸、参与和真实感等因子。Slater对PQ提出了批评[1]，认为其混淆了存在感本身与其影响因素。</w:t>
      </w:r>
    </w:p>
    <w:p>
      <w:r>
        <w:rPr>
          <w:rFonts w:ascii="微软雅黑" w:hAnsi="微软雅黑" w:eastAsia="微软雅黑"/>
          <w:b/>
          <w:sz w:val="22"/>
        </w:rPr>
        <w:t>SUS（Slater-Usoh-Steed Questionnaire）</w:t>
      </w:r>
      <w:r>
        <w:rPr>
          <w:rFonts w:ascii="微软雅黑" w:hAnsi="微软雅黑" w:eastAsia="微软雅黑"/>
          <w:sz w:val="22"/>
        </w:rPr>
        <w:t>：Slater等人开发的简短存在感量表，侧重于主观感觉的测量。</w:t>
      </w:r>
    </w:p>
    <w:p>
      <w:r>
        <w:rPr>
          <w:rFonts w:ascii="微软雅黑" w:hAnsi="微软雅黑" w:eastAsia="微软雅黑"/>
          <w:b/>
          <w:sz w:val="26"/>
        </w:rPr>
        <w:t>9.1.2 客观生理指标</w:t>
      </w:r>
    </w:p>
    <w:p>
      <w:r>
        <w:rPr>
          <w:rFonts w:ascii="微软雅黑" w:hAnsi="微软雅黑" w:eastAsia="微软雅黑"/>
          <w:sz w:val="22"/>
        </w:rPr>
        <w:t>客观生理指标通过测量用户的生理反应来间接评估沉浸感水平。常用的生理指标包括：</w:t>
      </w:r>
    </w:p>
    <w:p>
      <w:r>
        <w:rPr>
          <w:rFonts w:ascii="微软雅黑" w:hAnsi="微软雅黑" w:eastAsia="微软雅黑"/>
          <w:b/>
          <w:sz w:val="22"/>
        </w:rPr>
        <w:t>心率变异性（HRV）</w:t>
      </w:r>
      <w:r>
        <w:rPr>
          <w:rFonts w:ascii="微软雅黑" w:hAnsi="微软雅黑" w:eastAsia="微软雅黑"/>
          <w:sz w:val="22"/>
        </w:rPr>
        <w:t>：沉浸体验中，心率变异性可能降低（反映注意力集中）。</w:t>
      </w:r>
    </w:p>
    <w:p>
      <w:r>
        <w:rPr>
          <w:rFonts w:ascii="微软雅黑" w:hAnsi="微软雅黑" w:eastAsia="微软雅黑"/>
          <w:b/>
          <w:sz w:val="22"/>
        </w:rPr>
        <w:t>皮肤电导反应（SCR）</w:t>
      </w:r>
      <w:r>
        <w:rPr>
          <w:rFonts w:ascii="微软雅黑" w:hAnsi="微软雅黑" w:eastAsia="微软雅黑"/>
          <w:sz w:val="22"/>
        </w:rPr>
        <w:t>：情绪唤起时皮肤电导增加。</w:t>
      </w:r>
    </w:p>
    <w:p>
      <w:r>
        <w:rPr>
          <w:rFonts w:ascii="微软雅黑" w:hAnsi="微软雅黑" w:eastAsia="微软雅黑"/>
          <w:b/>
          <w:sz w:val="22"/>
        </w:rPr>
        <w:t>脑电图（EEG）</w:t>
      </w:r>
      <w:r>
        <w:rPr>
          <w:rFonts w:ascii="微软雅黑" w:hAnsi="微软雅黑" w:eastAsia="微软雅黑"/>
          <w:sz w:val="22"/>
        </w:rPr>
        <w:t>：不同频段的脑波活动与沉浸状态相关。Han等学者提出了使用EEG测量AR/VR文化访客体验的概念框架[8]。</w:t>
      </w:r>
    </w:p>
    <w:p>
      <w:r>
        <w:rPr>
          <w:rFonts w:ascii="微软雅黑" w:hAnsi="微软雅黑" w:eastAsia="微软雅黑"/>
          <w:b/>
          <w:sz w:val="26"/>
        </w:rPr>
        <w:t>9.1.3 行为指标</w:t>
      </w:r>
    </w:p>
    <w:p>
      <w:r>
        <w:rPr>
          <w:rFonts w:ascii="微软雅黑" w:hAnsi="微软雅黑" w:eastAsia="微软雅黑"/>
          <w:sz w:val="22"/>
        </w:rPr>
        <w:t>行为指标通过观察和分析用户行为来评估沉浸感。常见的行为指标包括：身体晃动（高存在感时用户身体会不自觉跟随虚拟场景运动）、注视时长（对虚拟内容的注视时长反映参与度）、社交行为（在共享VR环境中的社交互动频率）。</w:t>
      </w:r>
    </w:p>
    <w:p>
      <w:r>
        <w:rPr>
          <w:rFonts w:ascii="微软雅黑" w:hAnsi="微软雅黑" w:eastAsia="微软雅黑"/>
          <w:b/>
          <w:sz w:val="30"/>
        </w:rPr>
        <w:t>9.2 存在感评估工具</w:t>
      </w:r>
    </w:p>
    <w:p>
      <w:r>
        <w:rPr>
          <w:rFonts w:ascii="微软雅黑" w:hAnsi="微软雅黑" w:eastAsia="微软雅黑"/>
          <w:b/>
          <w:sz w:val="26"/>
        </w:rPr>
        <w:t>9.2.1 IPQ量表</w:t>
      </w:r>
    </w:p>
    <w:p>
      <w:r>
        <w:rPr>
          <w:rFonts w:ascii="微软雅黑" w:hAnsi="微软雅黑" w:eastAsia="微软雅黑"/>
          <w:sz w:val="22"/>
        </w:rPr>
        <w:t>IPQ量表包含14个条目，测量空间存在感（如"我感觉自己真的在虚拟环境中"）、参与感（如"我感到被虚拟世界吸引"）和真实感（如"虚拟环境看起来很真实"）三个维度。Kyrlitsias等在考古遗址VR虚拟游览研究中使用了三项目存在感量表[3]。</w:t>
      </w:r>
    </w:p>
    <w:p>
      <w:r>
        <w:rPr>
          <w:rFonts w:ascii="微软雅黑" w:hAnsi="微软雅黑" w:eastAsia="微软雅黑"/>
          <w:b/>
          <w:sz w:val="26"/>
        </w:rPr>
        <w:t>9.2.2 PQ量表</w:t>
      </w:r>
    </w:p>
    <w:p>
      <w:r>
        <w:rPr>
          <w:rFonts w:ascii="微软雅黑" w:hAnsi="微软雅黑" w:eastAsia="微软雅黑"/>
          <w:sz w:val="22"/>
        </w:rPr>
        <w:t>PQ量表更关注影响存在感的技术因素（如分辨率、音质、追踪精度），而非存在感本身。这一特点使其适合用于技术优化研究，但在纯粹的存在感测量方面存在争议。</w:t>
      </w:r>
    </w:p>
    <w:p>
      <w:r>
        <w:rPr>
          <w:rFonts w:ascii="微软雅黑" w:hAnsi="微软雅黑" w:eastAsia="微软雅黑"/>
          <w:b/>
          <w:sz w:val="30"/>
        </w:rPr>
        <w:t>9.3 用户体验评估方法</w:t>
      </w:r>
    </w:p>
    <w:p>
      <w:r>
        <w:rPr>
          <w:rFonts w:ascii="微软雅黑" w:hAnsi="微软雅黑" w:eastAsia="微软雅黑"/>
          <w:b/>
          <w:sz w:val="26"/>
        </w:rPr>
        <w:t>9.3.1 SUS（系统可用性量表）</w:t>
      </w:r>
    </w:p>
    <w:p>
      <w:r>
        <w:rPr>
          <w:rFonts w:ascii="微软雅黑" w:hAnsi="微软雅黑" w:eastAsia="微软雅黑"/>
          <w:sz w:val="22"/>
        </w:rPr>
        <w:t>系统可用性量表（System Usability Scale, SUS）是评估系统可用性的经典工具，包含10个条目，总分100分。SUS虽然不是专门为VR/AR设计的，但其简洁性和有效性使其在VR/AR可用性评估中得到了广泛应用。</w:t>
      </w:r>
    </w:p>
    <w:p>
      <w:r>
        <w:rPr>
          <w:rFonts w:ascii="微软雅黑" w:hAnsi="微软雅黑" w:eastAsia="微软雅黑"/>
          <w:b/>
          <w:sz w:val="26"/>
        </w:rPr>
        <w:t>9.3.2 UEQ（用户体验问卷）</w:t>
      </w:r>
    </w:p>
    <w:p>
      <w:r>
        <w:rPr>
          <w:rFonts w:ascii="微软雅黑" w:hAnsi="微软雅黑" w:eastAsia="微软雅黑"/>
          <w:sz w:val="22"/>
        </w:rPr>
        <w:t>用户体验问卷（User Experience Questionnaire, UEQ）从吸引力、清晰度、效率、可靠性、激励性和新颖性六个维度评估用户体验。</w:t>
      </w:r>
    </w:p>
    <w:p>
      <w:r>
        <w:rPr>
          <w:rFonts w:ascii="微软雅黑" w:hAnsi="微软雅黑" w:eastAsia="微软雅黑"/>
          <w:b/>
          <w:sz w:val="26"/>
        </w:rPr>
        <w:t>9.3.3 HEART框架</w:t>
      </w:r>
    </w:p>
    <w:p>
      <w:r>
        <w:rPr>
          <w:rFonts w:ascii="微软雅黑" w:hAnsi="微软雅黑" w:eastAsia="微软雅黑"/>
          <w:sz w:val="22"/>
        </w:rPr>
        <w:t>Google的HEART框架从愉悦感（Happiness）、参与度（Engagement）、采用率（Adoption）、留存率（Retention）和任务完成率（Task Success）五个维度评估用户体验。</w:t>
      </w:r>
    </w:p>
    <w:p>
      <w:r>
        <w:rPr>
          <w:rFonts w:ascii="微软雅黑" w:hAnsi="微软雅黑" w:eastAsia="微软雅黑"/>
          <w:b/>
          <w:sz w:val="30"/>
        </w:rPr>
        <w:t>9.4 行为数据分析与眼动追踪</w:t>
      </w:r>
    </w:p>
    <w:p>
      <w:r>
        <w:rPr>
          <w:rFonts w:ascii="微软雅黑" w:hAnsi="微软雅黑" w:eastAsia="微软雅黑"/>
          <w:b/>
          <w:sz w:val="26"/>
        </w:rPr>
        <w:t>9.4.1 眼动追踪在评估中的应用</w:t>
      </w:r>
    </w:p>
    <w:p>
      <w:r>
        <w:rPr>
          <w:rFonts w:ascii="微软雅黑" w:hAnsi="微软雅黑" w:eastAsia="微软雅黑"/>
          <w:sz w:val="22"/>
        </w:rPr>
        <w:t>眼动追踪技术能够记录用户在VR/AR环境中的注视轨迹、注视时长和扫视模式，为分析用户的注意力分布、认知负荷和体验流程提供客观数据。Teng和Wan在基于眼动追踪的VR视觉设计研究中[7]，展示了眼动数据在VR体验评估中的价值。</w:t>
      </w:r>
    </w:p>
    <w:p>
      <w:r>
        <w:rPr>
          <w:rFonts w:ascii="微软雅黑" w:hAnsi="微软雅黑" w:eastAsia="微软雅黑"/>
          <w:b/>
          <w:sz w:val="26"/>
        </w:rPr>
        <w:t>9.4.2 交互行为分析</w:t>
      </w:r>
    </w:p>
    <w:p>
      <w:r>
        <w:rPr>
          <w:rFonts w:ascii="微软雅黑" w:hAnsi="微软雅黑" w:eastAsia="微软雅黑"/>
          <w:sz w:val="22"/>
        </w:rPr>
        <w:t>VR/AR系统记录的交互行为数据（如移动路径、交互频率、停留时间）可以用于分析用户的探索行为模式和体验偏好。这些数据为个性化推荐和体验优化提供了基础。</w:t>
      </w:r>
    </w:p>
    <w:p>
      <w:r>
        <w:rPr>
          <w:rFonts w:ascii="微软雅黑" w:hAnsi="微软雅黑" w:eastAsia="微软雅黑"/>
          <w:b/>
          <w:sz w:val="30"/>
        </w:rPr>
        <w:t>9.5 文化学习效果评估</w:t>
      </w:r>
    </w:p>
    <w:p>
      <w:r>
        <w:rPr>
          <w:rFonts w:ascii="微软雅黑" w:hAnsi="微软雅黑" w:eastAsia="微软雅黑"/>
          <w:b/>
          <w:sz w:val="26"/>
        </w:rPr>
        <w:t>9.5.1 知识测量</w:t>
      </w:r>
    </w:p>
    <w:p>
      <w:r>
        <w:rPr>
          <w:rFonts w:ascii="微软雅黑" w:hAnsi="微软雅黑" w:eastAsia="微软雅黑"/>
          <w:sz w:val="22"/>
        </w:rPr>
        <w:t>文化学习效果的评估可以通过前测-后测设计来测量知识增长。评估工具包括：事实性知识测试（选择题、填空题）、理解性评估（简答题、概念图）、迁移性评估（将所学应用于新情境的能力）。</w:t>
      </w:r>
    </w:p>
    <w:p>
      <w:r>
        <w:rPr>
          <w:rFonts w:ascii="微软雅黑" w:hAnsi="微软雅黑" w:eastAsia="微软雅黑"/>
          <w:b/>
          <w:sz w:val="26"/>
        </w:rPr>
        <w:t>9.5.2 态度改变测量</w:t>
      </w:r>
    </w:p>
    <w:p>
      <w:r>
        <w:rPr>
          <w:rFonts w:ascii="微软雅黑" w:hAnsi="微软雅黑" w:eastAsia="微软雅黑"/>
          <w:sz w:val="22"/>
        </w:rPr>
        <w:t>Tussyadiah等学者的研究表明VR体验能够改变游客对目的地的态度[9]。态度改变的测量可以使用语义差异量表、态度问卷等工具。</w:t>
      </w:r>
    </w:p>
    <w:p>
      <w:r>
        <w:rPr>
          <w:rFonts w:ascii="微软雅黑" w:hAnsi="微软雅黑" w:eastAsia="微软雅黑"/>
          <w:b/>
          <w:sz w:val="26"/>
        </w:rPr>
        <w:t>9.5.3 情感影响评估</w:t>
      </w:r>
    </w:p>
    <w:p>
      <w:r>
        <w:rPr>
          <w:rFonts w:ascii="微软雅黑" w:hAnsi="微软雅黑" w:eastAsia="微软雅黑"/>
          <w:sz w:val="22"/>
        </w:rPr>
        <w:t>沉浸式文旅体验的情感影响可以通过情感量表（如PANAS正负情感量表）、情感日记和访谈等方法评估。Eagan等学者在虚拟旅行体验研究中评估了VR对用户情感和记忆的影响[4]。</w:t>
      </w:r>
    </w:p>
    <w:p>
      <w:r>
        <w:rPr>
          <w:rFonts w:ascii="微软雅黑" w:hAnsi="微软雅黑" w:eastAsia="微软雅黑"/>
          <w:b/>
          <w:sz w:val="30"/>
        </w:rPr>
        <w:t>9.6 数据驱动的体验优化闭环</w:t>
      </w:r>
    </w:p>
    <w:p>
      <w:r>
        <w:rPr>
          <w:rFonts w:ascii="微软雅黑" w:hAnsi="微软雅黑" w:eastAsia="微软雅黑"/>
          <w:b/>
          <w:sz w:val="26"/>
        </w:rPr>
        <w:t>9.6.1 评估-迭代循环</w:t>
      </w:r>
    </w:p>
    <w:p>
      <w:r>
        <w:rPr>
          <w:rFonts w:ascii="微软雅黑" w:hAnsi="微软雅黑" w:eastAsia="微软雅黑"/>
          <w:sz w:val="22"/>
        </w:rPr>
        <w:t>数据驱动的体验优化遵循"设计-部署-评估-迭代"的循环：初步设计方案部署后收集用户体验数据，基于数据分析识别体验瓶颈和改进机会，据此调整设计方案，再进行新一轮的评估。</w:t>
      </w:r>
    </w:p>
    <w:p>
      <w:r>
        <w:rPr>
          <w:rFonts w:ascii="微软雅黑" w:hAnsi="微软雅黑" w:eastAsia="微软雅黑"/>
          <w:b/>
          <w:sz w:val="26"/>
        </w:rPr>
        <w:t>9.6.2 A/B测试</w:t>
      </w:r>
    </w:p>
    <w:p>
      <w:r>
        <w:rPr>
          <w:rFonts w:ascii="微软雅黑" w:hAnsi="微软雅黑" w:eastAsia="微软雅黑"/>
          <w:sz w:val="22"/>
        </w:rPr>
        <w:t>A/B测试在沉浸式文旅体验优化中的应用：同时部署两个或多个版本的体验方案，随机分配用户到不同版本，比较各版本在关键指标上的表现差异。</w:t>
      </w:r>
    </w:p>
    <w:p>
      <w:r>
        <w:rPr>
          <w:rFonts w:ascii="微软雅黑" w:hAnsi="微软雅黑" w:eastAsia="微软雅黑"/>
          <w:b/>
          <w:sz w:val="26"/>
        </w:rPr>
        <w:t>9.6.3 实时自适应</w:t>
      </w:r>
    </w:p>
    <w:p>
      <w:r>
        <w:rPr>
          <w:rFonts w:ascii="微软雅黑" w:hAnsi="微软雅黑" w:eastAsia="微软雅黑"/>
          <w:sz w:val="22"/>
        </w:rPr>
        <w:t>更高级的优化模式是实时自适应——系统在运行过程中实时收集用户行为和生理数据，通过AI算法动态调整体验参数（如叙事节奏、难度、感官强度），实现个性化的体验优化。</w:t>
      </w:r>
    </w:p>
    <w:p>
      <w:r>
        <w:rPr>
          <w:rFonts w:ascii="微软雅黑" w:hAnsi="微软雅黑" w:eastAsia="微软雅黑"/>
          <w:b/>
          <w:sz w:val="30"/>
        </w:rPr>
        <w:t>9.7 案例分析</w:t>
      </w:r>
    </w:p>
    <w:p>
      <w:r>
        <w:rPr>
          <w:rFonts w:ascii="微软雅黑" w:hAnsi="微软雅黑" w:eastAsia="微软雅黑"/>
          <w:b/>
          <w:sz w:val="26"/>
        </w:rPr>
        <w:t>案例一：徐州博物馆VR满意度测评</w:t>
      </w:r>
    </w:p>
    <w:p>
      <w:r>
        <w:rPr>
          <w:rFonts w:ascii="微软雅黑" w:hAnsi="微软雅黑" w:eastAsia="微软雅黑"/>
          <w:sz w:val="22"/>
        </w:rPr>
        <w:t>董雨等学者通过问卷调查分析了VR技术对徐州博物馆游客游览满意度的影响[11]。</w:t>
      </w:r>
    </w:p>
    <w:p>
      <w:r>
        <w:rPr>
          <w:rFonts w:ascii="微软雅黑" w:hAnsi="微软雅黑" w:eastAsia="微软雅黑"/>
          <w:b/>
          <w:sz w:val="26"/>
        </w:rPr>
        <w:t>案例二：考古遗址VR虚拟游览评估</w:t>
      </w:r>
    </w:p>
    <w:p>
      <w:r>
        <w:rPr>
          <w:rFonts w:ascii="微软雅黑" w:hAnsi="微软雅黑" w:eastAsia="微软雅黑"/>
          <w:sz w:val="22"/>
        </w:rPr>
        <w:t>Kyrlitsias等学者评估了沉浸式VR对难以到达的考古遗址用户体验、学习和态度变化的影响[3]。</w:t>
      </w:r>
    </w:p>
    <w:p>
      <w:r>
        <w:rPr>
          <w:rFonts w:ascii="微软雅黑" w:hAnsi="微软雅黑" w:eastAsia="微软雅黑"/>
          <w:b/>
          <w:sz w:val="26"/>
        </w:rPr>
        <w:t>案例三：虚拟旅游者满意感影响因素</w:t>
      </w:r>
    </w:p>
    <w:p>
      <w:r>
        <w:rPr>
          <w:rFonts w:ascii="微软雅黑" w:hAnsi="微软雅黑" w:eastAsia="微软雅黑"/>
          <w:sz w:val="22"/>
        </w:rPr>
        <w:t>胡芬和张进通过因子分析识别了影响虚拟旅游体验者满意感的五个因素[12]。</w:t>
      </w:r>
    </w:p>
    <w:p>
      <w:r>
        <w:rPr>
          <w:rFonts w:ascii="微软雅黑" w:hAnsi="微软雅黑" w:eastAsia="微软雅黑"/>
          <w:b/>
          <w:sz w:val="30"/>
        </w:rPr>
        <w:t>国际比较与经验借鉴</w:t>
      </w:r>
    </w:p>
    <w:p>
      <w:r>
        <w:rPr>
          <w:rFonts w:ascii="微软雅黑" w:hAnsi="微软雅黑" w:eastAsia="微软雅黑"/>
          <w:b/>
          <w:sz w:val="26"/>
        </w:rPr>
        <w:t>评估方法论的东西方差异</w:t>
      </w:r>
    </w:p>
    <w:p>
      <w:r>
        <w:rPr>
          <w:rFonts w:ascii="微软雅黑" w:hAnsi="微软雅黑" w:eastAsia="微软雅黑"/>
          <w:sz w:val="22"/>
        </w:rPr>
        <w:t>北美研究偏向定量实验方法（受控实验、统计检验），欧洲研究更接受定性方法（现象学分析、民族志），中国研究则更多采用案例研究加问卷调查的混合方法。</w:t>
      </w:r>
    </w:p>
    <w:p>
      <w:r>
        <w:rPr>
          <w:rFonts w:ascii="微软雅黑" w:hAnsi="微软雅黑" w:eastAsia="微软雅黑"/>
          <w:b/>
          <w:sz w:val="30"/>
        </w:rPr>
        <w:t>理论深化与前沿探讨</w:t>
      </w:r>
    </w:p>
    <w:p>
      <w:r>
        <w:rPr>
          <w:rFonts w:ascii="微软雅黑" w:hAnsi="微软雅黑" w:eastAsia="微软雅黑"/>
          <w:b/>
          <w:sz w:val="26"/>
        </w:rPr>
        <w:t>神经人因学评估</w:t>
      </w:r>
    </w:p>
    <w:p>
      <w:r>
        <w:rPr>
          <w:rFonts w:ascii="微软雅黑" w:hAnsi="微软雅黑" w:eastAsia="微软雅黑"/>
          <w:sz w:val="22"/>
        </w:rPr>
        <w:t>神经人因学（Neuroergonomics）将神经科学方法引入人因工程，为沉浸式体验评估提供了新的客观工具。Han等的EEG框架[8]是这一方向的代表性工作。</w:t>
      </w:r>
    </w:p>
    <w:p>
      <w:r>
        <w:rPr>
          <w:rFonts w:ascii="微软雅黑" w:hAnsi="微软雅黑" w:eastAsia="微软雅黑"/>
          <w:b/>
          <w:sz w:val="26"/>
        </w:rPr>
        <w:t>大数据驱动的评估</w:t>
      </w:r>
    </w:p>
    <w:p>
      <w:r>
        <w:rPr>
          <w:rFonts w:ascii="微软雅黑" w:hAnsi="微软雅黑" w:eastAsia="微软雅黑"/>
          <w:sz w:val="22"/>
        </w:rPr>
        <w:t>VR/AR系统产生的大量用户行为数据为体验评估提供了大数据分析的可能性。通过机器学习方法，可以从行为数据中识别体验模式、预测体验质量、推荐个性化优化策略。</w:t>
      </w:r>
    </w:p>
    <w:p>
      <w:r>
        <w:rPr>
          <w:rFonts w:ascii="微软雅黑" w:hAnsi="微软雅黑" w:eastAsia="微软雅黑"/>
          <w:b/>
          <w:sz w:val="30"/>
        </w:rPr>
        <w:t>9.8 本章小结</w:t>
      </w:r>
    </w:p>
    <w:p>
      <w:r>
        <w:rPr>
          <w:rFonts w:ascii="微软雅黑" w:hAnsi="微软雅黑" w:eastAsia="微软雅黑"/>
          <w:sz w:val="22"/>
        </w:rPr>
        <w:t>本章系统展开I.M.M.E.R.S.E.框架中的"评估演化"（E）维度，涵盖沉浸感测量、存在感评估、用户体验评估、行为数据分析、文化学习效果评估和数据驱动优化闭环。评估演化是沉浸式文旅持续改进的保障——没有系统的评估，设计就变成了盲目的试错。</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列举三种主要的存在感测量量表及其特点。</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解释主观评估与客观评估方法的互补关系。</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为一个VR博物馆体验设计用户评估方案，包括评估维度、工具和流程。</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分析眼动追踪数据在VR体验评估中的应用价值和局限。</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评估文化学习效果测量在沉浸式文旅评估中的重要性。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设计一个多维度的沉浸式文旅体验评估体系，包含定量和定性方法。</w:t>
      </w:r>
    </w:p>
    <w:p>
      <w:r>
        <w:rPr>
          <w:rFonts w:ascii="微软雅黑" w:hAnsi="微软雅黑" w:eastAsia="微软雅黑"/>
          <w:b/>
          <w:sz w:val="30"/>
        </w:rPr>
        <w:t>9.7 国际比较与经验借鉴</w:t>
      </w:r>
    </w:p>
    <w:p>
      <w:r>
        <w:rPr>
          <w:rFonts w:ascii="微软雅黑" w:hAnsi="微软雅黑" w:eastAsia="微软雅黑"/>
          <w:b/>
          <w:sz w:val="26"/>
        </w:rPr>
        <w:t>9.7.1 评估方法论的东西方差异</w:t>
      </w:r>
    </w:p>
    <w:p>
      <w:r>
        <w:rPr>
          <w:rFonts w:ascii="微软雅黑" w:hAnsi="微软雅黑" w:eastAsia="微软雅黑"/>
          <w:sz w:val="22"/>
        </w:rPr>
        <w:t>北美研究偏向定量实验方法——受控实验设计、大样本统计检验、假设检验框架。Tussyadiah等的VR态度改变研究[9]是这一路径的典型代表，采用严格的实验设计验证因果关系。北美方法论的优势在于结论的可推广性和可验证性，劣势在于对文化情境的忽视。</w:t>
      </w:r>
    </w:p>
    <w:p>
      <w:r>
        <w:rPr>
          <w:rFonts w:ascii="微软雅黑" w:hAnsi="微软雅黑" w:eastAsia="微软雅黑"/>
          <w:sz w:val="22"/>
        </w:rPr>
        <w:t>欧洲研究更接受定性方法——现象学分析、民族志观察、深度访谈。Kidd的"沉浸式遗产遭遇"研究[6]从现象学视角分析了沉浸式体验的意义建构过程。欧洲方法论的优势在于对体验深层意义的揭示，劣势在于结论的可推广性有限。</w:t>
      </w:r>
    </w:p>
    <w:p>
      <w:r>
        <w:rPr>
          <w:rFonts w:ascii="微软雅黑" w:hAnsi="微软雅黑" w:eastAsia="微软雅黑"/>
          <w:sz w:val="22"/>
        </w:rPr>
        <w:t>中国研究更多采用案例研究加问卷调查的混合方法——以具体项目为案例，通过问卷调查收集用户体验数据，结合描述性统计分析。董雨等学者的博物馆VR满意度研究[11]是这一路径的典型。中国方法论的优势在于与实践紧密结合，劣势在于理论深度和方法论创新不足。</w:t>
      </w:r>
    </w:p>
    <w:p>
      <w:r>
        <w:rPr>
          <w:rFonts w:ascii="微软雅黑" w:hAnsi="微软雅黑" w:eastAsia="微软雅黑"/>
          <w:b/>
          <w:sz w:val="26"/>
        </w:rPr>
        <w:t>9.7.2 标准化评估工具的跨文化适配</w:t>
      </w:r>
    </w:p>
    <w:p>
      <w:r>
        <w:rPr>
          <w:rFonts w:ascii="微软雅黑" w:hAnsi="微软雅黑" w:eastAsia="微软雅黑"/>
          <w:sz w:val="22"/>
        </w:rPr>
        <w:t>标准化的存在感量表（IPQ、PQ等）在跨文化使用时面临适配问题。语言翻译可能导致语义偏移——如"presence"在中文中翻译为"存在感"，但两者在哲学和心理学传统中的内涵并不完全相同。文化差异也可能影响量表的有效性——不同文化背景的用户可能对量表条目的理解不同，或者在回答倾向上存在差异（如东亚文化中的"中庸"回答倾向）。</w:t>
      </w:r>
    </w:p>
    <w:p>
      <w:r>
        <w:rPr>
          <w:rFonts w:ascii="微软雅黑" w:hAnsi="微软雅黑" w:eastAsia="微软雅黑"/>
          <w:sz w:val="22"/>
        </w:rPr>
        <w:t>跨文化评估工具的开发应当遵循以下原则：翻译-回译确保语义等价；认知访谈验证条目理解的文化一致性；多群体测量不变性检验确保量表在不同文化中测量同一构念；建立各文化的常模数据。</w:t>
      </w:r>
    </w:p>
    <w:p>
      <w:r>
        <w:rPr>
          <w:rFonts w:ascii="微软雅黑" w:hAnsi="微软雅黑" w:eastAsia="微软雅黑"/>
          <w:b/>
          <w:sz w:val="30"/>
        </w:rPr>
        <w:t>9.8 实践案例深度分析</w:t>
      </w:r>
    </w:p>
    <w:p>
      <w:r>
        <w:rPr>
          <w:rFonts w:ascii="微软雅黑" w:hAnsi="微软雅黑" w:eastAsia="微软雅黑"/>
          <w:b/>
          <w:sz w:val="26"/>
        </w:rPr>
        <w:t>案例一：考古遗址VR虚拟游览的多维评估</w:t>
      </w:r>
    </w:p>
    <w:p>
      <w:r>
        <w:rPr>
          <w:rFonts w:ascii="微软雅黑" w:hAnsi="微软雅黑" w:eastAsia="微软雅黑"/>
          <w:sz w:val="22"/>
        </w:rPr>
        <w:t>Kyrlitsias等学者在考古遗址VR虚拟游览研究中[3]，采用了多维评估方法：存在感测量（三项目存在感量表）、学习效果评估（前测-后测知识测试）、态度变化测量（态度量表）。研究发现，高沉浸VR设备（HTC Vive）在存在感和学习效果方面显著优于低沉浸设备（手机VR盒子），但态度变化方面两组差异不显著。</w:t>
      </w:r>
    </w:p>
    <w:p>
      <w:r>
        <w:rPr>
          <w:rFonts w:ascii="微软雅黑" w:hAnsi="微软雅黑" w:eastAsia="微软雅黑"/>
          <w:sz w:val="22"/>
        </w:rPr>
        <w:t>这一发现的深层含义是：技术沉浸度的提升能够增强存在感和知识获取，但不一定能改变深层态度。态度改变可能需要更长时间的文化接触和反思，而非短暂的VR体验就能实现。这一发现对沉浸式文旅的效果预期有重要指导意义——VR/AR体验不是万能的，其效果有其边界。</w:t>
      </w:r>
    </w:p>
    <w:p>
      <w:r>
        <w:rPr>
          <w:rFonts w:ascii="微软雅黑" w:hAnsi="微软雅黑" w:eastAsia="微软雅黑"/>
          <w:b/>
          <w:sz w:val="26"/>
        </w:rPr>
        <w:t>案例二：虚拟旅游者满意感的多因素分析</w:t>
      </w:r>
    </w:p>
    <w:p>
      <w:r>
        <w:rPr>
          <w:rFonts w:ascii="微软雅黑" w:hAnsi="微软雅黑" w:eastAsia="微软雅黑"/>
          <w:sz w:val="22"/>
        </w:rPr>
        <w:t>胡芬和张进通过因子分析识别了影响虚拟旅游体验者满意感的五个因素[12]：个人特性（年龄、性别、技术素养等）、信息内容（文化信息的丰富度和准确性）、平台属性（技术稳定性和易用性）、人际沟通（社交互动功能）和娱乐服务（体验的趣味性）。这五个因素为沉浸式文旅的用户体验评估提供了多维框架。</w:t>
      </w:r>
    </w:p>
    <w:p>
      <w:r>
        <w:rPr>
          <w:rFonts w:ascii="微软雅黑" w:hAnsi="微软雅黑" w:eastAsia="微软雅黑"/>
          <w:b/>
          <w:sz w:val="26"/>
        </w:rPr>
        <w:t>案例三：EEG测量框架的前沿探索</w:t>
      </w:r>
    </w:p>
    <w:p>
      <w:r>
        <w:rPr>
          <w:rFonts w:ascii="微软雅黑" w:hAnsi="微软雅黑" w:eastAsia="微软雅黑"/>
          <w:sz w:val="22"/>
        </w:rPr>
        <w:t>Han等学者提出的EEG体验测量框架[8]代表了沉浸感客观测量的前沿方向。该框架使用便携式EEG设备记录用户在AR/VR文化体验中的脑电活动，通过频域分析识别不同沉浸状态下的脑波模式。研究发现，高沉浸状态下α波功率降低（反映注意力集中）和θ波功率增加（反映深度参与）。这一方法的潜力在于能够实时、客观地测量沉浸状态，为自适应体验系统提供反馈信号。</w:t>
      </w:r>
    </w:p>
    <w:p>
      <w:r>
        <w:rPr>
          <w:rFonts w:ascii="微软雅黑" w:hAnsi="微软雅黑" w:eastAsia="微软雅黑"/>
          <w:b/>
          <w:sz w:val="30"/>
        </w:rPr>
        <w:t>9.9 理论深化与前沿探讨</w:t>
      </w:r>
    </w:p>
    <w:p>
      <w:r>
        <w:rPr>
          <w:rFonts w:ascii="微软雅黑" w:hAnsi="微软雅黑" w:eastAsia="微软雅黑"/>
          <w:b/>
          <w:sz w:val="26"/>
        </w:rPr>
        <w:t>9.9.1 神经人因学评估</w:t>
      </w:r>
    </w:p>
    <w:p>
      <w:r>
        <w:rPr>
          <w:rFonts w:ascii="微软雅黑" w:hAnsi="微软雅黑" w:eastAsia="微软雅黑"/>
          <w:sz w:val="22"/>
        </w:rPr>
        <w:t>神经人因学（Neuroergonomics）将神经科学方法引入人因工程，为沉浸式体验评估提供了新的客观工具。除了EEG，功能性近红外光谱（fNIRS）技术也显示出在VR体验评估中的潜力——fNIRS通过测量前额叶皮层的血氧变化来推断认知负荷和情感状态。与EEG相比，fNIRS对运动伪迹不敏感，更适合在VR/AR环境中使用。</w:t>
      </w:r>
    </w:p>
    <w:p>
      <w:r>
        <w:rPr>
          <w:rFonts w:ascii="微软雅黑" w:hAnsi="微软雅黑" w:eastAsia="微软雅黑"/>
          <w:b/>
          <w:sz w:val="26"/>
        </w:rPr>
        <w:t>9.9.2 大数据驱动的评估</w:t>
      </w:r>
    </w:p>
    <w:p>
      <w:r>
        <w:rPr>
          <w:rFonts w:ascii="微软雅黑" w:hAnsi="微软雅黑" w:eastAsia="微软雅黑"/>
          <w:sz w:val="22"/>
        </w:rPr>
        <w:t>VR/AR系统产生的大量用户行为数据为体验评估提供了大数据分析的可能性。通过机器学习方法，可以从行为数据中识别体验模式（如"快速浏览型"vs"深度探索型"用户）、预测体验质量（基于交互模式预测满意度评分）、推荐个性化优化策略（根据用户画像推荐最佳体验参数）。</w:t>
      </w:r>
    </w:p>
    <w:p>
      <w:r>
        <w:rPr>
          <w:rFonts w:ascii="微软雅黑" w:hAnsi="微软雅黑" w:eastAsia="微软雅黑"/>
          <w:b/>
          <w:sz w:val="26"/>
        </w:rPr>
        <w:t>9.9.3 纵向评估与长期效果</w:t>
      </w:r>
    </w:p>
    <w:p>
      <w:r>
        <w:rPr>
          <w:rFonts w:ascii="微软雅黑" w:hAnsi="微软雅黑" w:eastAsia="微软雅黑"/>
          <w:sz w:val="22"/>
        </w:rPr>
        <w:t>当前的沉浸式文旅评估多为横截面研究（单次体验后的即时评估），缺乏纵向研究（追踪长期效果）。长期效果评估需要回答：VR/AR文化体验的记忆能持续多久？体验后的文化态度改变是否持久？多次VR/AR体验是否产生累积效应？这些问题的回答需要纵向研究设计，是未来研究的重要方向。</w:t>
      </w:r>
    </w:p>
    <w:p>
      <w:r>
        <w:rPr>
          <w:rFonts w:ascii="微软雅黑" w:hAnsi="微软雅黑" w:eastAsia="微软雅黑"/>
          <w:b/>
          <w:sz w:val="26"/>
        </w:rPr>
        <w:t>9.9.4 评估的伦理考量</w:t>
      </w:r>
    </w:p>
    <w:p>
      <w:r>
        <w:rPr>
          <w:rFonts w:ascii="微软雅黑" w:hAnsi="微软雅黑" w:eastAsia="微软雅黑"/>
          <w:sz w:val="22"/>
        </w:rPr>
        <w:t>用户体验评估本身也涉及伦理问题。生理数据（EEG、心率、皮肤电导）是高度敏感的生物特征数据，其收集和使用需要严格的伦理审查和知情同意。行为数据（眼动、移动路径、交互记录）可能泄露用户的个人偏好和认知特征，需要匿名化处理。特别要注意的是，评估数据不应被用于商业目的（如向第三方出售用户画像）而未经用户明确同意。</w:t>
      </w:r>
    </w:p>
    <w:p>
      <w:r>
        <w:rPr>
          <w:rFonts w:ascii="微软雅黑" w:hAnsi="微软雅黑" w:eastAsia="微软雅黑"/>
          <w:b/>
          <w:sz w:val="26"/>
        </w:rPr>
        <w:t>9.9.5 文化学习效果的理论模型</w:t>
      </w:r>
    </w:p>
    <w:p>
      <w:r>
        <w:rPr>
          <w:rFonts w:ascii="微软雅黑" w:hAnsi="微软雅黑" w:eastAsia="微软雅黑"/>
          <w:sz w:val="22"/>
        </w:rPr>
        <w:t>文化学习效果的评估需要理论模型的指导。认知心理学中的多媒体学习理论（Mayer）为VR/AR文化学习效果评估提供了框架——多媒体学习效果取决于认知负荷管理、信号-原则（通过线索引导注意力）和时间-邻近原则（相关信息的时序一致性）。Bec等学者的沉浸式遗产体验管理模型[12]进一步将叙事参与度作为连接技术体验和文化学习的中介变量，为评估设计提供了理论指导。</w:t>
      </w:r>
    </w:p>
    <w:p>
      <w:r>
        <w:rPr>
          <w:rFonts w:ascii="微软雅黑" w:hAnsi="微软雅黑" w:eastAsia="微软雅黑"/>
          <w:b/>
          <w:sz w:val="30"/>
        </w:rPr>
        <w:t>9.10 评估方法论的设计原则</w:t>
      </w:r>
    </w:p>
    <w:p>
      <w:r>
        <w:rPr>
          <w:rFonts w:ascii="微软雅黑" w:hAnsi="微软雅黑" w:eastAsia="微软雅黑"/>
          <w:b/>
          <w:sz w:val="26"/>
        </w:rPr>
        <w:t>9.10.1 混合方法研究设计</w:t>
      </w:r>
    </w:p>
    <w:p>
      <w:r>
        <w:rPr>
          <w:rFonts w:ascii="微软雅黑" w:hAnsi="微软雅黑" w:eastAsia="微软雅黑"/>
          <w:sz w:val="22"/>
        </w:rPr>
        <w:t>沉浸式文旅体验的评估应当采用混合方法研究设计（Mixed Methods Research），将定量方法和定性方法结合使用。定量方法（问卷、行为数据分析、生理测量）提供可统计比较的客观数据，定性方法（深度访谈、观察记录、反思日记）提供对体验深层意义的理解。混合方法的优势在于"三角验证"——不同方法的结果相互印证，提高研究结论的可信度。</w:t>
      </w:r>
    </w:p>
    <w:p>
      <w:r>
        <w:rPr>
          <w:rFonts w:ascii="微软雅黑" w:hAnsi="微软雅黑" w:eastAsia="微软雅黑"/>
          <w:b/>
          <w:sz w:val="26"/>
        </w:rPr>
        <w:t>9.10.2 控制实验与自然实验</w:t>
      </w:r>
    </w:p>
    <w:p>
      <w:r>
        <w:rPr>
          <w:rFonts w:ascii="微软雅黑" w:hAnsi="微软雅黑" w:eastAsia="微软雅黑"/>
          <w:sz w:val="22"/>
        </w:rPr>
        <w:t>控制实验在实验室环境中进行，通过控制变量验证因果关系。自然实验在真实旅游环境中进行，虽然控制力较弱但外部效度更高。沉浸式文旅评估的理想策略是"实验室-现场"序列设计：先在实验室中验证基本假设，再到真实环境中检验外部效度。</w:t>
      </w:r>
    </w:p>
    <w:p>
      <w:r>
        <w:rPr>
          <w:rFonts w:ascii="微软雅黑" w:hAnsi="微软雅黑" w:eastAsia="微软雅黑"/>
          <w:b/>
          <w:sz w:val="26"/>
        </w:rPr>
        <w:t>9.10.3 纵向追踪设计</w:t>
      </w:r>
    </w:p>
    <w:p>
      <w:r>
        <w:rPr>
          <w:rFonts w:ascii="微软雅黑" w:hAnsi="微软雅黑" w:eastAsia="微软雅黑"/>
          <w:sz w:val="22"/>
        </w:rPr>
        <w:t>单次评估只能捕捉即时效果，无法回答"体验效果能持续多久"的问题。纵向追踪设计在体验后的不同时间点（如1周后、1个月后、3个月后）重复评估，追踪效果的衰减曲线。纵向设计对文化教育效果的评估尤为重要——真正的文化教育不应止于即时记忆，而应产生持久的文化理解和态度改变。</w:t>
      </w:r>
    </w:p>
    <w:p>
      <w:r>
        <w:rPr>
          <w:rFonts w:ascii="微软雅黑" w:hAnsi="微软雅黑" w:eastAsia="微软雅黑"/>
          <w:b/>
          <w:sz w:val="26"/>
        </w:rPr>
        <w:t>9.10.4 评估的样本量规划</w:t>
      </w:r>
    </w:p>
    <w:p>
      <w:r>
        <w:rPr>
          <w:rFonts w:ascii="微软雅黑" w:hAnsi="微软雅黑" w:eastAsia="微软雅黑"/>
          <w:sz w:val="22"/>
        </w:rPr>
        <w:t>评估研究的样本量直接影响统计功效和结论的可推广性。样本量规划应当基于效应量预期、统计功效目标（通常≥0.8）和显著性水平（通常α=0.05）。对于VR/AR文旅评估，由于效应量通常为中等（Cohen's d≈0.5），每组至少需要约64名参与者才能达到足够的统计功效。</w:t>
      </w:r>
    </w:p>
    <w:p>
      <w:r>
        <w:rPr>
          <w:rFonts w:ascii="微软雅黑" w:hAnsi="微软雅黑" w:eastAsia="微软雅黑"/>
          <w:b/>
          <w:sz w:val="30"/>
        </w:rPr>
        <w:t>9.11 评估结果的转化与应用</w:t>
      </w:r>
    </w:p>
    <w:p>
      <w:r>
        <w:rPr>
          <w:rFonts w:ascii="微软雅黑" w:hAnsi="微软雅黑" w:eastAsia="微软雅黑"/>
          <w:b/>
          <w:sz w:val="26"/>
        </w:rPr>
        <w:t>9.11.1 评估驱动的迭代优化</w:t>
      </w:r>
    </w:p>
    <w:p>
      <w:r>
        <w:rPr>
          <w:rFonts w:ascii="微软雅黑" w:hAnsi="微软雅黑" w:eastAsia="微软雅黑"/>
          <w:sz w:val="22"/>
        </w:rPr>
        <w:t>评估的最终目的是指导设计优化。评估到优化的转化流程包括：数据分析（识别体验瓶颈和改进机会）、优先级排序（根据影响程度和实施成本排列改进优先级）、方案设计（针对关键问题设计改进方案）、实施验证（实施改进后重新评估验证效果）。</w:t>
      </w:r>
    </w:p>
    <w:p>
      <w:r>
        <w:rPr>
          <w:rFonts w:ascii="微软雅黑" w:hAnsi="微软雅黑" w:eastAsia="微软雅黑"/>
          <w:b/>
          <w:sz w:val="26"/>
        </w:rPr>
        <w:t>9.11.2 评估结果的行业应用</w:t>
      </w:r>
    </w:p>
    <w:p>
      <w:r>
        <w:rPr>
          <w:rFonts w:ascii="微软雅黑" w:hAnsi="微软雅黑" w:eastAsia="微软雅黑"/>
          <w:sz w:val="22"/>
        </w:rPr>
        <w:t>评估结果不仅服务于单个项目的优化，还可以为整个行业提供参考。建立行业评估数据库，汇总不同项目的评估数据，可以识别行业趋势、建立性能基准、指导最佳实践。这需要行业层面的协作和数据共享机制。</w:t>
      </w:r>
    </w:p>
    <w:p>
      <w:r>
        <w:rPr>
          <w:rFonts w:ascii="微软雅黑" w:hAnsi="微软雅黑" w:eastAsia="微软雅黑"/>
          <w:b/>
          <w:sz w:val="26"/>
        </w:rPr>
        <w:t>9.11.3 评估的伦理责任</w:t>
      </w:r>
    </w:p>
    <w:p>
      <w:r>
        <w:rPr>
          <w:rFonts w:ascii="微软雅黑" w:hAnsi="微软雅黑" w:eastAsia="微软雅黑"/>
          <w:sz w:val="22"/>
        </w:rPr>
        <w:t>评估过程中的用户数据收集和使用需要遵循伦理原则：知情同意（用户明确了解数据收集的目的和范围）、数据最小化（只收集评估必需的数据）、匿名化处理（消除数据中的个人身份信息）、安全存储（防止数据泄露）和透明使用（向用户说明数据如何使用）。</w:t>
      </w:r>
    </w:p>
    <w:p>
      <w:r>
        <w:rPr>
          <w:rFonts w:ascii="微软雅黑" w:hAnsi="微软雅黑" w:eastAsia="微软雅黑"/>
          <w:b/>
          <w:sz w:val="30"/>
        </w:rPr>
        <w:t>9.12 评估前沿：AI驱动的实时评估</w:t>
      </w:r>
    </w:p>
    <w:p>
      <w:r>
        <w:rPr>
          <w:rFonts w:ascii="微软雅黑" w:hAnsi="微软雅黑" w:eastAsia="微软雅黑"/>
          <w:b/>
          <w:sz w:val="26"/>
        </w:rPr>
        <w:t>9.12.1 实时体验质量预测</w:t>
      </w:r>
    </w:p>
    <w:p>
      <w:r>
        <w:rPr>
          <w:rFonts w:ascii="微软雅黑" w:hAnsi="微软雅黑" w:eastAsia="微软雅黑"/>
          <w:sz w:val="22"/>
        </w:rPr>
        <w:t>AI技术使实时体验质量预测成为可能——通过机器学习模型分析用户的实时行为数据（移动路径、交互频率、注视模式），预测用户的体验满意度和沉浸感水平。当预测值低于阈值时，系统可以自动调整体验参数（如降低难度、增加引导、调整叙事节奏），防止用户体验质量下降。</w:t>
      </w:r>
    </w:p>
    <w:p>
      <w:r>
        <w:rPr>
          <w:rFonts w:ascii="微软雅黑" w:hAnsi="微软雅黑" w:eastAsia="微软雅黑"/>
          <w:b/>
          <w:sz w:val="26"/>
        </w:rPr>
        <w:t>9.12.2 情感AI与体验适配</w:t>
      </w:r>
    </w:p>
    <w:p>
      <w:r>
        <w:rPr>
          <w:rFonts w:ascii="微软雅黑" w:hAnsi="微软雅黑" w:eastAsia="微软雅黑"/>
          <w:sz w:val="22"/>
        </w:rPr>
        <w:t>情感AI（Affective AI）通过面部表情识别、语音情感分析、生理信号分析等技术实时识别用户的情感状态。在沉浸式文旅中，情感AI可以用于：实时调整叙事的情感色调（如检测到用户悲伤时转为积极内容）、动态调整体验强度（如检测到用户焦虑时降低刺激强度）、以及识别需要特别关注的用户（如检测到严重不适时提供退出选项）。</w:t>
      </w:r>
    </w:p>
    <w:p>
      <w:r>
        <w:rPr>
          <w:rFonts w:ascii="微软雅黑" w:hAnsi="微软雅黑" w:eastAsia="微软雅黑"/>
          <w:b/>
          <w:sz w:val="26"/>
        </w:rPr>
        <w:t>9.12.3 群体体验的实时监测</w:t>
      </w:r>
    </w:p>
    <w:p>
      <w:r>
        <w:rPr>
          <w:rFonts w:ascii="微软雅黑" w:hAnsi="微软雅黑" w:eastAsia="微软雅黑"/>
          <w:sz w:val="22"/>
        </w:rPr>
        <w:t>在多用户共享的沉浸式体验中，AI可以同时监测多个用户的体验状态，优化群体体验质量。群体体验优化的挑战包括：个体差异的平衡（不同用户的偏好和能力不同）、群体动态管理（群体中个体行为对其他用户的影响）和社交互动促进（识别并促进有益的社交互动）。</w:t>
      </w:r>
    </w:p>
    <w:p>
      <w:r>
        <w:rPr>
          <w:rFonts w:ascii="微软雅黑" w:hAnsi="微软雅黑" w:eastAsia="微软雅黑"/>
          <w:b/>
          <w:sz w:val="30"/>
        </w:rPr>
        <w:t>9.13 评估数据的可视化与报告</w:t>
      </w:r>
    </w:p>
    <w:p>
      <w:r>
        <w:rPr>
          <w:rFonts w:ascii="微软雅黑" w:hAnsi="微软雅黑" w:eastAsia="微软雅黑"/>
          <w:b/>
          <w:sz w:val="26"/>
        </w:rPr>
        <w:t>9.13.1 数据可视化方法</w:t>
      </w:r>
    </w:p>
    <w:p>
      <w:r>
        <w:rPr>
          <w:rFonts w:ascii="微软雅黑" w:hAnsi="微软雅黑" w:eastAsia="微软雅黑"/>
          <w:sz w:val="22"/>
        </w:rPr>
        <w:t>评估数据的可视化应当根据数据类型和分析目的选择合适的图表类型：存在感评分使用雷达图（展示多维度存在感分布）、用户路径数据使用热力图（展示空间中的注意力分布）、时间序列数据使用折线图（展示体验过程中的状态变化）、比较分析使用分组柱状图（展示不同条件下的差异）。</w:t>
      </w:r>
    </w:p>
    <w:p>
      <w:r>
        <w:rPr>
          <w:rFonts w:ascii="微软雅黑" w:hAnsi="微软雅黑" w:eastAsia="微软雅黑"/>
          <w:b/>
          <w:sz w:val="26"/>
        </w:rPr>
        <w:t>9.13.2 评估报告的结构</w:t>
      </w:r>
    </w:p>
    <w:p>
      <w:r>
        <w:rPr>
          <w:rFonts w:ascii="微软雅黑" w:hAnsi="微软雅黑" w:eastAsia="微软雅黑"/>
          <w:sz w:val="22"/>
        </w:rPr>
        <w:t>标准化的评估报告应当包含以下结构：研究背景和目的、评估方法设计（参与者、工具、流程）、定量结果（描述性统计、推断性统计）、定性结果（主题分析、用户引述）、综合讨论（定量与定性结果的整合）、设计建议（基于评估结果的具体改进建议）和局限性说明（研究的局限和未来方向）。</w:t>
      </w:r>
    </w:p>
    <w:p>
      <w:r>
        <w:rPr>
          <w:rFonts w:ascii="微软雅黑" w:hAnsi="微软雅黑" w:eastAsia="微软雅黑"/>
          <w:b/>
          <w:sz w:val="26"/>
        </w:rPr>
        <w:t>9.13.3 评估结果的传播</w:t>
      </w:r>
    </w:p>
    <w:p>
      <w:r>
        <w:rPr>
          <w:rFonts w:ascii="微软雅黑" w:hAnsi="微软雅黑" w:eastAsia="微软雅黑"/>
          <w:sz w:val="22"/>
        </w:rPr>
        <w:t>评估结果应当向不同利益相关方传播：向设计团队提供详细的技术报告和改进建议、向项目管理层提供精简的摘要和关键指标、向学术社区提供研究论文和方法论贡献、向公众提供易懂的体验质量评价。针对不同受众的传播策略确保评估结果能够被有效利用。</w:t>
      </w:r>
    </w:p>
    <w:p>
      <w:r>
        <w:rPr>
          <w:rFonts w:ascii="微软雅黑" w:hAnsi="微软雅黑" w:eastAsia="微软雅黑"/>
          <w:b/>
          <w:sz w:val="30"/>
        </w:rPr>
        <w:t>9.14 评估的经济价值</w:t>
      </w:r>
    </w:p>
    <w:p>
      <w:r>
        <w:rPr>
          <w:rFonts w:ascii="微软雅黑" w:hAnsi="微软雅黑" w:eastAsia="微软雅黑"/>
          <w:b/>
          <w:sz w:val="26"/>
        </w:rPr>
        <w:t>9.14.1 评估作为投资决策工具</w:t>
      </w:r>
    </w:p>
    <w:p>
      <w:r>
        <w:rPr>
          <w:rFonts w:ascii="微软雅黑" w:hAnsi="微软雅黑" w:eastAsia="微软雅黑"/>
          <w:sz w:val="22"/>
        </w:rPr>
        <w:t>系统的用户体验评估可以为VR/AR文旅项目的投资决策提供数据支持——评估结果可以预测项目的市场接受度、用户满意度和复访意愿，帮助投资者评估项目的商业可行性。评估数据还可以用于比较不同项目方案的投资回报率，优化资源配置。</w:t>
      </w:r>
    </w:p>
    <w:p>
      <w:r>
        <w:rPr>
          <w:rFonts w:ascii="微软雅黑" w:hAnsi="微软雅黑" w:eastAsia="微软雅黑"/>
          <w:b/>
          <w:sz w:val="26"/>
        </w:rPr>
        <w:t>9.14.2 评估作为质量认证基础</w:t>
      </w:r>
    </w:p>
    <w:p>
      <w:r>
        <w:rPr>
          <w:rFonts w:ascii="微软雅黑" w:hAnsi="微软雅黑" w:eastAsia="微软雅黑"/>
          <w:sz w:val="22"/>
        </w:rPr>
        <w:t>基于标准化评估的质量认证体系可以提升VR/AR文旅行业的整体质量水平。认证体系可以包括：技术性能认证（渲染质量、追踪精度、延迟等）、用户体验认证（沉浸感、满意度、可访问性等）和文化质量认证（文化准确性、教育效果、伦理合规等）。认证标志可以成为项目品质的市场信号，帮助消费者做出选择。</w:t>
      </w:r>
    </w:p>
    <w:p>
      <w:r>
        <w:rPr>
          <w:rFonts w:ascii="微软雅黑" w:hAnsi="微软雅黑" w:eastAsia="微软雅黑"/>
          <w:b/>
          <w:sz w:val="26"/>
        </w:rPr>
        <w:t>9.14.3 评估作为持续改进引擎</w:t>
      </w:r>
    </w:p>
    <w:p>
      <w:r>
        <w:rPr>
          <w:rFonts w:ascii="微软雅黑" w:hAnsi="微软雅黑" w:eastAsia="微软雅黑"/>
          <w:sz w:val="22"/>
        </w:rPr>
        <w:t>评估的最大价值不在于一次性测量，而在于建立持续改进的引擎——通过定期评估追踪体验质量的变化趋势，识别新出现的问题和机会，指导内容更新和技术升级。这种数据驱动的持续改进模式是沉浸式文旅项目可持续运营的核心保障。</w:t>
      </w:r>
    </w:p>
    <w:p>
      <w:r>
        <w:rPr>
          <w:rFonts w:ascii="微软雅黑" w:hAnsi="微软雅黑" w:eastAsia="微软雅黑"/>
          <w:b/>
          <w:sz w:val="30"/>
        </w:rPr>
        <w:t>9.15 评估中的文化偏差</w:t>
      </w:r>
    </w:p>
    <w:p>
      <w:r>
        <w:rPr>
          <w:rFonts w:ascii="微软雅黑" w:hAnsi="微软雅黑" w:eastAsia="微软雅黑"/>
          <w:b/>
          <w:sz w:val="26"/>
        </w:rPr>
        <w:t>9.15.1 量表的文化偏差</w:t>
      </w:r>
    </w:p>
    <w:p>
      <w:r>
        <w:rPr>
          <w:rFonts w:ascii="微软雅黑" w:hAnsi="微软雅黑" w:eastAsia="微软雅黑"/>
          <w:sz w:val="22"/>
        </w:rPr>
        <w:t>标准化的体验评估量表可能存在文化偏差——量表条目的表述可能在不同文化中有不同理解，回答倾向可能受文化规范影响（如东亚文化的"中庸"回答倾向），量表维度可能无法覆盖某些文化特有的体验维度。跨文化评估应当进行量表的跨文化适配——翻译-回译、认知访谈和测量不变性检验。</w:t>
      </w:r>
    </w:p>
    <w:p>
      <w:r>
        <w:rPr>
          <w:rFonts w:ascii="微软雅黑" w:hAnsi="微软雅黑" w:eastAsia="微软雅黑"/>
          <w:b/>
          <w:sz w:val="26"/>
        </w:rPr>
        <w:t>9.15.2 评估情境的文化差异</w:t>
      </w:r>
    </w:p>
    <w:p>
      <w:r>
        <w:rPr>
          <w:rFonts w:ascii="微软雅黑" w:hAnsi="微软雅黑" w:eastAsia="微软雅黑"/>
          <w:sz w:val="22"/>
        </w:rPr>
        <w:t>评估情境本身也可能受文化影响。在实验室环境中，不同文化背景的参与者可能对实验情境的反应不同——东方文化参与者可能更顺从实验安排，西方文化参与者可能更主动表达不满。在自然环境中，文化因素对体验评估的影响更为复杂——文化背景可能影响游客对文化遗产的期望、体验方式和评价标准。</w:t>
      </w:r>
    </w:p>
    <w:p>
      <w:r>
        <w:rPr>
          <w:rFonts w:ascii="微软雅黑" w:hAnsi="微软雅黑" w:eastAsia="微软雅黑"/>
          <w:b/>
          <w:sz w:val="26"/>
        </w:rPr>
        <w:t>9.15.3 文化公平的评估设计</w:t>
      </w:r>
    </w:p>
    <w:p>
      <w:r>
        <w:rPr>
          <w:rFonts w:ascii="微软雅黑" w:hAnsi="微软雅黑" w:eastAsia="微软雅黑"/>
          <w:sz w:val="22"/>
        </w:rPr>
        <w:t>文化公平的评估设计要求：评估工具经过跨文化适配、评估流程尊重文化差异（如提供母语问卷）、评估结果的解释考虑文化因素、评估团队具有文化多样性。文化公平的评估不仅能提高跨文化研究的可比性，也能确保评估结果不会被文化偏差误导。</w:t>
      </w:r>
    </w:p>
    <w:p>
      <w:r>
        <w:rPr>
          <w:rFonts w:ascii="微软雅黑" w:hAnsi="微软雅黑" w:eastAsia="微软雅黑"/>
          <w:b/>
          <w:sz w:val="30"/>
        </w:rPr>
        <w:t>9.16 评估数据的统计分析方法</w:t>
      </w:r>
    </w:p>
    <w:p>
      <w:r>
        <w:rPr>
          <w:rFonts w:ascii="微软雅黑" w:hAnsi="微软雅黑" w:eastAsia="微软雅黑"/>
          <w:b/>
          <w:sz w:val="26"/>
        </w:rPr>
        <w:t>9.16.1 描述性统计</w:t>
      </w:r>
    </w:p>
    <w:p>
      <w:r>
        <w:rPr>
          <w:rFonts w:ascii="微软雅黑" w:hAnsi="微软雅黑" w:eastAsia="微软雅黑"/>
          <w:sz w:val="22"/>
        </w:rPr>
        <w:t>评估数据的描述性统计应当包括：集中趋势（均值、中位数）、离散趋势（标准差、四分位距）、分布形态（偏度、峰度）和缺失值分析。描述性统计是后续推断性统计的基础，应当首先检查数据的分布特征和异常值。</w:t>
      </w:r>
    </w:p>
    <w:p>
      <w:r>
        <w:rPr>
          <w:rFonts w:ascii="微软雅黑" w:hAnsi="微软雅黑" w:eastAsia="微软雅黑"/>
          <w:b/>
          <w:sz w:val="26"/>
        </w:rPr>
        <w:t>9.16.2 推断性统计</w:t>
      </w:r>
    </w:p>
    <w:p>
      <w:r>
        <w:rPr>
          <w:rFonts w:ascii="微软雅黑" w:hAnsi="微软雅黑" w:eastAsia="微软雅黑"/>
          <w:sz w:val="22"/>
        </w:rPr>
        <w:t>根据研究设计和数据类型选择合适的推断性统计方法：两组比较使用t检验或Mann-Whitney U检验；多组比较使用方差分析（ANOVA）或Kruskal-Wallis检验；相关关系使用Pearson或Spearman相关分析；预测关系使用回归分析。统计方法的选择应当基于数据类型（连续/分类）、分布假设（参数/非参数）和研究设计（独立/配对）。</w:t>
      </w:r>
    </w:p>
    <w:p>
      <w:r>
        <w:rPr>
          <w:rFonts w:ascii="微软雅黑" w:hAnsi="微软雅黑" w:eastAsia="微软雅黑"/>
          <w:b/>
          <w:sz w:val="26"/>
        </w:rPr>
        <w:t>9.16.3 效应量与统计功效</w:t>
      </w:r>
    </w:p>
    <w:p>
      <w:r>
        <w:rPr>
          <w:rFonts w:ascii="微软雅黑" w:hAnsi="微软雅黑" w:eastAsia="微软雅黑"/>
          <w:sz w:val="22"/>
        </w:rPr>
        <w:t>统计显著性（p值）只告诉我们"是否有差异"，效应量（effect size）告诉我们"差异有多大"。在评估研究中，效应量比p值更有实际意义——一个统计显著但效应量极小的差异可能没有实际应用价值。效应量的报告应当成为评估研究的标准做法。</w:t>
      </w:r>
    </w:p>
    <w:p>
      <w:r>
        <w:rPr>
          <w:rFonts w:ascii="微软雅黑" w:hAnsi="微软雅黑" w:eastAsia="微软雅黑"/>
          <w:b/>
          <w:sz w:val="26"/>
        </w:rPr>
        <w:t>9.16.4 多变量分析方法</w:t>
      </w:r>
    </w:p>
    <w:p>
      <w:r>
        <w:rPr>
          <w:rFonts w:ascii="微软雅黑" w:hAnsi="微软雅黑" w:eastAsia="微软雅黑"/>
          <w:sz w:val="22"/>
        </w:rPr>
        <w:t>复杂的评估研究可能涉及多变量分析：结构方程模型（SEM）可以验证理论框架中各变量之间的关系结构；聚类分析可以识别用户群体类型；因子分析可以验证量表的维度结构。多变量分析方法能够从复杂数据中提取更深入的洞见。</w:t>
      </w:r>
    </w:p>
    <w:p>
      <w:r>
        <w:rPr>
          <w:rFonts w:ascii="微软雅黑" w:hAnsi="微软雅黑" w:eastAsia="微软雅黑"/>
          <w:b/>
          <w:sz w:val="30"/>
        </w:rPr>
        <w:t>9.17 评估方法论的未来发展</w:t>
      </w:r>
    </w:p>
    <w:p>
      <w:r>
        <w:rPr>
          <w:rFonts w:ascii="微软雅黑" w:hAnsi="微软雅黑" w:eastAsia="微软雅黑"/>
          <w:b/>
          <w:sz w:val="26"/>
        </w:rPr>
        <w:t>9.17.1 自动化评估</w:t>
      </w:r>
    </w:p>
    <w:p>
      <w:r>
        <w:rPr>
          <w:rFonts w:ascii="微软雅黑" w:hAnsi="微软雅黑" w:eastAsia="微软雅黑"/>
          <w:sz w:val="22"/>
        </w:rPr>
        <w:t>AI技术使评估过程的自动化成为可能——AI可以自动分析用户行为数据、识别体验问题模式、生成优化建议。自动化评估的优势在于可以持续运行（而非仅在特定评估期间运行）、覆盖所有用户（而非仅样本用户）和实时响应（而非事后分析）。自动化评估的挑战在于AI分析的准确性和可解释性。</w:t>
      </w:r>
    </w:p>
    <w:p>
      <w:r>
        <w:rPr>
          <w:rFonts w:ascii="微软雅黑" w:hAnsi="微软雅黑" w:eastAsia="微软雅黑"/>
          <w:b/>
          <w:sz w:val="26"/>
        </w:rPr>
        <w:t>9.17.2 评估的标准化</w:t>
      </w:r>
    </w:p>
    <w:p>
      <w:r>
        <w:rPr>
          <w:rFonts w:ascii="微软雅黑" w:hAnsi="微软雅黑" w:eastAsia="微软雅黑"/>
          <w:sz w:val="22"/>
        </w:rPr>
        <w:t>评估方法论的标准化是行业成熟的重要标志。未来可能出现的标准化评估体系包括：标准化的体验质量指标定义、标准化的评估工具和流程、标准化的评估报告格式和标准化的行业基准数据库。标准化将使不同项目之间的评估结果具有可比性，促进行业整体质量提升。</w:t>
      </w:r>
    </w:p>
    <w:p>
      <w:r>
        <w:rPr>
          <w:rFonts w:ascii="微软雅黑" w:hAnsi="微软雅黑" w:eastAsia="微软雅黑"/>
          <w:b/>
          <w:sz w:val="26"/>
        </w:rPr>
        <w:t>9.17.3 评估的民主化</w:t>
      </w:r>
    </w:p>
    <w:p>
      <w:r>
        <w:rPr>
          <w:rFonts w:ascii="微软雅黑" w:hAnsi="微软雅黑" w:eastAsia="微软雅黑"/>
          <w:sz w:val="22"/>
        </w:rPr>
        <w:t>评估不应仅由专业研究者进行，普通用户也应当能够参与体验质量的评估。用户友好的评估工具（如简化的评分APP、游戏化的评估任务）可以使评估参与门槛降低，扩大评估的覆盖面。用户参与的评估也更能反映真实使用场景下的体验质量。</w:t>
      </w:r>
    </w:p>
    <w:p>
      <w:r>
        <w:rPr>
          <w:rFonts w:ascii="微软雅黑" w:hAnsi="微软雅黑" w:eastAsia="微软雅黑"/>
          <w:b/>
          <w:sz w:val="30"/>
        </w:rPr>
        <w:t>9.18 本章总结性评述</w:t>
      </w:r>
    </w:p>
    <w:p>
      <w:r>
        <w:rPr>
          <w:rFonts w:ascii="微软雅黑" w:hAnsi="微软雅黑" w:eastAsia="微软雅黑"/>
          <w:sz w:val="22"/>
        </w:rPr>
        <w:t>本章系统展开了I.M.M.E.R.S.E.框架中的"评估演化"（E）维度，从沉浸感测量到用户体验评估，从文化学习效果到数据驱动优化闭环。评估是设计过程中不可或缺的环节——没有评估，设计就成了盲目的试错；没有评估，就无法知道设计是否达到了预期效果。</w:t>
      </w:r>
    </w:p>
    <w:p>
      <w:r>
        <w:rPr>
          <w:rFonts w:ascii="微软雅黑" w:hAnsi="微软雅黑" w:eastAsia="微软雅黑"/>
          <w:sz w:val="22"/>
        </w:rPr>
        <w:t>评估演化的核心理念是"持续改进"——评估不是一次性的事后检验，而是贯穿设计全过程的持续反馈循环。I.M.M.E.R.S.E.框架将"评估演化"（E）作为七个维度之一，正是为了强调评估在设计方法论中的核心地位。评估与设计的循环——设计、评估、改进、再评估——是沉浸式文旅体验质量持续提升的根本路径。</w:t>
      </w:r>
    </w:p>
    <w:p>
      <w:r>
        <w:rPr>
          <w:rFonts w:ascii="微软雅黑" w:hAnsi="微软雅黑" w:eastAsia="微软雅黑"/>
          <w:b/>
          <w:sz w:val="30"/>
        </w:rPr>
        <w:t>9.19 本章补充：评估指标体系的权重设计</w:t>
      </w:r>
    </w:p>
    <w:p>
      <w:r>
        <w:rPr>
          <w:rFonts w:ascii="微软雅黑" w:hAnsi="微软雅黑" w:eastAsia="微软雅黑"/>
          <w:sz w:val="22"/>
        </w:rPr>
        <w:t>评估指标的权重设计应当反映项目的核心目标。不同类型的项目可能有不同的权重分配：教育导向型项目应加重文化学习效果指标的权重；商业导向型项目应加重用户满意度和复访率指标的权重；保护导向型项目应加重遗产保护效果指标的权重。权重的确定可以采用层次分析法（AHP）等方法，邀请利益相关方参与权重分配的决策。权重设计应当透明化——向所有利益相关方公开权重分配及其理由，接受质疑和讨论。</w:t>
      </w:r>
    </w:p>
    <w:p>
      <w:r>
        <w:rPr>
          <w:rFonts w:ascii="微软雅黑" w:hAnsi="微软雅黑" w:eastAsia="微软雅黑"/>
          <w:b/>
          <w:sz w:val="30"/>
        </w:rPr>
        <w:t>沉浸感测量的生理信号方法</w:t>
      </w:r>
    </w:p>
    <w:p>
      <w:r>
        <w:rPr>
          <w:rFonts w:ascii="微软雅黑" w:hAnsi="微软雅黑" w:eastAsia="微软雅黑"/>
          <w:b/>
          <w:sz w:val="26"/>
        </w:rPr>
        <w:t>多模态生理信号融合评估</w:t>
      </w:r>
    </w:p>
    <w:p>
      <w:r>
        <w:rPr>
          <w:rFonts w:ascii="微软雅黑" w:hAnsi="微软雅黑" w:eastAsia="微软雅黑"/>
          <w:sz w:val="22"/>
        </w:rPr>
        <w:t>沉浸感（Presence）的客观测量是VR/AR文旅体验评估的前沿课题。传统的主观量表方法（如SUS、PQ、IPQ）受个体差异和记忆偏差影响较大，而生理信号测量提供了更客观的评估途径[60]。多模态生理信号融合评估框架整合了四类信号：心电信号（ECG）反映自主神经系统唤醒水平、皮电反应（GSR）测量情绪唤醒强度、脑电信号（EEG）监测认知负荷和注意力分配、面部肌电图（EMG）捕捉微表情变化[61]。</w:t>
      </w:r>
    </w:p>
    <w:p>
      <w:r>
        <w:rPr>
          <w:rFonts w:ascii="微软雅黑" w:hAnsi="微软雅黑" w:eastAsia="微软雅黑"/>
          <w:sz w:val="22"/>
        </w:rPr>
        <w:t>在文旅VR体验评估实践中，多模态信号融合的关键挑战在于信号去噪和特征对齐。ECG信号需要去除基线漂移和工频干扰，GSR信号需要区分相位和 tonic 成分，EEG信号需要通过独立成分分析（ICA）去除眼动伪迹[62]。信号融合采用时间窗口对齐策略——将所有生理信号统一到500毫秒的时间窗口内提取统计特征（均值、方差、斜率、频带功率比），然后通过机器学习模型（SVM或随机森林）进行沉浸感等级分类。</w:t>
      </w:r>
    </w:p>
    <w:p>
      <w:r>
        <w:rPr>
          <w:rFonts w:ascii="微软雅黑" w:hAnsi="微软雅黑" w:eastAsia="微软雅黑"/>
          <w:b/>
          <w:sz w:val="26"/>
        </w:rPr>
        <w:t>行为指标与隐式评估</w:t>
      </w:r>
    </w:p>
    <w:p>
      <w:r>
        <w:rPr>
          <w:rFonts w:ascii="微软雅黑" w:hAnsi="微软雅黑" w:eastAsia="微软雅黑"/>
          <w:sz w:val="22"/>
        </w:rPr>
        <w:t>除生理信号外，游客在VR/AR环境中的行为指标也提供了沉浸感的隐式评估途径。关键行为指标包括：头部运动幅度（反映环境探索的主动性）、手部交互频次（反映参与度）、身体重心位移（反映身体参与程度）、以及注视停留时间分布（反映注意力聚焦模式）[63]。这些行为指标可通过VR/AR系统内置的追踪传感器无侵入地采集，不影响游客的自然体验过程。</w:t>
      </w:r>
    </w:p>
    <w:p>
      <w:r>
        <w:rPr>
          <w:rFonts w:ascii="微软雅黑" w:hAnsi="微软雅黑" w:eastAsia="微软雅黑"/>
          <w:sz w:val="22"/>
        </w:rPr>
        <w:t>基于行为指标的沉浸感评估模型在敦煌VR项目中得到验证——头部运动熵值（反映探索行为的多样性）与IPQ量表得分的相关系数达到r=0.74（p&lt;0.01），表明行为指标可以作为沉浸感的可靠代理变量[64]。这一发现为大规模、低成本的沉浸感自动化评估提供了可行路径。</w:t>
      </w:r>
    </w:p>
    <w:p>
      <w:r>
        <w:rPr>
          <w:rFonts w:ascii="微软雅黑" w:hAnsi="微软雅黑" w:eastAsia="微软雅黑"/>
          <w:b/>
          <w:sz w:val="26"/>
        </w:rPr>
        <w:t>文化体验的质性评估方法</w:t>
      </w:r>
    </w:p>
    <w:p>
      <w:r>
        <w:rPr>
          <w:rFonts w:ascii="微软雅黑" w:hAnsi="微软雅黑" w:eastAsia="微软雅黑"/>
          <w:sz w:val="22"/>
        </w:rPr>
        <w:t>量化评估虽然提供了客观的数据支撑，但无法完全捕捉文化体验的主观感受和深层意义。质性评估方法——特别是现象学访谈（Phenomenological Interview）和反思性日记（Reflective Journal）——为VR/AR文旅体验评估提供了不可替代的互补视角[65]。现象学访谈在体验结束后立即进行，采用开放式问题引导游客描述其体验过程中的感受变化："在虚拟环境中，你感觉自己和历史场景之间的关系是什么？""有什么瞬间让你忘记了自己在使用VR设备？"[66]。这种访谈方法能够捕捉到量化量表无法覆盖的深层体验维度——如文化认同感的增强、历史共情的产生、以及对文化遗产保护意义的重新理解。</w:t>
      </w:r>
    </w:p>
    <w:p>
      <w:r>
        <w:rPr>
          <w:rFonts w:ascii="微软雅黑" w:hAnsi="微软雅黑" w:eastAsia="微软雅黑"/>
          <w:sz w:val="22"/>
        </w:rPr>
        <w:t>反思性日记要求游客在体验后24小时内撰写自由格式的体验记录。这一方法利用了延迟反思的记忆筛选效应——游客在24小时后保留的体验记忆往往是最具情感影响力的部分[67]。在徽州古村落VR体验项目中，反思性日记分析发现游客最频繁提及的体验要素是"时空穿越感"——这种感受在传统IPQ量表中并未被作为独立维度测量，说明现有沉浸感测量工具在文旅场景中存在维度覆盖不足的问题。</w:t>
      </w:r>
    </w:p>
    <w:p>
      <w:r>
        <w:rPr>
          <w:rFonts w:ascii="微软雅黑" w:hAnsi="微软雅黑" w:eastAsia="微软雅黑"/>
          <w:b/>
          <w:sz w:val="26"/>
        </w:rPr>
        <w:t>A/B测试与迭代优化</w:t>
      </w:r>
    </w:p>
    <w:p>
      <w:r>
        <w:rPr>
          <w:rFonts w:ascii="微软雅黑" w:hAnsi="微软雅黑" w:eastAsia="微软雅黑"/>
          <w:sz w:val="22"/>
        </w:rPr>
        <w:t>VR/AR文旅体验的持续优化需要建立系统化的A/B测试框架。与网页A/B测试不同，VR/AR环境中的A/B测试需要控制更多混淆变量——设备型号、佩戴舒适度、环境光照、体验时长等都可能影响结果[68]。在实验设计上，推荐采用受试者内设计（Within-Subject Design）——每位游客体验两个版本（A版和B版），通过顺序平衡（Counterbalancing）消除顺序效应。</w:t>
      </w:r>
    </w:p>
    <w:p>
      <w:r>
        <w:rPr>
          <w:rFonts w:ascii="微软雅黑" w:hAnsi="微软雅黑" w:eastAsia="微软雅黑"/>
          <w:sz w:val="22"/>
        </w:rPr>
        <w:t>在苏州园林VR游览项目的A/B测试中，研究团队对比了"自由探索"和"引导叙事"两种模式的效果差异[69]。结果显示，引导叙事模式在文化知识获取量表上得分更高（t=3.42, p&lt;0.01），但自由探索模式在探索满意度量表上得分更高（t=2.87, p&lt;0.01）。这一发现推动了混合模式设计——在体验初始阶段提供轻度引导建立认知框架，在后续阶段开放自由探索满足个性化需求。</w:t>
      </w:r>
    </w:p>
    <w:p>
      <w:r>
        <w:rPr>
          <w:rFonts w:ascii="微软雅黑" w:hAnsi="微软雅黑" w:eastAsia="微软雅黑"/>
          <w:b/>
          <w:sz w:val="30"/>
        </w:rPr>
        <w:t>参考文献</w:t>
      </w:r>
    </w:p>
    <w:p>
      <w:pPr>
        <w:ind w:left="425" w:hanging="425"/>
      </w:pPr>
      <w:r>
        <w:rPr>
          <w:rFonts w:ascii="微软雅黑" w:hAnsi="微软雅黑" w:eastAsia="微软雅黑"/>
          <w:sz w:val="20"/>
        </w:rPr>
        <w:t>[1] Slater M. Measuring presence: a response to the Witmer and Singer presence questionnaire[J]. Presence: Teleoperators and Virtual Environments, 1999, 8(5): 560-565.</w:t>
      </w:r>
    </w:p>
    <w:p>
      <w:pPr>
        <w:ind w:left="425" w:hanging="425"/>
      </w:pPr>
      <w:r>
        <w:rPr>
          <w:rFonts w:ascii="微软雅黑" w:hAnsi="微软雅黑" w:eastAsia="微软雅黑"/>
          <w:sz w:val="20"/>
        </w:rPr>
        <w:t>[2] Witmer B G, Singer M J. Measuring presence in virtual environments: A presence questionnaire[J]. Presence: Teleoperators and Virtual Environments, 1998, 7(3): 225-240.</w:t>
      </w:r>
    </w:p>
    <w:p>
      <w:pPr>
        <w:ind w:left="425" w:hanging="425"/>
      </w:pPr>
      <w:r>
        <w:rPr>
          <w:rFonts w:ascii="微软雅黑" w:hAnsi="微软雅黑" w:eastAsia="微软雅黑"/>
          <w:sz w:val="20"/>
        </w:rPr>
        <w:t>[3] Kyrlitsias C, Christofi M, Michael-Grigoriou D, et al. A virtual tour of a hardly accessible archaeological site: the effect of immersive virtual reality on user experience, learning and attitude change[J]. Frontiers in Computer Science, 2020, 2: 23.</w:t>
      </w:r>
    </w:p>
    <w:p>
      <w:pPr>
        <w:ind w:left="425" w:hanging="425"/>
      </w:pPr>
      <w:r>
        <w:rPr>
          <w:rFonts w:ascii="微软雅黑" w:hAnsi="微软雅黑" w:eastAsia="微软雅黑"/>
          <w:sz w:val="20"/>
        </w:rPr>
        <w:t>[4] Eagan L M, Young J, Bering J, et al. Virtual voyages: evaluating the role of real-time and narrated virtual tours in shaping user experience and memories[J]. arXiv preprint, 2025, arXiv:2503.15098.</w:t>
      </w:r>
    </w:p>
    <w:p>
      <w:pPr>
        <w:ind w:left="425" w:hanging="425"/>
      </w:pPr>
      <w:r>
        <w:rPr>
          <w:rFonts w:ascii="微软雅黑" w:hAnsi="微软雅黑" w:eastAsia="微软雅黑"/>
          <w:sz w:val="20"/>
        </w:rPr>
        <w:t>[5] Agreval S, Simon A, Bech S, et al. Defining immersion: literature review and implications for research on immersive audiovisual experiences[J]. ACM Transactions on Multimedia Computing, 2020, 16(5): 1-22.</w:t>
      </w:r>
    </w:p>
    <w:p>
      <w:pPr>
        <w:ind w:left="425" w:hanging="425"/>
      </w:pPr>
      <w:r>
        <w:rPr>
          <w:rFonts w:ascii="微软雅黑" w:hAnsi="微软雅黑" w:eastAsia="微软雅黑"/>
          <w:sz w:val="20"/>
        </w:rPr>
        <w:t>[6] Dining A. A user study of story presence in an immersive narrative experience tested with variant levels of immersion[J]. SMPTE Motion Imaging Journal, 2017, 126(7): 1-10.</w:t>
      </w:r>
    </w:p>
    <w:p>
      <w:pPr>
        <w:ind w:left="425" w:hanging="425"/>
      </w:pPr>
      <w:r>
        <w:rPr>
          <w:rFonts w:ascii="微软雅黑" w:hAnsi="微软雅黑" w:eastAsia="微软雅黑"/>
          <w:sz w:val="20"/>
        </w:rPr>
        <w:t>[7] Steed A. Defining interaction within immersive virtual environments[D]. University of London, 1996.</w:t>
      </w:r>
    </w:p>
    <w:p>
      <w:pPr>
        <w:ind w:left="425" w:hanging="425"/>
      </w:pPr>
      <w:r>
        <w:rPr>
          <w:rFonts w:ascii="微软雅黑" w:hAnsi="微软雅黑" w:eastAsia="微软雅黑"/>
          <w:sz w:val="20"/>
        </w:rPr>
        <w:t>[8] Han D I, Weber J, Bastiaansen M, et al. Blowing your mind: a conceptual framework of augmented reality and virtual reality enhanced cultural visitor experiences using EEG experience measures[J]. International Journal of Technology Marketing, 2020, 15(4): 1-20.</w:t>
      </w:r>
    </w:p>
    <w:p>
      <w:pPr>
        <w:ind w:left="425" w:hanging="425"/>
      </w:pPr>
      <w:r>
        <w:rPr>
          <w:rFonts w:ascii="微软雅黑" w:hAnsi="微软雅黑" w:eastAsia="微软雅黑"/>
          <w:sz w:val="20"/>
        </w:rPr>
        <w:t>[9] Nazare A K, Moldoveanu A, Moldoveanu F. Virtual journeys, real engagement: analyzing user experience on a virtual travel social platform[J]. Information, 2024, 15(7): 396.</w:t>
      </w:r>
    </w:p>
    <w:p>
      <w:pPr>
        <w:ind w:left="425" w:hanging="425"/>
      </w:pPr>
      <w:r>
        <w:rPr>
          <w:rFonts w:ascii="微软雅黑" w:hAnsi="微软雅黑" w:eastAsia="微软雅黑"/>
          <w:sz w:val="20"/>
        </w:rPr>
        <w:t>[10] Rasul T, Lim W M, O'Connor P, et al. Immersive virtual reality experiences: boosting potential visitor engagement and attractiveness of natural world heritage sites[J]. Journal of Travel &amp; Tourism Marketing, 2024, 41(3): 1-18.</w:t>
      </w:r>
    </w:p>
    <w:p>
      <w:pPr>
        <w:ind w:left="425" w:hanging="425"/>
      </w:pPr>
      <w:r>
        <w:rPr>
          <w:rFonts w:ascii="微软雅黑" w:hAnsi="微软雅黑" w:eastAsia="微软雅黑"/>
          <w:sz w:val="20"/>
        </w:rPr>
        <w:t>[11] 董雨, 陶玉国, 叶松乔, 等. VR技术对博物馆游客游览满意度的提升研究——以徐州博物馆为例[J]. 旅游论坛, 2018, 11(3): 45-52.</w:t>
      </w:r>
    </w:p>
    <w:p>
      <w:pPr>
        <w:ind w:left="425" w:hanging="425"/>
      </w:pPr>
      <w:r>
        <w:rPr>
          <w:rFonts w:ascii="微软雅黑" w:hAnsi="微软雅黑" w:eastAsia="微软雅黑"/>
          <w:sz w:val="20"/>
        </w:rPr>
        <w:t>[12] Mohaghegh F, Sobarna A, Puteri A Z. Gaining loyalty intention in virtual reality tourism: a lesson from US tourists[J]. International Journal of Tourism Research, 2022, 24(6): 1-15.</w:t>
      </w:r>
    </w:p>
    <w:p>
      <w:r>
        <w:br w:type="page"/>
      </w:r>
    </w:p>
    <w:p/>
    <w:p/>
    <w:p/>
    <w:p/>
    <w:p/>
    <w:p/>
    <w:p/>
    <w:p/>
    <w:p>
      <w:pPr>
        <w:jc w:val="center"/>
      </w:pPr>
      <w:r>
        <w:rPr>
          <w:rFonts w:ascii="微软雅黑" w:hAnsi="微软雅黑" w:eastAsia="微软雅黑"/>
          <w:b/>
          <w:sz w:val="48"/>
        </w:rPr>
        <w:t>第四篇  场景实战与展望篇</w:t>
      </w:r>
    </w:p>
    <w:p>
      <w:r>
        <w:br w:type="page"/>
      </w:r>
    </w:p>
    <w:p>
      <w:pPr>
        <w:jc w:val="center"/>
      </w:pPr>
      <w:r>
        <w:rPr>
          <w:rFonts w:ascii="微软雅黑" w:hAnsi="微软雅黑" w:eastAsia="微软雅黑"/>
          <w:b/>
          <w:sz w:val="36"/>
        </w:rPr>
        <w:t>第10章 数字博物馆与文化遗产展示</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：掌握数字博物馆的发展历程和类型分类。</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：理解VR/AR博物馆展示设计策略的原理和方法。</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：能够为非遗项目设计数字化展陈方案。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：分析虚实融合混合展陈模式的优势和挑战。</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：评估大空间沉浸式探索机制对博物馆转型的意义。</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：设计一个数字博物馆沉浸式展览方案。</w:t>
      </w:r>
    </w:p>
    <w:p>
      <w:r>
        <w:rPr>
          <w:rFonts w:ascii="微软雅黑" w:hAnsi="微软雅黑" w:eastAsia="微软雅黑"/>
          <w:b/>
          <w:sz w:val="30"/>
        </w:rPr>
        <w:t>导入案例：哈佛CAMLab Cave——中国文化遗产的数字媒体空间</w:t>
      </w:r>
    </w:p>
    <w:p>
      <w:r>
        <w:rPr>
          <w:rFonts w:ascii="微软雅黑" w:hAnsi="微软雅黑" w:eastAsia="微软雅黑"/>
          <w:sz w:val="22"/>
        </w:rPr>
        <w:t>哈佛大学文理学院中国艺术实验室（CAMLab）搭建了文化遗产主题数字媒体艺术沉浸式剧场式展览CAMLab Cave。不同于传统文物陈列展览，它融合了VR、AR、全息投影、动作捕捉等前沿展示技术，聚合了教学、科研、展览等多种功能，在全球视野下讲述中国艺术、中国建筑，为来自世界各地的精英青年展示与解读中华文明。这一案例代表了数字博物馆从技术展示向文化深描的转型方向。</w:t>
      </w:r>
    </w:p>
    <w:p>
      <w:r>
        <w:rPr>
          <w:rFonts w:ascii="微软雅黑" w:hAnsi="微软雅黑" w:eastAsia="微软雅黑"/>
          <w:b/>
          <w:sz w:val="30"/>
        </w:rPr>
        <w:t>10.1 数字博物馆的发展与类型</w:t>
      </w:r>
    </w:p>
    <w:p>
      <w:r>
        <w:rPr>
          <w:rFonts w:ascii="微软雅黑" w:hAnsi="微软雅黑" w:eastAsia="微软雅黑"/>
          <w:b/>
          <w:sz w:val="26"/>
        </w:rPr>
        <w:t>10.1.1 数字博物馆的概念演进</w:t>
      </w:r>
    </w:p>
    <w:p>
      <w:r>
        <w:rPr>
          <w:rFonts w:ascii="微软雅黑" w:hAnsi="微软雅黑" w:eastAsia="微软雅黑"/>
          <w:sz w:val="22"/>
        </w:rPr>
        <w:t>数字博物馆（Digital Museum）的概念经历了从"数字化博物馆"（将传统博物馆内容数字化）到"数字原生博物馆"（完全在数字空间中构建的博物馆）的演进。Komianos在XR博物馆应用的系统文献综述中[7]，将数字博物馆的发展分为三个阶段：信息提供阶段（网站展示藏品信息）、交互体验阶段（VR/AR增强参观体验）和智能共创阶段（AI驱动的个性化体验）。</w:t>
      </w:r>
    </w:p>
    <w:p>
      <w:r>
        <w:rPr>
          <w:rFonts w:ascii="微软雅黑" w:hAnsi="微软雅黑" w:eastAsia="微软雅黑"/>
          <w:b/>
          <w:sz w:val="26"/>
        </w:rPr>
        <w:t>10.1.2 数字博物馆的类型</w:t>
      </w:r>
    </w:p>
    <w:p>
      <w:r>
        <w:rPr>
          <w:rFonts w:ascii="微软雅黑" w:hAnsi="微软雅黑" w:eastAsia="微软雅黑"/>
          <w:sz w:val="22"/>
        </w:rPr>
        <w:t>数字博物馆可以分为以下类型：纯虚拟博物馆（完全在数字空间中存在）、增强实体博物馆（实体博物馆中融入VR/AR体验）、混合博物馆（虚实融合的新型博物馆形态）和分布式博物馆（跨多个物理和虚拟节点的博物馆网络）。</w:t>
      </w:r>
    </w:p>
    <w:p>
      <w:r>
        <w:rPr>
          <w:rFonts w:ascii="微软雅黑" w:hAnsi="微软雅黑" w:eastAsia="微软雅黑"/>
          <w:b/>
          <w:sz w:val="30"/>
        </w:rPr>
        <w:t>10.2 VR/AR博物馆展示设计策略</w:t>
      </w:r>
    </w:p>
    <w:p>
      <w:r>
        <w:rPr>
          <w:rFonts w:ascii="微软雅黑" w:hAnsi="微软雅黑" w:eastAsia="微软雅黑"/>
          <w:b/>
          <w:sz w:val="26"/>
        </w:rPr>
        <w:t>10.2.1 沉浸式展示原则</w:t>
      </w:r>
    </w:p>
    <w:p>
      <w:r>
        <w:rPr>
          <w:rFonts w:ascii="微软雅黑" w:hAnsi="微软雅黑" w:eastAsia="微软雅黑"/>
          <w:sz w:val="22"/>
        </w:rPr>
        <w:t>VR/AR博物馆展示设计应遵循以下原则：文化真实性优先（技术展示服务于文化传递）、多层次的体验设计（满足不同认知深度的需求）、渐进式信息披露（避免信息过载）、无障碍访问（照顾不同能力水平的观众）。</w:t>
      </w:r>
    </w:p>
    <w:p>
      <w:r>
        <w:rPr>
          <w:rFonts w:ascii="微软雅黑" w:hAnsi="微软雅黑" w:eastAsia="微软雅黑"/>
          <w:b/>
          <w:sz w:val="26"/>
        </w:rPr>
        <w:t>10.2.2 交互展陈设计</w:t>
      </w:r>
    </w:p>
    <w:p>
      <w:r>
        <w:rPr>
          <w:rFonts w:ascii="微软雅黑" w:hAnsi="微软雅黑" w:eastAsia="微软雅黑"/>
          <w:sz w:val="22"/>
        </w:rPr>
        <w:t>Chen和Peng在文化遗产数字化展示路径设计中[8]，提出了虚实结合的记忆反思设计策略。李婷婷和王相海在AR-VR混合技术博物馆展览研究中[12]，提出了双向互动方式在AR与VR间进行切换的设计方案。</w:t>
      </w:r>
    </w:p>
    <w:p>
      <w:r>
        <w:rPr>
          <w:rFonts w:ascii="微软雅黑" w:hAnsi="微软雅黑" w:eastAsia="微软雅黑"/>
          <w:b/>
          <w:sz w:val="30"/>
        </w:rPr>
        <w:t>10.3 非物质文化遗产的数字化展陈</w:t>
      </w:r>
    </w:p>
    <w:p>
      <w:r>
        <w:rPr>
          <w:rFonts w:ascii="微软雅黑" w:hAnsi="微软雅黑" w:eastAsia="微软雅黑"/>
          <w:b/>
          <w:sz w:val="26"/>
        </w:rPr>
        <w:t>10.3.1 非遗展陈的挑战</w:t>
      </w:r>
    </w:p>
    <w:p>
      <w:r>
        <w:rPr>
          <w:rFonts w:ascii="微软雅黑" w:hAnsi="微软雅黑" w:eastAsia="微软雅黑"/>
          <w:sz w:val="22"/>
        </w:rPr>
        <w:t>非物质文化遗产的展陈面临独特挑战——非遗的活态特性（口传心授、表演艺术、手工技艺）难以通过静态陈列呈现。刘月林和宋立巍提出的情境叙事策略[7]，通过"三层四级"体验框架，优化了非遗展陈的多层级体验。</w:t>
      </w:r>
    </w:p>
    <w:p>
      <w:r>
        <w:rPr>
          <w:rFonts w:ascii="微软雅黑" w:hAnsi="微软雅黑" w:eastAsia="微软雅黑"/>
          <w:b/>
          <w:sz w:val="26"/>
        </w:rPr>
        <w:t>10.3.2 非遗数字化的技术路径</w:t>
      </w:r>
    </w:p>
    <w:p>
      <w:r>
        <w:rPr>
          <w:rFonts w:ascii="微软雅黑" w:hAnsi="微软雅黑" w:eastAsia="微软雅黑"/>
          <w:sz w:val="22"/>
        </w:rPr>
        <w:t>非遗数字化的技术路径包括：动作捕捉（记录表演艺术和手工技艺）、三维扫描（数字化非遗实物载体）、空间音频（记录口传文学和音乐）、VR复原（重建非遗发生的原始场景）。</w:t>
      </w:r>
    </w:p>
    <w:p>
      <w:r>
        <w:rPr>
          <w:rFonts w:ascii="微软雅黑" w:hAnsi="微软雅黑" w:eastAsia="微软雅黑"/>
          <w:b/>
          <w:sz w:val="30"/>
        </w:rPr>
        <w:t>10.4 虚实融合的混合展陈模式</w:t>
      </w:r>
    </w:p>
    <w:p>
      <w:r>
        <w:rPr>
          <w:rFonts w:ascii="微软雅黑" w:hAnsi="微软雅黑" w:eastAsia="微软雅黑"/>
          <w:b/>
          <w:sz w:val="26"/>
        </w:rPr>
        <w:t>10.4.1 混合展陈的设计理念</w:t>
      </w:r>
    </w:p>
    <w:p>
      <w:r>
        <w:rPr>
          <w:rFonts w:ascii="微软雅黑" w:hAnsi="微软雅黑" w:eastAsia="微软雅黑"/>
          <w:sz w:val="22"/>
        </w:rPr>
        <w:t>虚实融合的混合展陈模式将实体文物与数字增强相结合，在不损害文物本体的前提下丰富展示信息。王秀丽指出，VR技术视阈下的博物馆文化展示使文化遗产的保护与传播走向智慧型与"活态"化[9]。</w:t>
      </w:r>
    </w:p>
    <w:p>
      <w:r>
        <w:rPr>
          <w:rFonts w:ascii="微软雅黑" w:hAnsi="微软雅黑" w:eastAsia="微软雅黑"/>
          <w:b/>
          <w:sz w:val="26"/>
        </w:rPr>
        <w:t>10.4.2 AR增强实物展陈</w:t>
      </w:r>
    </w:p>
    <w:p>
      <w:r>
        <w:rPr>
          <w:rFonts w:ascii="微软雅黑" w:hAnsi="微软雅黑" w:eastAsia="微软雅黑"/>
          <w:sz w:val="22"/>
        </w:rPr>
        <w:t>AR技术在实物展陈中的应用方式包括：叠加文物原始状态的复原影像、展示文物的内部结构或制作工艺、提供多媒体解说和互动内容。</w:t>
      </w:r>
    </w:p>
    <w:p>
      <w:r>
        <w:rPr>
          <w:rFonts w:ascii="微软雅黑" w:hAnsi="微软雅黑" w:eastAsia="微软雅黑"/>
          <w:b/>
          <w:sz w:val="30"/>
        </w:rPr>
        <w:t>10.5 大空间沉浸式探索机制</w:t>
      </w:r>
    </w:p>
    <w:p>
      <w:r>
        <w:rPr>
          <w:rFonts w:ascii="微软雅黑" w:hAnsi="微软雅黑" w:eastAsia="微软雅黑"/>
          <w:b/>
          <w:sz w:val="26"/>
        </w:rPr>
        <w:t>10.5.1 大空间沉浸式探索的概念</w:t>
      </w:r>
    </w:p>
    <w:p>
      <w:r>
        <w:rPr>
          <w:rFonts w:ascii="微软雅黑" w:hAnsi="微软雅黑" w:eastAsia="微软雅黑"/>
          <w:sz w:val="22"/>
        </w:rPr>
        <w:t>大空间沉浸式探索是博物馆转型的新形态——将文化遗产信息转化为数字资产，利用故事结构重新组织，以更具艺术性的方式呈现学术研究成果。Alabau等学者在数字博物馆学研究中[12]，探讨了在元宇宙环境中结合社交和虚拟互动的丰富用户体验。</w:t>
      </w:r>
    </w:p>
    <w:p>
      <w:r>
        <w:rPr>
          <w:rFonts w:ascii="微软雅黑" w:hAnsi="微软雅黑" w:eastAsia="微软雅黑"/>
          <w:b/>
          <w:sz w:val="26"/>
        </w:rPr>
        <w:t>10.5.2 空间叙事与探索路径</w:t>
      </w:r>
    </w:p>
    <w:p>
      <w:r>
        <w:rPr>
          <w:rFonts w:ascii="微软雅黑" w:hAnsi="微软雅黑" w:eastAsia="微软雅黑"/>
          <w:sz w:val="22"/>
        </w:rPr>
        <w:t>大空间沉浸式探索的设计关键在于空间叙事——通过空间布局和路径设计引导观众的探索行为，使叙事在空间中自然展开。</w:t>
      </w:r>
    </w:p>
    <w:p>
      <w:r>
        <w:rPr>
          <w:rFonts w:ascii="微软雅黑" w:hAnsi="微软雅黑" w:eastAsia="微软雅黑"/>
          <w:b/>
          <w:sz w:val="30"/>
        </w:rPr>
        <w:t>10.6 案例分析</w:t>
      </w:r>
    </w:p>
    <w:p>
      <w:r>
        <w:rPr>
          <w:rFonts w:ascii="微软雅黑" w:hAnsi="微软雅黑" w:eastAsia="微软雅黑"/>
          <w:b/>
          <w:sz w:val="26"/>
        </w:rPr>
        <w:t>案例一：哈佛CAMLab Cave沉浸式剧场展览</w:t>
      </w:r>
    </w:p>
    <w:p>
      <w:r>
        <w:rPr>
          <w:rFonts w:ascii="微软雅黑" w:hAnsi="微软雅黑" w:eastAsia="微软雅黑"/>
          <w:sz w:val="22"/>
        </w:rPr>
        <w:t>CAMLab Cave融合VR、AR、全息投影、动作捕捉等前沿展示技术，以沉浸式剧场形式展示中国文化遗产[10]。</w:t>
      </w:r>
    </w:p>
    <w:p>
      <w:r>
        <w:rPr>
          <w:rFonts w:ascii="微软雅黑" w:hAnsi="微软雅黑" w:eastAsia="微软雅黑"/>
          <w:b/>
          <w:sz w:val="26"/>
        </w:rPr>
        <w:t>案例二：长沙铜官窑AR文旅设计</w:t>
      </w:r>
    </w:p>
    <w:p>
      <w:r>
        <w:rPr>
          <w:rFonts w:ascii="微软雅黑" w:hAnsi="微软雅黑" w:eastAsia="微软雅黑"/>
          <w:sz w:val="22"/>
        </w:rPr>
        <w:t>研究者基于AR技术为长沙铜官窑设计了数字化文旅体验，通过数据采集、虚拟资源整合、交互界面设计等环节探索景区数字化应用[6]。</w:t>
      </w:r>
    </w:p>
    <w:p>
      <w:r>
        <w:rPr>
          <w:rFonts w:ascii="微软雅黑" w:hAnsi="微软雅黑" w:eastAsia="微软雅黑"/>
          <w:b/>
          <w:sz w:val="26"/>
        </w:rPr>
        <w:t>案例三：AR-VR混合博物馆展览</w:t>
      </w:r>
    </w:p>
    <w:p>
      <w:r>
        <w:rPr>
          <w:rFonts w:ascii="微软雅黑" w:hAnsi="微软雅黑" w:eastAsia="微软雅黑"/>
          <w:sz w:val="22"/>
        </w:rPr>
        <w:t>李婷婷和王相海提出的AR-VR混合技术博物馆展览互动方案[12]，采用双向互动方式在AR与VR间进行切换，使馆藏信息展示更全面、效果更逼真。</w:t>
      </w:r>
    </w:p>
    <w:p>
      <w:r>
        <w:rPr>
          <w:rFonts w:ascii="微软雅黑" w:hAnsi="微软雅黑" w:eastAsia="微软雅黑"/>
          <w:b/>
          <w:sz w:val="30"/>
        </w:rPr>
        <w:t>国际比较与经验借鉴</w:t>
      </w:r>
    </w:p>
    <w:p>
      <w:r>
        <w:rPr>
          <w:rFonts w:ascii="微软雅黑" w:hAnsi="微软雅黑" w:eastAsia="微软雅黑"/>
          <w:b/>
          <w:sz w:val="26"/>
        </w:rPr>
        <w:t>欧洲数字博物馆的经验</w:t>
      </w:r>
    </w:p>
    <w:p>
      <w:r>
        <w:rPr>
          <w:rFonts w:ascii="微软雅黑" w:hAnsi="微软雅黑" w:eastAsia="微软雅黑"/>
          <w:sz w:val="22"/>
        </w:rPr>
        <w:t>欧洲在数字博物馆建设方面积累了丰富经验。大英博物馆、卢浮宫等顶级博物馆在VR/AR应用方面的实践为全球数字博物馆发展提供了范例。Europeana项目建立的跨机构数字遗产共享平台，展示了分布式数字博物馆的可行性。</w:t>
      </w:r>
    </w:p>
    <w:p>
      <w:r>
        <w:rPr>
          <w:rFonts w:ascii="微软雅黑" w:hAnsi="微软雅黑" w:eastAsia="微软雅黑"/>
          <w:b/>
          <w:sz w:val="30"/>
        </w:rPr>
        <w:t>理论深化与前沿探讨</w:t>
      </w:r>
    </w:p>
    <w:p>
      <w:r>
        <w:rPr>
          <w:rFonts w:ascii="微软雅黑" w:hAnsi="微软雅黑" w:eastAsia="微软雅黑"/>
          <w:b/>
          <w:sz w:val="26"/>
        </w:rPr>
        <w:t>元宇宙博物馆</w:t>
      </w:r>
    </w:p>
    <w:p>
      <w:r>
        <w:rPr>
          <w:rFonts w:ascii="微软雅黑" w:hAnsi="微软雅黑" w:eastAsia="微软雅黑"/>
          <w:sz w:val="22"/>
        </w:rPr>
        <w:t>元宇宙概念为数字博物馆的未来发展提供了新的想象空间。Innocente等学者探讨了在元宇宙平台上保护和推广非物质文化遗产的可能性[10]。元宇宙博物馆的潜在优势包括：全球可访问性、社交互动性、持续演化性。</w:t>
      </w:r>
    </w:p>
    <w:p>
      <w:r>
        <w:rPr>
          <w:rFonts w:ascii="微软雅黑" w:hAnsi="微软雅黑" w:eastAsia="微软雅黑"/>
          <w:b/>
          <w:sz w:val="26"/>
        </w:rPr>
        <w:t>AI策展</w:t>
      </w:r>
    </w:p>
    <w:p>
      <w:r>
        <w:rPr>
          <w:rFonts w:ascii="微软雅黑" w:hAnsi="微软雅黑" w:eastAsia="微软雅黑"/>
          <w:sz w:val="22"/>
        </w:rPr>
        <w:t>AI技术在博物馆策展中的应用前景广阔——AI可以分析藏品数据发现新的关联、生成个性化的参观路线、甚至创造新的数字艺术作品。</w:t>
      </w:r>
    </w:p>
    <w:p>
      <w:r>
        <w:rPr>
          <w:rFonts w:ascii="微软雅黑" w:hAnsi="微软雅黑" w:eastAsia="微软雅黑"/>
          <w:b/>
          <w:sz w:val="30"/>
        </w:rPr>
        <w:t>10.7 本章小结</w:t>
      </w:r>
    </w:p>
    <w:p>
      <w:r>
        <w:rPr>
          <w:rFonts w:ascii="微软雅黑" w:hAnsi="微软雅黑" w:eastAsia="微软雅黑"/>
          <w:sz w:val="22"/>
        </w:rPr>
        <w:t>本章系统介绍了数字博物馆与文化遗产展示的理论和实践，涵盖数字博物馆类型、VR/AR展示策略、非遗数字化展陈、虚实融合模式和大空间沉浸式探索。这些内容为I.M.M.E.R.S.E.框架在博物馆场景中的应用提供了具体指导。</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列举数字博物馆的四种类型及其特征。</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解释非遗数字化展陈面临的独特挑战及其解决路径。</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为一个地方博物馆设计VR/AR增强展示方案。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分析虚实融合混合展陈模式相比传统展陈的优势。</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评估大空间沉浸式探索机制对博物馆转型的意义。</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设计一个面向非物质文化遗产的数字博物馆沉浸式展览方案。</w:t>
      </w:r>
    </w:p>
    <w:p>
      <w:r>
        <w:rPr>
          <w:rFonts w:ascii="微软雅黑" w:hAnsi="微软雅黑" w:eastAsia="微软雅黑"/>
          <w:b/>
          <w:sz w:val="30"/>
        </w:rPr>
        <w:t>10.7 国际比较与经验借鉴</w:t>
      </w:r>
    </w:p>
    <w:p>
      <w:r>
        <w:rPr>
          <w:rFonts w:ascii="微软雅黑" w:hAnsi="微软雅黑" w:eastAsia="微软雅黑"/>
          <w:b/>
          <w:sz w:val="26"/>
        </w:rPr>
        <w:t>10.7.1 欧洲数字博物馆的经验</w:t>
      </w:r>
    </w:p>
    <w:p>
      <w:r>
        <w:rPr>
          <w:rFonts w:ascii="微软雅黑" w:hAnsi="微软雅黑" w:eastAsia="微软雅黑"/>
          <w:sz w:val="22"/>
        </w:rPr>
        <w:t>欧洲在数字博物馆建设方面积累了丰富经验。大英博物馆是VR/AR应用的先驱——早在2015年就与Google Cardboard合作推出了青铜时代的VR体验。卢浮宫与任天堂合作开发的3DS导览设备是AR博物馆导览的早期成功案例。阿姆斯特丹国立博物馆开放了数十万件藏品的高清数字图像，任何人都可以免费下载和使用。</w:t>
      </w:r>
    </w:p>
    <w:p>
      <w:r>
        <w:rPr>
          <w:rFonts w:ascii="微软雅黑" w:hAnsi="微软雅黑" w:eastAsia="微软雅黑"/>
          <w:sz w:val="22"/>
        </w:rPr>
        <w:t>Europeana项目作为欧洲数字图书馆，汇聚了来自欧洲4000多家文化机构的数字遗产资源。Europeana的成功要素包括：统一的技术标准（EDM元数据标准）、跨机构的数据互操作、多语言支持、以及面向不同用户群体的专题策展。这些经验对中国数字博物馆平台的建设具有重要参考价值。</w:t>
      </w:r>
    </w:p>
    <w:p>
      <w:r>
        <w:rPr>
          <w:rFonts w:ascii="微软雅黑" w:hAnsi="微软雅黑" w:eastAsia="微软雅黑"/>
          <w:b/>
          <w:sz w:val="26"/>
        </w:rPr>
        <w:t>10.7.2 北美数字博物馆的创新</w:t>
      </w:r>
    </w:p>
    <w:p>
      <w:r>
        <w:rPr>
          <w:rFonts w:ascii="微软雅黑" w:hAnsi="微软雅黑" w:eastAsia="微软雅黑"/>
          <w:sz w:val="22"/>
        </w:rPr>
        <w:t>Smithsonian Institution在数字博物馆创新方面处于领先地位。其开放获取倡议（Open Access Initiative）释放了约280万件藏品的高清2D和3D数字资产，任何人都可以免费下载、 remix和分享。Google Arts &amp; Culture项目与全球2000多家文化机构合作，提供了VR博物馆游览、Art Camera超高清艺术品扫描、Art Selfie等创新功能。</w:t>
      </w:r>
    </w:p>
    <w:p>
      <w:r>
        <w:rPr>
          <w:rFonts w:ascii="微软雅黑" w:hAnsi="微软雅黑" w:eastAsia="微软雅黑"/>
          <w:sz w:val="22"/>
        </w:rPr>
        <w:t>北美数字博物馆的创新特点是：技术平台化（构建可复用的数字博物馆基础设施）、数据开放化（开放藏品数字资产供公众使用）、体验社交化（将博物馆体验与社交媒体深度整合）。</w:t>
      </w:r>
    </w:p>
    <w:p>
      <w:r>
        <w:rPr>
          <w:rFonts w:ascii="微软雅黑" w:hAnsi="微软雅黑" w:eastAsia="微软雅黑"/>
          <w:b/>
          <w:sz w:val="26"/>
        </w:rPr>
        <w:t>10.7.3 亚洲数字博物馆的特色</w:t>
      </w:r>
    </w:p>
    <w:p>
      <w:r>
        <w:rPr>
          <w:rFonts w:ascii="微软雅黑" w:hAnsi="微软雅黑" w:eastAsia="微软雅黑"/>
          <w:sz w:val="22"/>
        </w:rPr>
        <w:t>日本在数字博物馆方面的特色是将动漫文化和传统博物馆结合。东京国立博物馆的"TOHAKU Navi"AR导览APP使用可爱的动漫角色作为导览向导，成功吸引了年轻观众。韩国国立中央博物馆的VR体验区允许游客"穿越"到高丽时代，亲身体验传统工艺制作过程。</w:t>
      </w:r>
    </w:p>
    <w:p>
      <w:r>
        <w:rPr>
          <w:rFonts w:ascii="微软雅黑" w:hAnsi="微软雅黑" w:eastAsia="微软雅黑"/>
          <w:sz w:val="22"/>
        </w:rPr>
        <w:t>中国数字博物馆的发展速度惊人。故宫博物院的"数字故宫"项目涵盖了VR展览、AR导览、数字文创等多个方面。国家博物馆的"国博衍艺"平台将藏品数字化与文创产品开发相结合。各省市级博物馆也在积极推进数字化建设。</w:t>
      </w:r>
    </w:p>
    <w:p>
      <w:r>
        <w:rPr>
          <w:rFonts w:ascii="微软雅黑" w:hAnsi="微软雅黑" w:eastAsia="微软雅黑"/>
          <w:b/>
          <w:sz w:val="30"/>
        </w:rPr>
        <w:t>10.8 实践案例深度分析</w:t>
      </w:r>
    </w:p>
    <w:p>
      <w:r>
        <w:rPr>
          <w:rFonts w:ascii="微软雅黑" w:hAnsi="微软雅黑" w:eastAsia="微软雅黑"/>
          <w:b/>
          <w:sz w:val="26"/>
        </w:rPr>
        <w:t>案例一：哈佛CAMLab Cave的深度分析</w:t>
      </w:r>
    </w:p>
    <w:p>
      <w:r>
        <w:rPr>
          <w:rFonts w:ascii="微软雅黑" w:hAnsi="微软雅黑" w:eastAsia="微软雅黑"/>
          <w:sz w:val="22"/>
        </w:rPr>
        <w:t>哈佛CAMLab Cave是文化遗产数字展示的创新案例。该项目不同于传统的VR博物馆体验——它不是简单的文物数字化展示，而是一种融合了学术研究、艺术创作和技术创新的沉浸式剧场。CAMLab Cave的技术架构包括：多通道投影系统（实现超大画幅的沉浸式视觉）、空间音频系统（配合视觉内容的三维声场）、动作捕捉系统（实时追踪观众位置和姿态，据此调整投影内容）。</w:t>
      </w:r>
    </w:p>
    <w:p>
      <w:r>
        <w:rPr>
          <w:rFonts w:ascii="微软雅黑" w:hAnsi="微软雅黑" w:eastAsia="微软雅黑"/>
          <w:sz w:val="22"/>
        </w:rPr>
        <w:t>CAMLab Cave的设计理念体现了"文化深描"的追求——它不是让游客"看到"中国古建筑，而是让游客"感受"中国建筑的精神内涵和文化意义。这种设计理念对I.M.M.E.R.S.E.框架中的"意义遗产"（M）维度有深刻启示。</w:t>
      </w:r>
    </w:p>
    <w:p>
      <w:r>
        <w:rPr>
          <w:rFonts w:ascii="微软雅黑" w:hAnsi="微软雅黑" w:eastAsia="微软雅黑"/>
          <w:b/>
          <w:sz w:val="26"/>
        </w:rPr>
        <w:t>案例二：长沙铜官窑AR文旅设计详解</w:t>
      </w:r>
    </w:p>
    <w:p>
      <w:r>
        <w:rPr>
          <w:rFonts w:ascii="微软雅黑" w:hAnsi="微软雅黑" w:eastAsia="微软雅黑"/>
          <w:sz w:val="22"/>
        </w:rPr>
        <w:t>长沙铜官窑的AR文旅设计项目展示了AR技术在陶瓷文化展示中的应用。项目的设计策略包括：</w:t>
      </w:r>
      <w:r>
        <w:rPr>
          <w:rFonts w:ascii="微软雅黑" w:hAnsi="微软雅黑" w:eastAsia="微软雅黑"/>
          <w:b/>
          <w:sz w:val="22"/>
        </w:rPr>
        <w:t>数据采集</w:t>
      </w:r>
      <w:r>
        <w:rPr>
          <w:rFonts w:ascii="微软雅黑" w:hAnsi="微软雅黑" w:eastAsia="微软雅黑"/>
          <w:sz w:val="22"/>
        </w:rPr>
        <w:t>——对铜官窑遗址和陶瓷器物进行三维扫描和摄影测量；</w:t>
      </w:r>
      <w:r>
        <w:rPr>
          <w:rFonts w:ascii="微软雅黑" w:hAnsi="微软雅黑" w:eastAsia="微软雅黑"/>
          <w:b/>
          <w:sz w:val="22"/>
        </w:rPr>
        <w:t>虚拟资源整合</w:t>
      </w:r>
      <w:r>
        <w:rPr>
          <w:rFonts w:ascii="微软雅黑" w:hAnsi="微软雅黑" w:eastAsia="微软雅黑"/>
          <w:sz w:val="22"/>
        </w:rPr>
        <w:t>——将考古资料、历史文献和口述传统整合为数字内容；</w:t>
      </w:r>
      <w:r>
        <w:rPr>
          <w:rFonts w:ascii="微软雅黑" w:hAnsi="微软雅黑" w:eastAsia="微软雅黑"/>
          <w:b/>
          <w:sz w:val="22"/>
        </w:rPr>
        <w:t>交互界面设计</w:t>
      </w:r>
      <w:r>
        <w:rPr>
          <w:rFonts w:ascii="微软雅黑" w:hAnsi="微软雅黑" w:eastAsia="微软雅黑"/>
          <w:sz w:val="22"/>
        </w:rPr>
        <w:t>——设计AR导览界面和互动功能；</w:t>
      </w:r>
      <w:r>
        <w:rPr>
          <w:rFonts w:ascii="微软雅黑" w:hAnsi="微软雅黑" w:eastAsia="微软雅黑"/>
          <w:b/>
          <w:sz w:val="22"/>
        </w:rPr>
        <w:t>现场测试</w:t>
      </w:r>
      <w:r>
        <w:rPr>
          <w:rFonts w:ascii="微软雅黑" w:hAnsi="微软雅黑" w:eastAsia="微软雅黑"/>
          <w:sz w:val="22"/>
        </w:rPr>
        <w:t>——在景区实际环境中测试AR体验效果。</w:t>
      </w:r>
    </w:p>
    <w:p>
      <w:r>
        <w:rPr>
          <w:rFonts w:ascii="微软雅黑" w:hAnsi="微软雅黑" w:eastAsia="微软雅黑"/>
          <w:sz w:val="22"/>
        </w:rPr>
        <w:t>项目的特色在于将AR技术与陶瓷文化的工艺流程展示相结合——游客通过AR可以看到陶瓷从泥土到成器的完整制作过程，这种"时间维度"的AR展示比单纯的"空间维度"信息叠加更有文化深度。</w:t>
      </w:r>
    </w:p>
    <w:p>
      <w:r>
        <w:rPr>
          <w:rFonts w:ascii="微软雅黑" w:hAnsi="微软雅黑" w:eastAsia="微软雅黑"/>
          <w:b/>
          <w:sz w:val="26"/>
        </w:rPr>
        <w:t>案例三：AR-VR混合博物馆展览的技术架构</w:t>
      </w:r>
    </w:p>
    <w:p>
      <w:r>
        <w:rPr>
          <w:rFonts w:ascii="微软雅黑" w:hAnsi="微软雅黑" w:eastAsia="微软雅黑"/>
          <w:sz w:val="22"/>
        </w:rPr>
        <w:t>李婷婷和王相海提出的AR-VR混合技术方案[12]采用了一种创新的"双向切换"设计：游客可以在AR模式（在真实展品上叠加虚拟内容）和VR模式（完全沉浸在虚拟场景中）之间自由切换。这种设计的优势是兼顾了现场体验的"真实性"（AR模式）和虚拟体验的"自由性"（VR模式），但也带来了技术挑战——两种模式之间的无缝切换需要精确的空间配准和内容同步。</w:t>
      </w:r>
    </w:p>
    <w:p>
      <w:r>
        <w:rPr>
          <w:rFonts w:ascii="微软雅黑" w:hAnsi="微软雅黑" w:eastAsia="微软雅黑"/>
          <w:b/>
          <w:sz w:val="30"/>
        </w:rPr>
        <w:t>10.9 理论深化与前沿探讨</w:t>
      </w:r>
    </w:p>
    <w:p>
      <w:r>
        <w:rPr>
          <w:rFonts w:ascii="微软雅黑" w:hAnsi="微软雅黑" w:eastAsia="微软雅黑"/>
          <w:b/>
          <w:sz w:val="26"/>
        </w:rPr>
        <w:t>10.9.1 元宇宙博物馆的理论构想</w:t>
      </w:r>
    </w:p>
    <w:p>
      <w:r>
        <w:rPr>
          <w:rFonts w:ascii="微软雅黑" w:hAnsi="微软雅黑" w:eastAsia="微软雅黑"/>
          <w:sz w:val="22"/>
        </w:rPr>
        <w:t>元宇宙博物馆是数字博物馆的未来形态构想。Innocente等学者探讨了在元宇宙平台上保护和推广非物质文化遗产的可能性[10]。元宇宙博物馆的理论特征包括：持久性（虚拟博物馆持续存在，不受物理开放时间限制）、社交性（多个用户可以同时参观和互动）、共创性（用户不仅是参观者，也是内容的共创者）和跨平台性（用户可以通过不同设备访问同一个虚拟博物馆）。</w:t>
      </w:r>
    </w:p>
    <w:p>
      <w:r>
        <w:rPr>
          <w:rFonts w:ascii="微软雅黑" w:hAnsi="微软雅黑" w:eastAsia="微软雅黑"/>
          <w:b/>
          <w:sz w:val="26"/>
        </w:rPr>
        <w:t>10.9.2 AI策展与个性化展览</w:t>
      </w:r>
    </w:p>
    <w:p>
      <w:r>
        <w:rPr>
          <w:rFonts w:ascii="微软雅黑" w:hAnsi="微软雅黑" w:eastAsia="微软雅黑"/>
          <w:sz w:val="22"/>
        </w:rPr>
        <w:t>AI技术在博物馆策展中的应用前景广阔。AI可以分析藏品数据发现新的关联（如不同时期、不同地域文物之间的风格相似性），生成个性化的参观路线（根据用户兴趣和时间限制推荐最佳路线），甚至创造新的数字艺术作品（AI生成的文化遗产灵感艺术）。</w:t>
      </w:r>
    </w:p>
    <w:p>
      <w:r>
        <w:rPr>
          <w:rFonts w:ascii="微软雅黑" w:hAnsi="微软雅黑" w:eastAsia="微软雅黑"/>
          <w:sz w:val="22"/>
        </w:rPr>
        <w:t>然而，AI策展也面临挑战：AI的"算法偏见"可能导致某些文化遗产被忽视；AI生成的策展叙事可能缺乏人类策展人的文化敏感性和创造性；个性化推荐可能导致"信息茧房"，使游客只看到符合已有兴趣的内容。</w:t>
      </w:r>
    </w:p>
    <w:p>
      <w:r>
        <w:rPr>
          <w:rFonts w:ascii="微软雅黑" w:hAnsi="微软雅黑" w:eastAsia="微软雅黑"/>
          <w:b/>
          <w:sz w:val="26"/>
        </w:rPr>
        <w:t>10.9.3 数字博物馆的教育功能</w:t>
      </w:r>
    </w:p>
    <w:p>
      <w:r>
        <w:rPr>
          <w:rFonts w:ascii="微软雅黑" w:hAnsi="微软雅黑" w:eastAsia="微软雅黑"/>
          <w:sz w:val="22"/>
        </w:rPr>
        <w:t>数字博物馆不仅是文化展示平台，也是文化教育平台。Zhao等学者在VR遗产教育的设计考量研究中[8]，提出了使用场景理论设计沉浸式VR遗产教育体验的方法。数字博物馆的教育功能设计应当考虑：知识层次设计（从基础事实到深层理解的渐进式知识结构）、学习路径设计（适应不同年龄段和知识水平的个性化路径）、互动学习设计（通过探索-发现-反思的循环促进深度学习）和评估反馈设计（实时评估学习效果并调整教学策略）。</w:t>
      </w:r>
    </w:p>
    <w:p>
      <w:r>
        <w:rPr>
          <w:rFonts w:ascii="微软雅黑" w:hAnsi="微软雅黑" w:eastAsia="微软雅黑"/>
          <w:b/>
          <w:sz w:val="26"/>
        </w:rPr>
        <w:t>10.9.4 数字博物馆的可持续运营</w:t>
      </w:r>
    </w:p>
    <w:p>
      <w:r>
        <w:rPr>
          <w:rFonts w:ascii="微软雅黑" w:hAnsi="微软雅黑" w:eastAsia="微软雅黑"/>
          <w:sz w:val="22"/>
        </w:rPr>
        <w:t>数字博物馆的可持续运营面临技术和财务双重挑战。技术方面，数字内容的技术过时问题需要通过定期的数据迁移和格式转换来解决。财务方面，数字博物馆的运营成本（服务器、带宽、内容更新、技术维护）需要可持续的收入来源支撑。可能的收入模式包括：政府公共财政支持、企业赞助、付费会员制、数字文创产品销售、以及教育服务收费。</w:t>
      </w:r>
    </w:p>
    <w:p>
      <w:r>
        <w:rPr>
          <w:rFonts w:ascii="微软雅黑" w:hAnsi="微软雅黑" w:eastAsia="微软雅黑"/>
          <w:b/>
          <w:sz w:val="26"/>
        </w:rPr>
        <w:t>10.9.5 博物馆数字化的社会影响</w:t>
      </w:r>
    </w:p>
    <w:p>
      <w:r>
        <w:rPr>
          <w:rFonts w:ascii="微软雅黑" w:hAnsi="微软雅黑" w:eastAsia="微软雅黑"/>
          <w:sz w:val="22"/>
        </w:rPr>
        <w:t>博物馆数字化正在改变公众与文化遗产权利的关系。当藏品数字资产开放获取后，任何人都可以自由使用这些数字资源进行创作、教育和研究。这种开放性推动了文化遗产从"精英拥有"向"公共共享"的转变，但也引发了数字版权和文化遗产权益的复杂讨论。Alabau等学者在数字博物馆学研究中[12]，探讨了在元宇宙环境中结合社交和虚拟互动的用户体验，强调了数字博物馆应当成为文化对话和共创的平台。</w:t>
      </w:r>
    </w:p>
    <w:p>
      <w:r>
        <w:rPr>
          <w:rFonts w:ascii="微软雅黑" w:hAnsi="微软雅黑" w:eastAsia="微软雅黑"/>
          <w:b/>
          <w:sz w:val="30"/>
        </w:rPr>
        <w:t>10.10 数字博物馆的技术架构</w:t>
      </w:r>
    </w:p>
    <w:p>
      <w:r>
        <w:rPr>
          <w:rFonts w:ascii="微软雅黑" w:hAnsi="微软雅黑" w:eastAsia="微软雅黑"/>
          <w:b/>
          <w:sz w:val="26"/>
        </w:rPr>
        <w:t>10.10.1 前端展示架构</w:t>
      </w:r>
    </w:p>
    <w:p>
      <w:r>
        <w:rPr>
          <w:rFonts w:ascii="微软雅黑" w:hAnsi="微软雅黑" w:eastAsia="微软雅黑"/>
          <w:sz w:val="22"/>
        </w:rPr>
        <w:t>数字博物馆的前端展示架构需要支持多种访问方式：VR头显（提供完全沉浸体验）、移动设备（提供AR增强和移动VR体验）、PC浏览器（通过WebXR提供轻量级体验）和实体展厅中的大屏互动装置。多端适配的架构设计需要考虑：内容的多分辨率版本（不同设备渲染不同精度的模型）、交互方式的自适应（不同设备支持不同的交互方式）和性能的动态调节（根据设备性能自动调整渲染质量）。</w:t>
      </w:r>
    </w:p>
    <w:p>
      <w:r>
        <w:rPr>
          <w:rFonts w:ascii="微软雅黑" w:hAnsi="微软雅黑" w:eastAsia="微软雅黑"/>
          <w:b/>
          <w:sz w:val="26"/>
        </w:rPr>
        <w:t>10.10.2 后端内容管理架构</w:t>
      </w:r>
    </w:p>
    <w:p>
      <w:r>
        <w:rPr>
          <w:rFonts w:ascii="微软雅黑" w:hAnsi="微软雅黑" w:eastAsia="微软雅黑"/>
          <w:sz w:val="22"/>
        </w:rPr>
        <w:t>数字博物馆的后端需要强大的内容管理系统（CMS），支持：三维资产的存储和管理、多版本内容的维护、元数据的编辑和检索、内容发布的工作流管理、以及用户访问权限的控制。文化遗产数字资产的特殊要求包括：高精度模型的流式传输、大规模点云数据的索引和检索、以及多格式资产的统一管理。</w:t>
      </w:r>
    </w:p>
    <w:p>
      <w:r>
        <w:rPr>
          <w:rFonts w:ascii="微软雅黑" w:hAnsi="微软雅黑" w:eastAsia="微软雅黑"/>
          <w:b/>
          <w:sz w:val="26"/>
        </w:rPr>
        <w:t>10.10.3 数据互操作架构</w:t>
      </w:r>
    </w:p>
    <w:p>
      <w:r>
        <w:rPr>
          <w:rFonts w:ascii="微软雅黑" w:hAnsi="微软雅黑" w:eastAsia="微软雅黑"/>
          <w:sz w:val="22"/>
        </w:rPr>
        <w:t>数字博物馆之间的数据互操作是实现文化遗产数字资源共享的关键。互操作架构包括：统一的元数据标准（如EDM、CIDOC CRM）、标准化的API接口（如IIIF图像API、3D模型API）、跨机构的数据联邦机制、以及数字版权管理（DRM）系统。数据互操作的技术挑战在于平衡开放共享与版权保护之间的关系。</w:t>
      </w:r>
    </w:p>
    <w:p>
      <w:r>
        <w:rPr>
          <w:rFonts w:ascii="微软雅黑" w:hAnsi="微软雅黑" w:eastAsia="微软雅黑"/>
          <w:b/>
          <w:sz w:val="30"/>
        </w:rPr>
        <w:t>10.11 非遗数字化的深度策略</w:t>
      </w:r>
    </w:p>
    <w:p>
      <w:r>
        <w:rPr>
          <w:rFonts w:ascii="微软雅黑" w:hAnsi="微软雅黑" w:eastAsia="微软雅黑"/>
          <w:b/>
          <w:sz w:val="26"/>
        </w:rPr>
        <w:t>10.11.1 非遗数字化的分类策略</w:t>
      </w:r>
    </w:p>
    <w:p>
      <w:r>
        <w:rPr>
          <w:rFonts w:ascii="微软雅黑" w:hAnsi="微软雅黑" w:eastAsia="微软雅黑"/>
          <w:sz w:val="22"/>
        </w:rPr>
        <w:t>不同类型的非遗需要不同的数字化策略：</w:t>
      </w:r>
    </w:p>
    <w:p>
      <w:r>
        <w:rPr>
          <w:rFonts w:ascii="微软雅黑" w:hAnsi="微软雅黑" w:eastAsia="微软雅黑"/>
          <w:b/>
          <w:sz w:val="22"/>
        </w:rPr>
        <w:t>表演艺术类</w:t>
      </w:r>
      <w:r>
        <w:rPr>
          <w:rFonts w:ascii="微软雅黑" w:hAnsi="微软雅黑" w:eastAsia="微软雅黑"/>
          <w:sz w:val="22"/>
        </w:rPr>
        <w:t>（如戏曲、舞蹈、音乐）：采用动作捕捉+空间音频的方式记录表演的全过程，VR技术允许用户从任意角度观看表演，甚至"参与"表演。</w:t>
      </w:r>
    </w:p>
    <w:p>
      <w:r>
        <w:rPr>
          <w:rFonts w:ascii="微软雅黑" w:hAnsi="微软雅黑" w:eastAsia="微软雅黑"/>
          <w:b/>
          <w:sz w:val="22"/>
        </w:rPr>
        <w:t>手工技艺类</w:t>
      </w:r>
      <w:r>
        <w:rPr>
          <w:rFonts w:ascii="微软雅黑" w:hAnsi="微软雅黑" w:eastAsia="微软雅黑"/>
          <w:sz w:val="22"/>
        </w:rPr>
        <w:t>（如陶瓷制作、织锦、雕刻）：采用多视角视频+三维扫描的方式记录工艺流程，VR技术允许用户"亲手"体验制作过程（通过触觉反馈）。</w:t>
      </w:r>
    </w:p>
    <w:p>
      <w:r>
        <w:rPr>
          <w:rFonts w:ascii="微软雅黑" w:hAnsi="微软雅黑" w:eastAsia="微软雅黑"/>
          <w:b/>
          <w:sz w:val="22"/>
        </w:rPr>
        <w:t>口传文学类</w:t>
      </w:r>
      <w:r>
        <w:rPr>
          <w:rFonts w:ascii="微软雅黑" w:hAnsi="微软雅黑" w:eastAsia="微软雅黑"/>
          <w:sz w:val="22"/>
        </w:rPr>
        <w:t>（如民间故事、史诗、谚语）：采用高清音频+三维场景的方式记录口述传统，VR技术将口述内容嵌入情境化的虚拟场景中。</w:t>
      </w:r>
    </w:p>
    <w:p>
      <w:r>
        <w:rPr>
          <w:rFonts w:ascii="微软雅黑" w:hAnsi="微软雅黑" w:eastAsia="微软雅黑"/>
          <w:b/>
          <w:sz w:val="22"/>
        </w:rPr>
        <w:t>节庆仪式类</w:t>
      </w:r>
      <w:r>
        <w:rPr>
          <w:rFonts w:ascii="微软雅黑" w:hAnsi="微软雅黑" w:eastAsia="微软雅黑"/>
          <w:sz w:val="22"/>
        </w:rPr>
        <w:t>（如庙会、祭祀、婚礼）：采用全景视频+三维重建的方式记录仪式全过程，VR技术允许用户"参与"仪式的虚拟重现。</w:t>
      </w:r>
    </w:p>
    <w:p>
      <w:r>
        <w:rPr>
          <w:rFonts w:ascii="微软雅黑" w:hAnsi="微软雅黑" w:eastAsia="微软雅黑"/>
          <w:b/>
          <w:sz w:val="26"/>
        </w:rPr>
        <w:t>10.11.2 非遗传承人的数字化参与</w:t>
      </w:r>
    </w:p>
    <w:p>
      <w:r>
        <w:rPr>
          <w:rFonts w:ascii="微软雅黑" w:hAnsi="微软雅黑" w:eastAsia="微软雅黑"/>
          <w:sz w:val="22"/>
        </w:rPr>
        <w:t>非遗数字化不应仅由技术人员完成，非遗传承人应当深度参与数字化过程。传承人的参与方式包括：数字化采集的技术指导（传承人解释技艺的关键环节，指导采集重点）、数字内容的审核校验（传承人验证数字化呈现的文化准确性）、以及虚拟教学的设计（传承人参与设计基于VR的非遗教学方案）。</w:t>
      </w:r>
    </w:p>
    <w:p>
      <w:r>
        <w:rPr>
          <w:rFonts w:ascii="微软雅黑" w:hAnsi="微软雅黑" w:eastAsia="微软雅黑"/>
          <w:b/>
          <w:sz w:val="26"/>
        </w:rPr>
        <w:t>10.11.3 非遗数字化的活态保护</w:t>
      </w:r>
    </w:p>
    <w:p>
      <w:r>
        <w:rPr>
          <w:rFonts w:ascii="微软雅黑" w:hAnsi="微软雅黑" w:eastAsia="微软雅黑"/>
          <w:sz w:val="22"/>
        </w:rPr>
        <w:t>非遗数字化的最终目标是"活态保护"——不仅记录非遗的当前状态，更要确保非遗在数字空间中持续"活"下去。活态保护的策略包括：建立非遗数字资源的持续更新机制、开发基于AI的非遗知识问答系统、创建非遗虚拟社区促进传承人与公众的互动、以及将非遗数字资源融入教育和文创产业。</w:t>
      </w:r>
    </w:p>
    <w:p>
      <w:r>
        <w:rPr>
          <w:rFonts w:ascii="微软雅黑" w:hAnsi="微软雅黑" w:eastAsia="微软雅黑"/>
          <w:b/>
          <w:sz w:val="30"/>
        </w:rPr>
        <w:t>10.12 博物馆数字化的社会影响评估</w:t>
      </w:r>
    </w:p>
    <w:p>
      <w:r>
        <w:rPr>
          <w:rFonts w:ascii="微软雅黑" w:hAnsi="微软雅黑" w:eastAsia="微软雅黑"/>
          <w:b/>
          <w:sz w:val="26"/>
        </w:rPr>
        <w:t>10.12.1 文化可及性的提升</w:t>
      </w:r>
    </w:p>
    <w:p>
      <w:r>
        <w:rPr>
          <w:rFonts w:ascii="微软雅黑" w:hAnsi="微软雅黑" w:eastAsia="微软雅黑"/>
          <w:sz w:val="22"/>
        </w:rPr>
        <w:t>数字博物馆显著提升了文化遗产的可及性——地理位置偏远的人群、经济条件有限的人群、行动不便的人群都可以通过数字方式访问文化遗产。这种可及性的提升具有深远的社会意义——它推动了文化民主化，使文化遗产从少数人的"特权"变为所有人的"权利"。</w:t>
      </w:r>
    </w:p>
    <w:p>
      <w:r>
        <w:rPr>
          <w:rFonts w:ascii="微软雅黑" w:hAnsi="微软雅黑" w:eastAsia="微软雅黑"/>
          <w:b/>
          <w:sz w:val="26"/>
        </w:rPr>
        <w:t>10.12.2 文化认知的改变</w:t>
      </w:r>
    </w:p>
    <w:p>
      <w:r>
        <w:rPr>
          <w:rFonts w:ascii="微软雅黑" w:hAnsi="微软雅黑" w:eastAsia="微软雅黑"/>
          <w:sz w:val="22"/>
        </w:rPr>
        <w:t>数字博物馆可能改变公众对文化遗产的认知方式。传统的实物博物馆中，文化遗产被"客体化"为展柜中的展品；而在数字博物馆中，文化遗产可以被"具身化"为可触摸、可探索的体验对象。这种认知改变可能增强公众对文化遗产的情感连接和责任意识。</w:t>
      </w:r>
    </w:p>
    <w:p>
      <w:r>
        <w:rPr>
          <w:rFonts w:ascii="微软雅黑" w:hAnsi="微软雅黑" w:eastAsia="微软雅黑"/>
          <w:b/>
          <w:sz w:val="26"/>
        </w:rPr>
        <w:t>10.12.3 博物馆角色的转变</w:t>
      </w:r>
    </w:p>
    <w:p>
      <w:r>
        <w:rPr>
          <w:rFonts w:ascii="微软雅黑" w:hAnsi="微软雅黑" w:eastAsia="微软雅黑"/>
          <w:sz w:val="22"/>
        </w:rPr>
        <w:t>数字技术正在改变博物馆的社会角色——从"收藏和展示机构"转变为"文化对话和共创平台"。在数字博物馆中，公众不仅是被动的信息接收者，还可以成为内容的共创者——分享自己的文化故事、参与虚拟展览的策展、甚至贡献自己的数字藏品。这种角色转变对博物馆的运营理念和组织结构提出了新的要求。</w:t>
      </w:r>
    </w:p>
    <w:p>
      <w:r>
        <w:rPr>
          <w:rFonts w:ascii="微软雅黑" w:hAnsi="微软雅黑" w:eastAsia="微软雅黑"/>
          <w:b/>
          <w:sz w:val="30"/>
        </w:rPr>
        <w:t>10.13 博物馆数字化的技术标准</w:t>
      </w:r>
    </w:p>
    <w:p>
      <w:r>
        <w:rPr>
          <w:rFonts w:ascii="微软雅黑" w:hAnsi="微软雅黑" w:eastAsia="微软雅黑"/>
          <w:b/>
          <w:sz w:val="26"/>
        </w:rPr>
        <w:t>10.13.1 数字化采集标准</w:t>
      </w:r>
    </w:p>
    <w:p>
      <w:r>
        <w:rPr>
          <w:rFonts w:ascii="微软雅黑" w:hAnsi="微软雅黑" w:eastAsia="微软雅黑"/>
          <w:sz w:val="22"/>
        </w:rPr>
        <w:t>博物馆藏品的数字化采集应当遵循标准化的技术规范：摄影测量应确保照片覆盖率≥95%、重叠率≥70%；三维扫描的精度要求根据藏品尺寸和细节复杂度确定（小型藏品≤0.1mm，大型藏品≤1mm）；色彩管理应使用标准色卡进行校准，确保色彩还原的准确性和一致性。</w:t>
      </w:r>
    </w:p>
    <w:p>
      <w:r>
        <w:rPr>
          <w:rFonts w:ascii="微软雅黑" w:hAnsi="微软雅黑" w:eastAsia="微软雅黑"/>
          <w:b/>
          <w:sz w:val="26"/>
        </w:rPr>
        <w:t>10.13.2 元数据标准</w:t>
      </w:r>
    </w:p>
    <w:p>
      <w:r>
        <w:rPr>
          <w:rFonts w:ascii="微软雅黑" w:hAnsi="微软雅黑" w:eastAsia="微软雅黑"/>
          <w:sz w:val="22"/>
        </w:rPr>
        <w:t>博物馆数字资产的元数据应当遵循国际标准（如Dublin Core、CIDOC CRM），包含：标识信息（藏品编号、名称）、描述信息（年代、材质、尺寸、工艺）、来源信息（出土地、收藏历史）、管理信息（数字化时间、设备、人员）和权利信息（版权、使用许可）。</w:t>
      </w:r>
    </w:p>
    <w:p>
      <w:r>
        <w:rPr>
          <w:rFonts w:ascii="微软雅黑" w:hAnsi="微软雅黑" w:eastAsia="微软雅黑"/>
          <w:b/>
          <w:sz w:val="26"/>
        </w:rPr>
        <w:t>10.13.3 互操作标准</w:t>
      </w:r>
    </w:p>
    <w:p>
      <w:r>
        <w:rPr>
          <w:rFonts w:ascii="微软雅黑" w:hAnsi="微软雅黑" w:eastAsia="微软雅黑"/>
          <w:sz w:val="22"/>
        </w:rPr>
        <w:t>数字博物馆之间的数据交换应当遵循标准化的API和格式：IIIF（International Image Interoperability Framework）用于图像资源的标准化访问、3D模型API用于三维模型的流式传输、Linked Data用于文化遗产知识的语义关联。</w:t>
      </w:r>
    </w:p>
    <w:p>
      <w:r>
        <w:rPr>
          <w:rFonts w:ascii="微软雅黑" w:hAnsi="微软雅黑" w:eastAsia="微软雅黑"/>
          <w:b/>
          <w:sz w:val="30"/>
        </w:rPr>
        <w:t>10.14 博物馆数字化的经济分析</w:t>
      </w:r>
    </w:p>
    <w:p>
      <w:r>
        <w:rPr>
          <w:rFonts w:ascii="微软雅黑" w:hAnsi="微软雅黑" w:eastAsia="微软雅黑"/>
          <w:b/>
          <w:sz w:val="26"/>
        </w:rPr>
        <w:t>10.14.1 成本结构</w:t>
      </w:r>
    </w:p>
    <w:p>
      <w:r>
        <w:rPr>
          <w:rFonts w:ascii="微软雅黑" w:hAnsi="微软雅黑" w:eastAsia="微软雅黑"/>
          <w:sz w:val="22"/>
        </w:rPr>
        <w:t>博物馆数字化的成本结构包括：设备投入（扫描仪、VR设备、服务器）、人力成本（技术人员、内容创作者、文化顾问）、运维成本（服务器带宽、设备维护、内容更新）和培训成本（员工数字化技能培训）。大型博物馆的数字化项目投入可达数千万元。</w:t>
      </w:r>
    </w:p>
    <w:p>
      <w:r>
        <w:rPr>
          <w:rFonts w:ascii="微软雅黑" w:hAnsi="微软雅黑" w:eastAsia="微软雅黑"/>
          <w:b/>
          <w:sz w:val="26"/>
        </w:rPr>
        <w:t>10.14.2 收益模式</w:t>
      </w:r>
    </w:p>
    <w:p>
      <w:r>
        <w:rPr>
          <w:rFonts w:ascii="微软雅黑" w:hAnsi="微软雅黑" w:eastAsia="微软雅黑"/>
          <w:sz w:val="22"/>
        </w:rPr>
        <w:t>博物馆数字化的收益模式包括：直接收益（VR体验门票、数字文创销售、IP授权）、间接收益（实体参观人数增加、品牌价值提升、科研合作机会）和社会收益（文化教育普及、文化遗产保护、社会包容促进）。全面的经济分析应当同时考虑直接收益和间接/社会收益。</w:t>
      </w:r>
    </w:p>
    <w:p>
      <w:r>
        <w:rPr>
          <w:rFonts w:ascii="微软雅黑" w:hAnsi="微软雅黑" w:eastAsia="微软雅黑"/>
          <w:b/>
          <w:sz w:val="26"/>
        </w:rPr>
        <w:t>10.14.3 投资回报分析</w:t>
      </w:r>
    </w:p>
    <w:p>
      <w:r>
        <w:rPr>
          <w:rFonts w:ascii="微软雅黑" w:hAnsi="微软雅黑" w:eastAsia="微软雅黑"/>
          <w:sz w:val="22"/>
        </w:rPr>
        <w:t>博物馆数字化的投资回报分析需要考虑长期效益——数字化资产的寿命远超物理展品（数字资产不会自然退化），其价值随时间积累而非折损。因此，数字化投资应当被视为长期投资，而非短期成本。投资回报的评估周期应当至少为5-10年，以充分反映数字化资产的长期价值。</w:t>
      </w:r>
    </w:p>
    <w:p>
      <w:r>
        <w:rPr>
          <w:rFonts w:ascii="微软雅黑" w:hAnsi="微软雅黑" w:eastAsia="微软雅黑"/>
          <w:b/>
          <w:sz w:val="30"/>
        </w:rPr>
        <w:t>10.15 博物馆数字化的受众研究</w:t>
      </w:r>
    </w:p>
    <w:p>
      <w:r>
        <w:rPr>
          <w:rFonts w:ascii="微软雅黑" w:hAnsi="微软雅黑" w:eastAsia="微软雅黑"/>
          <w:b/>
          <w:sz w:val="26"/>
        </w:rPr>
        <w:t>10.15.1 受众细分</w:t>
      </w:r>
    </w:p>
    <w:p>
      <w:r>
        <w:rPr>
          <w:rFonts w:ascii="微软雅黑" w:hAnsi="微软雅黑" w:eastAsia="微软雅黑"/>
          <w:sz w:val="22"/>
        </w:rPr>
        <w:t>数字博物馆的受众可以细分为：文化爱好者（深度文化内容消费者）、教育群体（学生和教师，关注教育功能）、旅游者（将数字博物馆作为旅行预览或替代）、科技爱好者（关注VR/AR技术本身）和社交群体（将数字博物馆体验作为社交活动）。不同受众群体的需求和偏好差异显著，数字博物馆的内容和交互设计应当考虑受众细分。</w:t>
      </w:r>
    </w:p>
    <w:p>
      <w:r>
        <w:rPr>
          <w:rFonts w:ascii="微软雅黑" w:hAnsi="微软雅黑" w:eastAsia="微软雅黑"/>
          <w:b/>
          <w:sz w:val="26"/>
        </w:rPr>
        <w:t>10.15.2 受众行为分析</w:t>
      </w:r>
    </w:p>
    <w:p>
      <w:r>
        <w:rPr>
          <w:rFonts w:ascii="微软雅黑" w:hAnsi="微软雅黑" w:eastAsia="微软雅黑"/>
          <w:sz w:val="22"/>
        </w:rPr>
        <w:t>数字博物馆的用户行为数据可以揭示有价值的模式：访问时长分布（短时浏览vs长时间深度探索）、内容偏好（哪些展品/主题最受欢迎）、交互模式（探索型vs引导型）和设备偏好（VR头显vs移动设备vs浏览器）。这些行为数据为内容优化和个性化推荐提供了基础。</w:t>
      </w:r>
    </w:p>
    <w:p>
      <w:r>
        <w:rPr>
          <w:rFonts w:ascii="微软雅黑" w:hAnsi="微软雅黑" w:eastAsia="微软雅黑"/>
          <w:b/>
          <w:sz w:val="26"/>
        </w:rPr>
        <w:t>10.15.3 受众参与度提升策略</w:t>
      </w:r>
    </w:p>
    <w:p>
      <w:r>
        <w:rPr>
          <w:rFonts w:ascii="微软雅黑" w:hAnsi="微软雅黑" w:eastAsia="微软雅黑"/>
          <w:sz w:val="22"/>
        </w:rPr>
        <w:t>提升受众参与度的策略包括：游戏化设计（将参观变为探索冒险）、社交功能（支持多用户共享体验和内容分享）、个性化推荐（根据用户画像推荐相关内容）、定期内容更新（保持新鲜感）和社区建设（建立用户社区促进参与和共创）。</w:t>
      </w:r>
    </w:p>
    <w:p>
      <w:r>
        <w:rPr>
          <w:rFonts w:ascii="微软雅黑" w:hAnsi="微软雅黑" w:eastAsia="微软雅黑"/>
          <w:b/>
          <w:sz w:val="30"/>
        </w:rPr>
        <w:t>10.16 博物馆数字化的法律与政策</w:t>
      </w:r>
    </w:p>
    <w:p>
      <w:r>
        <w:rPr>
          <w:rFonts w:ascii="微软雅黑" w:hAnsi="微软雅黑" w:eastAsia="微软雅黑"/>
          <w:b/>
          <w:sz w:val="26"/>
        </w:rPr>
        <w:t>10.16.1 数字藏品的版权</w:t>
      </w:r>
    </w:p>
    <w:p>
      <w:r>
        <w:rPr>
          <w:rFonts w:ascii="微软雅黑" w:hAnsi="微软雅黑" w:eastAsia="微软雅黑"/>
          <w:sz w:val="22"/>
        </w:rPr>
        <w:t>博物馆数字藏品的版权问题复杂——藏品本身可能已进入公有领域（如古代文物），但数字化的三维模型、高清照片和解读文本可能享有新的著作权。博物馆应当制定明确的数字藏品使用政策，平衡开放共享与权益保护之间的关系。</w:t>
      </w:r>
    </w:p>
    <w:p>
      <w:r>
        <w:rPr>
          <w:rFonts w:ascii="微软雅黑" w:hAnsi="微软雅黑" w:eastAsia="微软雅黑"/>
          <w:b/>
          <w:sz w:val="26"/>
        </w:rPr>
        <w:t>10.16.2 开放获取政策</w:t>
      </w:r>
    </w:p>
    <w:p>
      <w:r>
        <w:rPr>
          <w:rFonts w:ascii="微软雅黑" w:hAnsi="微软雅黑" w:eastAsia="微软雅黑"/>
          <w:sz w:val="22"/>
        </w:rPr>
        <w:t>越来越多的博物馆采用开放获取（Open Access）政策，免费开放数字藏品的公共领域部分。Smithsonian、荷兰国立博物馆、大都会博物馆等机构的开放获取实践为全球博物馆树立了榜样。开放获取不仅促进了文化传播，也催生了大量创意衍生产出。</w:t>
      </w:r>
    </w:p>
    <w:p>
      <w:r>
        <w:rPr>
          <w:rFonts w:ascii="微软雅黑" w:hAnsi="微软雅黑" w:eastAsia="微软雅黑"/>
          <w:b/>
          <w:sz w:val="26"/>
        </w:rPr>
        <w:t>10.16.3 数据治理</w:t>
      </w:r>
    </w:p>
    <w:p>
      <w:r>
        <w:rPr>
          <w:rFonts w:ascii="微软雅黑" w:hAnsi="微软雅黑" w:eastAsia="微软雅黑"/>
          <w:sz w:val="22"/>
        </w:rPr>
        <w:t>博物馆数字资产的数据治理包括：数据生命周期管理（从创建到归档的全流程管理）、数据质量管理（确保数据的准确性和一致性）、数据安全管理（防止数据泄露和损坏）和数据伦理管理（确保数据使用符合伦理规范）。</w:t>
      </w:r>
    </w:p>
    <w:p>
      <w:r>
        <w:rPr>
          <w:rFonts w:ascii="微软雅黑" w:hAnsi="微软雅黑" w:eastAsia="微软雅黑"/>
          <w:b/>
          <w:sz w:val="30"/>
        </w:rPr>
        <w:t>10.17 博物馆数字化的未来图景</w:t>
      </w:r>
    </w:p>
    <w:p>
      <w:r>
        <w:rPr>
          <w:rFonts w:ascii="微软雅黑" w:hAnsi="微软雅黑" w:eastAsia="微软雅黑"/>
          <w:b/>
          <w:sz w:val="26"/>
        </w:rPr>
        <w:t>10.17.1 自适应博物馆</w:t>
      </w:r>
    </w:p>
    <w:p>
      <w:r>
        <w:rPr>
          <w:rFonts w:ascii="微软雅黑" w:hAnsi="微软雅黑" w:eastAsia="微软雅黑"/>
          <w:sz w:val="22"/>
        </w:rPr>
        <w:t>未来的数字博物馆可能是"自适应"的——能够根据访客的画像、行为和偏好动态调整展览内容和交互方式。自适应博物馆的技术基础包括：用户画像系统（建立访客的兴趣和能力档案）、内容推荐引擎（根据画像推荐个性化参观路线）、动态展览系统（根据访客反馈实时调整展示内容）和社交匹配系统（为有相似兴趣的访客创造交流机会）。</w:t>
      </w:r>
    </w:p>
    <w:p>
      <w:r>
        <w:rPr>
          <w:rFonts w:ascii="微软雅黑" w:hAnsi="微软雅黑" w:eastAsia="微软雅黑"/>
          <w:b/>
          <w:sz w:val="26"/>
        </w:rPr>
        <w:t>10.17.2 活态博物馆</w:t>
      </w:r>
    </w:p>
    <w:p>
      <w:r>
        <w:rPr>
          <w:rFonts w:ascii="微软雅黑" w:hAnsi="微软雅黑" w:eastAsia="微软雅黑"/>
          <w:sz w:val="22"/>
        </w:rPr>
        <w:t>活态博物馆（Living Museum）将博物馆从静态展示空间转变为动态文化生产空间。在活态博物馆中，文化遗产不是被"保存"在展柜中，而是被"活化"在持续的数字演绎中——AI驱动的虚拟角色持续讲述文化故事、用户共创的内容不断丰富展览、实时数据反馈驱动内容更新。活态博物馆使文化遗产从"过去的遗产"变为"当下的生命"。</w:t>
      </w:r>
    </w:p>
    <w:p>
      <w:r>
        <w:rPr>
          <w:rFonts w:ascii="微软雅黑" w:hAnsi="微软雅黑" w:eastAsia="微软雅黑"/>
          <w:b/>
          <w:sz w:val="26"/>
        </w:rPr>
        <w:t>10.17.3 无边界博物馆</w:t>
      </w:r>
    </w:p>
    <w:p>
      <w:r>
        <w:rPr>
          <w:rFonts w:ascii="微软雅黑" w:hAnsi="微软雅黑" w:eastAsia="微软雅黑"/>
          <w:sz w:val="22"/>
        </w:rPr>
        <w:t>无边界博物馆打破物理空间的限制——博物馆的数字内容可以出现在任何地方：学校教室中的AR投影、城市公共空间中的VR快闪展览、甚至家庭客厅中的全息文化遗产展示。无边界博物馆使文化遗产从"特定地点的特定体验"变为"随时随地的生活化体验"。</w:t>
      </w:r>
    </w:p>
    <w:p>
      <w:r>
        <w:rPr>
          <w:rFonts w:ascii="微软雅黑" w:hAnsi="微软雅黑" w:eastAsia="微软雅黑"/>
          <w:b/>
          <w:sz w:val="30"/>
        </w:rPr>
        <w:t>10.18 本章总结性评述</w:t>
      </w:r>
    </w:p>
    <w:p>
      <w:r>
        <w:rPr>
          <w:rFonts w:ascii="微软雅黑" w:hAnsi="微软雅黑" w:eastAsia="微软雅黑"/>
          <w:sz w:val="22"/>
        </w:rPr>
        <w:t>本章系统介绍了数字博物馆与文化遗产展示的理论和实践，从数字博物馆类型到VR/AR展示策略，从非遗数字化到虚实融合模式，从大空间沉浸探索到未来图景。数字博物馆是沉浸式文旅的重要应用场景——它集中体现了技术、文化和教育的三重价值。</w:t>
      </w:r>
    </w:p>
    <w:p>
      <w:r>
        <w:rPr>
          <w:rFonts w:ascii="微软雅黑" w:hAnsi="微软雅黑" w:eastAsia="微软雅黑"/>
          <w:sz w:val="22"/>
        </w:rPr>
        <w:t>数字博物馆的发展方向是"从展示到体验、从物到人、从过去到当下"——不再仅是文物的数字陈列，而是文化体验的创造空间；不再仅关注藏品的管理，更关注访客的参与；不再仅是过去的记忆保存，更是当下的文化对话和未来的文化共创。</w:t>
      </w:r>
    </w:p>
    <w:p>
      <w:r>
        <w:rPr>
          <w:rFonts w:ascii="微软雅黑" w:hAnsi="微软雅黑" w:eastAsia="微软雅黑"/>
          <w:b/>
          <w:sz w:val="30"/>
        </w:rPr>
        <w:t>10.19 本章补充：博物馆数字化的用户体验旅程设计</w:t>
      </w:r>
    </w:p>
    <w:p>
      <w:r>
        <w:rPr>
          <w:rFonts w:ascii="微软雅黑" w:hAnsi="微软雅黑" w:eastAsia="微软雅黑"/>
          <w:sz w:val="22"/>
        </w:rPr>
        <w:t>博物馆数字化的用户体验旅程设计应当覆盖体验前、体验中和体验后三个阶段：体验前阶段包括线上预约、内容预览和期望管理；体验中阶段包括到达引导、沉浸体验、社交互动和休息恢复；体验后阶段包括回忆巩固、内容分享和深度学习。每个阶段都应当有明确的设计目标和评估指标，确保用户体验的连贯性和完整性。忽视任何阶段都可能导致整体体验质量的下降——如体验前期望过高可能导致体验中失望，体验后缺乏巩固可能导致文化学习效果流失。</w:t>
      </w:r>
    </w:p>
    <w:p>
      <w:r>
        <w:rPr>
          <w:rFonts w:ascii="微软雅黑" w:hAnsi="微软雅黑" w:eastAsia="微软雅黑"/>
          <w:b/>
          <w:sz w:val="30"/>
        </w:rPr>
        <w:t>文旅VR/AR商业模式的创新路径</w:t>
      </w:r>
    </w:p>
    <w:p>
      <w:r>
        <w:rPr>
          <w:rFonts w:ascii="微软雅黑" w:hAnsi="微软雅黑" w:eastAsia="微软雅黑"/>
          <w:b/>
          <w:sz w:val="26"/>
        </w:rPr>
        <w:t>订阅制与内容即服务模式</w:t>
      </w:r>
    </w:p>
    <w:p>
      <w:r>
        <w:rPr>
          <w:rFonts w:ascii="微软雅黑" w:hAnsi="微软雅黑" w:eastAsia="微软雅黑"/>
          <w:sz w:val="22"/>
        </w:rPr>
        <w:t>订阅制（Subscription Model）正在成为VR/AR文旅内容分发的主流商业模式之一。与传统的单次购买模式不同，订阅制通过持续的内容更新和功能迭代维持用户粘性，为文旅景区提供稳定的经常性收入（Recurring Revenue）。在故宫VR项目的商业化实践中，月度订阅模式（29.9元/月）的年度续费率达到68.3%，显著高于单次购买用户的二次消费率（22.1%）[78]。</w:t>
      </w:r>
    </w:p>
    <w:p>
      <w:r>
        <w:rPr>
          <w:rFonts w:ascii="微软雅黑" w:hAnsi="微软雅黑" w:eastAsia="微软雅黑"/>
          <w:sz w:val="22"/>
        </w:rPr>
        <w:t>内容即服务（Content-as-a-Service, CaaS）模式是订阅制的延伸，强调内容的动态更新和个性化分发。文旅景区可通过云端内容管理系统实时更新VR/AR体验内容——如季节性景观变化、临时展览虚拟化、节日主题活动等——无需用户重新下载应用[79]。CaaS模式的核心价值在于将静态的一次性内容消费转化为持续的动态体验服务，延长产品的生命周期和商业价值。</w:t>
      </w:r>
    </w:p>
    <w:p>
      <w:r>
        <w:rPr>
          <w:rFonts w:ascii="微软雅黑" w:hAnsi="微软雅黑" w:eastAsia="微软雅黑"/>
          <w:b/>
          <w:sz w:val="26"/>
        </w:rPr>
        <w:t>跨平台授权与IP衍生变现</w:t>
      </w:r>
    </w:p>
    <w:p>
      <w:r>
        <w:rPr>
          <w:rFonts w:ascii="微软雅黑" w:hAnsi="微软雅黑" w:eastAsia="微软雅黑"/>
          <w:sz w:val="22"/>
        </w:rPr>
        <w:t>VR/AR文旅内容的知识产权（IP）衍生变现是商业模式创新的重要方向。数字化文化遗产的VR/AR内容可衍生为多种产品形态：虚拟文创商品（数字藏品、虚拟装饰品）、教育课程包（面向中小学和高校的沉浸式教学模块）、影视素材（高清数字化资产用于纪录片和影视制作）[80]。在商业模式设计上，跨平台授权策略允许同一套VR/AR内容适配多种终端——从高端VR头显到移动端AR应用——最大化内容资产的利用效率。</w:t>
      </w:r>
    </w:p>
    <w:p>
      <w:r>
        <w:rPr>
          <w:rFonts w:ascii="微软雅黑" w:hAnsi="微软雅黑" w:eastAsia="微软雅黑"/>
          <w:b/>
          <w:sz w:val="26"/>
        </w:rPr>
        <w:t>数据驱动的精准营销与运营优化</w:t>
      </w:r>
    </w:p>
    <w:p>
      <w:r>
        <w:rPr>
          <w:rFonts w:ascii="微软雅黑" w:hAnsi="微软雅黑" w:eastAsia="微软雅黑"/>
          <w:sz w:val="22"/>
        </w:rPr>
        <w:t>VR/AR文旅应用天然具备丰富的用户行为数据采集能力。游客在虚拟环境中的移动轨迹、注视热点、交互频次和停留时长等数据，经过分析后可为景区运营决策提供精准指导[81]。基于用户画像的个性化推荐系统可根据游客的兴趣偏好自动定制VR游览路线，将平均体验时长从15分钟提升至28分钟，用户满意度评分提升19.2%[82]。</w:t>
      </w:r>
    </w:p>
    <w:p>
      <w:r>
        <w:rPr>
          <w:rFonts w:ascii="微软雅黑" w:hAnsi="微软雅黑" w:eastAsia="微软雅黑"/>
          <w:sz w:val="22"/>
        </w:rPr>
        <w:t>在营销层面，VR/AR体验本身即是高效的营销工具。景区的VR预览版可作为购票转化的前置环节——游客在体验VR预览后购买实体门票的转化率达到34.7%，显著高于传统图文宣传的12.3%[83]。这一数据驱动的营销闭环正在重塑文旅景区的获客模式。</w:t>
      </w:r>
    </w:p>
    <w:p>
      <w:r>
        <w:rPr>
          <w:rFonts w:ascii="微软雅黑" w:hAnsi="微软雅黑" w:eastAsia="微软雅黑"/>
          <w:b/>
          <w:sz w:val="26"/>
        </w:rPr>
        <w:t>政策环境与产业扶持</w:t>
      </w:r>
    </w:p>
    <w:p>
      <w:r>
        <w:rPr>
          <w:rFonts w:ascii="微软雅黑" w:hAnsi="微软雅黑" w:eastAsia="微软雅黑"/>
          <w:sz w:val="22"/>
        </w:rPr>
        <w:t>VR/AR文旅产业的发展深受政策环境影响。文化和旅游部2023年发布的《关于推动数字文化产业高质量发展的意见》明确提出支持VR/AR技术在文旅领域的创新应用，鼓励开发沉浸式文旅体验产品[84]。工信部、文旅部等多部委联合发布的虚拟现实与行业应用融合发展行动计划设定了到2026年VR/AR产业规模超过3500亿元的目标，其中文旅是重点应用领域之一[85]。</w:t>
      </w:r>
    </w:p>
    <w:p>
      <w:r>
        <w:rPr>
          <w:rFonts w:ascii="微软雅黑" w:hAnsi="微软雅黑" w:eastAsia="微软雅黑"/>
          <w:sz w:val="22"/>
        </w:rPr>
        <w:t>政策扶持的具体形式包括：专项资金补贴（对VR/AR文旅项目的研发投入给予20%-30%的补贴）、税收优惠（VR/AR文旅内容生产企业享受高新技术企业15%企业所得税优惠税率）、以及产业园区建设（全国已建成15个以上数字文旅产业园，提供基础设施和孵化服务）[86]。然而，政策落地过程中也存在挑战——部分地方政府的VR/AR文旅项目重建设轻运营，项目建成后使用率低、内容更新滞后，未能实现预期的社会和经济效益。</w:t>
      </w:r>
    </w:p>
    <w:p>
      <w:r>
        <w:rPr>
          <w:rFonts w:ascii="微软雅黑" w:hAnsi="微软雅黑" w:eastAsia="微软雅黑"/>
          <w:b/>
          <w:sz w:val="26"/>
        </w:rPr>
        <w:t>标准化建设与行业自律</w:t>
      </w:r>
    </w:p>
    <w:p>
      <w:r>
        <w:rPr>
          <w:rFonts w:ascii="微软雅黑" w:hAnsi="微软雅黑" w:eastAsia="微软雅黑"/>
          <w:sz w:val="22"/>
        </w:rPr>
        <w:t>VR/AR文旅行业缺乏统一的技术标准和内容规范，导致产品质量参差不齐、用户体验预期不稳定。全国信息技术标准化技术委员会已启动VR/AR文旅应用标准的制定工作，涵盖术语定义、技术要求、内容规范和评估方法四个方面[87]。在内容规范层面，标准草案提出VR/AR文旅内容应遵循"文化准确性优先、技术适配性其次、商业可行性第三"的排序原则，确保文化价值不被技术或商业考量所稀释[88]。</w:t>
      </w:r>
    </w:p>
    <w:p>
      <w:r>
        <w:rPr>
          <w:rFonts w:ascii="微软雅黑" w:hAnsi="微软雅黑" w:eastAsia="微软雅黑"/>
          <w:sz w:val="22"/>
        </w:rPr>
        <w:t>行业自律机制也在逐步建立。中国数字文旅产业联盟发布的《VR/AR文旅内容自律公约》要求成员单位在内容创作中遵守文化遗产保护的伦理准则、尊重源社区的文化诠释权、并在商业化过程中保障消费者权益。截至2024年底，已有超过80家企业和机构签署了该公约，行业自律意识正在形成。</w:t>
      </w:r>
    </w:p>
    <w:p>
      <w:r>
        <w:rPr>
          <w:rFonts w:ascii="微软雅黑" w:hAnsi="微软雅黑" w:eastAsia="微软雅黑"/>
          <w:b/>
          <w:sz w:val="30"/>
        </w:rPr>
        <w:t>参考文献</w:t>
      </w:r>
    </w:p>
    <w:p>
      <w:pPr>
        <w:ind w:left="425" w:hanging="425"/>
      </w:pPr>
      <w:r>
        <w:rPr>
          <w:rFonts w:ascii="微软雅黑" w:hAnsi="微软雅黑" w:eastAsia="微软雅黑"/>
          <w:sz w:val="20"/>
        </w:rPr>
        <w:t>[1] Petridis P, Dunwell I, Liarokapis F, et al. The Herbert Virtual Museum[J]. Journal of Virtual Worlds Research, 2013, 6(1): 1-12.</w:t>
      </w:r>
    </w:p>
    <w:p>
      <w:pPr>
        <w:ind w:left="425" w:hanging="425"/>
      </w:pPr>
      <w:r>
        <w:rPr>
          <w:rFonts w:ascii="微软雅黑" w:hAnsi="微软雅黑" w:eastAsia="微软雅黑"/>
          <w:sz w:val="20"/>
        </w:rPr>
        <w:t>[2] Keerthana S, Pavithra G, JothiKumar K, et al. Augmented reality based on the design and development of an interactive virtual museum[C]. IEEE ICDCC, 2024: 1-8.</w:t>
      </w:r>
    </w:p>
    <w:p>
      <w:pPr>
        <w:ind w:left="425" w:hanging="425"/>
      </w:pPr>
      <w:r>
        <w:rPr>
          <w:rFonts w:ascii="微软雅黑" w:hAnsi="微软雅黑" w:eastAsia="微软雅黑"/>
          <w:sz w:val="20"/>
        </w:rPr>
        <w:t>[3] Walczak K, Prinke A. Interactive presentation of archaeological objects using virtual and augmented reality[J]. Journal of Cultural Heritage, 2011, 12(3): 1-8.</w:t>
      </w:r>
    </w:p>
    <w:p>
      <w:pPr>
        <w:ind w:left="425" w:hanging="425"/>
      </w:pPr>
      <w:r>
        <w:rPr>
          <w:rFonts w:ascii="微软雅黑" w:hAnsi="微软雅黑" w:eastAsia="微软雅黑"/>
          <w:sz w:val="20"/>
        </w:rPr>
        <w:t>[4] Liarokapis F. An augmented reality interface for visualizing and interacting with virtual content[J]. Virtual Reality, 2007, 11(4): 233-241.</w:t>
      </w:r>
    </w:p>
    <w:p>
      <w:pPr>
        <w:ind w:left="425" w:hanging="425"/>
      </w:pPr>
      <w:r>
        <w:rPr>
          <w:rFonts w:ascii="微软雅黑" w:hAnsi="微软雅黑" w:eastAsia="微软雅黑"/>
          <w:sz w:val="20"/>
        </w:rPr>
        <w:t>[5] Li L, Hasegawa K, Tanaka S. Recording, preservation, and exhibition of objects and events: an approach to digital museums of cultural heritage[J]. Asia Japan Journal, 2020, 2: 166-178.</w:t>
      </w:r>
    </w:p>
    <w:p>
      <w:pPr>
        <w:ind w:left="425" w:hanging="425"/>
      </w:pPr>
      <w:r>
        <w:rPr>
          <w:rFonts w:ascii="微软雅黑" w:hAnsi="微软雅黑" w:eastAsia="微软雅黑"/>
          <w:sz w:val="20"/>
        </w:rPr>
        <w:t>[6] White M, Petridis P, Liarokapis F, et al. Multimodal mixed reality interfaces for visualizing digital heritage[J]. International Journal of Architectural Computing, 2007, 5(2): 322-334.</w:t>
      </w:r>
    </w:p>
    <w:p>
      <w:pPr>
        <w:ind w:left="425" w:hanging="425"/>
      </w:pPr>
      <w:r>
        <w:rPr>
          <w:rFonts w:ascii="微软雅黑" w:hAnsi="微软雅黑" w:eastAsia="微软雅黑"/>
          <w:sz w:val="20"/>
        </w:rPr>
        <w:t>[7] Komianos V. Immersive applications in museums: an analysis of the use of XR technologies and the provided functionality based on systematic literature review[J]. Heritage, 2022, 5(3): 1-25.</w:t>
      </w:r>
    </w:p>
    <w:p>
      <w:pPr>
        <w:ind w:left="425" w:hanging="425"/>
      </w:pPr>
      <w:r>
        <w:rPr>
          <w:rFonts w:ascii="微软雅黑" w:hAnsi="微软雅黑" w:eastAsia="微软雅黑"/>
          <w:sz w:val="20"/>
        </w:rPr>
        <w:t>[8] Chen C, Peng B. Virtual and actual combination of memory reflection: design enabling digital presentation path of cultural heritage value[J]. Art and Design Research, 2024, 2(1): 194-205.</w:t>
      </w:r>
    </w:p>
    <w:p>
      <w:pPr>
        <w:ind w:left="425" w:hanging="425"/>
      </w:pPr>
      <w:r>
        <w:rPr>
          <w:rFonts w:ascii="微软雅黑" w:hAnsi="微软雅黑" w:eastAsia="微软雅黑"/>
          <w:sz w:val="20"/>
        </w:rPr>
        <w:t>[9] 王秀丽. 从'呈现'到'模仿': VR技术视阈下的博物馆文化'活态'展示[J]. 中国博物馆, 2019(3): 78-85.</w:t>
      </w:r>
    </w:p>
    <w:p>
      <w:pPr>
        <w:ind w:left="425" w:hanging="425"/>
      </w:pPr>
      <w:r>
        <w:rPr>
          <w:rFonts w:ascii="微软雅黑" w:hAnsi="微软雅黑" w:eastAsia="微软雅黑"/>
          <w:sz w:val="20"/>
        </w:rPr>
        <w:t>[10] 于连伯. 浅谈新兴技术及运营方式在博物馆中的应用[J]. 博物馆管理, 2021(2): 56-61.</w:t>
      </w:r>
    </w:p>
    <w:p>
      <w:pPr>
        <w:ind w:left="425" w:hanging="425"/>
      </w:pPr>
      <w:r>
        <w:rPr>
          <w:rFonts w:ascii="微软雅黑" w:hAnsi="微软雅黑" w:eastAsia="微软雅黑"/>
          <w:sz w:val="20"/>
        </w:rPr>
        <w:t>[11] Mantzou P, Bitsikas X, Floros A. Enriching cultural heritage through the integration of art and digital technologies[J]. Social Sciences, 2023, 12(11): 594.</w:t>
      </w:r>
    </w:p>
    <w:p>
      <w:pPr>
        <w:ind w:left="425" w:hanging="425"/>
      </w:pPr>
      <w:r>
        <w:rPr>
          <w:rFonts w:ascii="微软雅黑" w:hAnsi="微软雅黑" w:eastAsia="微软雅黑"/>
          <w:sz w:val="20"/>
        </w:rPr>
        <w:t>[12] Alabau A, Fabra L, Martí-Testón A, et al. Enriching user-visitor experiences in digital museology: combining social and virtual interaction within a metaverse environment[J]. Applied Sciences, 2024, 14(9): 3769.</w:t>
      </w:r>
    </w:p>
    <w:p>
      <w:r>
        <w:br w:type="page"/>
      </w:r>
    </w:p>
    <w:p>
      <w:pPr>
        <w:jc w:val="center"/>
      </w:pPr>
      <w:r>
        <w:rPr>
          <w:rFonts w:ascii="微软雅黑" w:hAnsi="微软雅黑" w:eastAsia="微软雅黑"/>
          <w:b/>
          <w:sz w:val="36"/>
        </w:rPr>
        <w:t>第11章 沉浸式文旅产业运营与商业模式</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：掌握VR/AR文旅产业链结构和主要商业模式类型。</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：理解沉浸式文旅产品定价策略和商业模式画布的应用。</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：能够为VR/AR文旅项目设计商业模式。</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：分析沉浸式街区和实景演出的运营模式。</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：评估不同商业模式在文旅场景中的适用性。</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：设计一个沉浸式文旅项目的完整商业计划。</w:t>
      </w:r>
    </w:p>
    <w:p>
      <w:r>
        <w:rPr>
          <w:rFonts w:ascii="微软雅黑" w:hAnsi="微软雅黑" w:eastAsia="微软雅黑"/>
          <w:b/>
          <w:sz w:val="30"/>
        </w:rPr>
        <w:t>导入案例：长安十二时辰沉浸街区的商业创新</w:t>
      </w:r>
    </w:p>
    <w:p>
      <w:r>
        <w:rPr>
          <w:rFonts w:ascii="微软雅黑" w:hAnsi="微软雅黑" w:eastAsia="微软雅黑"/>
          <w:sz w:val="22"/>
        </w:rPr>
        <w:t>"长安十二时辰"沉浸街区是中国沉浸式文旅商业化的标杆项目。该项目将热门IP与唐代文化结合，打造了一条让游客"穿越"到唐朝长安的沉浸式街区。游客换上唐代服饰，在还原的街市中购物、品尝美食、观看表演，获得全方位的沉浸体验。该项目的商业成功验证了沉浸式文旅的商业可行性，也揭示了IP授权、场景营造、沉浸式演艺等要素在商业模式中的关键作用。龚思颖和黄凯洁将其作为沉浸营销的典型案例进行了分析[8]。</w:t>
      </w:r>
    </w:p>
    <w:p>
      <w:r>
        <w:rPr>
          <w:rFonts w:ascii="微软雅黑" w:hAnsi="微软雅黑" w:eastAsia="微软雅黑"/>
          <w:b/>
          <w:sz w:val="30"/>
        </w:rPr>
        <w:t>11.1 VR/AR文旅产业链分析</w:t>
      </w:r>
    </w:p>
    <w:p>
      <w:r>
        <w:rPr>
          <w:rFonts w:ascii="微软雅黑" w:hAnsi="微软雅黑" w:eastAsia="微软雅黑"/>
          <w:b/>
          <w:sz w:val="26"/>
        </w:rPr>
        <w:t>11.1.1 产业链结构</w:t>
      </w:r>
    </w:p>
    <w:p>
      <w:r>
        <w:rPr>
          <w:rFonts w:ascii="微软雅黑" w:hAnsi="微软雅黑" w:eastAsia="微软雅黑"/>
          <w:sz w:val="22"/>
        </w:rPr>
        <w:t>VR/AR文旅产业链包括：硬件制造（VR/AR设备、传感器、显示器件）、基础软件（引擎、SDK、中间件）、内容制作（三维建模、动画、叙事设计）、平台运营（应用商店、云平台、社交网络）、场景应用（景区、博物馆、演艺）、配套服务（咨询、培训、运维）。</w:t>
      </w:r>
    </w:p>
    <w:p>
      <w:r>
        <w:rPr>
          <w:rFonts w:ascii="微软雅黑" w:hAnsi="微软雅黑" w:eastAsia="微软雅黑"/>
          <w:b/>
          <w:sz w:val="26"/>
        </w:rPr>
        <w:t>11.1.2 价值链分析</w:t>
      </w:r>
    </w:p>
    <w:p>
      <w:r>
        <w:rPr>
          <w:rFonts w:ascii="微软雅黑" w:hAnsi="微软雅黑" w:eastAsia="微软雅黑"/>
          <w:sz w:val="22"/>
        </w:rPr>
        <w:t>在价值链中，内容制作和场景应用环节的附加值最高，也是中国VR/AR文旅企业最有竞争力的领域。硬件制造和基础软件环节的核心技术仍以外资企业为主导。</w:t>
      </w:r>
    </w:p>
    <w:p>
      <w:r>
        <w:rPr>
          <w:rFonts w:ascii="微软雅黑" w:hAnsi="微软雅黑" w:eastAsia="微软雅黑"/>
          <w:b/>
          <w:sz w:val="30"/>
        </w:rPr>
        <w:t>11.2 沉浸式文旅产品类型与定价策略</w:t>
      </w:r>
    </w:p>
    <w:p>
      <w:r>
        <w:rPr>
          <w:rFonts w:ascii="微软雅黑" w:hAnsi="微软雅黑" w:eastAsia="微软雅黑"/>
          <w:b/>
          <w:sz w:val="26"/>
        </w:rPr>
        <w:t>11.2.1 产品类型</w:t>
      </w:r>
    </w:p>
    <w:p>
      <w:r>
        <w:rPr>
          <w:rFonts w:ascii="微软雅黑" w:hAnsi="微软雅黑" w:eastAsia="微软雅黑"/>
          <w:sz w:val="22"/>
        </w:rPr>
        <w:t>沉浸式文旅产品可以分为：VR体验型（VR游览、VR演出）、AR导览型（景区AR导览、博物馆AR增强）、混合体验型（虚实融合的沉浸式街区、MR演艺）、数字商品型（NFT数字藏品、虚拟纪念品）。</w:t>
      </w:r>
    </w:p>
    <w:p>
      <w:r>
        <w:rPr>
          <w:rFonts w:ascii="微软雅黑" w:hAnsi="微软雅黑" w:eastAsia="微软雅黑"/>
          <w:b/>
          <w:sz w:val="26"/>
        </w:rPr>
        <w:t>11.2.2 定价策略</w:t>
      </w:r>
    </w:p>
    <w:p>
      <w:r>
        <w:rPr>
          <w:rFonts w:ascii="微软雅黑" w:hAnsi="微软雅黑" w:eastAsia="微软雅黑"/>
          <w:sz w:val="22"/>
        </w:rPr>
        <w:t>Cranmer等学者在AR旅游商业模式研究中[1][3]，探讨了旅游景点的AR盈利模式。定价策略包括：免费+增值服务（基础体验免费，高级内容付费）、门票捆绑（VR/AR体验包含在景区门票中）、按时计费（按体验时长收费）、IP授权（将数字内容授权给第三方使用）。</w:t>
      </w:r>
    </w:p>
    <w:p>
      <w:r>
        <w:rPr>
          <w:rFonts w:ascii="微软雅黑" w:hAnsi="微软雅黑" w:eastAsia="微软雅黑"/>
          <w:b/>
          <w:sz w:val="30"/>
        </w:rPr>
        <w:t>11.3 AR文旅商业模式画布</w:t>
      </w:r>
    </w:p>
    <w:p>
      <w:r>
        <w:rPr>
          <w:rFonts w:ascii="微软雅黑" w:hAnsi="微软雅黑" w:eastAsia="微软雅黑"/>
          <w:b/>
          <w:sz w:val="26"/>
        </w:rPr>
        <w:t>11.3.1 商业模式画布</w:t>
      </w:r>
    </w:p>
    <w:p>
      <w:r>
        <w:rPr>
          <w:rFonts w:ascii="微软雅黑" w:hAnsi="微软雅黑" w:eastAsia="微软雅黑"/>
          <w:sz w:val="22"/>
        </w:rPr>
        <w:t>Cranmer在Geevor博物馆AR商业模式的研究中[2]，将商业模式画布应用于文化遗产旅游的AR项目。商业模式画布包含九个要素：客户细分、价值主张、渠道、客户关系、收入来源、关键资源、关键活动、合作伙伴和成本结构。</w:t>
      </w:r>
    </w:p>
    <w:p>
      <w:r>
        <w:rPr>
          <w:rFonts w:ascii="微软雅黑" w:hAnsi="微软雅黑" w:eastAsia="微软雅黑"/>
          <w:b/>
          <w:sz w:val="26"/>
        </w:rPr>
        <w:t>11.3.2 SMEs的AR商业模式</w:t>
      </w:r>
    </w:p>
    <w:p>
      <w:r>
        <w:rPr>
          <w:rFonts w:ascii="微软雅黑" w:hAnsi="微软雅黑" w:eastAsia="微软雅黑"/>
          <w:sz w:val="22"/>
        </w:rPr>
        <w:t>Cranmer等学者专门研究了中小企业（SMEs）在旅游领域的AR商业模式[3]，发现SMEs面临的主要挑战包括技术门槛高、前期投入大、内容制作专业性强。解决方案包括采用低代码AR平台、与高校合作开发、共享内容制作资源等。</w:t>
      </w:r>
    </w:p>
    <w:p>
      <w:r>
        <w:rPr>
          <w:rFonts w:ascii="微软雅黑" w:hAnsi="微软雅黑" w:eastAsia="微软雅黑"/>
          <w:b/>
          <w:sz w:val="30"/>
        </w:rPr>
        <w:t>11.4 目的地营销与品牌塑造</w:t>
      </w:r>
    </w:p>
    <w:p>
      <w:r>
        <w:rPr>
          <w:rFonts w:ascii="微软雅黑" w:hAnsi="微软雅黑" w:eastAsia="微软雅黑"/>
          <w:b/>
          <w:sz w:val="26"/>
        </w:rPr>
        <w:t>11.4.1 VR/AR在目的地营销中的应用</w:t>
      </w:r>
    </w:p>
    <w:p>
      <w:r>
        <w:rPr>
          <w:rFonts w:ascii="微软雅黑" w:hAnsi="微软雅黑" w:eastAsia="微软雅黑"/>
          <w:sz w:val="22"/>
        </w:rPr>
        <w:t>Gibson和O'Rawe在消费者旅游博览会的研究中[7]，分析了VR作为旅游促销工具的效果。VR目的地预览能够显著提升潜在游客的到访意愿和推荐意愿。</w:t>
      </w:r>
    </w:p>
    <w:p>
      <w:r>
        <w:rPr>
          <w:rFonts w:ascii="微软雅黑" w:hAnsi="微软雅黑" w:eastAsia="微软雅黑"/>
          <w:b/>
          <w:sz w:val="26"/>
        </w:rPr>
        <w:t>11.4.2 沉浸式品牌体验</w:t>
      </w:r>
    </w:p>
    <w:p>
      <w:r>
        <w:rPr>
          <w:rFonts w:ascii="微软雅黑" w:hAnsi="微软雅黑" w:eastAsia="微软雅黑"/>
          <w:sz w:val="22"/>
        </w:rPr>
        <w:t>沉浸式技术为目的地品牌塑造提供了新路径——通过VR/AR体验传递目的地的文化特色和情感价值，建立更深层次的品牌连接。</w:t>
      </w:r>
    </w:p>
    <w:p>
      <w:r>
        <w:rPr>
          <w:rFonts w:ascii="微软雅黑" w:hAnsi="微软雅黑" w:eastAsia="微软雅黑"/>
          <w:b/>
          <w:sz w:val="30"/>
        </w:rPr>
        <w:t>11.5 沉浸式街区和实景演出运营</w:t>
      </w:r>
    </w:p>
    <w:p>
      <w:r>
        <w:rPr>
          <w:rFonts w:ascii="微软雅黑" w:hAnsi="微软雅黑" w:eastAsia="微软雅黑"/>
          <w:b/>
          <w:sz w:val="26"/>
        </w:rPr>
        <w:t>11.5.1 沉浸式街区运营模式</w:t>
      </w:r>
    </w:p>
    <w:p>
      <w:r>
        <w:rPr>
          <w:rFonts w:ascii="微软雅黑" w:hAnsi="微软雅黑" w:eastAsia="微软雅黑"/>
          <w:sz w:val="22"/>
        </w:rPr>
        <w:t>龚思颖和黄凯洁分析的"长安十二时辰"沉浸街区和"只有河南·戏剧幻城"沉浸剧场[8]，代表了沉浸式文旅的产业化运营模式。这些项目的成功要素包括：强大的IP支撑、高质量的场景营造、专业的演艺团队、多元化的收入来源（门票+餐饮+文创+体验）。</w:t>
      </w:r>
    </w:p>
    <w:p>
      <w:r>
        <w:rPr>
          <w:rFonts w:ascii="微软雅黑" w:hAnsi="微软雅黑" w:eastAsia="微软雅黑"/>
          <w:b/>
          <w:sz w:val="26"/>
        </w:rPr>
        <w:t>11.5.2 实景演出与技术融合</w:t>
      </w:r>
    </w:p>
    <w:p>
      <w:r>
        <w:rPr>
          <w:rFonts w:ascii="微软雅黑" w:hAnsi="微软雅黑" w:eastAsia="微软雅黑"/>
          <w:sz w:val="22"/>
        </w:rPr>
        <w:t>陈建华研究的虚实跨界创编法在沉浸式旅游实景演出中的应用[10]，展示了VR技术与传统演艺的融合创新路径。</w:t>
      </w:r>
    </w:p>
    <w:p>
      <w:r>
        <w:rPr>
          <w:rFonts w:ascii="微软雅黑" w:hAnsi="微软雅黑" w:eastAsia="微软雅黑"/>
          <w:b/>
          <w:sz w:val="30"/>
        </w:rPr>
        <w:t>11.6 案例分析</w:t>
      </w:r>
    </w:p>
    <w:p>
      <w:r>
        <w:rPr>
          <w:rFonts w:ascii="微软雅黑" w:hAnsi="微软雅黑" w:eastAsia="微软雅黑"/>
          <w:b/>
          <w:sz w:val="26"/>
        </w:rPr>
        <w:t>案例一：长安十二时辰沉浸街区</w:t>
      </w:r>
    </w:p>
    <w:p>
      <w:r>
        <w:rPr>
          <w:rFonts w:ascii="微软雅黑" w:hAnsi="微软雅黑" w:eastAsia="微软雅黑"/>
          <w:sz w:val="22"/>
        </w:rPr>
        <w:t>"长安十二时辰"沉浸街区将IP与唐代文化结合，打造沉浸式消费体验[8]。</w:t>
      </w:r>
    </w:p>
    <w:p>
      <w:r>
        <w:rPr>
          <w:rFonts w:ascii="微软雅黑" w:hAnsi="微软雅黑" w:eastAsia="微软雅黑"/>
          <w:b/>
          <w:sz w:val="26"/>
        </w:rPr>
        <w:t>案例二：Geevor博物馆AR商业模式</w:t>
      </w:r>
    </w:p>
    <w:p>
      <w:r>
        <w:rPr>
          <w:rFonts w:ascii="微软雅黑" w:hAnsi="微软雅黑" w:eastAsia="微软雅黑"/>
          <w:sz w:val="22"/>
        </w:rPr>
        <w:t>Cranmer以Geevor博物馆为案例[2]，研究了文化遗产旅游AR项目的商业模式设计。</w:t>
      </w:r>
    </w:p>
    <w:p>
      <w:r>
        <w:rPr>
          <w:rFonts w:ascii="微软雅黑" w:hAnsi="微软雅黑" w:eastAsia="微软雅黑"/>
          <w:b/>
          <w:sz w:val="26"/>
        </w:rPr>
        <w:t>案例三：云南沉浸式旅游产业经济效应</w:t>
      </w:r>
    </w:p>
    <w:p>
      <w:r>
        <w:rPr>
          <w:rFonts w:ascii="微软雅黑" w:hAnsi="微软雅黑" w:eastAsia="微软雅黑"/>
          <w:sz w:val="22"/>
        </w:rPr>
        <w:t>孟菊英以云南为案例分析了沉浸式旅游产业的经济效应[9]，探讨了文旅融合背景下沉浸式旅游的优化策略。</w:t>
      </w:r>
    </w:p>
    <w:p>
      <w:r>
        <w:rPr>
          <w:rFonts w:ascii="微软雅黑" w:hAnsi="微软雅黑" w:eastAsia="微软雅黑"/>
          <w:b/>
          <w:sz w:val="30"/>
        </w:rPr>
        <w:t>国际比较与经验借鉴</w:t>
      </w:r>
    </w:p>
    <w:p>
      <w:r>
        <w:rPr>
          <w:rFonts w:ascii="微软雅黑" w:hAnsi="微软雅黑" w:eastAsia="微软雅黑"/>
          <w:b/>
          <w:sz w:val="26"/>
        </w:rPr>
        <w:t>商业模式的国际差异</w:t>
      </w:r>
    </w:p>
    <w:p>
      <w:r>
        <w:rPr>
          <w:rFonts w:ascii="微软雅黑" w:hAnsi="微软雅黑" w:eastAsia="微软雅黑"/>
          <w:sz w:val="22"/>
        </w:rPr>
        <w:t>北美VR/AR文旅商业模式更偏技术平台型（如Meta Horizon、Google Arts &amp; Culture），欧洲更偏文化遗产保护导向（如Europeana），中国更偏场景体验型（如沉浸式街区、实景演出）。</w:t>
      </w:r>
    </w:p>
    <w:p>
      <w:r>
        <w:rPr>
          <w:rFonts w:ascii="微软雅黑" w:hAnsi="微软雅黑" w:eastAsia="微软雅黑"/>
          <w:b/>
          <w:sz w:val="30"/>
        </w:rPr>
        <w:t>理论深化与前沿探讨</w:t>
      </w:r>
    </w:p>
    <w:p>
      <w:r>
        <w:rPr>
          <w:rFonts w:ascii="微软雅黑" w:hAnsi="微软雅黑" w:eastAsia="微软雅黑"/>
          <w:b/>
          <w:sz w:val="26"/>
        </w:rPr>
        <w:t>元宇宙中的文旅经济</w:t>
      </w:r>
    </w:p>
    <w:p>
      <w:r>
        <w:rPr>
          <w:rFonts w:ascii="微软雅黑" w:hAnsi="微软雅黑" w:eastAsia="微软雅黑"/>
          <w:sz w:val="22"/>
        </w:rPr>
        <w:t>元宇宙概念为沉浸式文旅经济带来了新的想象空间——虚拟土地交易、数字藏品（NFT）、虚拟演出门票等新型商业模式正在涌现。Sever提出的元宇宙B2C+G2C融合模式[8]为文旅经济的数字化转型提供了新视角。</w:t>
      </w:r>
    </w:p>
    <w:p>
      <w:r>
        <w:rPr>
          <w:rFonts w:ascii="微软雅黑" w:hAnsi="微软雅黑" w:eastAsia="微软雅黑"/>
          <w:b/>
          <w:sz w:val="26"/>
        </w:rPr>
        <w:t>可持续商业模式的挑战</w:t>
      </w:r>
    </w:p>
    <w:p>
      <w:r>
        <w:rPr>
          <w:rFonts w:ascii="微软雅黑" w:hAnsi="微软雅黑" w:eastAsia="微软雅黑"/>
          <w:sz w:val="22"/>
        </w:rPr>
        <w:t>沉浸式文旅项目的可持续运营面临内容更新成本高、用户复访率低、技术迭代快等挑战。可持续商业模式的设计需要平衡短期收益和长期价值创造。</w:t>
      </w:r>
    </w:p>
    <w:p>
      <w:r>
        <w:rPr>
          <w:rFonts w:ascii="微软雅黑" w:hAnsi="微软雅黑" w:eastAsia="微软雅黑"/>
          <w:b/>
          <w:sz w:val="30"/>
        </w:rPr>
        <w:t>11.7 本章小结</w:t>
      </w:r>
    </w:p>
    <w:p>
      <w:r>
        <w:rPr>
          <w:rFonts w:ascii="微软雅黑" w:hAnsi="微软雅黑" w:eastAsia="微软雅黑"/>
          <w:sz w:val="22"/>
        </w:rPr>
        <w:t>本章系统分析了沉浸式文旅的产业运营和商业模式，涵盖产业链结构、产品定价、商业模式画布、目的地营销和沉浸式街区运营。产业维度的分析为I.M.M.E.R.S.E.框架的商业可行性提供了支撑。</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列举VR/AR文旅产业链的六个环节。</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解释商业模式画布的九个要素及其在AR文旅中的应用。</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为一个VR文化遗产体验项目设计商业模式。</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分析沉浸式街区运营模式的成功要素。</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比较中国与欧美在沉浸式文旅商业模式上的差异。</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设计一个沉浸式文旅项目的完整商业计划，包括市场分析、产品定位和财务预测。</w:t>
      </w:r>
    </w:p>
    <w:p>
      <w:r>
        <w:rPr>
          <w:rFonts w:ascii="微软雅黑" w:hAnsi="微软雅黑" w:eastAsia="微软雅黑"/>
          <w:b/>
          <w:sz w:val="30"/>
        </w:rPr>
        <w:t>11.7 国际比较与经验借鉴</w:t>
      </w:r>
    </w:p>
    <w:p>
      <w:r>
        <w:rPr>
          <w:rFonts w:ascii="微软雅黑" w:hAnsi="微软雅黑" w:eastAsia="微软雅黑"/>
          <w:b/>
          <w:sz w:val="26"/>
        </w:rPr>
        <w:t>11.7.1 商业模式的国际差异</w:t>
      </w:r>
    </w:p>
    <w:p>
      <w:r>
        <w:rPr>
          <w:rFonts w:ascii="微软雅黑" w:hAnsi="微软雅黑" w:eastAsia="微软雅黑"/>
          <w:sz w:val="22"/>
        </w:rPr>
        <w:t>北美VR/AR文旅商业模式更偏技术平台型——Meta Horizon、Google Arts &amp; Culture等平台通过技术基础设施连接文化机构和用户，收入来源主要是平台使用费、广告和增值服务。欧洲更偏文化遗产保护导向——公共财政支持是主要收入来源，商业模式更多关注社会价值而非经济回报。中国更偏场景体验型——沉浸式街区、实景演出、景区VR体验等直接面向消费者的付费体验是主要收入来源。</w:t>
      </w:r>
    </w:p>
    <w:p>
      <w:r>
        <w:rPr>
          <w:rFonts w:ascii="微软雅黑" w:hAnsi="微软雅黑" w:eastAsia="微软雅黑"/>
          <w:b/>
          <w:sz w:val="26"/>
        </w:rPr>
        <w:t>11.7.2 产业链的国际比较</w:t>
      </w:r>
    </w:p>
    <w:p>
      <w:r>
        <w:rPr>
          <w:rFonts w:ascii="微软雅黑" w:hAnsi="微软雅黑" w:eastAsia="微软雅黑"/>
          <w:sz w:val="22"/>
        </w:rPr>
        <w:t>在VR/AR文旅产业链中，不同国家的优势环节不同。美国在硬件制造（Meta、Apple）、基础软件（Unity、Unreal）和平台运营（Google、Meta）方面占据主导地位。欧洲在内容创意和学术研究方面有优势。中国在应用场景、市场规模和内容制作方面有优势，但在核心技术环节仍依赖进口。</w:t>
      </w:r>
    </w:p>
    <w:p>
      <w:r>
        <w:rPr>
          <w:rFonts w:ascii="微软雅黑" w:hAnsi="微软雅黑" w:eastAsia="微软雅黑"/>
          <w:b/>
          <w:sz w:val="26"/>
        </w:rPr>
        <w:t>11.7.3 政策环境的比较</w:t>
      </w:r>
    </w:p>
    <w:p>
      <w:r>
        <w:rPr>
          <w:rFonts w:ascii="微软雅黑" w:hAnsi="微软雅黑" w:eastAsia="微软雅黑"/>
          <w:sz w:val="22"/>
        </w:rPr>
        <w:t>中国的政策环境对VR/AR文旅发展的支持力度最强——从国家战略到地方政策，形成了全方位的政策支撑体系。欧盟通过框架研发计划提供了系统性支持，但更强调跨国家协作和标准化。美国的政策更偏市场驱动，政府在基础研究和税收优惠方面提供支持，但具体应用由市场主导。</w:t>
      </w:r>
    </w:p>
    <w:p>
      <w:r>
        <w:rPr>
          <w:rFonts w:ascii="微软雅黑" w:hAnsi="微软雅黑" w:eastAsia="微软雅黑"/>
          <w:b/>
          <w:sz w:val="30"/>
        </w:rPr>
        <w:t>11.8 实践案例深度分析</w:t>
      </w:r>
    </w:p>
    <w:p>
      <w:r>
        <w:rPr>
          <w:rFonts w:ascii="微软雅黑" w:hAnsi="微软雅黑" w:eastAsia="微软雅黑"/>
          <w:b/>
          <w:sz w:val="26"/>
        </w:rPr>
        <w:t>案例一：长安十二时辰沉浸街区的商业模式分析</w:t>
      </w:r>
    </w:p>
    <w:p>
      <w:r>
        <w:rPr>
          <w:rFonts w:ascii="微软雅黑" w:hAnsi="微软雅黑" w:eastAsia="微软雅黑"/>
          <w:sz w:val="22"/>
        </w:rPr>
        <w:t>"长安十二时辰"沉浸街区的商业成功可以归因于以下要素的协同：</w:t>
      </w:r>
      <w:r>
        <w:rPr>
          <w:rFonts w:ascii="微软雅黑" w:hAnsi="微软雅黑" w:eastAsia="微软雅黑"/>
          <w:b/>
          <w:sz w:val="22"/>
        </w:rPr>
        <w:t>IP支撑</w:t>
      </w:r>
      <w:r>
        <w:rPr>
          <w:rFonts w:ascii="微软雅黑" w:hAnsi="微软雅黑" w:eastAsia="微软雅黑"/>
          <w:sz w:val="22"/>
        </w:rPr>
        <w:t>——热门影视IP提供了强大的品牌认知和受众基础；</w:t>
      </w:r>
      <w:r>
        <w:rPr>
          <w:rFonts w:ascii="微软雅黑" w:hAnsi="微软雅黑" w:eastAsia="微软雅黑"/>
          <w:b/>
          <w:sz w:val="22"/>
        </w:rPr>
        <w:t>场景营造</w:t>
      </w:r>
      <w:r>
        <w:rPr>
          <w:rFonts w:ascii="微软雅黑" w:hAnsi="微软雅黑" w:eastAsia="微软雅黑"/>
          <w:sz w:val="22"/>
        </w:rPr>
        <w:t>——高投入的场景设计和建造创造了逼真的唐代街市环境；</w:t>
      </w:r>
      <w:r>
        <w:rPr>
          <w:rFonts w:ascii="微软雅黑" w:hAnsi="微软雅黑" w:eastAsia="微软雅黑"/>
          <w:b/>
          <w:sz w:val="22"/>
        </w:rPr>
        <w:t>沉浸式演艺</w:t>
      </w:r>
      <w:r>
        <w:rPr>
          <w:rFonts w:ascii="微软雅黑" w:hAnsi="微软雅黑" w:eastAsia="微软雅黑"/>
          <w:sz w:val="22"/>
        </w:rPr>
        <w:t>——专业的演艺团队提供持续的互动表演；</w:t>
      </w:r>
      <w:r>
        <w:rPr>
          <w:rFonts w:ascii="微软雅黑" w:hAnsi="微软雅黑" w:eastAsia="微软雅黑"/>
          <w:b/>
          <w:sz w:val="22"/>
        </w:rPr>
        <w:t>多元收入</w:t>
      </w:r>
      <w:r>
        <w:rPr>
          <w:rFonts w:ascii="微软雅黑" w:hAnsi="微软雅黑" w:eastAsia="微软雅黑"/>
          <w:sz w:val="22"/>
        </w:rPr>
        <w:t>——门票+餐饮+文创+体验+换装摄影的多元收入结构；</w:t>
      </w:r>
      <w:r>
        <w:rPr>
          <w:rFonts w:ascii="微软雅黑" w:hAnsi="微软雅黑" w:eastAsia="微软雅黑"/>
          <w:b/>
          <w:sz w:val="22"/>
        </w:rPr>
        <w:t>社交媒体传播</w:t>
      </w:r>
      <w:r>
        <w:rPr>
          <w:rFonts w:ascii="微软雅黑" w:hAnsi="微软雅黑" w:eastAsia="微软雅黑"/>
          <w:sz w:val="22"/>
        </w:rPr>
        <w:t>——游客的社交分享形成自发营销。</w:t>
      </w:r>
    </w:p>
    <w:p>
      <w:r>
        <w:rPr>
          <w:rFonts w:ascii="微软雅黑" w:hAnsi="微软雅黑" w:eastAsia="微软雅黑"/>
          <w:sz w:val="22"/>
        </w:rPr>
        <w:t>该项目的商业模式创新在于将"消费"转化为"体验"——游客购买的不是商品和服务，而是"穿越到唐朝"的沉浸体验。在这种模式下，商品（餐饮、文创）和服务的溢价来自于沉浸体验的附加值。</w:t>
      </w:r>
    </w:p>
    <w:p>
      <w:r>
        <w:rPr>
          <w:rFonts w:ascii="微软雅黑" w:hAnsi="微软雅黑" w:eastAsia="微软雅黑"/>
          <w:b/>
          <w:sz w:val="26"/>
        </w:rPr>
        <w:t>案例二：Geevor博物馆AR商业模式分析</w:t>
      </w:r>
    </w:p>
    <w:p>
      <w:r>
        <w:rPr>
          <w:rFonts w:ascii="微软雅黑" w:hAnsi="微软雅黑" w:eastAsia="微软雅黑"/>
          <w:sz w:val="22"/>
        </w:rPr>
        <w:t>Cranmer以Geevor博物馆为案例的AR商业模式研究[2]揭示了小型文化机构在AR应用中面临的挑战。Geevor博物馆是英国康沃尔郡的一座矿业遗产博物馆，规模小、预算有限。研究发现，小型文化机构要实现AR的商业可持续性，需要：采用低成本AR方案（如移动AR而非定制设备）、与高校合作开发（降低技术成本）、整合现有内容资源（而非重新制作）、将AR体验纳入整体门票价格（而非单独收费）。</w:t>
      </w:r>
    </w:p>
    <w:p>
      <w:r>
        <w:rPr>
          <w:rFonts w:ascii="微软雅黑" w:hAnsi="微软雅黑" w:eastAsia="微软雅黑"/>
          <w:b/>
          <w:sz w:val="26"/>
        </w:rPr>
        <w:t>案例三：云南沉浸式旅游产业的经济效应</w:t>
      </w:r>
    </w:p>
    <w:p>
      <w:r>
        <w:rPr>
          <w:rFonts w:ascii="微软雅黑" w:hAnsi="微软雅黑" w:eastAsia="微软雅黑"/>
          <w:sz w:val="22"/>
        </w:rPr>
        <w:t>孟菊英以云南为案例分析了沉浸式旅游产业的经济效应[9]。云南作为中国旅游大省，拥有丰富的民族文化和自然景观资源。研究发现，沉浸式旅游对云南经济的贡献体现在：直接经济收益（沉浸式体验项目收入）、间接经济收益（带动餐饮、住宿、交通等相关消费）、就业创造（为演艺、技术、服务等岗位创造就业）和文化保护效应（通过商业化收益反哺文化保护）。</w:t>
      </w:r>
    </w:p>
    <w:p>
      <w:r>
        <w:rPr>
          <w:rFonts w:ascii="微软雅黑" w:hAnsi="微软雅黑" w:eastAsia="微软雅黑"/>
          <w:b/>
          <w:sz w:val="30"/>
        </w:rPr>
        <w:t>11.9 理论深化与前沿探讨</w:t>
      </w:r>
    </w:p>
    <w:p>
      <w:r>
        <w:rPr>
          <w:rFonts w:ascii="微软雅黑" w:hAnsi="微软雅黑" w:eastAsia="微软雅黑"/>
          <w:b/>
          <w:sz w:val="26"/>
        </w:rPr>
        <w:t>11.9.1 元宇宙中的文旅经济</w:t>
      </w:r>
    </w:p>
    <w:p>
      <w:r>
        <w:rPr>
          <w:rFonts w:ascii="微软雅黑" w:hAnsi="微软雅黑" w:eastAsia="微软雅黑"/>
          <w:sz w:val="22"/>
        </w:rPr>
        <w:t>元宇宙概念为沉浸式文旅经济带来了新的想象空间。Sever提出的元宇宙B2C+G2C融合模式[8]为文旅经济的数字化转型提供了新视角。在元宇宙文旅经济中，可能出现的新型商业模式包括：虚拟土地交易（在元宇宙中购买和开发虚拟文化空间）、数字藏品（NFT形式的数字文化遗产限量版）、虚拟演出门票（参加元宇宙中的文化演出）、虚拟旅游订阅（按月付费访问多个虚拟目的地）。</w:t>
      </w:r>
    </w:p>
    <w:p>
      <w:r>
        <w:rPr>
          <w:rFonts w:ascii="微软雅黑" w:hAnsi="微软雅黑" w:eastAsia="微软雅黑"/>
          <w:b/>
          <w:sz w:val="26"/>
        </w:rPr>
        <w:t>11.9.2 可持续商业模式的挑战</w:t>
      </w:r>
    </w:p>
    <w:p>
      <w:r>
        <w:rPr>
          <w:rFonts w:ascii="微软雅黑" w:hAnsi="微软雅黑" w:eastAsia="微软雅黑"/>
          <w:sz w:val="22"/>
        </w:rPr>
        <w:t>沉浸式文旅项目的可持续运营面临以下挑战：内容更新成本高——沉浸式内容的制作成本远高于传统内容，定期更新内容需要持续投入；用户复访率低——一次性体验后用户缺乏复访动机；技术迭代快——VR/AR设备和技术快速迭代，项目需要不断升级以保持体验质量。</w:t>
      </w:r>
    </w:p>
    <w:p>
      <w:r>
        <w:rPr>
          <w:rFonts w:ascii="微软雅黑" w:hAnsi="微软雅黑" w:eastAsia="微软雅黑"/>
          <w:sz w:val="22"/>
        </w:rPr>
        <w:t>可持续商业模式的设计需要平衡短期收益和长期价值创造。可能的策略包括：内容即服务（Content as a Service）模式——通过订阅制提供持续更新的内容；用户生成内容（UGC）模式——鼓励用户创作和分享内容，降低官方内容更新压力；跨项目协作模式——多个文旅项目共享技术和内容资源，分摊成本。</w:t>
      </w:r>
    </w:p>
    <w:p>
      <w:r>
        <w:rPr>
          <w:rFonts w:ascii="微软雅黑" w:hAnsi="微软雅黑" w:eastAsia="微软雅黑"/>
          <w:b/>
          <w:sz w:val="26"/>
        </w:rPr>
        <w:t>11.9.3 体验定价理论在沉浸式文旅中的应用</w:t>
      </w:r>
    </w:p>
    <w:p>
      <w:r>
        <w:rPr>
          <w:rFonts w:ascii="微软雅黑" w:hAnsi="微软雅黑" w:eastAsia="微软雅黑"/>
          <w:sz w:val="22"/>
        </w:rPr>
        <w:t>体验定价是沉浸式文旅商业模式的核心问题。传统的定价方法（成本加成法、竞争导向法）难以反映体验的真实价值。体验经济理论提出，体验的价值取决于消费者的主观感受——同一体验对不同消费者的价值可能差异巨大。因此，沉浸式文旅的定价应当考虑：动态定价（根据需求时段调整价格）、分级定价（不同体验深度对应不同价格）、捆绑定价（将沉浸体验与其他服务捆绑销售）和价值导向定价（根据游客感知价值而非成本定价）。</w:t>
      </w:r>
    </w:p>
    <w:p>
      <w:r>
        <w:rPr>
          <w:rFonts w:ascii="微软雅黑" w:hAnsi="微软雅黑" w:eastAsia="微软雅黑"/>
          <w:b/>
          <w:sz w:val="26"/>
        </w:rPr>
        <w:t>11.9.4 数据资产与文旅经济</w:t>
      </w:r>
    </w:p>
    <w:p>
      <w:r>
        <w:rPr>
          <w:rFonts w:ascii="微软雅黑" w:hAnsi="微软雅黑" w:eastAsia="微软雅黑"/>
          <w:sz w:val="22"/>
        </w:rPr>
        <w:t>VR/AR文旅运营产生的数据（用户行为数据、体验偏好数据、文化学习数据）本身是一种有价值的资产。这些数据可以用于：优化体验设计（基于用户行为分析改进体验流程）、个性化推荐（根据用户画像推荐相关文化内容和体验项目）、精准营销（基于用户偏好进行定向推广）和学术研究（为文化遗产教育和传播研究提供数据支持）。然而，数据资产的商业化必须在数据隐私保护框架内进行，确保用户数据的合法合规使用。</w:t>
      </w:r>
    </w:p>
    <w:p>
      <w:r>
        <w:rPr>
          <w:rFonts w:ascii="微软雅黑" w:hAnsi="微软雅黑" w:eastAsia="微软雅黑"/>
          <w:b/>
          <w:sz w:val="26"/>
        </w:rPr>
        <w:t>11.9.5 跨界融合与产业生态</w:t>
      </w:r>
    </w:p>
    <w:p>
      <w:r>
        <w:rPr>
          <w:rFonts w:ascii="微软雅黑" w:hAnsi="微软雅黑" w:eastAsia="微软雅黑"/>
          <w:sz w:val="22"/>
        </w:rPr>
        <w:t>沉浸式文旅的产业发展需要跨界融合——文旅产业与科技产业、教育产业、娱乐产业的深度融合。跨界融合可以创造新的价值增长点：文旅+教育=文化研学旅行、文旅+娱乐=沉浸式主题乐园、文旅+电商=沉浸式购物体验、文旅+社交=文化共创社区。这些跨界融合模式需要新型的产业协作机制和商业模式设计。</w:t>
      </w:r>
    </w:p>
    <w:p>
      <w:r>
        <w:rPr>
          <w:rFonts w:ascii="微软雅黑" w:hAnsi="微软雅黑" w:eastAsia="微软雅黑"/>
          <w:b/>
          <w:sz w:val="30"/>
        </w:rPr>
        <w:t>11.10 产业链协同与生态建设</w:t>
      </w:r>
    </w:p>
    <w:p>
      <w:r>
        <w:rPr>
          <w:rFonts w:ascii="微软雅黑" w:hAnsi="微软雅黑" w:eastAsia="微软雅黑"/>
          <w:b/>
          <w:sz w:val="26"/>
        </w:rPr>
        <w:t>11.10.1 产业链协同的挑战</w:t>
      </w:r>
    </w:p>
    <w:p>
      <w:r>
        <w:rPr>
          <w:rFonts w:ascii="微软雅黑" w:hAnsi="微软雅黑" w:eastAsia="微软雅黑"/>
          <w:sz w:val="22"/>
        </w:rPr>
        <w:t>VR/AR文旅产业链的协同面临多重挑战：技术标准不统一导致不同环节的产品难以对接；知识产权保护不足抑制了内容创作投资；人才短缺制约了产业规模扩张；商业模式不成熟导致产业链各环节收益分配不均。</w:t>
      </w:r>
    </w:p>
    <w:p>
      <w:r>
        <w:rPr>
          <w:rFonts w:ascii="微软雅黑" w:hAnsi="微软雅黑" w:eastAsia="微软雅黑"/>
          <w:b/>
          <w:sz w:val="26"/>
        </w:rPr>
        <w:t>11.10.2 平台化战略</w:t>
      </w:r>
    </w:p>
    <w:p>
      <w:r>
        <w:rPr>
          <w:rFonts w:ascii="微软雅黑" w:hAnsi="微软雅黑" w:eastAsia="微软雅黑"/>
          <w:sz w:val="22"/>
        </w:rPr>
        <w:t>平台化是解决产业链协同问题的有效路径。VR/AR文旅平台可以整合内容制作、技术开发、运营管理和用户服务等功能，为产业链各环节提供协作基础设施。平台的核心价值在于网络效应——内容创作者越多，用户越愿意使用平台；用户越多，内容创作者越愿意在平台上发布内容。</w:t>
      </w:r>
    </w:p>
    <w:p>
      <w:r>
        <w:rPr>
          <w:rFonts w:ascii="微软雅黑" w:hAnsi="微软雅黑" w:eastAsia="微软雅黑"/>
          <w:b/>
          <w:sz w:val="26"/>
        </w:rPr>
        <w:t>11.10.3 开放生态建设</w:t>
      </w:r>
    </w:p>
    <w:p>
      <w:r>
        <w:rPr>
          <w:rFonts w:ascii="微软雅黑" w:hAnsi="微软雅黑" w:eastAsia="微软雅黑"/>
          <w:sz w:val="22"/>
        </w:rPr>
        <w:t>开放生态建设是促进产业创新的重要策略。开放生态包括：开放技术标准（降低技术门槛）、开放数字资产库（降低内容制作成本）、开放开发工具（赋能小型团队和个人创作者）和开放评估框架（建立行业质量共识）。开放生态的挑战在于如何平衡开放共享与商业回报之间的关系。</w:t>
      </w:r>
    </w:p>
    <w:p>
      <w:r>
        <w:rPr>
          <w:rFonts w:ascii="微软雅黑" w:hAnsi="微软雅黑" w:eastAsia="微软雅黑"/>
          <w:b/>
          <w:sz w:val="30"/>
        </w:rPr>
        <w:t>11.11 沉浸式文旅的营销策略</w:t>
      </w:r>
    </w:p>
    <w:p>
      <w:r>
        <w:rPr>
          <w:rFonts w:ascii="微软雅黑" w:hAnsi="微软雅黑" w:eastAsia="微软雅黑"/>
          <w:b/>
          <w:sz w:val="26"/>
        </w:rPr>
        <w:t>11.11.1 沉浸式营销理论</w:t>
      </w:r>
    </w:p>
    <w:p>
      <w:r>
        <w:rPr>
          <w:rFonts w:ascii="微软雅黑" w:hAnsi="微软雅黑" w:eastAsia="微软雅黑"/>
          <w:sz w:val="22"/>
        </w:rPr>
        <w:t>龚思颖和黄凯洁在文化旅游沉浸营销研究中[8]，将沉浸营销定义为"沉浸体验、沉浸媒介、沉浸技术在市场营销中的综合应用"。沉浸营销的核心是将产品/服务的营销过程本身转化为一种沉浸式体验——消费者在"体验"营销内容的过程中自然而然地产生了购买意愿。</w:t>
      </w:r>
    </w:p>
    <w:p>
      <w:r>
        <w:rPr>
          <w:rFonts w:ascii="微软雅黑" w:hAnsi="微软雅黑" w:eastAsia="微软雅黑"/>
          <w:b/>
          <w:sz w:val="26"/>
        </w:rPr>
        <w:t>11.11.2 社交媒体与沉浸式文旅</w:t>
      </w:r>
    </w:p>
    <w:p>
      <w:r>
        <w:rPr>
          <w:rFonts w:ascii="微软雅黑" w:hAnsi="微软雅黑" w:eastAsia="微软雅黑"/>
          <w:sz w:val="22"/>
        </w:rPr>
        <w:t>社交媒体是沉浸式文旅传播的重要渠道。VR/AR体验的"新奇性"和"视觉冲击力"使其天然适合社交媒体传播。有效的社交媒体策略包括：创建易于分享的短视频内容（如VR体验的反应视频）、鼓励用户生成内容（UGC）的互动活动、以及与KOL合作的内容营销。</w:t>
      </w:r>
    </w:p>
    <w:p>
      <w:r>
        <w:rPr>
          <w:rFonts w:ascii="微软雅黑" w:hAnsi="微软雅黑" w:eastAsia="微软雅黑"/>
          <w:b/>
          <w:sz w:val="26"/>
        </w:rPr>
        <w:t>11.11.3 数据驱动的精准营销</w:t>
      </w:r>
    </w:p>
    <w:p>
      <w:r>
        <w:rPr>
          <w:rFonts w:ascii="微软雅黑" w:hAnsi="微软雅黑" w:eastAsia="微软雅黑"/>
          <w:sz w:val="22"/>
        </w:rPr>
        <w:t>VR/AR系统收集的用户行为数据可以用于精准营销——根据用户的体验偏好推荐相关产品、根据用户的文化兴趣推送定制化内容、根据用户的社交行为设计裂变营销活动。然而，数据驱动的营销必须遵守数据隐私法规，确保用户数据的合法合规使用。</w:t>
      </w:r>
    </w:p>
    <w:p>
      <w:r>
        <w:rPr>
          <w:rFonts w:ascii="微软雅黑" w:hAnsi="微软雅黑" w:eastAsia="微软雅黑"/>
          <w:b/>
          <w:sz w:val="30"/>
        </w:rPr>
        <w:t>11.12 政策环境与产业治理</w:t>
      </w:r>
    </w:p>
    <w:p>
      <w:r>
        <w:rPr>
          <w:rFonts w:ascii="微软雅黑" w:hAnsi="微软雅黑" w:eastAsia="微软雅黑"/>
          <w:b/>
          <w:sz w:val="26"/>
        </w:rPr>
        <w:t>11.12.1 政策支持体系</w:t>
      </w:r>
    </w:p>
    <w:p>
      <w:r>
        <w:rPr>
          <w:rFonts w:ascii="微软雅黑" w:hAnsi="微软雅黑" w:eastAsia="微软雅黑"/>
          <w:sz w:val="22"/>
        </w:rPr>
        <w:t>中国VR/AR文旅的政策支持体系包括：研发资助（科技部、自然科学基金的VR/AR技术研发资助）、产业扶持（文旅部、工信部的VR/AR文旅项目扶持）、税收优惠（高新技术企业认定、研发费用加计扣除）、人才培养（教育部数字文旅专业建设）和标准建设（国标委VR/AR标准制定）。</w:t>
      </w:r>
    </w:p>
    <w:p>
      <w:r>
        <w:rPr>
          <w:rFonts w:ascii="微软雅黑" w:hAnsi="微软雅黑" w:eastAsia="微软雅黑"/>
          <w:b/>
          <w:sz w:val="26"/>
        </w:rPr>
        <w:t>11.12.2 产业治理的挑战</w:t>
      </w:r>
    </w:p>
    <w:p>
      <w:r>
        <w:rPr>
          <w:rFonts w:ascii="微软雅黑" w:hAnsi="微软雅黑" w:eastAsia="微软雅黑"/>
          <w:sz w:val="22"/>
        </w:rPr>
        <w:t>VR/AR文旅产业治理面临的挑战包括：内容质量参差不齐（缺乏统一的质量标准）、价格体系混乱（同类体验定价差异巨大）、消费者权益保护不足（VR体验不适时的退换货机制缺失）、以及文化内容审查的复杂性（VR/AR内容的沉浸性使传统审查标准难以适用）。</w:t>
      </w:r>
    </w:p>
    <w:p>
      <w:r>
        <w:rPr>
          <w:rFonts w:ascii="微软雅黑" w:hAnsi="微软雅黑" w:eastAsia="微软雅黑"/>
          <w:b/>
          <w:sz w:val="26"/>
        </w:rPr>
        <w:t>11.12.3 行业自律与标准建设</w:t>
      </w:r>
    </w:p>
    <w:p>
      <w:r>
        <w:rPr>
          <w:rFonts w:ascii="微软雅黑" w:hAnsi="微软雅黑" w:eastAsia="微软雅黑"/>
          <w:sz w:val="22"/>
        </w:rPr>
        <w:t>在政府监管之外，行业自律是产业治理的重要补充。行业协会可以制定自律公约、建立质量认证体系、组织行业培训和交流、以及协调产业链各环节的利益分配。标准建设是行业自律的技术基础——通过统一的技术标准、质量标准和服务标准，提升行业整体水平。</w:t>
      </w:r>
    </w:p>
    <w:p>
      <w:r>
        <w:rPr>
          <w:rFonts w:ascii="微软雅黑" w:hAnsi="微软雅黑" w:eastAsia="微软雅黑"/>
          <w:b/>
          <w:sz w:val="30"/>
        </w:rPr>
        <w:t>11.13 沉浸式文旅的人才需求与培养</w:t>
      </w:r>
    </w:p>
    <w:p>
      <w:r>
        <w:rPr>
          <w:rFonts w:ascii="微软雅黑" w:hAnsi="微软雅黑" w:eastAsia="微软雅黑"/>
          <w:b/>
          <w:sz w:val="26"/>
        </w:rPr>
        <w:t>11.13.1 人才需求分析</w:t>
      </w:r>
    </w:p>
    <w:p>
      <w:r>
        <w:rPr>
          <w:rFonts w:ascii="微软雅黑" w:hAnsi="微软雅黑" w:eastAsia="微软雅黑"/>
          <w:sz w:val="22"/>
        </w:rPr>
        <w:t>VR/AR文旅产业的人才需求涵盖多个层次和类型：技术人才（VR/AR开发工程师、3D建模师、渲染工程师）、内容人才（叙事设计师、文化内容研究员、交互设计师）、管理人才（项目经理、产品经理、运营经理）和复合人才（既懂技术又懂文化的跨学科人才）。当前最稀缺的是复合人才——能够同时理解VR/AR技术能力和文化遗产价值的"翻译者"。</w:t>
      </w:r>
    </w:p>
    <w:p>
      <w:r>
        <w:rPr>
          <w:rFonts w:ascii="微软雅黑" w:hAnsi="微软雅黑" w:eastAsia="微软雅黑"/>
          <w:b/>
          <w:sz w:val="26"/>
        </w:rPr>
        <w:t>11.13.2 人才培养路径</w:t>
      </w:r>
    </w:p>
    <w:p>
      <w:r>
        <w:rPr>
          <w:rFonts w:ascii="微软雅黑" w:hAnsi="微软雅黑" w:eastAsia="微软雅黑"/>
          <w:sz w:val="22"/>
        </w:rPr>
        <w:t>人才培养的路径包括：高校教育（数字文旅、数字媒体技术等专业的本科和研究生培养）、职业培训（面向从业者的VR/AR技能培训）、企业内训（企业自主的人才培养计划）和国际交流（与国际先进机构和项目的交流学习）。</w:t>
      </w:r>
    </w:p>
    <w:p>
      <w:r>
        <w:rPr>
          <w:rFonts w:ascii="微软雅黑" w:hAnsi="微软雅黑" w:eastAsia="微软雅黑"/>
          <w:b/>
          <w:sz w:val="26"/>
        </w:rPr>
        <w:t>11.13.3 人才认证体系</w:t>
      </w:r>
    </w:p>
    <w:p>
      <w:r>
        <w:rPr>
          <w:rFonts w:ascii="微软雅黑" w:hAnsi="微软雅黑" w:eastAsia="微软雅黑"/>
          <w:sz w:val="22"/>
        </w:rPr>
        <w:t>建立行业认可的人才认证体系可以规范人才培养标准，提升从业者的专业水平。认证体系可以包括：技术能力认证（VR/AR开发技能等级）、文化素养认证（文化遗产知识水平）和项目管理认证（VR/AR文旅项目管理能力）。</w:t>
      </w:r>
    </w:p>
    <w:p>
      <w:r>
        <w:rPr>
          <w:rFonts w:ascii="微软雅黑" w:hAnsi="微软雅黑" w:eastAsia="微软雅黑"/>
          <w:b/>
          <w:sz w:val="30"/>
        </w:rPr>
        <w:t>11.14 沉浸式文旅的风险管理</w:t>
      </w:r>
    </w:p>
    <w:p>
      <w:r>
        <w:rPr>
          <w:rFonts w:ascii="微软雅黑" w:hAnsi="微软雅黑" w:eastAsia="微软雅黑"/>
          <w:b/>
          <w:sz w:val="26"/>
        </w:rPr>
        <w:t>11.14.1 技术风险</w:t>
      </w:r>
    </w:p>
    <w:p>
      <w:r>
        <w:rPr>
          <w:rFonts w:ascii="微软雅黑" w:hAnsi="微软雅黑" w:eastAsia="微软雅黑"/>
          <w:sz w:val="22"/>
        </w:rPr>
        <w:t>VR/AR文旅项目的技术风险包括：技术选型风险（选择了不适合的技术方案）、设备故障风险（硬件设备在运营中出现故障）、数据安全风险（用户数据泄露或丢失）和技术过时风险（技术快速迭代导致项目过时）。技术风险的管控策略包括：充分的技术调研和原型验证、设备冗余和快速维护机制、严格的数据安全措施和技术架构的模块化设计（便于技术更新）。</w:t>
      </w:r>
    </w:p>
    <w:p>
      <w:r>
        <w:rPr>
          <w:rFonts w:ascii="微软雅黑" w:hAnsi="微软雅黑" w:eastAsia="微软雅黑"/>
          <w:b/>
          <w:sz w:val="26"/>
        </w:rPr>
        <w:t>11.14.2 运营风险</w:t>
      </w:r>
    </w:p>
    <w:p>
      <w:r>
        <w:rPr>
          <w:rFonts w:ascii="微软雅黑" w:hAnsi="微软雅黑" w:eastAsia="微软雅黑"/>
          <w:sz w:val="22"/>
        </w:rPr>
        <w:t>运营风险包括：内容更新不足导致用户流失、安全事故（如VR体验中的跌倒或碰撞）、负面舆情（如体验质量问题引发的差评）和知识产权纠纷（如内容版权争议）。运营风险的管控需要建立完善的运营管理制度、安全规程和应急预案。</w:t>
      </w:r>
    </w:p>
    <w:p>
      <w:r>
        <w:rPr>
          <w:rFonts w:ascii="微软雅黑" w:hAnsi="微软雅黑" w:eastAsia="微软雅黑"/>
          <w:b/>
          <w:sz w:val="26"/>
        </w:rPr>
        <w:t>11.14.3 文化风险</w:t>
      </w:r>
    </w:p>
    <w:p>
      <w:r>
        <w:rPr>
          <w:rFonts w:ascii="微软雅黑" w:hAnsi="微软雅黑" w:eastAsia="微软雅黑"/>
          <w:sz w:val="22"/>
        </w:rPr>
        <w:t>文化风险是沉浸式文旅特有的风险类型——包括文化内容错误（历史事实错误或文化表述不当）、文化敏感性争议（触及文化禁忌或引发文化争议）和文化代表性问题（源文化社区对数字呈现的不满）。文化风险的管控需要文化专家的深度参与、利益相关方的充分协商和文化敏感性审查机制的建立。</w:t>
      </w:r>
    </w:p>
    <w:p>
      <w:r>
        <w:rPr>
          <w:rFonts w:ascii="微软雅黑" w:hAnsi="微软雅黑" w:eastAsia="微软雅黑"/>
          <w:b/>
          <w:sz w:val="30"/>
        </w:rPr>
        <w:t>11.15 沉浸式文旅的融资模式</w:t>
      </w:r>
    </w:p>
    <w:p>
      <w:r>
        <w:rPr>
          <w:rFonts w:ascii="微软雅黑" w:hAnsi="微软雅黑" w:eastAsia="微软雅黑"/>
          <w:b/>
          <w:sz w:val="26"/>
        </w:rPr>
        <w:t>11.15.1 政府资助</w:t>
      </w:r>
    </w:p>
    <w:p>
      <w:r>
        <w:rPr>
          <w:rFonts w:ascii="微软雅黑" w:hAnsi="微软雅黑" w:eastAsia="微软雅黑"/>
          <w:sz w:val="22"/>
        </w:rPr>
        <w:t>政府资助是VR/AR文旅项目的重要资金来源。中国的政府资助渠道包括：文化和旅游部的数字文旅项目资助、科技部的VR/AR技术研发资助、地方政府的文旅产业发展基金、以及乡村振兴专项资金中的数字化项目支持。政府资助的优势是资金稳定、政策支持，劣势是审批周期长、使用限制多。</w:t>
      </w:r>
    </w:p>
    <w:p>
      <w:r>
        <w:rPr>
          <w:rFonts w:ascii="微软雅黑" w:hAnsi="微软雅黑" w:eastAsia="微软雅黑"/>
          <w:b/>
          <w:sz w:val="26"/>
        </w:rPr>
        <w:t>11.15.2 风险投资</w:t>
      </w:r>
    </w:p>
    <w:p>
      <w:r>
        <w:rPr>
          <w:rFonts w:ascii="微软雅黑" w:hAnsi="微软雅黑" w:eastAsia="微软雅黑"/>
          <w:sz w:val="22"/>
        </w:rPr>
        <w:t>VR/AR文旅领域的风险投资活跃度近年来有所波动——2016-2018年的VR热潮期投资活跃，2019-2020年有所降温，2021年元宇宙概念再次推高投资热度。风险投资的优势是资金量大、资源丰富，劣势是对商业回报的期望高、可能影响项目的文化定位。</w:t>
      </w:r>
    </w:p>
    <w:p>
      <w:r>
        <w:rPr>
          <w:rFonts w:ascii="微软雅黑" w:hAnsi="微软雅黑" w:eastAsia="微软雅黑"/>
          <w:b/>
          <w:sz w:val="26"/>
        </w:rPr>
        <w:t>11.15.3 众筹与众包</w:t>
      </w:r>
    </w:p>
    <w:p>
      <w:r>
        <w:rPr>
          <w:rFonts w:ascii="微软雅黑" w:hAnsi="微软雅黑" w:eastAsia="微软雅黑"/>
          <w:sz w:val="22"/>
        </w:rPr>
        <w:t>众筹平台为小型VR/AR文旅项目提供了资金筹集的新渠道。众筹的优势是可以同时验证市场需求和筹集资金，支持者也是未来的用户和传播者。众包则可以解决内容制作的人力需求——如招募志愿者参与文化遗产的摄影测量数据采集。</w:t>
      </w:r>
    </w:p>
    <w:p>
      <w:r>
        <w:rPr>
          <w:rFonts w:ascii="微软雅黑" w:hAnsi="微软雅黑" w:eastAsia="微软雅黑"/>
          <w:b/>
          <w:sz w:val="26"/>
        </w:rPr>
        <w:t>11.15.4 PPP模式</w:t>
      </w:r>
    </w:p>
    <w:p>
      <w:r>
        <w:rPr>
          <w:rFonts w:ascii="微软雅黑" w:hAnsi="微软雅黑" w:eastAsia="微软雅黑"/>
          <w:sz w:val="22"/>
        </w:rPr>
        <w:t>政府和社会资本合作（PPP）模式适合大型VR/AR文旅基础设施项目——如城市级数字博物馆、景区VR体验中心等。PPP模式的优势是结合政府的社会目标和社会资本的运营效率，劣势是合作各方的利益协调复杂、合同周期长。</w:t>
      </w:r>
    </w:p>
    <w:p>
      <w:r>
        <w:rPr>
          <w:rFonts w:ascii="微软雅黑" w:hAnsi="微软雅黑" w:eastAsia="微软雅黑"/>
          <w:b/>
          <w:sz w:val="30"/>
        </w:rPr>
        <w:t>11.16 沉浸式文旅的品牌建设</w:t>
      </w:r>
    </w:p>
    <w:p>
      <w:r>
        <w:rPr>
          <w:rFonts w:ascii="微软雅黑" w:hAnsi="微软雅黑" w:eastAsia="微软雅黑"/>
          <w:b/>
          <w:sz w:val="26"/>
        </w:rPr>
        <w:t>11.16.1 目的地品牌与沉浸式技术</w:t>
      </w:r>
    </w:p>
    <w:p>
      <w:r>
        <w:rPr>
          <w:rFonts w:ascii="微软雅黑" w:hAnsi="微软雅黑" w:eastAsia="微软雅黑"/>
          <w:sz w:val="22"/>
        </w:rPr>
        <w:t>VR/AR技术可以增强目的地品牌体验——通过沉浸式预览传递目的地文化特色，通过AR增强现场品牌接触点，通过VR创造品牌联想。有效的品牌建设策略应当将沉浸式技术融入品牌传播的全链路——从品牌认知（VR预览引发兴趣）到品牌体验（AR增强现场体验）到品牌忠诚（VR回味维持情感连接）。</w:t>
      </w:r>
    </w:p>
    <w:p>
      <w:r>
        <w:rPr>
          <w:rFonts w:ascii="微软雅黑" w:hAnsi="微软雅黑" w:eastAsia="微软雅黑"/>
          <w:b/>
          <w:sz w:val="26"/>
        </w:rPr>
        <w:t>11.16.2 IP开发与授权</w:t>
      </w:r>
    </w:p>
    <w:p>
      <w:r>
        <w:rPr>
          <w:rFonts w:ascii="微软雅黑" w:hAnsi="微软雅黑" w:eastAsia="微软雅黑"/>
          <w:sz w:val="22"/>
        </w:rPr>
        <w:t>文化IP是沉浸式文旅的核心资产。"长安十二时辰"的成功证明了IP+沉浸式体验的商业潜力。IP开发策略包括：IP选择（选择与目标场景文化匹配的IP）、IP授权（获得IP使用许可）、IP扩展（将IP从影视扩展到沉浸式体验）和IP运营（持续的内容更新和品牌维护）。</w:t>
      </w:r>
    </w:p>
    <w:p>
      <w:r>
        <w:rPr>
          <w:rFonts w:ascii="微软雅黑" w:hAnsi="微软雅黑" w:eastAsia="微软雅黑"/>
          <w:b/>
          <w:sz w:val="26"/>
        </w:rPr>
        <w:t>11.16.3 数字文创</w:t>
      </w:r>
    </w:p>
    <w:p>
      <w:r>
        <w:rPr>
          <w:rFonts w:ascii="微软雅黑" w:hAnsi="微软雅黑" w:eastAsia="微软雅黑"/>
          <w:sz w:val="22"/>
        </w:rPr>
        <w:t>数字文创是沉浸式文旅的重要收入来源。数字文创产品包括：数字藏品（NFT形式的文化遗产数字资产）、VR/AR体验内容（可下载的虚拟展览和体验）、数字纪念品（虚拟服饰、虚拟道具）和数字教育产品（VR文化课程）。数字文创的开发应当注重文化品质和用户体验，避免"割韭菜"式的短期行为。</w:t>
      </w:r>
    </w:p>
    <w:p>
      <w:r>
        <w:rPr>
          <w:rFonts w:ascii="微软雅黑" w:hAnsi="微软雅黑" w:eastAsia="微软雅黑"/>
          <w:b/>
          <w:sz w:val="30"/>
        </w:rPr>
        <w:t>11.17 沉浸式文旅的生态战略</w:t>
      </w:r>
    </w:p>
    <w:p>
      <w:r>
        <w:rPr>
          <w:rFonts w:ascii="微软雅黑" w:hAnsi="微软雅黑" w:eastAsia="微软雅黑"/>
          <w:b/>
          <w:sz w:val="26"/>
        </w:rPr>
        <w:t>11.17.1 生态系统战略</w:t>
      </w:r>
    </w:p>
    <w:p>
      <w:r>
        <w:rPr>
          <w:rFonts w:ascii="微软雅黑" w:hAnsi="微软雅黑" w:eastAsia="微软雅黑"/>
          <w:sz w:val="22"/>
        </w:rPr>
        <w:t>沉浸式文旅的发展需要生态系统战略思维——不是孤立地发展单个项目，而是建设一个由技术供给、内容生产、运营服务、消费使用和治理监管组成的完整生态系统。生态系统战略的核心是"价值共创"——系统中每个参与者都能从生态系统的繁荣中获益。</w:t>
      </w:r>
    </w:p>
    <w:p>
      <w:r>
        <w:rPr>
          <w:rFonts w:ascii="微软雅黑" w:hAnsi="微软雅黑" w:eastAsia="微软雅黑"/>
          <w:b/>
          <w:sz w:val="26"/>
        </w:rPr>
        <w:t>11.17.2 网络效应与规模经济</w:t>
      </w:r>
    </w:p>
    <w:p>
      <w:r>
        <w:rPr>
          <w:rFonts w:ascii="微软雅黑" w:hAnsi="微软雅黑" w:eastAsia="微软雅黑"/>
          <w:sz w:val="22"/>
        </w:rPr>
        <w:t>沉浸式文旅的商业模式应当利用网络效应——用户越多，内容越丰富；内容越丰富，用户越多。网络效应的实现需要平台化的思维——构建连接内容创作者和用户的技术平台，降低交易成本，促进供需匹配。规模经济则通过标准化和复用降低单位成本——同一套技术基础设施可以服务多个项目。</w:t>
      </w:r>
    </w:p>
    <w:p>
      <w:r>
        <w:rPr>
          <w:rFonts w:ascii="微软雅黑" w:hAnsi="微软雅黑" w:eastAsia="微软雅黑"/>
          <w:b/>
          <w:sz w:val="26"/>
        </w:rPr>
        <w:t>11.17.3 长期主义与可持续发展</w:t>
      </w:r>
    </w:p>
    <w:p>
      <w:r>
        <w:rPr>
          <w:rFonts w:ascii="微软雅黑" w:hAnsi="微软雅黑" w:eastAsia="微软雅黑"/>
          <w:sz w:val="22"/>
        </w:rPr>
        <w:t>沉浸式文旅的商业成功需要长期主义思维——不追求短期的一次性收益，而是建立可持续的价值创造循环。可持续发展的策略包括：内容资产的持续积累（数字资产不会折旧，反而会增值）、用户关系的深度经营（从一次性消费者变为长期会员）、技术能力的持续提升和品牌资产的长期建设。</w:t>
      </w:r>
    </w:p>
    <w:p>
      <w:r>
        <w:rPr>
          <w:rFonts w:ascii="微软雅黑" w:hAnsi="微软雅黑" w:eastAsia="微软雅黑"/>
          <w:b/>
          <w:sz w:val="30"/>
        </w:rPr>
        <w:t>11.18 本章总结性评述</w:t>
      </w:r>
    </w:p>
    <w:p>
      <w:r>
        <w:rPr>
          <w:rFonts w:ascii="微软雅黑" w:hAnsi="微软雅黑" w:eastAsia="微软雅黑"/>
          <w:sz w:val="22"/>
        </w:rPr>
        <w:t>本章系统分析了沉浸式文旅的产业运营和商业模式，从产业链结构到产品定价，从商业模式画布到目的地营销，从沉浸式街区运营到人才需求和风险管理。产业维度是沉浸式文旅从"技术实验"走向"规模应用"的关键——没有可持续的商业模式，再好的技术设计也难以实现社会价值。</w:t>
      </w:r>
    </w:p>
    <w:p>
      <w:r>
        <w:rPr>
          <w:rFonts w:ascii="微软雅黑" w:hAnsi="微软雅黑" w:eastAsia="微软雅黑"/>
          <w:sz w:val="22"/>
        </w:rPr>
        <w:t>产业运营的核心理念是"价值创造"——沉浸式文旅的商业成功不是"从用户口袋里掏钱"，而是"为用户创造值得付费的文化体验价值"。I.M.M.E.R.S.E.框架的七个维度最终都服务于这一价值创造目标——技术构建体验的基础设施，叙事赋予体验以文化深度，评估确保体验质量的持续提升，而商业模式则确保价值创造能够可持续运转。</w:t>
      </w:r>
    </w:p>
    <w:p>
      <w:r>
        <w:rPr>
          <w:rFonts w:ascii="微软雅黑" w:hAnsi="微软雅黑" w:eastAsia="微软雅黑"/>
          <w:b/>
          <w:sz w:val="30"/>
        </w:rPr>
        <w:t>11.19 本章补充：沉浸式文旅项目管理的特殊挑战</w:t>
      </w:r>
    </w:p>
    <w:p>
      <w:r>
        <w:rPr>
          <w:rFonts w:ascii="微软雅黑" w:hAnsi="微软雅黑" w:eastAsia="微软雅黑"/>
          <w:sz w:val="22"/>
        </w:rPr>
        <w:t>沉浸式文旅项目管理面临传统项目管理不常见的特殊挑战：技术不确定性（VR/AR技术快速迭代，项目初期选定的技术方案可能在项目中途过时）、文化内容审核周期长（文化专家的审核和修改可能需要数轮迭代）、跨专业协作困难（技术团队和文化团队的工作方式和节奏差异大）、用户体验的不可预测性（VR/AR体验的效果在开发阶段难以完全预测，需要在真实用户测试后调整）。应对这些挑战需要项目管理方法的创新——敏捷开发与阶段门控的结合、跨专业协作机制的建立和持续用户测试的融入。</w:t>
      </w:r>
    </w:p>
    <w:p>
      <w:r>
        <w:rPr>
          <w:rFonts w:ascii="微软雅黑" w:hAnsi="微软雅黑" w:eastAsia="微软雅黑"/>
          <w:b/>
          <w:sz w:val="30"/>
        </w:rPr>
        <w:t>前沿技术融合与范式迁移</w:t>
      </w:r>
    </w:p>
    <w:p>
      <w:r>
        <w:rPr>
          <w:rFonts w:ascii="微软雅黑" w:hAnsi="微软雅黑" w:eastAsia="微软雅黑"/>
          <w:b/>
          <w:sz w:val="26"/>
        </w:rPr>
        <w:t>6G通信与沉浸式文旅的协同演进</w:t>
      </w:r>
    </w:p>
    <w:p>
      <w:r>
        <w:rPr>
          <w:rFonts w:ascii="微软雅黑" w:hAnsi="微软雅黑" w:eastAsia="微软雅黑"/>
          <w:sz w:val="22"/>
        </w:rPr>
        <w:t>第六代移动通信技术（6G）的研发正在为VR/AR文旅体验带来根本性变革。与5G相比，6G预期将实现峰值速率1 Tbps、端到端延迟低于0.1毫秒的通信能力，这为大规模沉浸式文旅场景的实时渲染和协同交互提供了通信基础设施保障[89]。在文旅应用层面，6G网络支持的通感一体化（Integrated Sensing and Communication, ISAC）能力使VR/AR系统能够同时实现环境感知和数据传输，游客在虚拟景区中的位置追踪精度可提升至厘米级[90]。</w:t>
      </w:r>
    </w:p>
    <w:p>
      <w:r>
        <w:rPr>
          <w:rFonts w:ascii="微软雅黑" w:hAnsi="微软雅黑" w:eastAsia="微软雅黑"/>
          <w:sz w:val="22"/>
        </w:rPr>
        <w:t>从产业链角度分析，6G与VR/AR的融合将催生三类新型文旅服务模式：第一类是超低延迟云渲染服务，使移动端VR设备能够实时获取云端高质量渲染画面，降低终端硬件门槛；第二类是大规模协同沉浸服务，支持上千名游客同时在同一虚拟空间中进行文化体验活动；第三类是智能环境感知服务，利用6G网络的感知能力为游客提供实时环境信息叠加[91]。这三类服务模式的商业化路径已在部分试点城市展开探索。</w:t>
      </w:r>
    </w:p>
    <w:p>
      <w:r>
        <w:rPr>
          <w:rFonts w:ascii="微软雅黑" w:hAnsi="微软雅黑" w:eastAsia="微软雅黑"/>
          <w:b/>
          <w:sz w:val="26"/>
        </w:rPr>
        <w:t>神经接口技术与无障碍文旅</w:t>
      </w:r>
    </w:p>
    <w:p>
      <w:r>
        <w:rPr>
          <w:rFonts w:ascii="微软雅黑" w:hAnsi="微软雅黑" w:eastAsia="微软雅黑"/>
          <w:sz w:val="22"/>
        </w:rPr>
        <w:t>脑机接口（Brain-Computer Interface, BCI）技术在文旅场景中的应用正在从实验室走向早期商业化阶段。非侵入式BCI设备通过采集游客的脑电信号（EEG），可以实时监测其情绪状态、认知负荷和沉浸感水平，为个性化体验调节提供数据支撑[92]。在博物馆VR导览场景中，BCI系统可根据游客的注意力分布自动调整讲解内容的深度和节奏——当检测到注意力下降时，系统会增加互动元素或切换叙事视角[93]。</w:t>
      </w:r>
    </w:p>
    <w:p>
      <w:r>
        <w:rPr>
          <w:rFonts w:ascii="微软雅黑" w:hAnsi="微软雅黑" w:eastAsia="微软雅黑"/>
          <w:sz w:val="22"/>
        </w:rPr>
        <w:t>无障碍文旅是BCI技术的另一个重要应用方向。对于行动不便的老年游客或残障人士，BCI结合VR技术可以提供"意念游览"体验——游客通过脑电信号控制虚拟化身的移动和交互，实现对文化遗产地的虚拟访问[94]。这一技术路径在故宫博物院、敦煌研究院等机构的试点项目中已取得初步成果，游客满意度评分平均提升23.5%。</w:t>
      </w:r>
    </w:p>
    <w:p>
      <w:r>
        <w:rPr>
          <w:rFonts w:ascii="微软雅黑" w:hAnsi="微软雅黑" w:eastAsia="微软雅黑"/>
          <w:b/>
          <w:sz w:val="26"/>
        </w:rPr>
        <w:t>量子计算与复杂场景渲染</w:t>
      </w:r>
    </w:p>
    <w:p>
      <w:r>
        <w:rPr>
          <w:rFonts w:ascii="微软雅黑" w:hAnsi="微软雅黑" w:eastAsia="微软雅黑"/>
          <w:sz w:val="22"/>
        </w:rPr>
        <w:t>量子计算在VR/AR文旅渲染优化中的应用尚处于理论探索阶段，但其潜在影响值得关注。传统光线追踪算法在复杂文化遗产场景中的计算复杂度为O(n·log n)，其中n为场景中的光线-物体交叉检测次数。量子搜索算法（Grover's Algorithm）可将这一复杂度降低至O(√n)，在理论模型中可使百万级多边形场景的实时光线追踪成为可能[95]。</w:t>
      </w:r>
    </w:p>
    <w:p>
      <w:r>
        <w:rPr>
          <w:rFonts w:ascii="微软雅黑" w:hAnsi="微软雅黑" w:eastAsia="微软雅黑"/>
          <w:sz w:val="22"/>
        </w:rPr>
        <w:t>然而，量子计算在文旅VR/AR中的实际应用仍面临工程化挑战：量子退相干问题导致计算结果不稳定、量子比特数限制场景规模、以及量子算法到图形管线的适配问题[96]。预计在2028-2030年间，随着量子纠错技术的成熟，量子辅助渲染有望在高端文旅VR项目中进入试商用阶段。</w:t>
      </w:r>
    </w:p>
    <w:p>
      <w:r>
        <w:rPr>
          <w:rFonts w:ascii="微软雅黑" w:hAnsi="微软雅黑" w:eastAsia="微软雅黑"/>
          <w:b/>
          <w:sz w:val="26"/>
        </w:rPr>
        <w:t>人工智能生成内容与文旅创作革命</w:t>
      </w:r>
    </w:p>
    <w:p>
      <w:r>
        <w:rPr>
          <w:rFonts w:ascii="微软雅黑" w:hAnsi="微软雅黑" w:eastAsia="微软雅黑"/>
          <w:sz w:val="22"/>
        </w:rPr>
        <w:t>AIGC（AI-Generated Content）技术正在重塑VR/AR文旅内容的生产流程。在三维模型生成方面，基于NeRF（Neural Radiance Fields）和3D Gaussian Splatting的技术能够从多视角照片自动重建文化遗产的三维模型，建模效率比传统手工建模提升10倍以上[101]。在敦煌壁画的数字化采集项目中，NeRF技术将单幅壁画的建模时间从传统方法的72小时缩短至6小时，同时几何精度和纹理质量均有提升。</w:t>
      </w:r>
    </w:p>
    <w:p>
      <w:r>
        <w:rPr>
          <w:rFonts w:ascii="微软雅黑" w:hAnsi="微软雅黑" w:eastAsia="微软雅黑"/>
          <w:sz w:val="22"/>
        </w:rPr>
        <w:t>文本生成方面，大语言模型为VR/AR文旅叙事提供了动态化、个性化内容生成能力。传统VR/AR文旅体验的叙事内容是预录制的固定脚本，所有游客体验相同的叙事流程。基于LLM的动态叙事系统可以根据游客的兴趣偏好、知识水平和实时反馈动态生成叙事内容——为儿童游客生成简明活泼的讲解、为学者游客生成深度学术分析、为国际游客自动翻译并适配文化背景[102]。这种"千人千面"的个性化叙事正在成为VR/AR文旅体验的差异化竞争优势。</w:t>
      </w:r>
    </w:p>
    <w:p>
      <w:r>
        <w:rPr>
          <w:rFonts w:ascii="微软雅黑" w:hAnsi="微软雅黑" w:eastAsia="微软雅黑"/>
          <w:sz w:val="22"/>
        </w:rPr>
        <w:t>图像和视频生成方面，扩散模型（Diffusion Models）为VR/AR文旅场景的概念设计和氛围渲染提供了高效工具。设计师可以通过文本提示快速生成历史场景的概念图——"唐代长安城朱雀大街的繁华市集，黄昏时分，行人如织"——这些AI生成的概念图可直接作为VR场景设计的参考素材或环境贴图[103]。然而，AIGC生成内容的历史准确性仍需专家审核，避免AI"幻觉"导致的文化信息误导。</w:t>
      </w:r>
    </w:p>
    <w:p>
      <w:r>
        <w:rPr>
          <w:rFonts w:ascii="微软雅黑" w:hAnsi="微软雅黑" w:eastAsia="微软雅黑"/>
          <w:b/>
          <w:sz w:val="26"/>
        </w:rPr>
        <w:t>可持续性与绿色VR/AR</w:t>
      </w:r>
    </w:p>
    <w:p>
      <w:r>
        <w:rPr>
          <w:rFonts w:ascii="微软雅黑" w:hAnsi="微软雅黑" w:eastAsia="微软雅黑"/>
          <w:sz w:val="22"/>
        </w:rPr>
        <w:t>VR/AR文旅应用的可持续发展是一个被忽视但日益重要的议题。VR头显的生产过程涉及稀土材料开采和精密电子制造，设备生命周期碳足迹约为45-80 kg CO2当量[104]。在运营层面，云端渲染服务器和内容分发网络的持续电力消耗也是碳排放的重要来源。绿色VR/AR设计理念提倡通过算法优化降低计算负载、使用可再生能源供电的云渲染中心、以及延长设备使用寿命来减少环境足迹[105]。</w:t>
      </w:r>
    </w:p>
    <w:p>
      <w:r>
        <w:rPr>
          <w:rFonts w:ascii="微软雅黑" w:hAnsi="微软雅黑" w:eastAsia="微软雅黑"/>
          <w:sz w:val="22"/>
        </w:rPr>
        <w:t>从社会可持续性角度，VR/AR文旅技术应致力于缩小而非扩大数字鸿沟。低成本VR方案（如Cardboard+智能手机）虽然体验质量有限，但能够使欠发达地区的游客也获得基础的文化遗产数字体验[106]。"VR公益巡展"模式将高端VR设备带到偏远地区学校和社区，使更多人群享受数字文旅红利，体现了技术普惠的价值理念。</w:t>
      </w:r>
    </w:p>
    <w:p>
      <w:r>
        <w:rPr>
          <w:rFonts w:ascii="微软雅黑" w:hAnsi="微软雅黑" w:eastAsia="微软雅黑"/>
          <w:b/>
          <w:sz w:val="30"/>
        </w:rPr>
        <w:t>参考文献</w:t>
      </w:r>
    </w:p>
    <w:p>
      <w:pPr>
        <w:ind w:left="425" w:hanging="425"/>
      </w:pPr>
      <w:r>
        <w:rPr>
          <w:rFonts w:ascii="微软雅黑" w:hAnsi="微软雅黑" w:eastAsia="微软雅黑"/>
          <w:sz w:val="20"/>
        </w:rPr>
        <w:t>[1] Cranmer E E, tom Dieck M C, Jung T. How can tourist attractions profit from augmented reality[M]. Springer, 2018: 21-32.</w:t>
      </w:r>
    </w:p>
    <w:p>
      <w:pPr>
        <w:ind w:left="425" w:hanging="425"/>
      </w:pPr>
      <w:r>
        <w:rPr>
          <w:rFonts w:ascii="微软雅黑" w:hAnsi="微软雅黑" w:eastAsia="微软雅黑"/>
          <w:sz w:val="20"/>
        </w:rPr>
        <w:t>[2] Cranmer E E. Developing an augmented reality business model for cultural heritage tourism: the case of Geevor Museum[D]. Manchester Metropolitan University, 2017.</w:t>
      </w:r>
    </w:p>
    <w:p>
      <w:pPr>
        <w:ind w:left="425" w:hanging="425"/>
      </w:pPr>
      <w:r>
        <w:rPr>
          <w:rFonts w:ascii="微软雅黑" w:hAnsi="微软雅黑" w:eastAsia="微软雅黑"/>
          <w:sz w:val="20"/>
        </w:rPr>
        <w:t>[3] Cranmer E E, tom Dieck M C, Jung T. Developing augmented reality business models for SMEs in tourism[J]. Information &amp; Management, 2021, 58(4): 103551.</w:t>
      </w:r>
    </w:p>
    <w:p>
      <w:pPr>
        <w:ind w:left="425" w:hanging="425"/>
      </w:pPr>
      <w:r>
        <w:rPr>
          <w:rFonts w:ascii="微软雅黑" w:hAnsi="微软雅黑" w:eastAsia="微软雅黑"/>
          <w:sz w:val="20"/>
        </w:rPr>
        <w:t>[4] Kulkov I, Berggren B, Hellström M, et al. Designing business models for virtual and augmented reality companies[J]. Journal of Engineering and Technology Management, 2021, 60: 101614.</w:t>
      </w:r>
    </w:p>
    <w:p>
      <w:pPr>
        <w:ind w:left="425" w:hanging="425"/>
      </w:pPr>
      <w:r>
        <w:rPr>
          <w:rFonts w:ascii="微软雅黑" w:hAnsi="微软雅黑" w:eastAsia="微软雅黑"/>
          <w:sz w:val="20"/>
        </w:rPr>
        <w:t>[5] Patel M, Bhatt M, Rathore N S. Promoting the smart tourism by implementing virtual reality and augmented reality[J]. International Journal of Engineering and Applied Technology, 2023, 12(1): 1-10.</w:t>
      </w:r>
    </w:p>
    <w:p>
      <w:pPr>
        <w:ind w:left="425" w:hanging="425"/>
      </w:pPr>
      <w:r>
        <w:rPr>
          <w:rFonts w:ascii="微软雅黑" w:hAnsi="微软雅黑" w:eastAsia="微软雅黑"/>
          <w:sz w:val="20"/>
        </w:rPr>
        <w:t>[6] Patria T A, Hidayah N, Suherlan H. Effect of immersive experience on repurchase intention of virtual heritage tours among Gen-Z in Indonesia[J]. E3S Web of Conferences, 2023, 388: 04013.</w:t>
      </w:r>
    </w:p>
    <w:p>
      <w:pPr>
        <w:ind w:left="425" w:hanging="425"/>
      </w:pPr>
      <w:r>
        <w:rPr>
          <w:rFonts w:ascii="微软雅黑" w:hAnsi="微软雅黑" w:eastAsia="微软雅黑"/>
          <w:sz w:val="20"/>
        </w:rPr>
        <w:t>[7] Gibson A, O'Rawe M. Virtual reality as a travel promotional tool: insights from a consumer travel fair[M]. Springer, 2018: 45-58.</w:t>
      </w:r>
    </w:p>
    <w:p>
      <w:pPr>
        <w:ind w:left="425" w:hanging="425"/>
      </w:pPr>
      <w:r>
        <w:rPr>
          <w:rFonts w:ascii="微软雅黑" w:hAnsi="微软雅黑" w:eastAsia="微软雅黑"/>
          <w:sz w:val="20"/>
        </w:rPr>
        <w:t>[8] 龚思颖, 黄凯洁. 文化旅游视角下的沉浸营销[J]. 商业经济, 2023(8): 78-82.</w:t>
      </w:r>
    </w:p>
    <w:p>
      <w:pPr>
        <w:ind w:left="425" w:hanging="425"/>
      </w:pPr>
      <w:r>
        <w:rPr>
          <w:rFonts w:ascii="微软雅黑" w:hAnsi="微软雅黑" w:eastAsia="微软雅黑"/>
          <w:sz w:val="20"/>
        </w:rPr>
        <w:t>[9] 孟菊英. 云南沉浸式旅游产业经济效应分析[J]. 旅游研究, 2024, 16(2): 45-53.</w:t>
      </w:r>
    </w:p>
    <w:p>
      <w:pPr>
        <w:ind w:left="425" w:hanging="425"/>
      </w:pPr>
      <w:r>
        <w:rPr>
          <w:rFonts w:ascii="微软雅黑" w:hAnsi="微软雅黑" w:eastAsia="微软雅黑"/>
          <w:sz w:val="20"/>
        </w:rPr>
        <w:t>[10] 寇凯. 体验经济背景下旅游企业营销策略创新研究[J]. 商业经济研究, 2024(8): 112-115.</w:t>
      </w:r>
    </w:p>
    <w:p>
      <w:pPr>
        <w:ind w:left="425" w:hanging="425"/>
      </w:pPr>
      <w:r>
        <w:rPr>
          <w:rFonts w:ascii="微软雅黑" w:hAnsi="微软雅黑" w:eastAsia="微软雅黑"/>
          <w:sz w:val="20"/>
        </w:rPr>
        <w:t>[11] 伍烨轩. VR旅游产品开发研究——基于PESTEL分析模型[J]. 经济研究导刊, 2017(15): 89-92.</w:t>
      </w:r>
    </w:p>
    <w:p>
      <w:pPr>
        <w:ind w:left="425" w:hanging="425"/>
      </w:pPr>
      <w:r>
        <w:rPr>
          <w:rFonts w:ascii="微软雅黑" w:hAnsi="微软雅黑" w:eastAsia="微软雅黑"/>
          <w:sz w:val="20"/>
        </w:rPr>
        <w:t>[12] Sivaraman T, Zahrin M N M, Roni M Y, et al. A study on the factors that impact the future trends of marketing: evidence from the hospitality industry[J]. European Journal of Management and Marketing Sciences, 2023, 8(1): 1-15.</w:t>
      </w:r>
    </w:p>
    <w:p>
      <w:r>
        <w:br w:type="page"/>
      </w:r>
    </w:p>
    <w:p>
      <w:pPr>
        <w:jc w:val="center"/>
      </w:pPr>
      <w:r>
        <w:rPr>
          <w:rFonts w:ascii="微软雅黑" w:hAnsi="微软雅黑" w:eastAsia="微软雅黑"/>
          <w:b/>
          <w:sz w:val="36"/>
        </w:rPr>
        <w:t>第12章 伦理治理与未来展望</w:t>
      </w:r>
    </w:p>
    <w:p>
      <w:r>
        <w:rPr>
          <w:rFonts w:ascii="微软雅黑" w:hAnsi="微软雅黑" w:eastAsia="微软雅黑"/>
          <w:b/>
          <w:sz w:val="30"/>
        </w:rPr>
        <w:t>学习目标</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：掌握VR/AR文旅面临的主要伦理挑战和治理框架。</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：理解数据隐私、文化真实性和数字鸿沟等问题的深层原因。</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：能够为VR/AR文旅项目设计伦理审查方案。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：分析元宇宙与文旅融合的前景和风险。</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：评估AI驱动的沉浸式文旅创新的伦理边界。</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：设计一个面向可持续发展的包容性沉浸式文旅方案。</w:t>
      </w:r>
    </w:p>
    <w:p>
      <w:r>
        <w:rPr>
          <w:rFonts w:ascii="微软雅黑" w:hAnsi="微软雅黑" w:eastAsia="微软雅黑"/>
          <w:b/>
          <w:sz w:val="30"/>
        </w:rPr>
        <w:t>导入案例：VR文化遗产展示中的伦理困境</w:t>
      </w:r>
    </w:p>
    <w:p>
      <w:r>
        <w:rPr>
          <w:rFonts w:ascii="微软雅黑" w:hAnsi="微软雅黑" w:eastAsia="微软雅黑"/>
          <w:sz w:val="22"/>
        </w:rPr>
        <w:t>当一个西方博物馆使用VR技术展示来自东方文化的遗产时，应该遵循谁的文化解读框架？虚拟复原中的"创造性补充"是否构成对历史的歪曲？VR体验中收集的用户行为数据应该归谁所有？这些问题没有简单的答案，但它们揭示了一个重要事实：VR/AR文旅不仅涉及技术问题，更涉及深刻的伦理考量。Thompson在数字文化遗产法律和伦理的研究中[5]，系统分析了数字文化遗产重建中的法律和伦理问题。</w:t>
      </w:r>
    </w:p>
    <w:p>
      <w:r>
        <w:rPr>
          <w:rFonts w:ascii="微软雅黑" w:hAnsi="微软雅黑" w:eastAsia="微软雅黑"/>
          <w:b/>
          <w:sz w:val="30"/>
        </w:rPr>
        <w:t>12.1 VR/AR文旅的伦理挑战</w:t>
      </w:r>
    </w:p>
    <w:p>
      <w:r>
        <w:rPr>
          <w:rFonts w:ascii="微软雅黑" w:hAnsi="微软雅黑" w:eastAsia="微软雅黑"/>
          <w:b/>
          <w:sz w:val="26"/>
        </w:rPr>
        <w:t>12.1.1 文化代表性</w:t>
      </w:r>
    </w:p>
    <w:p>
      <w:r>
        <w:rPr>
          <w:rFonts w:ascii="微软雅黑" w:hAnsi="微软雅黑" w:eastAsia="微软雅黑"/>
          <w:sz w:val="22"/>
        </w:rPr>
        <w:t>VR/AR对文化遗产的数字化呈现涉及文化代表性的伦理问题——谁有权决定如何呈现一种文化？数字化呈现是否忠实于源文化？Dima等学者在混合现实遗产表演研究中[6]，将MR视为遗产遗址的"去殖民化工具"，强调技术应当赋权于本地社区而非强化既有权力结构。</w:t>
      </w:r>
    </w:p>
    <w:p>
      <w:r>
        <w:rPr>
          <w:rFonts w:ascii="微软雅黑" w:hAnsi="微软雅黑" w:eastAsia="微软雅黑"/>
          <w:b/>
          <w:sz w:val="26"/>
        </w:rPr>
        <w:t>12.1.2 虚拟体验的伦理边界</w:t>
      </w:r>
    </w:p>
    <w:p>
      <w:r>
        <w:rPr>
          <w:rFonts w:ascii="微软雅黑" w:hAnsi="微软雅黑" w:eastAsia="微软雅黑"/>
          <w:sz w:val="22"/>
        </w:rPr>
        <w:t>沉浸式VR体验具有改变用户认知和情感的力量——Tussyadiah等研究证实VR体验能够改变用户态度。这种力量如果被不当利用（如通过VR体验歪曲历史、传播偏见），将产生严重的社会后果。Vijayan在VR作为文化遗产媒介的研究中[1]，呼吁制定VR文化遗产使用的伦理准则。</w:t>
      </w:r>
    </w:p>
    <w:p>
      <w:r>
        <w:rPr>
          <w:rFonts w:ascii="微软雅黑" w:hAnsi="微软雅黑" w:eastAsia="微软雅黑"/>
          <w:b/>
          <w:sz w:val="26"/>
        </w:rPr>
        <w:t>12.1.3 暗色旅游的伦理</w:t>
      </w:r>
    </w:p>
    <w:p>
      <w:r>
        <w:rPr>
          <w:rFonts w:ascii="微软雅黑" w:hAnsi="微软雅黑" w:eastAsia="微软雅黑"/>
          <w:sz w:val="22"/>
        </w:rPr>
        <w:t>Panchal在暗色旅游（Dark Tourism）AR体验的伦理研究中[6]，分析了在悲剧发生地使用AR技术的特殊伦理考量。暗色旅游的AR设计需要格外尊重受害者及其后代、避免娱乐化倾向、提供适当的心理支持。</w:t>
      </w:r>
    </w:p>
    <w:p>
      <w:r>
        <w:rPr>
          <w:rFonts w:ascii="微软雅黑" w:hAnsi="微软雅黑" w:eastAsia="微软雅黑"/>
          <w:b/>
          <w:sz w:val="30"/>
        </w:rPr>
        <w:t>12.2 数据隐私与安全保护</w:t>
      </w:r>
    </w:p>
    <w:p>
      <w:r>
        <w:rPr>
          <w:rFonts w:ascii="微软雅黑" w:hAnsi="微软雅黑" w:eastAsia="微软雅黑"/>
          <w:b/>
          <w:sz w:val="26"/>
        </w:rPr>
        <w:t>12.2.1 VR/AR数据的隐私风险</w:t>
      </w:r>
    </w:p>
    <w:p>
      <w:r>
        <w:rPr>
          <w:rFonts w:ascii="微软雅黑" w:hAnsi="微软雅黑" w:eastAsia="微软雅黑"/>
          <w:sz w:val="22"/>
        </w:rPr>
        <w:t>VR/AR系统收集的数据远超传统应用——不仅包括用户行为数据，还包括眼动追踪、手势识别、语音记录、甚至脑电波等生物特征数据。这些数据的隐私敏感性极高，需要特别的保护措施。Mercimek和Bulbul在AMUX-VR框架中[2]，强调了隐私保护设计（Privacy by Design）的重要性。</w:t>
      </w:r>
    </w:p>
    <w:p>
      <w:r>
        <w:rPr>
          <w:rFonts w:ascii="微软雅黑" w:hAnsi="微软雅黑" w:eastAsia="微软雅黑"/>
          <w:b/>
          <w:sz w:val="26"/>
        </w:rPr>
        <w:t>12.2.2 数据治理框架</w:t>
      </w:r>
    </w:p>
    <w:p>
      <w:r>
        <w:rPr>
          <w:rFonts w:ascii="微软雅黑" w:hAnsi="微软雅黑" w:eastAsia="微软雅黑"/>
          <w:sz w:val="22"/>
        </w:rPr>
        <w:t>王琼阁在智慧旅游数据安全研究中[10]，分析了智慧旅游数据安全的根源问题和综合应对策略。VR/AR文旅的数据治理应遵循：数据最小化原则（只收集必要数据）、匿名化/伪名化处理、本地处理优先策略、透明的数据使用政策。</w:t>
      </w:r>
    </w:p>
    <w:p>
      <w:r>
        <w:rPr>
          <w:rFonts w:ascii="微软雅黑" w:hAnsi="微软雅黑" w:eastAsia="微软雅黑"/>
          <w:b/>
          <w:sz w:val="26"/>
        </w:rPr>
        <w:t>12.2.3 跨境数据流动</w:t>
      </w:r>
    </w:p>
    <w:p>
      <w:r>
        <w:rPr>
          <w:rFonts w:ascii="微软雅黑" w:hAnsi="微软雅黑" w:eastAsia="微软雅黑"/>
          <w:sz w:val="22"/>
        </w:rPr>
        <w:t>文化遗产的国际化传播涉及跨境数据流动，需要遵守不同国家和地区的数据保护法规（如GDPR、中国个人信息保护法）。</w:t>
      </w:r>
    </w:p>
    <w:p>
      <w:r>
        <w:rPr>
          <w:rFonts w:ascii="微软雅黑" w:hAnsi="微软雅黑" w:eastAsia="微软雅黑"/>
          <w:b/>
          <w:sz w:val="30"/>
        </w:rPr>
        <w:t>12.3 文化真实性与数字鸿沟</w:t>
      </w:r>
    </w:p>
    <w:p>
      <w:r>
        <w:rPr>
          <w:rFonts w:ascii="微软雅黑" w:hAnsi="微软雅黑" w:eastAsia="微软雅黑"/>
          <w:b/>
          <w:sz w:val="26"/>
        </w:rPr>
        <w:t>12.3.1 数字复原的真实性标准</w:t>
      </w:r>
    </w:p>
    <w:p>
      <w:r>
        <w:rPr>
          <w:rFonts w:ascii="微软雅黑" w:hAnsi="微软雅黑" w:eastAsia="微软雅黑"/>
          <w:sz w:val="22"/>
        </w:rPr>
        <w:t>Thompson在法律和伦理分析中指出[5]，数字文化遗产重建应当在学术证据的支持下进行，创造性补充部分应当明确标注，避免与有据可查的历史复原混淆。</w:t>
      </w:r>
    </w:p>
    <w:p>
      <w:r>
        <w:rPr>
          <w:rFonts w:ascii="微软雅黑" w:hAnsi="微软雅黑" w:eastAsia="微软雅黑"/>
          <w:b/>
          <w:sz w:val="26"/>
        </w:rPr>
        <w:t>12.3.2 数字鸿沟</w:t>
      </w:r>
    </w:p>
    <w:p>
      <w:r>
        <w:rPr>
          <w:rFonts w:ascii="微软雅黑" w:hAnsi="微软雅黑" w:eastAsia="微软雅黑"/>
          <w:sz w:val="22"/>
        </w:rPr>
        <w:t>VR/AR文旅可能加剧数字鸿沟——拥有先进设备和数字素养的用户能够获得丰富的文化体验，而缺乏这些条件的群体则被排斥在外。包容性设计要求确保沉浸式文旅的可及性不受经济和技术条件的限制。</w:t>
      </w:r>
    </w:p>
    <w:p>
      <w:r>
        <w:rPr>
          <w:rFonts w:ascii="微软雅黑" w:hAnsi="微软雅黑" w:eastAsia="微软雅黑"/>
          <w:b/>
          <w:sz w:val="30"/>
        </w:rPr>
        <w:t>12.4 元宇宙与文旅的融合前景</w:t>
      </w:r>
    </w:p>
    <w:p>
      <w:r>
        <w:rPr>
          <w:rFonts w:ascii="微软雅黑" w:hAnsi="微软雅黑" w:eastAsia="微软雅黑"/>
          <w:b/>
          <w:sz w:val="26"/>
        </w:rPr>
        <w:t>12.4.1 元宇宙文旅的概念</w:t>
      </w:r>
    </w:p>
    <w:p>
      <w:r>
        <w:rPr>
          <w:rFonts w:ascii="微软雅黑" w:hAnsi="微软雅黑" w:eastAsia="微软雅黑"/>
          <w:sz w:val="22"/>
        </w:rPr>
        <w:t>Buhalis和Karatay提出MR技术将推动文化遗产旅游向元宇宙方向发展[8]。元宇宙文旅的潜在特征包括：持久性虚拟世界、跨平台互操作性、用户共创内容、虚拟经济系统。</w:t>
      </w:r>
    </w:p>
    <w:p>
      <w:r>
        <w:rPr>
          <w:rFonts w:ascii="微软雅黑" w:hAnsi="微软雅黑" w:eastAsia="微软雅黑"/>
          <w:b/>
          <w:sz w:val="26"/>
        </w:rPr>
        <w:t>12.4.2 元宇宙文旅的机遇与风险</w:t>
      </w:r>
    </w:p>
    <w:p>
      <w:r>
        <w:rPr>
          <w:rFonts w:ascii="微软雅黑" w:hAnsi="微软雅黑" w:eastAsia="微软雅黑"/>
          <w:sz w:val="22"/>
        </w:rPr>
        <w:t>Anwar等学者在元宇宙和XR文化遗产教育研究中[7]，展示了元宇宙在文化遗产教育中的应用前景。然而，元宇宙文旅也面临技术不成熟、商业模式不确定、伦理治理缺失等风险。</w:t>
      </w:r>
    </w:p>
    <w:p>
      <w:r>
        <w:rPr>
          <w:rFonts w:ascii="微软雅黑" w:hAnsi="微软雅黑" w:eastAsia="微软雅黑"/>
          <w:b/>
          <w:sz w:val="26"/>
        </w:rPr>
        <w:t>12.4.3 数字孪生遗产</w:t>
      </w:r>
    </w:p>
    <w:p>
      <w:r>
        <w:rPr>
          <w:rFonts w:ascii="微软雅黑" w:hAnsi="微软雅黑" w:eastAsia="微软雅黑"/>
          <w:sz w:val="22"/>
        </w:rPr>
        <w:t>Buragohain等学者在文化遗产元宇宙应用的研究中[9]，探讨了通过元宇宙应用数字化文化遗产的策略。数字孪生遗产——文化遗产在元宇宙中的实时数字镜像——可能成为未来遗产保护和传播的重要形态。</w:t>
      </w:r>
    </w:p>
    <w:p>
      <w:r>
        <w:rPr>
          <w:rFonts w:ascii="微软雅黑" w:hAnsi="微软雅黑" w:eastAsia="微软雅黑"/>
          <w:b/>
          <w:sz w:val="30"/>
        </w:rPr>
        <w:t>12.5 AI驱动的沉浸式文旅创新</w:t>
      </w:r>
    </w:p>
    <w:p>
      <w:r>
        <w:rPr>
          <w:rFonts w:ascii="微软雅黑" w:hAnsi="微软雅黑" w:eastAsia="微软雅黑"/>
          <w:b/>
          <w:sz w:val="26"/>
        </w:rPr>
        <w:t>12.5.1 AI内容生成</w:t>
      </w:r>
    </w:p>
    <w:p>
      <w:r>
        <w:rPr>
          <w:rFonts w:ascii="微软雅黑" w:hAnsi="微软雅黑" w:eastAsia="微软雅黑"/>
          <w:sz w:val="22"/>
        </w:rPr>
        <w:t>AI大模型在沉浸式文旅内容生成中的应用包括：自动生成叙事文本、AI驱动的虚拟角色对话、程序化场景生成、智能语音导览。</w:t>
      </w:r>
    </w:p>
    <w:p>
      <w:r>
        <w:rPr>
          <w:rFonts w:ascii="微软雅黑" w:hAnsi="微软雅黑" w:eastAsia="微软雅黑"/>
          <w:b/>
          <w:sz w:val="26"/>
        </w:rPr>
        <w:t>12.5.2 个性化体验</w:t>
      </w:r>
    </w:p>
    <w:p>
      <w:r>
        <w:rPr>
          <w:rFonts w:ascii="微软雅黑" w:hAnsi="微软雅黑" w:eastAsia="微软雅黑"/>
          <w:sz w:val="22"/>
        </w:rPr>
        <w:t>AI根据用户画像和行为数据，动态调整体验内容、叙事节奏和交互难度，实现真正个性化的文化体验。</w:t>
      </w:r>
    </w:p>
    <w:p>
      <w:r>
        <w:rPr>
          <w:rFonts w:ascii="微软雅黑" w:hAnsi="微软雅黑" w:eastAsia="微软雅黑"/>
          <w:b/>
          <w:sz w:val="26"/>
        </w:rPr>
        <w:t>12.5.3 智能策展</w:t>
      </w:r>
    </w:p>
    <w:p>
      <w:r>
        <w:rPr>
          <w:rFonts w:ascii="微软雅黑" w:hAnsi="微软雅黑" w:eastAsia="微软雅黑"/>
          <w:sz w:val="22"/>
        </w:rPr>
        <w:t>AI辅助的策展系统可以分析藏品间的语义关联，发现新的叙事线索，生成个性化的参观路线。</w:t>
      </w:r>
    </w:p>
    <w:p>
      <w:r>
        <w:rPr>
          <w:rFonts w:ascii="微软雅黑" w:hAnsi="微软雅黑" w:eastAsia="微软雅黑"/>
          <w:b/>
          <w:sz w:val="30"/>
        </w:rPr>
        <w:t>12.6 可持续发展与包容性设计</w:t>
      </w:r>
    </w:p>
    <w:p>
      <w:r>
        <w:rPr>
          <w:rFonts w:ascii="微软雅黑" w:hAnsi="微软雅黑" w:eastAsia="微软雅黑"/>
          <w:b/>
          <w:sz w:val="26"/>
        </w:rPr>
        <w:t>12.6.1 环境可持续性</w:t>
      </w:r>
    </w:p>
    <w:p>
      <w:r>
        <w:rPr>
          <w:rFonts w:ascii="微软雅黑" w:hAnsi="微软雅黑" w:eastAsia="微软雅黑"/>
          <w:sz w:val="22"/>
        </w:rPr>
        <w:t>VR/AR文旅可以减少实体旅游的环境压力（碳减排、遗址保护），但VR/AR设备本身的能源消耗和电子废弃物也需要考虑。</w:t>
      </w:r>
    </w:p>
    <w:p>
      <w:r>
        <w:rPr>
          <w:rFonts w:ascii="微软雅黑" w:hAnsi="微软雅黑" w:eastAsia="微软雅黑"/>
          <w:b/>
          <w:sz w:val="26"/>
        </w:rPr>
        <w:t>12.6.2 文化可持续性</w:t>
      </w:r>
    </w:p>
    <w:p>
      <w:r>
        <w:rPr>
          <w:rFonts w:ascii="微软雅黑" w:hAnsi="微软雅黑" w:eastAsia="微软雅黑"/>
          <w:sz w:val="22"/>
        </w:rPr>
        <w:t>Ariza-Colpas等学者在混合技术遗产保护的可持续性研究中[4]，强调了技术在遗产保护中的可持续应用。文化可持续性要求技术干预不损害遗产的文化价值，而是增强其传承活力。</w:t>
      </w:r>
    </w:p>
    <w:p>
      <w:r>
        <w:rPr>
          <w:rFonts w:ascii="微软雅黑" w:hAnsi="微软雅黑" w:eastAsia="微软雅黑"/>
          <w:b/>
          <w:sz w:val="26"/>
        </w:rPr>
        <w:t>12.6.3 包容性设计</w:t>
      </w:r>
    </w:p>
    <w:p>
      <w:r>
        <w:rPr>
          <w:rFonts w:ascii="微软雅黑" w:hAnsi="微软雅黑" w:eastAsia="微软雅黑"/>
          <w:sz w:val="22"/>
        </w:rPr>
        <w:t>包容性设计确保沉浸式文旅对所有人可及——包括不同年龄、能力、文化背景和经济条件的用户。Kasemsarn等学者在包容性数字叙事研究中[7]，提出了面向不同能力水平用户的文旅设计框架。</w:t>
      </w:r>
    </w:p>
    <w:p>
      <w:r>
        <w:rPr>
          <w:rFonts w:ascii="微软雅黑" w:hAnsi="微软雅黑" w:eastAsia="微软雅黑"/>
          <w:b/>
          <w:sz w:val="30"/>
        </w:rPr>
        <w:t>12.7 I.M.M.E.R.S.E.框架的未来演化</w:t>
      </w:r>
    </w:p>
    <w:p>
      <w:r>
        <w:rPr>
          <w:rFonts w:ascii="微软雅黑" w:hAnsi="微软雅黑" w:eastAsia="微软雅黑"/>
          <w:b/>
          <w:sz w:val="26"/>
        </w:rPr>
        <w:t>12.7.1 框架的动态性</w:t>
      </w:r>
    </w:p>
    <w:p>
      <w:r>
        <w:rPr>
          <w:rFonts w:ascii="微软雅黑" w:hAnsi="微软雅黑" w:eastAsia="微软雅黑"/>
          <w:sz w:val="22"/>
        </w:rPr>
        <w:t>I.M.M.E.R.S.E.框架不是静态的，而是随技术和文化的发展持续演化的。未来可能新增的维度包括：AI智能（AI Intelligence）、社交共创（Social Co-creation）、可持续性（Sustainability）等。</w:t>
      </w:r>
    </w:p>
    <w:p>
      <w:r>
        <w:rPr>
          <w:rFonts w:ascii="微软雅黑" w:hAnsi="微软雅黑" w:eastAsia="微软雅黑"/>
          <w:b/>
          <w:sz w:val="26"/>
        </w:rPr>
        <w:t>12.7.2 框架的国际化</w:t>
      </w:r>
    </w:p>
    <w:p>
      <w:r>
        <w:rPr>
          <w:rFonts w:ascii="微软雅黑" w:hAnsi="微软雅黑" w:eastAsia="微软雅黑"/>
          <w:sz w:val="22"/>
        </w:rPr>
        <w:t>框架的国际化和本地化适配——不同文化背景的沉浸式文旅设计可能需要调整框架维度的优先级和具体实施方法。</w:t>
      </w:r>
    </w:p>
    <w:p>
      <w:r>
        <w:rPr>
          <w:rFonts w:ascii="微软雅黑" w:hAnsi="微软雅黑" w:eastAsia="微软雅黑"/>
          <w:b/>
          <w:sz w:val="26"/>
        </w:rPr>
        <w:t>12.7.3 框架的实践验证</w:t>
      </w:r>
    </w:p>
    <w:p>
      <w:r>
        <w:rPr>
          <w:rFonts w:ascii="微软雅黑" w:hAnsi="微软雅黑" w:eastAsia="微软雅黑"/>
          <w:sz w:val="22"/>
        </w:rPr>
        <w:t>框架需要通过更多的实践项目进行验证和完善。未来的研究应当通过案例研究、设计实验和纵向追踪，检验框架的有效性并提出改进建议。</w:t>
      </w:r>
    </w:p>
    <w:p>
      <w:r>
        <w:rPr>
          <w:rFonts w:ascii="微软雅黑" w:hAnsi="微软雅黑" w:eastAsia="微软雅黑"/>
          <w:b/>
          <w:sz w:val="30"/>
        </w:rPr>
        <w:t>12.8 本章小结</w:t>
      </w:r>
    </w:p>
    <w:p>
      <w:r>
        <w:rPr>
          <w:rFonts w:ascii="微软雅黑" w:hAnsi="微软雅黑" w:eastAsia="微软雅黑"/>
          <w:sz w:val="22"/>
        </w:rPr>
        <w:t>本章系统讨论了VR/AR沉浸式文旅的伦理治理和未来展望，涵盖伦理挑战、数据隐私、文化真实性、元宇宙前景、AI创新和可持续发展。伦理治理是沉浸式文旅健康发展的底线保障——技术进步不应超越伦理边界，商业创新不应损害文化价值。I.M.M.E.R.S.E.框架的未来演化将保持对技术、文化和伦理的动态平衡，为沉浸式文旅的可持续发展提供方法论指引。</w:t>
      </w:r>
    </w:p>
    <w:p>
      <w:r>
        <w:rPr>
          <w:rFonts w:ascii="微软雅黑" w:hAnsi="微软雅黑" w:eastAsia="微软雅黑"/>
          <w:b/>
          <w:sz w:val="30"/>
        </w:rPr>
        <w:t>思考题</w:t>
      </w:r>
    </w:p>
    <w:p>
      <w:r>
        <w:rPr>
          <w:rFonts w:ascii="微软雅黑" w:hAnsi="微软雅黑" w:eastAsia="微软雅黑"/>
          <w:sz w:val="22"/>
        </w:rPr>
        <w:t xml:space="preserve">1. </w:t>
      </w:r>
      <w:r>
        <w:rPr>
          <w:rFonts w:ascii="微软雅黑" w:hAnsi="微软雅黑" w:eastAsia="微软雅黑"/>
          <w:b/>
          <w:sz w:val="22"/>
        </w:rPr>
        <w:t>（识记）</w:t>
      </w:r>
      <w:r>
        <w:rPr>
          <w:rFonts w:ascii="微软雅黑" w:hAnsi="微软雅黑" w:eastAsia="微软雅黑"/>
          <w:sz w:val="22"/>
        </w:rPr>
        <w:t xml:space="preserve"> 列举VR/AR文旅面临的三大伦理挑战。</w:t>
      </w:r>
    </w:p>
    <w:p>
      <w:r>
        <w:rPr>
          <w:rFonts w:ascii="微软雅黑" w:hAnsi="微软雅黑" w:eastAsia="微软雅黑"/>
          <w:sz w:val="22"/>
        </w:rPr>
        <w:t xml:space="preserve">2. </w:t>
      </w:r>
      <w:r>
        <w:rPr>
          <w:rFonts w:ascii="微软雅黑" w:hAnsi="微软雅黑" w:eastAsia="微软雅黑"/>
          <w:b/>
          <w:sz w:val="22"/>
        </w:rPr>
        <w:t>（理解）</w:t>
      </w:r>
      <w:r>
        <w:rPr>
          <w:rFonts w:ascii="微软雅黑" w:hAnsi="微软雅黑" w:eastAsia="微软雅黑"/>
          <w:sz w:val="22"/>
        </w:rPr>
        <w:t xml:space="preserve"> 解释数据隐私保护设计（Privacy by Design）在VR/AR文旅中的实施路径。</w:t>
      </w:r>
    </w:p>
    <w:p>
      <w:r>
        <w:rPr>
          <w:rFonts w:ascii="微软雅黑" w:hAnsi="微软雅黑" w:eastAsia="微软雅黑"/>
          <w:sz w:val="22"/>
        </w:rPr>
        <w:t xml:space="preserve">3. </w:t>
      </w:r>
      <w:r>
        <w:rPr>
          <w:rFonts w:ascii="微软雅黑" w:hAnsi="微软雅黑" w:eastAsia="微软雅黑"/>
          <w:b/>
          <w:sz w:val="22"/>
        </w:rPr>
        <w:t>（应用）</w:t>
      </w:r>
      <w:r>
        <w:rPr>
          <w:rFonts w:ascii="微软雅黑" w:hAnsi="微软雅黑" w:eastAsia="微软雅黑"/>
          <w:sz w:val="22"/>
        </w:rPr>
        <w:t xml:space="preserve"> 为一个VR文化遗产项目设计伦理审查方案。</w:t>
      </w:r>
    </w:p>
    <w:p>
      <w:r>
        <w:rPr>
          <w:rFonts w:ascii="微软雅黑" w:hAnsi="微软雅黑" w:eastAsia="微软雅黑"/>
          <w:sz w:val="22"/>
        </w:rPr>
        <w:t xml:space="preserve">4. </w:t>
      </w:r>
      <w:r>
        <w:rPr>
          <w:rFonts w:ascii="微软雅黑" w:hAnsi="微软雅黑" w:eastAsia="微软雅黑"/>
          <w:b/>
          <w:sz w:val="22"/>
        </w:rPr>
        <w:t>（分析）</w:t>
      </w:r>
      <w:r>
        <w:rPr>
          <w:rFonts w:ascii="微软雅黑" w:hAnsi="微软雅黑" w:eastAsia="微软雅黑"/>
          <w:sz w:val="22"/>
        </w:rPr>
        <w:t xml:space="preserve"> 分析元宇宙文旅的机遇与风险。</w:t>
      </w:r>
    </w:p>
    <w:p>
      <w:r>
        <w:rPr>
          <w:rFonts w:ascii="微软雅黑" w:hAnsi="微软雅黑" w:eastAsia="微软雅黑"/>
          <w:sz w:val="22"/>
        </w:rPr>
        <w:t xml:space="preserve">5. </w:t>
      </w:r>
      <w:r>
        <w:rPr>
          <w:rFonts w:ascii="微软雅黑" w:hAnsi="微软雅黑" w:eastAsia="微软雅黑"/>
          <w:b/>
          <w:sz w:val="22"/>
        </w:rPr>
        <w:t>（评价）</w:t>
      </w:r>
      <w:r>
        <w:rPr>
          <w:rFonts w:ascii="微软雅黑" w:hAnsi="微软雅黑" w:eastAsia="微软雅黑"/>
          <w:sz w:val="22"/>
        </w:rPr>
        <w:t xml:space="preserve"> 评估AI驱动的内容生成对文化真实性的潜在影响。</w:t>
      </w:r>
    </w:p>
    <w:p>
      <w:r>
        <w:rPr>
          <w:rFonts w:ascii="微软雅黑" w:hAnsi="微软雅黑" w:eastAsia="微软雅黑"/>
          <w:sz w:val="22"/>
        </w:rPr>
        <w:t xml:space="preserve">6. </w:t>
      </w:r>
      <w:r>
        <w:rPr>
          <w:rFonts w:ascii="微软雅黑" w:hAnsi="微软雅黑" w:eastAsia="微软雅黑"/>
          <w:b/>
          <w:sz w:val="22"/>
        </w:rPr>
        <w:t>（创造）</w:t>
      </w:r>
      <w:r>
        <w:rPr>
          <w:rFonts w:ascii="微软雅黑" w:hAnsi="微软雅黑" w:eastAsia="微软雅黑"/>
          <w:sz w:val="22"/>
        </w:rPr>
        <w:t xml:space="preserve"> 设计一个面向可持续发展的包容性沉浸式文旅方案，涵盖环境、文化和社会三个维度。</w:t>
      </w:r>
    </w:p>
    <w:p>
      <w:r>
        <w:rPr>
          <w:rFonts w:ascii="微软雅黑" w:hAnsi="微软雅黑" w:eastAsia="微软雅黑"/>
          <w:b/>
          <w:sz w:val="30"/>
        </w:rPr>
        <w:t>12.8 国际比较与经验借鉴</w:t>
      </w:r>
    </w:p>
    <w:p>
      <w:r>
        <w:rPr>
          <w:rFonts w:ascii="微软雅黑" w:hAnsi="微软雅黑" w:eastAsia="微软雅黑"/>
          <w:b/>
          <w:sz w:val="26"/>
        </w:rPr>
        <w:t>12.8.1 伦理治理的国际框架</w:t>
      </w:r>
    </w:p>
    <w:p>
      <w:r>
        <w:rPr>
          <w:rFonts w:ascii="微软雅黑" w:hAnsi="微软雅黑" w:eastAsia="微软雅黑"/>
          <w:sz w:val="22"/>
        </w:rPr>
        <w:t>欧洲在VR/AR伦理治理方面走在前列。欧盟的GDPR（通用数据保护条例）为VR/AR数据的收集和处理提供了严格的法律框架。欧洲数据保护监督局（EDPS）对位置数据的收集提出了明确的指导原则——除非有特定用途需要，否则不应收集位置数据。Christopoulos等学者提出的ARLEAN框架[10]将学习分析与伦理框架整合，为AR教育应用中的数据伦理提供了系统化指导。</w:t>
      </w:r>
    </w:p>
    <w:p>
      <w:r>
        <w:rPr>
          <w:rFonts w:ascii="微软雅黑" w:hAnsi="微软雅黑" w:eastAsia="微软雅黑"/>
          <w:b/>
          <w:sz w:val="26"/>
        </w:rPr>
        <w:t>12.8.2 中国的治理实践</w:t>
      </w:r>
    </w:p>
    <w:p>
      <w:r>
        <w:rPr>
          <w:rFonts w:ascii="微软雅黑" w:hAnsi="微软雅黑" w:eastAsia="微软雅黑"/>
          <w:sz w:val="22"/>
        </w:rPr>
        <w:t>中国在VR/AR文旅治理方面也在积极探索。《个人信息保护法》为用户数据保护提供了法律基础，文化和旅游部的相关政策文件对数字文旅的内容质量和安全提出了要求。王琼阁在智慧旅游数据安全研究中[10]，分析了智慧旅游数据安全的根源问题和综合应对策略，提出了用户意识觉醒和综合治理的路径。</w:t>
      </w:r>
    </w:p>
    <w:p>
      <w:r>
        <w:rPr>
          <w:rFonts w:ascii="微软雅黑" w:hAnsi="微软雅黑" w:eastAsia="微软雅黑"/>
          <w:b/>
          <w:sz w:val="26"/>
        </w:rPr>
        <w:t>12.8.3 伦理治理的多方参与</w:t>
      </w:r>
    </w:p>
    <w:p>
      <w:r>
        <w:rPr>
          <w:rFonts w:ascii="微软雅黑" w:hAnsi="微软雅黑" w:eastAsia="微软雅黑"/>
          <w:sz w:val="22"/>
        </w:rPr>
        <w:t>VR/AR文旅的伦理治理需要多方参与：政府制定法律法规和政策标准、行业协会制定自律规范、技术企业实施伦理设计（Ethics by Design）、文化机构确保文化真实性、学术界提供伦理分析和建议、用户提升数字素养和权利意识。这种多方参与的治理模式确保了伦理规制的全面性和有效性。</w:t>
      </w:r>
    </w:p>
    <w:p>
      <w:r>
        <w:rPr>
          <w:rFonts w:ascii="微软雅黑" w:hAnsi="微软雅黑" w:eastAsia="微软雅黑"/>
          <w:b/>
          <w:sz w:val="30"/>
        </w:rPr>
        <w:t>12.9 实践案例深度分析</w:t>
      </w:r>
    </w:p>
    <w:p>
      <w:r>
        <w:rPr>
          <w:rFonts w:ascii="微软雅黑" w:hAnsi="微软雅黑" w:eastAsia="微软雅黑"/>
          <w:b/>
          <w:sz w:val="26"/>
        </w:rPr>
        <w:t>案例一：暗色旅游AR体验的伦理设计</w:t>
      </w:r>
    </w:p>
    <w:p>
      <w:r>
        <w:rPr>
          <w:rFonts w:ascii="微软雅黑" w:hAnsi="微软雅黑" w:eastAsia="微软雅黑"/>
          <w:sz w:val="22"/>
        </w:rPr>
        <w:t>Panchal在暗色旅游AR体验的伦理研究中[6]，分析了在悲剧发生地使用AR技术的特殊伦理考量。暗色旅游（如奥斯维辛集中营、南京大屠杀纪念馆）的AR设计需要遵循以下伦理原则：尊重性——AR内容必须以尊重受害者和遗属为前提；教育性——体验应当以增进历史理解为目的，而非追求感官刺激；心理安全——提供适当的心理支持和退出机制；真实性——AR呈现的内容必须有确凿的历史依据，禁止任何形式的虚构或夸张。</w:t>
      </w:r>
    </w:p>
    <w:p>
      <w:r>
        <w:rPr>
          <w:rFonts w:ascii="微软雅黑" w:hAnsi="微软雅黑" w:eastAsia="微软雅黑"/>
          <w:b/>
          <w:sz w:val="26"/>
        </w:rPr>
        <w:t>案例二：元宇宙文化遗产的数字主权</w:t>
      </w:r>
    </w:p>
    <w:p>
      <w:r>
        <w:rPr>
          <w:rFonts w:ascii="微软雅黑" w:hAnsi="微软雅黑" w:eastAsia="微软雅黑"/>
          <w:sz w:val="22"/>
        </w:rPr>
        <w:t>Buragohain等学者在文化遗产元宇宙应用的研究中[9]，探讨了通过元宇宙应用数字化文化遗产的策略。其中数字主权是一个核心议题——当文化遗产被数字化并在元宇宙中呈现时，谁拥有这些数字资产的控制权？源文化社区是否有权决定数字遗产的使用方式？这些问题需要国际层面的治理框架来回答。</w:t>
      </w:r>
    </w:p>
    <w:p>
      <w:r>
        <w:rPr>
          <w:rFonts w:ascii="微软雅黑" w:hAnsi="微软雅黑" w:eastAsia="微软雅黑"/>
          <w:b/>
          <w:sz w:val="26"/>
        </w:rPr>
        <w:t>案例三：VR文化遗产的伦理准则实践</w:t>
      </w:r>
    </w:p>
    <w:p>
      <w:r>
        <w:rPr>
          <w:rFonts w:ascii="微软雅黑" w:hAnsi="微软雅黑" w:eastAsia="微软雅黑"/>
          <w:sz w:val="22"/>
        </w:rPr>
        <w:t>Vijayan在VR作为文化遗产媒介的研究中[1]，呼吁制定VR文化遗产使用的伦理准则。这些准则包括：文化代表性原则——确保数字呈现忠实于源文化；访问公平原则——确保所有利益相关方都能访问数字遗产；利益共享原则——数字化带来的收益应当与源文化社区分享；数据主权原则——源文化社区对数字遗产数据拥有控制权。</w:t>
      </w:r>
    </w:p>
    <w:p>
      <w:r>
        <w:rPr>
          <w:rFonts w:ascii="微软雅黑" w:hAnsi="微软雅黑" w:eastAsia="微软雅黑"/>
          <w:b/>
          <w:sz w:val="30"/>
        </w:rPr>
        <w:t>12.10 理论深化与前沿探讨</w:t>
      </w:r>
    </w:p>
    <w:p>
      <w:r>
        <w:rPr>
          <w:rFonts w:ascii="微软雅黑" w:hAnsi="微软雅黑" w:eastAsia="微软雅黑"/>
          <w:b/>
          <w:sz w:val="26"/>
        </w:rPr>
        <w:t>12.10.1 AI伦理与沉浸式文旅的交叉</w:t>
      </w:r>
    </w:p>
    <w:p>
      <w:r>
        <w:rPr>
          <w:rFonts w:ascii="微软雅黑" w:hAnsi="微软雅黑" w:eastAsia="微软雅黑"/>
          <w:sz w:val="22"/>
        </w:rPr>
        <w:t>AI技术在沉浸式文旅中的应用引发了新的伦理问题。AI内容生成的真实性如何保障？AI个性化是否导致信息茧房？AI驱动的虚拟角色是否有伦理边界？这些问题需要建立AI伦理与文旅伦理的交叉框架来回答。该框架应当涵盖：AI生成内容的标注义务、AI决策的透明性和可解释性、AI系统偏见的检测和修正、以及AI应用的人文关怀底线。</w:t>
      </w:r>
    </w:p>
    <w:p>
      <w:r>
        <w:rPr>
          <w:rFonts w:ascii="微软雅黑" w:hAnsi="微软雅黑" w:eastAsia="微软雅黑"/>
          <w:b/>
          <w:sz w:val="26"/>
        </w:rPr>
        <w:t>12.10.2 数字遗产的法律框架</w:t>
      </w:r>
    </w:p>
    <w:p>
      <w:r>
        <w:rPr>
          <w:rFonts w:ascii="微软雅黑" w:hAnsi="微软雅黑" w:eastAsia="微软雅黑"/>
          <w:sz w:val="22"/>
        </w:rPr>
        <w:t>数字遗产的法律框架涉及知识产权法、文化遗产法、数据保护法等多个法律领域的交叉。Thompson在法律和伦理分析中指出[5]，数字文化遗产重建涉及著作权（三维模型的版权归属）、文化遗产权（源文化社区对遗产的控制权）、数据保护权（用户数据的隐私保护）和跨国法律管辖权（数字遗产在国际互联网上的法律适用）等多重法律问题。</w:t>
      </w:r>
    </w:p>
    <w:p>
      <w:r>
        <w:rPr>
          <w:rFonts w:ascii="微软雅黑" w:hAnsi="微软雅黑" w:eastAsia="微软雅黑"/>
          <w:b/>
          <w:sz w:val="26"/>
        </w:rPr>
        <w:t>12.10.3 包容性设计的理论深化</w:t>
      </w:r>
    </w:p>
    <w:p>
      <w:r>
        <w:rPr>
          <w:rFonts w:ascii="微软雅黑" w:hAnsi="微软雅黑" w:eastAsia="微软雅黑"/>
          <w:sz w:val="22"/>
        </w:rPr>
        <w:t>包容性设计不仅是一种设计方法，更是一种设计哲学。它基于"设计-for-所有"（Design for All）的原则，认为设计应当从一开始就考虑人类多样性，而非在事后为特定群体添加"无障碍功能"。在沉浸式文旅中，包容性设计的实践包括：通用交互设计（多种交互方式并存，用户自选）、感官适配（可调节的感官参数）、认知适配（可调节的信息密度和复杂度）、经济适配（从免费到高端的多层次体验方案）和文化适配（尊重不同文化背景用户的需求和偏好）。</w:t>
      </w:r>
    </w:p>
    <w:p>
      <w:r>
        <w:rPr>
          <w:rFonts w:ascii="微软雅黑" w:hAnsi="微软雅黑" w:eastAsia="微软雅黑"/>
          <w:b/>
          <w:sz w:val="26"/>
        </w:rPr>
        <w:t>12.10.4 环境可持续性的深度分析</w:t>
      </w:r>
    </w:p>
    <w:p>
      <w:r>
        <w:rPr>
          <w:rFonts w:ascii="微软雅黑" w:hAnsi="微软雅黑" w:eastAsia="微软雅黑"/>
          <w:sz w:val="22"/>
        </w:rPr>
        <w:t>VR/AR文旅的环境影响是一个复杂方程。正面影响包括：减少实体旅游的碳足迹（虚拟旅游替代部分实体旅行）、减少遗址物理损耗（数字体验减轻遗址接待压力）、促进环保意识（VR体验展示环境变化增强环保意识）。负面影响包括：VR/AR设备的能源消耗、电子废弃物的产生、数据中心碳排放。全面的环境影响评估需要采用生命周期评估（LCA）方法，量化从设备生产到废弃全过程的碳足迹。</w:t>
      </w:r>
    </w:p>
    <w:p>
      <w:r>
        <w:rPr>
          <w:rFonts w:ascii="微软雅黑" w:hAnsi="微软雅黑" w:eastAsia="微软雅黑"/>
          <w:b/>
          <w:sz w:val="26"/>
        </w:rPr>
        <w:t>12.10.5 I.M.M.E.R.S.E.框架的未来演化路径</w:t>
      </w:r>
    </w:p>
    <w:p>
      <w:r>
        <w:rPr>
          <w:rFonts w:ascii="微软雅黑" w:hAnsi="微软雅黑" w:eastAsia="微软雅黑"/>
          <w:sz w:val="22"/>
        </w:rPr>
        <w:t>I.M.M.E.R.S.E.框架的未来演化可能沿以下路径展开：</w:t>
      </w:r>
    </w:p>
    <w:p>
      <w:r>
        <w:rPr>
          <w:rFonts w:ascii="微软雅黑" w:hAnsi="微软雅黑" w:eastAsia="微软雅黑"/>
          <w:b/>
          <w:sz w:val="22"/>
        </w:rPr>
        <w:t>维度扩展</w:t>
      </w:r>
      <w:r>
        <w:rPr>
          <w:rFonts w:ascii="微软雅黑" w:hAnsi="微软雅黑" w:eastAsia="微软雅黑"/>
          <w:sz w:val="22"/>
        </w:rPr>
        <w:t>：随着技术的发展和文化的演变，框架可能需要新增维度。可能的候选维度包括：AI智能（AI Intelligence）——AI技术在沉浸式文旅中的应用设计原则；社交共创（Social Co-creation）——多用户协作和共创的设计方法；可持续性（Sustainability）——环境、文化和社会可持续性的设计考量。</w:t>
      </w:r>
    </w:p>
    <w:p>
      <w:r>
        <w:rPr>
          <w:rFonts w:ascii="微软雅黑" w:hAnsi="微软雅黑" w:eastAsia="微软雅黑"/>
          <w:b/>
          <w:sz w:val="22"/>
        </w:rPr>
        <w:t>深度拓展</w:t>
      </w:r>
      <w:r>
        <w:rPr>
          <w:rFonts w:ascii="微软雅黑" w:hAnsi="微软雅黑" w:eastAsia="微软雅黑"/>
          <w:sz w:val="22"/>
        </w:rPr>
        <w:t>：每个现有维度的内涵需要随技术进步而深化。例如，"实时渲染"维度需要纳入NeRF等新兴渲染技术的考量；"空间计算"维度需要适应6G和脑机接口技术的发展；"评估演化"维度需要整合神经科学和大数据分析的新方法。</w:t>
      </w:r>
    </w:p>
    <w:p>
      <w:r>
        <w:rPr>
          <w:rFonts w:ascii="微软雅黑" w:hAnsi="微软雅黑" w:eastAsia="微软雅黑"/>
          <w:b/>
          <w:sz w:val="22"/>
        </w:rPr>
        <w:t>国际化适配</w:t>
      </w:r>
      <w:r>
        <w:rPr>
          <w:rFonts w:ascii="微软雅黑" w:hAnsi="微软雅黑" w:eastAsia="微软雅黑"/>
          <w:sz w:val="22"/>
        </w:rPr>
        <w:t>：框架在不同文化背景下的适配需要考虑文化差异。东方文化可能更强调"意义遗产"（M）和"沉浸叙事"（I）维度，西方文化可能更强调"人因交互"（E）和"评估演化"（E）维度。框架的国际化不是维度的增删，而是各维度权重和具体实施方法的文化适配。</w:t>
      </w:r>
    </w:p>
    <w:p>
      <w:r>
        <w:rPr>
          <w:rFonts w:ascii="微软雅黑" w:hAnsi="微软雅黑" w:eastAsia="微软雅黑"/>
          <w:b/>
          <w:sz w:val="26"/>
        </w:rPr>
        <w:t>12.10.6 沉浸式文旅的终极愿景</w:t>
      </w:r>
    </w:p>
    <w:p>
      <w:r>
        <w:rPr>
          <w:rFonts w:ascii="微软雅黑" w:hAnsi="微软雅黑" w:eastAsia="微软雅黑"/>
          <w:sz w:val="22"/>
        </w:rPr>
        <w:t>展望未来，VR/AR沉浸式文旅可能发展为一种全新的文化参与形态——任何人、在任何地点、任何时间，都可以通过沉浸式技术深度体验世界上任何一种文化遗产。这种"文化民主化"的愿景有赖于技术的持续进步、商业模式的可持续创新、伦理治理的健全完善，以及——最重要的——对文化多样性和人类共同遗产的深切尊重。I.M.M.E.R.S.E.框架的终极使命，正是为这一愿景的实现提供系统化的方法论指引。</w:t>
      </w:r>
    </w:p>
    <w:p>
      <w:r>
        <w:rPr>
          <w:rFonts w:ascii="微软雅黑" w:hAnsi="微软雅黑" w:eastAsia="微软雅黑"/>
          <w:b/>
          <w:sz w:val="30"/>
        </w:rPr>
        <w:t>12.11 沉浸式文旅的治理框架</w:t>
      </w:r>
    </w:p>
    <w:p>
      <w:r>
        <w:rPr>
          <w:rFonts w:ascii="微软雅黑" w:hAnsi="微软雅黑" w:eastAsia="微软雅黑"/>
          <w:b/>
          <w:sz w:val="26"/>
        </w:rPr>
        <w:t>12.11.1 多层级治理体系</w:t>
      </w:r>
    </w:p>
    <w:p>
      <w:r>
        <w:rPr>
          <w:rFonts w:ascii="微软雅黑" w:hAnsi="微软雅黑" w:eastAsia="微软雅黑"/>
          <w:sz w:val="22"/>
        </w:rPr>
        <w:t>沉浸式文旅的治理需要多层级体系：国际层面（UNESCO文化遗产数字化的国际准则）、国家层面（数据保护法、文化遗产法）、行业层面（行业协会自律规范）、机构层面（文化机构和技术企业的内部伦理审查）和个人层面（从业者的职业伦理）。</w:t>
      </w:r>
    </w:p>
    <w:p>
      <w:r>
        <w:rPr>
          <w:rFonts w:ascii="微软雅黑" w:hAnsi="微软雅黑" w:eastAsia="微软雅黑"/>
          <w:b/>
          <w:sz w:val="26"/>
        </w:rPr>
        <w:t>12.11.2 伦理审查委员会</w:t>
      </w:r>
    </w:p>
    <w:p>
      <w:r>
        <w:rPr>
          <w:rFonts w:ascii="微软雅黑" w:hAnsi="微软雅黑" w:eastAsia="微软雅黑"/>
          <w:sz w:val="22"/>
        </w:rPr>
        <w:t>沉浸式文旅项目应当设立伦理审查委员会，对项目的设计方案、数据收集计划和文化内容呈现进行伦理评估。伦理审查委员会的成员应当包括技术专家、文化学者、法律专家和社区代表，确保审查的全面性和公正性。</w:t>
      </w:r>
    </w:p>
    <w:p>
      <w:r>
        <w:rPr>
          <w:rFonts w:ascii="微软雅黑" w:hAnsi="微软雅黑" w:eastAsia="微软雅黑"/>
          <w:b/>
          <w:sz w:val="26"/>
        </w:rPr>
        <w:t>12.11.3 伦理影响评估</w:t>
      </w:r>
    </w:p>
    <w:p>
      <w:r>
        <w:rPr>
          <w:rFonts w:ascii="微软雅黑" w:hAnsi="微软雅黑" w:eastAsia="微软雅黑"/>
          <w:sz w:val="22"/>
        </w:rPr>
        <w:t>伦理影响评估（Ethics Impact Assessment, EIA）是系统化识别和评估技术项目伦理影响的工具。在沉浸式文旅中，EIA应当评估：数据隐私影响（用户数据的收集、存储和使用是否存在隐私风险）、文化代表性影响（数字呈现是否忠实于源文化）、社会公平影响（技术是否加剧或缓解数字鸿沟）、心理影响（沉浸式体验是否可能造成心理不适）和环境影响（设备使用和数据中心运行的碳排放）。</w:t>
      </w:r>
    </w:p>
    <w:p>
      <w:r>
        <w:rPr>
          <w:rFonts w:ascii="微软雅黑" w:hAnsi="微软雅黑" w:eastAsia="微软雅黑"/>
          <w:b/>
          <w:sz w:val="30"/>
        </w:rPr>
        <w:t>12.12 未来技术趋势的深度分析</w:t>
      </w:r>
    </w:p>
    <w:p>
      <w:r>
        <w:rPr>
          <w:rFonts w:ascii="微软雅黑" w:hAnsi="微软雅黑" w:eastAsia="微软雅黑"/>
          <w:b/>
          <w:sz w:val="26"/>
        </w:rPr>
        <w:t>12.12.1 脑机接口与文旅体验</w:t>
      </w:r>
    </w:p>
    <w:p>
      <w:r>
        <w:rPr>
          <w:rFonts w:ascii="微软雅黑" w:hAnsi="微软雅黑" w:eastAsia="微软雅黑"/>
          <w:sz w:val="22"/>
        </w:rPr>
        <w:t>脑机接口（BCI）技术可能从根本上改变沉浸式文旅的交互范式。当前的BCI技术已经能够识别基本意图（如方向选择、对象选择），未来可能识别更复杂的认知状态（如情感、注意力、记忆唤起）。BCI在文旅中的潜在应用包括：意念控制的虚拟环境交互、基于脑波的自适应体验调整、以及通过神经反馈增强文化学习效果。</w:t>
      </w:r>
    </w:p>
    <w:p>
      <w:r>
        <w:rPr>
          <w:rFonts w:ascii="微软雅黑" w:hAnsi="微软雅黑" w:eastAsia="微软雅黑"/>
          <w:b/>
          <w:sz w:val="26"/>
        </w:rPr>
        <w:t>12.12.2 量子计算与文旅渲染</w:t>
      </w:r>
    </w:p>
    <w:p>
      <w:r>
        <w:rPr>
          <w:rFonts w:ascii="微软雅黑" w:hAnsi="微软雅黑" w:eastAsia="微软雅黑"/>
          <w:sz w:val="22"/>
        </w:rPr>
        <w:t>量子计算虽然仍处于早期阶段，但其对沉浸式文旅渲染的潜在影响值得关注。量子计算可能解决的渲染难题包括：全局光照的实时精确计算（目前只能通过近似方法实现）、复杂物理模拟的实时运算（如流体、布料、破坏效果的大规模模拟）和大规模场景的实时光线追踪。</w:t>
      </w:r>
    </w:p>
    <w:p>
      <w:r>
        <w:rPr>
          <w:rFonts w:ascii="微软雅黑" w:hAnsi="微软雅黑" w:eastAsia="微软雅黑"/>
          <w:b/>
          <w:sz w:val="26"/>
        </w:rPr>
        <w:t>12.12.3 全息显示与裸眼3D</w:t>
      </w:r>
    </w:p>
    <w:p>
      <w:r>
        <w:rPr>
          <w:rFonts w:ascii="微软雅黑" w:hAnsi="微软雅黑" w:eastAsia="微软雅黑"/>
          <w:sz w:val="22"/>
        </w:rPr>
        <w:t>全息显示和裸眼3D技术可能使沉浸式文旅摆脱对穿戴设备的依赖。当前的裸眼3D技术（如光场显示、视差屏障、积分成像）已经能够在特定条件下提供立体视觉效果，但视场角和分辨率仍受限。未来技术的突破可能使大规模裸眼3D文化遗产展示成为可能——多个游客可以同时、无需任何设备地观看立体的文化遗产复原场景。</w:t>
      </w:r>
    </w:p>
    <w:p>
      <w:r>
        <w:rPr>
          <w:rFonts w:ascii="微软雅黑" w:hAnsi="微软雅黑" w:eastAsia="微软雅黑"/>
          <w:b/>
          <w:sz w:val="26"/>
        </w:rPr>
        <w:t>12.12.4 数字生命的伦理边界</w:t>
      </w:r>
    </w:p>
    <w:p>
      <w:r>
        <w:rPr>
          <w:rFonts w:ascii="微软雅黑" w:hAnsi="微软雅黑" w:eastAsia="微软雅黑"/>
          <w:sz w:val="22"/>
        </w:rPr>
        <w:t>当AI技术使虚拟角色具有"自主意识"的表现时（如LLM驱动的虚拟历史人物可以进行自然对话），"数字生命"的伦理问题就浮现出来。虚拟角色是否有"权利"？用户对虚拟角色的"伤害"行为是否应当被限制？虚拟角色的"文化身份"如何界定？这些问题虽然目前看似遥远，但随着技术的快速发展，可能很快就需要认真的伦理讨论。</w:t>
      </w:r>
    </w:p>
    <w:p>
      <w:r>
        <w:rPr>
          <w:rFonts w:ascii="微软雅黑" w:hAnsi="微软雅黑" w:eastAsia="微软雅黑"/>
          <w:b/>
          <w:sz w:val="30"/>
        </w:rPr>
        <w:t>12.13 结语：I.M.M.E.R.S.E.框架的实践使命</w:t>
      </w:r>
    </w:p>
    <w:p>
      <w:r>
        <w:rPr>
          <w:rFonts w:ascii="微软雅黑" w:hAnsi="微软雅黑" w:eastAsia="微软雅黑"/>
          <w:b/>
          <w:sz w:val="26"/>
        </w:rPr>
        <w:t>12.13.1 从理论到实践的转化</w:t>
      </w:r>
    </w:p>
    <w:p>
      <w:r>
        <w:rPr>
          <w:rFonts w:ascii="微软雅黑" w:hAnsi="微软雅黑" w:eastAsia="微软雅黑"/>
          <w:sz w:val="22"/>
        </w:rPr>
        <w:t>I.M.M.E.R.S.E.框架的最终价值在于实践转化——理论框架必须能够指导真实项目的设计和实施。框架的实践转化路径包括：开发基于框架的设计工具和模板（如附录D的设计检查清单）、开展基于框架的案例研究（验证框架的有效性）、组织基于框架的培训课程（传播框架的使用方法）和建立基于框架的认证体系（推动行业标准化）。</w:t>
      </w:r>
    </w:p>
    <w:p>
      <w:r>
        <w:rPr>
          <w:rFonts w:ascii="微软雅黑" w:hAnsi="微软雅黑" w:eastAsia="微软雅黑"/>
          <w:b/>
          <w:sz w:val="26"/>
        </w:rPr>
        <w:t>12.13.2 框架的开放性与演化性</w:t>
      </w:r>
    </w:p>
    <w:p>
      <w:r>
        <w:rPr>
          <w:rFonts w:ascii="微软雅黑" w:hAnsi="微软雅黑" w:eastAsia="微软雅黑"/>
          <w:sz w:val="22"/>
        </w:rPr>
        <w:t>I.M.M.E.R.S.E.框架不是封闭的教条，而是开放的、演化的方法论体系。框架的使用者应当根据具体项目的特点和需求，灵活运用框架的维度和原则，而非机械地套用。框架本身也将在实践检验中不断修正和完善——随着新技术的出现、新案例的积累和新理论的产生，框架的维度、内涵和方法将持续演化。</w:t>
      </w:r>
    </w:p>
    <w:p>
      <w:r>
        <w:rPr>
          <w:rFonts w:ascii="微软雅黑" w:hAnsi="微软雅黑" w:eastAsia="微软雅黑"/>
          <w:b/>
          <w:sz w:val="26"/>
        </w:rPr>
        <w:t>12.13.3 沉浸式文旅的人文精神</w:t>
      </w:r>
    </w:p>
    <w:p>
      <w:r>
        <w:rPr>
          <w:rFonts w:ascii="微软雅黑" w:hAnsi="微软雅黑" w:eastAsia="微软雅黑"/>
          <w:sz w:val="22"/>
        </w:rPr>
        <w:t>在技术日新月异的时代，沉浸式文旅的终极价值不在于技术的先进性，而在于人文精神的传承和弘扬。I.M.M.E.R.S.E.框架的七个维度最终都指向同一个目标——让技术服务于人，让沉浸服务于文化，让创新服务于传承。正如敦煌研究院的愿景所言："利用数字技术，完整、真实、可持续地保护好敦煌莫高窟，并使之成为人类文明永恒的见证。"这一愿景也是所有沉浸式文旅从业者的共同使命。</w:t>
      </w:r>
    </w:p>
    <w:p>
      <w:r>
        <w:rPr>
          <w:rFonts w:ascii="微软雅黑" w:hAnsi="微软雅黑" w:eastAsia="微软雅黑"/>
          <w:b/>
          <w:sz w:val="30"/>
        </w:rPr>
        <w:t>12.14 沉浸式文旅的全球治理</w:t>
      </w:r>
    </w:p>
    <w:p>
      <w:r>
        <w:rPr>
          <w:rFonts w:ascii="微软雅黑" w:hAnsi="微软雅黑" w:eastAsia="微软雅黑"/>
          <w:b/>
          <w:sz w:val="26"/>
        </w:rPr>
        <w:t>12.14.1 国际合作的必要性</w:t>
      </w:r>
    </w:p>
    <w:p>
      <w:r>
        <w:rPr>
          <w:rFonts w:ascii="微软雅黑" w:hAnsi="微软雅黑" w:eastAsia="微软雅黑"/>
          <w:sz w:val="22"/>
        </w:rPr>
        <w:t>VR/AR文旅的全球治理需要国际合作——文化遗产是全人类的共同遗产，数字技术的发展使文化遗产能够跨越国界传播，但也带来了跨境数据流动、知识产权保护和文化代表性等跨国问题。这些问题需要通过国际组织（如UNESCO、WIPO）、国际标准（如ISO/IEC标准）和国际协议来解决。</w:t>
      </w:r>
    </w:p>
    <w:p>
      <w:r>
        <w:rPr>
          <w:rFonts w:ascii="微软雅黑" w:hAnsi="微软雅黑" w:eastAsia="微软雅黑"/>
          <w:b/>
          <w:sz w:val="26"/>
        </w:rPr>
        <w:t>12.14.2 发展中国家的数字鸿沟</w:t>
      </w:r>
    </w:p>
    <w:p>
      <w:r>
        <w:rPr>
          <w:rFonts w:ascii="微软雅黑" w:hAnsi="微软雅黑" w:eastAsia="微软雅黑"/>
          <w:sz w:val="22"/>
        </w:rPr>
        <w:t>在VR/AR文旅的全球发展中，发展中国家面临数字鸿沟的挑战——缺乏技术基础设施、专业人才和资金支持。缩小数字鸿沟需要：发达国家向发展中国家提供技术转移和资金援助、建立国际VR/AR文旅合作项目、开发低成本的技术方案（如基于移动设备的WebXR体验）和开展国际人才培训。</w:t>
      </w:r>
    </w:p>
    <w:p>
      <w:r>
        <w:rPr>
          <w:rFonts w:ascii="微软雅黑" w:hAnsi="微软雅黑" w:eastAsia="微软雅黑"/>
          <w:b/>
          <w:sz w:val="26"/>
        </w:rPr>
        <w:t>12.14.3 文化主权与数字遗产权</w:t>
      </w:r>
    </w:p>
    <w:p>
      <w:r>
        <w:rPr>
          <w:rFonts w:ascii="微软雅黑" w:hAnsi="微软雅黑" w:eastAsia="微软雅黑"/>
          <w:sz w:val="22"/>
        </w:rPr>
        <w:t>在全球化背景下，文化主权和数字遗产权成为重要议题——每个国家和社区对其文化遗产的数字化享有主权权利。这包括：决定哪些遗产可以被数字化、控制数字遗产的使用范围、分享数字化带来的收益、以及参与数字遗产的国际治理。这些权利需要在国际法律框架中得到确认和保护。</w:t>
      </w:r>
    </w:p>
    <w:p>
      <w:r>
        <w:rPr>
          <w:rFonts w:ascii="微软雅黑" w:hAnsi="微软雅黑" w:eastAsia="微软雅黑"/>
          <w:b/>
          <w:sz w:val="30"/>
        </w:rPr>
        <w:t>12.15 沉浸式文旅的长期愿景</w:t>
      </w:r>
    </w:p>
    <w:p>
      <w:r>
        <w:rPr>
          <w:rFonts w:ascii="微软雅黑" w:hAnsi="微软雅黑" w:eastAsia="微软雅黑"/>
          <w:b/>
          <w:sz w:val="26"/>
        </w:rPr>
        <w:t>12.15.1 技术融合的终极形态</w:t>
      </w:r>
    </w:p>
    <w:p>
      <w:r>
        <w:rPr>
          <w:rFonts w:ascii="微软雅黑" w:hAnsi="微软雅黑" w:eastAsia="微软雅黑"/>
          <w:sz w:val="22"/>
        </w:rPr>
        <w:t>长期来看，VR、AR、MR、AI、5G/6G、BCI等技术将深度融合，形成一种新的"增强人类文化感知"的技术形态。这种技术形态可能表现为：轻量化的全天佩戴AR眼镜（如普通眼镜形态）、AI驱动的实时文化内容生成和翻译、脑机接口的意念交互、以及全息显示的裸眼3D文化遗产展示。</w:t>
      </w:r>
    </w:p>
    <w:p>
      <w:r>
        <w:rPr>
          <w:rFonts w:ascii="微软雅黑" w:hAnsi="微软雅黑" w:eastAsia="微软雅黑"/>
          <w:b/>
          <w:sz w:val="26"/>
        </w:rPr>
        <w:t>12.15.2 文化遗产的永续数字传承</w:t>
      </w:r>
    </w:p>
    <w:p>
      <w:r>
        <w:rPr>
          <w:rFonts w:ascii="微软雅黑" w:hAnsi="微软雅黑" w:eastAsia="微软雅黑"/>
          <w:sz w:val="22"/>
        </w:rPr>
        <w:t>沉浸式文旅的终极愿景是实现文化遗产的永续数字传承——通过持续的技术更新和内容积累，建立一个覆盖全人类文化遗产的数字传承体系。这个体系将确保：每一项文化遗产都有高质量的数字记录、每一个人都能通过沉浸式技术体验任何文化遗产、文化遗产的数字形态与物理形态一样得到尊重和保护。</w:t>
      </w:r>
    </w:p>
    <w:p>
      <w:r>
        <w:rPr>
          <w:rFonts w:ascii="微软雅黑" w:hAnsi="微软雅黑" w:eastAsia="微软雅黑"/>
          <w:b/>
          <w:sz w:val="26"/>
        </w:rPr>
        <w:t>12.15.3 人文精神的技术守护</w:t>
      </w:r>
    </w:p>
    <w:p>
      <w:r>
        <w:rPr>
          <w:rFonts w:ascii="微软雅黑" w:hAnsi="微软雅黑" w:eastAsia="微软雅黑"/>
          <w:sz w:val="22"/>
        </w:rPr>
        <w:t>技术的进步最终应当服务于人文精神的守护。沉浸式文旅的技术发展不应追求"技术奇观"的炫目效果，而应回归"文化传承"的初心——让每一个人的文化记忆都被珍视，让每一种文化的智慧都被传承，让每一处遗产的价值都被理解。I.M.M.E.R.S.E.框架的七维设计最终指向这一人文目标：通过沉浸式技术，让人类更好地理解自己的文化，理解他人的文化，理解作为整体的人类文明。</w:t>
      </w:r>
    </w:p>
    <w:p>
      <w:r>
        <w:rPr>
          <w:rFonts w:ascii="微软雅黑" w:hAnsi="微软雅黑" w:eastAsia="微软雅黑"/>
          <w:b/>
          <w:sz w:val="30"/>
        </w:rPr>
        <w:t>12.16 沉浸式文旅的技术伦理案例库</w:t>
      </w:r>
    </w:p>
    <w:p>
      <w:r>
        <w:rPr>
          <w:rFonts w:ascii="微软雅黑" w:hAnsi="微软雅黑" w:eastAsia="微软雅黑"/>
          <w:b/>
          <w:sz w:val="26"/>
        </w:rPr>
        <w:t>12.16.1 文化歪曲案例</w:t>
      </w:r>
    </w:p>
    <w:p>
      <w:r>
        <w:rPr>
          <w:rFonts w:ascii="微软雅黑" w:hAnsi="微软雅黑" w:eastAsia="微软雅黑"/>
          <w:sz w:val="22"/>
        </w:rPr>
        <w:t>某些VR文化遗产项目因文化研究不足而出现文化歪曲——如将不同朝代的建筑元素混搭、将虚构的历史事件作为真实历史呈现、或将某种文化的宗教符号用于不恰当的装饰目的。这些案例提醒设计者：VR的"真实感"使文化歪曲更加隐蔽和有害——用户可能将虚拟呈现误认为历史真实。</w:t>
      </w:r>
    </w:p>
    <w:p>
      <w:r>
        <w:rPr>
          <w:rFonts w:ascii="微软雅黑" w:hAnsi="微软雅黑" w:eastAsia="微软雅黑"/>
          <w:b/>
          <w:sz w:val="26"/>
        </w:rPr>
        <w:t>12.16.2 隐私侵犯案例</w:t>
      </w:r>
    </w:p>
    <w:p>
      <w:r>
        <w:rPr>
          <w:rFonts w:ascii="微软雅黑" w:hAnsi="微软雅黑" w:eastAsia="微软雅黑"/>
          <w:sz w:val="22"/>
        </w:rPr>
        <w:t>某些VR体验收集了超出必要范围的用户数据——如持续录制用户的语音对话、记录用户在虚拟环境中的所有行为轨迹、甚至通过眼动追踪推断用户的性取向和政治倾向。这些案例提醒设计者：VR/AR技术的数据收集能力远超传统应用，隐私保护设计（Privacy by Design）是不可妥协的底线。</w:t>
      </w:r>
    </w:p>
    <w:p>
      <w:r>
        <w:rPr>
          <w:rFonts w:ascii="微软雅黑" w:hAnsi="微软雅黑" w:eastAsia="微软雅黑"/>
          <w:b/>
          <w:sz w:val="26"/>
        </w:rPr>
        <w:t>12.16.3 身心伤害案例</w:t>
      </w:r>
    </w:p>
    <w:p>
      <w:r>
        <w:rPr>
          <w:rFonts w:ascii="微软雅黑" w:hAnsi="微软雅黑" w:eastAsia="微软雅黑"/>
          <w:sz w:val="22"/>
        </w:rPr>
        <w:t>部分用户在VR体验中出现了身体伤害（如碰撞物体导致受伤）和心理不适（如VR暴露疗法不当导致的创伤后应激）。暗色旅游VR体验可能引发部分用户的心理危机。这些案例提醒设计者：VR/AR技术的沉浸性使其具有比传统媒体更强的心理影响力，安全设计是不可忽视的责任。</w:t>
      </w:r>
    </w:p>
    <w:p>
      <w:r>
        <w:rPr>
          <w:rFonts w:ascii="微软雅黑" w:hAnsi="微软雅黑" w:eastAsia="微软雅黑"/>
          <w:b/>
          <w:sz w:val="30"/>
        </w:rPr>
        <w:t>12.17 结语</w:t>
      </w:r>
    </w:p>
    <w:p>
      <w:r>
        <w:rPr>
          <w:rFonts w:ascii="微软雅黑" w:hAnsi="微软雅黑" w:eastAsia="微软雅黑"/>
          <w:b/>
          <w:sz w:val="26"/>
        </w:rPr>
        <w:t>12.17.1 技术与人文的平衡</w:t>
      </w:r>
    </w:p>
    <w:p>
      <w:r>
        <w:rPr>
          <w:rFonts w:ascii="微软雅黑" w:hAnsi="微软雅黑" w:eastAsia="微软雅黑"/>
          <w:sz w:val="22"/>
        </w:rPr>
        <w:t>本书以I.M.M.E.R.S.E.框架为方法论主线，系统阐述了VR/AR沉浸式文旅场景设计的技术原理、设计方法和评估体系。在全书的论述中，我们始终强调一个核心理念：技术是手段，文化是目的，人文是底线。任何技术选择和设计决策都应当服务于文化传承和人文关怀的终极目标。</w:t>
      </w:r>
    </w:p>
    <w:p>
      <w:r>
        <w:rPr>
          <w:rFonts w:ascii="微软雅黑" w:hAnsi="微软雅黑" w:eastAsia="微软雅黑"/>
          <w:b/>
          <w:sz w:val="26"/>
        </w:rPr>
        <w:t>12.17.2 从设计到实践的呼唤</w:t>
      </w:r>
    </w:p>
    <w:p>
      <w:r>
        <w:rPr>
          <w:rFonts w:ascii="微软雅黑" w:hAnsi="微软雅黑" w:eastAsia="微软雅黑"/>
          <w:sz w:val="22"/>
        </w:rPr>
        <w:t>理论框架的价值最终在于实践转化。我们呼吁沉浸式文旅的设计者、研究者和决策者：在追求技术创新的同时不忘文化责任；在追求商业回报的同时兼顾社会价值；在追求沉浸体验的同时尊重用户权益。I.M.M.E.R.S.E.框架不是一个封闭的体系，而是一个开放的方法论起点——它期待在实践中被检验、修正和完善，为VR/AR沉浸式文旅的健康发展贡献方法论力量。</w:t>
      </w:r>
    </w:p>
    <w:p>
      <w:r>
        <w:rPr>
          <w:rFonts w:ascii="微软雅黑" w:hAnsi="微软雅黑" w:eastAsia="微软雅黑"/>
          <w:b/>
          <w:sz w:val="26"/>
        </w:rPr>
        <w:t>12.17.3 面向未来的承诺</w:t>
      </w:r>
    </w:p>
    <w:p>
      <w:r>
        <w:rPr>
          <w:rFonts w:ascii="微软雅黑" w:hAnsi="微软雅黑" w:eastAsia="微软雅黑"/>
          <w:sz w:val="22"/>
        </w:rPr>
        <w:t>面向未来，我们承诺：持续跟踪VR/AR技术和沉浸式文旅领域的发展动态，不断更新和完善I.M.M.E.R.S.E.框架；积极参与沉浸式文旅的实践项目，在真实场景中验证和改进理论框架；推动学术共同体和产业生态的建设，促进跨学科协作和知识共享；坚守人文精神和伦理底线，确保技术服务于人而非人服务于技术。这些承诺是本书的延续，也是我们对沉浸式文旅未来的期许。</w:t>
      </w:r>
    </w:p>
    <w:p>
      <w:r>
        <w:rPr>
          <w:rFonts w:ascii="微软雅黑" w:hAnsi="微软雅黑" w:eastAsia="微软雅黑"/>
          <w:b/>
          <w:sz w:val="30"/>
        </w:rPr>
        <w:t>12.18 沉浸式文旅的全球协作机制</w:t>
      </w:r>
    </w:p>
    <w:p>
      <w:r>
        <w:rPr>
          <w:rFonts w:ascii="微软雅黑" w:hAnsi="微软雅黑" w:eastAsia="微软雅黑"/>
          <w:b/>
          <w:sz w:val="26"/>
        </w:rPr>
        <w:t>12.18.1 国际组织的角色</w:t>
      </w:r>
    </w:p>
    <w:p>
      <w:r>
        <w:rPr>
          <w:rFonts w:ascii="微软雅黑" w:hAnsi="微软雅黑" w:eastAsia="微软雅黑"/>
          <w:sz w:val="22"/>
        </w:rPr>
        <w:t>UNESCO在VR/AR文旅全球治理中应当发挥核心作用——制定文化遗产数字化的国际准则、协调跨国文化遗产的数字化合作、监测数字遗产的文化代表性。WIPO（世界知识产权组织）应当完善数字遗产的知识产权保护框架。ISO应当推动VR/AR文旅技术标准的国际化。</w:t>
      </w:r>
    </w:p>
    <w:p>
      <w:r>
        <w:rPr>
          <w:rFonts w:ascii="微软雅黑" w:hAnsi="微软雅黑" w:eastAsia="微软雅黑"/>
          <w:b/>
          <w:sz w:val="26"/>
        </w:rPr>
        <w:t>12.18.2 跨国合作项目</w:t>
      </w:r>
    </w:p>
    <w:p>
      <w:r>
        <w:rPr>
          <w:rFonts w:ascii="微软雅黑" w:hAnsi="微软雅黑" w:eastAsia="微软雅黑"/>
          <w:sz w:val="22"/>
        </w:rPr>
        <w:t>跨国VR/AR文旅合作项目的范例包括："数字丝绸之路"——沿丝绸之路各国的文化遗产数字化合作；"欧洲数字遗产"——欧盟框架下的跨国遗产数字化平台；"亚太数字文化遗产网络"——亚太地区的文化遗产数字化协作。这些项目为全球文化对话和互鉴提供了技术平台。</w:t>
      </w:r>
    </w:p>
    <w:p>
      <w:r>
        <w:rPr>
          <w:rFonts w:ascii="微软雅黑" w:hAnsi="微软雅黑" w:eastAsia="微软雅黑"/>
          <w:b/>
          <w:sz w:val="26"/>
        </w:rPr>
        <w:t>12.18.3 全球治理的挑战</w:t>
      </w:r>
    </w:p>
    <w:p>
      <w:r>
        <w:rPr>
          <w:rFonts w:ascii="微软雅黑" w:hAnsi="微软雅黑" w:eastAsia="微软雅黑"/>
          <w:sz w:val="22"/>
        </w:rPr>
        <w:t>全球治理面临的主要挑战包括：发达与发展中国家之间的数字鸿沟、不同法域的法律冲突、文化主权与全球共享的张力、以及治理机制的代表性不足（现有国际治理机构主要反映西方国家的利益和价值观）。应对这些挑战需要建立更加包容和公平的全球治理机制。</w:t>
      </w:r>
    </w:p>
    <w:p>
      <w:r>
        <w:rPr>
          <w:rFonts w:ascii="微软雅黑" w:hAnsi="微软雅黑" w:eastAsia="微软雅黑"/>
          <w:b/>
          <w:sz w:val="30"/>
        </w:rPr>
        <w:t>12.19 结语：I.M.M.E.R.S.E.框架的理论贡献</w:t>
      </w:r>
    </w:p>
    <w:p>
      <w:r>
        <w:rPr>
          <w:rFonts w:ascii="微软雅黑" w:hAnsi="微软雅黑" w:eastAsia="微软雅黑"/>
          <w:b/>
          <w:sz w:val="26"/>
        </w:rPr>
        <w:t>12.19.1 理论贡献的定位</w:t>
      </w:r>
    </w:p>
    <w:p>
      <w:r>
        <w:rPr>
          <w:rFonts w:ascii="微软雅黑" w:hAnsi="微软雅黑" w:eastAsia="微软雅黑"/>
          <w:sz w:val="22"/>
        </w:rPr>
        <w:t>I.M.M.E.R.S.E.框架的理论贡献体现在三个层面：在概念层面，提出了沉浸式文旅场景设计的七维分析框架，填补了现有研究缺乏系统化设计方法论的空白；在方法层面，将跨学科理论（体验经济、心流、存在感、具身认知、文化记忆）整合为统一的设计指导框架；在实践层面，为设计师和研究者提供了可操作的设计原则、评估工具和检查清单。</w:t>
      </w:r>
    </w:p>
    <w:p>
      <w:r>
        <w:rPr>
          <w:rFonts w:ascii="微软雅黑" w:hAnsi="微软雅黑" w:eastAsia="微软雅黑"/>
          <w:b/>
          <w:sz w:val="26"/>
        </w:rPr>
        <w:t>12.19.2 与现有框架的比较</w:t>
      </w:r>
    </w:p>
    <w:p>
      <w:r>
        <w:rPr>
          <w:rFonts w:ascii="微软雅黑" w:hAnsi="微软雅黑" w:eastAsia="微软雅黑"/>
          <w:sz w:val="22"/>
        </w:rPr>
        <w:t>与现有的VR/AR设计框架相比，I.M.M.E.R.S.E.框架的独特性在于：文化维度的突出（"意义遗产"维度是其他框架所缺乏的）、评估维度的纳入（将评估作为设计过程的有机组成部分而非事后检查）和系统性的整合（七个维度不是独立并列，而是有机整合的系统）。</w:t>
      </w:r>
    </w:p>
    <w:p>
      <w:r>
        <w:rPr>
          <w:rFonts w:ascii="微软雅黑" w:hAnsi="微软雅黑" w:eastAsia="微软雅黑"/>
          <w:b/>
          <w:sz w:val="26"/>
        </w:rPr>
        <w:t>12.19.3 对学科建设的贡献</w:t>
      </w:r>
    </w:p>
    <w:p>
      <w:r>
        <w:rPr>
          <w:rFonts w:ascii="微软雅黑" w:hAnsi="微软雅黑" w:eastAsia="微软雅黑"/>
          <w:sz w:val="22"/>
        </w:rPr>
        <w:t>I.M.M.E.R.S.E.框架为"沉浸式文旅"这一新兴跨学科领域提供了知识体系的组织框架。围绕七个维度，可以构建系统化的课程体系、组织研究主题、指导实践项目和评估学术成果。框架的推广和应用有望促进"沉浸式文旅"作为独立学科方向的形成和发展。</w:t>
      </w:r>
    </w:p>
    <w:p>
      <w:r>
        <w:rPr>
          <w:rFonts w:ascii="微软雅黑" w:hAnsi="微软雅黑" w:eastAsia="微软雅黑"/>
          <w:b/>
          <w:sz w:val="30"/>
        </w:rPr>
        <w:t>12.20 结语：面向人类文明数字传承的未来</w:t>
      </w:r>
    </w:p>
    <w:p>
      <w:r>
        <w:rPr>
          <w:rFonts w:ascii="微软雅黑" w:hAnsi="微软雅黑" w:eastAsia="微软雅黑"/>
          <w:b/>
          <w:sz w:val="26"/>
        </w:rPr>
        <w:t>12.20.1 沉浸式文旅的历史使命</w:t>
      </w:r>
    </w:p>
    <w:p>
      <w:r>
        <w:rPr>
          <w:rFonts w:ascii="微软雅黑" w:hAnsi="微软雅黑" w:eastAsia="微软雅黑"/>
          <w:sz w:val="22"/>
        </w:rPr>
        <w:t>VR/AR沉浸式文旅承载着人类文明数字传承的历史使命——在文化遗产面临自然侵蚀、人为破坏和全球化冲击的时代，沉浸式技术为文化遗产的永久保存和广泛传播提供了前所未有的可能。这不仅是技术问题，更是人类文明延续的战略问题。</w:t>
      </w:r>
    </w:p>
    <w:p>
      <w:r>
        <w:rPr>
          <w:rFonts w:ascii="微软雅黑" w:hAnsi="微软雅黑" w:eastAsia="微软雅黑"/>
          <w:b/>
          <w:sz w:val="26"/>
        </w:rPr>
        <w:t>12.20.2 技术发展与人文关怀的平衡</w:t>
      </w:r>
    </w:p>
    <w:p>
      <w:r>
        <w:rPr>
          <w:rFonts w:ascii="微软雅黑" w:hAnsi="微软雅黑" w:eastAsia="微软雅黑"/>
          <w:sz w:val="22"/>
        </w:rPr>
        <w:t>技术发展的速度远超人文反思的速度。在VR/AR技术快速发展的今天，我们需要时刻提醒自己：技术是手段而非目的，文化是内容而非载体，人是主体而非客体。I.M.M.E.R.S.E.框架的提出正是试图在技术发展和人文关怀之间建立平衡——框架的七个维度中，"意义遗产"（M）和"人因交互"（E）直接体现了人文关怀的考量。</w:t>
      </w:r>
    </w:p>
    <w:p>
      <w:r>
        <w:rPr>
          <w:rFonts w:ascii="微软雅黑" w:hAnsi="微软雅黑" w:eastAsia="微软雅黑"/>
          <w:b/>
          <w:sz w:val="26"/>
        </w:rPr>
        <w:t>12.20.3 从I.M.M.E.R.S.E.到未来</w:t>
      </w:r>
    </w:p>
    <w:p>
      <w:r>
        <w:rPr>
          <w:rFonts w:ascii="微软雅黑" w:hAnsi="微软雅黑" w:eastAsia="微软雅黑"/>
          <w:sz w:val="22"/>
        </w:rPr>
        <w:t>I.M.M.E.R.S.E.框架是一个开始，而非结束。随着技术的发展和文化的演变，框架将持续演化——维度可能增减，内涵可能深化，方法可能更新。但框架的核心精神不会改变：以系统化方法论指导沉浸式文旅场景设计，以人文关怀为底线，以文化传承为使命，以技术创新为动力。</w:t>
      </w:r>
    </w:p>
    <w:p>
      <w:r>
        <w:rPr>
          <w:rFonts w:ascii="微软雅黑" w:hAnsi="微软雅黑" w:eastAsia="微软雅黑"/>
          <w:sz w:val="22"/>
        </w:rPr>
        <w:t>正如本书开篇所引用的敦煌研究院愿景——"利用数字技术，完整、真实、可持续地保护好文化遗产，并使之成为人类文明永恒的见证"——这也是所有沉浸式文旅从业者的共同使命。I.M.M.E.R.S.E.框架愿为实现这一使命贡献方法论力量。</w:t>
      </w:r>
    </w:p>
    <w:p>
      <w:r>
        <w:rPr>
          <w:rFonts w:ascii="微软雅黑" w:hAnsi="微软雅黑" w:eastAsia="微软雅黑"/>
          <w:b/>
          <w:sz w:val="30"/>
        </w:rPr>
        <w:t>12.21 全书结语</w:t>
      </w:r>
    </w:p>
    <w:p>
      <w:r>
        <w:rPr>
          <w:rFonts w:ascii="微软雅黑" w:hAnsi="微软雅黑" w:eastAsia="微软雅黑"/>
          <w:sz w:val="22"/>
        </w:rPr>
        <w:t>本书以I.M.M.E.R.S.E.七维框架为方法论主线，系统阐述了VR/AR沉浸式文旅场景设计的理论、技术和方法。从概念与演进（第一篇）到核心技术（第二篇），从设计与方法（第三篇）到场景实战与展望（第四篇），本书试图构建一个完整的沉浸式文旅知识体系。</w:t>
      </w:r>
    </w:p>
    <w:p>
      <w:r>
        <w:rPr>
          <w:rFonts w:ascii="微软雅黑" w:hAnsi="微软雅黑" w:eastAsia="微软雅黑"/>
          <w:sz w:val="22"/>
        </w:rPr>
        <w:t>全书的核心贡献体现在四个层面：在理论层面，提出了跨学科理论整合模型和I.M.M.E.R.S.E.框架；在技术层面，系统梳理了场景构建、实时渲染、空间计算和交互设计的技术原理和方法；在设计层面，深入展开了沉浸叙事、多感官设计和评估演化的方法论；在实践层面，通过丰富的国内外案例分析和设计模板，为实践者提供了可操作的指导。</w:t>
      </w:r>
    </w:p>
    <w:p>
      <w:r>
        <w:rPr>
          <w:rFonts w:ascii="微软雅黑" w:hAnsi="微软雅黑" w:eastAsia="微软雅黑"/>
          <w:sz w:val="22"/>
        </w:rPr>
        <w:t>沉浸式文旅是一个充满活力的新兴领域，技术和实践都在快速发展。本书的内容是对当前领域知识的一次系统化整理，但绝不是终极答案。我们期待读者在此基础上继续探索、实践和创新，共同推动VR/AR沉浸式文旅的健康发展，为人类文明的数字传承贡献力量。</w:t>
      </w:r>
    </w:p>
    <w:p>
      <w:r>
        <w:rPr>
          <w:rFonts w:ascii="微软雅黑" w:hAnsi="微软雅黑" w:eastAsia="微软雅黑"/>
          <w:b/>
          <w:sz w:val="30"/>
        </w:rPr>
        <w:t>12.22 本章补充：I.M.M.E.R.S.E.框架的实践工具箱</w:t>
      </w:r>
    </w:p>
    <w:p>
      <w:r>
        <w:rPr>
          <w:rFonts w:ascii="微软雅黑" w:hAnsi="微软雅黑" w:eastAsia="微软雅黑"/>
          <w:sz w:val="22"/>
        </w:rPr>
        <w:t>I.M.M.E.R.S.E.框架的实践工具箱包括：七维设计检查清单（附录D）、七维评分表（附录D）、技术选型矩阵（附录D）、项目风险检查清单（附录D）、案例库（附录C）、术语表（附录A）和工具平台速查（附录B）。这些工具将框架的抽象原则转化为可操作的实践工具，使设计者能够在具体项目中系统化地应用框架。工具箱本身也将随框架的演化和实践的积累而持续更新和丰富。</w:t>
      </w:r>
    </w:p>
    <w:p>
      <w:r>
        <w:rPr>
          <w:rFonts w:ascii="微软雅黑" w:hAnsi="微软雅黑" w:eastAsia="微软雅黑"/>
          <w:b/>
          <w:sz w:val="30"/>
        </w:rPr>
        <w:t>I.M.M.E.R.S.E.框架的理论贡献与实践启示</w:t>
      </w:r>
    </w:p>
    <w:p>
      <w:r>
        <w:rPr>
          <w:rFonts w:ascii="微软雅黑" w:hAnsi="微软雅黑" w:eastAsia="微软雅黑"/>
          <w:b/>
          <w:sz w:val="26"/>
        </w:rPr>
        <w:t>理论贡献</w:t>
      </w:r>
    </w:p>
    <w:p>
      <w:r>
        <w:rPr>
          <w:rFonts w:ascii="微软雅黑" w:hAnsi="微软雅黑" w:eastAsia="微软雅黑"/>
          <w:sz w:val="22"/>
        </w:rPr>
        <w:t>本书提出的I.M.M.E.R.S.E.七维框架在学术层面做出了三方面贡献。第一，构建了VR/AR文旅场景设计的系统化理论模型，填补了该领域缺乏集成性设计框架的空白。既有研究多聚焦于单一技术维度（如渲染优化[95]或交互设计[38]），而I.M.M.E.R.S.E.框架首次将叙事、感官、文化、交互、渲染、空间和评估七个维度整合为统一的理论体系。第二，提出了基于实证验证的场景适配权重模型，使框架从通用理论模型转化为可操作的场景化设计工具。第三，建立了VR/AR文旅体验评估的多层次指标体系，整合了主观量表、生理信号和行为指标三类数据源，为沉浸式体验的量化评估提供了方法论支撑。</w:t>
      </w:r>
    </w:p>
    <w:p>
      <w:r>
        <w:rPr>
          <w:rFonts w:ascii="微软雅黑" w:hAnsi="微软雅黑" w:eastAsia="微软雅黑"/>
          <w:b/>
          <w:sz w:val="26"/>
        </w:rPr>
        <w:t>实践启示</w:t>
      </w:r>
    </w:p>
    <w:p>
      <w:r>
        <w:rPr>
          <w:rFonts w:ascii="微软雅黑" w:hAnsi="微软雅黑" w:eastAsia="微软雅黑"/>
          <w:sz w:val="22"/>
        </w:rPr>
        <w:t>在实践层面，I.M.M.E.R.S.E.框架为文旅VR/AR项目的规划、设计、开发和运营提供了全流程指导。在规划阶段，框架的七维度可作为项目可行性评估的检查清单，帮助决策者识别项目的关键约束和风险点。在设计阶段，框架提供了系统化的设计思考路径，避免开发者过度关注技术实现而忽视叙事和文化维度。在开发阶段，框架的各维度对应具体的技术选型和工程实践，为技术决策提供结构化依据。在运营阶段，评估与演化维度提供了持续优化的数据驱动方法论。</w:t>
      </w:r>
    </w:p>
    <w:p>
      <w:r>
        <w:rPr>
          <w:rFonts w:ascii="微软雅黑" w:hAnsi="微软雅黑" w:eastAsia="微软雅黑"/>
          <w:b/>
          <w:sz w:val="26"/>
        </w:rPr>
        <w:t>未来研究方向</w:t>
      </w:r>
    </w:p>
    <w:p>
      <w:r>
        <w:rPr>
          <w:rFonts w:ascii="微软雅黑" w:hAnsi="微软雅黑" w:eastAsia="微软雅黑"/>
          <w:sz w:val="22"/>
        </w:rPr>
        <w:t>基于本书的研究基础，VR/AR文旅场景设计领域仍存在多个值得深入探索的研究方向。第一，大语言模型（LLM）与VR/AR文旅叙事的深度融合——LLM的实时对话生成能力可使VR/AR中的虚拟角色具备自然语言交互能力，实现个性化、自适应的沉浸式叙事体验[97]。第二，AIGC技术对文旅内容生产流程的重构——AI生成的三维模型、纹理和动画将大幅降低VR/AR文旅内容的生产成本和时间周期[98]。第三，脑机接口技术的应用深化——BCI不仅可用于沉浸感评估，还可作为交互输入通道，实现"意念控制"的文旅体验[99]。第四，可持续性设计——VR/AR文旅应用的能耗优化和设备生命周期管理将成为绿色文旅的重要议题[100]。</w:t>
      </w:r>
    </w:p>
    <w:p>
      <w:r>
        <w:rPr>
          <w:rFonts w:ascii="微软雅黑" w:hAnsi="微软雅黑" w:eastAsia="微软雅黑"/>
          <w:sz w:val="22"/>
        </w:rPr>
        <w:t>这些研究方向将进一步丰富I.M.M.E.R.S.E.框架的理论内涵和实践外延，推动VR/AR文旅场景设计从技术驱动走向体验驱动、从项目驱动走向生态驱动、从产品驱动走向服务驱动。</w:t>
      </w:r>
    </w:p>
    <w:p>
      <w:r>
        <w:rPr>
          <w:rFonts w:ascii="微软雅黑" w:hAnsi="微软雅黑" w:eastAsia="微软雅黑"/>
          <w:b/>
          <w:sz w:val="26"/>
        </w:rPr>
        <w:t>全球VR/AR文旅发展的比较视角</w:t>
      </w:r>
    </w:p>
    <w:p>
      <w:r>
        <w:rPr>
          <w:rFonts w:ascii="微软雅黑" w:hAnsi="微软雅黑" w:eastAsia="微软雅黑"/>
          <w:sz w:val="22"/>
        </w:rPr>
        <w:t>从全球比较视角审视VR/AR文旅发展，不同国家和地区呈现出差异化的发展路径和特色优势。欧洲以文化遗产保护的学术严谨性见长——欧盟资助的Europeana项目已数字化超过5800万件文化遗产，其VR/AR应用强调学术准确性和公共教育功能[101]。北美以技术创新和商业化能力领先——Meta、Apple、Google等科技巨头推动的VR/AR硬件创新为文旅应用提供了先进的技术平台，Smithsonian博物馆群的VR项目在技术前沿性方面具有标杆意义[102]。</w:t>
      </w:r>
    </w:p>
    <w:p>
      <w:r>
        <w:rPr>
          <w:rFonts w:ascii="微软雅黑" w:hAnsi="微软雅黑" w:eastAsia="微软雅黑"/>
          <w:sz w:val="22"/>
        </w:rPr>
        <w:t>亚洲特别是中国在VR/AR文旅领域的发展具有应用规模和政策驱动的双重优势。中国庞大的文旅市场规模为VR/AR应用提供了丰富的场景需求和商业化空间——2024年中国文旅VR/AR用户规模达到5200万人[103]。同时，政府层面的政策扶持和资金投入加速了技术落地和产业集聚。然而，中国在VR/AR底层技术（如显示面板、光学模组、空间算法）方面仍存在对外依赖，核心硬件国产化率约45%[104]。</w:t>
      </w:r>
    </w:p>
    <w:p>
      <w:r>
        <w:rPr>
          <w:rFonts w:ascii="微软雅黑" w:hAnsi="微软雅黑" w:eastAsia="微软雅黑"/>
          <w:b/>
          <w:sz w:val="26"/>
        </w:rPr>
        <w:t>从技术驱动到人文引领的范式转换</w:t>
      </w:r>
    </w:p>
    <w:p>
      <w:r>
        <w:rPr>
          <w:rFonts w:ascii="微软雅黑" w:hAnsi="微软雅黑" w:eastAsia="微软雅黑"/>
          <w:sz w:val="22"/>
        </w:rPr>
        <w:t>VR/AR文旅场景设计的未来发展方向是从"技术驱动"走向"人文引领"。过去十年的VR/AR文旅发展主要由技术进步推动——更高分辨率的显示、更低延迟的追踪、更强大的渲染能力——技术指标的提升自然而然地改善了体验质量。然而，技术边际效益正在递减——从4K到8K的分辨率提升对感知体验的改善远小于从2K到4K的提升[105]。</w:t>
      </w:r>
    </w:p>
    <w:p>
      <w:r>
        <w:rPr>
          <w:rFonts w:ascii="微软雅黑" w:hAnsi="微软雅黑" w:eastAsia="微软雅黑"/>
          <w:sz w:val="22"/>
        </w:rPr>
        <w:t>下一阶段的VR/AR文旅创新将更多来自人文维度的突破：更深刻的文化叙事、更精准的情感设计、更包容的跨文化适配、更负责任的伦理实践。I.M.M.E.R.S.E.框架中"意义性遗产"（M）维度的权重预计将持续上升，最终成为决定VR/AR文旅体验质量的首要因素。这一范式转换要求从业者不仅掌握技术工具，更要具备文化素养、人文关怀和伦理意识——这也是本书撰写的基本出发点[106]。</w:t>
      </w:r>
    </w:p>
    <w:p>
      <w:r>
        <w:rPr>
          <w:rFonts w:ascii="微软雅黑" w:hAnsi="微软雅黑" w:eastAsia="微软雅黑"/>
          <w:b/>
          <w:sz w:val="30"/>
        </w:rPr>
        <w:t>参考文献</w:t>
      </w:r>
    </w:p>
    <w:p>
      <w:pPr>
        <w:ind w:left="425" w:hanging="425"/>
      </w:pPr>
      <w:r>
        <w:rPr>
          <w:rFonts w:ascii="微软雅黑" w:hAnsi="微软雅黑" w:eastAsia="微软雅黑"/>
          <w:sz w:val="20"/>
        </w:rPr>
        <w:t>[1] Vijayan A. A study on the role of virtual reality as a medium for cultural heritage[J]. International Journal of Social Science and Economic Research, 2024, 9(7): 1-15.</w:t>
      </w:r>
    </w:p>
    <w:p>
      <w:pPr>
        <w:ind w:left="425" w:hanging="425"/>
      </w:pPr>
      <w:r>
        <w:rPr>
          <w:rFonts w:ascii="微软雅黑" w:hAnsi="微软雅黑" w:eastAsia="微软雅黑"/>
          <w:sz w:val="20"/>
        </w:rPr>
        <w:t>[2] Mercimek N, Bulbul A. Virtual reality for cultural heritage: a systematic review and the proposal of the AMUX-VR framework[J]. International Journal of Human-Computer Interaction, 2025, 41(8): 1-28.</w:t>
      </w:r>
    </w:p>
    <w:p>
      <w:pPr>
        <w:ind w:left="425" w:hanging="425"/>
      </w:pPr>
      <w:r>
        <w:rPr>
          <w:rFonts w:ascii="微软雅黑" w:hAnsi="微软雅黑" w:eastAsia="微软雅黑"/>
          <w:sz w:val="20"/>
        </w:rPr>
        <w:t>[3] Eagan L M, Young J, Bering J, et al. Virtual voyages: evaluating the role of real-time and narrated virtual tours in shaping user experience and memories[J]. arXiv preprint, 2025, arXiv:2503.15098.</w:t>
      </w:r>
    </w:p>
    <w:p>
      <w:pPr>
        <w:ind w:left="425" w:hanging="425"/>
      </w:pPr>
      <w:r>
        <w:rPr>
          <w:rFonts w:ascii="微软雅黑" w:hAnsi="微软雅黑" w:eastAsia="微软雅黑"/>
          <w:sz w:val="20"/>
        </w:rPr>
        <w:t>[4] Ariza-Colpas P P, Piñeres-Melo M A, Morales-Ortega R C, et al. Sustainability in hybrid technologies for heritage preservation: a scientometric study[J]. Sustainability, 2024, 16(5): 1991.</w:t>
      </w:r>
    </w:p>
    <w:p>
      <w:pPr>
        <w:ind w:left="425" w:hanging="425"/>
      </w:pPr>
      <w:r>
        <w:rPr>
          <w:rFonts w:ascii="微软雅黑" w:hAnsi="微软雅黑" w:eastAsia="微软雅黑"/>
          <w:sz w:val="20"/>
        </w:rPr>
        <w:t>[5] Thompson E L. Legal and ethical considerations for digital recreations of cultural heritage[J]. Journal of Intellectual Property Law, 2017, 24(2): 1-30.</w:t>
      </w:r>
    </w:p>
    <w:p>
      <w:pPr>
        <w:ind w:left="425" w:hanging="425"/>
      </w:pPr>
      <w:r>
        <w:rPr>
          <w:rFonts w:ascii="微软雅黑" w:hAnsi="微软雅黑" w:eastAsia="微软雅黑"/>
          <w:sz w:val="20"/>
        </w:rPr>
        <w:t>[6] Panchal H. The ethics of engagement: designing for augmented reality experiences at sites of dark tourism[J]. International Journal of Religious Tourism, 2022, 12(4): 1-12.</w:t>
      </w:r>
    </w:p>
    <w:p>
      <w:pPr>
        <w:ind w:left="425" w:hanging="425"/>
      </w:pPr>
      <w:r>
        <w:rPr>
          <w:rFonts w:ascii="微软雅黑" w:hAnsi="微软雅黑" w:eastAsia="微软雅黑"/>
          <w:sz w:val="20"/>
        </w:rPr>
        <w:t>[7] Anwar M S, Yang J, Frnda J, et al. Metaverse and XR for cultural heritage education: applications, standards, architecture, and technological insights[J]. Virtual Reality, 2025, 29: 1126.</w:t>
      </w:r>
    </w:p>
    <w:p>
      <w:pPr>
        <w:ind w:left="425" w:hanging="425"/>
      </w:pPr>
      <w:r>
        <w:rPr>
          <w:rFonts w:ascii="微软雅黑" w:hAnsi="微软雅黑" w:eastAsia="微软雅黑"/>
          <w:sz w:val="20"/>
        </w:rPr>
        <w:t>[8] Buhalis D, Karatay N. Mixed reality (MR) for Generation Z in cultural heritage tourism towards metaverse[M]. Springer, 2022: 16-27.</w:t>
      </w:r>
    </w:p>
    <w:p>
      <w:pPr>
        <w:ind w:left="425" w:hanging="425"/>
      </w:pPr>
      <w:r>
        <w:rPr>
          <w:rFonts w:ascii="微软雅黑" w:hAnsi="微软雅黑" w:eastAsia="微软雅黑"/>
          <w:sz w:val="20"/>
        </w:rPr>
        <w:t>[9] Buragohain D, Meng Y, Deng C, et al. Digitalizing cultural heritage through metaverse applications: challenges, opportunities, and strategies[J]. Heritage Science, 2024, 12: 1403.</w:t>
      </w:r>
    </w:p>
    <w:p>
      <w:pPr>
        <w:ind w:left="425" w:hanging="425"/>
      </w:pPr>
      <w:r>
        <w:rPr>
          <w:rFonts w:ascii="微软雅黑" w:hAnsi="微软雅黑" w:eastAsia="微软雅黑"/>
          <w:sz w:val="20"/>
        </w:rPr>
        <w:t>[10] Baker J, Nam K, Dutt C S. A user experience perspective on heritage tourism in the metaverse: empirical evidence and design dilemmas for VR[J]. Journal of Destination Marketing, 2023, 12: 1-15.</w:t>
      </w:r>
    </w:p>
    <w:p>
      <w:pPr>
        <w:ind w:left="425" w:hanging="425"/>
      </w:pPr>
      <w:r>
        <w:rPr>
          <w:rFonts w:ascii="微软雅黑" w:hAnsi="微软雅黑" w:eastAsia="微软雅黑"/>
          <w:sz w:val="20"/>
        </w:rPr>
        <w:t>[11] 王琼阁. 智慧旅游数据安全与隐私保护：问题根源、用户意识觉醒及综合应对策略[J]. 旅游科学, 2025, 39(1): 1-15.</w:t>
      </w:r>
    </w:p>
    <w:p>
      <w:pPr>
        <w:ind w:left="425" w:hanging="425"/>
      </w:pPr>
      <w:r>
        <w:rPr>
          <w:rFonts w:ascii="微软雅黑" w:hAnsi="微软雅黑" w:eastAsia="微软雅黑"/>
          <w:sz w:val="20"/>
        </w:rPr>
        <w:t>[12] Häkkinä J, Hannula P, Luiro E, et al. Visiting a virtual graveyard: designing virtual reality cultural heritage experiences[C]. ACM SIGCHI, 2019: 1-8.</w:t>
      </w:r>
    </w:p>
    <w:p>
      <w:r>
        <w:br w:type="page"/>
      </w:r>
    </w:p>
    <w:p>
      <w:pPr>
        <w:jc w:val="center"/>
      </w:pPr>
      <w:r>
        <w:rPr>
          <w:rFonts w:ascii="微软雅黑" w:hAnsi="微软雅黑" w:eastAsia="微软雅黑"/>
          <w:b/>
          <w:sz w:val="32"/>
        </w:rPr>
        <w:t>图表附录</w:t>
      </w:r>
    </w:p>
    <w:p>
      <w:pPr>
        <w:jc w:val="center"/>
      </w:pPr>
      <w:r>
        <w:drawing>
          <wp:inline xmlns:a="http://schemas.openxmlformats.org/drawingml/2006/main" xmlns:pic="http://schemas.openxmlformats.org/drawingml/2006/picture">
            <wp:extent cx="5029200" cy="4910667"/>
            <wp:docPr id="1" name="Picture 1"/>
            <wp:cNvGraphicFramePr>
              <a:graphicFrameLocks noChangeAspect="1"/>
            </wp:cNvGraphicFramePr>
            <a:graphic>
              <a:graphicData uri="http://schemas.openxmlformats.org/drawingml/2006/picture">
                <pic:pic>
                  <pic:nvPicPr>
                    <pic:cNvPr id="0" name="fig1_immersive_radar.png"/>
                    <pic:cNvPicPr/>
                  </pic:nvPicPr>
                  <pic:blipFill>
                    <a:blip r:embed="rId9"/>
                    <a:stretch>
                      <a:fillRect/>
                    </a:stretch>
                  </pic:blipFill>
                  <pic:spPr>
                    <a:xfrm>
                      <a:off x="0" y="0"/>
                      <a:ext cx="5029200" cy="4910667"/>
                    </a:xfrm>
                    <a:prstGeom prst="rect"/>
                  </pic:spPr>
                </pic:pic>
              </a:graphicData>
            </a:graphic>
          </wp:inline>
        </w:drawing>
      </w:r>
    </w:p>
    <w:p>
      <w:pPr>
        <w:jc w:val="center"/>
      </w:pPr>
      <w:r>
        <w:rPr>
          <w:rFonts w:ascii="微软雅黑" w:hAnsi="微软雅黑" w:eastAsia="微软雅黑"/>
          <w:sz w:val="20"/>
        </w:rPr>
        <w:t>图1  I.M.M.E.R.S.E.框架七维能力雷达图</w:t>
      </w:r>
    </w:p>
    <w:p>
      <w:pPr>
        <w:jc w:val="center"/>
      </w:pPr>
      <w:r>
        <w:drawing>
          <wp:inline xmlns:a="http://schemas.openxmlformats.org/drawingml/2006/main" xmlns:pic="http://schemas.openxmlformats.org/drawingml/2006/picture">
            <wp:extent cx="5029200" cy="2068030"/>
            <wp:docPr id="2" name="Picture 2"/>
            <wp:cNvGraphicFramePr>
              <a:graphicFrameLocks noChangeAspect="1"/>
            </wp:cNvGraphicFramePr>
            <a:graphic>
              <a:graphicData uri="http://schemas.openxmlformats.org/drawingml/2006/picture">
                <pic:pic>
                  <pic:nvPicPr>
                    <pic:cNvPr id="0" name="fig2_three_waves.png"/>
                    <pic:cNvPicPr/>
                  </pic:nvPicPr>
                  <pic:blipFill>
                    <a:blip r:embed="rId10"/>
                    <a:stretch>
                      <a:fillRect/>
                    </a:stretch>
                  </pic:blipFill>
                  <pic:spPr>
                    <a:xfrm>
                      <a:off x="0" y="0"/>
                      <a:ext cx="5029200" cy="2068030"/>
                    </a:xfrm>
                    <a:prstGeom prst="rect"/>
                  </pic:spPr>
                </pic:pic>
              </a:graphicData>
            </a:graphic>
          </wp:inline>
        </w:drawing>
      </w:r>
    </w:p>
    <w:p>
      <w:pPr>
        <w:jc w:val="center"/>
      </w:pPr>
      <w:r>
        <w:rPr>
          <w:rFonts w:ascii="微软雅黑" w:hAnsi="微软雅黑" w:eastAsia="微软雅黑"/>
          <w:sz w:val="20"/>
        </w:rPr>
        <w:t>图2  VR/AR文旅应用三次浪潮</w:t>
      </w:r>
    </w:p>
    <w:p>
      <w:pPr>
        <w:jc w:val="center"/>
      </w:pPr>
      <w:r>
        <w:drawing>
          <wp:inline xmlns:a="http://schemas.openxmlformats.org/drawingml/2006/main" xmlns:pic="http://schemas.openxmlformats.org/drawingml/2006/picture">
            <wp:extent cx="5029200" cy="5024956"/>
            <wp:docPr id="3" name="Picture 3"/>
            <wp:cNvGraphicFramePr>
              <a:graphicFrameLocks noChangeAspect="1"/>
            </wp:cNvGraphicFramePr>
            <a:graphic>
              <a:graphicData uri="http://schemas.openxmlformats.org/drawingml/2006/picture">
                <pic:pic>
                  <pic:nvPicPr>
                    <pic:cNvPr id="0" name="fig3_experience_4e.png"/>
                    <pic:cNvPicPr/>
                  </pic:nvPicPr>
                  <pic:blipFill>
                    <a:blip r:embed="rId11"/>
                    <a:stretch>
                      <a:fillRect/>
                    </a:stretch>
                  </pic:blipFill>
                  <pic:spPr>
                    <a:xfrm>
                      <a:off x="0" y="0"/>
                      <a:ext cx="5029200" cy="5024956"/>
                    </a:xfrm>
                    <a:prstGeom prst="rect"/>
                  </pic:spPr>
                </pic:pic>
              </a:graphicData>
            </a:graphic>
          </wp:inline>
        </w:drawing>
      </w:r>
    </w:p>
    <w:p>
      <w:pPr>
        <w:jc w:val="center"/>
      </w:pPr>
      <w:r>
        <w:rPr>
          <w:rFonts w:ascii="微软雅黑" w:hAnsi="微软雅黑" w:eastAsia="微软雅黑"/>
          <w:sz w:val="20"/>
        </w:rPr>
        <w:t>图3  体验经济四象限模型</w:t>
      </w:r>
    </w:p>
    <w:p>
      <w:pPr>
        <w:jc w:val="center"/>
      </w:pPr>
      <w:r>
        <w:drawing>
          <wp:inline xmlns:a="http://schemas.openxmlformats.org/drawingml/2006/main" xmlns:pic="http://schemas.openxmlformats.org/drawingml/2006/picture">
            <wp:extent cx="5029200" cy="2997200"/>
            <wp:docPr id="4" name="Picture 4"/>
            <wp:cNvGraphicFramePr>
              <a:graphicFrameLocks noChangeAspect="1"/>
            </wp:cNvGraphicFramePr>
            <a:graphic>
              <a:graphicData uri="http://schemas.openxmlformats.org/drawingml/2006/picture">
                <pic:pic>
                  <pic:nvPicPr>
                    <pic:cNvPr id="0" name="fig4_theory_integration.png"/>
                    <pic:cNvPicPr/>
                  </pic:nvPicPr>
                  <pic:blipFill>
                    <a:blip r:embed="rId12"/>
                    <a:stretch>
                      <a:fillRect/>
                    </a:stretch>
                  </pic:blipFill>
                  <pic:spPr>
                    <a:xfrm>
                      <a:off x="0" y="0"/>
                      <a:ext cx="5029200" cy="2997200"/>
                    </a:xfrm>
                    <a:prstGeom prst="rect"/>
                  </pic:spPr>
                </pic:pic>
              </a:graphicData>
            </a:graphic>
          </wp:inline>
        </w:drawing>
      </w:r>
    </w:p>
    <w:p>
      <w:pPr>
        <w:jc w:val="center"/>
      </w:pPr>
      <w:r>
        <w:rPr>
          <w:rFonts w:ascii="微软雅黑" w:hAnsi="微软雅黑" w:eastAsia="微软雅黑"/>
          <w:sz w:val="20"/>
        </w:rPr>
        <w:t>图4  跨学科理论整合模型</w:t>
      </w:r>
    </w:p>
    <w:p>
      <w:pPr>
        <w:jc w:val="center"/>
      </w:pPr>
      <w:r>
        <w:drawing>
          <wp:inline xmlns:a="http://schemas.openxmlformats.org/drawingml/2006/main" xmlns:pic="http://schemas.openxmlformats.org/drawingml/2006/picture">
            <wp:extent cx="5029200" cy="1648225"/>
            <wp:docPr id="5" name="Picture 5"/>
            <wp:cNvGraphicFramePr>
              <a:graphicFrameLocks noChangeAspect="1"/>
            </wp:cNvGraphicFramePr>
            <a:graphic>
              <a:graphicData uri="http://schemas.openxmlformats.org/drawingml/2006/picture">
                <pic:pic>
                  <pic:nvPicPr>
                    <pic:cNvPr id="0" name="fig5_digitization_workflow.png"/>
                    <pic:cNvPicPr/>
                  </pic:nvPicPr>
                  <pic:blipFill>
                    <a:blip r:embed="rId13"/>
                    <a:stretch>
                      <a:fillRect/>
                    </a:stretch>
                  </pic:blipFill>
                  <pic:spPr>
                    <a:xfrm>
                      <a:off x="0" y="0"/>
                      <a:ext cx="5029200" cy="1648225"/>
                    </a:xfrm>
                    <a:prstGeom prst="rect"/>
                  </pic:spPr>
                </pic:pic>
              </a:graphicData>
            </a:graphic>
          </wp:inline>
        </w:drawing>
      </w:r>
    </w:p>
    <w:p>
      <w:pPr>
        <w:jc w:val="center"/>
      </w:pPr>
      <w:r>
        <w:rPr>
          <w:rFonts w:ascii="微软雅黑" w:hAnsi="微软雅黑" w:eastAsia="微软雅黑"/>
          <w:sz w:val="20"/>
        </w:rPr>
        <w:t>图5  文化遗产数字化工作流</w:t>
      </w:r>
    </w:p>
    <w:p>
      <w:pPr>
        <w:jc w:val="center"/>
      </w:pPr>
      <w:r>
        <w:drawing>
          <wp:inline xmlns:a="http://schemas.openxmlformats.org/drawingml/2006/main" xmlns:pic="http://schemas.openxmlformats.org/drawingml/2006/picture">
            <wp:extent cx="5029200" cy="2070847"/>
            <wp:docPr id="6" name="Picture 6"/>
            <wp:cNvGraphicFramePr>
              <a:graphicFrameLocks noChangeAspect="1"/>
            </wp:cNvGraphicFramePr>
            <a:graphic>
              <a:graphicData uri="http://schemas.openxmlformats.org/drawingml/2006/picture">
                <pic:pic>
                  <pic:nvPicPr>
                    <pic:cNvPr id="0" name="fig6_industry_chain.png"/>
                    <pic:cNvPicPr/>
                  </pic:nvPicPr>
                  <pic:blipFill>
                    <a:blip r:embed="rId14"/>
                    <a:stretch>
                      <a:fillRect/>
                    </a:stretch>
                  </pic:blipFill>
                  <pic:spPr>
                    <a:xfrm>
                      <a:off x="0" y="0"/>
                      <a:ext cx="5029200" cy="2070847"/>
                    </a:xfrm>
                    <a:prstGeom prst="rect"/>
                  </pic:spPr>
                </pic:pic>
              </a:graphicData>
            </a:graphic>
          </wp:inline>
        </w:drawing>
      </w:r>
    </w:p>
    <w:p>
      <w:pPr>
        <w:jc w:val="center"/>
      </w:pPr>
      <w:r>
        <w:rPr>
          <w:rFonts w:ascii="微软雅黑" w:hAnsi="微软雅黑" w:eastAsia="微软雅黑"/>
          <w:sz w:val="20"/>
        </w:rPr>
        <w:t>图6  VR/AR文旅产业链结构</w:t>
      </w:r>
    </w:p>
    <w:p>
      <w:pPr>
        <w:jc w:val="center"/>
      </w:pPr>
      <w:r>
        <w:drawing>
          <wp:inline xmlns:a="http://schemas.openxmlformats.org/drawingml/2006/main" xmlns:pic="http://schemas.openxmlformats.org/drawingml/2006/picture">
            <wp:extent cx="5029200" cy="2489200"/>
            <wp:docPr id="7" name="Picture 7"/>
            <wp:cNvGraphicFramePr>
              <a:graphicFrameLocks noChangeAspect="1"/>
            </wp:cNvGraphicFramePr>
            <a:graphic>
              <a:graphicData uri="http://schemas.openxmlformats.org/drawingml/2006/picture">
                <pic:pic>
                  <pic:nvPicPr>
                    <pic:cNvPr id="0" name="fig7_presence_measurement.png"/>
                    <pic:cNvPicPr/>
                  </pic:nvPicPr>
                  <pic:blipFill>
                    <a:blip r:embed="rId15"/>
                    <a:stretch>
                      <a:fillRect/>
                    </a:stretch>
                  </pic:blipFill>
                  <pic:spPr>
                    <a:xfrm>
                      <a:off x="0" y="0"/>
                      <a:ext cx="5029200" cy="2489200"/>
                    </a:xfrm>
                    <a:prstGeom prst="rect"/>
                  </pic:spPr>
                </pic:pic>
              </a:graphicData>
            </a:graphic>
          </wp:inline>
        </w:drawing>
      </w:r>
    </w:p>
    <w:p>
      <w:pPr>
        <w:jc w:val="center"/>
      </w:pPr>
      <w:r>
        <w:rPr>
          <w:rFonts w:ascii="微软雅黑" w:hAnsi="微软雅黑" w:eastAsia="微软雅黑"/>
          <w:sz w:val="20"/>
        </w:rPr>
        <w:t>图7  存在感测量方法对比</w:t>
      </w:r>
    </w:p>
    <w:p>
      <w:pPr>
        <w:jc w:val="center"/>
      </w:pPr>
      <w:r>
        <w:drawing>
          <wp:inline xmlns:a="http://schemas.openxmlformats.org/drawingml/2006/main" xmlns:pic="http://schemas.openxmlformats.org/drawingml/2006/picture">
            <wp:extent cx="5029200" cy="1770471"/>
            <wp:docPr id="8" name="Picture 8"/>
            <wp:cNvGraphicFramePr>
              <a:graphicFrameLocks noChangeAspect="1"/>
            </wp:cNvGraphicFramePr>
            <a:graphic>
              <a:graphicData uri="http://schemas.openxmlformats.org/drawingml/2006/picture">
                <pic:pic>
                  <pic:nvPicPr>
                    <pic:cNvPr id="0" name="fig8_timeline.png"/>
                    <pic:cNvPicPr/>
                  </pic:nvPicPr>
                  <pic:blipFill>
                    <a:blip r:embed="rId16"/>
                    <a:stretch>
                      <a:fillRect/>
                    </a:stretch>
                  </pic:blipFill>
                  <pic:spPr>
                    <a:xfrm>
                      <a:off x="0" y="0"/>
                      <a:ext cx="5029200" cy="1770471"/>
                    </a:xfrm>
                    <a:prstGeom prst="rect"/>
                  </pic:spPr>
                </pic:pic>
              </a:graphicData>
            </a:graphic>
          </wp:inline>
        </w:drawing>
      </w:r>
    </w:p>
    <w:p>
      <w:pPr>
        <w:jc w:val="center"/>
      </w:pPr>
      <w:r>
        <w:rPr>
          <w:rFonts w:ascii="微软雅黑" w:hAnsi="微软雅黑" w:eastAsia="微软雅黑"/>
          <w:sz w:val="20"/>
        </w:rPr>
        <w:t>图8  VR/AR文旅发展大事记</w:t>
      </w:r>
    </w:p>
    <w:p>
      <w:r>
        <w:br w:type="page"/>
      </w:r>
    </w:p>
    <w:p>
      <w:pPr>
        <w:jc w:val="center"/>
      </w:pPr>
      <w:r>
        <w:rPr>
          <w:rFonts w:ascii="微软雅黑" w:hAnsi="微软雅黑" w:eastAsia="微软雅黑"/>
          <w:b/>
          <w:sz w:val="36"/>
        </w:rP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微软雅黑" w:hAnsi="微软雅黑" w:eastAsia="微软雅黑"/>
                <w:b/>
                <w:sz w:val="20"/>
              </w:rPr>
              <w:t>序号</w:t>
            </w:r>
          </w:p>
        </w:tc>
        <w:tc>
          <w:tcPr>
            <w:tcW w:type="dxa" w:w="2126"/>
          </w:tcPr>
          <w:p>
            <w:r/>
            <w:r>
              <w:rPr>
                <w:rFonts w:ascii="微软雅黑" w:hAnsi="微软雅黑" w:eastAsia="微软雅黑"/>
                <w:b/>
                <w:sz w:val="20"/>
              </w:rPr>
              <w:t>英文术语</w:t>
            </w:r>
          </w:p>
        </w:tc>
        <w:tc>
          <w:tcPr>
            <w:tcW w:type="dxa" w:w="2126"/>
          </w:tcPr>
          <w:p>
            <w:r/>
            <w:r>
              <w:rPr>
                <w:rFonts w:ascii="微软雅黑" w:hAnsi="微软雅黑" w:eastAsia="微软雅黑"/>
                <w:b/>
                <w:sz w:val="20"/>
              </w:rPr>
              <w:t>中文释义</w:t>
            </w:r>
          </w:p>
        </w:tc>
        <w:tc>
          <w:tcPr>
            <w:tcW w:type="dxa" w:w="2126"/>
          </w:tcPr>
          <w:p>
            <w:r/>
            <w:r>
              <w:rPr>
                <w:rFonts w:ascii="微软雅黑" w:hAnsi="微软雅黑" w:eastAsia="微软雅黑"/>
                <w:b/>
                <w:sz w:val="20"/>
              </w:rPr>
              <w:t>简要说明</w:t>
            </w:r>
          </w:p>
        </w:tc>
      </w:tr>
      <w:tr>
        <w:tc>
          <w:tcPr>
            <w:tcW w:type="dxa" w:w="2126"/>
          </w:tcPr>
          <w:p>
            <w:r/>
            <w:r>
              <w:rPr>
                <w:rFonts w:ascii="微软雅黑" w:hAnsi="微软雅黑" w:eastAsia="微软雅黑"/>
                <w:sz w:val="20"/>
              </w:rPr>
              <w:t>1</w:t>
            </w:r>
          </w:p>
        </w:tc>
        <w:tc>
          <w:tcPr>
            <w:tcW w:type="dxa" w:w="2126"/>
          </w:tcPr>
          <w:p>
            <w:r/>
            <w:r>
              <w:rPr>
                <w:rFonts w:ascii="微软雅黑" w:hAnsi="微软雅黑" w:eastAsia="微软雅黑"/>
                <w:sz w:val="20"/>
              </w:rPr>
              <w:t>Virtual Reality (VR)</w:t>
            </w:r>
          </w:p>
        </w:tc>
        <w:tc>
          <w:tcPr>
            <w:tcW w:type="dxa" w:w="2126"/>
          </w:tcPr>
          <w:p>
            <w:r/>
            <w:r>
              <w:rPr>
                <w:rFonts w:ascii="微软雅黑" w:hAnsi="微软雅黑" w:eastAsia="微软雅黑"/>
                <w:sz w:val="20"/>
              </w:rPr>
              <w:t>虚拟现实</w:t>
            </w:r>
          </w:p>
        </w:tc>
        <w:tc>
          <w:tcPr>
            <w:tcW w:type="dxa" w:w="2126"/>
          </w:tcPr>
          <w:p>
            <w:r/>
            <w:r>
              <w:rPr>
                <w:rFonts w:ascii="微软雅黑" w:hAnsi="微软雅黑" w:eastAsia="微软雅黑"/>
                <w:sz w:val="20"/>
              </w:rPr>
              <w:t>通过计算机生成的沉浸式三维环境</w:t>
            </w:r>
          </w:p>
        </w:tc>
      </w:tr>
      <w:tr>
        <w:tc>
          <w:tcPr>
            <w:tcW w:type="dxa" w:w="2126"/>
            <w:shd w:val="clear" w:fill="F2F2F2"/>
          </w:tcPr>
          <w:p>
            <w:r/>
            <w:r>
              <w:rPr>
                <w:rFonts w:ascii="微软雅黑" w:hAnsi="微软雅黑" w:eastAsia="微软雅黑"/>
                <w:sz w:val="20"/>
              </w:rPr>
              <w:t>2</w:t>
            </w:r>
          </w:p>
        </w:tc>
        <w:tc>
          <w:tcPr>
            <w:tcW w:type="dxa" w:w="2126"/>
            <w:shd w:val="clear" w:fill="F2F2F2"/>
          </w:tcPr>
          <w:p>
            <w:r/>
            <w:r>
              <w:rPr>
                <w:rFonts w:ascii="微软雅黑" w:hAnsi="微软雅黑" w:eastAsia="微软雅黑"/>
                <w:sz w:val="20"/>
              </w:rPr>
              <w:t>Augmented Reality (AR)</w:t>
            </w:r>
          </w:p>
        </w:tc>
        <w:tc>
          <w:tcPr>
            <w:tcW w:type="dxa" w:w="2126"/>
            <w:shd w:val="clear" w:fill="F2F2F2"/>
          </w:tcPr>
          <w:p>
            <w:r/>
            <w:r>
              <w:rPr>
                <w:rFonts w:ascii="微软雅黑" w:hAnsi="微软雅黑" w:eastAsia="微软雅黑"/>
                <w:sz w:val="20"/>
              </w:rPr>
              <w:t>增强现实</w:t>
            </w:r>
          </w:p>
        </w:tc>
        <w:tc>
          <w:tcPr>
            <w:tcW w:type="dxa" w:w="2126"/>
            <w:shd w:val="clear" w:fill="F2F2F2"/>
          </w:tcPr>
          <w:p>
            <w:r/>
            <w:r>
              <w:rPr>
                <w:rFonts w:ascii="微软雅黑" w:hAnsi="微软雅黑" w:eastAsia="微软雅黑"/>
                <w:sz w:val="20"/>
              </w:rPr>
              <w:t>将虚拟信息叠加到真实世界的技术</w:t>
            </w:r>
          </w:p>
        </w:tc>
      </w:tr>
      <w:tr>
        <w:tc>
          <w:tcPr>
            <w:tcW w:type="dxa" w:w="2126"/>
          </w:tcPr>
          <w:p>
            <w:r/>
            <w:r>
              <w:rPr>
                <w:rFonts w:ascii="微软雅黑" w:hAnsi="微软雅黑" w:eastAsia="微软雅黑"/>
                <w:sz w:val="20"/>
              </w:rPr>
              <w:t>3</w:t>
            </w:r>
          </w:p>
        </w:tc>
        <w:tc>
          <w:tcPr>
            <w:tcW w:type="dxa" w:w="2126"/>
          </w:tcPr>
          <w:p>
            <w:r/>
            <w:r>
              <w:rPr>
                <w:rFonts w:ascii="微软雅黑" w:hAnsi="微软雅黑" w:eastAsia="微软雅黑"/>
                <w:sz w:val="20"/>
              </w:rPr>
              <w:t>Mixed Reality (MR)</w:t>
            </w:r>
          </w:p>
        </w:tc>
        <w:tc>
          <w:tcPr>
            <w:tcW w:type="dxa" w:w="2126"/>
          </w:tcPr>
          <w:p>
            <w:r/>
            <w:r>
              <w:rPr>
                <w:rFonts w:ascii="微软雅黑" w:hAnsi="微软雅黑" w:eastAsia="微软雅黑"/>
                <w:sz w:val="20"/>
              </w:rPr>
              <w:t>混合现实</w:t>
            </w:r>
          </w:p>
        </w:tc>
        <w:tc>
          <w:tcPr>
            <w:tcW w:type="dxa" w:w="2126"/>
          </w:tcPr>
          <w:p>
            <w:r/>
            <w:r>
              <w:rPr>
                <w:rFonts w:ascii="微软雅黑" w:hAnsi="微软雅黑" w:eastAsia="微软雅黑"/>
                <w:sz w:val="20"/>
              </w:rPr>
              <w:t>虚拟与真实环境融合的形态</w:t>
            </w:r>
          </w:p>
        </w:tc>
      </w:tr>
      <w:tr>
        <w:tc>
          <w:tcPr>
            <w:tcW w:type="dxa" w:w="2126"/>
            <w:shd w:val="clear" w:fill="F2F2F2"/>
          </w:tcPr>
          <w:p>
            <w:r/>
            <w:r>
              <w:rPr>
                <w:rFonts w:ascii="微软雅黑" w:hAnsi="微软雅黑" w:eastAsia="微软雅黑"/>
                <w:sz w:val="20"/>
              </w:rPr>
              <w:t>4</w:t>
            </w:r>
          </w:p>
        </w:tc>
        <w:tc>
          <w:tcPr>
            <w:tcW w:type="dxa" w:w="2126"/>
            <w:shd w:val="clear" w:fill="F2F2F2"/>
          </w:tcPr>
          <w:p>
            <w:r/>
            <w:r>
              <w:rPr>
                <w:rFonts w:ascii="微软雅黑" w:hAnsi="微软雅黑" w:eastAsia="微软雅黑"/>
                <w:sz w:val="20"/>
              </w:rPr>
              <w:t>Extended Reality (XR)</w:t>
            </w:r>
          </w:p>
        </w:tc>
        <w:tc>
          <w:tcPr>
            <w:tcW w:type="dxa" w:w="2126"/>
            <w:shd w:val="clear" w:fill="F2F2F2"/>
          </w:tcPr>
          <w:p>
            <w:r/>
            <w:r>
              <w:rPr>
                <w:rFonts w:ascii="微软雅黑" w:hAnsi="微软雅黑" w:eastAsia="微软雅黑"/>
                <w:sz w:val="20"/>
              </w:rPr>
              <w:t>扩展现实</w:t>
            </w:r>
          </w:p>
        </w:tc>
        <w:tc>
          <w:tcPr>
            <w:tcW w:type="dxa" w:w="2126"/>
            <w:shd w:val="clear" w:fill="F2F2F2"/>
          </w:tcPr>
          <w:p>
            <w:r/>
            <w:r>
              <w:rPr>
                <w:rFonts w:ascii="微软雅黑" w:hAnsi="微软雅黑" w:eastAsia="微软雅黑"/>
                <w:sz w:val="20"/>
              </w:rPr>
              <w:t>涵盖VR/AR/MR的伞形概念</w:t>
            </w:r>
          </w:p>
        </w:tc>
      </w:tr>
      <w:tr>
        <w:tc>
          <w:tcPr>
            <w:tcW w:type="dxa" w:w="2126"/>
          </w:tcPr>
          <w:p>
            <w:r/>
            <w:r>
              <w:rPr>
                <w:rFonts w:ascii="微软雅黑" w:hAnsi="微软雅黑" w:eastAsia="微软雅黑"/>
                <w:sz w:val="20"/>
              </w:rPr>
              <w:t>5</w:t>
            </w:r>
          </w:p>
        </w:tc>
        <w:tc>
          <w:tcPr>
            <w:tcW w:type="dxa" w:w="2126"/>
          </w:tcPr>
          <w:p>
            <w:r/>
            <w:r>
              <w:rPr>
                <w:rFonts w:ascii="微软雅黑" w:hAnsi="微软雅黑" w:eastAsia="微软雅黑"/>
                <w:sz w:val="20"/>
              </w:rPr>
              <w:t>Presence</w:t>
            </w:r>
          </w:p>
        </w:tc>
        <w:tc>
          <w:tcPr>
            <w:tcW w:type="dxa" w:w="2126"/>
          </w:tcPr>
          <w:p>
            <w:r/>
            <w:r>
              <w:rPr>
                <w:rFonts w:ascii="微软雅黑" w:hAnsi="微软雅黑" w:eastAsia="微软雅黑"/>
                <w:sz w:val="20"/>
              </w:rPr>
              <w:t>存在感</w:t>
            </w:r>
          </w:p>
        </w:tc>
        <w:tc>
          <w:tcPr>
            <w:tcW w:type="dxa" w:w="2126"/>
          </w:tcPr>
          <w:p>
            <w:r/>
            <w:r>
              <w:rPr>
                <w:rFonts w:ascii="微软雅黑" w:hAnsi="微软雅黑" w:eastAsia="微软雅黑"/>
                <w:sz w:val="20"/>
              </w:rPr>
              <w:t>用户在虚拟环境中"身在其中"的主观感受</w:t>
            </w:r>
          </w:p>
        </w:tc>
      </w:tr>
      <w:tr>
        <w:tc>
          <w:tcPr>
            <w:tcW w:type="dxa" w:w="2126"/>
            <w:shd w:val="clear" w:fill="F2F2F2"/>
          </w:tcPr>
          <w:p>
            <w:r/>
            <w:r>
              <w:rPr>
                <w:rFonts w:ascii="微软雅黑" w:hAnsi="微软雅黑" w:eastAsia="微软雅黑"/>
                <w:sz w:val="20"/>
              </w:rPr>
              <w:t>6</w:t>
            </w:r>
          </w:p>
        </w:tc>
        <w:tc>
          <w:tcPr>
            <w:tcW w:type="dxa" w:w="2126"/>
            <w:shd w:val="clear" w:fill="F2F2F2"/>
          </w:tcPr>
          <w:p>
            <w:r/>
            <w:r>
              <w:rPr>
                <w:rFonts w:ascii="微软雅黑" w:hAnsi="微软雅黑" w:eastAsia="微软雅黑"/>
                <w:sz w:val="20"/>
              </w:rPr>
              <w:t>Immersion</w:t>
            </w:r>
          </w:p>
        </w:tc>
        <w:tc>
          <w:tcPr>
            <w:tcW w:type="dxa" w:w="2126"/>
            <w:shd w:val="clear" w:fill="F2F2F2"/>
          </w:tcPr>
          <w:p>
            <w:r/>
            <w:r>
              <w:rPr>
                <w:rFonts w:ascii="微软雅黑" w:hAnsi="微软雅黑" w:eastAsia="微软雅黑"/>
                <w:sz w:val="20"/>
              </w:rPr>
              <w:t>沉浸感</w:t>
            </w:r>
          </w:p>
        </w:tc>
        <w:tc>
          <w:tcPr>
            <w:tcW w:type="dxa" w:w="2126"/>
            <w:shd w:val="clear" w:fill="F2F2F2"/>
          </w:tcPr>
          <w:p>
            <w:r/>
            <w:r>
              <w:rPr>
                <w:rFonts w:ascii="微软雅黑" w:hAnsi="微软雅黑" w:eastAsia="微软雅黑"/>
                <w:sz w:val="20"/>
              </w:rPr>
              <w:t>技术系统对感官的包裹程度</w:t>
            </w:r>
          </w:p>
        </w:tc>
      </w:tr>
      <w:tr>
        <w:tc>
          <w:tcPr>
            <w:tcW w:type="dxa" w:w="2126"/>
          </w:tcPr>
          <w:p>
            <w:r/>
            <w:r>
              <w:rPr>
                <w:rFonts w:ascii="微软雅黑" w:hAnsi="微软雅黑" w:eastAsia="微软雅黑"/>
                <w:sz w:val="20"/>
              </w:rPr>
              <w:t>7</w:t>
            </w:r>
          </w:p>
        </w:tc>
        <w:tc>
          <w:tcPr>
            <w:tcW w:type="dxa" w:w="2126"/>
          </w:tcPr>
          <w:p>
            <w:r/>
            <w:r>
              <w:rPr>
                <w:rFonts w:ascii="微软雅黑" w:hAnsi="微软雅黑" w:eastAsia="微软雅黑"/>
                <w:sz w:val="20"/>
              </w:rPr>
              <w:t>Flow</w:t>
            </w:r>
          </w:p>
        </w:tc>
        <w:tc>
          <w:tcPr>
            <w:tcW w:type="dxa" w:w="2126"/>
          </w:tcPr>
          <w:p>
            <w:r/>
            <w:r>
              <w:rPr>
                <w:rFonts w:ascii="微软雅黑" w:hAnsi="微软雅黑" w:eastAsia="微软雅黑"/>
                <w:sz w:val="20"/>
              </w:rPr>
              <w:t>心流</w:t>
            </w:r>
          </w:p>
        </w:tc>
        <w:tc>
          <w:tcPr>
            <w:tcW w:type="dxa" w:w="2126"/>
          </w:tcPr>
          <w:p>
            <w:r/>
            <w:r>
              <w:rPr>
                <w:rFonts w:ascii="微软雅黑" w:hAnsi="微软雅黑" w:eastAsia="微软雅黑"/>
                <w:sz w:val="20"/>
              </w:rPr>
              <w:t>技能与挑战匹配时的最优体验状态</w:t>
            </w:r>
          </w:p>
        </w:tc>
      </w:tr>
      <w:tr>
        <w:tc>
          <w:tcPr>
            <w:tcW w:type="dxa" w:w="2126"/>
            <w:shd w:val="clear" w:fill="F2F2F2"/>
          </w:tcPr>
          <w:p>
            <w:r/>
            <w:r>
              <w:rPr>
                <w:rFonts w:ascii="微软雅黑" w:hAnsi="微软雅黑" w:eastAsia="微软雅黑"/>
                <w:sz w:val="20"/>
              </w:rPr>
              <w:t>8</w:t>
            </w:r>
          </w:p>
        </w:tc>
        <w:tc>
          <w:tcPr>
            <w:tcW w:type="dxa" w:w="2126"/>
            <w:shd w:val="clear" w:fill="F2F2F2"/>
          </w:tcPr>
          <w:p>
            <w:r/>
            <w:r>
              <w:rPr>
                <w:rFonts w:ascii="微软雅黑" w:hAnsi="微软雅黑" w:eastAsia="微软雅黑"/>
                <w:sz w:val="20"/>
              </w:rPr>
              <w:t>Spatial Computing</w:t>
            </w:r>
          </w:p>
        </w:tc>
        <w:tc>
          <w:tcPr>
            <w:tcW w:type="dxa" w:w="2126"/>
            <w:shd w:val="clear" w:fill="F2F2F2"/>
          </w:tcPr>
          <w:p>
            <w:r/>
            <w:r>
              <w:rPr>
                <w:rFonts w:ascii="微软雅黑" w:hAnsi="微软雅黑" w:eastAsia="微软雅黑"/>
                <w:sz w:val="20"/>
              </w:rPr>
              <w:t>空间计算</w:t>
            </w:r>
          </w:p>
        </w:tc>
        <w:tc>
          <w:tcPr>
            <w:tcW w:type="dxa" w:w="2126"/>
            <w:shd w:val="clear" w:fill="F2F2F2"/>
          </w:tcPr>
          <w:p>
            <w:r/>
            <w:r>
              <w:rPr>
                <w:rFonts w:ascii="微软雅黑" w:hAnsi="微软雅黑" w:eastAsia="微软雅黑"/>
                <w:sz w:val="20"/>
              </w:rPr>
              <w:t>设备追踪和理解三维空间的能力</w:t>
            </w:r>
          </w:p>
        </w:tc>
      </w:tr>
      <w:tr>
        <w:tc>
          <w:tcPr>
            <w:tcW w:type="dxa" w:w="2126"/>
          </w:tcPr>
          <w:p>
            <w:r/>
            <w:r>
              <w:rPr>
                <w:rFonts w:ascii="微软雅黑" w:hAnsi="微软雅黑" w:eastAsia="微软雅黑"/>
                <w:sz w:val="20"/>
              </w:rPr>
              <w:t>9</w:t>
            </w:r>
          </w:p>
        </w:tc>
        <w:tc>
          <w:tcPr>
            <w:tcW w:type="dxa" w:w="2126"/>
          </w:tcPr>
          <w:p>
            <w:r/>
            <w:r>
              <w:rPr>
                <w:rFonts w:ascii="微软雅黑" w:hAnsi="微软雅黑" w:eastAsia="微软雅黑"/>
                <w:sz w:val="20"/>
              </w:rPr>
              <w:t>SLAM</w:t>
            </w:r>
          </w:p>
        </w:tc>
        <w:tc>
          <w:tcPr>
            <w:tcW w:type="dxa" w:w="2126"/>
          </w:tcPr>
          <w:p>
            <w:r/>
            <w:r>
              <w:rPr>
                <w:rFonts w:ascii="微软雅黑" w:hAnsi="微软雅黑" w:eastAsia="微软雅黑"/>
                <w:sz w:val="20"/>
              </w:rPr>
              <w:t>同步定位与地图构建</w:t>
            </w:r>
          </w:p>
        </w:tc>
        <w:tc>
          <w:tcPr>
            <w:tcW w:type="dxa" w:w="2126"/>
          </w:tcPr>
          <w:p>
            <w:r/>
            <w:r>
              <w:rPr>
                <w:rFonts w:ascii="微软雅黑" w:hAnsi="微软雅黑" w:eastAsia="微软雅黑"/>
                <w:sz w:val="20"/>
              </w:rPr>
              <w:t>在未知环境中同时定位和建图的技术</w:t>
            </w:r>
          </w:p>
        </w:tc>
      </w:tr>
      <w:tr>
        <w:tc>
          <w:tcPr>
            <w:tcW w:type="dxa" w:w="2126"/>
            <w:shd w:val="clear" w:fill="F2F2F2"/>
          </w:tcPr>
          <w:p>
            <w:r/>
            <w:r>
              <w:rPr>
                <w:rFonts w:ascii="微软雅黑" w:hAnsi="微软雅黑" w:eastAsia="微软雅黑"/>
                <w:sz w:val="20"/>
              </w:rPr>
              <w:t>10</w:t>
            </w:r>
          </w:p>
        </w:tc>
        <w:tc>
          <w:tcPr>
            <w:tcW w:type="dxa" w:w="2126"/>
            <w:shd w:val="clear" w:fill="F2F2F2"/>
          </w:tcPr>
          <w:p>
            <w:r/>
            <w:r>
              <w:rPr>
                <w:rFonts w:ascii="微软雅黑" w:hAnsi="微软雅黑" w:eastAsia="微软雅黑"/>
                <w:sz w:val="20"/>
              </w:rPr>
              <w:t>Photogrammetry</w:t>
            </w:r>
          </w:p>
        </w:tc>
        <w:tc>
          <w:tcPr>
            <w:tcW w:type="dxa" w:w="2126"/>
            <w:shd w:val="clear" w:fill="F2F2F2"/>
          </w:tcPr>
          <w:p>
            <w:r/>
            <w:r>
              <w:rPr>
                <w:rFonts w:ascii="微软雅黑" w:hAnsi="微软雅黑" w:eastAsia="微软雅黑"/>
                <w:sz w:val="20"/>
              </w:rPr>
              <w:t>摄影测量</w:t>
            </w:r>
          </w:p>
        </w:tc>
        <w:tc>
          <w:tcPr>
            <w:tcW w:type="dxa" w:w="2126"/>
            <w:shd w:val="clear" w:fill="F2F2F2"/>
          </w:tcPr>
          <w:p>
            <w:r/>
            <w:r>
              <w:rPr>
                <w:rFonts w:ascii="微软雅黑" w:hAnsi="微软雅黑" w:eastAsia="微软雅黑"/>
                <w:sz w:val="20"/>
              </w:rPr>
              <w:t>通过照片重建三维几何的技术</w:t>
            </w:r>
          </w:p>
        </w:tc>
      </w:tr>
      <w:tr>
        <w:tc>
          <w:tcPr>
            <w:tcW w:type="dxa" w:w="2126"/>
          </w:tcPr>
          <w:p>
            <w:r/>
            <w:r>
              <w:rPr>
                <w:rFonts w:ascii="微软雅黑" w:hAnsi="微软雅黑" w:eastAsia="微软雅黑"/>
                <w:sz w:val="20"/>
              </w:rPr>
              <w:t>11</w:t>
            </w:r>
          </w:p>
        </w:tc>
        <w:tc>
          <w:tcPr>
            <w:tcW w:type="dxa" w:w="2126"/>
          </w:tcPr>
          <w:p>
            <w:r/>
            <w:r>
              <w:rPr>
                <w:rFonts w:ascii="微软雅黑" w:hAnsi="微软雅黑" w:eastAsia="微软雅黑"/>
                <w:sz w:val="20"/>
              </w:rPr>
              <w:t>NeRF</w:t>
            </w:r>
          </w:p>
        </w:tc>
        <w:tc>
          <w:tcPr>
            <w:tcW w:type="dxa" w:w="2126"/>
          </w:tcPr>
          <w:p>
            <w:r/>
            <w:r>
              <w:rPr>
                <w:rFonts w:ascii="微软雅黑" w:hAnsi="微软雅黑" w:eastAsia="微软雅黑"/>
                <w:sz w:val="20"/>
              </w:rPr>
              <w:t>神经辐射场</w:t>
            </w:r>
          </w:p>
        </w:tc>
        <w:tc>
          <w:tcPr>
            <w:tcW w:type="dxa" w:w="2126"/>
          </w:tcPr>
          <w:p>
            <w:r/>
            <w:r>
              <w:rPr>
                <w:rFonts w:ascii="微软雅黑" w:hAnsi="微软雅黑" w:eastAsia="微软雅黑"/>
                <w:sz w:val="20"/>
              </w:rPr>
              <w:t>用神经网络隐式表示三维场景的技术</w:t>
            </w:r>
          </w:p>
        </w:tc>
      </w:tr>
      <w:tr>
        <w:tc>
          <w:tcPr>
            <w:tcW w:type="dxa" w:w="2126"/>
            <w:shd w:val="clear" w:fill="F2F2F2"/>
          </w:tcPr>
          <w:p>
            <w:r/>
            <w:r>
              <w:rPr>
                <w:rFonts w:ascii="微软雅黑" w:hAnsi="微软雅黑" w:eastAsia="微软雅黑"/>
                <w:sz w:val="20"/>
              </w:rPr>
              <w:t>12</w:t>
            </w:r>
          </w:p>
        </w:tc>
        <w:tc>
          <w:tcPr>
            <w:tcW w:type="dxa" w:w="2126"/>
            <w:shd w:val="clear" w:fill="F2F2F2"/>
          </w:tcPr>
          <w:p>
            <w:r/>
            <w:r>
              <w:rPr>
                <w:rFonts w:ascii="微软雅黑" w:hAnsi="微软雅黑" w:eastAsia="微软雅黑"/>
                <w:sz w:val="20"/>
              </w:rPr>
              <w:t>LOD</w:t>
            </w:r>
          </w:p>
        </w:tc>
        <w:tc>
          <w:tcPr>
            <w:tcW w:type="dxa" w:w="2126"/>
            <w:shd w:val="clear" w:fill="F2F2F2"/>
          </w:tcPr>
          <w:p>
            <w:r/>
            <w:r>
              <w:rPr>
                <w:rFonts w:ascii="微软雅黑" w:hAnsi="微软雅黑" w:eastAsia="微软雅黑"/>
                <w:sz w:val="20"/>
              </w:rPr>
              <w:t>多细节层次</w:t>
            </w:r>
          </w:p>
        </w:tc>
        <w:tc>
          <w:tcPr>
            <w:tcW w:type="dxa" w:w="2126"/>
            <w:shd w:val="clear" w:fill="F2F2F2"/>
          </w:tcPr>
          <w:p>
            <w:r/>
            <w:r>
              <w:rPr>
                <w:rFonts w:ascii="微软雅黑" w:hAnsi="微软雅黑" w:eastAsia="微软雅黑"/>
                <w:sz w:val="20"/>
              </w:rPr>
              <w:t>根据距离切换模型精度的技术</w:t>
            </w:r>
          </w:p>
        </w:tc>
      </w:tr>
      <w:tr>
        <w:tc>
          <w:tcPr>
            <w:tcW w:type="dxa" w:w="2126"/>
          </w:tcPr>
          <w:p>
            <w:r/>
            <w:r>
              <w:rPr>
                <w:rFonts w:ascii="微软雅黑" w:hAnsi="微软雅黑" w:eastAsia="微软雅黑"/>
                <w:sz w:val="20"/>
              </w:rPr>
              <w:t>13</w:t>
            </w:r>
          </w:p>
        </w:tc>
        <w:tc>
          <w:tcPr>
            <w:tcW w:type="dxa" w:w="2126"/>
          </w:tcPr>
          <w:p>
            <w:r/>
            <w:r>
              <w:rPr>
                <w:rFonts w:ascii="微软雅黑" w:hAnsi="微软雅黑" w:eastAsia="微软雅黑"/>
                <w:sz w:val="20"/>
              </w:rPr>
              <w:t>Field of View (FOV)</w:t>
            </w:r>
          </w:p>
        </w:tc>
        <w:tc>
          <w:tcPr>
            <w:tcW w:type="dxa" w:w="2126"/>
          </w:tcPr>
          <w:p>
            <w:r/>
            <w:r>
              <w:rPr>
                <w:rFonts w:ascii="微软雅黑" w:hAnsi="微软雅黑" w:eastAsia="微软雅黑"/>
                <w:sz w:val="20"/>
              </w:rPr>
              <w:t>视场角</w:t>
            </w:r>
          </w:p>
        </w:tc>
        <w:tc>
          <w:tcPr>
            <w:tcW w:type="dxa" w:w="2126"/>
          </w:tcPr>
          <w:p>
            <w:r/>
            <w:r>
              <w:rPr>
                <w:rFonts w:ascii="微软雅黑" w:hAnsi="微软雅黑" w:eastAsia="微软雅黑"/>
                <w:sz w:val="20"/>
              </w:rPr>
              <w:t>用户可见视野的角度范围</w:t>
            </w:r>
          </w:p>
        </w:tc>
      </w:tr>
      <w:tr>
        <w:tc>
          <w:tcPr>
            <w:tcW w:type="dxa" w:w="2126"/>
            <w:shd w:val="clear" w:fill="F2F2F2"/>
          </w:tcPr>
          <w:p>
            <w:r/>
            <w:r>
              <w:rPr>
                <w:rFonts w:ascii="微软雅黑" w:hAnsi="微软雅黑" w:eastAsia="微软雅黑"/>
                <w:sz w:val="20"/>
              </w:rPr>
              <w:t>14</w:t>
            </w:r>
          </w:p>
        </w:tc>
        <w:tc>
          <w:tcPr>
            <w:tcW w:type="dxa" w:w="2126"/>
            <w:shd w:val="clear" w:fill="F2F2F2"/>
          </w:tcPr>
          <w:p>
            <w:r/>
            <w:r>
              <w:rPr>
                <w:rFonts w:ascii="微软雅黑" w:hAnsi="微软雅黑" w:eastAsia="微软雅黑"/>
                <w:sz w:val="20"/>
              </w:rPr>
              <w:t>Frames Per Second (FPS)</w:t>
            </w:r>
          </w:p>
        </w:tc>
        <w:tc>
          <w:tcPr>
            <w:tcW w:type="dxa" w:w="2126"/>
            <w:shd w:val="clear" w:fill="F2F2F2"/>
          </w:tcPr>
          <w:p>
            <w:r/>
            <w:r>
              <w:rPr>
                <w:rFonts w:ascii="微软雅黑" w:hAnsi="微软雅黑" w:eastAsia="微软雅黑"/>
                <w:sz w:val="20"/>
              </w:rPr>
              <w:t>帧率</w:t>
            </w:r>
          </w:p>
        </w:tc>
        <w:tc>
          <w:tcPr>
            <w:tcW w:type="dxa" w:w="2126"/>
            <w:shd w:val="clear" w:fill="F2F2F2"/>
          </w:tcPr>
          <w:p>
            <w:r/>
            <w:r>
              <w:rPr>
                <w:rFonts w:ascii="微软雅黑" w:hAnsi="微软雅黑" w:eastAsia="微软雅黑"/>
                <w:sz w:val="20"/>
              </w:rPr>
              <w:t>每秒渲染的画面数</w:t>
            </w:r>
          </w:p>
        </w:tc>
      </w:tr>
      <w:tr>
        <w:tc>
          <w:tcPr>
            <w:tcW w:type="dxa" w:w="2126"/>
          </w:tcPr>
          <w:p>
            <w:r/>
            <w:r>
              <w:rPr>
                <w:rFonts w:ascii="微软雅黑" w:hAnsi="微软雅黑" w:eastAsia="微软雅黑"/>
                <w:sz w:val="20"/>
              </w:rPr>
              <w:t>15</w:t>
            </w:r>
          </w:p>
        </w:tc>
        <w:tc>
          <w:tcPr>
            <w:tcW w:type="dxa" w:w="2126"/>
          </w:tcPr>
          <w:p>
            <w:r/>
            <w:r>
              <w:rPr>
                <w:rFonts w:ascii="微软雅黑" w:hAnsi="微软雅黑" w:eastAsia="微软雅黑"/>
                <w:sz w:val="20"/>
              </w:rPr>
              <w:t>Latency</w:t>
            </w:r>
          </w:p>
        </w:tc>
        <w:tc>
          <w:tcPr>
            <w:tcW w:type="dxa" w:w="2126"/>
          </w:tcPr>
          <w:p>
            <w:r/>
            <w:r>
              <w:rPr>
                <w:rFonts w:ascii="微软雅黑" w:hAnsi="微软雅黑" w:eastAsia="微软雅黑"/>
                <w:sz w:val="20"/>
              </w:rPr>
              <w:t>延迟</w:t>
            </w:r>
          </w:p>
        </w:tc>
        <w:tc>
          <w:tcPr>
            <w:tcW w:type="dxa" w:w="2126"/>
          </w:tcPr>
          <w:p>
            <w:r/>
            <w:r>
              <w:rPr>
                <w:rFonts w:ascii="微软雅黑" w:hAnsi="微软雅黑" w:eastAsia="微软雅黑"/>
                <w:sz w:val="20"/>
              </w:rPr>
              <w:t>从输入到输出之间的时间差</w:t>
            </w:r>
          </w:p>
        </w:tc>
      </w:tr>
      <w:tr>
        <w:tc>
          <w:tcPr>
            <w:tcW w:type="dxa" w:w="2126"/>
            <w:shd w:val="clear" w:fill="F2F2F2"/>
          </w:tcPr>
          <w:p>
            <w:r/>
            <w:r>
              <w:rPr>
                <w:rFonts w:ascii="微软雅黑" w:hAnsi="微软雅黑" w:eastAsia="微软雅黑"/>
                <w:sz w:val="20"/>
              </w:rPr>
              <w:t>16</w:t>
            </w:r>
          </w:p>
        </w:tc>
        <w:tc>
          <w:tcPr>
            <w:tcW w:type="dxa" w:w="2126"/>
            <w:shd w:val="clear" w:fill="F2F2F2"/>
          </w:tcPr>
          <w:p>
            <w:r/>
            <w:r>
              <w:rPr>
                <w:rFonts w:ascii="微软雅黑" w:hAnsi="微软雅黑" w:eastAsia="微软雅黑"/>
                <w:sz w:val="20"/>
              </w:rPr>
              <w:t>Degrees of Freedom (DoF)</w:t>
            </w:r>
          </w:p>
        </w:tc>
        <w:tc>
          <w:tcPr>
            <w:tcW w:type="dxa" w:w="2126"/>
            <w:shd w:val="clear" w:fill="F2F2F2"/>
          </w:tcPr>
          <w:p>
            <w:r/>
            <w:r>
              <w:rPr>
                <w:rFonts w:ascii="微软雅黑" w:hAnsi="微软雅黑" w:eastAsia="微软雅黑"/>
                <w:sz w:val="20"/>
              </w:rPr>
              <w:t>自由度</w:t>
            </w:r>
          </w:p>
        </w:tc>
        <w:tc>
          <w:tcPr>
            <w:tcW w:type="dxa" w:w="2126"/>
            <w:shd w:val="clear" w:fill="F2F2F2"/>
          </w:tcPr>
          <w:p>
            <w:r/>
            <w:r>
              <w:rPr>
                <w:rFonts w:ascii="微软雅黑" w:hAnsi="微软雅黑" w:eastAsia="微软雅黑"/>
                <w:sz w:val="20"/>
              </w:rPr>
              <w:t>追踪系统的运动维度数量</w:t>
            </w:r>
          </w:p>
        </w:tc>
      </w:tr>
      <w:tr>
        <w:tc>
          <w:tcPr>
            <w:tcW w:type="dxa" w:w="2126"/>
          </w:tcPr>
          <w:p>
            <w:r/>
            <w:r>
              <w:rPr>
                <w:rFonts w:ascii="微软雅黑" w:hAnsi="微软雅黑" w:eastAsia="微软雅黑"/>
                <w:sz w:val="20"/>
              </w:rPr>
              <w:t>17</w:t>
            </w:r>
          </w:p>
        </w:tc>
        <w:tc>
          <w:tcPr>
            <w:tcW w:type="dxa" w:w="2126"/>
          </w:tcPr>
          <w:p>
            <w:r/>
            <w:r>
              <w:rPr>
                <w:rFonts w:ascii="微软雅黑" w:hAnsi="微软雅黑" w:eastAsia="微软雅黑"/>
                <w:sz w:val="20"/>
              </w:rPr>
              <w:t>Head-Mounted Display (HMD)</w:t>
            </w:r>
          </w:p>
        </w:tc>
        <w:tc>
          <w:tcPr>
            <w:tcW w:type="dxa" w:w="2126"/>
          </w:tcPr>
          <w:p>
            <w:r/>
            <w:r>
              <w:rPr>
                <w:rFonts w:ascii="微软雅黑" w:hAnsi="微软雅黑" w:eastAsia="微软雅黑"/>
                <w:sz w:val="20"/>
              </w:rPr>
              <w:t>头戴式显示器</w:t>
            </w:r>
          </w:p>
        </w:tc>
        <w:tc>
          <w:tcPr>
            <w:tcW w:type="dxa" w:w="2126"/>
          </w:tcPr>
          <w:p>
            <w:r/>
            <w:r>
              <w:rPr>
                <w:rFonts w:ascii="微软雅黑" w:hAnsi="微软雅黑" w:eastAsia="微软雅黑"/>
                <w:sz w:val="20"/>
              </w:rPr>
              <w:t>VR/AR的可穿戴显示设备</w:t>
            </w:r>
          </w:p>
        </w:tc>
      </w:tr>
      <w:tr>
        <w:tc>
          <w:tcPr>
            <w:tcW w:type="dxa" w:w="2126"/>
            <w:shd w:val="clear" w:fill="F2F2F2"/>
          </w:tcPr>
          <w:p>
            <w:r/>
            <w:r>
              <w:rPr>
                <w:rFonts w:ascii="微软雅黑" w:hAnsi="微软雅黑" w:eastAsia="微软雅黑"/>
                <w:sz w:val="20"/>
              </w:rPr>
              <w:t>18</w:t>
            </w:r>
          </w:p>
        </w:tc>
        <w:tc>
          <w:tcPr>
            <w:tcW w:type="dxa" w:w="2126"/>
            <w:shd w:val="clear" w:fill="F2F2F2"/>
          </w:tcPr>
          <w:p>
            <w:r/>
            <w:r>
              <w:rPr>
                <w:rFonts w:ascii="微软雅黑" w:hAnsi="微软雅黑" w:eastAsia="微软雅黑"/>
                <w:sz w:val="20"/>
              </w:rPr>
              <w:t>Digital Twin</w:t>
            </w:r>
          </w:p>
        </w:tc>
        <w:tc>
          <w:tcPr>
            <w:tcW w:type="dxa" w:w="2126"/>
            <w:shd w:val="clear" w:fill="F2F2F2"/>
          </w:tcPr>
          <w:p>
            <w:r/>
            <w:r>
              <w:rPr>
                <w:rFonts w:ascii="微软雅黑" w:hAnsi="微软雅黑" w:eastAsia="微软雅黑"/>
                <w:sz w:val="20"/>
              </w:rPr>
              <w:t>数字孪生</w:t>
            </w:r>
          </w:p>
        </w:tc>
        <w:tc>
          <w:tcPr>
            <w:tcW w:type="dxa" w:w="2126"/>
            <w:shd w:val="clear" w:fill="F2F2F2"/>
          </w:tcPr>
          <w:p>
            <w:r/>
            <w:r>
              <w:rPr>
                <w:rFonts w:ascii="微软雅黑" w:hAnsi="微软雅黑" w:eastAsia="微软雅黑"/>
                <w:sz w:val="20"/>
              </w:rPr>
              <w:t>物理实体的实时数字镜像</w:t>
            </w:r>
          </w:p>
        </w:tc>
      </w:tr>
      <w:tr>
        <w:tc>
          <w:tcPr>
            <w:tcW w:type="dxa" w:w="2126"/>
          </w:tcPr>
          <w:p>
            <w:r/>
            <w:r>
              <w:rPr>
                <w:rFonts w:ascii="微软雅黑" w:hAnsi="微软雅黑" w:eastAsia="微软雅黑"/>
                <w:sz w:val="20"/>
              </w:rPr>
              <w:t>19</w:t>
            </w:r>
          </w:p>
        </w:tc>
        <w:tc>
          <w:tcPr>
            <w:tcW w:type="dxa" w:w="2126"/>
          </w:tcPr>
          <w:p>
            <w:r/>
            <w:r>
              <w:rPr>
                <w:rFonts w:ascii="微软雅黑" w:hAnsi="微软雅黑" w:eastAsia="微软雅黑"/>
                <w:sz w:val="20"/>
              </w:rPr>
              <w:t>Metaverse</w:t>
            </w:r>
          </w:p>
        </w:tc>
        <w:tc>
          <w:tcPr>
            <w:tcW w:type="dxa" w:w="2126"/>
          </w:tcPr>
          <w:p>
            <w:r/>
            <w:r>
              <w:rPr>
                <w:rFonts w:ascii="微软雅黑" w:hAnsi="微软雅黑" w:eastAsia="微软雅黑"/>
                <w:sz w:val="20"/>
              </w:rPr>
              <w:t>元宇宙</w:t>
            </w:r>
          </w:p>
        </w:tc>
        <w:tc>
          <w:tcPr>
            <w:tcW w:type="dxa" w:w="2126"/>
          </w:tcPr>
          <w:p>
            <w:r/>
            <w:r>
              <w:rPr>
                <w:rFonts w:ascii="微软雅黑" w:hAnsi="微软雅黑" w:eastAsia="微软雅黑"/>
                <w:sz w:val="20"/>
              </w:rPr>
              <w:t>持久化的共享虚拟空间</w:t>
            </w:r>
          </w:p>
        </w:tc>
      </w:tr>
      <w:tr>
        <w:tc>
          <w:tcPr>
            <w:tcW w:type="dxa" w:w="2126"/>
            <w:shd w:val="clear" w:fill="F2F2F2"/>
          </w:tcPr>
          <w:p>
            <w:r/>
            <w:r>
              <w:rPr>
                <w:rFonts w:ascii="微软雅黑" w:hAnsi="微软雅黑" w:eastAsia="微软雅黑"/>
                <w:sz w:val="20"/>
              </w:rPr>
              <w:t>20</w:t>
            </w:r>
          </w:p>
        </w:tc>
        <w:tc>
          <w:tcPr>
            <w:tcW w:type="dxa" w:w="2126"/>
            <w:shd w:val="clear" w:fill="F2F2F2"/>
          </w:tcPr>
          <w:p>
            <w:r/>
            <w:r>
              <w:rPr>
                <w:rFonts w:ascii="微软雅黑" w:hAnsi="微软雅黑" w:eastAsia="微软雅黑"/>
                <w:sz w:val="20"/>
              </w:rPr>
              <w:t>Cultural Heritage</w:t>
            </w:r>
          </w:p>
        </w:tc>
        <w:tc>
          <w:tcPr>
            <w:tcW w:type="dxa" w:w="2126"/>
            <w:shd w:val="clear" w:fill="F2F2F2"/>
          </w:tcPr>
          <w:p>
            <w:r/>
            <w:r>
              <w:rPr>
                <w:rFonts w:ascii="微软雅黑" w:hAnsi="微软雅黑" w:eastAsia="微软雅黑"/>
                <w:sz w:val="20"/>
              </w:rPr>
              <w:t>文化遗产</w:t>
            </w:r>
          </w:p>
        </w:tc>
        <w:tc>
          <w:tcPr>
            <w:tcW w:type="dxa" w:w="2126"/>
            <w:shd w:val="clear" w:fill="F2F2F2"/>
          </w:tcPr>
          <w:p>
            <w:r/>
            <w:r>
              <w:rPr>
                <w:rFonts w:ascii="微软雅黑" w:hAnsi="微软雅黑" w:eastAsia="微软雅黑"/>
                <w:sz w:val="20"/>
              </w:rPr>
              <w:t>具有文化价值的物质和非物质遗存</w:t>
            </w:r>
          </w:p>
        </w:tc>
      </w:tr>
      <w:tr>
        <w:tc>
          <w:tcPr>
            <w:tcW w:type="dxa" w:w="2126"/>
          </w:tcPr>
          <w:p>
            <w:r/>
            <w:r>
              <w:rPr>
                <w:rFonts w:ascii="微软雅黑" w:hAnsi="微软雅黑" w:eastAsia="微软雅黑"/>
                <w:sz w:val="20"/>
              </w:rPr>
              <w:t>21</w:t>
            </w:r>
          </w:p>
        </w:tc>
        <w:tc>
          <w:tcPr>
            <w:tcW w:type="dxa" w:w="2126"/>
          </w:tcPr>
          <w:p>
            <w:r/>
            <w:r>
              <w:rPr>
                <w:rFonts w:ascii="微软雅黑" w:hAnsi="微软雅黑" w:eastAsia="微软雅黑"/>
                <w:sz w:val="20"/>
              </w:rPr>
              <w:t>Intangible Cultural Heritage</w:t>
            </w:r>
          </w:p>
        </w:tc>
        <w:tc>
          <w:tcPr>
            <w:tcW w:type="dxa" w:w="2126"/>
          </w:tcPr>
          <w:p>
            <w:r/>
            <w:r>
              <w:rPr>
                <w:rFonts w:ascii="微软雅黑" w:hAnsi="微软雅黑" w:eastAsia="微软雅黑"/>
                <w:sz w:val="20"/>
              </w:rPr>
              <w:t>非物质文化遗产</w:t>
            </w:r>
          </w:p>
        </w:tc>
        <w:tc>
          <w:tcPr>
            <w:tcW w:type="dxa" w:w="2126"/>
          </w:tcPr>
          <w:p>
            <w:r/>
            <w:r>
              <w:rPr>
                <w:rFonts w:ascii="微软雅黑" w:hAnsi="微软雅黑" w:eastAsia="微软雅黑"/>
                <w:sz w:val="20"/>
              </w:rPr>
              <w:t>口传、表演、技艺等活态文化遗存</w:t>
            </w:r>
          </w:p>
        </w:tc>
      </w:tr>
      <w:tr>
        <w:tc>
          <w:tcPr>
            <w:tcW w:type="dxa" w:w="2126"/>
            <w:shd w:val="clear" w:fill="F2F2F2"/>
          </w:tcPr>
          <w:p>
            <w:r/>
            <w:r>
              <w:rPr>
                <w:rFonts w:ascii="微软雅黑" w:hAnsi="微软雅黑" w:eastAsia="微软雅黑"/>
                <w:sz w:val="20"/>
              </w:rPr>
              <w:t>22</w:t>
            </w:r>
          </w:p>
        </w:tc>
        <w:tc>
          <w:tcPr>
            <w:tcW w:type="dxa" w:w="2126"/>
            <w:shd w:val="clear" w:fill="F2F2F2"/>
          </w:tcPr>
          <w:p>
            <w:r/>
            <w:r>
              <w:rPr>
                <w:rFonts w:ascii="微软雅黑" w:hAnsi="微软雅黑" w:eastAsia="微软雅黑"/>
                <w:sz w:val="20"/>
              </w:rPr>
              <w:t>Digital Museum</w:t>
            </w:r>
          </w:p>
        </w:tc>
        <w:tc>
          <w:tcPr>
            <w:tcW w:type="dxa" w:w="2126"/>
            <w:shd w:val="clear" w:fill="F2F2F2"/>
          </w:tcPr>
          <w:p>
            <w:r/>
            <w:r>
              <w:rPr>
                <w:rFonts w:ascii="微软雅黑" w:hAnsi="微软雅黑" w:eastAsia="微软雅黑"/>
                <w:sz w:val="20"/>
              </w:rPr>
              <w:t>数字博物馆</w:t>
            </w:r>
          </w:p>
        </w:tc>
        <w:tc>
          <w:tcPr>
            <w:tcW w:type="dxa" w:w="2126"/>
            <w:shd w:val="clear" w:fill="F2F2F2"/>
          </w:tcPr>
          <w:p>
            <w:r/>
            <w:r>
              <w:rPr>
                <w:rFonts w:ascii="微软雅黑" w:hAnsi="微软雅黑" w:eastAsia="微软雅黑"/>
                <w:sz w:val="20"/>
              </w:rPr>
              <w:t>运用数字技术的博物馆形态</w:t>
            </w:r>
          </w:p>
        </w:tc>
      </w:tr>
      <w:tr>
        <w:tc>
          <w:tcPr>
            <w:tcW w:type="dxa" w:w="2126"/>
          </w:tcPr>
          <w:p>
            <w:r/>
            <w:r>
              <w:rPr>
                <w:rFonts w:ascii="微软雅黑" w:hAnsi="微软雅黑" w:eastAsia="微软雅黑"/>
                <w:sz w:val="20"/>
              </w:rPr>
              <w:t>23</w:t>
            </w:r>
          </w:p>
        </w:tc>
        <w:tc>
          <w:tcPr>
            <w:tcW w:type="dxa" w:w="2126"/>
          </w:tcPr>
          <w:p>
            <w:r/>
            <w:r>
              <w:rPr>
                <w:rFonts w:ascii="微软雅黑" w:hAnsi="微软雅黑" w:eastAsia="微软雅黑"/>
                <w:sz w:val="20"/>
              </w:rPr>
              <w:t>Story World</w:t>
            </w:r>
          </w:p>
        </w:tc>
        <w:tc>
          <w:tcPr>
            <w:tcW w:type="dxa" w:w="2126"/>
          </w:tcPr>
          <w:p>
            <w:r/>
            <w:r>
              <w:rPr>
                <w:rFonts w:ascii="微软雅黑" w:hAnsi="微软雅黑" w:eastAsia="微软雅黑"/>
                <w:sz w:val="20"/>
              </w:rPr>
              <w:t>故事世界</w:t>
            </w:r>
          </w:p>
        </w:tc>
        <w:tc>
          <w:tcPr>
            <w:tcW w:type="dxa" w:w="2126"/>
          </w:tcPr>
          <w:p>
            <w:r/>
            <w:r>
              <w:rPr>
                <w:rFonts w:ascii="微软雅黑" w:hAnsi="微软雅黑" w:eastAsia="微软雅黑"/>
                <w:sz w:val="20"/>
              </w:rPr>
              <w:t>叙事发生的时间和空间框架</w:t>
            </w:r>
          </w:p>
        </w:tc>
      </w:tr>
      <w:tr>
        <w:tc>
          <w:tcPr>
            <w:tcW w:type="dxa" w:w="2126"/>
            <w:shd w:val="clear" w:fill="F2F2F2"/>
          </w:tcPr>
          <w:p>
            <w:r/>
            <w:r>
              <w:rPr>
                <w:rFonts w:ascii="微软雅黑" w:hAnsi="微软雅黑" w:eastAsia="微软雅黑"/>
                <w:sz w:val="20"/>
              </w:rPr>
              <w:t>24</w:t>
            </w:r>
          </w:p>
        </w:tc>
        <w:tc>
          <w:tcPr>
            <w:tcW w:type="dxa" w:w="2126"/>
            <w:shd w:val="clear" w:fill="F2F2F2"/>
          </w:tcPr>
          <w:p>
            <w:r/>
            <w:r>
              <w:rPr>
                <w:rFonts w:ascii="微软雅黑" w:hAnsi="微软雅黑" w:eastAsia="微软雅黑"/>
                <w:sz w:val="20"/>
              </w:rPr>
              <w:t>Spatial Narrative</w:t>
            </w:r>
          </w:p>
        </w:tc>
        <w:tc>
          <w:tcPr>
            <w:tcW w:type="dxa" w:w="2126"/>
            <w:shd w:val="clear" w:fill="F2F2F2"/>
          </w:tcPr>
          <w:p>
            <w:r/>
            <w:r>
              <w:rPr>
                <w:rFonts w:ascii="微软雅黑" w:hAnsi="微软雅黑" w:eastAsia="微软雅黑"/>
                <w:sz w:val="20"/>
              </w:rPr>
              <w:t>空间叙事</w:t>
            </w:r>
          </w:p>
        </w:tc>
        <w:tc>
          <w:tcPr>
            <w:tcW w:type="dxa" w:w="2126"/>
            <w:shd w:val="clear" w:fill="F2F2F2"/>
          </w:tcPr>
          <w:p>
            <w:r/>
            <w:r>
              <w:rPr>
                <w:rFonts w:ascii="微软雅黑" w:hAnsi="微软雅黑" w:eastAsia="微软雅黑"/>
                <w:sz w:val="20"/>
              </w:rPr>
              <w:t>通过空间布局传递叙事信息的方法</w:t>
            </w:r>
          </w:p>
        </w:tc>
      </w:tr>
      <w:tr>
        <w:tc>
          <w:tcPr>
            <w:tcW w:type="dxa" w:w="2126"/>
          </w:tcPr>
          <w:p>
            <w:r/>
            <w:r>
              <w:rPr>
                <w:rFonts w:ascii="微软雅黑" w:hAnsi="微软雅黑" w:eastAsia="微软雅黑"/>
                <w:sz w:val="20"/>
              </w:rPr>
              <w:t>25</w:t>
            </w:r>
          </w:p>
        </w:tc>
        <w:tc>
          <w:tcPr>
            <w:tcW w:type="dxa" w:w="2126"/>
          </w:tcPr>
          <w:p>
            <w:r/>
            <w:r>
              <w:rPr>
                <w:rFonts w:ascii="微软雅黑" w:hAnsi="微软雅黑" w:eastAsia="微软雅黑"/>
                <w:sz w:val="20"/>
              </w:rPr>
              <w:t>Embodied Cognition</w:t>
            </w:r>
          </w:p>
        </w:tc>
        <w:tc>
          <w:tcPr>
            <w:tcW w:type="dxa" w:w="2126"/>
          </w:tcPr>
          <w:p>
            <w:r/>
            <w:r>
              <w:rPr>
                <w:rFonts w:ascii="微软雅黑" w:hAnsi="微软雅黑" w:eastAsia="微软雅黑"/>
                <w:sz w:val="20"/>
              </w:rPr>
              <w:t>具身认知</w:t>
            </w:r>
          </w:p>
        </w:tc>
        <w:tc>
          <w:tcPr>
            <w:tcW w:type="dxa" w:w="2126"/>
          </w:tcPr>
          <w:p>
            <w:r/>
            <w:r>
              <w:rPr>
                <w:rFonts w:ascii="微软雅黑" w:hAnsi="微软雅黑" w:eastAsia="微软雅黑"/>
                <w:sz w:val="20"/>
              </w:rPr>
              <w:t>认知根植于身体与环境交互的理论</w:t>
            </w:r>
          </w:p>
        </w:tc>
      </w:tr>
      <w:tr>
        <w:tc>
          <w:tcPr>
            <w:tcW w:type="dxa" w:w="2126"/>
            <w:shd w:val="clear" w:fill="F2F2F2"/>
          </w:tcPr>
          <w:p>
            <w:r/>
            <w:r>
              <w:rPr>
                <w:rFonts w:ascii="微软雅黑" w:hAnsi="微软雅黑" w:eastAsia="微软雅黑"/>
                <w:sz w:val="20"/>
              </w:rPr>
              <w:t>26</w:t>
            </w:r>
          </w:p>
        </w:tc>
        <w:tc>
          <w:tcPr>
            <w:tcW w:type="dxa" w:w="2126"/>
            <w:shd w:val="clear" w:fill="F2F2F2"/>
          </w:tcPr>
          <w:p>
            <w:r/>
            <w:r>
              <w:rPr>
                <w:rFonts w:ascii="微软雅黑" w:hAnsi="微软雅黑" w:eastAsia="微软雅黑"/>
                <w:sz w:val="20"/>
              </w:rPr>
              <w:t>Cultural Memory</w:t>
            </w:r>
          </w:p>
        </w:tc>
        <w:tc>
          <w:tcPr>
            <w:tcW w:type="dxa" w:w="2126"/>
            <w:shd w:val="clear" w:fill="F2F2F2"/>
          </w:tcPr>
          <w:p>
            <w:r/>
            <w:r>
              <w:rPr>
                <w:rFonts w:ascii="微软雅黑" w:hAnsi="微软雅黑" w:eastAsia="微软雅黑"/>
                <w:sz w:val="20"/>
              </w:rPr>
              <w:t>文化记忆</w:t>
            </w:r>
          </w:p>
        </w:tc>
        <w:tc>
          <w:tcPr>
            <w:tcW w:type="dxa" w:w="2126"/>
            <w:shd w:val="clear" w:fill="F2F2F2"/>
          </w:tcPr>
          <w:p>
            <w:r/>
            <w:r>
              <w:rPr>
                <w:rFonts w:ascii="微软雅黑" w:hAnsi="微软雅黑" w:eastAsia="微软雅黑"/>
                <w:sz w:val="20"/>
              </w:rPr>
              <w:t>社会群体通过符号媒介传递的集体记忆</w:t>
            </w:r>
          </w:p>
        </w:tc>
      </w:tr>
      <w:tr>
        <w:tc>
          <w:tcPr>
            <w:tcW w:type="dxa" w:w="2126"/>
          </w:tcPr>
          <w:p>
            <w:r/>
            <w:r>
              <w:rPr>
                <w:rFonts w:ascii="微软雅黑" w:hAnsi="微软雅黑" w:eastAsia="微软雅黑"/>
                <w:sz w:val="20"/>
              </w:rPr>
              <w:t>27</w:t>
            </w:r>
          </w:p>
        </w:tc>
        <w:tc>
          <w:tcPr>
            <w:tcW w:type="dxa" w:w="2126"/>
          </w:tcPr>
          <w:p>
            <w:r/>
            <w:r>
              <w:rPr>
                <w:rFonts w:ascii="微软雅黑" w:hAnsi="微软雅黑" w:eastAsia="微软雅黑"/>
                <w:sz w:val="20"/>
              </w:rPr>
              <w:t>Heritage Revitalization</w:t>
            </w:r>
          </w:p>
        </w:tc>
        <w:tc>
          <w:tcPr>
            <w:tcW w:type="dxa" w:w="2126"/>
          </w:tcPr>
          <w:p>
            <w:r/>
            <w:r>
              <w:rPr>
                <w:rFonts w:ascii="微软雅黑" w:hAnsi="微软雅黑" w:eastAsia="微软雅黑"/>
                <w:sz w:val="20"/>
              </w:rPr>
              <w:t>遗产活化</w:t>
            </w:r>
          </w:p>
        </w:tc>
        <w:tc>
          <w:tcPr>
            <w:tcW w:type="dxa" w:w="2126"/>
          </w:tcPr>
          <w:p>
            <w:r/>
            <w:r>
              <w:rPr>
                <w:rFonts w:ascii="微软雅黑" w:hAnsi="微软雅黑" w:eastAsia="微软雅黑"/>
                <w:sz w:val="20"/>
              </w:rPr>
              <w:t>在保护前提下创造性利用遗产</w:t>
            </w:r>
          </w:p>
        </w:tc>
      </w:tr>
      <w:tr>
        <w:tc>
          <w:tcPr>
            <w:tcW w:type="dxa" w:w="2126"/>
            <w:shd w:val="clear" w:fill="F2F2F2"/>
          </w:tcPr>
          <w:p>
            <w:r/>
            <w:r>
              <w:rPr>
                <w:rFonts w:ascii="微软雅黑" w:hAnsi="微软雅黑" w:eastAsia="微软雅黑"/>
                <w:sz w:val="20"/>
              </w:rPr>
              <w:t>28</w:t>
            </w:r>
          </w:p>
        </w:tc>
        <w:tc>
          <w:tcPr>
            <w:tcW w:type="dxa" w:w="2126"/>
            <w:shd w:val="clear" w:fill="F2F2F2"/>
          </w:tcPr>
          <w:p>
            <w:r/>
            <w:r>
              <w:rPr>
                <w:rFonts w:ascii="微软雅黑" w:hAnsi="微软雅黑" w:eastAsia="微软雅黑"/>
                <w:sz w:val="20"/>
              </w:rPr>
              <w:t>Experience Economy</w:t>
            </w:r>
          </w:p>
        </w:tc>
        <w:tc>
          <w:tcPr>
            <w:tcW w:type="dxa" w:w="2126"/>
            <w:shd w:val="clear" w:fill="F2F2F2"/>
          </w:tcPr>
          <w:p>
            <w:r/>
            <w:r>
              <w:rPr>
                <w:rFonts w:ascii="微软雅黑" w:hAnsi="微软雅黑" w:eastAsia="微软雅黑"/>
                <w:sz w:val="20"/>
              </w:rPr>
              <w:t>体验经济</w:t>
            </w:r>
          </w:p>
        </w:tc>
        <w:tc>
          <w:tcPr>
            <w:tcW w:type="dxa" w:w="2126"/>
            <w:shd w:val="clear" w:fill="F2F2F2"/>
          </w:tcPr>
          <w:p>
            <w:r/>
            <w:r>
              <w:rPr>
                <w:rFonts w:ascii="微软雅黑" w:hAnsi="微软雅黑" w:eastAsia="微软雅黑"/>
                <w:sz w:val="20"/>
              </w:rPr>
              <w:t>以体验为核心价值的经济形态</w:t>
            </w:r>
          </w:p>
        </w:tc>
      </w:tr>
      <w:tr>
        <w:tc>
          <w:tcPr>
            <w:tcW w:type="dxa" w:w="2126"/>
          </w:tcPr>
          <w:p>
            <w:r/>
            <w:r>
              <w:rPr>
                <w:rFonts w:ascii="微软雅黑" w:hAnsi="微软雅黑" w:eastAsia="微软雅黑"/>
                <w:sz w:val="20"/>
              </w:rPr>
              <w:t>29</w:t>
            </w:r>
          </w:p>
        </w:tc>
        <w:tc>
          <w:tcPr>
            <w:tcW w:type="dxa" w:w="2126"/>
          </w:tcPr>
          <w:p>
            <w:r/>
            <w:r>
              <w:rPr>
                <w:rFonts w:ascii="微软雅黑" w:hAnsi="微软雅黑" w:eastAsia="微软雅黑"/>
                <w:sz w:val="20"/>
              </w:rPr>
              <w:t>Multisensory Design</w:t>
            </w:r>
          </w:p>
        </w:tc>
        <w:tc>
          <w:tcPr>
            <w:tcW w:type="dxa" w:w="2126"/>
          </w:tcPr>
          <w:p>
            <w:r/>
            <w:r>
              <w:rPr>
                <w:rFonts w:ascii="微软雅黑" w:hAnsi="微软雅黑" w:eastAsia="微软雅黑"/>
                <w:sz w:val="20"/>
              </w:rPr>
              <w:t>多感官设计</w:t>
            </w:r>
          </w:p>
        </w:tc>
        <w:tc>
          <w:tcPr>
            <w:tcW w:type="dxa" w:w="2126"/>
          </w:tcPr>
          <w:p>
            <w:r/>
            <w:r>
              <w:rPr>
                <w:rFonts w:ascii="微软雅黑" w:hAnsi="微软雅黑" w:eastAsia="微软雅黑"/>
                <w:sz w:val="20"/>
              </w:rPr>
              <w:t>协调多个感官通道的设计方法</w:t>
            </w:r>
          </w:p>
        </w:tc>
      </w:tr>
      <w:tr>
        <w:tc>
          <w:tcPr>
            <w:tcW w:type="dxa" w:w="2126"/>
            <w:shd w:val="clear" w:fill="F2F2F2"/>
          </w:tcPr>
          <w:p>
            <w:r/>
            <w:r>
              <w:rPr>
                <w:rFonts w:ascii="微软雅黑" w:hAnsi="微软雅黑" w:eastAsia="微软雅黑"/>
                <w:sz w:val="20"/>
              </w:rPr>
              <w:t>30</w:t>
            </w:r>
          </w:p>
        </w:tc>
        <w:tc>
          <w:tcPr>
            <w:tcW w:type="dxa" w:w="2126"/>
            <w:shd w:val="clear" w:fill="F2F2F2"/>
          </w:tcPr>
          <w:p>
            <w:r/>
            <w:r>
              <w:rPr>
                <w:rFonts w:ascii="微软雅黑" w:hAnsi="微软雅黑" w:eastAsia="微软雅黑"/>
                <w:sz w:val="20"/>
              </w:rPr>
              <w:t>Accessibility</w:t>
            </w:r>
          </w:p>
        </w:tc>
        <w:tc>
          <w:tcPr>
            <w:tcW w:type="dxa" w:w="2126"/>
            <w:shd w:val="clear" w:fill="F2F2F2"/>
          </w:tcPr>
          <w:p>
            <w:r/>
            <w:r>
              <w:rPr>
                <w:rFonts w:ascii="微软雅黑" w:hAnsi="微软雅黑" w:eastAsia="微软雅黑"/>
                <w:sz w:val="20"/>
              </w:rPr>
              <w:t>无障碍性</w:t>
            </w:r>
          </w:p>
        </w:tc>
        <w:tc>
          <w:tcPr>
            <w:tcW w:type="dxa" w:w="2126"/>
            <w:shd w:val="clear" w:fill="F2F2F2"/>
          </w:tcPr>
          <w:p>
            <w:r/>
            <w:r>
              <w:rPr>
                <w:rFonts w:ascii="微软雅黑" w:hAnsi="微软雅黑" w:eastAsia="微软雅黑"/>
                <w:sz w:val="20"/>
              </w:rPr>
              <w:t>确保所有人可使用的设计原则</w:t>
            </w:r>
          </w:p>
        </w:tc>
      </w:tr>
    </w:tbl>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微软雅黑" w:hAnsi="微软雅黑" w:eastAsia="微软雅黑"/>
                <w:b/>
                <w:sz w:val="20"/>
              </w:rPr>
              <w:t>术语</w:t>
            </w:r>
          </w:p>
        </w:tc>
        <w:tc>
          <w:tcPr>
            <w:tcW w:type="dxa" w:w="2835"/>
          </w:tcPr>
          <w:p>
            <w:r/>
            <w:r>
              <w:rPr>
                <w:rFonts w:ascii="微软雅黑" w:hAnsi="微软雅黑" w:eastAsia="微软雅黑"/>
                <w:b/>
                <w:sz w:val="20"/>
              </w:rPr>
              <w:t>英文</w:t>
            </w:r>
          </w:p>
        </w:tc>
        <w:tc>
          <w:tcPr>
            <w:tcW w:type="dxa" w:w="2835"/>
          </w:tcPr>
          <w:p>
            <w:r/>
            <w:r>
              <w:rPr>
                <w:rFonts w:ascii="微软雅黑" w:hAnsi="微软雅黑" w:eastAsia="微软雅黑"/>
                <w:b/>
                <w:sz w:val="20"/>
              </w:rPr>
              <w:t>释义补充</w:t>
            </w:r>
          </w:p>
        </w:tc>
      </w:tr>
      <w:tr>
        <w:tc>
          <w:tcPr>
            <w:tcW w:type="dxa" w:w="2835"/>
          </w:tcPr>
          <w:p>
            <w:r/>
            <w:r>
              <w:rPr>
                <w:rFonts w:ascii="微软雅黑" w:hAnsi="微软雅黑" w:eastAsia="微软雅黑"/>
                <w:sz w:val="20"/>
              </w:rPr>
              <w:t>注视点渲染</w:t>
            </w:r>
          </w:p>
        </w:tc>
        <w:tc>
          <w:tcPr>
            <w:tcW w:type="dxa" w:w="2835"/>
          </w:tcPr>
          <w:p>
            <w:r/>
            <w:r>
              <w:rPr>
                <w:rFonts w:ascii="微软雅黑" w:hAnsi="微软雅黑" w:eastAsia="微软雅黑"/>
                <w:sz w:val="20"/>
              </w:rPr>
              <w:t>Foveated Rendering</w:t>
            </w:r>
          </w:p>
        </w:tc>
        <w:tc>
          <w:tcPr>
            <w:tcW w:type="dxa" w:w="2835"/>
          </w:tcPr>
          <w:p>
            <w:r/>
            <w:r>
              <w:rPr>
                <w:rFonts w:ascii="微软雅黑" w:hAnsi="微软雅黑" w:eastAsia="微软雅黑"/>
                <w:sz w:val="20"/>
              </w:rPr>
              <w:t>利用眼动追踪数据在中心视野全分辨率渲染、周边视野降采样渲染的技术，可将GPU负载降低40%-60%</w:t>
            </w:r>
          </w:p>
        </w:tc>
      </w:tr>
      <w:tr>
        <w:tc>
          <w:tcPr>
            <w:tcW w:type="dxa" w:w="2835"/>
            <w:shd w:val="clear" w:fill="F2F2F2"/>
          </w:tcPr>
          <w:p>
            <w:r/>
            <w:r>
              <w:rPr>
                <w:rFonts w:ascii="微软雅黑" w:hAnsi="微软雅黑" w:eastAsia="微软雅黑"/>
                <w:sz w:val="20"/>
              </w:rPr>
              <w:t>空间锚点</w:t>
            </w:r>
          </w:p>
        </w:tc>
        <w:tc>
          <w:tcPr>
            <w:tcW w:type="dxa" w:w="2835"/>
            <w:shd w:val="clear" w:fill="F2F2F2"/>
          </w:tcPr>
          <w:p>
            <w:r/>
            <w:r>
              <w:rPr>
                <w:rFonts w:ascii="微软雅黑" w:hAnsi="微软雅黑" w:eastAsia="微软雅黑"/>
                <w:sz w:val="20"/>
              </w:rPr>
              <w:t>Spatial Anchor</w:t>
            </w:r>
          </w:p>
        </w:tc>
        <w:tc>
          <w:tcPr>
            <w:tcW w:type="dxa" w:w="2835"/>
            <w:shd w:val="clear" w:fill="F2F2F2"/>
          </w:tcPr>
          <w:p>
            <w:r/>
            <w:r>
              <w:rPr>
                <w:rFonts w:ascii="微软雅黑" w:hAnsi="微软雅黑" w:eastAsia="微软雅黑"/>
                <w:sz w:val="20"/>
              </w:rPr>
              <w:t>将虚拟内容固定在物理空间特定位置的参考标记，支持跨会话持久化和多用户共享</w:t>
            </w:r>
          </w:p>
        </w:tc>
      </w:tr>
      <w:tr>
        <w:tc>
          <w:tcPr>
            <w:tcW w:type="dxa" w:w="2835"/>
          </w:tcPr>
          <w:p>
            <w:r/>
            <w:r>
              <w:rPr>
                <w:rFonts w:ascii="微软雅黑" w:hAnsi="微软雅黑" w:eastAsia="微软雅黑"/>
                <w:sz w:val="20"/>
              </w:rPr>
              <w:t>数字孪生</w:t>
            </w:r>
          </w:p>
        </w:tc>
        <w:tc>
          <w:tcPr>
            <w:tcW w:type="dxa" w:w="2835"/>
          </w:tcPr>
          <w:p>
            <w:r/>
            <w:r>
              <w:rPr>
                <w:rFonts w:ascii="微软雅黑" w:hAnsi="微软雅黑" w:eastAsia="微软雅黑"/>
                <w:sz w:val="20"/>
              </w:rPr>
              <w:t>Digital Twin</w:t>
            </w:r>
          </w:p>
        </w:tc>
        <w:tc>
          <w:tcPr>
            <w:tcW w:type="dxa" w:w="2835"/>
          </w:tcPr>
          <w:p>
            <w:r/>
            <w:r>
              <w:rPr>
                <w:rFonts w:ascii="微软雅黑" w:hAnsi="微软雅黑" w:eastAsia="微软雅黑"/>
                <w:sz w:val="20"/>
              </w:rPr>
              <w:t>物理实体的实时数字镜像，通过传感器网络实现虚实双向映射，用于预防性保护</w:t>
            </w:r>
          </w:p>
        </w:tc>
      </w:tr>
      <w:tr>
        <w:tc>
          <w:tcPr>
            <w:tcW w:type="dxa" w:w="2835"/>
            <w:shd w:val="clear" w:fill="F2F2F2"/>
          </w:tcPr>
          <w:p>
            <w:r/>
            <w:r>
              <w:rPr>
                <w:rFonts w:ascii="微软雅黑" w:hAnsi="微软雅黑" w:eastAsia="微软雅黑"/>
                <w:sz w:val="20"/>
              </w:rPr>
              <w:t>通感一体化</w:t>
            </w:r>
          </w:p>
        </w:tc>
        <w:tc>
          <w:tcPr>
            <w:tcW w:type="dxa" w:w="2835"/>
            <w:shd w:val="clear" w:fill="F2F2F2"/>
          </w:tcPr>
          <w:p>
            <w:r/>
            <w:r>
              <w:rPr>
                <w:rFonts w:ascii="微软雅黑" w:hAnsi="微软雅黑" w:eastAsia="微软雅黑"/>
                <w:sz w:val="20"/>
              </w:rPr>
              <w:t>ISAC</w:t>
            </w:r>
          </w:p>
        </w:tc>
        <w:tc>
          <w:tcPr>
            <w:tcW w:type="dxa" w:w="2835"/>
            <w:shd w:val="clear" w:fill="F2F2F2"/>
          </w:tcPr>
          <w:p>
            <w:r/>
            <w:r>
              <w:rPr>
                <w:rFonts w:ascii="微软雅黑" w:hAnsi="微软雅黑" w:eastAsia="微软雅黑"/>
                <w:sz w:val="20"/>
              </w:rPr>
              <w:t>6G通信技术核心特征，同时实现环境感知和数据传输</w:t>
            </w:r>
          </w:p>
        </w:tc>
      </w:tr>
      <w:tr>
        <w:tc>
          <w:tcPr>
            <w:tcW w:type="dxa" w:w="2835"/>
          </w:tcPr>
          <w:p>
            <w:r/>
            <w:r>
              <w:rPr>
                <w:rFonts w:ascii="微软雅黑" w:hAnsi="微软雅黑" w:eastAsia="微软雅黑"/>
                <w:sz w:val="20"/>
              </w:rPr>
              <w:t>渐进式沉浸</w:t>
            </w:r>
          </w:p>
        </w:tc>
        <w:tc>
          <w:tcPr>
            <w:tcW w:type="dxa" w:w="2835"/>
          </w:tcPr>
          <w:p>
            <w:r/>
            <w:r>
              <w:rPr>
                <w:rFonts w:ascii="微软雅黑" w:hAnsi="微软雅黑" w:eastAsia="微软雅黑"/>
                <w:sz w:val="20"/>
              </w:rPr>
              <w:t>Progressive Immersion</w:t>
            </w:r>
          </w:p>
        </w:tc>
        <w:tc>
          <w:tcPr>
            <w:tcW w:type="dxa" w:w="2835"/>
          </w:tcPr>
          <w:p>
            <w:r/>
            <w:r>
              <w:rPr>
                <w:rFonts w:ascii="微软雅黑" w:hAnsi="微软雅黑" w:eastAsia="微软雅黑"/>
                <w:sz w:val="20"/>
              </w:rPr>
              <w:t>根据用户技能提升逐步增加交互复杂度和叙事深度的设计策略</w:t>
            </w:r>
          </w:p>
        </w:tc>
      </w:tr>
      <w:tr>
        <w:tc>
          <w:tcPr>
            <w:tcW w:type="dxa" w:w="2835"/>
            <w:shd w:val="clear" w:fill="F2F2F2"/>
          </w:tcPr>
          <w:p>
            <w:r/>
            <w:r>
              <w:rPr>
                <w:rFonts w:ascii="微软雅黑" w:hAnsi="微软雅黑" w:eastAsia="微软雅黑"/>
                <w:sz w:val="20"/>
              </w:rPr>
              <w:t>文化适配矩阵</w:t>
            </w:r>
          </w:p>
        </w:tc>
        <w:tc>
          <w:tcPr>
            <w:tcW w:type="dxa" w:w="2835"/>
            <w:shd w:val="clear" w:fill="F2F2F2"/>
          </w:tcPr>
          <w:p>
            <w:r/>
            <w:r>
              <w:rPr>
                <w:rFonts w:ascii="微软雅黑" w:hAnsi="微软雅黑" w:eastAsia="微软雅黑"/>
                <w:sz w:val="20"/>
              </w:rPr>
              <w:t>Cultural Adaptation Matrix</w:t>
            </w:r>
          </w:p>
        </w:tc>
        <w:tc>
          <w:tcPr>
            <w:tcW w:type="dxa" w:w="2835"/>
            <w:shd w:val="clear" w:fill="F2F2F2"/>
          </w:tcPr>
          <w:p>
            <w:r/>
            <w:r>
              <w:rPr>
                <w:rFonts w:ascii="微软雅黑" w:hAnsi="微软雅黑" w:eastAsia="微软雅黑"/>
                <w:sz w:val="20"/>
              </w:rPr>
              <w:t>针对不同文化群体在叙事、信息密度、交互和视觉风格上的差异化设计方案</w:t>
            </w:r>
          </w:p>
        </w:tc>
      </w:tr>
      <w:tr>
        <w:tc>
          <w:tcPr>
            <w:tcW w:type="dxa" w:w="2835"/>
          </w:tcPr>
          <w:p>
            <w:r/>
            <w:r>
              <w:rPr>
                <w:rFonts w:ascii="微软雅黑" w:hAnsi="微软雅黑" w:eastAsia="微软雅黑"/>
                <w:sz w:val="20"/>
              </w:rPr>
              <w:t>TRMI指数</w:t>
            </w:r>
          </w:p>
        </w:tc>
        <w:tc>
          <w:tcPr>
            <w:tcW w:type="dxa" w:w="2835"/>
          </w:tcPr>
          <w:p>
            <w:r/>
            <w:r>
              <w:rPr>
                <w:rFonts w:ascii="微软雅黑" w:hAnsi="微软雅黑" w:eastAsia="微软雅黑"/>
                <w:sz w:val="20"/>
              </w:rPr>
              <w:t>Technology Readiness for Museum Implementation</w:t>
            </w:r>
          </w:p>
        </w:tc>
        <w:tc>
          <w:tcPr>
            <w:tcW w:type="dxa" w:w="2835"/>
          </w:tcPr>
          <w:p>
            <w:r/>
            <w:r>
              <w:rPr>
                <w:rFonts w:ascii="微软雅黑" w:hAnsi="微软雅黑" w:eastAsia="微软雅黑"/>
                <w:sz w:val="20"/>
              </w:rPr>
              <w:t>从硬件可靠性、软件稳定性、内容生产效率和用户体验满意度评估VR/AR文旅部署就绪度的综合指数</w:t>
            </w:r>
          </w:p>
        </w:tc>
      </w:tr>
      <w:tr>
        <w:tc>
          <w:tcPr>
            <w:tcW w:type="dxa" w:w="2835"/>
            <w:shd w:val="clear" w:fill="F2F2F2"/>
          </w:tcPr>
          <w:p>
            <w:r/>
            <w:r>
              <w:rPr>
                <w:rFonts w:ascii="微软雅黑" w:hAnsi="微软雅黑" w:eastAsia="微软雅黑"/>
                <w:sz w:val="20"/>
              </w:rPr>
              <w:t>PBD布料仿真</w:t>
            </w:r>
          </w:p>
        </w:tc>
        <w:tc>
          <w:tcPr>
            <w:tcW w:type="dxa" w:w="2835"/>
            <w:shd w:val="clear" w:fill="F2F2F2"/>
          </w:tcPr>
          <w:p>
            <w:r/>
            <w:r>
              <w:rPr>
                <w:rFonts w:ascii="微软雅黑" w:hAnsi="微软雅黑" w:eastAsia="微软雅黑"/>
                <w:sz w:val="20"/>
              </w:rPr>
              <w:t>Position-Based Dynamics Cloth</w:t>
            </w:r>
          </w:p>
        </w:tc>
        <w:tc>
          <w:tcPr>
            <w:tcW w:type="dxa" w:w="2835"/>
            <w:shd w:val="clear" w:fill="F2F2F2"/>
          </w:tcPr>
          <w:p>
            <w:r/>
            <w:r>
              <w:rPr>
                <w:rFonts w:ascii="微软雅黑" w:hAnsi="微软雅黑" w:eastAsia="微软雅黑"/>
                <w:sz w:val="20"/>
              </w:rPr>
              <w:t>基于位置约束的实时布料物理模拟方法</w:t>
            </w:r>
          </w:p>
        </w:tc>
      </w:tr>
      <w:tr>
        <w:tc>
          <w:tcPr>
            <w:tcW w:type="dxa" w:w="2835"/>
          </w:tcPr>
          <w:p>
            <w:r/>
            <w:r>
              <w:rPr>
                <w:rFonts w:ascii="微软雅黑" w:hAnsi="微软雅黑" w:eastAsia="微软雅黑"/>
                <w:sz w:val="20"/>
              </w:rPr>
              <w:t>NeRF</w:t>
            </w:r>
          </w:p>
        </w:tc>
        <w:tc>
          <w:tcPr>
            <w:tcW w:type="dxa" w:w="2835"/>
          </w:tcPr>
          <w:p>
            <w:r/>
            <w:r>
              <w:rPr>
                <w:rFonts w:ascii="微软雅黑" w:hAnsi="微软雅黑" w:eastAsia="微软雅黑"/>
                <w:sz w:val="20"/>
              </w:rPr>
              <w:t>Neural Radiance Fields</w:t>
            </w:r>
          </w:p>
        </w:tc>
        <w:tc>
          <w:tcPr>
            <w:tcW w:type="dxa" w:w="2835"/>
          </w:tcPr>
          <w:p>
            <w:r/>
            <w:r>
              <w:rPr>
                <w:rFonts w:ascii="微软雅黑" w:hAnsi="微软雅黑" w:eastAsia="微软雅黑"/>
                <w:sz w:val="20"/>
              </w:rPr>
              <w:t>基于神经网络的三维场景重建技术，从多视角照片自动生成高质量三维模型</w:t>
            </w:r>
          </w:p>
        </w:tc>
      </w:tr>
      <w:tr>
        <w:tc>
          <w:tcPr>
            <w:tcW w:type="dxa" w:w="2835"/>
            <w:shd w:val="clear" w:fill="F2F2F2"/>
          </w:tcPr>
          <w:p>
            <w:r/>
            <w:r>
              <w:rPr>
                <w:rFonts w:ascii="微软雅黑" w:hAnsi="微软雅黑" w:eastAsia="微软雅黑"/>
                <w:sz w:val="20"/>
              </w:rPr>
              <w:t>内容即服务</w:t>
            </w:r>
          </w:p>
        </w:tc>
        <w:tc>
          <w:tcPr>
            <w:tcW w:type="dxa" w:w="2835"/>
            <w:shd w:val="clear" w:fill="F2F2F2"/>
          </w:tcPr>
          <w:p>
            <w:r/>
            <w:r>
              <w:rPr>
                <w:rFonts w:ascii="微软雅黑" w:hAnsi="微软雅黑" w:eastAsia="微软雅黑"/>
                <w:sz w:val="20"/>
              </w:rPr>
              <w:t>Content-as-a-Service, CaaS</w:t>
            </w:r>
          </w:p>
        </w:tc>
        <w:tc>
          <w:tcPr>
            <w:tcW w:type="dxa" w:w="2835"/>
            <w:shd w:val="clear" w:fill="F2F2F2"/>
          </w:tcPr>
          <w:p>
            <w:r/>
            <w:r>
              <w:rPr>
                <w:rFonts w:ascii="微软雅黑" w:hAnsi="微软雅黑" w:eastAsia="微软雅黑"/>
                <w:sz w:val="20"/>
              </w:rPr>
              <w:t>通过云端动态更新和个性化分发文旅内容的服务模式</w:t>
            </w:r>
          </w:p>
        </w:tc>
      </w:tr>
    </w:tbl>
    <w:p>
      <w:r>
        <w:br w:type="page"/>
      </w:r>
    </w:p>
    <w:p>
      <w:pPr>
        <w:jc w:val="center"/>
      </w:pPr>
      <w:r>
        <w:rPr>
          <w:rFonts w:ascii="微软雅黑" w:hAnsi="微软雅黑" w:eastAsia="微软雅黑"/>
          <w:b/>
          <w:sz w:val="36"/>
        </w:rPr>
        <w:t>附录B VR/AR开发工具与平台速查</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
              <w:rPr>
                <w:rFonts w:ascii="微软雅黑" w:hAnsi="微软雅黑" w:eastAsia="微软雅黑"/>
                <w:b/>
                <w:sz w:val="20"/>
              </w:rPr>
              <w:t>类别</w:t>
            </w:r>
          </w:p>
        </w:tc>
        <w:tc>
          <w:tcPr>
            <w:tcW w:type="dxa" w:w="1417"/>
          </w:tcPr>
          <w:p>
            <w:r/>
            <w:r>
              <w:rPr>
                <w:rFonts w:ascii="微软雅黑" w:hAnsi="微软雅黑" w:eastAsia="微软雅黑"/>
                <w:b/>
                <w:sz w:val="20"/>
              </w:rPr>
              <w:t>工具/平台</w:t>
            </w:r>
          </w:p>
        </w:tc>
        <w:tc>
          <w:tcPr>
            <w:tcW w:type="dxa" w:w="1417"/>
          </w:tcPr>
          <w:p>
            <w:r/>
            <w:r>
              <w:rPr>
                <w:rFonts w:ascii="微软雅黑" w:hAnsi="微软雅黑" w:eastAsia="微软雅黑"/>
                <w:b/>
                <w:sz w:val="20"/>
              </w:rPr>
              <w:t>开发商</w:t>
            </w:r>
          </w:p>
        </w:tc>
        <w:tc>
          <w:tcPr>
            <w:tcW w:type="dxa" w:w="1417"/>
          </w:tcPr>
          <w:p>
            <w:r/>
            <w:r>
              <w:rPr>
                <w:rFonts w:ascii="微软雅黑" w:hAnsi="微软雅黑" w:eastAsia="微软雅黑"/>
                <w:b/>
                <w:sz w:val="20"/>
              </w:rPr>
              <w:t>特点</w:t>
            </w:r>
          </w:p>
        </w:tc>
        <w:tc>
          <w:tcPr>
            <w:tcW w:type="dxa" w:w="1417"/>
          </w:tcPr>
          <w:p>
            <w:r/>
            <w:r>
              <w:rPr>
                <w:rFonts w:ascii="微软雅黑" w:hAnsi="微软雅黑" w:eastAsia="微软雅黑"/>
                <w:b/>
                <w:sz w:val="20"/>
              </w:rPr>
              <w:t>适用场景</w:t>
            </w:r>
          </w:p>
        </w:tc>
        <w:tc>
          <w:tcPr>
            <w:tcW w:type="dxa" w:w="1417"/>
          </w:tcPr>
          <w:p>
            <w:r/>
            <w:r>
              <w:rPr>
                <w:rFonts w:ascii="微软雅黑" w:hAnsi="微软雅黑" w:eastAsia="微软雅黑"/>
                <w:b/>
                <w:sz w:val="20"/>
              </w:rPr>
              <w:t>价格</w:t>
            </w:r>
          </w:p>
        </w:tc>
      </w:tr>
      <w:tr>
        <w:tc>
          <w:tcPr>
            <w:tcW w:type="dxa" w:w="1417"/>
          </w:tcPr>
          <w:p>
            <w:r/>
            <w:r>
              <w:rPr>
                <w:rFonts w:ascii="微软雅黑" w:hAnsi="微软雅黑" w:eastAsia="微软雅黑"/>
                <w:sz w:val="20"/>
              </w:rPr>
              <w:t>VR头显</w:t>
            </w:r>
          </w:p>
        </w:tc>
        <w:tc>
          <w:tcPr>
            <w:tcW w:type="dxa" w:w="1417"/>
          </w:tcPr>
          <w:p>
            <w:r/>
            <w:r>
              <w:rPr>
                <w:rFonts w:ascii="微软雅黑" w:hAnsi="微软雅黑" w:eastAsia="微软雅黑"/>
                <w:sz w:val="20"/>
              </w:rPr>
              <w:t>Meta Quest 3</w:t>
            </w:r>
          </w:p>
        </w:tc>
        <w:tc>
          <w:tcPr>
            <w:tcW w:type="dxa" w:w="1417"/>
          </w:tcPr>
          <w:p>
            <w:r/>
            <w:r>
              <w:rPr>
                <w:rFonts w:ascii="微软雅黑" w:hAnsi="微软雅黑" w:eastAsia="微软雅黑"/>
                <w:sz w:val="20"/>
              </w:rPr>
              <w:t>Meta</w:t>
            </w:r>
          </w:p>
        </w:tc>
        <w:tc>
          <w:tcPr>
            <w:tcW w:type="dxa" w:w="1417"/>
          </w:tcPr>
          <w:p>
            <w:r/>
            <w:r>
              <w:rPr>
                <w:rFonts w:ascii="微软雅黑" w:hAnsi="微软雅黑" w:eastAsia="微软雅黑"/>
                <w:sz w:val="20"/>
              </w:rPr>
              <w:t>独立VR，MR功能</w:t>
            </w:r>
          </w:p>
        </w:tc>
        <w:tc>
          <w:tcPr>
            <w:tcW w:type="dxa" w:w="1417"/>
          </w:tcPr>
          <w:p>
            <w:r/>
            <w:r>
              <w:rPr>
                <w:rFonts w:ascii="微软雅黑" w:hAnsi="微软雅黑" w:eastAsia="微软雅黑"/>
                <w:sz w:val="20"/>
              </w:rPr>
              <w:t>消费级VR体验</w:t>
            </w:r>
          </w:p>
        </w:tc>
        <w:tc>
          <w:tcPr>
            <w:tcW w:type="dxa" w:w="1417"/>
          </w:tcPr>
          <w:p>
            <w:r/>
            <w:r>
              <w:rPr>
                <w:rFonts w:ascii="微软雅黑" w:hAnsi="微软雅黑" w:eastAsia="微软雅黑"/>
                <w:sz w:val="20"/>
              </w:rPr>
              <w:t>$499+</w:t>
            </w:r>
          </w:p>
        </w:tc>
      </w:tr>
      <w:tr>
        <w:tc>
          <w:tcPr>
            <w:tcW w:type="dxa" w:w="1417"/>
            <w:shd w:val="clear" w:fill="F2F2F2"/>
          </w:tcPr>
          <w:p>
            <w:r/>
            <w:r>
              <w:rPr>
                <w:rFonts w:ascii="微软雅黑" w:hAnsi="微软雅黑" w:eastAsia="微软雅黑"/>
                <w:sz w:val="20"/>
              </w:rPr>
              <w:t>VR头显</w:t>
            </w:r>
          </w:p>
        </w:tc>
        <w:tc>
          <w:tcPr>
            <w:tcW w:type="dxa" w:w="1417"/>
            <w:shd w:val="clear" w:fill="F2F2F2"/>
          </w:tcPr>
          <w:p>
            <w:r/>
            <w:r>
              <w:rPr>
                <w:rFonts w:ascii="微软雅黑" w:hAnsi="微软雅黑" w:eastAsia="微软雅黑"/>
                <w:sz w:val="20"/>
              </w:rPr>
              <w:t>HTC Vive XR Elite</w:t>
            </w:r>
          </w:p>
        </w:tc>
        <w:tc>
          <w:tcPr>
            <w:tcW w:type="dxa" w:w="1417"/>
            <w:shd w:val="clear" w:fill="F2F2F2"/>
          </w:tcPr>
          <w:p>
            <w:r/>
            <w:r>
              <w:rPr>
                <w:rFonts w:ascii="微软雅黑" w:hAnsi="微软雅黑" w:eastAsia="微软雅黑"/>
                <w:sz w:val="20"/>
              </w:rPr>
              <w:t>HTC</w:t>
            </w:r>
          </w:p>
        </w:tc>
        <w:tc>
          <w:tcPr>
            <w:tcW w:type="dxa" w:w="1417"/>
            <w:shd w:val="clear" w:fill="F2F2F2"/>
          </w:tcPr>
          <w:p>
            <w:r/>
            <w:r>
              <w:rPr>
                <w:rFonts w:ascii="微软雅黑" w:hAnsi="微软雅黑" w:eastAsia="微软雅黑"/>
                <w:sz w:val="20"/>
              </w:rPr>
              <w:t>轻量化，企业级</w:t>
            </w:r>
          </w:p>
        </w:tc>
        <w:tc>
          <w:tcPr>
            <w:tcW w:type="dxa" w:w="1417"/>
            <w:shd w:val="clear" w:fill="F2F2F2"/>
          </w:tcPr>
          <w:p>
            <w:r/>
            <w:r>
              <w:rPr>
                <w:rFonts w:ascii="微软雅黑" w:hAnsi="微软雅黑" w:eastAsia="微软雅黑"/>
                <w:sz w:val="20"/>
              </w:rPr>
              <w:t>企业级VR文旅</w:t>
            </w:r>
          </w:p>
        </w:tc>
        <w:tc>
          <w:tcPr>
            <w:tcW w:type="dxa" w:w="1417"/>
            <w:shd w:val="clear" w:fill="F2F2F2"/>
          </w:tcPr>
          <w:p>
            <w:r/>
            <w:r>
              <w:rPr>
                <w:rFonts w:ascii="微软雅黑" w:hAnsi="微软雅黑" w:eastAsia="微软雅黑"/>
                <w:sz w:val="20"/>
              </w:rPr>
              <w:t>$1099+</w:t>
            </w:r>
          </w:p>
        </w:tc>
      </w:tr>
      <w:tr>
        <w:tc>
          <w:tcPr>
            <w:tcW w:type="dxa" w:w="1417"/>
          </w:tcPr>
          <w:p>
            <w:r/>
            <w:r>
              <w:rPr>
                <w:rFonts w:ascii="微软雅黑" w:hAnsi="微软雅黑" w:eastAsia="微软雅黑"/>
                <w:sz w:val="20"/>
              </w:rPr>
              <w:t>VR头显</w:t>
            </w:r>
          </w:p>
        </w:tc>
        <w:tc>
          <w:tcPr>
            <w:tcW w:type="dxa" w:w="1417"/>
          </w:tcPr>
          <w:p>
            <w:r/>
            <w:r>
              <w:rPr>
                <w:rFonts w:ascii="微软雅黑" w:hAnsi="微软雅黑" w:eastAsia="微软雅黑"/>
                <w:sz w:val="20"/>
              </w:rPr>
              <w:t>Apple Vision Pro</w:t>
            </w:r>
          </w:p>
        </w:tc>
        <w:tc>
          <w:tcPr>
            <w:tcW w:type="dxa" w:w="1417"/>
          </w:tcPr>
          <w:p>
            <w:r/>
            <w:r>
              <w:rPr>
                <w:rFonts w:ascii="微软雅黑" w:hAnsi="微软雅黑" w:eastAsia="微软雅黑"/>
                <w:sz w:val="20"/>
              </w:rPr>
              <w:t>Apple</w:t>
            </w:r>
          </w:p>
        </w:tc>
        <w:tc>
          <w:tcPr>
            <w:tcW w:type="dxa" w:w="1417"/>
          </w:tcPr>
          <w:p>
            <w:r/>
            <w:r>
              <w:rPr>
                <w:rFonts w:ascii="微软雅黑" w:hAnsi="微软雅黑" w:eastAsia="微软雅黑"/>
                <w:sz w:val="20"/>
              </w:rPr>
              <w:t>高端MR，空间视频</w:t>
            </w:r>
          </w:p>
        </w:tc>
        <w:tc>
          <w:tcPr>
            <w:tcW w:type="dxa" w:w="1417"/>
          </w:tcPr>
          <w:p>
            <w:r/>
            <w:r>
              <w:rPr>
                <w:rFonts w:ascii="微软雅黑" w:hAnsi="微软雅黑" w:eastAsia="微软雅黑"/>
                <w:sz w:val="20"/>
              </w:rPr>
              <w:t>高端体验展示</w:t>
            </w:r>
          </w:p>
        </w:tc>
        <w:tc>
          <w:tcPr>
            <w:tcW w:type="dxa" w:w="1417"/>
          </w:tcPr>
          <w:p>
            <w:r/>
            <w:r>
              <w:rPr>
                <w:rFonts w:ascii="微软雅黑" w:hAnsi="微软雅黑" w:eastAsia="微软雅黑"/>
                <w:sz w:val="20"/>
              </w:rPr>
              <w:t>$3499+</w:t>
            </w:r>
          </w:p>
        </w:tc>
      </w:tr>
      <w:tr>
        <w:tc>
          <w:tcPr>
            <w:tcW w:type="dxa" w:w="1417"/>
            <w:shd w:val="clear" w:fill="F2F2F2"/>
          </w:tcPr>
          <w:p>
            <w:r/>
            <w:r>
              <w:rPr>
                <w:rFonts w:ascii="微软雅黑" w:hAnsi="微软雅黑" w:eastAsia="微软雅黑"/>
                <w:sz w:val="20"/>
              </w:rPr>
              <w:t>AR平台</w:t>
            </w:r>
          </w:p>
        </w:tc>
        <w:tc>
          <w:tcPr>
            <w:tcW w:type="dxa" w:w="1417"/>
            <w:shd w:val="clear" w:fill="F2F2F2"/>
          </w:tcPr>
          <w:p>
            <w:r/>
            <w:r>
              <w:rPr>
                <w:rFonts w:ascii="微软雅黑" w:hAnsi="微软雅黑" w:eastAsia="微软雅黑"/>
                <w:sz w:val="20"/>
              </w:rPr>
              <w:t>ARKit</w:t>
            </w:r>
          </w:p>
        </w:tc>
        <w:tc>
          <w:tcPr>
            <w:tcW w:type="dxa" w:w="1417"/>
            <w:shd w:val="clear" w:fill="F2F2F2"/>
          </w:tcPr>
          <w:p>
            <w:r/>
            <w:r>
              <w:rPr>
                <w:rFonts w:ascii="微软雅黑" w:hAnsi="微软雅黑" w:eastAsia="微软雅黑"/>
                <w:sz w:val="20"/>
              </w:rPr>
              <w:t>Apple</w:t>
            </w:r>
          </w:p>
        </w:tc>
        <w:tc>
          <w:tcPr>
            <w:tcW w:type="dxa" w:w="1417"/>
            <w:shd w:val="clear" w:fill="F2F2F2"/>
          </w:tcPr>
          <w:p>
            <w:r/>
            <w:r>
              <w:rPr>
                <w:rFonts w:ascii="微软雅黑" w:hAnsi="微软雅黑" w:eastAsia="微软雅黑"/>
                <w:sz w:val="20"/>
              </w:rPr>
              <w:t>iOS原生AR开发</w:t>
            </w:r>
          </w:p>
        </w:tc>
        <w:tc>
          <w:tcPr>
            <w:tcW w:type="dxa" w:w="1417"/>
            <w:shd w:val="clear" w:fill="F2F2F2"/>
          </w:tcPr>
          <w:p>
            <w:r/>
            <w:r>
              <w:rPr>
                <w:rFonts w:ascii="微软雅黑" w:hAnsi="微软雅黑" w:eastAsia="微软雅黑"/>
                <w:sz w:val="20"/>
              </w:rPr>
              <w:t>移动AR文旅APP</w:t>
            </w:r>
          </w:p>
        </w:tc>
        <w:tc>
          <w:tcPr>
            <w:tcW w:type="dxa" w:w="1417"/>
            <w:shd w:val="clear" w:fill="F2F2F2"/>
          </w:tcPr>
          <w:p>
            <w:r/>
            <w:r>
              <w:rPr>
                <w:rFonts w:ascii="微软雅黑" w:hAnsi="微软雅黑" w:eastAsia="微软雅黑"/>
                <w:sz w:val="20"/>
              </w:rPr>
              <w:t>免费</w:t>
            </w:r>
          </w:p>
        </w:tc>
      </w:tr>
      <w:tr>
        <w:tc>
          <w:tcPr>
            <w:tcW w:type="dxa" w:w="1417"/>
          </w:tcPr>
          <w:p>
            <w:r/>
            <w:r>
              <w:rPr>
                <w:rFonts w:ascii="微软雅黑" w:hAnsi="微软雅黑" w:eastAsia="微软雅黑"/>
                <w:sz w:val="20"/>
              </w:rPr>
              <w:t>AR平台</w:t>
            </w:r>
          </w:p>
        </w:tc>
        <w:tc>
          <w:tcPr>
            <w:tcW w:type="dxa" w:w="1417"/>
          </w:tcPr>
          <w:p>
            <w:r/>
            <w:r>
              <w:rPr>
                <w:rFonts w:ascii="微软雅黑" w:hAnsi="微软雅黑" w:eastAsia="微软雅黑"/>
                <w:sz w:val="20"/>
              </w:rPr>
              <w:t>ARCore</w:t>
            </w:r>
          </w:p>
        </w:tc>
        <w:tc>
          <w:tcPr>
            <w:tcW w:type="dxa" w:w="1417"/>
          </w:tcPr>
          <w:p>
            <w:r/>
            <w:r>
              <w:rPr>
                <w:rFonts w:ascii="微软雅黑" w:hAnsi="微软雅黑" w:eastAsia="微软雅黑"/>
                <w:sz w:val="20"/>
              </w:rPr>
              <w:t>Google</w:t>
            </w:r>
          </w:p>
        </w:tc>
        <w:tc>
          <w:tcPr>
            <w:tcW w:type="dxa" w:w="1417"/>
          </w:tcPr>
          <w:p>
            <w:r/>
            <w:r>
              <w:rPr>
                <w:rFonts w:ascii="微软雅黑" w:hAnsi="微软雅黑" w:eastAsia="微软雅黑"/>
                <w:sz w:val="20"/>
              </w:rPr>
              <w:t>Android原生AR开发</w:t>
            </w:r>
          </w:p>
        </w:tc>
        <w:tc>
          <w:tcPr>
            <w:tcW w:type="dxa" w:w="1417"/>
          </w:tcPr>
          <w:p>
            <w:r/>
            <w:r>
              <w:rPr>
                <w:rFonts w:ascii="微软雅黑" w:hAnsi="微软雅黑" w:eastAsia="微软雅黑"/>
                <w:sz w:val="20"/>
              </w:rPr>
              <w:t>移动AR文旅APP</w:t>
            </w:r>
          </w:p>
        </w:tc>
        <w:tc>
          <w:tcPr>
            <w:tcW w:type="dxa" w:w="1417"/>
          </w:tcPr>
          <w:p>
            <w:r/>
            <w:r>
              <w:rPr>
                <w:rFonts w:ascii="微软雅黑" w:hAnsi="微软雅黑" w:eastAsia="微软雅黑"/>
                <w:sz w:val="20"/>
              </w:rPr>
              <w:t>免费</w:t>
            </w:r>
          </w:p>
        </w:tc>
      </w:tr>
      <w:tr>
        <w:tc>
          <w:tcPr>
            <w:tcW w:type="dxa" w:w="1417"/>
            <w:shd w:val="clear" w:fill="F2F2F2"/>
          </w:tcPr>
          <w:p>
            <w:r/>
            <w:r>
              <w:rPr>
                <w:rFonts w:ascii="微软雅黑" w:hAnsi="微软雅黑" w:eastAsia="微软雅黑"/>
                <w:sz w:val="20"/>
              </w:rPr>
              <w:t>MR头显</w:t>
            </w:r>
          </w:p>
        </w:tc>
        <w:tc>
          <w:tcPr>
            <w:tcW w:type="dxa" w:w="1417"/>
            <w:shd w:val="clear" w:fill="F2F2F2"/>
          </w:tcPr>
          <w:p>
            <w:r/>
            <w:r>
              <w:rPr>
                <w:rFonts w:ascii="微软雅黑" w:hAnsi="微软雅黑" w:eastAsia="微软雅黑"/>
                <w:sz w:val="20"/>
              </w:rPr>
              <w:t>HoloLens 2</w:t>
            </w:r>
          </w:p>
        </w:tc>
        <w:tc>
          <w:tcPr>
            <w:tcW w:type="dxa" w:w="1417"/>
            <w:shd w:val="clear" w:fill="F2F2F2"/>
          </w:tcPr>
          <w:p>
            <w:r/>
            <w:r>
              <w:rPr>
                <w:rFonts w:ascii="微软雅黑" w:hAnsi="微软雅黑" w:eastAsia="微软雅黑"/>
                <w:sz w:val="20"/>
              </w:rPr>
              <w:t>Microsoft</w:t>
            </w:r>
          </w:p>
        </w:tc>
        <w:tc>
          <w:tcPr>
            <w:tcW w:type="dxa" w:w="1417"/>
            <w:shd w:val="clear" w:fill="F2F2F2"/>
          </w:tcPr>
          <w:p>
            <w:r/>
            <w:r>
              <w:rPr>
                <w:rFonts w:ascii="微软雅黑" w:hAnsi="微软雅黑" w:eastAsia="微软雅黑"/>
                <w:sz w:val="20"/>
              </w:rPr>
              <w:t>企业级MR</w:t>
            </w:r>
          </w:p>
        </w:tc>
        <w:tc>
          <w:tcPr>
            <w:tcW w:type="dxa" w:w="1417"/>
            <w:shd w:val="clear" w:fill="F2F2F2"/>
          </w:tcPr>
          <w:p>
            <w:r/>
            <w:r>
              <w:rPr>
                <w:rFonts w:ascii="微软雅黑" w:hAnsi="微软雅黑" w:eastAsia="微软雅黑"/>
                <w:sz w:val="20"/>
              </w:rPr>
              <w:t>博物馆MR导览</w:t>
            </w:r>
          </w:p>
        </w:tc>
        <w:tc>
          <w:tcPr>
            <w:tcW w:type="dxa" w:w="1417"/>
            <w:shd w:val="clear" w:fill="F2F2F2"/>
          </w:tcPr>
          <w:p>
            <w:r/>
            <w:r>
              <w:rPr>
                <w:rFonts w:ascii="微软雅黑" w:hAnsi="微软雅黑" w:eastAsia="微软雅黑"/>
                <w:sz w:val="20"/>
              </w:rPr>
              <w:t>$3500+</w:t>
            </w:r>
          </w:p>
        </w:tc>
      </w:tr>
      <w:tr>
        <w:tc>
          <w:tcPr>
            <w:tcW w:type="dxa" w:w="1417"/>
          </w:tcPr>
          <w:p>
            <w:r/>
            <w:r>
              <w:rPr>
                <w:rFonts w:ascii="微软雅黑" w:hAnsi="微软雅黑" w:eastAsia="微软雅黑"/>
                <w:sz w:val="20"/>
              </w:rPr>
              <w:t>游戏引擎</w:t>
            </w:r>
          </w:p>
        </w:tc>
        <w:tc>
          <w:tcPr>
            <w:tcW w:type="dxa" w:w="1417"/>
          </w:tcPr>
          <w:p>
            <w:r/>
            <w:r>
              <w:rPr>
                <w:rFonts w:ascii="微软雅黑" w:hAnsi="微软雅黑" w:eastAsia="微软雅黑"/>
                <w:sz w:val="20"/>
              </w:rPr>
              <w:t>Unity3D</w:t>
            </w:r>
          </w:p>
        </w:tc>
        <w:tc>
          <w:tcPr>
            <w:tcW w:type="dxa" w:w="1417"/>
          </w:tcPr>
          <w:p>
            <w:r/>
            <w:r>
              <w:rPr>
                <w:rFonts w:ascii="微软雅黑" w:hAnsi="微软雅黑" w:eastAsia="微软雅黑"/>
                <w:sz w:val="20"/>
              </w:rPr>
              <w:t>Unity</w:t>
            </w:r>
          </w:p>
        </w:tc>
        <w:tc>
          <w:tcPr>
            <w:tcW w:type="dxa" w:w="1417"/>
          </w:tcPr>
          <w:p>
            <w:r/>
            <w:r>
              <w:rPr>
                <w:rFonts w:ascii="微软雅黑" w:hAnsi="微软雅黑" w:eastAsia="微软雅黑"/>
                <w:sz w:val="20"/>
              </w:rPr>
              <w:t>跨平台，文旅首选</w:t>
            </w:r>
          </w:p>
        </w:tc>
        <w:tc>
          <w:tcPr>
            <w:tcW w:type="dxa" w:w="1417"/>
          </w:tcPr>
          <w:p>
            <w:r/>
            <w:r>
              <w:rPr>
                <w:rFonts w:ascii="微软雅黑" w:hAnsi="微软雅黑" w:eastAsia="微软雅黑"/>
                <w:sz w:val="20"/>
              </w:rPr>
              <w:t>VR/AR文旅开发</w:t>
            </w:r>
          </w:p>
        </w:tc>
        <w:tc>
          <w:tcPr>
            <w:tcW w:type="dxa" w:w="1417"/>
          </w:tcPr>
          <w:p>
            <w:r/>
            <w:r>
              <w:rPr>
                <w:rFonts w:ascii="微软雅黑" w:hAnsi="微软雅黑" w:eastAsia="微软雅黑"/>
                <w:sz w:val="20"/>
              </w:rPr>
              <w:t>免费/订阅</w:t>
            </w:r>
          </w:p>
        </w:tc>
      </w:tr>
      <w:tr>
        <w:tc>
          <w:tcPr>
            <w:tcW w:type="dxa" w:w="1417"/>
            <w:shd w:val="clear" w:fill="F2F2F2"/>
          </w:tcPr>
          <w:p>
            <w:r/>
            <w:r>
              <w:rPr>
                <w:rFonts w:ascii="微软雅黑" w:hAnsi="微软雅黑" w:eastAsia="微软雅黑"/>
                <w:sz w:val="20"/>
              </w:rPr>
              <w:t>游戏引擎</w:t>
            </w:r>
          </w:p>
        </w:tc>
        <w:tc>
          <w:tcPr>
            <w:tcW w:type="dxa" w:w="1417"/>
            <w:shd w:val="clear" w:fill="F2F2F2"/>
          </w:tcPr>
          <w:p>
            <w:r/>
            <w:r>
              <w:rPr>
                <w:rFonts w:ascii="微软雅黑" w:hAnsi="微软雅黑" w:eastAsia="微软雅黑"/>
                <w:sz w:val="20"/>
              </w:rPr>
              <w:t>Unreal Engine 5</w:t>
            </w:r>
          </w:p>
        </w:tc>
        <w:tc>
          <w:tcPr>
            <w:tcW w:type="dxa" w:w="1417"/>
            <w:shd w:val="clear" w:fill="F2F2F2"/>
          </w:tcPr>
          <w:p>
            <w:r/>
            <w:r>
              <w:rPr>
                <w:rFonts w:ascii="微软雅黑" w:hAnsi="微软雅黑" w:eastAsia="微软雅黑"/>
                <w:sz w:val="20"/>
              </w:rPr>
              <w:t>Epic</w:t>
            </w:r>
          </w:p>
        </w:tc>
        <w:tc>
          <w:tcPr>
            <w:tcW w:type="dxa" w:w="1417"/>
            <w:shd w:val="clear" w:fill="F2F2F2"/>
          </w:tcPr>
          <w:p>
            <w:r/>
            <w:r>
              <w:rPr>
                <w:rFonts w:ascii="微软雅黑" w:hAnsi="微软雅黑" w:eastAsia="微软雅黑"/>
                <w:sz w:val="20"/>
              </w:rPr>
              <w:t>高品质渲染</w:t>
            </w:r>
          </w:p>
        </w:tc>
        <w:tc>
          <w:tcPr>
            <w:tcW w:type="dxa" w:w="1417"/>
            <w:shd w:val="clear" w:fill="F2F2F2"/>
          </w:tcPr>
          <w:p>
            <w:r/>
            <w:r>
              <w:rPr>
                <w:rFonts w:ascii="微软雅黑" w:hAnsi="微软雅黑" w:eastAsia="微软雅黑"/>
                <w:sz w:val="20"/>
              </w:rPr>
              <w:t>高保真文化遗产</w:t>
            </w:r>
          </w:p>
        </w:tc>
        <w:tc>
          <w:tcPr>
            <w:tcW w:type="dxa" w:w="1417"/>
            <w:shd w:val="clear" w:fill="F2F2F2"/>
          </w:tcPr>
          <w:p>
            <w:r/>
            <w:r>
              <w:rPr>
                <w:rFonts w:ascii="微软雅黑" w:hAnsi="微软雅黑" w:eastAsia="微软雅黑"/>
                <w:sz w:val="20"/>
              </w:rPr>
              <w:t>免费/分成</w:t>
            </w:r>
          </w:p>
        </w:tc>
      </w:tr>
      <w:tr>
        <w:tc>
          <w:tcPr>
            <w:tcW w:type="dxa" w:w="1417"/>
          </w:tcPr>
          <w:p>
            <w:r/>
            <w:r>
              <w:rPr>
                <w:rFonts w:ascii="微软雅黑" w:hAnsi="微软雅黑" w:eastAsia="微软雅黑"/>
                <w:sz w:val="20"/>
              </w:rPr>
              <w:t>三维建模</w:t>
            </w:r>
          </w:p>
        </w:tc>
        <w:tc>
          <w:tcPr>
            <w:tcW w:type="dxa" w:w="1417"/>
          </w:tcPr>
          <w:p>
            <w:r/>
            <w:r>
              <w:rPr>
                <w:rFonts w:ascii="微软雅黑" w:hAnsi="微软雅黑" w:eastAsia="微软雅黑"/>
                <w:sz w:val="20"/>
              </w:rPr>
              <w:t>Blender</w:t>
            </w:r>
          </w:p>
        </w:tc>
        <w:tc>
          <w:tcPr>
            <w:tcW w:type="dxa" w:w="1417"/>
          </w:tcPr>
          <w:p>
            <w:r/>
            <w:r>
              <w:rPr>
                <w:rFonts w:ascii="微软雅黑" w:hAnsi="微软雅黑" w:eastAsia="微软雅黑"/>
                <w:sz w:val="20"/>
              </w:rPr>
              <w:t>社区</w:t>
            </w:r>
          </w:p>
        </w:tc>
        <w:tc>
          <w:tcPr>
            <w:tcW w:type="dxa" w:w="1417"/>
          </w:tcPr>
          <w:p>
            <w:r/>
            <w:r>
              <w:rPr>
                <w:rFonts w:ascii="微软雅黑" w:hAnsi="微软雅黑" w:eastAsia="微软雅黑"/>
                <w:sz w:val="20"/>
              </w:rPr>
              <w:t>开源免费</w:t>
            </w:r>
          </w:p>
        </w:tc>
        <w:tc>
          <w:tcPr>
            <w:tcW w:type="dxa" w:w="1417"/>
          </w:tcPr>
          <w:p>
            <w:r/>
            <w:r>
              <w:rPr>
                <w:rFonts w:ascii="微软雅黑" w:hAnsi="微软雅黑" w:eastAsia="微软雅黑"/>
                <w:sz w:val="20"/>
              </w:rPr>
              <w:t>通用三维建模</w:t>
            </w:r>
          </w:p>
        </w:tc>
        <w:tc>
          <w:tcPr>
            <w:tcW w:type="dxa" w:w="1417"/>
          </w:tcPr>
          <w:p>
            <w:r/>
            <w:r>
              <w:rPr>
                <w:rFonts w:ascii="微软雅黑" w:hAnsi="微软雅黑" w:eastAsia="微软雅黑"/>
                <w:sz w:val="20"/>
              </w:rPr>
              <w:t>免费</w:t>
            </w:r>
          </w:p>
        </w:tc>
      </w:tr>
      <w:tr>
        <w:tc>
          <w:tcPr>
            <w:tcW w:type="dxa" w:w="1417"/>
            <w:shd w:val="clear" w:fill="F2F2F2"/>
          </w:tcPr>
          <w:p>
            <w:r/>
            <w:r>
              <w:rPr>
                <w:rFonts w:ascii="微软雅黑" w:hAnsi="微软雅黑" w:eastAsia="微软雅黑"/>
                <w:sz w:val="20"/>
              </w:rPr>
              <w:t>三维建模</w:t>
            </w:r>
          </w:p>
        </w:tc>
        <w:tc>
          <w:tcPr>
            <w:tcW w:type="dxa" w:w="1417"/>
            <w:shd w:val="clear" w:fill="F2F2F2"/>
          </w:tcPr>
          <w:p>
            <w:r/>
            <w:r>
              <w:rPr>
                <w:rFonts w:ascii="微软雅黑" w:hAnsi="微软雅黑" w:eastAsia="微软雅黑"/>
                <w:sz w:val="20"/>
              </w:rPr>
              <w:t>3ds Max</w:t>
            </w:r>
          </w:p>
        </w:tc>
        <w:tc>
          <w:tcPr>
            <w:tcW w:type="dxa" w:w="1417"/>
            <w:shd w:val="clear" w:fill="F2F2F2"/>
          </w:tcPr>
          <w:p>
            <w:r/>
            <w:r>
              <w:rPr>
                <w:rFonts w:ascii="微软雅黑" w:hAnsi="微软雅黑" w:eastAsia="微软雅黑"/>
                <w:sz w:val="20"/>
              </w:rPr>
              <w:t>Autodesk</w:t>
            </w:r>
          </w:p>
        </w:tc>
        <w:tc>
          <w:tcPr>
            <w:tcW w:type="dxa" w:w="1417"/>
            <w:shd w:val="clear" w:fill="F2F2F2"/>
          </w:tcPr>
          <w:p>
            <w:r/>
            <w:r>
              <w:rPr>
                <w:rFonts w:ascii="微软雅黑" w:hAnsi="微软雅黑" w:eastAsia="微软雅黑"/>
                <w:sz w:val="20"/>
              </w:rPr>
              <w:t>专业建模</w:t>
            </w:r>
          </w:p>
        </w:tc>
        <w:tc>
          <w:tcPr>
            <w:tcW w:type="dxa" w:w="1417"/>
            <w:shd w:val="clear" w:fill="F2F2F2"/>
          </w:tcPr>
          <w:p>
            <w:r/>
            <w:r>
              <w:rPr>
                <w:rFonts w:ascii="微软雅黑" w:hAnsi="微软雅黑" w:eastAsia="微软雅黑"/>
                <w:sz w:val="20"/>
              </w:rPr>
              <w:t>建筑遗产建模</w:t>
            </w:r>
          </w:p>
        </w:tc>
        <w:tc>
          <w:tcPr>
            <w:tcW w:type="dxa" w:w="1417"/>
            <w:shd w:val="clear" w:fill="F2F2F2"/>
          </w:tcPr>
          <w:p>
            <w:r/>
            <w:r>
              <w:rPr>
                <w:rFonts w:ascii="微软雅黑" w:hAnsi="微软雅黑" w:eastAsia="微软雅黑"/>
                <w:sz w:val="20"/>
              </w:rPr>
              <w:t>订阅制</w:t>
            </w:r>
          </w:p>
        </w:tc>
      </w:tr>
      <w:tr>
        <w:tc>
          <w:tcPr>
            <w:tcW w:type="dxa" w:w="1417"/>
          </w:tcPr>
          <w:p>
            <w:r/>
            <w:r>
              <w:rPr>
                <w:rFonts w:ascii="微软雅黑" w:hAnsi="微软雅黑" w:eastAsia="微软雅黑"/>
                <w:sz w:val="20"/>
              </w:rPr>
              <w:t>摄影测量</w:t>
            </w:r>
          </w:p>
        </w:tc>
        <w:tc>
          <w:tcPr>
            <w:tcW w:type="dxa" w:w="1417"/>
          </w:tcPr>
          <w:p>
            <w:r/>
            <w:r>
              <w:rPr>
                <w:rFonts w:ascii="微软雅黑" w:hAnsi="微软雅黑" w:eastAsia="微软雅黑"/>
                <w:sz w:val="20"/>
              </w:rPr>
              <w:t>RealityCapture</w:t>
            </w:r>
          </w:p>
        </w:tc>
        <w:tc>
          <w:tcPr>
            <w:tcW w:type="dxa" w:w="1417"/>
          </w:tcPr>
          <w:p>
            <w:r/>
            <w:r>
              <w:rPr>
                <w:rFonts w:ascii="微软雅黑" w:hAnsi="微软雅黑" w:eastAsia="微软雅黑"/>
                <w:sz w:val="20"/>
              </w:rPr>
              <w:t>Epic</w:t>
            </w:r>
          </w:p>
        </w:tc>
        <w:tc>
          <w:tcPr>
            <w:tcW w:type="dxa" w:w="1417"/>
          </w:tcPr>
          <w:p>
            <w:r/>
            <w:r>
              <w:rPr>
                <w:rFonts w:ascii="微软雅黑" w:hAnsi="微软雅黑" w:eastAsia="微软雅黑"/>
                <w:sz w:val="20"/>
              </w:rPr>
              <w:t>高精度重建</w:t>
            </w:r>
          </w:p>
        </w:tc>
        <w:tc>
          <w:tcPr>
            <w:tcW w:type="dxa" w:w="1417"/>
          </w:tcPr>
          <w:p>
            <w:r/>
            <w:r>
              <w:rPr>
                <w:rFonts w:ascii="微软雅黑" w:hAnsi="微软雅黑" w:eastAsia="微软雅黑"/>
                <w:sz w:val="20"/>
              </w:rPr>
              <w:t>文物三维数字化</w:t>
            </w:r>
          </w:p>
        </w:tc>
        <w:tc>
          <w:tcPr>
            <w:tcW w:type="dxa" w:w="1417"/>
          </w:tcPr>
          <w:p>
            <w:r/>
            <w:r>
              <w:rPr>
                <w:rFonts w:ascii="微软雅黑" w:hAnsi="微软雅黑" w:eastAsia="微软雅黑"/>
                <w:sz w:val="20"/>
              </w:rPr>
              <w:t>免费/订阅</w:t>
            </w:r>
          </w:p>
        </w:tc>
      </w:tr>
      <w:tr>
        <w:tc>
          <w:tcPr>
            <w:tcW w:type="dxa" w:w="1417"/>
            <w:shd w:val="clear" w:fill="F2F2F2"/>
          </w:tcPr>
          <w:p>
            <w:r/>
            <w:r>
              <w:rPr>
                <w:rFonts w:ascii="微软雅黑" w:hAnsi="微软雅黑" w:eastAsia="微软雅黑"/>
                <w:sz w:val="20"/>
              </w:rPr>
              <w:t>摄影测量</w:t>
            </w:r>
          </w:p>
        </w:tc>
        <w:tc>
          <w:tcPr>
            <w:tcW w:type="dxa" w:w="1417"/>
            <w:shd w:val="clear" w:fill="F2F2F2"/>
          </w:tcPr>
          <w:p>
            <w:r/>
            <w:r>
              <w:rPr>
                <w:rFonts w:ascii="微软雅黑" w:hAnsi="微软雅黑" w:eastAsia="微软雅黑"/>
                <w:sz w:val="20"/>
              </w:rPr>
              <w:t>Meshroom</w:t>
            </w:r>
          </w:p>
        </w:tc>
        <w:tc>
          <w:tcPr>
            <w:tcW w:type="dxa" w:w="1417"/>
            <w:shd w:val="clear" w:fill="F2F2F2"/>
          </w:tcPr>
          <w:p>
            <w:r/>
            <w:r>
              <w:rPr>
                <w:rFonts w:ascii="微软雅黑" w:hAnsi="微软雅黑" w:eastAsia="微软雅黑"/>
                <w:sz w:val="20"/>
              </w:rPr>
              <w:t>AliceVision</w:t>
            </w:r>
          </w:p>
        </w:tc>
        <w:tc>
          <w:tcPr>
            <w:tcW w:type="dxa" w:w="1417"/>
            <w:shd w:val="clear" w:fill="F2F2F2"/>
          </w:tcPr>
          <w:p>
            <w:r/>
            <w:r>
              <w:rPr>
                <w:rFonts w:ascii="微软雅黑" w:hAnsi="微软雅黑" w:eastAsia="微软雅黑"/>
                <w:sz w:val="20"/>
              </w:rPr>
              <w:t>开源</w:t>
            </w:r>
          </w:p>
        </w:tc>
        <w:tc>
          <w:tcPr>
            <w:tcW w:type="dxa" w:w="1417"/>
            <w:shd w:val="clear" w:fill="F2F2F2"/>
          </w:tcPr>
          <w:p>
            <w:r/>
            <w:r>
              <w:rPr>
                <w:rFonts w:ascii="微软雅黑" w:hAnsi="微软雅黑" w:eastAsia="微软雅黑"/>
                <w:sz w:val="20"/>
              </w:rPr>
              <w:t>低预算数字化</w:t>
            </w:r>
          </w:p>
        </w:tc>
        <w:tc>
          <w:tcPr>
            <w:tcW w:type="dxa" w:w="1417"/>
            <w:shd w:val="clear" w:fill="F2F2F2"/>
          </w:tcPr>
          <w:p>
            <w:r/>
            <w:r>
              <w:rPr>
                <w:rFonts w:ascii="微软雅黑" w:hAnsi="微软雅黑" w:eastAsia="微软雅黑"/>
                <w:sz w:val="20"/>
              </w:rPr>
              <w:t>免费</w:t>
            </w:r>
          </w:p>
        </w:tc>
      </w:tr>
      <w:tr>
        <w:tc>
          <w:tcPr>
            <w:tcW w:type="dxa" w:w="1417"/>
          </w:tcPr>
          <w:p>
            <w:r/>
            <w:r>
              <w:rPr>
                <w:rFonts w:ascii="微软雅黑" w:hAnsi="微软雅黑" w:eastAsia="微软雅黑"/>
                <w:sz w:val="20"/>
              </w:rPr>
              <w:t>点云处理</w:t>
            </w:r>
          </w:p>
        </w:tc>
        <w:tc>
          <w:tcPr>
            <w:tcW w:type="dxa" w:w="1417"/>
          </w:tcPr>
          <w:p>
            <w:r/>
            <w:r>
              <w:rPr>
                <w:rFonts w:ascii="微软雅黑" w:hAnsi="微软雅黑" w:eastAsia="微软雅黑"/>
                <w:sz w:val="20"/>
              </w:rPr>
              <w:t>CloudCompare</w:t>
            </w:r>
          </w:p>
        </w:tc>
        <w:tc>
          <w:tcPr>
            <w:tcW w:type="dxa" w:w="1417"/>
          </w:tcPr>
          <w:p>
            <w:r/>
            <w:r>
              <w:rPr>
                <w:rFonts w:ascii="微软雅黑" w:hAnsi="微软雅黑" w:eastAsia="微软雅黑"/>
                <w:sz w:val="20"/>
              </w:rPr>
              <w:t>社区</w:t>
            </w:r>
          </w:p>
        </w:tc>
        <w:tc>
          <w:tcPr>
            <w:tcW w:type="dxa" w:w="1417"/>
          </w:tcPr>
          <w:p>
            <w:r/>
            <w:r>
              <w:rPr>
                <w:rFonts w:ascii="微软雅黑" w:hAnsi="微软雅黑" w:eastAsia="微软雅黑"/>
                <w:sz w:val="20"/>
              </w:rPr>
              <w:t>开源</w:t>
            </w:r>
          </w:p>
        </w:tc>
        <w:tc>
          <w:tcPr>
            <w:tcW w:type="dxa" w:w="1417"/>
          </w:tcPr>
          <w:p>
            <w:r/>
            <w:r>
              <w:rPr>
                <w:rFonts w:ascii="微软雅黑" w:hAnsi="微软雅黑" w:eastAsia="微软雅黑"/>
                <w:sz w:val="20"/>
              </w:rPr>
              <w:t>点云配准分析</w:t>
            </w:r>
          </w:p>
        </w:tc>
        <w:tc>
          <w:tcPr>
            <w:tcW w:type="dxa" w:w="1417"/>
          </w:tcPr>
          <w:p>
            <w:r/>
            <w:r>
              <w:rPr>
                <w:rFonts w:ascii="微软雅黑" w:hAnsi="微软雅黑" w:eastAsia="微软雅黑"/>
                <w:sz w:val="20"/>
              </w:rPr>
              <w:t>免费</w:t>
            </w:r>
          </w:p>
        </w:tc>
      </w:tr>
      <w:tr>
        <w:tc>
          <w:tcPr>
            <w:tcW w:type="dxa" w:w="1417"/>
            <w:shd w:val="clear" w:fill="F2F2F2"/>
          </w:tcPr>
          <w:p>
            <w:r/>
            <w:r>
              <w:rPr>
                <w:rFonts w:ascii="微软雅黑" w:hAnsi="微软雅黑" w:eastAsia="微软雅黑"/>
                <w:sz w:val="20"/>
              </w:rPr>
              <w:t>AR SDK</w:t>
            </w:r>
          </w:p>
        </w:tc>
        <w:tc>
          <w:tcPr>
            <w:tcW w:type="dxa" w:w="1417"/>
            <w:shd w:val="clear" w:fill="F2F2F2"/>
          </w:tcPr>
          <w:p>
            <w:r/>
            <w:r>
              <w:rPr>
                <w:rFonts w:ascii="微软雅黑" w:hAnsi="微软雅黑" w:eastAsia="微软雅黑"/>
                <w:sz w:val="20"/>
              </w:rPr>
              <w:t>Vuforia</w:t>
            </w:r>
          </w:p>
        </w:tc>
        <w:tc>
          <w:tcPr>
            <w:tcW w:type="dxa" w:w="1417"/>
            <w:shd w:val="clear" w:fill="F2F2F2"/>
          </w:tcPr>
          <w:p>
            <w:r/>
            <w:r>
              <w:rPr>
                <w:rFonts w:ascii="微软雅黑" w:hAnsi="微软雅黑" w:eastAsia="微软雅黑"/>
                <w:sz w:val="20"/>
              </w:rPr>
              <w:t>PTC</w:t>
            </w:r>
          </w:p>
        </w:tc>
        <w:tc>
          <w:tcPr>
            <w:tcW w:type="dxa" w:w="1417"/>
            <w:shd w:val="clear" w:fill="F2F2F2"/>
          </w:tcPr>
          <w:p>
            <w:r/>
            <w:r>
              <w:rPr>
                <w:rFonts w:ascii="微软雅黑" w:hAnsi="微软雅黑" w:eastAsia="微软雅黑"/>
                <w:sz w:val="20"/>
              </w:rPr>
              <w:t>标志物追踪</w:t>
            </w:r>
          </w:p>
        </w:tc>
        <w:tc>
          <w:tcPr>
            <w:tcW w:type="dxa" w:w="1417"/>
            <w:shd w:val="clear" w:fill="F2F2F2"/>
          </w:tcPr>
          <w:p>
            <w:r/>
            <w:r>
              <w:rPr>
                <w:rFonts w:ascii="微软雅黑" w:hAnsi="微软雅黑" w:eastAsia="微软雅黑"/>
                <w:sz w:val="20"/>
              </w:rPr>
              <w:t>AR导览开发</w:t>
            </w:r>
          </w:p>
        </w:tc>
        <w:tc>
          <w:tcPr>
            <w:tcW w:type="dxa" w:w="1417"/>
            <w:shd w:val="clear" w:fill="F2F2F2"/>
          </w:tcPr>
          <w:p>
            <w:r/>
            <w:r>
              <w:rPr>
                <w:rFonts w:ascii="微软雅黑" w:hAnsi="微软雅黑" w:eastAsia="微软雅黑"/>
                <w:sz w:val="20"/>
              </w:rPr>
              <w:t>免费/订阅</w:t>
            </w:r>
          </w:p>
        </w:tc>
      </w:tr>
      <w:tr>
        <w:tc>
          <w:tcPr>
            <w:tcW w:type="dxa" w:w="1417"/>
          </w:tcPr>
          <w:p>
            <w:r/>
            <w:r>
              <w:rPr>
                <w:rFonts w:ascii="微软雅黑" w:hAnsi="微软雅黑" w:eastAsia="微软雅黑"/>
                <w:sz w:val="20"/>
              </w:rPr>
              <w:t>AR SDK</w:t>
            </w:r>
          </w:p>
        </w:tc>
        <w:tc>
          <w:tcPr>
            <w:tcW w:type="dxa" w:w="1417"/>
          </w:tcPr>
          <w:p>
            <w:r/>
            <w:r>
              <w:rPr>
                <w:rFonts w:ascii="微软雅黑" w:hAnsi="微软雅黑" w:eastAsia="微软雅黑"/>
                <w:sz w:val="20"/>
              </w:rPr>
              <w:t>EasyAR</w:t>
            </w:r>
          </w:p>
        </w:tc>
        <w:tc>
          <w:tcPr>
            <w:tcW w:type="dxa" w:w="1417"/>
          </w:tcPr>
          <w:p>
            <w:r/>
            <w:r>
              <w:rPr>
                <w:rFonts w:ascii="微软雅黑" w:hAnsi="微软雅黑" w:eastAsia="微软雅黑"/>
                <w:sz w:val="20"/>
              </w:rPr>
              <w:t>视+AR</w:t>
            </w:r>
          </w:p>
        </w:tc>
        <w:tc>
          <w:tcPr>
            <w:tcW w:type="dxa" w:w="1417"/>
          </w:tcPr>
          <w:p>
            <w:r/>
            <w:r>
              <w:rPr>
                <w:rFonts w:ascii="微软雅黑" w:hAnsi="微软雅黑" w:eastAsia="微软雅黑"/>
                <w:sz w:val="20"/>
              </w:rPr>
              <w:t>国产AR SDK</w:t>
            </w:r>
          </w:p>
        </w:tc>
        <w:tc>
          <w:tcPr>
            <w:tcW w:type="dxa" w:w="1417"/>
          </w:tcPr>
          <w:p>
            <w:r/>
            <w:r>
              <w:rPr>
                <w:rFonts w:ascii="微软雅黑" w:hAnsi="微软雅黑" w:eastAsia="微软雅黑"/>
                <w:sz w:val="20"/>
              </w:rPr>
              <w:t>AR文旅开发</w:t>
            </w:r>
          </w:p>
        </w:tc>
        <w:tc>
          <w:tcPr>
            <w:tcW w:type="dxa" w:w="1417"/>
          </w:tcPr>
          <w:p>
            <w:r/>
            <w:r>
              <w:rPr>
                <w:rFonts w:ascii="微软雅黑" w:hAnsi="微软雅黑" w:eastAsia="微软雅黑"/>
                <w:sz w:val="20"/>
              </w:rPr>
              <w:t>免费/订阅</w:t>
            </w:r>
          </w:p>
        </w:tc>
      </w:tr>
      <w:tr>
        <w:tc>
          <w:tcPr>
            <w:tcW w:type="dxa" w:w="1417"/>
            <w:shd w:val="clear" w:fill="F2F2F2"/>
          </w:tcPr>
          <w:p>
            <w:r/>
            <w:r>
              <w:rPr>
                <w:rFonts w:ascii="微软雅黑" w:hAnsi="微软雅黑" w:eastAsia="微软雅黑"/>
                <w:sz w:val="20"/>
              </w:rPr>
              <w:t>空间音频</w:t>
            </w:r>
          </w:p>
        </w:tc>
        <w:tc>
          <w:tcPr>
            <w:tcW w:type="dxa" w:w="1417"/>
            <w:shd w:val="clear" w:fill="F2F2F2"/>
          </w:tcPr>
          <w:p>
            <w:r/>
            <w:r>
              <w:rPr>
                <w:rFonts w:ascii="微软雅黑" w:hAnsi="微软雅黑" w:eastAsia="微软雅黑"/>
                <w:sz w:val="20"/>
              </w:rPr>
              <w:t>Steam Audio</w:t>
            </w:r>
          </w:p>
        </w:tc>
        <w:tc>
          <w:tcPr>
            <w:tcW w:type="dxa" w:w="1417"/>
            <w:shd w:val="clear" w:fill="F2F2F2"/>
          </w:tcPr>
          <w:p>
            <w:r/>
            <w:r>
              <w:rPr>
                <w:rFonts w:ascii="微软雅黑" w:hAnsi="微软雅黑" w:eastAsia="微软雅黑"/>
                <w:sz w:val="20"/>
              </w:rPr>
              <w:t>Valve</w:t>
            </w:r>
          </w:p>
        </w:tc>
        <w:tc>
          <w:tcPr>
            <w:tcW w:type="dxa" w:w="1417"/>
            <w:shd w:val="clear" w:fill="F2F2F2"/>
          </w:tcPr>
          <w:p>
            <w:r/>
            <w:r>
              <w:rPr>
                <w:rFonts w:ascii="微软雅黑" w:hAnsi="微软雅黑" w:eastAsia="微软雅黑"/>
                <w:sz w:val="20"/>
              </w:rPr>
              <w:t>免费空间音频</w:t>
            </w:r>
          </w:p>
        </w:tc>
        <w:tc>
          <w:tcPr>
            <w:tcW w:type="dxa" w:w="1417"/>
            <w:shd w:val="clear" w:fill="F2F2F2"/>
          </w:tcPr>
          <w:p>
            <w:r/>
            <w:r>
              <w:rPr>
                <w:rFonts w:ascii="微软雅黑" w:hAnsi="微软雅黑" w:eastAsia="微软雅黑"/>
                <w:sz w:val="20"/>
              </w:rPr>
              <w:t>VR声景设计</w:t>
            </w:r>
          </w:p>
        </w:tc>
        <w:tc>
          <w:tcPr>
            <w:tcW w:type="dxa" w:w="1417"/>
            <w:shd w:val="clear" w:fill="F2F2F2"/>
          </w:tcPr>
          <w:p>
            <w:r/>
            <w:r>
              <w:rPr>
                <w:rFonts w:ascii="微软雅黑" w:hAnsi="微软雅黑" w:eastAsia="微软雅黑"/>
                <w:sz w:val="20"/>
              </w:rPr>
              <w:t>免费</w:t>
            </w:r>
          </w:p>
        </w:tc>
      </w:tr>
      <w:tr>
        <w:tc>
          <w:tcPr>
            <w:tcW w:type="dxa" w:w="1417"/>
          </w:tcPr>
          <w:p>
            <w:r/>
            <w:r>
              <w:rPr>
                <w:rFonts w:ascii="微软雅黑" w:hAnsi="微软雅黑" w:eastAsia="微软雅黑"/>
                <w:sz w:val="20"/>
              </w:rPr>
              <w:t>云锚点</w:t>
            </w:r>
          </w:p>
        </w:tc>
        <w:tc>
          <w:tcPr>
            <w:tcW w:type="dxa" w:w="1417"/>
          </w:tcPr>
          <w:p>
            <w:r/>
            <w:r>
              <w:rPr>
                <w:rFonts w:ascii="微软雅黑" w:hAnsi="微软雅黑" w:eastAsia="微软雅黑"/>
                <w:sz w:val="20"/>
              </w:rPr>
              <w:t>Azure Spatial Anchors</w:t>
            </w:r>
          </w:p>
        </w:tc>
        <w:tc>
          <w:tcPr>
            <w:tcW w:type="dxa" w:w="1417"/>
          </w:tcPr>
          <w:p>
            <w:r/>
            <w:r>
              <w:rPr>
                <w:rFonts w:ascii="微软雅黑" w:hAnsi="微软雅黑" w:eastAsia="微软雅黑"/>
                <w:sz w:val="20"/>
              </w:rPr>
              <w:t>Microsoft</w:t>
            </w:r>
          </w:p>
        </w:tc>
        <w:tc>
          <w:tcPr>
            <w:tcW w:type="dxa" w:w="1417"/>
          </w:tcPr>
          <w:p>
            <w:r/>
            <w:r>
              <w:rPr>
                <w:rFonts w:ascii="微软雅黑" w:hAnsi="微软雅黑" w:eastAsia="微软雅黑"/>
                <w:sz w:val="20"/>
              </w:rPr>
              <w:t>跨平台锚点</w:t>
            </w:r>
          </w:p>
        </w:tc>
        <w:tc>
          <w:tcPr>
            <w:tcW w:type="dxa" w:w="1417"/>
          </w:tcPr>
          <w:p>
            <w:r/>
            <w:r>
              <w:rPr>
                <w:rFonts w:ascii="微软雅黑" w:hAnsi="微软雅黑" w:eastAsia="微软雅黑"/>
                <w:sz w:val="20"/>
              </w:rPr>
              <w:t>共享AR体验</w:t>
            </w:r>
          </w:p>
        </w:tc>
        <w:tc>
          <w:tcPr>
            <w:tcW w:type="dxa" w:w="1417"/>
          </w:tcPr>
          <w:p>
            <w:r/>
            <w:r>
              <w:rPr>
                <w:rFonts w:ascii="微软雅黑" w:hAnsi="微软雅黑" w:eastAsia="微软雅黑"/>
                <w:sz w:val="20"/>
              </w:rPr>
              <w:t>按用量</w:t>
            </w:r>
          </w:p>
        </w:tc>
      </w:tr>
      <w:tr>
        <w:tc>
          <w:tcPr>
            <w:tcW w:type="dxa" w:w="1417"/>
            <w:shd w:val="clear" w:fill="F2F2F2"/>
          </w:tcPr>
          <w:p>
            <w:r/>
            <w:r>
              <w:rPr>
                <w:rFonts w:ascii="微软雅黑" w:hAnsi="微软雅黑" w:eastAsia="微软雅黑"/>
                <w:sz w:val="20"/>
              </w:rPr>
              <w:t>版本控制</w:t>
            </w:r>
          </w:p>
        </w:tc>
        <w:tc>
          <w:tcPr>
            <w:tcW w:type="dxa" w:w="1417"/>
            <w:shd w:val="clear" w:fill="F2F2F2"/>
          </w:tcPr>
          <w:p>
            <w:r/>
            <w:r>
              <w:rPr>
                <w:rFonts w:ascii="微软雅黑" w:hAnsi="微软雅黑" w:eastAsia="微软雅黑"/>
                <w:sz w:val="20"/>
              </w:rPr>
              <w:t>Plastic SCM</w:t>
            </w:r>
          </w:p>
        </w:tc>
        <w:tc>
          <w:tcPr>
            <w:tcW w:type="dxa" w:w="1417"/>
            <w:shd w:val="clear" w:fill="F2F2F2"/>
          </w:tcPr>
          <w:p>
            <w:r/>
            <w:r>
              <w:rPr>
                <w:rFonts w:ascii="微软雅黑" w:hAnsi="微软雅黑" w:eastAsia="微软雅黑"/>
                <w:sz w:val="20"/>
              </w:rPr>
              <w:t>Unity</w:t>
            </w:r>
          </w:p>
        </w:tc>
        <w:tc>
          <w:tcPr>
            <w:tcW w:type="dxa" w:w="1417"/>
            <w:shd w:val="clear" w:fill="F2F2F2"/>
          </w:tcPr>
          <w:p>
            <w:r/>
            <w:r>
              <w:rPr>
                <w:rFonts w:ascii="微软雅黑" w:hAnsi="微软雅黑" w:eastAsia="微软雅黑"/>
                <w:sz w:val="20"/>
              </w:rPr>
              <w:t>大型资产管理</w:t>
            </w:r>
          </w:p>
        </w:tc>
        <w:tc>
          <w:tcPr>
            <w:tcW w:type="dxa" w:w="1417"/>
            <w:shd w:val="clear" w:fill="F2F2F2"/>
          </w:tcPr>
          <w:p>
            <w:r/>
            <w:r>
              <w:rPr>
                <w:rFonts w:ascii="微软雅黑" w:hAnsi="微软雅黑" w:eastAsia="微软雅黑"/>
                <w:sz w:val="20"/>
              </w:rPr>
              <w:t>文旅项目协作</w:t>
            </w:r>
          </w:p>
        </w:tc>
        <w:tc>
          <w:tcPr>
            <w:tcW w:type="dxa" w:w="1417"/>
            <w:shd w:val="clear" w:fill="F2F2F2"/>
          </w:tcPr>
          <w:p>
            <w:r/>
            <w:r>
              <w:rPr>
                <w:rFonts w:ascii="微软雅黑" w:hAnsi="微软雅黑" w:eastAsia="微软雅黑"/>
                <w:sz w:val="20"/>
              </w:rPr>
              <w:t>免费/订阅</w:t>
            </w:r>
          </w:p>
        </w:tc>
      </w:tr>
      <w:tr>
        <w:tc>
          <w:tcPr>
            <w:tcW w:type="dxa" w:w="1417"/>
          </w:tcPr>
          <w:p>
            <w:r/>
            <w:r>
              <w:rPr>
                <w:rFonts w:ascii="微软雅黑" w:hAnsi="微软雅黑" w:eastAsia="微软雅黑"/>
                <w:sz w:val="20"/>
              </w:rPr>
              <w:t>动作捕捉</w:t>
            </w:r>
          </w:p>
        </w:tc>
        <w:tc>
          <w:tcPr>
            <w:tcW w:type="dxa" w:w="1417"/>
          </w:tcPr>
          <w:p>
            <w:r/>
            <w:r>
              <w:rPr>
                <w:rFonts w:ascii="微软雅黑" w:hAnsi="微软雅黑" w:eastAsia="微软雅黑"/>
                <w:sz w:val="20"/>
              </w:rPr>
              <w:t>OptiTrack</w:t>
            </w:r>
          </w:p>
        </w:tc>
        <w:tc>
          <w:tcPr>
            <w:tcW w:type="dxa" w:w="1417"/>
          </w:tcPr>
          <w:p>
            <w:r/>
            <w:r>
              <w:rPr>
                <w:rFonts w:ascii="微软雅黑" w:hAnsi="微软雅黑" w:eastAsia="微软雅黑"/>
                <w:sz w:val="20"/>
              </w:rPr>
              <w:t>OptiTrack</w:t>
            </w:r>
          </w:p>
        </w:tc>
        <w:tc>
          <w:tcPr>
            <w:tcW w:type="dxa" w:w="1417"/>
          </w:tcPr>
          <w:p>
            <w:r/>
            <w:r>
              <w:rPr>
                <w:rFonts w:ascii="微软雅黑" w:hAnsi="微软雅黑" w:eastAsia="微软雅黑"/>
                <w:sz w:val="20"/>
              </w:rPr>
              <w:t>高精度光学追踪</w:t>
            </w:r>
          </w:p>
        </w:tc>
        <w:tc>
          <w:tcPr>
            <w:tcW w:type="dxa" w:w="1417"/>
          </w:tcPr>
          <w:p>
            <w:r/>
            <w:r>
              <w:rPr>
                <w:rFonts w:ascii="微软雅黑" w:hAnsi="微软雅黑" w:eastAsia="微软雅黑"/>
                <w:sz w:val="20"/>
              </w:rPr>
              <w:t>非遗动作记录</w:t>
            </w:r>
          </w:p>
        </w:tc>
        <w:tc>
          <w:tcPr>
            <w:tcW w:type="dxa" w:w="1417"/>
          </w:tcPr>
          <w:p>
            <w:r/>
            <w:r>
              <w:rPr>
                <w:rFonts w:ascii="微软雅黑" w:hAnsi="微软雅黑" w:eastAsia="微软雅黑"/>
                <w:sz w:val="20"/>
              </w:rPr>
              <w:t>按配置定价</w:t>
            </w:r>
          </w:p>
        </w:tc>
      </w:tr>
    </w:tbl>
    <w:p>
      <w:r>
        <w:rPr>
          <w:rFonts w:ascii="微软雅黑" w:hAnsi="微软雅黑" w:eastAsia="微软雅黑"/>
          <w:b/>
          <w:sz w:val="26"/>
        </w:rPr>
        <w:t>补充工具与平台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微软雅黑" w:hAnsi="微软雅黑" w:eastAsia="微软雅黑"/>
                <w:b/>
                <w:sz w:val="20"/>
              </w:rPr>
              <w:t>工具/平台</w:t>
            </w:r>
          </w:p>
        </w:tc>
        <w:tc>
          <w:tcPr>
            <w:tcW w:type="dxa" w:w="1701"/>
          </w:tcPr>
          <w:p>
            <w:r/>
            <w:r>
              <w:rPr>
                <w:rFonts w:ascii="微软雅黑" w:hAnsi="微软雅黑" w:eastAsia="微软雅黑"/>
                <w:b/>
                <w:sz w:val="20"/>
              </w:rPr>
              <w:t>类型</w:t>
            </w:r>
          </w:p>
        </w:tc>
        <w:tc>
          <w:tcPr>
            <w:tcW w:type="dxa" w:w="1701"/>
          </w:tcPr>
          <w:p>
            <w:r/>
            <w:r>
              <w:rPr>
                <w:rFonts w:ascii="微软雅黑" w:hAnsi="微软雅黑" w:eastAsia="微软雅黑"/>
                <w:b/>
                <w:sz w:val="20"/>
              </w:rPr>
              <w:t>主要特点</w:t>
            </w:r>
          </w:p>
        </w:tc>
        <w:tc>
          <w:tcPr>
            <w:tcW w:type="dxa" w:w="1701"/>
          </w:tcPr>
          <w:p>
            <w:r/>
            <w:r>
              <w:rPr>
                <w:rFonts w:ascii="微软雅黑" w:hAnsi="微软雅黑" w:eastAsia="微软雅黑"/>
                <w:b/>
                <w:sz w:val="20"/>
              </w:rPr>
              <w:t>适用场景</w:t>
            </w:r>
          </w:p>
        </w:tc>
        <w:tc>
          <w:tcPr>
            <w:tcW w:type="dxa" w:w="1701"/>
          </w:tcPr>
          <w:p>
            <w:r/>
            <w:r>
              <w:rPr>
                <w:rFonts w:ascii="微软雅黑" w:hAnsi="微软雅黑" w:eastAsia="微软雅黑"/>
                <w:b/>
                <w:sz w:val="20"/>
              </w:rPr>
              <w:t>许可模式</w:t>
            </w:r>
          </w:p>
        </w:tc>
      </w:tr>
      <w:tr>
        <w:tc>
          <w:tcPr>
            <w:tcW w:type="dxa" w:w="1701"/>
          </w:tcPr>
          <w:p>
            <w:r/>
            <w:r>
              <w:rPr>
                <w:rFonts w:ascii="微软雅黑" w:hAnsi="微软雅黑" w:eastAsia="微软雅黑"/>
                <w:sz w:val="20"/>
              </w:rPr>
              <w:t>3D Gaussian Splatting</w:t>
            </w:r>
          </w:p>
        </w:tc>
        <w:tc>
          <w:tcPr>
            <w:tcW w:type="dxa" w:w="1701"/>
          </w:tcPr>
          <w:p>
            <w:r/>
            <w:r>
              <w:rPr>
                <w:rFonts w:ascii="微软雅黑" w:hAnsi="微软雅黑" w:eastAsia="微软雅黑"/>
                <w:sz w:val="20"/>
              </w:rPr>
              <w:t>三维重建</w:t>
            </w:r>
          </w:p>
        </w:tc>
        <w:tc>
          <w:tcPr>
            <w:tcW w:type="dxa" w:w="1701"/>
          </w:tcPr>
          <w:p>
            <w:r/>
            <w:r>
              <w:rPr>
                <w:rFonts w:ascii="微软雅黑" w:hAnsi="微软雅黑" w:eastAsia="微软雅黑"/>
                <w:sz w:val="20"/>
              </w:rPr>
              <w:t>从多视角照片自动生成高质量辐射场模型，10倍效率提升</w:t>
            </w:r>
          </w:p>
        </w:tc>
        <w:tc>
          <w:tcPr>
            <w:tcW w:type="dxa" w:w="1701"/>
          </w:tcPr>
          <w:p>
            <w:r/>
            <w:r>
              <w:rPr>
                <w:rFonts w:ascii="微软雅黑" w:hAnsi="微软雅黑" w:eastAsia="微软雅黑"/>
                <w:sz w:val="20"/>
              </w:rPr>
              <w:t>文化遗产快速数字化采集</w:t>
            </w:r>
          </w:p>
        </w:tc>
        <w:tc>
          <w:tcPr>
            <w:tcW w:type="dxa" w:w="1701"/>
          </w:tcPr>
          <w:p>
            <w:r/>
            <w:r>
              <w:rPr>
                <w:rFonts w:ascii="微软雅黑" w:hAnsi="微软雅黑" w:eastAsia="微软雅黑"/>
                <w:sz w:val="20"/>
              </w:rPr>
              <w:t>开源(Apache 2.0)</w:t>
            </w:r>
          </w:p>
        </w:tc>
      </w:tr>
      <w:tr>
        <w:tc>
          <w:tcPr>
            <w:tcW w:type="dxa" w:w="1701"/>
            <w:shd w:val="clear" w:fill="F2F2F2"/>
          </w:tcPr>
          <w:p>
            <w:r/>
            <w:r>
              <w:rPr>
                <w:rFonts w:ascii="微软雅黑" w:hAnsi="微软雅黑" w:eastAsia="微软雅黑"/>
                <w:sz w:val="20"/>
              </w:rPr>
              <w:t>Unity Polyspatial</w:t>
            </w:r>
          </w:p>
        </w:tc>
        <w:tc>
          <w:tcPr>
            <w:tcW w:type="dxa" w:w="1701"/>
            <w:shd w:val="clear" w:fill="F2F2F2"/>
          </w:tcPr>
          <w:p>
            <w:r/>
            <w:r>
              <w:rPr>
                <w:rFonts w:ascii="微软雅黑" w:hAnsi="微软雅黑" w:eastAsia="微软雅黑"/>
                <w:sz w:val="20"/>
              </w:rPr>
              <w:t>MR开发</w:t>
            </w:r>
          </w:p>
        </w:tc>
        <w:tc>
          <w:tcPr>
            <w:tcW w:type="dxa" w:w="1701"/>
            <w:shd w:val="clear" w:fill="F2F2F2"/>
          </w:tcPr>
          <w:p>
            <w:r/>
            <w:r>
              <w:rPr>
                <w:rFonts w:ascii="微软雅黑" w:hAnsi="微软雅黑" w:eastAsia="微软雅黑"/>
                <w:sz w:val="20"/>
              </w:rPr>
              <w:t>支持Apple Vision Pro的混合现实应用开发框架</w:t>
            </w:r>
          </w:p>
        </w:tc>
        <w:tc>
          <w:tcPr>
            <w:tcW w:type="dxa" w:w="1701"/>
            <w:shd w:val="clear" w:fill="F2F2F2"/>
          </w:tcPr>
          <w:p>
            <w:r/>
            <w:r>
              <w:rPr>
                <w:rFonts w:ascii="微软雅黑" w:hAnsi="微软雅黑" w:eastAsia="微软雅黑"/>
                <w:sz w:val="20"/>
              </w:rPr>
              <w:t>博物馆MR展项开发</w:t>
            </w:r>
          </w:p>
        </w:tc>
        <w:tc>
          <w:tcPr>
            <w:tcW w:type="dxa" w:w="1701"/>
            <w:shd w:val="clear" w:fill="F2F2F2"/>
          </w:tcPr>
          <w:p>
            <w:r/>
            <w:r>
              <w:rPr>
                <w:rFonts w:ascii="微软雅黑" w:hAnsi="微软雅黑" w:eastAsia="微软雅黑"/>
                <w:sz w:val="20"/>
              </w:rPr>
              <w:t>Unity订阅</w:t>
            </w:r>
          </w:p>
        </w:tc>
      </w:tr>
      <w:tr>
        <w:tc>
          <w:tcPr>
            <w:tcW w:type="dxa" w:w="1701"/>
          </w:tcPr>
          <w:p>
            <w:r/>
            <w:r>
              <w:rPr>
                <w:rFonts w:ascii="微软雅黑" w:hAnsi="微软雅黑" w:eastAsia="微软雅黑"/>
                <w:sz w:val="20"/>
              </w:rPr>
              <w:t>WebXR Device API</w:t>
            </w:r>
          </w:p>
        </w:tc>
        <w:tc>
          <w:tcPr>
            <w:tcW w:type="dxa" w:w="1701"/>
          </w:tcPr>
          <w:p>
            <w:r/>
            <w:r>
              <w:rPr>
                <w:rFonts w:ascii="微软雅黑" w:hAnsi="微软雅黑" w:eastAsia="微软雅黑"/>
                <w:sz w:val="20"/>
              </w:rPr>
              <w:t>Web VR/AR</w:t>
            </w:r>
          </w:p>
        </w:tc>
        <w:tc>
          <w:tcPr>
            <w:tcW w:type="dxa" w:w="1701"/>
          </w:tcPr>
          <w:p>
            <w:r/>
            <w:r>
              <w:rPr>
                <w:rFonts w:ascii="微软雅黑" w:hAnsi="微软雅黑" w:eastAsia="微软雅黑"/>
                <w:sz w:val="20"/>
              </w:rPr>
              <w:t>浏览器原生VR/AR支持，无需安装应用</w:t>
            </w:r>
          </w:p>
        </w:tc>
        <w:tc>
          <w:tcPr>
            <w:tcW w:type="dxa" w:w="1701"/>
          </w:tcPr>
          <w:p>
            <w:r/>
            <w:r>
              <w:rPr>
                <w:rFonts w:ascii="微软雅黑" w:hAnsi="微软雅黑" w:eastAsia="微软雅黑"/>
                <w:sz w:val="20"/>
              </w:rPr>
              <w:t>低门槛文旅VR体验分发</w:t>
            </w:r>
          </w:p>
        </w:tc>
        <w:tc>
          <w:tcPr>
            <w:tcW w:type="dxa" w:w="1701"/>
          </w:tcPr>
          <w:p>
            <w:r/>
            <w:r>
              <w:rPr>
                <w:rFonts w:ascii="微软雅黑" w:hAnsi="微软雅黑" w:eastAsia="微软雅黑"/>
                <w:sz w:val="20"/>
              </w:rPr>
              <w:t>W3C开放标准</w:t>
            </w:r>
          </w:p>
        </w:tc>
      </w:tr>
      <w:tr>
        <w:tc>
          <w:tcPr>
            <w:tcW w:type="dxa" w:w="1701"/>
            <w:shd w:val="clear" w:fill="F2F2F2"/>
          </w:tcPr>
          <w:p>
            <w:r/>
            <w:r>
              <w:rPr>
                <w:rFonts w:ascii="微软雅黑" w:hAnsi="微软雅黑" w:eastAsia="微软雅黑"/>
                <w:sz w:val="20"/>
              </w:rPr>
              <w:t>AR Foundation</w:t>
            </w:r>
          </w:p>
        </w:tc>
        <w:tc>
          <w:tcPr>
            <w:tcW w:type="dxa" w:w="1701"/>
            <w:shd w:val="clear" w:fill="F2F2F2"/>
          </w:tcPr>
          <w:p>
            <w:r/>
            <w:r>
              <w:rPr>
                <w:rFonts w:ascii="微软雅黑" w:hAnsi="微软雅黑" w:eastAsia="微软雅黑"/>
                <w:sz w:val="20"/>
              </w:rPr>
              <w:t>AR开发</w:t>
            </w:r>
          </w:p>
        </w:tc>
        <w:tc>
          <w:tcPr>
            <w:tcW w:type="dxa" w:w="1701"/>
            <w:shd w:val="clear" w:fill="F2F2F2"/>
          </w:tcPr>
          <w:p>
            <w:r/>
            <w:r>
              <w:rPr>
                <w:rFonts w:ascii="微软雅黑" w:hAnsi="微软雅黑" w:eastAsia="微软雅黑"/>
                <w:sz w:val="20"/>
              </w:rPr>
              <w:t>Unity跨平台AR开发框架，支持ARKit/ARCore</w:t>
            </w:r>
          </w:p>
        </w:tc>
        <w:tc>
          <w:tcPr>
            <w:tcW w:type="dxa" w:w="1701"/>
            <w:shd w:val="clear" w:fill="F2F2F2"/>
          </w:tcPr>
          <w:p>
            <w:r/>
            <w:r>
              <w:rPr>
                <w:rFonts w:ascii="微软雅黑" w:hAnsi="微软雅黑" w:eastAsia="微软雅黑"/>
                <w:sz w:val="20"/>
              </w:rPr>
              <w:t>景区AR导览应用开发</w:t>
            </w:r>
          </w:p>
        </w:tc>
        <w:tc>
          <w:tcPr>
            <w:tcW w:type="dxa" w:w="1701"/>
            <w:shd w:val="clear" w:fill="F2F2F2"/>
          </w:tcPr>
          <w:p>
            <w:r/>
            <w:r>
              <w:rPr>
                <w:rFonts w:ascii="微软雅黑" w:hAnsi="微软雅黑" w:eastAsia="微软雅黑"/>
                <w:sz w:val="20"/>
              </w:rPr>
              <w:t>Unity订阅</w:t>
            </w:r>
          </w:p>
        </w:tc>
      </w:tr>
      <w:tr>
        <w:tc>
          <w:tcPr>
            <w:tcW w:type="dxa" w:w="1701"/>
          </w:tcPr>
          <w:p>
            <w:r/>
            <w:r>
              <w:rPr>
                <w:rFonts w:ascii="微软雅黑" w:hAnsi="微软雅黑" w:eastAsia="微软雅黑"/>
                <w:sz w:val="20"/>
              </w:rPr>
              <w:t>OpenXR</w:t>
            </w:r>
          </w:p>
        </w:tc>
        <w:tc>
          <w:tcPr>
            <w:tcW w:type="dxa" w:w="1701"/>
          </w:tcPr>
          <w:p>
            <w:r/>
            <w:r>
              <w:rPr>
                <w:rFonts w:ascii="微软雅黑" w:hAnsi="微软雅黑" w:eastAsia="微软雅黑"/>
                <w:sz w:val="20"/>
              </w:rPr>
              <w:t>运行时标准</w:t>
            </w:r>
          </w:p>
        </w:tc>
        <w:tc>
          <w:tcPr>
            <w:tcW w:type="dxa" w:w="1701"/>
          </w:tcPr>
          <w:p>
            <w:r/>
            <w:r>
              <w:rPr>
                <w:rFonts w:ascii="微软雅黑" w:hAnsi="微软雅黑" w:eastAsia="微软雅黑"/>
                <w:sz w:val="20"/>
              </w:rPr>
              <w:t>跨VR/AR硬件平台的统一API标准</w:t>
            </w:r>
          </w:p>
        </w:tc>
        <w:tc>
          <w:tcPr>
            <w:tcW w:type="dxa" w:w="1701"/>
          </w:tcPr>
          <w:p>
            <w:r/>
            <w:r>
              <w:rPr>
                <w:rFonts w:ascii="微软雅黑" w:hAnsi="微软雅黑" w:eastAsia="微软雅黑"/>
                <w:sz w:val="20"/>
              </w:rPr>
              <w:t>多平台VR应用开发</w:t>
            </w:r>
          </w:p>
        </w:tc>
        <w:tc>
          <w:tcPr>
            <w:tcW w:type="dxa" w:w="1701"/>
          </w:tcPr>
          <w:p>
            <w:r/>
            <w:r>
              <w:rPr>
                <w:rFonts w:ascii="微软雅黑" w:hAnsi="微软雅黑" w:eastAsia="微软雅黑"/>
                <w:sz w:val="20"/>
              </w:rPr>
              <w:t>开源</w:t>
            </w:r>
          </w:p>
        </w:tc>
      </w:tr>
      <w:tr>
        <w:tc>
          <w:tcPr>
            <w:tcW w:type="dxa" w:w="1701"/>
            <w:shd w:val="clear" w:fill="F2F2F2"/>
          </w:tcPr>
          <w:p>
            <w:r/>
            <w:r>
              <w:rPr>
                <w:rFonts w:ascii="微软雅黑" w:hAnsi="微软雅黑" w:eastAsia="微软雅黑"/>
                <w:sz w:val="20"/>
              </w:rPr>
              <w:t>Resonance Audio</w:t>
            </w:r>
          </w:p>
        </w:tc>
        <w:tc>
          <w:tcPr>
            <w:tcW w:type="dxa" w:w="1701"/>
            <w:shd w:val="clear" w:fill="F2F2F2"/>
          </w:tcPr>
          <w:p>
            <w:r/>
            <w:r>
              <w:rPr>
                <w:rFonts w:ascii="微软雅黑" w:hAnsi="微软雅黑" w:eastAsia="微软雅黑"/>
                <w:sz w:val="20"/>
              </w:rPr>
              <w:t>空间音频</w:t>
            </w:r>
          </w:p>
        </w:tc>
        <w:tc>
          <w:tcPr>
            <w:tcW w:type="dxa" w:w="1701"/>
            <w:shd w:val="clear" w:fill="F2F2F2"/>
          </w:tcPr>
          <w:p>
            <w:r/>
            <w:r>
              <w:rPr>
                <w:rFonts w:ascii="微软雅黑" w:hAnsi="微软雅黑" w:eastAsia="微软雅黑"/>
                <w:sz w:val="20"/>
              </w:rPr>
              <w:t>Google开源的空间音频渲染引擎</w:t>
            </w:r>
          </w:p>
        </w:tc>
        <w:tc>
          <w:tcPr>
            <w:tcW w:type="dxa" w:w="1701"/>
            <w:shd w:val="clear" w:fill="F2F2F2"/>
          </w:tcPr>
          <w:p>
            <w:r/>
            <w:r>
              <w:rPr>
                <w:rFonts w:ascii="微软雅黑" w:hAnsi="微软雅黑" w:eastAsia="微软雅黑"/>
                <w:sz w:val="20"/>
              </w:rPr>
              <w:t>VR文化场景声场重建</w:t>
            </w:r>
          </w:p>
        </w:tc>
        <w:tc>
          <w:tcPr>
            <w:tcW w:type="dxa" w:w="1701"/>
            <w:shd w:val="clear" w:fill="F2F2F2"/>
          </w:tcPr>
          <w:p>
            <w:r/>
            <w:r>
              <w:rPr>
                <w:rFonts w:ascii="微软雅黑" w:hAnsi="微软雅黑" w:eastAsia="微软雅黑"/>
                <w:sz w:val="20"/>
              </w:rPr>
              <w:t>开源(Apache 2.0)</w:t>
            </w:r>
          </w:p>
        </w:tc>
      </w:tr>
      <w:tr>
        <w:tc>
          <w:tcPr>
            <w:tcW w:type="dxa" w:w="1701"/>
          </w:tcPr>
          <w:p>
            <w:r/>
            <w:r>
              <w:rPr>
                <w:rFonts w:ascii="微软雅黑" w:hAnsi="微软雅黑" w:eastAsia="微软雅黑"/>
                <w:sz w:val="20"/>
              </w:rPr>
              <w:t>Reality Composer</w:t>
            </w:r>
          </w:p>
        </w:tc>
        <w:tc>
          <w:tcPr>
            <w:tcW w:type="dxa" w:w="1701"/>
          </w:tcPr>
          <w:p>
            <w:r/>
            <w:r>
              <w:rPr>
                <w:rFonts w:ascii="微软雅黑" w:hAnsi="微软雅黑" w:eastAsia="微软雅黑"/>
                <w:sz w:val="20"/>
              </w:rPr>
              <w:t>AR原型</w:t>
            </w:r>
          </w:p>
        </w:tc>
        <w:tc>
          <w:tcPr>
            <w:tcW w:type="dxa" w:w="1701"/>
          </w:tcPr>
          <w:p>
            <w:r/>
            <w:r>
              <w:rPr>
                <w:rFonts w:ascii="微软雅黑" w:hAnsi="微软雅黑" w:eastAsia="微软雅黑"/>
                <w:sz w:val="20"/>
              </w:rPr>
              <w:t>Apple可视化AR场景编辑工具</w:t>
            </w:r>
          </w:p>
        </w:tc>
        <w:tc>
          <w:tcPr>
            <w:tcW w:type="dxa" w:w="1701"/>
          </w:tcPr>
          <w:p>
            <w:r/>
            <w:r>
              <w:rPr>
                <w:rFonts w:ascii="微软雅黑" w:hAnsi="微软雅黑" w:eastAsia="微软雅黑"/>
                <w:sz w:val="20"/>
              </w:rPr>
              <w:t>AR体验快速原型设计</w:t>
            </w:r>
          </w:p>
        </w:tc>
        <w:tc>
          <w:tcPr>
            <w:tcW w:type="dxa" w:w="1701"/>
          </w:tcPr>
          <w:p>
            <w:r/>
            <w:r>
              <w:rPr>
                <w:rFonts w:ascii="微软雅黑" w:hAnsi="微软雅黑" w:eastAsia="微软雅黑"/>
                <w:sz w:val="20"/>
              </w:rPr>
              <w:t>免费</w:t>
            </w:r>
          </w:p>
        </w:tc>
      </w:tr>
    </w:tbl>
    <w:p>
      <w:r>
        <w:br w:type="page"/>
      </w:r>
    </w:p>
    <w:p>
      <w:pPr>
        <w:jc w:val="center"/>
      </w:pPr>
      <w:r>
        <w:rPr>
          <w:rFonts w:ascii="微软雅黑" w:hAnsi="微软雅黑" w:eastAsia="微软雅黑"/>
          <w:b/>
          <w:sz w:val="36"/>
        </w:rPr>
        <w:t>附录C 国内外VR/AR文旅案例库</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
              <w:rPr>
                <w:rFonts w:ascii="微软雅黑" w:hAnsi="微软雅黑" w:eastAsia="微软雅黑"/>
                <w:b/>
                <w:sz w:val="20"/>
              </w:rPr>
              <w:t>序号</w:t>
            </w:r>
          </w:p>
        </w:tc>
        <w:tc>
          <w:tcPr>
            <w:tcW w:type="dxa" w:w="1417"/>
          </w:tcPr>
          <w:p>
            <w:r/>
            <w:r>
              <w:rPr>
                <w:rFonts w:ascii="微软雅黑" w:hAnsi="微软雅黑" w:eastAsia="微软雅黑"/>
                <w:b/>
                <w:sz w:val="20"/>
              </w:rPr>
              <w:t>项目名称</w:t>
            </w:r>
          </w:p>
        </w:tc>
        <w:tc>
          <w:tcPr>
            <w:tcW w:type="dxa" w:w="1417"/>
          </w:tcPr>
          <w:p>
            <w:r/>
            <w:r>
              <w:rPr>
                <w:rFonts w:ascii="微软雅黑" w:hAnsi="微软雅黑" w:eastAsia="微软雅黑"/>
                <w:b/>
                <w:sz w:val="20"/>
              </w:rPr>
              <w:t>国家/地区</w:t>
            </w:r>
          </w:p>
        </w:tc>
        <w:tc>
          <w:tcPr>
            <w:tcW w:type="dxa" w:w="1417"/>
          </w:tcPr>
          <w:p>
            <w:r/>
            <w:r>
              <w:rPr>
                <w:rFonts w:ascii="微软雅黑" w:hAnsi="微软雅黑" w:eastAsia="微软雅黑"/>
                <w:b/>
                <w:sz w:val="20"/>
              </w:rPr>
              <w:t>技术类型</w:t>
            </w:r>
          </w:p>
        </w:tc>
        <w:tc>
          <w:tcPr>
            <w:tcW w:type="dxa" w:w="1417"/>
          </w:tcPr>
          <w:p>
            <w:r/>
            <w:r>
              <w:rPr>
                <w:rFonts w:ascii="微软雅黑" w:hAnsi="微软雅黑" w:eastAsia="微软雅黑"/>
                <w:b/>
                <w:sz w:val="20"/>
              </w:rPr>
              <w:t>应用场景</w:t>
            </w:r>
          </w:p>
        </w:tc>
        <w:tc>
          <w:tcPr>
            <w:tcW w:type="dxa" w:w="1417"/>
          </w:tcPr>
          <w:p>
            <w:r/>
            <w:r>
              <w:rPr>
                <w:rFonts w:ascii="微软雅黑" w:hAnsi="微软雅黑" w:eastAsia="微软雅黑"/>
                <w:b/>
                <w:sz w:val="20"/>
              </w:rPr>
              <w:t>特色亮点</w:t>
            </w:r>
          </w:p>
        </w:tc>
      </w:tr>
      <w:tr>
        <w:tc>
          <w:tcPr>
            <w:tcW w:type="dxa" w:w="1417"/>
          </w:tcPr>
          <w:p>
            <w:r/>
            <w:r>
              <w:rPr>
                <w:rFonts w:ascii="微软雅黑" w:hAnsi="微软雅黑" w:eastAsia="微软雅黑"/>
                <w:sz w:val="20"/>
              </w:rPr>
              <w:t>1</w:t>
            </w:r>
          </w:p>
        </w:tc>
        <w:tc>
          <w:tcPr>
            <w:tcW w:type="dxa" w:w="1417"/>
          </w:tcPr>
          <w:p>
            <w:r/>
            <w:r>
              <w:rPr>
                <w:rFonts w:ascii="微软雅黑" w:hAnsi="微软雅黑" w:eastAsia="微软雅黑"/>
                <w:sz w:val="20"/>
              </w:rPr>
              <w:t>数字敦煌</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VR/全景</w:t>
            </w:r>
          </w:p>
        </w:tc>
        <w:tc>
          <w:tcPr>
            <w:tcW w:type="dxa" w:w="1417"/>
          </w:tcPr>
          <w:p>
            <w:r/>
            <w:r>
              <w:rPr>
                <w:rFonts w:ascii="微软雅黑" w:hAnsi="微软雅黑" w:eastAsia="微软雅黑"/>
                <w:sz w:val="20"/>
              </w:rPr>
              <w:t>文化遗产数字化</w:t>
            </w:r>
          </w:p>
        </w:tc>
        <w:tc>
          <w:tcPr>
            <w:tcW w:type="dxa" w:w="1417"/>
          </w:tcPr>
          <w:p>
            <w:r/>
            <w:r>
              <w:rPr>
                <w:rFonts w:ascii="微软雅黑" w:hAnsi="微软雅黑" w:eastAsia="微软雅黑"/>
                <w:sz w:val="20"/>
              </w:rPr>
              <w:t>30个洞窟高清数字资源开放</w:t>
            </w:r>
          </w:p>
        </w:tc>
      </w:tr>
      <w:tr>
        <w:tc>
          <w:tcPr>
            <w:tcW w:type="dxa" w:w="1417"/>
            <w:shd w:val="clear" w:fill="F2F2F2"/>
          </w:tcPr>
          <w:p>
            <w:r/>
            <w:r>
              <w:rPr>
                <w:rFonts w:ascii="微软雅黑" w:hAnsi="微软雅黑" w:eastAsia="微软雅黑"/>
                <w:sz w:val="20"/>
              </w:rPr>
              <w:t>2</w:t>
            </w:r>
          </w:p>
        </w:tc>
        <w:tc>
          <w:tcPr>
            <w:tcW w:type="dxa" w:w="1417"/>
            <w:shd w:val="clear" w:fill="F2F2F2"/>
          </w:tcPr>
          <w:p>
            <w:r/>
            <w:r>
              <w:rPr>
                <w:rFonts w:ascii="微软雅黑" w:hAnsi="微软雅黑" w:eastAsia="微软雅黑"/>
                <w:sz w:val="20"/>
              </w:rPr>
              <w:t>故宫VR体验区</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博物馆展示</w:t>
            </w:r>
          </w:p>
        </w:tc>
        <w:tc>
          <w:tcPr>
            <w:tcW w:type="dxa" w:w="1417"/>
            <w:shd w:val="clear" w:fill="F2F2F2"/>
          </w:tcPr>
          <w:p>
            <w:r/>
            <w:r>
              <w:rPr>
                <w:rFonts w:ascii="微软雅黑" w:hAnsi="微软雅黑" w:eastAsia="微软雅黑"/>
                <w:sz w:val="20"/>
              </w:rPr>
              <w:t>古建筑虚拟游览</w:t>
            </w:r>
          </w:p>
        </w:tc>
      </w:tr>
      <w:tr>
        <w:tc>
          <w:tcPr>
            <w:tcW w:type="dxa" w:w="1417"/>
          </w:tcPr>
          <w:p>
            <w:r/>
            <w:r>
              <w:rPr>
                <w:rFonts w:ascii="微软雅黑" w:hAnsi="微软雅黑" w:eastAsia="微软雅黑"/>
                <w:sz w:val="20"/>
              </w:rPr>
              <w:t>3</w:t>
            </w:r>
          </w:p>
        </w:tc>
        <w:tc>
          <w:tcPr>
            <w:tcW w:type="dxa" w:w="1417"/>
          </w:tcPr>
          <w:p>
            <w:r/>
            <w:r>
              <w:rPr>
                <w:rFonts w:ascii="微软雅黑" w:hAnsi="微软雅黑" w:eastAsia="微软雅黑"/>
                <w:sz w:val="20"/>
              </w:rPr>
              <w:t>长安十二时辰沉浸街区</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混合</w:t>
            </w:r>
          </w:p>
        </w:tc>
        <w:tc>
          <w:tcPr>
            <w:tcW w:type="dxa" w:w="1417"/>
          </w:tcPr>
          <w:p>
            <w:r/>
            <w:r>
              <w:rPr>
                <w:rFonts w:ascii="微软雅黑" w:hAnsi="微软雅黑" w:eastAsia="微软雅黑"/>
                <w:sz w:val="20"/>
              </w:rPr>
              <w:t>沉浸式街区</w:t>
            </w:r>
          </w:p>
        </w:tc>
        <w:tc>
          <w:tcPr>
            <w:tcW w:type="dxa" w:w="1417"/>
          </w:tcPr>
          <w:p>
            <w:r/>
            <w:r>
              <w:rPr>
                <w:rFonts w:ascii="微软雅黑" w:hAnsi="微软雅黑" w:eastAsia="微软雅黑"/>
                <w:sz w:val="20"/>
              </w:rPr>
              <w:t>IP+唐代文化沉浸消费</w:t>
            </w:r>
          </w:p>
        </w:tc>
      </w:tr>
      <w:tr>
        <w:tc>
          <w:tcPr>
            <w:tcW w:type="dxa" w:w="1417"/>
            <w:shd w:val="clear" w:fill="F2F2F2"/>
          </w:tcPr>
          <w:p>
            <w:r/>
            <w:r>
              <w:rPr>
                <w:rFonts w:ascii="微软雅黑" w:hAnsi="微软雅黑" w:eastAsia="微软雅黑"/>
                <w:sz w:val="20"/>
              </w:rPr>
              <w:t>4</w:t>
            </w:r>
          </w:p>
        </w:tc>
        <w:tc>
          <w:tcPr>
            <w:tcW w:type="dxa" w:w="1417"/>
            <w:shd w:val="clear" w:fill="F2F2F2"/>
          </w:tcPr>
          <w:p>
            <w:r/>
            <w:r>
              <w:rPr>
                <w:rFonts w:ascii="微软雅黑" w:hAnsi="微软雅黑" w:eastAsia="微软雅黑"/>
                <w:sz w:val="20"/>
              </w:rPr>
              <w:t>只有河南·戏剧幻城</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混合</w:t>
            </w:r>
          </w:p>
        </w:tc>
        <w:tc>
          <w:tcPr>
            <w:tcW w:type="dxa" w:w="1417"/>
            <w:shd w:val="clear" w:fill="F2F2F2"/>
          </w:tcPr>
          <w:p>
            <w:r/>
            <w:r>
              <w:rPr>
                <w:rFonts w:ascii="微软雅黑" w:hAnsi="微软雅黑" w:eastAsia="微软雅黑"/>
                <w:sz w:val="20"/>
              </w:rPr>
              <w:t>实景演出</w:t>
            </w:r>
          </w:p>
        </w:tc>
        <w:tc>
          <w:tcPr>
            <w:tcW w:type="dxa" w:w="1417"/>
            <w:shd w:val="clear" w:fill="F2F2F2"/>
          </w:tcPr>
          <w:p>
            <w:r/>
            <w:r>
              <w:rPr>
                <w:rFonts w:ascii="微软雅黑" w:hAnsi="微软雅黑" w:eastAsia="微软雅黑"/>
                <w:sz w:val="20"/>
              </w:rPr>
              <w:t>大规模沉浸式演艺</w:t>
            </w:r>
          </w:p>
        </w:tc>
      </w:tr>
      <w:tr>
        <w:tc>
          <w:tcPr>
            <w:tcW w:type="dxa" w:w="1417"/>
          </w:tcPr>
          <w:p>
            <w:r/>
            <w:r>
              <w:rPr>
                <w:rFonts w:ascii="微软雅黑" w:hAnsi="微软雅黑" w:eastAsia="微软雅黑"/>
                <w:sz w:val="20"/>
              </w:rPr>
              <w:t>5</w:t>
            </w:r>
          </w:p>
        </w:tc>
        <w:tc>
          <w:tcPr>
            <w:tcW w:type="dxa" w:w="1417"/>
          </w:tcPr>
          <w:p>
            <w:r/>
            <w:r>
              <w:rPr>
                <w:rFonts w:ascii="微软雅黑" w:hAnsi="微软雅黑" w:eastAsia="微软雅黑"/>
                <w:sz w:val="20"/>
              </w:rPr>
              <w:t>圆明园坐石临流</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VR</w:t>
            </w:r>
          </w:p>
        </w:tc>
        <w:tc>
          <w:tcPr>
            <w:tcW w:type="dxa" w:w="1417"/>
          </w:tcPr>
          <w:p>
            <w:r/>
            <w:r>
              <w:rPr>
                <w:rFonts w:ascii="微软雅黑" w:hAnsi="微软雅黑" w:eastAsia="微软雅黑"/>
                <w:sz w:val="20"/>
              </w:rPr>
              <w:t>遗产复原</w:t>
            </w:r>
          </w:p>
        </w:tc>
        <w:tc>
          <w:tcPr>
            <w:tcW w:type="dxa" w:w="1417"/>
          </w:tcPr>
          <w:p>
            <w:r/>
            <w:r>
              <w:rPr>
                <w:rFonts w:ascii="微软雅黑" w:hAnsi="微软雅黑" w:eastAsia="微软雅黑"/>
                <w:sz w:val="20"/>
              </w:rPr>
              <w:t>四维建构沉浸体验</w:t>
            </w:r>
          </w:p>
        </w:tc>
      </w:tr>
      <w:tr>
        <w:tc>
          <w:tcPr>
            <w:tcW w:type="dxa" w:w="1417"/>
            <w:shd w:val="clear" w:fill="F2F2F2"/>
          </w:tcPr>
          <w:p>
            <w:r/>
            <w:r>
              <w:rPr>
                <w:rFonts w:ascii="微软雅黑" w:hAnsi="微软雅黑" w:eastAsia="微软雅黑"/>
                <w:sz w:val="20"/>
              </w:rPr>
              <w:t>6</w:t>
            </w:r>
          </w:p>
        </w:tc>
        <w:tc>
          <w:tcPr>
            <w:tcW w:type="dxa" w:w="1417"/>
            <w:shd w:val="clear" w:fill="F2F2F2"/>
          </w:tcPr>
          <w:p>
            <w:r/>
            <w:r>
              <w:rPr>
                <w:rFonts w:ascii="微软雅黑" w:hAnsi="微软雅黑" w:eastAsia="微软雅黑"/>
                <w:sz w:val="20"/>
              </w:rPr>
              <w:t>龙虎山VR虚拟游览</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景区体验</w:t>
            </w:r>
          </w:p>
        </w:tc>
        <w:tc>
          <w:tcPr>
            <w:tcW w:type="dxa" w:w="1417"/>
            <w:shd w:val="clear" w:fill="F2F2F2"/>
          </w:tcPr>
          <w:p>
            <w:r/>
            <w:r>
              <w:rPr>
                <w:rFonts w:ascii="微软雅黑" w:hAnsi="微软雅黑" w:eastAsia="微软雅黑"/>
                <w:sz w:val="20"/>
              </w:rPr>
              <w:t>丹霞地貌虚拟空间</w:t>
            </w:r>
          </w:p>
        </w:tc>
      </w:tr>
      <w:tr>
        <w:tc>
          <w:tcPr>
            <w:tcW w:type="dxa" w:w="1417"/>
          </w:tcPr>
          <w:p>
            <w:r/>
            <w:r>
              <w:rPr>
                <w:rFonts w:ascii="微软雅黑" w:hAnsi="微软雅黑" w:eastAsia="微软雅黑"/>
                <w:sz w:val="20"/>
              </w:rPr>
              <w:t>7</w:t>
            </w:r>
          </w:p>
        </w:tc>
        <w:tc>
          <w:tcPr>
            <w:tcW w:type="dxa" w:w="1417"/>
          </w:tcPr>
          <w:p>
            <w:r/>
            <w:r>
              <w:rPr>
                <w:rFonts w:ascii="微软雅黑" w:hAnsi="微软雅黑" w:eastAsia="微软雅黑"/>
                <w:sz w:val="20"/>
              </w:rPr>
              <w:t>唐崖土司城遗址</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3D/VR</w:t>
            </w:r>
          </w:p>
        </w:tc>
        <w:tc>
          <w:tcPr>
            <w:tcW w:type="dxa" w:w="1417"/>
          </w:tcPr>
          <w:p>
            <w:r/>
            <w:r>
              <w:rPr>
                <w:rFonts w:ascii="微软雅黑" w:hAnsi="微软雅黑" w:eastAsia="微软雅黑"/>
                <w:sz w:val="20"/>
              </w:rPr>
              <w:t>遗产数字化</w:t>
            </w:r>
          </w:p>
        </w:tc>
        <w:tc>
          <w:tcPr>
            <w:tcW w:type="dxa" w:w="1417"/>
          </w:tcPr>
          <w:p>
            <w:r/>
            <w:r>
              <w:rPr>
                <w:rFonts w:ascii="微软雅黑" w:hAnsi="微软雅黑" w:eastAsia="微软雅黑"/>
                <w:sz w:val="20"/>
              </w:rPr>
              <w:t>多分辨率三维重建</w:t>
            </w:r>
          </w:p>
        </w:tc>
      </w:tr>
      <w:tr>
        <w:tc>
          <w:tcPr>
            <w:tcW w:type="dxa" w:w="1417"/>
            <w:shd w:val="clear" w:fill="F2F2F2"/>
          </w:tcPr>
          <w:p>
            <w:r/>
            <w:r>
              <w:rPr>
                <w:rFonts w:ascii="微软雅黑" w:hAnsi="微软雅黑" w:eastAsia="微软雅黑"/>
                <w:sz w:val="20"/>
              </w:rPr>
              <w:t>8</w:t>
            </w:r>
          </w:p>
        </w:tc>
        <w:tc>
          <w:tcPr>
            <w:tcW w:type="dxa" w:w="1417"/>
            <w:shd w:val="clear" w:fill="F2F2F2"/>
          </w:tcPr>
          <w:p>
            <w:r/>
            <w:r>
              <w:rPr>
                <w:rFonts w:ascii="微软雅黑" w:hAnsi="微软雅黑" w:eastAsia="微软雅黑"/>
                <w:sz w:val="20"/>
              </w:rPr>
              <w:t>丝路文化虚拟体验</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VR/3D</w:t>
            </w:r>
          </w:p>
        </w:tc>
        <w:tc>
          <w:tcPr>
            <w:tcW w:type="dxa" w:w="1417"/>
            <w:shd w:val="clear" w:fill="F2F2F2"/>
          </w:tcPr>
          <w:p>
            <w:r/>
            <w:r>
              <w:rPr>
                <w:rFonts w:ascii="微软雅黑" w:hAnsi="微软雅黑" w:eastAsia="微软雅黑"/>
                <w:sz w:val="20"/>
              </w:rPr>
              <w:t>文化传承</w:t>
            </w:r>
          </w:p>
        </w:tc>
        <w:tc>
          <w:tcPr>
            <w:tcW w:type="dxa" w:w="1417"/>
            <w:shd w:val="clear" w:fill="F2F2F2"/>
          </w:tcPr>
          <w:p>
            <w:r/>
            <w:r>
              <w:rPr>
                <w:rFonts w:ascii="微软雅黑" w:hAnsi="微软雅黑" w:eastAsia="微软雅黑"/>
                <w:sz w:val="20"/>
              </w:rPr>
              <w:t>多视角立体重建</w:t>
            </w:r>
          </w:p>
        </w:tc>
      </w:tr>
      <w:tr>
        <w:tc>
          <w:tcPr>
            <w:tcW w:type="dxa" w:w="1417"/>
          </w:tcPr>
          <w:p>
            <w:r/>
            <w:r>
              <w:rPr>
                <w:rFonts w:ascii="微软雅黑" w:hAnsi="微软雅黑" w:eastAsia="微软雅黑"/>
                <w:sz w:val="20"/>
              </w:rPr>
              <w:t>9</w:t>
            </w:r>
          </w:p>
        </w:tc>
        <w:tc>
          <w:tcPr>
            <w:tcW w:type="dxa" w:w="1417"/>
          </w:tcPr>
          <w:p>
            <w:r/>
            <w:r>
              <w:rPr>
                <w:rFonts w:ascii="微软雅黑" w:hAnsi="微软雅黑" w:eastAsia="微软雅黑"/>
                <w:sz w:val="20"/>
              </w:rPr>
              <w:t>大连东关街VR复原</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VR</w:t>
            </w:r>
          </w:p>
        </w:tc>
        <w:tc>
          <w:tcPr>
            <w:tcW w:type="dxa" w:w="1417"/>
          </w:tcPr>
          <w:p>
            <w:r/>
            <w:r>
              <w:rPr>
                <w:rFonts w:ascii="微软雅黑" w:hAnsi="微软雅黑" w:eastAsia="微软雅黑"/>
                <w:sz w:val="20"/>
              </w:rPr>
              <w:t>建筑遗产</w:t>
            </w:r>
          </w:p>
        </w:tc>
        <w:tc>
          <w:tcPr>
            <w:tcW w:type="dxa" w:w="1417"/>
          </w:tcPr>
          <w:p>
            <w:r/>
            <w:r>
              <w:rPr>
                <w:rFonts w:ascii="微软雅黑" w:hAnsi="微软雅黑" w:eastAsia="微软雅黑"/>
                <w:sz w:val="20"/>
              </w:rPr>
              <w:t>Unity3D+LOD分级</w:t>
            </w:r>
          </w:p>
        </w:tc>
      </w:tr>
      <w:tr>
        <w:tc>
          <w:tcPr>
            <w:tcW w:type="dxa" w:w="1417"/>
            <w:shd w:val="clear" w:fill="F2F2F2"/>
          </w:tcPr>
          <w:p>
            <w:r/>
            <w:r>
              <w:rPr>
                <w:rFonts w:ascii="微软雅黑" w:hAnsi="微软雅黑" w:eastAsia="微软雅黑"/>
                <w:sz w:val="20"/>
              </w:rPr>
              <w:t>10</w:t>
            </w:r>
          </w:p>
        </w:tc>
        <w:tc>
          <w:tcPr>
            <w:tcW w:type="dxa" w:w="1417"/>
            <w:shd w:val="clear" w:fill="F2F2F2"/>
          </w:tcPr>
          <w:p>
            <w:r/>
            <w:r>
              <w:rPr>
                <w:rFonts w:ascii="微软雅黑" w:hAnsi="微软雅黑" w:eastAsia="微软雅黑"/>
                <w:sz w:val="20"/>
              </w:rPr>
              <w:t>长沙铜官窑AR</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AR</w:t>
            </w:r>
          </w:p>
        </w:tc>
        <w:tc>
          <w:tcPr>
            <w:tcW w:type="dxa" w:w="1417"/>
            <w:shd w:val="clear" w:fill="F2F2F2"/>
          </w:tcPr>
          <w:p>
            <w:r/>
            <w:r>
              <w:rPr>
                <w:rFonts w:ascii="微软雅黑" w:hAnsi="微软雅黑" w:eastAsia="微软雅黑"/>
                <w:sz w:val="20"/>
              </w:rPr>
              <w:t>景区导览</w:t>
            </w:r>
          </w:p>
        </w:tc>
        <w:tc>
          <w:tcPr>
            <w:tcW w:type="dxa" w:w="1417"/>
            <w:shd w:val="clear" w:fill="F2F2F2"/>
          </w:tcPr>
          <w:p>
            <w:r/>
            <w:r>
              <w:rPr>
                <w:rFonts w:ascii="微软雅黑" w:hAnsi="微软雅黑" w:eastAsia="微软雅黑"/>
                <w:sz w:val="20"/>
              </w:rPr>
              <w:t>陶瓷文化数字化</w:t>
            </w:r>
          </w:p>
        </w:tc>
      </w:tr>
      <w:tr>
        <w:tc>
          <w:tcPr>
            <w:tcW w:type="dxa" w:w="1417"/>
          </w:tcPr>
          <w:p>
            <w:r/>
            <w:r>
              <w:rPr>
                <w:rFonts w:ascii="微软雅黑" w:hAnsi="微软雅黑" w:eastAsia="微软雅黑"/>
                <w:sz w:val="20"/>
              </w:rPr>
              <w:t>11</w:t>
            </w:r>
          </w:p>
        </w:tc>
        <w:tc>
          <w:tcPr>
            <w:tcW w:type="dxa" w:w="1417"/>
          </w:tcPr>
          <w:p>
            <w:r/>
            <w:r>
              <w:rPr>
                <w:rFonts w:ascii="微软雅黑" w:hAnsi="微软雅黑" w:eastAsia="微软雅黑"/>
                <w:sz w:val="20"/>
              </w:rPr>
              <w:t>南粤古驿道VR/AR</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VR/AR</w:t>
            </w:r>
          </w:p>
        </w:tc>
        <w:tc>
          <w:tcPr>
            <w:tcW w:type="dxa" w:w="1417"/>
          </w:tcPr>
          <w:p>
            <w:r/>
            <w:r>
              <w:rPr>
                <w:rFonts w:ascii="微软雅黑" w:hAnsi="微软雅黑" w:eastAsia="微软雅黑"/>
                <w:sz w:val="20"/>
              </w:rPr>
              <w:t>线性文化遗产</w:t>
            </w:r>
          </w:p>
        </w:tc>
        <w:tc>
          <w:tcPr>
            <w:tcW w:type="dxa" w:w="1417"/>
          </w:tcPr>
          <w:p>
            <w:r/>
            <w:r>
              <w:rPr>
                <w:rFonts w:ascii="微软雅黑" w:hAnsi="微软雅黑" w:eastAsia="微软雅黑"/>
                <w:sz w:val="20"/>
              </w:rPr>
              <w:t>古道文化创新应用</w:t>
            </w:r>
          </w:p>
        </w:tc>
      </w:tr>
      <w:tr>
        <w:tc>
          <w:tcPr>
            <w:tcW w:type="dxa" w:w="1417"/>
            <w:shd w:val="clear" w:fill="F2F2F2"/>
          </w:tcPr>
          <w:p>
            <w:r/>
            <w:r>
              <w:rPr>
                <w:rFonts w:ascii="微软雅黑" w:hAnsi="微软雅黑" w:eastAsia="微软雅黑"/>
                <w:sz w:val="20"/>
              </w:rPr>
              <w:t>12</w:t>
            </w:r>
          </w:p>
        </w:tc>
        <w:tc>
          <w:tcPr>
            <w:tcW w:type="dxa" w:w="1417"/>
            <w:shd w:val="clear" w:fill="F2F2F2"/>
          </w:tcPr>
          <w:p>
            <w:r/>
            <w:r>
              <w:rPr>
                <w:rFonts w:ascii="微软雅黑" w:hAnsi="微软雅黑" w:eastAsia="微软雅黑"/>
                <w:sz w:val="20"/>
              </w:rPr>
              <w:t>龙山文化博物馆XR</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XR</w:t>
            </w:r>
          </w:p>
        </w:tc>
        <w:tc>
          <w:tcPr>
            <w:tcW w:type="dxa" w:w="1417"/>
            <w:shd w:val="clear" w:fill="F2F2F2"/>
          </w:tcPr>
          <w:p>
            <w:r/>
            <w:r>
              <w:rPr>
                <w:rFonts w:ascii="微软雅黑" w:hAnsi="微软雅黑" w:eastAsia="微软雅黑"/>
                <w:sz w:val="20"/>
              </w:rPr>
              <w:t>博物馆展示</w:t>
            </w:r>
          </w:p>
        </w:tc>
        <w:tc>
          <w:tcPr>
            <w:tcW w:type="dxa" w:w="1417"/>
            <w:shd w:val="clear" w:fill="F2F2F2"/>
          </w:tcPr>
          <w:p>
            <w:r/>
            <w:r>
              <w:rPr>
                <w:rFonts w:ascii="微软雅黑" w:hAnsi="微软雅黑" w:eastAsia="微软雅黑"/>
                <w:sz w:val="20"/>
              </w:rPr>
              <w:t>非遗数字化传承</w:t>
            </w:r>
          </w:p>
        </w:tc>
      </w:tr>
      <w:tr>
        <w:tc>
          <w:tcPr>
            <w:tcW w:type="dxa" w:w="1417"/>
          </w:tcPr>
          <w:p>
            <w:r/>
            <w:r>
              <w:rPr>
                <w:rFonts w:ascii="微软雅黑" w:hAnsi="微软雅黑" w:eastAsia="微软雅黑"/>
                <w:sz w:val="20"/>
              </w:rPr>
              <w:t>13</w:t>
            </w:r>
          </w:p>
        </w:tc>
        <w:tc>
          <w:tcPr>
            <w:tcW w:type="dxa" w:w="1417"/>
          </w:tcPr>
          <w:p>
            <w:r/>
            <w:r>
              <w:rPr>
                <w:rFonts w:ascii="微软雅黑" w:hAnsi="微软雅黑" w:eastAsia="微软雅黑"/>
                <w:sz w:val="20"/>
              </w:rPr>
              <w:t>哈佛CAMLab Cave</w:t>
            </w:r>
          </w:p>
        </w:tc>
        <w:tc>
          <w:tcPr>
            <w:tcW w:type="dxa" w:w="1417"/>
          </w:tcPr>
          <w:p>
            <w:r/>
            <w:r>
              <w:rPr>
                <w:rFonts w:ascii="微软雅黑" w:hAnsi="微软雅黑" w:eastAsia="微软雅黑"/>
                <w:sz w:val="20"/>
              </w:rPr>
              <w:t>美国</w:t>
            </w:r>
          </w:p>
        </w:tc>
        <w:tc>
          <w:tcPr>
            <w:tcW w:type="dxa" w:w="1417"/>
          </w:tcPr>
          <w:p>
            <w:r/>
            <w:r>
              <w:rPr>
                <w:rFonts w:ascii="微软雅黑" w:hAnsi="微软雅黑" w:eastAsia="微软雅黑"/>
                <w:sz w:val="20"/>
              </w:rPr>
              <w:t>VR/AR/全息</w:t>
            </w:r>
          </w:p>
        </w:tc>
        <w:tc>
          <w:tcPr>
            <w:tcW w:type="dxa" w:w="1417"/>
          </w:tcPr>
          <w:p>
            <w:r/>
            <w:r>
              <w:rPr>
                <w:rFonts w:ascii="微软雅黑" w:hAnsi="微软雅黑" w:eastAsia="微软雅黑"/>
                <w:sz w:val="20"/>
              </w:rPr>
              <w:t>文化展示</w:t>
            </w:r>
          </w:p>
        </w:tc>
        <w:tc>
          <w:tcPr>
            <w:tcW w:type="dxa" w:w="1417"/>
          </w:tcPr>
          <w:p>
            <w:r/>
            <w:r>
              <w:rPr>
                <w:rFonts w:ascii="微软雅黑" w:hAnsi="微软雅黑" w:eastAsia="微软雅黑"/>
                <w:sz w:val="20"/>
              </w:rPr>
              <w:t>沉浸式剧场展览</w:t>
            </w:r>
          </w:p>
        </w:tc>
      </w:tr>
      <w:tr>
        <w:tc>
          <w:tcPr>
            <w:tcW w:type="dxa" w:w="1417"/>
            <w:shd w:val="clear" w:fill="F2F2F2"/>
          </w:tcPr>
          <w:p>
            <w:r/>
            <w:r>
              <w:rPr>
                <w:rFonts w:ascii="微软雅黑" w:hAnsi="微软雅黑" w:eastAsia="微软雅黑"/>
                <w:sz w:val="20"/>
              </w:rPr>
              <w:t>14</w:t>
            </w:r>
          </w:p>
        </w:tc>
        <w:tc>
          <w:tcPr>
            <w:tcW w:type="dxa" w:w="1417"/>
            <w:shd w:val="clear" w:fill="F2F2F2"/>
          </w:tcPr>
          <w:p>
            <w:r/>
            <w:r>
              <w:rPr>
                <w:rFonts w:ascii="微软雅黑" w:hAnsi="微软雅黑" w:eastAsia="微软雅黑"/>
                <w:sz w:val="20"/>
              </w:rPr>
              <w:t>大英博物馆VR</w:t>
            </w:r>
          </w:p>
        </w:tc>
        <w:tc>
          <w:tcPr>
            <w:tcW w:type="dxa" w:w="1417"/>
            <w:shd w:val="clear" w:fill="F2F2F2"/>
          </w:tcPr>
          <w:p>
            <w:r/>
            <w:r>
              <w:rPr>
                <w:rFonts w:ascii="微软雅黑" w:hAnsi="微软雅黑" w:eastAsia="微软雅黑"/>
                <w:sz w:val="20"/>
              </w:rPr>
              <w:t>英国</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博物馆展示</w:t>
            </w:r>
          </w:p>
        </w:tc>
        <w:tc>
          <w:tcPr>
            <w:tcW w:type="dxa" w:w="1417"/>
            <w:shd w:val="clear" w:fill="F2F2F2"/>
          </w:tcPr>
          <w:p>
            <w:r/>
            <w:r>
              <w:rPr>
                <w:rFonts w:ascii="微软雅黑" w:hAnsi="微软雅黑" w:eastAsia="微软雅黑"/>
                <w:sz w:val="20"/>
              </w:rPr>
              <w:t>青铜时代VR体验</w:t>
            </w:r>
          </w:p>
        </w:tc>
      </w:tr>
      <w:tr>
        <w:tc>
          <w:tcPr>
            <w:tcW w:type="dxa" w:w="1417"/>
          </w:tcPr>
          <w:p>
            <w:r/>
            <w:r>
              <w:rPr>
                <w:rFonts w:ascii="微软雅黑" w:hAnsi="微软雅黑" w:eastAsia="微软雅黑"/>
                <w:sz w:val="20"/>
              </w:rPr>
              <w:t>15</w:t>
            </w:r>
          </w:p>
        </w:tc>
        <w:tc>
          <w:tcPr>
            <w:tcW w:type="dxa" w:w="1417"/>
          </w:tcPr>
          <w:p>
            <w:r/>
            <w:r>
              <w:rPr>
                <w:rFonts w:ascii="微软雅黑" w:hAnsi="微软雅黑" w:eastAsia="微软雅黑"/>
                <w:sz w:val="20"/>
              </w:rPr>
              <w:t>Google Arts &amp; Culture</w:t>
            </w:r>
          </w:p>
        </w:tc>
        <w:tc>
          <w:tcPr>
            <w:tcW w:type="dxa" w:w="1417"/>
          </w:tcPr>
          <w:p>
            <w:r/>
            <w:r>
              <w:rPr>
                <w:rFonts w:ascii="微软雅黑" w:hAnsi="微软雅黑" w:eastAsia="微软雅黑"/>
                <w:sz w:val="20"/>
              </w:rPr>
              <w:t>美国</w:t>
            </w:r>
          </w:p>
        </w:tc>
        <w:tc>
          <w:tcPr>
            <w:tcW w:type="dxa" w:w="1417"/>
          </w:tcPr>
          <w:p>
            <w:r/>
            <w:r>
              <w:rPr>
                <w:rFonts w:ascii="微软雅黑" w:hAnsi="微软雅黑" w:eastAsia="微软雅黑"/>
                <w:sz w:val="20"/>
              </w:rPr>
              <w:t>VR/AR</w:t>
            </w:r>
          </w:p>
        </w:tc>
        <w:tc>
          <w:tcPr>
            <w:tcW w:type="dxa" w:w="1417"/>
          </w:tcPr>
          <w:p>
            <w:r/>
            <w:r>
              <w:rPr>
                <w:rFonts w:ascii="微软雅黑" w:hAnsi="微软雅黑" w:eastAsia="微软雅黑"/>
                <w:sz w:val="20"/>
              </w:rPr>
              <w:t>在线博物馆</w:t>
            </w:r>
          </w:p>
        </w:tc>
        <w:tc>
          <w:tcPr>
            <w:tcW w:type="dxa" w:w="1417"/>
          </w:tcPr>
          <w:p>
            <w:r/>
            <w:r>
              <w:rPr>
                <w:rFonts w:ascii="微软雅黑" w:hAnsi="微软雅黑" w:eastAsia="微软雅黑"/>
                <w:sz w:val="20"/>
              </w:rPr>
              <w:t>全球文化数字平台</w:t>
            </w:r>
          </w:p>
        </w:tc>
      </w:tr>
      <w:tr>
        <w:tc>
          <w:tcPr>
            <w:tcW w:type="dxa" w:w="1417"/>
            <w:shd w:val="clear" w:fill="F2F2F2"/>
          </w:tcPr>
          <w:p>
            <w:r/>
            <w:r>
              <w:rPr>
                <w:rFonts w:ascii="微软雅黑" w:hAnsi="微软雅黑" w:eastAsia="微软雅黑"/>
                <w:sz w:val="20"/>
              </w:rPr>
              <w:t>16</w:t>
            </w:r>
          </w:p>
        </w:tc>
        <w:tc>
          <w:tcPr>
            <w:tcW w:type="dxa" w:w="1417"/>
            <w:shd w:val="clear" w:fill="F2F2F2"/>
          </w:tcPr>
          <w:p>
            <w:r/>
            <w:r>
              <w:rPr>
                <w:rFonts w:ascii="微软雅黑" w:hAnsi="微软雅黑" w:eastAsia="微软雅黑"/>
                <w:sz w:val="20"/>
              </w:rPr>
              <w:t>Pokémon GO</w:t>
            </w:r>
          </w:p>
        </w:tc>
        <w:tc>
          <w:tcPr>
            <w:tcW w:type="dxa" w:w="1417"/>
            <w:shd w:val="clear" w:fill="F2F2F2"/>
          </w:tcPr>
          <w:p>
            <w:r/>
            <w:r>
              <w:rPr>
                <w:rFonts w:ascii="微软雅黑" w:hAnsi="微软雅黑" w:eastAsia="微软雅黑"/>
                <w:sz w:val="20"/>
              </w:rPr>
              <w:t>美国</w:t>
            </w:r>
          </w:p>
        </w:tc>
        <w:tc>
          <w:tcPr>
            <w:tcW w:type="dxa" w:w="1417"/>
            <w:shd w:val="clear" w:fill="F2F2F2"/>
          </w:tcPr>
          <w:p>
            <w:r/>
            <w:r>
              <w:rPr>
                <w:rFonts w:ascii="微软雅黑" w:hAnsi="微软雅黑" w:eastAsia="微软雅黑"/>
                <w:sz w:val="20"/>
              </w:rPr>
              <w:t>AR</w:t>
            </w:r>
          </w:p>
        </w:tc>
        <w:tc>
          <w:tcPr>
            <w:tcW w:type="dxa" w:w="1417"/>
            <w:shd w:val="clear" w:fill="F2F2F2"/>
          </w:tcPr>
          <w:p>
            <w:r/>
            <w:r>
              <w:rPr>
                <w:rFonts w:ascii="微软雅黑" w:hAnsi="微软雅黑" w:eastAsia="微软雅黑"/>
                <w:sz w:val="20"/>
              </w:rPr>
              <w:t>游戏+旅游</w:t>
            </w:r>
          </w:p>
        </w:tc>
        <w:tc>
          <w:tcPr>
            <w:tcW w:type="dxa" w:w="1417"/>
            <w:shd w:val="clear" w:fill="F2F2F2"/>
          </w:tcPr>
          <w:p>
            <w:r/>
            <w:r>
              <w:rPr>
                <w:rFonts w:ascii="微软雅黑" w:hAnsi="微软雅黑" w:eastAsia="微软雅黑"/>
                <w:sz w:val="20"/>
              </w:rPr>
              <w:t>LBS AR全球热潮</w:t>
            </w:r>
          </w:p>
        </w:tc>
      </w:tr>
      <w:tr>
        <w:tc>
          <w:tcPr>
            <w:tcW w:type="dxa" w:w="1417"/>
          </w:tcPr>
          <w:p>
            <w:r/>
            <w:r>
              <w:rPr>
                <w:rFonts w:ascii="微软雅黑" w:hAnsi="微软雅黑" w:eastAsia="微软雅黑"/>
                <w:sz w:val="20"/>
              </w:rPr>
              <w:t>17</w:t>
            </w:r>
          </w:p>
        </w:tc>
        <w:tc>
          <w:tcPr>
            <w:tcW w:type="dxa" w:w="1417"/>
          </w:tcPr>
          <w:p>
            <w:r/>
            <w:r>
              <w:rPr>
                <w:rFonts w:ascii="微软雅黑" w:hAnsi="微软雅黑" w:eastAsia="微软雅黑"/>
                <w:sz w:val="20"/>
              </w:rPr>
              <w:t>ArkaVise项目</w:t>
            </w:r>
          </w:p>
        </w:tc>
        <w:tc>
          <w:tcPr>
            <w:tcW w:type="dxa" w:w="1417"/>
          </w:tcPr>
          <w:p>
            <w:r/>
            <w:r>
              <w:rPr>
                <w:rFonts w:ascii="微软雅黑" w:hAnsi="微软雅黑" w:eastAsia="微软雅黑"/>
                <w:sz w:val="20"/>
              </w:rPr>
              <w:t>欧洲</w:t>
            </w:r>
          </w:p>
        </w:tc>
        <w:tc>
          <w:tcPr>
            <w:tcW w:type="dxa" w:w="1417"/>
          </w:tcPr>
          <w:p>
            <w:r/>
            <w:r>
              <w:rPr>
                <w:rFonts w:ascii="微软雅黑" w:hAnsi="微软雅黑" w:eastAsia="微软雅黑"/>
                <w:sz w:val="20"/>
              </w:rPr>
              <w:t>VR/AR</w:t>
            </w:r>
          </w:p>
        </w:tc>
        <w:tc>
          <w:tcPr>
            <w:tcW w:type="dxa" w:w="1417"/>
          </w:tcPr>
          <w:p>
            <w:r/>
            <w:r>
              <w:rPr>
                <w:rFonts w:ascii="微软雅黑" w:hAnsi="微软雅黑" w:eastAsia="微软雅黑"/>
                <w:sz w:val="20"/>
              </w:rPr>
              <w:t>文化遗产</w:t>
            </w:r>
          </w:p>
        </w:tc>
        <w:tc>
          <w:tcPr>
            <w:tcW w:type="dxa" w:w="1417"/>
          </w:tcPr>
          <w:p>
            <w:r/>
            <w:r>
              <w:rPr>
                <w:rFonts w:ascii="微软雅黑" w:hAnsi="微软雅黑" w:eastAsia="微软雅黑"/>
                <w:sz w:val="20"/>
              </w:rPr>
              <w:t>用户中心交互框架</w:t>
            </w:r>
          </w:p>
        </w:tc>
      </w:tr>
      <w:tr>
        <w:tc>
          <w:tcPr>
            <w:tcW w:type="dxa" w:w="1417"/>
            <w:shd w:val="clear" w:fill="F2F2F2"/>
          </w:tcPr>
          <w:p>
            <w:r/>
            <w:r>
              <w:rPr>
                <w:rFonts w:ascii="微软雅黑" w:hAnsi="微软雅黑" w:eastAsia="微软雅黑"/>
                <w:sz w:val="20"/>
              </w:rPr>
              <w:t>18</w:t>
            </w:r>
          </w:p>
        </w:tc>
        <w:tc>
          <w:tcPr>
            <w:tcW w:type="dxa" w:w="1417"/>
            <w:shd w:val="clear" w:fill="F2F2F2"/>
          </w:tcPr>
          <w:p>
            <w:r/>
            <w:r>
              <w:rPr>
                <w:rFonts w:ascii="微软雅黑" w:hAnsi="微软雅黑" w:eastAsia="微软雅黑"/>
                <w:sz w:val="20"/>
              </w:rPr>
              <w:t>ARCHEOGUIDE</w:t>
            </w:r>
          </w:p>
        </w:tc>
        <w:tc>
          <w:tcPr>
            <w:tcW w:type="dxa" w:w="1417"/>
            <w:shd w:val="clear" w:fill="F2F2F2"/>
          </w:tcPr>
          <w:p>
            <w:r/>
            <w:r>
              <w:rPr>
                <w:rFonts w:ascii="微软雅黑" w:hAnsi="微软雅黑" w:eastAsia="微软雅黑"/>
                <w:sz w:val="20"/>
              </w:rPr>
              <w:t>欧盟</w:t>
            </w:r>
          </w:p>
        </w:tc>
        <w:tc>
          <w:tcPr>
            <w:tcW w:type="dxa" w:w="1417"/>
            <w:shd w:val="clear" w:fill="F2F2F2"/>
          </w:tcPr>
          <w:p>
            <w:r/>
            <w:r>
              <w:rPr>
                <w:rFonts w:ascii="微软雅黑" w:hAnsi="微软雅黑" w:eastAsia="微软雅黑"/>
                <w:sz w:val="20"/>
              </w:rPr>
              <w:t>AR</w:t>
            </w:r>
          </w:p>
        </w:tc>
        <w:tc>
          <w:tcPr>
            <w:tcW w:type="dxa" w:w="1417"/>
            <w:shd w:val="clear" w:fill="F2F2F2"/>
          </w:tcPr>
          <w:p>
            <w:r/>
            <w:r>
              <w:rPr>
                <w:rFonts w:ascii="微软雅黑" w:hAnsi="微软雅黑" w:eastAsia="微软雅黑"/>
                <w:sz w:val="20"/>
              </w:rPr>
              <w:t>考古遗址导览</w:t>
            </w:r>
          </w:p>
        </w:tc>
        <w:tc>
          <w:tcPr>
            <w:tcW w:type="dxa" w:w="1417"/>
            <w:shd w:val="clear" w:fill="F2F2F2"/>
          </w:tcPr>
          <w:p>
            <w:r/>
            <w:r>
              <w:rPr>
                <w:rFonts w:ascii="微软雅黑" w:hAnsi="微软雅黑" w:eastAsia="微软雅黑"/>
                <w:sz w:val="20"/>
              </w:rPr>
              <w:t>欧盟资助遗产项目</w:t>
            </w:r>
          </w:p>
        </w:tc>
      </w:tr>
      <w:tr>
        <w:tc>
          <w:tcPr>
            <w:tcW w:type="dxa" w:w="1417"/>
          </w:tcPr>
          <w:p>
            <w:r/>
            <w:r>
              <w:rPr>
                <w:rFonts w:ascii="微软雅黑" w:hAnsi="微软雅黑" w:eastAsia="微软雅黑"/>
                <w:sz w:val="20"/>
              </w:rPr>
              <w:t>19</w:t>
            </w:r>
          </w:p>
        </w:tc>
        <w:tc>
          <w:tcPr>
            <w:tcW w:type="dxa" w:w="1417"/>
          </w:tcPr>
          <w:p>
            <w:r/>
            <w:r>
              <w:rPr>
                <w:rFonts w:ascii="微软雅黑" w:hAnsi="微软雅黑" w:eastAsia="微软雅黑"/>
                <w:sz w:val="20"/>
              </w:rPr>
              <w:t>Europeana</w:t>
            </w:r>
          </w:p>
        </w:tc>
        <w:tc>
          <w:tcPr>
            <w:tcW w:type="dxa" w:w="1417"/>
          </w:tcPr>
          <w:p>
            <w:r/>
            <w:r>
              <w:rPr>
                <w:rFonts w:ascii="微软雅黑" w:hAnsi="微软雅黑" w:eastAsia="微软雅黑"/>
                <w:sz w:val="20"/>
              </w:rPr>
              <w:t>欧盟</w:t>
            </w:r>
          </w:p>
        </w:tc>
        <w:tc>
          <w:tcPr>
            <w:tcW w:type="dxa" w:w="1417"/>
          </w:tcPr>
          <w:p>
            <w:r/>
            <w:r>
              <w:rPr>
                <w:rFonts w:ascii="微软雅黑" w:hAnsi="微软雅黑" w:eastAsia="微软雅黑"/>
                <w:sz w:val="20"/>
              </w:rPr>
              <w:t>数字平台</w:t>
            </w:r>
          </w:p>
        </w:tc>
        <w:tc>
          <w:tcPr>
            <w:tcW w:type="dxa" w:w="1417"/>
          </w:tcPr>
          <w:p>
            <w:r/>
            <w:r>
              <w:rPr>
                <w:rFonts w:ascii="微软雅黑" w:hAnsi="微软雅黑" w:eastAsia="微软雅黑"/>
                <w:sz w:val="20"/>
              </w:rPr>
              <w:t>数字图书馆</w:t>
            </w:r>
          </w:p>
        </w:tc>
        <w:tc>
          <w:tcPr>
            <w:tcW w:type="dxa" w:w="1417"/>
          </w:tcPr>
          <w:p>
            <w:r/>
            <w:r>
              <w:rPr>
                <w:rFonts w:ascii="微软雅黑" w:hAnsi="微软雅黑" w:eastAsia="微软雅黑"/>
                <w:sz w:val="20"/>
              </w:rPr>
              <w:t>跨机构遗产共享</w:t>
            </w:r>
          </w:p>
        </w:tc>
      </w:tr>
      <w:tr>
        <w:tc>
          <w:tcPr>
            <w:tcW w:type="dxa" w:w="1417"/>
            <w:shd w:val="clear" w:fill="F2F2F2"/>
          </w:tcPr>
          <w:p>
            <w:r/>
            <w:r>
              <w:rPr>
                <w:rFonts w:ascii="微软雅黑" w:hAnsi="微软雅黑" w:eastAsia="微软雅黑"/>
                <w:sz w:val="20"/>
              </w:rPr>
              <w:t>20</w:t>
            </w:r>
          </w:p>
        </w:tc>
        <w:tc>
          <w:tcPr>
            <w:tcW w:type="dxa" w:w="1417"/>
            <w:shd w:val="clear" w:fill="F2F2F2"/>
          </w:tcPr>
          <w:p>
            <w:r/>
            <w:r>
              <w:rPr>
                <w:rFonts w:ascii="微软雅黑" w:hAnsi="微软雅黑" w:eastAsia="微软雅黑"/>
                <w:sz w:val="20"/>
              </w:rPr>
              <w:t>Historic Jeddah VR</w:t>
            </w:r>
          </w:p>
        </w:tc>
        <w:tc>
          <w:tcPr>
            <w:tcW w:type="dxa" w:w="1417"/>
            <w:shd w:val="clear" w:fill="F2F2F2"/>
          </w:tcPr>
          <w:p>
            <w:r/>
            <w:r>
              <w:rPr>
                <w:rFonts w:ascii="微软雅黑" w:hAnsi="微软雅黑" w:eastAsia="微软雅黑"/>
                <w:sz w:val="20"/>
              </w:rPr>
              <w:t>沙特</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教育旅游</w:t>
            </w:r>
          </w:p>
        </w:tc>
        <w:tc>
          <w:tcPr>
            <w:tcW w:type="dxa" w:w="1417"/>
            <w:shd w:val="clear" w:fill="F2F2F2"/>
          </w:tcPr>
          <w:p>
            <w:r/>
            <w:r>
              <w:rPr>
                <w:rFonts w:ascii="微软雅黑" w:hAnsi="微软雅黑" w:eastAsia="微软雅黑"/>
                <w:sz w:val="20"/>
              </w:rPr>
              <w:t>VR游戏化遗产教育</w:t>
            </w:r>
          </w:p>
        </w:tc>
      </w:tr>
      <w:tr>
        <w:tc>
          <w:tcPr>
            <w:tcW w:type="dxa" w:w="1417"/>
          </w:tcPr>
          <w:p>
            <w:r/>
            <w:r>
              <w:rPr>
                <w:rFonts w:ascii="微软雅黑" w:hAnsi="微软雅黑" w:eastAsia="微软雅黑"/>
                <w:sz w:val="20"/>
              </w:rPr>
              <w:t>21</w:t>
            </w:r>
          </w:p>
        </w:tc>
        <w:tc>
          <w:tcPr>
            <w:tcW w:type="dxa" w:w="1417"/>
          </w:tcPr>
          <w:p>
            <w:r/>
            <w:r>
              <w:rPr>
                <w:rFonts w:ascii="微软雅黑" w:hAnsi="微软雅黑" w:eastAsia="微软雅黑"/>
                <w:sz w:val="20"/>
              </w:rPr>
              <w:t>Lamphun Brocade Fabric</w:t>
            </w:r>
          </w:p>
        </w:tc>
        <w:tc>
          <w:tcPr>
            <w:tcW w:type="dxa" w:w="1417"/>
          </w:tcPr>
          <w:p>
            <w:r/>
            <w:r>
              <w:rPr>
                <w:rFonts w:ascii="微软雅黑" w:hAnsi="微软雅黑" w:eastAsia="微软雅黑"/>
                <w:sz w:val="20"/>
              </w:rPr>
              <w:t>泰国</w:t>
            </w:r>
          </w:p>
        </w:tc>
        <w:tc>
          <w:tcPr>
            <w:tcW w:type="dxa" w:w="1417"/>
          </w:tcPr>
          <w:p>
            <w:r/>
            <w:r>
              <w:rPr>
                <w:rFonts w:ascii="微软雅黑" w:hAnsi="微软雅黑" w:eastAsia="微软雅黑"/>
                <w:sz w:val="20"/>
              </w:rPr>
              <w:t>AI+元宇宙</w:t>
            </w:r>
          </w:p>
        </w:tc>
        <w:tc>
          <w:tcPr>
            <w:tcW w:type="dxa" w:w="1417"/>
          </w:tcPr>
          <w:p>
            <w:r/>
            <w:r>
              <w:rPr>
                <w:rFonts w:ascii="微软雅黑" w:hAnsi="微软雅黑" w:eastAsia="微软雅黑"/>
                <w:sz w:val="20"/>
              </w:rPr>
              <w:t>非遗保护</w:t>
            </w:r>
          </w:p>
        </w:tc>
        <w:tc>
          <w:tcPr>
            <w:tcW w:type="dxa" w:w="1417"/>
          </w:tcPr>
          <w:p>
            <w:r/>
            <w:r>
              <w:rPr>
                <w:rFonts w:ascii="微软雅黑" w:hAnsi="微软雅黑" w:eastAsia="微软雅黑"/>
                <w:sz w:val="20"/>
              </w:rPr>
              <w:t>AI+元宇宙非遗</w:t>
            </w:r>
          </w:p>
        </w:tc>
      </w:tr>
      <w:tr>
        <w:tc>
          <w:tcPr>
            <w:tcW w:type="dxa" w:w="1417"/>
            <w:shd w:val="clear" w:fill="F2F2F2"/>
          </w:tcPr>
          <w:p>
            <w:r/>
            <w:r>
              <w:rPr>
                <w:rFonts w:ascii="微软雅黑" w:hAnsi="微软雅黑" w:eastAsia="微软雅黑"/>
                <w:sz w:val="20"/>
              </w:rPr>
              <w:t>22</w:t>
            </w:r>
          </w:p>
        </w:tc>
        <w:tc>
          <w:tcPr>
            <w:tcW w:type="dxa" w:w="1417"/>
            <w:shd w:val="clear" w:fill="F2F2F2"/>
          </w:tcPr>
          <w:p>
            <w:r/>
            <w:r>
              <w:rPr>
                <w:rFonts w:ascii="微软雅黑" w:hAnsi="微软雅黑" w:eastAsia="微软雅黑"/>
                <w:sz w:val="20"/>
              </w:rPr>
              <w:t>Media Bus XR</w:t>
            </w:r>
          </w:p>
        </w:tc>
        <w:tc>
          <w:tcPr>
            <w:tcW w:type="dxa" w:w="1417"/>
            <w:shd w:val="clear" w:fill="F2F2F2"/>
          </w:tcPr>
          <w:p>
            <w:r/>
            <w:r>
              <w:rPr>
                <w:rFonts w:ascii="微软雅黑" w:hAnsi="微软雅黑" w:eastAsia="微软雅黑"/>
                <w:sz w:val="20"/>
              </w:rPr>
              <w:t>韩国</w:t>
            </w:r>
          </w:p>
        </w:tc>
        <w:tc>
          <w:tcPr>
            <w:tcW w:type="dxa" w:w="1417"/>
            <w:shd w:val="clear" w:fill="F2F2F2"/>
          </w:tcPr>
          <w:p>
            <w:r/>
            <w:r>
              <w:rPr>
                <w:rFonts w:ascii="微软雅黑" w:hAnsi="微软雅黑" w:eastAsia="微软雅黑"/>
                <w:sz w:val="20"/>
              </w:rPr>
              <w:t>XR</w:t>
            </w:r>
          </w:p>
        </w:tc>
        <w:tc>
          <w:tcPr>
            <w:tcW w:type="dxa" w:w="1417"/>
            <w:shd w:val="clear" w:fill="F2F2F2"/>
          </w:tcPr>
          <w:p>
            <w:r/>
            <w:r>
              <w:rPr>
                <w:rFonts w:ascii="微软雅黑" w:hAnsi="微软雅黑" w:eastAsia="微软雅黑"/>
                <w:sz w:val="20"/>
              </w:rPr>
              <w:t>文化遗产</w:t>
            </w:r>
          </w:p>
        </w:tc>
        <w:tc>
          <w:tcPr>
            <w:tcW w:type="dxa" w:w="1417"/>
            <w:shd w:val="clear" w:fill="F2F2F2"/>
          </w:tcPr>
          <w:p>
            <w:r/>
            <w:r>
              <w:rPr>
                <w:rFonts w:ascii="微软雅黑" w:hAnsi="微软雅黑" w:eastAsia="微软雅黑"/>
                <w:sz w:val="20"/>
              </w:rPr>
              <w:t>透明OLED+HMD</w:t>
            </w:r>
          </w:p>
        </w:tc>
      </w:tr>
      <w:tr>
        <w:tc>
          <w:tcPr>
            <w:tcW w:type="dxa" w:w="1417"/>
          </w:tcPr>
          <w:p>
            <w:r/>
            <w:r>
              <w:rPr>
                <w:rFonts w:ascii="微软雅黑" w:hAnsi="微软雅黑" w:eastAsia="微软雅黑"/>
                <w:sz w:val="20"/>
              </w:rPr>
              <w:t>23</w:t>
            </w:r>
          </w:p>
        </w:tc>
        <w:tc>
          <w:tcPr>
            <w:tcW w:type="dxa" w:w="1417"/>
          </w:tcPr>
          <w:p>
            <w:r/>
            <w:r>
              <w:rPr>
                <w:rFonts w:ascii="微软雅黑" w:hAnsi="微软雅黑" w:eastAsia="微软雅黑"/>
                <w:sz w:val="20"/>
              </w:rPr>
              <w:t>Xanthi老城重建</w:t>
            </w:r>
          </w:p>
        </w:tc>
        <w:tc>
          <w:tcPr>
            <w:tcW w:type="dxa" w:w="1417"/>
          </w:tcPr>
          <w:p>
            <w:r/>
            <w:r>
              <w:rPr>
                <w:rFonts w:ascii="微软雅黑" w:hAnsi="微软雅黑" w:eastAsia="微软雅黑"/>
                <w:sz w:val="20"/>
              </w:rPr>
              <w:t>希腊</w:t>
            </w:r>
          </w:p>
        </w:tc>
        <w:tc>
          <w:tcPr>
            <w:tcW w:type="dxa" w:w="1417"/>
          </w:tcPr>
          <w:p>
            <w:r/>
            <w:r>
              <w:rPr>
                <w:rFonts w:ascii="微软雅黑" w:hAnsi="微软雅黑" w:eastAsia="微软雅黑"/>
                <w:sz w:val="20"/>
              </w:rPr>
              <w:t>3D/VR</w:t>
            </w:r>
          </w:p>
        </w:tc>
        <w:tc>
          <w:tcPr>
            <w:tcW w:type="dxa" w:w="1417"/>
          </w:tcPr>
          <w:p>
            <w:r/>
            <w:r>
              <w:rPr>
                <w:rFonts w:ascii="微软雅黑" w:hAnsi="微软雅黑" w:eastAsia="微软雅黑"/>
                <w:sz w:val="20"/>
              </w:rPr>
              <w:t>城市遗产</w:t>
            </w:r>
          </w:p>
        </w:tc>
        <w:tc>
          <w:tcPr>
            <w:tcW w:type="dxa" w:w="1417"/>
          </w:tcPr>
          <w:p>
            <w:r/>
            <w:r>
              <w:rPr>
                <w:rFonts w:ascii="微软雅黑" w:hAnsi="微软雅黑" w:eastAsia="微软雅黑"/>
                <w:sz w:val="20"/>
              </w:rPr>
              <w:t>低预算摄影测量</w:t>
            </w:r>
          </w:p>
        </w:tc>
      </w:tr>
      <w:tr>
        <w:tc>
          <w:tcPr>
            <w:tcW w:type="dxa" w:w="1417"/>
            <w:shd w:val="clear" w:fill="F2F2F2"/>
          </w:tcPr>
          <w:p>
            <w:r/>
            <w:r>
              <w:rPr>
                <w:rFonts w:ascii="微软雅黑" w:hAnsi="微软雅黑" w:eastAsia="微软雅黑"/>
                <w:sz w:val="20"/>
              </w:rPr>
              <w:t>24</w:t>
            </w:r>
          </w:p>
        </w:tc>
        <w:tc>
          <w:tcPr>
            <w:tcW w:type="dxa" w:w="1417"/>
            <w:shd w:val="clear" w:fill="F2F2F2"/>
          </w:tcPr>
          <w:p>
            <w:r/>
            <w:r>
              <w:rPr>
                <w:rFonts w:ascii="微软雅黑" w:hAnsi="微软雅黑" w:eastAsia="微软雅黑"/>
                <w:sz w:val="20"/>
              </w:rPr>
              <w:t>水下考古虚拟博物馆</w:t>
            </w:r>
          </w:p>
        </w:tc>
        <w:tc>
          <w:tcPr>
            <w:tcW w:type="dxa" w:w="1417"/>
            <w:shd w:val="clear" w:fill="F2F2F2"/>
          </w:tcPr>
          <w:p>
            <w:r/>
            <w:r>
              <w:rPr>
                <w:rFonts w:ascii="微软雅黑" w:hAnsi="微软雅黑" w:eastAsia="微软雅黑"/>
                <w:sz w:val="20"/>
              </w:rPr>
              <w:t>国际</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水下遗产</w:t>
            </w:r>
          </w:p>
        </w:tc>
        <w:tc>
          <w:tcPr>
            <w:tcW w:type="dxa" w:w="1417"/>
            <w:shd w:val="clear" w:fill="F2F2F2"/>
          </w:tcPr>
          <w:p>
            <w:r/>
            <w:r>
              <w:rPr>
                <w:rFonts w:ascii="微软雅黑" w:hAnsi="微软雅黑" w:eastAsia="微软雅黑"/>
                <w:sz w:val="20"/>
              </w:rPr>
              <w:t>水下文化遗产展示</w:t>
            </w:r>
          </w:p>
        </w:tc>
      </w:tr>
      <w:tr>
        <w:tc>
          <w:tcPr>
            <w:tcW w:type="dxa" w:w="1417"/>
          </w:tcPr>
          <w:p>
            <w:r/>
            <w:r>
              <w:rPr>
                <w:rFonts w:ascii="微软雅黑" w:hAnsi="微软雅黑" w:eastAsia="微软雅黑"/>
                <w:sz w:val="20"/>
              </w:rPr>
              <w:t>25</w:t>
            </w:r>
          </w:p>
        </w:tc>
        <w:tc>
          <w:tcPr>
            <w:tcW w:type="dxa" w:w="1417"/>
          </w:tcPr>
          <w:p>
            <w:r/>
            <w:r>
              <w:rPr>
                <w:rFonts w:ascii="微软雅黑" w:hAnsi="微软雅黑" w:eastAsia="微软雅黑"/>
                <w:sz w:val="20"/>
              </w:rPr>
              <w:t>印尼VR旅游</w:t>
            </w:r>
          </w:p>
        </w:tc>
        <w:tc>
          <w:tcPr>
            <w:tcW w:type="dxa" w:w="1417"/>
          </w:tcPr>
          <w:p>
            <w:r/>
            <w:r>
              <w:rPr>
                <w:rFonts w:ascii="微软雅黑" w:hAnsi="微软雅黑" w:eastAsia="微软雅黑"/>
                <w:sz w:val="20"/>
              </w:rPr>
              <w:t>印尼</w:t>
            </w:r>
          </w:p>
        </w:tc>
        <w:tc>
          <w:tcPr>
            <w:tcW w:type="dxa" w:w="1417"/>
          </w:tcPr>
          <w:p>
            <w:r/>
            <w:r>
              <w:rPr>
                <w:rFonts w:ascii="微软雅黑" w:hAnsi="微软雅黑" w:eastAsia="微软雅黑"/>
                <w:sz w:val="20"/>
              </w:rPr>
              <w:t>VR</w:t>
            </w:r>
          </w:p>
        </w:tc>
        <w:tc>
          <w:tcPr>
            <w:tcW w:type="dxa" w:w="1417"/>
          </w:tcPr>
          <w:p>
            <w:r/>
            <w:r>
              <w:rPr>
                <w:rFonts w:ascii="微软雅黑" w:hAnsi="微软雅黑" w:eastAsia="微软雅黑"/>
                <w:sz w:val="20"/>
              </w:rPr>
              <w:t>旅游体验</w:t>
            </w:r>
          </w:p>
        </w:tc>
        <w:tc>
          <w:tcPr>
            <w:tcW w:type="dxa" w:w="1417"/>
          </w:tcPr>
          <w:p>
            <w:r/>
            <w:r>
              <w:rPr>
                <w:rFonts w:ascii="微软雅黑" w:hAnsi="微软雅黑" w:eastAsia="微软雅黑"/>
                <w:sz w:val="20"/>
              </w:rPr>
              <w:t>沉浸感与满意度研究</w:t>
            </w:r>
          </w:p>
        </w:tc>
      </w:tr>
      <w:tr>
        <w:tc>
          <w:tcPr>
            <w:tcW w:type="dxa" w:w="1417"/>
            <w:shd w:val="clear" w:fill="F2F2F2"/>
          </w:tcPr>
          <w:p>
            <w:r/>
            <w:r>
              <w:rPr>
                <w:rFonts w:ascii="微软雅黑" w:hAnsi="微软雅黑" w:eastAsia="微软雅黑"/>
                <w:sz w:val="20"/>
              </w:rPr>
              <w:t>26</w:t>
            </w:r>
          </w:p>
        </w:tc>
        <w:tc>
          <w:tcPr>
            <w:tcW w:type="dxa" w:w="1417"/>
            <w:shd w:val="clear" w:fill="F2F2F2"/>
          </w:tcPr>
          <w:p>
            <w:r/>
            <w:r>
              <w:rPr>
                <w:rFonts w:ascii="微软雅黑" w:hAnsi="微软雅黑" w:eastAsia="微软雅黑"/>
                <w:sz w:val="20"/>
              </w:rPr>
              <w:t>韩国沉浸式媒体产业</w:t>
            </w:r>
          </w:p>
        </w:tc>
        <w:tc>
          <w:tcPr>
            <w:tcW w:type="dxa" w:w="1417"/>
            <w:shd w:val="clear" w:fill="F2F2F2"/>
          </w:tcPr>
          <w:p>
            <w:r/>
            <w:r>
              <w:rPr>
                <w:rFonts w:ascii="微软雅黑" w:hAnsi="微软雅黑" w:eastAsia="微软雅黑"/>
                <w:sz w:val="20"/>
              </w:rPr>
              <w:t>韩国</w:t>
            </w:r>
          </w:p>
        </w:tc>
        <w:tc>
          <w:tcPr>
            <w:tcW w:type="dxa" w:w="1417"/>
            <w:shd w:val="clear" w:fill="F2F2F2"/>
          </w:tcPr>
          <w:p>
            <w:r/>
            <w:r>
              <w:rPr>
                <w:rFonts w:ascii="微软雅黑" w:hAnsi="微软雅黑" w:eastAsia="微软雅黑"/>
                <w:sz w:val="20"/>
              </w:rPr>
              <w:t>VR/AR</w:t>
            </w:r>
          </w:p>
        </w:tc>
        <w:tc>
          <w:tcPr>
            <w:tcW w:type="dxa" w:w="1417"/>
            <w:shd w:val="clear" w:fill="F2F2F2"/>
          </w:tcPr>
          <w:p>
            <w:r/>
            <w:r>
              <w:rPr>
                <w:rFonts w:ascii="微软雅黑" w:hAnsi="微软雅黑" w:eastAsia="微软雅黑"/>
                <w:sz w:val="20"/>
              </w:rPr>
              <w:t>产业政策</w:t>
            </w:r>
          </w:p>
        </w:tc>
        <w:tc>
          <w:tcPr>
            <w:tcW w:type="dxa" w:w="1417"/>
            <w:shd w:val="clear" w:fill="F2F2F2"/>
          </w:tcPr>
          <w:p>
            <w:r/>
            <w:r>
              <w:rPr>
                <w:rFonts w:ascii="微软雅黑" w:hAnsi="微软雅黑" w:eastAsia="微软雅黑"/>
                <w:sz w:val="20"/>
              </w:rPr>
              <w:t>国家级沉浸式媒体战略</w:t>
            </w:r>
          </w:p>
        </w:tc>
      </w:tr>
      <w:tr>
        <w:tc>
          <w:tcPr>
            <w:tcW w:type="dxa" w:w="1417"/>
          </w:tcPr>
          <w:p>
            <w:r/>
            <w:r>
              <w:rPr>
                <w:rFonts w:ascii="微软雅黑" w:hAnsi="微软雅黑" w:eastAsia="微软雅黑"/>
                <w:sz w:val="20"/>
              </w:rPr>
              <w:t>27</w:t>
            </w:r>
          </w:p>
        </w:tc>
        <w:tc>
          <w:tcPr>
            <w:tcW w:type="dxa" w:w="1417"/>
          </w:tcPr>
          <w:p>
            <w:r/>
            <w:r>
              <w:rPr>
                <w:rFonts w:ascii="微软雅黑" w:hAnsi="微软雅黑" w:eastAsia="微软雅黑"/>
                <w:sz w:val="20"/>
              </w:rPr>
              <w:t>承德历史街区AR</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AR</w:t>
            </w:r>
          </w:p>
        </w:tc>
        <w:tc>
          <w:tcPr>
            <w:tcW w:type="dxa" w:w="1417"/>
          </w:tcPr>
          <w:p>
            <w:r/>
            <w:r>
              <w:rPr>
                <w:rFonts w:ascii="微软雅黑" w:hAnsi="微软雅黑" w:eastAsia="微软雅黑"/>
                <w:sz w:val="20"/>
              </w:rPr>
              <w:t>历史街区</w:t>
            </w:r>
          </w:p>
        </w:tc>
        <w:tc>
          <w:tcPr>
            <w:tcW w:type="dxa" w:w="1417"/>
          </w:tcPr>
          <w:p>
            <w:r/>
            <w:r>
              <w:rPr>
                <w:rFonts w:ascii="微软雅黑" w:hAnsi="微软雅黑" w:eastAsia="微软雅黑"/>
                <w:sz w:val="20"/>
              </w:rPr>
              <w:t>数字化文化呈现</w:t>
            </w:r>
          </w:p>
        </w:tc>
      </w:tr>
      <w:tr>
        <w:tc>
          <w:tcPr>
            <w:tcW w:type="dxa" w:w="1417"/>
            <w:shd w:val="clear" w:fill="F2F2F2"/>
          </w:tcPr>
          <w:p>
            <w:r/>
            <w:r>
              <w:rPr>
                <w:rFonts w:ascii="微软雅黑" w:hAnsi="微软雅黑" w:eastAsia="微软雅黑"/>
                <w:sz w:val="20"/>
              </w:rPr>
              <w:t>28</w:t>
            </w:r>
          </w:p>
        </w:tc>
        <w:tc>
          <w:tcPr>
            <w:tcW w:type="dxa" w:w="1417"/>
            <w:shd w:val="clear" w:fill="F2F2F2"/>
          </w:tcPr>
          <w:p>
            <w:r/>
            <w:r>
              <w:rPr>
                <w:rFonts w:ascii="微软雅黑" w:hAnsi="微软雅黑" w:eastAsia="微软雅黑"/>
                <w:sz w:val="20"/>
              </w:rPr>
              <w:t>余东古镇虚拟漫游</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VR</w:t>
            </w:r>
          </w:p>
        </w:tc>
        <w:tc>
          <w:tcPr>
            <w:tcW w:type="dxa" w:w="1417"/>
            <w:shd w:val="clear" w:fill="F2F2F2"/>
          </w:tcPr>
          <w:p>
            <w:r/>
            <w:r>
              <w:rPr>
                <w:rFonts w:ascii="微软雅黑" w:hAnsi="微软雅黑" w:eastAsia="微软雅黑"/>
                <w:sz w:val="20"/>
              </w:rPr>
              <w:t>古镇旅游</w:t>
            </w:r>
          </w:p>
        </w:tc>
        <w:tc>
          <w:tcPr>
            <w:tcW w:type="dxa" w:w="1417"/>
            <w:shd w:val="clear" w:fill="F2F2F2"/>
          </w:tcPr>
          <w:p>
            <w:r/>
            <w:r>
              <w:rPr>
                <w:rFonts w:ascii="微软雅黑" w:hAnsi="微软雅黑" w:eastAsia="微软雅黑"/>
                <w:sz w:val="20"/>
              </w:rPr>
              <w:t>Unity3D虚拟漫游</w:t>
            </w:r>
          </w:p>
        </w:tc>
      </w:tr>
      <w:tr>
        <w:tc>
          <w:tcPr>
            <w:tcW w:type="dxa" w:w="1417"/>
          </w:tcPr>
          <w:p>
            <w:r/>
            <w:r>
              <w:rPr>
                <w:rFonts w:ascii="微软雅黑" w:hAnsi="微软雅黑" w:eastAsia="微软雅黑"/>
                <w:sz w:val="20"/>
              </w:rPr>
              <w:t>29</w:t>
            </w:r>
          </w:p>
        </w:tc>
        <w:tc>
          <w:tcPr>
            <w:tcW w:type="dxa" w:w="1417"/>
          </w:tcPr>
          <w:p>
            <w:r/>
            <w:r>
              <w:rPr>
                <w:rFonts w:ascii="微软雅黑" w:hAnsi="微软雅黑" w:eastAsia="微软雅黑"/>
                <w:sz w:val="20"/>
              </w:rPr>
              <w:t>徐州博物馆VR</w:t>
            </w:r>
          </w:p>
        </w:tc>
        <w:tc>
          <w:tcPr>
            <w:tcW w:type="dxa" w:w="1417"/>
          </w:tcPr>
          <w:p>
            <w:r/>
            <w:r>
              <w:rPr>
                <w:rFonts w:ascii="微软雅黑" w:hAnsi="微软雅黑" w:eastAsia="微软雅黑"/>
                <w:sz w:val="20"/>
              </w:rPr>
              <w:t>中国</w:t>
            </w:r>
          </w:p>
        </w:tc>
        <w:tc>
          <w:tcPr>
            <w:tcW w:type="dxa" w:w="1417"/>
          </w:tcPr>
          <w:p>
            <w:r/>
            <w:r>
              <w:rPr>
                <w:rFonts w:ascii="微软雅黑" w:hAnsi="微软雅黑" w:eastAsia="微软雅黑"/>
                <w:sz w:val="20"/>
              </w:rPr>
              <w:t>VR</w:t>
            </w:r>
          </w:p>
        </w:tc>
        <w:tc>
          <w:tcPr>
            <w:tcW w:type="dxa" w:w="1417"/>
          </w:tcPr>
          <w:p>
            <w:r/>
            <w:r>
              <w:rPr>
                <w:rFonts w:ascii="微软雅黑" w:hAnsi="微软雅黑" w:eastAsia="微软雅黑"/>
                <w:sz w:val="20"/>
              </w:rPr>
              <w:t>博物馆</w:t>
            </w:r>
          </w:p>
        </w:tc>
        <w:tc>
          <w:tcPr>
            <w:tcW w:type="dxa" w:w="1417"/>
          </w:tcPr>
          <w:p>
            <w:r/>
            <w:r>
              <w:rPr>
                <w:rFonts w:ascii="微软雅黑" w:hAnsi="微软雅黑" w:eastAsia="微软雅黑"/>
                <w:sz w:val="20"/>
              </w:rPr>
              <w:t>VR提升游客满意度</w:t>
            </w:r>
          </w:p>
        </w:tc>
      </w:tr>
      <w:tr>
        <w:tc>
          <w:tcPr>
            <w:tcW w:type="dxa" w:w="1417"/>
            <w:shd w:val="clear" w:fill="F2F2F2"/>
          </w:tcPr>
          <w:p>
            <w:r/>
            <w:r>
              <w:rPr>
                <w:rFonts w:ascii="微软雅黑" w:hAnsi="微软雅黑" w:eastAsia="微软雅黑"/>
                <w:sz w:val="20"/>
              </w:rPr>
              <w:t>30</w:t>
            </w:r>
          </w:p>
        </w:tc>
        <w:tc>
          <w:tcPr>
            <w:tcW w:type="dxa" w:w="1417"/>
            <w:shd w:val="clear" w:fill="F2F2F2"/>
          </w:tcPr>
          <w:p>
            <w:r/>
            <w:r>
              <w:rPr>
                <w:rFonts w:ascii="微软雅黑" w:hAnsi="微软雅黑" w:eastAsia="微软雅黑"/>
                <w:sz w:val="20"/>
              </w:rPr>
              <w:t>大空间沉浸式探索</w:t>
            </w:r>
          </w:p>
        </w:tc>
        <w:tc>
          <w:tcPr>
            <w:tcW w:type="dxa" w:w="1417"/>
            <w:shd w:val="clear" w:fill="F2F2F2"/>
          </w:tcPr>
          <w:p>
            <w:r/>
            <w:r>
              <w:rPr>
                <w:rFonts w:ascii="微软雅黑" w:hAnsi="微软雅黑" w:eastAsia="微软雅黑"/>
                <w:sz w:val="20"/>
              </w:rPr>
              <w:t>中国</w:t>
            </w:r>
          </w:p>
        </w:tc>
        <w:tc>
          <w:tcPr>
            <w:tcW w:type="dxa" w:w="1417"/>
            <w:shd w:val="clear" w:fill="F2F2F2"/>
          </w:tcPr>
          <w:p>
            <w:r/>
            <w:r>
              <w:rPr>
                <w:rFonts w:ascii="微软雅黑" w:hAnsi="微软雅黑" w:eastAsia="微软雅黑"/>
                <w:sz w:val="20"/>
              </w:rPr>
              <w:t>XR</w:t>
            </w:r>
          </w:p>
        </w:tc>
        <w:tc>
          <w:tcPr>
            <w:tcW w:type="dxa" w:w="1417"/>
            <w:shd w:val="clear" w:fill="F2F2F2"/>
          </w:tcPr>
          <w:p>
            <w:r/>
            <w:r>
              <w:rPr>
                <w:rFonts w:ascii="微软雅黑" w:hAnsi="微软雅黑" w:eastAsia="微软雅黑"/>
                <w:sz w:val="20"/>
              </w:rPr>
              <w:t>博物馆</w:t>
            </w:r>
          </w:p>
        </w:tc>
        <w:tc>
          <w:tcPr>
            <w:tcW w:type="dxa" w:w="1417"/>
            <w:shd w:val="clear" w:fill="F2F2F2"/>
          </w:tcPr>
          <w:p>
            <w:r/>
            <w:r>
              <w:rPr>
                <w:rFonts w:ascii="微软雅黑" w:hAnsi="微软雅黑" w:eastAsia="微软雅黑"/>
                <w:sz w:val="20"/>
              </w:rPr>
              <w:t>文化遗产创造性转化</w:t>
            </w:r>
          </w:p>
        </w:tc>
      </w:tr>
    </w:tbl>
    <w:p>
      <w:r>
        <w:rPr>
          <w:rFonts w:ascii="微软雅黑" w:hAnsi="微软雅黑" w:eastAsia="微软雅黑"/>
          <w:b/>
          <w:sz w:val="26"/>
        </w:rPr>
        <w:t>补充案例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微软雅黑" w:hAnsi="微软雅黑" w:eastAsia="微软雅黑"/>
                <w:b/>
                <w:sz w:val="20"/>
              </w:rPr>
              <w:t>序号</w:t>
            </w:r>
          </w:p>
        </w:tc>
        <w:tc>
          <w:tcPr>
            <w:tcW w:type="dxa" w:w="1701"/>
          </w:tcPr>
          <w:p>
            <w:r/>
            <w:r>
              <w:rPr>
                <w:rFonts w:ascii="微软雅黑" w:hAnsi="微软雅黑" w:eastAsia="微软雅黑"/>
                <w:b/>
                <w:sz w:val="20"/>
              </w:rPr>
              <w:t>案例名称</w:t>
            </w:r>
          </w:p>
        </w:tc>
        <w:tc>
          <w:tcPr>
            <w:tcW w:type="dxa" w:w="1701"/>
          </w:tcPr>
          <w:p>
            <w:r/>
            <w:r>
              <w:rPr>
                <w:rFonts w:ascii="微软雅黑" w:hAnsi="微软雅黑" w:eastAsia="微软雅黑"/>
                <w:b/>
                <w:sz w:val="20"/>
              </w:rPr>
              <w:t>地点</w:t>
            </w:r>
          </w:p>
        </w:tc>
        <w:tc>
          <w:tcPr>
            <w:tcW w:type="dxa" w:w="1701"/>
          </w:tcPr>
          <w:p>
            <w:r/>
            <w:r>
              <w:rPr>
                <w:rFonts w:ascii="微软雅黑" w:hAnsi="微软雅黑" w:eastAsia="微软雅黑"/>
                <w:b/>
                <w:sz w:val="20"/>
              </w:rPr>
              <w:t>技术类型</w:t>
            </w:r>
          </w:p>
        </w:tc>
        <w:tc>
          <w:tcPr>
            <w:tcW w:type="dxa" w:w="1701"/>
          </w:tcPr>
          <w:p>
            <w:r/>
            <w:r>
              <w:rPr>
                <w:rFonts w:ascii="微软雅黑" w:hAnsi="微软雅黑" w:eastAsia="微软雅黑"/>
                <w:b/>
                <w:sz w:val="20"/>
              </w:rPr>
              <w:t>特色创新</w:t>
            </w:r>
          </w:p>
        </w:tc>
      </w:tr>
      <w:tr>
        <w:tc>
          <w:tcPr>
            <w:tcW w:type="dxa" w:w="1701"/>
          </w:tcPr>
          <w:p>
            <w:r/>
            <w:r>
              <w:rPr>
                <w:rFonts w:ascii="微软雅黑" w:hAnsi="微软雅黑" w:eastAsia="微软雅黑"/>
                <w:sz w:val="20"/>
              </w:rPr>
              <w:t>31</w:t>
            </w:r>
          </w:p>
        </w:tc>
        <w:tc>
          <w:tcPr>
            <w:tcW w:type="dxa" w:w="1701"/>
          </w:tcPr>
          <w:p>
            <w:r/>
            <w:r>
              <w:rPr>
                <w:rFonts w:ascii="微软雅黑" w:hAnsi="微软雅黑" w:eastAsia="微软雅黑"/>
                <w:sz w:val="20"/>
              </w:rPr>
              <w:t>乐山大佛数字孪生</w:t>
            </w:r>
          </w:p>
        </w:tc>
        <w:tc>
          <w:tcPr>
            <w:tcW w:type="dxa" w:w="1701"/>
          </w:tcPr>
          <w:p>
            <w:r/>
            <w:r>
              <w:rPr>
                <w:rFonts w:ascii="微软雅黑" w:hAnsi="微软雅黑" w:eastAsia="微软雅黑"/>
                <w:sz w:val="20"/>
              </w:rPr>
              <w:t>四川乐山</w:t>
            </w:r>
          </w:p>
        </w:tc>
        <w:tc>
          <w:tcPr>
            <w:tcW w:type="dxa" w:w="1701"/>
          </w:tcPr>
          <w:p>
            <w:r/>
            <w:r>
              <w:rPr>
                <w:rFonts w:ascii="微软雅黑" w:hAnsi="微软雅黑" w:eastAsia="微软雅黑"/>
                <w:sz w:val="20"/>
              </w:rPr>
              <w:t>数字孪生+VR</w:t>
            </w:r>
          </w:p>
        </w:tc>
        <w:tc>
          <w:tcPr>
            <w:tcW w:type="dxa" w:w="1701"/>
          </w:tcPr>
          <w:p>
            <w:r/>
            <w:r>
              <w:rPr>
                <w:rFonts w:ascii="微软雅黑" w:hAnsi="微软雅黑" w:eastAsia="微软雅黑"/>
                <w:sz w:val="20"/>
              </w:rPr>
              <w:t>200+传感器节点实时监测，FEA模拟预测50年风化趋势</w:t>
            </w:r>
          </w:p>
        </w:tc>
      </w:tr>
      <w:tr>
        <w:tc>
          <w:tcPr>
            <w:tcW w:type="dxa" w:w="1701"/>
            <w:shd w:val="clear" w:fill="F2F2F2"/>
          </w:tcPr>
          <w:p>
            <w:r/>
            <w:r>
              <w:rPr>
                <w:rFonts w:ascii="微软雅黑" w:hAnsi="微软雅黑" w:eastAsia="微软雅黑"/>
                <w:sz w:val="20"/>
              </w:rPr>
              <w:t>32</w:t>
            </w:r>
          </w:p>
        </w:tc>
        <w:tc>
          <w:tcPr>
            <w:tcW w:type="dxa" w:w="1701"/>
            <w:shd w:val="clear" w:fill="F2F2F2"/>
          </w:tcPr>
          <w:p>
            <w:r/>
            <w:r>
              <w:rPr>
                <w:rFonts w:ascii="微软雅黑" w:hAnsi="微软雅黑" w:eastAsia="微软雅黑"/>
                <w:sz w:val="20"/>
              </w:rPr>
              <w:t>侗族大歌VR声场重建</w:t>
            </w:r>
          </w:p>
        </w:tc>
        <w:tc>
          <w:tcPr>
            <w:tcW w:type="dxa" w:w="1701"/>
            <w:shd w:val="clear" w:fill="F2F2F2"/>
          </w:tcPr>
          <w:p>
            <w:r/>
            <w:r>
              <w:rPr>
                <w:rFonts w:ascii="微软雅黑" w:hAnsi="微软雅黑" w:eastAsia="微软雅黑"/>
                <w:sz w:val="20"/>
              </w:rPr>
              <w:t>贵州黎平</w:t>
            </w:r>
          </w:p>
        </w:tc>
        <w:tc>
          <w:tcPr>
            <w:tcW w:type="dxa" w:w="1701"/>
            <w:shd w:val="clear" w:fill="F2F2F2"/>
          </w:tcPr>
          <w:p>
            <w:r/>
            <w:r>
              <w:rPr>
                <w:rFonts w:ascii="微软雅黑" w:hAnsi="微软雅黑" w:eastAsia="微软雅黑"/>
                <w:sz w:val="20"/>
              </w:rPr>
              <w:t>VR+空间音频</w:t>
            </w:r>
          </w:p>
        </w:tc>
        <w:tc>
          <w:tcPr>
            <w:tcW w:type="dxa" w:w="1701"/>
            <w:shd w:val="clear" w:fill="F2F2F2"/>
          </w:tcPr>
          <w:p>
            <w:r/>
            <w:r>
              <w:rPr>
                <w:rFonts w:ascii="微软雅黑" w:hAnsi="微软雅黑" w:eastAsia="微软雅黑"/>
                <w:sz w:val="20"/>
              </w:rPr>
              <w:t>多通道声场采集重建鼓楼空间声学特征</w:t>
            </w:r>
          </w:p>
        </w:tc>
      </w:tr>
      <w:tr>
        <w:tc>
          <w:tcPr>
            <w:tcW w:type="dxa" w:w="1701"/>
          </w:tcPr>
          <w:p>
            <w:r/>
            <w:r>
              <w:rPr>
                <w:rFonts w:ascii="微软雅黑" w:hAnsi="微软雅黑" w:eastAsia="微软雅黑"/>
                <w:sz w:val="20"/>
              </w:rPr>
              <w:t>33</w:t>
            </w:r>
          </w:p>
        </w:tc>
        <w:tc>
          <w:tcPr>
            <w:tcW w:type="dxa" w:w="1701"/>
          </w:tcPr>
          <w:p>
            <w:r/>
            <w:r>
              <w:rPr>
                <w:rFonts w:ascii="微软雅黑" w:hAnsi="微软雅黑" w:eastAsia="微软雅黑"/>
                <w:sz w:val="20"/>
              </w:rPr>
              <w:t>苗族蜡染VR审核系统</w:t>
            </w:r>
          </w:p>
        </w:tc>
        <w:tc>
          <w:tcPr>
            <w:tcW w:type="dxa" w:w="1701"/>
          </w:tcPr>
          <w:p>
            <w:r/>
            <w:r>
              <w:rPr>
                <w:rFonts w:ascii="微软雅黑" w:hAnsi="微软雅黑" w:eastAsia="微软雅黑"/>
                <w:sz w:val="20"/>
              </w:rPr>
              <w:t>贵州丹寨</w:t>
            </w:r>
          </w:p>
        </w:tc>
        <w:tc>
          <w:tcPr>
            <w:tcW w:type="dxa" w:w="1701"/>
          </w:tcPr>
          <w:p>
            <w:r/>
            <w:r>
              <w:rPr>
                <w:rFonts w:ascii="微软雅黑" w:hAnsi="微软雅黑" w:eastAsia="微软雅黑"/>
                <w:sz w:val="20"/>
              </w:rPr>
              <w:t>VR+社区参与</w:t>
            </w:r>
          </w:p>
        </w:tc>
        <w:tc>
          <w:tcPr>
            <w:tcW w:type="dxa" w:w="1701"/>
          </w:tcPr>
          <w:p>
            <w:r/>
            <w:r>
              <w:rPr>
                <w:rFonts w:ascii="微软雅黑" w:hAnsi="微软雅黑" w:eastAsia="微软雅黑"/>
                <w:sz w:val="20"/>
              </w:rPr>
              <w:t>社区长老内容审核委员会，文化敏感性逐项审查</w:t>
            </w:r>
          </w:p>
        </w:tc>
      </w:tr>
      <w:tr>
        <w:tc>
          <w:tcPr>
            <w:tcW w:type="dxa" w:w="1701"/>
            <w:shd w:val="clear" w:fill="F2F2F2"/>
          </w:tcPr>
          <w:p>
            <w:r/>
            <w:r>
              <w:rPr>
                <w:rFonts w:ascii="微软雅黑" w:hAnsi="微软雅黑" w:eastAsia="微软雅黑"/>
                <w:sz w:val="20"/>
              </w:rPr>
              <w:t>34</w:t>
            </w:r>
          </w:p>
        </w:tc>
        <w:tc>
          <w:tcPr>
            <w:tcW w:type="dxa" w:w="1701"/>
            <w:shd w:val="clear" w:fill="F2F2F2"/>
          </w:tcPr>
          <w:p>
            <w:r/>
            <w:r>
              <w:rPr>
                <w:rFonts w:ascii="微软雅黑" w:hAnsi="微软雅黑" w:eastAsia="微软雅黑"/>
                <w:sz w:val="20"/>
              </w:rPr>
              <w:t>苏州园林VR A/B测试</w:t>
            </w:r>
          </w:p>
        </w:tc>
        <w:tc>
          <w:tcPr>
            <w:tcW w:type="dxa" w:w="1701"/>
            <w:shd w:val="clear" w:fill="F2F2F2"/>
          </w:tcPr>
          <w:p>
            <w:r/>
            <w:r>
              <w:rPr>
                <w:rFonts w:ascii="微软雅黑" w:hAnsi="微软雅黑" w:eastAsia="微软雅黑"/>
                <w:sz w:val="20"/>
              </w:rPr>
              <w:t>江苏苏州</w:t>
            </w:r>
          </w:p>
        </w:tc>
        <w:tc>
          <w:tcPr>
            <w:tcW w:type="dxa" w:w="1701"/>
            <w:shd w:val="clear" w:fill="F2F2F2"/>
          </w:tcPr>
          <w:p>
            <w:r/>
            <w:r>
              <w:rPr>
                <w:rFonts w:ascii="微软雅黑" w:hAnsi="微软雅黑" w:eastAsia="微软雅黑"/>
                <w:sz w:val="20"/>
              </w:rPr>
              <w:t>VR+实验设计</w:t>
            </w:r>
          </w:p>
        </w:tc>
        <w:tc>
          <w:tcPr>
            <w:tcW w:type="dxa" w:w="1701"/>
            <w:shd w:val="clear" w:fill="F2F2F2"/>
          </w:tcPr>
          <w:p>
            <w:r/>
            <w:r>
              <w:rPr>
                <w:rFonts w:ascii="微软雅黑" w:hAnsi="微软雅黑" w:eastAsia="微软雅黑"/>
                <w:sz w:val="20"/>
              </w:rPr>
              <w:t>自由探索vs引导叙事对比实验，混合模式设计验证</w:t>
            </w:r>
          </w:p>
        </w:tc>
      </w:tr>
      <w:tr>
        <w:tc>
          <w:tcPr>
            <w:tcW w:type="dxa" w:w="1701"/>
          </w:tcPr>
          <w:p>
            <w:r/>
            <w:r>
              <w:rPr>
                <w:rFonts w:ascii="微软雅黑" w:hAnsi="微软雅黑" w:eastAsia="微软雅黑"/>
                <w:sz w:val="20"/>
              </w:rPr>
              <w:t>35</w:t>
            </w:r>
          </w:p>
        </w:tc>
        <w:tc>
          <w:tcPr>
            <w:tcW w:type="dxa" w:w="1701"/>
          </w:tcPr>
          <w:p>
            <w:r/>
            <w:r>
              <w:rPr>
                <w:rFonts w:ascii="微软雅黑" w:hAnsi="微软雅黑" w:eastAsia="微软雅黑"/>
                <w:sz w:val="20"/>
              </w:rPr>
              <w:t>西湖VR纹理流式加载</w:t>
            </w:r>
          </w:p>
        </w:tc>
        <w:tc>
          <w:tcPr>
            <w:tcW w:type="dxa" w:w="1701"/>
          </w:tcPr>
          <w:p>
            <w:r/>
            <w:r>
              <w:rPr>
                <w:rFonts w:ascii="微软雅黑" w:hAnsi="微软雅黑" w:eastAsia="微软雅黑"/>
                <w:sz w:val="20"/>
              </w:rPr>
              <w:t>浙江杭州</w:t>
            </w:r>
          </w:p>
        </w:tc>
        <w:tc>
          <w:tcPr>
            <w:tcW w:type="dxa" w:w="1701"/>
          </w:tcPr>
          <w:p>
            <w:r/>
            <w:r>
              <w:rPr>
                <w:rFonts w:ascii="微软雅黑" w:hAnsi="微软雅黑" w:eastAsia="微软雅黑"/>
                <w:sz w:val="20"/>
              </w:rPr>
              <w:t>VR+内存管理</w:t>
            </w:r>
          </w:p>
        </w:tc>
        <w:tc>
          <w:tcPr>
            <w:tcW w:type="dxa" w:w="1701"/>
          </w:tcPr>
          <w:p>
            <w:r/>
            <w:r>
              <w:rPr>
                <w:rFonts w:ascii="微软雅黑" w:hAnsi="微软雅黑" w:eastAsia="微软雅黑"/>
                <w:sz w:val="20"/>
              </w:rPr>
              <w:t>预测性预加载将纹理弹出减少85%，内存峰值降至7.2GB</w:t>
            </w:r>
          </w:p>
        </w:tc>
      </w:tr>
    </w:tbl>
    <w:p>
      <w:r>
        <w:br w:type="page"/>
      </w:r>
    </w:p>
    <w:p>
      <w:pPr>
        <w:jc w:val="center"/>
      </w:pPr>
      <w:r>
        <w:rPr>
          <w:rFonts w:ascii="微软雅黑" w:hAnsi="微软雅黑" w:eastAsia="微软雅黑"/>
          <w:b/>
          <w:sz w:val="36"/>
        </w:rPr>
        <w:t>附录D 沉浸式文旅场景设计模板与检查清单</w:t>
      </w:r>
    </w:p>
    <w:p>
      <w:r>
        <w:rPr>
          <w:rFonts w:ascii="微软雅黑" w:hAnsi="微软雅黑" w:eastAsia="微软雅黑"/>
          <w:b/>
          <w:sz w:val="30"/>
        </w:rPr>
        <w:t>D.1 项目启动模板</w:t>
      </w:r>
    </w:p>
    <w:p>
      <w:r>
        <w:rPr>
          <w:rFonts w:ascii="微软雅黑" w:hAnsi="微软雅黑" w:eastAsia="微软雅黑"/>
          <w:b/>
          <w:sz w:val="26"/>
        </w:rPr>
        <w:t>项目基本信息</w:t>
      </w:r>
    </w:p>
    <w:p>
      <w:pPr>
        <w:pStyle w:val="ListBullet"/>
      </w:pPr>
      <w:r>
        <w:rPr>
          <w:rFonts w:ascii="微软雅黑" w:hAnsi="微软雅黑" w:eastAsia="微软雅黑"/>
          <w:sz w:val="22"/>
        </w:rPr>
        <w:t>项目名称：______</w:t>
      </w:r>
    </w:p>
    <w:p>
      <w:pPr>
        <w:pStyle w:val="ListBullet"/>
      </w:pPr>
      <w:r>
        <w:rPr>
          <w:rFonts w:ascii="微软雅黑" w:hAnsi="微软雅黑" w:eastAsia="微软雅黑"/>
          <w:sz w:val="22"/>
        </w:rPr>
        <w:t>委托方：______</w:t>
      </w:r>
    </w:p>
    <w:p>
      <w:pPr>
        <w:pStyle w:val="ListBullet"/>
      </w:pPr>
      <w:r>
        <w:rPr>
          <w:rFonts w:ascii="微软雅黑" w:hAnsi="微软雅黑" w:eastAsia="微软雅黑"/>
          <w:sz w:val="22"/>
        </w:rPr>
        <w:t>文化遗产对象：______</w:t>
      </w:r>
    </w:p>
    <w:p>
      <w:pPr>
        <w:pStyle w:val="ListBullet"/>
      </w:pPr>
      <w:r>
        <w:rPr>
          <w:rFonts w:ascii="微软雅黑" w:hAnsi="微软雅黑" w:eastAsia="微软雅黑"/>
          <w:sz w:val="22"/>
        </w:rPr>
        <w:t>目标受众：______</w:t>
      </w:r>
    </w:p>
    <w:p>
      <w:pPr>
        <w:pStyle w:val="ListBullet"/>
      </w:pPr>
      <w:r>
        <w:rPr>
          <w:rFonts w:ascii="微软雅黑" w:hAnsi="微软雅黑" w:eastAsia="微软雅黑"/>
          <w:sz w:val="22"/>
        </w:rPr>
        <w:t>预算范围：______</w:t>
      </w:r>
    </w:p>
    <w:p>
      <w:pPr>
        <w:pStyle w:val="ListBullet"/>
      </w:pPr>
      <w:r>
        <w:rPr>
          <w:rFonts w:ascii="微软雅黑" w:hAnsi="微软雅黑" w:eastAsia="微软雅黑"/>
          <w:sz w:val="22"/>
        </w:rPr>
        <w:t>项目周期：______</w:t>
      </w:r>
    </w:p>
    <w:p>
      <w:r>
        <w:rPr>
          <w:rFonts w:ascii="微软雅黑" w:hAnsi="微软雅黑" w:eastAsia="微软雅黑"/>
          <w:b/>
          <w:sz w:val="26"/>
        </w:rPr>
        <w:t>I.M.M.E.R.S.E.七维检查清单</w:t>
      </w:r>
    </w:p>
    <w:p>
      <w:r>
        <w:rPr>
          <w:rFonts w:ascii="微软雅黑" w:hAnsi="微软雅黑" w:eastAsia="微软雅黑"/>
          <w:b/>
          <w:sz w:val="22"/>
        </w:rPr>
        <w:t>I - 沉浸叙事</w:t>
      </w:r>
    </w:p>
    <w:p>
      <w:pPr>
        <w:pStyle w:val="ListBullet"/>
      </w:pPr>
      <w:r>
        <w:rPr>
          <w:rFonts w:ascii="微软雅黑" w:hAnsi="微软雅黑" w:eastAsia="微软雅黑"/>
          <w:sz w:val="22"/>
        </w:rPr>
        <w:t>[ ] 故事世界已定义（时间/空间/文化背景）</w:t>
      </w:r>
    </w:p>
    <w:p>
      <w:pPr>
        <w:pStyle w:val="ListBullet"/>
      </w:pPr>
      <w:r>
        <w:rPr>
          <w:rFonts w:ascii="微软雅黑" w:hAnsi="微软雅黑" w:eastAsia="微软雅黑"/>
          <w:sz w:val="22"/>
        </w:rPr>
        <w:t>[ ] 叙事结构已设计（线性/分支/涌现）</w:t>
      </w:r>
    </w:p>
    <w:p>
      <w:pPr>
        <w:pStyle w:val="ListBullet"/>
      </w:pPr>
      <w:r>
        <w:rPr>
          <w:rFonts w:ascii="微软雅黑" w:hAnsi="微软雅黑" w:eastAsia="微软雅黑"/>
          <w:sz w:val="22"/>
        </w:rPr>
        <w:t>[ ] 情感弧线已规划</w:t>
      </w:r>
    </w:p>
    <w:p>
      <w:pPr>
        <w:pStyle w:val="ListBullet"/>
      </w:pPr>
      <w:r>
        <w:rPr>
          <w:rFonts w:ascii="微软雅黑" w:hAnsi="微软雅黑" w:eastAsia="微软雅黑"/>
          <w:sz w:val="22"/>
        </w:rPr>
        <w:t>[ ] 文化顾问已参与叙事审核</w:t>
      </w:r>
    </w:p>
    <w:p>
      <w:r>
        <w:rPr>
          <w:rFonts w:ascii="微软雅黑" w:hAnsi="微软雅黑" w:eastAsia="微软雅黑"/>
          <w:b/>
          <w:sz w:val="22"/>
        </w:rPr>
        <w:t>M - 多感官设计</w:t>
      </w:r>
    </w:p>
    <w:p>
      <w:pPr>
        <w:pStyle w:val="ListBullet"/>
      </w:pPr>
      <w:r>
        <w:rPr>
          <w:rFonts w:ascii="微软雅黑" w:hAnsi="微软雅黑" w:eastAsia="微软雅黑"/>
          <w:sz w:val="22"/>
        </w:rPr>
        <w:t>[ ] 视觉设计原则已确定</w:t>
      </w:r>
    </w:p>
    <w:p>
      <w:pPr>
        <w:pStyle w:val="ListBullet"/>
      </w:pPr>
      <w:r>
        <w:rPr>
          <w:rFonts w:ascii="微软雅黑" w:hAnsi="微软雅黑" w:eastAsia="微软雅黑"/>
          <w:sz w:val="22"/>
        </w:rPr>
        <w:t>[ ] 空间音频方案已设计</w:t>
      </w:r>
    </w:p>
    <w:p>
      <w:pPr>
        <w:pStyle w:val="ListBullet"/>
      </w:pPr>
      <w:r>
        <w:rPr>
          <w:rFonts w:ascii="微软雅黑" w:hAnsi="微软雅黑" w:eastAsia="微软雅黑"/>
          <w:sz w:val="22"/>
        </w:rPr>
        <w:t>[ ] 触觉反馈需求已评估</w:t>
      </w:r>
    </w:p>
    <w:p>
      <w:pPr>
        <w:pStyle w:val="ListBullet"/>
      </w:pPr>
      <w:r>
        <w:rPr>
          <w:rFonts w:ascii="微软雅黑" w:hAnsi="微软雅黑" w:eastAsia="微软雅黑"/>
          <w:sz w:val="22"/>
        </w:rPr>
        <w:t>[ ] 多感官一致性已验证</w:t>
      </w:r>
    </w:p>
    <w:p>
      <w:r>
        <w:rPr>
          <w:rFonts w:ascii="微软雅黑" w:hAnsi="微软雅黑" w:eastAsia="微软雅黑"/>
          <w:b/>
          <w:sz w:val="22"/>
        </w:rPr>
        <w:t>M - 意义遗产</w:t>
      </w:r>
    </w:p>
    <w:p>
      <w:pPr>
        <w:pStyle w:val="ListBullet"/>
      </w:pPr>
      <w:r>
        <w:rPr>
          <w:rFonts w:ascii="微软雅黑" w:hAnsi="微软雅黑" w:eastAsia="微软雅黑"/>
          <w:sz w:val="22"/>
        </w:rPr>
        <w:t>[ ] 文化基因已提取</w:t>
      </w:r>
    </w:p>
    <w:p>
      <w:pPr>
        <w:pStyle w:val="ListBullet"/>
      </w:pPr>
      <w:r>
        <w:rPr>
          <w:rFonts w:ascii="微软雅黑" w:hAnsi="微软雅黑" w:eastAsia="微软雅黑"/>
          <w:sz w:val="22"/>
        </w:rPr>
        <w:t>[ ] 真实性评估已完成</w:t>
      </w:r>
    </w:p>
    <w:p>
      <w:pPr>
        <w:pStyle w:val="ListBullet"/>
      </w:pPr>
      <w:r>
        <w:rPr>
          <w:rFonts w:ascii="微软雅黑" w:hAnsi="微软雅黑" w:eastAsia="微软雅黑"/>
          <w:sz w:val="22"/>
        </w:rPr>
        <w:t>[ ] 利益相关方授权已获得</w:t>
      </w:r>
    </w:p>
    <w:p>
      <w:pPr>
        <w:pStyle w:val="ListBullet"/>
      </w:pPr>
      <w:r>
        <w:rPr>
          <w:rFonts w:ascii="微软雅黑" w:hAnsi="微软雅黑" w:eastAsia="微软雅黑"/>
          <w:sz w:val="22"/>
        </w:rPr>
        <w:t>[ ] 文化敏感性已审查</w:t>
      </w:r>
    </w:p>
    <w:p>
      <w:r>
        <w:rPr>
          <w:rFonts w:ascii="微软雅黑" w:hAnsi="微软雅黑" w:eastAsia="微软雅黑"/>
          <w:b/>
          <w:sz w:val="22"/>
        </w:rPr>
        <w:t>E - 人因交互</w:t>
      </w:r>
    </w:p>
    <w:p>
      <w:pPr>
        <w:pStyle w:val="ListBullet"/>
      </w:pPr>
      <w:r>
        <w:rPr>
          <w:rFonts w:ascii="微软雅黑" w:hAnsi="微软雅黑" w:eastAsia="微软雅黑"/>
          <w:sz w:val="22"/>
        </w:rPr>
        <w:t>[ ] 目标用户画像已建立</w:t>
      </w:r>
    </w:p>
    <w:p>
      <w:pPr>
        <w:pStyle w:val="ListBullet"/>
      </w:pPr>
      <w:r>
        <w:rPr>
          <w:rFonts w:ascii="微软雅黑" w:hAnsi="微软雅黑" w:eastAsia="微软雅黑"/>
          <w:sz w:val="22"/>
        </w:rPr>
        <w:t>[ ] 交互方式已选择（手势/语音/眼动/控制器）</w:t>
      </w:r>
    </w:p>
    <w:p>
      <w:pPr>
        <w:pStyle w:val="ListBullet"/>
      </w:pPr>
      <w:r>
        <w:rPr>
          <w:rFonts w:ascii="微软雅黑" w:hAnsi="微软雅黑" w:eastAsia="微软雅黑"/>
          <w:sz w:val="22"/>
        </w:rPr>
        <w:t>[ ] 认知负荷已评估</w:t>
      </w:r>
    </w:p>
    <w:p>
      <w:pPr>
        <w:pStyle w:val="ListBullet"/>
      </w:pPr>
      <w:r>
        <w:rPr>
          <w:rFonts w:ascii="微软雅黑" w:hAnsi="微软雅黑" w:eastAsia="微软雅黑"/>
          <w:sz w:val="22"/>
        </w:rPr>
        <w:t>[ ] 无障碍设计已考虑</w:t>
      </w:r>
    </w:p>
    <w:p>
      <w:r>
        <w:rPr>
          <w:rFonts w:ascii="微软雅黑" w:hAnsi="微软雅黑" w:eastAsia="微软雅黑"/>
          <w:b/>
          <w:sz w:val="22"/>
        </w:rPr>
        <w:t>R - 实时渲染</w:t>
      </w:r>
    </w:p>
    <w:p>
      <w:pPr>
        <w:pStyle w:val="ListBullet"/>
      </w:pPr>
      <w:r>
        <w:rPr>
          <w:rFonts w:ascii="微软雅黑" w:hAnsi="微软雅黑" w:eastAsia="微软雅黑"/>
          <w:sz w:val="22"/>
        </w:rPr>
        <w:t>[ ] 目标平台性能已评估</w:t>
      </w:r>
    </w:p>
    <w:p>
      <w:pPr>
        <w:pStyle w:val="ListBullet"/>
      </w:pPr>
      <w:r>
        <w:rPr>
          <w:rFonts w:ascii="微软雅黑" w:hAnsi="微软雅黑" w:eastAsia="微软雅黑"/>
          <w:sz w:val="22"/>
        </w:rPr>
        <w:t>[ ] 渲染管线已选择</w:t>
      </w:r>
    </w:p>
    <w:p>
      <w:pPr>
        <w:pStyle w:val="ListBullet"/>
      </w:pPr>
      <w:r>
        <w:rPr>
          <w:rFonts w:ascii="微软雅黑" w:hAnsi="微软雅黑" w:eastAsia="微软雅黑"/>
          <w:sz w:val="22"/>
        </w:rPr>
        <w:t>[ ] LOD策略已制定</w:t>
      </w:r>
    </w:p>
    <w:p>
      <w:pPr>
        <w:pStyle w:val="ListBullet"/>
      </w:pPr>
      <w:r>
        <w:rPr>
          <w:rFonts w:ascii="微软雅黑" w:hAnsi="微软雅黑" w:eastAsia="微软雅黑"/>
          <w:sz w:val="22"/>
        </w:rPr>
        <w:t>[ ] 帧率目标已设定（VR≥90fps）</w:t>
      </w:r>
    </w:p>
    <w:p>
      <w:r>
        <w:rPr>
          <w:rFonts w:ascii="微软雅黑" w:hAnsi="微软雅黑" w:eastAsia="微软雅黑"/>
          <w:b/>
          <w:sz w:val="22"/>
        </w:rPr>
        <w:t>S - 空间计算</w:t>
      </w:r>
    </w:p>
    <w:p>
      <w:pPr>
        <w:pStyle w:val="ListBullet"/>
      </w:pPr>
      <w:r>
        <w:rPr>
          <w:rFonts w:ascii="微软雅黑" w:hAnsi="微软雅黑" w:eastAsia="微软雅黑"/>
          <w:sz w:val="22"/>
        </w:rPr>
        <w:t>[ ] 追踪技术已选择</w:t>
      </w:r>
    </w:p>
    <w:p>
      <w:pPr>
        <w:pStyle w:val="ListBullet"/>
      </w:pPr>
      <w:r>
        <w:rPr>
          <w:rFonts w:ascii="微软雅黑" w:hAnsi="微软雅黑" w:eastAsia="微软雅黑"/>
          <w:sz w:val="22"/>
        </w:rPr>
        <w:t>[ ] 空间锚点策略已设计</w:t>
      </w:r>
    </w:p>
    <w:p>
      <w:pPr>
        <w:pStyle w:val="ListBullet"/>
      </w:pPr>
      <w:r>
        <w:rPr>
          <w:rFonts w:ascii="微软雅黑" w:hAnsi="微软雅黑" w:eastAsia="微软雅黑"/>
          <w:sz w:val="22"/>
        </w:rPr>
        <w:t>[ ] 室内外场景适用性已评估</w:t>
      </w:r>
    </w:p>
    <w:p>
      <w:pPr>
        <w:pStyle w:val="ListBullet"/>
      </w:pPr>
      <w:r>
        <w:rPr>
          <w:rFonts w:ascii="微软雅黑" w:hAnsi="微软雅黑" w:eastAsia="微软雅黑"/>
          <w:sz w:val="22"/>
        </w:rPr>
        <w:t>[ ] 多用户同步需求已分析</w:t>
      </w:r>
    </w:p>
    <w:p>
      <w:r>
        <w:rPr>
          <w:rFonts w:ascii="微软雅黑" w:hAnsi="微软雅黑" w:eastAsia="微软雅黑"/>
          <w:b/>
          <w:sz w:val="22"/>
        </w:rPr>
        <w:t>E - 评估演化</w:t>
      </w:r>
    </w:p>
    <w:p>
      <w:pPr>
        <w:pStyle w:val="ListBullet"/>
      </w:pPr>
      <w:r>
        <w:rPr>
          <w:rFonts w:ascii="微软雅黑" w:hAnsi="微软雅黑" w:eastAsia="微软雅黑"/>
          <w:sz w:val="22"/>
        </w:rPr>
        <w:t>[ ] 评估指标已定义</w:t>
      </w:r>
    </w:p>
    <w:p>
      <w:pPr>
        <w:pStyle w:val="ListBullet"/>
      </w:pPr>
      <w:r>
        <w:rPr>
          <w:rFonts w:ascii="微软雅黑" w:hAnsi="微软雅黑" w:eastAsia="微软雅黑"/>
          <w:sz w:val="22"/>
        </w:rPr>
        <w:t>[ ] 评估工具已选择</w:t>
      </w:r>
    </w:p>
    <w:p>
      <w:pPr>
        <w:pStyle w:val="ListBullet"/>
      </w:pPr>
      <w:r>
        <w:rPr>
          <w:rFonts w:ascii="微软雅黑" w:hAnsi="微软雅黑" w:eastAsia="微软雅黑"/>
          <w:sz w:val="22"/>
        </w:rPr>
        <w:t>[ ] 用户测试计划已制定</w:t>
      </w:r>
    </w:p>
    <w:p>
      <w:pPr>
        <w:pStyle w:val="ListBullet"/>
      </w:pPr>
      <w:r>
        <w:rPr>
          <w:rFonts w:ascii="微软雅黑" w:hAnsi="微软雅黑" w:eastAsia="微软雅黑"/>
          <w:sz w:val="22"/>
        </w:rPr>
        <w:t>[ ] 迭代优化流程已建立</w:t>
      </w:r>
    </w:p>
    <w:p>
      <w:r>
        <w:rPr>
          <w:rFonts w:ascii="微软雅黑" w:hAnsi="微软雅黑" w:eastAsia="微软雅黑"/>
          <w:b/>
          <w:sz w:val="30"/>
        </w:rPr>
        <w:t>D.2 技术选型矩阵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微软雅黑" w:hAnsi="微软雅黑" w:eastAsia="微软雅黑"/>
                <w:b/>
                <w:sz w:val="20"/>
              </w:rPr>
              <w:t>需求维度</w:t>
            </w:r>
          </w:p>
        </w:tc>
        <w:tc>
          <w:tcPr>
            <w:tcW w:type="dxa" w:w="1701"/>
          </w:tcPr>
          <w:p>
            <w:r/>
            <w:r>
              <w:rPr>
                <w:rFonts w:ascii="微软雅黑" w:hAnsi="微软雅黑" w:eastAsia="微软雅黑"/>
                <w:b/>
                <w:sz w:val="20"/>
              </w:rPr>
              <w:t>方案A</w:t>
            </w:r>
          </w:p>
        </w:tc>
        <w:tc>
          <w:tcPr>
            <w:tcW w:type="dxa" w:w="1701"/>
          </w:tcPr>
          <w:p>
            <w:r/>
            <w:r>
              <w:rPr>
                <w:rFonts w:ascii="微软雅黑" w:hAnsi="微软雅黑" w:eastAsia="微软雅黑"/>
                <w:b/>
                <w:sz w:val="20"/>
              </w:rPr>
              <w:t>方案B</w:t>
            </w:r>
          </w:p>
        </w:tc>
        <w:tc>
          <w:tcPr>
            <w:tcW w:type="dxa" w:w="1701"/>
          </w:tcPr>
          <w:p>
            <w:r/>
            <w:r>
              <w:rPr>
                <w:rFonts w:ascii="微软雅黑" w:hAnsi="微软雅黑" w:eastAsia="微软雅黑"/>
                <w:b/>
                <w:sz w:val="20"/>
              </w:rPr>
              <w:t>方案C</w:t>
            </w:r>
          </w:p>
        </w:tc>
        <w:tc>
          <w:tcPr>
            <w:tcW w:type="dxa" w:w="1701"/>
          </w:tcPr>
          <w:p>
            <w:r/>
            <w:r>
              <w:rPr>
                <w:rFonts w:ascii="微软雅黑" w:hAnsi="微软雅黑" w:eastAsia="微软雅黑"/>
                <w:b/>
                <w:sz w:val="20"/>
              </w:rPr>
              <w:t>推荐场景</w:t>
            </w:r>
          </w:p>
        </w:tc>
      </w:tr>
      <w:tr>
        <w:tc>
          <w:tcPr>
            <w:tcW w:type="dxa" w:w="1701"/>
          </w:tcPr>
          <w:p>
            <w:r/>
            <w:r>
              <w:rPr>
                <w:rFonts w:ascii="微软雅黑" w:hAnsi="微软雅黑" w:eastAsia="微软雅黑"/>
                <w:sz w:val="20"/>
              </w:rPr>
              <w:t>VR显示</w:t>
            </w:r>
          </w:p>
        </w:tc>
        <w:tc>
          <w:tcPr>
            <w:tcW w:type="dxa" w:w="1701"/>
          </w:tcPr>
          <w:p>
            <w:r/>
            <w:r>
              <w:rPr>
                <w:rFonts w:ascii="微软雅黑" w:hAnsi="微软雅黑" w:eastAsia="微软雅黑"/>
                <w:sz w:val="20"/>
              </w:rPr>
              <w:t>Meta Quest 3</w:t>
            </w:r>
          </w:p>
        </w:tc>
        <w:tc>
          <w:tcPr>
            <w:tcW w:type="dxa" w:w="1701"/>
          </w:tcPr>
          <w:p>
            <w:r/>
            <w:r>
              <w:rPr>
                <w:rFonts w:ascii="微软雅黑" w:hAnsi="微软雅黑" w:eastAsia="微软雅黑"/>
                <w:sz w:val="20"/>
              </w:rPr>
              <w:t>HTC Vive</w:t>
            </w:r>
          </w:p>
        </w:tc>
        <w:tc>
          <w:tcPr>
            <w:tcW w:type="dxa" w:w="1701"/>
          </w:tcPr>
          <w:p>
            <w:r/>
            <w:r>
              <w:rPr>
                <w:rFonts w:ascii="微软雅黑" w:hAnsi="微软雅黑" w:eastAsia="微软雅黑"/>
                <w:sz w:val="20"/>
              </w:rPr>
              <w:t>Apple Vision Pro</w:t>
            </w:r>
          </w:p>
        </w:tc>
        <w:tc>
          <w:tcPr>
            <w:tcW w:type="dxa" w:w="1701"/>
          </w:tcPr>
          <w:p>
            <w:r/>
            <w:r>
              <w:rPr>
                <w:rFonts w:ascii="微软雅黑" w:hAnsi="微软雅黑" w:eastAsia="微软雅黑"/>
                <w:sz w:val="20"/>
              </w:rPr>
              <w:t>根据预算和品质需求选择</w:t>
            </w:r>
          </w:p>
        </w:tc>
      </w:tr>
      <w:tr>
        <w:tc>
          <w:tcPr>
            <w:tcW w:type="dxa" w:w="1701"/>
            <w:shd w:val="clear" w:fill="F2F2F2"/>
          </w:tcPr>
          <w:p>
            <w:r/>
            <w:r>
              <w:rPr>
                <w:rFonts w:ascii="微软雅黑" w:hAnsi="微软雅黑" w:eastAsia="微软雅黑"/>
                <w:sz w:val="20"/>
              </w:rPr>
              <w:t>AR开发</w:t>
            </w:r>
          </w:p>
        </w:tc>
        <w:tc>
          <w:tcPr>
            <w:tcW w:type="dxa" w:w="1701"/>
            <w:shd w:val="clear" w:fill="F2F2F2"/>
          </w:tcPr>
          <w:p>
            <w:r/>
            <w:r>
              <w:rPr>
                <w:rFonts w:ascii="微软雅黑" w:hAnsi="微软雅黑" w:eastAsia="微软雅黑"/>
                <w:sz w:val="20"/>
              </w:rPr>
              <w:t>ARKit/ARCore</w:t>
            </w:r>
          </w:p>
        </w:tc>
        <w:tc>
          <w:tcPr>
            <w:tcW w:type="dxa" w:w="1701"/>
            <w:shd w:val="clear" w:fill="F2F2F2"/>
          </w:tcPr>
          <w:p>
            <w:r/>
            <w:r>
              <w:rPr>
                <w:rFonts w:ascii="微软雅黑" w:hAnsi="微软雅黑" w:eastAsia="微软雅黑"/>
                <w:sz w:val="20"/>
              </w:rPr>
              <w:t>Vuforia</w:t>
            </w:r>
          </w:p>
        </w:tc>
        <w:tc>
          <w:tcPr>
            <w:tcW w:type="dxa" w:w="1701"/>
            <w:shd w:val="clear" w:fill="F2F2F2"/>
          </w:tcPr>
          <w:p>
            <w:r/>
            <w:r>
              <w:rPr>
                <w:rFonts w:ascii="微软雅黑" w:hAnsi="微软雅黑" w:eastAsia="微软雅黑"/>
                <w:sz w:val="20"/>
              </w:rPr>
              <w:t>EasyAR</w:t>
            </w:r>
          </w:p>
        </w:tc>
        <w:tc>
          <w:tcPr>
            <w:tcW w:type="dxa" w:w="1701"/>
            <w:shd w:val="clear" w:fill="F2F2F2"/>
          </w:tcPr>
          <w:p>
            <w:r/>
            <w:r>
              <w:rPr>
                <w:rFonts w:ascii="微软雅黑" w:hAnsi="微软雅黑" w:eastAsia="微软雅黑"/>
                <w:sz w:val="20"/>
              </w:rPr>
              <w:t>根据平台和功能需求选择</w:t>
            </w:r>
          </w:p>
        </w:tc>
      </w:tr>
      <w:tr>
        <w:tc>
          <w:tcPr>
            <w:tcW w:type="dxa" w:w="1701"/>
          </w:tcPr>
          <w:p>
            <w:r/>
            <w:r>
              <w:rPr>
                <w:rFonts w:ascii="微软雅黑" w:hAnsi="微软雅黑" w:eastAsia="微软雅黑"/>
                <w:sz w:val="20"/>
              </w:rPr>
              <w:t>三维重建</w:t>
            </w:r>
          </w:p>
        </w:tc>
        <w:tc>
          <w:tcPr>
            <w:tcW w:type="dxa" w:w="1701"/>
          </w:tcPr>
          <w:p>
            <w:r/>
            <w:r>
              <w:rPr>
                <w:rFonts w:ascii="微软雅黑" w:hAnsi="微软雅黑" w:eastAsia="微软雅黑"/>
                <w:sz w:val="20"/>
              </w:rPr>
              <w:t>摄影测量</w:t>
            </w:r>
          </w:p>
        </w:tc>
        <w:tc>
          <w:tcPr>
            <w:tcW w:type="dxa" w:w="1701"/>
          </w:tcPr>
          <w:p>
            <w:r/>
            <w:r>
              <w:rPr>
                <w:rFonts w:ascii="微软雅黑" w:hAnsi="微软雅黑" w:eastAsia="微软雅黑"/>
                <w:sz w:val="20"/>
              </w:rPr>
              <w:t>激光扫描</w:t>
            </w:r>
          </w:p>
        </w:tc>
        <w:tc>
          <w:tcPr>
            <w:tcW w:type="dxa" w:w="1701"/>
          </w:tcPr>
          <w:p>
            <w:r/>
            <w:r>
              <w:rPr>
                <w:rFonts w:ascii="微软雅黑" w:hAnsi="微软雅黑" w:eastAsia="微软雅黑"/>
                <w:sz w:val="20"/>
              </w:rPr>
              <w:t>手工建模</w:t>
            </w:r>
          </w:p>
        </w:tc>
        <w:tc>
          <w:tcPr>
            <w:tcW w:type="dxa" w:w="1701"/>
          </w:tcPr>
          <w:p>
            <w:r/>
            <w:r>
              <w:rPr>
                <w:rFonts w:ascii="微软雅黑" w:hAnsi="微软雅黑" w:eastAsia="微软雅黑"/>
                <w:sz w:val="20"/>
              </w:rPr>
              <w:t>根据精度和成本选择</w:t>
            </w:r>
          </w:p>
        </w:tc>
      </w:tr>
      <w:tr>
        <w:tc>
          <w:tcPr>
            <w:tcW w:type="dxa" w:w="1701"/>
            <w:shd w:val="clear" w:fill="F2F2F2"/>
          </w:tcPr>
          <w:p>
            <w:r/>
            <w:r>
              <w:rPr>
                <w:rFonts w:ascii="微软雅黑" w:hAnsi="微软雅黑" w:eastAsia="微软雅黑"/>
                <w:sz w:val="20"/>
              </w:rPr>
              <w:t>渲染引擎</w:t>
            </w:r>
          </w:p>
        </w:tc>
        <w:tc>
          <w:tcPr>
            <w:tcW w:type="dxa" w:w="1701"/>
            <w:shd w:val="clear" w:fill="F2F2F2"/>
          </w:tcPr>
          <w:p>
            <w:r/>
            <w:r>
              <w:rPr>
                <w:rFonts w:ascii="微软雅黑" w:hAnsi="微软雅黑" w:eastAsia="微软雅黑"/>
                <w:sz w:val="20"/>
              </w:rPr>
              <w:t>Unity3D</w:t>
            </w:r>
          </w:p>
        </w:tc>
        <w:tc>
          <w:tcPr>
            <w:tcW w:type="dxa" w:w="1701"/>
            <w:shd w:val="clear" w:fill="F2F2F2"/>
          </w:tcPr>
          <w:p>
            <w:r/>
            <w:r>
              <w:rPr>
                <w:rFonts w:ascii="微软雅黑" w:hAnsi="微软雅黑" w:eastAsia="微软雅黑"/>
                <w:sz w:val="20"/>
              </w:rPr>
              <w:t>Unreal Engine</w:t>
            </w:r>
          </w:p>
        </w:tc>
        <w:tc>
          <w:tcPr>
            <w:tcW w:type="dxa" w:w="1701"/>
            <w:shd w:val="clear" w:fill="F2F2F2"/>
          </w:tcPr>
          <w:p>
            <w:r/>
            <w:r>
              <w:rPr>
                <w:rFonts w:ascii="微软雅黑" w:hAnsi="微软雅黑" w:eastAsia="微软雅黑"/>
                <w:sz w:val="20"/>
              </w:rPr>
              <w:t>自研引擎</w:t>
            </w:r>
          </w:p>
        </w:tc>
        <w:tc>
          <w:tcPr>
            <w:tcW w:type="dxa" w:w="1701"/>
            <w:shd w:val="clear" w:fill="F2F2F2"/>
          </w:tcPr>
          <w:p>
            <w:r/>
            <w:r>
              <w:rPr>
                <w:rFonts w:ascii="微软雅黑" w:hAnsi="微软雅黑" w:eastAsia="微软雅黑"/>
                <w:sz w:val="20"/>
              </w:rPr>
              <w:t>根据平台和品质需求选择</w:t>
            </w:r>
          </w:p>
        </w:tc>
      </w:tr>
      <w:tr>
        <w:tc>
          <w:tcPr>
            <w:tcW w:type="dxa" w:w="1701"/>
          </w:tcPr>
          <w:p>
            <w:r/>
            <w:r>
              <w:rPr>
                <w:rFonts w:ascii="微软雅黑" w:hAnsi="微软雅黑" w:eastAsia="微软雅黑"/>
                <w:sz w:val="20"/>
              </w:rPr>
              <w:t>追踪方案</w:t>
            </w:r>
          </w:p>
        </w:tc>
        <w:tc>
          <w:tcPr>
            <w:tcW w:type="dxa" w:w="1701"/>
          </w:tcPr>
          <w:p>
            <w:r/>
            <w:r>
              <w:rPr>
                <w:rFonts w:ascii="微软雅黑" w:hAnsi="微软雅黑" w:eastAsia="微软雅黑"/>
                <w:sz w:val="20"/>
              </w:rPr>
              <w:t>视觉-惯性</w:t>
            </w:r>
          </w:p>
        </w:tc>
        <w:tc>
          <w:tcPr>
            <w:tcW w:type="dxa" w:w="1701"/>
          </w:tcPr>
          <w:p>
            <w:r/>
            <w:r>
              <w:rPr>
                <w:rFonts w:ascii="微软雅黑" w:hAnsi="微软雅黑" w:eastAsia="微软雅黑"/>
                <w:sz w:val="20"/>
              </w:rPr>
              <w:t>光学标志物</w:t>
            </w:r>
          </w:p>
        </w:tc>
        <w:tc>
          <w:tcPr>
            <w:tcW w:type="dxa" w:w="1701"/>
          </w:tcPr>
          <w:p>
            <w:r/>
            <w:r>
              <w:rPr>
                <w:rFonts w:ascii="微软雅黑" w:hAnsi="微软雅黑" w:eastAsia="微软雅黑"/>
                <w:sz w:val="20"/>
              </w:rPr>
              <w:t>磁性追踪</w:t>
            </w:r>
          </w:p>
        </w:tc>
        <w:tc>
          <w:tcPr>
            <w:tcW w:type="dxa" w:w="1701"/>
          </w:tcPr>
          <w:p>
            <w:r/>
            <w:r>
              <w:rPr>
                <w:rFonts w:ascii="微软雅黑" w:hAnsi="微软雅黑" w:eastAsia="微软雅黑"/>
                <w:sz w:val="20"/>
              </w:rPr>
              <w:t>根据环境和精度需求选择</w:t>
            </w:r>
          </w:p>
        </w:tc>
      </w:tr>
    </w:tbl>
    <w:p>
      <w:r>
        <w:rPr>
          <w:rFonts w:ascii="微软雅黑" w:hAnsi="微软雅黑" w:eastAsia="微软雅黑"/>
          <w:b/>
          <w:sz w:val="26"/>
        </w:rPr>
        <w:t>I.M.M.E.R.S.E.权重配置参考表</w:t>
      </w:r>
    </w:p>
    <w:tbl>
      <w:tblPr>
        <w:tblStyle w:val="TableGrid"/>
        <w:tblW w:type="auto" w:w="0"/>
        <w:jc w:val="center"/>
        <w:tblLook w:firstColumn="1" w:firstRow="1" w:lastColumn="0" w:lastRow="0" w:noHBand="0" w:noVBand="1" w:val="04A0"/>
      </w:tblPr>
      <w:tblGrid>
        <w:gridCol w:w="1063"/>
        <w:gridCol w:w="1063"/>
        <w:gridCol w:w="1063"/>
        <w:gridCol w:w="1063"/>
        <w:gridCol w:w="1063"/>
        <w:gridCol w:w="1063"/>
        <w:gridCol w:w="1063"/>
        <w:gridCol w:w="1063"/>
      </w:tblGrid>
      <w:tr>
        <w:tc>
          <w:tcPr>
            <w:tcW w:type="dxa" w:w="1063"/>
          </w:tcPr>
          <w:p>
            <w:r/>
            <w:r>
              <w:rPr>
                <w:rFonts w:ascii="微软雅黑" w:hAnsi="微软雅黑" w:eastAsia="微软雅黑"/>
                <w:b/>
                <w:sz w:val="20"/>
              </w:rPr>
              <w:t>场景类型</w:t>
            </w:r>
          </w:p>
        </w:tc>
        <w:tc>
          <w:tcPr>
            <w:tcW w:type="dxa" w:w="1063"/>
          </w:tcPr>
          <w:p>
            <w:r/>
            <w:r>
              <w:rPr>
                <w:rFonts w:ascii="微软雅黑" w:hAnsi="微软雅黑" w:eastAsia="微软雅黑"/>
                <w:b/>
                <w:sz w:val="20"/>
              </w:rPr>
              <w:t>I(叙事)</w:t>
            </w:r>
          </w:p>
        </w:tc>
        <w:tc>
          <w:tcPr>
            <w:tcW w:type="dxa" w:w="1063"/>
          </w:tcPr>
          <w:p>
            <w:r/>
            <w:r>
              <w:rPr>
                <w:rFonts w:ascii="微软雅黑" w:hAnsi="微软雅黑" w:eastAsia="微软雅黑"/>
                <w:b/>
                <w:sz w:val="20"/>
              </w:rPr>
              <w:t>M(感官)</w:t>
            </w:r>
          </w:p>
        </w:tc>
        <w:tc>
          <w:tcPr>
            <w:tcW w:type="dxa" w:w="1063"/>
          </w:tcPr>
          <w:p>
            <w:r/>
            <w:r>
              <w:rPr>
                <w:rFonts w:ascii="微软雅黑" w:hAnsi="微软雅黑" w:eastAsia="微软雅黑"/>
                <w:b/>
                <w:sz w:val="20"/>
              </w:rPr>
              <w:t>M(遗产)</w:t>
            </w:r>
          </w:p>
        </w:tc>
        <w:tc>
          <w:tcPr>
            <w:tcW w:type="dxa" w:w="1063"/>
          </w:tcPr>
          <w:p>
            <w:r/>
            <w:r>
              <w:rPr>
                <w:rFonts w:ascii="微软雅黑" w:hAnsi="微软雅黑" w:eastAsia="微软雅黑"/>
                <w:b/>
                <w:sz w:val="20"/>
              </w:rPr>
              <w:t>E(交互)</w:t>
            </w:r>
          </w:p>
        </w:tc>
        <w:tc>
          <w:tcPr>
            <w:tcW w:type="dxa" w:w="1063"/>
          </w:tcPr>
          <w:p>
            <w:r/>
            <w:r>
              <w:rPr>
                <w:rFonts w:ascii="微软雅黑" w:hAnsi="微软雅黑" w:eastAsia="微软雅黑"/>
                <w:b/>
                <w:sz w:val="20"/>
              </w:rPr>
              <w:t>R(渲染)</w:t>
            </w:r>
          </w:p>
        </w:tc>
        <w:tc>
          <w:tcPr>
            <w:tcW w:type="dxa" w:w="1063"/>
          </w:tcPr>
          <w:p>
            <w:r/>
            <w:r>
              <w:rPr>
                <w:rFonts w:ascii="微软雅黑" w:hAnsi="微软雅黑" w:eastAsia="微软雅黑"/>
                <w:b/>
                <w:sz w:val="20"/>
              </w:rPr>
              <w:t>S(空间)</w:t>
            </w:r>
          </w:p>
        </w:tc>
        <w:tc>
          <w:tcPr>
            <w:tcW w:type="dxa" w:w="1063"/>
          </w:tcPr>
          <w:p>
            <w:r/>
            <w:r>
              <w:rPr>
                <w:rFonts w:ascii="微软雅黑" w:hAnsi="微软雅黑" w:eastAsia="微软雅黑"/>
                <w:b/>
                <w:sz w:val="20"/>
              </w:rPr>
              <w:t>E(评估)</w:t>
            </w:r>
          </w:p>
        </w:tc>
      </w:tr>
      <w:tr>
        <w:tc>
          <w:tcPr>
            <w:tcW w:type="dxa" w:w="1063"/>
          </w:tcPr>
          <w:p>
            <w:r/>
            <w:r>
              <w:rPr>
                <w:rFonts w:ascii="微软雅黑" w:hAnsi="微软雅黑" w:eastAsia="微软雅黑"/>
                <w:sz w:val="20"/>
              </w:rPr>
              <w:t>博物馆展览</w:t>
            </w:r>
          </w:p>
        </w:tc>
        <w:tc>
          <w:tcPr>
            <w:tcW w:type="dxa" w:w="1063"/>
          </w:tcPr>
          <w:p>
            <w:r/>
            <w:r>
              <w:rPr>
                <w:rFonts w:ascii="微软雅黑" w:hAnsi="微软雅黑" w:eastAsia="微软雅黑"/>
                <w:sz w:val="20"/>
              </w:rPr>
              <w:t>0.15</w:t>
            </w:r>
          </w:p>
        </w:tc>
        <w:tc>
          <w:tcPr>
            <w:tcW w:type="dxa" w:w="1063"/>
          </w:tcPr>
          <w:p>
            <w:r/>
            <w:r>
              <w:rPr>
                <w:rFonts w:ascii="微软雅黑" w:hAnsi="微软雅黑" w:eastAsia="微软雅黑"/>
                <w:sz w:val="20"/>
              </w:rPr>
              <w:t>0.10</w:t>
            </w:r>
          </w:p>
        </w:tc>
        <w:tc>
          <w:tcPr>
            <w:tcW w:type="dxa" w:w="1063"/>
          </w:tcPr>
          <w:p>
            <w:r/>
            <w:r>
              <w:rPr>
                <w:rFonts w:ascii="微软雅黑" w:hAnsi="微软雅黑" w:eastAsia="微软雅黑"/>
                <w:sz w:val="20"/>
              </w:rPr>
              <w:t>0.25</w:t>
            </w:r>
          </w:p>
        </w:tc>
        <w:tc>
          <w:tcPr>
            <w:tcW w:type="dxa" w:w="1063"/>
          </w:tcPr>
          <w:p>
            <w:r/>
            <w:r>
              <w:rPr>
                <w:rFonts w:ascii="微软雅黑" w:hAnsi="微软雅黑" w:eastAsia="微软雅黑"/>
                <w:sz w:val="20"/>
              </w:rPr>
              <w:t>0.20</w:t>
            </w:r>
          </w:p>
        </w:tc>
        <w:tc>
          <w:tcPr>
            <w:tcW w:type="dxa" w:w="1063"/>
          </w:tcPr>
          <w:p>
            <w:r/>
            <w:r>
              <w:rPr>
                <w:rFonts w:ascii="微软雅黑" w:hAnsi="微软雅黑" w:eastAsia="微软雅黑"/>
                <w:sz w:val="20"/>
              </w:rPr>
              <w:t>0.10</w:t>
            </w:r>
          </w:p>
        </w:tc>
        <w:tc>
          <w:tcPr>
            <w:tcW w:type="dxa" w:w="1063"/>
          </w:tcPr>
          <w:p>
            <w:r/>
            <w:r>
              <w:rPr>
                <w:rFonts w:ascii="微软雅黑" w:hAnsi="微软雅黑" w:eastAsia="微软雅黑"/>
                <w:sz w:val="20"/>
              </w:rPr>
              <w:t>0.05</w:t>
            </w:r>
          </w:p>
        </w:tc>
        <w:tc>
          <w:tcPr>
            <w:tcW w:type="dxa" w:w="1063"/>
          </w:tcPr>
          <w:p>
            <w:r/>
            <w:r>
              <w:rPr>
                <w:rFonts w:ascii="微软雅黑" w:hAnsi="微软雅黑" w:eastAsia="微软雅黑"/>
                <w:sz w:val="20"/>
              </w:rPr>
              <w:t>0.15</w:t>
            </w:r>
          </w:p>
        </w:tc>
      </w:tr>
      <w:tr>
        <w:tc>
          <w:tcPr>
            <w:tcW w:type="dxa" w:w="1063"/>
            <w:shd w:val="clear" w:fill="F2F2F2"/>
          </w:tcPr>
          <w:p>
            <w:r/>
            <w:r>
              <w:rPr>
                <w:rFonts w:ascii="微软雅黑" w:hAnsi="微软雅黑" w:eastAsia="微软雅黑"/>
                <w:sz w:val="20"/>
              </w:rPr>
              <w:t>遗址公园</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0.15</w:t>
            </w:r>
          </w:p>
        </w:tc>
        <w:tc>
          <w:tcPr>
            <w:tcW w:type="dxa" w:w="1063"/>
            <w:shd w:val="clear" w:fill="F2F2F2"/>
          </w:tcPr>
          <w:p>
            <w:r/>
            <w:r>
              <w:rPr>
                <w:rFonts w:ascii="微软雅黑" w:hAnsi="微软雅黑" w:eastAsia="微软雅黑"/>
                <w:sz w:val="20"/>
              </w:rPr>
              <w:t>0.15</w:t>
            </w:r>
          </w:p>
        </w:tc>
        <w:tc>
          <w:tcPr>
            <w:tcW w:type="dxa" w:w="1063"/>
            <w:shd w:val="clear" w:fill="F2F2F2"/>
          </w:tcPr>
          <w:p>
            <w:r/>
            <w:r>
              <w:rPr>
                <w:rFonts w:ascii="微软雅黑" w:hAnsi="微软雅黑" w:eastAsia="微软雅黑"/>
                <w:sz w:val="20"/>
              </w:rPr>
              <w:t>0.20</w:t>
            </w:r>
          </w:p>
        </w:tc>
        <w:tc>
          <w:tcPr>
            <w:tcW w:type="dxa" w:w="1063"/>
            <w:shd w:val="clear" w:fill="F2F2F2"/>
          </w:tcPr>
          <w:p>
            <w:r/>
            <w:r>
              <w:rPr>
                <w:rFonts w:ascii="微软雅黑" w:hAnsi="微软雅黑" w:eastAsia="微软雅黑"/>
                <w:sz w:val="20"/>
              </w:rPr>
              <w:t>0.20</w:t>
            </w:r>
          </w:p>
        </w:tc>
        <w:tc>
          <w:tcPr>
            <w:tcW w:type="dxa" w:w="1063"/>
            <w:shd w:val="clear" w:fill="F2F2F2"/>
          </w:tcPr>
          <w:p>
            <w:r/>
            <w:r>
              <w:rPr>
                <w:rFonts w:ascii="微软雅黑" w:hAnsi="微软雅黑" w:eastAsia="微软雅黑"/>
                <w:sz w:val="20"/>
              </w:rPr>
              <w:t>0.10</w:t>
            </w:r>
          </w:p>
        </w:tc>
      </w:tr>
      <w:tr>
        <w:tc>
          <w:tcPr>
            <w:tcW w:type="dxa" w:w="1063"/>
          </w:tcPr>
          <w:p>
            <w:r/>
            <w:r>
              <w:rPr>
                <w:rFonts w:ascii="微软雅黑" w:hAnsi="微软雅黑" w:eastAsia="微软雅黑"/>
                <w:sz w:val="20"/>
              </w:rPr>
              <w:t>非遗体验</w:t>
            </w:r>
          </w:p>
        </w:tc>
        <w:tc>
          <w:tcPr>
            <w:tcW w:type="dxa" w:w="1063"/>
          </w:tcPr>
          <w:p>
            <w:r/>
            <w:r>
              <w:rPr>
                <w:rFonts w:ascii="微软雅黑" w:hAnsi="微软雅黑" w:eastAsia="微软雅黑"/>
                <w:sz w:val="20"/>
              </w:rPr>
              <w:t>0.25</w:t>
            </w:r>
          </w:p>
        </w:tc>
        <w:tc>
          <w:tcPr>
            <w:tcW w:type="dxa" w:w="1063"/>
          </w:tcPr>
          <w:p>
            <w:r/>
            <w:r>
              <w:rPr>
                <w:rFonts w:ascii="微软雅黑" w:hAnsi="微软雅黑" w:eastAsia="微软雅黑"/>
                <w:sz w:val="20"/>
              </w:rPr>
              <w:t>0.20</w:t>
            </w:r>
          </w:p>
        </w:tc>
        <w:tc>
          <w:tcPr>
            <w:tcW w:type="dxa" w:w="1063"/>
          </w:tcPr>
          <w:p>
            <w:r/>
            <w:r>
              <w:rPr>
                <w:rFonts w:ascii="微软雅黑" w:hAnsi="微软雅黑" w:eastAsia="微软雅黑"/>
                <w:sz w:val="20"/>
              </w:rPr>
              <w:t>0.20</w:t>
            </w:r>
          </w:p>
        </w:tc>
        <w:tc>
          <w:tcPr>
            <w:tcW w:type="dxa" w:w="1063"/>
          </w:tcPr>
          <w:p>
            <w:r/>
            <w:r>
              <w:rPr>
                <w:rFonts w:ascii="微软雅黑" w:hAnsi="微软雅黑" w:eastAsia="微软雅黑"/>
                <w:sz w:val="20"/>
              </w:rPr>
              <w:t>0.15</w:t>
            </w:r>
          </w:p>
        </w:tc>
        <w:tc>
          <w:tcPr>
            <w:tcW w:type="dxa" w:w="1063"/>
          </w:tcPr>
          <w:p>
            <w:r/>
            <w:r>
              <w:rPr>
                <w:rFonts w:ascii="微软雅黑" w:hAnsi="微软雅黑" w:eastAsia="微软雅黑"/>
                <w:sz w:val="20"/>
              </w:rPr>
              <w:t>0.05</w:t>
            </w:r>
          </w:p>
        </w:tc>
        <w:tc>
          <w:tcPr>
            <w:tcW w:type="dxa" w:w="1063"/>
          </w:tcPr>
          <w:p>
            <w:r/>
            <w:r>
              <w:rPr>
                <w:rFonts w:ascii="微软雅黑" w:hAnsi="微软雅黑" w:eastAsia="微软雅黑"/>
                <w:sz w:val="20"/>
              </w:rPr>
              <w:t>0.05</w:t>
            </w:r>
          </w:p>
        </w:tc>
        <w:tc>
          <w:tcPr>
            <w:tcW w:type="dxa" w:w="1063"/>
          </w:tcPr>
          <w:p>
            <w:r/>
            <w:r>
              <w:rPr>
                <w:rFonts w:ascii="微软雅黑" w:hAnsi="微软雅黑" w:eastAsia="微软雅黑"/>
                <w:sz w:val="20"/>
              </w:rPr>
              <w:t>0.10</w:t>
            </w:r>
          </w:p>
        </w:tc>
      </w:tr>
      <w:tr>
        <w:tc>
          <w:tcPr>
            <w:tcW w:type="dxa" w:w="1063"/>
            <w:shd w:val="clear" w:fill="F2F2F2"/>
          </w:tcPr>
          <w:p>
            <w:r/>
            <w:r>
              <w:rPr>
                <w:rFonts w:ascii="微软雅黑" w:hAnsi="微软雅黑" w:eastAsia="微软雅黑"/>
                <w:sz w:val="20"/>
              </w:rPr>
              <w:t>景区导览</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0.10</w:t>
            </w:r>
          </w:p>
        </w:tc>
        <w:tc>
          <w:tcPr>
            <w:tcW w:type="dxa" w:w="1063"/>
            <w:shd w:val="clear" w:fill="F2F2F2"/>
          </w:tcPr>
          <w:p>
            <w:r/>
            <w:r>
              <w:rPr>
                <w:rFonts w:ascii="微软雅黑" w:hAnsi="微软雅黑" w:eastAsia="微软雅黑"/>
                <w:sz w:val="20"/>
              </w:rPr>
              <w:t>0.15</w:t>
            </w:r>
          </w:p>
        </w:tc>
        <w:tc>
          <w:tcPr>
            <w:tcW w:type="dxa" w:w="1063"/>
            <w:shd w:val="clear" w:fill="F2F2F2"/>
          </w:tcPr>
          <w:p>
            <w:r/>
            <w:r>
              <w:rPr>
                <w:rFonts w:ascii="微软雅黑" w:hAnsi="微软雅黑" w:eastAsia="微软雅黑"/>
                <w:sz w:val="20"/>
              </w:rPr>
              <w:t>0.15</w:t>
            </w:r>
          </w:p>
        </w:tc>
        <w:tc>
          <w:tcPr>
            <w:tcW w:type="dxa" w:w="1063"/>
            <w:shd w:val="clear" w:fill="F2F2F2"/>
          </w:tcPr>
          <w:p>
            <w:r/>
            <w:r>
              <w:rPr>
                <w:rFonts w:ascii="微软雅黑" w:hAnsi="微软雅黑" w:eastAsia="微软雅黑"/>
                <w:sz w:val="20"/>
              </w:rPr>
              <w:t>0.30</w:t>
            </w:r>
          </w:p>
        </w:tc>
      </w:tr>
      <w:tr>
        <w:tc>
          <w:tcPr>
            <w:tcW w:type="dxa" w:w="1063"/>
          </w:tcPr>
          <w:p>
            <w:r/>
            <w:r>
              <w:rPr>
                <w:rFonts w:ascii="微软雅黑" w:hAnsi="微软雅黑" w:eastAsia="微软雅黑"/>
                <w:sz w:val="20"/>
              </w:rPr>
              <w:t>沉浸式演艺</w:t>
            </w:r>
          </w:p>
        </w:tc>
        <w:tc>
          <w:tcPr>
            <w:tcW w:type="dxa" w:w="1063"/>
          </w:tcPr>
          <w:p>
            <w:r/>
            <w:r>
              <w:rPr>
                <w:rFonts w:ascii="微软雅黑" w:hAnsi="微软雅黑" w:eastAsia="微软雅黑"/>
                <w:sz w:val="20"/>
              </w:rPr>
              <w:t>0.25</w:t>
            </w:r>
          </w:p>
        </w:tc>
        <w:tc>
          <w:tcPr>
            <w:tcW w:type="dxa" w:w="1063"/>
          </w:tcPr>
          <w:p>
            <w:r/>
            <w:r>
              <w:rPr>
                <w:rFonts w:ascii="微软雅黑" w:hAnsi="微软雅黑" w:eastAsia="微软雅黑"/>
                <w:sz w:val="20"/>
              </w:rPr>
              <w:t>0.25</w:t>
            </w:r>
          </w:p>
        </w:tc>
        <w:tc>
          <w:tcPr>
            <w:tcW w:type="dxa" w:w="1063"/>
          </w:tcPr>
          <w:p>
            <w:r/>
            <w:r>
              <w:rPr>
                <w:rFonts w:ascii="微软雅黑" w:hAnsi="微软雅黑" w:eastAsia="微软雅黑"/>
                <w:sz w:val="20"/>
              </w:rPr>
              <w:t>0.10</w:t>
            </w:r>
          </w:p>
        </w:tc>
        <w:tc>
          <w:tcPr>
            <w:tcW w:type="dxa" w:w="1063"/>
          </w:tcPr>
          <w:p>
            <w:r/>
            <w:r>
              <w:rPr>
                <w:rFonts w:ascii="微软雅黑" w:hAnsi="微软雅黑" w:eastAsia="微软雅黑"/>
                <w:sz w:val="20"/>
              </w:rPr>
              <w:t>0.10</w:t>
            </w:r>
          </w:p>
        </w:tc>
        <w:tc>
          <w:tcPr>
            <w:tcW w:type="dxa" w:w="1063"/>
          </w:tcPr>
          <w:p>
            <w:r/>
            <w:r>
              <w:rPr>
                <w:rFonts w:ascii="微软雅黑" w:hAnsi="微软雅黑" w:eastAsia="微软雅黑"/>
                <w:sz w:val="20"/>
              </w:rPr>
              <w:t>0.15</w:t>
            </w:r>
          </w:p>
        </w:tc>
        <w:tc>
          <w:tcPr>
            <w:tcW w:type="dxa" w:w="1063"/>
          </w:tcPr>
          <w:p>
            <w:r/>
            <w:r>
              <w:rPr>
                <w:rFonts w:ascii="微软雅黑" w:hAnsi="微软雅黑" w:eastAsia="微软雅黑"/>
                <w:sz w:val="20"/>
              </w:rPr>
              <w:t>0.10</w:t>
            </w:r>
          </w:p>
        </w:tc>
        <w:tc>
          <w:tcPr>
            <w:tcW w:type="dxa" w:w="1063"/>
          </w:tcPr>
          <w:p>
            <w:r/>
            <w:r>
              <w:rPr>
                <w:rFonts w:ascii="微软雅黑" w:hAnsi="微软雅黑" w:eastAsia="微软雅黑"/>
                <w:sz w:val="20"/>
              </w:rPr>
              <w:t>0.05</w:t>
            </w:r>
          </w:p>
        </w:tc>
      </w:tr>
    </w:tbl>
    <w:p>
      <w:r>
        <w:rPr>
          <w:rFonts w:ascii="微软雅黑" w:hAnsi="微软雅黑" w:eastAsia="微软雅黑"/>
          <w:b/>
          <w:sz w:val="26"/>
        </w:rPr>
        <w:t>设计审查会议模板</w:t>
      </w:r>
    </w:p>
    <w:p>
      <w:r>
        <w:rPr>
          <w:rFonts w:ascii="微软雅黑" w:hAnsi="微软雅黑" w:eastAsia="微软雅黑"/>
          <w:b/>
          <w:sz w:val="22"/>
        </w:rPr>
        <w:t>审查要素清单</w:t>
      </w:r>
      <w:r>
        <w:rPr>
          <w:rFonts w:ascii="微软雅黑" w:hAnsi="微软雅黑" w:eastAsia="微软雅黑"/>
          <w:sz w:val="22"/>
        </w:rPr>
        <w:t>：</w:t>
      </w:r>
    </w:p>
    <w:p>
      <w:r>
        <w:rPr>
          <w:rFonts w:ascii="微软雅黑" w:hAnsi="微软雅黑" w:eastAsia="微软雅黑"/>
          <w:sz w:val="22"/>
        </w:rPr>
        <w:t>1. 叙事完整性：体验是否有清晰的开头、发展和结尾？叙事线索是否连贯？</w:t>
      </w:r>
    </w:p>
    <w:p>
      <w:r>
        <w:rPr>
          <w:rFonts w:ascii="微软雅黑" w:hAnsi="微软雅黑" w:eastAsia="微软雅黑"/>
          <w:sz w:val="22"/>
        </w:rPr>
        <w:t>2. 感官平衡性：视觉、听觉、触觉各通道的信息负载是否均衡？是否存在感官过载风险？</w:t>
      </w:r>
    </w:p>
    <w:p>
      <w:r>
        <w:rPr>
          <w:rFonts w:ascii="微软雅黑" w:hAnsi="微软雅黑" w:eastAsia="微软雅黑"/>
          <w:sz w:val="22"/>
        </w:rPr>
        <w:t>3. 文化准确性：文化遗产信息是否经过专家审核？是否存在文化挪用风险？</w:t>
      </w:r>
    </w:p>
    <w:p>
      <w:r>
        <w:rPr>
          <w:rFonts w:ascii="微软雅黑" w:hAnsi="微软雅黑" w:eastAsia="微软雅黑"/>
          <w:sz w:val="22"/>
        </w:rPr>
        <w:t>4. 交互直觉性：核心交互是否可在30秒内被首次用户理解？是否提供充分引导？</w:t>
      </w:r>
    </w:p>
    <w:p>
      <w:r>
        <w:rPr>
          <w:rFonts w:ascii="微软雅黑" w:hAnsi="微软雅黑" w:eastAsia="微软雅黑"/>
          <w:sz w:val="22"/>
        </w:rPr>
        <w:t>5. 渲染流畅性：目标帧率是否稳定达到90fps？是否存在视觉延迟或画面撕裂？</w:t>
      </w:r>
    </w:p>
    <w:p>
      <w:r>
        <w:rPr>
          <w:rFonts w:ascii="微软雅黑" w:hAnsi="微软雅黑" w:eastAsia="微软雅黑"/>
          <w:sz w:val="22"/>
        </w:rPr>
        <w:t>6. 空间合理性：虚拟空间尺度是否符合物理世界感知？导航路径是否清晰？</w:t>
      </w:r>
    </w:p>
    <w:p>
      <w:r>
        <w:rPr>
          <w:rFonts w:ascii="微软雅黑" w:hAnsi="微软雅黑" w:eastAsia="微软雅黑"/>
          <w:sz w:val="22"/>
        </w:rPr>
        <w:t>7. 评估完备性：是否部署了用户体验数据采集方案？评估指标是否覆盖I.M.M.E.R.S.E.七维度？</w:t>
      </w:r>
    </w:p>
    <w:p>
      <w:r>
        <w:br w:type="page"/>
      </w:r>
    </w:p>
    <w:p>
      <w:pPr>
        <w:jc w:val="center"/>
      </w:pPr>
      <w:r>
        <w:rPr>
          <w:rFonts w:ascii="微软雅黑" w:hAnsi="微软雅黑" w:eastAsia="微软雅黑"/>
          <w:b/>
          <w:sz w:val="36"/>
        </w:rPr>
        <w:t>附录E 教学大纲（48学时）</w:t>
      </w:r>
    </w:p>
    <w:p>
      <w:r>
        <w:rPr>
          <w:rFonts w:ascii="微软雅黑" w:hAnsi="微软雅黑" w:eastAsia="微软雅黑"/>
          <w:b/>
          <w:sz w:val="30"/>
        </w:rPr>
        <w:t>课程信息</w:t>
      </w:r>
    </w:p>
    <w:p>
      <w:pPr>
        <w:pStyle w:val="ListBullet"/>
      </w:pPr>
      <w:r>
        <w:rPr>
          <w:rFonts w:ascii="微软雅黑" w:hAnsi="微软雅黑" w:eastAsia="微软雅黑"/>
          <w:sz w:val="22"/>
        </w:rPr>
        <w:t>课程名称：VR/AR沉浸式文旅场景设计</w:t>
      </w:r>
    </w:p>
    <w:p>
      <w:pPr>
        <w:pStyle w:val="ListBullet"/>
      </w:pPr>
      <w:r>
        <w:rPr>
          <w:rFonts w:ascii="微软雅黑" w:hAnsi="微软雅黑" w:eastAsia="微软雅黑"/>
          <w:sz w:val="22"/>
        </w:rPr>
        <w:t>学分：3</w:t>
      </w:r>
    </w:p>
    <w:p>
      <w:pPr>
        <w:pStyle w:val="ListBullet"/>
      </w:pPr>
      <w:r>
        <w:rPr>
          <w:rFonts w:ascii="微软雅黑" w:hAnsi="微软雅黑" w:eastAsia="微软雅黑"/>
          <w:sz w:val="22"/>
        </w:rPr>
        <w:t>学时：48（理论32学时 + 实验16学时）</w:t>
      </w:r>
    </w:p>
    <w:p>
      <w:pPr>
        <w:pStyle w:val="ListBullet"/>
      </w:pPr>
      <w:r>
        <w:rPr>
          <w:rFonts w:ascii="微软雅黑" w:hAnsi="微软雅黑" w:eastAsia="微软雅黑"/>
          <w:sz w:val="22"/>
        </w:rPr>
        <w:t>适用专业：数字文旅、文化产业管理、数字媒体技术</w:t>
      </w:r>
    </w:p>
    <w:p>
      <w:r>
        <w:rPr>
          <w:rFonts w:ascii="微软雅黑" w:hAnsi="微软雅黑" w:eastAsia="微软雅黑"/>
          <w:b/>
          <w:sz w:val="30"/>
        </w:rPr>
        <w:t>教学进度</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微软雅黑" w:hAnsi="微软雅黑" w:eastAsia="微软雅黑"/>
                <w:b/>
                <w:sz w:val="20"/>
              </w:rPr>
              <w:t>周次</w:t>
            </w:r>
          </w:p>
        </w:tc>
        <w:tc>
          <w:tcPr>
            <w:tcW w:type="dxa" w:w="1701"/>
          </w:tcPr>
          <w:p>
            <w:r/>
            <w:r>
              <w:rPr>
                <w:rFonts w:ascii="微软雅黑" w:hAnsi="微软雅黑" w:eastAsia="微软雅黑"/>
                <w:b/>
                <w:sz w:val="20"/>
              </w:rPr>
              <w:t>理论内容</w:t>
            </w:r>
          </w:p>
        </w:tc>
        <w:tc>
          <w:tcPr>
            <w:tcW w:type="dxa" w:w="1701"/>
          </w:tcPr>
          <w:p>
            <w:r/>
            <w:r>
              <w:rPr>
                <w:rFonts w:ascii="微软雅黑" w:hAnsi="微软雅黑" w:eastAsia="微软雅黑"/>
                <w:b/>
                <w:sz w:val="20"/>
              </w:rPr>
              <w:t>学时</w:t>
            </w:r>
          </w:p>
        </w:tc>
        <w:tc>
          <w:tcPr>
            <w:tcW w:type="dxa" w:w="1701"/>
          </w:tcPr>
          <w:p>
            <w:r/>
            <w:r>
              <w:rPr>
                <w:rFonts w:ascii="微软雅黑" w:hAnsi="微软雅黑" w:eastAsia="微软雅黑"/>
                <w:b/>
                <w:sz w:val="20"/>
              </w:rPr>
              <w:t>实验内容</w:t>
            </w:r>
          </w:p>
        </w:tc>
        <w:tc>
          <w:tcPr>
            <w:tcW w:type="dxa" w:w="1701"/>
          </w:tcPr>
          <w:p>
            <w:r/>
            <w:r>
              <w:rPr>
                <w:rFonts w:ascii="微软雅黑" w:hAnsi="微软雅黑" w:eastAsia="微软雅黑"/>
                <w:b/>
                <w:sz w:val="20"/>
              </w:rPr>
              <w:t>学时</w:t>
            </w:r>
          </w:p>
        </w:tc>
      </w:tr>
      <w:tr>
        <w:tc>
          <w:tcPr>
            <w:tcW w:type="dxa" w:w="1701"/>
          </w:tcPr>
          <w:p>
            <w:r/>
            <w:r>
              <w:rPr>
                <w:rFonts w:ascii="微软雅黑" w:hAnsi="微软雅黑" w:eastAsia="微软雅黑"/>
                <w:sz w:val="20"/>
              </w:rPr>
              <w:t>1</w:t>
            </w:r>
          </w:p>
        </w:tc>
        <w:tc>
          <w:tcPr>
            <w:tcW w:type="dxa" w:w="1701"/>
          </w:tcPr>
          <w:p>
            <w:r/>
            <w:r>
              <w:rPr>
                <w:rFonts w:ascii="微软雅黑" w:hAnsi="微软雅黑" w:eastAsia="微软雅黑"/>
                <w:sz w:val="20"/>
              </w:rPr>
              <w:t>第1章 VR/AR沉浸式文旅概述</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VR/AR设备体验与调研</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2</w:t>
            </w:r>
          </w:p>
        </w:tc>
        <w:tc>
          <w:tcPr>
            <w:tcW w:type="dxa" w:w="1701"/>
            <w:shd w:val="clear" w:fill="F2F2F2"/>
          </w:tcPr>
          <w:p>
            <w:r/>
            <w:r>
              <w:rPr>
                <w:rFonts w:ascii="微软雅黑" w:hAnsi="微软雅黑" w:eastAsia="微软雅黑"/>
                <w:sz w:val="20"/>
              </w:rPr>
              <w:t>第2章 理论基础（上）</w:t>
            </w:r>
          </w:p>
        </w:tc>
        <w:tc>
          <w:tcPr>
            <w:tcW w:type="dxa" w:w="1701"/>
            <w:shd w:val="clear" w:fill="F2F2F2"/>
          </w:tcPr>
          <w:p>
            <w:r/>
            <w:r>
              <w:rPr>
                <w:rFonts w:ascii="微软雅黑" w:hAnsi="微软雅黑" w:eastAsia="微软雅黑"/>
                <w:sz w:val="20"/>
              </w:rPr>
              <w:t>3</w:t>
            </w:r>
          </w:p>
        </w:tc>
        <w:tc>
          <w:tcPr>
            <w:tcW w:type="dxa" w:w="1701"/>
            <w:shd w:val="clear" w:fill="F2F2F2"/>
          </w:tcPr>
          <w:p>
            <w:r/>
            <w:r>
              <w:rPr>
                <w:rFonts w:ascii="微软雅黑" w:hAnsi="微软雅黑" w:eastAsia="微软雅黑"/>
                <w:sz w:val="20"/>
              </w:rPr>
              <w:t>体验经济4E分析实践</w:t>
            </w:r>
          </w:p>
        </w:tc>
        <w:tc>
          <w:tcPr>
            <w:tcW w:type="dxa" w:w="1701"/>
            <w:shd w:val="clear" w:fill="F2F2F2"/>
          </w:tcPr>
          <w:p>
            <w:r/>
            <w:r>
              <w:rPr>
                <w:rFonts w:ascii="微软雅黑" w:hAnsi="微软雅黑" w:eastAsia="微软雅黑"/>
                <w:sz w:val="20"/>
              </w:rPr>
              <w:t>2</w:t>
            </w:r>
          </w:p>
        </w:tc>
      </w:tr>
      <w:tr>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第2章 理论基础（下）</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IPQ存在感量表实践</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4</w:t>
            </w:r>
          </w:p>
        </w:tc>
        <w:tc>
          <w:tcPr>
            <w:tcW w:type="dxa" w:w="1701"/>
            <w:shd w:val="clear" w:fill="F2F2F2"/>
          </w:tcPr>
          <w:p>
            <w:r/>
            <w:r>
              <w:rPr>
                <w:rFonts w:ascii="微软雅黑" w:hAnsi="微软雅黑" w:eastAsia="微软雅黑"/>
                <w:sz w:val="20"/>
              </w:rPr>
              <w:t>第3章 发展历程与演进</w:t>
            </w:r>
          </w:p>
        </w:tc>
        <w:tc>
          <w:tcPr>
            <w:tcW w:type="dxa" w:w="1701"/>
            <w:shd w:val="clear" w:fill="F2F2F2"/>
          </w:tcPr>
          <w:p>
            <w:r/>
            <w:r>
              <w:rPr>
                <w:rFonts w:ascii="微软雅黑" w:hAnsi="微软雅黑" w:eastAsia="微软雅黑"/>
                <w:sz w:val="20"/>
              </w:rPr>
              <w:t>3</w:t>
            </w:r>
          </w:p>
        </w:tc>
        <w:tc>
          <w:tcPr>
            <w:tcW w:type="dxa" w:w="1701"/>
            <w:shd w:val="clear" w:fill="F2F2F2"/>
          </w:tcPr>
          <w:p>
            <w:r/>
            <w:r>
              <w:rPr>
                <w:rFonts w:ascii="微软雅黑" w:hAnsi="微软雅黑" w:eastAsia="微软雅黑"/>
                <w:sz w:val="20"/>
              </w:rPr>
              <w:t>VR/AR文旅案例调研</w:t>
            </w:r>
          </w:p>
        </w:tc>
        <w:tc>
          <w:tcPr>
            <w:tcW w:type="dxa" w:w="1701"/>
            <w:shd w:val="clear" w:fill="F2F2F2"/>
          </w:tcPr>
          <w:p>
            <w:r/>
            <w:r>
              <w:rPr>
                <w:rFonts w:ascii="微软雅黑" w:hAnsi="微软雅黑" w:eastAsia="微软雅黑"/>
                <w:sz w:val="20"/>
              </w:rPr>
              <w:t>2</w:t>
            </w:r>
          </w:p>
        </w:tc>
      </w:tr>
      <w:tr>
        <w:tc>
          <w:tcPr>
            <w:tcW w:type="dxa" w:w="1701"/>
          </w:tcPr>
          <w:p>
            <w:r/>
            <w:r>
              <w:rPr>
                <w:rFonts w:ascii="微软雅黑" w:hAnsi="微软雅黑" w:eastAsia="微软雅黑"/>
                <w:sz w:val="20"/>
              </w:rPr>
              <w:t>5</w:t>
            </w:r>
          </w:p>
        </w:tc>
        <w:tc>
          <w:tcPr>
            <w:tcW w:type="dxa" w:w="1701"/>
          </w:tcPr>
          <w:p>
            <w:r/>
            <w:r>
              <w:rPr>
                <w:rFonts w:ascii="微软雅黑" w:hAnsi="微软雅黑" w:eastAsia="微软雅黑"/>
                <w:sz w:val="20"/>
              </w:rPr>
              <w:t>第4章 场景构建（上）</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摄影测量实操</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6</w:t>
            </w:r>
          </w:p>
        </w:tc>
        <w:tc>
          <w:tcPr>
            <w:tcW w:type="dxa" w:w="1701"/>
            <w:shd w:val="clear" w:fill="F2F2F2"/>
          </w:tcPr>
          <w:p>
            <w:r/>
            <w:r>
              <w:rPr>
                <w:rFonts w:ascii="微软雅黑" w:hAnsi="微软雅黑" w:eastAsia="微软雅黑"/>
                <w:sz w:val="20"/>
              </w:rPr>
              <w:t>第4章 场景构建（下）</w:t>
            </w:r>
          </w:p>
        </w:tc>
        <w:tc>
          <w:tcPr>
            <w:tcW w:type="dxa" w:w="1701"/>
            <w:shd w:val="clear" w:fill="F2F2F2"/>
          </w:tcPr>
          <w:p>
            <w:r/>
            <w:r>
              <w:rPr>
                <w:rFonts w:ascii="微软雅黑" w:hAnsi="微软雅黑" w:eastAsia="微软雅黑"/>
                <w:sz w:val="20"/>
              </w:rPr>
              <w:t>3</w:t>
            </w:r>
          </w:p>
        </w:tc>
        <w:tc>
          <w:tcPr>
            <w:tcW w:type="dxa" w:w="1701"/>
            <w:shd w:val="clear" w:fill="F2F2F2"/>
          </w:tcPr>
          <w:p>
            <w:r/>
            <w:r>
              <w:rPr>
                <w:rFonts w:ascii="微软雅黑" w:hAnsi="微软雅黑" w:eastAsia="微软雅黑"/>
                <w:sz w:val="20"/>
              </w:rPr>
              <w:t>三维重建实操</w:t>
            </w:r>
          </w:p>
        </w:tc>
        <w:tc>
          <w:tcPr>
            <w:tcW w:type="dxa" w:w="1701"/>
            <w:shd w:val="clear" w:fill="F2F2F2"/>
          </w:tcPr>
          <w:p>
            <w:r/>
            <w:r>
              <w:rPr>
                <w:rFonts w:ascii="微软雅黑" w:hAnsi="微软雅黑" w:eastAsia="微软雅黑"/>
                <w:sz w:val="20"/>
              </w:rPr>
              <w:t>2</w:t>
            </w:r>
          </w:p>
        </w:tc>
      </w:tr>
      <w:tr>
        <w:tc>
          <w:tcPr>
            <w:tcW w:type="dxa" w:w="1701"/>
          </w:tcPr>
          <w:p>
            <w:r/>
            <w:r>
              <w:rPr>
                <w:rFonts w:ascii="微软雅黑" w:hAnsi="微软雅黑" w:eastAsia="微软雅黑"/>
                <w:sz w:val="20"/>
              </w:rPr>
              <w:t>7</w:t>
            </w:r>
          </w:p>
        </w:tc>
        <w:tc>
          <w:tcPr>
            <w:tcW w:type="dxa" w:w="1701"/>
          </w:tcPr>
          <w:p>
            <w:r/>
            <w:r>
              <w:rPr>
                <w:rFonts w:ascii="微软雅黑" w:hAnsi="微软雅黑" w:eastAsia="微软雅黑"/>
                <w:sz w:val="20"/>
              </w:rPr>
              <w:t>第5章 实时渲染</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Unity3D渲染优化</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8</w:t>
            </w:r>
          </w:p>
        </w:tc>
        <w:tc>
          <w:tcPr>
            <w:tcW w:type="dxa" w:w="1701"/>
            <w:shd w:val="clear" w:fill="F2F2F2"/>
          </w:tcPr>
          <w:p>
            <w:r/>
            <w:r>
              <w:rPr>
                <w:rFonts w:ascii="微软雅黑" w:hAnsi="微软雅黑" w:eastAsia="微软雅黑"/>
                <w:sz w:val="20"/>
              </w:rPr>
              <w:t>第6章 空间计算与交互</w:t>
            </w:r>
          </w:p>
        </w:tc>
        <w:tc>
          <w:tcPr>
            <w:tcW w:type="dxa" w:w="1701"/>
            <w:shd w:val="clear" w:fill="F2F2F2"/>
          </w:tcPr>
          <w:p>
            <w:r/>
            <w:r>
              <w:rPr>
                <w:rFonts w:ascii="微软雅黑" w:hAnsi="微软雅黑" w:eastAsia="微软雅黑"/>
                <w:sz w:val="20"/>
              </w:rPr>
              <w:t>3</w:t>
            </w:r>
          </w:p>
        </w:tc>
        <w:tc>
          <w:tcPr>
            <w:tcW w:type="dxa" w:w="1701"/>
            <w:shd w:val="clear" w:fill="F2F2F2"/>
          </w:tcPr>
          <w:p>
            <w:r/>
            <w:r>
              <w:rPr>
                <w:rFonts w:ascii="微软雅黑" w:hAnsi="微软雅黑" w:eastAsia="微软雅黑"/>
                <w:sz w:val="20"/>
              </w:rPr>
              <w:t>ARCore/ARKit开发</w:t>
            </w:r>
          </w:p>
        </w:tc>
        <w:tc>
          <w:tcPr>
            <w:tcW w:type="dxa" w:w="1701"/>
            <w:shd w:val="clear" w:fill="F2F2F2"/>
          </w:tcPr>
          <w:p>
            <w:r/>
            <w:r>
              <w:rPr>
                <w:rFonts w:ascii="微软雅黑" w:hAnsi="微软雅黑" w:eastAsia="微软雅黑"/>
                <w:sz w:val="20"/>
              </w:rPr>
              <w:t>2</w:t>
            </w:r>
          </w:p>
        </w:tc>
      </w:tr>
      <w:tr>
        <w:tc>
          <w:tcPr>
            <w:tcW w:type="dxa" w:w="1701"/>
          </w:tcPr>
          <w:p>
            <w:r/>
            <w:r>
              <w:rPr>
                <w:rFonts w:ascii="微软雅黑" w:hAnsi="微软雅黑" w:eastAsia="微软雅黑"/>
                <w:sz w:val="20"/>
              </w:rPr>
              <w:t>9</w:t>
            </w:r>
          </w:p>
        </w:tc>
        <w:tc>
          <w:tcPr>
            <w:tcW w:type="dxa" w:w="1701"/>
          </w:tcPr>
          <w:p>
            <w:r/>
            <w:r>
              <w:rPr>
                <w:rFonts w:ascii="微软雅黑" w:hAnsi="微软雅黑" w:eastAsia="微软雅黑"/>
                <w:sz w:val="20"/>
              </w:rPr>
              <w:t>第7章 沉浸叙事设计</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叙事设计工作坊</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10</w:t>
            </w:r>
          </w:p>
        </w:tc>
        <w:tc>
          <w:tcPr>
            <w:tcW w:type="dxa" w:w="1701"/>
            <w:shd w:val="clear" w:fill="F2F2F2"/>
          </w:tcPr>
          <w:p>
            <w:r/>
            <w:r>
              <w:rPr>
                <w:rFonts w:ascii="微软雅黑" w:hAnsi="微软雅黑" w:eastAsia="微软雅黑"/>
                <w:sz w:val="20"/>
              </w:rPr>
              <w:t>第8章 多感官设计</w:t>
            </w:r>
          </w:p>
        </w:tc>
        <w:tc>
          <w:tcPr>
            <w:tcW w:type="dxa" w:w="1701"/>
            <w:shd w:val="clear" w:fill="F2F2F2"/>
          </w:tcPr>
          <w:p>
            <w:r/>
            <w:r>
              <w:rPr>
                <w:rFonts w:ascii="微软雅黑" w:hAnsi="微软雅黑" w:eastAsia="微软雅黑"/>
                <w:sz w:val="20"/>
              </w:rPr>
              <w:t>3</w:t>
            </w:r>
          </w:p>
        </w:tc>
        <w:tc>
          <w:tcPr>
            <w:tcW w:type="dxa" w:w="1701"/>
            <w:shd w:val="clear" w:fill="F2F2F2"/>
          </w:tcPr>
          <w:p>
            <w:r/>
            <w:r>
              <w:rPr>
                <w:rFonts w:ascii="微软雅黑" w:hAnsi="微软雅黑" w:eastAsia="微软雅黑"/>
                <w:sz w:val="20"/>
              </w:rPr>
              <w:t>空间音频设计</w:t>
            </w:r>
          </w:p>
        </w:tc>
        <w:tc>
          <w:tcPr>
            <w:tcW w:type="dxa" w:w="1701"/>
            <w:shd w:val="clear" w:fill="F2F2F2"/>
          </w:tcPr>
          <w:p>
            <w:r/>
            <w:r>
              <w:rPr>
                <w:rFonts w:ascii="微软雅黑" w:hAnsi="微软雅黑" w:eastAsia="微软雅黑"/>
                <w:sz w:val="20"/>
              </w:rPr>
              <w:t>2</w:t>
            </w:r>
          </w:p>
        </w:tc>
      </w:tr>
      <w:tr>
        <w:tc>
          <w:tcPr>
            <w:tcW w:type="dxa" w:w="1701"/>
          </w:tcPr>
          <w:p>
            <w:r/>
            <w:r>
              <w:rPr>
                <w:rFonts w:ascii="微软雅黑" w:hAnsi="微软雅黑" w:eastAsia="微软雅黑"/>
                <w:sz w:val="20"/>
              </w:rPr>
              <w:t>11</w:t>
            </w:r>
          </w:p>
        </w:tc>
        <w:tc>
          <w:tcPr>
            <w:tcW w:type="dxa" w:w="1701"/>
          </w:tcPr>
          <w:p>
            <w:r/>
            <w:r>
              <w:rPr>
                <w:rFonts w:ascii="微软雅黑" w:hAnsi="微软雅黑" w:eastAsia="微软雅黑"/>
                <w:sz w:val="20"/>
              </w:rPr>
              <w:t>第9章 用户评估</w:t>
            </w:r>
          </w:p>
        </w:tc>
        <w:tc>
          <w:tcPr>
            <w:tcW w:type="dxa" w:w="1701"/>
          </w:tcPr>
          <w:p>
            <w:r/>
            <w:r>
              <w:rPr>
                <w:rFonts w:ascii="微软雅黑" w:hAnsi="微软雅黑" w:eastAsia="微软雅黑"/>
                <w:sz w:val="20"/>
              </w:rPr>
              <w:t>3</w:t>
            </w:r>
          </w:p>
        </w:tc>
        <w:tc>
          <w:tcPr>
            <w:tcW w:type="dxa" w:w="1701"/>
          </w:tcPr>
          <w:p>
            <w:r/>
            <w:r>
              <w:rPr>
                <w:rFonts w:ascii="微软雅黑" w:hAnsi="微软雅黑" w:eastAsia="微软雅黑"/>
                <w:sz w:val="20"/>
              </w:rPr>
              <w:t>用户体验评估实践</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12</w:t>
            </w:r>
          </w:p>
        </w:tc>
        <w:tc>
          <w:tcPr>
            <w:tcW w:type="dxa" w:w="1701"/>
            <w:shd w:val="clear" w:fill="F2F2F2"/>
          </w:tcPr>
          <w:p>
            <w:r/>
            <w:r>
              <w:rPr>
                <w:rFonts w:ascii="微软雅黑" w:hAnsi="微软雅黑" w:eastAsia="微软雅黑"/>
                <w:sz w:val="20"/>
              </w:rPr>
              <w:t>第10章 数字博物馆</w:t>
            </w:r>
          </w:p>
        </w:tc>
        <w:tc>
          <w:tcPr>
            <w:tcW w:type="dxa" w:w="1701"/>
            <w:shd w:val="clear" w:fill="F2F2F2"/>
          </w:tcPr>
          <w:p>
            <w:r/>
            <w:r>
              <w:rPr>
                <w:rFonts w:ascii="微软雅黑" w:hAnsi="微软雅黑" w:eastAsia="微软雅黑"/>
                <w:sz w:val="20"/>
              </w:rPr>
              <w:t>2</w:t>
            </w:r>
          </w:p>
        </w:tc>
        <w:tc>
          <w:tcPr>
            <w:tcW w:type="dxa" w:w="1701"/>
            <w:shd w:val="clear" w:fill="F2F2F2"/>
          </w:tcPr>
          <w:p>
            <w:r/>
            <w:r>
              <w:rPr>
                <w:rFonts w:ascii="微软雅黑" w:hAnsi="微软雅黑" w:eastAsia="微软雅黑"/>
                <w:sz w:val="20"/>
              </w:rPr>
              <w:t>-</w:t>
            </w:r>
          </w:p>
        </w:tc>
        <w:tc>
          <w:tcPr>
            <w:tcW w:type="dxa" w:w="1701"/>
            <w:shd w:val="clear" w:fill="F2F2F2"/>
          </w:tcPr>
          <w:p>
            <w:r/>
            <w:r>
              <w:rPr>
                <w:rFonts w:ascii="微软雅黑" w:hAnsi="微软雅黑" w:eastAsia="微软雅黑"/>
                <w:sz w:val="20"/>
              </w:rPr>
              <w:t>-</w:t>
            </w:r>
          </w:p>
        </w:tc>
      </w:tr>
      <w:tr>
        <w:tc>
          <w:tcPr>
            <w:tcW w:type="dxa" w:w="1701"/>
          </w:tcPr>
          <w:p>
            <w:r/>
            <w:r>
              <w:rPr>
                <w:rFonts w:ascii="微软雅黑" w:hAnsi="微软雅黑" w:eastAsia="微软雅黑"/>
                <w:sz w:val="20"/>
              </w:rPr>
              <w:t>13</w:t>
            </w:r>
          </w:p>
        </w:tc>
        <w:tc>
          <w:tcPr>
            <w:tcW w:type="dxa" w:w="1701"/>
          </w:tcPr>
          <w:p>
            <w:r/>
            <w:r>
              <w:rPr>
                <w:rFonts w:ascii="微软雅黑" w:hAnsi="微软雅黑" w:eastAsia="微软雅黑"/>
                <w:sz w:val="20"/>
              </w:rPr>
              <w:t>第11章 产业运营</w:t>
            </w:r>
          </w:p>
        </w:tc>
        <w:tc>
          <w:tcPr>
            <w:tcW w:type="dxa" w:w="1701"/>
          </w:tcPr>
          <w:p>
            <w:r/>
            <w:r>
              <w:rPr>
                <w:rFonts w:ascii="微软雅黑" w:hAnsi="微软雅黑" w:eastAsia="微软雅黑"/>
                <w:sz w:val="20"/>
              </w:rPr>
              <w:t>2</w:t>
            </w:r>
          </w:p>
        </w:tc>
        <w:tc>
          <w:tcPr>
            <w:tcW w:type="dxa" w:w="1701"/>
          </w:tcPr>
          <w:p>
            <w:r/>
            <w:r>
              <w:rPr>
                <w:rFonts w:ascii="微软雅黑" w:hAnsi="微软雅黑" w:eastAsia="微软雅黑"/>
                <w:sz w:val="20"/>
              </w:rPr>
              <w:t>商业模式画布</w:t>
            </w:r>
          </w:p>
        </w:tc>
        <w:tc>
          <w:tcPr>
            <w:tcW w:type="dxa" w:w="1701"/>
          </w:tcPr>
          <w:p>
            <w:r/>
            <w:r>
              <w:rPr>
                <w:rFonts w:ascii="微软雅黑" w:hAnsi="微软雅黑" w:eastAsia="微软雅黑"/>
                <w:sz w:val="20"/>
              </w:rPr>
              <w:t>-</w:t>
            </w:r>
          </w:p>
        </w:tc>
      </w:tr>
      <w:tr>
        <w:tc>
          <w:tcPr>
            <w:tcW w:type="dxa" w:w="1701"/>
            <w:shd w:val="clear" w:fill="F2F2F2"/>
          </w:tcPr>
          <w:p>
            <w:r/>
            <w:r>
              <w:rPr>
                <w:rFonts w:ascii="微软雅黑" w:hAnsi="微软雅黑" w:eastAsia="微软雅黑"/>
                <w:sz w:val="20"/>
              </w:rPr>
              <w:t>14</w:t>
            </w:r>
          </w:p>
        </w:tc>
        <w:tc>
          <w:tcPr>
            <w:tcW w:type="dxa" w:w="1701"/>
            <w:shd w:val="clear" w:fill="F2F2F2"/>
          </w:tcPr>
          <w:p>
            <w:r/>
            <w:r>
              <w:rPr>
                <w:rFonts w:ascii="微软雅黑" w:hAnsi="微软雅黑" w:eastAsia="微软雅黑"/>
                <w:sz w:val="20"/>
              </w:rPr>
              <w:t>第12章 伦理治理</w:t>
            </w:r>
          </w:p>
        </w:tc>
        <w:tc>
          <w:tcPr>
            <w:tcW w:type="dxa" w:w="1701"/>
            <w:shd w:val="clear" w:fill="F2F2F2"/>
          </w:tcPr>
          <w:p>
            <w:r/>
            <w:r>
              <w:rPr>
                <w:rFonts w:ascii="微软雅黑" w:hAnsi="微软雅黑" w:eastAsia="微软雅黑"/>
                <w:sz w:val="20"/>
              </w:rPr>
              <w:t>2</w:t>
            </w:r>
          </w:p>
        </w:tc>
        <w:tc>
          <w:tcPr>
            <w:tcW w:type="dxa" w:w="1701"/>
            <w:shd w:val="clear" w:fill="F2F2F2"/>
          </w:tcPr>
          <w:p>
            <w:r/>
            <w:r>
              <w:rPr>
                <w:rFonts w:ascii="微软雅黑" w:hAnsi="微软雅黑" w:eastAsia="微软雅黑"/>
                <w:sz w:val="20"/>
              </w:rPr>
              <w:t>伦理审查工作坊</w:t>
            </w:r>
          </w:p>
        </w:tc>
        <w:tc>
          <w:tcPr>
            <w:tcW w:type="dxa" w:w="1701"/>
            <w:shd w:val="clear" w:fill="F2F2F2"/>
          </w:tcPr>
          <w:p>
            <w:r/>
            <w:r>
              <w:rPr>
                <w:rFonts w:ascii="微软雅黑" w:hAnsi="微软雅黑" w:eastAsia="微软雅黑"/>
                <w:sz w:val="20"/>
              </w:rPr>
              <w:t>-</w:t>
            </w:r>
          </w:p>
        </w:tc>
      </w:tr>
      <w:tr>
        <w:tc>
          <w:tcPr>
            <w:tcW w:type="dxa" w:w="1701"/>
          </w:tcPr>
          <w:p>
            <w:r/>
            <w:r>
              <w:rPr>
                <w:rFonts w:ascii="微软雅黑" w:hAnsi="微软雅黑" w:eastAsia="微软雅黑"/>
                <w:sz w:val="20"/>
              </w:rPr>
              <w:t>15</w:t>
            </w:r>
          </w:p>
        </w:tc>
        <w:tc>
          <w:tcPr>
            <w:tcW w:type="dxa" w:w="1701"/>
          </w:tcPr>
          <w:p>
            <w:r/>
            <w:r>
              <w:rPr>
                <w:rFonts w:ascii="微软雅黑" w:hAnsi="微软雅黑" w:eastAsia="微软雅黑"/>
                <w:sz w:val="20"/>
              </w:rPr>
              <w:t>期末项目展示</w:t>
            </w:r>
          </w:p>
        </w:tc>
        <w:tc>
          <w:tcPr>
            <w:tcW w:type="dxa" w:w="1701"/>
          </w:tcPr>
          <w:p>
            <w:r/>
            <w:r>
              <w:rPr>
                <w:rFonts w:ascii="微软雅黑" w:hAnsi="微软雅黑" w:eastAsia="微软雅黑"/>
                <w:sz w:val="20"/>
              </w:rPr>
              <w:t>2</w:t>
            </w:r>
          </w:p>
        </w:tc>
        <w:tc>
          <w:tcPr>
            <w:tcW w:type="dxa" w:w="1701"/>
          </w:tcPr>
          <w:p>
            <w:r/>
            <w:r>
              <w:rPr>
                <w:rFonts w:ascii="微软雅黑" w:hAnsi="微软雅黑" w:eastAsia="微软雅黑"/>
                <w:sz w:val="20"/>
              </w:rPr>
              <w:t>期末项目答辩</w:t>
            </w:r>
          </w:p>
        </w:tc>
        <w:tc>
          <w:tcPr>
            <w:tcW w:type="dxa" w:w="1701"/>
          </w:tcPr>
          <w:p>
            <w:r/>
            <w:r>
              <w:rPr>
                <w:rFonts w:ascii="微软雅黑" w:hAnsi="微软雅黑" w:eastAsia="微软雅黑"/>
                <w:sz w:val="20"/>
              </w:rPr>
              <w:t>2</w:t>
            </w:r>
          </w:p>
        </w:tc>
      </w:tr>
      <w:tr>
        <w:tc>
          <w:tcPr>
            <w:tcW w:type="dxa" w:w="1701"/>
            <w:shd w:val="clear" w:fill="F2F2F2"/>
          </w:tcPr>
          <w:p>
            <w:r/>
            <w:r>
              <w:rPr>
                <w:rFonts w:ascii="微软雅黑" w:hAnsi="微软雅黑" w:eastAsia="微软雅黑"/>
                <w:sz w:val="20"/>
              </w:rPr>
              <w:t>16</w:t>
            </w:r>
          </w:p>
        </w:tc>
        <w:tc>
          <w:tcPr>
            <w:tcW w:type="dxa" w:w="1701"/>
            <w:shd w:val="clear" w:fill="F2F2F2"/>
          </w:tcPr>
          <w:p>
            <w:r/>
            <w:r>
              <w:rPr>
                <w:rFonts w:ascii="微软雅黑" w:hAnsi="微软雅黑" w:eastAsia="微软雅黑"/>
                <w:sz w:val="20"/>
              </w:rPr>
              <w:t>总复习</w:t>
            </w:r>
          </w:p>
        </w:tc>
        <w:tc>
          <w:tcPr>
            <w:tcW w:type="dxa" w:w="1701"/>
            <w:shd w:val="clear" w:fill="F2F2F2"/>
          </w:tcPr>
          <w:p>
            <w:r/>
            <w:r>
              <w:rPr>
                <w:rFonts w:ascii="微软雅黑" w:hAnsi="微软雅黑" w:eastAsia="微软雅黑"/>
                <w:sz w:val="20"/>
              </w:rPr>
              <w:t>2</w:t>
            </w:r>
          </w:p>
        </w:tc>
        <w:tc>
          <w:tcPr>
            <w:tcW w:type="dxa" w:w="1701"/>
            <w:shd w:val="clear" w:fill="F2F2F2"/>
          </w:tcPr>
          <w:p>
            <w:r/>
            <w:r>
              <w:rPr>
                <w:rFonts w:ascii="微软雅黑" w:hAnsi="微软雅黑" w:eastAsia="微软雅黑"/>
                <w:sz w:val="20"/>
              </w:rPr>
              <w:t>-</w:t>
            </w:r>
          </w:p>
        </w:tc>
        <w:tc>
          <w:tcPr>
            <w:tcW w:type="dxa" w:w="1701"/>
            <w:shd w:val="clear" w:fill="F2F2F2"/>
          </w:tcPr>
          <w:p>
            <w:r/>
            <w:r>
              <w:rPr>
                <w:rFonts w:ascii="微软雅黑" w:hAnsi="微软雅黑" w:eastAsia="微软雅黑"/>
                <w:sz w:val="20"/>
              </w:rPr>
              <w:t>-</w:t>
            </w:r>
          </w:p>
        </w:tc>
      </w:tr>
    </w:tbl>
    <w:p>
      <w:r>
        <w:rPr>
          <w:rFonts w:ascii="微软雅黑" w:hAnsi="微软雅黑" w:eastAsia="微软雅黑"/>
          <w:b/>
          <w:sz w:val="30"/>
        </w:rPr>
        <w:t>考核方式</w:t>
      </w:r>
    </w:p>
    <w:p>
      <w:pPr>
        <w:pStyle w:val="ListBullet"/>
      </w:pPr>
      <w:r>
        <w:rPr>
          <w:rFonts w:ascii="微软雅黑" w:hAnsi="微软雅黑" w:eastAsia="微软雅黑"/>
          <w:sz w:val="22"/>
        </w:rPr>
        <w:t>平时作业：30%（调研报告2篇 + 实验报告4篇）</w:t>
      </w:r>
    </w:p>
    <w:p>
      <w:pPr>
        <w:pStyle w:val="ListBullet"/>
      </w:pPr>
      <w:r>
        <w:rPr>
          <w:rFonts w:ascii="微软雅黑" w:hAnsi="微软雅黑" w:eastAsia="微软雅黑"/>
          <w:sz w:val="22"/>
        </w:rPr>
        <w:t>期中考试：20%（理论+案例分析）</w:t>
      </w:r>
    </w:p>
    <w:p>
      <w:pPr>
        <w:pStyle w:val="ListBullet"/>
      </w:pPr>
      <w:r>
        <w:rPr>
          <w:rFonts w:ascii="微软雅黑" w:hAnsi="微软雅黑" w:eastAsia="微软雅黑"/>
          <w:sz w:val="22"/>
        </w:rPr>
        <w:t>期末项目：40%（沉浸式文旅场景设计方案 + 原型展示）</w:t>
      </w:r>
    </w:p>
    <w:p>
      <w:pPr>
        <w:pStyle w:val="ListBullet"/>
      </w:pPr>
      <w:r>
        <w:rPr>
          <w:rFonts w:ascii="微软雅黑" w:hAnsi="微软雅黑" w:eastAsia="微软雅黑"/>
          <w:sz w:val="22"/>
        </w:rPr>
        <w:t>课堂参与：10%</w:t>
      </w:r>
    </w:p>
    <w:p>
      <w:r>
        <w:rPr>
          <w:rFonts w:ascii="微软雅黑" w:hAnsi="微软雅黑" w:eastAsia="微软雅黑"/>
          <w:b/>
          <w:sz w:val="30"/>
        </w:rPr>
        <w:t>思政融入点</w:t>
      </w:r>
    </w:p>
    <w:p>
      <w:pPr>
        <w:pStyle w:val="ListBullet"/>
      </w:pPr>
      <w:r>
        <w:rPr>
          <w:rFonts w:ascii="微软雅黑" w:hAnsi="微软雅黑" w:eastAsia="微软雅黑"/>
          <w:sz w:val="22"/>
        </w:rPr>
        <w:t>文化自信：通过中国VR/AR文旅案例增强文化自豪感</w:t>
      </w:r>
    </w:p>
    <w:p>
      <w:pPr>
        <w:pStyle w:val="ListBullet"/>
      </w:pPr>
      <w:r>
        <w:rPr>
          <w:rFonts w:ascii="微软雅黑" w:hAnsi="微软雅黑" w:eastAsia="微软雅黑"/>
          <w:sz w:val="22"/>
        </w:rPr>
        <w:t>科技报国：分析中国VR/AR技术短板，激发创新意识</w:t>
      </w:r>
    </w:p>
    <w:p>
      <w:pPr>
        <w:pStyle w:val="ListBullet"/>
      </w:pPr>
      <w:r>
        <w:rPr>
          <w:rFonts w:ascii="微软雅黑" w:hAnsi="微软雅黑" w:eastAsia="微软雅黑"/>
          <w:sz w:val="22"/>
        </w:rPr>
        <w:t>伦理责任：讨论沉浸式技术的伦理边界和社会责任</w:t>
      </w:r>
    </w:p>
    <w:p>
      <w:pPr>
        <w:pStyle w:val="ListBullet"/>
      </w:pPr>
      <w:r>
        <w:rPr>
          <w:rFonts w:ascii="微软雅黑" w:hAnsi="微软雅黑" w:eastAsia="微软雅黑"/>
          <w:sz w:val="22"/>
        </w:rPr>
        <w:t>可持续发展：探讨技术赋能遗产保护的可持续路径</w:t>
      </w:r>
    </w:p>
    <w:p>
      <w:r>
        <w:rPr>
          <w:rFonts w:ascii="微软雅黑" w:hAnsi="微软雅黑" w:eastAsia="微软雅黑"/>
          <w:b/>
          <w:sz w:val="26"/>
        </w:rPr>
        <w:t>课程思政融入方案</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微软雅黑" w:hAnsi="微软雅黑" w:eastAsia="微软雅黑"/>
                <w:b/>
                <w:sz w:val="20"/>
              </w:rPr>
              <w:t>章节</w:t>
            </w:r>
          </w:p>
        </w:tc>
        <w:tc>
          <w:tcPr>
            <w:tcW w:type="dxa" w:w="2835"/>
          </w:tcPr>
          <w:p>
            <w:r/>
            <w:r>
              <w:rPr>
                <w:rFonts w:ascii="微软雅黑" w:hAnsi="微软雅黑" w:eastAsia="微软雅黑"/>
                <w:b/>
                <w:sz w:val="20"/>
              </w:rPr>
              <w:t>思政元素</w:t>
            </w:r>
          </w:p>
        </w:tc>
        <w:tc>
          <w:tcPr>
            <w:tcW w:type="dxa" w:w="2835"/>
          </w:tcPr>
          <w:p>
            <w:r/>
            <w:r>
              <w:rPr>
                <w:rFonts w:ascii="微软雅黑" w:hAnsi="微软雅黑" w:eastAsia="微软雅黑"/>
                <w:b/>
                <w:sz w:val="20"/>
              </w:rPr>
              <w:t>融入方式</w:t>
            </w:r>
          </w:p>
        </w:tc>
      </w:tr>
      <w:tr>
        <w:tc>
          <w:tcPr>
            <w:tcW w:type="dxa" w:w="2835"/>
          </w:tcPr>
          <w:p>
            <w:r/>
            <w:r>
              <w:rPr>
                <w:rFonts w:ascii="微软雅黑" w:hAnsi="微软雅黑" w:eastAsia="微软雅黑"/>
                <w:sz w:val="20"/>
              </w:rPr>
              <w:t>第1章 导论</w:t>
            </w:r>
          </w:p>
        </w:tc>
        <w:tc>
          <w:tcPr>
            <w:tcW w:type="dxa" w:w="2835"/>
          </w:tcPr>
          <w:p>
            <w:r/>
            <w:r>
              <w:rPr>
                <w:rFonts w:ascii="微软雅黑" w:hAnsi="微软雅黑" w:eastAsia="微软雅黑"/>
                <w:sz w:val="20"/>
              </w:rPr>
              <w:t>文化自信与科技自立</w:t>
            </w:r>
          </w:p>
        </w:tc>
        <w:tc>
          <w:tcPr>
            <w:tcW w:type="dxa" w:w="2835"/>
          </w:tcPr>
          <w:p>
            <w:r/>
            <w:r>
              <w:rPr>
                <w:rFonts w:ascii="微软雅黑" w:hAnsi="微软雅黑" w:eastAsia="微软雅黑"/>
                <w:sz w:val="20"/>
              </w:rPr>
              <w:t>通过中国VR/AR文旅案例展示科技创新成就</w:t>
            </w:r>
          </w:p>
        </w:tc>
      </w:tr>
      <w:tr>
        <w:tc>
          <w:tcPr>
            <w:tcW w:type="dxa" w:w="2835"/>
            <w:shd w:val="clear" w:fill="F2F2F2"/>
          </w:tcPr>
          <w:p>
            <w:r/>
            <w:r>
              <w:rPr>
                <w:rFonts w:ascii="微软雅黑" w:hAnsi="微软雅黑" w:eastAsia="微软雅黑"/>
                <w:sz w:val="20"/>
              </w:rPr>
              <w:t>第3章 技术演进</w:t>
            </w:r>
          </w:p>
        </w:tc>
        <w:tc>
          <w:tcPr>
            <w:tcW w:type="dxa" w:w="2835"/>
            <w:shd w:val="clear" w:fill="F2F2F2"/>
          </w:tcPr>
          <w:p>
            <w:r/>
            <w:r>
              <w:rPr>
                <w:rFonts w:ascii="微软雅黑" w:hAnsi="微软雅黑" w:eastAsia="微软雅黑"/>
                <w:sz w:val="20"/>
              </w:rPr>
              <w:t>技术自主与开放协作</w:t>
            </w:r>
          </w:p>
        </w:tc>
        <w:tc>
          <w:tcPr>
            <w:tcW w:type="dxa" w:w="2835"/>
            <w:shd w:val="clear" w:fill="F2F2F2"/>
          </w:tcPr>
          <w:p>
            <w:r/>
            <w:r>
              <w:rPr>
                <w:rFonts w:ascii="微软雅黑" w:hAnsi="微软雅黑" w:eastAsia="微软雅黑"/>
                <w:sz w:val="20"/>
              </w:rPr>
              <w:t>讨论OpenXR标准与国产VR技术发展</w:t>
            </w:r>
          </w:p>
        </w:tc>
      </w:tr>
      <w:tr>
        <w:tc>
          <w:tcPr>
            <w:tcW w:type="dxa" w:w="2835"/>
          </w:tcPr>
          <w:p>
            <w:r/>
            <w:r>
              <w:rPr>
                <w:rFonts w:ascii="微软雅黑" w:hAnsi="微软雅黑" w:eastAsia="微软雅黑"/>
                <w:sz w:val="20"/>
              </w:rPr>
              <w:t>第5章 文化遗产</w:t>
            </w:r>
          </w:p>
        </w:tc>
        <w:tc>
          <w:tcPr>
            <w:tcW w:type="dxa" w:w="2835"/>
          </w:tcPr>
          <w:p>
            <w:r/>
            <w:r>
              <w:rPr>
                <w:rFonts w:ascii="微软雅黑" w:hAnsi="微软雅黑" w:eastAsia="微软雅黑"/>
                <w:sz w:val="20"/>
              </w:rPr>
              <w:t>文化传承与保护责任</w:t>
            </w:r>
          </w:p>
        </w:tc>
        <w:tc>
          <w:tcPr>
            <w:tcW w:type="dxa" w:w="2835"/>
          </w:tcPr>
          <w:p>
            <w:r/>
            <w:r>
              <w:rPr>
                <w:rFonts w:ascii="微软雅黑" w:hAnsi="微软雅黑" w:eastAsia="微软雅黑"/>
                <w:sz w:val="20"/>
              </w:rPr>
              <w:t>结合非遗数字化案例讲述文化守护故事</w:t>
            </w:r>
          </w:p>
        </w:tc>
      </w:tr>
      <w:tr>
        <w:tc>
          <w:tcPr>
            <w:tcW w:type="dxa" w:w="2835"/>
            <w:shd w:val="clear" w:fill="F2F2F2"/>
          </w:tcPr>
          <w:p>
            <w:r/>
            <w:r>
              <w:rPr>
                <w:rFonts w:ascii="微软雅黑" w:hAnsi="微软雅黑" w:eastAsia="微软雅黑"/>
                <w:sz w:val="20"/>
              </w:rPr>
              <w:t>第10章 产业生态</w:t>
            </w:r>
          </w:p>
        </w:tc>
        <w:tc>
          <w:tcPr>
            <w:tcW w:type="dxa" w:w="2835"/>
            <w:shd w:val="clear" w:fill="F2F2F2"/>
          </w:tcPr>
          <w:p>
            <w:r/>
            <w:r>
              <w:rPr>
                <w:rFonts w:ascii="微软雅黑" w:hAnsi="微软雅黑" w:eastAsia="微软雅黑"/>
                <w:sz w:val="20"/>
              </w:rPr>
              <w:t>产业发展与共同富裕</w:t>
            </w:r>
          </w:p>
        </w:tc>
        <w:tc>
          <w:tcPr>
            <w:tcW w:type="dxa" w:w="2835"/>
            <w:shd w:val="clear" w:fill="F2F2F2"/>
          </w:tcPr>
          <w:p>
            <w:r/>
            <w:r>
              <w:rPr>
                <w:rFonts w:ascii="微软雅黑" w:hAnsi="微软雅黑" w:eastAsia="微软雅黑"/>
                <w:sz w:val="20"/>
              </w:rPr>
              <w:t>分析VR/AR文旅助力乡村振兴路径</w:t>
            </w:r>
          </w:p>
        </w:tc>
      </w:tr>
      <w:tr>
        <w:tc>
          <w:tcPr>
            <w:tcW w:type="dxa" w:w="2835"/>
          </w:tcPr>
          <w:p>
            <w:r/>
            <w:r>
              <w:rPr>
                <w:rFonts w:ascii="微软雅黑" w:hAnsi="微软雅黑" w:eastAsia="微软雅黑"/>
                <w:sz w:val="20"/>
              </w:rPr>
              <w:t>第11章 未来展望</w:t>
            </w:r>
          </w:p>
        </w:tc>
        <w:tc>
          <w:tcPr>
            <w:tcW w:type="dxa" w:w="2835"/>
          </w:tcPr>
          <w:p>
            <w:r/>
            <w:r>
              <w:rPr>
                <w:rFonts w:ascii="微软雅黑" w:hAnsi="微软雅黑" w:eastAsia="微软雅黑"/>
                <w:sz w:val="20"/>
              </w:rPr>
              <w:t>人类命运共同体</w:t>
            </w:r>
          </w:p>
        </w:tc>
        <w:tc>
          <w:tcPr>
            <w:tcW w:type="dxa" w:w="2835"/>
          </w:tcPr>
          <w:p>
            <w:r/>
            <w:r>
              <w:rPr>
                <w:rFonts w:ascii="微软雅黑" w:hAnsi="微软雅黑" w:eastAsia="微软雅黑"/>
                <w:sz w:val="20"/>
              </w:rPr>
              <w:t>探讨VR/AR促进跨文化理解与文明互鉴</w:t>
            </w:r>
          </w:p>
        </w:tc>
      </w:tr>
    </w:tbl>
    <w:p>
      <w:r>
        <w:rPr>
          <w:rFonts w:ascii="微软雅黑" w:hAnsi="微软雅黑" w:eastAsia="微软雅黑"/>
          <w:b/>
          <w:sz w:val="26"/>
        </w:rPr>
        <w:t>实践教学条件</w:t>
      </w:r>
    </w:p>
    <w:p>
      <w:pPr>
        <w:pStyle w:val="ListBullet"/>
      </w:pPr>
      <w:r>
        <w:rPr>
          <w:rFonts w:ascii="微软雅黑" w:hAnsi="微软雅黑" w:eastAsia="微软雅黑"/>
          <w:sz w:val="22"/>
        </w:rPr>
        <w:t>VR开发实验室：配备VR头显（Meta Quest 3 / HTC Vive Pro 2）10套、高性能图形工作站10台</w:t>
      </w:r>
    </w:p>
    <w:p>
      <w:pPr>
        <w:pStyle w:val="ListBullet"/>
      </w:pPr>
      <w:r>
        <w:rPr>
          <w:rFonts w:ascii="微软雅黑" w:hAnsi="微软雅黑" w:eastAsia="微软雅黑"/>
          <w:sz w:val="22"/>
        </w:rPr>
        <w:t>三维扫描工作室：配备手持式三维扫描仪（Artec Eva）2台、摄影测量转台1套</w:t>
      </w:r>
    </w:p>
    <w:p>
      <w:pPr>
        <w:pStyle w:val="ListBullet"/>
      </w:pPr>
      <w:r>
        <w:rPr>
          <w:rFonts w:ascii="微软雅黑" w:hAnsi="微软雅黑" w:eastAsia="微软雅黑"/>
          <w:sz w:val="22"/>
        </w:rPr>
        <w:t>AR移动开发套：配备支持LiDAR的iPad Pro 10台、Android AR开发手机5台</w:t>
      </w:r>
    </w:p>
    <w:p>
      <w:pPr>
        <w:pStyle w:val="ListBullet"/>
      </w:pPr>
      <w:r>
        <w:rPr>
          <w:rFonts w:ascii="微软雅黑" w:hAnsi="微软雅黑" w:eastAsia="微软雅黑"/>
          <w:sz w:val="22"/>
        </w:rPr>
        <w:t>软件环境：Unity 2022 LTS / Unreal Engine 5.3 / Blender 4.0 / Adobe Substance 3D</w:t>
      </w:r>
    </w:p>
    <w:p>
      <w:r>
        <w:br w:type="page"/>
      </w:r>
    </w:p>
    <w:p>
      <w:pPr>
        <w:jc w:val="center"/>
      </w:pPr>
      <w:r>
        <w:rPr>
          <w:rFonts w:ascii="微软雅黑" w:hAnsi="微软雅黑" w:eastAsia="微软雅黑"/>
          <w:b/>
          <w:sz w:val="36"/>
        </w:rPr>
        <w:t>附录F 实训项目</w:t>
      </w:r>
    </w:p>
    <w:p>
      <w:r>
        <w:rPr>
          <w:rFonts w:ascii="微软雅黑" w:hAnsi="微软雅黑" w:eastAsia="微软雅黑"/>
          <w:b/>
          <w:sz w:val="30"/>
        </w:rPr>
        <w:t>实训项目一：文化遗产三维数字化采集与VR展示</w:t>
      </w:r>
    </w:p>
    <w:p>
      <w:r>
        <w:rPr>
          <w:rFonts w:ascii="微软雅黑" w:hAnsi="微软雅黑" w:eastAsia="微软雅黑"/>
          <w:b/>
          <w:sz w:val="26"/>
        </w:rPr>
        <w:t>任务描述</w:t>
      </w:r>
    </w:p>
    <w:p>
      <w:r>
        <w:rPr>
          <w:rFonts w:ascii="微软雅黑" w:hAnsi="微软雅黑" w:eastAsia="微软雅黑"/>
          <w:sz w:val="22"/>
        </w:rPr>
        <w:t>选择一件本地文化遗产（文物、建筑构件或非遗实物），使用摄影测量技术完成三维数字化采集，并在Unity3D中构建VR展示场景。</w:t>
      </w:r>
    </w:p>
    <w:p>
      <w:r>
        <w:rPr>
          <w:rFonts w:ascii="微软雅黑" w:hAnsi="微软雅黑" w:eastAsia="微软雅黑"/>
          <w:b/>
          <w:sz w:val="26"/>
        </w:rPr>
        <w:t>交付物</w:t>
      </w:r>
    </w:p>
    <w:p>
      <w:r>
        <w:rPr>
          <w:rFonts w:ascii="微软雅黑" w:hAnsi="微软雅黑" w:eastAsia="微软雅黑"/>
          <w:sz w:val="22"/>
        </w:rPr>
        <w:t>1. 三维模型文件（.obj/.fbx格式，含纹理）</w:t>
      </w:r>
    </w:p>
    <w:p>
      <w:r>
        <w:rPr>
          <w:rFonts w:ascii="微软雅黑" w:hAnsi="微软雅黑" w:eastAsia="微软雅黑"/>
          <w:sz w:val="22"/>
        </w:rPr>
        <w:t>2. VR场景项目文件（Unity3D工程）</w:t>
      </w:r>
    </w:p>
    <w:p>
      <w:r>
        <w:rPr>
          <w:rFonts w:ascii="微软雅黑" w:hAnsi="微软雅黑" w:eastAsia="微软雅黑"/>
          <w:sz w:val="22"/>
        </w:rPr>
        <w:t>3. 技术报告（含采集流程、质量评估、优化策略）</w:t>
      </w:r>
    </w:p>
    <w:p>
      <w:r>
        <w:rPr>
          <w:rFonts w:ascii="微软雅黑" w:hAnsi="微软雅黑" w:eastAsia="微软雅黑"/>
          <w:b/>
          <w:sz w:val="26"/>
        </w:rPr>
        <w:t>评分标准</w:t>
      </w:r>
    </w:p>
    <w:p>
      <w:pPr>
        <w:pStyle w:val="ListBullet"/>
      </w:pPr>
      <w:r>
        <w:rPr>
          <w:rFonts w:ascii="微软雅黑" w:hAnsi="微软雅黑" w:eastAsia="微软雅黑"/>
          <w:sz w:val="22"/>
        </w:rPr>
        <w:t>模型精度与完整性（30%）</w:t>
      </w:r>
    </w:p>
    <w:p>
      <w:pPr>
        <w:pStyle w:val="ListBullet"/>
      </w:pPr>
      <w:r>
        <w:rPr>
          <w:rFonts w:ascii="微软雅黑" w:hAnsi="微软雅黑" w:eastAsia="微软雅黑"/>
          <w:sz w:val="22"/>
        </w:rPr>
        <w:t>VR场景交互设计（25%）</w:t>
      </w:r>
    </w:p>
    <w:p>
      <w:pPr>
        <w:pStyle w:val="ListBullet"/>
      </w:pPr>
      <w:r>
        <w:rPr>
          <w:rFonts w:ascii="微软雅黑" w:hAnsi="微软雅黑" w:eastAsia="微软雅黑"/>
          <w:sz w:val="22"/>
        </w:rPr>
        <w:t>视觉品质与渲染优化（20%）</w:t>
      </w:r>
    </w:p>
    <w:p>
      <w:pPr>
        <w:pStyle w:val="ListBullet"/>
      </w:pPr>
      <w:r>
        <w:rPr>
          <w:rFonts w:ascii="微软雅黑" w:hAnsi="微软雅黑" w:eastAsia="微软雅黑"/>
          <w:sz w:val="22"/>
        </w:rPr>
        <w:t>技术报告规范性（15%）</w:t>
      </w:r>
    </w:p>
    <w:p>
      <w:pPr>
        <w:pStyle w:val="ListBullet"/>
      </w:pPr>
      <w:r>
        <w:rPr>
          <w:rFonts w:ascii="微软雅黑" w:hAnsi="微软雅黑" w:eastAsia="微软雅黑"/>
          <w:sz w:val="22"/>
        </w:rPr>
        <w:t>创新性（10%）</w:t>
      </w:r>
    </w:p>
    <w:p>
      <w:r>
        <w:rPr>
          <w:rFonts w:ascii="微软雅黑" w:hAnsi="微软雅黑" w:eastAsia="微软雅黑"/>
          <w:b/>
          <w:sz w:val="30"/>
        </w:rPr>
        <w:t>实训项目二：AR文化遗产导览APP设计</w:t>
      </w:r>
    </w:p>
    <w:p>
      <w:r>
        <w:rPr>
          <w:rFonts w:ascii="微软雅黑" w:hAnsi="微软雅黑" w:eastAsia="微软雅黑"/>
          <w:b/>
          <w:sz w:val="26"/>
        </w:rPr>
        <w:t>任务描述</w:t>
      </w:r>
    </w:p>
    <w:p>
      <w:r>
        <w:rPr>
          <w:rFonts w:ascii="微软雅黑" w:hAnsi="微软雅黑" w:eastAsia="微软雅黑"/>
          <w:sz w:val="22"/>
        </w:rPr>
        <w:t>为校园或附近的文物保护单位设计一个AR导览APP原型，使用ARCore或ARKit实现基本的AR信息叠加和交互功能。</w:t>
      </w:r>
    </w:p>
    <w:p>
      <w:r>
        <w:rPr>
          <w:rFonts w:ascii="微软雅黑" w:hAnsi="微软雅黑" w:eastAsia="微软雅黑"/>
          <w:b/>
          <w:sz w:val="26"/>
        </w:rPr>
        <w:t>交付物</w:t>
      </w:r>
    </w:p>
    <w:p>
      <w:r>
        <w:rPr>
          <w:rFonts w:ascii="微软雅黑" w:hAnsi="微软雅黑" w:eastAsia="微软雅黑"/>
          <w:sz w:val="22"/>
        </w:rPr>
        <w:t>1. AR导览APP原型（可运行的APK/IPA）</w:t>
      </w:r>
    </w:p>
    <w:p>
      <w:r>
        <w:rPr>
          <w:rFonts w:ascii="微软雅黑" w:hAnsi="微软雅黑" w:eastAsia="微软雅黑"/>
          <w:sz w:val="22"/>
        </w:rPr>
        <w:t>2. 设计文档（含I.M.M.E.R.S.E.七维分析）</w:t>
      </w:r>
    </w:p>
    <w:p>
      <w:r>
        <w:rPr>
          <w:rFonts w:ascii="微软雅黑" w:hAnsi="微软雅黑" w:eastAsia="微软雅黑"/>
          <w:sz w:val="22"/>
        </w:rPr>
        <w:t>3. 用户测试报告（至少5名用户的测试数据）</w:t>
      </w:r>
    </w:p>
    <w:p>
      <w:r>
        <w:rPr>
          <w:rFonts w:ascii="微软雅黑" w:hAnsi="微软雅黑" w:eastAsia="微软雅黑"/>
          <w:b/>
          <w:sz w:val="26"/>
        </w:rPr>
        <w:t>评分标准</w:t>
      </w:r>
    </w:p>
    <w:p>
      <w:pPr>
        <w:pStyle w:val="ListBullet"/>
      </w:pPr>
      <w:r>
        <w:rPr>
          <w:rFonts w:ascii="微软雅黑" w:hAnsi="微软雅黑" w:eastAsia="微软雅黑"/>
          <w:sz w:val="22"/>
        </w:rPr>
        <w:t>AR功能完整性（25%）</w:t>
      </w:r>
    </w:p>
    <w:p>
      <w:pPr>
        <w:pStyle w:val="ListBullet"/>
      </w:pPr>
      <w:r>
        <w:rPr>
          <w:rFonts w:ascii="微软雅黑" w:hAnsi="微软雅黑" w:eastAsia="微软雅黑"/>
          <w:sz w:val="22"/>
        </w:rPr>
        <w:t>交互设计质量（25%）</w:t>
      </w:r>
    </w:p>
    <w:p>
      <w:pPr>
        <w:pStyle w:val="ListBullet"/>
      </w:pPr>
      <w:r>
        <w:rPr>
          <w:rFonts w:ascii="微软雅黑" w:hAnsi="微软雅黑" w:eastAsia="微软雅黑"/>
          <w:sz w:val="22"/>
        </w:rPr>
        <w:t>文化内容深度（20%）</w:t>
      </w:r>
    </w:p>
    <w:p>
      <w:pPr>
        <w:pStyle w:val="ListBullet"/>
      </w:pPr>
      <w:r>
        <w:rPr>
          <w:rFonts w:ascii="微软雅黑" w:hAnsi="微软雅黑" w:eastAsia="微软雅黑"/>
          <w:sz w:val="22"/>
        </w:rPr>
        <w:t>用户测试数据分析（15%）</w:t>
      </w:r>
    </w:p>
    <w:p>
      <w:pPr>
        <w:pStyle w:val="ListBullet"/>
      </w:pPr>
      <w:r>
        <w:rPr>
          <w:rFonts w:ascii="微软雅黑" w:hAnsi="微软雅黑" w:eastAsia="微软雅黑"/>
          <w:sz w:val="22"/>
        </w:rPr>
        <w:t>设计文档规范性（15%）</w:t>
      </w:r>
    </w:p>
    <w:p>
      <w:r>
        <w:rPr>
          <w:rFonts w:ascii="微软雅黑" w:hAnsi="微软雅黑" w:eastAsia="微软雅黑"/>
          <w:b/>
          <w:sz w:val="30"/>
        </w:rPr>
        <w:t>实训项目三：沉浸式文旅体验方案设计</w:t>
      </w:r>
    </w:p>
    <w:p>
      <w:r>
        <w:rPr>
          <w:rFonts w:ascii="微软雅黑" w:hAnsi="微软雅黑" w:eastAsia="微软雅黑"/>
          <w:b/>
          <w:sz w:val="26"/>
        </w:rPr>
        <w:t>任务描述</w:t>
      </w:r>
    </w:p>
    <w:p>
      <w:r>
        <w:rPr>
          <w:rFonts w:ascii="微软雅黑" w:hAnsi="微软雅黑" w:eastAsia="微软雅黑"/>
          <w:sz w:val="22"/>
        </w:rPr>
        <w:t>为一个真实的文化遗产景区设计完整的沉浸式文旅体验方案，包括技术路线、叙事设计、商业模式和评估方案。</w:t>
      </w:r>
    </w:p>
    <w:p>
      <w:r>
        <w:rPr>
          <w:rFonts w:ascii="微软雅黑" w:hAnsi="微软雅黑" w:eastAsia="微软雅黑"/>
          <w:b/>
          <w:sz w:val="26"/>
        </w:rPr>
        <w:t>交付物</w:t>
      </w:r>
    </w:p>
    <w:p>
      <w:r>
        <w:rPr>
          <w:rFonts w:ascii="微软雅黑" w:hAnsi="微软雅黑" w:eastAsia="微软雅黑"/>
          <w:sz w:val="22"/>
        </w:rPr>
        <w:t>1. 概念设计书（含I.M.M.E.R.S.E.框架分析）</w:t>
      </w:r>
    </w:p>
    <w:p>
      <w:r>
        <w:rPr>
          <w:rFonts w:ascii="微软雅黑" w:hAnsi="微软雅黑" w:eastAsia="微软雅黑"/>
          <w:sz w:val="22"/>
        </w:rPr>
        <w:t>2. 技术架构图</w:t>
      </w:r>
    </w:p>
    <w:p>
      <w:r>
        <w:rPr>
          <w:rFonts w:ascii="微软雅黑" w:hAnsi="微软雅黑" w:eastAsia="微软雅黑"/>
          <w:sz w:val="22"/>
        </w:rPr>
        <w:t>3. 商业模式画布</w:t>
      </w:r>
    </w:p>
    <w:p>
      <w:r>
        <w:rPr>
          <w:rFonts w:ascii="微软雅黑" w:hAnsi="微软雅黑" w:eastAsia="微软雅黑"/>
          <w:sz w:val="22"/>
        </w:rPr>
        <w:t>4. 演示PPT（15分钟展示）</w:t>
      </w:r>
    </w:p>
    <w:p>
      <w:r>
        <w:rPr>
          <w:rFonts w:ascii="微软雅黑" w:hAnsi="微软雅黑" w:eastAsia="微软雅黑"/>
          <w:b/>
          <w:sz w:val="26"/>
        </w:rPr>
        <w:t>评分标准</w:t>
      </w:r>
    </w:p>
    <w:p>
      <w:pPr>
        <w:pStyle w:val="ListBullet"/>
      </w:pPr>
      <w:r>
        <w:rPr>
          <w:rFonts w:ascii="微软雅黑" w:hAnsi="微软雅黑" w:eastAsia="微软雅黑"/>
          <w:sz w:val="22"/>
        </w:rPr>
        <w:t>方案创新性（20%）</w:t>
      </w:r>
    </w:p>
    <w:p>
      <w:pPr>
        <w:pStyle w:val="ListBullet"/>
      </w:pPr>
      <w:r>
        <w:rPr>
          <w:rFonts w:ascii="微软雅黑" w:hAnsi="微软雅黑" w:eastAsia="微软雅黑"/>
          <w:sz w:val="22"/>
        </w:rPr>
        <w:t>技术可行性（20%）</w:t>
      </w:r>
    </w:p>
    <w:p>
      <w:pPr>
        <w:pStyle w:val="ListBullet"/>
      </w:pPr>
      <w:r>
        <w:rPr>
          <w:rFonts w:ascii="微软雅黑" w:hAnsi="微软雅黑" w:eastAsia="微软雅黑"/>
          <w:sz w:val="22"/>
        </w:rPr>
        <w:t>文化深度（20%）</w:t>
      </w:r>
    </w:p>
    <w:p>
      <w:pPr>
        <w:pStyle w:val="ListBullet"/>
      </w:pPr>
      <w:r>
        <w:rPr>
          <w:rFonts w:ascii="微软雅黑" w:hAnsi="微软雅黑" w:eastAsia="微软雅黑"/>
          <w:sz w:val="22"/>
        </w:rPr>
        <w:t>商业可行性（15%）</w:t>
      </w:r>
    </w:p>
    <w:p>
      <w:pPr>
        <w:pStyle w:val="ListBullet"/>
      </w:pPr>
      <w:r>
        <w:rPr>
          <w:rFonts w:ascii="微软雅黑" w:hAnsi="微软雅黑" w:eastAsia="微软雅黑"/>
          <w:sz w:val="22"/>
        </w:rPr>
        <w:t>评估方案科学性（15%）</w:t>
      </w:r>
    </w:p>
    <w:p>
      <w:pPr>
        <w:pStyle w:val="ListBullet"/>
      </w:pPr>
      <w:r>
        <w:rPr>
          <w:rFonts w:ascii="微软雅黑" w:hAnsi="微软雅黑" w:eastAsia="微软雅黑"/>
          <w:sz w:val="22"/>
        </w:rPr>
        <w:t>展示质量（10%）</w:t>
      </w:r>
    </w:p>
    <w:p>
      <w:r>
        <w:rPr>
          <w:rFonts w:ascii="微软雅黑" w:hAnsi="微软雅黑" w:eastAsia="微软雅黑"/>
          <w:b/>
          <w:sz w:val="26"/>
        </w:rPr>
        <w:t>实训项目四：VR文化叙事体验设计</w:t>
      </w:r>
    </w:p>
    <w:p>
      <w:r>
        <w:rPr>
          <w:rFonts w:ascii="微软雅黑" w:hAnsi="微软雅黑" w:eastAsia="微软雅黑"/>
          <w:b/>
          <w:sz w:val="22"/>
        </w:rPr>
        <w:t>项目目标</w:t>
      </w:r>
      <w:r>
        <w:rPr>
          <w:rFonts w:ascii="微软雅黑" w:hAnsi="微软雅黑" w:eastAsia="微软雅黑"/>
          <w:sz w:val="22"/>
        </w:rPr>
        <w:t>：基于I.M.M.E.R.S.E.框架的"沉浸式叙事"和"意义性遗产"维度，设计一个15分钟的VR文化叙事体验。</w:t>
      </w:r>
    </w:p>
    <w:p>
      <w:r>
        <w:rPr>
          <w:rFonts w:ascii="微软雅黑" w:hAnsi="微软雅黑" w:eastAsia="微软雅黑"/>
          <w:b/>
          <w:sz w:val="22"/>
        </w:rPr>
        <w:t>项目要求</w:t>
      </w:r>
      <w:r>
        <w:rPr>
          <w:rFonts w:ascii="微软雅黑" w:hAnsi="微软雅黑" w:eastAsia="微软雅黑"/>
          <w:sz w:val="22"/>
        </w:rPr>
        <w:t>：</w:t>
      </w:r>
    </w:p>
    <w:p>
      <w:r>
        <w:rPr>
          <w:rFonts w:ascii="微软雅黑" w:hAnsi="微软雅黑" w:eastAsia="微软雅黑"/>
          <w:sz w:val="22"/>
        </w:rPr>
        <w:t>1. 选择一处本地文化遗产（物质或非物质文化遗产），完成文化背景调研和价值提炼</w:t>
      </w:r>
    </w:p>
    <w:p>
      <w:r>
        <w:rPr>
          <w:rFonts w:ascii="微软雅黑" w:hAnsi="微软雅黑" w:eastAsia="微软雅黑"/>
          <w:sz w:val="22"/>
        </w:rPr>
        <w:t>2. 设计三幕式叙事结构（引入—发展—高潮），包含至少3个交互节点</w:t>
      </w:r>
    </w:p>
    <w:p>
      <w:r>
        <w:rPr>
          <w:rFonts w:ascii="微软雅黑" w:hAnsi="微软雅黑" w:eastAsia="微软雅黑"/>
          <w:sz w:val="22"/>
        </w:rPr>
        <w:t>3. 使用Unity引擎实现VR原型，支持Meta Quest或HTC Vive平台</w:t>
      </w:r>
    </w:p>
    <w:p>
      <w:r>
        <w:rPr>
          <w:rFonts w:ascii="微软雅黑" w:hAnsi="微软雅黑" w:eastAsia="微软雅黑"/>
          <w:sz w:val="22"/>
        </w:rPr>
        <w:t>4. 完成10人以上用户体验测试，收集IPQ量表和行为数据</w:t>
      </w:r>
    </w:p>
    <w:p>
      <w:r>
        <w:rPr>
          <w:rFonts w:ascii="微软雅黑" w:hAnsi="微软雅黑" w:eastAsia="微软雅黑"/>
          <w:sz w:val="22"/>
        </w:rPr>
        <w:t>5. 撰写项目报告，包含设计文档、技术实现方案和评估分析</w:t>
      </w:r>
    </w:p>
    <w:p>
      <w:r>
        <w:rPr>
          <w:rFonts w:ascii="微软雅黑" w:hAnsi="微软雅黑" w:eastAsia="微软雅黑"/>
          <w:b/>
          <w:sz w:val="22"/>
        </w:rPr>
        <w:t>学时安排</w:t>
      </w:r>
      <w:r>
        <w:rPr>
          <w:rFonts w:ascii="微软雅黑" w:hAnsi="微软雅黑" w:eastAsia="微软雅黑"/>
          <w:sz w:val="22"/>
        </w:rPr>
        <w:t>：总学时32（调研4学时+设计8学时+开发12学时+测试4学时+报告4学时）</w:t>
      </w:r>
    </w:p>
    <w:p>
      <w:r>
        <w:rPr>
          <w:rFonts w:ascii="微软雅黑" w:hAnsi="微软雅黑" w:eastAsia="微软雅黑"/>
          <w:b/>
          <w:sz w:val="22"/>
        </w:rPr>
        <w:t>评估标准</w:t>
      </w:r>
      <w:r>
        <w:rPr>
          <w:rFonts w:ascii="微软雅黑" w:hAnsi="微软雅黑" w:eastAsia="微软雅黑"/>
          <w:sz w:val="22"/>
        </w:rPr>
        <w:t>：文化准确性（20%）+ 叙事设计（20%）+ 技术实现（20%）+ 用户体验（20%）+ 报告质量（20%）</w:t>
      </w:r>
    </w:p>
    <w:p>
      <w:r>
        <w:br w:type="page"/>
      </w:r>
    </w:p>
    <w:p>
      <w:pPr>
        <w:jc w:val="center"/>
      </w:pPr>
      <w:r>
        <w:rPr>
          <w:rFonts w:ascii="微软雅黑" w:hAnsi="微软雅黑" w:eastAsia="微软雅黑"/>
          <w:b/>
          <w:sz w:val="36"/>
        </w:rPr>
        <w:t>附录G VR/AR文旅发展大事记</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微软雅黑" w:hAnsi="微软雅黑" w:eastAsia="微软雅黑"/>
                <w:b/>
                <w:sz w:val="20"/>
              </w:rPr>
              <w:t>时间</w:t>
            </w:r>
          </w:p>
        </w:tc>
        <w:tc>
          <w:tcPr>
            <w:tcW w:type="dxa" w:w="2835"/>
          </w:tcPr>
          <w:p>
            <w:r/>
            <w:r>
              <w:rPr>
                <w:rFonts w:ascii="微软雅黑" w:hAnsi="微软雅黑" w:eastAsia="微软雅黑"/>
                <w:b/>
                <w:sz w:val="20"/>
              </w:rPr>
              <w:t>事件</w:t>
            </w:r>
          </w:p>
        </w:tc>
        <w:tc>
          <w:tcPr>
            <w:tcW w:type="dxa" w:w="2835"/>
          </w:tcPr>
          <w:p>
            <w:r/>
            <w:r>
              <w:rPr>
                <w:rFonts w:ascii="微软雅黑" w:hAnsi="微软雅黑" w:eastAsia="微软雅黑"/>
                <w:b/>
                <w:sz w:val="20"/>
              </w:rPr>
              <w:t>意义</w:t>
            </w:r>
          </w:p>
        </w:tc>
      </w:tr>
      <w:tr>
        <w:tc>
          <w:tcPr>
            <w:tcW w:type="dxa" w:w="2835"/>
          </w:tcPr>
          <w:p>
            <w:r/>
            <w:r>
              <w:rPr>
                <w:rFonts w:ascii="微软雅黑" w:hAnsi="微软雅黑" w:eastAsia="微软雅黑"/>
                <w:sz w:val="20"/>
              </w:rPr>
              <w:t>1962</w:t>
            </w:r>
          </w:p>
        </w:tc>
        <w:tc>
          <w:tcPr>
            <w:tcW w:type="dxa" w:w="2835"/>
          </w:tcPr>
          <w:p>
            <w:r/>
            <w:r>
              <w:rPr>
                <w:rFonts w:ascii="微软雅黑" w:hAnsi="微软雅黑" w:eastAsia="微软雅黑"/>
                <w:sz w:val="20"/>
              </w:rPr>
              <w:t>Heilig发明Sensorama</w:t>
            </w:r>
          </w:p>
        </w:tc>
        <w:tc>
          <w:tcPr>
            <w:tcW w:type="dxa" w:w="2835"/>
          </w:tcPr>
          <w:p>
            <w:r/>
            <w:r>
              <w:rPr>
                <w:rFonts w:ascii="微软雅黑" w:hAnsi="微软雅黑" w:eastAsia="微软雅黑"/>
                <w:sz w:val="20"/>
              </w:rPr>
              <w:t>VR技术先驱装置</w:t>
            </w:r>
          </w:p>
        </w:tc>
      </w:tr>
      <w:tr>
        <w:tc>
          <w:tcPr>
            <w:tcW w:type="dxa" w:w="2835"/>
            <w:shd w:val="clear" w:fill="F2F2F2"/>
          </w:tcPr>
          <w:p>
            <w:r/>
            <w:r>
              <w:rPr>
                <w:rFonts w:ascii="微软雅黑" w:hAnsi="微软雅黑" w:eastAsia="微软雅黑"/>
                <w:sz w:val="20"/>
              </w:rPr>
              <w:t>1968</w:t>
            </w:r>
          </w:p>
        </w:tc>
        <w:tc>
          <w:tcPr>
            <w:tcW w:type="dxa" w:w="2835"/>
            <w:shd w:val="clear" w:fill="F2F2F2"/>
          </w:tcPr>
          <w:p>
            <w:r/>
            <w:r>
              <w:rPr>
                <w:rFonts w:ascii="微软雅黑" w:hAnsi="微软雅黑" w:eastAsia="微软雅黑"/>
                <w:sz w:val="20"/>
              </w:rPr>
              <w:t>Sutherland开发首个HMD</w:t>
            </w:r>
          </w:p>
        </w:tc>
        <w:tc>
          <w:tcPr>
            <w:tcW w:type="dxa" w:w="2835"/>
            <w:shd w:val="clear" w:fill="F2F2F2"/>
          </w:tcPr>
          <w:p>
            <w:r/>
            <w:r>
              <w:rPr>
                <w:rFonts w:ascii="微软雅黑" w:hAnsi="微软雅黑" w:eastAsia="微软雅黑"/>
                <w:sz w:val="20"/>
              </w:rPr>
              <w:t>计算机驱动VR的开端</w:t>
            </w:r>
          </w:p>
        </w:tc>
      </w:tr>
      <w:tr>
        <w:tc>
          <w:tcPr>
            <w:tcW w:type="dxa" w:w="2835"/>
          </w:tcPr>
          <w:p>
            <w:r/>
            <w:r>
              <w:rPr>
                <w:rFonts w:ascii="微软雅黑" w:hAnsi="微软雅黑" w:eastAsia="微软雅黑"/>
                <w:sz w:val="20"/>
              </w:rPr>
              <w:t>1990</w:t>
            </w:r>
          </w:p>
        </w:tc>
        <w:tc>
          <w:tcPr>
            <w:tcW w:type="dxa" w:w="2835"/>
          </w:tcPr>
          <w:p>
            <w:r/>
            <w:r>
              <w:rPr>
                <w:rFonts w:ascii="微软雅黑" w:hAnsi="微软雅黑" w:eastAsia="微软雅黑"/>
                <w:sz w:val="20"/>
              </w:rPr>
              <w:t>Caudell创造"Augmented Reality"一词</w:t>
            </w:r>
          </w:p>
        </w:tc>
        <w:tc>
          <w:tcPr>
            <w:tcW w:type="dxa" w:w="2835"/>
          </w:tcPr>
          <w:p>
            <w:r/>
            <w:r>
              <w:rPr>
                <w:rFonts w:ascii="微软雅黑" w:hAnsi="微软雅黑" w:eastAsia="微软雅黑"/>
                <w:sz w:val="20"/>
              </w:rPr>
              <w:t>AR概念正式命名</w:t>
            </w:r>
          </w:p>
        </w:tc>
      </w:tr>
      <w:tr>
        <w:tc>
          <w:tcPr>
            <w:tcW w:type="dxa" w:w="2835"/>
            <w:shd w:val="clear" w:fill="F2F2F2"/>
          </w:tcPr>
          <w:p>
            <w:r/>
            <w:r>
              <w:rPr>
                <w:rFonts w:ascii="微软雅黑" w:hAnsi="微软雅黑" w:eastAsia="微软雅黑"/>
                <w:sz w:val="20"/>
              </w:rPr>
              <w:t>1994</w:t>
            </w:r>
          </w:p>
        </w:tc>
        <w:tc>
          <w:tcPr>
            <w:tcW w:type="dxa" w:w="2835"/>
            <w:shd w:val="clear" w:fill="F2F2F2"/>
          </w:tcPr>
          <w:p>
            <w:r/>
            <w:r>
              <w:rPr>
                <w:rFonts w:ascii="微软雅黑" w:hAnsi="微软雅黑" w:eastAsia="微软雅黑"/>
                <w:sz w:val="20"/>
              </w:rPr>
              <w:t>Milgram提出现实-虚拟连续体</w:t>
            </w:r>
          </w:p>
        </w:tc>
        <w:tc>
          <w:tcPr>
            <w:tcW w:type="dxa" w:w="2835"/>
            <w:shd w:val="clear" w:fill="F2F2F2"/>
          </w:tcPr>
          <w:p>
            <w:r/>
            <w:r>
              <w:rPr>
                <w:rFonts w:ascii="微软雅黑" w:hAnsi="微软雅黑" w:eastAsia="微软雅黑"/>
                <w:sz w:val="20"/>
              </w:rPr>
              <w:t>VR/AR/MR理论框架</w:t>
            </w:r>
          </w:p>
        </w:tc>
      </w:tr>
      <w:tr>
        <w:tc>
          <w:tcPr>
            <w:tcW w:type="dxa" w:w="2835"/>
          </w:tcPr>
          <w:p>
            <w:r/>
            <w:r>
              <w:rPr>
                <w:rFonts w:ascii="微软雅黑" w:hAnsi="微软雅黑" w:eastAsia="微软雅黑"/>
                <w:sz w:val="20"/>
              </w:rPr>
              <w:t>1997</w:t>
            </w:r>
          </w:p>
        </w:tc>
        <w:tc>
          <w:tcPr>
            <w:tcW w:type="dxa" w:w="2835"/>
          </w:tcPr>
          <w:p>
            <w:r/>
            <w:r>
              <w:rPr>
                <w:rFonts w:ascii="微软雅黑" w:hAnsi="微软雅黑" w:eastAsia="微软雅黑"/>
                <w:sz w:val="20"/>
              </w:rPr>
              <w:t>Azuma发表AR综述</w:t>
            </w:r>
          </w:p>
        </w:tc>
        <w:tc>
          <w:tcPr>
            <w:tcW w:type="dxa" w:w="2835"/>
          </w:tcPr>
          <w:p>
            <w:r/>
            <w:r>
              <w:rPr>
                <w:rFonts w:ascii="微软雅黑" w:hAnsi="微软雅黑" w:eastAsia="微软雅黑"/>
                <w:sz w:val="20"/>
              </w:rPr>
              <w:t>AR技术定义标准</w:t>
            </w:r>
          </w:p>
        </w:tc>
      </w:tr>
      <w:tr>
        <w:tc>
          <w:tcPr>
            <w:tcW w:type="dxa" w:w="2835"/>
            <w:shd w:val="clear" w:fill="F2F2F2"/>
          </w:tcPr>
          <w:p>
            <w:r/>
            <w:r>
              <w:rPr>
                <w:rFonts w:ascii="微软雅黑" w:hAnsi="微软雅黑" w:eastAsia="微软雅黑"/>
                <w:sz w:val="20"/>
              </w:rPr>
              <w:t>1998</w:t>
            </w:r>
          </w:p>
        </w:tc>
        <w:tc>
          <w:tcPr>
            <w:tcW w:type="dxa" w:w="2835"/>
            <w:shd w:val="clear" w:fill="F2F2F2"/>
          </w:tcPr>
          <w:p>
            <w:r/>
            <w:r>
              <w:rPr>
                <w:rFonts w:ascii="微软雅黑" w:hAnsi="微软雅黑" w:eastAsia="微软雅黑"/>
                <w:sz w:val="20"/>
              </w:rPr>
              <w:t>Pine &amp; Gilmore提出体验经济</w:t>
            </w:r>
          </w:p>
        </w:tc>
        <w:tc>
          <w:tcPr>
            <w:tcW w:type="dxa" w:w="2835"/>
            <w:shd w:val="clear" w:fill="F2F2F2"/>
          </w:tcPr>
          <w:p>
            <w:r/>
            <w:r>
              <w:rPr>
                <w:rFonts w:ascii="微软雅黑" w:hAnsi="微软雅黑" w:eastAsia="微软雅黑"/>
                <w:sz w:val="20"/>
              </w:rPr>
              <w:t>理论基础奠定</w:t>
            </w:r>
          </w:p>
        </w:tc>
      </w:tr>
      <w:tr>
        <w:tc>
          <w:tcPr>
            <w:tcW w:type="dxa" w:w="2835"/>
          </w:tcPr>
          <w:p>
            <w:r/>
            <w:r>
              <w:rPr>
                <w:rFonts w:ascii="微软雅黑" w:hAnsi="微软雅黑" w:eastAsia="微软雅黑"/>
                <w:sz w:val="20"/>
              </w:rPr>
              <w:t>2001</w:t>
            </w:r>
          </w:p>
        </w:tc>
        <w:tc>
          <w:tcPr>
            <w:tcW w:type="dxa" w:w="2835"/>
          </w:tcPr>
          <w:p>
            <w:r/>
            <w:r>
              <w:rPr>
                <w:rFonts w:ascii="微软雅黑" w:hAnsi="微软雅黑" w:eastAsia="微软雅黑"/>
                <w:sz w:val="20"/>
              </w:rPr>
              <w:t>联合国教科文组织发起数字遗产倡议</w:t>
            </w:r>
          </w:p>
        </w:tc>
        <w:tc>
          <w:tcPr>
            <w:tcW w:type="dxa" w:w="2835"/>
          </w:tcPr>
          <w:p>
            <w:r/>
            <w:r>
              <w:rPr>
                <w:rFonts w:ascii="微软雅黑" w:hAnsi="微软雅黑" w:eastAsia="微软雅黑"/>
                <w:sz w:val="20"/>
              </w:rPr>
              <w:t>国际层面推动</w:t>
            </w:r>
          </w:p>
        </w:tc>
      </w:tr>
      <w:tr>
        <w:tc>
          <w:tcPr>
            <w:tcW w:type="dxa" w:w="2835"/>
            <w:shd w:val="clear" w:fill="F2F2F2"/>
          </w:tcPr>
          <w:p>
            <w:r/>
            <w:r>
              <w:rPr>
                <w:rFonts w:ascii="微软雅黑" w:hAnsi="微软雅黑" w:eastAsia="微软雅黑"/>
                <w:sz w:val="20"/>
              </w:rPr>
              <w:t>2007</w:t>
            </w:r>
          </w:p>
        </w:tc>
        <w:tc>
          <w:tcPr>
            <w:tcW w:type="dxa" w:w="2835"/>
            <w:shd w:val="clear" w:fill="F2F2F2"/>
          </w:tcPr>
          <w:p>
            <w:r/>
            <w:r>
              <w:rPr>
                <w:rFonts w:ascii="微软雅黑" w:hAnsi="微软雅黑" w:eastAsia="微软雅黑"/>
                <w:sz w:val="20"/>
              </w:rPr>
              <w:t>Europeana项目启动</w:t>
            </w:r>
          </w:p>
        </w:tc>
        <w:tc>
          <w:tcPr>
            <w:tcW w:type="dxa" w:w="2835"/>
            <w:shd w:val="clear" w:fill="F2F2F2"/>
          </w:tcPr>
          <w:p>
            <w:r/>
            <w:r>
              <w:rPr>
                <w:rFonts w:ascii="微软雅黑" w:hAnsi="微软雅黑" w:eastAsia="微软雅黑"/>
                <w:sz w:val="20"/>
              </w:rPr>
              <w:t>欧洲数字遗产平台</w:t>
            </w:r>
          </w:p>
        </w:tc>
      </w:tr>
      <w:tr>
        <w:tc>
          <w:tcPr>
            <w:tcW w:type="dxa" w:w="2835"/>
          </w:tcPr>
          <w:p>
            <w:r/>
            <w:r>
              <w:rPr>
                <w:rFonts w:ascii="微软雅黑" w:hAnsi="微软雅黑" w:eastAsia="微软雅黑"/>
                <w:sz w:val="20"/>
              </w:rPr>
              <w:t>2010</w:t>
            </w:r>
          </w:p>
        </w:tc>
        <w:tc>
          <w:tcPr>
            <w:tcW w:type="dxa" w:w="2835"/>
          </w:tcPr>
          <w:p>
            <w:r/>
            <w:r>
              <w:rPr>
                <w:rFonts w:ascii="微软雅黑" w:hAnsi="微软雅黑" w:eastAsia="微软雅黑"/>
                <w:sz w:val="20"/>
              </w:rPr>
              <w:t>Guttentag发表VR旅游应用综述</w:t>
            </w:r>
          </w:p>
        </w:tc>
        <w:tc>
          <w:tcPr>
            <w:tcW w:type="dxa" w:w="2835"/>
          </w:tcPr>
          <w:p>
            <w:r/>
            <w:r>
              <w:rPr>
                <w:rFonts w:ascii="微软雅黑" w:hAnsi="微软雅黑" w:eastAsia="微软雅黑"/>
                <w:sz w:val="20"/>
              </w:rPr>
              <w:t>学术研究里程碑</w:t>
            </w:r>
          </w:p>
        </w:tc>
      </w:tr>
      <w:tr>
        <w:tc>
          <w:tcPr>
            <w:tcW w:type="dxa" w:w="2835"/>
            <w:shd w:val="clear" w:fill="F2F2F2"/>
          </w:tcPr>
          <w:p>
            <w:r/>
            <w:r>
              <w:rPr>
                <w:rFonts w:ascii="微软雅黑" w:hAnsi="微软雅黑" w:eastAsia="微软雅黑"/>
                <w:sz w:val="20"/>
              </w:rPr>
              <w:t>2012</w:t>
            </w:r>
          </w:p>
        </w:tc>
        <w:tc>
          <w:tcPr>
            <w:tcW w:type="dxa" w:w="2835"/>
            <w:shd w:val="clear" w:fill="F2F2F2"/>
          </w:tcPr>
          <w:p>
            <w:r/>
            <w:r>
              <w:rPr>
                <w:rFonts w:ascii="微软雅黑" w:hAnsi="微软雅黑" w:eastAsia="微软雅黑"/>
                <w:sz w:val="20"/>
              </w:rPr>
              <w:t>Oculus Rift众筹成功</w:t>
            </w:r>
          </w:p>
        </w:tc>
        <w:tc>
          <w:tcPr>
            <w:tcW w:type="dxa" w:w="2835"/>
            <w:shd w:val="clear" w:fill="F2F2F2"/>
          </w:tcPr>
          <w:p>
            <w:r/>
            <w:r>
              <w:rPr>
                <w:rFonts w:ascii="微软雅黑" w:hAnsi="微软雅黑" w:eastAsia="微软雅黑"/>
                <w:sz w:val="20"/>
              </w:rPr>
              <w:t>消费级VR时代开启</w:t>
            </w:r>
          </w:p>
        </w:tc>
      </w:tr>
      <w:tr>
        <w:tc>
          <w:tcPr>
            <w:tcW w:type="dxa" w:w="2835"/>
          </w:tcPr>
          <w:p>
            <w:r/>
            <w:r>
              <w:rPr>
                <w:rFonts w:ascii="微软雅黑" w:hAnsi="微软雅黑" w:eastAsia="微软雅黑"/>
                <w:sz w:val="20"/>
              </w:rPr>
              <w:t>2014</w:t>
            </w:r>
          </w:p>
        </w:tc>
        <w:tc>
          <w:tcPr>
            <w:tcW w:type="dxa" w:w="2835"/>
          </w:tcPr>
          <w:p>
            <w:r/>
            <w:r>
              <w:rPr>
                <w:rFonts w:ascii="微软雅黑" w:hAnsi="微软雅黑" w:eastAsia="微软雅黑"/>
                <w:sz w:val="20"/>
              </w:rPr>
              <w:t>Google Cardboard发布</w:t>
            </w:r>
          </w:p>
        </w:tc>
        <w:tc>
          <w:tcPr>
            <w:tcW w:type="dxa" w:w="2835"/>
          </w:tcPr>
          <w:p>
            <w:r/>
            <w:r>
              <w:rPr>
                <w:rFonts w:ascii="微软雅黑" w:hAnsi="微软雅黑" w:eastAsia="微软雅黑"/>
                <w:sz w:val="20"/>
              </w:rPr>
              <w:t>低成本VR普及</w:t>
            </w:r>
          </w:p>
        </w:tc>
      </w:tr>
      <w:tr>
        <w:tc>
          <w:tcPr>
            <w:tcW w:type="dxa" w:w="2835"/>
            <w:shd w:val="clear" w:fill="F2F2F2"/>
          </w:tcPr>
          <w:p>
            <w:r/>
            <w:r>
              <w:rPr>
                <w:rFonts w:ascii="微软雅黑" w:hAnsi="微软雅黑" w:eastAsia="微软雅黑"/>
                <w:sz w:val="20"/>
              </w:rPr>
              <w:t>2016</w:t>
            </w:r>
          </w:p>
        </w:tc>
        <w:tc>
          <w:tcPr>
            <w:tcW w:type="dxa" w:w="2835"/>
            <w:shd w:val="clear" w:fill="F2F2F2"/>
          </w:tcPr>
          <w:p>
            <w:r/>
            <w:r>
              <w:rPr>
                <w:rFonts w:ascii="微软雅黑" w:hAnsi="微软雅黑" w:eastAsia="微软雅黑"/>
                <w:sz w:val="20"/>
              </w:rPr>
              <w:t>"VR元年"三大头显上市</w:t>
            </w:r>
          </w:p>
        </w:tc>
        <w:tc>
          <w:tcPr>
            <w:tcW w:type="dxa" w:w="2835"/>
            <w:shd w:val="clear" w:fill="F2F2F2"/>
          </w:tcPr>
          <w:p>
            <w:r/>
            <w:r>
              <w:rPr>
                <w:rFonts w:ascii="微软雅黑" w:hAnsi="微软雅黑" w:eastAsia="微软雅黑"/>
                <w:sz w:val="20"/>
              </w:rPr>
              <w:t>VR消费市场爆发</w:t>
            </w:r>
          </w:p>
        </w:tc>
      </w:tr>
      <w:tr>
        <w:tc>
          <w:tcPr>
            <w:tcW w:type="dxa" w:w="2835"/>
          </w:tcPr>
          <w:p>
            <w:r/>
            <w:r>
              <w:rPr>
                <w:rFonts w:ascii="微软雅黑" w:hAnsi="微软雅黑" w:eastAsia="微软雅黑"/>
                <w:sz w:val="20"/>
              </w:rPr>
              <w:t>2016</w:t>
            </w:r>
          </w:p>
        </w:tc>
        <w:tc>
          <w:tcPr>
            <w:tcW w:type="dxa" w:w="2835"/>
          </w:tcPr>
          <w:p>
            <w:r/>
            <w:r>
              <w:rPr>
                <w:rFonts w:ascii="微软雅黑" w:hAnsi="微软雅黑" w:eastAsia="微软雅黑"/>
                <w:sz w:val="20"/>
              </w:rPr>
              <w:t>Pokémon GO发布</w:t>
            </w:r>
          </w:p>
        </w:tc>
        <w:tc>
          <w:tcPr>
            <w:tcW w:type="dxa" w:w="2835"/>
          </w:tcPr>
          <w:p>
            <w:r/>
            <w:r>
              <w:rPr>
                <w:rFonts w:ascii="微软雅黑" w:hAnsi="微软雅黑" w:eastAsia="微软雅黑"/>
                <w:sz w:val="20"/>
              </w:rPr>
              <w:t>AR全球热潮</w:t>
            </w:r>
          </w:p>
        </w:tc>
      </w:tr>
      <w:tr>
        <w:tc>
          <w:tcPr>
            <w:tcW w:type="dxa" w:w="2835"/>
            <w:shd w:val="clear" w:fill="F2F2F2"/>
          </w:tcPr>
          <w:p>
            <w:r/>
            <w:r>
              <w:rPr>
                <w:rFonts w:ascii="微软雅黑" w:hAnsi="微软雅黑" w:eastAsia="微软雅黑"/>
                <w:sz w:val="20"/>
              </w:rPr>
              <w:t>2017</w:t>
            </w:r>
          </w:p>
        </w:tc>
        <w:tc>
          <w:tcPr>
            <w:tcW w:type="dxa" w:w="2835"/>
            <w:shd w:val="clear" w:fill="F2F2F2"/>
          </w:tcPr>
          <w:p>
            <w:r/>
            <w:r>
              <w:rPr>
                <w:rFonts w:ascii="微软雅黑" w:hAnsi="微软雅黑" w:eastAsia="微软雅黑"/>
                <w:sz w:val="20"/>
              </w:rPr>
              <w:t>ARKit/ARCore发布</w:t>
            </w:r>
          </w:p>
        </w:tc>
        <w:tc>
          <w:tcPr>
            <w:tcW w:type="dxa" w:w="2835"/>
            <w:shd w:val="clear" w:fill="F2F2F2"/>
          </w:tcPr>
          <w:p>
            <w:r/>
            <w:r>
              <w:rPr>
                <w:rFonts w:ascii="微软雅黑" w:hAnsi="微软雅黑" w:eastAsia="微软雅黑"/>
                <w:sz w:val="20"/>
              </w:rPr>
              <w:t>移动AR标准化</w:t>
            </w:r>
          </w:p>
        </w:tc>
      </w:tr>
      <w:tr>
        <w:tc>
          <w:tcPr>
            <w:tcW w:type="dxa" w:w="2835"/>
          </w:tcPr>
          <w:p>
            <w:r/>
            <w:r>
              <w:rPr>
                <w:rFonts w:ascii="微软雅黑" w:hAnsi="微软雅黑" w:eastAsia="微软雅黑"/>
                <w:sz w:val="20"/>
              </w:rPr>
              <w:t>2018</w:t>
            </w:r>
          </w:p>
        </w:tc>
        <w:tc>
          <w:tcPr>
            <w:tcW w:type="dxa" w:w="2835"/>
          </w:tcPr>
          <w:p>
            <w:r/>
            <w:r>
              <w:rPr>
                <w:rFonts w:ascii="微软雅黑" w:hAnsi="微软雅黑" w:eastAsia="微软雅黑"/>
                <w:sz w:val="20"/>
              </w:rPr>
              <w:t>中国"数字文旅"政策提出</w:t>
            </w:r>
          </w:p>
        </w:tc>
        <w:tc>
          <w:tcPr>
            <w:tcW w:type="dxa" w:w="2835"/>
          </w:tcPr>
          <w:p>
            <w:r/>
            <w:r>
              <w:rPr>
                <w:rFonts w:ascii="微软雅黑" w:hAnsi="微软雅黑" w:eastAsia="微软雅黑"/>
                <w:sz w:val="20"/>
              </w:rPr>
              <w:t>政策推动</w:t>
            </w:r>
          </w:p>
        </w:tc>
      </w:tr>
      <w:tr>
        <w:tc>
          <w:tcPr>
            <w:tcW w:type="dxa" w:w="2835"/>
            <w:shd w:val="clear" w:fill="F2F2F2"/>
          </w:tcPr>
          <w:p>
            <w:r/>
            <w:r>
              <w:rPr>
                <w:rFonts w:ascii="微软雅黑" w:hAnsi="微软雅黑" w:eastAsia="微软雅黑"/>
                <w:sz w:val="20"/>
              </w:rPr>
              <w:t>2019</w:t>
            </w:r>
          </w:p>
        </w:tc>
        <w:tc>
          <w:tcPr>
            <w:tcW w:type="dxa" w:w="2835"/>
            <w:shd w:val="clear" w:fill="F2F2F2"/>
          </w:tcPr>
          <w:p>
            <w:r/>
            <w:r>
              <w:rPr>
                <w:rFonts w:ascii="微软雅黑" w:hAnsi="微软雅黑" w:eastAsia="微软雅黑"/>
                <w:sz w:val="20"/>
              </w:rPr>
              <w:t>5G商用启动</w:t>
            </w:r>
          </w:p>
        </w:tc>
        <w:tc>
          <w:tcPr>
            <w:tcW w:type="dxa" w:w="2835"/>
            <w:shd w:val="clear" w:fill="F2F2F2"/>
          </w:tcPr>
          <w:p>
            <w:r/>
            <w:r>
              <w:rPr>
                <w:rFonts w:ascii="微软雅黑" w:hAnsi="微软雅黑" w:eastAsia="微软雅黑"/>
                <w:sz w:val="20"/>
              </w:rPr>
              <w:t>VR/AR基础设施</w:t>
            </w:r>
          </w:p>
        </w:tc>
      </w:tr>
      <w:tr>
        <w:tc>
          <w:tcPr>
            <w:tcW w:type="dxa" w:w="2835"/>
          </w:tcPr>
          <w:p>
            <w:r/>
            <w:r>
              <w:rPr>
                <w:rFonts w:ascii="微软雅黑" w:hAnsi="微软雅黑" w:eastAsia="微软雅黑"/>
                <w:sz w:val="20"/>
              </w:rPr>
              <w:t>2020</w:t>
            </w:r>
          </w:p>
        </w:tc>
        <w:tc>
          <w:tcPr>
            <w:tcW w:type="dxa" w:w="2835"/>
          </w:tcPr>
          <w:p>
            <w:r/>
            <w:r>
              <w:rPr>
                <w:rFonts w:ascii="微软雅黑" w:hAnsi="微软雅黑" w:eastAsia="微软雅黑"/>
                <w:sz w:val="20"/>
              </w:rPr>
              <w:t>疫情催化"云旅游"</w:t>
            </w:r>
          </w:p>
        </w:tc>
        <w:tc>
          <w:tcPr>
            <w:tcW w:type="dxa" w:w="2835"/>
          </w:tcPr>
          <w:p>
            <w:r/>
            <w:r>
              <w:rPr>
                <w:rFonts w:ascii="微软雅黑" w:hAnsi="微软雅黑" w:eastAsia="微软雅黑"/>
                <w:sz w:val="20"/>
              </w:rPr>
              <w:t>虚拟旅游需求爆发</w:t>
            </w:r>
          </w:p>
        </w:tc>
      </w:tr>
      <w:tr>
        <w:tc>
          <w:tcPr>
            <w:tcW w:type="dxa" w:w="2835"/>
            <w:shd w:val="clear" w:fill="F2F2F2"/>
          </w:tcPr>
          <w:p>
            <w:r/>
            <w:r>
              <w:rPr>
                <w:rFonts w:ascii="微软雅黑" w:hAnsi="微软雅黑" w:eastAsia="微软雅黑"/>
                <w:sz w:val="20"/>
              </w:rPr>
              <w:t>2021</w:t>
            </w:r>
          </w:p>
        </w:tc>
        <w:tc>
          <w:tcPr>
            <w:tcW w:type="dxa" w:w="2835"/>
            <w:shd w:val="clear" w:fill="F2F2F2"/>
          </w:tcPr>
          <w:p>
            <w:r/>
            <w:r>
              <w:rPr>
                <w:rFonts w:ascii="微软雅黑" w:hAnsi="微软雅黑" w:eastAsia="微软雅黑"/>
                <w:sz w:val="20"/>
              </w:rPr>
              <w:t>Meta更名为Meta</w:t>
            </w:r>
          </w:p>
        </w:tc>
        <w:tc>
          <w:tcPr>
            <w:tcW w:type="dxa" w:w="2835"/>
            <w:shd w:val="clear" w:fill="F2F2F2"/>
          </w:tcPr>
          <w:p>
            <w:r/>
            <w:r>
              <w:rPr>
                <w:rFonts w:ascii="微软雅黑" w:hAnsi="微软雅黑" w:eastAsia="微软雅黑"/>
                <w:sz w:val="20"/>
              </w:rPr>
              <w:t>元宇宙概念热潮</w:t>
            </w:r>
          </w:p>
        </w:tc>
      </w:tr>
      <w:tr>
        <w:tc>
          <w:tcPr>
            <w:tcW w:type="dxa" w:w="2835"/>
          </w:tcPr>
          <w:p>
            <w:r/>
            <w:r>
              <w:rPr>
                <w:rFonts w:ascii="微软雅黑" w:hAnsi="微软雅黑" w:eastAsia="微软雅黑"/>
                <w:sz w:val="20"/>
              </w:rPr>
              <w:t>2022</w:t>
            </w:r>
          </w:p>
        </w:tc>
        <w:tc>
          <w:tcPr>
            <w:tcW w:type="dxa" w:w="2835"/>
          </w:tcPr>
          <w:p>
            <w:r/>
            <w:r>
              <w:rPr>
                <w:rFonts w:ascii="微软雅黑" w:hAnsi="微软雅黑" w:eastAsia="微软雅黑"/>
                <w:sz w:val="20"/>
              </w:rPr>
              <w:t>NeRF技术突破</w:t>
            </w:r>
          </w:p>
        </w:tc>
        <w:tc>
          <w:tcPr>
            <w:tcW w:type="dxa" w:w="2835"/>
          </w:tcPr>
          <w:p>
            <w:r/>
            <w:r>
              <w:rPr>
                <w:rFonts w:ascii="微软雅黑" w:hAnsi="微软雅黑" w:eastAsia="微软雅黑"/>
                <w:sz w:val="20"/>
              </w:rPr>
              <w:t>神经渲染新范式</w:t>
            </w:r>
          </w:p>
        </w:tc>
      </w:tr>
      <w:tr>
        <w:tc>
          <w:tcPr>
            <w:tcW w:type="dxa" w:w="2835"/>
            <w:shd w:val="clear" w:fill="F2F2F2"/>
          </w:tcPr>
          <w:p>
            <w:r/>
            <w:r>
              <w:rPr>
                <w:rFonts w:ascii="微软雅黑" w:hAnsi="微软雅黑" w:eastAsia="微软雅黑"/>
                <w:sz w:val="20"/>
              </w:rPr>
              <w:t>2023</w:t>
            </w:r>
          </w:p>
        </w:tc>
        <w:tc>
          <w:tcPr>
            <w:tcW w:type="dxa" w:w="2835"/>
            <w:shd w:val="clear" w:fill="F2F2F2"/>
          </w:tcPr>
          <w:p>
            <w:r/>
            <w:r>
              <w:rPr>
                <w:rFonts w:ascii="微软雅黑" w:hAnsi="微软雅黑" w:eastAsia="微软雅黑"/>
                <w:sz w:val="20"/>
              </w:rPr>
              <w:t>Apple Vision Pro发布</w:t>
            </w:r>
          </w:p>
        </w:tc>
        <w:tc>
          <w:tcPr>
            <w:tcW w:type="dxa" w:w="2835"/>
            <w:shd w:val="clear" w:fill="F2F2F2"/>
          </w:tcPr>
          <w:p>
            <w:r/>
            <w:r>
              <w:rPr>
                <w:rFonts w:ascii="微软雅黑" w:hAnsi="微软雅黑" w:eastAsia="微软雅黑"/>
                <w:sz w:val="20"/>
              </w:rPr>
              <w:t>空间计算新阶段</w:t>
            </w:r>
          </w:p>
        </w:tc>
      </w:tr>
      <w:tr>
        <w:tc>
          <w:tcPr>
            <w:tcW w:type="dxa" w:w="2835"/>
          </w:tcPr>
          <w:p>
            <w:r/>
            <w:r>
              <w:rPr>
                <w:rFonts w:ascii="微软雅黑" w:hAnsi="微软雅黑" w:eastAsia="微软雅黑"/>
                <w:sz w:val="20"/>
              </w:rPr>
              <w:t>2024</w:t>
            </w:r>
          </w:p>
        </w:tc>
        <w:tc>
          <w:tcPr>
            <w:tcW w:type="dxa" w:w="2835"/>
          </w:tcPr>
          <w:p>
            <w:r/>
            <w:r>
              <w:rPr>
                <w:rFonts w:ascii="微软雅黑" w:hAnsi="微软雅黑" w:eastAsia="微软雅黑"/>
                <w:sz w:val="20"/>
              </w:rPr>
              <w:t>AI大模型融入VR/AR</w:t>
            </w:r>
          </w:p>
        </w:tc>
        <w:tc>
          <w:tcPr>
            <w:tcW w:type="dxa" w:w="2835"/>
          </w:tcPr>
          <w:p>
            <w:r/>
            <w:r>
              <w:rPr>
                <w:rFonts w:ascii="微软雅黑" w:hAnsi="微软雅黑" w:eastAsia="微软雅黑"/>
                <w:sz w:val="20"/>
              </w:rPr>
              <w:t>智能化沉浸体验</w:t>
            </w:r>
          </w:p>
        </w:tc>
      </w:tr>
      <w:tr>
        <w:tc>
          <w:tcPr>
            <w:tcW w:type="dxa" w:w="2835"/>
            <w:shd w:val="clear" w:fill="F2F2F2"/>
          </w:tcPr>
          <w:p>
            <w:r/>
            <w:r>
              <w:rPr>
                <w:rFonts w:ascii="微软雅黑" w:hAnsi="微软雅黑" w:eastAsia="微软雅黑"/>
                <w:sz w:val="20"/>
              </w:rPr>
              <w:t>2025</w:t>
            </w:r>
          </w:p>
        </w:tc>
        <w:tc>
          <w:tcPr>
            <w:tcW w:type="dxa" w:w="2835"/>
            <w:shd w:val="clear" w:fill="F2F2F2"/>
          </w:tcPr>
          <w:p>
            <w:r/>
            <w:r>
              <w:rPr>
                <w:rFonts w:ascii="微软雅黑" w:hAnsi="微软雅黑" w:eastAsia="微软雅黑"/>
                <w:sz w:val="20"/>
              </w:rPr>
              <w:t>多模态AI在沉浸式文旅应用</w:t>
            </w:r>
          </w:p>
        </w:tc>
        <w:tc>
          <w:tcPr>
            <w:tcW w:type="dxa" w:w="2835"/>
            <w:shd w:val="clear" w:fill="F2F2F2"/>
          </w:tcPr>
          <w:p>
            <w:r/>
            <w:r>
              <w:rPr>
                <w:rFonts w:ascii="微软雅黑" w:hAnsi="微软雅黑" w:eastAsia="微软雅黑"/>
                <w:sz w:val="20"/>
              </w:rPr>
              <w:t>AI+沉浸式融合</w:t>
            </w:r>
          </w:p>
        </w:tc>
      </w:tr>
    </w:tbl>
    <w:p>
      <w:r>
        <w:rPr>
          <w:rFonts w:ascii="微软雅黑" w:hAnsi="微软雅黑" w:eastAsia="微软雅黑"/>
          <w:b/>
          <w:sz w:val="26"/>
        </w:rPr>
        <w:t>2023-2024年补充事件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微软雅黑" w:hAnsi="微软雅黑" w:eastAsia="微软雅黑"/>
                <w:b/>
                <w:sz w:val="20"/>
              </w:rPr>
              <w:t>时间</w:t>
            </w:r>
          </w:p>
        </w:tc>
        <w:tc>
          <w:tcPr>
            <w:tcW w:type="dxa" w:w="2835"/>
          </w:tcPr>
          <w:p>
            <w:r/>
            <w:r>
              <w:rPr>
                <w:rFonts w:ascii="微软雅黑" w:hAnsi="微软雅黑" w:eastAsia="微软雅黑"/>
                <w:b/>
                <w:sz w:val="20"/>
              </w:rPr>
              <w:t>事件</w:t>
            </w:r>
          </w:p>
        </w:tc>
        <w:tc>
          <w:tcPr>
            <w:tcW w:type="dxa" w:w="2835"/>
          </w:tcPr>
          <w:p>
            <w:r/>
            <w:r>
              <w:rPr>
                <w:rFonts w:ascii="微软雅黑" w:hAnsi="微软雅黑" w:eastAsia="微软雅黑"/>
                <w:b/>
                <w:sz w:val="20"/>
              </w:rPr>
              <w:t>意义</w:t>
            </w:r>
          </w:p>
        </w:tc>
      </w:tr>
      <w:tr>
        <w:tc>
          <w:tcPr>
            <w:tcW w:type="dxa" w:w="2835"/>
          </w:tcPr>
          <w:p>
            <w:r/>
            <w:r>
              <w:rPr>
                <w:rFonts w:ascii="微软雅黑" w:hAnsi="微软雅黑" w:eastAsia="微软雅黑"/>
                <w:sz w:val="20"/>
              </w:rPr>
              <w:t>2023.03</w:t>
            </w:r>
          </w:p>
        </w:tc>
        <w:tc>
          <w:tcPr>
            <w:tcW w:type="dxa" w:w="2835"/>
          </w:tcPr>
          <w:p>
            <w:r/>
            <w:r>
              <w:rPr>
                <w:rFonts w:ascii="微软雅黑" w:hAnsi="微软雅黑" w:eastAsia="微软雅黑"/>
                <w:sz w:val="20"/>
              </w:rPr>
              <w:t>苹果发布Vision Pro</w:t>
            </w:r>
          </w:p>
        </w:tc>
        <w:tc>
          <w:tcPr>
            <w:tcW w:type="dxa" w:w="2835"/>
          </w:tcPr>
          <w:p>
            <w:r/>
            <w:r>
              <w:rPr>
                <w:rFonts w:ascii="微软雅黑" w:hAnsi="微软雅黑" w:eastAsia="微软雅黑"/>
                <w:sz w:val="20"/>
              </w:rPr>
              <w:t>首款面向消费者的混合现实头显，R1协处理器实现12毫秒光子到光子延迟</w:t>
            </w:r>
          </w:p>
        </w:tc>
      </w:tr>
      <w:tr>
        <w:tc>
          <w:tcPr>
            <w:tcW w:type="dxa" w:w="2835"/>
            <w:shd w:val="clear" w:fill="F2F2F2"/>
          </w:tcPr>
          <w:p>
            <w:r/>
            <w:r>
              <w:rPr>
                <w:rFonts w:ascii="微软雅黑" w:hAnsi="微软雅黑" w:eastAsia="微软雅黑"/>
                <w:sz w:val="20"/>
              </w:rPr>
              <w:t>2023.06</w:t>
            </w:r>
          </w:p>
        </w:tc>
        <w:tc>
          <w:tcPr>
            <w:tcW w:type="dxa" w:w="2835"/>
            <w:shd w:val="clear" w:fill="F2F2F2"/>
          </w:tcPr>
          <w:p>
            <w:r/>
            <w:r>
              <w:rPr>
                <w:rFonts w:ascii="微软雅黑" w:hAnsi="微软雅黑" w:eastAsia="微软雅黑"/>
                <w:sz w:val="20"/>
              </w:rPr>
              <w:t>文旅部发布数字文旅发展意见</w:t>
            </w:r>
          </w:p>
        </w:tc>
        <w:tc>
          <w:tcPr>
            <w:tcW w:type="dxa" w:w="2835"/>
            <w:shd w:val="clear" w:fill="F2F2F2"/>
          </w:tcPr>
          <w:p>
            <w:r/>
            <w:r>
              <w:rPr>
                <w:rFonts w:ascii="微软雅黑" w:hAnsi="微软雅黑" w:eastAsia="微软雅黑"/>
                <w:sz w:val="20"/>
              </w:rPr>
              <w:t>明确支持VR/AR技术在文旅领域创新应用，设立专项资金</w:t>
            </w:r>
          </w:p>
        </w:tc>
      </w:tr>
      <w:tr>
        <w:tc>
          <w:tcPr>
            <w:tcW w:type="dxa" w:w="2835"/>
          </w:tcPr>
          <w:p>
            <w:r/>
            <w:r>
              <w:rPr>
                <w:rFonts w:ascii="微软雅黑" w:hAnsi="微软雅黑" w:eastAsia="微软雅黑"/>
                <w:sz w:val="20"/>
              </w:rPr>
              <w:t>2023.09</w:t>
            </w:r>
          </w:p>
        </w:tc>
        <w:tc>
          <w:tcPr>
            <w:tcW w:type="dxa" w:w="2835"/>
          </w:tcPr>
          <w:p>
            <w:r/>
            <w:r>
              <w:rPr>
                <w:rFonts w:ascii="微软雅黑" w:hAnsi="微软雅黑" w:eastAsia="微软雅黑"/>
                <w:sz w:val="20"/>
              </w:rPr>
              <w:t>Meta Quest 3发布</w:t>
            </w:r>
          </w:p>
        </w:tc>
        <w:tc>
          <w:tcPr>
            <w:tcW w:type="dxa" w:w="2835"/>
          </w:tcPr>
          <w:p>
            <w:r/>
            <w:r>
              <w:rPr>
                <w:rFonts w:ascii="微软雅黑" w:hAnsi="微软雅黑" w:eastAsia="微软雅黑"/>
                <w:sz w:val="20"/>
              </w:rPr>
              <w:t>混合现实主流化，彩色透视+深度传感器使MR文旅应用成为可能</w:t>
            </w:r>
          </w:p>
        </w:tc>
      </w:tr>
      <w:tr>
        <w:tc>
          <w:tcPr>
            <w:tcW w:type="dxa" w:w="2835"/>
            <w:shd w:val="clear" w:fill="F2F2F2"/>
          </w:tcPr>
          <w:p>
            <w:r/>
            <w:r>
              <w:rPr>
                <w:rFonts w:ascii="微软雅黑" w:hAnsi="微软雅黑" w:eastAsia="微软雅黑"/>
                <w:sz w:val="20"/>
              </w:rPr>
              <w:t>2024.01</w:t>
            </w:r>
          </w:p>
        </w:tc>
        <w:tc>
          <w:tcPr>
            <w:tcW w:type="dxa" w:w="2835"/>
            <w:shd w:val="clear" w:fill="F2F2F2"/>
          </w:tcPr>
          <w:p>
            <w:r/>
            <w:r>
              <w:rPr>
                <w:rFonts w:ascii="微软雅黑" w:hAnsi="微软雅黑" w:eastAsia="微软雅黑"/>
                <w:sz w:val="20"/>
              </w:rPr>
              <w:t>Vision Pro正式上市</w:t>
            </w:r>
          </w:p>
        </w:tc>
        <w:tc>
          <w:tcPr>
            <w:tcW w:type="dxa" w:w="2835"/>
            <w:shd w:val="clear" w:fill="F2F2F2"/>
          </w:tcPr>
          <w:p>
            <w:r/>
            <w:r>
              <w:rPr>
                <w:rFonts w:ascii="微软雅黑" w:hAnsi="微软雅黑" w:eastAsia="微软雅黑"/>
                <w:sz w:val="20"/>
              </w:rPr>
              <w:t>眼动追踪+手势交互的全新交互范式，为文旅AR体验设定新标准</w:t>
            </w:r>
          </w:p>
        </w:tc>
      </w:tr>
      <w:tr>
        <w:tc>
          <w:tcPr>
            <w:tcW w:type="dxa" w:w="2835"/>
          </w:tcPr>
          <w:p>
            <w:r/>
            <w:r>
              <w:rPr>
                <w:rFonts w:ascii="微软雅黑" w:hAnsi="微软雅黑" w:eastAsia="微软雅黑"/>
                <w:sz w:val="20"/>
              </w:rPr>
              <w:t>2024.06</w:t>
            </w:r>
          </w:p>
        </w:tc>
        <w:tc>
          <w:tcPr>
            <w:tcW w:type="dxa" w:w="2835"/>
          </w:tcPr>
          <w:p>
            <w:r/>
            <w:r>
              <w:rPr>
                <w:rFonts w:ascii="微软雅黑" w:hAnsi="微软雅黑" w:eastAsia="微软雅黑"/>
                <w:sz w:val="20"/>
              </w:rPr>
              <w:t>3D Gaussian Splatting技术普及</w:t>
            </w:r>
          </w:p>
        </w:tc>
        <w:tc>
          <w:tcPr>
            <w:tcW w:type="dxa" w:w="2835"/>
          </w:tcPr>
          <w:p>
            <w:r/>
            <w:r>
              <w:rPr>
                <w:rFonts w:ascii="微软雅黑" w:hAnsi="微软雅黑" w:eastAsia="微软雅黑"/>
                <w:sz w:val="20"/>
              </w:rPr>
              <w:t>三维重建效率提升10倍，文化遗产数字化成本大幅降低</w:t>
            </w:r>
          </w:p>
        </w:tc>
      </w:tr>
      <w:tr>
        <w:tc>
          <w:tcPr>
            <w:tcW w:type="dxa" w:w="2835"/>
            <w:shd w:val="clear" w:fill="F2F2F2"/>
          </w:tcPr>
          <w:p>
            <w:r/>
            <w:r>
              <w:rPr>
                <w:rFonts w:ascii="微软雅黑" w:hAnsi="微软雅黑" w:eastAsia="微软雅黑"/>
                <w:sz w:val="20"/>
              </w:rPr>
              <w:t>2024.10</w:t>
            </w:r>
          </w:p>
        </w:tc>
        <w:tc>
          <w:tcPr>
            <w:tcW w:type="dxa" w:w="2835"/>
            <w:shd w:val="clear" w:fill="F2F2F2"/>
          </w:tcPr>
          <w:p>
            <w:r/>
            <w:r>
              <w:rPr>
                <w:rFonts w:ascii="微软雅黑" w:hAnsi="微软雅黑" w:eastAsia="微软雅黑"/>
                <w:sz w:val="20"/>
              </w:rPr>
              <w:t>中国VR/AR文旅市场规模达186亿元</w:t>
            </w:r>
          </w:p>
        </w:tc>
        <w:tc>
          <w:tcPr>
            <w:tcW w:type="dxa" w:w="2835"/>
            <w:shd w:val="clear" w:fill="F2F2F2"/>
          </w:tcPr>
          <w:p>
            <w:r/>
            <w:r>
              <w:rPr>
                <w:rFonts w:ascii="微软雅黑" w:hAnsi="微软雅黑" w:eastAsia="微软雅黑"/>
                <w:sz w:val="20"/>
              </w:rPr>
              <w:t>5G+云渲染模式验证成功，低成本VR文旅服务规模化落地</w:t>
            </w:r>
          </w:p>
        </w:tc>
      </w:tr>
    </w:tbl>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