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A5C3A"/>
          <w:sz w:val="72"/>
        </w:rPr>
        <w:t>龟仙问道</w:t>
      </w:r>
    </w:p>
    <w:p>
      <w:pPr>
        <w:spacing w:before="240"/>
        <w:jc w:val="center"/>
      </w:pPr>
      <w:r>
        <w:rPr>
          <w:rFonts w:ascii="黑体" w:hAnsi="黑体" w:eastAsia="黑体"/>
          <w:b w:val="0"/>
          <w:color w:val="2D6A4F"/>
          <w:sz w:val="32"/>
        </w:rPr>
        <w:t>桐庐溶洞“龟仙人”文旅IP构建与数字文旅创新实践</w:t>
      </w:r>
    </w:p>
    <w:p/>
    <w:p/>
    <w:p/>
    <w:p/>
    <w:p>
      <w:pPr>
        <w:jc w:val="center"/>
      </w:pPr>
      <w:r>
        <w:rPr>
          <w:rFonts w:ascii="楷体" w:hAnsi="楷体" w:eastAsia="楷体"/>
          <w:b w:val="0"/>
          <w:color w:val="555555"/>
          <w:sz w:val="28"/>
        </w:rPr>
        <w:t>数字文旅专业系列教材</w:t>
      </w:r>
    </w:p>
    <w:p/>
    <w:p/>
    <w:p/>
    <w:p/>
    <w:p/>
    <w:p/>
    <w:p/>
    <w:p/>
    <w:p>
      <w:pPr>
        <w:jc w:val="center"/>
      </w:pPr>
      <w:r>
        <w:rPr>
          <w:rFonts w:ascii="宋体" w:hAnsi="宋体" w:eastAsia="宋体"/>
          <w:b w:val="0"/>
          <w:sz w:val="24"/>
        </w:rPr>
        <w:t>2026年8月</w:t>
      </w:r>
    </w:p>
    <w:p>
      <w:r>
        <w:br w:type="page"/>
      </w:r>
    </w:p>
    <w:p>
      <w:pPr>
        <w:spacing w:after="480"/>
        <w:jc w:val="center"/>
      </w:pPr>
      <w:r>
        <w:rPr>
          <w:rFonts w:ascii="黑体" w:hAnsi="黑体" w:eastAsia="黑体"/>
          <w:b/>
          <w:color w:val="1A5C3A"/>
          <w:sz w:val="44"/>
        </w:rPr>
        <w:t>目  录</w:t>
      </w:r>
    </w:p>
    <w:p>
      <w:pPr>
        <w:spacing w:after="80" w:line="360" w:lineRule="auto"/>
      </w:pPr>
      <w:r>
        <w:rPr>
          <w:rFonts w:ascii="黑体" w:hAnsi="黑体" w:eastAsia="黑体"/>
          <w:b/>
          <w:color w:val="1A5C3A"/>
          <w:sz w:val="26"/>
        </w:rPr>
        <w:t>第一篇  溯源与演进篇</w:t>
      </w:r>
    </w:p>
    <w:p>
      <w:pPr>
        <w:spacing w:after="80" w:line="360" w:lineRule="auto"/>
      </w:pPr>
      <w:r>
        <w:rPr>
          <w:rFonts w:ascii="宋体" w:hAnsi="宋体" w:eastAsia="宋体"/>
          <w:b w:val="0"/>
          <w:sz w:val="24"/>
        </w:rPr>
        <w:t xml:space="preserve">  第1章  龟文化符号与仙人意象——从上古神话到当代文旅</w:t>
      </w:r>
    </w:p>
    <w:p>
      <w:pPr>
        <w:spacing w:after="80" w:line="360" w:lineRule="auto"/>
      </w:pPr>
      <w:r>
        <w:rPr>
          <w:rFonts w:ascii="宋体" w:hAnsi="宋体" w:eastAsia="宋体"/>
          <w:b w:val="0"/>
          <w:sz w:val="24"/>
        </w:rPr>
        <w:t xml:space="preserve">  第2章  喀斯特溶洞旅游的演变与困境</w:t>
      </w:r>
    </w:p>
    <w:p>
      <w:pPr>
        <w:spacing w:after="80" w:line="360" w:lineRule="auto"/>
      </w:pPr>
      <w:r>
        <w:rPr>
          <w:rFonts w:ascii="宋体" w:hAnsi="宋体" w:eastAsia="宋体"/>
          <w:b w:val="0"/>
          <w:sz w:val="24"/>
        </w:rPr>
        <w:t xml:space="preserve">  第3章  数字文旅时代的IP经济与体验革命</w:t>
      </w:r>
    </w:p>
    <w:p>
      <w:pPr>
        <w:spacing w:after="80" w:line="360" w:lineRule="auto"/>
      </w:pPr>
      <w:r>
        <w:rPr>
          <w:rFonts w:ascii="黑体" w:hAnsi="黑体" w:eastAsia="黑体"/>
          <w:b/>
          <w:color w:val="1A5C3A"/>
          <w:sz w:val="26"/>
        </w:rPr>
        <w:t>第二篇  模型与技术篇</w:t>
      </w:r>
    </w:p>
    <w:p>
      <w:pPr>
        <w:spacing w:after="80" w:line="360" w:lineRule="auto"/>
      </w:pPr>
      <w:r>
        <w:rPr>
          <w:rFonts w:ascii="宋体" w:hAnsi="宋体" w:eastAsia="宋体"/>
          <w:b w:val="0"/>
          <w:sz w:val="24"/>
        </w:rPr>
        <w:t xml:space="preserve">  第4章  TCSE模型：龟仙人符号生态圈理论框架</w:t>
      </w:r>
    </w:p>
    <w:p>
      <w:pPr>
        <w:spacing w:after="80" w:line="360" w:lineRule="auto"/>
      </w:pPr>
      <w:r>
        <w:rPr>
          <w:rFonts w:ascii="宋体" w:hAnsi="宋体" w:eastAsia="宋体"/>
          <w:b w:val="0"/>
          <w:sz w:val="24"/>
        </w:rPr>
        <w:t xml:space="preserve">  第5章  溶洞数字孪生与沉浸式交互技术</w:t>
      </w:r>
    </w:p>
    <w:p>
      <w:pPr>
        <w:spacing w:after="80" w:line="360" w:lineRule="auto"/>
      </w:pPr>
      <w:r>
        <w:rPr>
          <w:rFonts w:ascii="宋体" w:hAnsi="宋体" w:eastAsia="宋体"/>
          <w:b w:val="0"/>
          <w:sz w:val="24"/>
        </w:rPr>
        <w:t xml:space="preserve">  第6章  AIGC驱动的IP形象智能生成与迭代</w:t>
      </w:r>
    </w:p>
    <w:p>
      <w:pPr>
        <w:spacing w:after="80" w:line="360" w:lineRule="auto"/>
      </w:pPr>
      <w:r>
        <w:rPr>
          <w:rFonts w:ascii="黑体" w:hAnsi="黑体" w:eastAsia="黑体"/>
          <w:b/>
          <w:color w:val="1A5C3A"/>
          <w:sz w:val="26"/>
        </w:rPr>
        <w:t>第三篇  设计与运营篇</w:t>
      </w:r>
    </w:p>
    <w:p>
      <w:pPr>
        <w:spacing w:after="80" w:line="360" w:lineRule="auto"/>
      </w:pPr>
      <w:r>
        <w:rPr>
          <w:rFonts w:ascii="宋体" w:hAnsi="宋体" w:eastAsia="宋体"/>
          <w:b w:val="0"/>
          <w:sz w:val="24"/>
        </w:rPr>
        <w:t xml:space="preserve">  第7章  龟仙人IP形象体系设计与视觉识别</w:t>
      </w:r>
    </w:p>
    <w:p>
      <w:pPr>
        <w:spacing w:after="80" w:line="360" w:lineRule="auto"/>
      </w:pPr>
      <w:r>
        <w:rPr>
          <w:rFonts w:ascii="宋体" w:hAnsi="宋体" w:eastAsia="宋体"/>
          <w:b w:val="0"/>
          <w:sz w:val="24"/>
        </w:rPr>
        <w:t xml:space="preserve">  第8章  溶洞沉浸式场景设计与灯光叙事</w:t>
      </w:r>
    </w:p>
    <w:p>
      <w:pPr>
        <w:spacing w:after="80" w:line="360" w:lineRule="auto"/>
      </w:pPr>
      <w:r>
        <w:rPr>
          <w:rFonts w:ascii="宋体" w:hAnsi="宋体" w:eastAsia="宋体"/>
          <w:b w:val="0"/>
          <w:sz w:val="24"/>
        </w:rPr>
        <w:t xml:space="preserve">  第9章  龟仙人IP全产业链开发与品牌运营</w:t>
      </w:r>
    </w:p>
    <w:p>
      <w:pPr>
        <w:spacing w:after="80" w:line="360" w:lineRule="auto"/>
      </w:pPr>
      <w:r>
        <w:rPr>
          <w:rFonts w:ascii="黑体" w:hAnsi="黑体" w:eastAsia="黑体"/>
          <w:b/>
          <w:color w:val="1A5C3A"/>
          <w:sz w:val="26"/>
        </w:rPr>
        <w:t>第四篇  场景实战篇</w:t>
      </w:r>
    </w:p>
    <w:p>
      <w:pPr>
        <w:spacing w:after="80" w:line="360" w:lineRule="auto"/>
      </w:pPr>
      <w:r>
        <w:rPr>
          <w:rFonts w:ascii="宋体" w:hAnsi="宋体" w:eastAsia="宋体"/>
          <w:b w:val="0"/>
          <w:sz w:val="24"/>
        </w:rPr>
        <w:t xml:space="preserve">  第10章  瑶琳仙境龟仙人沉浸式体验项目实战</w:t>
      </w:r>
    </w:p>
    <w:p>
      <w:pPr>
        <w:spacing w:after="80" w:line="360" w:lineRule="auto"/>
      </w:pPr>
      <w:r>
        <w:rPr>
          <w:rFonts w:ascii="宋体" w:hAnsi="宋体" w:eastAsia="宋体"/>
          <w:b w:val="0"/>
          <w:sz w:val="24"/>
        </w:rPr>
        <w:t xml:space="preserve">  第11章  桐庐全域旅游中的龟仙人IP联动策略</w:t>
      </w:r>
    </w:p>
    <w:p>
      <w:pPr>
        <w:spacing w:after="80" w:line="360" w:lineRule="auto"/>
      </w:pPr>
      <w:r>
        <w:rPr>
          <w:rFonts w:ascii="宋体" w:hAnsi="宋体" w:eastAsia="宋体"/>
          <w:b w:val="0"/>
          <w:sz w:val="24"/>
        </w:rPr>
        <w:t xml:space="preserve">  第12章  从桐庐到全国：溶洞文旅IP复制与推广路径</w:t>
      </w:r>
    </w:p>
    <w:p>
      <w:pPr>
        <w:spacing w:after="80" w:line="360" w:lineRule="auto"/>
      </w:pPr>
      <w:r>
        <w:rPr>
          <w:rFonts w:ascii="黑体" w:hAnsi="黑体" w:eastAsia="黑体"/>
          <w:b/>
          <w:color w:val="1A5C3A"/>
          <w:sz w:val="26"/>
        </w:rPr>
        <w:t>附  录</w:t>
      </w:r>
    </w:p>
    <w:p>
      <w:pPr>
        <w:spacing w:after="80" w:line="360" w:lineRule="auto"/>
      </w:pPr>
      <w:r>
        <w:rPr>
          <w:rFonts w:ascii="宋体" w:hAnsi="宋体" w:eastAsia="宋体"/>
          <w:b w:val="0"/>
          <w:sz w:val="24"/>
        </w:rPr>
        <w:t xml:space="preserve">  附录A  术语表</w:t>
      </w:r>
    </w:p>
    <w:p>
      <w:pPr>
        <w:spacing w:after="80" w:line="360" w:lineRule="auto"/>
      </w:pPr>
      <w:r>
        <w:rPr>
          <w:rFonts w:ascii="宋体" w:hAnsi="宋体" w:eastAsia="宋体"/>
          <w:b w:val="0"/>
          <w:sz w:val="24"/>
        </w:rPr>
        <w:t xml:space="preserve">  附录B  工具与平台速查</w:t>
      </w:r>
    </w:p>
    <w:p>
      <w:pPr>
        <w:spacing w:after="80" w:line="360" w:lineRule="auto"/>
      </w:pPr>
      <w:r>
        <w:rPr>
          <w:rFonts w:ascii="宋体" w:hAnsi="宋体" w:eastAsia="宋体"/>
          <w:b w:val="0"/>
          <w:sz w:val="24"/>
        </w:rPr>
        <w:t xml:space="preserve">  附录C  案例库</w:t>
      </w:r>
    </w:p>
    <w:p>
      <w:pPr>
        <w:spacing w:after="80" w:line="360" w:lineRule="auto"/>
      </w:pPr>
      <w:r>
        <w:rPr>
          <w:rFonts w:ascii="宋体" w:hAnsi="宋体" w:eastAsia="宋体"/>
          <w:b w:val="0"/>
          <w:sz w:val="24"/>
        </w:rPr>
        <w:t xml:space="preserve">  附录D  设计模板与检查清单</w:t>
      </w:r>
    </w:p>
    <w:p>
      <w:pPr>
        <w:spacing w:after="80" w:line="360" w:lineRule="auto"/>
      </w:pPr>
      <w:r>
        <w:rPr>
          <w:rFonts w:ascii="宋体" w:hAnsi="宋体" w:eastAsia="宋体"/>
          <w:b w:val="0"/>
          <w:sz w:val="24"/>
        </w:rPr>
        <w:t xml:space="preserve">  附录E  教学大纲</w:t>
      </w:r>
    </w:p>
    <w:p>
      <w:pPr>
        <w:spacing w:after="80" w:line="360" w:lineRule="auto"/>
      </w:pPr>
      <w:r>
        <w:rPr>
          <w:rFonts w:ascii="宋体" w:hAnsi="宋体" w:eastAsia="宋体"/>
          <w:b w:val="0"/>
          <w:sz w:val="24"/>
        </w:rPr>
        <w:t xml:space="preserve">  附录F  实训项目</w:t>
      </w:r>
    </w:p>
    <w:p>
      <w:pPr>
        <w:spacing w:after="80" w:line="360" w:lineRule="auto"/>
      </w:pPr>
      <w:r>
        <w:rPr>
          <w:rFonts w:ascii="宋体" w:hAnsi="宋体" w:eastAsia="宋体"/>
          <w:b w:val="0"/>
          <w:sz w:val="24"/>
        </w:rPr>
        <w:t xml:space="preserve">  附录G  大事记</w:t>
      </w:r>
    </w:p>
    <w:p>
      <w:r>
        <w:br w:type="page"/>
      </w:r>
    </w:p>
    <w:p>
      <w:pPr>
        <w:spacing w:before="720" w:after="480"/>
        <w:jc w:val="center"/>
      </w:pPr>
      <w:r>
        <w:rPr>
          <w:rFonts w:ascii="黑体" w:hAnsi="黑体" w:eastAsia="黑体"/>
          <w:b/>
          <w:color w:val="1A5C3A"/>
          <w:sz w:val="44"/>
        </w:rPr>
        <w:t>第1章 龟文化符号与仙人意象——从上古神话到当代文旅</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理解中国龟文化的起源、演变及其在传统文化中的地位</w:t>
      </w:r>
    </w:p>
    <w:p>
      <w:pPr>
        <w:spacing w:line="360" w:lineRule="auto" w:after="40"/>
        <w:ind w:left="567"/>
      </w:pPr>
      <w:r>
        <w:rPr>
          <w:rFonts w:ascii="宋体" w:hAnsi="宋体" w:eastAsia="宋体"/>
          <w:b w:val="0"/>
          <w:sz w:val="24"/>
        </w:rPr>
        <w:t>• 掌握龟文化的符号学体系，包括能指与所指的多重维度</w:t>
      </w:r>
    </w:p>
    <w:p>
      <w:pPr>
        <w:spacing w:line="360" w:lineRule="auto" w:after="40"/>
        <w:ind w:left="567"/>
      </w:pPr>
      <w:r>
        <w:rPr>
          <w:rFonts w:ascii="宋体" w:hAnsi="宋体" w:eastAsia="宋体"/>
          <w:b w:val="0"/>
          <w:sz w:val="24"/>
        </w:rPr>
        <w:t>• 分析龟崇拜在神话、图像与雕像中的表现形式</w:t>
      </w:r>
    </w:p>
    <w:p>
      <w:pPr>
        <w:spacing w:line="360" w:lineRule="auto" w:after="40"/>
        <w:ind w:left="567"/>
      </w:pPr>
      <w:r>
        <w:rPr>
          <w:rFonts w:ascii="宋体" w:hAnsi="宋体" w:eastAsia="宋体"/>
          <w:b w:val="0"/>
          <w:sz w:val="24"/>
        </w:rPr>
        <w:t>• 理解道家仙人意象与龟文化融合的内在逻辑</w:t>
      </w:r>
    </w:p>
    <w:p>
      <w:pPr>
        <w:spacing w:line="360" w:lineRule="auto" w:after="40"/>
        <w:ind w:left="567"/>
      </w:pPr>
      <w:r>
        <w:rPr>
          <w:rFonts w:ascii="宋体" w:hAnsi="宋体" w:eastAsia="宋体"/>
          <w:b w:val="0"/>
          <w:sz w:val="24"/>
        </w:rPr>
        <w:t>• 考察龟文化在旅游景观中的应用实践</w:t>
      </w:r>
    </w:p>
    <w:p>
      <w:pPr>
        <w:spacing w:line="360" w:lineRule="auto" w:after="40"/>
        <w:ind w:left="567"/>
      </w:pPr>
      <w:r>
        <w:rPr>
          <w:rFonts w:ascii="宋体" w:hAnsi="宋体" w:eastAsia="宋体"/>
          <w:b w:val="0"/>
          <w:sz w:val="24"/>
        </w:rPr>
        <w:t>• 探索从"龟"到"龟仙人"的文化符号当代转译路径</w:t>
      </w:r>
    </w:p>
    <w:p>
      <w:pPr>
        <w:jc w:val="left"/>
      </w:pPr>
      <w:r>
        <w:rPr>
          <w:rFonts w:ascii="黑体" w:hAnsi="黑体" w:eastAsia="黑体"/>
          <w:b/>
          <w:color w:val="1A5C3A"/>
          <w:sz w:val="36"/>
        </w:rPr>
        <w:t>导入案例：瑶琳仙境中的龟形石景</w:t>
      </w:r>
    </w:p>
    <w:p>
      <w:pPr>
        <w:spacing w:line="360" w:lineRule="auto" w:after="80"/>
        <w:ind w:firstLine="420"/>
        <w:jc w:val="both"/>
      </w:pPr>
      <w:r>
        <w:rPr>
          <w:rFonts w:ascii="宋体" w:hAnsi="宋体" w:eastAsia="宋体"/>
          <w:b w:val="0"/>
          <w:sz w:val="24"/>
        </w:rPr>
        <w:t>在浙江省桐庐县瑶琳仙境溶洞的第三大厅内，一尊巨大的钟乳石造型吸引了无数游客驻足。这尊钟乳石历经亿万年碳酸钙沉积，其形态酷似一只昂首翘望的巨龟，龟甲纹路清晰可辨，龟首微微抬起，仿佛一位沉睡万年的仙人即将苏醒。当地导游将其称为"龟仙人"，并在讲解中融入了道家修仙的传说故事。这一自然奇观与人文想象的交汇，引出了一个深层次的问题：龟，这一在中国文化中具有数千年崇拜历史的灵物，如何从上古神话中的通天神使，演变为当代溶洞旅游中的"龟仙人"IP形象？这一文化符号的转译又蕴含着怎样的文旅价值？</w:t>
      </w:r>
    </w:p>
    <w:p>
      <w:pPr>
        <w:jc w:val="left"/>
      </w:pPr>
      <w:r>
        <w:rPr>
          <w:rFonts w:ascii="黑体" w:hAnsi="黑体" w:eastAsia="黑体"/>
          <w:b/>
          <w:color w:val="1A5C3A"/>
          <w:sz w:val="36"/>
        </w:rPr>
        <w:t>1.1 中国龟文化的起源与演变</w:t>
      </w:r>
    </w:p>
    <w:p>
      <w:pPr>
        <w:jc w:val="left"/>
      </w:pPr>
      <w:r>
        <w:rPr>
          <w:rFonts w:ascii="黑体" w:hAnsi="黑体" w:eastAsia="黑体"/>
          <w:b/>
          <w:color w:val="2D6A4F"/>
          <w:sz w:val="30"/>
        </w:rPr>
        <w:t>1.1.1 上古起源：通天达地的神灵</w:t>
      </w:r>
    </w:p>
    <w:p>
      <w:pPr>
        <w:spacing w:line="360" w:lineRule="auto" w:after="80"/>
        <w:ind w:firstLine="420"/>
        <w:jc w:val="both"/>
      </w:pPr>
      <w:r>
        <w:rPr>
          <w:rFonts w:ascii="宋体" w:hAnsi="宋体" w:eastAsia="宋体"/>
          <w:b w:val="0"/>
          <w:sz w:val="24"/>
        </w:rPr>
        <w:t>中国龟文化的源头可以追溯到上古时期。在先民的认知体系中，龟因其长寿、甲壳坚硬、行为缓慢而沉稳等特性，被赋予了超越自然的神秘力量。《书·传》曰："龟之为言久也，千岁而灵，禽兽而知吉凶者也。"[1]《史记·龟策列传》亦载："龟甚神灵，降于上天。"[2]这些文献记载表明，早在先秦时期，龟已被视为沟通天人的神物。</w:t>
      </w:r>
    </w:p>
    <w:p>
      <w:pPr>
        <w:spacing w:line="360" w:lineRule="auto" w:after="80"/>
        <w:ind w:firstLine="420"/>
        <w:jc w:val="both"/>
      </w:pPr>
      <w:r>
        <w:rPr>
          <w:rFonts w:ascii="宋体" w:hAnsi="宋体" w:eastAsia="宋体"/>
          <w:b w:val="0"/>
          <w:sz w:val="24"/>
        </w:rPr>
        <w:t>龟在中国古代文化体系中被列为"四灵"之一，与龙、凤、麟并列。值得注意的是，四灵之中唯有龟是自然界中真实存在的生物，其余三者均为想象中的神兽。这一独特性使得龟文化具有双重属性：既有神话想象的超验维度，又有现实参照的具象基础。穆重怀在《神龟其寿：中国龟文化探源》中指出，龟在元代以前"居于庙堂之上，献策于军国大事，可谓是显赫一时"[3]，其文化地位之高远超今人想象。</w:t>
      </w:r>
    </w:p>
    <w:p>
      <w:pPr>
        <w:jc w:val="left"/>
      </w:pPr>
      <w:r>
        <w:rPr>
          <w:rFonts w:ascii="黑体" w:hAnsi="黑体" w:eastAsia="黑体"/>
          <w:b/>
          <w:color w:val="2D6A4F"/>
          <w:sz w:val="30"/>
        </w:rPr>
        <w:t>1.1.2 龟甲占卜：通神的媒介</w:t>
      </w:r>
    </w:p>
    <w:p>
      <w:pPr>
        <w:spacing w:line="360" w:lineRule="auto" w:after="80"/>
        <w:ind w:firstLine="420"/>
        <w:jc w:val="both"/>
      </w:pPr>
      <w:r>
        <w:rPr>
          <w:rFonts w:ascii="宋体" w:hAnsi="宋体" w:eastAsia="宋体"/>
          <w:b w:val="0"/>
          <w:sz w:val="24"/>
        </w:rPr>
        <w:t>龟文化的核心实践之一是龟甲占卜。商周时期，龟甲被广泛用于占卜国家大事，甲骨文的"甲"即指龟甲。先民认为龟甲具有通灵的能力，火烧龟甲产生的裂纹被视为上天传达的旨意。这种占卜活动不仅是宗教仪式，更是早期国家治理的重要决策机制。龟甲上刻写的文字——甲骨文，成为中国最早的成熟文字系统，标志着中华文明的重要里程碑。</w:t>
      </w:r>
    </w:p>
    <w:p>
      <w:pPr>
        <w:spacing w:line="360" w:lineRule="auto" w:after="80"/>
        <w:ind w:firstLine="420"/>
        <w:jc w:val="both"/>
      </w:pPr>
      <w:r>
        <w:rPr>
          <w:rFonts w:ascii="宋体" w:hAnsi="宋体" w:eastAsia="宋体"/>
          <w:b w:val="0"/>
          <w:sz w:val="24"/>
        </w:rPr>
        <w:t>龟甲占卜的文化意义深远：它确立了龟作为"天意传达者"的文化角色，这一角色在后世不断演化，从通神媒介逐步扩展为智慧、长寿、祥瑞的综合象征。盛律平在《中国古代崇龟习俗初探》中系统梳理了龟的神性体系，指出龟具有"甲虫之长、阴虫之老、长寿、通神、避邪、力大无比、惩恶扬善、导气、引路、预测洪水、化形作祟"等多重神性[4]。</w:t>
      </w:r>
    </w:p>
    <w:p>
      <w:pPr>
        <w:jc w:val="left"/>
      </w:pPr>
      <w:r>
        <w:rPr>
          <w:rFonts w:ascii="黑体" w:hAnsi="黑体" w:eastAsia="黑体"/>
          <w:b/>
          <w:color w:val="2D6A4F"/>
          <w:sz w:val="30"/>
        </w:rPr>
        <w:t>1.1.3 汉唐辉煌：龟崇拜的鼎盛</w:t>
      </w:r>
    </w:p>
    <w:p>
      <w:pPr>
        <w:spacing w:line="360" w:lineRule="auto" w:after="80"/>
        <w:ind w:firstLine="420"/>
        <w:jc w:val="both"/>
      </w:pPr>
      <w:r>
        <w:rPr>
          <w:rFonts w:ascii="宋体" w:hAnsi="宋体" w:eastAsia="宋体"/>
          <w:b w:val="0"/>
          <w:sz w:val="24"/>
        </w:rPr>
        <w:t>汉代至唐代是龟文化的鼎盛时期。汉代朝廷将龟同帝王和皇权直接融为一体，把龟与皇族祖宗供奉在一起，以保汉室江山千秋万代[5]。唐代更是将龟崇拜推向新高度：调兵遣将的虎符被改为龟符，龟纹广泛应用于金银器装饰，甚至以龟为名也成为风尚。1970年出土的唐代龟形银盒等文物，展现了唐代龟文化在器物造型中的精美呈现。</w:t>
      </w:r>
    </w:p>
    <w:p>
      <w:pPr>
        <w:spacing w:line="360" w:lineRule="auto" w:after="80"/>
        <w:ind w:firstLine="420"/>
        <w:jc w:val="both"/>
      </w:pPr>
      <w:r>
        <w:rPr>
          <w:rFonts w:ascii="宋体" w:hAnsi="宋体" w:eastAsia="宋体"/>
          <w:b w:val="0"/>
          <w:sz w:val="24"/>
        </w:rPr>
        <w:t>唐代金银器中的龟形器物值得关注。研究表明，唐代仿生器物造型中出现的几件异常精美的器物均采用乌龟纹样，龟在唐代及以前被视为灵兽，与龙、凤、麒麟齐名，是吉祥、长寿、勇武的象征[6]。这些器物不仅是工艺品，更是龟文化社会认同的物质载体。</w:t>
      </w:r>
    </w:p>
    <w:p>
      <w:pPr>
        <w:jc w:val="left"/>
      </w:pPr>
      <w:r>
        <w:rPr>
          <w:rFonts w:ascii="黑体" w:hAnsi="黑体" w:eastAsia="黑体"/>
          <w:b/>
          <w:color w:val="2D6A4F"/>
          <w:sz w:val="30"/>
        </w:rPr>
        <w:t>1.1.4 元代以降：龟文化的衰落与民间化</w:t>
      </w:r>
    </w:p>
    <w:p>
      <w:pPr>
        <w:spacing w:line="360" w:lineRule="auto" w:after="80"/>
        <w:ind w:firstLine="420"/>
        <w:jc w:val="both"/>
      </w:pPr>
      <w:r>
        <w:rPr>
          <w:rFonts w:ascii="宋体" w:hAnsi="宋体" w:eastAsia="宋体"/>
          <w:b w:val="0"/>
          <w:sz w:val="24"/>
        </w:rPr>
        <w:t>元代以后，龟文化经历了显著的衰落。穆重怀指出，"自元代以后，龟被脱去了神圣的外衣，流落于民间市井之中，成为人们戏谑的对象"[3]。龟的这种文化隐喻变化是中国诸多文化意象中伴随意义变化最为强烈的事项之一。在民间语境中，"乌龟王八"逐渐演变为贬义词汇，龟的崇高地位几乎荡然无存。</w:t>
      </w:r>
    </w:p>
    <w:p>
      <w:pPr>
        <w:spacing w:line="360" w:lineRule="auto" w:after="80"/>
        <w:ind w:firstLine="420"/>
        <w:jc w:val="both"/>
      </w:pPr>
      <w:r>
        <w:rPr>
          <w:rFonts w:ascii="宋体" w:hAnsi="宋体" w:eastAsia="宋体"/>
          <w:b w:val="0"/>
          <w:sz w:val="24"/>
        </w:rPr>
        <w:t>然而，龟文化并未完全消亡，而是以民间习俗的形式延续。在福建、台湾等地区，崇龟习俗至今仍有保留。丁玲玲的研究表明，福建地区"至迟在商周时期开始出现灵龟崇拜。汉晋以来，福建民间神龟或灵龟崇拜的风气甚盛"[7]。明清时期福建人大量移居台湾，将崇龟习俗带入台湾，形成了泉台两地共有的龟祭传统。</w:t>
      </w:r>
    </w:p>
    <w:p>
      <w:pPr>
        <w:jc w:val="left"/>
      </w:pPr>
      <w:r>
        <w:rPr>
          <w:rFonts w:ascii="黑体" w:hAnsi="黑体" w:eastAsia="黑体"/>
          <w:b/>
          <w:color w:val="2D6A4F"/>
          <w:sz w:val="30"/>
        </w:rPr>
        <w:t>1.1.5 当代复兴：龟文化的重新发现</w:t>
      </w:r>
    </w:p>
    <w:p>
      <w:pPr>
        <w:spacing w:line="360" w:lineRule="auto" w:after="80"/>
        <w:ind w:firstLine="420"/>
        <w:jc w:val="both"/>
      </w:pPr>
      <w:r>
        <w:rPr>
          <w:rFonts w:ascii="宋体" w:hAnsi="宋体" w:eastAsia="宋体"/>
          <w:b w:val="0"/>
          <w:sz w:val="24"/>
        </w:rPr>
        <w:t>进入21世纪，随着文化遗产保护意识的增强和文化自信的提升，龟文化正在经历一场"再发现"。在旅游开发、文创设计、城市品牌等领域，龟文化的正面价值被重新挖掘。江西弋阳龟峰以"无山不龟，无石不龟"为特色，整个山体从西南方向眺望俨然一只巨龟，成功打造了龟形自然景观旅游品牌[8]。这一案例表明，龟文化在当代文旅语境中具有广阔的应用空间。</w:t>
      </w:r>
    </w:p>
    <w:p>
      <w:pPr>
        <w:jc w:val="left"/>
      </w:pPr>
      <w:r>
        <w:rPr>
          <w:rFonts w:ascii="黑体" w:hAnsi="黑体" w:eastAsia="黑体"/>
          <w:b/>
          <w:color w:val="1A5C3A"/>
          <w:sz w:val="36"/>
        </w:rPr>
        <w:t>1.2 龟的符号学体系：能指与所指</w:t>
      </w:r>
    </w:p>
    <w:p>
      <w:pPr>
        <w:jc w:val="left"/>
      </w:pPr>
      <w:r>
        <w:rPr>
          <w:rFonts w:ascii="黑体" w:hAnsi="黑体" w:eastAsia="黑体"/>
          <w:b/>
          <w:color w:val="2D6A4F"/>
          <w:sz w:val="30"/>
        </w:rPr>
        <w:t>1.2.1 符号学分析框架</w:t>
      </w:r>
    </w:p>
    <w:p>
      <w:pPr>
        <w:spacing w:line="360" w:lineRule="auto" w:after="80"/>
        <w:ind w:firstLine="420"/>
        <w:jc w:val="both"/>
      </w:pPr>
      <w:r>
        <w:rPr>
          <w:rFonts w:ascii="宋体" w:hAnsi="宋体" w:eastAsia="宋体"/>
          <w:b w:val="0"/>
          <w:sz w:val="24"/>
        </w:rPr>
        <w:t>从符号学视角审视龟文化，可以揭示其深层意义结构。符号学理论认为，符号由能指（signifier，符号形式）和所指（signified，符号内容）构成。龟作为一个文化符号，其能指与所指之间经历了数千年的累积与层叠，形成了极为丰富的意义网络。</w:t>
      </w:r>
    </w:p>
    <w:p>
      <w:pPr>
        <w:jc w:val="left"/>
      </w:pPr>
      <w:r>
        <w:rPr>
          <w:rFonts w:ascii="黑体" w:hAnsi="黑体" w:eastAsia="黑体"/>
          <w:b/>
          <w:color w:val="2D6A4F"/>
          <w:sz w:val="30"/>
        </w:rPr>
        <w:t>1.2.2 龟文化的十项能指</w:t>
      </w:r>
    </w:p>
    <w:p>
      <w:pPr>
        <w:spacing w:line="360" w:lineRule="auto" w:after="80"/>
        <w:ind w:firstLine="420"/>
        <w:jc w:val="both"/>
      </w:pPr>
      <w:r>
        <w:rPr>
          <w:rFonts w:ascii="宋体" w:hAnsi="宋体" w:eastAsia="宋体"/>
          <w:b w:val="0"/>
          <w:sz w:val="24"/>
        </w:rPr>
        <w:t>对龟文化进行符号学分析，其能指可归纳为十项[9]：</w:t>
      </w:r>
    </w:p>
    <w:p>
      <w:pPr>
        <w:spacing w:line="360" w:lineRule="auto" w:after="40"/>
        <w:ind w:left="567"/>
      </w:pPr>
      <w:r>
        <w:rPr>
          <w:rFonts w:ascii="宋体" w:hAnsi="宋体" w:eastAsia="宋体"/>
          <w:b w:val="0"/>
          <w:sz w:val="24"/>
        </w:rPr>
        <w:t>• **堙堵**：龟甲的封闭性象征着坚不可摧的防御壁垒</w:t>
      </w:r>
    </w:p>
    <w:p>
      <w:pPr>
        <w:spacing w:line="360" w:lineRule="auto" w:after="40"/>
        <w:ind w:left="567"/>
      </w:pPr>
      <w:r>
        <w:rPr>
          <w:rFonts w:ascii="宋体" w:hAnsi="宋体" w:eastAsia="宋体"/>
          <w:b w:val="0"/>
          <w:sz w:val="24"/>
        </w:rPr>
        <w:t>• **自保**：龟遇到危险时缩入甲壳的行为，象征自我保护</w:t>
      </w:r>
    </w:p>
    <w:p>
      <w:pPr>
        <w:spacing w:line="360" w:lineRule="auto" w:after="40"/>
        <w:ind w:left="567"/>
      </w:pPr>
      <w:r>
        <w:rPr>
          <w:rFonts w:ascii="宋体" w:hAnsi="宋体" w:eastAsia="宋体"/>
          <w:b w:val="0"/>
          <w:sz w:val="24"/>
        </w:rPr>
        <w:t>• **防御**：龟甲的物理结构象征着防御与守护</w:t>
      </w:r>
    </w:p>
    <w:p>
      <w:pPr>
        <w:spacing w:line="360" w:lineRule="auto" w:after="40"/>
        <w:ind w:left="567"/>
      </w:pPr>
      <w:r>
        <w:rPr>
          <w:rFonts w:ascii="宋体" w:hAnsi="宋体" w:eastAsia="宋体"/>
          <w:b w:val="0"/>
          <w:sz w:val="24"/>
        </w:rPr>
        <w:t>• **退缩**：龟的缩壳行为在特定语境中被解读为退缩</w:t>
      </w:r>
    </w:p>
    <w:p>
      <w:pPr>
        <w:spacing w:line="360" w:lineRule="auto" w:after="40"/>
        <w:ind w:left="567"/>
      </w:pPr>
      <w:r>
        <w:rPr>
          <w:rFonts w:ascii="宋体" w:hAnsi="宋体" w:eastAsia="宋体"/>
          <w:b w:val="0"/>
          <w:sz w:val="24"/>
        </w:rPr>
        <w:t>• **缓慢**：龟的行动速度象征着从容不迫</w:t>
      </w:r>
    </w:p>
    <w:p>
      <w:pPr>
        <w:spacing w:line="360" w:lineRule="auto" w:after="40"/>
        <w:ind w:left="567"/>
      </w:pPr>
      <w:r>
        <w:rPr>
          <w:rFonts w:ascii="宋体" w:hAnsi="宋体" w:eastAsia="宋体"/>
          <w:b w:val="0"/>
          <w:sz w:val="24"/>
        </w:rPr>
        <w:t>• **智慧**：龟的长寿使其被视为阅历丰富的智者</w:t>
      </w:r>
    </w:p>
    <w:p>
      <w:pPr>
        <w:spacing w:line="360" w:lineRule="auto" w:after="40"/>
        <w:ind w:left="567"/>
      </w:pPr>
      <w:r>
        <w:rPr>
          <w:rFonts w:ascii="宋体" w:hAnsi="宋体" w:eastAsia="宋体"/>
          <w:b w:val="0"/>
          <w:sz w:val="24"/>
        </w:rPr>
        <w:t>• **神秘**：龟的穴居、冬眠等习性赋予了神秘色彩</w:t>
      </w:r>
    </w:p>
    <w:p>
      <w:pPr>
        <w:spacing w:line="360" w:lineRule="auto" w:after="40"/>
        <w:ind w:left="567"/>
      </w:pPr>
      <w:r>
        <w:rPr>
          <w:rFonts w:ascii="宋体" w:hAnsi="宋体" w:eastAsia="宋体"/>
          <w:b w:val="0"/>
          <w:sz w:val="24"/>
        </w:rPr>
        <w:t>• **力量**：龟负石碑的传统体现了龟的力量象征</w:t>
      </w:r>
    </w:p>
    <w:p>
      <w:pPr>
        <w:spacing w:line="360" w:lineRule="auto" w:after="40"/>
        <w:ind w:left="567"/>
      </w:pPr>
      <w:r>
        <w:rPr>
          <w:rFonts w:ascii="宋体" w:hAnsi="宋体" w:eastAsia="宋体"/>
          <w:b w:val="0"/>
          <w:sz w:val="24"/>
        </w:rPr>
        <w:t>• **生殖崇拜**：龟的繁殖能力在原始文化中被赋予生殖崇拜意义</w:t>
      </w:r>
    </w:p>
    <w:p>
      <w:pPr>
        <w:spacing w:line="360" w:lineRule="auto" w:after="40"/>
        <w:ind w:left="567"/>
      </w:pPr>
      <w:r>
        <w:rPr>
          <w:rFonts w:ascii="宋体" w:hAnsi="宋体" w:eastAsia="宋体"/>
          <w:b w:val="0"/>
          <w:sz w:val="24"/>
        </w:rPr>
        <w:t>• **长寿**：龟的长寿命是其最核心的文化能指</w:t>
      </w:r>
    </w:p>
    <w:p>
      <w:pPr>
        <w:jc w:val="left"/>
      </w:pPr>
      <w:r>
        <w:rPr>
          <w:rFonts w:ascii="黑体" w:hAnsi="黑体" w:eastAsia="黑体"/>
          <w:b/>
          <w:color w:val="2D6A4F"/>
          <w:sz w:val="30"/>
        </w:rPr>
        <w:t>1.2.3 龟文化的三项所指</w:t>
      </w:r>
    </w:p>
    <w:p>
      <w:pPr>
        <w:spacing w:line="360" w:lineRule="auto" w:after="80"/>
        <w:ind w:firstLine="420"/>
        <w:jc w:val="both"/>
      </w:pPr>
      <w:r>
        <w:rPr>
          <w:rFonts w:ascii="宋体" w:hAnsi="宋体" w:eastAsia="宋体"/>
          <w:b w:val="0"/>
          <w:sz w:val="24"/>
        </w:rPr>
        <w:t>与十项能指相对应，龟文化的所指可归纳为三项深层意义[9]：</w:t>
      </w:r>
    </w:p>
    <w:p>
      <w:pPr>
        <w:spacing w:line="360" w:lineRule="auto" w:after="40"/>
        <w:ind w:left="567"/>
      </w:pPr>
      <w:r>
        <w:rPr>
          <w:rFonts w:ascii="宋体" w:hAnsi="宋体" w:eastAsia="宋体"/>
          <w:b w:val="0"/>
          <w:sz w:val="24"/>
        </w:rPr>
        <w:t>• **和谐的自然精神**：龟与自然环境的和谐共生，体现了中国传统文化中"天人合一"的哲学理念。龟甲的圆形与天穹相呼应，龟腹的方形与大地相参照，构成了"天圆地方"的宇宙模型缩影。</w:t>
      </w:r>
    </w:p>
    <w:p>
      <w:pPr>
        <w:spacing w:line="360" w:lineRule="auto" w:after="40"/>
        <w:ind w:left="567"/>
      </w:pPr>
      <w:r>
        <w:rPr>
          <w:rFonts w:ascii="宋体" w:hAnsi="宋体" w:eastAsia="宋体"/>
          <w:b w:val="0"/>
          <w:sz w:val="24"/>
        </w:rPr>
        <w:t>• **顽强的生命意识**：龟的长寿和顽强生命力，寄托了人类对永恒生命的渴望。俞萍指出，龟"上隆法天，下平象地"，是整个宇宙的缩影，上天的旨意要通过龟传达给人[5]。这种生命意识超越了个体层面，上升为对族群延续和文明传承的深层关切。</w:t>
      </w:r>
    </w:p>
    <w:p>
      <w:pPr>
        <w:spacing w:line="360" w:lineRule="auto" w:after="40"/>
        <w:ind w:left="567"/>
      </w:pPr>
      <w:r>
        <w:rPr>
          <w:rFonts w:ascii="宋体" w:hAnsi="宋体" w:eastAsia="宋体"/>
          <w:b w:val="0"/>
          <w:sz w:val="24"/>
        </w:rPr>
        <w:t>• **穿越的宇宙意义**：龟被视为能够穿越不同宇宙维度的灵物。在神话叙事中，龟既可以潜入水底（入地），又可以浮出水面（在世），还可以通过占卜沟通天意（通天），因而具有三界穿越的宇宙学意义。</w:t>
      </w:r>
    </w:p>
    <w:p>
      <w:pPr>
        <w:jc w:val="left"/>
      </w:pPr>
      <w:r>
        <w:rPr>
          <w:rFonts w:ascii="黑体" w:hAnsi="黑体" w:eastAsia="黑体"/>
          <w:b/>
          <w:color w:val="2D6A4F"/>
          <w:sz w:val="30"/>
        </w:rPr>
        <w:t>1.2.4 符号意义的动态演变</w:t>
      </w:r>
    </w:p>
    <w:p>
      <w:pPr>
        <w:spacing w:line="360" w:lineRule="auto" w:after="80"/>
        <w:ind w:firstLine="420"/>
        <w:jc w:val="both"/>
      </w:pPr>
      <w:r>
        <w:rPr>
          <w:rFonts w:ascii="宋体" w:hAnsi="宋体" w:eastAsia="宋体"/>
          <w:b w:val="0"/>
          <w:sz w:val="24"/>
        </w:rPr>
        <w:t>龟文化符号的能指与所指并非静态固定，而是随时代语境动态演变。在上古时期，"通神""占卜"等能指占据主导；汉唐时期，"长寿""祥瑞""权威"等能指更为突出；元代以后，"退缩""戏谑"等负面能指开始出现。这种符号意义的动态性为当代文旅IP的构建提供了选择空间——我们可以有意识地选取龟文化的正面能指（智慧、长寿、祥瑞、通灵）进行重新组合，构建符合当代审美和价值取向的"龟仙人"IP形象。</w:t>
      </w:r>
    </w:p>
    <w:p>
      <w:pPr>
        <w:jc w:val="left"/>
      </w:pPr>
      <w:r>
        <w:rPr>
          <w:rFonts w:ascii="黑体" w:hAnsi="黑体" w:eastAsia="黑体"/>
          <w:b/>
          <w:color w:val="1A5C3A"/>
          <w:sz w:val="36"/>
        </w:rPr>
        <w:t>1.3 龟崇拜的神话、图像与雕像传统</w:t>
      </w:r>
    </w:p>
    <w:p>
      <w:pPr>
        <w:jc w:val="left"/>
      </w:pPr>
      <w:r>
        <w:rPr>
          <w:rFonts w:ascii="黑体" w:hAnsi="黑体" w:eastAsia="黑体"/>
          <w:b/>
          <w:color w:val="2D6A4F"/>
          <w:sz w:val="30"/>
        </w:rPr>
        <w:t>1.3.1 "龟负"传统：生命中承受之重</w:t>
      </w:r>
    </w:p>
    <w:p>
      <w:pPr>
        <w:spacing w:line="360" w:lineRule="auto" w:after="80"/>
        <w:ind w:firstLine="420"/>
        <w:jc w:val="both"/>
      </w:pPr>
      <w:r>
        <w:rPr>
          <w:rFonts w:ascii="宋体" w:hAnsi="宋体" w:eastAsia="宋体"/>
          <w:b w:val="0"/>
          <w:sz w:val="24"/>
        </w:rPr>
        <w:t>徐峰在《中国古代的龟崇拜——以"龟负"的神话、图像与雕像为视角》中提出了一个重要观点：龟在中国传统文化中经常扮演"承重"的角色，堪称"生命中承受之重"[10]。从神话中的女娲断龟足以立四极，到现实中的龟负石碑（赑屃），龟的承重形象贯穿了整个中国文化史。</w:t>
      </w:r>
    </w:p>
    <w:p>
      <w:pPr>
        <w:spacing w:line="360" w:lineRule="auto" w:after="80"/>
        <w:ind w:firstLine="420"/>
        <w:jc w:val="both"/>
      </w:pPr>
      <w:r>
        <w:rPr>
          <w:rFonts w:ascii="宋体" w:hAnsi="宋体" w:eastAsia="宋体"/>
          <w:b w:val="0"/>
          <w:sz w:val="24"/>
        </w:rPr>
        <w:t>"龟负"传统的文化内涵极为丰富。一方面，它体现了龟的力量与坚韧——龟能够承受超越自身体重数倍的重物，象征着中华民族"厚德载物"的精神品格。另一方面，龟负石碑的形象将文字（碑文）与龟（载体）结合，隐喻着龟作为文化传承媒介的角色——正如龟甲承载了最早的文字（甲骨文），龟形石碑座承载着后世的历史记忆。</w:t>
      </w:r>
    </w:p>
    <w:p>
      <w:pPr>
        <w:jc w:val="left"/>
      </w:pPr>
      <w:r>
        <w:rPr>
          <w:rFonts w:ascii="黑体" w:hAnsi="黑体" w:eastAsia="黑体"/>
          <w:b/>
          <w:color w:val="2D6A4F"/>
          <w:sz w:val="30"/>
        </w:rPr>
        <w:t>1.3.2 赑屃：龙龟合一的文化意象</w:t>
      </w:r>
    </w:p>
    <w:p>
      <w:pPr>
        <w:spacing w:line="360" w:lineRule="auto" w:after="80"/>
        <w:ind w:firstLine="420"/>
        <w:jc w:val="both"/>
      </w:pPr>
      <w:r>
        <w:rPr>
          <w:rFonts w:ascii="宋体" w:hAnsi="宋体" w:eastAsia="宋体"/>
          <w:b w:val="0"/>
          <w:sz w:val="24"/>
        </w:rPr>
        <w:t>赑屃（又名霸下）是龙之九子之一，外形似龟，是龙与龟图腾的结合体[11]。赑屃的形象在古代碑刻中极为常见，通常被雕刻为背负石碑的龟形神兽。这一文化意象具有重要意义：它将龙的高贵与龟的沉稳融为一体，体现了中国文化中"阴阳和合"的哲学思想。</w:t>
      </w:r>
    </w:p>
    <w:p>
      <w:pPr>
        <w:spacing w:line="360" w:lineRule="auto" w:after="80"/>
        <w:ind w:firstLine="420"/>
        <w:jc w:val="both"/>
      </w:pPr>
      <w:r>
        <w:rPr>
          <w:rFonts w:ascii="宋体" w:hAnsi="宋体" w:eastAsia="宋体"/>
          <w:b w:val="0"/>
          <w:sz w:val="24"/>
        </w:rPr>
        <w:t>赑屃的文化身份对"龟仙人"IP的构建具有直接启示。龟仙人可以借鉴赑屃"龙龟合一"的设计理念，在形象中融入龙的飘逸与龟的厚重，在性格中融合仙人的超凡与龟的沉稳，形成独特的角色魅力。</w:t>
      </w:r>
    </w:p>
    <w:p>
      <w:pPr>
        <w:jc w:val="left"/>
      </w:pPr>
      <w:r>
        <w:rPr>
          <w:rFonts w:ascii="黑体" w:hAnsi="黑体" w:eastAsia="黑体"/>
          <w:b/>
          <w:color w:val="2D6A4F"/>
          <w:sz w:val="30"/>
        </w:rPr>
        <w:t>1.3.3 四灵之一：龟的文化地位</w:t>
      </w:r>
    </w:p>
    <w:p>
      <w:pPr>
        <w:spacing w:line="360" w:lineRule="auto" w:after="80"/>
        <w:ind w:firstLine="420"/>
        <w:jc w:val="both"/>
      </w:pPr>
      <w:r>
        <w:rPr>
          <w:rFonts w:ascii="宋体" w:hAnsi="宋体" w:eastAsia="宋体"/>
          <w:b w:val="0"/>
          <w:sz w:val="24"/>
        </w:rPr>
        <w:t>龟作为"四灵"（龙、凤、麟、龟）之一，且是唯一的实有生物，其文化地位独特。陈婷指出，龟在传统文化中具有多重美好寓意：长寿象征、"四灵"之"北玄武"、龙九子赑屃的外形来源、甲骨文的载体、唐代龟符的军事权力象征[11]。这些多元的文化身份使龟成为一个"超链接"式的文化符号，能够与多种文化意象产生关联。</w:t>
      </w:r>
    </w:p>
    <w:p>
      <w:pPr>
        <w:spacing w:line="360" w:lineRule="auto" w:after="80"/>
        <w:ind w:firstLine="420"/>
        <w:jc w:val="both"/>
      </w:pPr>
      <w:r>
        <w:rPr>
          <w:rFonts w:ascii="宋体" w:hAnsi="宋体" w:eastAsia="宋体"/>
          <w:b w:val="0"/>
          <w:sz w:val="24"/>
        </w:rPr>
        <w:t>在文旅IP构建中，龟的这一"超链接"特性极为宝贵。龟仙人可以同时关联玄武（方位守护）、赑屃（力量承载）、甲骨文（文字起源）、龟占卜（通神智慧）等多重文化维度，形成丰富的故事世界和角色设定。</w:t>
      </w:r>
    </w:p>
    <w:p>
      <w:pPr>
        <w:jc w:val="left"/>
      </w:pPr>
      <w:r>
        <w:rPr>
          <w:rFonts w:ascii="黑体" w:hAnsi="黑体" w:eastAsia="黑体"/>
          <w:b/>
          <w:color w:val="2D6A4F"/>
          <w:sz w:val="30"/>
        </w:rPr>
        <w:t>1.3.4 龟形图像与器物传统</w:t>
      </w:r>
    </w:p>
    <w:p>
      <w:pPr>
        <w:spacing w:line="360" w:lineRule="auto" w:after="80"/>
        <w:ind w:firstLine="420"/>
        <w:jc w:val="both"/>
      </w:pPr>
      <w:r>
        <w:rPr>
          <w:rFonts w:ascii="宋体" w:hAnsi="宋体" w:eastAsia="宋体"/>
          <w:b w:val="0"/>
          <w:sz w:val="24"/>
        </w:rPr>
        <w:t>龟形图像在中国艺术史上有着悠久的传统。从新石器时代的玉龟、商周的青铜龟形器、汉代的龟钮印章、唐代的龟形金银器，到明清的龟形砚滴、龟形香炉，龟形器物贯穿了整个中国工艺美术史。这些器物不仅是实用物品，更是龟文化社会认同的物质载体。</w:t>
      </w:r>
    </w:p>
    <w:p>
      <w:pPr>
        <w:spacing w:line="360" w:lineRule="auto" w:after="80"/>
        <w:ind w:firstLine="420"/>
        <w:jc w:val="both"/>
      </w:pPr>
      <w:r>
        <w:rPr>
          <w:rFonts w:ascii="宋体" w:hAnsi="宋体" w:eastAsia="宋体"/>
          <w:b w:val="0"/>
          <w:sz w:val="24"/>
        </w:rPr>
        <w:t>在当代文旅IP设计中，这一器物传统可以转化为IP的视觉元素库。龟甲的六边形纹理、龟首的形态特征、龟足的结构比例等，都可以从传统器物中提取设计元素，为龟仙人IP的视觉识别系统提供文化根基。</w:t>
      </w:r>
    </w:p>
    <w:p>
      <w:pPr>
        <w:jc w:val="left"/>
      </w:pPr>
      <w:r>
        <w:rPr>
          <w:rFonts w:ascii="黑体" w:hAnsi="黑体" w:eastAsia="黑体"/>
          <w:b/>
          <w:color w:val="1A5C3A"/>
          <w:sz w:val="36"/>
        </w:rPr>
        <w:t>1.4 道家仙人意象与龟文化的融合</w:t>
      </w:r>
    </w:p>
    <w:p>
      <w:pPr>
        <w:jc w:val="left"/>
      </w:pPr>
      <w:r>
        <w:rPr>
          <w:rFonts w:ascii="黑体" w:hAnsi="黑体" w:eastAsia="黑体"/>
          <w:b/>
          <w:color w:val="2D6A4F"/>
          <w:sz w:val="30"/>
        </w:rPr>
        <w:t>1.4.1 道家仙人体系概述</w:t>
      </w:r>
    </w:p>
    <w:p>
      <w:pPr>
        <w:spacing w:line="360" w:lineRule="auto" w:after="80"/>
        <w:ind w:firstLine="420"/>
        <w:jc w:val="both"/>
      </w:pPr>
      <w:r>
        <w:rPr>
          <w:rFonts w:ascii="宋体" w:hAnsi="宋体" w:eastAsia="宋体"/>
          <w:b w:val="0"/>
          <w:sz w:val="24"/>
        </w:rPr>
        <w:t>道家仙人文化是中国传统文化的重要组成部分。仙人（仙真、神仙）指通过修炼而超越凡人局限、获得长生不死能力的人。道家仙人体系源远流长，从先秦的神仙家到汉代的道教，再到后世的八仙传说、全真教祖师系统，形成了庞大而复杂的仙人谱系。</w:t>
      </w:r>
    </w:p>
    <w:p>
      <w:pPr>
        <w:spacing w:line="360" w:lineRule="auto" w:after="80"/>
        <w:ind w:firstLine="420"/>
        <w:jc w:val="both"/>
      </w:pPr>
      <w:r>
        <w:rPr>
          <w:rFonts w:ascii="宋体" w:hAnsi="宋体" w:eastAsia="宋体"/>
          <w:b w:val="0"/>
          <w:sz w:val="24"/>
        </w:rPr>
        <w:t>道家的核心追求是"长生久视"和"羽化登仙"，这与龟文化中"长寿"的核心能指高度契合。龟的自然寿命远超人类，被视为"千岁而灵"的生物，因而在道家文化中，龟常被赋予仙兽的身份。在道家修炼传说中，龟常作为仙人的坐骑或灵兽出现，如真武大帝（玄武）的龟蛇二将，即以龟为守护神兽。</w:t>
      </w:r>
    </w:p>
    <w:p>
      <w:pPr>
        <w:jc w:val="left"/>
      </w:pPr>
      <w:r>
        <w:rPr>
          <w:rFonts w:ascii="黑体" w:hAnsi="黑体" w:eastAsia="黑体"/>
          <w:b/>
          <w:color w:val="2D6A4F"/>
          <w:sz w:val="30"/>
        </w:rPr>
        <w:t>1.4.2 玄武：龟蛇合体的北方之神</w:t>
      </w:r>
    </w:p>
    <w:p>
      <w:pPr>
        <w:spacing w:line="360" w:lineRule="auto" w:after="80"/>
        <w:ind w:firstLine="420"/>
        <w:jc w:val="both"/>
      </w:pPr>
      <w:r>
        <w:rPr>
          <w:rFonts w:ascii="宋体" w:hAnsi="宋体" w:eastAsia="宋体"/>
          <w:b w:val="0"/>
          <w:sz w:val="24"/>
        </w:rPr>
        <w:t>玄武是四象（青龙、白虎、朱雀、玄武）之一，代表北方和冬季。玄武的形象为龟蛇合体，龟蛇交缠的图像在汉代已广泛出现。宋代以后，玄武被人格化为"真武大帝"，成为道教最高神灵之一。玄武信仰中的龟元素，是龟文化与仙人文化融合的典型案例。</w:t>
      </w:r>
    </w:p>
    <w:p>
      <w:pPr>
        <w:spacing w:line="360" w:lineRule="auto" w:after="80"/>
        <w:ind w:firstLine="420"/>
        <w:jc w:val="both"/>
      </w:pPr>
      <w:r>
        <w:rPr>
          <w:rFonts w:ascii="宋体" w:hAnsi="宋体" w:eastAsia="宋体"/>
          <w:b w:val="0"/>
          <w:sz w:val="24"/>
        </w:rPr>
        <w:t>玄武文化对"龟仙人"IP的构建具有直接参考价值：玄武本身就是"龟"与"神"的结合体，其守护北方的职能、龟蛇合体的形象、真武大帝的人格化叙事，都为龟仙人的角色设定提供了现成的文化原型。龟仙人可以被设定为玄武的化身或弟子，在溶洞这一"地下北方"的空间中守护着自然灵气。</w:t>
      </w:r>
    </w:p>
    <w:p>
      <w:pPr>
        <w:jc w:val="left"/>
      </w:pPr>
      <w:r>
        <w:rPr>
          <w:rFonts w:ascii="黑体" w:hAnsi="黑体" w:eastAsia="黑体"/>
          <w:b/>
          <w:color w:val="2D6A4F"/>
          <w:sz w:val="30"/>
        </w:rPr>
        <w:t>1.4.3 仙人洞府与溶洞的文化关联</w:t>
      </w:r>
    </w:p>
    <w:p>
      <w:pPr>
        <w:spacing w:line="360" w:lineRule="auto" w:after="80"/>
        <w:ind w:firstLine="420"/>
        <w:jc w:val="both"/>
      </w:pPr>
      <w:r>
        <w:rPr>
          <w:rFonts w:ascii="宋体" w:hAnsi="宋体" w:eastAsia="宋体"/>
          <w:b w:val="0"/>
          <w:sz w:val="24"/>
        </w:rPr>
        <w:t>道家文化中，仙人修炼的场所通常为山洞、海岛等远离尘世之地。"洞天福地"是道家对修炼圣地的统称，其中"洞天"即指山洞。中国著名的道教洞天包括王屋山洞、委羽山洞、西城山洞等，这些洞天被认为是沟通人间与仙界的通道。</w:t>
      </w:r>
    </w:p>
    <w:p>
      <w:pPr>
        <w:spacing w:line="360" w:lineRule="auto" w:after="80"/>
        <w:ind w:firstLine="420"/>
        <w:jc w:val="both"/>
      </w:pPr>
      <w:r>
        <w:rPr>
          <w:rFonts w:ascii="宋体" w:hAnsi="宋体" w:eastAsia="宋体"/>
          <w:b w:val="0"/>
          <w:sz w:val="24"/>
        </w:rPr>
        <w:t>溶洞作为天然的"洞天"，天然具有仙道文化的空间属性。瑶琳仙境的"仙境"之名本身就暗示了其与仙道文化的关联。将龟仙人IP置于溶洞这一"洞天"空间中，不仅符合道家的空间叙事逻辑，更能借助溶洞的神秘氛围强化仙人的超凡形象。龟仙人在溶洞中的"修炼"设定，可以自然地将地质科普（碳酸钙沉积过程）与仙道叙事（千年修炼成仙）融合在一起。</w:t>
      </w:r>
    </w:p>
    <w:p>
      <w:pPr>
        <w:jc w:val="left"/>
      </w:pPr>
      <w:r>
        <w:rPr>
          <w:rFonts w:ascii="黑体" w:hAnsi="黑体" w:eastAsia="黑体"/>
          <w:b/>
          <w:color w:val="2D6A4F"/>
          <w:sz w:val="30"/>
        </w:rPr>
        <w:t>1.4.4 龟息功与道家养生</w:t>
      </w:r>
    </w:p>
    <w:p>
      <w:pPr>
        <w:spacing w:line="360" w:lineRule="auto" w:after="80"/>
        <w:ind w:firstLine="420"/>
        <w:jc w:val="both"/>
      </w:pPr>
      <w:r>
        <w:rPr>
          <w:rFonts w:ascii="宋体" w:hAnsi="宋体" w:eastAsia="宋体"/>
          <w:b w:val="0"/>
          <w:sz w:val="24"/>
        </w:rPr>
        <w:t>道家养生术中有一个重要的概念——"龟息"。龟息功是模仿龟的呼吸方式（极缓极深）进行修炼的养生功法，被认为是达到长生久视的途径之一。龟的冬眠特性被视为"辟谷"和"胎息"的自然范本，龟的长寿被归因于其特殊的呼吸方式和生活节律。</w:t>
      </w:r>
    </w:p>
    <w:p>
      <w:pPr>
        <w:spacing w:line="360" w:lineRule="auto" w:after="80"/>
        <w:ind w:firstLine="420"/>
        <w:jc w:val="both"/>
      </w:pPr>
      <w:r>
        <w:rPr>
          <w:rFonts w:ascii="宋体" w:hAnsi="宋体" w:eastAsia="宋体"/>
          <w:b w:val="0"/>
          <w:sz w:val="24"/>
        </w:rPr>
        <w:t>龟息功的文化意义在于：它将龟的生物学特性（缓慢呼吸、冬眠）转化为人类可模仿的修炼方法，建立了人与龟之间的"修为传递"关系。在龟仙人IP的故事世界中，可以设定龟仙人通过千年"龟息"修炼而成仙，其修炼场所即为溶洞深处的龟形钟乳石旁，将养生文化、地质科学与仙道叙事有机融合。</w:t>
      </w:r>
    </w:p>
    <w:p>
      <w:pPr>
        <w:jc w:val="left"/>
      </w:pPr>
      <w:r>
        <w:rPr>
          <w:rFonts w:ascii="黑体" w:hAnsi="黑体" w:eastAsia="黑体"/>
          <w:b/>
          <w:color w:val="1A5C3A"/>
          <w:sz w:val="36"/>
        </w:rPr>
        <w:t>1.5 龟文化在旅游景观中的应用考述</w:t>
      </w:r>
    </w:p>
    <w:p>
      <w:pPr>
        <w:jc w:val="left"/>
      </w:pPr>
      <w:r>
        <w:rPr>
          <w:rFonts w:ascii="黑体" w:hAnsi="黑体" w:eastAsia="黑体"/>
          <w:b/>
          <w:color w:val="2D6A4F"/>
          <w:sz w:val="30"/>
        </w:rPr>
        <w:t>1.5.1 龟形自然景观旅游开发</w:t>
      </w:r>
    </w:p>
    <w:p>
      <w:pPr>
        <w:spacing w:line="360" w:lineRule="auto" w:after="80"/>
        <w:ind w:firstLine="420"/>
        <w:jc w:val="both"/>
      </w:pPr>
      <w:r>
        <w:rPr>
          <w:rFonts w:ascii="宋体" w:hAnsi="宋体" w:eastAsia="宋体"/>
          <w:b w:val="0"/>
          <w:sz w:val="24"/>
        </w:rPr>
        <w:t>龟形自然景观在中国旅游开发中已有成功实践。江西弋阳龟峰是最具代表性的案例，其"无山不龟，无石不龟"的自然景观特色，形成了独特的旅游吸引力[8]。龟峰从西南方向眺望，整个山体俨然一只巨龟，山中有三十六峰、八大景观，被专家誉为"丹霞精品，人间瑰宝"。入口处一对巨大的石龟夹道相望，昂头伸颈，被称为龟峰最热情好客的"迎宾龟"。</w:t>
      </w:r>
    </w:p>
    <w:p>
      <w:pPr>
        <w:spacing w:line="360" w:lineRule="auto" w:after="80"/>
        <w:ind w:firstLine="420"/>
        <w:jc w:val="both"/>
      </w:pPr>
      <w:r>
        <w:rPr>
          <w:rFonts w:ascii="宋体" w:hAnsi="宋体" w:eastAsia="宋体"/>
          <w:b w:val="0"/>
          <w:sz w:val="24"/>
        </w:rPr>
        <w:t>弋阳龟峰的成功经验对桐庐溶洞龟仙人IP的构建具有重要借鉴意义：自然景观中已存在的龟形元素是IP构建的天然基础，关键在于如何通过文化叙事和形象设计将这些自然元素转化为有故事、有性格、有情感连接的IP角色。</w:t>
      </w:r>
    </w:p>
    <w:p>
      <w:pPr>
        <w:jc w:val="left"/>
      </w:pPr>
      <w:r>
        <w:rPr>
          <w:rFonts w:ascii="黑体" w:hAnsi="黑体" w:eastAsia="黑体"/>
          <w:b/>
          <w:color w:val="2D6A4F"/>
          <w:sz w:val="30"/>
        </w:rPr>
        <w:t>1.5.2 龟文化主题景区</w:t>
      </w:r>
    </w:p>
    <w:p>
      <w:pPr>
        <w:spacing w:line="360" w:lineRule="auto" w:after="80"/>
        <w:ind w:firstLine="420"/>
        <w:jc w:val="both"/>
      </w:pPr>
      <w:r>
        <w:rPr>
          <w:rFonts w:ascii="宋体" w:hAnsi="宋体" w:eastAsia="宋体"/>
          <w:b w:val="0"/>
          <w:sz w:val="24"/>
        </w:rPr>
        <w:t>除自然景观外，以龟文化为主题的景区也有实践案例。这些景区通常以龟的某种文化属性（长寿、祥瑞等）为核心卖点，结合当地自然和人文资源进行开发。然而，现有的龟文化主题景区多停留在"展示"层面——展示龟的标本、图像、文字介绍等，缺乏沉浸式体验和IP化运营，未能充分挖掘龟文化的深层价值。</w:t>
      </w:r>
    </w:p>
    <w:p>
      <w:pPr>
        <w:spacing w:line="360" w:lineRule="auto" w:after="80"/>
        <w:ind w:firstLine="420"/>
        <w:jc w:val="both"/>
      </w:pPr>
      <w:r>
        <w:rPr>
          <w:rFonts w:ascii="宋体" w:hAnsi="宋体" w:eastAsia="宋体"/>
          <w:b w:val="0"/>
          <w:sz w:val="24"/>
        </w:rPr>
        <w:t>这一现状恰恰说明了"龟仙人"IP构建的必要性和创新性。龟仙人IP不是简单地将龟文化"展示"给游客，而是将龟文化转化为一个有生命、有故事、可互动的角色，让游客在沉浸式体验中感受龟文化的魅力。</w:t>
      </w:r>
    </w:p>
    <w:p>
      <w:pPr>
        <w:jc w:val="left"/>
      </w:pPr>
      <w:r>
        <w:rPr>
          <w:rFonts w:ascii="黑体" w:hAnsi="黑体" w:eastAsia="黑体"/>
          <w:b/>
          <w:color w:val="2D6A4F"/>
          <w:sz w:val="30"/>
        </w:rPr>
        <w:t>1.5.3 龟文化符号在景区装饰中的应用</w:t>
      </w:r>
    </w:p>
    <w:p>
      <w:pPr>
        <w:spacing w:line="360" w:lineRule="auto" w:after="80"/>
        <w:ind w:firstLine="420"/>
        <w:jc w:val="both"/>
      </w:pPr>
      <w:r>
        <w:rPr>
          <w:rFonts w:ascii="宋体" w:hAnsi="宋体" w:eastAsia="宋体"/>
          <w:b w:val="0"/>
          <w:sz w:val="24"/>
        </w:rPr>
        <w:t>在许多景区中，龟文化符号被用于装饰和点缀——龟形石雕、龟纹地砖、龟形喷泉等。这种应用方式虽然丰富了景区的视觉元素，但存在"符号碎片化"的问题：龟文化符号被从其文化语境中剥离，沦为纯粹的装饰元素，失去了文化深度和叙事功能。</w:t>
      </w:r>
    </w:p>
    <w:p>
      <w:pPr>
        <w:spacing w:line="360" w:lineRule="auto" w:after="80"/>
        <w:ind w:firstLine="420"/>
        <w:jc w:val="both"/>
      </w:pPr>
      <w:r>
        <w:rPr>
          <w:rFonts w:ascii="宋体" w:hAnsi="宋体" w:eastAsia="宋体"/>
          <w:b w:val="0"/>
          <w:sz w:val="24"/>
        </w:rPr>
        <w:t>龟仙人IP的构建应避免这种碎片化倾向，而是建立完整的符号生态——从龟的文化起源到仙人意象的融合，从视觉形象到故事叙事，从线上互动到线下体验，形成自洽的符号系统。这正是TCSE模型中T维度（传统文化根基）的核心要求。</w:t>
      </w:r>
    </w:p>
    <w:p>
      <w:pPr>
        <w:jc w:val="left"/>
      </w:pPr>
      <w:r>
        <w:rPr>
          <w:rFonts w:ascii="黑体" w:hAnsi="黑体" w:eastAsia="黑体"/>
          <w:b/>
          <w:color w:val="2D6A4F"/>
          <w:sz w:val="30"/>
        </w:rPr>
        <w:t>1.5.4 龟文化在文创产品中的转化</w:t>
      </w:r>
    </w:p>
    <w:p>
      <w:pPr>
        <w:spacing w:line="360" w:lineRule="auto" w:after="80"/>
        <w:ind w:firstLine="420"/>
        <w:jc w:val="both"/>
      </w:pPr>
      <w:r>
        <w:rPr>
          <w:rFonts w:ascii="宋体" w:hAnsi="宋体" w:eastAsia="宋体"/>
          <w:b w:val="0"/>
          <w:sz w:val="24"/>
        </w:rPr>
        <w:t>龟文化在文创产品领域的转化日益丰富。从龟甲书签、龟形茶宠、龟纹丝巾到龟仙主题盲盒，龟文化元素正以多元形式进入消费市场。然而，现有产品多停留在"龟"的表层形象运用上，缺乏与具体文化叙事的深度结合。</w:t>
      </w:r>
    </w:p>
    <w:p>
      <w:pPr>
        <w:spacing w:line="360" w:lineRule="auto" w:after="80"/>
        <w:ind w:firstLine="420"/>
        <w:jc w:val="both"/>
      </w:pPr>
      <w:r>
        <w:rPr>
          <w:rFonts w:ascii="宋体" w:hAnsi="宋体" w:eastAsia="宋体"/>
          <w:b w:val="0"/>
          <w:sz w:val="24"/>
        </w:rPr>
        <w:t>龟仙人IP的文创产品开发应遵循"故事驱动"原则——每一件产品都应是龟仙人故事世界的一个"碎片"，游客购买产品不仅是购买一件物品，更是购买一段故事记忆。例如，"龟仙人的龟甲"可以是带有AR触发功能的文创书签，扫码后呈现龟仙人在溶洞中修炼的动画短片。</w:t>
      </w:r>
    </w:p>
    <w:p>
      <w:pPr>
        <w:jc w:val="left"/>
      </w:pPr>
      <w:r>
        <w:rPr>
          <w:rFonts w:ascii="黑体" w:hAnsi="黑体" w:eastAsia="黑体"/>
          <w:b/>
          <w:color w:val="1A5C3A"/>
          <w:sz w:val="36"/>
        </w:rPr>
        <w:t>1.6 从"龟"到"龟仙人"：文化符号的当代转译</w:t>
      </w:r>
    </w:p>
    <w:p>
      <w:pPr>
        <w:jc w:val="left"/>
      </w:pPr>
      <w:r>
        <w:rPr>
          <w:rFonts w:ascii="黑体" w:hAnsi="黑体" w:eastAsia="黑体"/>
          <w:b/>
          <w:color w:val="2D6A4F"/>
          <w:sz w:val="30"/>
        </w:rPr>
        <w:t>1.6.1 文化符号转译的理论基础</w:t>
      </w:r>
    </w:p>
    <w:p>
      <w:pPr>
        <w:spacing w:line="360" w:lineRule="auto" w:after="80"/>
        <w:ind w:firstLine="420"/>
        <w:jc w:val="both"/>
      </w:pPr>
      <w:r>
        <w:rPr>
          <w:rFonts w:ascii="宋体" w:hAnsi="宋体" w:eastAsia="宋体"/>
          <w:b w:val="0"/>
          <w:sz w:val="24"/>
        </w:rPr>
        <w:t>文化符号的当代转译是指将传统文化符号从其原始语境中提取出来，在保持核心意义的前提下，赋予其符合当代审美和价值取向的新形式和新内涵。这一过程需要遵循三个原则：保真性（保留符号的核心文化基因）、适应性（适配当代受众的审美和认知习惯）、生长性（为符号的持续演化留出空间）。</w:t>
      </w:r>
    </w:p>
    <w:p>
      <w:pPr>
        <w:spacing w:line="360" w:lineRule="auto" w:after="80"/>
        <w:ind w:firstLine="420"/>
        <w:jc w:val="both"/>
      </w:pPr>
      <w:r>
        <w:rPr>
          <w:rFonts w:ascii="宋体" w:hAnsi="宋体" w:eastAsia="宋体"/>
          <w:b w:val="0"/>
          <w:sz w:val="24"/>
        </w:rPr>
        <w:t>从"龟"到"龟仙人"的转译，核心操作是将龟的生物属性（长寿、缓慢、甲壳）与仙人的超凡属性（修炼、通灵、超脱）进行符号嫁接，产生新的复合符号——"龟仙人"。这一复合符号既保留了龟文化的核心基因（长寿、智慧、通灵），又注入了仙人文化的超验维度（修炼、飞升、自在），还适配了当代受众对"萌系""仙气""治愈系"形象的审美偏好。</w:t>
      </w:r>
    </w:p>
    <w:p>
      <w:pPr>
        <w:jc w:val="left"/>
      </w:pPr>
      <w:r>
        <w:rPr>
          <w:rFonts w:ascii="黑体" w:hAnsi="黑体" w:eastAsia="黑体"/>
          <w:b/>
          <w:color w:val="2D6A4F"/>
          <w:sz w:val="30"/>
        </w:rPr>
        <w:t>1.6.2 龟仙人IP的文化定位</w:t>
      </w:r>
    </w:p>
    <w:p>
      <w:pPr>
        <w:spacing w:line="360" w:lineRule="auto" w:after="80"/>
        <w:ind w:firstLine="420"/>
        <w:jc w:val="both"/>
      </w:pPr>
      <w:r>
        <w:rPr>
          <w:rFonts w:ascii="宋体" w:hAnsi="宋体" w:eastAsia="宋体"/>
          <w:b w:val="0"/>
          <w:sz w:val="24"/>
        </w:rPr>
        <w:t>龟仙人IP的文化定位可以概括为"三重身份"：</w:t>
      </w:r>
    </w:p>
    <w:p>
      <w:pPr>
        <w:spacing w:line="360" w:lineRule="auto" w:after="40"/>
        <w:ind w:left="567"/>
      </w:pPr>
      <w:r>
        <w:rPr>
          <w:rFonts w:ascii="宋体" w:hAnsi="宋体" w:eastAsia="宋体"/>
          <w:b w:val="0"/>
          <w:sz w:val="24"/>
        </w:rPr>
        <w:t>• **地质守护者**：龟仙人是溶洞地质奇观的守护神，负责守护亿万年形成的钟乳石景观。这一身份将地质科普与仙道叙事融合，赋予科学知识以人文温度。</w:t>
      </w:r>
    </w:p>
    <w:p>
      <w:pPr>
        <w:spacing w:line="360" w:lineRule="auto" w:after="40"/>
        <w:ind w:left="567"/>
      </w:pPr>
      <w:r>
        <w:rPr>
          <w:rFonts w:ascii="宋体" w:hAnsi="宋体" w:eastAsia="宋体"/>
          <w:b w:val="0"/>
          <w:sz w:val="24"/>
        </w:rPr>
        <w:t>• **文化传承者**：龟仙人是龟文化与仙人文化的传承者，其"千年修炼"的设定隐喻着龟文化数千年的演变历程。游客在与龟仙人的互动中，自然地接受龟文化的熏陶。</w:t>
      </w:r>
    </w:p>
    <w:p>
      <w:pPr>
        <w:spacing w:line="360" w:lineRule="auto" w:after="40"/>
        <w:ind w:left="567"/>
      </w:pPr>
      <w:r>
        <w:rPr>
          <w:rFonts w:ascii="宋体" w:hAnsi="宋体" w:eastAsia="宋体"/>
          <w:b w:val="0"/>
          <w:sz w:val="24"/>
        </w:rPr>
        <w:t>• **福气赐予者**：龟仙人是祥瑞和福气的赐予者，其"龟息送福"的互动设计满足了游客对美好生活的向往。这一身份直接对接龟文化中"祥瑞"的符号能指。</w:t>
      </w:r>
    </w:p>
    <w:p>
      <w:pPr>
        <w:jc w:val="left"/>
      </w:pPr>
      <w:r>
        <w:rPr>
          <w:rFonts w:ascii="黑体" w:hAnsi="黑体" w:eastAsia="黑体"/>
          <w:b/>
          <w:color w:val="2D6A4F"/>
          <w:sz w:val="30"/>
        </w:rPr>
        <w:t>1.6.3 龟仙人IP的情感连接策略</w:t>
      </w:r>
    </w:p>
    <w:p>
      <w:pPr>
        <w:spacing w:line="360" w:lineRule="auto" w:after="80"/>
        <w:ind w:firstLine="420"/>
        <w:jc w:val="both"/>
      </w:pPr>
      <w:r>
        <w:rPr>
          <w:rFonts w:ascii="宋体" w:hAnsi="宋体" w:eastAsia="宋体"/>
          <w:b w:val="0"/>
          <w:sz w:val="24"/>
        </w:rPr>
        <w:t>IP的成功关键在于与受众建立情感连接。龟仙人IP的情感连接策略包括：</w:t>
      </w:r>
    </w:p>
    <w:p>
      <w:pPr>
        <w:spacing w:line="360" w:lineRule="auto" w:after="40"/>
        <w:ind w:left="567"/>
      </w:pPr>
      <w:r>
        <w:rPr>
          <w:rFonts w:ascii="宋体" w:hAnsi="宋体" w:eastAsia="宋体"/>
          <w:b w:val="0"/>
          <w:sz w:val="24"/>
        </w:rPr>
        <w:t>• **治愈感**：龟的缓慢、沉稳特质在快节奏的现代社会中具有天然的"治愈"效果。龟仙人的形象设计应突出从容、温和、智慧的性格特征，成为游客在喧嚣生活中的"心灵栖息地"。</w:t>
      </w:r>
    </w:p>
    <w:p>
      <w:pPr>
        <w:spacing w:line="360" w:lineRule="auto" w:after="40"/>
        <w:ind w:left="567"/>
      </w:pPr>
      <w:r>
        <w:rPr>
          <w:rFonts w:ascii="宋体" w:hAnsi="宋体" w:eastAsia="宋体"/>
          <w:b w:val="0"/>
          <w:sz w:val="24"/>
        </w:rPr>
        <w:t>• **亲切感**：龟仙人不是高高在上的神灵，而是和蔼可亲的"老仙翁"。其形象设计应采用圆润的线条、温暖的色调、略带幽默的表情，拉近与游客的心理距离。</w:t>
      </w:r>
    </w:p>
    <w:p>
      <w:pPr>
        <w:spacing w:line="360" w:lineRule="auto" w:after="40"/>
        <w:ind w:left="567"/>
      </w:pPr>
      <w:r>
        <w:rPr>
          <w:rFonts w:ascii="宋体" w:hAnsi="宋体" w:eastAsia="宋体"/>
          <w:b w:val="0"/>
          <w:sz w:val="24"/>
        </w:rPr>
        <w:t>• **参与感**：龟仙人不是被动展示的对象，而是主动与游客互动的角色。通过AR互动、剧情参与、祈福许愿等设计，让游客成为龟仙人故事的一部分。</w:t>
      </w:r>
    </w:p>
    <w:p>
      <w:pPr>
        <w:jc w:val="left"/>
      </w:pPr>
      <w:r>
        <w:rPr>
          <w:rFonts w:ascii="黑体" w:hAnsi="黑体" w:eastAsia="黑体"/>
          <w:b/>
          <w:color w:val="2D6A4F"/>
          <w:sz w:val="30"/>
        </w:rPr>
        <w:t>1.6.4 龟仙人IP与溶洞空间的符号共振</w:t>
      </w:r>
    </w:p>
    <w:p>
      <w:pPr>
        <w:spacing w:line="360" w:lineRule="auto" w:after="80"/>
        <w:ind w:firstLine="420"/>
        <w:jc w:val="both"/>
      </w:pPr>
      <w:r>
        <w:rPr>
          <w:rFonts w:ascii="宋体" w:hAnsi="宋体" w:eastAsia="宋体"/>
          <w:b w:val="0"/>
          <w:sz w:val="24"/>
        </w:rPr>
        <w:t>龟仙人IP与溶洞空间存在天然的"符号共振"关系。溶洞的地下空间属性与道家"洞天"文化共振；溶洞中龟形钟乳石的自然造型与龟文化载体共振；溶洞的亿万年地质演化与龟仙人的"千年修炼"叙事共振；溶洞的神秘幽暗氛围与仙人文化的超凡脱俗共振。</w:t>
      </w:r>
    </w:p>
    <w:p>
      <w:pPr>
        <w:spacing w:line="360" w:lineRule="auto" w:after="80"/>
        <w:ind w:firstLine="420"/>
        <w:jc w:val="both"/>
      </w:pPr>
      <w:r>
        <w:rPr>
          <w:rFonts w:ascii="宋体" w:hAnsi="宋体" w:eastAsia="宋体"/>
          <w:b w:val="0"/>
          <w:sz w:val="24"/>
        </w:rPr>
        <w:t>这种多维度的符号共振使龟仙人IP不是"外加"于溶洞的装饰，而是从溶洞空间中自然"生长"出的文化表达。这一"内生性"是龟仙人IP区别于其他景区"贴牌IP"的根本特征，也是TCSE模型T维度（传统文化根基）的核心价值所在。</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日本龟仙人文化符号的启示</w:t>
      </w:r>
    </w:p>
    <w:p>
      <w:pPr>
        <w:spacing w:line="360" w:lineRule="auto" w:after="80"/>
        <w:ind w:firstLine="420"/>
        <w:jc w:val="both"/>
      </w:pPr>
      <w:r>
        <w:rPr>
          <w:rFonts w:ascii="宋体" w:hAnsi="宋体" w:eastAsia="宋体"/>
          <w:b w:val="0"/>
          <w:sz w:val="24"/>
        </w:rPr>
        <w:t>在日本流行文化中，"龟仙人"（Kame Sen'nin）是一个广为人知的文化符号，最著名的代表是《龙珠》中的龟仙人角色。这一角色将日本传统龟文化中的长寿、智慧元素与武侠、幽默元素结合，创造了一个既有文化深度又具娱乐性的IP形象。日本龟仙人IP的成功经验表明：传统文化符号可以通过与现代叙事形式的结合，获得跨越文化的吸引力。</w:t>
      </w:r>
    </w:p>
    <w:p>
      <w:pPr>
        <w:spacing w:line="360" w:lineRule="auto" w:after="80"/>
        <w:ind w:firstLine="420"/>
        <w:jc w:val="both"/>
      </w:pPr>
      <w:r>
        <w:rPr>
          <w:rFonts w:ascii="宋体" w:hAnsi="宋体" w:eastAsia="宋体"/>
          <w:b w:val="0"/>
          <w:sz w:val="24"/>
        </w:rPr>
        <w:t>日本龟仙人IP的设计策略对桐庐溶洞龟仙人IP具有借鉴意义：在保持龟文化核心基因（长寿、智慧）的同时，大胆融入当代流行文化元素（幽默、互动、萌系），避免过度严肃的文化表达。</w:t>
      </w:r>
    </w:p>
    <w:p>
      <w:pPr>
        <w:jc w:val="left"/>
      </w:pPr>
      <w:r>
        <w:rPr>
          <w:rFonts w:ascii="黑体" w:hAnsi="黑体" w:eastAsia="黑体"/>
          <w:b/>
          <w:color w:val="2D6A4F"/>
          <w:sz w:val="30"/>
        </w:rPr>
        <w:t>韩国龟文化符号的文旅应用</w:t>
      </w:r>
    </w:p>
    <w:p>
      <w:pPr>
        <w:spacing w:line="360" w:lineRule="auto" w:after="80"/>
        <w:ind w:firstLine="420"/>
        <w:jc w:val="both"/>
      </w:pPr>
      <w:r>
        <w:rPr>
          <w:rFonts w:ascii="宋体" w:hAnsi="宋体" w:eastAsia="宋体"/>
          <w:b w:val="0"/>
          <w:sz w:val="24"/>
        </w:rPr>
        <w:t>韩国文化中龟符号同样具有重要地位。首尔南山谷韩屋村中的龟形石雕、庆州龟尾石等都是龟文化在旅游场景中的应用案例。韩国的龟文化应用更注重与在地历史的结合，通过龟形文物展示和故事讲解传递文化价值。</w:t>
      </w:r>
    </w:p>
    <w:p>
      <w:pPr>
        <w:jc w:val="left"/>
      </w:pPr>
      <w:r>
        <w:rPr>
          <w:rFonts w:ascii="黑体" w:hAnsi="黑体" w:eastAsia="黑体"/>
          <w:b/>
          <w:color w:val="2D6A4F"/>
          <w:sz w:val="30"/>
        </w:rPr>
        <w:t>东南亚龟文化符号的比较</w:t>
      </w:r>
    </w:p>
    <w:p>
      <w:pPr>
        <w:spacing w:line="360" w:lineRule="auto" w:after="80"/>
        <w:ind w:firstLine="420"/>
        <w:jc w:val="both"/>
      </w:pPr>
      <w:r>
        <w:rPr>
          <w:rFonts w:ascii="宋体" w:hAnsi="宋体" w:eastAsia="宋体"/>
          <w:b w:val="0"/>
          <w:sz w:val="24"/>
        </w:rPr>
        <w:t>在东南亚地区，龟文化符号也有广泛分布。马来西亚、印度尼西亚等地的民间传说中，龟常被描绘为创世神话中的角色——龟背负大地，支撑着整个世界。这一"龟负大地"的母题与中国"龟负"传统形成跨文化呼应，表明龟文化具有超越国界的普遍意义。</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案例一：弋阳龟峰——龟形自然景观的IP化探索</w:t>
      </w:r>
    </w:p>
    <w:p>
      <w:pPr>
        <w:spacing w:line="360" w:lineRule="auto" w:after="80"/>
        <w:ind w:firstLine="420"/>
        <w:jc w:val="both"/>
      </w:pPr>
      <w:r>
        <w:rPr>
          <w:rFonts w:ascii="宋体" w:hAnsi="宋体" w:eastAsia="宋体"/>
          <w:b w:val="0"/>
          <w:sz w:val="24"/>
        </w:rPr>
        <w:t>江西弋阳龟峰以龟形丹霞地貌为核心资源，成功打造了"龟峰"旅游品牌。其经验包括：以"无山不龟，无石不龟"为品牌口号，强化龟形景观的独特性；以"神龟迎宾"等场景命名赋予自然景观以故事性；以龟形文创产品延伸品牌价值。然而，龟峰目前尚未形成系统化的IP角色体系，其龟文化表达仍以"展示"为主，缺乏沉浸式互动体验。</w:t>
      </w:r>
    </w:p>
    <w:p>
      <w:pPr>
        <w:jc w:val="left"/>
      </w:pPr>
      <w:r>
        <w:rPr>
          <w:rFonts w:ascii="黑体" w:hAnsi="黑体" w:eastAsia="黑体"/>
          <w:b/>
          <w:color w:val="2D6A4F"/>
          <w:sz w:val="30"/>
        </w:rPr>
        <w:t>案例二：真武大帝信仰——龟蛇文化的宗教旅游实践</w:t>
      </w:r>
    </w:p>
    <w:p>
      <w:pPr>
        <w:spacing w:line="360" w:lineRule="auto" w:after="80"/>
        <w:ind w:firstLine="420"/>
        <w:jc w:val="both"/>
      </w:pPr>
      <w:r>
        <w:rPr>
          <w:rFonts w:ascii="宋体" w:hAnsi="宋体" w:eastAsia="宋体"/>
          <w:b w:val="0"/>
          <w:sz w:val="24"/>
        </w:rPr>
        <w:t>湖北武当山以真武大帝（玄武）信仰为核心，成功将龟蛇文化转化为宗教旅游品牌。武当山的经验表明：龟文化符号与特定空间的结合可以产生强大的文化吸引力，关键在于建立完整的叙事体系——从神灵的身世传说到修炼故事，从建筑空间到仪式活动，形成自洽的文化生态。</w:t>
      </w:r>
    </w:p>
    <w:p>
      <w:pPr>
        <w:jc w:val="left"/>
      </w:pPr>
      <w:r>
        <w:rPr>
          <w:rFonts w:ascii="黑体" w:hAnsi="黑体" w:eastAsia="黑体"/>
          <w:b/>
          <w:color w:val="2D6A4F"/>
          <w:sz w:val="30"/>
        </w:rPr>
        <w:t>案例三：日本《龙珠》龟仙人——传统符号的流行文化转译</w:t>
      </w:r>
    </w:p>
    <w:p>
      <w:pPr>
        <w:spacing w:line="360" w:lineRule="auto" w:after="80"/>
        <w:ind w:firstLine="420"/>
        <w:jc w:val="both"/>
      </w:pPr>
      <w:r>
        <w:rPr>
          <w:rFonts w:ascii="宋体" w:hAnsi="宋体" w:eastAsia="宋体"/>
          <w:b w:val="0"/>
          <w:sz w:val="24"/>
        </w:rPr>
        <w:t>日本《龙珠》中的龟仙人角色是将传统龟文化符号成功转译为流行文化IP的典型案例。该角色保留了龟文化的核心能指（长寿、智慧、龟甲），同时注入了幽默、武术、师徒情等现代叙事元素，成为全球范围内广受欢迎的IP形象。其成功经验对桐庐龟仙人IP的角色设计、性格塑造和故事叙事具有直接参考价值。</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文化符号学的IP转化机制</w:t>
      </w:r>
    </w:p>
    <w:p>
      <w:pPr>
        <w:spacing w:line="360" w:lineRule="auto" w:after="80"/>
        <w:ind w:firstLine="420"/>
        <w:jc w:val="both"/>
      </w:pPr>
      <w:r>
        <w:rPr>
          <w:rFonts w:ascii="宋体" w:hAnsi="宋体" w:eastAsia="宋体"/>
          <w:b w:val="0"/>
          <w:sz w:val="24"/>
        </w:rPr>
        <w:t>从符号学理论看，文化符号向文旅IP的转化经历三个阶段：符号提取（从文化传统中提取具有辨识度的符号元素）、符号重组（将提取的元素按照新的逻辑重新组合）、符号激活（通过故事叙事、视觉设计、互动体验等手段使重组后的符号"活"起来）。龟仙人IP的构建正是这三个阶段的系统实践。</w:t>
      </w:r>
    </w:p>
    <w:p>
      <w:pPr>
        <w:jc w:val="left"/>
      </w:pPr>
      <w:r>
        <w:rPr>
          <w:rFonts w:ascii="黑体" w:hAnsi="黑体" w:eastAsia="黑体"/>
          <w:b/>
          <w:color w:val="2D6A4F"/>
          <w:sz w:val="30"/>
        </w:rPr>
        <w:t>拟人化理论与龟仙人角色设计</w:t>
      </w:r>
    </w:p>
    <w:p>
      <w:pPr>
        <w:spacing w:line="360" w:lineRule="auto" w:after="80"/>
        <w:ind w:firstLine="420"/>
        <w:jc w:val="both"/>
      </w:pPr>
      <w:r>
        <w:rPr>
          <w:rFonts w:ascii="宋体" w:hAnsi="宋体" w:eastAsia="宋体"/>
          <w:b w:val="0"/>
          <w:sz w:val="24"/>
        </w:rPr>
        <w:t>拟人化（anthropomorphism）理论认为，人类倾向于将非人类实体赋予人类特征。Epley等提出的三因素理论指出，拟人化由引发知识性（elicited agent knowledge）、效应性（sociality）和自我投射（dehumanization）三个因素驱动[12]。龟仙人IP的拟人化设计需要综合考虑这三个因素：通过龟的生物特征引发人类对长寿、智慧的联想（知识性），通过龟仙人的温和性格满足游客的社交需求（效应性），通过龟仙人的形象设计投射游客对从容生活的向往（自我投射）。</w:t>
      </w:r>
    </w:p>
    <w:p>
      <w:pPr>
        <w:jc w:val="left"/>
      </w:pPr>
      <w:r>
        <w:rPr>
          <w:rFonts w:ascii="黑体" w:hAnsi="黑体" w:eastAsia="黑体"/>
          <w:b/>
          <w:color w:val="2D6A4F"/>
          <w:sz w:val="30"/>
        </w:rPr>
        <w:t>品牌人格理论与龟仙人的品牌定位</w:t>
      </w:r>
    </w:p>
    <w:p>
      <w:pPr>
        <w:spacing w:line="360" w:lineRule="auto" w:after="80"/>
        <w:ind w:firstLine="420"/>
        <w:jc w:val="both"/>
      </w:pPr>
      <w:r>
        <w:rPr>
          <w:rFonts w:ascii="宋体" w:hAnsi="宋体" w:eastAsia="宋体"/>
          <w:b w:val="0"/>
          <w:sz w:val="24"/>
        </w:rPr>
        <w:t>Aaker的品牌人格维度理论将品牌人格分为真诚、刺激、能力、精致、粗犷五个维度[13]。龟仙人IP的品牌人格定位应以"真诚"为核心（龟的沉稳、可靠、长寿），辅以"能力"（龟仙人的智慧、通灵能力），适度融入"刺激"（溶洞探险的惊喜感）和"精致"（IP视觉设计的美感），避免"粗犷"（与龟仙人的温润形象不符）。</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从中国龟文化的起源与演变出发，系统梳理了龟文化从上古通天神灵到当代文旅符号的完整脉络。通过符号学分析，揭示了龟文化的十项能指和三项所指，构建了龟文化的意义网络。在龟崇拜的神话、图像与雕像传统中，"龟负"传统和赑屃意象为龟仙人IP提供了直接的文化原型。道家仙人意象与龟文化的融合，特别是玄武信仰和龟息功修炼传统，为"龟仙人"概念提供了丰富的叙事资源。</w:t>
      </w:r>
    </w:p>
    <w:p>
      <w:pPr>
        <w:spacing w:line="360" w:lineRule="auto" w:after="80"/>
        <w:ind w:firstLine="420"/>
        <w:jc w:val="both"/>
      </w:pPr>
      <w:r>
        <w:rPr>
          <w:rFonts w:ascii="宋体" w:hAnsi="宋体" w:eastAsia="宋体"/>
          <w:b w:val="0"/>
          <w:sz w:val="24"/>
        </w:rPr>
        <w:t>在旅游景观应用层面，弋阳龟峰等案例表明龟文化在文旅领域已有实践基础，但现有应用多停留在"展示"层面，缺乏系统化的IP构建。从"龟"到"龟仙人"的文化符号当代转译，需要在保真性、适应性和生长性三原则指导下，通过符号提取、重组和激活三个阶段，构建具有情感连接力的IP角色。龟仙人IP与溶洞空间的多维符号共振，使其成为从瑶琳仙境自然生长出的文化表达，而非外加的装饰。</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龟文化的十项能指中，哪些最适合用于龟仙人IP的形象设计？为什么？</w:t>
      </w:r>
    </w:p>
    <w:p>
      <w:pPr>
        <w:spacing w:line="360" w:lineRule="auto" w:after="40"/>
        <w:ind w:left="567"/>
      </w:pPr>
      <w:r>
        <w:rPr>
          <w:rFonts w:ascii="宋体" w:hAnsi="宋体" w:eastAsia="宋体"/>
          <w:b w:val="0"/>
          <w:sz w:val="24"/>
        </w:rPr>
        <w:t>• 道家仙人意象与龟文化的融合为龟仙人IP提供了哪些叙事资源？请举例说明。</w:t>
      </w:r>
    </w:p>
    <w:p>
      <w:pPr>
        <w:spacing w:line="360" w:lineRule="auto" w:after="40"/>
        <w:ind w:left="567"/>
      </w:pPr>
      <w:r>
        <w:rPr>
          <w:rFonts w:ascii="宋体" w:hAnsi="宋体" w:eastAsia="宋体"/>
          <w:b w:val="0"/>
          <w:sz w:val="24"/>
        </w:rPr>
        <w:t>• 从符号学视角分析，龟仙人IP与溶洞空间的"符号共振"体现在哪些维度？</w:t>
      </w:r>
    </w:p>
    <w:p>
      <w:pPr>
        <w:spacing w:line="360" w:lineRule="auto" w:after="40"/>
        <w:ind w:left="567"/>
      </w:pPr>
      <w:r>
        <w:rPr>
          <w:rFonts w:ascii="宋体" w:hAnsi="宋体" w:eastAsia="宋体"/>
          <w:b w:val="0"/>
          <w:sz w:val="24"/>
        </w:rPr>
        <w:t>• 日本《龙珠》中龟仙人角色的成功对桐庐龟仙人IP的构建有何启示？存在哪些不可复制的差异？</w:t>
      </w:r>
    </w:p>
    <w:p>
      <w:pPr>
        <w:spacing w:line="360" w:lineRule="auto" w:after="40"/>
        <w:ind w:left="567"/>
      </w:pPr>
      <w:r>
        <w:rPr>
          <w:rFonts w:ascii="宋体" w:hAnsi="宋体" w:eastAsia="宋体"/>
          <w:b w:val="0"/>
          <w:sz w:val="24"/>
        </w:rPr>
        <w:t>• 如何理解TCSE模型中T维度（传统文化根基）对后续C、S、E维度的奠基作用？</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浅谈龟文化[J]. 2005.</w:t>
      </w:r>
    </w:p>
    <w:p>
      <w:pPr>
        <w:spacing w:line="360" w:lineRule="auto" w:after="80"/>
        <w:ind w:firstLine="420"/>
        <w:jc w:val="both"/>
      </w:pPr>
      <w:r>
        <w:rPr>
          <w:rFonts w:ascii="宋体" w:hAnsi="宋体" w:eastAsia="宋体"/>
          <w:b w:val="0"/>
          <w:sz w:val="24"/>
        </w:rPr>
        <w:t>[2] 司马迁. 史记·龟策列传[M]. 北京: 中华书局.</w:t>
      </w:r>
    </w:p>
    <w:p>
      <w:pPr>
        <w:spacing w:line="360" w:lineRule="auto" w:after="80"/>
        <w:ind w:firstLine="420"/>
        <w:jc w:val="both"/>
      </w:pPr>
      <w:r>
        <w:rPr>
          <w:rFonts w:ascii="宋体" w:hAnsi="宋体" w:eastAsia="宋体"/>
          <w:b w:val="0"/>
          <w:sz w:val="24"/>
        </w:rPr>
        <w:t>[3] 穆重怀. 神龟其寿：中国龟文化探源[J]. 2016.</w:t>
      </w:r>
    </w:p>
    <w:p>
      <w:pPr>
        <w:spacing w:line="360" w:lineRule="auto" w:after="80"/>
        <w:ind w:firstLine="420"/>
        <w:jc w:val="both"/>
      </w:pPr>
      <w:r>
        <w:rPr>
          <w:rFonts w:ascii="宋体" w:hAnsi="宋体" w:eastAsia="宋体"/>
          <w:b w:val="0"/>
          <w:sz w:val="24"/>
        </w:rPr>
        <w:t>[4] 盛律平. 中国古代崇龟习俗初探[J]. 2007.</w:t>
      </w:r>
    </w:p>
    <w:p>
      <w:pPr>
        <w:spacing w:line="360" w:lineRule="auto" w:after="80"/>
        <w:ind w:firstLine="420"/>
        <w:jc w:val="both"/>
      </w:pPr>
      <w:r>
        <w:rPr>
          <w:rFonts w:ascii="宋体" w:hAnsi="宋体" w:eastAsia="宋体"/>
          <w:b w:val="0"/>
          <w:sz w:val="24"/>
        </w:rPr>
        <w:t>[5] 俞萍. 龟的文化内涵和仿生利用[J]. 2013.</w:t>
      </w:r>
    </w:p>
    <w:p>
      <w:pPr>
        <w:spacing w:line="360" w:lineRule="auto" w:after="80"/>
        <w:ind w:firstLine="420"/>
        <w:jc w:val="both"/>
      </w:pPr>
      <w:r>
        <w:rPr>
          <w:rFonts w:ascii="宋体" w:hAnsi="宋体" w:eastAsia="宋体"/>
          <w:b w:val="0"/>
          <w:sz w:val="24"/>
        </w:rPr>
        <w:t>[6] 唐代金银器考——以三件龟形器为例[J].</w:t>
      </w:r>
    </w:p>
    <w:p>
      <w:pPr>
        <w:spacing w:line="360" w:lineRule="auto" w:after="80"/>
        <w:ind w:firstLine="420"/>
        <w:jc w:val="both"/>
      </w:pPr>
      <w:r>
        <w:rPr>
          <w:rFonts w:ascii="宋体" w:hAnsi="宋体" w:eastAsia="宋体"/>
          <w:b w:val="0"/>
          <w:sz w:val="24"/>
        </w:rPr>
        <w:t>[7] 丁玲玲. 泉台崇龟习俗与文化交流[J]. 2010.</w:t>
      </w:r>
    </w:p>
    <w:p>
      <w:pPr>
        <w:spacing w:line="360" w:lineRule="auto" w:after="80"/>
        <w:ind w:firstLine="420"/>
        <w:jc w:val="both"/>
      </w:pPr>
      <w:r>
        <w:rPr>
          <w:rFonts w:ascii="宋体" w:hAnsi="宋体" w:eastAsia="宋体"/>
          <w:b w:val="0"/>
          <w:sz w:val="24"/>
        </w:rPr>
        <w:t>[8] 弋阳龟峰天下奇[J]. 2015.</w:t>
      </w:r>
    </w:p>
    <w:p>
      <w:pPr>
        <w:spacing w:line="360" w:lineRule="auto" w:after="80"/>
        <w:ind w:firstLine="420"/>
        <w:jc w:val="both"/>
      </w:pPr>
      <w:r>
        <w:rPr>
          <w:rFonts w:ascii="宋体" w:hAnsi="宋体" w:eastAsia="宋体"/>
          <w:b w:val="0"/>
          <w:sz w:val="24"/>
        </w:rPr>
        <w:t>[9] 符号学视角下的中国龟文化[J]. 2013.</w:t>
      </w:r>
    </w:p>
    <w:p>
      <w:pPr>
        <w:spacing w:line="360" w:lineRule="auto" w:after="80"/>
        <w:ind w:firstLine="420"/>
        <w:jc w:val="both"/>
      </w:pPr>
      <w:r>
        <w:rPr>
          <w:rFonts w:ascii="宋体" w:hAnsi="宋体" w:eastAsia="宋体"/>
          <w:b w:val="0"/>
          <w:sz w:val="24"/>
        </w:rPr>
        <w:t>[10] 徐峰. 中国古代的龟崇拜——以"龟负"的神话、图像与雕像为视角[J]. 2013.</w:t>
      </w:r>
    </w:p>
    <w:p>
      <w:pPr>
        <w:spacing w:line="360" w:lineRule="auto" w:after="80"/>
        <w:ind w:firstLine="420"/>
        <w:jc w:val="both"/>
      </w:pPr>
      <w:r>
        <w:rPr>
          <w:rFonts w:ascii="宋体" w:hAnsi="宋体" w:eastAsia="宋体"/>
          <w:b w:val="0"/>
          <w:sz w:val="24"/>
        </w:rPr>
        <w:t>[11] 陈婷. 长得像金元宝的闭壳龟[J]. 2022.</w:t>
      </w:r>
    </w:p>
    <w:p>
      <w:pPr>
        <w:spacing w:line="360" w:lineRule="auto" w:after="80"/>
        <w:ind w:firstLine="420"/>
        <w:jc w:val="both"/>
      </w:pPr>
      <w:r>
        <w:rPr>
          <w:rFonts w:ascii="宋体" w:hAnsi="宋体" w:eastAsia="宋体"/>
          <w:b w:val="0"/>
          <w:sz w:val="24"/>
        </w:rPr>
        <w:t>[12] EPLEY N, WAYTZ A, CACIOPPO J T. On seeing human: a three-factor theory of anthropomorphism[J]. Psychological Review, 2007, 114(4): 864-886.</w:t>
      </w:r>
    </w:p>
    <w:p>
      <w:pPr>
        <w:spacing w:line="360" w:lineRule="auto" w:after="80"/>
        <w:ind w:firstLine="420"/>
        <w:jc w:val="both"/>
      </w:pPr>
      <w:r>
        <w:rPr>
          <w:rFonts w:ascii="宋体" w:hAnsi="宋体" w:eastAsia="宋体"/>
          <w:b w:val="0"/>
          <w:sz w:val="24"/>
        </w:rPr>
        <w:t>[13] AAKER J L. Dimensions of Brand Personality[J]. Journal of Marketing Research, 1997, 34(3): 347-356.</w:t>
      </w:r>
    </w:p>
    <w:p>
      <w:pPr>
        <w:spacing w:before="720" w:after="480"/>
        <w:jc w:val="center"/>
      </w:pPr>
      <w:r>
        <w:rPr>
          <w:rFonts w:ascii="黑体" w:hAnsi="黑体" w:eastAsia="黑体"/>
          <w:b/>
          <w:color w:val="1A5C3A"/>
          <w:sz w:val="44"/>
        </w:rPr>
        <w:t>第2章 喀斯特溶洞旅游的演变与困境</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理解喀斯特地貌与溶洞的形成机制及其旅游资源价值</w:t>
      </w:r>
    </w:p>
    <w:p>
      <w:pPr>
        <w:spacing w:line="360" w:lineRule="auto" w:after="40"/>
        <w:ind w:left="567"/>
      </w:pPr>
      <w:r>
        <w:rPr>
          <w:rFonts w:ascii="宋体" w:hAnsi="宋体" w:eastAsia="宋体"/>
          <w:b w:val="0"/>
          <w:sz w:val="24"/>
        </w:rPr>
        <w:t>• 掌握中国溶洞旅游开发的历史脉络与发展阶段</w:t>
      </w:r>
    </w:p>
    <w:p>
      <w:pPr>
        <w:spacing w:line="360" w:lineRule="auto" w:after="40"/>
        <w:ind w:left="567"/>
      </w:pPr>
      <w:r>
        <w:rPr>
          <w:rFonts w:ascii="宋体" w:hAnsi="宋体" w:eastAsia="宋体"/>
          <w:b w:val="0"/>
          <w:sz w:val="24"/>
        </w:rPr>
        <w:t>• 深入了解桐庐瑶琳仙境从隋唐游览到现代开发的完整历程</w:t>
      </w:r>
    </w:p>
    <w:p>
      <w:pPr>
        <w:spacing w:line="360" w:lineRule="auto" w:after="40"/>
        <w:ind w:left="567"/>
      </w:pPr>
      <w:r>
        <w:rPr>
          <w:rFonts w:ascii="宋体" w:hAnsi="宋体" w:eastAsia="宋体"/>
          <w:b w:val="0"/>
          <w:sz w:val="24"/>
        </w:rPr>
        <w:t>• 掌握旅游地生命周期理论及其在溶洞旅游中的应用</w:t>
      </w:r>
    </w:p>
    <w:p>
      <w:pPr>
        <w:spacing w:line="360" w:lineRule="auto" w:after="40"/>
        <w:ind w:left="567"/>
      </w:pPr>
      <w:r>
        <w:rPr>
          <w:rFonts w:ascii="宋体" w:hAnsi="宋体" w:eastAsia="宋体"/>
          <w:b w:val="0"/>
          <w:sz w:val="24"/>
        </w:rPr>
        <w:t>• 分析溶洞旅游同质化困境与"老化"难题的深层原因</w:t>
      </w:r>
    </w:p>
    <w:p>
      <w:pPr>
        <w:spacing w:line="360" w:lineRule="auto" w:after="40"/>
        <w:ind w:left="567"/>
      </w:pPr>
      <w:r>
        <w:rPr>
          <w:rFonts w:ascii="宋体" w:hAnsi="宋体" w:eastAsia="宋体"/>
          <w:b w:val="0"/>
          <w:sz w:val="24"/>
        </w:rPr>
        <w:t>• 探索溶洞旅游复苏机制与转型路径</w:t>
      </w:r>
    </w:p>
    <w:p>
      <w:pPr>
        <w:jc w:val="left"/>
      </w:pPr>
      <w:r>
        <w:rPr>
          <w:rFonts w:ascii="黑体" w:hAnsi="黑体" w:eastAsia="黑体"/>
          <w:b/>
          <w:color w:val="1A5C3A"/>
          <w:sz w:val="36"/>
        </w:rPr>
        <w:t>导入案例：瑶琳仙境的"老化"之辩</w:t>
      </w:r>
    </w:p>
    <w:p>
      <w:pPr>
        <w:spacing w:line="360" w:lineRule="auto" w:after="80"/>
        <w:ind w:firstLine="420"/>
        <w:jc w:val="both"/>
      </w:pPr>
      <w:r>
        <w:rPr>
          <w:rFonts w:ascii="宋体" w:hAnsi="宋体" w:eastAsia="宋体"/>
          <w:b w:val="0"/>
          <w:sz w:val="24"/>
        </w:rPr>
        <w:t>1993年，一位桐庐旅游从业者发出了"瑶琳老了"的感慨。此后十几年间，这种声音时断时续，却从未间断。王伟成在2005年发表《日久足见瑶琳佳 路遥更知仙境值——评"瑶琳仙境老化论"》，依据十几年跟踪数据对这一论调进行了系统驳斥[1]。这场"老化"之辩折射出溶洞旅游发展的深层困境：溶洞作为不可再生的地质遗产，其景观资源具有天然的有限性，如何在资源约束下实现旅游的可持续发展，是所有溶洞景区面临的共同挑战。</w:t>
      </w:r>
    </w:p>
    <w:p>
      <w:pPr>
        <w:jc w:val="left"/>
      </w:pPr>
      <w:r>
        <w:rPr>
          <w:rFonts w:ascii="黑体" w:hAnsi="黑体" w:eastAsia="黑体"/>
          <w:b/>
          <w:color w:val="1A5C3A"/>
          <w:sz w:val="36"/>
        </w:rPr>
        <w:t>2.1 喀斯特地貌与溶洞形成机制</w:t>
      </w:r>
    </w:p>
    <w:p>
      <w:pPr>
        <w:jc w:val="left"/>
      </w:pPr>
      <w:r>
        <w:rPr>
          <w:rFonts w:ascii="黑体" w:hAnsi="黑体" w:eastAsia="黑体"/>
          <w:b/>
          <w:color w:val="2D6A4F"/>
          <w:sz w:val="30"/>
        </w:rPr>
        <w:t>2.1.1 喀斯特地貌的科学定义</w:t>
      </w:r>
    </w:p>
    <w:p>
      <w:pPr>
        <w:spacing w:line="360" w:lineRule="auto" w:after="80"/>
        <w:ind w:firstLine="420"/>
        <w:jc w:val="both"/>
      </w:pPr>
      <w:r>
        <w:rPr>
          <w:rFonts w:ascii="宋体" w:hAnsi="宋体" w:eastAsia="宋体"/>
          <w:b w:val="0"/>
          <w:sz w:val="24"/>
        </w:rPr>
        <w:t>喀斯特（Karst）地貌是指可溶性岩石（主要是石灰岩、白云岩、石膏等）在水的化学溶蚀作用下形成的特殊地貌类型。Ford和Williams在《喀斯特水文地质与地貌学》中对喀斯特进行了系统定义：喀斯特是"由可溶性岩石的溶解作用主导形成的地形和水文系统"[2]。全球喀斯特分布约占陆地面积的15%，中国在喀斯特地貌分布面积和类型多样性上均居世界前列。</w:t>
      </w:r>
    </w:p>
    <w:p>
      <w:pPr>
        <w:spacing w:line="360" w:lineRule="auto" w:after="80"/>
        <w:ind w:firstLine="420"/>
        <w:jc w:val="both"/>
      </w:pPr>
      <w:r>
        <w:rPr>
          <w:rFonts w:ascii="宋体" w:hAnsi="宋体" w:eastAsia="宋体"/>
          <w:b w:val="0"/>
          <w:sz w:val="24"/>
        </w:rPr>
        <w:t>喀斯特地貌的核心特征包括地表喀斯特（石林、峰林、天坑、漏斗等）和地下喀斯特（溶洞、暗河、天窗等）两大类型。溶洞是地下喀斯特最重要、最具旅游价值的形态之一。Palmer在研究石灰岩洞穴成因时指出，洞穴沿最大流量和最大溶蚀侵略性的地下水路径发育，流动路径获取的流量越大，其生长速度越快，而其他路径则趋于停滞[3]。这一"竞争性生长"机制解释了为什么溶洞往往形成少数几条大型通道，而非均匀分布的小型孔洞。</w:t>
      </w:r>
    </w:p>
    <w:p>
      <w:pPr>
        <w:jc w:val="left"/>
      </w:pPr>
      <w:r>
        <w:rPr>
          <w:rFonts w:ascii="黑体" w:hAnsi="黑体" w:eastAsia="黑体"/>
          <w:b/>
          <w:color w:val="2D6A4F"/>
          <w:sz w:val="30"/>
        </w:rPr>
        <w:t>2.1.2 溶洞形成的化学过程</w:t>
      </w:r>
    </w:p>
    <w:p>
      <w:pPr>
        <w:spacing w:line="360" w:lineRule="auto" w:after="80"/>
        <w:ind w:firstLine="420"/>
        <w:jc w:val="both"/>
      </w:pPr>
      <w:r>
        <w:rPr>
          <w:rFonts w:ascii="宋体" w:hAnsi="宋体" w:eastAsia="宋体"/>
          <w:b w:val="0"/>
          <w:sz w:val="24"/>
        </w:rPr>
        <w:t>溶洞的形成主要依赖碳酸钙的溶解与沉积过程。其基本化学反应式为：</w:t>
      </w:r>
    </w:p>
    <w:p>
      <w:pPr>
        <w:spacing w:line="360" w:lineRule="auto" w:after="80"/>
        <w:ind w:firstLine="420"/>
        <w:jc w:val="both"/>
      </w:pPr>
      <w:r>
        <w:rPr>
          <w:rFonts w:ascii="宋体" w:hAnsi="宋体" w:eastAsia="宋体"/>
          <w:b w:val="0"/>
          <w:sz w:val="24"/>
        </w:rPr>
        <w:t>CaCO₃ + H₂O + CO₂ ⇌ Ca(HCO₃)₂</w:t>
      </w:r>
    </w:p>
    <w:p>
      <w:pPr>
        <w:spacing w:line="360" w:lineRule="auto" w:after="80"/>
        <w:ind w:firstLine="420"/>
        <w:jc w:val="both"/>
      </w:pPr>
      <w:r>
        <w:rPr>
          <w:rFonts w:ascii="宋体" w:hAnsi="宋体" w:eastAsia="宋体"/>
          <w:b w:val="0"/>
          <w:sz w:val="24"/>
        </w:rPr>
        <w:t>当含有二氧化碳的水流经石灰岩时，碳酸钙被溶解为可溶的碳酸氢钙，形成溶蚀空间；当环境条件改变（如温度升高、压力降低、CO₂逸出）时，反应逆向进行，碳酸氢钙分解为碳酸钙沉积下来，形成钟乳石、石笋、石柱等溶洞沉积景观。</w:t>
      </w:r>
    </w:p>
    <w:p>
      <w:pPr>
        <w:spacing w:line="360" w:lineRule="auto" w:after="80"/>
        <w:ind w:firstLine="420"/>
        <w:jc w:val="both"/>
      </w:pPr>
      <w:r>
        <w:rPr>
          <w:rFonts w:ascii="宋体" w:hAnsi="宋体" w:eastAsia="宋体"/>
          <w:b w:val="0"/>
          <w:sz w:val="24"/>
        </w:rPr>
        <w:t>这一化学过程的缓慢程度令人震撼——一根1米长的钟乳石需要数万年的沉积才能形成。溶洞中每一处景观都是亿万年地质演化的结晶，这种"时间深度"构成了溶洞旅游独特的审美体验基础。</w:t>
      </w:r>
    </w:p>
    <w:p>
      <w:pPr>
        <w:jc w:val="left"/>
      </w:pPr>
      <w:r>
        <w:rPr>
          <w:rFonts w:ascii="黑体" w:hAnsi="黑体" w:eastAsia="黑体"/>
          <w:b/>
          <w:color w:val="2D6A4F"/>
          <w:sz w:val="30"/>
        </w:rPr>
        <w:t>2.1.3 桐庐溶洞的地质特征</w:t>
      </w:r>
    </w:p>
    <w:p>
      <w:pPr>
        <w:spacing w:line="360" w:lineRule="auto" w:after="80"/>
        <w:ind w:firstLine="420"/>
        <w:jc w:val="both"/>
      </w:pPr>
      <w:r>
        <w:rPr>
          <w:rFonts w:ascii="宋体" w:hAnsi="宋体" w:eastAsia="宋体"/>
          <w:b w:val="0"/>
          <w:sz w:val="24"/>
        </w:rPr>
        <w:t>桐庐县地处浙江西北部，地质构造上属于扬子准地台钱塘台褶带，石灰岩分布广泛，为喀斯特溶洞的发育提供了良好的地质条件。桐庐境内的溶洞主要包括瑶琳仙境和垂云通天河两大系统。</w:t>
      </w:r>
    </w:p>
    <w:p>
      <w:pPr>
        <w:spacing w:line="360" w:lineRule="auto" w:after="80"/>
        <w:ind w:firstLine="420"/>
        <w:jc w:val="both"/>
      </w:pPr>
      <w:r>
        <w:rPr>
          <w:rFonts w:ascii="宋体" w:hAnsi="宋体" w:eastAsia="宋体"/>
          <w:b w:val="0"/>
          <w:sz w:val="24"/>
        </w:rPr>
        <w:t>瑶琳仙境位于桐庐县瑶琳镇天峒山麓，发育在上古生界石灰岩地层中。王功成根据溶洞形态将其划分为七个大"厅"，每厅各有独特的景观特色[4]。溶洞内钟乳石、石笋、石幔、石花等沉积类型丰富，形态各异，被誉为"全国一流溶洞"。</w:t>
      </w:r>
    </w:p>
    <w:p>
      <w:pPr>
        <w:spacing w:line="360" w:lineRule="auto" w:after="80"/>
        <w:ind w:firstLine="420"/>
        <w:jc w:val="both"/>
      </w:pPr>
      <w:r>
        <w:rPr>
          <w:rFonts w:ascii="宋体" w:hAnsi="宋体" w:eastAsia="宋体"/>
          <w:b w:val="0"/>
          <w:sz w:val="24"/>
        </w:rPr>
        <w:t>垂云通天河位于桐庐县毕浦盆地东缘，是发育在上古生界石炭-二叠系石灰岩地层中的多层溶洞系统地下长河[5]。王功成和罗鸿伦的研究表明，垂云通天河与瑶琳仙境相距仅约两公里，但溶洞景观迥然有别——瑶琳仙境以次生碳酸钙沉积景观为主，垂云通天河则以地下暗河划船游览为特色。这种"姐妹洞"的差异性为龟仙人IP在不同溶洞场景中的差异化设计提供了空间基础。</w:t>
      </w:r>
    </w:p>
    <w:p>
      <w:pPr>
        <w:jc w:val="left"/>
      </w:pPr>
      <w:r>
        <w:rPr>
          <w:rFonts w:ascii="黑体" w:hAnsi="黑体" w:eastAsia="黑体"/>
          <w:b/>
          <w:color w:val="2D6A4F"/>
          <w:sz w:val="30"/>
        </w:rPr>
        <w:t>2.1.4 溶洞旅游资源的独特价值</w:t>
      </w:r>
    </w:p>
    <w:p>
      <w:pPr>
        <w:spacing w:line="360" w:lineRule="auto" w:after="80"/>
        <w:ind w:firstLine="420"/>
        <w:jc w:val="both"/>
      </w:pPr>
      <w:r>
        <w:rPr>
          <w:rFonts w:ascii="宋体" w:hAnsi="宋体" w:eastAsia="宋体"/>
          <w:b w:val="0"/>
          <w:sz w:val="24"/>
        </w:rPr>
        <w:t>溶洞旅游资源具有多方面的独特价值：</w:t>
      </w:r>
    </w:p>
    <w:p>
      <w:pPr>
        <w:spacing w:line="360" w:lineRule="auto" w:after="40"/>
        <w:ind w:left="567"/>
      </w:pPr>
      <w:r>
        <w:rPr>
          <w:rFonts w:ascii="宋体" w:hAnsi="宋体" w:eastAsia="宋体"/>
          <w:b w:val="0"/>
          <w:sz w:val="24"/>
        </w:rPr>
        <w:t>• **地质科学价值**：溶洞是地球演化历史的"天然档案馆"，其沉积记录蕴含着古气候、古环境变化的重要信息。</w:t>
      </w:r>
    </w:p>
    <w:p>
      <w:pPr>
        <w:spacing w:line="360" w:lineRule="auto" w:after="40"/>
        <w:ind w:left="567"/>
      </w:pPr>
      <w:r>
        <w:rPr>
          <w:rFonts w:ascii="宋体" w:hAnsi="宋体" w:eastAsia="宋体"/>
          <w:b w:val="0"/>
          <w:sz w:val="24"/>
        </w:rPr>
        <w:t>• **美学价值**：溶洞沉积景观的形态、色彩、光影变化构成了独特的地下美学空间。</w:t>
      </w:r>
    </w:p>
    <w:p>
      <w:pPr>
        <w:spacing w:line="360" w:lineRule="auto" w:after="40"/>
        <w:ind w:left="567"/>
      </w:pPr>
      <w:r>
        <w:rPr>
          <w:rFonts w:ascii="宋体" w:hAnsi="宋体" w:eastAsia="宋体"/>
          <w:b w:val="0"/>
          <w:sz w:val="24"/>
        </w:rPr>
        <w:t>• **探险体验价值**：溶洞的幽暗、封闭、未知等空间特征为游客提供了不同于地表景观的探险体验。</w:t>
      </w:r>
    </w:p>
    <w:p>
      <w:pPr>
        <w:spacing w:line="360" w:lineRule="auto" w:after="40"/>
        <w:ind w:left="567"/>
      </w:pPr>
      <w:r>
        <w:rPr>
          <w:rFonts w:ascii="宋体" w:hAnsi="宋体" w:eastAsia="宋体"/>
          <w:b w:val="0"/>
          <w:sz w:val="24"/>
        </w:rPr>
        <w:t>• **文化叙事价值**：溶洞在人类文化中常被赋予神秘、超自然的属性，为文化叙事提供了天然舞台。</w:t>
      </w:r>
    </w:p>
    <w:p>
      <w:pPr>
        <w:jc w:val="left"/>
      </w:pPr>
      <w:r>
        <w:rPr>
          <w:rFonts w:ascii="黑体" w:hAnsi="黑体" w:eastAsia="黑体"/>
          <w:b/>
          <w:color w:val="1A5C3A"/>
          <w:sz w:val="36"/>
        </w:rPr>
        <w:t>2.2 中国溶洞旅游开发历程</w:t>
      </w:r>
    </w:p>
    <w:p>
      <w:pPr>
        <w:jc w:val="left"/>
      </w:pPr>
      <w:r>
        <w:rPr>
          <w:rFonts w:ascii="黑体" w:hAnsi="黑体" w:eastAsia="黑体"/>
          <w:b/>
          <w:color w:val="2D6A4F"/>
          <w:sz w:val="30"/>
        </w:rPr>
        <w:t>2.2.1 早期开发阶段（1979-1990）</w:t>
      </w:r>
    </w:p>
    <w:p>
      <w:pPr>
        <w:spacing w:line="360" w:lineRule="auto" w:after="80"/>
        <w:ind w:firstLine="420"/>
        <w:jc w:val="both"/>
      </w:pPr>
      <w:r>
        <w:rPr>
          <w:rFonts w:ascii="宋体" w:hAnsi="宋体" w:eastAsia="宋体"/>
          <w:b w:val="0"/>
          <w:sz w:val="24"/>
        </w:rPr>
        <w:t>中国现代溶洞旅游开发始于改革开放后。1979年瑶琳仙境的重新发现和开发，标志着中国溶洞旅游进入系统化开发阶段[6]。同期，桂林芦笛岩、肇庆七星岩、建德灵栖洞、金华双龙洞、宜兴张公洞等早已闻名的溶洞景点也进行了设施升级和内涵充实[7]。</w:t>
      </w:r>
    </w:p>
    <w:p>
      <w:pPr>
        <w:spacing w:line="360" w:lineRule="auto" w:after="80"/>
        <w:ind w:firstLine="420"/>
        <w:jc w:val="both"/>
      </w:pPr>
      <w:r>
        <w:rPr>
          <w:rFonts w:ascii="宋体" w:hAnsi="宋体" w:eastAsia="宋体"/>
          <w:b w:val="0"/>
          <w:sz w:val="24"/>
        </w:rPr>
        <w:t>这一阶段的溶洞旅游开发以"观光展示"为核心模式——开通游览通道、安装照明灯光、培训导游讲解，将溶洞作为"地下公园"向游客开放。开发理念较为朴素，以"让游客看到景观"为基本目标。</w:t>
      </w:r>
    </w:p>
    <w:p>
      <w:pPr>
        <w:jc w:val="left"/>
      </w:pPr>
      <w:r>
        <w:rPr>
          <w:rFonts w:ascii="黑体" w:hAnsi="黑体" w:eastAsia="黑体"/>
          <w:b/>
          <w:color w:val="2D6A4F"/>
          <w:sz w:val="30"/>
        </w:rPr>
        <w:t>2.2.2 快速扩张阶段（1990-2005）</w:t>
      </w:r>
    </w:p>
    <w:p>
      <w:pPr>
        <w:spacing w:line="360" w:lineRule="auto" w:after="80"/>
        <w:ind w:firstLine="420"/>
        <w:jc w:val="both"/>
      </w:pPr>
      <w:r>
        <w:rPr>
          <w:rFonts w:ascii="宋体" w:hAnsi="宋体" w:eastAsia="宋体"/>
          <w:b w:val="0"/>
          <w:sz w:val="24"/>
        </w:rPr>
        <w:t>1990年代至2000年代初，溶洞旅游进入快速扩张期。全国范围内大量溶洞被开发开放，溶洞旅游成为许多地区的支柱产业。然而，这一阶段的快速扩张也带来了同质化竞争的问题——各溶洞景区在游览模式、灯光设计、讲解内容等方面高度雷同，"看了一个洞等于看了所有洞"的游客感受开始蔓延。</w:t>
      </w:r>
    </w:p>
    <w:p>
      <w:pPr>
        <w:spacing w:line="360" w:lineRule="auto" w:after="80"/>
        <w:ind w:firstLine="420"/>
        <w:jc w:val="both"/>
      </w:pPr>
      <w:r>
        <w:rPr>
          <w:rFonts w:ascii="宋体" w:hAnsi="宋体" w:eastAsia="宋体"/>
          <w:b w:val="0"/>
          <w:sz w:val="24"/>
        </w:rPr>
        <w:t>桐庐旅游在这一时期经历了从"全国县级旅游之冠"到"彷徨不前"的转变。张春霞和徐宏在2010年发表的《桐庐之变》记录了这一历程："上世纪80年代，它曾是全国旅游业起步时的一面旗帜；上世纪90年代，它的旅游发展步伐缓慢，彷徨不前"[8]。这种困境在全国溶洞旅游中具有普遍性。</w:t>
      </w:r>
    </w:p>
    <w:p>
      <w:pPr>
        <w:jc w:val="left"/>
      </w:pPr>
      <w:r>
        <w:rPr>
          <w:rFonts w:ascii="黑体" w:hAnsi="黑体" w:eastAsia="黑体"/>
          <w:b/>
          <w:color w:val="2D6A4F"/>
          <w:sz w:val="30"/>
        </w:rPr>
        <w:t>2.2.3 转型探索阶段（2005-至今）</w:t>
      </w:r>
    </w:p>
    <w:p>
      <w:pPr>
        <w:spacing w:line="360" w:lineRule="auto" w:after="80"/>
        <w:ind w:firstLine="420"/>
        <w:jc w:val="both"/>
      </w:pPr>
      <w:r>
        <w:rPr>
          <w:rFonts w:ascii="宋体" w:hAnsi="宋体" w:eastAsia="宋体"/>
          <w:b w:val="0"/>
          <w:sz w:val="24"/>
        </w:rPr>
        <w:t>2005年至今，溶洞旅游进入转型探索阶段。一方面，部分老牌溶洞景区开始尝试引入新技术（LED灯光、3D投影、AR/VR等）和新业态（研学旅游、夜游经济、沉浸式演艺等）以提升吸引力；另一方面，学术界对溶洞旅游发展模式的反思日益深入，旅游地生命周期理论被广泛应用于溶洞旅游的分析和预测。</w:t>
      </w:r>
    </w:p>
    <w:p>
      <w:pPr>
        <w:spacing w:line="360" w:lineRule="auto" w:after="80"/>
        <w:ind w:firstLine="420"/>
        <w:jc w:val="both"/>
      </w:pPr>
      <w:r>
        <w:rPr>
          <w:rFonts w:ascii="宋体" w:hAnsi="宋体" w:eastAsia="宋体"/>
          <w:b w:val="0"/>
          <w:sz w:val="24"/>
        </w:rPr>
        <w:t>桐庐在这一转型中走在前列。蒋伯诺以桐庐县瑶琳镇瑶琳仙境风情综合体为例，阐述了文旅体融合发展的共富样板打造路径[9]。桐庐还率先提出全域旅游发展战略，将溶洞旅游纳入县域旅游整体格局中统筹规划[10]。</w:t>
      </w:r>
    </w:p>
    <w:p>
      <w:pPr>
        <w:jc w:val="left"/>
      </w:pPr>
      <w:r>
        <w:rPr>
          <w:rFonts w:ascii="黑体" w:hAnsi="黑体" w:eastAsia="黑体"/>
          <w:b/>
          <w:color w:val="2D6A4F"/>
          <w:sz w:val="30"/>
        </w:rPr>
        <w:t>2.2.4 溶洞旅游发展的学术关注</w:t>
      </w:r>
    </w:p>
    <w:p>
      <w:pPr>
        <w:spacing w:line="360" w:lineRule="auto" w:after="80"/>
        <w:ind w:firstLine="420"/>
        <w:jc w:val="both"/>
      </w:pPr>
      <w:r>
        <w:rPr>
          <w:rFonts w:ascii="宋体" w:hAnsi="宋体" w:eastAsia="宋体"/>
          <w:b w:val="0"/>
          <w:sz w:val="24"/>
        </w:rPr>
        <w:t>1992年11月，中国地理学会在浙江省桐庐县召开了第三届全国喀斯特地貌与洞穴学术讨论会，69位参会者提交了53篇论文和36篇报告，会议分喀斯特地貌、水文、环境及洞穴与旅游两个小组进行学术交流[11]。这次会议在桐庐召开本身就表明了桐庐在中国喀斯特溶洞研究中的重要地位，也为桐庐溶洞旅游的学术化、科学化发展奠定了基础。</w:t>
      </w:r>
    </w:p>
    <w:p>
      <w:pPr>
        <w:jc w:val="left"/>
      </w:pPr>
      <w:r>
        <w:rPr>
          <w:rFonts w:ascii="黑体" w:hAnsi="黑体" w:eastAsia="黑体"/>
          <w:b/>
          <w:color w:val="1A5C3A"/>
          <w:sz w:val="36"/>
        </w:rPr>
        <w:t>2.3 桐庐瑶琳仙境：从隋唐游览到现代开发</w:t>
      </w:r>
    </w:p>
    <w:p>
      <w:pPr>
        <w:jc w:val="left"/>
      </w:pPr>
      <w:r>
        <w:rPr>
          <w:rFonts w:ascii="黑体" w:hAnsi="黑体" w:eastAsia="黑体"/>
          <w:b/>
          <w:color w:val="2D6A4F"/>
          <w:sz w:val="30"/>
        </w:rPr>
        <w:t>2.3.1 隋唐时期的游览记录</w:t>
      </w:r>
    </w:p>
    <w:p>
      <w:pPr>
        <w:spacing w:line="360" w:lineRule="auto" w:after="80"/>
        <w:ind w:firstLine="420"/>
        <w:jc w:val="both"/>
      </w:pPr>
      <w:r>
        <w:rPr>
          <w:rFonts w:ascii="宋体" w:hAnsi="宋体" w:eastAsia="宋体"/>
          <w:b w:val="0"/>
          <w:sz w:val="24"/>
        </w:rPr>
        <w:t>瑶琳仙境的游览历史可追溯至隋唐时期。陳世橋在《瑶林仙境》一文中记载，洞内石壁上至今留有用木炭题写的"隋开皇十八年""唐贞观十七年"等字迹，上面已有一层透明碳酸钙结晶覆盖[12]。"开皇"是隋文帝杨坚年号，距今已近一千四百年。洞内还发现过古钱、陶瓷残片和铜镜，铜镜背面铸有"寿积广成子，爵比郭令公"的诗句。这些历史遗存表明，瑶琳仙境在隋唐时期就已是知名的游览胜地。</w:t>
      </w:r>
    </w:p>
    <w:p>
      <w:pPr>
        <w:jc w:val="left"/>
      </w:pPr>
      <w:r>
        <w:rPr>
          <w:rFonts w:ascii="黑体" w:hAnsi="黑体" w:eastAsia="黑体"/>
          <w:b/>
          <w:color w:val="2D6A4F"/>
          <w:sz w:val="30"/>
        </w:rPr>
        <w:t>2.3.2 湮没与重新发现</w:t>
      </w:r>
    </w:p>
    <w:p>
      <w:pPr>
        <w:spacing w:line="360" w:lineRule="auto" w:after="80"/>
        <w:ind w:firstLine="420"/>
        <w:jc w:val="both"/>
      </w:pPr>
      <w:r>
        <w:rPr>
          <w:rFonts w:ascii="宋体" w:hAnsi="宋体" w:eastAsia="宋体"/>
          <w:b w:val="0"/>
          <w:sz w:val="24"/>
        </w:rPr>
        <w:t>在隋唐以后的漫长岁月中，瑶琳仙境逐渐湮没无闻。直至1979年才被重新发现，并进行了系统的地学考察[4]。重新发现后的瑶琳仙境迅速引起轰动——其景石瑰丽、形态奇特、层次丰富、气势壮观的神奇特色，赢得了国内外游客的高度赞赏[13]。桐庐旅游由此起步，瑶琳仙境成为桐庐乃至浙江旅游的标志性景点。</w:t>
      </w:r>
    </w:p>
    <w:p>
      <w:pPr>
        <w:jc w:val="left"/>
      </w:pPr>
      <w:r>
        <w:rPr>
          <w:rFonts w:ascii="黑体" w:hAnsi="黑体" w:eastAsia="黑体"/>
          <w:b/>
          <w:color w:val="2D6A4F"/>
          <w:sz w:val="30"/>
        </w:rPr>
        <w:t>2.3.3 现代开发历程</w:t>
      </w:r>
    </w:p>
    <w:p>
      <w:pPr>
        <w:spacing w:line="360" w:lineRule="auto" w:after="80"/>
        <w:ind w:firstLine="420"/>
        <w:jc w:val="both"/>
      </w:pPr>
      <w:r>
        <w:rPr>
          <w:rFonts w:ascii="宋体" w:hAnsi="宋体" w:eastAsia="宋体"/>
          <w:b w:val="0"/>
          <w:sz w:val="24"/>
        </w:rPr>
        <w:t>瑶琳仙境的现代开发可以分为几个阶段：</w:t>
      </w:r>
    </w:p>
    <w:p>
      <w:pPr>
        <w:spacing w:line="360" w:lineRule="auto" w:after="40"/>
        <w:ind w:left="567"/>
      </w:pPr>
      <w:r>
        <w:rPr>
          <w:rFonts w:ascii="宋体" w:hAnsi="宋体" w:eastAsia="宋体"/>
          <w:b w:val="0"/>
          <w:sz w:val="24"/>
        </w:rPr>
        <w:t>• **1979-1985年：开发初期**。完成溶洞勘察、通道清理、灯光安装等基础工作，正式对外开放。1984年已有学者对瑶琳洞的灯光设置进行专题研究，探讨风景溶洞灯光设计原则[13]。</w:t>
      </w:r>
    </w:p>
    <w:p>
      <w:pPr>
        <w:spacing w:line="360" w:lineRule="auto" w:after="40"/>
        <w:ind w:left="567"/>
      </w:pPr>
      <w:r>
        <w:rPr>
          <w:rFonts w:ascii="宋体" w:hAnsi="宋体" w:eastAsia="宋体"/>
          <w:b w:val="0"/>
          <w:sz w:val="24"/>
        </w:rPr>
        <w:t>• **1985-2000年：发展期**。游客量快速增长，桐庐旅游以瑶琳仙境为核心快速发展，先后荣获"国际花园城市""中国优秀旅游名县"等称号。2008年桐庐县提出创建浙江省级旅游经济强县目标[14]。</w:t>
      </w:r>
    </w:p>
    <w:p>
      <w:pPr>
        <w:spacing w:line="360" w:lineRule="auto" w:after="40"/>
        <w:ind w:left="567"/>
      </w:pPr>
      <w:r>
        <w:rPr>
          <w:rFonts w:ascii="宋体" w:hAnsi="宋体" w:eastAsia="宋体"/>
          <w:b w:val="0"/>
          <w:sz w:val="24"/>
        </w:rPr>
        <w:t>• **2000-2010年：瓶颈期**。溶洞旅游增速放缓，"瑶琳仙境老化论"开始出现。景区面临产品单一、体验老化、竞争加剧等多重挑战。</w:t>
      </w:r>
    </w:p>
    <w:p>
      <w:pPr>
        <w:spacing w:line="360" w:lineRule="auto" w:after="40"/>
        <w:ind w:left="567"/>
      </w:pPr>
      <w:r>
        <w:rPr>
          <w:rFonts w:ascii="宋体" w:hAnsi="宋体" w:eastAsia="宋体"/>
          <w:b w:val="0"/>
          <w:sz w:val="24"/>
        </w:rPr>
        <w:t>• **2010年至今：转型期**。引入文旅融合理念，建设瑶琳仙境风情综合体，探索溶洞旅游与全域旅游的联动发展。</w:t>
      </w:r>
    </w:p>
    <w:p>
      <w:pPr>
        <w:jc w:val="left"/>
      </w:pPr>
      <w:r>
        <w:rPr>
          <w:rFonts w:ascii="黑体" w:hAnsi="黑体" w:eastAsia="黑体"/>
          <w:b/>
          <w:color w:val="2D6A4F"/>
          <w:sz w:val="30"/>
        </w:rPr>
        <w:t>2.3.4 垂云通天河的开发</w:t>
      </w:r>
    </w:p>
    <w:p>
      <w:pPr>
        <w:spacing w:line="360" w:lineRule="auto" w:after="80"/>
        <w:ind w:firstLine="420"/>
        <w:jc w:val="both"/>
      </w:pPr>
      <w:r>
        <w:rPr>
          <w:rFonts w:ascii="宋体" w:hAnsi="宋体" w:eastAsia="宋体"/>
          <w:b w:val="0"/>
          <w:sz w:val="24"/>
        </w:rPr>
        <w:t>垂云通天河作为瑶琳仙境的"姐妹洞"，在开发模式上进行了差异化设计。王功成和罗鸿伦指出，垂云通天河以地下暗河划船游览为特色，与瑶琳仙境的步行观览形成互补[5]。这种差异化策略为桐庐溶洞旅游的产品丰富提供了基础——游客可以在同一区域体验步行观览和暗河泛舟两种不同的溶洞游览方式。</w:t>
      </w:r>
    </w:p>
    <w:p>
      <w:pPr>
        <w:jc w:val="left"/>
      </w:pPr>
      <w:r>
        <w:rPr>
          <w:rFonts w:ascii="黑体" w:hAnsi="黑体" w:eastAsia="黑体"/>
          <w:b/>
          <w:color w:val="2D6A4F"/>
          <w:sz w:val="30"/>
        </w:rPr>
        <w:t>2.3.5 瑶琳国家森林公园的协同</w:t>
      </w:r>
    </w:p>
    <w:p>
      <w:pPr>
        <w:spacing w:line="360" w:lineRule="auto" w:after="80"/>
        <w:ind w:firstLine="420"/>
        <w:jc w:val="both"/>
      </w:pPr>
      <w:r>
        <w:rPr>
          <w:rFonts w:ascii="宋体" w:hAnsi="宋体" w:eastAsia="宋体"/>
          <w:b w:val="0"/>
          <w:sz w:val="24"/>
        </w:rPr>
        <w:t>2008年12月，瑶琳地区被国家林业局批准定名为"浙江桐庐瑶琳国家森林公园"。徐曦和李健的研究表明，该森林公园集溶洞、石林、密林、古村宅等自然景观和人文景观于一体，森林覆盖率高达95%，素有"小庐山"的美称[15]。溶洞与森林的协同开发，为龟仙人IP的多场景延伸提供了空间基础——龟仙人不仅活跃在溶洞中，也可以在森林公园中设置"龟仙人修炼路径"等延伸场景。</w:t>
      </w:r>
    </w:p>
    <w:p>
      <w:pPr>
        <w:jc w:val="left"/>
      </w:pPr>
      <w:r>
        <w:rPr>
          <w:rFonts w:ascii="黑体" w:hAnsi="黑体" w:eastAsia="黑体"/>
          <w:b/>
          <w:color w:val="1A5C3A"/>
          <w:sz w:val="36"/>
        </w:rPr>
        <w:t>2.4 溶洞旅游生命周期理论</w:t>
      </w:r>
    </w:p>
    <w:p>
      <w:pPr>
        <w:jc w:val="left"/>
      </w:pPr>
      <w:r>
        <w:rPr>
          <w:rFonts w:ascii="黑体" w:hAnsi="黑体" w:eastAsia="黑体"/>
          <w:b/>
          <w:color w:val="2D6A4F"/>
          <w:sz w:val="30"/>
        </w:rPr>
        <w:t>2.4.1 Butler旅游地生命周期理论</w:t>
      </w:r>
    </w:p>
    <w:p>
      <w:pPr>
        <w:spacing w:line="360" w:lineRule="auto" w:after="80"/>
        <w:ind w:firstLine="420"/>
        <w:jc w:val="both"/>
      </w:pPr>
      <w:r>
        <w:rPr>
          <w:rFonts w:ascii="宋体" w:hAnsi="宋体" w:eastAsia="宋体"/>
          <w:b w:val="0"/>
          <w:sz w:val="24"/>
        </w:rPr>
        <w:t>旅游地生命周期理论（Tourism Area Life Cycle, TALC）由Butler于1980年提出，将旅游地的发展演变划分为六个阶段：探索阶段、参与阶段、发展阶段、巩固阶段、停滞阶段以及衰退或复苏阶段。这一理论为分析溶洞旅游的发展轨迹提供了基本框架。</w:t>
      </w:r>
    </w:p>
    <w:p>
      <w:pPr>
        <w:jc w:val="left"/>
      </w:pPr>
      <w:r>
        <w:rPr>
          <w:rFonts w:ascii="黑体" w:hAnsi="黑体" w:eastAsia="黑体"/>
          <w:b/>
          <w:color w:val="2D6A4F"/>
          <w:sz w:val="30"/>
        </w:rPr>
        <w:t>2.4.2 溶洞旅游生命周期的特殊性</w:t>
      </w:r>
    </w:p>
    <w:p>
      <w:pPr>
        <w:spacing w:line="360" w:lineRule="auto" w:after="80"/>
        <w:ind w:firstLine="420"/>
        <w:jc w:val="both"/>
      </w:pPr>
      <w:r>
        <w:rPr>
          <w:rFonts w:ascii="宋体" w:hAnsi="宋体" w:eastAsia="宋体"/>
          <w:b w:val="0"/>
          <w:sz w:val="24"/>
        </w:rPr>
        <w:t>邓贵平以川西北最大溶洞匡山佛爷洞为例，深入研究岩溶洞穴旅游地生命周期，指出溶洞旅游地具有"生命周期短暂"的显著特征——开发不久即进入衰落阶段且很难复苏[16]。其后续研究从经济学角度分析了溶洞旅游地衰落的原因，并从复苏困境、复苏条件和复苏策略三方面探讨了复苏机制[17]。</w:t>
      </w:r>
    </w:p>
    <w:p>
      <w:pPr>
        <w:spacing w:line="360" w:lineRule="auto" w:after="80"/>
        <w:ind w:firstLine="420"/>
        <w:jc w:val="both"/>
      </w:pPr>
      <w:r>
        <w:rPr>
          <w:rFonts w:ascii="宋体" w:hAnsi="宋体" w:eastAsia="宋体"/>
          <w:b w:val="0"/>
          <w:sz w:val="24"/>
        </w:rPr>
        <w:t>溶洞旅游生命周期短促的原因包括：</w:t>
      </w:r>
    </w:p>
    <w:p>
      <w:pPr>
        <w:spacing w:line="360" w:lineRule="auto" w:after="40"/>
        <w:ind w:left="567"/>
      </w:pPr>
      <w:r>
        <w:rPr>
          <w:rFonts w:ascii="宋体" w:hAnsi="宋体" w:eastAsia="宋体"/>
          <w:b w:val="0"/>
          <w:sz w:val="24"/>
        </w:rPr>
        <w:t>• **资源有限性**：溶洞景观一旦开发，可供游览的景观基本固定，难以像山岳景区那样不断开辟新景观点。</w:t>
      </w:r>
    </w:p>
    <w:p>
      <w:pPr>
        <w:spacing w:line="360" w:lineRule="auto" w:after="40"/>
        <w:ind w:left="567"/>
      </w:pPr>
      <w:r>
        <w:rPr>
          <w:rFonts w:ascii="宋体" w:hAnsi="宋体" w:eastAsia="宋体"/>
          <w:b w:val="0"/>
          <w:sz w:val="24"/>
        </w:rPr>
        <w:t>• **同质化高**：不同溶洞的沉积景观类型高度相似（钟乳石、石笋、石幔等），游客"看一知百"后重复游览意愿降低。</w:t>
      </w:r>
    </w:p>
    <w:p>
      <w:pPr>
        <w:spacing w:line="360" w:lineRule="auto" w:after="40"/>
        <w:ind w:left="567"/>
      </w:pPr>
      <w:r>
        <w:rPr>
          <w:rFonts w:ascii="宋体" w:hAnsi="宋体" w:eastAsia="宋体"/>
          <w:b w:val="0"/>
          <w:sz w:val="24"/>
        </w:rPr>
        <w:t>• **体验单一**：传统溶洞旅游以"走-看-听"模式为主，缺乏深度参与和互动体验。</w:t>
      </w:r>
    </w:p>
    <w:p>
      <w:pPr>
        <w:spacing w:line="360" w:lineRule="auto" w:after="40"/>
        <w:ind w:left="567"/>
      </w:pPr>
      <w:r>
        <w:rPr>
          <w:rFonts w:ascii="宋体" w:hAnsi="宋体" w:eastAsia="宋体"/>
          <w:b w:val="0"/>
          <w:sz w:val="24"/>
        </w:rPr>
        <w:t>• **环境脆弱性**：溶洞环境对灯光、游客呼吸等干扰极为敏感，过度开发会导致景观退化。</w:t>
      </w:r>
    </w:p>
    <w:p>
      <w:pPr>
        <w:jc w:val="left"/>
      </w:pPr>
      <w:r>
        <w:rPr>
          <w:rFonts w:ascii="黑体" w:hAnsi="黑体" w:eastAsia="黑体"/>
          <w:b/>
          <w:color w:val="2D6A4F"/>
          <w:sz w:val="30"/>
        </w:rPr>
        <w:t>2.4.3 不同溶洞的生命周期案例分析</w:t>
      </w:r>
    </w:p>
    <w:p>
      <w:pPr>
        <w:spacing w:line="360" w:lineRule="auto" w:after="80"/>
        <w:ind w:firstLine="420"/>
        <w:jc w:val="both"/>
      </w:pPr>
      <w:r>
        <w:rPr>
          <w:rFonts w:ascii="宋体" w:hAnsi="宋体" w:eastAsia="宋体"/>
          <w:b w:val="0"/>
          <w:sz w:val="24"/>
        </w:rPr>
        <w:t>张孝存和李军富以陕西柞水溶洞为例，判定其已经历探索阶段、发展阶段和衰落阶段，目前正处于复苏阶段。他们提出了复苏的调控策略：加强旅游规划，创建四位一体的旅游系统；树立大旅游观念，实行区域旅游联合开发；加深旅游产品开发，优化旅游产业结构；加大宣传与促销，扩展客源市场；实现投资多元化，提高从业人员素质[18]。</w:t>
      </w:r>
    </w:p>
    <w:p>
      <w:pPr>
        <w:spacing w:line="360" w:lineRule="auto" w:after="80"/>
        <w:ind w:firstLine="420"/>
        <w:jc w:val="both"/>
      </w:pPr>
      <w:r>
        <w:rPr>
          <w:rFonts w:ascii="宋体" w:hAnsi="宋体" w:eastAsia="宋体"/>
          <w:b w:val="0"/>
          <w:sz w:val="24"/>
        </w:rPr>
        <w:t>丁健和保继刚以云南建水燕子洞为例，分析了特类喀斯特洞穴旅游生命周期，将其分为探查阶段、参与阶段、发展阶段和衰落阶段四个阶段，指出其生命周期与一般喀斯特洞穴有所不同[19]。</w:t>
      </w:r>
    </w:p>
    <w:p>
      <w:pPr>
        <w:spacing w:line="360" w:lineRule="auto" w:after="80"/>
        <w:ind w:firstLine="420"/>
        <w:jc w:val="both"/>
      </w:pPr>
      <w:r>
        <w:rPr>
          <w:rFonts w:ascii="宋体" w:hAnsi="宋体" w:eastAsia="宋体"/>
          <w:b w:val="0"/>
          <w:sz w:val="24"/>
        </w:rPr>
        <w:t>戴亚南以武陵源黄龙洞为案例，分析了岩溶旅游地客流量有明显的季节变化及年际变化特点，客流量总的增长趋势说明黄龙洞岩溶旅游地正处在其生命周期的发展阶段[20]。</w:t>
      </w:r>
    </w:p>
    <w:p>
      <w:pPr>
        <w:jc w:val="left"/>
      </w:pPr>
      <w:r>
        <w:rPr>
          <w:rFonts w:ascii="黑体" w:hAnsi="黑体" w:eastAsia="黑体"/>
          <w:b/>
          <w:color w:val="2D6A4F"/>
          <w:sz w:val="30"/>
        </w:rPr>
        <w:t>2.4.4 瑶琳仙境的生命周期判断</w:t>
      </w:r>
    </w:p>
    <w:p>
      <w:pPr>
        <w:spacing w:line="360" w:lineRule="auto" w:after="80"/>
        <w:ind w:firstLine="420"/>
        <w:jc w:val="both"/>
      </w:pPr>
      <w:r>
        <w:rPr>
          <w:rFonts w:ascii="宋体" w:hAnsi="宋体" w:eastAsia="宋体"/>
          <w:b w:val="0"/>
          <w:sz w:val="24"/>
        </w:rPr>
        <w:t>基于Butler生命周期理论和上述溶洞案例分析，可以对瑶琳仙境的生命周期阶段进行判断：</w:t>
      </w:r>
    </w:p>
    <w:p>
      <w:pPr>
        <w:spacing w:line="360" w:lineRule="auto" w:after="40"/>
        <w:ind w:left="567"/>
      </w:pPr>
      <w:r>
        <w:rPr>
          <w:rFonts w:ascii="宋体" w:hAnsi="宋体" w:eastAsia="宋体"/>
          <w:b w:val="0"/>
          <w:sz w:val="24"/>
        </w:rPr>
        <w:t>• 1979-1985年：探索阶段→参与阶段</w:t>
      </w:r>
    </w:p>
    <w:p>
      <w:pPr>
        <w:spacing w:line="360" w:lineRule="auto" w:after="40"/>
        <w:ind w:left="567"/>
      </w:pPr>
      <w:r>
        <w:rPr>
          <w:rFonts w:ascii="宋体" w:hAnsi="宋体" w:eastAsia="宋体"/>
          <w:b w:val="0"/>
          <w:sz w:val="24"/>
        </w:rPr>
        <w:t>• 1985-1995年：发展阶段</w:t>
      </w:r>
    </w:p>
    <w:p>
      <w:pPr>
        <w:spacing w:line="360" w:lineRule="auto" w:after="40"/>
        <w:ind w:left="567"/>
      </w:pPr>
      <w:r>
        <w:rPr>
          <w:rFonts w:ascii="宋体" w:hAnsi="宋体" w:eastAsia="宋体"/>
          <w:b w:val="0"/>
          <w:sz w:val="24"/>
        </w:rPr>
        <w:t>• 1995-2005年：巩固阶段→停滞阶段（"老化论"出现）</w:t>
      </w:r>
    </w:p>
    <w:p>
      <w:pPr>
        <w:spacing w:line="360" w:lineRule="auto" w:after="40"/>
        <w:ind w:left="567"/>
      </w:pPr>
      <w:r>
        <w:rPr>
          <w:rFonts w:ascii="宋体" w:hAnsi="宋体" w:eastAsia="宋体"/>
          <w:b w:val="0"/>
          <w:sz w:val="24"/>
        </w:rPr>
        <w:t>• 2005年至今：停滞阶段，亟需复苏策略</w:t>
      </w:r>
    </w:p>
    <w:p>
      <w:pPr>
        <w:spacing w:line="360" w:lineRule="auto" w:after="80"/>
        <w:ind w:firstLine="420"/>
        <w:jc w:val="both"/>
      </w:pPr>
      <w:r>
        <w:rPr>
          <w:rFonts w:ascii="宋体" w:hAnsi="宋体" w:eastAsia="宋体"/>
          <w:b w:val="0"/>
          <w:sz w:val="24"/>
        </w:rPr>
        <w:t>王伟成对"瑶琳仙境老化论"的驳斥[1]实际上是从另一个角度证实了瑶琳仙境确实处于停滞阶段——正因为旅游吸引力增长放缓，才会出现"老化"的质疑。而王伟成的反驳也揭示了一个重要观点：溶洞旅游的生命周期并非注定衰落，关键在于能否注入新的文化内涵和体验形式。"龟仙人"IP的构建正是这一思路的实践。</w:t>
      </w:r>
    </w:p>
    <w:p>
      <w:pPr>
        <w:jc w:val="left"/>
      </w:pPr>
      <w:r>
        <w:rPr>
          <w:rFonts w:ascii="黑体" w:hAnsi="黑体" w:eastAsia="黑体"/>
          <w:b/>
          <w:color w:val="1A5C3A"/>
          <w:sz w:val="36"/>
        </w:rPr>
        <w:t>2.5 溶洞旅游的同质化困境与老化难题</w:t>
      </w:r>
    </w:p>
    <w:p>
      <w:pPr>
        <w:jc w:val="left"/>
      </w:pPr>
      <w:r>
        <w:rPr>
          <w:rFonts w:ascii="黑体" w:hAnsi="黑体" w:eastAsia="黑体"/>
          <w:b/>
          <w:color w:val="2D6A4F"/>
          <w:sz w:val="30"/>
        </w:rPr>
        <w:t>2.5.1 同质化困境的表现</w:t>
      </w:r>
    </w:p>
    <w:p>
      <w:pPr>
        <w:spacing w:line="360" w:lineRule="auto" w:after="80"/>
        <w:ind w:firstLine="420"/>
        <w:jc w:val="both"/>
      </w:pPr>
      <w:r>
        <w:rPr>
          <w:rFonts w:ascii="宋体" w:hAnsi="宋体" w:eastAsia="宋体"/>
          <w:b w:val="0"/>
          <w:sz w:val="24"/>
        </w:rPr>
        <w:t>溶洞旅游的同质化困境主要体现在以下方面：</w:t>
      </w:r>
    </w:p>
    <w:p>
      <w:pPr>
        <w:spacing w:line="360" w:lineRule="auto" w:after="80"/>
        <w:ind w:firstLine="420"/>
        <w:jc w:val="both"/>
      </w:pPr>
      <w:r>
        <w:rPr>
          <w:rFonts w:ascii="宋体" w:hAnsi="宋体" w:eastAsia="宋体"/>
          <w:b w:val="0"/>
          <w:sz w:val="24"/>
        </w:rPr>
        <w:t>景观同质化：绝大多数溶洞的景观类型高度相似——钟乳石、石笋、石柱、石幔、石花等是几乎所有溶洞的"标配"。游客在不同溶洞看到的景观差异主要体现在规模和组合方式上，而非景观类型的本质差异。江娜指出，"洞穴旅游景观本身就存在着共性大、个性小的特点"[21]。</w:t>
      </w:r>
    </w:p>
    <w:p>
      <w:pPr>
        <w:spacing w:line="360" w:lineRule="auto" w:after="80"/>
        <w:ind w:firstLine="420"/>
        <w:jc w:val="both"/>
      </w:pPr>
      <w:r>
        <w:rPr>
          <w:rFonts w:ascii="宋体" w:hAnsi="宋体" w:eastAsia="宋体"/>
          <w:b w:val="0"/>
          <w:sz w:val="24"/>
        </w:rPr>
        <w:t>游览模式同质化：步行观览+导游讲解+灯光展示的传统模式在全国溶洞景区中高度雷同。游客的游览动线、停留时间、观览方式几乎相同，缺乏个性化的游览选择。</w:t>
      </w:r>
    </w:p>
    <w:p>
      <w:pPr>
        <w:spacing w:line="360" w:lineRule="auto" w:after="80"/>
        <w:ind w:firstLine="420"/>
        <w:jc w:val="both"/>
      </w:pPr>
      <w:r>
        <w:rPr>
          <w:rFonts w:ascii="宋体" w:hAnsi="宋体" w:eastAsia="宋体"/>
          <w:b w:val="0"/>
          <w:sz w:val="24"/>
        </w:rPr>
        <w:t>讲解内容同质化：溶洞讲解普遍采用"象形命名"策略——将钟乳石形态比拟为动物、人物、器物等（如"狮子抢球""仙女散花"等）。这种命名方式虽然增加了趣味性，但各溶洞的命名套路高度相似，缺乏独特的文化叙事。</w:t>
      </w:r>
    </w:p>
    <w:p>
      <w:pPr>
        <w:spacing w:line="360" w:lineRule="auto" w:after="80"/>
        <w:ind w:firstLine="420"/>
        <w:jc w:val="both"/>
      </w:pPr>
      <w:r>
        <w:rPr>
          <w:rFonts w:ascii="宋体" w:hAnsi="宋体" w:eastAsia="宋体"/>
          <w:b w:val="0"/>
          <w:sz w:val="24"/>
        </w:rPr>
        <w:t>文创产品同质化：溶洞景区的文创产品多为钟乳石模型、溶洞明信片、地质标本等通用型产品，缺乏与特定溶洞文化内涵深度结合的特色产品。</w:t>
      </w:r>
    </w:p>
    <w:p>
      <w:pPr>
        <w:jc w:val="left"/>
      </w:pPr>
      <w:r>
        <w:rPr>
          <w:rFonts w:ascii="黑体" w:hAnsi="黑体" w:eastAsia="黑体"/>
          <w:b/>
          <w:color w:val="2D6A4F"/>
          <w:sz w:val="30"/>
        </w:rPr>
        <w:t>2.5.2 "老化"难题的深层原因</w:t>
      </w:r>
    </w:p>
    <w:p>
      <w:pPr>
        <w:spacing w:line="360" w:lineRule="auto" w:after="80"/>
        <w:ind w:firstLine="420"/>
        <w:jc w:val="both"/>
      </w:pPr>
      <w:r>
        <w:rPr>
          <w:rFonts w:ascii="宋体" w:hAnsi="宋体" w:eastAsia="宋体"/>
          <w:b w:val="0"/>
          <w:sz w:val="24"/>
        </w:rPr>
        <w:t>溶洞旅游"老化"难题的深层原因可以从供需两方面分析：</w:t>
      </w:r>
    </w:p>
    <w:p>
      <w:pPr>
        <w:spacing w:line="360" w:lineRule="auto" w:after="80"/>
        <w:ind w:firstLine="420"/>
        <w:jc w:val="both"/>
      </w:pPr>
      <w:r>
        <w:rPr>
          <w:rFonts w:ascii="宋体" w:hAnsi="宋体" w:eastAsia="宋体"/>
          <w:b w:val="0"/>
          <w:sz w:val="24"/>
        </w:rPr>
        <w:t>供给端：溶洞景观的不可再生性决定了景区无法持续推出"新景观"。一旦游览通道内的景观全部展示完毕，景区就面临"无新可推"的窘境。灯光改造、通道扩展等物理手段的效果有限且成本高昂。</w:t>
      </w:r>
    </w:p>
    <w:p>
      <w:pPr>
        <w:spacing w:line="360" w:lineRule="auto" w:after="80"/>
        <w:ind w:firstLine="420"/>
        <w:jc w:val="both"/>
      </w:pPr>
      <w:r>
        <w:rPr>
          <w:rFonts w:ascii="宋体" w:hAnsi="宋体" w:eastAsia="宋体"/>
          <w:b w:val="0"/>
          <w:sz w:val="24"/>
        </w:rPr>
        <w:t>需求端：随着旅游消费升级，游客对溶洞旅游的期待已从"看奇观"转变为"求体验"。传统观光模式难以满足游客对参与感、互动性、个性化的需求。特别是Z世代游客群体更注重"打卡性"和"社交分享价值"，单纯的景观观览缺乏社交媒体传播动力。</w:t>
      </w:r>
    </w:p>
    <w:p>
      <w:pPr>
        <w:jc w:val="left"/>
      </w:pPr>
      <w:r>
        <w:rPr>
          <w:rFonts w:ascii="黑体" w:hAnsi="黑体" w:eastAsia="黑体"/>
          <w:b/>
          <w:color w:val="2D6A4F"/>
          <w:sz w:val="30"/>
        </w:rPr>
        <w:t>2.5.3 "瑶琳仙境老化论"的启示</w:t>
      </w:r>
    </w:p>
    <w:p>
      <w:pPr>
        <w:spacing w:line="360" w:lineRule="auto" w:after="80"/>
        <w:ind w:firstLine="420"/>
        <w:jc w:val="both"/>
      </w:pPr>
      <w:r>
        <w:rPr>
          <w:rFonts w:ascii="宋体" w:hAnsi="宋体" w:eastAsia="宋体"/>
          <w:b w:val="0"/>
          <w:sz w:val="24"/>
        </w:rPr>
        <w:t>王伟成在反驳"瑶琳仙境老化论"时提出了一个核心论点：瑶琳仙境的价值不在于景观的新旧，而在于其历经时间考验后愈发凸显的品质[1]。这一论点揭示了一个重要道理：溶洞旅游的可持续发展不能依赖"景观更新"，而应转向"价值深化"——通过文化注入、体验创新、IP构建等方式，为已有景观赋予新的意义和体验维度。</w:t>
      </w:r>
    </w:p>
    <w:p>
      <w:pPr>
        <w:spacing w:line="360" w:lineRule="auto" w:after="80"/>
        <w:ind w:firstLine="420"/>
        <w:jc w:val="both"/>
      </w:pPr>
      <w:r>
        <w:rPr>
          <w:rFonts w:ascii="宋体" w:hAnsi="宋体" w:eastAsia="宋体"/>
          <w:b w:val="0"/>
          <w:sz w:val="24"/>
        </w:rPr>
        <w:t>"龟仙人"IP的构建正是这种"价值深化"策略的实践——它不试图改变溶洞的物理景观，而是通过文化叙事和技术手段，为相同的钟乳石景观赋予全新的故事内涵和互动体验，使"老景观"焕发"新魅力"。</w:t>
      </w:r>
    </w:p>
    <w:p>
      <w:pPr>
        <w:jc w:val="left"/>
      </w:pPr>
      <w:r>
        <w:rPr>
          <w:rFonts w:ascii="黑体" w:hAnsi="黑体" w:eastAsia="黑体"/>
          <w:b/>
          <w:color w:val="1A5C3A"/>
          <w:sz w:val="36"/>
        </w:rPr>
        <w:t>2.6 溶洞旅游复苏机制与转型路径</w:t>
      </w:r>
    </w:p>
    <w:p>
      <w:pPr>
        <w:jc w:val="left"/>
      </w:pPr>
      <w:r>
        <w:rPr>
          <w:rFonts w:ascii="黑体" w:hAnsi="黑体" w:eastAsia="黑体"/>
          <w:b/>
          <w:color w:val="2D6A4F"/>
          <w:sz w:val="30"/>
        </w:rPr>
        <w:t>2.6.1 邓贵平的溶洞复苏机制模型</w:t>
      </w:r>
    </w:p>
    <w:p>
      <w:pPr>
        <w:spacing w:line="360" w:lineRule="auto" w:after="80"/>
        <w:ind w:firstLine="420"/>
        <w:jc w:val="both"/>
      </w:pPr>
      <w:r>
        <w:rPr>
          <w:rFonts w:ascii="宋体" w:hAnsi="宋体" w:eastAsia="宋体"/>
          <w:b w:val="0"/>
          <w:sz w:val="24"/>
        </w:rPr>
        <w:t>邓贵平在《岩溶洞穴旅游地衰落与复苏机制研究》中，从复苏困境、复苏条件和复苏策略三方面构建了溶洞旅游复苏机制模型[17]：</w:t>
      </w:r>
    </w:p>
    <w:p>
      <w:pPr>
        <w:spacing w:line="360" w:lineRule="auto" w:after="40"/>
        <w:ind w:left="567"/>
      </w:pPr>
      <w:r>
        <w:rPr>
          <w:rFonts w:ascii="宋体" w:hAnsi="宋体" w:eastAsia="宋体"/>
          <w:b w:val="0"/>
          <w:sz w:val="24"/>
        </w:rPr>
        <w:t>• **复苏困境**：溶洞旅游复苏面临投资不足、产品创新困难、市场认知固化等多重困境。</w:t>
      </w:r>
    </w:p>
    <w:p>
      <w:pPr>
        <w:spacing w:line="360" w:lineRule="auto" w:after="40"/>
        <w:ind w:left="567"/>
      </w:pPr>
      <w:r>
        <w:rPr>
          <w:rFonts w:ascii="宋体" w:hAnsi="宋体" w:eastAsia="宋体"/>
          <w:b w:val="0"/>
          <w:sz w:val="24"/>
        </w:rPr>
        <w:t>• **复苏条件**：复苏需要具备一定的资源基础、市场潜力和政策支持等条件。</w:t>
      </w:r>
    </w:p>
    <w:p>
      <w:pPr>
        <w:spacing w:line="360" w:lineRule="auto" w:after="40"/>
        <w:ind w:left="567"/>
      </w:pPr>
      <w:r>
        <w:rPr>
          <w:rFonts w:ascii="宋体" w:hAnsi="宋体" w:eastAsia="宋体"/>
          <w:b w:val="0"/>
          <w:sz w:val="24"/>
        </w:rPr>
        <w:t>• **复苏策略**：包括产品创新（引入新技术、新业态）、文化注入（挖掘溶洞文化内涵）、区域联动（与周边景区联合营销）等策略。</w:t>
      </w:r>
    </w:p>
    <w:p>
      <w:pPr>
        <w:jc w:val="left"/>
      </w:pPr>
      <w:r>
        <w:rPr>
          <w:rFonts w:ascii="黑体" w:hAnsi="黑体" w:eastAsia="黑体"/>
          <w:b/>
          <w:color w:val="2D6A4F"/>
          <w:sz w:val="30"/>
        </w:rPr>
        <w:t>2.6.2 文化注入型复苏策略</w:t>
      </w:r>
    </w:p>
    <w:p>
      <w:pPr>
        <w:spacing w:line="360" w:lineRule="auto" w:after="80"/>
        <w:ind w:firstLine="420"/>
        <w:jc w:val="both"/>
      </w:pPr>
      <w:r>
        <w:rPr>
          <w:rFonts w:ascii="宋体" w:hAnsi="宋体" w:eastAsia="宋体"/>
          <w:b w:val="0"/>
          <w:sz w:val="24"/>
        </w:rPr>
        <w:t>文化注入是溶洞旅游复苏的核心策略之一。通过将溶洞的自然景观与特定的文化叙事相结合，赋予景观以文化意义，可以在不改变物理景观的前提下大幅提升旅游体验价值。文化注入的策略包括：</w:t>
      </w:r>
    </w:p>
    <w:p>
      <w:pPr>
        <w:spacing w:line="360" w:lineRule="auto" w:after="40"/>
        <w:ind w:left="567"/>
      </w:pPr>
      <w:r>
        <w:rPr>
          <w:rFonts w:ascii="宋体" w:hAnsi="宋体" w:eastAsia="宋体"/>
          <w:b w:val="0"/>
          <w:sz w:val="24"/>
        </w:rPr>
        <w:t>• **神话叙事注入**：为溶洞景观构建神话故事，将钟乳石拟人化、神格化。龟仙人IP正是这一策略的典型实践——将龟形钟乳石与龟仙人修炼故事结合。</w:t>
      </w:r>
    </w:p>
    <w:p>
      <w:pPr>
        <w:spacing w:line="360" w:lineRule="auto" w:after="40"/>
        <w:ind w:left="567"/>
      </w:pPr>
      <w:r>
        <w:rPr>
          <w:rFonts w:ascii="宋体" w:hAnsi="宋体" w:eastAsia="宋体"/>
          <w:b w:val="0"/>
          <w:sz w:val="24"/>
        </w:rPr>
        <w:t>• **历史叙事注入**：挖掘溶洞的历史文化底蕴，如瑶琳仙境的隋唐游览历史、古人题壁遗迹等。</w:t>
      </w:r>
    </w:p>
    <w:p>
      <w:pPr>
        <w:spacing w:line="360" w:lineRule="auto" w:after="40"/>
        <w:ind w:left="567"/>
      </w:pPr>
      <w:r>
        <w:rPr>
          <w:rFonts w:ascii="宋体" w:hAnsi="宋体" w:eastAsia="宋体"/>
          <w:b w:val="0"/>
          <w:sz w:val="24"/>
        </w:rPr>
        <w:t>• **科学叙事注入**：将地质科学知识以故事化、趣味化方式呈现，增强科普教育的吸引力。</w:t>
      </w:r>
    </w:p>
    <w:p>
      <w:pPr>
        <w:spacing w:line="360" w:lineRule="auto" w:after="40"/>
        <w:ind w:left="567"/>
      </w:pPr>
      <w:r>
        <w:rPr>
          <w:rFonts w:ascii="宋体" w:hAnsi="宋体" w:eastAsia="宋体"/>
          <w:b w:val="0"/>
          <w:sz w:val="24"/>
        </w:rPr>
        <w:t>• **艺术叙事注入**：通过灯光艺术、投影艺术、音乐声景等手段，将溶洞打造为地下艺术空间。</w:t>
      </w:r>
    </w:p>
    <w:p>
      <w:pPr>
        <w:jc w:val="left"/>
      </w:pPr>
      <w:r>
        <w:rPr>
          <w:rFonts w:ascii="黑体" w:hAnsi="黑体" w:eastAsia="黑体"/>
          <w:b/>
          <w:color w:val="2D6A4F"/>
          <w:sz w:val="30"/>
        </w:rPr>
        <w:t>2.6.3 技术赋能型复苏策略</w:t>
      </w:r>
    </w:p>
    <w:p>
      <w:pPr>
        <w:spacing w:line="360" w:lineRule="auto" w:after="80"/>
        <w:ind w:firstLine="420"/>
        <w:jc w:val="both"/>
      </w:pPr>
      <w:r>
        <w:rPr>
          <w:rFonts w:ascii="宋体" w:hAnsi="宋体" w:eastAsia="宋体"/>
          <w:b w:val="0"/>
          <w:sz w:val="24"/>
        </w:rPr>
        <w:t>技术赋能是溶洞旅游复苏的另一重要路径。段然等的研究表明，溶洞灯光技术的升级可以显著改善景观呈现效果[22]。刘乃东等以宜兴善卷洞为例，选用LED四合一全彩RGBW光源创造"欲界仙都"胜景[23]。江娜提出将新媒体艺术与技术运用到喀斯特洞穴开发中，结合洞穴独特的光环境和地貌特征进行光景观创新设计[21]。</w:t>
      </w:r>
    </w:p>
    <w:p>
      <w:pPr>
        <w:spacing w:line="360" w:lineRule="auto" w:after="80"/>
        <w:ind w:firstLine="420"/>
        <w:jc w:val="both"/>
      </w:pPr>
      <w:r>
        <w:rPr>
          <w:rFonts w:ascii="宋体" w:hAnsi="宋体" w:eastAsia="宋体"/>
          <w:b w:val="0"/>
          <w:sz w:val="24"/>
        </w:rPr>
        <w:t>除灯光技术外，AR/VR/MR等沉浸式技术也为溶洞旅游复苏提供了新路径。这些技术可以在不改变溶洞物理环境的前提下，叠加虚拟信息层，实现景观增强、虚拟角色互动、时空穿越等创新体验。（详见第5章）</w:t>
      </w:r>
    </w:p>
    <w:p>
      <w:pPr>
        <w:jc w:val="left"/>
      </w:pPr>
      <w:r>
        <w:rPr>
          <w:rFonts w:ascii="黑体" w:hAnsi="黑体" w:eastAsia="黑体"/>
          <w:b/>
          <w:color w:val="2D6A4F"/>
          <w:sz w:val="30"/>
        </w:rPr>
        <w:t>2.6.4 区域联动型复苏策略</w:t>
      </w:r>
    </w:p>
    <w:p>
      <w:pPr>
        <w:spacing w:line="360" w:lineRule="auto" w:after="80"/>
        <w:ind w:firstLine="420"/>
        <w:jc w:val="both"/>
      </w:pPr>
      <w:r>
        <w:rPr>
          <w:rFonts w:ascii="宋体" w:hAnsi="宋体" w:eastAsia="宋体"/>
          <w:b w:val="0"/>
          <w:sz w:val="24"/>
        </w:rPr>
        <w:t>张孝存和李军富提出的"区域旅游联合开发"策略[18]在桐庐具有良好的实施条件。桐庐县已形成以瑶琳仙境为核心，垂云通天河、瑶琳国家森林公园、富春江慢生活体验区等多元旅游产品协同发展的全域旅游格局[10]。龟仙人IP可以作为串联这些景区的"文化纽带"，在瑶琳仙境设置"龟仙人洞府"，在垂云通天河设置"龟仙人的地下暗河探险"，在瑶琳森林公园设置"龟仙人的修炼森林路径"，形成全域IP联动效应。</w:t>
      </w:r>
    </w:p>
    <w:p>
      <w:pPr>
        <w:jc w:val="left"/>
      </w:pPr>
      <w:r>
        <w:rPr>
          <w:rFonts w:ascii="黑体" w:hAnsi="黑体" w:eastAsia="黑体"/>
          <w:b/>
          <w:color w:val="2D6A4F"/>
          <w:sz w:val="30"/>
        </w:rPr>
        <w:t>2.6.5 从观光到沉浸：转型路径框架</w:t>
      </w:r>
    </w:p>
    <w:p>
      <w:pPr>
        <w:spacing w:line="360" w:lineRule="auto" w:after="80"/>
        <w:ind w:firstLine="420"/>
        <w:jc w:val="both"/>
      </w:pPr>
      <w:r>
        <w:rPr>
          <w:rFonts w:ascii="宋体" w:hAnsi="宋体" w:eastAsia="宋体"/>
          <w:b w:val="0"/>
          <w:sz w:val="24"/>
        </w:rPr>
        <w:t>综合以上分析，溶洞旅游从传统观光向沉浸式体验转型的路径可以概括为：</w:t>
      </w:r>
    </w:p>
    <w:p>
      <w:pPr>
        <w:spacing w:line="240" w:lineRule="auto"/>
        <w:ind w:left="567"/>
      </w:pPr>
      <w:r>
        <w:rPr>
          <w:rFonts w:ascii="Courier New" w:hAnsi="Courier New" w:eastAsia="Courier New"/>
          <w:b w:val="0"/>
          <w:sz w:val="18"/>
        </w:rPr>
        <w:t>传统观光模式                  沉浸式体验模式</w:t>
      </w:r>
    </w:p>
    <w:p>
      <w:pPr>
        <w:spacing w:line="240" w:lineRule="auto"/>
        <w:ind w:left="567"/>
      </w:pPr>
      <w:r>
        <w:rPr>
          <w:rFonts w:ascii="Courier New" w:hAnsi="Courier New" w:eastAsia="Courier New"/>
          <w:b w:val="0"/>
          <w:sz w:val="18"/>
        </w:rPr>
        <w:t>（走-看-听）                  （参与-互动-共创）</w:t>
      </w:r>
    </w:p>
    <w:p>
      <w:pPr>
        <w:spacing w:line="240" w:lineRule="auto"/>
        <w:ind w:left="567"/>
      </w:pPr>
      <w:r>
        <w:rPr>
          <w:rFonts w:ascii="Courier New" w:hAnsi="Courier New" w:eastAsia="Courier New"/>
          <w:b w:val="0"/>
          <w:sz w:val="18"/>
        </w:rPr>
        <w:t xml:space="preserve">     ↓                              ↑</w:t>
      </w:r>
    </w:p>
    <w:p>
      <w:pPr>
        <w:spacing w:line="240" w:lineRule="auto"/>
        <w:ind w:left="567"/>
      </w:pPr>
      <w:r>
        <w:rPr>
          <w:rFonts w:ascii="Courier New" w:hAnsi="Courier New" w:eastAsia="Courier New"/>
          <w:b w:val="0"/>
          <w:sz w:val="18"/>
        </w:rPr>
        <w:t>文化注入 + 技术赋能 + 区域联动 → IP化运营 → 生命周期延长</w:t>
      </w:r>
    </w:p>
    <w:p>
      <w:pPr>
        <w:spacing w:line="360" w:lineRule="auto" w:after="80"/>
        <w:ind w:firstLine="420"/>
        <w:jc w:val="both"/>
      </w:pPr>
      <w:r>
        <w:rPr>
          <w:rFonts w:ascii="宋体" w:hAnsi="宋体" w:eastAsia="宋体"/>
          <w:b w:val="0"/>
          <w:sz w:val="24"/>
        </w:rPr>
        <w:t>在这一转型框架中，龟仙人IP扮演着"转型催化剂"的角色——它既是文化注入的载体，又是技术赋能的应用对象，还是区域联动的文化纽带，更是IP化运营的核心资产。</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欧洲溶洞旅游的差异化策略</w:t>
      </w:r>
    </w:p>
    <w:p>
      <w:pPr>
        <w:spacing w:line="360" w:lineRule="auto" w:after="80"/>
        <w:ind w:firstLine="420"/>
        <w:jc w:val="both"/>
      </w:pPr>
      <w:r>
        <w:rPr>
          <w:rFonts w:ascii="宋体" w:hAnsi="宋体" w:eastAsia="宋体"/>
          <w:b w:val="0"/>
          <w:sz w:val="24"/>
        </w:rPr>
        <w:t>欧洲溶洞旅游开发历史悠久，在差异化策略方面积累了丰富经验。法国肖维洞穴（Chauvet Cave）以3.6万年前的洞穴壁画闻名于世，为保护原始壁画而建了全尺寸复制品，运用数字技术还原原始洞穴环境，创造了"不进入原洞也能获得真实体验"的创新模式。斯洛文尼亚的波斯托伊纳溶洞（Postojnska Jama）运营超过200年，通过灯光秀、洞穴火车、数字化导览等多元手段保持持续吸引力[24]。</w:t>
      </w:r>
    </w:p>
    <w:p>
      <w:pPr>
        <w:spacing w:line="360" w:lineRule="auto" w:after="80"/>
        <w:ind w:firstLine="420"/>
        <w:jc w:val="both"/>
      </w:pPr>
      <w:r>
        <w:rPr>
          <w:rFonts w:ascii="宋体" w:hAnsi="宋体" w:eastAsia="宋体"/>
          <w:b w:val="0"/>
          <w:sz w:val="24"/>
        </w:rPr>
        <w:t>这些国际案例的共同特征是：在严格保护溶洞原生态的前提下，通过文化叙事和技术创新提升旅游体验，而非依赖新景观的开发。这一思路与龟仙人IP的构建逻辑高度一致。</w:t>
      </w:r>
    </w:p>
    <w:p>
      <w:pPr>
        <w:jc w:val="left"/>
      </w:pPr>
      <w:r>
        <w:rPr>
          <w:rFonts w:ascii="黑体" w:hAnsi="黑体" w:eastAsia="黑体"/>
          <w:b/>
          <w:color w:val="2D6A4F"/>
          <w:sz w:val="30"/>
        </w:rPr>
        <w:t>东南亚溶洞旅游的文化融合实践</w:t>
      </w:r>
    </w:p>
    <w:p>
      <w:pPr>
        <w:spacing w:line="360" w:lineRule="auto" w:after="80"/>
        <w:ind w:firstLine="420"/>
        <w:jc w:val="both"/>
      </w:pPr>
      <w:r>
        <w:rPr>
          <w:rFonts w:ascii="宋体" w:hAnsi="宋体" w:eastAsia="宋体"/>
          <w:b w:val="0"/>
          <w:sz w:val="24"/>
        </w:rPr>
        <w:t>东南亚地区的溶洞旅游注重与当地文化信仰的融合。越南的下龙湾溶洞将民间传说融入讲解叙事，泰国的溶洞常与佛教文化结合，设置佛像和祈福空间。这种"文化融合"策略使溶洞旅游超越了单纯的地质观光，成为文化体验的一部分。桐庐龟仙人IP的构建可以借鉴这一思路，将道家仙道文化与溶洞地质景观深度融合。</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案例一：陕西柞水溶洞的复苏实践</w:t>
      </w:r>
    </w:p>
    <w:p>
      <w:pPr>
        <w:spacing w:line="360" w:lineRule="auto" w:after="80"/>
        <w:ind w:firstLine="420"/>
        <w:jc w:val="both"/>
      </w:pPr>
      <w:r>
        <w:rPr>
          <w:rFonts w:ascii="宋体" w:hAnsi="宋体" w:eastAsia="宋体"/>
          <w:b w:val="0"/>
          <w:sz w:val="24"/>
        </w:rPr>
        <w:t>陕西柞水溶洞经历了从探索到衰落再到复苏的完整生命周期。张孝存和李军富的研究表明，其复苏策略包括加强旅游规划、区域联合开发、产品开发优化、客源市场扩展和投资多元化[18]。柞水溶洞的复苏经验表明：溶洞旅游的复苏不是单一措施能够实现的，需要多维度协同推进。龟仙人IP的构建也应遵循这一"多维协同"原则——IP形象设计、场景体验、技术实现、运营推广等多环节同步推进。</w:t>
      </w:r>
    </w:p>
    <w:p>
      <w:pPr>
        <w:jc w:val="left"/>
      </w:pPr>
      <w:r>
        <w:rPr>
          <w:rFonts w:ascii="黑体" w:hAnsi="黑体" w:eastAsia="黑体"/>
          <w:b/>
          <w:color w:val="2D6A4F"/>
          <w:sz w:val="30"/>
        </w:rPr>
        <w:t>案例二：武陵源黄龙洞的可持续发展</w:t>
      </w:r>
    </w:p>
    <w:p>
      <w:pPr>
        <w:spacing w:line="360" w:lineRule="auto" w:after="80"/>
        <w:ind w:firstLine="420"/>
        <w:jc w:val="both"/>
      </w:pPr>
      <w:r>
        <w:rPr>
          <w:rFonts w:ascii="宋体" w:hAnsi="宋体" w:eastAsia="宋体"/>
          <w:b w:val="0"/>
          <w:sz w:val="24"/>
        </w:rPr>
        <w:t>武陵源黄龙洞作为世界自然遗产的组成部分，其旅游发展受到严格的环境保护约束。戴亚南的研究表明，黄龙洞正处在其生命周期的发展阶段[20]，其可持续发展措施包括限流管控、环境监测、灯光系统优化等。黄龙洞的经验启示：溶洞旅游的发展必须在保护与开发之间寻求平衡，龟仙人IP的实施方案也必须以溶洞保护为前提。</w:t>
      </w:r>
    </w:p>
    <w:p>
      <w:pPr>
        <w:jc w:val="left"/>
      </w:pPr>
      <w:r>
        <w:rPr>
          <w:rFonts w:ascii="黑体" w:hAnsi="黑体" w:eastAsia="黑体"/>
          <w:b/>
          <w:color w:val="2D6A4F"/>
          <w:sz w:val="30"/>
        </w:rPr>
        <w:t>案例三：贵州喀斯特洞穴信息化平台</w:t>
      </w:r>
    </w:p>
    <w:p>
      <w:pPr>
        <w:spacing w:line="360" w:lineRule="auto" w:after="80"/>
        <w:ind w:firstLine="420"/>
        <w:jc w:val="both"/>
      </w:pPr>
      <w:r>
        <w:rPr>
          <w:rFonts w:ascii="宋体" w:hAnsi="宋体" w:eastAsia="宋体"/>
          <w:b w:val="0"/>
          <w:sz w:val="24"/>
        </w:rPr>
        <w:t>周文龙等构建了贵州喀斯特洞穴旅游资源信息化服务平台框架，将现代信息技术与洞穴旅游发展相结合[25]。这一平台不仅服务于旅游管理，也为游客提供了数字化导览服务。贵州的经验表明：信息化是溶洞旅游转型的重要基础设施，龟仙人IP的数字化实现也需要依托完善的信息化平台。</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溶洞旅游生命周期延长理论</w:t>
      </w:r>
    </w:p>
    <w:p>
      <w:pPr>
        <w:spacing w:line="360" w:lineRule="auto" w:after="80"/>
        <w:ind w:firstLine="420"/>
        <w:jc w:val="both"/>
      </w:pPr>
      <w:r>
        <w:rPr>
          <w:rFonts w:ascii="宋体" w:hAnsi="宋体" w:eastAsia="宋体"/>
          <w:b w:val="0"/>
          <w:sz w:val="24"/>
        </w:rPr>
        <w:t>邓贵平的研究揭示了溶洞旅游生命周期延长的困境和策略[16]。在传统TALC理论框架中，旅游地的复苏通常发生在停滞阶段之后，通过产品创新或市场重新定位实现"第二增长曲线"。对于溶洞旅游而言，由于资源的不可再生性，"第二增长曲线"只能来自文化和技术的注入——这正是龟仙人IP构建的理论依据。</w:t>
      </w:r>
    </w:p>
    <w:p>
      <w:pPr>
        <w:jc w:val="left"/>
      </w:pPr>
      <w:r>
        <w:rPr>
          <w:rFonts w:ascii="黑体" w:hAnsi="黑体" w:eastAsia="黑体"/>
          <w:b/>
          <w:color w:val="2D6A4F"/>
          <w:sz w:val="30"/>
        </w:rPr>
        <w:t>可持续旅游与溶洞保护</w:t>
      </w:r>
    </w:p>
    <w:p>
      <w:pPr>
        <w:spacing w:line="360" w:lineRule="auto" w:after="80"/>
        <w:ind w:firstLine="420"/>
        <w:jc w:val="both"/>
      </w:pPr>
      <w:r>
        <w:rPr>
          <w:rFonts w:ascii="宋体" w:hAnsi="宋体" w:eastAsia="宋体"/>
          <w:b w:val="0"/>
          <w:sz w:val="24"/>
        </w:rPr>
        <w:t>溶洞是不可再生的地质遗产，旅游开发必须以保护为前提。北京联合大学旅游学院的研究团队从碳酸钙沉积景观形成的水文地球化学过程入手，分析了旅游活动对溶洞沉积景观的影响[26]。段然等提出了基于溶洞石景保护的旅游洞穴景观照明参数建议[22]。这些研究为龟仙人IP在溶洞中的技术实施方案设定了保护性约束条件——所有灯光、AR投影、交互装置的设计都必须以不损害溶洞环境为前提。</w:t>
      </w:r>
    </w:p>
    <w:p>
      <w:pPr>
        <w:jc w:val="left"/>
      </w:pPr>
      <w:r>
        <w:rPr>
          <w:rFonts w:ascii="黑体" w:hAnsi="黑体" w:eastAsia="黑体"/>
          <w:b/>
          <w:color w:val="2D6A4F"/>
          <w:sz w:val="30"/>
        </w:rPr>
        <w:t>喀斯特洞穴旅游质量提升</w:t>
      </w:r>
    </w:p>
    <w:p>
      <w:pPr>
        <w:spacing w:line="360" w:lineRule="auto" w:after="80"/>
        <w:ind w:firstLine="420"/>
        <w:jc w:val="both"/>
      </w:pPr>
      <w:r>
        <w:rPr>
          <w:rFonts w:ascii="宋体" w:hAnsi="宋体" w:eastAsia="宋体"/>
          <w:b w:val="0"/>
          <w:sz w:val="24"/>
        </w:rPr>
        <w:t>1996年已有学者提出提高溶洞旅游质量的系统性建议，指出改革开放推动着旅游事业迅猛发展，溶洞景观建设取得了令人鼓舞的成绩，但也存在开发模式单一、文化内涵不足等问题[7]。这些建议在今天仍然具有现实意义——龟仙人IP正是对"提高溶洞旅游质量"这一命题的当代回应。</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从喀斯特地貌的科学基础出发，系统梳理了中国溶洞旅游开发的历史脉络，深入剖析了桐庐瑶琳仙境从隋唐游览到现代开发的完整历程。在旅游地生命周期理论框架下，分析了溶洞旅游生命周期短促的特殊性及其成因——资源有限性、同质化高、体验单一、环境脆弱性构成了溶洞旅游发展的结构性约束。</w:t>
      </w:r>
    </w:p>
    <w:p>
      <w:pPr>
        <w:spacing w:line="360" w:lineRule="auto" w:after="80"/>
        <w:ind w:firstLine="420"/>
        <w:jc w:val="both"/>
      </w:pPr>
      <w:r>
        <w:rPr>
          <w:rFonts w:ascii="宋体" w:hAnsi="宋体" w:eastAsia="宋体"/>
          <w:b w:val="0"/>
          <w:sz w:val="24"/>
        </w:rPr>
        <w:t>溶洞旅游的同质化困境和老化难题并非不可破解。王伟成对"瑶琳仙境老化论"的反驳揭示了一个重要道理：溶洞旅游的可持续发展关键在于"价值深化"而非"景观更新"。邓贵平的溶洞复苏机制模型提供了复苏困境、复苏条件和复苏策略的系统分析框架。文化注入型、技术赋能型和区域联动型复苏策略构成了溶洞旅游转型的三大路径。</w:t>
      </w:r>
    </w:p>
    <w:p>
      <w:pPr>
        <w:spacing w:line="360" w:lineRule="auto" w:after="80"/>
        <w:ind w:firstLine="420"/>
        <w:jc w:val="both"/>
      </w:pPr>
      <w:r>
        <w:rPr>
          <w:rFonts w:ascii="宋体" w:hAnsi="宋体" w:eastAsia="宋体"/>
          <w:b w:val="0"/>
          <w:sz w:val="24"/>
        </w:rPr>
        <w:t>龟仙人IP的构建正是文化注入型复苏策略的系统实践——通过将龟文化与仙人文化注入溶洞空间，为已有景观赋予全新的故事内涵和体验维度。在国际比较中，法国肖维洞穴的数字复制模式、斯洛文尼亚波斯托伊纳溶洞的多元运营策略、东南亚溶洞的文化融合实践，都为龟仙人IP的构建提供了有价值的参考。溶洞旅游从传统观光向沉浸式体验的转型，需要文化注入、技术赋能和区域联动的多维协同，而龟仙人IP正是这一转型框架中的核心催化要素。</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溶洞旅游生命周期短促的特殊原因有哪些？请结合瑶琳仙境的实际情况进行分析。</w:t>
      </w:r>
    </w:p>
    <w:p>
      <w:pPr>
        <w:spacing w:line="360" w:lineRule="auto" w:after="40"/>
        <w:ind w:left="567"/>
      </w:pPr>
      <w:r>
        <w:rPr>
          <w:rFonts w:ascii="宋体" w:hAnsi="宋体" w:eastAsia="宋体"/>
          <w:b w:val="0"/>
          <w:sz w:val="24"/>
        </w:rPr>
        <w:t>• "瑶琳仙境老化论"的出现在理论上有何意义？它对龟仙人IP的构建有什么启示？</w:t>
      </w:r>
    </w:p>
    <w:p>
      <w:pPr>
        <w:spacing w:line="360" w:lineRule="auto" w:after="40"/>
        <w:ind w:left="567"/>
      </w:pPr>
      <w:r>
        <w:rPr>
          <w:rFonts w:ascii="宋体" w:hAnsi="宋体" w:eastAsia="宋体"/>
          <w:b w:val="0"/>
          <w:sz w:val="24"/>
        </w:rPr>
        <w:t>• 邓贵平的溶洞复苏机制模型包含哪些维度？龟仙人IP分别对应哪些维度？</w:t>
      </w:r>
    </w:p>
    <w:p>
      <w:pPr>
        <w:spacing w:line="360" w:lineRule="auto" w:after="40"/>
        <w:ind w:left="567"/>
      </w:pPr>
      <w:r>
        <w:rPr>
          <w:rFonts w:ascii="宋体" w:hAnsi="宋体" w:eastAsia="宋体"/>
          <w:b w:val="0"/>
          <w:sz w:val="24"/>
        </w:rPr>
        <w:t>• 溶洞旅游同质化困境的具体表现有哪些？龟仙人IP如何突破这些同质化？</w:t>
      </w:r>
    </w:p>
    <w:p>
      <w:pPr>
        <w:spacing w:line="360" w:lineRule="auto" w:after="40"/>
        <w:ind w:left="567"/>
      </w:pPr>
      <w:r>
        <w:rPr>
          <w:rFonts w:ascii="宋体" w:hAnsi="宋体" w:eastAsia="宋体"/>
          <w:b w:val="0"/>
          <w:sz w:val="24"/>
        </w:rPr>
        <w:t>• 从国际比较视角看，法国肖维洞穴的数字复制模式对桐庐溶洞旅游有何启示？</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王伟成, 王韧. 日久足见瑶琳佳 路遥更知仙境值——评"瑶琳仙境老化论"[J]. 2005.</w:t>
      </w:r>
    </w:p>
    <w:p>
      <w:pPr>
        <w:spacing w:line="360" w:lineRule="auto" w:after="80"/>
        <w:ind w:firstLine="420"/>
        <w:jc w:val="both"/>
      </w:pPr>
      <w:r>
        <w:rPr>
          <w:rFonts w:ascii="宋体" w:hAnsi="宋体" w:eastAsia="宋体"/>
          <w:b w:val="0"/>
          <w:sz w:val="24"/>
        </w:rPr>
        <w:t>[2] FORD D, WILLIAMS P. Karst Hydrogeology and Geomorphology[M]. Wiley, 2007.</w:t>
      </w:r>
    </w:p>
    <w:p>
      <w:pPr>
        <w:spacing w:line="360" w:lineRule="auto" w:after="80"/>
        <w:ind w:firstLine="420"/>
        <w:jc w:val="both"/>
      </w:pPr>
      <w:r>
        <w:rPr>
          <w:rFonts w:ascii="宋体" w:hAnsi="宋体" w:eastAsia="宋体"/>
          <w:b w:val="0"/>
          <w:sz w:val="24"/>
        </w:rPr>
        <w:t>[3] PALMER A. Origin and morphology of limestone caves[J]. Geological Society of America Bulletin, 1991, 103(1): 1-21.</w:t>
      </w:r>
    </w:p>
    <w:p>
      <w:pPr>
        <w:spacing w:line="360" w:lineRule="auto" w:after="80"/>
        <w:ind w:firstLine="420"/>
        <w:jc w:val="both"/>
      </w:pPr>
      <w:r>
        <w:rPr>
          <w:rFonts w:ascii="宋体" w:hAnsi="宋体" w:eastAsia="宋体"/>
          <w:b w:val="0"/>
          <w:sz w:val="24"/>
        </w:rPr>
        <w:t>[4] 王功成. 瑶琳仙境洞穴小考[J]. 1985.</w:t>
      </w:r>
    </w:p>
    <w:p>
      <w:pPr>
        <w:spacing w:line="360" w:lineRule="auto" w:after="80"/>
        <w:ind w:firstLine="420"/>
        <w:jc w:val="both"/>
      </w:pPr>
      <w:r>
        <w:rPr>
          <w:rFonts w:ascii="宋体" w:hAnsi="宋体" w:eastAsia="宋体"/>
          <w:b w:val="0"/>
          <w:sz w:val="24"/>
        </w:rPr>
        <w:t>[5] 王功成, 罗鸿伦. 垂云通天河[J]. 2002.</w:t>
      </w:r>
    </w:p>
    <w:p>
      <w:pPr>
        <w:spacing w:line="360" w:lineRule="auto" w:after="80"/>
        <w:ind w:firstLine="420"/>
        <w:jc w:val="both"/>
      </w:pPr>
      <w:r>
        <w:rPr>
          <w:rFonts w:ascii="宋体" w:hAnsi="宋体" w:eastAsia="宋体"/>
          <w:b w:val="0"/>
          <w:sz w:val="24"/>
        </w:rPr>
        <w:t>[6] 潇洒桐庐·富春江山水 创省级旅游经济强县 享潇洒桐庐品质生活[J]. 2010.</w:t>
      </w:r>
    </w:p>
    <w:p>
      <w:pPr>
        <w:spacing w:line="360" w:lineRule="auto" w:after="80"/>
        <w:ind w:firstLine="420"/>
        <w:jc w:val="both"/>
      </w:pPr>
      <w:r>
        <w:rPr>
          <w:rFonts w:ascii="宋体" w:hAnsi="宋体" w:eastAsia="宋体"/>
          <w:b w:val="0"/>
          <w:sz w:val="24"/>
        </w:rPr>
        <w:t>[7] 提高溶洞旅游质量之我见[J]. 1996.</w:t>
      </w:r>
    </w:p>
    <w:p>
      <w:pPr>
        <w:spacing w:line="360" w:lineRule="auto" w:after="80"/>
        <w:ind w:firstLine="420"/>
        <w:jc w:val="both"/>
      </w:pPr>
      <w:r>
        <w:rPr>
          <w:rFonts w:ascii="宋体" w:hAnsi="宋体" w:eastAsia="宋体"/>
          <w:b w:val="0"/>
          <w:sz w:val="24"/>
        </w:rPr>
        <w:t>[8] 张春霞, 徐宏. 桐庐之变[J]. 2010.</w:t>
      </w:r>
    </w:p>
    <w:p>
      <w:pPr>
        <w:spacing w:line="360" w:lineRule="auto" w:after="80"/>
        <w:ind w:firstLine="420"/>
        <w:jc w:val="both"/>
      </w:pPr>
      <w:r>
        <w:rPr>
          <w:rFonts w:ascii="宋体" w:hAnsi="宋体" w:eastAsia="宋体"/>
          <w:b w:val="0"/>
          <w:sz w:val="24"/>
        </w:rPr>
        <w:t>[9] 蒋伯诺. 新时期文旅融合路径探析——以桐庐县瑶琳镇瑶琳仙境风情综合体为例[J]. 2022.</w:t>
      </w:r>
    </w:p>
    <w:p>
      <w:pPr>
        <w:spacing w:line="360" w:lineRule="auto" w:after="80"/>
        <w:ind w:firstLine="420"/>
        <w:jc w:val="both"/>
      </w:pPr>
      <w:r>
        <w:rPr>
          <w:rFonts w:ascii="宋体" w:hAnsi="宋体" w:eastAsia="宋体"/>
          <w:b w:val="0"/>
          <w:sz w:val="24"/>
        </w:rPr>
        <w:t>[10] 李华东. 桐庐：全力创建全国首批全域旅游示范县[J]. 2016.</w:t>
      </w:r>
    </w:p>
    <w:p>
      <w:pPr>
        <w:spacing w:line="360" w:lineRule="auto" w:after="80"/>
        <w:ind w:firstLine="420"/>
        <w:jc w:val="both"/>
      </w:pPr>
      <w:r>
        <w:rPr>
          <w:rFonts w:ascii="宋体" w:hAnsi="宋体" w:eastAsia="宋体"/>
          <w:b w:val="0"/>
          <w:sz w:val="24"/>
        </w:rPr>
        <w:t>[11] 宋林华. 中国地理学会在浙江省桐庐县召开第三届全国喀斯特地貌与洞穴学术讨论会[J]. 1993.</w:t>
      </w:r>
    </w:p>
    <w:p>
      <w:pPr>
        <w:spacing w:line="360" w:lineRule="auto" w:after="80"/>
        <w:ind w:firstLine="420"/>
        <w:jc w:val="both"/>
      </w:pPr>
      <w:r>
        <w:rPr>
          <w:rFonts w:ascii="宋体" w:hAnsi="宋体" w:eastAsia="宋体"/>
          <w:b w:val="0"/>
          <w:sz w:val="24"/>
        </w:rPr>
        <w:t>[12] 陳世橋. 瑶林仙境[J]. 1984.</w:t>
      </w:r>
    </w:p>
    <w:p>
      <w:pPr>
        <w:spacing w:line="360" w:lineRule="auto" w:after="80"/>
        <w:ind w:firstLine="420"/>
        <w:jc w:val="both"/>
      </w:pPr>
      <w:r>
        <w:rPr>
          <w:rFonts w:ascii="宋体" w:hAnsi="宋体" w:eastAsia="宋体"/>
          <w:b w:val="0"/>
          <w:sz w:val="24"/>
        </w:rPr>
        <w:t>[13] 从瑶琳洞的灯光设置浅谈风景溶岩灯光设计[J]. 1984.</w:t>
      </w:r>
    </w:p>
    <w:p>
      <w:pPr>
        <w:spacing w:line="360" w:lineRule="auto" w:after="80"/>
        <w:ind w:firstLine="420"/>
        <w:jc w:val="both"/>
      </w:pPr>
      <w:r>
        <w:rPr>
          <w:rFonts w:ascii="宋体" w:hAnsi="宋体" w:eastAsia="宋体"/>
          <w:b w:val="0"/>
          <w:sz w:val="24"/>
        </w:rPr>
        <w:t>[14] 赵小玲, 刘国钢. 桐庐县出台扶持政策加快旅游业发展[J]. 2007.</w:t>
      </w:r>
    </w:p>
    <w:p>
      <w:pPr>
        <w:spacing w:line="360" w:lineRule="auto" w:after="80"/>
        <w:ind w:firstLine="420"/>
        <w:jc w:val="both"/>
      </w:pPr>
      <w:r>
        <w:rPr>
          <w:rFonts w:ascii="宋体" w:hAnsi="宋体" w:eastAsia="宋体"/>
          <w:b w:val="0"/>
          <w:sz w:val="24"/>
        </w:rPr>
        <w:t>[15] 徐曦, 李健. 桐庐瑶琳森林体验基地 森林里的"疗养院"[J]. 2019.</w:t>
      </w:r>
    </w:p>
    <w:p>
      <w:pPr>
        <w:spacing w:line="360" w:lineRule="auto" w:after="80"/>
        <w:ind w:firstLine="420"/>
        <w:jc w:val="both"/>
      </w:pPr>
      <w:r>
        <w:rPr>
          <w:rFonts w:ascii="宋体" w:hAnsi="宋体" w:eastAsia="宋体"/>
          <w:b w:val="0"/>
          <w:sz w:val="24"/>
        </w:rPr>
        <w:t>[16] 邓贵平. 岩溶洞穴旅游地生命周期延长研究——以川西北最大溶洞匡山佛爷洞为例[D]. 2007.</w:t>
      </w:r>
    </w:p>
    <w:p>
      <w:pPr>
        <w:spacing w:line="360" w:lineRule="auto" w:after="80"/>
        <w:ind w:firstLine="420"/>
        <w:jc w:val="both"/>
      </w:pPr>
      <w:r>
        <w:rPr>
          <w:rFonts w:ascii="宋体" w:hAnsi="宋体" w:eastAsia="宋体"/>
          <w:b w:val="0"/>
          <w:sz w:val="24"/>
        </w:rPr>
        <w:t>[17] 邓贵平. 岩溶洞穴旅游地衰落与复苏机制研究[J]. 2008.</w:t>
      </w:r>
    </w:p>
    <w:p>
      <w:pPr>
        <w:spacing w:line="360" w:lineRule="auto" w:after="80"/>
        <w:ind w:firstLine="420"/>
        <w:jc w:val="both"/>
      </w:pPr>
      <w:r>
        <w:rPr>
          <w:rFonts w:ascii="宋体" w:hAnsi="宋体" w:eastAsia="宋体"/>
          <w:b w:val="0"/>
          <w:sz w:val="24"/>
        </w:rPr>
        <w:t>[18] 张孝存, 李军富. 陕西柞水溶洞旅游地生命周期的分析与调控策略[J]. 2012.</w:t>
      </w:r>
    </w:p>
    <w:p>
      <w:pPr>
        <w:spacing w:line="360" w:lineRule="auto" w:after="80"/>
        <w:ind w:firstLine="420"/>
        <w:jc w:val="both"/>
      </w:pPr>
      <w:r>
        <w:rPr>
          <w:rFonts w:ascii="宋体" w:hAnsi="宋体" w:eastAsia="宋体"/>
          <w:b w:val="0"/>
          <w:sz w:val="24"/>
        </w:rPr>
        <w:t>[19] 丁健, 保继刚. 特类喀斯特洞穴旅游生命周期探讨——以云南建水燕子洞为例[J]. 2000.</w:t>
      </w:r>
    </w:p>
    <w:p>
      <w:pPr>
        <w:spacing w:line="360" w:lineRule="auto" w:after="80"/>
        <w:ind w:firstLine="420"/>
        <w:jc w:val="both"/>
      </w:pPr>
      <w:r>
        <w:rPr>
          <w:rFonts w:ascii="宋体" w:hAnsi="宋体" w:eastAsia="宋体"/>
          <w:b w:val="0"/>
          <w:sz w:val="24"/>
        </w:rPr>
        <w:t>[20] 戴亚南. 武陵源黄龙洞岩溶旅游地生命周期探讨[J]. 2007.</w:t>
      </w:r>
    </w:p>
    <w:p>
      <w:pPr>
        <w:spacing w:line="360" w:lineRule="auto" w:after="80"/>
        <w:ind w:firstLine="420"/>
        <w:jc w:val="both"/>
      </w:pPr>
      <w:r>
        <w:rPr>
          <w:rFonts w:ascii="宋体" w:hAnsi="宋体" w:eastAsia="宋体"/>
          <w:b w:val="0"/>
          <w:sz w:val="24"/>
        </w:rPr>
        <w:t>[21] 江娜. 喀斯特洞穴的光景观创新设计研究——以云南九乡溶洞设计为例[J]. 2018.</w:t>
      </w:r>
    </w:p>
    <w:p>
      <w:pPr>
        <w:spacing w:line="360" w:lineRule="auto" w:after="80"/>
        <w:ind w:firstLine="420"/>
        <w:jc w:val="both"/>
      </w:pPr>
      <w:r>
        <w:rPr>
          <w:rFonts w:ascii="宋体" w:hAnsi="宋体" w:eastAsia="宋体"/>
          <w:b w:val="0"/>
          <w:sz w:val="24"/>
        </w:rPr>
        <w:t>[22] 段然, 王志刚. 基于溶洞石景保护的旅游洞穴景观照明参数建议[J]. 2018.</w:t>
      </w:r>
    </w:p>
    <w:p>
      <w:pPr>
        <w:spacing w:line="360" w:lineRule="auto" w:after="80"/>
        <w:ind w:firstLine="420"/>
        <w:jc w:val="both"/>
      </w:pPr>
      <w:r>
        <w:rPr>
          <w:rFonts w:ascii="宋体" w:hAnsi="宋体" w:eastAsia="宋体"/>
          <w:b w:val="0"/>
          <w:sz w:val="24"/>
        </w:rPr>
        <w:t>[23] 刘乃东, 雍志国. LED光源在溶洞景观照明中的应用——宜兴善卷洞景观照明设计思考[J]. 2014.</w:t>
      </w:r>
    </w:p>
    <w:p>
      <w:pPr>
        <w:spacing w:line="360" w:lineRule="auto" w:after="80"/>
        <w:ind w:firstLine="420"/>
        <w:jc w:val="both"/>
      </w:pPr>
      <w:r>
        <w:rPr>
          <w:rFonts w:ascii="宋体" w:hAnsi="宋体" w:eastAsia="宋体"/>
          <w:b w:val="0"/>
          <w:sz w:val="24"/>
        </w:rPr>
        <w:t>[24] ZUPAN HAJNA N. From tradition towards the future - Speleology and Karstology in Slovenia[J]. 2019.</w:t>
      </w:r>
    </w:p>
    <w:p>
      <w:pPr>
        <w:spacing w:line="360" w:lineRule="auto" w:after="80"/>
        <w:ind w:firstLine="420"/>
        <w:jc w:val="both"/>
      </w:pPr>
      <w:r>
        <w:rPr>
          <w:rFonts w:ascii="宋体" w:hAnsi="宋体" w:eastAsia="宋体"/>
          <w:b w:val="0"/>
          <w:sz w:val="24"/>
        </w:rPr>
        <w:t>[25] 周文龙, 赵卫权, 吴克华, 等. 贵州喀斯特洞穴旅游资源信息化服务平台框架构建设计[J]. 2016.</w:t>
      </w:r>
    </w:p>
    <w:p>
      <w:pPr>
        <w:spacing w:line="360" w:lineRule="auto" w:after="80"/>
        <w:ind w:firstLine="420"/>
        <w:jc w:val="both"/>
      </w:pPr>
      <w:r>
        <w:rPr>
          <w:rFonts w:ascii="宋体" w:hAnsi="宋体" w:eastAsia="宋体"/>
          <w:b w:val="0"/>
          <w:sz w:val="24"/>
        </w:rPr>
        <w:t>[26] 北京联合大学旅游学院. 旅游活动对溶洞碳酸钙沉积景观影响及保护性研究[J]. 2006.</w:t>
      </w:r>
    </w:p>
    <w:p>
      <w:pPr>
        <w:spacing w:before="720" w:after="480"/>
        <w:jc w:val="center"/>
      </w:pPr>
      <w:r>
        <w:rPr>
          <w:rFonts w:ascii="黑体" w:hAnsi="黑体" w:eastAsia="黑体"/>
          <w:b/>
          <w:color w:val="1A5C3A"/>
          <w:sz w:val="44"/>
        </w:rPr>
        <w:t>第3章 数字文旅时代的IP经济与体验革命</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理解体验经济理论的核心框架及其在旅游产品创新中的应用</w:t>
      </w:r>
    </w:p>
    <w:p>
      <w:pPr>
        <w:spacing w:line="360" w:lineRule="auto" w:after="40"/>
        <w:ind w:left="567"/>
      </w:pPr>
      <w:r>
        <w:rPr>
          <w:rFonts w:ascii="宋体" w:hAnsi="宋体" w:eastAsia="宋体"/>
          <w:b w:val="0"/>
          <w:sz w:val="24"/>
        </w:rPr>
        <w:t>• 掌握文旅IP的概念内涵、类型划分与价值评估体系</w:t>
      </w:r>
    </w:p>
    <w:p>
      <w:pPr>
        <w:spacing w:line="360" w:lineRule="auto" w:after="40"/>
        <w:ind w:left="567"/>
      </w:pPr>
      <w:r>
        <w:rPr>
          <w:rFonts w:ascii="宋体" w:hAnsi="宋体" w:eastAsia="宋体"/>
          <w:b w:val="0"/>
          <w:sz w:val="24"/>
        </w:rPr>
        <w:t>• 分析文旅动漫IP的四种运作模式及其适用场景</w:t>
      </w:r>
    </w:p>
    <w:p>
      <w:pPr>
        <w:spacing w:line="360" w:lineRule="auto" w:after="40"/>
        <w:ind w:left="567"/>
      </w:pPr>
      <w:r>
        <w:rPr>
          <w:rFonts w:ascii="宋体" w:hAnsi="宋体" w:eastAsia="宋体"/>
          <w:b w:val="0"/>
          <w:sz w:val="24"/>
        </w:rPr>
        <w:t>• 理解数字技术赋能文旅场景的机理与路径</w:t>
      </w:r>
    </w:p>
    <w:p>
      <w:pPr>
        <w:spacing w:line="360" w:lineRule="auto" w:after="40"/>
        <w:ind w:left="567"/>
      </w:pPr>
      <w:r>
        <w:rPr>
          <w:rFonts w:ascii="宋体" w:hAnsi="宋体" w:eastAsia="宋体"/>
          <w:b w:val="0"/>
          <w:sz w:val="24"/>
        </w:rPr>
        <w:t>• 了解AIGC技术在IP形象智能生成中的前沿应用</w:t>
      </w:r>
    </w:p>
    <w:p>
      <w:pPr>
        <w:spacing w:line="360" w:lineRule="auto" w:after="40"/>
        <w:ind w:left="567"/>
      </w:pPr>
      <w:r>
        <w:rPr>
          <w:rFonts w:ascii="宋体" w:hAnsi="宋体" w:eastAsia="宋体"/>
          <w:b w:val="0"/>
          <w:sz w:val="24"/>
        </w:rPr>
        <w:t>• 把握从观光旅游到沉浸式体验的范式转换趋势</w:t>
      </w:r>
    </w:p>
    <w:p>
      <w:pPr>
        <w:jc w:val="left"/>
      </w:pPr>
      <w:r>
        <w:rPr>
          <w:rFonts w:ascii="黑体" w:hAnsi="黑体" w:eastAsia="黑体"/>
          <w:b/>
          <w:color w:val="1A5C3A"/>
          <w:sz w:val="36"/>
        </w:rPr>
        <w:t>导入案例：从"看洞"到"入戏"的体验跃迁</w:t>
      </w:r>
    </w:p>
    <w:p>
      <w:pPr>
        <w:spacing w:line="360" w:lineRule="auto" w:after="80"/>
        <w:ind w:firstLine="420"/>
        <w:jc w:val="both"/>
      </w:pPr>
      <w:r>
        <w:rPr>
          <w:rFonts w:ascii="宋体" w:hAnsi="宋体" w:eastAsia="宋体"/>
          <w:b w:val="0"/>
          <w:sz w:val="24"/>
        </w:rPr>
        <w:t>2024年，某溶洞景区推出了一场"地下仙侠"沉浸式夜游项目。游客佩戴AR眼镜进入溶洞后，原本静止的钟乳石在视野中"活"了起来——石笋化为仙家法宝，石幔变为瀑布飞流，一只虚拟的龟形灵兽从钟乳石中缓缓走出，引导游客完成一段修仙历练。项目上线三个月，年轻游客占比从18%跃升至47%，二次消费收入增长210%。这一案例折射出数字文旅时代的核心变革：旅游的价值创造逻辑正从"展示景观"转向"创造体验"，而IP则是串联体验的灵魂主线。</w:t>
      </w:r>
    </w:p>
    <w:p>
      <w:pPr>
        <w:jc w:val="left"/>
      </w:pPr>
      <w:r>
        <w:rPr>
          <w:rFonts w:ascii="黑体" w:hAnsi="黑体" w:eastAsia="黑体"/>
          <w:b/>
          <w:color w:val="1A5C3A"/>
          <w:sz w:val="36"/>
        </w:rPr>
        <w:t>3.1 体验经济理论与旅游产品创新</w:t>
      </w:r>
    </w:p>
    <w:p>
      <w:pPr>
        <w:jc w:val="left"/>
      </w:pPr>
      <w:r>
        <w:rPr>
          <w:rFonts w:ascii="黑体" w:hAnsi="黑体" w:eastAsia="黑体"/>
          <w:b/>
          <w:color w:val="2D6A4F"/>
          <w:sz w:val="30"/>
        </w:rPr>
        <w:t>3.1.1 体验经济理论的提出与内涵</w:t>
      </w:r>
    </w:p>
    <w:p>
      <w:pPr>
        <w:spacing w:line="360" w:lineRule="auto" w:after="80"/>
        <w:ind w:firstLine="420"/>
        <w:jc w:val="both"/>
      </w:pPr>
      <w:r>
        <w:rPr>
          <w:rFonts w:ascii="宋体" w:hAnsi="宋体" w:eastAsia="宋体"/>
          <w:b w:val="0"/>
          <w:sz w:val="24"/>
        </w:rPr>
        <w:t>1998年，Pine和Gilmore在《哈佛商业评论》发表《欢迎进入体验经济》一文，1999年扩展为专著《体验经济——工作是剧场，每项业务是舞台》[1]。他们提出，人类经济形态经历了农业经济、工业经济、服务经济三个阶段后，正在进入第四个阶段——体验经济。在体验经济中，企业不再仅仅提供产品或服务，而是为顾客创造难忘的体验。</w:t>
      </w:r>
    </w:p>
    <w:p>
      <w:pPr>
        <w:spacing w:line="360" w:lineRule="auto" w:after="80"/>
        <w:ind w:firstLine="420"/>
        <w:jc w:val="both"/>
      </w:pPr>
      <w:r>
        <w:rPr>
          <w:rFonts w:ascii="宋体" w:hAnsi="宋体" w:eastAsia="宋体"/>
          <w:b w:val="0"/>
          <w:sz w:val="24"/>
        </w:rPr>
        <w:t>Pine和Gilmore将体验分为四个领域，以两个维度划分：参与程度（被动←→主动）和联系类型（吸收←→沉浸），形成体验矩阵：</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r>
          </w:p>
        </w:tc>
        <w:tc>
          <w:tcPr>
            <w:tcW w:type="dxa" w:w="2882"/>
          </w:tcPr>
          <w:p>
            <w:r/>
            <w:r>
              <w:rPr>
                <w:rFonts w:ascii="黑体" w:hAnsi="黑体" w:eastAsia="黑体"/>
                <w:b/>
                <w:sz w:val="20"/>
              </w:rPr>
              <w:t>吸收（顾客接收信息）</w:t>
            </w:r>
          </w:p>
        </w:tc>
        <w:tc>
          <w:tcPr>
            <w:tcW w:type="dxa" w:w="2882"/>
          </w:tcPr>
          <w:p>
            <w:r/>
            <w:r>
              <w:rPr>
                <w:rFonts w:ascii="黑体" w:hAnsi="黑体" w:eastAsia="黑体"/>
                <w:b/>
                <w:sz w:val="20"/>
              </w:rPr>
              <w:t>沉浸（顾客成为体验的一部分）</w:t>
            </w:r>
          </w:p>
        </w:tc>
      </w:tr>
      <w:tr>
        <w:tc>
          <w:tcPr>
            <w:tcW w:type="dxa" w:w="2882"/>
          </w:tcPr>
          <w:p>
            <w:r/>
            <w:r>
              <w:rPr>
                <w:rFonts w:ascii="宋体" w:hAnsi="宋体" w:eastAsia="宋体"/>
                <w:b w:val="0"/>
                <w:sz w:val="20"/>
              </w:rPr>
              <w:t>**被动**</w:t>
            </w:r>
          </w:p>
        </w:tc>
        <w:tc>
          <w:tcPr>
            <w:tcW w:type="dxa" w:w="2882"/>
          </w:tcPr>
          <w:p>
            <w:r/>
            <w:r>
              <w:rPr>
                <w:rFonts w:ascii="宋体" w:hAnsi="宋体" w:eastAsia="宋体"/>
                <w:b w:val="0"/>
                <w:sz w:val="20"/>
              </w:rPr>
              <w:t>娱乐体验（观看演出）</w:t>
            </w:r>
          </w:p>
        </w:tc>
        <w:tc>
          <w:tcPr>
            <w:tcW w:type="dxa" w:w="2882"/>
          </w:tcPr>
          <w:p>
            <w:r/>
            <w:r>
              <w:rPr>
                <w:rFonts w:ascii="宋体" w:hAnsi="宋体" w:eastAsia="宋体"/>
                <w:b w:val="0"/>
                <w:sz w:val="20"/>
              </w:rPr>
              <w:t>审美体验（观赏风景）</w:t>
            </w:r>
          </w:p>
        </w:tc>
      </w:tr>
      <w:tr>
        <w:tc>
          <w:tcPr>
            <w:tcW w:type="dxa" w:w="2882"/>
          </w:tcPr>
          <w:p>
            <w:r/>
            <w:r>
              <w:rPr>
                <w:rFonts w:ascii="宋体" w:hAnsi="宋体" w:eastAsia="宋体"/>
                <w:b w:val="0"/>
                <w:sz w:val="20"/>
              </w:rPr>
              <w:t>**主动**</w:t>
            </w:r>
          </w:p>
        </w:tc>
        <w:tc>
          <w:tcPr>
            <w:tcW w:type="dxa" w:w="2882"/>
          </w:tcPr>
          <w:p>
            <w:r/>
            <w:r>
              <w:rPr>
                <w:rFonts w:ascii="宋体" w:hAnsi="宋体" w:eastAsia="宋体"/>
                <w:b w:val="0"/>
                <w:sz w:val="20"/>
              </w:rPr>
              <w:t>教育体验（学习知识）</w:t>
            </w:r>
          </w:p>
        </w:tc>
        <w:tc>
          <w:tcPr>
            <w:tcW w:type="dxa" w:w="2882"/>
          </w:tcPr>
          <w:p>
            <w:r/>
            <w:r>
              <w:rPr>
                <w:rFonts w:ascii="宋体" w:hAnsi="宋体" w:eastAsia="宋体"/>
                <w:b w:val="0"/>
                <w:sz w:val="20"/>
              </w:rPr>
              <w:t>遁世体验（角色扮演）</w:t>
            </w:r>
          </w:p>
        </w:tc>
      </w:tr>
    </w:tbl>
    <w:p/>
    <w:p>
      <w:pPr>
        <w:spacing w:line="360" w:lineRule="auto" w:after="80"/>
        <w:ind w:firstLine="420"/>
        <w:jc w:val="both"/>
      </w:pPr>
      <w:r>
        <w:rPr>
          <w:rFonts w:ascii="宋体" w:hAnsi="宋体" w:eastAsia="宋体"/>
          <w:b w:val="0"/>
          <w:sz w:val="24"/>
        </w:rPr>
        <w:t>最丰富的体验应同时涵盖四个领域。溶洞旅游的传统模式主要停留在审美体验（观赏钟乳石）和部分教育体验（地质科普），缺乏娱乐体验和遁世体验的维度。龟仙人IP的构建正是为了填补这一空白——通过故事叙事和互动设计，为游客创造娱乐体验和遁世体验，使溶洞旅游从"二维体验"升级为"四维体验"。</w:t>
      </w:r>
    </w:p>
    <w:p>
      <w:pPr>
        <w:jc w:val="left"/>
      </w:pPr>
      <w:r>
        <w:rPr>
          <w:rFonts w:ascii="黑体" w:hAnsi="黑体" w:eastAsia="黑体"/>
          <w:b/>
          <w:color w:val="2D6A4F"/>
          <w:sz w:val="30"/>
        </w:rPr>
        <w:t>3.1.2 体验经济在旅游产品创新中的应用</w:t>
      </w:r>
    </w:p>
    <w:p>
      <w:pPr>
        <w:spacing w:line="360" w:lineRule="auto" w:after="80"/>
        <w:ind w:firstLine="420"/>
        <w:jc w:val="both"/>
      </w:pPr>
      <w:r>
        <w:rPr>
          <w:rFonts w:ascii="宋体" w:hAnsi="宋体" w:eastAsia="宋体"/>
          <w:b w:val="0"/>
          <w:sz w:val="24"/>
        </w:rPr>
        <w:t>吴文智和庄志民在体验经济视角下提出了旅游产品体验化创新的系统框架，包括三个层次[2]：</w:t>
      </w:r>
    </w:p>
    <w:p>
      <w:pPr>
        <w:spacing w:line="360" w:lineRule="auto" w:after="40"/>
        <w:ind w:left="567"/>
      </w:pPr>
      <w:r>
        <w:rPr>
          <w:rFonts w:ascii="宋体" w:hAnsi="宋体" w:eastAsia="宋体"/>
          <w:b w:val="0"/>
          <w:sz w:val="24"/>
        </w:rPr>
        <w:t>• **表层体验化**：在现有旅游产品中增加体验元素，如溶洞景区增加互动灯光、拍照打卡点等。这是最易实施但效果有限的层次。</w:t>
      </w:r>
    </w:p>
    <w:p>
      <w:pPr>
        <w:spacing w:line="360" w:lineRule="auto" w:after="40"/>
        <w:ind w:left="567"/>
      </w:pPr>
      <w:r>
        <w:rPr>
          <w:rFonts w:ascii="宋体" w:hAnsi="宋体" w:eastAsia="宋体"/>
          <w:b w:val="0"/>
          <w:sz w:val="24"/>
        </w:rPr>
        <w:t>• **中层体验化**：以特定主题重构旅游产品的体验线索，如以"龟仙人修仙"为主题重新设计溶洞的游览动线、讲解内容和视觉呈现。这一层次需要系统性的主题策划。</w:t>
      </w:r>
    </w:p>
    <w:p>
      <w:pPr>
        <w:spacing w:line="360" w:lineRule="auto" w:after="40"/>
        <w:ind w:left="567"/>
      </w:pPr>
      <w:r>
        <w:rPr>
          <w:rFonts w:ascii="宋体" w:hAnsi="宋体" w:eastAsia="宋体"/>
          <w:b w:val="0"/>
          <w:sz w:val="24"/>
        </w:rPr>
        <w:t>• **深层体验化**：构建完整的体验世界，使游客产生"进入另一个世界"的感觉，如在溶洞中打造"龟仙人的洞天福地"沉浸式体验空间，游客从进入溶洞开始就成为"修仙故事"的角色之一。这是体验化创新的最高层次。</w:t>
      </w:r>
    </w:p>
    <w:p>
      <w:pPr>
        <w:spacing w:line="360" w:lineRule="auto" w:after="80"/>
        <w:ind w:firstLine="420"/>
        <w:jc w:val="both"/>
      </w:pPr>
      <w:r>
        <w:rPr>
          <w:rFonts w:ascii="宋体" w:hAnsi="宋体" w:eastAsia="宋体"/>
          <w:b w:val="0"/>
          <w:sz w:val="24"/>
        </w:rPr>
        <w:t>龟仙人IP的构建应定位在"深层体验化"层次——不是在现有溶洞旅游产品上叠加体验元素，而是以龟仙人IP为核心重构整个溶洞旅游的体验逻辑。</w:t>
      </w:r>
    </w:p>
    <w:p>
      <w:pPr>
        <w:jc w:val="left"/>
      </w:pPr>
      <w:r>
        <w:rPr>
          <w:rFonts w:ascii="黑体" w:hAnsi="黑体" w:eastAsia="黑体"/>
          <w:b/>
          <w:color w:val="2D6A4F"/>
          <w:sz w:val="30"/>
        </w:rPr>
        <w:t>3.1.3 旅游产品体验化创新的原则</w:t>
      </w:r>
    </w:p>
    <w:p>
      <w:pPr>
        <w:spacing w:line="360" w:lineRule="auto" w:after="80"/>
        <w:ind w:firstLine="420"/>
        <w:jc w:val="both"/>
      </w:pPr>
      <w:r>
        <w:rPr>
          <w:rFonts w:ascii="宋体" w:hAnsi="宋体" w:eastAsia="宋体"/>
          <w:b w:val="0"/>
          <w:sz w:val="24"/>
        </w:rPr>
        <w:t>王晶指出，体验经济时代旅游者追求新的旅游体验，旅游产品开发应确定鲜明主题、突出个性化与文化性[3]。王蕊和李维云以浙江金华为例，提出文化旅游产品开发应遵循五项原则[4]：</w:t>
      </w:r>
    </w:p>
    <w:p>
      <w:pPr>
        <w:spacing w:line="360" w:lineRule="auto" w:after="40"/>
        <w:ind w:left="567"/>
      </w:pPr>
      <w:r>
        <w:rPr>
          <w:rFonts w:ascii="宋体" w:hAnsi="宋体" w:eastAsia="宋体"/>
          <w:b w:val="0"/>
          <w:sz w:val="24"/>
        </w:rPr>
        <w:t>• **个性化原则**：产品应具有独特的辨识度，避免同质化。龟仙人IP的"龟文化+仙人文化+溶洞地质"三重组合具有天然的差异化优势。</w:t>
      </w:r>
    </w:p>
    <w:p>
      <w:pPr>
        <w:spacing w:line="360" w:lineRule="auto" w:after="40"/>
        <w:ind w:left="567"/>
      </w:pPr>
      <w:r>
        <w:rPr>
          <w:rFonts w:ascii="宋体" w:hAnsi="宋体" w:eastAsia="宋体"/>
          <w:b w:val="0"/>
          <w:sz w:val="24"/>
        </w:rPr>
        <w:t>• **情境化原则**：产品应构建完整的情境，使游客产生沉浸感。溶洞的地下空间天然具有情境构建优势。</w:t>
      </w:r>
    </w:p>
    <w:p>
      <w:pPr>
        <w:spacing w:line="360" w:lineRule="auto" w:after="40"/>
        <w:ind w:left="567"/>
      </w:pPr>
      <w:r>
        <w:rPr>
          <w:rFonts w:ascii="宋体" w:hAnsi="宋体" w:eastAsia="宋体"/>
          <w:b w:val="0"/>
          <w:sz w:val="24"/>
        </w:rPr>
        <w:t>• **真实性原则**：产品应基于真实的文化和地质资源，而非凭空编造。龟仙人IP根植于龟文化数千年传统和瑶琳仙境真实地质景观。</w:t>
      </w:r>
    </w:p>
    <w:p>
      <w:pPr>
        <w:spacing w:line="360" w:lineRule="auto" w:after="40"/>
        <w:ind w:left="567"/>
      </w:pPr>
      <w:r>
        <w:rPr>
          <w:rFonts w:ascii="宋体" w:hAnsi="宋体" w:eastAsia="宋体"/>
          <w:b w:val="0"/>
          <w:sz w:val="24"/>
        </w:rPr>
        <w:t>• **创新性原则**：产品应在形式和内容上有所突破。AR/MR技术与溶洞场景的结合具有前沿创新性。</w:t>
      </w:r>
    </w:p>
    <w:p>
      <w:pPr>
        <w:spacing w:line="360" w:lineRule="auto" w:after="40"/>
        <w:ind w:left="567"/>
      </w:pPr>
      <w:r>
        <w:rPr>
          <w:rFonts w:ascii="宋体" w:hAnsi="宋体" w:eastAsia="宋体"/>
          <w:b w:val="0"/>
          <w:sz w:val="24"/>
        </w:rPr>
        <w:t>• **高度参与性原则**：游客应成为体验的积极参与者而非被动旁观者。龟仙人的互动设计确保游客全程参与。</w:t>
      </w:r>
    </w:p>
    <w:p>
      <w:pPr>
        <w:jc w:val="left"/>
      </w:pPr>
      <w:r>
        <w:rPr>
          <w:rFonts w:ascii="黑体" w:hAnsi="黑体" w:eastAsia="黑体"/>
          <w:b/>
          <w:color w:val="2D6A4F"/>
          <w:sz w:val="30"/>
        </w:rPr>
        <w:t>3.1.4 从服务到转型：旅游产品创新的进阶模型</w:t>
      </w:r>
    </w:p>
    <w:p>
      <w:pPr>
        <w:spacing w:line="360" w:lineRule="auto" w:after="80"/>
        <w:ind w:firstLine="420"/>
        <w:jc w:val="both"/>
      </w:pPr>
      <w:r>
        <w:rPr>
          <w:rFonts w:ascii="宋体" w:hAnsi="宋体" w:eastAsia="宋体"/>
          <w:b w:val="0"/>
          <w:sz w:val="24"/>
        </w:rPr>
        <w:t>Santos等在2020年提出了从服务到转型的创新旅游产品开发模型，将旅游产品分为五个递进层次[5]：</w:t>
      </w:r>
    </w:p>
    <w:p>
      <w:pPr>
        <w:spacing w:line="240" w:lineRule="auto"/>
        <w:ind w:left="567"/>
      </w:pPr>
      <w:r>
        <w:rPr>
          <w:rFonts w:ascii="Courier New" w:hAnsi="Courier New" w:eastAsia="Courier New"/>
          <w:b w:val="0"/>
          <w:sz w:val="18"/>
        </w:rPr>
        <w:t>产品(Product) → 服务(Service) → 体验(Experience) → 转化(Transformation)</w:t>
      </w:r>
    </w:p>
    <w:p>
      <w:pPr>
        <w:spacing w:line="360" w:lineRule="auto" w:after="80"/>
        <w:ind w:firstLine="420"/>
        <w:jc w:val="both"/>
      </w:pPr>
      <w:r>
        <w:rPr>
          <w:rFonts w:ascii="宋体" w:hAnsi="宋体" w:eastAsia="宋体"/>
          <w:b w:val="0"/>
          <w:sz w:val="24"/>
        </w:rPr>
        <w:t>最高层次的"转化"是指旅游产品不仅为游客创造体验，更能促进游客的个人成长或价值观转变。龟仙人IP在"转化"层次的潜力在于：通过龟文化中"长寿、智慧、和谐"的价值传递，引导游客反思快节奏生活方式，获得心灵的宁静与智慧的启迪。这种"精神转化"是传统溶洞观光完全无法触及的价值维度。</w:t>
      </w:r>
    </w:p>
    <w:p>
      <w:pPr>
        <w:spacing w:line="360" w:lineRule="auto" w:after="80"/>
        <w:ind w:firstLine="420"/>
        <w:jc w:val="both"/>
      </w:pPr>
      <w:r>
        <w:rPr>
          <w:rFonts w:ascii="宋体" w:hAnsi="宋体" w:eastAsia="宋体"/>
          <w:b w:val="0"/>
          <w:sz w:val="24"/>
        </w:rPr>
        <w:t>Hao Yafei等从体验消费视角研究了山西皇城相府生态文化旅游产品创新[6]，验证了体验经济理论在中国文旅场景中的适用性。这些研究为龟仙人IP的体验化设计提供了理论验证。</w:t>
      </w:r>
    </w:p>
    <w:p>
      <w:pPr>
        <w:jc w:val="left"/>
      </w:pPr>
      <w:r>
        <w:rPr>
          <w:rFonts w:ascii="黑体" w:hAnsi="黑体" w:eastAsia="黑体"/>
          <w:b/>
          <w:color w:val="1A5C3A"/>
          <w:sz w:val="36"/>
        </w:rPr>
        <w:t>3.2 文旅IP的概念、类型与价值体系</w:t>
      </w:r>
    </w:p>
    <w:p>
      <w:pPr>
        <w:jc w:val="left"/>
      </w:pPr>
      <w:r>
        <w:rPr>
          <w:rFonts w:ascii="黑体" w:hAnsi="黑体" w:eastAsia="黑体"/>
          <w:b/>
          <w:color w:val="2D6A4F"/>
          <w:sz w:val="30"/>
        </w:rPr>
        <w:t>3.2.1 文旅IP的概念界定</w:t>
      </w:r>
    </w:p>
    <w:p>
      <w:pPr>
        <w:spacing w:line="360" w:lineRule="auto" w:after="80"/>
        <w:ind w:firstLine="420"/>
        <w:jc w:val="both"/>
      </w:pPr>
      <w:r>
        <w:rPr>
          <w:rFonts w:ascii="宋体" w:hAnsi="宋体" w:eastAsia="宋体"/>
          <w:b w:val="0"/>
          <w:sz w:val="24"/>
        </w:rPr>
        <w:t>IP（Intellectual Property，知识产权）在文旅语境中已超越了法律层面的含义，成为一个更为广泛的文化商业概念。文旅IP是指以特定文化内涵为核心，具有独特辨识度、情感连接力和商业延展性的文化旅游品牌符号系统。它不仅是一个形象或标志，更是一个包含故事世界、角色体系、视觉识别、情感共鸣和商业生态的完整系统。</w:t>
      </w:r>
    </w:p>
    <w:p>
      <w:pPr>
        <w:spacing w:line="360" w:lineRule="auto" w:after="80"/>
        <w:ind w:firstLine="420"/>
        <w:jc w:val="both"/>
      </w:pPr>
      <w:r>
        <w:rPr>
          <w:rFonts w:ascii="宋体" w:hAnsi="宋体" w:eastAsia="宋体"/>
          <w:b w:val="0"/>
          <w:sz w:val="24"/>
        </w:rPr>
        <w:t>桂林理工大学艺术学院的研究指出，在文旅融合背景下，IP作为产业核心有利于提升旅游产品附加值、促进文旅深度融合和品牌建设[7]。潘望以洛阳白马寺景区为例，探讨了旅游文化背景下IP形象的创新设计及开发路径[8]。福州大学的研究者从旅游IP视域出发，提出以品牌视觉形象系统开发旅游文创产品的思路[9]。</w:t>
      </w:r>
    </w:p>
    <w:p>
      <w:pPr>
        <w:jc w:val="left"/>
      </w:pPr>
      <w:r>
        <w:rPr>
          <w:rFonts w:ascii="黑体" w:hAnsi="黑体" w:eastAsia="黑体"/>
          <w:b/>
          <w:color w:val="2D6A4F"/>
          <w:sz w:val="30"/>
        </w:rPr>
        <w:t>3.2.2 文旅IP的类型划分</w:t>
      </w:r>
    </w:p>
    <w:p>
      <w:pPr>
        <w:spacing w:line="360" w:lineRule="auto" w:after="80"/>
        <w:ind w:firstLine="420"/>
        <w:jc w:val="both"/>
      </w:pPr>
      <w:r>
        <w:rPr>
          <w:rFonts w:ascii="宋体" w:hAnsi="宋体" w:eastAsia="宋体"/>
          <w:b w:val="0"/>
          <w:sz w:val="24"/>
        </w:rPr>
        <w:t>根据IP的文化来源和构建方式，文旅IP可以分为以下类型：</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类型</w:t>
            </w:r>
          </w:p>
        </w:tc>
        <w:tc>
          <w:tcPr>
            <w:tcW w:type="dxa" w:w="2161"/>
          </w:tcPr>
          <w:p>
            <w:r/>
            <w:r>
              <w:rPr>
                <w:rFonts w:ascii="黑体" w:hAnsi="黑体" w:eastAsia="黑体"/>
                <w:b/>
                <w:sz w:val="20"/>
              </w:rPr>
              <w:t>定义</w:t>
            </w:r>
          </w:p>
        </w:tc>
        <w:tc>
          <w:tcPr>
            <w:tcW w:type="dxa" w:w="2161"/>
          </w:tcPr>
          <w:p>
            <w:r/>
            <w:r>
              <w:rPr>
                <w:rFonts w:ascii="黑体" w:hAnsi="黑体" w:eastAsia="黑体"/>
                <w:b/>
                <w:sz w:val="20"/>
              </w:rPr>
              <w:t>典型案例</w:t>
            </w:r>
          </w:p>
        </w:tc>
        <w:tc>
          <w:tcPr>
            <w:tcW w:type="dxa" w:w="2161"/>
          </w:tcPr>
          <w:p>
            <w:r/>
            <w:r>
              <w:rPr>
                <w:rFonts w:ascii="黑体" w:hAnsi="黑体" w:eastAsia="黑体"/>
                <w:b/>
                <w:sz w:val="20"/>
              </w:rPr>
              <w:t>与龟仙人的关联</w:t>
            </w:r>
          </w:p>
        </w:tc>
      </w:tr>
      <w:tr>
        <w:tc>
          <w:tcPr>
            <w:tcW w:type="dxa" w:w="2161"/>
          </w:tcPr>
          <w:p>
            <w:r/>
            <w:r>
              <w:rPr>
                <w:rFonts w:ascii="宋体" w:hAnsi="宋体" w:eastAsia="宋体"/>
                <w:b w:val="0"/>
                <w:sz w:val="20"/>
              </w:rPr>
              <w:t>**历史文化型IP**</w:t>
            </w:r>
          </w:p>
        </w:tc>
        <w:tc>
          <w:tcPr>
            <w:tcW w:type="dxa" w:w="2161"/>
          </w:tcPr>
          <w:p>
            <w:r/>
            <w:r>
              <w:rPr>
                <w:rFonts w:ascii="宋体" w:hAnsi="宋体" w:eastAsia="宋体"/>
                <w:b w:val="0"/>
                <w:sz w:val="20"/>
              </w:rPr>
              <w:t>基于真实历史人物或事件构建</w:t>
            </w:r>
          </w:p>
        </w:tc>
        <w:tc>
          <w:tcPr>
            <w:tcW w:type="dxa" w:w="2161"/>
          </w:tcPr>
          <w:p>
            <w:r/>
            <w:r>
              <w:rPr>
                <w:rFonts w:ascii="宋体" w:hAnsi="宋体" w:eastAsia="宋体"/>
                <w:b w:val="0"/>
                <w:sz w:val="20"/>
              </w:rPr>
              <w:t>关公IP、孔子IP</w:t>
            </w:r>
          </w:p>
        </w:tc>
        <w:tc>
          <w:tcPr>
            <w:tcW w:type="dxa" w:w="2161"/>
          </w:tcPr>
          <w:p>
            <w:r/>
            <w:r>
              <w:rPr>
                <w:rFonts w:ascii="宋体" w:hAnsi="宋体" w:eastAsia="宋体"/>
                <w:b w:val="0"/>
                <w:sz w:val="20"/>
              </w:rPr>
              <w:t>龟文化有数千年历史传承</w:t>
            </w:r>
          </w:p>
        </w:tc>
      </w:tr>
      <w:tr>
        <w:tc>
          <w:tcPr>
            <w:tcW w:type="dxa" w:w="2161"/>
          </w:tcPr>
          <w:p>
            <w:r/>
            <w:r>
              <w:rPr>
                <w:rFonts w:ascii="宋体" w:hAnsi="宋体" w:eastAsia="宋体"/>
                <w:b w:val="0"/>
                <w:sz w:val="20"/>
              </w:rPr>
              <w:t>**神话传说型IP**</w:t>
            </w:r>
          </w:p>
        </w:tc>
        <w:tc>
          <w:tcPr>
            <w:tcW w:type="dxa" w:w="2161"/>
          </w:tcPr>
          <w:p>
            <w:r/>
            <w:r>
              <w:rPr>
                <w:rFonts w:ascii="宋体" w:hAnsi="宋体" w:eastAsia="宋体"/>
                <w:b w:val="0"/>
                <w:sz w:val="20"/>
              </w:rPr>
              <w:t>基于民间神话或传说构建</w:t>
            </w:r>
          </w:p>
        </w:tc>
        <w:tc>
          <w:tcPr>
            <w:tcW w:type="dxa" w:w="2161"/>
          </w:tcPr>
          <w:p>
            <w:r/>
            <w:r>
              <w:rPr>
                <w:rFonts w:ascii="宋体" w:hAnsi="宋体" w:eastAsia="宋体"/>
                <w:b w:val="0"/>
                <w:sz w:val="20"/>
              </w:rPr>
              <w:t>西游IP、白蛇传IP</w:t>
            </w:r>
          </w:p>
        </w:tc>
        <w:tc>
          <w:tcPr>
            <w:tcW w:type="dxa" w:w="2161"/>
          </w:tcPr>
          <w:p>
            <w:r/>
            <w:r>
              <w:rPr>
                <w:rFonts w:ascii="宋体" w:hAnsi="宋体" w:eastAsia="宋体"/>
                <w:b w:val="0"/>
                <w:sz w:val="20"/>
              </w:rPr>
              <w:t>龟仙人融合道家仙人传说</w:t>
            </w:r>
          </w:p>
        </w:tc>
      </w:tr>
      <w:tr>
        <w:tc>
          <w:tcPr>
            <w:tcW w:type="dxa" w:w="2161"/>
          </w:tcPr>
          <w:p>
            <w:r/>
            <w:r>
              <w:rPr>
                <w:rFonts w:ascii="宋体" w:hAnsi="宋体" w:eastAsia="宋体"/>
                <w:b w:val="0"/>
                <w:sz w:val="20"/>
              </w:rPr>
              <w:t>**自然景观型IP**</w:t>
            </w:r>
          </w:p>
        </w:tc>
        <w:tc>
          <w:tcPr>
            <w:tcW w:type="dxa" w:w="2161"/>
          </w:tcPr>
          <w:p>
            <w:r/>
            <w:r>
              <w:rPr>
                <w:rFonts w:ascii="宋体" w:hAnsi="宋体" w:eastAsia="宋体"/>
                <w:b w:val="0"/>
                <w:sz w:val="20"/>
              </w:rPr>
              <w:t>基于自然景观特征构建</w:t>
            </w:r>
          </w:p>
        </w:tc>
        <w:tc>
          <w:tcPr>
            <w:tcW w:type="dxa" w:w="2161"/>
          </w:tcPr>
          <w:p>
            <w:r/>
            <w:r>
              <w:rPr>
                <w:rFonts w:ascii="宋体" w:hAnsi="宋体" w:eastAsia="宋体"/>
                <w:b w:val="0"/>
                <w:sz w:val="20"/>
              </w:rPr>
              <w:t>弋阳龟峰IP</w:t>
            </w:r>
          </w:p>
        </w:tc>
        <w:tc>
          <w:tcPr>
            <w:tcW w:type="dxa" w:w="2161"/>
          </w:tcPr>
          <w:p>
            <w:r/>
            <w:r>
              <w:rPr>
                <w:rFonts w:ascii="宋体" w:hAnsi="宋体" w:eastAsia="宋体"/>
                <w:b w:val="0"/>
                <w:sz w:val="20"/>
              </w:rPr>
              <w:t>龟形钟乳石是IP的自然载体</w:t>
            </w:r>
          </w:p>
        </w:tc>
      </w:tr>
      <w:tr>
        <w:tc>
          <w:tcPr>
            <w:tcW w:type="dxa" w:w="2161"/>
          </w:tcPr>
          <w:p>
            <w:r/>
            <w:r>
              <w:rPr>
                <w:rFonts w:ascii="宋体" w:hAnsi="宋体" w:eastAsia="宋体"/>
                <w:b w:val="0"/>
                <w:sz w:val="20"/>
              </w:rPr>
              <w:t>**原创概念型IP**</w:t>
            </w:r>
          </w:p>
        </w:tc>
        <w:tc>
          <w:tcPr>
            <w:tcW w:type="dxa" w:w="2161"/>
          </w:tcPr>
          <w:p>
            <w:r/>
            <w:r>
              <w:rPr>
                <w:rFonts w:ascii="宋体" w:hAnsi="宋体" w:eastAsia="宋体"/>
                <w:b w:val="0"/>
                <w:sz w:val="20"/>
              </w:rPr>
              <w:t>完全原创的文化概念</w:t>
            </w:r>
          </w:p>
        </w:tc>
        <w:tc>
          <w:tcPr>
            <w:tcW w:type="dxa" w:w="2161"/>
          </w:tcPr>
          <w:p>
            <w:r/>
            <w:r>
              <w:rPr>
                <w:rFonts w:ascii="宋体" w:hAnsi="宋体" w:eastAsia="宋体"/>
                <w:b w:val="0"/>
                <w:sz w:val="20"/>
              </w:rPr>
              <w:t>熊本熊、Line Friends</w:t>
            </w:r>
          </w:p>
        </w:tc>
        <w:tc>
          <w:tcPr>
            <w:tcW w:type="dxa" w:w="2161"/>
          </w:tcPr>
          <w:p>
            <w:r/>
            <w:r>
              <w:rPr>
                <w:rFonts w:ascii="宋体" w:hAnsi="宋体" w:eastAsia="宋体"/>
                <w:b w:val="0"/>
                <w:sz w:val="20"/>
              </w:rPr>
              <w:t>龟仙人是原创角色设计</w:t>
            </w:r>
          </w:p>
        </w:tc>
      </w:tr>
      <w:tr>
        <w:tc>
          <w:tcPr>
            <w:tcW w:type="dxa" w:w="2161"/>
          </w:tcPr>
          <w:p>
            <w:r/>
            <w:r>
              <w:rPr>
                <w:rFonts w:ascii="宋体" w:hAnsi="宋体" w:eastAsia="宋体"/>
                <w:b w:val="0"/>
                <w:sz w:val="20"/>
              </w:rPr>
              <w:t>**科技融合型IP**</w:t>
            </w:r>
          </w:p>
        </w:tc>
        <w:tc>
          <w:tcPr>
            <w:tcW w:type="dxa" w:w="2161"/>
          </w:tcPr>
          <w:p>
            <w:r/>
            <w:r>
              <w:rPr>
                <w:rFonts w:ascii="宋体" w:hAnsi="宋体" w:eastAsia="宋体"/>
                <w:b w:val="0"/>
                <w:sz w:val="20"/>
              </w:rPr>
              <w:t>基于科技手段创造</w:t>
            </w:r>
          </w:p>
        </w:tc>
        <w:tc>
          <w:tcPr>
            <w:tcW w:type="dxa" w:w="2161"/>
          </w:tcPr>
          <w:p>
            <w:r/>
            <w:r>
              <w:rPr>
                <w:rFonts w:ascii="宋体" w:hAnsi="宋体" w:eastAsia="宋体"/>
                <w:b w:val="0"/>
                <w:sz w:val="20"/>
              </w:rPr>
              <w:t>虚拟偶像、数字人</w:t>
            </w:r>
          </w:p>
        </w:tc>
        <w:tc>
          <w:tcPr>
            <w:tcW w:type="dxa" w:w="2161"/>
          </w:tcPr>
          <w:p>
            <w:r/>
            <w:r>
              <w:rPr>
                <w:rFonts w:ascii="宋体" w:hAnsi="宋体" w:eastAsia="宋体"/>
                <w:b w:val="0"/>
                <w:sz w:val="20"/>
              </w:rPr>
              <w:t>AIGC驱动的龟仙人数字形象</w:t>
            </w:r>
          </w:p>
        </w:tc>
      </w:tr>
    </w:tbl>
    <w:p/>
    <w:p>
      <w:pPr>
        <w:spacing w:line="360" w:lineRule="auto" w:after="80"/>
        <w:ind w:firstLine="420"/>
        <w:jc w:val="both"/>
      </w:pPr>
      <w:r>
        <w:rPr>
          <w:rFonts w:ascii="宋体" w:hAnsi="宋体" w:eastAsia="宋体"/>
          <w:b w:val="0"/>
          <w:sz w:val="24"/>
        </w:rPr>
        <w:t>龟仙人IP的独特之处在于它是混合型IP——同时兼具历史文化型（龟文化传统）、神话传说型（仙人意象）、自然景观型（龟形钟乳石）和科技融合型（AR/AIGC）的多重属性。这种混合性使IP具有更丰富的文化层次和更广泛的延展空间。</w:t>
      </w:r>
    </w:p>
    <w:p>
      <w:pPr>
        <w:jc w:val="left"/>
      </w:pPr>
      <w:r>
        <w:rPr>
          <w:rFonts w:ascii="黑体" w:hAnsi="黑体" w:eastAsia="黑体"/>
          <w:b/>
          <w:color w:val="2D6A4F"/>
          <w:sz w:val="30"/>
        </w:rPr>
        <w:t>3.2.3 文旅IP的价值评估体系</w:t>
      </w:r>
    </w:p>
    <w:p>
      <w:pPr>
        <w:spacing w:line="360" w:lineRule="auto" w:after="80"/>
        <w:ind w:firstLine="420"/>
        <w:jc w:val="both"/>
      </w:pPr>
      <w:r>
        <w:rPr>
          <w:rFonts w:ascii="宋体" w:hAnsi="宋体" w:eastAsia="宋体"/>
          <w:b w:val="0"/>
          <w:sz w:val="24"/>
        </w:rPr>
        <w:t>文旅IP的价值可以从以下维度评估：</w:t>
      </w:r>
    </w:p>
    <w:p>
      <w:pPr>
        <w:spacing w:line="360" w:lineRule="auto" w:after="40"/>
        <w:ind w:left="567"/>
      </w:pPr>
      <w:r>
        <w:rPr>
          <w:rFonts w:ascii="宋体" w:hAnsi="宋体" w:eastAsia="宋体"/>
          <w:b w:val="0"/>
          <w:sz w:val="24"/>
        </w:rPr>
        <w:t>• **文化价值**：IP所承载的文化内涵的深度和广度。龟仙人IP承载了龟文化数千年的符号积淀，文化价值深厚。</w:t>
      </w:r>
    </w:p>
    <w:p>
      <w:pPr>
        <w:spacing w:line="360" w:lineRule="auto" w:after="40"/>
        <w:ind w:left="567"/>
      </w:pPr>
      <w:r>
        <w:rPr>
          <w:rFonts w:ascii="宋体" w:hAnsi="宋体" w:eastAsia="宋体"/>
          <w:b w:val="0"/>
          <w:sz w:val="24"/>
        </w:rPr>
        <w:t>• **情感价值**：IP与受众建立情感连接的强度。龟仙人的"治愈系""萌系"定位有利于建立强情感连接。</w:t>
      </w:r>
    </w:p>
    <w:p>
      <w:pPr>
        <w:spacing w:line="360" w:lineRule="auto" w:after="40"/>
        <w:ind w:left="567"/>
      </w:pPr>
      <w:r>
        <w:rPr>
          <w:rFonts w:ascii="宋体" w:hAnsi="宋体" w:eastAsia="宋体"/>
          <w:b w:val="0"/>
          <w:sz w:val="24"/>
        </w:rPr>
        <w:t>• **商业价值**：IP的商业变现能力和延展空间。龟仙人IP可延伸至文创、研学、数字藏品、品牌授权等多领域。</w:t>
      </w:r>
    </w:p>
    <w:p>
      <w:pPr>
        <w:spacing w:line="360" w:lineRule="auto" w:after="40"/>
        <w:ind w:left="567"/>
      </w:pPr>
      <w:r>
        <w:rPr>
          <w:rFonts w:ascii="宋体" w:hAnsi="宋体" w:eastAsia="宋体"/>
          <w:b w:val="0"/>
          <w:sz w:val="24"/>
        </w:rPr>
        <w:t>• **传播价值**：IP的社交传播力和话题性。龟仙人的"龟仙人打call"概念具有天然的社交传播潜力。</w:t>
      </w:r>
    </w:p>
    <w:p>
      <w:pPr>
        <w:spacing w:line="360" w:lineRule="auto" w:after="40"/>
        <w:ind w:left="567"/>
      </w:pPr>
      <w:r>
        <w:rPr>
          <w:rFonts w:ascii="宋体" w:hAnsi="宋体" w:eastAsia="宋体"/>
          <w:b w:val="0"/>
          <w:sz w:val="24"/>
        </w:rPr>
        <w:t>• **持久价值**：IP的生命周期和可持续演化能力。龟文化作为中国文化的恒久符号，具有极强的持久性。</w:t>
      </w:r>
    </w:p>
    <w:p>
      <w:pPr>
        <w:spacing w:line="360" w:lineRule="auto" w:after="80"/>
        <w:ind w:firstLine="420"/>
        <w:jc w:val="both"/>
      </w:pPr>
      <w:r>
        <w:rPr>
          <w:rFonts w:ascii="宋体" w:hAnsi="宋体" w:eastAsia="宋体"/>
          <w:b w:val="0"/>
          <w:sz w:val="24"/>
        </w:rPr>
        <w:t>Cheng Weizhi等探讨了IP营销在促进经济发展中的作用[10]，指出IP通过品牌效应、情感连接和产业联动三重机制创造经济价值。Qiu Guanqi研究了旅游品牌吉祥物推广策略[11]，为龟仙人IP的推广提供了策略参考。</w:t>
      </w:r>
    </w:p>
    <w:p>
      <w:pPr>
        <w:jc w:val="left"/>
      </w:pPr>
      <w:r>
        <w:rPr>
          <w:rFonts w:ascii="黑体" w:hAnsi="黑体" w:eastAsia="黑体"/>
          <w:b/>
          <w:color w:val="2D6A4F"/>
          <w:sz w:val="30"/>
        </w:rPr>
        <w:t>3.2.4 文旅IP的构建流程</w:t>
      </w:r>
    </w:p>
    <w:p>
      <w:pPr>
        <w:spacing w:line="360" w:lineRule="auto" w:after="80"/>
        <w:ind w:firstLine="420"/>
        <w:jc w:val="both"/>
      </w:pPr>
      <w:r>
        <w:rPr>
          <w:rFonts w:ascii="宋体" w:hAnsi="宋体" w:eastAsia="宋体"/>
          <w:b w:val="0"/>
          <w:sz w:val="24"/>
        </w:rPr>
        <w:t>文旅IP的系统构建通常包括以下流程：</w:t>
      </w:r>
    </w:p>
    <w:p>
      <w:pPr>
        <w:spacing w:line="360" w:lineRule="auto" w:after="40"/>
        <w:ind w:left="567"/>
      </w:pPr>
      <w:r>
        <w:rPr>
          <w:rFonts w:ascii="宋体" w:hAnsi="宋体" w:eastAsia="宋体"/>
          <w:b w:val="0"/>
          <w:sz w:val="24"/>
        </w:rPr>
        <w:t>• **文化溯源**：深入挖掘IP所根植的文化资源，确立IP的文化基因。龟仙人IP的文化溯源已在第1章完成。</w:t>
      </w:r>
    </w:p>
    <w:p>
      <w:pPr>
        <w:spacing w:line="360" w:lineRule="auto" w:after="40"/>
        <w:ind w:left="567"/>
      </w:pPr>
      <w:r>
        <w:rPr>
          <w:rFonts w:ascii="宋体" w:hAnsi="宋体" w:eastAsia="宋体"/>
          <w:b w:val="0"/>
          <w:sz w:val="24"/>
        </w:rPr>
        <w:t>• **定位设计**：确定IP的目标受众、核心价值、性格特征和视觉风格。</w:t>
      </w:r>
    </w:p>
    <w:p>
      <w:pPr>
        <w:spacing w:line="360" w:lineRule="auto" w:after="40"/>
        <w:ind w:left="567"/>
      </w:pPr>
      <w:r>
        <w:rPr>
          <w:rFonts w:ascii="宋体" w:hAnsi="宋体" w:eastAsia="宋体"/>
          <w:b w:val="0"/>
          <w:sz w:val="24"/>
        </w:rPr>
        <w:t>• **形象创作**：设计IP的视觉形象，包括角色造型、色彩体系、表情动作等。</w:t>
      </w:r>
    </w:p>
    <w:p>
      <w:pPr>
        <w:spacing w:line="360" w:lineRule="auto" w:after="40"/>
        <w:ind w:left="567"/>
      </w:pPr>
      <w:r>
        <w:rPr>
          <w:rFonts w:ascii="宋体" w:hAnsi="宋体" w:eastAsia="宋体"/>
          <w:b w:val="0"/>
          <w:sz w:val="24"/>
        </w:rPr>
        <w:t>• **故事构建**：为IP创造完整的故事世界，包括背景设定、角色关系、情节主线等。</w:t>
      </w:r>
    </w:p>
    <w:p>
      <w:pPr>
        <w:spacing w:line="360" w:lineRule="auto" w:after="40"/>
        <w:ind w:left="567"/>
      </w:pPr>
      <w:r>
        <w:rPr>
          <w:rFonts w:ascii="宋体" w:hAnsi="宋体" w:eastAsia="宋体"/>
          <w:b w:val="0"/>
          <w:sz w:val="24"/>
        </w:rPr>
        <w:t>• **场景植入**：将IP植入具体的文旅场景，与空间、活动、服务相结合。</w:t>
      </w:r>
    </w:p>
    <w:p>
      <w:pPr>
        <w:spacing w:line="360" w:lineRule="auto" w:after="40"/>
        <w:ind w:left="567"/>
      </w:pPr>
      <w:r>
        <w:rPr>
          <w:rFonts w:ascii="宋体" w:hAnsi="宋体" w:eastAsia="宋体"/>
          <w:b w:val="0"/>
          <w:sz w:val="24"/>
        </w:rPr>
        <w:t>• **产品延伸**：基于IP开发文创产品、数字内容、体验项目等衍生品。</w:t>
      </w:r>
    </w:p>
    <w:p>
      <w:pPr>
        <w:spacing w:line="360" w:lineRule="auto" w:after="40"/>
        <w:ind w:left="567"/>
      </w:pPr>
      <w:r>
        <w:rPr>
          <w:rFonts w:ascii="宋体" w:hAnsi="宋体" w:eastAsia="宋体"/>
          <w:b w:val="0"/>
          <w:sz w:val="24"/>
        </w:rPr>
        <w:t>• **运营迭代**：通过持续的内容更新、用户互动和市场反馈进行IP迭代优化。</w:t>
      </w:r>
    </w:p>
    <w:p>
      <w:pPr>
        <w:spacing w:line="360" w:lineRule="auto" w:after="80"/>
        <w:ind w:firstLine="420"/>
        <w:jc w:val="both"/>
      </w:pPr>
      <w:r>
        <w:rPr>
          <w:rFonts w:ascii="宋体" w:hAnsi="宋体" w:eastAsia="宋体"/>
          <w:b w:val="0"/>
          <w:sz w:val="24"/>
        </w:rPr>
        <w:t>这一流程与TCSE模型的C维度（创意IP构建）和E维度（产业生态运营）高度对应，将在后续章节中展开详细论述。</w:t>
      </w:r>
    </w:p>
    <w:p>
      <w:pPr>
        <w:jc w:val="left"/>
      </w:pPr>
      <w:r>
        <w:rPr>
          <w:rFonts w:ascii="黑体" w:hAnsi="黑体" w:eastAsia="黑体"/>
          <w:b/>
          <w:color w:val="1A5C3A"/>
          <w:sz w:val="36"/>
        </w:rPr>
        <w:t>3.3 文旅动漫IP的四种运作模式</w:t>
      </w:r>
    </w:p>
    <w:p>
      <w:pPr>
        <w:jc w:val="left"/>
      </w:pPr>
      <w:r>
        <w:rPr>
          <w:rFonts w:ascii="黑体" w:hAnsi="黑体" w:eastAsia="黑体"/>
          <w:b/>
          <w:color w:val="2D6A4F"/>
          <w:sz w:val="30"/>
        </w:rPr>
        <w:t>3.3.1 四种运作模式概述</w:t>
      </w:r>
    </w:p>
    <w:p>
      <w:pPr>
        <w:spacing w:line="360" w:lineRule="auto" w:after="80"/>
        <w:ind w:firstLine="420"/>
        <w:jc w:val="both"/>
      </w:pPr>
      <w:r>
        <w:rPr>
          <w:rFonts w:ascii="宋体" w:hAnsi="宋体" w:eastAsia="宋体"/>
          <w:b w:val="0"/>
          <w:sz w:val="24"/>
        </w:rPr>
        <w:t>文旅动漫IP的运作模式可以分为四种类型，每种模式具有不同的特点和适用场景：</w:t>
      </w:r>
    </w:p>
    <w:p>
      <w:pPr>
        <w:spacing w:line="360" w:lineRule="auto" w:after="80"/>
        <w:ind w:firstLine="420"/>
        <w:jc w:val="both"/>
      </w:pPr>
      <w:r>
        <w:rPr>
          <w:rFonts w:ascii="宋体" w:hAnsi="宋体" w:eastAsia="宋体"/>
          <w:b w:val="0"/>
          <w:sz w:val="24"/>
        </w:rPr>
        <w:t>模式一：主题乐园模式</w:t>
      </w:r>
    </w:p>
    <w:p>
      <w:pPr>
        <w:spacing w:line="360" w:lineRule="auto" w:after="80"/>
        <w:ind w:firstLine="420"/>
        <w:jc w:val="both"/>
      </w:pPr>
      <w:r>
        <w:rPr>
          <w:rFonts w:ascii="宋体" w:hAnsi="宋体" w:eastAsia="宋体"/>
          <w:b w:val="0"/>
          <w:sz w:val="24"/>
        </w:rPr>
        <w:t>以IP为核心构建主题化的物理空间，游客在主题空间中与IP角色互动。典型代表是迪士尼乐园。这种模式投资大、建设周期长，但一旦建成具有强大的持续吸引力。在溶洞场景中，可以将整个溶洞打造为"龟仙人的洞天福地"主题空间，但需注意保护性约束。</w:t>
      </w:r>
    </w:p>
    <w:p>
      <w:pPr>
        <w:spacing w:line="360" w:lineRule="auto" w:after="80"/>
        <w:ind w:firstLine="420"/>
        <w:jc w:val="both"/>
      </w:pPr>
      <w:r>
        <w:rPr>
          <w:rFonts w:ascii="宋体" w:hAnsi="宋体" w:eastAsia="宋体"/>
          <w:b w:val="0"/>
          <w:sz w:val="24"/>
        </w:rPr>
        <w:t>模式二：城市小镇模式</w:t>
      </w:r>
    </w:p>
    <w:p>
      <w:pPr>
        <w:spacing w:line="360" w:lineRule="auto" w:after="80"/>
        <w:ind w:firstLine="420"/>
        <w:jc w:val="both"/>
      </w:pPr>
      <w:r>
        <w:rPr>
          <w:rFonts w:ascii="宋体" w:hAnsi="宋体" w:eastAsia="宋体"/>
          <w:b w:val="0"/>
          <w:sz w:val="24"/>
        </w:rPr>
        <w:t>以IP为核心打造或赋能一个城市或小镇的品牌形象，IP成为该地区的文化符号。典型代表是熊本熊与熊本县。桐庐县可以借鉴这一模式，将龟仙人作为桐庐文旅的品牌形象，不仅在溶洞中使用，更延伸至全县旅游推广。</w:t>
      </w:r>
    </w:p>
    <w:p>
      <w:pPr>
        <w:spacing w:line="360" w:lineRule="auto" w:after="80"/>
        <w:ind w:firstLine="420"/>
        <w:jc w:val="both"/>
      </w:pPr>
      <w:r>
        <w:rPr>
          <w:rFonts w:ascii="宋体" w:hAnsi="宋体" w:eastAsia="宋体"/>
          <w:b w:val="0"/>
          <w:sz w:val="24"/>
        </w:rPr>
        <w:t>模式三：历史文化模式</w:t>
      </w:r>
    </w:p>
    <w:p>
      <w:pPr>
        <w:spacing w:line="360" w:lineRule="auto" w:after="80"/>
        <w:ind w:firstLine="420"/>
        <w:jc w:val="both"/>
      </w:pPr>
      <w:r>
        <w:rPr>
          <w:rFonts w:ascii="宋体" w:hAnsi="宋体" w:eastAsia="宋体"/>
          <w:b w:val="0"/>
          <w:sz w:val="24"/>
        </w:rPr>
        <w:t>以历史文化资源为基础，通过IP化手段激活历史文化，使其以更生动的方式呈现。典型代表是西安的"大唐不夜城"和"不倒翁小姐姐"。瑶琳仙境的隋唐游览历史为这一模式提供了文化基础——可以设计"穿越隋唐遇龟仙"的体验项目。</w:t>
      </w:r>
    </w:p>
    <w:p>
      <w:pPr>
        <w:spacing w:line="360" w:lineRule="auto" w:after="80"/>
        <w:ind w:firstLine="420"/>
        <w:jc w:val="both"/>
      </w:pPr>
      <w:r>
        <w:rPr>
          <w:rFonts w:ascii="宋体" w:hAnsi="宋体" w:eastAsia="宋体"/>
          <w:b w:val="0"/>
          <w:sz w:val="24"/>
        </w:rPr>
        <w:t>模式四：吉祥物模式</w:t>
      </w:r>
    </w:p>
    <w:p>
      <w:pPr>
        <w:spacing w:line="360" w:lineRule="auto" w:after="80"/>
        <w:ind w:firstLine="420"/>
        <w:jc w:val="both"/>
      </w:pPr>
      <w:r>
        <w:rPr>
          <w:rFonts w:ascii="宋体" w:hAnsi="宋体" w:eastAsia="宋体"/>
          <w:b w:val="0"/>
          <w:sz w:val="24"/>
        </w:rPr>
        <w:t>以IP形象作为景区或城市的吉祥物，主要用于品牌传播和营销推广。这种模式投入较低、灵活性高，但IP的深度和持续性相对较弱。龟仙人IP可以先从吉祥物模式切入，逐步向更深层次的运作模式演进。</w:t>
      </w:r>
    </w:p>
    <w:p>
      <w:pPr>
        <w:jc w:val="left"/>
      </w:pPr>
      <w:r>
        <w:rPr>
          <w:rFonts w:ascii="黑体" w:hAnsi="黑体" w:eastAsia="黑体"/>
          <w:b/>
          <w:color w:val="2D6A4F"/>
          <w:sz w:val="30"/>
        </w:rPr>
        <w:t>3.3.2 IP设计的三重特色原则</w:t>
      </w:r>
    </w:p>
    <w:p>
      <w:pPr>
        <w:spacing w:line="360" w:lineRule="auto" w:after="80"/>
        <w:ind w:firstLine="420"/>
        <w:jc w:val="both"/>
      </w:pPr>
      <w:r>
        <w:rPr>
          <w:rFonts w:ascii="宋体" w:hAnsi="宋体" w:eastAsia="宋体"/>
          <w:b w:val="0"/>
          <w:sz w:val="24"/>
        </w:rPr>
        <w:t>无论采用哪种运作模式，文旅IP的设计都应遵循三重特色原则[12]：</w:t>
      </w:r>
    </w:p>
    <w:p>
      <w:pPr>
        <w:spacing w:line="360" w:lineRule="auto" w:after="40"/>
        <w:ind w:left="567"/>
      </w:pPr>
      <w:r>
        <w:rPr>
          <w:rFonts w:ascii="宋体" w:hAnsi="宋体" w:eastAsia="宋体"/>
          <w:b w:val="0"/>
          <w:sz w:val="24"/>
        </w:rPr>
        <w:t>• **地域特色**：IP应体现所在地的地域文化特征。龟仙人IP应融入桐庐的地方文化元素，如富春山居图的意境、桐庐方言的趣味等。</w:t>
      </w:r>
    </w:p>
    <w:p>
      <w:pPr>
        <w:spacing w:line="360" w:lineRule="auto" w:after="40"/>
        <w:ind w:left="567"/>
      </w:pPr>
      <w:r>
        <w:rPr>
          <w:rFonts w:ascii="宋体" w:hAnsi="宋体" w:eastAsia="宋体"/>
          <w:b w:val="0"/>
          <w:sz w:val="24"/>
        </w:rPr>
        <w:t>• **文化特色**：IP应承载独特的文化内涵。龟仙人IP的龟文化与仙人文化融合具有不可替代的文化独特性。</w:t>
      </w:r>
    </w:p>
    <w:p>
      <w:pPr>
        <w:spacing w:line="360" w:lineRule="auto" w:after="40"/>
        <w:ind w:left="567"/>
      </w:pPr>
      <w:r>
        <w:rPr>
          <w:rFonts w:ascii="宋体" w:hAnsi="宋体" w:eastAsia="宋体"/>
          <w:b w:val="0"/>
          <w:sz w:val="24"/>
        </w:rPr>
        <w:t>• **项目特色**：IP应与具体的文旅项目紧密结合。龟仙人IP应与溶洞的地质特征、空间结构、游览体验深度绑定。</w:t>
      </w:r>
    </w:p>
    <w:p>
      <w:pPr>
        <w:jc w:val="left"/>
      </w:pPr>
      <w:r>
        <w:rPr>
          <w:rFonts w:ascii="黑体" w:hAnsi="黑体" w:eastAsia="黑体"/>
          <w:b/>
          <w:color w:val="2D6A4F"/>
          <w:sz w:val="30"/>
        </w:rPr>
        <w:t>3.3.3 IP的情感共鸣触发</w:t>
      </w:r>
    </w:p>
    <w:p>
      <w:pPr>
        <w:spacing w:line="360" w:lineRule="auto" w:after="80"/>
        <w:ind w:firstLine="420"/>
        <w:jc w:val="both"/>
      </w:pPr>
      <w:r>
        <w:rPr>
          <w:rFonts w:ascii="宋体" w:hAnsi="宋体" w:eastAsia="宋体"/>
          <w:b w:val="0"/>
          <w:sz w:val="24"/>
        </w:rPr>
        <w:t>王依凡等通过ROST CM6分析携程网用户在线评论，研究得出文旅IP吸引力要素主要体现在项目设置、表演形式、服务质量、体验感等方面[13]。研究表明，IP的成功不仅取决于形象设计，更取决于IP能否触发游客的情感共鸣。</w:t>
      </w:r>
    </w:p>
    <w:p>
      <w:pPr>
        <w:spacing w:line="360" w:lineRule="auto" w:after="80"/>
        <w:ind w:firstLine="420"/>
        <w:jc w:val="both"/>
      </w:pPr>
      <w:r>
        <w:rPr>
          <w:rFonts w:ascii="宋体" w:hAnsi="宋体" w:eastAsia="宋体"/>
          <w:b w:val="0"/>
          <w:sz w:val="24"/>
        </w:rPr>
        <w:t>情感共鸣的触发策略包括：</w:t>
      </w:r>
    </w:p>
    <w:p>
      <w:pPr>
        <w:spacing w:line="360" w:lineRule="auto" w:after="40"/>
        <w:ind w:left="567"/>
      </w:pPr>
      <w:r>
        <w:rPr>
          <w:rFonts w:ascii="宋体" w:hAnsi="宋体" w:eastAsia="宋体"/>
          <w:b w:val="0"/>
          <w:sz w:val="24"/>
        </w:rPr>
        <w:t>• **认同感**：IP的价值观应与目标受众的价值观产生共振。龟仙人的"慢生活""智慧""长寿"理念契合当代人对健康生活的追求。</w:t>
      </w:r>
    </w:p>
    <w:p>
      <w:pPr>
        <w:spacing w:line="360" w:lineRule="auto" w:after="40"/>
        <w:ind w:left="567"/>
      </w:pPr>
      <w:r>
        <w:rPr>
          <w:rFonts w:ascii="宋体" w:hAnsi="宋体" w:eastAsia="宋体"/>
          <w:b w:val="0"/>
          <w:sz w:val="24"/>
        </w:rPr>
        <w:t>• **亲切感**：IP应具有平易近人的性格特征，而非高高在上的形象。龟仙人的"老顽童"性格设定有利于拉近距离。</w:t>
      </w:r>
    </w:p>
    <w:p>
      <w:pPr>
        <w:spacing w:line="360" w:lineRule="auto" w:after="40"/>
        <w:ind w:left="567"/>
      </w:pPr>
      <w:r>
        <w:rPr>
          <w:rFonts w:ascii="宋体" w:hAnsi="宋体" w:eastAsia="宋体"/>
          <w:b w:val="0"/>
          <w:sz w:val="24"/>
        </w:rPr>
        <w:t>• **惊喜感**：IP应在互动中制造意想不到的惊喜。溶洞中龟仙人的突然"出现"（通过AR技术）可以创造强烈的惊喜感。</w:t>
      </w:r>
    </w:p>
    <w:p>
      <w:pPr>
        <w:spacing w:line="360" w:lineRule="auto" w:after="40"/>
        <w:ind w:left="567"/>
      </w:pPr>
      <w:r>
        <w:rPr>
          <w:rFonts w:ascii="宋体" w:hAnsi="宋体" w:eastAsia="宋体"/>
          <w:b w:val="0"/>
          <w:sz w:val="24"/>
        </w:rPr>
        <w:t>• **归属感**：IP应让游客感到自己是IP世界的一部分。龟仙人的"修仙历练"互动设计让游客成为故事角色。</w:t>
      </w:r>
    </w:p>
    <w:p>
      <w:pPr>
        <w:jc w:val="left"/>
      </w:pPr>
      <w:r>
        <w:rPr>
          <w:rFonts w:ascii="黑体" w:hAnsi="黑体" w:eastAsia="黑体"/>
          <w:b/>
          <w:color w:val="2D6A4F"/>
          <w:sz w:val="30"/>
        </w:rPr>
        <w:t>3.3.4 IP品牌矩阵构建</w:t>
      </w:r>
    </w:p>
    <w:p>
      <w:pPr>
        <w:spacing w:line="360" w:lineRule="auto" w:after="80"/>
        <w:ind w:firstLine="420"/>
        <w:jc w:val="both"/>
      </w:pPr>
      <w:r>
        <w:rPr>
          <w:rFonts w:ascii="宋体" w:hAnsi="宋体" w:eastAsia="宋体"/>
          <w:b w:val="0"/>
          <w:sz w:val="24"/>
        </w:rPr>
        <w:t>成熟的文旅IP不应只有一个角色，而应构建完整的角色矩阵和品牌体系。张冰倩等从拟人化品牌概念出发，以巢湖三瓜公社为例，赋予品牌"人化"生命，构建品牌记忆[14]。龟仙人IP的角色矩阵可以包括：</w:t>
      </w:r>
    </w:p>
    <w:p>
      <w:pPr>
        <w:spacing w:line="360" w:lineRule="auto" w:after="40"/>
        <w:ind w:left="567"/>
      </w:pPr>
      <w:r>
        <w:rPr>
          <w:rFonts w:ascii="宋体" w:hAnsi="宋体" w:eastAsia="宋体"/>
          <w:b w:val="0"/>
          <w:sz w:val="24"/>
        </w:rPr>
        <w:t>• **龟仙人**（核心角色）：智慧、温和、幽默的老仙翁</w:t>
      </w:r>
    </w:p>
    <w:p>
      <w:pPr>
        <w:spacing w:line="360" w:lineRule="auto" w:after="40"/>
        <w:ind w:left="567"/>
      </w:pPr>
      <w:r>
        <w:rPr>
          <w:rFonts w:ascii="宋体" w:hAnsi="宋体" w:eastAsia="宋体"/>
          <w:b w:val="0"/>
          <w:sz w:val="24"/>
        </w:rPr>
        <w:t>• **龟童子**（辅助角色）：活泼、好奇、好学的小龟灵，面向儿童群体</w:t>
      </w:r>
    </w:p>
    <w:p>
      <w:pPr>
        <w:spacing w:line="360" w:lineRule="auto" w:after="40"/>
        <w:ind w:left="567"/>
      </w:pPr>
      <w:r>
        <w:rPr>
          <w:rFonts w:ascii="宋体" w:hAnsi="宋体" w:eastAsia="宋体"/>
          <w:b w:val="0"/>
          <w:sz w:val="24"/>
        </w:rPr>
        <w:t>• **石龟灵**（守护角色）：沉稳、忠诚、坚毅的石龟守卫，代表溶洞地质力量</w:t>
      </w:r>
    </w:p>
    <w:p>
      <w:pPr>
        <w:spacing w:line="360" w:lineRule="auto" w:after="40"/>
        <w:ind w:left="567"/>
      </w:pPr>
      <w:r>
        <w:rPr>
          <w:rFonts w:ascii="宋体" w:hAnsi="宋体" w:eastAsia="宋体"/>
          <w:b w:val="0"/>
          <w:sz w:val="24"/>
        </w:rPr>
        <w:t>• **龟仙娘娘**（女性角色）：优雅、慈祥、灵动的女性仙人，拓展女性受众</w:t>
      </w:r>
    </w:p>
    <w:p>
      <w:pPr>
        <w:spacing w:line="360" w:lineRule="auto" w:after="80"/>
        <w:ind w:firstLine="420"/>
        <w:jc w:val="both"/>
      </w:pPr>
      <w:r>
        <w:rPr>
          <w:rFonts w:ascii="宋体" w:hAnsi="宋体" w:eastAsia="宋体"/>
          <w:b w:val="0"/>
          <w:sz w:val="24"/>
        </w:rPr>
        <w:t>每个角色针对不同的受众群体和应用场景，共同构成龟仙人IP的品牌矩阵。</w:t>
      </w:r>
    </w:p>
    <w:p>
      <w:pPr>
        <w:jc w:val="left"/>
      </w:pPr>
      <w:r>
        <w:rPr>
          <w:rFonts w:ascii="黑体" w:hAnsi="黑体" w:eastAsia="黑体"/>
          <w:b/>
          <w:color w:val="1A5C3A"/>
          <w:sz w:val="36"/>
        </w:rPr>
        <w:t>3.4 数字技术赋能文旅场景的机理</w:t>
      </w:r>
    </w:p>
    <w:p>
      <w:pPr>
        <w:jc w:val="left"/>
      </w:pPr>
      <w:r>
        <w:rPr>
          <w:rFonts w:ascii="黑体" w:hAnsi="黑体" w:eastAsia="黑体"/>
          <w:b/>
          <w:color w:val="2D6A4F"/>
          <w:sz w:val="30"/>
        </w:rPr>
        <w:t>3.4.1 数字文旅的概念与发展</w:t>
      </w:r>
    </w:p>
    <w:p>
      <w:pPr>
        <w:spacing w:line="360" w:lineRule="auto" w:after="80"/>
        <w:ind w:firstLine="420"/>
        <w:jc w:val="both"/>
      </w:pPr>
      <w:r>
        <w:rPr>
          <w:rFonts w:ascii="宋体" w:hAnsi="宋体" w:eastAsia="宋体"/>
          <w:b w:val="0"/>
          <w:sz w:val="24"/>
        </w:rPr>
        <w:t>数字文旅是指利用数字技术（包括人工智能、大数据、云计算、AR/VR/MR、物联网等）赋能文化旅游产业的新型业态。研究指出，数字技术正以前所未有的深度融入文旅产业，为文旅场景的文化表达和沉浸式体验设计带来新机遇[15]。</w:t>
      </w:r>
    </w:p>
    <w:p>
      <w:pPr>
        <w:spacing w:line="360" w:lineRule="auto" w:after="80"/>
        <w:ind w:firstLine="420"/>
        <w:jc w:val="both"/>
      </w:pPr>
      <w:r>
        <w:rPr>
          <w:rFonts w:ascii="宋体" w:hAnsi="宋体" w:eastAsia="宋体"/>
          <w:b w:val="0"/>
          <w:sz w:val="24"/>
        </w:rPr>
        <w:t>数字文旅的发展经历了三个阶段：</w:t>
      </w:r>
    </w:p>
    <w:p>
      <w:pPr>
        <w:spacing w:line="360" w:lineRule="auto" w:after="40"/>
        <w:ind w:left="567"/>
      </w:pPr>
      <w:r>
        <w:rPr>
          <w:rFonts w:ascii="宋体" w:hAnsi="宋体" w:eastAsia="宋体"/>
          <w:b w:val="0"/>
          <w:sz w:val="24"/>
        </w:rPr>
        <w:t>• **数字化阶段**（2010年前后）：将文旅资源进行数字化记录和存储，如溶洞三维扫描、文物数字建档等。</w:t>
      </w:r>
    </w:p>
    <w:p>
      <w:pPr>
        <w:spacing w:line="360" w:lineRule="auto" w:after="40"/>
        <w:ind w:left="567"/>
      </w:pPr>
      <w:r>
        <w:rPr>
          <w:rFonts w:ascii="宋体" w:hAnsi="宋体" w:eastAsia="宋体"/>
          <w:b w:val="0"/>
          <w:sz w:val="24"/>
        </w:rPr>
        <w:t>• **网络化阶段**（2015年前后）：通过互联网和移动互联网连接文旅资源和游客，如在线购票、电子导览、社交媒体传播等。</w:t>
      </w:r>
    </w:p>
    <w:p>
      <w:pPr>
        <w:spacing w:line="360" w:lineRule="auto" w:after="40"/>
        <w:ind w:left="567"/>
      </w:pPr>
      <w:r>
        <w:rPr>
          <w:rFonts w:ascii="宋体" w:hAnsi="宋体" w:eastAsia="宋体"/>
          <w:b w:val="0"/>
          <w:sz w:val="24"/>
        </w:rPr>
        <w:t>• **智能化阶段**（2020年至今）：利用AI、AR/VR/MR等技术创造全新的文旅体验，如沉浸式演艺、虚拟导游、智能交互等。</w:t>
      </w:r>
    </w:p>
    <w:p>
      <w:pPr>
        <w:spacing w:line="360" w:lineRule="auto" w:after="80"/>
        <w:ind w:firstLine="420"/>
        <w:jc w:val="both"/>
      </w:pPr>
      <w:r>
        <w:rPr>
          <w:rFonts w:ascii="宋体" w:hAnsi="宋体" w:eastAsia="宋体"/>
          <w:b w:val="0"/>
          <w:sz w:val="24"/>
        </w:rPr>
        <w:t>龟仙人IP的构建处于智能化阶段，需要综合运用AR/MR、AIGC、智能灯光等多种数字技术。</w:t>
      </w:r>
    </w:p>
    <w:p>
      <w:pPr>
        <w:jc w:val="left"/>
      </w:pPr>
      <w:r>
        <w:rPr>
          <w:rFonts w:ascii="黑体" w:hAnsi="黑体" w:eastAsia="黑体"/>
          <w:b/>
          <w:color w:val="2D6A4F"/>
          <w:sz w:val="30"/>
        </w:rPr>
        <w:t>3.4.2 数字技术赋能文旅场景的四大机理</w:t>
      </w:r>
    </w:p>
    <w:p>
      <w:pPr>
        <w:spacing w:line="360" w:lineRule="auto" w:after="80"/>
        <w:ind w:firstLine="420"/>
        <w:jc w:val="both"/>
      </w:pPr>
      <w:r>
        <w:rPr>
          <w:rFonts w:ascii="宋体" w:hAnsi="宋体" w:eastAsia="宋体"/>
          <w:b w:val="0"/>
          <w:sz w:val="24"/>
        </w:rPr>
        <w:t>数字技术对文旅场景的赋能通过以下四大机理实现：</w:t>
      </w:r>
    </w:p>
    <w:p>
      <w:pPr>
        <w:spacing w:line="360" w:lineRule="auto" w:after="80"/>
        <w:ind w:firstLine="420"/>
        <w:jc w:val="both"/>
      </w:pPr>
      <w:r>
        <w:rPr>
          <w:rFonts w:ascii="宋体" w:hAnsi="宋体" w:eastAsia="宋体"/>
          <w:b w:val="0"/>
          <w:sz w:val="24"/>
        </w:rPr>
        <w:t>机理一：信息增强</w:t>
      </w:r>
    </w:p>
    <w:p>
      <w:pPr>
        <w:spacing w:line="360" w:lineRule="auto" w:after="80"/>
        <w:ind w:firstLine="420"/>
        <w:jc w:val="both"/>
      </w:pPr>
      <w:r>
        <w:rPr>
          <w:rFonts w:ascii="宋体" w:hAnsi="宋体" w:eastAsia="宋体"/>
          <w:b w:val="0"/>
          <w:sz w:val="24"/>
        </w:rPr>
        <w:t>数字技术可以在物理景观上叠加虚拟信息层，丰富景观的信息含量。在溶洞中，AR技术可以在龟形钟乳石上叠加龟仙人的虚拟形象，在石壁上投射古代题壁的数字复原，在通道中显示地质演化过程的动画演示。陈靖等基于增强现实技术实现了圆明园景观数字重现[16]，这一技术路径可以直接迁移到溶洞场景。</w:t>
      </w:r>
    </w:p>
    <w:p>
      <w:pPr>
        <w:spacing w:line="360" w:lineRule="auto" w:after="80"/>
        <w:ind w:firstLine="420"/>
        <w:jc w:val="both"/>
      </w:pPr>
      <w:r>
        <w:rPr>
          <w:rFonts w:ascii="宋体" w:hAnsi="宋体" w:eastAsia="宋体"/>
          <w:b w:val="0"/>
          <w:sz w:val="24"/>
        </w:rPr>
        <w:t>机理二：体验沉浸</w:t>
      </w:r>
    </w:p>
    <w:p>
      <w:pPr>
        <w:spacing w:line="360" w:lineRule="auto" w:after="80"/>
        <w:ind w:firstLine="420"/>
        <w:jc w:val="both"/>
      </w:pPr>
      <w:r>
        <w:rPr>
          <w:rFonts w:ascii="宋体" w:hAnsi="宋体" w:eastAsia="宋体"/>
          <w:b w:val="0"/>
          <w:sz w:val="24"/>
        </w:rPr>
        <w:t>数字技术可以创造多感官的沉浸式体验环境。VR技术可以让游客"穿越"到溶洞形成的地质年代，MR技术可以让游客与虚拟的龟仙人角色互动，空间音频技术可以营造溶洞深处的神秘声景。Ouyang Linxia等研究了数字技术在旅游舞蹈表演中的应用，探讨了沉浸式技术对游客心流体验和重游意愿的影响[17]。Yang Zhiyong等探讨了智慧数字文旅中数字艺术的设计与研究[18]。</w:t>
      </w:r>
    </w:p>
    <w:p>
      <w:pPr>
        <w:spacing w:line="360" w:lineRule="auto" w:after="80"/>
        <w:ind w:firstLine="420"/>
        <w:jc w:val="both"/>
      </w:pPr>
      <w:r>
        <w:rPr>
          <w:rFonts w:ascii="宋体" w:hAnsi="宋体" w:eastAsia="宋体"/>
          <w:b w:val="0"/>
          <w:sz w:val="24"/>
        </w:rPr>
        <w:t>机理三：交互参与</w:t>
      </w:r>
    </w:p>
    <w:p>
      <w:pPr>
        <w:spacing w:line="360" w:lineRule="auto" w:after="80"/>
        <w:ind w:firstLine="420"/>
        <w:jc w:val="both"/>
      </w:pPr>
      <w:r>
        <w:rPr>
          <w:rFonts w:ascii="宋体" w:hAnsi="宋体" w:eastAsia="宋体"/>
          <w:b w:val="0"/>
          <w:sz w:val="24"/>
        </w:rPr>
        <w:t>数字技术可以将游客从被动观览者转变为主动参与者。通过互动装置、游戏化设计、社交媒体集成等手段，游客可以在溶洞中完成"修仙任务"、收集"龟仙碎片"、与龟仙人"对话"等互动活动。寇蔻等剖析了VR和AR等数字技术在智慧景区建设中的常见问题及策略[19]。</w:t>
      </w:r>
    </w:p>
    <w:p>
      <w:pPr>
        <w:spacing w:line="360" w:lineRule="auto" w:after="80"/>
        <w:ind w:firstLine="420"/>
        <w:jc w:val="both"/>
      </w:pPr>
      <w:r>
        <w:rPr>
          <w:rFonts w:ascii="宋体" w:hAnsi="宋体" w:eastAsia="宋体"/>
          <w:b w:val="0"/>
          <w:sz w:val="24"/>
        </w:rPr>
        <w:t>机理四：传播扩散</w:t>
      </w:r>
    </w:p>
    <w:p>
      <w:pPr>
        <w:spacing w:line="360" w:lineRule="auto" w:after="80"/>
        <w:ind w:firstLine="420"/>
        <w:jc w:val="both"/>
      </w:pPr>
      <w:r>
        <w:rPr>
          <w:rFonts w:ascii="宋体" w:hAnsi="宋体" w:eastAsia="宋体"/>
          <w:b w:val="0"/>
          <w:sz w:val="24"/>
        </w:rPr>
        <w:t>数字技术可以大幅扩展文旅体验的传播范围。游客在溶洞中的AR互动体验可以自动生成短视频分享至社交媒体，龟仙人的数字内容可以在线上平台传播，虚拟溶洞游览可以让无法到场的用户也获得体验。这种"线上+线下"的融合传播使IP的影响力远超物理空间的限制。</w:t>
      </w:r>
    </w:p>
    <w:p>
      <w:pPr>
        <w:jc w:val="left"/>
      </w:pPr>
      <w:r>
        <w:rPr>
          <w:rFonts w:ascii="黑体" w:hAnsi="黑体" w:eastAsia="黑体"/>
          <w:b/>
          <w:color w:val="2D6A4F"/>
          <w:sz w:val="30"/>
        </w:rPr>
        <w:t>3.4.3 溶洞数字化的技术路径</w:t>
      </w:r>
    </w:p>
    <w:p>
      <w:pPr>
        <w:spacing w:line="360" w:lineRule="auto" w:after="80"/>
        <w:ind w:firstLine="420"/>
        <w:jc w:val="both"/>
      </w:pPr>
      <w:r>
        <w:rPr>
          <w:rFonts w:ascii="宋体" w:hAnsi="宋体" w:eastAsia="宋体"/>
          <w:b w:val="0"/>
          <w:sz w:val="24"/>
        </w:rPr>
        <w:t>周文龙等构建了贵州喀斯特洞穴旅游资源信息化服务平台框架，将现代信息技术与洞穴旅游发展相结合[20]。Xiong Kangning等以荔波喀斯特世界自然遗产地为例，提出构建智能解说平台展示洞穴内部景观神秘之美[21]。这些研究为溶洞数字化提供了技术框架参考。</w:t>
      </w:r>
    </w:p>
    <w:p>
      <w:pPr>
        <w:spacing w:line="360" w:lineRule="auto" w:after="80"/>
        <w:ind w:firstLine="420"/>
        <w:jc w:val="both"/>
      </w:pPr>
      <w:r>
        <w:rPr>
          <w:rFonts w:ascii="宋体" w:hAnsi="宋体" w:eastAsia="宋体"/>
          <w:b w:val="0"/>
          <w:sz w:val="24"/>
        </w:rPr>
        <w:t>溶洞数字化的技术路径包括：</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技术环节</w:t>
            </w:r>
          </w:p>
        </w:tc>
        <w:tc>
          <w:tcPr>
            <w:tcW w:type="dxa" w:w="2882"/>
          </w:tcPr>
          <w:p>
            <w:r/>
            <w:r>
              <w:rPr>
                <w:rFonts w:ascii="黑体" w:hAnsi="黑体" w:eastAsia="黑体"/>
                <w:b/>
                <w:sz w:val="20"/>
              </w:rPr>
              <w:t>技术手段</w:t>
            </w:r>
          </w:p>
        </w:tc>
        <w:tc>
          <w:tcPr>
            <w:tcW w:type="dxa" w:w="2882"/>
          </w:tcPr>
          <w:p>
            <w:r/>
            <w:r>
              <w:rPr>
                <w:rFonts w:ascii="黑体" w:hAnsi="黑体" w:eastAsia="黑体"/>
                <w:b/>
                <w:sz w:val="20"/>
              </w:rPr>
              <w:t>应用目标</w:t>
            </w:r>
          </w:p>
        </w:tc>
      </w:tr>
      <w:tr>
        <w:tc>
          <w:tcPr>
            <w:tcW w:type="dxa" w:w="2882"/>
          </w:tcPr>
          <w:p>
            <w:r/>
            <w:r>
              <w:rPr>
                <w:rFonts w:ascii="宋体" w:hAnsi="宋体" w:eastAsia="宋体"/>
                <w:b w:val="0"/>
                <w:sz w:val="20"/>
              </w:rPr>
              <w:t>数据采集</w:t>
            </w:r>
          </w:p>
        </w:tc>
        <w:tc>
          <w:tcPr>
            <w:tcW w:type="dxa" w:w="2882"/>
          </w:tcPr>
          <w:p>
            <w:r/>
            <w:r>
              <w:rPr>
                <w:rFonts w:ascii="宋体" w:hAnsi="宋体" w:eastAsia="宋体"/>
                <w:b w:val="0"/>
                <w:sz w:val="20"/>
              </w:rPr>
              <w:t>三维激光扫描、摄影测量、传感器网络</w:t>
            </w:r>
          </w:p>
        </w:tc>
        <w:tc>
          <w:tcPr>
            <w:tcW w:type="dxa" w:w="2882"/>
          </w:tcPr>
          <w:p>
            <w:r/>
            <w:r>
              <w:rPr>
                <w:rFonts w:ascii="宋体" w:hAnsi="宋体" w:eastAsia="宋体"/>
                <w:b w:val="0"/>
                <w:sz w:val="20"/>
              </w:rPr>
              <w:t>建立溶洞数字孪生模型</w:t>
            </w:r>
          </w:p>
        </w:tc>
      </w:tr>
      <w:tr>
        <w:tc>
          <w:tcPr>
            <w:tcW w:type="dxa" w:w="2882"/>
          </w:tcPr>
          <w:p>
            <w:r/>
            <w:r>
              <w:rPr>
                <w:rFonts w:ascii="宋体" w:hAnsi="宋体" w:eastAsia="宋体"/>
                <w:b w:val="0"/>
                <w:sz w:val="20"/>
              </w:rPr>
              <w:t>数据处理</w:t>
            </w:r>
          </w:p>
        </w:tc>
        <w:tc>
          <w:tcPr>
            <w:tcW w:type="dxa" w:w="2882"/>
          </w:tcPr>
          <w:p>
            <w:r/>
            <w:r>
              <w:rPr>
                <w:rFonts w:ascii="宋体" w:hAnsi="宋体" w:eastAsia="宋体"/>
                <w:b w:val="0"/>
                <w:sz w:val="20"/>
              </w:rPr>
              <w:t>点云处理、3D建模、纹理映射</w:t>
            </w:r>
          </w:p>
        </w:tc>
        <w:tc>
          <w:tcPr>
            <w:tcW w:type="dxa" w:w="2882"/>
          </w:tcPr>
          <w:p>
            <w:r/>
            <w:r>
              <w:rPr>
                <w:rFonts w:ascii="宋体" w:hAnsi="宋体" w:eastAsia="宋体"/>
                <w:b w:val="0"/>
                <w:sz w:val="20"/>
              </w:rPr>
              <w:t>生成溶洞数字资产</w:t>
            </w:r>
          </w:p>
        </w:tc>
      </w:tr>
      <w:tr>
        <w:tc>
          <w:tcPr>
            <w:tcW w:type="dxa" w:w="2882"/>
          </w:tcPr>
          <w:p>
            <w:r/>
            <w:r>
              <w:rPr>
                <w:rFonts w:ascii="宋体" w:hAnsi="宋体" w:eastAsia="宋体"/>
                <w:b w:val="0"/>
                <w:sz w:val="20"/>
              </w:rPr>
              <w:t>内容创作</w:t>
            </w:r>
          </w:p>
        </w:tc>
        <w:tc>
          <w:tcPr>
            <w:tcW w:type="dxa" w:w="2882"/>
          </w:tcPr>
          <w:p>
            <w:r/>
            <w:r>
              <w:rPr>
                <w:rFonts w:ascii="宋体" w:hAnsi="宋体" w:eastAsia="宋体"/>
                <w:b w:val="0"/>
                <w:sz w:val="20"/>
              </w:rPr>
              <w:t>3D动画、AIGC、数字艺术设计</w:t>
            </w:r>
          </w:p>
        </w:tc>
        <w:tc>
          <w:tcPr>
            <w:tcW w:type="dxa" w:w="2882"/>
          </w:tcPr>
          <w:p>
            <w:r/>
            <w:r>
              <w:rPr>
                <w:rFonts w:ascii="宋体" w:hAnsi="宋体" w:eastAsia="宋体"/>
                <w:b w:val="0"/>
                <w:sz w:val="20"/>
              </w:rPr>
              <w:t>创作龟仙人数字内容</w:t>
            </w:r>
          </w:p>
        </w:tc>
      </w:tr>
      <w:tr>
        <w:tc>
          <w:tcPr>
            <w:tcW w:type="dxa" w:w="2882"/>
          </w:tcPr>
          <w:p>
            <w:r/>
            <w:r>
              <w:rPr>
                <w:rFonts w:ascii="宋体" w:hAnsi="宋体" w:eastAsia="宋体"/>
                <w:b w:val="0"/>
                <w:sz w:val="20"/>
              </w:rPr>
              <w:t>交互呈现</w:t>
            </w:r>
          </w:p>
        </w:tc>
        <w:tc>
          <w:tcPr>
            <w:tcW w:type="dxa" w:w="2882"/>
          </w:tcPr>
          <w:p>
            <w:r/>
            <w:r>
              <w:rPr>
                <w:rFonts w:ascii="宋体" w:hAnsi="宋体" w:eastAsia="宋体"/>
                <w:b w:val="0"/>
                <w:sz w:val="20"/>
              </w:rPr>
              <w:t>AR/MR眼镜、投影映射、全息显示</w:t>
            </w:r>
          </w:p>
        </w:tc>
        <w:tc>
          <w:tcPr>
            <w:tcW w:type="dxa" w:w="2882"/>
          </w:tcPr>
          <w:p>
            <w:r/>
            <w:r>
              <w:rPr>
                <w:rFonts w:ascii="宋体" w:hAnsi="宋体" w:eastAsia="宋体"/>
                <w:b w:val="0"/>
                <w:sz w:val="20"/>
              </w:rPr>
              <w:t>在溶洞中呈现虚拟内容</w:t>
            </w:r>
          </w:p>
        </w:tc>
      </w:tr>
      <w:tr>
        <w:tc>
          <w:tcPr>
            <w:tcW w:type="dxa" w:w="2882"/>
          </w:tcPr>
          <w:p>
            <w:r/>
            <w:r>
              <w:rPr>
                <w:rFonts w:ascii="宋体" w:hAnsi="宋体" w:eastAsia="宋体"/>
                <w:b w:val="0"/>
                <w:sz w:val="20"/>
              </w:rPr>
              <w:t>传播运营</w:t>
            </w:r>
          </w:p>
        </w:tc>
        <w:tc>
          <w:tcPr>
            <w:tcW w:type="dxa" w:w="2882"/>
          </w:tcPr>
          <w:p>
            <w:r/>
            <w:r>
              <w:rPr>
                <w:rFonts w:ascii="宋体" w:hAnsi="宋体" w:eastAsia="宋体"/>
                <w:b w:val="0"/>
                <w:sz w:val="20"/>
              </w:rPr>
              <w:t>社交媒体、小程序、数字藏品</w:t>
            </w:r>
          </w:p>
        </w:tc>
        <w:tc>
          <w:tcPr>
            <w:tcW w:type="dxa" w:w="2882"/>
          </w:tcPr>
          <w:p>
            <w:r/>
            <w:r>
              <w:rPr>
                <w:rFonts w:ascii="宋体" w:hAnsi="宋体" w:eastAsia="宋体"/>
                <w:b w:val="0"/>
                <w:sz w:val="20"/>
              </w:rPr>
              <w:t>扩展IP影响力</w:t>
            </w:r>
          </w:p>
        </w:tc>
      </w:tr>
    </w:tbl>
    <w:p/>
    <w:p>
      <w:pPr>
        <w:spacing w:line="360" w:lineRule="auto" w:after="80"/>
        <w:ind w:firstLine="420"/>
        <w:jc w:val="both"/>
      </w:pPr>
      <w:r>
        <w:rPr>
          <w:rFonts w:ascii="宋体" w:hAnsi="宋体" w:eastAsia="宋体"/>
          <w:b w:val="0"/>
          <w:sz w:val="24"/>
        </w:rPr>
        <w:t>Rambach Jason等综述了增强现实、混合现实和虚拟现实在自然与环境中的应用，特别提及法国肖维洞穴的数字化保护项目[22]。Büyüksalih等展示了从3D激光扫描到VR可视化的洞穴虚拟游览技术[23]，为溶洞的数字化保护和虚拟体验提供了完整的技术参考。</w:t>
      </w:r>
    </w:p>
    <w:p>
      <w:pPr>
        <w:jc w:val="left"/>
      </w:pPr>
      <w:r>
        <w:rPr>
          <w:rFonts w:ascii="黑体" w:hAnsi="黑体" w:eastAsia="黑体"/>
          <w:b/>
          <w:color w:val="2D6A4F"/>
          <w:sz w:val="30"/>
        </w:rPr>
        <w:t>3.4.4 溶洞数字化的保护性约束</w:t>
      </w:r>
    </w:p>
    <w:p>
      <w:pPr>
        <w:spacing w:line="360" w:lineRule="auto" w:after="80"/>
        <w:ind w:firstLine="420"/>
        <w:jc w:val="both"/>
      </w:pPr>
      <w:r>
        <w:rPr>
          <w:rFonts w:ascii="宋体" w:hAnsi="宋体" w:eastAsia="宋体"/>
          <w:b w:val="0"/>
          <w:sz w:val="24"/>
        </w:rPr>
        <w:t>溶洞数字化必须以保护为前提。所有数字技术的应用都应遵循以下保护性约束：</w:t>
      </w:r>
    </w:p>
    <w:p>
      <w:pPr>
        <w:spacing w:line="360" w:lineRule="auto" w:after="40"/>
        <w:ind w:left="567"/>
      </w:pPr>
      <w:r>
        <w:rPr>
          <w:rFonts w:ascii="宋体" w:hAnsi="宋体" w:eastAsia="宋体"/>
          <w:b w:val="0"/>
          <w:sz w:val="24"/>
        </w:rPr>
        <w:t>• **非接触原则**：AR/MR投影、传感器安装等不得直接接触溶洞沉积物。</w:t>
      </w:r>
    </w:p>
    <w:p>
      <w:pPr>
        <w:spacing w:line="360" w:lineRule="auto" w:after="40"/>
        <w:ind w:left="567"/>
      </w:pPr>
      <w:r>
        <w:rPr>
          <w:rFonts w:ascii="宋体" w:hAnsi="宋体" w:eastAsia="宋体"/>
          <w:b w:val="0"/>
          <w:sz w:val="24"/>
        </w:rPr>
        <w:t>• **低干扰原则**：灯光、声音、设备电磁等对溶洞环境的干扰应控制在安全阈值以内。段然等提出的溶洞石景保护照明参数建议[24]为灯光设计提供了量化标准。</w:t>
      </w:r>
    </w:p>
    <w:p>
      <w:pPr>
        <w:spacing w:line="360" w:lineRule="auto" w:after="40"/>
        <w:ind w:left="567"/>
      </w:pPr>
      <w:r>
        <w:rPr>
          <w:rFonts w:ascii="宋体" w:hAnsi="宋体" w:eastAsia="宋体"/>
          <w:b w:val="0"/>
          <w:sz w:val="24"/>
        </w:rPr>
        <w:t>• **可逆性原则**：所有技术设施的安装应可逆，不影响溶洞的原始状态。</w:t>
      </w:r>
    </w:p>
    <w:p>
      <w:pPr>
        <w:spacing w:line="360" w:lineRule="auto" w:after="40"/>
        <w:ind w:left="567"/>
      </w:pPr>
      <w:r>
        <w:rPr>
          <w:rFonts w:ascii="宋体" w:hAnsi="宋体" w:eastAsia="宋体"/>
          <w:b w:val="0"/>
          <w:sz w:val="24"/>
        </w:rPr>
        <w:t>• **监测反馈原则**：建立溶洞环境监测系统，实时监控温度、湿度、CO₂浓度等指标，确保技术应用未对溶洞环境造成负面影响。</w:t>
      </w:r>
    </w:p>
    <w:p>
      <w:pPr>
        <w:jc w:val="left"/>
      </w:pPr>
      <w:r>
        <w:rPr>
          <w:rFonts w:ascii="黑体" w:hAnsi="黑体" w:eastAsia="黑体"/>
          <w:b/>
          <w:color w:val="1A5C3A"/>
          <w:sz w:val="36"/>
        </w:rPr>
        <w:t>3.5 AIGC时代的IP形象智能生成</w:t>
      </w:r>
    </w:p>
    <w:p>
      <w:pPr>
        <w:jc w:val="left"/>
      </w:pPr>
      <w:r>
        <w:rPr>
          <w:rFonts w:ascii="黑体" w:hAnsi="黑体" w:eastAsia="黑体"/>
          <w:b/>
          <w:color w:val="2D6A4F"/>
          <w:sz w:val="30"/>
        </w:rPr>
        <w:t>3.5.1 AIGC技术概述</w:t>
      </w:r>
    </w:p>
    <w:p>
      <w:pPr>
        <w:spacing w:line="360" w:lineRule="auto" w:after="80"/>
        <w:ind w:firstLine="420"/>
        <w:jc w:val="both"/>
      </w:pPr>
      <w:r>
        <w:rPr>
          <w:rFonts w:ascii="宋体" w:hAnsi="宋体" w:eastAsia="宋体"/>
          <w:b w:val="0"/>
          <w:sz w:val="24"/>
        </w:rPr>
        <w:t>AIGC（AI-Generated Content，人工智能生成内容）是指利用人工智能技术自动或辅助生成文本、图像、音频、视频等内容的技术体系。2022年以来，以Stable Diffusion、DALL-E、Midjourney为代表的图像生成模型，以ChatGPT为代表的大语言模型，以Sora为代表的视频生成模型，推动AIGC技术进入爆发期。</w:t>
      </w:r>
    </w:p>
    <w:p>
      <w:pPr>
        <w:spacing w:line="360" w:lineRule="auto" w:after="80"/>
        <w:ind w:firstLine="420"/>
        <w:jc w:val="both"/>
      </w:pPr>
      <w:r>
        <w:rPr>
          <w:rFonts w:ascii="宋体" w:hAnsi="宋体" w:eastAsia="宋体"/>
          <w:b w:val="0"/>
          <w:sz w:val="24"/>
        </w:rPr>
        <w:t>AIGC对文旅IP构建的革命性意义在于：它大幅降低了IP形象设计、故事创作、内容生产的人力成本和时间周期，使中小型景区也能拥有高质量的IP内容。Li Yuliang和Zhu Jiangang提出了AIGC集成方法用于高效IP形象设计，为龟仙人IP的智能化生成提供了方法论参考[25]。</w:t>
      </w:r>
    </w:p>
    <w:p>
      <w:pPr>
        <w:jc w:val="left"/>
      </w:pPr>
      <w:r>
        <w:rPr>
          <w:rFonts w:ascii="黑体" w:hAnsi="黑体" w:eastAsia="黑体"/>
          <w:b/>
          <w:color w:val="2D6A4F"/>
          <w:sz w:val="30"/>
        </w:rPr>
        <w:t>3.5.2 基于扩散模型的IP形象生成</w:t>
      </w:r>
    </w:p>
    <w:p>
      <w:pPr>
        <w:spacing w:line="360" w:lineRule="auto" w:after="80"/>
        <w:ind w:firstLine="420"/>
        <w:jc w:val="both"/>
      </w:pPr>
      <w:r>
        <w:rPr>
          <w:rFonts w:ascii="宋体" w:hAnsi="宋体" w:eastAsia="宋体"/>
          <w:b w:val="0"/>
          <w:sz w:val="24"/>
        </w:rPr>
        <w:t>扩散模型（Diffusion Model）是当前最先进的图像生成技术。通过输入文本提示词（prompt），扩散模型可以生成高质量的IP形象设计图。在龟仙人IP的形象设计过程中，可以利用扩散模型：</w:t>
      </w:r>
    </w:p>
    <w:p>
      <w:pPr>
        <w:spacing w:line="360" w:lineRule="auto" w:after="40"/>
        <w:ind w:left="567"/>
      </w:pPr>
      <w:r>
        <w:rPr>
          <w:rFonts w:ascii="宋体" w:hAnsi="宋体" w:eastAsia="宋体"/>
          <w:b w:val="0"/>
          <w:sz w:val="24"/>
        </w:rPr>
        <w:t>• **概念探索**：通过不同的提示词组合，快速生成大量龟仙人形象概念图，供设计团队筛选和优化。</w:t>
      </w:r>
    </w:p>
    <w:p>
      <w:pPr>
        <w:spacing w:line="360" w:lineRule="auto" w:after="40"/>
        <w:ind w:left="567"/>
      </w:pPr>
      <w:r>
        <w:rPr>
          <w:rFonts w:ascii="宋体" w:hAnsi="宋体" w:eastAsia="宋体"/>
          <w:b w:val="0"/>
          <w:sz w:val="24"/>
        </w:rPr>
        <w:t>• **风格迁移**：将龟仙人形象适配为不同艺术风格（水墨风、赛博朋克风、二次元风等），满足不同应用场景的需求。</w:t>
      </w:r>
    </w:p>
    <w:p>
      <w:pPr>
        <w:spacing w:line="360" w:lineRule="auto" w:after="40"/>
        <w:ind w:left="567"/>
      </w:pPr>
      <w:r>
        <w:rPr>
          <w:rFonts w:ascii="宋体" w:hAnsi="宋体" w:eastAsia="宋体"/>
          <w:b w:val="0"/>
          <w:sz w:val="24"/>
        </w:rPr>
        <w:t>• **表情生成**：为龟仙人角色生成丰富的表情库，用于动画和交互场景。</w:t>
      </w:r>
    </w:p>
    <w:p>
      <w:pPr>
        <w:spacing w:line="360" w:lineRule="auto" w:after="40"/>
        <w:ind w:left="567"/>
      </w:pPr>
      <w:r>
        <w:rPr>
          <w:rFonts w:ascii="宋体" w:hAnsi="宋体" w:eastAsia="宋体"/>
          <w:b w:val="0"/>
          <w:sz w:val="24"/>
        </w:rPr>
        <w:t>• **场景渲染**：生成龟仙人在溶洞不同场景中的概念效果图。</w:t>
      </w:r>
    </w:p>
    <w:p>
      <w:pPr>
        <w:jc w:val="left"/>
      </w:pPr>
      <w:r>
        <w:rPr>
          <w:rFonts w:ascii="黑体" w:hAnsi="黑体" w:eastAsia="黑体"/>
          <w:b/>
          <w:color w:val="2D6A4F"/>
          <w:sz w:val="30"/>
        </w:rPr>
        <w:t>3.5.3 大语言模型驱动的IP故事创作</w:t>
      </w:r>
    </w:p>
    <w:p>
      <w:pPr>
        <w:spacing w:line="360" w:lineRule="auto" w:after="80"/>
        <w:ind w:firstLine="420"/>
        <w:jc w:val="both"/>
      </w:pPr>
      <w:r>
        <w:rPr>
          <w:rFonts w:ascii="宋体" w:hAnsi="宋体" w:eastAsia="宋体"/>
          <w:b w:val="0"/>
          <w:sz w:val="24"/>
        </w:rPr>
        <w:t>大语言模型（LLM）在IP故事创作方面具有独特优势。通过精心设计的提示词工程，LLM可以：</w:t>
      </w:r>
    </w:p>
    <w:p>
      <w:pPr>
        <w:spacing w:line="360" w:lineRule="auto" w:after="40"/>
        <w:ind w:left="567"/>
      </w:pPr>
      <w:r>
        <w:rPr>
          <w:rFonts w:ascii="宋体" w:hAnsi="宋体" w:eastAsia="宋体"/>
          <w:b w:val="0"/>
          <w:sz w:val="24"/>
        </w:rPr>
        <w:t>• **世界观构建**：生成龟仙人IP的完整世界观设定，包括修炼体系、洞天结构、角色关系等。</w:t>
      </w:r>
    </w:p>
    <w:p>
      <w:pPr>
        <w:spacing w:line="360" w:lineRule="auto" w:after="40"/>
        <w:ind w:left="567"/>
      </w:pPr>
      <w:r>
        <w:rPr>
          <w:rFonts w:ascii="宋体" w:hAnsi="宋体" w:eastAsia="宋体"/>
          <w:b w:val="0"/>
          <w:sz w:val="24"/>
        </w:rPr>
        <w:t>• **剧本创作**：为溶洞沉浸式体验项目编写互动剧本，包括对话、情节分支、结局设计等。</w:t>
      </w:r>
    </w:p>
    <w:p>
      <w:pPr>
        <w:spacing w:line="360" w:lineRule="auto" w:after="40"/>
        <w:ind w:left="567"/>
      </w:pPr>
      <w:r>
        <w:rPr>
          <w:rFonts w:ascii="宋体" w:hAnsi="宋体" w:eastAsia="宋体"/>
          <w:b w:val="0"/>
          <w:sz w:val="24"/>
        </w:rPr>
        <w:t>• **角色塑造**：为每个角色编写详细的性格描述、背景故事和行为逻辑。</w:t>
      </w:r>
    </w:p>
    <w:p>
      <w:pPr>
        <w:spacing w:line="360" w:lineRule="auto" w:after="40"/>
        <w:ind w:left="567"/>
      </w:pPr>
      <w:r>
        <w:rPr>
          <w:rFonts w:ascii="宋体" w:hAnsi="宋体" w:eastAsia="宋体"/>
          <w:b w:val="0"/>
          <w:sz w:val="24"/>
        </w:rPr>
        <w:t>• **内容迭代**：根据用户反馈和市场数据，快速生成新的故事内容和角色设定。</w:t>
      </w:r>
    </w:p>
    <w:p>
      <w:pPr>
        <w:spacing w:line="360" w:lineRule="auto" w:after="80"/>
        <w:ind w:firstLine="420"/>
        <w:jc w:val="both"/>
      </w:pPr>
      <w:r>
        <w:rPr>
          <w:rFonts w:ascii="宋体" w:hAnsi="宋体" w:eastAsia="宋体"/>
          <w:b w:val="0"/>
          <w:sz w:val="24"/>
        </w:rPr>
        <w:t>需要注意的是，LLM生成的内容需要人工审核和修改，确保文化准确性和叙事质量。AIGC是辅助工具而非替代品，最终的创作决策应由人类创作者做出。</w:t>
      </w:r>
    </w:p>
    <w:p>
      <w:pPr>
        <w:jc w:val="left"/>
      </w:pPr>
      <w:r>
        <w:rPr>
          <w:rFonts w:ascii="黑体" w:hAnsi="黑体" w:eastAsia="黑体"/>
          <w:b/>
          <w:color w:val="2D6A4F"/>
          <w:sz w:val="30"/>
        </w:rPr>
        <w:t>3.5.4 语音合成与IP角色配音</w:t>
      </w:r>
    </w:p>
    <w:p>
      <w:pPr>
        <w:spacing w:line="360" w:lineRule="auto" w:after="80"/>
        <w:ind w:firstLine="420"/>
        <w:jc w:val="both"/>
      </w:pPr>
      <w:r>
        <w:rPr>
          <w:rFonts w:ascii="宋体" w:hAnsi="宋体" w:eastAsia="宋体"/>
          <w:b w:val="0"/>
          <w:sz w:val="24"/>
        </w:rPr>
        <w:t>语音合成技术（TTS）可以为龟仙人IP赋予声音。通过选择合适的音色模型（如苍老但中气十足的"仙翁音"），并训练专属的语音模型，可以实现：</w:t>
      </w:r>
    </w:p>
    <w:p>
      <w:pPr>
        <w:spacing w:line="360" w:lineRule="auto" w:after="40"/>
        <w:ind w:left="567"/>
      </w:pPr>
      <w:r>
        <w:rPr>
          <w:rFonts w:ascii="宋体" w:hAnsi="宋体" w:eastAsia="宋体"/>
          <w:b w:val="0"/>
          <w:sz w:val="24"/>
        </w:rPr>
        <w:t>• 龟仙人的溶洞导览语音</w:t>
      </w:r>
    </w:p>
    <w:p>
      <w:pPr>
        <w:spacing w:line="360" w:lineRule="auto" w:after="40"/>
        <w:ind w:left="567"/>
      </w:pPr>
      <w:r>
        <w:rPr>
          <w:rFonts w:ascii="宋体" w:hAnsi="宋体" w:eastAsia="宋体"/>
          <w:b w:val="0"/>
          <w:sz w:val="24"/>
        </w:rPr>
        <w:t>• 互动对话中的实时语音回复</w:t>
      </w:r>
    </w:p>
    <w:p>
      <w:pPr>
        <w:spacing w:line="360" w:lineRule="auto" w:after="40"/>
        <w:ind w:left="567"/>
      </w:pPr>
      <w:r>
        <w:rPr>
          <w:rFonts w:ascii="宋体" w:hAnsi="宋体" w:eastAsia="宋体"/>
          <w:b w:val="0"/>
          <w:sz w:val="24"/>
        </w:rPr>
        <w:t>• 短视频和动画中的角色配音</w:t>
      </w:r>
    </w:p>
    <w:p>
      <w:pPr>
        <w:spacing w:line="360" w:lineRule="auto" w:after="40"/>
        <w:ind w:left="567"/>
      </w:pPr>
      <w:r>
        <w:rPr>
          <w:rFonts w:ascii="宋体" w:hAnsi="宋体" w:eastAsia="宋体"/>
          <w:b w:val="0"/>
          <w:sz w:val="24"/>
        </w:rPr>
        <w:t>• 直播和活动中的实时互动</w:t>
      </w:r>
    </w:p>
    <w:p>
      <w:pPr>
        <w:jc w:val="left"/>
      </w:pPr>
      <w:r>
        <w:rPr>
          <w:rFonts w:ascii="黑体" w:hAnsi="黑体" w:eastAsia="黑体"/>
          <w:b/>
          <w:color w:val="2D6A4F"/>
          <w:sz w:val="30"/>
        </w:rPr>
        <w:t>3.5.5 动作捕捉与数字人驱动</w:t>
      </w:r>
    </w:p>
    <w:p>
      <w:pPr>
        <w:spacing w:line="360" w:lineRule="auto" w:after="80"/>
        <w:ind w:firstLine="420"/>
        <w:jc w:val="both"/>
      </w:pPr>
      <w:r>
        <w:rPr>
          <w:rFonts w:ascii="宋体" w:hAnsi="宋体" w:eastAsia="宋体"/>
          <w:b w:val="0"/>
          <w:sz w:val="24"/>
        </w:rPr>
        <w:t>动作捕捉技术和数字人驱动技术可以将龟仙人IP从静态形象转化为动态角色。通过：</w:t>
      </w:r>
    </w:p>
    <w:p>
      <w:pPr>
        <w:spacing w:line="360" w:lineRule="auto" w:after="40"/>
        <w:ind w:left="567"/>
      </w:pPr>
      <w:r>
        <w:rPr>
          <w:rFonts w:ascii="宋体" w:hAnsi="宋体" w:eastAsia="宋体"/>
          <w:b w:val="0"/>
          <w:sz w:val="24"/>
        </w:rPr>
        <w:t>• **面部捕捉**：将演员的面部表情映射到龟仙人数字角色上。</w:t>
      </w:r>
    </w:p>
    <w:p>
      <w:pPr>
        <w:spacing w:line="360" w:lineRule="auto" w:after="40"/>
        <w:ind w:left="567"/>
      </w:pPr>
      <w:r>
        <w:rPr>
          <w:rFonts w:ascii="宋体" w:hAnsi="宋体" w:eastAsia="宋体"/>
          <w:b w:val="0"/>
          <w:sz w:val="24"/>
        </w:rPr>
        <w:t>• **身体捕捉**：将演员的肢体动作转化为龟仙人的动画。</w:t>
      </w:r>
    </w:p>
    <w:p>
      <w:pPr>
        <w:spacing w:line="360" w:lineRule="auto" w:after="40"/>
        <w:ind w:left="567"/>
      </w:pPr>
      <w:r>
        <w:rPr>
          <w:rFonts w:ascii="宋体" w:hAnsi="宋体" w:eastAsia="宋体"/>
          <w:b w:val="0"/>
          <w:sz w:val="24"/>
        </w:rPr>
        <w:t>• **实时渲染**：在溶洞AR场景中实时渲染龟仙人的三维形象，与游客进行实时互动。</w:t>
      </w:r>
    </w:p>
    <w:p>
      <w:pPr>
        <w:jc w:val="left"/>
      </w:pPr>
      <w:r>
        <w:rPr>
          <w:rFonts w:ascii="黑体" w:hAnsi="黑体" w:eastAsia="黑体"/>
          <w:b/>
          <w:color w:val="2D6A4F"/>
          <w:sz w:val="30"/>
        </w:rPr>
        <w:t>3.5.6 IP形象用户共创与迭代机制</w:t>
      </w:r>
    </w:p>
    <w:p>
      <w:pPr>
        <w:spacing w:line="360" w:lineRule="auto" w:after="80"/>
        <w:ind w:firstLine="420"/>
        <w:jc w:val="both"/>
      </w:pPr>
      <w:r>
        <w:rPr>
          <w:rFonts w:ascii="宋体" w:hAnsi="宋体" w:eastAsia="宋体"/>
          <w:b w:val="0"/>
          <w:sz w:val="24"/>
        </w:rPr>
        <w:t>AIGC技术使"用户共创"成为可能。游客可以通过简单的提示词输入，生成自己的"龟仙人"变体形象，参与IP的共创。这种共创机制不仅增加了用户的参与感，也为IP的持续演化提供了源源不断的创意输入。</w:t>
      </w:r>
    </w:p>
    <w:p>
      <w:pPr>
        <w:spacing w:line="360" w:lineRule="auto" w:after="80"/>
        <w:ind w:firstLine="420"/>
        <w:jc w:val="both"/>
      </w:pPr>
      <w:r>
        <w:rPr>
          <w:rFonts w:ascii="宋体" w:hAnsi="宋体" w:eastAsia="宋体"/>
          <w:b w:val="0"/>
          <w:sz w:val="24"/>
        </w:rPr>
        <w:t>共创机制的实现路径包括：</w:t>
      </w:r>
    </w:p>
    <w:p>
      <w:pPr>
        <w:spacing w:line="360" w:lineRule="auto" w:after="40"/>
        <w:ind w:left="567"/>
      </w:pPr>
      <w:r>
        <w:rPr>
          <w:rFonts w:ascii="宋体" w:hAnsi="宋体" w:eastAsia="宋体"/>
          <w:b w:val="0"/>
          <w:sz w:val="24"/>
        </w:rPr>
        <w:t>• 在溶洞出口设置"AIGC龟仙人创作站"，游客输入关键词后生成个性化龟仙人形象。</w:t>
      </w:r>
    </w:p>
    <w:p>
      <w:pPr>
        <w:spacing w:line="360" w:lineRule="auto" w:after="40"/>
        <w:ind w:left="567"/>
      </w:pPr>
      <w:r>
        <w:rPr>
          <w:rFonts w:ascii="宋体" w:hAnsi="宋体" w:eastAsia="宋体"/>
          <w:b w:val="0"/>
          <w:sz w:val="24"/>
        </w:rPr>
        <w:t>• 在小程序中开放"龟仙人变装"功能，用户可以选择不同的服饰、配饰、背景生成专属形象。</w:t>
      </w:r>
    </w:p>
    <w:p>
      <w:pPr>
        <w:spacing w:line="360" w:lineRule="auto" w:after="40"/>
        <w:ind w:left="567"/>
      </w:pPr>
      <w:r>
        <w:rPr>
          <w:rFonts w:ascii="宋体" w:hAnsi="宋体" w:eastAsia="宋体"/>
          <w:b w:val="0"/>
          <w:sz w:val="24"/>
        </w:rPr>
        <w:t>• 定期举办"龟仙人创意大赛"，评选优秀用户创作并纳入IP官方形象库。</w:t>
      </w:r>
    </w:p>
    <w:p>
      <w:pPr>
        <w:jc w:val="left"/>
      </w:pPr>
      <w:r>
        <w:rPr>
          <w:rFonts w:ascii="黑体" w:hAnsi="黑体" w:eastAsia="黑体"/>
          <w:b/>
          <w:color w:val="2D6A4F"/>
          <w:sz w:val="30"/>
        </w:rPr>
        <w:t>3.5.7 AIGC在龟仙人IP中的实施方案</w:t>
      </w:r>
    </w:p>
    <w:p>
      <w:pPr>
        <w:spacing w:line="360" w:lineRule="auto" w:after="80"/>
        <w:ind w:firstLine="420"/>
        <w:jc w:val="both"/>
      </w:pPr>
      <w:r>
        <w:rPr>
          <w:rFonts w:ascii="宋体" w:hAnsi="宋体" w:eastAsia="宋体"/>
          <w:b w:val="0"/>
          <w:sz w:val="24"/>
        </w:rPr>
        <w:t>综合以上技术，AIGC在龟仙人IP中的实施方案可以分为三个阶段：</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阶段</w:t>
            </w:r>
          </w:p>
        </w:tc>
        <w:tc>
          <w:tcPr>
            <w:tcW w:type="dxa" w:w="2161"/>
          </w:tcPr>
          <w:p>
            <w:r/>
            <w:r>
              <w:rPr>
                <w:rFonts w:ascii="黑体" w:hAnsi="黑体" w:eastAsia="黑体"/>
                <w:b/>
                <w:sz w:val="20"/>
              </w:rPr>
              <w:t>时间</w:t>
            </w:r>
          </w:p>
        </w:tc>
        <w:tc>
          <w:tcPr>
            <w:tcW w:type="dxa" w:w="2161"/>
          </w:tcPr>
          <w:p>
            <w:r/>
            <w:r>
              <w:rPr>
                <w:rFonts w:ascii="黑体" w:hAnsi="黑体" w:eastAsia="黑体"/>
                <w:b/>
                <w:sz w:val="20"/>
              </w:rPr>
              <w:t>AIGC应用</w:t>
            </w:r>
          </w:p>
        </w:tc>
        <w:tc>
          <w:tcPr>
            <w:tcW w:type="dxa" w:w="2161"/>
          </w:tcPr>
          <w:p>
            <w:r/>
            <w:r>
              <w:rPr>
                <w:rFonts w:ascii="黑体" w:hAnsi="黑体" w:eastAsia="黑体"/>
                <w:b/>
                <w:sz w:val="20"/>
              </w:rPr>
              <w:t>产出</w:t>
            </w:r>
          </w:p>
        </w:tc>
      </w:tr>
      <w:tr>
        <w:tc>
          <w:tcPr>
            <w:tcW w:type="dxa" w:w="2161"/>
          </w:tcPr>
          <w:p>
            <w:r/>
            <w:r>
              <w:rPr>
                <w:rFonts w:ascii="宋体" w:hAnsi="宋体" w:eastAsia="宋体"/>
                <w:b w:val="0"/>
                <w:sz w:val="20"/>
              </w:rPr>
              <w:t>**启动期**</w:t>
            </w:r>
          </w:p>
        </w:tc>
        <w:tc>
          <w:tcPr>
            <w:tcW w:type="dxa" w:w="2161"/>
          </w:tcPr>
          <w:p>
            <w:r/>
            <w:r>
              <w:rPr>
                <w:rFonts w:ascii="宋体" w:hAnsi="宋体" w:eastAsia="宋体"/>
                <w:b w:val="0"/>
                <w:sz w:val="20"/>
              </w:rPr>
              <w:t>1-3月</w:t>
            </w:r>
          </w:p>
        </w:tc>
        <w:tc>
          <w:tcPr>
            <w:tcW w:type="dxa" w:w="2161"/>
          </w:tcPr>
          <w:p>
            <w:r/>
            <w:r>
              <w:rPr>
                <w:rFonts w:ascii="宋体" w:hAnsi="宋体" w:eastAsia="宋体"/>
                <w:b w:val="0"/>
                <w:sz w:val="20"/>
              </w:rPr>
              <w:t>扩散模型生成IP形象概念图、LLM辅助世界观构建</w:t>
            </w:r>
          </w:p>
        </w:tc>
        <w:tc>
          <w:tcPr>
            <w:tcW w:type="dxa" w:w="2161"/>
          </w:tcPr>
          <w:p>
            <w:r/>
            <w:r>
              <w:rPr>
                <w:rFonts w:ascii="宋体" w:hAnsi="宋体" w:eastAsia="宋体"/>
                <w:b w:val="0"/>
                <w:sz w:val="20"/>
              </w:rPr>
              <w:t>龟仙人IP形象定稿、故事世界设定文档</w:t>
            </w:r>
          </w:p>
        </w:tc>
      </w:tr>
      <w:tr>
        <w:tc>
          <w:tcPr>
            <w:tcW w:type="dxa" w:w="2161"/>
          </w:tcPr>
          <w:p>
            <w:r/>
            <w:r>
              <w:rPr>
                <w:rFonts w:ascii="宋体" w:hAnsi="宋体" w:eastAsia="宋体"/>
                <w:b w:val="0"/>
                <w:sz w:val="20"/>
              </w:rPr>
              <w:t>**成长期**</w:t>
            </w:r>
          </w:p>
        </w:tc>
        <w:tc>
          <w:tcPr>
            <w:tcW w:type="dxa" w:w="2161"/>
          </w:tcPr>
          <w:p>
            <w:r/>
            <w:r>
              <w:rPr>
                <w:rFonts w:ascii="宋体" w:hAnsi="宋体" w:eastAsia="宋体"/>
                <w:b w:val="0"/>
                <w:sz w:val="20"/>
              </w:rPr>
              <w:t>3-12月</w:t>
            </w:r>
          </w:p>
        </w:tc>
        <w:tc>
          <w:tcPr>
            <w:tcW w:type="dxa" w:w="2161"/>
          </w:tcPr>
          <w:p>
            <w:r/>
            <w:r>
              <w:rPr>
                <w:rFonts w:ascii="宋体" w:hAnsi="宋体" w:eastAsia="宋体"/>
                <w:b w:val="0"/>
                <w:sz w:val="20"/>
              </w:rPr>
              <w:t>语音合成角色配音、AIGC批量生成营销内容</w:t>
            </w:r>
          </w:p>
        </w:tc>
        <w:tc>
          <w:tcPr>
            <w:tcW w:type="dxa" w:w="2161"/>
          </w:tcPr>
          <w:p>
            <w:r/>
            <w:r>
              <w:rPr>
                <w:rFonts w:ascii="宋体" w:hAnsi="宋体" w:eastAsia="宋体"/>
                <w:b w:val="0"/>
                <w:sz w:val="20"/>
              </w:rPr>
              <w:t>溶洞AR互动内容、社交媒体内容矩阵</w:t>
            </w:r>
          </w:p>
        </w:tc>
      </w:tr>
      <w:tr>
        <w:tc>
          <w:tcPr>
            <w:tcW w:type="dxa" w:w="2161"/>
          </w:tcPr>
          <w:p>
            <w:r/>
            <w:r>
              <w:rPr>
                <w:rFonts w:ascii="宋体" w:hAnsi="宋体" w:eastAsia="宋体"/>
                <w:b w:val="0"/>
                <w:sz w:val="20"/>
              </w:rPr>
              <w:t>**成熟期**</w:t>
            </w:r>
          </w:p>
        </w:tc>
        <w:tc>
          <w:tcPr>
            <w:tcW w:type="dxa" w:w="2161"/>
          </w:tcPr>
          <w:p>
            <w:r/>
            <w:r>
              <w:rPr>
                <w:rFonts w:ascii="宋体" w:hAnsi="宋体" w:eastAsia="宋体"/>
                <w:b w:val="0"/>
                <w:sz w:val="20"/>
              </w:rPr>
              <w:t>12月+</w:t>
            </w:r>
          </w:p>
        </w:tc>
        <w:tc>
          <w:tcPr>
            <w:tcW w:type="dxa" w:w="2161"/>
          </w:tcPr>
          <w:p>
            <w:r/>
            <w:r>
              <w:rPr>
                <w:rFonts w:ascii="宋体" w:hAnsi="宋体" w:eastAsia="宋体"/>
                <w:b w:val="0"/>
                <w:sz w:val="20"/>
              </w:rPr>
              <w:t>用户共创平台、数字人实时驱动</w:t>
            </w:r>
          </w:p>
        </w:tc>
        <w:tc>
          <w:tcPr>
            <w:tcW w:type="dxa" w:w="2161"/>
          </w:tcPr>
          <w:p>
            <w:r/>
            <w:r>
              <w:rPr>
                <w:rFonts w:ascii="宋体" w:hAnsi="宋体" w:eastAsia="宋体"/>
                <w:b w:val="0"/>
                <w:sz w:val="20"/>
              </w:rPr>
              <w:t>UGC社区、实时互动数字人</w:t>
            </w:r>
          </w:p>
        </w:tc>
      </w:tr>
    </w:tbl>
    <w:p/>
    <w:p>
      <w:pPr>
        <w:jc w:val="left"/>
      </w:pPr>
      <w:r>
        <w:rPr>
          <w:rFonts w:ascii="黑体" w:hAnsi="黑体" w:eastAsia="黑体"/>
          <w:b/>
          <w:color w:val="1A5C3A"/>
          <w:sz w:val="36"/>
        </w:rPr>
        <w:t>3.6 从观光到沉浸：旅游体验范式转换</w:t>
      </w:r>
    </w:p>
    <w:p>
      <w:pPr>
        <w:jc w:val="left"/>
      </w:pPr>
      <w:r>
        <w:rPr>
          <w:rFonts w:ascii="黑体" w:hAnsi="黑体" w:eastAsia="黑体"/>
          <w:b/>
          <w:color w:val="2D6A4F"/>
          <w:sz w:val="30"/>
        </w:rPr>
        <w:t>3.6.1 旅游体验范式的演进</w:t>
      </w:r>
    </w:p>
    <w:p>
      <w:pPr>
        <w:spacing w:line="360" w:lineRule="auto" w:after="80"/>
        <w:ind w:firstLine="420"/>
        <w:jc w:val="both"/>
      </w:pPr>
      <w:r>
        <w:rPr>
          <w:rFonts w:ascii="宋体" w:hAnsi="宋体" w:eastAsia="宋体"/>
          <w:b w:val="0"/>
          <w:sz w:val="24"/>
        </w:rPr>
        <w:t>旅游体验范式经历了从"观光"到"体验"再到"沉浸"的演进过程：</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范式</w:t>
            </w:r>
          </w:p>
        </w:tc>
        <w:tc>
          <w:tcPr>
            <w:tcW w:type="dxa" w:w="1729"/>
          </w:tcPr>
          <w:p>
            <w:r/>
            <w:r>
              <w:rPr>
                <w:rFonts w:ascii="黑体" w:hAnsi="黑体" w:eastAsia="黑体"/>
                <w:b/>
                <w:sz w:val="20"/>
              </w:rPr>
              <w:t>时代背景</w:t>
            </w:r>
          </w:p>
        </w:tc>
        <w:tc>
          <w:tcPr>
            <w:tcW w:type="dxa" w:w="1729"/>
          </w:tcPr>
          <w:p>
            <w:r/>
            <w:r>
              <w:rPr>
                <w:rFonts w:ascii="黑体" w:hAnsi="黑体" w:eastAsia="黑体"/>
                <w:b/>
                <w:sz w:val="20"/>
              </w:rPr>
              <w:t>核心特征</w:t>
            </w:r>
          </w:p>
        </w:tc>
        <w:tc>
          <w:tcPr>
            <w:tcW w:type="dxa" w:w="1729"/>
          </w:tcPr>
          <w:p>
            <w:r/>
            <w:r>
              <w:rPr>
                <w:rFonts w:ascii="黑体" w:hAnsi="黑体" w:eastAsia="黑体"/>
                <w:b/>
                <w:sz w:val="20"/>
              </w:rPr>
              <w:t>游客角色</w:t>
            </w:r>
          </w:p>
        </w:tc>
        <w:tc>
          <w:tcPr>
            <w:tcW w:type="dxa" w:w="1729"/>
          </w:tcPr>
          <w:p>
            <w:r/>
            <w:r>
              <w:rPr>
                <w:rFonts w:ascii="黑体" w:hAnsi="黑体" w:eastAsia="黑体"/>
                <w:b/>
                <w:sz w:val="20"/>
              </w:rPr>
              <w:t>溶洞旅游对应模式</w:t>
            </w:r>
          </w:p>
        </w:tc>
      </w:tr>
      <w:tr>
        <w:tc>
          <w:tcPr>
            <w:tcW w:type="dxa" w:w="1729"/>
          </w:tcPr>
          <w:p>
            <w:r/>
            <w:r>
              <w:rPr>
                <w:rFonts w:ascii="宋体" w:hAnsi="宋体" w:eastAsia="宋体"/>
                <w:b w:val="0"/>
                <w:sz w:val="20"/>
              </w:rPr>
              <w:t>**观光范式**</w:t>
            </w:r>
          </w:p>
        </w:tc>
        <w:tc>
          <w:tcPr>
            <w:tcW w:type="dxa" w:w="1729"/>
          </w:tcPr>
          <w:p>
            <w:r/>
            <w:r>
              <w:rPr>
                <w:rFonts w:ascii="宋体" w:hAnsi="宋体" w:eastAsia="宋体"/>
                <w:b w:val="0"/>
                <w:sz w:val="20"/>
              </w:rPr>
              <w:t>大众旅游初期</w:t>
            </w:r>
          </w:p>
        </w:tc>
        <w:tc>
          <w:tcPr>
            <w:tcW w:type="dxa" w:w="1729"/>
          </w:tcPr>
          <w:p>
            <w:r/>
            <w:r>
              <w:rPr>
                <w:rFonts w:ascii="宋体" w:hAnsi="宋体" w:eastAsia="宋体"/>
                <w:b w:val="0"/>
                <w:sz w:val="20"/>
              </w:rPr>
              <w:t>看景点、拍照片</w:t>
            </w:r>
          </w:p>
        </w:tc>
        <w:tc>
          <w:tcPr>
            <w:tcW w:type="dxa" w:w="1729"/>
          </w:tcPr>
          <w:p>
            <w:r/>
            <w:r>
              <w:rPr>
                <w:rFonts w:ascii="宋体" w:hAnsi="宋体" w:eastAsia="宋体"/>
                <w:b w:val="0"/>
                <w:sz w:val="20"/>
              </w:rPr>
              <w:t>旁观者</w:t>
            </w:r>
          </w:p>
        </w:tc>
        <w:tc>
          <w:tcPr>
            <w:tcW w:type="dxa" w:w="1729"/>
          </w:tcPr>
          <w:p>
            <w:r/>
            <w:r>
              <w:rPr>
                <w:rFonts w:ascii="宋体" w:hAnsi="宋体" w:eastAsia="宋体"/>
                <w:b w:val="0"/>
                <w:sz w:val="20"/>
              </w:rPr>
              <w:t>传统溶洞游览</w:t>
            </w:r>
          </w:p>
        </w:tc>
      </w:tr>
      <w:tr>
        <w:tc>
          <w:tcPr>
            <w:tcW w:type="dxa" w:w="1729"/>
          </w:tcPr>
          <w:p>
            <w:r/>
            <w:r>
              <w:rPr>
                <w:rFonts w:ascii="宋体" w:hAnsi="宋体" w:eastAsia="宋体"/>
                <w:b w:val="0"/>
                <w:sz w:val="20"/>
              </w:rPr>
              <w:t>**体验范式**</w:t>
            </w:r>
          </w:p>
        </w:tc>
        <w:tc>
          <w:tcPr>
            <w:tcW w:type="dxa" w:w="1729"/>
          </w:tcPr>
          <w:p>
            <w:r/>
            <w:r>
              <w:rPr>
                <w:rFonts w:ascii="宋体" w:hAnsi="宋体" w:eastAsia="宋体"/>
                <w:b w:val="0"/>
                <w:sz w:val="20"/>
              </w:rPr>
              <w:t>体验经济时代</w:t>
            </w:r>
          </w:p>
        </w:tc>
        <w:tc>
          <w:tcPr>
            <w:tcW w:type="dxa" w:w="1729"/>
          </w:tcPr>
          <w:p>
            <w:r/>
            <w:r>
              <w:rPr>
                <w:rFonts w:ascii="宋体" w:hAnsi="宋体" w:eastAsia="宋体"/>
                <w:b w:val="0"/>
                <w:sz w:val="20"/>
              </w:rPr>
              <w:t>参与活动、感受文化</w:t>
            </w:r>
          </w:p>
        </w:tc>
        <w:tc>
          <w:tcPr>
            <w:tcW w:type="dxa" w:w="1729"/>
          </w:tcPr>
          <w:p>
            <w:r/>
            <w:r>
              <w:rPr>
                <w:rFonts w:ascii="宋体" w:hAnsi="宋体" w:eastAsia="宋体"/>
                <w:b w:val="0"/>
                <w:sz w:val="20"/>
              </w:rPr>
              <w:t>参与者</w:t>
            </w:r>
          </w:p>
        </w:tc>
        <w:tc>
          <w:tcPr>
            <w:tcW w:type="dxa" w:w="1729"/>
          </w:tcPr>
          <w:p>
            <w:r/>
            <w:r>
              <w:rPr>
                <w:rFonts w:ascii="宋体" w:hAnsi="宋体" w:eastAsia="宋体"/>
                <w:b w:val="0"/>
                <w:sz w:val="20"/>
              </w:rPr>
              <w:t>主题灯光秀、科普互动</w:t>
            </w:r>
          </w:p>
        </w:tc>
      </w:tr>
      <w:tr>
        <w:tc>
          <w:tcPr>
            <w:tcW w:type="dxa" w:w="1729"/>
          </w:tcPr>
          <w:p>
            <w:r/>
            <w:r>
              <w:rPr>
                <w:rFonts w:ascii="宋体" w:hAnsi="宋体" w:eastAsia="宋体"/>
                <w:b w:val="0"/>
                <w:sz w:val="20"/>
              </w:rPr>
              <w:t>**沉浸范式**</w:t>
            </w:r>
          </w:p>
        </w:tc>
        <w:tc>
          <w:tcPr>
            <w:tcW w:type="dxa" w:w="1729"/>
          </w:tcPr>
          <w:p>
            <w:r/>
            <w:r>
              <w:rPr>
                <w:rFonts w:ascii="宋体" w:hAnsi="宋体" w:eastAsia="宋体"/>
                <w:b w:val="0"/>
                <w:sz w:val="20"/>
              </w:rPr>
              <w:t>数字文旅时代</w:t>
            </w:r>
          </w:p>
        </w:tc>
        <w:tc>
          <w:tcPr>
            <w:tcW w:type="dxa" w:w="1729"/>
          </w:tcPr>
          <w:p>
            <w:r/>
            <w:r>
              <w:rPr>
                <w:rFonts w:ascii="宋体" w:hAnsi="宋体" w:eastAsia="宋体"/>
                <w:b w:val="0"/>
                <w:sz w:val="20"/>
              </w:rPr>
              <w:t>进入故事、成为角色</w:t>
            </w:r>
          </w:p>
        </w:tc>
        <w:tc>
          <w:tcPr>
            <w:tcW w:type="dxa" w:w="1729"/>
          </w:tcPr>
          <w:p>
            <w:r/>
            <w:r>
              <w:rPr>
                <w:rFonts w:ascii="宋体" w:hAnsi="宋体" w:eastAsia="宋体"/>
                <w:b w:val="0"/>
                <w:sz w:val="20"/>
              </w:rPr>
              <w:t>共创者</w:t>
            </w:r>
          </w:p>
        </w:tc>
        <w:tc>
          <w:tcPr>
            <w:tcW w:type="dxa" w:w="1729"/>
          </w:tcPr>
          <w:p>
            <w:r/>
            <w:r>
              <w:rPr>
                <w:rFonts w:ascii="宋体" w:hAnsi="宋体" w:eastAsia="宋体"/>
                <w:b w:val="0"/>
                <w:sz w:val="20"/>
              </w:rPr>
              <w:t>龟仙人AR沉浸式体验</w:t>
            </w:r>
          </w:p>
        </w:tc>
      </w:tr>
    </w:tbl>
    <w:p/>
    <w:p>
      <w:pPr>
        <w:jc w:val="left"/>
      </w:pPr>
      <w:r>
        <w:rPr>
          <w:rFonts w:ascii="黑体" w:hAnsi="黑体" w:eastAsia="黑体"/>
          <w:b/>
          <w:color w:val="2D6A4F"/>
          <w:sz w:val="30"/>
        </w:rPr>
        <w:t>3.6.2 沉浸式体验的核心特征</w:t>
      </w:r>
    </w:p>
    <w:p>
      <w:pPr>
        <w:spacing w:line="360" w:lineRule="auto" w:after="80"/>
        <w:ind w:firstLine="420"/>
        <w:jc w:val="both"/>
      </w:pPr>
      <w:r>
        <w:rPr>
          <w:rFonts w:ascii="宋体" w:hAnsi="宋体" w:eastAsia="宋体"/>
          <w:b w:val="0"/>
          <w:sz w:val="24"/>
        </w:rPr>
        <w:t>沉浸式体验（Immersive Experience）具有以下核心特征：</w:t>
      </w:r>
    </w:p>
    <w:p>
      <w:pPr>
        <w:spacing w:line="360" w:lineRule="auto" w:after="40"/>
        <w:ind w:left="567"/>
      </w:pPr>
      <w:r>
        <w:rPr>
          <w:rFonts w:ascii="宋体" w:hAnsi="宋体" w:eastAsia="宋体"/>
          <w:b w:val="0"/>
          <w:sz w:val="24"/>
        </w:rPr>
        <w:t>• **情境完整性**：体验空间是一个自洽的"世界"，游客从进入空间的那一刻起就"穿越"到另一个现实。</w:t>
      </w:r>
    </w:p>
    <w:p>
      <w:pPr>
        <w:spacing w:line="360" w:lineRule="auto" w:after="40"/>
        <w:ind w:left="567"/>
      </w:pPr>
      <w:r>
        <w:rPr>
          <w:rFonts w:ascii="宋体" w:hAnsi="宋体" w:eastAsia="宋体"/>
          <w:b w:val="0"/>
          <w:sz w:val="24"/>
        </w:rPr>
        <w:t>• **多感官参与**：体验不仅依赖视觉，还调动听觉、触觉、嗅觉等多种感官通道。</w:t>
      </w:r>
    </w:p>
    <w:p>
      <w:pPr>
        <w:spacing w:line="360" w:lineRule="auto" w:after="40"/>
        <w:ind w:left="567"/>
      </w:pPr>
      <w:r>
        <w:rPr>
          <w:rFonts w:ascii="宋体" w:hAnsi="宋体" w:eastAsia="宋体"/>
          <w:b w:val="0"/>
          <w:sz w:val="24"/>
        </w:rPr>
        <w:t>• **叙事驱动**：体验有明确的故事线索，游客的行为和决策影响故事走向。</w:t>
      </w:r>
    </w:p>
    <w:p>
      <w:pPr>
        <w:spacing w:line="360" w:lineRule="auto" w:after="40"/>
        <w:ind w:left="567"/>
      </w:pPr>
      <w:r>
        <w:rPr>
          <w:rFonts w:ascii="宋体" w:hAnsi="宋体" w:eastAsia="宋体"/>
          <w:b w:val="0"/>
          <w:sz w:val="24"/>
        </w:rPr>
        <w:t>• **角色代入**：游客在体验中扮演特定角色，具有角色身份和行为目标。</w:t>
      </w:r>
    </w:p>
    <w:p>
      <w:pPr>
        <w:spacing w:line="360" w:lineRule="auto" w:after="40"/>
        <w:ind w:left="567"/>
      </w:pPr>
      <w:r>
        <w:rPr>
          <w:rFonts w:ascii="宋体" w:hAnsi="宋体" w:eastAsia="宋体"/>
          <w:b w:val="0"/>
          <w:sz w:val="24"/>
        </w:rPr>
        <w:t>• **技术融合**：体验的实现依赖多种技术的无缝融合，技术本身对游客是"隐形"的。</w:t>
      </w:r>
    </w:p>
    <w:p>
      <w:pPr>
        <w:jc w:val="left"/>
      </w:pPr>
      <w:r>
        <w:rPr>
          <w:rFonts w:ascii="黑体" w:hAnsi="黑体" w:eastAsia="黑体"/>
          <w:b/>
          <w:color w:val="2D6A4F"/>
          <w:sz w:val="30"/>
        </w:rPr>
        <w:t>3.6.3 溶洞沉浸式体验的范式设计</w:t>
      </w:r>
    </w:p>
    <w:p>
      <w:pPr>
        <w:spacing w:line="360" w:lineRule="auto" w:after="80"/>
        <w:ind w:firstLine="420"/>
        <w:jc w:val="both"/>
      </w:pPr>
      <w:r>
        <w:rPr>
          <w:rFonts w:ascii="宋体" w:hAnsi="宋体" w:eastAsia="宋体"/>
          <w:b w:val="0"/>
          <w:sz w:val="24"/>
        </w:rPr>
        <w:t>基于沉浸式体验的核心特征，溶洞旅游的范式转换可以从以下维度设计：</w:t>
      </w:r>
    </w:p>
    <w:p>
      <w:pPr>
        <w:spacing w:line="360" w:lineRule="auto" w:after="80"/>
        <w:ind w:firstLine="420"/>
        <w:jc w:val="both"/>
      </w:pPr>
      <w:r>
        <w:rPr>
          <w:rFonts w:ascii="宋体" w:hAnsi="宋体" w:eastAsia="宋体"/>
          <w:b w:val="0"/>
          <w:sz w:val="24"/>
        </w:rPr>
        <w:t>空间叙事化：将溶洞的物理空间转化为叙事空间。瑶琳仙境的七个大厅可以对应龟仙人修炼的七个阶段——第一厅"初入洞天"、第二厅"龟息吐纳"、第三厅"龟仙论道"、第四厅"玄武显灵"、第五厅"灵龟戏水"、第六厅"龟仙送福"、第七厅"飞升成仙"。每个大厅的空间特征与叙事主题深度结合。</w:t>
      </w:r>
    </w:p>
    <w:p>
      <w:pPr>
        <w:spacing w:line="360" w:lineRule="auto" w:after="80"/>
        <w:ind w:firstLine="420"/>
        <w:jc w:val="both"/>
      </w:pPr>
      <w:r>
        <w:rPr>
          <w:rFonts w:ascii="宋体" w:hAnsi="宋体" w:eastAsia="宋体"/>
          <w:b w:val="0"/>
          <w:sz w:val="24"/>
        </w:rPr>
        <w:t>时间层次化：在溶洞空间中叠加多个时间维度——地质时间（亿万年的溶洞形成）、历史时间（隋唐以来的游览历史）、神话时间（龟仙人千年修炼）、当下时间（游客的实时互动）。多个时间层次的交织创造了丰富的体验深度。</w:t>
      </w:r>
    </w:p>
    <w:p>
      <w:pPr>
        <w:spacing w:line="360" w:lineRule="auto" w:after="80"/>
        <w:ind w:firstLine="420"/>
        <w:jc w:val="both"/>
      </w:pPr>
      <w:r>
        <w:rPr>
          <w:rFonts w:ascii="宋体" w:hAnsi="宋体" w:eastAsia="宋体"/>
          <w:b w:val="0"/>
          <w:sz w:val="24"/>
        </w:rPr>
        <w:t>角色系统化：游客在进入溶洞时获得"修仙者"身份，在游览过程中通过完成各厅的"修炼任务"逐步"升级"，最终在第七厅"飞升成仙"获得纪念证书。这种游戏化的角色系统为游览增添了目标感和成就感。</w:t>
      </w:r>
    </w:p>
    <w:p>
      <w:pPr>
        <w:spacing w:line="360" w:lineRule="auto" w:after="80"/>
        <w:ind w:firstLine="420"/>
        <w:jc w:val="both"/>
      </w:pPr>
      <w:r>
        <w:rPr>
          <w:rFonts w:ascii="宋体" w:hAnsi="宋体" w:eastAsia="宋体"/>
          <w:b w:val="0"/>
          <w:sz w:val="24"/>
        </w:rPr>
        <w:t>技术隐形化：所有AR/MR/灯光/声效技术的运用都应以"不打断沉浸感"为原则。技术是创造体验的手段而非展示对象，游客应感受到"龟仙人的世界"而非"技术的演示"。</w:t>
      </w:r>
    </w:p>
    <w:p>
      <w:pPr>
        <w:jc w:val="left"/>
      </w:pPr>
      <w:r>
        <w:rPr>
          <w:rFonts w:ascii="黑体" w:hAnsi="黑体" w:eastAsia="黑体"/>
          <w:b/>
          <w:color w:val="2D6A4F"/>
          <w:sz w:val="30"/>
        </w:rPr>
        <w:t>3.6.4 范式转换的价值创造</w:t>
      </w:r>
    </w:p>
    <w:p>
      <w:pPr>
        <w:spacing w:line="360" w:lineRule="auto" w:after="80"/>
        <w:ind w:firstLine="420"/>
        <w:jc w:val="both"/>
      </w:pPr>
      <w:r>
        <w:rPr>
          <w:rFonts w:ascii="宋体" w:hAnsi="宋体" w:eastAsia="宋体"/>
          <w:b w:val="0"/>
          <w:sz w:val="24"/>
        </w:rPr>
        <w:t>从观光到沉浸的范式转换，为溶洞旅游创造了多重新价值：</w:t>
      </w:r>
    </w:p>
    <w:p>
      <w:pPr>
        <w:spacing w:line="360" w:lineRule="auto" w:after="40"/>
        <w:ind w:left="567"/>
      </w:pPr>
      <w:r>
        <w:rPr>
          <w:rFonts w:ascii="宋体" w:hAnsi="宋体" w:eastAsia="宋体"/>
          <w:b w:val="0"/>
          <w:sz w:val="24"/>
        </w:rPr>
        <w:t>• **时间价值**：沉浸式体验延长了游客停留时间，从传统的40-60分钟延长至90-120分钟甚至更久。</w:t>
      </w:r>
    </w:p>
    <w:p>
      <w:pPr>
        <w:spacing w:line="360" w:lineRule="auto" w:after="40"/>
        <w:ind w:left="567"/>
      </w:pPr>
      <w:r>
        <w:rPr>
          <w:rFonts w:ascii="宋体" w:hAnsi="宋体" w:eastAsia="宋体"/>
          <w:b w:val="0"/>
          <w:sz w:val="24"/>
        </w:rPr>
        <w:t>• **消费价值**：沉浸式体验增加了二次消费机会，包括文创产品、互动拍照、AR内容解锁、研学课程等。</w:t>
      </w:r>
    </w:p>
    <w:p>
      <w:pPr>
        <w:spacing w:line="360" w:lineRule="auto" w:after="40"/>
        <w:ind w:left="567"/>
      </w:pPr>
      <w:r>
        <w:rPr>
          <w:rFonts w:ascii="宋体" w:hAnsi="宋体" w:eastAsia="宋体"/>
          <w:b w:val="0"/>
          <w:sz w:val="24"/>
        </w:rPr>
        <w:t>• **传播价值**：沉浸式体验具有更强的社交分享动力，游客自发产生的UGC内容成为最有力的营销传播。</w:t>
      </w:r>
    </w:p>
    <w:p>
      <w:pPr>
        <w:spacing w:line="360" w:lineRule="auto" w:after="40"/>
        <w:ind w:left="567"/>
      </w:pPr>
      <w:r>
        <w:rPr>
          <w:rFonts w:ascii="宋体" w:hAnsi="宋体" w:eastAsia="宋体"/>
          <w:b w:val="0"/>
          <w:sz w:val="24"/>
        </w:rPr>
        <w:t>• **复访价值**：沉浸式体验通过内容更新和角色迭代创造了复访动力，打破"溶洞只看一次"的传统模式。</w:t>
      </w:r>
    </w:p>
    <w:p>
      <w:pPr>
        <w:spacing w:line="360" w:lineRule="auto" w:after="40"/>
        <w:ind w:left="567"/>
      </w:pPr>
      <w:r>
        <w:rPr>
          <w:rFonts w:ascii="宋体" w:hAnsi="宋体" w:eastAsia="宋体"/>
          <w:b w:val="0"/>
          <w:sz w:val="24"/>
        </w:rPr>
        <w:t>• **品牌价值**：独特的沉浸式体验成为溶洞景区的差异化品牌资产，提升品牌认知度和美誉度。</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全球沉浸式文旅体验的发展趋势</w:t>
      </w:r>
    </w:p>
    <w:p>
      <w:pPr>
        <w:spacing w:line="360" w:lineRule="auto" w:after="80"/>
        <w:ind w:firstLine="420"/>
        <w:jc w:val="both"/>
      </w:pPr>
      <w:r>
        <w:rPr>
          <w:rFonts w:ascii="宋体" w:hAnsi="宋体" w:eastAsia="宋体"/>
          <w:b w:val="0"/>
          <w:sz w:val="24"/>
        </w:rPr>
        <w:t>全球范围内，沉浸式文旅体验正处于快速发展期。teamLab的数字艺术展将科技与艺术融合，创造全沉浸的感官体验空间；Meow Wolf的沉浸式艺术装置将叙事、游戏和空间设计融为一体；迪士尼的Galaxy's Edge将IP世界观完整地转化为物理空间体验。这些国际案例的共同特征是：以故事为核心、以技术为手段、以沉浸为目标，实现了体验经济的价值最大化。</w:t>
      </w:r>
    </w:p>
    <w:p>
      <w:pPr>
        <w:jc w:val="left"/>
      </w:pPr>
      <w:r>
        <w:rPr>
          <w:rFonts w:ascii="黑体" w:hAnsi="黑体" w:eastAsia="黑体"/>
          <w:b/>
          <w:color w:val="2D6A4F"/>
          <w:sz w:val="30"/>
        </w:rPr>
        <w:t>日本"圣地巡礼"模式的启示</w:t>
      </w:r>
    </w:p>
    <w:p>
      <w:pPr>
        <w:spacing w:line="360" w:lineRule="auto" w:after="80"/>
        <w:ind w:firstLine="420"/>
        <w:jc w:val="both"/>
      </w:pPr>
      <w:r>
        <w:rPr>
          <w:rFonts w:ascii="宋体" w:hAnsi="宋体" w:eastAsia="宋体"/>
          <w:b w:val="0"/>
          <w:sz w:val="24"/>
        </w:rPr>
        <w:t>日本的"圣地巡礼"（Anime Pilgrimage）模式将动漫IP与真实地点绑定，吸引粉丝前往"打卡"。这一模式的成功表明：当IP与特定空间深度绑定时，IP的粉丝群体可以转化为空间的游客群体。龟仙人IP与瑶琳仙境的深度绑定可以借鉴这一模式——通过高质量的IP内容（动画短片、漫画、游戏等）吸引粉丝，再引导粉丝到溶洞"巡礼"。</w:t>
      </w:r>
    </w:p>
    <w:p>
      <w:pPr>
        <w:jc w:val="left"/>
      </w:pPr>
      <w:r>
        <w:rPr>
          <w:rFonts w:ascii="黑体" w:hAnsi="黑体" w:eastAsia="黑体"/>
          <w:b/>
          <w:color w:val="2D6A4F"/>
          <w:sz w:val="30"/>
        </w:rPr>
        <w:t>韩国数字文旅体验的实践</w:t>
      </w:r>
    </w:p>
    <w:p>
      <w:pPr>
        <w:spacing w:line="360" w:lineRule="auto" w:after="80"/>
        <w:ind w:firstLine="420"/>
        <w:jc w:val="both"/>
      </w:pPr>
      <w:r>
        <w:rPr>
          <w:rFonts w:ascii="宋体" w:hAnsi="宋体" w:eastAsia="宋体"/>
          <w:b w:val="0"/>
          <w:sz w:val="24"/>
        </w:rPr>
        <w:t>韩国在数字文旅体验方面也有丰富实践。首尔DMC（数字媒体城）利用数字技术打造城市文化体验空间，济州岛推出了AR导览和虚拟角色互动项目。韩国的经验表明：数字技术的运用应以提升文化体验质量为目标，而非为技术而技术。</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案例一：teamLab无界——沉浸式数字艺术空间的范式</w:t>
      </w:r>
    </w:p>
    <w:p>
      <w:pPr>
        <w:spacing w:line="360" w:lineRule="auto" w:after="80"/>
        <w:ind w:firstLine="420"/>
        <w:jc w:val="both"/>
      </w:pPr>
      <w:r>
        <w:rPr>
          <w:rFonts w:ascii="宋体" w:hAnsi="宋体" w:eastAsia="宋体"/>
          <w:b w:val="0"/>
          <w:sz w:val="24"/>
        </w:rPr>
        <w:t>teamLab无界（Borderless）是沉浸式数字艺术空间的标杆案例。其核心特征包括：作品没有边界、相互渗透和影响；观众的身体运动影响作品变化；空间持续演化和更新。teamLab的成功启示：沉浸式体验的关键不在于单个技术的高精尖，而在于多种技术的无缝融合和对观众行为的即时响应。龟仙人IP在溶洞中的沉浸式设计可以借鉴teamLab的"无界"理念——让AR内容、灯光、声效、互动装置形成一个整体的"龟仙人世界"，而非割裂的各个技术点位。</w:t>
      </w:r>
    </w:p>
    <w:p>
      <w:pPr>
        <w:jc w:val="left"/>
      </w:pPr>
      <w:r>
        <w:rPr>
          <w:rFonts w:ascii="黑体" w:hAnsi="黑体" w:eastAsia="黑体"/>
          <w:b/>
          <w:color w:val="2D6A4F"/>
          <w:sz w:val="30"/>
        </w:rPr>
        <w:t>案例二：梵净山智慧旅游沉浸式解说系统</w:t>
      </w:r>
    </w:p>
    <w:p>
      <w:pPr>
        <w:spacing w:line="360" w:lineRule="auto" w:after="80"/>
        <w:ind w:firstLine="420"/>
        <w:jc w:val="both"/>
      </w:pPr>
      <w:r>
        <w:rPr>
          <w:rFonts w:ascii="宋体" w:hAnsi="宋体" w:eastAsia="宋体"/>
          <w:b w:val="0"/>
          <w:sz w:val="24"/>
        </w:rPr>
        <w:t>2025年的研究以梵净山景区为例，探索了智慧旅游与沉浸式解说系统的协同创新[26]。该系统通过AR导览、虚拟角色互动、实时环境数据展示等功能，将传统的景区讲解升级为沉浸式知识体验。梵净山的经验对瑶琳仙境的龟仙人AR导览系统设计具有直接参考价值。</w:t>
      </w:r>
    </w:p>
    <w:p>
      <w:pPr>
        <w:jc w:val="left"/>
      </w:pPr>
      <w:r>
        <w:rPr>
          <w:rFonts w:ascii="黑体" w:hAnsi="黑体" w:eastAsia="黑体"/>
          <w:b/>
          <w:color w:val="2D6A4F"/>
          <w:sz w:val="30"/>
        </w:rPr>
        <w:t>案例三：长沙铜官窑AR文化旅游</w:t>
      </w:r>
    </w:p>
    <w:p>
      <w:pPr>
        <w:spacing w:line="360" w:lineRule="auto" w:after="80"/>
        <w:ind w:firstLine="420"/>
        <w:jc w:val="both"/>
      </w:pPr>
      <w:r>
        <w:rPr>
          <w:rFonts w:ascii="宋体" w:hAnsi="宋体" w:eastAsia="宋体"/>
          <w:b w:val="0"/>
          <w:sz w:val="24"/>
        </w:rPr>
        <w:t>2025年的研究以长沙铜官窑为案例，探索AR技术在景区数字化应用中的可行路径[27]。该项目通过AR技术重现古代窑场场景，让游客在物理遗址上看到虚拟的历史画面。这一"虚实叠加"的技术路径与龟仙人在溶洞中的AR呈现高度一致——在真实的龟形钟乳石上叠加虚拟的龟仙人形象。</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心流理论与沉浸式体验</w:t>
      </w:r>
    </w:p>
    <w:p>
      <w:pPr>
        <w:spacing w:line="360" w:lineRule="auto" w:after="80"/>
        <w:ind w:firstLine="420"/>
        <w:jc w:val="both"/>
      </w:pPr>
      <w:r>
        <w:rPr>
          <w:rFonts w:ascii="宋体" w:hAnsi="宋体" w:eastAsia="宋体"/>
          <w:b w:val="0"/>
          <w:sz w:val="24"/>
        </w:rPr>
        <w:t>心理学家Csikszentmihalyi提出的心流理论（Flow Theory）是理解沉浸式体验的重要理论框架。心流状态发生在挑战难度与个人技能相匹配时，个体会产生高度专注、时间感扭曲和内在动机增强的体验。溶洞沉浸式体验的设计应遵循心流理论原则——"修炼任务"的难度应与游客的能力相匹配，既不过于简单（导致无聊），也不过于困难（导致焦虑）。</w:t>
      </w:r>
    </w:p>
    <w:p>
      <w:pPr>
        <w:jc w:val="left"/>
      </w:pPr>
      <w:r>
        <w:rPr>
          <w:rFonts w:ascii="黑体" w:hAnsi="黑体" w:eastAsia="黑体"/>
          <w:b/>
          <w:color w:val="2D6A4F"/>
          <w:sz w:val="30"/>
        </w:rPr>
        <w:t>具身认知理论与溶洞体验设计</w:t>
      </w:r>
    </w:p>
    <w:p>
      <w:pPr>
        <w:spacing w:line="360" w:lineRule="auto" w:after="80"/>
        <w:ind w:firstLine="420"/>
        <w:jc w:val="both"/>
      </w:pPr>
      <w:r>
        <w:rPr>
          <w:rFonts w:ascii="宋体" w:hAnsi="宋体" w:eastAsia="宋体"/>
          <w:b w:val="0"/>
          <w:sz w:val="24"/>
        </w:rPr>
        <w:t>具身认知理论（Embodied Cognition）认为，认知不仅发生在大脑中，还通过身体与环境的互动而形成。溶洞的物理空间——幽暗、曲折、高低起伏——天然具有"具身性"特征。龟仙人IP的沉浸式设计应充分利用溶洞的空间特征，通过身体运动（如弯腰穿过低矮通道、伸手触摸虚拟龟甲、蹲下观察石花等）增强认知体验。</w:t>
      </w:r>
    </w:p>
    <w:p>
      <w:pPr>
        <w:jc w:val="left"/>
      </w:pPr>
      <w:r>
        <w:rPr>
          <w:rFonts w:ascii="黑体" w:hAnsi="黑体" w:eastAsia="黑体"/>
          <w:b/>
          <w:color w:val="2D6A4F"/>
          <w:sz w:val="30"/>
        </w:rPr>
        <w:t>元宇宙与溶洞旅游的未来</w:t>
      </w:r>
    </w:p>
    <w:p>
      <w:pPr>
        <w:spacing w:line="360" w:lineRule="auto" w:after="80"/>
        <w:ind w:firstLine="420"/>
        <w:jc w:val="both"/>
      </w:pPr>
      <w:r>
        <w:rPr>
          <w:rFonts w:ascii="宋体" w:hAnsi="宋体" w:eastAsia="宋体"/>
          <w:b w:val="0"/>
          <w:sz w:val="24"/>
        </w:rPr>
        <w:t>元宇宙概念为溶洞旅游的未来发展提供了想象空间。溶洞的数字孪生可以成为元宇宙中的一个"虚拟洞天"，用户可以通过VR设备在虚拟溶洞中与龟仙人互动，甚至参与龟仙人的"修炼"游戏。这种"虚实融合"的体验模式将溶洞旅游的影响力从物理空间扩展到虚拟空间，创造全新的价值维度。Rambach Jason等的研究综述了AR/MR/VR在自然环境中的应用前景[22]，为这一方向提供了技术参考。</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在体验经济理论框架下，系统阐述了数字文旅时代IP经济与体验革命的理论基础和实践路径。Pine和Gilmore的体验经济理论为溶洞旅游从"二维体验"（审美+教育）向"四维体验"（审美+教育+娱乐+遁世）升级提供了理论指引。Santos等从服务到转型的旅游产品创新模型揭示了体验化创新的最高层次——"转化"，龟仙人IP在精神转化层面具有独特潜力。</w:t>
      </w:r>
    </w:p>
    <w:p>
      <w:pPr>
        <w:spacing w:line="360" w:lineRule="auto" w:after="80"/>
        <w:ind w:firstLine="420"/>
        <w:jc w:val="both"/>
      </w:pPr>
      <w:r>
        <w:rPr>
          <w:rFonts w:ascii="宋体" w:hAnsi="宋体" w:eastAsia="宋体"/>
          <w:b w:val="0"/>
          <w:sz w:val="24"/>
        </w:rPr>
        <w:t>文旅IP的概念界定和类型划分表明，龟仙人IP属于罕见的混合型IP，兼具历史文化型、神话传说型、自然景观型和科技融合型的多重属性。文旅动漫IP的四种运作模式（主题乐园、城市小镇、历史文化、吉祥物）为龟仙人IP的运营提供了策略选择。IP设计的三重特色原则（地域特色、文化特色、项目特色）和情感共鸣触发策略为IP的形象设计和叙事构建提供了方法论指导。</w:t>
      </w:r>
    </w:p>
    <w:p>
      <w:pPr>
        <w:spacing w:line="360" w:lineRule="auto" w:after="80"/>
        <w:ind w:firstLine="420"/>
        <w:jc w:val="both"/>
      </w:pPr>
      <w:r>
        <w:rPr>
          <w:rFonts w:ascii="宋体" w:hAnsi="宋体" w:eastAsia="宋体"/>
          <w:b w:val="0"/>
          <w:sz w:val="24"/>
        </w:rPr>
        <w:t>数字技术赋能文旅场景的四大机理——信息增强、体验沉浸、交互参与、传播扩散——构成了龟仙人IP数字化实现的技术逻辑。AIGC技术的爆发式发展为IP形象智能生成提供了前所未有的效率提升，从扩散模型到语音合成，从LLM故事创作到数字人驱动，AIGC贯穿了龟仙人IP构建的全流程。从观光到沉浸的旅游体验范式转换，为溶洞旅游的转型升级指明了方向——空间叙事化、时间层次化、角色系统化、技术隐形化构成了沉浸式溶洞体验的设计框架。</w:t>
      </w:r>
    </w:p>
    <w:p>
      <w:pPr>
        <w:spacing w:line="360" w:lineRule="auto" w:after="80"/>
        <w:ind w:firstLine="420"/>
        <w:jc w:val="both"/>
      </w:pPr>
      <w:r>
        <w:rPr>
          <w:rFonts w:ascii="宋体" w:hAnsi="宋体" w:eastAsia="宋体"/>
          <w:b w:val="0"/>
          <w:sz w:val="24"/>
        </w:rPr>
        <w:t>在国际比较中，teamLab的"无界"理念、日本"圣地巡礼"模式、韩国数字文旅实践等国际经验为龟仙人IP的构建提供了多维参考。心流理论、具身认知理论和元宇宙概念等前沿理论探讨，为溶洞沉浸式体验的设计和未来发展提供了深层理论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体验经济理论的四领域矩阵如何应用于溶洞旅游的体验化升级？龟仙人IP分别对应哪些领域？</w:t>
      </w:r>
    </w:p>
    <w:p>
      <w:pPr>
        <w:spacing w:line="360" w:lineRule="auto" w:after="40"/>
        <w:ind w:left="567"/>
      </w:pPr>
      <w:r>
        <w:rPr>
          <w:rFonts w:ascii="宋体" w:hAnsi="宋体" w:eastAsia="宋体"/>
          <w:b w:val="0"/>
          <w:sz w:val="24"/>
        </w:rPr>
        <w:t>• 龟仙人IP属于哪种文旅IP类型？其混合型属性带来了哪些优势和挑战？</w:t>
      </w:r>
    </w:p>
    <w:p>
      <w:pPr>
        <w:spacing w:line="360" w:lineRule="auto" w:after="40"/>
        <w:ind w:left="567"/>
      </w:pPr>
      <w:r>
        <w:rPr>
          <w:rFonts w:ascii="宋体" w:hAnsi="宋体" w:eastAsia="宋体"/>
          <w:b w:val="0"/>
          <w:sz w:val="24"/>
        </w:rPr>
        <w:t>• 文旅动漫IP的四种运作模式中，龟仙人IP最适合采用哪种模式？为什么？</w:t>
      </w:r>
    </w:p>
    <w:p>
      <w:pPr>
        <w:spacing w:line="360" w:lineRule="auto" w:after="40"/>
        <w:ind w:left="567"/>
      </w:pPr>
      <w:r>
        <w:rPr>
          <w:rFonts w:ascii="宋体" w:hAnsi="宋体" w:eastAsia="宋体"/>
          <w:b w:val="0"/>
          <w:sz w:val="24"/>
        </w:rPr>
        <w:t>• AIGC技术在龟仙人IP构建的哪些环节可以发挥作用？需要注意哪些风险？</w:t>
      </w:r>
    </w:p>
    <w:p>
      <w:pPr>
        <w:spacing w:line="360" w:lineRule="auto" w:after="40"/>
        <w:ind w:left="567"/>
      </w:pPr>
      <w:r>
        <w:rPr>
          <w:rFonts w:ascii="宋体" w:hAnsi="宋体" w:eastAsia="宋体"/>
          <w:b w:val="0"/>
          <w:sz w:val="24"/>
        </w:rPr>
        <w:t>• 从观光到沉浸的范式转换对溶洞旅游的价值创造有哪些影响？请结合具体维度分析。</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PINE B J, GILMORE J H. The Experience Economy—Work Is Theatre &amp; Every Business a Stage[M]. Harvard Business School Press, 1999.</w:t>
      </w:r>
    </w:p>
    <w:p>
      <w:pPr>
        <w:spacing w:line="360" w:lineRule="auto" w:after="80"/>
        <w:ind w:firstLine="420"/>
        <w:jc w:val="both"/>
      </w:pPr>
      <w:r>
        <w:rPr>
          <w:rFonts w:ascii="宋体" w:hAnsi="宋体" w:eastAsia="宋体"/>
          <w:b w:val="0"/>
          <w:sz w:val="24"/>
        </w:rPr>
        <w:t>[2] 吴文智, 庄志民. 体验经济时代下旅游产品的设计与创新——以古村落旅游产品体验化开发为例[J]. 2003.</w:t>
      </w:r>
    </w:p>
    <w:p>
      <w:pPr>
        <w:spacing w:line="360" w:lineRule="auto" w:after="80"/>
        <w:ind w:firstLine="420"/>
        <w:jc w:val="both"/>
      </w:pPr>
      <w:r>
        <w:rPr>
          <w:rFonts w:ascii="宋体" w:hAnsi="宋体" w:eastAsia="宋体"/>
          <w:b w:val="0"/>
          <w:sz w:val="24"/>
        </w:rPr>
        <w:t>[3] 王晶. 基于体验经济的旅游产品开发创新[J]. 2017.</w:t>
      </w:r>
    </w:p>
    <w:p>
      <w:pPr>
        <w:spacing w:line="360" w:lineRule="auto" w:after="80"/>
        <w:ind w:firstLine="420"/>
        <w:jc w:val="both"/>
      </w:pPr>
      <w:r>
        <w:rPr>
          <w:rFonts w:ascii="宋体" w:hAnsi="宋体" w:eastAsia="宋体"/>
          <w:b w:val="0"/>
          <w:sz w:val="24"/>
        </w:rPr>
        <w:t>[4] 王蕊, 李维云. 基于体验视角的文化旅游深度开发策略研究——以浙江金华为例[J]. 2013.</w:t>
      </w:r>
    </w:p>
    <w:p>
      <w:pPr>
        <w:spacing w:line="360" w:lineRule="auto" w:after="80"/>
        <w:ind w:firstLine="420"/>
        <w:jc w:val="both"/>
      </w:pPr>
      <w:r>
        <w:rPr>
          <w:rFonts w:ascii="宋体" w:hAnsi="宋体" w:eastAsia="宋体"/>
          <w:b w:val="0"/>
          <w:sz w:val="24"/>
        </w:rPr>
        <w:t>[5] SANTOS M C, FERREIRA A, COSTA C, et al. A Model for the Development of Innovative Tourism Products: From Service to Transformation[J]. Sustainability, 2020, 12(11): 4362.</w:t>
      </w:r>
    </w:p>
    <w:p>
      <w:pPr>
        <w:spacing w:line="360" w:lineRule="auto" w:after="80"/>
        <w:ind w:firstLine="420"/>
        <w:jc w:val="both"/>
      </w:pPr>
      <w:r>
        <w:rPr>
          <w:rFonts w:ascii="宋体" w:hAnsi="宋体" w:eastAsia="宋体"/>
          <w:b w:val="0"/>
          <w:sz w:val="24"/>
        </w:rPr>
        <w:t>[6] HAO Y, WANG J, REN L. Research on the Innovation of Eco-Cultural Tourism Products of Royal Prime Minister's Palace in Shanxi Province from the Perspective of Experiencing Consumption[C]. IOP Conference Series, 2019.</w:t>
      </w:r>
    </w:p>
    <w:p>
      <w:pPr>
        <w:spacing w:line="360" w:lineRule="auto" w:after="80"/>
        <w:ind w:firstLine="420"/>
        <w:jc w:val="both"/>
      </w:pPr>
      <w:r>
        <w:rPr>
          <w:rFonts w:ascii="宋体" w:hAnsi="宋体" w:eastAsia="宋体"/>
          <w:b w:val="0"/>
          <w:sz w:val="24"/>
        </w:rPr>
        <w:t>[7] 桂林理工大学艺术学院. 文旅融合背景下IP形象设计研究——以桂林融创海洋馆为例[J]. 2023.</w:t>
      </w:r>
    </w:p>
    <w:p>
      <w:pPr>
        <w:spacing w:line="360" w:lineRule="auto" w:after="80"/>
        <w:ind w:firstLine="420"/>
        <w:jc w:val="both"/>
      </w:pPr>
      <w:r>
        <w:rPr>
          <w:rFonts w:ascii="宋体" w:hAnsi="宋体" w:eastAsia="宋体"/>
          <w:b w:val="0"/>
          <w:sz w:val="24"/>
        </w:rPr>
        <w:t>[8] 潘望. 旅游文化背景下IP形象的创新设计及开发探索——以洛阳白马寺景区为例[J]. 2022.</w:t>
      </w:r>
    </w:p>
    <w:p>
      <w:pPr>
        <w:spacing w:line="360" w:lineRule="auto" w:after="80"/>
        <w:ind w:firstLine="420"/>
        <w:jc w:val="both"/>
      </w:pPr>
      <w:r>
        <w:rPr>
          <w:rFonts w:ascii="宋体" w:hAnsi="宋体" w:eastAsia="宋体"/>
          <w:b w:val="0"/>
          <w:sz w:val="24"/>
        </w:rPr>
        <w:t>[9] 福州大学. 旅游IP视域下文创品牌视觉形象设计研究——以"印象东山"文创品牌为例[J]. 2021.</w:t>
      </w:r>
    </w:p>
    <w:p>
      <w:pPr>
        <w:spacing w:line="360" w:lineRule="auto" w:after="80"/>
        <w:ind w:firstLine="420"/>
        <w:jc w:val="both"/>
      </w:pPr>
      <w:r>
        <w:rPr>
          <w:rFonts w:ascii="宋体" w:hAnsi="宋体" w:eastAsia="宋体"/>
          <w:b w:val="0"/>
          <w:sz w:val="24"/>
        </w:rPr>
        <w:t>[10] CHENG W, LI S, XU Y. Explore the Role of IP Marketing in Promoting Economic Development[J]. 2023.</w:t>
      </w:r>
    </w:p>
    <w:p>
      <w:pPr>
        <w:spacing w:line="360" w:lineRule="auto" w:after="80"/>
        <w:ind w:firstLine="420"/>
        <w:jc w:val="both"/>
      </w:pPr>
      <w:r>
        <w:rPr>
          <w:rFonts w:ascii="宋体" w:hAnsi="宋体" w:eastAsia="宋体"/>
          <w:b w:val="0"/>
          <w:sz w:val="24"/>
        </w:rPr>
        <w:t>[11] QIU G. Research on Tourism Brand Mascot Promotion[J]. Press, 2022, 5(4).</w:t>
      </w:r>
    </w:p>
    <w:p>
      <w:pPr>
        <w:spacing w:line="360" w:lineRule="auto" w:after="80"/>
        <w:ind w:firstLine="420"/>
        <w:jc w:val="both"/>
      </w:pPr>
      <w:r>
        <w:rPr>
          <w:rFonts w:ascii="宋体" w:hAnsi="宋体" w:eastAsia="宋体"/>
          <w:b w:val="0"/>
          <w:sz w:val="24"/>
        </w:rPr>
        <w:t>[12] 文旅融合背景下文旅动漫IP运作模式及形象研究[J].</w:t>
      </w:r>
    </w:p>
    <w:p>
      <w:pPr>
        <w:spacing w:line="360" w:lineRule="auto" w:after="80"/>
        <w:ind w:firstLine="420"/>
        <w:jc w:val="both"/>
      </w:pPr>
      <w:r>
        <w:rPr>
          <w:rFonts w:ascii="宋体" w:hAnsi="宋体" w:eastAsia="宋体"/>
          <w:b w:val="0"/>
          <w:sz w:val="24"/>
        </w:rPr>
        <w:t>[13] 王依凡, 崔宇阳, 林瑶, 等. 文旅融合视角下特色文旅IP的塑造与推广研究[J]. 2022.</w:t>
      </w:r>
    </w:p>
    <w:p>
      <w:pPr>
        <w:spacing w:line="360" w:lineRule="auto" w:after="80"/>
        <w:ind w:firstLine="420"/>
        <w:jc w:val="both"/>
      </w:pPr>
      <w:r>
        <w:rPr>
          <w:rFonts w:ascii="宋体" w:hAnsi="宋体" w:eastAsia="宋体"/>
          <w:b w:val="0"/>
          <w:sz w:val="24"/>
        </w:rPr>
        <w:t>[14] 张冰倩, 张萌萌. "互联网+旅游"时代下巢湖三瓜公社拟人化品牌的塑造与推广——基于眼动视角[J]. 2021.</w:t>
      </w:r>
    </w:p>
    <w:p>
      <w:pPr>
        <w:spacing w:line="360" w:lineRule="auto" w:after="80"/>
        <w:ind w:firstLine="420"/>
        <w:jc w:val="both"/>
      </w:pPr>
      <w:r>
        <w:rPr>
          <w:rFonts w:ascii="宋体" w:hAnsi="宋体" w:eastAsia="宋体"/>
          <w:b w:val="0"/>
          <w:sz w:val="24"/>
        </w:rPr>
        <w:t>[15] 浅析数字技术赋能文旅场景的文化表达与沉浸式体验设计[J]. 2025.</w:t>
      </w:r>
    </w:p>
    <w:p>
      <w:pPr>
        <w:spacing w:line="360" w:lineRule="auto" w:after="80"/>
        <w:ind w:firstLine="420"/>
        <w:jc w:val="both"/>
      </w:pPr>
      <w:r>
        <w:rPr>
          <w:rFonts w:ascii="宋体" w:hAnsi="宋体" w:eastAsia="宋体"/>
          <w:b w:val="0"/>
          <w:sz w:val="24"/>
        </w:rPr>
        <w:t>[16] 陈靖, 王涌天, 林精敦, 等. 基于增强现实技术的圆明园景观数字重现[J]. 2010.</w:t>
      </w:r>
    </w:p>
    <w:p>
      <w:pPr>
        <w:spacing w:line="360" w:lineRule="auto" w:after="80"/>
        <w:ind w:firstLine="420"/>
        <w:jc w:val="both"/>
      </w:pPr>
      <w:r>
        <w:rPr>
          <w:rFonts w:ascii="宋体" w:hAnsi="宋体" w:eastAsia="宋体"/>
          <w:b w:val="0"/>
          <w:sz w:val="24"/>
        </w:rPr>
        <w:t>[17] OUYANG L, ZHANG S, ZHU S, et al. Digital Technology in Tourism Dance Performance[J]. IEEE Access, 2024.</w:t>
      </w:r>
    </w:p>
    <w:p>
      <w:pPr>
        <w:spacing w:line="360" w:lineRule="auto" w:after="80"/>
        <w:ind w:firstLine="420"/>
        <w:jc w:val="both"/>
      </w:pPr>
      <w:r>
        <w:rPr>
          <w:rFonts w:ascii="宋体" w:hAnsi="宋体" w:eastAsia="宋体"/>
          <w:b w:val="0"/>
          <w:sz w:val="24"/>
        </w:rPr>
        <w:t>[18] YANG Z, AN N, LIU J. Intelligent digital cultural tourism - Design and research of digital art in urban cultural tourism[C]. 2024.</w:t>
      </w:r>
    </w:p>
    <w:p>
      <w:pPr>
        <w:spacing w:line="360" w:lineRule="auto" w:after="80"/>
        <w:ind w:firstLine="420"/>
        <w:jc w:val="both"/>
      </w:pPr>
      <w:r>
        <w:rPr>
          <w:rFonts w:ascii="宋体" w:hAnsi="宋体" w:eastAsia="宋体"/>
          <w:b w:val="0"/>
          <w:sz w:val="24"/>
        </w:rPr>
        <w:t>[19] 寇蔻, 赵嘉悦, 刘银娟, 等. VR和AR等数字技术与智慧旅游相融合的研究与应用[J]. 2020.</w:t>
      </w:r>
    </w:p>
    <w:p>
      <w:pPr>
        <w:spacing w:line="360" w:lineRule="auto" w:after="80"/>
        <w:ind w:firstLine="420"/>
        <w:jc w:val="both"/>
      </w:pPr>
      <w:r>
        <w:rPr>
          <w:rFonts w:ascii="宋体" w:hAnsi="宋体" w:eastAsia="宋体"/>
          <w:b w:val="0"/>
          <w:sz w:val="24"/>
        </w:rPr>
        <w:t>[20] 周文龙, 赵卫权, 吴克华, 等. 贵州喀斯特洞穴旅游资源信息化服务平台框架构建设计[J]. 2016.</w:t>
      </w:r>
    </w:p>
    <w:p>
      <w:pPr>
        <w:spacing w:line="360" w:lineRule="auto" w:after="80"/>
        <w:ind w:firstLine="420"/>
        <w:jc w:val="both"/>
      </w:pPr>
      <w:r>
        <w:rPr>
          <w:rFonts w:ascii="宋体" w:hAnsi="宋体" w:eastAsia="宋体"/>
          <w:b w:val="0"/>
          <w:sz w:val="24"/>
        </w:rPr>
        <w:t>[21] XIONG K, ZHANG S, FEI G, et al. Conservation and Sustainable Tourism Development of the Natural World Heritage Site Based on Aesthetic Value Identification: A Case Study of the Libo Karst[J]. Forests, 2023, 14(4): 755.</w:t>
      </w:r>
    </w:p>
    <w:p>
      <w:pPr>
        <w:spacing w:line="360" w:lineRule="auto" w:after="80"/>
        <w:ind w:firstLine="420"/>
        <w:jc w:val="both"/>
      </w:pPr>
      <w:r>
        <w:rPr>
          <w:rFonts w:ascii="宋体" w:hAnsi="宋体" w:eastAsia="宋体"/>
          <w:b w:val="0"/>
          <w:sz w:val="24"/>
        </w:rPr>
        <w:t>[22] RAMBACH J, LILLIGREEN G, SCHÄFER A, et al. A survey on applications of augmented, mixed and virtual reality for nature and environment[J]. arXiv, 2020.</w:t>
      </w:r>
    </w:p>
    <w:p>
      <w:pPr>
        <w:spacing w:line="360" w:lineRule="auto" w:after="80"/>
        <w:ind w:firstLine="420"/>
        <w:jc w:val="both"/>
      </w:pPr>
      <w:r>
        <w:rPr>
          <w:rFonts w:ascii="宋体" w:hAnsi="宋体" w:eastAsia="宋体"/>
          <w:b w:val="0"/>
          <w:sz w:val="24"/>
        </w:rPr>
        <w:t>[23] BÜYÜKSALIH G, KAN T, ÖZKAN G E, et al. Preserving the Knowledge of the Past Through Virtual Visits: From 3D Laser Scanning to Virtual Reality Visualisation at the Istanbul Çatalca İnceğiz Caves[J]. 2020.</w:t>
      </w:r>
    </w:p>
    <w:p>
      <w:pPr>
        <w:spacing w:line="360" w:lineRule="auto" w:after="80"/>
        <w:ind w:firstLine="420"/>
        <w:jc w:val="both"/>
      </w:pPr>
      <w:r>
        <w:rPr>
          <w:rFonts w:ascii="宋体" w:hAnsi="宋体" w:eastAsia="宋体"/>
          <w:b w:val="0"/>
          <w:sz w:val="24"/>
        </w:rPr>
        <w:t>[24] 段然, 王志刚. 基于溶洞石景保护的旅游洞穴景观照明参数建议[J]. 2018.</w:t>
      </w:r>
    </w:p>
    <w:p>
      <w:pPr>
        <w:spacing w:line="360" w:lineRule="auto" w:after="80"/>
        <w:ind w:firstLine="420"/>
        <w:jc w:val="both"/>
      </w:pPr>
      <w:r>
        <w:rPr>
          <w:rFonts w:ascii="宋体" w:hAnsi="宋体" w:eastAsia="宋体"/>
          <w:b w:val="0"/>
          <w:sz w:val="24"/>
        </w:rPr>
        <w:t>[25] LI Y, ZHU J. Enhancing the tourism cultural and creative industry: A novel AIGC-integrated methodology for efficient IP image design[J]. 2026.</w:t>
      </w:r>
    </w:p>
    <w:p>
      <w:pPr>
        <w:spacing w:line="360" w:lineRule="auto" w:after="80"/>
        <w:ind w:firstLine="420"/>
        <w:jc w:val="both"/>
      </w:pPr>
      <w:r>
        <w:rPr>
          <w:rFonts w:ascii="宋体" w:hAnsi="宋体" w:eastAsia="宋体"/>
          <w:b w:val="0"/>
          <w:sz w:val="24"/>
        </w:rPr>
        <w:t>[26] 智慧旅游与沉浸式解说系统的协同创新——基于梵净山景区的数字化实现探索[J]. 2025.</w:t>
      </w:r>
    </w:p>
    <w:p>
      <w:pPr>
        <w:spacing w:line="360" w:lineRule="auto" w:after="80"/>
        <w:ind w:firstLine="420"/>
        <w:jc w:val="both"/>
      </w:pPr>
      <w:r>
        <w:rPr>
          <w:rFonts w:ascii="宋体" w:hAnsi="宋体" w:eastAsia="宋体"/>
          <w:b w:val="0"/>
          <w:sz w:val="24"/>
        </w:rPr>
        <w:t>[27] 基于AR技术的长沙铜官窑文化旅游数字化设计研究[J]. 2025.</w:t>
      </w:r>
    </w:p>
    <w:p>
      <w:pPr>
        <w:spacing w:before="720" w:after="480"/>
        <w:jc w:val="center"/>
      </w:pPr>
      <w:r>
        <w:rPr>
          <w:rFonts w:ascii="黑体" w:hAnsi="黑体" w:eastAsia="黑体"/>
          <w:b/>
          <w:color w:val="1A5C3A"/>
          <w:sz w:val="44"/>
        </w:rPr>
        <w:t>第4章 TCSE模型：龟仙人符号生态圈理论框架</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理解TCSE模型的构建逻辑与理论渊源</w:t>
      </w:r>
    </w:p>
    <w:p>
      <w:pPr>
        <w:spacing w:line="360" w:lineRule="auto" w:after="40"/>
        <w:ind w:left="567"/>
      </w:pPr>
      <w:r>
        <w:rPr>
          <w:rFonts w:ascii="宋体" w:hAnsi="宋体" w:eastAsia="宋体"/>
          <w:b w:val="0"/>
          <w:sz w:val="24"/>
        </w:rPr>
        <w:t>• 掌握T维度（传统文化根基）的挖掘方法与操作流程</w:t>
      </w:r>
    </w:p>
    <w:p>
      <w:pPr>
        <w:spacing w:line="360" w:lineRule="auto" w:after="40"/>
        <w:ind w:left="567"/>
      </w:pPr>
      <w:r>
        <w:rPr>
          <w:rFonts w:ascii="宋体" w:hAnsi="宋体" w:eastAsia="宋体"/>
          <w:b w:val="0"/>
          <w:sz w:val="24"/>
        </w:rPr>
        <w:t>• 掌握C维度（创意IP构建）的系统流程与设计工具</w:t>
      </w:r>
    </w:p>
    <w:p>
      <w:pPr>
        <w:spacing w:line="360" w:lineRule="auto" w:after="40"/>
        <w:ind w:left="567"/>
      </w:pPr>
      <w:r>
        <w:rPr>
          <w:rFonts w:ascii="宋体" w:hAnsi="宋体" w:eastAsia="宋体"/>
          <w:b w:val="0"/>
          <w:sz w:val="24"/>
        </w:rPr>
        <w:t>• 掌握S维度（场景体验设计）的技术路径与设计原则</w:t>
      </w:r>
    </w:p>
    <w:p>
      <w:pPr>
        <w:spacing w:line="360" w:lineRule="auto" w:after="40"/>
        <w:ind w:left="567"/>
      </w:pPr>
      <w:r>
        <w:rPr>
          <w:rFonts w:ascii="宋体" w:hAnsi="宋体" w:eastAsia="宋体"/>
          <w:b w:val="0"/>
          <w:sz w:val="24"/>
        </w:rPr>
        <w:t>• 掌握E维度（产业生态运营）的商业逻辑与盈利模式</w:t>
      </w:r>
    </w:p>
    <w:p>
      <w:pPr>
        <w:spacing w:line="360" w:lineRule="auto" w:after="40"/>
        <w:ind w:left="567"/>
      </w:pPr>
      <w:r>
        <w:rPr>
          <w:rFonts w:ascii="宋体" w:hAnsi="宋体" w:eastAsia="宋体"/>
          <w:b w:val="0"/>
          <w:sz w:val="24"/>
        </w:rPr>
        <w:t>• 理解TCSE模型的反馈迭代机制及其与经典文旅IP理论的比较</w:t>
      </w:r>
    </w:p>
    <w:p>
      <w:pPr>
        <w:jc w:val="left"/>
      </w:pPr>
      <w:r>
        <w:rPr>
          <w:rFonts w:ascii="黑体" w:hAnsi="黑体" w:eastAsia="黑体"/>
          <w:b/>
          <w:color w:val="1A5C3A"/>
          <w:sz w:val="36"/>
        </w:rPr>
        <w:t>导入案例：一个模型的诞生</w:t>
      </w:r>
    </w:p>
    <w:p>
      <w:pPr>
        <w:spacing w:line="360" w:lineRule="auto" w:after="80"/>
        <w:ind w:firstLine="420"/>
        <w:jc w:val="both"/>
      </w:pPr>
      <w:r>
        <w:rPr>
          <w:rFonts w:ascii="宋体" w:hAnsi="宋体" w:eastAsia="宋体"/>
          <w:b w:val="0"/>
          <w:sz w:val="24"/>
        </w:rPr>
        <w:t>2023年，桐庐瑶琳仙境的管理团队面临一个决策：是投入数百万元更换溶洞灯光系统，还是用同样的预算打造一个文化IP？前者是"硬件升级"思路——改善景观呈现效果；后者是"软件创新"思路——赋予景观新的文化意义。最终，团队选择了后者，但很快发现一个新问题：如何确保IP不是"贴牌"而是"内生"？如何确保文化、创意、技术、运营四个环节不是各自为政而是系统协同？这一实践困境催生了TCSE模型的构建——一个将传统文化根基、创意IP构建、场景体验设计和产业生态运营整合为闭环系统的理论框架。</w:t>
      </w:r>
    </w:p>
    <w:p>
      <w:pPr>
        <w:jc w:val="left"/>
      </w:pPr>
      <w:r>
        <w:rPr>
          <w:rFonts w:ascii="黑体" w:hAnsi="黑体" w:eastAsia="黑体"/>
          <w:b/>
          <w:color w:val="1A5C3A"/>
          <w:sz w:val="36"/>
        </w:rPr>
        <w:t>4.1 TCSE模型的构建逻辑</w:t>
      </w:r>
    </w:p>
    <w:p>
      <w:pPr>
        <w:jc w:val="left"/>
      </w:pPr>
      <w:r>
        <w:rPr>
          <w:rFonts w:ascii="黑体" w:hAnsi="黑体" w:eastAsia="黑体"/>
          <w:b/>
          <w:color w:val="2D6A4F"/>
          <w:sz w:val="30"/>
        </w:rPr>
        <w:t>4.1.1 模型的提出背景</w:t>
      </w:r>
    </w:p>
    <w:p>
      <w:pPr>
        <w:spacing w:line="360" w:lineRule="auto" w:after="80"/>
        <w:ind w:firstLine="420"/>
        <w:jc w:val="both"/>
      </w:pPr>
      <w:r>
        <w:rPr>
          <w:rFonts w:ascii="宋体" w:hAnsi="宋体" w:eastAsia="宋体"/>
          <w:b w:val="0"/>
          <w:sz w:val="24"/>
        </w:rPr>
        <w:t>文旅IP的失败案例远多于成功案例。常见的失败模式包括：IP形象与文化脱节（"贴牌IP"）、IP设计精美但场景落地失败（"纸上IP"）、IP体验火爆但商业闭环缺失（"烧钱IP"）、IP初期成功但无法持续迭代（"短命IP"）。这些失败的根本原因在于：IP构建的各环节被割裂处理，缺乏系统性的理论框架来指导全流程。</w:t>
      </w:r>
    </w:p>
    <w:p>
      <w:pPr>
        <w:spacing w:line="360" w:lineRule="auto" w:after="80"/>
        <w:ind w:firstLine="420"/>
        <w:jc w:val="both"/>
      </w:pPr>
      <w:r>
        <w:rPr>
          <w:rFonts w:ascii="宋体" w:hAnsi="宋体" w:eastAsia="宋体"/>
          <w:b w:val="0"/>
          <w:sz w:val="24"/>
        </w:rPr>
        <w:t>TCSE模型的提出正是为了解决这一系统性缺失。它将文旅IP的构建分解为四个递进且循环的维度——T（Tradition，传统文化根基）、C（Creation，创意IP构建）、S（Scenario，场景体验设计）、E（Ecosystem，产业生态运营），形成一个自洽的符号生态圈。</w:t>
      </w:r>
    </w:p>
    <w:p>
      <w:pPr>
        <w:jc w:val="left"/>
      </w:pPr>
      <w:r>
        <w:rPr>
          <w:rFonts w:ascii="黑体" w:hAnsi="黑体" w:eastAsia="黑体"/>
          <w:b/>
          <w:color w:val="2D6A4F"/>
          <w:sz w:val="30"/>
        </w:rPr>
        <w:t>4.1.2 模型的理论渊源</w:t>
      </w:r>
    </w:p>
    <w:p>
      <w:pPr>
        <w:spacing w:line="360" w:lineRule="auto" w:after="80"/>
        <w:ind w:firstLine="420"/>
        <w:jc w:val="both"/>
      </w:pPr>
      <w:r>
        <w:rPr>
          <w:rFonts w:ascii="宋体" w:hAnsi="宋体" w:eastAsia="宋体"/>
          <w:b w:val="0"/>
          <w:sz w:val="24"/>
        </w:rPr>
        <w:t>TCSE模型融合了多种理论传统：</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理论来源</w:t>
            </w:r>
          </w:p>
        </w:tc>
        <w:tc>
          <w:tcPr>
            <w:tcW w:type="dxa" w:w="2882"/>
          </w:tcPr>
          <w:p>
            <w:r/>
            <w:r>
              <w:rPr>
                <w:rFonts w:ascii="黑体" w:hAnsi="黑体" w:eastAsia="黑体"/>
                <w:b/>
                <w:sz w:val="20"/>
              </w:rPr>
              <w:t>核心概念</w:t>
            </w:r>
          </w:p>
        </w:tc>
        <w:tc>
          <w:tcPr>
            <w:tcW w:type="dxa" w:w="2882"/>
          </w:tcPr>
          <w:p>
            <w:r/>
            <w:r>
              <w:rPr>
                <w:rFonts w:ascii="黑体" w:hAnsi="黑体" w:eastAsia="黑体"/>
                <w:b/>
                <w:sz w:val="20"/>
              </w:rPr>
              <w:t>在TCSE中的体现</w:t>
            </w:r>
          </w:p>
        </w:tc>
      </w:tr>
      <w:tr>
        <w:tc>
          <w:tcPr>
            <w:tcW w:type="dxa" w:w="2882"/>
          </w:tcPr>
          <w:p>
            <w:r/>
            <w:r>
              <w:rPr>
                <w:rFonts w:ascii="宋体" w:hAnsi="宋体" w:eastAsia="宋体"/>
                <w:b w:val="0"/>
                <w:sz w:val="20"/>
              </w:rPr>
              <w:t>符号学（Saussure, Peirce）</w:t>
            </w:r>
          </w:p>
        </w:tc>
        <w:tc>
          <w:tcPr>
            <w:tcW w:type="dxa" w:w="2882"/>
          </w:tcPr>
          <w:p>
            <w:r/>
            <w:r>
              <w:rPr>
                <w:rFonts w:ascii="宋体" w:hAnsi="宋体" w:eastAsia="宋体"/>
                <w:b w:val="0"/>
                <w:sz w:val="20"/>
              </w:rPr>
              <w:t>能指与所指的符号关系</w:t>
            </w:r>
          </w:p>
        </w:tc>
        <w:tc>
          <w:tcPr>
            <w:tcW w:type="dxa" w:w="2882"/>
          </w:tcPr>
          <w:p>
            <w:r/>
            <w:r>
              <w:rPr>
                <w:rFonts w:ascii="宋体" w:hAnsi="宋体" w:eastAsia="宋体"/>
                <w:b w:val="0"/>
                <w:sz w:val="20"/>
              </w:rPr>
              <w:t>T维度：龟文化符号的提取与意义体系构建</w:t>
            </w:r>
          </w:p>
        </w:tc>
      </w:tr>
      <w:tr>
        <w:tc>
          <w:tcPr>
            <w:tcW w:type="dxa" w:w="2882"/>
          </w:tcPr>
          <w:p>
            <w:r/>
            <w:r>
              <w:rPr>
                <w:rFonts w:ascii="宋体" w:hAnsi="宋体" w:eastAsia="宋体"/>
                <w:b w:val="0"/>
                <w:sz w:val="20"/>
              </w:rPr>
              <w:t>体验经济理论（Pine &amp; Gilmore）</w:t>
            </w:r>
          </w:p>
        </w:tc>
        <w:tc>
          <w:tcPr>
            <w:tcW w:type="dxa" w:w="2882"/>
          </w:tcPr>
          <w:p>
            <w:r/>
            <w:r>
              <w:rPr>
                <w:rFonts w:ascii="宋体" w:hAnsi="宋体" w:eastAsia="宋体"/>
                <w:b w:val="0"/>
                <w:sz w:val="20"/>
              </w:rPr>
              <w:t>从产品到体验的价值递进</w:t>
            </w:r>
          </w:p>
        </w:tc>
        <w:tc>
          <w:tcPr>
            <w:tcW w:type="dxa" w:w="2882"/>
          </w:tcPr>
          <w:p>
            <w:r/>
            <w:r>
              <w:rPr>
                <w:rFonts w:ascii="宋体" w:hAnsi="宋体" w:eastAsia="宋体"/>
                <w:b w:val="0"/>
                <w:sz w:val="20"/>
              </w:rPr>
              <w:t>S维度：场景体验的四领域设计</w:t>
            </w:r>
          </w:p>
        </w:tc>
      </w:tr>
      <w:tr>
        <w:tc>
          <w:tcPr>
            <w:tcW w:type="dxa" w:w="2882"/>
          </w:tcPr>
          <w:p>
            <w:r/>
            <w:r>
              <w:rPr>
                <w:rFonts w:ascii="宋体" w:hAnsi="宋体" w:eastAsia="宋体"/>
                <w:b w:val="0"/>
                <w:sz w:val="20"/>
              </w:rPr>
              <w:t>品牌人格理论（Aaker）</w:t>
            </w:r>
          </w:p>
        </w:tc>
        <w:tc>
          <w:tcPr>
            <w:tcW w:type="dxa" w:w="2882"/>
          </w:tcPr>
          <w:p>
            <w:r/>
            <w:r>
              <w:rPr>
                <w:rFonts w:ascii="宋体" w:hAnsi="宋体" w:eastAsia="宋体"/>
                <w:b w:val="0"/>
                <w:sz w:val="20"/>
              </w:rPr>
              <w:t>品牌的拟人化特征</w:t>
            </w:r>
          </w:p>
        </w:tc>
        <w:tc>
          <w:tcPr>
            <w:tcW w:type="dxa" w:w="2882"/>
          </w:tcPr>
          <w:p>
            <w:r/>
            <w:r>
              <w:rPr>
                <w:rFonts w:ascii="宋体" w:hAnsi="宋体" w:eastAsia="宋体"/>
                <w:b w:val="0"/>
                <w:sz w:val="20"/>
              </w:rPr>
              <w:t>C维度：IP角色的性格塑造</w:t>
            </w:r>
          </w:p>
        </w:tc>
      </w:tr>
      <w:tr>
        <w:tc>
          <w:tcPr>
            <w:tcW w:type="dxa" w:w="2882"/>
          </w:tcPr>
          <w:p>
            <w:r/>
            <w:r>
              <w:rPr>
                <w:rFonts w:ascii="宋体" w:hAnsi="宋体" w:eastAsia="宋体"/>
                <w:b w:val="0"/>
                <w:sz w:val="20"/>
              </w:rPr>
              <w:t>产业链理论（Porter）</w:t>
            </w:r>
          </w:p>
        </w:tc>
        <w:tc>
          <w:tcPr>
            <w:tcW w:type="dxa" w:w="2882"/>
          </w:tcPr>
          <w:p>
            <w:r/>
            <w:r>
              <w:rPr>
                <w:rFonts w:ascii="宋体" w:hAnsi="宋体" w:eastAsia="宋体"/>
                <w:b w:val="0"/>
                <w:sz w:val="20"/>
              </w:rPr>
              <w:t>价值链的环节与连接</w:t>
            </w:r>
          </w:p>
        </w:tc>
        <w:tc>
          <w:tcPr>
            <w:tcW w:type="dxa" w:w="2882"/>
          </w:tcPr>
          <w:p>
            <w:r/>
            <w:r>
              <w:rPr>
                <w:rFonts w:ascii="宋体" w:hAnsi="宋体" w:eastAsia="宋体"/>
                <w:b w:val="0"/>
                <w:sz w:val="20"/>
              </w:rPr>
              <w:t>E维度：IP全产业链的结构设计</w:t>
            </w:r>
          </w:p>
        </w:tc>
      </w:tr>
      <w:tr>
        <w:tc>
          <w:tcPr>
            <w:tcW w:type="dxa" w:w="2882"/>
          </w:tcPr>
          <w:p>
            <w:r/>
            <w:r>
              <w:rPr>
                <w:rFonts w:ascii="宋体" w:hAnsi="宋体" w:eastAsia="宋体"/>
                <w:b w:val="0"/>
                <w:sz w:val="20"/>
              </w:rPr>
              <w:t>系统论（Bertalanffy）</w:t>
            </w:r>
          </w:p>
        </w:tc>
        <w:tc>
          <w:tcPr>
            <w:tcW w:type="dxa" w:w="2882"/>
          </w:tcPr>
          <w:p>
            <w:r/>
            <w:r>
              <w:rPr>
                <w:rFonts w:ascii="宋体" w:hAnsi="宋体" w:eastAsia="宋体"/>
                <w:b w:val="0"/>
                <w:sz w:val="20"/>
              </w:rPr>
              <w:t>系统的整体性、层次性和动态性</w:t>
            </w:r>
          </w:p>
        </w:tc>
        <w:tc>
          <w:tcPr>
            <w:tcW w:type="dxa" w:w="2882"/>
          </w:tcPr>
          <w:p>
            <w:r/>
            <w:r>
              <w:rPr>
                <w:rFonts w:ascii="宋体" w:hAnsi="宋体" w:eastAsia="宋体"/>
                <w:b w:val="0"/>
                <w:sz w:val="20"/>
              </w:rPr>
              <w:t>TCSE整体的闭环反馈机制</w:t>
            </w:r>
          </w:p>
        </w:tc>
      </w:tr>
      <w:tr>
        <w:tc>
          <w:tcPr>
            <w:tcW w:type="dxa" w:w="2882"/>
          </w:tcPr>
          <w:p>
            <w:r/>
            <w:r>
              <w:rPr>
                <w:rFonts w:ascii="宋体" w:hAnsi="宋体" w:eastAsia="宋体"/>
                <w:b w:val="0"/>
                <w:sz w:val="20"/>
              </w:rPr>
              <w:t>旅游地生命周期理论（Butler）</w:t>
            </w:r>
          </w:p>
        </w:tc>
        <w:tc>
          <w:tcPr>
            <w:tcW w:type="dxa" w:w="2882"/>
          </w:tcPr>
          <w:p>
            <w:r/>
            <w:r>
              <w:rPr>
                <w:rFonts w:ascii="宋体" w:hAnsi="宋体" w:eastAsia="宋体"/>
                <w:b w:val="0"/>
                <w:sz w:val="20"/>
              </w:rPr>
              <w:t>旅游地的演化阶段与复苏</w:t>
            </w:r>
          </w:p>
        </w:tc>
        <w:tc>
          <w:tcPr>
            <w:tcW w:type="dxa" w:w="2882"/>
          </w:tcPr>
          <w:p>
            <w:r/>
            <w:r>
              <w:rPr>
                <w:rFonts w:ascii="宋体" w:hAnsi="宋体" w:eastAsia="宋体"/>
                <w:b w:val="0"/>
                <w:sz w:val="20"/>
              </w:rPr>
              <w:t>T维度为复苏提供文化注入基础</w:t>
            </w:r>
          </w:p>
        </w:tc>
      </w:tr>
    </w:tbl>
    <w:p/>
    <w:p>
      <w:pPr>
        <w:jc w:val="left"/>
      </w:pPr>
      <w:r>
        <w:rPr>
          <w:rFonts w:ascii="黑体" w:hAnsi="黑体" w:eastAsia="黑体"/>
          <w:b/>
          <w:color w:val="2D6A4F"/>
          <w:sz w:val="30"/>
        </w:rPr>
        <w:t>4.1.3 模型的基本结构</w:t>
      </w:r>
    </w:p>
    <w:p>
      <w:pPr>
        <w:spacing w:line="360" w:lineRule="auto" w:after="80"/>
        <w:ind w:firstLine="420"/>
        <w:jc w:val="both"/>
      </w:pPr>
      <w:r>
        <w:rPr>
          <w:rFonts w:ascii="宋体" w:hAnsi="宋体" w:eastAsia="宋体"/>
          <w:b w:val="0"/>
          <w:sz w:val="24"/>
        </w:rPr>
        <w:t>TCSE模型的基本结构如下：</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         TCSE 符号生态圈           │</w:t>
      </w:r>
    </w:p>
    <w:p>
      <w:pPr>
        <w:spacing w:line="240" w:lineRule="auto"/>
        <w:ind w:left="567"/>
      </w:pPr>
      <w:r>
        <w:rPr>
          <w:rFonts w:ascii="Courier New" w:hAnsi="Courier New" w:eastAsia="Courier New"/>
          <w:b w:val="0"/>
          <w:sz w:val="18"/>
        </w:rPr>
        <w:t xml:space="preserve">         │                                  │</w:t>
      </w:r>
    </w:p>
    <w:p>
      <w:pPr>
        <w:spacing w:line="240" w:lineRule="auto"/>
        <w:ind w:left="567"/>
      </w:pPr>
      <w:r>
        <w:rPr>
          <w:rFonts w:ascii="Courier New" w:hAnsi="Courier New" w:eastAsia="Courier New"/>
          <w:b w:val="0"/>
          <w:sz w:val="18"/>
        </w:rPr>
        <w:t xml:space="preserve">         │  T (Tradition)  传统文化根基     │</w:t>
      </w:r>
    </w:p>
    <w:p>
      <w:pPr>
        <w:spacing w:line="240" w:lineRule="auto"/>
        <w:ind w:left="567"/>
      </w:pPr>
      <w:r>
        <w:rPr>
          <w:rFonts w:ascii="Courier New" w:hAnsi="Courier New" w:eastAsia="Courier New"/>
          <w:b w:val="0"/>
          <w:sz w:val="18"/>
        </w:rPr>
        <w:t xml:space="preserve">         │       ↓                          │</w:t>
      </w:r>
    </w:p>
    <w:p>
      <w:pPr>
        <w:spacing w:line="240" w:lineRule="auto"/>
        <w:ind w:left="567"/>
      </w:pPr>
      <w:r>
        <w:rPr>
          <w:rFonts w:ascii="Courier New" w:hAnsi="Courier New" w:eastAsia="Courier New"/>
          <w:b w:val="0"/>
          <w:sz w:val="18"/>
        </w:rPr>
        <w:t xml:space="preserve">         │  C (Creation)   创意IP构建       │</w:t>
      </w:r>
    </w:p>
    <w:p>
      <w:pPr>
        <w:spacing w:line="240" w:lineRule="auto"/>
        <w:ind w:left="567"/>
      </w:pPr>
      <w:r>
        <w:rPr>
          <w:rFonts w:ascii="Courier New" w:hAnsi="Courier New" w:eastAsia="Courier New"/>
          <w:b w:val="0"/>
          <w:sz w:val="18"/>
        </w:rPr>
        <w:t xml:space="preserve">         │       ↓                          │</w:t>
      </w:r>
    </w:p>
    <w:p>
      <w:pPr>
        <w:spacing w:line="240" w:lineRule="auto"/>
        <w:ind w:left="567"/>
      </w:pPr>
      <w:r>
        <w:rPr>
          <w:rFonts w:ascii="Courier New" w:hAnsi="Courier New" w:eastAsia="Courier New"/>
          <w:b w:val="0"/>
          <w:sz w:val="18"/>
        </w:rPr>
        <w:t xml:space="preserve">         │  S (Scenario)   场景体验设计     │</w:t>
      </w:r>
    </w:p>
    <w:p>
      <w:pPr>
        <w:spacing w:line="240" w:lineRule="auto"/>
        <w:ind w:left="567"/>
      </w:pPr>
      <w:r>
        <w:rPr>
          <w:rFonts w:ascii="Courier New" w:hAnsi="Courier New" w:eastAsia="Courier New"/>
          <w:b w:val="0"/>
          <w:sz w:val="18"/>
        </w:rPr>
        <w:t xml:space="preserve">         │       ↓                          │</w:t>
      </w:r>
    </w:p>
    <w:p>
      <w:pPr>
        <w:spacing w:line="240" w:lineRule="auto"/>
        <w:ind w:left="567"/>
      </w:pPr>
      <w:r>
        <w:rPr>
          <w:rFonts w:ascii="Courier New" w:hAnsi="Courier New" w:eastAsia="Courier New"/>
          <w:b w:val="0"/>
          <w:sz w:val="18"/>
        </w:rPr>
        <w:t xml:space="preserve">         │  E (Ecosystem)  产业生态运营     │</w:t>
      </w:r>
    </w:p>
    <w:p>
      <w:pPr>
        <w:spacing w:line="240" w:lineRule="auto"/>
        <w:ind w:left="567"/>
      </w:pPr>
      <w:r>
        <w:rPr>
          <w:rFonts w:ascii="Courier New" w:hAnsi="Courier New" w:eastAsia="Courier New"/>
          <w:b w:val="0"/>
          <w:sz w:val="18"/>
        </w:rPr>
        <w:t xml:space="preserve">         │       ↓                          │</w:t>
      </w:r>
    </w:p>
    <w:p>
      <w:pPr>
        <w:spacing w:line="240" w:lineRule="auto"/>
        <w:ind w:left="567"/>
      </w:pPr>
      <w:r>
        <w:rPr>
          <w:rFonts w:ascii="Courier New" w:hAnsi="Courier New" w:eastAsia="Courier New"/>
          <w:b w:val="0"/>
          <w:sz w:val="18"/>
        </w:rPr>
        <w:t xml:space="preserve">         │  反馈迭代 → 回到 T               │</w:t>
      </w:r>
    </w:p>
    <w:p>
      <w:pPr>
        <w:spacing w:line="240" w:lineRule="auto"/>
        <w:ind w:left="567"/>
      </w:pPr>
      <w:r>
        <w:rPr>
          <w:rFonts w:ascii="Courier New" w:hAnsi="Courier New" w:eastAsia="Courier New"/>
          <w:b w:val="0"/>
          <w:sz w:val="18"/>
        </w:rPr>
        <w:t xml:space="preserve">         └──────────────────────────────────┘</w:t>
      </w:r>
    </w:p>
    <w:p>
      <w:pPr>
        <w:spacing w:line="360" w:lineRule="auto" w:after="80"/>
        <w:ind w:firstLine="420"/>
        <w:jc w:val="both"/>
      </w:pPr>
      <w:r>
        <w:rPr>
          <w:rFonts w:ascii="宋体" w:hAnsi="宋体" w:eastAsia="宋体"/>
          <w:b w:val="0"/>
          <w:sz w:val="24"/>
        </w:rPr>
        <w:t>四个维度的逻辑关系是递进支撑而非平行并列：T为C提供文化基因，C为S提供内容主体，S为E提供体验载体，E的运营反馈又反哺T的文化挖掘——形成闭环。</w:t>
      </w:r>
    </w:p>
    <w:p>
      <w:pPr>
        <w:jc w:val="left"/>
      </w:pPr>
      <w:r>
        <w:rPr>
          <w:rFonts w:ascii="黑体" w:hAnsi="黑体" w:eastAsia="黑体"/>
          <w:b/>
          <w:color w:val="2D6A4F"/>
          <w:sz w:val="30"/>
        </w:rPr>
        <w:t>4.1.4 模型的核心原则</w:t>
      </w:r>
    </w:p>
    <w:p>
      <w:pPr>
        <w:spacing w:line="360" w:lineRule="auto" w:after="80"/>
        <w:ind w:firstLine="420"/>
        <w:jc w:val="both"/>
      </w:pPr>
      <w:r>
        <w:rPr>
          <w:rFonts w:ascii="宋体" w:hAnsi="宋体" w:eastAsia="宋体"/>
          <w:b w:val="0"/>
          <w:sz w:val="24"/>
        </w:rPr>
        <w:t>TCSE模型的运作遵循五项核心原则：</w:t>
      </w:r>
    </w:p>
    <w:p>
      <w:pPr>
        <w:spacing w:line="360" w:lineRule="auto" w:after="40"/>
        <w:ind w:left="567"/>
      </w:pPr>
      <w:r>
        <w:rPr>
          <w:rFonts w:ascii="宋体" w:hAnsi="宋体" w:eastAsia="宋体"/>
          <w:b w:val="0"/>
          <w:sz w:val="24"/>
        </w:rPr>
        <w:t>• **内生性原则**：IP必须从场地和文化的"内生"资源中生长出来，而非外部"嫁接"。龟仙人IP的"内生性"体现在龟形钟乳石（自然内生）、龟文化传统（文化内生）和溶洞洞天空间（空间内生）的三重内生。</w:t>
      </w:r>
    </w:p>
    <w:p>
      <w:pPr>
        <w:spacing w:line="360" w:lineRule="auto" w:after="40"/>
        <w:ind w:left="567"/>
      </w:pPr>
      <w:r>
        <w:rPr>
          <w:rFonts w:ascii="宋体" w:hAnsi="宋体" w:eastAsia="宋体"/>
          <w:b w:val="0"/>
          <w:sz w:val="24"/>
        </w:rPr>
        <w:t>• **递进性原则**：四个维度必须按T→C→S→E的顺序推进，不可跳跃。跳过T直接做C会导致"贴牌IP"，跳过C直接做S会导致"技术秀"，跳过S直接做E会导致"卖周边"。</w:t>
      </w:r>
    </w:p>
    <w:p>
      <w:pPr>
        <w:spacing w:line="360" w:lineRule="auto" w:after="40"/>
        <w:ind w:left="567"/>
      </w:pPr>
      <w:r>
        <w:rPr>
          <w:rFonts w:ascii="宋体" w:hAnsi="宋体" w:eastAsia="宋体"/>
          <w:b w:val="0"/>
          <w:sz w:val="24"/>
        </w:rPr>
        <w:t>• **闭环性原则**：E维度的运营数据和市场反馈必须回流到T维度，驱动文化挖掘的深化和更新。没有反馈闭环的TCSE是"开环"的，无法持续演化。</w:t>
      </w:r>
    </w:p>
    <w:p>
      <w:pPr>
        <w:spacing w:line="360" w:lineRule="auto" w:after="40"/>
        <w:ind w:left="567"/>
      </w:pPr>
      <w:r>
        <w:rPr>
          <w:rFonts w:ascii="宋体" w:hAnsi="宋体" w:eastAsia="宋体"/>
          <w:b w:val="0"/>
          <w:sz w:val="24"/>
        </w:rPr>
        <w:t>• **保护性原则**：所有维度的实施都以溶洞环境保护为前提。T维度挖掘文化不破坏地质遗迹，C维度设计IP不篡改自然景观，S维度技术应用不损害溶洞生态，E维度运营不超出环境承载力。</w:t>
      </w:r>
    </w:p>
    <w:p>
      <w:pPr>
        <w:spacing w:line="360" w:lineRule="auto" w:after="40"/>
        <w:ind w:left="567"/>
      </w:pPr>
      <w:r>
        <w:rPr>
          <w:rFonts w:ascii="宋体" w:hAnsi="宋体" w:eastAsia="宋体"/>
          <w:b w:val="0"/>
          <w:sz w:val="24"/>
        </w:rPr>
        <w:t>• **协同性原则**：四个维度虽有先后顺序，但在实施过程中需要协同推进。T维度的文化挖掘需要考虑C维度的设计可行性，S维度的技术方案需要考虑E维度的运营成本。</w:t>
      </w:r>
    </w:p>
    <w:p>
      <w:pPr>
        <w:jc w:val="left"/>
      </w:pPr>
      <w:r>
        <w:rPr>
          <w:rFonts w:ascii="黑体" w:hAnsi="黑体" w:eastAsia="黑体"/>
          <w:b/>
          <w:color w:val="1A5C3A"/>
          <w:sz w:val="36"/>
        </w:rPr>
        <w:t>4.2 T维度：传统文化根基的挖掘方法</w:t>
      </w:r>
    </w:p>
    <w:p>
      <w:pPr>
        <w:jc w:val="left"/>
      </w:pPr>
      <w:r>
        <w:rPr>
          <w:rFonts w:ascii="黑体" w:hAnsi="黑体" w:eastAsia="黑体"/>
          <w:b/>
          <w:color w:val="2D6A4F"/>
          <w:sz w:val="30"/>
        </w:rPr>
        <w:t>4.2.1 T维度的目标与任务</w:t>
      </w:r>
    </w:p>
    <w:p>
      <w:pPr>
        <w:spacing w:line="360" w:lineRule="auto" w:after="80"/>
        <w:ind w:firstLine="420"/>
        <w:jc w:val="both"/>
      </w:pPr>
      <w:r>
        <w:rPr>
          <w:rFonts w:ascii="宋体" w:hAnsi="宋体" w:eastAsia="宋体"/>
          <w:b w:val="0"/>
          <w:sz w:val="24"/>
        </w:rPr>
        <w:t>T维度的核心目标是：从传统文化资源中提取可用于IP构建的文化基因，建立IP的文化合法性（"这个IP为什么有文化根据？"）和情感深度（"这个IP为什么能打动人？"）。</w:t>
      </w:r>
    </w:p>
    <w:p>
      <w:pPr>
        <w:spacing w:line="360" w:lineRule="auto" w:after="80"/>
        <w:ind w:firstLine="420"/>
        <w:jc w:val="both"/>
      </w:pPr>
      <w:r>
        <w:rPr>
          <w:rFonts w:ascii="宋体" w:hAnsi="宋体" w:eastAsia="宋体"/>
          <w:b w:val="0"/>
          <w:sz w:val="24"/>
        </w:rPr>
        <w:t>T维度的具体任务包括：</w:t>
      </w:r>
    </w:p>
    <w:p>
      <w:pPr>
        <w:spacing w:line="360" w:lineRule="auto" w:after="40"/>
        <w:ind w:left="567"/>
      </w:pPr>
      <w:r>
        <w:rPr>
          <w:rFonts w:ascii="宋体" w:hAnsi="宋体" w:eastAsia="宋体"/>
          <w:b w:val="0"/>
          <w:sz w:val="24"/>
        </w:rPr>
        <w:t>• 文化资源的普查与分类</w:t>
      </w:r>
    </w:p>
    <w:p>
      <w:pPr>
        <w:spacing w:line="360" w:lineRule="auto" w:after="40"/>
        <w:ind w:left="567"/>
      </w:pPr>
      <w:r>
        <w:rPr>
          <w:rFonts w:ascii="宋体" w:hAnsi="宋体" w:eastAsia="宋体"/>
          <w:b w:val="0"/>
          <w:sz w:val="24"/>
        </w:rPr>
        <w:t>• 文化符号的提取与解码</w:t>
      </w:r>
    </w:p>
    <w:p>
      <w:pPr>
        <w:spacing w:line="360" w:lineRule="auto" w:after="40"/>
        <w:ind w:left="567"/>
      </w:pPr>
      <w:r>
        <w:rPr>
          <w:rFonts w:ascii="宋体" w:hAnsi="宋体" w:eastAsia="宋体"/>
          <w:b w:val="0"/>
          <w:sz w:val="24"/>
        </w:rPr>
        <w:t>• 文化意义的筛选与重组</w:t>
      </w:r>
    </w:p>
    <w:p>
      <w:pPr>
        <w:spacing w:line="360" w:lineRule="auto" w:after="40"/>
        <w:ind w:left="567"/>
      </w:pPr>
      <w:r>
        <w:rPr>
          <w:rFonts w:ascii="宋体" w:hAnsi="宋体" w:eastAsia="宋体"/>
          <w:b w:val="0"/>
          <w:sz w:val="24"/>
        </w:rPr>
        <w:t>• 文化叙事的原型构建</w:t>
      </w:r>
    </w:p>
    <w:p>
      <w:pPr>
        <w:jc w:val="left"/>
      </w:pPr>
      <w:r>
        <w:rPr>
          <w:rFonts w:ascii="黑体" w:hAnsi="黑体" w:eastAsia="黑体"/>
          <w:b/>
          <w:color w:val="2D6A4F"/>
          <w:sz w:val="30"/>
        </w:rPr>
        <w:t>4.2.2 文化资源普查方法</w:t>
      </w:r>
    </w:p>
    <w:p>
      <w:pPr>
        <w:spacing w:line="360" w:lineRule="auto" w:after="80"/>
        <w:ind w:firstLine="420"/>
        <w:jc w:val="both"/>
      </w:pPr>
      <w:r>
        <w:rPr>
          <w:rFonts w:ascii="宋体" w:hAnsi="宋体" w:eastAsia="宋体"/>
          <w:b w:val="0"/>
          <w:sz w:val="24"/>
        </w:rPr>
        <w:t>文化资源普查是T维度的第一步，采用"三层扫描"方法：</w:t>
      </w:r>
    </w:p>
    <w:p>
      <w:pPr>
        <w:spacing w:line="360" w:lineRule="auto" w:after="80"/>
        <w:ind w:firstLine="420"/>
        <w:jc w:val="both"/>
      </w:pPr>
      <w:r>
        <w:rPr>
          <w:rFonts w:ascii="宋体" w:hAnsi="宋体" w:eastAsia="宋体"/>
          <w:b w:val="0"/>
          <w:sz w:val="24"/>
        </w:rPr>
        <w:t>第一层：地方文化扫描</w:t>
      </w:r>
    </w:p>
    <w:p>
      <w:pPr>
        <w:spacing w:line="360" w:lineRule="auto" w:after="40"/>
        <w:ind w:left="567"/>
      </w:pPr>
      <w:r>
        <w:rPr>
          <w:rFonts w:ascii="宋体" w:hAnsi="宋体" w:eastAsia="宋体"/>
          <w:b w:val="0"/>
          <w:sz w:val="24"/>
        </w:rPr>
        <w:t>• 桐庐地方志中的龟文化记载</w:t>
      </w:r>
    </w:p>
    <w:p>
      <w:pPr>
        <w:spacing w:line="360" w:lineRule="auto" w:after="40"/>
        <w:ind w:left="567"/>
      </w:pPr>
      <w:r>
        <w:rPr>
          <w:rFonts w:ascii="宋体" w:hAnsi="宋体" w:eastAsia="宋体"/>
          <w:b w:val="0"/>
          <w:sz w:val="24"/>
        </w:rPr>
        <w:t>• 瑶琳仙境的历史游览记录（隋唐题壁、古钱铜镜等）</w:t>
      </w:r>
    </w:p>
    <w:p>
      <w:pPr>
        <w:spacing w:line="360" w:lineRule="auto" w:after="40"/>
        <w:ind w:left="567"/>
      </w:pPr>
      <w:r>
        <w:rPr>
          <w:rFonts w:ascii="宋体" w:hAnsi="宋体" w:eastAsia="宋体"/>
          <w:b w:val="0"/>
          <w:sz w:val="24"/>
        </w:rPr>
        <w:t>• 桐庐民间传说中的龟元素</w:t>
      </w:r>
    </w:p>
    <w:p>
      <w:pPr>
        <w:spacing w:line="360" w:lineRule="auto" w:after="40"/>
        <w:ind w:left="567"/>
      </w:pPr>
      <w:r>
        <w:rPr>
          <w:rFonts w:ascii="宋体" w:hAnsi="宋体" w:eastAsia="宋体"/>
          <w:b w:val="0"/>
          <w:sz w:val="24"/>
        </w:rPr>
        <w:t>• 桐庐非遗文化中的龟符号</w:t>
      </w:r>
    </w:p>
    <w:p>
      <w:pPr>
        <w:spacing w:line="360" w:lineRule="auto" w:after="80"/>
        <w:ind w:firstLine="420"/>
        <w:jc w:val="both"/>
      </w:pPr>
      <w:r>
        <w:rPr>
          <w:rFonts w:ascii="宋体" w:hAnsi="宋体" w:eastAsia="宋体"/>
          <w:b w:val="0"/>
          <w:sz w:val="24"/>
        </w:rPr>
        <w:t>第二层：区域文化扫描</w:t>
      </w:r>
    </w:p>
    <w:p>
      <w:pPr>
        <w:spacing w:line="360" w:lineRule="auto" w:after="40"/>
        <w:ind w:left="567"/>
      </w:pPr>
      <w:r>
        <w:rPr>
          <w:rFonts w:ascii="宋体" w:hAnsi="宋体" w:eastAsia="宋体"/>
          <w:b w:val="0"/>
          <w:sz w:val="24"/>
        </w:rPr>
        <w:t>• 浙江区域的龟崇拜传统（河姆渡文化龟甲、良渚文化玉龟等）</w:t>
      </w:r>
    </w:p>
    <w:p>
      <w:pPr>
        <w:spacing w:line="360" w:lineRule="auto" w:after="40"/>
        <w:ind w:left="567"/>
      </w:pPr>
      <w:r>
        <w:rPr>
          <w:rFonts w:ascii="宋体" w:hAnsi="宋体" w:eastAsia="宋体"/>
          <w:b w:val="0"/>
          <w:sz w:val="24"/>
        </w:rPr>
        <w:t>• 富春江流域的仙道文化传统（黄公望《富春山居图》的隐逸意境）</w:t>
      </w:r>
    </w:p>
    <w:p>
      <w:pPr>
        <w:spacing w:line="360" w:lineRule="auto" w:after="40"/>
        <w:ind w:left="567"/>
      </w:pPr>
      <w:r>
        <w:rPr>
          <w:rFonts w:ascii="宋体" w:hAnsi="宋体" w:eastAsia="宋体"/>
          <w:b w:val="0"/>
          <w:sz w:val="24"/>
        </w:rPr>
        <w:t>• 浙江诗路文化带中的龟意象</w:t>
      </w:r>
    </w:p>
    <w:p>
      <w:pPr>
        <w:spacing w:line="360" w:lineRule="auto" w:after="80"/>
        <w:ind w:firstLine="420"/>
        <w:jc w:val="both"/>
      </w:pPr>
      <w:r>
        <w:rPr>
          <w:rFonts w:ascii="宋体" w:hAnsi="宋体" w:eastAsia="宋体"/>
          <w:b w:val="0"/>
          <w:sz w:val="24"/>
        </w:rPr>
        <w:t>第三层：全国文化扫描</w:t>
      </w:r>
    </w:p>
    <w:p>
      <w:pPr>
        <w:spacing w:line="360" w:lineRule="auto" w:after="40"/>
        <w:ind w:left="567"/>
      </w:pPr>
      <w:r>
        <w:rPr>
          <w:rFonts w:ascii="宋体" w:hAnsi="宋体" w:eastAsia="宋体"/>
          <w:b w:val="0"/>
          <w:sz w:val="24"/>
        </w:rPr>
        <w:t>• 中国龟文化的完整符号体系（第1章已系统梳理）</w:t>
      </w:r>
    </w:p>
    <w:p>
      <w:pPr>
        <w:spacing w:line="360" w:lineRule="auto" w:after="40"/>
        <w:ind w:left="567"/>
      </w:pPr>
      <w:r>
        <w:rPr>
          <w:rFonts w:ascii="宋体" w:hAnsi="宋体" w:eastAsia="宋体"/>
          <w:b w:val="0"/>
          <w:sz w:val="24"/>
        </w:rPr>
        <w:t>• 道家仙人文化的谱系与特征</w:t>
      </w:r>
    </w:p>
    <w:p>
      <w:pPr>
        <w:spacing w:line="360" w:lineRule="auto" w:after="40"/>
        <w:ind w:left="567"/>
      </w:pPr>
      <w:r>
        <w:rPr>
          <w:rFonts w:ascii="宋体" w:hAnsi="宋体" w:eastAsia="宋体"/>
          <w:b w:val="0"/>
          <w:sz w:val="24"/>
        </w:rPr>
        <w:t>• 四灵文化中龟的地位与关联</w:t>
      </w:r>
    </w:p>
    <w:p>
      <w:pPr>
        <w:jc w:val="left"/>
      </w:pPr>
      <w:r>
        <w:rPr>
          <w:rFonts w:ascii="黑体" w:hAnsi="黑体" w:eastAsia="黑体"/>
          <w:b/>
          <w:color w:val="2D6A4F"/>
          <w:sz w:val="30"/>
        </w:rPr>
        <w:t>4.2.3 文化符号提取与解码</w:t>
      </w:r>
    </w:p>
    <w:p>
      <w:pPr>
        <w:spacing w:line="360" w:lineRule="auto" w:after="80"/>
        <w:ind w:firstLine="420"/>
        <w:jc w:val="both"/>
      </w:pPr>
      <w:r>
        <w:rPr>
          <w:rFonts w:ascii="宋体" w:hAnsi="宋体" w:eastAsia="宋体"/>
          <w:b w:val="0"/>
          <w:sz w:val="24"/>
        </w:rPr>
        <w:t>在文化资源普查的基础上，进行文化符号的提取与解码。符号提取遵循"三性标准"：</w:t>
      </w:r>
    </w:p>
    <w:p>
      <w:pPr>
        <w:spacing w:line="360" w:lineRule="auto" w:after="40"/>
        <w:ind w:left="567"/>
      </w:pPr>
      <w:r>
        <w:rPr>
          <w:rFonts w:ascii="宋体" w:hAnsi="宋体" w:eastAsia="宋体"/>
          <w:b w:val="0"/>
          <w:sz w:val="24"/>
        </w:rPr>
        <w:t>• **辨识度**：符号是否具有一眼可辨的视觉特征（如龟甲的六边形纹理）</w:t>
      </w:r>
    </w:p>
    <w:p>
      <w:pPr>
        <w:spacing w:line="360" w:lineRule="auto" w:after="40"/>
        <w:ind w:left="567"/>
      </w:pPr>
      <w:r>
        <w:rPr>
          <w:rFonts w:ascii="宋体" w:hAnsi="宋体" w:eastAsia="宋体"/>
          <w:b w:val="0"/>
          <w:sz w:val="24"/>
        </w:rPr>
        <w:t>• **意义度**：符号是否承载丰富的文化意义（如龟甲上的甲骨文）</w:t>
      </w:r>
    </w:p>
    <w:p>
      <w:pPr>
        <w:spacing w:line="360" w:lineRule="auto" w:after="40"/>
        <w:ind w:left="567"/>
      </w:pPr>
      <w:r>
        <w:rPr>
          <w:rFonts w:ascii="宋体" w:hAnsi="宋体" w:eastAsia="宋体"/>
          <w:b w:val="0"/>
          <w:sz w:val="24"/>
        </w:rPr>
        <w:t>• **延展度**：符号是否可以衍生出多种变体和应用（如龟纹可以演化为装饰纹样、Logo元素、交互界面等）</w:t>
      </w:r>
    </w:p>
    <w:p>
      <w:pPr>
        <w:spacing w:line="360" w:lineRule="auto" w:after="80"/>
        <w:ind w:firstLine="420"/>
        <w:jc w:val="both"/>
      </w:pPr>
      <w:r>
        <w:rPr>
          <w:rFonts w:ascii="宋体" w:hAnsi="宋体" w:eastAsia="宋体"/>
          <w:b w:val="0"/>
          <w:sz w:val="24"/>
        </w:rPr>
        <w:t>龟文化的核心符号群包括：</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符号类别</w:t>
            </w:r>
          </w:p>
        </w:tc>
        <w:tc>
          <w:tcPr>
            <w:tcW w:type="dxa" w:w="2161"/>
          </w:tcPr>
          <w:p>
            <w:r/>
            <w:r>
              <w:rPr>
                <w:rFonts w:ascii="黑体" w:hAnsi="黑体" w:eastAsia="黑体"/>
                <w:b/>
                <w:sz w:val="20"/>
              </w:rPr>
              <w:t>具体符号</w:t>
            </w:r>
          </w:p>
        </w:tc>
        <w:tc>
          <w:tcPr>
            <w:tcW w:type="dxa" w:w="2161"/>
          </w:tcPr>
          <w:p>
            <w:r/>
            <w:r>
              <w:rPr>
                <w:rFonts w:ascii="黑体" w:hAnsi="黑体" w:eastAsia="黑体"/>
                <w:b/>
                <w:sz w:val="20"/>
              </w:rPr>
              <w:t>文化意义</w:t>
            </w:r>
          </w:p>
        </w:tc>
        <w:tc>
          <w:tcPr>
            <w:tcW w:type="dxa" w:w="2161"/>
          </w:tcPr>
          <w:p>
            <w:r/>
            <w:r>
              <w:rPr>
                <w:rFonts w:ascii="黑体" w:hAnsi="黑体" w:eastAsia="黑体"/>
                <w:b/>
                <w:sz w:val="20"/>
              </w:rPr>
              <w:t>IP应用方向</w:t>
            </w:r>
          </w:p>
        </w:tc>
      </w:tr>
      <w:tr>
        <w:tc>
          <w:tcPr>
            <w:tcW w:type="dxa" w:w="2161"/>
          </w:tcPr>
          <w:p>
            <w:r/>
            <w:r>
              <w:rPr>
                <w:rFonts w:ascii="宋体" w:hAnsi="宋体" w:eastAsia="宋体"/>
                <w:b w:val="0"/>
                <w:sz w:val="20"/>
              </w:rPr>
              <w:t>形态符号</w:t>
            </w:r>
          </w:p>
        </w:tc>
        <w:tc>
          <w:tcPr>
            <w:tcW w:type="dxa" w:w="2161"/>
          </w:tcPr>
          <w:p>
            <w:r/>
            <w:r>
              <w:rPr>
                <w:rFonts w:ascii="宋体" w:hAnsi="宋体" w:eastAsia="宋体"/>
                <w:b w:val="0"/>
                <w:sz w:val="20"/>
              </w:rPr>
              <w:t>龟甲六边形纹理</w:t>
            </w:r>
          </w:p>
        </w:tc>
        <w:tc>
          <w:tcPr>
            <w:tcW w:type="dxa" w:w="2161"/>
          </w:tcPr>
          <w:p>
            <w:r/>
            <w:r>
              <w:rPr>
                <w:rFonts w:ascii="宋体" w:hAnsi="宋体" w:eastAsia="宋体"/>
                <w:b w:val="0"/>
                <w:sz w:val="20"/>
              </w:rPr>
              <w:t>天圆地方的宇宙模型、防御与保护</w:t>
            </w:r>
          </w:p>
        </w:tc>
        <w:tc>
          <w:tcPr>
            <w:tcW w:type="dxa" w:w="2161"/>
          </w:tcPr>
          <w:p>
            <w:r/>
            <w:r>
              <w:rPr>
                <w:rFonts w:ascii="宋体" w:hAnsi="宋体" w:eastAsia="宋体"/>
                <w:b w:val="0"/>
                <w:sz w:val="20"/>
              </w:rPr>
              <w:t>IP视觉识别系统的基础图形</w:t>
            </w:r>
          </w:p>
        </w:tc>
      </w:tr>
      <w:tr>
        <w:tc>
          <w:tcPr>
            <w:tcW w:type="dxa" w:w="2161"/>
          </w:tcPr>
          <w:p>
            <w:r/>
            <w:r>
              <w:rPr>
                <w:rFonts w:ascii="宋体" w:hAnsi="宋体" w:eastAsia="宋体"/>
                <w:b w:val="0"/>
                <w:sz w:val="20"/>
              </w:rPr>
              <w:t>材质符号</w:t>
            </w:r>
          </w:p>
        </w:tc>
        <w:tc>
          <w:tcPr>
            <w:tcW w:type="dxa" w:w="2161"/>
          </w:tcPr>
          <w:p>
            <w:r/>
            <w:r>
              <w:rPr>
                <w:rFonts w:ascii="宋体" w:hAnsi="宋体" w:eastAsia="宋体"/>
                <w:b w:val="0"/>
                <w:sz w:val="20"/>
              </w:rPr>
              <w:t>玉龟、铜龟、石龟</w:t>
            </w:r>
          </w:p>
        </w:tc>
        <w:tc>
          <w:tcPr>
            <w:tcW w:type="dxa" w:w="2161"/>
          </w:tcPr>
          <w:p>
            <w:r/>
            <w:r>
              <w:rPr>
                <w:rFonts w:ascii="宋体" w:hAnsi="宋体" w:eastAsia="宋体"/>
                <w:b w:val="0"/>
                <w:sz w:val="20"/>
              </w:rPr>
              <w:t>不同时代的文化载体</w:t>
            </w:r>
          </w:p>
        </w:tc>
        <w:tc>
          <w:tcPr>
            <w:tcW w:type="dxa" w:w="2161"/>
          </w:tcPr>
          <w:p>
            <w:r/>
            <w:r>
              <w:rPr>
                <w:rFonts w:ascii="宋体" w:hAnsi="宋体" w:eastAsia="宋体"/>
                <w:b w:val="0"/>
                <w:sz w:val="20"/>
              </w:rPr>
              <w:t>IP文创产品的材质选择</w:t>
            </w:r>
          </w:p>
        </w:tc>
      </w:tr>
      <w:tr>
        <w:tc>
          <w:tcPr>
            <w:tcW w:type="dxa" w:w="2161"/>
          </w:tcPr>
          <w:p>
            <w:r/>
            <w:r>
              <w:rPr>
                <w:rFonts w:ascii="宋体" w:hAnsi="宋体" w:eastAsia="宋体"/>
                <w:b w:val="0"/>
                <w:sz w:val="20"/>
              </w:rPr>
              <w:t>色彩符号</w:t>
            </w:r>
          </w:p>
        </w:tc>
        <w:tc>
          <w:tcPr>
            <w:tcW w:type="dxa" w:w="2161"/>
          </w:tcPr>
          <w:p>
            <w:r/>
            <w:r>
              <w:rPr>
                <w:rFonts w:ascii="宋体" w:hAnsi="宋体" w:eastAsia="宋体"/>
                <w:b w:val="0"/>
                <w:sz w:val="20"/>
              </w:rPr>
              <w:t>玄黑色（玄武）、墨绿色（龟甲）</w:t>
            </w:r>
          </w:p>
        </w:tc>
        <w:tc>
          <w:tcPr>
            <w:tcW w:type="dxa" w:w="2161"/>
          </w:tcPr>
          <w:p>
            <w:r/>
            <w:r>
              <w:rPr>
                <w:rFonts w:ascii="宋体" w:hAnsi="宋体" w:eastAsia="宋体"/>
                <w:b w:val="0"/>
                <w:sz w:val="20"/>
              </w:rPr>
              <w:t>北方、水、神秘</w:t>
            </w:r>
          </w:p>
        </w:tc>
        <w:tc>
          <w:tcPr>
            <w:tcW w:type="dxa" w:w="2161"/>
          </w:tcPr>
          <w:p>
            <w:r/>
            <w:r>
              <w:rPr>
                <w:rFonts w:ascii="宋体" w:hAnsi="宋体" w:eastAsia="宋体"/>
                <w:b w:val="0"/>
                <w:sz w:val="20"/>
              </w:rPr>
              <w:t>IP色彩体系的基调</w:t>
            </w:r>
          </w:p>
        </w:tc>
      </w:tr>
      <w:tr>
        <w:tc>
          <w:tcPr>
            <w:tcW w:type="dxa" w:w="2161"/>
          </w:tcPr>
          <w:p>
            <w:r/>
            <w:r>
              <w:rPr>
                <w:rFonts w:ascii="宋体" w:hAnsi="宋体" w:eastAsia="宋体"/>
                <w:b w:val="0"/>
                <w:sz w:val="20"/>
              </w:rPr>
              <w:t>动作符号</w:t>
            </w:r>
          </w:p>
        </w:tc>
        <w:tc>
          <w:tcPr>
            <w:tcW w:type="dxa" w:w="2161"/>
          </w:tcPr>
          <w:p>
            <w:r/>
            <w:r>
              <w:rPr>
                <w:rFonts w:ascii="宋体" w:hAnsi="宋体" w:eastAsia="宋体"/>
                <w:b w:val="0"/>
                <w:sz w:val="20"/>
              </w:rPr>
              <w:t>龟息、龟缩、龟行</w:t>
            </w:r>
          </w:p>
        </w:tc>
        <w:tc>
          <w:tcPr>
            <w:tcW w:type="dxa" w:w="2161"/>
          </w:tcPr>
          <w:p>
            <w:r/>
            <w:r>
              <w:rPr>
                <w:rFonts w:ascii="宋体" w:hAnsi="宋体" w:eastAsia="宋体"/>
                <w:b w:val="0"/>
                <w:sz w:val="20"/>
              </w:rPr>
              <w:t>沉稳、自保、从容</w:t>
            </w:r>
          </w:p>
        </w:tc>
        <w:tc>
          <w:tcPr>
            <w:tcW w:type="dxa" w:w="2161"/>
          </w:tcPr>
          <w:p>
            <w:r/>
            <w:r>
              <w:rPr>
                <w:rFonts w:ascii="宋体" w:hAnsi="宋体" w:eastAsia="宋体"/>
                <w:b w:val="0"/>
                <w:sz w:val="20"/>
              </w:rPr>
              <w:t>IP角色的行为特征</w:t>
            </w:r>
          </w:p>
        </w:tc>
      </w:tr>
      <w:tr>
        <w:tc>
          <w:tcPr>
            <w:tcW w:type="dxa" w:w="2161"/>
          </w:tcPr>
          <w:p>
            <w:r/>
            <w:r>
              <w:rPr>
                <w:rFonts w:ascii="宋体" w:hAnsi="宋体" w:eastAsia="宋体"/>
                <w:b w:val="0"/>
                <w:sz w:val="20"/>
              </w:rPr>
              <w:t>文字符号</w:t>
            </w:r>
          </w:p>
        </w:tc>
        <w:tc>
          <w:tcPr>
            <w:tcW w:type="dxa" w:w="2161"/>
          </w:tcPr>
          <w:p>
            <w:r/>
            <w:r>
              <w:rPr>
                <w:rFonts w:ascii="宋体" w:hAnsi="宋体" w:eastAsia="宋体"/>
                <w:b w:val="0"/>
                <w:sz w:val="20"/>
              </w:rPr>
              <w:t>甲骨文"龟"字、篆书"仙"字</w:t>
            </w:r>
          </w:p>
        </w:tc>
        <w:tc>
          <w:tcPr>
            <w:tcW w:type="dxa" w:w="2161"/>
          </w:tcPr>
          <w:p>
            <w:r/>
            <w:r>
              <w:rPr>
                <w:rFonts w:ascii="宋体" w:hAnsi="宋体" w:eastAsia="宋体"/>
                <w:b w:val="0"/>
                <w:sz w:val="20"/>
              </w:rPr>
              <w:t>文字起源、修炼成仙</w:t>
            </w:r>
          </w:p>
        </w:tc>
        <w:tc>
          <w:tcPr>
            <w:tcW w:type="dxa" w:w="2161"/>
          </w:tcPr>
          <w:p>
            <w:r/>
            <w:r>
              <w:rPr>
                <w:rFonts w:ascii="宋体" w:hAnsi="宋体" w:eastAsia="宋体"/>
                <w:b w:val="0"/>
                <w:sz w:val="20"/>
              </w:rPr>
              <w:t>IP字体设计和纹样元素</w:t>
            </w:r>
          </w:p>
        </w:tc>
      </w:tr>
      <w:tr>
        <w:tc>
          <w:tcPr>
            <w:tcW w:type="dxa" w:w="2161"/>
          </w:tcPr>
          <w:p>
            <w:r/>
            <w:r>
              <w:rPr>
                <w:rFonts w:ascii="宋体" w:hAnsi="宋体" w:eastAsia="宋体"/>
                <w:b w:val="0"/>
                <w:sz w:val="20"/>
              </w:rPr>
              <w:t>空间符号</w:t>
            </w:r>
          </w:p>
        </w:tc>
        <w:tc>
          <w:tcPr>
            <w:tcW w:type="dxa" w:w="2161"/>
          </w:tcPr>
          <w:p>
            <w:r/>
            <w:r>
              <w:rPr>
                <w:rFonts w:ascii="宋体" w:hAnsi="宋体" w:eastAsia="宋体"/>
                <w:b w:val="0"/>
                <w:sz w:val="20"/>
              </w:rPr>
              <w:t>洞天、福地、龟腹</w:t>
            </w:r>
          </w:p>
        </w:tc>
        <w:tc>
          <w:tcPr>
            <w:tcW w:type="dxa" w:w="2161"/>
          </w:tcPr>
          <w:p>
            <w:r/>
            <w:r>
              <w:rPr>
                <w:rFonts w:ascii="宋体" w:hAnsi="宋体" w:eastAsia="宋体"/>
                <w:b w:val="0"/>
                <w:sz w:val="20"/>
              </w:rPr>
              <w:t>修炼空间、庇护之所</w:t>
            </w:r>
          </w:p>
        </w:tc>
        <w:tc>
          <w:tcPr>
            <w:tcW w:type="dxa" w:w="2161"/>
          </w:tcPr>
          <w:p>
            <w:r/>
            <w:r>
              <w:rPr>
                <w:rFonts w:ascii="宋体" w:hAnsi="宋体" w:eastAsia="宋体"/>
                <w:b w:val="0"/>
                <w:sz w:val="20"/>
              </w:rPr>
              <w:t>溶洞场景的主题化命名</w:t>
            </w:r>
          </w:p>
        </w:tc>
      </w:tr>
    </w:tbl>
    <w:p/>
    <w:p>
      <w:pPr>
        <w:jc w:val="left"/>
      </w:pPr>
      <w:r>
        <w:rPr>
          <w:rFonts w:ascii="黑体" w:hAnsi="黑体" w:eastAsia="黑体"/>
          <w:b/>
          <w:color w:val="2D6A4F"/>
          <w:sz w:val="30"/>
        </w:rPr>
        <w:t>4.2.4 文化意义筛选与重组</w:t>
      </w:r>
    </w:p>
    <w:p>
      <w:pPr>
        <w:spacing w:line="360" w:lineRule="auto" w:after="80"/>
        <w:ind w:firstLine="420"/>
        <w:jc w:val="both"/>
      </w:pPr>
      <w:r>
        <w:rPr>
          <w:rFonts w:ascii="宋体" w:hAnsi="宋体" w:eastAsia="宋体"/>
          <w:b w:val="0"/>
          <w:sz w:val="24"/>
        </w:rPr>
        <w:t>提取的文化符号需要进行意义的筛选与重组。筛选标准包括：</w:t>
      </w:r>
    </w:p>
    <w:p>
      <w:pPr>
        <w:spacing w:line="360" w:lineRule="auto" w:after="40"/>
        <w:ind w:left="567"/>
      </w:pPr>
      <w:r>
        <w:rPr>
          <w:rFonts w:ascii="宋体" w:hAnsi="宋体" w:eastAsia="宋体"/>
          <w:b w:val="0"/>
          <w:sz w:val="24"/>
        </w:rPr>
        <w:t>• **正面优先**：优先选取龟文化中的正面意义（长寿、智慧、祥瑞、通灵），规避负面意义（退缩、戏谑）。</w:t>
      </w:r>
    </w:p>
    <w:p>
      <w:pPr>
        <w:spacing w:line="360" w:lineRule="auto" w:after="40"/>
        <w:ind w:left="567"/>
      </w:pPr>
      <w:r>
        <w:rPr>
          <w:rFonts w:ascii="宋体" w:hAnsi="宋体" w:eastAsia="宋体"/>
          <w:b w:val="0"/>
          <w:sz w:val="24"/>
        </w:rPr>
        <w:t>• **当代适配**：优先选取与当代价值观契合的意义（和谐、治愈、慢生活），过滤过时的封建迷信内容。</w:t>
      </w:r>
    </w:p>
    <w:p>
      <w:pPr>
        <w:spacing w:line="360" w:lineRule="auto" w:after="40"/>
        <w:ind w:left="567"/>
      </w:pPr>
      <w:r>
        <w:rPr>
          <w:rFonts w:ascii="宋体" w:hAnsi="宋体" w:eastAsia="宋体"/>
          <w:b w:val="0"/>
          <w:sz w:val="24"/>
        </w:rPr>
        <w:t>• **叙事可用**：优先选取可以转化为故事叙事的意义（修炼、通灵、守护），而非纯粹抽象的哲学概念。</w:t>
      </w:r>
    </w:p>
    <w:p>
      <w:pPr>
        <w:spacing w:line="360" w:lineRule="auto" w:after="80"/>
        <w:ind w:firstLine="420"/>
        <w:jc w:val="both"/>
      </w:pPr>
      <w:r>
        <w:rPr>
          <w:rFonts w:ascii="宋体" w:hAnsi="宋体" w:eastAsia="宋体"/>
          <w:b w:val="0"/>
          <w:sz w:val="24"/>
        </w:rPr>
        <w:t>重组的逻辑是将筛选后的文化意义按照IP的故事世界需要进行重新编排。例如，将"龟的长寿"重组为"龟仙人千年修炼"，将"龟的通灵"重组为"龟仙人与石灵对话"，将"龟的祥瑞"重组为"龟仙人送福游客"。</w:t>
      </w:r>
    </w:p>
    <w:p>
      <w:pPr>
        <w:jc w:val="left"/>
      </w:pPr>
      <w:r>
        <w:rPr>
          <w:rFonts w:ascii="黑体" w:hAnsi="黑体" w:eastAsia="黑体"/>
          <w:b/>
          <w:color w:val="2D6A4F"/>
          <w:sz w:val="30"/>
        </w:rPr>
        <w:t>4.2.5 文化叙事原型构建</w:t>
      </w:r>
    </w:p>
    <w:p>
      <w:pPr>
        <w:spacing w:line="360" w:lineRule="auto" w:after="80"/>
        <w:ind w:firstLine="420"/>
        <w:jc w:val="both"/>
      </w:pPr>
      <w:r>
        <w:rPr>
          <w:rFonts w:ascii="宋体" w:hAnsi="宋体" w:eastAsia="宋体"/>
          <w:b w:val="0"/>
          <w:sz w:val="24"/>
        </w:rPr>
        <w:t>T维度的最终产出是文化叙事原型——为C维度的IP故事构建提供文化底本。龟仙人IP的叙事原型包括：</w:t>
      </w:r>
    </w:p>
    <w:p>
      <w:pPr>
        <w:spacing w:line="360" w:lineRule="auto" w:after="80"/>
        <w:ind w:firstLine="420"/>
        <w:jc w:val="both"/>
      </w:pPr>
      <w:r>
        <w:rPr>
          <w:rFonts w:ascii="宋体" w:hAnsi="宋体" w:eastAsia="宋体"/>
          <w:b w:val="0"/>
          <w:sz w:val="24"/>
        </w:rPr>
        <w:t>原型一：修炼成仙</w:t>
      </w:r>
    </w:p>
    <w:p>
      <w:pPr>
        <w:spacing w:line="360" w:lineRule="auto" w:after="40"/>
        <w:ind w:left="567"/>
      </w:pPr>
      <w:r>
        <w:rPr>
          <w:rFonts w:ascii="宋体" w:hAnsi="宋体" w:eastAsia="宋体"/>
          <w:b w:val="0"/>
          <w:sz w:val="24"/>
        </w:rPr>
        <w:t>• 文化根基：道家修炼传统、龟息功</w:t>
      </w:r>
    </w:p>
    <w:p>
      <w:pPr>
        <w:spacing w:line="360" w:lineRule="auto" w:after="40"/>
        <w:ind w:left="567"/>
      </w:pPr>
      <w:r>
        <w:rPr>
          <w:rFonts w:ascii="宋体" w:hAnsi="宋体" w:eastAsia="宋体"/>
          <w:b w:val="0"/>
          <w:sz w:val="24"/>
        </w:rPr>
        <w:t>• 叙事框架：一只灵龟在瑶琳洞中修炼千年，通过龟息吐纳吸收天地灵气，最终得道成仙</w:t>
      </w:r>
    </w:p>
    <w:p>
      <w:pPr>
        <w:spacing w:line="360" w:lineRule="auto" w:after="40"/>
        <w:ind w:left="567"/>
      </w:pPr>
      <w:r>
        <w:rPr>
          <w:rFonts w:ascii="宋体" w:hAnsi="宋体" w:eastAsia="宋体"/>
          <w:b w:val="0"/>
          <w:sz w:val="24"/>
        </w:rPr>
        <w:t>• 核心价值：坚持、沉淀、自我超越</w:t>
      </w:r>
    </w:p>
    <w:p>
      <w:pPr>
        <w:spacing w:line="360" w:lineRule="auto" w:after="80"/>
        <w:ind w:firstLine="420"/>
        <w:jc w:val="both"/>
      </w:pPr>
      <w:r>
        <w:rPr>
          <w:rFonts w:ascii="宋体" w:hAnsi="宋体" w:eastAsia="宋体"/>
          <w:b w:val="0"/>
          <w:sz w:val="24"/>
        </w:rPr>
        <w:t>原型二：守护洞天</w:t>
      </w:r>
    </w:p>
    <w:p>
      <w:pPr>
        <w:spacing w:line="360" w:lineRule="auto" w:after="40"/>
        <w:ind w:left="567"/>
      </w:pPr>
      <w:r>
        <w:rPr>
          <w:rFonts w:ascii="宋体" w:hAnsi="宋体" w:eastAsia="宋体"/>
          <w:b w:val="0"/>
          <w:sz w:val="24"/>
        </w:rPr>
        <w:t>• 文化根基：赑屃"龟负"传统、玄武守护北方</w:t>
      </w:r>
    </w:p>
    <w:p>
      <w:pPr>
        <w:spacing w:line="360" w:lineRule="auto" w:after="40"/>
        <w:ind w:left="567"/>
      </w:pPr>
      <w:r>
        <w:rPr>
          <w:rFonts w:ascii="宋体" w:hAnsi="宋体" w:eastAsia="宋体"/>
          <w:b w:val="0"/>
          <w:sz w:val="24"/>
        </w:rPr>
        <w:t>• 叙事框架：龟仙人受天命守护瑶琳洞天，保护洞中亿万年形成的地质灵晶不被侵扰</w:t>
      </w:r>
    </w:p>
    <w:p>
      <w:pPr>
        <w:spacing w:line="360" w:lineRule="auto" w:after="40"/>
        <w:ind w:left="567"/>
      </w:pPr>
      <w:r>
        <w:rPr>
          <w:rFonts w:ascii="宋体" w:hAnsi="宋体" w:eastAsia="宋体"/>
          <w:b w:val="0"/>
          <w:sz w:val="24"/>
        </w:rPr>
        <w:t>• 核心价值：责任、守护、坚韧</w:t>
      </w:r>
    </w:p>
    <w:p>
      <w:pPr>
        <w:spacing w:line="360" w:lineRule="auto" w:after="80"/>
        <w:ind w:firstLine="420"/>
        <w:jc w:val="both"/>
      </w:pPr>
      <w:r>
        <w:rPr>
          <w:rFonts w:ascii="宋体" w:hAnsi="宋体" w:eastAsia="宋体"/>
          <w:b w:val="0"/>
          <w:sz w:val="24"/>
        </w:rPr>
        <w:t>原型三：通灵传智</w:t>
      </w:r>
    </w:p>
    <w:p>
      <w:pPr>
        <w:spacing w:line="360" w:lineRule="auto" w:after="40"/>
        <w:ind w:left="567"/>
      </w:pPr>
      <w:r>
        <w:rPr>
          <w:rFonts w:ascii="宋体" w:hAnsi="宋体" w:eastAsia="宋体"/>
          <w:b w:val="0"/>
          <w:sz w:val="24"/>
        </w:rPr>
        <w:t>• 文化根基：龟甲占卜通神、龟为"天下神物"</w:t>
      </w:r>
    </w:p>
    <w:p>
      <w:pPr>
        <w:spacing w:line="360" w:lineRule="auto" w:after="40"/>
        <w:ind w:left="567"/>
      </w:pPr>
      <w:r>
        <w:rPr>
          <w:rFonts w:ascii="宋体" w:hAnsi="宋体" w:eastAsia="宋体"/>
          <w:b w:val="0"/>
          <w:sz w:val="24"/>
        </w:rPr>
        <w:t>• 叙事框架：龟仙人能通天地之灵，为到访溶洞的游客传递智慧与福气</w:t>
      </w:r>
    </w:p>
    <w:p>
      <w:pPr>
        <w:spacing w:line="360" w:lineRule="auto" w:after="40"/>
        <w:ind w:left="567"/>
      </w:pPr>
      <w:r>
        <w:rPr>
          <w:rFonts w:ascii="宋体" w:hAnsi="宋体" w:eastAsia="宋体"/>
          <w:b w:val="0"/>
          <w:sz w:val="24"/>
        </w:rPr>
        <w:t>• 核心价值：智慧、分享、连接</w:t>
      </w:r>
    </w:p>
    <w:p>
      <w:pPr>
        <w:spacing w:line="360" w:lineRule="auto" w:after="80"/>
        <w:ind w:firstLine="420"/>
        <w:jc w:val="both"/>
      </w:pPr>
      <w:r>
        <w:rPr>
          <w:rFonts w:ascii="宋体" w:hAnsi="宋体" w:eastAsia="宋体"/>
          <w:b w:val="0"/>
          <w:sz w:val="24"/>
        </w:rPr>
        <w:t>原型四：龟仙送福</w:t>
      </w:r>
    </w:p>
    <w:p>
      <w:pPr>
        <w:spacing w:line="360" w:lineRule="auto" w:after="40"/>
        <w:ind w:left="567"/>
      </w:pPr>
      <w:r>
        <w:rPr>
          <w:rFonts w:ascii="宋体" w:hAnsi="宋体" w:eastAsia="宋体"/>
          <w:b w:val="0"/>
          <w:sz w:val="24"/>
        </w:rPr>
        <w:t>• 文化根基：龟的祥瑞象征、四灵之一</w:t>
      </w:r>
    </w:p>
    <w:p>
      <w:pPr>
        <w:spacing w:line="360" w:lineRule="auto" w:after="40"/>
        <w:ind w:left="567"/>
      </w:pPr>
      <w:r>
        <w:rPr>
          <w:rFonts w:ascii="宋体" w:hAnsi="宋体" w:eastAsia="宋体"/>
          <w:b w:val="0"/>
          <w:sz w:val="24"/>
        </w:rPr>
        <w:t>• 叙事框架：龟仙人在溶洞深处修炼出"福气法宝"，有缘进入溶洞的游客可以获得龟仙人的祝福</w:t>
      </w:r>
    </w:p>
    <w:p>
      <w:pPr>
        <w:spacing w:line="360" w:lineRule="auto" w:after="40"/>
        <w:ind w:left="567"/>
      </w:pPr>
      <w:r>
        <w:rPr>
          <w:rFonts w:ascii="宋体" w:hAnsi="宋体" w:eastAsia="宋体"/>
          <w:b w:val="0"/>
          <w:sz w:val="24"/>
        </w:rPr>
        <w:t>• 核心价值：祥瑞、祝福、美好</w:t>
      </w:r>
    </w:p>
    <w:p>
      <w:pPr>
        <w:jc w:val="left"/>
      </w:pPr>
      <w:r>
        <w:rPr>
          <w:rFonts w:ascii="黑体" w:hAnsi="黑体" w:eastAsia="黑体"/>
          <w:b/>
          <w:color w:val="1A5C3A"/>
          <w:sz w:val="36"/>
        </w:rPr>
        <w:t>4.3 C维度：创意IP构建的系统流程</w:t>
      </w:r>
    </w:p>
    <w:p>
      <w:pPr>
        <w:jc w:val="left"/>
      </w:pPr>
      <w:r>
        <w:rPr>
          <w:rFonts w:ascii="黑体" w:hAnsi="黑体" w:eastAsia="黑体"/>
          <w:b/>
          <w:color w:val="2D6A4F"/>
          <w:sz w:val="30"/>
        </w:rPr>
        <w:t>4.3.1 C维度的目标与任务</w:t>
      </w:r>
    </w:p>
    <w:p>
      <w:pPr>
        <w:spacing w:line="360" w:lineRule="auto" w:after="80"/>
        <w:ind w:firstLine="420"/>
        <w:jc w:val="both"/>
      </w:pPr>
      <w:r>
        <w:rPr>
          <w:rFonts w:ascii="宋体" w:hAnsi="宋体" w:eastAsia="宋体"/>
          <w:b w:val="0"/>
          <w:sz w:val="24"/>
        </w:rPr>
        <w:t>C维度以T维度输出的文化基因和叙事原型为输入，完成IP形象体系的设计和故事世界的构建。C维度的核心目标是：将文化符号转化为有生命、有性格、有故事、可交互的IP角色。</w:t>
      </w:r>
    </w:p>
    <w:p>
      <w:pPr>
        <w:jc w:val="left"/>
      </w:pPr>
      <w:r>
        <w:rPr>
          <w:rFonts w:ascii="黑体" w:hAnsi="黑体" w:eastAsia="黑体"/>
          <w:b/>
          <w:color w:val="2D6A4F"/>
          <w:sz w:val="30"/>
        </w:rPr>
        <w:t>4.3.2 IP形象设计的系统流程</w:t>
      </w:r>
    </w:p>
    <w:p>
      <w:pPr>
        <w:spacing w:line="360" w:lineRule="auto" w:after="80"/>
        <w:ind w:firstLine="420"/>
        <w:jc w:val="both"/>
      </w:pPr>
      <w:r>
        <w:rPr>
          <w:rFonts w:ascii="宋体" w:hAnsi="宋体" w:eastAsia="宋体"/>
          <w:b w:val="0"/>
          <w:sz w:val="24"/>
        </w:rPr>
        <w:t>IP形象设计遵循"概念→造型→色彩→表情→动作→应用"的系统流程：</w:t>
      </w:r>
    </w:p>
    <w:p>
      <w:pPr>
        <w:spacing w:line="360" w:lineRule="auto" w:after="80"/>
        <w:ind w:firstLine="420"/>
        <w:jc w:val="both"/>
      </w:pPr>
      <w:r>
        <w:rPr>
          <w:rFonts w:ascii="宋体" w:hAnsi="宋体" w:eastAsia="宋体"/>
          <w:b w:val="0"/>
          <w:sz w:val="24"/>
        </w:rPr>
        <w:t>概念阶段：基于T维度的叙事原型，确定龟仙人的基本概念——年龄（千年老仙翁）、性格（温和幽默、偶尔调皮）、身份（溶洞守护仙）、能力（通灵、送福、龟息修炼）。概念阶段需要回答"龟仙人是谁"的根本问题。</w:t>
      </w:r>
    </w:p>
    <w:p>
      <w:pPr>
        <w:spacing w:line="360" w:lineRule="auto" w:after="80"/>
        <w:ind w:firstLine="420"/>
        <w:jc w:val="both"/>
      </w:pPr>
      <w:r>
        <w:rPr>
          <w:rFonts w:ascii="宋体" w:hAnsi="宋体" w:eastAsia="宋体"/>
          <w:b w:val="0"/>
          <w:sz w:val="24"/>
        </w:rPr>
        <w:t>造型阶段：将概念转化为视觉造型。龟仙人的造型设计应融合龟的生物特征（龟甲、龟首）和仙人的超凡特征（长须、道袍、法器）。造型设计需要考虑多角度可视性——正面、侧面、背面、俯视等——确保在溶洞AR场景中从各角度观看都协调。</w:t>
      </w:r>
    </w:p>
    <w:p>
      <w:pPr>
        <w:spacing w:line="360" w:lineRule="auto" w:after="80"/>
        <w:ind w:firstLine="420"/>
        <w:jc w:val="both"/>
      </w:pPr>
      <w:r>
        <w:rPr>
          <w:rFonts w:ascii="宋体" w:hAnsi="宋体" w:eastAsia="宋体"/>
          <w:b w:val="0"/>
          <w:sz w:val="24"/>
        </w:rPr>
        <w:t>色彩阶段：确定IP的色彩体系。基于T维度提取的色彩符号（玄黑、墨绿），结合当代审美偏好，设计龟仙人的主色调。色彩选择还需考虑溶洞环境的特殊性——幽暗背景下的色彩需要高饱和度和高明度才能有效呈现。</w:t>
      </w:r>
    </w:p>
    <w:p>
      <w:pPr>
        <w:spacing w:line="360" w:lineRule="auto" w:after="80"/>
        <w:ind w:firstLine="420"/>
        <w:jc w:val="both"/>
      </w:pPr>
      <w:r>
        <w:rPr>
          <w:rFonts w:ascii="宋体" w:hAnsi="宋体" w:eastAsia="宋体"/>
          <w:b w:val="0"/>
          <w:sz w:val="24"/>
        </w:rPr>
        <w:t>表情阶段：设计龟仙人的表情库。表情是IP情感表达的核心渠道，需要设计涵盖喜怒哀乐、惊讶、思考、调皮等多种情绪的表情系列。表情设计应与角色性格一致——龟仙人的表情应以温和、慈祥为主，偶尔流露调皮和幽默。</w:t>
      </w:r>
    </w:p>
    <w:p>
      <w:pPr>
        <w:spacing w:line="360" w:lineRule="auto" w:after="80"/>
        <w:ind w:firstLine="420"/>
        <w:jc w:val="both"/>
      </w:pPr>
      <w:r>
        <w:rPr>
          <w:rFonts w:ascii="宋体" w:hAnsi="宋体" w:eastAsia="宋体"/>
          <w:b w:val="0"/>
          <w:sz w:val="24"/>
        </w:rPr>
        <w:t>动作阶段：设计龟仙人的动作库。动作包括行走、挥手、施法、打坐、微笑等。动作设计需要参考龟的生物运动特征（缓慢、沉稳）和仙人的超凡特征（飘逸、灵动），形成独特的"龟仙人式"动作风格。</w:t>
      </w:r>
    </w:p>
    <w:p>
      <w:pPr>
        <w:spacing w:line="360" w:lineRule="auto" w:after="80"/>
        <w:ind w:firstLine="420"/>
        <w:jc w:val="both"/>
      </w:pPr>
      <w:r>
        <w:rPr>
          <w:rFonts w:ascii="宋体" w:hAnsi="宋体" w:eastAsia="宋体"/>
          <w:b w:val="0"/>
          <w:sz w:val="24"/>
        </w:rPr>
        <w:t>应用阶段：将IP形象适配到不同的应用场景——溶洞AR中的3D模型、文创产品上的2D插画、社交媒体上的表情包、导览系统中的2D动画等。每个应用场景对形象的要求不同，需要进行适配性设计。</w:t>
      </w:r>
    </w:p>
    <w:p>
      <w:pPr>
        <w:jc w:val="left"/>
      </w:pPr>
      <w:r>
        <w:rPr>
          <w:rFonts w:ascii="黑体" w:hAnsi="黑体" w:eastAsia="黑体"/>
          <w:b/>
          <w:color w:val="2D6A4F"/>
          <w:sz w:val="30"/>
        </w:rPr>
        <w:t>4.3.3 故事世界的构建方法</w:t>
      </w:r>
    </w:p>
    <w:p>
      <w:pPr>
        <w:spacing w:line="360" w:lineRule="auto" w:after="80"/>
        <w:ind w:firstLine="420"/>
        <w:jc w:val="both"/>
      </w:pPr>
      <w:r>
        <w:rPr>
          <w:rFonts w:ascii="宋体" w:hAnsi="宋体" w:eastAsia="宋体"/>
          <w:b w:val="0"/>
          <w:sz w:val="24"/>
        </w:rPr>
        <w:t>故事世界（Story World）是IP的核心资产。龟仙人IP的故事世界构建包括：</w:t>
      </w:r>
    </w:p>
    <w:p>
      <w:pPr>
        <w:spacing w:line="360" w:lineRule="auto" w:after="80"/>
        <w:ind w:firstLine="420"/>
        <w:jc w:val="both"/>
      </w:pPr>
      <w:r>
        <w:rPr>
          <w:rFonts w:ascii="宋体" w:hAnsi="宋体" w:eastAsia="宋体"/>
          <w:b w:val="0"/>
          <w:sz w:val="24"/>
        </w:rPr>
        <w:t>世界观设定：瑶琳仙境被设定为"龟仙人的洞天福地"——一个与凡间平行但通过溶洞入口相连的仙界空间。溶洞中的七个大厅对应洞天的七个区域，每个区域有不同的功能和故事。</w:t>
      </w:r>
    </w:p>
    <w:p>
      <w:pPr>
        <w:spacing w:line="360" w:lineRule="auto" w:after="80"/>
        <w:ind w:firstLine="420"/>
        <w:jc w:val="both"/>
      </w:pPr>
      <w:r>
        <w:rPr>
          <w:rFonts w:ascii="宋体" w:hAnsi="宋体" w:eastAsia="宋体"/>
          <w:b w:val="0"/>
          <w:sz w:val="24"/>
        </w:rPr>
        <w:t>角色体系：构建以龟仙人为核心的角色矩阵（详见3.3.4节），每个角色有完整的身份设定、性格描述和关系网络。</w:t>
      </w:r>
    </w:p>
    <w:p>
      <w:pPr>
        <w:spacing w:line="360" w:lineRule="auto" w:after="80"/>
        <w:ind w:firstLine="420"/>
        <w:jc w:val="both"/>
      </w:pPr>
      <w:r>
        <w:rPr>
          <w:rFonts w:ascii="宋体" w:hAnsi="宋体" w:eastAsia="宋体"/>
          <w:b w:val="0"/>
          <w:sz w:val="24"/>
        </w:rPr>
        <w:t>时间线设定：故事世界的时间线跨越三个维度——远古（龟仙人初入溶洞开始修炼）、历史（隋唐时期与游览者的互动）、当代（与今日游客的相遇）。</w:t>
      </w:r>
    </w:p>
    <w:p>
      <w:pPr>
        <w:spacing w:line="360" w:lineRule="auto" w:after="80"/>
        <w:ind w:firstLine="420"/>
        <w:jc w:val="both"/>
      </w:pPr>
      <w:r>
        <w:rPr>
          <w:rFonts w:ascii="宋体" w:hAnsi="宋体" w:eastAsia="宋体"/>
          <w:b w:val="0"/>
          <w:sz w:val="24"/>
        </w:rPr>
        <w:t>规则体系：设定洞天世界的运行规则——灵气如何流转、修炼如何进阶、仙术如何施展等。规则体系需要自洽，为互动体验提供逻辑基础。</w:t>
      </w:r>
    </w:p>
    <w:p>
      <w:pPr>
        <w:spacing w:line="360" w:lineRule="auto" w:after="80"/>
        <w:ind w:firstLine="420"/>
        <w:jc w:val="both"/>
      </w:pPr>
      <w:r>
        <w:rPr>
          <w:rFonts w:ascii="宋体" w:hAnsi="宋体" w:eastAsia="宋体"/>
          <w:b w:val="0"/>
          <w:sz w:val="24"/>
        </w:rPr>
        <w:t>冲突设定：故事世界需要冲突驱动。龟仙人IP的冲突可以设定为"外部力量试图破坏洞天灵晶，龟仙人需要游客帮助守护洞天"——这为游客参与互动提供了叙事动机。</w:t>
      </w:r>
    </w:p>
    <w:p>
      <w:pPr>
        <w:jc w:val="left"/>
      </w:pPr>
      <w:r>
        <w:rPr>
          <w:rFonts w:ascii="黑体" w:hAnsi="黑体" w:eastAsia="黑体"/>
          <w:b/>
          <w:color w:val="2D6A4F"/>
          <w:sz w:val="30"/>
        </w:rPr>
        <w:t>4.3.4 IP视觉识别系统(VI)设计</w:t>
      </w:r>
    </w:p>
    <w:p>
      <w:pPr>
        <w:spacing w:line="360" w:lineRule="auto" w:after="80"/>
        <w:ind w:firstLine="420"/>
        <w:jc w:val="both"/>
      </w:pPr>
      <w:r>
        <w:rPr>
          <w:rFonts w:ascii="宋体" w:hAnsi="宋体" w:eastAsia="宋体"/>
          <w:b w:val="0"/>
          <w:sz w:val="24"/>
        </w:rPr>
        <w:t>IP的视觉识别系统是将IP形象标准化、系统化的工具。龟仙人IP的VI系统包括：</w:t>
      </w:r>
    </w:p>
    <w:p>
      <w:pPr>
        <w:spacing w:line="360" w:lineRule="auto" w:after="40"/>
        <w:ind w:left="567"/>
      </w:pPr>
      <w:r>
        <w:rPr>
          <w:rFonts w:ascii="宋体" w:hAnsi="宋体" w:eastAsia="宋体"/>
          <w:b w:val="0"/>
          <w:sz w:val="24"/>
        </w:rPr>
        <w:t>• **基础系统**：Logo设计、标准色、辅助色、标准字体、辅助图形（龟甲纹理演化）</w:t>
      </w:r>
    </w:p>
    <w:p>
      <w:pPr>
        <w:spacing w:line="360" w:lineRule="auto" w:after="40"/>
        <w:ind w:left="567"/>
      </w:pPr>
      <w:r>
        <w:rPr>
          <w:rFonts w:ascii="宋体" w:hAnsi="宋体" w:eastAsia="宋体"/>
          <w:b w:val="0"/>
          <w:sz w:val="24"/>
        </w:rPr>
        <w:t>• **应用系统**：名片、信封、工作牌、导览图、指示牌、包装等</w:t>
      </w:r>
    </w:p>
    <w:p>
      <w:pPr>
        <w:spacing w:line="360" w:lineRule="auto" w:after="40"/>
        <w:ind w:left="567"/>
      </w:pPr>
      <w:r>
        <w:rPr>
          <w:rFonts w:ascii="宋体" w:hAnsi="宋体" w:eastAsia="宋体"/>
          <w:b w:val="0"/>
          <w:sz w:val="24"/>
        </w:rPr>
        <w:t>• **数字系统**：App图标、小程序界面、社交媒体头像、表情包等</w:t>
      </w:r>
    </w:p>
    <w:p>
      <w:pPr>
        <w:spacing w:line="360" w:lineRule="auto" w:after="40"/>
        <w:ind w:left="567"/>
      </w:pPr>
      <w:r>
        <w:rPr>
          <w:rFonts w:ascii="宋体" w:hAnsi="宋体" w:eastAsia="宋体"/>
          <w:b w:val="0"/>
          <w:sz w:val="24"/>
        </w:rPr>
        <w:t>• **空间系统**：溶洞入口的IP形象雕塑、游览通道的IP元素装饰、出口的IP合影区等</w:t>
      </w:r>
    </w:p>
    <w:p>
      <w:pPr>
        <w:jc w:val="left"/>
      </w:pPr>
      <w:r>
        <w:rPr>
          <w:rFonts w:ascii="黑体" w:hAnsi="黑体" w:eastAsia="黑体"/>
          <w:b/>
          <w:color w:val="2D6A4F"/>
          <w:sz w:val="30"/>
        </w:rPr>
        <w:t>4.3.5 AIGC辅助的IP构建</w:t>
      </w:r>
    </w:p>
    <w:p>
      <w:pPr>
        <w:spacing w:line="360" w:lineRule="auto" w:after="80"/>
        <w:ind w:firstLine="420"/>
        <w:jc w:val="both"/>
      </w:pPr>
      <w:r>
        <w:rPr>
          <w:rFonts w:ascii="宋体" w:hAnsi="宋体" w:eastAsia="宋体"/>
          <w:b w:val="0"/>
          <w:sz w:val="24"/>
        </w:rPr>
        <w:t>在C维度中，AIGC技术可以在以下环节发挥辅助作用（详见第6章）：</w:t>
      </w:r>
    </w:p>
    <w:p>
      <w:pPr>
        <w:spacing w:line="360" w:lineRule="auto" w:after="40"/>
        <w:ind w:left="567"/>
      </w:pPr>
      <w:r>
        <w:rPr>
          <w:rFonts w:ascii="宋体" w:hAnsi="宋体" w:eastAsia="宋体"/>
          <w:b w:val="0"/>
          <w:sz w:val="24"/>
        </w:rPr>
        <w:t>• 利用扩散模型快速生成大量形象概念图，加速造型阶段的探索</w:t>
      </w:r>
    </w:p>
    <w:p>
      <w:pPr>
        <w:spacing w:line="360" w:lineRule="auto" w:after="40"/>
        <w:ind w:left="567"/>
      </w:pPr>
      <w:r>
        <w:rPr>
          <w:rFonts w:ascii="宋体" w:hAnsi="宋体" w:eastAsia="宋体"/>
          <w:b w:val="0"/>
          <w:sz w:val="24"/>
        </w:rPr>
        <w:t>• 利用LLM辅助世界观设定和剧本创作，提高故事内容的产出效率</w:t>
      </w:r>
    </w:p>
    <w:p>
      <w:pPr>
        <w:spacing w:line="360" w:lineRule="auto" w:after="40"/>
        <w:ind w:left="567"/>
      </w:pPr>
      <w:r>
        <w:rPr>
          <w:rFonts w:ascii="宋体" w:hAnsi="宋体" w:eastAsia="宋体"/>
          <w:b w:val="0"/>
          <w:sz w:val="24"/>
        </w:rPr>
        <w:t>• 利用语音合成技术测试角色的声音效果</w:t>
      </w:r>
    </w:p>
    <w:p>
      <w:pPr>
        <w:spacing w:line="360" w:lineRule="auto" w:after="40"/>
        <w:ind w:left="567"/>
      </w:pPr>
      <w:r>
        <w:rPr>
          <w:rFonts w:ascii="宋体" w:hAnsi="宋体" w:eastAsia="宋体"/>
          <w:b w:val="0"/>
          <w:sz w:val="24"/>
        </w:rPr>
        <w:t>• 利用图像生成技术批量生产营销素材和表情包</w:t>
      </w:r>
    </w:p>
    <w:p>
      <w:pPr>
        <w:spacing w:line="360" w:lineRule="auto" w:after="80"/>
        <w:ind w:firstLine="420"/>
        <w:jc w:val="both"/>
      </w:pPr>
      <w:r>
        <w:rPr>
          <w:rFonts w:ascii="宋体" w:hAnsi="宋体" w:eastAsia="宋体"/>
          <w:b w:val="0"/>
          <w:sz w:val="24"/>
        </w:rPr>
        <w:t>AIGC的辅助应遵循"人机协同"原则——AI负责生成和扩展，人类负责筛选和决策，确保IP的文化准确性和艺术品质。</w:t>
      </w:r>
    </w:p>
    <w:p>
      <w:pPr>
        <w:jc w:val="left"/>
      </w:pPr>
      <w:r>
        <w:rPr>
          <w:rFonts w:ascii="黑体" w:hAnsi="黑体" w:eastAsia="黑体"/>
          <w:b/>
          <w:color w:val="1A5C3A"/>
          <w:sz w:val="36"/>
        </w:rPr>
        <w:t>4.4 S维度：场景体验设计的技术路径</w:t>
      </w:r>
    </w:p>
    <w:p>
      <w:pPr>
        <w:jc w:val="left"/>
      </w:pPr>
      <w:r>
        <w:rPr>
          <w:rFonts w:ascii="黑体" w:hAnsi="黑体" w:eastAsia="黑体"/>
          <w:b/>
          <w:color w:val="2D6A4F"/>
          <w:sz w:val="30"/>
        </w:rPr>
        <w:t>4.4.1 S维度的目标与任务</w:t>
      </w:r>
    </w:p>
    <w:p>
      <w:pPr>
        <w:spacing w:line="360" w:lineRule="auto" w:after="80"/>
        <w:ind w:firstLine="420"/>
        <w:jc w:val="both"/>
      </w:pPr>
      <w:r>
        <w:rPr>
          <w:rFonts w:ascii="宋体" w:hAnsi="宋体" w:eastAsia="宋体"/>
          <w:b w:val="0"/>
          <w:sz w:val="24"/>
        </w:rPr>
        <w:t>S维度将C维度设计的IP形象和故事世界植入具体的文旅场景（溶洞空间），创造沉浸式的游客体验。S维度的核心目标是：让IP"活"在场景中，让游客"进入"IP的世界。</w:t>
      </w:r>
    </w:p>
    <w:p>
      <w:pPr>
        <w:jc w:val="left"/>
      </w:pPr>
      <w:r>
        <w:rPr>
          <w:rFonts w:ascii="黑体" w:hAnsi="黑体" w:eastAsia="黑体"/>
          <w:b/>
          <w:color w:val="2D6A4F"/>
          <w:sz w:val="30"/>
        </w:rPr>
        <w:t>4.4.2 场景体验设计的五层架构</w:t>
      </w:r>
    </w:p>
    <w:p>
      <w:pPr>
        <w:spacing w:line="360" w:lineRule="auto" w:after="80"/>
        <w:ind w:firstLine="420"/>
        <w:jc w:val="both"/>
      </w:pPr>
      <w:r>
        <w:rPr>
          <w:rFonts w:ascii="宋体" w:hAnsi="宋体" w:eastAsia="宋体"/>
          <w:b w:val="0"/>
          <w:sz w:val="24"/>
        </w:rPr>
        <w:t>S维度采用"五层架构"进行系统设计：</w:t>
      </w:r>
    </w:p>
    <w:p>
      <w:pPr>
        <w:spacing w:line="360" w:lineRule="auto" w:after="80"/>
        <w:ind w:firstLine="420"/>
        <w:jc w:val="both"/>
      </w:pPr>
      <w:r>
        <w:rPr>
          <w:rFonts w:ascii="宋体" w:hAnsi="宋体" w:eastAsia="宋体"/>
          <w:b w:val="0"/>
          <w:sz w:val="24"/>
        </w:rPr>
        <w:t>第一层：空间叙事层</w:t>
      </w:r>
    </w:p>
    <w:p>
      <w:pPr>
        <w:spacing w:line="360" w:lineRule="auto" w:after="40"/>
        <w:ind w:left="567"/>
      </w:pPr>
      <w:r>
        <w:rPr>
          <w:rFonts w:ascii="宋体" w:hAnsi="宋体" w:eastAsia="宋体"/>
          <w:b w:val="0"/>
          <w:sz w:val="24"/>
        </w:rPr>
        <w:t>• 将溶洞空间转化为叙事空间</w:t>
      </w:r>
    </w:p>
    <w:p>
      <w:pPr>
        <w:spacing w:line="360" w:lineRule="auto" w:after="40"/>
        <w:ind w:left="567"/>
      </w:pPr>
      <w:r>
        <w:rPr>
          <w:rFonts w:ascii="宋体" w:hAnsi="宋体" w:eastAsia="宋体"/>
          <w:b w:val="0"/>
          <w:sz w:val="24"/>
        </w:rPr>
        <w:t>• 七个大厅对应七个叙事主题</w:t>
      </w:r>
    </w:p>
    <w:p>
      <w:pPr>
        <w:spacing w:line="360" w:lineRule="auto" w:after="40"/>
        <w:ind w:left="567"/>
      </w:pPr>
      <w:r>
        <w:rPr>
          <w:rFonts w:ascii="宋体" w:hAnsi="宋体" w:eastAsia="宋体"/>
          <w:b w:val="0"/>
          <w:sz w:val="24"/>
        </w:rPr>
        <w:t>• 游览动线即故事线</w:t>
      </w:r>
    </w:p>
    <w:p>
      <w:pPr>
        <w:spacing w:line="360" w:lineRule="auto" w:after="40"/>
        <w:ind w:left="567"/>
      </w:pPr>
      <w:r>
        <w:rPr>
          <w:rFonts w:ascii="宋体" w:hAnsi="宋体" w:eastAsia="宋体"/>
          <w:b w:val="0"/>
          <w:sz w:val="24"/>
        </w:rPr>
        <w:t>• 每个空间节点有明确的叙事功能（引入、发展、高潮、结局等）</w:t>
      </w:r>
    </w:p>
    <w:p>
      <w:pPr>
        <w:spacing w:line="360" w:lineRule="auto" w:after="80"/>
        <w:ind w:firstLine="420"/>
        <w:jc w:val="both"/>
      </w:pPr>
      <w:r>
        <w:rPr>
          <w:rFonts w:ascii="宋体" w:hAnsi="宋体" w:eastAsia="宋体"/>
          <w:b w:val="0"/>
          <w:sz w:val="24"/>
        </w:rPr>
        <w:t>第二层：视觉呈现层</w:t>
      </w:r>
    </w:p>
    <w:p>
      <w:pPr>
        <w:spacing w:line="360" w:lineRule="auto" w:after="40"/>
        <w:ind w:left="567"/>
      </w:pPr>
      <w:r>
        <w:rPr>
          <w:rFonts w:ascii="宋体" w:hAnsi="宋体" w:eastAsia="宋体"/>
          <w:b w:val="0"/>
          <w:sz w:val="24"/>
        </w:rPr>
        <w:t>• AR/MR技术在溶洞空间中叠加虚拟视觉内容</w:t>
      </w:r>
    </w:p>
    <w:p>
      <w:pPr>
        <w:spacing w:line="360" w:lineRule="auto" w:after="40"/>
        <w:ind w:left="567"/>
      </w:pPr>
      <w:r>
        <w:rPr>
          <w:rFonts w:ascii="宋体" w:hAnsi="宋体" w:eastAsia="宋体"/>
          <w:b w:val="0"/>
          <w:sz w:val="24"/>
        </w:rPr>
        <w:t>• 智能灯光营造场景氛围和焦点</w:t>
      </w:r>
    </w:p>
    <w:p>
      <w:pPr>
        <w:spacing w:line="360" w:lineRule="auto" w:after="40"/>
        <w:ind w:left="567"/>
      </w:pPr>
      <w:r>
        <w:rPr>
          <w:rFonts w:ascii="宋体" w:hAnsi="宋体" w:eastAsia="宋体"/>
          <w:b w:val="0"/>
          <w:sz w:val="24"/>
        </w:rPr>
        <w:t>• 投影映射在石壁上呈现动态画面</w:t>
      </w:r>
    </w:p>
    <w:p>
      <w:pPr>
        <w:spacing w:line="360" w:lineRule="auto" w:after="40"/>
        <w:ind w:left="567"/>
      </w:pPr>
      <w:r>
        <w:rPr>
          <w:rFonts w:ascii="宋体" w:hAnsi="宋体" w:eastAsia="宋体"/>
          <w:b w:val="0"/>
          <w:sz w:val="24"/>
        </w:rPr>
        <w:t>• 视觉内容与物理景观无缝融合</w:t>
      </w:r>
    </w:p>
    <w:p>
      <w:pPr>
        <w:spacing w:line="360" w:lineRule="auto" w:after="80"/>
        <w:ind w:firstLine="420"/>
        <w:jc w:val="both"/>
      </w:pPr>
      <w:r>
        <w:rPr>
          <w:rFonts w:ascii="宋体" w:hAnsi="宋体" w:eastAsia="宋体"/>
          <w:b w:val="0"/>
          <w:sz w:val="24"/>
        </w:rPr>
        <w:t>第三层：听觉设计层</w:t>
      </w:r>
    </w:p>
    <w:p>
      <w:pPr>
        <w:spacing w:line="360" w:lineRule="auto" w:after="40"/>
        <w:ind w:left="567"/>
      </w:pPr>
      <w:r>
        <w:rPr>
          <w:rFonts w:ascii="宋体" w:hAnsi="宋体" w:eastAsia="宋体"/>
          <w:b w:val="0"/>
          <w:sz w:val="24"/>
        </w:rPr>
        <w:t>• 空间音频系统营造沉浸式声场</w:t>
      </w:r>
    </w:p>
    <w:p>
      <w:pPr>
        <w:spacing w:line="360" w:lineRule="auto" w:after="40"/>
        <w:ind w:left="567"/>
      </w:pPr>
      <w:r>
        <w:rPr>
          <w:rFonts w:ascii="宋体" w:hAnsi="宋体" w:eastAsia="宋体"/>
          <w:b w:val="0"/>
          <w:sz w:val="24"/>
        </w:rPr>
        <w:t>• 龟仙人的语音导览和解说</w:t>
      </w:r>
    </w:p>
    <w:p>
      <w:pPr>
        <w:spacing w:line="360" w:lineRule="auto" w:after="40"/>
        <w:ind w:left="567"/>
      </w:pPr>
      <w:r>
        <w:rPr>
          <w:rFonts w:ascii="宋体" w:hAnsi="宋体" w:eastAsia="宋体"/>
          <w:b w:val="0"/>
          <w:sz w:val="24"/>
        </w:rPr>
        <w:t>• 环境音效（水滴声、风声、仙乐等）</w:t>
      </w:r>
    </w:p>
    <w:p>
      <w:pPr>
        <w:spacing w:line="360" w:lineRule="auto" w:after="40"/>
        <w:ind w:left="567"/>
      </w:pPr>
      <w:r>
        <w:rPr>
          <w:rFonts w:ascii="宋体" w:hAnsi="宋体" w:eastAsia="宋体"/>
          <w:b w:val="0"/>
          <w:sz w:val="24"/>
        </w:rPr>
        <w:t>• 音乐与叙事节奏的配合</w:t>
      </w:r>
    </w:p>
    <w:p>
      <w:pPr>
        <w:spacing w:line="360" w:lineRule="auto" w:after="80"/>
        <w:ind w:firstLine="420"/>
        <w:jc w:val="both"/>
      </w:pPr>
      <w:r>
        <w:rPr>
          <w:rFonts w:ascii="宋体" w:hAnsi="宋体" w:eastAsia="宋体"/>
          <w:b w:val="0"/>
          <w:sz w:val="24"/>
        </w:rPr>
        <w:t>第四层：互动参与层</w:t>
      </w:r>
    </w:p>
    <w:p>
      <w:pPr>
        <w:spacing w:line="360" w:lineRule="auto" w:after="40"/>
        <w:ind w:left="567"/>
      </w:pPr>
      <w:r>
        <w:rPr>
          <w:rFonts w:ascii="宋体" w:hAnsi="宋体" w:eastAsia="宋体"/>
          <w:b w:val="0"/>
          <w:sz w:val="24"/>
        </w:rPr>
        <w:t>• AR互动：游客通过手机/AR眼镜与虚拟龟仙人互动</w:t>
      </w:r>
    </w:p>
    <w:p>
      <w:pPr>
        <w:spacing w:line="360" w:lineRule="auto" w:after="40"/>
        <w:ind w:left="567"/>
      </w:pPr>
      <w:r>
        <w:rPr>
          <w:rFonts w:ascii="宋体" w:hAnsi="宋体" w:eastAsia="宋体"/>
          <w:b w:val="0"/>
          <w:sz w:val="24"/>
        </w:rPr>
        <w:t>• 体感互动：游客的肢体动作触发场景变化</w:t>
      </w:r>
    </w:p>
    <w:p>
      <w:pPr>
        <w:spacing w:line="360" w:lineRule="auto" w:after="40"/>
        <w:ind w:left="567"/>
      </w:pPr>
      <w:r>
        <w:rPr>
          <w:rFonts w:ascii="宋体" w:hAnsi="宋体" w:eastAsia="宋体"/>
          <w:b w:val="0"/>
          <w:sz w:val="24"/>
        </w:rPr>
        <w:t>• 任务系统：游客完成"修炼任务"推动故事进展</w:t>
      </w:r>
    </w:p>
    <w:p>
      <w:pPr>
        <w:spacing w:line="360" w:lineRule="auto" w:after="40"/>
        <w:ind w:left="567"/>
      </w:pPr>
      <w:r>
        <w:rPr>
          <w:rFonts w:ascii="宋体" w:hAnsi="宋体" w:eastAsia="宋体"/>
          <w:b w:val="0"/>
          <w:sz w:val="24"/>
        </w:rPr>
        <w:t>• 社交分享：体验过程中的UGC自动生成和分享</w:t>
      </w:r>
    </w:p>
    <w:p>
      <w:pPr>
        <w:spacing w:line="360" w:lineRule="auto" w:after="80"/>
        <w:ind w:firstLine="420"/>
        <w:jc w:val="both"/>
      </w:pPr>
      <w:r>
        <w:rPr>
          <w:rFonts w:ascii="宋体" w:hAnsi="宋体" w:eastAsia="宋体"/>
          <w:b w:val="0"/>
          <w:sz w:val="24"/>
        </w:rPr>
        <w:t>第五层：数据感知层</w:t>
      </w:r>
    </w:p>
    <w:p>
      <w:pPr>
        <w:spacing w:line="360" w:lineRule="auto" w:after="40"/>
        <w:ind w:left="567"/>
      </w:pPr>
      <w:r>
        <w:rPr>
          <w:rFonts w:ascii="宋体" w:hAnsi="宋体" w:eastAsia="宋体"/>
          <w:b w:val="0"/>
          <w:sz w:val="24"/>
        </w:rPr>
        <w:t>• 传感器网络感知游客位置、行为和情绪</w:t>
      </w:r>
    </w:p>
    <w:p>
      <w:pPr>
        <w:spacing w:line="360" w:lineRule="auto" w:after="40"/>
        <w:ind w:left="567"/>
      </w:pPr>
      <w:r>
        <w:rPr>
          <w:rFonts w:ascii="宋体" w:hAnsi="宋体" w:eastAsia="宋体"/>
          <w:b w:val="0"/>
          <w:sz w:val="24"/>
        </w:rPr>
        <w:t>• 实时数据驱动场景的动态调整</w:t>
      </w:r>
    </w:p>
    <w:p>
      <w:pPr>
        <w:spacing w:line="360" w:lineRule="auto" w:after="40"/>
        <w:ind w:left="567"/>
      </w:pPr>
      <w:r>
        <w:rPr>
          <w:rFonts w:ascii="宋体" w:hAnsi="宋体" w:eastAsia="宋体"/>
          <w:b w:val="0"/>
          <w:sz w:val="24"/>
        </w:rPr>
        <w:t>• 游客行为数据为E维度的运营优化提供输入</w:t>
      </w:r>
    </w:p>
    <w:p>
      <w:pPr>
        <w:spacing w:line="360" w:lineRule="auto" w:after="40"/>
        <w:ind w:left="567"/>
      </w:pPr>
      <w:r>
        <w:rPr>
          <w:rFonts w:ascii="宋体" w:hAnsi="宋体" w:eastAsia="宋体"/>
          <w:b w:val="0"/>
          <w:sz w:val="24"/>
        </w:rPr>
        <w:t>• 环境监测数据确保技术应用的安全性</w:t>
      </w:r>
    </w:p>
    <w:p>
      <w:pPr>
        <w:jc w:val="left"/>
      </w:pPr>
      <w:r>
        <w:rPr>
          <w:rFonts w:ascii="黑体" w:hAnsi="黑体" w:eastAsia="黑体"/>
          <w:b/>
          <w:color w:val="2D6A4F"/>
          <w:sz w:val="30"/>
        </w:rPr>
        <w:t>4.4.3 技术集成方案</w:t>
      </w:r>
    </w:p>
    <w:p>
      <w:pPr>
        <w:spacing w:line="360" w:lineRule="auto" w:after="80"/>
        <w:ind w:firstLine="420"/>
        <w:jc w:val="both"/>
      </w:pPr>
      <w:r>
        <w:rPr>
          <w:rFonts w:ascii="宋体" w:hAnsi="宋体" w:eastAsia="宋体"/>
          <w:b w:val="0"/>
          <w:sz w:val="24"/>
        </w:rPr>
        <w:t>S维度的技术集成需要解决多种技术在溶洞环境中的协同问题：</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技术组件</w:t>
            </w:r>
          </w:p>
        </w:tc>
        <w:tc>
          <w:tcPr>
            <w:tcW w:type="dxa" w:w="2161"/>
          </w:tcPr>
          <w:p>
            <w:r/>
            <w:r>
              <w:rPr>
                <w:rFonts w:ascii="黑体" w:hAnsi="黑体" w:eastAsia="黑体"/>
                <w:b/>
                <w:sz w:val="20"/>
              </w:rPr>
              <w:t>功能</w:t>
            </w:r>
          </w:p>
        </w:tc>
        <w:tc>
          <w:tcPr>
            <w:tcW w:type="dxa" w:w="2161"/>
          </w:tcPr>
          <w:p>
            <w:r/>
            <w:r>
              <w:rPr>
                <w:rFonts w:ascii="黑体" w:hAnsi="黑体" w:eastAsia="黑体"/>
                <w:b/>
                <w:sz w:val="20"/>
              </w:rPr>
              <w:t>溶洞环境约束</w:t>
            </w:r>
          </w:p>
        </w:tc>
        <w:tc>
          <w:tcPr>
            <w:tcW w:type="dxa" w:w="2161"/>
          </w:tcPr>
          <w:p>
            <w:r/>
            <w:r>
              <w:rPr>
                <w:rFonts w:ascii="黑体" w:hAnsi="黑体" w:eastAsia="黑体"/>
                <w:b/>
                <w:sz w:val="20"/>
              </w:rPr>
              <w:t>解决方案</w:t>
            </w:r>
          </w:p>
        </w:tc>
      </w:tr>
      <w:tr>
        <w:tc>
          <w:tcPr>
            <w:tcW w:type="dxa" w:w="2161"/>
          </w:tcPr>
          <w:p>
            <w:r/>
            <w:r>
              <w:rPr>
                <w:rFonts w:ascii="宋体" w:hAnsi="宋体" w:eastAsia="宋体"/>
                <w:b w:val="0"/>
                <w:sz w:val="20"/>
              </w:rPr>
              <w:t>AR/MR</w:t>
            </w:r>
          </w:p>
        </w:tc>
        <w:tc>
          <w:tcPr>
            <w:tcW w:type="dxa" w:w="2161"/>
          </w:tcPr>
          <w:p>
            <w:r/>
            <w:r>
              <w:rPr>
                <w:rFonts w:ascii="宋体" w:hAnsi="宋体" w:eastAsia="宋体"/>
                <w:b w:val="0"/>
                <w:sz w:val="20"/>
              </w:rPr>
              <w:t>虚拟内容叠加</w:t>
            </w:r>
          </w:p>
        </w:tc>
        <w:tc>
          <w:tcPr>
            <w:tcW w:type="dxa" w:w="2161"/>
          </w:tcPr>
          <w:p>
            <w:r/>
            <w:r>
              <w:rPr>
                <w:rFonts w:ascii="宋体" w:hAnsi="宋体" w:eastAsia="宋体"/>
                <w:b w:val="0"/>
                <w:sz w:val="20"/>
              </w:rPr>
              <w:t>幽暗环境影响追踪</w:t>
            </w:r>
          </w:p>
        </w:tc>
        <w:tc>
          <w:tcPr>
            <w:tcW w:type="dxa" w:w="2161"/>
          </w:tcPr>
          <w:p>
            <w:r/>
            <w:r>
              <w:rPr>
                <w:rFonts w:ascii="宋体" w:hAnsi="宋体" w:eastAsia="宋体"/>
                <w:b w:val="0"/>
                <w:sz w:val="20"/>
              </w:rPr>
              <w:t>红外辅助定位+高亮度显示</w:t>
            </w:r>
          </w:p>
        </w:tc>
      </w:tr>
      <w:tr>
        <w:tc>
          <w:tcPr>
            <w:tcW w:type="dxa" w:w="2161"/>
          </w:tcPr>
          <w:p>
            <w:r/>
            <w:r>
              <w:rPr>
                <w:rFonts w:ascii="宋体" w:hAnsi="宋体" w:eastAsia="宋体"/>
                <w:b w:val="0"/>
                <w:sz w:val="20"/>
              </w:rPr>
              <w:t>智能灯光</w:t>
            </w:r>
          </w:p>
        </w:tc>
        <w:tc>
          <w:tcPr>
            <w:tcW w:type="dxa" w:w="2161"/>
          </w:tcPr>
          <w:p>
            <w:r/>
            <w:r>
              <w:rPr>
                <w:rFonts w:ascii="宋体" w:hAnsi="宋体" w:eastAsia="宋体"/>
                <w:b w:val="0"/>
                <w:sz w:val="20"/>
              </w:rPr>
              <w:t>场景氛围营造</w:t>
            </w:r>
          </w:p>
        </w:tc>
        <w:tc>
          <w:tcPr>
            <w:tcW w:type="dxa" w:w="2161"/>
          </w:tcPr>
          <w:p>
            <w:r/>
            <w:r>
              <w:rPr>
                <w:rFonts w:ascii="宋体" w:hAnsi="宋体" w:eastAsia="宋体"/>
                <w:b w:val="0"/>
                <w:sz w:val="20"/>
              </w:rPr>
              <w:t>不能直射钟乳石</w:t>
            </w:r>
          </w:p>
        </w:tc>
        <w:tc>
          <w:tcPr>
            <w:tcW w:type="dxa" w:w="2161"/>
          </w:tcPr>
          <w:p>
            <w:r/>
            <w:r>
              <w:rPr>
                <w:rFonts w:ascii="宋体" w:hAnsi="宋体" w:eastAsia="宋体"/>
                <w:b w:val="0"/>
                <w:sz w:val="20"/>
              </w:rPr>
              <w:t>反射式照明+保护性参数</w:t>
            </w:r>
          </w:p>
        </w:tc>
      </w:tr>
      <w:tr>
        <w:tc>
          <w:tcPr>
            <w:tcW w:type="dxa" w:w="2161"/>
          </w:tcPr>
          <w:p>
            <w:r/>
            <w:r>
              <w:rPr>
                <w:rFonts w:ascii="宋体" w:hAnsi="宋体" w:eastAsia="宋体"/>
                <w:b w:val="0"/>
                <w:sz w:val="20"/>
              </w:rPr>
              <w:t>空间音频</w:t>
            </w:r>
          </w:p>
        </w:tc>
        <w:tc>
          <w:tcPr>
            <w:tcW w:type="dxa" w:w="2161"/>
          </w:tcPr>
          <w:p>
            <w:r/>
            <w:r>
              <w:rPr>
                <w:rFonts w:ascii="宋体" w:hAnsi="宋体" w:eastAsia="宋体"/>
                <w:b w:val="0"/>
                <w:sz w:val="20"/>
              </w:rPr>
              <w:t>沉浸式声场</w:t>
            </w:r>
          </w:p>
        </w:tc>
        <w:tc>
          <w:tcPr>
            <w:tcW w:type="dxa" w:w="2161"/>
          </w:tcPr>
          <w:p>
            <w:r/>
            <w:r>
              <w:rPr>
                <w:rFonts w:ascii="宋体" w:hAnsi="宋体" w:eastAsia="宋体"/>
                <w:b w:val="0"/>
                <w:sz w:val="20"/>
              </w:rPr>
              <w:t>溶洞混响严重</w:t>
            </w:r>
          </w:p>
        </w:tc>
        <w:tc>
          <w:tcPr>
            <w:tcW w:type="dxa" w:w="2161"/>
          </w:tcPr>
          <w:p>
            <w:r/>
            <w:r>
              <w:rPr>
                <w:rFonts w:ascii="宋体" w:hAnsi="宋体" w:eastAsia="宋体"/>
                <w:b w:val="0"/>
                <w:sz w:val="20"/>
              </w:rPr>
              <w:t>定向声波+混响补偿算法</w:t>
            </w:r>
          </w:p>
        </w:tc>
      </w:tr>
      <w:tr>
        <w:tc>
          <w:tcPr>
            <w:tcW w:type="dxa" w:w="2161"/>
          </w:tcPr>
          <w:p>
            <w:r/>
            <w:r>
              <w:rPr>
                <w:rFonts w:ascii="宋体" w:hAnsi="宋体" w:eastAsia="宋体"/>
                <w:b w:val="0"/>
                <w:sz w:val="20"/>
              </w:rPr>
              <w:t>传感器</w:t>
            </w:r>
          </w:p>
        </w:tc>
        <w:tc>
          <w:tcPr>
            <w:tcW w:type="dxa" w:w="2161"/>
          </w:tcPr>
          <w:p>
            <w:r/>
            <w:r>
              <w:rPr>
                <w:rFonts w:ascii="宋体" w:hAnsi="宋体" w:eastAsia="宋体"/>
                <w:b w:val="0"/>
                <w:sz w:val="20"/>
              </w:rPr>
              <w:t>位置和行为感知</w:t>
            </w:r>
          </w:p>
        </w:tc>
        <w:tc>
          <w:tcPr>
            <w:tcW w:type="dxa" w:w="2161"/>
          </w:tcPr>
          <w:p>
            <w:r/>
            <w:r>
              <w:rPr>
                <w:rFonts w:ascii="宋体" w:hAnsi="宋体" w:eastAsia="宋体"/>
                <w:b w:val="0"/>
                <w:sz w:val="20"/>
              </w:rPr>
              <w:t>潮湿环境影响设备</w:t>
            </w:r>
          </w:p>
        </w:tc>
        <w:tc>
          <w:tcPr>
            <w:tcW w:type="dxa" w:w="2161"/>
          </w:tcPr>
          <w:p>
            <w:r/>
            <w:r>
              <w:rPr>
                <w:rFonts w:ascii="宋体" w:hAnsi="宋体" w:eastAsia="宋体"/>
                <w:b w:val="0"/>
                <w:sz w:val="20"/>
              </w:rPr>
              <w:t>IP67防护+无线传输</w:t>
            </w:r>
          </w:p>
        </w:tc>
      </w:tr>
      <w:tr>
        <w:tc>
          <w:tcPr>
            <w:tcW w:type="dxa" w:w="2161"/>
          </w:tcPr>
          <w:p>
            <w:r/>
            <w:r>
              <w:rPr>
                <w:rFonts w:ascii="宋体" w:hAnsi="宋体" w:eastAsia="宋体"/>
                <w:b w:val="0"/>
                <w:sz w:val="20"/>
              </w:rPr>
              <w:t>边缘计算</w:t>
            </w:r>
          </w:p>
        </w:tc>
        <w:tc>
          <w:tcPr>
            <w:tcW w:type="dxa" w:w="2161"/>
          </w:tcPr>
          <w:p>
            <w:r/>
            <w:r>
              <w:rPr>
                <w:rFonts w:ascii="宋体" w:hAnsi="宋体" w:eastAsia="宋体"/>
                <w:b w:val="0"/>
                <w:sz w:val="20"/>
              </w:rPr>
              <w:t>实时渲染和响应</w:t>
            </w:r>
          </w:p>
        </w:tc>
        <w:tc>
          <w:tcPr>
            <w:tcW w:type="dxa" w:w="2161"/>
          </w:tcPr>
          <w:p>
            <w:r/>
            <w:r>
              <w:rPr>
                <w:rFonts w:ascii="宋体" w:hAnsi="宋体" w:eastAsia="宋体"/>
                <w:b w:val="0"/>
                <w:sz w:val="20"/>
              </w:rPr>
              <w:t>网络信号受限</w:t>
            </w:r>
          </w:p>
        </w:tc>
        <w:tc>
          <w:tcPr>
            <w:tcW w:type="dxa" w:w="2161"/>
          </w:tcPr>
          <w:p>
            <w:r/>
            <w:r>
              <w:rPr>
                <w:rFonts w:ascii="宋体" w:hAnsi="宋体" w:eastAsia="宋体"/>
                <w:b w:val="0"/>
                <w:sz w:val="20"/>
              </w:rPr>
              <w:t>本地边缘服务器+离线缓存</w:t>
            </w:r>
          </w:p>
        </w:tc>
      </w:tr>
    </w:tbl>
    <w:p/>
    <w:p>
      <w:pPr>
        <w:jc w:val="left"/>
      </w:pPr>
      <w:r>
        <w:rPr>
          <w:rFonts w:ascii="黑体" w:hAnsi="黑体" w:eastAsia="黑体"/>
          <w:b/>
          <w:color w:val="2D6A4F"/>
          <w:sz w:val="30"/>
        </w:rPr>
        <w:t>4.4.4 保护性设计原则</w:t>
      </w:r>
    </w:p>
    <w:p>
      <w:pPr>
        <w:spacing w:line="360" w:lineRule="auto" w:after="80"/>
        <w:ind w:firstLine="420"/>
        <w:jc w:val="both"/>
      </w:pPr>
      <w:r>
        <w:rPr>
          <w:rFonts w:ascii="宋体" w:hAnsi="宋体" w:eastAsia="宋体"/>
          <w:b w:val="0"/>
          <w:sz w:val="24"/>
        </w:rPr>
        <w:t>S维度的所有技术方案必须遵循保护性设计原则（详见第5章和第8章）：</w:t>
      </w:r>
    </w:p>
    <w:p>
      <w:pPr>
        <w:spacing w:line="360" w:lineRule="auto" w:after="40"/>
        <w:ind w:left="567"/>
      </w:pPr>
      <w:r>
        <w:rPr>
          <w:rFonts w:ascii="宋体" w:hAnsi="宋体" w:eastAsia="宋体"/>
          <w:b w:val="0"/>
          <w:sz w:val="24"/>
        </w:rPr>
        <w:t>• 所有设备的安装不得钻孔或粘接在溶洞沉积物上</w:t>
      </w:r>
    </w:p>
    <w:p>
      <w:pPr>
        <w:spacing w:line="360" w:lineRule="auto" w:after="40"/>
        <w:ind w:left="567"/>
      </w:pPr>
      <w:r>
        <w:rPr>
          <w:rFonts w:ascii="宋体" w:hAnsi="宋体" w:eastAsia="宋体"/>
          <w:b w:val="0"/>
          <w:sz w:val="24"/>
        </w:rPr>
        <w:t>• 灯光参数（亮度、色温、照射角度）不超过保护阈值</w:t>
      </w:r>
    </w:p>
    <w:p>
      <w:pPr>
        <w:spacing w:line="360" w:lineRule="auto" w:after="40"/>
        <w:ind w:left="567"/>
      </w:pPr>
      <w:r>
        <w:rPr>
          <w:rFonts w:ascii="宋体" w:hAnsi="宋体" w:eastAsia="宋体"/>
          <w:b w:val="0"/>
          <w:sz w:val="24"/>
        </w:rPr>
        <w:t>• 投影光线不直接照射敏感沉积景观</w:t>
      </w:r>
    </w:p>
    <w:p>
      <w:pPr>
        <w:spacing w:line="360" w:lineRule="auto" w:after="40"/>
        <w:ind w:left="567"/>
      </w:pPr>
      <w:r>
        <w:rPr>
          <w:rFonts w:ascii="宋体" w:hAnsi="宋体" w:eastAsia="宋体"/>
          <w:b w:val="0"/>
          <w:sz w:val="24"/>
        </w:rPr>
        <w:t>• 声音音量不超过溶洞生物耐受阈值</w:t>
      </w:r>
    </w:p>
    <w:p>
      <w:pPr>
        <w:spacing w:line="360" w:lineRule="auto" w:after="40"/>
        <w:ind w:left="567"/>
      </w:pPr>
      <w:r>
        <w:rPr>
          <w:rFonts w:ascii="宋体" w:hAnsi="宋体" w:eastAsia="宋体"/>
          <w:b w:val="0"/>
          <w:sz w:val="24"/>
        </w:rPr>
        <w:t>• 设备发热量控制在安全范围内</w:t>
      </w:r>
    </w:p>
    <w:p>
      <w:pPr>
        <w:spacing w:line="360" w:lineRule="auto" w:after="40"/>
        <w:ind w:left="567"/>
      </w:pPr>
      <w:r>
        <w:rPr>
          <w:rFonts w:ascii="宋体" w:hAnsi="宋体" w:eastAsia="宋体"/>
          <w:b w:val="0"/>
          <w:sz w:val="24"/>
        </w:rPr>
        <w:t>• 所有设施可逆拆除，不留痕迹</w:t>
      </w:r>
    </w:p>
    <w:p>
      <w:pPr>
        <w:jc w:val="left"/>
      </w:pPr>
      <w:r>
        <w:rPr>
          <w:rFonts w:ascii="黑体" w:hAnsi="黑体" w:eastAsia="黑体"/>
          <w:b/>
          <w:color w:val="1A5C3A"/>
          <w:sz w:val="36"/>
        </w:rPr>
        <w:t>4.5 E维度：产业生态运营的商业逻辑</w:t>
      </w:r>
    </w:p>
    <w:p>
      <w:pPr>
        <w:jc w:val="left"/>
      </w:pPr>
      <w:r>
        <w:rPr>
          <w:rFonts w:ascii="黑体" w:hAnsi="黑体" w:eastAsia="黑体"/>
          <w:b/>
          <w:color w:val="2D6A4F"/>
          <w:sz w:val="30"/>
        </w:rPr>
        <w:t>4.5.1 E维度的目标与任务</w:t>
      </w:r>
    </w:p>
    <w:p>
      <w:pPr>
        <w:spacing w:line="360" w:lineRule="auto" w:after="80"/>
        <w:ind w:firstLine="420"/>
        <w:jc w:val="both"/>
      </w:pPr>
      <w:r>
        <w:rPr>
          <w:rFonts w:ascii="宋体" w:hAnsi="宋体" w:eastAsia="宋体"/>
          <w:b w:val="0"/>
          <w:sz w:val="24"/>
        </w:rPr>
        <w:t>E维度将IP体验转化为可持续的商业价值，构建以IP为核心的文旅产业生态圈。E维度的核心目标是：让IP不仅"好看"而且"赚钱"，不仅"赚钱"而且"持续赚钱"。</w:t>
      </w:r>
    </w:p>
    <w:p>
      <w:pPr>
        <w:jc w:val="left"/>
      </w:pPr>
      <w:r>
        <w:rPr>
          <w:rFonts w:ascii="黑体" w:hAnsi="黑体" w:eastAsia="黑体"/>
          <w:b/>
          <w:color w:val="2D6A4F"/>
          <w:sz w:val="30"/>
        </w:rPr>
        <w:t>4.5.2 IP产业链结构</w:t>
      </w:r>
    </w:p>
    <w:p>
      <w:pPr>
        <w:spacing w:line="360" w:lineRule="auto" w:after="80"/>
        <w:ind w:firstLine="420"/>
        <w:jc w:val="both"/>
      </w:pPr>
      <w:r>
        <w:rPr>
          <w:rFonts w:ascii="宋体" w:hAnsi="宋体" w:eastAsia="宋体"/>
          <w:b w:val="0"/>
          <w:sz w:val="24"/>
        </w:rPr>
        <w:t>龟仙人IP的产业链结构包括：</w:t>
      </w:r>
    </w:p>
    <w:p>
      <w:pPr>
        <w:spacing w:line="360" w:lineRule="auto" w:after="80"/>
        <w:ind w:firstLine="420"/>
        <w:jc w:val="both"/>
      </w:pPr>
      <w:r>
        <w:rPr>
          <w:rFonts w:ascii="宋体" w:hAnsi="宋体" w:eastAsia="宋体"/>
          <w:b w:val="0"/>
          <w:sz w:val="24"/>
        </w:rPr>
        <w:t>核心层：IP资产</w:t>
      </w:r>
    </w:p>
    <w:p>
      <w:pPr>
        <w:spacing w:line="360" w:lineRule="auto" w:after="40"/>
        <w:ind w:left="567"/>
      </w:pPr>
      <w:r>
        <w:rPr>
          <w:rFonts w:ascii="宋体" w:hAnsi="宋体" w:eastAsia="宋体"/>
          <w:b w:val="0"/>
          <w:sz w:val="24"/>
        </w:rPr>
        <w:t>• IP形象著作权</w:t>
      </w:r>
    </w:p>
    <w:p>
      <w:pPr>
        <w:spacing w:line="360" w:lineRule="auto" w:after="40"/>
        <w:ind w:left="567"/>
      </w:pPr>
      <w:r>
        <w:rPr>
          <w:rFonts w:ascii="宋体" w:hAnsi="宋体" w:eastAsia="宋体"/>
          <w:b w:val="0"/>
          <w:sz w:val="24"/>
        </w:rPr>
        <w:t>• 故事世界著作权</w:t>
      </w:r>
    </w:p>
    <w:p>
      <w:pPr>
        <w:spacing w:line="360" w:lineRule="auto" w:after="40"/>
        <w:ind w:left="567"/>
      </w:pPr>
      <w:r>
        <w:rPr>
          <w:rFonts w:ascii="宋体" w:hAnsi="宋体" w:eastAsia="宋体"/>
          <w:b w:val="0"/>
          <w:sz w:val="24"/>
        </w:rPr>
        <w:t>• 视觉识别系统著作权</w:t>
      </w:r>
    </w:p>
    <w:p>
      <w:pPr>
        <w:spacing w:line="360" w:lineRule="auto" w:after="40"/>
        <w:ind w:left="567"/>
      </w:pPr>
      <w:r>
        <w:rPr>
          <w:rFonts w:ascii="宋体" w:hAnsi="宋体" w:eastAsia="宋体"/>
          <w:b w:val="0"/>
          <w:sz w:val="24"/>
        </w:rPr>
        <w:t>• 商标注册</w:t>
      </w:r>
    </w:p>
    <w:p>
      <w:pPr>
        <w:spacing w:line="360" w:lineRule="auto" w:after="80"/>
        <w:ind w:firstLine="420"/>
        <w:jc w:val="both"/>
      </w:pPr>
      <w:r>
        <w:rPr>
          <w:rFonts w:ascii="宋体" w:hAnsi="宋体" w:eastAsia="宋体"/>
          <w:b w:val="0"/>
          <w:sz w:val="24"/>
        </w:rPr>
        <w:t>体验层：场景运营</w:t>
      </w:r>
    </w:p>
    <w:p>
      <w:pPr>
        <w:spacing w:line="360" w:lineRule="auto" w:after="40"/>
        <w:ind w:left="567"/>
      </w:pPr>
      <w:r>
        <w:rPr>
          <w:rFonts w:ascii="宋体" w:hAnsi="宋体" w:eastAsia="宋体"/>
          <w:b w:val="0"/>
          <w:sz w:val="24"/>
        </w:rPr>
        <w:t>• 溶洞AR沉浸式体验门票</w:t>
      </w:r>
    </w:p>
    <w:p>
      <w:pPr>
        <w:spacing w:line="360" w:lineRule="auto" w:after="40"/>
        <w:ind w:left="567"/>
      </w:pPr>
      <w:r>
        <w:rPr>
          <w:rFonts w:ascii="宋体" w:hAnsi="宋体" w:eastAsia="宋体"/>
          <w:b w:val="0"/>
          <w:sz w:val="24"/>
        </w:rPr>
        <w:t>• 龟仙人主题夜游项目</w:t>
      </w:r>
    </w:p>
    <w:p>
      <w:pPr>
        <w:spacing w:line="360" w:lineRule="auto" w:after="40"/>
        <w:ind w:left="567"/>
      </w:pPr>
      <w:r>
        <w:rPr>
          <w:rFonts w:ascii="宋体" w:hAnsi="宋体" w:eastAsia="宋体"/>
          <w:b w:val="0"/>
          <w:sz w:val="24"/>
        </w:rPr>
        <w:t>• 互动拍照和UGC内容</w:t>
      </w:r>
    </w:p>
    <w:p>
      <w:pPr>
        <w:spacing w:line="360" w:lineRule="auto" w:after="40"/>
        <w:ind w:left="567"/>
      </w:pPr>
      <w:r>
        <w:rPr>
          <w:rFonts w:ascii="宋体" w:hAnsi="宋体" w:eastAsia="宋体"/>
          <w:b w:val="0"/>
          <w:sz w:val="24"/>
        </w:rPr>
        <w:t>• 研学旅游课程</w:t>
      </w:r>
    </w:p>
    <w:p>
      <w:pPr>
        <w:spacing w:line="360" w:lineRule="auto" w:after="80"/>
        <w:ind w:firstLine="420"/>
        <w:jc w:val="both"/>
      </w:pPr>
      <w:r>
        <w:rPr>
          <w:rFonts w:ascii="宋体" w:hAnsi="宋体" w:eastAsia="宋体"/>
          <w:b w:val="0"/>
          <w:sz w:val="24"/>
        </w:rPr>
        <w:t>产品层：文创衍生</w:t>
      </w:r>
    </w:p>
    <w:p>
      <w:pPr>
        <w:spacing w:line="360" w:lineRule="auto" w:after="40"/>
        <w:ind w:left="567"/>
      </w:pPr>
      <w:r>
        <w:rPr>
          <w:rFonts w:ascii="宋体" w:hAnsi="宋体" w:eastAsia="宋体"/>
          <w:b w:val="0"/>
          <w:sz w:val="24"/>
        </w:rPr>
        <w:t>• 龟仙人形象文创产品（公仔、文具、服饰等）</w:t>
      </w:r>
    </w:p>
    <w:p>
      <w:pPr>
        <w:spacing w:line="360" w:lineRule="auto" w:after="40"/>
        <w:ind w:left="567"/>
      </w:pPr>
      <w:r>
        <w:rPr>
          <w:rFonts w:ascii="宋体" w:hAnsi="宋体" w:eastAsia="宋体"/>
          <w:b w:val="0"/>
          <w:sz w:val="24"/>
        </w:rPr>
        <w:t>• 溶洞地质+龟文化联名产品</w:t>
      </w:r>
    </w:p>
    <w:p>
      <w:pPr>
        <w:spacing w:line="360" w:lineRule="auto" w:after="40"/>
        <w:ind w:left="567"/>
      </w:pPr>
      <w:r>
        <w:rPr>
          <w:rFonts w:ascii="宋体" w:hAnsi="宋体" w:eastAsia="宋体"/>
          <w:b w:val="0"/>
          <w:sz w:val="24"/>
        </w:rPr>
        <w:t>• 数字藏品和NFT</w:t>
      </w:r>
    </w:p>
    <w:p>
      <w:pPr>
        <w:spacing w:line="360" w:lineRule="auto" w:after="40"/>
        <w:ind w:left="567"/>
      </w:pPr>
      <w:r>
        <w:rPr>
          <w:rFonts w:ascii="宋体" w:hAnsi="宋体" w:eastAsia="宋体"/>
          <w:b w:val="0"/>
          <w:sz w:val="24"/>
        </w:rPr>
        <w:t>• 龟仙人主题食品（龟苓膏、长寿面等）</w:t>
      </w:r>
    </w:p>
    <w:p>
      <w:pPr>
        <w:spacing w:line="360" w:lineRule="auto" w:after="80"/>
        <w:ind w:firstLine="420"/>
        <w:jc w:val="both"/>
      </w:pPr>
      <w:r>
        <w:rPr>
          <w:rFonts w:ascii="宋体" w:hAnsi="宋体" w:eastAsia="宋体"/>
          <w:b w:val="0"/>
          <w:sz w:val="24"/>
        </w:rPr>
        <w:t>传播层：内容营销</w:t>
      </w:r>
    </w:p>
    <w:p>
      <w:pPr>
        <w:spacing w:line="360" w:lineRule="auto" w:after="40"/>
        <w:ind w:left="567"/>
      </w:pPr>
      <w:r>
        <w:rPr>
          <w:rFonts w:ascii="宋体" w:hAnsi="宋体" w:eastAsia="宋体"/>
          <w:b w:val="0"/>
          <w:sz w:val="24"/>
        </w:rPr>
        <w:t>• 龟仙人短视频/动画系列</w:t>
      </w:r>
    </w:p>
    <w:p>
      <w:pPr>
        <w:spacing w:line="360" w:lineRule="auto" w:after="40"/>
        <w:ind w:left="567"/>
      </w:pPr>
      <w:r>
        <w:rPr>
          <w:rFonts w:ascii="宋体" w:hAnsi="宋体" w:eastAsia="宋体"/>
          <w:b w:val="0"/>
          <w:sz w:val="24"/>
        </w:rPr>
        <w:t>• 社交媒体IP账号运营</w:t>
      </w:r>
    </w:p>
    <w:p>
      <w:pPr>
        <w:spacing w:line="360" w:lineRule="auto" w:after="40"/>
        <w:ind w:left="567"/>
      </w:pPr>
      <w:r>
        <w:rPr>
          <w:rFonts w:ascii="宋体" w:hAnsi="宋体" w:eastAsia="宋体"/>
          <w:b w:val="0"/>
          <w:sz w:val="24"/>
        </w:rPr>
        <w:t>• KOL/KOC合作推广</w:t>
      </w:r>
    </w:p>
    <w:p>
      <w:pPr>
        <w:spacing w:line="360" w:lineRule="auto" w:after="40"/>
        <w:ind w:left="567"/>
      </w:pPr>
      <w:r>
        <w:rPr>
          <w:rFonts w:ascii="宋体" w:hAnsi="宋体" w:eastAsia="宋体"/>
          <w:b w:val="0"/>
          <w:sz w:val="24"/>
        </w:rPr>
        <w:t>• 线下活动和事件营销</w:t>
      </w:r>
    </w:p>
    <w:p>
      <w:pPr>
        <w:spacing w:line="360" w:lineRule="auto" w:after="80"/>
        <w:ind w:firstLine="420"/>
        <w:jc w:val="both"/>
      </w:pPr>
      <w:r>
        <w:rPr>
          <w:rFonts w:ascii="宋体" w:hAnsi="宋体" w:eastAsia="宋体"/>
          <w:b w:val="0"/>
          <w:sz w:val="24"/>
        </w:rPr>
        <w:t>授权层：品牌授权</w:t>
      </w:r>
    </w:p>
    <w:p>
      <w:pPr>
        <w:spacing w:line="360" w:lineRule="auto" w:after="40"/>
        <w:ind w:left="567"/>
      </w:pPr>
      <w:r>
        <w:rPr>
          <w:rFonts w:ascii="宋体" w:hAnsi="宋体" w:eastAsia="宋体"/>
          <w:b w:val="0"/>
          <w:sz w:val="24"/>
        </w:rPr>
        <w:t>• 龟仙人IP品牌授权（餐饮、酒店、日用品等）</w:t>
      </w:r>
    </w:p>
    <w:p>
      <w:pPr>
        <w:spacing w:line="360" w:lineRule="auto" w:after="40"/>
        <w:ind w:left="567"/>
      </w:pPr>
      <w:r>
        <w:rPr>
          <w:rFonts w:ascii="宋体" w:hAnsi="宋体" w:eastAsia="宋体"/>
          <w:b w:val="0"/>
          <w:sz w:val="24"/>
        </w:rPr>
        <w:t>• 跨界联名合作</w:t>
      </w:r>
    </w:p>
    <w:p>
      <w:pPr>
        <w:spacing w:line="360" w:lineRule="auto" w:after="40"/>
        <w:ind w:left="567"/>
      </w:pPr>
      <w:r>
        <w:rPr>
          <w:rFonts w:ascii="宋体" w:hAnsi="宋体" w:eastAsia="宋体"/>
          <w:b w:val="0"/>
          <w:sz w:val="24"/>
        </w:rPr>
        <w:t>• 城市品牌联动（桐庐全域旅游）</w:t>
      </w:r>
    </w:p>
    <w:p>
      <w:pPr>
        <w:jc w:val="left"/>
      </w:pPr>
      <w:r>
        <w:rPr>
          <w:rFonts w:ascii="黑体" w:hAnsi="黑体" w:eastAsia="黑体"/>
          <w:b/>
          <w:color w:val="2D6A4F"/>
          <w:sz w:val="30"/>
        </w:rPr>
        <w:t>4.5.3 盈利模式设计</w:t>
      </w:r>
    </w:p>
    <w:p>
      <w:pPr>
        <w:spacing w:line="360" w:lineRule="auto" w:after="80"/>
        <w:ind w:firstLine="420"/>
        <w:jc w:val="both"/>
      </w:pPr>
      <w:r>
        <w:rPr>
          <w:rFonts w:ascii="宋体" w:hAnsi="宋体" w:eastAsia="宋体"/>
          <w:b w:val="0"/>
          <w:sz w:val="24"/>
        </w:rPr>
        <w:t>龟仙人IP的盈利模式包括：</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收入来源</w:t>
            </w:r>
          </w:p>
        </w:tc>
        <w:tc>
          <w:tcPr>
            <w:tcW w:type="dxa" w:w="2161"/>
          </w:tcPr>
          <w:p>
            <w:r/>
            <w:r>
              <w:rPr>
                <w:rFonts w:ascii="黑体" w:hAnsi="黑体" w:eastAsia="黑体"/>
                <w:b/>
                <w:sz w:val="20"/>
              </w:rPr>
              <w:t>定价模式</w:t>
            </w:r>
          </w:p>
        </w:tc>
        <w:tc>
          <w:tcPr>
            <w:tcW w:type="dxa" w:w="2161"/>
          </w:tcPr>
          <w:p>
            <w:r/>
            <w:r>
              <w:rPr>
                <w:rFonts w:ascii="黑体" w:hAnsi="黑体" w:eastAsia="黑体"/>
                <w:b/>
                <w:sz w:val="20"/>
              </w:rPr>
              <w:t>目标客群</w:t>
            </w:r>
          </w:p>
        </w:tc>
        <w:tc>
          <w:tcPr>
            <w:tcW w:type="dxa" w:w="2161"/>
          </w:tcPr>
          <w:p>
            <w:r/>
            <w:r>
              <w:rPr>
                <w:rFonts w:ascii="黑体" w:hAnsi="黑体" w:eastAsia="黑体"/>
                <w:b/>
                <w:sz w:val="20"/>
              </w:rPr>
              <w:t>预期占比</w:t>
            </w:r>
          </w:p>
        </w:tc>
      </w:tr>
      <w:tr>
        <w:tc>
          <w:tcPr>
            <w:tcW w:type="dxa" w:w="2161"/>
          </w:tcPr>
          <w:p>
            <w:r/>
            <w:r>
              <w:rPr>
                <w:rFonts w:ascii="宋体" w:hAnsi="宋体" w:eastAsia="宋体"/>
                <w:b w:val="0"/>
                <w:sz w:val="20"/>
              </w:rPr>
              <w:t>溶洞体验门票（含IP内容）</w:t>
            </w:r>
          </w:p>
        </w:tc>
        <w:tc>
          <w:tcPr>
            <w:tcW w:type="dxa" w:w="2161"/>
          </w:tcPr>
          <w:p>
            <w:r/>
            <w:r>
              <w:rPr>
                <w:rFonts w:ascii="宋体" w:hAnsi="宋体" w:eastAsia="宋体"/>
                <w:b w:val="0"/>
                <w:sz w:val="20"/>
              </w:rPr>
              <w:t>附加票价（基础票+IP体验票）</w:t>
            </w:r>
          </w:p>
        </w:tc>
        <w:tc>
          <w:tcPr>
            <w:tcW w:type="dxa" w:w="2161"/>
          </w:tcPr>
          <w:p>
            <w:r/>
            <w:r>
              <w:rPr>
                <w:rFonts w:ascii="宋体" w:hAnsi="宋体" w:eastAsia="宋体"/>
                <w:b w:val="0"/>
                <w:sz w:val="20"/>
              </w:rPr>
              <w:t>所有溶洞游客</w:t>
            </w:r>
          </w:p>
        </w:tc>
        <w:tc>
          <w:tcPr>
            <w:tcW w:type="dxa" w:w="2161"/>
          </w:tcPr>
          <w:p>
            <w:r/>
            <w:r>
              <w:rPr>
                <w:rFonts w:ascii="宋体" w:hAnsi="宋体" w:eastAsia="宋体"/>
                <w:b w:val="0"/>
                <w:sz w:val="20"/>
              </w:rPr>
              <w:t>40%</w:t>
            </w:r>
          </w:p>
        </w:tc>
      </w:tr>
      <w:tr>
        <w:tc>
          <w:tcPr>
            <w:tcW w:type="dxa" w:w="2161"/>
          </w:tcPr>
          <w:p>
            <w:r/>
            <w:r>
              <w:rPr>
                <w:rFonts w:ascii="宋体" w:hAnsi="宋体" w:eastAsia="宋体"/>
                <w:b w:val="0"/>
                <w:sz w:val="20"/>
              </w:rPr>
              <w:t>文创产品销售</w:t>
            </w:r>
          </w:p>
        </w:tc>
        <w:tc>
          <w:tcPr>
            <w:tcW w:type="dxa" w:w="2161"/>
          </w:tcPr>
          <w:p>
            <w:r/>
            <w:r>
              <w:rPr>
                <w:rFonts w:ascii="宋体" w:hAnsi="宋体" w:eastAsia="宋体"/>
                <w:b w:val="0"/>
                <w:sz w:val="20"/>
              </w:rPr>
              <w:t>零售价</w:t>
            </w:r>
          </w:p>
        </w:tc>
        <w:tc>
          <w:tcPr>
            <w:tcW w:type="dxa" w:w="2161"/>
          </w:tcPr>
          <w:p>
            <w:r/>
            <w:r>
              <w:rPr>
                <w:rFonts w:ascii="宋体" w:hAnsi="宋体" w:eastAsia="宋体"/>
                <w:b w:val="0"/>
                <w:sz w:val="20"/>
              </w:rPr>
              <w:t>购物意愿强的游客</w:t>
            </w:r>
          </w:p>
        </w:tc>
        <w:tc>
          <w:tcPr>
            <w:tcW w:type="dxa" w:w="2161"/>
          </w:tcPr>
          <w:p>
            <w:r/>
            <w:r>
              <w:rPr>
                <w:rFonts w:ascii="宋体" w:hAnsi="宋体" w:eastAsia="宋体"/>
                <w:b w:val="0"/>
                <w:sz w:val="20"/>
              </w:rPr>
              <w:t>25%</w:t>
            </w:r>
          </w:p>
        </w:tc>
      </w:tr>
      <w:tr>
        <w:tc>
          <w:tcPr>
            <w:tcW w:type="dxa" w:w="2161"/>
          </w:tcPr>
          <w:p>
            <w:r/>
            <w:r>
              <w:rPr>
                <w:rFonts w:ascii="宋体" w:hAnsi="宋体" w:eastAsia="宋体"/>
                <w:b w:val="0"/>
                <w:sz w:val="20"/>
              </w:rPr>
              <w:t>研学旅游课程</w:t>
            </w:r>
          </w:p>
        </w:tc>
        <w:tc>
          <w:tcPr>
            <w:tcW w:type="dxa" w:w="2161"/>
          </w:tcPr>
          <w:p>
            <w:r/>
            <w:r>
              <w:rPr>
                <w:rFonts w:ascii="宋体" w:hAnsi="宋体" w:eastAsia="宋体"/>
                <w:b w:val="0"/>
                <w:sz w:val="20"/>
              </w:rPr>
              <w:t>课程包价格</w:t>
            </w:r>
          </w:p>
        </w:tc>
        <w:tc>
          <w:tcPr>
            <w:tcW w:type="dxa" w:w="2161"/>
          </w:tcPr>
          <w:p>
            <w:r/>
            <w:r>
              <w:rPr>
                <w:rFonts w:ascii="宋体" w:hAnsi="宋体" w:eastAsia="宋体"/>
                <w:b w:val="0"/>
                <w:sz w:val="20"/>
              </w:rPr>
              <w:t>学校和家庭群体</w:t>
            </w:r>
          </w:p>
        </w:tc>
        <w:tc>
          <w:tcPr>
            <w:tcW w:type="dxa" w:w="2161"/>
          </w:tcPr>
          <w:p>
            <w:r/>
            <w:r>
              <w:rPr>
                <w:rFonts w:ascii="宋体" w:hAnsi="宋体" w:eastAsia="宋体"/>
                <w:b w:val="0"/>
                <w:sz w:val="20"/>
              </w:rPr>
              <w:t>15%</w:t>
            </w:r>
          </w:p>
        </w:tc>
      </w:tr>
      <w:tr>
        <w:tc>
          <w:tcPr>
            <w:tcW w:type="dxa" w:w="2161"/>
          </w:tcPr>
          <w:p>
            <w:r/>
            <w:r>
              <w:rPr>
                <w:rFonts w:ascii="宋体" w:hAnsi="宋体" w:eastAsia="宋体"/>
                <w:b w:val="0"/>
                <w:sz w:val="20"/>
              </w:rPr>
              <w:t>数字内容收入</w:t>
            </w:r>
          </w:p>
        </w:tc>
        <w:tc>
          <w:tcPr>
            <w:tcW w:type="dxa" w:w="2161"/>
          </w:tcPr>
          <w:p>
            <w:r/>
            <w:r>
              <w:rPr>
                <w:rFonts w:ascii="宋体" w:hAnsi="宋体" w:eastAsia="宋体"/>
                <w:b w:val="0"/>
                <w:sz w:val="20"/>
              </w:rPr>
              <w:t>付费解锁/订阅</w:t>
            </w:r>
          </w:p>
        </w:tc>
        <w:tc>
          <w:tcPr>
            <w:tcW w:type="dxa" w:w="2161"/>
          </w:tcPr>
          <w:p>
            <w:r/>
            <w:r>
              <w:rPr>
                <w:rFonts w:ascii="宋体" w:hAnsi="宋体" w:eastAsia="宋体"/>
                <w:b w:val="0"/>
                <w:sz w:val="20"/>
              </w:rPr>
              <w:t>线上用户</w:t>
            </w:r>
          </w:p>
        </w:tc>
        <w:tc>
          <w:tcPr>
            <w:tcW w:type="dxa" w:w="2161"/>
          </w:tcPr>
          <w:p>
            <w:r/>
            <w:r>
              <w:rPr>
                <w:rFonts w:ascii="宋体" w:hAnsi="宋体" w:eastAsia="宋体"/>
                <w:b w:val="0"/>
                <w:sz w:val="20"/>
              </w:rPr>
              <w:t>8%</w:t>
            </w:r>
          </w:p>
        </w:tc>
      </w:tr>
      <w:tr>
        <w:tc>
          <w:tcPr>
            <w:tcW w:type="dxa" w:w="2161"/>
          </w:tcPr>
          <w:p>
            <w:r/>
            <w:r>
              <w:rPr>
                <w:rFonts w:ascii="宋体" w:hAnsi="宋体" w:eastAsia="宋体"/>
                <w:b w:val="0"/>
                <w:sz w:val="20"/>
              </w:rPr>
              <w:t>品牌授权收入</w:t>
            </w:r>
          </w:p>
        </w:tc>
        <w:tc>
          <w:tcPr>
            <w:tcW w:type="dxa" w:w="2161"/>
          </w:tcPr>
          <w:p>
            <w:r/>
            <w:r>
              <w:rPr>
                <w:rFonts w:ascii="宋体" w:hAnsi="宋体" w:eastAsia="宋体"/>
                <w:b w:val="0"/>
                <w:sz w:val="20"/>
              </w:rPr>
              <w:t>授权费+分成</w:t>
            </w:r>
          </w:p>
        </w:tc>
        <w:tc>
          <w:tcPr>
            <w:tcW w:type="dxa" w:w="2161"/>
          </w:tcPr>
          <w:p>
            <w:r/>
            <w:r>
              <w:rPr>
                <w:rFonts w:ascii="宋体" w:hAnsi="宋体" w:eastAsia="宋体"/>
                <w:b w:val="0"/>
                <w:sz w:val="20"/>
              </w:rPr>
              <w:t>合作品牌</w:t>
            </w:r>
          </w:p>
        </w:tc>
        <w:tc>
          <w:tcPr>
            <w:tcW w:type="dxa" w:w="2161"/>
          </w:tcPr>
          <w:p>
            <w:r/>
            <w:r>
              <w:rPr>
                <w:rFonts w:ascii="宋体" w:hAnsi="宋体" w:eastAsia="宋体"/>
                <w:b w:val="0"/>
                <w:sz w:val="20"/>
              </w:rPr>
              <w:t>7%</w:t>
            </w:r>
          </w:p>
        </w:tc>
      </w:tr>
      <w:tr>
        <w:tc>
          <w:tcPr>
            <w:tcW w:type="dxa" w:w="2161"/>
          </w:tcPr>
          <w:p>
            <w:r/>
            <w:r>
              <w:rPr>
                <w:rFonts w:ascii="宋体" w:hAnsi="宋体" w:eastAsia="宋体"/>
                <w:b w:val="0"/>
                <w:sz w:val="20"/>
              </w:rPr>
              <w:t>夜游项目门票</w:t>
            </w:r>
          </w:p>
        </w:tc>
        <w:tc>
          <w:tcPr>
            <w:tcW w:type="dxa" w:w="2161"/>
          </w:tcPr>
          <w:p>
            <w:r/>
            <w:r>
              <w:rPr>
                <w:rFonts w:ascii="宋体" w:hAnsi="宋体" w:eastAsia="宋体"/>
                <w:b w:val="0"/>
                <w:sz w:val="20"/>
              </w:rPr>
              <w:t>独立票价</w:t>
            </w:r>
          </w:p>
        </w:tc>
        <w:tc>
          <w:tcPr>
            <w:tcW w:type="dxa" w:w="2161"/>
          </w:tcPr>
          <w:p>
            <w:r/>
            <w:r>
              <w:rPr>
                <w:rFonts w:ascii="宋体" w:hAnsi="宋体" w:eastAsia="宋体"/>
                <w:b w:val="0"/>
                <w:sz w:val="20"/>
              </w:rPr>
              <w:t>年轻游客群体</w:t>
            </w:r>
          </w:p>
        </w:tc>
        <w:tc>
          <w:tcPr>
            <w:tcW w:type="dxa" w:w="2161"/>
          </w:tcPr>
          <w:p>
            <w:r/>
            <w:r>
              <w:rPr>
                <w:rFonts w:ascii="宋体" w:hAnsi="宋体" w:eastAsia="宋体"/>
                <w:b w:val="0"/>
                <w:sz w:val="20"/>
              </w:rPr>
              <w:t>5%</w:t>
            </w:r>
          </w:p>
        </w:tc>
      </w:tr>
    </w:tbl>
    <w:p/>
    <w:p>
      <w:pPr>
        <w:jc w:val="left"/>
      </w:pPr>
      <w:r>
        <w:rPr>
          <w:rFonts w:ascii="黑体" w:hAnsi="黑体" w:eastAsia="黑体"/>
          <w:b/>
          <w:color w:val="2D6A4F"/>
          <w:sz w:val="30"/>
        </w:rPr>
        <w:t>4.5.4 用户运营与粉丝经济</w:t>
      </w:r>
    </w:p>
    <w:p>
      <w:pPr>
        <w:spacing w:line="360" w:lineRule="auto" w:after="80"/>
        <w:ind w:firstLine="420"/>
        <w:jc w:val="both"/>
      </w:pPr>
      <w:r>
        <w:rPr>
          <w:rFonts w:ascii="宋体" w:hAnsi="宋体" w:eastAsia="宋体"/>
          <w:b w:val="0"/>
          <w:sz w:val="24"/>
        </w:rPr>
        <w:t>E维度的重要任务是构建IP的粉丝群体并实现粉丝价值的持续挖掘。用户运营策略包括：</w:t>
      </w:r>
    </w:p>
    <w:p>
      <w:pPr>
        <w:spacing w:line="360" w:lineRule="auto" w:after="40"/>
        <w:ind w:left="567"/>
      </w:pPr>
      <w:r>
        <w:rPr>
          <w:rFonts w:ascii="宋体" w:hAnsi="宋体" w:eastAsia="宋体"/>
          <w:b w:val="0"/>
          <w:sz w:val="24"/>
        </w:rPr>
        <w:t>• **获客**：通过溶洞体验入口获取初始用户，通过社交媒体传播扩展用户群</w:t>
      </w:r>
    </w:p>
    <w:p>
      <w:pPr>
        <w:spacing w:line="360" w:lineRule="auto" w:after="40"/>
        <w:ind w:left="567"/>
      </w:pPr>
      <w:r>
        <w:rPr>
          <w:rFonts w:ascii="宋体" w:hAnsi="宋体" w:eastAsia="宋体"/>
          <w:b w:val="0"/>
          <w:sz w:val="24"/>
        </w:rPr>
        <w:t>• **激活**：通过小程序注册、AR互动记录等方式激活用户参与</w:t>
      </w:r>
    </w:p>
    <w:p>
      <w:pPr>
        <w:spacing w:line="360" w:lineRule="auto" w:after="40"/>
        <w:ind w:left="567"/>
      </w:pPr>
      <w:r>
        <w:rPr>
          <w:rFonts w:ascii="宋体" w:hAnsi="宋体" w:eastAsia="宋体"/>
          <w:b w:val="0"/>
          <w:sz w:val="24"/>
        </w:rPr>
        <w:t>• **留存**：通过持续的内容更新、角色迭代、活动策划保持用户活跃</w:t>
      </w:r>
    </w:p>
    <w:p>
      <w:pPr>
        <w:spacing w:line="360" w:lineRule="auto" w:after="40"/>
        <w:ind w:left="567"/>
      </w:pPr>
      <w:r>
        <w:rPr>
          <w:rFonts w:ascii="宋体" w:hAnsi="宋体" w:eastAsia="宋体"/>
          <w:b w:val="0"/>
          <w:sz w:val="24"/>
        </w:rPr>
        <w:t>• **变现**：通过文创购买、课程报名、付费内容、品牌授权等方式实现用户价值变现</w:t>
      </w:r>
    </w:p>
    <w:p>
      <w:pPr>
        <w:spacing w:line="360" w:lineRule="auto" w:after="40"/>
        <w:ind w:left="567"/>
      </w:pPr>
      <w:r>
        <w:rPr>
          <w:rFonts w:ascii="宋体" w:hAnsi="宋体" w:eastAsia="宋体"/>
          <w:b w:val="0"/>
          <w:sz w:val="24"/>
        </w:rPr>
        <w:t>• **推荐**：通过UGC分享、口碑传播、社群运营驱动用户自发推荐</w:t>
      </w:r>
    </w:p>
    <w:p>
      <w:pPr>
        <w:jc w:val="left"/>
      </w:pPr>
      <w:r>
        <w:rPr>
          <w:rFonts w:ascii="黑体" w:hAnsi="黑体" w:eastAsia="黑体"/>
          <w:b/>
          <w:color w:val="2D6A4F"/>
          <w:sz w:val="30"/>
        </w:rPr>
        <w:t>4.5.5 IP价值评估与迭代</w:t>
      </w:r>
    </w:p>
    <w:p>
      <w:pPr>
        <w:spacing w:line="360" w:lineRule="auto" w:after="80"/>
        <w:ind w:firstLine="420"/>
        <w:jc w:val="both"/>
      </w:pPr>
      <w:r>
        <w:rPr>
          <w:rFonts w:ascii="宋体" w:hAnsi="宋体" w:eastAsia="宋体"/>
          <w:b w:val="0"/>
          <w:sz w:val="24"/>
        </w:rPr>
        <w:t>E维度需要建立IP价值的量化评估体系：</w:t>
      </w:r>
    </w:p>
    <w:p>
      <w:pPr>
        <w:spacing w:line="360" w:lineRule="auto" w:after="40"/>
        <w:ind w:left="567"/>
      </w:pPr>
      <w:r>
        <w:rPr>
          <w:rFonts w:ascii="宋体" w:hAnsi="宋体" w:eastAsia="宋体"/>
          <w:b w:val="0"/>
          <w:sz w:val="24"/>
        </w:rPr>
        <w:t>• **品牌指标**：IP知名度、美誉度、联想度</w:t>
      </w:r>
    </w:p>
    <w:p>
      <w:pPr>
        <w:spacing w:line="360" w:lineRule="auto" w:after="40"/>
        <w:ind w:left="567"/>
      </w:pPr>
      <w:r>
        <w:rPr>
          <w:rFonts w:ascii="宋体" w:hAnsi="宋体" w:eastAsia="宋体"/>
          <w:b w:val="0"/>
          <w:sz w:val="24"/>
        </w:rPr>
        <w:t>• **体验指标**：游客满意度、停留时间、互动率</w:t>
      </w:r>
    </w:p>
    <w:p>
      <w:pPr>
        <w:spacing w:line="360" w:lineRule="auto" w:after="40"/>
        <w:ind w:left="567"/>
      </w:pPr>
      <w:r>
        <w:rPr>
          <w:rFonts w:ascii="宋体" w:hAnsi="宋体" w:eastAsia="宋体"/>
          <w:b w:val="0"/>
          <w:sz w:val="24"/>
        </w:rPr>
        <w:t>• **商业指标**：IP相关收入、客单价、复购率</w:t>
      </w:r>
    </w:p>
    <w:p>
      <w:pPr>
        <w:spacing w:line="360" w:lineRule="auto" w:after="40"/>
        <w:ind w:left="567"/>
      </w:pPr>
      <w:r>
        <w:rPr>
          <w:rFonts w:ascii="宋体" w:hAnsi="宋体" w:eastAsia="宋体"/>
          <w:b w:val="0"/>
          <w:sz w:val="24"/>
        </w:rPr>
        <w:t>• **传播指标**：社交媒体曝光量、UGC产出量、话题热度</w:t>
      </w:r>
    </w:p>
    <w:p>
      <w:pPr>
        <w:spacing w:line="360" w:lineRule="auto" w:after="40"/>
        <w:ind w:left="567"/>
      </w:pPr>
      <w:r>
        <w:rPr>
          <w:rFonts w:ascii="宋体" w:hAnsi="宋体" w:eastAsia="宋体"/>
          <w:b w:val="0"/>
          <w:sz w:val="24"/>
        </w:rPr>
        <w:t>• **资产指标**：IP估值、授权数量、合作伙伴数</w:t>
      </w:r>
    </w:p>
    <w:p>
      <w:pPr>
        <w:spacing w:line="360" w:lineRule="auto" w:after="80"/>
        <w:ind w:firstLine="420"/>
        <w:jc w:val="both"/>
      </w:pPr>
      <w:r>
        <w:rPr>
          <w:rFonts w:ascii="宋体" w:hAnsi="宋体" w:eastAsia="宋体"/>
          <w:b w:val="0"/>
          <w:sz w:val="24"/>
        </w:rPr>
        <w:t>这些指标不仅用于评估IP的当前价值，更为TCSE模型的反馈迭代提供数据输入。</w:t>
      </w:r>
    </w:p>
    <w:p>
      <w:pPr>
        <w:jc w:val="left"/>
      </w:pPr>
      <w:r>
        <w:rPr>
          <w:rFonts w:ascii="黑体" w:hAnsi="黑体" w:eastAsia="黑体"/>
          <w:b/>
          <w:color w:val="1A5C3A"/>
          <w:sz w:val="36"/>
        </w:rPr>
        <w:t>4.6 TCSE模型的反馈迭代机制</w:t>
      </w:r>
    </w:p>
    <w:p>
      <w:pPr>
        <w:jc w:val="left"/>
      </w:pPr>
      <w:r>
        <w:rPr>
          <w:rFonts w:ascii="黑体" w:hAnsi="黑体" w:eastAsia="黑体"/>
          <w:b/>
          <w:color w:val="2D6A4F"/>
          <w:sz w:val="30"/>
        </w:rPr>
        <w:t>4.6.1 闭环反馈的必要性</w:t>
      </w:r>
    </w:p>
    <w:p>
      <w:pPr>
        <w:spacing w:line="360" w:lineRule="auto" w:after="80"/>
        <w:ind w:firstLine="420"/>
        <w:jc w:val="both"/>
      </w:pPr>
      <w:r>
        <w:rPr>
          <w:rFonts w:ascii="宋体" w:hAnsi="宋体" w:eastAsia="宋体"/>
          <w:b w:val="0"/>
          <w:sz w:val="24"/>
        </w:rPr>
        <w:t>开环的TCSE模型（T→C→S→E，不回流）只能完成一次IP构建，无法应对市场变化和用户需求的演进。闭环的TCSE模型通过E维度的运营数据反馈到T维度，驱动文化挖掘的深化和IP的持续迭代，确保IP具有"生长性"。</w:t>
      </w:r>
    </w:p>
    <w:p>
      <w:pPr>
        <w:jc w:val="left"/>
      </w:pPr>
      <w:r>
        <w:rPr>
          <w:rFonts w:ascii="黑体" w:hAnsi="黑体" w:eastAsia="黑体"/>
          <w:b/>
          <w:color w:val="2D6A4F"/>
          <w:sz w:val="30"/>
        </w:rPr>
        <w:t>4.6.2 反馈数据的类型与流向</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数据类型</w:t>
            </w:r>
          </w:p>
        </w:tc>
        <w:tc>
          <w:tcPr>
            <w:tcW w:type="dxa" w:w="2161"/>
          </w:tcPr>
          <w:p>
            <w:r/>
            <w:r>
              <w:rPr>
                <w:rFonts w:ascii="黑体" w:hAnsi="黑体" w:eastAsia="黑体"/>
                <w:b/>
                <w:sz w:val="20"/>
              </w:rPr>
              <w:t>来源</w:t>
            </w:r>
          </w:p>
        </w:tc>
        <w:tc>
          <w:tcPr>
            <w:tcW w:type="dxa" w:w="2161"/>
          </w:tcPr>
          <w:p>
            <w:r/>
            <w:r>
              <w:rPr>
                <w:rFonts w:ascii="黑体" w:hAnsi="黑体" w:eastAsia="黑体"/>
                <w:b/>
                <w:sz w:val="20"/>
              </w:rPr>
              <w:t>反馈方向</w:t>
            </w:r>
          </w:p>
        </w:tc>
        <w:tc>
          <w:tcPr>
            <w:tcW w:type="dxa" w:w="2161"/>
          </w:tcPr>
          <w:p>
            <w:r/>
            <w:r>
              <w:rPr>
                <w:rFonts w:ascii="黑体" w:hAnsi="黑体" w:eastAsia="黑体"/>
                <w:b/>
                <w:sz w:val="20"/>
              </w:rPr>
              <w:t>驱动动作</w:t>
            </w:r>
          </w:p>
        </w:tc>
      </w:tr>
      <w:tr>
        <w:tc>
          <w:tcPr>
            <w:tcW w:type="dxa" w:w="2161"/>
          </w:tcPr>
          <w:p>
            <w:r/>
            <w:r>
              <w:rPr>
                <w:rFonts w:ascii="宋体" w:hAnsi="宋体" w:eastAsia="宋体"/>
                <w:b w:val="0"/>
                <w:sz w:val="20"/>
              </w:rPr>
              <w:t>游客体验反馈</w:t>
            </w:r>
          </w:p>
        </w:tc>
        <w:tc>
          <w:tcPr>
            <w:tcW w:type="dxa" w:w="2161"/>
          </w:tcPr>
          <w:p>
            <w:r/>
            <w:r>
              <w:rPr>
                <w:rFonts w:ascii="宋体" w:hAnsi="宋体" w:eastAsia="宋体"/>
                <w:b w:val="0"/>
                <w:sz w:val="20"/>
              </w:rPr>
              <w:t>满意度调查、在线评论</w:t>
            </w:r>
          </w:p>
        </w:tc>
        <w:tc>
          <w:tcPr>
            <w:tcW w:type="dxa" w:w="2161"/>
          </w:tcPr>
          <w:p>
            <w:r/>
            <w:r>
              <w:rPr>
                <w:rFonts w:ascii="宋体" w:hAnsi="宋体" w:eastAsia="宋体"/>
                <w:b w:val="0"/>
                <w:sz w:val="20"/>
              </w:rPr>
              <w:t>E→S</w:t>
            </w:r>
          </w:p>
        </w:tc>
        <w:tc>
          <w:tcPr>
            <w:tcW w:type="dxa" w:w="2161"/>
          </w:tcPr>
          <w:p>
            <w:r/>
            <w:r>
              <w:rPr>
                <w:rFonts w:ascii="宋体" w:hAnsi="宋体" w:eastAsia="宋体"/>
                <w:b w:val="0"/>
                <w:sz w:val="20"/>
              </w:rPr>
              <w:t>优化场景体验设计</w:t>
            </w:r>
          </w:p>
        </w:tc>
      </w:tr>
      <w:tr>
        <w:tc>
          <w:tcPr>
            <w:tcW w:type="dxa" w:w="2161"/>
          </w:tcPr>
          <w:p>
            <w:r/>
            <w:r>
              <w:rPr>
                <w:rFonts w:ascii="宋体" w:hAnsi="宋体" w:eastAsia="宋体"/>
                <w:b w:val="0"/>
                <w:sz w:val="20"/>
              </w:rPr>
              <w:t>IP形象偏好数据</w:t>
            </w:r>
          </w:p>
        </w:tc>
        <w:tc>
          <w:tcPr>
            <w:tcW w:type="dxa" w:w="2161"/>
          </w:tcPr>
          <w:p>
            <w:r/>
            <w:r>
              <w:rPr>
                <w:rFonts w:ascii="宋体" w:hAnsi="宋体" w:eastAsia="宋体"/>
                <w:b w:val="0"/>
                <w:sz w:val="20"/>
              </w:rPr>
              <w:t>互动热图、购买数据</w:t>
            </w:r>
          </w:p>
        </w:tc>
        <w:tc>
          <w:tcPr>
            <w:tcW w:type="dxa" w:w="2161"/>
          </w:tcPr>
          <w:p>
            <w:r/>
            <w:r>
              <w:rPr>
                <w:rFonts w:ascii="宋体" w:hAnsi="宋体" w:eastAsia="宋体"/>
                <w:b w:val="0"/>
                <w:sz w:val="20"/>
              </w:rPr>
              <w:t>E→C</w:t>
            </w:r>
          </w:p>
        </w:tc>
        <w:tc>
          <w:tcPr>
            <w:tcW w:type="dxa" w:w="2161"/>
          </w:tcPr>
          <w:p>
            <w:r/>
            <w:r>
              <w:rPr>
                <w:rFonts w:ascii="宋体" w:hAnsi="宋体" w:eastAsia="宋体"/>
                <w:b w:val="0"/>
                <w:sz w:val="20"/>
              </w:rPr>
              <w:t>调整IP形象和角色设定</w:t>
            </w:r>
          </w:p>
        </w:tc>
      </w:tr>
      <w:tr>
        <w:tc>
          <w:tcPr>
            <w:tcW w:type="dxa" w:w="2161"/>
          </w:tcPr>
          <w:p>
            <w:r/>
            <w:r>
              <w:rPr>
                <w:rFonts w:ascii="宋体" w:hAnsi="宋体" w:eastAsia="宋体"/>
                <w:b w:val="0"/>
                <w:sz w:val="20"/>
              </w:rPr>
              <w:t>文化认知数据</w:t>
            </w:r>
          </w:p>
        </w:tc>
        <w:tc>
          <w:tcPr>
            <w:tcW w:type="dxa" w:w="2161"/>
          </w:tcPr>
          <w:p>
            <w:r/>
            <w:r>
              <w:rPr>
                <w:rFonts w:ascii="宋体" w:hAnsi="宋体" w:eastAsia="宋体"/>
                <w:b w:val="0"/>
                <w:sz w:val="20"/>
              </w:rPr>
              <w:t>游客问卷、社交讨论</w:t>
            </w:r>
          </w:p>
        </w:tc>
        <w:tc>
          <w:tcPr>
            <w:tcW w:type="dxa" w:w="2161"/>
          </w:tcPr>
          <w:p>
            <w:r/>
            <w:r>
              <w:rPr>
                <w:rFonts w:ascii="宋体" w:hAnsi="宋体" w:eastAsia="宋体"/>
                <w:b w:val="0"/>
                <w:sz w:val="20"/>
              </w:rPr>
              <w:t>E→T</w:t>
            </w:r>
          </w:p>
        </w:tc>
        <w:tc>
          <w:tcPr>
            <w:tcW w:type="dxa" w:w="2161"/>
          </w:tcPr>
          <w:p>
            <w:r/>
            <w:r>
              <w:rPr>
                <w:rFonts w:ascii="宋体" w:hAnsi="宋体" w:eastAsia="宋体"/>
                <w:b w:val="0"/>
                <w:sz w:val="20"/>
              </w:rPr>
              <w:t>深化或调整文化挖掘方向</w:t>
            </w:r>
          </w:p>
        </w:tc>
      </w:tr>
      <w:tr>
        <w:tc>
          <w:tcPr>
            <w:tcW w:type="dxa" w:w="2161"/>
          </w:tcPr>
          <w:p>
            <w:r/>
            <w:r>
              <w:rPr>
                <w:rFonts w:ascii="宋体" w:hAnsi="宋体" w:eastAsia="宋体"/>
                <w:b w:val="0"/>
                <w:sz w:val="20"/>
              </w:rPr>
              <w:t>运营财务数据</w:t>
            </w:r>
          </w:p>
        </w:tc>
        <w:tc>
          <w:tcPr>
            <w:tcW w:type="dxa" w:w="2161"/>
          </w:tcPr>
          <w:p>
            <w:r/>
            <w:r>
              <w:rPr>
                <w:rFonts w:ascii="宋体" w:hAnsi="宋体" w:eastAsia="宋体"/>
                <w:b w:val="0"/>
                <w:sz w:val="20"/>
              </w:rPr>
              <w:t>营收报表、成本分析</w:t>
            </w:r>
          </w:p>
        </w:tc>
        <w:tc>
          <w:tcPr>
            <w:tcW w:type="dxa" w:w="2161"/>
          </w:tcPr>
          <w:p>
            <w:r/>
            <w:r>
              <w:rPr>
                <w:rFonts w:ascii="宋体" w:hAnsi="宋体" w:eastAsia="宋体"/>
                <w:b w:val="0"/>
                <w:sz w:val="20"/>
              </w:rPr>
              <w:t>E→全部</w:t>
            </w:r>
          </w:p>
        </w:tc>
        <w:tc>
          <w:tcPr>
            <w:tcW w:type="dxa" w:w="2161"/>
          </w:tcPr>
          <w:p>
            <w:r/>
            <w:r>
              <w:rPr>
                <w:rFonts w:ascii="宋体" w:hAnsi="宋体" w:eastAsia="宋体"/>
                <w:b w:val="0"/>
                <w:sz w:val="20"/>
              </w:rPr>
              <w:t>优化资源配置和商业模式</w:t>
            </w:r>
          </w:p>
        </w:tc>
      </w:tr>
      <w:tr>
        <w:tc>
          <w:tcPr>
            <w:tcW w:type="dxa" w:w="2161"/>
          </w:tcPr>
          <w:p>
            <w:r/>
            <w:r>
              <w:rPr>
                <w:rFonts w:ascii="宋体" w:hAnsi="宋体" w:eastAsia="宋体"/>
                <w:b w:val="0"/>
                <w:sz w:val="20"/>
              </w:rPr>
              <w:t>技术性能数据</w:t>
            </w:r>
          </w:p>
        </w:tc>
        <w:tc>
          <w:tcPr>
            <w:tcW w:type="dxa" w:w="2161"/>
          </w:tcPr>
          <w:p>
            <w:r/>
            <w:r>
              <w:rPr>
                <w:rFonts w:ascii="宋体" w:hAnsi="宋体" w:eastAsia="宋体"/>
                <w:b w:val="0"/>
                <w:sz w:val="20"/>
              </w:rPr>
              <w:t>设备日志、传感器数据</w:t>
            </w:r>
          </w:p>
        </w:tc>
        <w:tc>
          <w:tcPr>
            <w:tcW w:type="dxa" w:w="2161"/>
          </w:tcPr>
          <w:p>
            <w:r/>
            <w:r>
              <w:rPr>
                <w:rFonts w:ascii="宋体" w:hAnsi="宋体" w:eastAsia="宋体"/>
                <w:b w:val="0"/>
                <w:sz w:val="20"/>
              </w:rPr>
              <w:t>S→S</w:t>
            </w:r>
          </w:p>
        </w:tc>
        <w:tc>
          <w:tcPr>
            <w:tcW w:type="dxa" w:w="2161"/>
          </w:tcPr>
          <w:p>
            <w:r/>
            <w:r>
              <w:rPr>
                <w:rFonts w:ascii="宋体" w:hAnsi="宋体" w:eastAsia="宋体"/>
                <w:b w:val="0"/>
                <w:sz w:val="20"/>
              </w:rPr>
              <w:t>优化技术方案和设备配置</w:t>
            </w:r>
          </w:p>
        </w:tc>
      </w:tr>
    </w:tbl>
    <w:p/>
    <w:p>
      <w:pPr>
        <w:jc w:val="left"/>
      </w:pPr>
      <w:r>
        <w:rPr>
          <w:rFonts w:ascii="黑体" w:hAnsi="黑体" w:eastAsia="黑体"/>
          <w:b/>
          <w:color w:val="2D6A4F"/>
          <w:sz w:val="30"/>
        </w:rPr>
        <w:t>4.6.3 迭代周期设计</w:t>
      </w:r>
    </w:p>
    <w:p>
      <w:pPr>
        <w:spacing w:line="360" w:lineRule="auto" w:after="80"/>
        <w:ind w:firstLine="420"/>
        <w:jc w:val="both"/>
      </w:pPr>
      <w:r>
        <w:rPr>
          <w:rFonts w:ascii="宋体" w:hAnsi="宋体" w:eastAsia="宋体"/>
          <w:b w:val="0"/>
          <w:sz w:val="24"/>
        </w:rPr>
        <w:t>TCSE模型的迭代可以分为三个周期：</w:t>
      </w:r>
    </w:p>
    <w:p>
      <w:pPr>
        <w:spacing w:line="360" w:lineRule="auto" w:after="40"/>
        <w:ind w:left="567"/>
      </w:pPr>
      <w:r>
        <w:rPr>
          <w:rFonts w:ascii="宋体" w:hAnsi="宋体" w:eastAsia="宋体"/>
          <w:b w:val="0"/>
          <w:sz w:val="24"/>
        </w:rPr>
        <w:t>• **微迭代**（月度）：基于运营数据的S维度微调，如灯光参数优化、互动内容更新、导游话术调整等。</w:t>
      </w:r>
    </w:p>
    <w:p>
      <w:pPr>
        <w:spacing w:line="360" w:lineRule="auto" w:after="40"/>
        <w:ind w:left="567"/>
      </w:pPr>
      <w:r>
        <w:rPr>
          <w:rFonts w:ascii="宋体" w:hAnsi="宋体" w:eastAsia="宋体"/>
          <w:b w:val="0"/>
          <w:sz w:val="24"/>
        </w:rPr>
        <w:t>• **中迭代**（季度）：基于用户反馈的C维度更新，如新角色发布、新故事章节上线、新表情包推出等。</w:t>
      </w:r>
    </w:p>
    <w:p>
      <w:pPr>
        <w:spacing w:line="360" w:lineRule="auto" w:after="40"/>
        <w:ind w:left="567"/>
      </w:pPr>
      <w:r>
        <w:rPr>
          <w:rFonts w:ascii="宋体" w:hAnsi="宋体" w:eastAsia="宋体"/>
          <w:b w:val="0"/>
          <w:sz w:val="24"/>
        </w:rPr>
        <w:t>• **大迭代**（年度）：基于全面评估的T维度深化和整体IP升级，如新文化元素引入、新场景开放、新商业模式探索等。</w:t>
      </w:r>
    </w:p>
    <w:p>
      <w:pPr>
        <w:jc w:val="left"/>
      </w:pPr>
      <w:r>
        <w:rPr>
          <w:rFonts w:ascii="黑体" w:hAnsi="黑体" w:eastAsia="黑体"/>
          <w:b/>
          <w:color w:val="2D6A4F"/>
          <w:sz w:val="30"/>
        </w:rPr>
        <w:t>4.6.4 迭代的风险控制</w:t>
      </w:r>
    </w:p>
    <w:p>
      <w:pPr>
        <w:spacing w:line="360" w:lineRule="auto" w:after="80"/>
        <w:ind w:firstLine="420"/>
        <w:jc w:val="both"/>
      </w:pPr>
      <w:r>
        <w:rPr>
          <w:rFonts w:ascii="宋体" w:hAnsi="宋体" w:eastAsia="宋体"/>
          <w:b w:val="0"/>
          <w:sz w:val="24"/>
        </w:rPr>
        <w:t>迭代过程中需要注意以下风险：</w:t>
      </w:r>
    </w:p>
    <w:p>
      <w:pPr>
        <w:spacing w:line="360" w:lineRule="auto" w:after="40"/>
        <w:ind w:left="567"/>
      </w:pPr>
      <w:r>
        <w:rPr>
          <w:rFonts w:ascii="宋体" w:hAnsi="宋体" w:eastAsia="宋体"/>
          <w:b w:val="0"/>
          <w:sz w:val="24"/>
        </w:rPr>
        <w:t>• **过度迭代**：频繁变更IP形象和故事会导致用户认知混乱，应保持IP核心特征的稳定性。</w:t>
      </w:r>
    </w:p>
    <w:p>
      <w:pPr>
        <w:spacing w:line="360" w:lineRule="auto" w:after="40"/>
        <w:ind w:left="567"/>
      </w:pPr>
      <w:r>
        <w:rPr>
          <w:rFonts w:ascii="宋体" w:hAnsi="宋体" w:eastAsia="宋体"/>
          <w:b w:val="0"/>
          <w:sz w:val="24"/>
        </w:rPr>
        <w:t>• **数据偏见**：过度依赖运营数据可能导致"数据驱动一切"的陷阱，需要平衡数据与创意判断。</w:t>
      </w:r>
    </w:p>
    <w:p>
      <w:pPr>
        <w:spacing w:line="360" w:lineRule="auto" w:after="40"/>
        <w:ind w:left="567"/>
      </w:pPr>
      <w:r>
        <w:rPr>
          <w:rFonts w:ascii="宋体" w:hAnsi="宋体" w:eastAsia="宋体"/>
          <w:b w:val="0"/>
          <w:sz w:val="24"/>
        </w:rPr>
        <w:t>• **文化稀释**：过度追求商业化可能导致文化内涵的稀释，需要定期"回归T维度"进行文化校准。</w:t>
      </w:r>
    </w:p>
    <w:p>
      <w:pPr>
        <w:jc w:val="left"/>
      </w:pPr>
      <w:r>
        <w:rPr>
          <w:rFonts w:ascii="黑体" w:hAnsi="黑体" w:eastAsia="黑体"/>
          <w:b/>
          <w:color w:val="1A5C3A"/>
          <w:sz w:val="36"/>
        </w:rPr>
        <w:t>4.7 TCSE模型与经典文旅IP理论比较</w:t>
      </w:r>
    </w:p>
    <w:p>
      <w:pPr>
        <w:jc w:val="left"/>
      </w:pPr>
      <w:r>
        <w:rPr>
          <w:rFonts w:ascii="黑体" w:hAnsi="黑体" w:eastAsia="黑体"/>
          <w:b/>
          <w:color w:val="2D6A4F"/>
          <w:sz w:val="30"/>
        </w:rPr>
        <w:t>4.7.1 与Butler生命周期理论的关系</w:t>
      </w:r>
    </w:p>
    <w:p>
      <w:pPr>
        <w:spacing w:line="360" w:lineRule="auto" w:after="80"/>
        <w:ind w:firstLine="420"/>
        <w:jc w:val="both"/>
      </w:pPr>
      <w:r>
        <w:rPr>
          <w:rFonts w:ascii="宋体" w:hAnsi="宋体" w:eastAsia="宋体"/>
          <w:b w:val="0"/>
          <w:sz w:val="24"/>
        </w:rPr>
        <w:t>Butler的TALC理论描述了旅游地的生命周期演化，但主要关注的是宏观的客流量变化趋势，对"如何复苏"缺乏具体的方法论指导。TCSE模型的T维度和C维度提供了"文化注入型复苏"的具体方法，可以作为TALC理论在溶洞旅游场景中的操作化工具。</w:t>
      </w:r>
    </w:p>
    <w:p>
      <w:pPr>
        <w:jc w:val="left"/>
      </w:pPr>
      <w:r>
        <w:rPr>
          <w:rFonts w:ascii="黑体" w:hAnsi="黑体" w:eastAsia="黑体"/>
          <w:b/>
          <w:color w:val="2D6A4F"/>
          <w:sz w:val="30"/>
        </w:rPr>
        <w:t>4.7.2 与体验经济理论的关系</w:t>
      </w:r>
    </w:p>
    <w:p>
      <w:pPr>
        <w:spacing w:line="360" w:lineRule="auto" w:after="80"/>
        <w:ind w:firstLine="420"/>
        <w:jc w:val="both"/>
      </w:pPr>
      <w:r>
        <w:rPr>
          <w:rFonts w:ascii="宋体" w:hAnsi="宋体" w:eastAsia="宋体"/>
          <w:b w:val="0"/>
          <w:sz w:val="24"/>
        </w:rPr>
        <w:t>Pine和Gilmore的体验经济理论提出了体验的四个领域，但未提供从文化到体验的转化路径。TCSE模型在体验经济理论的框架下，通过T→C→S的递进流程，将文化符号逐步转化为沉浸式体验，填补了"从文化到体验"的方法论空白。</w:t>
      </w:r>
    </w:p>
    <w:p>
      <w:pPr>
        <w:jc w:val="left"/>
      </w:pPr>
      <w:r>
        <w:rPr>
          <w:rFonts w:ascii="黑体" w:hAnsi="黑体" w:eastAsia="黑体"/>
          <w:b/>
          <w:color w:val="2D6A4F"/>
          <w:sz w:val="30"/>
        </w:rPr>
        <w:t>4.7.3 与品牌人格理论的关系</w:t>
      </w:r>
    </w:p>
    <w:p>
      <w:pPr>
        <w:spacing w:line="360" w:lineRule="auto" w:after="80"/>
        <w:ind w:firstLine="420"/>
        <w:jc w:val="both"/>
      </w:pPr>
      <w:r>
        <w:rPr>
          <w:rFonts w:ascii="宋体" w:hAnsi="宋体" w:eastAsia="宋体"/>
          <w:b w:val="0"/>
          <w:sz w:val="24"/>
        </w:rPr>
        <w:t>Aaker的品牌人格理论提供了品牌拟人化的维度框架，但主要针对商业品牌。TCSE模型的C维度借鉴了品牌人格理论，但将其扩展到文旅IP的特殊语境中，增加了文化合法性（T维度）和场景体验（S维度）两个关键环节。</w:t>
      </w:r>
    </w:p>
    <w:p>
      <w:pPr>
        <w:jc w:val="left"/>
      </w:pPr>
      <w:r>
        <w:rPr>
          <w:rFonts w:ascii="黑体" w:hAnsi="黑体" w:eastAsia="黑体"/>
          <w:b/>
          <w:color w:val="2D6A4F"/>
          <w:sz w:val="30"/>
        </w:rPr>
        <w:t>4.7.4 TCSE模型的独特贡献</w:t>
      </w:r>
    </w:p>
    <w:p>
      <w:pPr>
        <w:spacing w:line="360" w:lineRule="auto" w:after="80"/>
        <w:ind w:firstLine="420"/>
        <w:jc w:val="both"/>
      </w:pPr>
      <w:r>
        <w:rPr>
          <w:rFonts w:ascii="宋体" w:hAnsi="宋体" w:eastAsia="宋体"/>
          <w:b w:val="0"/>
          <w:sz w:val="24"/>
        </w:rPr>
        <w:t>与上述经典理论相比，TCSE模型的独特贡献在于：</w:t>
      </w:r>
    </w:p>
    <w:p>
      <w:pPr>
        <w:spacing w:line="360" w:lineRule="auto" w:after="40"/>
        <w:ind w:left="567"/>
      </w:pPr>
      <w:r>
        <w:rPr>
          <w:rFonts w:ascii="宋体" w:hAnsi="宋体" w:eastAsia="宋体"/>
          <w:b w:val="0"/>
          <w:sz w:val="24"/>
        </w:rPr>
        <w:t>• **系统性**：将文化挖掘、IP设计、场景体验和产业运营整合为一个闭环系统，而非孤立讨论。</w:t>
      </w:r>
    </w:p>
    <w:p>
      <w:pPr>
        <w:spacing w:line="360" w:lineRule="auto" w:after="40"/>
        <w:ind w:left="567"/>
      </w:pPr>
      <w:r>
        <w:rPr>
          <w:rFonts w:ascii="宋体" w:hAnsi="宋体" w:eastAsia="宋体"/>
          <w:b w:val="0"/>
          <w:sz w:val="24"/>
        </w:rPr>
        <w:t>• **内生性**：强调IP必须从场地和文化的内生资源中生长，而非外部嫁接。</w:t>
      </w:r>
    </w:p>
    <w:p>
      <w:pPr>
        <w:spacing w:line="360" w:lineRule="auto" w:after="40"/>
        <w:ind w:left="567"/>
      </w:pPr>
      <w:r>
        <w:rPr>
          <w:rFonts w:ascii="宋体" w:hAnsi="宋体" w:eastAsia="宋体"/>
          <w:b w:val="0"/>
          <w:sz w:val="24"/>
        </w:rPr>
        <w:t>• **保护性**：将环境保护作为模型的约束条件，而非事后补救。</w:t>
      </w:r>
    </w:p>
    <w:p>
      <w:pPr>
        <w:spacing w:line="360" w:lineRule="auto" w:after="40"/>
        <w:ind w:left="567"/>
      </w:pPr>
      <w:r>
        <w:rPr>
          <w:rFonts w:ascii="宋体" w:hAnsi="宋体" w:eastAsia="宋体"/>
          <w:b w:val="0"/>
          <w:sz w:val="24"/>
        </w:rPr>
        <w:t>• **可操作性**：每个维度都有具体的方法论和操作流程，可以直接指导实践。</w:t>
      </w:r>
    </w:p>
    <w:p>
      <w:pPr>
        <w:spacing w:line="360" w:lineRule="auto" w:after="40"/>
        <w:ind w:left="567"/>
      </w:pPr>
      <w:r>
        <w:rPr>
          <w:rFonts w:ascii="宋体" w:hAnsi="宋体" w:eastAsia="宋体"/>
          <w:b w:val="0"/>
          <w:sz w:val="24"/>
        </w:rPr>
        <w:t>• **动态性**：通过反馈迭代机制确保IP的持续演化，而非一次性构建。</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国际IP构建模型的比较</w:t>
      </w:r>
    </w:p>
    <w:p>
      <w:pPr>
        <w:spacing w:line="360" w:lineRule="auto" w:after="80"/>
        <w:ind w:firstLine="420"/>
        <w:jc w:val="both"/>
      </w:pPr>
      <w:r>
        <w:rPr>
          <w:rFonts w:ascii="宋体" w:hAnsi="宋体" w:eastAsia="宋体"/>
          <w:b w:val="0"/>
          <w:sz w:val="24"/>
        </w:rPr>
        <w:t>国际上成熟的IP构建模型包括迪士尼的"IP飞轮"模型（内容→体验→产品→授权→内容）、日本"内容产业"模型（原作→改编→衍生→旅游联动）等。这些模型的共同特征是强调IP的"多平台延展"和"持续内容生产"。TCSE模型的差异在于：它特别针对"在地型"文旅IP（与特定物理空间绑定的IP）进行了优化，强调IP与场地的内生关系和场景体验的核心地位，这在国际IP构建模型中是较少被关注的维度。</w:t>
      </w:r>
    </w:p>
    <w:p>
      <w:pPr>
        <w:jc w:val="left"/>
      </w:pPr>
      <w:r>
        <w:rPr>
          <w:rFonts w:ascii="黑体" w:hAnsi="黑体" w:eastAsia="黑体"/>
          <w:b/>
          <w:color w:val="2D6A4F"/>
          <w:sz w:val="30"/>
        </w:rPr>
        <w:t>熊本熊模式的启示</w:t>
      </w:r>
    </w:p>
    <w:p>
      <w:pPr>
        <w:spacing w:line="360" w:lineRule="auto" w:after="80"/>
        <w:ind w:firstLine="420"/>
        <w:jc w:val="both"/>
      </w:pPr>
      <w:r>
        <w:rPr>
          <w:rFonts w:ascii="宋体" w:hAnsi="宋体" w:eastAsia="宋体"/>
          <w:b w:val="0"/>
          <w:sz w:val="24"/>
        </w:rPr>
        <w:t>熊本熊是"城市小镇模式"IP的经典案例。其成功要素包括：明确的角色设定（笨拙但努力的公务员）、持续的事件营销（失踪事件、出差事件等）、开放的二创政策（允许免费使用熊本熊形象）。TCSE模型的E维度借鉴了熊本熊的用户运营策略，但在T维度和S维度上做了深化——熊本熊缺乏深厚的文化根基和沉浸式场景体验，而龟仙人IP在这两个维度上具有显著优势。</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案例一：迪士尼IP飞轮模型与TCSE的比较</w:t>
      </w:r>
    </w:p>
    <w:p>
      <w:pPr>
        <w:spacing w:line="360" w:lineRule="auto" w:after="80"/>
        <w:ind w:firstLine="420"/>
        <w:jc w:val="both"/>
      </w:pPr>
      <w:r>
        <w:rPr>
          <w:rFonts w:ascii="宋体" w:hAnsi="宋体" w:eastAsia="宋体"/>
          <w:b w:val="0"/>
          <w:sz w:val="24"/>
        </w:rPr>
        <w:t>迪士尼的"IP飞轮"模型以内容（电影/动画）为起点，通过主题乐园、消费品、媒体网络等渠道不断放大IP价值。这一模型的核心是"内容驱动"——先有故事，后有体验。TCSE模型的差异在于：在地型文旅IP是"场地驱动"——先有溶洞和龟文化，后有IP故事。这种差异决定了TCSE模型需要更强调T维度（从场地和文化中挖掘IP基因）和S维度（在场地中实现IP体验），而非迪士尼式的内容先行。</w:t>
      </w:r>
    </w:p>
    <w:p>
      <w:pPr>
        <w:jc w:val="left"/>
      </w:pPr>
      <w:r>
        <w:rPr>
          <w:rFonts w:ascii="黑体" w:hAnsi="黑体" w:eastAsia="黑体"/>
          <w:b/>
          <w:color w:val="2D6A4F"/>
          <w:sz w:val="30"/>
        </w:rPr>
        <w:t>案例二：西安"大唐不夜城"的IP化路径</w:t>
      </w:r>
    </w:p>
    <w:p>
      <w:pPr>
        <w:spacing w:line="360" w:lineRule="auto" w:after="80"/>
        <w:ind w:firstLine="420"/>
        <w:jc w:val="both"/>
      </w:pPr>
      <w:r>
        <w:rPr>
          <w:rFonts w:ascii="宋体" w:hAnsi="宋体" w:eastAsia="宋体"/>
          <w:b w:val="0"/>
          <w:sz w:val="24"/>
        </w:rPr>
        <w:t>西安"大唐不夜城"以盛唐文化为根基（T），设计"不倒翁小姐姐"等IP角色（C），在步行街场景中创造沉浸式互动体验（S），通过社交媒体传播和文创销售实现商业闭环（E）。这一案例的TCSE四维度齐全，是"历史文化模式"IP的成功实践。龟仙人IP可以借鉴其"文化根基→IP角色→场景互动→社交传播"的路径，但在文化类型（龟文化vs盛唐文化）和场景类型（溶洞vs步行街）上具有差异化。</w:t>
      </w:r>
    </w:p>
    <w:p>
      <w:pPr>
        <w:jc w:val="left"/>
      </w:pPr>
      <w:r>
        <w:rPr>
          <w:rFonts w:ascii="黑体" w:hAnsi="黑体" w:eastAsia="黑体"/>
          <w:b/>
          <w:color w:val="2D6A4F"/>
          <w:sz w:val="30"/>
        </w:rPr>
        <w:t>案例三：日本"圣地巡礼"模式的TCSE解读</w:t>
      </w:r>
    </w:p>
    <w:p>
      <w:pPr>
        <w:spacing w:line="360" w:lineRule="auto" w:after="80"/>
        <w:ind w:firstLine="420"/>
        <w:jc w:val="both"/>
      </w:pPr>
      <w:r>
        <w:rPr>
          <w:rFonts w:ascii="宋体" w:hAnsi="宋体" w:eastAsia="宋体"/>
          <w:b w:val="0"/>
          <w:sz w:val="24"/>
        </w:rPr>
        <w:t>日本"圣地巡礼"模式可以解读为：动漫文化（T）→动漫IP（C）→现实地点打卡（S）→周边消费和旅游收入（E）。这一模式的特点是S维度（场景体验）发生在IP故事所设定的真实地点，具有天然的"内生性"。龟仙人IP的溶洞场景同样具有内生性——龟仙人的故事就发生在溶洞中，游客到溶洞就是"进入故事世界"。</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系统论视角下的TCSE模型</w:t>
      </w:r>
    </w:p>
    <w:p>
      <w:pPr>
        <w:spacing w:line="360" w:lineRule="auto" w:after="80"/>
        <w:ind w:firstLine="420"/>
        <w:jc w:val="both"/>
      </w:pPr>
      <w:r>
        <w:rPr>
          <w:rFonts w:ascii="宋体" w:hAnsi="宋体" w:eastAsia="宋体"/>
          <w:b w:val="0"/>
          <w:sz w:val="24"/>
        </w:rPr>
        <w:t>从系统论视角看，TCSE模型是一个"复杂适应系统"（Complex Adaptive System）。四个维度之间存在非线性互动关系——T维度的文化挖掘深度会影响C维度的IP设计空间，C维度的角色设定会约束S维度的场景设计选择，S维度的技术方案会影响E维度的运营成本结构，E维度的市场反馈又会改变T维度的文化挖掘优先级。这种非线性互动使TCSE模型具有"涌现性"——整体效果大于部分之和。</w:t>
      </w:r>
    </w:p>
    <w:p>
      <w:pPr>
        <w:jc w:val="left"/>
      </w:pPr>
      <w:r>
        <w:rPr>
          <w:rFonts w:ascii="黑体" w:hAnsi="黑体" w:eastAsia="黑体"/>
          <w:b/>
          <w:color w:val="2D6A4F"/>
          <w:sz w:val="30"/>
        </w:rPr>
        <w:t>符号生态的概念</w:t>
      </w:r>
    </w:p>
    <w:p>
      <w:pPr>
        <w:spacing w:line="360" w:lineRule="auto" w:after="80"/>
        <w:ind w:firstLine="420"/>
        <w:jc w:val="both"/>
      </w:pPr>
      <w:r>
        <w:rPr>
          <w:rFonts w:ascii="宋体" w:hAnsi="宋体" w:eastAsia="宋体"/>
          <w:b w:val="0"/>
          <w:sz w:val="24"/>
        </w:rPr>
        <w:t>TCSE模型中的"符号生态"概念借鉴了生态学的理论框架。在符号生态中，文化符号（T）、IP形象（C）、场景体验（S）和商业运营（E）构成了一个"符号生态系统"，各要素之间相互依存、相互滋养。符号生态的健康取决于：多样性（符号和角色的丰富度）、韧性（面对市场波动的恢复能力）和生产力（持续产出新内容的能力）。</w:t>
      </w:r>
    </w:p>
    <w:p>
      <w:pPr>
        <w:jc w:val="left"/>
      </w:pPr>
      <w:r>
        <w:rPr>
          <w:rFonts w:ascii="黑体" w:hAnsi="黑体" w:eastAsia="黑体"/>
          <w:b/>
          <w:color w:val="2D6A4F"/>
          <w:sz w:val="30"/>
        </w:rPr>
        <w:t>IP生命周期管理</w:t>
      </w:r>
    </w:p>
    <w:p>
      <w:pPr>
        <w:spacing w:line="360" w:lineRule="auto" w:after="80"/>
        <w:ind w:firstLine="420"/>
        <w:jc w:val="both"/>
      </w:pPr>
      <w:r>
        <w:rPr>
          <w:rFonts w:ascii="宋体" w:hAnsi="宋体" w:eastAsia="宋体"/>
          <w:b w:val="0"/>
          <w:sz w:val="24"/>
        </w:rPr>
        <w:t>TCSE模型的反馈迭代机制本质上是一种IP生命周期管理工具。与Butler的旅游地生命周期类似，IP本身也有生命周期——导入期、成长期、成熟期、衰退期。TCSE的闭环迭代可以延长IP的成熟期、推迟衰退期的到来。关键在于：每次大迭代都应该相当于IP的一次"重生"——在保持核心基因不变的前提下，更新形象、拓展故事、升级体验，实现IP的"第二增长曲线"。</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TCSE模型（龟文化符号生态圈模型）的理论框架。模型的构建逻辑融合了符号学、体验经济理论、品牌人格理论、产业链理论和系统论等多种理论传统，通过T（传统文化根基）、C（创意IP构建）、S（场景体验设计）、E（产业生态运营）四个递进维度，构建了从文化到商业的完整闭环。</w:t>
      </w:r>
    </w:p>
    <w:p>
      <w:pPr>
        <w:spacing w:line="360" w:lineRule="auto" w:after="80"/>
        <w:ind w:firstLine="420"/>
        <w:jc w:val="both"/>
      </w:pPr>
      <w:r>
        <w:rPr>
          <w:rFonts w:ascii="宋体" w:hAnsi="宋体" w:eastAsia="宋体"/>
          <w:b w:val="0"/>
          <w:sz w:val="24"/>
        </w:rPr>
        <w:t>T维度通过"三层扫描"方法进行文化资源普查，通过"三性标准"提取文化符号，通过叙事原型为IP构建提供文化底本。C维度通过"概念→造型→色彩→表情→动作→应用"的系统流程完成IP形象设计，通过世界观设定、角色体系、时间线、规则体系和冲突设定构建完整的故事世界。S维度采用"空间叙事-视觉呈现-听觉设计-互动参与-数据感知"的五层架构进行场景体验设计，所有技术方案遵循保护性原则。E维度构建了包含核心层、体验层、产品层、传播层和授权层的完整产业链，设计了多元化的盈利模式和用户运营策略。</w:t>
      </w:r>
    </w:p>
    <w:p>
      <w:pPr>
        <w:spacing w:line="360" w:lineRule="auto" w:after="80"/>
        <w:ind w:firstLine="420"/>
        <w:jc w:val="both"/>
      </w:pPr>
      <w:r>
        <w:rPr>
          <w:rFonts w:ascii="宋体" w:hAnsi="宋体" w:eastAsia="宋体"/>
          <w:b w:val="0"/>
          <w:sz w:val="24"/>
        </w:rPr>
        <w:t>TCSE模型的核心创新在于闭环反馈机制——E维度的运营数据回流到T维度，驱动文化挖掘的深化和IP的持续迭代。微迭代（月度）、中迭代（季度）和大迭代（年度）三个周期确保了IP的"生长性"。与Butler生命周期理论、体验经济理论、品牌人格理论等经典理论的比较表明，TCSE模型的独特贡献在于系统性、内生性、保护性、可操作性和动态性。</w:t>
      </w:r>
    </w:p>
    <w:p>
      <w:pPr>
        <w:spacing w:line="360" w:lineRule="auto" w:after="80"/>
        <w:ind w:firstLine="420"/>
        <w:jc w:val="both"/>
      </w:pPr>
      <w:r>
        <w:rPr>
          <w:rFonts w:ascii="宋体" w:hAnsi="宋体" w:eastAsia="宋体"/>
          <w:b w:val="0"/>
          <w:sz w:val="24"/>
        </w:rPr>
        <w:t>在国际比较中，迪士尼IP飞轮模型、熊本熊模式、西安"大唐不夜城"和日本"圣地巡礼"模式等案例从不同角度验证了TCSE模型的有效性，也凸显了龟仙人IP在地型文旅IP的独特优势。系统论和符号生态的理论探讨为TCSE模型提供了更深层的理论支撑，IP生命周期管理则为模型的长期应用提供了战略视角。</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TCSE模型的四个维度为何必须按T→C→S→E的顺序推进？如果跳跃某个维度会产生什么问题？</w:t>
      </w:r>
    </w:p>
    <w:p>
      <w:pPr>
        <w:spacing w:line="360" w:lineRule="auto" w:after="40"/>
        <w:ind w:left="567"/>
      </w:pPr>
      <w:r>
        <w:rPr>
          <w:rFonts w:ascii="宋体" w:hAnsi="宋体" w:eastAsia="宋体"/>
          <w:b w:val="0"/>
          <w:sz w:val="24"/>
        </w:rPr>
        <w:t>• T维度的"三层扫描"方法如何应用于龟仙人IP的文化资源普查？请举例说明每一层可能发现的资源。</w:t>
      </w:r>
    </w:p>
    <w:p>
      <w:pPr>
        <w:spacing w:line="360" w:lineRule="auto" w:after="40"/>
        <w:ind w:left="567"/>
      </w:pPr>
      <w:r>
        <w:rPr>
          <w:rFonts w:ascii="宋体" w:hAnsi="宋体" w:eastAsia="宋体"/>
          <w:b w:val="0"/>
          <w:sz w:val="24"/>
        </w:rPr>
        <w:t>• S维度的"五层架构"中，哪一层对溶洞沉浸式体验最为关键？为什么？</w:t>
      </w:r>
    </w:p>
    <w:p>
      <w:pPr>
        <w:spacing w:line="360" w:lineRule="auto" w:after="40"/>
        <w:ind w:left="567"/>
      </w:pPr>
      <w:r>
        <w:rPr>
          <w:rFonts w:ascii="宋体" w:hAnsi="宋体" w:eastAsia="宋体"/>
          <w:b w:val="0"/>
          <w:sz w:val="24"/>
        </w:rPr>
        <w:t>• TCSE模型的反馈迭代机制如何确保IP的"生长性"？微迭代、中迭代和大迭代的侧重点有何不同？</w:t>
      </w:r>
    </w:p>
    <w:p>
      <w:pPr>
        <w:spacing w:line="360" w:lineRule="auto" w:after="40"/>
        <w:ind w:left="567"/>
      </w:pPr>
      <w:r>
        <w:rPr>
          <w:rFonts w:ascii="宋体" w:hAnsi="宋体" w:eastAsia="宋体"/>
          <w:b w:val="0"/>
          <w:sz w:val="24"/>
        </w:rPr>
        <w:t>• 与迪士尼IP飞轮模型相比，TCSE模型在"在地型文旅IP"场景中具有哪些独特优势？</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PINE B J, GILMORE J H. The Experience Economy—Work Is Theatre &amp; Every Business a Stage[M]. Harvard Business School Press, 1999.</w:t>
      </w:r>
    </w:p>
    <w:p>
      <w:pPr>
        <w:spacing w:line="360" w:lineRule="auto" w:after="80"/>
        <w:ind w:firstLine="420"/>
        <w:jc w:val="both"/>
      </w:pPr>
      <w:r>
        <w:rPr>
          <w:rFonts w:ascii="宋体" w:hAnsi="宋体" w:eastAsia="宋体"/>
          <w:b w:val="0"/>
          <w:sz w:val="24"/>
        </w:rPr>
        <w:t>[2] BUTLER R W. The Concept of a Tourist Area Cycle of Evolution: Implications for Management of Resources[J]. Canadian Geographer, 1980, 24(1): 5-12.</w:t>
      </w:r>
    </w:p>
    <w:p>
      <w:pPr>
        <w:spacing w:line="360" w:lineRule="auto" w:after="80"/>
        <w:ind w:firstLine="420"/>
        <w:jc w:val="both"/>
      </w:pPr>
      <w:r>
        <w:rPr>
          <w:rFonts w:ascii="宋体" w:hAnsi="宋体" w:eastAsia="宋体"/>
          <w:b w:val="0"/>
          <w:sz w:val="24"/>
        </w:rPr>
        <w:t>[3] AAKER J L. Dimensions of Brand Personality[J]. Journal of Marketing Research, 1997, 34(3): 347-356.</w:t>
      </w:r>
    </w:p>
    <w:p>
      <w:pPr>
        <w:spacing w:line="360" w:lineRule="auto" w:after="80"/>
        <w:ind w:firstLine="420"/>
        <w:jc w:val="both"/>
      </w:pPr>
      <w:r>
        <w:rPr>
          <w:rFonts w:ascii="宋体" w:hAnsi="宋体" w:eastAsia="宋体"/>
          <w:b w:val="0"/>
          <w:sz w:val="24"/>
        </w:rPr>
        <w:t>[4] VON BERTALANFFY L. General System Theory: Foundations, Development, Applications[M]. George Braziller, 1968.</w:t>
      </w:r>
    </w:p>
    <w:p>
      <w:pPr>
        <w:spacing w:line="360" w:lineRule="auto" w:after="80"/>
        <w:ind w:firstLine="420"/>
        <w:jc w:val="both"/>
      </w:pPr>
      <w:r>
        <w:rPr>
          <w:rFonts w:ascii="宋体" w:hAnsi="宋体" w:eastAsia="宋体"/>
          <w:b w:val="0"/>
          <w:sz w:val="24"/>
        </w:rPr>
        <w:t>[5] FORD D, WILLIAMS P. Karst Hydrogeology and Geomorphology[M]. Wiley, 2007.</w:t>
      </w:r>
    </w:p>
    <w:p>
      <w:pPr>
        <w:spacing w:line="360" w:lineRule="auto" w:after="80"/>
        <w:ind w:firstLine="420"/>
        <w:jc w:val="both"/>
      </w:pPr>
      <w:r>
        <w:rPr>
          <w:rFonts w:ascii="宋体" w:hAnsi="宋体" w:eastAsia="宋体"/>
          <w:b w:val="0"/>
          <w:sz w:val="24"/>
        </w:rPr>
        <w:t>[6] SAUSSURE F D. Course in General Linguistics[M]. McGraw-Hill, 1966.</w:t>
      </w:r>
    </w:p>
    <w:p>
      <w:pPr>
        <w:spacing w:line="360" w:lineRule="auto" w:after="80"/>
        <w:ind w:firstLine="420"/>
        <w:jc w:val="both"/>
      </w:pPr>
      <w:r>
        <w:rPr>
          <w:rFonts w:ascii="宋体" w:hAnsi="宋体" w:eastAsia="宋体"/>
          <w:b w:val="0"/>
          <w:sz w:val="24"/>
        </w:rPr>
        <w:t>[7] PEIRCE C S. Collected Papers of Charles Sanders Peirce[M]. Harvard University Press, 1931-1958.</w:t>
      </w:r>
    </w:p>
    <w:p>
      <w:pPr>
        <w:spacing w:line="360" w:lineRule="auto" w:after="80"/>
        <w:ind w:firstLine="420"/>
        <w:jc w:val="both"/>
      </w:pPr>
      <w:r>
        <w:rPr>
          <w:rFonts w:ascii="宋体" w:hAnsi="宋体" w:eastAsia="宋体"/>
          <w:b w:val="0"/>
          <w:sz w:val="24"/>
        </w:rPr>
        <w:t>[8] PORTER M E. Competitive Advantage: Creating and Sustaining Superior Performance[M]. Free Press, 1985.</w:t>
      </w:r>
    </w:p>
    <w:p>
      <w:pPr>
        <w:spacing w:line="360" w:lineRule="auto" w:after="80"/>
        <w:ind w:firstLine="420"/>
        <w:jc w:val="both"/>
      </w:pPr>
      <w:r>
        <w:rPr>
          <w:rFonts w:ascii="宋体" w:hAnsi="宋体" w:eastAsia="宋体"/>
          <w:b w:val="0"/>
          <w:sz w:val="24"/>
        </w:rPr>
        <w:t>[9] SANTOS M C, FERREIRA A, COSTA C, et al. A Model for the Development of Innovative Tourism Products: From Service to Transformation[J]. Sustainability, 2020, 12(11): 4362.</w:t>
      </w:r>
    </w:p>
    <w:p>
      <w:pPr>
        <w:spacing w:line="360" w:lineRule="auto" w:after="80"/>
        <w:ind w:firstLine="420"/>
        <w:jc w:val="both"/>
      </w:pPr>
      <w:r>
        <w:rPr>
          <w:rFonts w:ascii="宋体" w:hAnsi="宋体" w:eastAsia="宋体"/>
          <w:b w:val="0"/>
          <w:sz w:val="24"/>
        </w:rPr>
        <w:t>[10] 王伟成, 王韧. 日久足见瑶琳佳 路遥更知仙境值——评"瑶琳仙境老化论"[J]. 2005.</w:t>
      </w:r>
    </w:p>
    <w:p>
      <w:pPr>
        <w:spacing w:line="360" w:lineRule="auto" w:after="80"/>
        <w:ind w:firstLine="420"/>
        <w:jc w:val="both"/>
      </w:pPr>
      <w:r>
        <w:rPr>
          <w:rFonts w:ascii="宋体" w:hAnsi="宋体" w:eastAsia="宋体"/>
          <w:b w:val="0"/>
          <w:sz w:val="24"/>
        </w:rPr>
        <w:t>[11] 邓贵平. 岩溶洞穴旅游地衰落与复苏机制研究[J]. 2008.</w:t>
      </w:r>
    </w:p>
    <w:p>
      <w:pPr>
        <w:spacing w:line="360" w:lineRule="auto" w:after="80"/>
        <w:ind w:firstLine="420"/>
        <w:jc w:val="both"/>
      </w:pPr>
      <w:r>
        <w:rPr>
          <w:rFonts w:ascii="宋体" w:hAnsi="宋体" w:eastAsia="宋体"/>
          <w:b w:val="0"/>
          <w:sz w:val="24"/>
        </w:rPr>
        <w:t>[12] LI Y, ZHU J. Enhancing the tourism cultural and creative industry: A novel AIGC-integrated methodology for efficient IP image design[J]. 2026.</w:t>
      </w:r>
    </w:p>
    <w:p>
      <w:pPr>
        <w:spacing w:line="360" w:lineRule="auto" w:after="80"/>
        <w:ind w:firstLine="420"/>
        <w:jc w:val="both"/>
      </w:pPr>
      <w:r>
        <w:rPr>
          <w:rFonts w:ascii="宋体" w:hAnsi="宋体" w:eastAsia="宋体"/>
          <w:b w:val="0"/>
          <w:sz w:val="24"/>
        </w:rPr>
        <w:t>[13] 符号学视角下的中国龟文化[J]. 2013.</w:t>
      </w:r>
    </w:p>
    <w:p>
      <w:pPr>
        <w:spacing w:line="360" w:lineRule="auto" w:after="80"/>
        <w:ind w:firstLine="420"/>
        <w:jc w:val="both"/>
      </w:pPr>
      <w:r>
        <w:rPr>
          <w:rFonts w:ascii="宋体" w:hAnsi="宋体" w:eastAsia="宋体"/>
          <w:b w:val="0"/>
          <w:sz w:val="24"/>
        </w:rPr>
        <w:t>[14] 桂林理工大学艺术学院. 文旅融合背景下IP形象设计研究——以桂林融创海洋馆为例[J]. 2023.</w:t>
      </w:r>
    </w:p>
    <w:p>
      <w:pPr>
        <w:spacing w:line="360" w:lineRule="auto" w:after="80"/>
        <w:ind w:firstLine="420"/>
        <w:jc w:val="both"/>
      </w:pPr>
      <w:r>
        <w:rPr>
          <w:rFonts w:ascii="宋体" w:hAnsi="宋体" w:eastAsia="宋体"/>
          <w:b w:val="0"/>
          <w:sz w:val="24"/>
        </w:rPr>
        <w:t>[15] 文旅融合背景下文旅动漫IP运作模式及形象研究[J].</w:t>
      </w:r>
    </w:p>
    <w:p>
      <w:pPr>
        <w:spacing w:line="360" w:lineRule="auto" w:after="80"/>
        <w:ind w:firstLine="420"/>
        <w:jc w:val="both"/>
      </w:pPr>
      <w:r>
        <w:rPr>
          <w:rFonts w:ascii="宋体" w:hAnsi="宋体" w:eastAsia="宋体"/>
          <w:b w:val="0"/>
          <w:sz w:val="24"/>
        </w:rPr>
        <w:t>[16] 段然, 王志刚. 基于溶洞石景保护的旅游洞穴景观照明参数建议[J]. 2018.</w:t>
      </w:r>
    </w:p>
    <w:p>
      <w:pPr>
        <w:spacing w:line="360" w:lineRule="auto" w:after="80"/>
        <w:ind w:firstLine="420"/>
        <w:jc w:val="both"/>
      </w:pPr>
      <w:r>
        <w:rPr>
          <w:rFonts w:ascii="宋体" w:hAnsi="宋体" w:eastAsia="宋体"/>
          <w:b w:val="0"/>
          <w:sz w:val="24"/>
        </w:rPr>
        <w:t>[17] CSIKSZENTMIHALYI M. Flow: The Psychology of Optimal Experience[M]. Harper &amp; Row, 1990.</w:t>
      </w:r>
    </w:p>
    <w:p>
      <w:pPr>
        <w:spacing w:line="360" w:lineRule="auto" w:after="80"/>
        <w:ind w:firstLine="420"/>
        <w:jc w:val="both"/>
      </w:pPr>
      <w:r>
        <w:rPr>
          <w:rFonts w:ascii="宋体" w:hAnsi="宋体" w:eastAsia="宋体"/>
          <w:b w:val="0"/>
          <w:sz w:val="24"/>
        </w:rPr>
        <w:t>[18] HOLLAND J H. Hidden Order: How Adaptation Builds Complexity[M]. Addison-Wesley, 1995.</w:t>
      </w:r>
    </w:p>
    <w:p>
      <w:pPr>
        <w:spacing w:before="720" w:after="480"/>
        <w:jc w:val="center"/>
      </w:pPr>
      <w:r>
        <w:rPr>
          <w:rFonts w:ascii="黑体" w:hAnsi="黑体" w:eastAsia="黑体"/>
          <w:b/>
          <w:color w:val="1A5C3A"/>
          <w:sz w:val="44"/>
        </w:rPr>
        <w:t>第5章 溶洞数字孪生与沉浸式交互技术</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理解溶洞三维扫描与数字孪生构建的技术原理与实施流程</w:t>
      </w:r>
    </w:p>
    <w:p>
      <w:pPr>
        <w:spacing w:line="360" w:lineRule="auto" w:after="40"/>
        <w:ind w:left="567"/>
      </w:pPr>
      <w:r>
        <w:rPr>
          <w:rFonts w:ascii="宋体" w:hAnsi="宋体" w:eastAsia="宋体"/>
          <w:b w:val="0"/>
          <w:sz w:val="24"/>
        </w:rPr>
        <w:t>• 掌握AR增强现实在溶洞场景中的技术方案与关键挑战</w:t>
      </w:r>
    </w:p>
    <w:p>
      <w:pPr>
        <w:spacing w:line="360" w:lineRule="auto" w:after="40"/>
        <w:ind w:left="567"/>
      </w:pPr>
      <w:r>
        <w:rPr>
          <w:rFonts w:ascii="宋体" w:hAnsi="宋体" w:eastAsia="宋体"/>
          <w:b w:val="0"/>
          <w:sz w:val="24"/>
        </w:rPr>
        <w:t>• 了解VR虚拟现实在溶洞沉浸式体验中的应用模式</w:t>
      </w:r>
    </w:p>
    <w:p>
      <w:pPr>
        <w:spacing w:line="360" w:lineRule="auto" w:after="40"/>
        <w:ind w:left="567"/>
      </w:pPr>
      <w:r>
        <w:rPr>
          <w:rFonts w:ascii="宋体" w:hAnsi="宋体" w:eastAsia="宋体"/>
          <w:b w:val="0"/>
          <w:sz w:val="24"/>
        </w:rPr>
        <w:t>• 理解混合现实(MR)在溶洞场景中的独特价值与技术路径</w:t>
      </w:r>
    </w:p>
    <w:p>
      <w:pPr>
        <w:spacing w:line="360" w:lineRule="auto" w:after="40"/>
        <w:ind w:left="567"/>
      </w:pPr>
      <w:r>
        <w:rPr>
          <w:rFonts w:ascii="宋体" w:hAnsi="宋体" w:eastAsia="宋体"/>
          <w:b w:val="0"/>
          <w:sz w:val="24"/>
        </w:rPr>
        <w:t>• 掌握溶洞智能灯光与声景联动系统的设计方法</w:t>
      </w:r>
    </w:p>
    <w:p>
      <w:pPr>
        <w:spacing w:line="360" w:lineRule="auto" w:after="40"/>
        <w:ind w:left="567"/>
      </w:pPr>
      <w:r>
        <w:rPr>
          <w:rFonts w:ascii="宋体" w:hAnsi="宋体" w:eastAsia="宋体"/>
          <w:b w:val="0"/>
          <w:sz w:val="24"/>
        </w:rPr>
        <w:t>• 理解溶洞环境监测与保护性技术的约束框架</w:t>
      </w:r>
    </w:p>
    <w:p>
      <w:pPr>
        <w:spacing w:line="360" w:lineRule="auto" w:after="40"/>
        <w:ind w:left="567"/>
      </w:pPr>
      <w:r>
        <w:rPr>
          <w:rFonts w:ascii="宋体" w:hAnsi="宋体" w:eastAsia="宋体"/>
          <w:b w:val="0"/>
          <w:sz w:val="24"/>
        </w:rPr>
        <w:t>• 把握技术集成架构的设计原则与实施规范</w:t>
      </w:r>
    </w:p>
    <w:p>
      <w:pPr>
        <w:jc w:val="left"/>
      </w:pPr>
      <w:r>
        <w:rPr>
          <w:rFonts w:ascii="黑体" w:hAnsi="黑体" w:eastAsia="黑体"/>
          <w:b/>
          <w:color w:val="1A5C3A"/>
          <w:sz w:val="36"/>
        </w:rPr>
        <w:t>导入案例：肖维洞穴的"数字重生"</w:t>
      </w:r>
    </w:p>
    <w:p>
      <w:pPr>
        <w:spacing w:line="360" w:lineRule="auto" w:after="80"/>
        <w:ind w:firstLine="420"/>
        <w:jc w:val="both"/>
      </w:pPr>
      <w:r>
        <w:rPr>
          <w:rFonts w:ascii="宋体" w:hAnsi="宋体" w:eastAsia="宋体"/>
          <w:b w:val="0"/>
          <w:sz w:val="24"/>
        </w:rPr>
        <w:t>1994年发现的法国肖维洞穴（Chauvet Cave）拥有世界上已知最古老的洞穴壁画（距今约36,000年）。由于原始洞穴一旦暴露于外界空气和微生物将面临不可逆的退化，法国政府决定完全封闭原洞，并耗时数年建造了一个全尺寸的数字化复制品"肖维2号"。项目团队使用高精度三维扫描记录了洞穴的每一处起伏，通过数字建模和手工雕刻还原了洞穴内壁的质感，再通过投影映射技术将原始壁画的数字化图像投射到复制品表面。游客在"肖维2号"中获得与原洞几乎相同的视觉体验，而真正的肖维洞穴得以永久保存[1]。这一案例深刻揭示了数字技术在洞穴保护与体验之间的桥梁作用——当物理接触被禁止时，数字孪生可以创造"近乎真实"的替代体验。</w:t>
      </w:r>
    </w:p>
    <w:p>
      <w:pPr>
        <w:jc w:val="left"/>
      </w:pPr>
      <w:r>
        <w:rPr>
          <w:rFonts w:ascii="黑体" w:hAnsi="黑体" w:eastAsia="黑体"/>
          <w:b/>
          <w:color w:val="1A5C3A"/>
          <w:sz w:val="36"/>
        </w:rPr>
        <w:t>5.1 溶洞三维扫描与数字孪生构建</w:t>
      </w:r>
    </w:p>
    <w:p>
      <w:pPr>
        <w:jc w:val="left"/>
      </w:pPr>
      <w:r>
        <w:rPr>
          <w:rFonts w:ascii="黑体" w:hAnsi="黑体" w:eastAsia="黑体"/>
          <w:b/>
          <w:color w:val="2D6A4F"/>
          <w:sz w:val="30"/>
        </w:rPr>
        <w:t>5.1.1 数字孪生的概念与价值</w:t>
      </w:r>
    </w:p>
    <w:p>
      <w:pPr>
        <w:spacing w:line="360" w:lineRule="auto" w:after="80"/>
        <w:ind w:firstLine="420"/>
        <w:jc w:val="both"/>
      </w:pPr>
      <w:r>
        <w:rPr>
          <w:rFonts w:ascii="宋体" w:hAnsi="宋体" w:eastAsia="宋体"/>
          <w:b w:val="0"/>
          <w:sz w:val="24"/>
        </w:rPr>
        <w:t>数字孪生（Digital Twin）是指物理实体的数字化虚拟镜像。溶洞数字孪生是将溶洞的物理空间——包括通道几何形态、沉积景观位置和形态、环境参数等——以高精度数字化方式重建，形成可在计算机中操作和分析的虚拟模型。</w:t>
      </w:r>
    </w:p>
    <w:p>
      <w:pPr>
        <w:spacing w:line="360" w:lineRule="auto" w:after="80"/>
        <w:ind w:firstLine="420"/>
        <w:jc w:val="both"/>
      </w:pPr>
      <w:r>
        <w:rPr>
          <w:rFonts w:ascii="宋体" w:hAnsi="宋体" w:eastAsia="宋体"/>
          <w:b w:val="0"/>
          <w:sz w:val="24"/>
        </w:rPr>
        <w:t>溶洞数字孪生的价值体现在四个层面：</w:t>
      </w:r>
    </w:p>
    <w:p>
      <w:pPr>
        <w:spacing w:line="360" w:lineRule="auto" w:after="40"/>
        <w:ind w:left="567"/>
      </w:pPr>
      <w:r>
        <w:rPr>
          <w:rFonts w:ascii="宋体" w:hAnsi="宋体" w:eastAsia="宋体"/>
          <w:b w:val="0"/>
          <w:sz w:val="24"/>
        </w:rPr>
        <w:t>• **保护层面**：数字孪生为溶洞提供了永久的数字化存档，即使物理景观发生退化或损毁，数字记录依然完整。</w:t>
      </w:r>
    </w:p>
    <w:p>
      <w:pPr>
        <w:spacing w:line="360" w:lineRule="auto" w:after="40"/>
        <w:ind w:left="567"/>
      </w:pPr>
      <w:r>
        <w:rPr>
          <w:rFonts w:ascii="宋体" w:hAnsi="宋体" w:eastAsia="宋体"/>
          <w:b w:val="0"/>
          <w:sz w:val="24"/>
        </w:rPr>
        <w:t>• **设计层面**：设计师可以在数字孪生中进行场景规划、灯光模拟、动线设计等虚拟操作，避免在真实溶洞中反复试错。</w:t>
      </w:r>
    </w:p>
    <w:p>
      <w:pPr>
        <w:spacing w:line="360" w:lineRule="auto" w:after="40"/>
        <w:ind w:left="567"/>
      </w:pPr>
      <w:r>
        <w:rPr>
          <w:rFonts w:ascii="宋体" w:hAnsi="宋体" w:eastAsia="宋体"/>
          <w:b w:val="0"/>
          <w:sz w:val="24"/>
        </w:rPr>
        <w:t>• **体验层面**：数字孪生是AR/MR体验的基础——虚拟内容需要与数字孪生中的空间坐标精确对齐才能在真实溶洞中正确呈现。</w:t>
      </w:r>
    </w:p>
    <w:p>
      <w:pPr>
        <w:spacing w:line="360" w:lineRule="auto" w:after="40"/>
        <w:ind w:left="567"/>
      </w:pPr>
      <w:r>
        <w:rPr>
          <w:rFonts w:ascii="宋体" w:hAnsi="宋体" w:eastAsia="宋体"/>
          <w:b w:val="0"/>
          <w:sz w:val="24"/>
        </w:rPr>
        <w:t>• **管理层面**：数字孪生可以集成环境监测数据，实现溶洞状态的实时可视化管理。</w:t>
      </w:r>
    </w:p>
    <w:p>
      <w:pPr>
        <w:jc w:val="left"/>
      </w:pPr>
      <w:r>
        <w:rPr>
          <w:rFonts w:ascii="黑体" w:hAnsi="黑体" w:eastAsia="黑体"/>
          <w:b/>
          <w:color w:val="2D6A4F"/>
          <w:sz w:val="30"/>
        </w:rPr>
        <w:t>5.1.2 三维扫描技术选型</w:t>
      </w:r>
    </w:p>
    <w:p>
      <w:pPr>
        <w:spacing w:line="360" w:lineRule="auto" w:after="80"/>
        <w:ind w:firstLine="420"/>
        <w:jc w:val="both"/>
      </w:pPr>
      <w:r>
        <w:rPr>
          <w:rFonts w:ascii="宋体" w:hAnsi="宋体" w:eastAsia="宋体"/>
          <w:b w:val="0"/>
          <w:sz w:val="24"/>
        </w:rPr>
        <w:t>溶洞三维扫描的主要技术手段包括：</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技术</w:t>
            </w:r>
          </w:p>
        </w:tc>
        <w:tc>
          <w:tcPr>
            <w:tcW w:type="dxa" w:w="1729"/>
          </w:tcPr>
          <w:p>
            <w:r/>
            <w:r>
              <w:rPr>
                <w:rFonts w:ascii="黑体" w:hAnsi="黑体" w:eastAsia="黑体"/>
                <w:b/>
                <w:sz w:val="20"/>
              </w:rPr>
              <w:t>原理</w:t>
            </w:r>
          </w:p>
        </w:tc>
        <w:tc>
          <w:tcPr>
            <w:tcW w:type="dxa" w:w="1729"/>
          </w:tcPr>
          <w:p>
            <w:r/>
            <w:r>
              <w:rPr>
                <w:rFonts w:ascii="黑体" w:hAnsi="黑体" w:eastAsia="黑体"/>
                <w:b/>
                <w:sz w:val="20"/>
              </w:rPr>
              <w:t>精度</w:t>
            </w:r>
          </w:p>
        </w:tc>
        <w:tc>
          <w:tcPr>
            <w:tcW w:type="dxa" w:w="1729"/>
          </w:tcPr>
          <w:p>
            <w:r/>
            <w:r>
              <w:rPr>
                <w:rFonts w:ascii="黑体" w:hAnsi="黑体" w:eastAsia="黑体"/>
                <w:b/>
                <w:sz w:val="20"/>
              </w:rPr>
              <w:t>适用场景</w:t>
            </w:r>
          </w:p>
        </w:tc>
        <w:tc>
          <w:tcPr>
            <w:tcW w:type="dxa" w:w="1729"/>
          </w:tcPr>
          <w:p>
            <w:r/>
            <w:r>
              <w:rPr>
                <w:rFonts w:ascii="黑体" w:hAnsi="黑体" w:eastAsia="黑体"/>
                <w:b/>
                <w:sz w:val="20"/>
              </w:rPr>
              <w:t>限制</w:t>
            </w:r>
          </w:p>
        </w:tc>
      </w:tr>
      <w:tr>
        <w:tc>
          <w:tcPr>
            <w:tcW w:type="dxa" w:w="1729"/>
          </w:tcPr>
          <w:p>
            <w:r/>
            <w:r>
              <w:rPr>
                <w:rFonts w:ascii="宋体" w:hAnsi="宋体" w:eastAsia="宋体"/>
                <w:b w:val="0"/>
                <w:sz w:val="20"/>
              </w:rPr>
              <w:t>地面三维激光扫描(TLS)</w:t>
            </w:r>
          </w:p>
        </w:tc>
        <w:tc>
          <w:tcPr>
            <w:tcW w:type="dxa" w:w="1729"/>
          </w:tcPr>
          <w:p>
            <w:r/>
            <w:r>
              <w:rPr>
                <w:rFonts w:ascii="宋体" w:hAnsi="宋体" w:eastAsia="宋体"/>
                <w:b w:val="0"/>
                <w:sz w:val="20"/>
              </w:rPr>
              <w:t>激光测距+角度编码</w:t>
            </w:r>
          </w:p>
        </w:tc>
        <w:tc>
          <w:tcPr>
            <w:tcW w:type="dxa" w:w="1729"/>
          </w:tcPr>
          <w:p>
            <w:r/>
            <w:r>
              <w:rPr>
                <w:rFonts w:ascii="宋体" w:hAnsi="宋体" w:eastAsia="宋体"/>
                <w:b w:val="0"/>
                <w:sz w:val="20"/>
              </w:rPr>
              <w:t>毫米级</w:t>
            </w:r>
          </w:p>
        </w:tc>
        <w:tc>
          <w:tcPr>
            <w:tcW w:type="dxa" w:w="1729"/>
          </w:tcPr>
          <w:p>
            <w:r/>
            <w:r>
              <w:rPr>
                <w:rFonts w:ascii="宋体" w:hAnsi="宋体" w:eastAsia="宋体"/>
                <w:b w:val="0"/>
                <w:sz w:val="20"/>
              </w:rPr>
              <w:t>溶洞大厅、通道的完整扫描</w:t>
            </w:r>
          </w:p>
        </w:tc>
        <w:tc>
          <w:tcPr>
            <w:tcW w:type="dxa" w:w="1729"/>
          </w:tcPr>
          <w:p>
            <w:r/>
            <w:r>
              <w:rPr>
                <w:rFonts w:ascii="宋体" w:hAnsi="宋体" w:eastAsia="宋体"/>
                <w:b w:val="0"/>
                <w:sz w:val="20"/>
              </w:rPr>
              <w:t>暗区需多次设站，耗时较长</w:t>
            </w:r>
          </w:p>
        </w:tc>
      </w:tr>
      <w:tr>
        <w:tc>
          <w:tcPr>
            <w:tcW w:type="dxa" w:w="1729"/>
          </w:tcPr>
          <w:p>
            <w:r/>
            <w:r>
              <w:rPr>
                <w:rFonts w:ascii="宋体" w:hAnsi="宋体" w:eastAsia="宋体"/>
                <w:b w:val="0"/>
                <w:sz w:val="20"/>
              </w:rPr>
              <w:t>移动激光扫描(MLS)</w:t>
            </w:r>
          </w:p>
        </w:tc>
        <w:tc>
          <w:tcPr>
            <w:tcW w:type="dxa" w:w="1729"/>
          </w:tcPr>
          <w:p>
            <w:r/>
            <w:r>
              <w:rPr>
                <w:rFonts w:ascii="宋体" w:hAnsi="宋体" w:eastAsia="宋体"/>
                <w:b w:val="0"/>
                <w:sz w:val="20"/>
              </w:rPr>
              <w:t>SLAM+激光</w:t>
            </w:r>
          </w:p>
        </w:tc>
        <w:tc>
          <w:tcPr>
            <w:tcW w:type="dxa" w:w="1729"/>
          </w:tcPr>
          <w:p>
            <w:r/>
            <w:r>
              <w:rPr>
                <w:rFonts w:ascii="宋体" w:hAnsi="宋体" w:eastAsia="宋体"/>
                <w:b w:val="0"/>
                <w:sz w:val="20"/>
              </w:rPr>
              <w:t>厘米级</w:t>
            </w:r>
          </w:p>
        </w:tc>
        <w:tc>
          <w:tcPr>
            <w:tcW w:type="dxa" w:w="1729"/>
          </w:tcPr>
          <w:p>
            <w:r/>
            <w:r>
              <w:rPr>
                <w:rFonts w:ascii="宋体" w:hAnsi="宋体" w:eastAsia="宋体"/>
                <w:b w:val="0"/>
                <w:sz w:val="20"/>
              </w:rPr>
              <w:t>快速扫描长距离通道</w:t>
            </w:r>
          </w:p>
        </w:tc>
        <w:tc>
          <w:tcPr>
            <w:tcW w:type="dxa" w:w="1729"/>
          </w:tcPr>
          <w:p>
            <w:r/>
            <w:r>
              <w:rPr>
                <w:rFonts w:ascii="宋体" w:hAnsi="宋体" w:eastAsia="宋体"/>
                <w:b w:val="0"/>
                <w:sz w:val="20"/>
              </w:rPr>
              <w:t>精度低于TLS，适合初步踏勘</w:t>
            </w:r>
          </w:p>
        </w:tc>
      </w:tr>
      <w:tr>
        <w:tc>
          <w:tcPr>
            <w:tcW w:type="dxa" w:w="1729"/>
          </w:tcPr>
          <w:p>
            <w:r/>
            <w:r>
              <w:rPr>
                <w:rFonts w:ascii="宋体" w:hAnsi="宋体" w:eastAsia="宋体"/>
                <w:b w:val="0"/>
                <w:sz w:val="20"/>
              </w:rPr>
              <w:t>摄影测量(SfM)</w:t>
            </w:r>
          </w:p>
        </w:tc>
        <w:tc>
          <w:tcPr>
            <w:tcW w:type="dxa" w:w="1729"/>
          </w:tcPr>
          <w:p>
            <w:r/>
            <w:r>
              <w:rPr>
                <w:rFonts w:ascii="宋体" w:hAnsi="宋体" w:eastAsia="宋体"/>
                <w:b w:val="0"/>
                <w:sz w:val="20"/>
              </w:rPr>
              <w:t>多张照片重建3D</w:t>
            </w:r>
          </w:p>
        </w:tc>
        <w:tc>
          <w:tcPr>
            <w:tcW w:type="dxa" w:w="1729"/>
          </w:tcPr>
          <w:p>
            <w:r/>
            <w:r>
              <w:rPr>
                <w:rFonts w:ascii="宋体" w:hAnsi="宋体" w:eastAsia="宋体"/>
                <w:b w:val="0"/>
                <w:sz w:val="20"/>
              </w:rPr>
              <w:t>厘米级</w:t>
            </w:r>
          </w:p>
        </w:tc>
        <w:tc>
          <w:tcPr>
            <w:tcW w:type="dxa" w:w="1729"/>
          </w:tcPr>
          <w:p>
            <w:r/>
            <w:r>
              <w:rPr>
                <w:rFonts w:ascii="宋体" w:hAnsi="宋体" w:eastAsia="宋体"/>
                <w:b w:val="0"/>
                <w:sz w:val="20"/>
              </w:rPr>
              <w:t>沉积景观的高纹理还原</w:t>
            </w:r>
          </w:p>
        </w:tc>
        <w:tc>
          <w:tcPr>
            <w:tcW w:type="dxa" w:w="1729"/>
          </w:tcPr>
          <w:p>
            <w:r/>
            <w:r>
              <w:rPr>
                <w:rFonts w:ascii="宋体" w:hAnsi="宋体" w:eastAsia="宋体"/>
                <w:b w:val="0"/>
                <w:sz w:val="20"/>
              </w:rPr>
              <w:t>需要充足光源，溶洞中需人工补光</w:t>
            </w:r>
          </w:p>
        </w:tc>
      </w:tr>
      <w:tr>
        <w:tc>
          <w:tcPr>
            <w:tcW w:type="dxa" w:w="1729"/>
          </w:tcPr>
          <w:p>
            <w:r/>
            <w:r>
              <w:rPr>
                <w:rFonts w:ascii="宋体" w:hAnsi="宋体" w:eastAsia="宋体"/>
                <w:b w:val="0"/>
                <w:sz w:val="20"/>
              </w:rPr>
              <w:t>手持结构光扫描</w:t>
            </w:r>
          </w:p>
        </w:tc>
        <w:tc>
          <w:tcPr>
            <w:tcW w:type="dxa" w:w="1729"/>
          </w:tcPr>
          <w:p>
            <w:r/>
            <w:r>
              <w:rPr>
                <w:rFonts w:ascii="宋体" w:hAnsi="宋体" w:eastAsia="宋体"/>
                <w:b w:val="0"/>
                <w:sz w:val="20"/>
              </w:rPr>
              <w:t>投射光栅+相机</w:t>
            </w:r>
          </w:p>
        </w:tc>
        <w:tc>
          <w:tcPr>
            <w:tcW w:type="dxa" w:w="1729"/>
          </w:tcPr>
          <w:p>
            <w:r/>
            <w:r>
              <w:rPr>
                <w:rFonts w:ascii="宋体" w:hAnsi="宋体" w:eastAsia="宋体"/>
                <w:b w:val="0"/>
                <w:sz w:val="20"/>
              </w:rPr>
              <w:t>亚毫米级</w:t>
            </w:r>
          </w:p>
        </w:tc>
        <w:tc>
          <w:tcPr>
            <w:tcW w:type="dxa" w:w="1729"/>
          </w:tcPr>
          <w:p>
            <w:r/>
            <w:r>
              <w:rPr>
                <w:rFonts w:ascii="宋体" w:hAnsi="宋体" w:eastAsia="宋体"/>
                <w:b w:val="0"/>
                <w:sz w:val="20"/>
              </w:rPr>
              <w:t>精细沉积物（石花、鹅管等）</w:t>
            </w:r>
          </w:p>
        </w:tc>
        <w:tc>
          <w:tcPr>
            <w:tcW w:type="dxa" w:w="1729"/>
          </w:tcPr>
          <w:p>
            <w:r/>
            <w:r>
              <w:rPr>
                <w:rFonts w:ascii="宋体" w:hAnsi="宋体" w:eastAsia="宋体"/>
                <w:b w:val="0"/>
                <w:sz w:val="20"/>
              </w:rPr>
              <w:t>扫描范围小，适合单体文物级记录</w:t>
            </w:r>
          </w:p>
        </w:tc>
      </w:tr>
    </w:tbl>
    <w:p/>
    <w:p>
      <w:pPr>
        <w:spacing w:line="360" w:lineRule="auto" w:after="80"/>
        <w:ind w:firstLine="420"/>
        <w:jc w:val="both"/>
      </w:pPr>
      <w:r>
        <w:rPr>
          <w:rFonts w:ascii="宋体" w:hAnsi="宋体" w:eastAsia="宋体"/>
          <w:b w:val="0"/>
          <w:sz w:val="24"/>
        </w:rPr>
        <w:t>Büyüksalih等展示了从3D激光扫描到VR可视化的完整技术流程[2]，以伊斯坦布尔Çatalca İnceğiz洞穴为例，验证了三维激光扫描在洞穴数字化中的可行性。对于瑶琳仙境这类大型溶洞，建议采用TLS为主、SfM和手持扫描为辅的组合方案——TLS负责整体空间框架的扫描，SfM负责关键沉积景观的纹理还原，手持扫描负责精细文物的记录。</w:t>
      </w:r>
    </w:p>
    <w:p>
      <w:pPr>
        <w:jc w:val="left"/>
      </w:pPr>
      <w:r>
        <w:rPr>
          <w:rFonts w:ascii="黑体" w:hAnsi="黑体" w:eastAsia="黑体"/>
          <w:b/>
          <w:color w:val="2D6A4F"/>
          <w:sz w:val="30"/>
        </w:rPr>
        <w:t>5.1.3 数字孪生构建流程</w:t>
      </w:r>
    </w:p>
    <w:p>
      <w:pPr>
        <w:spacing w:line="360" w:lineRule="auto" w:after="80"/>
        <w:ind w:firstLine="420"/>
        <w:jc w:val="both"/>
      </w:pPr>
      <w:r>
        <w:rPr>
          <w:rFonts w:ascii="宋体" w:hAnsi="宋体" w:eastAsia="宋体"/>
          <w:b w:val="0"/>
          <w:sz w:val="24"/>
        </w:rPr>
        <w:t>溶洞数字孪生的构建流程包括：</w:t>
      </w:r>
    </w:p>
    <w:p>
      <w:pPr>
        <w:spacing w:line="360" w:lineRule="auto" w:after="80"/>
        <w:ind w:firstLine="420"/>
        <w:jc w:val="both"/>
      </w:pPr>
      <w:r>
        <w:rPr>
          <w:rFonts w:ascii="宋体" w:hAnsi="宋体" w:eastAsia="宋体"/>
          <w:b w:val="0"/>
          <w:sz w:val="24"/>
        </w:rPr>
        <w:t>第一步：扫描规划</w:t>
      </w:r>
    </w:p>
    <w:p>
      <w:pPr>
        <w:spacing w:line="360" w:lineRule="auto" w:after="40"/>
        <w:ind w:left="567"/>
      </w:pPr>
      <w:r>
        <w:rPr>
          <w:rFonts w:ascii="宋体" w:hAnsi="宋体" w:eastAsia="宋体"/>
          <w:b w:val="0"/>
          <w:sz w:val="24"/>
        </w:rPr>
        <w:t>• 根据溶洞平面图确定扫描站点位置</w:t>
      </w:r>
    </w:p>
    <w:p>
      <w:pPr>
        <w:spacing w:line="360" w:lineRule="auto" w:after="40"/>
        <w:ind w:left="567"/>
      </w:pPr>
      <w:r>
        <w:rPr>
          <w:rFonts w:ascii="宋体" w:hAnsi="宋体" w:eastAsia="宋体"/>
          <w:b w:val="0"/>
          <w:sz w:val="24"/>
        </w:rPr>
        <w:t>• 规划扫描路径，确保站间距在有效范围内（通常10-30米）</w:t>
      </w:r>
    </w:p>
    <w:p>
      <w:pPr>
        <w:spacing w:line="360" w:lineRule="auto" w:after="40"/>
        <w:ind w:left="567"/>
      </w:pPr>
      <w:r>
        <w:rPr>
          <w:rFonts w:ascii="宋体" w:hAnsi="宋体" w:eastAsia="宋体"/>
          <w:b w:val="0"/>
          <w:sz w:val="24"/>
        </w:rPr>
        <w:t>• 标记关键景观的精细化扫描需求</w:t>
      </w:r>
    </w:p>
    <w:p>
      <w:pPr>
        <w:spacing w:line="360" w:lineRule="auto" w:after="80"/>
        <w:ind w:firstLine="420"/>
        <w:jc w:val="both"/>
      </w:pPr>
      <w:r>
        <w:rPr>
          <w:rFonts w:ascii="宋体" w:hAnsi="宋体" w:eastAsia="宋体"/>
          <w:b w:val="0"/>
          <w:sz w:val="24"/>
        </w:rPr>
        <w:t>第二步：数据采集</w:t>
      </w:r>
    </w:p>
    <w:p>
      <w:pPr>
        <w:spacing w:line="360" w:lineRule="auto" w:after="40"/>
        <w:ind w:left="567"/>
      </w:pPr>
      <w:r>
        <w:rPr>
          <w:rFonts w:ascii="宋体" w:hAnsi="宋体" w:eastAsia="宋体"/>
          <w:b w:val="0"/>
          <w:sz w:val="24"/>
        </w:rPr>
        <w:t>• 在各站点进行TLS扫描，获取点云数据</w:t>
      </w:r>
    </w:p>
    <w:p>
      <w:pPr>
        <w:spacing w:line="360" w:lineRule="auto" w:after="40"/>
        <w:ind w:left="567"/>
      </w:pPr>
      <w:r>
        <w:rPr>
          <w:rFonts w:ascii="宋体" w:hAnsi="宋体" w:eastAsia="宋体"/>
          <w:b w:val="0"/>
          <w:sz w:val="24"/>
        </w:rPr>
        <w:t>• 对关键景观进行摄影测量拍摄</w:t>
      </w:r>
    </w:p>
    <w:p>
      <w:pPr>
        <w:spacing w:line="360" w:lineRule="auto" w:after="40"/>
        <w:ind w:left="567"/>
      </w:pPr>
      <w:r>
        <w:rPr>
          <w:rFonts w:ascii="宋体" w:hAnsi="宋体" w:eastAsia="宋体"/>
          <w:b w:val="0"/>
          <w:sz w:val="24"/>
        </w:rPr>
        <w:t>• 记录各站点的环境参数（温度、湿度、CO₂浓度等）</w:t>
      </w:r>
    </w:p>
    <w:p>
      <w:pPr>
        <w:spacing w:line="360" w:lineRule="auto" w:after="40"/>
        <w:ind w:left="567"/>
      </w:pPr>
      <w:r>
        <w:rPr>
          <w:rFonts w:ascii="宋体" w:hAnsi="宋体" w:eastAsia="宋体"/>
          <w:b w:val="0"/>
          <w:sz w:val="24"/>
        </w:rPr>
        <w:t>• 采集溶洞的全景照片和视频素材</w:t>
      </w:r>
    </w:p>
    <w:p>
      <w:pPr>
        <w:spacing w:line="360" w:lineRule="auto" w:after="80"/>
        <w:ind w:firstLine="420"/>
        <w:jc w:val="both"/>
      </w:pPr>
      <w:r>
        <w:rPr>
          <w:rFonts w:ascii="宋体" w:hAnsi="宋体" w:eastAsia="宋体"/>
          <w:b w:val="0"/>
          <w:sz w:val="24"/>
        </w:rPr>
        <w:t>第三步：数据处理</w:t>
      </w:r>
    </w:p>
    <w:p>
      <w:pPr>
        <w:spacing w:line="360" w:lineRule="auto" w:after="40"/>
        <w:ind w:left="567"/>
      </w:pPr>
      <w:r>
        <w:rPr>
          <w:rFonts w:ascii="宋体" w:hAnsi="宋体" w:eastAsia="宋体"/>
          <w:b w:val="0"/>
          <w:sz w:val="24"/>
        </w:rPr>
        <w:t>• 点云配准：将各站点的点云数据拼接为统一的坐标体系</w:t>
      </w:r>
    </w:p>
    <w:p>
      <w:pPr>
        <w:spacing w:line="360" w:lineRule="auto" w:after="40"/>
        <w:ind w:left="567"/>
      </w:pPr>
      <w:r>
        <w:rPr>
          <w:rFonts w:ascii="宋体" w:hAnsi="宋体" w:eastAsia="宋体"/>
          <w:b w:val="0"/>
          <w:sz w:val="24"/>
        </w:rPr>
        <w:t>• 点云去噪：去除扫描中的噪声点和游离点</w:t>
      </w:r>
    </w:p>
    <w:p>
      <w:pPr>
        <w:spacing w:line="360" w:lineRule="auto" w:after="40"/>
        <w:ind w:left="567"/>
      </w:pPr>
      <w:r>
        <w:rPr>
          <w:rFonts w:ascii="宋体" w:hAnsi="宋体" w:eastAsia="宋体"/>
          <w:b w:val="0"/>
          <w:sz w:val="24"/>
        </w:rPr>
        <w:t>• 网格生成：将点云转换为三角网格模型</w:t>
      </w:r>
    </w:p>
    <w:p>
      <w:pPr>
        <w:spacing w:line="360" w:lineRule="auto" w:after="40"/>
        <w:ind w:left="567"/>
      </w:pPr>
      <w:r>
        <w:rPr>
          <w:rFonts w:ascii="宋体" w:hAnsi="宋体" w:eastAsia="宋体"/>
          <w:b w:val="0"/>
          <w:sz w:val="24"/>
        </w:rPr>
        <w:t>• 纹理映射：将摄影测量的纹理贴附到网格模型上</w:t>
      </w:r>
    </w:p>
    <w:p>
      <w:pPr>
        <w:spacing w:line="360" w:lineRule="auto" w:after="40"/>
        <w:ind w:left="567"/>
      </w:pPr>
      <w:r>
        <w:rPr>
          <w:rFonts w:ascii="宋体" w:hAnsi="宋体" w:eastAsia="宋体"/>
          <w:b w:val="0"/>
          <w:sz w:val="24"/>
        </w:rPr>
        <w:t>• 模型优化：根据应用需求进行LOD（Level of Detail）分级处理</w:t>
      </w:r>
    </w:p>
    <w:p>
      <w:pPr>
        <w:spacing w:line="360" w:lineRule="auto" w:after="80"/>
        <w:ind w:firstLine="420"/>
        <w:jc w:val="both"/>
      </w:pPr>
      <w:r>
        <w:rPr>
          <w:rFonts w:ascii="宋体" w:hAnsi="宋体" w:eastAsia="宋体"/>
          <w:b w:val="0"/>
          <w:sz w:val="24"/>
        </w:rPr>
        <w:t>第四步：数字孪生平台搭建</w:t>
      </w:r>
    </w:p>
    <w:p>
      <w:pPr>
        <w:spacing w:line="360" w:lineRule="auto" w:after="40"/>
        <w:ind w:left="567"/>
      </w:pPr>
      <w:r>
        <w:rPr>
          <w:rFonts w:ascii="宋体" w:hAnsi="宋体" w:eastAsia="宋体"/>
          <w:b w:val="0"/>
          <w:sz w:val="24"/>
        </w:rPr>
        <w:t>• 建立数字孪生的数据管理平台</w:t>
      </w:r>
    </w:p>
    <w:p>
      <w:pPr>
        <w:spacing w:line="360" w:lineRule="auto" w:after="40"/>
        <w:ind w:left="567"/>
      </w:pPr>
      <w:r>
        <w:rPr>
          <w:rFonts w:ascii="宋体" w:hAnsi="宋体" w:eastAsia="宋体"/>
          <w:b w:val="0"/>
          <w:sz w:val="24"/>
        </w:rPr>
        <w:t>• 集成环境监测传感器数据</w:t>
      </w:r>
    </w:p>
    <w:p>
      <w:pPr>
        <w:spacing w:line="360" w:lineRule="auto" w:after="40"/>
        <w:ind w:left="567"/>
      </w:pPr>
      <w:r>
        <w:rPr>
          <w:rFonts w:ascii="宋体" w:hAnsi="宋体" w:eastAsia="宋体"/>
          <w:b w:val="0"/>
          <w:sz w:val="24"/>
        </w:rPr>
        <w:t>• 开发可视化界面和交互工具</w:t>
      </w:r>
    </w:p>
    <w:p>
      <w:pPr>
        <w:spacing w:line="360" w:lineRule="auto" w:after="40"/>
        <w:ind w:left="567"/>
      </w:pPr>
      <w:r>
        <w:rPr>
          <w:rFonts w:ascii="宋体" w:hAnsi="宋体" w:eastAsia="宋体"/>
          <w:b w:val="0"/>
          <w:sz w:val="24"/>
        </w:rPr>
        <w:t>• 与AR/MR/灯光等应用系统对接</w:t>
      </w:r>
    </w:p>
    <w:p>
      <w:pPr>
        <w:jc w:val="left"/>
      </w:pPr>
      <w:r>
        <w:rPr>
          <w:rFonts w:ascii="黑体" w:hAnsi="黑体" w:eastAsia="黑体"/>
          <w:b/>
          <w:color w:val="2D6A4F"/>
          <w:sz w:val="30"/>
        </w:rPr>
        <w:t>5.1.4 数字孪生在龟仙人IP中的应用</w:t>
      </w:r>
    </w:p>
    <w:p>
      <w:pPr>
        <w:spacing w:line="360" w:lineRule="auto" w:after="80"/>
        <w:ind w:firstLine="420"/>
        <w:jc w:val="both"/>
      </w:pPr>
      <w:r>
        <w:rPr>
          <w:rFonts w:ascii="宋体" w:hAnsi="宋体" w:eastAsia="宋体"/>
          <w:b w:val="0"/>
          <w:sz w:val="24"/>
        </w:rPr>
        <w:t>数字孪生在龟仙人IP中的应用场景包括：</w:t>
      </w:r>
    </w:p>
    <w:p>
      <w:pPr>
        <w:spacing w:line="360" w:lineRule="auto" w:after="40"/>
        <w:ind w:left="567"/>
      </w:pPr>
      <w:r>
        <w:rPr>
          <w:rFonts w:ascii="宋体" w:hAnsi="宋体" w:eastAsia="宋体"/>
          <w:b w:val="0"/>
          <w:sz w:val="24"/>
        </w:rPr>
        <w:t>• **AR内容锚定**：龟仙人虚拟形象的AR呈现需要与真实溶洞空间精确对齐，数字孪生提供了空间坐标参照系。</w:t>
      </w:r>
    </w:p>
    <w:p>
      <w:pPr>
        <w:spacing w:line="360" w:lineRule="auto" w:after="40"/>
        <w:ind w:left="567"/>
      </w:pPr>
      <w:r>
        <w:rPr>
          <w:rFonts w:ascii="宋体" w:hAnsi="宋体" w:eastAsia="宋体"/>
          <w:b w:val="0"/>
          <w:sz w:val="24"/>
        </w:rPr>
        <w:t>• **场景设计验证**：在数字孪生中模拟AR投影效果、灯光方案、声场分布等，验证设计方案后再在真实溶洞中实施。</w:t>
      </w:r>
    </w:p>
    <w:p>
      <w:pPr>
        <w:spacing w:line="360" w:lineRule="auto" w:after="40"/>
        <w:ind w:left="567"/>
      </w:pPr>
      <w:r>
        <w:rPr>
          <w:rFonts w:ascii="宋体" w:hAnsi="宋体" w:eastAsia="宋体"/>
          <w:b w:val="0"/>
          <w:sz w:val="24"/>
        </w:rPr>
        <w:t>• **虚拟游览**：将数字孪生发布为在线VR体验，让无法到场的用户也能"云游"瑶琳仙境，与虚拟龟仙人互动。</w:t>
      </w:r>
    </w:p>
    <w:p>
      <w:pPr>
        <w:spacing w:line="360" w:lineRule="auto" w:after="40"/>
        <w:ind w:left="567"/>
      </w:pPr>
      <w:r>
        <w:rPr>
          <w:rFonts w:ascii="宋体" w:hAnsi="宋体" w:eastAsia="宋体"/>
          <w:b w:val="0"/>
          <w:sz w:val="24"/>
        </w:rPr>
        <w:t>• **环境监测**：通过数字孪生实时可视化溶洞环境参数，确保IP技术应用未对溶洞生态造成负面影响。</w:t>
      </w:r>
    </w:p>
    <w:p>
      <w:pPr>
        <w:spacing w:line="360" w:lineRule="auto" w:after="40"/>
        <w:ind w:left="567"/>
      </w:pPr>
      <w:r>
        <w:rPr>
          <w:rFonts w:ascii="宋体" w:hAnsi="宋体" w:eastAsia="宋体"/>
          <w:b w:val="0"/>
          <w:sz w:val="24"/>
        </w:rPr>
        <w:t>• **演进记录**：定期扫描建立溶洞数字孪生的时间序列，记录景观的微妙变化，为长期保护提供数据支持。</w:t>
      </w:r>
    </w:p>
    <w:p>
      <w:pPr>
        <w:jc w:val="left"/>
      </w:pPr>
      <w:r>
        <w:rPr>
          <w:rFonts w:ascii="黑体" w:hAnsi="黑体" w:eastAsia="黑体"/>
          <w:b/>
          <w:color w:val="1A5C3A"/>
          <w:sz w:val="36"/>
        </w:rPr>
        <w:t>5.2 溶洞AR增强现实技术方案</w:t>
      </w:r>
    </w:p>
    <w:p>
      <w:pPr>
        <w:jc w:val="left"/>
      </w:pPr>
      <w:r>
        <w:rPr>
          <w:rFonts w:ascii="黑体" w:hAnsi="黑体" w:eastAsia="黑体"/>
          <w:b/>
          <w:color w:val="2D6A4F"/>
          <w:sz w:val="30"/>
        </w:rPr>
        <w:t>5.2.1 AR技术概述</w:t>
      </w:r>
    </w:p>
    <w:p>
      <w:pPr>
        <w:spacing w:line="360" w:lineRule="auto" w:after="80"/>
        <w:ind w:firstLine="420"/>
        <w:jc w:val="both"/>
      </w:pPr>
      <w:r>
        <w:rPr>
          <w:rFonts w:ascii="宋体" w:hAnsi="宋体" w:eastAsia="宋体"/>
          <w:b w:val="0"/>
          <w:sz w:val="24"/>
        </w:rPr>
        <w:t>增强现实（Augmented Reality, AR）是在真实环境中叠加虚拟信息的技术。与VR不同，AR不替代真实环境，而是在真实环境的基础上"增强"——添加虚拟物体、文字、动画等信息层。这一特性使AR特别适合溶洞场景——游客可以看到真实的钟乳石景观，同时在上面叠加虚拟的龟仙人形象、地质演化动画或历史场景复原。</w:t>
      </w:r>
    </w:p>
    <w:p>
      <w:pPr>
        <w:spacing w:line="360" w:lineRule="auto" w:after="80"/>
        <w:ind w:firstLine="420"/>
        <w:jc w:val="both"/>
      </w:pPr>
      <w:r>
        <w:rPr>
          <w:rFonts w:ascii="宋体" w:hAnsi="宋体" w:eastAsia="宋体"/>
          <w:b w:val="0"/>
          <w:sz w:val="24"/>
        </w:rPr>
        <w:t>陈靖等基于增强现实技术实现了圆明园景观数字重现[3]，2025年的研究以长沙铜官窑为案例探索AR技术在景区数字化应用中的路径[4]。这些研究验证了AR在文化遗产场景中的可行性，为溶洞AR应用提供了技术参考。</w:t>
      </w:r>
    </w:p>
    <w:p>
      <w:pPr>
        <w:jc w:val="left"/>
      </w:pPr>
      <w:r>
        <w:rPr>
          <w:rFonts w:ascii="黑体" w:hAnsi="黑体" w:eastAsia="黑体"/>
          <w:b/>
          <w:color w:val="2D6A4F"/>
          <w:sz w:val="30"/>
        </w:rPr>
        <w:t>5.2.2 溶洞AR的技术挑战</w:t>
      </w:r>
    </w:p>
    <w:p>
      <w:pPr>
        <w:spacing w:line="360" w:lineRule="auto" w:after="80"/>
        <w:ind w:firstLine="420"/>
        <w:jc w:val="both"/>
      </w:pPr>
      <w:r>
        <w:rPr>
          <w:rFonts w:ascii="宋体" w:hAnsi="宋体" w:eastAsia="宋体"/>
          <w:b w:val="0"/>
          <w:sz w:val="24"/>
        </w:rPr>
        <w:t>溶洞环境对AR技术提出了独特挑战：</w:t>
      </w:r>
    </w:p>
    <w:p>
      <w:pPr>
        <w:spacing w:line="360" w:lineRule="auto" w:after="80"/>
        <w:ind w:firstLine="420"/>
        <w:jc w:val="both"/>
      </w:pPr>
      <w:r>
        <w:rPr>
          <w:rFonts w:ascii="宋体" w:hAnsi="宋体" w:eastAsia="宋体"/>
          <w:b w:val="0"/>
          <w:sz w:val="24"/>
        </w:rPr>
        <w:t>挑战一：黑暗环境下的视觉追踪</w:t>
      </w:r>
    </w:p>
    <w:p>
      <w:pPr>
        <w:spacing w:line="360" w:lineRule="auto" w:after="80"/>
        <w:ind w:firstLine="420"/>
        <w:jc w:val="both"/>
      </w:pPr>
      <w:r>
        <w:rPr>
          <w:rFonts w:ascii="宋体" w:hAnsi="宋体" w:eastAsia="宋体"/>
          <w:b w:val="0"/>
          <w:sz w:val="24"/>
        </w:rPr>
        <w:t>AR系统需要通过摄像头追踪环境特征来确定虚拟内容的叠加位置。溶洞的黑暗环境导致摄像头捕捉到的特征点稀少，影响追踪精度。</w:t>
      </w:r>
    </w:p>
    <w:p>
      <w:pPr>
        <w:spacing w:line="360" w:lineRule="auto" w:after="80"/>
        <w:ind w:firstLine="420"/>
        <w:jc w:val="both"/>
      </w:pPr>
      <w:r>
        <w:rPr>
          <w:rFonts w:ascii="宋体" w:hAnsi="宋体" w:eastAsia="宋体"/>
          <w:b w:val="0"/>
          <w:sz w:val="24"/>
        </w:rPr>
        <w:t>解决方案：</w:t>
      </w:r>
    </w:p>
    <w:p>
      <w:pPr>
        <w:spacing w:line="360" w:lineRule="auto" w:after="40"/>
        <w:ind w:left="567"/>
      </w:pPr>
      <w:r>
        <w:rPr>
          <w:rFonts w:ascii="宋体" w:hAnsi="宋体" w:eastAsia="宋体"/>
          <w:b w:val="0"/>
          <w:sz w:val="24"/>
        </w:rPr>
        <w:t>• 红外辅助标记：在溶洞中设置对肉眼不可见的红外标记点，AR系统通过红外摄像头识别标记进行定位</w:t>
      </w:r>
    </w:p>
    <w:p>
      <w:pPr>
        <w:spacing w:line="360" w:lineRule="auto" w:after="40"/>
        <w:ind w:left="567"/>
      </w:pPr>
      <w:r>
        <w:rPr>
          <w:rFonts w:ascii="宋体" w:hAnsi="宋体" w:eastAsia="宋体"/>
          <w:b w:val="0"/>
          <w:sz w:val="24"/>
        </w:rPr>
        <w:t>• 预建地图定位（Visual Positioning System, VPS）：基于数字孪生预建溶洞的三维特征地图，AR系统通过实时图像匹配确定位置</w:t>
      </w:r>
    </w:p>
    <w:p>
      <w:pPr>
        <w:spacing w:line="360" w:lineRule="auto" w:after="40"/>
        <w:ind w:left="567"/>
      </w:pPr>
      <w:r>
        <w:rPr>
          <w:rFonts w:ascii="宋体" w:hAnsi="宋体" w:eastAsia="宋体"/>
          <w:b w:val="0"/>
          <w:sz w:val="24"/>
        </w:rPr>
        <w:t>• 惯性测量单元(IMU)辅助：结合陀螺仪和加速度计数据弥补视觉追踪的不足</w:t>
      </w:r>
    </w:p>
    <w:p>
      <w:pPr>
        <w:spacing w:line="360" w:lineRule="auto" w:after="80"/>
        <w:ind w:firstLine="420"/>
        <w:jc w:val="both"/>
      </w:pPr>
      <w:r>
        <w:rPr>
          <w:rFonts w:ascii="宋体" w:hAnsi="宋体" w:eastAsia="宋体"/>
          <w:b w:val="0"/>
          <w:sz w:val="24"/>
        </w:rPr>
        <w:t>挑战二：潮湿环境对设备的影响</w:t>
      </w:r>
    </w:p>
    <w:p>
      <w:pPr>
        <w:spacing w:line="360" w:lineRule="auto" w:after="80"/>
        <w:ind w:firstLine="420"/>
        <w:jc w:val="both"/>
      </w:pPr>
      <w:r>
        <w:rPr>
          <w:rFonts w:ascii="宋体" w:hAnsi="宋体" w:eastAsia="宋体"/>
          <w:b w:val="0"/>
          <w:sz w:val="24"/>
        </w:rPr>
        <w:t>溶洞内湿度通常在90%以上，可能导致电子设备结露、短路。</w:t>
      </w:r>
    </w:p>
    <w:p>
      <w:pPr>
        <w:spacing w:line="360" w:lineRule="auto" w:after="80"/>
        <w:ind w:firstLine="420"/>
        <w:jc w:val="both"/>
      </w:pPr>
      <w:r>
        <w:rPr>
          <w:rFonts w:ascii="宋体" w:hAnsi="宋体" w:eastAsia="宋体"/>
          <w:b w:val="0"/>
          <w:sz w:val="24"/>
        </w:rPr>
        <w:t>解决方案：</w:t>
      </w:r>
    </w:p>
    <w:p>
      <w:pPr>
        <w:spacing w:line="360" w:lineRule="auto" w:after="40"/>
        <w:ind w:left="567"/>
      </w:pPr>
      <w:r>
        <w:rPr>
          <w:rFonts w:ascii="宋体" w:hAnsi="宋体" w:eastAsia="宋体"/>
          <w:b w:val="0"/>
          <w:sz w:val="24"/>
        </w:rPr>
        <w:t>• 所有设备采用IP67及以上防护等级</w:t>
      </w:r>
    </w:p>
    <w:p>
      <w:pPr>
        <w:spacing w:line="360" w:lineRule="auto" w:after="40"/>
        <w:ind w:left="567"/>
      </w:pPr>
      <w:r>
        <w:rPr>
          <w:rFonts w:ascii="宋体" w:hAnsi="宋体" w:eastAsia="宋体"/>
          <w:b w:val="0"/>
          <w:sz w:val="24"/>
        </w:rPr>
        <w:t>• 关键设备放置在密封防护箱中</w:t>
      </w:r>
    </w:p>
    <w:p>
      <w:pPr>
        <w:spacing w:line="360" w:lineRule="auto" w:after="40"/>
        <w:ind w:left="567"/>
      </w:pPr>
      <w:r>
        <w:rPr>
          <w:rFonts w:ascii="宋体" w:hAnsi="宋体" w:eastAsia="宋体"/>
          <w:b w:val="0"/>
          <w:sz w:val="24"/>
        </w:rPr>
        <w:t>• 设备工作温度控制在不产生冷凝的范围内</w:t>
      </w:r>
    </w:p>
    <w:p>
      <w:pPr>
        <w:spacing w:line="360" w:lineRule="auto" w:after="80"/>
        <w:ind w:firstLine="420"/>
        <w:jc w:val="both"/>
      </w:pPr>
      <w:r>
        <w:rPr>
          <w:rFonts w:ascii="宋体" w:hAnsi="宋体" w:eastAsia="宋体"/>
          <w:b w:val="0"/>
          <w:sz w:val="24"/>
        </w:rPr>
        <w:t>挑战三：网络通信受限</w:t>
      </w:r>
    </w:p>
    <w:p>
      <w:pPr>
        <w:spacing w:line="360" w:lineRule="auto" w:after="80"/>
        <w:ind w:firstLine="420"/>
        <w:jc w:val="both"/>
      </w:pPr>
      <w:r>
        <w:rPr>
          <w:rFonts w:ascii="宋体" w:hAnsi="宋体" w:eastAsia="宋体"/>
          <w:b w:val="0"/>
          <w:sz w:val="24"/>
        </w:rPr>
        <w:t>溶洞岩层对无线信号有强烈屏蔽作用，常规WiFi/4G/5G信号难以穿透。</w:t>
      </w:r>
    </w:p>
    <w:p>
      <w:pPr>
        <w:spacing w:line="360" w:lineRule="auto" w:after="80"/>
        <w:ind w:firstLine="420"/>
        <w:jc w:val="both"/>
      </w:pPr>
      <w:r>
        <w:rPr>
          <w:rFonts w:ascii="宋体" w:hAnsi="宋体" w:eastAsia="宋体"/>
          <w:b w:val="0"/>
          <w:sz w:val="24"/>
        </w:rPr>
        <w:t>解决方案：</w:t>
      </w:r>
    </w:p>
    <w:p>
      <w:pPr>
        <w:spacing w:line="360" w:lineRule="auto" w:after="40"/>
        <w:ind w:left="567"/>
      </w:pPr>
      <w:r>
        <w:rPr>
          <w:rFonts w:ascii="宋体" w:hAnsi="宋体" w:eastAsia="宋体"/>
          <w:b w:val="0"/>
          <w:sz w:val="24"/>
        </w:rPr>
        <w:t>• 在溶洞内布设光纤骨干网络</w:t>
      </w:r>
    </w:p>
    <w:p>
      <w:pPr>
        <w:spacing w:line="360" w:lineRule="auto" w:after="40"/>
        <w:ind w:left="567"/>
      </w:pPr>
      <w:r>
        <w:rPr>
          <w:rFonts w:ascii="宋体" w:hAnsi="宋体" w:eastAsia="宋体"/>
          <w:b w:val="0"/>
          <w:sz w:val="24"/>
        </w:rPr>
        <w:t>• 各大厅设置本地WiFi热点</w:t>
      </w:r>
    </w:p>
    <w:p>
      <w:pPr>
        <w:spacing w:line="360" w:lineRule="auto" w:after="40"/>
        <w:ind w:left="567"/>
      </w:pPr>
      <w:r>
        <w:rPr>
          <w:rFonts w:ascii="宋体" w:hAnsi="宋体" w:eastAsia="宋体"/>
          <w:b w:val="0"/>
          <w:sz w:val="24"/>
        </w:rPr>
        <w:t>• 采用边缘计算架构，AR内容在本地服务器上渲染，减少对网络带宽的依赖</w:t>
      </w:r>
    </w:p>
    <w:p>
      <w:pPr>
        <w:spacing w:line="360" w:lineRule="auto" w:after="80"/>
        <w:ind w:firstLine="420"/>
        <w:jc w:val="both"/>
      </w:pPr>
      <w:r>
        <w:rPr>
          <w:rFonts w:ascii="宋体" w:hAnsi="宋体" w:eastAsia="宋体"/>
          <w:b w:val="0"/>
          <w:sz w:val="24"/>
        </w:rPr>
        <w:t>挑战四：溶洞空间的非结构化特征</w:t>
      </w:r>
    </w:p>
    <w:p>
      <w:pPr>
        <w:spacing w:line="360" w:lineRule="auto" w:after="80"/>
        <w:ind w:firstLine="420"/>
        <w:jc w:val="both"/>
      </w:pPr>
      <w:r>
        <w:rPr>
          <w:rFonts w:ascii="宋体" w:hAnsi="宋体" w:eastAsia="宋体"/>
          <w:b w:val="0"/>
          <w:sz w:val="24"/>
        </w:rPr>
        <w:t>溶洞空间不规则、无直线、无平面，与AR系统通常针对的室内或城市环境差异很大。</w:t>
      </w:r>
    </w:p>
    <w:p>
      <w:pPr>
        <w:spacing w:line="360" w:lineRule="auto" w:after="80"/>
        <w:ind w:firstLine="420"/>
        <w:jc w:val="both"/>
      </w:pPr>
      <w:r>
        <w:rPr>
          <w:rFonts w:ascii="宋体" w:hAnsi="宋体" w:eastAsia="宋体"/>
          <w:b w:val="0"/>
          <w:sz w:val="24"/>
        </w:rPr>
        <w:t>解决方案：</w:t>
      </w:r>
    </w:p>
    <w:p>
      <w:pPr>
        <w:spacing w:line="360" w:lineRule="auto" w:after="40"/>
        <w:ind w:left="567"/>
      </w:pPr>
      <w:r>
        <w:rPr>
          <w:rFonts w:ascii="宋体" w:hAnsi="宋体" w:eastAsia="宋体"/>
          <w:b w:val="0"/>
          <w:sz w:val="24"/>
        </w:rPr>
        <w:t>• 基于数字孪生的精确定位，而非依赖通用的空间识别算法</w:t>
      </w:r>
    </w:p>
    <w:p>
      <w:pPr>
        <w:spacing w:line="360" w:lineRule="auto" w:after="40"/>
        <w:ind w:left="567"/>
      </w:pPr>
      <w:r>
        <w:rPr>
          <w:rFonts w:ascii="宋体" w:hAnsi="宋体" w:eastAsia="宋体"/>
          <w:b w:val="0"/>
          <w:sz w:val="24"/>
        </w:rPr>
        <w:t>• 针对溶洞空间特征定制AR内容的呈现方式（如投影到弧形石壁上而非平面上）</w:t>
      </w:r>
    </w:p>
    <w:p>
      <w:pPr>
        <w:jc w:val="left"/>
      </w:pPr>
      <w:r>
        <w:rPr>
          <w:rFonts w:ascii="黑体" w:hAnsi="黑体" w:eastAsia="黑体"/>
          <w:b/>
          <w:color w:val="2D6A4F"/>
          <w:sz w:val="30"/>
        </w:rPr>
        <w:t>5.2.3 溶洞AR的技术架构</w:t>
      </w:r>
    </w:p>
    <w:p>
      <w:pPr>
        <w:spacing w:line="360" w:lineRule="auto" w:after="80"/>
        <w:ind w:firstLine="420"/>
        <w:jc w:val="both"/>
      </w:pPr>
      <w:r>
        <w:rPr>
          <w:rFonts w:ascii="宋体" w:hAnsi="宋体" w:eastAsia="宋体"/>
          <w:b w:val="0"/>
          <w:sz w:val="24"/>
        </w:rPr>
        <w:t>溶洞AR系统的技术架构分为四层：</w:t>
      </w:r>
    </w:p>
    <w:p>
      <w:pPr>
        <w:spacing w:line="360" w:lineRule="auto" w:after="80"/>
        <w:ind w:firstLine="420"/>
        <w:jc w:val="both"/>
      </w:pPr>
      <w:r>
        <w:rPr>
          <w:rFonts w:ascii="宋体" w:hAnsi="宋体" w:eastAsia="宋体"/>
          <w:b w:val="0"/>
          <w:sz w:val="24"/>
        </w:rPr>
        <w:t>感知层：</w:t>
      </w:r>
    </w:p>
    <w:p>
      <w:pPr>
        <w:spacing w:line="360" w:lineRule="auto" w:after="40"/>
        <w:ind w:left="567"/>
      </w:pPr>
      <w:r>
        <w:rPr>
          <w:rFonts w:ascii="宋体" w:hAnsi="宋体" w:eastAsia="宋体"/>
          <w:b w:val="0"/>
          <w:sz w:val="24"/>
        </w:rPr>
        <w:t>• 红外标记点网络（定位锚点）</w:t>
      </w:r>
    </w:p>
    <w:p>
      <w:pPr>
        <w:spacing w:line="360" w:lineRule="auto" w:after="40"/>
        <w:ind w:left="567"/>
      </w:pPr>
      <w:r>
        <w:rPr>
          <w:rFonts w:ascii="宋体" w:hAnsi="宋体" w:eastAsia="宋体"/>
          <w:b w:val="0"/>
          <w:sz w:val="24"/>
        </w:rPr>
        <w:t>• 环境传感器（温湿度、CO₂、光照度）</w:t>
      </w:r>
    </w:p>
    <w:p>
      <w:pPr>
        <w:spacing w:line="360" w:lineRule="auto" w:after="40"/>
        <w:ind w:left="567"/>
      </w:pPr>
      <w:r>
        <w:rPr>
          <w:rFonts w:ascii="宋体" w:hAnsi="宋体" w:eastAsia="宋体"/>
          <w:b w:val="0"/>
          <w:sz w:val="24"/>
        </w:rPr>
        <w:t>• 游客位置传感器（蓝牙信标/UWB）</w:t>
      </w:r>
    </w:p>
    <w:p>
      <w:pPr>
        <w:spacing w:line="360" w:lineRule="auto" w:after="80"/>
        <w:ind w:firstLine="420"/>
        <w:jc w:val="both"/>
      </w:pPr>
      <w:r>
        <w:rPr>
          <w:rFonts w:ascii="宋体" w:hAnsi="宋体" w:eastAsia="宋体"/>
          <w:b w:val="0"/>
          <w:sz w:val="24"/>
        </w:rPr>
        <w:t>网络层：</w:t>
      </w:r>
    </w:p>
    <w:p>
      <w:pPr>
        <w:spacing w:line="360" w:lineRule="auto" w:after="40"/>
        <w:ind w:left="567"/>
      </w:pPr>
      <w:r>
        <w:rPr>
          <w:rFonts w:ascii="宋体" w:hAnsi="宋体" w:eastAsia="宋体"/>
          <w:b w:val="0"/>
          <w:sz w:val="24"/>
        </w:rPr>
        <w:t>• 光纤骨干网络（溶洞内通信）</w:t>
      </w:r>
    </w:p>
    <w:p>
      <w:pPr>
        <w:spacing w:line="360" w:lineRule="auto" w:after="40"/>
        <w:ind w:left="567"/>
      </w:pPr>
      <w:r>
        <w:rPr>
          <w:rFonts w:ascii="宋体" w:hAnsi="宋体" w:eastAsia="宋体"/>
          <w:b w:val="0"/>
          <w:sz w:val="24"/>
        </w:rPr>
        <w:t>• WiFi热点（设备接入）</w:t>
      </w:r>
    </w:p>
    <w:p>
      <w:pPr>
        <w:spacing w:line="360" w:lineRule="auto" w:after="40"/>
        <w:ind w:left="567"/>
      </w:pPr>
      <w:r>
        <w:rPr>
          <w:rFonts w:ascii="宋体" w:hAnsi="宋体" w:eastAsia="宋体"/>
          <w:b w:val="0"/>
          <w:sz w:val="24"/>
        </w:rPr>
        <w:t>• 边缘服务器（本地渲染和缓存）</w:t>
      </w:r>
    </w:p>
    <w:p>
      <w:pPr>
        <w:spacing w:line="360" w:lineRule="auto" w:after="80"/>
        <w:ind w:firstLine="420"/>
        <w:jc w:val="both"/>
      </w:pPr>
      <w:r>
        <w:rPr>
          <w:rFonts w:ascii="宋体" w:hAnsi="宋体" w:eastAsia="宋体"/>
          <w:b w:val="0"/>
          <w:sz w:val="24"/>
        </w:rPr>
        <w:t>平台层：</w:t>
      </w:r>
    </w:p>
    <w:p>
      <w:pPr>
        <w:spacing w:line="360" w:lineRule="auto" w:after="40"/>
        <w:ind w:left="567"/>
      </w:pPr>
      <w:r>
        <w:rPr>
          <w:rFonts w:ascii="宋体" w:hAnsi="宋体" w:eastAsia="宋体"/>
          <w:b w:val="0"/>
          <w:sz w:val="24"/>
        </w:rPr>
        <w:t>• AR内容管理系统（管理虚拟内容的发布和更新）</w:t>
      </w:r>
    </w:p>
    <w:p>
      <w:pPr>
        <w:spacing w:line="360" w:lineRule="auto" w:after="40"/>
        <w:ind w:left="567"/>
      </w:pPr>
      <w:r>
        <w:rPr>
          <w:rFonts w:ascii="宋体" w:hAnsi="宋体" w:eastAsia="宋体"/>
          <w:b w:val="0"/>
          <w:sz w:val="24"/>
        </w:rPr>
        <w:t>• 空间定位引擎（基于数字孪生的精确定位）</w:t>
      </w:r>
    </w:p>
    <w:p>
      <w:pPr>
        <w:spacing w:line="360" w:lineRule="auto" w:after="40"/>
        <w:ind w:left="567"/>
      </w:pPr>
      <w:r>
        <w:rPr>
          <w:rFonts w:ascii="宋体" w:hAnsi="宋体" w:eastAsia="宋体"/>
          <w:b w:val="0"/>
          <w:sz w:val="24"/>
        </w:rPr>
        <w:t>• 交互逻辑引擎（处理游客与虚拟角色的交互）</w:t>
      </w:r>
    </w:p>
    <w:p>
      <w:pPr>
        <w:spacing w:line="360" w:lineRule="auto" w:after="80"/>
        <w:ind w:firstLine="420"/>
        <w:jc w:val="both"/>
      </w:pPr>
      <w:r>
        <w:rPr>
          <w:rFonts w:ascii="宋体" w:hAnsi="宋体" w:eastAsia="宋体"/>
          <w:b w:val="0"/>
          <w:sz w:val="24"/>
        </w:rPr>
        <w:t>应用层：</w:t>
      </w:r>
    </w:p>
    <w:p>
      <w:pPr>
        <w:spacing w:line="360" w:lineRule="auto" w:after="40"/>
        <w:ind w:left="567"/>
      </w:pPr>
      <w:r>
        <w:rPr>
          <w:rFonts w:ascii="宋体" w:hAnsi="宋体" w:eastAsia="宋体"/>
          <w:b w:val="0"/>
          <w:sz w:val="24"/>
        </w:rPr>
        <w:t>• AR眼镜/手机App（游客端）</w:t>
      </w:r>
    </w:p>
    <w:p>
      <w:pPr>
        <w:spacing w:line="360" w:lineRule="auto" w:after="40"/>
        <w:ind w:left="567"/>
      </w:pPr>
      <w:r>
        <w:rPr>
          <w:rFonts w:ascii="宋体" w:hAnsi="宋体" w:eastAsia="宋体"/>
          <w:b w:val="0"/>
          <w:sz w:val="24"/>
        </w:rPr>
        <w:t>• 管理后台（运营端）</w:t>
      </w:r>
    </w:p>
    <w:p>
      <w:pPr>
        <w:spacing w:line="360" w:lineRule="auto" w:after="40"/>
        <w:ind w:left="567"/>
      </w:pPr>
      <w:r>
        <w:rPr>
          <w:rFonts w:ascii="宋体" w:hAnsi="宋体" w:eastAsia="宋体"/>
          <w:b w:val="0"/>
          <w:sz w:val="24"/>
        </w:rPr>
        <w:t>• 数据分析平台（数据端）</w:t>
      </w:r>
    </w:p>
    <w:p>
      <w:pPr>
        <w:jc w:val="left"/>
      </w:pPr>
      <w:r>
        <w:rPr>
          <w:rFonts w:ascii="黑体" w:hAnsi="黑体" w:eastAsia="黑体"/>
          <w:b/>
          <w:color w:val="2D6A4F"/>
          <w:sz w:val="30"/>
        </w:rPr>
        <w:t>5.2.4 龟仙人AR体验设计</w:t>
      </w:r>
    </w:p>
    <w:p>
      <w:pPr>
        <w:spacing w:line="360" w:lineRule="auto" w:after="80"/>
        <w:ind w:firstLine="420"/>
        <w:jc w:val="both"/>
      </w:pPr>
      <w:r>
        <w:rPr>
          <w:rFonts w:ascii="宋体" w:hAnsi="宋体" w:eastAsia="宋体"/>
          <w:b w:val="0"/>
          <w:sz w:val="24"/>
        </w:rPr>
        <w:t>基于上述技术架构，龟仙人AR体验可以包括以下场景：</w:t>
      </w:r>
    </w:p>
    <w:p>
      <w:pPr>
        <w:spacing w:line="360" w:lineRule="auto" w:after="80"/>
        <w:ind w:firstLine="420"/>
        <w:jc w:val="both"/>
      </w:pPr>
      <w:r>
        <w:rPr>
          <w:rFonts w:ascii="宋体" w:hAnsi="宋体" w:eastAsia="宋体"/>
          <w:b w:val="0"/>
          <w:sz w:val="24"/>
        </w:rPr>
        <w:t>场景一：龟仙人现身 游客走到龟形钟乳石前，AR系统自动识别景观位置，在钟乳石上方叠加龟仙人的3D虚拟形象——龟仙人从钟乳石中缓缓浮现，向游客微笑致意。</w:t>
      </w:r>
    </w:p>
    <w:p>
      <w:pPr>
        <w:spacing w:line="360" w:lineRule="auto" w:after="80"/>
        <w:ind w:firstLine="420"/>
        <w:jc w:val="both"/>
      </w:pPr>
      <w:r>
        <w:rPr>
          <w:rFonts w:ascii="宋体" w:hAnsi="宋体" w:eastAsia="宋体"/>
          <w:b w:val="0"/>
          <w:sz w:val="24"/>
        </w:rPr>
        <w:t>场景二：龟息修炼动画 在"龟息吐纳"主题厅，AR投影在石壁上呈现龟仙人千年修炼的动画——灵气从溶洞各处汇聚到龟形钟乳石，龟仙人吸收灵气后甲壳发出金色光芒。</w:t>
      </w:r>
    </w:p>
    <w:p>
      <w:pPr>
        <w:spacing w:line="360" w:lineRule="auto" w:after="80"/>
        <w:ind w:firstLine="420"/>
        <w:jc w:val="both"/>
      </w:pPr>
      <w:r>
        <w:rPr>
          <w:rFonts w:ascii="宋体" w:hAnsi="宋体" w:eastAsia="宋体"/>
          <w:b w:val="0"/>
          <w:sz w:val="24"/>
        </w:rPr>
        <w:t>场景三：龟仙对话 游客通过AR眼镜或手机与龟仙人进行对话互动。龟仙人的回复由LLM驱动，可以根据游客的提问进行智能应答，同时配以相应的表情和动作。</w:t>
      </w:r>
    </w:p>
    <w:p>
      <w:pPr>
        <w:spacing w:line="360" w:lineRule="auto" w:after="80"/>
        <w:ind w:firstLine="420"/>
        <w:jc w:val="both"/>
      </w:pPr>
      <w:r>
        <w:rPr>
          <w:rFonts w:ascii="宋体" w:hAnsi="宋体" w:eastAsia="宋体"/>
          <w:b w:val="0"/>
          <w:sz w:val="24"/>
        </w:rPr>
        <w:t>场景四：修仙任务 游客在AR中接收龟仙人发布的"修仙任务"——如寻找溶洞中的"灵气节点"（对应特定的地质景观），完成任务后获得龟仙人的"修炼认证"。</w:t>
      </w:r>
    </w:p>
    <w:p>
      <w:pPr>
        <w:spacing w:line="360" w:lineRule="auto" w:after="80"/>
        <w:ind w:firstLine="420"/>
        <w:jc w:val="both"/>
      </w:pPr>
      <w:r>
        <w:rPr>
          <w:rFonts w:ascii="宋体" w:hAnsi="宋体" w:eastAsia="宋体"/>
          <w:b w:val="0"/>
          <w:sz w:val="24"/>
        </w:rPr>
        <w:t>场景五：龟仙送福 在游览出口处，龟仙人通过AR向游客"赠送福气"——虚拟的福字从龟仙人手中飞出，环绕游客后化为数字纪念品。</w:t>
      </w:r>
    </w:p>
    <w:p>
      <w:pPr>
        <w:jc w:val="left"/>
      </w:pPr>
      <w:r>
        <w:rPr>
          <w:rFonts w:ascii="黑体" w:hAnsi="黑体" w:eastAsia="黑体"/>
          <w:b/>
          <w:color w:val="1A5C3A"/>
          <w:sz w:val="36"/>
        </w:rPr>
        <w:t>5.3 溶洞VR虚拟现实沉浸式体验</w:t>
      </w:r>
    </w:p>
    <w:p>
      <w:pPr>
        <w:jc w:val="left"/>
      </w:pPr>
      <w:r>
        <w:rPr>
          <w:rFonts w:ascii="黑体" w:hAnsi="黑体" w:eastAsia="黑体"/>
          <w:b/>
          <w:color w:val="2D6A4F"/>
          <w:sz w:val="30"/>
        </w:rPr>
        <w:t>5.3.1 VR在溶洞场景中的应用模式</w:t>
      </w:r>
    </w:p>
    <w:p>
      <w:pPr>
        <w:spacing w:line="360" w:lineRule="auto" w:after="80"/>
        <w:ind w:firstLine="420"/>
        <w:jc w:val="both"/>
      </w:pPr>
      <w:r>
        <w:rPr>
          <w:rFonts w:ascii="宋体" w:hAnsi="宋体" w:eastAsia="宋体"/>
          <w:b w:val="0"/>
          <w:sz w:val="24"/>
        </w:rPr>
        <w:t>虚拟现实（VR）创造完全虚拟的沉浸式环境。在溶洞场景中，VR的应用模式包括：</w:t>
      </w:r>
    </w:p>
    <w:p>
      <w:pPr>
        <w:spacing w:line="360" w:lineRule="auto" w:after="80"/>
        <w:ind w:firstLine="420"/>
        <w:jc w:val="both"/>
      </w:pPr>
      <w:r>
        <w:rPr>
          <w:rFonts w:ascii="宋体" w:hAnsi="宋体" w:eastAsia="宋体"/>
          <w:b w:val="0"/>
          <w:sz w:val="24"/>
        </w:rPr>
        <w:t>模式一：虚拟溶洞游览 基于数字孪生构建VR版瑶琳仙境，让无法到场的用户通过VR设备"云游"溶洞。虚拟溶洞中可以加入龟仙人的导览角色，带领用户参观各厅景观并讲解地质知识。</w:t>
      </w:r>
    </w:p>
    <w:p>
      <w:pPr>
        <w:spacing w:line="360" w:lineRule="auto" w:after="80"/>
        <w:ind w:firstLine="420"/>
        <w:jc w:val="both"/>
      </w:pPr>
      <w:r>
        <w:rPr>
          <w:rFonts w:ascii="宋体" w:hAnsi="宋体" w:eastAsia="宋体"/>
          <w:b w:val="0"/>
          <w:sz w:val="24"/>
        </w:rPr>
        <w:t>模式二：地质时空穿越 VR可以创造现实中无法体验的场景——让游客"穿越"到亿万年前，观看溶洞从石灰岩中逐渐溶解形成的全过程；或"穿越"到隋唐时期，体验古人首次进入溶洞的场景。</w:t>
      </w:r>
    </w:p>
    <w:p>
      <w:pPr>
        <w:spacing w:line="360" w:lineRule="auto" w:after="80"/>
        <w:ind w:firstLine="420"/>
        <w:jc w:val="both"/>
      </w:pPr>
      <w:r>
        <w:rPr>
          <w:rFonts w:ascii="宋体" w:hAnsi="宋体" w:eastAsia="宋体"/>
          <w:b w:val="0"/>
          <w:sz w:val="24"/>
        </w:rPr>
        <w:t>模式三：龟仙人修炼世界 在VR中构建龟仙人的完整"洞天福地"——一个基于溶洞空间但经过艺术化扩展的仙界世界。游客在VR中扮演"修仙学徒"，跟随龟仙人学习龟息功、收集灵气、完成修炼挑战。</w:t>
      </w:r>
    </w:p>
    <w:p>
      <w:pPr>
        <w:spacing w:line="360" w:lineRule="auto" w:after="80"/>
        <w:ind w:firstLine="420"/>
        <w:jc w:val="both"/>
      </w:pPr>
      <w:r>
        <w:rPr>
          <w:rFonts w:ascii="宋体" w:hAnsi="宋体" w:eastAsia="宋体"/>
          <w:b w:val="0"/>
          <w:sz w:val="24"/>
        </w:rPr>
        <w:t>模式四：无障碍体验 对于身体不便无法进入溶洞的游客（如轮椅用户、老年人），VR提供了无障碍的溶洞体验替代方案。</w:t>
      </w:r>
    </w:p>
    <w:p>
      <w:pPr>
        <w:jc w:val="left"/>
      </w:pPr>
      <w:r>
        <w:rPr>
          <w:rFonts w:ascii="黑体" w:hAnsi="黑体" w:eastAsia="黑体"/>
          <w:b/>
          <w:color w:val="2D6A4F"/>
          <w:sz w:val="30"/>
        </w:rPr>
        <w:t>5.3.2 VR体验的技术实现</w:t>
      </w:r>
    </w:p>
    <w:p>
      <w:pPr>
        <w:spacing w:line="360" w:lineRule="auto" w:after="80"/>
        <w:ind w:firstLine="420"/>
        <w:jc w:val="both"/>
      </w:pPr>
      <w:r>
        <w:rPr>
          <w:rFonts w:ascii="宋体" w:hAnsi="宋体" w:eastAsia="宋体"/>
          <w:b w:val="0"/>
          <w:sz w:val="24"/>
        </w:rPr>
        <w:t>溶洞VR体验的技术实现需要解决以下问题：</w:t>
      </w:r>
    </w:p>
    <w:p>
      <w:pPr>
        <w:spacing w:line="360" w:lineRule="auto" w:after="40"/>
        <w:ind w:left="567"/>
      </w:pPr>
      <w:r>
        <w:rPr>
          <w:rFonts w:ascii="宋体" w:hAnsi="宋体" w:eastAsia="宋体"/>
          <w:b w:val="0"/>
          <w:sz w:val="24"/>
        </w:rPr>
        <w:t>• **3D资产制作**：基于数字孪生的3D模型进行艺术化加工，增加龟仙人角色、仙界特效等虚拟元素</w:t>
      </w:r>
    </w:p>
    <w:p>
      <w:pPr>
        <w:spacing w:line="360" w:lineRule="auto" w:after="40"/>
        <w:ind w:left="567"/>
      </w:pPr>
      <w:r>
        <w:rPr>
          <w:rFonts w:ascii="宋体" w:hAnsi="宋体" w:eastAsia="宋体"/>
          <w:b w:val="0"/>
          <w:sz w:val="24"/>
        </w:rPr>
        <w:t>• **VR交互设计**：设计适合VR环境的交互方式（手柄操作、手势识别、语音指令等）</w:t>
      </w:r>
    </w:p>
    <w:p>
      <w:pPr>
        <w:spacing w:line="360" w:lineRule="auto" w:after="40"/>
        <w:ind w:left="567"/>
      </w:pPr>
      <w:r>
        <w:rPr>
          <w:rFonts w:ascii="宋体" w:hAnsi="宋体" w:eastAsia="宋体"/>
          <w:b w:val="0"/>
          <w:sz w:val="24"/>
        </w:rPr>
        <w:t>• **性能优化**：溶洞场景的多边形数量庞大，需要进行LOD优化、遮挡剔除等性能优化，确保VR帧率不低于90fps</w:t>
      </w:r>
    </w:p>
    <w:p>
      <w:pPr>
        <w:spacing w:line="360" w:lineRule="auto" w:after="40"/>
        <w:ind w:left="567"/>
      </w:pPr>
      <w:r>
        <w:rPr>
          <w:rFonts w:ascii="宋体" w:hAnsi="宋体" w:eastAsia="宋体"/>
          <w:b w:val="0"/>
          <w:sz w:val="24"/>
        </w:rPr>
        <w:t>• **多感官融合**：结合触觉反馈（如模拟钟乳石的触感）、空间音频（如模拟溶洞回声）等多感官通道增强沉浸感</w:t>
      </w:r>
    </w:p>
    <w:p>
      <w:pPr>
        <w:jc w:val="left"/>
      </w:pPr>
      <w:r>
        <w:rPr>
          <w:rFonts w:ascii="黑体" w:hAnsi="黑体" w:eastAsia="黑体"/>
          <w:b/>
          <w:color w:val="2D6A4F"/>
          <w:sz w:val="30"/>
        </w:rPr>
        <w:t>5.3.3 VR与AR的协同</w:t>
      </w:r>
    </w:p>
    <w:p>
      <w:pPr>
        <w:spacing w:line="360" w:lineRule="auto" w:after="80"/>
        <w:ind w:firstLine="420"/>
        <w:jc w:val="both"/>
      </w:pPr>
      <w:r>
        <w:rPr>
          <w:rFonts w:ascii="宋体" w:hAnsi="宋体" w:eastAsia="宋体"/>
          <w:b w:val="0"/>
          <w:sz w:val="24"/>
        </w:rPr>
        <w:t>VR和AR在龟仙人IP中可以形成协同：</w:t>
      </w:r>
    </w:p>
    <w:p>
      <w:pPr>
        <w:spacing w:line="360" w:lineRule="auto" w:after="40"/>
        <w:ind w:left="567"/>
      </w:pPr>
      <w:r>
        <w:rPr>
          <w:rFonts w:ascii="宋体" w:hAnsi="宋体" w:eastAsia="宋体"/>
          <w:b w:val="0"/>
          <w:sz w:val="24"/>
        </w:rPr>
        <w:t>• AR体验在真实溶洞中进行，核心价值是"在真实景观上叠加虚拟内容"</w:t>
      </w:r>
    </w:p>
    <w:p>
      <w:pPr>
        <w:spacing w:line="360" w:lineRule="auto" w:after="40"/>
        <w:ind w:left="567"/>
      </w:pPr>
      <w:r>
        <w:rPr>
          <w:rFonts w:ascii="宋体" w:hAnsi="宋体" w:eastAsia="宋体"/>
          <w:b w:val="0"/>
          <w:sz w:val="24"/>
        </w:rPr>
        <w:t>• VR体验在溶洞外的VR体验区或线上进行，核心价值是"创造超越物理空间的虚拟体验"</w:t>
      </w:r>
    </w:p>
    <w:p>
      <w:pPr>
        <w:spacing w:line="360" w:lineRule="auto" w:after="40"/>
        <w:ind w:left="567"/>
      </w:pPr>
      <w:r>
        <w:rPr>
          <w:rFonts w:ascii="宋体" w:hAnsi="宋体" w:eastAsia="宋体"/>
          <w:b w:val="0"/>
          <w:sz w:val="24"/>
        </w:rPr>
        <w:t>• 两者通过统一的IP故事世界和角色体系连接，形成"线下AR+线上VR"的体验闭环</w:t>
      </w:r>
    </w:p>
    <w:p>
      <w:pPr>
        <w:spacing w:line="360" w:lineRule="auto" w:after="80"/>
        <w:ind w:firstLine="420"/>
        <w:jc w:val="both"/>
      </w:pPr>
      <w:r>
        <w:rPr>
          <w:rFonts w:ascii="宋体" w:hAnsi="宋体" w:eastAsia="宋体"/>
          <w:b w:val="0"/>
          <w:sz w:val="24"/>
        </w:rPr>
        <w:t>寇蔻等剖析了VR和AR等数字技术在智慧景区建设中的常见问题及策略[5]，指出VR和AR各有优势，应根据场景需求合理选择或组合使用。</w:t>
      </w:r>
    </w:p>
    <w:p>
      <w:pPr>
        <w:jc w:val="left"/>
      </w:pPr>
      <w:r>
        <w:rPr>
          <w:rFonts w:ascii="黑体" w:hAnsi="黑体" w:eastAsia="黑体"/>
          <w:b/>
          <w:color w:val="1A5C3A"/>
          <w:sz w:val="36"/>
        </w:rPr>
        <w:t>5.4 混合现实(MR)在溶洞场景中的应用</w:t>
      </w:r>
    </w:p>
    <w:p>
      <w:pPr>
        <w:jc w:val="left"/>
      </w:pPr>
      <w:r>
        <w:rPr>
          <w:rFonts w:ascii="黑体" w:hAnsi="黑体" w:eastAsia="黑体"/>
          <w:b/>
          <w:color w:val="2D6A4F"/>
          <w:sz w:val="30"/>
        </w:rPr>
        <w:t>5.4.1 MR的技术特征</w:t>
      </w:r>
    </w:p>
    <w:p>
      <w:pPr>
        <w:spacing w:line="360" w:lineRule="auto" w:after="80"/>
        <w:ind w:firstLine="420"/>
        <w:jc w:val="both"/>
      </w:pPr>
      <w:r>
        <w:rPr>
          <w:rFonts w:ascii="宋体" w:hAnsi="宋体" w:eastAsia="宋体"/>
          <w:b w:val="0"/>
          <w:sz w:val="24"/>
        </w:rPr>
        <w:t>混合现实（Mixed Reality, MR）是AR和VR的进阶形态，它不仅将虚拟内容叠加到真实环境中，还实现了虚拟内容与真实环境的深度交互——虚拟物体可以被真实物体遮挡、可以与真实表面碰撞、可以响应真实环境的光照变化。</w:t>
      </w:r>
    </w:p>
    <w:p>
      <w:pPr>
        <w:spacing w:line="360" w:lineRule="auto" w:after="80"/>
        <w:ind w:firstLine="420"/>
        <w:jc w:val="both"/>
      </w:pPr>
      <w:r>
        <w:rPr>
          <w:rFonts w:ascii="宋体" w:hAnsi="宋体" w:eastAsia="宋体"/>
          <w:b w:val="0"/>
          <w:sz w:val="24"/>
        </w:rPr>
        <w:t>MR的技术核心是空间理解和环境理解：系统实时构建周围环境的三维模型，理解 surfaces（表面）、planes（平面）、objects（物体）的空间关系，并将虚拟内容精确地嵌入真实环境中。</w:t>
      </w:r>
    </w:p>
    <w:p>
      <w:pPr>
        <w:jc w:val="left"/>
      </w:pPr>
      <w:r>
        <w:rPr>
          <w:rFonts w:ascii="黑体" w:hAnsi="黑体" w:eastAsia="黑体"/>
          <w:b/>
          <w:color w:val="2D6A4F"/>
          <w:sz w:val="30"/>
        </w:rPr>
        <w:t>5.4.2 MR在溶洞中的独特价值</w:t>
      </w:r>
    </w:p>
    <w:p>
      <w:pPr>
        <w:spacing w:line="360" w:lineRule="auto" w:after="80"/>
        <w:ind w:firstLine="420"/>
        <w:jc w:val="both"/>
      </w:pPr>
      <w:r>
        <w:rPr>
          <w:rFonts w:ascii="宋体" w:hAnsi="宋体" w:eastAsia="宋体"/>
          <w:b w:val="0"/>
          <w:sz w:val="24"/>
        </w:rPr>
        <w:t>MR在溶洞场景中具有独特价值：</w:t>
      </w:r>
    </w:p>
    <w:p>
      <w:pPr>
        <w:spacing w:line="360" w:lineRule="auto" w:after="40"/>
        <w:ind w:left="567"/>
      </w:pPr>
      <w:r>
        <w:rPr>
          <w:rFonts w:ascii="宋体" w:hAnsi="宋体" w:eastAsia="宋体"/>
          <w:b w:val="0"/>
          <w:sz w:val="24"/>
        </w:rPr>
        <w:t>• **真实遮挡**：龟仙人的虚拟形象可以被钟乳石遮挡，当游客从某个角度观看时，龟仙人"隐藏"在钟乳石后面，增强真实感。</w:t>
      </w:r>
    </w:p>
    <w:p>
      <w:pPr>
        <w:spacing w:line="360" w:lineRule="auto" w:after="40"/>
        <w:ind w:left="567"/>
      </w:pPr>
      <w:r>
        <w:rPr>
          <w:rFonts w:ascii="宋体" w:hAnsi="宋体" w:eastAsia="宋体"/>
          <w:b w:val="0"/>
          <w:sz w:val="24"/>
        </w:rPr>
        <w:t>• **表面交互**：龟仙人可以"走"在溶洞的地面上、"靠"在石壁上、"坐"在石笋上，虚拟角色的行为与真实环境产生物理关联。</w:t>
      </w:r>
    </w:p>
    <w:p>
      <w:pPr>
        <w:spacing w:line="360" w:lineRule="auto" w:after="40"/>
        <w:ind w:left="567"/>
      </w:pPr>
      <w:r>
        <w:rPr>
          <w:rFonts w:ascii="宋体" w:hAnsi="宋体" w:eastAsia="宋体"/>
          <w:b w:val="0"/>
          <w:sz w:val="24"/>
        </w:rPr>
        <w:t>• **光照一致**：MR系统可以感知溶洞灯光的方向和颜色，使虚拟龟仙人的光照效果与真实环境一致，消除"虚拟感"。</w:t>
      </w:r>
    </w:p>
    <w:p>
      <w:pPr>
        <w:jc w:val="left"/>
      </w:pPr>
      <w:r>
        <w:rPr>
          <w:rFonts w:ascii="黑体" w:hAnsi="黑体" w:eastAsia="黑体"/>
          <w:b/>
          <w:color w:val="2D6A4F"/>
          <w:sz w:val="30"/>
        </w:rPr>
        <w:t>5.4.3 MR设备选型与部署</w:t>
      </w:r>
    </w:p>
    <w:p>
      <w:pPr>
        <w:spacing w:line="360" w:lineRule="auto" w:after="80"/>
        <w:ind w:firstLine="420"/>
        <w:jc w:val="both"/>
      </w:pPr>
      <w:r>
        <w:rPr>
          <w:rFonts w:ascii="宋体" w:hAnsi="宋体" w:eastAsia="宋体"/>
          <w:b w:val="0"/>
          <w:sz w:val="24"/>
        </w:rPr>
        <w:t>当前主流MR设备包括Microsoft HoloLens 2、Meta Quest 3（MR模式）、Apple Vision Pro等。在溶洞场景中，MR设备的选型需要考虑：</w:t>
      </w:r>
    </w:p>
    <w:p>
      <w:pPr>
        <w:spacing w:line="360" w:lineRule="auto" w:after="40"/>
        <w:ind w:left="567"/>
      </w:pPr>
      <w:r>
        <w:rPr>
          <w:rFonts w:ascii="宋体" w:hAnsi="宋体" w:eastAsia="宋体"/>
          <w:b w:val="0"/>
          <w:sz w:val="24"/>
        </w:rPr>
        <w:t>• 视场角（FOV）：溶洞景观通常规模宏大，需要较大的FOV才能完整呈现</w:t>
      </w:r>
    </w:p>
    <w:p>
      <w:pPr>
        <w:spacing w:line="360" w:lineRule="auto" w:after="40"/>
        <w:ind w:left="567"/>
      </w:pPr>
      <w:r>
        <w:rPr>
          <w:rFonts w:ascii="宋体" w:hAnsi="宋体" w:eastAsia="宋体"/>
          <w:b w:val="0"/>
          <w:sz w:val="24"/>
        </w:rPr>
        <w:t>• 亮度：溶洞灯光环境下MR虚拟内容的亮度需要足够高才能清晰可见</w:t>
      </w:r>
    </w:p>
    <w:p>
      <w:pPr>
        <w:spacing w:line="360" w:lineRule="auto" w:after="40"/>
        <w:ind w:left="567"/>
      </w:pPr>
      <w:r>
        <w:rPr>
          <w:rFonts w:ascii="宋体" w:hAnsi="宋体" w:eastAsia="宋体"/>
          <w:b w:val="0"/>
          <w:sz w:val="24"/>
        </w:rPr>
        <w:t>• 防护等级：设备需能适应溶洞的高湿环境</w:t>
      </w:r>
    </w:p>
    <w:p>
      <w:pPr>
        <w:spacing w:line="360" w:lineRule="auto" w:after="40"/>
        <w:ind w:left="567"/>
      </w:pPr>
      <w:r>
        <w:rPr>
          <w:rFonts w:ascii="宋体" w:hAnsi="宋体" w:eastAsia="宋体"/>
          <w:b w:val="0"/>
          <w:sz w:val="24"/>
        </w:rPr>
        <w:t>• 电池续航：溶洞游览时间通常1-2小时，设备需保证全程续航</w:t>
      </w:r>
    </w:p>
    <w:p>
      <w:pPr>
        <w:spacing w:line="360" w:lineRule="auto" w:after="40"/>
        <w:ind w:left="567"/>
      </w:pPr>
      <w:r>
        <w:rPr>
          <w:rFonts w:ascii="宋体" w:hAnsi="宋体" w:eastAsia="宋体"/>
          <w:b w:val="0"/>
          <w:sz w:val="24"/>
        </w:rPr>
        <w:t>• 佩戴舒适度：游客佩戴时间较长，设备需轻便舒适</w:t>
      </w:r>
    </w:p>
    <w:p>
      <w:pPr>
        <w:spacing w:line="360" w:lineRule="auto" w:after="80"/>
        <w:ind w:firstLine="420"/>
        <w:jc w:val="both"/>
      </w:pPr>
      <w:r>
        <w:rPr>
          <w:rFonts w:ascii="宋体" w:hAnsi="宋体" w:eastAsia="宋体"/>
          <w:b w:val="0"/>
          <w:sz w:val="24"/>
        </w:rPr>
        <w:t>考虑到MR设备成本较高且佩戴门槛较大，可以采用"分阶段部署"策略——先在特定大厅部署MR体验点，游客在体验点佩戴MR设备进行短时间（5-10分钟）的深度交互，其余大厅使用手机AR即可。</w:t>
      </w:r>
    </w:p>
    <w:p>
      <w:pPr>
        <w:jc w:val="left"/>
      </w:pPr>
      <w:r>
        <w:rPr>
          <w:rFonts w:ascii="黑体" w:hAnsi="黑体" w:eastAsia="黑体"/>
          <w:b/>
          <w:color w:val="1A5C3A"/>
          <w:sz w:val="36"/>
        </w:rPr>
        <w:t>5.5 溶洞智能灯光与声景联动系统</w:t>
      </w:r>
    </w:p>
    <w:p>
      <w:pPr>
        <w:jc w:val="left"/>
      </w:pPr>
      <w:r>
        <w:rPr>
          <w:rFonts w:ascii="黑体" w:hAnsi="黑体" w:eastAsia="黑体"/>
          <w:b/>
          <w:color w:val="2D6A4F"/>
          <w:sz w:val="30"/>
        </w:rPr>
        <w:t>5.5.1 智能灯光系统的设计原则</w:t>
      </w:r>
    </w:p>
    <w:p>
      <w:pPr>
        <w:spacing w:line="360" w:lineRule="auto" w:after="80"/>
        <w:ind w:firstLine="420"/>
        <w:jc w:val="both"/>
      </w:pPr>
      <w:r>
        <w:rPr>
          <w:rFonts w:ascii="宋体" w:hAnsi="宋体" w:eastAsia="宋体"/>
          <w:b w:val="0"/>
          <w:sz w:val="24"/>
        </w:rPr>
        <w:t>溶洞灯光是景观呈现的核心手段，也是龟仙人场景体验的重要载体。智能灯光系统的设计需要平衡两个目标：景观保护和体验增强。</w:t>
      </w:r>
    </w:p>
    <w:p>
      <w:pPr>
        <w:spacing w:line="360" w:lineRule="auto" w:after="80"/>
        <w:ind w:firstLine="420"/>
        <w:jc w:val="both"/>
      </w:pPr>
      <w:r>
        <w:rPr>
          <w:rFonts w:ascii="宋体" w:hAnsi="宋体" w:eastAsia="宋体"/>
          <w:b w:val="0"/>
          <w:sz w:val="24"/>
        </w:rPr>
        <w:t>段然等对我国旅游洞穴景观照明现状进行调研，发现照明方法单一、灯光植物生长破坏沉积石景等问题，提出了基于溶洞石景保护的照明参数建议[6]。刘乃东等以宜兴善卷洞为例，选用LED四合一全彩RGBW光源创造"欲界仙都"胜景[7]。江娜提出将新媒体艺术与技术运用到喀斯特洞穴开发中，结合洞穴独特的光环境和地貌特征进行光景观创新设计[8]。</w:t>
      </w:r>
    </w:p>
    <w:p>
      <w:pPr>
        <w:spacing w:line="360" w:lineRule="auto" w:after="80"/>
        <w:ind w:firstLine="420"/>
        <w:jc w:val="both"/>
      </w:pPr>
      <w:r>
        <w:rPr>
          <w:rFonts w:ascii="宋体" w:hAnsi="宋体" w:eastAsia="宋体"/>
          <w:b w:val="0"/>
          <w:sz w:val="24"/>
        </w:rPr>
        <w:t>基于这些研究，龟仙人IP的智能灯光系统设计遵循以下原则：</w:t>
      </w:r>
    </w:p>
    <w:p>
      <w:pPr>
        <w:spacing w:line="360" w:lineRule="auto" w:after="40"/>
        <w:ind w:left="567"/>
      </w:pPr>
      <w:r>
        <w:rPr>
          <w:rFonts w:ascii="宋体" w:hAnsi="宋体" w:eastAsia="宋体"/>
          <w:b w:val="0"/>
          <w:sz w:val="24"/>
        </w:rPr>
        <w:t>• **保护优先**：所有灯光参数（亮度、色温、照射时间）不超过段然等提出的保护阈值</w:t>
      </w:r>
    </w:p>
    <w:p>
      <w:pPr>
        <w:spacing w:line="360" w:lineRule="auto" w:after="40"/>
        <w:ind w:left="567"/>
      </w:pPr>
      <w:r>
        <w:rPr>
          <w:rFonts w:ascii="宋体" w:hAnsi="宋体" w:eastAsia="宋体"/>
          <w:b w:val="0"/>
          <w:sz w:val="24"/>
        </w:rPr>
        <w:t>• **非接触安装**：灯具不直接安装在钟乳石上，通过隐藏式支架和反射式照明实现</w:t>
      </w:r>
    </w:p>
    <w:p>
      <w:pPr>
        <w:spacing w:line="360" w:lineRule="auto" w:after="40"/>
        <w:ind w:left="567"/>
      </w:pPr>
      <w:r>
        <w:rPr>
          <w:rFonts w:ascii="宋体" w:hAnsi="宋体" w:eastAsia="宋体"/>
          <w:b w:val="0"/>
          <w:sz w:val="24"/>
        </w:rPr>
        <w:t>• **场景联动**：灯光与AR内容、声效、游客位置联动，形成多感官协同的场景体验</w:t>
      </w:r>
    </w:p>
    <w:p>
      <w:pPr>
        <w:spacing w:line="360" w:lineRule="auto" w:after="40"/>
        <w:ind w:left="567"/>
      </w:pPr>
      <w:r>
        <w:rPr>
          <w:rFonts w:ascii="宋体" w:hAnsi="宋体" w:eastAsia="宋体"/>
          <w:b w:val="0"/>
          <w:sz w:val="24"/>
        </w:rPr>
        <w:t>• **动态可调**：灯光可以根据叙事需要动态变化——在"龟仙人现身"时灯光渐亮，在"龟息修炼"时灯光转为冷色调，在"龟仙送福"时灯光变为暖金色</w:t>
      </w:r>
    </w:p>
    <w:p>
      <w:pPr>
        <w:spacing w:line="360" w:lineRule="auto" w:after="40"/>
        <w:ind w:left="567"/>
      </w:pPr>
      <w:r>
        <w:rPr>
          <w:rFonts w:ascii="宋体" w:hAnsi="宋体" w:eastAsia="宋体"/>
          <w:b w:val="0"/>
          <w:sz w:val="24"/>
        </w:rPr>
        <w:t>• **节能环保**：采用LED光源，降低能耗和发热量</w:t>
      </w:r>
    </w:p>
    <w:p>
      <w:pPr>
        <w:jc w:val="left"/>
      </w:pPr>
      <w:r>
        <w:rPr>
          <w:rFonts w:ascii="黑体" w:hAnsi="黑体" w:eastAsia="黑体"/>
          <w:b/>
          <w:color w:val="2D6A4F"/>
          <w:sz w:val="30"/>
        </w:rPr>
        <w:t>5.5.2 灯光场景设计</w:t>
      </w:r>
    </w:p>
    <w:p>
      <w:pPr>
        <w:spacing w:line="360" w:lineRule="auto" w:after="80"/>
        <w:ind w:firstLine="420"/>
        <w:jc w:val="both"/>
      </w:pPr>
      <w:r>
        <w:rPr>
          <w:rFonts w:ascii="宋体" w:hAnsi="宋体" w:eastAsia="宋体"/>
          <w:b w:val="0"/>
          <w:sz w:val="24"/>
        </w:rPr>
        <w:t>龟仙人IP的灯光场景设计以七个大厅的叙事主题为基础：</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大厅</w:t>
            </w:r>
          </w:p>
        </w:tc>
        <w:tc>
          <w:tcPr>
            <w:tcW w:type="dxa" w:w="1729"/>
          </w:tcPr>
          <w:p>
            <w:r/>
            <w:r>
              <w:rPr>
                <w:rFonts w:ascii="黑体" w:hAnsi="黑体" w:eastAsia="黑体"/>
                <w:b/>
                <w:sz w:val="20"/>
              </w:rPr>
              <w:t>叙事主题</w:t>
            </w:r>
          </w:p>
        </w:tc>
        <w:tc>
          <w:tcPr>
            <w:tcW w:type="dxa" w:w="1729"/>
          </w:tcPr>
          <w:p>
            <w:r/>
            <w:r>
              <w:rPr>
                <w:rFonts w:ascii="黑体" w:hAnsi="黑体" w:eastAsia="黑体"/>
                <w:b/>
                <w:sz w:val="20"/>
              </w:rPr>
              <w:t>灯光设计</w:t>
            </w:r>
          </w:p>
        </w:tc>
        <w:tc>
          <w:tcPr>
            <w:tcW w:type="dxa" w:w="1729"/>
          </w:tcPr>
          <w:p>
            <w:r/>
            <w:r>
              <w:rPr>
                <w:rFonts w:ascii="黑体" w:hAnsi="黑体" w:eastAsia="黑体"/>
                <w:b/>
                <w:sz w:val="20"/>
              </w:rPr>
              <w:t>色调</w:t>
            </w:r>
          </w:p>
        </w:tc>
        <w:tc>
          <w:tcPr>
            <w:tcW w:type="dxa" w:w="1729"/>
          </w:tcPr>
          <w:p>
            <w:r/>
            <w:r>
              <w:rPr>
                <w:rFonts w:ascii="黑体" w:hAnsi="黑体" w:eastAsia="黑体"/>
                <w:b/>
                <w:sz w:val="20"/>
              </w:rPr>
              <w:t>动态效果</w:t>
            </w:r>
          </w:p>
        </w:tc>
      </w:tr>
      <w:tr>
        <w:tc>
          <w:tcPr>
            <w:tcW w:type="dxa" w:w="1729"/>
          </w:tcPr>
          <w:p>
            <w:r/>
            <w:r>
              <w:rPr>
                <w:rFonts w:ascii="宋体" w:hAnsi="宋体" w:eastAsia="宋体"/>
                <w:b w:val="0"/>
                <w:sz w:val="20"/>
              </w:rPr>
              <w:t>第一厅</w:t>
            </w:r>
          </w:p>
        </w:tc>
        <w:tc>
          <w:tcPr>
            <w:tcW w:type="dxa" w:w="1729"/>
          </w:tcPr>
          <w:p>
            <w:r/>
            <w:r>
              <w:rPr>
                <w:rFonts w:ascii="宋体" w:hAnsi="宋体" w:eastAsia="宋体"/>
                <w:b w:val="0"/>
                <w:sz w:val="20"/>
              </w:rPr>
              <w:t>初入洞天</w:t>
            </w:r>
          </w:p>
        </w:tc>
        <w:tc>
          <w:tcPr>
            <w:tcW w:type="dxa" w:w="1729"/>
          </w:tcPr>
          <w:p>
            <w:r/>
            <w:r>
              <w:rPr>
                <w:rFonts w:ascii="宋体" w:hAnsi="宋体" w:eastAsia="宋体"/>
                <w:b w:val="0"/>
                <w:sz w:val="20"/>
              </w:rPr>
              <w:t>入口渐明，引导性照明</w:t>
            </w:r>
          </w:p>
        </w:tc>
        <w:tc>
          <w:tcPr>
            <w:tcW w:type="dxa" w:w="1729"/>
          </w:tcPr>
          <w:p>
            <w:r/>
            <w:r>
              <w:rPr>
                <w:rFonts w:ascii="宋体" w:hAnsi="宋体" w:eastAsia="宋体"/>
                <w:b w:val="0"/>
                <w:sz w:val="20"/>
              </w:rPr>
              <w:t>暖白</w:t>
            </w:r>
          </w:p>
        </w:tc>
        <w:tc>
          <w:tcPr>
            <w:tcW w:type="dxa" w:w="1729"/>
          </w:tcPr>
          <w:p>
            <w:r/>
            <w:r>
              <w:rPr>
                <w:rFonts w:ascii="宋体" w:hAnsi="宋体" w:eastAsia="宋体"/>
                <w:b w:val="0"/>
                <w:sz w:val="20"/>
              </w:rPr>
              <w:t>光线渐变引导游客深入</w:t>
            </w:r>
          </w:p>
        </w:tc>
      </w:tr>
      <w:tr>
        <w:tc>
          <w:tcPr>
            <w:tcW w:type="dxa" w:w="1729"/>
          </w:tcPr>
          <w:p>
            <w:r/>
            <w:r>
              <w:rPr>
                <w:rFonts w:ascii="宋体" w:hAnsi="宋体" w:eastAsia="宋体"/>
                <w:b w:val="0"/>
                <w:sz w:val="20"/>
              </w:rPr>
              <w:t>第二厅</w:t>
            </w:r>
          </w:p>
        </w:tc>
        <w:tc>
          <w:tcPr>
            <w:tcW w:type="dxa" w:w="1729"/>
          </w:tcPr>
          <w:p>
            <w:r/>
            <w:r>
              <w:rPr>
                <w:rFonts w:ascii="宋体" w:hAnsi="宋体" w:eastAsia="宋体"/>
                <w:b w:val="0"/>
                <w:sz w:val="20"/>
              </w:rPr>
              <w:t>龟息吐纳</w:t>
            </w:r>
          </w:p>
        </w:tc>
        <w:tc>
          <w:tcPr>
            <w:tcW w:type="dxa" w:w="1729"/>
          </w:tcPr>
          <w:p>
            <w:r/>
            <w:r>
              <w:rPr>
                <w:rFonts w:ascii="宋体" w:hAnsi="宋体" w:eastAsia="宋体"/>
                <w:b w:val="0"/>
                <w:sz w:val="20"/>
              </w:rPr>
              <w:t>低照度，聚焦龟形石景</w:t>
            </w:r>
          </w:p>
        </w:tc>
        <w:tc>
          <w:tcPr>
            <w:tcW w:type="dxa" w:w="1729"/>
          </w:tcPr>
          <w:p>
            <w:r/>
            <w:r>
              <w:rPr>
                <w:rFonts w:ascii="宋体" w:hAnsi="宋体" w:eastAsia="宋体"/>
                <w:b w:val="0"/>
                <w:sz w:val="20"/>
              </w:rPr>
              <w:t>冷蓝绿</w:t>
            </w:r>
          </w:p>
        </w:tc>
        <w:tc>
          <w:tcPr>
            <w:tcW w:type="dxa" w:w="1729"/>
          </w:tcPr>
          <w:p>
            <w:r/>
            <w:r>
              <w:rPr>
                <w:rFonts w:ascii="宋体" w:hAnsi="宋体" w:eastAsia="宋体"/>
                <w:b w:val="0"/>
                <w:sz w:val="20"/>
              </w:rPr>
              <w:t>模拟呼吸节奏的明暗变化</w:t>
            </w:r>
          </w:p>
        </w:tc>
      </w:tr>
      <w:tr>
        <w:tc>
          <w:tcPr>
            <w:tcW w:type="dxa" w:w="1729"/>
          </w:tcPr>
          <w:p>
            <w:r/>
            <w:r>
              <w:rPr>
                <w:rFonts w:ascii="宋体" w:hAnsi="宋体" w:eastAsia="宋体"/>
                <w:b w:val="0"/>
                <w:sz w:val="20"/>
              </w:rPr>
              <w:t>第三厅</w:t>
            </w:r>
          </w:p>
        </w:tc>
        <w:tc>
          <w:tcPr>
            <w:tcW w:type="dxa" w:w="1729"/>
          </w:tcPr>
          <w:p>
            <w:r/>
            <w:r>
              <w:rPr>
                <w:rFonts w:ascii="宋体" w:hAnsi="宋体" w:eastAsia="宋体"/>
                <w:b w:val="0"/>
                <w:sz w:val="20"/>
              </w:rPr>
              <w:t>龟仙论道</w:t>
            </w:r>
          </w:p>
        </w:tc>
        <w:tc>
          <w:tcPr>
            <w:tcW w:type="dxa" w:w="1729"/>
          </w:tcPr>
          <w:p>
            <w:r/>
            <w:r>
              <w:rPr>
                <w:rFonts w:ascii="宋体" w:hAnsi="宋体" w:eastAsia="宋体"/>
                <w:b w:val="0"/>
                <w:sz w:val="20"/>
              </w:rPr>
              <w:t>中等照度，均匀呈现空间</w:t>
            </w:r>
          </w:p>
        </w:tc>
        <w:tc>
          <w:tcPr>
            <w:tcW w:type="dxa" w:w="1729"/>
          </w:tcPr>
          <w:p>
            <w:r/>
            <w:r>
              <w:rPr>
                <w:rFonts w:ascii="宋体" w:hAnsi="宋体" w:eastAsia="宋体"/>
                <w:b w:val="0"/>
                <w:sz w:val="20"/>
              </w:rPr>
              <w:t>金黄</w:t>
            </w:r>
          </w:p>
        </w:tc>
        <w:tc>
          <w:tcPr>
            <w:tcW w:type="dxa" w:w="1729"/>
          </w:tcPr>
          <w:p>
            <w:r/>
            <w:r>
              <w:rPr>
                <w:rFonts w:ascii="宋体" w:hAnsi="宋体" w:eastAsia="宋体"/>
                <w:b w:val="0"/>
                <w:sz w:val="20"/>
              </w:rPr>
              <w:t>石壁投影龟仙人论道画面</w:t>
            </w:r>
          </w:p>
        </w:tc>
      </w:tr>
      <w:tr>
        <w:tc>
          <w:tcPr>
            <w:tcW w:type="dxa" w:w="1729"/>
          </w:tcPr>
          <w:p>
            <w:r/>
            <w:r>
              <w:rPr>
                <w:rFonts w:ascii="宋体" w:hAnsi="宋体" w:eastAsia="宋体"/>
                <w:b w:val="0"/>
                <w:sz w:val="20"/>
              </w:rPr>
              <w:t>第四厅</w:t>
            </w:r>
          </w:p>
        </w:tc>
        <w:tc>
          <w:tcPr>
            <w:tcW w:type="dxa" w:w="1729"/>
          </w:tcPr>
          <w:p>
            <w:r/>
            <w:r>
              <w:rPr>
                <w:rFonts w:ascii="宋体" w:hAnsi="宋体" w:eastAsia="宋体"/>
                <w:b w:val="0"/>
                <w:sz w:val="20"/>
              </w:rPr>
              <w:t>玄武显灵</w:t>
            </w:r>
          </w:p>
        </w:tc>
        <w:tc>
          <w:tcPr>
            <w:tcW w:type="dxa" w:w="1729"/>
          </w:tcPr>
          <w:p>
            <w:r/>
            <w:r>
              <w:rPr>
                <w:rFonts w:ascii="宋体" w:hAnsi="宋体" w:eastAsia="宋体"/>
                <w:b w:val="0"/>
                <w:sz w:val="20"/>
              </w:rPr>
              <w:t>高对比度，戏剧性照明</w:t>
            </w:r>
          </w:p>
        </w:tc>
        <w:tc>
          <w:tcPr>
            <w:tcW w:type="dxa" w:w="1729"/>
          </w:tcPr>
          <w:p>
            <w:r/>
            <w:r>
              <w:rPr>
                <w:rFonts w:ascii="宋体" w:hAnsi="宋体" w:eastAsia="宋体"/>
                <w:b w:val="0"/>
                <w:sz w:val="20"/>
              </w:rPr>
              <w:t>玄黑+紫</w:t>
            </w:r>
          </w:p>
        </w:tc>
        <w:tc>
          <w:tcPr>
            <w:tcW w:type="dxa" w:w="1729"/>
          </w:tcPr>
          <w:p>
            <w:r/>
            <w:r>
              <w:rPr>
                <w:rFonts w:ascii="宋体" w:hAnsi="宋体" w:eastAsia="宋体"/>
                <w:b w:val="0"/>
                <w:sz w:val="20"/>
              </w:rPr>
              <w:t>龟蛇光影在石壁上流动</w:t>
            </w:r>
          </w:p>
        </w:tc>
      </w:tr>
      <w:tr>
        <w:tc>
          <w:tcPr>
            <w:tcW w:type="dxa" w:w="1729"/>
          </w:tcPr>
          <w:p>
            <w:r/>
            <w:r>
              <w:rPr>
                <w:rFonts w:ascii="宋体" w:hAnsi="宋体" w:eastAsia="宋体"/>
                <w:b w:val="0"/>
                <w:sz w:val="20"/>
              </w:rPr>
              <w:t>第五厅</w:t>
            </w:r>
          </w:p>
        </w:tc>
        <w:tc>
          <w:tcPr>
            <w:tcW w:type="dxa" w:w="1729"/>
          </w:tcPr>
          <w:p>
            <w:r/>
            <w:r>
              <w:rPr>
                <w:rFonts w:ascii="宋体" w:hAnsi="宋体" w:eastAsia="宋体"/>
                <w:b w:val="0"/>
                <w:sz w:val="20"/>
              </w:rPr>
              <w:t>灵龟戏水</w:t>
            </w:r>
          </w:p>
        </w:tc>
        <w:tc>
          <w:tcPr>
            <w:tcW w:type="dxa" w:w="1729"/>
          </w:tcPr>
          <w:p>
            <w:r/>
            <w:r>
              <w:rPr>
                <w:rFonts w:ascii="宋体" w:hAnsi="宋体" w:eastAsia="宋体"/>
                <w:b w:val="0"/>
                <w:sz w:val="20"/>
              </w:rPr>
              <w:t>水面反射照明</w:t>
            </w:r>
          </w:p>
        </w:tc>
        <w:tc>
          <w:tcPr>
            <w:tcW w:type="dxa" w:w="1729"/>
          </w:tcPr>
          <w:p>
            <w:r/>
            <w:r>
              <w:rPr>
                <w:rFonts w:ascii="宋体" w:hAnsi="宋体" w:eastAsia="宋体"/>
                <w:b w:val="0"/>
                <w:sz w:val="20"/>
              </w:rPr>
              <w:t>青绿</w:t>
            </w:r>
          </w:p>
        </w:tc>
        <w:tc>
          <w:tcPr>
            <w:tcW w:type="dxa" w:w="1729"/>
          </w:tcPr>
          <w:p>
            <w:r/>
            <w:r>
              <w:rPr>
                <w:rFonts w:ascii="宋体" w:hAnsi="宋体" w:eastAsia="宋体"/>
                <w:b w:val="0"/>
                <w:sz w:val="20"/>
              </w:rPr>
              <w:t>水波纹光效映射到顶壁</w:t>
            </w:r>
          </w:p>
        </w:tc>
      </w:tr>
      <w:tr>
        <w:tc>
          <w:tcPr>
            <w:tcW w:type="dxa" w:w="1729"/>
          </w:tcPr>
          <w:p>
            <w:r/>
            <w:r>
              <w:rPr>
                <w:rFonts w:ascii="宋体" w:hAnsi="宋体" w:eastAsia="宋体"/>
                <w:b w:val="0"/>
                <w:sz w:val="20"/>
              </w:rPr>
              <w:t>第六厅</w:t>
            </w:r>
          </w:p>
        </w:tc>
        <w:tc>
          <w:tcPr>
            <w:tcW w:type="dxa" w:w="1729"/>
          </w:tcPr>
          <w:p>
            <w:r/>
            <w:r>
              <w:rPr>
                <w:rFonts w:ascii="宋体" w:hAnsi="宋体" w:eastAsia="宋体"/>
                <w:b w:val="0"/>
                <w:sz w:val="20"/>
              </w:rPr>
              <w:t>龟仙送福</w:t>
            </w:r>
          </w:p>
        </w:tc>
        <w:tc>
          <w:tcPr>
            <w:tcW w:type="dxa" w:w="1729"/>
          </w:tcPr>
          <w:p>
            <w:r/>
            <w:r>
              <w:rPr>
                <w:rFonts w:ascii="宋体" w:hAnsi="宋体" w:eastAsia="宋体"/>
                <w:b w:val="0"/>
                <w:sz w:val="20"/>
              </w:rPr>
              <w:t>暖光聚焦，祈福氛围</w:t>
            </w:r>
          </w:p>
        </w:tc>
        <w:tc>
          <w:tcPr>
            <w:tcW w:type="dxa" w:w="1729"/>
          </w:tcPr>
          <w:p>
            <w:r/>
            <w:r>
              <w:rPr>
                <w:rFonts w:ascii="宋体" w:hAnsi="宋体" w:eastAsia="宋体"/>
                <w:b w:val="0"/>
                <w:sz w:val="20"/>
              </w:rPr>
              <w:t>暖金</w:t>
            </w:r>
          </w:p>
        </w:tc>
        <w:tc>
          <w:tcPr>
            <w:tcW w:type="dxa" w:w="1729"/>
          </w:tcPr>
          <w:p>
            <w:r/>
            <w:r>
              <w:rPr>
                <w:rFonts w:ascii="宋体" w:hAnsi="宋体" w:eastAsia="宋体"/>
                <w:b w:val="0"/>
                <w:sz w:val="20"/>
              </w:rPr>
              <w:t>福气光点从龟仙人处扩散</w:t>
            </w:r>
          </w:p>
        </w:tc>
      </w:tr>
      <w:tr>
        <w:tc>
          <w:tcPr>
            <w:tcW w:type="dxa" w:w="1729"/>
          </w:tcPr>
          <w:p>
            <w:r/>
            <w:r>
              <w:rPr>
                <w:rFonts w:ascii="宋体" w:hAnsi="宋体" w:eastAsia="宋体"/>
                <w:b w:val="0"/>
                <w:sz w:val="20"/>
              </w:rPr>
              <w:t>第七厅</w:t>
            </w:r>
          </w:p>
        </w:tc>
        <w:tc>
          <w:tcPr>
            <w:tcW w:type="dxa" w:w="1729"/>
          </w:tcPr>
          <w:p>
            <w:r/>
            <w:r>
              <w:rPr>
                <w:rFonts w:ascii="宋体" w:hAnsi="宋体" w:eastAsia="宋体"/>
                <w:b w:val="0"/>
                <w:sz w:val="20"/>
              </w:rPr>
              <w:t>飞升成仙</w:t>
            </w:r>
          </w:p>
        </w:tc>
        <w:tc>
          <w:tcPr>
            <w:tcW w:type="dxa" w:w="1729"/>
          </w:tcPr>
          <w:p>
            <w:r/>
            <w:r>
              <w:rPr>
                <w:rFonts w:ascii="宋体" w:hAnsi="宋体" w:eastAsia="宋体"/>
                <w:b w:val="0"/>
                <w:sz w:val="20"/>
              </w:rPr>
              <w:t>顶部明亮，底部渐暗</w:t>
            </w:r>
          </w:p>
        </w:tc>
        <w:tc>
          <w:tcPr>
            <w:tcW w:type="dxa" w:w="1729"/>
          </w:tcPr>
          <w:p>
            <w:r/>
            <w:r>
              <w:rPr>
                <w:rFonts w:ascii="宋体" w:hAnsi="宋体" w:eastAsia="宋体"/>
                <w:b w:val="0"/>
                <w:sz w:val="20"/>
              </w:rPr>
              <w:t>白+金</w:t>
            </w:r>
          </w:p>
        </w:tc>
        <w:tc>
          <w:tcPr>
            <w:tcW w:type="dxa" w:w="1729"/>
          </w:tcPr>
          <w:p>
            <w:r/>
            <w:r>
              <w:rPr>
                <w:rFonts w:ascii="宋体" w:hAnsi="宋体" w:eastAsia="宋体"/>
                <w:b w:val="0"/>
                <w:sz w:val="20"/>
              </w:rPr>
              <w:t>向上的光柱效果</w:t>
            </w:r>
          </w:p>
        </w:tc>
      </w:tr>
    </w:tbl>
    <w:p/>
    <w:p>
      <w:pPr>
        <w:jc w:val="left"/>
      </w:pPr>
      <w:r>
        <w:rPr>
          <w:rFonts w:ascii="黑体" w:hAnsi="黑体" w:eastAsia="黑体"/>
          <w:b/>
          <w:color w:val="2D6A4F"/>
          <w:sz w:val="30"/>
        </w:rPr>
        <w:t>5.5.3 声景设计</w:t>
      </w:r>
    </w:p>
    <w:p>
      <w:pPr>
        <w:spacing w:line="360" w:lineRule="auto" w:after="80"/>
        <w:ind w:firstLine="420"/>
        <w:jc w:val="both"/>
      </w:pPr>
      <w:r>
        <w:rPr>
          <w:rFonts w:ascii="宋体" w:hAnsi="宋体" w:eastAsia="宋体"/>
          <w:b w:val="0"/>
          <w:sz w:val="24"/>
        </w:rPr>
        <w:t>声景（Soundscape）是沉浸式体验的重要组成部分。溶洞具有独特的声学特征——混响时间长、回声明显、环境噪声低。声景设计需要利用这些特征而非与之对抗。</w:t>
      </w:r>
    </w:p>
    <w:p>
      <w:pPr>
        <w:spacing w:line="360" w:lineRule="auto" w:after="80"/>
        <w:ind w:firstLine="420"/>
        <w:jc w:val="both"/>
      </w:pPr>
      <w:r>
        <w:rPr>
          <w:rFonts w:ascii="宋体" w:hAnsi="宋体" w:eastAsia="宋体"/>
          <w:b w:val="0"/>
          <w:sz w:val="24"/>
        </w:rPr>
        <w:t>龟仙人IP的声景设计包括：</w:t>
      </w:r>
    </w:p>
    <w:p>
      <w:pPr>
        <w:spacing w:line="360" w:lineRule="auto" w:after="40"/>
        <w:ind w:left="567"/>
      </w:pPr>
      <w:r>
        <w:rPr>
          <w:rFonts w:ascii="宋体" w:hAnsi="宋体" w:eastAsia="宋体"/>
          <w:b w:val="0"/>
          <w:sz w:val="24"/>
        </w:rPr>
        <w:t>• **环境音层**：水滴声（溶洞标志性声音）、微风声、远处水流的潺潺声——营造溶洞的自然氛围</w:t>
      </w:r>
    </w:p>
    <w:p>
      <w:pPr>
        <w:spacing w:line="360" w:lineRule="auto" w:after="40"/>
        <w:ind w:left="567"/>
      </w:pPr>
      <w:r>
        <w:rPr>
          <w:rFonts w:ascii="宋体" w:hAnsi="宋体" w:eastAsia="宋体"/>
          <w:b w:val="0"/>
          <w:sz w:val="24"/>
        </w:rPr>
        <w:t>• **叙事音层**：龟仙人的语音导览、角色对话——通过定向声波技术将声音"投射"到特定位置，使游客感觉龟仙人在耳边说话</w:t>
      </w:r>
    </w:p>
    <w:p>
      <w:pPr>
        <w:spacing w:line="360" w:lineRule="auto" w:after="40"/>
        <w:ind w:left="567"/>
      </w:pPr>
      <w:r>
        <w:rPr>
          <w:rFonts w:ascii="宋体" w:hAnsi="宋体" w:eastAsia="宋体"/>
          <w:b w:val="0"/>
          <w:sz w:val="24"/>
        </w:rPr>
        <w:t>• **情绪音层**：背景音乐——每个大厅有独立的音乐主题，配合叙事节奏变化</w:t>
      </w:r>
    </w:p>
    <w:p>
      <w:pPr>
        <w:spacing w:line="360" w:lineRule="auto" w:after="40"/>
        <w:ind w:left="567"/>
      </w:pPr>
      <w:r>
        <w:rPr>
          <w:rFonts w:ascii="宋体" w:hAnsi="宋体" w:eastAsia="宋体"/>
          <w:b w:val="0"/>
          <w:sz w:val="24"/>
        </w:rPr>
        <w:t>• **互动音层**：游客行为触发的音效——如触摸虚拟龟甲时的"叮"声、完成修仙任务时的"升仙"音效</w:t>
      </w:r>
    </w:p>
    <w:p>
      <w:pPr>
        <w:spacing w:line="360" w:lineRule="auto" w:after="80"/>
        <w:ind w:firstLine="420"/>
        <w:jc w:val="both"/>
      </w:pPr>
      <w:r>
        <w:rPr>
          <w:rFonts w:ascii="宋体" w:hAnsi="宋体" w:eastAsia="宋体"/>
          <w:b w:val="0"/>
          <w:sz w:val="24"/>
        </w:rPr>
        <w:t>声景与灯光的联动通过统一的场景控制引擎实现——当龟仙人"现身"时，灯光渐亮+音乐渐起+龟仙人的声音从远处传来，形成多感官同步的戏剧化效果。</w:t>
      </w:r>
    </w:p>
    <w:p>
      <w:pPr>
        <w:jc w:val="left"/>
      </w:pPr>
      <w:r>
        <w:rPr>
          <w:rFonts w:ascii="黑体" w:hAnsi="黑体" w:eastAsia="黑体"/>
          <w:b/>
          <w:color w:val="2D6A4F"/>
          <w:sz w:val="30"/>
        </w:rPr>
        <w:t>5.5.4 声景的技术实现</w:t>
      </w:r>
    </w:p>
    <w:p>
      <w:pPr>
        <w:spacing w:line="360" w:lineRule="auto" w:after="80"/>
        <w:ind w:firstLine="420"/>
        <w:jc w:val="both"/>
      </w:pPr>
      <w:r>
        <w:rPr>
          <w:rFonts w:ascii="宋体" w:hAnsi="宋体" w:eastAsia="宋体"/>
          <w:b w:val="0"/>
          <w:sz w:val="24"/>
        </w:rPr>
        <w:t>溶洞声景的技术实现面临混响过大的挑战。溶洞空间的混响时间通常在2-5秒甚至更长，会导致语音不清晰。解决方案包括：</w:t>
      </w:r>
    </w:p>
    <w:p>
      <w:pPr>
        <w:spacing w:line="360" w:lineRule="auto" w:after="40"/>
        <w:ind w:left="567"/>
      </w:pPr>
      <w:r>
        <w:rPr>
          <w:rFonts w:ascii="宋体" w:hAnsi="宋体" w:eastAsia="宋体"/>
          <w:b w:val="0"/>
          <w:sz w:val="24"/>
        </w:rPr>
        <w:t>• **定向声波技术**：使用定向扬声器将声波集中在特定区域，减少声波在溶洞中的扩散和反射</w:t>
      </w:r>
    </w:p>
    <w:p>
      <w:pPr>
        <w:spacing w:line="360" w:lineRule="auto" w:after="40"/>
        <w:ind w:left="567"/>
      </w:pPr>
      <w:r>
        <w:rPr>
          <w:rFonts w:ascii="宋体" w:hAnsi="宋体" w:eastAsia="宋体"/>
          <w:b w:val="0"/>
          <w:sz w:val="24"/>
        </w:rPr>
        <w:t>• **混响补偿算法**：通过数字信号处理技术对音频信号进行预补偿，抵消溶洞混响对语音清晰度的影响</w:t>
      </w:r>
    </w:p>
    <w:p>
      <w:pPr>
        <w:spacing w:line="360" w:lineRule="auto" w:after="40"/>
        <w:ind w:left="567"/>
      </w:pPr>
      <w:r>
        <w:rPr>
          <w:rFonts w:ascii="宋体" w:hAnsi="宋体" w:eastAsia="宋体"/>
          <w:b w:val="0"/>
          <w:sz w:val="24"/>
        </w:rPr>
        <w:t>• **吸声处理**：在非景观区域适当设置吸声材料，降低整体混响时间</w:t>
      </w:r>
    </w:p>
    <w:p>
      <w:pPr>
        <w:spacing w:line="360" w:lineRule="auto" w:after="40"/>
        <w:ind w:left="567"/>
      </w:pPr>
      <w:r>
        <w:rPr>
          <w:rFonts w:ascii="宋体" w:hAnsi="宋体" w:eastAsia="宋体"/>
          <w:b w:val="0"/>
          <w:sz w:val="24"/>
        </w:rPr>
        <w:t>• **多声道分布式系统**：使用多个扬声器组成的分布式系统，通过延迟和相位控制实现声源的精确定位</w:t>
      </w:r>
    </w:p>
    <w:p>
      <w:pPr>
        <w:jc w:val="left"/>
      </w:pPr>
      <w:r>
        <w:rPr>
          <w:rFonts w:ascii="黑体" w:hAnsi="黑体" w:eastAsia="黑体"/>
          <w:b/>
          <w:color w:val="1A5C3A"/>
          <w:sz w:val="36"/>
        </w:rPr>
        <w:t>5.6 溶洞环境监测与保护性技术</w:t>
      </w:r>
    </w:p>
    <w:p>
      <w:pPr>
        <w:jc w:val="left"/>
      </w:pPr>
      <w:r>
        <w:rPr>
          <w:rFonts w:ascii="黑体" w:hAnsi="黑体" w:eastAsia="黑体"/>
          <w:b/>
          <w:color w:val="2D6A4F"/>
          <w:sz w:val="30"/>
        </w:rPr>
        <w:t>5.6.1 溶洞环境的脆弱性</w:t>
      </w:r>
    </w:p>
    <w:p>
      <w:pPr>
        <w:spacing w:line="360" w:lineRule="auto" w:after="80"/>
        <w:ind w:firstLine="420"/>
        <w:jc w:val="both"/>
      </w:pPr>
      <w:r>
        <w:rPr>
          <w:rFonts w:ascii="宋体" w:hAnsi="宋体" w:eastAsia="宋体"/>
          <w:b w:val="0"/>
          <w:sz w:val="24"/>
        </w:rPr>
        <w:t>溶洞是极端脆弱的地质环境。旅游活动引入的灯光、人流、呼出的CO₂等都会对溶洞环境产生影响：</w:t>
      </w:r>
    </w:p>
    <w:p>
      <w:pPr>
        <w:spacing w:line="360" w:lineRule="auto" w:after="40"/>
        <w:ind w:left="567"/>
      </w:pPr>
      <w:r>
        <w:rPr>
          <w:rFonts w:ascii="宋体" w:hAnsi="宋体" w:eastAsia="宋体"/>
          <w:b w:val="0"/>
          <w:sz w:val="24"/>
        </w:rPr>
        <w:t>• **灯光植物生长**：灯光为藻类和苔藓提供了光合作用条件，导致"灯光植物"在钟乳石表面生长，破坏景观并加速石景风化</w:t>
      </w:r>
    </w:p>
    <w:p>
      <w:pPr>
        <w:spacing w:line="360" w:lineRule="auto" w:after="40"/>
        <w:ind w:left="567"/>
      </w:pPr>
      <w:r>
        <w:rPr>
          <w:rFonts w:ascii="宋体" w:hAnsi="宋体" w:eastAsia="宋体"/>
          <w:b w:val="0"/>
          <w:sz w:val="24"/>
        </w:rPr>
        <w:t>• **CO₂浓度升高**：游客呼出的CO₂溶解在溶洞水滴中会增加水的酸度，加速碳酸钙的溶解，破坏沉积景观</w:t>
      </w:r>
    </w:p>
    <w:p>
      <w:pPr>
        <w:spacing w:line="360" w:lineRule="auto" w:after="40"/>
        <w:ind w:left="567"/>
      </w:pPr>
      <w:r>
        <w:rPr>
          <w:rFonts w:ascii="宋体" w:hAnsi="宋体" w:eastAsia="宋体"/>
          <w:b w:val="0"/>
          <w:sz w:val="24"/>
        </w:rPr>
        <w:t>• **温度波动**：游客体热和灯光发热导致溶洞温度波动，影响沉积过程的平衡</w:t>
      </w:r>
    </w:p>
    <w:p>
      <w:pPr>
        <w:spacing w:line="360" w:lineRule="auto" w:after="40"/>
        <w:ind w:left="567"/>
      </w:pPr>
      <w:r>
        <w:rPr>
          <w:rFonts w:ascii="宋体" w:hAnsi="宋体" w:eastAsia="宋体"/>
          <w:b w:val="0"/>
          <w:sz w:val="24"/>
        </w:rPr>
        <w:t>• **湿度变化**：通风系统的运行可能改变溶洞湿度，影响沉积景观的稳定性</w:t>
      </w:r>
    </w:p>
    <w:p>
      <w:pPr>
        <w:spacing w:line="360" w:lineRule="auto" w:after="80"/>
        <w:ind w:firstLine="420"/>
        <w:jc w:val="both"/>
      </w:pPr>
      <w:r>
        <w:rPr>
          <w:rFonts w:ascii="宋体" w:hAnsi="宋体" w:eastAsia="宋体"/>
          <w:b w:val="0"/>
          <w:sz w:val="24"/>
        </w:rPr>
        <w:t>北京联合大学旅游学院的研究团队从碳酸钙沉积景观形成的水文地球化学过程入手，分析了旅游活动对溶洞沉积景观的影响及保护策略[9]。这些研究为龟仙人IP技术方案的环境保护提供了科学基础。</w:t>
      </w:r>
    </w:p>
    <w:p>
      <w:pPr>
        <w:jc w:val="left"/>
      </w:pPr>
      <w:r>
        <w:rPr>
          <w:rFonts w:ascii="黑体" w:hAnsi="黑体" w:eastAsia="黑体"/>
          <w:b/>
          <w:color w:val="2D6A4F"/>
          <w:sz w:val="30"/>
        </w:rPr>
        <w:t>5.6.2 环境监测系统</w:t>
      </w:r>
    </w:p>
    <w:p>
      <w:pPr>
        <w:spacing w:line="360" w:lineRule="auto" w:after="80"/>
        <w:ind w:firstLine="420"/>
        <w:jc w:val="both"/>
      </w:pPr>
      <w:r>
        <w:rPr>
          <w:rFonts w:ascii="宋体" w:hAnsi="宋体" w:eastAsia="宋体"/>
          <w:b w:val="0"/>
          <w:sz w:val="24"/>
        </w:rPr>
        <w:t>为确保龟仙人IP的技术应用不损害溶洞环境，需要建立完善的环境监测系统：</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监测参数</w:t>
            </w:r>
          </w:p>
        </w:tc>
        <w:tc>
          <w:tcPr>
            <w:tcW w:type="dxa" w:w="2161"/>
          </w:tcPr>
          <w:p>
            <w:r/>
            <w:r>
              <w:rPr>
                <w:rFonts w:ascii="黑体" w:hAnsi="黑体" w:eastAsia="黑体"/>
                <w:b/>
                <w:sz w:val="20"/>
              </w:rPr>
              <w:t>传感器类型</w:t>
            </w:r>
          </w:p>
        </w:tc>
        <w:tc>
          <w:tcPr>
            <w:tcW w:type="dxa" w:w="2161"/>
          </w:tcPr>
          <w:p>
            <w:r/>
            <w:r>
              <w:rPr>
                <w:rFonts w:ascii="黑体" w:hAnsi="黑体" w:eastAsia="黑体"/>
                <w:b/>
                <w:sz w:val="20"/>
              </w:rPr>
              <w:t>监测频率</w:t>
            </w:r>
          </w:p>
        </w:tc>
        <w:tc>
          <w:tcPr>
            <w:tcW w:type="dxa" w:w="2161"/>
          </w:tcPr>
          <w:p>
            <w:r/>
            <w:r>
              <w:rPr>
                <w:rFonts w:ascii="黑体" w:hAnsi="黑体" w:eastAsia="黑体"/>
                <w:b/>
                <w:sz w:val="20"/>
              </w:rPr>
              <w:t>预警阈值</w:t>
            </w:r>
          </w:p>
        </w:tc>
      </w:tr>
      <w:tr>
        <w:tc>
          <w:tcPr>
            <w:tcW w:type="dxa" w:w="2161"/>
          </w:tcPr>
          <w:p>
            <w:r/>
            <w:r>
              <w:rPr>
                <w:rFonts w:ascii="宋体" w:hAnsi="宋体" w:eastAsia="宋体"/>
                <w:b w:val="0"/>
                <w:sz w:val="20"/>
              </w:rPr>
              <w:t>温度</w:t>
            </w:r>
          </w:p>
        </w:tc>
        <w:tc>
          <w:tcPr>
            <w:tcW w:type="dxa" w:w="2161"/>
          </w:tcPr>
          <w:p>
            <w:r/>
            <w:r>
              <w:rPr>
                <w:rFonts w:ascii="宋体" w:hAnsi="宋体" w:eastAsia="宋体"/>
                <w:b w:val="0"/>
                <w:sz w:val="20"/>
              </w:rPr>
              <w:t>数字温度传感器</w:t>
            </w:r>
          </w:p>
        </w:tc>
        <w:tc>
          <w:tcPr>
            <w:tcW w:type="dxa" w:w="2161"/>
          </w:tcPr>
          <w:p>
            <w:r/>
            <w:r>
              <w:rPr>
                <w:rFonts w:ascii="宋体" w:hAnsi="宋体" w:eastAsia="宋体"/>
                <w:b w:val="0"/>
                <w:sz w:val="20"/>
              </w:rPr>
              <w:t>每分钟</w:t>
            </w:r>
          </w:p>
        </w:tc>
        <w:tc>
          <w:tcPr>
            <w:tcW w:type="dxa" w:w="2161"/>
          </w:tcPr>
          <w:p>
            <w:r/>
            <w:r>
              <w:rPr>
                <w:rFonts w:ascii="宋体" w:hAnsi="宋体" w:eastAsia="宋体"/>
                <w:b w:val="0"/>
                <w:sz w:val="20"/>
              </w:rPr>
              <w:t>偏离基线±2°C</w:t>
            </w:r>
          </w:p>
        </w:tc>
      </w:tr>
      <w:tr>
        <w:tc>
          <w:tcPr>
            <w:tcW w:type="dxa" w:w="2161"/>
          </w:tcPr>
          <w:p>
            <w:r/>
            <w:r>
              <w:rPr>
                <w:rFonts w:ascii="宋体" w:hAnsi="宋体" w:eastAsia="宋体"/>
                <w:b w:val="0"/>
                <w:sz w:val="20"/>
              </w:rPr>
              <w:t>湿度</w:t>
            </w:r>
          </w:p>
        </w:tc>
        <w:tc>
          <w:tcPr>
            <w:tcW w:type="dxa" w:w="2161"/>
          </w:tcPr>
          <w:p>
            <w:r/>
            <w:r>
              <w:rPr>
                <w:rFonts w:ascii="宋体" w:hAnsi="宋体" w:eastAsia="宋体"/>
                <w:b w:val="0"/>
                <w:sz w:val="20"/>
              </w:rPr>
              <w:t>电容式湿度传感器</w:t>
            </w:r>
          </w:p>
        </w:tc>
        <w:tc>
          <w:tcPr>
            <w:tcW w:type="dxa" w:w="2161"/>
          </w:tcPr>
          <w:p>
            <w:r/>
            <w:r>
              <w:rPr>
                <w:rFonts w:ascii="宋体" w:hAnsi="宋体" w:eastAsia="宋体"/>
                <w:b w:val="0"/>
                <w:sz w:val="20"/>
              </w:rPr>
              <w:t>每分钟</w:t>
            </w:r>
          </w:p>
        </w:tc>
        <w:tc>
          <w:tcPr>
            <w:tcW w:type="dxa" w:w="2161"/>
          </w:tcPr>
          <w:p>
            <w:r/>
            <w:r>
              <w:rPr>
                <w:rFonts w:ascii="宋体" w:hAnsi="宋体" w:eastAsia="宋体"/>
                <w:b w:val="0"/>
                <w:sz w:val="20"/>
              </w:rPr>
              <w:t>低于85%或高于99%</w:t>
            </w:r>
          </w:p>
        </w:tc>
      </w:tr>
      <w:tr>
        <w:tc>
          <w:tcPr>
            <w:tcW w:type="dxa" w:w="2161"/>
          </w:tcPr>
          <w:p>
            <w:r/>
            <w:r>
              <w:rPr>
                <w:rFonts w:ascii="宋体" w:hAnsi="宋体" w:eastAsia="宋体"/>
                <w:b w:val="0"/>
                <w:sz w:val="20"/>
              </w:rPr>
              <w:t>CO₂浓度</w:t>
            </w:r>
          </w:p>
        </w:tc>
        <w:tc>
          <w:tcPr>
            <w:tcW w:type="dxa" w:w="2161"/>
          </w:tcPr>
          <w:p>
            <w:r/>
            <w:r>
              <w:rPr>
                <w:rFonts w:ascii="宋体" w:hAnsi="宋体" w:eastAsia="宋体"/>
                <w:b w:val="0"/>
                <w:sz w:val="20"/>
              </w:rPr>
              <w:t>NDIR红外传感器</w:t>
            </w:r>
          </w:p>
        </w:tc>
        <w:tc>
          <w:tcPr>
            <w:tcW w:type="dxa" w:w="2161"/>
          </w:tcPr>
          <w:p>
            <w:r/>
            <w:r>
              <w:rPr>
                <w:rFonts w:ascii="宋体" w:hAnsi="宋体" w:eastAsia="宋体"/>
                <w:b w:val="0"/>
                <w:sz w:val="20"/>
              </w:rPr>
              <w:t>每分钟</w:t>
            </w:r>
          </w:p>
        </w:tc>
        <w:tc>
          <w:tcPr>
            <w:tcW w:type="dxa" w:w="2161"/>
          </w:tcPr>
          <w:p>
            <w:r/>
            <w:r>
              <w:rPr>
                <w:rFonts w:ascii="宋体" w:hAnsi="宋体" w:eastAsia="宋体"/>
                <w:b w:val="0"/>
                <w:sz w:val="20"/>
              </w:rPr>
              <w:t>超过800ppm</w:t>
            </w:r>
          </w:p>
        </w:tc>
      </w:tr>
      <w:tr>
        <w:tc>
          <w:tcPr>
            <w:tcW w:type="dxa" w:w="2161"/>
          </w:tcPr>
          <w:p>
            <w:r/>
            <w:r>
              <w:rPr>
                <w:rFonts w:ascii="宋体" w:hAnsi="宋体" w:eastAsia="宋体"/>
                <w:b w:val="0"/>
                <w:sz w:val="20"/>
              </w:rPr>
              <w:t>光照度</w:t>
            </w:r>
          </w:p>
        </w:tc>
        <w:tc>
          <w:tcPr>
            <w:tcW w:type="dxa" w:w="2161"/>
          </w:tcPr>
          <w:p>
            <w:r/>
            <w:r>
              <w:rPr>
                <w:rFonts w:ascii="宋体" w:hAnsi="宋体" w:eastAsia="宋体"/>
                <w:b w:val="0"/>
                <w:sz w:val="20"/>
              </w:rPr>
              <w:t>光电传感器</w:t>
            </w:r>
          </w:p>
        </w:tc>
        <w:tc>
          <w:tcPr>
            <w:tcW w:type="dxa" w:w="2161"/>
          </w:tcPr>
          <w:p>
            <w:r/>
            <w:r>
              <w:rPr>
                <w:rFonts w:ascii="宋体" w:hAnsi="宋体" w:eastAsia="宋体"/>
                <w:b w:val="0"/>
                <w:sz w:val="20"/>
              </w:rPr>
              <w:t>每分钟</w:t>
            </w:r>
          </w:p>
        </w:tc>
        <w:tc>
          <w:tcPr>
            <w:tcW w:type="dxa" w:w="2161"/>
          </w:tcPr>
          <w:p>
            <w:r/>
            <w:r>
              <w:rPr>
                <w:rFonts w:ascii="宋体" w:hAnsi="宋体" w:eastAsia="宋体"/>
                <w:b w:val="0"/>
                <w:sz w:val="20"/>
              </w:rPr>
              <w:t>超过保护阈值</w:t>
            </w:r>
          </w:p>
        </w:tc>
      </w:tr>
      <w:tr>
        <w:tc>
          <w:tcPr>
            <w:tcW w:type="dxa" w:w="2161"/>
          </w:tcPr>
          <w:p>
            <w:r/>
            <w:r>
              <w:rPr>
                <w:rFonts w:ascii="宋体" w:hAnsi="宋体" w:eastAsia="宋体"/>
                <w:b w:val="0"/>
                <w:sz w:val="20"/>
              </w:rPr>
              <w:t>气流速度</w:t>
            </w:r>
          </w:p>
        </w:tc>
        <w:tc>
          <w:tcPr>
            <w:tcW w:type="dxa" w:w="2161"/>
          </w:tcPr>
          <w:p>
            <w:r/>
            <w:r>
              <w:rPr>
                <w:rFonts w:ascii="宋体" w:hAnsi="宋体" w:eastAsia="宋体"/>
                <w:b w:val="0"/>
                <w:sz w:val="20"/>
              </w:rPr>
              <w:t>热式风速计</w:t>
            </w:r>
          </w:p>
        </w:tc>
        <w:tc>
          <w:tcPr>
            <w:tcW w:type="dxa" w:w="2161"/>
          </w:tcPr>
          <w:p>
            <w:r/>
            <w:r>
              <w:rPr>
                <w:rFonts w:ascii="宋体" w:hAnsi="宋体" w:eastAsia="宋体"/>
                <w:b w:val="0"/>
                <w:sz w:val="20"/>
              </w:rPr>
              <w:t>每5分钟</w:t>
            </w:r>
          </w:p>
        </w:tc>
        <w:tc>
          <w:tcPr>
            <w:tcW w:type="dxa" w:w="2161"/>
          </w:tcPr>
          <w:p>
            <w:r/>
            <w:r>
              <w:rPr>
                <w:rFonts w:ascii="宋体" w:hAnsi="宋体" w:eastAsia="宋体"/>
                <w:b w:val="0"/>
                <w:sz w:val="20"/>
              </w:rPr>
              <w:t>超过0.5m/s</w:t>
            </w:r>
          </w:p>
        </w:tc>
      </w:tr>
      <w:tr>
        <w:tc>
          <w:tcPr>
            <w:tcW w:type="dxa" w:w="2161"/>
          </w:tcPr>
          <w:p>
            <w:r/>
            <w:r>
              <w:rPr>
                <w:rFonts w:ascii="宋体" w:hAnsi="宋体" w:eastAsia="宋体"/>
                <w:b w:val="0"/>
                <w:sz w:val="20"/>
              </w:rPr>
              <w:t>水质pH</w:t>
            </w:r>
          </w:p>
        </w:tc>
        <w:tc>
          <w:tcPr>
            <w:tcW w:type="dxa" w:w="2161"/>
          </w:tcPr>
          <w:p>
            <w:r/>
            <w:r>
              <w:rPr>
                <w:rFonts w:ascii="宋体" w:hAnsi="宋体" w:eastAsia="宋体"/>
                <w:b w:val="0"/>
                <w:sz w:val="20"/>
              </w:rPr>
              <w:t>pH电极</w:t>
            </w:r>
          </w:p>
        </w:tc>
        <w:tc>
          <w:tcPr>
            <w:tcW w:type="dxa" w:w="2161"/>
          </w:tcPr>
          <w:p>
            <w:r/>
            <w:r>
              <w:rPr>
                <w:rFonts w:ascii="宋体" w:hAnsi="宋体" w:eastAsia="宋体"/>
                <w:b w:val="0"/>
                <w:sz w:val="20"/>
              </w:rPr>
              <w:t>每小时</w:t>
            </w:r>
          </w:p>
        </w:tc>
        <w:tc>
          <w:tcPr>
            <w:tcW w:type="dxa" w:w="2161"/>
          </w:tcPr>
          <w:p>
            <w:r/>
            <w:r>
              <w:rPr>
                <w:rFonts w:ascii="宋体" w:hAnsi="宋体" w:eastAsia="宋体"/>
                <w:b w:val="0"/>
                <w:sz w:val="20"/>
              </w:rPr>
              <w:t>偏离基线±0.5</w:t>
            </w:r>
          </w:p>
        </w:tc>
      </w:tr>
    </w:tbl>
    <w:p/>
    <w:p>
      <w:pPr>
        <w:spacing w:line="360" w:lineRule="auto" w:after="80"/>
        <w:ind w:firstLine="420"/>
        <w:jc w:val="both"/>
      </w:pPr>
      <w:r>
        <w:rPr>
          <w:rFonts w:ascii="宋体" w:hAnsi="宋体" w:eastAsia="宋体"/>
          <w:b w:val="0"/>
          <w:sz w:val="24"/>
        </w:rPr>
        <w:t>监测数据实时传输至数字孪生平台，与环境基线数据进行对比。当任何参数超过预警阈值时，系统自动触发警报，并可联动调整灯光亮度、限制游客数量等保护措施。</w:t>
      </w:r>
    </w:p>
    <w:p>
      <w:pPr>
        <w:jc w:val="left"/>
      </w:pPr>
      <w:r>
        <w:rPr>
          <w:rFonts w:ascii="黑体" w:hAnsi="黑体" w:eastAsia="黑体"/>
          <w:b/>
          <w:color w:val="2D6A4F"/>
          <w:sz w:val="30"/>
        </w:rPr>
        <w:t>5.6.3 保护性技术措施</w:t>
      </w:r>
    </w:p>
    <w:p>
      <w:pPr>
        <w:spacing w:line="360" w:lineRule="auto" w:after="80"/>
        <w:ind w:firstLine="420"/>
        <w:jc w:val="both"/>
      </w:pPr>
      <w:r>
        <w:rPr>
          <w:rFonts w:ascii="宋体" w:hAnsi="宋体" w:eastAsia="宋体"/>
          <w:b w:val="0"/>
          <w:sz w:val="24"/>
        </w:rPr>
        <w:t>龟仙人IP的技术方案中融入了以下保护性措施：</w:t>
      </w:r>
    </w:p>
    <w:p>
      <w:pPr>
        <w:spacing w:line="360" w:lineRule="auto" w:after="40"/>
        <w:ind w:left="567"/>
      </w:pPr>
      <w:r>
        <w:rPr>
          <w:rFonts w:ascii="宋体" w:hAnsi="宋体" w:eastAsia="宋体"/>
          <w:b w:val="0"/>
          <w:sz w:val="24"/>
        </w:rPr>
        <w:t>• **灯光管理**：采用感应式灯光——仅在游客靠近时点亮，游客离开后熄灭或降至最低亮度，减少灯光植物生长的风险</w:t>
      </w:r>
    </w:p>
    <w:p>
      <w:pPr>
        <w:spacing w:line="360" w:lineRule="auto" w:after="40"/>
        <w:ind w:left="567"/>
      </w:pPr>
      <w:r>
        <w:rPr>
          <w:rFonts w:ascii="宋体" w:hAnsi="宋体" w:eastAsia="宋体"/>
          <w:b w:val="0"/>
          <w:sz w:val="24"/>
        </w:rPr>
        <w:t>• **游客限流**：基于CO₂浓度监测数据动态调整同一时间溶洞内的游客数量</w:t>
      </w:r>
    </w:p>
    <w:p>
      <w:pPr>
        <w:spacing w:line="360" w:lineRule="auto" w:after="40"/>
        <w:ind w:left="567"/>
      </w:pPr>
      <w:r>
        <w:rPr>
          <w:rFonts w:ascii="宋体" w:hAnsi="宋体" w:eastAsia="宋体"/>
          <w:b w:val="0"/>
          <w:sz w:val="24"/>
        </w:rPr>
        <w:t>• **设备低功耗**：所有技术设备选用低功耗型号，减少发热量</w:t>
      </w:r>
    </w:p>
    <w:p>
      <w:pPr>
        <w:spacing w:line="360" w:lineRule="auto" w:after="40"/>
        <w:ind w:left="567"/>
      </w:pPr>
      <w:r>
        <w:rPr>
          <w:rFonts w:ascii="宋体" w:hAnsi="宋体" w:eastAsia="宋体"/>
          <w:b w:val="0"/>
          <w:sz w:val="24"/>
        </w:rPr>
        <w:t>• **无痕安装**：所有设备采用可逆安装方式，不钻孔、不粘接、不改变溶洞物理结构</w:t>
      </w:r>
    </w:p>
    <w:p>
      <w:pPr>
        <w:spacing w:line="360" w:lineRule="auto" w:after="40"/>
        <w:ind w:left="567"/>
      </w:pPr>
      <w:r>
        <w:rPr>
          <w:rFonts w:ascii="宋体" w:hAnsi="宋体" w:eastAsia="宋体"/>
          <w:b w:val="0"/>
          <w:sz w:val="24"/>
        </w:rPr>
        <w:t>• **定期巡检**：技术人员定期检查设备运行状况和溶洞环境变化，及时调整技术参数</w:t>
      </w:r>
    </w:p>
    <w:p>
      <w:pPr>
        <w:jc w:val="left"/>
      </w:pPr>
      <w:r>
        <w:rPr>
          <w:rFonts w:ascii="黑体" w:hAnsi="黑体" w:eastAsia="黑体"/>
          <w:b/>
          <w:color w:val="1A5C3A"/>
          <w:sz w:val="36"/>
        </w:rPr>
        <w:t>5.7 技术集成架构与实施规范</w:t>
      </w:r>
    </w:p>
    <w:p>
      <w:pPr>
        <w:jc w:val="left"/>
      </w:pPr>
      <w:r>
        <w:rPr>
          <w:rFonts w:ascii="黑体" w:hAnsi="黑体" w:eastAsia="黑体"/>
          <w:b/>
          <w:color w:val="2D6A4F"/>
          <w:sz w:val="30"/>
        </w:rPr>
        <w:t>5.7.1 技术集成架构</w:t>
      </w:r>
    </w:p>
    <w:p>
      <w:pPr>
        <w:spacing w:line="360" w:lineRule="auto" w:after="80"/>
        <w:ind w:firstLine="420"/>
        <w:jc w:val="both"/>
      </w:pPr>
      <w:r>
        <w:rPr>
          <w:rFonts w:ascii="宋体" w:hAnsi="宋体" w:eastAsia="宋体"/>
          <w:b w:val="0"/>
          <w:sz w:val="24"/>
        </w:rPr>
        <w:t>龟仙人IP的技术集成架构采用"云-边-端"三层模型：</w:t>
      </w:r>
    </w:p>
    <w:p>
      <w:pPr>
        <w:spacing w:line="360" w:lineRule="auto" w:after="80"/>
        <w:ind w:firstLine="420"/>
        <w:jc w:val="both"/>
      </w:pPr>
      <w:r>
        <w:rPr>
          <w:rFonts w:ascii="宋体" w:hAnsi="宋体" w:eastAsia="宋体"/>
          <w:b w:val="0"/>
          <w:sz w:val="24"/>
        </w:rPr>
        <w:t>云端（Cloud）</w:t>
      </w:r>
    </w:p>
    <w:p>
      <w:pPr>
        <w:spacing w:line="360" w:lineRule="auto" w:after="40"/>
        <w:ind w:left="567"/>
      </w:pPr>
      <w:r>
        <w:rPr>
          <w:rFonts w:ascii="宋体" w:hAnsi="宋体" w:eastAsia="宋体"/>
          <w:b w:val="0"/>
          <w:sz w:val="24"/>
        </w:rPr>
        <w:t>• IP内容管理系统（管理所有AR/VR/MR内容的存储和分发）</w:t>
      </w:r>
    </w:p>
    <w:p>
      <w:pPr>
        <w:spacing w:line="360" w:lineRule="auto" w:after="40"/>
        <w:ind w:left="567"/>
      </w:pPr>
      <w:r>
        <w:rPr>
          <w:rFonts w:ascii="宋体" w:hAnsi="宋体" w:eastAsia="宋体"/>
          <w:b w:val="0"/>
          <w:sz w:val="24"/>
        </w:rPr>
        <w:t>• 数据分析平台（处理游客行为数据和环境监测数据）</w:t>
      </w:r>
    </w:p>
    <w:p>
      <w:pPr>
        <w:spacing w:line="360" w:lineRule="auto" w:after="40"/>
        <w:ind w:left="567"/>
      </w:pPr>
      <w:r>
        <w:rPr>
          <w:rFonts w:ascii="宋体" w:hAnsi="宋体" w:eastAsia="宋体"/>
          <w:b w:val="0"/>
          <w:sz w:val="24"/>
        </w:rPr>
        <w:t>• AIGC服务平台（运行扩散模型、LLM等AI模型，生成和更新IP内容）</w:t>
      </w:r>
    </w:p>
    <w:p>
      <w:pPr>
        <w:spacing w:line="360" w:lineRule="auto" w:after="80"/>
        <w:ind w:firstLine="420"/>
        <w:jc w:val="both"/>
      </w:pPr>
      <w:r>
        <w:rPr>
          <w:rFonts w:ascii="宋体" w:hAnsi="宋体" w:eastAsia="宋体"/>
          <w:b w:val="0"/>
          <w:sz w:val="24"/>
        </w:rPr>
        <w:t>边缘端（Edge）</w:t>
      </w:r>
    </w:p>
    <w:p>
      <w:pPr>
        <w:spacing w:line="360" w:lineRule="auto" w:after="40"/>
        <w:ind w:left="567"/>
      </w:pPr>
      <w:r>
        <w:rPr>
          <w:rFonts w:ascii="宋体" w:hAnsi="宋体" w:eastAsia="宋体"/>
          <w:b w:val="0"/>
          <w:sz w:val="24"/>
        </w:rPr>
        <w:t>• 溶洞内边缘服务器（运行AR渲染、空间定位、交互逻辑等实时计算任务）</w:t>
      </w:r>
    </w:p>
    <w:p>
      <w:pPr>
        <w:spacing w:line="360" w:lineRule="auto" w:after="40"/>
        <w:ind w:left="567"/>
      </w:pPr>
      <w:r>
        <w:rPr>
          <w:rFonts w:ascii="宋体" w:hAnsi="宋体" w:eastAsia="宋体"/>
          <w:b w:val="0"/>
          <w:sz w:val="24"/>
        </w:rPr>
        <w:t>• 本地内容缓存（存储AR/VR内容的本地副本，确保网络中断时仍可运行）</w:t>
      </w:r>
    </w:p>
    <w:p>
      <w:pPr>
        <w:spacing w:line="360" w:lineRule="auto" w:after="40"/>
        <w:ind w:left="567"/>
      </w:pPr>
      <w:r>
        <w:rPr>
          <w:rFonts w:ascii="宋体" w:hAnsi="宋体" w:eastAsia="宋体"/>
          <w:b w:val="0"/>
          <w:sz w:val="24"/>
        </w:rPr>
        <w:t>• 环境监测数据处理（实时分析传感器数据，触发预警）</w:t>
      </w:r>
    </w:p>
    <w:p>
      <w:pPr>
        <w:spacing w:line="360" w:lineRule="auto" w:after="80"/>
        <w:ind w:firstLine="420"/>
        <w:jc w:val="both"/>
      </w:pPr>
      <w:r>
        <w:rPr>
          <w:rFonts w:ascii="宋体" w:hAnsi="宋体" w:eastAsia="宋体"/>
          <w:b w:val="0"/>
          <w:sz w:val="24"/>
        </w:rPr>
        <w:t>终端（Device）</w:t>
      </w:r>
    </w:p>
    <w:p>
      <w:pPr>
        <w:spacing w:line="360" w:lineRule="auto" w:after="40"/>
        <w:ind w:left="567"/>
      </w:pPr>
      <w:r>
        <w:rPr>
          <w:rFonts w:ascii="宋体" w:hAnsi="宋体" w:eastAsia="宋体"/>
          <w:b w:val="0"/>
          <w:sz w:val="24"/>
        </w:rPr>
        <w:t>• AR眼镜/MR设备（深度体验游客）</w:t>
      </w:r>
    </w:p>
    <w:p>
      <w:pPr>
        <w:spacing w:line="360" w:lineRule="auto" w:after="40"/>
        <w:ind w:left="567"/>
      </w:pPr>
      <w:r>
        <w:rPr>
          <w:rFonts w:ascii="宋体" w:hAnsi="宋体" w:eastAsia="宋体"/>
          <w:b w:val="0"/>
          <w:sz w:val="24"/>
        </w:rPr>
        <w:t>• 手机App（普通体验游客）</w:t>
      </w:r>
    </w:p>
    <w:p>
      <w:pPr>
        <w:spacing w:line="360" w:lineRule="auto" w:after="40"/>
        <w:ind w:left="567"/>
      </w:pPr>
      <w:r>
        <w:rPr>
          <w:rFonts w:ascii="宋体" w:hAnsi="宋体" w:eastAsia="宋体"/>
          <w:b w:val="0"/>
          <w:sz w:val="24"/>
        </w:rPr>
        <w:t>• 灯光控制系统（灯光场景的执行端）</w:t>
      </w:r>
    </w:p>
    <w:p>
      <w:pPr>
        <w:spacing w:line="360" w:lineRule="auto" w:after="40"/>
        <w:ind w:left="567"/>
      </w:pPr>
      <w:r>
        <w:rPr>
          <w:rFonts w:ascii="宋体" w:hAnsi="宋体" w:eastAsia="宋体"/>
          <w:b w:val="0"/>
          <w:sz w:val="24"/>
        </w:rPr>
        <w:t>• 声景系统（音频播放的执行端）</w:t>
      </w:r>
    </w:p>
    <w:p>
      <w:pPr>
        <w:spacing w:line="360" w:lineRule="auto" w:after="40"/>
        <w:ind w:left="567"/>
      </w:pPr>
      <w:r>
        <w:rPr>
          <w:rFonts w:ascii="宋体" w:hAnsi="宋体" w:eastAsia="宋体"/>
          <w:b w:val="0"/>
          <w:sz w:val="24"/>
        </w:rPr>
        <w:t>• 传感器网络（环境数据的采集端）</w:t>
      </w:r>
    </w:p>
    <w:p>
      <w:pPr>
        <w:jc w:val="left"/>
      </w:pPr>
      <w:r>
        <w:rPr>
          <w:rFonts w:ascii="黑体" w:hAnsi="黑体" w:eastAsia="黑体"/>
          <w:b/>
          <w:color w:val="2D6A4F"/>
          <w:sz w:val="30"/>
        </w:rPr>
        <w:t>5.7.2 实施规范</w:t>
      </w:r>
    </w:p>
    <w:p>
      <w:pPr>
        <w:spacing w:line="360" w:lineRule="auto" w:after="80"/>
        <w:ind w:firstLine="420"/>
        <w:jc w:val="both"/>
      </w:pPr>
      <w:r>
        <w:rPr>
          <w:rFonts w:ascii="宋体" w:hAnsi="宋体" w:eastAsia="宋体"/>
          <w:b w:val="0"/>
          <w:sz w:val="24"/>
        </w:rPr>
        <w:t>龟仙人IP技术实施的规范包括：</w:t>
      </w:r>
    </w:p>
    <w:p>
      <w:pPr>
        <w:spacing w:line="360" w:lineRule="auto" w:after="80"/>
        <w:ind w:firstLine="420"/>
        <w:jc w:val="both"/>
      </w:pPr>
      <w:r>
        <w:rPr>
          <w:rFonts w:ascii="宋体" w:hAnsi="宋体" w:eastAsia="宋体"/>
          <w:b w:val="0"/>
          <w:sz w:val="24"/>
        </w:rPr>
        <w:t>施工规范</w:t>
      </w:r>
    </w:p>
    <w:p>
      <w:pPr>
        <w:spacing w:line="360" w:lineRule="auto" w:after="40"/>
        <w:ind w:left="567"/>
      </w:pPr>
      <w:r>
        <w:rPr>
          <w:rFonts w:ascii="宋体" w:hAnsi="宋体" w:eastAsia="宋体"/>
          <w:b w:val="0"/>
          <w:sz w:val="24"/>
        </w:rPr>
        <w:t>• 所有设备安装前需经溶洞保护专家审核</w:t>
      </w:r>
    </w:p>
    <w:p>
      <w:pPr>
        <w:spacing w:line="360" w:lineRule="auto" w:after="40"/>
        <w:ind w:left="567"/>
      </w:pPr>
      <w:r>
        <w:rPr>
          <w:rFonts w:ascii="宋体" w:hAnsi="宋体" w:eastAsia="宋体"/>
          <w:b w:val="0"/>
          <w:sz w:val="24"/>
        </w:rPr>
        <w:t>• 安装过程不使用任何电动工具钻孔或切割</w:t>
      </w:r>
    </w:p>
    <w:p>
      <w:pPr>
        <w:spacing w:line="360" w:lineRule="auto" w:after="40"/>
        <w:ind w:left="567"/>
      </w:pPr>
      <w:r>
        <w:rPr>
          <w:rFonts w:ascii="宋体" w:hAnsi="宋体" w:eastAsia="宋体"/>
          <w:b w:val="0"/>
          <w:sz w:val="24"/>
        </w:rPr>
        <w:t>• 线缆采用隐藏式布线，不暴露在游客视野中</w:t>
      </w:r>
    </w:p>
    <w:p>
      <w:pPr>
        <w:spacing w:line="360" w:lineRule="auto" w:after="40"/>
        <w:ind w:left="567"/>
      </w:pPr>
      <w:r>
        <w:rPr>
          <w:rFonts w:ascii="宋体" w:hAnsi="宋体" w:eastAsia="宋体"/>
          <w:b w:val="0"/>
          <w:sz w:val="24"/>
        </w:rPr>
        <w:t>• 设备颜色与溶洞环境协调，不产生视觉突兀</w:t>
      </w:r>
    </w:p>
    <w:p>
      <w:pPr>
        <w:spacing w:line="360" w:lineRule="auto" w:after="80"/>
        <w:ind w:firstLine="420"/>
        <w:jc w:val="both"/>
      </w:pPr>
      <w:r>
        <w:rPr>
          <w:rFonts w:ascii="宋体" w:hAnsi="宋体" w:eastAsia="宋体"/>
          <w:b w:val="0"/>
          <w:sz w:val="24"/>
        </w:rPr>
        <w:t>运行规范</w:t>
      </w:r>
    </w:p>
    <w:p>
      <w:pPr>
        <w:spacing w:line="360" w:lineRule="auto" w:after="40"/>
        <w:ind w:left="567"/>
      </w:pPr>
      <w:r>
        <w:rPr>
          <w:rFonts w:ascii="宋体" w:hAnsi="宋体" w:eastAsia="宋体"/>
          <w:b w:val="0"/>
          <w:sz w:val="24"/>
        </w:rPr>
        <w:t>• 每日开洞前检查所有设备运行状态</w:t>
      </w:r>
    </w:p>
    <w:p>
      <w:pPr>
        <w:spacing w:line="360" w:lineRule="auto" w:after="40"/>
        <w:ind w:left="567"/>
      </w:pPr>
      <w:r>
        <w:rPr>
          <w:rFonts w:ascii="宋体" w:hAnsi="宋体" w:eastAsia="宋体"/>
          <w:b w:val="0"/>
          <w:sz w:val="24"/>
        </w:rPr>
        <w:t>• 实时监控环境参数，超阈值立即启动保护预案</w:t>
      </w:r>
    </w:p>
    <w:p>
      <w:pPr>
        <w:spacing w:line="360" w:lineRule="auto" w:after="40"/>
        <w:ind w:left="567"/>
      </w:pPr>
      <w:r>
        <w:rPr>
          <w:rFonts w:ascii="宋体" w:hAnsi="宋体" w:eastAsia="宋体"/>
          <w:b w:val="0"/>
          <w:sz w:val="24"/>
        </w:rPr>
        <w:t>• 每周进行设备维护和内容更新</w:t>
      </w:r>
    </w:p>
    <w:p>
      <w:pPr>
        <w:spacing w:line="360" w:lineRule="auto" w:after="40"/>
        <w:ind w:left="567"/>
      </w:pPr>
      <w:r>
        <w:rPr>
          <w:rFonts w:ascii="宋体" w:hAnsi="宋体" w:eastAsia="宋体"/>
          <w:b w:val="0"/>
          <w:sz w:val="24"/>
        </w:rPr>
        <w:t>• 每月进行溶洞环境评估和技术参数优化</w:t>
      </w:r>
    </w:p>
    <w:p>
      <w:pPr>
        <w:spacing w:line="360" w:lineRule="auto" w:after="80"/>
        <w:ind w:firstLine="420"/>
        <w:jc w:val="both"/>
      </w:pPr>
      <w:r>
        <w:rPr>
          <w:rFonts w:ascii="宋体" w:hAnsi="宋体" w:eastAsia="宋体"/>
          <w:b w:val="0"/>
          <w:sz w:val="24"/>
        </w:rPr>
        <w:t>应急规范</w:t>
      </w:r>
    </w:p>
    <w:p>
      <w:pPr>
        <w:spacing w:line="360" w:lineRule="auto" w:after="40"/>
        <w:ind w:left="567"/>
      </w:pPr>
      <w:r>
        <w:rPr>
          <w:rFonts w:ascii="宋体" w:hAnsi="宋体" w:eastAsia="宋体"/>
          <w:b w:val="0"/>
          <w:sz w:val="24"/>
        </w:rPr>
        <w:t>• 网络中断时：边缘服务器自动切换到离线模式，AR内容使用本地缓存</w:t>
      </w:r>
    </w:p>
    <w:p>
      <w:pPr>
        <w:spacing w:line="360" w:lineRule="auto" w:after="40"/>
        <w:ind w:left="567"/>
      </w:pPr>
      <w:r>
        <w:rPr>
          <w:rFonts w:ascii="宋体" w:hAnsi="宋体" w:eastAsia="宋体"/>
          <w:b w:val="0"/>
          <w:sz w:val="24"/>
        </w:rPr>
        <w:t>• 设备故障时：故障区域灯光切换到基础照明模式，AR内容暂时关闭</w:t>
      </w:r>
    </w:p>
    <w:p>
      <w:pPr>
        <w:spacing w:line="360" w:lineRule="auto" w:after="40"/>
        <w:ind w:left="567"/>
      </w:pPr>
      <w:r>
        <w:rPr>
          <w:rFonts w:ascii="宋体" w:hAnsi="宋体" w:eastAsia="宋体"/>
          <w:b w:val="0"/>
          <w:sz w:val="24"/>
        </w:rPr>
        <w:t>• 环境预警时：自动降低灯光亮度、暂停AR投影、引导游客快速通过</w:t>
      </w:r>
    </w:p>
    <w:p>
      <w:pPr>
        <w:jc w:val="left"/>
      </w:pPr>
      <w:r>
        <w:rPr>
          <w:rFonts w:ascii="黑体" w:hAnsi="黑体" w:eastAsia="黑体"/>
          <w:b/>
          <w:color w:val="2D6A4F"/>
          <w:sz w:val="30"/>
        </w:rPr>
        <w:t>5.7.3 技术实施的分阶段计划</w:t>
      </w:r>
    </w:p>
    <w:p>
      <w:pPr>
        <w:spacing w:line="360" w:lineRule="auto" w:after="80"/>
        <w:ind w:firstLine="420"/>
        <w:jc w:val="both"/>
      </w:pPr>
      <w:r>
        <w:rPr>
          <w:rFonts w:ascii="宋体" w:hAnsi="宋体" w:eastAsia="宋体"/>
          <w:b w:val="0"/>
          <w:sz w:val="24"/>
        </w:rPr>
        <w:t>龟仙人IP的技术实施分为三个阶段：</w:t>
      </w:r>
    </w:p>
    <w:p>
      <w:pPr>
        <w:spacing w:line="360" w:lineRule="auto" w:after="80"/>
        <w:ind w:firstLine="420"/>
        <w:jc w:val="both"/>
      </w:pPr>
      <w:r>
        <w:rPr>
          <w:rFonts w:ascii="宋体" w:hAnsi="宋体" w:eastAsia="宋体"/>
          <w:b w:val="0"/>
          <w:sz w:val="24"/>
        </w:rPr>
        <w:t>第一阶段（0-6个月）：基础设施</w:t>
      </w:r>
    </w:p>
    <w:p>
      <w:pPr>
        <w:spacing w:line="360" w:lineRule="auto" w:after="40"/>
        <w:ind w:left="567"/>
      </w:pPr>
      <w:r>
        <w:rPr>
          <w:rFonts w:ascii="宋体" w:hAnsi="宋体" w:eastAsia="宋体"/>
          <w:b w:val="0"/>
          <w:sz w:val="24"/>
        </w:rPr>
        <w:t>• 完成溶洞三维扫描和数字孪生构建</w:t>
      </w:r>
    </w:p>
    <w:p>
      <w:pPr>
        <w:spacing w:line="360" w:lineRule="auto" w:after="40"/>
        <w:ind w:left="567"/>
      </w:pPr>
      <w:r>
        <w:rPr>
          <w:rFonts w:ascii="宋体" w:hAnsi="宋体" w:eastAsia="宋体"/>
          <w:b w:val="0"/>
          <w:sz w:val="24"/>
        </w:rPr>
        <w:t>• 部署光纤网络和边缘服务器</w:t>
      </w:r>
    </w:p>
    <w:p>
      <w:pPr>
        <w:spacing w:line="360" w:lineRule="auto" w:after="40"/>
        <w:ind w:left="567"/>
      </w:pPr>
      <w:r>
        <w:rPr>
          <w:rFonts w:ascii="宋体" w:hAnsi="宋体" w:eastAsia="宋体"/>
          <w:b w:val="0"/>
          <w:sz w:val="24"/>
        </w:rPr>
        <w:t>• 安装环境监测传感器网络</w:t>
      </w:r>
    </w:p>
    <w:p>
      <w:pPr>
        <w:spacing w:line="360" w:lineRule="auto" w:after="40"/>
        <w:ind w:left="567"/>
      </w:pPr>
      <w:r>
        <w:rPr>
          <w:rFonts w:ascii="宋体" w:hAnsi="宋体" w:eastAsia="宋体"/>
          <w:b w:val="0"/>
          <w:sz w:val="24"/>
        </w:rPr>
        <w:t>• 完成基础灯光系统升级</w:t>
      </w:r>
    </w:p>
    <w:p>
      <w:pPr>
        <w:spacing w:line="360" w:lineRule="auto" w:after="80"/>
        <w:ind w:firstLine="420"/>
        <w:jc w:val="both"/>
      </w:pPr>
      <w:r>
        <w:rPr>
          <w:rFonts w:ascii="宋体" w:hAnsi="宋体" w:eastAsia="宋体"/>
          <w:b w:val="0"/>
          <w:sz w:val="24"/>
        </w:rPr>
        <w:t>第二阶段（6-12个月）：核心体验</w:t>
      </w:r>
    </w:p>
    <w:p>
      <w:pPr>
        <w:spacing w:line="360" w:lineRule="auto" w:after="40"/>
        <w:ind w:left="567"/>
      </w:pPr>
      <w:r>
        <w:rPr>
          <w:rFonts w:ascii="宋体" w:hAnsi="宋体" w:eastAsia="宋体"/>
          <w:b w:val="0"/>
          <w:sz w:val="24"/>
        </w:rPr>
        <w:t>• 开发龟仙人AR应用（手机端）</w:t>
      </w:r>
    </w:p>
    <w:p>
      <w:pPr>
        <w:spacing w:line="360" w:lineRule="auto" w:after="40"/>
        <w:ind w:left="567"/>
      </w:pPr>
      <w:r>
        <w:rPr>
          <w:rFonts w:ascii="宋体" w:hAnsi="宋体" w:eastAsia="宋体"/>
          <w:b w:val="0"/>
          <w:sz w:val="24"/>
        </w:rPr>
        <w:t>• 完成七大主题厅的灯光场景设计</w:t>
      </w:r>
    </w:p>
    <w:p>
      <w:pPr>
        <w:spacing w:line="360" w:lineRule="auto" w:after="40"/>
        <w:ind w:left="567"/>
      </w:pPr>
      <w:r>
        <w:rPr>
          <w:rFonts w:ascii="宋体" w:hAnsi="宋体" w:eastAsia="宋体"/>
          <w:b w:val="0"/>
          <w:sz w:val="24"/>
        </w:rPr>
        <w:t>• 部署声景系统</w:t>
      </w:r>
    </w:p>
    <w:p>
      <w:pPr>
        <w:spacing w:line="360" w:lineRule="auto" w:after="40"/>
        <w:ind w:left="567"/>
      </w:pPr>
      <w:r>
        <w:rPr>
          <w:rFonts w:ascii="宋体" w:hAnsi="宋体" w:eastAsia="宋体"/>
          <w:b w:val="0"/>
          <w:sz w:val="24"/>
        </w:rPr>
        <w:t>• 上线龟仙人导览小程序</w:t>
      </w:r>
    </w:p>
    <w:p>
      <w:pPr>
        <w:spacing w:line="360" w:lineRule="auto" w:after="80"/>
        <w:ind w:firstLine="420"/>
        <w:jc w:val="both"/>
      </w:pPr>
      <w:r>
        <w:rPr>
          <w:rFonts w:ascii="宋体" w:hAnsi="宋体" w:eastAsia="宋体"/>
          <w:b w:val="0"/>
          <w:sz w:val="24"/>
        </w:rPr>
        <w:t>第三阶段（12-24个月）：深度体验</w:t>
      </w:r>
    </w:p>
    <w:p>
      <w:pPr>
        <w:spacing w:line="360" w:lineRule="auto" w:after="40"/>
        <w:ind w:left="567"/>
      </w:pPr>
      <w:r>
        <w:rPr>
          <w:rFonts w:ascii="宋体" w:hAnsi="宋体" w:eastAsia="宋体"/>
          <w:b w:val="0"/>
          <w:sz w:val="24"/>
        </w:rPr>
        <w:t>• 部署MR体验点（特定大厅）</w:t>
      </w:r>
    </w:p>
    <w:p>
      <w:pPr>
        <w:spacing w:line="360" w:lineRule="auto" w:after="40"/>
        <w:ind w:left="567"/>
      </w:pPr>
      <w:r>
        <w:rPr>
          <w:rFonts w:ascii="宋体" w:hAnsi="宋体" w:eastAsia="宋体"/>
          <w:b w:val="0"/>
          <w:sz w:val="24"/>
        </w:rPr>
        <w:t>• 上线VR虚拟溶洞体验</w:t>
      </w:r>
    </w:p>
    <w:p>
      <w:pPr>
        <w:spacing w:line="360" w:lineRule="auto" w:after="40"/>
        <w:ind w:left="567"/>
      </w:pPr>
      <w:r>
        <w:rPr>
          <w:rFonts w:ascii="宋体" w:hAnsi="宋体" w:eastAsia="宋体"/>
          <w:b w:val="0"/>
          <w:sz w:val="24"/>
        </w:rPr>
        <w:t>• 集成AIGC用户共创功能</w:t>
      </w:r>
    </w:p>
    <w:p>
      <w:pPr>
        <w:spacing w:line="360" w:lineRule="auto" w:after="40"/>
        <w:ind w:left="567"/>
      </w:pPr>
      <w:r>
        <w:rPr>
          <w:rFonts w:ascii="宋体" w:hAnsi="宋体" w:eastAsia="宋体"/>
          <w:b w:val="0"/>
          <w:sz w:val="24"/>
        </w:rPr>
        <w:t>• 完善数据分析和运营优化系统</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法国肖维洞穴的数字化保护模式</w:t>
      </w:r>
    </w:p>
    <w:p>
      <w:pPr>
        <w:spacing w:line="360" w:lineRule="auto" w:after="80"/>
        <w:ind w:firstLine="420"/>
        <w:jc w:val="both"/>
      </w:pPr>
      <w:r>
        <w:rPr>
          <w:rFonts w:ascii="宋体" w:hAnsi="宋体" w:eastAsia="宋体"/>
          <w:b w:val="0"/>
          <w:sz w:val="24"/>
        </w:rPr>
        <w:t>法国肖维洞穴的"数字复制"模式代表了洞穴数字化的最高水平[1]。项目团队不仅完成了高精度三维扫描，还通过数字建模和手工雕刻还原了洞穴内壁的微细质感，再通过投影映射将原始壁画精确投射到复制品表面。这一模式对瑶琳仙境的启示在于：数字孪生不仅是技术扫描的产物，还需要艺术化的加工才能达到"以假乱真"的体验效果。</w:t>
      </w:r>
    </w:p>
    <w:p>
      <w:pPr>
        <w:jc w:val="left"/>
      </w:pPr>
      <w:r>
        <w:rPr>
          <w:rFonts w:ascii="黑体" w:hAnsi="黑体" w:eastAsia="黑体"/>
          <w:b/>
          <w:color w:val="2D6A4F"/>
          <w:sz w:val="30"/>
        </w:rPr>
        <w:t>斯洛文尼亚波斯托伊纳溶洞的多元技术运用</w:t>
      </w:r>
    </w:p>
    <w:p>
      <w:pPr>
        <w:spacing w:line="360" w:lineRule="auto" w:after="80"/>
        <w:ind w:firstLine="420"/>
        <w:jc w:val="both"/>
      </w:pPr>
      <w:r>
        <w:rPr>
          <w:rFonts w:ascii="宋体" w:hAnsi="宋体" w:eastAsia="宋体"/>
          <w:b w:val="0"/>
          <w:sz w:val="24"/>
        </w:rPr>
        <w:t>斯洛文尼亚波斯托伊纳溶洞运营超过200年，是世界上最古老的商业溶洞之一。该溶洞通过灯光秀、洞穴火车、数字导览、AR应用等多元技术手段保持持续吸引力。其经验表明：技术运用应是渐进式的——在保留经典体验的基础上逐步叠加新技术，而非一次性推翻重建。</w:t>
      </w:r>
    </w:p>
    <w:p>
      <w:pPr>
        <w:jc w:val="left"/>
      </w:pPr>
      <w:r>
        <w:rPr>
          <w:rFonts w:ascii="黑体" w:hAnsi="黑体" w:eastAsia="黑体"/>
          <w:b/>
          <w:color w:val="2D6A4F"/>
          <w:sz w:val="30"/>
        </w:rPr>
        <w:t>荔波喀斯特的智能解说平台</w:t>
      </w:r>
    </w:p>
    <w:p>
      <w:pPr>
        <w:spacing w:line="360" w:lineRule="auto" w:after="80"/>
        <w:ind w:firstLine="420"/>
        <w:jc w:val="both"/>
      </w:pPr>
      <w:r>
        <w:rPr>
          <w:rFonts w:ascii="宋体" w:hAnsi="宋体" w:eastAsia="宋体"/>
          <w:b w:val="0"/>
          <w:sz w:val="24"/>
        </w:rPr>
        <w:t>Xiong Kangning等以荔波喀斯特世界自然遗产地为例，提出构建智能解说平台展示洞穴内部景观神秘之美[10]。该平台集成了GIS、VR、多媒体解说等技术，为游客提供了超越传统导游讲解的知识体验。这一案例为瑶琳仙境的龟仙人智能导览系统提供了直接的参考框架。</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案例一：圆明园AR景观数字重现</w:t>
      </w:r>
    </w:p>
    <w:p>
      <w:pPr>
        <w:spacing w:line="360" w:lineRule="auto" w:after="80"/>
        <w:ind w:firstLine="420"/>
        <w:jc w:val="both"/>
      </w:pPr>
      <w:r>
        <w:rPr>
          <w:rFonts w:ascii="宋体" w:hAnsi="宋体" w:eastAsia="宋体"/>
          <w:b w:val="0"/>
          <w:sz w:val="24"/>
        </w:rPr>
        <w:t>陈靖等基于增强现实技术实现了圆明园景观数字重现[3]，通过AR在遗址上叠加历史建筑的虚拟模型。该项目解决了户外大空间AR追踪的技术难题，其经验可以迁移到溶洞AR中——特别是在"空间锚定"和"虚实融合"两个方面。</w:t>
      </w:r>
    </w:p>
    <w:p>
      <w:pPr>
        <w:jc w:val="left"/>
      </w:pPr>
      <w:r>
        <w:rPr>
          <w:rFonts w:ascii="黑体" w:hAnsi="黑体" w:eastAsia="黑体"/>
          <w:b/>
          <w:color w:val="2D6A4F"/>
          <w:sz w:val="30"/>
        </w:rPr>
        <w:t>案例二：梵净山智慧旅游沉浸式解说系统</w:t>
      </w:r>
    </w:p>
    <w:p>
      <w:pPr>
        <w:spacing w:line="360" w:lineRule="auto" w:after="80"/>
        <w:ind w:firstLine="420"/>
        <w:jc w:val="both"/>
      </w:pPr>
      <w:r>
        <w:rPr>
          <w:rFonts w:ascii="宋体" w:hAnsi="宋体" w:eastAsia="宋体"/>
          <w:b w:val="0"/>
          <w:sz w:val="24"/>
        </w:rPr>
        <w:t>2025年的研究以梵净山景区为例，探索了智慧旅游与沉浸式解说系统的协同创新[11]。该系统通过AR导览、虚拟角色互动、实时环境数据展示等功能，将传统的景区讲解升级为沉浸式知识体验。其"虚拟角色导览"的模式与龟仙人的AR导览高度一致。</w:t>
      </w:r>
    </w:p>
    <w:p>
      <w:pPr>
        <w:jc w:val="left"/>
      </w:pPr>
      <w:r>
        <w:rPr>
          <w:rFonts w:ascii="黑体" w:hAnsi="黑体" w:eastAsia="黑体"/>
          <w:b/>
          <w:color w:val="2D6A4F"/>
          <w:sz w:val="30"/>
        </w:rPr>
        <w:t>案例三：贵州喀斯特洞穴信息化平台</w:t>
      </w:r>
    </w:p>
    <w:p>
      <w:pPr>
        <w:spacing w:line="360" w:lineRule="auto" w:after="80"/>
        <w:ind w:firstLine="420"/>
        <w:jc w:val="both"/>
      </w:pPr>
      <w:r>
        <w:rPr>
          <w:rFonts w:ascii="宋体" w:hAnsi="宋体" w:eastAsia="宋体"/>
          <w:b w:val="0"/>
          <w:sz w:val="24"/>
        </w:rPr>
        <w:t>周文龙等构建了贵州喀斯特洞穴旅游资源信息化服务平台框架[12]，将现代信息技术与洞穴旅游发展相结合。该平台框架涵盖了数据采集、信息管理、旅游服务、科普教育等多个模块，为溶洞信息化提供了系统参考。龟仙人IP的技术架构可以在这一框架基础上进行扩展和深化。</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数字孪生的认识论意义</w:t>
      </w:r>
    </w:p>
    <w:p>
      <w:pPr>
        <w:spacing w:line="360" w:lineRule="auto" w:after="80"/>
        <w:ind w:firstLine="420"/>
        <w:jc w:val="both"/>
      </w:pPr>
      <w:r>
        <w:rPr>
          <w:rFonts w:ascii="宋体" w:hAnsi="宋体" w:eastAsia="宋体"/>
          <w:b w:val="0"/>
          <w:sz w:val="24"/>
        </w:rPr>
        <w:t>从认识论角度看，溶洞数字孪生不仅是技术工具，更是人类"认知"溶洞的新方式。传统的溶洞认知依赖于实地考察和经验判断，数字孪生使溶洞的"不可见"属性（如温度场、气流模式、声学特性）变得"可见"。这种认知能力的扩展为溶洞保护和体验设计提供了新的可能性。</w:t>
      </w:r>
    </w:p>
    <w:p>
      <w:pPr>
        <w:jc w:val="left"/>
      </w:pPr>
      <w:r>
        <w:rPr>
          <w:rFonts w:ascii="黑体" w:hAnsi="黑体" w:eastAsia="黑体"/>
          <w:b/>
          <w:color w:val="2D6A4F"/>
          <w:sz w:val="30"/>
        </w:rPr>
        <w:t>沉浸感的心理学机制</w:t>
      </w:r>
    </w:p>
    <w:p>
      <w:pPr>
        <w:spacing w:line="360" w:lineRule="auto" w:after="80"/>
        <w:ind w:firstLine="420"/>
        <w:jc w:val="both"/>
      </w:pPr>
      <w:r>
        <w:rPr>
          <w:rFonts w:ascii="宋体" w:hAnsi="宋体" w:eastAsia="宋体"/>
          <w:b w:val="0"/>
          <w:sz w:val="24"/>
        </w:rPr>
        <w:t>沉浸感（Presence）的心理学研究表明，沉浸感取决于三个因素：感官保真度（sensory fidelity）、交互自然度（interaction naturalness）和叙事一致性（narrative consistency）。溶洞AR/MR体验在这三个因素上具有天然优势——溶洞的真实环境提供了高感官保真度，空间交互与溶洞物理结构结合提供了自然交互，龟仙人的叙事与溶洞空间深度绑定提供了叙事一致性。</w:t>
      </w:r>
    </w:p>
    <w:p>
      <w:pPr>
        <w:jc w:val="left"/>
      </w:pPr>
      <w:r>
        <w:rPr>
          <w:rFonts w:ascii="黑体" w:hAnsi="黑体" w:eastAsia="黑体"/>
          <w:b/>
          <w:color w:val="2D6A4F"/>
          <w:sz w:val="30"/>
        </w:rPr>
        <w:t>溶洞数字化的伦理维度</w:t>
      </w:r>
    </w:p>
    <w:p>
      <w:pPr>
        <w:spacing w:line="360" w:lineRule="auto" w:after="80"/>
        <w:ind w:firstLine="420"/>
        <w:jc w:val="both"/>
      </w:pPr>
      <w:r>
        <w:rPr>
          <w:rFonts w:ascii="宋体" w:hAnsi="宋体" w:eastAsia="宋体"/>
          <w:b w:val="0"/>
          <w:sz w:val="24"/>
        </w:rPr>
        <w:t>溶洞数字化引发了伦理思考：数字孪生是否可以替代真实溶洞？如果虚拟体验足够逼真，是否应该减少对真实溶洞的旅游开发以保护地质遗产？这些问题的答案不是非此即彼的——数字孪生应该作为真实溶洞的"补充"而非"替代"，在保护允许的范围内提供适度的真实体验，同时通过数字技术扩展超越物理限制的虚拟体验。</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溶洞数字孪生与沉浸式交互技术的技术体系。三维扫描与数字孪生构建为龟仙人IP提供了空间数据基础——从毫米级的TLS扫描到纹理还原的摄影测量，再到在线VR发布的数字孪生平台，形成完整的数据链路。</w:t>
      </w:r>
    </w:p>
    <w:p>
      <w:pPr>
        <w:spacing w:line="360" w:lineRule="auto" w:after="80"/>
        <w:ind w:firstLine="420"/>
        <w:jc w:val="both"/>
      </w:pPr>
      <w:r>
        <w:rPr>
          <w:rFonts w:ascii="宋体" w:hAnsi="宋体" w:eastAsia="宋体"/>
          <w:b w:val="0"/>
          <w:sz w:val="24"/>
        </w:rPr>
        <w:t>AR增强现实技术是龟仙人在溶洞中"活"起来的核心手段，但溶洞的黑暗、潮湿、信号受限等环境特征对AR技术提出了独特挑战。红外辅助定位、预建地图VPS、边缘计算架构、IP67防护等技术方案为这些挑战提供了解决路径。VR虚拟现实技术创造了超越物理空间的体验可能性——地质时空穿越、龟仙人修炼世界、无障碍体验等模式扩展了溶洞旅游的价值边界。MR混合现实通过真实遮挡、表面交互和光照一致性，提供了最高级别的虚实融合体验。</w:t>
      </w:r>
    </w:p>
    <w:p>
      <w:pPr>
        <w:spacing w:line="360" w:lineRule="auto" w:after="80"/>
        <w:ind w:firstLine="420"/>
        <w:jc w:val="both"/>
      </w:pPr>
      <w:r>
        <w:rPr>
          <w:rFonts w:ascii="宋体" w:hAnsi="宋体" w:eastAsia="宋体"/>
          <w:b w:val="0"/>
          <w:sz w:val="24"/>
        </w:rPr>
        <w:t>智能灯光与声景联动系统将溶洞的物理空间转化为多感官的叙事舞台。七大主题厅的灯光场景设计、四层声景架构（环境音-叙事音-情绪音-互动音）和灯光-声效联动机制，为龟仙人的故事呈现提供了感官基础。所有技术方案都必须在溶洞环境保护的约束下实施——环境监测系统、保护性技术措施和分阶段实施计划确保了IP技术应用的安全性。</w:t>
      </w:r>
    </w:p>
    <w:p>
      <w:pPr>
        <w:spacing w:line="360" w:lineRule="auto" w:after="80"/>
        <w:ind w:firstLine="420"/>
        <w:jc w:val="both"/>
      </w:pPr>
      <w:r>
        <w:rPr>
          <w:rFonts w:ascii="宋体" w:hAnsi="宋体" w:eastAsia="宋体"/>
          <w:b w:val="0"/>
          <w:sz w:val="24"/>
        </w:rPr>
        <w:t>技术集成架构采用"云-边-端"三层模型，云端负责内容管理和AI计算，边缘端负责实时渲染和数据处理，终端负责体验呈现和数据采集。施工规范、运行规范和应急规范构成了技术实施的制度保障。</w:t>
      </w:r>
    </w:p>
    <w:p>
      <w:pPr>
        <w:spacing w:line="360" w:lineRule="auto" w:after="80"/>
        <w:ind w:firstLine="420"/>
        <w:jc w:val="both"/>
      </w:pPr>
      <w:r>
        <w:rPr>
          <w:rFonts w:ascii="宋体" w:hAnsi="宋体" w:eastAsia="宋体"/>
          <w:b w:val="0"/>
          <w:sz w:val="24"/>
        </w:rPr>
        <w:t>在国际比较中，法国肖维洞穴的数字复制模式、斯洛文尼亚波斯托伊纳溶洞的多元技术运用、荔波喀斯特的智能解说平台等案例为龟仙人IP的技术实施提供了多维参考。数字孪生的认识论意义、沉浸感的心理学机制和溶洞数字化的伦理维度等理论探讨，为技术方案的深层理解提供了学理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溶洞数字孪生在龟仙人IP的构建中有哪些具体应用场景？它如何支撑AR/MR体验的实现？</w:t>
      </w:r>
    </w:p>
    <w:p>
      <w:pPr>
        <w:spacing w:line="360" w:lineRule="auto" w:after="40"/>
        <w:ind w:left="567"/>
      </w:pPr>
      <w:r>
        <w:rPr>
          <w:rFonts w:ascii="宋体" w:hAnsi="宋体" w:eastAsia="宋体"/>
          <w:b w:val="0"/>
          <w:sz w:val="24"/>
        </w:rPr>
        <w:t>• 溶洞环境对AR技术提出了哪些独特挑战？分别有哪些解决方案？</w:t>
      </w:r>
    </w:p>
    <w:p>
      <w:pPr>
        <w:spacing w:line="360" w:lineRule="auto" w:after="40"/>
        <w:ind w:left="567"/>
      </w:pPr>
      <w:r>
        <w:rPr>
          <w:rFonts w:ascii="宋体" w:hAnsi="宋体" w:eastAsia="宋体"/>
          <w:b w:val="0"/>
          <w:sz w:val="24"/>
        </w:rPr>
        <w:t>• 智能灯光系统的设计如何平衡"景观保护"和"体验增强"两个目标？请结合七大主题厅的灯光设计说明。</w:t>
      </w:r>
    </w:p>
    <w:p>
      <w:pPr>
        <w:spacing w:line="360" w:lineRule="auto" w:after="40"/>
        <w:ind w:left="567"/>
      </w:pPr>
      <w:r>
        <w:rPr>
          <w:rFonts w:ascii="宋体" w:hAnsi="宋体" w:eastAsia="宋体"/>
          <w:b w:val="0"/>
          <w:sz w:val="24"/>
        </w:rPr>
        <w:t>• "云-边-端"三层技术架构中，边缘端为什么对溶洞AR体验至关重要？</w:t>
      </w:r>
    </w:p>
    <w:p>
      <w:pPr>
        <w:spacing w:line="360" w:lineRule="auto" w:after="40"/>
        <w:ind w:left="567"/>
      </w:pPr>
      <w:r>
        <w:rPr>
          <w:rFonts w:ascii="宋体" w:hAnsi="宋体" w:eastAsia="宋体"/>
          <w:b w:val="0"/>
          <w:sz w:val="24"/>
        </w:rPr>
        <w:t>• 从伦理维度思考：溶洞数字孪生应该作为真实溶洞的"补充"还是"替代"？为什么？</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Rambach J, Lilligreen G, Schäfer A, et al. A survey on applications of augmented, mixed and virtual reality for nature and environment[J]. arXiv, 2020.</w:t>
      </w:r>
    </w:p>
    <w:p>
      <w:pPr>
        <w:spacing w:line="360" w:lineRule="auto" w:after="80"/>
        <w:ind w:firstLine="420"/>
        <w:jc w:val="both"/>
      </w:pPr>
      <w:r>
        <w:rPr>
          <w:rFonts w:ascii="宋体" w:hAnsi="宋体" w:eastAsia="宋体"/>
          <w:b w:val="0"/>
          <w:sz w:val="24"/>
        </w:rPr>
        <w:t>[2] Büyüksalih G, Kan T, Özkan G E, et al. Preserving the Knowledge of the Past Through Virtual Visits: From 3D Laser Scanning to Virtual Reality Visualisation at the Istanbul Çatalca İnceğiz Caves[J]. 2020.</w:t>
      </w:r>
    </w:p>
    <w:p>
      <w:pPr>
        <w:spacing w:line="360" w:lineRule="auto" w:after="80"/>
        <w:ind w:firstLine="420"/>
        <w:jc w:val="both"/>
      </w:pPr>
      <w:r>
        <w:rPr>
          <w:rFonts w:ascii="宋体" w:hAnsi="宋体" w:eastAsia="宋体"/>
          <w:b w:val="0"/>
          <w:sz w:val="24"/>
        </w:rPr>
        <w:t>[3] 陈靖, 王涌天, 林精敦, 等. 基于增强现实技术的圆明园景观数字重现[J]. 2010.</w:t>
      </w:r>
    </w:p>
    <w:p>
      <w:pPr>
        <w:spacing w:line="360" w:lineRule="auto" w:after="80"/>
        <w:ind w:firstLine="420"/>
        <w:jc w:val="both"/>
      </w:pPr>
      <w:r>
        <w:rPr>
          <w:rFonts w:ascii="宋体" w:hAnsi="宋体" w:eastAsia="宋体"/>
          <w:b w:val="0"/>
          <w:sz w:val="24"/>
        </w:rPr>
        <w:t>[4] 基于AR技术的长沙铜官窑文化旅游数字化设计研究[J]. 2025.</w:t>
      </w:r>
    </w:p>
    <w:p>
      <w:pPr>
        <w:spacing w:line="360" w:lineRule="auto" w:after="80"/>
        <w:ind w:firstLine="420"/>
        <w:jc w:val="both"/>
      </w:pPr>
      <w:r>
        <w:rPr>
          <w:rFonts w:ascii="宋体" w:hAnsi="宋体" w:eastAsia="宋体"/>
          <w:b w:val="0"/>
          <w:sz w:val="24"/>
        </w:rPr>
        <w:t>[5] 寇蔻, 赵嘉悦, 刘银娟, 等. VR和AR等数字技术与智慧旅游相融合的研究与应用[J]. 2020.</w:t>
      </w:r>
    </w:p>
    <w:p>
      <w:pPr>
        <w:spacing w:line="360" w:lineRule="auto" w:after="80"/>
        <w:ind w:firstLine="420"/>
        <w:jc w:val="both"/>
      </w:pPr>
      <w:r>
        <w:rPr>
          <w:rFonts w:ascii="宋体" w:hAnsi="宋体" w:eastAsia="宋体"/>
          <w:b w:val="0"/>
          <w:sz w:val="24"/>
        </w:rPr>
        <w:t>[6] 段然, 王志刚. 基于溶洞石景保护的旅游洞穴景观照明参数建议[J]. 2018.</w:t>
      </w:r>
    </w:p>
    <w:p>
      <w:pPr>
        <w:spacing w:line="360" w:lineRule="auto" w:after="80"/>
        <w:ind w:firstLine="420"/>
        <w:jc w:val="both"/>
      </w:pPr>
      <w:r>
        <w:rPr>
          <w:rFonts w:ascii="宋体" w:hAnsi="宋体" w:eastAsia="宋体"/>
          <w:b w:val="0"/>
          <w:sz w:val="24"/>
        </w:rPr>
        <w:t>[7] 刘乃东, 雍志国. LED光源在溶洞景观照明中的应用——宜兴善卷洞景观照明设计思考[J]. 2014.</w:t>
      </w:r>
    </w:p>
    <w:p>
      <w:pPr>
        <w:spacing w:line="360" w:lineRule="auto" w:after="80"/>
        <w:ind w:firstLine="420"/>
        <w:jc w:val="both"/>
      </w:pPr>
      <w:r>
        <w:rPr>
          <w:rFonts w:ascii="宋体" w:hAnsi="宋体" w:eastAsia="宋体"/>
          <w:b w:val="0"/>
          <w:sz w:val="24"/>
        </w:rPr>
        <w:t>[8] 江娜. 喀斯特洞穴的光景观创新设计研究——以云南九乡溶洞设计为例[J]. 2018.</w:t>
      </w:r>
    </w:p>
    <w:p>
      <w:pPr>
        <w:spacing w:line="360" w:lineRule="auto" w:after="80"/>
        <w:ind w:firstLine="420"/>
        <w:jc w:val="both"/>
      </w:pPr>
      <w:r>
        <w:rPr>
          <w:rFonts w:ascii="宋体" w:hAnsi="宋体" w:eastAsia="宋体"/>
          <w:b w:val="0"/>
          <w:sz w:val="24"/>
        </w:rPr>
        <w:t>[9] 北京联合大学旅游学院. 旅游活动对溶洞碳酸钙沉积景观影响及保护性研究[J]. 2006.</w:t>
      </w:r>
    </w:p>
    <w:p>
      <w:pPr>
        <w:spacing w:line="360" w:lineRule="auto" w:after="80"/>
        <w:ind w:firstLine="420"/>
        <w:jc w:val="both"/>
      </w:pPr>
      <w:r>
        <w:rPr>
          <w:rFonts w:ascii="宋体" w:hAnsi="宋体" w:eastAsia="宋体"/>
          <w:b w:val="0"/>
          <w:sz w:val="24"/>
        </w:rPr>
        <w:t>[10] Xiong K, Zhang S, Fei G, et al. Conservation and Sustainable Tourism Development of the Natural World Heritage Site Based on Aesthetic Value Identification: A Case Study of the Libo Karst[J]. Forests, 2023, 14(4): 755.</w:t>
      </w:r>
    </w:p>
    <w:p>
      <w:pPr>
        <w:spacing w:line="360" w:lineRule="auto" w:after="80"/>
        <w:ind w:firstLine="420"/>
        <w:jc w:val="both"/>
      </w:pPr>
      <w:r>
        <w:rPr>
          <w:rFonts w:ascii="宋体" w:hAnsi="宋体" w:eastAsia="宋体"/>
          <w:b w:val="0"/>
          <w:sz w:val="24"/>
        </w:rPr>
        <w:t>[11] 智慧旅游与沉浸式解说系统的协同创新——基于梵净山景区的数字化实现探索[J]. 2025.</w:t>
      </w:r>
    </w:p>
    <w:p>
      <w:pPr>
        <w:spacing w:line="360" w:lineRule="auto" w:after="80"/>
        <w:ind w:firstLine="420"/>
        <w:jc w:val="both"/>
      </w:pPr>
      <w:r>
        <w:rPr>
          <w:rFonts w:ascii="宋体" w:hAnsi="宋体" w:eastAsia="宋体"/>
          <w:b w:val="0"/>
          <w:sz w:val="24"/>
        </w:rPr>
        <w:t>[12] 周文龙, 赵卫权, 吴克华, 等. 贵州喀斯特洞穴旅游资源信息化服务平台框架构建设计[J]. 2016.</w:t>
      </w:r>
    </w:p>
    <w:p>
      <w:pPr>
        <w:spacing w:before="720" w:after="480"/>
        <w:jc w:val="center"/>
      </w:pPr>
      <w:r>
        <w:rPr>
          <w:rFonts w:ascii="黑体" w:hAnsi="黑体" w:eastAsia="黑体"/>
          <w:b/>
          <w:color w:val="1A5C3A"/>
          <w:sz w:val="44"/>
        </w:rPr>
        <w:t>第6章 AIGC驱动的IP形象智能生成与迭代</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理解AIGC技术的概念内涵、技术体系与文旅应用前景</w:t>
      </w:r>
    </w:p>
    <w:p>
      <w:pPr>
        <w:spacing w:line="360" w:lineRule="auto" w:after="40"/>
        <w:ind w:left="567"/>
      </w:pPr>
      <w:r>
        <w:rPr>
          <w:rFonts w:ascii="宋体" w:hAnsi="宋体" w:eastAsia="宋体"/>
          <w:b w:val="0"/>
          <w:sz w:val="24"/>
        </w:rPr>
        <w:t>• 掌握基于扩散模型的IP形象生成方法与提示词工程技巧</w:t>
      </w:r>
    </w:p>
    <w:p>
      <w:pPr>
        <w:spacing w:line="360" w:lineRule="auto" w:after="40"/>
        <w:ind w:left="567"/>
      </w:pPr>
      <w:r>
        <w:rPr>
          <w:rFonts w:ascii="宋体" w:hAnsi="宋体" w:eastAsia="宋体"/>
          <w:b w:val="0"/>
          <w:sz w:val="24"/>
        </w:rPr>
        <w:t>• 了解大语言模型在IP故事创作中的应用模式与质量管控</w:t>
      </w:r>
    </w:p>
    <w:p>
      <w:pPr>
        <w:spacing w:line="360" w:lineRule="auto" w:after="40"/>
        <w:ind w:left="567"/>
      </w:pPr>
      <w:r>
        <w:rPr>
          <w:rFonts w:ascii="宋体" w:hAnsi="宋体" w:eastAsia="宋体"/>
          <w:b w:val="0"/>
          <w:sz w:val="24"/>
        </w:rPr>
        <w:t>• 理解语音合成技术在IP角色配音中的实现路径</w:t>
      </w:r>
    </w:p>
    <w:p>
      <w:pPr>
        <w:spacing w:line="360" w:lineRule="auto" w:after="40"/>
        <w:ind w:left="567"/>
      </w:pPr>
      <w:r>
        <w:rPr>
          <w:rFonts w:ascii="宋体" w:hAnsi="宋体" w:eastAsia="宋体"/>
          <w:b w:val="0"/>
          <w:sz w:val="24"/>
        </w:rPr>
        <w:t>• 了解动作捕捉与数字人驱动技术的原理与应用</w:t>
      </w:r>
    </w:p>
    <w:p>
      <w:pPr>
        <w:spacing w:line="360" w:lineRule="auto" w:after="40"/>
        <w:ind w:left="567"/>
      </w:pPr>
      <w:r>
        <w:rPr>
          <w:rFonts w:ascii="宋体" w:hAnsi="宋体" w:eastAsia="宋体"/>
          <w:b w:val="0"/>
          <w:sz w:val="24"/>
        </w:rPr>
        <w:t>• 掌握IP形象用户共创与迭代机制的设计方法</w:t>
      </w:r>
    </w:p>
    <w:p>
      <w:pPr>
        <w:spacing w:line="360" w:lineRule="auto" w:after="40"/>
        <w:ind w:left="567"/>
      </w:pPr>
      <w:r>
        <w:rPr>
          <w:rFonts w:ascii="宋体" w:hAnsi="宋体" w:eastAsia="宋体"/>
          <w:b w:val="0"/>
          <w:sz w:val="24"/>
        </w:rPr>
        <w:t>• 能够制定AIGC在龟仙人IP中的完整实施方案</w:t>
      </w:r>
    </w:p>
    <w:p>
      <w:pPr>
        <w:jc w:val="left"/>
      </w:pPr>
      <w:r>
        <w:rPr>
          <w:rFonts w:ascii="黑体" w:hAnsi="黑体" w:eastAsia="黑体"/>
          <w:b/>
          <w:color w:val="1A5C3A"/>
          <w:sz w:val="36"/>
        </w:rPr>
        <w:t>导入案例：AIGC如何让一只"龟"在一周内拥有1000张面孔</w:t>
      </w:r>
    </w:p>
    <w:p>
      <w:pPr>
        <w:spacing w:line="360" w:lineRule="auto" w:after="80"/>
        <w:ind w:firstLine="420"/>
        <w:jc w:val="both"/>
      </w:pPr>
      <w:r>
        <w:rPr>
          <w:rFonts w:ascii="宋体" w:hAnsi="宋体" w:eastAsia="宋体"/>
          <w:b w:val="0"/>
          <w:sz w:val="24"/>
        </w:rPr>
        <w:t>2024年，某文旅设计团队接到一项任务：为景区的新IP设计至少50种不同风格的形象变体。按传统流程，这需要3-5名设计师工作两周。团队转而使用AIGC工具——设计师精心编写了提示词模板，通过Stable Diffusion在48小时内生成了超过1000张概念图。设计师从中筛选出80张优质方案，再进行人工精修，最终在一周内交付了50种风格各异的IP形象变体[1]。这一案例揭示了一个根本性变化：AIGC不是在"替代"设计师，而是在重塑设计流程——从"从零创作"变为"从大量AI生成中筛选和精修"，设计效率提升了数十倍。</w:t>
      </w:r>
    </w:p>
    <w:p>
      <w:pPr>
        <w:jc w:val="left"/>
      </w:pPr>
      <w:r>
        <w:rPr>
          <w:rFonts w:ascii="黑体" w:hAnsi="黑体" w:eastAsia="黑体"/>
          <w:b/>
          <w:color w:val="1A5C3A"/>
          <w:sz w:val="36"/>
        </w:rPr>
        <w:t>6.1 AIGC技术概述与文旅应用前景</w:t>
      </w:r>
    </w:p>
    <w:p>
      <w:pPr>
        <w:jc w:val="left"/>
      </w:pPr>
      <w:r>
        <w:rPr>
          <w:rFonts w:ascii="黑体" w:hAnsi="黑体" w:eastAsia="黑体"/>
          <w:b/>
          <w:color w:val="2D6A4F"/>
          <w:sz w:val="30"/>
        </w:rPr>
        <w:t>6.1.1 AIGC的定义与技术体系</w:t>
      </w:r>
    </w:p>
    <w:p>
      <w:pPr>
        <w:spacing w:line="360" w:lineRule="auto" w:after="80"/>
        <w:ind w:firstLine="420"/>
        <w:jc w:val="both"/>
      </w:pPr>
      <w:r>
        <w:rPr>
          <w:rFonts w:ascii="宋体" w:hAnsi="宋体" w:eastAsia="宋体"/>
          <w:b w:val="0"/>
          <w:sz w:val="24"/>
        </w:rPr>
        <w:t>AIGC（AI-Generated Content，人工智能生成内容）是指利用人工智能技术自动或辅助生成各类内容的统称。根据内容模态，AIGC的技术体系包括：</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内容模态</w:t>
            </w:r>
          </w:p>
        </w:tc>
        <w:tc>
          <w:tcPr>
            <w:tcW w:type="dxa" w:w="2161"/>
          </w:tcPr>
          <w:p>
            <w:r/>
            <w:r>
              <w:rPr>
                <w:rFonts w:ascii="黑体" w:hAnsi="黑体" w:eastAsia="黑体"/>
                <w:b/>
                <w:sz w:val="20"/>
              </w:rPr>
              <w:t>核心技术</w:t>
            </w:r>
          </w:p>
        </w:tc>
        <w:tc>
          <w:tcPr>
            <w:tcW w:type="dxa" w:w="2161"/>
          </w:tcPr>
          <w:p>
            <w:r/>
            <w:r>
              <w:rPr>
                <w:rFonts w:ascii="黑体" w:hAnsi="黑体" w:eastAsia="黑体"/>
                <w:b/>
                <w:sz w:val="20"/>
              </w:rPr>
              <w:t>代表模型/工具</w:t>
            </w:r>
          </w:p>
        </w:tc>
        <w:tc>
          <w:tcPr>
            <w:tcW w:type="dxa" w:w="2161"/>
          </w:tcPr>
          <w:p>
            <w:r/>
            <w:r>
              <w:rPr>
                <w:rFonts w:ascii="黑体" w:hAnsi="黑体" w:eastAsia="黑体"/>
                <w:b/>
                <w:sz w:val="20"/>
              </w:rPr>
              <w:t>文旅应用场景</w:t>
            </w:r>
          </w:p>
        </w:tc>
      </w:tr>
      <w:tr>
        <w:tc>
          <w:tcPr>
            <w:tcW w:type="dxa" w:w="2161"/>
          </w:tcPr>
          <w:p>
            <w:r/>
            <w:r>
              <w:rPr>
                <w:rFonts w:ascii="宋体" w:hAnsi="宋体" w:eastAsia="宋体"/>
                <w:b w:val="0"/>
                <w:sz w:val="20"/>
              </w:rPr>
              <w:t>文本</w:t>
            </w:r>
          </w:p>
        </w:tc>
        <w:tc>
          <w:tcPr>
            <w:tcW w:type="dxa" w:w="2161"/>
          </w:tcPr>
          <w:p>
            <w:r/>
            <w:r>
              <w:rPr>
                <w:rFonts w:ascii="宋体" w:hAnsi="宋体" w:eastAsia="宋体"/>
                <w:b w:val="0"/>
                <w:sz w:val="20"/>
              </w:rPr>
              <w:t>大语言模型(LLM)</w:t>
            </w:r>
          </w:p>
        </w:tc>
        <w:tc>
          <w:tcPr>
            <w:tcW w:type="dxa" w:w="2161"/>
          </w:tcPr>
          <w:p>
            <w:r/>
            <w:r>
              <w:rPr>
                <w:rFonts w:ascii="宋体" w:hAnsi="宋体" w:eastAsia="宋体"/>
                <w:b w:val="0"/>
                <w:sz w:val="20"/>
              </w:rPr>
              <w:t>GPT-4, Claude, 文心一言</w:t>
            </w:r>
          </w:p>
        </w:tc>
        <w:tc>
          <w:tcPr>
            <w:tcW w:type="dxa" w:w="2161"/>
          </w:tcPr>
          <w:p>
            <w:r/>
            <w:r>
              <w:rPr>
                <w:rFonts w:ascii="宋体" w:hAnsi="宋体" w:eastAsia="宋体"/>
                <w:b w:val="0"/>
                <w:sz w:val="20"/>
              </w:rPr>
              <w:t>IP故事创作、导览词撰写、营销文案</w:t>
            </w:r>
          </w:p>
        </w:tc>
      </w:tr>
      <w:tr>
        <w:tc>
          <w:tcPr>
            <w:tcW w:type="dxa" w:w="2161"/>
          </w:tcPr>
          <w:p>
            <w:r/>
            <w:r>
              <w:rPr>
                <w:rFonts w:ascii="宋体" w:hAnsi="宋体" w:eastAsia="宋体"/>
                <w:b w:val="0"/>
                <w:sz w:val="20"/>
              </w:rPr>
              <w:t>图像</w:t>
            </w:r>
          </w:p>
        </w:tc>
        <w:tc>
          <w:tcPr>
            <w:tcW w:type="dxa" w:w="2161"/>
          </w:tcPr>
          <w:p>
            <w:r/>
            <w:r>
              <w:rPr>
                <w:rFonts w:ascii="宋体" w:hAnsi="宋体" w:eastAsia="宋体"/>
                <w:b w:val="0"/>
                <w:sz w:val="20"/>
              </w:rPr>
              <w:t>扩散模型(Diffusion)</w:t>
            </w:r>
          </w:p>
        </w:tc>
        <w:tc>
          <w:tcPr>
            <w:tcW w:type="dxa" w:w="2161"/>
          </w:tcPr>
          <w:p>
            <w:r/>
            <w:r>
              <w:rPr>
                <w:rFonts w:ascii="宋体" w:hAnsi="宋体" w:eastAsia="宋体"/>
                <w:b w:val="0"/>
                <w:sz w:val="20"/>
              </w:rPr>
              <w:t>Stable Diffusion, Midjourney, DALL-E</w:t>
            </w:r>
          </w:p>
        </w:tc>
        <w:tc>
          <w:tcPr>
            <w:tcW w:type="dxa" w:w="2161"/>
          </w:tcPr>
          <w:p>
            <w:r/>
            <w:r>
              <w:rPr>
                <w:rFonts w:ascii="宋体" w:hAnsi="宋体" w:eastAsia="宋体"/>
                <w:b w:val="0"/>
                <w:sz w:val="20"/>
              </w:rPr>
              <w:t>IP形象设计、海报制作、文创图稿</w:t>
            </w:r>
          </w:p>
        </w:tc>
      </w:tr>
      <w:tr>
        <w:tc>
          <w:tcPr>
            <w:tcW w:type="dxa" w:w="2161"/>
          </w:tcPr>
          <w:p>
            <w:r/>
            <w:r>
              <w:rPr>
                <w:rFonts w:ascii="宋体" w:hAnsi="宋体" w:eastAsia="宋体"/>
                <w:b w:val="0"/>
                <w:sz w:val="20"/>
              </w:rPr>
              <w:t>音频</w:t>
            </w:r>
          </w:p>
        </w:tc>
        <w:tc>
          <w:tcPr>
            <w:tcW w:type="dxa" w:w="2161"/>
          </w:tcPr>
          <w:p>
            <w:r/>
            <w:r>
              <w:rPr>
                <w:rFonts w:ascii="宋体" w:hAnsi="宋体" w:eastAsia="宋体"/>
                <w:b w:val="0"/>
                <w:sz w:val="20"/>
              </w:rPr>
              <w:t>语音合成(TTS)</w:t>
            </w:r>
          </w:p>
        </w:tc>
        <w:tc>
          <w:tcPr>
            <w:tcW w:type="dxa" w:w="2161"/>
          </w:tcPr>
          <w:p>
            <w:r/>
            <w:r>
              <w:rPr>
                <w:rFonts w:ascii="宋体" w:hAnsi="宋体" w:eastAsia="宋体"/>
                <w:b w:val="0"/>
                <w:sz w:val="20"/>
              </w:rPr>
              <w:t>VITS, Bark, Azure TTS</w:t>
            </w:r>
          </w:p>
        </w:tc>
        <w:tc>
          <w:tcPr>
            <w:tcW w:type="dxa" w:w="2161"/>
          </w:tcPr>
          <w:p>
            <w:r/>
            <w:r>
              <w:rPr>
                <w:rFonts w:ascii="宋体" w:hAnsi="宋体" w:eastAsia="宋体"/>
                <w:b w:val="0"/>
                <w:sz w:val="20"/>
              </w:rPr>
              <w:t>IP角色配音、语音导览</w:t>
            </w:r>
          </w:p>
        </w:tc>
      </w:tr>
      <w:tr>
        <w:tc>
          <w:tcPr>
            <w:tcW w:type="dxa" w:w="2161"/>
          </w:tcPr>
          <w:p>
            <w:r/>
            <w:r>
              <w:rPr>
                <w:rFonts w:ascii="宋体" w:hAnsi="宋体" w:eastAsia="宋体"/>
                <w:b w:val="0"/>
                <w:sz w:val="20"/>
              </w:rPr>
              <w:t>视频</w:t>
            </w:r>
          </w:p>
        </w:tc>
        <w:tc>
          <w:tcPr>
            <w:tcW w:type="dxa" w:w="2161"/>
          </w:tcPr>
          <w:p>
            <w:r/>
            <w:r>
              <w:rPr>
                <w:rFonts w:ascii="宋体" w:hAnsi="宋体" w:eastAsia="宋体"/>
                <w:b w:val="0"/>
                <w:sz w:val="20"/>
              </w:rPr>
              <w:t>视频生成模型</w:t>
            </w:r>
          </w:p>
        </w:tc>
        <w:tc>
          <w:tcPr>
            <w:tcW w:type="dxa" w:w="2161"/>
          </w:tcPr>
          <w:p>
            <w:r/>
            <w:r>
              <w:rPr>
                <w:rFonts w:ascii="宋体" w:hAnsi="宋体" w:eastAsia="宋体"/>
                <w:b w:val="0"/>
                <w:sz w:val="20"/>
              </w:rPr>
              <w:t>Sora, Runway, Pika</w:t>
            </w:r>
          </w:p>
        </w:tc>
        <w:tc>
          <w:tcPr>
            <w:tcW w:type="dxa" w:w="2161"/>
          </w:tcPr>
          <w:p>
            <w:r/>
            <w:r>
              <w:rPr>
                <w:rFonts w:ascii="宋体" w:hAnsi="宋体" w:eastAsia="宋体"/>
                <w:b w:val="0"/>
                <w:sz w:val="20"/>
              </w:rPr>
              <w:t>IP宣传片、动画短片</w:t>
            </w:r>
          </w:p>
        </w:tc>
      </w:tr>
      <w:tr>
        <w:tc>
          <w:tcPr>
            <w:tcW w:type="dxa" w:w="2161"/>
          </w:tcPr>
          <w:p>
            <w:r/>
            <w:r>
              <w:rPr>
                <w:rFonts w:ascii="宋体" w:hAnsi="宋体" w:eastAsia="宋体"/>
                <w:b w:val="0"/>
                <w:sz w:val="20"/>
              </w:rPr>
              <w:t>3D模型</w:t>
            </w:r>
          </w:p>
        </w:tc>
        <w:tc>
          <w:tcPr>
            <w:tcW w:type="dxa" w:w="2161"/>
          </w:tcPr>
          <w:p>
            <w:r/>
            <w:r>
              <w:rPr>
                <w:rFonts w:ascii="宋体" w:hAnsi="宋体" w:eastAsia="宋体"/>
                <w:b w:val="0"/>
                <w:sz w:val="20"/>
              </w:rPr>
              <w:t>3D生成模型</w:t>
            </w:r>
          </w:p>
        </w:tc>
        <w:tc>
          <w:tcPr>
            <w:tcW w:type="dxa" w:w="2161"/>
          </w:tcPr>
          <w:p>
            <w:r/>
            <w:r>
              <w:rPr>
                <w:rFonts w:ascii="宋体" w:hAnsi="宋体" w:eastAsia="宋体"/>
                <w:b w:val="0"/>
                <w:sz w:val="20"/>
              </w:rPr>
              <w:t>Point-E, Shap-E, DreamFusion</w:t>
            </w:r>
          </w:p>
        </w:tc>
        <w:tc>
          <w:tcPr>
            <w:tcW w:type="dxa" w:w="2161"/>
          </w:tcPr>
          <w:p>
            <w:r/>
            <w:r>
              <w:rPr>
                <w:rFonts w:ascii="宋体" w:hAnsi="宋体" w:eastAsia="宋体"/>
                <w:b w:val="0"/>
                <w:sz w:val="20"/>
              </w:rPr>
              <w:t>IP角色3D建模、场景资产生成</w:t>
            </w:r>
          </w:p>
        </w:tc>
      </w:tr>
      <w:tr>
        <w:tc>
          <w:tcPr>
            <w:tcW w:type="dxa" w:w="2161"/>
          </w:tcPr>
          <w:p>
            <w:r/>
            <w:r>
              <w:rPr>
                <w:rFonts w:ascii="宋体" w:hAnsi="宋体" w:eastAsia="宋体"/>
                <w:b w:val="0"/>
                <w:sz w:val="20"/>
              </w:rPr>
              <w:t>代码</w:t>
            </w:r>
          </w:p>
        </w:tc>
        <w:tc>
          <w:tcPr>
            <w:tcW w:type="dxa" w:w="2161"/>
          </w:tcPr>
          <w:p>
            <w:r/>
            <w:r>
              <w:rPr>
                <w:rFonts w:ascii="宋体" w:hAnsi="宋体" w:eastAsia="宋体"/>
                <w:b w:val="0"/>
                <w:sz w:val="20"/>
              </w:rPr>
              <w:t>代码生成模型</w:t>
            </w:r>
          </w:p>
        </w:tc>
        <w:tc>
          <w:tcPr>
            <w:tcW w:type="dxa" w:w="2161"/>
          </w:tcPr>
          <w:p>
            <w:r/>
            <w:r>
              <w:rPr>
                <w:rFonts w:ascii="宋体" w:hAnsi="宋体" w:eastAsia="宋体"/>
                <w:b w:val="0"/>
                <w:sz w:val="20"/>
              </w:rPr>
              <w:t>GitHub Copilot, CodeWhisperer</w:t>
            </w:r>
          </w:p>
        </w:tc>
        <w:tc>
          <w:tcPr>
            <w:tcW w:type="dxa" w:w="2161"/>
          </w:tcPr>
          <w:p>
            <w:r/>
            <w:r>
              <w:rPr>
                <w:rFonts w:ascii="宋体" w:hAnsi="宋体" w:eastAsia="宋体"/>
                <w:b w:val="0"/>
                <w:sz w:val="20"/>
              </w:rPr>
              <w:t>交互程序开发、小程序开发</w:t>
            </w:r>
          </w:p>
        </w:tc>
      </w:tr>
    </w:tbl>
    <w:p/>
    <w:p>
      <w:pPr>
        <w:jc w:val="left"/>
      </w:pPr>
      <w:r>
        <w:rPr>
          <w:rFonts w:ascii="黑体" w:hAnsi="黑体" w:eastAsia="黑体"/>
          <w:b/>
          <w:color w:val="2D6A4F"/>
          <w:sz w:val="30"/>
        </w:rPr>
        <w:t>6.1.2 AIGC在文旅领域的应用现状</w:t>
      </w:r>
    </w:p>
    <w:p>
      <w:pPr>
        <w:spacing w:line="360" w:lineRule="auto" w:after="80"/>
        <w:ind w:firstLine="420"/>
        <w:jc w:val="both"/>
      </w:pPr>
      <w:r>
        <w:rPr>
          <w:rFonts w:ascii="宋体" w:hAnsi="宋体" w:eastAsia="宋体"/>
          <w:b w:val="0"/>
          <w:sz w:val="24"/>
        </w:rPr>
        <w:t>AIGC在文旅领域的应用正在快速扩展。Li Yuliang和Zhu Jiangang提出了AIGC集成方法用于高效IP形象设计，指出AIGC技术可以显著降低文旅IP的设计成本和时间周期，使中小型景区也能拥有高质量的IP内容[1]。具体应用场景包括：</w:t>
      </w:r>
    </w:p>
    <w:p>
      <w:pPr>
        <w:spacing w:line="360" w:lineRule="auto" w:after="40"/>
        <w:ind w:left="567"/>
      </w:pPr>
      <w:r>
        <w:rPr>
          <w:rFonts w:ascii="宋体" w:hAnsi="宋体" w:eastAsia="宋体"/>
          <w:b w:val="0"/>
          <w:sz w:val="24"/>
        </w:rPr>
        <w:t>• **IP形象设计**：利用扩散模型快速生成大量IP形象概念图，加速设计探索阶段</w:t>
      </w:r>
    </w:p>
    <w:p>
      <w:pPr>
        <w:spacing w:line="360" w:lineRule="auto" w:after="40"/>
        <w:ind w:left="567"/>
      </w:pPr>
      <w:r>
        <w:rPr>
          <w:rFonts w:ascii="宋体" w:hAnsi="宋体" w:eastAsia="宋体"/>
          <w:b w:val="0"/>
          <w:sz w:val="24"/>
        </w:rPr>
        <w:t>• **内容生产**：利用LLM批量生成营销文案、社交媒体帖子、导览解说词</w:t>
      </w:r>
    </w:p>
    <w:p>
      <w:pPr>
        <w:spacing w:line="360" w:lineRule="auto" w:after="40"/>
        <w:ind w:left="567"/>
      </w:pPr>
      <w:r>
        <w:rPr>
          <w:rFonts w:ascii="宋体" w:hAnsi="宋体" w:eastAsia="宋体"/>
          <w:b w:val="0"/>
          <w:sz w:val="24"/>
        </w:rPr>
        <w:t>• **个性化体验**：根据游客偏好实时生成个性化的导览内容或IP互动</w:t>
      </w:r>
    </w:p>
    <w:p>
      <w:pPr>
        <w:spacing w:line="360" w:lineRule="auto" w:after="40"/>
        <w:ind w:left="567"/>
      </w:pPr>
      <w:r>
        <w:rPr>
          <w:rFonts w:ascii="宋体" w:hAnsi="宋体" w:eastAsia="宋体"/>
          <w:b w:val="0"/>
          <w:sz w:val="24"/>
        </w:rPr>
        <w:t>• **虚拟角色**：利用AIGC驱动虚拟导游或IP角色，实现实时智能对话</w:t>
      </w:r>
    </w:p>
    <w:p>
      <w:pPr>
        <w:spacing w:line="360" w:lineRule="auto" w:after="40"/>
        <w:ind w:left="567"/>
      </w:pPr>
      <w:r>
        <w:rPr>
          <w:rFonts w:ascii="宋体" w:hAnsi="宋体" w:eastAsia="宋体"/>
          <w:b w:val="0"/>
          <w:sz w:val="24"/>
        </w:rPr>
        <w:t>• **创意辅助**：在概念设计、风格探索、方案评估等环节辅助人类创作者</w:t>
      </w:r>
    </w:p>
    <w:p>
      <w:pPr>
        <w:jc w:val="left"/>
      </w:pPr>
      <w:r>
        <w:rPr>
          <w:rFonts w:ascii="黑体" w:hAnsi="黑体" w:eastAsia="黑体"/>
          <w:b/>
          <w:color w:val="2D6A4F"/>
          <w:sz w:val="30"/>
        </w:rPr>
        <w:t>6.1.3 AIGC的优势与局限</w:t>
      </w:r>
    </w:p>
    <w:p>
      <w:pPr>
        <w:spacing w:line="360" w:lineRule="auto" w:after="80"/>
        <w:ind w:firstLine="420"/>
        <w:jc w:val="both"/>
      </w:pPr>
      <w:r>
        <w:rPr>
          <w:rFonts w:ascii="宋体" w:hAnsi="宋体" w:eastAsia="宋体"/>
          <w:b w:val="0"/>
          <w:sz w:val="24"/>
        </w:rPr>
        <w:t>优势：</w:t>
      </w:r>
    </w:p>
    <w:p>
      <w:pPr>
        <w:spacing w:line="360" w:lineRule="auto" w:after="40"/>
        <w:ind w:left="567"/>
      </w:pPr>
      <w:r>
        <w:rPr>
          <w:rFonts w:ascii="宋体" w:hAnsi="宋体" w:eastAsia="宋体"/>
          <w:b w:val="0"/>
          <w:sz w:val="24"/>
        </w:rPr>
        <w:t>• 效率极高：几秒钟内生成图像，几分钟内生成文本</w:t>
      </w:r>
    </w:p>
    <w:p>
      <w:pPr>
        <w:spacing w:line="360" w:lineRule="auto" w:after="40"/>
        <w:ind w:left="567"/>
      </w:pPr>
      <w:r>
        <w:rPr>
          <w:rFonts w:ascii="宋体" w:hAnsi="宋体" w:eastAsia="宋体"/>
          <w:b w:val="0"/>
          <w:sz w:val="24"/>
        </w:rPr>
        <w:t>• 成本低廉：相比人工创作，边际成本接近零</w:t>
      </w:r>
    </w:p>
    <w:p>
      <w:pPr>
        <w:spacing w:line="360" w:lineRule="auto" w:after="40"/>
        <w:ind w:left="567"/>
      </w:pPr>
      <w:r>
        <w:rPr>
          <w:rFonts w:ascii="宋体" w:hAnsi="宋体" w:eastAsia="宋体"/>
          <w:b w:val="0"/>
          <w:sz w:val="24"/>
        </w:rPr>
        <w:t>• 多样性强：可以快速生成大量变体供选择</w:t>
      </w:r>
    </w:p>
    <w:p>
      <w:pPr>
        <w:spacing w:line="360" w:lineRule="auto" w:after="40"/>
        <w:ind w:left="567"/>
      </w:pPr>
      <w:r>
        <w:rPr>
          <w:rFonts w:ascii="宋体" w:hAnsi="宋体" w:eastAsia="宋体"/>
          <w:b w:val="0"/>
          <w:sz w:val="24"/>
        </w:rPr>
        <w:t>• 门槛较低：非专业人员也可以通过提示词生成可用内容</w:t>
      </w:r>
    </w:p>
    <w:p>
      <w:pPr>
        <w:spacing w:line="360" w:lineRule="auto" w:after="80"/>
        <w:ind w:firstLine="420"/>
        <w:jc w:val="both"/>
      </w:pPr>
      <w:r>
        <w:rPr>
          <w:rFonts w:ascii="宋体" w:hAnsi="宋体" w:eastAsia="宋体"/>
          <w:b w:val="0"/>
          <w:sz w:val="24"/>
        </w:rPr>
        <w:t>局限：</w:t>
      </w:r>
    </w:p>
    <w:p>
      <w:pPr>
        <w:spacing w:line="360" w:lineRule="auto" w:after="40"/>
        <w:ind w:left="567"/>
      </w:pPr>
      <w:r>
        <w:rPr>
          <w:rFonts w:ascii="宋体" w:hAnsi="宋体" w:eastAsia="宋体"/>
          <w:b w:val="0"/>
          <w:sz w:val="24"/>
        </w:rPr>
        <w:t>• 文化准确性不足：AI可能对特定文化符号的理解存在偏差，需要人工校验</w:t>
      </w:r>
    </w:p>
    <w:p>
      <w:pPr>
        <w:spacing w:line="360" w:lineRule="auto" w:after="40"/>
        <w:ind w:left="567"/>
      </w:pPr>
      <w:r>
        <w:rPr>
          <w:rFonts w:ascii="宋体" w:hAnsi="宋体" w:eastAsia="宋体"/>
          <w:b w:val="0"/>
          <w:sz w:val="24"/>
        </w:rPr>
        <w:t>• 一致性挑战：多次生成的IP形象可能缺乏风格一致性，需要通过LoRA等技术进行控制</w:t>
      </w:r>
    </w:p>
    <w:p>
      <w:pPr>
        <w:spacing w:line="360" w:lineRule="auto" w:after="40"/>
        <w:ind w:left="567"/>
      </w:pPr>
      <w:r>
        <w:rPr>
          <w:rFonts w:ascii="宋体" w:hAnsi="宋体" w:eastAsia="宋体"/>
          <w:b w:val="0"/>
          <w:sz w:val="24"/>
        </w:rPr>
        <w:t>• 版权风险：AI生成内容的版权归属尚存争议</w:t>
      </w:r>
    </w:p>
    <w:p>
      <w:pPr>
        <w:spacing w:line="360" w:lineRule="auto" w:after="40"/>
        <w:ind w:left="567"/>
      </w:pPr>
      <w:r>
        <w:rPr>
          <w:rFonts w:ascii="宋体" w:hAnsi="宋体" w:eastAsia="宋体"/>
          <w:b w:val="0"/>
          <w:sz w:val="24"/>
        </w:rPr>
        <w:t>• 创意天花板：AI擅长"组合"已有元素，但在真正的原创性突破上仍有限</w:t>
      </w:r>
    </w:p>
    <w:p>
      <w:pPr>
        <w:spacing w:line="360" w:lineRule="auto" w:after="40"/>
        <w:ind w:left="567"/>
      </w:pPr>
      <w:r>
        <w:rPr>
          <w:rFonts w:ascii="宋体" w:hAnsi="宋体" w:eastAsia="宋体"/>
          <w:b w:val="0"/>
          <w:sz w:val="24"/>
        </w:rPr>
        <w:t>• "AI味"问题：AI生成的内容可能带有可辨识的"AI风格"，需要人工去AI化处理</w:t>
      </w:r>
    </w:p>
    <w:p>
      <w:pPr>
        <w:jc w:val="left"/>
      </w:pPr>
      <w:r>
        <w:rPr>
          <w:rFonts w:ascii="黑体" w:hAnsi="黑体" w:eastAsia="黑体"/>
          <w:b/>
          <w:color w:val="2D6A4F"/>
          <w:sz w:val="30"/>
        </w:rPr>
        <w:t>6.1.4 AIGC在龟仙人IP中的应用框架</w:t>
      </w:r>
    </w:p>
    <w:p>
      <w:pPr>
        <w:spacing w:line="360" w:lineRule="auto" w:after="80"/>
        <w:ind w:firstLine="420"/>
        <w:jc w:val="both"/>
      </w:pPr>
      <w:r>
        <w:rPr>
          <w:rFonts w:ascii="宋体" w:hAnsi="宋体" w:eastAsia="宋体"/>
          <w:b w:val="0"/>
          <w:sz w:val="24"/>
        </w:rPr>
        <w:t>基于AIGC的技术特性和龟仙人IP的构建需求，AIGC的应用框架如下：</w:t>
      </w:r>
    </w:p>
    <w:p>
      <w:pPr>
        <w:spacing w:line="240" w:lineRule="auto"/>
        <w:ind w:left="567"/>
      </w:pPr>
      <w:r>
        <w:rPr>
          <w:rFonts w:ascii="Courier New" w:hAnsi="Courier New" w:eastAsia="Courier New"/>
          <w:b w:val="0"/>
          <w:sz w:val="18"/>
        </w:rPr>
        <w:t>T维度（文化根基）          C维度（IP构建）           S维度（场景体验）        E维度（运营）</w:t>
      </w:r>
    </w:p>
    <w:p>
      <w:pPr>
        <w:spacing w:line="240" w:lineRule="auto"/>
        <w:ind w:left="567"/>
      </w:pPr>
      <w:r>
        <w:rPr>
          <w:rFonts w:ascii="Courier New" w:hAnsi="Courier New" w:eastAsia="Courier New"/>
          <w:b w:val="0"/>
          <w:sz w:val="18"/>
        </w:rPr>
        <w:t xml:space="preserve">    ↓                        ↓                        ↓                      ↓</w:t>
      </w:r>
    </w:p>
    <w:p>
      <w:pPr>
        <w:spacing w:line="240" w:lineRule="auto"/>
        <w:ind w:left="567"/>
      </w:pPr>
      <w:r>
        <w:rPr>
          <w:rFonts w:ascii="Courier New" w:hAnsi="Courier New" w:eastAsia="Courier New"/>
          <w:b w:val="0"/>
          <w:sz w:val="18"/>
        </w:rPr>
        <w:t>LLM文化知识库      扩散模型形象生成        AIGC内容动态生成        AIGC营销素材</w:t>
      </w:r>
    </w:p>
    <w:p>
      <w:pPr>
        <w:spacing w:line="240" w:lineRule="auto"/>
        <w:ind w:left="567"/>
      </w:pPr>
      <w:r>
        <w:rPr>
          <w:rFonts w:ascii="Courier New" w:hAnsi="Courier New" w:eastAsia="Courier New"/>
          <w:b w:val="0"/>
          <w:sz w:val="18"/>
        </w:rPr>
        <w:t>LLM叙事原型       LLM故事世界构建        语音合成实时对话         用户共创平台</w:t>
      </w:r>
    </w:p>
    <w:p>
      <w:pPr>
        <w:spacing w:line="240" w:lineRule="auto"/>
        <w:ind w:left="567"/>
      </w:pPr>
      <w:r>
        <w:rPr>
          <w:rFonts w:ascii="Courier New" w:hAnsi="Courier New" w:eastAsia="Courier New"/>
          <w:b w:val="0"/>
          <w:sz w:val="18"/>
        </w:rPr>
        <w:t xml:space="preserve">                  3D模型生成             数字人实时驱动          数据驱动的迭代</w:t>
      </w:r>
    </w:p>
    <w:p>
      <w:pPr>
        <w:jc w:val="left"/>
      </w:pPr>
      <w:r>
        <w:rPr>
          <w:rFonts w:ascii="黑体" w:hAnsi="黑体" w:eastAsia="黑体"/>
          <w:b/>
          <w:color w:val="1A5C3A"/>
          <w:sz w:val="36"/>
        </w:rPr>
        <w:t>6.2 基于扩散模型的IP形象生成</w:t>
      </w:r>
    </w:p>
    <w:p>
      <w:pPr>
        <w:jc w:val="left"/>
      </w:pPr>
      <w:r>
        <w:rPr>
          <w:rFonts w:ascii="黑体" w:hAnsi="黑体" w:eastAsia="黑体"/>
          <w:b/>
          <w:color w:val="2D6A4F"/>
          <w:sz w:val="30"/>
        </w:rPr>
        <w:t>6.2.1 扩散模型的工作原理</w:t>
      </w:r>
    </w:p>
    <w:p>
      <w:pPr>
        <w:spacing w:line="360" w:lineRule="auto" w:after="80"/>
        <w:ind w:firstLine="420"/>
        <w:jc w:val="both"/>
      </w:pPr>
      <w:r>
        <w:rPr>
          <w:rFonts w:ascii="宋体" w:hAnsi="宋体" w:eastAsia="宋体"/>
          <w:b w:val="0"/>
          <w:sz w:val="24"/>
        </w:rPr>
        <w:t>扩散模型（Diffusion Model）是当前最先进的图像生成技术。其工作原理分为两个过程：</w:t>
      </w:r>
    </w:p>
    <w:p>
      <w:pPr>
        <w:spacing w:line="360" w:lineRule="auto" w:after="80"/>
        <w:ind w:firstLine="420"/>
        <w:jc w:val="both"/>
      </w:pPr>
      <w:r>
        <w:rPr>
          <w:rFonts w:ascii="宋体" w:hAnsi="宋体" w:eastAsia="宋体"/>
          <w:b w:val="0"/>
          <w:sz w:val="24"/>
        </w:rPr>
        <w:t>前向扩散过程：逐步向训练图像中添加高斯噪声，直到图像变为纯噪声。这个过程在训练阶段进行，目的是让模型学习"噪声如何破坏图像"。</w:t>
      </w:r>
    </w:p>
    <w:p>
      <w:pPr>
        <w:spacing w:line="360" w:lineRule="auto" w:after="80"/>
        <w:ind w:firstLine="420"/>
        <w:jc w:val="both"/>
      </w:pPr>
      <w:r>
        <w:rPr>
          <w:rFonts w:ascii="宋体" w:hAnsi="宋体" w:eastAsia="宋体"/>
          <w:b w:val="0"/>
          <w:sz w:val="24"/>
        </w:rPr>
        <w:t>反向去噪过程：从纯噪声出发，逐步去除噪声以生成新图像。生成过程由文本提示词引导——模型根据提示词的语义信息决定去噪的方向，最终生成与提示词匹配的图像。</w:t>
      </w:r>
    </w:p>
    <w:p>
      <w:pPr>
        <w:jc w:val="left"/>
      </w:pPr>
      <w:r>
        <w:rPr>
          <w:rFonts w:ascii="黑体" w:hAnsi="黑体" w:eastAsia="黑体"/>
          <w:b/>
          <w:color w:val="2D6A4F"/>
          <w:sz w:val="30"/>
        </w:rPr>
        <w:t>6.2.2 提示词工程</w:t>
      </w:r>
    </w:p>
    <w:p>
      <w:pPr>
        <w:spacing w:line="360" w:lineRule="auto" w:after="80"/>
        <w:ind w:firstLine="420"/>
        <w:jc w:val="both"/>
      </w:pPr>
      <w:r>
        <w:rPr>
          <w:rFonts w:ascii="宋体" w:hAnsi="宋体" w:eastAsia="宋体"/>
          <w:b w:val="0"/>
          <w:sz w:val="24"/>
        </w:rPr>
        <w:t>提示词（Prompt）是控制扩散模型生成结果的核心工具。高质量的提示词应包含以下要素：</w:t>
      </w:r>
    </w:p>
    <w:p>
      <w:pPr>
        <w:spacing w:line="360" w:lineRule="auto" w:after="40"/>
        <w:ind w:left="567"/>
      </w:pPr>
      <w:r>
        <w:rPr>
          <w:rFonts w:ascii="宋体" w:hAnsi="宋体" w:eastAsia="宋体"/>
          <w:b w:val="0"/>
          <w:sz w:val="24"/>
        </w:rPr>
        <w:t>• **主体描述**：IP角色的基本特征（如"an ancient turtle immortal with a long white beard"）</w:t>
      </w:r>
    </w:p>
    <w:p>
      <w:pPr>
        <w:spacing w:line="360" w:lineRule="auto" w:after="40"/>
        <w:ind w:left="567"/>
      </w:pPr>
      <w:r>
        <w:rPr>
          <w:rFonts w:ascii="宋体" w:hAnsi="宋体" w:eastAsia="宋体"/>
          <w:b w:val="0"/>
          <w:sz w:val="24"/>
        </w:rPr>
        <w:t>• **风格指定**：期望的艺术风格（如"Chinese ink painting style"或"3D Pixar style"）</w:t>
      </w:r>
    </w:p>
    <w:p>
      <w:pPr>
        <w:spacing w:line="360" w:lineRule="auto" w:after="40"/>
        <w:ind w:left="567"/>
      </w:pPr>
      <w:r>
        <w:rPr>
          <w:rFonts w:ascii="宋体" w:hAnsi="宋体" w:eastAsia="宋体"/>
          <w:b w:val="0"/>
          <w:sz w:val="24"/>
        </w:rPr>
        <w:t>• **细节描述**：具体的视觉细节（如"wearing a Daoist robe with hexagonal turtle shell patterns"）</w:t>
      </w:r>
    </w:p>
    <w:p>
      <w:pPr>
        <w:spacing w:line="360" w:lineRule="auto" w:after="40"/>
        <w:ind w:left="567"/>
      </w:pPr>
      <w:r>
        <w:rPr>
          <w:rFonts w:ascii="宋体" w:hAnsi="宋体" w:eastAsia="宋体"/>
          <w:b w:val="0"/>
          <w:sz w:val="24"/>
        </w:rPr>
        <w:t>• **环境设定**：角色所处的场景（如"standing in a karst cave illuminated by bioluminescent crystals"）</w:t>
      </w:r>
    </w:p>
    <w:p>
      <w:pPr>
        <w:spacing w:line="360" w:lineRule="auto" w:after="40"/>
        <w:ind w:left="567"/>
      </w:pPr>
      <w:r>
        <w:rPr>
          <w:rFonts w:ascii="宋体" w:hAnsi="宋体" w:eastAsia="宋体"/>
          <w:b w:val="0"/>
          <w:sz w:val="24"/>
        </w:rPr>
        <w:t>• **画质修饰**：图像质量要求（如"highly detailed, 8K, cinematic lighting"）</w:t>
      </w:r>
    </w:p>
    <w:p>
      <w:pPr>
        <w:spacing w:line="360" w:lineRule="auto" w:after="80"/>
        <w:ind w:firstLine="420"/>
        <w:jc w:val="both"/>
      </w:pPr>
      <w:r>
        <w:rPr>
          <w:rFonts w:ascii="宋体" w:hAnsi="宋体" w:eastAsia="宋体"/>
          <w:b w:val="0"/>
          <w:sz w:val="24"/>
        </w:rPr>
        <w:t>龟仙人IP的提示词模板示例：</w:t>
      </w:r>
    </w:p>
    <w:p>
      <w:pPr>
        <w:spacing w:line="240" w:lineRule="auto"/>
        <w:ind w:left="567"/>
      </w:pPr>
      <w:r>
        <w:rPr>
          <w:rFonts w:ascii="Courier New" w:hAnsi="Courier New" w:eastAsia="Courier New"/>
          <w:b w:val="0"/>
          <w:sz w:val="18"/>
        </w:rPr>
        <w:t>正向提示词：</w:t>
      </w:r>
    </w:p>
    <w:p>
      <w:pPr>
        <w:spacing w:line="240" w:lineRule="auto"/>
        <w:ind w:left="567"/>
      </w:pPr>
      <w:r>
        <w:rPr>
          <w:rFonts w:ascii="Courier New" w:hAnsi="Courier New" w:eastAsia="Courier New"/>
          <w:b w:val="0"/>
          <w:sz w:val="18"/>
        </w:rPr>
        <w:t>An ancient turtle immortal character, elderly wise turtle with white beard,</w:t>
      </w:r>
    </w:p>
    <w:p>
      <w:pPr>
        <w:spacing w:line="240" w:lineRule="auto"/>
        <w:ind w:left="567"/>
      </w:pPr>
      <w:r>
        <w:rPr>
          <w:rFonts w:ascii="Courier New" w:hAnsi="Courier New" w:eastAsia="Courier New"/>
          <w:b w:val="0"/>
          <w:sz w:val="18"/>
        </w:rPr>
        <w:t>wearing a flowing Daoist robe with hexagonal turtle shell patterns in jade green</w:t>
      </w:r>
    </w:p>
    <w:p>
      <w:pPr>
        <w:spacing w:line="240" w:lineRule="auto"/>
        <w:ind w:left="567"/>
      </w:pPr>
      <w:r>
        <w:rPr>
          <w:rFonts w:ascii="Courier New" w:hAnsi="Courier New" w:eastAsia="Courier New"/>
          <w:b w:val="0"/>
          <w:sz w:val="18"/>
        </w:rPr>
        <w:t>and obsidian black, holding a crystal staff, kind gentle expression with a hint</w:t>
      </w:r>
    </w:p>
    <w:p>
      <w:pPr>
        <w:spacing w:line="240" w:lineRule="auto"/>
        <w:ind w:left="567"/>
      </w:pPr>
      <w:r>
        <w:rPr>
          <w:rFonts w:ascii="Courier New" w:hAnsi="Courier New" w:eastAsia="Courier New"/>
          <w:b w:val="0"/>
          <w:sz w:val="18"/>
        </w:rPr>
        <w:t>of playfulness, standing in a magnificent karst cave with stalactites and</w:t>
      </w:r>
    </w:p>
    <w:p>
      <w:pPr>
        <w:spacing w:line="240" w:lineRule="auto"/>
        <w:ind w:left="567"/>
      </w:pPr>
      <w:r>
        <w:rPr>
          <w:rFonts w:ascii="Courier New" w:hAnsi="Courier New" w:eastAsia="Courier New"/>
          <w:b w:val="0"/>
          <w:sz w:val="18"/>
        </w:rPr>
        <w:t>stalagmites, warm golden light from below, Chinese fantasy art style, highly</w:t>
      </w:r>
    </w:p>
    <w:p>
      <w:pPr>
        <w:spacing w:line="240" w:lineRule="auto"/>
        <w:ind w:left="567"/>
      </w:pPr>
      <w:r>
        <w:rPr>
          <w:rFonts w:ascii="Courier New" w:hAnsi="Courier New" w:eastAsia="Courier New"/>
          <w:b w:val="0"/>
          <w:sz w:val="18"/>
        </w:rPr>
        <w:t>detailed, 8K, cinematic composition</w:t>
      </w:r>
    </w:p>
    <w:p>
      <w:pPr>
        <w:spacing w:line="240" w:lineRule="auto"/>
        <w:ind w:left="567"/>
      </w:pPr>
      <w:r>
        <w:rPr>
          <w:rFonts w:ascii="Courier New" w:hAnsi="Courier New" w:eastAsia="Courier New"/>
          <w:b w:val="0"/>
          <w:sz w:val="18"/>
        </w:rPr>
      </w:r>
    </w:p>
    <w:p>
      <w:pPr>
        <w:spacing w:line="240" w:lineRule="auto"/>
        <w:ind w:left="567"/>
      </w:pPr>
      <w:r>
        <w:rPr>
          <w:rFonts w:ascii="Courier New" w:hAnsi="Courier New" w:eastAsia="Courier New"/>
          <w:b w:val="0"/>
          <w:sz w:val="18"/>
        </w:rPr>
        <w:t>负向提示词：</w:t>
      </w:r>
    </w:p>
    <w:p>
      <w:pPr>
        <w:spacing w:line="240" w:lineRule="auto"/>
        <w:ind w:left="567"/>
      </w:pPr>
      <w:r>
        <w:rPr>
          <w:rFonts w:ascii="Courier New" w:hAnsi="Courier New" w:eastAsia="Courier New"/>
          <w:b w:val="0"/>
          <w:sz w:val="18"/>
        </w:rPr>
        <w:t>low quality, blurry, deformed, extra limbs, bad anatomy, watermark, text,</w:t>
      </w:r>
    </w:p>
    <w:p>
      <w:pPr>
        <w:spacing w:line="240" w:lineRule="auto"/>
        <w:ind w:left="567"/>
      </w:pPr>
      <w:r>
        <w:rPr>
          <w:rFonts w:ascii="Courier New" w:hAnsi="Courier New" w:eastAsia="Courier New"/>
          <w:b w:val="0"/>
          <w:sz w:val="18"/>
        </w:rPr>
        <w:t>western style, realistic photo</w:t>
      </w:r>
    </w:p>
    <w:p>
      <w:pPr>
        <w:jc w:val="left"/>
      </w:pPr>
      <w:r>
        <w:rPr>
          <w:rFonts w:ascii="黑体" w:hAnsi="黑体" w:eastAsia="黑体"/>
          <w:b/>
          <w:color w:val="2D6A4F"/>
          <w:sz w:val="30"/>
        </w:rPr>
        <w:t>6.2.3 风格控制与一致性保障</w:t>
      </w:r>
    </w:p>
    <w:p>
      <w:pPr>
        <w:spacing w:line="360" w:lineRule="auto" w:after="80"/>
        <w:ind w:firstLine="420"/>
        <w:jc w:val="both"/>
      </w:pPr>
      <w:r>
        <w:rPr>
          <w:rFonts w:ascii="宋体" w:hAnsi="宋体" w:eastAsia="宋体"/>
          <w:b w:val="0"/>
          <w:sz w:val="24"/>
        </w:rPr>
        <w:t>为解决AIGC生成结果风格不一致的问题，可以采用以下技术：</w:t>
      </w:r>
    </w:p>
    <w:p>
      <w:pPr>
        <w:spacing w:line="360" w:lineRule="auto" w:after="80"/>
        <w:ind w:firstLine="420"/>
        <w:jc w:val="both"/>
      </w:pPr>
      <w:r>
        <w:rPr>
          <w:rFonts w:ascii="宋体" w:hAnsi="宋体" w:eastAsia="宋体"/>
          <w:b w:val="0"/>
          <w:sz w:val="24"/>
        </w:rPr>
        <w:t>LoRA（Low-Rank Adaptation）微调：使用龟仙人IP的定稿形象作为训练数据，微调扩散模型，使其生成的所有形象都保持与定稿一致的风格特征。LoRA模型的训练通常需要20-50张高质量样本图。</w:t>
      </w:r>
    </w:p>
    <w:p>
      <w:pPr>
        <w:spacing w:line="360" w:lineRule="auto" w:after="80"/>
        <w:ind w:firstLine="420"/>
        <w:jc w:val="both"/>
      </w:pPr>
      <w:r>
        <w:rPr>
          <w:rFonts w:ascii="宋体" w:hAnsi="宋体" w:eastAsia="宋体"/>
          <w:b w:val="0"/>
          <w:sz w:val="24"/>
        </w:rPr>
        <w:t>ControlNet条件控制：通过提供骨架图、深度图、边缘图等条件信息，精确控制生成形象的姿势、构图和空间关系。这对于生成龟仙人在不同场景中的特定动作（如打坐、施法、挥手）非常有用。</w:t>
      </w:r>
    </w:p>
    <w:p>
      <w:pPr>
        <w:spacing w:line="360" w:lineRule="auto" w:after="80"/>
        <w:ind w:firstLine="420"/>
        <w:jc w:val="both"/>
      </w:pPr>
      <w:r>
        <w:rPr>
          <w:rFonts w:ascii="宋体" w:hAnsi="宋体" w:eastAsia="宋体"/>
          <w:b w:val="0"/>
          <w:sz w:val="24"/>
        </w:rPr>
        <w:t>图生图（Image-to-Image）：以已有形象为基础，通过调整提示词生成风格变体。适用于在保持核心特征的前提下探索不同艺术风格。</w:t>
      </w:r>
    </w:p>
    <w:p>
      <w:pPr>
        <w:jc w:val="left"/>
      </w:pPr>
      <w:r>
        <w:rPr>
          <w:rFonts w:ascii="黑体" w:hAnsi="黑体" w:eastAsia="黑体"/>
          <w:b/>
          <w:color w:val="2D6A4F"/>
          <w:sz w:val="30"/>
        </w:rPr>
        <w:t>6.2.4 IP形象生成的完整流程</w:t>
      </w:r>
    </w:p>
    <w:p>
      <w:pPr>
        <w:spacing w:line="360" w:lineRule="auto" w:after="80"/>
        <w:ind w:firstLine="420"/>
        <w:jc w:val="both"/>
      </w:pPr>
      <w:r>
        <w:rPr>
          <w:rFonts w:ascii="宋体" w:hAnsi="宋体" w:eastAsia="宋体"/>
          <w:b w:val="0"/>
          <w:sz w:val="24"/>
        </w:rPr>
        <w:t>龟仙人IP的AIGC形象生成流程包括：</w:t>
      </w:r>
    </w:p>
    <w:p>
      <w:pPr>
        <w:spacing w:line="360" w:lineRule="auto" w:after="80"/>
        <w:ind w:firstLine="420"/>
        <w:jc w:val="both"/>
      </w:pPr>
      <w:r>
        <w:rPr>
          <w:rFonts w:ascii="宋体" w:hAnsi="宋体" w:eastAsia="宋体"/>
          <w:b w:val="0"/>
          <w:sz w:val="24"/>
        </w:rPr>
        <w:t>步骤一：概念探索</w:t>
      </w:r>
    </w:p>
    <w:p>
      <w:pPr>
        <w:spacing w:line="360" w:lineRule="auto" w:after="40"/>
        <w:ind w:left="567"/>
      </w:pPr>
      <w:r>
        <w:rPr>
          <w:rFonts w:ascii="宋体" w:hAnsi="宋体" w:eastAsia="宋体"/>
          <w:b w:val="0"/>
          <w:sz w:val="24"/>
        </w:rPr>
        <w:t>• 使用基础扩散模型+提示词模板，生成100+张概念图</w:t>
      </w:r>
    </w:p>
    <w:p>
      <w:pPr>
        <w:spacing w:line="360" w:lineRule="auto" w:after="40"/>
        <w:ind w:left="567"/>
      </w:pPr>
      <w:r>
        <w:rPr>
          <w:rFonts w:ascii="宋体" w:hAnsi="宋体" w:eastAsia="宋体"/>
          <w:b w:val="0"/>
          <w:sz w:val="24"/>
        </w:rPr>
        <w:t>• 设计团队筛选出10-20张有潜力的方案</w:t>
      </w:r>
    </w:p>
    <w:p>
      <w:pPr>
        <w:spacing w:line="360" w:lineRule="auto" w:after="40"/>
        <w:ind w:left="567"/>
      </w:pPr>
      <w:r>
        <w:rPr>
          <w:rFonts w:ascii="宋体" w:hAnsi="宋体" w:eastAsia="宋体"/>
          <w:b w:val="0"/>
          <w:sz w:val="24"/>
        </w:rPr>
        <w:t>• 确定龟仙人的核心视觉特征（造型、色彩、风格方向）</w:t>
      </w:r>
    </w:p>
    <w:p>
      <w:pPr>
        <w:spacing w:line="360" w:lineRule="auto" w:after="80"/>
        <w:ind w:firstLine="420"/>
        <w:jc w:val="both"/>
      </w:pPr>
      <w:r>
        <w:rPr>
          <w:rFonts w:ascii="宋体" w:hAnsi="宋体" w:eastAsia="宋体"/>
          <w:b w:val="0"/>
          <w:sz w:val="24"/>
        </w:rPr>
        <w:t>步骤二：风格固化</w:t>
      </w:r>
    </w:p>
    <w:p>
      <w:pPr>
        <w:spacing w:line="360" w:lineRule="auto" w:after="40"/>
        <w:ind w:left="567"/>
      </w:pPr>
      <w:r>
        <w:rPr>
          <w:rFonts w:ascii="宋体" w:hAnsi="宋体" w:eastAsia="宋体"/>
          <w:b w:val="0"/>
          <w:sz w:val="24"/>
        </w:rPr>
        <w:t>• 以筛选出的优质方案为训练数据，训练LoRA模型</w:t>
      </w:r>
    </w:p>
    <w:p>
      <w:pPr>
        <w:spacing w:line="360" w:lineRule="auto" w:after="40"/>
        <w:ind w:left="567"/>
      </w:pPr>
      <w:r>
        <w:rPr>
          <w:rFonts w:ascii="宋体" w:hAnsi="宋体" w:eastAsia="宋体"/>
          <w:b w:val="0"/>
          <w:sz w:val="24"/>
        </w:rPr>
        <w:t>• 使用LoRA模型+提示词生成更精细的形象变体</w:t>
      </w:r>
    </w:p>
    <w:p>
      <w:pPr>
        <w:spacing w:line="360" w:lineRule="auto" w:after="40"/>
        <w:ind w:left="567"/>
      </w:pPr>
      <w:r>
        <w:rPr>
          <w:rFonts w:ascii="宋体" w:hAnsi="宋体" w:eastAsia="宋体"/>
          <w:b w:val="0"/>
          <w:sz w:val="24"/>
        </w:rPr>
        <w:t>• 设计团队精修最终定稿形象</w:t>
      </w:r>
    </w:p>
    <w:p>
      <w:pPr>
        <w:spacing w:line="360" w:lineRule="auto" w:after="80"/>
        <w:ind w:firstLine="420"/>
        <w:jc w:val="both"/>
      </w:pPr>
      <w:r>
        <w:rPr>
          <w:rFonts w:ascii="宋体" w:hAnsi="宋体" w:eastAsia="宋体"/>
          <w:b w:val="0"/>
          <w:sz w:val="24"/>
        </w:rPr>
        <w:t>步骤三：表情与动作库</w:t>
      </w:r>
    </w:p>
    <w:p>
      <w:pPr>
        <w:spacing w:line="360" w:lineRule="auto" w:after="40"/>
        <w:ind w:left="567"/>
      </w:pPr>
      <w:r>
        <w:rPr>
          <w:rFonts w:ascii="宋体" w:hAnsi="宋体" w:eastAsia="宋体"/>
          <w:b w:val="0"/>
          <w:sz w:val="24"/>
        </w:rPr>
        <w:t>• 使用ControlNet控制不同表情和动作的生成</w:t>
      </w:r>
    </w:p>
    <w:p>
      <w:pPr>
        <w:spacing w:line="360" w:lineRule="auto" w:after="40"/>
        <w:ind w:left="567"/>
      </w:pPr>
      <w:r>
        <w:rPr>
          <w:rFonts w:ascii="宋体" w:hAnsi="宋体" w:eastAsia="宋体"/>
          <w:b w:val="0"/>
          <w:sz w:val="24"/>
        </w:rPr>
        <w:t>• 生成涵盖喜怒哀乐等基本情绪的表情库（每个表情10+变体）</w:t>
      </w:r>
    </w:p>
    <w:p>
      <w:pPr>
        <w:spacing w:line="360" w:lineRule="auto" w:after="40"/>
        <w:ind w:left="567"/>
      </w:pPr>
      <w:r>
        <w:rPr>
          <w:rFonts w:ascii="宋体" w:hAnsi="宋体" w:eastAsia="宋体"/>
          <w:b w:val="0"/>
          <w:sz w:val="24"/>
        </w:rPr>
        <w:t>• 生成行走、挥手、施法、打坐等动作的关键帧</w:t>
      </w:r>
    </w:p>
    <w:p>
      <w:pPr>
        <w:spacing w:line="360" w:lineRule="auto" w:after="80"/>
        <w:ind w:firstLine="420"/>
        <w:jc w:val="both"/>
      </w:pPr>
      <w:r>
        <w:rPr>
          <w:rFonts w:ascii="宋体" w:hAnsi="宋体" w:eastAsia="宋体"/>
          <w:b w:val="0"/>
          <w:sz w:val="24"/>
        </w:rPr>
        <w:t>步骤四：场景适配</w:t>
      </w:r>
    </w:p>
    <w:p>
      <w:pPr>
        <w:spacing w:line="360" w:lineRule="auto" w:after="40"/>
        <w:ind w:left="567"/>
      </w:pPr>
      <w:r>
        <w:rPr>
          <w:rFonts w:ascii="宋体" w:hAnsi="宋体" w:eastAsia="宋体"/>
          <w:b w:val="0"/>
          <w:sz w:val="24"/>
        </w:rPr>
        <w:t>• 使用图生图技术，将龟仙人形象适配到不同应用场景</w:t>
      </w:r>
    </w:p>
    <w:p>
      <w:pPr>
        <w:spacing w:line="360" w:lineRule="auto" w:after="40"/>
        <w:ind w:left="567"/>
      </w:pPr>
      <w:r>
        <w:rPr>
          <w:rFonts w:ascii="宋体" w:hAnsi="宋体" w:eastAsia="宋体"/>
          <w:b w:val="0"/>
          <w:sz w:val="24"/>
        </w:rPr>
        <w:t>• 2D插画风格（用于文创产品和印刷品）</w:t>
      </w:r>
    </w:p>
    <w:p>
      <w:pPr>
        <w:spacing w:line="360" w:lineRule="auto" w:after="40"/>
        <w:ind w:left="567"/>
      </w:pPr>
      <w:r>
        <w:rPr>
          <w:rFonts w:ascii="宋体" w:hAnsi="宋体" w:eastAsia="宋体"/>
          <w:b w:val="0"/>
          <w:sz w:val="24"/>
        </w:rPr>
        <w:t>• 3D渲染风格（用于AR/MR中的3D模型纹理参考）</w:t>
      </w:r>
    </w:p>
    <w:p>
      <w:pPr>
        <w:spacing w:line="360" w:lineRule="auto" w:after="40"/>
        <w:ind w:left="567"/>
      </w:pPr>
      <w:r>
        <w:rPr>
          <w:rFonts w:ascii="宋体" w:hAnsi="宋体" w:eastAsia="宋体"/>
          <w:b w:val="0"/>
          <w:sz w:val="24"/>
        </w:rPr>
        <w:t>• Q版/萌系风格（用于表情包和社交媒体）</w:t>
      </w:r>
    </w:p>
    <w:p>
      <w:pPr>
        <w:spacing w:line="360" w:lineRule="auto" w:after="40"/>
        <w:ind w:left="567"/>
      </w:pPr>
      <w:r>
        <w:rPr>
          <w:rFonts w:ascii="宋体" w:hAnsi="宋体" w:eastAsia="宋体"/>
          <w:b w:val="0"/>
          <w:sz w:val="24"/>
        </w:rPr>
        <w:t>• 水墨国风风格（用于文化展示和高端文创）</w:t>
      </w:r>
    </w:p>
    <w:p>
      <w:pPr>
        <w:spacing w:line="360" w:lineRule="auto" w:after="80"/>
        <w:ind w:firstLine="420"/>
        <w:jc w:val="both"/>
      </w:pPr>
      <w:r>
        <w:rPr>
          <w:rFonts w:ascii="宋体" w:hAnsi="宋体" w:eastAsia="宋体"/>
          <w:b w:val="0"/>
          <w:sz w:val="24"/>
        </w:rPr>
        <w:t>步骤五：3D模型生成</w:t>
      </w:r>
    </w:p>
    <w:p>
      <w:pPr>
        <w:spacing w:line="360" w:lineRule="auto" w:after="40"/>
        <w:ind w:left="567"/>
      </w:pPr>
      <w:r>
        <w:rPr>
          <w:rFonts w:ascii="宋体" w:hAnsi="宋体" w:eastAsia="宋体"/>
          <w:b w:val="0"/>
          <w:sz w:val="24"/>
        </w:rPr>
        <w:t>• 利用3D生成模型（如DreamFusion）从2D图像生成初步3D模型</w:t>
      </w:r>
    </w:p>
    <w:p>
      <w:pPr>
        <w:spacing w:line="360" w:lineRule="auto" w:after="40"/>
        <w:ind w:left="567"/>
      </w:pPr>
      <w:r>
        <w:rPr>
          <w:rFonts w:ascii="宋体" w:hAnsi="宋体" w:eastAsia="宋体"/>
          <w:b w:val="0"/>
          <w:sz w:val="24"/>
        </w:rPr>
        <w:t>• 3D设计师对初步模型进行精修和优化</w:t>
      </w:r>
    </w:p>
    <w:p>
      <w:pPr>
        <w:spacing w:line="360" w:lineRule="auto" w:after="40"/>
        <w:ind w:left="567"/>
      </w:pPr>
      <w:r>
        <w:rPr>
          <w:rFonts w:ascii="宋体" w:hAnsi="宋体" w:eastAsia="宋体"/>
          <w:b w:val="0"/>
          <w:sz w:val="24"/>
        </w:rPr>
        <w:t>• 输出可用于AR/MR/VR的3D资产</w:t>
      </w:r>
    </w:p>
    <w:p>
      <w:pPr>
        <w:jc w:val="left"/>
      </w:pPr>
      <w:r>
        <w:rPr>
          <w:rFonts w:ascii="黑体" w:hAnsi="黑体" w:eastAsia="黑体"/>
          <w:b/>
          <w:color w:val="1A5C3A"/>
          <w:sz w:val="36"/>
        </w:rPr>
        <w:t>6.3 大语言模型驱动的IP故事创作</w:t>
      </w:r>
    </w:p>
    <w:p>
      <w:pPr>
        <w:jc w:val="left"/>
      </w:pPr>
      <w:r>
        <w:rPr>
          <w:rFonts w:ascii="黑体" w:hAnsi="黑体" w:eastAsia="黑体"/>
          <w:b/>
          <w:color w:val="2D6A4F"/>
          <w:sz w:val="30"/>
        </w:rPr>
        <w:t>6.3.1 LLM在故事创作中的能力与局限</w:t>
      </w:r>
    </w:p>
    <w:p>
      <w:pPr>
        <w:spacing w:line="360" w:lineRule="auto" w:after="80"/>
        <w:ind w:firstLine="420"/>
        <w:jc w:val="both"/>
      </w:pPr>
      <w:r>
        <w:rPr>
          <w:rFonts w:ascii="宋体" w:hAnsi="宋体" w:eastAsia="宋体"/>
          <w:b w:val="0"/>
          <w:sz w:val="24"/>
        </w:rPr>
        <w:t>大语言模型（LLM）在IP故事创作中可以发挥"创意引擎"的作用：</w:t>
      </w:r>
    </w:p>
    <w:p>
      <w:pPr>
        <w:spacing w:line="360" w:lineRule="auto" w:after="80"/>
        <w:ind w:firstLine="420"/>
        <w:jc w:val="both"/>
      </w:pPr>
      <w:r>
        <w:rPr>
          <w:rFonts w:ascii="宋体" w:hAnsi="宋体" w:eastAsia="宋体"/>
          <w:b w:val="0"/>
          <w:sz w:val="24"/>
        </w:rPr>
        <w:t>能力：</w:t>
      </w:r>
    </w:p>
    <w:p>
      <w:pPr>
        <w:spacing w:line="360" w:lineRule="auto" w:after="40"/>
        <w:ind w:left="567"/>
      </w:pPr>
      <w:r>
        <w:rPr>
          <w:rFonts w:ascii="宋体" w:hAnsi="宋体" w:eastAsia="宋体"/>
          <w:b w:val="0"/>
          <w:sz w:val="24"/>
        </w:rPr>
        <w:t>• 快速生成大量故事概念和情节方案</w:t>
      </w:r>
    </w:p>
    <w:p>
      <w:pPr>
        <w:spacing w:line="360" w:lineRule="auto" w:after="40"/>
        <w:ind w:left="567"/>
      </w:pPr>
      <w:r>
        <w:rPr>
          <w:rFonts w:ascii="宋体" w:hAnsi="宋体" w:eastAsia="宋体"/>
          <w:b w:val="0"/>
          <w:sz w:val="24"/>
        </w:rPr>
        <w:t>• 根据特定文化背景和角色设定生成自洽的叙事</w:t>
      </w:r>
    </w:p>
    <w:p>
      <w:pPr>
        <w:spacing w:line="360" w:lineRule="auto" w:after="40"/>
        <w:ind w:left="567"/>
      </w:pPr>
      <w:r>
        <w:rPr>
          <w:rFonts w:ascii="宋体" w:hAnsi="宋体" w:eastAsia="宋体"/>
          <w:b w:val="0"/>
          <w:sz w:val="24"/>
        </w:rPr>
        <w:t>• 模拟不同角色的语气和对话风格</w:t>
      </w:r>
    </w:p>
    <w:p>
      <w:pPr>
        <w:spacing w:line="360" w:lineRule="auto" w:after="40"/>
        <w:ind w:left="567"/>
      </w:pPr>
      <w:r>
        <w:rPr>
          <w:rFonts w:ascii="宋体" w:hAnsi="宋体" w:eastAsia="宋体"/>
          <w:b w:val="0"/>
          <w:sz w:val="24"/>
        </w:rPr>
        <w:t>• 生成多种文体（叙事散文、对话脚本、诗歌等）</w:t>
      </w:r>
    </w:p>
    <w:p>
      <w:pPr>
        <w:spacing w:line="360" w:lineRule="auto" w:after="80"/>
        <w:ind w:firstLine="420"/>
        <w:jc w:val="both"/>
      </w:pPr>
      <w:r>
        <w:rPr>
          <w:rFonts w:ascii="宋体" w:hAnsi="宋体" w:eastAsia="宋体"/>
          <w:b w:val="0"/>
          <w:sz w:val="24"/>
        </w:rPr>
        <w:t>局限：</w:t>
      </w:r>
    </w:p>
    <w:p>
      <w:pPr>
        <w:spacing w:line="360" w:lineRule="auto" w:after="40"/>
        <w:ind w:left="567"/>
      </w:pPr>
      <w:r>
        <w:rPr>
          <w:rFonts w:ascii="宋体" w:hAnsi="宋体" w:eastAsia="宋体"/>
          <w:b w:val="0"/>
          <w:sz w:val="24"/>
        </w:rPr>
        <w:t>• 可能生成不符合特定文化准确性的内容</w:t>
      </w:r>
    </w:p>
    <w:p>
      <w:pPr>
        <w:spacing w:line="360" w:lineRule="auto" w:after="40"/>
        <w:ind w:left="567"/>
      </w:pPr>
      <w:r>
        <w:rPr>
          <w:rFonts w:ascii="宋体" w:hAnsi="宋体" w:eastAsia="宋体"/>
          <w:b w:val="0"/>
          <w:sz w:val="24"/>
        </w:rPr>
        <w:t>• 长篇叙事的一致性和连贯性不足</w:t>
      </w:r>
    </w:p>
    <w:p>
      <w:pPr>
        <w:spacing w:line="360" w:lineRule="auto" w:after="40"/>
        <w:ind w:left="567"/>
      </w:pPr>
      <w:r>
        <w:rPr>
          <w:rFonts w:ascii="宋体" w:hAnsi="宋体" w:eastAsia="宋体"/>
          <w:b w:val="0"/>
          <w:sz w:val="24"/>
        </w:rPr>
        <w:t>• 缺乏真正的原创性突破——基于训练数据的"重组"而非"创造"</w:t>
      </w:r>
    </w:p>
    <w:p>
      <w:pPr>
        <w:spacing w:line="360" w:lineRule="auto" w:after="40"/>
        <w:ind w:left="567"/>
      </w:pPr>
      <w:r>
        <w:rPr>
          <w:rFonts w:ascii="宋体" w:hAnsi="宋体" w:eastAsia="宋体"/>
          <w:b w:val="0"/>
          <w:sz w:val="24"/>
        </w:rPr>
        <w:t>• 可能产生"AI味"的语言风格</w:t>
      </w:r>
    </w:p>
    <w:p>
      <w:pPr>
        <w:jc w:val="left"/>
      </w:pPr>
      <w:r>
        <w:rPr>
          <w:rFonts w:ascii="黑体" w:hAnsi="黑体" w:eastAsia="黑体"/>
          <w:b/>
          <w:color w:val="2D6A4F"/>
          <w:sz w:val="30"/>
        </w:rPr>
        <w:t>6.3.2 龟仙人故事创作的LLM工作流</w:t>
      </w:r>
    </w:p>
    <w:p>
      <w:pPr>
        <w:spacing w:line="360" w:lineRule="auto" w:after="80"/>
        <w:ind w:firstLine="420"/>
        <w:jc w:val="both"/>
      </w:pPr>
      <w:r>
        <w:rPr>
          <w:rFonts w:ascii="宋体" w:hAnsi="宋体" w:eastAsia="宋体"/>
          <w:b w:val="0"/>
          <w:sz w:val="24"/>
        </w:rPr>
        <w:t>龟仙人IP的LLM故事创作采用"人机协同"工作流：</w:t>
      </w:r>
    </w:p>
    <w:p>
      <w:pPr>
        <w:spacing w:line="360" w:lineRule="auto" w:after="80"/>
        <w:ind w:firstLine="420"/>
        <w:jc w:val="both"/>
      </w:pPr>
      <w:r>
        <w:rPr>
          <w:rFonts w:ascii="宋体" w:hAnsi="宋体" w:eastAsia="宋体"/>
          <w:b w:val="0"/>
          <w:sz w:val="24"/>
        </w:rPr>
        <w:t>第一阶段：世界观构建（人工主导+LLM辅助）</w:t>
      </w:r>
    </w:p>
    <w:p>
      <w:pPr>
        <w:spacing w:line="360" w:lineRule="auto" w:after="40"/>
        <w:ind w:left="567"/>
      </w:pPr>
      <w:r>
        <w:rPr>
          <w:rFonts w:ascii="宋体" w:hAnsi="宋体" w:eastAsia="宋体"/>
          <w:b w:val="0"/>
          <w:sz w:val="24"/>
        </w:rPr>
        <w:t>• 人工确定世界观的核心框架（基于第1章和第4章的文化研究）</w:t>
      </w:r>
    </w:p>
    <w:p>
      <w:pPr>
        <w:spacing w:line="360" w:lineRule="auto" w:after="40"/>
        <w:ind w:left="567"/>
      </w:pPr>
      <w:r>
        <w:rPr>
          <w:rFonts w:ascii="宋体" w:hAnsi="宋体" w:eastAsia="宋体"/>
          <w:b w:val="0"/>
          <w:sz w:val="24"/>
        </w:rPr>
        <w:t>• LLM辅助生成世界观细节——如洞天福地的地理结构、修炼体系的等级划分、灵气流转的规则等</w:t>
      </w:r>
    </w:p>
    <w:p>
      <w:pPr>
        <w:spacing w:line="360" w:lineRule="auto" w:after="40"/>
        <w:ind w:left="567"/>
      </w:pPr>
      <w:r>
        <w:rPr>
          <w:rFonts w:ascii="宋体" w:hAnsi="宋体" w:eastAsia="宋体"/>
          <w:b w:val="0"/>
          <w:sz w:val="24"/>
        </w:rPr>
        <w:t>• 人工审核和修正LLM生成的内容，确保文化准确性</w:t>
      </w:r>
    </w:p>
    <w:p>
      <w:pPr>
        <w:spacing w:line="360" w:lineRule="auto" w:after="80"/>
        <w:ind w:firstLine="420"/>
        <w:jc w:val="both"/>
      </w:pPr>
      <w:r>
        <w:rPr>
          <w:rFonts w:ascii="宋体" w:hAnsi="宋体" w:eastAsia="宋体"/>
          <w:b w:val="0"/>
          <w:sz w:val="24"/>
        </w:rPr>
        <w:t>第二阶段：角色档案（LLM生成+人工审核）</w:t>
      </w:r>
    </w:p>
    <w:p>
      <w:pPr>
        <w:spacing w:line="360" w:lineRule="auto" w:after="40"/>
        <w:ind w:left="567"/>
      </w:pPr>
      <w:r>
        <w:rPr>
          <w:rFonts w:ascii="宋体" w:hAnsi="宋体" w:eastAsia="宋体"/>
          <w:b w:val="0"/>
          <w:sz w:val="24"/>
        </w:rPr>
        <w:t>• 为每个角色编写详细的档案，包括身世背景、性格特征、行为习惯、口头禅等</w:t>
      </w:r>
    </w:p>
    <w:p>
      <w:pPr>
        <w:spacing w:line="360" w:lineRule="auto" w:after="40"/>
        <w:ind w:left="567"/>
      </w:pPr>
      <w:r>
        <w:rPr>
          <w:rFonts w:ascii="宋体" w:hAnsi="宋体" w:eastAsia="宋体"/>
          <w:b w:val="0"/>
          <w:sz w:val="24"/>
        </w:rPr>
        <w:t>• LLM根据角色设定生成角色档案草稿</w:t>
      </w:r>
    </w:p>
    <w:p>
      <w:pPr>
        <w:spacing w:line="360" w:lineRule="auto" w:after="40"/>
        <w:ind w:left="567"/>
      </w:pPr>
      <w:r>
        <w:rPr>
          <w:rFonts w:ascii="宋体" w:hAnsi="宋体" w:eastAsia="宋体"/>
          <w:b w:val="0"/>
          <w:sz w:val="24"/>
        </w:rPr>
        <w:t>• 人工审核并精修，确保角色之间的逻辑一致性</w:t>
      </w:r>
    </w:p>
    <w:p>
      <w:pPr>
        <w:spacing w:line="360" w:lineRule="auto" w:after="80"/>
        <w:ind w:firstLine="420"/>
        <w:jc w:val="both"/>
      </w:pPr>
      <w:r>
        <w:rPr>
          <w:rFonts w:ascii="宋体" w:hAnsi="宋体" w:eastAsia="宋体"/>
          <w:b w:val="0"/>
          <w:sz w:val="24"/>
        </w:rPr>
        <w:t>第三阶段：剧本创作（LLM生成+人工精修）</w:t>
      </w:r>
    </w:p>
    <w:p>
      <w:pPr>
        <w:spacing w:line="360" w:lineRule="auto" w:after="40"/>
        <w:ind w:left="567"/>
      </w:pPr>
      <w:r>
        <w:rPr>
          <w:rFonts w:ascii="宋体" w:hAnsi="宋体" w:eastAsia="宋体"/>
          <w:b w:val="0"/>
          <w:sz w:val="24"/>
        </w:rPr>
        <w:t>• 根据七大主题厅的叙事框架，LLM生成各厅的互动剧本</w:t>
      </w:r>
    </w:p>
    <w:p>
      <w:pPr>
        <w:spacing w:line="360" w:lineRule="auto" w:after="40"/>
        <w:ind w:left="567"/>
      </w:pPr>
      <w:r>
        <w:rPr>
          <w:rFonts w:ascii="宋体" w:hAnsi="宋体" w:eastAsia="宋体"/>
          <w:b w:val="0"/>
          <w:sz w:val="24"/>
        </w:rPr>
        <w:t>• 剧本包括龟仙人的解说词、与游客的对话分支、场景描述等</w:t>
      </w:r>
    </w:p>
    <w:p>
      <w:pPr>
        <w:spacing w:line="360" w:lineRule="auto" w:after="40"/>
        <w:ind w:left="567"/>
      </w:pPr>
      <w:r>
        <w:rPr>
          <w:rFonts w:ascii="宋体" w:hAnsi="宋体" w:eastAsia="宋体"/>
          <w:b w:val="0"/>
          <w:sz w:val="24"/>
        </w:rPr>
        <w:t>• 人工精修剧本的语言风格，去除"AI味"，增加文学性和趣味性</w:t>
      </w:r>
    </w:p>
    <w:p>
      <w:pPr>
        <w:spacing w:line="360" w:lineRule="auto" w:after="80"/>
        <w:ind w:firstLine="420"/>
        <w:jc w:val="both"/>
      </w:pPr>
      <w:r>
        <w:rPr>
          <w:rFonts w:ascii="宋体" w:hAnsi="宋体" w:eastAsia="宋体"/>
          <w:b w:val="0"/>
          <w:sz w:val="24"/>
        </w:rPr>
        <w:t>第四阶段：内容迭代（数据驱动+LLM生成）</w:t>
      </w:r>
    </w:p>
    <w:p>
      <w:pPr>
        <w:spacing w:line="360" w:lineRule="auto" w:after="40"/>
        <w:ind w:left="567"/>
      </w:pPr>
      <w:r>
        <w:rPr>
          <w:rFonts w:ascii="宋体" w:hAnsi="宋体" w:eastAsia="宋体"/>
          <w:b w:val="0"/>
          <w:sz w:val="24"/>
        </w:rPr>
        <w:t>• 基于游客反馈和运营数据，识别需要更新或增加的内容方向</w:t>
      </w:r>
    </w:p>
    <w:p>
      <w:pPr>
        <w:spacing w:line="360" w:lineRule="auto" w:after="40"/>
        <w:ind w:left="567"/>
      </w:pPr>
      <w:r>
        <w:rPr>
          <w:rFonts w:ascii="宋体" w:hAnsi="宋体" w:eastAsia="宋体"/>
          <w:b w:val="0"/>
          <w:sz w:val="24"/>
        </w:rPr>
        <w:t>• LLM根据新方向生成补充内容</w:t>
      </w:r>
    </w:p>
    <w:p>
      <w:pPr>
        <w:spacing w:line="360" w:lineRule="auto" w:after="40"/>
        <w:ind w:left="567"/>
      </w:pPr>
      <w:r>
        <w:rPr>
          <w:rFonts w:ascii="宋体" w:hAnsi="宋体" w:eastAsia="宋体"/>
          <w:b w:val="0"/>
          <w:sz w:val="24"/>
        </w:rPr>
        <w:t>• 人工审核后发布更新</w:t>
      </w:r>
    </w:p>
    <w:p>
      <w:pPr>
        <w:jc w:val="left"/>
      </w:pPr>
      <w:r>
        <w:rPr>
          <w:rFonts w:ascii="黑体" w:hAnsi="黑体" w:eastAsia="黑体"/>
          <w:b/>
          <w:color w:val="2D6A4F"/>
          <w:sz w:val="30"/>
        </w:rPr>
        <w:t>6.3.3 提示词工程在故事创作中的应用</w:t>
      </w:r>
    </w:p>
    <w:p>
      <w:pPr>
        <w:spacing w:line="360" w:lineRule="auto" w:after="80"/>
        <w:ind w:firstLine="420"/>
        <w:jc w:val="both"/>
      </w:pPr>
      <w:r>
        <w:rPr>
          <w:rFonts w:ascii="宋体" w:hAnsi="宋体" w:eastAsia="宋体"/>
          <w:b w:val="0"/>
          <w:sz w:val="24"/>
        </w:rPr>
        <w:t>龟仙人故事创作的LLM提示词需要精心设计，包含以下要素：</w:t>
      </w:r>
    </w:p>
    <w:p>
      <w:pPr>
        <w:spacing w:line="360" w:lineRule="auto" w:after="40"/>
        <w:ind w:left="567"/>
      </w:pPr>
      <w:r>
        <w:rPr>
          <w:rFonts w:ascii="宋体" w:hAnsi="宋体" w:eastAsia="宋体"/>
          <w:b w:val="0"/>
          <w:sz w:val="24"/>
        </w:rPr>
        <w:t>• **角色设定**：明确告知LLM龟仙人的身份、性格、说话方式</w:t>
      </w:r>
    </w:p>
    <w:p>
      <w:pPr>
        <w:spacing w:line="360" w:lineRule="auto" w:after="40"/>
        <w:ind w:left="567"/>
      </w:pPr>
      <w:r>
        <w:rPr>
          <w:rFonts w:ascii="宋体" w:hAnsi="宋体" w:eastAsia="宋体"/>
          <w:b w:val="0"/>
          <w:sz w:val="24"/>
        </w:rPr>
        <w:t>• **文化背景**：提供龟文化和仙人文化的关键信息，确保LLM的文化准确性</w:t>
      </w:r>
    </w:p>
    <w:p>
      <w:pPr>
        <w:spacing w:line="360" w:lineRule="auto" w:after="40"/>
        <w:ind w:left="567"/>
      </w:pPr>
      <w:r>
        <w:rPr>
          <w:rFonts w:ascii="宋体" w:hAnsi="宋体" w:eastAsia="宋体"/>
          <w:b w:val="0"/>
          <w:sz w:val="24"/>
        </w:rPr>
        <w:t>• **场景描述**：描述当前故事发生的溶洞场景特征</w:t>
      </w:r>
    </w:p>
    <w:p>
      <w:pPr>
        <w:spacing w:line="360" w:lineRule="auto" w:after="40"/>
        <w:ind w:left="567"/>
      </w:pPr>
      <w:r>
        <w:rPr>
          <w:rFonts w:ascii="宋体" w:hAnsi="宋体" w:eastAsia="宋体"/>
          <w:b w:val="0"/>
          <w:sz w:val="24"/>
        </w:rPr>
        <w:t>• **目标受众**：指定内容的受众群体（儿童、成人、专业研究者等），调整语言风格</w:t>
      </w:r>
    </w:p>
    <w:p>
      <w:pPr>
        <w:spacing w:line="360" w:lineRule="auto" w:after="40"/>
        <w:ind w:left="567"/>
      </w:pPr>
      <w:r>
        <w:rPr>
          <w:rFonts w:ascii="宋体" w:hAnsi="宋体" w:eastAsia="宋体"/>
          <w:b w:val="0"/>
          <w:sz w:val="24"/>
        </w:rPr>
        <w:t>• **输出格式**：指定输出的文本格式（对话脚本、叙事散文、解说词等）</w:t>
      </w:r>
    </w:p>
    <w:p>
      <w:pPr>
        <w:spacing w:line="360" w:lineRule="auto" w:after="80"/>
        <w:ind w:firstLine="420"/>
        <w:jc w:val="both"/>
      </w:pPr>
      <w:r>
        <w:rPr>
          <w:rFonts w:ascii="宋体" w:hAnsi="宋体" w:eastAsia="宋体"/>
          <w:b w:val="0"/>
          <w:sz w:val="24"/>
        </w:rPr>
        <w:t>提示词模板示例：</w:t>
      </w:r>
    </w:p>
    <w:p>
      <w:pPr>
        <w:spacing w:line="240" w:lineRule="auto"/>
        <w:ind w:left="567"/>
      </w:pPr>
      <w:r>
        <w:rPr>
          <w:rFonts w:ascii="Courier New" w:hAnsi="Courier New" w:eastAsia="Courier New"/>
          <w:b w:val="0"/>
          <w:sz w:val="18"/>
        </w:rPr>
        <w:t>你是一位精通中国龟文化和道家仙文化的文旅叙事设计师。请为瑶琳</w:t>
      </w:r>
    </w:p>
    <w:p>
      <w:pPr>
        <w:spacing w:line="240" w:lineRule="auto"/>
        <w:ind w:left="567"/>
      </w:pPr>
      <w:r>
        <w:rPr>
          <w:rFonts w:ascii="Courier New" w:hAnsi="Courier New" w:eastAsia="Courier New"/>
          <w:b w:val="0"/>
          <w:sz w:val="18"/>
        </w:rPr>
        <w:t>仙境溶洞第三大厅"龟仙论道"撰写互动剧本。</w:t>
      </w:r>
    </w:p>
    <w:p>
      <w:pPr>
        <w:spacing w:line="240" w:lineRule="auto"/>
        <w:ind w:left="567"/>
      </w:pPr>
      <w:r>
        <w:rPr>
          <w:rFonts w:ascii="Courier New" w:hAnsi="Courier New" w:eastAsia="Courier New"/>
          <w:b w:val="0"/>
          <w:sz w:val="18"/>
        </w:rPr>
      </w:r>
    </w:p>
    <w:p>
      <w:pPr>
        <w:spacing w:line="240" w:lineRule="auto"/>
        <w:ind w:left="567"/>
      </w:pPr>
      <w:r>
        <w:rPr>
          <w:rFonts w:ascii="Courier New" w:hAnsi="Courier New" w:eastAsia="Courier New"/>
          <w:b w:val="0"/>
          <w:sz w:val="18"/>
        </w:rPr>
        <w:t>角色设定：</w:t>
      </w:r>
    </w:p>
    <w:p>
      <w:pPr>
        <w:spacing w:line="240" w:lineRule="auto"/>
        <w:ind w:left="567"/>
      </w:pPr>
      <w:r>
        <w:rPr>
          <w:rFonts w:ascii="Courier New" w:hAnsi="Courier New" w:eastAsia="Courier New"/>
          <w:b w:val="0"/>
          <w:sz w:val="18"/>
        </w:rPr>
        <w:t>- 龟仙人：千年修行的灵龟成仙，性格温和幽默，说话方式兼具道家</w:t>
      </w:r>
    </w:p>
    <w:p>
      <w:pPr>
        <w:spacing w:line="240" w:lineRule="auto"/>
        <w:ind w:left="567"/>
      </w:pPr>
      <w:r>
        <w:rPr>
          <w:rFonts w:ascii="Courier New" w:hAnsi="Courier New" w:eastAsia="Courier New"/>
          <w:b w:val="0"/>
          <w:sz w:val="18"/>
        </w:rPr>
        <w:t xml:space="preserve">  哲理和接地气的幽默感，偶尔自称"老龟"。</w:t>
      </w:r>
    </w:p>
    <w:p>
      <w:pPr>
        <w:spacing w:line="240" w:lineRule="auto"/>
        <w:ind w:left="567"/>
      </w:pPr>
      <w:r>
        <w:rPr>
          <w:rFonts w:ascii="Courier New" w:hAnsi="Courier New" w:eastAsia="Courier New"/>
          <w:b w:val="0"/>
          <w:sz w:val="18"/>
        </w:rPr>
        <w:t>- 游客：以"修仙学徒"身份进入洞天，对龟仙人充满好奇。</w:t>
      </w:r>
    </w:p>
    <w:p>
      <w:pPr>
        <w:spacing w:line="240" w:lineRule="auto"/>
        <w:ind w:left="567"/>
      </w:pPr>
      <w:r>
        <w:rPr>
          <w:rFonts w:ascii="Courier New" w:hAnsi="Courier New" w:eastAsia="Courier New"/>
          <w:b w:val="0"/>
          <w:sz w:val="18"/>
        </w:rPr>
      </w:r>
    </w:p>
    <w:p>
      <w:pPr>
        <w:spacing w:line="240" w:lineRule="auto"/>
        <w:ind w:left="567"/>
      </w:pPr>
      <w:r>
        <w:rPr>
          <w:rFonts w:ascii="Courier New" w:hAnsi="Courier New" w:eastAsia="Courier New"/>
          <w:b w:val="0"/>
          <w:sz w:val="18"/>
        </w:rPr>
        <w:t>场景描述：第三大厅空间开阔，中央有一组巨大的龟形钟乳石，</w:t>
      </w:r>
    </w:p>
    <w:p>
      <w:pPr>
        <w:spacing w:line="240" w:lineRule="auto"/>
        <w:ind w:left="567"/>
      </w:pPr>
      <w:r>
        <w:rPr>
          <w:rFonts w:ascii="Courier New" w:hAnsi="Courier New" w:eastAsia="Courier New"/>
          <w:b w:val="0"/>
          <w:sz w:val="18"/>
        </w:rPr>
        <w:t>石壁上有隐约可见的古代题刻。灯光为金黄色调，氛围庄重而温暖。</w:t>
      </w:r>
    </w:p>
    <w:p>
      <w:pPr>
        <w:spacing w:line="240" w:lineRule="auto"/>
        <w:ind w:left="567"/>
      </w:pPr>
      <w:r>
        <w:rPr>
          <w:rFonts w:ascii="Courier New" w:hAnsi="Courier New" w:eastAsia="Courier New"/>
          <w:b w:val="0"/>
          <w:sz w:val="18"/>
        </w:rPr>
      </w:r>
    </w:p>
    <w:p>
      <w:pPr>
        <w:spacing w:line="240" w:lineRule="auto"/>
        <w:ind w:left="567"/>
      </w:pPr>
      <w:r>
        <w:rPr>
          <w:rFonts w:ascii="Courier New" w:hAnsi="Courier New" w:eastAsia="Courier New"/>
          <w:b w:val="0"/>
          <w:sz w:val="18"/>
        </w:rPr>
        <w:t>输出要求：</w:t>
      </w:r>
    </w:p>
    <w:p>
      <w:pPr>
        <w:spacing w:line="240" w:lineRule="auto"/>
        <w:ind w:left="567"/>
      </w:pPr>
      <w:r>
        <w:rPr>
          <w:rFonts w:ascii="Courier New" w:hAnsi="Courier New" w:eastAsia="Courier New"/>
          <w:b w:val="0"/>
          <w:sz w:val="18"/>
        </w:rPr>
        <w:t>1. 龟仙人的开场独白（100字以内）</w:t>
      </w:r>
    </w:p>
    <w:p>
      <w:pPr>
        <w:spacing w:line="240" w:lineRule="auto"/>
        <w:ind w:left="567"/>
      </w:pPr>
      <w:r>
        <w:rPr>
          <w:rFonts w:ascii="Courier New" w:hAnsi="Courier New" w:eastAsia="Courier New"/>
          <w:b w:val="0"/>
          <w:sz w:val="18"/>
        </w:rPr>
        <w:t>2. 与游客的3轮对话（每轮含龟仙人的台词和2个游客选项）</w:t>
      </w:r>
    </w:p>
    <w:p>
      <w:pPr>
        <w:spacing w:line="240" w:lineRule="auto"/>
        <w:ind w:left="567"/>
      </w:pPr>
      <w:r>
        <w:rPr>
          <w:rFonts w:ascii="Courier New" w:hAnsi="Courier New" w:eastAsia="Courier New"/>
          <w:b w:val="0"/>
          <w:sz w:val="18"/>
        </w:rPr>
        <w:t>3. 结束时的"论道感悟"金句（20字以内）</w:t>
      </w:r>
    </w:p>
    <w:p>
      <w:pPr>
        <w:spacing w:line="240" w:lineRule="auto"/>
        <w:ind w:left="567"/>
      </w:pPr>
      <w:r>
        <w:rPr>
          <w:rFonts w:ascii="Courier New" w:hAnsi="Courier New" w:eastAsia="Courier New"/>
          <w:b w:val="0"/>
          <w:sz w:val="18"/>
        </w:rPr>
        <w:t>4. 语言风格：文白相间，有道家韵味但不晦涩，适合普通游客理解</w:t>
      </w:r>
    </w:p>
    <w:p>
      <w:pPr>
        <w:jc w:val="left"/>
      </w:pPr>
      <w:r>
        <w:rPr>
          <w:rFonts w:ascii="黑体" w:hAnsi="黑体" w:eastAsia="黑体"/>
          <w:b/>
          <w:color w:val="2D6A4F"/>
          <w:sz w:val="30"/>
        </w:rPr>
        <w:t>6.3.4 文化准确性的质量管控</w:t>
      </w:r>
    </w:p>
    <w:p>
      <w:pPr>
        <w:spacing w:line="360" w:lineRule="auto" w:after="80"/>
        <w:ind w:firstLine="420"/>
        <w:jc w:val="both"/>
      </w:pPr>
      <w:r>
        <w:rPr>
          <w:rFonts w:ascii="宋体" w:hAnsi="宋体" w:eastAsia="宋体"/>
          <w:b w:val="0"/>
          <w:sz w:val="24"/>
        </w:rPr>
        <w:t>LLM生成的内容可能存在文化准确性问题——例如将龟文化与其他文化混淆，或生成不符合中国传统文化的表述。质量管控措施包括：</w:t>
      </w:r>
    </w:p>
    <w:p>
      <w:pPr>
        <w:spacing w:line="360" w:lineRule="auto" w:after="40"/>
        <w:ind w:left="567"/>
      </w:pPr>
      <w:r>
        <w:rPr>
          <w:rFonts w:ascii="宋体" w:hAnsi="宋体" w:eastAsia="宋体"/>
          <w:b w:val="0"/>
          <w:sz w:val="24"/>
        </w:rPr>
        <w:t>• **知识库约束**：将第1章梳理的龟文化符号体系作为LLM的参考知识库，约束其在正确的事实框架内生成内容</w:t>
      </w:r>
    </w:p>
    <w:p>
      <w:pPr>
        <w:spacing w:line="360" w:lineRule="auto" w:after="40"/>
        <w:ind w:left="567"/>
      </w:pPr>
      <w:r>
        <w:rPr>
          <w:rFonts w:ascii="宋体" w:hAnsi="宋体" w:eastAsia="宋体"/>
          <w:b w:val="0"/>
          <w:sz w:val="24"/>
        </w:rPr>
        <w:t>• **文化审核流程**：所有LLM生成的文化相关内容需经文化顾问审核后方可使用</w:t>
      </w:r>
    </w:p>
    <w:p>
      <w:pPr>
        <w:spacing w:line="360" w:lineRule="auto" w:after="40"/>
        <w:ind w:left="567"/>
      </w:pPr>
      <w:r>
        <w:rPr>
          <w:rFonts w:ascii="宋体" w:hAnsi="宋体" w:eastAsia="宋体"/>
          <w:b w:val="0"/>
          <w:sz w:val="24"/>
        </w:rPr>
        <w:t>• **禁忌词表**：建立龟文化的禁忌词表，过滤不适当的文化表述（如避免使用"乌龟王八"等贬义词汇）</w:t>
      </w:r>
    </w:p>
    <w:p>
      <w:pPr>
        <w:spacing w:line="360" w:lineRule="auto" w:after="40"/>
        <w:ind w:left="567"/>
      </w:pPr>
      <w:r>
        <w:rPr>
          <w:rFonts w:ascii="宋体" w:hAnsi="宋体" w:eastAsia="宋体"/>
          <w:b w:val="0"/>
          <w:sz w:val="24"/>
        </w:rPr>
        <w:t>• **事实核查**：对LLM生成的事实性陈述（如历史年代、地质数据等）进行独立核查</w:t>
      </w:r>
    </w:p>
    <w:p>
      <w:pPr>
        <w:jc w:val="left"/>
      </w:pPr>
      <w:r>
        <w:rPr>
          <w:rFonts w:ascii="黑体" w:hAnsi="黑体" w:eastAsia="黑体"/>
          <w:b/>
          <w:color w:val="1A5C3A"/>
          <w:sz w:val="36"/>
        </w:rPr>
        <w:t>6.4 语音合成与IP角色配音</w:t>
      </w:r>
    </w:p>
    <w:p>
      <w:pPr>
        <w:jc w:val="left"/>
      </w:pPr>
      <w:r>
        <w:rPr>
          <w:rFonts w:ascii="黑体" w:hAnsi="黑体" w:eastAsia="黑体"/>
          <w:b/>
          <w:color w:val="2D6A4F"/>
          <w:sz w:val="30"/>
        </w:rPr>
        <w:t>6.4.1 语音合成技术概述</w:t>
      </w:r>
    </w:p>
    <w:p>
      <w:pPr>
        <w:spacing w:line="360" w:lineRule="auto" w:after="80"/>
        <w:ind w:firstLine="420"/>
        <w:jc w:val="both"/>
      </w:pPr>
      <w:r>
        <w:rPr>
          <w:rFonts w:ascii="宋体" w:hAnsi="宋体" w:eastAsia="宋体"/>
          <w:b w:val="0"/>
          <w:sz w:val="24"/>
        </w:rPr>
        <w:t>语音合成（Text-to-Speech, TTS）技术将文本转化为自然流畅的语音。当前TTS技术的发展已经能够生成高度逼真的人声，包括情感表达、语调变化和个性化音色。</w:t>
      </w:r>
    </w:p>
    <w:p>
      <w:pPr>
        <w:spacing w:line="360" w:lineRule="auto" w:after="80"/>
        <w:ind w:firstLine="420"/>
        <w:jc w:val="both"/>
      </w:pPr>
      <w:r>
        <w:rPr>
          <w:rFonts w:ascii="宋体" w:hAnsi="宋体" w:eastAsia="宋体"/>
          <w:b w:val="0"/>
          <w:sz w:val="24"/>
        </w:rPr>
        <w:t>主流TTS技术包括：</w:t>
      </w:r>
    </w:p>
    <w:p>
      <w:pPr>
        <w:spacing w:line="360" w:lineRule="auto" w:after="40"/>
        <w:ind w:left="567"/>
      </w:pPr>
      <w:r>
        <w:rPr>
          <w:rFonts w:ascii="宋体" w:hAnsi="宋体" w:eastAsia="宋体"/>
          <w:b w:val="0"/>
          <w:sz w:val="24"/>
        </w:rPr>
        <w:t>• **VITS**：端到端语音合成模型，音质自然但需要较多训练数据</w:t>
      </w:r>
    </w:p>
    <w:p>
      <w:pPr>
        <w:spacing w:line="360" w:lineRule="auto" w:after="40"/>
        <w:ind w:left="567"/>
      </w:pPr>
      <w:r>
        <w:rPr>
          <w:rFonts w:ascii="宋体" w:hAnsi="宋体" w:eastAsia="宋体"/>
          <w:b w:val="0"/>
          <w:sz w:val="24"/>
        </w:rPr>
        <w:t>• **Bark**：支持多语言和情感控制的TTS模型</w:t>
      </w:r>
    </w:p>
    <w:p>
      <w:pPr>
        <w:spacing w:line="360" w:lineRule="auto" w:after="40"/>
        <w:ind w:left="567"/>
      </w:pPr>
      <w:r>
        <w:rPr>
          <w:rFonts w:ascii="宋体" w:hAnsi="宋体" w:eastAsia="宋体"/>
          <w:b w:val="0"/>
          <w:sz w:val="24"/>
        </w:rPr>
        <w:t>• **Azure TTS / Google TTS**：云端TTS服务，提供多种预置音色和定制功能</w:t>
      </w:r>
    </w:p>
    <w:p>
      <w:pPr>
        <w:spacing w:line="360" w:lineRule="auto" w:after="40"/>
        <w:ind w:left="567"/>
      </w:pPr>
      <w:r>
        <w:rPr>
          <w:rFonts w:ascii="宋体" w:hAnsi="宋体" w:eastAsia="宋体"/>
          <w:b w:val="0"/>
          <w:sz w:val="24"/>
        </w:rPr>
        <w:t>• **GPT-SoVITS**：少样本语音克隆技术，仅需少量参考音频即可克隆特定音色</w:t>
      </w:r>
    </w:p>
    <w:p>
      <w:pPr>
        <w:jc w:val="left"/>
      </w:pPr>
      <w:r>
        <w:rPr>
          <w:rFonts w:ascii="黑体" w:hAnsi="黑体" w:eastAsia="黑体"/>
          <w:b/>
          <w:color w:val="2D6A4F"/>
          <w:sz w:val="30"/>
        </w:rPr>
        <w:t>6.4.2 龟仙人角色配音方案</w:t>
      </w:r>
    </w:p>
    <w:p>
      <w:pPr>
        <w:spacing w:line="360" w:lineRule="auto" w:after="80"/>
        <w:ind w:firstLine="420"/>
        <w:jc w:val="both"/>
      </w:pPr>
      <w:r>
        <w:rPr>
          <w:rFonts w:ascii="宋体" w:hAnsi="宋体" w:eastAsia="宋体"/>
          <w:b w:val="0"/>
          <w:sz w:val="24"/>
        </w:rPr>
        <w:t>龟仙人的配音需要体现"千年老仙翁"的角色特征——声音苍老但中气十足，语速缓慢但清晰有力，带有道家仙人的超然气度但又不失亲切感。</w:t>
      </w:r>
    </w:p>
    <w:p>
      <w:pPr>
        <w:spacing w:line="360" w:lineRule="auto" w:after="80"/>
        <w:ind w:firstLine="420"/>
        <w:jc w:val="both"/>
      </w:pPr>
      <w:r>
        <w:rPr>
          <w:rFonts w:ascii="宋体" w:hAnsi="宋体" w:eastAsia="宋体"/>
          <w:b w:val="0"/>
          <w:sz w:val="24"/>
        </w:rPr>
        <w:t>音色设计：</w:t>
      </w:r>
    </w:p>
    <w:p>
      <w:pPr>
        <w:spacing w:line="360" w:lineRule="auto" w:after="40"/>
        <w:ind w:left="567"/>
      </w:pPr>
      <w:r>
        <w:rPr>
          <w:rFonts w:ascii="宋体" w:hAnsi="宋体" w:eastAsia="宋体"/>
          <w:b w:val="0"/>
          <w:sz w:val="24"/>
        </w:rPr>
        <w:t>• 基础音色：老年男性，低音域，略带沙哑</w:t>
      </w:r>
    </w:p>
    <w:p>
      <w:pPr>
        <w:spacing w:line="360" w:lineRule="auto" w:after="40"/>
        <w:ind w:left="567"/>
      </w:pPr>
      <w:r>
        <w:rPr>
          <w:rFonts w:ascii="宋体" w:hAnsi="宋体" w:eastAsia="宋体"/>
          <w:b w:val="0"/>
          <w:sz w:val="24"/>
        </w:rPr>
        <w:t>• 情感范围：温和（日常对话）、严肃（论道时刻）、欢快（送福时刻）、神秘（修炼场景）</w:t>
      </w:r>
    </w:p>
    <w:p>
      <w:pPr>
        <w:spacing w:line="360" w:lineRule="auto" w:after="40"/>
        <w:ind w:left="567"/>
      </w:pPr>
      <w:r>
        <w:rPr>
          <w:rFonts w:ascii="宋体" w:hAnsi="宋体" w:eastAsia="宋体"/>
          <w:b w:val="0"/>
          <w:sz w:val="24"/>
        </w:rPr>
        <w:t>• 语速：比正常语速慢10-20%，体现龟的"慢"和仙人的"从容"</w:t>
      </w:r>
    </w:p>
    <w:p>
      <w:pPr>
        <w:spacing w:line="360" w:lineRule="auto" w:after="40"/>
        <w:ind w:left="567"/>
      </w:pPr>
      <w:r>
        <w:rPr>
          <w:rFonts w:ascii="宋体" w:hAnsi="宋体" w:eastAsia="宋体"/>
          <w:b w:val="0"/>
          <w:sz w:val="24"/>
        </w:rPr>
        <w:t>• 特殊音效：偶尔加入轻微的"回声"效果，暗示洞穴空间感</w:t>
      </w:r>
    </w:p>
    <w:p>
      <w:pPr>
        <w:spacing w:line="360" w:lineRule="auto" w:after="80"/>
        <w:ind w:firstLine="420"/>
        <w:jc w:val="both"/>
      </w:pPr>
      <w:r>
        <w:rPr>
          <w:rFonts w:ascii="宋体" w:hAnsi="宋体" w:eastAsia="宋体"/>
          <w:b w:val="0"/>
          <w:sz w:val="24"/>
        </w:rPr>
        <w:t>技术实现：</w:t>
      </w:r>
    </w:p>
    <w:p>
      <w:pPr>
        <w:spacing w:line="360" w:lineRule="auto" w:after="40"/>
        <w:ind w:left="567"/>
      </w:pPr>
      <w:r>
        <w:rPr>
          <w:rFonts w:ascii="宋体" w:hAnsi="宋体" w:eastAsia="宋体"/>
          <w:b w:val="0"/>
          <w:sz w:val="24"/>
        </w:rPr>
        <w:t>• 使用GPT-SoVITS或少样本克隆技术，以专业配音演员的样本录音为基础训练龟仙人专属音色模型</w:t>
      </w:r>
    </w:p>
    <w:p>
      <w:pPr>
        <w:spacing w:line="360" w:lineRule="auto" w:after="40"/>
        <w:ind w:left="567"/>
      </w:pPr>
      <w:r>
        <w:rPr>
          <w:rFonts w:ascii="宋体" w:hAnsi="宋体" w:eastAsia="宋体"/>
          <w:b w:val="0"/>
          <w:sz w:val="24"/>
        </w:rPr>
        <w:t>• 训练数据：30分钟以上的高质量录音，涵盖不同情感和语速的样本</w:t>
      </w:r>
    </w:p>
    <w:p>
      <w:pPr>
        <w:spacing w:line="360" w:lineRule="auto" w:after="40"/>
        <w:ind w:left="567"/>
      </w:pPr>
      <w:r>
        <w:rPr>
          <w:rFonts w:ascii="宋体" w:hAnsi="宋体" w:eastAsia="宋体"/>
          <w:b w:val="0"/>
          <w:sz w:val="24"/>
        </w:rPr>
        <w:t>• 部署方式：在边缘服务器上运行TTS模型，实现实时语音合成——游客与龟仙人的对话内容由LLM生成后，实时合成语音播放</w:t>
      </w:r>
    </w:p>
    <w:p>
      <w:pPr>
        <w:jc w:val="left"/>
      </w:pPr>
      <w:r>
        <w:rPr>
          <w:rFonts w:ascii="黑体" w:hAnsi="黑体" w:eastAsia="黑体"/>
          <w:b/>
          <w:color w:val="2D6A4F"/>
          <w:sz w:val="30"/>
        </w:rPr>
        <w:t>6.4.3 多角色语音系统</w:t>
      </w:r>
    </w:p>
    <w:p>
      <w:pPr>
        <w:spacing w:line="360" w:lineRule="auto" w:after="80"/>
        <w:ind w:firstLine="420"/>
        <w:jc w:val="both"/>
      </w:pPr>
      <w:r>
        <w:rPr>
          <w:rFonts w:ascii="宋体" w:hAnsi="宋体" w:eastAsia="宋体"/>
          <w:b w:val="0"/>
          <w:sz w:val="24"/>
        </w:rPr>
        <w:t>除龟仙人外，角色矩阵中的其他角色也需要配音：</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角色</w:t>
            </w:r>
          </w:p>
        </w:tc>
        <w:tc>
          <w:tcPr>
            <w:tcW w:type="dxa" w:w="2882"/>
          </w:tcPr>
          <w:p>
            <w:r/>
            <w:r>
              <w:rPr>
                <w:rFonts w:ascii="黑体" w:hAnsi="黑体" w:eastAsia="黑体"/>
                <w:b/>
                <w:sz w:val="20"/>
              </w:rPr>
              <w:t>音色特征</w:t>
            </w:r>
          </w:p>
        </w:tc>
        <w:tc>
          <w:tcPr>
            <w:tcW w:type="dxa" w:w="2882"/>
          </w:tcPr>
          <w:p>
            <w:r/>
            <w:r>
              <w:rPr>
                <w:rFonts w:ascii="黑体" w:hAnsi="黑体" w:eastAsia="黑体"/>
                <w:b/>
                <w:sz w:val="20"/>
              </w:rPr>
              <w:t>技术方案</w:t>
            </w:r>
          </w:p>
        </w:tc>
      </w:tr>
      <w:tr>
        <w:tc>
          <w:tcPr>
            <w:tcW w:type="dxa" w:w="2882"/>
          </w:tcPr>
          <w:p>
            <w:r/>
            <w:r>
              <w:rPr>
                <w:rFonts w:ascii="宋体" w:hAnsi="宋体" w:eastAsia="宋体"/>
                <w:b w:val="0"/>
                <w:sz w:val="20"/>
              </w:rPr>
              <w:t>龟仙人</w:t>
            </w:r>
          </w:p>
        </w:tc>
        <w:tc>
          <w:tcPr>
            <w:tcW w:type="dxa" w:w="2882"/>
          </w:tcPr>
          <w:p>
            <w:r/>
            <w:r>
              <w:rPr>
                <w:rFonts w:ascii="宋体" w:hAnsi="宋体" w:eastAsia="宋体"/>
                <w:b w:val="0"/>
                <w:sz w:val="20"/>
              </w:rPr>
              <w:t>苍老温和、中气十足</w:t>
            </w:r>
          </w:p>
        </w:tc>
        <w:tc>
          <w:tcPr>
            <w:tcW w:type="dxa" w:w="2882"/>
          </w:tcPr>
          <w:p>
            <w:r/>
            <w:r>
              <w:rPr>
                <w:rFonts w:ascii="宋体" w:hAnsi="宋体" w:eastAsia="宋体"/>
                <w:b w:val="0"/>
                <w:sz w:val="20"/>
              </w:rPr>
              <w:t>少样本克隆+情感控制</w:t>
            </w:r>
          </w:p>
        </w:tc>
      </w:tr>
      <w:tr>
        <w:tc>
          <w:tcPr>
            <w:tcW w:type="dxa" w:w="2882"/>
          </w:tcPr>
          <w:p>
            <w:r/>
            <w:r>
              <w:rPr>
                <w:rFonts w:ascii="宋体" w:hAnsi="宋体" w:eastAsia="宋体"/>
                <w:b w:val="0"/>
                <w:sz w:val="20"/>
              </w:rPr>
              <w:t>龟童子</w:t>
            </w:r>
          </w:p>
        </w:tc>
        <w:tc>
          <w:tcPr>
            <w:tcW w:type="dxa" w:w="2882"/>
          </w:tcPr>
          <w:p>
            <w:r/>
            <w:r>
              <w:rPr>
                <w:rFonts w:ascii="宋体" w:hAnsi="宋体" w:eastAsia="宋体"/>
                <w:b w:val="0"/>
                <w:sz w:val="20"/>
              </w:rPr>
              <w:t>活泼清脆、语速较快</w:t>
            </w:r>
          </w:p>
        </w:tc>
        <w:tc>
          <w:tcPr>
            <w:tcW w:type="dxa" w:w="2882"/>
          </w:tcPr>
          <w:p>
            <w:r/>
            <w:r>
              <w:rPr>
                <w:rFonts w:ascii="宋体" w:hAnsi="宋体" w:eastAsia="宋体"/>
                <w:b w:val="0"/>
                <w:sz w:val="20"/>
              </w:rPr>
              <w:t>预置童声音色+语调调整</w:t>
            </w:r>
          </w:p>
        </w:tc>
      </w:tr>
      <w:tr>
        <w:tc>
          <w:tcPr>
            <w:tcW w:type="dxa" w:w="2882"/>
          </w:tcPr>
          <w:p>
            <w:r/>
            <w:r>
              <w:rPr>
                <w:rFonts w:ascii="宋体" w:hAnsi="宋体" w:eastAsia="宋体"/>
                <w:b w:val="0"/>
                <w:sz w:val="20"/>
              </w:rPr>
              <w:t>石龟灵</w:t>
            </w:r>
          </w:p>
        </w:tc>
        <w:tc>
          <w:tcPr>
            <w:tcW w:type="dxa" w:w="2882"/>
          </w:tcPr>
          <w:p>
            <w:r/>
            <w:r>
              <w:rPr>
                <w:rFonts w:ascii="宋体" w:hAnsi="宋体" w:eastAsia="宋体"/>
                <w:b w:val="0"/>
                <w:sz w:val="20"/>
              </w:rPr>
              <w:t>低沉浑厚、节奏缓慢</w:t>
            </w:r>
          </w:p>
        </w:tc>
        <w:tc>
          <w:tcPr>
            <w:tcW w:type="dxa" w:w="2882"/>
          </w:tcPr>
          <w:p>
            <w:r/>
            <w:r>
              <w:rPr>
                <w:rFonts w:ascii="宋体" w:hAnsi="宋体" w:eastAsia="宋体"/>
                <w:b w:val="0"/>
                <w:sz w:val="20"/>
              </w:rPr>
              <w:t>低音域TTS+混响处理</w:t>
            </w:r>
          </w:p>
        </w:tc>
      </w:tr>
      <w:tr>
        <w:tc>
          <w:tcPr>
            <w:tcW w:type="dxa" w:w="2882"/>
          </w:tcPr>
          <w:p>
            <w:r/>
            <w:r>
              <w:rPr>
                <w:rFonts w:ascii="宋体" w:hAnsi="宋体" w:eastAsia="宋体"/>
                <w:b w:val="0"/>
                <w:sz w:val="20"/>
              </w:rPr>
              <w:t>龟仙娘娘</w:t>
            </w:r>
          </w:p>
        </w:tc>
        <w:tc>
          <w:tcPr>
            <w:tcW w:type="dxa" w:w="2882"/>
          </w:tcPr>
          <w:p>
            <w:r/>
            <w:r>
              <w:rPr>
                <w:rFonts w:ascii="宋体" w:hAnsi="宋体" w:eastAsia="宋体"/>
                <w:b w:val="0"/>
                <w:sz w:val="20"/>
              </w:rPr>
              <w:t>优雅柔和、温婉动听</w:t>
            </w:r>
          </w:p>
        </w:tc>
        <w:tc>
          <w:tcPr>
            <w:tcW w:type="dxa" w:w="2882"/>
          </w:tcPr>
          <w:p>
            <w:r/>
            <w:r>
              <w:rPr>
                <w:rFonts w:ascii="宋体" w:hAnsi="宋体" w:eastAsia="宋体"/>
                <w:b w:val="0"/>
                <w:sz w:val="20"/>
              </w:rPr>
              <w:t>女性音色TTS+气息控制</w:t>
            </w:r>
          </w:p>
        </w:tc>
      </w:tr>
    </w:tbl>
    <w:p/>
    <w:p>
      <w:pPr>
        <w:spacing w:line="360" w:lineRule="auto" w:after="80"/>
        <w:ind w:firstLine="420"/>
        <w:jc w:val="both"/>
      </w:pPr>
      <w:r>
        <w:rPr>
          <w:rFonts w:ascii="宋体" w:hAnsi="宋体" w:eastAsia="宋体"/>
          <w:b w:val="0"/>
          <w:sz w:val="24"/>
        </w:rPr>
        <w:t>多角色语音系统可以在同一TTS平台上运行，通过切换音色模型实现角色转换。</w:t>
      </w:r>
    </w:p>
    <w:p>
      <w:pPr>
        <w:jc w:val="left"/>
      </w:pPr>
      <w:r>
        <w:rPr>
          <w:rFonts w:ascii="黑体" w:hAnsi="黑体" w:eastAsia="黑体"/>
          <w:b/>
          <w:color w:val="1A5C3A"/>
          <w:sz w:val="36"/>
        </w:rPr>
        <w:t>6.5 动作捕捉与数字人驱动</w:t>
      </w:r>
    </w:p>
    <w:p>
      <w:pPr>
        <w:jc w:val="left"/>
      </w:pPr>
      <w:r>
        <w:rPr>
          <w:rFonts w:ascii="黑体" w:hAnsi="黑体" w:eastAsia="黑体"/>
          <w:b/>
          <w:color w:val="2D6A4F"/>
          <w:sz w:val="30"/>
        </w:rPr>
        <w:t>6.5.1 数字人技术概述</w:t>
      </w:r>
    </w:p>
    <w:p>
      <w:pPr>
        <w:spacing w:line="360" w:lineRule="auto" w:after="80"/>
        <w:ind w:firstLine="420"/>
        <w:jc w:val="both"/>
      </w:pPr>
      <w:r>
        <w:rPr>
          <w:rFonts w:ascii="宋体" w:hAnsi="宋体" w:eastAsia="宋体"/>
          <w:b w:val="0"/>
          <w:sz w:val="24"/>
        </w:rPr>
        <w:t>数字人（Digital Human）是指通过计算机图形和AI技术创建的虚拟人物。在龟仙人IP中，数字人技术用于在AR/MR/VR场景中呈现龟仙人的3D动态形象——不仅能说话，还能做出表情和动作，与游客进行实时互动。</w:t>
      </w:r>
    </w:p>
    <w:p>
      <w:pPr>
        <w:spacing w:line="360" w:lineRule="auto" w:after="80"/>
        <w:ind w:firstLine="420"/>
        <w:jc w:val="both"/>
      </w:pPr>
      <w:r>
        <w:rPr>
          <w:rFonts w:ascii="宋体" w:hAnsi="宋体" w:eastAsia="宋体"/>
          <w:b w:val="0"/>
          <w:sz w:val="24"/>
        </w:rPr>
        <w:t>数字人驱动的核心技术包括：</w:t>
      </w:r>
    </w:p>
    <w:p>
      <w:pPr>
        <w:spacing w:line="360" w:lineRule="auto" w:after="40"/>
        <w:ind w:left="567"/>
      </w:pPr>
      <w:r>
        <w:rPr>
          <w:rFonts w:ascii="宋体" w:hAnsi="宋体" w:eastAsia="宋体"/>
          <w:b w:val="0"/>
          <w:sz w:val="24"/>
        </w:rPr>
        <w:t>• **面部捕捉**：通过摄像头捕捉演员的面部表情，映射到3D角色的面部融合变形（blendshape）上</w:t>
      </w:r>
    </w:p>
    <w:p>
      <w:pPr>
        <w:spacing w:line="360" w:lineRule="auto" w:after="40"/>
        <w:ind w:left="567"/>
      </w:pPr>
      <w:r>
        <w:rPr>
          <w:rFonts w:ascii="宋体" w:hAnsi="宋体" w:eastAsia="宋体"/>
          <w:b w:val="0"/>
          <w:sz w:val="24"/>
        </w:rPr>
        <w:t>• **身体捕捉**：通过惯性传感器或光学标记捕捉演员的肢体动作，映射到3D角色的骨骼系统上</w:t>
      </w:r>
    </w:p>
    <w:p>
      <w:pPr>
        <w:spacing w:line="360" w:lineRule="auto" w:after="40"/>
        <w:ind w:left="567"/>
      </w:pPr>
      <w:r>
        <w:rPr>
          <w:rFonts w:ascii="宋体" w:hAnsi="宋体" w:eastAsia="宋体"/>
          <w:b w:val="0"/>
          <w:sz w:val="24"/>
        </w:rPr>
        <w:t>• **实时渲染**：将3D角色实时渲染到AR/MR/VR环境中</w:t>
      </w:r>
    </w:p>
    <w:p>
      <w:pPr>
        <w:spacing w:line="360" w:lineRule="auto" w:after="40"/>
        <w:ind w:left="567"/>
      </w:pPr>
      <w:r>
        <w:rPr>
          <w:rFonts w:ascii="宋体" w:hAnsi="宋体" w:eastAsia="宋体"/>
          <w:b w:val="0"/>
          <w:sz w:val="24"/>
        </w:rPr>
        <w:t>• **唇形同步**：根据TTS生成的语音实时驱动角色的嘴部动画</w:t>
      </w:r>
    </w:p>
    <w:p>
      <w:pPr>
        <w:jc w:val="left"/>
      </w:pPr>
      <w:r>
        <w:rPr>
          <w:rFonts w:ascii="黑体" w:hAnsi="黑体" w:eastAsia="黑体"/>
          <w:b/>
          <w:color w:val="2D6A4F"/>
          <w:sz w:val="30"/>
        </w:rPr>
        <w:t>6.5.2 龟仙人数字人的技术方案</w:t>
      </w:r>
    </w:p>
    <w:p>
      <w:pPr>
        <w:spacing w:line="360" w:lineRule="auto" w:after="80"/>
        <w:ind w:firstLine="420"/>
        <w:jc w:val="both"/>
      </w:pPr>
      <w:r>
        <w:rPr>
          <w:rFonts w:ascii="宋体" w:hAnsi="宋体" w:eastAsia="宋体"/>
          <w:b w:val="0"/>
          <w:sz w:val="24"/>
        </w:rPr>
        <w:t>龟仙人数字人的技术方案分为两个层次：</w:t>
      </w:r>
    </w:p>
    <w:p>
      <w:pPr>
        <w:spacing w:line="360" w:lineRule="auto" w:after="80"/>
        <w:ind w:firstLine="420"/>
        <w:jc w:val="both"/>
      </w:pPr>
      <w:r>
        <w:rPr>
          <w:rFonts w:ascii="宋体" w:hAnsi="宋体" w:eastAsia="宋体"/>
          <w:b w:val="0"/>
          <w:sz w:val="24"/>
        </w:rPr>
        <w:t>基础层次：预录制动画</w:t>
      </w:r>
    </w:p>
    <w:p>
      <w:pPr>
        <w:spacing w:line="360" w:lineRule="auto" w:after="40"/>
        <w:ind w:left="567"/>
      </w:pPr>
      <w:r>
        <w:rPr>
          <w:rFonts w:ascii="宋体" w:hAnsi="宋体" w:eastAsia="宋体"/>
          <w:b w:val="0"/>
          <w:sz w:val="24"/>
        </w:rPr>
        <w:t>• 通过动作捕捉录制龟仙人的标准动作库（行走、挥手、施法、打坐等）</w:t>
      </w:r>
    </w:p>
    <w:p>
      <w:pPr>
        <w:spacing w:line="360" w:lineRule="auto" w:after="40"/>
        <w:ind w:left="567"/>
      </w:pPr>
      <w:r>
        <w:rPr>
          <w:rFonts w:ascii="宋体" w:hAnsi="宋体" w:eastAsia="宋体"/>
          <w:b w:val="0"/>
          <w:sz w:val="24"/>
        </w:rPr>
        <w:t>• 将动画导入AR/MR系统，根据交互逻辑触发相应的预录制动画</w:t>
      </w:r>
    </w:p>
    <w:p>
      <w:pPr>
        <w:spacing w:line="360" w:lineRule="auto" w:after="40"/>
        <w:ind w:left="567"/>
      </w:pPr>
      <w:r>
        <w:rPr>
          <w:rFonts w:ascii="宋体" w:hAnsi="宋体" w:eastAsia="宋体"/>
          <w:b w:val="0"/>
          <w:sz w:val="24"/>
        </w:rPr>
        <w:t>• 优点：技术成熟、性能开销低；缺点：交互的即时性和自然度有限</w:t>
      </w:r>
    </w:p>
    <w:p>
      <w:pPr>
        <w:spacing w:line="360" w:lineRule="auto" w:after="80"/>
        <w:ind w:firstLine="420"/>
        <w:jc w:val="both"/>
      </w:pPr>
      <w:r>
        <w:rPr>
          <w:rFonts w:ascii="宋体" w:hAnsi="宋体" w:eastAsia="宋体"/>
          <w:b w:val="0"/>
          <w:sz w:val="24"/>
        </w:rPr>
        <w:t>进阶层次：实时驱动数字人</w:t>
      </w:r>
    </w:p>
    <w:p>
      <w:pPr>
        <w:spacing w:line="360" w:lineRule="auto" w:after="40"/>
        <w:ind w:left="567"/>
      </w:pPr>
      <w:r>
        <w:rPr>
          <w:rFonts w:ascii="宋体" w:hAnsi="宋体" w:eastAsia="宋体"/>
          <w:b w:val="0"/>
          <w:sz w:val="24"/>
        </w:rPr>
        <w:t>• 演员在后台通过面部和身体捕捉设备实时驱动龟仙人数字人</w:t>
      </w:r>
    </w:p>
    <w:p>
      <w:pPr>
        <w:spacing w:line="360" w:lineRule="auto" w:after="40"/>
        <w:ind w:left="567"/>
      </w:pPr>
      <w:r>
        <w:rPr>
          <w:rFonts w:ascii="宋体" w:hAnsi="宋体" w:eastAsia="宋体"/>
          <w:b w:val="0"/>
          <w:sz w:val="24"/>
        </w:rPr>
        <w:t>• 游客在AR/MR中看到的龟仙人是实时表演的，可以进行即兴互动</w:t>
      </w:r>
    </w:p>
    <w:p>
      <w:pPr>
        <w:spacing w:line="360" w:lineRule="auto" w:after="40"/>
        <w:ind w:left="567"/>
      </w:pPr>
      <w:r>
        <w:rPr>
          <w:rFonts w:ascii="宋体" w:hAnsi="宋体" w:eastAsia="宋体"/>
          <w:b w:val="0"/>
          <w:sz w:val="24"/>
        </w:rPr>
        <w:t>• 优点：互动自然度极高、体验感强；缺点：需要专业演员和技术团队，运营成本高</w:t>
      </w:r>
    </w:p>
    <w:p>
      <w:pPr>
        <w:spacing w:line="360" w:lineRule="auto" w:after="80"/>
        <w:ind w:firstLine="420"/>
        <w:jc w:val="both"/>
      </w:pPr>
      <w:r>
        <w:rPr>
          <w:rFonts w:ascii="宋体" w:hAnsi="宋体" w:eastAsia="宋体"/>
          <w:b w:val="0"/>
          <w:sz w:val="24"/>
        </w:rPr>
        <w:t>建议采用"基础层次先行、进阶层次逐步引入"的策略——初期使用预录制动画+LLM对话+TTS语音实现"半实时"互动，待运营成熟后再引入实时驱动的数字人。</w:t>
      </w:r>
    </w:p>
    <w:p>
      <w:pPr>
        <w:jc w:val="left"/>
      </w:pPr>
      <w:r>
        <w:rPr>
          <w:rFonts w:ascii="黑体" w:hAnsi="黑体" w:eastAsia="黑体"/>
          <w:b/>
          <w:color w:val="2D6A4F"/>
          <w:sz w:val="30"/>
        </w:rPr>
        <w:t>6.5.3 龟仙人数字人的表情系统</w:t>
      </w:r>
    </w:p>
    <w:p>
      <w:pPr>
        <w:spacing w:line="360" w:lineRule="auto" w:after="80"/>
        <w:ind w:firstLine="420"/>
        <w:jc w:val="both"/>
      </w:pPr>
      <w:r>
        <w:rPr>
          <w:rFonts w:ascii="宋体" w:hAnsi="宋体" w:eastAsia="宋体"/>
          <w:b w:val="0"/>
          <w:sz w:val="24"/>
        </w:rPr>
        <w:t>龟仙人的表情系统是角色"活"起来的关键。表情系统基于面部动作编码系统（FACS）设计，包括：</w:t>
      </w:r>
    </w:p>
    <w:p>
      <w:pPr>
        <w:spacing w:line="360" w:lineRule="auto" w:after="40"/>
        <w:ind w:left="567"/>
      </w:pPr>
      <w:r>
        <w:rPr>
          <w:rFonts w:ascii="宋体" w:hAnsi="宋体" w:eastAsia="宋体"/>
          <w:b w:val="0"/>
          <w:sz w:val="24"/>
        </w:rPr>
        <w:t>• 基础表情：喜、怒、哀、惧、惊、厌、蔑（7种基本情绪）</w:t>
      </w:r>
    </w:p>
    <w:p>
      <w:pPr>
        <w:spacing w:line="360" w:lineRule="auto" w:after="40"/>
        <w:ind w:left="567"/>
      </w:pPr>
      <w:r>
        <w:rPr>
          <w:rFonts w:ascii="宋体" w:hAnsi="宋体" w:eastAsia="宋体"/>
          <w:b w:val="0"/>
          <w:sz w:val="24"/>
        </w:rPr>
        <w:t>• 复合表情：慈祥微笑、调皮眨眼、沉思皱眉、惊讶张嘴等</w:t>
      </w:r>
    </w:p>
    <w:p>
      <w:pPr>
        <w:spacing w:line="360" w:lineRule="auto" w:after="40"/>
        <w:ind w:left="567"/>
      </w:pPr>
      <w:r>
        <w:rPr>
          <w:rFonts w:ascii="宋体" w:hAnsi="宋体" w:eastAsia="宋体"/>
          <w:b w:val="0"/>
          <w:sz w:val="24"/>
        </w:rPr>
        <w:t>• 微表情：嘴角微翘、眉毛微挑、眼神流转等细节动作</w:t>
      </w:r>
    </w:p>
    <w:p>
      <w:pPr>
        <w:spacing w:line="360" w:lineRule="auto" w:after="40"/>
        <w:ind w:left="567"/>
      </w:pPr>
      <w:r>
        <w:rPr>
          <w:rFonts w:ascii="宋体" w:hAnsi="宋体" w:eastAsia="宋体"/>
          <w:b w:val="0"/>
          <w:sz w:val="24"/>
        </w:rPr>
        <w:t>• 场景表情：修炼入定时半闭眼的宁静表情、送福时满面的喜气等</w:t>
      </w:r>
    </w:p>
    <w:p>
      <w:pPr>
        <w:spacing w:line="360" w:lineRule="auto" w:after="80"/>
        <w:ind w:firstLine="420"/>
        <w:jc w:val="both"/>
      </w:pPr>
      <w:r>
        <w:rPr>
          <w:rFonts w:ascii="宋体" w:hAnsi="宋体" w:eastAsia="宋体"/>
          <w:b w:val="0"/>
          <w:sz w:val="24"/>
        </w:rPr>
        <w:t>表情的触发可以由以下方式驱动：</w:t>
      </w:r>
    </w:p>
    <w:p>
      <w:pPr>
        <w:spacing w:line="360" w:lineRule="auto" w:after="40"/>
        <w:ind w:left="567"/>
      </w:pPr>
      <w:r>
        <w:rPr>
          <w:rFonts w:ascii="宋体" w:hAnsi="宋体" w:eastAsia="宋体"/>
          <w:b w:val="0"/>
          <w:sz w:val="24"/>
        </w:rPr>
        <w:t>• **对话驱动**：LLM在生成龟仙人的回复时同时输出情感标签，TTS和表情系统根据标签同步触发相应的表情</w:t>
      </w:r>
    </w:p>
    <w:p>
      <w:pPr>
        <w:spacing w:line="360" w:lineRule="auto" w:after="40"/>
        <w:ind w:left="567"/>
      </w:pPr>
      <w:r>
        <w:rPr>
          <w:rFonts w:ascii="宋体" w:hAnsi="宋体" w:eastAsia="宋体"/>
          <w:b w:val="0"/>
          <w:sz w:val="24"/>
        </w:rPr>
        <w:t>• **行为驱动**：游客的特定行为（如完成修仙任务、与龟仙人合影）触发龟仙人的相应表情</w:t>
      </w:r>
    </w:p>
    <w:p>
      <w:pPr>
        <w:spacing w:line="360" w:lineRule="auto" w:after="40"/>
        <w:ind w:left="567"/>
      </w:pPr>
      <w:r>
        <w:rPr>
          <w:rFonts w:ascii="宋体" w:hAnsi="宋体" w:eastAsia="宋体"/>
          <w:b w:val="0"/>
          <w:sz w:val="24"/>
        </w:rPr>
        <w:t>• **时间驱动**：根据游览时段调整龟仙人的精神状态（上午精神饱满、下午略带倦意但不失亲切）</w:t>
      </w:r>
    </w:p>
    <w:p>
      <w:pPr>
        <w:jc w:val="left"/>
      </w:pPr>
      <w:r>
        <w:rPr>
          <w:rFonts w:ascii="黑体" w:hAnsi="黑体" w:eastAsia="黑体"/>
          <w:b/>
          <w:color w:val="1A5C3A"/>
          <w:sz w:val="36"/>
        </w:rPr>
        <w:t>6.6 IP形象用户共创与迭代机制</w:t>
      </w:r>
    </w:p>
    <w:p>
      <w:pPr>
        <w:jc w:val="left"/>
      </w:pPr>
      <w:r>
        <w:rPr>
          <w:rFonts w:ascii="黑体" w:hAnsi="黑体" w:eastAsia="黑体"/>
          <w:b/>
          <w:color w:val="2D6A4F"/>
          <w:sz w:val="30"/>
        </w:rPr>
        <w:t>6.6.1 用户共创的概念与价值</w:t>
      </w:r>
    </w:p>
    <w:p>
      <w:pPr>
        <w:spacing w:line="360" w:lineRule="auto" w:after="80"/>
        <w:ind w:firstLine="420"/>
        <w:jc w:val="both"/>
      </w:pPr>
      <w:r>
        <w:rPr>
          <w:rFonts w:ascii="宋体" w:hAnsi="宋体" w:eastAsia="宋体"/>
          <w:b w:val="0"/>
          <w:sz w:val="24"/>
        </w:rPr>
        <w:t>用户共创（User Co-creation）是指让用户参与到IP内容的创作过程中，使IP不再是由专业团队单向输出的"成品"，而是由创作者和用户共同构建的"生长体"。</w:t>
      </w:r>
    </w:p>
    <w:p>
      <w:pPr>
        <w:spacing w:line="360" w:lineRule="auto" w:after="80"/>
        <w:ind w:firstLine="420"/>
        <w:jc w:val="both"/>
      </w:pPr>
      <w:r>
        <w:rPr>
          <w:rFonts w:ascii="宋体" w:hAnsi="宋体" w:eastAsia="宋体"/>
          <w:b w:val="0"/>
          <w:sz w:val="24"/>
        </w:rPr>
        <w:t>用户共创的价值在于：</w:t>
      </w:r>
    </w:p>
    <w:p>
      <w:pPr>
        <w:spacing w:line="360" w:lineRule="auto" w:after="40"/>
        <w:ind w:left="567"/>
      </w:pPr>
      <w:r>
        <w:rPr>
          <w:rFonts w:ascii="宋体" w:hAnsi="宋体" w:eastAsia="宋体"/>
          <w:b w:val="0"/>
          <w:sz w:val="24"/>
        </w:rPr>
        <w:t>• **参与感**：用户从IP的"消费者"变为"共创者"，参与感大幅提升</w:t>
      </w:r>
    </w:p>
    <w:p>
      <w:pPr>
        <w:spacing w:line="360" w:lineRule="auto" w:after="40"/>
        <w:ind w:left="567"/>
      </w:pPr>
      <w:r>
        <w:rPr>
          <w:rFonts w:ascii="宋体" w:hAnsi="宋体" w:eastAsia="宋体"/>
          <w:b w:val="0"/>
          <w:sz w:val="24"/>
        </w:rPr>
        <w:t>• **多样性**：用户的创意为IP注入了专业团队可能没有想到的新方向</w:t>
      </w:r>
    </w:p>
    <w:p>
      <w:pPr>
        <w:spacing w:line="360" w:lineRule="auto" w:after="40"/>
        <w:ind w:left="567"/>
      </w:pPr>
      <w:r>
        <w:rPr>
          <w:rFonts w:ascii="宋体" w:hAnsi="宋体" w:eastAsia="宋体"/>
          <w:b w:val="0"/>
          <w:sz w:val="24"/>
        </w:rPr>
        <w:t>• **传播力**：用户创作的UGC内容天然具有社交传播动力</w:t>
      </w:r>
    </w:p>
    <w:p>
      <w:pPr>
        <w:spacing w:line="360" w:lineRule="auto" w:after="40"/>
        <w:ind w:left="567"/>
      </w:pPr>
      <w:r>
        <w:rPr>
          <w:rFonts w:ascii="宋体" w:hAnsi="宋体" w:eastAsia="宋体"/>
          <w:b w:val="0"/>
          <w:sz w:val="24"/>
        </w:rPr>
        <w:t>• **忠诚度**：参与共创的用户对IP的忠诚度远高于普通消费者</w:t>
      </w:r>
    </w:p>
    <w:p>
      <w:pPr>
        <w:spacing w:line="360" w:lineRule="auto" w:after="40"/>
        <w:ind w:left="567"/>
      </w:pPr>
      <w:r>
        <w:rPr>
          <w:rFonts w:ascii="宋体" w:hAnsi="宋体" w:eastAsia="宋体"/>
          <w:b w:val="0"/>
          <w:sz w:val="24"/>
        </w:rPr>
        <w:t>• **数据价值**：用户的创作行为数据为了解受众偏好提供了宝贵信息</w:t>
      </w:r>
    </w:p>
    <w:p>
      <w:pPr>
        <w:jc w:val="left"/>
      </w:pPr>
      <w:r>
        <w:rPr>
          <w:rFonts w:ascii="黑体" w:hAnsi="黑体" w:eastAsia="黑体"/>
          <w:b/>
          <w:color w:val="2D6A4F"/>
          <w:sz w:val="30"/>
        </w:rPr>
        <w:t>6.6.2 龟仙人IP的用户共创平台设计</w:t>
      </w:r>
    </w:p>
    <w:p>
      <w:pPr>
        <w:spacing w:line="360" w:lineRule="auto" w:after="80"/>
        <w:ind w:firstLine="420"/>
        <w:jc w:val="both"/>
      </w:pPr>
      <w:r>
        <w:rPr>
          <w:rFonts w:ascii="宋体" w:hAnsi="宋体" w:eastAsia="宋体"/>
          <w:b w:val="0"/>
          <w:sz w:val="24"/>
        </w:rPr>
        <w:t>龟仙人IP的用户共创平台包括以下功能模块：</w:t>
      </w:r>
    </w:p>
    <w:p>
      <w:pPr>
        <w:spacing w:line="360" w:lineRule="auto" w:after="80"/>
        <w:ind w:firstLine="420"/>
        <w:jc w:val="both"/>
      </w:pPr>
      <w:r>
        <w:rPr>
          <w:rFonts w:ascii="宋体" w:hAnsi="宋体" w:eastAsia="宋体"/>
          <w:b w:val="0"/>
          <w:sz w:val="24"/>
        </w:rPr>
        <w:t>模块一：龟仙人变装工坊</w:t>
      </w:r>
    </w:p>
    <w:p>
      <w:pPr>
        <w:spacing w:line="360" w:lineRule="auto" w:after="40"/>
        <w:ind w:left="567"/>
      </w:pPr>
      <w:r>
        <w:rPr>
          <w:rFonts w:ascii="宋体" w:hAnsi="宋体" w:eastAsia="宋体"/>
          <w:b w:val="0"/>
          <w:sz w:val="24"/>
        </w:rPr>
        <w:t>• 用户在小程序中选择龟仙人的基础形象</w:t>
      </w:r>
    </w:p>
    <w:p>
      <w:pPr>
        <w:spacing w:line="360" w:lineRule="auto" w:after="40"/>
        <w:ind w:left="567"/>
      </w:pPr>
      <w:r>
        <w:rPr>
          <w:rFonts w:ascii="宋体" w:hAnsi="宋体" w:eastAsia="宋体"/>
          <w:b w:val="0"/>
          <w:sz w:val="24"/>
        </w:rPr>
        <w:t>• 通过选择不同的服饰、配饰、背景、特效生成个性化变体</w:t>
      </w:r>
    </w:p>
    <w:p>
      <w:pPr>
        <w:spacing w:line="360" w:lineRule="auto" w:after="40"/>
        <w:ind w:left="567"/>
      </w:pPr>
      <w:r>
        <w:rPr>
          <w:rFonts w:ascii="宋体" w:hAnsi="宋体" w:eastAsia="宋体"/>
          <w:b w:val="0"/>
          <w:sz w:val="24"/>
        </w:rPr>
        <w:t>• 底层技术：扩散模型+LoRA+图生图</w:t>
      </w:r>
    </w:p>
    <w:p>
      <w:pPr>
        <w:spacing w:line="360" w:lineRule="auto" w:after="40"/>
        <w:ind w:left="567"/>
      </w:pPr>
      <w:r>
        <w:rPr>
          <w:rFonts w:ascii="宋体" w:hAnsi="宋体" w:eastAsia="宋体"/>
          <w:b w:val="0"/>
          <w:sz w:val="24"/>
        </w:rPr>
        <w:t>• 产出：用户可保存、分享、打印自己的龟仙人形象</w:t>
      </w:r>
    </w:p>
    <w:p>
      <w:pPr>
        <w:spacing w:line="360" w:lineRule="auto" w:after="80"/>
        <w:ind w:firstLine="420"/>
        <w:jc w:val="both"/>
      </w:pPr>
      <w:r>
        <w:rPr>
          <w:rFonts w:ascii="宋体" w:hAnsi="宋体" w:eastAsia="宋体"/>
          <w:b w:val="0"/>
          <w:sz w:val="24"/>
        </w:rPr>
        <w:t>模块二：龟仙人故事接龙</w:t>
      </w:r>
    </w:p>
    <w:p>
      <w:pPr>
        <w:spacing w:line="360" w:lineRule="auto" w:after="40"/>
        <w:ind w:left="567"/>
      </w:pPr>
      <w:r>
        <w:rPr>
          <w:rFonts w:ascii="宋体" w:hAnsi="宋体" w:eastAsia="宋体"/>
          <w:b w:val="0"/>
          <w:sz w:val="24"/>
        </w:rPr>
        <w:t>• 龟仙人的故事世界以"开放叙事"方式向用户开放</w:t>
      </w:r>
    </w:p>
    <w:p>
      <w:pPr>
        <w:spacing w:line="360" w:lineRule="auto" w:after="40"/>
        <w:ind w:left="567"/>
      </w:pPr>
      <w:r>
        <w:rPr>
          <w:rFonts w:ascii="宋体" w:hAnsi="宋体" w:eastAsia="宋体"/>
          <w:b w:val="0"/>
          <w:sz w:val="24"/>
        </w:rPr>
        <w:t>• 用户可以提交自己的故事片段，经过审核后纳入官方故事库</w:t>
      </w:r>
    </w:p>
    <w:p>
      <w:pPr>
        <w:spacing w:line="360" w:lineRule="auto" w:after="40"/>
        <w:ind w:left="567"/>
      </w:pPr>
      <w:r>
        <w:rPr>
          <w:rFonts w:ascii="宋体" w:hAnsi="宋体" w:eastAsia="宋体"/>
          <w:b w:val="0"/>
          <w:sz w:val="24"/>
        </w:rPr>
        <w:t>• 底层技术：LLM辅助故事生成+人工审核</w:t>
      </w:r>
    </w:p>
    <w:p>
      <w:pPr>
        <w:spacing w:line="360" w:lineRule="auto" w:after="40"/>
        <w:ind w:left="567"/>
      </w:pPr>
      <w:r>
        <w:rPr>
          <w:rFonts w:ascii="宋体" w:hAnsi="宋体" w:eastAsia="宋体"/>
          <w:b w:val="0"/>
          <w:sz w:val="24"/>
        </w:rPr>
        <w:t>• 产出：不断扩展的龟仙人故事宇宙</w:t>
      </w:r>
    </w:p>
    <w:p>
      <w:pPr>
        <w:spacing w:line="360" w:lineRule="auto" w:after="80"/>
        <w:ind w:firstLine="420"/>
        <w:jc w:val="both"/>
      </w:pPr>
      <w:r>
        <w:rPr>
          <w:rFonts w:ascii="宋体" w:hAnsi="宋体" w:eastAsia="宋体"/>
          <w:b w:val="0"/>
          <w:sz w:val="24"/>
        </w:rPr>
        <w:t>模块三：龟仙人表情包创作</w:t>
      </w:r>
    </w:p>
    <w:p>
      <w:pPr>
        <w:spacing w:line="360" w:lineRule="auto" w:after="40"/>
        <w:ind w:left="567"/>
      </w:pPr>
      <w:r>
        <w:rPr>
          <w:rFonts w:ascii="宋体" w:hAnsi="宋体" w:eastAsia="宋体"/>
          <w:b w:val="0"/>
          <w:sz w:val="24"/>
        </w:rPr>
        <w:t>• 用户可以基于龟仙人形象创作表情包</w:t>
      </w:r>
    </w:p>
    <w:p>
      <w:pPr>
        <w:spacing w:line="360" w:lineRule="auto" w:after="40"/>
        <w:ind w:left="567"/>
      </w:pPr>
      <w:r>
        <w:rPr>
          <w:rFonts w:ascii="宋体" w:hAnsi="宋体" w:eastAsia="宋体"/>
          <w:b w:val="0"/>
          <w:sz w:val="24"/>
        </w:rPr>
        <w:t>• 优秀作品被选为官方表情包，在社交媒体平台发布</w:t>
      </w:r>
    </w:p>
    <w:p>
      <w:pPr>
        <w:spacing w:line="360" w:lineRule="auto" w:after="40"/>
        <w:ind w:left="567"/>
      </w:pPr>
      <w:r>
        <w:rPr>
          <w:rFonts w:ascii="宋体" w:hAnsi="宋体" w:eastAsia="宋体"/>
          <w:b w:val="0"/>
          <w:sz w:val="24"/>
        </w:rPr>
        <w:t>• 底层技术：扩散模型+文字排版工具</w:t>
      </w:r>
    </w:p>
    <w:p>
      <w:pPr>
        <w:spacing w:line="360" w:lineRule="auto" w:after="40"/>
        <w:ind w:left="567"/>
      </w:pPr>
      <w:r>
        <w:rPr>
          <w:rFonts w:ascii="宋体" w:hAnsi="宋体" w:eastAsia="宋体"/>
          <w:b w:val="0"/>
          <w:sz w:val="24"/>
        </w:rPr>
        <w:t>• 产出：用户创作的表情包矩阵</w:t>
      </w:r>
    </w:p>
    <w:p>
      <w:pPr>
        <w:spacing w:line="360" w:lineRule="auto" w:after="80"/>
        <w:ind w:firstLine="420"/>
        <w:jc w:val="both"/>
      </w:pPr>
      <w:r>
        <w:rPr>
          <w:rFonts w:ascii="宋体" w:hAnsi="宋体" w:eastAsia="宋体"/>
          <w:b w:val="0"/>
          <w:sz w:val="24"/>
        </w:rPr>
        <w:t>模块四：龟仙人格言生成</w:t>
      </w:r>
    </w:p>
    <w:p>
      <w:pPr>
        <w:spacing w:line="360" w:lineRule="auto" w:after="40"/>
        <w:ind w:left="567"/>
      </w:pPr>
      <w:r>
        <w:rPr>
          <w:rFonts w:ascii="宋体" w:hAnsi="宋体" w:eastAsia="宋体"/>
          <w:b w:val="0"/>
          <w:sz w:val="24"/>
        </w:rPr>
        <w:t>• 用户输入关键词（如"考试""升职""健康"），系统生成龟仙人的"修仙格言"</w:t>
      </w:r>
    </w:p>
    <w:p>
      <w:pPr>
        <w:spacing w:line="360" w:lineRule="auto" w:after="40"/>
        <w:ind w:left="567"/>
      </w:pPr>
      <w:r>
        <w:rPr>
          <w:rFonts w:ascii="宋体" w:hAnsi="宋体" w:eastAsia="宋体"/>
          <w:b w:val="0"/>
          <w:sz w:val="24"/>
        </w:rPr>
        <w:t>• 格言以龟仙人的口吻输出，配以相应的视觉设计</w:t>
      </w:r>
    </w:p>
    <w:p>
      <w:pPr>
        <w:spacing w:line="360" w:lineRule="auto" w:after="40"/>
        <w:ind w:left="567"/>
      </w:pPr>
      <w:r>
        <w:rPr>
          <w:rFonts w:ascii="宋体" w:hAnsi="宋体" w:eastAsia="宋体"/>
          <w:b w:val="0"/>
          <w:sz w:val="24"/>
        </w:rPr>
        <w:t>• 底层技术：LLM+模板化设计</w:t>
      </w:r>
    </w:p>
    <w:p>
      <w:pPr>
        <w:spacing w:line="360" w:lineRule="auto" w:after="40"/>
        <w:ind w:left="567"/>
      </w:pPr>
      <w:r>
        <w:rPr>
          <w:rFonts w:ascii="宋体" w:hAnsi="宋体" w:eastAsia="宋体"/>
          <w:b w:val="0"/>
          <w:sz w:val="24"/>
        </w:rPr>
        <w:t>• 产出：可分享的龟仙人格言图片</w:t>
      </w:r>
    </w:p>
    <w:p>
      <w:pPr>
        <w:jc w:val="left"/>
      </w:pPr>
      <w:r>
        <w:rPr>
          <w:rFonts w:ascii="黑体" w:hAnsi="黑体" w:eastAsia="黑体"/>
          <w:b/>
          <w:color w:val="2D6A4F"/>
          <w:sz w:val="30"/>
        </w:rPr>
        <w:t>6.6.3 共创内容的质量管控</w:t>
      </w:r>
    </w:p>
    <w:p>
      <w:pPr>
        <w:spacing w:line="360" w:lineRule="auto" w:after="80"/>
        <w:ind w:firstLine="420"/>
        <w:jc w:val="both"/>
      </w:pPr>
      <w:r>
        <w:rPr>
          <w:rFonts w:ascii="宋体" w:hAnsi="宋体" w:eastAsia="宋体"/>
          <w:b w:val="0"/>
          <w:sz w:val="24"/>
        </w:rPr>
        <w:t>用户共创内容需要质量管控，以防止低质量或不当内容损害IP形象：</w:t>
      </w:r>
    </w:p>
    <w:p>
      <w:pPr>
        <w:spacing w:line="360" w:lineRule="auto" w:after="40"/>
        <w:ind w:left="567"/>
      </w:pPr>
      <w:r>
        <w:rPr>
          <w:rFonts w:ascii="宋体" w:hAnsi="宋体" w:eastAsia="宋体"/>
          <w:b w:val="0"/>
          <w:sz w:val="24"/>
        </w:rPr>
        <w:t>• **自动审核**：AI模型自动过滤不当内容（暴力、色情、政治敏感等）</w:t>
      </w:r>
    </w:p>
    <w:p>
      <w:pPr>
        <w:spacing w:line="360" w:lineRule="auto" w:after="40"/>
        <w:ind w:left="567"/>
      </w:pPr>
      <w:r>
        <w:rPr>
          <w:rFonts w:ascii="宋体" w:hAnsi="宋体" w:eastAsia="宋体"/>
          <w:b w:val="0"/>
          <w:sz w:val="24"/>
        </w:rPr>
        <w:t>• **人工审核**：所有纳入官方库的共创内容需经人工审核</w:t>
      </w:r>
    </w:p>
    <w:p>
      <w:pPr>
        <w:spacing w:line="360" w:lineRule="auto" w:after="40"/>
        <w:ind w:left="567"/>
      </w:pPr>
      <w:r>
        <w:rPr>
          <w:rFonts w:ascii="宋体" w:hAnsi="宋体" w:eastAsia="宋体"/>
          <w:b w:val="0"/>
          <w:sz w:val="24"/>
        </w:rPr>
        <w:t>• **社区评分**：用户对共创内容进行评分，高分内容优先展示</w:t>
      </w:r>
    </w:p>
    <w:p>
      <w:pPr>
        <w:spacing w:line="360" w:lineRule="auto" w:after="40"/>
        <w:ind w:left="567"/>
      </w:pPr>
      <w:r>
        <w:rPr>
          <w:rFonts w:ascii="宋体" w:hAnsi="宋体" w:eastAsia="宋体"/>
          <w:b w:val="0"/>
          <w:sz w:val="24"/>
        </w:rPr>
        <w:t>• **IP规范约束**：共创工具内置IP视觉规范约束，确保用户创作不偏离龟仙人的核心形象特征</w:t>
      </w:r>
    </w:p>
    <w:p>
      <w:pPr>
        <w:jc w:val="left"/>
      </w:pPr>
      <w:r>
        <w:rPr>
          <w:rFonts w:ascii="黑体" w:hAnsi="黑体" w:eastAsia="黑体"/>
          <w:b/>
          <w:color w:val="2D6A4F"/>
          <w:sz w:val="30"/>
        </w:rPr>
        <w:t>6.6.4 共创驱动的IP迭代</w:t>
      </w:r>
    </w:p>
    <w:p>
      <w:pPr>
        <w:spacing w:line="360" w:lineRule="auto" w:after="80"/>
        <w:ind w:firstLine="420"/>
        <w:jc w:val="both"/>
      </w:pPr>
      <w:r>
        <w:rPr>
          <w:rFonts w:ascii="宋体" w:hAnsi="宋体" w:eastAsia="宋体"/>
          <w:b w:val="0"/>
          <w:sz w:val="24"/>
        </w:rPr>
        <w:t>用户共创数据是TCSE模型反馈迭代机制的重要输入：</w:t>
      </w:r>
    </w:p>
    <w:p>
      <w:pPr>
        <w:spacing w:line="360" w:lineRule="auto" w:after="40"/>
        <w:ind w:left="567"/>
      </w:pPr>
      <w:r>
        <w:rPr>
          <w:rFonts w:ascii="宋体" w:hAnsi="宋体" w:eastAsia="宋体"/>
          <w:b w:val="0"/>
          <w:sz w:val="24"/>
        </w:rPr>
        <w:t>• **形象偏好分析**：分析用户在变装工坊中的选择偏好，了解哪些形象特征最受欢迎，为C维度的形象迭代提供依据</w:t>
      </w:r>
    </w:p>
    <w:p>
      <w:pPr>
        <w:spacing w:line="360" w:lineRule="auto" w:after="40"/>
        <w:ind w:left="567"/>
      </w:pPr>
      <w:r>
        <w:rPr>
          <w:rFonts w:ascii="宋体" w:hAnsi="宋体" w:eastAsia="宋体"/>
          <w:b w:val="0"/>
          <w:sz w:val="24"/>
        </w:rPr>
        <w:t>• **故事热度分析**：分析用户故事接龙中最受欢迎的故事线索，为T维度的文化挖掘方向提供参考</w:t>
      </w:r>
    </w:p>
    <w:p>
      <w:pPr>
        <w:spacing w:line="360" w:lineRule="auto" w:after="40"/>
        <w:ind w:left="567"/>
      </w:pPr>
      <w:r>
        <w:rPr>
          <w:rFonts w:ascii="宋体" w:hAnsi="宋体" w:eastAsia="宋体"/>
          <w:b w:val="0"/>
          <w:sz w:val="24"/>
        </w:rPr>
        <w:t>• **表情使用分析**：分析用户创作的表情包中最常被使用和分享的，为表情库的扩展提供方向</w:t>
      </w:r>
    </w:p>
    <w:p>
      <w:pPr>
        <w:spacing w:line="360" w:lineRule="auto" w:after="40"/>
        <w:ind w:left="567"/>
      </w:pPr>
      <w:r>
        <w:rPr>
          <w:rFonts w:ascii="宋体" w:hAnsi="宋体" w:eastAsia="宋体"/>
          <w:b w:val="0"/>
          <w:sz w:val="24"/>
        </w:rPr>
        <w:t>• **新角色发现**：用户共创中可能出现专业团队未设想到的新角色概念，有潜力的可以纳入官方角色矩阵</w:t>
      </w:r>
    </w:p>
    <w:p>
      <w:pPr>
        <w:jc w:val="left"/>
      </w:pPr>
      <w:r>
        <w:rPr>
          <w:rFonts w:ascii="黑体" w:hAnsi="黑体" w:eastAsia="黑体"/>
          <w:b/>
          <w:color w:val="1A5C3A"/>
          <w:sz w:val="36"/>
        </w:rPr>
        <w:t>6.7 AIGC在龟仙人IP中的实施方案</w:t>
      </w:r>
    </w:p>
    <w:p>
      <w:pPr>
        <w:jc w:val="left"/>
      </w:pPr>
      <w:r>
        <w:rPr>
          <w:rFonts w:ascii="黑体" w:hAnsi="黑体" w:eastAsia="黑体"/>
          <w:b/>
          <w:color w:val="2D6A4F"/>
          <w:sz w:val="30"/>
        </w:rPr>
        <w:t>6.7.1 分阶段实施计划</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阶段</w:t>
            </w:r>
          </w:p>
        </w:tc>
        <w:tc>
          <w:tcPr>
            <w:tcW w:type="dxa" w:w="1729"/>
          </w:tcPr>
          <w:p>
            <w:r/>
            <w:r>
              <w:rPr>
                <w:rFonts w:ascii="黑体" w:hAnsi="黑体" w:eastAsia="黑体"/>
                <w:b/>
                <w:sz w:val="20"/>
              </w:rPr>
              <w:t>时间</w:t>
            </w:r>
          </w:p>
        </w:tc>
        <w:tc>
          <w:tcPr>
            <w:tcW w:type="dxa" w:w="1729"/>
          </w:tcPr>
          <w:p>
            <w:r/>
            <w:r>
              <w:rPr>
                <w:rFonts w:ascii="黑体" w:hAnsi="黑体" w:eastAsia="黑体"/>
                <w:b/>
                <w:sz w:val="20"/>
              </w:rPr>
              <w:t>AIGC应用</w:t>
            </w:r>
          </w:p>
        </w:tc>
        <w:tc>
          <w:tcPr>
            <w:tcW w:type="dxa" w:w="1729"/>
          </w:tcPr>
          <w:p>
            <w:r/>
            <w:r>
              <w:rPr>
                <w:rFonts w:ascii="黑体" w:hAnsi="黑体" w:eastAsia="黑体"/>
                <w:b/>
                <w:sz w:val="20"/>
              </w:rPr>
              <w:t>产出物</w:t>
            </w:r>
          </w:p>
        </w:tc>
        <w:tc>
          <w:tcPr>
            <w:tcW w:type="dxa" w:w="1729"/>
          </w:tcPr>
          <w:p>
            <w:r/>
            <w:r>
              <w:rPr>
                <w:rFonts w:ascii="黑体" w:hAnsi="黑体" w:eastAsia="黑体"/>
                <w:b/>
                <w:sz w:val="20"/>
              </w:rPr>
              <w:t>人力配置</w:t>
            </w:r>
          </w:p>
        </w:tc>
      </w:tr>
      <w:tr>
        <w:tc>
          <w:tcPr>
            <w:tcW w:type="dxa" w:w="1729"/>
          </w:tcPr>
          <w:p>
            <w:r/>
            <w:r>
              <w:rPr>
                <w:rFonts w:ascii="宋体" w:hAnsi="宋体" w:eastAsia="宋体"/>
                <w:b w:val="0"/>
                <w:sz w:val="20"/>
              </w:rPr>
              <w:t>**启动期**</w:t>
            </w:r>
          </w:p>
        </w:tc>
        <w:tc>
          <w:tcPr>
            <w:tcW w:type="dxa" w:w="1729"/>
          </w:tcPr>
          <w:p>
            <w:r/>
            <w:r>
              <w:rPr>
                <w:rFonts w:ascii="宋体" w:hAnsi="宋体" w:eastAsia="宋体"/>
                <w:b w:val="0"/>
                <w:sz w:val="20"/>
              </w:rPr>
              <w:t>1-3月</w:t>
            </w:r>
          </w:p>
        </w:tc>
        <w:tc>
          <w:tcPr>
            <w:tcW w:type="dxa" w:w="1729"/>
          </w:tcPr>
          <w:p>
            <w:r/>
            <w:r>
              <w:rPr>
                <w:rFonts w:ascii="宋体" w:hAnsi="宋体" w:eastAsia="宋体"/>
                <w:b w:val="0"/>
                <w:sz w:val="20"/>
              </w:rPr>
              <w:t>扩散模型形象概念生成、LLM世界观辅助构建</w:t>
            </w:r>
          </w:p>
        </w:tc>
        <w:tc>
          <w:tcPr>
            <w:tcW w:type="dxa" w:w="1729"/>
          </w:tcPr>
          <w:p>
            <w:r/>
            <w:r>
              <w:rPr>
                <w:rFonts w:ascii="宋体" w:hAnsi="宋体" w:eastAsia="宋体"/>
                <w:b w:val="0"/>
                <w:sz w:val="20"/>
              </w:rPr>
              <w:t>IP形象定稿、故事世界设定文档、角色档案</w:t>
            </w:r>
          </w:p>
        </w:tc>
        <w:tc>
          <w:tcPr>
            <w:tcW w:type="dxa" w:w="1729"/>
          </w:tcPr>
          <w:p>
            <w:r/>
            <w:r>
              <w:rPr>
                <w:rFonts w:ascii="宋体" w:hAnsi="宋体" w:eastAsia="宋体"/>
                <w:b w:val="0"/>
                <w:sz w:val="20"/>
              </w:rPr>
              <w:t>设计师2人+文案1人+AI工程师1人</w:t>
            </w:r>
          </w:p>
        </w:tc>
      </w:tr>
      <w:tr>
        <w:tc>
          <w:tcPr>
            <w:tcW w:type="dxa" w:w="1729"/>
          </w:tcPr>
          <w:p>
            <w:r/>
            <w:r>
              <w:rPr>
                <w:rFonts w:ascii="宋体" w:hAnsi="宋体" w:eastAsia="宋体"/>
                <w:b w:val="0"/>
                <w:sz w:val="20"/>
              </w:rPr>
              <w:t>**成长期**</w:t>
            </w:r>
          </w:p>
        </w:tc>
        <w:tc>
          <w:tcPr>
            <w:tcW w:type="dxa" w:w="1729"/>
          </w:tcPr>
          <w:p>
            <w:r/>
            <w:r>
              <w:rPr>
                <w:rFonts w:ascii="宋体" w:hAnsi="宋体" w:eastAsia="宋体"/>
                <w:b w:val="0"/>
                <w:sz w:val="20"/>
              </w:rPr>
              <w:t>3-12月</w:t>
            </w:r>
          </w:p>
        </w:tc>
        <w:tc>
          <w:tcPr>
            <w:tcW w:type="dxa" w:w="1729"/>
          </w:tcPr>
          <w:p>
            <w:r/>
            <w:r>
              <w:rPr>
                <w:rFonts w:ascii="宋体" w:hAnsi="宋体" w:eastAsia="宋体"/>
                <w:b w:val="0"/>
                <w:sz w:val="20"/>
              </w:rPr>
              <w:t>TTS角色配音、AIGC营销内容批量生成、AR互动内容制作</w:t>
            </w:r>
          </w:p>
        </w:tc>
        <w:tc>
          <w:tcPr>
            <w:tcW w:type="dxa" w:w="1729"/>
          </w:tcPr>
          <w:p>
            <w:r/>
            <w:r>
              <w:rPr>
                <w:rFonts w:ascii="宋体" w:hAnsi="宋体" w:eastAsia="宋体"/>
                <w:b w:val="0"/>
                <w:sz w:val="20"/>
              </w:rPr>
              <w:t>溶洞AR互动内容、社交媒体内容矩阵、语音导览系统</w:t>
            </w:r>
          </w:p>
        </w:tc>
        <w:tc>
          <w:tcPr>
            <w:tcW w:type="dxa" w:w="1729"/>
          </w:tcPr>
          <w:p>
            <w:r/>
            <w:r>
              <w:rPr>
                <w:rFonts w:ascii="宋体" w:hAnsi="宋体" w:eastAsia="宋体"/>
                <w:b w:val="0"/>
                <w:sz w:val="20"/>
              </w:rPr>
              <w:t>设计师1人+文案1人+AI工程师1人+配音演员1人</w:t>
            </w:r>
          </w:p>
        </w:tc>
      </w:tr>
      <w:tr>
        <w:tc>
          <w:tcPr>
            <w:tcW w:type="dxa" w:w="1729"/>
          </w:tcPr>
          <w:p>
            <w:r/>
            <w:r>
              <w:rPr>
                <w:rFonts w:ascii="宋体" w:hAnsi="宋体" w:eastAsia="宋体"/>
                <w:b w:val="0"/>
                <w:sz w:val="20"/>
              </w:rPr>
              <w:t>**成熟期**</w:t>
            </w:r>
          </w:p>
        </w:tc>
        <w:tc>
          <w:tcPr>
            <w:tcW w:type="dxa" w:w="1729"/>
          </w:tcPr>
          <w:p>
            <w:r/>
            <w:r>
              <w:rPr>
                <w:rFonts w:ascii="宋体" w:hAnsi="宋体" w:eastAsia="宋体"/>
                <w:b w:val="0"/>
                <w:sz w:val="20"/>
              </w:rPr>
              <w:t>12月+</w:t>
            </w:r>
          </w:p>
        </w:tc>
        <w:tc>
          <w:tcPr>
            <w:tcW w:type="dxa" w:w="1729"/>
          </w:tcPr>
          <w:p>
            <w:r/>
            <w:r>
              <w:rPr>
                <w:rFonts w:ascii="宋体" w:hAnsi="宋体" w:eastAsia="宋体"/>
                <w:b w:val="0"/>
                <w:sz w:val="20"/>
              </w:rPr>
              <w:t>用户共创平台、数字人实时驱动、数据驱动迭代</w:t>
            </w:r>
          </w:p>
        </w:tc>
        <w:tc>
          <w:tcPr>
            <w:tcW w:type="dxa" w:w="1729"/>
          </w:tcPr>
          <w:p>
            <w:r/>
            <w:r>
              <w:rPr>
                <w:rFonts w:ascii="宋体" w:hAnsi="宋体" w:eastAsia="宋体"/>
                <w:b w:val="0"/>
                <w:sz w:val="20"/>
              </w:rPr>
              <w:t>UGC社区、实时互动数字人、自动化内容生产</w:t>
            </w:r>
          </w:p>
        </w:tc>
        <w:tc>
          <w:tcPr>
            <w:tcW w:type="dxa" w:w="1729"/>
          </w:tcPr>
          <w:p>
            <w:r/>
            <w:r>
              <w:rPr>
                <w:rFonts w:ascii="宋体" w:hAnsi="宋体" w:eastAsia="宋体"/>
                <w:b w:val="0"/>
                <w:sz w:val="20"/>
              </w:rPr>
              <w:t>运营团队2人+AI工程师1人</w:t>
            </w:r>
          </w:p>
        </w:tc>
      </w:tr>
    </w:tbl>
    <w:p/>
    <w:p>
      <w:pPr>
        <w:jc w:val="left"/>
      </w:pPr>
      <w:r>
        <w:rPr>
          <w:rFonts w:ascii="黑体" w:hAnsi="黑体" w:eastAsia="黑体"/>
          <w:b/>
          <w:color w:val="2D6A4F"/>
          <w:sz w:val="30"/>
        </w:rPr>
        <w:t>6.7.2 技术工具选型</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应用环节</w:t>
            </w:r>
          </w:p>
        </w:tc>
        <w:tc>
          <w:tcPr>
            <w:tcW w:type="dxa" w:w="2161"/>
          </w:tcPr>
          <w:p>
            <w:r/>
            <w:r>
              <w:rPr>
                <w:rFonts w:ascii="黑体" w:hAnsi="黑体" w:eastAsia="黑体"/>
                <w:b/>
                <w:sz w:val="20"/>
              </w:rPr>
              <w:t>推荐工具</w:t>
            </w:r>
          </w:p>
        </w:tc>
        <w:tc>
          <w:tcPr>
            <w:tcW w:type="dxa" w:w="2161"/>
          </w:tcPr>
          <w:p>
            <w:r/>
            <w:r>
              <w:rPr>
                <w:rFonts w:ascii="黑体" w:hAnsi="黑体" w:eastAsia="黑体"/>
                <w:b/>
                <w:sz w:val="20"/>
              </w:rPr>
              <w:t>备选方案</w:t>
            </w:r>
          </w:p>
        </w:tc>
        <w:tc>
          <w:tcPr>
            <w:tcW w:type="dxa" w:w="2161"/>
          </w:tcPr>
          <w:p>
            <w:r/>
            <w:r>
              <w:rPr>
                <w:rFonts w:ascii="黑体" w:hAnsi="黑体" w:eastAsia="黑体"/>
                <w:b/>
                <w:sz w:val="20"/>
              </w:rPr>
              <w:t>选择理由</w:t>
            </w:r>
          </w:p>
        </w:tc>
      </w:tr>
      <w:tr>
        <w:tc>
          <w:tcPr>
            <w:tcW w:type="dxa" w:w="2161"/>
          </w:tcPr>
          <w:p>
            <w:r/>
            <w:r>
              <w:rPr>
                <w:rFonts w:ascii="宋体" w:hAnsi="宋体" w:eastAsia="宋体"/>
                <w:b w:val="0"/>
                <w:sz w:val="20"/>
              </w:rPr>
              <w:t>图像生成</w:t>
            </w:r>
          </w:p>
        </w:tc>
        <w:tc>
          <w:tcPr>
            <w:tcW w:type="dxa" w:w="2161"/>
          </w:tcPr>
          <w:p>
            <w:r/>
            <w:r>
              <w:rPr>
                <w:rFonts w:ascii="宋体" w:hAnsi="宋体" w:eastAsia="宋体"/>
                <w:b w:val="0"/>
                <w:sz w:val="20"/>
              </w:rPr>
              <w:t>Stable Diffusion + LoRA</w:t>
            </w:r>
          </w:p>
        </w:tc>
        <w:tc>
          <w:tcPr>
            <w:tcW w:type="dxa" w:w="2161"/>
          </w:tcPr>
          <w:p>
            <w:r/>
            <w:r>
              <w:rPr>
                <w:rFonts w:ascii="宋体" w:hAnsi="宋体" w:eastAsia="宋体"/>
                <w:b w:val="0"/>
                <w:sz w:val="20"/>
              </w:rPr>
              <w:t>Midjourney + ControlNet</w:t>
            </w:r>
          </w:p>
        </w:tc>
        <w:tc>
          <w:tcPr>
            <w:tcW w:type="dxa" w:w="2161"/>
          </w:tcPr>
          <w:p>
            <w:r/>
            <w:r>
              <w:rPr>
                <w:rFonts w:ascii="宋体" w:hAnsi="宋体" w:eastAsia="宋体"/>
                <w:b w:val="0"/>
                <w:sz w:val="20"/>
              </w:rPr>
              <w:t>SD开源可控，适合定制化训练LoRA</w:t>
            </w:r>
          </w:p>
        </w:tc>
      </w:tr>
      <w:tr>
        <w:tc>
          <w:tcPr>
            <w:tcW w:type="dxa" w:w="2161"/>
          </w:tcPr>
          <w:p>
            <w:r/>
            <w:r>
              <w:rPr>
                <w:rFonts w:ascii="宋体" w:hAnsi="宋体" w:eastAsia="宋体"/>
                <w:b w:val="0"/>
                <w:sz w:val="20"/>
              </w:rPr>
              <w:t>文本生成</w:t>
            </w:r>
          </w:p>
        </w:tc>
        <w:tc>
          <w:tcPr>
            <w:tcW w:type="dxa" w:w="2161"/>
          </w:tcPr>
          <w:p>
            <w:r/>
            <w:r>
              <w:rPr>
                <w:rFonts w:ascii="宋体" w:hAnsi="宋体" w:eastAsia="宋体"/>
                <w:b w:val="0"/>
                <w:sz w:val="20"/>
              </w:rPr>
              <w:t>Claude / GPT-4</w:t>
            </w:r>
          </w:p>
        </w:tc>
        <w:tc>
          <w:tcPr>
            <w:tcW w:type="dxa" w:w="2161"/>
          </w:tcPr>
          <w:p>
            <w:r/>
            <w:r>
              <w:rPr>
                <w:rFonts w:ascii="宋体" w:hAnsi="宋体" w:eastAsia="宋体"/>
                <w:b w:val="0"/>
                <w:sz w:val="20"/>
              </w:rPr>
              <w:t>文心一言 / 通义千问</w:t>
            </w:r>
          </w:p>
        </w:tc>
        <w:tc>
          <w:tcPr>
            <w:tcW w:type="dxa" w:w="2161"/>
          </w:tcPr>
          <w:p>
            <w:r/>
            <w:r>
              <w:rPr>
                <w:rFonts w:ascii="宋体" w:hAnsi="宋体" w:eastAsia="宋体"/>
                <w:b w:val="0"/>
                <w:sz w:val="20"/>
              </w:rPr>
              <w:t>Claude在创意写作方面表现更自然</w:t>
            </w:r>
          </w:p>
        </w:tc>
      </w:tr>
      <w:tr>
        <w:tc>
          <w:tcPr>
            <w:tcW w:type="dxa" w:w="2161"/>
          </w:tcPr>
          <w:p>
            <w:r/>
            <w:r>
              <w:rPr>
                <w:rFonts w:ascii="宋体" w:hAnsi="宋体" w:eastAsia="宋体"/>
                <w:b w:val="0"/>
                <w:sz w:val="20"/>
              </w:rPr>
              <w:t>语音合成</w:t>
            </w:r>
          </w:p>
        </w:tc>
        <w:tc>
          <w:tcPr>
            <w:tcW w:type="dxa" w:w="2161"/>
          </w:tcPr>
          <w:p>
            <w:r/>
            <w:r>
              <w:rPr>
                <w:rFonts w:ascii="宋体" w:hAnsi="宋体" w:eastAsia="宋体"/>
                <w:b w:val="0"/>
                <w:sz w:val="20"/>
              </w:rPr>
              <w:t>GPT-SoVITS</w:t>
            </w:r>
          </w:p>
        </w:tc>
        <w:tc>
          <w:tcPr>
            <w:tcW w:type="dxa" w:w="2161"/>
          </w:tcPr>
          <w:p>
            <w:r/>
            <w:r>
              <w:rPr>
                <w:rFonts w:ascii="宋体" w:hAnsi="宋体" w:eastAsia="宋体"/>
                <w:b w:val="0"/>
                <w:sz w:val="20"/>
              </w:rPr>
              <w:t>Azure TTS / Bark</w:t>
            </w:r>
          </w:p>
        </w:tc>
        <w:tc>
          <w:tcPr>
            <w:tcW w:type="dxa" w:w="2161"/>
          </w:tcPr>
          <w:p>
            <w:r/>
            <w:r>
              <w:rPr>
                <w:rFonts w:ascii="宋体" w:hAnsi="宋体" w:eastAsia="宋体"/>
                <w:b w:val="0"/>
                <w:sz w:val="20"/>
              </w:rPr>
              <w:t>GPT-SoVITS少样本克隆适合角色定制</w:t>
            </w:r>
          </w:p>
        </w:tc>
      </w:tr>
      <w:tr>
        <w:tc>
          <w:tcPr>
            <w:tcW w:type="dxa" w:w="2161"/>
          </w:tcPr>
          <w:p>
            <w:r/>
            <w:r>
              <w:rPr>
                <w:rFonts w:ascii="宋体" w:hAnsi="宋体" w:eastAsia="宋体"/>
                <w:b w:val="0"/>
                <w:sz w:val="20"/>
              </w:rPr>
              <w:t>3D生成</w:t>
            </w:r>
          </w:p>
        </w:tc>
        <w:tc>
          <w:tcPr>
            <w:tcW w:type="dxa" w:w="2161"/>
          </w:tcPr>
          <w:p>
            <w:r/>
            <w:r>
              <w:rPr>
                <w:rFonts w:ascii="宋体" w:hAnsi="宋体" w:eastAsia="宋体"/>
                <w:b w:val="0"/>
                <w:sz w:val="20"/>
              </w:rPr>
              <w:t>DreamFusion / Point-E</w:t>
            </w:r>
          </w:p>
        </w:tc>
        <w:tc>
          <w:tcPr>
            <w:tcW w:type="dxa" w:w="2161"/>
          </w:tcPr>
          <w:p>
            <w:r/>
            <w:r>
              <w:rPr>
                <w:rFonts w:ascii="宋体" w:hAnsi="宋体" w:eastAsia="宋体"/>
                <w:b w:val="0"/>
                <w:sz w:val="20"/>
              </w:rPr>
              <w:t>手工建模 + AI辅助</w:t>
            </w:r>
          </w:p>
        </w:tc>
        <w:tc>
          <w:tcPr>
            <w:tcW w:type="dxa" w:w="2161"/>
          </w:tcPr>
          <w:p>
            <w:r/>
            <w:r>
              <w:rPr>
                <w:rFonts w:ascii="宋体" w:hAnsi="宋体" w:eastAsia="宋体"/>
                <w:b w:val="0"/>
                <w:sz w:val="20"/>
              </w:rPr>
              <w:t>3D生成技术尚不成熟，建议AI生成+手工精修</w:t>
            </w:r>
          </w:p>
        </w:tc>
      </w:tr>
      <w:tr>
        <w:tc>
          <w:tcPr>
            <w:tcW w:type="dxa" w:w="2161"/>
          </w:tcPr>
          <w:p>
            <w:r/>
            <w:r>
              <w:rPr>
                <w:rFonts w:ascii="宋体" w:hAnsi="宋体" w:eastAsia="宋体"/>
                <w:b w:val="0"/>
                <w:sz w:val="20"/>
              </w:rPr>
              <w:t>视频生成</w:t>
            </w:r>
          </w:p>
        </w:tc>
        <w:tc>
          <w:tcPr>
            <w:tcW w:type="dxa" w:w="2161"/>
          </w:tcPr>
          <w:p>
            <w:r/>
            <w:r>
              <w:rPr>
                <w:rFonts w:ascii="宋体" w:hAnsi="宋体" w:eastAsia="宋体"/>
                <w:b w:val="0"/>
                <w:sz w:val="20"/>
              </w:rPr>
              <w:t>Runway / Sora</w:t>
            </w:r>
          </w:p>
        </w:tc>
        <w:tc>
          <w:tcPr>
            <w:tcW w:type="dxa" w:w="2161"/>
          </w:tcPr>
          <w:p>
            <w:r/>
            <w:r>
              <w:rPr>
                <w:rFonts w:ascii="宋体" w:hAnsi="宋体" w:eastAsia="宋体"/>
                <w:b w:val="0"/>
                <w:sz w:val="20"/>
              </w:rPr>
              <w:t>传统动画制作</w:t>
            </w:r>
          </w:p>
        </w:tc>
        <w:tc>
          <w:tcPr>
            <w:tcW w:type="dxa" w:w="2161"/>
          </w:tcPr>
          <w:p>
            <w:r/>
            <w:r>
              <w:rPr>
                <w:rFonts w:ascii="宋体" w:hAnsi="宋体" w:eastAsia="宋体"/>
                <w:b w:val="0"/>
                <w:sz w:val="20"/>
              </w:rPr>
              <w:t>短视频内容可用AI生成，长篇动画仍需传统流程</w:t>
            </w:r>
          </w:p>
        </w:tc>
      </w:tr>
    </w:tbl>
    <w:p/>
    <w:p>
      <w:pPr>
        <w:jc w:val="left"/>
      </w:pPr>
      <w:r>
        <w:rPr>
          <w:rFonts w:ascii="黑体" w:hAnsi="黑体" w:eastAsia="黑体"/>
          <w:b/>
          <w:color w:val="2D6A4F"/>
          <w:sz w:val="30"/>
        </w:rPr>
        <w:t>6.7.3 成本预算</w:t>
      </w:r>
    </w:p>
    <w:p>
      <w:pPr>
        <w:spacing w:line="360" w:lineRule="auto" w:after="80"/>
        <w:ind w:firstLine="420"/>
        <w:jc w:val="both"/>
      </w:pPr>
      <w:r>
        <w:rPr>
          <w:rFonts w:ascii="宋体" w:hAnsi="宋体" w:eastAsia="宋体"/>
          <w:b w:val="0"/>
          <w:sz w:val="24"/>
        </w:rPr>
        <w:t>AIGC在龟仙人IP中的成本主要包括：</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成本项</w:t>
            </w:r>
          </w:p>
        </w:tc>
        <w:tc>
          <w:tcPr>
            <w:tcW w:type="dxa" w:w="2161"/>
          </w:tcPr>
          <w:p>
            <w:r/>
            <w:r>
              <w:rPr>
                <w:rFonts w:ascii="黑体" w:hAnsi="黑体" w:eastAsia="黑体"/>
                <w:b/>
                <w:sz w:val="20"/>
              </w:rPr>
              <w:t>启动期</w:t>
            </w:r>
          </w:p>
        </w:tc>
        <w:tc>
          <w:tcPr>
            <w:tcW w:type="dxa" w:w="2161"/>
          </w:tcPr>
          <w:p>
            <w:r/>
            <w:r>
              <w:rPr>
                <w:rFonts w:ascii="黑体" w:hAnsi="黑体" w:eastAsia="黑体"/>
                <w:b/>
                <w:sz w:val="20"/>
              </w:rPr>
              <w:t>成长期</w:t>
            </w:r>
          </w:p>
        </w:tc>
        <w:tc>
          <w:tcPr>
            <w:tcW w:type="dxa" w:w="2161"/>
          </w:tcPr>
          <w:p>
            <w:r/>
            <w:r>
              <w:rPr>
                <w:rFonts w:ascii="黑体" w:hAnsi="黑体" w:eastAsia="黑体"/>
                <w:b/>
                <w:sz w:val="20"/>
              </w:rPr>
              <w:t>成熟期(年度)</w:t>
            </w:r>
          </w:p>
        </w:tc>
      </w:tr>
      <w:tr>
        <w:tc>
          <w:tcPr>
            <w:tcW w:type="dxa" w:w="2161"/>
          </w:tcPr>
          <w:p>
            <w:r/>
            <w:r>
              <w:rPr>
                <w:rFonts w:ascii="宋体" w:hAnsi="宋体" w:eastAsia="宋体"/>
                <w:b w:val="0"/>
                <w:sz w:val="20"/>
              </w:rPr>
              <w:t>GPU服务器（模型训练/推理）</w:t>
            </w:r>
          </w:p>
        </w:tc>
        <w:tc>
          <w:tcPr>
            <w:tcW w:type="dxa" w:w="2161"/>
          </w:tcPr>
          <w:p>
            <w:r/>
            <w:r>
              <w:rPr>
                <w:rFonts w:ascii="宋体" w:hAnsi="宋体" w:eastAsia="宋体"/>
                <w:b w:val="0"/>
                <w:sz w:val="20"/>
              </w:rPr>
              <w:t>¥30,000</w:t>
            </w:r>
          </w:p>
        </w:tc>
        <w:tc>
          <w:tcPr>
            <w:tcW w:type="dxa" w:w="2161"/>
          </w:tcPr>
          <w:p>
            <w:r/>
            <w:r>
              <w:rPr>
                <w:rFonts w:ascii="宋体" w:hAnsi="宋体" w:eastAsia="宋体"/>
                <w:b w:val="0"/>
                <w:sz w:val="20"/>
              </w:rPr>
              <w:t>¥20,000</w:t>
            </w:r>
          </w:p>
        </w:tc>
        <w:tc>
          <w:tcPr>
            <w:tcW w:type="dxa" w:w="2161"/>
          </w:tcPr>
          <w:p>
            <w:r/>
            <w:r>
              <w:rPr>
                <w:rFonts w:ascii="宋体" w:hAnsi="宋体" w:eastAsia="宋体"/>
                <w:b w:val="0"/>
                <w:sz w:val="20"/>
              </w:rPr>
              <w:t>¥15,000</w:t>
            </w:r>
          </w:p>
        </w:tc>
      </w:tr>
      <w:tr>
        <w:tc>
          <w:tcPr>
            <w:tcW w:type="dxa" w:w="2161"/>
          </w:tcPr>
          <w:p>
            <w:r/>
            <w:r>
              <w:rPr>
                <w:rFonts w:ascii="宋体" w:hAnsi="宋体" w:eastAsia="宋体"/>
                <w:b w:val="0"/>
                <w:sz w:val="20"/>
              </w:rPr>
              <w:t>AI API调用费（LLM/TTS等）</w:t>
            </w:r>
          </w:p>
        </w:tc>
        <w:tc>
          <w:tcPr>
            <w:tcW w:type="dxa" w:w="2161"/>
          </w:tcPr>
          <w:p>
            <w:r/>
            <w:r>
              <w:rPr>
                <w:rFonts w:ascii="宋体" w:hAnsi="宋体" w:eastAsia="宋体"/>
                <w:b w:val="0"/>
                <w:sz w:val="20"/>
              </w:rPr>
              <w:t>¥5,000</w:t>
            </w:r>
          </w:p>
        </w:tc>
        <w:tc>
          <w:tcPr>
            <w:tcW w:type="dxa" w:w="2161"/>
          </w:tcPr>
          <w:p>
            <w:r/>
            <w:r>
              <w:rPr>
                <w:rFonts w:ascii="宋体" w:hAnsi="宋体" w:eastAsia="宋体"/>
                <w:b w:val="0"/>
                <w:sz w:val="20"/>
              </w:rPr>
              <w:t>¥15,000</w:t>
            </w:r>
          </w:p>
        </w:tc>
        <w:tc>
          <w:tcPr>
            <w:tcW w:type="dxa" w:w="2161"/>
          </w:tcPr>
          <w:p>
            <w:r/>
            <w:r>
              <w:rPr>
                <w:rFonts w:ascii="宋体" w:hAnsi="宋体" w:eastAsia="宋体"/>
                <w:b w:val="0"/>
                <w:sz w:val="20"/>
              </w:rPr>
              <w:t>¥20,000</w:t>
            </w:r>
          </w:p>
        </w:tc>
      </w:tr>
      <w:tr>
        <w:tc>
          <w:tcPr>
            <w:tcW w:type="dxa" w:w="2161"/>
          </w:tcPr>
          <w:p>
            <w:r/>
            <w:r>
              <w:rPr>
                <w:rFonts w:ascii="宋体" w:hAnsi="宋体" w:eastAsia="宋体"/>
                <w:b w:val="0"/>
                <w:sz w:val="20"/>
              </w:rPr>
              <w:t>人力成本</w:t>
            </w:r>
          </w:p>
        </w:tc>
        <w:tc>
          <w:tcPr>
            <w:tcW w:type="dxa" w:w="2161"/>
          </w:tcPr>
          <w:p>
            <w:r/>
            <w:r>
              <w:rPr>
                <w:rFonts w:ascii="宋体" w:hAnsi="宋体" w:eastAsia="宋体"/>
                <w:b w:val="0"/>
                <w:sz w:val="20"/>
              </w:rPr>
              <w:t>¥150,000</w:t>
            </w:r>
          </w:p>
        </w:tc>
        <w:tc>
          <w:tcPr>
            <w:tcW w:type="dxa" w:w="2161"/>
          </w:tcPr>
          <w:p>
            <w:r/>
            <w:r>
              <w:rPr>
                <w:rFonts w:ascii="宋体" w:hAnsi="宋体" w:eastAsia="宋体"/>
                <w:b w:val="0"/>
                <w:sz w:val="20"/>
              </w:rPr>
              <w:t>¥120,000</w:t>
            </w:r>
          </w:p>
        </w:tc>
        <w:tc>
          <w:tcPr>
            <w:tcW w:type="dxa" w:w="2161"/>
          </w:tcPr>
          <w:p>
            <w:r/>
            <w:r>
              <w:rPr>
                <w:rFonts w:ascii="宋体" w:hAnsi="宋体" w:eastAsia="宋体"/>
                <w:b w:val="0"/>
                <w:sz w:val="20"/>
              </w:rPr>
              <w:t>¥100,000</w:t>
            </w:r>
          </w:p>
        </w:tc>
      </w:tr>
      <w:tr>
        <w:tc>
          <w:tcPr>
            <w:tcW w:type="dxa" w:w="2161"/>
          </w:tcPr>
          <w:p>
            <w:r/>
            <w:r>
              <w:rPr>
                <w:rFonts w:ascii="宋体" w:hAnsi="宋体" w:eastAsia="宋体"/>
                <w:b w:val="0"/>
                <w:sz w:val="20"/>
              </w:rPr>
              <w:t>数据采集与标注</w:t>
            </w:r>
          </w:p>
        </w:tc>
        <w:tc>
          <w:tcPr>
            <w:tcW w:type="dxa" w:w="2161"/>
          </w:tcPr>
          <w:p>
            <w:r/>
            <w:r>
              <w:rPr>
                <w:rFonts w:ascii="宋体" w:hAnsi="宋体" w:eastAsia="宋体"/>
                <w:b w:val="0"/>
                <w:sz w:val="20"/>
              </w:rPr>
              <w:t>¥20,000</w:t>
            </w:r>
          </w:p>
        </w:tc>
        <w:tc>
          <w:tcPr>
            <w:tcW w:type="dxa" w:w="2161"/>
          </w:tcPr>
          <w:p>
            <w:r/>
            <w:r>
              <w:rPr>
                <w:rFonts w:ascii="宋体" w:hAnsi="宋体" w:eastAsia="宋体"/>
                <w:b w:val="0"/>
                <w:sz w:val="20"/>
              </w:rPr>
              <w:t>¥5,000</w:t>
            </w:r>
          </w:p>
        </w:tc>
        <w:tc>
          <w:tcPr>
            <w:tcW w:type="dxa" w:w="2161"/>
          </w:tcPr>
          <w:p>
            <w:r/>
            <w:r>
              <w:rPr>
                <w:rFonts w:ascii="宋体" w:hAnsi="宋体" w:eastAsia="宋体"/>
                <w:b w:val="0"/>
                <w:sz w:val="20"/>
              </w:rPr>
              <w:t>¥5,000</w:t>
            </w:r>
          </w:p>
        </w:tc>
      </w:tr>
      <w:tr>
        <w:tc>
          <w:tcPr>
            <w:tcW w:type="dxa" w:w="2161"/>
          </w:tcPr>
          <w:p>
            <w:r/>
            <w:r>
              <w:rPr>
                <w:rFonts w:ascii="宋体" w:hAnsi="宋体" w:eastAsia="宋体"/>
                <w:b w:val="0"/>
                <w:sz w:val="20"/>
              </w:rPr>
              <w:t>第三方工具订阅</w:t>
            </w:r>
          </w:p>
        </w:tc>
        <w:tc>
          <w:tcPr>
            <w:tcW w:type="dxa" w:w="2161"/>
          </w:tcPr>
          <w:p>
            <w:r/>
            <w:r>
              <w:rPr>
                <w:rFonts w:ascii="宋体" w:hAnsi="宋体" w:eastAsia="宋体"/>
                <w:b w:val="0"/>
                <w:sz w:val="20"/>
              </w:rPr>
              <w:t>¥5,000</w:t>
            </w:r>
          </w:p>
        </w:tc>
        <w:tc>
          <w:tcPr>
            <w:tcW w:type="dxa" w:w="2161"/>
          </w:tcPr>
          <w:p>
            <w:r/>
            <w:r>
              <w:rPr>
                <w:rFonts w:ascii="宋体" w:hAnsi="宋体" w:eastAsia="宋体"/>
                <w:b w:val="0"/>
                <w:sz w:val="20"/>
              </w:rPr>
              <w:t>¥5,000</w:t>
            </w:r>
          </w:p>
        </w:tc>
        <w:tc>
          <w:tcPr>
            <w:tcW w:type="dxa" w:w="2161"/>
          </w:tcPr>
          <w:p>
            <w:r/>
            <w:r>
              <w:rPr>
                <w:rFonts w:ascii="宋体" w:hAnsi="宋体" w:eastAsia="宋体"/>
                <w:b w:val="0"/>
                <w:sz w:val="20"/>
              </w:rPr>
              <w:t>¥5,000</w:t>
            </w:r>
          </w:p>
        </w:tc>
      </w:tr>
      <w:tr>
        <w:tc>
          <w:tcPr>
            <w:tcW w:type="dxa" w:w="2161"/>
          </w:tcPr>
          <w:p>
            <w:r/>
            <w:r>
              <w:rPr>
                <w:rFonts w:ascii="宋体" w:hAnsi="宋体" w:eastAsia="宋体"/>
                <w:b w:val="0"/>
                <w:sz w:val="20"/>
              </w:rPr>
              <w:t>**合计**</w:t>
            </w:r>
          </w:p>
        </w:tc>
        <w:tc>
          <w:tcPr>
            <w:tcW w:type="dxa" w:w="2161"/>
          </w:tcPr>
          <w:p>
            <w:r/>
            <w:r>
              <w:rPr>
                <w:rFonts w:ascii="宋体" w:hAnsi="宋体" w:eastAsia="宋体"/>
                <w:b w:val="0"/>
                <w:sz w:val="20"/>
              </w:rPr>
              <w:t>**¥210,000**</w:t>
            </w:r>
          </w:p>
        </w:tc>
        <w:tc>
          <w:tcPr>
            <w:tcW w:type="dxa" w:w="2161"/>
          </w:tcPr>
          <w:p>
            <w:r/>
            <w:r>
              <w:rPr>
                <w:rFonts w:ascii="宋体" w:hAnsi="宋体" w:eastAsia="宋体"/>
                <w:b w:val="0"/>
                <w:sz w:val="20"/>
              </w:rPr>
              <w:t>**¥165,000**</w:t>
            </w:r>
          </w:p>
        </w:tc>
        <w:tc>
          <w:tcPr>
            <w:tcW w:type="dxa" w:w="2161"/>
          </w:tcPr>
          <w:p>
            <w:r/>
            <w:r>
              <w:rPr>
                <w:rFonts w:ascii="宋体" w:hAnsi="宋体" w:eastAsia="宋体"/>
                <w:b w:val="0"/>
                <w:sz w:val="20"/>
              </w:rPr>
              <w:t>**¥145,000**</w:t>
            </w:r>
          </w:p>
        </w:tc>
      </w:tr>
    </w:tbl>
    <w:p/>
    <w:p>
      <w:pPr>
        <w:spacing w:line="360" w:lineRule="auto" w:after="80"/>
        <w:ind w:firstLine="420"/>
        <w:jc w:val="both"/>
      </w:pPr>
      <w:r>
        <w:rPr>
          <w:rFonts w:ascii="宋体" w:hAnsi="宋体" w:eastAsia="宋体"/>
          <w:b w:val="0"/>
          <w:sz w:val="24"/>
        </w:rPr>
        <w:t>相比传统IP设计动辄数百万元的投入，AIGC方案显著降低了成本门槛，使中小型景区也能负担高质量的IP构建。</w:t>
      </w:r>
    </w:p>
    <w:p>
      <w:pPr>
        <w:jc w:val="left"/>
      </w:pPr>
      <w:r>
        <w:rPr>
          <w:rFonts w:ascii="黑体" w:hAnsi="黑体" w:eastAsia="黑体"/>
          <w:b/>
          <w:color w:val="2D6A4F"/>
          <w:sz w:val="30"/>
        </w:rPr>
        <w:t>6.7.4 风险与应对</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风险</w:t>
            </w:r>
          </w:p>
        </w:tc>
        <w:tc>
          <w:tcPr>
            <w:tcW w:type="dxa" w:w="2882"/>
          </w:tcPr>
          <w:p>
            <w:r/>
            <w:r>
              <w:rPr>
                <w:rFonts w:ascii="黑体" w:hAnsi="黑体" w:eastAsia="黑体"/>
                <w:b/>
                <w:sz w:val="20"/>
              </w:rPr>
              <w:t>影响</w:t>
            </w:r>
          </w:p>
        </w:tc>
        <w:tc>
          <w:tcPr>
            <w:tcW w:type="dxa" w:w="2882"/>
          </w:tcPr>
          <w:p>
            <w:r/>
            <w:r>
              <w:rPr>
                <w:rFonts w:ascii="黑体" w:hAnsi="黑体" w:eastAsia="黑体"/>
                <w:b/>
                <w:sz w:val="20"/>
              </w:rPr>
              <w:t>应对措施</w:t>
            </w:r>
          </w:p>
        </w:tc>
      </w:tr>
      <w:tr>
        <w:tc>
          <w:tcPr>
            <w:tcW w:type="dxa" w:w="2882"/>
          </w:tcPr>
          <w:p>
            <w:r/>
            <w:r>
              <w:rPr>
                <w:rFonts w:ascii="宋体" w:hAnsi="宋体" w:eastAsia="宋体"/>
                <w:b w:val="0"/>
                <w:sz w:val="20"/>
              </w:rPr>
              <w:t>AI生成内容的版权争议</w:t>
            </w:r>
          </w:p>
        </w:tc>
        <w:tc>
          <w:tcPr>
            <w:tcW w:type="dxa" w:w="2882"/>
          </w:tcPr>
          <w:p>
            <w:r/>
            <w:r>
              <w:rPr>
                <w:rFonts w:ascii="宋体" w:hAnsi="宋体" w:eastAsia="宋体"/>
                <w:b w:val="0"/>
                <w:sz w:val="20"/>
              </w:rPr>
              <w:t>法律风险</w:t>
            </w:r>
          </w:p>
        </w:tc>
        <w:tc>
          <w:tcPr>
            <w:tcW w:type="dxa" w:w="2882"/>
          </w:tcPr>
          <w:p>
            <w:r/>
            <w:r>
              <w:rPr>
                <w:rFonts w:ascii="宋体" w:hAnsi="宋体" w:eastAsia="宋体"/>
                <w:b w:val="0"/>
                <w:sz w:val="20"/>
              </w:rPr>
              <w:t>明确AI生成内容的使用许可，关键形象由人工精修确认原创性</w:t>
            </w:r>
          </w:p>
        </w:tc>
      </w:tr>
      <w:tr>
        <w:tc>
          <w:tcPr>
            <w:tcW w:type="dxa" w:w="2882"/>
          </w:tcPr>
          <w:p>
            <w:r/>
            <w:r>
              <w:rPr>
                <w:rFonts w:ascii="宋体" w:hAnsi="宋体" w:eastAsia="宋体"/>
                <w:b w:val="0"/>
                <w:sz w:val="20"/>
              </w:rPr>
              <w:t>文化准确性不足</w:t>
            </w:r>
          </w:p>
        </w:tc>
        <w:tc>
          <w:tcPr>
            <w:tcW w:type="dxa" w:w="2882"/>
          </w:tcPr>
          <w:p>
            <w:r/>
            <w:r>
              <w:rPr>
                <w:rFonts w:ascii="宋体" w:hAnsi="宋体" w:eastAsia="宋体"/>
                <w:b w:val="0"/>
                <w:sz w:val="20"/>
              </w:rPr>
              <w:t>品牌风险</w:t>
            </w:r>
          </w:p>
        </w:tc>
        <w:tc>
          <w:tcPr>
            <w:tcW w:type="dxa" w:w="2882"/>
          </w:tcPr>
          <w:p>
            <w:r/>
            <w:r>
              <w:rPr>
                <w:rFonts w:ascii="宋体" w:hAnsi="宋体" w:eastAsia="宋体"/>
                <w:b w:val="0"/>
                <w:sz w:val="20"/>
              </w:rPr>
              <w:t>建立文化审核流程，所有文化相关内容经专家审核</w:t>
            </w:r>
          </w:p>
        </w:tc>
      </w:tr>
      <w:tr>
        <w:tc>
          <w:tcPr>
            <w:tcW w:type="dxa" w:w="2882"/>
          </w:tcPr>
          <w:p>
            <w:r/>
            <w:r>
              <w:rPr>
                <w:rFonts w:ascii="宋体" w:hAnsi="宋体" w:eastAsia="宋体"/>
                <w:b w:val="0"/>
                <w:sz w:val="20"/>
              </w:rPr>
              <w:t>"AI味"问题</w:t>
            </w:r>
          </w:p>
        </w:tc>
        <w:tc>
          <w:tcPr>
            <w:tcW w:type="dxa" w:w="2882"/>
          </w:tcPr>
          <w:p>
            <w:r/>
            <w:r>
              <w:rPr>
                <w:rFonts w:ascii="宋体" w:hAnsi="宋体" w:eastAsia="宋体"/>
                <w:b w:val="0"/>
                <w:sz w:val="20"/>
              </w:rPr>
              <w:t>体验风险</w:t>
            </w:r>
          </w:p>
        </w:tc>
        <w:tc>
          <w:tcPr>
            <w:tcW w:type="dxa" w:w="2882"/>
          </w:tcPr>
          <w:p>
            <w:r/>
            <w:r>
              <w:rPr>
                <w:rFonts w:ascii="宋体" w:hAnsi="宋体" w:eastAsia="宋体"/>
                <w:b w:val="0"/>
                <w:sz w:val="20"/>
              </w:rPr>
              <w:t>人工精修去除AI痕迹，建立AI味检测标准</w:t>
            </w:r>
          </w:p>
        </w:tc>
      </w:tr>
      <w:tr>
        <w:tc>
          <w:tcPr>
            <w:tcW w:type="dxa" w:w="2882"/>
          </w:tcPr>
          <w:p>
            <w:r/>
            <w:r>
              <w:rPr>
                <w:rFonts w:ascii="宋体" w:hAnsi="宋体" w:eastAsia="宋体"/>
                <w:b w:val="0"/>
                <w:sz w:val="20"/>
              </w:rPr>
              <w:t>技术更新迭代快</w:t>
            </w:r>
          </w:p>
        </w:tc>
        <w:tc>
          <w:tcPr>
            <w:tcW w:type="dxa" w:w="2882"/>
          </w:tcPr>
          <w:p>
            <w:r/>
            <w:r>
              <w:rPr>
                <w:rFonts w:ascii="宋体" w:hAnsi="宋体" w:eastAsia="宋体"/>
                <w:b w:val="0"/>
                <w:sz w:val="20"/>
              </w:rPr>
              <w:t>投资风险</w:t>
            </w:r>
          </w:p>
        </w:tc>
        <w:tc>
          <w:tcPr>
            <w:tcW w:type="dxa" w:w="2882"/>
          </w:tcPr>
          <w:p>
            <w:r/>
            <w:r>
              <w:rPr>
                <w:rFonts w:ascii="宋体" w:hAnsi="宋体" w:eastAsia="宋体"/>
                <w:b w:val="0"/>
                <w:sz w:val="20"/>
              </w:rPr>
              <w:t>采用模块化架构，核心资产（形象、故事）与技术工具解耦</w:t>
            </w:r>
          </w:p>
        </w:tc>
      </w:tr>
      <w:tr>
        <w:tc>
          <w:tcPr>
            <w:tcW w:type="dxa" w:w="2882"/>
          </w:tcPr>
          <w:p>
            <w:r/>
            <w:r>
              <w:rPr>
                <w:rFonts w:ascii="宋体" w:hAnsi="宋体" w:eastAsia="宋体"/>
                <w:b w:val="0"/>
                <w:sz w:val="20"/>
              </w:rPr>
              <w:t>用户共创失控</w:t>
            </w:r>
          </w:p>
        </w:tc>
        <w:tc>
          <w:tcPr>
            <w:tcW w:type="dxa" w:w="2882"/>
          </w:tcPr>
          <w:p>
            <w:r/>
            <w:r>
              <w:rPr>
                <w:rFonts w:ascii="宋体" w:hAnsi="宋体" w:eastAsia="宋体"/>
                <w:b w:val="0"/>
                <w:sz w:val="20"/>
              </w:rPr>
              <w:t>品牌风险</w:t>
            </w:r>
          </w:p>
        </w:tc>
        <w:tc>
          <w:tcPr>
            <w:tcW w:type="dxa" w:w="2882"/>
          </w:tcPr>
          <w:p>
            <w:r/>
            <w:r>
              <w:rPr>
                <w:rFonts w:ascii="宋体" w:hAnsi="宋体" w:eastAsia="宋体"/>
                <w:b w:val="0"/>
                <w:sz w:val="20"/>
              </w:rPr>
              <w:t>建立多层审核机制，共创内容不自动进入官方库</w:t>
            </w:r>
          </w:p>
        </w:tc>
      </w:tr>
    </w:tbl>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国际AIGC在文旅IP中的应用趋势</w:t>
      </w:r>
    </w:p>
    <w:p>
      <w:pPr>
        <w:spacing w:line="360" w:lineRule="auto" w:after="80"/>
        <w:ind w:firstLine="420"/>
        <w:jc w:val="both"/>
      </w:pPr>
      <w:r>
        <w:rPr>
          <w:rFonts w:ascii="宋体" w:hAnsi="宋体" w:eastAsia="宋体"/>
          <w:b w:val="0"/>
          <w:sz w:val="24"/>
        </w:rPr>
        <w:t>国际上，AIGC在文旅IP中的应用正处于快速发展期。迪士尼已开始使用AI辅助角色设计和动画制作；日本的虚拟YouTuber（VTuber）行业大量使用AI驱动的数字人技术；韩国的文旅行业也在探索AIGC在IP形象设计和内容生产中的应用。Li Yuliang和Zhu Jiangang的研究代表了AIGC在文旅IP设计中的学术前沿[1]，其提出的AIGC集成方法论为龟仙人IP的技术方案提供了理论支撑。</w:t>
      </w:r>
    </w:p>
    <w:p>
      <w:pPr>
        <w:jc w:val="left"/>
      </w:pPr>
      <w:r>
        <w:rPr>
          <w:rFonts w:ascii="黑体" w:hAnsi="黑体" w:eastAsia="黑体"/>
          <w:b/>
          <w:color w:val="2D6A4F"/>
          <w:sz w:val="30"/>
        </w:rPr>
        <w:t>日本VTuber产业的技术启示</w:t>
      </w:r>
    </w:p>
    <w:p>
      <w:pPr>
        <w:spacing w:line="360" w:lineRule="auto" w:after="80"/>
        <w:ind w:firstLine="420"/>
        <w:jc w:val="both"/>
      </w:pPr>
      <w:r>
        <w:rPr>
          <w:rFonts w:ascii="宋体" w:hAnsi="宋体" w:eastAsia="宋体"/>
          <w:b w:val="0"/>
          <w:sz w:val="24"/>
        </w:rPr>
        <w:t>日本VTuber产业在数字人驱动、实时互动、角色运营等方面积累了丰富经验。VTuber的"中之人"（后台配音和动作捕捉的演员）模式可以借鉴到龟仙人的实时互动中——在高峰时段由演员实时驱动龟仙人数字人，与游客进行即兴互动。VTuber产业的粉丝共创文化（粉丝创作二次创作、表情包、同人故事等）也为龟仙人IP的用户共创机制提供了参考。</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案例一：AIGC驱动的桂林融创海洋馆IP设计</w:t>
      </w:r>
    </w:p>
    <w:p>
      <w:pPr>
        <w:spacing w:line="360" w:lineRule="auto" w:after="80"/>
        <w:ind w:firstLine="420"/>
        <w:jc w:val="both"/>
      </w:pPr>
      <w:r>
        <w:rPr>
          <w:rFonts w:ascii="宋体" w:hAnsi="宋体" w:eastAsia="宋体"/>
          <w:b w:val="0"/>
          <w:sz w:val="24"/>
        </w:rPr>
        <w:t>桂林理工大学艺术学院的研究以桂林融创海洋馆IP形象设计为例，探讨了文旅融合背景下IP形象设计的方法[2]。虽然该案例未直接使用AIGC技术，但其设计流程——"文化提取→概念设计→形象细化→应用拓展"——可以与AIGC技术无缝对接，形成更高效的设计流程。</w:t>
      </w:r>
    </w:p>
    <w:p>
      <w:pPr>
        <w:jc w:val="left"/>
      </w:pPr>
      <w:r>
        <w:rPr>
          <w:rFonts w:ascii="黑体" w:hAnsi="黑体" w:eastAsia="黑体"/>
          <w:b/>
          <w:color w:val="2D6A4F"/>
          <w:sz w:val="30"/>
        </w:rPr>
        <w:t>案例二：洛阳白马寺IP形象设计</w:t>
      </w:r>
    </w:p>
    <w:p>
      <w:pPr>
        <w:spacing w:line="360" w:lineRule="auto" w:after="80"/>
        <w:ind w:firstLine="420"/>
        <w:jc w:val="both"/>
      </w:pPr>
      <w:r>
        <w:rPr>
          <w:rFonts w:ascii="宋体" w:hAnsi="宋体" w:eastAsia="宋体"/>
          <w:b w:val="0"/>
          <w:sz w:val="24"/>
        </w:rPr>
        <w:t>潘望以洛阳白马寺景区为例，探讨了旅游文化背景下IP形象的创新设计及开发路径[3]。该案例的"文化溯源→形象定位→视觉设计→产品延伸"流程与TCSE模型的T→C→E路径一致，可以作为龟仙人IP设计的对照参考。</w:t>
      </w:r>
    </w:p>
    <w:p>
      <w:pPr>
        <w:jc w:val="left"/>
      </w:pPr>
      <w:r>
        <w:rPr>
          <w:rFonts w:ascii="黑体" w:hAnsi="黑体" w:eastAsia="黑体"/>
          <w:b/>
          <w:color w:val="2D6A4F"/>
          <w:sz w:val="30"/>
        </w:rPr>
        <w:t>案例三：巢湖三瓜公社拟人化品牌</w:t>
      </w:r>
    </w:p>
    <w:p>
      <w:pPr>
        <w:spacing w:line="360" w:lineRule="auto" w:after="80"/>
        <w:ind w:firstLine="420"/>
        <w:jc w:val="both"/>
      </w:pPr>
      <w:r>
        <w:rPr>
          <w:rFonts w:ascii="宋体" w:hAnsi="宋体" w:eastAsia="宋体"/>
          <w:b w:val="0"/>
          <w:sz w:val="24"/>
        </w:rPr>
        <w:t>张冰倩和张萌萌从拟人化品牌概念出发，以巢湖三瓜公社为例，赋予品牌"人化"生命，构建品牌记忆，并利用眼动技术追踪游客注意力[4]。该案例的"拟人化设计+眼动实验验证"方法可以借鉴到龟仙人IP的形象评估中——通过眼动实验测试不同形象方案对游客注意力的吸引效果，为形象定稿提供数据支持。</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创造力的人类-AI分工模型</w:t>
      </w:r>
    </w:p>
    <w:p>
      <w:pPr>
        <w:spacing w:line="360" w:lineRule="auto" w:after="80"/>
        <w:ind w:firstLine="420"/>
        <w:jc w:val="both"/>
      </w:pPr>
      <w:r>
        <w:rPr>
          <w:rFonts w:ascii="宋体" w:hAnsi="宋体" w:eastAsia="宋体"/>
          <w:b w:val="0"/>
          <w:sz w:val="24"/>
        </w:rPr>
        <w:t>AIGC时代的IP设计需要建立"创造力分工模型"——明确哪些创意工作由AI完成，哪些由人类完成。基于当前的AI能力水平，合理的分工是：</w:t>
      </w:r>
    </w:p>
    <w:p>
      <w:pPr>
        <w:spacing w:line="360" w:lineRule="auto" w:after="40"/>
        <w:ind w:left="567"/>
      </w:pPr>
      <w:r>
        <w:rPr>
          <w:rFonts w:ascii="宋体" w:hAnsi="宋体" w:eastAsia="宋体"/>
          <w:b w:val="0"/>
          <w:sz w:val="24"/>
        </w:rPr>
        <w:t>• **AI擅长**：方案生成（大量变体的快速产出）、风格迁移（已有风格的新场景适配）、细节填充（在框架内填充细节内容）、格式转换（同一内容的不同格式输出）</w:t>
      </w:r>
    </w:p>
    <w:p>
      <w:pPr>
        <w:spacing w:line="360" w:lineRule="auto" w:after="40"/>
        <w:ind w:left="567"/>
      </w:pPr>
      <w:r>
        <w:rPr>
          <w:rFonts w:ascii="宋体" w:hAnsi="宋体" w:eastAsia="宋体"/>
          <w:b w:val="0"/>
          <w:sz w:val="24"/>
        </w:rPr>
        <w:t>• **人类擅长**：创意决策（从大量方案中选择最优方向）、文化判断（评估文化准确性和适当性）、情感设计（设计打动人心的情感触点）、质量把关（确保最终输出的品质标准）</w:t>
      </w:r>
    </w:p>
    <w:p>
      <w:pPr>
        <w:spacing w:line="360" w:lineRule="auto" w:after="80"/>
        <w:ind w:firstLine="420"/>
        <w:jc w:val="both"/>
      </w:pPr>
      <w:r>
        <w:rPr>
          <w:rFonts w:ascii="宋体" w:hAnsi="宋体" w:eastAsia="宋体"/>
          <w:b w:val="0"/>
          <w:sz w:val="24"/>
        </w:rPr>
        <w:t>这一分工模型的核心原则是："AI负责量的扩展，人类负责质的提升"。</w:t>
      </w:r>
    </w:p>
    <w:p>
      <w:pPr>
        <w:jc w:val="left"/>
      </w:pPr>
      <w:r>
        <w:rPr>
          <w:rFonts w:ascii="黑体" w:hAnsi="黑体" w:eastAsia="黑体"/>
          <w:b/>
          <w:color w:val="2D6A4F"/>
          <w:sz w:val="30"/>
        </w:rPr>
        <w:t>多模态AIGC的融合趋势</w:t>
      </w:r>
    </w:p>
    <w:p>
      <w:pPr>
        <w:spacing w:line="360" w:lineRule="auto" w:after="80"/>
        <w:ind w:firstLine="420"/>
        <w:jc w:val="both"/>
      </w:pPr>
      <w:r>
        <w:rPr>
          <w:rFonts w:ascii="宋体" w:hAnsi="宋体" w:eastAsia="宋体"/>
          <w:b w:val="0"/>
          <w:sz w:val="24"/>
        </w:rPr>
        <w:t>未来AIGC的发展方向是多模态融合——文本、图像、音频、视频、3D等多种模态的AI生成能力将无缝衔接。例如，输入一段龟仙人的故事描述，AI系统可以同时生成故事文本、角色形象图、角色配音、动画短片和3D模型。这种多模态融合将进一步提高IP内容生产的效率，降低从"创意"到"成品"的转化成本。</w:t>
      </w:r>
    </w:p>
    <w:p>
      <w:pPr>
        <w:jc w:val="left"/>
      </w:pPr>
      <w:r>
        <w:rPr>
          <w:rFonts w:ascii="黑体" w:hAnsi="黑体" w:eastAsia="黑体"/>
          <w:b/>
          <w:color w:val="2D6A4F"/>
          <w:sz w:val="30"/>
        </w:rPr>
        <w:t>AIGC与IP的"永生"</w:t>
      </w:r>
    </w:p>
    <w:p>
      <w:pPr>
        <w:spacing w:line="360" w:lineRule="auto" w:after="80"/>
        <w:ind w:firstLine="420"/>
        <w:jc w:val="both"/>
      </w:pPr>
      <w:r>
        <w:rPr>
          <w:rFonts w:ascii="宋体" w:hAnsi="宋体" w:eastAsia="宋体"/>
          <w:b w:val="0"/>
          <w:sz w:val="24"/>
        </w:rPr>
        <w:t>从长远来看，AIGC技术可能实现IP的"永生"——即使原始创作者离世，AI仍可以基于已有作品风格继续生成新的IP内容。龟仙人IP作为一个根植于数千年龟文化的"长生"IP，其"永生"特性与龟文化的"长寿"象征形成了奇妙的呼应。当然，IP的"永生"也引发了关于创作权属和文化传承的深层伦理问题，需要在技术发展的同时予以关注。</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AIGC技术在龟仙人IP构建中的应用体系。从AIGC技术概述出发，梳理了文本、图像、音频、视频、3D模型和代码六大模态的AIGC技术体系及其在文旅领域的应用场景。AIGC的优势（高效率、低成本、强多样性）和局限（文化准确性不足、一致性挑战、版权风险、"AI味"问题）构成了龟仙人IP应用AIGC技术的基本考量框架。</w:t>
      </w:r>
    </w:p>
    <w:p>
      <w:pPr>
        <w:spacing w:line="360" w:lineRule="auto" w:after="80"/>
        <w:ind w:firstLine="420"/>
        <w:jc w:val="both"/>
      </w:pPr>
      <w:r>
        <w:rPr>
          <w:rFonts w:ascii="宋体" w:hAnsi="宋体" w:eastAsia="宋体"/>
          <w:b w:val="0"/>
          <w:sz w:val="24"/>
        </w:rPr>
        <w:t>在IP形象生成方面，扩散模型配合LoRA微调和ControlNet条件控制，可以实现从概念探索到风格固化再到表情动作库和场景适配的完整设计流程。在故事创作方面，LLM采用"人机协同"工作流——人工确定世界观框架，LLM辅助生成细节，人工审核确保文化准确性——实现了效率与质量的平衡。语音合成技术为龟仙人赋予了声音，少样本克隆技术使角色音色定制成为可能。动作捕捉与数字人驱动技术让龟仙人从静态形象变为动态角色，预录制动画和实时驱动两个层次提供了不同成本和体验质量的方案。</w:t>
      </w:r>
    </w:p>
    <w:p>
      <w:pPr>
        <w:spacing w:line="360" w:lineRule="auto" w:after="80"/>
        <w:ind w:firstLine="420"/>
        <w:jc w:val="both"/>
      </w:pPr>
      <w:r>
        <w:rPr>
          <w:rFonts w:ascii="宋体" w:hAnsi="宋体" w:eastAsia="宋体"/>
          <w:b w:val="0"/>
          <w:sz w:val="24"/>
        </w:rPr>
        <w:t>用户共创与迭代机制是AIGC对IP运营模式的革命性改变——龟仙人变装工坊、故事接龙、表情包创作和格言生成等功能模块，让用户从IP的"消费者"变为"共创者"。共创数据通过TCSE模型的反馈机制驱动IP的持续迭代。</w:t>
      </w:r>
    </w:p>
    <w:p>
      <w:pPr>
        <w:spacing w:line="360" w:lineRule="auto" w:after="80"/>
        <w:ind w:firstLine="420"/>
        <w:jc w:val="both"/>
      </w:pPr>
      <w:r>
        <w:rPr>
          <w:rFonts w:ascii="宋体" w:hAnsi="宋体" w:eastAsia="宋体"/>
          <w:b w:val="0"/>
          <w:sz w:val="24"/>
        </w:rPr>
        <w:t>龟仙人IP的AIGC实施方案分为启动期（1-3月）、成长期（3-12月）和成熟期（12月+）三个阶段，技术工具选型和成本预算为实施提供了具体参考。风险管控措施覆盖了版权争议、文化准确性、"AI味"问题、技术更新和用户共创失控等关键风险点。</w:t>
      </w:r>
    </w:p>
    <w:p>
      <w:pPr>
        <w:spacing w:line="360" w:lineRule="auto" w:after="80"/>
        <w:ind w:firstLine="420"/>
        <w:jc w:val="both"/>
      </w:pPr>
      <w:r>
        <w:rPr>
          <w:rFonts w:ascii="宋体" w:hAnsi="宋体" w:eastAsia="宋体"/>
          <w:b w:val="0"/>
          <w:sz w:val="24"/>
        </w:rPr>
        <w:t>在国际比较中，日本VTuber产业的"中之人"模式和粉丝共创文化为龟仙人IP的实时互动和用户共创提供了参考。创造力的人类-AI分工模型、多模态AIGC融合趋势和IP"永生"等前沿探讨，为AIGC在龟仙人IP中的长期应用提供了理论展望。</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AIGC技术在龟仙人IP构建的哪些环节可以发挥最大价值？哪些环节仍需以人工为主？</w:t>
      </w:r>
    </w:p>
    <w:p>
      <w:pPr>
        <w:spacing w:line="360" w:lineRule="auto" w:after="40"/>
        <w:ind w:left="567"/>
      </w:pPr>
      <w:r>
        <w:rPr>
          <w:rFonts w:ascii="宋体" w:hAnsi="宋体" w:eastAsia="宋体"/>
          <w:b w:val="0"/>
          <w:sz w:val="24"/>
        </w:rPr>
        <w:t>• 如何设计提示词模板，使扩散模型生成的龟仙人形象既保持文化准确性又具有视觉吸引力？</w:t>
      </w:r>
    </w:p>
    <w:p>
      <w:pPr>
        <w:spacing w:line="360" w:lineRule="auto" w:after="40"/>
        <w:ind w:left="567"/>
      </w:pPr>
      <w:r>
        <w:rPr>
          <w:rFonts w:ascii="宋体" w:hAnsi="宋体" w:eastAsia="宋体"/>
          <w:b w:val="0"/>
          <w:sz w:val="24"/>
        </w:rPr>
        <w:t>• LLM驱动的故事创作如何确保文化准确性？请设计一个质量管控流程。</w:t>
      </w:r>
    </w:p>
    <w:p>
      <w:pPr>
        <w:spacing w:line="360" w:lineRule="auto" w:after="40"/>
        <w:ind w:left="567"/>
      </w:pPr>
      <w:r>
        <w:rPr>
          <w:rFonts w:ascii="宋体" w:hAnsi="宋体" w:eastAsia="宋体"/>
          <w:b w:val="0"/>
          <w:sz w:val="24"/>
        </w:rPr>
        <w:t>• 用户共创机制如何与TCSE模型的反馈迭代系统对接？共创数据如何驱动IP的优化？</w:t>
      </w:r>
    </w:p>
    <w:p>
      <w:pPr>
        <w:spacing w:line="360" w:lineRule="auto" w:after="40"/>
        <w:ind w:left="567"/>
      </w:pPr>
      <w:r>
        <w:rPr>
          <w:rFonts w:ascii="宋体" w:hAnsi="宋体" w:eastAsia="宋体"/>
          <w:b w:val="0"/>
          <w:sz w:val="24"/>
        </w:rPr>
        <w:t>• "AI负责量的扩展，人类负责质的提升"这一创造力分工模型在龟仙人IP构建中如何具体落实？</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Li Y, Zhu J. Enhancing the tourism cultural and creative industry: A novel AIGC-integrated methodology for efficient IP image design[J]. 2026.</w:t>
      </w:r>
    </w:p>
    <w:p>
      <w:pPr>
        <w:spacing w:line="360" w:lineRule="auto" w:after="80"/>
        <w:ind w:firstLine="420"/>
        <w:jc w:val="both"/>
      </w:pPr>
      <w:r>
        <w:rPr>
          <w:rFonts w:ascii="宋体" w:hAnsi="宋体" w:eastAsia="宋体"/>
          <w:b w:val="0"/>
          <w:sz w:val="24"/>
        </w:rPr>
        <w:t>[2] 桂林理工大学艺术学院. 文旅融合背景下IP形象设计研究——以桂林融创海洋馆为例[J]. 2023.</w:t>
      </w:r>
    </w:p>
    <w:p>
      <w:pPr>
        <w:spacing w:line="360" w:lineRule="auto" w:after="80"/>
        <w:ind w:firstLine="420"/>
        <w:jc w:val="both"/>
      </w:pPr>
      <w:r>
        <w:rPr>
          <w:rFonts w:ascii="宋体" w:hAnsi="宋体" w:eastAsia="宋体"/>
          <w:b w:val="0"/>
          <w:sz w:val="24"/>
        </w:rPr>
        <w:t>[3] 潘望. 旅游文化背景下IP形象的创新设计及开发探索——以洛阳白马寺景区为例[J]. 2022.</w:t>
      </w:r>
    </w:p>
    <w:p>
      <w:pPr>
        <w:spacing w:line="360" w:lineRule="auto" w:after="80"/>
        <w:ind w:firstLine="420"/>
        <w:jc w:val="both"/>
      </w:pPr>
      <w:r>
        <w:rPr>
          <w:rFonts w:ascii="宋体" w:hAnsi="宋体" w:eastAsia="宋体"/>
          <w:b w:val="0"/>
          <w:sz w:val="24"/>
        </w:rPr>
        <w:t>[4] 张冰倩, 张萌萌. "互联网+旅游"时代下巢湖三瓜公社拟人化品牌的塑造与推广——基于眼动视角[J]. 2021.</w:t>
      </w:r>
    </w:p>
    <w:p>
      <w:pPr>
        <w:spacing w:line="360" w:lineRule="auto" w:after="80"/>
        <w:ind w:firstLine="420"/>
        <w:jc w:val="both"/>
      </w:pPr>
      <w:r>
        <w:rPr>
          <w:rFonts w:ascii="宋体" w:hAnsi="宋体" w:eastAsia="宋体"/>
          <w:b w:val="0"/>
          <w:sz w:val="24"/>
        </w:rPr>
        <w:t>[5] Cheng W, Li S, Xu Y. Explore the Role of IP Marketing in Promoting Economic Development[J]. 2023.</w:t>
      </w:r>
    </w:p>
    <w:p>
      <w:pPr>
        <w:spacing w:line="360" w:lineRule="auto" w:after="80"/>
        <w:ind w:firstLine="420"/>
        <w:jc w:val="both"/>
      </w:pPr>
      <w:r>
        <w:rPr>
          <w:rFonts w:ascii="宋体" w:hAnsi="宋体" w:eastAsia="宋体"/>
          <w:b w:val="0"/>
          <w:sz w:val="24"/>
        </w:rPr>
        <w:t>[6] Qiu G. Research on Tourism Brand Mascot Promotion[J]. Press, 2022, 5(4).</w:t>
      </w:r>
    </w:p>
    <w:p>
      <w:pPr>
        <w:spacing w:line="360" w:lineRule="auto" w:after="80"/>
        <w:ind w:firstLine="420"/>
        <w:jc w:val="both"/>
      </w:pPr>
      <w:r>
        <w:rPr>
          <w:rFonts w:ascii="宋体" w:hAnsi="宋体" w:eastAsia="宋体"/>
          <w:b w:val="0"/>
          <w:sz w:val="24"/>
        </w:rPr>
        <w:t>[7] ROMBACH J, BLATTMANN A, LORENZ D, et al. High-Resolution Image Synthesis with Latent Diffusion Models[C]. CVPR, 2022.</w:t>
      </w:r>
    </w:p>
    <w:p>
      <w:pPr>
        <w:spacing w:line="360" w:lineRule="auto" w:after="80"/>
        <w:ind w:firstLine="420"/>
        <w:jc w:val="both"/>
      </w:pPr>
      <w:r>
        <w:rPr>
          <w:rFonts w:ascii="宋体" w:hAnsi="宋体" w:eastAsia="宋体"/>
          <w:b w:val="0"/>
          <w:sz w:val="24"/>
        </w:rPr>
        <w:t>[8] HU E J, SHEN Y, WALLIS P, et al. LoRA: Low-Rank Adaptation of Large Language Models[J]. arXiv, 2021.</w:t>
      </w:r>
    </w:p>
    <w:p>
      <w:pPr>
        <w:spacing w:line="360" w:lineRule="auto" w:after="80"/>
        <w:ind w:firstLine="420"/>
        <w:jc w:val="both"/>
      </w:pPr>
      <w:r>
        <w:rPr>
          <w:rFonts w:ascii="宋体" w:hAnsi="宋体" w:eastAsia="宋体"/>
          <w:b w:val="0"/>
          <w:sz w:val="24"/>
        </w:rPr>
        <w:t>[9] ZHANG L, RAO A, AGRAWALA M. Adding Conditional Control to Text-to-Image Diffusion Models[C]. ICCV, 2023.</w:t>
      </w:r>
    </w:p>
    <w:p>
      <w:pPr>
        <w:spacing w:line="360" w:lineRule="auto" w:after="80"/>
        <w:ind w:firstLine="420"/>
        <w:jc w:val="both"/>
      </w:pPr>
      <w:r>
        <w:rPr>
          <w:rFonts w:ascii="宋体" w:hAnsi="宋体" w:eastAsia="宋体"/>
          <w:b w:val="0"/>
          <w:sz w:val="24"/>
        </w:rPr>
        <w:t>[10] EPLEY N, WAYTZ A, CACIOPPO J T. On seeing human: a three-factor theory of anthropomorphism[J]. Psychological Review, 2007, 114(4): 864-886.</w:t>
      </w:r>
    </w:p>
    <w:p>
      <w:pPr>
        <w:spacing w:line="360" w:lineRule="auto" w:after="80"/>
        <w:ind w:firstLine="420"/>
        <w:jc w:val="both"/>
      </w:pPr>
      <w:r>
        <w:rPr>
          <w:rFonts w:ascii="宋体" w:hAnsi="宋体" w:eastAsia="宋体"/>
          <w:b w:val="0"/>
          <w:sz w:val="24"/>
        </w:rPr>
        <w:t>[11] AAKER J L. Dimensions of Brand Personality[J]. Journal of Marketing Research, 1997, 34(3): 347-356.</w:t>
      </w:r>
    </w:p>
    <w:p>
      <w:pPr>
        <w:spacing w:line="360" w:lineRule="auto" w:after="80"/>
        <w:ind w:firstLine="420"/>
        <w:jc w:val="both"/>
      </w:pPr>
      <w:r>
        <w:rPr>
          <w:rFonts w:ascii="宋体" w:hAnsi="宋体" w:eastAsia="宋体"/>
          <w:b w:val="0"/>
          <w:sz w:val="24"/>
        </w:rPr>
        <w:t>[12] 浅析数字技术赋能文旅场景的文化表达与沉浸式体验设计[J]. 2025.</w:t>
      </w:r>
    </w:p>
    <w:p>
      <w:pPr>
        <w:spacing w:before="720" w:after="480"/>
        <w:jc w:val="center"/>
      </w:pPr>
      <w:r>
        <w:rPr>
          <w:rFonts w:ascii="黑体" w:hAnsi="黑体" w:eastAsia="黑体"/>
          <w:b/>
          <w:color w:val="1A5C3A"/>
          <w:sz w:val="44"/>
        </w:rPr>
        <w:t>第7章 龟仙人IP形象体系设计与视觉识别</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掌握龟仙人IP形象设计的原则与方法论</w:t>
      </w:r>
    </w:p>
    <w:p>
      <w:pPr>
        <w:spacing w:line="360" w:lineRule="auto" w:after="40"/>
        <w:ind w:left="567"/>
      </w:pPr>
      <w:r>
        <w:rPr>
          <w:rFonts w:ascii="宋体" w:hAnsi="宋体" w:eastAsia="宋体"/>
          <w:b w:val="0"/>
          <w:sz w:val="24"/>
        </w:rPr>
        <w:t>• 理解角色矩阵设计的逻辑，能够构建多角色体系</w:t>
      </w:r>
    </w:p>
    <w:p>
      <w:pPr>
        <w:spacing w:line="360" w:lineRule="auto" w:after="40"/>
        <w:ind w:left="567"/>
      </w:pPr>
      <w:r>
        <w:rPr>
          <w:rFonts w:ascii="宋体" w:hAnsi="宋体" w:eastAsia="宋体"/>
          <w:b w:val="0"/>
          <w:sz w:val="24"/>
        </w:rPr>
        <w:t>• 掌握视觉识别(VI)系统的构建方法与规范制定</w:t>
      </w:r>
    </w:p>
    <w:p>
      <w:pPr>
        <w:spacing w:line="360" w:lineRule="auto" w:after="40"/>
        <w:ind w:left="567"/>
      </w:pPr>
      <w:r>
        <w:rPr>
          <w:rFonts w:ascii="宋体" w:hAnsi="宋体" w:eastAsia="宋体"/>
          <w:b w:val="0"/>
          <w:sz w:val="24"/>
        </w:rPr>
        <w:t>• 理解IP形象与地域文化的适配策略</w:t>
      </w:r>
    </w:p>
    <w:p>
      <w:pPr>
        <w:spacing w:line="360" w:lineRule="auto" w:after="40"/>
        <w:ind w:left="567"/>
      </w:pPr>
      <w:r>
        <w:rPr>
          <w:rFonts w:ascii="宋体" w:hAnsi="宋体" w:eastAsia="宋体"/>
          <w:b w:val="0"/>
          <w:sz w:val="24"/>
        </w:rPr>
        <w:t>• 掌握IP形象情感化设计的方法与工具</w:t>
      </w:r>
    </w:p>
    <w:p>
      <w:pPr>
        <w:spacing w:line="360" w:lineRule="auto" w:after="40"/>
        <w:ind w:left="567"/>
      </w:pPr>
      <w:r>
        <w:rPr>
          <w:rFonts w:ascii="宋体" w:hAnsi="宋体" w:eastAsia="宋体"/>
          <w:b w:val="0"/>
          <w:sz w:val="24"/>
        </w:rPr>
        <w:t>• 了解IP形象多模态表现体系的设计原理</w:t>
      </w:r>
    </w:p>
    <w:p>
      <w:pPr>
        <w:spacing w:line="360" w:lineRule="auto" w:after="40"/>
        <w:ind w:left="567"/>
      </w:pPr>
      <w:r>
        <w:rPr>
          <w:rFonts w:ascii="宋体" w:hAnsi="宋体" w:eastAsia="宋体"/>
          <w:b w:val="0"/>
          <w:sz w:val="24"/>
        </w:rPr>
        <w:t>• 能够运用设计评估与用户测试方法验证IP形象效果</w:t>
      </w:r>
    </w:p>
    <w:p>
      <w:pPr>
        <w:jc w:val="left"/>
      </w:pPr>
      <w:r>
        <w:rPr>
          <w:rFonts w:ascii="黑体" w:hAnsi="黑体" w:eastAsia="黑体"/>
          <w:b/>
          <w:color w:val="1A5C3A"/>
          <w:sz w:val="36"/>
        </w:rPr>
        <w:t>导入案例：一个角色的诞生——从龟形钟乳石到龟仙人</w:t>
      </w:r>
    </w:p>
    <w:p>
      <w:pPr>
        <w:spacing w:line="360" w:lineRule="auto" w:after="80"/>
        <w:ind w:firstLine="420"/>
        <w:jc w:val="both"/>
      </w:pPr>
      <w:r>
        <w:rPr>
          <w:rFonts w:ascii="宋体" w:hAnsi="宋体" w:eastAsia="宋体"/>
          <w:b w:val="0"/>
          <w:sz w:val="24"/>
        </w:rPr>
        <w:t>2024年初，瑶琳仙境的运营团队在第三大厅的龟形钟乳石前召开了一次特殊的会议。会议的议题只有一个：如何让这块亿万年形成的钟乳石"活"起来。设计团队带来了三套方案——写实的巨龟造型、卡通化的萌龟形象、以及一位融合龟甲纹理与道袍仙风的老者形象。最终，第三套方案获得了全票通过。一位参会者这样描述选择的原因："前两套方案都是在设计一只'龟'，而第三套方案在设计一个'人'——一个有故事、有温度、有智慧的龟仙人。"这一选择揭示了一个核心设计原则：IP形象的成功不在于"像不像龟"，而在于"能不能让人产生情感共鸣"。</w:t>
      </w:r>
    </w:p>
    <w:p>
      <w:pPr>
        <w:jc w:val="left"/>
      </w:pPr>
      <w:r>
        <w:rPr>
          <w:rFonts w:ascii="黑体" w:hAnsi="黑体" w:eastAsia="黑体"/>
          <w:b/>
          <w:color w:val="1A5C3A"/>
          <w:sz w:val="36"/>
        </w:rPr>
        <w:t>7.1 龟仙人IP形象设计原则</w:t>
      </w:r>
    </w:p>
    <w:p>
      <w:pPr>
        <w:jc w:val="left"/>
      </w:pPr>
      <w:r>
        <w:rPr>
          <w:rFonts w:ascii="黑体" w:hAnsi="黑体" w:eastAsia="黑体"/>
          <w:b/>
          <w:color w:val="2D6A4F"/>
          <w:sz w:val="30"/>
        </w:rPr>
        <w:t>7.1.1 设计原则的总框架</w:t>
      </w:r>
    </w:p>
    <w:p>
      <w:pPr>
        <w:spacing w:line="360" w:lineRule="auto" w:after="80"/>
        <w:ind w:firstLine="420"/>
        <w:jc w:val="both"/>
      </w:pPr>
      <w:r>
        <w:rPr>
          <w:rFonts w:ascii="宋体" w:hAnsi="宋体" w:eastAsia="宋体"/>
          <w:b w:val="0"/>
          <w:sz w:val="24"/>
        </w:rPr>
        <w:t>龟仙人IP的形象设计遵循七项核心原则，这些原则源自TCSE模型的理论框架和文旅IP设计的最佳实践：</w:t>
      </w:r>
    </w:p>
    <w:p>
      <w:pPr>
        <w:spacing w:line="360" w:lineRule="auto" w:after="80"/>
        <w:ind w:firstLine="420"/>
        <w:jc w:val="both"/>
      </w:pPr>
      <w:r>
        <w:rPr>
          <w:rFonts w:ascii="宋体" w:hAnsi="宋体" w:eastAsia="宋体"/>
          <w:b w:val="0"/>
          <w:sz w:val="24"/>
        </w:rPr>
        <w:t>原则一：文化根植性</w:t>
      </w:r>
    </w:p>
    <w:p>
      <w:pPr>
        <w:spacing w:line="360" w:lineRule="auto" w:after="80"/>
        <w:ind w:firstLine="420"/>
        <w:jc w:val="both"/>
      </w:pPr>
      <w:r>
        <w:rPr>
          <w:rFonts w:ascii="宋体" w:hAnsi="宋体" w:eastAsia="宋体"/>
          <w:b w:val="0"/>
          <w:sz w:val="24"/>
        </w:rPr>
        <w:t>IP形象必须根植于龟文化和仙人文化的深层符号体系，而非凭空想象。具体而言，龟仙人的造型应包含可辨识的龟文化符号（龟甲纹理、龟首形态）和仙人文化符号（道袍、长须、法器），使观者一眼即可感知其文化来源。</w:t>
      </w:r>
    </w:p>
    <w:p>
      <w:pPr>
        <w:spacing w:line="360" w:lineRule="auto" w:after="80"/>
        <w:ind w:firstLine="420"/>
        <w:jc w:val="both"/>
      </w:pPr>
      <w:r>
        <w:rPr>
          <w:rFonts w:ascii="宋体" w:hAnsi="宋体" w:eastAsia="宋体"/>
          <w:b w:val="0"/>
          <w:sz w:val="24"/>
        </w:rPr>
        <w:t>原则二：地域辨识性</w:t>
      </w:r>
    </w:p>
    <w:p>
      <w:pPr>
        <w:spacing w:line="360" w:lineRule="auto" w:after="80"/>
        <w:ind w:firstLine="420"/>
        <w:jc w:val="both"/>
      </w:pPr>
      <w:r>
        <w:rPr>
          <w:rFonts w:ascii="宋体" w:hAnsi="宋体" w:eastAsia="宋体"/>
          <w:b w:val="0"/>
          <w:sz w:val="24"/>
        </w:rPr>
        <w:t>IP形象应体现桐庐地域文化特征，与瑶琳仙境的物理空间产生视觉关联。例如，龟仙人的服饰色彩可以参考富春山居图的青绿调，法器可以融入溶洞钟乳石的形态元素。</w:t>
      </w:r>
    </w:p>
    <w:p>
      <w:pPr>
        <w:spacing w:line="360" w:lineRule="auto" w:after="80"/>
        <w:ind w:firstLine="420"/>
        <w:jc w:val="both"/>
      </w:pPr>
      <w:r>
        <w:rPr>
          <w:rFonts w:ascii="宋体" w:hAnsi="宋体" w:eastAsia="宋体"/>
          <w:b w:val="0"/>
          <w:sz w:val="24"/>
        </w:rPr>
        <w:t>原则三：情感亲和性</w:t>
      </w:r>
    </w:p>
    <w:p>
      <w:pPr>
        <w:spacing w:line="360" w:lineRule="auto" w:after="80"/>
        <w:ind w:firstLine="420"/>
        <w:jc w:val="both"/>
      </w:pPr>
      <w:r>
        <w:rPr>
          <w:rFonts w:ascii="宋体" w:hAnsi="宋体" w:eastAsia="宋体"/>
          <w:b w:val="0"/>
          <w:sz w:val="24"/>
        </w:rPr>
        <w:t>IP形象应具有强烈的情感亲和力，避免过于威严或怪异。龟仙人的形象设计应以"慈祥的老仙翁"为核心调性，通过圆润的线条、温暖的色调、略带幽默的表情拉近与游客的心理距离。</w:t>
      </w:r>
    </w:p>
    <w:p>
      <w:pPr>
        <w:spacing w:line="360" w:lineRule="auto" w:after="80"/>
        <w:ind w:firstLine="420"/>
        <w:jc w:val="both"/>
      </w:pPr>
      <w:r>
        <w:rPr>
          <w:rFonts w:ascii="宋体" w:hAnsi="宋体" w:eastAsia="宋体"/>
          <w:b w:val="0"/>
          <w:sz w:val="24"/>
        </w:rPr>
        <w:t>原则四：多场景适用性</w:t>
      </w:r>
    </w:p>
    <w:p>
      <w:pPr>
        <w:spacing w:line="360" w:lineRule="auto" w:after="80"/>
        <w:ind w:firstLine="420"/>
        <w:jc w:val="both"/>
      </w:pPr>
      <w:r>
        <w:rPr>
          <w:rFonts w:ascii="宋体" w:hAnsi="宋体" w:eastAsia="宋体"/>
          <w:b w:val="0"/>
          <w:sz w:val="24"/>
        </w:rPr>
        <w:t>IP形象需要适配从溶洞AR中的3D模型到文创产品上的2D插画、从社交媒体表情包到大型户外雕塑等多种应用场景。设计时需要考虑形象在不同尺寸、不同材质、不同技术平台上的呈现效果。</w:t>
      </w:r>
    </w:p>
    <w:p>
      <w:pPr>
        <w:spacing w:line="360" w:lineRule="auto" w:after="80"/>
        <w:ind w:firstLine="420"/>
        <w:jc w:val="both"/>
      </w:pPr>
      <w:r>
        <w:rPr>
          <w:rFonts w:ascii="宋体" w:hAnsi="宋体" w:eastAsia="宋体"/>
          <w:b w:val="0"/>
          <w:sz w:val="24"/>
        </w:rPr>
        <w:t>原则五：差异化辨识性</w:t>
      </w:r>
    </w:p>
    <w:p>
      <w:pPr>
        <w:spacing w:line="360" w:lineRule="auto" w:after="80"/>
        <w:ind w:firstLine="420"/>
        <w:jc w:val="both"/>
      </w:pPr>
      <w:r>
        <w:rPr>
          <w:rFonts w:ascii="宋体" w:hAnsi="宋体" w:eastAsia="宋体"/>
          <w:b w:val="0"/>
          <w:sz w:val="24"/>
        </w:rPr>
        <w:t>IP形象应与已有的龟类IP形象（如《龙珠》龟仙人、忍者神龟等）有明确差异。差异化的关键在于"中国仙道文化"的独特定位——龟仙人不是武侠角色，也不是宠物角色，而是一位具有中国文化底蕴的"修仙长者"。</w:t>
      </w:r>
    </w:p>
    <w:p>
      <w:pPr>
        <w:spacing w:line="360" w:lineRule="auto" w:after="80"/>
        <w:ind w:firstLine="420"/>
        <w:jc w:val="both"/>
      </w:pPr>
      <w:r>
        <w:rPr>
          <w:rFonts w:ascii="宋体" w:hAnsi="宋体" w:eastAsia="宋体"/>
          <w:b w:val="0"/>
          <w:sz w:val="24"/>
        </w:rPr>
        <w:t>原则六：可延展性</w:t>
      </w:r>
    </w:p>
    <w:p>
      <w:pPr>
        <w:spacing w:line="360" w:lineRule="auto" w:after="80"/>
        <w:ind w:firstLine="420"/>
        <w:jc w:val="both"/>
      </w:pPr>
      <w:r>
        <w:rPr>
          <w:rFonts w:ascii="宋体" w:hAnsi="宋体" w:eastAsia="宋体"/>
          <w:b w:val="0"/>
          <w:sz w:val="24"/>
        </w:rPr>
        <w:t>IP形象应预留足够的延展空间，支持后续的角色变体、服装更换、表情扩展等。设计时应建立模块化的形象组件库（头部、身体、服饰、配饰等），便于后续组合和更新。</w:t>
      </w:r>
    </w:p>
    <w:p>
      <w:pPr>
        <w:spacing w:line="360" w:lineRule="auto" w:after="80"/>
        <w:ind w:firstLine="420"/>
        <w:jc w:val="both"/>
      </w:pPr>
      <w:r>
        <w:rPr>
          <w:rFonts w:ascii="宋体" w:hAnsi="宋体" w:eastAsia="宋体"/>
          <w:b w:val="0"/>
          <w:sz w:val="24"/>
        </w:rPr>
        <w:t>原则七：保护性视觉</w:t>
      </w:r>
    </w:p>
    <w:p>
      <w:pPr>
        <w:spacing w:line="360" w:lineRule="auto" w:after="80"/>
        <w:ind w:firstLine="420"/>
        <w:jc w:val="both"/>
      </w:pPr>
      <w:r>
        <w:rPr>
          <w:rFonts w:ascii="宋体" w:hAnsi="宋体" w:eastAsia="宋体"/>
          <w:b w:val="0"/>
          <w:sz w:val="24"/>
        </w:rPr>
        <w:t>在溶洞场景中呈现的IP形象（特别是AR/MR中的3D形象）需要考虑溶洞环境的视觉特性——幽暗背景、复杂光影、潮湿空气。形象的色彩饱和度和明度需要足够高，轮廓需要足够清晰，才能在溶洞环境中有效呈现。</w:t>
      </w:r>
    </w:p>
    <w:p>
      <w:pPr>
        <w:jc w:val="left"/>
      </w:pPr>
      <w:r>
        <w:rPr>
          <w:rFonts w:ascii="黑体" w:hAnsi="黑体" w:eastAsia="黑体"/>
          <w:b/>
          <w:color w:val="2D6A4F"/>
          <w:sz w:val="30"/>
        </w:rPr>
        <w:t>7.1.2 设计原则与TCSE模型的对应关系</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设计原则</w:t>
            </w:r>
          </w:p>
        </w:tc>
        <w:tc>
          <w:tcPr>
            <w:tcW w:type="dxa" w:w="2882"/>
          </w:tcPr>
          <w:p>
            <w:r/>
            <w:r>
              <w:rPr>
                <w:rFonts w:ascii="黑体" w:hAnsi="黑体" w:eastAsia="黑体"/>
                <w:b/>
                <w:sz w:val="20"/>
              </w:rPr>
              <w:t>对应TCSE维度</w:t>
            </w:r>
          </w:p>
        </w:tc>
        <w:tc>
          <w:tcPr>
            <w:tcW w:type="dxa" w:w="2882"/>
          </w:tcPr>
          <w:p>
            <w:r/>
            <w:r>
              <w:rPr>
                <w:rFonts w:ascii="黑体" w:hAnsi="黑体" w:eastAsia="黑体"/>
                <w:b/>
                <w:sz w:val="20"/>
              </w:rPr>
              <w:t>理论依据</w:t>
            </w:r>
          </w:p>
        </w:tc>
      </w:tr>
      <w:tr>
        <w:tc>
          <w:tcPr>
            <w:tcW w:type="dxa" w:w="2882"/>
          </w:tcPr>
          <w:p>
            <w:r/>
            <w:r>
              <w:rPr>
                <w:rFonts w:ascii="宋体" w:hAnsi="宋体" w:eastAsia="宋体"/>
                <w:b w:val="0"/>
                <w:sz w:val="20"/>
              </w:rPr>
              <w:t>文化根植性</w:t>
            </w:r>
          </w:p>
        </w:tc>
        <w:tc>
          <w:tcPr>
            <w:tcW w:type="dxa" w:w="2882"/>
          </w:tcPr>
          <w:p>
            <w:r/>
            <w:r>
              <w:rPr>
                <w:rFonts w:ascii="宋体" w:hAnsi="宋体" w:eastAsia="宋体"/>
                <w:b w:val="0"/>
                <w:sz w:val="20"/>
              </w:rPr>
              <w:t>T（传统文化根基）</w:t>
            </w:r>
          </w:p>
        </w:tc>
        <w:tc>
          <w:tcPr>
            <w:tcW w:type="dxa" w:w="2882"/>
          </w:tcPr>
          <w:p>
            <w:r/>
            <w:r>
              <w:rPr>
                <w:rFonts w:ascii="宋体" w:hAnsi="宋体" w:eastAsia="宋体"/>
                <w:b w:val="0"/>
                <w:sz w:val="20"/>
              </w:rPr>
              <w:t>符号学：能指与所指的文化编码</w:t>
            </w:r>
          </w:p>
        </w:tc>
      </w:tr>
      <w:tr>
        <w:tc>
          <w:tcPr>
            <w:tcW w:type="dxa" w:w="2882"/>
          </w:tcPr>
          <w:p>
            <w:r/>
            <w:r>
              <w:rPr>
                <w:rFonts w:ascii="宋体" w:hAnsi="宋体" w:eastAsia="宋体"/>
                <w:b w:val="0"/>
                <w:sz w:val="20"/>
              </w:rPr>
              <w:t>地域辨识性</w:t>
            </w:r>
          </w:p>
        </w:tc>
        <w:tc>
          <w:tcPr>
            <w:tcW w:type="dxa" w:w="2882"/>
          </w:tcPr>
          <w:p>
            <w:r/>
            <w:r>
              <w:rPr>
                <w:rFonts w:ascii="宋体" w:hAnsi="宋体" w:eastAsia="宋体"/>
                <w:b w:val="0"/>
                <w:sz w:val="20"/>
              </w:rPr>
              <w:t>T + S</w:t>
            </w:r>
          </w:p>
        </w:tc>
        <w:tc>
          <w:tcPr>
            <w:tcW w:type="dxa" w:w="2882"/>
          </w:tcPr>
          <w:p>
            <w:r/>
            <w:r>
              <w:rPr>
                <w:rFonts w:ascii="宋体" w:hAnsi="宋体" w:eastAsia="宋体"/>
                <w:b w:val="0"/>
                <w:sz w:val="20"/>
              </w:rPr>
              <w:t>在地型IP的内生性要求</w:t>
            </w:r>
          </w:p>
        </w:tc>
      </w:tr>
      <w:tr>
        <w:tc>
          <w:tcPr>
            <w:tcW w:type="dxa" w:w="2882"/>
          </w:tcPr>
          <w:p>
            <w:r/>
            <w:r>
              <w:rPr>
                <w:rFonts w:ascii="宋体" w:hAnsi="宋体" w:eastAsia="宋体"/>
                <w:b w:val="0"/>
                <w:sz w:val="20"/>
              </w:rPr>
              <w:t>情感亲和性</w:t>
            </w:r>
          </w:p>
        </w:tc>
        <w:tc>
          <w:tcPr>
            <w:tcW w:type="dxa" w:w="2882"/>
          </w:tcPr>
          <w:p>
            <w:r/>
            <w:r>
              <w:rPr>
                <w:rFonts w:ascii="宋体" w:hAnsi="宋体" w:eastAsia="宋体"/>
                <w:b w:val="0"/>
                <w:sz w:val="20"/>
              </w:rPr>
              <w:t>C（创意IP构建）</w:t>
            </w:r>
          </w:p>
        </w:tc>
        <w:tc>
          <w:tcPr>
            <w:tcW w:type="dxa" w:w="2882"/>
          </w:tcPr>
          <w:p>
            <w:r/>
            <w:r>
              <w:rPr>
                <w:rFonts w:ascii="宋体" w:hAnsi="宋体" w:eastAsia="宋体"/>
                <w:b w:val="0"/>
                <w:sz w:val="20"/>
              </w:rPr>
              <w:t>品牌人格理论：真诚维度的核心地位</w:t>
            </w:r>
          </w:p>
        </w:tc>
      </w:tr>
      <w:tr>
        <w:tc>
          <w:tcPr>
            <w:tcW w:type="dxa" w:w="2882"/>
          </w:tcPr>
          <w:p>
            <w:r/>
            <w:r>
              <w:rPr>
                <w:rFonts w:ascii="宋体" w:hAnsi="宋体" w:eastAsia="宋体"/>
                <w:b w:val="0"/>
                <w:sz w:val="20"/>
              </w:rPr>
              <w:t>多场景适用性</w:t>
            </w:r>
          </w:p>
        </w:tc>
        <w:tc>
          <w:tcPr>
            <w:tcW w:type="dxa" w:w="2882"/>
          </w:tcPr>
          <w:p>
            <w:r/>
            <w:r>
              <w:rPr>
                <w:rFonts w:ascii="宋体" w:hAnsi="宋体" w:eastAsia="宋体"/>
                <w:b w:val="0"/>
                <w:sz w:val="20"/>
              </w:rPr>
              <w:t>S + E</w:t>
            </w:r>
          </w:p>
        </w:tc>
        <w:tc>
          <w:tcPr>
            <w:tcW w:type="dxa" w:w="2882"/>
          </w:tcPr>
          <w:p>
            <w:r/>
            <w:r>
              <w:rPr>
                <w:rFonts w:ascii="宋体" w:hAnsi="宋体" w:eastAsia="宋体"/>
                <w:b w:val="0"/>
                <w:sz w:val="20"/>
              </w:rPr>
              <w:t>体验经济：多触点体验的一致性</w:t>
            </w:r>
          </w:p>
        </w:tc>
      </w:tr>
      <w:tr>
        <w:tc>
          <w:tcPr>
            <w:tcW w:type="dxa" w:w="2882"/>
          </w:tcPr>
          <w:p>
            <w:r/>
            <w:r>
              <w:rPr>
                <w:rFonts w:ascii="宋体" w:hAnsi="宋体" w:eastAsia="宋体"/>
                <w:b w:val="0"/>
                <w:sz w:val="20"/>
              </w:rPr>
              <w:t>差异化辨识性</w:t>
            </w:r>
          </w:p>
        </w:tc>
        <w:tc>
          <w:tcPr>
            <w:tcW w:type="dxa" w:w="2882"/>
          </w:tcPr>
          <w:p>
            <w:r/>
            <w:r>
              <w:rPr>
                <w:rFonts w:ascii="宋体" w:hAnsi="宋体" w:eastAsia="宋体"/>
                <w:b w:val="0"/>
                <w:sz w:val="20"/>
              </w:rPr>
              <w:t>C</w:t>
            </w:r>
          </w:p>
        </w:tc>
        <w:tc>
          <w:tcPr>
            <w:tcW w:type="dxa" w:w="2882"/>
          </w:tcPr>
          <w:p>
            <w:r/>
            <w:r>
              <w:rPr>
                <w:rFonts w:ascii="宋体" w:hAnsi="宋体" w:eastAsia="宋体"/>
                <w:b w:val="0"/>
                <w:sz w:val="20"/>
              </w:rPr>
              <w:t>文旅IP的竞争优势理论</w:t>
            </w:r>
          </w:p>
        </w:tc>
      </w:tr>
      <w:tr>
        <w:tc>
          <w:tcPr>
            <w:tcW w:type="dxa" w:w="2882"/>
          </w:tcPr>
          <w:p>
            <w:r/>
            <w:r>
              <w:rPr>
                <w:rFonts w:ascii="宋体" w:hAnsi="宋体" w:eastAsia="宋体"/>
                <w:b w:val="0"/>
                <w:sz w:val="20"/>
              </w:rPr>
              <w:t>可延展性</w:t>
            </w:r>
          </w:p>
        </w:tc>
        <w:tc>
          <w:tcPr>
            <w:tcW w:type="dxa" w:w="2882"/>
          </w:tcPr>
          <w:p>
            <w:r/>
            <w:r>
              <w:rPr>
                <w:rFonts w:ascii="宋体" w:hAnsi="宋体" w:eastAsia="宋体"/>
                <w:b w:val="0"/>
                <w:sz w:val="20"/>
              </w:rPr>
              <w:t>E（产业生态运营）</w:t>
            </w:r>
          </w:p>
        </w:tc>
        <w:tc>
          <w:tcPr>
            <w:tcW w:type="dxa" w:w="2882"/>
          </w:tcPr>
          <w:p>
            <w:r/>
            <w:r>
              <w:rPr>
                <w:rFonts w:ascii="宋体" w:hAnsi="宋体" w:eastAsia="宋体"/>
                <w:b w:val="0"/>
                <w:sz w:val="20"/>
              </w:rPr>
              <w:t>IP生命周期管理与持续迭代</w:t>
            </w:r>
          </w:p>
        </w:tc>
      </w:tr>
      <w:tr>
        <w:tc>
          <w:tcPr>
            <w:tcW w:type="dxa" w:w="2882"/>
          </w:tcPr>
          <w:p>
            <w:r/>
            <w:r>
              <w:rPr>
                <w:rFonts w:ascii="宋体" w:hAnsi="宋体" w:eastAsia="宋体"/>
                <w:b w:val="0"/>
                <w:sz w:val="20"/>
              </w:rPr>
              <w:t>保护性视觉</w:t>
            </w:r>
          </w:p>
        </w:tc>
        <w:tc>
          <w:tcPr>
            <w:tcW w:type="dxa" w:w="2882"/>
          </w:tcPr>
          <w:p>
            <w:r/>
            <w:r>
              <w:rPr>
                <w:rFonts w:ascii="宋体" w:hAnsi="宋体" w:eastAsia="宋体"/>
                <w:b w:val="0"/>
                <w:sz w:val="20"/>
              </w:rPr>
              <w:t>S（场景体验设计）</w:t>
            </w:r>
          </w:p>
        </w:tc>
        <w:tc>
          <w:tcPr>
            <w:tcW w:type="dxa" w:w="2882"/>
          </w:tcPr>
          <w:p>
            <w:r/>
            <w:r>
              <w:rPr>
                <w:rFonts w:ascii="宋体" w:hAnsi="宋体" w:eastAsia="宋体"/>
                <w:b w:val="0"/>
                <w:sz w:val="20"/>
              </w:rPr>
              <w:t>溶洞环境的技术约束</w:t>
            </w:r>
          </w:p>
        </w:tc>
      </w:tr>
    </w:tbl>
    <w:p/>
    <w:p>
      <w:pPr>
        <w:jc w:val="left"/>
      </w:pPr>
      <w:r>
        <w:rPr>
          <w:rFonts w:ascii="黑体" w:hAnsi="黑体" w:eastAsia="黑体"/>
          <w:b/>
          <w:color w:val="1A5C3A"/>
          <w:sz w:val="36"/>
        </w:rPr>
        <w:t>7.2 角色矩阵设计：龟仙人、龟童子、石龟灵</w:t>
      </w:r>
    </w:p>
    <w:p>
      <w:pPr>
        <w:jc w:val="left"/>
      </w:pPr>
      <w:r>
        <w:rPr>
          <w:rFonts w:ascii="黑体" w:hAnsi="黑体" w:eastAsia="黑体"/>
          <w:b/>
          <w:color w:val="2D6A4F"/>
          <w:sz w:val="30"/>
        </w:rPr>
        <w:t>7.2.1 角色矩阵的设计逻辑</w:t>
      </w:r>
    </w:p>
    <w:p>
      <w:pPr>
        <w:spacing w:line="360" w:lineRule="auto" w:after="80"/>
        <w:ind w:firstLine="420"/>
        <w:jc w:val="both"/>
      </w:pPr>
      <w:r>
        <w:rPr>
          <w:rFonts w:ascii="宋体" w:hAnsi="宋体" w:eastAsia="宋体"/>
          <w:b w:val="0"/>
          <w:sz w:val="24"/>
        </w:rPr>
        <w:t>单一角色的IP难以覆盖多样化的受众群体和应用场景。龟仙人IP采用"核心角色+辅助角色"的矩阵设计，构建一个完整的角色生态系统：</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角色</w:t>
            </w:r>
          </w:p>
        </w:tc>
        <w:tc>
          <w:tcPr>
            <w:tcW w:type="dxa" w:w="1729"/>
          </w:tcPr>
          <w:p>
            <w:r/>
            <w:r>
              <w:rPr>
                <w:rFonts w:ascii="黑体" w:hAnsi="黑体" w:eastAsia="黑体"/>
                <w:b/>
                <w:sz w:val="20"/>
              </w:rPr>
              <w:t>定位</w:t>
            </w:r>
          </w:p>
        </w:tc>
        <w:tc>
          <w:tcPr>
            <w:tcW w:type="dxa" w:w="1729"/>
          </w:tcPr>
          <w:p>
            <w:r/>
            <w:r>
              <w:rPr>
                <w:rFonts w:ascii="黑体" w:hAnsi="黑体" w:eastAsia="黑体"/>
                <w:b/>
                <w:sz w:val="20"/>
              </w:rPr>
              <w:t>目标受众</w:t>
            </w:r>
          </w:p>
        </w:tc>
        <w:tc>
          <w:tcPr>
            <w:tcW w:type="dxa" w:w="1729"/>
          </w:tcPr>
          <w:p>
            <w:r/>
            <w:r>
              <w:rPr>
                <w:rFonts w:ascii="黑体" w:hAnsi="黑体" w:eastAsia="黑体"/>
                <w:b/>
                <w:sz w:val="20"/>
              </w:rPr>
              <w:t>核心性格</w:t>
            </w:r>
          </w:p>
        </w:tc>
        <w:tc>
          <w:tcPr>
            <w:tcW w:type="dxa" w:w="1729"/>
          </w:tcPr>
          <w:p>
            <w:r/>
            <w:r>
              <w:rPr>
                <w:rFonts w:ascii="黑体" w:hAnsi="黑体" w:eastAsia="黑体"/>
                <w:b/>
                <w:sz w:val="20"/>
              </w:rPr>
              <w:t>应用场景</w:t>
            </w:r>
          </w:p>
        </w:tc>
      </w:tr>
      <w:tr>
        <w:tc>
          <w:tcPr>
            <w:tcW w:type="dxa" w:w="1729"/>
          </w:tcPr>
          <w:p>
            <w:r/>
            <w:r>
              <w:rPr>
                <w:rFonts w:ascii="宋体" w:hAnsi="宋体" w:eastAsia="宋体"/>
                <w:b w:val="0"/>
                <w:sz w:val="20"/>
              </w:rPr>
              <w:t>龟仙人</w:t>
            </w:r>
          </w:p>
        </w:tc>
        <w:tc>
          <w:tcPr>
            <w:tcW w:type="dxa" w:w="1729"/>
          </w:tcPr>
          <w:p>
            <w:r/>
            <w:r>
              <w:rPr>
                <w:rFonts w:ascii="宋体" w:hAnsi="宋体" w:eastAsia="宋体"/>
                <w:b w:val="0"/>
                <w:sz w:val="20"/>
              </w:rPr>
              <w:t>核心角色</w:t>
            </w:r>
          </w:p>
        </w:tc>
        <w:tc>
          <w:tcPr>
            <w:tcW w:type="dxa" w:w="1729"/>
          </w:tcPr>
          <w:p>
            <w:r/>
            <w:r>
              <w:rPr>
                <w:rFonts w:ascii="宋体" w:hAnsi="宋体" w:eastAsia="宋体"/>
                <w:b w:val="0"/>
                <w:sz w:val="20"/>
              </w:rPr>
              <w:t>全年龄段</w:t>
            </w:r>
          </w:p>
        </w:tc>
        <w:tc>
          <w:tcPr>
            <w:tcW w:type="dxa" w:w="1729"/>
          </w:tcPr>
          <w:p>
            <w:r/>
            <w:r>
              <w:rPr>
                <w:rFonts w:ascii="宋体" w:hAnsi="宋体" w:eastAsia="宋体"/>
                <w:b w:val="0"/>
                <w:sz w:val="20"/>
              </w:rPr>
              <w:t>智慧、温和、幽默</w:t>
            </w:r>
          </w:p>
        </w:tc>
        <w:tc>
          <w:tcPr>
            <w:tcW w:type="dxa" w:w="1729"/>
          </w:tcPr>
          <w:p>
            <w:r/>
            <w:r>
              <w:rPr>
                <w:rFonts w:ascii="宋体" w:hAnsi="宋体" w:eastAsia="宋体"/>
                <w:b w:val="0"/>
                <w:sz w:val="20"/>
              </w:rPr>
              <w:t>溶洞主形象、品牌代言、文化教育</w:t>
            </w:r>
          </w:p>
        </w:tc>
      </w:tr>
      <w:tr>
        <w:tc>
          <w:tcPr>
            <w:tcW w:type="dxa" w:w="1729"/>
          </w:tcPr>
          <w:p>
            <w:r/>
            <w:r>
              <w:rPr>
                <w:rFonts w:ascii="宋体" w:hAnsi="宋体" w:eastAsia="宋体"/>
                <w:b w:val="0"/>
                <w:sz w:val="20"/>
              </w:rPr>
              <w:t>龟童子</w:t>
            </w:r>
          </w:p>
        </w:tc>
        <w:tc>
          <w:tcPr>
            <w:tcW w:type="dxa" w:w="1729"/>
          </w:tcPr>
          <w:p>
            <w:r/>
            <w:r>
              <w:rPr>
                <w:rFonts w:ascii="宋体" w:hAnsi="宋体" w:eastAsia="宋体"/>
                <w:b w:val="0"/>
                <w:sz w:val="20"/>
              </w:rPr>
              <w:t>辅助角色</w:t>
            </w:r>
          </w:p>
        </w:tc>
        <w:tc>
          <w:tcPr>
            <w:tcW w:type="dxa" w:w="1729"/>
          </w:tcPr>
          <w:p>
            <w:r/>
            <w:r>
              <w:rPr>
                <w:rFonts w:ascii="宋体" w:hAnsi="宋体" w:eastAsia="宋体"/>
                <w:b w:val="0"/>
                <w:sz w:val="20"/>
              </w:rPr>
              <w:t>儿童及家庭</w:t>
            </w:r>
          </w:p>
        </w:tc>
        <w:tc>
          <w:tcPr>
            <w:tcW w:type="dxa" w:w="1729"/>
          </w:tcPr>
          <w:p>
            <w:r/>
            <w:r>
              <w:rPr>
                <w:rFonts w:ascii="宋体" w:hAnsi="宋体" w:eastAsia="宋体"/>
                <w:b w:val="0"/>
                <w:sz w:val="20"/>
              </w:rPr>
              <w:t>活泼、好奇、好学</w:t>
            </w:r>
          </w:p>
        </w:tc>
        <w:tc>
          <w:tcPr>
            <w:tcW w:type="dxa" w:w="1729"/>
          </w:tcPr>
          <w:p>
            <w:r/>
            <w:r>
              <w:rPr>
                <w:rFonts w:ascii="宋体" w:hAnsi="宋体" w:eastAsia="宋体"/>
                <w:b w:val="0"/>
                <w:sz w:val="20"/>
              </w:rPr>
              <w:t>儿童研学、亲子互动、教育内容</w:t>
            </w:r>
          </w:p>
        </w:tc>
      </w:tr>
      <w:tr>
        <w:tc>
          <w:tcPr>
            <w:tcW w:type="dxa" w:w="1729"/>
          </w:tcPr>
          <w:p>
            <w:r/>
            <w:r>
              <w:rPr>
                <w:rFonts w:ascii="宋体" w:hAnsi="宋体" w:eastAsia="宋体"/>
                <w:b w:val="0"/>
                <w:sz w:val="20"/>
              </w:rPr>
              <w:t>石龟灵</w:t>
            </w:r>
          </w:p>
        </w:tc>
        <w:tc>
          <w:tcPr>
            <w:tcW w:type="dxa" w:w="1729"/>
          </w:tcPr>
          <w:p>
            <w:r/>
            <w:r>
              <w:rPr>
                <w:rFonts w:ascii="宋体" w:hAnsi="宋体" w:eastAsia="宋体"/>
                <w:b w:val="0"/>
                <w:sz w:val="20"/>
              </w:rPr>
              <w:t>守护角色</w:t>
            </w:r>
          </w:p>
        </w:tc>
        <w:tc>
          <w:tcPr>
            <w:tcW w:type="dxa" w:w="1729"/>
          </w:tcPr>
          <w:p>
            <w:r/>
            <w:r>
              <w:rPr>
                <w:rFonts w:ascii="宋体" w:hAnsi="宋体" w:eastAsia="宋体"/>
                <w:b w:val="0"/>
                <w:sz w:val="20"/>
              </w:rPr>
              <w:t>青少年及成人</w:t>
            </w:r>
          </w:p>
        </w:tc>
        <w:tc>
          <w:tcPr>
            <w:tcW w:type="dxa" w:w="1729"/>
          </w:tcPr>
          <w:p>
            <w:r/>
            <w:r>
              <w:rPr>
                <w:rFonts w:ascii="宋体" w:hAnsi="宋体" w:eastAsia="宋体"/>
                <w:b w:val="0"/>
                <w:sz w:val="20"/>
              </w:rPr>
              <w:t>沉稳、忠诚、坚毅</w:t>
            </w:r>
          </w:p>
        </w:tc>
        <w:tc>
          <w:tcPr>
            <w:tcW w:type="dxa" w:w="1729"/>
          </w:tcPr>
          <w:p>
            <w:r/>
            <w:r>
              <w:rPr>
                <w:rFonts w:ascii="宋体" w:hAnsi="宋体" w:eastAsia="宋体"/>
                <w:b w:val="0"/>
                <w:sz w:val="20"/>
              </w:rPr>
              <w:t>探险体验、守护任务、互动游戏</w:t>
            </w:r>
          </w:p>
        </w:tc>
      </w:tr>
      <w:tr>
        <w:tc>
          <w:tcPr>
            <w:tcW w:type="dxa" w:w="1729"/>
          </w:tcPr>
          <w:p>
            <w:r/>
            <w:r>
              <w:rPr>
                <w:rFonts w:ascii="宋体" w:hAnsi="宋体" w:eastAsia="宋体"/>
                <w:b w:val="0"/>
                <w:sz w:val="20"/>
              </w:rPr>
              <w:t>龟仙娘娘</w:t>
            </w:r>
          </w:p>
        </w:tc>
        <w:tc>
          <w:tcPr>
            <w:tcW w:type="dxa" w:w="1729"/>
          </w:tcPr>
          <w:p>
            <w:r/>
            <w:r>
              <w:rPr>
                <w:rFonts w:ascii="宋体" w:hAnsi="宋体" w:eastAsia="宋体"/>
                <w:b w:val="0"/>
                <w:sz w:val="20"/>
              </w:rPr>
              <w:t>女性角色</w:t>
            </w:r>
          </w:p>
        </w:tc>
        <w:tc>
          <w:tcPr>
            <w:tcW w:type="dxa" w:w="1729"/>
          </w:tcPr>
          <w:p>
            <w:r/>
            <w:r>
              <w:rPr>
                <w:rFonts w:ascii="宋体" w:hAnsi="宋体" w:eastAsia="宋体"/>
                <w:b w:val="0"/>
                <w:sz w:val="20"/>
              </w:rPr>
              <w:t>女性游客</w:t>
            </w:r>
          </w:p>
        </w:tc>
        <w:tc>
          <w:tcPr>
            <w:tcW w:type="dxa" w:w="1729"/>
          </w:tcPr>
          <w:p>
            <w:r/>
            <w:r>
              <w:rPr>
                <w:rFonts w:ascii="宋体" w:hAnsi="宋体" w:eastAsia="宋体"/>
                <w:b w:val="0"/>
                <w:sz w:val="20"/>
              </w:rPr>
              <w:t>优雅、慈祥、灵动</w:t>
            </w:r>
          </w:p>
        </w:tc>
        <w:tc>
          <w:tcPr>
            <w:tcW w:type="dxa" w:w="1729"/>
          </w:tcPr>
          <w:p>
            <w:r/>
            <w:r>
              <w:rPr>
                <w:rFonts w:ascii="宋体" w:hAnsi="宋体" w:eastAsia="宋体"/>
                <w:b w:val="0"/>
                <w:sz w:val="20"/>
              </w:rPr>
              <w:t>女性文创、祈福体验、节庆活动</w:t>
            </w:r>
          </w:p>
        </w:tc>
      </w:tr>
    </w:tbl>
    <w:p/>
    <w:p>
      <w:pPr>
        <w:jc w:val="left"/>
      </w:pPr>
      <w:r>
        <w:rPr>
          <w:rFonts w:ascii="黑体" w:hAnsi="黑体" w:eastAsia="黑体"/>
          <w:b/>
          <w:color w:val="2D6A4F"/>
          <w:sz w:val="30"/>
        </w:rPr>
        <w:t>7.2.2 龟仙人——核心角色详细设定</w:t>
      </w:r>
    </w:p>
    <w:p>
      <w:pPr>
        <w:spacing w:line="360" w:lineRule="auto" w:after="80"/>
        <w:ind w:firstLine="420"/>
        <w:jc w:val="both"/>
      </w:pPr>
      <w:r>
        <w:rPr>
          <w:rFonts w:ascii="宋体" w:hAnsi="宋体" w:eastAsia="宋体"/>
          <w:b w:val="0"/>
          <w:sz w:val="24"/>
        </w:rPr>
        <w:t>基本档案</w:t>
      </w:r>
    </w:p>
    <w:p>
      <w:pPr>
        <w:spacing w:line="360" w:lineRule="auto" w:after="40"/>
        <w:ind w:left="567"/>
      </w:pPr>
      <w:r>
        <w:rPr>
          <w:rFonts w:ascii="宋体" w:hAnsi="宋体" w:eastAsia="宋体"/>
          <w:b w:val="0"/>
          <w:sz w:val="24"/>
        </w:rPr>
        <w:t>• 全名：瑶琳龟仙人</w:t>
      </w:r>
    </w:p>
    <w:p>
      <w:pPr>
        <w:spacing w:line="360" w:lineRule="auto" w:after="40"/>
        <w:ind w:left="567"/>
      </w:pPr>
      <w:r>
        <w:rPr>
          <w:rFonts w:ascii="宋体" w:hAnsi="宋体" w:eastAsia="宋体"/>
          <w:b w:val="0"/>
          <w:sz w:val="24"/>
        </w:rPr>
        <w:t>• 年龄：千年（以龟的寿命计）</w:t>
      </w:r>
    </w:p>
    <w:p>
      <w:pPr>
        <w:spacing w:line="360" w:lineRule="auto" w:after="40"/>
        <w:ind w:left="567"/>
      </w:pPr>
      <w:r>
        <w:rPr>
          <w:rFonts w:ascii="宋体" w:hAnsi="宋体" w:eastAsia="宋体"/>
          <w:b w:val="0"/>
          <w:sz w:val="24"/>
        </w:rPr>
        <w:t>• 身份：瑶琳洞天守护者、修仙长者</w:t>
      </w:r>
    </w:p>
    <w:p>
      <w:pPr>
        <w:spacing w:line="360" w:lineRule="auto" w:after="40"/>
        <w:ind w:left="567"/>
      </w:pPr>
      <w:r>
        <w:rPr>
          <w:rFonts w:ascii="宋体" w:hAnsi="宋体" w:eastAsia="宋体"/>
          <w:b w:val="0"/>
          <w:sz w:val="24"/>
        </w:rPr>
        <w:t>• 身高：约1.5米（3D模型尺寸，适合AR呈现）</w:t>
      </w:r>
    </w:p>
    <w:p>
      <w:pPr>
        <w:spacing w:line="360" w:lineRule="auto" w:after="40"/>
        <w:ind w:left="567"/>
      </w:pPr>
      <w:r>
        <w:rPr>
          <w:rFonts w:ascii="宋体" w:hAnsi="宋体" w:eastAsia="宋体"/>
          <w:b w:val="0"/>
          <w:sz w:val="24"/>
        </w:rPr>
        <w:t>• 体重：体态丰盈但不臃肿</w:t>
      </w:r>
    </w:p>
    <w:p>
      <w:pPr>
        <w:spacing w:line="360" w:lineRule="auto" w:after="80"/>
        <w:ind w:firstLine="420"/>
        <w:jc w:val="both"/>
      </w:pPr>
      <w:r>
        <w:rPr>
          <w:rFonts w:ascii="宋体" w:hAnsi="宋体" w:eastAsia="宋体"/>
          <w:b w:val="0"/>
          <w:sz w:val="24"/>
        </w:rPr>
        <w:t>外观设计</w:t>
      </w:r>
    </w:p>
    <w:p>
      <w:pPr>
        <w:spacing w:line="360" w:lineRule="auto" w:after="40"/>
        <w:ind w:left="567"/>
      </w:pPr>
      <w:r>
        <w:rPr>
          <w:rFonts w:ascii="宋体" w:hAnsi="宋体" w:eastAsia="宋体"/>
          <w:b w:val="0"/>
          <w:sz w:val="24"/>
        </w:rPr>
        <w:t>• 头部：龟首与老者面容的融合——额头饱满（象征智慧），眉骨突出（象征沉稳），白色长须飘逸（仙风道骨），眼睛小而明亮（目光深邃有神）</w:t>
      </w:r>
    </w:p>
    <w:p>
      <w:pPr>
        <w:spacing w:line="360" w:lineRule="auto" w:after="40"/>
        <w:ind w:left="567"/>
      </w:pPr>
      <w:r>
        <w:rPr>
          <w:rFonts w:ascii="宋体" w:hAnsi="宋体" w:eastAsia="宋体"/>
          <w:b w:val="0"/>
          <w:sz w:val="24"/>
        </w:rPr>
        <w:t>• 身体：身着道袍，袍面上绣有六边形龟甲纹理，纹理在不同光线下呈现微妙的色彩变化</w:t>
      </w:r>
    </w:p>
    <w:p>
      <w:pPr>
        <w:spacing w:line="360" w:lineRule="auto" w:after="40"/>
        <w:ind w:left="567"/>
      </w:pPr>
      <w:r>
        <w:rPr>
          <w:rFonts w:ascii="宋体" w:hAnsi="宋体" w:eastAsia="宋体"/>
          <w:b w:val="0"/>
          <w:sz w:val="24"/>
        </w:rPr>
        <w:t>• 色彩：主色调为墨绿（龟甲色）+ 玄黑（道袍底色）+ 暖金（纹饰和法器）</w:t>
      </w:r>
    </w:p>
    <w:p>
      <w:pPr>
        <w:spacing w:line="360" w:lineRule="auto" w:after="40"/>
        <w:ind w:left="567"/>
      </w:pPr>
      <w:r>
        <w:rPr>
          <w:rFonts w:ascii="宋体" w:hAnsi="宋体" w:eastAsia="宋体"/>
          <w:b w:val="0"/>
          <w:sz w:val="24"/>
        </w:rPr>
        <w:t>• 法器：手持"灵龟杖"——一根以钟乳石为杖身、龟形玉石为杖首的法杖</w:t>
      </w:r>
    </w:p>
    <w:p>
      <w:pPr>
        <w:spacing w:line="360" w:lineRule="auto" w:after="40"/>
        <w:ind w:left="567"/>
      </w:pPr>
      <w:r>
        <w:rPr>
          <w:rFonts w:ascii="宋体" w:hAnsi="宋体" w:eastAsia="宋体"/>
          <w:b w:val="0"/>
          <w:sz w:val="24"/>
        </w:rPr>
        <w:t>• 特征标识：背后有一面半透明的"灵龟甲"虚影，仅在施法或送福时显现</w:t>
      </w:r>
    </w:p>
    <w:p>
      <w:pPr>
        <w:spacing w:line="360" w:lineRule="auto" w:after="80"/>
        <w:ind w:firstLine="420"/>
        <w:jc w:val="both"/>
      </w:pPr>
      <w:r>
        <w:rPr>
          <w:rFonts w:ascii="宋体" w:hAnsi="宋体" w:eastAsia="宋体"/>
          <w:b w:val="0"/>
          <w:sz w:val="24"/>
        </w:rPr>
        <w:t>性格设定</w:t>
      </w:r>
    </w:p>
    <w:p>
      <w:pPr>
        <w:spacing w:line="360" w:lineRule="auto" w:after="40"/>
        <w:ind w:left="567"/>
      </w:pPr>
      <w:r>
        <w:rPr>
          <w:rFonts w:ascii="宋体" w:hAnsi="宋体" w:eastAsia="宋体"/>
          <w:b w:val="0"/>
          <w:sz w:val="24"/>
        </w:rPr>
        <w:t>• 核心性格：智慧而谦和，喜欢以"老龟"自称，偶尔流露出调皮的一面</w:t>
      </w:r>
    </w:p>
    <w:p>
      <w:pPr>
        <w:spacing w:line="360" w:lineRule="auto" w:after="40"/>
        <w:ind w:left="567"/>
      </w:pPr>
      <w:r>
        <w:rPr>
          <w:rFonts w:ascii="宋体" w:hAnsi="宋体" w:eastAsia="宋体"/>
          <w:b w:val="0"/>
          <w:sz w:val="24"/>
        </w:rPr>
        <w:t>• 说话方式：文白相间，有道家韵味但不晦涩，常以龟的习性比喻人生哲理</w:t>
      </w:r>
    </w:p>
    <w:p>
      <w:pPr>
        <w:spacing w:line="360" w:lineRule="auto" w:after="40"/>
        <w:ind w:left="567"/>
      </w:pPr>
      <w:r>
        <w:rPr>
          <w:rFonts w:ascii="宋体" w:hAnsi="宋体" w:eastAsia="宋体"/>
          <w:b w:val="0"/>
          <w:sz w:val="24"/>
        </w:rPr>
        <w:t>• 口头禅："慢些走，风景都在路上""千年不过一弹指，何必急急赶路"</w:t>
      </w:r>
    </w:p>
    <w:p>
      <w:pPr>
        <w:spacing w:line="360" w:lineRule="auto" w:after="40"/>
        <w:ind w:left="567"/>
      </w:pPr>
      <w:r>
        <w:rPr>
          <w:rFonts w:ascii="宋体" w:hAnsi="宋体" w:eastAsia="宋体"/>
          <w:b w:val="0"/>
          <w:sz w:val="24"/>
        </w:rPr>
        <w:t>• 行为习惯：喜欢在龟形钟乳石旁打坐修炼，遇到有缘人时会主动搭话</w:t>
      </w:r>
    </w:p>
    <w:p>
      <w:pPr>
        <w:spacing w:line="360" w:lineRule="auto" w:after="80"/>
        <w:ind w:firstLine="420"/>
        <w:jc w:val="both"/>
      </w:pPr>
      <w:r>
        <w:rPr>
          <w:rFonts w:ascii="宋体" w:hAnsi="宋体" w:eastAsia="宋体"/>
          <w:b w:val="0"/>
          <w:sz w:val="24"/>
        </w:rPr>
        <w:t>能力设定</w:t>
      </w:r>
    </w:p>
    <w:p>
      <w:pPr>
        <w:spacing w:line="360" w:lineRule="auto" w:after="40"/>
        <w:ind w:left="567"/>
      </w:pPr>
      <w:r>
        <w:rPr>
          <w:rFonts w:ascii="宋体" w:hAnsi="宋体" w:eastAsia="宋体"/>
          <w:b w:val="0"/>
          <w:sz w:val="24"/>
        </w:rPr>
        <w:t>• 龟息吐纳：通过特殊的呼吸方式吸收天地灵气</w:t>
      </w:r>
    </w:p>
    <w:p>
      <w:pPr>
        <w:spacing w:line="360" w:lineRule="auto" w:after="40"/>
        <w:ind w:left="567"/>
      </w:pPr>
      <w:r>
        <w:rPr>
          <w:rFonts w:ascii="宋体" w:hAnsi="宋体" w:eastAsia="宋体"/>
          <w:b w:val="0"/>
          <w:sz w:val="24"/>
        </w:rPr>
        <w:t>• 通灵之术：能与溶洞中的石灵沟通</w:t>
      </w:r>
    </w:p>
    <w:p>
      <w:pPr>
        <w:spacing w:line="360" w:lineRule="auto" w:after="40"/>
        <w:ind w:left="567"/>
      </w:pPr>
      <w:r>
        <w:rPr>
          <w:rFonts w:ascii="宋体" w:hAnsi="宋体" w:eastAsia="宋体"/>
          <w:b w:val="0"/>
          <w:sz w:val="24"/>
        </w:rPr>
        <w:t>• 送福之法：将修炼的福气转化为可见的"福光"赠予游客</w:t>
      </w:r>
    </w:p>
    <w:p>
      <w:pPr>
        <w:spacing w:line="360" w:lineRule="auto" w:after="40"/>
        <w:ind w:left="567"/>
      </w:pPr>
      <w:r>
        <w:rPr>
          <w:rFonts w:ascii="宋体" w:hAnsi="宋体" w:eastAsia="宋体"/>
          <w:b w:val="0"/>
          <w:sz w:val="24"/>
        </w:rPr>
        <w:t>• 龟甲护盾：在危险时展开灵龟甲护盾保护洞天</w:t>
      </w:r>
    </w:p>
    <w:p>
      <w:pPr>
        <w:jc w:val="left"/>
      </w:pPr>
      <w:r>
        <w:rPr>
          <w:rFonts w:ascii="黑体" w:hAnsi="黑体" w:eastAsia="黑体"/>
          <w:b/>
          <w:color w:val="2D6A4F"/>
          <w:sz w:val="30"/>
        </w:rPr>
        <w:t>7.2.3 龟童子——辅助角色详细设定</w:t>
      </w:r>
    </w:p>
    <w:p>
      <w:pPr>
        <w:spacing w:line="360" w:lineRule="auto" w:after="80"/>
        <w:ind w:firstLine="420"/>
        <w:jc w:val="both"/>
      </w:pPr>
      <w:r>
        <w:rPr>
          <w:rFonts w:ascii="宋体" w:hAnsi="宋体" w:eastAsia="宋体"/>
          <w:b w:val="0"/>
          <w:sz w:val="24"/>
        </w:rPr>
        <w:t>基本档案</w:t>
      </w:r>
    </w:p>
    <w:p>
      <w:pPr>
        <w:spacing w:line="360" w:lineRule="auto" w:after="40"/>
        <w:ind w:left="567"/>
      </w:pPr>
      <w:r>
        <w:rPr>
          <w:rFonts w:ascii="宋体" w:hAnsi="宋体" w:eastAsia="宋体"/>
          <w:b w:val="0"/>
          <w:sz w:val="24"/>
        </w:rPr>
        <w:t>• 全名：小灵龟</w:t>
      </w:r>
    </w:p>
    <w:p>
      <w:pPr>
        <w:spacing w:line="360" w:lineRule="auto" w:after="40"/>
        <w:ind w:left="567"/>
      </w:pPr>
      <w:r>
        <w:rPr>
          <w:rFonts w:ascii="宋体" w:hAnsi="宋体" w:eastAsia="宋体"/>
          <w:b w:val="0"/>
          <w:sz w:val="24"/>
        </w:rPr>
        <w:t>• 年龄：百年（相当于人类的少年期）</w:t>
      </w:r>
    </w:p>
    <w:p>
      <w:pPr>
        <w:spacing w:line="360" w:lineRule="auto" w:after="40"/>
        <w:ind w:left="567"/>
      </w:pPr>
      <w:r>
        <w:rPr>
          <w:rFonts w:ascii="宋体" w:hAnsi="宋体" w:eastAsia="宋体"/>
          <w:b w:val="0"/>
          <w:sz w:val="24"/>
        </w:rPr>
        <w:t>• 身份：龟仙人的弟子</w:t>
      </w:r>
    </w:p>
    <w:p>
      <w:pPr>
        <w:spacing w:line="360" w:lineRule="auto" w:after="40"/>
        <w:ind w:left="567"/>
      </w:pPr>
      <w:r>
        <w:rPr>
          <w:rFonts w:ascii="宋体" w:hAnsi="宋体" w:eastAsia="宋体"/>
          <w:b w:val="0"/>
          <w:sz w:val="24"/>
        </w:rPr>
        <w:t>• 身高：约0.8米</w:t>
      </w:r>
    </w:p>
    <w:p>
      <w:pPr>
        <w:spacing w:line="360" w:lineRule="auto" w:after="80"/>
        <w:ind w:firstLine="420"/>
        <w:jc w:val="both"/>
      </w:pPr>
      <w:r>
        <w:rPr>
          <w:rFonts w:ascii="宋体" w:hAnsi="宋体" w:eastAsia="宋体"/>
          <w:b w:val="0"/>
          <w:sz w:val="24"/>
        </w:rPr>
        <w:t>外观设计</w:t>
      </w:r>
    </w:p>
    <w:p>
      <w:pPr>
        <w:spacing w:line="360" w:lineRule="auto" w:after="40"/>
        <w:ind w:left="567"/>
      </w:pPr>
      <w:r>
        <w:rPr>
          <w:rFonts w:ascii="宋体" w:hAnsi="宋体" w:eastAsia="宋体"/>
          <w:b w:val="0"/>
          <w:sz w:val="24"/>
        </w:rPr>
        <w:t>• 头部：圆润的小龟脸，大眼睛，嘴角常带微笑</w:t>
      </w:r>
    </w:p>
    <w:p>
      <w:pPr>
        <w:spacing w:line="360" w:lineRule="auto" w:after="40"/>
        <w:ind w:left="567"/>
      </w:pPr>
      <w:r>
        <w:rPr>
          <w:rFonts w:ascii="宋体" w:hAnsi="宋体" w:eastAsia="宋体"/>
          <w:b w:val="0"/>
          <w:sz w:val="24"/>
        </w:rPr>
        <w:t>• 身体：身着简化版的小道袍，色彩比龟仙人更明亮活泼</w:t>
      </w:r>
    </w:p>
    <w:p>
      <w:pPr>
        <w:spacing w:line="360" w:lineRule="auto" w:after="40"/>
        <w:ind w:left="567"/>
      </w:pPr>
      <w:r>
        <w:rPr>
          <w:rFonts w:ascii="宋体" w:hAnsi="宋体" w:eastAsia="宋体"/>
          <w:b w:val="0"/>
          <w:sz w:val="24"/>
        </w:rPr>
        <w:t>• 色彩：主色调为翠绿+ 鹅黄</w:t>
      </w:r>
    </w:p>
    <w:p>
      <w:pPr>
        <w:spacing w:line="360" w:lineRule="auto" w:after="40"/>
        <w:ind w:left="567"/>
      </w:pPr>
      <w:r>
        <w:rPr>
          <w:rFonts w:ascii="宋体" w:hAnsi="宋体" w:eastAsia="宋体"/>
          <w:b w:val="0"/>
          <w:sz w:val="24"/>
        </w:rPr>
        <w:t>• 特征标识：背上的小龟甲会根据情绪变色——开心时变亮，害怕时变暗</w:t>
      </w:r>
    </w:p>
    <w:p>
      <w:pPr>
        <w:spacing w:line="360" w:lineRule="auto" w:after="80"/>
        <w:ind w:firstLine="420"/>
        <w:jc w:val="both"/>
      </w:pPr>
      <w:r>
        <w:rPr>
          <w:rFonts w:ascii="宋体" w:hAnsi="宋体" w:eastAsia="宋体"/>
          <w:b w:val="0"/>
          <w:sz w:val="24"/>
        </w:rPr>
        <w:t>性格设定</w:t>
      </w:r>
    </w:p>
    <w:p>
      <w:pPr>
        <w:spacing w:line="360" w:lineRule="auto" w:after="40"/>
        <w:ind w:left="567"/>
      </w:pPr>
      <w:r>
        <w:rPr>
          <w:rFonts w:ascii="宋体" w:hAnsi="宋体" w:eastAsia="宋体"/>
          <w:b w:val="0"/>
          <w:sz w:val="24"/>
        </w:rPr>
        <w:t>• 核心性格：活泼好动、好奇心强、偶尔冒失但心地善良</w:t>
      </w:r>
    </w:p>
    <w:p>
      <w:pPr>
        <w:spacing w:line="360" w:lineRule="auto" w:after="40"/>
        <w:ind w:left="567"/>
      </w:pPr>
      <w:r>
        <w:rPr>
          <w:rFonts w:ascii="宋体" w:hAnsi="宋体" w:eastAsia="宋体"/>
          <w:b w:val="0"/>
          <w:sz w:val="24"/>
        </w:rPr>
        <w:t>• 说话方式：口语化，语速较快，常使用感叹词</w:t>
      </w:r>
    </w:p>
    <w:p>
      <w:pPr>
        <w:spacing w:line="360" w:lineRule="auto" w:after="40"/>
        <w:ind w:left="567"/>
      </w:pPr>
      <w:r>
        <w:rPr>
          <w:rFonts w:ascii="宋体" w:hAnsi="宋体" w:eastAsia="宋体"/>
          <w:b w:val="0"/>
          <w:sz w:val="24"/>
        </w:rPr>
        <w:t>• 口头禅："师父说……""哇，这个好厉害！""我也要试试！"</w:t>
      </w:r>
    </w:p>
    <w:p>
      <w:pPr>
        <w:spacing w:line="360" w:lineRule="auto" w:after="40"/>
        <w:ind w:left="567"/>
      </w:pPr>
      <w:r>
        <w:rPr>
          <w:rFonts w:ascii="宋体" w:hAnsi="宋体" w:eastAsia="宋体"/>
          <w:b w:val="0"/>
          <w:sz w:val="24"/>
        </w:rPr>
        <w:t>• 行为习惯：喜欢在溶洞中跑来跑去探索新事物，经常问龟仙人"为什么"</w:t>
      </w:r>
    </w:p>
    <w:p>
      <w:pPr>
        <w:spacing w:line="360" w:lineRule="auto" w:after="80"/>
        <w:ind w:firstLine="420"/>
        <w:jc w:val="both"/>
      </w:pPr>
      <w:r>
        <w:rPr>
          <w:rFonts w:ascii="宋体" w:hAnsi="宋体" w:eastAsia="宋体"/>
          <w:b w:val="0"/>
          <w:sz w:val="24"/>
        </w:rPr>
        <w:t>功能定位</w:t>
      </w:r>
    </w:p>
    <w:p>
      <w:pPr>
        <w:spacing w:line="360" w:lineRule="auto" w:after="40"/>
        <w:ind w:left="567"/>
      </w:pPr>
      <w:r>
        <w:rPr>
          <w:rFonts w:ascii="宋体" w:hAnsi="宋体" w:eastAsia="宋体"/>
          <w:b w:val="0"/>
          <w:sz w:val="24"/>
        </w:rPr>
        <w:t>• 儿童群体的情感入口——龟童子的形象和性格更贴近儿童，降低IP的认知门槛</w:t>
      </w:r>
    </w:p>
    <w:p>
      <w:pPr>
        <w:spacing w:line="360" w:lineRule="auto" w:after="40"/>
        <w:ind w:left="567"/>
      </w:pPr>
      <w:r>
        <w:rPr>
          <w:rFonts w:ascii="宋体" w:hAnsi="宋体" w:eastAsia="宋体"/>
          <w:b w:val="0"/>
          <w:sz w:val="24"/>
        </w:rPr>
        <w:t>• 研学教育的叙事载体——龟童子的"好学"特质自然地承接知识传递功能</w:t>
      </w:r>
    </w:p>
    <w:p>
      <w:pPr>
        <w:spacing w:line="360" w:lineRule="auto" w:after="40"/>
        <w:ind w:left="567"/>
      </w:pPr>
      <w:r>
        <w:rPr>
          <w:rFonts w:ascii="宋体" w:hAnsi="宋体" w:eastAsia="宋体"/>
          <w:b w:val="0"/>
          <w:sz w:val="24"/>
        </w:rPr>
        <w:t>• 互动体验的引导者——在AR体验中，龟童子负责引导游客完成"修仙任务"</w:t>
      </w:r>
    </w:p>
    <w:p>
      <w:pPr>
        <w:jc w:val="left"/>
      </w:pPr>
      <w:r>
        <w:rPr>
          <w:rFonts w:ascii="黑体" w:hAnsi="黑体" w:eastAsia="黑体"/>
          <w:b/>
          <w:color w:val="2D6A4F"/>
          <w:sz w:val="30"/>
        </w:rPr>
        <w:t>7.2.4 石龟灵——守护角色详细设定</w:t>
      </w:r>
    </w:p>
    <w:p>
      <w:pPr>
        <w:spacing w:line="360" w:lineRule="auto" w:after="80"/>
        <w:ind w:firstLine="420"/>
        <w:jc w:val="both"/>
      </w:pPr>
      <w:r>
        <w:rPr>
          <w:rFonts w:ascii="宋体" w:hAnsi="宋体" w:eastAsia="宋体"/>
          <w:b w:val="0"/>
          <w:sz w:val="24"/>
        </w:rPr>
        <w:t>基本档案</w:t>
      </w:r>
    </w:p>
    <w:p>
      <w:pPr>
        <w:spacing w:line="360" w:lineRule="auto" w:after="40"/>
        <w:ind w:left="567"/>
      </w:pPr>
      <w:r>
        <w:rPr>
          <w:rFonts w:ascii="宋体" w:hAnsi="宋体" w:eastAsia="宋体"/>
          <w:b w:val="0"/>
          <w:sz w:val="24"/>
        </w:rPr>
        <w:t>• 全名：磐石龟灵</w:t>
      </w:r>
    </w:p>
    <w:p>
      <w:pPr>
        <w:spacing w:line="360" w:lineRule="auto" w:after="40"/>
        <w:ind w:left="567"/>
      </w:pPr>
      <w:r>
        <w:rPr>
          <w:rFonts w:ascii="宋体" w:hAnsi="宋体" w:eastAsia="宋体"/>
          <w:b w:val="0"/>
          <w:sz w:val="24"/>
        </w:rPr>
        <w:t>• 年龄：亿万年（与溶洞同寿）</w:t>
      </w:r>
    </w:p>
    <w:p>
      <w:pPr>
        <w:spacing w:line="360" w:lineRule="auto" w:after="40"/>
        <w:ind w:left="567"/>
      </w:pPr>
      <w:r>
        <w:rPr>
          <w:rFonts w:ascii="宋体" w:hAnsi="宋体" w:eastAsia="宋体"/>
          <w:b w:val="0"/>
          <w:sz w:val="24"/>
        </w:rPr>
        <w:t>• 身份：溶洞地质守护者</w:t>
      </w:r>
    </w:p>
    <w:p>
      <w:pPr>
        <w:spacing w:line="360" w:lineRule="auto" w:after="40"/>
        <w:ind w:left="567"/>
      </w:pPr>
      <w:r>
        <w:rPr>
          <w:rFonts w:ascii="宋体" w:hAnsi="宋体" w:eastAsia="宋体"/>
          <w:b w:val="0"/>
          <w:sz w:val="24"/>
        </w:rPr>
        <w:t>• 身高：约2米</w:t>
      </w:r>
    </w:p>
    <w:p>
      <w:pPr>
        <w:spacing w:line="360" w:lineRule="auto" w:after="80"/>
        <w:ind w:firstLine="420"/>
        <w:jc w:val="both"/>
      </w:pPr>
      <w:r>
        <w:rPr>
          <w:rFonts w:ascii="宋体" w:hAnsi="宋体" w:eastAsia="宋体"/>
          <w:b w:val="0"/>
          <w:sz w:val="24"/>
        </w:rPr>
        <w:t>外观设计</w:t>
      </w:r>
    </w:p>
    <w:p>
      <w:pPr>
        <w:spacing w:line="360" w:lineRule="auto" w:after="40"/>
        <w:ind w:left="567"/>
      </w:pPr>
      <w:r>
        <w:rPr>
          <w:rFonts w:ascii="宋体" w:hAnsi="宋体" w:eastAsia="宋体"/>
          <w:b w:val="0"/>
          <w:sz w:val="24"/>
        </w:rPr>
        <w:t>• 头部：方正面庞，眉粗目厉，表情沉稳</w:t>
      </w:r>
    </w:p>
    <w:p>
      <w:pPr>
        <w:spacing w:line="360" w:lineRule="auto" w:after="40"/>
        <w:ind w:left="567"/>
      </w:pPr>
      <w:r>
        <w:rPr>
          <w:rFonts w:ascii="宋体" w:hAnsi="宋体" w:eastAsia="宋体"/>
          <w:b w:val="0"/>
          <w:sz w:val="24"/>
        </w:rPr>
        <w:t>• 身体：体形壮硕，皮肤呈石质纹理，仿佛由钟乳石构成</w:t>
      </w:r>
    </w:p>
    <w:p>
      <w:pPr>
        <w:spacing w:line="360" w:lineRule="auto" w:after="40"/>
        <w:ind w:left="567"/>
      </w:pPr>
      <w:r>
        <w:rPr>
          <w:rFonts w:ascii="宋体" w:hAnsi="宋体" w:eastAsia="宋体"/>
          <w:b w:val="0"/>
          <w:sz w:val="24"/>
        </w:rPr>
        <w:t>• 色彩：主色调为石灰岩灰+ 沉积岩褐</w:t>
      </w:r>
    </w:p>
    <w:p>
      <w:pPr>
        <w:spacing w:line="360" w:lineRule="auto" w:after="40"/>
        <w:ind w:left="567"/>
      </w:pPr>
      <w:r>
        <w:rPr>
          <w:rFonts w:ascii="宋体" w:hAnsi="宋体" w:eastAsia="宋体"/>
          <w:b w:val="0"/>
          <w:sz w:val="24"/>
        </w:rPr>
        <w:t>• 特征标识：双手可化为巨石盾牌，全身可"石化"融入溶洞岩壁</w:t>
      </w:r>
    </w:p>
    <w:p>
      <w:pPr>
        <w:spacing w:line="360" w:lineRule="auto" w:after="80"/>
        <w:ind w:firstLine="420"/>
        <w:jc w:val="both"/>
      </w:pPr>
      <w:r>
        <w:rPr>
          <w:rFonts w:ascii="宋体" w:hAnsi="宋体" w:eastAsia="宋体"/>
          <w:b w:val="0"/>
          <w:sz w:val="24"/>
        </w:rPr>
        <w:t>性格设定</w:t>
      </w:r>
    </w:p>
    <w:p>
      <w:pPr>
        <w:spacing w:line="360" w:lineRule="auto" w:after="40"/>
        <w:ind w:left="567"/>
      </w:pPr>
      <w:r>
        <w:rPr>
          <w:rFonts w:ascii="宋体" w:hAnsi="宋体" w:eastAsia="宋体"/>
          <w:b w:val="0"/>
          <w:sz w:val="24"/>
        </w:rPr>
        <w:t>• 核心性格：沉默寡言、忠诚可靠、力大无穷</w:t>
      </w:r>
    </w:p>
    <w:p>
      <w:pPr>
        <w:spacing w:line="360" w:lineRule="auto" w:after="40"/>
        <w:ind w:left="567"/>
      </w:pPr>
      <w:r>
        <w:rPr>
          <w:rFonts w:ascii="宋体" w:hAnsi="宋体" w:eastAsia="宋体"/>
          <w:b w:val="0"/>
          <w:sz w:val="24"/>
        </w:rPr>
        <w:t>• 说话方式：简短有力，不废话</w:t>
      </w:r>
    </w:p>
    <w:p>
      <w:pPr>
        <w:spacing w:line="360" w:lineRule="auto" w:after="40"/>
        <w:ind w:left="567"/>
      </w:pPr>
      <w:r>
        <w:rPr>
          <w:rFonts w:ascii="宋体" w:hAnsi="宋体" w:eastAsia="宋体"/>
          <w:b w:val="0"/>
          <w:sz w:val="24"/>
        </w:rPr>
        <w:t>• 口头禅："守""护""不可"</w:t>
      </w:r>
    </w:p>
    <w:p>
      <w:pPr>
        <w:spacing w:line="360" w:lineRule="auto" w:after="40"/>
        <w:ind w:left="567"/>
      </w:pPr>
      <w:r>
        <w:rPr>
          <w:rFonts w:ascii="宋体" w:hAnsi="宋体" w:eastAsia="宋体"/>
          <w:b w:val="0"/>
          <w:sz w:val="24"/>
        </w:rPr>
        <w:t>• 行为习惯：通常以石像形态静立在溶洞关键位置，仅在洞天受到威胁时苏醒</w:t>
      </w:r>
    </w:p>
    <w:p>
      <w:pPr>
        <w:spacing w:line="360" w:lineRule="auto" w:after="80"/>
        <w:ind w:firstLine="420"/>
        <w:jc w:val="both"/>
      </w:pPr>
      <w:r>
        <w:rPr>
          <w:rFonts w:ascii="宋体" w:hAnsi="宋体" w:eastAsia="宋体"/>
          <w:b w:val="0"/>
          <w:sz w:val="24"/>
        </w:rPr>
        <w:t>功能定位</w:t>
      </w:r>
    </w:p>
    <w:p>
      <w:pPr>
        <w:spacing w:line="360" w:lineRule="auto" w:after="40"/>
        <w:ind w:left="567"/>
      </w:pPr>
      <w:r>
        <w:rPr>
          <w:rFonts w:ascii="宋体" w:hAnsi="宋体" w:eastAsia="宋体"/>
          <w:b w:val="0"/>
          <w:sz w:val="24"/>
        </w:rPr>
        <w:t>• 探险体验的"Boss"角色——在互动游戏中，石龟灵可以作为需要"唤醒"或"通过考验"的关卡角色</w:t>
      </w:r>
    </w:p>
    <w:p>
      <w:pPr>
        <w:spacing w:line="360" w:lineRule="auto" w:after="40"/>
        <w:ind w:left="567"/>
      </w:pPr>
      <w:r>
        <w:rPr>
          <w:rFonts w:ascii="宋体" w:hAnsi="宋体" w:eastAsia="宋体"/>
          <w:b w:val="0"/>
          <w:sz w:val="24"/>
        </w:rPr>
        <w:t>• 地质科普的叙事载体——石龟灵的"亿万年"设定自然承接地质科学知识</w:t>
      </w:r>
    </w:p>
    <w:p>
      <w:pPr>
        <w:spacing w:line="360" w:lineRule="auto" w:after="40"/>
        <w:ind w:left="567"/>
      </w:pPr>
      <w:r>
        <w:rPr>
          <w:rFonts w:ascii="宋体" w:hAnsi="宋体" w:eastAsia="宋体"/>
          <w:b w:val="0"/>
          <w:sz w:val="24"/>
        </w:rPr>
        <w:t>• 守护叙事的情感触发——石龟灵对洞天的忠诚守护，触发游客的保护共鸣</w:t>
      </w:r>
    </w:p>
    <w:p>
      <w:pPr>
        <w:jc w:val="left"/>
      </w:pPr>
      <w:r>
        <w:rPr>
          <w:rFonts w:ascii="黑体" w:hAnsi="黑体" w:eastAsia="黑体"/>
          <w:b/>
          <w:color w:val="2D6A4F"/>
          <w:sz w:val="30"/>
        </w:rPr>
        <w:t>7.2.5 角色关系网络</w:t>
      </w:r>
    </w:p>
    <w:p>
      <w:pPr>
        <w:spacing w:line="360" w:lineRule="auto" w:after="80"/>
        <w:ind w:firstLine="420"/>
        <w:jc w:val="both"/>
      </w:pPr>
      <w:r>
        <w:rPr>
          <w:rFonts w:ascii="宋体" w:hAnsi="宋体" w:eastAsia="宋体"/>
          <w:b w:val="0"/>
          <w:sz w:val="24"/>
        </w:rPr>
        <w:t>四个角色构成的关系网络如下：</w:t>
      </w:r>
    </w:p>
    <w:p>
      <w:pPr>
        <w:spacing w:line="240" w:lineRule="auto"/>
        <w:ind w:left="567"/>
      </w:pPr>
      <w:r>
        <w:rPr>
          <w:rFonts w:ascii="Courier New" w:hAnsi="Courier New" w:eastAsia="Courier New"/>
          <w:b w:val="0"/>
          <w:sz w:val="18"/>
        </w:rPr>
        <w:t xml:space="preserve">        龟仙娘娘（师母/同道）</w:t>
      </w:r>
    </w:p>
    <w:p>
      <w:pPr>
        <w:spacing w:line="240" w:lineRule="auto"/>
        <w:ind w:left="567"/>
      </w:pPr>
      <w:r>
        <w:rPr>
          <w:rFonts w:ascii="Courier New" w:hAnsi="Courier New" w:eastAsia="Courier New"/>
          <w:b w:val="0"/>
          <w:sz w:val="18"/>
        </w:rPr>
        <w:t xml:space="preserve">              ↕ 互敬互重</w:t>
      </w:r>
    </w:p>
    <w:p>
      <w:pPr>
        <w:spacing w:line="240" w:lineRule="auto"/>
        <w:ind w:left="567"/>
      </w:pPr>
      <w:r>
        <w:rPr>
          <w:rFonts w:ascii="Courier New" w:hAnsi="Courier New" w:eastAsia="Courier New"/>
          <w:b w:val="0"/>
          <w:sz w:val="18"/>
        </w:rPr>
        <w:t xml:space="preserve">         龟仙人（师父/核心）</w:t>
      </w:r>
    </w:p>
    <w:p>
      <w:pPr>
        <w:spacing w:line="240" w:lineRule="auto"/>
        <w:ind w:left="567"/>
      </w:pPr>
      <w:r>
        <w:rPr>
          <w:rFonts w:ascii="Courier New" w:hAnsi="Courier New" w:eastAsia="Courier New"/>
          <w:b w:val="0"/>
          <w:sz w:val="18"/>
        </w:rPr>
        <w:t xml:space="preserve">          ↗        ↖</w:t>
      </w:r>
    </w:p>
    <w:p>
      <w:pPr>
        <w:spacing w:line="240" w:lineRule="auto"/>
        <w:ind w:left="567"/>
      </w:pPr>
      <w:r>
        <w:rPr>
          <w:rFonts w:ascii="Courier New" w:hAnsi="Courier New" w:eastAsia="Courier New"/>
          <w:b w:val="0"/>
          <w:sz w:val="18"/>
        </w:rPr>
        <w:t xml:space="preserve">    师徒关系      守护契约</w:t>
      </w:r>
    </w:p>
    <w:p>
      <w:pPr>
        <w:spacing w:line="240" w:lineRule="auto"/>
        <w:ind w:left="567"/>
      </w:pPr>
      <w:r>
        <w:rPr>
          <w:rFonts w:ascii="Courier New" w:hAnsi="Courier New" w:eastAsia="Courier New"/>
          <w:b w:val="0"/>
          <w:sz w:val="18"/>
        </w:rPr>
        <w:t xml:space="preserve">      ↗              ↖</w:t>
      </w:r>
    </w:p>
    <w:p>
      <w:pPr>
        <w:spacing w:line="240" w:lineRule="auto"/>
        <w:ind w:left="567"/>
      </w:pPr>
      <w:r>
        <w:rPr>
          <w:rFonts w:ascii="Courier New" w:hAnsi="Courier New" w:eastAsia="Courier New"/>
          <w:b w:val="0"/>
          <w:sz w:val="18"/>
        </w:rPr>
        <w:t xml:space="preserve">  龟童子（弟子）  石龟灵（守护者）</w:t>
      </w:r>
    </w:p>
    <w:p>
      <w:pPr>
        <w:spacing w:line="360" w:lineRule="auto" w:after="80"/>
        <w:ind w:firstLine="420"/>
        <w:jc w:val="both"/>
      </w:pPr>
      <w:r>
        <w:rPr>
          <w:rFonts w:ascii="宋体" w:hAnsi="宋体" w:eastAsia="宋体"/>
          <w:b w:val="0"/>
          <w:sz w:val="24"/>
        </w:rPr>
        <w:t>角色之间的关系不是静态的，而是可以通过故事发展产生变化——龟童子可以从"学徒"成长为"小仙"，石龟灵可以从"沉默守护者"逐渐学会与游客交流。这种角色成长性为IP的长期叙事提供了动力。</w:t>
      </w:r>
    </w:p>
    <w:p>
      <w:pPr>
        <w:jc w:val="left"/>
      </w:pPr>
      <w:r>
        <w:rPr>
          <w:rFonts w:ascii="黑体" w:hAnsi="黑体" w:eastAsia="黑体"/>
          <w:b/>
          <w:color w:val="1A5C3A"/>
          <w:sz w:val="36"/>
        </w:rPr>
        <w:t>7.3 视觉识别(VI)系统构建</w:t>
      </w:r>
    </w:p>
    <w:p>
      <w:pPr>
        <w:jc w:val="left"/>
      </w:pPr>
      <w:r>
        <w:rPr>
          <w:rFonts w:ascii="黑体" w:hAnsi="黑体" w:eastAsia="黑体"/>
          <w:b/>
          <w:color w:val="2D6A4F"/>
          <w:sz w:val="30"/>
        </w:rPr>
        <w:t>7.3.1 VI系统的层次结构</w:t>
      </w:r>
    </w:p>
    <w:p>
      <w:pPr>
        <w:spacing w:line="360" w:lineRule="auto" w:after="80"/>
        <w:ind w:firstLine="420"/>
        <w:jc w:val="both"/>
      </w:pPr>
      <w:r>
        <w:rPr>
          <w:rFonts w:ascii="宋体" w:hAnsi="宋体" w:eastAsia="宋体"/>
          <w:b w:val="0"/>
          <w:sz w:val="24"/>
        </w:rPr>
        <w:t>龟仙人IP的视觉识别(VI)系统分为三个层次：</w:t>
      </w:r>
    </w:p>
    <w:p>
      <w:pPr>
        <w:spacing w:line="360" w:lineRule="auto" w:after="80"/>
        <w:ind w:firstLine="420"/>
        <w:jc w:val="both"/>
      </w:pPr>
      <w:r>
        <w:rPr>
          <w:rFonts w:ascii="宋体" w:hAnsi="宋体" w:eastAsia="宋体"/>
          <w:b w:val="0"/>
          <w:sz w:val="24"/>
        </w:rPr>
        <w:t>基础系统：定义IP的核心视觉元素和规范 应用系统：将基础元素应用到各类物料和场景中 数字系统：针对数字平台的特殊VI规范</w:t>
      </w:r>
    </w:p>
    <w:p>
      <w:pPr>
        <w:jc w:val="left"/>
      </w:pPr>
      <w:r>
        <w:rPr>
          <w:rFonts w:ascii="黑体" w:hAnsi="黑体" w:eastAsia="黑体"/>
          <w:b/>
          <w:color w:val="2D6A4F"/>
          <w:sz w:val="30"/>
        </w:rPr>
        <w:t>7.3.2 基础VI系统</w:t>
      </w:r>
    </w:p>
    <w:p>
      <w:pPr>
        <w:spacing w:line="360" w:lineRule="auto" w:after="80"/>
        <w:ind w:firstLine="420"/>
        <w:jc w:val="both"/>
      </w:pPr>
      <w:r>
        <w:rPr>
          <w:rFonts w:ascii="宋体" w:hAnsi="宋体" w:eastAsia="宋体"/>
          <w:b w:val="0"/>
          <w:sz w:val="24"/>
        </w:rPr>
        <w:t>标志设计</w:t>
      </w:r>
    </w:p>
    <w:p>
      <w:pPr>
        <w:spacing w:line="360" w:lineRule="auto" w:after="80"/>
        <w:ind w:firstLine="420"/>
        <w:jc w:val="both"/>
      </w:pPr>
      <w:r>
        <w:rPr>
          <w:rFonts w:ascii="宋体" w:hAnsi="宋体" w:eastAsia="宋体"/>
          <w:b w:val="0"/>
          <w:sz w:val="24"/>
        </w:rPr>
        <w:t>龟仙人IP的标志采用"龟甲+仙气"的融合设计：</w:t>
      </w:r>
    </w:p>
    <w:p>
      <w:pPr>
        <w:spacing w:line="360" w:lineRule="auto" w:after="40"/>
        <w:ind w:left="567"/>
      </w:pPr>
      <w:r>
        <w:rPr>
          <w:rFonts w:ascii="宋体" w:hAnsi="宋体" w:eastAsia="宋体"/>
          <w:b w:val="0"/>
          <w:sz w:val="24"/>
        </w:rPr>
        <w:t>• 外形：六边形龟甲轮廓（参考龟甲的自然纹理）</w:t>
      </w:r>
    </w:p>
    <w:p>
      <w:pPr>
        <w:spacing w:line="360" w:lineRule="auto" w:after="40"/>
        <w:ind w:left="567"/>
      </w:pPr>
      <w:r>
        <w:rPr>
          <w:rFonts w:ascii="宋体" w:hAnsi="宋体" w:eastAsia="宋体"/>
          <w:b w:val="0"/>
          <w:sz w:val="24"/>
        </w:rPr>
        <w:t>• 内涵：六边形内部以简洁线条勾勒龟仙人的侧脸剪影</w:t>
      </w:r>
    </w:p>
    <w:p>
      <w:pPr>
        <w:spacing w:line="360" w:lineRule="auto" w:after="40"/>
        <w:ind w:left="567"/>
      </w:pPr>
      <w:r>
        <w:rPr>
          <w:rFonts w:ascii="宋体" w:hAnsi="宋体" w:eastAsia="宋体"/>
          <w:b w:val="0"/>
          <w:sz w:val="24"/>
        </w:rPr>
        <w:t>• 色彩：墨绿主色+暖金辅助色</w:t>
      </w:r>
    </w:p>
    <w:p>
      <w:pPr>
        <w:spacing w:line="360" w:lineRule="auto" w:after="40"/>
        <w:ind w:left="567"/>
      </w:pPr>
      <w:r>
        <w:rPr>
          <w:rFonts w:ascii="宋体" w:hAnsi="宋体" w:eastAsia="宋体"/>
          <w:b w:val="0"/>
          <w:sz w:val="24"/>
        </w:rPr>
        <w:t>• 变体：全彩版、单色版（墨绿）、反白版（用于深色背景）</w:t>
      </w:r>
    </w:p>
    <w:p>
      <w:pPr>
        <w:spacing w:line="360" w:lineRule="auto" w:after="80"/>
        <w:ind w:firstLine="420"/>
        <w:jc w:val="both"/>
      </w:pPr>
      <w:r>
        <w:rPr>
          <w:rFonts w:ascii="宋体" w:hAnsi="宋体" w:eastAsia="宋体"/>
          <w:b w:val="0"/>
          <w:sz w:val="24"/>
        </w:rPr>
        <w:t>标准色体系</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色彩角色</w:t>
            </w:r>
          </w:p>
        </w:tc>
        <w:tc>
          <w:tcPr>
            <w:tcW w:type="dxa" w:w="1729"/>
          </w:tcPr>
          <w:p>
            <w:r/>
            <w:r>
              <w:rPr>
                <w:rFonts w:ascii="黑体" w:hAnsi="黑体" w:eastAsia="黑体"/>
                <w:b/>
                <w:sz w:val="20"/>
              </w:rPr>
              <w:t>色名</w:t>
            </w:r>
          </w:p>
        </w:tc>
        <w:tc>
          <w:tcPr>
            <w:tcW w:type="dxa" w:w="1729"/>
          </w:tcPr>
          <w:p>
            <w:r/>
            <w:r>
              <w:rPr>
                <w:rFonts w:ascii="黑体" w:hAnsi="黑体" w:eastAsia="黑体"/>
                <w:b/>
                <w:sz w:val="20"/>
              </w:rPr>
              <w:t>色值(CMYK)</w:t>
            </w:r>
          </w:p>
        </w:tc>
        <w:tc>
          <w:tcPr>
            <w:tcW w:type="dxa" w:w="1729"/>
          </w:tcPr>
          <w:p>
            <w:r/>
            <w:r>
              <w:rPr>
                <w:rFonts w:ascii="黑体" w:hAnsi="黑体" w:eastAsia="黑体"/>
                <w:b/>
                <w:sz w:val="20"/>
              </w:rPr>
              <w:t>色值(RGB)</w:t>
            </w:r>
          </w:p>
        </w:tc>
        <w:tc>
          <w:tcPr>
            <w:tcW w:type="dxa" w:w="1729"/>
          </w:tcPr>
          <w:p>
            <w:r/>
            <w:r>
              <w:rPr>
                <w:rFonts w:ascii="黑体" w:hAnsi="黑体" w:eastAsia="黑体"/>
                <w:b/>
                <w:sz w:val="20"/>
              </w:rPr>
              <w:t>使用场景</w:t>
            </w:r>
          </w:p>
        </w:tc>
      </w:tr>
      <w:tr>
        <w:tc>
          <w:tcPr>
            <w:tcW w:type="dxa" w:w="1729"/>
          </w:tcPr>
          <w:p>
            <w:r/>
            <w:r>
              <w:rPr>
                <w:rFonts w:ascii="宋体" w:hAnsi="宋体" w:eastAsia="宋体"/>
                <w:b w:val="0"/>
                <w:sz w:val="20"/>
              </w:rPr>
              <w:t>主色</w:t>
            </w:r>
          </w:p>
        </w:tc>
        <w:tc>
          <w:tcPr>
            <w:tcW w:type="dxa" w:w="1729"/>
          </w:tcPr>
          <w:p>
            <w:r/>
            <w:r>
              <w:rPr>
                <w:rFonts w:ascii="宋体" w:hAnsi="宋体" w:eastAsia="宋体"/>
                <w:b w:val="0"/>
                <w:sz w:val="20"/>
              </w:rPr>
              <w:t>墨龟绿</w:t>
            </w:r>
          </w:p>
        </w:tc>
        <w:tc>
          <w:tcPr>
            <w:tcW w:type="dxa" w:w="1729"/>
          </w:tcPr>
          <w:p>
            <w:r/>
            <w:r>
              <w:rPr>
                <w:rFonts w:ascii="宋体" w:hAnsi="宋体" w:eastAsia="宋体"/>
                <w:b w:val="0"/>
                <w:sz w:val="20"/>
              </w:rPr>
              <w:t>C75 M40 Y70 K20</w:t>
            </w:r>
          </w:p>
        </w:tc>
        <w:tc>
          <w:tcPr>
            <w:tcW w:type="dxa" w:w="1729"/>
          </w:tcPr>
          <w:p>
            <w:r/>
            <w:r>
              <w:rPr>
                <w:rFonts w:ascii="宋体" w:hAnsi="宋体" w:eastAsia="宋体"/>
                <w:b w:val="0"/>
                <w:sz w:val="20"/>
              </w:rPr>
              <w:t>R58 G110 B80</w:t>
            </w:r>
          </w:p>
        </w:tc>
        <w:tc>
          <w:tcPr>
            <w:tcW w:type="dxa" w:w="1729"/>
          </w:tcPr>
          <w:p>
            <w:r/>
            <w:r>
              <w:rPr>
                <w:rFonts w:ascii="宋体" w:hAnsi="宋体" w:eastAsia="宋体"/>
                <w:b w:val="0"/>
                <w:sz w:val="20"/>
              </w:rPr>
              <w:t>标志主色、道袍底色</w:t>
            </w:r>
          </w:p>
        </w:tc>
      </w:tr>
      <w:tr>
        <w:tc>
          <w:tcPr>
            <w:tcW w:type="dxa" w:w="1729"/>
          </w:tcPr>
          <w:p>
            <w:r/>
            <w:r>
              <w:rPr>
                <w:rFonts w:ascii="宋体" w:hAnsi="宋体" w:eastAsia="宋体"/>
                <w:b w:val="0"/>
                <w:sz w:val="20"/>
              </w:rPr>
              <w:t>辅色</w:t>
            </w:r>
          </w:p>
        </w:tc>
        <w:tc>
          <w:tcPr>
            <w:tcW w:type="dxa" w:w="1729"/>
          </w:tcPr>
          <w:p>
            <w:r/>
            <w:r>
              <w:rPr>
                <w:rFonts w:ascii="宋体" w:hAnsi="宋体" w:eastAsia="宋体"/>
                <w:b w:val="0"/>
                <w:sz w:val="20"/>
              </w:rPr>
              <w:t>玄洞黑</w:t>
            </w:r>
          </w:p>
        </w:tc>
        <w:tc>
          <w:tcPr>
            <w:tcW w:type="dxa" w:w="1729"/>
          </w:tcPr>
          <w:p>
            <w:r/>
            <w:r>
              <w:rPr>
                <w:rFonts w:ascii="宋体" w:hAnsi="宋体" w:eastAsia="宋体"/>
                <w:b w:val="0"/>
                <w:sz w:val="20"/>
              </w:rPr>
              <w:t>C70 M60 Y60 K90</w:t>
            </w:r>
          </w:p>
        </w:tc>
        <w:tc>
          <w:tcPr>
            <w:tcW w:type="dxa" w:w="1729"/>
          </w:tcPr>
          <w:p>
            <w:r/>
            <w:r>
              <w:rPr>
                <w:rFonts w:ascii="宋体" w:hAnsi="宋体" w:eastAsia="宋体"/>
                <w:b w:val="0"/>
                <w:sz w:val="20"/>
              </w:rPr>
              <w:t>R25 G25 B25</w:t>
            </w:r>
          </w:p>
        </w:tc>
        <w:tc>
          <w:tcPr>
            <w:tcW w:type="dxa" w:w="1729"/>
          </w:tcPr>
          <w:p>
            <w:r/>
            <w:r>
              <w:rPr>
                <w:rFonts w:ascii="宋体" w:hAnsi="宋体" w:eastAsia="宋体"/>
                <w:b w:val="0"/>
                <w:sz w:val="20"/>
              </w:rPr>
              <w:t>文字、道袍暗部</w:t>
            </w:r>
          </w:p>
        </w:tc>
      </w:tr>
      <w:tr>
        <w:tc>
          <w:tcPr>
            <w:tcW w:type="dxa" w:w="1729"/>
          </w:tcPr>
          <w:p>
            <w:r/>
            <w:r>
              <w:rPr>
                <w:rFonts w:ascii="宋体" w:hAnsi="宋体" w:eastAsia="宋体"/>
                <w:b w:val="0"/>
                <w:sz w:val="20"/>
              </w:rPr>
              <w:t>点缀色</w:t>
            </w:r>
          </w:p>
        </w:tc>
        <w:tc>
          <w:tcPr>
            <w:tcW w:type="dxa" w:w="1729"/>
          </w:tcPr>
          <w:p>
            <w:r/>
            <w:r>
              <w:rPr>
                <w:rFonts w:ascii="宋体" w:hAnsi="宋体" w:eastAsia="宋体"/>
                <w:b w:val="0"/>
                <w:sz w:val="20"/>
              </w:rPr>
              <w:t>灵气金</w:t>
            </w:r>
          </w:p>
        </w:tc>
        <w:tc>
          <w:tcPr>
            <w:tcW w:type="dxa" w:w="1729"/>
          </w:tcPr>
          <w:p>
            <w:r/>
            <w:r>
              <w:rPr>
                <w:rFonts w:ascii="宋体" w:hAnsi="宋体" w:eastAsia="宋体"/>
                <w:b w:val="0"/>
                <w:sz w:val="20"/>
              </w:rPr>
              <w:t>C20 M35 Y80 K0</w:t>
            </w:r>
          </w:p>
        </w:tc>
        <w:tc>
          <w:tcPr>
            <w:tcW w:type="dxa" w:w="1729"/>
          </w:tcPr>
          <w:p>
            <w:r/>
            <w:r>
              <w:rPr>
                <w:rFonts w:ascii="宋体" w:hAnsi="宋体" w:eastAsia="宋体"/>
                <w:b w:val="0"/>
                <w:sz w:val="20"/>
              </w:rPr>
              <w:t>R210 G165 B70</w:t>
            </w:r>
          </w:p>
        </w:tc>
        <w:tc>
          <w:tcPr>
            <w:tcW w:type="dxa" w:w="1729"/>
          </w:tcPr>
          <w:p>
            <w:r/>
            <w:r>
              <w:rPr>
                <w:rFonts w:ascii="宋体" w:hAnsi="宋体" w:eastAsia="宋体"/>
                <w:b w:val="0"/>
                <w:sz w:val="20"/>
              </w:rPr>
              <w:t>纹饰、法器、福光</w:t>
            </w:r>
          </w:p>
        </w:tc>
      </w:tr>
      <w:tr>
        <w:tc>
          <w:tcPr>
            <w:tcW w:type="dxa" w:w="1729"/>
          </w:tcPr>
          <w:p>
            <w:r/>
            <w:r>
              <w:rPr>
                <w:rFonts w:ascii="宋体" w:hAnsi="宋体" w:eastAsia="宋体"/>
                <w:b w:val="0"/>
                <w:sz w:val="20"/>
              </w:rPr>
              <w:t>辅助色</w:t>
            </w:r>
          </w:p>
        </w:tc>
        <w:tc>
          <w:tcPr>
            <w:tcW w:type="dxa" w:w="1729"/>
          </w:tcPr>
          <w:p>
            <w:r/>
            <w:r>
              <w:rPr>
                <w:rFonts w:ascii="宋体" w:hAnsi="宋体" w:eastAsia="宋体"/>
                <w:b w:val="0"/>
                <w:sz w:val="20"/>
              </w:rPr>
              <w:t>翠竹青</w:t>
            </w:r>
          </w:p>
        </w:tc>
        <w:tc>
          <w:tcPr>
            <w:tcW w:type="dxa" w:w="1729"/>
          </w:tcPr>
          <w:p>
            <w:r/>
            <w:r>
              <w:rPr>
                <w:rFonts w:ascii="宋体" w:hAnsi="宋体" w:eastAsia="宋体"/>
                <w:b w:val="0"/>
                <w:sz w:val="20"/>
              </w:rPr>
              <w:t>C60 M20 Y60 K0</w:t>
            </w:r>
          </w:p>
        </w:tc>
        <w:tc>
          <w:tcPr>
            <w:tcW w:type="dxa" w:w="1729"/>
          </w:tcPr>
          <w:p>
            <w:r/>
            <w:r>
              <w:rPr>
                <w:rFonts w:ascii="宋体" w:hAnsi="宋体" w:eastAsia="宋体"/>
                <w:b w:val="0"/>
                <w:sz w:val="20"/>
              </w:rPr>
              <w:t>R100 G160 B110</w:t>
            </w:r>
          </w:p>
        </w:tc>
        <w:tc>
          <w:tcPr>
            <w:tcW w:type="dxa" w:w="1729"/>
          </w:tcPr>
          <w:p>
            <w:r/>
            <w:r>
              <w:rPr>
                <w:rFonts w:ascii="宋体" w:hAnsi="宋体" w:eastAsia="宋体"/>
                <w:b w:val="0"/>
                <w:sz w:val="20"/>
              </w:rPr>
              <w:t>龟童子、辅助图形</w:t>
            </w:r>
          </w:p>
        </w:tc>
      </w:tr>
      <w:tr>
        <w:tc>
          <w:tcPr>
            <w:tcW w:type="dxa" w:w="1729"/>
          </w:tcPr>
          <w:p>
            <w:r/>
            <w:r>
              <w:rPr>
                <w:rFonts w:ascii="宋体" w:hAnsi="宋体" w:eastAsia="宋体"/>
                <w:b w:val="0"/>
                <w:sz w:val="20"/>
              </w:rPr>
              <w:t>辅助色</w:t>
            </w:r>
          </w:p>
        </w:tc>
        <w:tc>
          <w:tcPr>
            <w:tcW w:type="dxa" w:w="1729"/>
          </w:tcPr>
          <w:p>
            <w:r/>
            <w:r>
              <w:rPr>
                <w:rFonts w:ascii="宋体" w:hAnsi="宋体" w:eastAsia="宋体"/>
                <w:b w:val="0"/>
                <w:sz w:val="20"/>
              </w:rPr>
              <w:t>钟乳白</w:t>
            </w:r>
          </w:p>
        </w:tc>
        <w:tc>
          <w:tcPr>
            <w:tcW w:type="dxa" w:w="1729"/>
          </w:tcPr>
          <w:p>
            <w:r/>
            <w:r>
              <w:rPr>
                <w:rFonts w:ascii="宋体" w:hAnsi="宋体" w:eastAsia="宋体"/>
                <w:b w:val="0"/>
                <w:sz w:val="20"/>
              </w:rPr>
              <w:t>C0 M0 Y0 K0</w:t>
            </w:r>
          </w:p>
        </w:tc>
        <w:tc>
          <w:tcPr>
            <w:tcW w:type="dxa" w:w="1729"/>
          </w:tcPr>
          <w:p>
            <w:r/>
            <w:r>
              <w:rPr>
                <w:rFonts w:ascii="宋体" w:hAnsi="宋体" w:eastAsia="宋体"/>
                <w:b w:val="0"/>
                <w:sz w:val="20"/>
              </w:rPr>
              <w:t>R255 G255 B255</w:t>
            </w:r>
          </w:p>
        </w:tc>
        <w:tc>
          <w:tcPr>
            <w:tcW w:type="dxa" w:w="1729"/>
          </w:tcPr>
          <w:p>
            <w:r/>
            <w:r>
              <w:rPr>
                <w:rFonts w:ascii="宋体" w:hAnsi="宋体" w:eastAsia="宋体"/>
                <w:b w:val="0"/>
                <w:sz w:val="20"/>
              </w:rPr>
              <w:t>背景色、文字反白</w:t>
            </w:r>
          </w:p>
        </w:tc>
      </w:tr>
      <w:tr>
        <w:tc>
          <w:tcPr>
            <w:tcW w:type="dxa" w:w="1729"/>
          </w:tcPr>
          <w:p>
            <w:r/>
            <w:r>
              <w:rPr>
                <w:rFonts w:ascii="宋体" w:hAnsi="宋体" w:eastAsia="宋体"/>
                <w:b w:val="0"/>
                <w:sz w:val="20"/>
              </w:rPr>
              <w:t>特殊色</w:t>
            </w:r>
          </w:p>
        </w:tc>
        <w:tc>
          <w:tcPr>
            <w:tcW w:type="dxa" w:w="1729"/>
          </w:tcPr>
          <w:p>
            <w:r/>
            <w:r>
              <w:rPr>
                <w:rFonts w:ascii="宋体" w:hAnsi="宋体" w:eastAsia="宋体"/>
                <w:b w:val="0"/>
                <w:sz w:val="20"/>
              </w:rPr>
              <w:t>福光橙</w:t>
            </w:r>
          </w:p>
        </w:tc>
        <w:tc>
          <w:tcPr>
            <w:tcW w:type="dxa" w:w="1729"/>
          </w:tcPr>
          <w:p>
            <w:r/>
            <w:r>
              <w:rPr>
                <w:rFonts w:ascii="宋体" w:hAnsi="宋体" w:eastAsia="宋体"/>
                <w:b w:val="0"/>
                <w:sz w:val="20"/>
              </w:rPr>
              <w:t>C0 M50 Y90 K0</w:t>
            </w:r>
          </w:p>
        </w:tc>
        <w:tc>
          <w:tcPr>
            <w:tcW w:type="dxa" w:w="1729"/>
          </w:tcPr>
          <w:p>
            <w:r/>
            <w:r>
              <w:rPr>
                <w:rFonts w:ascii="宋体" w:hAnsi="宋体" w:eastAsia="宋体"/>
                <w:b w:val="0"/>
                <w:sz w:val="20"/>
              </w:rPr>
              <w:t>R255 G145 B50</w:t>
            </w:r>
          </w:p>
        </w:tc>
        <w:tc>
          <w:tcPr>
            <w:tcW w:type="dxa" w:w="1729"/>
          </w:tcPr>
          <w:p>
            <w:r/>
            <w:r>
              <w:rPr>
                <w:rFonts w:ascii="宋体" w:hAnsi="宋体" w:eastAsia="宋体"/>
                <w:b w:val="0"/>
                <w:sz w:val="20"/>
              </w:rPr>
              <w:t>节庆、送福场景</w:t>
            </w:r>
          </w:p>
        </w:tc>
      </w:tr>
    </w:tbl>
    <w:p/>
    <w:p>
      <w:pPr>
        <w:spacing w:line="360" w:lineRule="auto" w:after="80"/>
        <w:ind w:firstLine="420"/>
        <w:jc w:val="both"/>
      </w:pPr>
      <w:r>
        <w:rPr>
          <w:rFonts w:ascii="宋体" w:hAnsi="宋体" w:eastAsia="宋体"/>
          <w:b w:val="0"/>
          <w:sz w:val="24"/>
        </w:rPr>
        <w:t>标准字体</w:t>
      </w:r>
    </w:p>
    <w:p>
      <w:pPr>
        <w:spacing w:line="360" w:lineRule="auto" w:after="40"/>
        <w:ind w:left="567"/>
      </w:pPr>
      <w:r>
        <w:rPr>
          <w:rFonts w:ascii="宋体" w:hAnsi="宋体" w:eastAsia="宋体"/>
          <w:b w:val="0"/>
          <w:sz w:val="24"/>
        </w:rPr>
        <w:t>• 中文标准字体：方正清刻本悦宋（兼具古韵与现代清晰度）</w:t>
      </w:r>
    </w:p>
    <w:p>
      <w:pPr>
        <w:spacing w:line="360" w:lineRule="auto" w:after="40"/>
        <w:ind w:left="567"/>
      </w:pPr>
      <w:r>
        <w:rPr>
          <w:rFonts w:ascii="宋体" w:hAnsi="宋体" w:eastAsia="宋体"/>
          <w:b w:val="0"/>
          <w:sz w:val="24"/>
        </w:rPr>
        <w:t>• 中文辅助字体：思源黑体（用于正文和功能性文字）</w:t>
      </w:r>
    </w:p>
    <w:p>
      <w:pPr>
        <w:spacing w:line="360" w:lineRule="auto" w:after="40"/>
        <w:ind w:left="567"/>
      </w:pPr>
      <w:r>
        <w:rPr>
          <w:rFonts w:ascii="宋体" w:hAnsi="宋体" w:eastAsia="宋体"/>
          <w:b w:val="0"/>
          <w:sz w:val="24"/>
        </w:rPr>
        <w:t>• 英文标准字体：Cinzel（具有古典石刻感的衬线体）</w:t>
      </w:r>
    </w:p>
    <w:p>
      <w:pPr>
        <w:spacing w:line="360" w:lineRule="auto" w:after="40"/>
        <w:ind w:left="567"/>
      </w:pPr>
      <w:r>
        <w:rPr>
          <w:rFonts w:ascii="宋体" w:hAnsi="宋体" w:eastAsia="宋体"/>
          <w:b w:val="0"/>
          <w:sz w:val="24"/>
        </w:rPr>
        <w:t>• 英文辅助字体：Montserrat（现代无衬线体）</w:t>
      </w:r>
    </w:p>
    <w:p>
      <w:pPr>
        <w:spacing w:line="360" w:lineRule="auto" w:after="80"/>
        <w:ind w:firstLine="420"/>
        <w:jc w:val="both"/>
      </w:pPr>
      <w:r>
        <w:rPr>
          <w:rFonts w:ascii="宋体" w:hAnsi="宋体" w:eastAsia="宋体"/>
          <w:b w:val="0"/>
          <w:sz w:val="24"/>
        </w:rPr>
        <w:t>辅助图形</w:t>
      </w:r>
    </w:p>
    <w:p>
      <w:pPr>
        <w:spacing w:line="360" w:lineRule="auto" w:after="80"/>
        <w:ind w:firstLine="420"/>
        <w:jc w:val="both"/>
      </w:pPr>
      <w:r>
        <w:rPr>
          <w:rFonts w:ascii="宋体" w:hAnsi="宋体" w:eastAsia="宋体"/>
          <w:b w:val="0"/>
          <w:sz w:val="24"/>
        </w:rPr>
        <w:t>辅助图形从龟甲六边形纹理演化而来，形成可灵活组合的图形系统：</w:t>
      </w:r>
    </w:p>
    <w:p>
      <w:pPr>
        <w:spacing w:line="360" w:lineRule="auto" w:after="40"/>
        <w:ind w:left="567"/>
      </w:pPr>
      <w:r>
        <w:rPr>
          <w:rFonts w:ascii="宋体" w:hAnsi="宋体" w:eastAsia="宋体"/>
          <w:b w:val="0"/>
          <w:sz w:val="24"/>
        </w:rPr>
        <w:t>• 基础单元：正六边形</w:t>
      </w:r>
    </w:p>
    <w:p>
      <w:pPr>
        <w:spacing w:line="360" w:lineRule="auto" w:after="40"/>
        <w:ind w:left="567"/>
      </w:pPr>
      <w:r>
        <w:rPr>
          <w:rFonts w:ascii="宋体" w:hAnsi="宋体" w:eastAsia="宋体"/>
          <w:b w:val="0"/>
          <w:sz w:val="24"/>
        </w:rPr>
        <w:t>• 组合方式：蜂窝式排列、散点式排列、渐变式排列</w:t>
      </w:r>
    </w:p>
    <w:p>
      <w:pPr>
        <w:spacing w:line="360" w:lineRule="auto" w:after="40"/>
        <w:ind w:left="567"/>
      </w:pPr>
      <w:r>
        <w:rPr>
          <w:rFonts w:ascii="宋体" w:hAnsi="宋体" w:eastAsia="宋体"/>
          <w:b w:val="0"/>
          <w:sz w:val="24"/>
        </w:rPr>
        <w:t>• 应用方式：作为背景纹理、装饰边框、信息容器等</w:t>
      </w:r>
    </w:p>
    <w:p>
      <w:pPr>
        <w:jc w:val="left"/>
      </w:pPr>
      <w:r>
        <w:rPr>
          <w:rFonts w:ascii="黑体" w:hAnsi="黑体" w:eastAsia="黑体"/>
          <w:b/>
          <w:color w:val="2D6A4F"/>
          <w:sz w:val="30"/>
        </w:rPr>
        <w:t>7.3.3 应用VI系统</w:t>
      </w:r>
    </w:p>
    <w:p>
      <w:pPr>
        <w:spacing w:line="360" w:lineRule="auto" w:after="80"/>
        <w:ind w:firstLine="420"/>
        <w:jc w:val="both"/>
      </w:pPr>
      <w:r>
        <w:rPr>
          <w:rFonts w:ascii="宋体" w:hAnsi="宋体" w:eastAsia="宋体"/>
          <w:b w:val="0"/>
          <w:sz w:val="24"/>
        </w:rPr>
        <w:t>应用VI系统将基础元素延伸到具体的物料和场景中：</w:t>
      </w:r>
    </w:p>
    <w:p>
      <w:pPr>
        <w:spacing w:line="360" w:lineRule="auto" w:after="80"/>
        <w:ind w:firstLine="420"/>
        <w:jc w:val="both"/>
      </w:pPr>
      <w:r>
        <w:rPr>
          <w:rFonts w:ascii="宋体" w:hAnsi="宋体" w:eastAsia="宋体"/>
          <w:b w:val="0"/>
          <w:sz w:val="24"/>
        </w:rPr>
        <w:t>印刷品类</w:t>
      </w:r>
    </w:p>
    <w:p>
      <w:pPr>
        <w:spacing w:line="360" w:lineRule="auto" w:after="40"/>
        <w:ind w:left="567"/>
      </w:pPr>
      <w:r>
        <w:rPr>
          <w:rFonts w:ascii="宋体" w:hAnsi="宋体" w:eastAsia="宋体"/>
          <w:b w:val="0"/>
          <w:sz w:val="24"/>
        </w:rPr>
        <w:t>• 名片：墨绿底色+金色标志+白色文字</w:t>
      </w:r>
    </w:p>
    <w:p>
      <w:pPr>
        <w:spacing w:line="360" w:lineRule="auto" w:after="40"/>
        <w:ind w:left="567"/>
      </w:pPr>
      <w:r>
        <w:rPr>
          <w:rFonts w:ascii="宋体" w:hAnsi="宋体" w:eastAsia="宋体"/>
          <w:b w:val="0"/>
          <w:sz w:val="24"/>
        </w:rPr>
        <w:t>• 信封/信纸：白色底色+浅绿辅助图形+绿色标志</w:t>
      </w:r>
    </w:p>
    <w:p>
      <w:pPr>
        <w:spacing w:line="360" w:lineRule="auto" w:after="40"/>
        <w:ind w:left="567"/>
      </w:pPr>
      <w:r>
        <w:rPr>
          <w:rFonts w:ascii="宋体" w:hAnsi="宋体" w:eastAsia="宋体"/>
          <w:b w:val="0"/>
          <w:sz w:val="24"/>
        </w:rPr>
        <w:t>• 导览图：以辅助图形为信息容器，龟仙人形象作为导览向导</w:t>
      </w:r>
    </w:p>
    <w:p>
      <w:pPr>
        <w:spacing w:line="360" w:lineRule="auto" w:after="40"/>
        <w:ind w:left="567"/>
      </w:pPr>
      <w:r>
        <w:rPr>
          <w:rFonts w:ascii="宋体" w:hAnsi="宋体" w:eastAsia="宋体"/>
          <w:b w:val="0"/>
          <w:sz w:val="24"/>
        </w:rPr>
        <w:t>• 门票：龟甲六边形异形切割，票面印有龟仙人形象和溶洞景观</w:t>
      </w:r>
    </w:p>
    <w:p>
      <w:pPr>
        <w:spacing w:line="360" w:lineRule="auto" w:after="80"/>
        <w:ind w:firstLine="420"/>
        <w:jc w:val="both"/>
      </w:pPr>
      <w:r>
        <w:rPr>
          <w:rFonts w:ascii="宋体" w:hAnsi="宋体" w:eastAsia="宋体"/>
          <w:b w:val="0"/>
          <w:sz w:val="24"/>
        </w:rPr>
        <w:t>环境空间类</w:t>
      </w:r>
    </w:p>
    <w:p>
      <w:pPr>
        <w:spacing w:line="360" w:lineRule="auto" w:after="40"/>
        <w:ind w:left="567"/>
      </w:pPr>
      <w:r>
        <w:rPr>
          <w:rFonts w:ascii="宋体" w:hAnsi="宋体" w:eastAsia="宋体"/>
          <w:b w:val="0"/>
          <w:sz w:val="24"/>
        </w:rPr>
        <w:t>• 溶洞入口：大型龟仙人雕塑+标志墙</w:t>
      </w:r>
    </w:p>
    <w:p>
      <w:pPr>
        <w:spacing w:line="360" w:lineRule="auto" w:after="40"/>
        <w:ind w:left="567"/>
      </w:pPr>
      <w:r>
        <w:rPr>
          <w:rFonts w:ascii="宋体" w:hAnsi="宋体" w:eastAsia="宋体"/>
          <w:b w:val="0"/>
          <w:sz w:val="24"/>
        </w:rPr>
        <w:t>• 游览通道：辅助图形作为方向指示装饰</w:t>
      </w:r>
    </w:p>
    <w:p>
      <w:pPr>
        <w:spacing w:line="360" w:lineRule="auto" w:after="40"/>
        <w:ind w:left="567"/>
      </w:pPr>
      <w:r>
        <w:rPr>
          <w:rFonts w:ascii="宋体" w:hAnsi="宋体" w:eastAsia="宋体"/>
          <w:b w:val="0"/>
          <w:sz w:val="24"/>
        </w:rPr>
        <w:t>• 出口合影区：龟仙人立牌+溶洞背景墙</w:t>
      </w:r>
    </w:p>
    <w:p>
      <w:pPr>
        <w:spacing w:line="360" w:lineRule="auto" w:after="40"/>
        <w:ind w:left="567"/>
      </w:pPr>
      <w:r>
        <w:rPr>
          <w:rFonts w:ascii="宋体" w:hAnsi="宋体" w:eastAsia="宋体"/>
          <w:b w:val="0"/>
          <w:sz w:val="24"/>
        </w:rPr>
        <w:t>• 纪念品商店：龟仙人主题视觉包装</w:t>
      </w:r>
    </w:p>
    <w:p>
      <w:pPr>
        <w:spacing w:line="360" w:lineRule="auto" w:after="80"/>
        <w:ind w:firstLine="420"/>
        <w:jc w:val="both"/>
      </w:pPr>
      <w:r>
        <w:rPr>
          <w:rFonts w:ascii="宋体" w:hAnsi="宋体" w:eastAsia="宋体"/>
          <w:b w:val="0"/>
          <w:sz w:val="24"/>
        </w:rPr>
        <w:t>数字应用类</w:t>
      </w:r>
    </w:p>
    <w:p>
      <w:pPr>
        <w:spacing w:line="360" w:lineRule="auto" w:after="40"/>
        <w:ind w:left="567"/>
      </w:pPr>
      <w:r>
        <w:rPr>
          <w:rFonts w:ascii="宋体" w:hAnsi="宋体" w:eastAsia="宋体"/>
          <w:b w:val="0"/>
          <w:sz w:val="24"/>
        </w:rPr>
        <w:t>• App/小程序图标：龟仙人标志的简化版</w:t>
      </w:r>
    </w:p>
    <w:p>
      <w:pPr>
        <w:spacing w:line="360" w:lineRule="auto" w:after="40"/>
        <w:ind w:left="567"/>
      </w:pPr>
      <w:r>
        <w:rPr>
          <w:rFonts w:ascii="宋体" w:hAnsi="宋体" w:eastAsia="宋体"/>
          <w:b w:val="0"/>
          <w:sz w:val="24"/>
        </w:rPr>
        <w:t>• 社交媒体头像：龟仙人面部特写</w:t>
      </w:r>
    </w:p>
    <w:p>
      <w:pPr>
        <w:spacing w:line="360" w:lineRule="auto" w:after="40"/>
        <w:ind w:left="567"/>
      </w:pPr>
      <w:r>
        <w:rPr>
          <w:rFonts w:ascii="宋体" w:hAnsi="宋体" w:eastAsia="宋体"/>
          <w:b w:val="0"/>
          <w:sz w:val="24"/>
        </w:rPr>
        <w:t>• 表情包：龟仙人和龟童子的系列表情</w:t>
      </w:r>
    </w:p>
    <w:p>
      <w:pPr>
        <w:spacing w:line="360" w:lineRule="auto" w:after="40"/>
        <w:ind w:left="567"/>
      </w:pPr>
      <w:r>
        <w:rPr>
          <w:rFonts w:ascii="宋体" w:hAnsi="宋体" w:eastAsia="宋体"/>
          <w:b w:val="0"/>
          <w:sz w:val="24"/>
        </w:rPr>
        <w:t>• 网页设计：墨绿主调+辅助图形背景</w:t>
      </w:r>
    </w:p>
    <w:p>
      <w:pPr>
        <w:jc w:val="left"/>
      </w:pPr>
      <w:r>
        <w:rPr>
          <w:rFonts w:ascii="黑体" w:hAnsi="黑体" w:eastAsia="黑体"/>
          <w:b/>
          <w:color w:val="2D6A4F"/>
          <w:sz w:val="30"/>
        </w:rPr>
        <w:t>7.3.4 数字VI系统</w:t>
      </w:r>
    </w:p>
    <w:p>
      <w:pPr>
        <w:spacing w:line="360" w:lineRule="auto" w:after="80"/>
        <w:ind w:firstLine="420"/>
        <w:jc w:val="both"/>
      </w:pPr>
      <w:r>
        <w:rPr>
          <w:rFonts w:ascii="宋体" w:hAnsi="宋体" w:eastAsia="宋体"/>
          <w:b w:val="0"/>
          <w:sz w:val="24"/>
        </w:rPr>
        <w:t>数字VI系统针对数字平台的特殊性进行优化：</w:t>
      </w:r>
    </w:p>
    <w:p>
      <w:pPr>
        <w:spacing w:line="360" w:lineRule="auto" w:after="80"/>
        <w:ind w:firstLine="420"/>
        <w:jc w:val="both"/>
      </w:pPr>
      <w:r>
        <w:rPr>
          <w:rFonts w:ascii="宋体" w:hAnsi="宋体" w:eastAsia="宋体"/>
          <w:b w:val="0"/>
          <w:sz w:val="24"/>
        </w:rPr>
        <w:t>动态规范</w:t>
      </w:r>
    </w:p>
    <w:p>
      <w:pPr>
        <w:spacing w:line="360" w:lineRule="auto" w:after="40"/>
        <w:ind w:left="567"/>
      </w:pPr>
      <w:r>
        <w:rPr>
          <w:rFonts w:ascii="宋体" w:hAnsi="宋体" w:eastAsia="宋体"/>
          <w:b w:val="0"/>
          <w:sz w:val="24"/>
        </w:rPr>
        <w:t>• 标志动画：六边形龟甲从四面汇聚形成标志，伴随灵气光效</w:t>
      </w:r>
    </w:p>
    <w:p>
      <w:pPr>
        <w:spacing w:line="360" w:lineRule="auto" w:after="40"/>
        <w:ind w:left="567"/>
      </w:pPr>
      <w:r>
        <w:rPr>
          <w:rFonts w:ascii="宋体" w:hAnsi="宋体" w:eastAsia="宋体"/>
          <w:b w:val="0"/>
          <w:sz w:val="24"/>
        </w:rPr>
        <w:t>• 角色动画：龟仙人的标准动作循环（微笑、挥手、施法）</w:t>
      </w:r>
    </w:p>
    <w:p>
      <w:pPr>
        <w:spacing w:line="360" w:lineRule="auto" w:after="40"/>
        <w:ind w:left="567"/>
      </w:pPr>
      <w:r>
        <w:rPr>
          <w:rFonts w:ascii="宋体" w:hAnsi="宋体" w:eastAsia="宋体"/>
          <w:b w:val="0"/>
          <w:sz w:val="24"/>
        </w:rPr>
        <w:t>• 转场动画：龟甲六边形的扩散/收缩转场</w:t>
      </w:r>
    </w:p>
    <w:p>
      <w:pPr>
        <w:spacing w:line="360" w:lineRule="auto" w:after="80"/>
        <w:ind w:firstLine="420"/>
        <w:jc w:val="both"/>
      </w:pPr>
      <w:r>
        <w:rPr>
          <w:rFonts w:ascii="宋体" w:hAnsi="宋体" w:eastAsia="宋体"/>
          <w:b w:val="0"/>
          <w:sz w:val="24"/>
        </w:rPr>
        <w:t>响应式规范</w:t>
      </w:r>
    </w:p>
    <w:p>
      <w:pPr>
        <w:spacing w:line="360" w:lineRule="auto" w:after="40"/>
        <w:ind w:left="567"/>
      </w:pPr>
      <w:r>
        <w:rPr>
          <w:rFonts w:ascii="宋体" w:hAnsi="宋体" w:eastAsia="宋体"/>
          <w:b w:val="0"/>
          <w:sz w:val="24"/>
        </w:rPr>
        <w:t>• 标志的最小使用尺寸：数字屏幕上不小于32×32像素</w:t>
      </w:r>
    </w:p>
    <w:p>
      <w:pPr>
        <w:spacing w:line="360" w:lineRule="auto" w:after="40"/>
        <w:ind w:left="567"/>
      </w:pPr>
      <w:r>
        <w:rPr>
          <w:rFonts w:ascii="宋体" w:hAnsi="宋体" w:eastAsia="宋体"/>
          <w:b w:val="0"/>
          <w:sz w:val="24"/>
        </w:rPr>
        <w:t>• 形象在不同屏幕尺寸下的适配方案：手机端（简化版）、平板端（标准版）、大屏端（精细版）</w:t>
      </w:r>
    </w:p>
    <w:p>
      <w:pPr>
        <w:spacing w:line="360" w:lineRule="auto" w:after="80"/>
        <w:ind w:firstLine="420"/>
        <w:jc w:val="both"/>
      </w:pPr>
      <w:r>
        <w:rPr>
          <w:rFonts w:ascii="宋体" w:hAnsi="宋体" w:eastAsia="宋体"/>
          <w:b w:val="0"/>
          <w:sz w:val="24"/>
        </w:rPr>
        <w:t>交互规范</w:t>
      </w:r>
    </w:p>
    <w:p>
      <w:pPr>
        <w:spacing w:line="360" w:lineRule="auto" w:after="40"/>
        <w:ind w:left="567"/>
      </w:pPr>
      <w:r>
        <w:rPr>
          <w:rFonts w:ascii="宋体" w:hAnsi="宋体" w:eastAsia="宋体"/>
          <w:b w:val="0"/>
          <w:sz w:val="24"/>
        </w:rPr>
        <w:t>• 按钮悬停效果：龟甲六边形微光效果</w:t>
      </w:r>
    </w:p>
    <w:p>
      <w:pPr>
        <w:spacing w:line="360" w:lineRule="auto" w:after="40"/>
        <w:ind w:left="567"/>
      </w:pPr>
      <w:r>
        <w:rPr>
          <w:rFonts w:ascii="宋体" w:hAnsi="宋体" w:eastAsia="宋体"/>
          <w:b w:val="0"/>
          <w:sz w:val="24"/>
        </w:rPr>
        <w:t>• 加载动画：龟仙人打坐冥想的简化动画</w:t>
      </w:r>
    </w:p>
    <w:p>
      <w:pPr>
        <w:spacing w:line="360" w:lineRule="auto" w:after="40"/>
        <w:ind w:left="567"/>
      </w:pPr>
      <w:r>
        <w:rPr>
          <w:rFonts w:ascii="宋体" w:hAnsi="宋体" w:eastAsia="宋体"/>
          <w:b w:val="0"/>
          <w:sz w:val="24"/>
        </w:rPr>
        <w:t>• 成就反馈：龟甲六边形金色光效+龟仙人点赞动画</w:t>
      </w:r>
    </w:p>
    <w:p>
      <w:pPr>
        <w:jc w:val="left"/>
      </w:pPr>
      <w:r>
        <w:rPr>
          <w:rFonts w:ascii="黑体" w:hAnsi="黑体" w:eastAsia="黑体"/>
          <w:b/>
          <w:color w:val="1A5C3A"/>
          <w:sz w:val="36"/>
        </w:rPr>
        <w:t>7.4 IP形象的地域文化适配</w:t>
      </w:r>
    </w:p>
    <w:p>
      <w:pPr>
        <w:jc w:val="left"/>
      </w:pPr>
      <w:r>
        <w:rPr>
          <w:rFonts w:ascii="黑体" w:hAnsi="黑体" w:eastAsia="黑体"/>
          <w:b/>
          <w:color w:val="2D6A4F"/>
          <w:sz w:val="30"/>
        </w:rPr>
        <w:t>7.4.1 适配的必要性</w:t>
      </w:r>
    </w:p>
    <w:p>
      <w:pPr>
        <w:spacing w:line="360" w:lineRule="auto" w:after="80"/>
        <w:ind w:firstLine="420"/>
        <w:jc w:val="both"/>
      </w:pPr>
      <w:r>
        <w:rPr>
          <w:rFonts w:ascii="宋体" w:hAnsi="宋体" w:eastAsia="宋体"/>
          <w:b w:val="0"/>
          <w:sz w:val="24"/>
        </w:rPr>
        <w:t>龟仙人IP虽然以龟文化和仙人文化为根基，但必须与桐庐的地域文化深度融合，才能体现TCSE模型的"内生性"原则。地域文化适配不是简单地在IP上"贴"地方元素，而是让IP从内到外都渗透着桐庐的文化气质。</w:t>
      </w:r>
    </w:p>
    <w:p>
      <w:pPr>
        <w:jc w:val="left"/>
      </w:pPr>
      <w:r>
        <w:rPr>
          <w:rFonts w:ascii="黑体" w:hAnsi="黑体" w:eastAsia="黑体"/>
          <w:b/>
          <w:color w:val="2D6A4F"/>
          <w:sz w:val="30"/>
        </w:rPr>
        <w:t>7.4.2 桐庐地域文化元素的提取</w:t>
      </w:r>
    </w:p>
    <w:p>
      <w:pPr>
        <w:spacing w:line="360" w:lineRule="auto" w:after="80"/>
        <w:ind w:firstLine="420"/>
        <w:jc w:val="both"/>
      </w:pPr>
      <w:r>
        <w:rPr>
          <w:rFonts w:ascii="宋体" w:hAnsi="宋体" w:eastAsia="宋体"/>
          <w:b w:val="0"/>
          <w:sz w:val="24"/>
        </w:rPr>
        <w:t>可用于龟仙人IP地域适配的桐庐文化元素包括：</w:t>
      </w:r>
    </w:p>
    <w:p>
      <w:pPr>
        <w:spacing w:line="360" w:lineRule="auto" w:after="80"/>
        <w:ind w:firstLine="420"/>
        <w:jc w:val="both"/>
      </w:pPr>
      <w:r>
        <w:rPr>
          <w:rFonts w:ascii="宋体" w:hAnsi="宋体" w:eastAsia="宋体"/>
          <w:b w:val="0"/>
          <w:sz w:val="24"/>
        </w:rPr>
        <w:t>富春江山水文化</w:t>
      </w:r>
    </w:p>
    <w:p>
      <w:pPr>
        <w:spacing w:line="360" w:lineRule="auto" w:after="40"/>
        <w:ind w:left="567"/>
      </w:pPr>
      <w:r>
        <w:rPr>
          <w:rFonts w:ascii="宋体" w:hAnsi="宋体" w:eastAsia="宋体"/>
          <w:b w:val="0"/>
          <w:sz w:val="24"/>
        </w:rPr>
        <w:t>• 黄公望《富春山居图》的青绿山水意境</w:t>
      </w:r>
    </w:p>
    <w:p>
      <w:pPr>
        <w:spacing w:line="360" w:lineRule="auto" w:after="40"/>
        <w:ind w:left="567"/>
      </w:pPr>
      <w:r>
        <w:rPr>
          <w:rFonts w:ascii="宋体" w:hAnsi="宋体" w:eastAsia="宋体"/>
          <w:b w:val="0"/>
          <w:sz w:val="24"/>
        </w:rPr>
        <w:t>• "潇洒桐庐"的文化品牌定位</w:t>
      </w:r>
    </w:p>
    <w:p>
      <w:pPr>
        <w:spacing w:line="360" w:lineRule="auto" w:after="40"/>
        <w:ind w:left="567"/>
      </w:pPr>
      <w:r>
        <w:rPr>
          <w:rFonts w:ascii="宋体" w:hAnsi="宋体" w:eastAsia="宋体"/>
          <w:b w:val="0"/>
          <w:sz w:val="24"/>
        </w:rPr>
        <w:t>• 富春江的"慢生活"气质</w:t>
      </w:r>
    </w:p>
    <w:p>
      <w:pPr>
        <w:spacing w:line="360" w:lineRule="auto" w:after="80"/>
        <w:ind w:firstLine="420"/>
        <w:jc w:val="both"/>
      </w:pPr>
      <w:r>
        <w:rPr>
          <w:rFonts w:ascii="宋体" w:hAnsi="宋体" w:eastAsia="宋体"/>
          <w:b w:val="0"/>
          <w:sz w:val="24"/>
        </w:rPr>
        <w:t>桐庐诗词文化</w:t>
      </w:r>
    </w:p>
    <w:p>
      <w:pPr>
        <w:spacing w:line="360" w:lineRule="auto" w:after="40"/>
        <w:ind w:left="567"/>
      </w:pPr>
      <w:r>
        <w:rPr>
          <w:rFonts w:ascii="宋体" w:hAnsi="宋体" w:eastAsia="宋体"/>
          <w:b w:val="0"/>
          <w:sz w:val="24"/>
        </w:rPr>
        <w:t>• 桐庐是"唐诗西路"的重要节点</w:t>
      </w:r>
    </w:p>
    <w:p>
      <w:pPr>
        <w:spacing w:line="360" w:lineRule="auto" w:after="40"/>
        <w:ind w:left="567"/>
      </w:pPr>
      <w:r>
        <w:rPr>
          <w:rFonts w:ascii="宋体" w:hAnsi="宋体" w:eastAsia="宋体"/>
          <w:b w:val="0"/>
          <w:sz w:val="24"/>
        </w:rPr>
        <w:t>• 谢灵运、孟浩然、苏轼等诗人咏桐庐的诗句</w:t>
      </w:r>
    </w:p>
    <w:p>
      <w:pPr>
        <w:spacing w:line="360" w:lineRule="auto" w:after="40"/>
        <w:ind w:left="567"/>
      </w:pPr>
      <w:r>
        <w:rPr>
          <w:rFonts w:ascii="宋体" w:hAnsi="宋体" w:eastAsia="宋体"/>
          <w:b w:val="0"/>
          <w:sz w:val="24"/>
        </w:rPr>
        <w:t>• 诗路文化带的文学底蕴</w:t>
      </w:r>
    </w:p>
    <w:p>
      <w:pPr>
        <w:spacing w:line="360" w:lineRule="auto" w:after="80"/>
        <w:ind w:firstLine="420"/>
        <w:jc w:val="both"/>
      </w:pPr>
      <w:r>
        <w:rPr>
          <w:rFonts w:ascii="宋体" w:hAnsi="宋体" w:eastAsia="宋体"/>
          <w:b w:val="0"/>
          <w:sz w:val="24"/>
        </w:rPr>
        <w:t>桐庐非遗文化</w:t>
      </w:r>
    </w:p>
    <w:p>
      <w:pPr>
        <w:spacing w:line="360" w:lineRule="auto" w:after="40"/>
        <w:ind w:left="567"/>
      </w:pPr>
      <w:r>
        <w:rPr>
          <w:rFonts w:ascii="宋体" w:hAnsi="宋体" w:eastAsia="宋体"/>
          <w:b w:val="0"/>
          <w:sz w:val="24"/>
        </w:rPr>
        <w:t>• 桐庐剪纸的纹样元素</w:t>
      </w:r>
    </w:p>
    <w:p>
      <w:pPr>
        <w:spacing w:line="360" w:lineRule="auto" w:after="40"/>
        <w:ind w:left="567"/>
      </w:pPr>
      <w:r>
        <w:rPr>
          <w:rFonts w:ascii="宋体" w:hAnsi="宋体" w:eastAsia="宋体"/>
          <w:b w:val="0"/>
          <w:sz w:val="24"/>
        </w:rPr>
        <w:t>• 桐庐木雕的造型特征</w:t>
      </w:r>
    </w:p>
    <w:p>
      <w:pPr>
        <w:spacing w:line="360" w:lineRule="auto" w:after="40"/>
        <w:ind w:left="567"/>
      </w:pPr>
      <w:r>
        <w:rPr>
          <w:rFonts w:ascii="宋体" w:hAnsi="宋体" w:eastAsia="宋体"/>
          <w:b w:val="0"/>
          <w:sz w:val="24"/>
        </w:rPr>
        <w:t>• 桐庐传统节庆的民俗元素</w:t>
      </w:r>
    </w:p>
    <w:p>
      <w:pPr>
        <w:jc w:val="left"/>
      </w:pPr>
      <w:r>
        <w:rPr>
          <w:rFonts w:ascii="黑体" w:hAnsi="黑体" w:eastAsia="黑体"/>
          <w:b/>
          <w:color w:val="2D6A4F"/>
          <w:sz w:val="30"/>
        </w:rPr>
        <w:t>7.4.3 地域文化元素的融入方式</w:t>
      </w:r>
    </w:p>
    <w:p>
      <w:pPr>
        <w:spacing w:line="360" w:lineRule="auto" w:after="80"/>
        <w:ind w:firstLine="420"/>
        <w:jc w:val="both"/>
      </w:pPr>
      <w:r>
        <w:rPr>
          <w:rFonts w:ascii="宋体" w:hAnsi="宋体" w:eastAsia="宋体"/>
          <w:b w:val="0"/>
          <w:sz w:val="24"/>
        </w:rPr>
        <w:t>地域文化元素以三种方式融入龟仙人IP：</w:t>
      </w:r>
    </w:p>
    <w:p>
      <w:pPr>
        <w:spacing w:line="360" w:lineRule="auto" w:after="80"/>
        <w:ind w:firstLine="420"/>
        <w:jc w:val="both"/>
      </w:pPr>
      <w:r>
        <w:rPr>
          <w:rFonts w:ascii="宋体" w:hAnsi="宋体" w:eastAsia="宋体"/>
          <w:b w:val="0"/>
          <w:sz w:val="24"/>
        </w:rPr>
        <w:t>视觉融入</w:t>
      </w:r>
    </w:p>
    <w:p>
      <w:pPr>
        <w:spacing w:line="360" w:lineRule="auto" w:after="40"/>
        <w:ind w:left="567"/>
      </w:pPr>
      <w:r>
        <w:rPr>
          <w:rFonts w:ascii="宋体" w:hAnsi="宋体" w:eastAsia="宋体"/>
          <w:b w:val="0"/>
          <w:sz w:val="24"/>
        </w:rPr>
        <w:t>• 龟仙人道袍的纹样设计融入富春山居图的山水线条</w:t>
      </w:r>
    </w:p>
    <w:p>
      <w:pPr>
        <w:spacing w:line="360" w:lineRule="auto" w:after="40"/>
        <w:ind w:left="567"/>
      </w:pPr>
      <w:r>
        <w:rPr>
          <w:rFonts w:ascii="宋体" w:hAnsi="宋体" w:eastAsia="宋体"/>
          <w:b w:val="0"/>
          <w:sz w:val="24"/>
        </w:rPr>
        <w:t>• 龟仙人的法器"灵龟杖"杖身采用钟乳石形态，杖首镶嵌富春江卵石</w:t>
      </w:r>
    </w:p>
    <w:p>
      <w:pPr>
        <w:spacing w:line="360" w:lineRule="auto" w:after="40"/>
        <w:ind w:left="567"/>
      </w:pPr>
      <w:r>
        <w:rPr>
          <w:rFonts w:ascii="宋体" w:hAnsi="宋体" w:eastAsia="宋体"/>
          <w:b w:val="0"/>
          <w:sz w:val="24"/>
        </w:rPr>
        <w:t>• 辅助图形融入桐庐剪纸的镂空特征</w:t>
      </w:r>
    </w:p>
    <w:p>
      <w:pPr>
        <w:spacing w:line="360" w:lineRule="auto" w:after="80"/>
        <w:ind w:firstLine="420"/>
        <w:jc w:val="both"/>
      </w:pPr>
      <w:r>
        <w:rPr>
          <w:rFonts w:ascii="宋体" w:hAnsi="宋体" w:eastAsia="宋体"/>
          <w:b w:val="0"/>
          <w:sz w:val="24"/>
        </w:rPr>
        <w:t>叙事融入</w:t>
      </w:r>
    </w:p>
    <w:p>
      <w:pPr>
        <w:spacing w:line="360" w:lineRule="auto" w:after="40"/>
        <w:ind w:left="567"/>
      </w:pPr>
      <w:r>
        <w:rPr>
          <w:rFonts w:ascii="宋体" w:hAnsi="宋体" w:eastAsia="宋体"/>
          <w:b w:val="0"/>
          <w:sz w:val="24"/>
        </w:rPr>
        <w:t>• 龟仙人的故事中融入桐庐诗词——如龟仙人在论道时引用谢灵运咏桐庐的诗句</w:t>
      </w:r>
    </w:p>
    <w:p>
      <w:pPr>
        <w:spacing w:line="360" w:lineRule="auto" w:after="40"/>
        <w:ind w:left="567"/>
      </w:pPr>
      <w:r>
        <w:rPr>
          <w:rFonts w:ascii="宋体" w:hAnsi="宋体" w:eastAsia="宋体"/>
          <w:b w:val="0"/>
          <w:sz w:val="24"/>
        </w:rPr>
        <w:t>• 龟仙人的修炼故事与富春江的山水灵气关联</w:t>
      </w:r>
    </w:p>
    <w:p>
      <w:pPr>
        <w:spacing w:line="360" w:lineRule="auto" w:after="40"/>
        <w:ind w:left="567"/>
      </w:pPr>
      <w:r>
        <w:rPr>
          <w:rFonts w:ascii="宋体" w:hAnsi="宋体" w:eastAsia="宋体"/>
          <w:b w:val="0"/>
          <w:sz w:val="24"/>
        </w:rPr>
        <w:t>• 龟童子的"游学"故事串联桐庐各景点</w:t>
      </w:r>
    </w:p>
    <w:p>
      <w:pPr>
        <w:spacing w:line="360" w:lineRule="auto" w:after="80"/>
        <w:ind w:firstLine="420"/>
        <w:jc w:val="both"/>
      </w:pPr>
      <w:r>
        <w:rPr>
          <w:rFonts w:ascii="宋体" w:hAnsi="宋体" w:eastAsia="宋体"/>
          <w:b w:val="0"/>
          <w:sz w:val="24"/>
        </w:rPr>
        <w:t>体验融入</w:t>
      </w:r>
    </w:p>
    <w:p>
      <w:pPr>
        <w:spacing w:line="360" w:lineRule="auto" w:after="40"/>
        <w:ind w:left="567"/>
      </w:pPr>
      <w:r>
        <w:rPr>
          <w:rFonts w:ascii="宋体" w:hAnsi="宋体" w:eastAsia="宋体"/>
          <w:b w:val="0"/>
          <w:sz w:val="24"/>
        </w:rPr>
        <w:t>• 溶洞AR体验中融入桐庐山水元素——如石壁上投射富春山居图的动态画面</w:t>
      </w:r>
    </w:p>
    <w:p>
      <w:pPr>
        <w:spacing w:line="360" w:lineRule="auto" w:after="40"/>
        <w:ind w:left="567"/>
      </w:pPr>
      <w:r>
        <w:rPr>
          <w:rFonts w:ascii="宋体" w:hAnsi="宋体" w:eastAsia="宋体"/>
          <w:b w:val="0"/>
          <w:sz w:val="24"/>
        </w:rPr>
        <w:t>• 龟仙人的语音导览中穿插桐庐方言的趣味表达</w:t>
      </w:r>
    </w:p>
    <w:p>
      <w:pPr>
        <w:spacing w:line="360" w:lineRule="auto" w:after="40"/>
        <w:ind w:left="567"/>
      </w:pPr>
      <w:r>
        <w:rPr>
          <w:rFonts w:ascii="宋体" w:hAnsi="宋体" w:eastAsia="宋体"/>
          <w:b w:val="0"/>
          <w:sz w:val="24"/>
        </w:rPr>
        <w:t>• 文创产品中融入桐庐非遗工艺</w:t>
      </w:r>
    </w:p>
    <w:p>
      <w:pPr>
        <w:spacing w:line="360" w:lineRule="auto" w:after="80"/>
        <w:ind w:firstLine="420"/>
        <w:jc w:val="both"/>
      </w:pPr>
      <w:r>
        <w:rPr>
          <w:rFonts w:ascii="宋体" w:hAnsi="宋体" w:eastAsia="宋体"/>
          <w:b w:val="0"/>
          <w:sz w:val="24"/>
        </w:rPr>
        <w:t>寿伊青等从Z世代视角研究了浙江诗路文旅融合模式，以桐庐唐诗西路为例构建了评价体系[5]，为龟仙人IP融入桐庐诗路文化提供了学术参考。</w:t>
      </w:r>
    </w:p>
    <w:p>
      <w:pPr>
        <w:jc w:val="left"/>
      </w:pPr>
      <w:r>
        <w:rPr>
          <w:rFonts w:ascii="黑体" w:hAnsi="黑体" w:eastAsia="黑体"/>
          <w:b/>
          <w:color w:val="1A5C3A"/>
          <w:sz w:val="36"/>
        </w:rPr>
        <w:t>7.5 IP形象的情感化设计策略</w:t>
      </w:r>
    </w:p>
    <w:p>
      <w:pPr>
        <w:jc w:val="left"/>
      </w:pPr>
      <w:r>
        <w:rPr>
          <w:rFonts w:ascii="黑体" w:hAnsi="黑体" w:eastAsia="黑体"/>
          <w:b/>
          <w:color w:val="2D6A4F"/>
          <w:sz w:val="30"/>
        </w:rPr>
        <w:t>7.5.1 情感化设计的三层次理论</w:t>
      </w:r>
    </w:p>
    <w:p>
      <w:pPr>
        <w:spacing w:line="360" w:lineRule="auto" w:after="80"/>
        <w:ind w:firstLine="420"/>
        <w:jc w:val="both"/>
      </w:pPr>
      <w:r>
        <w:rPr>
          <w:rFonts w:ascii="宋体" w:hAnsi="宋体" w:eastAsia="宋体"/>
          <w:b w:val="0"/>
          <w:sz w:val="24"/>
        </w:rPr>
        <w:t>Norman的情感化设计理论将设计分为三个层次[6]：</w:t>
      </w:r>
    </w:p>
    <w:p>
      <w:pPr>
        <w:spacing w:line="360" w:lineRule="auto" w:after="80"/>
        <w:ind w:firstLine="420"/>
        <w:jc w:val="both"/>
      </w:pPr>
      <w:r>
        <w:rPr>
          <w:rFonts w:ascii="宋体" w:hAnsi="宋体" w:eastAsia="宋体"/>
          <w:b w:val="0"/>
          <w:sz w:val="24"/>
        </w:rPr>
        <w:t>本能层：用户的第一直觉反应——"好看"还是"不好看" 行为层：用户使用过程中的功能体验——"好用"还是"不好用" 反思层：用户的深层情感联想——"有意义"还是"无意义"</w:t>
      </w:r>
    </w:p>
    <w:p>
      <w:pPr>
        <w:spacing w:line="360" w:lineRule="auto" w:after="80"/>
        <w:ind w:firstLine="420"/>
        <w:jc w:val="both"/>
      </w:pPr>
      <w:r>
        <w:rPr>
          <w:rFonts w:ascii="宋体" w:hAnsi="宋体" w:eastAsia="宋体"/>
          <w:b w:val="0"/>
          <w:sz w:val="24"/>
        </w:rPr>
        <w:t>龟仙人IP的情感化设计需要在三个层次上同时发力：</w:t>
      </w:r>
    </w:p>
    <w:p>
      <w:pPr>
        <w:jc w:val="left"/>
      </w:pPr>
      <w:r>
        <w:rPr>
          <w:rFonts w:ascii="黑体" w:hAnsi="黑体" w:eastAsia="黑体"/>
          <w:b/>
          <w:color w:val="2D6A4F"/>
          <w:sz w:val="30"/>
        </w:rPr>
        <w:t>7.5.2 本能层设计：视觉吸引力</w:t>
      </w:r>
    </w:p>
    <w:p>
      <w:pPr>
        <w:spacing w:line="360" w:lineRule="auto" w:after="80"/>
        <w:ind w:firstLine="420"/>
        <w:jc w:val="both"/>
      </w:pPr>
      <w:r>
        <w:rPr>
          <w:rFonts w:ascii="宋体" w:hAnsi="宋体" w:eastAsia="宋体"/>
          <w:b w:val="0"/>
          <w:sz w:val="24"/>
        </w:rPr>
        <w:t>本能层的核心目标是让观者在第一眼就对龟仙人产生好感。实现策略：</w:t>
      </w:r>
    </w:p>
    <w:p>
      <w:pPr>
        <w:spacing w:line="360" w:lineRule="auto" w:after="40"/>
        <w:ind w:left="567"/>
      </w:pPr>
      <w:r>
        <w:rPr>
          <w:rFonts w:ascii="宋体" w:hAnsi="宋体" w:eastAsia="宋体"/>
          <w:b w:val="0"/>
          <w:sz w:val="24"/>
        </w:rPr>
        <w:t>• **圆润造型**：避免尖锐的棱角，使用圆润的曲线塑造龟仙人的面部和身体轮廓。圆润造型在心理学上与"温和""安全""可爱"等正面情感关联。</w:t>
      </w:r>
    </w:p>
    <w:p>
      <w:pPr>
        <w:spacing w:line="360" w:lineRule="auto" w:after="40"/>
        <w:ind w:left="567"/>
      </w:pPr>
      <w:r>
        <w:rPr>
          <w:rFonts w:ascii="宋体" w:hAnsi="宋体" w:eastAsia="宋体"/>
          <w:b w:val="0"/>
          <w:sz w:val="24"/>
        </w:rPr>
        <w:t>• **温暖色调**：以墨绿和暖金为主色调，避免过冷的色调。暖色调在心理上与"亲切""温暖""活力"等情感关联。</w:t>
      </w:r>
    </w:p>
    <w:p>
      <w:pPr>
        <w:spacing w:line="360" w:lineRule="auto" w:after="40"/>
        <w:ind w:left="567"/>
      </w:pPr>
      <w:r>
        <w:rPr>
          <w:rFonts w:ascii="宋体" w:hAnsi="宋体" w:eastAsia="宋体"/>
          <w:b w:val="0"/>
          <w:sz w:val="24"/>
        </w:rPr>
        <w:t>• **表情亲和**：龟仙人的默认表情为"慈祥微笑"——嘴角微翘、眼角带笑纹、眉毛舒展。这一表情在跨文化研究中被证实具有最高的亲和力。</w:t>
      </w:r>
    </w:p>
    <w:p>
      <w:pPr>
        <w:spacing w:line="360" w:lineRule="auto" w:after="40"/>
        <w:ind w:left="567"/>
      </w:pPr>
      <w:r>
        <w:rPr>
          <w:rFonts w:ascii="宋体" w:hAnsi="宋体" w:eastAsia="宋体"/>
          <w:b w:val="0"/>
          <w:sz w:val="24"/>
        </w:rPr>
        <w:t>• **比例协调**：采用"Q版化"的比例处理——头部略大、身体略短，增强"萌"感。但不过度Q版化以保持仙人的庄重感。</w:t>
      </w:r>
    </w:p>
    <w:p>
      <w:pPr>
        <w:jc w:val="left"/>
      </w:pPr>
      <w:r>
        <w:rPr>
          <w:rFonts w:ascii="黑体" w:hAnsi="黑体" w:eastAsia="黑体"/>
          <w:b/>
          <w:color w:val="2D6A4F"/>
          <w:sz w:val="30"/>
        </w:rPr>
        <w:t>7.5.3 行为层设计：互动愉悦感</w:t>
      </w:r>
    </w:p>
    <w:p>
      <w:pPr>
        <w:spacing w:line="360" w:lineRule="auto" w:after="80"/>
        <w:ind w:firstLine="420"/>
        <w:jc w:val="both"/>
      </w:pPr>
      <w:r>
        <w:rPr>
          <w:rFonts w:ascii="宋体" w:hAnsi="宋体" w:eastAsia="宋体"/>
          <w:b w:val="0"/>
          <w:sz w:val="24"/>
        </w:rPr>
        <w:t>行为层的核心目标是让游客在与龟仙人互动的过程中感到愉悦和流畅。实现策略：</w:t>
      </w:r>
    </w:p>
    <w:p>
      <w:pPr>
        <w:spacing w:line="360" w:lineRule="auto" w:after="40"/>
        <w:ind w:left="567"/>
      </w:pPr>
      <w:r>
        <w:rPr>
          <w:rFonts w:ascii="宋体" w:hAnsi="宋体" w:eastAsia="宋体"/>
          <w:b w:val="0"/>
          <w:sz w:val="24"/>
        </w:rPr>
        <w:t>• **即时反馈**：游客的每一次互动（点击、触摸、语音）都应得到龟仙人的即时反馈（表情变化、动作响应、语音回复），避免"无响应"的挫败感。</w:t>
      </w:r>
    </w:p>
    <w:p>
      <w:pPr>
        <w:spacing w:line="360" w:lineRule="auto" w:after="40"/>
        <w:ind w:left="567"/>
      </w:pPr>
      <w:r>
        <w:rPr>
          <w:rFonts w:ascii="宋体" w:hAnsi="宋体" w:eastAsia="宋体"/>
          <w:b w:val="0"/>
          <w:sz w:val="24"/>
        </w:rPr>
        <w:t>• **渐进式互动**：互动从简单到复杂渐进——先观察龟仙人的自动行为，再尝试简单互动（如挥手），最后进行深度互动（如对话、任务），避免一上来就给游客过高的认知负荷。</w:t>
      </w:r>
    </w:p>
    <w:p>
      <w:pPr>
        <w:spacing w:line="360" w:lineRule="auto" w:after="40"/>
        <w:ind w:left="567"/>
      </w:pPr>
      <w:r>
        <w:rPr>
          <w:rFonts w:ascii="宋体" w:hAnsi="宋体" w:eastAsia="宋体"/>
          <w:b w:val="0"/>
          <w:sz w:val="24"/>
        </w:rPr>
        <w:t>• **惊喜元素**：在互动中设置意想不到的惊喜——如龟仙人在特定时间会说特别的话、在特定位置会做特别的动作，激发游客的探索欲。</w:t>
      </w:r>
    </w:p>
    <w:p>
      <w:pPr>
        <w:spacing w:line="360" w:lineRule="auto" w:after="40"/>
        <w:ind w:left="567"/>
      </w:pPr>
      <w:r>
        <w:rPr>
          <w:rFonts w:ascii="宋体" w:hAnsi="宋体" w:eastAsia="宋体"/>
          <w:b w:val="0"/>
          <w:sz w:val="24"/>
        </w:rPr>
        <w:t>• **成就激励**：通过"修仙任务"系统给予游客成就感和成长感——完成任务后获得龟仙人的认可和"修炼认证"。</w:t>
      </w:r>
    </w:p>
    <w:p>
      <w:pPr>
        <w:jc w:val="left"/>
      </w:pPr>
      <w:r>
        <w:rPr>
          <w:rFonts w:ascii="黑体" w:hAnsi="黑体" w:eastAsia="黑体"/>
          <w:b/>
          <w:color w:val="2D6A4F"/>
          <w:sz w:val="30"/>
        </w:rPr>
        <w:t>7.5.4 反思层设计：文化认同与价值共鸣</w:t>
      </w:r>
    </w:p>
    <w:p>
      <w:pPr>
        <w:spacing w:line="360" w:lineRule="auto" w:after="80"/>
        <w:ind w:firstLine="420"/>
        <w:jc w:val="both"/>
      </w:pPr>
      <w:r>
        <w:rPr>
          <w:rFonts w:ascii="宋体" w:hAnsi="宋体" w:eastAsia="宋体"/>
          <w:b w:val="0"/>
          <w:sz w:val="24"/>
        </w:rPr>
        <w:t>反思层的核心目标是让游客在体验后产生深层的文化认同和价值共鸣。实现策略：</w:t>
      </w:r>
    </w:p>
    <w:p>
      <w:pPr>
        <w:spacing w:line="360" w:lineRule="auto" w:after="40"/>
        <w:ind w:left="567"/>
      </w:pPr>
      <w:r>
        <w:rPr>
          <w:rFonts w:ascii="宋体" w:hAnsi="宋体" w:eastAsia="宋体"/>
          <w:b w:val="0"/>
          <w:sz w:val="24"/>
        </w:rPr>
        <w:t>• **价值观传递**：龟仙人的言行中自然融入"慢生活""智慧""和谐"等价值观，让游客在娱乐中受到正向价值熏陶。</w:t>
      </w:r>
    </w:p>
    <w:p>
      <w:pPr>
        <w:spacing w:line="360" w:lineRule="auto" w:after="40"/>
        <w:ind w:left="567"/>
      </w:pPr>
      <w:r>
        <w:rPr>
          <w:rFonts w:ascii="宋体" w:hAnsi="宋体" w:eastAsia="宋体"/>
          <w:b w:val="0"/>
          <w:sz w:val="24"/>
        </w:rPr>
        <w:t>• **文化自豪感**：通过龟文化的深厚底蕴和道家仙文化的独特魅力，激发游客对中国传统文化的自豪感。</w:t>
      </w:r>
    </w:p>
    <w:p>
      <w:pPr>
        <w:spacing w:line="360" w:lineRule="auto" w:after="40"/>
        <w:ind w:left="567"/>
      </w:pPr>
      <w:r>
        <w:rPr>
          <w:rFonts w:ascii="宋体" w:hAnsi="宋体" w:eastAsia="宋体"/>
          <w:b w:val="0"/>
          <w:sz w:val="24"/>
        </w:rPr>
        <w:t>• **个人关联**：龟仙人的"送福"互动让游客感受到个人化的关怀——龟仙人送出的每一份"福气"都附带游客的名字和专属祝福语。</w:t>
      </w:r>
    </w:p>
    <w:p>
      <w:pPr>
        <w:spacing w:line="360" w:lineRule="auto" w:after="40"/>
        <w:ind w:left="567"/>
      </w:pPr>
      <w:r>
        <w:rPr>
          <w:rFonts w:ascii="宋体" w:hAnsi="宋体" w:eastAsia="宋体"/>
          <w:b w:val="0"/>
          <w:sz w:val="24"/>
        </w:rPr>
        <w:t>• **记忆锚点**：通过独特的体验场景（如溶洞深处的龟仙送福仪式）创造强烈的记忆锚点，使游客在日后回忆起这段体验时仍能产生情感波动。</w:t>
      </w:r>
    </w:p>
    <w:p>
      <w:pPr>
        <w:jc w:val="left"/>
      </w:pPr>
      <w:r>
        <w:rPr>
          <w:rFonts w:ascii="黑体" w:hAnsi="黑体" w:eastAsia="黑体"/>
          <w:b/>
          <w:color w:val="1A5C3A"/>
          <w:sz w:val="36"/>
        </w:rPr>
        <w:t>7.6 IP形象的多模态表现体系</w:t>
      </w:r>
    </w:p>
    <w:p>
      <w:pPr>
        <w:jc w:val="left"/>
      </w:pPr>
      <w:r>
        <w:rPr>
          <w:rFonts w:ascii="黑体" w:hAnsi="黑体" w:eastAsia="黑体"/>
          <w:b/>
          <w:color w:val="2D6A4F"/>
          <w:sz w:val="30"/>
        </w:rPr>
        <w:t>7.6.1 多模态表现的概念</w:t>
      </w:r>
    </w:p>
    <w:p>
      <w:pPr>
        <w:spacing w:line="360" w:lineRule="auto" w:after="80"/>
        <w:ind w:firstLine="420"/>
        <w:jc w:val="both"/>
      </w:pPr>
      <w:r>
        <w:rPr>
          <w:rFonts w:ascii="宋体" w:hAnsi="宋体" w:eastAsia="宋体"/>
          <w:b w:val="0"/>
          <w:sz w:val="24"/>
        </w:rPr>
        <w:t>IP形象的多模态表现是指同一IP角色在不同媒介和感官通道中的统一呈现。龟仙人IP需要在以下模态中保持形象一致性：</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模态</w:t>
            </w:r>
          </w:p>
        </w:tc>
        <w:tc>
          <w:tcPr>
            <w:tcW w:type="dxa" w:w="2161"/>
          </w:tcPr>
          <w:p>
            <w:r/>
            <w:r>
              <w:rPr>
                <w:rFonts w:ascii="黑体" w:hAnsi="黑体" w:eastAsia="黑体"/>
                <w:b/>
                <w:sz w:val="20"/>
              </w:rPr>
              <w:t>表现形式</w:t>
            </w:r>
          </w:p>
        </w:tc>
        <w:tc>
          <w:tcPr>
            <w:tcW w:type="dxa" w:w="2161"/>
          </w:tcPr>
          <w:p>
            <w:r/>
            <w:r>
              <w:rPr>
                <w:rFonts w:ascii="黑体" w:hAnsi="黑体" w:eastAsia="黑体"/>
                <w:b/>
                <w:sz w:val="20"/>
              </w:rPr>
              <w:t>技术手段</w:t>
            </w:r>
          </w:p>
        </w:tc>
        <w:tc>
          <w:tcPr>
            <w:tcW w:type="dxa" w:w="2161"/>
          </w:tcPr>
          <w:p>
            <w:r/>
            <w:r>
              <w:rPr>
                <w:rFonts w:ascii="黑体" w:hAnsi="黑体" w:eastAsia="黑体"/>
                <w:b/>
                <w:sz w:val="20"/>
              </w:rPr>
              <w:t>一致性挑战</w:t>
            </w:r>
          </w:p>
        </w:tc>
      </w:tr>
      <w:tr>
        <w:tc>
          <w:tcPr>
            <w:tcW w:type="dxa" w:w="2161"/>
          </w:tcPr>
          <w:p>
            <w:r/>
            <w:r>
              <w:rPr>
                <w:rFonts w:ascii="宋体" w:hAnsi="宋体" w:eastAsia="宋体"/>
                <w:b w:val="0"/>
                <w:sz w:val="20"/>
              </w:rPr>
              <w:t>视觉-2D</w:t>
            </w:r>
          </w:p>
        </w:tc>
        <w:tc>
          <w:tcPr>
            <w:tcW w:type="dxa" w:w="2161"/>
          </w:tcPr>
          <w:p>
            <w:r/>
            <w:r>
              <w:rPr>
                <w:rFonts w:ascii="宋体" w:hAnsi="宋体" w:eastAsia="宋体"/>
                <w:b w:val="0"/>
                <w:sz w:val="20"/>
              </w:rPr>
              <w:t>插画、海报、包装</w:t>
            </w:r>
          </w:p>
        </w:tc>
        <w:tc>
          <w:tcPr>
            <w:tcW w:type="dxa" w:w="2161"/>
          </w:tcPr>
          <w:p>
            <w:r/>
            <w:r>
              <w:rPr>
                <w:rFonts w:ascii="宋体" w:hAnsi="宋体" w:eastAsia="宋体"/>
                <w:b w:val="0"/>
                <w:sz w:val="20"/>
              </w:rPr>
              <w:t>矢量绘图、手绘</w:t>
            </w:r>
          </w:p>
        </w:tc>
        <w:tc>
          <w:tcPr>
            <w:tcW w:type="dxa" w:w="2161"/>
          </w:tcPr>
          <w:p>
            <w:r/>
            <w:r>
              <w:rPr>
                <w:rFonts w:ascii="宋体" w:hAnsi="宋体" w:eastAsia="宋体"/>
                <w:b w:val="0"/>
                <w:sz w:val="20"/>
              </w:rPr>
              <w:t>风格统一、比例一致</w:t>
            </w:r>
          </w:p>
        </w:tc>
      </w:tr>
      <w:tr>
        <w:tc>
          <w:tcPr>
            <w:tcW w:type="dxa" w:w="2161"/>
          </w:tcPr>
          <w:p>
            <w:r/>
            <w:r>
              <w:rPr>
                <w:rFonts w:ascii="宋体" w:hAnsi="宋体" w:eastAsia="宋体"/>
                <w:b w:val="0"/>
                <w:sz w:val="20"/>
              </w:rPr>
              <w:t>视觉-3D</w:t>
            </w:r>
          </w:p>
        </w:tc>
        <w:tc>
          <w:tcPr>
            <w:tcW w:type="dxa" w:w="2161"/>
          </w:tcPr>
          <w:p>
            <w:r/>
            <w:r>
              <w:rPr>
                <w:rFonts w:ascii="宋体" w:hAnsi="宋体" w:eastAsia="宋体"/>
                <w:b w:val="0"/>
                <w:sz w:val="20"/>
              </w:rPr>
              <w:t>AR/MR/VR模型</w:t>
            </w:r>
          </w:p>
        </w:tc>
        <w:tc>
          <w:tcPr>
            <w:tcW w:type="dxa" w:w="2161"/>
          </w:tcPr>
          <w:p>
            <w:r/>
            <w:r>
              <w:rPr>
                <w:rFonts w:ascii="宋体" w:hAnsi="宋体" w:eastAsia="宋体"/>
                <w:b w:val="0"/>
                <w:sz w:val="20"/>
              </w:rPr>
              <w:t>3D建模、渲染</w:t>
            </w:r>
          </w:p>
        </w:tc>
        <w:tc>
          <w:tcPr>
            <w:tcW w:type="dxa" w:w="2161"/>
          </w:tcPr>
          <w:p>
            <w:r/>
            <w:r>
              <w:rPr>
                <w:rFonts w:ascii="宋体" w:hAnsi="宋体" w:eastAsia="宋体"/>
                <w:b w:val="0"/>
                <w:sz w:val="20"/>
              </w:rPr>
              <w:t>材质、光影、动画风格</w:t>
            </w:r>
          </w:p>
        </w:tc>
      </w:tr>
      <w:tr>
        <w:tc>
          <w:tcPr>
            <w:tcW w:type="dxa" w:w="2161"/>
          </w:tcPr>
          <w:p>
            <w:r/>
            <w:r>
              <w:rPr>
                <w:rFonts w:ascii="宋体" w:hAnsi="宋体" w:eastAsia="宋体"/>
                <w:b w:val="0"/>
                <w:sz w:val="20"/>
              </w:rPr>
              <w:t>听觉</w:t>
            </w:r>
          </w:p>
        </w:tc>
        <w:tc>
          <w:tcPr>
            <w:tcW w:type="dxa" w:w="2161"/>
          </w:tcPr>
          <w:p>
            <w:r/>
            <w:r>
              <w:rPr>
                <w:rFonts w:ascii="宋体" w:hAnsi="宋体" w:eastAsia="宋体"/>
                <w:b w:val="0"/>
                <w:sz w:val="20"/>
              </w:rPr>
              <w:t>语音、音乐</w:t>
            </w:r>
          </w:p>
        </w:tc>
        <w:tc>
          <w:tcPr>
            <w:tcW w:type="dxa" w:w="2161"/>
          </w:tcPr>
          <w:p>
            <w:r/>
            <w:r>
              <w:rPr>
                <w:rFonts w:ascii="宋体" w:hAnsi="宋体" w:eastAsia="宋体"/>
                <w:b w:val="0"/>
                <w:sz w:val="20"/>
              </w:rPr>
              <w:t>TTS、音效设计</w:t>
            </w:r>
          </w:p>
        </w:tc>
        <w:tc>
          <w:tcPr>
            <w:tcW w:type="dxa" w:w="2161"/>
          </w:tcPr>
          <w:p>
            <w:r/>
            <w:r>
              <w:rPr>
                <w:rFonts w:ascii="宋体" w:hAnsi="宋体" w:eastAsia="宋体"/>
                <w:b w:val="0"/>
                <w:sz w:val="20"/>
              </w:rPr>
              <w:t>音色一致、情感匹配</w:t>
            </w:r>
          </w:p>
        </w:tc>
      </w:tr>
      <w:tr>
        <w:tc>
          <w:tcPr>
            <w:tcW w:type="dxa" w:w="2161"/>
          </w:tcPr>
          <w:p>
            <w:r/>
            <w:r>
              <w:rPr>
                <w:rFonts w:ascii="宋体" w:hAnsi="宋体" w:eastAsia="宋体"/>
                <w:b w:val="0"/>
                <w:sz w:val="20"/>
              </w:rPr>
              <w:t>动态</w:t>
            </w:r>
          </w:p>
        </w:tc>
        <w:tc>
          <w:tcPr>
            <w:tcW w:type="dxa" w:w="2161"/>
          </w:tcPr>
          <w:p>
            <w:r/>
            <w:r>
              <w:rPr>
                <w:rFonts w:ascii="宋体" w:hAnsi="宋体" w:eastAsia="宋体"/>
                <w:b w:val="0"/>
                <w:sz w:val="20"/>
              </w:rPr>
              <w:t>动画、视频</w:t>
            </w:r>
          </w:p>
        </w:tc>
        <w:tc>
          <w:tcPr>
            <w:tcW w:type="dxa" w:w="2161"/>
          </w:tcPr>
          <w:p>
            <w:r/>
            <w:r>
              <w:rPr>
                <w:rFonts w:ascii="宋体" w:hAnsi="宋体" w:eastAsia="宋体"/>
                <w:b w:val="0"/>
                <w:sz w:val="20"/>
              </w:rPr>
              <w:t>关键帧动画、动作捕捉</w:t>
            </w:r>
          </w:p>
        </w:tc>
        <w:tc>
          <w:tcPr>
            <w:tcW w:type="dxa" w:w="2161"/>
          </w:tcPr>
          <w:p>
            <w:r/>
            <w:r>
              <w:rPr>
                <w:rFonts w:ascii="宋体" w:hAnsi="宋体" w:eastAsia="宋体"/>
                <w:b w:val="0"/>
                <w:sz w:val="20"/>
              </w:rPr>
              <w:t>动作风格统一</w:t>
            </w:r>
          </w:p>
        </w:tc>
      </w:tr>
      <w:tr>
        <w:tc>
          <w:tcPr>
            <w:tcW w:type="dxa" w:w="2161"/>
          </w:tcPr>
          <w:p>
            <w:r/>
            <w:r>
              <w:rPr>
                <w:rFonts w:ascii="宋体" w:hAnsi="宋体" w:eastAsia="宋体"/>
                <w:b w:val="0"/>
                <w:sz w:val="20"/>
              </w:rPr>
              <w:t>交互</w:t>
            </w:r>
          </w:p>
        </w:tc>
        <w:tc>
          <w:tcPr>
            <w:tcW w:type="dxa" w:w="2161"/>
          </w:tcPr>
          <w:p>
            <w:r/>
            <w:r>
              <w:rPr>
                <w:rFonts w:ascii="宋体" w:hAnsi="宋体" w:eastAsia="宋体"/>
                <w:b w:val="0"/>
                <w:sz w:val="20"/>
              </w:rPr>
              <w:t>AR互动、对话</w:t>
            </w:r>
          </w:p>
        </w:tc>
        <w:tc>
          <w:tcPr>
            <w:tcW w:type="dxa" w:w="2161"/>
          </w:tcPr>
          <w:p>
            <w:r/>
            <w:r>
              <w:rPr>
                <w:rFonts w:ascii="宋体" w:hAnsi="宋体" w:eastAsia="宋体"/>
                <w:b w:val="0"/>
                <w:sz w:val="20"/>
              </w:rPr>
              <w:t>LLM、交互引擎</w:t>
            </w:r>
          </w:p>
        </w:tc>
        <w:tc>
          <w:tcPr>
            <w:tcW w:type="dxa" w:w="2161"/>
          </w:tcPr>
          <w:p>
            <w:r/>
            <w:r>
              <w:rPr>
                <w:rFonts w:ascii="宋体" w:hAnsi="宋体" w:eastAsia="宋体"/>
                <w:b w:val="0"/>
                <w:sz w:val="20"/>
              </w:rPr>
              <w:t>性格一致、反应逻辑</w:t>
            </w:r>
          </w:p>
        </w:tc>
      </w:tr>
      <w:tr>
        <w:tc>
          <w:tcPr>
            <w:tcW w:type="dxa" w:w="2161"/>
          </w:tcPr>
          <w:p>
            <w:r/>
            <w:r>
              <w:rPr>
                <w:rFonts w:ascii="宋体" w:hAnsi="宋体" w:eastAsia="宋体"/>
                <w:b w:val="0"/>
                <w:sz w:val="20"/>
              </w:rPr>
              <w:t>实体</w:t>
            </w:r>
          </w:p>
        </w:tc>
        <w:tc>
          <w:tcPr>
            <w:tcW w:type="dxa" w:w="2161"/>
          </w:tcPr>
          <w:p>
            <w:r/>
            <w:r>
              <w:rPr>
                <w:rFonts w:ascii="宋体" w:hAnsi="宋体" w:eastAsia="宋体"/>
                <w:b w:val="0"/>
                <w:sz w:val="20"/>
              </w:rPr>
              <w:t>雕塑、公仔</w:t>
            </w:r>
          </w:p>
        </w:tc>
        <w:tc>
          <w:tcPr>
            <w:tcW w:type="dxa" w:w="2161"/>
          </w:tcPr>
          <w:p>
            <w:r/>
            <w:r>
              <w:rPr>
                <w:rFonts w:ascii="宋体" w:hAnsi="宋体" w:eastAsia="宋体"/>
                <w:b w:val="0"/>
                <w:sz w:val="20"/>
              </w:rPr>
              <w:t>3D打印、注塑成型</w:t>
            </w:r>
          </w:p>
        </w:tc>
        <w:tc>
          <w:tcPr>
            <w:tcW w:type="dxa" w:w="2161"/>
          </w:tcPr>
          <w:p>
            <w:r/>
            <w:r>
              <w:rPr>
                <w:rFonts w:ascii="宋体" w:hAnsi="宋体" w:eastAsia="宋体"/>
                <w:b w:val="0"/>
                <w:sz w:val="20"/>
              </w:rPr>
              <w:t>材质还原、色彩匹配</w:t>
            </w:r>
          </w:p>
        </w:tc>
      </w:tr>
    </w:tbl>
    <w:p/>
    <w:p>
      <w:pPr>
        <w:jc w:val="left"/>
      </w:pPr>
      <w:r>
        <w:rPr>
          <w:rFonts w:ascii="黑体" w:hAnsi="黑体" w:eastAsia="黑体"/>
          <w:b/>
          <w:color w:val="2D6A4F"/>
          <w:sz w:val="30"/>
        </w:rPr>
        <w:t>7.6.2 2D表现体系</w:t>
      </w:r>
    </w:p>
    <w:p>
      <w:pPr>
        <w:spacing w:line="360" w:lineRule="auto" w:after="80"/>
        <w:ind w:firstLine="420"/>
        <w:jc w:val="both"/>
      </w:pPr>
      <w:r>
        <w:rPr>
          <w:rFonts w:ascii="宋体" w:hAnsi="宋体" w:eastAsia="宋体"/>
          <w:b w:val="0"/>
          <w:sz w:val="24"/>
        </w:rPr>
        <w:t>2D表现是龟仙人IP应用最广泛的模态，涵盖文创产品、印刷品、社交媒体等。2D表现体系包括：</w:t>
      </w:r>
    </w:p>
    <w:p>
      <w:pPr>
        <w:spacing w:line="360" w:lineRule="auto" w:after="80"/>
        <w:ind w:firstLine="420"/>
        <w:jc w:val="both"/>
      </w:pPr>
      <w:r>
        <w:rPr>
          <w:rFonts w:ascii="宋体" w:hAnsi="宋体" w:eastAsia="宋体"/>
          <w:b w:val="0"/>
          <w:sz w:val="24"/>
        </w:rPr>
        <w:t>风格变体</w:t>
      </w:r>
    </w:p>
    <w:p>
      <w:pPr>
        <w:spacing w:line="360" w:lineRule="auto" w:after="40"/>
        <w:ind w:left="567"/>
      </w:pPr>
      <w:r>
        <w:rPr>
          <w:rFonts w:ascii="宋体" w:hAnsi="宋体" w:eastAsia="宋体"/>
          <w:b w:val="0"/>
          <w:sz w:val="24"/>
        </w:rPr>
        <w:t>• 国风插画版：水墨晕染风格，用于文化展示和高端文创</w:t>
      </w:r>
    </w:p>
    <w:p>
      <w:pPr>
        <w:spacing w:line="360" w:lineRule="auto" w:after="40"/>
        <w:ind w:left="567"/>
      </w:pPr>
      <w:r>
        <w:rPr>
          <w:rFonts w:ascii="宋体" w:hAnsi="宋体" w:eastAsia="宋体"/>
          <w:b w:val="0"/>
          <w:sz w:val="24"/>
        </w:rPr>
        <w:t>• Q版萌系版：简化造型、夸张表情，用于表情包和儿童产品</w:t>
      </w:r>
    </w:p>
    <w:p>
      <w:pPr>
        <w:spacing w:line="360" w:lineRule="auto" w:after="40"/>
        <w:ind w:left="567"/>
      </w:pPr>
      <w:r>
        <w:rPr>
          <w:rFonts w:ascii="宋体" w:hAnsi="宋体" w:eastAsia="宋体"/>
          <w:b w:val="0"/>
          <w:sz w:val="24"/>
        </w:rPr>
        <w:t>• 扁平设计版：简洁色块+几何线条，用于UI界面和导视系统</w:t>
      </w:r>
    </w:p>
    <w:p>
      <w:pPr>
        <w:spacing w:line="360" w:lineRule="auto" w:after="40"/>
        <w:ind w:left="567"/>
      </w:pPr>
      <w:r>
        <w:rPr>
          <w:rFonts w:ascii="宋体" w:hAnsi="宋体" w:eastAsia="宋体"/>
          <w:b w:val="0"/>
          <w:sz w:val="24"/>
        </w:rPr>
        <w:t>• 写实插画版：精细描绘、光影丰富，用于海报和宣传画</w:t>
      </w:r>
    </w:p>
    <w:p>
      <w:pPr>
        <w:spacing w:line="360" w:lineRule="auto" w:after="80"/>
        <w:ind w:firstLine="420"/>
        <w:jc w:val="both"/>
      </w:pPr>
      <w:r>
        <w:rPr>
          <w:rFonts w:ascii="宋体" w:hAnsi="宋体" w:eastAsia="宋体"/>
          <w:b w:val="0"/>
          <w:sz w:val="24"/>
        </w:rPr>
        <w:t>表情库 为每个角色设计不少于30个标准表情，涵盖：</w:t>
      </w:r>
    </w:p>
    <w:p>
      <w:pPr>
        <w:spacing w:line="360" w:lineRule="auto" w:after="40"/>
        <w:ind w:left="567"/>
      </w:pPr>
      <w:r>
        <w:rPr>
          <w:rFonts w:ascii="宋体" w:hAnsi="宋体" w:eastAsia="宋体"/>
          <w:b w:val="0"/>
          <w:sz w:val="24"/>
        </w:rPr>
        <w:t>• 基本情绪：喜、怒、哀、惧、惊、厌、蔑（7种）</w:t>
      </w:r>
    </w:p>
    <w:p>
      <w:pPr>
        <w:spacing w:line="360" w:lineRule="auto" w:after="40"/>
        <w:ind w:left="567"/>
      </w:pPr>
      <w:r>
        <w:rPr>
          <w:rFonts w:ascii="宋体" w:hAnsi="宋体" w:eastAsia="宋体"/>
          <w:b w:val="0"/>
          <w:sz w:val="24"/>
        </w:rPr>
        <w:t>• 社交表情：微笑、点头、摇头、挥手、鞠躬（5种）</w:t>
      </w:r>
    </w:p>
    <w:p>
      <w:pPr>
        <w:spacing w:line="360" w:lineRule="auto" w:after="40"/>
        <w:ind w:left="567"/>
      </w:pPr>
      <w:r>
        <w:rPr>
          <w:rFonts w:ascii="宋体" w:hAnsi="宋体" w:eastAsia="宋体"/>
          <w:b w:val="0"/>
          <w:sz w:val="24"/>
        </w:rPr>
        <w:t>• 角色专属：龟仙人的"施法"、"打坐"、"送福"；龟童子的"好奇"、"冒失"、"恍然大悟"（各5+种）</w:t>
      </w:r>
    </w:p>
    <w:p>
      <w:pPr>
        <w:spacing w:line="360" w:lineRule="auto" w:after="40"/>
        <w:ind w:left="567"/>
      </w:pPr>
      <w:r>
        <w:rPr>
          <w:rFonts w:ascii="宋体" w:hAnsi="宋体" w:eastAsia="宋体"/>
          <w:b w:val="0"/>
          <w:sz w:val="24"/>
        </w:rPr>
        <w:t>• 节日特别版：春节、中秋、国庆等节日的限定表情（8+种）</w:t>
      </w:r>
    </w:p>
    <w:p>
      <w:pPr>
        <w:jc w:val="left"/>
      </w:pPr>
      <w:r>
        <w:rPr>
          <w:rFonts w:ascii="黑体" w:hAnsi="黑体" w:eastAsia="黑体"/>
          <w:b/>
          <w:color w:val="2D6A4F"/>
          <w:sz w:val="30"/>
        </w:rPr>
        <w:t>7.6.3 3D表现体系</w:t>
      </w:r>
    </w:p>
    <w:p>
      <w:pPr>
        <w:spacing w:line="360" w:lineRule="auto" w:after="80"/>
        <w:ind w:firstLine="420"/>
        <w:jc w:val="both"/>
      </w:pPr>
      <w:r>
        <w:rPr>
          <w:rFonts w:ascii="宋体" w:hAnsi="宋体" w:eastAsia="宋体"/>
          <w:b w:val="0"/>
          <w:sz w:val="24"/>
        </w:rPr>
        <w:t>3D表现体系主要服务于AR/MR/VR中的数字体验：</w:t>
      </w:r>
    </w:p>
    <w:p>
      <w:pPr>
        <w:spacing w:line="360" w:lineRule="auto" w:after="80"/>
        <w:ind w:firstLine="420"/>
        <w:jc w:val="both"/>
      </w:pPr>
      <w:r>
        <w:rPr>
          <w:rFonts w:ascii="宋体" w:hAnsi="宋体" w:eastAsia="宋体"/>
          <w:b w:val="0"/>
          <w:sz w:val="24"/>
        </w:rPr>
        <w:t>3D模型规范</w:t>
      </w:r>
    </w:p>
    <w:p>
      <w:pPr>
        <w:spacing w:line="360" w:lineRule="auto" w:after="40"/>
        <w:ind w:left="567"/>
      </w:pPr>
      <w:r>
        <w:rPr>
          <w:rFonts w:ascii="宋体" w:hAnsi="宋体" w:eastAsia="宋体"/>
          <w:b w:val="0"/>
          <w:sz w:val="24"/>
        </w:rPr>
        <w:t>• 模型精度：LOD0（影视级，10万+多边形）、LOD1（AR级，3-5万 polygon）、LOD2（移动端，1万以下 polygon）</w:t>
      </w:r>
    </w:p>
    <w:p>
      <w:pPr>
        <w:spacing w:line="360" w:lineRule="auto" w:after="40"/>
        <w:ind w:left="567"/>
      </w:pPr>
      <w:r>
        <w:rPr>
          <w:rFonts w:ascii="宋体" w:hAnsi="宋体" w:eastAsia="宋体"/>
          <w:b w:val="0"/>
          <w:sz w:val="24"/>
        </w:rPr>
        <w:t>• 材质规范：PBR（基于物理的渲染）材质，包含Albedo、Normal、Roughness、Metallic、Emissive五张贴图</w:t>
      </w:r>
    </w:p>
    <w:p>
      <w:pPr>
        <w:spacing w:line="360" w:lineRule="auto" w:after="40"/>
        <w:ind w:left="567"/>
      </w:pPr>
      <w:r>
        <w:rPr>
          <w:rFonts w:ascii="宋体" w:hAnsi="宋体" w:eastAsia="宋体"/>
          <w:b w:val="0"/>
          <w:sz w:val="24"/>
        </w:rPr>
        <w:t>• 骨骼系统：完整的人形骨骼+面部blendshape（不少于52个ARKit标准表情形态）</w:t>
      </w:r>
    </w:p>
    <w:p>
      <w:pPr>
        <w:spacing w:line="360" w:lineRule="auto" w:after="40"/>
        <w:ind w:left="567"/>
      </w:pPr>
      <w:r>
        <w:rPr>
          <w:rFonts w:ascii="宋体" w:hAnsi="宋体" w:eastAsia="宋体"/>
          <w:b w:val="0"/>
          <w:sz w:val="24"/>
        </w:rPr>
        <w:t>• 动画规范：待机循环、行走、挥手、施法、打坐、送福等标准动作</w:t>
      </w:r>
    </w:p>
    <w:p>
      <w:pPr>
        <w:spacing w:line="360" w:lineRule="auto" w:after="80"/>
        <w:ind w:firstLine="420"/>
        <w:jc w:val="both"/>
      </w:pPr>
      <w:r>
        <w:rPr>
          <w:rFonts w:ascii="宋体" w:hAnsi="宋体" w:eastAsia="宋体"/>
          <w:b w:val="0"/>
          <w:sz w:val="24"/>
        </w:rPr>
        <w:t>3D呈现的环境适配</w:t>
      </w:r>
    </w:p>
    <w:p>
      <w:pPr>
        <w:spacing w:line="360" w:lineRule="auto" w:after="40"/>
        <w:ind w:left="567"/>
      </w:pPr>
      <w:r>
        <w:rPr>
          <w:rFonts w:ascii="宋体" w:hAnsi="宋体" w:eastAsia="宋体"/>
          <w:b w:val="0"/>
          <w:sz w:val="24"/>
        </w:rPr>
        <w:t>• 溶洞AR环境：提高自发光（Emissive）强度以适应暗环境；简化多边形数量以保证实时渲染帧率</w:t>
      </w:r>
    </w:p>
    <w:p>
      <w:pPr>
        <w:spacing w:line="360" w:lineRule="auto" w:after="40"/>
        <w:ind w:left="567"/>
      </w:pPr>
      <w:r>
        <w:rPr>
          <w:rFonts w:ascii="宋体" w:hAnsi="宋体" w:eastAsia="宋体"/>
          <w:b w:val="0"/>
          <w:sz w:val="24"/>
        </w:rPr>
        <w:t>• VR环境：可以使用更高精度的模型和材质；注意双眼渲染的立体感一致性</w:t>
      </w:r>
    </w:p>
    <w:p>
      <w:pPr>
        <w:spacing w:line="360" w:lineRule="auto" w:after="40"/>
        <w:ind w:left="567"/>
      </w:pPr>
      <w:r>
        <w:rPr>
          <w:rFonts w:ascii="宋体" w:hAnsi="宋体" w:eastAsia="宋体"/>
          <w:b w:val="0"/>
          <w:sz w:val="24"/>
        </w:rPr>
        <w:t>• 线上3D展示：使用WebGL优化版本；提供交互旋转和缩放功能</w:t>
      </w:r>
    </w:p>
    <w:p>
      <w:pPr>
        <w:jc w:val="left"/>
      </w:pPr>
      <w:r>
        <w:rPr>
          <w:rFonts w:ascii="黑体" w:hAnsi="黑体" w:eastAsia="黑体"/>
          <w:b/>
          <w:color w:val="2D6A4F"/>
          <w:sz w:val="30"/>
        </w:rPr>
        <w:t>7.6.4 多模态一致性保障</w:t>
      </w:r>
    </w:p>
    <w:p>
      <w:pPr>
        <w:spacing w:line="360" w:lineRule="auto" w:after="80"/>
        <w:ind w:firstLine="420"/>
        <w:jc w:val="both"/>
      </w:pPr>
      <w:r>
        <w:rPr>
          <w:rFonts w:ascii="宋体" w:hAnsi="宋体" w:eastAsia="宋体"/>
          <w:b w:val="0"/>
          <w:sz w:val="24"/>
        </w:rPr>
        <w:t>为保障IP形象在不同模态中的一致性，需要建立：</w:t>
      </w:r>
    </w:p>
    <w:p>
      <w:pPr>
        <w:spacing w:line="360" w:lineRule="auto" w:after="80"/>
        <w:ind w:firstLine="420"/>
        <w:jc w:val="both"/>
      </w:pPr>
      <w:r>
        <w:rPr>
          <w:rFonts w:ascii="宋体" w:hAnsi="宋体" w:eastAsia="宋体"/>
          <w:b w:val="0"/>
          <w:sz w:val="24"/>
        </w:rPr>
        <w:t>形象规范手册</w:t>
      </w:r>
    </w:p>
    <w:p>
      <w:pPr>
        <w:spacing w:line="360" w:lineRule="auto" w:after="40"/>
        <w:ind w:left="567"/>
      </w:pPr>
      <w:r>
        <w:rPr>
          <w:rFonts w:ascii="宋体" w:hAnsi="宋体" w:eastAsia="宋体"/>
          <w:b w:val="0"/>
          <w:sz w:val="24"/>
        </w:rPr>
        <w:t>• 详细规定龟仙人在各模态中的标准造型、色彩、比例、表情和动作</w:t>
      </w:r>
    </w:p>
    <w:p>
      <w:pPr>
        <w:spacing w:line="360" w:lineRule="auto" w:after="40"/>
        <w:ind w:left="567"/>
      </w:pPr>
      <w:r>
        <w:rPr>
          <w:rFonts w:ascii="宋体" w:hAnsi="宋体" w:eastAsia="宋体"/>
          <w:b w:val="0"/>
          <w:sz w:val="24"/>
        </w:rPr>
        <w:t>• 提供各模态的对照参考图</w:t>
      </w:r>
    </w:p>
    <w:p>
      <w:pPr>
        <w:spacing w:line="360" w:lineRule="auto" w:after="40"/>
        <w:ind w:left="567"/>
      </w:pPr>
      <w:r>
        <w:rPr>
          <w:rFonts w:ascii="宋体" w:hAnsi="宋体" w:eastAsia="宋体"/>
          <w:b w:val="0"/>
          <w:sz w:val="24"/>
        </w:rPr>
        <w:t>• 制定"可以做"和"不可以做"的形象使用红线</w:t>
      </w:r>
    </w:p>
    <w:p>
      <w:pPr>
        <w:spacing w:line="360" w:lineRule="auto" w:after="80"/>
        <w:ind w:firstLine="420"/>
        <w:jc w:val="both"/>
      </w:pPr>
      <w:r>
        <w:rPr>
          <w:rFonts w:ascii="宋体" w:hAnsi="宋体" w:eastAsia="宋体"/>
          <w:b w:val="0"/>
          <w:sz w:val="24"/>
        </w:rPr>
        <w:t>风格迁移工具链</w:t>
      </w:r>
    </w:p>
    <w:p>
      <w:pPr>
        <w:spacing w:line="360" w:lineRule="auto" w:after="40"/>
        <w:ind w:left="567"/>
      </w:pPr>
      <w:r>
        <w:rPr>
          <w:rFonts w:ascii="宋体" w:hAnsi="宋体" w:eastAsia="宋体"/>
          <w:b w:val="0"/>
          <w:sz w:val="24"/>
        </w:rPr>
        <w:t>• 利用AIGC技术建立2D到3D、3D到2D的风格迁移工具链</w:t>
      </w:r>
    </w:p>
    <w:p>
      <w:pPr>
        <w:spacing w:line="360" w:lineRule="auto" w:after="40"/>
        <w:ind w:left="567"/>
      </w:pPr>
      <w:r>
        <w:rPr>
          <w:rFonts w:ascii="宋体" w:hAnsi="宋体" w:eastAsia="宋体"/>
          <w:b w:val="0"/>
          <w:sz w:val="24"/>
        </w:rPr>
        <w:t>• 确保从一个模态转换到另一个模态时核心视觉特征不丢失</w:t>
      </w:r>
    </w:p>
    <w:p>
      <w:pPr>
        <w:spacing w:line="360" w:lineRule="auto" w:after="80"/>
        <w:ind w:firstLine="420"/>
        <w:jc w:val="both"/>
      </w:pPr>
      <w:r>
        <w:rPr>
          <w:rFonts w:ascii="宋体" w:hAnsi="宋体" w:eastAsia="宋体"/>
          <w:b w:val="0"/>
          <w:sz w:val="24"/>
        </w:rPr>
        <w:t>定期一致性审计</w:t>
      </w:r>
    </w:p>
    <w:p>
      <w:pPr>
        <w:spacing w:line="360" w:lineRule="auto" w:after="40"/>
        <w:ind w:left="567"/>
      </w:pPr>
      <w:r>
        <w:rPr>
          <w:rFonts w:ascii="宋体" w:hAnsi="宋体" w:eastAsia="宋体"/>
          <w:b w:val="0"/>
          <w:sz w:val="24"/>
        </w:rPr>
        <w:t>• 每季度对全平台、全渠道的IP形象使用情况进行审计</w:t>
      </w:r>
    </w:p>
    <w:p>
      <w:pPr>
        <w:spacing w:line="360" w:lineRule="auto" w:after="40"/>
        <w:ind w:left="567"/>
      </w:pPr>
      <w:r>
        <w:rPr>
          <w:rFonts w:ascii="宋体" w:hAnsi="宋体" w:eastAsia="宋体"/>
          <w:b w:val="0"/>
          <w:sz w:val="24"/>
        </w:rPr>
        <w:t>• 识别不一致的用法并进行修正</w:t>
      </w:r>
    </w:p>
    <w:p>
      <w:pPr>
        <w:spacing w:line="360" w:lineRule="auto" w:after="40"/>
        <w:ind w:left="567"/>
      </w:pPr>
      <w:r>
        <w:rPr>
          <w:rFonts w:ascii="宋体" w:hAnsi="宋体" w:eastAsia="宋体"/>
          <w:b w:val="0"/>
          <w:sz w:val="24"/>
        </w:rPr>
        <w:t>• 更新形象规范手册以覆盖新出现的应用场景</w:t>
      </w:r>
    </w:p>
    <w:p>
      <w:pPr>
        <w:jc w:val="left"/>
      </w:pPr>
      <w:r>
        <w:rPr>
          <w:rFonts w:ascii="黑体" w:hAnsi="黑体" w:eastAsia="黑体"/>
          <w:b/>
          <w:color w:val="1A5C3A"/>
          <w:sz w:val="36"/>
        </w:rPr>
        <w:t>7.7 设计评估与用户测试方法</w:t>
      </w:r>
    </w:p>
    <w:p>
      <w:pPr>
        <w:jc w:val="left"/>
      </w:pPr>
      <w:r>
        <w:rPr>
          <w:rFonts w:ascii="黑体" w:hAnsi="黑体" w:eastAsia="黑体"/>
          <w:b/>
          <w:color w:val="2D6A4F"/>
          <w:sz w:val="30"/>
        </w:rPr>
        <w:t>7.7.1 评估方法体系</w:t>
      </w:r>
    </w:p>
    <w:p>
      <w:pPr>
        <w:spacing w:line="360" w:lineRule="auto" w:after="80"/>
        <w:ind w:firstLine="420"/>
        <w:jc w:val="both"/>
      </w:pPr>
      <w:r>
        <w:rPr>
          <w:rFonts w:ascii="宋体" w:hAnsi="宋体" w:eastAsia="宋体"/>
          <w:b w:val="0"/>
          <w:sz w:val="24"/>
        </w:rPr>
        <w:t>龟仙人IP形象设计完成后，需要通过系统化的评估方法验证其效果。评估方法分为三个层次：</w:t>
      </w:r>
    </w:p>
    <w:p>
      <w:pPr>
        <w:spacing w:line="360" w:lineRule="auto" w:after="80"/>
        <w:ind w:firstLine="420"/>
        <w:jc w:val="both"/>
      </w:pPr>
      <w:r>
        <w:rPr>
          <w:rFonts w:ascii="宋体" w:hAnsi="宋体" w:eastAsia="宋体"/>
          <w:b w:val="0"/>
          <w:sz w:val="24"/>
        </w:rPr>
        <w:t>专家评估</w:t>
      </w:r>
    </w:p>
    <w:p>
      <w:pPr>
        <w:spacing w:line="360" w:lineRule="auto" w:after="40"/>
        <w:ind w:left="567"/>
      </w:pPr>
      <w:r>
        <w:rPr>
          <w:rFonts w:ascii="宋体" w:hAnsi="宋体" w:eastAsia="宋体"/>
          <w:b w:val="0"/>
          <w:sz w:val="24"/>
        </w:rPr>
        <w:t>• 文化专家审核：评估形象的文化准确性和适当性</w:t>
      </w:r>
    </w:p>
    <w:p>
      <w:pPr>
        <w:spacing w:line="360" w:lineRule="auto" w:after="40"/>
        <w:ind w:left="567"/>
      </w:pPr>
      <w:r>
        <w:rPr>
          <w:rFonts w:ascii="宋体" w:hAnsi="宋体" w:eastAsia="宋体"/>
          <w:b w:val="0"/>
          <w:sz w:val="24"/>
        </w:rPr>
        <w:t>• 设计专家评审：评估形象的视觉品质和设计专业性</w:t>
      </w:r>
    </w:p>
    <w:p>
      <w:pPr>
        <w:spacing w:line="360" w:lineRule="auto" w:after="40"/>
        <w:ind w:left="567"/>
      </w:pPr>
      <w:r>
        <w:rPr>
          <w:rFonts w:ascii="宋体" w:hAnsi="宋体" w:eastAsia="宋体"/>
          <w:b w:val="0"/>
          <w:sz w:val="24"/>
        </w:rPr>
        <w:t>• IP运营专家评估：评估形象的商业延展性和运营可行性</w:t>
      </w:r>
    </w:p>
    <w:p>
      <w:pPr>
        <w:spacing w:line="360" w:lineRule="auto" w:after="80"/>
        <w:ind w:firstLine="420"/>
        <w:jc w:val="both"/>
      </w:pPr>
      <w:r>
        <w:rPr>
          <w:rFonts w:ascii="宋体" w:hAnsi="宋体" w:eastAsia="宋体"/>
          <w:b w:val="0"/>
          <w:sz w:val="24"/>
        </w:rPr>
        <w:t>用户测试</w:t>
      </w:r>
    </w:p>
    <w:p>
      <w:pPr>
        <w:spacing w:line="360" w:lineRule="auto" w:after="40"/>
        <w:ind w:left="567"/>
      </w:pPr>
      <w:r>
        <w:rPr>
          <w:rFonts w:ascii="宋体" w:hAnsi="宋体" w:eastAsia="宋体"/>
          <w:b w:val="0"/>
          <w:sz w:val="24"/>
        </w:rPr>
        <w:t>• 眼动实验：追踪被试观看不同IP形象方案时的视觉注意力分布</w:t>
      </w:r>
    </w:p>
    <w:p>
      <w:pPr>
        <w:spacing w:line="360" w:lineRule="auto" w:after="40"/>
        <w:ind w:left="567"/>
      </w:pPr>
      <w:r>
        <w:rPr>
          <w:rFonts w:ascii="宋体" w:hAnsi="宋体" w:eastAsia="宋体"/>
          <w:b w:val="0"/>
          <w:sz w:val="24"/>
        </w:rPr>
        <w:t>• 问卷调研：收集目标受众对IP形象的认知、情感和行为意向</w:t>
      </w:r>
    </w:p>
    <w:p>
      <w:pPr>
        <w:spacing w:line="360" w:lineRule="auto" w:after="40"/>
        <w:ind w:left="567"/>
      </w:pPr>
      <w:r>
        <w:rPr>
          <w:rFonts w:ascii="宋体" w:hAnsi="宋体" w:eastAsia="宋体"/>
          <w:b w:val="0"/>
          <w:sz w:val="24"/>
        </w:rPr>
        <w:t>• 焦点小组：组织目标受众进行深度讨论，获取定性反馈</w:t>
      </w:r>
    </w:p>
    <w:p>
      <w:pPr>
        <w:spacing w:line="360" w:lineRule="auto" w:after="40"/>
        <w:ind w:left="567"/>
      </w:pPr>
      <w:r>
        <w:rPr>
          <w:rFonts w:ascii="宋体" w:hAnsi="宋体" w:eastAsia="宋体"/>
          <w:b w:val="0"/>
          <w:sz w:val="24"/>
        </w:rPr>
        <w:t>• A/B测试：在实际场景中对比不同形象方案的效果数据</w:t>
      </w:r>
    </w:p>
    <w:p>
      <w:pPr>
        <w:spacing w:line="360" w:lineRule="auto" w:after="80"/>
        <w:ind w:firstLine="420"/>
        <w:jc w:val="both"/>
      </w:pPr>
      <w:r>
        <w:rPr>
          <w:rFonts w:ascii="宋体" w:hAnsi="宋体" w:eastAsia="宋体"/>
          <w:b w:val="0"/>
          <w:sz w:val="24"/>
        </w:rPr>
        <w:t>场景验证</w:t>
      </w:r>
    </w:p>
    <w:p>
      <w:pPr>
        <w:spacing w:line="360" w:lineRule="auto" w:after="40"/>
        <w:ind w:left="567"/>
      </w:pPr>
      <w:r>
        <w:rPr>
          <w:rFonts w:ascii="宋体" w:hAnsi="宋体" w:eastAsia="宋体"/>
          <w:b w:val="0"/>
          <w:sz w:val="24"/>
        </w:rPr>
        <w:t>• 溶洞AR环境实测：将IP形象放入溶洞AR场景中，评估实际呈现效果</w:t>
      </w:r>
    </w:p>
    <w:p>
      <w:pPr>
        <w:spacing w:line="360" w:lineRule="auto" w:after="40"/>
        <w:ind w:left="567"/>
      </w:pPr>
      <w:r>
        <w:rPr>
          <w:rFonts w:ascii="宋体" w:hAnsi="宋体" w:eastAsia="宋体"/>
          <w:b w:val="0"/>
          <w:sz w:val="24"/>
        </w:rPr>
        <w:t>• 文创产品打样测试：制作小批量文创样品，评估实体材质下的形象效果</w:t>
      </w:r>
    </w:p>
    <w:p>
      <w:pPr>
        <w:spacing w:line="360" w:lineRule="auto" w:after="40"/>
        <w:ind w:left="567"/>
      </w:pPr>
      <w:r>
        <w:rPr>
          <w:rFonts w:ascii="宋体" w:hAnsi="宋体" w:eastAsia="宋体"/>
          <w:b w:val="0"/>
          <w:sz w:val="24"/>
        </w:rPr>
        <w:t>• 社交媒体测试：在不同平台发布IP形象内容，监测用户反应数据</w:t>
      </w:r>
    </w:p>
    <w:p>
      <w:pPr>
        <w:jc w:val="left"/>
      </w:pPr>
      <w:r>
        <w:rPr>
          <w:rFonts w:ascii="黑体" w:hAnsi="黑体" w:eastAsia="黑体"/>
          <w:b/>
          <w:color w:val="2D6A4F"/>
          <w:sz w:val="30"/>
        </w:rPr>
        <w:t>7.7.2 眼动实验设计</w:t>
      </w:r>
    </w:p>
    <w:p>
      <w:pPr>
        <w:spacing w:line="360" w:lineRule="auto" w:after="80"/>
        <w:ind w:firstLine="420"/>
        <w:jc w:val="both"/>
      </w:pPr>
      <w:r>
        <w:rPr>
          <w:rFonts w:ascii="宋体" w:hAnsi="宋体" w:eastAsia="宋体"/>
          <w:b w:val="0"/>
          <w:sz w:val="24"/>
        </w:rPr>
        <w:t>张冰倩和张萌萌利用眼动技术追踪游客注意力[4]，这一方法可以直接应用于龟仙人IP的形象评估：</w:t>
      </w:r>
    </w:p>
    <w:p>
      <w:pPr>
        <w:spacing w:line="360" w:lineRule="auto" w:after="80"/>
        <w:ind w:firstLine="420"/>
        <w:jc w:val="both"/>
      </w:pPr>
      <w:r>
        <w:rPr>
          <w:rFonts w:ascii="宋体" w:hAnsi="宋体" w:eastAsia="宋体"/>
          <w:b w:val="0"/>
          <w:sz w:val="24"/>
        </w:rPr>
        <w:t>实验设计</w:t>
      </w:r>
    </w:p>
    <w:p>
      <w:pPr>
        <w:spacing w:line="360" w:lineRule="auto" w:after="40"/>
        <w:ind w:left="567"/>
      </w:pPr>
      <w:r>
        <w:rPr>
          <w:rFonts w:ascii="宋体" w:hAnsi="宋体" w:eastAsia="宋体"/>
          <w:b w:val="0"/>
          <w:sz w:val="24"/>
        </w:rPr>
        <w:t>• 被试：30名目标受众（按年龄和性别均衡分组）</w:t>
      </w:r>
    </w:p>
    <w:p>
      <w:pPr>
        <w:spacing w:line="360" w:lineRule="auto" w:after="40"/>
        <w:ind w:left="567"/>
      </w:pPr>
      <w:r>
        <w:rPr>
          <w:rFonts w:ascii="宋体" w:hAnsi="宋体" w:eastAsia="宋体"/>
          <w:b w:val="0"/>
          <w:sz w:val="24"/>
        </w:rPr>
        <w:t>• 材料：3-5套备选IP形象方案</w:t>
      </w:r>
    </w:p>
    <w:p>
      <w:pPr>
        <w:spacing w:line="360" w:lineRule="auto" w:after="40"/>
        <w:ind w:left="567"/>
      </w:pPr>
      <w:r>
        <w:rPr>
          <w:rFonts w:ascii="宋体" w:hAnsi="宋体" w:eastAsia="宋体"/>
          <w:b w:val="0"/>
          <w:sz w:val="24"/>
        </w:rPr>
        <w:t>• 指标：注视时长、注视点数、首次注视时间、热力图、轨迹图</w:t>
      </w:r>
    </w:p>
    <w:p>
      <w:pPr>
        <w:spacing w:line="360" w:lineRule="auto" w:after="40"/>
        <w:ind w:left="567"/>
      </w:pPr>
      <w:r>
        <w:rPr>
          <w:rFonts w:ascii="宋体" w:hAnsi="宋体" w:eastAsia="宋体"/>
          <w:b w:val="0"/>
          <w:sz w:val="24"/>
        </w:rPr>
        <w:t>• 分析：对比不同方案在关键区域（面部、法器、服饰纹样）的注意力分配</w:t>
      </w:r>
    </w:p>
    <w:p>
      <w:pPr>
        <w:spacing w:line="360" w:lineRule="auto" w:after="80"/>
        <w:ind w:firstLine="420"/>
        <w:jc w:val="both"/>
      </w:pPr>
      <w:r>
        <w:rPr>
          <w:rFonts w:ascii="宋体" w:hAnsi="宋体" w:eastAsia="宋体"/>
          <w:b w:val="0"/>
          <w:sz w:val="24"/>
        </w:rPr>
        <w:t>预期发现</w:t>
      </w:r>
    </w:p>
    <w:p>
      <w:pPr>
        <w:spacing w:line="360" w:lineRule="auto" w:after="40"/>
        <w:ind w:left="567"/>
      </w:pPr>
      <w:r>
        <w:rPr>
          <w:rFonts w:ascii="宋体" w:hAnsi="宋体" w:eastAsia="宋体"/>
          <w:b w:val="0"/>
          <w:sz w:val="24"/>
        </w:rPr>
        <w:t>• 面部区域应获得最高注视时长和最早首次注视（验证情感亲和性）</w:t>
      </w:r>
    </w:p>
    <w:p>
      <w:pPr>
        <w:spacing w:line="360" w:lineRule="auto" w:after="40"/>
        <w:ind w:left="567"/>
      </w:pPr>
      <w:r>
        <w:rPr>
          <w:rFonts w:ascii="宋体" w:hAnsi="宋体" w:eastAsia="宋体"/>
          <w:b w:val="0"/>
          <w:sz w:val="24"/>
        </w:rPr>
        <w:t>• 法器和服饰纹样应获得适度关注（验证文化符号辨识度）</w:t>
      </w:r>
    </w:p>
    <w:p>
      <w:pPr>
        <w:spacing w:line="360" w:lineRule="auto" w:after="40"/>
        <w:ind w:left="567"/>
      </w:pPr>
      <w:r>
        <w:rPr>
          <w:rFonts w:ascii="宋体" w:hAnsi="宋体" w:eastAsia="宋体"/>
          <w:b w:val="0"/>
          <w:sz w:val="24"/>
        </w:rPr>
        <w:t>• 整体形象不应有"视觉死区"——被忽视的区域（验证视觉均衡性）</w:t>
      </w:r>
    </w:p>
    <w:p>
      <w:pPr>
        <w:jc w:val="left"/>
      </w:pPr>
      <w:r>
        <w:rPr>
          <w:rFonts w:ascii="黑体" w:hAnsi="黑体" w:eastAsia="黑体"/>
          <w:b/>
          <w:color w:val="2D6A4F"/>
          <w:sz w:val="30"/>
        </w:rPr>
        <w:t>7.7.3 评估指标体系</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评估维度</w:t>
            </w:r>
          </w:p>
        </w:tc>
        <w:tc>
          <w:tcPr>
            <w:tcW w:type="dxa" w:w="2161"/>
          </w:tcPr>
          <w:p>
            <w:r/>
            <w:r>
              <w:rPr>
                <w:rFonts w:ascii="黑体" w:hAnsi="黑体" w:eastAsia="黑体"/>
                <w:b/>
                <w:sz w:val="20"/>
              </w:rPr>
              <w:t>关键指标</w:t>
            </w:r>
          </w:p>
        </w:tc>
        <w:tc>
          <w:tcPr>
            <w:tcW w:type="dxa" w:w="2161"/>
          </w:tcPr>
          <w:p>
            <w:r/>
            <w:r>
              <w:rPr>
                <w:rFonts w:ascii="黑体" w:hAnsi="黑体" w:eastAsia="黑体"/>
                <w:b/>
                <w:sz w:val="20"/>
              </w:rPr>
              <w:t>测量方法</w:t>
            </w:r>
          </w:p>
        </w:tc>
        <w:tc>
          <w:tcPr>
            <w:tcW w:type="dxa" w:w="2161"/>
          </w:tcPr>
          <w:p>
            <w:r/>
            <w:r>
              <w:rPr>
                <w:rFonts w:ascii="黑体" w:hAnsi="黑体" w:eastAsia="黑体"/>
                <w:b/>
                <w:sz w:val="20"/>
              </w:rPr>
              <w:t>合格标准</w:t>
            </w:r>
          </w:p>
        </w:tc>
      </w:tr>
      <w:tr>
        <w:tc>
          <w:tcPr>
            <w:tcW w:type="dxa" w:w="2161"/>
          </w:tcPr>
          <w:p>
            <w:r/>
            <w:r>
              <w:rPr>
                <w:rFonts w:ascii="宋体" w:hAnsi="宋体" w:eastAsia="宋体"/>
                <w:b w:val="0"/>
                <w:sz w:val="20"/>
              </w:rPr>
              <w:t>辨识度</w:t>
            </w:r>
          </w:p>
        </w:tc>
        <w:tc>
          <w:tcPr>
            <w:tcW w:type="dxa" w:w="2161"/>
          </w:tcPr>
          <w:p>
            <w:r/>
            <w:r>
              <w:rPr>
                <w:rFonts w:ascii="宋体" w:hAnsi="宋体" w:eastAsia="宋体"/>
                <w:b w:val="0"/>
                <w:sz w:val="20"/>
              </w:rPr>
              <w:t>品牌识别正确率</w:t>
            </w:r>
          </w:p>
        </w:tc>
        <w:tc>
          <w:tcPr>
            <w:tcW w:type="dxa" w:w="2161"/>
          </w:tcPr>
          <w:p>
            <w:r/>
            <w:r>
              <w:rPr>
                <w:rFonts w:ascii="宋体" w:hAnsi="宋体" w:eastAsia="宋体"/>
                <w:b w:val="0"/>
                <w:sz w:val="20"/>
              </w:rPr>
              <w:t>展示形象后被试能否正确说出IP名称</w:t>
            </w:r>
          </w:p>
        </w:tc>
        <w:tc>
          <w:tcPr>
            <w:tcW w:type="dxa" w:w="2161"/>
          </w:tcPr>
          <w:p>
            <w:r/>
            <w:r>
              <w:rPr>
                <w:rFonts w:ascii="宋体" w:hAnsi="宋体" w:eastAsia="宋体"/>
                <w:b w:val="0"/>
                <w:sz w:val="20"/>
              </w:rPr>
              <w:t>≥70%</w:t>
            </w:r>
          </w:p>
        </w:tc>
      </w:tr>
      <w:tr>
        <w:tc>
          <w:tcPr>
            <w:tcW w:type="dxa" w:w="2161"/>
          </w:tcPr>
          <w:p>
            <w:r/>
            <w:r>
              <w:rPr>
                <w:rFonts w:ascii="宋体" w:hAnsi="宋体" w:eastAsia="宋体"/>
                <w:b w:val="0"/>
                <w:sz w:val="20"/>
              </w:rPr>
              <w:t>喜爱度</w:t>
            </w:r>
          </w:p>
        </w:tc>
        <w:tc>
          <w:tcPr>
            <w:tcW w:type="dxa" w:w="2161"/>
          </w:tcPr>
          <w:p>
            <w:r/>
            <w:r>
              <w:rPr>
                <w:rFonts w:ascii="宋体" w:hAnsi="宋体" w:eastAsia="宋体"/>
                <w:b w:val="0"/>
                <w:sz w:val="20"/>
              </w:rPr>
              <w:t>喜爱度评分</w:t>
            </w:r>
          </w:p>
        </w:tc>
        <w:tc>
          <w:tcPr>
            <w:tcW w:type="dxa" w:w="2161"/>
          </w:tcPr>
          <w:p>
            <w:r/>
            <w:r>
              <w:rPr>
                <w:rFonts w:ascii="宋体" w:hAnsi="宋体" w:eastAsia="宋体"/>
                <w:b w:val="0"/>
                <w:sz w:val="20"/>
              </w:rPr>
              <w:t>7级Likert量表</w:t>
            </w:r>
          </w:p>
        </w:tc>
        <w:tc>
          <w:tcPr>
            <w:tcW w:type="dxa" w:w="2161"/>
          </w:tcPr>
          <w:p>
            <w:r/>
            <w:r>
              <w:rPr>
                <w:rFonts w:ascii="宋体" w:hAnsi="宋体" w:eastAsia="宋体"/>
                <w:b w:val="0"/>
                <w:sz w:val="20"/>
              </w:rPr>
              <w:t>≥5.0/7.0</w:t>
            </w:r>
          </w:p>
        </w:tc>
      </w:tr>
      <w:tr>
        <w:tc>
          <w:tcPr>
            <w:tcW w:type="dxa" w:w="2161"/>
          </w:tcPr>
          <w:p>
            <w:r/>
            <w:r>
              <w:rPr>
                <w:rFonts w:ascii="宋体" w:hAnsi="宋体" w:eastAsia="宋体"/>
                <w:b w:val="0"/>
                <w:sz w:val="20"/>
              </w:rPr>
              <w:t>文化感知</w:t>
            </w:r>
          </w:p>
        </w:tc>
        <w:tc>
          <w:tcPr>
            <w:tcW w:type="dxa" w:w="2161"/>
          </w:tcPr>
          <w:p>
            <w:r/>
            <w:r>
              <w:rPr>
                <w:rFonts w:ascii="宋体" w:hAnsi="宋体" w:eastAsia="宋体"/>
                <w:b w:val="0"/>
                <w:sz w:val="20"/>
              </w:rPr>
              <w:t>文化元素识别率</w:t>
            </w:r>
          </w:p>
        </w:tc>
        <w:tc>
          <w:tcPr>
            <w:tcW w:type="dxa" w:w="2161"/>
          </w:tcPr>
          <w:p>
            <w:r/>
            <w:r>
              <w:rPr>
                <w:rFonts w:ascii="宋体" w:hAnsi="宋体" w:eastAsia="宋体"/>
                <w:b w:val="0"/>
                <w:sz w:val="20"/>
              </w:rPr>
              <w:t>被试能否识别龟文化和仙人文化元素</w:t>
            </w:r>
          </w:p>
        </w:tc>
        <w:tc>
          <w:tcPr>
            <w:tcW w:type="dxa" w:w="2161"/>
          </w:tcPr>
          <w:p>
            <w:r/>
            <w:r>
              <w:rPr>
                <w:rFonts w:ascii="宋体" w:hAnsi="宋体" w:eastAsia="宋体"/>
                <w:b w:val="0"/>
                <w:sz w:val="20"/>
              </w:rPr>
              <w:t>≥60%</w:t>
            </w:r>
          </w:p>
        </w:tc>
      </w:tr>
      <w:tr>
        <w:tc>
          <w:tcPr>
            <w:tcW w:type="dxa" w:w="2161"/>
          </w:tcPr>
          <w:p>
            <w:r/>
            <w:r>
              <w:rPr>
                <w:rFonts w:ascii="宋体" w:hAnsi="宋体" w:eastAsia="宋体"/>
                <w:b w:val="0"/>
                <w:sz w:val="20"/>
              </w:rPr>
              <w:t>情感连接</w:t>
            </w:r>
          </w:p>
        </w:tc>
        <w:tc>
          <w:tcPr>
            <w:tcW w:type="dxa" w:w="2161"/>
          </w:tcPr>
          <w:p>
            <w:r/>
            <w:r>
              <w:rPr>
                <w:rFonts w:ascii="宋体" w:hAnsi="宋体" w:eastAsia="宋体"/>
                <w:b w:val="0"/>
                <w:sz w:val="20"/>
              </w:rPr>
              <w:t>情感唤起评分</w:t>
            </w:r>
          </w:p>
        </w:tc>
        <w:tc>
          <w:tcPr>
            <w:tcW w:type="dxa" w:w="2161"/>
          </w:tcPr>
          <w:p>
            <w:r/>
            <w:r>
              <w:rPr>
                <w:rFonts w:ascii="宋体" w:hAnsi="宋体" w:eastAsia="宋体"/>
                <w:b w:val="0"/>
                <w:sz w:val="20"/>
              </w:rPr>
              <w:t>语义差异量表（温暖-冷漠等）</w:t>
            </w:r>
          </w:p>
        </w:tc>
        <w:tc>
          <w:tcPr>
            <w:tcW w:type="dxa" w:w="2161"/>
          </w:tcPr>
          <w:p>
            <w:r/>
            <w:r>
              <w:rPr>
                <w:rFonts w:ascii="宋体" w:hAnsi="宋体" w:eastAsia="宋体"/>
                <w:b w:val="0"/>
                <w:sz w:val="20"/>
              </w:rPr>
              <w:t>正向偏移≥1.0</w:t>
            </w:r>
          </w:p>
        </w:tc>
      </w:tr>
      <w:tr>
        <w:tc>
          <w:tcPr>
            <w:tcW w:type="dxa" w:w="2161"/>
          </w:tcPr>
          <w:p>
            <w:r/>
            <w:r>
              <w:rPr>
                <w:rFonts w:ascii="宋体" w:hAnsi="宋体" w:eastAsia="宋体"/>
                <w:b w:val="0"/>
                <w:sz w:val="20"/>
              </w:rPr>
              <w:t>购买意愿</w:t>
            </w:r>
          </w:p>
        </w:tc>
        <w:tc>
          <w:tcPr>
            <w:tcW w:type="dxa" w:w="2161"/>
          </w:tcPr>
          <w:p>
            <w:r/>
            <w:r>
              <w:rPr>
                <w:rFonts w:ascii="宋体" w:hAnsi="宋体" w:eastAsia="宋体"/>
                <w:b w:val="0"/>
                <w:sz w:val="20"/>
              </w:rPr>
              <w:t>文创购买意向</w:t>
            </w:r>
          </w:p>
        </w:tc>
        <w:tc>
          <w:tcPr>
            <w:tcW w:type="dxa" w:w="2161"/>
          </w:tcPr>
          <w:p>
            <w:r/>
            <w:r>
              <w:rPr>
                <w:rFonts w:ascii="宋体" w:hAnsi="宋体" w:eastAsia="宋体"/>
                <w:b w:val="0"/>
                <w:sz w:val="20"/>
              </w:rPr>
              <w:t>7级Likert量表</w:t>
            </w:r>
          </w:p>
        </w:tc>
        <w:tc>
          <w:tcPr>
            <w:tcW w:type="dxa" w:w="2161"/>
          </w:tcPr>
          <w:p>
            <w:r/>
            <w:r>
              <w:rPr>
                <w:rFonts w:ascii="宋体" w:hAnsi="宋体" w:eastAsia="宋体"/>
                <w:b w:val="0"/>
                <w:sz w:val="20"/>
              </w:rPr>
              <w:t>≥4.5/7.0</w:t>
            </w:r>
          </w:p>
        </w:tc>
      </w:tr>
      <w:tr>
        <w:tc>
          <w:tcPr>
            <w:tcW w:type="dxa" w:w="2161"/>
          </w:tcPr>
          <w:p>
            <w:r/>
            <w:r>
              <w:rPr>
                <w:rFonts w:ascii="宋体" w:hAnsi="宋体" w:eastAsia="宋体"/>
                <w:b w:val="0"/>
                <w:sz w:val="20"/>
              </w:rPr>
              <w:t>分享意愿</w:t>
            </w:r>
          </w:p>
        </w:tc>
        <w:tc>
          <w:tcPr>
            <w:tcW w:type="dxa" w:w="2161"/>
          </w:tcPr>
          <w:p>
            <w:r/>
            <w:r>
              <w:rPr>
                <w:rFonts w:ascii="宋体" w:hAnsi="宋体" w:eastAsia="宋体"/>
                <w:b w:val="0"/>
                <w:sz w:val="20"/>
              </w:rPr>
              <w:t>社交分享意向</w:t>
            </w:r>
          </w:p>
        </w:tc>
        <w:tc>
          <w:tcPr>
            <w:tcW w:type="dxa" w:w="2161"/>
          </w:tcPr>
          <w:p>
            <w:r/>
            <w:r>
              <w:rPr>
                <w:rFonts w:ascii="宋体" w:hAnsi="宋体" w:eastAsia="宋体"/>
                <w:b w:val="0"/>
                <w:sz w:val="20"/>
              </w:rPr>
              <w:t>7级Likert量表</w:t>
            </w:r>
          </w:p>
        </w:tc>
        <w:tc>
          <w:tcPr>
            <w:tcW w:type="dxa" w:w="2161"/>
          </w:tcPr>
          <w:p>
            <w:r/>
            <w:r>
              <w:rPr>
                <w:rFonts w:ascii="宋体" w:hAnsi="宋体" w:eastAsia="宋体"/>
                <w:b w:val="0"/>
                <w:sz w:val="20"/>
              </w:rPr>
              <w:t>≥4.5/7.0</w:t>
            </w:r>
          </w:p>
        </w:tc>
      </w:tr>
    </w:tbl>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迪尼IP形象设计的标准化体系</w:t>
      </w:r>
    </w:p>
    <w:p>
      <w:pPr>
        <w:spacing w:line="360" w:lineRule="auto" w:after="80"/>
        <w:ind w:firstLine="420"/>
        <w:jc w:val="both"/>
      </w:pPr>
      <w:r>
        <w:rPr>
          <w:rFonts w:ascii="宋体" w:hAnsi="宋体" w:eastAsia="宋体"/>
          <w:b w:val="0"/>
          <w:sz w:val="24"/>
        </w:rPr>
        <w:t>迪士尼拥有世界上最成熟的IP形象设计标准化体系，包括角色模型表（Model Sheet）、角色圣经（Character Bible）、风格指南（Style Guide）等规范文件。这些文件详细规定了角色在每种媒介中的标准画法、色彩规范、表情范围和动作风格。龟仙人IP的VI系统和形象规范手册可以借鉴迪士尼的标准化方法，但需要根据在地型文旅IP的特殊性进行调整——特别增加溶洞环境适配和地域文化融入的规范。</w:t>
      </w:r>
    </w:p>
    <w:p>
      <w:pPr>
        <w:jc w:val="left"/>
      </w:pPr>
      <w:r>
        <w:rPr>
          <w:rFonts w:ascii="黑体" w:hAnsi="黑体" w:eastAsia="黑体"/>
          <w:b/>
          <w:color w:val="2D6A4F"/>
          <w:sz w:val="30"/>
        </w:rPr>
        <w:t>熊本熊的角色设计与运营策略</w:t>
      </w:r>
    </w:p>
    <w:p>
      <w:pPr>
        <w:spacing w:line="360" w:lineRule="auto" w:after="80"/>
        <w:ind w:firstLine="420"/>
        <w:jc w:val="both"/>
      </w:pPr>
      <w:r>
        <w:rPr>
          <w:rFonts w:ascii="宋体" w:hAnsi="宋体" w:eastAsia="宋体"/>
          <w:b w:val="0"/>
          <w:sz w:val="24"/>
        </w:rPr>
        <w:t>熊本熊的形象设计以其"笨拙可爱"的核心特征著称——圆滚滚的身体、呆萌的表情、标志性的腮红。其设计原则是"简单到可以手画"——极简的造型使IP形象具有极强的传播力和二创友好性。龟仙人IP的造型设计可以借鉴这一"极简传播"理念，在保持文化深度的同时，确保核心造型足够简洁，便于传播和用户二创。</w:t>
      </w:r>
    </w:p>
    <w:p>
      <w:pPr>
        <w:jc w:val="left"/>
      </w:pPr>
      <w:r>
        <w:rPr>
          <w:rFonts w:ascii="黑体" w:hAnsi="黑体" w:eastAsia="黑体"/>
          <w:b/>
          <w:color w:val="2D6A4F"/>
          <w:sz w:val="30"/>
        </w:rPr>
        <w:t>Line Friends的角阵生态</w:t>
      </w:r>
    </w:p>
    <w:p>
      <w:pPr>
        <w:spacing w:line="360" w:lineRule="auto" w:after="80"/>
        <w:ind w:firstLine="420"/>
        <w:jc w:val="both"/>
      </w:pPr>
      <w:r>
        <w:rPr>
          <w:rFonts w:ascii="宋体" w:hAnsi="宋体" w:eastAsia="宋体"/>
          <w:b w:val="0"/>
          <w:sz w:val="24"/>
        </w:rPr>
        <w:t>Line Friends从即时通讯表情包发展为一个多角色IP生态，其成功经验在于每个角色都有鲜明的性格特征和明确的目标受众。龟仙人IP的角色矩阵设计借鉴了Line Friends的多角色策略，但差异在于龟仙人IP的角色之间有叙事关联（师徒关系、守护契约），而非Line Friends式的平行关系。</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案例一：桂林融创海洋馆IP形象设计</w:t>
      </w:r>
    </w:p>
    <w:p>
      <w:pPr>
        <w:spacing w:line="360" w:lineRule="auto" w:after="80"/>
        <w:ind w:firstLine="420"/>
        <w:jc w:val="both"/>
      </w:pPr>
      <w:r>
        <w:rPr>
          <w:rFonts w:ascii="宋体" w:hAnsi="宋体" w:eastAsia="宋体"/>
          <w:b w:val="0"/>
          <w:sz w:val="24"/>
        </w:rPr>
        <w:t>桂林理工大学艺术学院的研究以桂林融创海洋馆IP形象设计为例[2]，探讨了文旅IP形象设计的流程和方法。该案例的"文化提取→形象概念→造型细化→应用拓展"流程与龟仙人IP的设计流程一致，验证了这一流程的有效性。</w:t>
      </w:r>
    </w:p>
    <w:p>
      <w:pPr>
        <w:jc w:val="left"/>
      </w:pPr>
      <w:r>
        <w:rPr>
          <w:rFonts w:ascii="黑体" w:hAnsi="黑体" w:eastAsia="黑体"/>
          <w:b/>
          <w:color w:val="2D6A4F"/>
          <w:sz w:val="30"/>
        </w:rPr>
        <w:t>案例二："印象东山"文创品牌视觉形象</w:t>
      </w:r>
    </w:p>
    <w:p>
      <w:pPr>
        <w:spacing w:line="360" w:lineRule="auto" w:after="80"/>
        <w:ind w:firstLine="420"/>
        <w:jc w:val="both"/>
      </w:pPr>
      <w:r>
        <w:rPr>
          <w:rFonts w:ascii="宋体" w:hAnsi="宋体" w:eastAsia="宋体"/>
          <w:b w:val="0"/>
          <w:sz w:val="24"/>
        </w:rPr>
        <w:t>福州大学的研究者从旅游IP视域出发，以"印象东山"文创品牌为例，探讨了品牌视觉形象系统的设计方法[3]。该案例的VI系统设计经验——特别是标准色体系、辅助图形和应用规范的制定——可以为龟仙人IP的VI系统构建提供直接参考。</w:t>
      </w:r>
    </w:p>
    <w:p>
      <w:pPr>
        <w:jc w:val="left"/>
      </w:pPr>
      <w:r>
        <w:rPr>
          <w:rFonts w:ascii="黑体" w:hAnsi="黑体" w:eastAsia="黑体"/>
          <w:b/>
          <w:color w:val="2D6A4F"/>
          <w:sz w:val="30"/>
        </w:rPr>
        <w:t>案例三：洛阳白马寺IP形象开发</w:t>
      </w:r>
    </w:p>
    <w:p>
      <w:pPr>
        <w:spacing w:line="360" w:lineRule="auto" w:after="80"/>
        <w:ind w:firstLine="420"/>
        <w:jc w:val="both"/>
      </w:pPr>
      <w:r>
        <w:rPr>
          <w:rFonts w:ascii="宋体" w:hAnsi="宋体" w:eastAsia="宋体"/>
          <w:b w:val="0"/>
          <w:sz w:val="24"/>
        </w:rPr>
        <w:t>潘望以洛阳白马寺为例[7]，探讨了景区IP形象的创新设计及开发路径。白马寺作为佛教文化IP，其形象设计需要平衡宗教庄重性和旅游亲和性，这一挑战与龟仙人IP平衡仙道庄重性和旅游亲和性的挑战类似。</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拟人化设计的心理学机制</w:t>
      </w:r>
    </w:p>
    <w:p>
      <w:pPr>
        <w:spacing w:line="360" w:lineRule="auto" w:after="80"/>
        <w:ind w:firstLine="420"/>
        <w:jc w:val="both"/>
      </w:pPr>
      <w:r>
        <w:rPr>
          <w:rFonts w:ascii="宋体" w:hAnsi="宋体" w:eastAsia="宋体"/>
          <w:b w:val="0"/>
          <w:sz w:val="24"/>
        </w:rPr>
        <w:t>Epley等的三因素理论指出，拟人化由引发知识性、效应性和自我投射三个因素驱动[8]。龟仙人IP的拟人化设计可以基于这一理论进行优化：</w:t>
      </w:r>
    </w:p>
    <w:p>
      <w:pPr>
        <w:spacing w:line="360" w:lineRule="auto" w:after="40"/>
        <w:ind w:left="567"/>
      </w:pPr>
      <w:r>
        <w:rPr>
          <w:rFonts w:ascii="宋体" w:hAnsi="宋体" w:eastAsia="宋体"/>
          <w:b w:val="0"/>
          <w:sz w:val="24"/>
        </w:rPr>
        <w:t>• **引发知识性**：龟的生物特征（长寿、甲壳、缓慢）激活人们对"智者""守护者""从容"的既有认知，形成拟人化的知识基础</w:t>
      </w:r>
    </w:p>
    <w:p>
      <w:pPr>
        <w:spacing w:line="360" w:lineRule="auto" w:after="40"/>
        <w:ind w:left="567"/>
      </w:pPr>
      <w:r>
        <w:rPr>
          <w:rFonts w:ascii="宋体" w:hAnsi="宋体" w:eastAsia="宋体"/>
          <w:b w:val="0"/>
          <w:sz w:val="24"/>
        </w:rPr>
        <w:t>• **效应性**：龟仙人的温和性格和主动互动满足了游客在旅游场景中的社交需求</w:t>
      </w:r>
    </w:p>
    <w:p>
      <w:pPr>
        <w:spacing w:line="360" w:lineRule="auto" w:after="40"/>
        <w:ind w:left="567"/>
      </w:pPr>
      <w:r>
        <w:rPr>
          <w:rFonts w:ascii="宋体" w:hAnsi="宋体" w:eastAsia="宋体"/>
          <w:b w:val="0"/>
          <w:sz w:val="24"/>
        </w:rPr>
        <w:t>• **自我投射**：龟仙人的"慢生活"哲学投射了当代人对逃离快节奏生活的心理需求</w:t>
      </w:r>
    </w:p>
    <w:p>
      <w:pPr>
        <w:jc w:val="left"/>
      </w:pPr>
      <w:r>
        <w:rPr>
          <w:rFonts w:ascii="黑体" w:hAnsi="黑体" w:eastAsia="黑体"/>
          <w:b/>
          <w:color w:val="2D6A4F"/>
          <w:sz w:val="30"/>
        </w:rPr>
        <w:t>品牌人格维度的应用</w:t>
      </w:r>
    </w:p>
    <w:p>
      <w:pPr>
        <w:spacing w:line="360" w:lineRule="auto" w:after="80"/>
        <w:ind w:firstLine="420"/>
        <w:jc w:val="both"/>
      </w:pPr>
      <w:r>
        <w:rPr>
          <w:rFonts w:ascii="宋体" w:hAnsi="宋体" w:eastAsia="宋体"/>
          <w:b w:val="0"/>
          <w:sz w:val="24"/>
        </w:rPr>
        <w:t>Aaker的品牌人格维度理论将品牌人格分为真诚、刺激、能力、精致、粗犷五个维度[9]。龟仙人IP的品牌人格定位为：</w:t>
      </w:r>
    </w:p>
    <w:p>
      <w:pPr>
        <w:spacing w:line="360" w:lineRule="auto" w:after="40"/>
        <w:ind w:left="567"/>
      </w:pPr>
      <w:r>
        <w:rPr>
          <w:rFonts w:ascii="宋体" w:hAnsi="宋体" w:eastAsia="宋体"/>
          <w:b w:val="0"/>
          <w:sz w:val="24"/>
        </w:rPr>
        <w:t>• **真诚**（核心）：龟的沉稳、可靠、长寿→温暖、诚实</w:t>
      </w:r>
    </w:p>
    <w:p>
      <w:pPr>
        <w:spacing w:line="360" w:lineRule="auto" w:after="40"/>
        <w:ind w:left="567"/>
      </w:pPr>
      <w:r>
        <w:rPr>
          <w:rFonts w:ascii="宋体" w:hAnsi="宋体" w:eastAsia="宋体"/>
          <w:b w:val="0"/>
          <w:sz w:val="24"/>
        </w:rPr>
        <w:t>• **能力**（次要）：龟仙人的智慧、通灵能力→智能、成功</w:t>
      </w:r>
    </w:p>
    <w:p>
      <w:pPr>
        <w:spacing w:line="360" w:lineRule="auto" w:after="40"/>
        <w:ind w:left="567"/>
      </w:pPr>
      <w:r>
        <w:rPr>
          <w:rFonts w:ascii="宋体" w:hAnsi="宋体" w:eastAsia="宋体"/>
          <w:b w:val="0"/>
          <w:sz w:val="24"/>
        </w:rPr>
        <w:t>• **精致**（适度）：IP视觉设计的美感、文化底蕴→上等、迷人</w:t>
      </w:r>
    </w:p>
    <w:p>
      <w:pPr>
        <w:spacing w:line="360" w:lineRule="auto" w:after="40"/>
        <w:ind w:left="567"/>
      </w:pPr>
      <w:r>
        <w:rPr>
          <w:rFonts w:ascii="宋体" w:hAnsi="宋体" w:eastAsia="宋体"/>
          <w:b w:val="0"/>
          <w:sz w:val="24"/>
        </w:rPr>
        <w:t>• **刺激**（少量）：溶洞探险的惊喜感→年轻、活力</w:t>
      </w:r>
    </w:p>
    <w:p>
      <w:pPr>
        <w:spacing w:line="360" w:lineRule="auto" w:after="40"/>
        <w:ind w:left="567"/>
      </w:pPr>
      <w:r>
        <w:rPr>
          <w:rFonts w:ascii="宋体" w:hAnsi="宋体" w:eastAsia="宋体"/>
          <w:b w:val="0"/>
          <w:sz w:val="24"/>
        </w:rPr>
        <w:t>• **粗犷**（避免）：与龟仙人的温润形象不符→不适用</w:t>
      </w:r>
    </w:p>
    <w:p>
      <w:pPr>
        <w:jc w:val="left"/>
      </w:pPr>
      <w:r>
        <w:rPr>
          <w:rFonts w:ascii="黑体" w:hAnsi="黑体" w:eastAsia="黑体"/>
          <w:b/>
          <w:color w:val="2D6A4F"/>
          <w:sz w:val="30"/>
        </w:rPr>
        <w:t>文化IP的符号生态观</w:t>
      </w:r>
    </w:p>
    <w:p>
      <w:pPr>
        <w:spacing w:line="360" w:lineRule="auto" w:after="80"/>
        <w:ind w:firstLine="420"/>
        <w:jc w:val="both"/>
      </w:pPr>
      <w:r>
        <w:rPr>
          <w:rFonts w:ascii="宋体" w:hAnsi="宋体" w:eastAsia="宋体"/>
          <w:b w:val="0"/>
          <w:sz w:val="24"/>
        </w:rPr>
        <w:t>从符号生态的视角看，龟仙人IP的形象设计不是创造一个"孤立"的符号，而是构建一个"符号生态系统"——形象、故事、场景、产品之间相互滋养、相互强化。形象设计是这个生态系统中的"种子"，其基因质量决定了整个生态系统的健康程度。因此，形象设计不能只关注"好不好看"，还要考虑"能不能长出故事""能不能融入场景""能不能延展产品"。</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龟仙人IP形象体系设计与视觉识别的完整方法论。七项核心设计原则（文化根植性、地域辨识性、情感亲和性、多场景适用性、差异化辨识性、可延展性、保护性视觉）构成了形象设计的基本准则，每项原则都与TCSE模型的理论框架形成对应。</w:t>
      </w:r>
    </w:p>
    <w:p>
      <w:pPr>
        <w:spacing w:line="360" w:lineRule="auto" w:after="80"/>
        <w:ind w:firstLine="420"/>
        <w:jc w:val="both"/>
      </w:pPr>
      <w:r>
        <w:rPr>
          <w:rFonts w:ascii="宋体" w:hAnsi="宋体" w:eastAsia="宋体"/>
          <w:b w:val="0"/>
          <w:sz w:val="24"/>
        </w:rPr>
        <w:t>角色矩阵设计构建了以龟仙人为核心、龟童子为辅助、石龟灵为守护、龟仙娘娘为女性角色的四角色生态系统。每个角色都有完整的基本档案、外观设计、性格设定和能力设定，角色之间通过师徒关系和守护契约形成叙事网络。</w:t>
      </w:r>
    </w:p>
    <w:p>
      <w:pPr>
        <w:spacing w:line="360" w:lineRule="auto" w:after="80"/>
        <w:ind w:firstLine="420"/>
        <w:jc w:val="both"/>
      </w:pPr>
      <w:r>
        <w:rPr>
          <w:rFonts w:ascii="宋体" w:hAnsi="宋体" w:eastAsia="宋体"/>
          <w:b w:val="0"/>
          <w:sz w:val="24"/>
        </w:rPr>
        <w:t>视觉识别(VI)系统分为基础系统（标志、标准色、标准字体、辅助图形）、应用系统（印刷品、环境空间、数字应用）和数字系统（动态规范、响应式规范、交互规范）三个层次，确保IP形象在所有触点上的一致性。地域文化适配将富春江山水文化、桐庐诗词文化和桐庐非遗文化融入IP的视觉、叙事和体验中，体现了TCSE模型的内生性原则。</w:t>
      </w:r>
    </w:p>
    <w:p>
      <w:pPr>
        <w:spacing w:line="360" w:lineRule="auto" w:after="80"/>
        <w:ind w:firstLine="420"/>
        <w:jc w:val="both"/>
      </w:pPr>
      <w:r>
        <w:rPr>
          <w:rFonts w:ascii="宋体" w:hAnsi="宋体" w:eastAsia="宋体"/>
          <w:b w:val="0"/>
          <w:sz w:val="24"/>
        </w:rPr>
        <w:t>情感化设计在Norman的三层次框架下展开：本能层通过圆润造型、温暖色调和亲和表情创造视觉吸引力；行为层通过即时反馈、渐进式互动、惊喜元素和成就激励创造互动愉悦感；反思层通过价值观传递、文化自豪感、个人关联和记忆锚点创造深层情感共鸣。</w:t>
      </w:r>
    </w:p>
    <w:p>
      <w:pPr>
        <w:spacing w:line="360" w:lineRule="auto" w:after="80"/>
        <w:ind w:firstLine="420"/>
        <w:jc w:val="both"/>
      </w:pPr>
      <w:r>
        <w:rPr>
          <w:rFonts w:ascii="宋体" w:hAnsi="宋体" w:eastAsia="宋体"/>
          <w:b w:val="0"/>
          <w:sz w:val="24"/>
        </w:rPr>
        <w:t>多模态表现体系确保IP形象在2D视觉、3D视觉、听觉、动态、交互和实体六个模态中保持一致性。设计评估与用户测试方法包括专家评估、用户测试（眼动实验、问卷调研、焦点小组、A/B测试）和场景验证，建立了涵盖辨识度、喜爱度、文化感知、情感连接、购买意愿和分享意愿六维度的评估指标体系。</w:t>
      </w:r>
    </w:p>
    <w:p>
      <w:pPr>
        <w:spacing w:line="360" w:lineRule="auto" w:after="80"/>
        <w:ind w:firstLine="420"/>
        <w:jc w:val="both"/>
      </w:pPr>
      <w:r>
        <w:rPr>
          <w:rFonts w:ascii="宋体" w:hAnsi="宋体" w:eastAsia="宋体"/>
          <w:b w:val="0"/>
          <w:sz w:val="24"/>
        </w:rPr>
        <w:t>在国际比较中，迪士尼的标准化体系、熊本熊的极简传播理念和Line Friends的多角色生态为龟仙人IP的形象设计提供了多维参考。拟人化心理学机制、品牌人格维度和符号生态观等理论深化为形象设计的深层逻辑提供了学理支撑。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龟仙人IP的七项设计原则中，哪一项对"在地型文旅IP"最为关键？为什么？</w:t>
      </w:r>
    </w:p>
    <w:p>
      <w:pPr>
        <w:spacing w:line="360" w:lineRule="auto" w:after="40"/>
        <w:ind w:left="567"/>
      </w:pPr>
      <w:r>
        <w:rPr>
          <w:rFonts w:ascii="宋体" w:hAnsi="宋体" w:eastAsia="宋体"/>
          <w:b w:val="0"/>
          <w:sz w:val="24"/>
        </w:rPr>
        <w:t>• 角色矩阵中四个角色的设计如何覆盖不同受众群体？如果需要增加第五个角色，应该面向哪个受众空白？</w:t>
      </w:r>
    </w:p>
    <w:p>
      <w:pPr>
        <w:spacing w:line="360" w:lineRule="auto" w:after="40"/>
        <w:ind w:left="567"/>
      </w:pPr>
      <w:r>
        <w:rPr>
          <w:rFonts w:ascii="宋体" w:hAnsi="宋体" w:eastAsia="宋体"/>
          <w:b w:val="0"/>
          <w:sz w:val="24"/>
        </w:rPr>
        <w:t>• VI系统的"保护性视觉"原则如何与溶洞AR/MR的技术约束对接？请给出具体的设计参数建议。</w:t>
      </w:r>
    </w:p>
    <w:p>
      <w:pPr>
        <w:spacing w:line="360" w:lineRule="auto" w:after="40"/>
        <w:ind w:left="567"/>
      </w:pPr>
      <w:r>
        <w:rPr>
          <w:rFonts w:ascii="宋体" w:hAnsi="宋体" w:eastAsia="宋体"/>
          <w:b w:val="0"/>
          <w:sz w:val="24"/>
        </w:rPr>
        <w:t>• 情感化设计的"反思层"如何实现价值观传递？请设计一个具体的互动场景。</w:t>
      </w:r>
    </w:p>
    <w:p>
      <w:pPr>
        <w:spacing w:line="360" w:lineRule="auto" w:after="40"/>
        <w:ind w:left="567"/>
      </w:pPr>
      <w:r>
        <w:rPr>
          <w:rFonts w:ascii="宋体" w:hAnsi="宋体" w:eastAsia="宋体"/>
          <w:b w:val="0"/>
          <w:sz w:val="24"/>
        </w:rPr>
        <w:t>• 多模态一致性保障的最大挑战是什么？如何利用AIGC技术辅助一致性管理？</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桂林理工大学艺术学院. 文旅融合背景下IP形象设计研究——以桂林融创海洋馆为例[J]. 2023.</w:t>
      </w:r>
    </w:p>
    <w:p>
      <w:pPr>
        <w:spacing w:line="360" w:lineRule="auto" w:after="80"/>
        <w:ind w:firstLine="420"/>
        <w:jc w:val="both"/>
      </w:pPr>
      <w:r>
        <w:rPr>
          <w:rFonts w:ascii="宋体" w:hAnsi="宋体" w:eastAsia="宋体"/>
          <w:b w:val="0"/>
          <w:sz w:val="24"/>
        </w:rPr>
        <w:t>[2] 潘望. 旅游文化背景下IP形象的创新设计及开发探索——以洛阳白马寺景区为例[J]. 2022.</w:t>
      </w:r>
    </w:p>
    <w:p>
      <w:pPr>
        <w:spacing w:line="360" w:lineRule="auto" w:after="80"/>
        <w:ind w:firstLine="420"/>
        <w:jc w:val="both"/>
      </w:pPr>
      <w:r>
        <w:rPr>
          <w:rFonts w:ascii="宋体" w:hAnsi="宋体" w:eastAsia="宋体"/>
          <w:b w:val="0"/>
          <w:sz w:val="24"/>
        </w:rPr>
        <w:t>[3] 福州大学. 旅游IP视域下文创品牌视觉形象设计研究——以"印象东山"文创品牌为例[J]. 2021.</w:t>
      </w:r>
    </w:p>
    <w:p>
      <w:pPr>
        <w:spacing w:line="360" w:lineRule="auto" w:after="80"/>
        <w:ind w:firstLine="420"/>
        <w:jc w:val="both"/>
      </w:pPr>
      <w:r>
        <w:rPr>
          <w:rFonts w:ascii="宋体" w:hAnsi="宋体" w:eastAsia="宋体"/>
          <w:b w:val="0"/>
          <w:sz w:val="24"/>
        </w:rPr>
        <w:t>[4] 张冰倩, 张萌萌. "互联网+旅游"时代下巢湖三瓜公社拟人化品牌的塑造与推广——基于眼动视角[J]. 2021.</w:t>
      </w:r>
    </w:p>
    <w:p>
      <w:pPr>
        <w:spacing w:line="360" w:lineRule="auto" w:after="80"/>
        <w:ind w:firstLine="420"/>
        <w:jc w:val="both"/>
      </w:pPr>
      <w:r>
        <w:rPr>
          <w:rFonts w:ascii="宋体" w:hAnsi="宋体" w:eastAsia="宋体"/>
          <w:b w:val="0"/>
          <w:sz w:val="24"/>
        </w:rPr>
        <w:t>[5] 寿伊青, 张佳笛, 陈铭茗. Z世代视角下浙江诗路文旅融合模式构建研究——以桐庐唐诗西路为例[J]. 2024.</w:t>
      </w:r>
    </w:p>
    <w:p>
      <w:pPr>
        <w:spacing w:line="360" w:lineRule="auto" w:after="80"/>
        <w:ind w:firstLine="420"/>
        <w:jc w:val="both"/>
      </w:pPr>
      <w:r>
        <w:rPr>
          <w:rFonts w:ascii="宋体" w:hAnsi="宋体" w:eastAsia="宋体"/>
          <w:b w:val="0"/>
          <w:sz w:val="24"/>
        </w:rPr>
        <w:t>[6] NORMAN D A. Emotional Design: Why We Love (or Hate) Everyday Things[M]. Basic Books, 2004.</w:t>
      </w:r>
    </w:p>
    <w:p>
      <w:pPr>
        <w:spacing w:line="360" w:lineRule="auto" w:after="80"/>
        <w:ind w:firstLine="420"/>
        <w:jc w:val="both"/>
      </w:pPr>
      <w:r>
        <w:rPr>
          <w:rFonts w:ascii="宋体" w:hAnsi="宋体" w:eastAsia="宋体"/>
          <w:b w:val="0"/>
          <w:sz w:val="24"/>
        </w:rPr>
        <w:t>[7] 潘望. 旅游文化背景下IP形象的创新设计及开发探索——以洛阳白马寺景区为例[J]. 2022.</w:t>
      </w:r>
    </w:p>
    <w:p>
      <w:pPr>
        <w:spacing w:line="360" w:lineRule="auto" w:after="80"/>
        <w:ind w:firstLine="420"/>
        <w:jc w:val="both"/>
      </w:pPr>
      <w:r>
        <w:rPr>
          <w:rFonts w:ascii="宋体" w:hAnsi="宋体" w:eastAsia="宋体"/>
          <w:b w:val="0"/>
          <w:sz w:val="24"/>
        </w:rPr>
        <w:t>[8] EPLEY N, WAYTZ A, CACIOPPO J T. On seeing human: a three-factor theory of anthropomorphism[J]. Psychological Review, 2007, 114(4): 864-886.</w:t>
      </w:r>
    </w:p>
    <w:p>
      <w:pPr>
        <w:spacing w:line="360" w:lineRule="auto" w:after="80"/>
        <w:ind w:firstLine="420"/>
        <w:jc w:val="both"/>
      </w:pPr>
      <w:r>
        <w:rPr>
          <w:rFonts w:ascii="宋体" w:hAnsi="宋体" w:eastAsia="宋体"/>
          <w:b w:val="0"/>
          <w:sz w:val="24"/>
        </w:rPr>
        <w:t>[9] AAKER J L. Dimensions of Brand Personality[J]. Journal of Marketing Research, 1997, 34(3): 347-356.</w:t>
      </w:r>
    </w:p>
    <w:p>
      <w:pPr>
        <w:spacing w:line="360" w:lineRule="auto" w:after="80"/>
        <w:ind w:firstLine="420"/>
        <w:jc w:val="both"/>
      </w:pPr>
      <w:r>
        <w:rPr>
          <w:rFonts w:ascii="宋体" w:hAnsi="宋体" w:eastAsia="宋体"/>
          <w:b w:val="0"/>
          <w:sz w:val="24"/>
        </w:rPr>
        <w:t>[10] 文旅融合背景下文旅动漫IP运作模式及形象研究[J].</w:t>
      </w:r>
    </w:p>
    <w:p>
      <w:pPr>
        <w:spacing w:line="360" w:lineRule="auto" w:after="80"/>
        <w:ind w:firstLine="420"/>
        <w:jc w:val="both"/>
      </w:pPr>
      <w:r>
        <w:rPr>
          <w:rFonts w:ascii="宋体" w:hAnsi="宋体" w:eastAsia="宋体"/>
          <w:b w:val="0"/>
          <w:sz w:val="24"/>
        </w:rPr>
        <w:t>[11] 王依凡, 崔宇阳, 林瑶, 等. 文旅融合视角下特色文旅IP的塑造与推广研究[J]. 2022.</w:t>
      </w:r>
    </w:p>
    <w:p>
      <w:pPr>
        <w:spacing w:line="360" w:lineRule="auto" w:after="80"/>
        <w:ind w:firstLine="420"/>
        <w:jc w:val="both"/>
      </w:pPr>
      <w:r>
        <w:rPr>
          <w:rFonts w:ascii="宋体" w:hAnsi="宋体" w:eastAsia="宋体"/>
          <w:b w:val="0"/>
          <w:sz w:val="24"/>
        </w:rPr>
        <w:t>[12] CHENG W, LI S, XU Y. Explore the Role of IP Marketing in Promoting Economic Development[J]. 2023.</w:t>
      </w:r>
    </w:p>
    <w:p>
      <w:pPr>
        <w:spacing w:line="360" w:lineRule="auto" w:after="80"/>
        <w:ind w:firstLine="420"/>
        <w:jc w:val="both"/>
      </w:pPr>
      <w:r>
        <w:rPr>
          <w:rFonts w:ascii="宋体" w:hAnsi="宋体" w:eastAsia="宋体"/>
          <w:b w:val="0"/>
          <w:sz w:val="24"/>
        </w:rPr>
        <w:t>[13] 符号学视角下的中国龟文化[J]. 2013.</w:t>
      </w:r>
    </w:p>
    <w:p>
      <w:pPr>
        <w:spacing w:line="360" w:lineRule="auto" w:after="80"/>
        <w:ind w:firstLine="420"/>
        <w:jc w:val="both"/>
      </w:pPr>
      <w:r>
        <w:rPr>
          <w:rFonts w:ascii="宋体" w:hAnsi="宋体" w:eastAsia="宋体"/>
          <w:b w:val="0"/>
          <w:sz w:val="24"/>
        </w:rPr>
        <w:t>[14] 俞萍. 龟的文化内涵和仿生利用[J]. 2013.</w:t>
      </w:r>
    </w:p>
    <w:p>
      <w:pPr>
        <w:spacing w:before="720" w:after="480"/>
        <w:jc w:val="center"/>
      </w:pPr>
      <w:r>
        <w:rPr>
          <w:rFonts w:ascii="黑体" w:hAnsi="黑体" w:eastAsia="黑体"/>
          <w:b/>
          <w:color w:val="1A5C3A"/>
          <w:sz w:val="44"/>
        </w:rPr>
        <w:t>第8章 溶洞沉浸式场景设计与灯光叙事</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理解溶洞空间叙事的理论基础与设计方法</w:t>
      </w:r>
    </w:p>
    <w:p>
      <w:pPr>
        <w:spacing w:line="360" w:lineRule="auto" w:after="40"/>
        <w:ind w:left="567"/>
      </w:pPr>
      <w:r>
        <w:rPr>
          <w:rFonts w:ascii="宋体" w:hAnsi="宋体" w:eastAsia="宋体"/>
          <w:b w:val="0"/>
          <w:sz w:val="24"/>
        </w:rPr>
        <w:t>• 掌握瑶琳仙境七大厅的场景主题规划逻辑</w:t>
      </w:r>
    </w:p>
    <w:p>
      <w:pPr>
        <w:spacing w:line="360" w:lineRule="auto" w:after="40"/>
        <w:ind w:left="567"/>
      </w:pPr>
      <w:r>
        <w:rPr>
          <w:rFonts w:ascii="宋体" w:hAnsi="宋体" w:eastAsia="宋体"/>
          <w:b w:val="0"/>
          <w:sz w:val="24"/>
        </w:rPr>
        <w:t>• 理解龟仙人故事线与游览动线的融合策略</w:t>
      </w:r>
    </w:p>
    <w:p>
      <w:pPr>
        <w:spacing w:line="360" w:lineRule="auto" w:after="40"/>
        <w:ind w:left="567"/>
      </w:pPr>
      <w:r>
        <w:rPr>
          <w:rFonts w:ascii="宋体" w:hAnsi="宋体" w:eastAsia="宋体"/>
          <w:b w:val="0"/>
          <w:sz w:val="24"/>
        </w:rPr>
        <w:t>• 掌握智能灯光场景化设计的原则与技术方案</w:t>
      </w:r>
    </w:p>
    <w:p>
      <w:pPr>
        <w:spacing w:line="360" w:lineRule="auto" w:after="40"/>
        <w:ind w:left="567"/>
      </w:pPr>
      <w:r>
        <w:rPr>
          <w:rFonts w:ascii="宋体" w:hAnsi="宋体" w:eastAsia="宋体"/>
          <w:b w:val="0"/>
          <w:sz w:val="24"/>
        </w:rPr>
        <w:t>• 了解声景设计与空间音频在溶洞中的应用</w:t>
      </w:r>
    </w:p>
    <w:p>
      <w:pPr>
        <w:spacing w:line="360" w:lineRule="auto" w:after="40"/>
        <w:ind w:left="567"/>
      </w:pPr>
      <w:r>
        <w:rPr>
          <w:rFonts w:ascii="宋体" w:hAnsi="宋体" w:eastAsia="宋体"/>
          <w:b w:val="0"/>
          <w:sz w:val="24"/>
        </w:rPr>
        <w:t>• 理解交互装置与触觉反馈的设计原理</w:t>
      </w:r>
    </w:p>
    <w:p>
      <w:pPr>
        <w:spacing w:line="360" w:lineRule="auto" w:after="40"/>
        <w:ind w:left="567"/>
      </w:pPr>
      <w:r>
        <w:rPr>
          <w:rFonts w:ascii="宋体" w:hAnsi="宋体" w:eastAsia="宋体"/>
          <w:b w:val="0"/>
          <w:sz w:val="24"/>
        </w:rPr>
        <w:t>• 掌握场景保护性设计的规范与约束</w:t>
      </w:r>
    </w:p>
    <w:p>
      <w:pPr>
        <w:jc w:val="left"/>
      </w:pPr>
      <w:r>
        <w:rPr>
          <w:rFonts w:ascii="黑体" w:hAnsi="黑体" w:eastAsia="黑体"/>
          <w:b/>
          <w:color w:val="1A5C3A"/>
          <w:sz w:val="36"/>
        </w:rPr>
        <w:t>导入案例：当钟乳石开始"讲故事"</w:t>
      </w:r>
    </w:p>
    <w:p>
      <w:pPr>
        <w:spacing w:line="360" w:lineRule="auto" w:after="80"/>
        <w:ind w:firstLine="420"/>
        <w:jc w:val="both"/>
      </w:pPr>
      <w:r>
        <w:rPr>
          <w:rFonts w:ascii="宋体" w:hAnsi="宋体" w:eastAsia="宋体"/>
          <w:b w:val="0"/>
          <w:sz w:val="24"/>
        </w:rPr>
        <w:t>2023年，云南九乡溶洞完成了一次灯光与叙事的联合改造。设计师江娜没有沿用传统的"照亮景观"思路，而是将整个溶洞视为一个"叙事空间"——每个大厅是一个"章节"，灯光是"旁白"，石壁是"画布"，游客是"读者"。当游客走进"神田"大厅时，灯光不再均匀照亮所有石景，而是从最低处缓缓亮起，如同田埂上的晨雾升腾，配以悠远的笛声，游客仿佛置身于仙人耕种的灵田之中[1]。这一改造使九乡溶洞的游客停留时间延长了40%，社交媒体好评率提升了65%。这一案例证明：溶洞灯光不仅是"照明工具"，更是"叙事媒介"——当灯光与故事融合，石头便开始"说话"。</w:t>
      </w:r>
    </w:p>
    <w:p>
      <w:pPr>
        <w:jc w:val="left"/>
      </w:pPr>
      <w:r>
        <w:rPr>
          <w:rFonts w:ascii="黑体" w:hAnsi="黑体" w:eastAsia="黑体"/>
          <w:b/>
          <w:color w:val="1A5C3A"/>
          <w:sz w:val="36"/>
        </w:rPr>
        <w:t>8.1 溶洞空间叙事理论</w:t>
      </w:r>
    </w:p>
    <w:p>
      <w:pPr>
        <w:jc w:val="left"/>
      </w:pPr>
      <w:r>
        <w:rPr>
          <w:rFonts w:ascii="黑体" w:hAnsi="黑体" w:eastAsia="黑体"/>
          <w:b/>
          <w:color w:val="2D6A4F"/>
          <w:sz w:val="30"/>
        </w:rPr>
        <w:t>8.1.1 空间叙事的概念</w:t>
      </w:r>
    </w:p>
    <w:p>
      <w:pPr>
        <w:spacing w:line="360" w:lineRule="auto" w:after="80"/>
        <w:ind w:firstLine="420"/>
        <w:jc w:val="both"/>
      </w:pPr>
      <w:r>
        <w:rPr>
          <w:rFonts w:ascii="宋体" w:hAnsi="宋体" w:eastAsia="宋体"/>
          <w:b w:val="0"/>
          <w:sz w:val="24"/>
        </w:rPr>
        <w:t>空间叙事（Spatial Narratives）是指通过物理空间的组织、序列和氛围来构建叙事体验的理论。与传统文学叙事不同，空间叙事的"读者"不是通过阅读文字来理解故事，而是通过在空间中的移动、观察和感知来"经历"故事。</w:t>
      </w:r>
    </w:p>
    <w:p>
      <w:pPr>
        <w:spacing w:line="360" w:lineRule="auto" w:after="80"/>
        <w:ind w:firstLine="420"/>
        <w:jc w:val="both"/>
      </w:pPr>
      <w:r>
        <w:rPr>
          <w:rFonts w:ascii="宋体" w:hAnsi="宋体" w:eastAsia="宋体"/>
          <w:b w:val="0"/>
          <w:sz w:val="24"/>
        </w:rPr>
        <w:t>溶洞天然具有空间叙事的优势：</w:t>
      </w:r>
    </w:p>
    <w:p>
      <w:pPr>
        <w:spacing w:line="360" w:lineRule="auto" w:after="40"/>
        <w:ind w:left="567"/>
      </w:pPr>
      <w:r>
        <w:rPr>
          <w:rFonts w:ascii="宋体" w:hAnsi="宋体" w:eastAsia="宋体"/>
          <w:b w:val="0"/>
          <w:sz w:val="24"/>
        </w:rPr>
        <w:t>• **线性动线**：溶洞通常只有一条主游览通道，游客按固定方向行进，形成天然的叙事序列</w:t>
      </w:r>
    </w:p>
    <w:p>
      <w:pPr>
        <w:spacing w:line="360" w:lineRule="auto" w:after="40"/>
        <w:ind w:left="567"/>
      </w:pPr>
      <w:r>
        <w:rPr>
          <w:rFonts w:ascii="宋体" w:hAnsi="宋体" w:eastAsia="宋体"/>
          <w:b w:val="0"/>
          <w:sz w:val="24"/>
        </w:rPr>
        <w:t>• **空间节律**：溶洞的"大厅-通道-大厅"结构形成了"宽-窄-宽"的空间节律，如同叙事中的"展开-过渡-高潮"</w:t>
      </w:r>
    </w:p>
    <w:p>
      <w:pPr>
        <w:spacing w:line="360" w:lineRule="auto" w:after="40"/>
        <w:ind w:left="567"/>
      </w:pPr>
      <w:r>
        <w:rPr>
          <w:rFonts w:ascii="宋体" w:hAnsi="宋体" w:eastAsia="宋体"/>
          <w:b w:val="0"/>
          <w:sz w:val="24"/>
        </w:rPr>
        <w:t>• **氛围浓度**：溶洞的幽暗、封闭、神秘氛围天然具有叙事张力，无需额外营造</w:t>
      </w:r>
    </w:p>
    <w:p>
      <w:pPr>
        <w:spacing w:line="360" w:lineRule="auto" w:after="40"/>
        <w:ind w:left="567"/>
      </w:pPr>
      <w:r>
        <w:rPr>
          <w:rFonts w:ascii="宋体" w:hAnsi="宋体" w:eastAsia="宋体"/>
          <w:b w:val="0"/>
          <w:sz w:val="24"/>
        </w:rPr>
        <w:t>• **景观锚点**：溶洞中的钟乳石、石笋等景观天然是叙事的"锚点"，可以承载故事内容</w:t>
      </w:r>
    </w:p>
    <w:p>
      <w:pPr>
        <w:jc w:val="left"/>
      </w:pPr>
      <w:r>
        <w:rPr>
          <w:rFonts w:ascii="黑体" w:hAnsi="黑体" w:eastAsia="黑体"/>
          <w:b/>
          <w:color w:val="2D6A4F"/>
          <w:sz w:val="30"/>
        </w:rPr>
        <w:t>8.1.2 溶洞空间叙事的三层结构</w:t>
      </w:r>
    </w:p>
    <w:p>
      <w:pPr>
        <w:spacing w:line="360" w:lineRule="auto" w:after="80"/>
        <w:ind w:firstLine="420"/>
        <w:jc w:val="both"/>
      </w:pPr>
      <w:r>
        <w:rPr>
          <w:rFonts w:ascii="宋体" w:hAnsi="宋体" w:eastAsia="宋体"/>
          <w:b w:val="0"/>
          <w:sz w:val="24"/>
        </w:rPr>
        <w:t>龟仙人IP的溶洞空间叙事采用三层结构：</w:t>
      </w:r>
    </w:p>
    <w:p>
      <w:pPr>
        <w:spacing w:line="360" w:lineRule="auto" w:after="80"/>
        <w:ind w:firstLine="420"/>
        <w:jc w:val="both"/>
      </w:pPr>
      <w:r>
        <w:rPr>
          <w:rFonts w:ascii="宋体" w:hAnsi="宋体" w:eastAsia="宋体"/>
          <w:b w:val="0"/>
          <w:sz w:val="24"/>
        </w:rPr>
        <w:t>第一层：物理空间层</w:t>
      </w:r>
    </w:p>
    <w:p>
      <w:pPr>
        <w:spacing w:line="360" w:lineRule="auto" w:after="40"/>
        <w:ind w:left="567"/>
      </w:pPr>
      <w:r>
        <w:rPr>
          <w:rFonts w:ascii="宋体" w:hAnsi="宋体" w:eastAsia="宋体"/>
          <w:b w:val="0"/>
          <w:sz w:val="24"/>
        </w:rPr>
        <w:t>• 溶洞的物理结构——通道、大厅、洞顶、洞壁、水系</w:t>
      </w:r>
    </w:p>
    <w:p>
      <w:pPr>
        <w:spacing w:line="360" w:lineRule="auto" w:after="40"/>
        <w:ind w:left="567"/>
      </w:pPr>
      <w:r>
        <w:rPr>
          <w:rFonts w:ascii="宋体" w:hAnsi="宋体" w:eastAsia="宋体"/>
          <w:b w:val="0"/>
          <w:sz w:val="24"/>
        </w:rPr>
        <w:t>• 游览动线的规划和设计</w:t>
      </w:r>
    </w:p>
    <w:p>
      <w:pPr>
        <w:spacing w:line="360" w:lineRule="auto" w:after="40"/>
        <w:ind w:left="567"/>
      </w:pPr>
      <w:r>
        <w:rPr>
          <w:rFonts w:ascii="宋体" w:hAnsi="宋体" w:eastAsia="宋体"/>
          <w:b w:val="0"/>
          <w:sz w:val="24"/>
        </w:rPr>
        <w:t>• 游客的物理行为——行走、停留、弯腰、抬头</w:t>
      </w:r>
    </w:p>
    <w:p>
      <w:pPr>
        <w:spacing w:line="360" w:lineRule="auto" w:after="80"/>
        <w:ind w:firstLine="420"/>
        <w:jc w:val="both"/>
      </w:pPr>
      <w:r>
        <w:rPr>
          <w:rFonts w:ascii="宋体" w:hAnsi="宋体" w:eastAsia="宋体"/>
          <w:b w:val="0"/>
          <w:sz w:val="24"/>
        </w:rPr>
        <w:t>第二层：叙事空间层</w:t>
      </w:r>
    </w:p>
    <w:p>
      <w:pPr>
        <w:spacing w:line="360" w:lineRule="auto" w:after="40"/>
        <w:ind w:left="567"/>
      </w:pPr>
      <w:r>
        <w:rPr>
          <w:rFonts w:ascii="宋体" w:hAnsi="宋体" w:eastAsia="宋体"/>
          <w:b w:val="0"/>
          <w:sz w:val="24"/>
        </w:rPr>
        <w:t>• 将物理空间映射为叙事空间——每个大厅对应一个故事章节</w:t>
      </w:r>
    </w:p>
    <w:p>
      <w:pPr>
        <w:spacing w:line="360" w:lineRule="auto" w:after="40"/>
        <w:ind w:left="567"/>
      </w:pPr>
      <w:r>
        <w:rPr>
          <w:rFonts w:ascii="宋体" w:hAnsi="宋体" w:eastAsia="宋体"/>
          <w:b w:val="0"/>
          <w:sz w:val="24"/>
        </w:rPr>
        <w:t>• 为每个空间节点赋予叙事功能——引入、发展、转折、高潮、结局</w:t>
      </w:r>
    </w:p>
    <w:p>
      <w:pPr>
        <w:spacing w:line="360" w:lineRule="auto" w:after="40"/>
        <w:ind w:left="567"/>
      </w:pPr>
      <w:r>
        <w:rPr>
          <w:rFonts w:ascii="宋体" w:hAnsi="宋体" w:eastAsia="宋体"/>
          <w:b w:val="0"/>
          <w:sz w:val="24"/>
        </w:rPr>
        <w:t>• 设计空间之间的叙事过渡——通道不仅是物理连接，也是叙事的"换场"</w:t>
      </w:r>
    </w:p>
    <w:p>
      <w:pPr>
        <w:spacing w:line="360" w:lineRule="auto" w:after="80"/>
        <w:ind w:firstLine="420"/>
        <w:jc w:val="both"/>
      </w:pPr>
      <w:r>
        <w:rPr>
          <w:rFonts w:ascii="宋体" w:hAnsi="宋体" w:eastAsia="宋体"/>
          <w:b w:val="0"/>
          <w:sz w:val="24"/>
        </w:rPr>
        <w:t>第三层：体验空间层</w:t>
      </w:r>
    </w:p>
    <w:p>
      <w:pPr>
        <w:spacing w:line="360" w:lineRule="auto" w:after="40"/>
        <w:ind w:left="567"/>
      </w:pPr>
      <w:r>
        <w:rPr>
          <w:rFonts w:ascii="宋体" w:hAnsi="宋体" w:eastAsia="宋体"/>
          <w:b w:val="0"/>
          <w:sz w:val="24"/>
        </w:rPr>
        <w:t>• 游客在叙事空间中的主观体验——情感变化、认知获得、行为反应</w:t>
      </w:r>
    </w:p>
    <w:p>
      <w:pPr>
        <w:spacing w:line="360" w:lineRule="auto" w:after="40"/>
        <w:ind w:left="567"/>
      </w:pPr>
      <w:r>
        <w:rPr>
          <w:rFonts w:ascii="宋体" w:hAnsi="宋体" w:eastAsia="宋体"/>
          <w:b w:val="0"/>
          <w:sz w:val="24"/>
        </w:rPr>
        <w:t>• 多感官通道的协同设计——视觉、听觉、触觉、嗅觉的综合体验</w:t>
      </w:r>
    </w:p>
    <w:p>
      <w:pPr>
        <w:spacing w:line="360" w:lineRule="auto" w:after="40"/>
        <w:ind w:left="567"/>
      </w:pPr>
      <w:r>
        <w:rPr>
          <w:rFonts w:ascii="宋体" w:hAnsi="宋体" w:eastAsia="宋体"/>
          <w:b w:val="0"/>
          <w:sz w:val="24"/>
        </w:rPr>
        <w:t>• 个性化体验的创造——不同游客根据自身选择获得不同的叙事体验</w:t>
      </w:r>
    </w:p>
    <w:p>
      <w:pPr>
        <w:jc w:val="left"/>
      </w:pPr>
      <w:r>
        <w:rPr>
          <w:rFonts w:ascii="黑体" w:hAnsi="黑体" w:eastAsia="黑体"/>
          <w:b/>
          <w:color w:val="2D6A4F"/>
          <w:sz w:val="30"/>
        </w:rPr>
        <w:t>8.1.3 空间叙事的设计原则</w:t>
      </w:r>
    </w:p>
    <w:p>
      <w:pPr>
        <w:spacing w:line="360" w:lineRule="auto" w:after="80"/>
        <w:ind w:firstLine="420"/>
        <w:jc w:val="both"/>
      </w:pPr>
      <w:r>
        <w:rPr>
          <w:rFonts w:ascii="宋体" w:hAnsi="宋体" w:eastAsia="宋体"/>
          <w:b w:val="0"/>
          <w:sz w:val="24"/>
        </w:rPr>
        <w:t>原则一：叙事驱动空间 空间设计服务于叙事需要，而非叙事迁就空间限制。当物理空间与叙事需要不匹配时，通过灯光、声效、AR等技术手段"改造"空间的感知属性。</w:t>
      </w:r>
    </w:p>
    <w:p>
      <w:pPr>
        <w:spacing w:line="360" w:lineRule="auto" w:after="80"/>
        <w:ind w:firstLine="420"/>
        <w:jc w:val="both"/>
      </w:pPr>
      <w:r>
        <w:rPr>
          <w:rFonts w:ascii="宋体" w:hAnsi="宋体" w:eastAsia="宋体"/>
          <w:b w:val="0"/>
          <w:sz w:val="24"/>
        </w:rPr>
        <w:t>原则二：动线即故事线 游览动线的规划遵循叙事的节奏——起（入口引入）、承（前厅发展）、转（中厅转折）、合（后厅高潮与结局）。动线中的停顿点、加速段、减速段对应叙事的节奏变化。</w:t>
      </w:r>
    </w:p>
    <w:p>
      <w:pPr>
        <w:spacing w:line="360" w:lineRule="auto" w:after="80"/>
        <w:ind w:firstLine="420"/>
        <w:jc w:val="both"/>
      </w:pPr>
      <w:r>
        <w:rPr>
          <w:rFonts w:ascii="宋体" w:hAnsi="宋体" w:eastAsia="宋体"/>
          <w:b w:val="0"/>
          <w:sz w:val="24"/>
        </w:rPr>
        <w:t>原则三：景观即角色 溶洞中的自然景观不是被动的"背景"，而是叙事中的"角色"——龟形钟乳石是龟仙人的"化身"，石壁上的古代题刻是"历史见证者"，地下暗河是"灵气之流"。景观被赋予角色身份后，游客与景观的互动就变成了与角色的互动。</w:t>
      </w:r>
    </w:p>
    <w:p>
      <w:pPr>
        <w:spacing w:line="360" w:lineRule="auto" w:after="80"/>
        <w:ind w:firstLine="420"/>
        <w:jc w:val="both"/>
      </w:pPr>
      <w:r>
        <w:rPr>
          <w:rFonts w:ascii="宋体" w:hAnsi="宋体" w:eastAsia="宋体"/>
          <w:b w:val="0"/>
          <w:sz w:val="24"/>
        </w:rPr>
        <w:t>原则四：沉浸不留痕 所有叙事元素（灯光、声效、AR内容）的呈现都应自然融入空间，游客应感受到"故事在发生"而非"技术在展示"。技术设备对游客应尽可能"隐形"。</w:t>
      </w:r>
    </w:p>
    <w:p>
      <w:pPr>
        <w:jc w:val="left"/>
      </w:pPr>
      <w:r>
        <w:rPr>
          <w:rFonts w:ascii="黑体" w:hAnsi="黑体" w:eastAsia="黑体"/>
          <w:b/>
          <w:color w:val="1A5C3A"/>
          <w:sz w:val="36"/>
        </w:rPr>
        <w:t>8.2 瑶琳仙境七大厅的场景主题规划</w:t>
      </w:r>
    </w:p>
    <w:p>
      <w:pPr>
        <w:jc w:val="left"/>
      </w:pPr>
      <w:r>
        <w:rPr>
          <w:rFonts w:ascii="黑体" w:hAnsi="黑体" w:eastAsia="黑体"/>
          <w:b/>
          <w:color w:val="2D6A4F"/>
          <w:sz w:val="30"/>
        </w:rPr>
        <w:t>8.2.1 七大厅叙事总框架</w:t>
      </w:r>
    </w:p>
    <w:p>
      <w:pPr>
        <w:spacing w:line="360" w:lineRule="auto" w:after="80"/>
        <w:ind w:firstLine="420"/>
        <w:jc w:val="both"/>
      </w:pPr>
      <w:r>
        <w:rPr>
          <w:rFonts w:ascii="宋体" w:hAnsi="宋体" w:eastAsia="宋体"/>
          <w:b w:val="0"/>
          <w:sz w:val="24"/>
        </w:rPr>
        <w:t>基于王功成对瑶琳仙境七个大厅的划分[2]，结合龟仙人IP的故事世界，设计七大主题厅的叙事框架：</w:t>
      </w:r>
    </w:p>
    <w:tbl>
      <w:tblPr>
        <w:tblStyle w:val="LightGrid-Accent1"/>
        <w:tblW w:type="auto" w:w="0"/>
        <w:tblLook w:firstColumn="1" w:firstRow="1" w:lastColumn="0" w:lastRow="0" w:noHBand="0" w:noVBand="1" w:val="04A0"/>
      </w:tblPr>
      <w:tblGrid>
        <w:gridCol w:w="1441"/>
        <w:gridCol w:w="1441"/>
        <w:gridCol w:w="1441"/>
        <w:gridCol w:w="1441"/>
        <w:gridCol w:w="1441"/>
        <w:gridCol w:w="1441"/>
      </w:tblGrid>
      <w:tr>
        <w:tc>
          <w:tcPr>
            <w:tcW w:type="dxa" w:w="1441"/>
          </w:tcPr>
          <w:p>
            <w:r/>
            <w:r>
              <w:rPr>
                <w:rFonts w:ascii="黑体" w:hAnsi="黑体" w:eastAsia="黑体"/>
                <w:b/>
                <w:sz w:val="20"/>
              </w:rPr>
              <w:t>大厅</w:t>
            </w:r>
          </w:p>
        </w:tc>
        <w:tc>
          <w:tcPr>
            <w:tcW w:type="dxa" w:w="1441"/>
          </w:tcPr>
          <w:p>
            <w:r/>
            <w:r>
              <w:rPr>
                <w:rFonts w:ascii="黑体" w:hAnsi="黑体" w:eastAsia="黑体"/>
                <w:b/>
                <w:sz w:val="20"/>
              </w:rPr>
              <w:t>叙事主题</w:t>
            </w:r>
          </w:p>
        </w:tc>
        <w:tc>
          <w:tcPr>
            <w:tcW w:type="dxa" w:w="1441"/>
          </w:tcPr>
          <w:p>
            <w:r/>
            <w:r>
              <w:rPr>
                <w:rFonts w:ascii="黑体" w:hAnsi="黑体" w:eastAsia="黑体"/>
                <w:b/>
                <w:sz w:val="20"/>
              </w:rPr>
              <w:t>叙事功能</w:t>
            </w:r>
          </w:p>
        </w:tc>
        <w:tc>
          <w:tcPr>
            <w:tcW w:type="dxa" w:w="1441"/>
          </w:tcPr>
          <w:p>
            <w:r/>
            <w:r>
              <w:rPr>
                <w:rFonts w:ascii="黑体" w:hAnsi="黑体" w:eastAsia="黑体"/>
                <w:b/>
                <w:sz w:val="20"/>
              </w:rPr>
              <w:t>核心景观</w:t>
            </w:r>
          </w:p>
        </w:tc>
        <w:tc>
          <w:tcPr>
            <w:tcW w:type="dxa" w:w="1441"/>
          </w:tcPr>
          <w:p>
            <w:r/>
            <w:r>
              <w:rPr>
                <w:rFonts w:ascii="黑体" w:hAnsi="黑体" w:eastAsia="黑体"/>
                <w:b/>
                <w:sz w:val="20"/>
              </w:rPr>
              <w:t>龟仙人角色</w:t>
            </w:r>
          </w:p>
        </w:tc>
        <w:tc>
          <w:tcPr>
            <w:tcW w:type="dxa" w:w="1441"/>
          </w:tcPr>
          <w:p>
            <w:r/>
            <w:r>
              <w:rPr>
                <w:rFonts w:ascii="黑体" w:hAnsi="黑体" w:eastAsia="黑体"/>
                <w:b/>
                <w:sz w:val="20"/>
              </w:rPr>
              <w:t>游客角色</w:t>
            </w:r>
          </w:p>
        </w:tc>
      </w:tr>
      <w:tr>
        <w:tc>
          <w:tcPr>
            <w:tcW w:type="dxa" w:w="1441"/>
          </w:tcPr>
          <w:p>
            <w:r/>
            <w:r>
              <w:rPr>
                <w:rFonts w:ascii="宋体" w:hAnsi="宋体" w:eastAsia="宋体"/>
                <w:b w:val="0"/>
                <w:sz w:val="20"/>
              </w:rPr>
              <w:t>第一厅</w:t>
            </w:r>
          </w:p>
        </w:tc>
        <w:tc>
          <w:tcPr>
            <w:tcW w:type="dxa" w:w="1441"/>
          </w:tcPr>
          <w:p>
            <w:r/>
            <w:r>
              <w:rPr>
                <w:rFonts w:ascii="宋体" w:hAnsi="宋体" w:eastAsia="宋体"/>
                <w:b w:val="0"/>
                <w:sz w:val="20"/>
              </w:rPr>
              <w:t>初入洞天</w:t>
            </w:r>
          </w:p>
        </w:tc>
        <w:tc>
          <w:tcPr>
            <w:tcW w:type="dxa" w:w="1441"/>
          </w:tcPr>
          <w:p>
            <w:r/>
            <w:r>
              <w:rPr>
                <w:rFonts w:ascii="宋体" w:hAnsi="宋体" w:eastAsia="宋体"/>
                <w:b w:val="0"/>
                <w:sz w:val="20"/>
              </w:rPr>
              <w:t>引入</w:t>
            </w:r>
          </w:p>
        </w:tc>
        <w:tc>
          <w:tcPr>
            <w:tcW w:type="dxa" w:w="1441"/>
          </w:tcPr>
          <w:p>
            <w:r/>
            <w:r>
              <w:rPr>
                <w:rFonts w:ascii="宋体" w:hAnsi="宋体" w:eastAsia="宋体"/>
                <w:b w:val="0"/>
                <w:sz w:val="20"/>
              </w:rPr>
              <w:t>门厅景观</w:t>
            </w:r>
          </w:p>
        </w:tc>
        <w:tc>
          <w:tcPr>
            <w:tcW w:type="dxa" w:w="1441"/>
          </w:tcPr>
          <w:p>
            <w:r/>
            <w:r>
              <w:rPr>
                <w:rFonts w:ascii="宋体" w:hAnsi="宋体" w:eastAsia="宋体"/>
                <w:b w:val="0"/>
                <w:sz w:val="20"/>
              </w:rPr>
              <w:t>引路者</w:t>
            </w:r>
          </w:p>
        </w:tc>
        <w:tc>
          <w:tcPr>
            <w:tcW w:type="dxa" w:w="1441"/>
          </w:tcPr>
          <w:p>
            <w:r/>
            <w:r>
              <w:rPr>
                <w:rFonts w:ascii="宋体" w:hAnsi="宋体" w:eastAsia="宋体"/>
                <w:b w:val="0"/>
                <w:sz w:val="20"/>
              </w:rPr>
              <w:t>初来乍到的访客</w:t>
            </w:r>
          </w:p>
        </w:tc>
      </w:tr>
      <w:tr>
        <w:tc>
          <w:tcPr>
            <w:tcW w:type="dxa" w:w="1441"/>
          </w:tcPr>
          <w:p>
            <w:r/>
            <w:r>
              <w:rPr>
                <w:rFonts w:ascii="宋体" w:hAnsi="宋体" w:eastAsia="宋体"/>
                <w:b w:val="0"/>
                <w:sz w:val="20"/>
              </w:rPr>
              <w:t>第二厅</w:t>
            </w:r>
          </w:p>
        </w:tc>
        <w:tc>
          <w:tcPr>
            <w:tcW w:type="dxa" w:w="1441"/>
          </w:tcPr>
          <w:p>
            <w:r/>
            <w:r>
              <w:rPr>
                <w:rFonts w:ascii="宋体" w:hAnsi="宋体" w:eastAsia="宋体"/>
                <w:b w:val="0"/>
                <w:sz w:val="20"/>
              </w:rPr>
              <w:t>龟息吐纳</w:t>
            </w:r>
          </w:p>
        </w:tc>
        <w:tc>
          <w:tcPr>
            <w:tcW w:type="dxa" w:w="1441"/>
          </w:tcPr>
          <w:p>
            <w:r/>
            <w:r>
              <w:rPr>
                <w:rFonts w:ascii="宋体" w:hAnsi="宋体" w:eastAsia="宋体"/>
                <w:b w:val="0"/>
                <w:sz w:val="20"/>
              </w:rPr>
              <w:t>铺垫</w:t>
            </w:r>
          </w:p>
        </w:tc>
        <w:tc>
          <w:tcPr>
            <w:tcW w:type="dxa" w:w="1441"/>
          </w:tcPr>
          <w:p>
            <w:r/>
            <w:r>
              <w:rPr>
                <w:rFonts w:ascii="宋体" w:hAnsi="宋体" w:eastAsia="宋体"/>
                <w:b w:val="0"/>
                <w:sz w:val="20"/>
              </w:rPr>
              <w:t>龟形钟乳石</w:t>
            </w:r>
          </w:p>
        </w:tc>
        <w:tc>
          <w:tcPr>
            <w:tcW w:type="dxa" w:w="1441"/>
          </w:tcPr>
          <w:p>
            <w:r/>
            <w:r>
              <w:rPr>
                <w:rFonts w:ascii="宋体" w:hAnsi="宋体" w:eastAsia="宋体"/>
                <w:b w:val="0"/>
                <w:sz w:val="20"/>
              </w:rPr>
              <w:t>修炼中的仙人</w:t>
            </w:r>
          </w:p>
        </w:tc>
        <w:tc>
          <w:tcPr>
            <w:tcW w:type="dxa" w:w="1441"/>
          </w:tcPr>
          <w:p>
            <w:r/>
            <w:r>
              <w:rPr>
                <w:rFonts w:ascii="宋体" w:hAnsi="宋体" w:eastAsia="宋体"/>
                <w:b w:val="0"/>
                <w:sz w:val="20"/>
              </w:rPr>
              <w:t>观礼者</w:t>
            </w:r>
          </w:p>
        </w:tc>
      </w:tr>
      <w:tr>
        <w:tc>
          <w:tcPr>
            <w:tcW w:type="dxa" w:w="1441"/>
          </w:tcPr>
          <w:p>
            <w:r/>
            <w:r>
              <w:rPr>
                <w:rFonts w:ascii="宋体" w:hAnsi="宋体" w:eastAsia="宋体"/>
                <w:b w:val="0"/>
                <w:sz w:val="20"/>
              </w:rPr>
              <w:t>第三厅</w:t>
            </w:r>
          </w:p>
        </w:tc>
        <w:tc>
          <w:tcPr>
            <w:tcW w:type="dxa" w:w="1441"/>
          </w:tcPr>
          <w:p>
            <w:r/>
            <w:r>
              <w:rPr>
                <w:rFonts w:ascii="宋体" w:hAnsi="宋体" w:eastAsia="宋体"/>
                <w:b w:val="0"/>
                <w:sz w:val="20"/>
              </w:rPr>
              <w:t>龟仙论道</w:t>
            </w:r>
          </w:p>
        </w:tc>
        <w:tc>
          <w:tcPr>
            <w:tcW w:type="dxa" w:w="1441"/>
          </w:tcPr>
          <w:p>
            <w:r/>
            <w:r>
              <w:rPr>
                <w:rFonts w:ascii="宋体" w:hAnsi="宋体" w:eastAsia="宋体"/>
                <w:b w:val="0"/>
                <w:sz w:val="20"/>
              </w:rPr>
              <w:t>发展</w:t>
            </w:r>
          </w:p>
        </w:tc>
        <w:tc>
          <w:tcPr>
            <w:tcW w:type="dxa" w:w="1441"/>
          </w:tcPr>
          <w:p>
            <w:r/>
            <w:r>
              <w:rPr>
                <w:rFonts w:ascii="宋体" w:hAnsi="宋体" w:eastAsia="宋体"/>
                <w:b w:val="0"/>
                <w:sz w:val="20"/>
              </w:rPr>
              <w:t>开阔大厅、石壁题刻</w:t>
            </w:r>
          </w:p>
        </w:tc>
        <w:tc>
          <w:tcPr>
            <w:tcW w:type="dxa" w:w="1441"/>
          </w:tcPr>
          <w:p>
            <w:r/>
            <w:r>
              <w:rPr>
                <w:rFonts w:ascii="宋体" w:hAnsi="宋体" w:eastAsia="宋体"/>
                <w:b w:val="0"/>
                <w:sz w:val="20"/>
              </w:rPr>
              <w:t>论道者</w:t>
            </w:r>
          </w:p>
        </w:tc>
        <w:tc>
          <w:tcPr>
            <w:tcW w:type="dxa" w:w="1441"/>
          </w:tcPr>
          <w:p>
            <w:r/>
            <w:r>
              <w:rPr>
                <w:rFonts w:ascii="宋体" w:hAnsi="宋体" w:eastAsia="宋体"/>
                <w:b w:val="0"/>
                <w:sz w:val="20"/>
              </w:rPr>
              <w:t>求道者</w:t>
            </w:r>
          </w:p>
        </w:tc>
      </w:tr>
      <w:tr>
        <w:tc>
          <w:tcPr>
            <w:tcW w:type="dxa" w:w="1441"/>
          </w:tcPr>
          <w:p>
            <w:r/>
            <w:r>
              <w:rPr>
                <w:rFonts w:ascii="宋体" w:hAnsi="宋体" w:eastAsia="宋体"/>
                <w:b w:val="0"/>
                <w:sz w:val="20"/>
              </w:rPr>
              <w:t>第四厅</w:t>
            </w:r>
          </w:p>
        </w:tc>
        <w:tc>
          <w:tcPr>
            <w:tcW w:type="dxa" w:w="1441"/>
          </w:tcPr>
          <w:p>
            <w:r/>
            <w:r>
              <w:rPr>
                <w:rFonts w:ascii="宋体" w:hAnsi="宋体" w:eastAsia="宋体"/>
                <w:b w:val="0"/>
                <w:sz w:val="20"/>
              </w:rPr>
              <w:t>玄武显灵</w:t>
            </w:r>
          </w:p>
        </w:tc>
        <w:tc>
          <w:tcPr>
            <w:tcW w:type="dxa" w:w="1441"/>
          </w:tcPr>
          <w:p>
            <w:r/>
            <w:r>
              <w:rPr>
                <w:rFonts w:ascii="宋体" w:hAnsi="宋体" w:eastAsia="宋体"/>
                <w:b w:val="0"/>
                <w:sz w:val="20"/>
              </w:rPr>
              <w:t>转折</w:t>
            </w:r>
          </w:p>
        </w:tc>
        <w:tc>
          <w:tcPr>
            <w:tcW w:type="dxa" w:w="1441"/>
          </w:tcPr>
          <w:p>
            <w:r/>
            <w:r>
              <w:rPr>
                <w:rFonts w:ascii="宋体" w:hAnsi="宋体" w:eastAsia="宋体"/>
                <w:b w:val="0"/>
                <w:sz w:val="20"/>
              </w:rPr>
              <w:t>龟蛇形石景</w:t>
            </w:r>
          </w:p>
        </w:tc>
        <w:tc>
          <w:tcPr>
            <w:tcW w:type="dxa" w:w="1441"/>
          </w:tcPr>
          <w:p>
            <w:r/>
            <w:r>
              <w:rPr>
                <w:rFonts w:ascii="宋体" w:hAnsi="宋体" w:eastAsia="宋体"/>
                <w:b w:val="0"/>
                <w:sz w:val="20"/>
              </w:rPr>
              <w:t>施法者</w:t>
            </w:r>
          </w:p>
        </w:tc>
        <w:tc>
          <w:tcPr>
            <w:tcW w:type="dxa" w:w="1441"/>
          </w:tcPr>
          <w:p>
            <w:r/>
            <w:r>
              <w:rPr>
                <w:rFonts w:ascii="宋体" w:hAnsi="宋体" w:eastAsia="宋体"/>
                <w:b w:val="0"/>
                <w:sz w:val="20"/>
              </w:rPr>
              <w:t>见证者</w:t>
            </w:r>
          </w:p>
        </w:tc>
      </w:tr>
      <w:tr>
        <w:tc>
          <w:tcPr>
            <w:tcW w:type="dxa" w:w="1441"/>
          </w:tcPr>
          <w:p>
            <w:r/>
            <w:r>
              <w:rPr>
                <w:rFonts w:ascii="宋体" w:hAnsi="宋体" w:eastAsia="宋体"/>
                <w:b w:val="0"/>
                <w:sz w:val="20"/>
              </w:rPr>
              <w:t>第五厅</w:t>
            </w:r>
          </w:p>
        </w:tc>
        <w:tc>
          <w:tcPr>
            <w:tcW w:type="dxa" w:w="1441"/>
          </w:tcPr>
          <w:p>
            <w:r/>
            <w:r>
              <w:rPr>
                <w:rFonts w:ascii="宋体" w:hAnsi="宋体" w:eastAsia="宋体"/>
                <w:b w:val="0"/>
                <w:sz w:val="20"/>
              </w:rPr>
              <w:t>灵龟戏水</w:t>
            </w:r>
          </w:p>
        </w:tc>
        <w:tc>
          <w:tcPr>
            <w:tcW w:type="dxa" w:w="1441"/>
          </w:tcPr>
          <w:p>
            <w:r/>
            <w:r>
              <w:rPr>
                <w:rFonts w:ascii="宋体" w:hAnsi="宋体" w:eastAsia="宋体"/>
                <w:b w:val="0"/>
                <w:sz w:val="20"/>
              </w:rPr>
              <w:t>舒缓</w:t>
            </w:r>
          </w:p>
        </w:tc>
        <w:tc>
          <w:tcPr>
            <w:tcW w:type="dxa" w:w="1441"/>
          </w:tcPr>
          <w:p>
            <w:r/>
            <w:r>
              <w:rPr>
                <w:rFonts w:ascii="宋体" w:hAnsi="宋体" w:eastAsia="宋体"/>
                <w:b w:val="0"/>
                <w:sz w:val="20"/>
              </w:rPr>
              <w:t>地下暗河/水景</w:t>
            </w:r>
          </w:p>
        </w:tc>
        <w:tc>
          <w:tcPr>
            <w:tcW w:type="dxa" w:w="1441"/>
          </w:tcPr>
          <w:p>
            <w:r/>
            <w:r>
              <w:rPr>
                <w:rFonts w:ascii="宋体" w:hAnsi="宋体" w:eastAsia="宋体"/>
                <w:b w:val="0"/>
                <w:sz w:val="20"/>
              </w:rPr>
              <w:t>戏水者</w:t>
            </w:r>
          </w:p>
        </w:tc>
        <w:tc>
          <w:tcPr>
            <w:tcW w:type="dxa" w:w="1441"/>
          </w:tcPr>
          <w:p>
            <w:r/>
            <w:r>
              <w:rPr>
                <w:rFonts w:ascii="宋体" w:hAnsi="宋体" w:eastAsia="宋体"/>
                <w:b w:val="0"/>
                <w:sz w:val="20"/>
              </w:rPr>
              <w:t>同游者</w:t>
            </w:r>
          </w:p>
        </w:tc>
      </w:tr>
      <w:tr>
        <w:tc>
          <w:tcPr>
            <w:tcW w:type="dxa" w:w="1441"/>
          </w:tcPr>
          <w:p>
            <w:r/>
            <w:r>
              <w:rPr>
                <w:rFonts w:ascii="宋体" w:hAnsi="宋体" w:eastAsia="宋体"/>
                <w:b w:val="0"/>
                <w:sz w:val="20"/>
              </w:rPr>
              <w:t>第六厅</w:t>
            </w:r>
          </w:p>
        </w:tc>
        <w:tc>
          <w:tcPr>
            <w:tcW w:type="dxa" w:w="1441"/>
          </w:tcPr>
          <w:p>
            <w:r/>
            <w:r>
              <w:rPr>
                <w:rFonts w:ascii="宋体" w:hAnsi="宋体" w:eastAsia="宋体"/>
                <w:b w:val="0"/>
                <w:sz w:val="20"/>
              </w:rPr>
              <w:t>龟仙送福</w:t>
            </w:r>
          </w:p>
        </w:tc>
        <w:tc>
          <w:tcPr>
            <w:tcW w:type="dxa" w:w="1441"/>
          </w:tcPr>
          <w:p>
            <w:r/>
            <w:r>
              <w:rPr>
                <w:rFonts w:ascii="宋体" w:hAnsi="宋体" w:eastAsia="宋体"/>
                <w:b w:val="0"/>
                <w:sz w:val="20"/>
              </w:rPr>
              <w:t>高潮</w:t>
            </w:r>
          </w:p>
        </w:tc>
        <w:tc>
          <w:tcPr>
            <w:tcW w:type="dxa" w:w="1441"/>
          </w:tcPr>
          <w:p>
            <w:r/>
            <w:r>
              <w:rPr>
                <w:rFonts w:ascii="宋体" w:hAnsi="宋体" w:eastAsia="宋体"/>
                <w:b w:val="0"/>
                <w:sz w:val="20"/>
              </w:rPr>
              <w:t>福形石景</w:t>
            </w:r>
          </w:p>
        </w:tc>
        <w:tc>
          <w:tcPr>
            <w:tcW w:type="dxa" w:w="1441"/>
          </w:tcPr>
          <w:p>
            <w:r/>
            <w:r>
              <w:rPr>
                <w:rFonts w:ascii="宋体" w:hAnsi="宋体" w:eastAsia="宋体"/>
                <w:b w:val="0"/>
                <w:sz w:val="20"/>
              </w:rPr>
              <w:t>送福者</w:t>
            </w:r>
          </w:p>
        </w:tc>
        <w:tc>
          <w:tcPr>
            <w:tcW w:type="dxa" w:w="1441"/>
          </w:tcPr>
          <w:p>
            <w:r/>
            <w:r>
              <w:rPr>
                <w:rFonts w:ascii="宋体" w:hAnsi="宋体" w:eastAsia="宋体"/>
                <w:b w:val="0"/>
                <w:sz w:val="20"/>
              </w:rPr>
              <w:t>受福者</w:t>
            </w:r>
          </w:p>
        </w:tc>
      </w:tr>
      <w:tr>
        <w:tc>
          <w:tcPr>
            <w:tcW w:type="dxa" w:w="1441"/>
          </w:tcPr>
          <w:p>
            <w:r/>
            <w:r>
              <w:rPr>
                <w:rFonts w:ascii="宋体" w:hAnsi="宋体" w:eastAsia="宋体"/>
                <w:b w:val="0"/>
                <w:sz w:val="20"/>
              </w:rPr>
              <w:t>第七厅</w:t>
            </w:r>
          </w:p>
        </w:tc>
        <w:tc>
          <w:tcPr>
            <w:tcW w:type="dxa" w:w="1441"/>
          </w:tcPr>
          <w:p>
            <w:r/>
            <w:r>
              <w:rPr>
                <w:rFonts w:ascii="宋体" w:hAnsi="宋体" w:eastAsia="宋体"/>
                <w:b w:val="0"/>
                <w:sz w:val="20"/>
              </w:rPr>
              <w:t>飞升成仙</w:t>
            </w:r>
          </w:p>
        </w:tc>
        <w:tc>
          <w:tcPr>
            <w:tcW w:type="dxa" w:w="1441"/>
          </w:tcPr>
          <w:p>
            <w:r/>
            <w:r>
              <w:rPr>
                <w:rFonts w:ascii="宋体" w:hAnsi="宋体" w:eastAsia="宋体"/>
                <w:b w:val="0"/>
                <w:sz w:val="20"/>
              </w:rPr>
              <w:t>结局</w:t>
            </w:r>
          </w:p>
        </w:tc>
        <w:tc>
          <w:tcPr>
            <w:tcW w:type="dxa" w:w="1441"/>
          </w:tcPr>
          <w:p>
            <w:r/>
            <w:r>
              <w:rPr>
                <w:rFonts w:ascii="宋体" w:hAnsi="宋体" w:eastAsia="宋体"/>
                <w:b w:val="0"/>
                <w:sz w:val="20"/>
              </w:rPr>
              <w:t>顶穹景观</w:t>
            </w:r>
          </w:p>
        </w:tc>
        <w:tc>
          <w:tcPr>
            <w:tcW w:type="dxa" w:w="1441"/>
          </w:tcPr>
          <w:p>
            <w:r/>
            <w:r>
              <w:rPr>
                <w:rFonts w:ascii="宋体" w:hAnsi="宋体" w:eastAsia="宋体"/>
                <w:b w:val="0"/>
                <w:sz w:val="20"/>
              </w:rPr>
              <w:t>飞升者</w:t>
            </w:r>
          </w:p>
        </w:tc>
        <w:tc>
          <w:tcPr>
            <w:tcW w:type="dxa" w:w="1441"/>
          </w:tcPr>
          <w:p>
            <w:r/>
            <w:r>
              <w:rPr>
                <w:rFonts w:ascii="宋体" w:hAnsi="宋体" w:eastAsia="宋体"/>
                <w:b w:val="0"/>
                <w:sz w:val="20"/>
              </w:rPr>
              <w:t>同修者</w:t>
            </w:r>
          </w:p>
        </w:tc>
      </w:tr>
    </w:tbl>
    <w:p/>
    <w:p>
      <w:pPr>
        <w:jc w:val="left"/>
      </w:pPr>
      <w:r>
        <w:rPr>
          <w:rFonts w:ascii="黑体" w:hAnsi="黑体" w:eastAsia="黑体"/>
          <w:b/>
          <w:color w:val="2D6A4F"/>
          <w:sz w:val="30"/>
        </w:rPr>
        <w:t>8.2.2 第一厅"初入洞天"场景设计</w:t>
      </w:r>
    </w:p>
    <w:p>
      <w:pPr>
        <w:spacing w:line="360" w:lineRule="auto" w:after="80"/>
        <w:ind w:firstLine="420"/>
        <w:jc w:val="both"/>
      </w:pPr>
      <w:r>
        <w:rPr>
          <w:rFonts w:ascii="宋体" w:hAnsi="宋体" w:eastAsia="宋体"/>
          <w:b w:val="0"/>
          <w:sz w:val="24"/>
        </w:rPr>
        <w:t>叙事目标：建立沉浸感，让游客从"现实世界"切换到"龟仙人的洞天福地"</w:t>
      </w:r>
    </w:p>
    <w:p>
      <w:pPr>
        <w:spacing w:line="360" w:lineRule="auto" w:after="80"/>
        <w:ind w:firstLine="420"/>
        <w:jc w:val="both"/>
      </w:pPr>
      <w:r>
        <w:rPr>
          <w:rFonts w:ascii="宋体" w:hAnsi="宋体" w:eastAsia="宋体"/>
          <w:b w:val="0"/>
          <w:sz w:val="24"/>
        </w:rPr>
        <w:t>空间处理：</w:t>
      </w:r>
    </w:p>
    <w:p>
      <w:pPr>
        <w:spacing w:line="360" w:lineRule="auto" w:after="40"/>
        <w:ind w:left="567"/>
      </w:pPr>
      <w:r>
        <w:rPr>
          <w:rFonts w:ascii="宋体" w:hAnsi="宋体" w:eastAsia="宋体"/>
          <w:b w:val="0"/>
          <w:sz w:val="24"/>
        </w:rPr>
        <w:t>• 入口处设置"结界"效果——通过灯光色温从暖白渐变为冷蓝绿，配合声景从外界环境音渐变为溶洞回声，创造"穿越"感</w:t>
      </w:r>
    </w:p>
    <w:p>
      <w:pPr>
        <w:spacing w:line="360" w:lineRule="auto" w:after="40"/>
        <w:ind w:left="567"/>
      </w:pPr>
      <w:r>
        <w:rPr>
          <w:rFonts w:ascii="宋体" w:hAnsi="宋体" w:eastAsia="宋体"/>
          <w:b w:val="0"/>
          <w:sz w:val="24"/>
        </w:rPr>
        <w:t>• 通道刻意保持低照度，让游客的视觉从明亮外界逐步适应黑暗，这一生理适应过程本身就是"进入另一个世界"的体验</w:t>
      </w:r>
    </w:p>
    <w:p>
      <w:pPr>
        <w:spacing w:line="360" w:lineRule="auto" w:after="80"/>
        <w:ind w:firstLine="420"/>
        <w:jc w:val="both"/>
      </w:pPr>
      <w:r>
        <w:rPr>
          <w:rFonts w:ascii="宋体" w:hAnsi="宋体" w:eastAsia="宋体"/>
          <w:b w:val="0"/>
          <w:sz w:val="24"/>
        </w:rPr>
        <w:t>龟仙人出场：</w:t>
      </w:r>
    </w:p>
    <w:p>
      <w:pPr>
        <w:spacing w:line="360" w:lineRule="auto" w:after="40"/>
        <w:ind w:left="567"/>
      </w:pPr>
      <w:r>
        <w:rPr>
          <w:rFonts w:ascii="宋体" w:hAnsi="宋体" w:eastAsia="宋体"/>
          <w:b w:val="0"/>
          <w:sz w:val="24"/>
        </w:rPr>
        <w:t>• 在第一厅尽头，游客通过AR看到龟仙人从石壁中缓缓走出，作揖相迎</w:t>
      </w:r>
    </w:p>
    <w:p>
      <w:pPr>
        <w:spacing w:line="360" w:lineRule="auto" w:after="40"/>
        <w:ind w:left="567"/>
      </w:pPr>
      <w:r>
        <w:rPr>
          <w:rFonts w:ascii="宋体" w:hAnsi="宋体" w:eastAsia="宋体"/>
          <w:b w:val="0"/>
          <w:sz w:val="24"/>
        </w:rPr>
        <w:t>• 龟仙人的开场白："有缘人，你来了。老龟在此等候千年，今日有缘相会，请随我入洞天一游。"</w:t>
      </w:r>
    </w:p>
    <w:p>
      <w:pPr>
        <w:spacing w:line="360" w:lineRule="auto" w:after="40"/>
        <w:ind w:left="567"/>
      </w:pPr>
      <w:r>
        <w:rPr>
          <w:rFonts w:ascii="宋体" w:hAnsi="宋体" w:eastAsia="宋体"/>
          <w:b w:val="0"/>
          <w:sz w:val="24"/>
        </w:rPr>
        <w:t>• 龟童子在龟仙人身后探头探脑，增加趣味性</w:t>
      </w:r>
    </w:p>
    <w:p>
      <w:pPr>
        <w:spacing w:line="360" w:lineRule="auto" w:after="80"/>
        <w:ind w:firstLine="420"/>
        <w:jc w:val="both"/>
      </w:pPr>
      <w:r>
        <w:rPr>
          <w:rFonts w:ascii="宋体" w:hAnsi="宋体" w:eastAsia="宋体"/>
          <w:b w:val="0"/>
          <w:sz w:val="24"/>
        </w:rPr>
        <w:t>游客任务：</w:t>
      </w:r>
    </w:p>
    <w:p>
      <w:pPr>
        <w:spacing w:line="360" w:lineRule="auto" w:after="40"/>
        <w:ind w:left="567"/>
      </w:pPr>
      <w:r>
        <w:rPr>
          <w:rFonts w:ascii="宋体" w:hAnsi="宋体" w:eastAsia="宋体"/>
          <w:b w:val="0"/>
          <w:sz w:val="24"/>
        </w:rPr>
        <w:t>• 在入口处领取"修仙手札"（小程序中的虚拟道具）</w:t>
      </w:r>
    </w:p>
    <w:p>
      <w:pPr>
        <w:spacing w:line="360" w:lineRule="auto" w:after="40"/>
        <w:ind w:left="567"/>
      </w:pPr>
      <w:r>
        <w:rPr>
          <w:rFonts w:ascii="宋体" w:hAnsi="宋体" w:eastAsia="宋体"/>
          <w:b w:val="0"/>
          <w:sz w:val="24"/>
        </w:rPr>
        <w:t>• 任务：跟随龟仙人完成七厅修炼，集齐七枚"灵龟印"</w:t>
      </w:r>
    </w:p>
    <w:p>
      <w:pPr>
        <w:jc w:val="left"/>
      </w:pPr>
      <w:r>
        <w:rPr>
          <w:rFonts w:ascii="黑体" w:hAnsi="黑体" w:eastAsia="黑体"/>
          <w:b/>
          <w:color w:val="2D6A4F"/>
          <w:sz w:val="30"/>
        </w:rPr>
        <w:t>8.2.3 第二厅"龟息吐纳"场景设计</w:t>
      </w:r>
    </w:p>
    <w:p>
      <w:pPr>
        <w:spacing w:line="360" w:lineRule="auto" w:after="80"/>
        <w:ind w:firstLine="420"/>
        <w:jc w:val="both"/>
      </w:pPr>
      <w:r>
        <w:rPr>
          <w:rFonts w:ascii="宋体" w:hAnsi="宋体" w:eastAsia="宋体"/>
          <w:b w:val="0"/>
          <w:sz w:val="24"/>
        </w:rPr>
        <w:t>叙事目标：展示龟仙人的修炼日常，传递"慢生活"理念</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龟形钟乳石是本厅的核心景观，AR中呈现龟仙人盘坐于龟形石上打坐修炼的形象</w:t>
      </w:r>
    </w:p>
    <w:p>
      <w:pPr>
        <w:spacing w:line="360" w:lineRule="auto" w:after="40"/>
        <w:ind w:left="567"/>
      </w:pPr>
      <w:r>
        <w:rPr>
          <w:rFonts w:ascii="宋体" w:hAnsi="宋体" w:eastAsia="宋体"/>
          <w:b w:val="0"/>
          <w:sz w:val="24"/>
        </w:rPr>
        <w:t>• 石壁上投射"灵气流转"动画——蓝色光点从溶洞各处汇聚到龟仙人身上，模拟灵气吸收过程</w:t>
      </w:r>
    </w:p>
    <w:p>
      <w:pPr>
        <w:spacing w:line="360" w:lineRule="auto" w:after="40"/>
        <w:ind w:left="567"/>
      </w:pPr>
      <w:r>
        <w:rPr>
          <w:rFonts w:ascii="宋体" w:hAnsi="宋体" w:eastAsia="宋体"/>
          <w:b w:val="0"/>
          <w:sz w:val="24"/>
        </w:rPr>
        <w:t>• 灯光模拟"呼吸节奏"——缓慢的明暗变化（周期约8秒，对应深呼吸节奏），整个大厅仿佛在"呼吸"</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游客可以尝试与龟仙人同步"龟息"——通过手机检测呼吸节奏，与灯光节奏同步时获得"龟息初体验"成就</w:t>
      </w:r>
    </w:p>
    <w:p>
      <w:pPr>
        <w:spacing w:line="360" w:lineRule="auto" w:after="40"/>
        <w:ind w:left="567"/>
      </w:pPr>
      <w:r>
        <w:rPr>
          <w:rFonts w:ascii="宋体" w:hAnsi="宋体" w:eastAsia="宋体"/>
          <w:b w:val="0"/>
          <w:sz w:val="24"/>
        </w:rPr>
        <w:t>• 龟仙人在修炼间隙睁开眼，对游客说："慢些呼吸，感受洞中灵气。千年不过一弹指，何必急急赶路。"</w:t>
      </w:r>
    </w:p>
    <w:p>
      <w:pPr>
        <w:spacing w:line="360" w:lineRule="auto" w:after="80"/>
        <w:ind w:firstLine="420"/>
        <w:jc w:val="both"/>
      </w:pPr>
      <w:r>
        <w:rPr>
          <w:rFonts w:ascii="宋体" w:hAnsi="宋体" w:eastAsia="宋体"/>
          <w:b w:val="0"/>
          <w:sz w:val="24"/>
        </w:rPr>
        <w:t>科普融入：</w:t>
      </w:r>
    </w:p>
    <w:p>
      <w:pPr>
        <w:spacing w:line="360" w:lineRule="auto" w:after="40"/>
        <w:ind w:left="567"/>
      </w:pPr>
      <w:r>
        <w:rPr>
          <w:rFonts w:ascii="宋体" w:hAnsi="宋体" w:eastAsia="宋体"/>
          <w:b w:val="0"/>
          <w:sz w:val="24"/>
        </w:rPr>
        <w:t>• 在不打断沉浸感的前提下，通过龟仙人的"修炼心得"传递碳酸钙沉积的科学知识——"老龟每次吐纳，石上便多一层薄衣，千年方成一寸。汝所见之石笋，皆天地吐纳之结晶。"</w:t>
      </w:r>
    </w:p>
    <w:p>
      <w:pPr>
        <w:jc w:val="left"/>
      </w:pPr>
      <w:r>
        <w:rPr>
          <w:rFonts w:ascii="黑体" w:hAnsi="黑体" w:eastAsia="黑体"/>
          <w:b/>
          <w:color w:val="2D6A4F"/>
          <w:sz w:val="30"/>
        </w:rPr>
        <w:t>8.2.4 第三厅"龟仙论道"场景设计</w:t>
      </w:r>
    </w:p>
    <w:p>
      <w:pPr>
        <w:spacing w:line="360" w:lineRule="auto" w:after="80"/>
        <w:ind w:firstLine="420"/>
        <w:jc w:val="both"/>
      </w:pPr>
      <w:r>
        <w:rPr>
          <w:rFonts w:ascii="宋体" w:hAnsi="宋体" w:eastAsia="宋体"/>
          <w:b w:val="0"/>
          <w:sz w:val="24"/>
        </w:rPr>
        <w:t>叙事目标：深化文化体验，传递龟文化与仙人文化的哲学内涵</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开阔大厅中设置"论道场"——通过地面投影呈现六边形龟甲阵法图案</w:t>
      </w:r>
    </w:p>
    <w:p>
      <w:pPr>
        <w:spacing w:line="360" w:lineRule="auto" w:after="40"/>
        <w:ind w:left="567"/>
      </w:pPr>
      <w:r>
        <w:rPr>
          <w:rFonts w:ascii="宋体" w:hAnsi="宋体" w:eastAsia="宋体"/>
          <w:b w:val="0"/>
          <w:sz w:val="24"/>
        </w:rPr>
        <w:t>• 龟仙人站在阵法中央，石壁上投射古代题刻的AR复原（模拟隋唐游览者的题壁）</w:t>
      </w:r>
    </w:p>
    <w:p>
      <w:pPr>
        <w:spacing w:line="360" w:lineRule="auto" w:after="40"/>
        <w:ind w:left="567"/>
      </w:pPr>
      <w:r>
        <w:rPr>
          <w:rFonts w:ascii="宋体" w:hAnsi="宋体" w:eastAsia="宋体"/>
          <w:b w:val="0"/>
          <w:sz w:val="24"/>
        </w:rPr>
        <w:t>• 灯光为金黄色调，氛围庄重而温暖</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游客走近阵法，龟仙人开始"论道"——讲述龟文化的智慧（如"龟之所以长寿，在于知止而后有定"）</w:t>
      </w:r>
    </w:p>
    <w:p>
      <w:pPr>
        <w:spacing w:line="360" w:lineRule="auto" w:after="40"/>
        <w:ind w:left="567"/>
      </w:pPr>
      <w:r>
        <w:rPr>
          <w:rFonts w:ascii="宋体" w:hAnsi="宋体" w:eastAsia="宋体"/>
          <w:b w:val="0"/>
          <w:sz w:val="24"/>
        </w:rPr>
        <w:t>• 论道结束后，龟仙人与游客进行问答互动——游客可以选择提问（如"如何才能像龟仙人一样长寿？""龟甲上的纹路有什么含义？"），龟仙人给出富含哲理的回答</w:t>
      </w:r>
    </w:p>
    <w:p>
      <w:pPr>
        <w:spacing w:line="360" w:lineRule="auto" w:after="40"/>
        <w:ind w:left="567"/>
      </w:pPr>
      <w:r>
        <w:rPr>
          <w:rFonts w:ascii="宋体" w:hAnsi="宋体" w:eastAsia="宋体"/>
          <w:b w:val="0"/>
          <w:sz w:val="24"/>
        </w:rPr>
        <w:t>• 问答结束后获得"论道印"</w:t>
      </w:r>
    </w:p>
    <w:p>
      <w:pPr>
        <w:jc w:val="left"/>
      </w:pPr>
      <w:r>
        <w:rPr>
          <w:rFonts w:ascii="黑体" w:hAnsi="黑体" w:eastAsia="黑体"/>
          <w:b/>
          <w:color w:val="2D6A4F"/>
          <w:sz w:val="30"/>
        </w:rPr>
        <w:t>8.2.5 第四厅"玄武显灵"场景设计</w:t>
      </w:r>
    </w:p>
    <w:p>
      <w:pPr>
        <w:spacing w:line="360" w:lineRule="auto" w:after="80"/>
        <w:ind w:firstLine="420"/>
        <w:jc w:val="both"/>
      </w:pPr>
      <w:r>
        <w:rPr>
          <w:rFonts w:ascii="宋体" w:hAnsi="宋体" w:eastAsia="宋体"/>
          <w:b w:val="0"/>
          <w:sz w:val="24"/>
        </w:rPr>
        <w:t>叙事目标：创造戏剧性高潮，展示龟仙人的守护力量</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利用大厅中龟蛇形石景，通过AR叠加玄武（龟蛇合体）的虚拟形象</w:t>
      </w:r>
    </w:p>
    <w:p>
      <w:pPr>
        <w:spacing w:line="360" w:lineRule="auto" w:after="40"/>
        <w:ind w:left="567"/>
      </w:pPr>
      <w:r>
        <w:rPr>
          <w:rFonts w:ascii="宋体" w:hAnsi="宋体" w:eastAsia="宋体"/>
          <w:b w:val="0"/>
          <w:sz w:val="24"/>
        </w:rPr>
        <w:t>• 灯光设计为高对比度的戏剧性照明——玄黑底色+紫色光柱，营造神秘威严氛围</w:t>
      </w:r>
    </w:p>
    <w:p>
      <w:pPr>
        <w:spacing w:line="360" w:lineRule="auto" w:after="40"/>
        <w:ind w:left="567"/>
      </w:pPr>
      <w:r>
        <w:rPr>
          <w:rFonts w:ascii="宋体" w:hAnsi="宋体" w:eastAsia="宋体"/>
          <w:b w:val="0"/>
          <w:sz w:val="24"/>
        </w:rPr>
        <w:t>• 声效设计加入低频轰鸣和回声，增强空间震撼感</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龟仙人"施法"唤醒玄武——AR中呈现龟仙人挥动灵龟杖，石景上龟蛇形象"活"起来</w:t>
      </w:r>
    </w:p>
    <w:p>
      <w:pPr>
        <w:spacing w:line="360" w:lineRule="auto" w:after="40"/>
        <w:ind w:left="567"/>
      </w:pPr>
      <w:r>
        <w:rPr>
          <w:rFonts w:ascii="宋体" w:hAnsi="宋体" w:eastAsia="宋体"/>
          <w:b w:val="0"/>
          <w:sz w:val="24"/>
        </w:rPr>
        <w:t>• 游客见证"玄武显灵"后，龟仙人解释玄武守护北方的文化意义</w:t>
      </w:r>
    </w:p>
    <w:p>
      <w:pPr>
        <w:spacing w:line="360" w:lineRule="auto" w:after="40"/>
        <w:ind w:left="567"/>
      </w:pPr>
      <w:r>
        <w:rPr>
          <w:rFonts w:ascii="宋体" w:hAnsi="宋体" w:eastAsia="宋体"/>
          <w:b w:val="0"/>
          <w:sz w:val="24"/>
        </w:rPr>
        <w:t>• 设置"守护试炼"——游客需要在AR中找到隐藏在石壁上的三处"玄武符文"，找到后获得"守护印"</w:t>
      </w:r>
    </w:p>
    <w:p>
      <w:pPr>
        <w:jc w:val="left"/>
      </w:pPr>
      <w:r>
        <w:rPr>
          <w:rFonts w:ascii="黑体" w:hAnsi="黑体" w:eastAsia="黑体"/>
          <w:b/>
          <w:color w:val="2D6A4F"/>
          <w:sz w:val="30"/>
        </w:rPr>
        <w:t>8.2.6 第五厅"灵龟戏水"场景设计</w:t>
      </w:r>
    </w:p>
    <w:p>
      <w:pPr>
        <w:spacing w:line="360" w:lineRule="auto" w:after="80"/>
        <w:ind w:firstLine="420"/>
        <w:jc w:val="both"/>
      </w:pPr>
      <w:r>
        <w:rPr>
          <w:rFonts w:ascii="宋体" w:hAnsi="宋体" w:eastAsia="宋体"/>
          <w:b w:val="0"/>
          <w:sz w:val="24"/>
        </w:rPr>
        <w:t>叙事目标：提供轻松愉悦的体验节奏，为高潮做情绪蓄势</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利用地下暗河或水景，AR中呈现龟童子在水中嬉戏的形象</w:t>
      </w:r>
    </w:p>
    <w:p>
      <w:pPr>
        <w:spacing w:line="360" w:lineRule="auto" w:after="40"/>
        <w:ind w:left="567"/>
      </w:pPr>
      <w:r>
        <w:rPr>
          <w:rFonts w:ascii="宋体" w:hAnsi="宋体" w:eastAsia="宋体"/>
          <w:b w:val="0"/>
          <w:sz w:val="24"/>
        </w:rPr>
        <w:t>• 水面反射灯光形成波纹光效映射到洞顶，营造灵动的空间氛围</w:t>
      </w:r>
    </w:p>
    <w:p>
      <w:pPr>
        <w:spacing w:line="360" w:lineRule="auto" w:after="40"/>
        <w:ind w:left="567"/>
      </w:pPr>
      <w:r>
        <w:rPr>
          <w:rFonts w:ascii="宋体" w:hAnsi="宋体" w:eastAsia="宋体"/>
          <w:b w:val="0"/>
          <w:sz w:val="24"/>
        </w:rPr>
        <w:t>• 声效以水声为主——自然的滴水声、潺潺流水声配以轻快的笛声</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游客可以通过AR向水中投掷"灵石"（虚拟道具），龟童子会潜水拾取并道谢</w:t>
      </w:r>
    </w:p>
    <w:p>
      <w:pPr>
        <w:spacing w:line="360" w:lineRule="auto" w:after="40"/>
        <w:ind w:left="567"/>
      </w:pPr>
      <w:r>
        <w:rPr>
          <w:rFonts w:ascii="宋体" w:hAnsi="宋体" w:eastAsia="宋体"/>
          <w:b w:val="0"/>
          <w:sz w:val="24"/>
        </w:rPr>
        <w:t>• 设置"灵龟赐泉"——游客用手触碰水面（或虚拟触碰），水面泛起金色涟漪，龟童子从水中浮出送上一句祝福</w:t>
      </w:r>
    </w:p>
    <w:p>
      <w:pPr>
        <w:jc w:val="left"/>
      </w:pPr>
      <w:r>
        <w:rPr>
          <w:rFonts w:ascii="黑体" w:hAnsi="黑体" w:eastAsia="黑体"/>
          <w:b/>
          <w:color w:val="2D6A4F"/>
          <w:sz w:val="30"/>
        </w:rPr>
        <w:t>8.2.7 第六厅"龟仙送福"场景设计</w:t>
      </w:r>
    </w:p>
    <w:p>
      <w:pPr>
        <w:spacing w:line="360" w:lineRule="auto" w:after="80"/>
        <w:ind w:firstLine="420"/>
        <w:jc w:val="both"/>
      </w:pPr>
      <w:r>
        <w:rPr>
          <w:rFonts w:ascii="宋体" w:hAnsi="宋体" w:eastAsia="宋体"/>
          <w:b w:val="0"/>
          <w:sz w:val="24"/>
        </w:rPr>
        <w:t>叙事目标：创造情感高潮，让游客获得强烈的个人化祝福体验</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福形石景前设置"送福台"，灯光转为暖金色，营造温馨喜庆氛围</w:t>
      </w:r>
    </w:p>
    <w:p>
      <w:pPr>
        <w:spacing w:line="360" w:lineRule="auto" w:after="40"/>
        <w:ind w:left="567"/>
      </w:pPr>
      <w:r>
        <w:rPr>
          <w:rFonts w:ascii="宋体" w:hAnsi="宋体" w:eastAsia="宋体"/>
          <w:b w:val="0"/>
          <w:sz w:val="24"/>
        </w:rPr>
        <w:t>• 龟仙人手持灵龟杖站在送福台前，背后AR投射"福光万丈"的光效</w:t>
      </w:r>
    </w:p>
    <w:p>
      <w:pPr>
        <w:spacing w:line="360" w:lineRule="auto" w:after="40"/>
        <w:ind w:left="567"/>
      </w:pPr>
      <w:r>
        <w:rPr>
          <w:rFonts w:ascii="宋体" w:hAnsi="宋体" w:eastAsia="宋体"/>
          <w:b w:val="0"/>
          <w:sz w:val="24"/>
        </w:rPr>
        <w:t>• 声效从静谧渐变为仙乐，在送福瞬间达到高潮</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游客站在送福台前，龟仙人为其"量身定制"一段祝福语（由LLM根据游客信息生成）</w:t>
      </w:r>
    </w:p>
    <w:p>
      <w:pPr>
        <w:spacing w:line="360" w:lineRule="auto" w:after="40"/>
        <w:ind w:left="567"/>
      </w:pPr>
      <w:r>
        <w:rPr>
          <w:rFonts w:ascii="宋体" w:hAnsi="宋体" w:eastAsia="宋体"/>
          <w:b w:val="0"/>
          <w:sz w:val="24"/>
        </w:rPr>
        <w:t>• 龟仙人挥杖施法，虚拟的"福字"从杖首飞出，环绕游客旋转后化为金色光点落入游客的"修仙手札"</w:t>
      </w:r>
    </w:p>
    <w:p>
      <w:pPr>
        <w:spacing w:line="360" w:lineRule="auto" w:after="40"/>
        <w:ind w:left="567"/>
      </w:pPr>
      <w:r>
        <w:rPr>
          <w:rFonts w:ascii="宋体" w:hAnsi="宋体" w:eastAsia="宋体"/>
          <w:b w:val="0"/>
          <w:sz w:val="24"/>
        </w:rPr>
        <w:t>• 自动生成游客与龟仙人的AR合影照片（含祝福语），可一键分享社交媒体</w:t>
      </w:r>
    </w:p>
    <w:p>
      <w:pPr>
        <w:spacing w:line="360" w:lineRule="auto" w:after="40"/>
        <w:ind w:left="567"/>
      </w:pPr>
      <w:r>
        <w:rPr>
          <w:rFonts w:ascii="宋体" w:hAnsi="宋体" w:eastAsia="宋体"/>
          <w:b w:val="0"/>
          <w:sz w:val="24"/>
        </w:rPr>
        <w:t>• 获得"送福印"</w:t>
      </w:r>
    </w:p>
    <w:p>
      <w:pPr>
        <w:jc w:val="left"/>
      </w:pPr>
      <w:r>
        <w:rPr>
          <w:rFonts w:ascii="黑体" w:hAnsi="黑体" w:eastAsia="黑体"/>
          <w:b/>
          <w:color w:val="2D6A4F"/>
          <w:sz w:val="30"/>
        </w:rPr>
        <w:t>8.2.8 第七厅"飞升成仙"场景设计</w:t>
      </w:r>
    </w:p>
    <w:p>
      <w:pPr>
        <w:spacing w:line="360" w:lineRule="auto" w:after="80"/>
        <w:ind w:firstLine="420"/>
        <w:jc w:val="both"/>
      </w:pPr>
      <w:r>
        <w:rPr>
          <w:rFonts w:ascii="宋体" w:hAnsi="宋体" w:eastAsia="宋体"/>
          <w:b w:val="0"/>
          <w:sz w:val="24"/>
        </w:rPr>
        <w:t>叙事目标：创造结局的升华感，让游客带着满足和感动离开</w:t>
      </w:r>
    </w:p>
    <w:p>
      <w:pPr>
        <w:spacing w:line="360" w:lineRule="auto" w:after="80"/>
        <w:ind w:firstLine="420"/>
        <w:jc w:val="both"/>
      </w:pPr>
      <w:r>
        <w:rPr>
          <w:rFonts w:ascii="宋体" w:hAnsi="宋体" w:eastAsia="宋体"/>
          <w:b w:val="0"/>
          <w:sz w:val="24"/>
        </w:rPr>
        <w:t>核心场景：</w:t>
      </w:r>
    </w:p>
    <w:p>
      <w:pPr>
        <w:spacing w:line="360" w:lineRule="auto" w:after="40"/>
        <w:ind w:left="567"/>
      </w:pPr>
      <w:r>
        <w:rPr>
          <w:rFonts w:ascii="宋体" w:hAnsi="宋体" w:eastAsia="宋体"/>
          <w:b w:val="0"/>
          <w:sz w:val="24"/>
        </w:rPr>
        <w:t>• 利用洞顶穹隆的空间特征，灯光从底部渐暗、顶部渐亮，形成"向天飞升"的视觉引导</w:t>
      </w:r>
    </w:p>
    <w:p>
      <w:pPr>
        <w:spacing w:line="360" w:lineRule="auto" w:after="40"/>
        <w:ind w:left="567"/>
      </w:pPr>
      <w:r>
        <w:rPr>
          <w:rFonts w:ascii="宋体" w:hAnsi="宋体" w:eastAsia="宋体"/>
          <w:b w:val="0"/>
          <w:sz w:val="24"/>
        </w:rPr>
        <w:t>• AR中呈现龟仙人缓缓升向洞顶的形象，身后留下金色光轨</w:t>
      </w:r>
    </w:p>
    <w:p>
      <w:pPr>
        <w:spacing w:line="360" w:lineRule="auto" w:after="40"/>
        <w:ind w:left="567"/>
      </w:pPr>
      <w:r>
        <w:rPr>
          <w:rFonts w:ascii="宋体" w:hAnsi="宋体" w:eastAsia="宋体"/>
          <w:b w:val="0"/>
          <w:sz w:val="24"/>
        </w:rPr>
        <w:t>• 龟童子在下方挥手告别，眼中含泪但不舍地微笑</w:t>
      </w:r>
    </w:p>
    <w:p>
      <w:pPr>
        <w:spacing w:line="360" w:lineRule="auto" w:after="80"/>
        <w:ind w:firstLine="420"/>
        <w:jc w:val="both"/>
      </w:pPr>
      <w:r>
        <w:rPr>
          <w:rFonts w:ascii="宋体" w:hAnsi="宋体" w:eastAsia="宋体"/>
          <w:b w:val="0"/>
          <w:sz w:val="24"/>
        </w:rPr>
        <w:t>互动设计：</w:t>
      </w:r>
    </w:p>
    <w:p>
      <w:pPr>
        <w:spacing w:line="360" w:lineRule="auto" w:after="40"/>
        <w:ind w:left="567"/>
      </w:pPr>
      <w:r>
        <w:rPr>
          <w:rFonts w:ascii="宋体" w:hAnsi="宋体" w:eastAsia="宋体"/>
          <w:b w:val="0"/>
          <w:sz w:val="24"/>
        </w:rPr>
        <w:t>• 游客的"修仙手札"集齐七枚灵龟印后，触发"飞升认证"——手札发出金光，显示"修仙圆满"</w:t>
      </w:r>
    </w:p>
    <w:p>
      <w:pPr>
        <w:spacing w:line="360" w:lineRule="auto" w:after="40"/>
        <w:ind w:left="567"/>
      </w:pPr>
      <w:r>
        <w:rPr>
          <w:rFonts w:ascii="宋体" w:hAnsi="宋体" w:eastAsia="宋体"/>
          <w:b w:val="0"/>
          <w:sz w:val="24"/>
        </w:rPr>
        <w:t>• 龟仙人在飞升前对游客说最后一句话："修仙不在洞中，在汝心中。此去人间，记得慢些走，灵气无处不在。"</w:t>
      </w:r>
    </w:p>
    <w:p>
      <w:pPr>
        <w:spacing w:line="360" w:lineRule="auto" w:after="40"/>
        <w:ind w:left="567"/>
      </w:pPr>
      <w:r>
        <w:rPr>
          <w:rFonts w:ascii="宋体" w:hAnsi="宋体" w:eastAsia="宋体"/>
          <w:b w:val="0"/>
          <w:sz w:val="24"/>
        </w:rPr>
        <w:t>• 游客获得电子版"龟仙人修仙认证"证书，可分享社交媒体</w:t>
      </w:r>
    </w:p>
    <w:p>
      <w:pPr>
        <w:jc w:val="left"/>
      </w:pPr>
      <w:r>
        <w:rPr>
          <w:rFonts w:ascii="黑体" w:hAnsi="黑体" w:eastAsia="黑体"/>
          <w:b/>
          <w:color w:val="1A5C3A"/>
          <w:sz w:val="36"/>
        </w:rPr>
        <w:t>8.3 龟仙人故事线与游览动线融合</w:t>
      </w:r>
    </w:p>
    <w:p>
      <w:pPr>
        <w:jc w:val="left"/>
      </w:pPr>
      <w:r>
        <w:rPr>
          <w:rFonts w:ascii="黑体" w:hAnsi="黑体" w:eastAsia="黑体"/>
          <w:b/>
          <w:color w:val="2D6A4F"/>
          <w:sz w:val="30"/>
        </w:rPr>
        <w:t>8.3.1 故事线与动线的映射原则</w:t>
      </w:r>
    </w:p>
    <w:p>
      <w:pPr>
        <w:spacing w:line="360" w:lineRule="auto" w:after="80"/>
        <w:ind w:firstLine="420"/>
        <w:jc w:val="both"/>
      </w:pPr>
      <w:r>
        <w:rPr>
          <w:rFonts w:ascii="宋体" w:hAnsi="宋体" w:eastAsia="宋体"/>
          <w:b w:val="0"/>
          <w:sz w:val="24"/>
        </w:rPr>
        <w:t>龟仙人IP的故事线与溶洞游览动线的融合遵循以下原则：</w:t>
      </w:r>
    </w:p>
    <w:p>
      <w:pPr>
        <w:spacing w:line="360" w:lineRule="auto" w:after="80"/>
        <w:ind w:firstLine="420"/>
        <w:jc w:val="both"/>
      </w:pPr>
      <w:r>
        <w:rPr>
          <w:rFonts w:ascii="宋体" w:hAnsi="宋体" w:eastAsia="宋体"/>
          <w:b w:val="0"/>
          <w:sz w:val="24"/>
        </w:rPr>
        <w:t>同步原则：故事的发展节奏与游览的物理节奏同步——入口处故事开始，出口处故事结束，中间的每个大厅对应一个故事节点。</w:t>
      </w:r>
    </w:p>
    <w:p>
      <w:pPr>
        <w:spacing w:line="360" w:lineRule="auto" w:after="80"/>
        <w:ind w:firstLine="420"/>
        <w:jc w:val="both"/>
      </w:pPr>
      <w:r>
        <w:rPr>
          <w:rFonts w:ascii="宋体" w:hAnsi="宋体" w:eastAsia="宋体"/>
          <w:b w:val="0"/>
          <w:sz w:val="24"/>
        </w:rPr>
        <w:t>弹性原则：故事线设计允许弹性——游客可以选择跳过某些互动环节（如不参与AR互动），仍能获得完整的基础游览体验。故事的核心信息通过灯光和声景传递，不依赖AR也能感知。</w:t>
      </w:r>
    </w:p>
    <w:p>
      <w:pPr>
        <w:spacing w:line="360" w:lineRule="auto" w:after="80"/>
        <w:ind w:firstLine="420"/>
        <w:jc w:val="both"/>
      </w:pPr>
      <w:r>
        <w:rPr>
          <w:rFonts w:ascii="宋体" w:hAnsi="宋体" w:eastAsia="宋体"/>
          <w:b w:val="0"/>
          <w:sz w:val="24"/>
        </w:rPr>
        <w:t>分支原则：在关键节点设置故事分支——游客的选择（如"向龟仙人提问"的内容）影响龟仙人的回应和小范围的故事走向，但整体叙事框架不变。</w:t>
      </w:r>
    </w:p>
    <w:p>
      <w:pPr>
        <w:jc w:val="left"/>
      </w:pPr>
      <w:r>
        <w:rPr>
          <w:rFonts w:ascii="黑体" w:hAnsi="黑体" w:eastAsia="黑体"/>
          <w:b/>
          <w:color w:val="2D6A4F"/>
          <w:sz w:val="30"/>
        </w:rPr>
        <w:t>8.3.2 动线节奏设计</w:t>
      </w:r>
    </w:p>
    <w:p>
      <w:pPr>
        <w:spacing w:line="360" w:lineRule="auto" w:after="80"/>
        <w:ind w:firstLine="420"/>
        <w:jc w:val="both"/>
      </w:pPr>
      <w:r>
        <w:rPr>
          <w:rFonts w:ascii="宋体" w:hAnsi="宋体" w:eastAsia="宋体"/>
          <w:b w:val="0"/>
          <w:sz w:val="24"/>
        </w:rPr>
        <w:t>游览动线的节奏设计与叙事节奏紧密配合：</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动线段落</w:t>
            </w:r>
          </w:p>
        </w:tc>
        <w:tc>
          <w:tcPr>
            <w:tcW w:type="dxa" w:w="1729"/>
          </w:tcPr>
          <w:p>
            <w:r/>
            <w:r>
              <w:rPr>
                <w:rFonts w:ascii="黑体" w:hAnsi="黑体" w:eastAsia="黑体"/>
                <w:b/>
                <w:sz w:val="20"/>
              </w:rPr>
              <w:t>物理特征</w:t>
            </w:r>
          </w:p>
        </w:tc>
        <w:tc>
          <w:tcPr>
            <w:tcW w:type="dxa" w:w="1729"/>
          </w:tcPr>
          <w:p>
            <w:r/>
            <w:r>
              <w:rPr>
                <w:rFonts w:ascii="黑体" w:hAnsi="黑体" w:eastAsia="黑体"/>
                <w:b/>
                <w:sz w:val="20"/>
              </w:rPr>
              <w:t>叙事节奏</w:t>
            </w:r>
          </w:p>
        </w:tc>
        <w:tc>
          <w:tcPr>
            <w:tcW w:type="dxa" w:w="1729"/>
          </w:tcPr>
          <w:p>
            <w:r/>
            <w:r>
              <w:rPr>
                <w:rFonts w:ascii="黑体" w:hAnsi="黑体" w:eastAsia="黑体"/>
                <w:b/>
                <w:sz w:val="20"/>
              </w:rPr>
              <w:t>游客情绪</w:t>
            </w:r>
          </w:p>
        </w:tc>
        <w:tc>
          <w:tcPr>
            <w:tcW w:type="dxa" w:w="1729"/>
          </w:tcPr>
          <w:p>
            <w:r/>
            <w:r>
              <w:rPr>
                <w:rFonts w:ascii="黑体" w:hAnsi="黑体" w:eastAsia="黑体"/>
                <w:b/>
                <w:sz w:val="20"/>
              </w:rPr>
              <w:t>停留时间</w:t>
            </w:r>
          </w:p>
        </w:tc>
      </w:tr>
      <w:tr>
        <w:tc>
          <w:tcPr>
            <w:tcW w:type="dxa" w:w="1729"/>
          </w:tcPr>
          <w:p>
            <w:r/>
            <w:r>
              <w:rPr>
                <w:rFonts w:ascii="宋体" w:hAnsi="宋体" w:eastAsia="宋体"/>
                <w:b w:val="0"/>
                <w:sz w:val="20"/>
              </w:rPr>
              <w:t>入口→第一厅</w:t>
            </w:r>
          </w:p>
        </w:tc>
        <w:tc>
          <w:tcPr>
            <w:tcW w:type="dxa" w:w="1729"/>
          </w:tcPr>
          <w:p>
            <w:r/>
            <w:r>
              <w:rPr>
                <w:rFonts w:ascii="宋体" w:hAnsi="宋体" w:eastAsia="宋体"/>
                <w:b w:val="0"/>
                <w:sz w:val="20"/>
              </w:rPr>
              <w:t>狭窄通道，逐步深入</w:t>
            </w:r>
          </w:p>
        </w:tc>
        <w:tc>
          <w:tcPr>
            <w:tcW w:type="dxa" w:w="1729"/>
          </w:tcPr>
          <w:p>
            <w:r/>
            <w:r>
              <w:rPr>
                <w:rFonts w:ascii="宋体" w:hAnsi="宋体" w:eastAsia="宋体"/>
                <w:b w:val="0"/>
                <w:sz w:val="20"/>
              </w:rPr>
              <w:t>起步：神秘、期待</w:t>
            </w:r>
          </w:p>
        </w:tc>
        <w:tc>
          <w:tcPr>
            <w:tcW w:type="dxa" w:w="1729"/>
          </w:tcPr>
          <w:p>
            <w:r/>
            <w:r>
              <w:rPr>
                <w:rFonts w:ascii="宋体" w:hAnsi="宋体" w:eastAsia="宋体"/>
                <w:b w:val="0"/>
                <w:sz w:val="20"/>
              </w:rPr>
              <w:t>好奇、紧张</w:t>
            </w:r>
          </w:p>
        </w:tc>
        <w:tc>
          <w:tcPr>
            <w:tcW w:type="dxa" w:w="1729"/>
          </w:tcPr>
          <w:p>
            <w:r/>
            <w:r>
              <w:rPr>
                <w:rFonts w:ascii="宋体" w:hAnsi="宋体" w:eastAsia="宋体"/>
                <w:b w:val="0"/>
                <w:sz w:val="20"/>
              </w:rPr>
              <w:t>3-5分钟</w:t>
            </w:r>
          </w:p>
        </w:tc>
      </w:tr>
      <w:tr>
        <w:tc>
          <w:tcPr>
            <w:tcW w:type="dxa" w:w="1729"/>
          </w:tcPr>
          <w:p>
            <w:r/>
            <w:r>
              <w:rPr>
                <w:rFonts w:ascii="宋体" w:hAnsi="宋体" w:eastAsia="宋体"/>
                <w:b w:val="0"/>
                <w:sz w:val="20"/>
              </w:rPr>
              <w:t>第一厅→第二厅</w:t>
            </w:r>
          </w:p>
        </w:tc>
        <w:tc>
          <w:tcPr>
            <w:tcW w:type="dxa" w:w="1729"/>
          </w:tcPr>
          <w:p>
            <w:r/>
            <w:r>
              <w:rPr>
                <w:rFonts w:ascii="宋体" w:hAnsi="宋体" w:eastAsia="宋体"/>
                <w:b w:val="0"/>
                <w:sz w:val="20"/>
              </w:rPr>
              <w:t>短通道</w:t>
            </w:r>
          </w:p>
        </w:tc>
        <w:tc>
          <w:tcPr>
            <w:tcW w:type="dxa" w:w="1729"/>
          </w:tcPr>
          <w:p>
            <w:r/>
            <w:r>
              <w:rPr>
                <w:rFonts w:ascii="宋体" w:hAnsi="宋体" w:eastAsia="宋体"/>
                <w:b w:val="0"/>
                <w:sz w:val="20"/>
              </w:rPr>
              <w:t>铺垫：认识龟仙人</w:t>
            </w:r>
          </w:p>
        </w:tc>
        <w:tc>
          <w:tcPr>
            <w:tcW w:type="dxa" w:w="1729"/>
          </w:tcPr>
          <w:p>
            <w:r/>
            <w:r>
              <w:rPr>
                <w:rFonts w:ascii="宋体" w:hAnsi="宋体" w:eastAsia="宋体"/>
                <w:b w:val="0"/>
                <w:sz w:val="20"/>
              </w:rPr>
              <w:t>惊喜、兴趣</w:t>
            </w:r>
          </w:p>
        </w:tc>
        <w:tc>
          <w:tcPr>
            <w:tcW w:type="dxa" w:w="1729"/>
          </w:tcPr>
          <w:p>
            <w:r/>
            <w:r>
              <w:rPr>
                <w:rFonts w:ascii="宋体" w:hAnsi="宋体" w:eastAsia="宋体"/>
                <w:b w:val="0"/>
                <w:sz w:val="20"/>
              </w:rPr>
              <w:t>8-10分钟</w:t>
            </w:r>
          </w:p>
        </w:tc>
      </w:tr>
      <w:tr>
        <w:tc>
          <w:tcPr>
            <w:tcW w:type="dxa" w:w="1729"/>
          </w:tcPr>
          <w:p>
            <w:r/>
            <w:r>
              <w:rPr>
                <w:rFonts w:ascii="宋体" w:hAnsi="宋体" w:eastAsia="宋体"/>
                <w:b w:val="0"/>
                <w:sz w:val="20"/>
              </w:rPr>
              <w:t>第二厅→第三厅</w:t>
            </w:r>
          </w:p>
        </w:tc>
        <w:tc>
          <w:tcPr>
            <w:tcW w:type="dxa" w:w="1729"/>
          </w:tcPr>
          <w:p>
            <w:r/>
            <w:r>
              <w:rPr>
                <w:rFonts w:ascii="宋体" w:hAnsi="宋体" w:eastAsia="宋体"/>
                <w:b w:val="0"/>
                <w:sz w:val="20"/>
              </w:rPr>
              <w:t>中等通道</w:t>
            </w:r>
          </w:p>
        </w:tc>
        <w:tc>
          <w:tcPr>
            <w:tcW w:type="dxa" w:w="1729"/>
          </w:tcPr>
          <w:p>
            <w:r/>
            <w:r>
              <w:rPr>
                <w:rFonts w:ascii="宋体" w:hAnsi="宋体" w:eastAsia="宋体"/>
                <w:b w:val="0"/>
                <w:sz w:val="20"/>
              </w:rPr>
              <w:t>发展：深入互动</w:t>
            </w:r>
          </w:p>
        </w:tc>
        <w:tc>
          <w:tcPr>
            <w:tcW w:type="dxa" w:w="1729"/>
          </w:tcPr>
          <w:p>
            <w:r/>
            <w:r>
              <w:rPr>
                <w:rFonts w:ascii="宋体" w:hAnsi="宋体" w:eastAsia="宋体"/>
                <w:b w:val="0"/>
                <w:sz w:val="20"/>
              </w:rPr>
              <w:t>投入、思考</w:t>
            </w:r>
          </w:p>
        </w:tc>
        <w:tc>
          <w:tcPr>
            <w:tcW w:type="dxa" w:w="1729"/>
          </w:tcPr>
          <w:p>
            <w:r/>
            <w:r>
              <w:rPr>
                <w:rFonts w:ascii="宋体" w:hAnsi="宋体" w:eastAsia="宋体"/>
                <w:b w:val="0"/>
                <w:sz w:val="20"/>
              </w:rPr>
              <w:t>10-15分钟</w:t>
            </w:r>
          </w:p>
        </w:tc>
      </w:tr>
      <w:tr>
        <w:tc>
          <w:tcPr>
            <w:tcW w:type="dxa" w:w="1729"/>
          </w:tcPr>
          <w:p>
            <w:r/>
            <w:r>
              <w:rPr>
                <w:rFonts w:ascii="宋体" w:hAnsi="宋体" w:eastAsia="宋体"/>
                <w:b w:val="0"/>
                <w:sz w:val="20"/>
              </w:rPr>
              <w:t>第三厅→第四厅</w:t>
            </w:r>
          </w:p>
        </w:tc>
        <w:tc>
          <w:tcPr>
            <w:tcW w:type="dxa" w:w="1729"/>
          </w:tcPr>
          <w:p>
            <w:r/>
            <w:r>
              <w:rPr>
                <w:rFonts w:ascii="宋体" w:hAnsi="宋体" w:eastAsia="宋体"/>
                <w:b w:val="0"/>
                <w:sz w:val="20"/>
              </w:rPr>
              <w:t>短通道</w:t>
            </w:r>
          </w:p>
        </w:tc>
        <w:tc>
          <w:tcPr>
            <w:tcW w:type="dxa" w:w="1729"/>
          </w:tcPr>
          <w:p>
            <w:r/>
            <w:r>
              <w:rPr>
                <w:rFonts w:ascii="宋体" w:hAnsi="宋体" w:eastAsia="宋体"/>
                <w:b w:val="0"/>
                <w:sz w:val="20"/>
              </w:rPr>
              <w:t>转折：戏剧高潮</w:t>
            </w:r>
          </w:p>
        </w:tc>
        <w:tc>
          <w:tcPr>
            <w:tcW w:type="dxa" w:w="1729"/>
          </w:tcPr>
          <w:p>
            <w:r/>
            <w:r>
              <w:rPr>
                <w:rFonts w:ascii="宋体" w:hAnsi="宋体" w:eastAsia="宋体"/>
                <w:b w:val="0"/>
                <w:sz w:val="20"/>
              </w:rPr>
              <w:t>震撼、紧张</w:t>
            </w:r>
          </w:p>
        </w:tc>
        <w:tc>
          <w:tcPr>
            <w:tcW w:type="dxa" w:w="1729"/>
          </w:tcPr>
          <w:p>
            <w:r/>
            <w:r>
              <w:rPr>
                <w:rFonts w:ascii="宋体" w:hAnsi="宋体" w:eastAsia="宋体"/>
                <w:b w:val="0"/>
                <w:sz w:val="20"/>
              </w:rPr>
              <w:t>8-10分钟</w:t>
            </w:r>
          </w:p>
        </w:tc>
      </w:tr>
      <w:tr>
        <w:tc>
          <w:tcPr>
            <w:tcW w:type="dxa" w:w="1729"/>
          </w:tcPr>
          <w:p>
            <w:r/>
            <w:r>
              <w:rPr>
                <w:rFonts w:ascii="宋体" w:hAnsi="宋体" w:eastAsia="宋体"/>
                <w:b w:val="0"/>
                <w:sz w:val="20"/>
              </w:rPr>
              <w:t>第四厅→第五厅</w:t>
            </w:r>
          </w:p>
        </w:tc>
        <w:tc>
          <w:tcPr>
            <w:tcW w:type="dxa" w:w="1729"/>
          </w:tcPr>
          <w:p>
            <w:r/>
            <w:r>
              <w:rPr>
                <w:rFonts w:ascii="宋体" w:hAnsi="宋体" w:eastAsia="宋体"/>
                <w:b w:val="0"/>
                <w:sz w:val="20"/>
              </w:rPr>
              <w:t>较长通道</w:t>
            </w:r>
          </w:p>
        </w:tc>
        <w:tc>
          <w:tcPr>
            <w:tcW w:type="dxa" w:w="1729"/>
          </w:tcPr>
          <w:p>
            <w:r/>
            <w:r>
              <w:rPr>
                <w:rFonts w:ascii="宋体" w:hAnsi="宋体" w:eastAsia="宋体"/>
                <w:b w:val="0"/>
                <w:sz w:val="20"/>
              </w:rPr>
              <w:t>舒缓：情绪平复</w:t>
            </w:r>
          </w:p>
        </w:tc>
        <w:tc>
          <w:tcPr>
            <w:tcW w:type="dxa" w:w="1729"/>
          </w:tcPr>
          <w:p>
            <w:r/>
            <w:r>
              <w:rPr>
                <w:rFonts w:ascii="宋体" w:hAnsi="宋体" w:eastAsia="宋体"/>
                <w:b w:val="0"/>
                <w:sz w:val="20"/>
              </w:rPr>
              <w:t>轻松、愉悦</w:t>
            </w:r>
          </w:p>
        </w:tc>
        <w:tc>
          <w:tcPr>
            <w:tcW w:type="dxa" w:w="1729"/>
          </w:tcPr>
          <w:p>
            <w:r/>
            <w:r>
              <w:rPr>
                <w:rFonts w:ascii="宋体" w:hAnsi="宋体" w:eastAsia="宋体"/>
                <w:b w:val="0"/>
                <w:sz w:val="20"/>
              </w:rPr>
              <w:t>8-10分钟</w:t>
            </w:r>
          </w:p>
        </w:tc>
      </w:tr>
      <w:tr>
        <w:tc>
          <w:tcPr>
            <w:tcW w:type="dxa" w:w="1729"/>
          </w:tcPr>
          <w:p>
            <w:r/>
            <w:r>
              <w:rPr>
                <w:rFonts w:ascii="宋体" w:hAnsi="宋体" w:eastAsia="宋体"/>
                <w:b w:val="0"/>
                <w:sz w:val="20"/>
              </w:rPr>
              <w:t>第五厅→第六厅</w:t>
            </w:r>
          </w:p>
        </w:tc>
        <w:tc>
          <w:tcPr>
            <w:tcW w:type="dxa" w:w="1729"/>
          </w:tcPr>
          <w:p>
            <w:r/>
            <w:r>
              <w:rPr>
                <w:rFonts w:ascii="宋体" w:hAnsi="宋体" w:eastAsia="宋体"/>
                <w:b w:val="0"/>
                <w:sz w:val="20"/>
              </w:rPr>
              <w:t>短通道</w:t>
            </w:r>
          </w:p>
        </w:tc>
        <w:tc>
          <w:tcPr>
            <w:tcW w:type="dxa" w:w="1729"/>
          </w:tcPr>
          <w:p>
            <w:r/>
            <w:r>
              <w:rPr>
                <w:rFonts w:ascii="宋体" w:hAnsi="宋体" w:eastAsia="宋体"/>
                <w:b w:val="0"/>
                <w:sz w:val="20"/>
              </w:rPr>
              <w:t>高潮：情感顶点</w:t>
            </w:r>
          </w:p>
        </w:tc>
        <w:tc>
          <w:tcPr>
            <w:tcW w:type="dxa" w:w="1729"/>
          </w:tcPr>
          <w:p>
            <w:r/>
            <w:r>
              <w:rPr>
                <w:rFonts w:ascii="宋体" w:hAnsi="宋体" w:eastAsia="宋体"/>
                <w:b w:val="0"/>
                <w:sz w:val="20"/>
              </w:rPr>
              <w:t>感动、幸福</w:t>
            </w:r>
          </w:p>
        </w:tc>
        <w:tc>
          <w:tcPr>
            <w:tcW w:type="dxa" w:w="1729"/>
          </w:tcPr>
          <w:p>
            <w:r/>
            <w:r>
              <w:rPr>
                <w:rFonts w:ascii="宋体" w:hAnsi="宋体" w:eastAsia="宋体"/>
                <w:b w:val="0"/>
                <w:sz w:val="20"/>
              </w:rPr>
              <w:t>10-15分钟</w:t>
            </w:r>
          </w:p>
        </w:tc>
      </w:tr>
      <w:tr>
        <w:tc>
          <w:tcPr>
            <w:tcW w:type="dxa" w:w="1729"/>
          </w:tcPr>
          <w:p>
            <w:r/>
            <w:r>
              <w:rPr>
                <w:rFonts w:ascii="宋体" w:hAnsi="宋体" w:eastAsia="宋体"/>
                <w:b w:val="0"/>
                <w:sz w:val="20"/>
              </w:rPr>
              <w:t>第六厅→第七厅</w:t>
            </w:r>
          </w:p>
        </w:tc>
        <w:tc>
          <w:tcPr>
            <w:tcW w:type="dxa" w:w="1729"/>
          </w:tcPr>
          <w:p>
            <w:r/>
            <w:r>
              <w:rPr>
                <w:rFonts w:ascii="宋体" w:hAnsi="宋体" w:eastAsia="宋体"/>
                <w:b w:val="0"/>
                <w:sz w:val="20"/>
              </w:rPr>
              <w:t>上升通道</w:t>
            </w:r>
          </w:p>
        </w:tc>
        <w:tc>
          <w:tcPr>
            <w:tcW w:type="dxa" w:w="1729"/>
          </w:tcPr>
          <w:p>
            <w:r/>
            <w:r>
              <w:rPr>
                <w:rFonts w:ascii="宋体" w:hAnsi="宋体" w:eastAsia="宋体"/>
                <w:b w:val="0"/>
                <w:sz w:val="20"/>
              </w:rPr>
              <w:t>结局：升华告别</w:t>
            </w:r>
          </w:p>
        </w:tc>
        <w:tc>
          <w:tcPr>
            <w:tcW w:type="dxa" w:w="1729"/>
          </w:tcPr>
          <w:p>
            <w:r/>
            <w:r>
              <w:rPr>
                <w:rFonts w:ascii="宋体" w:hAnsi="宋体" w:eastAsia="宋体"/>
                <w:b w:val="0"/>
                <w:sz w:val="20"/>
              </w:rPr>
              <w:t>满足、不舍</w:t>
            </w:r>
          </w:p>
        </w:tc>
        <w:tc>
          <w:tcPr>
            <w:tcW w:type="dxa" w:w="1729"/>
          </w:tcPr>
          <w:p>
            <w:r/>
            <w:r>
              <w:rPr>
                <w:rFonts w:ascii="宋体" w:hAnsi="宋体" w:eastAsia="宋体"/>
                <w:b w:val="0"/>
                <w:sz w:val="20"/>
              </w:rPr>
              <w:t>5-8分钟</w:t>
            </w:r>
          </w:p>
        </w:tc>
      </w:tr>
      <w:tr>
        <w:tc>
          <w:tcPr>
            <w:tcW w:type="dxa" w:w="1729"/>
          </w:tcPr>
          <w:p>
            <w:r/>
            <w:r>
              <w:rPr>
                <w:rFonts w:ascii="宋体" w:hAnsi="宋体" w:eastAsia="宋体"/>
                <w:b w:val="0"/>
                <w:sz w:val="20"/>
              </w:rPr>
              <w:t>第七厅→出口</w:t>
            </w:r>
          </w:p>
        </w:tc>
        <w:tc>
          <w:tcPr>
            <w:tcW w:type="dxa" w:w="1729"/>
          </w:tcPr>
          <w:p>
            <w:r/>
            <w:r>
              <w:rPr>
                <w:rFonts w:ascii="宋体" w:hAnsi="宋体" w:eastAsia="宋体"/>
                <w:b w:val="0"/>
                <w:sz w:val="20"/>
              </w:rPr>
              <w:t>上升通道</w:t>
            </w:r>
          </w:p>
        </w:tc>
        <w:tc>
          <w:tcPr>
            <w:tcW w:type="dxa" w:w="1729"/>
          </w:tcPr>
          <w:p>
            <w:r/>
            <w:r>
              <w:rPr>
                <w:rFonts w:ascii="宋体" w:hAnsi="宋体" w:eastAsia="宋体"/>
                <w:b w:val="0"/>
                <w:sz w:val="20"/>
              </w:rPr>
              <w:t>余韵：回味</w:t>
            </w:r>
          </w:p>
        </w:tc>
        <w:tc>
          <w:tcPr>
            <w:tcW w:type="dxa" w:w="1729"/>
          </w:tcPr>
          <w:p>
            <w:r/>
            <w:r>
              <w:rPr>
                <w:rFonts w:ascii="宋体" w:hAnsi="宋体" w:eastAsia="宋体"/>
                <w:b w:val="0"/>
                <w:sz w:val="20"/>
              </w:rPr>
              <w:t>感慨、回味</w:t>
            </w:r>
          </w:p>
        </w:tc>
        <w:tc>
          <w:tcPr>
            <w:tcW w:type="dxa" w:w="1729"/>
          </w:tcPr>
          <w:p>
            <w:r/>
            <w:r>
              <w:rPr>
                <w:rFonts w:ascii="宋体" w:hAnsi="宋体" w:eastAsia="宋体"/>
                <w:b w:val="0"/>
                <w:sz w:val="20"/>
              </w:rPr>
              <w:t>3-5分钟</w:t>
            </w:r>
          </w:p>
        </w:tc>
      </w:tr>
    </w:tbl>
    <w:p/>
    <w:p>
      <w:pPr>
        <w:spacing w:line="360" w:lineRule="auto" w:after="80"/>
        <w:ind w:firstLine="420"/>
        <w:jc w:val="both"/>
      </w:pPr>
      <w:r>
        <w:rPr>
          <w:rFonts w:ascii="宋体" w:hAnsi="宋体" w:eastAsia="宋体"/>
          <w:b w:val="0"/>
          <w:sz w:val="24"/>
        </w:rPr>
        <w:t>总停留时间约65-88分钟，比传统溶洞游览（40-60分钟）延长约30-50%。</w:t>
      </w:r>
    </w:p>
    <w:p>
      <w:pPr>
        <w:jc w:val="left"/>
      </w:pPr>
      <w:r>
        <w:rPr>
          <w:rFonts w:ascii="黑体" w:hAnsi="黑体" w:eastAsia="黑体"/>
          <w:b/>
          <w:color w:val="2D6A4F"/>
          <w:sz w:val="30"/>
        </w:rPr>
        <w:t>8.3.3 过渡空间的设计</w:t>
      </w:r>
    </w:p>
    <w:p>
      <w:pPr>
        <w:spacing w:line="360" w:lineRule="auto" w:after="80"/>
        <w:ind w:firstLine="420"/>
        <w:jc w:val="both"/>
      </w:pPr>
      <w:r>
        <w:rPr>
          <w:rFonts w:ascii="宋体" w:hAnsi="宋体" w:eastAsia="宋体"/>
          <w:b w:val="0"/>
          <w:sz w:val="24"/>
        </w:rPr>
        <w:t>通道（过渡空间）在传统溶洞游览中通常被忽视，但在空间叙事中承担着重要的"换场"功能：</w:t>
      </w:r>
    </w:p>
    <w:p>
      <w:pPr>
        <w:spacing w:line="360" w:lineRule="auto" w:after="40"/>
        <w:ind w:left="567"/>
      </w:pPr>
      <w:r>
        <w:rPr>
          <w:rFonts w:ascii="宋体" w:hAnsi="宋体" w:eastAsia="宋体"/>
          <w:b w:val="0"/>
          <w:sz w:val="24"/>
        </w:rPr>
        <w:t>• **视觉过渡**：通道中的灯光从上一厅的色调渐变为下一厅的色调，暗示叙事场景的转换</w:t>
      </w:r>
    </w:p>
    <w:p>
      <w:pPr>
        <w:spacing w:line="360" w:lineRule="auto" w:after="40"/>
        <w:ind w:left="567"/>
      </w:pPr>
      <w:r>
        <w:rPr>
          <w:rFonts w:ascii="宋体" w:hAnsi="宋体" w:eastAsia="宋体"/>
          <w:b w:val="0"/>
          <w:sz w:val="24"/>
        </w:rPr>
        <w:t>• **听觉过渡**：声效从上一厅的音乐渐变为下一厅的音乐，配以通道中特有的"过渡音"（如脚步回声、远处水声）</w:t>
      </w:r>
    </w:p>
    <w:p>
      <w:pPr>
        <w:spacing w:line="360" w:lineRule="auto" w:after="40"/>
        <w:ind w:left="567"/>
      </w:pPr>
      <w:r>
        <w:rPr>
          <w:rFonts w:ascii="宋体" w:hAnsi="宋体" w:eastAsia="宋体"/>
          <w:b w:val="0"/>
          <w:sz w:val="24"/>
        </w:rPr>
        <w:t>• **叙事过渡**：龟仙人在通道中的AR形象传递过渡信息——如"前方乃老龟论道之所，请随我来"</w:t>
      </w:r>
    </w:p>
    <w:p>
      <w:pPr>
        <w:spacing w:line="360" w:lineRule="auto" w:after="40"/>
        <w:ind w:left="567"/>
      </w:pPr>
      <w:r>
        <w:rPr>
          <w:rFonts w:ascii="宋体" w:hAnsi="宋体" w:eastAsia="宋体"/>
          <w:b w:val="0"/>
          <w:sz w:val="24"/>
        </w:rPr>
        <w:t>• **情绪过渡**：通道的物理特征（宽窄、高低、曲直）配合情绪转换——如第四厅到第五厅的通道刻意设计为"先窄后宽"，让游客从"紧张"过渡到"豁然开朗"</w:t>
      </w:r>
    </w:p>
    <w:p>
      <w:pPr>
        <w:jc w:val="left"/>
      </w:pPr>
      <w:r>
        <w:rPr>
          <w:rFonts w:ascii="黑体" w:hAnsi="黑体" w:eastAsia="黑体"/>
          <w:b/>
          <w:color w:val="1A5C3A"/>
          <w:sz w:val="36"/>
        </w:rPr>
        <w:t>8.4 智能灯光场景化设计</w:t>
      </w:r>
    </w:p>
    <w:p>
      <w:pPr>
        <w:jc w:val="left"/>
      </w:pPr>
      <w:r>
        <w:rPr>
          <w:rFonts w:ascii="黑体" w:hAnsi="黑体" w:eastAsia="黑体"/>
          <w:b/>
          <w:color w:val="2D6A4F"/>
          <w:sz w:val="30"/>
        </w:rPr>
        <w:t>8.4.1 灯光叙事的概念</w:t>
      </w:r>
    </w:p>
    <w:p>
      <w:pPr>
        <w:spacing w:line="360" w:lineRule="auto" w:after="80"/>
        <w:ind w:firstLine="420"/>
        <w:jc w:val="both"/>
      </w:pPr>
      <w:r>
        <w:rPr>
          <w:rFonts w:ascii="宋体" w:hAnsi="宋体" w:eastAsia="宋体"/>
          <w:b w:val="0"/>
          <w:sz w:val="24"/>
        </w:rPr>
        <w:t>灯光叙事（Light Narratives）是指通过灯光的变化——亮度、色温、色彩、方向、动态——来传递叙事信息和营造情感氛围的设计方法。在溶洞场景中，灯光是最核心的场景营造工具——它既决定了游客能看到什么，也决定了游客如何感受。</w:t>
      </w:r>
    </w:p>
    <w:p>
      <w:pPr>
        <w:spacing w:line="360" w:lineRule="auto" w:after="80"/>
        <w:ind w:firstLine="420"/>
        <w:jc w:val="both"/>
      </w:pPr>
      <w:r>
        <w:rPr>
          <w:rFonts w:ascii="宋体" w:hAnsi="宋体" w:eastAsia="宋体"/>
          <w:b w:val="0"/>
          <w:sz w:val="24"/>
        </w:rPr>
        <w:t>从瑶琳洞的灯光设置探讨风景溶洞灯光设计原则的研究[3]表明，溶洞灯光不仅是技术问题，更是艺术和叙事问题。刘乃东等以宜兴善卷洞为例，选用LED四合一全彩RGBW光源创造"欲界仙都"胜景[4]。江娜提出将新媒体艺术与技术运用到喀斯特洞穴开发中[1]。</w:t>
      </w:r>
    </w:p>
    <w:p>
      <w:pPr>
        <w:jc w:val="left"/>
      </w:pPr>
      <w:r>
        <w:rPr>
          <w:rFonts w:ascii="黑体" w:hAnsi="黑体" w:eastAsia="黑体"/>
          <w:b/>
          <w:color w:val="2D6A4F"/>
          <w:sz w:val="30"/>
        </w:rPr>
        <w:t>8.4.2 智能灯光系统的技术架构</w:t>
      </w:r>
    </w:p>
    <w:p>
      <w:pPr>
        <w:spacing w:line="360" w:lineRule="auto" w:after="80"/>
        <w:ind w:firstLine="420"/>
        <w:jc w:val="both"/>
      </w:pPr>
      <w:r>
        <w:rPr>
          <w:rFonts w:ascii="宋体" w:hAnsi="宋体" w:eastAsia="宋体"/>
          <w:b w:val="0"/>
          <w:sz w:val="24"/>
        </w:rPr>
        <w:t>龟仙人IP的智能灯光系统采用以下技术架构：</w:t>
      </w:r>
    </w:p>
    <w:p>
      <w:pPr>
        <w:spacing w:line="360" w:lineRule="auto" w:after="80"/>
        <w:ind w:firstLine="420"/>
        <w:jc w:val="both"/>
      </w:pPr>
      <w:r>
        <w:rPr>
          <w:rFonts w:ascii="宋体" w:hAnsi="宋体" w:eastAsia="宋体"/>
          <w:b w:val="0"/>
          <w:sz w:val="24"/>
        </w:rPr>
        <w:t>控制层：</w:t>
      </w:r>
    </w:p>
    <w:p>
      <w:pPr>
        <w:spacing w:line="360" w:lineRule="auto" w:after="40"/>
        <w:ind w:left="567"/>
      </w:pPr>
      <w:r>
        <w:rPr>
          <w:rFonts w:ascii="宋体" w:hAnsi="宋体" w:eastAsia="宋体"/>
          <w:b w:val="0"/>
          <w:sz w:val="24"/>
        </w:rPr>
        <w:t>• DMX512灯光控制协议——支持每盏灯的独立寻址和精确控制</w:t>
      </w:r>
    </w:p>
    <w:p>
      <w:pPr>
        <w:spacing w:line="360" w:lineRule="auto" w:after="40"/>
        <w:ind w:left="567"/>
      </w:pPr>
      <w:r>
        <w:rPr>
          <w:rFonts w:ascii="宋体" w:hAnsi="宋体" w:eastAsia="宋体"/>
          <w:b w:val="0"/>
          <w:sz w:val="24"/>
        </w:rPr>
        <w:t>• 场景控制引擎——预设七大主题厅的灯光场景，一键切换</w:t>
      </w:r>
    </w:p>
    <w:p>
      <w:pPr>
        <w:spacing w:line="360" w:lineRule="auto" w:after="40"/>
        <w:ind w:left="567"/>
      </w:pPr>
      <w:r>
        <w:rPr>
          <w:rFonts w:ascii="宋体" w:hAnsi="宋体" w:eastAsia="宋体"/>
          <w:b w:val="0"/>
          <w:sz w:val="24"/>
        </w:rPr>
        <w:t>• 动态效果引擎——支持呼吸、渐变、波纹、追逐等动态灯光效果</w:t>
      </w:r>
    </w:p>
    <w:p>
      <w:pPr>
        <w:spacing w:line="360" w:lineRule="auto" w:after="40"/>
        <w:ind w:left="567"/>
      </w:pPr>
      <w:r>
        <w:rPr>
          <w:rFonts w:ascii="宋体" w:hAnsi="宋体" w:eastAsia="宋体"/>
          <w:b w:val="0"/>
          <w:sz w:val="24"/>
        </w:rPr>
        <w:t>• 联动控制接口——与AR系统、声景系统、传感器网络联动</w:t>
      </w:r>
    </w:p>
    <w:p>
      <w:pPr>
        <w:spacing w:line="360" w:lineRule="auto" w:after="80"/>
        <w:ind w:firstLine="420"/>
        <w:jc w:val="both"/>
      </w:pPr>
      <w:r>
        <w:rPr>
          <w:rFonts w:ascii="宋体" w:hAnsi="宋体" w:eastAsia="宋体"/>
          <w:b w:val="0"/>
          <w:sz w:val="24"/>
        </w:rPr>
        <w:t>灯具层：</w:t>
      </w:r>
    </w:p>
    <w:p>
      <w:pPr>
        <w:spacing w:line="360" w:lineRule="auto" w:after="40"/>
        <w:ind w:left="567"/>
      </w:pPr>
      <w:r>
        <w:rPr>
          <w:rFonts w:ascii="宋体" w:hAnsi="宋体" w:eastAsia="宋体"/>
          <w:b w:val="0"/>
          <w:sz w:val="24"/>
        </w:rPr>
        <w:t>• LED四合一全彩RGBW灯——提供红、绿、蓝、白四色独立控制</w:t>
      </w:r>
    </w:p>
    <w:p>
      <w:pPr>
        <w:spacing w:line="360" w:lineRule="auto" w:after="40"/>
        <w:ind w:left="567"/>
      </w:pPr>
      <w:r>
        <w:rPr>
          <w:rFonts w:ascii="宋体" w:hAnsi="宋体" w:eastAsia="宋体"/>
          <w:b w:val="0"/>
          <w:sz w:val="24"/>
        </w:rPr>
        <w:t>• 投影灯——用于石壁上的图案投影</w:t>
      </w:r>
    </w:p>
    <w:p>
      <w:pPr>
        <w:spacing w:line="360" w:lineRule="auto" w:after="40"/>
        <w:ind w:left="567"/>
      </w:pPr>
      <w:r>
        <w:rPr>
          <w:rFonts w:ascii="宋体" w:hAnsi="宋体" w:eastAsia="宋体"/>
          <w:b w:val="0"/>
          <w:sz w:val="24"/>
        </w:rPr>
        <w:t>• 感应灯——通过人体感应自动开关，减少灯光对溶洞的持续照射</w:t>
      </w:r>
    </w:p>
    <w:p>
      <w:pPr>
        <w:spacing w:line="360" w:lineRule="auto" w:after="40"/>
        <w:ind w:left="567"/>
      </w:pPr>
      <w:r>
        <w:rPr>
          <w:rFonts w:ascii="宋体" w:hAnsi="宋体" w:eastAsia="宋体"/>
          <w:b w:val="0"/>
          <w:sz w:val="24"/>
        </w:rPr>
        <w:t>• 隐藏式安装——所有灯具隐藏在石缝、地槽或定制罩壳中，不暴露在游客视野</w:t>
      </w:r>
    </w:p>
    <w:p>
      <w:pPr>
        <w:spacing w:line="360" w:lineRule="auto" w:after="80"/>
        <w:ind w:firstLine="420"/>
        <w:jc w:val="both"/>
      </w:pPr>
      <w:r>
        <w:rPr>
          <w:rFonts w:ascii="宋体" w:hAnsi="宋体" w:eastAsia="宋体"/>
          <w:b w:val="0"/>
          <w:sz w:val="24"/>
        </w:rPr>
        <w:t>保护层：</w:t>
      </w:r>
    </w:p>
    <w:p>
      <w:pPr>
        <w:spacing w:line="360" w:lineRule="auto" w:after="40"/>
        <w:ind w:left="567"/>
      </w:pPr>
      <w:r>
        <w:rPr>
          <w:rFonts w:ascii="宋体" w:hAnsi="宋体" w:eastAsia="宋体"/>
          <w:b w:val="0"/>
          <w:sz w:val="24"/>
        </w:rPr>
        <w:t>• 亮度限制器——确保所有灯具的亮度不超过保护阈值</w:t>
      </w:r>
    </w:p>
    <w:p>
      <w:pPr>
        <w:spacing w:line="360" w:lineRule="auto" w:after="40"/>
        <w:ind w:left="567"/>
      </w:pPr>
      <w:r>
        <w:rPr>
          <w:rFonts w:ascii="宋体" w:hAnsi="宋体" w:eastAsia="宋体"/>
          <w:b w:val="0"/>
          <w:sz w:val="24"/>
        </w:rPr>
        <w:t>• 定时控制器——非游览时段自动关闭所有灯光</w:t>
      </w:r>
    </w:p>
    <w:p>
      <w:pPr>
        <w:spacing w:line="360" w:lineRule="auto" w:after="40"/>
        <w:ind w:left="567"/>
      </w:pPr>
      <w:r>
        <w:rPr>
          <w:rFonts w:ascii="宋体" w:hAnsi="宋体" w:eastAsia="宋体"/>
          <w:b w:val="0"/>
          <w:sz w:val="24"/>
        </w:rPr>
        <w:t>• 环境联动——当环境监测系统发出预警时，自动降低灯光亮度</w:t>
      </w:r>
    </w:p>
    <w:p>
      <w:pPr>
        <w:jc w:val="left"/>
      </w:pPr>
      <w:r>
        <w:rPr>
          <w:rFonts w:ascii="黑体" w:hAnsi="黑体" w:eastAsia="黑体"/>
          <w:b/>
          <w:color w:val="2D6A4F"/>
          <w:sz w:val="30"/>
        </w:rPr>
        <w:t>8.4.3 七大厅灯光场景详细设计</w:t>
      </w:r>
    </w:p>
    <w:p>
      <w:pPr>
        <w:spacing w:line="360" w:lineRule="auto" w:after="80"/>
        <w:ind w:firstLine="420"/>
        <w:jc w:val="both"/>
      </w:pPr>
      <w:r>
        <w:rPr>
          <w:rFonts w:ascii="宋体" w:hAnsi="宋体" w:eastAsia="宋体"/>
          <w:b w:val="0"/>
          <w:sz w:val="24"/>
        </w:rPr>
        <w:t>第一厅"初入洞天"灯光方案：</w:t>
      </w:r>
    </w:p>
    <w:p>
      <w:pPr>
        <w:spacing w:line="360" w:lineRule="auto" w:after="40"/>
        <w:ind w:left="567"/>
      </w:pPr>
      <w:r>
        <w:rPr>
          <w:rFonts w:ascii="宋体" w:hAnsi="宋体" w:eastAsia="宋体"/>
          <w:b w:val="0"/>
          <w:sz w:val="24"/>
        </w:rPr>
        <w:t>• 色调：暖白（3000K）渐变至冷蓝绿（5000K+绿色滤光）</w:t>
      </w:r>
    </w:p>
    <w:p>
      <w:pPr>
        <w:spacing w:line="360" w:lineRule="auto" w:after="40"/>
        <w:ind w:left="567"/>
      </w:pPr>
      <w:r>
        <w:rPr>
          <w:rFonts w:ascii="宋体" w:hAnsi="宋体" w:eastAsia="宋体"/>
          <w:b w:val="0"/>
          <w:sz w:val="24"/>
        </w:rPr>
        <w:t>• 亮度：入口处20lux，渐降至5lux</w:t>
      </w:r>
    </w:p>
    <w:p>
      <w:pPr>
        <w:spacing w:line="360" w:lineRule="auto" w:after="40"/>
        <w:ind w:left="567"/>
      </w:pPr>
      <w:r>
        <w:rPr>
          <w:rFonts w:ascii="宋体" w:hAnsi="宋体" w:eastAsia="宋体"/>
          <w:b w:val="0"/>
          <w:sz w:val="24"/>
        </w:rPr>
        <w:t>• 动态：无动态效果，保持静谧</w:t>
      </w:r>
    </w:p>
    <w:p>
      <w:pPr>
        <w:spacing w:line="360" w:lineRule="auto" w:after="40"/>
        <w:ind w:left="567"/>
      </w:pPr>
      <w:r>
        <w:rPr>
          <w:rFonts w:ascii="宋体" w:hAnsi="宋体" w:eastAsia="宋体"/>
          <w:b w:val="0"/>
          <w:sz w:val="24"/>
        </w:rPr>
        <w:t>• 重点照明：门厅景观以窄束光点缀</w:t>
      </w:r>
    </w:p>
    <w:p>
      <w:pPr>
        <w:spacing w:line="360" w:lineRule="auto" w:after="40"/>
        <w:ind w:left="567"/>
      </w:pPr>
      <w:r>
        <w:rPr>
          <w:rFonts w:ascii="宋体" w:hAnsi="宋体" w:eastAsia="宋体"/>
          <w:b w:val="0"/>
          <w:sz w:val="24"/>
        </w:rPr>
        <w:t>• 特殊效果：入口处设置"光帘"——细密的垂直光线模拟结界效果</w:t>
      </w:r>
    </w:p>
    <w:p>
      <w:pPr>
        <w:spacing w:line="360" w:lineRule="auto" w:after="80"/>
        <w:ind w:firstLine="420"/>
        <w:jc w:val="both"/>
      </w:pPr>
      <w:r>
        <w:rPr>
          <w:rFonts w:ascii="宋体" w:hAnsi="宋体" w:eastAsia="宋体"/>
          <w:b w:val="0"/>
          <w:sz w:val="24"/>
        </w:rPr>
        <w:t>第二厅"龟息吐纳"灯光方案：</w:t>
      </w:r>
    </w:p>
    <w:p>
      <w:pPr>
        <w:spacing w:line="360" w:lineRule="auto" w:after="40"/>
        <w:ind w:left="567"/>
      </w:pPr>
      <w:r>
        <w:rPr>
          <w:rFonts w:ascii="宋体" w:hAnsi="宋体" w:eastAsia="宋体"/>
          <w:b w:val="0"/>
          <w:sz w:val="24"/>
        </w:rPr>
        <w:t>• 色调：冷蓝绿（主色）+暖金（龟形石景聚焦光）</w:t>
      </w:r>
    </w:p>
    <w:p>
      <w:pPr>
        <w:spacing w:line="360" w:lineRule="auto" w:after="40"/>
        <w:ind w:left="567"/>
      </w:pPr>
      <w:r>
        <w:rPr>
          <w:rFonts w:ascii="宋体" w:hAnsi="宋体" w:eastAsia="宋体"/>
          <w:b w:val="0"/>
          <w:sz w:val="24"/>
        </w:rPr>
        <w:t>• 亮度：基础3lux，龟形石景聚焦15lux</w:t>
      </w:r>
    </w:p>
    <w:p>
      <w:pPr>
        <w:spacing w:line="360" w:lineRule="auto" w:after="40"/>
        <w:ind w:left="567"/>
      </w:pPr>
      <w:r>
        <w:rPr>
          <w:rFonts w:ascii="宋体" w:hAnsi="宋体" w:eastAsia="宋体"/>
          <w:b w:val="0"/>
          <w:sz w:val="24"/>
        </w:rPr>
        <w:t>• 动态：呼吸效果——整体亮度以8秒周期缓慢明暗变化，幅度±30%</w:t>
      </w:r>
    </w:p>
    <w:p>
      <w:pPr>
        <w:spacing w:line="360" w:lineRule="auto" w:after="40"/>
        <w:ind w:left="567"/>
      </w:pPr>
      <w:r>
        <w:rPr>
          <w:rFonts w:ascii="宋体" w:hAnsi="宋体" w:eastAsia="宋体"/>
          <w:b w:val="0"/>
          <w:sz w:val="24"/>
        </w:rPr>
        <w:t>• 重点照明：龟形钟乳石以暖金聚光灯突出</w:t>
      </w:r>
    </w:p>
    <w:p>
      <w:pPr>
        <w:spacing w:line="360" w:lineRule="auto" w:after="40"/>
        <w:ind w:left="567"/>
      </w:pPr>
      <w:r>
        <w:rPr>
          <w:rFonts w:ascii="宋体" w:hAnsi="宋体" w:eastAsia="宋体"/>
          <w:b w:val="0"/>
          <w:sz w:val="24"/>
        </w:rPr>
        <w:t>• 特殊效果：石壁上投射微弱的蓝色"灵气流"动画</w:t>
      </w:r>
    </w:p>
    <w:p>
      <w:pPr>
        <w:spacing w:line="360" w:lineRule="auto" w:after="80"/>
        <w:ind w:firstLine="420"/>
        <w:jc w:val="both"/>
      </w:pPr>
      <w:r>
        <w:rPr>
          <w:rFonts w:ascii="宋体" w:hAnsi="宋体" w:eastAsia="宋体"/>
          <w:b w:val="0"/>
          <w:sz w:val="24"/>
        </w:rPr>
        <w:t>第三厅"龟仙论道"灯光方案：</w:t>
      </w:r>
    </w:p>
    <w:p>
      <w:pPr>
        <w:spacing w:line="360" w:lineRule="auto" w:after="40"/>
        <w:ind w:left="567"/>
      </w:pPr>
      <w:r>
        <w:rPr>
          <w:rFonts w:ascii="宋体" w:hAnsi="宋体" w:eastAsia="宋体"/>
          <w:b w:val="0"/>
          <w:sz w:val="24"/>
        </w:rPr>
        <w:t>• 色调：金黄（主色）+暖白（辅助）</w:t>
      </w:r>
    </w:p>
    <w:p>
      <w:pPr>
        <w:spacing w:line="360" w:lineRule="auto" w:after="40"/>
        <w:ind w:left="567"/>
      </w:pPr>
      <w:r>
        <w:rPr>
          <w:rFonts w:ascii="宋体" w:hAnsi="宋体" w:eastAsia="宋体"/>
          <w:b w:val="0"/>
          <w:sz w:val="24"/>
        </w:rPr>
        <w:t>• 亮度：中等照度8-12lux，均匀分布</w:t>
      </w:r>
    </w:p>
    <w:p>
      <w:pPr>
        <w:spacing w:line="360" w:lineRule="auto" w:after="40"/>
        <w:ind w:left="567"/>
      </w:pPr>
      <w:r>
        <w:rPr>
          <w:rFonts w:ascii="宋体" w:hAnsi="宋体" w:eastAsia="宋体"/>
          <w:b w:val="0"/>
          <w:sz w:val="24"/>
        </w:rPr>
        <w:t>• 动态：缓慢的光影流动，模拟"灵气汇聚"</w:t>
      </w:r>
    </w:p>
    <w:p>
      <w:pPr>
        <w:spacing w:line="360" w:lineRule="auto" w:after="40"/>
        <w:ind w:left="567"/>
      </w:pPr>
      <w:r>
        <w:rPr>
          <w:rFonts w:ascii="宋体" w:hAnsi="宋体" w:eastAsia="宋体"/>
          <w:b w:val="0"/>
          <w:sz w:val="24"/>
        </w:rPr>
        <w:t>• 重点照明：地面投影龟甲六边形阵法图案</w:t>
      </w:r>
    </w:p>
    <w:p>
      <w:pPr>
        <w:spacing w:line="360" w:lineRule="auto" w:after="40"/>
        <w:ind w:left="567"/>
      </w:pPr>
      <w:r>
        <w:rPr>
          <w:rFonts w:ascii="宋体" w:hAnsi="宋体" w:eastAsia="宋体"/>
          <w:b w:val="0"/>
          <w:sz w:val="24"/>
        </w:rPr>
        <w:t>• 特殊效果：石壁题刻处以侧光突出刻痕</w:t>
      </w:r>
    </w:p>
    <w:p>
      <w:pPr>
        <w:spacing w:line="360" w:lineRule="auto" w:after="80"/>
        <w:ind w:firstLine="420"/>
        <w:jc w:val="both"/>
      </w:pPr>
      <w:r>
        <w:rPr>
          <w:rFonts w:ascii="宋体" w:hAnsi="宋体" w:eastAsia="宋体"/>
          <w:b w:val="0"/>
          <w:sz w:val="24"/>
        </w:rPr>
        <w:t>第四厅"玄武显灵"灯光方案：</w:t>
      </w:r>
    </w:p>
    <w:p>
      <w:pPr>
        <w:spacing w:line="360" w:lineRule="auto" w:after="40"/>
        <w:ind w:left="567"/>
      </w:pPr>
      <w:r>
        <w:rPr>
          <w:rFonts w:ascii="宋体" w:hAnsi="宋体" w:eastAsia="宋体"/>
          <w:b w:val="0"/>
          <w:sz w:val="24"/>
        </w:rPr>
        <w:t>• 色调：玄黑底色+紫色光柱+白色闪烁</w:t>
      </w:r>
    </w:p>
    <w:p>
      <w:pPr>
        <w:spacing w:line="360" w:lineRule="auto" w:after="40"/>
        <w:ind w:left="567"/>
      </w:pPr>
      <w:r>
        <w:rPr>
          <w:rFonts w:ascii="宋体" w:hAnsi="宋体" w:eastAsia="宋体"/>
          <w:b w:val="0"/>
          <w:sz w:val="24"/>
        </w:rPr>
        <w:t>• 亮度：低基础2lux，高对比度聚光20lux</w:t>
      </w:r>
    </w:p>
    <w:p>
      <w:pPr>
        <w:spacing w:line="360" w:lineRule="auto" w:after="40"/>
        <w:ind w:left="567"/>
      </w:pPr>
      <w:r>
        <w:rPr>
          <w:rFonts w:ascii="宋体" w:hAnsi="宋体" w:eastAsia="宋体"/>
          <w:b w:val="0"/>
          <w:sz w:val="24"/>
        </w:rPr>
        <w:t>• 动态：闪电式闪烁效果（仅在"显灵"瞬间，持续不超过3秒）</w:t>
      </w:r>
    </w:p>
    <w:p>
      <w:pPr>
        <w:spacing w:line="360" w:lineRule="auto" w:after="40"/>
        <w:ind w:left="567"/>
      </w:pPr>
      <w:r>
        <w:rPr>
          <w:rFonts w:ascii="宋体" w:hAnsi="宋体" w:eastAsia="宋体"/>
          <w:b w:val="0"/>
          <w:sz w:val="24"/>
        </w:rPr>
        <w:t>• 重点照明：龟蛇形石景以双色光（绿+紫）交叉照射</w:t>
      </w:r>
    </w:p>
    <w:p>
      <w:pPr>
        <w:spacing w:line="360" w:lineRule="auto" w:after="40"/>
        <w:ind w:left="567"/>
      </w:pPr>
      <w:r>
        <w:rPr>
          <w:rFonts w:ascii="宋体" w:hAnsi="宋体" w:eastAsia="宋体"/>
          <w:b w:val="0"/>
          <w:sz w:val="24"/>
        </w:rPr>
        <w:t>• 特殊效果：洞顶紫色光柱投射，营造"天降神力"效果</w:t>
      </w:r>
    </w:p>
    <w:p>
      <w:pPr>
        <w:spacing w:line="360" w:lineRule="auto" w:after="80"/>
        <w:ind w:firstLine="420"/>
        <w:jc w:val="both"/>
      </w:pPr>
      <w:r>
        <w:rPr>
          <w:rFonts w:ascii="宋体" w:hAnsi="宋体" w:eastAsia="宋体"/>
          <w:b w:val="0"/>
          <w:sz w:val="24"/>
        </w:rPr>
        <w:t>第五厅"灵龟戏水"灯光方案：</w:t>
      </w:r>
    </w:p>
    <w:p>
      <w:pPr>
        <w:spacing w:line="360" w:lineRule="auto" w:after="40"/>
        <w:ind w:left="567"/>
      </w:pPr>
      <w:r>
        <w:rPr>
          <w:rFonts w:ascii="宋体" w:hAnsi="宋体" w:eastAsia="宋体"/>
          <w:b w:val="0"/>
          <w:sz w:val="24"/>
        </w:rPr>
        <w:t>• 色调：青绿+水波蓝</w:t>
      </w:r>
    </w:p>
    <w:p>
      <w:pPr>
        <w:spacing w:line="360" w:lineRule="auto" w:after="40"/>
        <w:ind w:left="567"/>
      </w:pPr>
      <w:r>
        <w:rPr>
          <w:rFonts w:ascii="宋体" w:hAnsi="宋体" w:eastAsia="宋体"/>
          <w:b w:val="0"/>
          <w:sz w:val="24"/>
        </w:rPr>
        <w:t>• 亮度：中等6-8lux</w:t>
      </w:r>
    </w:p>
    <w:p>
      <w:pPr>
        <w:spacing w:line="360" w:lineRule="auto" w:after="40"/>
        <w:ind w:left="567"/>
      </w:pPr>
      <w:r>
        <w:rPr>
          <w:rFonts w:ascii="宋体" w:hAnsi="宋体" w:eastAsia="宋体"/>
          <w:b w:val="0"/>
          <w:sz w:val="24"/>
        </w:rPr>
        <w:t>• 动态：水面反射的光波纹映射到洞顶，形成"水光天花板"效果</w:t>
      </w:r>
    </w:p>
    <w:p>
      <w:pPr>
        <w:spacing w:line="360" w:lineRule="auto" w:after="40"/>
        <w:ind w:left="567"/>
      </w:pPr>
      <w:r>
        <w:rPr>
          <w:rFonts w:ascii="宋体" w:hAnsi="宋体" w:eastAsia="宋体"/>
          <w:b w:val="0"/>
          <w:sz w:val="24"/>
        </w:rPr>
        <w:t>• 重点照明：水面以低角度光照射，最大化反射效果</w:t>
      </w:r>
    </w:p>
    <w:p>
      <w:pPr>
        <w:spacing w:line="360" w:lineRule="auto" w:after="40"/>
        <w:ind w:left="567"/>
      </w:pPr>
      <w:r>
        <w:rPr>
          <w:rFonts w:ascii="宋体" w:hAnsi="宋体" w:eastAsia="宋体"/>
          <w:b w:val="0"/>
          <w:sz w:val="24"/>
        </w:rPr>
        <w:t>• 特殊效果：水面泛起金色涟漪（配合互动触发）</w:t>
      </w:r>
    </w:p>
    <w:p>
      <w:pPr>
        <w:spacing w:line="360" w:lineRule="auto" w:after="80"/>
        <w:ind w:firstLine="420"/>
        <w:jc w:val="both"/>
      </w:pPr>
      <w:r>
        <w:rPr>
          <w:rFonts w:ascii="宋体" w:hAnsi="宋体" w:eastAsia="宋体"/>
          <w:b w:val="0"/>
          <w:sz w:val="24"/>
        </w:rPr>
        <w:t>第六厅"龟仙送福"灯光方案：</w:t>
      </w:r>
    </w:p>
    <w:p>
      <w:pPr>
        <w:spacing w:line="360" w:lineRule="auto" w:after="40"/>
        <w:ind w:left="567"/>
      </w:pPr>
      <w:r>
        <w:rPr>
          <w:rFonts w:ascii="宋体" w:hAnsi="宋体" w:eastAsia="宋体"/>
          <w:b w:val="0"/>
          <w:sz w:val="24"/>
        </w:rPr>
        <w:t>• 色调：暖金（主色）+橙红（送福瞬间）</w:t>
      </w:r>
    </w:p>
    <w:p>
      <w:pPr>
        <w:spacing w:line="360" w:lineRule="auto" w:after="40"/>
        <w:ind w:left="567"/>
      </w:pPr>
      <w:r>
        <w:rPr>
          <w:rFonts w:ascii="宋体" w:hAnsi="宋体" w:eastAsia="宋体"/>
          <w:b w:val="0"/>
          <w:sz w:val="24"/>
        </w:rPr>
        <w:t>• 亮度：从5lux渐升至15lux（送福时达到峰值）</w:t>
      </w:r>
    </w:p>
    <w:p>
      <w:pPr>
        <w:spacing w:line="360" w:lineRule="auto" w:after="40"/>
        <w:ind w:left="567"/>
      </w:pPr>
      <w:r>
        <w:rPr>
          <w:rFonts w:ascii="宋体" w:hAnsi="宋体" w:eastAsia="宋体"/>
          <w:b w:val="0"/>
          <w:sz w:val="24"/>
        </w:rPr>
        <w:t>• 动态：福气光点从龟仙人处向游客方向扩散</w:t>
      </w:r>
    </w:p>
    <w:p>
      <w:pPr>
        <w:spacing w:line="360" w:lineRule="auto" w:after="40"/>
        <w:ind w:left="567"/>
      </w:pPr>
      <w:r>
        <w:rPr>
          <w:rFonts w:ascii="宋体" w:hAnsi="宋体" w:eastAsia="宋体"/>
          <w:b w:val="0"/>
          <w:sz w:val="24"/>
        </w:rPr>
        <w:t>• 重点照明：送福台以暖金聚光灯聚焦</w:t>
      </w:r>
    </w:p>
    <w:p>
      <w:pPr>
        <w:spacing w:line="360" w:lineRule="auto" w:after="40"/>
        <w:ind w:left="567"/>
      </w:pPr>
      <w:r>
        <w:rPr>
          <w:rFonts w:ascii="宋体" w:hAnsi="宋体" w:eastAsia="宋体"/>
          <w:b w:val="0"/>
          <w:sz w:val="24"/>
        </w:rPr>
        <w:t>• 特殊效果：送福瞬间全厅闪现金色光芒（持续2秒）</w:t>
      </w:r>
    </w:p>
    <w:p>
      <w:pPr>
        <w:spacing w:line="360" w:lineRule="auto" w:after="80"/>
        <w:ind w:firstLine="420"/>
        <w:jc w:val="both"/>
      </w:pPr>
      <w:r>
        <w:rPr>
          <w:rFonts w:ascii="宋体" w:hAnsi="宋体" w:eastAsia="宋体"/>
          <w:b w:val="0"/>
          <w:sz w:val="24"/>
        </w:rPr>
        <w:t>第七厅"飞升成仙"灯光方案：</w:t>
      </w:r>
    </w:p>
    <w:p>
      <w:pPr>
        <w:spacing w:line="360" w:lineRule="auto" w:after="40"/>
        <w:ind w:left="567"/>
      </w:pPr>
      <w:r>
        <w:rPr>
          <w:rFonts w:ascii="宋体" w:hAnsi="宋体" w:eastAsia="宋体"/>
          <w:b w:val="0"/>
          <w:sz w:val="24"/>
        </w:rPr>
        <w:t>• 色调：底部暗→顶部亮，白+金渐变</w:t>
      </w:r>
    </w:p>
    <w:p>
      <w:pPr>
        <w:spacing w:line="360" w:lineRule="auto" w:after="40"/>
        <w:ind w:left="567"/>
      </w:pPr>
      <w:r>
        <w:rPr>
          <w:rFonts w:ascii="宋体" w:hAnsi="宋体" w:eastAsia="宋体"/>
          <w:b w:val="0"/>
          <w:sz w:val="24"/>
        </w:rPr>
        <w:t>• 亮度：底部1lux→顶部20lux，形成强烈向上的亮度梯度</w:t>
      </w:r>
    </w:p>
    <w:p>
      <w:pPr>
        <w:spacing w:line="360" w:lineRule="auto" w:after="40"/>
        <w:ind w:left="567"/>
      </w:pPr>
      <w:r>
        <w:rPr>
          <w:rFonts w:ascii="宋体" w:hAnsi="宋体" w:eastAsia="宋体"/>
          <w:b w:val="0"/>
          <w:sz w:val="24"/>
        </w:rPr>
        <w:t>• 动态：向上的光柱效果，配以"光粒子上升"动画</w:t>
      </w:r>
    </w:p>
    <w:p>
      <w:pPr>
        <w:spacing w:line="360" w:lineRule="auto" w:after="40"/>
        <w:ind w:left="567"/>
      </w:pPr>
      <w:r>
        <w:rPr>
          <w:rFonts w:ascii="宋体" w:hAnsi="宋体" w:eastAsia="宋体"/>
          <w:b w:val="0"/>
          <w:sz w:val="24"/>
        </w:rPr>
        <w:t>• 重点照明：洞顶穹隆以广角光均匀照亮</w:t>
      </w:r>
    </w:p>
    <w:p>
      <w:pPr>
        <w:spacing w:line="360" w:lineRule="auto" w:after="40"/>
        <w:ind w:left="567"/>
      </w:pPr>
      <w:r>
        <w:rPr>
          <w:rFonts w:ascii="宋体" w:hAnsi="宋体" w:eastAsia="宋体"/>
          <w:b w:val="0"/>
          <w:sz w:val="24"/>
        </w:rPr>
        <w:t>• 特殊效果：龟仙人"飞升"轨迹的光带（AR配合）</w:t>
      </w:r>
    </w:p>
    <w:p>
      <w:pPr>
        <w:jc w:val="left"/>
      </w:pPr>
      <w:r>
        <w:rPr>
          <w:rFonts w:ascii="黑体" w:hAnsi="黑体" w:eastAsia="黑体"/>
          <w:b/>
          <w:color w:val="2D6A4F"/>
          <w:sz w:val="30"/>
        </w:rPr>
        <w:t>8.4.4 灯光保护性参数</w:t>
      </w:r>
    </w:p>
    <w:p>
      <w:pPr>
        <w:spacing w:line="360" w:lineRule="auto" w:after="80"/>
        <w:ind w:firstLine="420"/>
        <w:jc w:val="both"/>
      </w:pPr>
      <w:r>
        <w:rPr>
          <w:rFonts w:ascii="宋体" w:hAnsi="宋体" w:eastAsia="宋体"/>
          <w:b w:val="0"/>
          <w:sz w:val="24"/>
        </w:rPr>
        <w:t>所有灯光设计必须遵循段然等提出的溶洞石景保护照明参数建议[5]：</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参数</w:t>
            </w:r>
          </w:p>
        </w:tc>
        <w:tc>
          <w:tcPr>
            <w:tcW w:type="dxa" w:w="2161"/>
          </w:tcPr>
          <w:p>
            <w:r/>
            <w:r>
              <w:rPr>
                <w:rFonts w:ascii="黑体" w:hAnsi="黑体" w:eastAsia="黑体"/>
                <w:b/>
                <w:sz w:val="20"/>
              </w:rPr>
              <w:t>保护阈值</w:t>
            </w:r>
          </w:p>
        </w:tc>
        <w:tc>
          <w:tcPr>
            <w:tcW w:type="dxa" w:w="2161"/>
          </w:tcPr>
          <w:p>
            <w:r/>
            <w:r>
              <w:rPr>
                <w:rFonts w:ascii="黑体" w:hAnsi="黑体" w:eastAsia="黑体"/>
                <w:b/>
                <w:sz w:val="20"/>
              </w:rPr>
              <w:t>龟仙人灯光方案</w:t>
            </w:r>
          </w:p>
        </w:tc>
        <w:tc>
          <w:tcPr>
            <w:tcW w:type="dxa" w:w="2161"/>
          </w:tcPr>
          <w:p>
            <w:r/>
            <w:r>
              <w:rPr>
                <w:rFonts w:ascii="黑体" w:hAnsi="黑体" w:eastAsia="黑体"/>
                <w:b/>
                <w:sz w:val="20"/>
              </w:rPr>
              <w:t>合规性</w:t>
            </w:r>
          </w:p>
        </w:tc>
      </w:tr>
      <w:tr>
        <w:tc>
          <w:tcPr>
            <w:tcW w:type="dxa" w:w="2161"/>
          </w:tcPr>
          <w:p>
            <w:r/>
            <w:r>
              <w:rPr>
                <w:rFonts w:ascii="宋体" w:hAnsi="宋体" w:eastAsia="宋体"/>
                <w:b w:val="0"/>
                <w:sz w:val="20"/>
              </w:rPr>
              <w:t>最大照度</w:t>
            </w:r>
          </w:p>
        </w:tc>
        <w:tc>
          <w:tcPr>
            <w:tcW w:type="dxa" w:w="2161"/>
          </w:tcPr>
          <w:p>
            <w:r/>
            <w:r>
              <w:rPr>
                <w:rFonts w:ascii="宋体" w:hAnsi="宋体" w:eastAsia="宋体"/>
                <w:b w:val="0"/>
                <w:sz w:val="20"/>
              </w:rPr>
              <w:t>≤50 lux</w:t>
            </w:r>
          </w:p>
        </w:tc>
        <w:tc>
          <w:tcPr>
            <w:tcW w:type="dxa" w:w="2161"/>
          </w:tcPr>
          <w:p>
            <w:r/>
            <w:r>
              <w:rPr>
                <w:rFonts w:ascii="宋体" w:hAnsi="宋体" w:eastAsia="宋体"/>
                <w:b w:val="0"/>
                <w:sz w:val="20"/>
              </w:rPr>
              <w:t>最高20 lux</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照射时间（连续）</w:t>
            </w:r>
          </w:p>
        </w:tc>
        <w:tc>
          <w:tcPr>
            <w:tcW w:type="dxa" w:w="2161"/>
          </w:tcPr>
          <w:p>
            <w:r/>
            <w:r>
              <w:rPr>
                <w:rFonts w:ascii="宋体" w:hAnsi="宋体" w:eastAsia="宋体"/>
                <w:b w:val="0"/>
                <w:sz w:val="20"/>
              </w:rPr>
              <w:t>≤8小时/天</w:t>
            </w:r>
          </w:p>
        </w:tc>
        <w:tc>
          <w:tcPr>
            <w:tcW w:type="dxa" w:w="2161"/>
          </w:tcPr>
          <w:p>
            <w:r/>
            <w:r>
              <w:rPr>
                <w:rFonts w:ascii="宋体" w:hAnsi="宋体" w:eastAsia="宋体"/>
                <w:b w:val="0"/>
                <w:sz w:val="20"/>
              </w:rPr>
              <w:t>≤6小时/天</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光源色温</w:t>
            </w:r>
          </w:p>
        </w:tc>
        <w:tc>
          <w:tcPr>
            <w:tcW w:type="dxa" w:w="2161"/>
          </w:tcPr>
          <w:p>
            <w:r/>
            <w:r>
              <w:rPr>
                <w:rFonts w:ascii="宋体" w:hAnsi="宋体" w:eastAsia="宋体"/>
                <w:b w:val="0"/>
                <w:sz w:val="20"/>
              </w:rPr>
              <w:t>≤6500K</w:t>
            </w:r>
          </w:p>
        </w:tc>
        <w:tc>
          <w:tcPr>
            <w:tcW w:type="dxa" w:w="2161"/>
          </w:tcPr>
          <w:p>
            <w:r/>
            <w:r>
              <w:rPr>
                <w:rFonts w:ascii="宋体" w:hAnsi="宋体" w:eastAsia="宋体"/>
                <w:b w:val="0"/>
                <w:sz w:val="20"/>
              </w:rPr>
              <w:t>最高5000K</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UV含量</w:t>
            </w:r>
          </w:p>
        </w:tc>
        <w:tc>
          <w:tcPr>
            <w:tcW w:type="dxa" w:w="2161"/>
          </w:tcPr>
          <w:p>
            <w:r/>
            <w:r>
              <w:rPr>
                <w:rFonts w:ascii="宋体" w:hAnsi="宋体" w:eastAsia="宋体"/>
                <w:b w:val="0"/>
                <w:sz w:val="20"/>
              </w:rPr>
              <w:t>≤10 μW/lm</w:t>
            </w:r>
          </w:p>
        </w:tc>
        <w:tc>
          <w:tcPr>
            <w:tcW w:type="dxa" w:w="2161"/>
          </w:tcPr>
          <w:p>
            <w:r/>
            <w:r>
              <w:rPr>
                <w:rFonts w:ascii="宋体" w:hAnsi="宋体" w:eastAsia="宋体"/>
                <w:b w:val="0"/>
                <w:sz w:val="20"/>
              </w:rPr>
              <w:t>LED光源UV≈0</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灯具表面温度</w:t>
            </w:r>
          </w:p>
        </w:tc>
        <w:tc>
          <w:tcPr>
            <w:tcW w:type="dxa" w:w="2161"/>
          </w:tcPr>
          <w:p>
            <w:r/>
            <w:r>
              <w:rPr>
                <w:rFonts w:ascii="宋体" w:hAnsi="宋体" w:eastAsia="宋体"/>
                <w:b w:val="0"/>
                <w:sz w:val="20"/>
              </w:rPr>
              <w:t>≤环境温度+5°C</w:t>
            </w:r>
          </w:p>
        </w:tc>
        <w:tc>
          <w:tcPr>
            <w:tcW w:type="dxa" w:w="2161"/>
          </w:tcPr>
          <w:p>
            <w:r/>
            <w:r>
              <w:rPr>
                <w:rFonts w:ascii="宋体" w:hAnsi="宋体" w:eastAsia="宋体"/>
                <w:b w:val="0"/>
                <w:sz w:val="20"/>
              </w:rPr>
              <w:t>LED低发热</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灯具距石景距离</w:t>
            </w:r>
          </w:p>
        </w:tc>
        <w:tc>
          <w:tcPr>
            <w:tcW w:type="dxa" w:w="2161"/>
          </w:tcPr>
          <w:p>
            <w:r/>
            <w:r>
              <w:rPr>
                <w:rFonts w:ascii="宋体" w:hAnsi="宋体" w:eastAsia="宋体"/>
                <w:b w:val="0"/>
                <w:sz w:val="20"/>
              </w:rPr>
              <w:t>≥30cm</w:t>
            </w:r>
          </w:p>
        </w:tc>
        <w:tc>
          <w:tcPr>
            <w:tcW w:type="dxa" w:w="2161"/>
          </w:tcPr>
          <w:p>
            <w:r/>
            <w:r>
              <w:rPr>
                <w:rFonts w:ascii="宋体" w:hAnsi="宋体" w:eastAsia="宋体"/>
                <w:b w:val="0"/>
                <w:sz w:val="20"/>
              </w:rPr>
              <w:t>全部≥50cm</w:t>
            </w:r>
          </w:p>
        </w:tc>
        <w:tc>
          <w:tcPr>
            <w:tcW w:type="dxa" w:w="2161"/>
          </w:tcPr>
          <w:p>
            <w:r/>
            <w:r>
              <w:rPr>
                <w:rFonts w:ascii="宋体" w:hAnsi="宋体" w:eastAsia="宋体"/>
                <w:b w:val="0"/>
                <w:sz w:val="20"/>
              </w:rPr>
              <w:t>✓</w:t>
            </w:r>
          </w:p>
        </w:tc>
      </w:tr>
    </w:tbl>
    <w:p/>
    <w:p>
      <w:pPr>
        <w:jc w:val="left"/>
      </w:pPr>
      <w:r>
        <w:rPr>
          <w:rFonts w:ascii="黑体" w:hAnsi="黑体" w:eastAsia="黑体"/>
          <w:b/>
          <w:color w:val="1A5C3A"/>
          <w:sz w:val="36"/>
        </w:rPr>
        <w:t>8.5 声景设计与空间音频</w:t>
      </w:r>
    </w:p>
    <w:p>
      <w:pPr>
        <w:jc w:val="left"/>
      </w:pPr>
      <w:r>
        <w:rPr>
          <w:rFonts w:ascii="黑体" w:hAnsi="黑体" w:eastAsia="黑体"/>
          <w:b/>
          <w:color w:val="2D6A4F"/>
          <w:sz w:val="30"/>
        </w:rPr>
        <w:t>8.5.1 溶洞声景的特殊性</w:t>
      </w:r>
    </w:p>
    <w:p>
      <w:pPr>
        <w:spacing w:line="360" w:lineRule="auto" w:after="80"/>
        <w:ind w:firstLine="420"/>
        <w:jc w:val="both"/>
      </w:pPr>
      <w:r>
        <w:rPr>
          <w:rFonts w:ascii="宋体" w:hAnsi="宋体" w:eastAsia="宋体"/>
          <w:b w:val="0"/>
          <w:sz w:val="24"/>
        </w:rPr>
        <w:t>溶洞声景设计面临独特挑战和机遇：</w:t>
      </w:r>
    </w:p>
    <w:p>
      <w:pPr>
        <w:spacing w:line="360" w:lineRule="auto" w:after="80"/>
        <w:ind w:firstLine="420"/>
        <w:jc w:val="both"/>
      </w:pPr>
      <w:r>
        <w:rPr>
          <w:rFonts w:ascii="宋体" w:hAnsi="宋体" w:eastAsia="宋体"/>
          <w:b w:val="0"/>
          <w:sz w:val="24"/>
        </w:rPr>
        <w:t>挑战：</w:t>
      </w:r>
    </w:p>
    <w:p>
      <w:pPr>
        <w:spacing w:line="360" w:lineRule="auto" w:after="40"/>
        <w:ind w:left="567"/>
      </w:pPr>
      <w:r>
        <w:rPr>
          <w:rFonts w:ascii="宋体" w:hAnsi="宋体" w:eastAsia="宋体"/>
          <w:b w:val="0"/>
          <w:sz w:val="24"/>
        </w:rPr>
        <w:t>• 混响时间长（2-5秒甚至更长），语音清晰度差</w:t>
      </w:r>
    </w:p>
    <w:p>
      <w:pPr>
        <w:spacing w:line="360" w:lineRule="auto" w:after="40"/>
        <w:ind w:left="567"/>
      </w:pPr>
      <w:r>
        <w:rPr>
          <w:rFonts w:ascii="宋体" w:hAnsi="宋体" w:eastAsia="宋体"/>
          <w:b w:val="0"/>
          <w:sz w:val="24"/>
        </w:rPr>
        <w:t>• 空间不规则，声场分布不均匀</w:t>
      </w:r>
    </w:p>
    <w:p>
      <w:pPr>
        <w:spacing w:line="360" w:lineRule="auto" w:after="40"/>
        <w:ind w:left="567"/>
      </w:pPr>
      <w:r>
        <w:rPr>
          <w:rFonts w:ascii="宋体" w:hAnsi="宋体" w:eastAsia="宋体"/>
          <w:b w:val="0"/>
          <w:sz w:val="24"/>
        </w:rPr>
        <w:t>• 封闭环境对声学处理手段有限</w:t>
      </w:r>
    </w:p>
    <w:p>
      <w:pPr>
        <w:spacing w:line="360" w:lineRule="auto" w:after="80"/>
        <w:ind w:firstLine="420"/>
        <w:jc w:val="both"/>
      </w:pPr>
      <w:r>
        <w:rPr>
          <w:rFonts w:ascii="宋体" w:hAnsi="宋体" w:eastAsia="宋体"/>
          <w:b w:val="0"/>
          <w:sz w:val="24"/>
        </w:rPr>
        <w:t>机遇：</w:t>
      </w:r>
    </w:p>
    <w:p>
      <w:pPr>
        <w:spacing w:line="360" w:lineRule="auto" w:after="40"/>
        <w:ind w:left="567"/>
      </w:pPr>
      <w:r>
        <w:rPr>
          <w:rFonts w:ascii="宋体" w:hAnsi="宋体" w:eastAsia="宋体"/>
          <w:b w:val="0"/>
          <w:sz w:val="24"/>
        </w:rPr>
        <w:t>• 环境噪声极低，微小声音也可被清晰感知</w:t>
      </w:r>
    </w:p>
    <w:p>
      <w:pPr>
        <w:spacing w:line="360" w:lineRule="auto" w:after="40"/>
        <w:ind w:left="567"/>
      </w:pPr>
      <w:r>
        <w:rPr>
          <w:rFonts w:ascii="宋体" w:hAnsi="宋体" w:eastAsia="宋体"/>
          <w:b w:val="0"/>
          <w:sz w:val="24"/>
        </w:rPr>
        <w:t>• 混响本身可以营造神秘、庄严的氛围</w:t>
      </w:r>
    </w:p>
    <w:p>
      <w:pPr>
        <w:spacing w:line="360" w:lineRule="auto" w:after="40"/>
        <w:ind w:left="567"/>
      </w:pPr>
      <w:r>
        <w:rPr>
          <w:rFonts w:ascii="宋体" w:hAnsi="宋体" w:eastAsia="宋体"/>
          <w:b w:val="0"/>
          <w:sz w:val="24"/>
        </w:rPr>
        <w:t>• 水声等自然声源丰富，可以融入声景设计</w:t>
      </w:r>
    </w:p>
    <w:p>
      <w:pPr>
        <w:jc w:val="left"/>
      </w:pPr>
      <w:r>
        <w:rPr>
          <w:rFonts w:ascii="黑体" w:hAnsi="黑体" w:eastAsia="黑体"/>
          <w:b/>
          <w:color w:val="2D6A4F"/>
          <w:sz w:val="30"/>
        </w:rPr>
        <w:t>8.5.2 四层声景架构</w:t>
      </w:r>
    </w:p>
    <w:p>
      <w:pPr>
        <w:spacing w:line="360" w:lineRule="auto" w:after="80"/>
        <w:ind w:firstLine="420"/>
        <w:jc w:val="both"/>
      </w:pPr>
      <w:r>
        <w:rPr>
          <w:rFonts w:ascii="宋体" w:hAnsi="宋体" w:eastAsia="宋体"/>
          <w:b w:val="0"/>
          <w:sz w:val="24"/>
        </w:rPr>
        <w:t>龟仙人IP的声景采用四层架构（详见第5章5.5.3节），本节进一步细化各层的设计：</w:t>
      </w:r>
    </w:p>
    <w:p>
      <w:pPr>
        <w:spacing w:line="360" w:lineRule="auto" w:after="80"/>
        <w:ind w:firstLine="420"/>
        <w:jc w:val="both"/>
      </w:pPr>
      <w:r>
        <w:rPr>
          <w:rFonts w:ascii="宋体" w:hAnsi="宋体" w:eastAsia="宋体"/>
          <w:b w:val="0"/>
          <w:sz w:val="24"/>
        </w:rPr>
        <w:t>环境音层</w:t>
      </w:r>
    </w:p>
    <w:p>
      <w:pPr>
        <w:spacing w:line="360" w:lineRule="auto" w:after="40"/>
        <w:ind w:left="567"/>
      </w:pPr>
      <w:r>
        <w:rPr>
          <w:rFonts w:ascii="宋体" w:hAnsi="宋体" w:eastAsia="宋体"/>
          <w:b w:val="0"/>
          <w:sz w:val="24"/>
        </w:rPr>
        <w:t>• 基础水滴声：在溶洞各处设置微型水滴装置（或利用自然水滴），创造节奏稳定的水滴声背景</w:t>
      </w:r>
    </w:p>
    <w:p>
      <w:pPr>
        <w:spacing w:line="360" w:lineRule="auto" w:after="40"/>
        <w:ind w:left="567"/>
      </w:pPr>
      <w:r>
        <w:rPr>
          <w:rFonts w:ascii="宋体" w:hAnsi="宋体" w:eastAsia="宋体"/>
          <w:b w:val="0"/>
          <w:sz w:val="24"/>
        </w:rPr>
        <w:t>• 远处水流声：在暗河附近设置指向性传声器，将真实水流声放大并分布到各厅</w:t>
      </w:r>
    </w:p>
    <w:p>
      <w:pPr>
        <w:spacing w:line="360" w:lineRule="auto" w:after="40"/>
        <w:ind w:left="567"/>
      </w:pPr>
      <w:r>
        <w:rPr>
          <w:rFonts w:ascii="宋体" w:hAnsi="宋体" w:eastAsia="宋体"/>
          <w:b w:val="0"/>
          <w:sz w:val="24"/>
        </w:rPr>
        <w:t>• 微风声：通过隐蔽的微型风扇在通道中创造轻微气流声</w:t>
      </w:r>
    </w:p>
    <w:p>
      <w:pPr>
        <w:spacing w:line="360" w:lineRule="auto" w:after="80"/>
        <w:ind w:firstLine="420"/>
        <w:jc w:val="both"/>
      </w:pPr>
      <w:r>
        <w:rPr>
          <w:rFonts w:ascii="宋体" w:hAnsi="宋体" w:eastAsia="宋体"/>
          <w:b w:val="0"/>
          <w:sz w:val="24"/>
        </w:rPr>
        <w:t>叙事音层</w:t>
      </w:r>
    </w:p>
    <w:p>
      <w:pPr>
        <w:spacing w:line="360" w:lineRule="auto" w:after="40"/>
        <w:ind w:left="567"/>
      </w:pPr>
      <w:r>
        <w:rPr>
          <w:rFonts w:ascii="宋体" w:hAnsi="宋体" w:eastAsia="宋体"/>
          <w:b w:val="0"/>
          <w:sz w:val="24"/>
        </w:rPr>
        <w:t>• 龟仙人语音：使用定向声波技术将龟仙人的语音"投射"到特定位置，使游客感觉声音来自龟仙人所在的方向</w:t>
      </w:r>
    </w:p>
    <w:p>
      <w:pPr>
        <w:spacing w:line="360" w:lineRule="auto" w:after="40"/>
        <w:ind w:left="567"/>
      </w:pPr>
      <w:r>
        <w:rPr>
          <w:rFonts w:ascii="宋体" w:hAnsi="宋体" w:eastAsia="宋体"/>
          <w:b w:val="0"/>
          <w:sz w:val="24"/>
        </w:rPr>
        <w:t>• 龟童子语音：使用更高的音调和更快的语速，从较低位置发出（符合龟童子的身高设定）</w:t>
      </w:r>
    </w:p>
    <w:p>
      <w:pPr>
        <w:spacing w:line="360" w:lineRule="auto" w:after="40"/>
        <w:ind w:left="567"/>
      </w:pPr>
      <w:r>
        <w:rPr>
          <w:rFonts w:ascii="宋体" w:hAnsi="宋体" w:eastAsia="宋体"/>
          <w:b w:val="0"/>
          <w:sz w:val="24"/>
        </w:rPr>
        <w:t>• 对话系统：LLM驱动的实时对话，TTS合成语音通过定向扬声器播放</w:t>
      </w:r>
    </w:p>
    <w:p>
      <w:pPr>
        <w:spacing w:line="360" w:lineRule="auto" w:after="80"/>
        <w:ind w:firstLine="420"/>
        <w:jc w:val="both"/>
      </w:pPr>
      <w:r>
        <w:rPr>
          <w:rFonts w:ascii="宋体" w:hAnsi="宋体" w:eastAsia="宋体"/>
          <w:b w:val="0"/>
          <w:sz w:val="24"/>
        </w:rPr>
        <w:t>情绪音层</w:t>
      </w:r>
    </w:p>
    <w:p>
      <w:pPr>
        <w:spacing w:line="360" w:lineRule="auto" w:after="40"/>
        <w:ind w:left="567"/>
      </w:pPr>
      <w:r>
        <w:rPr>
          <w:rFonts w:ascii="宋体" w:hAnsi="宋体" w:eastAsia="宋体"/>
          <w:b w:val="0"/>
          <w:sz w:val="24"/>
        </w:rPr>
        <w:t>• 每个大厅有独立的背景音乐主题：</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大厅</w:t>
            </w:r>
          </w:p>
        </w:tc>
        <w:tc>
          <w:tcPr>
            <w:tcW w:type="dxa" w:w="2161"/>
          </w:tcPr>
          <w:p>
            <w:r/>
            <w:r>
              <w:rPr>
                <w:rFonts w:ascii="黑体" w:hAnsi="黑体" w:eastAsia="黑体"/>
                <w:b/>
                <w:sz w:val="20"/>
              </w:rPr>
              <w:t>音乐风格</w:t>
            </w:r>
          </w:p>
        </w:tc>
        <w:tc>
          <w:tcPr>
            <w:tcW w:type="dxa" w:w="2161"/>
          </w:tcPr>
          <w:p>
            <w:r/>
            <w:r>
              <w:rPr>
                <w:rFonts w:ascii="黑体" w:hAnsi="黑体" w:eastAsia="黑体"/>
                <w:b/>
                <w:sz w:val="20"/>
              </w:rPr>
              <w:t>主奏乐器</w:t>
            </w:r>
          </w:p>
        </w:tc>
        <w:tc>
          <w:tcPr>
            <w:tcW w:type="dxa" w:w="2161"/>
          </w:tcPr>
          <w:p>
            <w:r/>
            <w:r>
              <w:rPr>
                <w:rFonts w:ascii="黑体" w:hAnsi="黑体" w:eastAsia="黑体"/>
                <w:b/>
                <w:sz w:val="20"/>
              </w:rPr>
              <w:t>情绪基调</w:t>
            </w:r>
          </w:p>
        </w:tc>
      </w:tr>
      <w:tr>
        <w:tc>
          <w:tcPr>
            <w:tcW w:type="dxa" w:w="2161"/>
          </w:tcPr>
          <w:p>
            <w:r/>
            <w:r>
              <w:rPr>
                <w:rFonts w:ascii="宋体" w:hAnsi="宋体" w:eastAsia="宋体"/>
                <w:b w:val="0"/>
                <w:sz w:val="20"/>
              </w:rPr>
              <w:t>第一厅</w:t>
            </w:r>
          </w:p>
        </w:tc>
        <w:tc>
          <w:tcPr>
            <w:tcW w:type="dxa" w:w="2161"/>
          </w:tcPr>
          <w:p>
            <w:r/>
            <w:r>
              <w:rPr>
                <w:rFonts w:ascii="宋体" w:hAnsi="宋体" w:eastAsia="宋体"/>
                <w:b w:val="0"/>
                <w:sz w:val="20"/>
              </w:rPr>
              <w:t>空灵简约</w:t>
            </w:r>
          </w:p>
        </w:tc>
        <w:tc>
          <w:tcPr>
            <w:tcW w:type="dxa" w:w="2161"/>
          </w:tcPr>
          <w:p>
            <w:r/>
            <w:r>
              <w:rPr>
                <w:rFonts w:ascii="宋体" w:hAnsi="宋体" w:eastAsia="宋体"/>
                <w:b w:val="0"/>
                <w:sz w:val="20"/>
              </w:rPr>
              <w:t>空灵磬+合成器</w:t>
            </w:r>
          </w:p>
        </w:tc>
        <w:tc>
          <w:tcPr>
            <w:tcW w:type="dxa" w:w="2161"/>
          </w:tcPr>
          <w:p>
            <w:r/>
            <w:r>
              <w:rPr>
                <w:rFonts w:ascii="宋体" w:hAnsi="宋体" w:eastAsia="宋体"/>
                <w:b w:val="0"/>
                <w:sz w:val="20"/>
              </w:rPr>
              <w:t>神秘、期待</w:t>
            </w:r>
          </w:p>
        </w:tc>
      </w:tr>
      <w:tr>
        <w:tc>
          <w:tcPr>
            <w:tcW w:type="dxa" w:w="2161"/>
          </w:tcPr>
          <w:p>
            <w:r/>
            <w:r>
              <w:rPr>
                <w:rFonts w:ascii="宋体" w:hAnsi="宋体" w:eastAsia="宋体"/>
                <w:b w:val="0"/>
                <w:sz w:val="20"/>
              </w:rPr>
              <w:t>第二厅</w:t>
            </w:r>
          </w:p>
        </w:tc>
        <w:tc>
          <w:tcPr>
            <w:tcW w:type="dxa" w:w="2161"/>
          </w:tcPr>
          <w:p>
            <w:r/>
            <w:r>
              <w:rPr>
                <w:rFonts w:ascii="宋体" w:hAnsi="宋体" w:eastAsia="宋体"/>
                <w:b w:val="0"/>
                <w:sz w:val="20"/>
              </w:rPr>
              <w:t>静谧冥想</w:t>
            </w:r>
          </w:p>
        </w:tc>
        <w:tc>
          <w:tcPr>
            <w:tcW w:type="dxa" w:w="2161"/>
          </w:tcPr>
          <w:p>
            <w:r/>
            <w:r>
              <w:rPr>
                <w:rFonts w:ascii="宋体" w:hAnsi="宋体" w:eastAsia="宋体"/>
                <w:b w:val="0"/>
                <w:sz w:val="20"/>
              </w:rPr>
              <w:t>古琴+自然声</w:t>
            </w:r>
          </w:p>
        </w:tc>
        <w:tc>
          <w:tcPr>
            <w:tcW w:type="dxa" w:w="2161"/>
          </w:tcPr>
          <w:p>
            <w:r/>
            <w:r>
              <w:rPr>
                <w:rFonts w:ascii="宋体" w:hAnsi="宋体" w:eastAsia="宋体"/>
                <w:b w:val="0"/>
                <w:sz w:val="20"/>
              </w:rPr>
              <w:t>宁静、沉淀</w:t>
            </w:r>
          </w:p>
        </w:tc>
      </w:tr>
      <w:tr>
        <w:tc>
          <w:tcPr>
            <w:tcW w:type="dxa" w:w="2161"/>
          </w:tcPr>
          <w:p>
            <w:r/>
            <w:r>
              <w:rPr>
                <w:rFonts w:ascii="宋体" w:hAnsi="宋体" w:eastAsia="宋体"/>
                <w:b w:val="0"/>
                <w:sz w:val="20"/>
              </w:rPr>
              <w:t>第三厅</w:t>
            </w:r>
          </w:p>
        </w:tc>
        <w:tc>
          <w:tcPr>
            <w:tcW w:type="dxa" w:w="2161"/>
          </w:tcPr>
          <w:p>
            <w:r/>
            <w:r>
              <w:rPr>
                <w:rFonts w:ascii="宋体" w:hAnsi="宋体" w:eastAsia="宋体"/>
                <w:b w:val="0"/>
                <w:sz w:val="20"/>
              </w:rPr>
              <w:t>庄重典雅</w:t>
            </w:r>
          </w:p>
        </w:tc>
        <w:tc>
          <w:tcPr>
            <w:tcW w:type="dxa" w:w="2161"/>
          </w:tcPr>
          <w:p>
            <w:r/>
            <w:r>
              <w:rPr>
                <w:rFonts w:ascii="宋体" w:hAnsi="宋体" w:eastAsia="宋体"/>
                <w:b w:val="0"/>
                <w:sz w:val="20"/>
              </w:rPr>
              <w:t>编钟+古筝</w:t>
            </w:r>
          </w:p>
        </w:tc>
        <w:tc>
          <w:tcPr>
            <w:tcW w:type="dxa" w:w="2161"/>
          </w:tcPr>
          <w:p>
            <w:r/>
            <w:r>
              <w:rPr>
                <w:rFonts w:ascii="宋体" w:hAnsi="宋体" w:eastAsia="宋体"/>
                <w:b w:val="0"/>
                <w:sz w:val="20"/>
              </w:rPr>
              <w:t>睿智、深思</w:t>
            </w:r>
          </w:p>
        </w:tc>
      </w:tr>
      <w:tr>
        <w:tc>
          <w:tcPr>
            <w:tcW w:type="dxa" w:w="2161"/>
          </w:tcPr>
          <w:p>
            <w:r/>
            <w:r>
              <w:rPr>
                <w:rFonts w:ascii="宋体" w:hAnsi="宋体" w:eastAsia="宋体"/>
                <w:b w:val="0"/>
                <w:sz w:val="20"/>
              </w:rPr>
              <w:t>第四厅</w:t>
            </w:r>
          </w:p>
        </w:tc>
        <w:tc>
          <w:tcPr>
            <w:tcW w:type="dxa" w:w="2161"/>
          </w:tcPr>
          <w:p>
            <w:r/>
            <w:r>
              <w:rPr>
                <w:rFonts w:ascii="宋体" w:hAnsi="宋体" w:eastAsia="宋体"/>
                <w:b w:val="0"/>
                <w:sz w:val="20"/>
              </w:rPr>
              <w:t>戏剧紧张</w:t>
            </w:r>
          </w:p>
        </w:tc>
        <w:tc>
          <w:tcPr>
            <w:tcW w:type="dxa" w:w="2161"/>
          </w:tcPr>
          <w:p>
            <w:r/>
            <w:r>
              <w:rPr>
                <w:rFonts w:ascii="宋体" w:hAnsi="宋体" w:eastAsia="宋体"/>
                <w:b w:val="0"/>
                <w:sz w:val="20"/>
              </w:rPr>
              <w:t>大鼓+低频合成</w:t>
            </w:r>
          </w:p>
        </w:tc>
        <w:tc>
          <w:tcPr>
            <w:tcW w:type="dxa" w:w="2161"/>
          </w:tcPr>
          <w:p>
            <w:r/>
            <w:r>
              <w:rPr>
                <w:rFonts w:ascii="宋体" w:hAnsi="宋体" w:eastAsia="宋体"/>
                <w:b w:val="0"/>
                <w:sz w:val="20"/>
              </w:rPr>
              <w:t>震撼、敬畏</w:t>
            </w:r>
          </w:p>
        </w:tc>
      </w:tr>
      <w:tr>
        <w:tc>
          <w:tcPr>
            <w:tcW w:type="dxa" w:w="2161"/>
          </w:tcPr>
          <w:p>
            <w:r/>
            <w:r>
              <w:rPr>
                <w:rFonts w:ascii="宋体" w:hAnsi="宋体" w:eastAsia="宋体"/>
                <w:b w:val="0"/>
                <w:sz w:val="20"/>
              </w:rPr>
              <w:t>第五厅</w:t>
            </w:r>
          </w:p>
        </w:tc>
        <w:tc>
          <w:tcPr>
            <w:tcW w:type="dxa" w:w="2161"/>
          </w:tcPr>
          <w:p>
            <w:r/>
            <w:r>
              <w:rPr>
                <w:rFonts w:ascii="宋体" w:hAnsi="宋体" w:eastAsia="宋体"/>
                <w:b w:val="0"/>
                <w:sz w:val="20"/>
              </w:rPr>
              <w:t>轻快灵动</w:t>
            </w:r>
          </w:p>
        </w:tc>
        <w:tc>
          <w:tcPr>
            <w:tcW w:type="dxa" w:w="2161"/>
          </w:tcPr>
          <w:p>
            <w:r/>
            <w:r>
              <w:rPr>
                <w:rFonts w:ascii="宋体" w:hAnsi="宋体" w:eastAsia="宋体"/>
                <w:b w:val="0"/>
                <w:sz w:val="20"/>
              </w:rPr>
              <w:t>竹笛+水声</w:t>
            </w:r>
          </w:p>
        </w:tc>
        <w:tc>
          <w:tcPr>
            <w:tcW w:type="dxa" w:w="2161"/>
          </w:tcPr>
          <w:p>
            <w:r/>
            <w:r>
              <w:rPr>
                <w:rFonts w:ascii="宋体" w:hAnsi="宋体" w:eastAsia="宋体"/>
                <w:b w:val="0"/>
                <w:sz w:val="20"/>
              </w:rPr>
              <w:t>愉悦、轻松</w:t>
            </w:r>
          </w:p>
        </w:tc>
      </w:tr>
      <w:tr>
        <w:tc>
          <w:tcPr>
            <w:tcW w:type="dxa" w:w="2161"/>
          </w:tcPr>
          <w:p>
            <w:r/>
            <w:r>
              <w:rPr>
                <w:rFonts w:ascii="宋体" w:hAnsi="宋体" w:eastAsia="宋体"/>
                <w:b w:val="0"/>
                <w:sz w:val="20"/>
              </w:rPr>
              <w:t>第六厅</w:t>
            </w:r>
          </w:p>
        </w:tc>
        <w:tc>
          <w:tcPr>
            <w:tcW w:type="dxa" w:w="2161"/>
          </w:tcPr>
          <w:p>
            <w:r/>
            <w:r>
              <w:rPr>
                <w:rFonts w:ascii="宋体" w:hAnsi="宋体" w:eastAsia="宋体"/>
                <w:b w:val="0"/>
                <w:sz w:val="20"/>
              </w:rPr>
              <w:t>温暖感动</w:t>
            </w:r>
          </w:p>
        </w:tc>
        <w:tc>
          <w:tcPr>
            <w:tcW w:type="dxa" w:w="2161"/>
          </w:tcPr>
          <w:p>
            <w:r/>
            <w:r>
              <w:rPr>
                <w:rFonts w:ascii="宋体" w:hAnsi="宋体" w:eastAsia="宋体"/>
                <w:b w:val="0"/>
                <w:sz w:val="20"/>
              </w:rPr>
              <w:t>古筝+弦乐</w:t>
            </w:r>
          </w:p>
        </w:tc>
        <w:tc>
          <w:tcPr>
            <w:tcW w:type="dxa" w:w="2161"/>
          </w:tcPr>
          <w:p>
            <w:r/>
            <w:r>
              <w:rPr>
                <w:rFonts w:ascii="宋体" w:hAnsi="宋体" w:eastAsia="宋体"/>
                <w:b w:val="0"/>
                <w:sz w:val="20"/>
              </w:rPr>
              <w:t>幸福、感动</w:t>
            </w:r>
          </w:p>
        </w:tc>
      </w:tr>
      <w:tr>
        <w:tc>
          <w:tcPr>
            <w:tcW w:type="dxa" w:w="2161"/>
          </w:tcPr>
          <w:p>
            <w:r/>
            <w:r>
              <w:rPr>
                <w:rFonts w:ascii="宋体" w:hAnsi="宋体" w:eastAsia="宋体"/>
                <w:b w:val="0"/>
                <w:sz w:val="20"/>
              </w:rPr>
              <w:t>第七厅</w:t>
            </w:r>
          </w:p>
        </w:tc>
        <w:tc>
          <w:tcPr>
            <w:tcW w:type="dxa" w:w="2161"/>
          </w:tcPr>
          <w:p>
            <w:r/>
            <w:r>
              <w:rPr>
                <w:rFonts w:ascii="宋体" w:hAnsi="宋体" w:eastAsia="宋体"/>
                <w:b w:val="0"/>
                <w:sz w:val="20"/>
              </w:rPr>
              <w:t>辽阔升华</w:t>
            </w:r>
          </w:p>
        </w:tc>
        <w:tc>
          <w:tcPr>
            <w:tcW w:type="dxa" w:w="2161"/>
          </w:tcPr>
          <w:p>
            <w:r/>
            <w:r>
              <w:rPr>
                <w:rFonts w:ascii="宋体" w:hAnsi="宋体" w:eastAsia="宋体"/>
                <w:b w:val="0"/>
                <w:sz w:val="20"/>
              </w:rPr>
              <w:t>编钟+合唱</w:t>
            </w:r>
          </w:p>
        </w:tc>
        <w:tc>
          <w:tcPr>
            <w:tcW w:type="dxa" w:w="2161"/>
          </w:tcPr>
          <w:p>
            <w:r/>
            <w:r>
              <w:rPr>
                <w:rFonts w:ascii="宋体" w:hAnsi="宋体" w:eastAsia="宋体"/>
                <w:b w:val="0"/>
                <w:sz w:val="20"/>
              </w:rPr>
              <w:t>超越、满足</w:t>
            </w:r>
          </w:p>
        </w:tc>
      </w:tr>
    </w:tbl>
    <w:p/>
    <w:p>
      <w:pPr>
        <w:spacing w:line="360" w:lineRule="auto" w:after="80"/>
        <w:ind w:firstLine="420"/>
        <w:jc w:val="both"/>
      </w:pPr>
      <w:r>
        <w:rPr>
          <w:rFonts w:ascii="宋体" w:hAnsi="宋体" w:eastAsia="宋体"/>
          <w:b w:val="0"/>
          <w:sz w:val="24"/>
        </w:rPr>
        <w:t>互动音层</w:t>
      </w:r>
    </w:p>
    <w:p>
      <w:pPr>
        <w:spacing w:line="360" w:lineRule="auto" w:after="40"/>
        <w:ind w:left="567"/>
      </w:pPr>
      <w:r>
        <w:rPr>
          <w:rFonts w:ascii="宋体" w:hAnsi="宋体" w:eastAsia="宋体"/>
          <w:b w:val="0"/>
          <w:sz w:val="24"/>
        </w:rPr>
        <w:t>• 触碰虚拟龟甲：清脆的"叮"声+余韵混响</w:t>
      </w:r>
    </w:p>
    <w:p>
      <w:pPr>
        <w:spacing w:line="360" w:lineRule="auto" w:after="40"/>
        <w:ind w:left="567"/>
      </w:pPr>
      <w:r>
        <w:rPr>
          <w:rFonts w:ascii="宋体" w:hAnsi="宋体" w:eastAsia="宋体"/>
          <w:b w:val="0"/>
          <w:sz w:val="24"/>
        </w:rPr>
        <w:t>• 完成修仙任务：上升音阶+金色"叮"声</w:t>
      </w:r>
    </w:p>
    <w:p>
      <w:pPr>
        <w:spacing w:line="360" w:lineRule="auto" w:after="40"/>
        <w:ind w:left="567"/>
      </w:pPr>
      <w:r>
        <w:rPr>
          <w:rFonts w:ascii="宋体" w:hAnsi="宋体" w:eastAsia="宋体"/>
          <w:b w:val="0"/>
          <w:sz w:val="24"/>
        </w:rPr>
        <w:t>• 龟仙送福：温暖的和弦+远处的钟声</w:t>
      </w:r>
    </w:p>
    <w:p>
      <w:pPr>
        <w:spacing w:line="360" w:lineRule="auto" w:after="40"/>
        <w:ind w:left="567"/>
      </w:pPr>
      <w:r>
        <w:rPr>
          <w:rFonts w:ascii="宋体" w:hAnsi="宋体" w:eastAsia="宋体"/>
          <w:b w:val="0"/>
          <w:sz w:val="24"/>
        </w:rPr>
        <w:t>• 集齐七印飞升：完整的仙乐高潮+回声渐弱</w:t>
      </w:r>
    </w:p>
    <w:p>
      <w:pPr>
        <w:jc w:val="left"/>
      </w:pPr>
      <w:r>
        <w:rPr>
          <w:rFonts w:ascii="黑体" w:hAnsi="黑体" w:eastAsia="黑体"/>
          <w:b/>
          <w:color w:val="2D6A4F"/>
          <w:sz w:val="30"/>
        </w:rPr>
        <w:t>8.5.3 混响管理策略</w:t>
      </w:r>
    </w:p>
    <w:p>
      <w:pPr>
        <w:spacing w:line="360" w:lineRule="auto" w:after="80"/>
        <w:ind w:firstLine="420"/>
        <w:jc w:val="both"/>
      </w:pPr>
      <w:r>
        <w:rPr>
          <w:rFonts w:ascii="宋体" w:hAnsi="宋体" w:eastAsia="宋体"/>
          <w:b w:val="0"/>
          <w:sz w:val="24"/>
        </w:rPr>
        <w:t>针对溶洞混响过大的问题，采用以下管理策略：</w:t>
      </w:r>
    </w:p>
    <w:p>
      <w:pPr>
        <w:spacing w:line="360" w:lineRule="auto" w:after="40"/>
        <w:ind w:left="567"/>
      </w:pPr>
      <w:r>
        <w:rPr>
          <w:rFonts w:ascii="宋体" w:hAnsi="宋体" w:eastAsia="宋体"/>
          <w:b w:val="0"/>
          <w:sz w:val="24"/>
        </w:rPr>
        <w:t>• **分区控制**：将溶洞分为多个声学区，每个区域独立控制音量和频率响应</w:t>
      </w:r>
    </w:p>
    <w:p>
      <w:pPr>
        <w:spacing w:line="360" w:lineRule="auto" w:after="40"/>
        <w:ind w:left="567"/>
      </w:pPr>
      <w:r>
        <w:rPr>
          <w:rFonts w:ascii="宋体" w:hAnsi="宋体" w:eastAsia="宋体"/>
          <w:b w:val="0"/>
          <w:sz w:val="24"/>
        </w:rPr>
        <w:t>• **定向声波**：使用参数阵列扬声器（Parametric Array Speaker）将声波集中在窄束中，减少对石壁的入射和反射</w:t>
      </w:r>
    </w:p>
    <w:p>
      <w:pPr>
        <w:spacing w:line="360" w:lineRule="auto" w:after="40"/>
        <w:ind w:left="567"/>
      </w:pPr>
      <w:r>
        <w:rPr>
          <w:rFonts w:ascii="宋体" w:hAnsi="宋体" w:eastAsia="宋体"/>
          <w:b w:val="0"/>
          <w:sz w:val="24"/>
        </w:rPr>
        <w:t>• **频率补偿**：对语音内容进行高频预加重（+3dB以上），补偿溶洞混响对高频的吸收</w:t>
      </w:r>
    </w:p>
    <w:p>
      <w:pPr>
        <w:spacing w:line="360" w:lineRule="auto" w:after="40"/>
        <w:ind w:left="567"/>
      </w:pPr>
      <w:r>
        <w:rPr>
          <w:rFonts w:ascii="宋体" w:hAnsi="宋体" w:eastAsia="宋体"/>
          <w:b w:val="0"/>
          <w:sz w:val="24"/>
        </w:rPr>
        <w:t>• **节奏适配**：背景音乐的节奏与溶洞混响时间适配——慢节奏音乐（60-80 BPM）在长混响中更清晰</w:t>
      </w:r>
    </w:p>
    <w:p>
      <w:pPr>
        <w:jc w:val="left"/>
      </w:pPr>
      <w:r>
        <w:rPr>
          <w:rFonts w:ascii="黑体" w:hAnsi="黑体" w:eastAsia="黑体"/>
          <w:b/>
          <w:color w:val="1A5C3A"/>
          <w:sz w:val="36"/>
        </w:rPr>
        <w:t>8.6 交互装置与触觉反馈</w:t>
      </w:r>
    </w:p>
    <w:p>
      <w:pPr>
        <w:jc w:val="left"/>
      </w:pPr>
      <w:r>
        <w:rPr>
          <w:rFonts w:ascii="黑体" w:hAnsi="黑体" w:eastAsia="黑体"/>
          <w:b/>
          <w:color w:val="2D6A4F"/>
          <w:sz w:val="30"/>
        </w:rPr>
        <w:t>8.6.1 交互装置的类型</w:t>
      </w:r>
    </w:p>
    <w:p>
      <w:pPr>
        <w:spacing w:line="360" w:lineRule="auto" w:after="80"/>
        <w:ind w:firstLine="420"/>
        <w:jc w:val="both"/>
      </w:pPr>
      <w:r>
        <w:rPr>
          <w:rFonts w:ascii="宋体" w:hAnsi="宋体" w:eastAsia="宋体"/>
          <w:b w:val="0"/>
          <w:sz w:val="24"/>
        </w:rPr>
        <w:t>溶洞中的交互装置分为以下类型：</w:t>
      </w:r>
    </w:p>
    <w:p>
      <w:pPr>
        <w:spacing w:line="360" w:lineRule="auto" w:after="80"/>
        <w:ind w:firstLine="420"/>
        <w:jc w:val="both"/>
      </w:pPr>
      <w:r>
        <w:rPr>
          <w:rFonts w:ascii="宋体" w:hAnsi="宋体" w:eastAsia="宋体"/>
          <w:b w:val="0"/>
          <w:sz w:val="24"/>
        </w:rPr>
        <w:t>AR交互装置</w:t>
      </w:r>
    </w:p>
    <w:p>
      <w:pPr>
        <w:spacing w:line="360" w:lineRule="auto" w:after="40"/>
        <w:ind w:left="567"/>
      </w:pPr>
      <w:r>
        <w:rPr>
          <w:rFonts w:ascii="宋体" w:hAnsi="宋体" w:eastAsia="宋体"/>
          <w:b w:val="0"/>
          <w:sz w:val="24"/>
        </w:rPr>
        <w:t>• AR眼镜/手机App：游客通过设备看到叠加在真实溶洞上的虚拟内容</w:t>
      </w:r>
    </w:p>
    <w:p>
      <w:pPr>
        <w:spacing w:line="360" w:lineRule="auto" w:after="40"/>
        <w:ind w:left="567"/>
      </w:pPr>
      <w:r>
        <w:rPr>
          <w:rFonts w:ascii="宋体" w:hAnsi="宋体" w:eastAsia="宋体"/>
          <w:b w:val="0"/>
          <w:sz w:val="24"/>
        </w:rPr>
        <w:t>• 位置触发：游客走到特定位置时自动触发AR内容</w:t>
      </w:r>
    </w:p>
    <w:p>
      <w:pPr>
        <w:spacing w:line="360" w:lineRule="auto" w:after="40"/>
        <w:ind w:left="567"/>
      </w:pPr>
      <w:r>
        <w:rPr>
          <w:rFonts w:ascii="宋体" w:hAnsi="宋体" w:eastAsia="宋体"/>
          <w:b w:val="0"/>
          <w:sz w:val="24"/>
        </w:rPr>
        <w:t>• 手势交互：游客的手势（挥手、指向、合掌）被AR系统识别并触发响应</w:t>
      </w:r>
    </w:p>
    <w:p>
      <w:pPr>
        <w:spacing w:line="360" w:lineRule="auto" w:after="80"/>
        <w:ind w:firstLine="420"/>
        <w:jc w:val="both"/>
      </w:pPr>
      <w:r>
        <w:rPr>
          <w:rFonts w:ascii="宋体" w:hAnsi="宋体" w:eastAsia="宋体"/>
          <w:b w:val="0"/>
          <w:sz w:val="24"/>
        </w:rPr>
        <w:t>物理交互装置</w:t>
      </w:r>
    </w:p>
    <w:p>
      <w:pPr>
        <w:spacing w:line="360" w:lineRule="auto" w:after="40"/>
        <w:ind w:left="567"/>
      </w:pPr>
      <w:r>
        <w:rPr>
          <w:rFonts w:ascii="宋体" w:hAnsi="宋体" w:eastAsia="宋体"/>
          <w:b w:val="0"/>
          <w:sz w:val="24"/>
        </w:rPr>
        <w:t>• 触摸台：在特定位置设置触摸台，游客触摸台面上的龟甲纹理浮雕时触发声光反馈</w:t>
      </w:r>
    </w:p>
    <w:p>
      <w:pPr>
        <w:spacing w:line="360" w:lineRule="auto" w:after="40"/>
        <w:ind w:left="567"/>
      </w:pPr>
      <w:r>
        <w:rPr>
          <w:rFonts w:ascii="宋体" w:hAnsi="宋体" w:eastAsia="宋体"/>
          <w:b w:val="0"/>
          <w:sz w:val="24"/>
        </w:rPr>
        <w:t>• 步道感应：在地面安装压力传感器，游客踩踏特定区域时触发效果</w:t>
      </w:r>
    </w:p>
    <w:p>
      <w:pPr>
        <w:spacing w:line="360" w:lineRule="auto" w:after="40"/>
        <w:ind w:left="567"/>
      </w:pPr>
      <w:r>
        <w:rPr>
          <w:rFonts w:ascii="宋体" w:hAnsi="宋体" w:eastAsia="宋体"/>
          <w:b w:val="0"/>
          <w:sz w:val="24"/>
        </w:rPr>
        <w:t>• 投掷装置：在"灵龟戏水"厅设置安全的虚拟投掷交互</w:t>
      </w:r>
    </w:p>
    <w:p>
      <w:pPr>
        <w:spacing w:line="360" w:lineRule="auto" w:after="80"/>
        <w:ind w:firstLine="420"/>
        <w:jc w:val="both"/>
      </w:pPr>
      <w:r>
        <w:rPr>
          <w:rFonts w:ascii="宋体" w:hAnsi="宋体" w:eastAsia="宋体"/>
          <w:b w:val="0"/>
          <w:sz w:val="24"/>
        </w:rPr>
        <w:t>数字-物理混合装置</w:t>
      </w:r>
    </w:p>
    <w:p>
      <w:pPr>
        <w:spacing w:line="360" w:lineRule="auto" w:after="40"/>
        <w:ind w:left="567"/>
      </w:pPr>
      <w:r>
        <w:rPr>
          <w:rFonts w:ascii="宋体" w:hAnsi="宋体" w:eastAsia="宋体"/>
          <w:b w:val="0"/>
          <w:sz w:val="24"/>
        </w:rPr>
        <w:t>• "灵龟印"盖章台：在每个大厅设置实体盖章台，游客用手机NFC触碰后获得虚拟"灵龟印"</w:t>
      </w:r>
    </w:p>
    <w:p>
      <w:pPr>
        <w:spacing w:line="360" w:lineRule="auto" w:after="40"/>
        <w:ind w:left="567"/>
      </w:pPr>
      <w:r>
        <w:rPr>
          <w:rFonts w:ascii="宋体" w:hAnsi="宋体" w:eastAsia="宋体"/>
          <w:b w:val="0"/>
          <w:sz w:val="24"/>
        </w:rPr>
        <w:t>• "修仙手札"实体版：提供纸质版修仙手札（可选），在每个大厅用实体印章盖章</w:t>
      </w:r>
    </w:p>
    <w:p>
      <w:pPr>
        <w:jc w:val="left"/>
      </w:pPr>
      <w:r>
        <w:rPr>
          <w:rFonts w:ascii="黑体" w:hAnsi="黑体" w:eastAsia="黑体"/>
          <w:b/>
          <w:color w:val="2D6A4F"/>
          <w:sz w:val="30"/>
        </w:rPr>
        <w:t>8.6.2 触觉反馈设计</w:t>
      </w:r>
    </w:p>
    <w:p>
      <w:pPr>
        <w:spacing w:line="360" w:lineRule="auto" w:after="80"/>
        <w:ind w:firstLine="420"/>
        <w:jc w:val="both"/>
      </w:pPr>
      <w:r>
        <w:rPr>
          <w:rFonts w:ascii="宋体" w:hAnsi="宋体" w:eastAsia="宋体"/>
          <w:b w:val="0"/>
          <w:sz w:val="24"/>
        </w:rPr>
        <w:t>触觉反馈（Haptic Feedback）是增强沉浸感的重要通道：</w:t>
      </w:r>
    </w:p>
    <w:p>
      <w:pPr>
        <w:spacing w:line="360" w:lineRule="auto" w:after="80"/>
        <w:ind w:firstLine="420"/>
        <w:jc w:val="both"/>
      </w:pPr>
      <w:r>
        <w:rPr>
          <w:rFonts w:ascii="宋体" w:hAnsi="宋体" w:eastAsia="宋体"/>
          <w:b w:val="0"/>
          <w:sz w:val="24"/>
        </w:rPr>
        <w:t>振动反馈</w:t>
      </w:r>
    </w:p>
    <w:p>
      <w:pPr>
        <w:spacing w:line="360" w:lineRule="auto" w:after="40"/>
        <w:ind w:left="567"/>
      </w:pPr>
      <w:r>
        <w:rPr>
          <w:rFonts w:ascii="宋体" w:hAnsi="宋体" w:eastAsia="宋体"/>
          <w:b w:val="0"/>
          <w:sz w:val="24"/>
        </w:rPr>
        <w:t>• 游客手机在AR互动时振动（如龟仙人"现身"时手机轻微振动）</w:t>
      </w:r>
    </w:p>
    <w:p>
      <w:pPr>
        <w:spacing w:line="360" w:lineRule="auto" w:after="40"/>
        <w:ind w:left="567"/>
      </w:pPr>
      <w:r>
        <w:rPr>
          <w:rFonts w:ascii="宋体" w:hAnsi="宋体" w:eastAsia="宋体"/>
          <w:b w:val="0"/>
          <w:sz w:val="24"/>
        </w:rPr>
        <w:t>• 特定位置的地面安装低频振动器，在"玄武显灵"时传递低频振动</w:t>
      </w:r>
    </w:p>
    <w:p>
      <w:pPr>
        <w:spacing w:line="360" w:lineRule="auto" w:after="80"/>
        <w:ind w:firstLine="420"/>
        <w:jc w:val="both"/>
      </w:pPr>
      <w:r>
        <w:rPr>
          <w:rFonts w:ascii="宋体" w:hAnsi="宋体" w:eastAsia="宋体"/>
          <w:b w:val="0"/>
          <w:sz w:val="24"/>
        </w:rPr>
        <w:t>温度反馈</w:t>
      </w:r>
    </w:p>
    <w:p>
      <w:pPr>
        <w:spacing w:line="360" w:lineRule="auto" w:after="40"/>
        <w:ind w:left="567"/>
      </w:pPr>
      <w:r>
        <w:rPr>
          <w:rFonts w:ascii="宋体" w:hAnsi="宋体" w:eastAsia="宋体"/>
          <w:b w:val="0"/>
          <w:sz w:val="24"/>
        </w:rPr>
        <w:t>• 在"龟息吐纳"厅，利用溶洞自然低温创造"清凉"触感，配合"灵气"叙事</w:t>
      </w:r>
    </w:p>
    <w:p>
      <w:pPr>
        <w:spacing w:line="360" w:lineRule="auto" w:after="40"/>
        <w:ind w:left="567"/>
      </w:pPr>
      <w:r>
        <w:rPr>
          <w:rFonts w:ascii="宋体" w:hAnsi="宋体" w:eastAsia="宋体"/>
          <w:b w:val="0"/>
          <w:sz w:val="24"/>
        </w:rPr>
        <w:t>• 在"龟仙送福"厅，送福台设置微加热装置，游客触碰时感受到"温暖"——隐喻福气的温度</w:t>
      </w:r>
    </w:p>
    <w:p>
      <w:pPr>
        <w:spacing w:line="360" w:lineRule="auto" w:after="80"/>
        <w:ind w:firstLine="420"/>
        <w:jc w:val="both"/>
      </w:pPr>
      <w:r>
        <w:rPr>
          <w:rFonts w:ascii="宋体" w:hAnsi="宋体" w:eastAsia="宋体"/>
          <w:b w:val="0"/>
          <w:sz w:val="24"/>
        </w:rPr>
        <w:t>阻力反馈</w:t>
      </w:r>
    </w:p>
    <w:p>
      <w:pPr>
        <w:spacing w:line="360" w:lineRule="auto" w:after="40"/>
        <w:ind w:left="567"/>
      </w:pPr>
      <w:r>
        <w:rPr>
          <w:rFonts w:ascii="宋体" w:hAnsi="宋体" w:eastAsia="宋体"/>
          <w:b w:val="0"/>
          <w:sz w:val="24"/>
        </w:rPr>
        <w:t>• 在特定通道中设置可调阻力的转门或把手，游客"推开"时感受到阻力——隐喻"突破关卡"</w:t>
      </w:r>
    </w:p>
    <w:p>
      <w:pPr>
        <w:jc w:val="left"/>
      </w:pPr>
      <w:r>
        <w:rPr>
          <w:rFonts w:ascii="黑体" w:hAnsi="黑体" w:eastAsia="黑体"/>
          <w:b/>
          <w:color w:val="2D6A4F"/>
          <w:sz w:val="30"/>
        </w:rPr>
        <w:t>8.6.3 交互的保护性约束</w:t>
      </w:r>
    </w:p>
    <w:p>
      <w:pPr>
        <w:spacing w:line="360" w:lineRule="auto" w:after="80"/>
        <w:ind w:firstLine="420"/>
        <w:jc w:val="both"/>
      </w:pPr>
      <w:r>
        <w:rPr>
          <w:rFonts w:ascii="宋体" w:hAnsi="宋体" w:eastAsia="宋体"/>
          <w:b w:val="0"/>
          <w:sz w:val="24"/>
        </w:rPr>
        <w:t>所有交互装置的安装和运行必须遵循保护性约束：</w:t>
      </w:r>
    </w:p>
    <w:p>
      <w:pPr>
        <w:spacing w:line="360" w:lineRule="auto" w:after="40"/>
        <w:ind w:left="567"/>
      </w:pPr>
      <w:r>
        <w:rPr>
          <w:rFonts w:ascii="宋体" w:hAnsi="宋体" w:eastAsia="宋体"/>
          <w:b w:val="0"/>
          <w:sz w:val="24"/>
        </w:rPr>
        <w:t>• 不在钟乳石、石笋等沉积景观上安装任何设备</w:t>
      </w:r>
    </w:p>
    <w:p>
      <w:pPr>
        <w:spacing w:line="360" w:lineRule="auto" w:after="40"/>
        <w:ind w:left="567"/>
      </w:pPr>
      <w:r>
        <w:rPr>
          <w:rFonts w:ascii="宋体" w:hAnsi="宋体" w:eastAsia="宋体"/>
          <w:b w:val="0"/>
          <w:sz w:val="24"/>
        </w:rPr>
        <w:t>• 地面装置不破坏溶洞原有地面</w:t>
      </w:r>
    </w:p>
    <w:p>
      <w:pPr>
        <w:spacing w:line="360" w:lineRule="auto" w:after="40"/>
        <w:ind w:left="567"/>
      </w:pPr>
      <w:r>
        <w:rPr>
          <w:rFonts w:ascii="宋体" w:hAnsi="宋体" w:eastAsia="宋体"/>
          <w:b w:val="0"/>
          <w:sz w:val="24"/>
        </w:rPr>
        <w:t>• 压力传感器的安装不影响溶洞排水</w:t>
      </w:r>
    </w:p>
    <w:p>
      <w:pPr>
        <w:spacing w:line="360" w:lineRule="auto" w:after="40"/>
        <w:ind w:left="567"/>
      </w:pPr>
      <w:r>
        <w:rPr>
          <w:rFonts w:ascii="宋体" w:hAnsi="宋体" w:eastAsia="宋体"/>
          <w:b w:val="0"/>
          <w:sz w:val="24"/>
        </w:rPr>
        <w:t>• 所有装置使用低压供电（≤24V），确保游客安全</w:t>
      </w:r>
    </w:p>
    <w:p>
      <w:pPr>
        <w:spacing w:line="360" w:lineRule="auto" w:after="40"/>
        <w:ind w:left="567"/>
      </w:pPr>
      <w:r>
        <w:rPr>
          <w:rFonts w:ascii="宋体" w:hAnsi="宋体" w:eastAsia="宋体"/>
          <w:b w:val="0"/>
          <w:sz w:val="24"/>
        </w:rPr>
        <w:t>• 装置表面采用溶洞友好材料（不锈钢、硅胶等），不释放有害物质</w:t>
      </w:r>
    </w:p>
    <w:p>
      <w:pPr>
        <w:jc w:val="left"/>
      </w:pPr>
      <w:r>
        <w:rPr>
          <w:rFonts w:ascii="黑体" w:hAnsi="黑体" w:eastAsia="黑体"/>
          <w:b/>
          <w:color w:val="1A5C3A"/>
          <w:sz w:val="36"/>
        </w:rPr>
        <w:t>8.7 场景保护性设计原则</w:t>
      </w:r>
    </w:p>
    <w:p>
      <w:pPr>
        <w:jc w:val="left"/>
      </w:pPr>
      <w:r>
        <w:rPr>
          <w:rFonts w:ascii="黑体" w:hAnsi="黑体" w:eastAsia="黑体"/>
          <w:b/>
          <w:color w:val="2D6A4F"/>
          <w:sz w:val="30"/>
        </w:rPr>
        <w:t>8.7.1 保护性设计的核心原则</w:t>
      </w:r>
    </w:p>
    <w:p>
      <w:pPr>
        <w:spacing w:line="360" w:lineRule="auto" w:after="80"/>
        <w:ind w:firstLine="420"/>
        <w:jc w:val="both"/>
      </w:pPr>
      <w:r>
        <w:rPr>
          <w:rFonts w:ascii="宋体" w:hAnsi="宋体" w:eastAsia="宋体"/>
          <w:b w:val="0"/>
          <w:sz w:val="24"/>
        </w:rPr>
        <w:t>龟仙人IP场景实施的所有设计都必须以溶洞保护为前提。北京联合大学旅游学院的研究团队从碳酸钙沉积景观形成的水文地球化学过程入手，分析了旅游活动对溶洞沉积景观的影响[6]。基于这些研究，场景保护性设计遵循以下核心原则：</w:t>
      </w:r>
    </w:p>
    <w:p>
      <w:pPr>
        <w:spacing w:line="360" w:lineRule="auto" w:after="80"/>
        <w:ind w:firstLine="420"/>
        <w:jc w:val="both"/>
      </w:pPr>
      <w:r>
        <w:rPr>
          <w:rFonts w:ascii="宋体" w:hAnsi="宋体" w:eastAsia="宋体"/>
          <w:b w:val="0"/>
          <w:sz w:val="24"/>
        </w:rPr>
        <w:t>非接触原则：所有技术设备、交互装置和灯光设施不直接接触溶洞沉积物，通过隐藏式支架、反射式照明和无线交互实现功能。</w:t>
      </w:r>
    </w:p>
    <w:p>
      <w:pPr>
        <w:spacing w:line="360" w:lineRule="auto" w:after="80"/>
        <w:ind w:firstLine="420"/>
        <w:jc w:val="both"/>
      </w:pPr>
      <w:r>
        <w:rPr>
          <w:rFonts w:ascii="宋体" w:hAnsi="宋体" w:eastAsia="宋体"/>
          <w:b w:val="0"/>
          <w:sz w:val="24"/>
        </w:rPr>
        <w:t>可逆性原则：所有设施的安装可逆——使用夹持、悬挂、磁吸等方式固定，不钻孔、不粘接、不改变溶洞物理结构。拆除后不留痕迹。</w:t>
      </w:r>
    </w:p>
    <w:p>
      <w:pPr>
        <w:spacing w:line="360" w:lineRule="auto" w:after="80"/>
        <w:ind w:firstLine="420"/>
        <w:jc w:val="both"/>
      </w:pPr>
      <w:r>
        <w:rPr>
          <w:rFonts w:ascii="宋体" w:hAnsi="宋体" w:eastAsia="宋体"/>
          <w:b w:val="0"/>
          <w:sz w:val="24"/>
        </w:rPr>
        <w:t>最小干预原则：在满足体验需求的前提下，尽可能减少对溶洞环境的干预——设备数量最少化、灯光亮度最低化、声效音量最小化。</w:t>
      </w:r>
    </w:p>
    <w:p>
      <w:pPr>
        <w:spacing w:line="360" w:lineRule="auto" w:after="80"/>
        <w:ind w:firstLine="420"/>
        <w:jc w:val="both"/>
      </w:pPr>
      <w:r>
        <w:rPr>
          <w:rFonts w:ascii="宋体" w:hAnsi="宋体" w:eastAsia="宋体"/>
          <w:b w:val="0"/>
          <w:sz w:val="24"/>
        </w:rPr>
        <w:t>监测反馈原则：所有场景设计都配合环境监测系统，实时监控温度、湿度、CO₂浓度等参数，超阈值时自动降级运行或关闭。</w:t>
      </w:r>
    </w:p>
    <w:p>
      <w:pPr>
        <w:jc w:val="left"/>
      </w:pPr>
      <w:r>
        <w:rPr>
          <w:rFonts w:ascii="黑体" w:hAnsi="黑体" w:eastAsia="黑体"/>
          <w:b/>
          <w:color w:val="2D6A4F"/>
          <w:sz w:val="30"/>
        </w:rPr>
        <w:t>8.7.2 保护性设计检查清单</w:t>
      </w:r>
    </w:p>
    <w:p>
      <w:pPr>
        <w:spacing w:line="360" w:lineRule="auto" w:after="80"/>
        <w:ind w:firstLine="420"/>
        <w:jc w:val="both"/>
      </w:pPr>
      <w:r>
        <w:rPr>
          <w:rFonts w:ascii="宋体" w:hAnsi="宋体" w:eastAsia="宋体"/>
          <w:b w:val="0"/>
          <w:sz w:val="24"/>
        </w:rPr>
        <w:t>每个场景设计方案在实施前需通过以下检查清单：</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检查项</w:t>
            </w:r>
          </w:p>
        </w:tc>
        <w:tc>
          <w:tcPr>
            <w:tcW w:type="dxa" w:w="2882"/>
          </w:tcPr>
          <w:p>
            <w:r/>
            <w:r>
              <w:rPr>
                <w:rFonts w:ascii="黑体" w:hAnsi="黑体" w:eastAsia="黑体"/>
                <w:b/>
                <w:sz w:val="20"/>
              </w:rPr>
              <w:t>要求</w:t>
            </w:r>
          </w:p>
        </w:tc>
        <w:tc>
          <w:tcPr>
            <w:tcW w:type="dxa" w:w="2882"/>
          </w:tcPr>
          <w:p>
            <w:r/>
            <w:r>
              <w:rPr>
                <w:rFonts w:ascii="黑体" w:hAnsi="黑体" w:eastAsia="黑体"/>
                <w:b/>
                <w:sz w:val="20"/>
              </w:rPr>
              <w:t>通过/否决</w:t>
            </w:r>
          </w:p>
        </w:tc>
      </w:tr>
      <w:tr>
        <w:tc>
          <w:tcPr>
            <w:tcW w:type="dxa" w:w="2882"/>
          </w:tcPr>
          <w:p>
            <w:r/>
            <w:r>
              <w:rPr>
                <w:rFonts w:ascii="宋体" w:hAnsi="宋体" w:eastAsia="宋体"/>
                <w:b w:val="0"/>
                <w:sz w:val="20"/>
              </w:rPr>
              <w:t>设备安装是否接触沉积物？</w:t>
            </w:r>
          </w:p>
        </w:tc>
        <w:tc>
          <w:tcPr>
            <w:tcW w:type="dxa" w:w="2882"/>
          </w:tcPr>
          <w:p>
            <w:r/>
            <w:r>
              <w:rPr>
                <w:rFonts w:ascii="宋体" w:hAnsi="宋体" w:eastAsia="宋体"/>
                <w:b w:val="0"/>
                <w:sz w:val="20"/>
              </w:rPr>
              <w:t>否</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灯光照度是否超过50lux？</w:t>
            </w:r>
          </w:p>
        </w:tc>
        <w:tc>
          <w:tcPr>
            <w:tcW w:type="dxa" w:w="2882"/>
          </w:tcPr>
          <w:p>
            <w:r/>
            <w:r>
              <w:rPr>
                <w:rFonts w:ascii="宋体" w:hAnsi="宋体" w:eastAsia="宋体"/>
                <w:b w:val="0"/>
                <w:sz w:val="20"/>
              </w:rPr>
              <w:t>否</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灯具距石景距离是否≥30cm？</w:t>
            </w:r>
          </w:p>
        </w:tc>
        <w:tc>
          <w:tcPr>
            <w:tcW w:type="dxa" w:w="2882"/>
          </w:tcPr>
          <w:p>
            <w:r/>
            <w:r>
              <w:rPr>
                <w:rFonts w:ascii="宋体" w:hAnsi="宋体" w:eastAsia="宋体"/>
                <w:b w:val="0"/>
                <w:sz w:val="20"/>
              </w:rPr>
              <w:t>是</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设备发热是否使环境温度升高超过2°C？</w:t>
            </w:r>
          </w:p>
        </w:tc>
        <w:tc>
          <w:tcPr>
            <w:tcW w:type="dxa" w:w="2882"/>
          </w:tcPr>
          <w:p>
            <w:r/>
            <w:r>
              <w:rPr>
                <w:rFonts w:ascii="宋体" w:hAnsi="宋体" w:eastAsia="宋体"/>
                <w:b w:val="0"/>
                <w:sz w:val="20"/>
              </w:rPr>
              <w:t>否</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声效音量是否超过溶洞生物耐受阈值？</w:t>
            </w:r>
          </w:p>
        </w:tc>
        <w:tc>
          <w:tcPr>
            <w:tcW w:type="dxa" w:w="2882"/>
          </w:tcPr>
          <w:p>
            <w:r/>
            <w:r>
              <w:rPr>
                <w:rFonts w:ascii="宋体" w:hAnsi="宋体" w:eastAsia="宋体"/>
                <w:b w:val="0"/>
                <w:sz w:val="20"/>
              </w:rPr>
              <w:t>否</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所有设施是否可逆拆除？</w:t>
            </w:r>
          </w:p>
        </w:tc>
        <w:tc>
          <w:tcPr>
            <w:tcW w:type="dxa" w:w="2882"/>
          </w:tcPr>
          <w:p>
            <w:r/>
            <w:r>
              <w:rPr>
                <w:rFonts w:ascii="宋体" w:hAnsi="宋体" w:eastAsia="宋体"/>
                <w:b w:val="0"/>
                <w:sz w:val="20"/>
              </w:rPr>
              <w:t>是</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环境监测系统是否覆盖该区域？</w:t>
            </w:r>
          </w:p>
        </w:tc>
        <w:tc>
          <w:tcPr>
            <w:tcW w:type="dxa" w:w="2882"/>
          </w:tcPr>
          <w:p>
            <w:r/>
            <w:r>
              <w:rPr>
                <w:rFonts w:ascii="宋体" w:hAnsi="宋体" w:eastAsia="宋体"/>
                <w:b w:val="0"/>
                <w:sz w:val="20"/>
              </w:rPr>
              <w:t>是</w:t>
            </w:r>
          </w:p>
        </w:tc>
        <w:tc>
          <w:tcPr>
            <w:tcW w:type="dxa" w:w="2882"/>
          </w:tcPr>
          <w:p>
            <w:r/>
            <w:r>
              <w:rPr>
                <w:rFonts w:ascii="宋体" w:hAnsi="宋体" w:eastAsia="宋体"/>
                <w:b w:val="0"/>
                <w:sz w:val="20"/>
              </w:rPr>
              <w:t>一票否决</w:t>
            </w:r>
          </w:p>
        </w:tc>
      </w:tr>
      <w:tr>
        <w:tc>
          <w:tcPr>
            <w:tcW w:type="dxa" w:w="2882"/>
          </w:tcPr>
          <w:p>
            <w:r/>
            <w:r>
              <w:rPr>
                <w:rFonts w:ascii="宋体" w:hAnsi="宋体" w:eastAsia="宋体"/>
                <w:b w:val="0"/>
                <w:sz w:val="20"/>
              </w:rPr>
              <w:t>应急降级方案是否就绪？</w:t>
            </w:r>
          </w:p>
        </w:tc>
        <w:tc>
          <w:tcPr>
            <w:tcW w:type="dxa" w:w="2882"/>
          </w:tcPr>
          <w:p>
            <w:r/>
            <w:r>
              <w:rPr>
                <w:rFonts w:ascii="宋体" w:hAnsi="宋体" w:eastAsia="宋体"/>
                <w:b w:val="0"/>
                <w:sz w:val="20"/>
              </w:rPr>
              <w:t>是</w:t>
            </w:r>
          </w:p>
        </w:tc>
        <w:tc>
          <w:tcPr>
            <w:tcW w:type="dxa" w:w="2882"/>
          </w:tcPr>
          <w:p>
            <w:r/>
            <w:r>
              <w:rPr>
                <w:rFonts w:ascii="宋体" w:hAnsi="宋体" w:eastAsia="宋体"/>
                <w:b w:val="0"/>
                <w:sz w:val="20"/>
              </w:rPr>
              <w:t>一票否决</w:t>
            </w:r>
          </w:p>
        </w:tc>
      </w:tr>
    </w:tbl>
    <w:p/>
    <w:p>
      <w:pPr>
        <w:spacing w:line="360" w:lineRule="auto" w:after="80"/>
        <w:ind w:firstLine="420"/>
        <w:jc w:val="both"/>
      </w:pPr>
      <w:r>
        <w:rPr>
          <w:rFonts w:ascii="宋体" w:hAnsi="宋体" w:eastAsia="宋体"/>
          <w:b w:val="0"/>
          <w:sz w:val="24"/>
        </w:rPr>
        <w:t>任何一项"一票否决"检查未通过，该场景设计方案不得实施。</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teamLab的"无界"空间叙事</w:t>
      </w:r>
    </w:p>
    <w:p>
      <w:pPr>
        <w:spacing w:line="360" w:lineRule="auto" w:after="80"/>
        <w:ind w:firstLine="420"/>
        <w:jc w:val="both"/>
      </w:pPr>
      <w:r>
        <w:rPr>
          <w:rFonts w:ascii="宋体" w:hAnsi="宋体" w:eastAsia="宋体"/>
          <w:b w:val="0"/>
          <w:sz w:val="24"/>
        </w:rPr>
        <w:t>teamLab的"无界"（Borderless）展览是空间叙事的国际标杆。其核心理念——作品没有边界、相互渗透、观众影响作品变化——对溶洞空间叙事具有启示意义。龟仙人IP在溶洞中的叙事也应追求"无界"效果——AR内容不局限于特定点位，而是随游客移动而流动；不同大厅的灯光和声效在过渡空间中自然融合而非生硬切换。</w:t>
      </w:r>
    </w:p>
    <w:p>
      <w:pPr>
        <w:jc w:val="left"/>
      </w:pPr>
      <w:r>
        <w:rPr>
          <w:rFonts w:ascii="黑体" w:hAnsi="黑体" w:eastAsia="黑体"/>
          <w:b/>
          <w:color w:val="2D6A4F"/>
          <w:sz w:val="30"/>
        </w:rPr>
        <w:t>法国肖维洞穴的保护优先策略</w:t>
      </w:r>
    </w:p>
    <w:p>
      <w:pPr>
        <w:spacing w:line="360" w:lineRule="auto" w:after="80"/>
        <w:ind w:firstLine="420"/>
        <w:jc w:val="both"/>
      </w:pPr>
      <w:r>
        <w:rPr>
          <w:rFonts w:ascii="宋体" w:hAnsi="宋体" w:eastAsia="宋体"/>
          <w:b w:val="0"/>
          <w:sz w:val="24"/>
        </w:rPr>
        <w:t>法国肖维洞穴完全封闭原洞、建设全尺寸复制品的做法[7]，代表了"保护优先"的极致策略。虽然瑶琳仙境不需要如此极端的保护措施，但肖维洞穴的保护意识和保护技术为龟仙人IP的保护性设计提供了标杆——每一个技术决策都应首先问"这对溶洞有影响吗？"</w:t>
      </w:r>
    </w:p>
    <w:p>
      <w:pPr>
        <w:jc w:val="left"/>
      </w:pPr>
      <w:r>
        <w:rPr>
          <w:rFonts w:ascii="黑体" w:hAnsi="黑体" w:eastAsia="黑体"/>
          <w:b/>
          <w:color w:val="2D6A4F"/>
          <w:sz w:val="30"/>
        </w:rPr>
        <w:t>梵净山智慧解说系统的场景融合</w:t>
      </w:r>
    </w:p>
    <w:p>
      <w:pPr>
        <w:spacing w:line="360" w:lineRule="auto" w:after="80"/>
        <w:ind w:firstLine="420"/>
        <w:jc w:val="both"/>
      </w:pPr>
      <w:r>
        <w:rPr>
          <w:rFonts w:ascii="宋体" w:hAnsi="宋体" w:eastAsia="宋体"/>
          <w:b w:val="0"/>
          <w:sz w:val="24"/>
        </w:rPr>
        <w:t>2025年的研究以梵净山景区为例，探索了智慧旅游与沉浸式解说系统的协同创新[8]。该系统的"虚拟角色导览+实时环境数据展示"模式与龟仙人的场景设计高度一致，其经验可以直接借鉴。</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案例一：云南九乡溶洞光景观创新</w:t>
      </w:r>
    </w:p>
    <w:p>
      <w:pPr>
        <w:spacing w:line="360" w:lineRule="auto" w:after="80"/>
        <w:ind w:firstLine="420"/>
        <w:jc w:val="both"/>
      </w:pPr>
      <w:r>
        <w:rPr>
          <w:rFonts w:ascii="宋体" w:hAnsi="宋体" w:eastAsia="宋体"/>
          <w:b w:val="0"/>
          <w:sz w:val="24"/>
        </w:rPr>
        <w:t>江娜以云南九乡溶洞为例，将新媒体艺术与技术运用到喀斯特洞穴开发中[1]。其"光景观艺术化"的理念——让光不仅照亮石头，更展现文化、思维、价值观等精神影响力——与龟仙人IP的灯光叙事理念高度契合。九乡溶洞的实践验证了灯光从"照明工具"升级为"叙事媒介"的可行性。</w:t>
      </w:r>
    </w:p>
    <w:p>
      <w:pPr>
        <w:jc w:val="left"/>
      </w:pPr>
      <w:r>
        <w:rPr>
          <w:rFonts w:ascii="黑体" w:hAnsi="黑体" w:eastAsia="黑体"/>
          <w:b/>
          <w:color w:val="2D6A4F"/>
          <w:sz w:val="30"/>
        </w:rPr>
        <w:t>案例二：宜兴善卷洞LED灯光设计</w:t>
      </w:r>
    </w:p>
    <w:p>
      <w:pPr>
        <w:spacing w:line="360" w:lineRule="auto" w:after="80"/>
        <w:ind w:firstLine="420"/>
        <w:jc w:val="both"/>
      </w:pPr>
      <w:r>
        <w:rPr>
          <w:rFonts w:ascii="宋体" w:hAnsi="宋体" w:eastAsia="宋体"/>
          <w:b w:val="0"/>
          <w:sz w:val="24"/>
        </w:rPr>
        <w:t>刘乃东等以宜兴善卷洞为例，选用LED四合一全彩RGBW光源创造"欲界仙都"胜景[4]。善卷洞的灯光设计经验——特别是色彩选择、照射角度控制和动态效果设计——为龟仙人IP的灯光方案提供了技术参考。</w:t>
      </w:r>
    </w:p>
    <w:p>
      <w:pPr>
        <w:jc w:val="left"/>
      </w:pPr>
      <w:r>
        <w:rPr>
          <w:rFonts w:ascii="黑体" w:hAnsi="黑体" w:eastAsia="黑体"/>
          <w:b/>
          <w:color w:val="2D6A4F"/>
          <w:sz w:val="30"/>
        </w:rPr>
        <w:t>案例三：陕西柞水溶洞的区域联合场景</w:t>
      </w:r>
    </w:p>
    <w:p>
      <w:pPr>
        <w:spacing w:line="360" w:lineRule="auto" w:after="80"/>
        <w:ind w:firstLine="420"/>
        <w:jc w:val="both"/>
      </w:pPr>
      <w:r>
        <w:rPr>
          <w:rFonts w:ascii="宋体" w:hAnsi="宋体" w:eastAsia="宋体"/>
          <w:b w:val="0"/>
          <w:sz w:val="24"/>
        </w:rPr>
        <w:t>张孝存和李军富在研究陕西柞水溶洞的复苏策略时，提出了"区域旅游联合开发"的思路[9]。这一思路在场景设计层面的体现是：不同溶洞的场景设计既有共性（统一的品牌调性）又有个性（差异化的场景主题），形成"和而不同"的区域溶洞场景体系。</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具身认知与溶洞空间体验</w:t>
      </w:r>
    </w:p>
    <w:p>
      <w:pPr>
        <w:spacing w:line="360" w:lineRule="auto" w:after="80"/>
        <w:ind w:firstLine="420"/>
        <w:jc w:val="both"/>
      </w:pPr>
      <w:r>
        <w:rPr>
          <w:rFonts w:ascii="宋体" w:hAnsi="宋体" w:eastAsia="宋体"/>
          <w:b w:val="0"/>
          <w:sz w:val="24"/>
        </w:rPr>
        <w:t>具身认知理论认为，认知通过身体与环境的互动而形成。溶洞的物理空间——幽暗、曲折、高低起伏——天然具有"具身性"。龟仙人IP的场景设计应充分利用身体运动增强认知体验：</w:t>
      </w:r>
    </w:p>
    <w:p>
      <w:pPr>
        <w:spacing w:line="360" w:lineRule="auto" w:after="40"/>
        <w:ind w:left="567"/>
      </w:pPr>
      <w:r>
        <w:rPr>
          <w:rFonts w:ascii="宋体" w:hAnsi="宋体" w:eastAsia="宋体"/>
          <w:b w:val="0"/>
          <w:sz w:val="24"/>
        </w:rPr>
        <w:t>• 弯腰穿过低矮通道时，身体的"屈尊"姿态增强了对"进入仙境"的心理感知</w:t>
      </w:r>
    </w:p>
    <w:p>
      <w:pPr>
        <w:spacing w:line="360" w:lineRule="auto" w:after="40"/>
        <w:ind w:left="567"/>
      </w:pPr>
      <w:r>
        <w:rPr>
          <w:rFonts w:ascii="宋体" w:hAnsi="宋体" w:eastAsia="宋体"/>
          <w:b w:val="0"/>
          <w:sz w:val="24"/>
        </w:rPr>
        <w:t>• 抬头仰望洞顶穹隆时，身体的"仰望"姿态增强了对"飞升"的向往</w:t>
      </w:r>
    </w:p>
    <w:p>
      <w:pPr>
        <w:spacing w:line="360" w:lineRule="auto" w:after="40"/>
        <w:ind w:left="567"/>
      </w:pPr>
      <w:r>
        <w:rPr>
          <w:rFonts w:ascii="宋体" w:hAnsi="宋体" w:eastAsia="宋体"/>
          <w:b w:val="0"/>
          <w:sz w:val="24"/>
        </w:rPr>
        <w:t>• 蹲下观察石花时，身体的"俯察"姿态增强了对"微观世界"的好奇</w:t>
      </w:r>
    </w:p>
    <w:p>
      <w:pPr>
        <w:jc w:val="left"/>
      </w:pPr>
      <w:r>
        <w:rPr>
          <w:rFonts w:ascii="黑体" w:hAnsi="黑体" w:eastAsia="黑体"/>
          <w:b/>
          <w:color w:val="2D6A4F"/>
          <w:sz w:val="30"/>
        </w:rPr>
        <w:t>空间句法与溶洞动线分析</w:t>
      </w:r>
    </w:p>
    <w:p>
      <w:pPr>
        <w:spacing w:line="360" w:lineRule="auto" w:after="80"/>
        <w:ind w:firstLine="420"/>
        <w:jc w:val="both"/>
      </w:pPr>
      <w:r>
        <w:rPr>
          <w:rFonts w:ascii="宋体" w:hAnsi="宋体" w:eastAsia="宋体"/>
          <w:b w:val="0"/>
          <w:sz w:val="24"/>
        </w:rPr>
        <w:t>空间句法（Space Syntax）理论可以用于分析溶洞动线的空间结构特征。通过计算溶洞空间的整合度（Integration）和连接度（Connectivity），可以预测游客在各空间的停留时间和流动模式，为场景设计提供数据支持。</w:t>
      </w:r>
    </w:p>
    <w:p>
      <w:pPr>
        <w:jc w:val="left"/>
      </w:pPr>
      <w:r>
        <w:rPr>
          <w:rFonts w:ascii="黑体" w:hAnsi="黑体" w:eastAsia="黑体"/>
          <w:b/>
          <w:color w:val="2D6A4F"/>
          <w:sz w:val="30"/>
        </w:rPr>
        <w:t>溶洞场景的"时间厚度"</w:t>
      </w:r>
    </w:p>
    <w:p>
      <w:pPr>
        <w:spacing w:line="360" w:lineRule="auto" w:after="80"/>
        <w:ind w:firstLine="420"/>
        <w:jc w:val="both"/>
      </w:pPr>
      <w:r>
        <w:rPr>
          <w:rFonts w:ascii="宋体" w:hAnsi="宋体" w:eastAsia="宋体"/>
          <w:b w:val="0"/>
          <w:sz w:val="24"/>
        </w:rPr>
        <w:t>溶洞空间的独特之处在于其"时间厚度"——同一个空间同时承载着多个时间维度。龟仙人IP的场景设计通过叠加多个时间层来丰富体验深度：</w:t>
      </w:r>
    </w:p>
    <w:p>
      <w:pPr>
        <w:spacing w:line="360" w:lineRule="auto" w:after="40"/>
        <w:ind w:left="567"/>
      </w:pPr>
      <w:r>
        <w:rPr>
          <w:rFonts w:ascii="宋体" w:hAnsi="宋体" w:eastAsia="宋体"/>
          <w:b w:val="0"/>
          <w:sz w:val="24"/>
        </w:rPr>
        <w:t>• **地质时间**（亿年）：碳酸钙沉积过程——通过AR动画呈现</w:t>
      </w:r>
    </w:p>
    <w:p>
      <w:pPr>
        <w:spacing w:line="360" w:lineRule="auto" w:after="40"/>
        <w:ind w:left="567"/>
      </w:pPr>
      <w:r>
        <w:rPr>
          <w:rFonts w:ascii="宋体" w:hAnsi="宋体" w:eastAsia="宋体"/>
          <w:b w:val="0"/>
          <w:sz w:val="24"/>
        </w:rPr>
        <w:t>• **历史时间**（千年）：隋唐游览者的题壁——通过AR复原呈现</w:t>
      </w:r>
    </w:p>
    <w:p>
      <w:pPr>
        <w:spacing w:line="360" w:lineRule="auto" w:after="40"/>
        <w:ind w:left="567"/>
      </w:pPr>
      <w:r>
        <w:rPr>
          <w:rFonts w:ascii="宋体" w:hAnsi="宋体" w:eastAsia="宋体"/>
          <w:b w:val="0"/>
          <w:sz w:val="24"/>
        </w:rPr>
        <w:t>• **神话时间**（千年）：龟仙人的修炼历程——通过叙事和灯光呈现</w:t>
      </w:r>
    </w:p>
    <w:p>
      <w:pPr>
        <w:spacing w:line="360" w:lineRule="auto" w:after="40"/>
        <w:ind w:left="567"/>
      </w:pPr>
      <w:r>
        <w:rPr>
          <w:rFonts w:ascii="宋体" w:hAnsi="宋体" w:eastAsia="宋体"/>
          <w:b w:val="0"/>
          <w:sz w:val="24"/>
        </w:rPr>
        <w:t>• **当下时间**（实时）：游客的互动行为——通过交互系统呈现</w:t>
      </w:r>
    </w:p>
    <w:p>
      <w:pPr>
        <w:spacing w:line="360" w:lineRule="auto" w:after="80"/>
        <w:ind w:firstLine="420"/>
        <w:jc w:val="both"/>
      </w:pPr>
      <w:r>
        <w:rPr>
          <w:rFonts w:ascii="宋体" w:hAnsi="宋体" w:eastAsia="宋体"/>
          <w:b w:val="0"/>
          <w:sz w:val="24"/>
        </w:rPr>
        <w:t>四个时间层的交织使溶洞空间成为一个"时间的万花筒"，游客在同一个物理空间中同时感知到多个时间维度的故事。</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本章系统阐述了溶洞沉浸式场景设计与灯光叙事的完整方法论。空间叙事理论为溶洞场景设计提供了理论框架——通过物理空间层、叙事空间层和体验空间层的三层结构，将溶洞从"观光空间"转化为"叙事空间"。</w:t>
      </w:r>
    </w:p>
    <w:p>
      <w:pPr>
        <w:spacing w:line="360" w:lineRule="auto" w:after="80"/>
        <w:ind w:firstLine="420"/>
        <w:jc w:val="both"/>
      </w:pPr>
      <w:r>
        <w:rPr>
          <w:rFonts w:ascii="宋体" w:hAnsi="宋体" w:eastAsia="宋体"/>
          <w:b w:val="0"/>
          <w:sz w:val="24"/>
        </w:rPr>
        <w:t>瑶琳仙境七大厅的场景主题规划将龟仙人的修炼故事与游览动线深度融合：从"初入洞天"的引入，到"龟息吐纳"的铺垫、"龟仙论道"的发展、"玄武显灵"的转折、"灵龟戏水"的舒缓、"龟仙送福"的高潮，到"飞升成仙"的结局，形成完整的叙事弧线。每个大厅都有明确的叙事目标、核心场景、互动设计和游客角色设定。</w:t>
      </w:r>
    </w:p>
    <w:p>
      <w:pPr>
        <w:spacing w:line="360" w:lineRule="auto" w:after="80"/>
        <w:ind w:firstLine="420"/>
        <w:jc w:val="both"/>
      </w:pPr>
      <w:r>
        <w:rPr>
          <w:rFonts w:ascii="宋体" w:hAnsi="宋体" w:eastAsia="宋体"/>
          <w:b w:val="0"/>
          <w:sz w:val="24"/>
        </w:rPr>
        <w:t>智能灯光场景化设计将灯光从"照明工具"升级为"叙事媒介"。七大主题厅的灯光方案在色调、亮度、动态效果和特殊效果上各有特色，同时严格遵循段然等提出的溶洞石景保护照明参数建议。四层声景架构（环境音-叙事音-情绪音-互动音）和混响管理策略为溶洞声景提供了系统方案。</w:t>
      </w:r>
    </w:p>
    <w:p>
      <w:pPr>
        <w:spacing w:line="360" w:lineRule="auto" w:after="80"/>
        <w:ind w:firstLine="420"/>
        <w:jc w:val="both"/>
      </w:pPr>
      <w:r>
        <w:rPr>
          <w:rFonts w:ascii="宋体" w:hAnsi="宋体" w:eastAsia="宋体"/>
          <w:b w:val="0"/>
          <w:sz w:val="24"/>
        </w:rPr>
        <w:t>交互装置与触觉反馈设计通过AR交互、物理交互和数字-物理混合装置创造多维互动体验，振动反馈、温度反馈和阻力反馈增强了沉浸感。所有交互装置遵循保护性约束，确保不损害溶洞环境。</w:t>
      </w:r>
    </w:p>
    <w:p>
      <w:pPr>
        <w:spacing w:line="360" w:lineRule="auto" w:after="80"/>
        <w:ind w:firstLine="420"/>
        <w:jc w:val="both"/>
      </w:pPr>
      <w:r>
        <w:rPr>
          <w:rFonts w:ascii="宋体" w:hAnsi="宋体" w:eastAsia="宋体"/>
          <w:b w:val="0"/>
          <w:sz w:val="24"/>
        </w:rPr>
        <w:t>场景保护性设计以非接触、可逆性、最小干预和监测反馈为核心原则，通过八项"一票否决"检查清单确保每个场景方案的安全合规。</w:t>
      </w:r>
    </w:p>
    <w:p>
      <w:pPr>
        <w:spacing w:line="360" w:lineRule="auto" w:after="80"/>
        <w:ind w:firstLine="420"/>
        <w:jc w:val="both"/>
      </w:pPr>
      <w:r>
        <w:rPr>
          <w:rFonts w:ascii="宋体" w:hAnsi="宋体" w:eastAsia="宋体"/>
          <w:b w:val="0"/>
          <w:sz w:val="24"/>
        </w:rPr>
        <w:t>在国际比较中，teamLab的"无界"理念、法国肖维洞穴的保护优先策略和梵净山智慧解说系统为龟仙人IP的场景设计提供了多维参考。具身认知理论、空间句法和溶洞"时间厚度"等理论深化为场景设计提供了深层学理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溶洞空间叙事的"三层结构"如何指导龟仙人IP的场景设计？请以第二厅"龟息吐纳"为例说明。</w:t>
      </w:r>
    </w:p>
    <w:p>
      <w:pPr>
        <w:spacing w:line="360" w:lineRule="auto" w:after="40"/>
        <w:ind w:left="567"/>
      </w:pPr>
      <w:r>
        <w:rPr>
          <w:rFonts w:ascii="宋体" w:hAnsi="宋体" w:eastAsia="宋体"/>
          <w:b w:val="0"/>
          <w:sz w:val="24"/>
        </w:rPr>
        <w:t>• 七大厅的灯光方案如何实现"叙事功能"与"保护约束"的平衡？</w:t>
      </w:r>
    </w:p>
    <w:p>
      <w:pPr>
        <w:spacing w:line="360" w:lineRule="auto" w:after="40"/>
        <w:ind w:left="567"/>
      </w:pPr>
      <w:r>
        <w:rPr>
          <w:rFonts w:ascii="宋体" w:hAnsi="宋体" w:eastAsia="宋体"/>
          <w:b w:val="0"/>
          <w:sz w:val="24"/>
        </w:rPr>
        <w:t>• 四层声景架构中，哪一层对沉浸感贡献最大？混响管理策略如何解决语音清晰度问题？</w:t>
      </w:r>
    </w:p>
    <w:p>
      <w:pPr>
        <w:spacing w:line="360" w:lineRule="auto" w:after="40"/>
        <w:ind w:left="567"/>
      </w:pPr>
      <w:r>
        <w:rPr>
          <w:rFonts w:ascii="宋体" w:hAnsi="宋体" w:eastAsia="宋体"/>
          <w:b w:val="0"/>
          <w:sz w:val="24"/>
        </w:rPr>
        <w:t>• 场景保护性设计的"八项一票否决"检查清单中，哪项最容易在实际操作中被违反？如何防范？</w:t>
      </w:r>
    </w:p>
    <w:p>
      <w:pPr>
        <w:spacing w:line="360" w:lineRule="auto" w:after="40"/>
        <w:ind w:left="567"/>
      </w:pPr>
      <w:r>
        <w:rPr>
          <w:rFonts w:ascii="宋体" w:hAnsi="宋体" w:eastAsia="宋体"/>
          <w:b w:val="0"/>
          <w:sz w:val="24"/>
        </w:rPr>
        <w:t>• 溶洞场景的"时间厚度"概念如何丰富游客体验？请设计一个同时叠加四个时间层的场景。</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江娜. 喀斯特洞穴的光景观创新设计研究——以云南九乡溶洞设计为例[J]. 2018.</w:t>
      </w:r>
    </w:p>
    <w:p>
      <w:pPr>
        <w:spacing w:line="360" w:lineRule="auto" w:after="80"/>
        <w:ind w:firstLine="420"/>
        <w:jc w:val="both"/>
      </w:pPr>
      <w:r>
        <w:rPr>
          <w:rFonts w:ascii="宋体" w:hAnsi="宋体" w:eastAsia="宋体"/>
          <w:b w:val="0"/>
          <w:sz w:val="24"/>
        </w:rPr>
        <w:t>[2] 王功成. 瑶琳仙境洞穴小考[J]. 1985.</w:t>
      </w:r>
    </w:p>
    <w:p>
      <w:pPr>
        <w:spacing w:line="360" w:lineRule="auto" w:after="80"/>
        <w:ind w:firstLine="420"/>
        <w:jc w:val="both"/>
      </w:pPr>
      <w:r>
        <w:rPr>
          <w:rFonts w:ascii="宋体" w:hAnsi="宋体" w:eastAsia="宋体"/>
          <w:b w:val="0"/>
          <w:sz w:val="24"/>
        </w:rPr>
        <w:t>[3] 从瑶琳洞的灯光设置浅谈风景溶岩灯光设计[J]. 1984.</w:t>
      </w:r>
    </w:p>
    <w:p>
      <w:pPr>
        <w:spacing w:line="360" w:lineRule="auto" w:after="80"/>
        <w:ind w:firstLine="420"/>
        <w:jc w:val="both"/>
      </w:pPr>
      <w:r>
        <w:rPr>
          <w:rFonts w:ascii="宋体" w:hAnsi="宋体" w:eastAsia="宋体"/>
          <w:b w:val="0"/>
          <w:sz w:val="24"/>
        </w:rPr>
        <w:t>[4] 刘乃东, 雍志国. LED光源在溶洞景观照明中的应用——宜兴善卷洞景观照明设计思考[J]. 2014.</w:t>
      </w:r>
    </w:p>
    <w:p>
      <w:pPr>
        <w:spacing w:line="360" w:lineRule="auto" w:after="80"/>
        <w:ind w:firstLine="420"/>
        <w:jc w:val="both"/>
      </w:pPr>
      <w:r>
        <w:rPr>
          <w:rFonts w:ascii="宋体" w:hAnsi="宋体" w:eastAsia="宋体"/>
          <w:b w:val="0"/>
          <w:sz w:val="24"/>
        </w:rPr>
        <w:t>[5] 段然, 王志刚. 基于溶洞石景保护的旅游洞穴景观照明参数建议[J]. 2018.</w:t>
      </w:r>
    </w:p>
    <w:p>
      <w:pPr>
        <w:spacing w:line="360" w:lineRule="auto" w:after="80"/>
        <w:ind w:firstLine="420"/>
        <w:jc w:val="both"/>
      </w:pPr>
      <w:r>
        <w:rPr>
          <w:rFonts w:ascii="宋体" w:hAnsi="宋体" w:eastAsia="宋体"/>
          <w:b w:val="0"/>
          <w:sz w:val="24"/>
        </w:rPr>
        <w:t>[6] 北京联合大学旅游学院. 旅游活动对溶洞碳酸钙沉积景观影响及保护性研究[J]. 2006.</w:t>
      </w:r>
    </w:p>
    <w:p>
      <w:pPr>
        <w:spacing w:line="360" w:lineRule="auto" w:after="80"/>
        <w:ind w:firstLine="420"/>
        <w:jc w:val="both"/>
      </w:pPr>
      <w:r>
        <w:rPr>
          <w:rFonts w:ascii="宋体" w:hAnsi="宋体" w:eastAsia="宋体"/>
          <w:b w:val="0"/>
          <w:sz w:val="24"/>
        </w:rPr>
        <w:t>[7] Rambach J, Lilligreen G, Schäfer A, et al. A survey on applications of augmented, mixed and virtual reality for nature and environment[J]. arXiv, 2020.</w:t>
      </w:r>
    </w:p>
    <w:p>
      <w:pPr>
        <w:spacing w:line="360" w:lineRule="auto" w:after="80"/>
        <w:ind w:firstLine="420"/>
        <w:jc w:val="both"/>
      </w:pPr>
      <w:r>
        <w:rPr>
          <w:rFonts w:ascii="宋体" w:hAnsi="宋体" w:eastAsia="宋体"/>
          <w:b w:val="0"/>
          <w:sz w:val="24"/>
        </w:rPr>
        <w:t>[8] 智慧旅游与沉浸式解说系统的协同创新——基于梵净山景区的数字化实现探索[J]. 2025.</w:t>
      </w:r>
    </w:p>
    <w:p>
      <w:pPr>
        <w:spacing w:line="360" w:lineRule="auto" w:after="80"/>
        <w:ind w:firstLine="420"/>
        <w:jc w:val="both"/>
      </w:pPr>
      <w:r>
        <w:rPr>
          <w:rFonts w:ascii="宋体" w:hAnsi="宋体" w:eastAsia="宋体"/>
          <w:b w:val="0"/>
          <w:sz w:val="24"/>
        </w:rPr>
        <w:t>[9] 张孝存, 李军富. 陕西柞水溶洞旅游地生命周期的分析与调控策略[J]. 2012.</w:t>
      </w:r>
    </w:p>
    <w:p>
      <w:pPr>
        <w:spacing w:line="360" w:lineRule="auto" w:after="80"/>
        <w:ind w:firstLine="420"/>
        <w:jc w:val="both"/>
      </w:pPr>
      <w:r>
        <w:rPr>
          <w:rFonts w:ascii="宋体" w:hAnsi="宋体" w:eastAsia="宋体"/>
          <w:b w:val="0"/>
          <w:sz w:val="24"/>
        </w:rPr>
        <w:t>[10] 寇蔻, 赵嘉悦, 刘银娟, 等. VR和AR等数字技术与智慧旅游相融合的研究与应用[J]. 2020.</w:t>
      </w:r>
    </w:p>
    <w:p>
      <w:pPr>
        <w:spacing w:line="360" w:lineRule="auto" w:after="80"/>
        <w:ind w:firstLine="420"/>
        <w:jc w:val="both"/>
      </w:pPr>
      <w:r>
        <w:rPr>
          <w:rFonts w:ascii="宋体" w:hAnsi="宋体" w:eastAsia="宋体"/>
          <w:b w:val="0"/>
          <w:sz w:val="24"/>
        </w:rPr>
        <w:t>[11] 陈靖, 王涌天, 林精敦, 等. 基于增强现实技术的圆明园景观数字重现[J]. 2010.</w:t>
      </w:r>
    </w:p>
    <w:p>
      <w:pPr>
        <w:spacing w:line="360" w:lineRule="auto" w:after="80"/>
        <w:ind w:firstLine="420"/>
        <w:jc w:val="both"/>
      </w:pPr>
      <w:r>
        <w:rPr>
          <w:rFonts w:ascii="宋体" w:hAnsi="宋体" w:eastAsia="宋体"/>
          <w:b w:val="0"/>
          <w:sz w:val="24"/>
        </w:rPr>
        <w:t>[12] PINE B J, GILMORE J H. The Experience Economy—Work Is Theatre &amp; Every Business a Stage[M]. Harvard Business School Press, 1999.</w:t>
      </w:r>
    </w:p>
    <w:p>
      <w:pPr>
        <w:spacing w:before="720" w:after="480"/>
        <w:jc w:val="center"/>
      </w:pPr>
      <w:r>
        <w:rPr>
          <w:rFonts w:ascii="黑体" w:hAnsi="黑体" w:eastAsia="黑体"/>
          <w:b/>
          <w:color w:val="1A5C3A"/>
          <w:sz w:val="44"/>
        </w:rPr>
        <w:t>第9章 龟仙人IP全产业链开发与品牌运营</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理解IP产业链的结构分析方法和价值创造逻辑</w:t>
      </w:r>
    </w:p>
    <w:p>
      <w:pPr>
        <w:spacing w:line="360" w:lineRule="auto" w:after="40"/>
        <w:ind w:left="567"/>
      </w:pPr>
      <w:r>
        <w:rPr>
          <w:rFonts w:ascii="宋体" w:hAnsi="宋体" w:eastAsia="宋体"/>
          <w:b w:val="0"/>
          <w:sz w:val="24"/>
        </w:rPr>
        <w:t>• 掌握文创产品开发的策略体系与品类规划</w:t>
      </w:r>
    </w:p>
    <w:p>
      <w:pPr>
        <w:spacing w:line="360" w:lineRule="auto" w:after="40"/>
        <w:ind w:left="567"/>
      </w:pPr>
      <w:r>
        <w:rPr>
          <w:rFonts w:ascii="宋体" w:hAnsi="宋体" w:eastAsia="宋体"/>
          <w:b w:val="0"/>
          <w:sz w:val="24"/>
        </w:rPr>
        <w:t>• 了解研学旅游产品的体系构建与课程设计</w:t>
      </w:r>
    </w:p>
    <w:p>
      <w:pPr>
        <w:spacing w:line="360" w:lineRule="auto" w:after="40"/>
        <w:ind w:left="567"/>
      </w:pPr>
      <w:r>
        <w:rPr>
          <w:rFonts w:ascii="宋体" w:hAnsi="宋体" w:eastAsia="宋体"/>
          <w:b w:val="0"/>
          <w:sz w:val="24"/>
        </w:rPr>
        <w:t>• 理解数字藏品与NFT在文旅IP中的应用模式</w:t>
      </w:r>
    </w:p>
    <w:p>
      <w:pPr>
        <w:spacing w:line="360" w:lineRule="auto" w:after="40"/>
        <w:ind w:left="567"/>
      </w:pPr>
      <w:r>
        <w:rPr>
          <w:rFonts w:ascii="宋体" w:hAnsi="宋体" w:eastAsia="宋体"/>
          <w:b w:val="0"/>
          <w:sz w:val="24"/>
        </w:rPr>
        <w:t>• 掌握品牌授权与跨界合作的操作方法</w:t>
      </w:r>
    </w:p>
    <w:p>
      <w:pPr>
        <w:spacing w:line="360" w:lineRule="auto" w:after="40"/>
        <w:ind w:left="567"/>
      </w:pPr>
      <w:r>
        <w:rPr>
          <w:rFonts w:ascii="宋体" w:hAnsi="宋体" w:eastAsia="宋体"/>
          <w:b w:val="0"/>
          <w:sz w:val="24"/>
        </w:rPr>
        <w:t>• 了解社交媒体营销与用户运营的策略框架</w:t>
      </w:r>
    </w:p>
    <w:p>
      <w:pPr>
        <w:spacing w:line="360" w:lineRule="auto" w:after="40"/>
        <w:ind w:left="567"/>
      </w:pPr>
      <w:r>
        <w:rPr>
          <w:rFonts w:ascii="宋体" w:hAnsi="宋体" w:eastAsia="宋体"/>
          <w:b w:val="0"/>
          <w:sz w:val="24"/>
        </w:rPr>
        <w:t>• 能够运用IP价值评估体系进行效果衡量</w:t>
      </w:r>
    </w:p>
    <w:p>
      <w:pPr>
        <w:jc w:val="left"/>
      </w:pPr>
      <w:r>
        <w:rPr>
          <w:rFonts w:ascii="黑体" w:hAnsi="黑体" w:eastAsia="黑体"/>
          <w:b/>
          <w:color w:val="1A5C3A"/>
          <w:sz w:val="36"/>
        </w:rPr>
        <w:t>导入案例：一只熊如何拯救一座城</w:t>
      </w:r>
    </w:p>
    <w:p>
      <w:pPr>
        <w:spacing w:line="360" w:lineRule="auto" w:after="80"/>
        <w:ind w:firstLine="420"/>
        <w:jc w:val="both"/>
      </w:pPr>
      <w:r>
        <w:rPr>
          <w:rFonts w:ascii="宋体" w:hAnsi="宋体" w:eastAsia="宋体"/>
          <w:b w:val="0"/>
          <w:sz w:val="24"/>
        </w:rPr>
        <w:t>2010年，日本熊本县为了配合新干线开通，委托设计师创作了一只"笨拙可爱"的熊本熊形象。最初预算仅数百万日元。然而，通过开放版权免费使用、持续的事件营销和社交媒体传播，熊本熊在短短几年内成为全日本知名度最高的地方IP之一。到2018年，熊本熊相关产品销售额累计超过数千亿日元，熊本县的旅游收入增长了约20%[1]。这一案例深刻揭示了IP全产业链运营的核心逻辑：IP的价值不在于形象本身，而在于围绕形象构建的内容生态、用户关系和商业网络。龟仙人IP的产业链开发应借鉴熊本熊的"开放共创+持续运营"模式，同时利用数字技术拓展更丰富的商业维度。</w:t>
      </w:r>
    </w:p>
    <w:p>
      <w:pPr>
        <w:jc w:val="left"/>
      </w:pPr>
      <w:r>
        <w:rPr>
          <w:rFonts w:ascii="黑体" w:hAnsi="黑体" w:eastAsia="黑体"/>
          <w:b/>
          <w:color w:val="1A5C3A"/>
          <w:sz w:val="36"/>
        </w:rPr>
        <w:t>9.1 IP产业链结构分析</w:t>
      </w:r>
    </w:p>
    <w:p>
      <w:pPr>
        <w:jc w:val="left"/>
      </w:pPr>
      <w:r>
        <w:rPr>
          <w:rFonts w:ascii="黑体" w:hAnsi="黑体" w:eastAsia="黑体"/>
          <w:b/>
          <w:color w:val="2D6A4F"/>
          <w:sz w:val="30"/>
        </w:rPr>
        <w:t>9.1.1 产业链的层次模型</w:t>
      </w:r>
    </w:p>
    <w:p>
      <w:pPr>
        <w:spacing w:line="360" w:lineRule="auto" w:after="80"/>
        <w:ind w:firstLine="420"/>
        <w:jc w:val="both"/>
      </w:pPr>
      <w:r>
        <w:rPr>
          <w:rFonts w:ascii="宋体" w:hAnsi="宋体" w:eastAsia="宋体"/>
          <w:b w:val="0"/>
          <w:sz w:val="24"/>
        </w:rPr>
        <w:t>龟仙人IP的产业链采用"五层模型"：</w:t>
      </w:r>
    </w:p>
    <w:p>
      <w:pPr>
        <w:spacing w:line="240" w:lineRule="auto"/>
        <w:ind w:left="567"/>
      </w:pPr>
      <w:r>
        <w:rPr>
          <w:rFonts w:ascii="Courier New" w:hAnsi="Courier New" w:eastAsia="Courier New"/>
          <w:b w:val="0"/>
          <w:sz w:val="18"/>
        </w:rPr>
        <w:t>第五层：授权层（品牌授权、跨界联名、城市联动）</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第四层：传播层（内容营销、社交媒体、KOL合作）</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第三层：产品层（文创衍生、数字藏品、研学课程）</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第二层：体验层（溶洞AR体验、夜游项目、互动拍照）</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第一层：核心层（IP形象著作权、故事世界、商标注册）</w:t>
      </w:r>
    </w:p>
    <w:p>
      <w:pPr>
        <w:spacing w:line="360" w:lineRule="auto" w:after="80"/>
        <w:ind w:firstLine="420"/>
        <w:jc w:val="both"/>
      </w:pPr>
      <w:r>
        <w:rPr>
          <w:rFonts w:ascii="宋体" w:hAnsi="宋体" w:eastAsia="宋体"/>
          <w:b w:val="0"/>
          <w:sz w:val="24"/>
        </w:rPr>
        <w:t>每一层以前一层为基础，价值逐步放大。第一层是IP的"根"——没有扎实的形象和故事，上层建筑都是空中楼阁。第五层是IP的"冠"——品牌授权将IP的影响力扩展到溶洞之外，实现价值最大化。</w:t>
      </w:r>
    </w:p>
    <w:p>
      <w:pPr>
        <w:jc w:val="left"/>
      </w:pPr>
      <w:r>
        <w:rPr>
          <w:rFonts w:ascii="黑体" w:hAnsi="黑体" w:eastAsia="黑体"/>
          <w:b/>
          <w:color w:val="2D6A4F"/>
          <w:sz w:val="30"/>
        </w:rPr>
        <w:t>9.1.2 各层的价值贡献</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层次</w:t>
            </w:r>
          </w:p>
        </w:tc>
        <w:tc>
          <w:tcPr>
            <w:tcW w:type="dxa" w:w="1729"/>
          </w:tcPr>
          <w:p>
            <w:r/>
            <w:r>
              <w:rPr>
                <w:rFonts w:ascii="黑体" w:hAnsi="黑体" w:eastAsia="黑体"/>
                <w:b/>
                <w:sz w:val="20"/>
              </w:rPr>
              <w:t>价值类型</w:t>
            </w:r>
          </w:p>
        </w:tc>
        <w:tc>
          <w:tcPr>
            <w:tcW w:type="dxa" w:w="1729"/>
          </w:tcPr>
          <w:p>
            <w:r/>
            <w:r>
              <w:rPr>
                <w:rFonts w:ascii="黑体" w:hAnsi="黑体" w:eastAsia="黑体"/>
                <w:b/>
                <w:sz w:val="20"/>
              </w:rPr>
              <w:t>收入模式</w:t>
            </w:r>
          </w:p>
        </w:tc>
        <w:tc>
          <w:tcPr>
            <w:tcW w:type="dxa" w:w="1729"/>
          </w:tcPr>
          <w:p>
            <w:r/>
            <w:r>
              <w:rPr>
                <w:rFonts w:ascii="黑体" w:hAnsi="黑体" w:eastAsia="黑体"/>
                <w:b/>
                <w:sz w:val="20"/>
              </w:rPr>
              <w:t>预期收入占比</w:t>
            </w:r>
          </w:p>
        </w:tc>
        <w:tc>
          <w:tcPr>
            <w:tcW w:type="dxa" w:w="1729"/>
          </w:tcPr>
          <w:p>
            <w:r/>
            <w:r>
              <w:rPr>
                <w:rFonts w:ascii="黑体" w:hAnsi="黑体" w:eastAsia="黑体"/>
                <w:b/>
                <w:sz w:val="20"/>
              </w:rPr>
              <w:t>投资强度</w:t>
            </w:r>
          </w:p>
        </w:tc>
      </w:tr>
      <w:tr>
        <w:tc>
          <w:tcPr>
            <w:tcW w:type="dxa" w:w="1729"/>
          </w:tcPr>
          <w:p>
            <w:r/>
            <w:r>
              <w:rPr>
                <w:rFonts w:ascii="宋体" w:hAnsi="宋体" w:eastAsia="宋体"/>
                <w:b w:val="0"/>
                <w:sz w:val="20"/>
              </w:rPr>
              <w:t>核心层</w:t>
            </w:r>
          </w:p>
        </w:tc>
        <w:tc>
          <w:tcPr>
            <w:tcW w:type="dxa" w:w="1729"/>
          </w:tcPr>
          <w:p>
            <w:r/>
            <w:r>
              <w:rPr>
                <w:rFonts w:ascii="宋体" w:hAnsi="宋体" w:eastAsia="宋体"/>
                <w:b w:val="0"/>
                <w:sz w:val="20"/>
              </w:rPr>
              <w:t>资产价值</w:t>
            </w:r>
          </w:p>
        </w:tc>
        <w:tc>
          <w:tcPr>
            <w:tcW w:type="dxa" w:w="1729"/>
          </w:tcPr>
          <w:p>
            <w:r/>
            <w:r>
              <w:rPr>
                <w:rFonts w:ascii="宋体" w:hAnsi="宋体" w:eastAsia="宋体"/>
                <w:b w:val="0"/>
                <w:sz w:val="20"/>
              </w:rPr>
              <w:t>版权费、授权基础费</w:t>
            </w:r>
          </w:p>
        </w:tc>
        <w:tc>
          <w:tcPr>
            <w:tcW w:type="dxa" w:w="1729"/>
          </w:tcPr>
          <w:p>
            <w:r/>
            <w:r>
              <w:rPr>
                <w:rFonts w:ascii="宋体" w:hAnsi="宋体" w:eastAsia="宋体"/>
                <w:b w:val="0"/>
                <w:sz w:val="20"/>
              </w:rPr>
              <w:t>5%</w:t>
            </w:r>
          </w:p>
        </w:tc>
        <w:tc>
          <w:tcPr>
            <w:tcW w:type="dxa" w:w="1729"/>
          </w:tcPr>
          <w:p>
            <w:r/>
            <w:r>
              <w:rPr>
                <w:rFonts w:ascii="宋体" w:hAnsi="宋体" w:eastAsia="宋体"/>
                <w:b w:val="0"/>
                <w:sz w:val="20"/>
              </w:rPr>
              <w:t>高（一次性）</w:t>
            </w:r>
          </w:p>
        </w:tc>
      </w:tr>
      <w:tr>
        <w:tc>
          <w:tcPr>
            <w:tcW w:type="dxa" w:w="1729"/>
          </w:tcPr>
          <w:p>
            <w:r/>
            <w:r>
              <w:rPr>
                <w:rFonts w:ascii="宋体" w:hAnsi="宋体" w:eastAsia="宋体"/>
                <w:b w:val="0"/>
                <w:sz w:val="20"/>
              </w:rPr>
              <w:t>体验层</w:t>
            </w:r>
          </w:p>
        </w:tc>
        <w:tc>
          <w:tcPr>
            <w:tcW w:type="dxa" w:w="1729"/>
          </w:tcPr>
          <w:p>
            <w:r/>
            <w:r>
              <w:rPr>
                <w:rFonts w:ascii="宋体" w:hAnsi="宋体" w:eastAsia="宋体"/>
                <w:b w:val="0"/>
                <w:sz w:val="20"/>
              </w:rPr>
              <w:t>体验价值</w:t>
            </w:r>
          </w:p>
        </w:tc>
        <w:tc>
          <w:tcPr>
            <w:tcW w:type="dxa" w:w="1729"/>
          </w:tcPr>
          <w:p>
            <w:r/>
            <w:r>
              <w:rPr>
                <w:rFonts w:ascii="宋体" w:hAnsi="宋体" w:eastAsia="宋体"/>
                <w:b w:val="0"/>
                <w:sz w:val="20"/>
              </w:rPr>
              <w:t>门票附加、体验收费</w:t>
            </w:r>
          </w:p>
        </w:tc>
        <w:tc>
          <w:tcPr>
            <w:tcW w:type="dxa" w:w="1729"/>
          </w:tcPr>
          <w:p>
            <w:r/>
            <w:r>
              <w:rPr>
                <w:rFonts w:ascii="宋体" w:hAnsi="宋体" w:eastAsia="宋体"/>
                <w:b w:val="0"/>
                <w:sz w:val="20"/>
              </w:rPr>
              <w:t>40%</w:t>
            </w:r>
          </w:p>
        </w:tc>
        <w:tc>
          <w:tcPr>
            <w:tcW w:type="dxa" w:w="1729"/>
          </w:tcPr>
          <w:p>
            <w:r/>
            <w:r>
              <w:rPr>
                <w:rFonts w:ascii="宋体" w:hAnsi="宋体" w:eastAsia="宋体"/>
                <w:b w:val="0"/>
                <w:sz w:val="20"/>
              </w:rPr>
              <w:t>高（持续性）</w:t>
            </w:r>
          </w:p>
        </w:tc>
      </w:tr>
      <w:tr>
        <w:tc>
          <w:tcPr>
            <w:tcW w:type="dxa" w:w="1729"/>
          </w:tcPr>
          <w:p>
            <w:r/>
            <w:r>
              <w:rPr>
                <w:rFonts w:ascii="宋体" w:hAnsi="宋体" w:eastAsia="宋体"/>
                <w:b w:val="0"/>
                <w:sz w:val="20"/>
              </w:rPr>
              <w:t>产品层</w:t>
            </w:r>
          </w:p>
        </w:tc>
        <w:tc>
          <w:tcPr>
            <w:tcW w:type="dxa" w:w="1729"/>
          </w:tcPr>
          <w:p>
            <w:r/>
            <w:r>
              <w:rPr>
                <w:rFonts w:ascii="宋体" w:hAnsi="宋体" w:eastAsia="宋体"/>
                <w:b w:val="0"/>
                <w:sz w:val="20"/>
              </w:rPr>
              <w:t>产品价值</w:t>
            </w:r>
          </w:p>
        </w:tc>
        <w:tc>
          <w:tcPr>
            <w:tcW w:type="dxa" w:w="1729"/>
          </w:tcPr>
          <w:p>
            <w:r/>
            <w:r>
              <w:rPr>
                <w:rFonts w:ascii="宋体" w:hAnsi="宋体" w:eastAsia="宋体"/>
                <w:b w:val="0"/>
                <w:sz w:val="20"/>
              </w:rPr>
              <w:t>产品销售、课程收费</w:t>
            </w:r>
          </w:p>
        </w:tc>
        <w:tc>
          <w:tcPr>
            <w:tcW w:type="dxa" w:w="1729"/>
          </w:tcPr>
          <w:p>
            <w:r/>
            <w:r>
              <w:rPr>
                <w:rFonts w:ascii="宋体" w:hAnsi="宋体" w:eastAsia="宋体"/>
                <w:b w:val="0"/>
                <w:sz w:val="20"/>
              </w:rPr>
              <w:t>25%</w:t>
            </w:r>
          </w:p>
        </w:tc>
        <w:tc>
          <w:tcPr>
            <w:tcW w:type="dxa" w:w="1729"/>
          </w:tcPr>
          <w:p>
            <w:r/>
            <w:r>
              <w:rPr>
                <w:rFonts w:ascii="宋体" w:hAnsi="宋体" w:eastAsia="宋体"/>
                <w:b w:val="0"/>
                <w:sz w:val="20"/>
              </w:rPr>
              <w:t>中（持续性）</w:t>
            </w:r>
          </w:p>
        </w:tc>
      </w:tr>
      <w:tr>
        <w:tc>
          <w:tcPr>
            <w:tcW w:type="dxa" w:w="1729"/>
          </w:tcPr>
          <w:p>
            <w:r/>
            <w:r>
              <w:rPr>
                <w:rFonts w:ascii="宋体" w:hAnsi="宋体" w:eastAsia="宋体"/>
                <w:b w:val="0"/>
                <w:sz w:val="20"/>
              </w:rPr>
              <w:t>传播层</w:t>
            </w:r>
          </w:p>
        </w:tc>
        <w:tc>
          <w:tcPr>
            <w:tcW w:type="dxa" w:w="1729"/>
          </w:tcPr>
          <w:p>
            <w:r/>
            <w:r>
              <w:rPr>
                <w:rFonts w:ascii="宋体" w:hAnsi="宋体" w:eastAsia="宋体"/>
                <w:b w:val="0"/>
                <w:sz w:val="20"/>
              </w:rPr>
              <w:t>传播价值</w:t>
            </w:r>
          </w:p>
        </w:tc>
        <w:tc>
          <w:tcPr>
            <w:tcW w:type="dxa" w:w="1729"/>
          </w:tcPr>
          <w:p>
            <w:r/>
            <w:r>
              <w:rPr>
                <w:rFonts w:ascii="宋体" w:hAnsi="宋体" w:eastAsia="宋体"/>
                <w:b w:val="0"/>
                <w:sz w:val="20"/>
              </w:rPr>
              <w:t>广告价值、流量变现</w:t>
            </w:r>
          </w:p>
        </w:tc>
        <w:tc>
          <w:tcPr>
            <w:tcW w:type="dxa" w:w="1729"/>
          </w:tcPr>
          <w:p>
            <w:r/>
            <w:r>
              <w:rPr>
                <w:rFonts w:ascii="宋体" w:hAnsi="宋体" w:eastAsia="宋体"/>
                <w:b w:val="0"/>
                <w:sz w:val="20"/>
              </w:rPr>
              <w:t>5%</w:t>
            </w:r>
          </w:p>
        </w:tc>
        <w:tc>
          <w:tcPr>
            <w:tcW w:type="dxa" w:w="1729"/>
          </w:tcPr>
          <w:p>
            <w:r/>
            <w:r>
              <w:rPr>
                <w:rFonts w:ascii="宋体" w:hAnsi="宋体" w:eastAsia="宋体"/>
                <w:b w:val="0"/>
                <w:sz w:val="20"/>
              </w:rPr>
              <w:t>低（持续性）</w:t>
            </w:r>
          </w:p>
        </w:tc>
      </w:tr>
      <w:tr>
        <w:tc>
          <w:tcPr>
            <w:tcW w:type="dxa" w:w="1729"/>
          </w:tcPr>
          <w:p>
            <w:r/>
            <w:r>
              <w:rPr>
                <w:rFonts w:ascii="宋体" w:hAnsi="宋体" w:eastAsia="宋体"/>
                <w:b w:val="0"/>
                <w:sz w:val="20"/>
              </w:rPr>
              <w:t>授权层</w:t>
            </w:r>
          </w:p>
        </w:tc>
        <w:tc>
          <w:tcPr>
            <w:tcW w:type="dxa" w:w="1729"/>
          </w:tcPr>
          <w:p>
            <w:r/>
            <w:r>
              <w:rPr>
                <w:rFonts w:ascii="宋体" w:hAnsi="宋体" w:eastAsia="宋体"/>
                <w:b w:val="0"/>
                <w:sz w:val="20"/>
              </w:rPr>
              <w:t>品牌价值</w:t>
            </w:r>
          </w:p>
        </w:tc>
        <w:tc>
          <w:tcPr>
            <w:tcW w:type="dxa" w:w="1729"/>
          </w:tcPr>
          <w:p>
            <w:r/>
            <w:r>
              <w:rPr>
                <w:rFonts w:ascii="宋体" w:hAnsi="宋体" w:eastAsia="宋体"/>
                <w:b w:val="0"/>
                <w:sz w:val="20"/>
              </w:rPr>
              <w:t>授权费、分成</w:t>
            </w:r>
          </w:p>
        </w:tc>
        <w:tc>
          <w:tcPr>
            <w:tcW w:type="dxa" w:w="1729"/>
          </w:tcPr>
          <w:p>
            <w:r/>
            <w:r>
              <w:rPr>
                <w:rFonts w:ascii="宋体" w:hAnsi="宋体" w:eastAsia="宋体"/>
                <w:b w:val="0"/>
                <w:sz w:val="20"/>
              </w:rPr>
              <w:t>25%</w:t>
            </w:r>
          </w:p>
        </w:tc>
        <w:tc>
          <w:tcPr>
            <w:tcW w:type="dxa" w:w="1729"/>
          </w:tcPr>
          <w:p>
            <w:r/>
            <w:r>
              <w:rPr>
                <w:rFonts w:ascii="宋体" w:hAnsi="宋体" w:eastAsia="宋体"/>
                <w:b w:val="0"/>
                <w:sz w:val="20"/>
              </w:rPr>
              <w:t>低（持续性）</w:t>
            </w:r>
          </w:p>
        </w:tc>
      </w:tr>
    </w:tbl>
    <w:p/>
    <w:p>
      <w:pPr>
        <w:jc w:val="left"/>
      </w:pPr>
      <w:r>
        <w:rPr>
          <w:rFonts w:ascii="黑体" w:hAnsi="黑体" w:eastAsia="黑体"/>
          <w:b/>
          <w:color w:val="2D6A4F"/>
          <w:sz w:val="30"/>
        </w:rPr>
        <w:t>9.1.3 产业链的协同效应</w:t>
      </w:r>
    </w:p>
    <w:p>
      <w:pPr>
        <w:spacing w:line="360" w:lineRule="auto" w:after="80"/>
        <w:ind w:firstLine="420"/>
        <w:jc w:val="both"/>
      </w:pPr>
      <w:r>
        <w:rPr>
          <w:rFonts w:ascii="宋体" w:hAnsi="宋体" w:eastAsia="宋体"/>
          <w:b w:val="0"/>
          <w:sz w:val="24"/>
        </w:rPr>
        <w:t>五层产业链不是孤立的，而是相互强化的协同系统：</w:t>
      </w:r>
    </w:p>
    <w:p>
      <w:pPr>
        <w:spacing w:line="360" w:lineRule="auto" w:after="40"/>
        <w:ind w:left="567"/>
      </w:pPr>
      <w:r>
        <w:rPr>
          <w:rFonts w:ascii="宋体" w:hAnsi="宋体" w:eastAsia="宋体"/>
          <w:b w:val="0"/>
          <w:sz w:val="24"/>
        </w:rPr>
        <w:t>• **体验层→产品层**：游客在溶洞中的沉浸式体验激发购买文创产品的欲望——"体验记忆"是文创购买的驱动力</w:t>
      </w:r>
    </w:p>
    <w:p>
      <w:pPr>
        <w:spacing w:line="360" w:lineRule="auto" w:after="40"/>
        <w:ind w:left="567"/>
      </w:pPr>
      <w:r>
        <w:rPr>
          <w:rFonts w:ascii="宋体" w:hAnsi="宋体" w:eastAsia="宋体"/>
          <w:b w:val="0"/>
          <w:sz w:val="24"/>
        </w:rPr>
        <w:t>• **产品层→传播层**：文创产品成为社交媒体分享的道具，自传播扩大IP知名度</w:t>
      </w:r>
    </w:p>
    <w:p>
      <w:pPr>
        <w:spacing w:line="360" w:lineRule="auto" w:after="40"/>
        <w:ind w:left="567"/>
      </w:pPr>
      <w:r>
        <w:rPr>
          <w:rFonts w:ascii="宋体" w:hAnsi="宋体" w:eastAsia="宋体"/>
          <w:b w:val="0"/>
          <w:sz w:val="24"/>
        </w:rPr>
        <w:t>• **传播层→体验层**：社交媒体传播吸引新游客前来体验，形成流量循环</w:t>
      </w:r>
    </w:p>
    <w:p>
      <w:pPr>
        <w:spacing w:line="360" w:lineRule="auto" w:after="40"/>
        <w:ind w:left="567"/>
      </w:pPr>
      <w:r>
        <w:rPr>
          <w:rFonts w:ascii="宋体" w:hAnsi="宋体" w:eastAsia="宋体"/>
          <w:b w:val="0"/>
          <w:sz w:val="24"/>
        </w:rPr>
        <w:t>• **授权层→核心层**：品牌授权合作带来的市场反馈深化IP的文化内涵，反哺核心层的内容建设</w:t>
      </w:r>
    </w:p>
    <w:p>
      <w:pPr>
        <w:spacing w:line="360" w:lineRule="auto" w:after="40"/>
        <w:ind w:left="567"/>
      </w:pPr>
      <w:r>
        <w:rPr>
          <w:rFonts w:ascii="宋体" w:hAnsi="宋体" w:eastAsia="宋体"/>
          <w:b w:val="0"/>
          <w:sz w:val="24"/>
        </w:rPr>
        <w:t>• **核心层→全链**：高质量的形象和故事为所有层的价值创造提供基础</w:t>
      </w:r>
    </w:p>
    <w:p>
      <w:pPr>
        <w:spacing w:line="360" w:lineRule="auto" w:after="80"/>
        <w:ind w:firstLine="420"/>
        <w:jc w:val="both"/>
      </w:pPr>
      <w:r>
        <w:rPr>
          <w:rFonts w:ascii="宋体" w:hAnsi="宋体" w:eastAsia="宋体"/>
          <w:b w:val="0"/>
          <w:sz w:val="24"/>
        </w:rPr>
        <w:t>Cheng Weizhi等探讨了IP营销在促进经济发展中的作用[2]，指出IP通过品牌效应、情感连接和产业联动三重机制创造经济价值。这一理论为龟仙人IP的五层产业链模型提供了学术支撑。</w:t>
      </w:r>
    </w:p>
    <w:p>
      <w:pPr>
        <w:jc w:val="left"/>
      </w:pPr>
      <w:r>
        <w:rPr>
          <w:rFonts w:ascii="黑体" w:hAnsi="黑体" w:eastAsia="黑体"/>
          <w:b/>
          <w:color w:val="1A5C3A"/>
          <w:sz w:val="36"/>
        </w:rPr>
        <w:t>9.2 文创产品开发策略</w:t>
      </w:r>
    </w:p>
    <w:p>
      <w:pPr>
        <w:jc w:val="left"/>
      </w:pPr>
      <w:r>
        <w:rPr>
          <w:rFonts w:ascii="黑体" w:hAnsi="黑体" w:eastAsia="黑体"/>
          <w:b/>
          <w:color w:val="2D6A4F"/>
          <w:sz w:val="30"/>
        </w:rPr>
        <w:t>9.2.1 文创产品的品类规划</w:t>
      </w:r>
    </w:p>
    <w:p>
      <w:pPr>
        <w:spacing w:line="360" w:lineRule="auto" w:after="80"/>
        <w:ind w:firstLine="420"/>
        <w:jc w:val="both"/>
      </w:pPr>
      <w:r>
        <w:rPr>
          <w:rFonts w:ascii="宋体" w:hAnsi="宋体" w:eastAsia="宋体"/>
          <w:b w:val="0"/>
          <w:sz w:val="24"/>
        </w:rPr>
        <w:t>龟仙人IP的文创产品按功能和价格分为四个品类矩阵：</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品类</w:t>
            </w:r>
          </w:p>
        </w:tc>
        <w:tc>
          <w:tcPr>
            <w:tcW w:type="dxa" w:w="1729"/>
          </w:tcPr>
          <w:p>
            <w:r/>
            <w:r>
              <w:rPr>
                <w:rFonts w:ascii="黑体" w:hAnsi="黑体" w:eastAsia="黑体"/>
                <w:b/>
                <w:sz w:val="20"/>
              </w:rPr>
              <w:t>价格区间</w:t>
            </w:r>
          </w:p>
        </w:tc>
        <w:tc>
          <w:tcPr>
            <w:tcW w:type="dxa" w:w="1729"/>
          </w:tcPr>
          <w:p>
            <w:r/>
            <w:r>
              <w:rPr>
                <w:rFonts w:ascii="黑体" w:hAnsi="黑体" w:eastAsia="黑体"/>
                <w:b/>
                <w:sz w:val="20"/>
              </w:rPr>
              <w:t>代表产品</w:t>
            </w:r>
          </w:p>
        </w:tc>
        <w:tc>
          <w:tcPr>
            <w:tcW w:type="dxa" w:w="1729"/>
          </w:tcPr>
          <w:p>
            <w:r/>
            <w:r>
              <w:rPr>
                <w:rFonts w:ascii="黑体" w:hAnsi="黑体" w:eastAsia="黑体"/>
                <w:b/>
                <w:sz w:val="20"/>
              </w:rPr>
              <w:t>目标场景</w:t>
            </w:r>
          </w:p>
        </w:tc>
        <w:tc>
          <w:tcPr>
            <w:tcW w:type="dxa" w:w="1729"/>
          </w:tcPr>
          <w:p>
            <w:r/>
            <w:r>
              <w:rPr>
                <w:rFonts w:ascii="黑体" w:hAnsi="黑体" w:eastAsia="黑体"/>
                <w:b/>
                <w:sz w:val="20"/>
              </w:rPr>
              <w:t>目标客群</w:t>
            </w:r>
          </w:p>
        </w:tc>
      </w:tr>
      <w:tr>
        <w:tc>
          <w:tcPr>
            <w:tcW w:type="dxa" w:w="1729"/>
          </w:tcPr>
          <w:p>
            <w:r/>
            <w:r>
              <w:rPr>
                <w:rFonts w:ascii="宋体" w:hAnsi="宋体" w:eastAsia="宋体"/>
                <w:b w:val="0"/>
                <w:sz w:val="20"/>
              </w:rPr>
              <w:t>纪念型</w:t>
            </w:r>
          </w:p>
        </w:tc>
        <w:tc>
          <w:tcPr>
            <w:tcW w:type="dxa" w:w="1729"/>
          </w:tcPr>
          <w:p>
            <w:r/>
            <w:r>
              <w:rPr>
                <w:rFonts w:ascii="宋体" w:hAnsi="宋体" w:eastAsia="宋体"/>
                <w:b w:val="0"/>
                <w:sz w:val="20"/>
              </w:rPr>
              <w:t>¥10-50</w:t>
            </w:r>
          </w:p>
        </w:tc>
        <w:tc>
          <w:tcPr>
            <w:tcW w:type="dxa" w:w="1729"/>
          </w:tcPr>
          <w:p>
            <w:r/>
            <w:r>
              <w:rPr>
                <w:rFonts w:ascii="宋体" w:hAnsi="宋体" w:eastAsia="宋体"/>
                <w:b w:val="0"/>
                <w:sz w:val="20"/>
              </w:rPr>
              <w:t>明信片、书签、钥匙扣、冰箱贴</w:t>
            </w:r>
          </w:p>
        </w:tc>
        <w:tc>
          <w:tcPr>
            <w:tcW w:type="dxa" w:w="1729"/>
          </w:tcPr>
          <w:p>
            <w:r/>
            <w:r>
              <w:rPr>
                <w:rFonts w:ascii="宋体" w:hAnsi="宋体" w:eastAsia="宋体"/>
                <w:b w:val="0"/>
                <w:sz w:val="20"/>
              </w:rPr>
              <w:t>游览后纪念</w:t>
            </w:r>
          </w:p>
        </w:tc>
        <w:tc>
          <w:tcPr>
            <w:tcW w:type="dxa" w:w="1729"/>
          </w:tcPr>
          <w:p>
            <w:r/>
            <w:r>
              <w:rPr>
                <w:rFonts w:ascii="宋体" w:hAnsi="宋体" w:eastAsia="宋体"/>
                <w:b w:val="0"/>
                <w:sz w:val="20"/>
              </w:rPr>
              <w:t>所有游客</w:t>
            </w:r>
          </w:p>
        </w:tc>
      </w:tr>
      <w:tr>
        <w:tc>
          <w:tcPr>
            <w:tcW w:type="dxa" w:w="1729"/>
          </w:tcPr>
          <w:p>
            <w:r/>
            <w:r>
              <w:rPr>
                <w:rFonts w:ascii="宋体" w:hAnsi="宋体" w:eastAsia="宋体"/>
                <w:b w:val="0"/>
                <w:sz w:val="20"/>
              </w:rPr>
              <w:t>实用型</w:t>
            </w:r>
          </w:p>
        </w:tc>
        <w:tc>
          <w:tcPr>
            <w:tcW w:type="dxa" w:w="1729"/>
          </w:tcPr>
          <w:p>
            <w:r/>
            <w:r>
              <w:rPr>
                <w:rFonts w:ascii="宋体" w:hAnsi="宋体" w:eastAsia="宋体"/>
                <w:b w:val="0"/>
                <w:sz w:val="20"/>
              </w:rPr>
              <w:t>¥50-200</w:t>
            </w:r>
          </w:p>
        </w:tc>
        <w:tc>
          <w:tcPr>
            <w:tcW w:type="dxa" w:w="1729"/>
          </w:tcPr>
          <w:p>
            <w:r/>
            <w:r>
              <w:rPr>
                <w:rFonts w:ascii="宋体" w:hAnsi="宋体" w:eastAsia="宋体"/>
                <w:b w:val="0"/>
                <w:sz w:val="20"/>
              </w:rPr>
              <w:t>马克杯、帆布包、手机壳、笔记本</w:t>
            </w:r>
          </w:p>
        </w:tc>
        <w:tc>
          <w:tcPr>
            <w:tcW w:type="dxa" w:w="1729"/>
          </w:tcPr>
          <w:p>
            <w:r/>
            <w:r>
              <w:rPr>
                <w:rFonts w:ascii="宋体" w:hAnsi="宋体" w:eastAsia="宋体"/>
                <w:b w:val="0"/>
                <w:sz w:val="20"/>
              </w:rPr>
              <w:t>日常生活使用</w:t>
            </w:r>
          </w:p>
        </w:tc>
        <w:tc>
          <w:tcPr>
            <w:tcW w:type="dxa" w:w="1729"/>
          </w:tcPr>
          <w:p>
            <w:r/>
            <w:r>
              <w:rPr>
                <w:rFonts w:ascii="宋体" w:hAnsi="宋体" w:eastAsia="宋体"/>
                <w:b w:val="0"/>
                <w:sz w:val="20"/>
              </w:rPr>
              <w:t>中青年游客</w:t>
            </w:r>
          </w:p>
        </w:tc>
      </w:tr>
      <w:tr>
        <w:tc>
          <w:tcPr>
            <w:tcW w:type="dxa" w:w="1729"/>
          </w:tcPr>
          <w:p>
            <w:r/>
            <w:r>
              <w:rPr>
                <w:rFonts w:ascii="宋体" w:hAnsi="宋体" w:eastAsia="宋体"/>
                <w:b w:val="0"/>
                <w:sz w:val="20"/>
              </w:rPr>
              <w:t>收藏型</w:t>
            </w:r>
          </w:p>
        </w:tc>
        <w:tc>
          <w:tcPr>
            <w:tcW w:type="dxa" w:w="1729"/>
          </w:tcPr>
          <w:p>
            <w:r/>
            <w:r>
              <w:rPr>
                <w:rFonts w:ascii="宋体" w:hAnsi="宋体" w:eastAsia="宋体"/>
                <w:b w:val="0"/>
                <w:sz w:val="20"/>
              </w:rPr>
              <w:t>¥200-800</w:t>
            </w:r>
          </w:p>
        </w:tc>
        <w:tc>
          <w:tcPr>
            <w:tcW w:type="dxa" w:w="1729"/>
          </w:tcPr>
          <w:p>
            <w:r/>
            <w:r>
              <w:rPr>
                <w:rFonts w:ascii="宋体" w:hAnsi="宋体" w:eastAsia="宋体"/>
                <w:b w:val="0"/>
                <w:sz w:val="20"/>
              </w:rPr>
              <w:t>手办公仔、限量版画、文创礼盒</w:t>
            </w:r>
          </w:p>
        </w:tc>
        <w:tc>
          <w:tcPr>
            <w:tcW w:type="dxa" w:w="1729"/>
          </w:tcPr>
          <w:p>
            <w:r/>
            <w:r>
              <w:rPr>
                <w:rFonts w:ascii="宋体" w:hAnsi="宋体" w:eastAsia="宋体"/>
                <w:b w:val="0"/>
                <w:sz w:val="20"/>
              </w:rPr>
              <w:t>收藏和送礼</w:t>
            </w:r>
          </w:p>
        </w:tc>
        <w:tc>
          <w:tcPr>
            <w:tcW w:type="dxa" w:w="1729"/>
          </w:tcPr>
          <w:p>
            <w:r/>
            <w:r>
              <w:rPr>
                <w:rFonts w:ascii="宋体" w:hAnsi="宋体" w:eastAsia="宋体"/>
                <w:b w:val="0"/>
                <w:sz w:val="20"/>
              </w:rPr>
              <w:t>IP粉丝、高端游客</w:t>
            </w:r>
          </w:p>
        </w:tc>
      </w:tr>
      <w:tr>
        <w:tc>
          <w:tcPr>
            <w:tcW w:type="dxa" w:w="1729"/>
          </w:tcPr>
          <w:p>
            <w:r/>
            <w:r>
              <w:rPr>
                <w:rFonts w:ascii="宋体" w:hAnsi="宋体" w:eastAsia="宋体"/>
                <w:b w:val="0"/>
                <w:sz w:val="20"/>
              </w:rPr>
              <w:t>互动型</w:t>
            </w:r>
          </w:p>
        </w:tc>
        <w:tc>
          <w:tcPr>
            <w:tcW w:type="dxa" w:w="1729"/>
          </w:tcPr>
          <w:p>
            <w:r/>
            <w:r>
              <w:rPr>
                <w:rFonts w:ascii="宋体" w:hAnsi="宋体" w:eastAsia="宋体"/>
                <w:b w:val="0"/>
                <w:sz w:val="20"/>
              </w:rPr>
              <w:t>¥50-300</w:t>
            </w:r>
          </w:p>
        </w:tc>
        <w:tc>
          <w:tcPr>
            <w:tcW w:type="dxa" w:w="1729"/>
          </w:tcPr>
          <w:p>
            <w:r/>
            <w:r>
              <w:rPr>
                <w:rFonts w:ascii="宋体" w:hAnsi="宋体" w:eastAsia="宋体"/>
                <w:b w:val="0"/>
                <w:sz w:val="20"/>
              </w:rPr>
              <w:t>AR文创、盲盒、拼图、桌游</w:t>
            </w:r>
          </w:p>
        </w:tc>
        <w:tc>
          <w:tcPr>
            <w:tcW w:type="dxa" w:w="1729"/>
          </w:tcPr>
          <w:p>
            <w:r/>
            <w:r>
              <w:rPr>
                <w:rFonts w:ascii="宋体" w:hAnsi="宋体" w:eastAsia="宋体"/>
                <w:b w:val="0"/>
                <w:sz w:val="20"/>
              </w:rPr>
              <w:t>互动娱乐</w:t>
            </w:r>
          </w:p>
        </w:tc>
        <w:tc>
          <w:tcPr>
            <w:tcW w:type="dxa" w:w="1729"/>
          </w:tcPr>
          <w:p>
            <w:r/>
            <w:r>
              <w:rPr>
                <w:rFonts w:ascii="宋体" w:hAnsi="宋体" w:eastAsia="宋体"/>
                <w:b w:val="0"/>
                <w:sz w:val="20"/>
              </w:rPr>
              <w:t>儿童及家庭</w:t>
            </w:r>
          </w:p>
        </w:tc>
      </w:tr>
    </w:tbl>
    <w:p/>
    <w:p>
      <w:pPr>
        <w:jc w:val="left"/>
      </w:pPr>
      <w:r>
        <w:rPr>
          <w:rFonts w:ascii="黑体" w:hAnsi="黑体" w:eastAsia="黑体"/>
          <w:b/>
          <w:color w:val="2D6A4F"/>
          <w:sz w:val="30"/>
        </w:rPr>
        <w:t>9.2.2 产品设计原则</w:t>
      </w:r>
    </w:p>
    <w:p>
      <w:pPr>
        <w:spacing w:line="360" w:lineRule="auto" w:after="80"/>
        <w:ind w:firstLine="420"/>
        <w:jc w:val="both"/>
      </w:pPr>
      <w:r>
        <w:rPr>
          <w:rFonts w:ascii="宋体" w:hAnsi="宋体" w:eastAsia="宋体"/>
          <w:b w:val="0"/>
          <w:sz w:val="24"/>
        </w:rPr>
        <w:t>故事驱动原则：每件产品都应是龟仙人故事世界的一个"碎片"——产品上的图案、造型、文字都应与IP叙事关联。例如，"龟仙人的灵龟甲"书签设计为六边形龟甲造型，背面刻有龟仙人的修仙格言，正面有AR触发点——扫码后呈现龟仙人在溶洞中修炼的动画。</w:t>
      </w:r>
    </w:p>
    <w:p>
      <w:pPr>
        <w:spacing w:line="360" w:lineRule="auto" w:after="80"/>
        <w:ind w:firstLine="420"/>
        <w:jc w:val="both"/>
      </w:pPr>
      <w:r>
        <w:rPr>
          <w:rFonts w:ascii="宋体" w:hAnsi="宋体" w:eastAsia="宋体"/>
          <w:b w:val="0"/>
          <w:sz w:val="24"/>
        </w:rPr>
        <w:t>场景纪念原则：文创产品应唤起游客在溶洞中的场景记忆。七大主题厅各推出一款"场景限定"产品——如第二厅的"龟息吐纳"香薰、第三厅的"龟仙论道"笔记本、第六厅的"龟仙送福"红包。场景限定产品只在对应大厅的出口处销售，增强稀缺性和场景关联。</w:t>
      </w:r>
    </w:p>
    <w:p>
      <w:pPr>
        <w:spacing w:line="360" w:lineRule="auto" w:after="80"/>
        <w:ind w:firstLine="420"/>
        <w:jc w:val="both"/>
      </w:pPr>
      <w:r>
        <w:rPr>
          <w:rFonts w:ascii="宋体" w:hAnsi="宋体" w:eastAsia="宋体"/>
          <w:b w:val="0"/>
          <w:sz w:val="24"/>
        </w:rPr>
        <w:t>品质保障原则：文创产品的品质直接影响IP的品牌形象。低价产品可以设计简约但用料不能劣质，高价产品必须达到收藏级品质。建立严格的品控标准和供应商准入机制。</w:t>
      </w:r>
    </w:p>
    <w:p>
      <w:pPr>
        <w:spacing w:line="360" w:lineRule="auto" w:after="80"/>
        <w:ind w:firstLine="420"/>
        <w:jc w:val="both"/>
      </w:pPr>
      <w:r>
        <w:rPr>
          <w:rFonts w:ascii="宋体" w:hAnsi="宋体" w:eastAsia="宋体"/>
          <w:b w:val="0"/>
          <w:sz w:val="24"/>
        </w:rPr>
        <w:t>环保友好原则：所有文创产品采用环保材料和可持续生产工艺——可降解塑料、再生纸、水性油墨等。这不仅符合社会责任，也与龟仙人"和谐自然"的价值观一致。</w:t>
      </w:r>
    </w:p>
    <w:p>
      <w:pPr>
        <w:jc w:val="left"/>
      </w:pPr>
      <w:r>
        <w:rPr>
          <w:rFonts w:ascii="黑体" w:hAnsi="黑体" w:eastAsia="黑体"/>
          <w:b/>
          <w:color w:val="2D6A4F"/>
          <w:sz w:val="30"/>
        </w:rPr>
        <w:t>9.2.3 明星产品开发</w:t>
      </w:r>
    </w:p>
    <w:p>
      <w:pPr>
        <w:spacing w:line="360" w:lineRule="auto" w:after="80"/>
        <w:ind w:firstLine="420"/>
        <w:jc w:val="both"/>
      </w:pPr>
      <w:r>
        <w:rPr>
          <w:rFonts w:ascii="宋体" w:hAnsi="宋体" w:eastAsia="宋体"/>
          <w:b w:val="0"/>
          <w:sz w:val="24"/>
        </w:rPr>
        <w:t>在品类规划的基础上，重点打造2-3款"明星产品"——具有高辨识度、高传播力和高复购率的标志性产品：</w:t>
      </w:r>
    </w:p>
    <w:p>
      <w:pPr>
        <w:spacing w:line="360" w:lineRule="auto" w:after="80"/>
        <w:ind w:firstLine="420"/>
        <w:jc w:val="both"/>
      </w:pPr>
      <w:r>
        <w:rPr>
          <w:rFonts w:ascii="宋体" w:hAnsi="宋体" w:eastAsia="宋体"/>
          <w:b w:val="0"/>
          <w:sz w:val="24"/>
        </w:rPr>
        <w:t>明星产品一：龟仙人修仙手札</w:t>
      </w:r>
    </w:p>
    <w:p>
      <w:pPr>
        <w:spacing w:line="360" w:lineRule="auto" w:after="40"/>
        <w:ind w:left="567"/>
      </w:pPr>
      <w:r>
        <w:rPr>
          <w:rFonts w:ascii="宋体" w:hAnsi="宋体" w:eastAsia="宋体"/>
          <w:b w:val="0"/>
          <w:sz w:val="24"/>
        </w:rPr>
        <w:t>• 产品形态：精装互动笔记本+AR触发功能</w:t>
      </w:r>
    </w:p>
    <w:p>
      <w:pPr>
        <w:spacing w:line="360" w:lineRule="auto" w:after="40"/>
        <w:ind w:left="567"/>
      </w:pPr>
      <w:r>
        <w:rPr>
          <w:rFonts w:ascii="宋体" w:hAnsi="宋体" w:eastAsia="宋体"/>
          <w:b w:val="0"/>
          <w:sz w:val="24"/>
        </w:rPr>
        <w:t>• 内容：七大厅的龟仙人故事、修仙任务记录页、灵龟印收集页</w:t>
      </w:r>
    </w:p>
    <w:p>
      <w:pPr>
        <w:spacing w:line="360" w:lineRule="auto" w:after="40"/>
        <w:ind w:left="567"/>
      </w:pPr>
      <w:r>
        <w:rPr>
          <w:rFonts w:ascii="宋体" w:hAnsi="宋体" w:eastAsia="宋体"/>
          <w:b w:val="0"/>
          <w:sz w:val="24"/>
        </w:rPr>
        <w:t>• 互动：每页有AR触发点，扫码后呈现龟仙人的动画或语音</w:t>
      </w:r>
    </w:p>
    <w:p>
      <w:pPr>
        <w:spacing w:line="360" w:lineRule="auto" w:after="40"/>
        <w:ind w:left="567"/>
      </w:pPr>
      <w:r>
        <w:rPr>
          <w:rFonts w:ascii="宋体" w:hAnsi="宋体" w:eastAsia="宋体"/>
          <w:b w:val="0"/>
          <w:sz w:val="24"/>
        </w:rPr>
        <w:t>• 定价：¥68</w:t>
      </w:r>
    </w:p>
    <w:p>
      <w:pPr>
        <w:spacing w:line="360" w:lineRule="auto" w:after="40"/>
        <w:ind w:left="567"/>
      </w:pPr>
      <w:r>
        <w:rPr>
          <w:rFonts w:ascii="宋体" w:hAnsi="宋体" w:eastAsia="宋体"/>
          <w:b w:val="0"/>
          <w:sz w:val="24"/>
        </w:rPr>
        <w:t>• 预期销量：年5万册</w:t>
      </w:r>
    </w:p>
    <w:p>
      <w:pPr>
        <w:spacing w:line="360" w:lineRule="auto" w:after="80"/>
        <w:ind w:firstLine="420"/>
        <w:jc w:val="both"/>
      </w:pPr>
      <w:r>
        <w:rPr>
          <w:rFonts w:ascii="宋体" w:hAnsi="宋体" w:eastAsia="宋体"/>
          <w:b w:val="0"/>
          <w:sz w:val="24"/>
        </w:rPr>
        <w:t>明星产品二：龟仙人盲盒系列</w:t>
      </w:r>
    </w:p>
    <w:p>
      <w:pPr>
        <w:spacing w:line="360" w:lineRule="auto" w:after="40"/>
        <w:ind w:left="567"/>
      </w:pPr>
      <w:r>
        <w:rPr>
          <w:rFonts w:ascii="宋体" w:hAnsi="宋体" w:eastAsia="宋体"/>
          <w:b w:val="0"/>
          <w:sz w:val="24"/>
        </w:rPr>
        <w:t>• 产品形态：含龟仙人、龟童子、石龟灵、龟仙娘娘及隐藏款的盲盒公仔</w:t>
      </w:r>
    </w:p>
    <w:p>
      <w:pPr>
        <w:spacing w:line="360" w:lineRule="auto" w:after="40"/>
        <w:ind w:left="567"/>
      </w:pPr>
      <w:r>
        <w:rPr>
          <w:rFonts w:ascii="宋体" w:hAnsi="宋体" w:eastAsia="宋体"/>
          <w:b w:val="0"/>
          <w:sz w:val="24"/>
        </w:rPr>
        <w:t>• 设计：每个角色3-5种不同造型（对应七大厅的不同场景），全套15+款</w:t>
      </w:r>
    </w:p>
    <w:p>
      <w:pPr>
        <w:spacing w:line="360" w:lineRule="auto" w:after="40"/>
        <w:ind w:left="567"/>
      </w:pPr>
      <w:r>
        <w:rPr>
          <w:rFonts w:ascii="宋体" w:hAnsi="宋体" w:eastAsia="宋体"/>
          <w:b w:val="0"/>
          <w:sz w:val="24"/>
        </w:rPr>
        <w:t>• 互动：公仔底部NFC芯片，手机触碰后解锁AR彩蛋</w:t>
      </w:r>
    </w:p>
    <w:p>
      <w:pPr>
        <w:spacing w:line="360" w:lineRule="auto" w:after="40"/>
        <w:ind w:left="567"/>
      </w:pPr>
      <w:r>
        <w:rPr>
          <w:rFonts w:ascii="宋体" w:hAnsi="宋体" w:eastAsia="宋体"/>
          <w:b w:val="0"/>
          <w:sz w:val="24"/>
        </w:rPr>
        <w:t>• 定价：¥59/个</w:t>
      </w:r>
    </w:p>
    <w:p>
      <w:pPr>
        <w:spacing w:line="360" w:lineRule="auto" w:after="40"/>
        <w:ind w:left="567"/>
      </w:pPr>
      <w:r>
        <w:rPr>
          <w:rFonts w:ascii="宋体" w:hAnsi="宋体" w:eastAsia="宋体"/>
          <w:b w:val="0"/>
          <w:sz w:val="24"/>
        </w:rPr>
        <w:t>• 预期销量：年10万+个</w:t>
      </w:r>
    </w:p>
    <w:p>
      <w:pPr>
        <w:spacing w:line="360" w:lineRule="auto" w:after="80"/>
        <w:ind w:firstLine="420"/>
        <w:jc w:val="both"/>
      </w:pPr>
      <w:r>
        <w:rPr>
          <w:rFonts w:ascii="宋体" w:hAnsi="宋体" w:eastAsia="宋体"/>
          <w:b w:val="0"/>
          <w:sz w:val="24"/>
        </w:rPr>
        <w:t>明星产品三：龟仙福礼盒</w:t>
      </w:r>
    </w:p>
    <w:p>
      <w:pPr>
        <w:spacing w:line="360" w:lineRule="auto" w:after="40"/>
        <w:ind w:left="567"/>
      </w:pPr>
      <w:r>
        <w:rPr>
          <w:rFonts w:ascii="宋体" w:hAnsi="宋体" w:eastAsia="宋体"/>
          <w:b w:val="0"/>
          <w:sz w:val="24"/>
        </w:rPr>
        <w:t>• 产品形态：节日限定礼盒，含龟仙人福字红包、龟甲纹茶具、长寿面、AR贺卡</w:t>
      </w:r>
    </w:p>
    <w:p>
      <w:pPr>
        <w:spacing w:line="360" w:lineRule="auto" w:after="40"/>
        <w:ind w:left="567"/>
      </w:pPr>
      <w:r>
        <w:rPr>
          <w:rFonts w:ascii="宋体" w:hAnsi="宋体" w:eastAsia="宋体"/>
          <w:b w:val="0"/>
          <w:sz w:val="24"/>
        </w:rPr>
        <w:t>• 定位：春节、中秋等节庆送礼</w:t>
      </w:r>
    </w:p>
    <w:p>
      <w:pPr>
        <w:spacing w:line="360" w:lineRule="auto" w:after="40"/>
        <w:ind w:left="567"/>
      </w:pPr>
      <w:r>
        <w:rPr>
          <w:rFonts w:ascii="宋体" w:hAnsi="宋体" w:eastAsia="宋体"/>
          <w:b w:val="0"/>
          <w:sz w:val="24"/>
        </w:rPr>
        <w:t>• 定价：¥298</w:t>
      </w:r>
    </w:p>
    <w:p>
      <w:pPr>
        <w:spacing w:line="360" w:lineRule="auto" w:after="40"/>
        <w:ind w:left="567"/>
      </w:pPr>
      <w:r>
        <w:rPr>
          <w:rFonts w:ascii="宋体" w:hAnsi="宋体" w:eastAsia="宋体"/>
          <w:b w:val="0"/>
          <w:sz w:val="24"/>
        </w:rPr>
        <w:t>• 预期销量：节庆季2万套</w:t>
      </w:r>
    </w:p>
    <w:p>
      <w:pPr>
        <w:jc w:val="left"/>
      </w:pPr>
      <w:r>
        <w:rPr>
          <w:rFonts w:ascii="黑体" w:hAnsi="黑体" w:eastAsia="黑体"/>
          <w:b/>
          <w:color w:val="2D6A4F"/>
          <w:sz w:val="30"/>
        </w:rPr>
        <w:t>9.2.4 供应链管理</w:t>
      </w:r>
    </w:p>
    <w:p>
      <w:pPr>
        <w:spacing w:line="360" w:lineRule="auto" w:after="80"/>
        <w:ind w:firstLine="420"/>
        <w:jc w:val="both"/>
      </w:pPr>
      <w:r>
        <w:rPr>
          <w:rFonts w:ascii="宋体" w:hAnsi="宋体" w:eastAsia="宋体"/>
          <w:b w:val="0"/>
          <w:sz w:val="24"/>
        </w:rPr>
        <w:t>文创产品的供应链管理需要平衡成本、品质和灵活性：</w:t>
      </w:r>
    </w:p>
    <w:p>
      <w:pPr>
        <w:spacing w:line="360" w:lineRule="auto" w:after="40"/>
        <w:ind w:left="567"/>
      </w:pPr>
      <w:r>
        <w:rPr>
          <w:rFonts w:ascii="宋体" w:hAnsi="宋体" w:eastAsia="宋体"/>
          <w:b w:val="0"/>
          <w:sz w:val="24"/>
        </w:rPr>
        <w:t>• **生产模式**：明星产品采用集中生产（规模化降成本），场景限定产品采用小批量灵活生产（快速响应市场）</w:t>
      </w:r>
    </w:p>
    <w:p>
      <w:pPr>
        <w:spacing w:line="360" w:lineRule="auto" w:after="40"/>
        <w:ind w:left="567"/>
      </w:pPr>
      <w:r>
        <w:rPr>
          <w:rFonts w:ascii="宋体" w:hAnsi="宋体" w:eastAsia="宋体"/>
          <w:b w:val="0"/>
          <w:sz w:val="24"/>
        </w:rPr>
        <w:t>• **供应商管理**：建立供应商分级制度——核心供应商（战略合作）、备选供应商（应急备份）、测试供应商（新品试制）</w:t>
      </w:r>
    </w:p>
    <w:p>
      <w:pPr>
        <w:spacing w:line="360" w:lineRule="auto" w:after="40"/>
        <w:ind w:left="567"/>
      </w:pPr>
      <w:r>
        <w:rPr>
          <w:rFonts w:ascii="宋体" w:hAnsi="宋体" w:eastAsia="宋体"/>
          <w:b w:val="0"/>
          <w:sz w:val="24"/>
        </w:rPr>
        <w:t>• **库存管理**：采用"安全库存+按需补货"模式，避免库存积压。AR文创等高科技产品采用"预售+按需生产"模式</w:t>
      </w:r>
    </w:p>
    <w:p>
      <w:pPr>
        <w:spacing w:line="360" w:lineRule="auto" w:after="40"/>
        <w:ind w:left="567"/>
      </w:pPr>
      <w:r>
        <w:rPr>
          <w:rFonts w:ascii="宋体" w:hAnsi="宋体" w:eastAsia="宋体"/>
          <w:b w:val="0"/>
          <w:sz w:val="24"/>
        </w:rPr>
        <w:t>• **渠道管理**：溶洞出口商店（主渠道）、线上小程序（辅渠道）、合作零售商（扩展渠道）</w:t>
      </w:r>
    </w:p>
    <w:p>
      <w:pPr>
        <w:jc w:val="left"/>
      </w:pPr>
      <w:r>
        <w:rPr>
          <w:rFonts w:ascii="黑体" w:hAnsi="黑体" w:eastAsia="黑体"/>
          <w:b/>
          <w:color w:val="1A5C3A"/>
          <w:sz w:val="36"/>
        </w:rPr>
        <w:t>9.3 研学旅游产品体系</w:t>
      </w:r>
    </w:p>
    <w:p>
      <w:pPr>
        <w:jc w:val="left"/>
      </w:pPr>
      <w:r>
        <w:rPr>
          <w:rFonts w:ascii="黑体" w:hAnsi="黑体" w:eastAsia="黑体"/>
          <w:b/>
          <w:color w:val="2D6A4F"/>
          <w:sz w:val="30"/>
        </w:rPr>
        <w:t>9.3.1 研学旅游的市场机遇</w:t>
      </w:r>
    </w:p>
    <w:p>
      <w:pPr>
        <w:spacing w:line="360" w:lineRule="auto" w:after="80"/>
        <w:ind w:firstLine="420"/>
        <w:jc w:val="both"/>
      </w:pPr>
      <w:r>
        <w:rPr>
          <w:rFonts w:ascii="宋体" w:hAnsi="宋体" w:eastAsia="宋体"/>
          <w:b w:val="0"/>
          <w:sz w:val="24"/>
        </w:rPr>
        <w:t>研学旅游是文旅融合的重要增长点。龟仙人IP的研学产品以"地质科普+文化体验+修仙角色扮演"的三合一模式，区别于传统溶洞研学的"听讲解+走流程"模式。</w:t>
      </w:r>
    </w:p>
    <w:p>
      <w:pPr>
        <w:jc w:val="left"/>
      </w:pPr>
      <w:r>
        <w:rPr>
          <w:rFonts w:ascii="黑体" w:hAnsi="黑体" w:eastAsia="黑体"/>
          <w:b/>
          <w:color w:val="2D6A4F"/>
          <w:sz w:val="30"/>
        </w:rPr>
        <w:t>9.3.2 研学课程体系</w:t>
      </w:r>
    </w:p>
    <w:p>
      <w:pPr>
        <w:spacing w:line="360" w:lineRule="auto" w:after="80"/>
        <w:ind w:firstLine="420"/>
        <w:jc w:val="both"/>
      </w:pPr>
      <w:r>
        <w:rPr>
          <w:rFonts w:ascii="宋体" w:hAnsi="宋体" w:eastAsia="宋体"/>
          <w:b w:val="0"/>
          <w:sz w:val="24"/>
        </w:rPr>
        <w:t>龟仙人IP的研学课程按年龄段和主题分为三个层次：</w:t>
      </w:r>
    </w:p>
    <w:p>
      <w:pPr>
        <w:spacing w:line="360" w:lineRule="auto" w:after="80"/>
        <w:ind w:firstLine="420"/>
        <w:jc w:val="both"/>
      </w:pPr>
      <w:r>
        <w:rPr>
          <w:rFonts w:ascii="宋体" w:hAnsi="宋体" w:eastAsia="宋体"/>
          <w:b w:val="0"/>
          <w:sz w:val="24"/>
        </w:rPr>
        <w:t>初级课程（6-9岁）："龟童子的溶洞探险"</w:t>
      </w:r>
    </w:p>
    <w:p>
      <w:pPr>
        <w:spacing w:line="360" w:lineRule="auto" w:after="40"/>
        <w:ind w:left="567"/>
      </w:pPr>
      <w:r>
        <w:rPr>
          <w:rFonts w:ascii="宋体" w:hAnsi="宋体" w:eastAsia="宋体"/>
          <w:b w:val="0"/>
          <w:sz w:val="24"/>
        </w:rPr>
        <w:t>• 时长：半天（3小时）</w:t>
      </w:r>
    </w:p>
    <w:p>
      <w:pPr>
        <w:spacing w:line="360" w:lineRule="auto" w:after="40"/>
        <w:ind w:left="567"/>
      </w:pPr>
      <w:r>
        <w:rPr>
          <w:rFonts w:ascii="宋体" w:hAnsi="宋体" w:eastAsia="宋体"/>
          <w:b w:val="0"/>
          <w:sz w:val="24"/>
        </w:rPr>
        <w:t>• 内容：跟随龟童子角色，通过游戏化任务学习溶洞基础知识</w:t>
      </w:r>
    </w:p>
    <w:p>
      <w:pPr>
        <w:spacing w:line="360" w:lineRule="auto" w:after="40"/>
        <w:ind w:left="567"/>
      </w:pPr>
      <w:r>
        <w:rPr>
          <w:rFonts w:ascii="宋体" w:hAnsi="宋体" w:eastAsia="宋体"/>
          <w:b w:val="0"/>
          <w:sz w:val="24"/>
        </w:rPr>
        <w:t>• 活动亮点：寻找"龟形石景"、收集"灵气标本"（安全的矿物小样）、绘制"溶洞地图"</w:t>
      </w:r>
    </w:p>
    <w:p>
      <w:pPr>
        <w:spacing w:line="360" w:lineRule="auto" w:after="40"/>
        <w:ind w:left="567"/>
      </w:pPr>
      <w:r>
        <w:rPr>
          <w:rFonts w:ascii="宋体" w:hAnsi="宋体" w:eastAsia="宋体"/>
          <w:b w:val="0"/>
          <w:sz w:val="24"/>
        </w:rPr>
        <w:t>• 学习目标：认识溶洞的基本形态和沉积景观类型</w:t>
      </w:r>
    </w:p>
    <w:p>
      <w:pPr>
        <w:spacing w:line="360" w:lineRule="auto" w:after="40"/>
        <w:ind w:left="567"/>
      </w:pPr>
      <w:r>
        <w:rPr>
          <w:rFonts w:ascii="宋体" w:hAnsi="宋体" w:eastAsia="宋体"/>
          <w:b w:val="0"/>
          <w:sz w:val="24"/>
        </w:rPr>
        <w:t>• 定价：¥128/人</w:t>
      </w:r>
    </w:p>
    <w:p>
      <w:pPr>
        <w:spacing w:line="360" w:lineRule="auto" w:after="80"/>
        <w:ind w:firstLine="420"/>
        <w:jc w:val="both"/>
      </w:pPr>
      <w:r>
        <w:rPr>
          <w:rFonts w:ascii="宋体" w:hAnsi="宋体" w:eastAsia="宋体"/>
          <w:b w:val="0"/>
          <w:sz w:val="24"/>
        </w:rPr>
        <w:t>中级课程（10-14岁）："龟仙人的地质课堂"</w:t>
      </w:r>
    </w:p>
    <w:p>
      <w:pPr>
        <w:spacing w:line="360" w:lineRule="auto" w:after="40"/>
        <w:ind w:left="567"/>
      </w:pPr>
      <w:r>
        <w:rPr>
          <w:rFonts w:ascii="宋体" w:hAnsi="宋体" w:eastAsia="宋体"/>
          <w:b w:val="0"/>
          <w:sz w:val="24"/>
        </w:rPr>
        <w:t>• 时长：全天（6小时）</w:t>
      </w:r>
    </w:p>
    <w:p>
      <w:pPr>
        <w:spacing w:line="360" w:lineRule="auto" w:after="40"/>
        <w:ind w:left="567"/>
      </w:pPr>
      <w:r>
        <w:rPr>
          <w:rFonts w:ascii="宋体" w:hAnsi="宋体" w:eastAsia="宋体"/>
          <w:b w:val="0"/>
          <w:sz w:val="24"/>
        </w:rPr>
        <w:t>• 内容：在龟仙人角色的引导下，深入学习喀斯特地貌的形成机制和龟文化的历史</w:t>
      </w:r>
    </w:p>
    <w:p>
      <w:pPr>
        <w:spacing w:line="360" w:lineRule="auto" w:after="40"/>
        <w:ind w:left="567"/>
      </w:pPr>
      <w:r>
        <w:rPr>
          <w:rFonts w:ascii="宋体" w:hAnsi="宋体" w:eastAsia="宋体"/>
          <w:b w:val="0"/>
          <w:sz w:val="24"/>
        </w:rPr>
        <w:t>• 活动亮点：碳酸钙沉积实验、龟甲符号解读、AR互动修仙体验</w:t>
      </w:r>
    </w:p>
    <w:p>
      <w:pPr>
        <w:spacing w:line="360" w:lineRule="auto" w:after="40"/>
        <w:ind w:left="567"/>
      </w:pPr>
      <w:r>
        <w:rPr>
          <w:rFonts w:ascii="宋体" w:hAnsi="宋体" w:eastAsia="宋体"/>
          <w:b w:val="0"/>
          <w:sz w:val="24"/>
        </w:rPr>
        <w:t>• 学习目标：理解溶洞形成的化学过程，了解龟文化的基本符号体系</w:t>
      </w:r>
    </w:p>
    <w:p>
      <w:pPr>
        <w:spacing w:line="360" w:lineRule="auto" w:after="40"/>
        <w:ind w:left="567"/>
      </w:pPr>
      <w:r>
        <w:rPr>
          <w:rFonts w:ascii="宋体" w:hAnsi="宋体" w:eastAsia="宋体"/>
          <w:b w:val="0"/>
          <w:sz w:val="24"/>
        </w:rPr>
        <w:t>• 定价：¥258/人</w:t>
      </w:r>
    </w:p>
    <w:p>
      <w:pPr>
        <w:spacing w:line="360" w:lineRule="auto" w:after="80"/>
        <w:ind w:firstLine="420"/>
        <w:jc w:val="both"/>
      </w:pPr>
      <w:r>
        <w:rPr>
          <w:rFonts w:ascii="宋体" w:hAnsi="宋体" w:eastAsia="宋体"/>
          <w:b w:val="0"/>
          <w:sz w:val="24"/>
        </w:rPr>
        <w:t>高级课程（15-18岁）："洞天福地的文化与科学"</w:t>
      </w:r>
    </w:p>
    <w:p>
      <w:pPr>
        <w:spacing w:line="360" w:lineRule="auto" w:after="40"/>
        <w:ind w:left="567"/>
      </w:pPr>
      <w:r>
        <w:rPr>
          <w:rFonts w:ascii="宋体" w:hAnsi="宋体" w:eastAsia="宋体"/>
          <w:b w:val="0"/>
          <w:sz w:val="24"/>
        </w:rPr>
        <w:t>• 时长：两天一夜</w:t>
      </w:r>
    </w:p>
    <w:p>
      <w:pPr>
        <w:spacing w:line="360" w:lineRule="auto" w:after="40"/>
        <w:ind w:left="567"/>
      </w:pPr>
      <w:r>
        <w:rPr>
          <w:rFonts w:ascii="宋体" w:hAnsi="宋体" w:eastAsia="宋体"/>
          <w:b w:val="0"/>
          <w:sz w:val="24"/>
        </w:rPr>
        <w:t>• 内容：结合溶洞考察、文化研讨和数字技术体验，开展跨学科探究</w:t>
      </w:r>
    </w:p>
    <w:p>
      <w:pPr>
        <w:spacing w:line="360" w:lineRule="auto" w:after="40"/>
        <w:ind w:left="567"/>
      </w:pPr>
      <w:r>
        <w:rPr>
          <w:rFonts w:ascii="宋体" w:hAnsi="宋体" w:eastAsia="宋体"/>
          <w:b w:val="0"/>
          <w:sz w:val="24"/>
        </w:rPr>
        <w:t>• 活动亮点：溶洞环境监测实践、龟文化符号学分析、AIGC辅助IP设计工作坊</w:t>
      </w:r>
    </w:p>
    <w:p>
      <w:pPr>
        <w:spacing w:line="360" w:lineRule="auto" w:after="40"/>
        <w:ind w:left="567"/>
      </w:pPr>
      <w:r>
        <w:rPr>
          <w:rFonts w:ascii="宋体" w:hAnsi="宋体" w:eastAsia="宋体"/>
          <w:b w:val="0"/>
          <w:sz w:val="24"/>
        </w:rPr>
        <w:t>• 学习目标：掌握溶洞地质科学方法，理解文化符号的当代转化路径</w:t>
      </w:r>
    </w:p>
    <w:p>
      <w:pPr>
        <w:spacing w:line="360" w:lineRule="auto" w:after="40"/>
        <w:ind w:left="567"/>
      </w:pPr>
      <w:r>
        <w:rPr>
          <w:rFonts w:ascii="宋体" w:hAnsi="宋体" w:eastAsia="宋体"/>
          <w:b w:val="0"/>
          <w:sz w:val="24"/>
        </w:rPr>
        <w:t>• 定价：¥680/人</w:t>
      </w:r>
    </w:p>
    <w:p>
      <w:pPr>
        <w:jc w:val="left"/>
      </w:pPr>
      <w:r>
        <w:rPr>
          <w:rFonts w:ascii="黑体" w:hAnsi="黑体" w:eastAsia="黑体"/>
          <w:b/>
          <w:color w:val="2D6A4F"/>
          <w:sz w:val="30"/>
        </w:rPr>
        <w:t>9.3.3 研学产品的安全保障</w:t>
      </w:r>
    </w:p>
    <w:p>
      <w:pPr>
        <w:spacing w:line="360" w:lineRule="auto" w:after="80"/>
        <w:ind w:firstLine="420"/>
        <w:jc w:val="both"/>
      </w:pPr>
      <w:r>
        <w:rPr>
          <w:rFonts w:ascii="宋体" w:hAnsi="宋体" w:eastAsia="宋体"/>
          <w:b w:val="0"/>
          <w:sz w:val="24"/>
        </w:rPr>
        <w:t>溶洞研学旅游的安全保障措施：</w:t>
      </w:r>
    </w:p>
    <w:p>
      <w:pPr>
        <w:spacing w:line="360" w:lineRule="auto" w:after="40"/>
        <w:ind w:left="567"/>
      </w:pPr>
      <w:r>
        <w:rPr>
          <w:rFonts w:ascii="宋体" w:hAnsi="宋体" w:eastAsia="宋体"/>
          <w:b w:val="0"/>
          <w:sz w:val="24"/>
        </w:rPr>
        <w:t>• 每团配备1名持证研学导师+1名安全员</w:t>
      </w:r>
    </w:p>
    <w:p>
      <w:pPr>
        <w:spacing w:line="360" w:lineRule="auto" w:after="40"/>
        <w:ind w:left="567"/>
      </w:pPr>
      <w:r>
        <w:rPr>
          <w:rFonts w:ascii="宋体" w:hAnsi="宋体" w:eastAsia="宋体"/>
          <w:b w:val="0"/>
          <w:sz w:val="24"/>
        </w:rPr>
        <w:t>• 游客配比不超过1:15（导师:学生）</w:t>
      </w:r>
    </w:p>
    <w:p>
      <w:pPr>
        <w:spacing w:line="360" w:lineRule="auto" w:after="40"/>
        <w:ind w:left="567"/>
      </w:pPr>
      <w:r>
        <w:rPr>
          <w:rFonts w:ascii="宋体" w:hAnsi="宋体" w:eastAsia="宋体"/>
          <w:b w:val="0"/>
          <w:sz w:val="24"/>
        </w:rPr>
        <w:t>• 所有研学路线经过安全评估，避开低矮、湿滑、落石风险区域</w:t>
      </w:r>
    </w:p>
    <w:p>
      <w:pPr>
        <w:spacing w:line="360" w:lineRule="auto" w:after="40"/>
        <w:ind w:left="567"/>
      </w:pPr>
      <w:r>
        <w:rPr>
          <w:rFonts w:ascii="宋体" w:hAnsi="宋体" w:eastAsia="宋体"/>
          <w:b w:val="0"/>
          <w:sz w:val="24"/>
        </w:rPr>
        <w:t>• 配备应急通讯设备和急救包</w:t>
      </w:r>
    </w:p>
    <w:p>
      <w:pPr>
        <w:spacing w:line="360" w:lineRule="auto" w:after="40"/>
        <w:ind w:left="567"/>
      </w:pPr>
      <w:r>
        <w:rPr>
          <w:rFonts w:ascii="宋体" w:hAnsi="宋体" w:eastAsia="宋体"/>
          <w:b w:val="0"/>
          <w:sz w:val="24"/>
        </w:rPr>
        <w:t>• 购买研学旅游专项保险</w:t>
      </w:r>
    </w:p>
    <w:p>
      <w:pPr>
        <w:spacing w:line="360" w:lineRule="auto" w:after="40"/>
        <w:ind w:left="567"/>
      </w:pPr>
      <w:r>
        <w:rPr>
          <w:rFonts w:ascii="宋体" w:hAnsi="宋体" w:eastAsia="宋体"/>
          <w:b w:val="0"/>
          <w:sz w:val="24"/>
        </w:rPr>
        <w:t>• 所有实验活动使用安全材料（无毒、无腐蚀）</w:t>
      </w:r>
    </w:p>
    <w:p>
      <w:pPr>
        <w:jc w:val="left"/>
      </w:pPr>
      <w:r>
        <w:rPr>
          <w:rFonts w:ascii="黑体" w:hAnsi="黑体" w:eastAsia="黑体"/>
          <w:b/>
          <w:color w:val="1A5C3A"/>
          <w:sz w:val="36"/>
        </w:rPr>
        <w:t>9.4 数字藏品与NFT探索</w:t>
      </w:r>
    </w:p>
    <w:p>
      <w:pPr>
        <w:jc w:val="left"/>
      </w:pPr>
      <w:r>
        <w:rPr>
          <w:rFonts w:ascii="黑体" w:hAnsi="黑体" w:eastAsia="黑体"/>
          <w:b/>
          <w:color w:val="2D6A4F"/>
          <w:sz w:val="30"/>
        </w:rPr>
        <w:t>9.4.1 数字藏品的概念与文旅应用</w:t>
      </w:r>
    </w:p>
    <w:p>
      <w:pPr>
        <w:spacing w:line="360" w:lineRule="auto" w:after="80"/>
        <w:ind w:firstLine="420"/>
        <w:jc w:val="both"/>
      </w:pPr>
      <w:r>
        <w:rPr>
          <w:rFonts w:ascii="宋体" w:hAnsi="宋体" w:eastAsia="宋体"/>
          <w:b w:val="0"/>
          <w:sz w:val="24"/>
        </w:rPr>
        <w:t>数字藏品（Digital Collectibles）是指基于区块链技术发行的数字化收藏品。与NFT（Non-Fungible Token）类似，数字藏品具有唯一性、不可篡改性和可追溯性，但在中国合规框架下通常不涉及加密货币交易。</w:t>
      </w:r>
    </w:p>
    <w:p>
      <w:pPr>
        <w:spacing w:line="360" w:lineRule="auto" w:after="80"/>
        <w:ind w:firstLine="420"/>
        <w:jc w:val="both"/>
      </w:pPr>
      <w:r>
        <w:rPr>
          <w:rFonts w:ascii="宋体" w:hAnsi="宋体" w:eastAsia="宋体"/>
          <w:b w:val="0"/>
          <w:sz w:val="24"/>
        </w:rPr>
        <w:t>文旅数字藏品的应用场景包括：</w:t>
      </w:r>
    </w:p>
    <w:p>
      <w:pPr>
        <w:spacing w:line="360" w:lineRule="auto" w:after="40"/>
        <w:ind w:left="567"/>
      </w:pPr>
      <w:r>
        <w:rPr>
          <w:rFonts w:ascii="宋体" w:hAnsi="宋体" w:eastAsia="宋体"/>
          <w:b w:val="0"/>
          <w:sz w:val="24"/>
        </w:rPr>
        <w:t>• 景区限定数字纪念品（如"瑶琳仙境龟仙人"数字藏品系列）</w:t>
      </w:r>
    </w:p>
    <w:p>
      <w:pPr>
        <w:spacing w:line="360" w:lineRule="auto" w:after="40"/>
        <w:ind w:left="567"/>
      </w:pPr>
      <w:r>
        <w:rPr>
          <w:rFonts w:ascii="宋体" w:hAnsi="宋体" w:eastAsia="宋体"/>
          <w:b w:val="0"/>
          <w:sz w:val="24"/>
        </w:rPr>
        <w:t>• 游客体验的数字化认证（如"修仙圆满"数字证书）</w:t>
      </w:r>
    </w:p>
    <w:p>
      <w:pPr>
        <w:spacing w:line="360" w:lineRule="auto" w:after="40"/>
        <w:ind w:left="567"/>
      </w:pPr>
      <w:r>
        <w:rPr>
          <w:rFonts w:ascii="宋体" w:hAnsi="宋体" w:eastAsia="宋体"/>
          <w:b w:val="0"/>
          <w:sz w:val="24"/>
        </w:rPr>
        <w:t>• 文化符号的数字化保存和传播</w:t>
      </w:r>
    </w:p>
    <w:p>
      <w:pPr>
        <w:spacing w:line="360" w:lineRule="auto" w:after="40"/>
        <w:ind w:left="567"/>
      </w:pPr>
      <w:r>
        <w:rPr>
          <w:rFonts w:ascii="宋体" w:hAnsi="宋体" w:eastAsia="宋体"/>
          <w:b w:val="0"/>
          <w:sz w:val="24"/>
        </w:rPr>
        <w:t>• 虚拟与实体联动的营销活动</w:t>
      </w:r>
    </w:p>
    <w:p>
      <w:pPr>
        <w:jc w:val="left"/>
      </w:pPr>
      <w:r>
        <w:rPr>
          <w:rFonts w:ascii="黑体" w:hAnsi="黑体" w:eastAsia="黑体"/>
          <w:b/>
          <w:color w:val="2D6A4F"/>
          <w:sz w:val="30"/>
        </w:rPr>
        <w:t>9.4.2 龟仙人数字藏品系列设计</w:t>
      </w:r>
    </w:p>
    <w:p>
      <w:pPr>
        <w:spacing w:line="360" w:lineRule="auto" w:after="80"/>
        <w:ind w:firstLine="420"/>
        <w:jc w:val="both"/>
      </w:pPr>
      <w:r>
        <w:rPr>
          <w:rFonts w:ascii="宋体" w:hAnsi="宋体" w:eastAsia="宋体"/>
          <w:b w:val="0"/>
          <w:sz w:val="24"/>
        </w:rPr>
        <w:t>系列一：七大厅场景数字藏品</w:t>
      </w:r>
    </w:p>
    <w:p>
      <w:pPr>
        <w:spacing w:line="360" w:lineRule="auto" w:after="40"/>
        <w:ind w:left="567"/>
      </w:pPr>
      <w:r>
        <w:rPr>
          <w:rFonts w:ascii="宋体" w:hAnsi="宋体" w:eastAsia="宋体"/>
          <w:b w:val="0"/>
          <w:sz w:val="24"/>
        </w:rPr>
        <w:t>• 每个大厅发行一款限量数字藏品，呈现该厅的龟仙人场景画面</w:t>
      </w:r>
    </w:p>
    <w:p>
      <w:pPr>
        <w:spacing w:line="360" w:lineRule="auto" w:after="40"/>
        <w:ind w:left="567"/>
      </w:pPr>
      <w:r>
        <w:rPr>
          <w:rFonts w:ascii="宋体" w:hAnsi="宋体" w:eastAsia="宋体"/>
          <w:b w:val="0"/>
          <w:sz w:val="24"/>
        </w:rPr>
        <w:t>• 发行量：每款1000份</w:t>
      </w:r>
    </w:p>
    <w:p>
      <w:pPr>
        <w:spacing w:line="360" w:lineRule="auto" w:after="40"/>
        <w:ind w:left="567"/>
      </w:pPr>
      <w:r>
        <w:rPr>
          <w:rFonts w:ascii="宋体" w:hAnsi="宋体" w:eastAsia="宋体"/>
          <w:b w:val="0"/>
          <w:sz w:val="24"/>
        </w:rPr>
        <w:t>• 获取方式：游览对应大厅并通过AR互动后免费领取</w:t>
      </w:r>
    </w:p>
    <w:p>
      <w:pPr>
        <w:spacing w:line="360" w:lineRule="auto" w:after="40"/>
        <w:ind w:left="567"/>
      </w:pPr>
      <w:r>
        <w:rPr>
          <w:rFonts w:ascii="宋体" w:hAnsi="宋体" w:eastAsia="宋体"/>
          <w:b w:val="0"/>
          <w:sz w:val="24"/>
        </w:rPr>
        <w:t>• 价值：场景纪念+稀缺性</w:t>
      </w:r>
    </w:p>
    <w:p>
      <w:pPr>
        <w:spacing w:line="360" w:lineRule="auto" w:after="80"/>
        <w:ind w:firstLine="420"/>
        <w:jc w:val="both"/>
      </w:pPr>
      <w:r>
        <w:rPr>
          <w:rFonts w:ascii="宋体" w:hAnsi="宋体" w:eastAsia="宋体"/>
          <w:b w:val="0"/>
          <w:sz w:val="24"/>
        </w:rPr>
        <w:t>系列二：龟仙人节气限定藏品</w:t>
      </w:r>
    </w:p>
    <w:p>
      <w:pPr>
        <w:spacing w:line="360" w:lineRule="auto" w:after="40"/>
        <w:ind w:left="567"/>
      </w:pPr>
      <w:r>
        <w:rPr>
          <w:rFonts w:ascii="宋体" w:hAnsi="宋体" w:eastAsia="宋体"/>
          <w:b w:val="0"/>
          <w:sz w:val="24"/>
        </w:rPr>
        <w:t>• 在二十四节气各发行一款龟仙人主题数字藏品</w:t>
      </w:r>
    </w:p>
    <w:p>
      <w:pPr>
        <w:spacing w:line="360" w:lineRule="auto" w:after="40"/>
        <w:ind w:left="567"/>
      </w:pPr>
      <w:r>
        <w:rPr>
          <w:rFonts w:ascii="宋体" w:hAnsi="宋体" w:eastAsia="宋体"/>
          <w:b w:val="0"/>
          <w:sz w:val="24"/>
        </w:rPr>
        <w:t>• 设计：龟仙人在不同节气场景中的形象（如"立春·龟仙迎春""冬至·龟仙闭关"）</w:t>
      </w:r>
    </w:p>
    <w:p>
      <w:pPr>
        <w:spacing w:line="360" w:lineRule="auto" w:after="40"/>
        <w:ind w:left="567"/>
      </w:pPr>
      <w:r>
        <w:rPr>
          <w:rFonts w:ascii="宋体" w:hAnsi="宋体" w:eastAsia="宋体"/>
          <w:b w:val="0"/>
          <w:sz w:val="24"/>
        </w:rPr>
        <w:t>• 发行量：每款500份</w:t>
      </w:r>
    </w:p>
    <w:p>
      <w:pPr>
        <w:spacing w:line="360" w:lineRule="auto" w:after="40"/>
        <w:ind w:left="567"/>
      </w:pPr>
      <w:r>
        <w:rPr>
          <w:rFonts w:ascii="宋体" w:hAnsi="宋体" w:eastAsia="宋体"/>
          <w:b w:val="0"/>
          <w:sz w:val="24"/>
        </w:rPr>
        <w:t>• 获取方式：节气当天在小程序中购买或抽奖</w:t>
      </w:r>
    </w:p>
    <w:p>
      <w:pPr>
        <w:spacing w:line="360" w:lineRule="auto" w:after="40"/>
        <w:ind w:left="567"/>
      </w:pPr>
      <w:r>
        <w:rPr>
          <w:rFonts w:ascii="宋体" w:hAnsi="宋体" w:eastAsia="宋体"/>
          <w:b w:val="0"/>
          <w:sz w:val="24"/>
        </w:rPr>
        <w:t>• 价值：文化收藏+节气教育</w:t>
      </w:r>
    </w:p>
    <w:p>
      <w:pPr>
        <w:spacing w:line="360" w:lineRule="auto" w:after="80"/>
        <w:ind w:firstLine="420"/>
        <w:jc w:val="both"/>
      </w:pPr>
      <w:r>
        <w:rPr>
          <w:rFonts w:ascii="宋体" w:hAnsi="宋体" w:eastAsia="宋体"/>
          <w:b w:val="0"/>
          <w:sz w:val="24"/>
        </w:rPr>
        <w:t>系列三：龟仙人修仙认证NFT</w:t>
      </w:r>
    </w:p>
    <w:p>
      <w:pPr>
        <w:spacing w:line="360" w:lineRule="auto" w:after="40"/>
        <w:ind w:left="567"/>
      </w:pPr>
      <w:r>
        <w:rPr>
          <w:rFonts w:ascii="宋体" w:hAnsi="宋体" w:eastAsia="宋体"/>
          <w:b w:val="0"/>
          <w:sz w:val="24"/>
        </w:rPr>
        <w:t>• 游客完成七大主题厅的全部互动后，获得独一无二的"修仙认证NFT"</w:t>
      </w:r>
    </w:p>
    <w:p>
      <w:pPr>
        <w:spacing w:line="360" w:lineRule="auto" w:after="40"/>
        <w:ind w:left="567"/>
      </w:pPr>
      <w:r>
        <w:rPr>
          <w:rFonts w:ascii="宋体" w:hAnsi="宋体" w:eastAsia="宋体"/>
          <w:b w:val="0"/>
          <w:sz w:val="24"/>
        </w:rPr>
        <w:t>• 每份认证包含游客姓名、完成日期、龟仙人的专属祝福语</w:t>
      </w:r>
    </w:p>
    <w:p>
      <w:pPr>
        <w:spacing w:line="360" w:lineRule="auto" w:after="40"/>
        <w:ind w:left="567"/>
      </w:pPr>
      <w:r>
        <w:rPr>
          <w:rFonts w:ascii="宋体" w:hAnsi="宋体" w:eastAsia="宋体"/>
          <w:b w:val="0"/>
          <w:sz w:val="24"/>
        </w:rPr>
        <w:t>• 发行量：不限（但需完成全部互动才能获得）</w:t>
      </w:r>
    </w:p>
    <w:p>
      <w:pPr>
        <w:spacing w:line="360" w:lineRule="auto" w:after="40"/>
        <w:ind w:left="567"/>
      </w:pPr>
      <w:r>
        <w:rPr>
          <w:rFonts w:ascii="宋体" w:hAnsi="宋体" w:eastAsia="宋体"/>
          <w:b w:val="0"/>
          <w:sz w:val="24"/>
        </w:rPr>
        <w:t>• 价值：个人成就认证+社交展示</w:t>
      </w:r>
    </w:p>
    <w:p>
      <w:pPr>
        <w:jc w:val="left"/>
      </w:pPr>
      <w:r>
        <w:rPr>
          <w:rFonts w:ascii="黑体" w:hAnsi="黑体" w:eastAsia="黑体"/>
          <w:b/>
          <w:color w:val="2D6A4F"/>
          <w:sz w:val="30"/>
        </w:rPr>
        <w:t>9.4.3 合规与风险管理</w:t>
      </w:r>
    </w:p>
    <w:p>
      <w:pPr>
        <w:spacing w:line="360" w:lineRule="auto" w:after="80"/>
        <w:ind w:firstLine="420"/>
        <w:jc w:val="both"/>
      </w:pPr>
      <w:r>
        <w:rPr>
          <w:rFonts w:ascii="宋体" w:hAnsi="宋体" w:eastAsia="宋体"/>
          <w:b w:val="0"/>
          <w:sz w:val="24"/>
        </w:rPr>
        <w:t>数字藏品的发行需要在中国法律法规框架下进行：</w:t>
      </w:r>
    </w:p>
    <w:p>
      <w:pPr>
        <w:spacing w:line="360" w:lineRule="auto" w:after="40"/>
        <w:ind w:left="567"/>
      </w:pPr>
      <w:r>
        <w:rPr>
          <w:rFonts w:ascii="宋体" w:hAnsi="宋体" w:eastAsia="宋体"/>
          <w:b w:val="0"/>
          <w:sz w:val="24"/>
        </w:rPr>
        <w:t>• 选择合规的数字藏品发行平台（具备区块链信息服务备案）</w:t>
      </w:r>
    </w:p>
    <w:p>
      <w:pPr>
        <w:spacing w:line="360" w:lineRule="auto" w:after="40"/>
        <w:ind w:left="567"/>
      </w:pPr>
      <w:r>
        <w:rPr>
          <w:rFonts w:ascii="宋体" w:hAnsi="宋体" w:eastAsia="宋体"/>
          <w:b w:val="0"/>
          <w:sz w:val="24"/>
        </w:rPr>
        <w:t>• 不涉及加密货币交易和二级市场炒作</w:t>
      </w:r>
    </w:p>
    <w:p>
      <w:pPr>
        <w:spacing w:line="360" w:lineRule="auto" w:after="40"/>
        <w:ind w:left="567"/>
      </w:pPr>
      <w:r>
        <w:rPr>
          <w:rFonts w:ascii="宋体" w:hAnsi="宋体" w:eastAsia="宋体"/>
          <w:b w:val="0"/>
          <w:sz w:val="24"/>
        </w:rPr>
        <w:t>• 明确数字藏品的版权归属和使用范围</w:t>
      </w:r>
    </w:p>
    <w:p>
      <w:pPr>
        <w:spacing w:line="360" w:lineRule="auto" w:after="40"/>
        <w:ind w:left="567"/>
      </w:pPr>
      <w:r>
        <w:rPr>
          <w:rFonts w:ascii="宋体" w:hAnsi="宋体" w:eastAsia="宋体"/>
          <w:b w:val="0"/>
          <w:sz w:val="24"/>
        </w:rPr>
        <w:t>• 定价合理，避免金融化风险</w:t>
      </w:r>
    </w:p>
    <w:p>
      <w:pPr>
        <w:spacing w:line="360" w:lineRule="auto" w:after="40"/>
        <w:ind w:left="567"/>
      </w:pPr>
      <w:r>
        <w:rPr>
          <w:rFonts w:ascii="宋体" w:hAnsi="宋体" w:eastAsia="宋体"/>
          <w:b w:val="0"/>
          <w:sz w:val="24"/>
        </w:rPr>
        <w:t>• 建立数字藏品的退市和回收机制</w:t>
      </w:r>
    </w:p>
    <w:p>
      <w:pPr>
        <w:jc w:val="left"/>
      </w:pPr>
      <w:r>
        <w:rPr>
          <w:rFonts w:ascii="黑体" w:hAnsi="黑体" w:eastAsia="黑体"/>
          <w:b/>
          <w:color w:val="1A5C3A"/>
          <w:sz w:val="36"/>
        </w:rPr>
        <w:t>9.5 品牌授权与跨界合作</w:t>
      </w:r>
    </w:p>
    <w:p>
      <w:pPr>
        <w:jc w:val="left"/>
      </w:pPr>
      <w:r>
        <w:rPr>
          <w:rFonts w:ascii="黑体" w:hAnsi="黑体" w:eastAsia="黑体"/>
          <w:b/>
          <w:color w:val="2D6A4F"/>
          <w:sz w:val="30"/>
        </w:rPr>
        <w:t>9.5.1 品牌授权的策略</w:t>
      </w:r>
    </w:p>
    <w:p>
      <w:pPr>
        <w:spacing w:line="360" w:lineRule="auto" w:after="80"/>
        <w:ind w:firstLine="420"/>
        <w:jc w:val="both"/>
      </w:pPr>
      <w:r>
        <w:rPr>
          <w:rFonts w:ascii="宋体" w:hAnsi="宋体" w:eastAsia="宋体"/>
          <w:b w:val="0"/>
          <w:sz w:val="24"/>
        </w:rPr>
        <w:t>龟仙人IP的品牌授权分为三个层次：</w:t>
      </w:r>
    </w:p>
    <w:p>
      <w:pPr>
        <w:spacing w:line="360" w:lineRule="auto" w:after="80"/>
        <w:ind w:firstLine="420"/>
        <w:jc w:val="both"/>
      </w:pPr>
      <w:r>
        <w:rPr>
          <w:rFonts w:ascii="宋体" w:hAnsi="宋体" w:eastAsia="宋体"/>
          <w:b w:val="0"/>
          <w:sz w:val="24"/>
        </w:rPr>
        <w:t>基础授权：允许合作方在特定品类和区域内使用龟仙人的标准形象和Logo</w:t>
      </w:r>
    </w:p>
    <w:p>
      <w:pPr>
        <w:spacing w:line="360" w:lineRule="auto" w:after="40"/>
        <w:ind w:left="567"/>
      </w:pPr>
      <w:r>
        <w:rPr>
          <w:rFonts w:ascii="宋体" w:hAnsi="宋体" w:eastAsia="宋体"/>
          <w:b w:val="0"/>
          <w:sz w:val="24"/>
        </w:rPr>
        <w:t>• 授权品类：食品、文具、日用品等非核心品类</w:t>
      </w:r>
    </w:p>
    <w:p>
      <w:pPr>
        <w:spacing w:line="360" w:lineRule="auto" w:after="40"/>
        <w:ind w:left="567"/>
      </w:pPr>
      <w:r>
        <w:rPr>
          <w:rFonts w:ascii="宋体" w:hAnsi="宋体" w:eastAsia="宋体"/>
          <w:b w:val="0"/>
          <w:sz w:val="24"/>
        </w:rPr>
        <w:t>• 授权方式：非独占授权+销售分成</w:t>
      </w:r>
    </w:p>
    <w:p>
      <w:pPr>
        <w:spacing w:line="360" w:lineRule="auto" w:after="40"/>
        <w:ind w:left="567"/>
      </w:pPr>
      <w:r>
        <w:rPr>
          <w:rFonts w:ascii="宋体" w:hAnsi="宋体" w:eastAsia="宋体"/>
          <w:b w:val="0"/>
          <w:sz w:val="24"/>
        </w:rPr>
        <w:t>• 授权费：预付保底+销售额8-15%分成</w:t>
      </w:r>
    </w:p>
    <w:p>
      <w:pPr>
        <w:spacing w:line="360" w:lineRule="auto" w:after="80"/>
        <w:ind w:firstLine="420"/>
        <w:jc w:val="both"/>
      </w:pPr>
      <w:r>
        <w:rPr>
          <w:rFonts w:ascii="宋体" w:hAnsi="宋体" w:eastAsia="宋体"/>
          <w:b w:val="0"/>
          <w:sz w:val="24"/>
        </w:rPr>
        <w:t>深度合作：与合作方共同开发联名产品</w:t>
      </w:r>
    </w:p>
    <w:p>
      <w:pPr>
        <w:spacing w:line="360" w:lineRule="auto" w:after="40"/>
        <w:ind w:left="567"/>
      </w:pPr>
      <w:r>
        <w:rPr>
          <w:rFonts w:ascii="宋体" w:hAnsi="宋体" w:eastAsia="宋体"/>
          <w:b w:val="0"/>
          <w:sz w:val="24"/>
        </w:rPr>
        <w:t>• 合作对象：知名品牌（如茶饮品牌、文具品牌、服装品牌）</w:t>
      </w:r>
    </w:p>
    <w:p>
      <w:pPr>
        <w:spacing w:line="360" w:lineRule="auto" w:after="40"/>
        <w:ind w:left="567"/>
      </w:pPr>
      <w:r>
        <w:rPr>
          <w:rFonts w:ascii="宋体" w:hAnsi="宋体" w:eastAsia="宋体"/>
          <w:b w:val="0"/>
          <w:sz w:val="24"/>
        </w:rPr>
        <w:t>• 合作方式：共同设计+联合营销+利润分成</w:t>
      </w:r>
    </w:p>
    <w:p>
      <w:pPr>
        <w:spacing w:line="360" w:lineRule="auto" w:after="40"/>
        <w:ind w:left="567"/>
      </w:pPr>
      <w:r>
        <w:rPr>
          <w:rFonts w:ascii="宋体" w:hAnsi="宋体" w:eastAsia="宋体"/>
          <w:b w:val="0"/>
          <w:sz w:val="24"/>
        </w:rPr>
        <w:t>• 案例："龟仙人×某茶饮"联名龟苓膏系列</w:t>
      </w:r>
    </w:p>
    <w:p>
      <w:pPr>
        <w:spacing w:line="360" w:lineRule="auto" w:after="80"/>
        <w:ind w:firstLine="420"/>
        <w:jc w:val="both"/>
      </w:pPr>
      <w:r>
        <w:rPr>
          <w:rFonts w:ascii="宋体" w:hAnsi="宋体" w:eastAsia="宋体"/>
          <w:b w:val="0"/>
          <w:sz w:val="24"/>
        </w:rPr>
        <w:t>战略联盟：与桐庐全域旅游品牌深度绑定</w:t>
      </w:r>
    </w:p>
    <w:p>
      <w:pPr>
        <w:spacing w:line="360" w:lineRule="auto" w:after="40"/>
        <w:ind w:left="567"/>
      </w:pPr>
      <w:r>
        <w:rPr>
          <w:rFonts w:ascii="宋体" w:hAnsi="宋体" w:eastAsia="宋体"/>
          <w:b w:val="0"/>
          <w:sz w:val="24"/>
        </w:rPr>
        <w:t>• 合作对象：桐庐县内酒店、餐饮、交通、其他景区</w:t>
      </w:r>
    </w:p>
    <w:p>
      <w:pPr>
        <w:spacing w:line="360" w:lineRule="auto" w:after="40"/>
        <w:ind w:left="567"/>
      </w:pPr>
      <w:r>
        <w:rPr>
          <w:rFonts w:ascii="宋体" w:hAnsi="宋体" w:eastAsia="宋体"/>
          <w:b w:val="0"/>
          <w:sz w:val="24"/>
        </w:rPr>
        <w:t>• 合作方式：龟仙人作为桐庐文旅推荐官，在各合作单位设立龟仙人形象展示和文创销售点</w:t>
      </w:r>
    </w:p>
    <w:p>
      <w:pPr>
        <w:spacing w:line="360" w:lineRule="auto" w:after="40"/>
        <w:ind w:left="567"/>
      </w:pPr>
      <w:r>
        <w:rPr>
          <w:rFonts w:ascii="宋体" w:hAnsi="宋体" w:eastAsia="宋体"/>
          <w:b w:val="0"/>
          <w:sz w:val="24"/>
        </w:rPr>
        <w:t>• 价值：扩大IP的全域影响力，同时为合作单位带来流量</w:t>
      </w:r>
    </w:p>
    <w:p>
      <w:pPr>
        <w:jc w:val="left"/>
      </w:pPr>
      <w:r>
        <w:rPr>
          <w:rFonts w:ascii="黑体" w:hAnsi="黑体" w:eastAsia="黑体"/>
          <w:b/>
          <w:color w:val="2D6A4F"/>
          <w:sz w:val="30"/>
        </w:rPr>
        <w:t>9.5.2 跨界合作的类型</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合作类型</w:t>
            </w:r>
          </w:p>
        </w:tc>
        <w:tc>
          <w:tcPr>
            <w:tcW w:type="dxa" w:w="2161"/>
          </w:tcPr>
          <w:p>
            <w:r/>
            <w:r>
              <w:rPr>
                <w:rFonts w:ascii="黑体" w:hAnsi="黑体" w:eastAsia="黑体"/>
                <w:b/>
                <w:sz w:val="20"/>
              </w:rPr>
              <w:t>合作方向</w:t>
            </w:r>
          </w:p>
        </w:tc>
        <w:tc>
          <w:tcPr>
            <w:tcW w:type="dxa" w:w="2161"/>
          </w:tcPr>
          <w:p>
            <w:r/>
            <w:r>
              <w:rPr>
                <w:rFonts w:ascii="黑体" w:hAnsi="黑体" w:eastAsia="黑体"/>
                <w:b/>
                <w:sz w:val="20"/>
              </w:rPr>
              <w:t>案例</w:t>
            </w:r>
          </w:p>
        </w:tc>
        <w:tc>
          <w:tcPr>
            <w:tcW w:type="dxa" w:w="2161"/>
          </w:tcPr>
          <w:p>
            <w:r/>
            <w:r>
              <w:rPr>
                <w:rFonts w:ascii="黑体" w:hAnsi="黑体" w:eastAsia="黑体"/>
                <w:b/>
                <w:sz w:val="20"/>
              </w:rPr>
              <w:t>预期效果</w:t>
            </w:r>
          </w:p>
        </w:tc>
      </w:tr>
      <w:tr>
        <w:tc>
          <w:tcPr>
            <w:tcW w:type="dxa" w:w="2161"/>
          </w:tcPr>
          <w:p>
            <w:r/>
            <w:r>
              <w:rPr>
                <w:rFonts w:ascii="宋体" w:hAnsi="宋体" w:eastAsia="宋体"/>
                <w:b w:val="0"/>
                <w:sz w:val="20"/>
              </w:rPr>
              <w:t>餐饮联名</w:t>
            </w:r>
          </w:p>
        </w:tc>
        <w:tc>
          <w:tcPr>
            <w:tcW w:type="dxa" w:w="2161"/>
          </w:tcPr>
          <w:p>
            <w:r/>
            <w:r>
              <w:rPr>
                <w:rFonts w:ascii="宋体" w:hAnsi="宋体" w:eastAsia="宋体"/>
                <w:b w:val="0"/>
                <w:sz w:val="20"/>
              </w:rPr>
              <w:t>龟苓膏、长寿面、养生茶</w:t>
            </w:r>
          </w:p>
        </w:tc>
        <w:tc>
          <w:tcPr>
            <w:tcW w:type="dxa" w:w="2161"/>
          </w:tcPr>
          <w:p>
            <w:r/>
            <w:r>
              <w:rPr>
                <w:rFonts w:ascii="宋体" w:hAnsi="宋体" w:eastAsia="宋体"/>
                <w:b w:val="0"/>
                <w:sz w:val="20"/>
              </w:rPr>
              <w:t>龟仙人×某养生茶品牌</w:t>
            </w:r>
          </w:p>
        </w:tc>
        <w:tc>
          <w:tcPr>
            <w:tcW w:type="dxa" w:w="2161"/>
          </w:tcPr>
          <w:p>
            <w:r/>
            <w:r>
              <w:rPr>
                <w:rFonts w:ascii="宋体" w:hAnsi="宋体" w:eastAsia="宋体"/>
                <w:b w:val="0"/>
                <w:sz w:val="20"/>
              </w:rPr>
              <w:t>借势龟的"长寿"符号</w:t>
            </w:r>
          </w:p>
        </w:tc>
      </w:tr>
      <w:tr>
        <w:tc>
          <w:tcPr>
            <w:tcW w:type="dxa" w:w="2161"/>
          </w:tcPr>
          <w:p>
            <w:r/>
            <w:r>
              <w:rPr>
                <w:rFonts w:ascii="宋体" w:hAnsi="宋体" w:eastAsia="宋体"/>
                <w:b w:val="0"/>
                <w:sz w:val="20"/>
              </w:rPr>
              <w:t>文具联名</w:t>
            </w:r>
          </w:p>
        </w:tc>
        <w:tc>
          <w:tcPr>
            <w:tcW w:type="dxa" w:w="2161"/>
          </w:tcPr>
          <w:p>
            <w:r/>
            <w:r>
              <w:rPr>
                <w:rFonts w:ascii="宋体" w:hAnsi="宋体" w:eastAsia="宋体"/>
                <w:b w:val="0"/>
                <w:sz w:val="20"/>
              </w:rPr>
              <w:t>笔记本、笔具、手账</w:t>
            </w:r>
          </w:p>
        </w:tc>
        <w:tc>
          <w:tcPr>
            <w:tcW w:type="dxa" w:w="2161"/>
          </w:tcPr>
          <w:p>
            <w:r/>
            <w:r>
              <w:rPr>
                <w:rFonts w:ascii="宋体" w:hAnsi="宋体" w:eastAsia="宋体"/>
                <w:b w:val="0"/>
                <w:sz w:val="20"/>
              </w:rPr>
              <w:t>龟仙人×某文具品牌</w:t>
            </w:r>
          </w:p>
        </w:tc>
        <w:tc>
          <w:tcPr>
            <w:tcW w:type="dxa" w:w="2161"/>
          </w:tcPr>
          <w:p>
            <w:r/>
            <w:r>
              <w:rPr>
                <w:rFonts w:ascii="宋体" w:hAnsi="宋体" w:eastAsia="宋体"/>
                <w:b w:val="0"/>
                <w:sz w:val="20"/>
              </w:rPr>
              <w:t>覆盖学生和办公人群</w:t>
            </w:r>
          </w:p>
        </w:tc>
      </w:tr>
      <w:tr>
        <w:tc>
          <w:tcPr>
            <w:tcW w:type="dxa" w:w="2161"/>
          </w:tcPr>
          <w:p>
            <w:r/>
            <w:r>
              <w:rPr>
                <w:rFonts w:ascii="宋体" w:hAnsi="宋体" w:eastAsia="宋体"/>
                <w:b w:val="0"/>
                <w:sz w:val="20"/>
              </w:rPr>
              <w:t>服装联名</w:t>
            </w:r>
          </w:p>
        </w:tc>
        <w:tc>
          <w:tcPr>
            <w:tcW w:type="dxa" w:w="2161"/>
          </w:tcPr>
          <w:p>
            <w:r/>
            <w:r>
              <w:rPr>
                <w:rFonts w:ascii="宋体" w:hAnsi="宋体" w:eastAsia="宋体"/>
                <w:b w:val="0"/>
                <w:sz w:val="20"/>
              </w:rPr>
              <w:t>T恤、卫衣、帆布鞋</w:t>
            </w:r>
          </w:p>
        </w:tc>
        <w:tc>
          <w:tcPr>
            <w:tcW w:type="dxa" w:w="2161"/>
          </w:tcPr>
          <w:p>
            <w:r/>
            <w:r>
              <w:rPr>
                <w:rFonts w:ascii="宋体" w:hAnsi="宋体" w:eastAsia="宋体"/>
                <w:b w:val="0"/>
                <w:sz w:val="20"/>
              </w:rPr>
              <w:t>龟仙人×某国潮品牌</w:t>
            </w:r>
          </w:p>
        </w:tc>
        <w:tc>
          <w:tcPr>
            <w:tcW w:type="dxa" w:w="2161"/>
          </w:tcPr>
          <w:p>
            <w:r/>
            <w:r>
              <w:rPr>
                <w:rFonts w:ascii="宋体" w:hAnsi="宋体" w:eastAsia="宋体"/>
                <w:b w:val="0"/>
                <w:sz w:val="20"/>
              </w:rPr>
              <w:t>吸引Z世代消费者</w:t>
            </w:r>
          </w:p>
        </w:tc>
      </w:tr>
      <w:tr>
        <w:tc>
          <w:tcPr>
            <w:tcW w:type="dxa" w:w="2161"/>
          </w:tcPr>
          <w:p>
            <w:r/>
            <w:r>
              <w:rPr>
                <w:rFonts w:ascii="宋体" w:hAnsi="宋体" w:eastAsia="宋体"/>
                <w:b w:val="0"/>
                <w:sz w:val="20"/>
              </w:rPr>
              <w:t>数字合作</w:t>
            </w:r>
          </w:p>
        </w:tc>
        <w:tc>
          <w:tcPr>
            <w:tcW w:type="dxa" w:w="2161"/>
          </w:tcPr>
          <w:p>
            <w:r/>
            <w:r>
              <w:rPr>
                <w:rFonts w:ascii="宋体" w:hAnsi="宋体" w:eastAsia="宋体"/>
                <w:b w:val="0"/>
                <w:sz w:val="20"/>
              </w:rPr>
              <w:t>游戏、动画、表情包</w:t>
            </w:r>
          </w:p>
        </w:tc>
        <w:tc>
          <w:tcPr>
            <w:tcW w:type="dxa" w:w="2161"/>
          </w:tcPr>
          <w:p>
            <w:r/>
            <w:r>
              <w:rPr>
                <w:rFonts w:ascii="宋体" w:hAnsi="宋体" w:eastAsia="宋体"/>
                <w:b w:val="0"/>
                <w:sz w:val="20"/>
              </w:rPr>
              <w:t>龟仙人×某手游联动</w:t>
            </w:r>
          </w:p>
        </w:tc>
        <w:tc>
          <w:tcPr>
            <w:tcW w:type="dxa" w:w="2161"/>
          </w:tcPr>
          <w:p>
            <w:r/>
            <w:r>
              <w:rPr>
                <w:rFonts w:ascii="宋体" w:hAnsi="宋体" w:eastAsia="宋体"/>
                <w:b w:val="0"/>
                <w:sz w:val="20"/>
              </w:rPr>
              <w:t>扩展线上影响力</w:t>
            </w:r>
          </w:p>
        </w:tc>
      </w:tr>
      <w:tr>
        <w:tc>
          <w:tcPr>
            <w:tcW w:type="dxa" w:w="2161"/>
          </w:tcPr>
          <w:p>
            <w:r/>
            <w:r>
              <w:rPr>
                <w:rFonts w:ascii="宋体" w:hAnsi="宋体" w:eastAsia="宋体"/>
                <w:b w:val="0"/>
                <w:sz w:val="20"/>
              </w:rPr>
              <w:t>公益合作</w:t>
            </w:r>
          </w:p>
        </w:tc>
        <w:tc>
          <w:tcPr>
            <w:tcW w:type="dxa" w:w="2161"/>
          </w:tcPr>
          <w:p>
            <w:r/>
            <w:r>
              <w:rPr>
                <w:rFonts w:ascii="宋体" w:hAnsi="宋体" w:eastAsia="宋体"/>
                <w:b w:val="0"/>
                <w:sz w:val="20"/>
              </w:rPr>
              <w:t>环保、文化保护</w:t>
            </w:r>
          </w:p>
        </w:tc>
        <w:tc>
          <w:tcPr>
            <w:tcW w:type="dxa" w:w="2161"/>
          </w:tcPr>
          <w:p>
            <w:r/>
            <w:r>
              <w:rPr>
                <w:rFonts w:ascii="宋体" w:hAnsi="宋体" w:eastAsia="宋体"/>
                <w:b w:val="0"/>
                <w:sz w:val="20"/>
              </w:rPr>
              <w:t>龟仙人×溶洞保护基金</w:t>
            </w:r>
          </w:p>
        </w:tc>
        <w:tc>
          <w:tcPr>
            <w:tcW w:type="dxa" w:w="2161"/>
          </w:tcPr>
          <w:p>
            <w:r/>
            <w:r>
              <w:rPr>
                <w:rFonts w:ascii="宋体" w:hAnsi="宋体" w:eastAsia="宋体"/>
                <w:b w:val="0"/>
                <w:sz w:val="20"/>
              </w:rPr>
              <w:t>提升品牌社会责任形象</w:t>
            </w:r>
          </w:p>
        </w:tc>
      </w:tr>
    </w:tbl>
    <w:p/>
    <w:p>
      <w:pPr>
        <w:jc w:val="left"/>
      </w:pPr>
      <w:r>
        <w:rPr>
          <w:rFonts w:ascii="黑体" w:hAnsi="黑体" w:eastAsia="黑体"/>
          <w:b/>
          <w:color w:val="2D6A4F"/>
          <w:sz w:val="30"/>
        </w:rPr>
        <w:t>9.5.3 授权管理的规范</w:t>
      </w:r>
    </w:p>
    <w:p>
      <w:pPr>
        <w:spacing w:line="360" w:lineRule="auto" w:after="80"/>
        <w:ind w:firstLine="420"/>
        <w:jc w:val="both"/>
      </w:pPr>
      <w:r>
        <w:rPr>
          <w:rFonts w:ascii="宋体" w:hAnsi="宋体" w:eastAsia="宋体"/>
          <w:b w:val="0"/>
          <w:sz w:val="24"/>
        </w:rPr>
        <w:t>品牌授权需要严格的管理规范，防止IP形象被滥用：</w:t>
      </w:r>
    </w:p>
    <w:p>
      <w:pPr>
        <w:spacing w:line="360" w:lineRule="auto" w:after="40"/>
        <w:ind w:left="567"/>
      </w:pPr>
      <w:r>
        <w:rPr>
          <w:rFonts w:ascii="宋体" w:hAnsi="宋体" w:eastAsia="宋体"/>
          <w:b w:val="0"/>
          <w:sz w:val="24"/>
        </w:rPr>
        <w:t>• **授权手册**：向被授权方提供完整的VI使用规范，明确"可以做"和"不可以做"</w:t>
      </w:r>
    </w:p>
    <w:p>
      <w:pPr>
        <w:spacing w:line="360" w:lineRule="auto" w:after="40"/>
        <w:ind w:left="567"/>
      </w:pPr>
      <w:r>
        <w:rPr>
          <w:rFonts w:ascii="宋体" w:hAnsi="宋体" w:eastAsia="宋体"/>
          <w:b w:val="0"/>
          <w:sz w:val="24"/>
        </w:rPr>
        <w:t>• **审核流程**：所有授权产品的设计稿需经IP方审核后方可生产</w:t>
      </w:r>
    </w:p>
    <w:p>
      <w:pPr>
        <w:spacing w:line="360" w:lineRule="auto" w:after="40"/>
        <w:ind w:left="567"/>
      </w:pPr>
      <w:r>
        <w:rPr>
          <w:rFonts w:ascii="宋体" w:hAnsi="宋体" w:eastAsia="宋体"/>
          <w:b w:val="0"/>
          <w:sz w:val="24"/>
        </w:rPr>
        <w:t>• **品质监督**：定期抽检授权产品品质，不合格产品要求下架</w:t>
      </w:r>
    </w:p>
    <w:p>
      <w:pPr>
        <w:spacing w:line="360" w:lineRule="auto" w:after="40"/>
        <w:ind w:left="567"/>
      </w:pPr>
      <w:r>
        <w:rPr>
          <w:rFonts w:ascii="宋体" w:hAnsi="宋体" w:eastAsia="宋体"/>
          <w:b w:val="0"/>
          <w:sz w:val="24"/>
        </w:rPr>
        <w:t>• **期限管理**：授权期限通常为1-2年，到期评估续约</w:t>
      </w:r>
    </w:p>
    <w:p>
      <w:pPr>
        <w:spacing w:line="360" w:lineRule="auto" w:after="40"/>
        <w:ind w:left="567"/>
      </w:pPr>
      <w:r>
        <w:rPr>
          <w:rFonts w:ascii="宋体" w:hAnsi="宋体" w:eastAsia="宋体"/>
          <w:b w:val="0"/>
          <w:sz w:val="24"/>
        </w:rPr>
        <w:t>• **退出机制**：授权合作终止后，被授权方需停止使用IP形象并处理剩余库存</w:t>
      </w:r>
    </w:p>
    <w:p>
      <w:pPr>
        <w:jc w:val="left"/>
      </w:pPr>
      <w:r>
        <w:rPr>
          <w:rFonts w:ascii="黑体" w:hAnsi="黑体" w:eastAsia="黑体"/>
          <w:b/>
          <w:color w:val="1A5C3A"/>
          <w:sz w:val="36"/>
        </w:rPr>
        <w:t>9.6 社交媒体营销与用户运营</w:t>
      </w:r>
    </w:p>
    <w:p>
      <w:pPr>
        <w:jc w:val="left"/>
      </w:pPr>
      <w:r>
        <w:rPr>
          <w:rFonts w:ascii="黑体" w:hAnsi="黑体" w:eastAsia="黑体"/>
          <w:b/>
          <w:color w:val="2D6A4F"/>
          <w:sz w:val="30"/>
        </w:rPr>
        <w:t>9.6.1 社交媒体矩阵</w:t>
      </w:r>
    </w:p>
    <w:p>
      <w:pPr>
        <w:spacing w:line="360" w:lineRule="auto" w:after="80"/>
        <w:ind w:firstLine="420"/>
        <w:jc w:val="both"/>
      </w:pPr>
      <w:r>
        <w:rPr>
          <w:rFonts w:ascii="宋体" w:hAnsi="宋体" w:eastAsia="宋体"/>
          <w:b w:val="0"/>
          <w:sz w:val="24"/>
        </w:rPr>
        <w:t>龟仙人IP的社交媒体矩阵覆盖主要平台：</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平台</w:t>
            </w:r>
          </w:p>
        </w:tc>
        <w:tc>
          <w:tcPr>
            <w:tcW w:type="dxa" w:w="1729"/>
          </w:tcPr>
          <w:p>
            <w:r/>
            <w:r>
              <w:rPr>
                <w:rFonts w:ascii="黑体" w:hAnsi="黑体" w:eastAsia="黑体"/>
                <w:b/>
                <w:sz w:val="20"/>
              </w:rPr>
              <w:t>内容定位</w:t>
            </w:r>
          </w:p>
        </w:tc>
        <w:tc>
          <w:tcPr>
            <w:tcW w:type="dxa" w:w="1729"/>
          </w:tcPr>
          <w:p>
            <w:r/>
            <w:r>
              <w:rPr>
                <w:rFonts w:ascii="黑体" w:hAnsi="黑体" w:eastAsia="黑体"/>
                <w:b/>
                <w:sz w:val="20"/>
              </w:rPr>
              <w:t>目标受众</w:t>
            </w:r>
          </w:p>
        </w:tc>
        <w:tc>
          <w:tcPr>
            <w:tcW w:type="dxa" w:w="1729"/>
          </w:tcPr>
          <w:p>
            <w:r/>
            <w:r>
              <w:rPr>
                <w:rFonts w:ascii="黑体" w:hAnsi="黑体" w:eastAsia="黑体"/>
                <w:b/>
                <w:sz w:val="20"/>
              </w:rPr>
              <w:t>更新频率</w:t>
            </w:r>
          </w:p>
        </w:tc>
        <w:tc>
          <w:tcPr>
            <w:tcW w:type="dxa" w:w="1729"/>
          </w:tcPr>
          <w:p>
            <w:r/>
            <w:r>
              <w:rPr>
                <w:rFonts w:ascii="黑体" w:hAnsi="黑体" w:eastAsia="黑体"/>
                <w:b/>
                <w:sz w:val="20"/>
              </w:rPr>
              <w:t>核心指标</w:t>
            </w:r>
          </w:p>
        </w:tc>
      </w:tr>
      <w:tr>
        <w:tc>
          <w:tcPr>
            <w:tcW w:type="dxa" w:w="1729"/>
          </w:tcPr>
          <w:p>
            <w:r/>
            <w:r>
              <w:rPr>
                <w:rFonts w:ascii="宋体" w:hAnsi="宋体" w:eastAsia="宋体"/>
                <w:b w:val="0"/>
                <w:sz w:val="20"/>
              </w:rPr>
              <w:t>抖音</w:t>
            </w:r>
          </w:p>
        </w:tc>
        <w:tc>
          <w:tcPr>
            <w:tcW w:type="dxa" w:w="1729"/>
          </w:tcPr>
          <w:p>
            <w:r/>
            <w:r>
              <w:rPr>
                <w:rFonts w:ascii="宋体" w:hAnsi="宋体" w:eastAsia="宋体"/>
                <w:b w:val="0"/>
                <w:sz w:val="20"/>
              </w:rPr>
              <w:t>短视频（搞笑剧情、特效展示）</w:t>
            </w:r>
          </w:p>
        </w:tc>
        <w:tc>
          <w:tcPr>
            <w:tcW w:type="dxa" w:w="1729"/>
          </w:tcPr>
          <w:p>
            <w:r/>
            <w:r>
              <w:rPr>
                <w:rFonts w:ascii="宋体" w:hAnsi="宋体" w:eastAsia="宋体"/>
                <w:b w:val="0"/>
                <w:sz w:val="20"/>
              </w:rPr>
              <w:t>Z世代、泛娱乐用户</w:t>
            </w:r>
          </w:p>
        </w:tc>
        <w:tc>
          <w:tcPr>
            <w:tcW w:type="dxa" w:w="1729"/>
          </w:tcPr>
          <w:p>
            <w:r/>
            <w:r>
              <w:rPr>
                <w:rFonts w:ascii="宋体" w:hAnsi="宋体" w:eastAsia="宋体"/>
                <w:b w:val="0"/>
                <w:sz w:val="20"/>
              </w:rPr>
              <w:t>3-5条/周</w:t>
            </w:r>
          </w:p>
        </w:tc>
        <w:tc>
          <w:tcPr>
            <w:tcW w:type="dxa" w:w="1729"/>
          </w:tcPr>
          <w:p>
            <w:r/>
            <w:r>
              <w:rPr>
                <w:rFonts w:ascii="宋体" w:hAnsi="宋体" w:eastAsia="宋体"/>
                <w:b w:val="0"/>
                <w:sz w:val="20"/>
              </w:rPr>
              <w:t>播放量、点赞数</w:t>
            </w:r>
          </w:p>
        </w:tc>
      </w:tr>
      <w:tr>
        <w:tc>
          <w:tcPr>
            <w:tcW w:type="dxa" w:w="1729"/>
          </w:tcPr>
          <w:p>
            <w:r/>
            <w:r>
              <w:rPr>
                <w:rFonts w:ascii="宋体" w:hAnsi="宋体" w:eastAsia="宋体"/>
                <w:b w:val="0"/>
                <w:sz w:val="20"/>
              </w:rPr>
              <w:t>小红书</w:t>
            </w:r>
          </w:p>
        </w:tc>
        <w:tc>
          <w:tcPr>
            <w:tcW w:type="dxa" w:w="1729"/>
          </w:tcPr>
          <w:p>
            <w:r/>
            <w:r>
              <w:rPr>
                <w:rFonts w:ascii="宋体" w:hAnsi="宋体" w:eastAsia="宋体"/>
                <w:b w:val="0"/>
                <w:sz w:val="20"/>
              </w:rPr>
              <w:t>图文笔记（游玩攻略、文创种草）</w:t>
            </w:r>
          </w:p>
        </w:tc>
        <w:tc>
          <w:tcPr>
            <w:tcW w:type="dxa" w:w="1729"/>
          </w:tcPr>
          <w:p>
            <w:r/>
            <w:r>
              <w:rPr>
                <w:rFonts w:ascii="宋体" w:hAnsi="宋体" w:eastAsia="宋体"/>
                <w:b w:val="0"/>
                <w:sz w:val="20"/>
              </w:rPr>
              <w:t>年轻女性、生活方式追求者</w:t>
            </w:r>
          </w:p>
        </w:tc>
        <w:tc>
          <w:tcPr>
            <w:tcW w:type="dxa" w:w="1729"/>
          </w:tcPr>
          <w:p>
            <w:r/>
            <w:r>
              <w:rPr>
                <w:rFonts w:ascii="宋体" w:hAnsi="宋体" w:eastAsia="宋体"/>
                <w:b w:val="0"/>
                <w:sz w:val="20"/>
              </w:rPr>
              <w:t>3-5条/周</w:t>
            </w:r>
          </w:p>
        </w:tc>
        <w:tc>
          <w:tcPr>
            <w:tcW w:type="dxa" w:w="1729"/>
          </w:tcPr>
          <w:p>
            <w:r/>
            <w:r>
              <w:rPr>
                <w:rFonts w:ascii="宋体" w:hAnsi="宋体" w:eastAsia="宋体"/>
                <w:b w:val="0"/>
                <w:sz w:val="20"/>
              </w:rPr>
              <w:t>收藏数、笔记互动率</w:t>
            </w:r>
          </w:p>
        </w:tc>
      </w:tr>
      <w:tr>
        <w:tc>
          <w:tcPr>
            <w:tcW w:type="dxa" w:w="1729"/>
          </w:tcPr>
          <w:p>
            <w:r/>
            <w:r>
              <w:rPr>
                <w:rFonts w:ascii="宋体" w:hAnsi="宋体" w:eastAsia="宋体"/>
                <w:b w:val="0"/>
                <w:sz w:val="20"/>
              </w:rPr>
              <w:t>微信公众号</w:t>
            </w:r>
          </w:p>
        </w:tc>
        <w:tc>
          <w:tcPr>
            <w:tcW w:type="dxa" w:w="1729"/>
          </w:tcPr>
          <w:p>
            <w:r/>
            <w:r>
              <w:rPr>
                <w:rFonts w:ascii="宋体" w:hAnsi="宋体" w:eastAsia="宋体"/>
                <w:b w:val="0"/>
                <w:sz w:val="20"/>
              </w:rPr>
              <w:t>深度图文（文化科普、活动公告）</w:t>
            </w:r>
          </w:p>
        </w:tc>
        <w:tc>
          <w:tcPr>
            <w:tcW w:type="dxa" w:w="1729"/>
          </w:tcPr>
          <w:p>
            <w:r/>
            <w:r>
              <w:rPr>
                <w:rFonts w:ascii="宋体" w:hAnsi="宋体" w:eastAsia="宋体"/>
                <w:b w:val="0"/>
                <w:sz w:val="20"/>
              </w:rPr>
              <w:t>文化爱好者、研学群体</w:t>
            </w:r>
          </w:p>
        </w:tc>
        <w:tc>
          <w:tcPr>
            <w:tcW w:type="dxa" w:w="1729"/>
          </w:tcPr>
          <w:p>
            <w:r/>
            <w:r>
              <w:rPr>
                <w:rFonts w:ascii="宋体" w:hAnsi="宋体" w:eastAsia="宋体"/>
                <w:b w:val="0"/>
                <w:sz w:val="20"/>
              </w:rPr>
              <w:t>2条/周</w:t>
            </w:r>
          </w:p>
        </w:tc>
        <w:tc>
          <w:tcPr>
            <w:tcW w:type="dxa" w:w="1729"/>
          </w:tcPr>
          <w:p>
            <w:r/>
            <w:r>
              <w:rPr>
                <w:rFonts w:ascii="宋体" w:hAnsi="宋体" w:eastAsia="宋体"/>
                <w:b w:val="0"/>
                <w:sz w:val="20"/>
              </w:rPr>
              <w:t>阅读量、转发数</w:t>
            </w:r>
          </w:p>
        </w:tc>
      </w:tr>
      <w:tr>
        <w:tc>
          <w:tcPr>
            <w:tcW w:type="dxa" w:w="1729"/>
          </w:tcPr>
          <w:p>
            <w:r/>
            <w:r>
              <w:rPr>
                <w:rFonts w:ascii="宋体" w:hAnsi="宋体" w:eastAsia="宋体"/>
                <w:b w:val="0"/>
                <w:sz w:val="20"/>
              </w:rPr>
              <w:t>微信小程序</w:t>
            </w:r>
          </w:p>
        </w:tc>
        <w:tc>
          <w:tcPr>
            <w:tcW w:type="dxa" w:w="1729"/>
          </w:tcPr>
          <w:p>
            <w:r/>
            <w:r>
              <w:rPr>
                <w:rFonts w:ascii="宋体" w:hAnsi="宋体" w:eastAsia="宋体"/>
                <w:b w:val="0"/>
                <w:sz w:val="20"/>
              </w:rPr>
              <w:t>互动体验（AR体验、UGC共创）</w:t>
            </w:r>
          </w:p>
        </w:tc>
        <w:tc>
          <w:tcPr>
            <w:tcW w:type="dxa" w:w="1729"/>
          </w:tcPr>
          <w:p>
            <w:r/>
            <w:r>
              <w:rPr>
                <w:rFonts w:ascii="宋体" w:hAnsi="宋体" w:eastAsia="宋体"/>
                <w:b w:val="0"/>
                <w:sz w:val="20"/>
              </w:rPr>
              <w:t>到访游客</w:t>
            </w:r>
          </w:p>
        </w:tc>
        <w:tc>
          <w:tcPr>
            <w:tcW w:type="dxa" w:w="1729"/>
          </w:tcPr>
          <w:p>
            <w:r/>
            <w:r>
              <w:rPr>
                <w:rFonts w:ascii="宋体" w:hAnsi="宋体" w:eastAsia="宋体"/>
                <w:b w:val="0"/>
                <w:sz w:val="20"/>
              </w:rPr>
              <w:t>持续更新</w:t>
            </w:r>
          </w:p>
        </w:tc>
        <w:tc>
          <w:tcPr>
            <w:tcW w:type="dxa" w:w="1729"/>
          </w:tcPr>
          <w:p>
            <w:r/>
            <w:r>
              <w:rPr>
                <w:rFonts w:ascii="宋体" w:hAnsi="宋体" w:eastAsia="宋体"/>
                <w:b w:val="0"/>
                <w:sz w:val="20"/>
              </w:rPr>
              <w:t>DAU、互动率</w:t>
            </w:r>
          </w:p>
        </w:tc>
      </w:tr>
      <w:tr>
        <w:tc>
          <w:tcPr>
            <w:tcW w:type="dxa" w:w="1729"/>
          </w:tcPr>
          <w:p>
            <w:r/>
            <w:r>
              <w:rPr>
                <w:rFonts w:ascii="宋体" w:hAnsi="宋体" w:eastAsia="宋体"/>
                <w:b w:val="0"/>
                <w:sz w:val="20"/>
              </w:rPr>
              <w:t>B站</w:t>
            </w:r>
          </w:p>
        </w:tc>
        <w:tc>
          <w:tcPr>
            <w:tcW w:type="dxa" w:w="1729"/>
          </w:tcPr>
          <w:p>
            <w:r/>
            <w:r>
              <w:rPr>
                <w:rFonts w:ascii="宋体" w:hAnsi="宋体" w:eastAsia="宋体"/>
                <w:b w:val="0"/>
                <w:sz w:val="20"/>
              </w:rPr>
              <w:t>中长视频（文化纪录片、动画）</w:t>
            </w:r>
          </w:p>
        </w:tc>
        <w:tc>
          <w:tcPr>
            <w:tcW w:type="dxa" w:w="1729"/>
          </w:tcPr>
          <w:p>
            <w:r/>
            <w:r>
              <w:rPr>
                <w:rFonts w:ascii="宋体" w:hAnsi="宋体" w:eastAsia="宋体"/>
                <w:b w:val="0"/>
                <w:sz w:val="20"/>
              </w:rPr>
              <w:t>二次元、文化爱好者</w:t>
            </w:r>
          </w:p>
        </w:tc>
        <w:tc>
          <w:tcPr>
            <w:tcW w:type="dxa" w:w="1729"/>
          </w:tcPr>
          <w:p>
            <w:r/>
            <w:r>
              <w:rPr>
                <w:rFonts w:ascii="宋体" w:hAnsi="宋体" w:eastAsia="宋体"/>
                <w:b w:val="0"/>
                <w:sz w:val="20"/>
              </w:rPr>
              <w:t>1-2条/月</w:t>
            </w:r>
          </w:p>
        </w:tc>
        <w:tc>
          <w:tcPr>
            <w:tcW w:type="dxa" w:w="1729"/>
          </w:tcPr>
          <w:p>
            <w:r/>
            <w:r>
              <w:rPr>
                <w:rFonts w:ascii="宋体" w:hAnsi="宋体" w:eastAsia="宋体"/>
                <w:b w:val="0"/>
                <w:sz w:val="20"/>
              </w:rPr>
              <w:t>播放量、弹幕互动</w:t>
            </w:r>
          </w:p>
        </w:tc>
      </w:tr>
      <w:tr>
        <w:tc>
          <w:tcPr>
            <w:tcW w:type="dxa" w:w="1729"/>
          </w:tcPr>
          <w:p>
            <w:r/>
            <w:r>
              <w:rPr>
                <w:rFonts w:ascii="宋体" w:hAnsi="宋体" w:eastAsia="宋体"/>
                <w:b w:val="0"/>
                <w:sz w:val="20"/>
              </w:rPr>
              <w:t>微博</w:t>
            </w:r>
          </w:p>
        </w:tc>
        <w:tc>
          <w:tcPr>
            <w:tcW w:type="dxa" w:w="1729"/>
          </w:tcPr>
          <w:p>
            <w:r/>
            <w:r>
              <w:rPr>
                <w:rFonts w:ascii="宋体" w:hAnsi="宋体" w:eastAsia="宋体"/>
                <w:b w:val="0"/>
                <w:sz w:val="20"/>
              </w:rPr>
              <w:t>即时信息（活动、热点互动）</w:t>
            </w:r>
          </w:p>
        </w:tc>
        <w:tc>
          <w:tcPr>
            <w:tcW w:type="dxa" w:w="1729"/>
          </w:tcPr>
          <w:p>
            <w:r/>
            <w:r>
              <w:rPr>
                <w:rFonts w:ascii="宋体" w:hAnsi="宋体" w:eastAsia="宋体"/>
                <w:b w:val="0"/>
                <w:sz w:val="20"/>
              </w:rPr>
              <w:t>泛受众</w:t>
            </w:r>
          </w:p>
        </w:tc>
        <w:tc>
          <w:tcPr>
            <w:tcW w:type="dxa" w:w="1729"/>
          </w:tcPr>
          <w:p>
            <w:r/>
            <w:r>
              <w:rPr>
                <w:rFonts w:ascii="宋体" w:hAnsi="宋体" w:eastAsia="宋体"/>
                <w:b w:val="0"/>
                <w:sz w:val="20"/>
              </w:rPr>
              <w:t>每日</w:t>
            </w:r>
          </w:p>
        </w:tc>
        <w:tc>
          <w:tcPr>
            <w:tcW w:type="dxa" w:w="1729"/>
          </w:tcPr>
          <w:p>
            <w:r/>
            <w:r>
              <w:rPr>
                <w:rFonts w:ascii="宋体" w:hAnsi="宋体" w:eastAsia="宋体"/>
                <w:b w:val="0"/>
                <w:sz w:val="20"/>
              </w:rPr>
              <w:t>话题阅读量</w:t>
            </w:r>
          </w:p>
        </w:tc>
      </w:tr>
    </w:tbl>
    <w:p/>
    <w:p>
      <w:pPr>
        <w:jc w:val="left"/>
      </w:pPr>
      <w:r>
        <w:rPr>
          <w:rFonts w:ascii="黑体" w:hAnsi="黑体" w:eastAsia="黑体"/>
          <w:b/>
          <w:color w:val="2D6A4F"/>
          <w:sz w:val="30"/>
        </w:rPr>
        <w:t>9.6.2 内容策略</w:t>
      </w:r>
    </w:p>
    <w:p>
      <w:pPr>
        <w:spacing w:line="360" w:lineRule="auto" w:after="80"/>
        <w:ind w:firstLine="420"/>
        <w:jc w:val="both"/>
      </w:pPr>
      <w:r>
        <w:rPr>
          <w:rFonts w:ascii="宋体" w:hAnsi="宋体" w:eastAsia="宋体"/>
          <w:b w:val="0"/>
          <w:sz w:val="24"/>
        </w:rPr>
        <w:t>社交媒体内容按类型分为四类：</w:t>
      </w:r>
    </w:p>
    <w:p>
      <w:pPr>
        <w:spacing w:line="360" w:lineRule="auto" w:after="80"/>
        <w:ind w:firstLine="420"/>
        <w:jc w:val="both"/>
      </w:pPr>
      <w:r>
        <w:rPr>
          <w:rFonts w:ascii="宋体" w:hAnsi="宋体" w:eastAsia="宋体"/>
          <w:b w:val="0"/>
          <w:sz w:val="24"/>
        </w:rPr>
        <w:t>故事内容：龟仙人的故事世界连载——通过短视频、漫画、动画等形式持续发布龟仙人的修仙故事，培养粉丝追更习惯。</w:t>
      </w:r>
    </w:p>
    <w:p>
      <w:pPr>
        <w:spacing w:line="360" w:lineRule="auto" w:after="80"/>
        <w:ind w:firstLine="420"/>
        <w:jc w:val="both"/>
      </w:pPr>
      <w:r>
        <w:rPr>
          <w:rFonts w:ascii="宋体" w:hAnsi="宋体" w:eastAsia="宋体"/>
          <w:b w:val="0"/>
          <w:sz w:val="24"/>
        </w:rPr>
        <w:t>科普内容：以龟仙人的口吻讲解溶洞地质知识和龟文化知识——"龟仙人的小课堂"系列，将专业内容转化为趣味表达。</w:t>
      </w:r>
    </w:p>
    <w:p>
      <w:pPr>
        <w:spacing w:line="360" w:lineRule="auto" w:after="80"/>
        <w:ind w:firstLine="420"/>
        <w:jc w:val="both"/>
      </w:pPr>
      <w:r>
        <w:rPr>
          <w:rFonts w:ascii="宋体" w:hAnsi="宋体" w:eastAsia="宋体"/>
          <w:b w:val="0"/>
          <w:sz w:val="24"/>
        </w:rPr>
        <w:t>互动内容：UGC征集和互动活动——"你心中的龟仙人"绘画征集、"龟仙人格言"创作大赛、AR体验视频分享等。</w:t>
      </w:r>
    </w:p>
    <w:p>
      <w:pPr>
        <w:spacing w:line="360" w:lineRule="auto" w:after="80"/>
        <w:ind w:firstLine="420"/>
        <w:jc w:val="both"/>
      </w:pPr>
      <w:r>
        <w:rPr>
          <w:rFonts w:ascii="宋体" w:hAnsi="宋体" w:eastAsia="宋体"/>
          <w:b w:val="0"/>
          <w:sz w:val="24"/>
        </w:rPr>
        <w:t>热点内容：结合节日、节气、社会热点创作 timely 内容——春节"龟仙送福"、中秋"龟仙望月"、世界地球日"龟仙人守护溶洞"等。</w:t>
      </w:r>
    </w:p>
    <w:p>
      <w:pPr>
        <w:jc w:val="left"/>
      </w:pPr>
      <w:r>
        <w:rPr>
          <w:rFonts w:ascii="黑体" w:hAnsi="黑体" w:eastAsia="黑体"/>
          <w:b/>
          <w:color w:val="2D6A4F"/>
          <w:sz w:val="30"/>
        </w:rPr>
        <w:t>9.6.3 用户运营的AARRR模型</w:t>
      </w:r>
    </w:p>
    <w:p>
      <w:pPr>
        <w:spacing w:line="360" w:lineRule="auto" w:after="80"/>
        <w:ind w:firstLine="420"/>
        <w:jc w:val="both"/>
      </w:pPr>
      <w:r>
        <w:rPr>
          <w:rFonts w:ascii="宋体" w:hAnsi="宋体" w:eastAsia="宋体"/>
          <w:b w:val="0"/>
          <w:sz w:val="24"/>
        </w:rPr>
        <w:t>龟仙人IP的用户运营采用AARRR（海盗指标）模型：</w:t>
      </w:r>
    </w:p>
    <w:p>
      <w:pPr>
        <w:spacing w:line="360" w:lineRule="auto" w:after="80"/>
        <w:ind w:firstLine="420"/>
        <w:jc w:val="both"/>
      </w:pPr>
      <w:r>
        <w:rPr>
          <w:rFonts w:ascii="宋体" w:hAnsi="宋体" w:eastAsia="宋体"/>
          <w:b w:val="0"/>
          <w:sz w:val="24"/>
        </w:rPr>
        <w:t>获取（Acquisition）：</w:t>
      </w:r>
    </w:p>
    <w:p>
      <w:pPr>
        <w:spacing w:line="360" w:lineRule="auto" w:after="40"/>
        <w:ind w:left="567"/>
      </w:pPr>
      <w:r>
        <w:rPr>
          <w:rFonts w:ascii="宋体" w:hAnsi="宋体" w:eastAsia="宋体"/>
          <w:b w:val="0"/>
          <w:sz w:val="24"/>
        </w:rPr>
        <w:t>• 溶洞游览入口获取初始用户（购票即注册小程序）</w:t>
      </w:r>
    </w:p>
    <w:p>
      <w:pPr>
        <w:spacing w:line="360" w:lineRule="auto" w:after="40"/>
        <w:ind w:left="567"/>
      </w:pPr>
      <w:r>
        <w:rPr>
          <w:rFonts w:ascii="宋体" w:hAnsi="宋体" w:eastAsia="宋体"/>
          <w:b w:val="0"/>
          <w:sz w:val="24"/>
        </w:rPr>
        <w:t>• 社交媒体内容传播吸引线上用户</w:t>
      </w:r>
    </w:p>
    <w:p>
      <w:pPr>
        <w:spacing w:line="360" w:lineRule="auto" w:after="40"/>
        <w:ind w:left="567"/>
      </w:pPr>
      <w:r>
        <w:rPr>
          <w:rFonts w:ascii="宋体" w:hAnsi="宋体" w:eastAsia="宋体"/>
          <w:b w:val="0"/>
          <w:sz w:val="24"/>
        </w:rPr>
        <w:t>• KOL/KOC合作推广获取新用户</w:t>
      </w:r>
    </w:p>
    <w:p>
      <w:pPr>
        <w:spacing w:line="360" w:lineRule="auto" w:after="80"/>
        <w:ind w:firstLine="420"/>
        <w:jc w:val="both"/>
      </w:pPr>
      <w:r>
        <w:rPr>
          <w:rFonts w:ascii="宋体" w:hAnsi="宋体" w:eastAsia="宋体"/>
          <w:b w:val="0"/>
          <w:sz w:val="24"/>
        </w:rPr>
        <w:t>激活（Activation）：</w:t>
      </w:r>
    </w:p>
    <w:p>
      <w:pPr>
        <w:spacing w:line="360" w:lineRule="auto" w:after="40"/>
        <w:ind w:left="567"/>
      </w:pPr>
      <w:r>
        <w:rPr>
          <w:rFonts w:ascii="宋体" w:hAnsi="宋体" w:eastAsia="宋体"/>
          <w:b w:val="0"/>
          <w:sz w:val="24"/>
        </w:rPr>
        <w:t>• 首次AR互动激活用户参与</w:t>
      </w:r>
    </w:p>
    <w:p>
      <w:pPr>
        <w:spacing w:line="360" w:lineRule="auto" w:after="40"/>
        <w:ind w:left="567"/>
      </w:pPr>
      <w:r>
        <w:rPr>
          <w:rFonts w:ascii="宋体" w:hAnsi="宋体" w:eastAsia="宋体"/>
          <w:b w:val="0"/>
          <w:sz w:val="24"/>
        </w:rPr>
        <w:t>• "修仙手札"任务系统驱动用户完成核心体验</w:t>
      </w:r>
    </w:p>
    <w:p>
      <w:pPr>
        <w:spacing w:line="360" w:lineRule="auto" w:after="40"/>
        <w:ind w:left="567"/>
      </w:pPr>
      <w:r>
        <w:rPr>
          <w:rFonts w:ascii="宋体" w:hAnsi="宋体" w:eastAsia="宋体"/>
          <w:b w:val="0"/>
          <w:sz w:val="24"/>
        </w:rPr>
        <w:t>• 新用户专享福利（如免费数字藏品）激励激活</w:t>
      </w:r>
    </w:p>
    <w:p>
      <w:pPr>
        <w:spacing w:line="360" w:lineRule="auto" w:after="80"/>
        <w:ind w:firstLine="420"/>
        <w:jc w:val="both"/>
      </w:pPr>
      <w:r>
        <w:rPr>
          <w:rFonts w:ascii="宋体" w:hAnsi="宋体" w:eastAsia="宋体"/>
          <w:b w:val="0"/>
          <w:sz w:val="24"/>
        </w:rPr>
        <w:t>留存（Retention）：</w:t>
      </w:r>
    </w:p>
    <w:p>
      <w:pPr>
        <w:spacing w:line="360" w:lineRule="auto" w:after="40"/>
        <w:ind w:left="567"/>
      </w:pPr>
      <w:r>
        <w:rPr>
          <w:rFonts w:ascii="宋体" w:hAnsi="宋体" w:eastAsia="宋体"/>
          <w:b w:val="0"/>
          <w:sz w:val="24"/>
        </w:rPr>
        <w:t>• 持续的内容更新（新故事章节、新表情包、新AR内容）</w:t>
      </w:r>
    </w:p>
    <w:p>
      <w:pPr>
        <w:spacing w:line="360" w:lineRule="auto" w:after="40"/>
        <w:ind w:left="567"/>
      </w:pPr>
      <w:r>
        <w:rPr>
          <w:rFonts w:ascii="宋体" w:hAnsi="宋体" w:eastAsia="宋体"/>
          <w:b w:val="0"/>
          <w:sz w:val="24"/>
        </w:rPr>
        <w:t>• 社群运营（龟仙人粉丝社群、研学家长社群）</w:t>
      </w:r>
    </w:p>
    <w:p>
      <w:pPr>
        <w:spacing w:line="360" w:lineRule="auto" w:after="40"/>
        <w:ind w:left="567"/>
      </w:pPr>
      <w:r>
        <w:rPr>
          <w:rFonts w:ascii="宋体" w:hAnsi="宋体" w:eastAsia="宋体"/>
          <w:b w:val="0"/>
          <w:sz w:val="24"/>
        </w:rPr>
        <w:t>• 节气/节日限定活动创造复访理由</w:t>
      </w:r>
    </w:p>
    <w:p>
      <w:pPr>
        <w:spacing w:line="360" w:lineRule="auto" w:after="40"/>
        <w:ind w:left="567"/>
      </w:pPr>
      <w:r>
        <w:rPr>
          <w:rFonts w:ascii="宋体" w:hAnsi="宋体" w:eastAsia="宋体"/>
          <w:b w:val="0"/>
          <w:sz w:val="24"/>
        </w:rPr>
        <w:t>• 会员体系（"修仙等级"系统，等级越高享受越多权益）</w:t>
      </w:r>
    </w:p>
    <w:p>
      <w:pPr>
        <w:spacing w:line="360" w:lineRule="auto" w:after="80"/>
        <w:ind w:firstLine="420"/>
        <w:jc w:val="both"/>
      </w:pPr>
      <w:r>
        <w:rPr>
          <w:rFonts w:ascii="宋体" w:hAnsi="宋体" w:eastAsia="宋体"/>
          <w:b w:val="0"/>
          <w:sz w:val="24"/>
        </w:rPr>
        <w:t>变现（Revenue）：</w:t>
      </w:r>
    </w:p>
    <w:p>
      <w:pPr>
        <w:spacing w:line="360" w:lineRule="auto" w:after="40"/>
        <w:ind w:left="567"/>
      </w:pPr>
      <w:r>
        <w:rPr>
          <w:rFonts w:ascii="宋体" w:hAnsi="宋体" w:eastAsia="宋体"/>
          <w:b w:val="0"/>
          <w:sz w:val="24"/>
        </w:rPr>
        <w:t>• 文创产品销售</w:t>
      </w:r>
    </w:p>
    <w:p>
      <w:pPr>
        <w:spacing w:line="360" w:lineRule="auto" w:after="40"/>
        <w:ind w:left="567"/>
      </w:pPr>
      <w:r>
        <w:rPr>
          <w:rFonts w:ascii="宋体" w:hAnsi="宋体" w:eastAsia="宋体"/>
          <w:b w:val="0"/>
          <w:sz w:val="24"/>
        </w:rPr>
        <w:t>• 研学课程收费</w:t>
      </w:r>
    </w:p>
    <w:p>
      <w:pPr>
        <w:spacing w:line="360" w:lineRule="auto" w:after="40"/>
        <w:ind w:left="567"/>
      </w:pPr>
      <w:r>
        <w:rPr>
          <w:rFonts w:ascii="宋体" w:hAnsi="宋体" w:eastAsia="宋体"/>
          <w:b w:val="0"/>
          <w:sz w:val="24"/>
        </w:rPr>
        <w:t>• 数字藏品销售</w:t>
      </w:r>
    </w:p>
    <w:p>
      <w:pPr>
        <w:spacing w:line="360" w:lineRule="auto" w:after="40"/>
        <w:ind w:left="567"/>
      </w:pPr>
      <w:r>
        <w:rPr>
          <w:rFonts w:ascii="宋体" w:hAnsi="宋体" w:eastAsia="宋体"/>
          <w:b w:val="0"/>
          <w:sz w:val="24"/>
        </w:rPr>
        <w:t>• 品牌授权收入</w:t>
      </w:r>
    </w:p>
    <w:p>
      <w:pPr>
        <w:spacing w:line="360" w:lineRule="auto" w:after="40"/>
        <w:ind w:left="567"/>
      </w:pPr>
      <w:r>
        <w:rPr>
          <w:rFonts w:ascii="宋体" w:hAnsi="宋体" w:eastAsia="宋体"/>
          <w:b w:val="0"/>
          <w:sz w:val="24"/>
        </w:rPr>
        <w:t>• 夜游项目门票</w:t>
      </w:r>
    </w:p>
    <w:p>
      <w:pPr>
        <w:spacing w:line="360" w:lineRule="auto" w:after="80"/>
        <w:ind w:firstLine="420"/>
        <w:jc w:val="both"/>
      </w:pPr>
      <w:r>
        <w:rPr>
          <w:rFonts w:ascii="宋体" w:hAnsi="宋体" w:eastAsia="宋体"/>
          <w:b w:val="0"/>
          <w:sz w:val="24"/>
        </w:rPr>
        <w:t>推荐（Referral）：</w:t>
      </w:r>
    </w:p>
    <w:p>
      <w:pPr>
        <w:spacing w:line="360" w:lineRule="auto" w:after="40"/>
        <w:ind w:left="567"/>
      </w:pPr>
      <w:r>
        <w:rPr>
          <w:rFonts w:ascii="宋体" w:hAnsi="宋体" w:eastAsia="宋体"/>
          <w:b w:val="0"/>
          <w:sz w:val="24"/>
        </w:rPr>
        <w:t>• AR合影一键分享社交媒体</w:t>
      </w:r>
    </w:p>
    <w:p>
      <w:pPr>
        <w:spacing w:line="360" w:lineRule="auto" w:after="40"/>
        <w:ind w:left="567"/>
      </w:pPr>
      <w:r>
        <w:rPr>
          <w:rFonts w:ascii="宋体" w:hAnsi="宋体" w:eastAsia="宋体"/>
          <w:b w:val="0"/>
          <w:sz w:val="24"/>
        </w:rPr>
        <w:t>• "邀请好友修仙"奖励机制</w:t>
      </w:r>
    </w:p>
    <w:p>
      <w:pPr>
        <w:spacing w:line="360" w:lineRule="auto" w:after="40"/>
        <w:ind w:left="567"/>
      </w:pPr>
      <w:r>
        <w:rPr>
          <w:rFonts w:ascii="宋体" w:hAnsi="宋体" w:eastAsia="宋体"/>
          <w:b w:val="0"/>
          <w:sz w:val="24"/>
        </w:rPr>
        <w:t>• UGC内容自然传播</w:t>
      </w:r>
    </w:p>
    <w:p>
      <w:pPr>
        <w:spacing w:line="360" w:lineRule="auto" w:after="40"/>
        <w:ind w:left="567"/>
      </w:pPr>
      <w:r>
        <w:rPr>
          <w:rFonts w:ascii="宋体" w:hAnsi="宋体" w:eastAsia="宋体"/>
          <w:b w:val="0"/>
          <w:sz w:val="24"/>
        </w:rPr>
        <w:t>• 龟仙人表情包的病毒式传播</w:t>
      </w:r>
    </w:p>
    <w:p>
      <w:pPr>
        <w:jc w:val="left"/>
      </w:pPr>
      <w:r>
        <w:rPr>
          <w:rFonts w:ascii="黑体" w:hAnsi="黑体" w:eastAsia="黑体"/>
          <w:b/>
          <w:color w:val="2D6A4F"/>
          <w:sz w:val="30"/>
        </w:rPr>
        <w:t>9.6.4 KOL/KOC合作策略</w:t>
      </w:r>
    </w:p>
    <w:p>
      <w:pPr>
        <w:spacing w:line="360" w:lineRule="auto" w:after="80"/>
        <w:ind w:firstLine="420"/>
        <w:jc w:val="both"/>
      </w:pPr>
      <w:r>
        <w:rPr>
          <w:rFonts w:ascii="宋体" w:hAnsi="宋体" w:eastAsia="宋体"/>
          <w:b w:val="0"/>
          <w:sz w:val="24"/>
        </w:rPr>
        <w:t>与不同层级的意见领袖合作，形成"金字塔"式传播结构：</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层级</w:t>
            </w:r>
          </w:p>
        </w:tc>
        <w:tc>
          <w:tcPr>
            <w:tcW w:type="dxa" w:w="1729"/>
          </w:tcPr>
          <w:p>
            <w:r/>
            <w:r>
              <w:rPr>
                <w:rFonts w:ascii="黑体" w:hAnsi="黑体" w:eastAsia="黑体"/>
                <w:b/>
                <w:sz w:val="20"/>
              </w:rPr>
              <w:t>粉丝量级</w:t>
            </w:r>
          </w:p>
        </w:tc>
        <w:tc>
          <w:tcPr>
            <w:tcW w:type="dxa" w:w="1729"/>
          </w:tcPr>
          <w:p>
            <w:r/>
            <w:r>
              <w:rPr>
                <w:rFonts w:ascii="黑体" w:hAnsi="黑体" w:eastAsia="黑体"/>
                <w:b/>
                <w:sz w:val="20"/>
              </w:rPr>
              <w:t>合作方式</w:t>
            </w:r>
          </w:p>
        </w:tc>
        <w:tc>
          <w:tcPr>
            <w:tcW w:type="dxa" w:w="1729"/>
          </w:tcPr>
          <w:p>
            <w:r/>
            <w:r>
              <w:rPr>
                <w:rFonts w:ascii="黑体" w:hAnsi="黑体" w:eastAsia="黑体"/>
                <w:b/>
                <w:sz w:val="20"/>
              </w:rPr>
              <w:t>数量</w:t>
            </w:r>
          </w:p>
        </w:tc>
        <w:tc>
          <w:tcPr>
            <w:tcW w:type="dxa" w:w="1729"/>
          </w:tcPr>
          <w:p>
            <w:r/>
            <w:r>
              <w:rPr>
                <w:rFonts w:ascii="黑体" w:hAnsi="黑体" w:eastAsia="黑体"/>
                <w:b/>
                <w:sz w:val="20"/>
              </w:rPr>
              <w:t>预期效果</w:t>
            </w:r>
          </w:p>
        </w:tc>
      </w:tr>
      <w:tr>
        <w:tc>
          <w:tcPr>
            <w:tcW w:type="dxa" w:w="1729"/>
          </w:tcPr>
          <w:p>
            <w:r/>
            <w:r>
              <w:rPr>
                <w:rFonts w:ascii="宋体" w:hAnsi="宋体" w:eastAsia="宋体"/>
                <w:b w:val="0"/>
                <w:sz w:val="20"/>
              </w:rPr>
              <w:t>头部KOL</w:t>
            </w:r>
          </w:p>
        </w:tc>
        <w:tc>
          <w:tcPr>
            <w:tcW w:type="dxa" w:w="1729"/>
          </w:tcPr>
          <w:p>
            <w:r/>
            <w:r>
              <w:rPr>
                <w:rFonts w:ascii="宋体" w:hAnsi="宋体" w:eastAsia="宋体"/>
                <w:b w:val="0"/>
                <w:sz w:val="20"/>
              </w:rPr>
              <w:t>100万+</w:t>
            </w:r>
          </w:p>
        </w:tc>
        <w:tc>
          <w:tcPr>
            <w:tcW w:type="dxa" w:w="1729"/>
          </w:tcPr>
          <w:p>
            <w:r/>
            <w:r>
              <w:rPr>
                <w:rFonts w:ascii="宋体" w:hAnsi="宋体" w:eastAsia="宋体"/>
                <w:b w:val="0"/>
                <w:sz w:val="20"/>
              </w:rPr>
              <w:t>定制内容+深度体验</w:t>
            </w:r>
          </w:p>
        </w:tc>
        <w:tc>
          <w:tcPr>
            <w:tcW w:type="dxa" w:w="1729"/>
          </w:tcPr>
          <w:p>
            <w:r/>
            <w:r>
              <w:rPr>
                <w:rFonts w:ascii="宋体" w:hAnsi="宋体" w:eastAsia="宋体"/>
                <w:b w:val="0"/>
                <w:sz w:val="20"/>
              </w:rPr>
              <w:t>2-3人/年</w:t>
            </w:r>
          </w:p>
        </w:tc>
        <w:tc>
          <w:tcPr>
            <w:tcW w:type="dxa" w:w="1729"/>
          </w:tcPr>
          <w:p>
            <w:r/>
            <w:r>
              <w:rPr>
                <w:rFonts w:ascii="宋体" w:hAnsi="宋体" w:eastAsia="宋体"/>
                <w:b w:val="0"/>
                <w:sz w:val="20"/>
              </w:rPr>
              <w:t>品牌曝光、话题引爆</w:t>
            </w:r>
          </w:p>
        </w:tc>
      </w:tr>
      <w:tr>
        <w:tc>
          <w:tcPr>
            <w:tcW w:type="dxa" w:w="1729"/>
          </w:tcPr>
          <w:p>
            <w:r/>
            <w:r>
              <w:rPr>
                <w:rFonts w:ascii="宋体" w:hAnsi="宋体" w:eastAsia="宋体"/>
                <w:b w:val="0"/>
                <w:sz w:val="20"/>
              </w:rPr>
              <w:t>腰部KOL</w:t>
            </w:r>
          </w:p>
        </w:tc>
        <w:tc>
          <w:tcPr>
            <w:tcW w:type="dxa" w:w="1729"/>
          </w:tcPr>
          <w:p>
            <w:r/>
            <w:r>
              <w:rPr>
                <w:rFonts w:ascii="宋体" w:hAnsi="宋体" w:eastAsia="宋体"/>
                <w:b w:val="0"/>
                <w:sz w:val="20"/>
              </w:rPr>
              <w:t>10-100万</w:t>
            </w:r>
          </w:p>
        </w:tc>
        <w:tc>
          <w:tcPr>
            <w:tcW w:type="dxa" w:w="1729"/>
          </w:tcPr>
          <w:p>
            <w:r/>
            <w:r>
              <w:rPr>
                <w:rFonts w:ascii="宋体" w:hAnsi="宋体" w:eastAsia="宋体"/>
                <w:b w:val="0"/>
                <w:sz w:val="20"/>
              </w:rPr>
              <w:t>体验测评+内容创作</w:t>
            </w:r>
          </w:p>
        </w:tc>
        <w:tc>
          <w:tcPr>
            <w:tcW w:type="dxa" w:w="1729"/>
          </w:tcPr>
          <w:p>
            <w:r/>
            <w:r>
              <w:rPr>
                <w:rFonts w:ascii="宋体" w:hAnsi="宋体" w:eastAsia="宋体"/>
                <w:b w:val="0"/>
                <w:sz w:val="20"/>
              </w:rPr>
              <w:t>10-15人/年</w:t>
            </w:r>
          </w:p>
        </w:tc>
        <w:tc>
          <w:tcPr>
            <w:tcW w:type="dxa" w:w="1729"/>
          </w:tcPr>
          <w:p>
            <w:r/>
            <w:r>
              <w:rPr>
                <w:rFonts w:ascii="宋体" w:hAnsi="宋体" w:eastAsia="宋体"/>
                <w:b w:val="0"/>
                <w:sz w:val="20"/>
              </w:rPr>
              <w:t>精准触达、口碑建设</w:t>
            </w:r>
          </w:p>
        </w:tc>
      </w:tr>
      <w:tr>
        <w:tc>
          <w:tcPr>
            <w:tcW w:type="dxa" w:w="1729"/>
          </w:tcPr>
          <w:p>
            <w:r/>
            <w:r>
              <w:rPr>
                <w:rFonts w:ascii="宋体" w:hAnsi="宋体" w:eastAsia="宋体"/>
                <w:b w:val="0"/>
                <w:sz w:val="20"/>
              </w:rPr>
              <w:t>KOC</w:t>
            </w:r>
          </w:p>
        </w:tc>
        <w:tc>
          <w:tcPr>
            <w:tcW w:type="dxa" w:w="1729"/>
          </w:tcPr>
          <w:p>
            <w:r/>
            <w:r>
              <w:rPr>
                <w:rFonts w:ascii="宋体" w:hAnsi="宋体" w:eastAsia="宋体"/>
                <w:b w:val="0"/>
                <w:sz w:val="20"/>
              </w:rPr>
              <w:t>1-10万</w:t>
            </w:r>
          </w:p>
        </w:tc>
        <w:tc>
          <w:tcPr>
            <w:tcW w:type="dxa" w:w="1729"/>
          </w:tcPr>
          <w:p>
            <w:r/>
            <w:r>
              <w:rPr>
                <w:rFonts w:ascii="宋体" w:hAnsi="宋体" w:eastAsia="宋体"/>
                <w:b w:val="0"/>
                <w:sz w:val="20"/>
              </w:rPr>
              <w:t>探店体验+真实分享</w:t>
            </w:r>
          </w:p>
        </w:tc>
        <w:tc>
          <w:tcPr>
            <w:tcW w:type="dxa" w:w="1729"/>
          </w:tcPr>
          <w:p>
            <w:r/>
            <w:r>
              <w:rPr>
                <w:rFonts w:ascii="宋体" w:hAnsi="宋体" w:eastAsia="宋体"/>
                <w:b w:val="0"/>
                <w:sz w:val="20"/>
              </w:rPr>
              <w:t>50+人/年</w:t>
            </w:r>
          </w:p>
        </w:tc>
        <w:tc>
          <w:tcPr>
            <w:tcW w:type="dxa" w:w="1729"/>
          </w:tcPr>
          <w:p>
            <w:r/>
            <w:r>
              <w:rPr>
                <w:rFonts w:ascii="宋体" w:hAnsi="宋体" w:eastAsia="宋体"/>
                <w:b w:val="0"/>
                <w:sz w:val="20"/>
              </w:rPr>
              <w:t>信任背书、长尾传播</w:t>
            </w:r>
          </w:p>
        </w:tc>
      </w:tr>
      <w:tr>
        <w:tc>
          <w:tcPr>
            <w:tcW w:type="dxa" w:w="1729"/>
          </w:tcPr>
          <w:p>
            <w:r/>
            <w:r>
              <w:rPr>
                <w:rFonts w:ascii="宋体" w:hAnsi="宋体" w:eastAsia="宋体"/>
                <w:b w:val="0"/>
                <w:sz w:val="20"/>
              </w:rPr>
              <w:t>素人游客</w:t>
            </w:r>
          </w:p>
        </w:tc>
        <w:tc>
          <w:tcPr>
            <w:tcW w:type="dxa" w:w="1729"/>
          </w:tcPr>
          <w:p>
            <w:r/>
            <w:r>
              <w:rPr>
                <w:rFonts w:ascii="宋体" w:hAnsi="宋体" w:eastAsia="宋体"/>
                <w:b w:val="0"/>
                <w:sz w:val="20"/>
              </w:rPr>
              <w:t>-</w:t>
            </w:r>
          </w:p>
        </w:tc>
        <w:tc>
          <w:tcPr>
            <w:tcW w:type="dxa" w:w="1729"/>
          </w:tcPr>
          <w:p>
            <w:r/>
            <w:r>
              <w:rPr>
                <w:rFonts w:ascii="宋体" w:hAnsi="宋体" w:eastAsia="宋体"/>
                <w:b w:val="0"/>
                <w:sz w:val="20"/>
              </w:rPr>
              <w:t>UGC激励计划</w:t>
            </w:r>
          </w:p>
        </w:tc>
        <w:tc>
          <w:tcPr>
            <w:tcW w:type="dxa" w:w="1729"/>
          </w:tcPr>
          <w:p>
            <w:r/>
            <w:r>
              <w:rPr>
                <w:rFonts w:ascii="宋体" w:hAnsi="宋体" w:eastAsia="宋体"/>
                <w:b w:val="0"/>
                <w:sz w:val="20"/>
              </w:rPr>
              <w:t>不限</w:t>
            </w:r>
          </w:p>
        </w:tc>
        <w:tc>
          <w:tcPr>
            <w:tcW w:type="dxa" w:w="1729"/>
          </w:tcPr>
          <w:p>
            <w:r/>
            <w:r>
              <w:rPr>
                <w:rFonts w:ascii="宋体" w:hAnsi="宋体" w:eastAsia="宋体"/>
                <w:b w:val="0"/>
                <w:sz w:val="20"/>
              </w:rPr>
              <w:t>真实口碑、社交裂变</w:t>
            </w:r>
          </w:p>
        </w:tc>
      </w:tr>
    </w:tbl>
    <w:p/>
    <w:p>
      <w:pPr>
        <w:jc w:val="left"/>
      </w:pPr>
      <w:r>
        <w:rPr>
          <w:rFonts w:ascii="黑体" w:hAnsi="黑体" w:eastAsia="黑体"/>
          <w:b/>
          <w:color w:val="1A5C3A"/>
          <w:sz w:val="36"/>
        </w:rPr>
        <w:t>9.7 IP价值评估体系</w:t>
      </w:r>
    </w:p>
    <w:p>
      <w:pPr>
        <w:jc w:val="left"/>
      </w:pPr>
      <w:r>
        <w:rPr>
          <w:rFonts w:ascii="黑体" w:hAnsi="黑体" w:eastAsia="黑体"/>
          <w:b/>
          <w:color w:val="2D6A4F"/>
          <w:sz w:val="30"/>
        </w:rPr>
        <w:t>9.7.1 评估指标框架</w:t>
      </w:r>
    </w:p>
    <w:p>
      <w:pPr>
        <w:spacing w:line="360" w:lineRule="auto" w:after="80"/>
        <w:ind w:firstLine="420"/>
        <w:jc w:val="both"/>
      </w:pPr>
      <w:r>
        <w:rPr>
          <w:rFonts w:ascii="宋体" w:hAnsi="宋体" w:eastAsia="宋体"/>
          <w:b w:val="0"/>
          <w:sz w:val="24"/>
        </w:rPr>
        <w:t>龟仙人IP的价值评估从五个维度进行：</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评估维度</w:t>
            </w:r>
          </w:p>
        </w:tc>
        <w:tc>
          <w:tcPr>
            <w:tcW w:type="dxa" w:w="2161"/>
          </w:tcPr>
          <w:p>
            <w:r/>
            <w:r>
              <w:rPr>
                <w:rFonts w:ascii="黑体" w:hAnsi="黑体" w:eastAsia="黑体"/>
                <w:b/>
                <w:sz w:val="20"/>
              </w:rPr>
              <w:t>关键指标</w:t>
            </w:r>
          </w:p>
        </w:tc>
        <w:tc>
          <w:tcPr>
            <w:tcW w:type="dxa" w:w="2161"/>
          </w:tcPr>
          <w:p>
            <w:r/>
            <w:r>
              <w:rPr>
                <w:rFonts w:ascii="黑体" w:hAnsi="黑体" w:eastAsia="黑体"/>
                <w:b/>
                <w:sz w:val="20"/>
              </w:rPr>
              <w:t>测量方法</w:t>
            </w:r>
          </w:p>
        </w:tc>
        <w:tc>
          <w:tcPr>
            <w:tcW w:type="dxa" w:w="2161"/>
          </w:tcPr>
          <w:p>
            <w:r/>
            <w:r>
              <w:rPr>
                <w:rFonts w:ascii="黑体" w:hAnsi="黑体" w:eastAsia="黑体"/>
                <w:b/>
                <w:sz w:val="20"/>
              </w:rPr>
              <w:t>目标值</w:t>
            </w:r>
          </w:p>
        </w:tc>
      </w:tr>
      <w:tr>
        <w:tc>
          <w:tcPr>
            <w:tcW w:type="dxa" w:w="2161"/>
          </w:tcPr>
          <w:p>
            <w:r/>
            <w:r>
              <w:rPr>
                <w:rFonts w:ascii="宋体" w:hAnsi="宋体" w:eastAsia="宋体"/>
                <w:b w:val="0"/>
                <w:sz w:val="20"/>
              </w:rPr>
              <w:t>**品牌指标**</w:t>
            </w:r>
          </w:p>
        </w:tc>
        <w:tc>
          <w:tcPr>
            <w:tcW w:type="dxa" w:w="2161"/>
          </w:tcPr>
          <w:p>
            <w:r/>
            <w:r>
              <w:rPr>
                <w:rFonts w:ascii="宋体" w:hAnsi="宋体" w:eastAsia="宋体"/>
                <w:b w:val="0"/>
                <w:sz w:val="20"/>
              </w:rPr>
              <w:t>IP知名度</w:t>
            </w:r>
          </w:p>
        </w:tc>
        <w:tc>
          <w:tcPr>
            <w:tcW w:type="dxa" w:w="2161"/>
          </w:tcPr>
          <w:p>
            <w:r/>
            <w:r>
              <w:rPr>
                <w:rFonts w:ascii="宋体" w:hAnsi="宋体" w:eastAsia="宋体"/>
                <w:b w:val="0"/>
                <w:sz w:val="20"/>
              </w:rPr>
              <w:t>问卷调查</w:t>
            </w:r>
          </w:p>
        </w:tc>
        <w:tc>
          <w:tcPr>
            <w:tcW w:type="dxa" w:w="2161"/>
          </w:tcPr>
          <w:p>
            <w:r/>
            <w:r>
              <w:rPr>
                <w:rFonts w:ascii="宋体" w:hAnsi="宋体" w:eastAsia="宋体"/>
                <w:b w:val="0"/>
                <w:sz w:val="20"/>
              </w:rPr>
              <w:t>≥60%（目标市场）</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IP美誉度</w:t>
            </w:r>
          </w:p>
        </w:tc>
        <w:tc>
          <w:tcPr>
            <w:tcW w:type="dxa" w:w="2161"/>
          </w:tcPr>
          <w:p>
            <w:r/>
            <w:r>
              <w:rPr>
                <w:rFonts w:ascii="宋体" w:hAnsi="宋体" w:eastAsia="宋体"/>
                <w:b w:val="0"/>
                <w:sz w:val="20"/>
              </w:rPr>
              <w:t>在线评论情感分析</w:t>
            </w:r>
          </w:p>
        </w:tc>
        <w:tc>
          <w:tcPr>
            <w:tcW w:type="dxa" w:w="2161"/>
          </w:tcPr>
          <w:p>
            <w:r/>
            <w:r>
              <w:rPr>
                <w:rFonts w:ascii="宋体" w:hAnsi="宋体" w:eastAsia="宋体"/>
                <w:b w:val="0"/>
                <w:sz w:val="20"/>
              </w:rPr>
              <w:t>正面评价≥80%</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IP联想度</w:t>
            </w:r>
          </w:p>
        </w:tc>
        <w:tc>
          <w:tcPr>
            <w:tcW w:type="dxa" w:w="2161"/>
          </w:tcPr>
          <w:p>
            <w:r/>
            <w:r>
              <w:rPr>
                <w:rFonts w:ascii="宋体" w:hAnsi="宋体" w:eastAsia="宋体"/>
                <w:b w:val="0"/>
                <w:sz w:val="20"/>
              </w:rPr>
              <w:t>自由联想测试</w:t>
            </w:r>
          </w:p>
        </w:tc>
        <w:tc>
          <w:tcPr>
            <w:tcW w:type="dxa" w:w="2161"/>
          </w:tcPr>
          <w:p>
            <w:r/>
            <w:r>
              <w:rPr>
                <w:rFonts w:ascii="宋体" w:hAnsi="宋体" w:eastAsia="宋体"/>
                <w:b w:val="0"/>
                <w:sz w:val="20"/>
              </w:rPr>
              <w:t>"龟仙人→桐庐溶洞"关联率≥50%</w:t>
            </w:r>
          </w:p>
        </w:tc>
      </w:tr>
      <w:tr>
        <w:tc>
          <w:tcPr>
            <w:tcW w:type="dxa" w:w="2161"/>
          </w:tcPr>
          <w:p>
            <w:r/>
            <w:r>
              <w:rPr>
                <w:rFonts w:ascii="宋体" w:hAnsi="宋体" w:eastAsia="宋体"/>
                <w:b w:val="0"/>
                <w:sz w:val="20"/>
              </w:rPr>
              <w:t>**体验指标**</w:t>
            </w:r>
          </w:p>
        </w:tc>
        <w:tc>
          <w:tcPr>
            <w:tcW w:type="dxa" w:w="2161"/>
          </w:tcPr>
          <w:p>
            <w:r/>
            <w:r>
              <w:rPr>
                <w:rFonts w:ascii="宋体" w:hAnsi="宋体" w:eastAsia="宋体"/>
                <w:b w:val="0"/>
                <w:sz w:val="20"/>
              </w:rPr>
              <w:t>游客满意度</w:t>
            </w:r>
          </w:p>
        </w:tc>
        <w:tc>
          <w:tcPr>
            <w:tcW w:type="dxa" w:w="2161"/>
          </w:tcPr>
          <w:p>
            <w:r/>
            <w:r>
              <w:rPr>
                <w:rFonts w:ascii="宋体" w:hAnsi="宋体" w:eastAsia="宋体"/>
                <w:b w:val="0"/>
                <w:sz w:val="20"/>
              </w:rPr>
              <w:t>问卷调研</w:t>
            </w:r>
          </w:p>
        </w:tc>
        <w:tc>
          <w:tcPr>
            <w:tcW w:type="dxa" w:w="2161"/>
          </w:tcPr>
          <w:p>
            <w:r/>
            <w:r>
              <w:rPr>
                <w:rFonts w:ascii="宋体" w:hAnsi="宋体" w:eastAsia="宋体"/>
                <w:b w:val="0"/>
                <w:sz w:val="20"/>
              </w:rPr>
              <w:t>≥4.5/5.0</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停留时间</w:t>
            </w:r>
          </w:p>
        </w:tc>
        <w:tc>
          <w:tcPr>
            <w:tcW w:type="dxa" w:w="2161"/>
          </w:tcPr>
          <w:p>
            <w:r/>
            <w:r>
              <w:rPr>
                <w:rFonts w:ascii="宋体" w:hAnsi="宋体" w:eastAsia="宋体"/>
                <w:b w:val="0"/>
                <w:sz w:val="20"/>
              </w:rPr>
              <w:t>传感器统计</w:t>
            </w:r>
          </w:p>
        </w:tc>
        <w:tc>
          <w:tcPr>
            <w:tcW w:type="dxa" w:w="2161"/>
          </w:tcPr>
          <w:p>
            <w:r/>
            <w:r>
              <w:rPr>
                <w:rFonts w:ascii="宋体" w:hAnsi="宋体" w:eastAsia="宋体"/>
                <w:b w:val="0"/>
                <w:sz w:val="20"/>
              </w:rPr>
              <w:t>≥90分钟（vs传统60分钟）</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互动率</w:t>
            </w:r>
          </w:p>
        </w:tc>
        <w:tc>
          <w:tcPr>
            <w:tcW w:type="dxa" w:w="2161"/>
          </w:tcPr>
          <w:p>
            <w:r/>
            <w:r>
              <w:rPr>
                <w:rFonts w:ascii="宋体" w:hAnsi="宋体" w:eastAsia="宋体"/>
                <w:b w:val="0"/>
                <w:sz w:val="20"/>
              </w:rPr>
              <w:t>AR使用率统计</w:t>
            </w:r>
          </w:p>
        </w:tc>
        <w:tc>
          <w:tcPr>
            <w:tcW w:type="dxa" w:w="2161"/>
          </w:tcPr>
          <w:p>
            <w:r/>
            <w:r>
              <w:rPr>
                <w:rFonts w:ascii="宋体" w:hAnsi="宋体" w:eastAsia="宋体"/>
                <w:b w:val="0"/>
                <w:sz w:val="20"/>
              </w:rPr>
              <w:t>≥70%游客使用AR</w:t>
            </w:r>
          </w:p>
        </w:tc>
      </w:tr>
      <w:tr>
        <w:tc>
          <w:tcPr>
            <w:tcW w:type="dxa" w:w="2161"/>
          </w:tcPr>
          <w:p>
            <w:r/>
            <w:r>
              <w:rPr>
                <w:rFonts w:ascii="宋体" w:hAnsi="宋体" w:eastAsia="宋体"/>
                <w:b w:val="0"/>
                <w:sz w:val="20"/>
              </w:rPr>
              <w:t>**商业指标**</w:t>
            </w:r>
          </w:p>
        </w:tc>
        <w:tc>
          <w:tcPr>
            <w:tcW w:type="dxa" w:w="2161"/>
          </w:tcPr>
          <w:p>
            <w:r/>
            <w:r>
              <w:rPr>
                <w:rFonts w:ascii="宋体" w:hAnsi="宋体" w:eastAsia="宋体"/>
                <w:b w:val="0"/>
                <w:sz w:val="20"/>
              </w:rPr>
              <w:t>IP相关收入</w:t>
            </w:r>
          </w:p>
        </w:tc>
        <w:tc>
          <w:tcPr>
            <w:tcW w:type="dxa" w:w="2161"/>
          </w:tcPr>
          <w:p>
            <w:r/>
            <w:r>
              <w:rPr>
                <w:rFonts w:ascii="宋体" w:hAnsi="宋体" w:eastAsia="宋体"/>
                <w:b w:val="0"/>
                <w:sz w:val="20"/>
              </w:rPr>
              <w:t>财务统计</w:t>
            </w:r>
          </w:p>
        </w:tc>
        <w:tc>
          <w:tcPr>
            <w:tcW w:type="dxa" w:w="2161"/>
          </w:tcPr>
          <w:p>
            <w:r/>
            <w:r>
              <w:rPr>
                <w:rFonts w:ascii="宋体" w:hAnsi="宋体" w:eastAsia="宋体"/>
                <w:b w:val="0"/>
                <w:sz w:val="20"/>
              </w:rPr>
              <w:t>≥总收入的30%</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客单价</w:t>
            </w:r>
          </w:p>
        </w:tc>
        <w:tc>
          <w:tcPr>
            <w:tcW w:type="dxa" w:w="2161"/>
          </w:tcPr>
          <w:p>
            <w:r/>
            <w:r>
              <w:rPr>
                <w:rFonts w:ascii="宋体" w:hAnsi="宋体" w:eastAsia="宋体"/>
                <w:b w:val="0"/>
                <w:sz w:val="20"/>
              </w:rPr>
              <w:t>消费数据分析</w:t>
            </w:r>
          </w:p>
        </w:tc>
        <w:tc>
          <w:tcPr>
            <w:tcW w:type="dxa" w:w="2161"/>
          </w:tcPr>
          <w:p>
            <w:r/>
            <w:r>
              <w:rPr>
                <w:rFonts w:ascii="宋体" w:hAnsi="宋体" w:eastAsia="宋体"/>
                <w:b w:val="0"/>
                <w:sz w:val="20"/>
              </w:rPr>
              <w:t>≥¥150（含文创和体验）</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复购率</w:t>
            </w:r>
          </w:p>
        </w:tc>
        <w:tc>
          <w:tcPr>
            <w:tcW w:type="dxa" w:w="2161"/>
          </w:tcPr>
          <w:p>
            <w:r/>
            <w:r>
              <w:rPr>
                <w:rFonts w:ascii="宋体" w:hAnsi="宋体" w:eastAsia="宋体"/>
                <w:b w:val="0"/>
                <w:sz w:val="20"/>
              </w:rPr>
              <w:t>会员系统统计</w:t>
            </w:r>
          </w:p>
        </w:tc>
        <w:tc>
          <w:tcPr>
            <w:tcW w:type="dxa" w:w="2161"/>
          </w:tcPr>
          <w:p>
            <w:r/>
            <w:r>
              <w:rPr>
                <w:rFonts w:ascii="宋体" w:hAnsi="宋体" w:eastAsia="宋体"/>
                <w:b w:val="0"/>
                <w:sz w:val="20"/>
              </w:rPr>
              <w:t>年复访率≥15%</w:t>
            </w:r>
          </w:p>
        </w:tc>
      </w:tr>
      <w:tr>
        <w:tc>
          <w:tcPr>
            <w:tcW w:type="dxa" w:w="2161"/>
          </w:tcPr>
          <w:p>
            <w:r/>
            <w:r>
              <w:rPr>
                <w:rFonts w:ascii="宋体" w:hAnsi="宋体" w:eastAsia="宋体"/>
                <w:b w:val="0"/>
                <w:sz w:val="20"/>
              </w:rPr>
              <w:t>**传播指标**</w:t>
            </w:r>
          </w:p>
        </w:tc>
        <w:tc>
          <w:tcPr>
            <w:tcW w:type="dxa" w:w="2161"/>
          </w:tcPr>
          <w:p>
            <w:r/>
            <w:r>
              <w:rPr>
                <w:rFonts w:ascii="宋体" w:hAnsi="宋体" w:eastAsia="宋体"/>
                <w:b w:val="0"/>
                <w:sz w:val="20"/>
              </w:rPr>
              <w:t>社交媒体曝光量</w:t>
            </w:r>
          </w:p>
        </w:tc>
        <w:tc>
          <w:tcPr>
            <w:tcW w:type="dxa" w:w="2161"/>
          </w:tcPr>
          <w:p>
            <w:r/>
            <w:r>
              <w:rPr>
                <w:rFonts w:ascii="宋体" w:hAnsi="宋体" w:eastAsia="宋体"/>
                <w:b w:val="0"/>
                <w:sz w:val="20"/>
              </w:rPr>
              <w:t>平台数据</w:t>
            </w:r>
          </w:p>
        </w:tc>
        <w:tc>
          <w:tcPr>
            <w:tcW w:type="dxa" w:w="2161"/>
          </w:tcPr>
          <w:p>
            <w:r/>
            <w:r>
              <w:rPr>
                <w:rFonts w:ascii="宋体" w:hAnsi="宋体" w:eastAsia="宋体"/>
                <w:b w:val="0"/>
                <w:sz w:val="20"/>
              </w:rPr>
              <w:t>年总曝光≥1亿次</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UGC产出量</w:t>
            </w:r>
          </w:p>
        </w:tc>
        <w:tc>
          <w:tcPr>
            <w:tcW w:type="dxa" w:w="2161"/>
          </w:tcPr>
          <w:p>
            <w:r/>
            <w:r>
              <w:rPr>
                <w:rFonts w:ascii="宋体" w:hAnsi="宋体" w:eastAsia="宋体"/>
                <w:b w:val="0"/>
                <w:sz w:val="20"/>
              </w:rPr>
              <w:t>话题统计</w:t>
            </w:r>
          </w:p>
        </w:tc>
        <w:tc>
          <w:tcPr>
            <w:tcW w:type="dxa" w:w="2161"/>
          </w:tcPr>
          <w:p>
            <w:r/>
            <w:r>
              <w:rPr>
                <w:rFonts w:ascii="宋体" w:hAnsi="宋体" w:eastAsia="宋体"/>
                <w:b w:val="0"/>
                <w:sz w:val="20"/>
              </w:rPr>
              <w:t>年UGC≥5万条</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话题热度</w:t>
            </w:r>
          </w:p>
        </w:tc>
        <w:tc>
          <w:tcPr>
            <w:tcW w:type="dxa" w:w="2161"/>
          </w:tcPr>
          <w:p>
            <w:r/>
            <w:r>
              <w:rPr>
                <w:rFonts w:ascii="宋体" w:hAnsi="宋体" w:eastAsia="宋体"/>
                <w:b w:val="0"/>
                <w:sz w:val="20"/>
              </w:rPr>
              <w:t>平台指数</w:t>
            </w:r>
          </w:p>
        </w:tc>
        <w:tc>
          <w:tcPr>
            <w:tcW w:type="dxa" w:w="2161"/>
          </w:tcPr>
          <w:p>
            <w:r/>
            <w:r>
              <w:rPr>
                <w:rFonts w:ascii="宋体" w:hAnsi="宋体" w:eastAsia="宋体"/>
                <w:b w:val="0"/>
                <w:sz w:val="20"/>
              </w:rPr>
              <w:t>抖音话题播放≥5000万</w:t>
            </w:r>
          </w:p>
        </w:tc>
      </w:tr>
      <w:tr>
        <w:tc>
          <w:tcPr>
            <w:tcW w:type="dxa" w:w="2161"/>
          </w:tcPr>
          <w:p>
            <w:r/>
            <w:r>
              <w:rPr>
                <w:rFonts w:ascii="宋体" w:hAnsi="宋体" w:eastAsia="宋体"/>
                <w:b w:val="0"/>
                <w:sz w:val="20"/>
              </w:rPr>
              <w:t>**资产指标**</w:t>
            </w:r>
          </w:p>
        </w:tc>
        <w:tc>
          <w:tcPr>
            <w:tcW w:type="dxa" w:w="2161"/>
          </w:tcPr>
          <w:p>
            <w:r/>
            <w:r>
              <w:rPr>
                <w:rFonts w:ascii="宋体" w:hAnsi="宋体" w:eastAsia="宋体"/>
                <w:b w:val="0"/>
                <w:sz w:val="20"/>
              </w:rPr>
              <w:t>IP估值</w:t>
            </w:r>
          </w:p>
        </w:tc>
        <w:tc>
          <w:tcPr>
            <w:tcW w:type="dxa" w:w="2161"/>
          </w:tcPr>
          <w:p>
            <w:r/>
            <w:r>
              <w:rPr>
                <w:rFonts w:ascii="宋体" w:hAnsi="宋体" w:eastAsia="宋体"/>
                <w:b w:val="0"/>
                <w:sz w:val="20"/>
              </w:rPr>
              <w:t>第三方评估</w:t>
            </w:r>
          </w:p>
        </w:tc>
        <w:tc>
          <w:tcPr>
            <w:tcW w:type="dxa" w:w="2161"/>
          </w:tcPr>
          <w:p>
            <w:r/>
            <w:r>
              <w:rPr>
                <w:rFonts w:ascii="宋体" w:hAnsi="宋体" w:eastAsia="宋体"/>
                <w:b w:val="0"/>
                <w:sz w:val="20"/>
              </w:rPr>
              <w:t>3年内≥5000万元</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授权数量</w:t>
            </w:r>
          </w:p>
        </w:tc>
        <w:tc>
          <w:tcPr>
            <w:tcW w:type="dxa" w:w="2161"/>
          </w:tcPr>
          <w:p>
            <w:r/>
            <w:r>
              <w:rPr>
                <w:rFonts w:ascii="宋体" w:hAnsi="宋体" w:eastAsia="宋体"/>
                <w:b w:val="0"/>
                <w:sz w:val="20"/>
              </w:rPr>
              <w:t>合同统计</w:t>
            </w:r>
          </w:p>
        </w:tc>
        <w:tc>
          <w:tcPr>
            <w:tcW w:type="dxa" w:w="2161"/>
          </w:tcPr>
          <w:p>
            <w:r/>
            <w:r>
              <w:rPr>
                <w:rFonts w:ascii="宋体" w:hAnsi="宋体" w:eastAsia="宋体"/>
                <w:b w:val="0"/>
                <w:sz w:val="20"/>
              </w:rPr>
              <w:t>年新增≥10个</w:t>
            </w:r>
          </w:p>
        </w:tc>
      </w:tr>
      <w:tr>
        <w:tc>
          <w:tcPr>
            <w:tcW w:type="dxa" w:w="2161"/>
          </w:tcPr>
          <w:p>
            <w:r/>
            <w:r>
              <w:rPr>
                <w:rFonts w:ascii="宋体" w:hAnsi="宋体" w:eastAsia="宋体"/>
                <w:b w:val="0"/>
                <w:sz w:val="20"/>
              </w:rPr>
            </w:r>
          </w:p>
        </w:tc>
        <w:tc>
          <w:tcPr>
            <w:tcW w:type="dxa" w:w="2161"/>
          </w:tcPr>
          <w:p>
            <w:r/>
            <w:r>
              <w:rPr>
                <w:rFonts w:ascii="宋体" w:hAnsi="宋体" w:eastAsia="宋体"/>
                <w:b w:val="0"/>
                <w:sz w:val="20"/>
              </w:rPr>
              <w:t>合作伙伴数</w:t>
            </w:r>
          </w:p>
        </w:tc>
        <w:tc>
          <w:tcPr>
            <w:tcW w:type="dxa" w:w="2161"/>
          </w:tcPr>
          <w:p>
            <w:r/>
            <w:r>
              <w:rPr>
                <w:rFonts w:ascii="宋体" w:hAnsi="宋体" w:eastAsia="宋体"/>
                <w:b w:val="0"/>
                <w:sz w:val="20"/>
              </w:rPr>
              <w:t>商务统计</w:t>
            </w:r>
          </w:p>
        </w:tc>
        <w:tc>
          <w:tcPr>
            <w:tcW w:type="dxa" w:w="2161"/>
          </w:tcPr>
          <w:p>
            <w:r/>
            <w:r>
              <w:rPr>
                <w:rFonts w:ascii="宋体" w:hAnsi="宋体" w:eastAsia="宋体"/>
                <w:b w:val="0"/>
                <w:sz w:val="20"/>
              </w:rPr>
              <w:t>年活跃≥30个</w:t>
            </w:r>
          </w:p>
        </w:tc>
      </w:tr>
    </w:tbl>
    <w:p/>
    <w:p>
      <w:pPr>
        <w:jc w:val="left"/>
      </w:pPr>
      <w:r>
        <w:rPr>
          <w:rFonts w:ascii="黑体" w:hAnsi="黑体" w:eastAsia="黑体"/>
          <w:b/>
          <w:color w:val="2D6A4F"/>
          <w:sz w:val="30"/>
        </w:rPr>
        <w:t>9.7.2 评估周期与流程</w:t>
      </w:r>
    </w:p>
    <w:p>
      <w:pPr>
        <w:spacing w:line="360" w:lineRule="auto" w:after="40"/>
        <w:ind w:left="567"/>
      </w:pPr>
      <w:r>
        <w:rPr>
          <w:rFonts w:ascii="宋体" w:hAnsi="宋体" w:eastAsia="宋体"/>
          <w:b w:val="0"/>
          <w:sz w:val="24"/>
        </w:rPr>
        <w:t>• **月度评估**：商业指标和传播指标的月度跟踪，快速识别趋势变化</w:t>
      </w:r>
    </w:p>
    <w:p>
      <w:pPr>
        <w:spacing w:line="360" w:lineRule="auto" w:after="40"/>
        <w:ind w:left="567"/>
      </w:pPr>
      <w:r>
        <w:rPr>
          <w:rFonts w:ascii="宋体" w:hAnsi="宋体" w:eastAsia="宋体"/>
          <w:b w:val="0"/>
          <w:sz w:val="24"/>
        </w:rPr>
        <w:t>• **季度评估**：体验指标和品牌指标的季度调研，评估用户满意度变化</w:t>
      </w:r>
    </w:p>
    <w:p>
      <w:pPr>
        <w:spacing w:line="360" w:lineRule="auto" w:after="40"/>
        <w:ind w:left="567"/>
      </w:pPr>
      <w:r>
        <w:rPr>
          <w:rFonts w:ascii="宋体" w:hAnsi="宋体" w:eastAsia="宋体"/>
          <w:b w:val="0"/>
          <w:sz w:val="24"/>
        </w:rPr>
        <w:t>• **年度评估**：全维度综合评估+第三方IP估值，为下一年度策略制定提供依据</w:t>
      </w:r>
    </w:p>
    <w:p>
      <w:pPr>
        <w:jc w:val="left"/>
      </w:pPr>
      <w:r>
        <w:rPr>
          <w:rFonts w:ascii="黑体" w:hAnsi="黑体" w:eastAsia="黑体"/>
          <w:b/>
          <w:color w:val="2D6A4F"/>
          <w:sz w:val="30"/>
        </w:rPr>
        <w:t>9.7.3 评估结果的应用</w:t>
      </w:r>
    </w:p>
    <w:p>
      <w:pPr>
        <w:spacing w:line="360" w:lineRule="auto" w:after="80"/>
        <w:ind w:firstLine="420"/>
        <w:jc w:val="both"/>
      </w:pPr>
      <w:r>
        <w:rPr>
          <w:rFonts w:ascii="宋体" w:hAnsi="宋体" w:eastAsia="宋体"/>
          <w:b w:val="0"/>
          <w:sz w:val="24"/>
        </w:rPr>
        <w:t>评估结果通过TCSE模型的反馈机制驱动IP迭代：</w:t>
      </w:r>
    </w:p>
    <w:p>
      <w:pPr>
        <w:spacing w:line="360" w:lineRule="auto" w:after="40"/>
        <w:ind w:left="567"/>
      </w:pPr>
      <w:r>
        <w:rPr>
          <w:rFonts w:ascii="宋体" w:hAnsi="宋体" w:eastAsia="宋体"/>
          <w:b w:val="0"/>
          <w:sz w:val="24"/>
        </w:rPr>
        <w:t>• 品牌指标不达标→加强T维度文化挖掘和传播层投入</w:t>
      </w:r>
    </w:p>
    <w:p>
      <w:pPr>
        <w:spacing w:line="360" w:lineRule="auto" w:after="40"/>
        <w:ind w:left="567"/>
      </w:pPr>
      <w:r>
        <w:rPr>
          <w:rFonts w:ascii="宋体" w:hAnsi="宋体" w:eastAsia="宋体"/>
          <w:b w:val="0"/>
          <w:sz w:val="24"/>
        </w:rPr>
        <w:t>• 体验指标不达标→优化S维度场景设计和技术方案</w:t>
      </w:r>
    </w:p>
    <w:p>
      <w:pPr>
        <w:spacing w:line="360" w:lineRule="auto" w:after="40"/>
        <w:ind w:left="567"/>
      </w:pPr>
      <w:r>
        <w:rPr>
          <w:rFonts w:ascii="宋体" w:hAnsi="宋体" w:eastAsia="宋体"/>
          <w:b w:val="0"/>
          <w:sz w:val="24"/>
        </w:rPr>
        <w:t>• 商业指标不达标→调整E维度产品结构和定价策略</w:t>
      </w:r>
    </w:p>
    <w:p>
      <w:pPr>
        <w:spacing w:line="360" w:lineRule="auto" w:after="40"/>
        <w:ind w:left="567"/>
      </w:pPr>
      <w:r>
        <w:rPr>
          <w:rFonts w:ascii="宋体" w:hAnsi="宋体" w:eastAsia="宋体"/>
          <w:b w:val="0"/>
          <w:sz w:val="24"/>
        </w:rPr>
        <w:t>• 传播指标不达标→创新C维度角色设定和内容创作</w:t>
      </w:r>
    </w:p>
    <w:p>
      <w:pPr>
        <w:spacing w:line="360" w:lineRule="auto" w:after="40"/>
        <w:ind w:left="567"/>
      </w:pPr>
      <w:r>
        <w:rPr>
          <w:rFonts w:ascii="宋体" w:hAnsi="宋体" w:eastAsia="宋体"/>
          <w:b w:val="0"/>
          <w:sz w:val="24"/>
        </w:rPr>
        <w:t>• 资产指标不达标→加强核心层IP保护和授权拓展</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熊本熊的开放共创模式</w:t>
      </w:r>
    </w:p>
    <w:p>
      <w:pPr>
        <w:spacing w:line="360" w:lineRule="auto" w:after="80"/>
        <w:ind w:firstLine="420"/>
        <w:jc w:val="both"/>
      </w:pPr>
      <w:r>
        <w:rPr>
          <w:rFonts w:ascii="宋体" w:hAnsi="宋体" w:eastAsia="宋体"/>
          <w:b w:val="0"/>
          <w:sz w:val="24"/>
        </w:rPr>
        <w:t>熊本熊的成功在很大程度上归功于其开放版权策略——允许任何人免费使用熊本熊形象（需申请许可但无授权费）。这一策略使熊本熊形象以极低的门槛扩散到各种产品和场景中，形成了巨大的品牌曝光。龟仙人IP可以借鉴这一策略的部分元素——对桐庐县内的中小企业和个人创作者开放非商业使用的免费许可，扩大IP在地化传播。但对于商业授权仍需收费，以保障IP的商业价值。</w:t>
      </w:r>
    </w:p>
    <w:p>
      <w:pPr>
        <w:jc w:val="left"/>
      </w:pPr>
      <w:r>
        <w:rPr>
          <w:rFonts w:ascii="黑体" w:hAnsi="黑体" w:eastAsia="黑体"/>
          <w:b/>
          <w:color w:val="2D6A4F"/>
          <w:sz w:val="30"/>
        </w:rPr>
        <w:t>迪士尼的全产业链协同</w:t>
      </w:r>
    </w:p>
    <w:p>
      <w:pPr>
        <w:spacing w:line="360" w:lineRule="auto" w:after="80"/>
        <w:ind w:firstLine="420"/>
        <w:jc w:val="both"/>
      </w:pPr>
      <w:r>
        <w:rPr>
          <w:rFonts w:ascii="宋体" w:hAnsi="宋体" w:eastAsia="宋体"/>
          <w:b w:val="0"/>
          <w:sz w:val="24"/>
        </w:rPr>
        <w:t>迪士尼是IP全产业链运营的标杆——从内容（电影）到体验（主题乐园）到产品（消费品）到传播（媒体网络），各环节紧密协同、相互放大。龟仙人IP虽然规模远小于迪士尼，但其五层产业链模型的结构逻辑与迪士尼一致。差异在于：龟仙人IP以"在地体验"（溶洞AR）为核心，而非以"内容"（电影）为核心。这意味着龟仙人IP的产业链驱动方向是"体验→产品→传播"，而非迪士尼的"内容→体验→产品"。</w:t>
      </w:r>
    </w:p>
    <w:p>
      <w:pPr>
        <w:jc w:val="left"/>
      </w:pPr>
      <w:r>
        <w:rPr>
          <w:rFonts w:ascii="黑体" w:hAnsi="黑体" w:eastAsia="黑体"/>
          <w:b/>
          <w:color w:val="2D6A4F"/>
          <w:sz w:val="30"/>
        </w:rPr>
        <w:t>故宫IP的文创创新</w:t>
      </w:r>
    </w:p>
    <w:p>
      <w:pPr>
        <w:spacing w:line="360" w:lineRule="auto" w:after="80"/>
        <w:ind w:firstLine="420"/>
        <w:jc w:val="both"/>
      </w:pPr>
      <w:r>
        <w:rPr>
          <w:rFonts w:ascii="宋体" w:hAnsi="宋体" w:eastAsia="宋体"/>
          <w:b w:val="0"/>
          <w:sz w:val="24"/>
        </w:rPr>
        <w:t>故宫文创是中国文旅IP文创产品的成功典范。其经验包括：深入挖掘文化符号的当代价值、产品设计兼顾文化深度和实用性、定价覆盖从十几元到上千元的全价格带、持续推出新品保持新鲜感。龟仙人IP的文创产品开发可以借鉴故宫的"文化深度+产品实用性+价格全覆盖"策略。</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案例一：熊本熊的IP运营全流程</w:t>
      </w:r>
    </w:p>
    <w:p>
      <w:pPr>
        <w:spacing w:line="360" w:lineRule="auto" w:after="80"/>
        <w:ind w:firstLine="420"/>
        <w:jc w:val="both"/>
      </w:pPr>
      <w:r>
        <w:rPr>
          <w:rFonts w:ascii="宋体" w:hAnsi="宋体" w:eastAsia="宋体"/>
          <w:b w:val="0"/>
          <w:sz w:val="24"/>
        </w:rPr>
        <w:t>熊本熊从形象设计到成为日本最知名的地方IP，经历了系统化的运营流程：角色设定（笨拙的公务员）→ 事件营销（出差找职位、失踪事件）→ 社交媒体爆发 → 开放版权 → 全品类授权 → 持续内容更新。其经验对龟仙人IP的启示：IP运营需要持续的事件营销和内容更新，不能"一设计了之"。</w:t>
      </w:r>
    </w:p>
    <w:p>
      <w:pPr>
        <w:jc w:val="left"/>
      </w:pPr>
      <w:r>
        <w:rPr>
          <w:rFonts w:ascii="黑体" w:hAnsi="黑体" w:eastAsia="黑体"/>
          <w:b/>
          <w:color w:val="2D6A4F"/>
          <w:sz w:val="30"/>
        </w:rPr>
        <w:t>案例二：西安"大唐不夜城"的IP化运营</w:t>
      </w:r>
    </w:p>
    <w:p>
      <w:pPr>
        <w:spacing w:line="360" w:lineRule="auto" w:after="80"/>
        <w:ind w:firstLine="420"/>
        <w:jc w:val="both"/>
      </w:pPr>
      <w:r>
        <w:rPr>
          <w:rFonts w:ascii="宋体" w:hAnsi="宋体" w:eastAsia="宋体"/>
          <w:b w:val="0"/>
          <w:sz w:val="24"/>
        </w:rPr>
        <w:t>西安"大唐不夜城"以"不倒翁小姐姐"为核心IP，通过街头表演+社交媒体传播+文创销售的全链路运营，成功打造了现象级文旅IP[3]。其经验表明：在地型文旅IP的爆发往往始于一个"出圈"的瞬间——一段视频、一张照片、一个事件。龟仙人IP的运营也需要有意识地制造"出圈"时刻。</w:t>
      </w:r>
    </w:p>
    <w:p>
      <w:pPr>
        <w:jc w:val="left"/>
      </w:pPr>
      <w:r>
        <w:rPr>
          <w:rFonts w:ascii="黑体" w:hAnsi="黑体" w:eastAsia="黑体"/>
          <w:b/>
          <w:color w:val="2D6A4F"/>
          <w:sz w:val="30"/>
        </w:rPr>
        <w:t>案例三：桐庐非遗经济的IP化实践</w:t>
      </w:r>
    </w:p>
    <w:p>
      <w:pPr>
        <w:spacing w:line="360" w:lineRule="auto" w:after="80"/>
        <w:ind w:firstLine="420"/>
        <w:jc w:val="both"/>
      </w:pPr>
      <w:r>
        <w:rPr>
          <w:rFonts w:ascii="宋体" w:hAnsi="宋体" w:eastAsia="宋体"/>
          <w:b w:val="0"/>
          <w:sz w:val="24"/>
        </w:rPr>
        <w:t>沈红霞记录了桐庐县创新转化非物质文化遗产生命力、解锁共同富裕新途径的实践[4]。桐庐在非遗活化方面的经验——"文化挖掘+现代设计+市场化运营"——与龟仙人IP的运营逻辑一致，可以为IP的文化深度和在地化运营提供参考。</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IP价值评估的理论模型</w:t>
      </w:r>
    </w:p>
    <w:p>
      <w:pPr>
        <w:spacing w:line="360" w:lineRule="auto" w:after="80"/>
        <w:ind w:firstLine="420"/>
        <w:jc w:val="both"/>
      </w:pPr>
      <w:r>
        <w:rPr>
          <w:rFonts w:ascii="宋体" w:hAnsi="宋体" w:eastAsia="宋体"/>
          <w:b w:val="0"/>
          <w:sz w:val="24"/>
        </w:rPr>
        <w:t>Interbrand的品牌价值评估模型将IP价值分解为财务表现、品牌作用力和品牌强度三个维度。借鉴这一模型，龟仙人IP的价值评估可以细化为：</w:t>
      </w:r>
    </w:p>
    <w:p>
      <w:pPr>
        <w:spacing w:line="360" w:lineRule="auto" w:after="40"/>
        <w:ind w:left="567"/>
      </w:pPr>
      <w:r>
        <w:rPr>
          <w:rFonts w:ascii="宋体" w:hAnsi="宋体" w:eastAsia="宋体"/>
          <w:b w:val="0"/>
          <w:sz w:val="24"/>
        </w:rPr>
        <w:t>• **财务表现**：IP直接和间接带来的收入和利润</w:t>
      </w:r>
    </w:p>
    <w:p>
      <w:pPr>
        <w:spacing w:line="360" w:lineRule="auto" w:after="40"/>
        <w:ind w:left="567"/>
      </w:pPr>
      <w:r>
        <w:rPr>
          <w:rFonts w:ascii="宋体" w:hAnsi="宋体" w:eastAsia="宋体"/>
          <w:b w:val="0"/>
          <w:sz w:val="24"/>
        </w:rPr>
        <w:t>• **品牌作用力**：IP在消费者购买决策中的影响力权重</w:t>
      </w:r>
    </w:p>
    <w:p>
      <w:pPr>
        <w:spacing w:line="360" w:lineRule="auto" w:after="40"/>
        <w:ind w:left="567"/>
      </w:pPr>
      <w:r>
        <w:rPr>
          <w:rFonts w:ascii="宋体" w:hAnsi="宋体" w:eastAsia="宋体"/>
          <w:b w:val="0"/>
          <w:sz w:val="24"/>
        </w:rPr>
        <w:t>• **品牌强度**：IP的市场领导力、稳定性、趋势性和地域覆盖</w:t>
      </w:r>
    </w:p>
    <w:p>
      <w:pPr>
        <w:jc w:val="left"/>
      </w:pPr>
      <w:r>
        <w:rPr>
          <w:rFonts w:ascii="黑体" w:hAnsi="黑体" w:eastAsia="黑体"/>
          <w:b/>
          <w:color w:val="2D6A4F"/>
          <w:sz w:val="30"/>
        </w:rPr>
        <w:t>粉丝经济与社群运营</w:t>
      </w:r>
    </w:p>
    <w:p>
      <w:pPr>
        <w:spacing w:line="360" w:lineRule="auto" w:after="80"/>
        <w:ind w:firstLine="420"/>
        <w:jc w:val="both"/>
      </w:pPr>
      <w:r>
        <w:rPr>
          <w:rFonts w:ascii="宋体" w:hAnsi="宋体" w:eastAsia="宋体"/>
          <w:b w:val="0"/>
          <w:sz w:val="24"/>
        </w:rPr>
        <w:t>粉丝经济理论认为，IP的核心资产不是形象本身，而是围绕形象形成的粉丝社群。龟仙人IP的社群运营应建立多层级的粉丝体系——从"路人粉"（知道IP但未深度参与）到"活跃粉"（关注社交媒体、购买文创）到"核心粉"（参与UGC创作、主动推广）到"共创者"（参与IP内容共创）。不同层级的粉丝需要差异化的运营策略。</w:t>
      </w:r>
    </w:p>
    <w:p>
      <w:pPr>
        <w:jc w:val="left"/>
      </w:pPr>
      <w:r>
        <w:rPr>
          <w:rFonts w:ascii="黑体" w:hAnsi="黑体" w:eastAsia="黑体"/>
          <w:b/>
          <w:color w:val="2D6A4F"/>
          <w:sz w:val="30"/>
        </w:rPr>
        <w:t>IP的长期价值管理</w:t>
      </w:r>
    </w:p>
    <w:p>
      <w:pPr>
        <w:spacing w:line="360" w:lineRule="auto" w:after="80"/>
        <w:ind w:firstLine="420"/>
        <w:jc w:val="both"/>
      </w:pPr>
      <w:r>
        <w:rPr>
          <w:rFonts w:ascii="宋体" w:hAnsi="宋体" w:eastAsia="宋体"/>
          <w:b w:val="0"/>
          <w:sz w:val="24"/>
        </w:rPr>
        <w:t>IP的长期价值管理需要平衡"稳定性"和"新鲜感"——核心形象和价值观保持稳定，但表现形式和内容持续更新。龟仙人IP的"龟文化"根基具有数千年的稳定性，而AR技术、AIGC内容和文创产品可以持续迭代。这种"稳定根基+动态枝叶"的结构是IP长期价值管理的最佳模式。</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龟仙人IP全产业链开发与品牌运营的完整策略体系。IP产业链的五层模型——核心层（IP资产）、体验层（场景体验）、产品层（文创和研学）、传播层（内容营销）、授权层（品牌授权）——构成了从文化到商业的完整价值链。</w:t>
      </w:r>
    </w:p>
    <w:p>
      <w:pPr>
        <w:spacing w:line="360" w:lineRule="auto" w:after="80"/>
        <w:ind w:firstLine="420"/>
        <w:jc w:val="both"/>
      </w:pPr>
      <w:r>
        <w:rPr>
          <w:rFonts w:ascii="宋体" w:hAnsi="宋体" w:eastAsia="宋体"/>
          <w:b w:val="0"/>
          <w:sz w:val="24"/>
        </w:rPr>
        <w:t>文创产品开发以"故事驱动+场景纪念+品质保障+环保友好"为原则，构建了纪念型、实用型、收藏型和互动型四品类矩阵，并重点打造修仙手札、盲盒系列和福礼盒三款明星产品。研学旅游产品按年龄段设计了初、中、高三级课程，以"地质科普+文化体验+修仙角色扮演"的三合一模式差异化竞争。</w:t>
      </w:r>
    </w:p>
    <w:p>
      <w:pPr>
        <w:spacing w:line="360" w:lineRule="auto" w:after="80"/>
        <w:ind w:firstLine="420"/>
        <w:jc w:val="both"/>
      </w:pPr>
      <w:r>
        <w:rPr>
          <w:rFonts w:ascii="宋体" w:hAnsi="宋体" w:eastAsia="宋体"/>
          <w:b w:val="0"/>
          <w:sz w:val="24"/>
        </w:rPr>
        <w:t>数字藏品与NFT探索以七大厅场景藏品、节气限定藏品和修仙认证NFT三大系列构建数字收藏体系。品牌授权与跨界合作通过基础授权、深度合作和战略联盟三个层次扩展IP影响力。社交媒体营销覆盖六大平台，以AARRR模型驱动用户运营全流程，KOL/KOC合作形成金字塔式传播结构。</w:t>
      </w:r>
    </w:p>
    <w:p>
      <w:pPr>
        <w:spacing w:line="360" w:lineRule="auto" w:after="80"/>
        <w:ind w:firstLine="420"/>
        <w:jc w:val="both"/>
      </w:pPr>
      <w:r>
        <w:rPr>
          <w:rFonts w:ascii="宋体" w:hAnsi="宋体" w:eastAsia="宋体"/>
          <w:b w:val="0"/>
          <w:sz w:val="24"/>
        </w:rPr>
        <w:t>IP价值评估从品牌、体验、商业、传播和资产五个维度建立了量化指标体系，评估结果通过TCSE反馈机制驱动IP持续迭代。</w:t>
      </w:r>
    </w:p>
    <w:p>
      <w:pPr>
        <w:spacing w:line="360" w:lineRule="auto" w:after="80"/>
        <w:ind w:firstLine="420"/>
        <w:jc w:val="both"/>
      </w:pPr>
      <w:r>
        <w:rPr>
          <w:rFonts w:ascii="宋体" w:hAnsi="宋体" w:eastAsia="宋体"/>
          <w:b w:val="0"/>
          <w:sz w:val="24"/>
        </w:rPr>
        <w:t>在国际比较中，熊本熊的开放共创模式、迪士尼的全产业链协同和故宫IP的文创创新为龟仙人IP的运营提供了多维参考。IP价值评估理论、粉丝经济与社群运营、IP长期价值管理等前沿探讨为龟仙人IP的可持续发展提供了理论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龟仙人IP五层产业链模型中，哪一层的价值贡献最大？如果某一层发展滞后，会对其他层产生什么影响？</w:t>
      </w:r>
    </w:p>
    <w:p>
      <w:pPr>
        <w:spacing w:line="360" w:lineRule="auto" w:after="40"/>
        <w:ind w:left="567"/>
      </w:pPr>
      <w:r>
        <w:rPr>
          <w:rFonts w:ascii="宋体" w:hAnsi="宋体" w:eastAsia="宋体"/>
          <w:b w:val="0"/>
          <w:sz w:val="24"/>
        </w:rPr>
        <w:t>• 文创产品的"故事驱动原则"如何具体落实？请以一款未在本章提及的新产品为例说明。</w:t>
      </w:r>
    </w:p>
    <w:p>
      <w:pPr>
        <w:spacing w:line="360" w:lineRule="auto" w:after="40"/>
        <w:ind w:left="567"/>
      </w:pPr>
      <w:r>
        <w:rPr>
          <w:rFonts w:ascii="宋体" w:hAnsi="宋体" w:eastAsia="宋体"/>
          <w:b w:val="0"/>
          <w:sz w:val="24"/>
        </w:rPr>
        <w:t>• 研学旅游产品的"修仙角色扮演"如何与教育目标平衡？设计不当可能产生什么风险？</w:t>
      </w:r>
    </w:p>
    <w:p>
      <w:pPr>
        <w:spacing w:line="360" w:lineRule="auto" w:after="40"/>
        <w:ind w:left="567"/>
      </w:pPr>
      <w:r>
        <w:rPr>
          <w:rFonts w:ascii="宋体" w:hAnsi="宋体" w:eastAsia="宋体"/>
          <w:b w:val="0"/>
          <w:sz w:val="24"/>
        </w:rPr>
        <w:t>• AARRR用户运营模型中，"留存"环节对溶洞类景区最具挑战性。龟仙人IP如何通过内容更新和社群运营提高复访率？</w:t>
      </w:r>
    </w:p>
    <w:p>
      <w:pPr>
        <w:spacing w:line="360" w:lineRule="auto" w:after="40"/>
        <w:ind w:left="567"/>
      </w:pPr>
      <w:r>
        <w:rPr>
          <w:rFonts w:ascii="宋体" w:hAnsi="宋体" w:eastAsia="宋体"/>
          <w:b w:val="0"/>
          <w:sz w:val="24"/>
        </w:rPr>
        <w:t>• IP价值评估的五个维度中，哪些指标可以作为TCSE模型反馈迭代的直接输入？</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熊本熊相关数据综合自公开报道与研究文献。</w:t>
      </w:r>
    </w:p>
    <w:p>
      <w:pPr>
        <w:spacing w:line="360" w:lineRule="auto" w:after="80"/>
        <w:ind w:firstLine="420"/>
        <w:jc w:val="both"/>
      </w:pPr>
      <w:r>
        <w:rPr>
          <w:rFonts w:ascii="宋体" w:hAnsi="宋体" w:eastAsia="宋体"/>
          <w:b w:val="0"/>
          <w:sz w:val="24"/>
        </w:rPr>
        <w:t>[2] CHENG W, LI S, XU Y. Explore the Role of IP Marketing in Promoting Economic Development[J]. 2023.</w:t>
      </w:r>
    </w:p>
    <w:p>
      <w:pPr>
        <w:spacing w:line="360" w:lineRule="auto" w:after="80"/>
        <w:ind w:firstLine="420"/>
        <w:jc w:val="both"/>
      </w:pPr>
      <w:r>
        <w:rPr>
          <w:rFonts w:ascii="宋体" w:hAnsi="宋体" w:eastAsia="宋体"/>
          <w:b w:val="0"/>
          <w:sz w:val="24"/>
        </w:rPr>
        <w:t>[3] 王依凡, 崔宇阳, 林瑶, 等. 文旅融合视角下特色文旅IP的塑造与推广研究[J]. 2022.</w:t>
      </w:r>
    </w:p>
    <w:p>
      <w:pPr>
        <w:spacing w:line="360" w:lineRule="auto" w:after="80"/>
        <w:ind w:firstLine="420"/>
        <w:jc w:val="both"/>
      </w:pPr>
      <w:r>
        <w:rPr>
          <w:rFonts w:ascii="宋体" w:hAnsi="宋体" w:eastAsia="宋体"/>
          <w:b w:val="0"/>
          <w:sz w:val="24"/>
        </w:rPr>
        <w:t>[4] 沈红霞. 桐庐县：解锁非遗经济，打造文旅融合发展新引擎[J]. 2023.</w:t>
      </w:r>
    </w:p>
    <w:p>
      <w:pPr>
        <w:spacing w:line="360" w:lineRule="auto" w:after="80"/>
        <w:ind w:firstLine="420"/>
        <w:jc w:val="both"/>
      </w:pPr>
      <w:r>
        <w:rPr>
          <w:rFonts w:ascii="宋体" w:hAnsi="宋体" w:eastAsia="宋体"/>
          <w:b w:val="0"/>
          <w:sz w:val="24"/>
        </w:rPr>
        <w:t>[5] QIU G. Research on Tourism Brand Mascot Promotion[J]. Press, 2022, 5(4).</w:t>
      </w:r>
    </w:p>
    <w:p>
      <w:pPr>
        <w:spacing w:line="360" w:lineRule="auto" w:after="80"/>
        <w:ind w:firstLine="420"/>
        <w:jc w:val="both"/>
      </w:pPr>
      <w:r>
        <w:rPr>
          <w:rFonts w:ascii="宋体" w:hAnsi="宋体" w:eastAsia="宋体"/>
          <w:b w:val="0"/>
          <w:sz w:val="24"/>
        </w:rPr>
        <w:t>[6] 桂林理工大学艺术学院. 文旅融合背景下IP形象设计研究——以桂林融创海洋馆为例[J]. 2023.</w:t>
      </w:r>
    </w:p>
    <w:p>
      <w:pPr>
        <w:spacing w:line="360" w:lineRule="auto" w:after="80"/>
        <w:ind w:firstLine="420"/>
        <w:jc w:val="both"/>
      </w:pPr>
      <w:r>
        <w:rPr>
          <w:rFonts w:ascii="宋体" w:hAnsi="宋体" w:eastAsia="宋体"/>
          <w:b w:val="0"/>
          <w:sz w:val="24"/>
        </w:rPr>
        <w:t>[7] 福州大学. 旅游IP视域下文创品牌视觉形象设计研究——以"印象东山"文创品牌为例[J]. 2021.</w:t>
      </w:r>
    </w:p>
    <w:p>
      <w:pPr>
        <w:spacing w:line="360" w:lineRule="auto" w:after="80"/>
        <w:ind w:firstLine="420"/>
        <w:jc w:val="both"/>
      </w:pPr>
      <w:r>
        <w:rPr>
          <w:rFonts w:ascii="宋体" w:hAnsi="宋体" w:eastAsia="宋体"/>
          <w:b w:val="0"/>
          <w:sz w:val="24"/>
        </w:rPr>
        <w:t>[8] 蒋伯诺. 新时期文旅融合路径探析——以桐庐县瑶琳镇瑶琳仙境风情综合体为例[J]. 2022.</w:t>
      </w:r>
    </w:p>
    <w:p>
      <w:pPr>
        <w:spacing w:line="360" w:lineRule="auto" w:after="80"/>
        <w:ind w:firstLine="420"/>
        <w:jc w:val="both"/>
      </w:pPr>
      <w:r>
        <w:rPr>
          <w:rFonts w:ascii="宋体" w:hAnsi="宋体" w:eastAsia="宋体"/>
          <w:b w:val="0"/>
          <w:sz w:val="24"/>
        </w:rPr>
        <w:t>[9] 钱丹洁. 从桐庐实践看全域旅游发展[J]. 2022.</w:t>
      </w:r>
    </w:p>
    <w:p>
      <w:pPr>
        <w:spacing w:line="360" w:lineRule="auto" w:after="80"/>
        <w:ind w:firstLine="420"/>
        <w:jc w:val="both"/>
      </w:pPr>
      <w:r>
        <w:rPr>
          <w:rFonts w:ascii="宋体" w:hAnsi="宋体" w:eastAsia="宋体"/>
          <w:b w:val="0"/>
          <w:sz w:val="24"/>
        </w:rPr>
        <w:t>[10] 卫嫚, 黄泰. 县域城乡融合发展对乡村旅游目的地共同富裕实现的影响机制[J]. 自然资源学报, 2024.</w:t>
      </w:r>
    </w:p>
    <w:p>
      <w:pPr>
        <w:spacing w:line="360" w:lineRule="auto" w:after="80"/>
        <w:ind w:firstLine="420"/>
        <w:jc w:val="both"/>
      </w:pPr>
      <w:r>
        <w:rPr>
          <w:rFonts w:ascii="宋体" w:hAnsi="宋体" w:eastAsia="宋体"/>
          <w:b w:val="0"/>
          <w:sz w:val="24"/>
        </w:rPr>
        <w:t>[11] 滕晶晶. 桐庐县"影文旅"融合打造长三角最佳短途旅居目的地[J]. 2024.</w:t>
      </w:r>
    </w:p>
    <w:p>
      <w:pPr>
        <w:spacing w:line="360" w:lineRule="auto" w:after="80"/>
        <w:ind w:firstLine="420"/>
        <w:jc w:val="both"/>
      </w:pPr>
      <w:r>
        <w:rPr>
          <w:rFonts w:ascii="宋体" w:hAnsi="宋体" w:eastAsia="宋体"/>
          <w:b w:val="0"/>
          <w:sz w:val="24"/>
        </w:rPr>
        <w:t>[12] 寿伊青, 张佳笛, 陈铭茗. Z世代视角下浙江诗路文旅融合模式构建研究——以桐庐唐诗西路为例[J]. 2024.</w:t>
      </w:r>
    </w:p>
    <w:p>
      <w:pPr>
        <w:spacing w:line="360" w:lineRule="auto" w:after="80"/>
        <w:ind w:firstLine="420"/>
        <w:jc w:val="both"/>
      </w:pPr>
      <w:r>
        <w:rPr>
          <w:rFonts w:ascii="宋体" w:hAnsi="宋体" w:eastAsia="宋体"/>
          <w:b w:val="0"/>
          <w:sz w:val="24"/>
        </w:rPr>
        <w:t>[13] PINE B J, GILMORE J H. The Experience Economy—Work Is Theatre &amp; Every Business a Stage[M]. Harvard Business School Press, 1999.</w:t>
      </w:r>
    </w:p>
    <w:p>
      <w:pPr>
        <w:spacing w:line="360" w:lineRule="auto" w:after="80"/>
        <w:ind w:firstLine="420"/>
        <w:jc w:val="both"/>
      </w:pPr>
      <w:r>
        <w:rPr>
          <w:rFonts w:ascii="宋体" w:hAnsi="宋体" w:eastAsia="宋体"/>
          <w:b w:val="0"/>
          <w:sz w:val="24"/>
        </w:rPr>
        <w:t>[14] SANTOS M C, FERREIRA A, COSTA C, et al. A Model for the Development of Innovative Tourism Products: From Service to Transformation[J]. Sustainability, 2020, 12(11): 4362.</w:t>
      </w:r>
    </w:p>
    <w:p>
      <w:pPr>
        <w:spacing w:before="720" w:after="480"/>
        <w:jc w:val="center"/>
      </w:pPr>
      <w:r>
        <w:rPr>
          <w:rFonts w:ascii="黑体" w:hAnsi="黑体" w:eastAsia="黑体"/>
          <w:b/>
          <w:color w:val="1A5C3A"/>
          <w:sz w:val="44"/>
        </w:rPr>
        <w:t>第10章 瑶琳仙境龟仙人沉浸式体验项目实战</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了解瑶琳仙境龟仙人项目的背景与目标定位</w:t>
      </w:r>
    </w:p>
    <w:p>
      <w:pPr>
        <w:spacing w:line="360" w:lineRule="auto" w:after="40"/>
        <w:ind w:left="567"/>
      </w:pPr>
      <w:r>
        <w:rPr>
          <w:rFonts w:ascii="宋体" w:hAnsi="宋体" w:eastAsia="宋体"/>
          <w:b w:val="0"/>
          <w:sz w:val="24"/>
        </w:rPr>
        <w:t>• 掌握龟形钟乳石景观资源的普查与评估方法</w:t>
      </w:r>
    </w:p>
    <w:p>
      <w:pPr>
        <w:spacing w:line="360" w:lineRule="auto" w:after="40"/>
        <w:ind w:left="567"/>
      </w:pPr>
      <w:r>
        <w:rPr>
          <w:rFonts w:ascii="宋体" w:hAnsi="宋体" w:eastAsia="宋体"/>
          <w:b w:val="0"/>
          <w:sz w:val="24"/>
        </w:rPr>
        <w:t>• 理解TCSE模型在实际项目中的落地实施路径</w:t>
      </w:r>
    </w:p>
    <w:p>
      <w:pPr>
        <w:spacing w:line="360" w:lineRule="auto" w:after="40"/>
        <w:ind w:left="567"/>
      </w:pPr>
      <w:r>
        <w:rPr>
          <w:rFonts w:ascii="宋体" w:hAnsi="宋体" w:eastAsia="宋体"/>
          <w:b w:val="0"/>
          <w:sz w:val="24"/>
        </w:rPr>
        <w:t>• 深入了解"龟仙迎宾""龟仙论道""龟仙送福"三大核心场景的设计</w:t>
      </w:r>
    </w:p>
    <w:p>
      <w:pPr>
        <w:spacing w:line="360" w:lineRule="auto" w:after="40"/>
        <w:ind w:left="567"/>
      </w:pPr>
      <w:r>
        <w:rPr>
          <w:rFonts w:ascii="宋体" w:hAnsi="宋体" w:eastAsia="宋体"/>
          <w:b w:val="0"/>
          <w:sz w:val="24"/>
        </w:rPr>
        <w:t>• 能够基于运营数据进行项目效果评估</w:t>
      </w:r>
    </w:p>
    <w:p>
      <w:pPr>
        <w:spacing w:line="360" w:lineRule="auto" w:after="40"/>
        <w:ind w:left="567"/>
      </w:pPr>
      <w:r>
        <w:rPr>
          <w:rFonts w:ascii="宋体" w:hAnsi="宋体" w:eastAsia="宋体"/>
          <w:b w:val="0"/>
          <w:sz w:val="24"/>
        </w:rPr>
        <w:t>• 总结项目经验并提出优化建议</w:t>
      </w:r>
    </w:p>
    <w:p>
      <w:pPr>
        <w:jc w:val="left"/>
      </w:pPr>
      <w:r>
        <w:rPr>
          <w:rFonts w:ascii="黑体" w:hAnsi="黑体" w:eastAsia="黑体"/>
          <w:b/>
          <w:color w:val="1A5C3A"/>
          <w:sz w:val="36"/>
        </w:rPr>
        <w:t>导入案例：从"导游口中的故事"到"游客身处的世界"</w:t>
      </w:r>
    </w:p>
    <w:p>
      <w:pPr>
        <w:spacing w:line="360" w:lineRule="auto" w:after="80"/>
        <w:ind w:firstLine="420"/>
        <w:jc w:val="both"/>
      </w:pPr>
      <w:r>
        <w:rPr>
          <w:rFonts w:ascii="宋体" w:hAnsi="宋体" w:eastAsia="宋体"/>
          <w:b w:val="0"/>
          <w:sz w:val="24"/>
        </w:rPr>
        <w:t>在瑶琳仙境的传统游览中，一位资深导游会在第三大厅的龟形钟乳石前停步，向游客讲述一个关于"千年灵龟修炼成仙"的民间故事。这个故事每次讲述约3分钟，游客拍照留念后继续前行。2024年的一项游客调研显示：92%的游客在游览后无法复述这个故事，78%的游客对龟形钟乳石"没有特别印象"。这一数据揭示了一个残酷现实：传统导游讲述方式的信息留存率极低。龟仙人沉浸式体验项目的核心目标，就是将"导游口中的故事"转化为"游客身处的世界"——通过AR、灯光、声效和互动设计的综合手段，让龟仙人的故事不再是被"听到"的，而是被"经历"的。</w:t>
      </w:r>
    </w:p>
    <w:p>
      <w:pPr>
        <w:jc w:val="left"/>
      </w:pPr>
      <w:r>
        <w:rPr>
          <w:rFonts w:ascii="黑体" w:hAnsi="黑体" w:eastAsia="黑体"/>
          <w:b/>
          <w:color w:val="1A5C3A"/>
          <w:sz w:val="36"/>
        </w:rPr>
        <w:t>10.1 项目背景与目标定位</w:t>
      </w:r>
    </w:p>
    <w:p>
      <w:pPr>
        <w:jc w:val="left"/>
      </w:pPr>
      <w:r>
        <w:rPr>
          <w:rFonts w:ascii="黑体" w:hAnsi="黑体" w:eastAsia="黑体"/>
          <w:b/>
          <w:color w:val="2D6A4F"/>
          <w:sz w:val="30"/>
        </w:rPr>
        <w:t>10.1.1 项目背景</w:t>
      </w:r>
    </w:p>
    <w:p>
      <w:pPr>
        <w:spacing w:line="360" w:lineRule="auto" w:after="80"/>
        <w:ind w:firstLine="420"/>
        <w:jc w:val="both"/>
      </w:pPr>
      <w:r>
        <w:rPr>
          <w:rFonts w:ascii="宋体" w:hAnsi="宋体" w:eastAsia="宋体"/>
          <w:b w:val="0"/>
          <w:sz w:val="24"/>
        </w:rPr>
        <w:t>瑶琳仙境作为桐庐旅游的标志性景点，经历了从1979年开发初期的"全国县级旅游之冠"到近年增长放缓的发展轨迹。王伟成对"瑶琳仙境老化论"的驳斥[1]揭示了核心矛盾：溶洞的物理景观没有老化，但游客的体验需求和消费预期已经发生了根本性变化。</w:t>
      </w:r>
    </w:p>
    <w:p>
      <w:pPr>
        <w:spacing w:line="360" w:lineRule="auto" w:after="80"/>
        <w:ind w:firstLine="420"/>
        <w:jc w:val="both"/>
      </w:pPr>
      <w:r>
        <w:rPr>
          <w:rFonts w:ascii="宋体" w:hAnsi="宋体" w:eastAsia="宋体"/>
          <w:b w:val="0"/>
          <w:sz w:val="24"/>
        </w:rPr>
        <w:t>蒋伯诺以桐庐县瑶琳镇瑶琳仙境风情综合体为例，阐述了文旅体融合发展的共富样板打造路径[2]。在这一政策背景下，瑶琳仙境亟需一个具有文化深度、技术亮度和商业延展性的核心IP项目来驱动转型升级。龟仙人IP正是为这一需求而设计。</w:t>
      </w:r>
    </w:p>
    <w:p>
      <w:pPr>
        <w:jc w:val="left"/>
      </w:pPr>
      <w:r>
        <w:rPr>
          <w:rFonts w:ascii="黑体" w:hAnsi="黑体" w:eastAsia="黑体"/>
          <w:b/>
          <w:color w:val="2D6A4F"/>
          <w:sz w:val="30"/>
        </w:rPr>
        <w:t>10.1.2 项目目标</w:t>
      </w:r>
    </w:p>
    <w:p>
      <w:pPr>
        <w:spacing w:line="360" w:lineRule="auto" w:after="80"/>
        <w:ind w:firstLine="420"/>
        <w:jc w:val="both"/>
      </w:pPr>
      <w:r>
        <w:rPr>
          <w:rFonts w:ascii="宋体" w:hAnsi="宋体" w:eastAsia="宋体"/>
          <w:b w:val="0"/>
          <w:sz w:val="24"/>
        </w:rPr>
        <w:t>龟仙人沉浸式体验项目设定四项核心目标：</w:t>
      </w:r>
    </w:p>
    <w:p>
      <w:pPr>
        <w:spacing w:line="360" w:lineRule="auto" w:after="80"/>
        <w:ind w:firstLine="420"/>
        <w:jc w:val="both"/>
      </w:pPr>
      <w:r>
        <w:rPr>
          <w:rFonts w:ascii="宋体" w:hAnsi="宋体" w:eastAsia="宋体"/>
          <w:b w:val="0"/>
          <w:sz w:val="24"/>
        </w:rPr>
        <w:t>体验目标：将游客平均停留时间从60分钟延长至90分钟以上，AR互动参与率达到70%以上，游客满意度达到4.5/5.0以上。</w:t>
      </w:r>
    </w:p>
    <w:p>
      <w:pPr>
        <w:spacing w:line="360" w:lineRule="auto" w:after="80"/>
        <w:ind w:firstLine="420"/>
        <w:jc w:val="both"/>
      </w:pPr>
      <w:r>
        <w:rPr>
          <w:rFonts w:ascii="宋体" w:hAnsi="宋体" w:eastAsia="宋体"/>
          <w:b w:val="0"/>
          <w:sz w:val="24"/>
        </w:rPr>
        <w:t>商业目标：IP相关收入（含体验票附加、文创销售、研学课程等）占景区总收入30%以上，客单价提升50%以上。</w:t>
      </w:r>
    </w:p>
    <w:p>
      <w:pPr>
        <w:spacing w:line="360" w:lineRule="auto" w:after="80"/>
        <w:ind w:firstLine="420"/>
        <w:jc w:val="both"/>
      </w:pPr>
      <w:r>
        <w:rPr>
          <w:rFonts w:ascii="宋体" w:hAnsi="宋体" w:eastAsia="宋体"/>
          <w:b w:val="0"/>
          <w:sz w:val="24"/>
        </w:rPr>
        <w:t>品牌目标：建立"龟仙人=桐庐溶洞"的品牌联想，年社交媒体曝光量达到1亿次以上，抖音话题播放量达到5000万次以上。</w:t>
      </w:r>
    </w:p>
    <w:p>
      <w:pPr>
        <w:spacing w:line="360" w:lineRule="auto" w:after="80"/>
        <w:ind w:firstLine="420"/>
        <w:jc w:val="both"/>
      </w:pPr>
      <w:r>
        <w:rPr>
          <w:rFonts w:ascii="宋体" w:hAnsi="宋体" w:eastAsia="宋体"/>
          <w:b w:val="0"/>
          <w:sz w:val="24"/>
        </w:rPr>
        <w:t>保护目标：所有技术设施对溶洞环境零损害，环境监测指标在项目运营前后无显著变化。</w:t>
      </w:r>
    </w:p>
    <w:p>
      <w:pPr>
        <w:jc w:val="left"/>
      </w:pPr>
      <w:r>
        <w:rPr>
          <w:rFonts w:ascii="黑体" w:hAnsi="黑体" w:eastAsia="黑体"/>
          <w:b/>
          <w:color w:val="2D6A4F"/>
          <w:sz w:val="30"/>
        </w:rPr>
        <w:t>10.1.3 项目定位</w:t>
      </w:r>
    </w:p>
    <w:p>
      <w:pPr>
        <w:spacing w:line="360" w:lineRule="auto" w:after="80"/>
        <w:ind w:firstLine="420"/>
        <w:jc w:val="both"/>
      </w:pPr>
      <w:r>
        <w:rPr>
          <w:rFonts w:ascii="宋体" w:hAnsi="宋体" w:eastAsia="宋体"/>
          <w:b w:val="0"/>
          <w:sz w:val="24"/>
        </w:rPr>
        <w:t>龟仙人沉浸式体验项目的定位是：中国首个以龟文化为核心、以溶洞地质为载体、以AR/MR技术为支撑的沉浸式文旅IP体验项目。它不是在溶洞中"增加一个AR项目"，而是以龟仙人IP重新定义溶洞的游览体验逻辑——从"看石头"变为"入故事"。</w:t>
      </w:r>
    </w:p>
    <w:p>
      <w:pPr>
        <w:jc w:val="left"/>
      </w:pPr>
      <w:r>
        <w:rPr>
          <w:rFonts w:ascii="黑体" w:hAnsi="黑体" w:eastAsia="黑体"/>
          <w:b/>
          <w:color w:val="1A5C3A"/>
          <w:sz w:val="36"/>
        </w:rPr>
        <w:t>10.2 龟形钟乳石景观资源普查与评估</w:t>
      </w:r>
    </w:p>
    <w:p>
      <w:pPr>
        <w:jc w:val="left"/>
      </w:pPr>
      <w:r>
        <w:rPr>
          <w:rFonts w:ascii="黑体" w:hAnsi="黑体" w:eastAsia="黑体"/>
          <w:b/>
          <w:color w:val="2D6A4F"/>
          <w:sz w:val="30"/>
        </w:rPr>
        <w:t>10.2.1 普查方法</w:t>
      </w:r>
    </w:p>
    <w:p>
      <w:pPr>
        <w:spacing w:line="360" w:lineRule="auto" w:after="80"/>
        <w:ind w:firstLine="420"/>
        <w:jc w:val="both"/>
      </w:pPr>
      <w:r>
        <w:rPr>
          <w:rFonts w:ascii="宋体" w:hAnsi="宋体" w:eastAsia="宋体"/>
          <w:b w:val="0"/>
          <w:sz w:val="24"/>
        </w:rPr>
        <w:t>项目启动的第一步是对瑶琳仙境溶洞内的龟形及关联形态钟乳石景观进行系统普查。普查采用"三维扫描+人工鉴定"的方法：</w:t>
      </w:r>
    </w:p>
    <w:p>
      <w:pPr>
        <w:spacing w:line="360" w:lineRule="auto" w:after="40"/>
        <w:ind w:left="567"/>
      </w:pPr>
      <w:r>
        <w:rPr>
          <w:rFonts w:ascii="宋体" w:hAnsi="宋体" w:eastAsia="宋体"/>
          <w:b w:val="0"/>
          <w:sz w:val="24"/>
        </w:rPr>
        <w:t>• 使用地面三维激光扫描仪对溶洞进行全洞扫描，建立数字孪生模型</w:t>
      </w:r>
    </w:p>
    <w:p>
      <w:pPr>
        <w:spacing w:line="360" w:lineRule="auto" w:after="40"/>
        <w:ind w:left="567"/>
      </w:pPr>
      <w:r>
        <w:rPr>
          <w:rFonts w:ascii="宋体" w:hAnsi="宋体" w:eastAsia="宋体"/>
          <w:b w:val="0"/>
          <w:sz w:val="24"/>
        </w:rPr>
        <w:t>• 由地质专家和景观设计师共同在数字孪生和实地考察中识别龟形石景</w:t>
      </w:r>
    </w:p>
    <w:p>
      <w:pPr>
        <w:spacing w:line="360" w:lineRule="auto" w:after="40"/>
        <w:ind w:left="567"/>
      </w:pPr>
      <w:r>
        <w:rPr>
          <w:rFonts w:ascii="宋体" w:hAnsi="宋体" w:eastAsia="宋体"/>
          <w:b w:val="0"/>
          <w:sz w:val="24"/>
        </w:rPr>
        <w:t>• 对每处龟形石景进行多角度摄影记录和形态描述</w:t>
      </w:r>
    </w:p>
    <w:p>
      <w:pPr>
        <w:spacing w:line="360" w:lineRule="auto" w:after="40"/>
        <w:ind w:left="567"/>
      </w:pPr>
      <w:r>
        <w:rPr>
          <w:rFonts w:ascii="宋体" w:hAnsi="宋体" w:eastAsia="宋体"/>
          <w:b w:val="0"/>
          <w:sz w:val="24"/>
        </w:rPr>
        <w:t>• 评估每处石景的龟形相似度、观赏价值和叙事潜力</w:t>
      </w:r>
    </w:p>
    <w:p>
      <w:pPr>
        <w:jc w:val="left"/>
      </w:pPr>
      <w:r>
        <w:rPr>
          <w:rFonts w:ascii="黑体" w:hAnsi="黑体" w:eastAsia="黑体"/>
          <w:b/>
          <w:color w:val="2D6A4F"/>
          <w:sz w:val="30"/>
        </w:rPr>
        <w:t>10.2.2 普查结果</w:t>
      </w:r>
    </w:p>
    <w:p>
      <w:pPr>
        <w:spacing w:line="360" w:lineRule="auto" w:after="80"/>
        <w:ind w:firstLine="420"/>
        <w:jc w:val="both"/>
      </w:pPr>
      <w:r>
        <w:rPr>
          <w:rFonts w:ascii="宋体" w:hAnsi="宋体" w:eastAsia="宋体"/>
          <w:b w:val="0"/>
          <w:sz w:val="24"/>
        </w:rPr>
        <w:t>普查共识别出12处具有龟形特征的钟乳石景观，分布在七个大厅中：</w:t>
      </w:r>
    </w:p>
    <w:tbl>
      <w:tblPr>
        <w:tblStyle w:val="LightGrid-Accent1"/>
        <w:tblW w:type="auto" w:w="0"/>
        <w:tblLook w:firstColumn="1" w:firstRow="1" w:lastColumn="0" w:lastRow="0" w:noHBand="0" w:noVBand="1" w:val="04A0"/>
      </w:tblPr>
      <w:tblGrid>
        <w:gridCol w:w="1235"/>
        <w:gridCol w:w="1235"/>
        <w:gridCol w:w="1235"/>
        <w:gridCol w:w="1235"/>
        <w:gridCol w:w="1235"/>
        <w:gridCol w:w="1235"/>
        <w:gridCol w:w="1235"/>
      </w:tblGrid>
      <w:tr>
        <w:tc>
          <w:tcPr>
            <w:tcW w:type="dxa" w:w="1235"/>
          </w:tcPr>
          <w:p>
            <w:r/>
            <w:r>
              <w:rPr>
                <w:rFonts w:ascii="黑体" w:hAnsi="黑体" w:eastAsia="黑体"/>
                <w:b/>
                <w:sz w:val="20"/>
              </w:rPr>
              <w:t>编号</w:t>
            </w:r>
          </w:p>
        </w:tc>
        <w:tc>
          <w:tcPr>
            <w:tcW w:type="dxa" w:w="1235"/>
          </w:tcPr>
          <w:p>
            <w:r/>
            <w:r>
              <w:rPr>
                <w:rFonts w:ascii="黑体" w:hAnsi="黑体" w:eastAsia="黑体"/>
                <w:b/>
                <w:sz w:val="20"/>
              </w:rPr>
              <w:t>所在大厅</w:t>
            </w:r>
          </w:p>
        </w:tc>
        <w:tc>
          <w:tcPr>
            <w:tcW w:type="dxa" w:w="1235"/>
          </w:tcPr>
          <w:p>
            <w:r/>
            <w:r>
              <w:rPr>
                <w:rFonts w:ascii="黑体" w:hAnsi="黑体" w:eastAsia="黑体"/>
                <w:b/>
                <w:sz w:val="20"/>
              </w:rPr>
              <w:t>景观描述</w:t>
            </w:r>
          </w:p>
        </w:tc>
        <w:tc>
          <w:tcPr>
            <w:tcW w:type="dxa" w:w="1235"/>
          </w:tcPr>
          <w:p>
            <w:r/>
            <w:r>
              <w:rPr>
                <w:rFonts w:ascii="黑体" w:hAnsi="黑体" w:eastAsia="黑体"/>
                <w:b/>
                <w:sz w:val="20"/>
              </w:rPr>
              <w:t>龟形相似度</w:t>
            </w:r>
          </w:p>
        </w:tc>
        <w:tc>
          <w:tcPr>
            <w:tcW w:type="dxa" w:w="1235"/>
          </w:tcPr>
          <w:p>
            <w:r/>
            <w:r>
              <w:rPr>
                <w:rFonts w:ascii="黑体" w:hAnsi="黑体" w:eastAsia="黑体"/>
                <w:b/>
                <w:sz w:val="20"/>
              </w:rPr>
              <w:t>观赏价值</w:t>
            </w:r>
          </w:p>
        </w:tc>
        <w:tc>
          <w:tcPr>
            <w:tcW w:type="dxa" w:w="1235"/>
          </w:tcPr>
          <w:p>
            <w:r/>
            <w:r>
              <w:rPr>
                <w:rFonts w:ascii="黑体" w:hAnsi="黑体" w:eastAsia="黑体"/>
                <w:b/>
                <w:sz w:val="20"/>
              </w:rPr>
              <w:t>叙事潜力</w:t>
            </w:r>
          </w:p>
        </w:tc>
        <w:tc>
          <w:tcPr>
            <w:tcW w:type="dxa" w:w="1235"/>
          </w:tcPr>
          <w:p>
            <w:r/>
            <w:r>
              <w:rPr>
                <w:rFonts w:ascii="黑体" w:hAnsi="黑体" w:eastAsia="黑体"/>
                <w:b/>
                <w:sz w:val="20"/>
              </w:rPr>
              <w:t>利用方式</w:t>
            </w:r>
          </w:p>
        </w:tc>
      </w:tr>
      <w:tr>
        <w:tc>
          <w:tcPr>
            <w:tcW w:type="dxa" w:w="1235"/>
          </w:tcPr>
          <w:p>
            <w:r/>
            <w:r>
              <w:rPr>
                <w:rFonts w:ascii="宋体" w:hAnsi="宋体" w:eastAsia="宋体"/>
                <w:b w:val="0"/>
                <w:sz w:val="20"/>
              </w:rPr>
              <w:t>S01</w:t>
            </w:r>
          </w:p>
        </w:tc>
        <w:tc>
          <w:tcPr>
            <w:tcW w:type="dxa" w:w="1235"/>
          </w:tcPr>
          <w:p>
            <w:r/>
            <w:r>
              <w:rPr>
                <w:rFonts w:ascii="宋体" w:hAnsi="宋体" w:eastAsia="宋体"/>
                <w:b w:val="0"/>
                <w:sz w:val="20"/>
              </w:rPr>
              <w:t>第一厅</w:t>
            </w:r>
          </w:p>
        </w:tc>
        <w:tc>
          <w:tcPr>
            <w:tcW w:type="dxa" w:w="1235"/>
          </w:tcPr>
          <w:p>
            <w:r/>
            <w:r>
              <w:rPr>
                <w:rFonts w:ascii="宋体" w:hAnsi="宋体" w:eastAsia="宋体"/>
                <w:b w:val="0"/>
                <w:sz w:val="20"/>
              </w:rPr>
              <w:t>小型石笋，顶部圆隆似龟背</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AR辅助增强</w:t>
            </w:r>
          </w:p>
        </w:tc>
      </w:tr>
      <w:tr>
        <w:tc>
          <w:tcPr>
            <w:tcW w:type="dxa" w:w="1235"/>
          </w:tcPr>
          <w:p>
            <w:r/>
            <w:r>
              <w:rPr>
                <w:rFonts w:ascii="宋体" w:hAnsi="宋体" w:eastAsia="宋体"/>
                <w:b w:val="0"/>
                <w:sz w:val="20"/>
              </w:rPr>
              <w:t>S02</w:t>
            </w:r>
          </w:p>
        </w:tc>
        <w:tc>
          <w:tcPr>
            <w:tcW w:type="dxa" w:w="1235"/>
          </w:tcPr>
          <w:p>
            <w:r/>
            <w:r>
              <w:rPr>
                <w:rFonts w:ascii="宋体" w:hAnsi="宋体" w:eastAsia="宋体"/>
                <w:b w:val="0"/>
                <w:sz w:val="20"/>
              </w:rPr>
              <w:t>第二厅</w:t>
            </w:r>
          </w:p>
        </w:tc>
        <w:tc>
          <w:tcPr>
            <w:tcW w:type="dxa" w:w="1235"/>
          </w:tcPr>
          <w:p>
            <w:r/>
            <w:r>
              <w:rPr>
                <w:rFonts w:ascii="宋体" w:hAnsi="宋体" w:eastAsia="宋体"/>
                <w:b w:val="0"/>
                <w:sz w:val="20"/>
              </w:rPr>
              <w:t>大型钟乳石柱，整体形似巨龟伏地</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核心景观·龟仙人修炼处</w:t>
            </w:r>
          </w:p>
        </w:tc>
      </w:tr>
      <w:tr>
        <w:tc>
          <w:tcPr>
            <w:tcW w:type="dxa" w:w="1235"/>
          </w:tcPr>
          <w:p>
            <w:r/>
            <w:r>
              <w:rPr>
                <w:rFonts w:ascii="宋体" w:hAnsi="宋体" w:eastAsia="宋体"/>
                <w:b w:val="0"/>
                <w:sz w:val="20"/>
              </w:rPr>
              <w:t>S03</w:t>
            </w:r>
          </w:p>
        </w:tc>
        <w:tc>
          <w:tcPr>
            <w:tcW w:type="dxa" w:w="1235"/>
          </w:tcPr>
          <w:p>
            <w:r/>
            <w:r>
              <w:rPr>
                <w:rFonts w:ascii="宋体" w:hAnsi="宋体" w:eastAsia="宋体"/>
                <w:b w:val="0"/>
                <w:sz w:val="20"/>
              </w:rPr>
              <w:t>第二厅</w:t>
            </w:r>
          </w:p>
        </w:tc>
        <w:tc>
          <w:tcPr>
            <w:tcW w:type="dxa" w:w="1235"/>
          </w:tcPr>
          <w:p>
            <w:r/>
            <w:r>
              <w:rPr>
                <w:rFonts w:ascii="宋体" w:hAnsi="宋体" w:eastAsia="宋体"/>
                <w:b w:val="0"/>
                <w:sz w:val="20"/>
              </w:rPr>
              <w:t>石笋群，形似群龟列队</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AR辅助·龟童子出场</w:t>
            </w:r>
          </w:p>
        </w:tc>
      </w:tr>
      <w:tr>
        <w:tc>
          <w:tcPr>
            <w:tcW w:type="dxa" w:w="1235"/>
          </w:tcPr>
          <w:p>
            <w:r/>
            <w:r>
              <w:rPr>
                <w:rFonts w:ascii="宋体" w:hAnsi="宋体" w:eastAsia="宋体"/>
                <w:b w:val="0"/>
                <w:sz w:val="20"/>
              </w:rPr>
              <w:t>S04</w:t>
            </w:r>
          </w:p>
        </w:tc>
        <w:tc>
          <w:tcPr>
            <w:tcW w:type="dxa" w:w="1235"/>
          </w:tcPr>
          <w:p>
            <w:r/>
            <w:r>
              <w:rPr>
                <w:rFonts w:ascii="宋体" w:hAnsi="宋体" w:eastAsia="宋体"/>
                <w:b w:val="0"/>
                <w:sz w:val="20"/>
              </w:rPr>
              <w:t>第三厅</w:t>
            </w:r>
          </w:p>
        </w:tc>
        <w:tc>
          <w:tcPr>
            <w:tcW w:type="dxa" w:w="1235"/>
          </w:tcPr>
          <w:p>
            <w:r/>
            <w:r>
              <w:rPr>
                <w:rFonts w:ascii="宋体" w:hAnsi="宋体" w:eastAsia="宋体"/>
                <w:b w:val="0"/>
                <w:sz w:val="20"/>
              </w:rPr>
              <w:t>石壁流石，形似龟甲纹路展开</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投影载体·论道背景</w:t>
            </w:r>
          </w:p>
        </w:tc>
      </w:tr>
      <w:tr>
        <w:tc>
          <w:tcPr>
            <w:tcW w:type="dxa" w:w="1235"/>
          </w:tcPr>
          <w:p>
            <w:r/>
            <w:r>
              <w:rPr>
                <w:rFonts w:ascii="宋体" w:hAnsi="宋体" w:eastAsia="宋体"/>
                <w:b w:val="0"/>
                <w:sz w:val="20"/>
              </w:rPr>
              <w:t>S05</w:t>
            </w:r>
          </w:p>
        </w:tc>
        <w:tc>
          <w:tcPr>
            <w:tcW w:type="dxa" w:w="1235"/>
          </w:tcPr>
          <w:p>
            <w:r/>
            <w:r>
              <w:rPr>
                <w:rFonts w:ascii="宋体" w:hAnsi="宋体" w:eastAsia="宋体"/>
                <w:b w:val="0"/>
                <w:sz w:val="20"/>
              </w:rPr>
              <w:t>第三厅</w:t>
            </w:r>
          </w:p>
        </w:tc>
        <w:tc>
          <w:tcPr>
            <w:tcW w:type="dxa" w:w="1235"/>
          </w:tcPr>
          <w:p>
            <w:r/>
            <w:r>
              <w:rPr>
                <w:rFonts w:ascii="宋体" w:hAnsi="宋体" w:eastAsia="宋体"/>
                <w:b w:val="0"/>
                <w:sz w:val="20"/>
              </w:rPr>
              <w:t>钟乳石与石笋相连形成龟拱门状</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场景框架·论道场入口</w:t>
            </w:r>
          </w:p>
        </w:tc>
      </w:tr>
      <w:tr>
        <w:tc>
          <w:tcPr>
            <w:tcW w:type="dxa" w:w="1235"/>
          </w:tcPr>
          <w:p>
            <w:r/>
            <w:r>
              <w:rPr>
                <w:rFonts w:ascii="宋体" w:hAnsi="宋体" w:eastAsia="宋体"/>
                <w:b w:val="0"/>
                <w:sz w:val="20"/>
              </w:rPr>
              <w:t>S06</w:t>
            </w:r>
          </w:p>
        </w:tc>
        <w:tc>
          <w:tcPr>
            <w:tcW w:type="dxa" w:w="1235"/>
          </w:tcPr>
          <w:p>
            <w:r/>
            <w:r>
              <w:rPr>
                <w:rFonts w:ascii="宋体" w:hAnsi="宋体" w:eastAsia="宋体"/>
                <w:b w:val="0"/>
                <w:sz w:val="20"/>
              </w:rPr>
              <w:t>第四厅</w:t>
            </w:r>
          </w:p>
        </w:tc>
        <w:tc>
          <w:tcPr>
            <w:tcW w:type="dxa" w:w="1235"/>
          </w:tcPr>
          <w:p>
            <w:r/>
            <w:r>
              <w:rPr>
                <w:rFonts w:ascii="宋体" w:hAnsi="宋体" w:eastAsia="宋体"/>
                <w:b w:val="0"/>
                <w:sz w:val="20"/>
              </w:rPr>
              <w:t>双柱石景，一似龟首一似蛇身</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极高</w:t>
            </w:r>
          </w:p>
        </w:tc>
        <w:tc>
          <w:tcPr>
            <w:tcW w:type="dxa" w:w="1235"/>
          </w:tcPr>
          <w:p>
            <w:r/>
            <w:r>
              <w:rPr>
                <w:rFonts w:ascii="宋体" w:hAnsi="宋体" w:eastAsia="宋体"/>
                <w:b w:val="0"/>
                <w:sz w:val="20"/>
              </w:rPr>
              <w:t>核心景观·玄武显灵</w:t>
            </w:r>
          </w:p>
        </w:tc>
      </w:tr>
      <w:tr>
        <w:tc>
          <w:tcPr>
            <w:tcW w:type="dxa" w:w="1235"/>
          </w:tcPr>
          <w:p>
            <w:r/>
            <w:r>
              <w:rPr>
                <w:rFonts w:ascii="宋体" w:hAnsi="宋体" w:eastAsia="宋体"/>
                <w:b w:val="0"/>
                <w:sz w:val="20"/>
              </w:rPr>
              <w:t>S07</w:t>
            </w:r>
          </w:p>
        </w:tc>
        <w:tc>
          <w:tcPr>
            <w:tcW w:type="dxa" w:w="1235"/>
          </w:tcPr>
          <w:p>
            <w:r/>
            <w:r>
              <w:rPr>
                <w:rFonts w:ascii="宋体" w:hAnsi="宋体" w:eastAsia="宋体"/>
                <w:b w:val="0"/>
                <w:sz w:val="20"/>
              </w:rPr>
              <w:t>第四厅</w:t>
            </w:r>
          </w:p>
        </w:tc>
        <w:tc>
          <w:tcPr>
            <w:tcW w:type="dxa" w:w="1235"/>
          </w:tcPr>
          <w:p>
            <w:r/>
            <w:r>
              <w:rPr>
                <w:rFonts w:ascii="宋体" w:hAnsi="宋体" w:eastAsia="宋体"/>
                <w:b w:val="0"/>
                <w:sz w:val="20"/>
              </w:rPr>
              <w:t>石幔垂挂，形似龟甲边缘锯齿</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灯光投射载体</w:t>
            </w:r>
          </w:p>
        </w:tc>
      </w:tr>
      <w:tr>
        <w:tc>
          <w:tcPr>
            <w:tcW w:type="dxa" w:w="1235"/>
          </w:tcPr>
          <w:p>
            <w:r/>
            <w:r>
              <w:rPr>
                <w:rFonts w:ascii="宋体" w:hAnsi="宋体" w:eastAsia="宋体"/>
                <w:b w:val="0"/>
                <w:sz w:val="20"/>
              </w:rPr>
              <w:t>S08</w:t>
            </w:r>
          </w:p>
        </w:tc>
        <w:tc>
          <w:tcPr>
            <w:tcW w:type="dxa" w:w="1235"/>
          </w:tcPr>
          <w:p>
            <w:r/>
            <w:r>
              <w:rPr>
                <w:rFonts w:ascii="宋体" w:hAnsi="宋体" w:eastAsia="宋体"/>
                <w:b w:val="0"/>
                <w:sz w:val="20"/>
              </w:rPr>
              <w:t>第五厅</w:t>
            </w:r>
          </w:p>
        </w:tc>
        <w:tc>
          <w:tcPr>
            <w:tcW w:type="dxa" w:w="1235"/>
          </w:tcPr>
          <w:p>
            <w:r/>
            <w:r>
              <w:rPr>
                <w:rFonts w:ascii="宋体" w:hAnsi="宋体" w:eastAsia="宋体"/>
                <w:b w:val="0"/>
                <w:sz w:val="20"/>
              </w:rPr>
              <w:t>水边石笋，形似龟探水</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核心景观·灵龟戏水</w:t>
            </w:r>
          </w:p>
        </w:tc>
      </w:tr>
      <w:tr>
        <w:tc>
          <w:tcPr>
            <w:tcW w:type="dxa" w:w="1235"/>
          </w:tcPr>
          <w:p>
            <w:r/>
            <w:r>
              <w:rPr>
                <w:rFonts w:ascii="宋体" w:hAnsi="宋体" w:eastAsia="宋体"/>
                <w:b w:val="0"/>
                <w:sz w:val="20"/>
              </w:rPr>
              <w:t>S09</w:t>
            </w:r>
          </w:p>
        </w:tc>
        <w:tc>
          <w:tcPr>
            <w:tcW w:type="dxa" w:w="1235"/>
          </w:tcPr>
          <w:p>
            <w:r/>
            <w:r>
              <w:rPr>
                <w:rFonts w:ascii="宋体" w:hAnsi="宋体" w:eastAsia="宋体"/>
                <w:b w:val="0"/>
                <w:sz w:val="20"/>
              </w:rPr>
              <w:t>第六厅</w:t>
            </w:r>
          </w:p>
        </w:tc>
        <w:tc>
          <w:tcPr>
            <w:tcW w:type="dxa" w:w="1235"/>
          </w:tcPr>
          <w:p>
            <w:r/>
            <w:r>
              <w:rPr>
                <w:rFonts w:ascii="宋体" w:hAnsi="宋体" w:eastAsia="宋体"/>
                <w:b w:val="0"/>
                <w:sz w:val="20"/>
              </w:rPr>
              <w:t>石笋顶部圆鼓，形似龟背福袋</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极高</w:t>
            </w:r>
          </w:p>
        </w:tc>
        <w:tc>
          <w:tcPr>
            <w:tcW w:type="dxa" w:w="1235"/>
          </w:tcPr>
          <w:p>
            <w:r/>
            <w:r>
              <w:rPr>
                <w:rFonts w:ascii="宋体" w:hAnsi="宋体" w:eastAsia="宋体"/>
                <w:b w:val="0"/>
                <w:sz w:val="20"/>
              </w:rPr>
              <w:t>核心景观·龟仙送福台</w:t>
            </w:r>
          </w:p>
        </w:tc>
      </w:tr>
      <w:tr>
        <w:tc>
          <w:tcPr>
            <w:tcW w:type="dxa" w:w="1235"/>
          </w:tcPr>
          <w:p>
            <w:r/>
            <w:r>
              <w:rPr>
                <w:rFonts w:ascii="宋体" w:hAnsi="宋体" w:eastAsia="宋体"/>
                <w:b w:val="0"/>
                <w:sz w:val="20"/>
              </w:rPr>
              <w:t>S10</w:t>
            </w:r>
          </w:p>
        </w:tc>
        <w:tc>
          <w:tcPr>
            <w:tcW w:type="dxa" w:w="1235"/>
          </w:tcPr>
          <w:p>
            <w:r/>
            <w:r>
              <w:rPr>
                <w:rFonts w:ascii="宋体" w:hAnsi="宋体" w:eastAsia="宋体"/>
                <w:b w:val="0"/>
                <w:sz w:val="20"/>
              </w:rPr>
              <w:t>第六厅</w:t>
            </w:r>
          </w:p>
        </w:tc>
        <w:tc>
          <w:tcPr>
            <w:tcW w:type="dxa" w:w="1235"/>
          </w:tcPr>
          <w:p>
            <w:r/>
            <w:r>
              <w:rPr>
                <w:rFonts w:ascii="宋体" w:hAnsi="宋体" w:eastAsia="宋体"/>
                <w:b w:val="0"/>
                <w:sz w:val="20"/>
              </w:rPr>
              <w:t>石壁凸起，形似龟首微仰</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AR投影载体</w:t>
            </w:r>
          </w:p>
        </w:tc>
      </w:tr>
      <w:tr>
        <w:tc>
          <w:tcPr>
            <w:tcW w:type="dxa" w:w="1235"/>
          </w:tcPr>
          <w:p>
            <w:r/>
            <w:r>
              <w:rPr>
                <w:rFonts w:ascii="宋体" w:hAnsi="宋体" w:eastAsia="宋体"/>
                <w:b w:val="0"/>
                <w:sz w:val="20"/>
              </w:rPr>
              <w:t>S11</w:t>
            </w:r>
          </w:p>
        </w:tc>
        <w:tc>
          <w:tcPr>
            <w:tcW w:type="dxa" w:w="1235"/>
          </w:tcPr>
          <w:p>
            <w:r/>
            <w:r>
              <w:rPr>
                <w:rFonts w:ascii="宋体" w:hAnsi="宋体" w:eastAsia="宋体"/>
                <w:b w:val="0"/>
                <w:sz w:val="20"/>
              </w:rPr>
              <w:t>第七厅</w:t>
            </w:r>
          </w:p>
        </w:tc>
        <w:tc>
          <w:tcPr>
            <w:tcW w:type="dxa" w:w="1235"/>
          </w:tcPr>
          <w:p>
            <w:r/>
            <w:r>
              <w:rPr>
                <w:rFonts w:ascii="宋体" w:hAnsi="宋体" w:eastAsia="宋体"/>
                <w:b w:val="0"/>
                <w:sz w:val="20"/>
              </w:rPr>
              <w:t>洞顶钟乳石群，形似龟展翅飞升</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高</w:t>
            </w:r>
          </w:p>
        </w:tc>
        <w:tc>
          <w:tcPr>
            <w:tcW w:type="dxa" w:w="1235"/>
          </w:tcPr>
          <w:p>
            <w:r/>
            <w:r>
              <w:rPr>
                <w:rFonts w:ascii="宋体" w:hAnsi="宋体" w:eastAsia="宋体"/>
                <w:b w:val="0"/>
                <w:sz w:val="20"/>
              </w:rPr>
              <w:t>极高</w:t>
            </w:r>
          </w:p>
        </w:tc>
        <w:tc>
          <w:tcPr>
            <w:tcW w:type="dxa" w:w="1235"/>
          </w:tcPr>
          <w:p>
            <w:r/>
            <w:r>
              <w:rPr>
                <w:rFonts w:ascii="宋体" w:hAnsi="宋体" w:eastAsia="宋体"/>
                <w:b w:val="0"/>
                <w:sz w:val="20"/>
              </w:rPr>
              <w:t>核心景观·飞升画面</w:t>
            </w:r>
          </w:p>
        </w:tc>
      </w:tr>
      <w:tr>
        <w:tc>
          <w:tcPr>
            <w:tcW w:type="dxa" w:w="1235"/>
          </w:tcPr>
          <w:p>
            <w:r/>
            <w:r>
              <w:rPr>
                <w:rFonts w:ascii="宋体" w:hAnsi="宋体" w:eastAsia="宋体"/>
                <w:b w:val="0"/>
                <w:sz w:val="20"/>
              </w:rPr>
              <w:t>S12</w:t>
            </w:r>
          </w:p>
        </w:tc>
        <w:tc>
          <w:tcPr>
            <w:tcW w:type="dxa" w:w="1235"/>
          </w:tcPr>
          <w:p>
            <w:r/>
            <w:r>
              <w:rPr>
                <w:rFonts w:ascii="宋体" w:hAnsi="宋体" w:eastAsia="宋体"/>
                <w:b w:val="0"/>
                <w:sz w:val="20"/>
              </w:rPr>
              <w:t>通道</w:t>
            </w:r>
          </w:p>
        </w:tc>
        <w:tc>
          <w:tcPr>
            <w:tcW w:type="dxa" w:w="1235"/>
          </w:tcPr>
          <w:p>
            <w:r/>
            <w:r>
              <w:rPr>
                <w:rFonts w:ascii="宋体" w:hAnsi="宋体" w:eastAsia="宋体"/>
                <w:b w:val="0"/>
                <w:sz w:val="20"/>
              </w:rPr>
              <w:t>小型鹅管群，形似龟爪印</w:t>
            </w:r>
          </w:p>
        </w:tc>
        <w:tc>
          <w:tcPr>
            <w:tcW w:type="dxa" w:w="1235"/>
          </w:tcPr>
          <w:p>
            <w:r/>
            <w:r>
              <w:rPr>
                <w:rFonts w:ascii="宋体" w:hAnsi="宋体" w:eastAsia="宋体"/>
                <w:b w:val="0"/>
                <w:sz w:val="20"/>
              </w:rPr>
              <w:t>低</w:t>
            </w:r>
          </w:p>
        </w:tc>
        <w:tc>
          <w:tcPr>
            <w:tcW w:type="dxa" w:w="1235"/>
          </w:tcPr>
          <w:p>
            <w:r/>
            <w:r>
              <w:rPr>
                <w:rFonts w:ascii="宋体" w:hAnsi="宋体" w:eastAsia="宋体"/>
                <w:b w:val="0"/>
                <w:sz w:val="20"/>
              </w:rPr>
              <w:t>低</w:t>
            </w:r>
          </w:p>
        </w:tc>
        <w:tc>
          <w:tcPr>
            <w:tcW w:type="dxa" w:w="1235"/>
          </w:tcPr>
          <w:p>
            <w:r/>
            <w:r>
              <w:rPr>
                <w:rFonts w:ascii="宋体" w:hAnsi="宋体" w:eastAsia="宋体"/>
                <w:b w:val="0"/>
                <w:sz w:val="20"/>
              </w:rPr>
              <w:t>中</w:t>
            </w:r>
          </w:p>
        </w:tc>
        <w:tc>
          <w:tcPr>
            <w:tcW w:type="dxa" w:w="1235"/>
          </w:tcPr>
          <w:p>
            <w:r/>
            <w:r>
              <w:rPr>
                <w:rFonts w:ascii="宋体" w:hAnsi="宋体" w:eastAsia="宋体"/>
                <w:b w:val="0"/>
                <w:sz w:val="20"/>
              </w:rPr>
              <w:t>隐藏彩蛋·细节发现</w:t>
            </w:r>
          </w:p>
        </w:tc>
      </w:tr>
    </w:tbl>
    <w:p/>
    <w:p>
      <w:pPr>
        <w:jc w:val="left"/>
      </w:pPr>
      <w:r>
        <w:rPr>
          <w:rFonts w:ascii="黑体" w:hAnsi="黑体" w:eastAsia="黑体"/>
          <w:b/>
          <w:color w:val="2D6A4F"/>
          <w:sz w:val="30"/>
        </w:rPr>
        <w:t>10.2.3 资源评估与利用策略</w:t>
      </w:r>
    </w:p>
    <w:p>
      <w:pPr>
        <w:spacing w:line="360" w:lineRule="auto" w:after="80"/>
        <w:ind w:firstLine="420"/>
        <w:jc w:val="both"/>
      </w:pPr>
      <w:r>
        <w:rPr>
          <w:rFonts w:ascii="宋体" w:hAnsi="宋体" w:eastAsia="宋体"/>
          <w:b w:val="0"/>
          <w:sz w:val="24"/>
        </w:rPr>
        <w:t>基于普查结果，制定分级利用策略：</w:t>
      </w:r>
    </w:p>
    <w:p>
      <w:pPr>
        <w:spacing w:line="360" w:lineRule="auto" w:after="80"/>
        <w:ind w:firstLine="420"/>
        <w:jc w:val="both"/>
      </w:pPr>
      <w:r>
        <w:rPr>
          <w:rFonts w:ascii="宋体" w:hAnsi="宋体" w:eastAsia="宋体"/>
          <w:b w:val="0"/>
          <w:sz w:val="24"/>
        </w:rPr>
        <w:t>核心景观（4处）：S02、S06、S09、S11——龟形相似度高、观赏价值高、叙事潜力极高，作为四大核心场景的物理载体，配置最高规格的灯光、AR和声效资源。</w:t>
      </w:r>
    </w:p>
    <w:p>
      <w:pPr>
        <w:spacing w:line="360" w:lineRule="auto" w:after="80"/>
        <w:ind w:firstLine="420"/>
        <w:jc w:val="both"/>
      </w:pPr>
      <w:r>
        <w:rPr>
          <w:rFonts w:ascii="宋体" w:hAnsi="宋体" w:eastAsia="宋体"/>
          <w:b w:val="0"/>
          <w:sz w:val="24"/>
        </w:rPr>
        <w:t>重点景观（4处）：S05、S08、S10、S04——作为场景的重要辅助元素，配置中等规格的技术资源。</w:t>
      </w:r>
    </w:p>
    <w:p>
      <w:pPr>
        <w:spacing w:line="360" w:lineRule="auto" w:after="80"/>
        <w:ind w:firstLine="420"/>
        <w:jc w:val="both"/>
      </w:pPr>
      <w:r>
        <w:rPr>
          <w:rFonts w:ascii="宋体" w:hAnsi="宋体" w:eastAsia="宋体"/>
          <w:b w:val="0"/>
          <w:sz w:val="24"/>
        </w:rPr>
        <w:t>辅助景观（3处）：S01、S03、S07——作为场景的点缀元素，配置基础AR辅助增强。</w:t>
      </w:r>
    </w:p>
    <w:p>
      <w:pPr>
        <w:spacing w:line="360" w:lineRule="auto" w:after="80"/>
        <w:ind w:firstLine="420"/>
        <w:jc w:val="both"/>
      </w:pPr>
      <w:r>
        <w:rPr>
          <w:rFonts w:ascii="宋体" w:hAnsi="宋体" w:eastAsia="宋体"/>
          <w:b w:val="0"/>
          <w:sz w:val="24"/>
        </w:rPr>
        <w:t>彩蛋景观（1处）：S12——作为"隐藏发现"设计，不主动提示，由游客自行发现后触发AR彩蛋，增加探索乐趣。</w:t>
      </w:r>
    </w:p>
    <w:p>
      <w:pPr>
        <w:jc w:val="left"/>
      </w:pPr>
      <w:r>
        <w:rPr>
          <w:rFonts w:ascii="黑体" w:hAnsi="黑体" w:eastAsia="黑体"/>
          <w:b/>
          <w:color w:val="1A5C3A"/>
          <w:sz w:val="36"/>
        </w:rPr>
        <w:t>10.3 TCSE模型在瑶琳仙境的落地实施</w:t>
      </w:r>
    </w:p>
    <w:p>
      <w:pPr>
        <w:jc w:val="left"/>
      </w:pPr>
      <w:r>
        <w:rPr>
          <w:rFonts w:ascii="黑体" w:hAnsi="黑体" w:eastAsia="黑体"/>
          <w:b/>
          <w:color w:val="2D6A4F"/>
          <w:sz w:val="30"/>
        </w:rPr>
        <w:t>10.3.1 T维度实施：文化基因库建设</w:t>
      </w:r>
    </w:p>
    <w:p>
      <w:pPr>
        <w:spacing w:line="360" w:lineRule="auto" w:after="80"/>
        <w:ind w:firstLine="420"/>
        <w:jc w:val="both"/>
      </w:pPr>
      <w:r>
        <w:rPr>
          <w:rFonts w:ascii="宋体" w:hAnsi="宋体" w:eastAsia="宋体"/>
          <w:b w:val="0"/>
          <w:sz w:val="24"/>
        </w:rPr>
        <w:t>已完成工作（详见第1章）：</w:t>
      </w:r>
    </w:p>
    <w:p>
      <w:pPr>
        <w:spacing w:line="360" w:lineRule="auto" w:after="40"/>
        <w:ind w:left="567"/>
      </w:pPr>
      <w:r>
        <w:rPr>
          <w:rFonts w:ascii="宋体" w:hAnsi="宋体" w:eastAsia="宋体"/>
          <w:b w:val="0"/>
          <w:sz w:val="24"/>
        </w:rPr>
        <w:t>• 龟文化符号体系梳理（十项能指、三项所指）</w:t>
      </w:r>
    </w:p>
    <w:p>
      <w:pPr>
        <w:spacing w:line="360" w:lineRule="auto" w:after="40"/>
        <w:ind w:left="567"/>
      </w:pPr>
      <w:r>
        <w:rPr>
          <w:rFonts w:ascii="宋体" w:hAnsi="宋体" w:eastAsia="宋体"/>
          <w:b w:val="0"/>
          <w:sz w:val="24"/>
        </w:rPr>
        <w:t>• 仙人文化谱系梳理（道家修炼、玄武信仰、龟息功）</w:t>
      </w:r>
    </w:p>
    <w:p>
      <w:pPr>
        <w:spacing w:line="360" w:lineRule="auto" w:after="40"/>
        <w:ind w:left="567"/>
      </w:pPr>
      <w:r>
        <w:rPr>
          <w:rFonts w:ascii="宋体" w:hAnsi="宋体" w:eastAsia="宋体"/>
          <w:b w:val="0"/>
          <w:sz w:val="24"/>
        </w:rPr>
        <w:t>• 桐庐地域文化扫描（富春山居图、唐诗西路、非遗文化）</w:t>
      </w:r>
    </w:p>
    <w:p>
      <w:pPr>
        <w:spacing w:line="360" w:lineRule="auto" w:after="40"/>
        <w:ind w:left="567"/>
      </w:pPr>
      <w:r>
        <w:rPr>
          <w:rFonts w:ascii="宋体" w:hAnsi="宋体" w:eastAsia="宋体"/>
          <w:b w:val="0"/>
          <w:sz w:val="24"/>
        </w:rPr>
        <w:t>• 四大叙事原型构建（修炼成仙、守护洞天、通灵传智、龟仙送福）</w:t>
      </w:r>
    </w:p>
    <w:p>
      <w:pPr>
        <w:spacing w:line="360" w:lineRule="auto" w:after="80"/>
        <w:ind w:firstLine="420"/>
        <w:jc w:val="both"/>
      </w:pPr>
      <w:r>
        <w:rPr>
          <w:rFonts w:ascii="宋体" w:hAnsi="宋体" w:eastAsia="宋体"/>
          <w:b w:val="0"/>
          <w:sz w:val="24"/>
        </w:rPr>
        <w:t>项目专项补充：</w:t>
      </w:r>
    </w:p>
    <w:p>
      <w:pPr>
        <w:spacing w:line="360" w:lineRule="auto" w:after="40"/>
        <w:ind w:left="567"/>
      </w:pPr>
      <w:r>
        <w:rPr>
          <w:rFonts w:ascii="宋体" w:hAnsi="宋体" w:eastAsia="宋体"/>
          <w:b w:val="0"/>
          <w:sz w:val="24"/>
        </w:rPr>
        <w:t>• 瑶琳仙境隋唐游览历史的文化考证（古代题壁内容复原）</w:t>
      </w:r>
    </w:p>
    <w:p>
      <w:pPr>
        <w:spacing w:line="360" w:lineRule="auto" w:after="40"/>
        <w:ind w:left="567"/>
      </w:pPr>
      <w:r>
        <w:rPr>
          <w:rFonts w:ascii="宋体" w:hAnsi="宋体" w:eastAsia="宋体"/>
          <w:b w:val="0"/>
          <w:sz w:val="24"/>
        </w:rPr>
        <w:t>• 桐庐民间故事中龟元素的口述史采集</w:t>
      </w:r>
    </w:p>
    <w:p>
      <w:pPr>
        <w:spacing w:line="360" w:lineRule="auto" w:after="40"/>
        <w:ind w:left="567"/>
      </w:pPr>
      <w:r>
        <w:rPr>
          <w:rFonts w:ascii="宋体" w:hAnsi="宋体" w:eastAsia="宋体"/>
          <w:b w:val="0"/>
          <w:sz w:val="24"/>
        </w:rPr>
        <w:t>• 浙江区域龟崇拜考古资料汇编（河姆渡龟甲、良渚玉龟等）</w:t>
      </w:r>
    </w:p>
    <w:p>
      <w:pPr>
        <w:jc w:val="left"/>
      </w:pPr>
      <w:r>
        <w:rPr>
          <w:rFonts w:ascii="黑体" w:hAnsi="黑体" w:eastAsia="黑体"/>
          <w:b/>
          <w:color w:val="2D6A4F"/>
          <w:sz w:val="30"/>
        </w:rPr>
        <w:t>10.3.2 C维度实施：IP形象与故事定稿</w:t>
      </w:r>
    </w:p>
    <w:p>
      <w:pPr>
        <w:spacing w:line="360" w:lineRule="auto" w:after="80"/>
        <w:ind w:firstLine="420"/>
        <w:jc w:val="both"/>
      </w:pPr>
      <w:r>
        <w:rPr>
          <w:rFonts w:ascii="宋体" w:hAnsi="宋体" w:eastAsia="宋体"/>
          <w:b w:val="0"/>
          <w:sz w:val="24"/>
        </w:rPr>
        <w:t>已完成工作（详见第6、7章）：</w:t>
      </w:r>
    </w:p>
    <w:p>
      <w:pPr>
        <w:spacing w:line="360" w:lineRule="auto" w:after="40"/>
        <w:ind w:left="567"/>
      </w:pPr>
      <w:r>
        <w:rPr>
          <w:rFonts w:ascii="宋体" w:hAnsi="宋体" w:eastAsia="宋体"/>
          <w:b w:val="0"/>
          <w:sz w:val="24"/>
        </w:rPr>
        <w:t>• 龟仙人IP形象设计定稿（含AIGC辅助设计流程）</w:t>
      </w:r>
    </w:p>
    <w:p>
      <w:pPr>
        <w:spacing w:line="360" w:lineRule="auto" w:after="40"/>
        <w:ind w:left="567"/>
      </w:pPr>
      <w:r>
        <w:rPr>
          <w:rFonts w:ascii="宋体" w:hAnsi="宋体" w:eastAsia="宋体"/>
          <w:b w:val="0"/>
          <w:sz w:val="24"/>
        </w:rPr>
        <w:t>• 角色矩阵设计（龟仙人、龟童子、石龟灵、龟仙娘娘）</w:t>
      </w:r>
    </w:p>
    <w:p>
      <w:pPr>
        <w:spacing w:line="360" w:lineRule="auto" w:after="40"/>
        <w:ind w:left="567"/>
      </w:pPr>
      <w:r>
        <w:rPr>
          <w:rFonts w:ascii="宋体" w:hAnsi="宋体" w:eastAsia="宋体"/>
          <w:b w:val="0"/>
          <w:sz w:val="24"/>
        </w:rPr>
        <w:t>• VI系统构建（标志、标准色、标准字体、辅助图形）</w:t>
      </w:r>
    </w:p>
    <w:p>
      <w:pPr>
        <w:spacing w:line="360" w:lineRule="auto" w:after="40"/>
        <w:ind w:left="567"/>
      </w:pPr>
      <w:r>
        <w:rPr>
          <w:rFonts w:ascii="宋体" w:hAnsi="宋体" w:eastAsia="宋体"/>
          <w:b w:val="0"/>
          <w:sz w:val="24"/>
        </w:rPr>
        <w:t>• 故事世界构建（世界观设定、角色档案、七大主题厅剧本）</w:t>
      </w:r>
    </w:p>
    <w:p>
      <w:pPr>
        <w:jc w:val="left"/>
      </w:pPr>
      <w:r>
        <w:rPr>
          <w:rFonts w:ascii="黑体" w:hAnsi="黑体" w:eastAsia="黑体"/>
          <w:b/>
          <w:color w:val="2D6A4F"/>
          <w:sz w:val="30"/>
        </w:rPr>
        <w:t>10.3.3 S维度实施：场景体验系统建设</w:t>
      </w:r>
    </w:p>
    <w:p>
      <w:pPr>
        <w:spacing w:line="360" w:lineRule="auto" w:after="80"/>
        <w:ind w:firstLine="420"/>
        <w:jc w:val="both"/>
      </w:pPr>
      <w:r>
        <w:rPr>
          <w:rFonts w:ascii="宋体" w:hAnsi="宋体" w:eastAsia="宋体"/>
          <w:b w:val="0"/>
          <w:sz w:val="24"/>
        </w:rPr>
        <w:t>技术基础设施（详见第5章）：</w:t>
      </w:r>
    </w:p>
    <w:p>
      <w:pPr>
        <w:spacing w:line="360" w:lineRule="auto" w:after="40"/>
        <w:ind w:left="567"/>
      </w:pPr>
      <w:r>
        <w:rPr>
          <w:rFonts w:ascii="宋体" w:hAnsi="宋体" w:eastAsia="宋体"/>
          <w:b w:val="0"/>
          <w:sz w:val="24"/>
        </w:rPr>
        <w:t>• 溶洞三维扫描和数字孪生构建（已完成）</w:t>
      </w:r>
    </w:p>
    <w:p>
      <w:pPr>
        <w:spacing w:line="360" w:lineRule="auto" w:after="40"/>
        <w:ind w:left="567"/>
      </w:pPr>
      <w:r>
        <w:rPr>
          <w:rFonts w:ascii="宋体" w:hAnsi="宋体" w:eastAsia="宋体"/>
          <w:b w:val="0"/>
          <w:sz w:val="24"/>
        </w:rPr>
        <w:t>• 光纤网络和边缘服务器部署</w:t>
      </w:r>
    </w:p>
    <w:p>
      <w:pPr>
        <w:spacing w:line="360" w:lineRule="auto" w:after="40"/>
        <w:ind w:left="567"/>
      </w:pPr>
      <w:r>
        <w:rPr>
          <w:rFonts w:ascii="宋体" w:hAnsi="宋体" w:eastAsia="宋体"/>
          <w:b w:val="0"/>
          <w:sz w:val="24"/>
        </w:rPr>
        <w:t>• 环境监测传感器网络安装</w:t>
      </w:r>
    </w:p>
    <w:p>
      <w:pPr>
        <w:spacing w:line="360" w:lineRule="auto" w:after="40"/>
        <w:ind w:left="567"/>
      </w:pPr>
      <w:r>
        <w:rPr>
          <w:rFonts w:ascii="宋体" w:hAnsi="宋体" w:eastAsia="宋体"/>
          <w:b w:val="0"/>
          <w:sz w:val="24"/>
        </w:rPr>
        <w:t>• 基础灯光系统升级</w:t>
      </w:r>
    </w:p>
    <w:p>
      <w:pPr>
        <w:spacing w:line="360" w:lineRule="auto" w:after="80"/>
        <w:ind w:firstLine="420"/>
        <w:jc w:val="both"/>
      </w:pPr>
      <w:r>
        <w:rPr>
          <w:rFonts w:ascii="宋体" w:hAnsi="宋体" w:eastAsia="宋体"/>
          <w:b w:val="0"/>
          <w:sz w:val="24"/>
        </w:rPr>
        <w:t>场景内容建设（详见第8章）：</w:t>
      </w:r>
    </w:p>
    <w:p>
      <w:pPr>
        <w:spacing w:line="360" w:lineRule="auto" w:after="40"/>
        <w:ind w:left="567"/>
      </w:pPr>
      <w:r>
        <w:rPr>
          <w:rFonts w:ascii="宋体" w:hAnsi="宋体" w:eastAsia="宋体"/>
          <w:b w:val="0"/>
          <w:sz w:val="24"/>
        </w:rPr>
        <w:t>• 七大主题厅灯光场景设计和安装</w:t>
      </w:r>
    </w:p>
    <w:p>
      <w:pPr>
        <w:spacing w:line="360" w:lineRule="auto" w:after="40"/>
        <w:ind w:left="567"/>
      </w:pPr>
      <w:r>
        <w:rPr>
          <w:rFonts w:ascii="宋体" w:hAnsi="宋体" w:eastAsia="宋体"/>
          <w:b w:val="0"/>
          <w:sz w:val="24"/>
        </w:rPr>
        <w:t>• 四层声景系统部署</w:t>
      </w:r>
    </w:p>
    <w:p>
      <w:pPr>
        <w:spacing w:line="360" w:lineRule="auto" w:after="40"/>
        <w:ind w:left="567"/>
      </w:pPr>
      <w:r>
        <w:rPr>
          <w:rFonts w:ascii="宋体" w:hAnsi="宋体" w:eastAsia="宋体"/>
          <w:b w:val="0"/>
          <w:sz w:val="24"/>
        </w:rPr>
        <w:t>• AR内容制作和发布</w:t>
      </w:r>
    </w:p>
    <w:p>
      <w:pPr>
        <w:spacing w:line="360" w:lineRule="auto" w:after="40"/>
        <w:ind w:left="567"/>
      </w:pPr>
      <w:r>
        <w:rPr>
          <w:rFonts w:ascii="宋体" w:hAnsi="宋体" w:eastAsia="宋体"/>
          <w:b w:val="0"/>
          <w:sz w:val="24"/>
        </w:rPr>
        <w:t>• 交互装置安装和调试</w:t>
      </w:r>
    </w:p>
    <w:p>
      <w:pPr>
        <w:jc w:val="left"/>
      </w:pPr>
      <w:r>
        <w:rPr>
          <w:rFonts w:ascii="黑体" w:hAnsi="黑体" w:eastAsia="黑体"/>
          <w:b/>
          <w:color w:val="2D6A4F"/>
          <w:sz w:val="30"/>
        </w:rPr>
        <w:t>10.3.4 E维度实施：运营体系搭建</w:t>
      </w:r>
    </w:p>
    <w:p>
      <w:pPr>
        <w:spacing w:line="360" w:lineRule="auto" w:after="80"/>
        <w:ind w:firstLine="420"/>
        <w:jc w:val="both"/>
      </w:pPr>
      <w:r>
        <w:rPr>
          <w:rFonts w:ascii="宋体" w:hAnsi="宋体" w:eastAsia="宋体"/>
          <w:b w:val="0"/>
          <w:sz w:val="24"/>
        </w:rPr>
        <w:t>已完成工作（详见第9章）：</w:t>
      </w:r>
    </w:p>
    <w:p>
      <w:pPr>
        <w:spacing w:line="360" w:lineRule="auto" w:after="40"/>
        <w:ind w:left="567"/>
      </w:pPr>
      <w:r>
        <w:rPr>
          <w:rFonts w:ascii="宋体" w:hAnsi="宋体" w:eastAsia="宋体"/>
          <w:b w:val="0"/>
          <w:sz w:val="24"/>
        </w:rPr>
        <w:t>• 文创产品开发（首批15款产品已投产）</w:t>
      </w:r>
    </w:p>
    <w:p>
      <w:pPr>
        <w:spacing w:line="360" w:lineRule="auto" w:after="40"/>
        <w:ind w:left="567"/>
      </w:pPr>
      <w:r>
        <w:rPr>
          <w:rFonts w:ascii="宋体" w:hAnsi="宋体" w:eastAsia="宋体"/>
          <w:b w:val="0"/>
          <w:sz w:val="24"/>
        </w:rPr>
        <w:t>• 研学课程设计（初、中级课程已上线）</w:t>
      </w:r>
    </w:p>
    <w:p>
      <w:pPr>
        <w:spacing w:line="360" w:lineRule="auto" w:after="40"/>
        <w:ind w:left="567"/>
      </w:pPr>
      <w:r>
        <w:rPr>
          <w:rFonts w:ascii="宋体" w:hAnsi="宋体" w:eastAsia="宋体"/>
          <w:b w:val="0"/>
          <w:sz w:val="24"/>
        </w:rPr>
        <w:t>• 社交媒体矩阵搭建（六大平台账号已开通）</w:t>
      </w:r>
    </w:p>
    <w:p>
      <w:pPr>
        <w:spacing w:line="360" w:lineRule="auto" w:after="40"/>
        <w:ind w:left="567"/>
      </w:pPr>
      <w:r>
        <w:rPr>
          <w:rFonts w:ascii="宋体" w:hAnsi="宋体" w:eastAsia="宋体"/>
          <w:b w:val="0"/>
          <w:sz w:val="24"/>
        </w:rPr>
        <w:t>• 小程序开发和上线（含AR体验、UGC共创、会员系统）</w:t>
      </w:r>
    </w:p>
    <w:p>
      <w:pPr>
        <w:spacing w:line="360" w:lineRule="auto" w:after="80"/>
        <w:ind w:firstLine="420"/>
        <w:jc w:val="both"/>
      </w:pPr>
      <w:r>
        <w:rPr>
          <w:rFonts w:ascii="宋体" w:hAnsi="宋体" w:eastAsia="宋体"/>
          <w:b w:val="0"/>
          <w:sz w:val="24"/>
        </w:rPr>
        <w:t>运营团队组建：</w:t>
      </w:r>
    </w:p>
    <w:p>
      <w:pPr>
        <w:spacing w:line="360" w:lineRule="auto" w:after="40"/>
        <w:ind w:left="567"/>
      </w:pPr>
      <w:r>
        <w:rPr>
          <w:rFonts w:ascii="宋体" w:hAnsi="宋体" w:eastAsia="宋体"/>
          <w:b w:val="0"/>
          <w:sz w:val="24"/>
        </w:rPr>
        <w:t>• IP运营经理1人（全面负责）</w:t>
      </w:r>
    </w:p>
    <w:p>
      <w:pPr>
        <w:spacing w:line="360" w:lineRule="auto" w:after="40"/>
        <w:ind w:left="567"/>
      </w:pPr>
      <w:r>
        <w:rPr>
          <w:rFonts w:ascii="宋体" w:hAnsi="宋体" w:eastAsia="宋体"/>
          <w:b w:val="0"/>
          <w:sz w:val="24"/>
        </w:rPr>
        <w:t>• 内容运营专员2人（社交媒体、UGC管理）</w:t>
      </w:r>
    </w:p>
    <w:p>
      <w:pPr>
        <w:spacing w:line="360" w:lineRule="auto" w:after="40"/>
        <w:ind w:left="567"/>
      </w:pPr>
      <w:r>
        <w:rPr>
          <w:rFonts w:ascii="宋体" w:hAnsi="宋体" w:eastAsia="宋体"/>
          <w:b w:val="0"/>
          <w:sz w:val="24"/>
        </w:rPr>
        <w:t>• 技术运维专员2人（AR系统、灯光声效、传感器维护）</w:t>
      </w:r>
    </w:p>
    <w:p>
      <w:pPr>
        <w:spacing w:line="360" w:lineRule="auto" w:after="40"/>
        <w:ind w:left="567"/>
      </w:pPr>
      <w:r>
        <w:rPr>
          <w:rFonts w:ascii="宋体" w:hAnsi="宋体" w:eastAsia="宋体"/>
          <w:b w:val="0"/>
          <w:sz w:val="24"/>
        </w:rPr>
        <w:t>• 文创销售专员3人（出口商店、线上商城）</w:t>
      </w:r>
    </w:p>
    <w:p>
      <w:pPr>
        <w:spacing w:line="360" w:lineRule="auto" w:after="40"/>
        <w:ind w:left="567"/>
      </w:pPr>
      <w:r>
        <w:rPr>
          <w:rFonts w:ascii="宋体" w:hAnsi="宋体" w:eastAsia="宋体"/>
          <w:b w:val="0"/>
          <w:sz w:val="24"/>
        </w:rPr>
        <w:t>• 研学导师3人（持证，负责研学课程执行）</w:t>
      </w:r>
    </w:p>
    <w:p>
      <w:pPr>
        <w:jc w:val="left"/>
      </w:pPr>
      <w:r>
        <w:rPr>
          <w:rFonts w:ascii="黑体" w:hAnsi="黑体" w:eastAsia="黑体"/>
          <w:b/>
          <w:color w:val="1A5C3A"/>
          <w:sz w:val="36"/>
        </w:rPr>
        <w:t>10.4 第一厅"龟仙迎宾"场景设计</w:t>
      </w:r>
    </w:p>
    <w:p>
      <w:pPr>
        <w:jc w:val="left"/>
      </w:pPr>
      <w:r>
        <w:rPr>
          <w:rFonts w:ascii="黑体" w:hAnsi="黑体" w:eastAsia="黑体"/>
          <w:b/>
          <w:color w:val="2D6A4F"/>
          <w:sz w:val="30"/>
        </w:rPr>
        <w:t>10.4.1 场景概述</w:t>
      </w:r>
    </w:p>
    <w:p>
      <w:pPr>
        <w:spacing w:line="360" w:lineRule="auto" w:after="80"/>
        <w:ind w:firstLine="420"/>
        <w:jc w:val="both"/>
      </w:pPr>
      <w:r>
        <w:rPr>
          <w:rFonts w:ascii="宋体" w:hAnsi="宋体" w:eastAsia="宋体"/>
          <w:b w:val="0"/>
          <w:sz w:val="24"/>
        </w:rPr>
        <w:t>第一厅"龟仙迎宾"（对应大纲中的"初入洞天"）是游客进入溶洞后的第一个叙事空间，核心功能是建立沉浸感和故事框架。</w:t>
      </w:r>
    </w:p>
    <w:p>
      <w:pPr>
        <w:jc w:val="left"/>
      </w:pPr>
      <w:r>
        <w:rPr>
          <w:rFonts w:ascii="黑体" w:hAnsi="黑体" w:eastAsia="黑体"/>
          <w:b/>
          <w:color w:val="2D6A4F"/>
          <w:sz w:val="30"/>
        </w:rPr>
        <w:t>10.4.2 空间布局</w:t>
      </w:r>
    </w:p>
    <w:p>
      <w:pPr>
        <w:spacing w:line="240" w:lineRule="auto"/>
        <w:ind w:left="567"/>
      </w:pPr>
      <w:r>
        <w:rPr>
          <w:rFonts w:ascii="Courier New" w:hAnsi="Courier New" w:eastAsia="Courier New"/>
          <w:b w:val="0"/>
          <w:sz w:val="18"/>
        </w:rPr>
        <w:t>入口通道 → [结界光帘] → 第一厅空间</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[S01龟形石笋]（AR辅助增强）</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[龟仙人AR出场点]</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[龟童子AR出场点]</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[修仙手札领取点]</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 通往第二厅通道</w:t>
      </w:r>
    </w:p>
    <w:p>
      <w:pPr>
        <w:jc w:val="left"/>
      </w:pPr>
      <w:r>
        <w:rPr>
          <w:rFonts w:ascii="黑体" w:hAnsi="黑体" w:eastAsia="黑体"/>
          <w:b/>
          <w:color w:val="2D6A4F"/>
          <w:sz w:val="30"/>
        </w:rPr>
        <w:t>10.4.3 体验流程</w:t>
      </w:r>
    </w:p>
    <w:p>
      <w:pPr>
        <w:spacing w:line="360" w:lineRule="auto" w:after="40"/>
        <w:ind w:left="567"/>
      </w:pPr>
      <w:r>
        <w:rPr>
          <w:rFonts w:ascii="宋体" w:hAnsi="宋体" w:eastAsia="宋体"/>
          <w:b w:val="0"/>
          <w:sz w:val="24"/>
        </w:rPr>
        <w:t>• 游客通过入口通道，经过"结界光帘"——细密的垂直光线从洞顶垂落，配合色温从暖白渐变为冷蓝绿，声景从外界环境音渐变为溶洞回声，创造"穿越"感。</w:t>
      </w:r>
    </w:p>
    <w:p>
      <w:pPr>
        <w:spacing w:line="360" w:lineRule="auto" w:after="40"/>
        <w:ind w:left="567"/>
      </w:pPr>
      <w:r>
        <w:rPr>
          <w:rFonts w:ascii="宋体" w:hAnsi="宋体" w:eastAsia="宋体"/>
          <w:b w:val="0"/>
          <w:sz w:val="24"/>
        </w:rPr>
        <w:t>• 进入第一厅后，AR系统自动启动。游客通过手机或AR眼镜看到龟仙人（S01石笋处）从石壁中缓缓走出，作揖相迎。</w:t>
      </w:r>
    </w:p>
    <w:p>
      <w:pPr>
        <w:spacing w:line="360" w:lineRule="auto" w:after="40"/>
        <w:ind w:left="567"/>
      </w:pPr>
      <w:r>
        <w:rPr>
          <w:rFonts w:ascii="宋体" w:hAnsi="宋体" w:eastAsia="宋体"/>
          <w:b w:val="0"/>
          <w:sz w:val="24"/>
        </w:rPr>
        <w:t>• 龟仙人开场白："有缘人，你来了。老龟在此等候千年，今日有缘相会。此乃瑶琳洞天，请随老龟入内一游。"</w:t>
      </w:r>
    </w:p>
    <w:p>
      <w:pPr>
        <w:spacing w:line="360" w:lineRule="auto" w:after="40"/>
        <w:ind w:left="567"/>
      </w:pPr>
      <w:r>
        <w:rPr>
          <w:rFonts w:ascii="宋体" w:hAnsi="宋体" w:eastAsia="宋体"/>
          <w:b w:val="0"/>
          <w:sz w:val="24"/>
        </w:rPr>
        <w:t>• 龟童子从龟仙人身后探头，兴奋地说："师父，又有新朋友来了！快快快，手札还没领呢！"</w:t>
      </w:r>
    </w:p>
    <w:p>
      <w:pPr>
        <w:spacing w:line="360" w:lineRule="auto" w:after="40"/>
        <w:ind w:left="567"/>
      </w:pPr>
      <w:r>
        <w:rPr>
          <w:rFonts w:ascii="宋体" w:hAnsi="宋体" w:eastAsia="宋体"/>
          <w:b w:val="0"/>
          <w:sz w:val="24"/>
        </w:rPr>
        <w:t>• 游客在小程序中领取"修仙手札"（虚拟道具），龟仙人说明任务："洞天之中有七处灵境，每到一处可获灵龟印一枚。集齐七印，老龟有礼相送。"</w:t>
      </w:r>
    </w:p>
    <w:p>
      <w:pPr>
        <w:spacing w:line="360" w:lineRule="auto" w:after="40"/>
        <w:ind w:left="567"/>
      </w:pPr>
      <w:r>
        <w:rPr>
          <w:rFonts w:ascii="宋体" w:hAnsi="宋体" w:eastAsia="宋体"/>
          <w:b w:val="0"/>
          <w:sz w:val="24"/>
        </w:rPr>
        <w:t>• 游客在龟仙人的引导下前往第二厅。</w:t>
      </w:r>
    </w:p>
    <w:p>
      <w:pPr>
        <w:jc w:val="left"/>
      </w:pPr>
      <w:r>
        <w:rPr>
          <w:rFonts w:ascii="黑体" w:hAnsi="黑体" w:eastAsia="黑体"/>
          <w:b/>
          <w:color w:val="2D6A4F"/>
          <w:sz w:val="30"/>
        </w:rPr>
        <w:t>10.4.4 技术实现</w:t>
      </w:r>
    </w:p>
    <w:p>
      <w:pPr>
        <w:spacing w:line="360" w:lineRule="auto" w:after="40"/>
        <w:ind w:left="567"/>
      </w:pPr>
      <w:r>
        <w:rPr>
          <w:rFonts w:ascii="宋体" w:hAnsi="宋体" w:eastAsia="宋体"/>
          <w:b w:val="0"/>
          <w:sz w:val="24"/>
        </w:rPr>
        <w:t>• AR内容：龟仙人和龟童子的3D模型+开场动画（预录制）</w:t>
      </w:r>
    </w:p>
    <w:p>
      <w:pPr>
        <w:spacing w:line="360" w:lineRule="auto" w:after="40"/>
        <w:ind w:left="567"/>
      </w:pPr>
      <w:r>
        <w:rPr>
          <w:rFonts w:ascii="宋体" w:hAnsi="宋体" w:eastAsia="宋体"/>
          <w:b w:val="0"/>
          <w:sz w:val="24"/>
        </w:rPr>
        <w:t>• 灯光：入口处暖白→冷蓝绿渐变（过渡时间约15秒），第一厅基础照度5lux</w:t>
      </w:r>
    </w:p>
    <w:p>
      <w:pPr>
        <w:spacing w:line="360" w:lineRule="auto" w:after="40"/>
        <w:ind w:left="567"/>
      </w:pPr>
      <w:r>
        <w:rPr>
          <w:rFonts w:ascii="宋体" w:hAnsi="宋体" w:eastAsia="宋体"/>
          <w:b w:val="0"/>
          <w:sz w:val="24"/>
        </w:rPr>
        <w:t>• 声效：空灵磬+合成器环境音，龟仙人语音通过定向扬声器播放</w:t>
      </w:r>
    </w:p>
    <w:p>
      <w:pPr>
        <w:spacing w:line="360" w:lineRule="auto" w:after="40"/>
        <w:ind w:left="567"/>
      </w:pPr>
      <w:r>
        <w:rPr>
          <w:rFonts w:ascii="宋体" w:hAnsi="宋体" w:eastAsia="宋体"/>
          <w:b w:val="0"/>
          <w:sz w:val="24"/>
        </w:rPr>
        <w:t>• 交互：小程序自动检测位置触发AR内容，"修仙手札"通过NFC或蓝牙信标触发</w:t>
      </w:r>
    </w:p>
    <w:p>
      <w:pPr>
        <w:jc w:val="left"/>
      </w:pPr>
      <w:r>
        <w:rPr>
          <w:rFonts w:ascii="黑体" w:hAnsi="黑体" w:eastAsia="黑体"/>
          <w:b/>
          <w:color w:val="1A5C3A"/>
          <w:sz w:val="36"/>
        </w:rPr>
        <w:t>10.5 第三厅"龟仙论道"沉浸式剧场</w:t>
      </w:r>
    </w:p>
    <w:p>
      <w:pPr>
        <w:jc w:val="left"/>
      </w:pPr>
      <w:r>
        <w:rPr>
          <w:rFonts w:ascii="黑体" w:hAnsi="黑体" w:eastAsia="黑体"/>
          <w:b/>
          <w:color w:val="2D6A4F"/>
          <w:sz w:val="30"/>
        </w:rPr>
        <w:t>10.5.1 场景概述</w:t>
      </w:r>
    </w:p>
    <w:p>
      <w:pPr>
        <w:spacing w:line="360" w:lineRule="auto" w:after="80"/>
        <w:ind w:firstLine="420"/>
        <w:jc w:val="both"/>
      </w:pPr>
      <w:r>
        <w:rPr>
          <w:rFonts w:ascii="宋体" w:hAnsi="宋体" w:eastAsia="宋体"/>
          <w:b w:val="0"/>
          <w:sz w:val="24"/>
        </w:rPr>
        <w:t>第三厅"龟仙论道"是叙事发展的核心场景，游客在此与龟仙人进行深度文化互动。本厅利用S04（龟甲纹路石壁）和S05（龟拱门状石景）两处重点景观构建"论道场"。</w:t>
      </w:r>
    </w:p>
    <w:p>
      <w:pPr>
        <w:jc w:val="left"/>
      </w:pPr>
      <w:r>
        <w:rPr>
          <w:rFonts w:ascii="黑体" w:hAnsi="黑体" w:eastAsia="黑体"/>
          <w:b/>
          <w:color w:val="2D6A4F"/>
          <w:sz w:val="30"/>
        </w:rPr>
        <w:t>10.5.2 空间布局</w:t>
      </w:r>
    </w:p>
    <w:p>
      <w:pPr>
        <w:spacing w:line="240" w:lineRule="auto"/>
        <w:ind w:left="567"/>
      </w:pPr>
      <w:r>
        <w:rPr>
          <w:rFonts w:ascii="Courier New" w:hAnsi="Courier New" w:eastAsia="Courier New"/>
          <w:b w:val="0"/>
          <w:sz w:val="18"/>
        </w:rPr>
        <w:t>通道入口 → [S05龟拱门]（论道场入口）</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[地面投影·龟甲阵法]</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[S04龟甲纹路石壁]（投影载体）</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[龟仙人AR站位]</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[游客互动区]</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 通往第四厅通道</w:t>
      </w:r>
    </w:p>
    <w:p>
      <w:pPr>
        <w:jc w:val="left"/>
      </w:pPr>
      <w:r>
        <w:rPr>
          <w:rFonts w:ascii="黑体" w:hAnsi="黑体" w:eastAsia="黑体"/>
          <w:b/>
          <w:color w:val="2D6A4F"/>
          <w:sz w:val="30"/>
        </w:rPr>
        <w:t>10.5.3 体验流程</w:t>
      </w:r>
    </w:p>
    <w:p>
      <w:pPr>
        <w:spacing w:line="360" w:lineRule="auto" w:after="40"/>
        <w:ind w:left="567"/>
      </w:pPr>
      <w:r>
        <w:rPr>
          <w:rFonts w:ascii="宋体" w:hAnsi="宋体" w:eastAsia="宋体"/>
          <w:b w:val="0"/>
          <w:sz w:val="24"/>
        </w:rPr>
        <w:t>• 游客穿过S05"龟拱门"，地面投影呈现六边形龟甲阵法图案，灯光转为金黄色调。</w:t>
      </w:r>
    </w:p>
    <w:p>
      <w:pPr>
        <w:spacing w:line="360" w:lineRule="auto" w:after="40"/>
        <w:ind w:left="567"/>
      </w:pPr>
      <w:r>
        <w:rPr>
          <w:rFonts w:ascii="宋体" w:hAnsi="宋体" w:eastAsia="宋体"/>
          <w:b w:val="0"/>
          <w:sz w:val="24"/>
        </w:rPr>
        <w:t>• 龟仙人站在阵法中央，石壁（S04）上投射AR复原的古代题刻——模拟隋唐游览者留下的墨迹。</w:t>
      </w:r>
    </w:p>
    <w:p>
      <w:pPr>
        <w:spacing w:line="360" w:lineRule="auto" w:after="40"/>
        <w:ind w:left="567"/>
      </w:pPr>
      <w:r>
        <w:rPr>
          <w:rFonts w:ascii="宋体" w:hAnsi="宋体" w:eastAsia="宋体"/>
          <w:b w:val="0"/>
          <w:sz w:val="24"/>
        </w:rPr>
        <w:t>• 龟仙人开始"论道"，讲述龟文化的智慧精华（约2分钟预录制内容+实时对话）：</w:t>
      </w:r>
    </w:p>
    <w:p>
      <w:pPr>
        <w:spacing w:line="360" w:lineRule="auto" w:after="40"/>
        <w:ind w:left="567"/>
      </w:pPr>
      <w:r>
        <w:rPr>
          <w:rFonts w:ascii="宋体" w:hAnsi="宋体" w:eastAsia="宋体"/>
          <w:b w:val="0"/>
          <w:sz w:val="24"/>
        </w:rPr>
        <w:t>• "龟之所以长寿，不在壳硬，在心静。心静则神凝，神凝则气聚，气聚则寿长。"</w:t>
      </w:r>
    </w:p>
    <w:p>
      <w:pPr>
        <w:spacing w:line="360" w:lineRule="auto" w:after="40"/>
        <w:ind w:left="567"/>
      </w:pPr>
      <w:r>
        <w:rPr>
          <w:rFonts w:ascii="宋体" w:hAnsi="宋体" w:eastAsia="宋体"/>
          <w:b w:val="0"/>
          <w:sz w:val="24"/>
        </w:rPr>
        <w:t>• "汝看此壁上题刻，千年前亦有人至此问道。千年不过一弹指，汝与古人共处一洞，岂非缘分？"</w:t>
      </w:r>
    </w:p>
    <w:p>
      <w:pPr>
        <w:spacing w:line="360" w:lineRule="auto" w:after="40"/>
        <w:ind w:left="567"/>
      </w:pPr>
      <w:r>
        <w:rPr>
          <w:rFonts w:ascii="宋体" w:hAnsi="宋体" w:eastAsia="宋体"/>
          <w:b w:val="0"/>
          <w:sz w:val="24"/>
        </w:rPr>
        <w:t>• 论道结束后进入互动问答环节。游客可以通过手机选择问题（或自由提问），龟仙人由LLM驱动进行实时回答。预设问题包括：</w:t>
      </w:r>
    </w:p>
    <w:p>
      <w:pPr>
        <w:spacing w:line="360" w:lineRule="auto" w:after="40"/>
        <w:ind w:left="567"/>
      </w:pPr>
      <w:r>
        <w:rPr>
          <w:rFonts w:ascii="宋体" w:hAnsi="宋体" w:eastAsia="宋体"/>
          <w:b w:val="0"/>
          <w:sz w:val="24"/>
        </w:rPr>
        <w:t>• "龟甲上的六边形纹路有什么含义？"</w:t>
      </w:r>
    </w:p>
    <w:p>
      <w:pPr>
        <w:spacing w:line="360" w:lineRule="auto" w:after="40"/>
        <w:ind w:left="567"/>
      </w:pPr>
      <w:r>
        <w:rPr>
          <w:rFonts w:ascii="宋体" w:hAnsi="宋体" w:eastAsia="宋体"/>
          <w:b w:val="0"/>
          <w:sz w:val="24"/>
        </w:rPr>
        <w:t>• "龟仙人为什么要修炼千年？"</w:t>
      </w:r>
    </w:p>
    <w:p>
      <w:pPr>
        <w:spacing w:line="360" w:lineRule="auto" w:after="40"/>
        <w:ind w:left="567"/>
      </w:pPr>
      <w:r>
        <w:rPr>
          <w:rFonts w:ascii="宋体" w:hAnsi="宋体" w:eastAsia="宋体"/>
          <w:b w:val="0"/>
          <w:sz w:val="24"/>
        </w:rPr>
        <w:t>• "普通人如何学习龟的智慧？"</w:t>
      </w:r>
    </w:p>
    <w:p>
      <w:pPr>
        <w:spacing w:line="360" w:lineRule="auto" w:after="40"/>
        <w:ind w:left="567"/>
      </w:pPr>
      <w:r>
        <w:rPr>
          <w:rFonts w:ascii="宋体" w:hAnsi="宋体" w:eastAsia="宋体"/>
          <w:b w:val="0"/>
          <w:sz w:val="24"/>
        </w:rPr>
        <w:t>• 问答结束后，龟仙人挥杖在地面阵法上点亮一枚"灵龟印"，游客的修仙手札中获得"论道印"。</w:t>
      </w:r>
    </w:p>
    <w:p>
      <w:pPr>
        <w:jc w:val="left"/>
      </w:pPr>
      <w:r>
        <w:rPr>
          <w:rFonts w:ascii="黑体" w:hAnsi="黑体" w:eastAsia="黑体"/>
          <w:b/>
          <w:color w:val="2D6A4F"/>
          <w:sz w:val="30"/>
        </w:rPr>
        <w:t>10.5.4 技术实现</w:t>
      </w:r>
    </w:p>
    <w:p>
      <w:pPr>
        <w:spacing w:line="360" w:lineRule="auto" w:after="40"/>
        <w:ind w:left="567"/>
      </w:pPr>
      <w:r>
        <w:rPr>
          <w:rFonts w:ascii="宋体" w:hAnsi="宋体" w:eastAsia="宋体"/>
          <w:b w:val="0"/>
          <w:sz w:val="24"/>
        </w:rPr>
        <w:t>• AR内容：龟仙人3D模型（待机+论道+施法动画）、古代题刻AR复原</w:t>
      </w:r>
    </w:p>
    <w:p>
      <w:pPr>
        <w:spacing w:line="360" w:lineRule="auto" w:after="40"/>
        <w:ind w:left="567"/>
      </w:pPr>
      <w:r>
        <w:rPr>
          <w:rFonts w:ascii="宋体" w:hAnsi="宋体" w:eastAsia="宋体"/>
          <w:b w:val="0"/>
          <w:sz w:val="24"/>
        </w:rPr>
        <w:t>• 灯光：金黄色调，基础8-12lux，地面投影阵法图案</w:t>
      </w:r>
    </w:p>
    <w:p>
      <w:pPr>
        <w:spacing w:line="360" w:lineRule="auto" w:after="40"/>
        <w:ind w:left="567"/>
      </w:pPr>
      <w:r>
        <w:rPr>
          <w:rFonts w:ascii="宋体" w:hAnsi="宋体" w:eastAsia="宋体"/>
          <w:b w:val="0"/>
          <w:sz w:val="24"/>
        </w:rPr>
        <w:t>• 声效：编钟+古筝背景音乐，龟仙人语音通过定向扬声器播放</w:t>
      </w:r>
    </w:p>
    <w:p>
      <w:pPr>
        <w:spacing w:line="360" w:lineRule="auto" w:after="40"/>
        <w:ind w:left="567"/>
      </w:pPr>
      <w:r>
        <w:rPr>
          <w:rFonts w:ascii="宋体" w:hAnsi="宋体" w:eastAsia="宋体"/>
          <w:b w:val="0"/>
          <w:sz w:val="24"/>
        </w:rPr>
        <w:t>• 交互：LLM驱动的实时对话系统，TTS实时语音合成，地面投影通过感应触发</w:t>
      </w:r>
    </w:p>
    <w:p>
      <w:pPr>
        <w:spacing w:line="360" w:lineRule="auto" w:after="40"/>
        <w:ind w:left="567"/>
      </w:pPr>
      <w:r>
        <w:rPr>
          <w:rFonts w:ascii="宋体" w:hAnsi="宋体" w:eastAsia="宋体"/>
          <w:b w:val="0"/>
          <w:sz w:val="24"/>
        </w:rPr>
        <w:t>• 保护措施：投影光线不直接照射S04石壁，通过斜角投射；地面投影设备隐藏在通道下方</w:t>
      </w:r>
    </w:p>
    <w:p>
      <w:pPr>
        <w:jc w:val="left"/>
      </w:pPr>
      <w:r>
        <w:rPr>
          <w:rFonts w:ascii="黑体" w:hAnsi="黑体" w:eastAsia="黑体"/>
          <w:b/>
          <w:color w:val="1A5C3A"/>
          <w:sz w:val="36"/>
        </w:rPr>
        <w:t>10.6 第六厅"龟仙送福"互动祈福</w:t>
      </w:r>
    </w:p>
    <w:p>
      <w:pPr>
        <w:jc w:val="left"/>
      </w:pPr>
      <w:r>
        <w:rPr>
          <w:rFonts w:ascii="黑体" w:hAnsi="黑体" w:eastAsia="黑体"/>
          <w:b/>
          <w:color w:val="2D6A4F"/>
          <w:sz w:val="30"/>
        </w:rPr>
        <w:t>10.6.1 场景概述</w:t>
      </w:r>
    </w:p>
    <w:p>
      <w:pPr>
        <w:spacing w:line="360" w:lineRule="auto" w:after="80"/>
        <w:ind w:firstLine="420"/>
        <w:jc w:val="both"/>
      </w:pPr>
      <w:r>
        <w:rPr>
          <w:rFonts w:ascii="宋体" w:hAnsi="宋体" w:eastAsia="宋体"/>
          <w:b w:val="0"/>
          <w:sz w:val="24"/>
        </w:rPr>
        <w:t>第六厅"龟仙送福"是整个体验的情感高潮，游客在此获得龟仙人的个人化祝福。本厅利用S09（龟背福袋形石笋）和S10（龟首微仰形石壁凸起）构建送福台。</w:t>
      </w:r>
    </w:p>
    <w:p>
      <w:pPr>
        <w:jc w:val="left"/>
      </w:pPr>
      <w:r>
        <w:rPr>
          <w:rFonts w:ascii="黑体" w:hAnsi="黑体" w:eastAsia="黑体"/>
          <w:b/>
          <w:color w:val="2D6A4F"/>
          <w:sz w:val="30"/>
        </w:rPr>
        <w:t>10.6.2 空间布局</w:t>
      </w:r>
    </w:p>
    <w:p>
      <w:pPr>
        <w:spacing w:line="240" w:lineRule="auto"/>
        <w:ind w:left="567"/>
      </w:pPr>
      <w:r>
        <w:rPr>
          <w:rFonts w:ascii="Courier New" w:hAnsi="Courier New" w:eastAsia="Courier New"/>
          <w:b w:val="0"/>
          <w:sz w:val="18"/>
        </w:rPr>
        <w:t>通道入口 → [灯光渐变·暖金色调]</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[S10龟首石壁]（AR投影载体·龟仙人形象）</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[送福台·S09龟背福袋石笋]</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[游客站立区·合影位]</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[文创产品展示区]（出口衔接）</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 xml:space="preserve">        → 通往第七厅通道</w:t>
      </w:r>
    </w:p>
    <w:p>
      <w:pPr>
        <w:jc w:val="left"/>
      </w:pPr>
      <w:r>
        <w:rPr>
          <w:rFonts w:ascii="黑体" w:hAnsi="黑体" w:eastAsia="黑体"/>
          <w:b/>
          <w:color w:val="2D6A4F"/>
          <w:sz w:val="30"/>
        </w:rPr>
        <w:t>10.6.3 体验流程</w:t>
      </w:r>
    </w:p>
    <w:p>
      <w:pPr>
        <w:spacing w:line="360" w:lineRule="auto" w:after="40"/>
        <w:ind w:left="567"/>
      </w:pPr>
      <w:r>
        <w:rPr>
          <w:rFonts w:ascii="宋体" w:hAnsi="宋体" w:eastAsia="宋体"/>
          <w:b w:val="0"/>
          <w:sz w:val="24"/>
        </w:rPr>
        <w:t>• 游客进入第六厅，灯光从冷色调渐变为暖金色，氛围从庄严转为温馨。背景音乐从编钟古筝转为温暖弦乐。</w:t>
      </w:r>
    </w:p>
    <w:p>
      <w:pPr>
        <w:spacing w:line="360" w:lineRule="auto" w:after="40"/>
        <w:ind w:left="567"/>
      </w:pPr>
      <w:r>
        <w:rPr>
          <w:rFonts w:ascii="宋体" w:hAnsi="宋体" w:eastAsia="宋体"/>
          <w:b w:val="0"/>
          <w:sz w:val="24"/>
        </w:rPr>
        <w:t>• S10石壁上通过AR呈现龟仙人的正面形象——龟仙人面带慈祥微笑，手持灵龟杖，杖首发出金色光芒。</w:t>
      </w:r>
    </w:p>
    <w:p>
      <w:pPr>
        <w:spacing w:line="360" w:lineRule="auto" w:after="40"/>
        <w:ind w:left="567"/>
      </w:pPr>
      <w:r>
        <w:rPr>
          <w:rFonts w:ascii="宋体" w:hAnsi="宋体" w:eastAsia="宋体"/>
          <w:b w:val="0"/>
          <w:sz w:val="24"/>
        </w:rPr>
        <w:t>• 龟仙人开口："有缘人，汝已历六境，心诚可见。老龟有一份薄礼相送——"</w:t>
      </w:r>
    </w:p>
    <w:p>
      <w:pPr>
        <w:spacing w:line="360" w:lineRule="auto" w:after="40"/>
        <w:ind w:left="567"/>
      </w:pPr>
      <w:r>
        <w:rPr>
          <w:rFonts w:ascii="宋体" w:hAnsi="宋体" w:eastAsia="宋体"/>
          <w:b w:val="0"/>
          <w:sz w:val="24"/>
        </w:rPr>
        <w:t>• 游客站在送福台前（S09石笋旁的指定位置），龟仙人为其生成个人化祝福语（由LLM根据游客的游览数据——如停留时间、互动选择、所在城市等——生成独特祝福）。</w:t>
      </w:r>
    </w:p>
    <w:p>
      <w:pPr>
        <w:spacing w:line="360" w:lineRule="auto" w:after="40"/>
        <w:ind w:left="567"/>
      </w:pPr>
      <w:r>
        <w:rPr>
          <w:rFonts w:ascii="宋体" w:hAnsi="宋体" w:eastAsia="宋体"/>
          <w:b w:val="0"/>
          <w:sz w:val="24"/>
        </w:rPr>
        <w:t>• 龟仙人挥杖施法——AR中呈现金色"福"字从杖首飞出，环绕游客旋转后化为金色光点落入游客的修仙手札。同时，送福台处触发温暖触觉反馈（微加热），灯光达到全厅最亮（15lux），声效播放温暖和弦+远处钟声。</w:t>
      </w:r>
    </w:p>
    <w:p>
      <w:pPr>
        <w:spacing w:line="360" w:lineRule="auto" w:after="40"/>
        <w:ind w:left="567"/>
      </w:pPr>
      <w:r>
        <w:rPr>
          <w:rFonts w:ascii="宋体" w:hAnsi="宋体" w:eastAsia="宋体"/>
          <w:b w:val="0"/>
          <w:sz w:val="24"/>
        </w:rPr>
        <w:t>• 系统自动生成游客与龟仙人的AR合影照片（含个人化祝福语），游客可一键分享社交媒体。</w:t>
      </w:r>
    </w:p>
    <w:p>
      <w:pPr>
        <w:spacing w:line="360" w:lineRule="auto" w:after="40"/>
        <w:ind w:left="567"/>
      </w:pPr>
      <w:r>
        <w:rPr>
          <w:rFonts w:ascii="宋体" w:hAnsi="宋体" w:eastAsia="宋体"/>
          <w:b w:val="0"/>
          <w:sz w:val="24"/>
        </w:rPr>
        <w:t>• 游客获得"送福印"，手札已集齐六枚灵龟印。</w:t>
      </w:r>
    </w:p>
    <w:p>
      <w:pPr>
        <w:jc w:val="left"/>
      </w:pPr>
      <w:r>
        <w:rPr>
          <w:rFonts w:ascii="黑体" w:hAnsi="黑体" w:eastAsia="黑体"/>
          <w:b/>
          <w:color w:val="2D6A4F"/>
          <w:sz w:val="30"/>
        </w:rPr>
        <w:t>10.6.4 技术实现</w:t>
      </w:r>
    </w:p>
    <w:p>
      <w:pPr>
        <w:spacing w:line="360" w:lineRule="auto" w:after="40"/>
        <w:ind w:left="567"/>
      </w:pPr>
      <w:r>
        <w:rPr>
          <w:rFonts w:ascii="宋体" w:hAnsi="宋体" w:eastAsia="宋体"/>
          <w:b w:val="0"/>
          <w:sz w:val="24"/>
        </w:rPr>
        <w:t>• AR内容：龟仙人3D模型（微笑+施法+送福动画）、福字飞舞粒子效果</w:t>
      </w:r>
    </w:p>
    <w:p>
      <w:pPr>
        <w:spacing w:line="360" w:lineRule="auto" w:after="40"/>
        <w:ind w:left="567"/>
      </w:pPr>
      <w:r>
        <w:rPr>
          <w:rFonts w:ascii="宋体" w:hAnsi="宋体" w:eastAsia="宋体"/>
          <w:b w:val="0"/>
          <w:sz w:val="24"/>
        </w:rPr>
        <w:t>• 灯光：暖金主色（3000K+金色滤光），基础5lux渐升至15lux（送福瞬间峰值）</w:t>
      </w:r>
    </w:p>
    <w:p>
      <w:pPr>
        <w:spacing w:line="360" w:lineRule="auto" w:after="40"/>
        <w:ind w:left="567"/>
      </w:pPr>
      <w:r>
        <w:rPr>
          <w:rFonts w:ascii="宋体" w:hAnsi="宋体" w:eastAsia="宋体"/>
          <w:b w:val="0"/>
          <w:sz w:val="24"/>
        </w:rPr>
        <w:t>• 声效：古筝+弦乐背景，送福瞬间温暖和弦+钟声，通过定向扬声器+全向扬声器组合播放</w:t>
      </w:r>
    </w:p>
    <w:p>
      <w:pPr>
        <w:spacing w:line="360" w:lineRule="auto" w:after="40"/>
        <w:ind w:left="567"/>
      </w:pPr>
      <w:r>
        <w:rPr>
          <w:rFonts w:ascii="宋体" w:hAnsi="宋体" w:eastAsia="宋体"/>
          <w:b w:val="0"/>
          <w:sz w:val="24"/>
        </w:rPr>
        <w:t>• 交互：LLM生成个人化祝福语，TTS实时合成龟仙人语音，自动拍照+一键分享</w:t>
      </w:r>
    </w:p>
    <w:p>
      <w:pPr>
        <w:spacing w:line="360" w:lineRule="auto" w:after="40"/>
        <w:ind w:left="567"/>
      </w:pPr>
      <w:r>
        <w:rPr>
          <w:rFonts w:ascii="宋体" w:hAnsi="宋体" w:eastAsia="宋体"/>
          <w:b w:val="0"/>
          <w:sz w:val="24"/>
        </w:rPr>
        <w:t>• 触觉：送福台微加热装置（表面温度≤30°C），手机振动反馈</w:t>
      </w:r>
    </w:p>
    <w:p>
      <w:pPr>
        <w:spacing w:line="360" w:lineRule="auto" w:after="40"/>
        <w:ind w:left="567"/>
      </w:pPr>
      <w:r>
        <w:rPr>
          <w:rFonts w:ascii="宋体" w:hAnsi="宋体" w:eastAsia="宋体"/>
          <w:b w:val="0"/>
          <w:sz w:val="24"/>
        </w:rPr>
        <w:t>• 保护措施：AR投影光线不直射S09和S10石景，微加热装置距石景≥50cm</w:t>
      </w:r>
    </w:p>
    <w:p>
      <w:pPr>
        <w:jc w:val="left"/>
      </w:pPr>
      <w:r>
        <w:rPr>
          <w:rFonts w:ascii="黑体" w:hAnsi="黑体" w:eastAsia="黑体"/>
          <w:b/>
          <w:color w:val="1A5C3A"/>
          <w:sz w:val="36"/>
        </w:rPr>
        <w:t>10.7 项目运营数据与效果评估</w:t>
      </w:r>
    </w:p>
    <w:p>
      <w:pPr>
        <w:jc w:val="left"/>
      </w:pPr>
      <w:r>
        <w:rPr>
          <w:rFonts w:ascii="黑体" w:hAnsi="黑体" w:eastAsia="黑体"/>
          <w:b/>
          <w:color w:val="2D6A4F"/>
          <w:sz w:val="30"/>
        </w:rPr>
        <w:t>10.7.1 运营数据（模拟·项目运营6个月后）</w:t>
      </w:r>
    </w:p>
    <w:p>
      <w:pPr>
        <w:spacing w:line="360" w:lineRule="auto" w:after="80"/>
        <w:ind w:firstLine="420"/>
        <w:jc w:val="both"/>
      </w:pPr>
      <w:r>
        <w:rPr>
          <w:rFonts w:ascii="宋体" w:hAnsi="宋体" w:eastAsia="宋体"/>
          <w:b w:val="0"/>
          <w:sz w:val="24"/>
        </w:rPr>
        <w:t>以下数据基于项目设计目标和小规模试运营数据的推演预测：</w:t>
      </w:r>
    </w:p>
    <w:p>
      <w:pPr>
        <w:spacing w:line="360" w:lineRule="auto" w:after="80"/>
        <w:ind w:firstLine="420"/>
        <w:jc w:val="both"/>
      </w:pPr>
      <w:r>
        <w:rPr>
          <w:rFonts w:ascii="宋体" w:hAnsi="宋体" w:eastAsia="宋体"/>
          <w:b w:val="0"/>
          <w:sz w:val="24"/>
        </w:rPr>
        <w:t>体验数据</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指标</w:t>
            </w:r>
          </w:p>
        </w:tc>
        <w:tc>
          <w:tcPr>
            <w:tcW w:type="dxa" w:w="2161"/>
          </w:tcPr>
          <w:p>
            <w:r/>
            <w:r>
              <w:rPr>
                <w:rFonts w:ascii="黑体" w:hAnsi="黑体" w:eastAsia="黑体"/>
                <w:b/>
                <w:sz w:val="20"/>
              </w:rPr>
              <w:t>项目前</w:t>
            </w:r>
          </w:p>
        </w:tc>
        <w:tc>
          <w:tcPr>
            <w:tcW w:type="dxa" w:w="2161"/>
          </w:tcPr>
          <w:p>
            <w:r/>
            <w:r>
              <w:rPr>
                <w:rFonts w:ascii="黑体" w:hAnsi="黑体" w:eastAsia="黑体"/>
                <w:b/>
                <w:sz w:val="20"/>
              </w:rPr>
              <w:t>项目后（6个月）</w:t>
            </w:r>
          </w:p>
        </w:tc>
        <w:tc>
          <w:tcPr>
            <w:tcW w:type="dxa" w:w="2161"/>
          </w:tcPr>
          <w:p>
            <w:r/>
            <w:r>
              <w:rPr>
                <w:rFonts w:ascii="黑体" w:hAnsi="黑体" w:eastAsia="黑体"/>
                <w:b/>
                <w:sz w:val="20"/>
              </w:rPr>
              <w:t>变化</w:t>
            </w:r>
          </w:p>
        </w:tc>
      </w:tr>
      <w:tr>
        <w:tc>
          <w:tcPr>
            <w:tcW w:type="dxa" w:w="2161"/>
          </w:tcPr>
          <w:p>
            <w:r/>
            <w:r>
              <w:rPr>
                <w:rFonts w:ascii="宋体" w:hAnsi="宋体" w:eastAsia="宋体"/>
                <w:b w:val="0"/>
                <w:sz w:val="20"/>
              </w:rPr>
              <w:t>平均停留时间</w:t>
            </w:r>
          </w:p>
        </w:tc>
        <w:tc>
          <w:tcPr>
            <w:tcW w:type="dxa" w:w="2161"/>
          </w:tcPr>
          <w:p>
            <w:r/>
            <w:r>
              <w:rPr>
                <w:rFonts w:ascii="宋体" w:hAnsi="宋体" w:eastAsia="宋体"/>
                <w:b w:val="0"/>
                <w:sz w:val="20"/>
              </w:rPr>
              <w:t>55分钟</w:t>
            </w:r>
          </w:p>
        </w:tc>
        <w:tc>
          <w:tcPr>
            <w:tcW w:type="dxa" w:w="2161"/>
          </w:tcPr>
          <w:p>
            <w:r/>
            <w:r>
              <w:rPr>
                <w:rFonts w:ascii="宋体" w:hAnsi="宋体" w:eastAsia="宋体"/>
                <w:b w:val="0"/>
                <w:sz w:val="20"/>
              </w:rPr>
              <w:t>92分钟</w:t>
            </w:r>
          </w:p>
        </w:tc>
        <w:tc>
          <w:tcPr>
            <w:tcW w:type="dxa" w:w="2161"/>
          </w:tcPr>
          <w:p>
            <w:r/>
            <w:r>
              <w:rPr>
                <w:rFonts w:ascii="宋体" w:hAnsi="宋体" w:eastAsia="宋体"/>
                <w:b w:val="0"/>
                <w:sz w:val="20"/>
              </w:rPr>
              <w:t>+67%</w:t>
            </w:r>
          </w:p>
        </w:tc>
      </w:tr>
      <w:tr>
        <w:tc>
          <w:tcPr>
            <w:tcW w:type="dxa" w:w="2161"/>
          </w:tcPr>
          <w:p>
            <w:r/>
            <w:r>
              <w:rPr>
                <w:rFonts w:ascii="宋体" w:hAnsi="宋体" w:eastAsia="宋体"/>
                <w:b w:val="0"/>
                <w:sz w:val="20"/>
              </w:rPr>
              <w:t>AR互动参与率</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73%</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游客满意度</w:t>
            </w:r>
          </w:p>
        </w:tc>
        <w:tc>
          <w:tcPr>
            <w:tcW w:type="dxa" w:w="2161"/>
          </w:tcPr>
          <w:p>
            <w:r/>
            <w:r>
              <w:rPr>
                <w:rFonts w:ascii="宋体" w:hAnsi="宋体" w:eastAsia="宋体"/>
                <w:b w:val="0"/>
                <w:sz w:val="20"/>
              </w:rPr>
              <w:t>4.0/5.0</w:t>
            </w:r>
          </w:p>
        </w:tc>
        <w:tc>
          <w:tcPr>
            <w:tcW w:type="dxa" w:w="2161"/>
          </w:tcPr>
          <w:p>
            <w:r/>
            <w:r>
              <w:rPr>
                <w:rFonts w:ascii="宋体" w:hAnsi="宋体" w:eastAsia="宋体"/>
                <w:b w:val="0"/>
                <w:sz w:val="20"/>
              </w:rPr>
              <w:t>4.6/5.0</w:t>
            </w:r>
          </w:p>
        </w:tc>
        <w:tc>
          <w:tcPr>
            <w:tcW w:type="dxa" w:w="2161"/>
          </w:tcPr>
          <w:p>
            <w:r/>
            <w:r>
              <w:rPr>
                <w:rFonts w:ascii="宋体" w:hAnsi="宋体" w:eastAsia="宋体"/>
                <w:b w:val="0"/>
                <w:sz w:val="20"/>
              </w:rPr>
              <w:t>+15%</w:t>
            </w:r>
          </w:p>
        </w:tc>
      </w:tr>
      <w:tr>
        <w:tc>
          <w:tcPr>
            <w:tcW w:type="dxa" w:w="2161"/>
          </w:tcPr>
          <w:p>
            <w:r/>
            <w:r>
              <w:rPr>
                <w:rFonts w:ascii="宋体" w:hAnsi="宋体" w:eastAsia="宋体"/>
                <w:b w:val="0"/>
                <w:sz w:val="20"/>
              </w:rPr>
              <w:t>年轻游客占比（18-35岁）</w:t>
            </w:r>
          </w:p>
        </w:tc>
        <w:tc>
          <w:tcPr>
            <w:tcW w:type="dxa" w:w="2161"/>
          </w:tcPr>
          <w:p>
            <w:r/>
            <w:r>
              <w:rPr>
                <w:rFonts w:ascii="宋体" w:hAnsi="宋体" w:eastAsia="宋体"/>
                <w:b w:val="0"/>
                <w:sz w:val="20"/>
              </w:rPr>
              <w:t>22%</w:t>
            </w:r>
          </w:p>
        </w:tc>
        <w:tc>
          <w:tcPr>
            <w:tcW w:type="dxa" w:w="2161"/>
          </w:tcPr>
          <w:p>
            <w:r/>
            <w:r>
              <w:rPr>
                <w:rFonts w:ascii="宋体" w:hAnsi="宋体" w:eastAsia="宋体"/>
                <w:b w:val="0"/>
                <w:sz w:val="20"/>
              </w:rPr>
              <w:t>48%</w:t>
            </w:r>
          </w:p>
        </w:tc>
        <w:tc>
          <w:tcPr>
            <w:tcW w:type="dxa" w:w="2161"/>
          </w:tcPr>
          <w:p>
            <w:r/>
            <w:r>
              <w:rPr>
                <w:rFonts w:ascii="宋体" w:hAnsi="宋体" w:eastAsia="宋体"/>
                <w:b w:val="0"/>
                <w:sz w:val="20"/>
              </w:rPr>
              <w:t>+118%</w:t>
            </w:r>
          </w:p>
        </w:tc>
      </w:tr>
      <w:tr>
        <w:tc>
          <w:tcPr>
            <w:tcW w:type="dxa" w:w="2161"/>
          </w:tcPr>
          <w:p>
            <w:r/>
            <w:r>
              <w:rPr>
                <w:rFonts w:ascii="宋体" w:hAnsi="宋体" w:eastAsia="宋体"/>
                <w:b w:val="0"/>
                <w:sz w:val="20"/>
              </w:rPr>
              <w:t>二次消费率</w:t>
            </w:r>
          </w:p>
        </w:tc>
        <w:tc>
          <w:tcPr>
            <w:tcW w:type="dxa" w:w="2161"/>
          </w:tcPr>
          <w:p>
            <w:r/>
            <w:r>
              <w:rPr>
                <w:rFonts w:ascii="宋体" w:hAnsi="宋体" w:eastAsia="宋体"/>
                <w:b w:val="0"/>
                <w:sz w:val="20"/>
              </w:rPr>
              <w:t>15%</w:t>
            </w:r>
          </w:p>
        </w:tc>
        <w:tc>
          <w:tcPr>
            <w:tcW w:type="dxa" w:w="2161"/>
          </w:tcPr>
          <w:p>
            <w:r/>
            <w:r>
              <w:rPr>
                <w:rFonts w:ascii="宋体" w:hAnsi="宋体" w:eastAsia="宋体"/>
                <w:b w:val="0"/>
                <w:sz w:val="20"/>
              </w:rPr>
              <w:t>42%</w:t>
            </w:r>
          </w:p>
        </w:tc>
        <w:tc>
          <w:tcPr>
            <w:tcW w:type="dxa" w:w="2161"/>
          </w:tcPr>
          <w:p>
            <w:r/>
            <w:r>
              <w:rPr>
                <w:rFonts w:ascii="宋体" w:hAnsi="宋体" w:eastAsia="宋体"/>
                <w:b w:val="0"/>
                <w:sz w:val="20"/>
              </w:rPr>
              <w:t>+180%</w:t>
            </w:r>
          </w:p>
        </w:tc>
      </w:tr>
    </w:tbl>
    <w:p/>
    <w:p>
      <w:pPr>
        <w:spacing w:line="360" w:lineRule="auto" w:after="80"/>
        <w:ind w:firstLine="420"/>
        <w:jc w:val="both"/>
      </w:pPr>
      <w:r>
        <w:rPr>
          <w:rFonts w:ascii="宋体" w:hAnsi="宋体" w:eastAsia="宋体"/>
          <w:b w:val="0"/>
          <w:sz w:val="24"/>
        </w:rPr>
        <w:t>商业数据</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指标</w:t>
            </w:r>
          </w:p>
        </w:tc>
        <w:tc>
          <w:tcPr>
            <w:tcW w:type="dxa" w:w="2161"/>
          </w:tcPr>
          <w:p>
            <w:r/>
            <w:r>
              <w:rPr>
                <w:rFonts w:ascii="黑体" w:hAnsi="黑体" w:eastAsia="黑体"/>
                <w:b/>
                <w:sz w:val="20"/>
              </w:rPr>
              <w:t>项目前</w:t>
            </w:r>
          </w:p>
        </w:tc>
        <w:tc>
          <w:tcPr>
            <w:tcW w:type="dxa" w:w="2161"/>
          </w:tcPr>
          <w:p>
            <w:r/>
            <w:r>
              <w:rPr>
                <w:rFonts w:ascii="黑体" w:hAnsi="黑体" w:eastAsia="黑体"/>
                <w:b/>
                <w:sz w:val="20"/>
              </w:rPr>
              <w:t>项目后（6个月）</w:t>
            </w:r>
          </w:p>
        </w:tc>
        <w:tc>
          <w:tcPr>
            <w:tcW w:type="dxa" w:w="2161"/>
          </w:tcPr>
          <w:p>
            <w:r/>
            <w:r>
              <w:rPr>
                <w:rFonts w:ascii="黑体" w:hAnsi="黑体" w:eastAsia="黑体"/>
                <w:b/>
                <w:sz w:val="20"/>
              </w:rPr>
              <w:t>变化</w:t>
            </w:r>
          </w:p>
        </w:tc>
      </w:tr>
      <w:tr>
        <w:tc>
          <w:tcPr>
            <w:tcW w:type="dxa" w:w="2161"/>
          </w:tcPr>
          <w:p>
            <w:r/>
            <w:r>
              <w:rPr>
                <w:rFonts w:ascii="宋体" w:hAnsi="宋体" w:eastAsia="宋体"/>
                <w:b w:val="0"/>
                <w:sz w:val="20"/>
              </w:rPr>
              <w:t>客单价</w:t>
            </w:r>
          </w:p>
        </w:tc>
        <w:tc>
          <w:tcPr>
            <w:tcW w:type="dxa" w:w="2161"/>
          </w:tcPr>
          <w:p>
            <w:r/>
            <w:r>
              <w:rPr>
                <w:rFonts w:ascii="宋体" w:hAnsi="宋体" w:eastAsia="宋体"/>
                <w:b w:val="0"/>
                <w:sz w:val="20"/>
              </w:rPr>
              <w:t>¥85</w:t>
            </w:r>
          </w:p>
        </w:tc>
        <w:tc>
          <w:tcPr>
            <w:tcW w:type="dxa" w:w="2161"/>
          </w:tcPr>
          <w:p>
            <w:r/>
            <w:r>
              <w:rPr>
                <w:rFonts w:ascii="宋体" w:hAnsi="宋体" w:eastAsia="宋体"/>
                <w:b w:val="0"/>
                <w:sz w:val="20"/>
              </w:rPr>
              <w:t>¥168</w:t>
            </w:r>
          </w:p>
        </w:tc>
        <w:tc>
          <w:tcPr>
            <w:tcW w:type="dxa" w:w="2161"/>
          </w:tcPr>
          <w:p>
            <w:r/>
            <w:r>
              <w:rPr>
                <w:rFonts w:ascii="宋体" w:hAnsi="宋体" w:eastAsia="宋体"/>
                <w:b w:val="0"/>
                <w:sz w:val="20"/>
              </w:rPr>
              <w:t>+98%</w:t>
            </w:r>
          </w:p>
        </w:tc>
      </w:tr>
      <w:tr>
        <w:tc>
          <w:tcPr>
            <w:tcW w:type="dxa" w:w="2161"/>
          </w:tcPr>
          <w:p>
            <w:r/>
            <w:r>
              <w:rPr>
                <w:rFonts w:ascii="宋体" w:hAnsi="宋体" w:eastAsia="宋体"/>
                <w:b w:val="0"/>
                <w:sz w:val="20"/>
              </w:rPr>
              <w:t>文创月销售额</w:t>
            </w:r>
          </w:p>
        </w:tc>
        <w:tc>
          <w:tcPr>
            <w:tcW w:type="dxa" w:w="2161"/>
          </w:tcPr>
          <w:p>
            <w:r/>
            <w:r>
              <w:rPr>
                <w:rFonts w:ascii="宋体" w:hAnsi="宋体" w:eastAsia="宋体"/>
                <w:b w:val="0"/>
                <w:sz w:val="20"/>
              </w:rPr>
              <w:t>¥3万</w:t>
            </w:r>
          </w:p>
        </w:tc>
        <w:tc>
          <w:tcPr>
            <w:tcW w:type="dxa" w:w="2161"/>
          </w:tcPr>
          <w:p>
            <w:r/>
            <w:r>
              <w:rPr>
                <w:rFonts w:ascii="宋体" w:hAnsi="宋体" w:eastAsia="宋体"/>
                <w:b w:val="0"/>
                <w:sz w:val="20"/>
              </w:rPr>
              <w:t>¥18万</w:t>
            </w:r>
          </w:p>
        </w:tc>
        <w:tc>
          <w:tcPr>
            <w:tcW w:type="dxa" w:w="2161"/>
          </w:tcPr>
          <w:p>
            <w:r/>
            <w:r>
              <w:rPr>
                <w:rFonts w:ascii="宋体" w:hAnsi="宋体" w:eastAsia="宋体"/>
                <w:b w:val="0"/>
                <w:sz w:val="20"/>
              </w:rPr>
              <w:t>+500%</w:t>
            </w:r>
          </w:p>
        </w:tc>
      </w:tr>
      <w:tr>
        <w:tc>
          <w:tcPr>
            <w:tcW w:type="dxa" w:w="2161"/>
          </w:tcPr>
          <w:p>
            <w:r/>
            <w:r>
              <w:rPr>
                <w:rFonts w:ascii="宋体" w:hAnsi="宋体" w:eastAsia="宋体"/>
                <w:b w:val="0"/>
                <w:sz w:val="20"/>
              </w:rPr>
              <w:t>研学月报名人次</w:t>
            </w:r>
          </w:p>
        </w:tc>
        <w:tc>
          <w:tcPr>
            <w:tcW w:type="dxa" w:w="2161"/>
          </w:tcPr>
          <w:p>
            <w:r/>
            <w:r>
              <w:rPr>
                <w:rFonts w:ascii="宋体" w:hAnsi="宋体" w:eastAsia="宋体"/>
                <w:b w:val="0"/>
                <w:sz w:val="20"/>
              </w:rPr>
              <w:t>0</w:t>
            </w:r>
          </w:p>
        </w:tc>
        <w:tc>
          <w:tcPr>
            <w:tcW w:type="dxa" w:w="2161"/>
          </w:tcPr>
          <w:p>
            <w:r/>
            <w:r>
              <w:rPr>
                <w:rFonts w:ascii="宋体" w:hAnsi="宋体" w:eastAsia="宋体"/>
                <w:b w:val="0"/>
                <w:sz w:val="20"/>
              </w:rPr>
              <w:t>320</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IP相关收入占比</w:t>
            </w:r>
          </w:p>
        </w:tc>
        <w:tc>
          <w:tcPr>
            <w:tcW w:type="dxa" w:w="2161"/>
          </w:tcPr>
          <w:p>
            <w:r/>
            <w:r>
              <w:rPr>
                <w:rFonts w:ascii="宋体" w:hAnsi="宋体" w:eastAsia="宋体"/>
                <w:b w:val="0"/>
                <w:sz w:val="20"/>
              </w:rPr>
              <w:t>0%</w:t>
            </w:r>
          </w:p>
        </w:tc>
        <w:tc>
          <w:tcPr>
            <w:tcW w:type="dxa" w:w="2161"/>
          </w:tcPr>
          <w:p>
            <w:r/>
            <w:r>
              <w:rPr>
                <w:rFonts w:ascii="宋体" w:hAnsi="宋体" w:eastAsia="宋体"/>
                <w:b w:val="0"/>
                <w:sz w:val="20"/>
              </w:rPr>
              <w:t>28%</w:t>
            </w:r>
          </w:p>
        </w:tc>
        <w:tc>
          <w:tcPr>
            <w:tcW w:type="dxa" w:w="2161"/>
          </w:tcPr>
          <w:p>
            <w:r/>
            <w:r>
              <w:rPr>
                <w:rFonts w:ascii="宋体" w:hAnsi="宋体" w:eastAsia="宋体"/>
                <w:b w:val="0"/>
                <w:sz w:val="20"/>
              </w:rPr>
              <w:t>—</w:t>
            </w:r>
          </w:p>
        </w:tc>
      </w:tr>
    </w:tbl>
    <w:p/>
    <w:p>
      <w:pPr>
        <w:spacing w:line="360" w:lineRule="auto" w:after="80"/>
        <w:ind w:firstLine="420"/>
        <w:jc w:val="both"/>
      </w:pPr>
      <w:r>
        <w:rPr>
          <w:rFonts w:ascii="宋体" w:hAnsi="宋体" w:eastAsia="宋体"/>
          <w:b w:val="0"/>
          <w:sz w:val="24"/>
        </w:rPr>
        <w:t>传播数据</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指标</w:t>
            </w:r>
          </w:p>
        </w:tc>
        <w:tc>
          <w:tcPr>
            <w:tcW w:type="dxa" w:w="2161"/>
          </w:tcPr>
          <w:p>
            <w:r/>
            <w:r>
              <w:rPr>
                <w:rFonts w:ascii="黑体" w:hAnsi="黑体" w:eastAsia="黑体"/>
                <w:b/>
                <w:sz w:val="20"/>
              </w:rPr>
              <w:t>项目前</w:t>
            </w:r>
          </w:p>
        </w:tc>
        <w:tc>
          <w:tcPr>
            <w:tcW w:type="dxa" w:w="2161"/>
          </w:tcPr>
          <w:p>
            <w:r/>
            <w:r>
              <w:rPr>
                <w:rFonts w:ascii="黑体" w:hAnsi="黑体" w:eastAsia="黑体"/>
                <w:b/>
                <w:sz w:val="20"/>
              </w:rPr>
              <w:t>项目后（6个月）</w:t>
            </w:r>
          </w:p>
        </w:tc>
        <w:tc>
          <w:tcPr>
            <w:tcW w:type="dxa" w:w="2161"/>
          </w:tcPr>
          <w:p>
            <w:r/>
            <w:r>
              <w:rPr>
                <w:rFonts w:ascii="黑体" w:hAnsi="黑体" w:eastAsia="黑体"/>
                <w:b/>
                <w:sz w:val="20"/>
              </w:rPr>
              <w:t>变化</w:t>
            </w:r>
          </w:p>
        </w:tc>
      </w:tr>
      <w:tr>
        <w:tc>
          <w:tcPr>
            <w:tcW w:type="dxa" w:w="2161"/>
          </w:tcPr>
          <w:p>
            <w:r/>
            <w:r>
              <w:rPr>
                <w:rFonts w:ascii="宋体" w:hAnsi="宋体" w:eastAsia="宋体"/>
                <w:b w:val="0"/>
                <w:sz w:val="20"/>
              </w:rPr>
              <w:t>月社交媒体曝光量</w:t>
            </w:r>
          </w:p>
        </w:tc>
        <w:tc>
          <w:tcPr>
            <w:tcW w:type="dxa" w:w="2161"/>
          </w:tcPr>
          <w:p>
            <w:r/>
            <w:r>
              <w:rPr>
                <w:rFonts w:ascii="宋体" w:hAnsi="宋体" w:eastAsia="宋体"/>
                <w:b w:val="0"/>
                <w:sz w:val="20"/>
              </w:rPr>
              <w:t>50万</w:t>
            </w:r>
          </w:p>
        </w:tc>
        <w:tc>
          <w:tcPr>
            <w:tcW w:type="dxa" w:w="2161"/>
          </w:tcPr>
          <w:p>
            <w:r/>
            <w:r>
              <w:rPr>
                <w:rFonts w:ascii="宋体" w:hAnsi="宋体" w:eastAsia="宋体"/>
                <w:b w:val="0"/>
                <w:sz w:val="20"/>
              </w:rPr>
              <w:t>1200万</w:t>
            </w:r>
          </w:p>
        </w:tc>
        <w:tc>
          <w:tcPr>
            <w:tcW w:type="dxa" w:w="2161"/>
          </w:tcPr>
          <w:p>
            <w:r/>
            <w:r>
              <w:rPr>
                <w:rFonts w:ascii="宋体" w:hAnsi="宋体" w:eastAsia="宋体"/>
                <w:b w:val="0"/>
                <w:sz w:val="20"/>
              </w:rPr>
              <w:t>+2300%</w:t>
            </w:r>
          </w:p>
        </w:tc>
      </w:tr>
      <w:tr>
        <w:tc>
          <w:tcPr>
            <w:tcW w:type="dxa" w:w="2161"/>
          </w:tcPr>
          <w:p>
            <w:r/>
            <w:r>
              <w:rPr>
                <w:rFonts w:ascii="宋体" w:hAnsi="宋体" w:eastAsia="宋体"/>
                <w:b w:val="0"/>
                <w:sz w:val="20"/>
              </w:rPr>
              <w:t>UGC月产出量</w:t>
            </w:r>
          </w:p>
        </w:tc>
        <w:tc>
          <w:tcPr>
            <w:tcW w:type="dxa" w:w="2161"/>
          </w:tcPr>
          <w:p>
            <w:r/>
            <w:r>
              <w:rPr>
                <w:rFonts w:ascii="宋体" w:hAnsi="宋体" w:eastAsia="宋体"/>
                <w:b w:val="0"/>
                <w:sz w:val="20"/>
              </w:rPr>
              <w:t>约200条</w:t>
            </w:r>
          </w:p>
        </w:tc>
        <w:tc>
          <w:tcPr>
            <w:tcW w:type="dxa" w:w="2161"/>
          </w:tcPr>
          <w:p>
            <w:r/>
            <w:r>
              <w:rPr>
                <w:rFonts w:ascii="宋体" w:hAnsi="宋体" w:eastAsia="宋体"/>
                <w:b w:val="0"/>
                <w:sz w:val="20"/>
              </w:rPr>
              <w:t>约8000条</w:t>
            </w:r>
          </w:p>
        </w:tc>
        <w:tc>
          <w:tcPr>
            <w:tcW w:type="dxa" w:w="2161"/>
          </w:tcPr>
          <w:p>
            <w:r/>
            <w:r>
              <w:rPr>
                <w:rFonts w:ascii="宋体" w:hAnsi="宋体" w:eastAsia="宋体"/>
                <w:b w:val="0"/>
                <w:sz w:val="20"/>
              </w:rPr>
              <w:t>+3900%</w:t>
            </w:r>
          </w:p>
        </w:tc>
      </w:tr>
      <w:tr>
        <w:tc>
          <w:tcPr>
            <w:tcW w:type="dxa" w:w="2161"/>
          </w:tcPr>
          <w:p>
            <w:r/>
            <w:r>
              <w:rPr>
                <w:rFonts w:ascii="宋体" w:hAnsi="宋体" w:eastAsia="宋体"/>
                <w:b w:val="0"/>
                <w:sz w:val="20"/>
              </w:rPr>
              <w:t>抖音话题月播放量</w:t>
            </w:r>
          </w:p>
        </w:tc>
        <w:tc>
          <w:tcPr>
            <w:tcW w:type="dxa" w:w="2161"/>
          </w:tcPr>
          <w:p>
            <w:r/>
            <w:r>
              <w:rPr>
                <w:rFonts w:ascii="宋体" w:hAnsi="宋体" w:eastAsia="宋体"/>
                <w:b w:val="0"/>
                <w:sz w:val="20"/>
              </w:rPr>
              <w:t>10万</w:t>
            </w:r>
          </w:p>
        </w:tc>
        <w:tc>
          <w:tcPr>
            <w:tcW w:type="dxa" w:w="2161"/>
          </w:tcPr>
          <w:p>
            <w:r/>
            <w:r>
              <w:rPr>
                <w:rFonts w:ascii="宋体" w:hAnsi="宋体" w:eastAsia="宋体"/>
                <w:b w:val="0"/>
                <w:sz w:val="20"/>
              </w:rPr>
              <w:t>850万</w:t>
            </w:r>
          </w:p>
        </w:tc>
        <w:tc>
          <w:tcPr>
            <w:tcW w:type="dxa" w:w="2161"/>
          </w:tcPr>
          <w:p>
            <w:r/>
            <w:r>
              <w:rPr>
                <w:rFonts w:ascii="宋体" w:hAnsi="宋体" w:eastAsia="宋体"/>
                <w:b w:val="0"/>
                <w:sz w:val="20"/>
              </w:rPr>
              <w:t>+8400%</w:t>
            </w:r>
          </w:p>
        </w:tc>
      </w:tr>
    </w:tbl>
    <w:p/>
    <w:p>
      <w:pPr>
        <w:spacing w:line="360" w:lineRule="auto" w:after="80"/>
        <w:ind w:firstLine="420"/>
        <w:jc w:val="both"/>
      </w:pPr>
      <w:r>
        <w:rPr>
          <w:rFonts w:ascii="宋体" w:hAnsi="宋体" w:eastAsia="宋体"/>
          <w:b w:val="0"/>
          <w:sz w:val="24"/>
        </w:rPr>
        <w:t>环境数据</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指标</w:t>
            </w:r>
          </w:p>
        </w:tc>
        <w:tc>
          <w:tcPr>
            <w:tcW w:type="dxa" w:w="2161"/>
          </w:tcPr>
          <w:p>
            <w:r/>
            <w:r>
              <w:rPr>
                <w:rFonts w:ascii="黑体" w:hAnsi="黑体" w:eastAsia="黑体"/>
                <w:b/>
                <w:sz w:val="20"/>
              </w:rPr>
              <w:t>项目前基线</w:t>
            </w:r>
          </w:p>
        </w:tc>
        <w:tc>
          <w:tcPr>
            <w:tcW w:type="dxa" w:w="2161"/>
          </w:tcPr>
          <w:p>
            <w:r/>
            <w:r>
              <w:rPr>
                <w:rFonts w:ascii="黑体" w:hAnsi="黑体" w:eastAsia="黑体"/>
                <w:b/>
                <w:sz w:val="20"/>
              </w:rPr>
              <w:t>项目后（6个月）</w:t>
            </w:r>
          </w:p>
        </w:tc>
        <w:tc>
          <w:tcPr>
            <w:tcW w:type="dxa" w:w="2161"/>
          </w:tcPr>
          <w:p>
            <w:r/>
            <w:r>
              <w:rPr>
                <w:rFonts w:ascii="黑体" w:hAnsi="黑体" w:eastAsia="黑体"/>
                <w:b/>
                <w:sz w:val="20"/>
              </w:rPr>
              <w:t>变化</w:t>
            </w:r>
          </w:p>
        </w:tc>
      </w:tr>
      <w:tr>
        <w:tc>
          <w:tcPr>
            <w:tcW w:type="dxa" w:w="2161"/>
          </w:tcPr>
          <w:p>
            <w:r/>
            <w:r>
              <w:rPr>
                <w:rFonts w:ascii="宋体" w:hAnsi="宋体" w:eastAsia="宋体"/>
                <w:b w:val="0"/>
                <w:sz w:val="20"/>
              </w:rPr>
              <w:t>溶洞平均温度</w:t>
            </w:r>
          </w:p>
        </w:tc>
        <w:tc>
          <w:tcPr>
            <w:tcW w:type="dxa" w:w="2161"/>
          </w:tcPr>
          <w:p>
            <w:r/>
            <w:r>
              <w:rPr>
                <w:rFonts w:ascii="宋体" w:hAnsi="宋体" w:eastAsia="宋体"/>
                <w:b w:val="0"/>
                <w:sz w:val="20"/>
              </w:rPr>
              <w:t>18.2°C</w:t>
            </w:r>
          </w:p>
        </w:tc>
        <w:tc>
          <w:tcPr>
            <w:tcW w:type="dxa" w:w="2161"/>
          </w:tcPr>
          <w:p>
            <w:r/>
            <w:r>
              <w:rPr>
                <w:rFonts w:ascii="宋体" w:hAnsi="宋体" w:eastAsia="宋体"/>
                <w:b w:val="0"/>
                <w:sz w:val="20"/>
              </w:rPr>
              <w:t>18.4°C</w:t>
            </w:r>
          </w:p>
        </w:tc>
        <w:tc>
          <w:tcPr>
            <w:tcW w:type="dxa" w:w="2161"/>
          </w:tcPr>
          <w:p>
            <w:r/>
            <w:r>
              <w:rPr>
                <w:rFonts w:ascii="宋体" w:hAnsi="宋体" w:eastAsia="宋体"/>
                <w:b w:val="0"/>
                <w:sz w:val="20"/>
              </w:rPr>
              <w:t>+0.2°C（安全范围内）</w:t>
            </w:r>
          </w:p>
        </w:tc>
      </w:tr>
      <w:tr>
        <w:tc>
          <w:tcPr>
            <w:tcW w:type="dxa" w:w="2161"/>
          </w:tcPr>
          <w:p>
            <w:r/>
            <w:r>
              <w:rPr>
                <w:rFonts w:ascii="宋体" w:hAnsi="宋体" w:eastAsia="宋体"/>
                <w:b w:val="0"/>
                <w:sz w:val="20"/>
              </w:rPr>
              <w:t>溶洞平均湿度</w:t>
            </w:r>
          </w:p>
        </w:tc>
        <w:tc>
          <w:tcPr>
            <w:tcW w:type="dxa" w:w="2161"/>
          </w:tcPr>
          <w:p>
            <w:r/>
            <w:r>
              <w:rPr>
                <w:rFonts w:ascii="宋体" w:hAnsi="宋体" w:eastAsia="宋体"/>
                <w:b w:val="0"/>
                <w:sz w:val="20"/>
              </w:rPr>
              <w:t>96%</w:t>
            </w:r>
          </w:p>
        </w:tc>
        <w:tc>
          <w:tcPr>
            <w:tcW w:type="dxa" w:w="2161"/>
          </w:tcPr>
          <w:p>
            <w:r/>
            <w:r>
              <w:rPr>
                <w:rFonts w:ascii="宋体" w:hAnsi="宋体" w:eastAsia="宋体"/>
                <w:b w:val="0"/>
                <w:sz w:val="20"/>
              </w:rPr>
              <w:t>95%</w:t>
            </w:r>
          </w:p>
        </w:tc>
        <w:tc>
          <w:tcPr>
            <w:tcW w:type="dxa" w:w="2161"/>
          </w:tcPr>
          <w:p>
            <w:r/>
            <w:r>
              <w:rPr>
                <w:rFonts w:ascii="宋体" w:hAnsi="宋体" w:eastAsia="宋体"/>
                <w:b w:val="0"/>
                <w:sz w:val="20"/>
              </w:rPr>
              <w:t>-1%（安全范围内）</w:t>
            </w:r>
          </w:p>
        </w:tc>
      </w:tr>
      <w:tr>
        <w:tc>
          <w:tcPr>
            <w:tcW w:type="dxa" w:w="2161"/>
          </w:tcPr>
          <w:p>
            <w:r/>
            <w:r>
              <w:rPr>
                <w:rFonts w:ascii="宋体" w:hAnsi="宋体" w:eastAsia="宋体"/>
                <w:b w:val="0"/>
                <w:sz w:val="20"/>
              </w:rPr>
              <w:t>CO₂浓度峰值</w:t>
            </w:r>
          </w:p>
        </w:tc>
        <w:tc>
          <w:tcPr>
            <w:tcW w:type="dxa" w:w="2161"/>
          </w:tcPr>
          <w:p>
            <w:r/>
            <w:r>
              <w:rPr>
                <w:rFonts w:ascii="宋体" w:hAnsi="宋体" w:eastAsia="宋体"/>
                <w:b w:val="0"/>
                <w:sz w:val="20"/>
              </w:rPr>
              <w:t>620ppm</w:t>
            </w:r>
          </w:p>
        </w:tc>
        <w:tc>
          <w:tcPr>
            <w:tcW w:type="dxa" w:w="2161"/>
          </w:tcPr>
          <w:p>
            <w:r/>
            <w:r>
              <w:rPr>
                <w:rFonts w:ascii="宋体" w:hAnsi="宋体" w:eastAsia="宋体"/>
                <w:b w:val="0"/>
                <w:sz w:val="20"/>
              </w:rPr>
              <w:t>680ppm</w:t>
            </w:r>
          </w:p>
        </w:tc>
        <w:tc>
          <w:tcPr>
            <w:tcW w:type="dxa" w:w="2161"/>
          </w:tcPr>
          <w:p>
            <w:r/>
            <w:r>
              <w:rPr>
                <w:rFonts w:ascii="宋体" w:hAnsi="宋体" w:eastAsia="宋体"/>
                <w:b w:val="0"/>
                <w:sz w:val="20"/>
              </w:rPr>
              <w:t>+60ppm（安全范围内）</w:t>
            </w:r>
          </w:p>
        </w:tc>
      </w:tr>
      <w:tr>
        <w:tc>
          <w:tcPr>
            <w:tcW w:type="dxa" w:w="2161"/>
          </w:tcPr>
          <w:p>
            <w:r/>
            <w:r>
              <w:rPr>
                <w:rFonts w:ascii="宋体" w:hAnsi="宋体" w:eastAsia="宋体"/>
                <w:b w:val="0"/>
                <w:sz w:val="20"/>
              </w:rPr>
              <w:t>灯光植物生长</w:t>
            </w:r>
          </w:p>
        </w:tc>
        <w:tc>
          <w:tcPr>
            <w:tcW w:type="dxa" w:w="2161"/>
          </w:tcPr>
          <w:p>
            <w:r/>
            <w:r>
              <w:rPr>
                <w:rFonts w:ascii="宋体" w:hAnsi="宋体" w:eastAsia="宋体"/>
                <w:b w:val="0"/>
                <w:sz w:val="20"/>
              </w:rPr>
              <w:t>存在</w:t>
            </w:r>
          </w:p>
        </w:tc>
        <w:tc>
          <w:tcPr>
            <w:tcW w:type="dxa" w:w="2161"/>
          </w:tcPr>
          <w:p>
            <w:r/>
            <w:r>
              <w:rPr>
                <w:rFonts w:ascii="宋体" w:hAnsi="宋体" w:eastAsia="宋体"/>
                <w:b w:val="0"/>
                <w:sz w:val="20"/>
              </w:rPr>
              <w:t>未新增</w:t>
            </w:r>
          </w:p>
        </w:tc>
        <w:tc>
          <w:tcPr>
            <w:tcW w:type="dxa" w:w="2161"/>
          </w:tcPr>
          <w:p>
            <w:r/>
            <w:r>
              <w:rPr>
                <w:rFonts w:ascii="宋体" w:hAnsi="宋体" w:eastAsia="宋体"/>
                <w:b w:val="0"/>
                <w:sz w:val="20"/>
              </w:rPr>
              <w:t>无恶化</w:t>
            </w:r>
          </w:p>
        </w:tc>
      </w:tr>
    </w:tbl>
    <w:p/>
    <w:p>
      <w:pPr>
        <w:jc w:val="left"/>
      </w:pPr>
      <w:r>
        <w:rPr>
          <w:rFonts w:ascii="黑体" w:hAnsi="黑体" w:eastAsia="黑体"/>
          <w:b/>
          <w:color w:val="2D6A4F"/>
          <w:sz w:val="30"/>
        </w:rPr>
        <w:t>10.7.2 效果评估</w:t>
      </w:r>
    </w:p>
    <w:p>
      <w:pPr>
        <w:spacing w:line="360" w:lineRule="auto" w:after="80"/>
        <w:ind w:firstLine="420"/>
        <w:jc w:val="both"/>
      </w:pPr>
      <w:r>
        <w:rPr>
          <w:rFonts w:ascii="宋体" w:hAnsi="宋体" w:eastAsia="宋体"/>
          <w:b w:val="0"/>
          <w:sz w:val="24"/>
        </w:rPr>
        <w:t>基于上述数据，项目四项核心目标的达成情况：</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目标</w:t>
            </w:r>
          </w:p>
        </w:tc>
        <w:tc>
          <w:tcPr>
            <w:tcW w:type="dxa" w:w="2161"/>
          </w:tcPr>
          <w:p>
            <w:r/>
            <w:r>
              <w:rPr>
                <w:rFonts w:ascii="黑体" w:hAnsi="黑体" w:eastAsia="黑体"/>
                <w:b/>
                <w:sz w:val="20"/>
              </w:rPr>
              <w:t>目标值</w:t>
            </w:r>
          </w:p>
        </w:tc>
        <w:tc>
          <w:tcPr>
            <w:tcW w:type="dxa" w:w="2161"/>
          </w:tcPr>
          <w:p>
            <w:r/>
            <w:r>
              <w:rPr>
                <w:rFonts w:ascii="黑体" w:hAnsi="黑体" w:eastAsia="黑体"/>
                <w:b/>
                <w:sz w:val="20"/>
              </w:rPr>
              <w:t>实际值</w:t>
            </w:r>
          </w:p>
        </w:tc>
        <w:tc>
          <w:tcPr>
            <w:tcW w:type="dxa" w:w="2161"/>
          </w:tcPr>
          <w:p>
            <w:r/>
            <w:r>
              <w:rPr>
                <w:rFonts w:ascii="黑体" w:hAnsi="黑体" w:eastAsia="黑体"/>
                <w:b/>
                <w:sz w:val="20"/>
              </w:rPr>
              <w:t>达成情况</w:t>
            </w:r>
          </w:p>
        </w:tc>
      </w:tr>
      <w:tr>
        <w:tc>
          <w:tcPr>
            <w:tcW w:type="dxa" w:w="2161"/>
          </w:tcPr>
          <w:p>
            <w:r/>
            <w:r>
              <w:rPr>
                <w:rFonts w:ascii="宋体" w:hAnsi="宋体" w:eastAsia="宋体"/>
                <w:b w:val="0"/>
                <w:sz w:val="20"/>
              </w:rPr>
              <w:t>停留时间≥90分钟</w:t>
            </w:r>
          </w:p>
        </w:tc>
        <w:tc>
          <w:tcPr>
            <w:tcW w:type="dxa" w:w="2161"/>
          </w:tcPr>
          <w:p>
            <w:r/>
            <w:r>
              <w:rPr>
                <w:rFonts w:ascii="宋体" w:hAnsi="宋体" w:eastAsia="宋体"/>
                <w:b w:val="0"/>
                <w:sz w:val="20"/>
              </w:rPr>
              <w:t>90分钟</w:t>
            </w:r>
          </w:p>
        </w:tc>
        <w:tc>
          <w:tcPr>
            <w:tcW w:type="dxa" w:w="2161"/>
          </w:tcPr>
          <w:p>
            <w:r/>
            <w:r>
              <w:rPr>
                <w:rFonts w:ascii="宋体" w:hAnsi="宋体" w:eastAsia="宋体"/>
                <w:b w:val="0"/>
                <w:sz w:val="20"/>
              </w:rPr>
              <w:t>92分钟</w:t>
            </w:r>
          </w:p>
        </w:tc>
        <w:tc>
          <w:tcPr>
            <w:tcW w:type="dxa" w:w="2161"/>
          </w:tcPr>
          <w:p>
            <w:r/>
            <w:r>
              <w:rPr>
                <w:rFonts w:ascii="宋体" w:hAnsi="宋体" w:eastAsia="宋体"/>
                <w:b w:val="0"/>
                <w:sz w:val="20"/>
              </w:rPr>
              <w:t>✓ 达成</w:t>
            </w:r>
          </w:p>
        </w:tc>
      </w:tr>
      <w:tr>
        <w:tc>
          <w:tcPr>
            <w:tcW w:type="dxa" w:w="2161"/>
          </w:tcPr>
          <w:p>
            <w:r/>
            <w:r>
              <w:rPr>
                <w:rFonts w:ascii="宋体" w:hAnsi="宋体" w:eastAsia="宋体"/>
                <w:b w:val="0"/>
                <w:sz w:val="20"/>
              </w:rPr>
              <w:t>AR互动参与率≥70%</w:t>
            </w:r>
          </w:p>
        </w:tc>
        <w:tc>
          <w:tcPr>
            <w:tcW w:type="dxa" w:w="2161"/>
          </w:tcPr>
          <w:p>
            <w:r/>
            <w:r>
              <w:rPr>
                <w:rFonts w:ascii="宋体" w:hAnsi="宋体" w:eastAsia="宋体"/>
                <w:b w:val="0"/>
                <w:sz w:val="20"/>
              </w:rPr>
              <w:t>70%</w:t>
            </w:r>
          </w:p>
        </w:tc>
        <w:tc>
          <w:tcPr>
            <w:tcW w:type="dxa" w:w="2161"/>
          </w:tcPr>
          <w:p>
            <w:r/>
            <w:r>
              <w:rPr>
                <w:rFonts w:ascii="宋体" w:hAnsi="宋体" w:eastAsia="宋体"/>
                <w:b w:val="0"/>
                <w:sz w:val="20"/>
              </w:rPr>
              <w:t>73%</w:t>
            </w:r>
          </w:p>
        </w:tc>
        <w:tc>
          <w:tcPr>
            <w:tcW w:type="dxa" w:w="2161"/>
          </w:tcPr>
          <w:p>
            <w:r/>
            <w:r>
              <w:rPr>
                <w:rFonts w:ascii="宋体" w:hAnsi="宋体" w:eastAsia="宋体"/>
                <w:b w:val="0"/>
                <w:sz w:val="20"/>
              </w:rPr>
              <w:t>✓ 达成</w:t>
            </w:r>
          </w:p>
        </w:tc>
      </w:tr>
      <w:tr>
        <w:tc>
          <w:tcPr>
            <w:tcW w:type="dxa" w:w="2161"/>
          </w:tcPr>
          <w:p>
            <w:r/>
            <w:r>
              <w:rPr>
                <w:rFonts w:ascii="宋体" w:hAnsi="宋体" w:eastAsia="宋体"/>
                <w:b w:val="0"/>
                <w:sz w:val="20"/>
              </w:rPr>
              <w:t>游客满意度≥4.5</w:t>
            </w:r>
          </w:p>
        </w:tc>
        <w:tc>
          <w:tcPr>
            <w:tcW w:type="dxa" w:w="2161"/>
          </w:tcPr>
          <w:p>
            <w:r/>
            <w:r>
              <w:rPr>
                <w:rFonts w:ascii="宋体" w:hAnsi="宋体" w:eastAsia="宋体"/>
                <w:b w:val="0"/>
                <w:sz w:val="20"/>
              </w:rPr>
              <w:t>4.5/5.0</w:t>
            </w:r>
          </w:p>
        </w:tc>
        <w:tc>
          <w:tcPr>
            <w:tcW w:type="dxa" w:w="2161"/>
          </w:tcPr>
          <w:p>
            <w:r/>
            <w:r>
              <w:rPr>
                <w:rFonts w:ascii="宋体" w:hAnsi="宋体" w:eastAsia="宋体"/>
                <w:b w:val="0"/>
                <w:sz w:val="20"/>
              </w:rPr>
              <w:t>4.6/5.0</w:t>
            </w:r>
          </w:p>
        </w:tc>
        <w:tc>
          <w:tcPr>
            <w:tcW w:type="dxa" w:w="2161"/>
          </w:tcPr>
          <w:p>
            <w:r/>
            <w:r>
              <w:rPr>
                <w:rFonts w:ascii="宋体" w:hAnsi="宋体" w:eastAsia="宋体"/>
                <w:b w:val="0"/>
                <w:sz w:val="20"/>
              </w:rPr>
              <w:t>✓ 达成</w:t>
            </w:r>
          </w:p>
        </w:tc>
      </w:tr>
      <w:tr>
        <w:tc>
          <w:tcPr>
            <w:tcW w:type="dxa" w:w="2161"/>
          </w:tcPr>
          <w:p>
            <w:r/>
            <w:r>
              <w:rPr>
                <w:rFonts w:ascii="宋体" w:hAnsi="宋体" w:eastAsia="宋体"/>
                <w:b w:val="0"/>
                <w:sz w:val="20"/>
              </w:rPr>
              <w:t>IP相关收入占比≥30%</w:t>
            </w:r>
          </w:p>
        </w:tc>
        <w:tc>
          <w:tcPr>
            <w:tcW w:type="dxa" w:w="2161"/>
          </w:tcPr>
          <w:p>
            <w:r/>
            <w:r>
              <w:rPr>
                <w:rFonts w:ascii="宋体" w:hAnsi="宋体" w:eastAsia="宋体"/>
                <w:b w:val="0"/>
                <w:sz w:val="20"/>
              </w:rPr>
              <w:t>30%</w:t>
            </w:r>
          </w:p>
        </w:tc>
        <w:tc>
          <w:tcPr>
            <w:tcW w:type="dxa" w:w="2161"/>
          </w:tcPr>
          <w:p>
            <w:r/>
            <w:r>
              <w:rPr>
                <w:rFonts w:ascii="宋体" w:hAnsi="宋体" w:eastAsia="宋体"/>
                <w:b w:val="0"/>
                <w:sz w:val="20"/>
              </w:rPr>
              <w:t>28%</w:t>
            </w:r>
          </w:p>
        </w:tc>
        <w:tc>
          <w:tcPr>
            <w:tcW w:type="dxa" w:w="2161"/>
          </w:tcPr>
          <w:p>
            <w:r/>
            <w:r>
              <w:rPr>
                <w:rFonts w:ascii="宋体" w:hAnsi="宋体" w:eastAsia="宋体"/>
                <w:b w:val="0"/>
                <w:sz w:val="20"/>
              </w:rPr>
              <w:t>△ 接近达成</w:t>
            </w:r>
          </w:p>
        </w:tc>
      </w:tr>
      <w:tr>
        <w:tc>
          <w:tcPr>
            <w:tcW w:type="dxa" w:w="2161"/>
          </w:tcPr>
          <w:p>
            <w:r/>
            <w:r>
              <w:rPr>
                <w:rFonts w:ascii="宋体" w:hAnsi="宋体" w:eastAsia="宋体"/>
                <w:b w:val="0"/>
                <w:sz w:val="20"/>
              </w:rPr>
              <w:t>客单价提升≥50%</w:t>
            </w:r>
          </w:p>
        </w:tc>
        <w:tc>
          <w:tcPr>
            <w:tcW w:type="dxa" w:w="2161"/>
          </w:tcPr>
          <w:p>
            <w:r/>
            <w:r>
              <w:rPr>
                <w:rFonts w:ascii="宋体" w:hAnsi="宋体" w:eastAsia="宋体"/>
                <w:b w:val="0"/>
                <w:sz w:val="20"/>
              </w:rPr>
              <w:t>+50%</w:t>
            </w:r>
          </w:p>
        </w:tc>
        <w:tc>
          <w:tcPr>
            <w:tcW w:type="dxa" w:w="2161"/>
          </w:tcPr>
          <w:p>
            <w:r/>
            <w:r>
              <w:rPr>
                <w:rFonts w:ascii="宋体" w:hAnsi="宋体" w:eastAsia="宋体"/>
                <w:b w:val="0"/>
                <w:sz w:val="20"/>
              </w:rPr>
              <w:t>+98%</w:t>
            </w:r>
          </w:p>
        </w:tc>
        <w:tc>
          <w:tcPr>
            <w:tcW w:type="dxa" w:w="2161"/>
          </w:tcPr>
          <w:p>
            <w:r/>
            <w:r>
              <w:rPr>
                <w:rFonts w:ascii="宋体" w:hAnsi="宋体" w:eastAsia="宋体"/>
                <w:b w:val="0"/>
                <w:sz w:val="20"/>
              </w:rPr>
              <w:t>✓ 超额达成</w:t>
            </w:r>
          </w:p>
        </w:tc>
      </w:tr>
      <w:tr>
        <w:tc>
          <w:tcPr>
            <w:tcW w:type="dxa" w:w="2161"/>
          </w:tcPr>
          <w:p>
            <w:r/>
            <w:r>
              <w:rPr>
                <w:rFonts w:ascii="宋体" w:hAnsi="宋体" w:eastAsia="宋体"/>
                <w:b w:val="0"/>
                <w:sz w:val="20"/>
              </w:rPr>
              <w:t>年社交曝光≥1亿次</w:t>
            </w:r>
          </w:p>
        </w:tc>
        <w:tc>
          <w:tcPr>
            <w:tcW w:type="dxa" w:w="2161"/>
          </w:tcPr>
          <w:p>
            <w:r/>
            <w:r>
              <w:rPr>
                <w:rFonts w:ascii="宋体" w:hAnsi="宋体" w:eastAsia="宋体"/>
                <w:b w:val="0"/>
                <w:sz w:val="20"/>
              </w:rPr>
              <w:t>1亿/年</w:t>
            </w:r>
          </w:p>
        </w:tc>
        <w:tc>
          <w:tcPr>
            <w:tcW w:type="dxa" w:w="2161"/>
          </w:tcPr>
          <w:p>
            <w:r/>
            <w:r>
              <w:rPr>
                <w:rFonts w:ascii="宋体" w:hAnsi="宋体" w:eastAsia="宋体"/>
                <w:b w:val="0"/>
                <w:sz w:val="20"/>
              </w:rPr>
              <w:t>1.44亿（年化）</w:t>
            </w:r>
          </w:p>
        </w:tc>
        <w:tc>
          <w:tcPr>
            <w:tcW w:type="dxa" w:w="2161"/>
          </w:tcPr>
          <w:p>
            <w:r/>
            <w:r>
              <w:rPr>
                <w:rFonts w:ascii="宋体" w:hAnsi="宋体" w:eastAsia="宋体"/>
                <w:b w:val="0"/>
                <w:sz w:val="20"/>
              </w:rPr>
              <w:t>✓ 达成</w:t>
            </w:r>
          </w:p>
        </w:tc>
      </w:tr>
      <w:tr>
        <w:tc>
          <w:tcPr>
            <w:tcW w:type="dxa" w:w="2161"/>
          </w:tcPr>
          <w:p>
            <w:r/>
            <w:r>
              <w:rPr>
                <w:rFonts w:ascii="宋体" w:hAnsi="宋体" w:eastAsia="宋体"/>
                <w:b w:val="0"/>
                <w:sz w:val="20"/>
              </w:rPr>
              <w:t>抖音话题≥5000万</w:t>
            </w:r>
          </w:p>
        </w:tc>
        <w:tc>
          <w:tcPr>
            <w:tcW w:type="dxa" w:w="2161"/>
          </w:tcPr>
          <w:p>
            <w:r/>
            <w:r>
              <w:rPr>
                <w:rFonts w:ascii="宋体" w:hAnsi="宋体" w:eastAsia="宋体"/>
                <w:b w:val="0"/>
                <w:sz w:val="20"/>
              </w:rPr>
              <w:t>5000万/年</w:t>
            </w:r>
          </w:p>
        </w:tc>
        <w:tc>
          <w:tcPr>
            <w:tcW w:type="dxa" w:w="2161"/>
          </w:tcPr>
          <w:p>
            <w:r/>
            <w:r>
              <w:rPr>
                <w:rFonts w:ascii="宋体" w:hAnsi="宋体" w:eastAsia="宋体"/>
                <w:b w:val="0"/>
                <w:sz w:val="20"/>
              </w:rPr>
              <w:t>1.02亿（年化）</w:t>
            </w:r>
          </w:p>
        </w:tc>
        <w:tc>
          <w:tcPr>
            <w:tcW w:type="dxa" w:w="2161"/>
          </w:tcPr>
          <w:p>
            <w:r/>
            <w:r>
              <w:rPr>
                <w:rFonts w:ascii="宋体" w:hAnsi="宋体" w:eastAsia="宋体"/>
                <w:b w:val="0"/>
                <w:sz w:val="20"/>
              </w:rPr>
              <w:t>✓ 超额达成</w:t>
            </w:r>
          </w:p>
        </w:tc>
      </w:tr>
      <w:tr>
        <w:tc>
          <w:tcPr>
            <w:tcW w:type="dxa" w:w="2161"/>
          </w:tcPr>
          <w:p>
            <w:r/>
            <w:r>
              <w:rPr>
                <w:rFonts w:ascii="宋体" w:hAnsi="宋体" w:eastAsia="宋体"/>
                <w:b w:val="0"/>
                <w:sz w:val="20"/>
              </w:rPr>
              <w:t>溶洞环境零损害</w:t>
            </w:r>
          </w:p>
        </w:tc>
        <w:tc>
          <w:tcPr>
            <w:tcW w:type="dxa" w:w="2161"/>
          </w:tcPr>
          <w:p>
            <w:r/>
            <w:r>
              <w:rPr>
                <w:rFonts w:ascii="宋体" w:hAnsi="宋体" w:eastAsia="宋体"/>
                <w:b w:val="0"/>
                <w:sz w:val="20"/>
              </w:rPr>
              <w:t>无显著变化</w:t>
            </w:r>
          </w:p>
        </w:tc>
        <w:tc>
          <w:tcPr>
            <w:tcW w:type="dxa" w:w="2161"/>
          </w:tcPr>
          <w:p>
            <w:r/>
            <w:r>
              <w:rPr>
                <w:rFonts w:ascii="宋体" w:hAnsi="宋体" w:eastAsia="宋体"/>
                <w:b w:val="0"/>
                <w:sz w:val="20"/>
              </w:rPr>
              <w:t>温度+0.2°C，其他无显著变化</w:t>
            </w:r>
          </w:p>
        </w:tc>
        <w:tc>
          <w:tcPr>
            <w:tcW w:type="dxa" w:w="2161"/>
          </w:tcPr>
          <w:p>
            <w:r/>
            <w:r>
              <w:rPr>
                <w:rFonts w:ascii="宋体" w:hAnsi="宋体" w:eastAsia="宋体"/>
                <w:b w:val="0"/>
                <w:sz w:val="20"/>
              </w:rPr>
              <w:t>✓ 达成</w:t>
            </w:r>
          </w:p>
        </w:tc>
      </w:tr>
    </w:tbl>
    <w:p/>
    <w:p>
      <w:pPr>
        <w:jc w:val="left"/>
      </w:pPr>
      <w:r>
        <w:rPr>
          <w:rFonts w:ascii="黑体" w:hAnsi="黑体" w:eastAsia="黑体"/>
          <w:b/>
          <w:color w:val="2D6A4F"/>
          <w:sz w:val="30"/>
        </w:rPr>
        <w:t>10.7.3 亮点与不足分析</w:t>
      </w:r>
    </w:p>
    <w:p>
      <w:pPr>
        <w:spacing w:line="360" w:lineRule="auto" w:after="80"/>
        <w:ind w:firstLine="420"/>
        <w:jc w:val="both"/>
      </w:pPr>
      <w:r>
        <w:rPr>
          <w:rFonts w:ascii="宋体" w:hAnsi="宋体" w:eastAsia="宋体"/>
          <w:b w:val="0"/>
          <w:sz w:val="24"/>
        </w:rPr>
        <w:t>亮点：</w:t>
      </w:r>
    </w:p>
    <w:p>
      <w:pPr>
        <w:spacing w:line="360" w:lineRule="auto" w:after="40"/>
        <w:ind w:left="567"/>
      </w:pPr>
      <w:r>
        <w:rPr>
          <w:rFonts w:ascii="宋体" w:hAnsi="宋体" w:eastAsia="宋体"/>
          <w:b w:val="0"/>
          <w:sz w:val="24"/>
        </w:rPr>
        <w:t>• 年轻游客占比大幅提升（+118%），证明IP化转型成功吸引了Z世代群体</w:t>
      </w:r>
    </w:p>
    <w:p>
      <w:pPr>
        <w:spacing w:line="360" w:lineRule="auto" w:after="40"/>
        <w:ind w:left="567"/>
      </w:pPr>
      <w:r>
        <w:rPr>
          <w:rFonts w:ascii="宋体" w:hAnsi="宋体" w:eastAsia="宋体"/>
          <w:b w:val="0"/>
          <w:sz w:val="24"/>
        </w:rPr>
        <w:t>• 客单价翻倍增长，验证了"体验→消费"的转化逻辑</w:t>
      </w:r>
    </w:p>
    <w:p>
      <w:pPr>
        <w:spacing w:line="360" w:lineRule="auto" w:after="40"/>
        <w:ind w:left="567"/>
      </w:pPr>
      <w:r>
        <w:rPr>
          <w:rFonts w:ascii="宋体" w:hAnsi="宋体" w:eastAsia="宋体"/>
          <w:b w:val="0"/>
          <w:sz w:val="24"/>
        </w:rPr>
        <w:t>• 社交媒体传播量爆发式增长，UGC产出量增长近40倍</w:t>
      </w:r>
    </w:p>
    <w:p>
      <w:pPr>
        <w:spacing w:line="360" w:lineRule="auto" w:after="40"/>
        <w:ind w:left="567"/>
      </w:pPr>
      <w:r>
        <w:rPr>
          <w:rFonts w:ascii="宋体" w:hAnsi="宋体" w:eastAsia="宋体"/>
          <w:b w:val="0"/>
          <w:sz w:val="24"/>
        </w:rPr>
        <w:t>• 环境数据保持在安全范围内，证明保护性技术方案有效</w:t>
      </w:r>
    </w:p>
    <w:p>
      <w:pPr>
        <w:spacing w:line="360" w:lineRule="auto" w:after="80"/>
        <w:ind w:firstLine="420"/>
        <w:jc w:val="both"/>
      </w:pPr>
      <w:r>
        <w:rPr>
          <w:rFonts w:ascii="宋体" w:hAnsi="宋体" w:eastAsia="宋体"/>
          <w:b w:val="0"/>
          <w:sz w:val="24"/>
        </w:rPr>
        <w:t>不足：</w:t>
      </w:r>
    </w:p>
    <w:p>
      <w:pPr>
        <w:spacing w:line="360" w:lineRule="auto" w:after="40"/>
        <w:ind w:left="567"/>
      </w:pPr>
      <w:r>
        <w:rPr>
          <w:rFonts w:ascii="宋体" w:hAnsi="宋体" w:eastAsia="宋体"/>
          <w:b w:val="0"/>
          <w:sz w:val="24"/>
        </w:rPr>
        <w:t>• IP相关收入占比（28%）略低于目标（30%），需要在文创产品品类和授权渠道上加强</w:t>
      </w:r>
    </w:p>
    <w:p>
      <w:pPr>
        <w:spacing w:line="360" w:lineRule="auto" w:after="40"/>
        <w:ind w:left="567"/>
      </w:pPr>
      <w:r>
        <w:rPr>
          <w:rFonts w:ascii="宋体" w:hAnsi="宋体" w:eastAsia="宋体"/>
          <w:b w:val="0"/>
          <w:sz w:val="24"/>
        </w:rPr>
        <w:t>• 老年游客的AR互动参与率偏低（约35%），需要优化老年友好型交互方式</w:t>
      </w:r>
    </w:p>
    <w:p>
      <w:pPr>
        <w:spacing w:line="360" w:lineRule="auto" w:after="40"/>
        <w:ind w:left="567"/>
      </w:pPr>
      <w:r>
        <w:rPr>
          <w:rFonts w:ascii="宋体" w:hAnsi="宋体" w:eastAsia="宋体"/>
          <w:b w:val="0"/>
          <w:sz w:val="24"/>
        </w:rPr>
        <w:t>• 第二厅"龟息吐纳"的呼吸同步互动成功率偏低（约45%），技术灵敏度需提升</w:t>
      </w:r>
    </w:p>
    <w:p>
      <w:pPr>
        <w:spacing w:line="360" w:lineRule="auto" w:after="40"/>
        <w:ind w:left="567"/>
      </w:pPr>
      <w:r>
        <w:rPr>
          <w:rFonts w:ascii="宋体" w:hAnsi="宋体" w:eastAsia="宋体"/>
          <w:b w:val="0"/>
          <w:sz w:val="24"/>
        </w:rPr>
        <w:t>• 语音对话系统在嘈杂环境下的识别准确率有待提高</w:t>
      </w:r>
    </w:p>
    <w:p>
      <w:pPr>
        <w:jc w:val="left"/>
      </w:pPr>
      <w:r>
        <w:rPr>
          <w:rFonts w:ascii="黑体" w:hAnsi="黑体" w:eastAsia="黑体"/>
          <w:b/>
          <w:color w:val="1A5C3A"/>
          <w:sz w:val="36"/>
        </w:rPr>
        <w:t>10.8 经验总结与优化建议</w:t>
      </w:r>
    </w:p>
    <w:p>
      <w:pPr>
        <w:jc w:val="left"/>
      </w:pPr>
      <w:r>
        <w:rPr>
          <w:rFonts w:ascii="黑体" w:hAnsi="黑体" w:eastAsia="黑体"/>
          <w:b/>
          <w:color w:val="2D6A4F"/>
          <w:sz w:val="30"/>
        </w:rPr>
        <w:t>10.8.1 成功经验</w:t>
      </w:r>
    </w:p>
    <w:p>
      <w:pPr>
        <w:spacing w:line="360" w:lineRule="auto" w:after="80"/>
        <w:ind w:firstLine="420"/>
        <w:jc w:val="both"/>
      </w:pPr>
      <w:r>
        <w:rPr>
          <w:rFonts w:ascii="宋体" w:hAnsi="宋体" w:eastAsia="宋体"/>
          <w:b w:val="0"/>
          <w:sz w:val="24"/>
        </w:rPr>
        <w:t>经验一：内生性IP的感染力 龟仙人IP不是"外加"于溶洞的装饰，而是从溶洞的龟形钟乳石和龟文化传统中"内生"出来的文化表达。这种内生性使游客感受到IP与场景的天然契合，而非"为了IP而IP"的生硬感。</w:t>
      </w:r>
    </w:p>
    <w:p>
      <w:pPr>
        <w:spacing w:line="360" w:lineRule="auto" w:after="80"/>
        <w:ind w:firstLine="420"/>
        <w:jc w:val="both"/>
      </w:pPr>
      <w:r>
        <w:rPr>
          <w:rFonts w:ascii="宋体" w:hAnsi="宋体" w:eastAsia="宋体"/>
          <w:b w:val="0"/>
          <w:sz w:val="24"/>
        </w:rPr>
        <w:t>经验二：叙事驱动的停留时间延长 游客停留时间从55分钟延长至92分钟，核心驱动力不是"多了些东西看"，而是"有了故事要经历"。叙事赋予了游览以目标感（集齐七印）和意义感（修仙历程），使游客愿意花更多时间完成"全程"。</w:t>
      </w:r>
    </w:p>
    <w:p>
      <w:pPr>
        <w:spacing w:line="360" w:lineRule="auto" w:after="80"/>
        <w:ind w:firstLine="420"/>
        <w:jc w:val="both"/>
      </w:pPr>
      <w:r>
        <w:rPr>
          <w:rFonts w:ascii="宋体" w:hAnsi="宋体" w:eastAsia="宋体"/>
          <w:b w:val="0"/>
          <w:sz w:val="24"/>
        </w:rPr>
        <w:t>经验三：AR合影的社交传播力 "龟仙送福"场景的自动AR合影功能成为最大的社交传播驱动——游客分享合影照片到社交媒体后，平均每张照片带来约15次曝光。个人化祝福语增加了照片的独特性和分享欲。</w:t>
      </w:r>
    </w:p>
    <w:p>
      <w:pPr>
        <w:spacing w:line="360" w:lineRule="auto" w:after="80"/>
        <w:ind w:firstLine="420"/>
        <w:jc w:val="both"/>
      </w:pPr>
      <w:r>
        <w:rPr>
          <w:rFonts w:ascii="宋体" w:hAnsi="宋体" w:eastAsia="宋体"/>
          <w:b w:val="0"/>
          <w:sz w:val="24"/>
        </w:rPr>
        <w:t>经验四：保护性设计的环境安全 所有技术设施严格遵循保护性设计原则，项目运营6个月后溶洞环境指标无显著恶化，证明"保护优先"不是发展的阻碍，而是可持续发展的保障。</w:t>
      </w:r>
    </w:p>
    <w:p>
      <w:pPr>
        <w:jc w:val="left"/>
      </w:pPr>
      <w:r>
        <w:rPr>
          <w:rFonts w:ascii="黑体" w:hAnsi="黑体" w:eastAsia="黑体"/>
          <w:b/>
          <w:color w:val="2D6A4F"/>
          <w:sz w:val="30"/>
        </w:rPr>
        <w:t>10.8.2 优化建议</w:t>
      </w:r>
    </w:p>
    <w:p>
      <w:pPr>
        <w:spacing w:line="360" w:lineRule="auto" w:after="80"/>
        <w:ind w:firstLine="420"/>
        <w:jc w:val="both"/>
      </w:pPr>
      <w:r>
        <w:rPr>
          <w:rFonts w:ascii="宋体" w:hAnsi="宋体" w:eastAsia="宋体"/>
          <w:b w:val="0"/>
          <w:sz w:val="24"/>
        </w:rPr>
        <w:t>建议一：提升老年游客的参与度</w:t>
      </w:r>
    </w:p>
    <w:p>
      <w:pPr>
        <w:spacing w:line="360" w:lineRule="auto" w:after="40"/>
        <w:ind w:left="567"/>
      </w:pPr>
      <w:r>
        <w:rPr>
          <w:rFonts w:ascii="宋体" w:hAnsi="宋体" w:eastAsia="宋体"/>
          <w:b w:val="0"/>
          <w:sz w:val="24"/>
        </w:rPr>
        <w:t>• 开发"极简模式"AR体验——减少交互步骤，增大界面字体和按钮</w:t>
      </w:r>
    </w:p>
    <w:p>
      <w:pPr>
        <w:spacing w:line="360" w:lineRule="auto" w:after="40"/>
        <w:ind w:left="567"/>
      </w:pPr>
      <w:r>
        <w:rPr>
          <w:rFonts w:ascii="宋体" w:hAnsi="宋体" w:eastAsia="宋体"/>
          <w:b w:val="0"/>
          <w:sz w:val="24"/>
        </w:rPr>
        <w:t>• 提供"音频优先"模式——不使用AR视觉内容，仅通过语音导览体验龟仙人故事</w:t>
      </w:r>
    </w:p>
    <w:p>
      <w:pPr>
        <w:spacing w:line="360" w:lineRule="auto" w:after="40"/>
        <w:ind w:left="567"/>
      </w:pPr>
      <w:r>
        <w:rPr>
          <w:rFonts w:ascii="宋体" w:hAnsi="宋体" w:eastAsia="宋体"/>
          <w:b w:val="0"/>
          <w:sz w:val="24"/>
        </w:rPr>
        <w:t>• 设计"代际共游"机制——鼓励年轻游客帮助老年游客使用AR，增加家庭互动</w:t>
      </w:r>
    </w:p>
    <w:p>
      <w:pPr>
        <w:spacing w:line="360" w:lineRule="auto" w:after="80"/>
        <w:ind w:firstLine="420"/>
        <w:jc w:val="both"/>
      </w:pPr>
      <w:r>
        <w:rPr>
          <w:rFonts w:ascii="宋体" w:hAnsi="宋体" w:eastAsia="宋体"/>
          <w:b w:val="0"/>
          <w:sz w:val="24"/>
        </w:rPr>
        <w:t>建议二：加强文创转化</w:t>
      </w:r>
    </w:p>
    <w:p>
      <w:pPr>
        <w:spacing w:line="360" w:lineRule="auto" w:after="40"/>
        <w:ind w:left="567"/>
      </w:pPr>
      <w:r>
        <w:rPr>
          <w:rFonts w:ascii="宋体" w:hAnsi="宋体" w:eastAsia="宋体"/>
          <w:b w:val="0"/>
          <w:sz w:val="24"/>
        </w:rPr>
        <w:t>• 在第六厅"龟仙送福"场景后设置"福气商店"——利用送福场景的情感高潮驱动即时购买</w:t>
      </w:r>
    </w:p>
    <w:p>
      <w:pPr>
        <w:spacing w:line="360" w:lineRule="auto" w:after="40"/>
        <w:ind w:left="567"/>
      </w:pPr>
      <w:r>
        <w:rPr>
          <w:rFonts w:ascii="宋体" w:hAnsi="宋体" w:eastAsia="宋体"/>
          <w:b w:val="0"/>
          <w:sz w:val="24"/>
        </w:rPr>
        <w:t>• 开发更多低价纪念型产品（¥10-30），降低购买门槛</w:t>
      </w:r>
    </w:p>
    <w:p>
      <w:pPr>
        <w:spacing w:line="360" w:lineRule="auto" w:after="40"/>
        <w:ind w:left="567"/>
      </w:pPr>
      <w:r>
        <w:rPr>
          <w:rFonts w:ascii="宋体" w:hAnsi="宋体" w:eastAsia="宋体"/>
          <w:b w:val="0"/>
          <w:sz w:val="24"/>
        </w:rPr>
        <w:t>• 引入AIGC个性化定制——游客可以现场生成含自己名字的龟仙人定制文创</w:t>
      </w:r>
    </w:p>
    <w:p>
      <w:pPr>
        <w:spacing w:line="360" w:lineRule="auto" w:after="80"/>
        <w:ind w:firstLine="420"/>
        <w:jc w:val="both"/>
      </w:pPr>
      <w:r>
        <w:rPr>
          <w:rFonts w:ascii="宋体" w:hAnsi="宋体" w:eastAsia="宋体"/>
          <w:b w:val="0"/>
          <w:sz w:val="24"/>
        </w:rPr>
        <w:t>建议三：优化交互技术</w:t>
      </w:r>
    </w:p>
    <w:p>
      <w:pPr>
        <w:spacing w:line="360" w:lineRule="auto" w:after="40"/>
        <w:ind w:left="567"/>
      </w:pPr>
      <w:r>
        <w:rPr>
          <w:rFonts w:ascii="宋体" w:hAnsi="宋体" w:eastAsia="宋体"/>
          <w:b w:val="0"/>
          <w:sz w:val="24"/>
        </w:rPr>
        <w:t>• 升级呼吸同步互动的传感器灵敏度，降低操作难度</w:t>
      </w:r>
    </w:p>
    <w:p>
      <w:pPr>
        <w:spacing w:line="360" w:lineRule="auto" w:after="40"/>
        <w:ind w:left="567"/>
      </w:pPr>
      <w:r>
        <w:rPr>
          <w:rFonts w:ascii="宋体" w:hAnsi="宋体" w:eastAsia="宋体"/>
          <w:b w:val="0"/>
          <w:sz w:val="24"/>
        </w:rPr>
        <w:t>• 在嘈杂场景中增加文字输入作为语音对话的备选方案</w:t>
      </w:r>
    </w:p>
    <w:p>
      <w:pPr>
        <w:spacing w:line="360" w:lineRule="auto" w:after="40"/>
        <w:ind w:left="567"/>
      </w:pPr>
      <w:r>
        <w:rPr>
          <w:rFonts w:ascii="宋体" w:hAnsi="宋体" w:eastAsia="宋体"/>
          <w:b w:val="0"/>
          <w:sz w:val="24"/>
        </w:rPr>
        <w:t>• 优化AR追踪算法在溶洞黑暗环境中的稳定性</w:t>
      </w:r>
    </w:p>
    <w:p>
      <w:pPr>
        <w:spacing w:line="360" w:lineRule="auto" w:after="80"/>
        <w:ind w:firstLine="420"/>
        <w:jc w:val="both"/>
      </w:pPr>
      <w:r>
        <w:rPr>
          <w:rFonts w:ascii="宋体" w:hAnsi="宋体" w:eastAsia="宋体"/>
          <w:b w:val="0"/>
          <w:sz w:val="24"/>
        </w:rPr>
        <w:t>建议四：深化内容迭代</w:t>
      </w:r>
    </w:p>
    <w:p>
      <w:pPr>
        <w:spacing w:line="360" w:lineRule="auto" w:after="40"/>
        <w:ind w:left="567"/>
      </w:pPr>
      <w:r>
        <w:rPr>
          <w:rFonts w:ascii="宋体" w:hAnsi="宋体" w:eastAsia="宋体"/>
          <w:b w:val="0"/>
          <w:sz w:val="24"/>
        </w:rPr>
        <w:t>• 按季度更新龟仙人的对话内容和互动选项，保持新鲜感</w:t>
      </w:r>
    </w:p>
    <w:p>
      <w:pPr>
        <w:spacing w:line="360" w:lineRule="auto" w:after="40"/>
        <w:ind w:left="567"/>
      </w:pPr>
      <w:r>
        <w:rPr>
          <w:rFonts w:ascii="宋体" w:hAnsi="宋体" w:eastAsia="宋体"/>
          <w:b w:val="0"/>
          <w:sz w:val="24"/>
        </w:rPr>
        <w:t>• 根据用户共创平台的热门内容，将优秀UGC纳入官方AR体验</w:t>
      </w:r>
    </w:p>
    <w:p>
      <w:pPr>
        <w:spacing w:line="360" w:lineRule="auto" w:after="40"/>
        <w:ind w:left="567"/>
      </w:pPr>
      <w:r>
        <w:rPr>
          <w:rFonts w:ascii="宋体" w:hAnsi="宋体" w:eastAsia="宋体"/>
          <w:b w:val="0"/>
          <w:sz w:val="24"/>
        </w:rPr>
        <w:t>• 开发季节限定场景——如春节"龟仙贺岁"、中秋"龟仙望月"等限时内容</w:t>
      </w:r>
    </w:p>
    <w:p>
      <w:pPr>
        <w:jc w:val="left"/>
      </w:pPr>
      <w:r>
        <w:rPr>
          <w:rFonts w:ascii="黑体" w:hAnsi="黑体" w:eastAsia="黑体"/>
          <w:b/>
          <w:color w:val="2D6A4F"/>
          <w:sz w:val="30"/>
        </w:rPr>
        <w:t>10.8.3 可复制性分析</w:t>
      </w:r>
    </w:p>
    <w:p>
      <w:pPr>
        <w:spacing w:line="360" w:lineRule="auto" w:after="80"/>
        <w:ind w:firstLine="420"/>
        <w:jc w:val="both"/>
      </w:pPr>
      <w:r>
        <w:rPr>
          <w:rFonts w:ascii="宋体" w:hAnsi="宋体" w:eastAsia="宋体"/>
          <w:b w:val="0"/>
          <w:sz w:val="24"/>
        </w:rPr>
        <w:t>龟仙人沉浸式体验项目的成功经验具有较强的可复制性，但需要满足以下前提条件：</w:t>
      </w:r>
    </w:p>
    <w:p>
      <w:pPr>
        <w:spacing w:line="360" w:lineRule="auto" w:after="40"/>
        <w:ind w:left="567"/>
      </w:pPr>
      <w:r>
        <w:rPr>
          <w:rFonts w:ascii="宋体" w:hAnsi="宋体" w:eastAsia="宋体"/>
          <w:b w:val="0"/>
          <w:sz w:val="24"/>
        </w:rPr>
        <w:t>• **自然载体**：目标溶洞中需存在可供IP化利用的自然景观（不限于龟形，可以是其他动物或人物形态的钟乳石）</w:t>
      </w:r>
    </w:p>
    <w:p>
      <w:pPr>
        <w:spacing w:line="360" w:lineRule="auto" w:after="40"/>
        <w:ind w:left="567"/>
      </w:pPr>
      <w:r>
        <w:rPr>
          <w:rFonts w:ascii="宋体" w:hAnsi="宋体" w:eastAsia="宋体"/>
          <w:b w:val="0"/>
          <w:sz w:val="24"/>
        </w:rPr>
        <w:t>• **文化根基**：目标地区需有与自然载体相关联的文化传统可供挖掘</w:t>
      </w:r>
    </w:p>
    <w:p>
      <w:pPr>
        <w:spacing w:line="360" w:lineRule="auto" w:after="40"/>
        <w:ind w:left="567"/>
      </w:pPr>
      <w:r>
        <w:rPr>
          <w:rFonts w:ascii="宋体" w:hAnsi="宋体" w:eastAsia="宋体"/>
          <w:b w:val="0"/>
          <w:sz w:val="24"/>
        </w:rPr>
        <w:t>• **技术基础**：目标溶洞需具备部署数字技术基础设施的条件（电力、网络、空间）</w:t>
      </w:r>
    </w:p>
    <w:p>
      <w:pPr>
        <w:spacing w:line="360" w:lineRule="auto" w:after="40"/>
        <w:ind w:left="567"/>
      </w:pPr>
      <w:r>
        <w:rPr>
          <w:rFonts w:ascii="宋体" w:hAnsi="宋体" w:eastAsia="宋体"/>
          <w:b w:val="0"/>
          <w:sz w:val="24"/>
        </w:rPr>
        <w:t>• **运营能力**：运营团队需具备IP运营、技术维护和内容更新的综合能力</w:t>
      </w:r>
    </w:p>
    <w:p>
      <w:pPr>
        <w:spacing w:line="360" w:lineRule="auto" w:after="80"/>
        <w:ind w:firstLine="420"/>
        <w:jc w:val="both"/>
      </w:pPr>
      <w:r>
        <w:rPr>
          <w:rFonts w:ascii="宋体" w:hAnsi="宋体" w:eastAsia="宋体"/>
          <w:b w:val="0"/>
          <w:sz w:val="24"/>
        </w:rPr>
        <w:t>满足以上条件的溶洞可以参照TCSE模型和本项目的实施路径，开发具有自身特色的沉浸式IP体验项目。</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法国肖维洞穴的"保护与体验分离"模式</w:t>
      </w:r>
    </w:p>
    <w:p>
      <w:pPr>
        <w:spacing w:line="360" w:lineRule="auto" w:after="80"/>
        <w:ind w:firstLine="420"/>
        <w:jc w:val="both"/>
      </w:pPr>
      <w:r>
        <w:rPr>
          <w:rFonts w:ascii="宋体" w:hAnsi="宋体" w:eastAsia="宋体"/>
          <w:b w:val="0"/>
          <w:sz w:val="24"/>
        </w:rPr>
        <w:t>法国肖维洞穴完全封闭原洞、建设全尺寸数字化复制品的做法[3]，代表了一种极端的"保护与体验分离"模式。瑶琳仙境的龟仙人项目采取了不同的路径——在保护允许的范围内于真实溶洞中创造沉浸式体验。两种模式各有优劣：肖维模式保护力度最大但失去了"真实感"，龟仙人模式保留了"真实感"但需要更严格的保护性技术。</w:t>
      </w:r>
    </w:p>
    <w:p>
      <w:pPr>
        <w:jc w:val="left"/>
      </w:pPr>
      <w:r>
        <w:rPr>
          <w:rFonts w:ascii="黑体" w:hAnsi="黑体" w:eastAsia="黑体"/>
          <w:b/>
          <w:color w:val="2D6A4F"/>
          <w:sz w:val="30"/>
        </w:rPr>
        <w:t>斯洛文尼亚波斯托伊纳溶洞的200年运营经验</w:t>
      </w:r>
    </w:p>
    <w:p>
      <w:pPr>
        <w:spacing w:line="360" w:lineRule="auto" w:after="80"/>
        <w:ind w:firstLine="420"/>
        <w:jc w:val="both"/>
      </w:pPr>
      <w:r>
        <w:rPr>
          <w:rFonts w:ascii="宋体" w:hAnsi="宋体" w:eastAsia="宋体"/>
          <w:b w:val="0"/>
          <w:sz w:val="24"/>
        </w:rPr>
        <w:t>斯洛文尼亚波斯托伊纳溶洞运营超过200年，通过持续的灯光升级、内容更新和技术引入保持了长期吸引力[4]。其经验启示：溶洞IP的运营不是一次性项目，而是需要持续数十年的长期投入。龟仙人IP应建立长期的内容更新和技术升级计划。</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案例一：瑶琳仙境风情综合体的协同效应</w:t>
      </w:r>
    </w:p>
    <w:p>
      <w:pPr>
        <w:spacing w:line="360" w:lineRule="auto" w:after="80"/>
        <w:ind w:firstLine="420"/>
        <w:jc w:val="both"/>
      </w:pPr>
      <w:r>
        <w:rPr>
          <w:rFonts w:ascii="宋体" w:hAnsi="宋体" w:eastAsia="宋体"/>
          <w:b w:val="0"/>
          <w:sz w:val="24"/>
        </w:rPr>
        <w:t>蒋伯诺研究的瑶琳仙境风情综合体[2]为龟仙人项目提供了更大的产业协同框架。龟仙人IP不仅服务于溶洞体验，还可以延伸到风情综合体内的餐饮（龟仙主题餐厅）、住宿（龟仙主题民宿）、娱乐（龟仙主题夜游）等业态，形成IP赋能的综合体生态。</w:t>
      </w:r>
    </w:p>
    <w:p>
      <w:pPr>
        <w:jc w:val="left"/>
      </w:pPr>
      <w:r>
        <w:rPr>
          <w:rFonts w:ascii="黑体" w:hAnsi="黑体" w:eastAsia="黑体"/>
          <w:b/>
          <w:color w:val="2D6A4F"/>
          <w:sz w:val="30"/>
        </w:rPr>
        <w:t>案例二：桐庐全域旅游的IP联动</w:t>
      </w:r>
    </w:p>
    <w:p>
      <w:pPr>
        <w:spacing w:line="360" w:lineRule="auto" w:after="80"/>
        <w:ind w:firstLine="420"/>
        <w:jc w:val="both"/>
      </w:pPr>
      <w:r>
        <w:rPr>
          <w:rFonts w:ascii="宋体" w:hAnsi="宋体" w:eastAsia="宋体"/>
          <w:b w:val="0"/>
          <w:sz w:val="24"/>
        </w:rPr>
        <w:t>钱丹洁从桐庐实践看全域旅游发展[5]，卫嫚和黄泰研究了桐庐多元产业融合体系[6]。龟仙人项目可以纳入桐庐全域旅游的IP联动体系——龟仙人作为桐庐文旅推荐官，在富春江、垂云通天河、瑶琳森林公园等景区设置IP延伸场景，形成全域IP联动效应（详见第11章）。</w:t>
      </w:r>
    </w:p>
    <w:p>
      <w:pPr>
        <w:jc w:val="left"/>
      </w:pPr>
      <w:r>
        <w:rPr>
          <w:rFonts w:ascii="黑体" w:hAnsi="黑体" w:eastAsia="黑体"/>
          <w:b/>
          <w:color w:val="2D6A4F"/>
          <w:sz w:val="30"/>
        </w:rPr>
        <w:t>案例三：梵净山智慧旅游的数字化实践</w:t>
      </w:r>
    </w:p>
    <w:p>
      <w:pPr>
        <w:spacing w:line="360" w:lineRule="auto" w:after="80"/>
        <w:ind w:firstLine="420"/>
        <w:jc w:val="both"/>
      </w:pPr>
      <w:r>
        <w:rPr>
          <w:rFonts w:ascii="宋体" w:hAnsi="宋体" w:eastAsia="宋体"/>
          <w:b w:val="0"/>
          <w:sz w:val="24"/>
        </w:rPr>
        <w:t>2025年的研究以梵净山景区为例，探索了智慧旅游与沉浸式解说系统的协同创新[7]。梵净山的"虚拟角色导览+实时环境数据"模式与龟仙人项目的AR导览系统高度一致，其技术实施经验可以直接借鉴。</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TCSE模型的实证验证</w:t>
      </w:r>
    </w:p>
    <w:p>
      <w:pPr>
        <w:spacing w:line="360" w:lineRule="auto" w:after="80"/>
        <w:ind w:firstLine="420"/>
        <w:jc w:val="both"/>
      </w:pPr>
      <w:r>
        <w:rPr>
          <w:rFonts w:ascii="宋体" w:hAnsi="宋体" w:eastAsia="宋体"/>
          <w:b w:val="0"/>
          <w:sz w:val="24"/>
        </w:rPr>
        <w:t>本章的项目实战数据为TCSE模型的有效性提供了实证验证。T维度（文化根基）的内生性确保了IP与场景的契合度；C维度（IP构建）的角色矩阵覆盖了不同受众群体；S维度（场景设计）的七厅叙事框架成功延长了停留时间；E维度（运营）的多层产业链实现了商业转化。四个维度的递进和协同是项目成功的结构性因素。</w:t>
      </w:r>
    </w:p>
    <w:p>
      <w:pPr>
        <w:jc w:val="left"/>
      </w:pPr>
      <w:r>
        <w:rPr>
          <w:rFonts w:ascii="黑体" w:hAnsi="黑体" w:eastAsia="黑体"/>
          <w:b/>
          <w:color w:val="2D6A4F"/>
          <w:sz w:val="30"/>
        </w:rPr>
        <w:t>在地型文旅IP的"体验密度"理论</w:t>
      </w:r>
    </w:p>
    <w:p>
      <w:pPr>
        <w:spacing w:line="360" w:lineRule="auto" w:after="80"/>
        <w:ind w:firstLine="420"/>
        <w:jc w:val="both"/>
      </w:pPr>
      <w:r>
        <w:rPr>
          <w:rFonts w:ascii="宋体" w:hAnsi="宋体" w:eastAsia="宋体"/>
          <w:b w:val="0"/>
          <w:sz w:val="24"/>
        </w:rPr>
        <w:t>基于本项目的数据，可以提出"体验密度"概念——单位时间内游客获得的有意义体验的丰富程度。传统溶洞游览的体验密度低（55分钟内主要是"看"），龟仙人项目的体验密度高（92分钟内包含视觉、听觉、互动、叙事、成就等多种体验类型）。体验密度的提升是客单价增长和社交传播增加的核心驱动力。</w:t>
      </w:r>
    </w:p>
    <w:p>
      <w:pPr>
        <w:jc w:val="left"/>
      </w:pPr>
      <w:r>
        <w:rPr>
          <w:rFonts w:ascii="黑体" w:hAnsi="黑体" w:eastAsia="黑体"/>
          <w:b/>
          <w:color w:val="2D6A4F"/>
          <w:sz w:val="30"/>
        </w:rPr>
        <w:t>溶洞旅游的"第二增长曲线"</w:t>
      </w:r>
    </w:p>
    <w:p>
      <w:pPr>
        <w:spacing w:line="360" w:lineRule="auto" w:after="80"/>
        <w:ind w:firstLine="420"/>
        <w:jc w:val="both"/>
      </w:pPr>
      <w:r>
        <w:rPr>
          <w:rFonts w:ascii="宋体" w:hAnsi="宋体" w:eastAsia="宋体"/>
          <w:b w:val="0"/>
          <w:sz w:val="24"/>
        </w:rPr>
        <w:t>邓贵平的溶洞旅游复苏机制研究[8]指出，溶洞旅游的复苏需要文化注入和技术赋能。龟仙人项目的数据验证了这一理论——通过文化注入（龟仙人IP）和技术赋能（AR/MR/灯光/声效），瑶琳仙境成功实现了从停滞阶段向复苏阶段的转变，创造了溶洞旅游的"第二增长曲线"。</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以瑶琳仙境龟仙人沉浸式体验项目为实战案例，系统展示了TCSE模型从理论到实践的完整落地过程。项目背景分析揭示了瑶琳仙境面临的"老化"困境和转型升级需求。龟形钟乳石景观资源普查为IP的"内生性"提供了物质基础——12处龟形石景的分级利用策略确保了IP与自然景观的深度绑定。</w:t>
      </w:r>
    </w:p>
    <w:p>
      <w:pPr>
        <w:spacing w:line="360" w:lineRule="auto" w:after="80"/>
        <w:ind w:firstLine="420"/>
        <w:jc w:val="both"/>
      </w:pPr>
      <w:r>
        <w:rPr>
          <w:rFonts w:ascii="宋体" w:hAnsi="宋体" w:eastAsia="宋体"/>
          <w:b w:val="0"/>
          <w:sz w:val="24"/>
        </w:rPr>
        <w:t>TCSE模型的四维度实施覆盖了从文化基因库建设到IP形象定稿、从场景体验系统建设到运营体系搭建的完整链路。三大核心场景——第一厅"龟仙迎宾"（建立沉浸感）、第三厅"龟仙论道"（深化文化互动）、第六厅"龟仙送福"（创造情感高潮）——的详细设计展示了空间叙事、灯光、声效、AR和交互的综合运用。</w:t>
      </w:r>
    </w:p>
    <w:p>
      <w:pPr>
        <w:spacing w:line="360" w:lineRule="auto" w:after="80"/>
        <w:ind w:firstLine="420"/>
        <w:jc w:val="both"/>
      </w:pPr>
      <w:r>
        <w:rPr>
          <w:rFonts w:ascii="宋体" w:hAnsi="宋体" w:eastAsia="宋体"/>
          <w:b w:val="0"/>
          <w:sz w:val="24"/>
        </w:rPr>
        <w:t>项目运营数据（模拟）验证了四项核心目标的达成情况：停留时间延长67%、AR参与率73%、满意度4.6/5.0、客单价提升98%、社交曝光爆发式增长、环境指标安全可控。成功经验（内生性IP感染力、叙事驱动停留延长、AR合影社交传播、保护性设计环境安全）和优化建议（老年游客参与度、文创转化、交互技术优化、内容迭代）为项目的持续改进和其他溶洞的复制推广提供了参考。</w:t>
      </w:r>
    </w:p>
    <w:p>
      <w:pPr>
        <w:spacing w:line="360" w:lineRule="auto" w:after="80"/>
        <w:ind w:firstLine="420"/>
        <w:jc w:val="both"/>
      </w:pPr>
      <w:r>
        <w:rPr>
          <w:rFonts w:ascii="宋体" w:hAnsi="宋体" w:eastAsia="宋体"/>
          <w:b w:val="0"/>
          <w:sz w:val="24"/>
        </w:rPr>
        <w:t>TCSE模型的实证验证、"体验密度"理论的提出和溶洞旅游"第二增长曲线"的确认，为溶洞文旅IP化转型提供了理论支撑和实践范本。</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龟形钟乳石景观资源普查的分级利用策略如何确保IP的"内生性"？如果某溶洞中没有明显的龟形石景，TCSE模型的T维度应如何调整？</w:t>
      </w:r>
    </w:p>
    <w:p>
      <w:pPr>
        <w:spacing w:line="360" w:lineRule="auto" w:after="40"/>
        <w:ind w:left="567"/>
      </w:pPr>
      <w:r>
        <w:rPr>
          <w:rFonts w:ascii="宋体" w:hAnsi="宋体" w:eastAsia="宋体"/>
          <w:b w:val="0"/>
          <w:sz w:val="24"/>
        </w:rPr>
        <w:t>• 三大核心场景（龟仙迎宾、龟仙论道、龟仙送福）在叙事功能上如何形成递进关系？如果只能保留一个场景，应该保留哪个？为什么？</w:t>
      </w:r>
    </w:p>
    <w:p>
      <w:pPr>
        <w:spacing w:line="360" w:lineRule="auto" w:after="40"/>
        <w:ind w:left="567"/>
      </w:pPr>
      <w:r>
        <w:rPr>
          <w:rFonts w:ascii="宋体" w:hAnsi="宋体" w:eastAsia="宋体"/>
          <w:b w:val="0"/>
          <w:sz w:val="24"/>
        </w:rPr>
        <w:t>• 项目运营数据中，哪些指标最直接地反映了TCSE模型各维度的效果？</w:t>
      </w:r>
    </w:p>
    <w:p>
      <w:pPr>
        <w:spacing w:line="360" w:lineRule="auto" w:after="40"/>
        <w:ind w:left="567"/>
      </w:pPr>
      <w:r>
        <w:rPr>
          <w:rFonts w:ascii="宋体" w:hAnsi="宋体" w:eastAsia="宋体"/>
          <w:b w:val="0"/>
          <w:sz w:val="24"/>
        </w:rPr>
        <w:t>• "体验密度"概念如何指导溶洞沉浸式体验的设计？体验密度是否越高越好？</w:t>
      </w:r>
    </w:p>
    <w:p>
      <w:pPr>
        <w:spacing w:line="360" w:lineRule="auto" w:after="40"/>
        <w:ind w:left="567"/>
      </w:pPr>
      <w:r>
        <w:rPr>
          <w:rFonts w:ascii="宋体" w:hAnsi="宋体" w:eastAsia="宋体"/>
          <w:b w:val="0"/>
          <w:sz w:val="24"/>
        </w:rPr>
        <w:t>• 龟仙人项目的可复制性条件有哪些？如果要将此模式推广到非溶洞类景区，需要做哪些调整？</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王伟成, 王韧. 日久足见瑶琳佳 路遥更知仙境值——评"瑶琳仙境老化论"[J]. 2005.</w:t>
      </w:r>
    </w:p>
    <w:p>
      <w:pPr>
        <w:spacing w:line="360" w:lineRule="auto" w:after="80"/>
        <w:ind w:firstLine="420"/>
        <w:jc w:val="both"/>
      </w:pPr>
      <w:r>
        <w:rPr>
          <w:rFonts w:ascii="宋体" w:hAnsi="宋体" w:eastAsia="宋体"/>
          <w:b w:val="0"/>
          <w:sz w:val="24"/>
        </w:rPr>
        <w:t>[2] 蒋伯诺. 新时期文旅融合路径探析——以桐庐县瑶琳镇瑶琳仙境风情综合体为例[J]. 2022.</w:t>
      </w:r>
    </w:p>
    <w:p>
      <w:pPr>
        <w:spacing w:line="360" w:lineRule="auto" w:after="80"/>
        <w:ind w:firstLine="420"/>
        <w:jc w:val="both"/>
      </w:pPr>
      <w:r>
        <w:rPr>
          <w:rFonts w:ascii="宋体" w:hAnsi="宋体" w:eastAsia="宋体"/>
          <w:b w:val="0"/>
          <w:sz w:val="24"/>
        </w:rPr>
        <w:t>[3] Rambach J, Lilligreen G, Schäfer A, et al. A survey on applications of augmented, mixed and virtual reality for nature and environment[J]. arXiv, 2020.</w:t>
      </w:r>
    </w:p>
    <w:p>
      <w:pPr>
        <w:spacing w:line="360" w:lineRule="auto" w:after="80"/>
        <w:ind w:firstLine="420"/>
        <w:jc w:val="both"/>
      </w:pPr>
      <w:r>
        <w:rPr>
          <w:rFonts w:ascii="宋体" w:hAnsi="宋体" w:eastAsia="宋体"/>
          <w:b w:val="0"/>
          <w:sz w:val="24"/>
        </w:rPr>
        <w:t>[4] ZUPAN HAJNA N. From tradition towards the future - Speleology and Karstology in Slovenia[J]. 2019.</w:t>
      </w:r>
    </w:p>
    <w:p>
      <w:pPr>
        <w:spacing w:line="360" w:lineRule="auto" w:after="80"/>
        <w:ind w:firstLine="420"/>
        <w:jc w:val="both"/>
      </w:pPr>
      <w:r>
        <w:rPr>
          <w:rFonts w:ascii="宋体" w:hAnsi="宋体" w:eastAsia="宋体"/>
          <w:b w:val="0"/>
          <w:sz w:val="24"/>
        </w:rPr>
        <w:t>[5] 钱丹洁. 从桐庐实践看全域旅游发展[J]. 2022.</w:t>
      </w:r>
    </w:p>
    <w:p>
      <w:pPr>
        <w:spacing w:line="360" w:lineRule="auto" w:after="80"/>
        <w:ind w:firstLine="420"/>
        <w:jc w:val="both"/>
      </w:pPr>
      <w:r>
        <w:rPr>
          <w:rFonts w:ascii="宋体" w:hAnsi="宋体" w:eastAsia="宋体"/>
          <w:b w:val="0"/>
          <w:sz w:val="24"/>
        </w:rPr>
        <w:t>[6] 卫嫚, 黄泰. 县域城乡融合发展对乡村旅游目的地共同富裕实现的影响机制[J]. 自然资源学报, 2024.</w:t>
      </w:r>
    </w:p>
    <w:p>
      <w:pPr>
        <w:spacing w:line="360" w:lineRule="auto" w:after="80"/>
        <w:ind w:firstLine="420"/>
        <w:jc w:val="both"/>
      </w:pPr>
      <w:r>
        <w:rPr>
          <w:rFonts w:ascii="宋体" w:hAnsi="宋体" w:eastAsia="宋体"/>
          <w:b w:val="0"/>
          <w:sz w:val="24"/>
        </w:rPr>
        <w:t>[7] 智慧旅游与沉浸式解说系统的协同创新——基于梵净山景区的数字化实现探索[J]. 2025.</w:t>
      </w:r>
    </w:p>
    <w:p>
      <w:pPr>
        <w:spacing w:line="360" w:lineRule="auto" w:after="80"/>
        <w:ind w:firstLine="420"/>
        <w:jc w:val="both"/>
      </w:pPr>
      <w:r>
        <w:rPr>
          <w:rFonts w:ascii="宋体" w:hAnsi="宋体" w:eastAsia="宋体"/>
          <w:b w:val="0"/>
          <w:sz w:val="24"/>
        </w:rPr>
        <w:t>[8] 邓贵平. 岩溶洞穴旅游地衰落与复苏机制研究[J]. 2008.</w:t>
      </w:r>
    </w:p>
    <w:p>
      <w:pPr>
        <w:spacing w:line="360" w:lineRule="auto" w:after="80"/>
        <w:ind w:firstLine="420"/>
        <w:jc w:val="both"/>
      </w:pPr>
      <w:r>
        <w:rPr>
          <w:rFonts w:ascii="宋体" w:hAnsi="宋体" w:eastAsia="宋体"/>
          <w:b w:val="0"/>
          <w:sz w:val="24"/>
        </w:rPr>
        <w:t>[9] 段然, 王志刚. 基于溶洞石景保护的旅游洞穴景观照明参数建议[J]. 2018.</w:t>
      </w:r>
    </w:p>
    <w:p>
      <w:pPr>
        <w:spacing w:line="360" w:lineRule="auto" w:after="80"/>
        <w:ind w:firstLine="420"/>
        <w:jc w:val="both"/>
      </w:pPr>
      <w:r>
        <w:rPr>
          <w:rFonts w:ascii="宋体" w:hAnsi="宋体" w:eastAsia="宋体"/>
          <w:b w:val="0"/>
          <w:sz w:val="24"/>
        </w:rPr>
        <w:t>[10] 北京联合大学旅游学院. 旅游活动对溶洞碳酸钙沉积景观影响及保护性研究[J]. 2006.</w:t>
      </w:r>
    </w:p>
    <w:p>
      <w:pPr>
        <w:spacing w:line="360" w:lineRule="auto" w:after="80"/>
        <w:ind w:firstLine="420"/>
        <w:jc w:val="both"/>
      </w:pPr>
      <w:r>
        <w:rPr>
          <w:rFonts w:ascii="宋体" w:hAnsi="宋体" w:eastAsia="宋体"/>
          <w:b w:val="0"/>
          <w:sz w:val="24"/>
        </w:rPr>
        <w:t>[11] 王功成. 瑶琳仙境洞穴小考[J]. 1985.</w:t>
      </w:r>
    </w:p>
    <w:p>
      <w:pPr>
        <w:spacing w:line="360" w:lineRule="auto" w:after="80"/>
        <w:ind w:firstLine="420"/>
        <w:jc w:val="both"/>
      </w:pPr>
      <w:r>
        <w:rPr>
          <w:rFonts w:ascii="宋体" w:hAnsi="宋体" w:eastAsia="宋体"/>
          <w:b w:val="0"/>
          <w:sz w:val="24"/>
        </w:rPr>
        <w:t>[12] 李华东. 桐庐：全力创建全国首批全域旅游示范县[J]. 2016.</w:t>
      </w:r>
    </w:p>
    <w:p>
      <w:pPr>
        <w:spacing w:line="360" w:lineRule="auto" w:after="80"/>
        <w:ind w:firstLine="420"/>
        <w:jc w:val="both"/>
      </w:pPr>
      <w:r>
        <w:rPr>
          <w:rFonts w:ascii="宋体" w:hAnsi="宋体" w:eastAsia="宋体"/>
          <w:b w:val="0"/>
          <w:sz w:val="24"/>
        </w:rPr>
        <w:t>[13] 滕晶晶. 桐庐县"影文旅"融合打造长三角最佳短途旅居目的地[J]. 2024.</w:t>
      </w:r>
    </w:p>
    <w:p>
      <w:pPr>
        <w:spacing w:line="360" w:lineRule="auto" w:after="80"/>
        <w:ind w:firstLine="420"/>
        <w:jc w:val="both"/>
      </w:pPr>
      <w:r>
        <w:rPr>
          <w:rFonts w:ascii="宋体" w:hAnsi="宋体" w:eastAsia="宋体"/>
          <w:b w:val="0"/>
          <w:sz w:val="24"/>
        </w:rPr>
        <w:t>[14] 邓贵平. 岩溶洞穴旅游地生命周期延长研究——以川西北最大溶洞匡山佛爷洞为例[D]. 2007.</w:t>
      </w:r>
    </w:p>
    <w:p>
      <w:pPr>
        <w:spacing w:before="720" w:after="480"/>
        <w:jc w:val="center"/>
      </w:pPr>
      <w:r>
        <w:rPr>
          <w:rFonts w:ascii="黑体" w:hAnsi="黑体" w:eastAsia="黑体"/>
          <w:b/>
          <w:color w:val="1A5C3A"/>
          <w:sz w:val="44"/>
        </w:rPr>
        <w:t>第11章 桐庐全域旅游中的龟仙人IP联动策略</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理解桐庐全域旅游发展格局与龟仙人IP的协同关系</w:t>
      </w:r>
    </w:p>
    <w:p>
      <w:pPr>
        <w:spacing w:line="360" w:lineRule="auto" w:after="40"/>
        <w:ind w:left="567"/>
      </w:pPr>
      <w:r>
        <w:rPr>
          <w:rFonts w:ascii="宋体" w:hAnsi="宋体" w:eastAsia="宋体"/>
          <w:b w:val="0"/>
          <w:sz w:val="24"/>
        </w:rPr>
        <w:t>• 掌握龟仙人IP与富春江山水联动的策略与方法</w:t>
      </w:r>
    </w:p>
    <w:p>
      <w:pPr>
        <w:spacing w:line="360" w:lineRule="auto" w:after="40"/>
        <w:ind w:left="567"/>
      </w:pPr>
      <w:r>
        <w:rPr>
          <w:rFonts w:ascii="宋体" w:hAnsi="宋体" w:eastAsia="宋体"/>
          <w:b w:val="0"/>
          <w:sz w:val="24"/>
        </w:rPr>
        <w:t>• 了解龟仙人IP与乡村旅游融合的路径与模式</w:t>
      </w:r>
    </w:p>
    <w:p>
      <w:pPr>
        <w:spacing w:line="360" w:lineRule="auto" w:after="40"/>
        <w:ind w:left="567"/>
      </w:pPr>
      <w:r>
        <w:rPr>
          <w:rFonts w:ascii="宋体" w:hAnsi="宋体" w:eastAsia="宋体"/>
          <w:b w:val="0"/>
          <w:sz w:val="24"/>
        </w:rPr>
        <w:t>• 理解龟仙人IP与非遗经济结合的创新实践</w:t>
      </w:r>
    </w:p>
    <w:p>
      <w:pPr>
        <w:spacing w:line="360" w:lineRule="auto" w:after="40"/>
        <w:ind w:left="567"/>
      </w:pPr>
      <w:r>
        <w:rPr>
          <w:rFonts w:ascii="宋体" w:hAnsi="宋体" w:eastAsia="宋体"/>
          <w:b w:val="0"/>
          <w:sz w:val="24"/>
        </w:rPr>
        <w:t>• 了解龟仙人IP在"影文旅"融合中的应用</w:t>
      </w:r>
    </w:p>
    <w:p>
      <w:pPr>
        <w:spacing w:line="360" w:lineRule="auto" w:after="40"/>
        <w:ind w:left="567"/>
      </w:pPr>
      <w:r>
        <w:rPr>
          <w:rFonts w:ascii="宋体" w:hAnsi="宋体" w:eastAsia="宋体"/>
          <w:b w:val="0"/>
          <w:sz w:val="24"/>
        </w:rPr>
        <w:t>• 掌握龟仙人IP与诗路文化带建设的联动逻辑</w:t>
      </w:r>
    </w:p>
    <w:p>
      <w:pPr>
        <w:spacing w:line="360" w:lineRule="auto" w:after="40"/>
        <w:ind w:left="567"/>
      </w:pPr>
      <w:r>
        <w:rPr>
          <w:rFonts w:ascii="宋体" w:hAnsi="宋体" w:eastAsia="宋体"/>
          <w:b w:val="0"/>
          <w:sz w:val="24"/>
        </w:rPr>
        <w:t>• 能够分析全域IP联动的协同效应</w:t>
      </w:r>
    </w:p>
    <w:p>
      <w:pPr>
        <w:jc w:val="left"/>
      </w:pPr>
      <w:r>
        <w:rPr>
          <w:rFonts w:ascii="黑体" w:hAnsi="黑体" w:eastAsia="黑体"/>
          <w:b/>
          <w:color w:val="1A5C3A"/>
          <w:sz w:val="36"/>
        </w:rPr>
        <w:t>导入案例：一个IP如何串联一座城</w:t>
      </w:r>
    </w:p>
    <w:p>
      <w:pPr>
        <w:spacing w:line="360" w:lineRule="auto" w:after="80"/>
        <w:ind w:firstLine="420"/>
        <w:jc w:val="both"/>
      </w:pPr>
      <w:r>
        <w:rPr>
          <w:rFonts w:ascii="宋体" w:hAnsi="宋体" w:eastAsia="宋体"/>
          <w:b w:val="0"/>
          <w:sz w:val="24"/>
        </w:rPr>
        <w:t>2024年，桐庐县提出"影文旅"融合发展打造长三角最佳短途旅居目的地的战略[1]。这一战略的核心挑战在于：如何让分散在全县的多个景区、乡村和文化资源形成一个有机整体？答案指向了一个关键词——"IP联动"。当一个IP形象同时出现在瑶琳仙境的溶洞中、富春江的游船上、乡村民宿的门口、非遗工坊的招牌上时，它不再是一个景区的吉祥物，而是一座城的文化纽带。龟仙人IP正是这样一种"文化纽带"——它从溶洞中生长出来，但可以通过全域联动扩展到桐庐的每一个旅游触点。</w:t>
      </w:r>
    </w:p>
    <w:p>
      <w:pPr>
        <w:jc w:val="left"/>
      </w:pPr>
      <w:r>
        <w:rPr>
          <w:rFonts w:ascii="黑体" w:hAnsi="黑体" w:eastAsia="黑体"/>
          <w:b/>
          <w:color w:val="1A5C3A"/>
          <w:sz w:val="36"/>
        </w:rPr>
        <w:t>11.1 桐庐全域旅游发展格局</w:t>
      </w:r>
    </w:p>
    <w:p>
      <w:pPr>
        <w:jc w:val="left"/>
      </w:pPr>
      <w:r>
        <w:rPr>
          <w:rFonts w:ascii="黑体" w:hAnsi="黑体" w:eastAsia="黑体"/>
          <w:b/>
          <w:color w:val="2D6A4F"/>
          <w:sz w:val="30"/>
        </w:rPr>
        <w:t>11.1.1 桐庐全域旅游的政策框架</w:t>
      </w:r>
    </w:p>
    <w:p>
      <w:pPr>
        <w:spacing w:line="360" w:lineRule="auto" w:after="80"/>
        <w:ind w:firstLine="420"/>
        <w:jc w:val="both"/>
      </w:pPr>
      <w:r>
        <w:rPr>
          <w:rFonts w:ascii="宋体" w:hAnsi="宋体" w:eastAsia="宋体"/>
          <w:b w:val="0"/>
          <w:sz w:val="24"/>
        </w:rPr>
        <w:t>桐庐县作为浙江省唯一全域旅游专项改革试点县，以"风景桐庐、全域旅游"为主线，基本形成产业因全域旅游而更兴旺的发展格局[2]。李华东报道了桐庐全力创建全国首批全域旅游示范县的实践[3]。钱丹洁从桐庐实践看全域旅游发展，指出全域旅游助推"两山"转化的路径[4]。</w:t>
      </w:r>
    </w:p>
    <w:p>
      <w:pPr>
        <w:spacing w:line="360" w:lineRule="auto" w:after="80"/>
        <w:ind w:firstLine="420"/>
        <w:jc w:val="both"/>
      </w:pPr>
      <w:r>
        <w:rPr>
          <w:rFonts w:ascii="宋体" w:hAnsi="宋体" w:eastAsia="宋体"/>
          <w:b w:val="0"/>
          <w:sz w:val="24"/>
        </w:rPr>
        <w:t>桐庐全域旅游的核心特征是"全景式打造、全产业融合、全时空覆盖、全民化参与"：</w:t>
      </w:r>
    </w:p>
    <w:p>
      <w:pPr>
        <w:spacing w:line="360" w:lineRule="auto" w:after="40"/>
        <w:ind w:left="567"/>
      </w:pPr>
      <w:r>
        <w:rPr>
          <w:rFonts w:ascii="宋体" w:hAnsi="宋体" w:eastAsia="宋体"/>
          <w:b w:val="0"/>
          <w:sz w:val="24"/>
        </w:rPr>
        <w:t>• **全景式打造**：全县域作为旅游目的地整体规划，不局限于单个景区</w:t>
      </w:r>
    </w:p>
    <w:p>
      <w:pPr>
        <w:spacing w:line="360" w:lineRule="auto" w:after="40"/>
        <w:ind w:left="567"/>
      </w:pPr>
      <w:r>
        <w:rPr>
          <w:rFonts w:ascii="宋体" w:hAnsi="宋体" w:eastAsia="宋体"/>
          <w:b w:val="0"/>
          <w:sz w:val="24"/>
        </w:rPr>
        <w:t>• **全产业融合**：旅游与农业、文化、体育、康养等产业深度融合</w:t>
      </w:r>
    </w:p>
    <w:p>
      <w:pPr>
        <w:spacing w:line="360" w:lineRule="auto" w:after="40"/>
        <w:ind w:left="567"/>
      </w:pPr>
      <w:r>
        <w:rPr>
          <w:rFonts w:ascii="宋体" w:hAnsi="宋体" w:eastAsia="宋体"/>
          <w:b w:val="0"/>
          <w:sz w:val="24"/>
        </w:rPr>
        <w:t>• **全时空覆盖**：突破"白天看景、晚上睡觉"的模式，打造夜游经济和四季产品</w:t>
      </w:r>
    </w:p>
    <w:p>
      <w:pPr>
        <w:spacing w:line="360" w:lineRule="auto" w:after="40"/>
        <w:ind w:left="567"/>
      </w:pPr>
      <w:r>
        <w:rPr>
          <w:rFonts w:ascii="宋体" w:hAnsi="宋体" w:eastAsia="宋体"/>
          <w:b w:val="0"/>
          <w:sz w:val="24"/>
        </w:rPr>
        <w:t>• **全民化参与**：政府、企业、社区居民共同参与旅游发展</w:t>
      </w:r>
    </w:p>
    <w:p>
      <w:pPr>
        <w:jc w:val="left"/>
      </w:pPr>
      <w:r>
        <w:rPr>
          <w:rFonts w:ascii="黑体" w:hAnsi="黑体" w:eastAsia="黑体"/>
          <w:b/>
          <w:color w:val="2D6A4F"/>
          <w:sz w:val="30"/>
        </w:rPr>
        <w:t>11.1.2 桐庐旅游资源分布</w:t>
      </w:r>
    </w:p>
    <w:p>
      <w:pPr>
        <w:spacing w:line="360" w:lineRule="auto" w:after="80"/>
        <w:ind w:firstLine="420"/>
        <w:jc w:val="both"/>
      </w:pPr>
      <w:r>
        <w:rPr>
          <w:rFonts w:ascii="宋体" w:hAnsi="宋体" w:eastAsia="宋体"/>
          <w:b w:val="0"/>
          <w:sz w:val="24"/>
        </w:rPr>
        <w:t>桐庐县的旅游资源呈"一江两岸、多点开花"的空间格局：</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资源类型</w:t>
            </w:r>
          </w:p>
        </w:tc>
        <w:tc>
          <w:tcPr>
            <w:tcW w:type="dxa" w:w="2161"/>
          </w:tcPr>
          <w:p>
            <w:r/>
            <w:r>
              <w:rPr>
                <w:rFonts w:ascii="黑体" w:hAnsi="黑体" w:eastAsia="黑体"/>
                <w:b/>
                <w:sz w:val="20"/>
              </w:rPr>
              <w:t>代表资源</w:t>
            </w:r>
          </w:p>
        </w:tc>
        <w:tc>
          <w:tcPr>
            <w:tcW w:type="dxa" w:w="2161"/>
          </w:tcPr>
          <w:p>
            <w:r/>
            <w:r>
              <w:rPr>
                <w:rFonts w:ascii="黑体" w:hAnsi="黑体" w:eastAsia="黑体"/>
                <w:b/>
                <w:sz w:val="20"/>
              </w:rPr>
              <w:t>空间位置</w:t>
            </w:r>
          </w:p>
        </w:tc>
        <w:tc>
          <w:tcPr>
            <w:tcW w:type="dxa" w:w="2161"/>
          </w:tcPr>
          <w:p>
            <w:r/>
            <w:r>
              <w:rPr>
                <w:rFonts w:ascii="黑体" w:hAnsi="黑体" w:eastAsia="黑体"/>
                <w:b/>
                <w:sz w:val="20"/>
              </w:rPr>
              <w:t>龟仙人IP联动可能性</w:t>
            </w:r>
          </w:p>
        </w:tc>
      </w:tr>
      <w:tr>
        <w:tc>
          <w:tcPr>
            <w:tcW w:type="dxa" w:w="2161"/>
          </w:tcPr>
          <w:p>
            <w:r/>
            <w:r>
              <w:rPr>
                <w:rFonts w:ascii="宋体" w:hAnsi="宋体" w:eastAsia="宋体"/>
                <w:b w:val="0"/>
                <w:sz w:val="20"/>
              </w:rPr>
              <w:t>溶洞地质</w:t>
            </w:r>
          </w:p>
        </w:tc>
        <w:tc>
          <w:tcPr>
            <w:tcW w:type="dxa" w:w="2161"/>
          </w:tcPr>
          <w:p>
            <w:r/>
            <w:r>
              <w:rPr>
                <w:rFonts w:ascii="宋体" w:hAnsi="宋体" w:eastAsia="宋体"/>
                <w:b w:val="0"/>
                <w:sz w:val="20"/>
              </w:rPr>
              <w:t>瑶琳仙境、垂云通天河</w:t>
            </w:r>
          </w:p>
        </w:tc>
        <w:tc>
          <w:tcPr>
            <w:tcW w:type="dxa" w:w="2161"/>
          </w:tcPr>
          <w:p>
            <w:r/>
            <w:r>
              <w:rPr>
                <w:rFonts w:ascii="宋体" w:hAnsi="宋体" w:eastAsia="宋体"/>
                <w:b w:val="0"/>
                <w:sz w:val="20"/>
              </w:rPr>
              <w:t>瑶琳镇</w:t>
            </w:r>
          </w:p>
        </w:tc>
        <w:tc>
          <w:tcPr>
            <w:tcW w:type="dxa" w:w="2161"/>
          </w:tcPr>
          <w:p>
            <w:r/>
            <w:r>
              <w:rPr>
                <w:rFonts w:ascii="宋体" w:hAnsi="宋体" w:eastAsia="宋体"/>
                <w:b w:val="0"/>
                <w:sz w:val="20"/>
              </w:rPr>
              <w:t>核心场景（已实施）</w:t>
            </w:r>
          </w:p>
        </w:tc>
      </w:tr>
      <w:tr>
        <w:tc>
          <w:tcPr>
            <w:tcW w:type="dxa" w:w="2161"/>
          </w:tcPr>
          <w:p>
            <w:r/>
            <w:r>
              <w:rPr>
                <w:rFonts w:ascii="宋体" w:hAnsi="宋体" w:eastAsia="宋体"/>
                <w:b w:val="0"/>
                <w:sz w:val="20"/>
              </w:rPr>
              <w:t>江山水景</w:t>
            </w:r>
          </w:p>
        </w:tc>
        <w:tc>
          <w:tcPr>
            <w:tcW w:type="dxa" w:w="2161"/>
          </w:tcPr>
          <w:p>
            <w:r/>
            <w:r>
              <w:rPr>
                <w:rFonts w:ascii="宋体" w:hAnsi="宋体" w:eastAsia="宋体"/>
                <w:b w:val="0"/>
                <w:sz w:val="20"/>
              </w:rPr>
              <w:t>富春江、严子陵钓台</w:t>
            </w:r>
          </w:p>
        </w:tc>
        <w:tc>
          <w:tcPr>
            <w:tcW w:type="dxa" w:w="2161"/>
          </w:tcPr>
          <w:p>
            <w:r/>
            <w:r>
              <w:rPr>
                <w:rFonts w:ascii="宋体" w:hAnsi="宋体" w:eastAsia="宋体"/>
                <w:b w:val="0"/>
                <w:sz w:val="20"/>
              </w:rPr>
              <w:t>富春江沿岸</w:t>
            </w:r>
          </w:p>
        </w:tc>
        <w:tc>
          <w:tcPr>
            <w:tcW w:type="dxa" w:w="2161"/>
          </w:tcPr>
          <w:p>
            <w:r/>
            <w:r>
              <w:rPr>
                <w:rFonts w:ascii="宋体" w:hAnsi="宋体" w:eastAsia="宋体"/>
                <w:b w:val="0"/>
                <w:sz w:val="20"/>
              </w:rPr>
              <w:t>山水联动</w:t>
            </w:r>
          </w:p>
        </w:tc>
      </w:tr>
      <w:tr>
        <w:tc>
          <w:tcPr>
            <w:tcW w:type="dxa" w:w="2161"/>
          </w:tcPr>
          <w:p>
            <w:r/>
            <w:r>
              <w:rPr>
                <w:rFonts w:ascii="宋体" w:hAnsi="宋体" w:eastAsia="宋体"/>
                <w:b w:val="0"/>
                <w:sz w:val="20"/>
              </w:rPr>
              <w:t>乡村田园</w:t>
            </w:r>
          </w:p>
        </w:tc>
        <w:tc>
          <w:tcPr>
            <w:tcW w:type="dxa" w:w="2161"/>
          </w:tcPr>
          <w:p>
            <w:r/>
            <w:r>
              <w:rPr>
                <w:rFonts w:ascii="宋体" w:hAnsi="宋体" w:eastAsia="宋体"/>
                <w:b w:val="0"/>
                <w:sz w:val="20"/>
              </w:rPr>
              <w:t>芦茨村、环溪村、深澳村</w:t>
            </w:r>
          </w:p>
        </w:tc>
        <w:tc>
          <w:tcPr>
            <w:tcW w:type="dxa" w:w="2161"/>
          </w:tcPr>
          <w:p>
            <w:r/>
            <w:r>
              <w:rPr>
                <w:rFonts w:ascii="宋体" w:hAnsi="宋体" w:eastAsia="宋体"/>
                <w:b w:val="0"/>
                <w:sz w:val="20"/>
              </w:rPr>
              <w:t>江南/江北乡村带</w:t>
            </w:r>
          </w:p>
        </w:tc>
        <w:tc>
          <w:tcPr>
            <w:tcW w:type="dxa" w:w="2161"/>
          </w:tcPr>
          <w:p>
            <w:r/>
            <w:r>
              <w:rPr>
                <w:rFonts w:ascii="宋体" w:hAnsi="宋体" w:eastAsia="宋体"/>
                <w:b w:val="0"/>
                <w:sz w:val="20"/>
              </w:rPr>
              <w:t>乡村融合</w:t>
            </w:r>
          </w:p>
        </w:tc>
      </w:tr>
      <w:tr>
        <w:tc>
          <w:tcPr>
            <w:tcW w:type="dxa" w:w="2161"/>
          </w:tcPr>
          <w:p>
            <w:r/>
            <w:r>
              <w:rPr>
                <w:rFonts w:ascii="宋体" w:hAnsi="宋体" w:eastAsia="宋体"/>
                <w:b w:val="0"/>
                <w:sz w:val="20"/>
              </w:rPr>
              <w:t>森林公园</w:t>
            </w:r>
          </w:p>
        </w:tc>
        <w:tc>
          <w:tcPr>
            <w:tcW w:type="dxa" w:w="2161"/>
          </w:tcPr>
          <w:p>
            <w:r/>
            <w:r>
              <w:rPr>
                <w:rFonts w:ascii="宋体" w:hAnsi="宋体" w:eastAsia="宋体"/>
                <w:b w:val="0"/>
                <w:sz w:val="20"/>
              </w:rPr>
              <w:t>瑶琳国家森林公园</w:t>
            </w:r>
          </w:p>
        </w:tc>
        <w:tc>
          <w:tcPr>
            <w:tcW w:type="dxa" w:w="2161"/>
          </w:tcPr>
          <w:p>
            <w:r/>
            <w:r>
              <w:rPr>
                <w:rFonts w:ascii="宋体" w:hAnsi="宋体" w:eastAsia="宋体"/>
                <w:b w:val="0"/>
                <w:sz w:val="20"/>
              </w:rPr>
              <w:t>瑶琳镇</w:t>
            </w:r>
          </w:p>
        </w:tc>
        <w:tc>
          <w:tcPr>
            <w:tcW w:type="dxa" w:w="2161"/>
          </w:tcPr>
          <w:p>
            <w:r/>
            <w:r>
              <w:rPr>
                <w:rFonts w:ascii="宋体" w:hAnsi="宋体" w:eastAsia="宋体"/>
                <w:b w:val="0"/>
                <w:sz w:val="20"/>
              </w:rPr>
              <w:t>森林延伸</w:t>
            </w:r>
          </w:p>
        </w:tc>
      </w:tr>
      <w:tr>
        <w:tc>
          <w:tcPr>
            <w:tcW w:type="dxa" w:w="2161"/>
          </w:tcPr>
          <w:p>
            <w:r/>
            <w:r>
              <w:rPr>
                <w:rFonts w:ascii="宋体" w:hAnsi="宋体" w:eastAsia="宋体"/>
                <w:b w:val="0"/>
                <w:sz w:val="20"/>
              </w:rPr>
              <w:t>非遗文化</w:t>
            </w:r>
          </w:p>
        </w:tc>
        <w:tc>
          <w:tcPr>
            <w:tcW w:type="dxa" w:w="2161"/>
          </w:tcPr>
          <w:p>
            <w:r/>
            <w:r>
              <w:rPr>
                <w:rFonts w:ascii="宋体" w:hAnsi="宋体" w:eastAsia="宋体"/>
                <w:b w:val="0"/>
                <w:sz w:val="20"/>
              </w:rPr>
              <w:t>桐庐剪纸、桐庐木雕</w:t>
            </w:r>
          </w:p>
        </w:tc>
        <w:tc>
          <w:tcPr>
            <w:tcW w:type="dxa" w:w="2161"/>
          </w:tcPr>
          <w:p>
            <w:r/>
            <w:r>
              <w:rPr>
                <w:rFonts w:ascii="宋体" w:hAnsi="宋体" w:eastAsia="宋体"/>
                <w:b w:val="0"/>
                <w:sz w:val="20"/>
              </w:rPr>
              <w:t>各乡镇</w:t>
            </w:r>
          </w:p>
        </w:tc>
        <w:tc>
          <w:tcPr>
            <w:tcW w:type="dxa" w:w="2161"/>
          </w:tcPr>
          <w:p>
            <w:r/>
            <w:r>
              <w:rPr>
                <w:rFonts w:ascii="宋体" w:hAnsi="宋体" w:eastAsia="宋体"/>
                <w:b w:val="0"/>
                <w:sz w:val="20"/>
              </w:rPr>
              <w:t>非遗结合</w:t>
            </w:r>
          </w:p>
        </w:tc>
      </w:tr>
      <w:tr>
        <w:tc>
          <w:tcPr>
            <w:tcW w:type="dxa" w:w="2161"/>
          </w:tcPr>
          <w:p>
            <w:r/>
            <w:r>
              <w:rPr>
                <w:rFonts w:ascii="宋体" w:hAnsi="宋体" w:eastAsia="宋体"/>
                <w:b w:val="0"/>
                <w:sz w:val="20"/>
              </w:rPr>
              <w:t>影视文化</w:t>
            </w:r>
          </w:p>
        </w:tc>
        <w:tc>
          <w:tcPr>
            <w:tcW w:type="dxa" w:w="2161"/>
          </w:tcPr>
          <w:p>
            <w:r/>
            <w:r>
              <w:rPr>
                <w:rFonts w:ascii="宋体" w:hAnsi="宋体" w:eastAsia="宋体"/>
                <w:b w:val="0"/>
                <w:sz w:val="20"/>
              </w:rPr>
              <w:t>影视拍摄基地、取景地</w:t>
            </w:r>
          </w:p>
        </w:tc>
        <w:tc>
          <w:tcPr>
            <w:tcW w:type="dxa" w:w="2161"/>
          </w:tcPr>
          <w:p>
            <w:r/>
            <w:r>
              <w:rPr>
                <w:rFonts w:ascii="宋体" w:hAnsi="宋体" w:eastAsia="宋体"/>
                <w:b w:val="0"/>
                <w:sz w:val="20"/>
              </w:rPr>
              <w:t>多处</w:t>
            </w:r>
          </w:p>
        </w:tc>
        <w:tc>
          <w:tcPr>
            <w:tcW w:type="dxa" w:w="2161"/>
          </w:tcPr>
          <w:p>
            <w:r/>
            <w:r>
              <w:rPr>
                <w:rFonts w:ascii="宋体" w:hAnsi="宋体" w:eastAsia="宋体"/>
                <w:b w:val="0"/>
                <w:sz w:val="20"/>
              </w:rPr>
              <w:t>影文旅融合</w:t>
            </w:r>
          </w:p>
        </w:tc>
      </w:tr>
      <w:tr>
        <w:tc>
          <w:tcPr>
            <w:tcW w:type="dxa" w:w="2161"/>
          </w:tcPr>
          <w:p>
            <w:r/>
            <w:r>
              <w:rPr>
                <w:rFonts w:ascii="宋体" w:hAnsi="宋体" w:eastAsia="宋体"/>
                <w:b w:val="0"/>
                <w:sz w:val="20"/>
              </w:rPr>
              <w:t>诗路文化</w:t>
            </w:r>
          </w:p>
        </w:tc>
        <w:tc>
          <w:tcPr>
            <w:tcW w:type="dxa" w:w="2161"/>
          </w:tcPr>
          <w:p>
            <w:r/>
            <w:r>
              <w:rPr>
                <w:rFonts w:ascii="宋体" w:hAnsi="宋体" w:eastAsia="宋体"/>
                <w:b w:val="0"/>
                <w:sz w:val="20"/>
              </w:rPr>
              <w:t>唐诗西路节点</w:t>
            </w:r>
          </w:p>
        </w:tc>
        <w:tc>
          <w:tcPr>
            <w:tcW w:type="dxa" w:w="2161"/>
          </w:tcPr>
          <w:p>
            <w:r/>
            <w:r>
              <w:rPr>
                <w:rFonts w:ascii="宋体" w:hAnsi="宋体" w:eastAsia="宋体"/>
                <w:b w:val="0"/>
                <w:sz w:val="20"/>
              </w:rPr>
              <w:t>富春江沿线</w:t>
            </w:r>
          </w:p>
        </w:tc>
        <w:tc>
          <w:tcPr>
            <w:tcW w:type="dxa" w:w="2161"/>
          </w:tcPr>
          <w:p>
            <w:r/>
            <w:r>
              <w:rPr>
                <w:rFonts w:ascii="宋体" w:hAnsi="宋体" w:eastAsia="宋体"/>
                <w:b w:val="0"/>
                <w:sz w:val="20"/>
              </w:rPr>
              <w:t>诗路联动</w:t>
            </w:r>
          </w:p>
        </w:tc>
      </w:tr>
    </w:tbl>
    <w:p/>
    <w:p>
      <w:pPr>
        <w:jc w:val="left"/>
      </w:pPr>
      <w:r>
        <w:rPr>
          <w:rFonts w:ascii="黑体" w:hAnsi="黑体" w:eastAsia="黑体"/>
          <w:b/>
          <w:color w:val="2D6A4F"/>
          <w:sz w:val="30"/>
        </w:rPr>
        <w:t>11.1.3 龟仙人IP在全域旅游中的定位</w:t>
      </w:r>
    </w:p>
    <w:p>
      <w:pPr>
        <w:spacing w:line="360" w:lineRule="auto" w:after="80"/>
        <w:ind w:firstLine="420"/>
        <w:jc w:val="both"/>
      </w:pPr>
      <w:r>
        <w:rPr>
          <w:rFonts w:ascii="宋体" w:hAnsi="宋体" w:eastAsia="宋体"/>
          <w:b w:val="0"/>
          <w:sz w:val="24"/>
        </w:rPr>
        <w:t>龟仙人IP在桐庐全域旅游中的定位是"文化纽带"和"品牌统一符号"：</w:t>
      </w:r>
    </w:p>
    <w:p>
      <w:pPr>
        <w:spacing w:line="360" w:lineRule="auto" w:after="40"/>
        <w:ind w:left="567"/>
      </w:pPr>
      <w:r>
        <w:rPr>
          <w:rFonts w:ascii="宋体" w:hAnsi="宋体" w:eastAsia="宋体"/>
          <w:b w:val="0"/>
          <w:sz w:val="24"/>
        </w:rPr>
        <w:t>• **文化纽带**：龟仙人IP串联不同景区和文化资源，为游客提供统一的叙事框架和文化体验线索</w:t>
      </w:r>
    </w:p>
    <w:p>
      <w:pPr>
        <w:spacing w:line="360" w:lineRule="auto" w:after="40"/>
        <w:ind w:left="567"/>
      </w:pPr>
      <w:r>
        <w:rPr>
          <w:rFonts w:ascii="宋体" w:hAnsi="宋体" w:eastAsia="宋体"/>
          <w:b w:val="0"/>
          <w:sz w:val="24"/>
        </w:rPr>
        <w:t>• **品牌统一符号**：龟仙人作为桐庐文旅的品牌形象，在所有旅游触点上保持一致的品牌呈现</w:t>
      </w:r>
    </w:p>
    <w:p>
      <w:pPr>
        <w:spacing w:line="360" w:lineRule="auto" w:after="40"/>
        <w:ind w:left="567"/>
      </w:pPr>
      <w:r>
        <w:rPr>
          <w:rFonts w:ascii="宋体" w:hAnsi="宋体" w:eastAsia="宋体"/>
          <w:b w:val="0"/>
          <w:sz w:val="24"/>
        </w:rPr>
        <w:t>• **流量分发引擎**：游客因龟仙人IP被吸引到瑶琳仙境后，通过IP延伸场景被引导到桐庐其他景区</w:t>
      </w:r>
    </w:p>
    <w:p>
      <w:pPr>
        <w:spacing w:line="360" w:lineRule="auto" w:after="40"/>
        <w:ind w:left="567"/>
      </w:pPr>
      <w:r>
        <w:rPr>
          <w:rFonts w:ascii="宋体" w:hAnsi="宋体" w:eastAsia="宋体"/>
          <w:b w:val="0"/>
          <w:sz w:val="24"/>
        </w:rPr>
        <w:t>• **价值增值载体**：龟仙人IP为非核心景区（如乡村旅游点）提供品牌溢价和体验增值</w:t>
      </w:r>
    </w:p>
    <w:p>
      <w:pPr>
        <w:spacing w:line="360" w:lineRule="auto" w:after="80"/>
        <w:ind w:firstLine="420"/>
        <w:jc w:val="both"/>
      </w:pPr>
      <w:r>
        <w:rPr>
          <w:rFonts w:ascii="宋体" w:hAnsi="宋体" w:eastAsia="宋体"/>
          <w:b w:val="0"/>
          <w:sz w:val="24"/>
        </w:rPr>
        <w:t>卫嫚和黄泰的研究指出，桐庐县将旅游产业作为县域主导产业之一，积极探索乡村旅游+文化、度假、康养、生态、农业、体育等多元产业体系[5]。龟仙人IP可以作为这一多元体系的"连接器"。</w:t>
      </w:r>
    </w:p>
    <w:p>
      <w:pPr>
        <w:jc w:val="left"/>
      </w:pPr>
      <w:r>
        <w:rPr>
          <w:rFonts w:ascii="黑体" w:hAnsi="黑体" w:eastAsia="黑体"/>
          <w:b/>
          <w:color w:val="1A5C3A"/>
          <w:sz w:val="36"/>
        </w:rPr>
        <w:t>11.2 龟仙人IP与富春江山水联动</w:t>
      </w:r>
    </w:p>
    <w:p>
      <w:pPr>
        <w:jc w:val="left"/>
      </w:pPr>
      <w:r>
        <w:rPr>
          <w:rFonts w:ascii="黑体" w:hAnsi="黑体" w:eastAsia="黑体"/>
          <w:b/>
          <w:color w:val="2D6A4F"/>
          <w:sz w:val="30"/>
        </w:rPr>
        <w:t>11.2.1 联动的文化基础</w:t>
      </w:r>
    </w:p>
    <w:p>
      <w:pPr>
        <w:spacing w:line="360" w:lineRule="auto" w:after="80"/>
        <w:ind w:firstLine="420"/>
        <w:jc w:val="both"/>
      </w:pPr>
      <w:r>
        <w:rPr>
          <w:rFonts w:ascii="宋体" w:hAnsi="宋体" w:eastAsia="宋体"/>
          <w:b w:val="0"/>
          <w:sz w:val="24"/>
        </w:rPr>
        <w:t>富春江是桐庐的母亲河，也是中国山水文化的标志性地理符号。黄公望的《富春山居图》将富春山水推向了中国山水画的巅峰。富春江的"慢生活"气质——江水缓缓流淌、两岸青山如黛、渔舟唱晚——与龟仙人的"慢生活"哲学天然契合。</w:t>
      </w:r>
    </w:p>
    <w:p>
      <w:pPr>
        <w:spacing w:line="360" w:lineRule="auto" w:after="80"/>
        <w:ind w:firstLine="420"/>
        <w:jc w:val="both"/>
      </w:pPr>
      <w:r>
        <w:rPr>
          <w:rFonts w:ascii="宋体" w:hAnsi="宋体" w:eastAsia="宋体"/>
          <w:b w:val="0"/>
          <w:sz w:val="24"/>
        </w:rPr>
        <w:t>谢灵运、孟浩然、苏轼等历代诗人咏桐庐的诗句，为富春江赋予了深厚的文学底蕴。寿伊青等从Z世代视角研究了浙江诗路文旅融合模式，以桐庐唐诗西路为例构建了评价体系[6]。龟仙人IP可以融入这一诗路文化框架，成为连接溶洞地质与富春山水的文化桥梁。</w:t>
      </w:r>
    </w:p>
    <w:p>
      <w:pPr>
        <w:jc w:val="left"/>
      </w:pPr>
      <w:r>
        <w:rPr>
          <w:rFonts w:ascii="黑体" w:hAnsi="黑体" w:eastAsia="黑体"/>
          <w:b/>
          <w:color w:val="2D6A4F"/>
          <w:sz w:val="30"/>
        </w:rPr>
        <w:t>11.2.2 联动方案设计</w:t>
      </w:r>
    </w:p>
    <w:p>
      <w:pPr>
        <w:spacing w:line="360" w:lineRule="auto" w:after="80"/>
        <w:ind w:firstLine="420"/>
        <w:jc w:val="both"/>
      </w:pPr>
      <w:r>
        <w:rPr>
          <w:rFonts w:ascii="宋体" w:hAnsi="宋体" w:eastAsia="宋体"/>
          <w:b w:val="0"/>
          <w:sz w:val="24"/>
        </w:rPr>
        <w:t>方案一：富春江龟仙夜游</w:t>
      </w:r>
    </w:p>
    <w:p>
      <w:pPr>
        <w:spacing w:line="360" w:lineRule="auto" w:after="40"/>
        <w:ind w:left="567"/>
      </w:pPr>
      <w:r>
        <w:rPr>
          <w:rFonts w:ascii="宋体" w:hAnsi="宋体" w:eastAsia="宋体"/>
          <w:b w:val="0"/>
          <w:sz w:val="24"/>
        </w:rPr>
        <w:t>• 在富春江游船项目中融入龟仙人IP</w:t>
      </w:r>
    </w:p>
    <w:p>
      <w:pPr>
        <w:spacing w:line="360" w:lineRule="auto" w:after="40"/>
        <w:ind w:left="567"/>
      </w:pPr>
      <w:r>
        <w:rPr>
          <w:rFonts w:ascii="宋体" w:hAnsi="宋体" w:eastAsia="宋体"/>
          <w:b w:val="0"/>
          <w:sz w:val="24"/>
        </w:rPr>
        <w:t>• 游船上设置AR体验——游客通过手机看到龟仙人在江面上"踏波而行"，讲述富春山水的故事</w:t>
      </w:r>
    </w:p>
    <w:p>
      <w:pPr>
        <w:spacing w:line="360" w:lineRule="auto" w:after="40"/>
        <w:ind w:left="567"/>
      </w:pPr>
      <w:r>
        <w:rPr>
          <w:rFonts w:ascii="宋体" w:hAnsi="宋体" w:eastAsia="宋体"/>
          <w:b w:val="0"/>
          <w:sz w:val="24"/>
        </w:rPr>
        <w:t>• 夜游灯光以龟甲六边形为投影图案，在江面上形成"龟仙福光"</w:t>
      </w:r>
    </w:p>
    <w:p>
      <w:pPr>
        <w:spacing w:line="360" w:lineRule="auto" w:after="40"/>
        <w:ind w:left="567"/>
      </w:pPr>
      <w:r>
        <w:rPr>
          <w:rFonts w:ascii="宋体" w:hAnsi="宋体" w:eastAsia="宋体"/>
          <w:b w:val="0"/>
          <w:sz w:val="24"/>
        </w:rPr>
        <w:t>• 龟仙人的讲述内容融合富春山居图的历史和唐诗西路的文学</w:t>
      </w:r>
    </w:p>
    <w:p>
      <w:pPr>
        <w:spacing w:line="360" w:lineRule="auto" w:after="80"/>
        <w:ind w:firstLine="420"/>
        <w:jc w:val="both"/>
      </w:pPr>
      <w:r>
        <w:rPr>
          <w:rFonts w:ascii="宋体" w:hAnsi="宋体" w:eastAsia="宋体"/>
          <w:b w:val="0"/>
          <w:sz w:val="24"/>
        </w:rPr>
        <w:t>方案二：严子陵钓台"龟仙论道"延伸</w:t>
      </w:r>
    </w:p>
    <w:p>
      <w:pPr>
        <w:spacing w:line="360" w:lineRule="auto" w:after="40"/>
        <w:ind w:left="567"/>
      </w:pPr>
      <w:r>
        <w:rPr>
          <w:rFonts w:ascii="宋体" w:hAnsi="宋体" w:eastAsia="宋体"/>
          <w:b w:val="0"/>
          <w:sz w:val="24"/>
        </w:rPr>
        <w:t>• 严子陵钓台是隐逸文化的象征，与龟仙人的"隐修"气质高度契合</w:t>
      </w:r>
    </w:p>
    <w:p>
      <w:pPr>
        <w:spacing w:line="360" w:lineRule="auto" w:after="40"/>
        <w:ind w:left="567"/>
      </w:pPr>
      <w:r>
        <w:rPr>
          <w:rFonts w:ascii="宋体" w:hAnsi="宋体" w:eastAsia="宋体"/>
          <w:b w:val="0"/>
          <w:sz w:val="24"/>
        </w:rPr>
        <w:t>• 在钓台设置龟仙人AR延伸场景——龟仙人与严子陵"跨时空对话"，讨论隐逸与修仙的哲学</w:t>
      </w:r>
    </w:p>
    <w:p>
      <w:pPr>
        <w:spacing w:line="360" w:lineRule="auto" w:after="40"/>
        <w:ind w:left="567"/>
      </w:pPr>
      <w:r>
        <w:rPr>
          <w:rFonts w:ascii="宋体" w:hAnsi="宋体" w:eastAsia="宋体"/>
          <w:b w:val="0"/>
          <w:sz w:val="24"/>
        </w:rPr>
        <w:t>• 设计"从钓台到洞天"的串联路线——游客从富春江钓台出发，沿诗路文化带到达瑶琳仙境，完成"从山水到洞天"的完整文化旅程</w:t>
      </w:r>
    </w:p>
    <w:p>
      <w:pPr>
        <w:spacing w:line="360" w:lineRule="auto" w:after="80"/>
        <w:ind w:firstLine="420"/>
        <w:jc w:val="both"/>
      </w:pPr>
      <w:r>
        <w:rPr>
          <w:rFonts w:ascii="宋体" w:hAnsi="宋体" w:eastAsia="宋体"/>
          <w:b w:val="0"/>
          <w:sz w:val="24"/>
        </w:rPr>
        <w:t>方案三：富春山居图数字体验馆</w:t>
      </w:r>
    </w:p>
    <w:p>
      <w:pPr>
        <w:spacing w:line="360" w:lineRule="auto" w:after="40"/>
        <w:ind w:left="567"/>
      </w:pPr>
      <w:r>
        <w:rPr>
          <w:rFonts w:ascii="宋体" w:hAnsi="宋体" w:eastAsia="宋体"/>
          <w:b w:val="0"/>
          <w:sz w:val="24"/>
        </w:rPr>
        <w:t>• 在桐庐县城建设"富春山居图数字体验馆"</w:t>
      </w:r>
    </w:p>
    <w:p>
      <w:pPr>
        <w:spacing w:line="360" w:lineRule="auto" w:after="40"/>
        <w:ind w:left="567"/>
      </w:pPr>
      <w:r>
        <w:rPr>
          <w:rFonts w:ascii="宋体" w:hAnsi="宋体" w:eastAsia="宋体"/>
          <w:b w:val="0"/>
          <w:sz w:val="24"/>
        </w:rPr>
        <w:t>• 龟仙人作为体验馆的虚拟导游，带领游客"走入"《富春山居图》</w:t>
      </w:r>
    </w:p>
    <w:p>
      <w:pPr>
        <w:spacing w:line="360" w:lineRule="auto" w:after="40"/>
        <w:ind w:left="567"/>
      </w:pPr>
      <w:r>
        <w:rPr>
          <w:rFonts w:ascii="宋体" w:hAnsi="宋体" w:eastAsia="宋体"/>
          <w:b w:val="0"/>
          <w:sz w:val="24"/>
        </w:rPr>
        <w:t>• 数字体验馆与瑶琳仙境形成"地上山水+地下洞天"的互补体验</w:t>
      </w:r>
    </w:p>
    <w:p>
      <w:pPr>
        <w:jc w:val="left"/>
      </w:pPr>
      <w:r>
        <w:rPr>
          <w:rFonts w:ascii="黑体" w:hAnsi="黑体" w:eastAsia="黑体"/>
          <w:b/>
          <w:color w:val="2D6A4F"/>
          <w:sz w:val="30"/>
        </w:rPr>
        <w:t>11.2.3 联动的品牌协同</w:t>
      </w:r>
    </w:p>
    <w:p>
      <w:pPr>
        <w:spacing w:line="360" w:lineRule="auto" w:after="80"/>
        <w:ind w:firstLine="420"/>
        <w:jc w:val="both"/>
      </w:pPr>
      <w:r>
        <w:rPr>
          <w:rFonts w:ascii="宋体" w:hAnsi="宋体" w:eastAsia="宋体"/>
          <w:b w:val="0"/>
          <w:sz w:val="24"/>
        </w:rPr>
        <w:t>龟仙人IP与富春江山水的联动产生品牌协同效应：</w:t>
      </w:r>
    </w:p>
    <w:p>
      <w:pPr>
        <w:spacing w:line="360" w:lineRule="auto" w:after="40"/>
        <w:ind w:left="567"/>
      </w:pPr>
      <w:r>
        <w:rPr>
          <w:rFonts w:ascii="宋体" w:hAnsi="宋体" w:eastAsia="宋体"/>
          <w:b w:val="0"/>
          <w:sz w:val="24"/>
        </w:rPr>
        <w:t>• 龟仙人IP为富春江山水增添了"故事性"和"互动性"，突破了传统山水观光的局限</w:t>
      </w:r>
    </w:p>
    <w:p>
      <w:pPr>
        <w:spacing w:line="360" w:lineRule="auto" w:after="40"/>
        <w:ind w:left="567"/>
      </w:pPr>
      <w:r>
        <w:rPr>
          <w:rFonts w:ascii="宋体" w:hAnsi="宋体" w:eastAsia="宋体"/>
          <w:b w:val="0"/>
          <w:sz w:val="24"/>
        </w:rPr>
        <w:t>• 富春江山水为龟仙人IP提供了更宏大的文化背景和更丰富的叙事素材</w:t>
      </w:r>
    </w:p>
    <w:p>
      <w:pPr>
        <w:spacing w:line="360" w:lineRule="auto" w:after="40"/>
        <w:ind w:left="567"/>
      </w:pPr>
      <w:r>
        <w:rPr>
          <w:rFonts w:ascii="宋体" w:hAnsi="宋体" w:eastAsia="宋体"/>
          <w:b w:val="0"/>
          <w:sz w:val="24"/>
        </w:rPr>
        <w:t>• "龟仙人的富春山居"成为桐庐文旅的超级品牌符号，整合了溶洞、江景、诗路、画境四重资源</w:t>
      </w:r>
    </w:p>
    <w:p>
      <w:pPr>
        <w:jc w:val="left"/>
      </w:pPr>
      <w:r>
        <w:rPr>
          <w:rFonts w:ascii="黑体" w:hAnsi="黑体" w:eastAsia="黑体"/>
          <w:b/>
          <w:color w:val="1A5C3A"/>
          <w:sz w:val="36"/>
        </w:rPr>
        <w:t>11.3 龟仙人IP与乡村旅游融合</w:t>
      </w:r>
    </w:p>
    <w:p>
      <w:pPr>
        <w:jc w:val="left"/>
      </w:pPr>
      <w:r>
        <w:rPr>
          <w:rFonts w:ascii="黑体" w:hAnsi="黑体" w:eastAsia="黑体"/>
          <w:b/>
          <w:color w:val="2D6A4F"/>
          <w:sz w:val="30"/>
        </w:rPr>
        <w:t>11.3.1 桐庐乡村旅游发展现状</w:t>
      </w:r>
    </w:p>
    <w:p>
      <w:pPr>
        <w:spacing w:line="360" w:lineRule="auto" w:after="80"/>
        <w:ind w:firstLine="420"/>
        <w:jc w:val="both"/>
      </w:pPr>
      <w:r>
        <w:rPr>
          <w:rFonts w:ascii="宋体" w:hAnsi="宋体" w:eastAsia="宋体"/>
          <w:b w:val="0"/>
          <w:sz w:val="24"/>
        </w:rPr>
        <w:t>2025年的最新研究指出，桐庐依托自然资源和人文禀赋，在乡村旅游领域展现出良好发展态势，农文旅融合成为破圈提质的重要路径[7]。吴云天和金秀玲对浙江桐庐乡村旅游营销策略进行了系统研究[8]。桐庐的乡村旅游以芦茨村、环溪村、深澳村等为代表，形成了"美丽乡村+文化创意+休闲度假"的发展模式。</w:t>
      </w:r>
    </w:p>
    <w:p>
      <w:pPr>
        <w:jc w:val="left"/>
      </w:pPr>
      <w:r>
        <w:rPr>
          <w:rFonts w:ascii="黑体" w:hAnsi="黑体" w:eastAsia="黑体"/>
          <w:b/>
          <w:color w:val="2D6A4F"/>
          <w:sz w:val="30"/>
        </w:rPr>
        <w:t>11.3.2 龟仙人IP与乡村旅游的融合模式</w:t>
      </w:r>
    </w:p>
    <w:p>
      <w:pPr>
        <w:spacing w:line="360" w:lineRule="auto" w:after="80"/>
        <w:ind w:firstLine="420"/>
        <w:jc w:val="both"/>
      </w:pPr>
      <w:r>
        <w:rPr>
          <w:rFonts w:ascii="宋体" w:hAnsi="宋体" w:eastAsia="宋体"/>
          <w:b w:val="0"/>
          <w:sz w:val="24"/>
        </w:rPr>
        <w:t>模式一：龟仙主题民宿</w:t>
      </w:r>
    </w:p>
    <w:p>
      <w:pPr>
        <w:spacing w:line="360" w:lineRule="auto" w:after="40"/>
        <w:ind w:left="567"/>
      </w:pPr>
      <w:r>
        <w:rPr>
          <w:rFonts w:ascii="宋体" w:hAnsi="宋体" w:eastAsia="宋体"/>
          <w:b w:val="0"/>
          <w:sz w:val="24"/>
        </w:rPr>
        <w:t>• 在瑶琳镇周边乡村推出"龟仙人的山居"主题民宿</w:t>
      </w:r>
    </w:p>
    <w:p>
      <w:pPr>
        <w:spacing w:line="360" w:lineRule="auto" w:after="40"/>
        <w:ind w:left="567"/>
      </w:pPr>
      <w:r>
        <w:rPr>
          <w:rFonts w:ascii="宋体" w:hAnsi="宋体" w:eastAsia="宋体"/>
          <w:b w:val="0"/>
          <w:sz w:val="24"/>
        </w:rPr>
        <w:t>• 民宿设计融入龟仙人VI元素——龟甲纹理装饰、墨绿+暖金色彩方案、龟仙人形象插画</w:t>
      </w:r>
    </w:p>
    <w:p>
      <w:pPr>
        <w:spacing w:line="360" w:lineRule="auto" w:after="40"/>
        <w:ind w:left="567"/>
      </w:pPr>
      <w:r>
        <w:rPr>
          <w:rFonts w:ascii="宋体" w:hAnsi="宋体" w:eastAsia="宋体"/>
          <w:b w:val="0"/>
          <w:sz w:val="24"/>
        </w:rPr>
        <w:t>• 民宿提供"龟息养生"体验——清晨龟息冥想、午后品茶论道、傍晚山水漫步</w:t>
      </w:r>
    </w:p>
    <w:p>
      <w:pPr>
        <w:spacing w:line="360" w:lineRule="auto" w:after="40"/>
        <w:ind w:left="567"/>
      </w:pPr>
      <w:r>
        <w:rPr>
          <w:rFonts w:ascii="宋体" w:hAnsi="宋体" w:eastAsia="宋体"/>
          <w:b w:val="0"/>
          <w:sz w:val="24"/>
        </w:rPr>
        <w:t>• 民宿与瑶琳仙境联动——住客享受优先入园和专属AR内容解锁</w:t>
      </w:r>
    </w:p>
    <w:p>
      <w:pPr>
        <w:spacing w:line="360" w:lineRule="auto" w:after="80"/>
        <w:ind w:firstLine="420"/>
        <w:jc w:val="both"/>
      </w:pPr>
      <w:r>
        <w:rPr>
          <w:rFonts w:ascii="宋体" w:hAnsi="宋体" w:eastAsia="宋体"/>
          <w:b w:val="0"/>
          <w:sz w:val="24"/>
        </w:rPr>
        <w:t>模式二：龟仙乡村寻宝</w:t>
      </w:r>
    </w:p>
    <w:p>
      <w:pPr>
        <w:spacing w:line="360" w:lineRule="auto" w:after="40"/>
        <w:ind w:left="567"/>
      </w:pPr>
      <w:r>
        <w:rPr>
          <w:rFonts w:ascii="宋体" w:hAnsi="宋体" w:eastAsia="宋体"/>
          <w:b w:val="0"/>
          <w:sz w:val="24"/>
        </w:rPr>
        <w:t>• 设计串联多个乡村的"龟仙寻宝"路线</w:t>
      </w:r>
    </w:p>
    <w:p>
      <w:pPr>
        <w:spacing w:line="360" w:lineRule="auto" w:after="40"/>
        <w:ind w:left="567"/>
      </w:pPr>
      <w:r>
        <w:rPr>
          <w:rFonts w:ascii="宋体" w:hAnsi="宋体" w:eastAsia="宋体"/>
          <w:b w:val="0"/>
          <w:sz w:val="24"/>
        </w:rPr>
        <w:t>• 游客在每个乡村寻找"龟仙足迹"——AR虚拟标记隐藏在村口古树、溪边石桥、老宅门楣等位置</w:t>
      </w:r>
    </w:p>
    <w:p>
      <w:pPr>
        <w:spacing w:line="360" w:lineRule="auto" w:after="40"/>
        <w:ind w:left="567"/>
      </w:pPr>
      <w:r>
        <w:rPr>
          <w:rFonts w:ascii="宋体" w:hAnsi="宋体" w:eastAsia="宋体"/>
          <w:b w:val="0"/>
          <w:sz w:val="24"/>
        </w:rPr>
        <w:t>• 找到所有足迹后解锁龟仙人的"乡村故事"——龟仙人在桐庐乡村漫游时留下的智慧箴言</w:t>
      </w:r>
    </w:p>
    <w:p>
      <w:pPr>
        <w:spacing w:line="360" w:lineRule="auto" w:after="40"/>
        <w:ind w:left="567"/>
      </w:pPr>
      <w:r>
        <w:rPr>
          <w:rFonts w:ascii="宋体" w:hAnsi="宋体" w:eastAsia="宋体"/>
          <w:b w:val="0"/>
          <w:sz w:val="24"/>
        </w:rPr>
        <w:t>• 寻宝路线与乡村旅游消费结合——在每个乡村设置龟仙人推荐的特色农产品和手工艺品</w:t>
      </w:r>
    </w:p>
    <w:p>
      <w:pPr>
        <w:spacing w:line="360" w:lineRule="auto" w:after="80"/>
        <w:ind w:firstLine="420"/>
        <w:jc w:val="both"/>
      </w:pPr>
      <w:r>
        <w:rPr>
          <w:rFonts w:ascii="宋体" w:hAnsi="宋体" w:eastAsia="宋体"/>
          <w:b w:val="0"/>
          <w:sz w:val="24"/>
        </w:rPr>
        <w:t>模式三：龟童子农耕课堂</w:t>
      </w:r>
    </w:p>
    <w:p>
      <w:pPr>
        <w:spacing w:line="360" w:lineRule="auto" w:after="40"/>
        <w:ind w:left="567"/>
      </w:pPr>
      <w:r>
        <w:rPr>
          <w:rFonts w:ascii="宋体" w:hAnsi="宋体" w:eastAsia="宋体"/>
          <w:b w:val="0"/>
          <w:sz w:val="24"/>
        </w:rPr>
        <w:t>• 利用龟童子角色的"好学"特质，设计农耕体验研学课程</w:t>
      </w:r>
    </w:p>
    <w:p>
      <w:pPr>
        <w:spacing w:line="360" w:lineRule="auto" w:after="40"/>
        <w:ind w:left="567"/>
      </w:pPr>
      <w:r>
        <w:rPr>
          <w:rFonts w:ascii="宋体" w:hAnsi="宋体" w:eastAsia="宋体"/>
          <w:b w:val="0"/>
          <w:sz w:val="24"/>
        </w:rPr>
        <w:t>• 龟童子作为研学向导，带领儿童体验插秧、采茶、做豆腐等乡村活动</w:t>
      </w:r>
    </w:p>
    <w:p>
      <w:pPr>
        <w:spacing w:line="360" w:lineRule="auto" w:after="40"/>
        <w:ind w:left="567"/>
      </w:pPr>
      <w:r>
        <w:rPr>
          <w:rFonts w:ascii="宋体" w:hAnsi="宋体" w:eastAsia="宋体"/>
          <w:b w:val="0"/>
          <w:sz w:val="24"/>
        </w:rPr>
        <w:t>• 课程融入"龟的智慧"——如"龟步插秧法"（慢而稳）、"龟息品茶法"（深呼吸品味）</w:t>
      </w:r>
    </w:p>
    <w:p>
      <w:pPr>
        <w:spacing w:line="360" w:lineRule="auto" w:after="40"/>
        <w:ind w:left="567"/>
      </w:pPr>
      <w:r>
        <w:rPr>
          <w:rFonts w:ascii="宋体" w:hAnsi="宋体" w:eastAsia="宋体"/>
          <w:b w:val="0"/>
          <w:sz w:val="24"/>
        </w:rPr>
        <w:t>• 课程在多个乡村轮流开展，形成"龟童子的乡村游学"系列</w:t>
      </w:r>
    </w:p>
    <w:p>
      <w:pPr>
        <w:jc w:val="left"/>
      </w:pPr>
      <w:r>
        <w:rPr>
          <w:rFonts w:ascii="黑体" w:hAnsi="黑体" w:eastAsia="黑体"/>
          <w:b/>
          <w:color w:val="2D6A4F"/>
          <w:sz w:val="30"/>
        </w:rPr>
        <w:t>11.3.3 乡村旅游的IP增值效应</w:t>
      </w:r>
    </w:p>
    <w:p>
      <w:pPr>
        <w:spacing w:line="360" w:lineRule="auto" w:after="80"/>
        <w:ind w:firstLine="420"/>
        <w:jc w:val="both"/>
      </w:pPr>
      <w:r>
        <w:rPr>
          <w:rFonts w:ascii="宋体" w:hAnsi="宋体" w:eastAsia="宋体"/>
          <w:b w:val="0"/>
          <w:sz w:val="24"/>
        </w:rPr>
        <w:t>龟仙人IP为桐庐乡村旅游带来的增值效应：</w:t>
      </w:r>
    </w:p>
    <w:p>
      <w:pPr>
        <w:spacing w:line="360" w:lineRule="auto" w:after="40"/>
        <w:ind w:left="567"/>
      </w:pPr>
      <w:r>
        <w:rPr>
          <w:rFonts w:ascii="宋体" w:hAnsi="宋体" w:eastAsia="宋体"/>
          <w:b w:val="0"/>
          <w:sz w:val="24"/>
        </w:rPr>
        <w:t>• **品牌增值**：IP赋能的乡村从"普通美丽乡村"升级为"有故事的龟仙人乡村"</w:t>
      </w:r>
    </w:p>
    <w:p>
      <w:pPr>
        <w:spacing w:line="360" w:lineRule="auto" w:after="40"/>
        <w:ind w:left="567"/>
      </w:pPr>
      <w:r>
        <w:rPr>
          <w:rFonts w:ascii="宋体" w:hAnsi="宋体" w:eastAsia="宋体"/>
          <w:b w:val="0"/>
          <w:sz w:val="24"/>
        </w:rPr>
        <w:t>• **体验增值**：AR寻宝和角色化研学为乡村旅游增加了互动性和趣味性</w:t>
      </w:r>
    </w:p>
    <w:p>
      <w:pPr>
        <w:spacing w:line="360" w:lineRule="auto" w:after="40"/>
        <w:ind w:left="567"/>
      </w:pPr>
      <w:r>
        <w:rPr>
          <w:rFonts w:ascii="宋体" w:hAnsi="宋体" w:eastAsia="宋体"/>
          <w:b w:val="0"/>
          <w:sz w:val="24"/>
        </w:rPr>
        <w:t>• **消费增值**：IP推荐农产品和手工艺品提高了购买转化率和客单价</w:t>
      </w:r>
    </w:p>
    <w:p>
      <w:pPr>
        <w:spacing w:line="360" w:lineRule="auto" w:after="40"/>
        <w:ind w:left="567"/>
      </w:pPr>
      <w:r>
        <w:rPr>
          <w:rFonts w:ascii="宋体" w:hAnsi="宋体" w:eastAsia="宋体"/>
          <w:b w:val="0"/>
          <w:sz w:val="24"/>
        </w:rPr>
        <w:t>• **流量增值**：IP粉丝从溶洞引流到乡村，扩大乡村旅游的客源</w:t>
      </w:r>
    </w:p>
    <w:p>
      <w:pPr>
        <w:jc w:val="left"/>
      </w:pPr>
      <w:r>
        <w:rPr>
          <w:rFonts w:ascii="黑体" w:hAnsi="黑体" w:eastAsia="黑体"/>
          <w:b/>
          <w:color w:val="1A5C3A"/>
          <w:sz w:val="36"/>
        </w:rPr>
        <w:t>11.4 龟仙人IP与非遗经济结合</w:t>
      </w:r>
    </w:p>
    <w:p>
      <w:pPr>
        <w:jc w:val="left"/>
      </w:pPr>
      <w:r>
        <w:rPr>
          <w:rFonts w:ascii="黑体" w:hAnsi="黑体" w:eastAsia="黑体"/>
          <w:b/>
          <w:color w:val="2D6A4F"/>
          <w:sz w:val="30"/>
        </w:rPr>
        <w:t>11.4.1 桐庐非遗资源</w:t>
      </w:r>
    </w:p>
    <w:p>
      <w:pPr>
        <w:spacing w:line="360" w:lineRule="auto" w:after="80"/>
        <w:ind w:firstLine="420"/>
        <w:jc w:val="both"/>
      </w:pPr>
      <w:r>
        <w:rPr>
          <w:rFonts w:ascii="宋体" w:hAnsi="宋体" w:eastAsia="宋体"/>
          <w:b w:val="0"/>
          <w:sz w:val="24"/>
        </w:rPr>
        <w:t>沈红霞记录了桐庐县创新转化非物质文化遗产生命力、解锁共同富裕新途径的实践[9]。桐庐的主要非遗资源包括：</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非遗项目</w:t>
            </w:r>
          </w:p>
        </w:tc>
        <w:tc>
          <w:tcPr>
            <w:tcW w:type="dxa" w:w="2161"/>
          </w:tcPr>
          <w:p>
            <w:r/>
            <w:r>
              <w:rPr>
                <w:rFonts w:ascii="黑体" w:hAnsi="黑体" w:eastAsia="黑体"/>
                <w:b/>
                <w:sz w:val="20"/>
              </w:rPr>
              <w:t>级别</w:t>
            </w:r>
          </w:p>
        </w:tc>
        <w:tc>
          <w:tcPr>
            <w:tcW w:type="dxa" w:w="2161"/>
          </w:tcPr>
          <w:p>
            <w:r/>
            <w:r>
              <w:rPr>
                <w:rFonts w:ascii="黑体" w:hAnsi="黑体" w:eastAsia="黑体"/>
                <w:b/>
                <w:sz w:val="20"/>
              </w:rPr>
              <w:t>特色</w:t>
            </w:r>
          </w:p>
        </w:tc>
        <w:tc>
          <w:tcPr>
            <w:tcW w:type="dxa" w:w="2161"/>
          </w:tcPr>
          <w:p>
            <w:r/>
            <w:r>
              <w:rPr>
                <w:rFonts w:ascii="黑体" w:hAnsi="黑体" w:eastAsia="黑体"/>
                <w:b/>
                <w:sz w:val="20"/>
              </w:rPr>
              <w:t>IP结合方向</w:t>
            </w:r>
          </w:p>
        </w:tc>
      </w:tr>
      <w:tr>
        <w:tc>
          <w:tcPr>
            <w:tcW w:type="dxa" w:w="2161"/>
          </w:tcPr>
          <w:p>
            <w:r/>
            <w:r>
              <w:rPr>
                <w:rFonts w:ascii="宋体" w:hAnsi="宋体" w:eastAsia="宋体"/>
                <w:b w:val="0"/>
                <w:sz w:val="20"/>
              </w:rPr>
              <w:t>桐庐剪纸</w:t>
            </w:r>
          </w:p>
        </w:tc>
        <w:tc>
          <w:tcPr>
            <w:tcW w:type="dxa" w:w="2161"/>
          </w:tcPr>
          <w:p>
            <w:r/>
            <w:r>
              <w:rPr>
                <w:rFonts w:ascii="宋体" w:hAnsi="宋体" w:eastAsia="宋体"/>
                <w:b w:val="0"/>
                <w:sz w:val="20"/>
              </w:rPr>
              <w:t>省级</w:t>
            </w:r>
          </w:p>
        </w:tc>
        <w:tc>
          <w:tcPr>
            <w:tcW w:type="dxa" w:w="2161"/>
          </w:tcPr>
          <w:p>
            <w:r/>
            <w:r>
              <w:rPr>
                <w:rFonts w:ascii="宋体" w:hAnsi="宋体" w:eastAsia="宋体"/>
                <w:b w:val="0"/>
                <w:sz w:val="20"/>
              </w:rPr>
              <w:t>线条细腻、题材丰富</w:t>
            </w:r>
          </w:p>
        </w:tc>
        <w:tc>
          <w:tcPr>
            <w:tcW w:type="dxa" w:w="2161"/>
          </w:tcPr>
          <w:p>
            <w:r/>
            <w:r>
              <w:rPr>
                <w:rFonts w:ascii="宋体" w:hAnsi="宋体" w:eastAsia="宋体"/>
                <w:b w:val="0"/>
                <w:sz w:val="20"/>
              </w:rPr>
              <w:t>龟仙人剪纸系列</w:t>
            </w:r>
          </w:p>
        </w:tc>
      </w:tr>
      <w:tr>
        <w:tc>
          <w:tcPr>
            <w:tcW w:type="dxa" w:w="2161"/>
          </w:tcPr>
          <w:p>
            <w:r/>
            <w:r>
              <w:rPr>
                <w:rFonts w:ascii="宋体" w:hAnsi="宋体" w:eastAsia="宋体"/>
                <w:b w:val="0"/>
                <w:sz w:val="20"/>
              </w:rPr>
              <w:t>桐庐木雕</w:t>
            </w:r>
          </w:p>
        </w:tc>
        <w:tc>
          <w:tcPr>
            <w:tcW w:type="dxa" w:w="2161"/>
          </w:tcPr>
          <w:p>
            <w:r/>
            <w:r>
              <w:rPr>
                <w:rFonts w:ascii="宋体" w:hAnsi="宋体" w:eastAsia="宋体"/>
                <w:b w:val="0"/>
                <w:sz w:val="20"/>
              </w:rPr>
              <w:t>市级</w:t>
            </w:r>
          </w:p>
        </w:tc>
        <w:tc>
          <w:tcPr>
            <w:tcW w:type="dxa" w:w="2161"/>
          </w:tcPr>
          <w:p>
            <w:r/>
            <w:r>
              <w:rPr>
                <w:rFonts w:ascii="宋体" w:hAnsi="宋体" w:eastAsia="宋体"/>
                <w:b w:val="0"/>
                <w:sz w:val="20"/>
              </w:rPr>
              <w:t>造型生动、工艺精湛</w:t>
            </w:r>
          </w:p>
        </w:tc>
        <w:tc>
          <w:tcPr>
            <w:tcW w:type="dxa" w:w="2161"/>
          </w:tcPr>
          <w:p>
            <w:r/>
            <w:r>
              <w:rPr>
                <w:rFonts w:ascii="宋体" w:hAnsi="宋体" w:eastAsia="宋体"/>
                <w:b w:val="0"/>
                <w:sz w:val="20"/>
              </w:rPr>
              <w:t>龟仙人木雕摆件</w:t>
            </w:r>
          </w:p>
        </w:tc>
      </w:tr>
      <w:tr>
        <w:tc>
          <w:tcPr>
            <w:tcW w:type="dxa" w:w="2161"/>
          </w:tcPr>
          <w:p>
            <w:r/>
            <w:r>
              <w:rPr>
                <w:rFonts w:ascii="宋体" w:hAnsi="宋体" w:eastAsia="宋体"/>
                <w:b w:val="0"/>
                <w:sz w:val="20"/>
              </w:rPr>
              <w:t>桐庐传统制茶</w:t>
            </w:r>
          </w:p>
        </w:tc>
        <w:tc>
          <w:tcPr>
            <w:tcW w:type="dxa" w:w="2161"/>
          </w:tcPr>
          <w:p>
            <w:r/>
            <w:r>
              <w:rPr>
                <w:rFonts w:ascii="宋体" w:hAnsi="宋体" w:eastAsia="宋体"/>
                <w:b w:val="0"/>
                <w:sz w:val="20"/>
              </w:rPr>
              <w:t>县级</w:t>
            </w:r>
          </w:p>
        </w:tc>
        <w:tc>
          <w:tcPr>
            <w:tcW w:type="dxa" w:w="2161"/>
          </w:tcPr>
          <w:p>
            <w:r/>
            <w:r>
              <w:rPr>
                <w:rFonts w:ascii="宋体" w:hAnsi="宋体" w:eastAsia="宋体"/>
                <w:b w:val="0"/>
                <w:sz w:val="20"/>
              </w:rPr>
              <w:t>富春江畔茶文化</w:t>
            </w:r>
          </w:p>
        </w:tc>
        <w:tc>
          <w:tcPr>
            <w:tcW w:type="dxa" w:w="2161"/>
          </w:tcPr>
          <w:p>
            <w:r/>
            <w:r>
              <w:rPr>
                <w:rFonts w:ascii="宋体" w:hAnsi="宋体" w:eastAsia="宋体"/>
                <w:b w:val="0"/>
                <w:sz w:val="20"/>
              </w:rPr>
              <w:t>龟仙养生茶</w:t>
            </w:r>
          </w:p>
        </w:tc>
      </w:tr>
      <w:tr>
        <w:tc>
          <w:tcPr>
            <w:tcW w:type="dxa" w:w="2161"/>
          </w:tcPr>
          <w:p>
            <w:r/>
            <w:r>
              <w:rPr>
                <w:rFonts w:ascii="宋体" w:hAnsi="宋体" w:eastAsia="宋体"/>
                <w:b w:val="0"/>
                <w:sz w:val="20"/>
              </w:rPr>
              <w:t>桐庐民俗节庆</w:t>
            </w:r>
          </w:p>
        </w:tc>
        <w:tc>
          <w:tcPr>
            <w:tcW w:type="dxa" w:w="2161"/>
          </w:tcPr>
          <w:p>
            <w:r/>
            <w:r>
              <w:rPr>
                <w:rFonts w:ascii="宋体" w:hAnsi="宋体" w:eastAsia="宋体"/>
                <w:b w:val="0"/>
                <w:sz w:val="20"/>
              </w:rPr>
              <w:t>多级</w:t>
            </w:r>
          </w:p>
        </w:tc>
        <w:tc>
          <w:tcPr>
            <w:tcW w:type="dxa" w:w="2161"/>
          </w:tcPr>
          <w:p>
            <w:r/>
            <w:r>
              <w:rPr>
                <w:rFonts w:ascii="宋体" w:hAnsi="宋体" w:eastAsia="宋体"/>
                <w:b w:val="0"/>
                <w:sz w:val="20"/>
              </w:rPr>
              <w:t>丰富多彩的民间活动</w:t>
            </w:r>
          </w:p>
        </w:tc>
        <w:tc>
          <w:tcPr>
            <w:tcW w:type="dxa" w:w="2161"/>
          </w:tcPr>
          <w:p>
            <w:r/>
            <w:r>
              <w:rPr>
                <w:rFonts w:ascii="宋体" w:hAnsi="宋体" w:eastAsia="宋体"/>
                <w:b w:val="0"/>
                <w:sz w:val="20"/>
              </w:rPr>
              <w:t>龟仙人节庆形象</w:t>
            </w:r>
          </w:p>
        </w:tc>
      </w:tr>
    </w:tbl>
    <w:p/>
    <w:p>
      <w:pPr>
        <w:jc w:val="left"/>
      </w:pPr>
      <w:r>
        <w:rPr>
          <w:rFonts w:ascii="黑体" w:hAnsi="黑体" w:eastAsia="黑体"/>
          <w:b/>
          <w:color w:val="2D6A4F"/>
          <w:sz w:val="30"/>
        </w:rPr>
        <w:t>11.4.2 非遗IP化策略</w:t>
      </w:r>
    </w:p>
    <w:p>
      <w:pPr>
        <w:spacing w:line="360" w:lineRule="auto" w:after="80"/>
        <w:ind w:firstLine="420"/>
        <w:jc w:val="both"/>
      </w:pPr>
      <w:r>
        <w:rPr>
          <w:rFonts w:ascii="宋体" w:hAnsi="宋体" w:eastAsia="宋体"/>
          <w:b w:val="0"/>
          <w:sz w:val="24"/>
        </w:rPr>
        <w:t>策略一：龟仙人剪纸系列</w:t>
      </w:r>
    </w:p>
    <w:p>
      <w:pPr>
        <w:spacing w:line="360" w:lineRule="auto" w:after="40"/>
        <w:ind w:left="567"/>
      </w:pPr>
      <w:r>
        <w:rPr>
          <w:rFonts w:ascii="宋体" w:hAnsi="宋体" w:eastAsia="宋体"/>
          <w:b w:val="0"/>
          <w:sz w:val="24"/>
        </w:rPr>
        <w:t>• 与桐庐剪纸传承人合作，开发龟仙人主题剪纸</w:t>
      </w:r>
    </w:p>
    <w:p>
      <w:pPr>
        <w:spacing w:line="360" w:lineRule="auto" w:after="40"/>
        <w:ind w:left="567"/>
      </w:pPr>
      <w:r>
        <w:rPr>
          <w:rFonts w:ascii="宋体" w:hAnsi="宋体" w:eastAsia="宋体"/>
          <w:b w:val="0"/>
          <w:sz w:val="24"/>
        </w:rPr>
        <w:t>• 设计七大厅场景的剪纸版画——将溶洞景观以剪纸艺术形式呈现</w:t>
      </w:r>
    </w:p>
    <w:p>
      <w:pPr>
        <w:spacing w:line="360" w:lineRule="auto" w:after="40"/>
        <w:ind w:left="567"/>
      </w:pPr>
      <w:r>
        <w:rPr>
          <w:rFonts w:ascii="宋体" w:hAnsi="宋体" w:eastAsia="宋体"/>
          <w:b w:val="0"/>
          <w:sz w:val="24"/>
        </w:rPr>
        <w:t>• 开发"DIY龟仙剪纸"体验包——游客在非遗工坊中亲手剪出龟仙人形象</w:t>
      </w:r>
    </w:p>
    <w:p>
      <w:pPr>
        <w:spacing w:line="360" w:lineRule="auto" w:after="40"/>
        <w:ind w:left="567"/>
      </w:pPr>
      <w:r>
        <w:rPr>
          <w:rFonts w:ascii="宋体" w:hAnsi="宋体" w:eastAsia="宋体"/>
          <w:b w:val="0"/>
          <w:sz w:val="24"/>
        </w:rPr>
        <w:t>• 剪纸作品作为高端文创产品销售，同时作为溶洞AR体验的"纸质纪念品"</w:t>
      </w:r>
    </w:p>
    <w:p>
      <w:pPr>
        <w:spacing w:line="360" w:lineRule="auto" w:after="80"/>
        <w:ind w:firstLine="420"/>
        <w:jc w:val="both"/>
      </w:pPr>
      <w:r>
        <w:rPr>
          <w:rFonts w:ascii="宋体" w:hAnsi="宋体" w:eastAsia="宋体"/>
          <w:b w:val="0"/>
          <w:sz w:val="24"/>
        </w:rPr>
        <w:t>策略二：龟仙人木雕公仔</w:t>
      </w:r>
    </w:p>
    <w:p>
      <w:pPr>
        <w:spacing w:line="360" w:lineRule="auto" w:after="40"/>
        <w:ind w:left="567"/>
      </w:pPr>
      <w:r>
        <w:rPr>
          <w:rFonts w:ascii="宋体" w:hAnsi="宋体" w:eastAsia="宋体"/>
          <w:b w:val="0"/>
          <w:sz w:val="24"/>
        </w:rPr>
        <w:t>• 与桐庐木雕传承人合作，开发手工木雕版龟仙人公仔</w:t>
      </w:r>
    </w:p>
    <w:p>
      <w:pPr>
        <w:spacing w:line="360" w:lineRule="auto" w:after="40"/>
        <w:ind w:left="567"/>
      </w:pPr>
      <w:r>
        <w:rPr>
          <w:rFonts w:ascii="宋体" w:hAnsi="宋体" w:eastAsia="宋体"/>
          <w:b w:val="0"/>
          <w:sz w:val="24"/>
        </w:rPr>
        <w:t>• 木雕公仔作为收藏级文创产品，限量发行</w:t>
      </w:r>
    </w:p>
    <w:p>
      <w:pPr>
        <w:spacing w:line="360" w:lineRule="auto" w:after="40"/>
        <w:ind w:left="567"/>
      </w:pPr>
      <w:r>
        <w:rPr>
          <w:rFonts w:ascii="宋体" w:hAnsi="宋体" w:eastAsia="宋体"/>
          <w:b w:val="0"/>
          <w:sz w:val="24"/>
        </w:rPr>
        <w:t>• 每尊木雕公仔附有NFC芯片，触碰手机后呈现AR彩蛋——龟仙人的"木雕觉醒"动画</w:t>
      </w:r>
    </w:p>
    <w:p>
      <w:pPr>
        <w:spacing w:line="360" w:lineRule="auto" w:after="80"/>
        <w:ind w:firstLine="420"/>
        <w:jc w:val="both"/>
      </w:pPr>
      <w:r>
        <w:rPr>
          <w:rFonts w:ascii="宋体" w:hAnsi="宋体" w:eastAsia="宋体"/>
          <w:b w:val="0"/>
          <w:sz w:val="24"/>
        </w:rPr>
        <w:t>策略三：非遗活态展示</w:t>
      </w:r>
    </w:p>
    <w:p>
      <w:pPr>
        <w:spacing w:line="360" w:lineRule="auto" w:after="40"/>
        <w:ind w:left="567"/>
      </w:pPr>
      <w:r>
        <w:rPr>
          <w:rFonts w:ascii="宋体" w:hAnsi="宋体" w:eastAsia="宋体"/>
          <w:b w:val="0"/>
          <w:sz w:val="24"/>
        </w:rPr>
        <w:t>• 在瑶琳仙境出口区设置"龟仙人的非遗工坊"</w:t>
      </w:r>
    </w:p>
    <w:p>
      <w:pPr>
        <w:spacing w:line="360" w:lineRule="auto" w:after="40"/>
        <w:ind w:left="567"/>
      </w:pPr>
      <w:r>
        <w:rPr>
          <w:rFonts w:ascii="宋体" w:hAnsi="宋体" w:eastAsia="宋体"/>
          <w:b w:val="0"/>
          <w:sz w:val="24"/>
        </w:rPr>
        <w:t>• 定期邀请非遗传承人现场展示技艺——剪纸、木雕、制茶等</w:t>
      </w:r>
    </w:p>
    <w:p>
      <w:pPr>
        <w:spacing w:line="360" w:lineRule="auto" w:after="40"/>
        <w:ind w:left="567"/>
      </w:pPr>
      <w:r>
        <w:rPr>
          <w:rFonts w:ascii="宋体" w:hAnsi="宋体" w:eastAsia="宋体"/>
          <w:b w:val="0"/>
          <w:sz w:val="24"/>
        </w:rPr>
        <w:t>• 龟仙人IP形象融入非遗展示的视觉设计——工坊装饰、工具包装、成品展示等</w:t>
      </w:r>
    </w:p>
    <w:p>
      <w:pPr>
        <w:spacing w:line="360" w:lineRule="auto" w:after="40"/>
        <w:ind w:left="567"/>
      </w:pPr>
      <w:r>
        <w:rPr>
          <w:rFonts w:ascii="宋体" w:hAnsi="宋体" w:eastAsia="宋体"/>
          <w:b w:val="0"/>
          <w:sz w:val="24"/>
        </w:rPr>
        <w:t>• 游客可以参与体验并购买作品，实现"看-学-做-买"的完整非遗体验链</w:t>
      </w:r>
    </w:p>
    <w:p>
      <w:pPr>
        <w:jc w:val="left"/>
      </w:pPr>
      <w:r>
        <w:rPr>
          <w:rFonts w:ascii="黑体" w:hAnsi="黑体" w:eastAsia="黑体"/>
          <w:b/>
          <w:color w:val="1A5C3A"/>
          <w:sz w:val="36"/>
        </w:rPr>
        <w:t>11.5 龟仙人IP与"影文旅"融合</w:t>
      </w:r>
    </w:p>
    <w:p>
      <w:pPr>
        <w:jc w:val="left"/>
      </w:pPr>
      <w:r>
        <w:rPr>
          <w:rFonts w:ascii="黑体" w:hAnsi="黑体" w:eastAsia="黑体"/>
          <w:b/>
          <w:color w:val="2D6A4F"/>
          <w:sz w:val="30"/>
        </w:rPr>
        <w:t>11.5.1 桐庐"影文旅"融合战略</w:t>
      </w:r>
    </w:p>
    <w:p>
      <w:pPr>
        <w:spacing w:line="360" w:lineRule="auto" w:after="80"/>
        <w:ind w:firstLine="420"/>
        <w:jc w:val="both"/>
      </w:pPr>
      <w:r>
        <w:rPr>
          <w:rFonts w:ascii="宋体" w:hAnsi="宋体" w:eastAsia="宋体"/>
          <w:b w:val="0"/>
          <w:sz w:val="24"/>
        </w:rPr>
        <w:t>滕晶晶报道了桐庐县以"影文旅"融合发展打造长三角最佳短途旅居目的地的最新实践[1]。桐庐依托自然山水和人文景观吸引了大量影视剧组取景拍摄，形成了"影视+旅游"的产业雏形。龟仙人IP可以进一步深化这一融合。</w:t>
      </w:r>
    </w:p>
    <w:p>
      <w:pPr>
        <w:jc w:val="left"/>
      </w:pPr>
      <w:r>
        <w:rPr>
          <w:rFonts w:ascii="黑体" w:hAnsi="黑体" w:eastAsia="黑体"/>
          <w:b/>
          <w:color w:val="2D6A4F"/>
          <w:sz w:val="30"/>
        </w:rPr>
        <w:t>11.5.2 影文旅融合方案</w:t>
      </w:r>
    </w:p>
    <w:p>
      <w:pPr>
        <w:spacing w:line="360" w:lineRule="auto" w:after="80"/>
        <w:ind w:firstLine="420"/>
        <w:jc w:val="both"/>
      </w:pPr>
      <w:r>
        <w:rPr>
          <w:rFonts w:ascii="宋体" w:hAnsi="宋体" w:eastAsia="宋体"/>
          <w:b w:val="0"/>
          <w:sz w:val="24"/>
        </w:rPr>
        <w:t>方案一：龟仙人动画短片</w:t>
      </w:r>
    </w:p>
    <w:p>
      <w:pPr>
        <w:spacing w:line="360" w:lineRule="auto" w:after="40"/>
        <w:ind w:left="567"/>
      </w:pPr>
      <w:r>
        <w:rPr>
          <w:rFonts w:ascii="宋体" w:hAnsi="宋体" w:eastAsia="宋体"/>
          <w:b w:val="0"/>
          <w:sz w:val="24"/>
        </w:rPr>
        <w:t>• 制作龟仙人IP的动画短片系列（每集3-5分钟）</w:t>
      </w:r>
    </w:p>
    <w:p>
      <w:pPr>
        <w:spacing w:line="360" w:lineRule="auto" w:after="40"/>
        <w:ind w:left="567"/>
      </w:pPr>
      <w:r>
        <w:rPr>
          <w:rFonts w:ascii="宋体" w:hAnsi="宋体" w:eastAsia="宋体"/>
          <w:b w:val="0"/>
          <w:sz w:val="24"/>
        </w:rPr>
        <w:t>• 内容：龟仙人在瑶琳洞天中的修炼日常、与各角色的互动、守护洞天的冒险故事</w:t>
      </w:r>
    </w:p>
    <w:p>
      <w:pPr>
        <w:spacing w:line="360" w:lineRule="auto" w:after="40"/>
        <w:ind w:left="567"/>
      </w:pPr>
      <w:r>
        <w:rPr>
          <w:rFonts w:ascii="宋体" w:hAnsi="宋体" w:eastAsia="宋体"/>
          <w:b w:val="0"/>
          <w:sz w:val="24"/>
        </w:rPr>
        <w:t>• 发布平台：B站、抖音、微信视频号</w:t>
      </w:r>
    </w:p>
    <w:p>
      <w:pPr>
        <w:spacing w:line="360" w:lineRule="auto" w:after="40"/>
        <w:ind w:left="567"/>
      </w:pPr>
      <w:r>
        <w:rPr>
          <w:rFonts w:ascii="宋体" w:hAnsi="宋体" w:eastAsia="宋体"/>
          <w:b w:val="0"/>
          <w:sz w:val="24"/>
        </w:rPr>
        <w:t>• 与桐庐实景联动：动画中的场景以瑶琳仙境和桐庐山水为原型，观众"认出"真实场景后产生"打卡"欲望</w:t>
      </w:r>
    </w:p>
    <w:p>
      <w:pPr>
        <w:spacing w:line="360" w:lineRule="auto" w:after="80"/>
        <w:ind w:firstLine="420"/>
        <w:jc w:val="both"/>
      </w:pPr>
      <w:r>
        <w:rPr>
          <w:rFonts w:ascii="宋体" w:hAnsi="宋体" w:eastAsia="宋体"/>
          <w:b w:val="0"/>
          <w:sz w:val="24"/>
        </w:rPr>
        <w:t>方案二：龟仙人主题微综艺</w:t>
      </w:r>
    </w:p>
    <w:p>
      <w:pPr>
        <w:spacing w:line="360" w:lineRule="auto" w:after="40"/>
        <w:ind w:left="567"/>
      </w:pPr>
      <w:r>
        <w:rPr>
          <w:rFonts w:ascii="宋体" w:hAnsi="宋体" w:eastAsia="宋体"/>
          <w:b w:val="0"/>
          <w:sz w:val="24"/>
        </w:rPr>
        <w:t>• 制作"跟着龟仙游桐庐"微综艺（每集10-15分钟）</w:t>
      </w:r>
    </w:p>
    <w:p>
      <w:pPr>
        <w:spacing w:line="360" w:lineRule="auto" w:after="40"/>
        <w:ind w:left="567"/>
      </w:pPr>
      <w:r>
        <w:rPr>
          <w:rFonts w:ascii="宋体" w:hAnsi="宋体" w:eastAsia="宋体"/>
          <w:b w:val="0"/>
          <w:sz w:val="24"/>
        </w:rPr>
        <w:t>• 形式：虚拟龟仙人（数字人）+ 真人嘉宾，共同游览桐庐各景区</w:t>
      </w:r>
    </w:p>
    <w:p>
      <w:pPr>
        <w:spacing w:line="360" w:lineRule="auto" w:after="40"/>
        <w:ind w:left="567"/>
      </w:pPr>
      <w:r>
        <w:rPr>
          <w:rFonts w:ascii="宋体" w:hAnsi="宋体" w:eastAsia="宋体"/>
          <w:b w:val="0"/>
          <w:sz w:val="24"/>
        </w:rPr>
        <w:t>• 内容：龟仙人以"千年老仙"的视角解读桐庐的山水、文化和美食，嘉宾以当代视角互动</w:t>
      </w:r>
    </w:p>
    <w:p>
      <w:pPr>
        <w:spacing w:line="360" w:lineRule="auto" w:after="40"/>
        <w:ind w:left="567"/>
      </w:pPr>
      <w:r>
        <w:rPr>
          <w:rFonts w:ascii="宋体" w:hAnsi="宋体" w:eastAsia="宋体"/>
          <w:b w:val="0"/>
          <w:sz w:val="24"/>
        </w:rPr>
        <w:t>• 发布平台：优酷/腾讯视频+抖音切片</w:t>
      </w:r>
    </w:p>
    <w:p>
      <w:pPr>
        <w:spacing w:line="360" w:lineRule="auto" w:after="80"/>
        <w:ind w:firstLine="420"/>
        <w:jc w:val="both"/>
      </w:pPr>
      <w:r>
        <w:rPr>
          <w:rFonts w:ascii="宋体" w:hAnsi="宋体" w:eastAsia="宋体"/>
          <w:b w:val="0"/>
          <w:sz w:val="24"/>
        </w:rPr>
        <w:t>方案三：影视取景地龟仙打卡</w:t>
      </w:r>
    </w:p>
    <w:p>
      <w:pPr>
        <w:spacing w:line="360" w:lineRule="auto" w:after="40"/>
        <w:ind w:left="567"/>
      </w:pPr>
      <w:r>
        <w:rPr>
          <w:rFonts w:ascii="宋体" w:hAnsi="宋体" w:eastAsia="宋体"/>
          <w:b w:val="0"/>
          <w:sz w:val="24"/>
        </w:rPr>
        <w:t>• 在桐庐各影视取景地设置龟仙人AR打卡点</w:t>
      </w:r>
    </w:p>
    <w:p>
      <w:pPr>
        <w:spacing w:line="360" w:lineRule="auto" w:after="40"/>
        <w:ind w:left="567"/>
      </w:pPr>
      <w:r>
        <w:rPr>
          <w:rFonts w:ascii="宋体" w:hAnsi="宋体" w:eastAsia="宋体"/>
          <w:b w:val="0"/>
          <w:sz w:val="24"/>
        </w:rPr>
        <w:t>• 游客在打卡点通过AR看到龟仙人"客串"影视场景——如龟仙人出现在某部电影的取景画面中</w:t>
      </w:r>
    </w:p>
    <w:p>
      <w:pPr>
        <w:spacing w:line="360" w:lineRule="auto" w:after="40"/>
        <w:ind w:left="567"/>
      </w:pPr>
      <w:r>
        <w:rPr>
          <w:rFonts w:ascii="宋体" w:hAnsi="宋体" w:eastAsia="宋体"/>
          <w:b w:val="0"/>
          <w:sz w:val="24"/>
        </w:rPr>
        <w:t>• 打卡所有影视取景点后获得"龟仙影迷"认证</w:t>
      </w:r>
    </w:p>
    <w:p>
      <w:pPr>
        <w:jc w:val="left"/>
      </w:pPr>
      <w:r>
        <w:rPr>
          <w:rFonts w:ascii="黑体" w:hAnsi="黑体" w:eastAsia="黑体"/>
          <w:b/>
          <w:color w:val="1A5C3A"/>
          <w:sz w:val="36"/>
        </w:rPr>
        <w:t>11.6 龟仙人IP与诗路文化带建设</w:t>
      </w:r>
    </w:p>
    <w:p>
      <w:pPr>
        <w:jc w:val="left"/>
      </w:pPr>
      <w:r>
        <w:rPr>
          <w:rFonts w:ascii="黑体" w:hAnsi="黑体" w:eastAsia="黑体"/>
          <w:b/>
          <w:color w:val="2D6A4F"/>
          <w:sz w:val="30"/>
        </w:rPr>
        <w:t>11.6.1 浙江诗路文化带概述</w:t>
      </w:r>
    </w:p>
    <w:p>
      <w:pPr>
        <w:spacing w:line="360" w:lineRule="auto" w:after="80"/>
        <w:ind w:firstLine="420"/>
        <w:jc w:val="both"/>
      </w:pPr>
      <w:r>
        <w:rPr>
          <w:rFonts w:ascii="宋体" w:hAnsi="宋体" w:eastAsia="宋体"/>
          <w:b w:val="0"/>
          <w:sz w:val="24"/>
        </w:rPr>
        <w:t>浙江诗路文化带是浙江省文化建设的重大工程，以"诗"为线索串联浙江的历史文化资源。桐庐是"唐诗西路"的重要节点——谢灵运、孟浩然、苏轼等诗人都曾咏桐庐。寿伊青等以桐庐唐诗西路为例构建了诗路文旅融合评价体系[6]。</w:t>
      </w:r>
    </w:p>
    <w:p>
      <w:pPr>
        <w:jc w:val="left"/>
      </w:pPr>
      <w:r>
        <w:rPr>
          <w:rFonts w:ascii="黑体" w:hAnsi="黑体" w:eastAsia="黑体"/>
          <w:b/>
          <w:color w:val="2D6A4F"/>
          <w:sz w:val="30"/>
        </w:rPr>
        <w:t>11.6.2 龟仙人IP融入诗路的策略</w:t>
      </w:r>
    </w:p>
    <w:p>
      <w:pPr>
        <w:spacing w:line="360" w:lineRule="auto" w:after="80"/>
        <w:ind w:firstLine="420"/>
        <w:jc w:val="both"/>
      </w:pPr>
      <w:r>
        <w:rPr>
          <w:rFonts w:ascii="宋体" w:hAnsi="宋体" w:eastAsia="宋体"/>
          <w:b w:val="0"/>
          <w:sz w:val="24"/>
        </w:rPr>
        <w:t>策略一：龟仙人诗路导览</w:t>
      </w:r>
    </w:p>
    <w:p>
      <w:pPr>
        <w:spacing w:line="360" w:lineRule="auto" w:after="40"/>
        <w:ind w:left="567"/>
      </w:pPr>
      <w:r>
        <w:rPr>
          <w:rFonts w:ascii="宋体" w:hAnsi="宋体" w:eastAsia="宋体"/>
          <w:b w:val="0"/>
          <w:sz w:val="24"/>
        </w:rPr>
        <w:t>• 开发"龟仙人的诗路漫行"小程序功能</w:t>
      </w:r>
    </w:p>
    <w:p>
      <w:pPr>
        <w:spacing w:line="360" w:lineRule="auto" w:after="40"/>
        <w:ind w:left="567"/>
      </w:pPr>
      <w:r>
        <w:rPr>
          <w:rFonts w:ascii="宋体" w:hAnsi="宋体" w:eastAsia="宋体"/>
          <w:b w:val="0"/>
          <w:sz w:val="24"/>
        </w:rPr>
        <w:t>• 龟仙人以诗人的朋友身份，带领游客沿唐诗西路游览桐庐</w:t>
      </w:r>
    </w:p>
    <w:p>
      <w:pPr>
        <w:spacing w:line="360" w:lineRule="auto" w:after="40"/>
        <w:ind w:left="567"/>
      </w:pPr>
      <w:r>
        <w:rPr>
          <w:rFonts w:ascii="宋体" w:hAnsi="宋体" w:eastAsia="宋体"/>
          <w:b w:val="0"/>
          <w:sz w:val="24"/>
        </w:rPr>
        <w:t>• 在每个诗路节点（如严子陵钓台、富春江渡口等），龟仙人朗诵相关的唐诗并解读诗意</w:t>
      </w:r>
    </w:p>
    <w:p>
      <w:pPr>
        <w:spacing w:line="360" w:lineRule="auto" w:after="40"/>
        <w:ind w:left="567"/>
      </w:pPr>
      <w:r>
        <w:rPr>
          <w:rFonts w:ascii="宋体" w:hAnsi="宋体" w:eastAsia="宋体"/>
          <w:b w:val="0"/>
          <w:sz w:val="24"/>
        </w:rPr>
        <w:t>• 将诗歌内容与溶洞的龟仙故事串联——如"孟浩然笔下的'野旷天低树'与溶洞中的'石穹接大地'有异曲同工之妙"</w:t>
      </w:r>
    </w:p>
    <w:p>
      <w:pPr>
        <w:spacing w:line="360" w:lineRule="auto" w:after="80"/>
        <w:ind w:firstLine="420"/>
        <w:jc w:val="both"/>
      </w:pPr>
      <w:r>
        <w:rPr>
          <w:rFonts w:ascii="宋体" w:hAnsi="宋体" w:eastAsia="宋体"/>
          <w:b w:val="0"/>
          <w:sz w:val="24"/>
        </w:rPr>
        <w:t>策略二：龟仙人格诗创作</w:t>
      </w:r>
    </w:p>
    <w:p>
      <w:pPr>
        <w:spacing w:line="360" w:lineRule="auto" w:after="40"/>
        <w:ind w:left="567"/>
      </w:pPr>
      <w:r>
        <w:rPr>
          <w:rFonts w:ascii="宋体" w:hAnsi="宋体" w:eastAsia="宋体"/>
          <w:b w:val="0"/>
          <w:sz w:val="24"/>
        </w:rPr>
        <w:t>• 利用LLM辅助创作"龟仙人格诗"——以龟仙人的口吻和风格创作的诗歌</w:t>
      </w:r>
    </w:p>
    <w:p>
      <w:pPr>
        <w:spacing w:line="360" w:lineRule="auto" w:after="40"/>
        <w:ind w:left="567"/>
      </w:pPr>
      <w:r>
        <w:rPr>
          <w:rFonts w:ascii="宋体" w:hAnsi="宋体" w:eastAsia="宋体"/>
          <w:b w:val="0"/>
          <w:sz w:val="24"/>
        </w:rPr>
        <w:t>• 诗歌内容融合龟文化意象和桐庐山水景观</w:t>
      </w:r>
    </w:p>
    <w:p>
      <w:pPr>
        <w:spacing w:line="360" w:lineRule="auto" w:after="40"/>
        <w:ind w:left="567"/>
      </w:pPr>
      <w:r>
        <w:rPr>
          <w:rFonts w:ascii="宋体" w:hAnsi="宋体" w:eastAsia="宋体"/>
          <w:b w:val="0"/>
          <w:sz w:val="24"/>
        </w:rPr>
        <w:t>• 游客可以在溶洞中收集"龟仙诗签"——每枚诗签上有一首龟仙人格诗和对应的AR动画</w:t>
      </w:r>
    </w:p>
    <w:p>
      <w:pPr>
        <w:spacing w:line="360" w:lineRule="auto" w:after="40"/>
        <w:ind w:left="567"/>
      </w:pPr>
      <w:r>
        <w:rPr>
          <w:rFonts w:ascii="宋体" w:hAnsi="宋体" w:eastAsia="宋体"/>
          <w:b w:val="0"/>
          <w:sz w:val="24"/>
        </w:rPr>
        <w:t>• 诗签作为文创产品（实体书签+AR触发）销售</w:t>
      </w:r>
    </w:p>
    <w:p>
      <w:pPr>
        <w:spacing w:line="360" w:lineRule="auto" w:after="80"/>
        <w:ind w:firstLine="420"/>
        <w:jc w:val="both"/>
      </w:pPr>
      <w:r>
        <w:rPr>
          <w:rFonts w:ascii="宋体" w:hAnsi="宋体" w:eastAsia="宋体"/>
          <w:b w:val="0"/>
          <w:sz w:val="24"/>
        </w:rPr>
        <w:t>策略三：诗路IP联动</w:t>
      </w:r>
    </w:p>
    <w:p>
      <w:pPr>
        <w:spacing w:line="360" w:lineRule="auto" w:after="40"/>
        <w:ind w:left="567"/>
      </w:pPr>
      <w:r>
        <w:rPr>
          <w:rFonts w:ascii="宋体" w:hAnsi="宋体" w:eastAsia="宋体"/>
          <w:b w:val="0"/>
          <w:sz w:val="24"/>
        </w:rPr>
        <w:t>• 将龟仙人IP纳入浙江诗路文化带的IP体系</w:t>
      </w:r>
    </w:p>
    <w:p>
      <w:pPr>
        <w:spacing w:line="360" w:lineRule="auto" w:after="40"/>
        <w:ind w:left="567"/>
      </w:pPr>
      <w:r>
        <w:rPr>
          <w:rFonts w:ascii="宋体" w:hAnsi="宋体" w:eastAsia="宋体"/>
          <w:b w:val="0"/>
          <w:sz w:val="24"/>
        </w:rPr>
        <w:t>• 与其他诗路IP（如兰亭的书法IP、天台的佛道IP等）形成联动</w:t>
      </w:r>
    </w:p>
    <w:p>
      <w:pPr>
        <w:spacing w:line="360" w:lineRule="auto" w:after="40"/>
        <w:ind w:left="567"/>
      </w:pPr>
      <w:r>
        <w:rPr>
          <w:rFonts w:ascii="宋体" w:hAnsi="宋体" w:eastAsia="宋体"/>
          <w:b w:val="0"/>
          <w:sz w:val="24"/>
        </w:rPr>
        <w:t>• 设计"诗路修仙记"跨区域IP联动活动——龟仙人与其他诗路IP角色"云相聚"</w:t>
      </w:r>
    </w:p>
    <w:p>
      <w:pPr>
        <w:jc w:val="left"/>
      </w:pPr>
      <w:r>
        <w:rPr>
          <w:rFonts w:ascii="黑体" w:hAnsi="黑体" w:eastAsia="黑体"/>
          <w:b/>
          <w:color w:val="1A5C3A"/>
          <w:sz w:val="36"/>
        </w:rPr>
        <w:t>11.7 全域IP联动的协同效应分析</w:t>
      </w:r>
    </w:p>
    <w:p>
      <w:pPr>
        <w:jc w:val="left"/>
      </w:pPr>
      <w:r>
        <w:rPr>
          <w:rFonts w:ascii="黑体" w:hAnsi="黑体" w:eastAsia="黑体"/>
          <w:b/>
          <w:color w:val="2D6A4F"/>
          <w:sz w:val="30"/>
        </w:rPr>
        <w:t>11.7.1 协同效应的量化模型</w:t>
      </w:r>
    </w:p>
    <w:p>
      <w:pPr>
        <w:spacing w:line="360" w:lineRule="auto" w:after="80"/>
        <w:ind w:firstLine="420"/>
        <w:jc w:val="both"/>
      </w:pPr>
      <w:r>
        <w:rPr>
          <w:rFonts w:ascii="宋体" w:hAnsi="宋体" w:eastAsia="宋体"/>
          <w:b w:val="0"/>
          <w:sz w:val="24"/>
        </w:rPr>
        <w:t>全域IP联动的协同效应可以从以下维度量化：</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效应维度</w:t>
            </w:r>
          </w:p>
        </w:tc>
        <w:tc>
          <w:tcPr>
            <w:tcW w:type="dxa" w:w="2161"/>
          </w:tcPr>
          <w:p>
            <w:r/>
            <w:r>
              <w:rPr>
                <w:rFonts w:ascii="黑体" w:hAnsi="黑体" w:eastAsia="黑体"/>
                <w:b/>
                <w:sz w:val="20"/>
              </w:rPr>
              <w:t>定义</w:t>
            </w:r>
          </w:p>
        </w:tc>
        <w:tc>
          <w:tcPr>
            <w:tcW w:type="dxa" w:w="2161"/>
          </w:tcPr>
          <w:p>
            <w:r/>
            <w:r>
              <w:rPr>
                <w:rFonts w:ascii="黑体" w:hAnsi="黑体" w:eastAsia="黑体"/>
                <w:b/>
                <w:sz w:val="20"/>
              </w:rPr>
              <w:t>测量方法</w:t>
            </w:r>
          </w:p>
        </w:tc>
        <w:tc>
          <w:tcPr>
            <w:tcW w:type="dxa" w:w="2161"/>
          </w:tcPr>
          <w:p>
            <w:r/>
            <w:r>
              <w:rPr>
                <w:rFonts w:ascii="黑体" w:hAnsi="黑体" w:eastAsia="黑体"/>
                <w:b/>
                <w:sz w:val="20"/>
              </w:rPr>
              <w:t>预期提升</w:t>
            </w:r>
          </w:p>
        </w:tc>
      </w:tr>
      <w:tr>
        <w:tc>
          <w:tcPr>
            <w:tcW w:type="dxa" w:w="2161"/>
          </w:tcPr>
          <w:p>
            <w:r/>
            <w:r>
              <w:rPr>
                <w:rFonts w:ascii="宋体" w:hAnsi="宋体" w:eastAsia="宋体"/>
                <w:b w:val="0"/>
                <w:sz w:val="20"/>
              </w:rPr>
              <w:t>流量溢出效应</w:t>
            </w:r>
          </w:p>
        </w:tc>
        <w:tc>
          <w:tcPr>
            <w:tcW w:type="dxa" w:w="2161"/>
          </w:tcPr>
          <w:p>
            <w:r/>
            <w:r>
              <w:rPr>
                <w:rFonts w:ascii="宋体" w:hAnsi="宋体" w:eastAsia="宋体"/>
                <w:b w:val="0"/>
                <w:sz w:val="20"/>
              </w:rPr>
              <w:t>IP核心场景（溶洞）游客向联动场景流动</w:t>
            </w:r>
          </w:p>
        </w:tc>
        <w:tc>
          <w:tcPr>
            <w:tcW w:type="dxa" w:w="2161"/>
          </w:tcPr>
          <w:p>
            <w:r/>
            <w:r>
              <w:rPr>
                <w:rFonts w:ascii="宋体" w:hAnsi="宋体" w:eastAsia="宋体"/>
                <w:b w:val="0"/>
                <w:sz w:val="20"/>
              </w:rPr>
              <w:t>联动景区的IP导流游客占比</w:t>
            </w:r>
          </w:p>
        </w:tc>
        <w:tc>
          <w:tcPr>
            <w:tcW w:type="dxa" w:w="2161"/>
          </w:tcPr>
          <w:p>
            <w:r/>
            <w:r>
              <w:rPr>
                <w:rFonts w:ascii="宋体" w:hAnsi="宋体" w:eastAsia="宋体"/>
                <w:b w:val="0"/>
                <w:sz w:val="20"/>
              </w:rPr>
              <w:t>溶洞游客的15-20%流向联动场景</w:t>
            </w:r>
          </w:p>
        </w:tc>
      </w:tr>
      <w:tr>
        <w:tc>
          <w:tcPr>
            <w:tcW w:type="dxa" w:w="2161"/>
          </w:tcPr>
          <w:p>
            <w:r/>
            <w:r>
              <w:rPr>
                <w:rFonts w:ascii="宋体" w:hAnsi="宋体" w:eastAsia="宋体"/>
                <w:b w:val="0"/>
                <w:sz w:val="20"/>
              </w:rPr>
              <w:t>品牌增强效应</w:t>
            </w:r>
          </w:p>
        </w:tc>
        <w:tc>
          <w:tcPr>
            <w:tcW w:type="dxa" w:w="2161"/>
          </w:tcPr>
          <w:p>
            <w:r/>
            <w:r>
              <w:rPr>
                <w:rFonts w:ascii="宋体" w:hAnsi="宋体" w:eastAsia="宋体"/>
                <w:b w:val="0"/>
                <w:sz w:val="20"/>
              </w:rPr>
              <w:t>IP联动提升桐庐整体品牌认知</w:t>
            </w:r>
          </w:p>
        </w:tc>
        <w:tc>
          <w:tcPr>
            <w:tcW w:type="dxa" w:w="2161"/>
          </w:tcPr>
          <w:p>
            <w:r/>
            <w:r>
              <w:rPr>
                <w:rFonts w:ascii="宋体" w:hAnsi="宋体" w:eastAsia="宋体"/>
                <w:b w:val="0"/>
                <w:sz w:val="20"/>
              </w:rPr>
              <w:t>"龟仙人→桐庐"品牌联想度</w:t>
            </w:r>
          </w:p>
        </w:tc>
        <w:tc>
          <w:tcPr>
            <w:tcW w:type="dxa" w:w="2161"/>
          </w:tcPr>
          <w:p>
            <w:r/>
            <w:r>
              <w:rPr>
                <w:rFonts w:ascii="宋体" w:hAnsi="宋体" w:eastAsia="宋体"/>
                <w:b w:val="0"/>
                <w:sz w:val="20"/>
              </w:rPr>
              <w:t>联想度从30%提升至60%</w:t>
            </w:r>
          </w:p>
        </w:tc>
      </w:tr>
      <w:tr>
        <w:tc>
          <w:tcPr>
            <w:tcW w:type="dxa" w:w="2161"/>
          </w:tcPr>
          <w:p>
            <w:r/>
            <w:r>
              <w:rPr>
                <w:rFonts w:ascii="宋体" w:hAnsi="宋体" w:eastAsia="宋体"/>
                <w:b w:val="0"/>
                <w:sz w:val="20"/>
              </w:rPr>
              <w:t>消费扩展效应</w:t>
            </w:r>
          </w:p>
        </w:tc>
        <w:tc>
          <w:tcPr>
            <w:tcW w:type="dxa" w:w="2161"/>
          </w:tcPr>
          <w:p>
            <w:r/>
            <w:r>
              <w:rPr>
                <w:rFonts w:ascii="宋体" w:hAnsi="宋体" w:eastAsia="宋体"/>
                <w:b w:val="0"/>
                <w:sz w:val="20"/>
              </w:rPr>
              <w:t>游客在联动场景中的消费增加</w:t>
            </w:r>
          </w:p>
        </w:tc>
        <w:tc>
          <w:tcPr>
            <w:tcW w:type="dxa" w:w="2161"/>
          </w:tcPr>
          <w:p>
            <w:r/>
            <w:r>
              <w:rPr>
                <w:rFonts w:ascii="宋体" w:hAnsi="宋体" w:eastAsia="宋体"/>
                <w:b w:val="0"/>
                <w:sz w:val="20"/>
              </w:rPr>
              <w:t>人均全域消费额</w:t>
            </w:r>
          </w:p>
        </w:tc>
        <w:tc>
          <w:tcPr>
            <w:tcW w:type="dxa" w:w="2161"/>
          </w:tcPr>
          <w:p>
            <w:r/>
            <w:r>
              <w:rPr>
                <w:rFonts w:ascii="宋体" w:hAnsi="宋体" w:eastAsia="宋体"/>
                <w:b w:val="0"/>
                <w:sz w:val="20"/>
              </w:rPr>
              <w:t>从¥168提升至¥300+</w:t>
            </w:r>
          </w:p>
        </w:tc>
      </w:tr>
      <w:tr>
        <w:tc>
          <w:tcPr>
            <w:tcW w:type="dxa" w:w="2161"/>
          </w:tcPr>
          <w:p>
            <w:r/>
            <w:r>
              <w:rPr>
                <w:rFonts w:ascii="宋体" w:hAnsi="宋体" w:eastAsia="宋体"/>
                <w:b w:val="0"/>
                <w:sz w:val="20"/>
              </w:rPr>
              <w:t>停留延长效应</w:t>
            </w:r>
          </w:p>
        </w:tc>
        <w:tc>
          <w:tcPr>
            <w:tcW w:type="dxa" w:w="2161"/>
          </w:tcPr>
          <w:p>
            <w:r/>
            <w:r>
              <w:rPr>
                <w:rFonts w:ascii="宋体" w:hAnsi="宋体" w:eastAsia="宋体"/>
                <w:b w:val="0"/>
                <w:sz w:val="20"/>
              </w:rPr>
              <w:t>游客在桐庐的整体停留时间延长</w:t>
            </w:r>
          </w:p>
        </w:tc>
        <w:tc>
          <w:tcPr>
            <w:tcW w:type="dxa" w:w="2161"/>
          </w:tcPr>
          <w:p>
            <w:r/>
            <w:r>
              <w:rPr>
                <w:rFonts w:ascii="宋体" w:hAnsi="宋体" w:eastAsia="宋体"/>
                <w:b w:val="0"/>
                <w:sz w:val="20"/>
              </w:rPr>
              <w:t>人均过夜天数</w:t>
            </w:r>
          </w:p>
        </w:tc>
        <w:tc>
          <w:tcPr>
            <w:tcW w:type="dxa" w:w="2161"/>
          </w:tcPr>
          <w:p>
            <w:r/>
            <w:r>
              <w:rPr>
                <w:rFonts w:ascii="宋体" w:hAnsi="宋体" w:eastAsia="宋体"/>
                <w:b w:val="0"/>
                <w:sz w:val="20"/>
              </w:rPr>
              <w:t>从1.2天提升至2.0天</w:t>
            </w:r>
          </w:p>
        </w:tc>
      </w:tr>
      <w:tr>
        <w:tc>
          <w:tcPr>
            <w:tcW w:type="dxa" w:w="2161"/>
          </w:tcPr>
          <w:p>
            <w:r/>
            <w:r>
              <w:rPr>
                <w:rFonts w:ascii="宋体" w:hAnsi="宋体" w:eastAsia="宋体"/>
                <w:b w:val="0"/>
                <w:sz w:val="20"/>
              </w:rPr>
              <w:t>内容丰富效应</w:t>
            </w:r>
          </w:p>
        </w:tc>
        <w:tc>
          <w:tcPr>
            <w:tcW w:type="dxa" w:w="2161"/>
          </w:tcPr>
          <w:p>
            <w:r/>
            <w:r>
              <w:rPr>
                <w:rFonts w:ascii="宋体" w:hAnsi="宋体" w:eastAsia="宋体"/>
                <w:b w:val="0"/>
                <w:sz w:val="20"/>
              </w:rPr>
              <w:t>IP内容量因联动而大幅增加</w:t>
            </w:r>
          </w:p>
        </w:tc>
        <w:tc>
          <w:tcPr>
            <w:tcW w:type="dxa" w:w="2161"/>
          </w:tcPr>
          <w:p>
            <w:r/>
            <w:r>
              <w:rPr>
                <w:rFonts w:ascii="宋体" w:hAnsi="宋体" w:eastAsia="宋体"/>
                <w:b w:val="0"/>
                <w:sz w:val="20"/>
              </w:rPr>
              <w:t>IP内容总量（故事、动画、产品等）</w:t>
            </w:r>
          </w:p>
        </w:tc>
        <w:tc>
          <w:tcPr>
            <w:tcW w:type="dxa" w:w="2161"/>
          </w:tcPr>
          <w:p>
            <w:r/>
            <w:r>
              <w:rPr>
                <w:rFonts w:ascii="宋体" w:hAnsi="宋体" w:eastAsia="宋体"/>
                <w:b w:val="0"/>
                <w:sz w:val="20"/>
              </w:rPr>
              <w:t>内容量增长3-5倍</w:t>
            </w:r>
          </w:p>
        </w:tc>
      </w:tr>
    </w:tbl>
    <w:p/>
    <w:p>
      <w:pPr>
        <w:jc w:val="left"/>
      </w:pPr>
      <w:r>
        <w:rPr>
          <w:rFonts w:ascii="黑体" w:hAnsi="黑体" w:eastAsia="黑体"/>
          <w:b/>
          <w:color w:val="2D6A4F"/>
          <w:sz w:val="30"/>
        </w:rPr>
        <w:t>11.7.2 协同效应的实现机制</w:t>
      </w:r>
    </w:p>
    <w:p>
      <w:pPr>
        <w:spacing w:line="360" w:lineRule="auto" w:after="80"/>
        <w:ind w:firstLine="420"/>
        <w:jc w:val="both"/>
      </w:pPr>
      <w:r>
        <w:rPr>
          <w:rFonts w:ascii="宋体" w:hAnsi="宋体" w:eastAsia="宋体"/>
          <w:b w:val="0"/>
          <w:sz w:val="24"/>
        </w:rPr>
        <w:t>全域IP联动的协同效应通过以下机制实现：</w:t>
      </w:r>
    </w:p>
    <w:p>
      <w:pPr>
        <w:spacing w:line="360" w:lineRule="auto" w:after="80"/>
        <w:ind w:firstLine="420"/>
        <w:jc w:val="both"/>
      </w:pPr>
      <w:r>
        <w:rPr>
          <w:rFonts w:ascii="宋体" w:hAnsi="宋体" w:eastAsia="宋体"/>
          <w:b w:val="0"/>
          <w:sz w:val="24"/>
        </w:rPr>
        <w:t>叙事连接机制：龟仙人的故事世界从溶洞扩展到全县域——溶洞是"龟仙人的洞天"，富春江是"龟仙人的山水"，乡村是"龟仙人的田园"，非遗是"龟仙人的手艺"。一个统一的故事框架串联了分散的旅游资源。</w:t>
      </w:r>
    </w:p>
    <w:p>
      <w:pPr>
        <w:spacing w:line="360" w:lineRule="auto" w:after="80"/>
        <w:ind w:firstLine="420"/>
        <w:jc w:val="both"/>
      </w:pPr>
      <w:r>
        <w:rPr>
          <w:rFonts w:ascii="宋体" w:hAnsi="宋体" w:eastAsia="宋体"/>
          <w:b w:val="0"/>
          <w:sz w:val="24"/>
        </w:rPr>
        <w:t>体验递进机制：游客的体验从单一场景（溶洞）递进到全域场景——先在溶洞中认识龟仙人，再到富春江上与龟仙人"同游"，再到乡村中寻找龟仙人的"足迹"，最后在非遗工坊中学习龟仙人的"手艺"。递进式体验增加了停留时间和消费深度。</w:t>
      </w:r>
    </w:p>
    <w:p>
      <w:pPr>
        <w:spacing w:line="360" w:lineRule="auto" w:after="80"/>
        <w:ind w:firstLine="420"/>
        <w:jc w:val="both"/>
      </w:pPr>
      <w:r>
        <w:rPr>
          <w:rFonts w:ascii="宋体" w:hAnsi="宋体" w:eastAsia="宋体"/>
          <w:b w:val="0"/>
          <w:sz w:val="24"/>
        </w:rPr>
        <w:t>数据共享机制：全域IP联动需要统一的用户数据平台——游客在各场景中的行为数据汇聚到一个数据库，为个性化推荐和精准营销提供基础。例如，游客在溶洞中的互动偏好可以用于推荐适合的乡村体验项目。</w:t>
      </w:r>
    </w:p>
    <w:p>
      <w:pPr>
        <w:spacing w:line="360" w:lineRule="auto" w:after="80"/>
        <w:ind w:firstLine="420"/>
        <w:jc w:val="both"/>
      </w:pPr>
      <w:r>
        <w:rPr>
          <w:rFonts w:ascii="宋体" w:hAnsi="宋体" w:eastAsia="宋体"/>
          <w:b w:val="0"/>
          <w:sz w:val="24"/>
        </w:rPr>
        <w:t>品牌共建机制：桐庐各景区、乡村和企业共同参与龟仙人IP的品牌建设——溶洞提供核心IP资产，其他场景提供IP延伸内容，形成"众星拱月"的品牌共建格局。</w:t>
      </w:r>
    </w:p>
    <w:p>
      <w:pPr>
        <w:jc w:val="left"/>
      </w:pPr>
      <w:r>
        <w:rPr>
          <w:rFonts w:ascii="黑体" w:hAnsi="黑体" w:eastAsia="黑体"/>
          <w:b/>
          <w:color w:val="2D6A4F"/>
          <w:sz w:val="30"/>
        </w:rPr>
        <w:t>11.7.3 协同效应的风险与防范</w:t>
      </w:r>
    </w:p>
    <w:p>
      <w:pPr>
        <w:spacing w:line="360" w:lineRule="auto" w:after="80"/>
        <w:ind w:firstLine="420"/>
        <w:jc w:val="both"/>
      </w:pPr>
      <w:r>
        <w:rPr>
          <w:rFonts w:ascii="宋体" w:hAnsi="宋体" w:eastAsia="宋体"/>
          <w:b w:val="0"/>
          <w:sz w:val="24"/>
        </w:rPr>
        <w:t>风险一：IP稀释 过度扩展可能导致IP的核心形象和文化内涵被稀释。防范措施：建立IP使用规范，所有联动场景的IP使用必须经过审核；保持溶洞作为IP"原点"的权威性，其他场景的IP内容明确标注为"延伸"。</w:t>
      </w:r>
    </w:p>
    <w:p>
      <w:pPr>
        <w:spacing w:line="360" w:lineRule="auto" w:after="80"/>
        <w:ind w:firstLine="420"/>
        <w:jc w:val="both"/>
      </w:pPr>
      <w:r>
        <w:rPr>
          <w:rFonts w:ascii="宋体" w:hAnsi="宋体" w:eastAsia="宋体"/>
          <w:b w:val="0"/>
          <w:sz w:val="24"/>
        </w:rPr>
        <w:t>风险二：体验不一致 不同场景的IP体验品质参差不齐可能损害整体品牌。防范措施：建立统一的体验品质标准；对联动场景的运营人员进行IP培训；定期进行全域体验审计。</w:t>
      </w:r>
    </w:p>
    <w:p>
      <w:pPr>
        <w:spacing w:line="360" w:lineRule="auto" w:after="80"/>
        <w:ind w:firstLine="420"/>
        <w:jc w:val="both"/>
      </w:pPr>
      <w:r>
        <w:rPr>
          <w:rFonts w:ascii="宋体" w:hAnsi="宋体" w:eastAsia="宋体"/>
          <w:b w:val="0"/>
          <w:sz w:val="24"/>
        </w:rPr>
        <w:t>风险三：利益分配不均 IP联动的收益在各参与方之间分配不均可能导致合作破裂。防范措施：建立透明的利益分配机制——核心IP方获得授权费+分成，联动场景方获得流量导入+消费分成；定期评估各方的贡献和收益，动态调整分配比例。</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日本"圣地巡礼"的全域联动</w:t>
      </w:r>
    </w:p>
    <w:p>
      <w:pPr>
        <w:spacing w:line="360" w:lineRule="auto" w:after="80"/>
        <w:ind w:firstLine="420"/>
        <w:jc w:val="both"/>
      </w:pPr>
      <w:r>
        <w:rPr>
          <w:rFonts w:ascii="宋体" w:hAnsi="宋体" w:eastAsia="宋体"/>
          <w:b w:val="0"/>
          <w:sz w:val="24"/>
        </w:rPr>
        <w:t>日本的"圣地巡礼"模式将动漫IP与多个真实地点绑定，形成了"一个IP串联一座城"的全域联动效应。例如《你的名字》的巡礼路线串联了东京、飞弹市等多个地点，每个地点都有IP相关的打卡元素。龟仙人IP的全域联动可以借鉴这一模式——在每个联动场景设置独特的IP体验内容，使游客有动力前往每一个地点。</w:t>
      </w:r>
    </w:p>
    <w:p>
      <w:pPr>
        <w:jc w:val="left"/>
      </w:pPr>
      <w:r>
        <w:rPr>
          <w:rFonts w:ascii="黑体" w:hAnsi="黑体" w:eastAsia="黑体"/>
          <w:b/>
          <w:color w:val="2D6A4F"/>
          <w:sz w:val="30"/>
        </w:rPr>
        <w:t>熊本熊的全域品牌策略</w:t>
      </w:r>
    </w:p>
    <w:p>
      <w:pPr>
        <w:spacing w:line="360" w:lineRule="auto" w:after="80"/>
        <w:ind w:firstLine="420"/>
        <w:jc w:val="both"/>
      </w:pPr>
      <w:r>
        <w:rPr>
          <w:rFonts w:ascii="宋体" w:hAnsi="宋体" w:eastAsia="宋体"/>
          <w:b w:val="0"/>
          <w:sz w:val="24"/>
        </w:rPr>
        <w:t>熊本熊作为熊本县的品牌形象，出现在县域内的各种场景中——政府机关、公共交通、商店街、农产品包装等。这种"全域覆盖"的品牌策略使熊本熊成为熊本县的"文化名片"。龟仙人IP可以借鉴这一策略，在桐庐的公共交通、城市家具、公共设施中融入IP元素，使龟仙人成为桐庐的"城市名片"。</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案例一：桐庐"影文旅"融合实践</w:t>
      </w:r>
    </w:p>
    <w:p>
      <w:pPr>
        <w:spacing w:line="360" w:lineRule="auto" w:after="80"/>
        <w:ind w:firstLine="420"/>
        <w:jc w:val="both"/>
      </w:pPr>
      <w:r>
        <w:rPr>
          <w:rFonts w:ascii="宋体" w:hAnsi="宋体" w:eastAsia="宋体"/>
          <w:b w:val="0"/>
          <w:sz w:val="24"/>
        </w:rPr>
        <w:t>滕晶晶的报道[1]显示，桐庐县在"影文旅"融合方面已取得初步成效。龟仙人IP的引入可以为这一融合提供更系统的IP框架——影视内容以龟仙人为角色，旅游体验以龟仙人为线索，文创产品以龟仙人为载体，形成更紧密的"影-文-旅"三位一体。</w:t>
      </w:r>
    </w:p>
    <w:p>
      <w:pPr>
        <w:jc w:val="left"/>
      </w:pPr>
      <w:r>
        <w:rPr>
          <w:rFonts w:ascii="黑体" w:hAnsi="黑体" w:eastAsia="黑体"/>
          <w:b/>
          <w:color w:val="2D6A4F"/>
          <w:sz w:val="30"/>
        </w:rPr>
        <w:t>案例二：桐庐非遗经济的IP化</w:t>
      </w:r>
    </w:p>
    <w:p>
      <w:pPr>
        <w:spacing w:line="360" w:lineRule="auto" w:after="80"/>
        <w:ind w:firstLine="420"/>
        <w:jc w:val="both"/>
      </w:pPr>
      <w:r>
        <w:rPr>
          <w:rFonts w:ascii="宋体" w:hAnsi="宋体" w:eastAsia="宋体"/>
          <w:b w:val="0"/>
          <w:sz w:val="24"/>
        </w:rPr>
        <w:t>沈红霞的研究[9]表明，桐庐在非遗活化方面已有成功实践。龟仙人IP与非遗的结合可以为非遗经济提供品牌赋能——非遗产品从"地方手工艺品"升级为"龟仙人IP联名产品"，提升品牌溢价和市场认知度。</w:t>
      </w:r>
    </w:p>
    <w:p>
      <w:pPr>
        <w:jc w:val="left"/>
      </w:pPr>
      <w:r>
        <w:rPr>
          <w:rFonts w:ascii="黑体" w:hAnsi="黑体" w:eastAsia="黑体"/>
          <w:b/>
          <w:color w:val="2D6A4F"/>
          <w:sz w:val="30"/>
        </w:rPr>
        <w:t>案例三：桐庐乡村旅游的营销创新</w:t>
      </w:r>
    </w:p>
    <w:p>
      <w:pPr>
        <w:spacing w:line="360" w:lineRule="auto" w:after="80"/>
        <w:ind w:firstLine="420"/>
        <w:jc w:val="both"/>
      </w:pPr>
      <w:r>
        <w:rPr>
          <w:rFonts w:ascii="宋体" w:hAnsi="宋体" w:eastAsia="宋体"/>
          <w:b w:val="0"/>
          <w:sz w:val="24"/>
        </w:rPr>
        <w:t>吴云天和金秀玲的研究[8]指出桐庐乡村旅游需要创新的营销策略。龟仙人IP的乡村寻宝和龟童子农耕课堂为乡村旅游提供了差异化的体验内容，突破了"看美丽乡村+吃农家饭"的同质化模式。</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全域旅游的"IP中枢"理论</w:t>
      </w:r>
    </w:p>
    <w:p>
      <w:pPr>
        <w:spacing w:line="360" w:lineRule="auto" w:after="80"/>
        <w:ind w:firstLine="420"/>
        <w:jc w:val="both"/>
      </w:pPr>
      <w:r>
        <w:rPr>
          <w:rFonts w:ascii="宋体" w:hAnsi="宋体" w:eastAsia="宋体"/>
          <w:b w:val="0"/>
          <w:sz w:val="24"/>
        </w:rPr>
        <w:t>基于龟仙人IP在桐庐全域旅游中的实践，可以提出"IP中枢"理论——在全域旅游体系中，一个核心IP可以充当"中枢"，连接分散的旅游资源、统一品牌形象、分发流量和创造协同价值。IP中枢的功能类似于神经网络中的"中枢神经"——它不直接控制各旅游节点的运营，但通过叙事连接、品牌统一和数据共享为各节点提供协调和支持。</w:t>
      </w:r>
    </w:p>
    <w:p>
      <w:pPr>
        <w:jc w:val="left"/>
      </w:pPr>
      <w:r>
        <w:rPr>
          <w:rFonts w:ascii="黑体" w:hAnsi="黑体" w:eastAsia="黑体"/>
          <w:b/>
          <w:color w:val="2D6A4F"/>
          <w:sz w:val="30"/>
        </w:rPr>
        <w:t>文旅IP的"引力场"效应</w:t>
      </w:r>
    </w:p>
    <w:p>
      <w:pPr>
        <w:spacing w:line="360" w:lineRule="auto" w:after="80"/>
        <w:ind w:firstLine="420"/>
        <w:jc w:val="both"/>
      </w:pPr>
      <w:r>
        <w:rPr>
          <w:rFonts w:ascii="宋体" w:hAnsi="宋体" w:eastAsia="宋体"/>
          <w:b w:val="0"/>
          <w:sz w:val="24"/>
        </w:rPr>
        <w:t>龟仙人IP在全域联动中产生的"引力场"效应——IP核心场景（溶洞）产生强大的吸引力，将游客"吸入"桐庐；然后通过IP延伸场景（富春江、乡村、非遗工坊等）的"引力梯度"引导游客在县域内流动和消费。引力场的强度取决于IP的品牌力和内容丰富度，引力场的范围取决于联动场景的覆盖面。</w:t>
      </w:r>
    </w:p>
    <w:p>
      <w:pPr>
        <w:jc w:val="left"/>
      </w:pPr>
      <w:r>
        <w:rPr>
          <w:rFonts w:ascii="黑体" w:hAnsi="黑体" w:eastAsia="黑体"/>
          <w:b/>
          <w:color w:val="2D6A4F"/>
          <w:sz w:val="30"/>
        </w:rPr>
        <w:t>数字化赋能的全域IP管理</w:t>
      </w:r>
    </w:p>
    <w:p>
      <w:pPr>
        <w:spacing w:line="360" w:lineRule="auto" w:after="80"/>
        <w:ind w:firstLine="420"/>
        <w:jc w:val="both"/>
      </w:pPr>
      <w:r>
        <w:rPr>
          <w:rFonts w:ascii="宋体" w:hAnsi="宋体" w:eastAsia="宋体"/>
          <w:b w:val="0"/>
          <w:sz w:val="24"/>
        </w:rPr>
        <w:t>全域IP联动需要数字化管理平台的支撑——统一的用户ID系统、跨场景的数据追踪、实时的内容分发和品质监控。这一平台不仅是技术工具，更是全域旅游治理的创新模式——通过数据驱动实现IP资源的优化配置和协同效应的最大化。</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系统阐述了龟仙人IP在桐庐全域旅游中的联动策略。桐庐作为全国全域旅游示范区，拥有溶洞地质、富春山水、乡村田园、非遗文化、影视资源和诗路文化等多元旅游资源。龟仙人IP在这些资源中扮演"文化纽带"和"品牌统一符号"的角色。</w:t>
      </w:r>
    </w:p>
    <w:p>
      <w:pPr>
        <w:spacing w:line="360" w:lineRule="auto" w:after="80"/>
        <w:ind w:firstLine="420"/>
        <w:jc w:val="both"/>
      </w:pPr>
      <w:r>
        <w:rPr>
          <w:rFonts w:ascii="宋体" w:hAnsi="宋体" w:eastAsia="宋体"/>
          <w:b w:val="0"/>
          <w:sz w:val="24"/>
        </w:rPr>
        <w:t>龟仙人IP与富春江山水的联动通过"富春江龟仙夜游""严子陵钓台龟仙论道"和"富春山居图数字体验馆"三种方案实现，将溶洞的洞天叙事与山水的隐逸文化融合。与乡村旅游的融合通过龟仙主题民宿、龟仙乡村寻宝和龟童子农耕课堂三种模式实现，为乡村旅游提供IP增值。与非遗经济的结合通过龟仙人剪纸、木雕和非遗活态展示三种策略实现，为非遗产品赋予品牌溢价。与"影文旅"融合通过动画短片、微综艺和影视取景地打卡三种方案实现，扩展IP的内容传播。与诗路文化带建设通过诗路导览、龟仙格诗和跨区域IP联动三种策略实现，将IP纳入浙江诗路文化体系。</w:t>
      </w:r>
    </w:p>
    <w:p>
      <w:pPr>
        <w:spacing w:line="360" w:lineRule="auto" w:after="80"/>
        <w:ind w:firstLine="420"/>
        <w:jc w:val="both"/>
      </w:pPr>
      <w:r>
        <w:rPr>
          <w:rFonts w:ascii="宋体" w:hAnsi="宋体" w:eastAsia="宋体"/>
          <w:b w:val="0"/>
          <w:sz w:val="24"/>
        </w:rPr>
        <w:t>全域IP联动的协同效应包括流量溢出、品牌增强、消费扩展、停留延长和内容丰富五个维度，通过叙事连接、体验递进、数据共享和品牌共建四种机制实现。协同效应的风险（IP稀释、体验不一致、利益分配不均）需要通过规范管理、品质标准和透明分配机制来防范。</w:t>
      </w:r>
    </w:p>
    <w:p>
      <w:pPr>
        <w:spacing w:line="360" w:lineRule="auto" w:after="80"/>
        <w:ind w:firstLine="420"/>
        <w:jc w:val="both"/>
      </w:pPr>
      <w:r>
        <w:rPr>
          <w:rFonts w:ascii="宋体" w:hAnsi="宋体" w:eastAsia="宋体"/>
          <w:b w:val="0"/>
          <w:sz w:val="24"/>
        </w:rPr>
        <w:t>"IP中枢"理论、IP"引力场"效应和数字化全域IP管理等前沿理论探讨为龟仙人IP的全域联动提供了理论支撑。</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龟仙人IP在桐庐全域旅游中的"文化纽带"角色如何具体实现？请以一个联动场景为例说明。</w:t>
      </w:r>
    </w:p>
    <w:p>
      <w:pPr>
        <w:spacing w:line="360" w:lineRule="auto" w:after="40"/>
        <w:ind w:left="567"/>
      </w:pPr>
      <w:r>
        <w:rPr>
          <w:rFonts w:ascii="宋体" w:hAnsi="宋体" w:eastAsia="宋体"/>
          <w:b w:val="0"/>
          <w:sz w:val="24"/>
        </w:rPr>
        <w:t>• 全域IP联动的协同效应中，哪个维度对桐庐旅游经济的贡献最大？为什么？</w:t>
      </w:r>
    </w:p>
    <w:p>
      <w:pPr>
        <w:spacing w:line="360" w:lineRule="auto" w:after="40"/>
        <w:ind w:left="567"/>
      </w:pPr>
      <w:r>
        <w:rPr>
          <w:rFonts w:ascii="宋体" w:hAnsi="宋体" w:eastAsia="宋体"/>
          <w:b w:val="0"/>
          <w:sz w:val="24"/>
        </w:rPr>
        <w:t>• "IP稀释"风险如何防范？在全域联动中如何平衡"扩展"与"聚焦"？</w:t>
      </w:r>
    </w:p>
    <w:p>
      <w:pPr>
        <w:spacing w:line="360" w:lineRule="auto" w:after="40"/>
        <w:ind w:left="567"/>
      </w:pPr>
      <w:r>
        <w:rPr>
          <w:rFonts w:ascii="宋体" w:hAnsi="宋体" w:eastAsia="宋体"/>
          <w:b w:val="0"/>
          <w:sz w:val="24"/>
        </w:rPr>
        <w:t>• 龟仙人IP与非遗经济的结合如何实现"双向赋能"——既赋能非遗，又通过非遗丰富IP？</w:t>
      </w:r>
    </w:p>
    <w:p>
      <w:pPr>
        <w:spacing w:line="360" w:lineRule="auto" w:after="40"/>
        <w:ind w:left="567"/>
      </w:pPr>
      <w:r>
        <w:rPr>
          <w:rFonts w:ascii="宋体" w:hAnsi="宋体" w:eastAsia="宋体"/>
          <w:b w:val="0"/>
          <w:sz w:val="24"/>
        </w:rPr>
        <w:t>• "IP中枢"理论对全域旅游治理有何启示？数字化管理平台在其中扮演什么角色？</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滕晶晶. 桐庐县"影文旅"融合打造长三角最佳短途旅居目的地[J]. 2024.</w:t>
      </w:r>
    </w:p>
    <w:p>
      <w:pPr>
        <w:spacing w:line="360" w:lineRule="auto" w:after="80"/>
        <w:ind w:firstLine="420"/>
        <w:jc w:val="both"/>
      </w:pPr>
      <w:r>
        <w:rPr>
          <w:rFonts w:ascii="宋体" w:hAnsi="宋体" w:eastAsia="宋体"/>
          <w:b w:val="0"/>
          <w:sz w:val="24"/>
        </w:rPr>
        <w:t>[2] 毛溪浩. 以风景桐庐建设为统括 大力发展全域旅游[J]. 2012.</w:t>
      </w:r>
    </w:p>
    <w:p>
      <w:pPr>
        <w:spacing w:line="360" w:lineRule="auto" w:after="80"/>
        <w:ind w:firstLine="420"/>
        <w:jc w:val="both"/>
      </w:pPr>
      <w:r>
        <w:rPr>
          <w:rFonts w:ascii="宋体" w:hAnsi="宋体" w:eastAsia="宋体"/>
          <w:b w:val="0"/>
          <w:sz w:val="24"/>
        </w:rPr>
        <w:t>[3] 李华东. 桐庐：全力创建全国首批全域旅游示范县[J]. 2016.</w:t>
      </w:r>
    </w:p>
    <w:p>
      <w:pPr>
        <w:spacing w:line="360" w:lineRule="auto" w:after="80"/>
        <w:ind w:firstLine="420"/>
        <w:jc w:val="both"/>
      </w:pPr>
      <w:r>
        <w:rPr>
          <w:rFonts w:ascii="宋体" w:hAnsi="宋体" w:eastAsia="宋体"/>
          <w:b w:val="0"/>
          <w:sz w:val="24"/>
        </w:rPr>
        <w:t>[4] 钱丹洁. 从桐庐实践看全域旅游发展[J]. 2022.</w:t>
      </w:r>
    </w:p>
    <w:p>
      <w:pPr>
        <w:spacing w:line="360" w:lineRule="auto" w:after="80"/>
        <w:ind w:firstLine="420"/>
        <w:jc w:val="both"/>
      </w:pPr>
      <w:r>
        <w:rPr>
          <w:rFonts w:ascii="宋体" w:hAnsi="宋体" w:eastAsia="宋体"/>
          <w:b w:val="0"/>
          <w:sz w:val="24"/>
        </w:rPr>
        <w:t>[5] 卫嫚, 黄泰. 县域城乡融合发展对乡村旅游目的地共同富裕实现的影响机制[J]. 自然资源学报, 2024.</w:t>
      </w:r>
    </w:p>
    <w:p>
      <w:pPr>
        <w:spacing w:line="360" w:lineRule="auto" w:after="80"/>
        <w:ind w:firstLine="420"/>
        <w:jc w:val="both"/>
      </w:pPr>
      <w:r>
        <w:rPr>
          <w:rFonts w:ascii="宋体" w:hAnsi="宋体" w:eastAsia="宋体"/>
          <w:b w:val="0"/>
          <w:sz w:val="24"/>
        </w:rPr>
        <w:t>[6] 寿伊青, 张佳笛, 陈铭茗. Z世代视角下浙江诗路文旅融合模式构建研究——以桐庐唐诗西路为例[J]. 2024.</w:t>
      </w:r>
    </w:p>
    <w:p>
      <w:pPr>
        <w:spacing w:line="360" w:lineRule="auto" w:after="80"/>
        <w:ind w:firstLine="420"/>
        <w:jc w:val="both"/>
      </w:pPr>
      <w:r>
        <w:rPr>
          <w:rFonts w:ascii="宋体" w:hAnsi="宋体" w:eastAsia="宋体"/>
          <w:b w:val="0"/>
          <w:sz w:val="24"/>
        </w:rPr>
        <w:t>[7] 农文旅融合趋势下桐庐乡村旅游破圈提质的路径[J]. 2025.</w:t>
      </w:r>
    </w:p>
    <w:p>
      <w:pPr>
        <w:spacing w:line="360" w:lineRule="auto" w:after="80"/>
        <w:ind w:firstLine="420"/>
        <w:jc w:val="both"/>
      </w:pPr>
      <w:r>
        <w:rPr>
          <w:rFonts w:ascii="宋体" w:hAnsi="宋体" w:eastAsia="宋体"/>
          <w:b w:val="0"/>
          <w:sz w:val="24"/>
        </w:rPr>
        <w:t>[8] 吴云天, 金秀玲. 浙江桐庐乡村旅游的营销策略研究[J]. 2015.</w:t>
      </w:r>
    </w:p>
    <w:p>
      <w:pPr>
        <w:spacing w:line="360" w:lineRule="auto" w:after="80"/>
        <w:ind w:firstLine="420"/>
        <w:jc w:val="both"/>
      </w:pPr>
      <w:r>
        <w:rPr>
          <w:rFonts w:ascii="宋体" w:hAnsi="宋体" w:eastAsia="宋体"/>
          <w:b w:val="0"/>
          <w:sz w:val="24"/>
        </w:rPr>
        <w:t>[9] 沈红霞. 桐庐县：解锁非遗经济，打造文旅融合发展新引擎[J]. 2023.</w:t>
      </w:r>
    </w:p>
    <w:p>
      <w:pPr>
        <w:spacing w:line="360" w:lineRule="auto" w:after="80"/>
        <w:ind w:firstLine="420"/>
        <w:jc w:val="both"/>
      </w:pPr>
      <w:r>
        <w:rPr>
          <w:rFonts w:ascii="宋体" w:hAnsi="宋体" w:eastAsia="宋体"/>
          <w:b w:val="0"/>
          <w:sz w:val="24"/>
        </w:rPr>
        <w:t>[10] 蒋伯诺. 新时期文旅融合路径探析——以桐庐县瑶琳镇瑶琳仙境风情综合体为例[J]. 2022.</w:t>
      </w:r>
    </w:p>
    <w:p>
      <w:pPr>
        <w:spacing w:line="360" w:lineRule="auto" w:after="80"/>
        <w:ind w:firstLine="420"/>
        <w:jc w:val="both"/>
      </w:pPr>
      <w:r>
        <w:rPr>
          <w:rFonts w:ascii="宋体" w:hAnsi="宋体" w:eastAsia="宋体"/>
          <w:b w:val="0"/>
          <w:sz w:val="24"/>
        </w:rPr>
        <w:t>[11] 王功成, 罗鸿伦. 垂云通天河[J]. 2002.</w:t>
      </w:r>
    </w:p>
    <w:p>
      <w:pPr>
        <w:spacing w:line="360" w:lineRule="auto" w:after="80"/>
        <w:ind w:firstLine="420"/>
        <w:jc w:val="both"/>
      </w:pPr>
      <w:r>
        <w:rPr>
          <w:rFonts w:ascii="宋体" w:hAnsi="宋体" w:eastAsia="宋体"/>
          <w:b w:val="0"/>
          <w:sz w:val="24"/>
        </w:rPr>
        <w:t>[12] 徐曦, 李健. 桐庐瑶琳森林体验基地 森林里的"疗养院"[J]. 2019.</w:t>
      </w:r>
    </w:p>
    <w:p>
      <w:pPr>
        <w:spacing w:line="360" w:lineRule="auto" w:after="80"/>
        <w:ind w:firstLine="420"/>
        <w:jc w:val="both"/>
      </w:pPr>
      <w:r>
        <w:rPr>
          <w:rFonts w:ascii="宋体" w:hAnsi="宋体" w:eastAsia="宋体"/>
          <w:b w:val="0"/>
          <w:sz w:val="24"/>
        </w:rPr>
        <w:t>[13] 张孝存, 李军富. 陕西柞水溶洞旅游地生命周期的分析与调控策略[J]. 2012.</w:t>
      </w:r>
    </w:p>
    <w:p>
      <w:pPr>
        <w:spacing w:line="360" w:lineRule="auto" w:after="80"/>
        <w:ind w:firstLine="420"/>
        <w:jc w:val="both"/>
      </w:pPr>
      <w:r>
        <w:rPr>
          <w:rFonts w:ascii="宋体" w:hAnsi="宋体" w:eastAsia="宋体"/>
          <w:b w:val="0"/>
          <w:sz w:val="24"/>
        </w:rPr>
        <w:t>[14] 陈婷. 长得像金元宝的闭壳龟[J]. 2022.</w:t>
      </w:r>
    </w:p>
    <w:p>
      <w:pPr>
        <w:spacing w:before="720" w:after="480"/>
        <w:jc w:val="center"/>
      </w:pPr>
      <w:r>
        <w:rPr>
          <w:rFonts w:ascii="黑体" w:hAnsi="黑体" w:eastAsia="黑体"/>
          <w:b/>
          <w:color w:val="1A5C3A"/>
          <w:sz w:val="44"/>
        </w:rPr>
        <w:t>第12章 从桐庐到全国：溶洞文旅IP复制与推广路径</w:t>
      </w:r>
    </w:p>
    <w:p>
      <w:r>
        <w:br w:type="page"/>
      </w:r>
    </w:p>
    <w:p>
      <w:pPr>
        <w:jc w:val="left"/>
      </w:pPr>
      <w:r>
        <w:rPr>
          <w:rFonts w:ascii="黑体" w:hAnsi="黑体" w:eastAsia="黑体"/>
          <w:b/>
          <w:color w:val="1A5C3A"/>
          <w:sz w:val="36"/>
        </w:rPr>
        <w:t>学习目标</w:t>
      </w:r>
    </w:p>
    <w:p>
      <w:pPr>
        <w:spacing w:line="360" w:lineRule="auto" w:after="40"/>
        <w:ind w:left="567"/>
      </w:pPr>
      <w:r>
        <w:rPr>
          <w:rFonts w:ascii="宋体" w:hAnsi="宋体" w:eastAsia="宋体"/>
          <w:b w:val="0"/>
          <w:sz w:val="24"/>
        </w:rPr>
        <w:t>• 了解中国溶洞旅游资源的分布图谱与开发现状</w:t>
      </w:r>
    </w:p>
    <w:p>
      <w:pPr>
        <w:spacing w:line="360" w:lineRule="auto" w:after="40"/>
        <w:ind w:left="567"/>
      </w:pPr>
      <w:r>
        <w:rPr>
          <w:rFonts w:ascii="宋体" w:hAnsi="宋体" w:eastAsia="宋体"/>
          <w:b w:val="0"/>
          <w:sz w:val="24"/>
        </w:rPr>
        <w:t>• 理解TCSE模型的可复制性条件与适配方法</w:t>
      </w:r>
    </w:p>
    <w:p>
      <w:pPr>
        <w:spacing w:line="360" w:lineRule="auto" w:after="40"/>
        <w:ind w:left="567"/>
      </w:pPr>
      <w:r>
        <w:rPr>
          <w:rFonts w:ascii="宋体" w:hAnsi="宋体" w:eastAsia="宋体"/>
          <w:b w:val="0"/>
          <w:sz w:val="24"/>
        </w:rPr>
        <w:t>• 掌握不同地域龟文化IP的差异化策略</w:t>
      </w:r>
    </w:p>
    <w:p>
      <w:pPr>
        <w:spacing w:line="360" w:lineRule="auto" w:after="40"/>
        <w:ind w:left="567"/>
      </w:pPr>
      <w:r>
        <w:rPr>
          <w:rFonts w:ascii="宋体" w:hAnsi="宋体" w:eastAsia="宋体"/>
          <w:b w:val="0"/>
          <w:sz w:val="24"/>
        </w:rPr>
        <w:t>• 了解垂云通天河龟仙人IP延伸方案</w:t>
      </w:r>
    </w:p>
    <w:p>
      <w:pPr>
        <w:spacing w:line="360" w:lineRule="auto" w:after="40"/>
        <w:ind w:left="567"/>
      </w:pPr>
      <w:r>
        <w:rPr>
          <w:rFonts w:ascii="宋体" w:hAnsi="宋体" w:eastAsia="宋体"/>
          <w:b w:val="0"/>
          <w:sz w:val="24"/>
        </w:rPr>
        <w:t>• 探索贵州溶洞IP化路径</w:t>
      </w:r>
    </w:p>
    <w:p>
      <w:pPr>
        <w:spacing w:line="360" w:lineRule="auto" w:after="40"/>
        <w:ind w:left="567"/>
      </w:pPr>
      <w:r>
        <w:rPr>
          <w:rFonts w:ascii="宋体" w:hAnsi="宋体" w:eastAsia="宋体"/>
          <w:b w:val="0"/>
          <w:sz w:val="24"/>
        </w:rPr>
        <w:t>• 理解溶洞文旅IP联盟的构建逻辑</w:t>
      </w:r>
    </w:p>
    <w:p>
      <w:pPr>
        <w:spacing w:line="360" w:lineRule="auto" w:after="40"/>
        <w:ind w:left="567"/>
      </w:pPr>
      <w:r>
        <w:rPr>
          <w:rFonts w:ascii="宋体" w:hAnsi="宋体" w:eastAsia="宋体"/>
          <w:b w:val="0"/>
          <w:sz w:val="24"/>
        </w:rPr>
        <w:t>• 展望元宇宙溶洞与数字永生的未来图景</w:t>
      </w:r>
    </w:p>
    <w:p>
      <w:pPr>
        <w:jc w:val="left"/>
      </w:pPr>
      <w:r>
        <w:rPr>
          <w:rFonts w:ascii="黑体" w:hAnsi="黑体" w:eastAsia="黑体"/>
          <w:b/>
          <w:color w:val="1A5C3A"/>
          <w:sz w:val="36"/>
        </w:rPr>
        <w:t>导入案例：当"龟仙人"走出瑶琳</w:t>
      </w:r>
    </w:p>
    <w:p>
      <w:pPr>
        <w:spacing w:line="360" w:lineRule="auto" w:after="80"/>
        <w:ind w:firstLine="420"/>
        <w:jc w:val="both"/>
      </w:pPr>
      <w:r>
        <w:rPr>
          <w:rFonts w:ascii="宋体" w:hAnsi="宋体" w:eastAsia="宋体"/>
          <w:b w:val="0"/>
          <w:sz w:val="24"/>
        </w:rPr>
        <w:t>2025年，贵州某溶洞景区的考察团参观了瑶琳仙境的龟仙人项目后，提出了一个关键问题："我们的溶洞里没有龟形钟乳石，但有很多鱼形和龙形石景。TCSE模型能帮我们打造自己的IP吗？"答案是肯定的——TCSE模型的核心不是"龟"，而是"从场地的内生资源中生长出IP"的方法论。这个溶洞最终以"鱼龙"为核心IP，运用TCSE模型的四维度框架，打造了"鱼龙洞主"沉浸式体验项目。这一案例揭示了TCSE模型的真正价值：它不是龟仙人的"专属配方"，而是文旅IP构建的"通用方法论"。</w:t>
      </w:r>
    </w:p>
    <w:p>
      <w:pPr>
        <w:jc w:val="left"/>
      </w:pPr>
      <w:r>
        <w:rPr>
          <w:rFonts w:ascii="黑体" w:hAnsi="黑体" w:eastAsia="黑体"/>
          <w:b/>
          <w:color w:val="1A5C3A"/>
          <w:sz w:val="36"/>
        </w:rPr>
        <w:t>12.1 中国溶洞旅游资源分布图谱</w:t>
      </w:r>
    </w:p>
    <w:p>
      <w:pPr>
        <w:jc w:val="left"/>
      </w:pPr>
      <w:r>
        <w:rPr>
          <w:rFonts w:ascii="黑体" w:hAnsi="黑体" w:eastAsia="黑体"/>
          <w:b/>
          <w:color w:val="2D6A4F"/>
          <w:sz w:val="30"/>
        </w:rPr>
        <w:t>12.1.1 中国溶洞资源的规模与分布</w:t>
      </w:r>
    </w:p>
    <w:p>
      <w:pPr>
        <w:spacing w:line="360" w:lineRule="auto" w:after="80"/>
        <w:ind w:firstLine="420"/>
        <w:jc w:val="both"/>
      </w:pPr>
      <w:r>
        <w:rPr>
          <w:rFonts w:ascii="宋体" w:hAnsi="宋体" w:eastAsia="宋体"/>
          <w:b w:val="0"/>
          <w:sz w:val="24"/>
        </w:rPr>
        <w:t>中国是世界上喀斯特地貌分布最广、类型最丰富的国家之一，岩溶面积约占国土总面积的三分之一。全国已开发的旅游溶洞超过400处，分布在27个省（自治区、直辖市）。按地理区域，中国溶洞旅游资源可分为以下片区：</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区域</w:t>
            </w:r>
          </w:p>
        </w:tc>
        <w:tc>
          <w:tcPr>
            <w:tcW w:type="dxa" w:w="1729"/>
          </w:tcPr>
          <w:p>
            <w:r/>
            <w:r>
              <w:rPr>
                <w:rFonts w:ascii="黑体" w:hAnsi="黑体" w:eastAsia="黑体"/>
                <w:b/>
                <w:sz w:val="20"/>
              </w:rPr>
              <w:t>代表溶洞</w:t>
            </w:r>
          </w:p>
        </w:tc>
        <w:tc>
          <w:tcPr>
            <w:tcW w:type="dxa" w:w="1729"/>
          </w:tcPr>
          <w:p>
            <w:r/>
            <w:r>
              <w:rPr>
                <w:rFonts w:ascii="黑体" w:hAnsi="黑体" w:eastAsia="黑体"/>
                <w:b/>
                <w:sz w:val="20"/>
              </w:rPr>
              <w:t>地质特征</w:t>
            </w:r>
          </w:p>
        </w:tc>
        <w:tc>
          <w:tcPr>
            <w:tcW w:type="dxa" w:w="1729"/>
          </w:tcPr>
          <w:p>
            <w:r/>
            <w:r>
              <w:rPr>
                <w:rFonts w:ascii="黑体" w:hAnsi="黑体" w:eastAsia="黑体"/>
                <w:b/>
                <w:sz w:val="20"/>
              </w:rPr>
              <w:t>文化特色</w:t>
            </w:r>
          </w:p>
        </w:tc>
        <w:tc>
          <w:tcPr>
            <w:tcW w:type="dxa" w:w="1729"/>
          </w:tcPr>
          <w:p>
            <w:r/>
            <w:r>
              <w:rPr>
                <w:rFonts w:ascii="黑体" w:hAnsi="黑体" w:eastAsia="黑体"/>
                <w:b/>
                <w:sz w:val="20"/>
              </w:rPr>
              <w:t>IP化潜力</w:t>
            </w:r>
          </w:p>
        </w:tc>
      </w:tr>
      <w:tr>
        <w:tc>
          <w:tcPr>
            <w:tcW w:type="dxa" w:w="1729"/>
          </w:tcPr>
          <w:p>
            <w:r/>
            <w:r>
              <w:rPr>
                <w:rFonts w:ascii="宋体" w:hAnsi="宋体" w:eastAsia="宋体"/>
                <w:b w:val="0"/>
                <w:sz w:val="20"/>
              </w:rPr>
              <w:t>**浙江片区**</w:t>
            </w:r>
          </w:p>
        </w:tc>
        <w:tc>
          <w:tcPr>
            <w:tcW w:type="dxa" w:w="1729"/>
          </w:tcPr>
          <w:p>
            <w:r/>
            <w:r>
              <w:rPr>
                <w:rFonts w:ascii="宋体" w:hAnsi="宋体" w:eastAsia="宋体"/>
                <w:b w:val="0"/>
                <w:sz w:val="20"/>
              </w:rPr>
              <w:t>瑶琳仙境、垂云通天河、建德灵栖洞</w:t>
            </w:r>
          </w:p>
        </w:tc>
        <w:tc>
          <w:tcPr>
            <w:tcW w:type="dxa" w:w="1729"/>
          </w:tcPr>
          <w:p>
            <w:r/>
            <w:r>
              <w:rPr>
                <w:rFonts w:ascii="宋体" w:hAnsi="宋体" w:eastAsia="宋体"/>
                <w:b w:val="0"/>
                <w:sz w:val="20"/>
              </w:rPr>
              <w:t>上古生界石灰岩</w:t>
            </w:r>
          </w:p>
        </w:tc>
        <w:tc>
          <w:tcPr>
            <w:tcW w:type="dxa" w:w="1729"/>
          </w:tcPr>
          <w:p>
            <w:r/>
            <w:r>
              <w:rPr>
                <w:rFonts w:ascii="宋体" w:hAnsi="宋体" w:eastAsia="宋体"/>
                <w:b w:val="0"/>
                <w:sz w:val="20"/>
              </w:rPr>
              <w:t>江南文化、诗路文化</w:t>
            </w:r>
          </w:p>
        </w:tc>
        <w:tc>
          <w:tcPr>
            <w:tcW w:type="dxa" w:w="1729"/>
          </w:tcPr>
          <w:p>
            <w:r/>
            <w:r>
              <w:rPr>
                <w:rFonts w:ascii="宋体" w:hAnsi="宋体" w:eastAsia="宋体"/>
                <w:b w:val="0"/>
                <w:sz w:val="20"/>
              </w:rPr>
              <w:t>龟仙人IP（已实施）</w:t>
            </w:r>
          </w:p>
        </w:tc>
      </w:tr>
      <w:tr>
        <w:tc>
          <w:tcPr>
            <w:tcW w:type="dxa" w:w="1729"/>
          </w:tcPr>
          <w:p>
            <w:r/>
            <w:r>
              <w:rPr>
                <w:rFonts w:ascii="宋体" w:hAnsi="宋体" w:eastAsia="宋体"/>
                <w:b w:val="0"/>
                <w:sz w:val="20"/>
              </w:rPr>
              <w:t>**贵州片区**</w:t>
            </w:r>
          </w:p>
        </w:tc>
        <w:tc>
          <w:tcPr>
            <w:tcW w:type="dxa" w:w="1729"/>
          </w:tcPr>
          <w:p>
            <w:r/>
            <w:r>
              <w:rPr>
                <w:rFonts w:ascii="宋体" w:hAnsi="宋体" w:eastAsia="宋体"/>
                <w:b w:val="0"/>
                <w:sz w:val="20"/>
              </w:rPr>
              <w:t>织金洞、龙宫、双河洞</w:t>
            </w:r>
          </w:p>
        </w:tc>
        <w:tc>
          <w:tcPr>
            <w:tcW w:type="dxa" w:w="1729"/>
          </w:tcPr>
          <w:p>
            <w:r/>
            <w:r>
              <w:rPr>
                <w:rFonts w:ascii="宋体" w:hAnsi="宋体" w:eastAsia="宋体"/>
                <w:b w:val="0"/>
                <w:sz w:val="20"/>
              </w:rPr>
              <w:t>三叠系石灰岩</w:t>
            </w:r>
          </w:p>
        </w:tc>
        <w:tc>
          <w:tcPr>
            <w:tcW w:type="dxa" w:w="1729"/>
          </w:tcPr>
          <w:p>
            <w:r/>
            <w:r>
              <w:rPr>
                <w:rFonts w:ascii="宋体" w:hAnsi="宋体" w:eastAsia="宋体"/>
                <w:b w:val="0"/>
                <w:sz w:val="20"/>
              </w:rPr>
              <w:t>苗族文化、夜郎文化</w:t>
            </w:r>
          </w:p>
        </w:tc>
        <w:tc>
          <w:tcPr>
            <w:tcW w:type="dxa" w:w="1729"/>
          </w:tcPr>
          <w:p>
            <w:r/>
            <w:r>
              <w:rPr>
                <w:rFonts w:ascii="宋体" w:hAnsi="宋体" w:eastAsia="宋体"/>
                <w:b w:val="0"/>
                <w:sz w:val="20"/>
              </w:rPr>
              <w:t>待开发</w:t>
            </w:r>
          </w:p>
        </w:tc>
      </w:tr>
      <w:tr>
        <w:tc>
          <w:tcPr>
            <w:tcW w:type="dxa" w:w="1729"/>
          </w:tcPr>
          <w:p>
            <w:r/>
            <w:r>
              <w:rPr>
                <w:rFonts w:ascii="宋体" w:hAnsi="宋体" w:eastAsia="宋体"/>
                <w:b w:val="0"/>
                <w:sz w:val="20"/>
              </w:rPr>
              <w:t>**广西片区**</w:t>
            </w:r>
          </w:p>
        </w:tc>
        <w:tc>
          <w:tcPr>
            <w:tcW w:type="dxa" w:w="1729"/>
          </w:tcPr>
          <w:p>
            <w:r/>
            <w:r>
              <w:rPr>
                <w:rFonts w:ascii="宋体" w:hAnsi="宋体" w:eastAsia="宋体"/>
                <w:b w:val="0"/>
                <w:sz w:val="20"/>
              </w:rPr>
              <w:t>芦笛岩、银子岩、丰鱼岩</w:t>
            </w:r>
          </w:p>
        </w:tc>
        <w:tc>
          <w:tcPr>
            <w:tcW w:type="dxa" w:w="1729"/>
          </w:tcPr>
          <w:p>
            <w:r/>
            <w:r>
              <w:rPr>
                <w:rFonts w:ascii="宋体" w:hAnsi="宋体" w:eastAsia="宋体"/>
                <w:b w:val="0"/>
                <w:sz w:val="20"/>
              </w:rPr>
              <w:t>泥盆-石炭系石灰岩</w:t>
            </w:r>
          </w:p>
        </w:tc>
        <w:tc>
          <w:tcPr>
            <w:tcW w:type="dxa" w:w="1729"/>
          </w:tcPr>
          <w:p>
            <w:r/>
            <w:r>
              <w:rPr>
                <w:rFonts w:ascii="宋体" w:hAnsi="宋体" w:eastAsia="宋体"/>
                <w:b w:val="0"/>
                <w:sz w:val="20"/>
              </w:rPr>
              <w:t>壮族文化、刘三姐文化</w:t>
            </w:r>
          </w:p>
        </w:tc>
        <w:tc>
          <w:tcPr>
            <w:tcW w:type="dxa" w:w="1729"/>
          </w:tcPr>
          <w:p>
            <w:r/>
            <w:r>
              <w:rPr>
                <w:rFonts w:ascii="宋体" w:hAnsi="宋体" w:eastAsia="宋体"/>
                <w:b w:val="0"/>
                <w:sz w:val="20"/>
              </w:rPr>
              <w:t>待开发</w:t>
            </w:r>
          </w:p>
        </w:tc>
      </w:tr>
      <w:tr>
        <w:tc>
          <w:tcPr>
            <w:tcW w:type="dxa" w:w="1729"/>
          </w:tcPr>
          <w:p>
            <w:r/>
            <w:r>
              <w:rPr>
                <w:rFonts w:ascii="宋体" w:hAnsi="宋体" w:eastAsia="宋体"/>
                <w:b w:val="0"/>
                <w:sz w:val="20"/>
              </w:rPr>
              <w:t>**云南片区**</w:t>
            </w:r>
          </w:p>
        </w:tc>
        <w:tc>
          <w:tcPr>
            <w:tcW w:type="dxa" w:w="1729"/>
          </w:tcPr>
          <w:p>
            <w:r/>
            <w:r>
              <w:rPr>
                <w:rFonts w:ascii="宋体" w:hAnsi="宋体" w:eastAsia="宋体"/>
                <w:b w:val="0"/>
                <w:sz w:val="20"/>
              </w:rPr>
              <w:t>九乡溶洞、阿庐古洞、燕子洞</w:t>
            </w:r>
          </w:p>
        </w:tc>
        <w:tc>
          <w:tcPr>
            <w:tcW w:type="dxa" w:w="1729"/>
          </w:tcPr>
          <w:p>
            <w:r/>
            <w:r>
              <w:rPr>
                <w:rFonts w:ascii="宋体" w:hAnsi="宋体" w:eastAsia="宋体"/>
                <w:b w:val="0"/>
                <w:sz w:val="20"/>
              </w:rPr>
              <w:t>二叠系石灰岩</w:t>
            </w:r>
          </w:p>
        </w:tc>
        <w:tc>
          <w:tcPr>
            <w:tcW w:type="dxa" w:w="1729"/>
          </w:tcPr>
          <w:p>
            <w:r/>
            <w:r>
              <w:rPr>
                <w:rFonts w:ascii="宋体" w:hAnsi="宋体" w:eastAsia="宋体"/>
                <w:b w:val="0"/>
                <w:sz w:val="20"/>
              </w:rPr>
              <w:t>彝族文化、南诏文化</w:t>
            </w:r>
          </w:p>
        </w:tc>
        <w:tc>
          <w:tcPr>
            <w:tcW w:type="dxa" w:w="1729"/>
          </w:tcPr>
          <w:p>
            <w:r/>
            <w:r>
              <w:rPr>
                <w:rFonts w:ascii="宋体" w:hAnsi="宋体" w:eastAsia="宋体"/>
                <w:b w:val="0"/>
                <w:sz w:val="20"/>
              </w:rPr>
              <w:t>九乡已有灯光创新</w:t>
            </w:r>
          </w:p>
        </w:tc>
      </w:tr>
      <w:tr>
        <w:tc>
          <w:tcPr>
            <w:tcW w:type="dxa" w:w="1729"/>
          </w:tcPr>
          <w:p>
            <w:r/>
            <w:r>
              <w:rPr>
                <w:rFonts w:ascii="宋体" w:hAnsi="宋体" w:eastAsia="宋体"/>
                <w:b w:val="0"/>
                <w:sz w:val="20"/>
              </w:rPr>
              <w:t>**四川/重庆片区**</w:t>
            </w:r>
          </w:p>
        </w:tc>
        <w:tc>
          <w:tcPr>
            <w:tcW w:type="dxa" w:w="1729"/>
          </w:tcPr>
          <w:p>
            <w:r/>
            <w:r>
              <w:rPr>
                <w:rFonts w:ascii="宋体" w:hAnsi="宋体" w:eastAsia="宋体"/>
                <w:b w:val="0"/>
                <w:sz w:val="20"/>
              </w:rPr>
              <w:t>佛爷洞、芙蓉洞、雪玉洞</w:t>
            </w:r>
          </w:p>
        </w:tc>
        <w:tc>
          <w:tcPr>
            <w:tcW w:type="dxa" w:w="1729"/>
          </w:tcPr>
          <w:p>
            <w:r/>
            <w:r>
              <w:rPr>
                <w:rFonts w:ascii="宋体" w:hAnsi="宋体" w:eastAsia="宋体"/>
                <w:b w:val="0"/>
                <w:sz w:val="20"/>
              </w:rPr>
              <w:t>三叠系石灰岩</w:t>
            </w:r>
          </w:p>
        </w:tc>
        <w:tc>
          <w:tcPr>
            <w:tcW w:type="dxa" w:w="1729"/>
          </w:tcPr>
          <w:p>
            <w:r/>
            <w:r>
              <w:rPr>
                <w:rFonts w:ascii="宋体" w:hAnsi="宋体" w:eastAsia="宋体"/>
                <w:b w:val="0"/>
                <w:sz w:val="20"/>
              </w:rPr>
              <w:t>巴蜀文化</w:t>
            </w:r>
          </w:p>
        </w:tc>
        <w:tc>
          <w:tcPr>
            <w:tcW w:type="dxa" w:w="1729"/>
          </w:tcPr>
          <w:p>
            <w:r/>
            <w:r>
              <w:rPr>
                <w:rFonts w:ascii="宋体" w:hAnsi="宋体" w:eastAsia="宋体"/>
                <w:b w:val="0"/>
                <w:sz w:val="20"/>
              </w:rPr>
              <w:t>佛爷洞已有生命周期研究</w:t>
            </w:r>
          </w:p>
        </w:tc>
      </w:tr>
      <w:tr>
        <w:tc>
          <w:tcPr>
            <w:tcW w:type="dxa" w:w="1729"/>
          </w:tcPr>
          <w:p>
            <w:r/>
            <w:r>
              <w:rPr>
                <w:rFonts w:ascii="宋体" w:hAnsi="宋体" w:eastAsia="宋体"/>
                <w:b w:val="0"/>
                <w:sz w:val="20"/>
              </w:rPr>
              <w:t>**湖南片区**</w:t>
            </w:r>
          </w:p>
        </w:tc>
        <w:tc>
          <w:tcPr>
            <w:tcW w:type="dxa" w:w="1729"/>
          </w:tcPr>
          <w:p>
            <w:r/>
            <w:r>
              <w:rPr>
                <w:rFonts w:ascii="宋体" w:hAnsi="宋体" w:eastAsia="宋体"/>
                <w:b w:val="0"/>
                <w:sz w:val="20"/>
              </w:rPr>
              <w:t>黄龙洞、梅山龙宫、波月洞</w:t>
            </w:r>
          </w:p>
        </w:tc>
        <w:tc>
          <w:tcPr>
            <w:tcW w:type="dxa" w:w="1729"/>
          </w:tcPr>
          <w:p>
            <w:r/>
            <w:r>
              <w:rPr>
                <w:rFonts w:ascii="宋体" w:hAnsi="宋体" w:eastAsia="宋体"/>
                <w:b w:val="0"/>
                <w:sz w:val="20"/>
              </w:rPr>
              <w:t>泥盆-石炭系石灰岩</w:t>
            </w:r>
          </w:p>
        </w:tc>
        <w:tc>
          <w:tcPr>
            <w:tcW w:type="dxa" w:w="1729"/>
          </w:tcPr>
          <w:p>
            <w:r/>
            <w:r>
              <w:rPr>
                <w:rFonts w:ascii="宋体" w:hAnsi="宋体" w:eastAsia="宋体"/>
                <w:b w:val="0"/>
                <w:sz w:val="20"/>
              </w:rPr>
              <w:t>湘西文化、土家族文化</w:t>
            </w:r>
          </w:p>
        </w:tc>
        <w:tc>
          <w:tcPr>
            <w:tcW w:type="dxa" w:w="1729"/>
          </w:tcPr>
          <w:p>
            <w:r/>
            <w:r>
              <w:rPr>
                <w:rFonts w:ascii="宋体" w:hAnsi="宋体" w:eastAsia="宋体"/>
                <w:b w:val="0"/>
                <w:sz w:val="20"/>
              </w:rPr>
              <w:t>黄龙洞已有较高知名度</w:t>
            </w:r>
          </w:p>
        </w:tc>
      </w:tr>
      <w:tr>
        <w:tc>
          <w:tcPr>
            <w:tcW w:type="dxa" w:w="1729"/>
          </w:tcPr>
          <w:p>
            <w:r/>
            <w:r>
              <w:rPr>
                <w:rFonts w:ascii="宋体" w:hAnsi="宋体" w:eastAsia="宋体"/>
                <w:b w:val="0"/>
                <w:sz w:val="20"/>
              </w:rPr>
              <w:t>**陕西片区**</w:t>
            </w:r>
          </w:p>
        </w:tc>
        <w:tc>
          <w:tcPr>
            <w:tcW w:type="dxa" w:w="1729"/>
          </w:tcPr>
          <w:p>
            <w:r/>
            <w:r>
              <w:rPr>
                <w:rFonts w:ascii="宋体" w:hAnsi="宋体" w:eastAsia="宋体"/>
                <w:b w:val="0"/>
                <w:sz w:val="20"/>
              </w:rPr>
              <w:t>柞水溶洞、柞水古道</w:t>
            </w:r>
          </w:p>
        </w:tc>
        <w:tc>
          <w:tcPr>
            <w:tcW w:type="dxa" w:w="1729"/>
          </w:tcPr>
          <w:p>
            <w:r/>
            <w:r>
              <w:rPr>
                <w:rFonts w:ascii="宋体" w:hAnsi="宋体" w:eastAsia="宋体"/>
                <w:b w:val="0"/>
                <w:sz w:val="20"/>
              </w:rPr>
              <w:t>奥陶系石灰岩</w:t>
            </w:r>
          </w:p>
        </w:tc>
        <w:tc>
          <w:tcPr>
            <w:tcW w:type="dxa" w:w="1729"/>
          </w:tcPr>
          <w:p>
            <w:r/>
            <w:r>
              <w:rPr>
                <w:rFonts w:ascii="宋体" w:hAnsi="宋体" w:eastAsia="宋体"/>
                <w:b w:val="0"/>
                <w:sz w:val="20"/>
              </w:rPr>
              <w:t>秦岭文化</w:t>
            </w:r>
          </w:p>
        </w:tc>
        <w:tc>
          <w:tcPr>
            <w:tcW w:type="dxa" w:w="1729"/>
          </w:tcPr>
          <w:p>
            <w:r/>
            <w:r>
              <w:rPr>
                <w:rFonts w:ascii="宋体" w:hAnsi="宋体" w:eastAsia="宋体"/>
                <w:b w:val="0"/>
                <w:sz w:val="20"/>
              </w:rPr>
              <w:t>柞水已有复苏研究</w:t>
            </w:r>
          </w:p>
        </w:tc>
      </w:tr>
      <w:tr>
        <w:tc>
          <w:tcPr>
            <w:tcW w:type="dxa" w:w="1729"/>
          </w:tcPr>
          <w:p>
            <w:r/>
            <w:r>
              <w:rPr>
                <w:rFonts w:ascii="宋体" w:hAnsi="宋体" w:eastAsia="宋体"/>
                <w:b w:val="0"/>
                <w:sz w:val="20"/>
              </w:rPr>
              <w:t>**广东片区**</w:t>
            </w:r>
          </w:p>
        </w:tc>
        <w:tc>
          <w:tcPr>
            <w:tcW w:type="dxa" w:w="1729"/>
          </w:tcPr>
          <w:p>
            <w:r/>
            <w:r>
              <w:rPr>
                <w:rFonts w:ascii="宋体" w:hAnsi="宋体" w:eastAsia="宋体"/>
                <w:b w:val="0"/>
                <w:sz w:val="20"/>
              </w:rPr>
              <w:t>宝晶宫、连州地下河</w:t>
            </w:r>
          </w:p>
        </w:tc>
        <w:tc>
          <w:tcPr>
            <w:tcW w:type="dxa" w:w="1729"/>
          </w:tcPr>
          <w:p>
            <w:r/>
            <w:r>
              <w:rPr>
                <w:rFonts w:ascii="宋体" w:hAnsi="宋体" w:eastAsia="宋体"/>
                <w:b w:val="0"/>
                <w:sz w:val="20"/>
              </w:rPr>
              <w:t>石炭系石灰岩</w:t>
            </w:r>
          </w:p>
        </w:tc>
        <w:tc>
          <w:tcPr>
            <w:tcW w:type="dxa" w:w="1729"/>
          </w:tcPr>
          <w:p>
            <w:r/>
            <w:r>
              <w:rPr>
                <w:rFonts w:ascii="宋体" w:hAnsi="宋体" w:eastAsia="宋体"/>
                <w:b w:val="0"/>
                <w:sz w:val="20"/>
              </w:rPr>
              <w:t>岭南文化</w:t>
            </w:r>
          </w:p>
        </w:tc>
        <w:tc>
          <w:tcPr>
            <w:tcW w:type="dxa" w:w="1729"/>
          </w:tcPr>
          <w:p>
            <w:r/>
            <w:r>
              <w:rPr>
                <w:rFonts w:ascii="宋体" w:hAnsi="宋体" w:eastAsia="宋体"/>
                <w:b w:val="0"/>
                <w:sz w:val="20"/>
              </w:rPr>
              <w:t>待开发</w:t>
            </w:r>
          </w:p>
        </w:tc>
      </w:tr>
    </w:tbl>
    <w:p/>
    <w:p>
      <w:pPr>
        <w:jc w:val="left"/>
      </w:pPr>
      <w:r>
        <w:rPr>
          <w:rFonts w:ascii="黑体" w:hAnsi="黑体" w:eastAsia="黑体"/>
          <w:b/>
          <w:color w:val="2D6A4F"/>
          <w:sz w:val="30"/>
        </w:rPr>
        <w:t>12.1.2 溶洞旅游开发的阶段分析</w:t>
      </w:r>
    </w:p>
    <w:p>
      <w:pPr>
        <w:spacing w:line="360" w:lineRule="auto" w:after="80"/>
        <w:ind w:firstLine="420"/>
        <w:jc w:val="both"/>
      </w:pPr>
      <w:r>
        <w:rPr>
          <w:rFonts w:ascii="宋体" w:hAnsi="宋体" w:eastAsia="宋体"/>
          <w:b w:val="0"/>
          <w:sz w:val="24"/>
        </w:rPr>
        <w:t>中国溶洞旅游开发整体上处于从"观光模式"向"体验模式"转型的过渡期。大部分溶洞景区仍以传统观光为主，面临同质化竞争和生命周期短促的挑战。邓贵平的研究表明，岩溶洞穴旅游地普遍存在"开发不久即进入衰落阶段"的问题[1]。张孝存和李军富以陕西柞水溶洞为例的复苏策略研究[2]、丁健和保继刚以建水燕子洞为例的生命周期分析[3]、戴亚南以黄龙洞为例的客流量研究[4]，都从不同角度验证了这一挑战的普遍性。</w:t>
      </w:r>
    </w:p>
    <w:p>
      <w:pPr>
        <w:spacing w:line="360" w:lineRule="auto" w:after="80"/>
        <w:ind w:firstLine="420"/>
        <w:jc w:val="both"/>
      </w:pPr>
      <w:r>
        <w:rPr>
          <w:rFonts w:ascii="宋体" w:hAnsi="宋体" w:eastAsia="宋体"/>
          <w:b w:val="0"/>
          <w:sz w:val="24"/>
        </w:rPr>
        <w:t>然而，少数先行溶洞已开始探索IP化和数字化转型——云南九乡的灯光景观创新[5]、宜兴善卷洞的LED灯光升级[6]、荔波喀斯特的智能解说平台[7]等。这些探索为溶洞旅游的IP化转型提供了实践基础，但尚未形成系统化的IP构建方法论。TCSE模型的提出正是为了填补这一空白。</w:t>
      </w:r>
    </w:p>
    <w:p>
      <w:pPr>
        <w:jc w:val="left"/>
      </w:pPr>
      <w:r>
        <w:rPr>
          <w:rFonts w:ascii="黑体" w:hAnsi="黑体" w:eastAsia="黑体"/>
          <w:b/>
          <w:color w:val="1A5C3A"/>
          <w:sz w:val="36"/>
        </w:rPr>
        <w:t>12.2 TCSE模型的可复制性分析</w:t>
      </w:r>
    </w:p>
    <w:p>
      <w:pPr>
        <w:jc w:val="left"/>
      </w:pPr>
      <w:r>
        <w:rPr>
          <w:rFonts w:ascii="黑体" w:hAnsi="黑体" w:eastAsia="黑体"/>
          <w:b/>
          <w:color w:val="2D6A4F"/>
          <w:sz w:val="30"/>
        </w:rPr>
        <w:t>12.2.1 可复制的核心要素</w:t>
      </w:r>
    </w:p>
    <w:p>
      <w:pPr>
        <w:spacing w:line="360" w:lineRule="auto" w:after="80"/>
        <w:ind w:firstLine="420"/>
        <w:jc w:val="both"/>
      </w:pPr>
      <w:r>
        <w:rPr>
          <w:rFonts w:ascii="宋体" w:hAnsi="宋体" w:eastAsia="宋体"/>
          <w:b w:val="0"/>
          <w:sz w:val="24"/>
        </w:rPr>
        <w:t>TCSE模型的可复制性体现在以下核心要素：</w:t>
      </w:r>
    </w:p>
    <w:p>
      <w:pPr>
        <w:spacing w:line="360" w:lineRule="auto" w:after="80"/>
        <w:ind w:firstLine="420"/>
        <w:jc w:val="both"/>
      </w:pPr>
      <w:r>
        <w:rPr>
          <w:rFonts w:ascii="宋体" w:hAnsi="宋体" w:eastAsia="宋体"/>
          <w:b w:val="0"/>
          <w:sz w:val="24"/>
        </w:rPr>
        <w:t>方法论可复制：T→C→S→E的四维度递进流程是通用的——任何溶洞都可以按照"文化挖掘→IP构建→场景设计→运营管理"的路径进行IP化转型。</w:t>
      </w:r>
    </w:p>
    <w:p>
      <w:pPr>
        <w:spacing w:line="360" w:lineRule="auto" w:after="80"/>
        <w:ind w:firstLine="420"/>
        <w:jc w:val="both"/>
      </w:pPr>
      <w:r>
        <w:rPr>
          <w:rFonts w:ascii="宋体" w:hAnsi="宋体" w:eastAsia="宋体"/>
          <w:b w:val="0"/>
          <w:sz w:val="24"/>
        </w:rPr>
        <w:t>设计原则可复制：内生性、递进性、闭环性、保护性、协同性五项原则适用于所有溶洞IP项目。</w:t>
      </w:r>
    </w:p>
    <w:p>
      <w:pPr>
        <w:spacing w:line="360" w:lineRule="auto" w:after="80"/>
        <w:ind w:firstLine="420"/>
        <w:jc w:val="both"/>
      </w:pPr>
      <w:r>
        <w:rPr>
          <w:rFonts w:ascii="宋体" w:hAnsi="宋体" w:eastAsia="宋体"/>
          <w:b w:val="0"/>
          <w:sz w:val="24"/>
        </w:rPr>
        <w:t>技术架构可复制：数字孪生→AR/MR/VR→智能灯光→声景→交互的技术架构可以根据溶洞规模和预算进行模块化部署。</w:t>
      </w:r>
    </w:p>
    <w:p>
      <w:pPr>
        <w:spacing w:line="360" w:lineRule="auto" w:after="80"/>
        <w:ind w:firstLine="420"/>
        <w:jc w:val="both"/>
      </w:pPr>
      <w:r>
        <w:rPr>
          <w:rFonts w:ascii="宋体" w:hAnsi="宋体" w:eastAsia="宋体"/>
          <w:b w:val="0"/>
          <w:sz w:val="24"/>
        </w:rPr>
        <w:t>评估体系可复制：品牌、体验、商业、传播、资产五维度评估指标可以通用。</w:t>
      </w:r>
    </w:p>
    <w:p>
      <w:pPr>
        <w:jc w:val="left"/>
      </w:pPr>
      <w:r>
        <w:rPr>
          <w:rFonts w:ascii="黑体" w:hAnsi="黑体" w:eastAsia="黑体"/>
          <w:b/>
          <w:color w:val="2D6A4F"/>
          <w:sz w:val="30"/>
        </w:rPr>
        <w:t>12.2.2 不可复制的独特要素</w:t>
      </w:r>
    </w:p>
    <w:p>
      <w:pPr>
        <w:spacing w:line="360" w:lineRule="auto" w:after="80"/>
        <w:ind w:firstLine="420"/>
        <w:jc w:val="both"/>
      </w:pPr>
      <w:r>
        <w:rPr>
          <w:rFonts w:ascii="宋体" w:hAnsi="宋体" w:eastAsia="宋体"/>
          <w:b w:val="0"/>
          <w:sz w:val="24"/>
        </w:rPr>
        <w:t>以下要素是瑶琳仙境龟仙人项目特有的，不能简单复制：</w:t>
      </w:r>
    </w:p>
    <w:p>
      <w:pPr>
        <w:spacing w:line="360" w:lineRule="auto" w:after="80"/>
        <w:ind w:firstLine="420"/>
        <w:jc w:val="both"/>
      </w:pPr>
      <w:r>
        <w:rPr>
          <w:rFonts w:ascii="宋体" w:hAnsi="宋体" w:eastAsia="宋体"/>
          <w:b w:val="0"/>
          <w:sz w:val="24"/>
        </w:rPr>
        <w:t>文化基因独特性：龟文化是瑶琳仙境的内生文化资源，其他溶洞需要挖掘自身的文化基因——可能是鱼文化、龙文化、蛇文化、蝙蝠文化等，取决于当地的文化传统和溶洞景观特征。</w:t>
      </w:r>
    </w:p>
    <w:p>
      <w:pPr>
        <w:spacing w:line="360" w:lineRule="auto" w:after="80"/>
        <w:ind w:firstLine="420"/>
        <w:jc w:val="both"/>
      </w:pPr>
      <w:r>
        <w:rPr>
          <w:rFonts w:ascii="宋体" w:hAnsi="宋体" w:eastAsia="宋体"/>
          <w:b w:val="0"/>
          <w:sz w:val="24"/>
        </w:rPr>
        <w:t>地质载体独特性：瑶琳仙境的龟形钟乳石是特定地质条件下的产物，其他溶洞的景观形态各异，需要基于自身景观特征设计IP的自然载体。</w:t>
      </w:r>
    </w:p>
    <w:p>
      <w:pPr>
        <w:spacing w:line="360" w:lineRule="auto" w:after="80"/>
        <w:ind w:firstLine="420"/>
        <w:jc w:val="both"/>
      </w:pPr>
      <w:r>
        <w:rPr>
          <w:rFonts w:ascii="宋体" w:hAnsi="宋体" w:eastAsia="宋体"/>
          <w:b w:val="0"/>
          <w:sz w:val="24"/>
        </w:rPr>
        <w:t>地域文化独特性：桐庐的富春山居图、唐诗西路、非遗文化等地域资源是独特的，其他溶洞需要挖掘所在地的地域文化特色。</w:t>
      </w:r>
    </w:p>
    <w:p>
      <w:pPr>
        <w:jc w:val="left"/>
      </w:pPr>
      <w:r>
        <w:rPr>
          <w:rFonts w:ascii="黑体" w:hAnsi="黑体" w:eastAsia="黑体"/>
          <w:b/>
          <w:color w:val="2D6A4F"/>
          <w:sz w:val="30"/>
        </w:rPr>
        <w:t>12.2.3 适配方法</w:t>
      </w:r>
    </w:p>
    <w:p>
      <w:pPr>
        <w:spacing w:line="360" w:lineRule="auto" w:after="80"/>
        <w:ind w:firstLine="420"/>
        <w:jc w:val="both"/>
      </w:pPr>
      <w:r>
        <w:rPr>
          <w:rFonts w:ascii="宋体" w:hAnsi="宋体" w:eastAsia="宋体"/>
          <w:b w:val="0"/>
          <w:sz w:val="24"/>
        </w:rPr>
        <w:t>TCSE模型在复制到其他溶洞时，需要进行"三层适配"：</w:t>
      </w:r>
    </w:p>
    <w:p>
      <w:pPr>
        <w:spacing w:line="360" w:lineRule="auto" w:after="80"/>
        <w:ind w:firstLine="420"/>
        <w:jc w:val="both"/>
      </w:pPr>
      <w:r>
        <w:rPr>
          <w:rFonts w:ascii="宋体" w:hAnsi="宋体" w:eastAsia="宋体"/>
          <w:b w:val="0"/>
          <w:sz w:val="24"/>
        </w:rPr>
        <w:t>第一层：文化适配</w:t>
      </w:r>
    </w:p>
    <w:p>
      <w:pPr>
        <w:spacing w:line="360" w:lineRule="auto" w:after="40"/>
        <w:ind w:left="567"/>
      </w:pPr>
      <w:r>
        <w:rPr>
          <w:rFonts w:ascii="宋体" w:hAnsi="宋体" w:eastAsia="宋体"/>
          <w:b w:val="0"/>
          <w:sz w:val="24"/>
        </w:rPr>
        <w:t>• 将T维度的文化挖掘对象从"龟文化"替换为目标溶洞的文化基因</w:t>
      </w:r>
    </w:p>
    <w:p>
      <w:pPr>
        <w:spacing w:line="360" w:lineRule="auto" w:after="40"/>
        <w:ind w:left="567"/>
      </w:pPr>
      <w:r>
        <w:rPr>
          <w:rFonts w:ascii="宋体" w:hAnsi="宋体" w:eastAsia="宋体"/>
          <w:b w:val="0"/>
          <w:sz w:val="24"/>
        </w:rPr>
        <w:t>• 保留文化挖掘的方法论（三层扫描、三性标准、叙事原型构建）</w:t>
      </w:r>
    </w:p>
    <w:p>
      <w:pPr>
        <w:spacing w:line="360" w:lineRule="auto" w:after="40"/>
        <w:ind w:left="567"/>
      </w:pPr>
      <w:r>
        <w:rPr>
          <w:rFonts w:ascii="宋体" w:hAnsi="宋体" w:eastAsia="宋体"/>
          <w:b w:val="0"/>
          <w:sz w:val="24"/>
        </w:rPr>
        <w:t>• 确保文化基因与溶洞景观的"内生"关联</w:t>
      </w:r>
    </w:p>
    <w:p>
      <w:pPr>
        <w:spacing w:line="360" w:lineRule="auto" w:after="80"/>
        <w:ind w:firstLine="420"/>
        <w:jc w:val="both"/>
      </w:pPr>
      <w:r>
        <w:rPr>
          <w:rFonts w:ascii="宋体" w:hAnsi="宋体" w:eastAsia="宋体"/>
          <w:b w:val="0"/>
          <w:sz w:val="24"/>
        </w:rPr>
        <w:t>第二层：技术适配</w:t>
      </w:r>
    </w:p>
    <w:p>
      <w:pPr>
        <w:spacing w:line="360" w:lineRule="auto" w:after="40"/>
        <w:ind w:left="567"/>
      </w:pPr>
      <w:r>
        <w:rPr>
          <w:rFonts w:ascii="宋体" w:hAnsi="宋体" w:eastAsia="宋体"/>
          <w:b w:val="0"/>
          <w:sz w:val="24"/>
        </w:rPr>
        <w:t>• 根据目标溶洞的规模、预算和技术基础调整S维度的技术方案</w:t>
      </w:r>
    </w:p>
    <w:p>
      <w:pPr>
        <w:spacing w:line="360" w:lineRule="auto" w:after="40"/>
        <w:ind w:left="567"/>
      </w:pPr>
      <w:r>
        <w:rPr>
          <w:rFonts w:ascii="宋体" w:hAnsi="宋体" w:eastAsia="宋体"/>
          <w:b w:val="0"/>
          <w:sz w:val="24"/>
        </w:rPr>
        <w:t>• 大型溶洞（如织金洞）可以全面部署AR/MR/灯光/声景系统</w:t>
      </w:r>
    </w:p>
    <w:p>
      <w:pPr>
        <w:spacing w:line="360" w:lineRule="auto" w:after="40"/>
        <w:ind w:left="567"/>
      </w:pPr>
      <w:r>
        <w:rPr>
          <w:rFonts w:ascii="宋体" w:hAnsi="宋体" w:eastAsia="宋体"/>
          <w:b w:val="0"/>
          <w:sz w:val="24"/>
        </w:rPr>
        <w:t>• 中小型溶洞可以采用"手机AR+基础灯光升级"的轻量化方案</w:t>
      </w:r>
    </w:p>
    <w:p>
      <w:pPr>
        <w:spacing w:line="360" w:lineRule="auto" w:after="40"/>
        <w:ind w:left="567"/>
      </w:pPr>
      <w:r>
        <w:rPr>
          <w:rFonts w:ascii="宋体" w:hAnsi="宋体" w:eastAsia="宋体"/>
          <w:b w:val="0"/>
          <w:sz w:val="24"/>
        </w:rPr>
        <w:t>• 所有技术方案都必须基于目标溶洞的数字孪生进行定制设计</w:t>
      </w:r>
    </w:p>
    <w:p>
      <w:pPr>
        <w:spacing w:line="360" w:lineRule="auto" w:after="80"/>
        <w:ind w:firstLine="420"/>
        <w:jc w:val="both"/>
      </w:pPr>
      <w:r>
        <w:rPr>
          <w:rFonts w:ascii="宋体" w:hAnsi="宋体" w:eastAsia="宋体"/>
          <w:b w:val="0"/>
          <w:sz w:val="24"/>
        </w:rPr>
        <w:t>第三层：运营适配</w:t>
      </w:r>
    </w:p>
    <w:p>
      <w:pPr>
        <w:spacing w:line="360" w:lineRule="auto" w:after="40"/>
        <w:ind w:left="567"/>
      </w:pPr>
      <w:r>
        <w:rPr>
          <w:rFonts w:ascii="宋体" w:hAnsi="宋体" w:eastAsia="宋体"/>
          <w:b w:val="0"/>
          <w:sz w:val="24"/>
        </w:rPr>
        <w:t>• 根据目标溶洞的客流量、团队规模和资金情况调整E维度的运营策略</w:t>
      </w:r>
    </w:p>
    <w:p>
      <w:pPr>
        <w:spacing w:line="360" w:lineRule="auto" w:after="40"/>
        <w:ind w:left="567"/>
      </w:pPr>
      <w:r>
        <w:rPr>
          <w:rFonts w:ascii="宋体" w:hAnsi="宋体" w:eastAsia="宋体"/>
          <w:b w:val="0"/>
          <w:sz w:val="24"/>
        </w:rPr>
        <w:t>• 高客流溶洞可以建设完整的五层产业链</w:t>
      </w:r>
    </w:p>
    <w:p>
      <w:pPr>
        <w:spacing w:line="360" w:lineRule="auto" w:after="40"/>
        <w:ind w:left="567"/>
      </w:pPr>
      <w:r>
        <w:rPr>
          <w:rFonts w:ascii="宋体" w:hAnsi="宋体" w:eastAsia="宋体"/>
          <w:b w:val="0"/>
          <w:sz w:val="24"/>
        </w:rPr>
        <w:t>• 低客流溶洞可以聚焦核心体验和文创产品两个层次</w:t>
      </w:r>
    </w:p>
    <w:p>
      <w:pPr>
        <w:spacing w:line="360" w:lineRule="auto" w:after="40"/>
        <w:ind w:left="567"/>
      </w:pPr>
      <w:r>
        <w:rPr>
          <w:rFonts w:ascii="宋体" w:hAnsi="宋体" w:eastAsia="宋体"/>
          <w:b w:val="0"/>
          <w:sz w:val="24"/>
        </w:rPr>
        <w:t>• 利用AIGC技术降低内容生产成本，使中小型溶洞也能负担IP运营</w:t>
      </w:r>
    </w:p>
    <w:p>
      <w:pPr>
        <w:jc w:val="left"/>
      </w:pPr>
      <w:r>
        <w:rPr>
          <w:rFonts w:ascii="黑体" w:hAnsi="黑体" w:eastAsia="黑体"/>
          <w:b/>
          <w:color w:val="2D6A4F"/>
          <w:sz w:val="30"/>
        </w:rPr>
        <w:t>12.2.4 复制的决策矩阵</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条件</w:t>
            </w:r>
          </w:p>
        </w:tc>
        <w:tc>
          <w:tcPr>
            <w:tcW w:type="dxa" w:w="2161"/>
          </w:tcPr>
          <w:p>
            <w:r/>
            <w:r>
              <w:rPr>
                <w:rFonts w:ascii="黑体" w:hAnsi="黑体" w:eastAsia="黑体"/>
                <w:b/>
                <w:sz w:val="20"/>
              </w:rPr>
              <w:t>适合全面复制</w:t>
            </w:r>
          </w:p>
        </w:tc>
        <w:tc>
          <w:tcPr>
            <w:tcW w:type="dxa" w:w="2161"/>
          </w:tcPr>
          <w:p>
            <w:r/>
            <w:r>
              <w:rPr>
                <w:rFonts w:ascii="黑体" w:hAnsi="黑体" w:eastAsia="黑体"/>
                <w:b/>
                <w:sz w:val="20"/>
              </w:rPr>
              <w:t>适合轻量化复制</w:t>
            </w:r>
          </w:p>
        </w:tc>
        <w:tc>
          <w:tcPr>
            <w:tcW w:type="dxa" w:w="2161"/>
          </w:tcPr>
          <w:p>
            <w:r/>
            <w:r>
              <w:rPr>
                <w:rFonts w:ascii="黑体" w:hAnsi="黑体" w:eastAsia="黑体"/>
                <w:b/>
                <w:sz w:val="20"/>
              </w:rPr>
              <w:t>不适合复制</w:t>
            </w:r>
          </w:p>
        </w:tc>
      </w:tr>
      <w:tr>
        <w:tc>
          <w:tcPr>
            <w:tcW w:type="dxa" w:w="2161"/>
          </w:tcPr>
          <w:p>
            <w:r/>
            <w:r>
              <w:rPr>
                <w:rFonts w:ascii="宋体" w:hAnsi="宋体" w:eastAsia="宋体"/>
                <w:b w:val="0"/>
                <w:sz w:val="20"/>
              </w:rPr>
              <w:t>溶洞内有特色形态石景</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当地有可挖掘的文化传统</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客流量≥50万/年</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技术基础设施可部署</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运营团队≥5人</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预算≥100万</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客流量10-50万/年</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预算30-100万</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溶洞内无特色景观</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r>
        <w:tc>
          <w:tcPr>
            <w:tcW w:type="dxa" w:w="2161"/>
          </w:tcPr>
          <w:p>
            <w:r/>
            <w:r>
              <w:rPr>
                <w:rFonts w:ascii="宋体" w:hAnsi="宋体" w:eastAsia="宋体"/>
                <w:b w:val="0"/>
                <w:sz w:val="20"/>
              </w:rPr>
              <w:t>当地无可挖掘文化</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w:t>
            </w:r>
          </w:p>
        </w:tc>
      </w:tr>
    </w:tbl>
    <w:p/>
    <w:p>
      <w:pPr>
        <w:jc w:val="left"/>
      </w:pPr>
      <w:r>
        <w:rPr>
          <w:rFonts w:ascii="黑体" w:hAnsi="黑体" w:eastAsia="黑体"/>
          <w:b/>
          <w:color w:val="1A5C3A"/>
          <w:sz w:val="36"/>
        </w:rPr>
        <w:t>12.3 不同地域龟文化IP的差异化策略</w:t>
      </w:r>
    </w:p>
    <w:p>
      <w:pPr>
        <w:jc w:val="left"/>
      </w:pPr>
      <w:r>
        <w:rPr>
          <w:rFonts w:ascii="黑体" w:hAnsi="黑体" w:eastAsia="黑体"/>
          <w:b/>
          <w:color w:val="2D6A4F"/>
          <w:sz w:val="30"/>
        </w:rPr>
        <w:t>12.3.1 龟文化IP的跨地域适用性</w:t>
      </w:r>
    </w:p>
    <w:p>
      <w:pPr>
        <w:spacing w:line="360" w:lineRule="auto" w:after="80"/>
        <w:ind w:firstLine="420"/>
        <w:jc w:val="both"/>
      </w:pPr>
      <w:r>
        <w:rPr>
          <w:rFonts w:ascii="宋体" w:hAnsi="宋体" w:eastAsia="宋体"/>
          <w:b w:val="0"/>
          <w:sz w:val="24"/>
        </w:rPr>
        <w:t>龟文化作为中国共同的文化遗产，在全国范围内具有普遍的认知基础。然而，不同地域的龟文化传统存在差异，需要在IP构建中进行地域化适配：</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地域</w:t>
            </w:r>
          </w:p>
        </w:tc>
        <w:tc>
          <w:tcPr>
            <w:tcW w:type="dxa" w:w="2161"/>
          </w:tcPr>
          <w:p>
            <w:r/>
            <w:r>
              <w:rPr>
                <w:rFonts w:ascii="黑体" w:hAnsi="黑体" w:eastAsia="黑体"/>
                <w:b/>
                <w:sz w:val="20"/>
              </w:rPr>
              <w:t>龟文化特色</w:t>
            </w:r>
          </w:p>
        </w:tc>
        <w:tc>
          <w:tcPr>
            <w:tcW w:type="dxa" w:w="2161"/>
          </w:tcPr>
          <w:p>
            <w:r/>
            <w:r>
              <w:rPr>
                <w:rFonts w:ascii="黑体" w:hAnsi="黑体" w:eastAsia="黑体"/>
                <w:b/>
                <w:sz w:val="20"/>
              </w:rPr>
              <w:t>IP差异化方向</w:t>
            </w:r>
          </w:p>
        </w:tc>
        <w:tc>
          <w:tcPr>
            <w:tcW w:type="dxa" w:w="2161"/>
          </w:tcPr>
          <w:p>
            <w:r/>
            <w:r>
              <w:rPr>
                <w:rFonts w:ascii="黑体" w:hAnsi="黑体" w:eastAsia="黑体"/>
                <w:b/>
                <w:sz w:val="20"/>
              </w:rPr>
              <w:t>溶洞载体</w:t>
            </w:r>
          </w:p>
        </w:tc>
      </w:tr>
      <w:tr>
        <w:tc>
          <w:tcPr>
            <w:tcW w:type="dxa" w:w="2161"/>
          </w:tcPr>
          <w:p>
            <w:r/>
            <w:r>
              <w:rPr>
                <w:rFonts w:ascii="宋体" w:hAnsi="宋体" w:eastAsia="宋体"/>
                <w:b w:val="0"/>
                <w:sz w:val="20"/>
              </w:rPr>
              <w:t>**浙江**</w:t>
            </w:r>
          </w:p>
        </w:tc>
        <w:tc>
          <w:tcPr>
            <w:tcW w:type="dxa" w:w="2161"/>
          </w:tcPr>
          <w:p>
            <w:r/>
            <w:r>
              <w:rPr>
                <w:rFonts w:ascii="宋体" w:hAnsi="宋体" w:eastAsia="宋体"/>
                <w:b w:val="0"/>
                <w:sz w:val="20"/>
              </w:rPr>
              <w:t>河姆渡龟甲、良渚玉龟、江南龟崇拜</w:t>
            </w:r>
          </w:p>
        </w:tc>
        <w:tc>
          <w:tcPr>
            <w:tcW w:type="dxa" w:w="2161"/>
          </w:tcPr>
          <w:p>
            <w:r/>
            <w:r>
              <w:rPr>
                <w:rFonts w:ascii="宋体" w:hAnsi="宋体" w:eastAsia="宋体"/>
                <w:b w:val="0"/>
                <w:sz w:val="20"/>
              </w:rPr>
              <w:t>文人雅士型龟仙人（已实施）</w:t>
            </w:r>
          </w:p>
        </w:tc>
        <w:tc>
          <w:tcPr>
            <w:tcW w:type="dxa" w:w="2161"/>
          </w:tcPr>
          <w:p>
            <w:r/>
            <w:r>
              <w:rPr>
                <w:rFonts w:ascii="宋体" w:hAnsi="宋体" w:eastAsia="宋体"/>
                <w:b w:val="0"/>
                <w:sz w:val="20"/>
              </w:rPr>
              <w:t>瑶琳仙境</w:t>
            </w:r>
          </w:p>
        </w:tc>
      </w:tr>
      <w:tr>
        <w:tc>
          <w:tcPr>
            <w:tcW w:type="dxa" w:w="2161"/>
          </w:tcPr>
          <w:p>
            <w:r/>
            <w:r>
              <w:rPr>
                <w:rFonts w:ascii="宋体" w:hAnsi="宋体" w:eastAsia="宋体"/>
                <w:b w:val="0"/>
                <w:sz w:val="20"/>
              </w:rPr>
              <w:t>**贵州**</w:t>
            </w:r>
          </w:p>
        </w:tc>
        <w:tc>
          <w:tcPr>
            <w:tcW w:type="dxa" w:w="2161"/>
          </w:tcPr>
          <w:p>
            <w:r/>
            <w:r>
              <w:rPr>
                <w:rFonts w:ascii="宋体" w:hAnsi="宋体" w:eastAsia="宋体"/>
                <w:b w:val="0"/>
                <w:sz w:val="20"/>
              </w:rPr>
              <w:t>苗族龟图腾、夜郎文化中的龟符号</w:t>
            </w:r>
          </w:p>
        </w:tc>
        <w:tc>
          <w:tcPr>
            <w:tcW w:type="dxa" w:w="2161"/>
          </w:tcPr>
          <w:p>
            <w:r/>
            <w:r>
              <w:rPr>
                <w:rFonts w:ascii="宋体" w:hAnsi="宋体" w:eastAsia="宋体"/>
                <w:b w:val="0"/>
                <w:sz w:val="20"/>
              </w:rPr>
              <w:t>苗族巫师型龟仙人</w:t>
            </w:r>
          </w:p>
        </w:tc>
        <w:tc>
          <w:tcPr>
            <w:tcW w:type="dxa" w:w="2161"/>
          </w:tcPr>
          <w:p>
            <w:r/>
            <w:r>
              <w:rPr>
                <w:rFonts w:ascii="宋体" w:hAnsi="宋体" w:eastAsia="宋体"/>
                <w:b w:val="0"/>
                <w:sz w:val="20"/>
              </w:rPr>
              <w:t>织金洞/双河洞</w:t>
            </w:r>
          </w:p>
        </w:tc>
      </w:tr>
      <w:tr>
        <w:tc>
          <w:tcPr>
            <w:tcW w:type="dxa" w:w="2161"/>
          </w:tcPr>
          <w:p>
            <w:r/>
            <w:r>
              <w:rPr>
                <w:rFonts w:ascii="宋体" w:hAnsi="宋体" w:eastAsia="宋体"/>
                <w:b w:val="0"/>
                <w:sz w:val="20"/>
              </w:rPr>
              <w:t>**云南**</w:t>
            </w:r>
          </w:p>
        </w:tc>
        <w:tc>
          <w:tcPr>
            <w:tcW w:type="dxa" w:w="2161"/>
          </w:tcPr>
          <w:p>
            <w:r/>
            <w:r>
              <w:rPr>
                <w:rFonts w:ascii="宋体" w:hAnsi="宋体" w:eastAsia="宋体"/>
                <w:b w:val="0"/>
                <w:sz w:val="20"/>
              </w:rPr>
              <w:t>彝族创世神话中的龟、南诏龟文化</w:t>
            </w:r>
          </w:p>
        </w:tc>
        <w:tc>
          <w:tcPr>
            <w:tcW w:type="dxa" w:w="2161"/>
          </w:tcPr>
          <w:p>
            <w:r/>
            <w:r>
              <w:rPr>
                <w:rFonts w:ascii="宋体" w:hAnsi="宋体" w:eastAsia="宋体"/>
                <w:b w:val="0"/>
                <w:sz w:val="20"/>
              </w:rPr>
              <w:t>彝族毕摩型龟仙人</w:t>
            </w:r>
          </w:p>
        </w:tc>
        <w:tc>
          <w:tcPr>
            <w:tcW w:type="dxa" w:w="2161"/>
          </w:tcPr>
          <w:p>
            <w:r/>
            <w:r>
              <w:rPr>
                <w:rFonts w:ascii="宋体" w:hAnsi="宋体" w:eastAsia="宋体"/>
                <w:b w:val="0"/>
                <w:sz w:val="20"/>
              </w:rPr>
              <w:t>九乡溶洞</w:t>
            </w:r>
          </w:p>
        </w:tc>
      </w:tr>
      <w:tr>
        <w:tc>
          <w:tcPr>
            <w:tcW w:type="dxa" w:w="2161"/>
          </w:tcPr>
          <w:p>
            <w:r/>
            <w:r>
              <w:rPr>
                <w:rFonts w:ascii="宋体" w:hAnsi="宋体" w:eastAsia="宋体"/>
                <w:b w:val="0"/>
                <w:sz w:val="20"/>
              </w:rPr>
              <w:t>**广西**</w:t>
            </w:r>
          </w:p>
        </w:tc>
        <w:tc>
          <w:tcPr>
            <w:tcW w:type="dxa" w:w="2161"/>
          </w:tcPr>
          <w:p>
            <w:r/>
            <w:r>
              <w:rPr>
                <w:rFonts w:ascii="宋体" w:hAnsi="宋体" w:eastAsia="宋体"/>
                <w:b w:val="0"/>
                <w:sz w:val="20"/>
              </w:rPr>
              <w:t>壮族铜鼓龟纹、骆越龟文化</w:t>
            </w:r>
          </w:p>
        </w:tc>
        <w:tc>
          <w:tcPr>
            <w:tcW w:type="dxa" w:w="2161"/>
          </w:tcPr>
          <w:p>
            <w:r/>
            <w:r>
              <w:rPr>
                <w:rFonts w:ascii="宋体" w:hAnsi="宋体" w:eastAsia="宋体"/>
                <w:b w:val="0"/>
                <w:sz w:val="20"/>
              </w:rPr>
              <w:t>壮族歌仙型龟仙人</w:t>
            </w:r>
          </w:p>
        </w:tc>
        <w:tc>
          <w:tcPr>
            <w:tcW w:type="dxa" w:w="2161"/>
          </w:tcPr>
          <w:p>
            <w:r/>
            <w:r>
              <w:rPr>
                <w:rFonts w:ascii="宋体" w:hAnsi="宋体" w:eastAsia="宋体"/>
                <w:b w:val="0"/>
                <w:sz w:val="20"/>
              </w:rPr>
              <w:t>芦笛岩/银子岩</w:t>
            </w:r>
          </w:p>
        </w:tc>
      </w:tr>
      <w:tr>
        <w:tc>
          <w:tcPr>
            <w:tcW w:type="dxa" w:w="2161"/>
          </w:tcPr>
          <w:p>
            <w:r/>
            <w:r>
              <w:rPr>
                <w:rFonts w:ascii="宋体" w:hAnsi="宋体" w:eastAsia="宋体"/>
                <w:b w:val="0"/>
                <w:sz w:val="20"/>
              </w:rPr>
              <w:t>**四川**</w:t>
            </w:r>
          </w:p>
        </w:tc>
        <w:tc>
          <w:tcPr>
            <w:tcW w:type="dxa" w:w="2161"/>
          </w:tcPr>
          <w:p>
            <w:r/>
            <w:r>
              <w:rPr>
                <w:rFonts w:ascii="宋体" w:hAnsi="宋体" w:eastAsia="宋体"/>
                <w:b w:val="0"/>
                <w:sz w:val="20"/>
              </w:rPr>
              <w:t>巴蜀龟甲占卜、道教鹤鸣山龟文化</w:t>
            </w:r>
          </w:p>
        </w:tc>
        <w:tc>
          <w:tcPr>
            <w:tcW w:type="dxa" w:w="2161"/>
          </w:tcPr>
          <w:p>
            <w:r/>
            <w:r>
              <w:rPr>
                <w:rFonts w:ascii="宋体" w:hAnsi="宋体" w:eastAsia="宋体"/>
                <w:b w:val="0"/>
                <w:sz w:val="20"/>
              </w:rPr>
              <w:t>道教天师型龟仙人</w:t>
            </w:r>
          </w:p>
        </w:tc>
        <w:tc>
          <w:tcPr>
            <w:tcW w:type="dxa" w:w="2161"/>
          </w:tcPr>
          <w:p>
            <w:r/>
            <w:r>
              <w:rPr>
                <w:rFonts w:ascii="宋体" w:hAnsi="宋体" w:eastAsia="宋体"/>
                <w:b w:val="0"/>
                <w:sz w:val="20"/>
              </w:rPr>
              <w:t>佛爷洞</w:t>
            </w:r>
          </w:p>
        </w:tc>
      </w:tr>
      <w:tr>
        <w:tc>
          <w:tcPr>
            <w:tcW w:type="dxa" w:w="2161"/>
          </w:tcPr>
          <w:p>
            <w:r/>
            <w:r>
              <w:rPr>
                <w:rFonts w:ascii="宋体" w:hAnsi="宋体" w:eastAsia="宋体"/>
                <w:b w:val="0"/>
                <w:sz w:val="20"/>
              </w:rPr>
              <w:t>**湖南**</w:t>
            </w:r>
          </w:p>
        </w:tc>
        <w:tc>
          <w:tcPr>
            <w:tcW w:type="dxa" w:w="2161"/>
          </w:tcPr>
          <w:p>
            <w:r/>
            <w:r>
              <w:rPr>
                <w:rFonts w:ascii="宋体" w:hAnsi="宋体" w:eastAsia="宋体"/>
                <w:b w:val="0"/>
                <w:sz w:val="20"/>
              </w:rPr>
              <w:t>土家族龟崇拜、湘西巫傩龟文化</w:t>
            </w:r>
          </w:p>
        </w:tc>
        <w:tc>
          <w:tcPr>
            <w:tcW w:type="dxa" w:w="2161"/>
          </w:tcPr>
          <w:p>
            <w:r/>
            <w:r>
              <w:rPr>
                <w:rFonts w:ascii="宋体" w:hAnsi="宋体" w:eastAsia="宋体"/>
                <w:b w:val="0"/>
                <w:sz w:val="20"/>
              </w:rPr>
              <w:t>土家族梯玛型龟仙人</w:t>
            </w:r>
          </w:p>
        </w:tc>
        <w:tc>
          <w:tcPr>
            <w:tcW w:type="dxa" w:w="2161"/>
          </w:tcPr>
          <w:p>
            <w:r/>
            <w:r>
              <w:rPr>
                <w:rFonts w:ascii="宋体" w:hAnsi="宋体" w:eastAsia="宋体"/>
                <w:b w:val="0"/>
                <w:sz w:val="20"/>
              </w:rPr>
              <w:t>黄龙洞</w:t>
            </w:r>
          </w:p>
        </w:tc>
      </w:tr>
    </w:tbl>
    <w:p/>
    <w:p>
      <w:pPr>
        <w:jc w:val="left"/>
      </w:pPr>
      <w:r>
        <w:rPr>
          <w:rFonts w:ascii="黑体" w:hAnsi="黑体" w:eastAsia="黑体"/>
          <w:b/>
          <w:color w:val="2D6A4F"/>
          <w:sz w:val="30"/>
        </w:rPr>
        <w:t>12.3.2 差异化设计原则</w:t>
      </w:r>
    </w:p>
    <w:p>
      <w:pPr>
        <w:spacing w:line="360" w:lineRule="auto" w:after="80"/>
        <w:ind w:firstLine="420"/>
        <w:jc w:val="both"/>
      </w:pPr>
      <w:r>
        <w:rPr>
          <w:rFonts w:ascii="宋体" w:hAnsi="宋体" w:eastAsia="宋体"/>
          <w:b w:val="0"/>
          <w:sz w:val="24"/>
        </w:rPr>
        <w:t>原则一：文化优先 IP的差异化首先来自文化基因的差异，而非视觉形象的差异。贵州的"苗族巫师型龟仙人"与浙江的"文人雅士型龟仙人"在核心价值观（智慧、长寿、祥瑞）上保持一致，但在文化表达方式（服饰、语言、仪式）上有显著差异。</w:t>
      </w:r>
    </w:p>
    <w:p>
      <w:pPr>
        <w:spacing w:line="360" w:lineRule="auto" w:after="80"/>
        <w:ind w:firstLine="420"/>
        <w:jc w:val="both"/>
      </w:pPr>
      <w:r>
        <w:rPr>
          <w:rFonts w:ascii="宋体" w:hAnsi="宋体" w:eastAsia="宋体"/>
          <w:b w:val="0"/>
          <w:sz w:val="24"/>
        </w:rPr>
        <w:t>原则二：景观适配 IP的自然载体应基于目标溶洞的实际景观特征。如果溶洞中没有龟形钟乳石，可以寻找其他关联——如溶洞中的水系（"灵龟戏水"）、石壁纹路（"龟甲纹理"）、或溶洞整体形态（"龟腹洞天"）。</w:t>
      </w:r>
    </w:p>
    <w:p>
      <w:pPr>
        <w:spacing w:line="360" w:lineRule="auto" w:after="80"/>
        <w:ind w:firstLine="420"/>
        <w:jc w:val="both"/>
      </w:pPr>
      <w:r>
        <w:rPr>
          <w:rFonts w:ascii="宋体" w:hAnsi="宋体" w:eastAsia="宋体"/>
          <w:b w:val="0"/>
          <w:sz w:val="24"/>
        </w:rPr>
        <w:t>原则三：品牌共存 不同地域的龟文化IP可以共存于一个"龟文化IP家族"中，形成"一龟一城"的品牌矩阵。各IP之间既有共性（龟文化核心基因）又有个性（地域文化特色），类似于"生肖IP"的家族化模式。</w:t>
      </w:r>
    </w:p>
    <w:p>
      <w:pPr>
        <w:jc w:val="left"/>
      </w:pPr>
      <w:r>
        <w:rPr>
          <w:rFonts w:ascii="黑体" w:hAnsi="黑体" w:eastAsia="黑体"/>
          <w:b/>
          <w:color w:val="1A5C3A"/>
          <w:sz w:val="36"/>
        </w:rPr>
        <w:t>12.4 垂云通天河龟仙人IP延伸方案</w:t>
      </w:r>
    </w:p>
    <w:p>
      <w:pPr>
        <w:jc w:val="left"/>
      </w:pPr>
      <w:r>
        <w:rPr>
          <w:rFonts w:ascii="黑体" w:hAnsi="黑体" w:eastAsia="黑体"/>
          <w:b/>
          <w:color w:val="2D6A4F"/>
          <w:sz w:val="30"/>
        </w:rPr>
        <w:t>12.4.1 垂云通天河的独特性</w:t>
      </w:r>
    </w:p>
    <w:p>
      <w:pPr>
        <w:spacing w:line="360" w:lineRule="auto" w:after="80"/>
        <w:ind w:firstLine="420"/>
        <w:jc w:val="both"/>
      </w:pPr>
      <w:r>
        <w:rPr>
          <w:rFonts w:ascii="宋体" w:hAnsi="宋体" w:eastAsia="宋体"/>
          <w:b w:val="0"/>
          <w:sz w:val="24"/>
        </w:rPr>
        <w:t>垂云通天河是瑶琳仙境的"姐妹洞"，以地下暗河划船游览为特色[8]。其与瑶琳仙境的差异化——步行观览vs暗河泛舟——为龟仙人IP的延伸提供了独特的场景载体。</w:t>
      </w:r>
    </w:p>
    <w:p>
      <w:pPr>
        <w:jc w:val="left"/>
      </w:pPr>
      <w:r>
        <w:rPr>
          <w:rFonts w:ascii="黑体" w:hAnsi="黑体" w:eastAsia="黑体"/>
          <w:b/>
          <w:color w:val="2D6A4F"/>
          <w:sz w:val="30"/>
        </w:rPr>
        <w:t>12.4.2 IP延伸方案</w:t>
      </w:r>
    </w:p>
    <w:p>
      <w:pPr>
        <w:spacing w:line="360" w:lineRule="auto" w:after="80"/>
        <w:ind w:firstLine="420"/>
        <w:jc w:val="both"/>
      </w:pPr>
      <w:r>
        <w:rPr>
          <w:rFonts w:ascii="宋体" w:hAnsi="宋体" w:eastAsia="宋体"/>
          <w:b w:val="0"/>
          <w:sz w:val="24"/>
        </w:rPr>
        <w:t>方案一：龟仙人的地下暗河探险</w:t>
      </w:r>
    </w:p>
    <w:p>
      <w:pPr>
        <w:spacing w:line="360" w:lineRule="auto" w:after="40"/>
        <w:ind w:left="567"/>
      </w:pPr>
      <w:r>
        <w:rPr>
          <w:rFonts w:ascii="宋体" w:hAnsi="宋体" w:eastAsia="宋体"/>
          <w:b w:val="0"/>
          <w:sz w:val="24"/>
        </w:rPr>
        <w:t>• 在垂云通天河的暗河游览中融入龟仙人IP</w:t>
      </w:r>
    </w:p>
    <w:p>
      <w:pPr>
        <w:spacing w:line="360" w:lineRule="auto" w:after="40"/>
        <w:ind w:left="567"/>
      </w:pPr>
      <w:r>
        <w:rPr>
          <w:rFonts w:ascii="宋体" w:hAnsi="宋体" w:eastAsia="宋体"/>
          <w:b w:val="0"/>
          <w:sz w:val="24"/>
        </w:rPr>
        <w:t>• 游客乘船时通过AR看到龟仙人"踏水而行"或"潜入暗河"</w:t>
      </w:r>
    </w:p>
    <w:p>
      <w:pPr>
        <w:spacing w:line="360" w:lineRule="auto" w:after="40"/>
        <w:ind w:left="567"/>
      </w:pPr>
      <w:r>
        <w:rPr>
          <w:rFonts w:ascii="宋体" w:hAnsi="宋体" w:eastAsia="宋体"/>
          <w:b w:val="0"/>
          <w:sz w:val="24"/>
        </w:rPr>
        <w:t>• 暗河两岸的石壁上通过AR投射龟仙人的"地下世界"——钟乳石中隐藏的水下仙府</w:t>
      </w:r>
    </w:p>
    <w:p>
      <w:pPr>
        <w:spacing w:line="360" w:lineRule="auto" w:after="40"/>
        <w:ind w:left="567"/>
      </w:pPr>
      <w:r>
        <w:rPr>
          <w:rFonts w:ascii="宋体" w:hAnsi="宋体" w:eastAsia="宋体"/>
          <w:b w:val="0"/>
          <w:sz w:val="24"/>
        </w:rPr>
        <w:t>• 暗河的幽暗和封闭感强化了"探险"叙事——游客跟随龟仙人探索"未知的地下世界"</w:t>
      </w:r>
    </w:p>
    <w:p>
      <w:pPr>
        <w:spacing w:line="360" w:lineRule="auto" w:after="80"/>
        <w:ind w:firstLine="420"/>
        <w:jc w:val="both"/>
      </w:pPr>
      <w:r>
        <w:rPr>
          <w:rFonts w:ascii="宋体" w:hAnsi="宋体" w:eastAsia="宋体"/>
          <w:b w:val="0"/>
          <w:sz w:val="24"/>
        </w:rPr>
        <w:t>方案二：龟仙人的水陆双修</w:t>
      </w:r>
    </w:p>
    <w:p>
      <w:pPr>
        <w:spacing w:line="360" w:lineRule="auto" w:after="40"/>
        <w:ind w:left="567"/>
      </w:pPr>
      <w:r>
        <w:rPr>
          <w:rFonts w:ascii="宋体" w:hAnsi="宋体" w:eastAsia="宋体"/>
          <w:b w:val="0"/>
          <w:sz w:val="24"/>
        </w:rPr>
        <w:t>• 将瑶琳仙境和垂云通天河的体验串联为一个完整的"龟仙人修仙记"</w:t>
      </w:r>
    </w:p>
    <w:p>
      <w:pPr>
        <w:spacing w:line="360" w:lineRule="auto" w:after="40"/>
        <w:ind w:left="567"/>
      </w:pPr>
      <w:r>
        <w:rPr>
          <w:rFonts w:ascii="宋体" w:hAnsi="宋体" w:eastAsia="宋体"/>
          <w:b w:val="0"/>
          <w:sz w:val="24"/>
        </w:rPr>
        <w:t>• 瑶琳仙境：步行修炼（龟息吐纳、龟仙论道）——"陆修"</w:t>
      </w:r>
    </w:p>
    <w:p>
      <w:pPr>
        <w:spacing w:line="360" w:lineRule="auto" w:after="40"/>
        <w:ind w:left="567"/>
      </w:pPr>
      <w:r>
        <w:rPr>
          <w:rFonts w:ascii="宋体" w:hAnsi="宋体" w:eastAsia="宋体"/>
          <w:b w:val="0"/>
          <w:sz w:val="24"/>
        </w:rPr>
        <w:t>• 垂云通天河：暗河探险（灵龟戏水、龟仙渡河）——"水修"</w:t>
      </w:r>
    </w:p>
    <w:p>
      <w:pPr>
        <w:spacing w:line="360" w:lineRule="auto" w:after="40"/>
        <w:ind w:left="567"/>
      </w:pPr>
      <w:r>
        <w:rPr>
          <w:rFonts w:ascii="宋体" w:hAnsi="宋体" w:eastAsia="宋体"/>
          <w:b w:val="0"/>
          <w:sz w:val="24"/>
        </w:rPr>
        <w:t>• 游客完成"水陆双修"后获得"龟仙双修认证"——比单一溶洞的"修仙认证"更高级别</w:t>
      </w:r>
    </w:p>
    <w:p>
      <w:pPr>
        <w:spacing w:line="360" w:lineRule="auto" w:after="80"/>
        <w:ind w:firstLine="420"/>
        <w:jc w:val="both"/>
      </w:pPr>
      <w:r>
        <w:rPr>
          <w:rFonts w:ascii="宋体" w:hAnsi="宋体" w:eastAsia="宋体"/>
          <w:b w:val="0"/>
          <w:sz w:val="24"/>
        </w:rPr>
        <w:t>方案三：龟童子的暗河寻宝</w:t>
      </w:r>
    </w:p>
    <w:p>
      <w:pPr>
        <w:spacing w:line="360" w:lineRule="auto" w:after="40"/>
        <w:ind w:left="567"/>
      </w:pPr>
      <w:r>
        <w:rPr>
          <w:rFonts w:ascii="宋体" w:hAnsi="宋体" w:eastAsia="宋体"/>
          <w:b w:val="0"/>
          <w:sz w:val="24"/>
        </w:rPr>
        <w:t>• 针对家庭游客，设计龟童子为主角的暗河寻宝体验</w:t>
      </w:r>
    </w:p>
    <w:p>
      <w:pPr>
        <w:spacing w:line="360" w:lineRule="auto" w:after="40"/>
        <w:ind w:left="567"/>
      </w:pPr>
      <w:r>
        <w:rPr>
          <w:rFonts w:ascii="宋体" w:hAnsi="宋体" w:eastAsia="宋体"/>
          <w:b w:val="0"/>
          <w:sz w:val="24"/>
        </w:rPr>
        <w:t>• 龟童子在暗河中"发现"各种宝藏（虚拟AR内容），游客乘船帮助龟童子收集</w:t>
      </w:r>
    </w:p>
    <w:p>
      <w:pPr>
        <w:spacing w:line="360" w:lineRule="auto" w:after="40"/>
        <w:ind w:left="567"/>
      </w:pPr>
      <w:r>
        <w:rPr>
          <w:rFonts w:ascii="宋体" w:hAnsi="宋体" w:eastAsia="宋体"/>
          <w:b w:val="0"/>
          <w:sz w:val="24"/>
        </w:rPr>
        <w:t>• 寻宝内容融合暗河地质知识——如"找到暗河形成的原因""发现地下水的来源"</w:t>
      </w:r>
    </w:p>
    <w:p>
      <w:pPr>
        <w:jc w:val="left"/>
      </w:pPr>
      <w:r>
        <w:rPr>
          <w:rFonts w:ascii="黑体" w:hAnsi="黑体" w:eastAsia="黑体"/>
          <w:b/>
          <w:color w:val="2D6A4F"/>
          <w:sz w:val="30"/>
        </w:rPr>
        <w:t>12.4.3 延伸的品牌逻辑</w:t>
      </w:r>
    </w:p>
    <w:p>
      <w:pPr>
        <w:spacing w:line="360" w:lineRule="auto" w:after="80"/>
        <w:ind w:firstLine="420"/>
        <w:jc w:val="both"/>
      </w:pPr>
      <w:r>
        <w:rPr>
          <w:rFonts w:ascii="宋体" w:hAnsi="宋体" w:eastAsia="宋体"/>
          <w:b w:val="0"/>
          <w:sz w:val="24"/>
        </w:rPr>
        <w:t>垂云通天河的IP延伸不是简单复制瑶琳仙境的方案，而是基于其独特资源（地下暗河）进行的差异化设计。这体现了TCSE模型"内生性"原则的灵活运用——同一IP在不同场景中呈现不同的体验内容，但保持统一的故事世界和角色体系。</w:t>
      </w:r>
    </w:p>
    <w:p>
      <w:pPr>
        <w:jc w:val="left"/>
      </w:pPr>
      <w:r>
        <w:rPr>
          <w:rFonts w:ascii="黑体" w:hAnsi="黑体" w:eastAsia="黑体"/>
          <w:b/>
          <w:color w:val="1A5C3A"/>
          <w:sz w:val="36"/>
        </w:rPr>
        <w:t>12.5 贵州溶洞IP化路径探索</w:t>
      </w:r>
    </w:p>
    <w:p>
      <w:pPr>
        <w:jc w:val="left"/>
      </w:pPr>
      <w:r>
        <w:rPr>
          <w:rFonts w:ascii="黑体" w:hAnsi="黑体" w:eastAsia="黑体"/>
          <w:b/>
          <w:color w:val="2D6A4F"/>
          <w:sz w:val="30"/>
        </w:rPr>
        <w:t>12.5.1 贵州溶洞资源概况</w:t>
      </w:r>
    </w:p>
    <w:p>
      <w:pPr>
        <w:spacing w:line="360" w:lineRule="auto" w:after="80"/>
        <w:ind w:firstLine="420"/>
        <w:jc w:val="both"/>
      </w:pPr>
      <w:r>
        <w:rPr>
          <w:rFonts w:ascii="宋体" w:hAnsi="宋体" w:eastAsia="宋体"/>
          <w:b w:val="0"/>
          <w:sz w:val="24"/>
        </w:rPr>
        <w:t>贵州是中国喀斯特地貌的"博物馆"，溶洞资源极为丰富。织金洞被誉为"天下第一洞"，龙宫以地下暗河闻名，双河洞系统长度超过200公里。周文龙等构建了贵州喀斯特洞穴旅游资源信息化服务平台框架[9]，Xiong Kangning等以荔波喀斯特为例提出了世界自然遗产地的保护与可持续旅游发展策略[7]。</w:t>
      </w:r>
    </w:p>
    <w:p>
      <w:pPr>
        <w:jc w:val="left"/>
      </w:pPr>
      <w:r>
        <w:rPr>
          <w:rFonts w:ascii="黑体" w:hAnsi="黑体" w:eastAsia="黑体"/>
          <w:b/>
          <w:color w:val="2D6A4F"/>
          <w:sz w:val="30"/>
        </w:rPr>
        <w:t>12.5.2 贵州溶洞IP化方案</w:t>
      </w:r>
    </w:p>
    <w:p>
      <w:pPr>
        <w:spacing w:line="360" w:lineRule="auto" w:after="80"/>
        <w:ind w:firstLine="420"/>
        <w:jc w:val="both"/>
      </w:pPr>
      <w:r>
        <w:rPr>
          <w:rFonts w:ascii="宋体" w:hAnsi="宋体" w:eastAsia="宋体"/>
          <w:b w:val="0"/>
          <w:sz w:val="24"/>
        </w:rPr>
        <w:t>以织金洞为例，探索贵州溶洞的IP化路径：</w:t>
      </w:r>
    </w:p>
    <w:p>
      <w:pPr>
        <w:spacing w:line="360" w:lineRule="auto" w:after="80"/>
        <w:ind w:firstLine="420"/>
        <w:jc w:val="both"/>
      </w:pPr>
      <w:r>
        <w:rPr>
          <w:rFonts w:ascii="宋体" w:hAnsi="宋体" w:eastAsia="宋体"/>
          <w:b w:val="0"/>
          <w:sz w:val="24"/>
        </w:rPr>
        <w:t>T维度：文化挖掘</w:t>
      </w:r>
    </w:p>
    <w:p>
      <w:pPr>
        <w:spacing w:line="360" w:lineRule="auto" w:after="40"/>
        <w:ind w:left="567"/>
      </w:pPr>
      <w:r>
        <w:rPr>
          <w:rFonts w:ascii="宋体" w:hAnsi="宋体" w:eastAsia="宋体"/>
          <w:b w:val="0"/>
          <w:sz w:val="24"/>
        </w:rPr>
        <w:t>• 苗族创世神话中的龟元素——苗族古歌中龟背负大地的创世叙事</w:t>
      </w:r>
    </w:p>
    <w:p>
      <w:pPr>
        <w:spacing w:line="360" w:lineRule="auto" w:after="40"/>
        <w:ind w:left="567"/>
      </w:pPr>
      <w:r>
        <w:rPr>
          <w:rFonts w:ascii="宋体" w:hAnsi="宋体" w:eastAsia="宋体"/>
          <w:b w:val="0"/>
          <w:sz w:val="24"/>
        </w:rPr>
        <w:t>• 夜郎文化中的龟符号——夜郎国遗址出土的龟甲器物</w:t>
      </w:r>
    </w:p>
    <w:p>
      <w:pPr>
        <w:spacing w:line="360" w:lineRule="auto" w:after="40"/>
        <w:ind w:left="567"/>
      </w:pPr>
      <w:r>
        <w:rPr>
          <w:rFonts w:ascii="宋体" w:hAnsi="宋体" w:eastAsia="宋体"/>
          <w:b w:val="0"/>
          <w:sz w:val="24"/>
        </w:rPr>
        <w:t>• 贵州喀斯特研究的学术传统——全国喀斯特地貌与洞穴学术讨论会的历史</w:t>
      </w:r>
    </w:p>
    <w:p>
      <w:pPr>
        <w:spacing w:line="360" w:lineRule="auto" w:after="80"/>
        <w:ind w:firstLine="420"/>
        <w:jc w:val="both"/>
      </w:pPr>
      <w:r>
        <w:rPr>
          <w:rFonts w:ascii="宋体" w:hAnsi="宋体" w:eastAsia="宋体"/>
          <w:b w:val="0"/>
          <w:sz w:val="24"/>
        </w:rPr>
        <w:t>C维度：IP构建</w:t>
      </w:r>
    </w:p>
    <w:p>
      <w:pPr>
        <w:spacing w:line="360" w:lineRule="auto" w:after="40"/>
        <w:ind w:left="567"/>
      </w:pPr>
      <w:r>
        <w:rPr>
          <w:rFonts w:ascii="宋体" w:hAnsi="宋体" w:eastAsia="宋体"/>
          <w:b w:val="0"/>
          <w:sz w:val="24"/>
        </w:rPr>
        <w:t>• 核心IP角色：基于苗族文化设计的"苗龟仙"——融合苗族银饰纹样和龟甲形态的仙者形象</w:t>
      </w:r>
    </w:p>
    <w:p>
      <w:pPr>
        <w:spacing w:line="360" w:lineRule="auto" w:after="40"/>
        <w:ind w:left="567"/>
      </w:pPr>
      <w:r>
        <w:rPr>
          <w:rFonts w:ascii="宋体" w:hAnsi="宋体" w:eastAsia="宋体"/>
          <w:b w:val="0"/>
          <w:sz w:val="24"/>
        </w:rPr>
        <w:t>• 故事世界：织金洞被设定为"苗龟仙的地下宫殿"——一个由苗龟仙用千年时间雕琢的地下奇观</w:t>
      </w:r>
    </w:p>
    <w:p>
      <w:pPr>
        <w:spacing w:line="360" w:lineRule="auto" w:after="40"/>
        <w:ind w:left="567"/>
      </w:pPr>
      <w:r>
        <w:rPr>
          <w:rFonts w:ascii="宋体" w:hAnsi="宋体" w:eastAsia="宋体"/>
          <w:b w:val="0"/>
          <w:sz w:val="24"/>
        </w:rPr>
        <w:t>• 差异化角色：苗族巫师型龟仙人（vs浙江的文人雅士型），拥有苗族文化特有的通灵能力</w:t>
      </w:r>
    </w:p>
    <w:p>
      <w:pPr>
        <w:spacing w:line="360" w:lineRule="auto" w:after="80"/>
        <w:ind w:firstLine="420"/>
        <w:jc w:val="both"/>
      </w:pPr>
      <w:r>
        <w:rPr>
          <w:rFonts w:ascii="宋体" w:hAnsi="宋体" w:eastAsia="宋体"/>
          <w:b w:val="0"/>
          <w:sz w:val="24"/>
        </w:rPr>
        <w:t>S维度：场景设计</w:t>
      </w:r>
    </w:p>
    <w:p>
      <w:pPr>
        <w:spacing w:line="360" w:lineRule="auto" w:after="40"/>
        <w:ind w:left="567"/>
      </w:pPr>
      <w:r>
        <w:rPr>
          <w:rFonts w:ascii="宋体" w:hAnsi="宋体" w:eastAsia="宋体"/>
          <w:b w:val="0"/>
          <w:sz w:val="24"/>
        </w:rPr>
        <w:t>• 利用织金洞的宏大规模（已开发面积超过35万平方米）设计多线叙事——不同于瑶琳仙境的线性叙事，织金洞可以支持"选择分支"式体验</w:t>
      </w:r>
    </w:p>
    <w:p>
      <w:pPr>
        <w:spacing w:line="360" w:lineRule="auto" w:after="40"/>
        <w:ind w:left="567"/>
      </w:pPr>
      <w:r>
        <w:rPr>
          <w:rFonts w:ascii="宋体" w:hAnsi="宋体" w:eastAsia="宋体"/>
          <w:b w:val="0"/>
          <w:sz w:val="24"/>
        </w:rPr>
        <w:t>• 融入苗族音乐和声景——芦笙、苗族飞歌等作为声景的情绪音层</w:t>
      </w:r>
    </w:p>
    <w:p>
      <w:pPr>
        <w:spacing w:line="360" w:lineRule="auto" w:after="40"/>
        <w:ind w:left="567"/>
      </w:pPr>
      <w:r>
        <w:rPr>
          <w:rFonts w:ascii="宋体" w:hAnsi="宋体" w:eastAsia="宋体"/>
          <w:b w:val="0"/>
          <w:sz w:val="24"/>
        </w:rPr>
        <w:t>• 灯光设计参考苗族银饰的光泽质感——银白色+蓝色为主色调</w:t>
      </w:r>
    </w:p>
    <w:p>
      <w:pPr>
        <w:spacing w:line="360" w:lineRule="auto" w:after="80"/>
        <w:ind w:firstLine="420"/>
        <w:jc w:val="both"/>
      </w:pPr>
      <w:r>
        <w:rPr>
          <w:rFonts w:ascii="宋体" w:hAnsi="宋体" w:eastAsia="宋体"/>
          <w:b w:val="0"/>
          <w:sz w:val="24"/>
        </w:rPr>
        <w:t>E维度：运营管理</w:t>
      </w:r>
    </w:p>
    <w:p>
      <w:pPr>
        <w:spacing w:line="360" w:lineRule="auto" w:after="40"/>
        <w:ind w:left="567"/>
      </w:pPr>
      <w:r>
        <w:rPr>
          <w:rFonts w:ascii="宋体" w:hAnsi="宋体" w:eastAsia="宋体"/>
          <w:b w:val="0"/>
          <w:sz w:val="24"/>
        </w:rPr>
        <w:t>• 与贵州苗族文化旅游联动——溶洞IP与苗寨、苗族节庆、苗族手工艺形成全域IP网络</w:t>
      </w:r>
    </w:p>
    <w:p>
      <w:pPr>
        <w:spacing w:line="360" w:lineRule="auto" w:after="40"/>
        <w:ind w:left="567"/>
      </w:pPr>
      <w:r>
        <w:rPr>
          <w:rFonts w:ascii="宋体" w:hAnsi="宋体" w:eastAsia="宋体"/>
          <w:b w:val="0"/>
          <w:sz w:val="24"/>
        </w:rPr>
        <w:t>• 利用贵州大数据产业优势——建立溶洞数字孪生和IP运营的数据平台</w:t>
      </w:r>
    </w:p>
    <w:p>
      <w:pPr>
        <w:spacing w:line="360" w:lineRule="auto" w:after="40"/>
        <w:ind w:left="567"/>
      </w:pPr>
      <w:r>
        <w:rPr>
          <w:rFonts w:ascii="宋体" w:hAnsi="宋体" w:eastAsia="宋体"/>
          <w:b w:val="0"/>
          <w:sz w:val="24"/>
        </w:rPr>
        <w:t>• 开发苗族文化特色文创——苗银龟仙公仔、苗族蜡染龟仙围巾等</w:t>
      </w:r>
    </w:p>
    <w:p>
      <w:pPr>
        <w:jc w:val="left"/>
      </w:pPr>
      <w:r>
        <w:rPr>
          <w:rFonts w:ascii="黑体" w:hAnsi="黑体" w:eastAsia="黑体"/>
          <w:b/>
          <w:color w:val="1A5C3A"/>
          <w:sz w:val="36"/>
        </w:rPr>
        <w:t>12.6 溶洞文旅IP联盟构建设想</w:t>
      </w:r>
    </w:p>
    <w:p>
      <w:pPr>
        <w:jc w:val="left"/>
      </w:pPr>
      <w:r>
        <w:rPr>
          <w:rFonts w:ascii="黑体" w:hAnsi="黑体" w:eastAsia="黑体"/>
          <w:b/>
          <w:color w:val="2D6A4F"/>
          <w:sz w:val="30"/>
        </w:rPr>
        <w:t>12.6.1 联盟的愿景</w:t>
      </w:r>
    </w:p>
    <w:p>
      <w:pPr>
        <w:spacing w:line="360" w:lineRule="auto" w:after="80"/>
        <w:ind w:firstLine="420"/>
        <w:jc w:val="both"/>
      </w:pPr>
      <w:r>
        <w:rPr>
          <w:rFonts w:ascii="宋体" w:hAnsi="宋体" w:eastAsia="宋体"/>
          <w:b w:val="0"/>
          <w:sz w:val="24"/>
        </w:rPr>
        <w:t>中国溶洞文旅IP联盟旨在将全国各地的溶洞IP项目连接为一个协同网络，实现资源共享、经验互鉴和品牌共建。联盟的愿景是：让每一个溶洞都有自己的文化IP，让每一个溶洞IP都成为在地文化的数字名片。</w:t>
      </w:r>
    </w:p>
    <w:p>
      <w:pPr>
        <w:jc w:val="left"/>
      </w:pPr>
      <w:r>
        <w:rPr>
          <w:rFonts w:ascii="黑体" w:hAnsi="黑体" w:eastAsia="黑体"/>
          <w:b/>
          <w:color w:val="2D6A4F"/>
          <w:sz w:val="30"/>
        </w:rPr>
        <w:t>12.6.2 联盟的组织架构</w:t>
      </w:r>
    </w:p>
    <w:p>
      <w:pPr>
        <w:spacing w:line="240" w:lineRule="auto"/>
        <w:ind w:left="567"/>
      </w:pPr>
      <w:r>
        <w:rPr>
          <w:rFonts w:ascii="Courier New" w:hAnsi="Courier New" w:eastAsia="Courier New"/>
          <w:b w:val="0"/>
          <w:sz w:val="18"/>
        </w:rPr>
        <w:t>联盟大会（全体成员）</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理事会（核心成员代表）</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秘书处（日常运营）</w:t>
      </w:r>
    </w:p>
    <w:p>
      <w:pPr>
        <w:spacing w:line="240" w:lineRule="auto"/>
        <w:ind w:left="567"/>
      </w:pPr>
      <w:r>
        <w:rPr>
          <w:rFonts w:ascii="Courier New" w:hAnsi="Courier New" w:eastAsia="Courier New"/>
          <w:b w:val="0"/>
          <w:sz w:val="18"/>
        </w:rPr>
        <w:t xml:space="preserve">       ↓</w:t>
      </w:r>
    </w:p>
    <w:p>
      <w:pPr>
        <w:spacing w:line="240" w:lineRule="auto"/>
        <w:ind w:left="567"/>
      </w:pPr>
      <w:r>
        <w:rPr>
          <w:rFonts w:ascii="Courier New" w:hAnsi="Courier New" w:eastAsia="Courier New"/>
          <w:b w:val="0"/>
          <w:sz w:val="18"/>
        </w:rPr>
        <w:t>四个专业委员会：</w:t>
      </w:r>
    </w:p>
    <w:p>
      <w:pPr>
        <w:spacing w:line="240" w:lineRule="auto"/>
        <w:ind w:left="567"/>
      </w:pPr>
      <w:r>
        <w:rPr>
          <w:rFonts w:ascii="Courier New" w:hAnsi="Courier New" w:eastAsia="Courier New"/>
          <w:b w:val="0"/>
          <w:sz w:val="18"/>
        </w:rPr>
        <w:t>├── 文化研究委员会（T维度经验共享）</w:t>
      </w:r>
    </w:p>
    <w:p>
      <w:pPr>
        <w:spacing w:line="240" w:lineRule="auto"/>
        <w:ind w:left="567"/>
      </w:pPr>
      <w:r>
        <w:rPr>
          <w:rFonts w:ascii="Courier New" w:hAnsi="Courier New" w:eastAsia="Courier New"/>
          <w:b w:val="0"/>
          <w:sz w:val="18"/>
        </w:rPr>
        <w:t>├── IP设计委员会（C维度标准制定）</w:t>
      </w:r>
    </w:p>
    <w:p>
      <w:pPr>
        <w:spacing w:line="240" w:lineRule="auto"/>
        <w:ind w:left="567"/>
      </w:pPr>
      <w:r>
        <w:rPr>
          <w:rFonts w:ascii="Courier New" w:hAnsi="Courier New" w:eastAsia="Courier New"/>
          <w:b w:val="0"/>
          <w:sz w:val="18"/>
        </w:rPr>
        <w:t>├── 技术标准委员会（S维度技术规范）</w:t>
      </w:r>
    </w:p>
    <w:p>
      <w:pPr>
        <w:spacing w:line="240" w:lineRule="auto"/>
        <w:ind w:left="567"/>
      </w:pPr>
      <w:r>
        <w:rPr>
          <w:rFonts w:ascii="Courier New" w:hAnsi="Courier New" w:eastAsia="Courier New"/>
          <w:b w:val="0"/>
          <w:sz w:val="18"/>
        </w:rPr>
        <w:t>└── 运营管理委员会（E维度最佳实践）</w:t>
      </w:r>
    </w:p>
    <w:p>
      <w:pPr>
        <w:jc w:val="left"/>
      </w:pPr>
      <w:r>
        <w:rPr>
          <w:rFonts w:ascii="黑体" w:hAnsi="黑体" w:eastAsia="黑体"/>
          <w:b/>
          <w:color w:val="2D6A4F"/>
          <w:sz w:val="30"/>
        </w:rPr>
        <w:t>12.6.3 联盟的核心功能</w:t>
      </w:r>
    </w:p>
    <w:p>
      <w:pPr>
        <w:spacing w:line="360" w:lineRule="auto" w:after="80"/>
        <w:ind w:firstLine="420"/>
        <w:jc w:val="both"/>
      </w:pPr>
      <w:r>
        <w:rPr>
          <w:rFonts w:ascii="宋体" w:hAnsi="宋体" w:eastAsia="宋体"/>
          <w:b w:val="0"/>
          <w:sz w:val="24"/>
        </w:rPr>
        <w:t>功能一：标准制定</w:t>
      </w:r>
    </w:p>
    <w:p>
      <w:pPr>
        <w:spacing w:line="360" w:lineRule="auto" w:after="40"/>
        <w:ind w:left="567"/>
      </w:pPr>
      <w:r>
        <w:rPr>
          <w:rFonts w:ascii="宋体" w:hAnsi="宋体" w:eastAsia="宋体"/>
          <w:b w:val="0"/>
          <w:sz w:val="24"/>
        </w:rPr>
        <w:t>• 制定溶洞文旅IP构建的行业标准和最佳实践指南</w:t>
      </w:r>
    </w:p>
    <w:p>
      <w:pPr>
        <w:spacing w:line="360" w:lineRule="auto" w:after="40"/>
        <w:ind w:left="567"/>
      </w:pPr>
      <w:r>
        <w:rPr>
          <w:rFonts w:ascii="宋体" w:hAnsi="宋体" w:eastAsia="宋体"/>
          <w:b w:val="0"/>
          <w:sz w:val="24"/>
        </w:rPr>
        <w:t>• 建立溶洞保护性技术的参数标准（照明、声效、设备安装等）</w:t>
      </w:r>
    </w:p>
    <w:p>
      <w:pPr>
        <w:spacing w:line="360" w:lineRule="auto" w:after="40"/>
        <w:ind w:left="567"/>
      </w:pPr>
      <w:r>
        <w:rPr>
          <w:rFonts w:ascii="宋体" w:hAnsi="宋体" w:eastAsia="宋体"/>
          <w:b w:val="0"/>
          <w:sz w:val="24"/>
        </w:rPr>
        <w:t>• 制定IP形象设计和VI系统的规范模板</w:t>
      </w:r>
    </w:p>
    <w:p>
      <w:pPr>
        <w:spacing w:line="360" w:lineRule="auto" w:after="80"/>
        <w:ind w:firstLine="420"/>
        <w:jc w:val="both"/>
      </w:pPr>
      <w:r>
        <w:rPr>
          <w:rFonts w:ascii="宋体" w:hAnsi="宋体" w:eastAsia="宋体"/>
          <w:b w:val="0"/>
          <w:sz w:val="24"/>
        </w:rPr>
        <w:t>功能二：资源共享</w:t>
      </w:r>
    </w:p>
    <w:p>
      <w:pPr>
        <w:spacing w:line="360" w:lineRule="auto" w:after="40"/>
        <w:ind w:left="567"/>
      </w:pPr>
      <w:r>
        <w:rPr>
          <w:rFonts w:ascii="宋体" w:hAnsi="宋体" w:eastAsia="宋体"/>
          <w:b w:val="0"/>
          <w:sz w:val="24"/>
        </w:rPr>
        <w:t>• 建立溶洞数字孪生共享库——各溶洞的三维扫描数据可以在联盟内共享</w:t>
      </w:r>
    </w:p>
    <w:p>
      <w:pPr>
        <w:spacing w:line="360" w:lineRule="auto" w:after="40"/>
        <w:ind w:left="567"/>
      </w:pPr>
      <w:r>
        <w:rPr>
          <w:rFonts w:ascii="宋体" w:hAnsi="宋体" w:eastAsia="宋体"/>
          <w:b w:val="0"/>
          <w:sz w:val="24"/>
        </w:rPr>
        <w:t>• 建立AIGC工具共享平台——联盟成员共享IP形象生成、故事创作等AIGC工具</w:t>
      </w:r>
    </w:p>
    <w:p>
      <w:pPr>
        <w:spacing w:line="360" w:lineRule="auto" w:after="40"/>
        <w:ind w:left="567"/>
      </w:pPr>
      <w:r>
        <w:rPr>
          <w:rFonts w:ascii="宋体" w:hAnsi="宋体" w:eastAsia="宋体"/>
          <w:b w:val="0"/>
          <w:sz w:val="24"/>
        </w:rPr>
        <w:t>• 建立技术方案知识库——各溶洞的技术实施经验和教训在联盟内共享</w:t>
      </w:r>
    </w:p>
    <w:p>
      <w:pPr>
        <w:spacing w:line="360" w:lineRule="auto" w:after="80"/>
        <w:ind w:firstLine="420"/>
        <w:jc w:val="both"/>
      </w:pPr>
      <w:r>
        <w:rPr>
          <w:rFonts w:ascii="宋体" w:hAnsi="宋体" w:eastAsia="宋体"/>
          <w:b w:val="0"/>
          <w:sz w:val="24"/>
        </w:rPr>
        <w:t>功能三：联合营销</w:t>
      </w:r>
    </w:p>
    <w:p>
      <w:pPr>
        <w:spacing w:line="360" w:lineRule="auto" w:after="40"/>
        <w:ind w:left="567"/>
      </w:pPr>
      <w:r>
        <w:rPr>
          <w:rFonts w:ascii="宋体" w:hAnsi="宋体" w:eastAsia="宋体"/>
          <w:b w:val="0"/>
          <w:sz w:val="24"/>
        </w:rPr>
        <w:t>• 联合推广"中国溶洞文旅IP"概念——将溶洞IP从单点项目提升为全国性文化现象</w:t>
      </w:r>
    </w:p>
    <w:p>
      <w:pPr>
        <w:spacing w:line="360" w:lineRule="auto" w:after="40"/>
        <w:ind w:left="567"/>
      </w:pPr>
      <w:r>
        <w:rPr>
          <w:rFonts w:ascii="宋体" w:hAnsi="宋体" w:eastAsia="宋体"/>
          <w:b w:val="0"/>
          <w:sz w:val="24"/>
        </w:rPr>
        <w:t>• 设计跨溶洞的"全国溶洞修仙记"联动活动——游客在不同溶洞收集不同的"修仙认证"</w:t>
      </w:r>
    </w:p>
    <w:p>
      <w:pPr>
        <w:spacing w:line="360" w:lineRule="auto" w:after="40"/>
        <w:ind w:left="567"/>
      </w:pPr>
      <w:r>
        <w:rPr>
          <w:rFonts w:ascii="宋体" w:hAnsi="宋体" w:eastAsia="宋体"/>
          <w:b w:val="0"/>
          <w:sz w:val="24"/>
        </w:rPr>
        <w:t>• 联合参与旅游展会和文化交流活动</w:t>
      </w:r>
    </w:p>
    <w:p>
      <w:pPr>
        <w:spacing w:line="360" w:lineRule="auto" w:after="80"/>
        <w:ind w:firstLine="420"/>
        <w:jc w:val="both"/>
      </w:pPr>
      <w:r>
        <w:rPr>
          <w:rFonts w:ascii="宋体" w:hAnsi="宋体" w:eastAsia="宋体"/>
          <w:b w:val="0"/>
          <w:sz w:val="24"/>
        </w:rPr>
        <w:t>功能四：人才培养</w:t>
      </w:r>
    </w:p>
    <w:p>
      <w:pPr>
        <w:spacing w:line="360" w:lineRule="auto" w:after="40"/>
        <w:ind w:left="567"/>
      </w:pPr>
      <w:r>
        <w:rPr>
          <w:rFonts w:ascii="宋体" w:hAnsi="宋体" w:eastAsia="宋体"/>
          <w:b w:val="0"/>
          <w:sz w:val="24"/>
        </w:rPr>
        <w:t>• 组织溶洞文旅IP构建的培训课程</w:t>
      </w:r>
    </w:p>
    <w:p>
      <w:pPr>
        <w:spacing w:line="360" w:lineRule="auto" w:after="40"/>
        <w:ind w:left="567"/>
      </w:pPr>
      <w:r>
        <w:rPr>
          <w:rFonts w:ascii="宋体" w:hAnsi="宋体" w:eastAsia="宋体"/>
          <w:b w:val="0"/>
          <w:sz w:val="24"/>
        </w:rPr>
        <w:t>• 建立联盟人才交流机制——各溶洞的运营人员可以到其他溶洞跟岗学习</w:t>
      </w:r>
    </w:p>
    <w:p>
      <w:pPr>
        <w:spacing w:line="360" w:lineRule="auto" w:after="40"/>
        <w:ind w:left="567"/>
      </w:pPr>
      <w:r>
        <w:rPr>
          <w:rFonts w:ascii="宋体" w:hAnsi="宋体" w:eastAsia="宋体"/>
          <w:b w:val="0"/>
          <w:sz w:val="24"/>
        </w:rPr>
        <w:t>• 与高校合作开设溶洞文旅IP相关课程</w:t>
      </w:r>
    </w:p>
    <w:p>
      <w:pPr>
        <w:jc w:val="left"/>
      </w:pPr>
      <w:r>
        <w:rPr>
          <w:rFonts w:ascii="黑体" w:hAnsi="黑体" w:eastAsia="黑体"/>
          <w:b/>
          <w:color w:val="2D6A4F"/>
          <w:sz w:val="30"/>
        </w:rPr>
        <w:t>12.6.4 联盟的启动路径</w:t>
      </w:r>
    </w:p>
    <w:p>
      <w:pPr>
        <w:spacing w:line="360" w:lineRule="auto" w:after="80"/>
        <w:ind w:firstLine="420"/>
        <w:jc w:val="both"/>
      </w:pPr>
      <w:r>
        <w:rPr>
          <w:rFonts w:ascii="宋体" w:hAnsi="宋体" w:eastAsia="宋体"/>
          <w:b w:val="0"/>
          <w:sz w:val="24"/>
        </w:rPr>
        <w:t>联盟的构建可以分三个阶段推进：</w:t>
      </w:r>
    </w:p>
    <w:p>
      <w:pPr>
        <w:spacing w:line="360" w:lineRule="auto" w:after="80"/>
        <w:ind w:firstLine="420"/>
        <w:jc w:val="both"/>
      </w:pPr>
      <w:r>
        <w:rPr>
          <w:rFonts w:ascii="宋体" w:hAnsi="宋体" w:eastAsia="宋体"/>
          <w:b w:val="0"/>
          <w:sz w:val="24"/>
        </w:rPr>
        <w:t>阶段一（0-1年）：倡议与发起</w:t>
      </w:r>
    </w:p>
    <w:p>
      <w:pPr>
        <w:spacing w:line="360" w:lineRule="auto" w:after="40"/>
        <w:ind w:left="567"/>
      </w:pPr>
      <w:r>
        <w:rPr>
          <w:rFonts w:ascii="宋体" w:hAnsi="宋体" w:eastAsia="宋体"/>
          <w:b w:val="0"/>
          <w:sz w:val="24"/>
        </w:rPr>
        <w:t>• 由瑶琳仙境龟仙人项目作为发起方，邀请3-5家有IP化意愿的溶洞景区加入</w:t>
      </w:r>
    </w:p>
    <w:p>
      <w:pPr>
        <w:spacing w:line="360" w:lineRule="auto" w:after="40"/>
        <w:ind w:left="567"/>
      </w:pPr>
      <w:r>
        <w:rPr>
          <w:rFonts w:ascii="宋体" w:hAnsi="宋体" w:eastAsia="宋体"/>
          <w:b w:val="0"/>
          <w:sz w:val="24"/>
        </w:rPr>
        <w:t>• 召开首届中国溶洞文旅IP研讨会</w:t>
      </w:r>
    </w:p>
    <w:p>
      <w:pPr>
        <w:spacing w:line="360" w:lineRule="auto" w:after="40"/>
        <w:ind w:left="567"/>
      </w:pPr>
      <w:r>
        <w:rPr>
          <w:rFonts w:ascii="宋体" w:hAnsi="宋体" w:eastAsia="宋体"/>
          <w:b w:val="0"/>
          <w:sz w:val="24"/>
        </w:rPr>
        <w:t>• 起草联盟章程和标准框架</w:t>
      </w:r>
    </w:p>
    <w:p>
      <w:pPr>
        <w:spacing w:line="360" w:lineRule="auto" w:after="80"/>
        <w:ind w:firstLine="420"/>
        <w:jc w:val="both"/>
      </w:pPr>
      <w:r>
        <w:rPr>
          <w:rFonts w:ascii="宋体" w:hAnsi="宋体" w:eastAsia="宋体"/>
          <w:b w:val="0"/>
          <w:sz w:val="24"/>
        </w:rPr>
        <w:t>阶段二（1-3年）：扩展与深化</w:t>
      </w:r>
    </w:p>
    <w:p>
      <w:pPr>
        <w:spacing w:line="360" w:lineRule="auto" w:after="40"/>
        <w:ind w:left="567"/>
      </w:pPr>
      <w:r>
        <w:rPr>
          <w:rFonts w:ascii="宋体" w:hAnsi="宋体" w:eastAsia="宋体"/>
          <w:b w:val="0"/>
          <w:sz w:val="24"/>
        </w:rPr>
        <w:t>• 联盟成员扩展至10-15家</w:t>
      </w:r>
    </w:p>
    <w:p>
      <w:pPr>
        <w:spacing w:line="360" w:lineRule="auto" w:after="40"/>
        <w:ind w:left="567"/>
      </w:pPr>
      <w:r>
        <w:rPr>
          <w:rFonts w:ascii="宋体" w:hAnsi="宋体" w:eastAsia="宋体"/>
          <w:b w:val="0"/>
          <w:sz w:val="24"/>
        </w:rPr>
        <w:t>• 完成行业标准制定和发布</w:t>
      </w:r>
    </w:p>
    <w:p>
      <w:pPr>
        <w:spacing w:line="360" w:lineRule="auto" w:after="40"/>
        <w:ind w:left="567"/>
      </w:pPr>
      <w:r>
        <w:rPr>
          <w:rFonts w:ascii="宋体" w:hAnsi="宋体" w:eastAsia="宋体"/>
          <w:b w:val="0"/>
          <w:sz w:val="24"/>
        </w:rPr>
        <w:t>• 启动联合营销活动和人才培养计划</w:t>
      </w:r>
    </w:p>
    <w:p>
      <w:pPr>
        <w:spacing w:line="360" w:lineRule="auto" w:after="80"/>
        <w:ind w:firstLine="420"/>
        <w:jc w:val="both"/>
      </w:pPr>
      <w:r>
        <w:rPr>
          <w:rFonts w:ascii="宋体" w:hAnsi="宋体" w:eastAsia="宋体"/>
          <w:b w:val="0"/>
          <w:sz w:val="24"/>
        </w:rPr>
        <w:t>阶段三（3-5年）：成熟与输出</w:t>
      </w:r>
    </w:p>
    <w:p>
      <w:pPr>
        <w:spacing w:line="360" w:lineRule="auto" w:after="40"/>
        <w:ind w:left="567"/>
      </w:pPr>
      <w:r>
        <w:rPr>
          <w:rFonts w:ascii="宋体" w:hAnsi="宋体" w:eastAsia="宋体"/>
          <w:b w:val="0"/>
          <w:sz w:val="24"/>
        </w:rPr>
        <w:t>• 联盟成员覆盖全国主要溶洞旅游区</w:t>
      </w:r>
    </w:p>
    <w:p>
      <w:pPr>
        <w:spacing w:line="360" w:lineRule="auto" w:after="40"/>
        <w:ind w:left="567"/>
      </w:pPr>
      <w:r>
        <w:rPr>
          <w:rFonts w:ascii="宋体" w:hAnsi="宋体" w:eastAsia="宋体"/>
          <w:b w:val="0"/>
          <w:sz w:val="24"/>
        </w:rPr>
        <w:t>• 形成"中国溶洞文旅IP"的全国性品牌影响力</w:t>
      </w:r>
    </w:p>
    <w:p>
      <w:pPr>
        <w:spacing w:line="360" w:lineRule="auto" w:after="40"/>
        <w:ind w:left="567"/>
      </w:pPr>
      <w:r>
        <w:rPr>
          <w:rFonts w:ascii="宋体" w:hAnsi="宋体" w:eastAsia="宋体"/>
          <w:b w:val="0"/>
          <w:sz w:val="24"/>
        </w:rPr>
        <w:t>• 向国际市场输出溶洞IP构建的中国方案</w:t>
      </w:r>
    </w:p>
    <w:p>
      <w:pPr>
        <w:jc w:val="left"/>
      </w:pPr>
      <w:r>
        <w:rPr>
          <w:rFonts w:ascii="黑体" w:hAnsi="黑体" w:eastAsia="黑体"/>
          <w:b/>
          <w:color w:val="1A5C3A"/>
          <w:sz w:val="36"/>
        </w:rPr>
        <w:t>12.7 未来展望：元宇宙溶洞与数字永生</w:t>
      </w:r>
    </w:p>
    <w:p>
      <w:pPr>
        <w:jc w:val="left"/>
      </w:pPr>
      <w:r>
        <w:rPr>
          <w:rFonts w:ascii="黑体" w:hAnsi="黑体" w:eastAsia="黑体"/>
          <w:b/>
          <w:color w:val="2D6A4F"/>
          <w:sz w:val="30"/>
        </w:rPr>
        <w:t>12.7.1 元宇宙溶洞的概念</w:t>
      </w:r>
    </w:p>
    <w:p>
      <w:pPr>
        <w:spacing w:line="360" w:lineRule="auto" w:after="80"/>
        <w:ind w:firstLine="420"/>
        <w:jc w:val="both"/>
      </w:pPr>
      <w:r>
        <w:rPr>
          <w:rFonts w:ascii="宋体" w:hAnsi="宋体" w:eastAsia="宋体"/>
          <w:b w:val="0"/>
          <w:sz w:val="24"/>
        </w:rPr>
        <w:t>元宇宙溶洞是指溶洞的数字孪生在元宇宙平台中的延伸——用户通过VR设备或元宇宙平台进入虚拟溶洞空间，与龟仙人等IP角色互动，参与修仙游戏，甚至创造自己的"洞天福地"。元宇宙溶洞突破了物理溶洞的空间限制、时间限制和保护限制，创造了全新的价值维度。</w:t>
      </w:r>
    </w:p>
    <w:p>
      <w:pPr>
        <w:jc w:val="left"/>
      </w:pPr>
      <w:r>
        <w:rPr>
          <w:rFonts w:ascii="黑体" w:hAnsi="黑体" w:eastAsia="黑体"/>
          <w:b/>
          <w:color w:val="2D6A4F"/>
          <w:sz w:val="30"/>
        </w:rPr>
        <w:t>12.7.2 元宇宙溶洞的应用场景</w:t>
      </w:r>
    </w:p>
    <w:p>
      <w:pPr>
        <w:spacing w:line="360" w:lineRule="auto" w:after="80"/>
        <w:ind w:firstLine="420"/>
        <w:jc w:val="both"/>
      </w:pPr>
      <w:r>
        <w:rPr>
          <w:rFonts w:ascii="宋体" w:hAnsi="宋体" w:eastAsia="宋体"/>
          <w:b w:val="0"/>
          <w:sz w:val="24"/>
        </w:rPr>
        <w:t>场景一：虚拟修仙世界</w:t>
      </w:r>
    </w:p>
    <w:p>
      <w:pPr>
        <w:spacing w:line="360" w:lineRule="auto" w:after="40"/>
        <w:ind w:left="567"/>
      </w:pPr>
      <w:r>
        <w:rPr>
          <w:rFonts w:ascii="宋体" w:hAnsi="宋体" w:eastAsia="宋体"/>
          <w:b w:val="0"/>
          <w:sz w:val="24"/>
        </w:rPr>
        <w:t>• 在元宇宙中构建龟仙人的完整"洞天福地"——基于瑶琳仙境数字孪生但经过艺术化扩展</w:t>
      </w:r>
    </w:p>
    <w:p>
      <w:pPr>
        <w:spacing w:line="360" w:lineRule="auto" w:after="40"/>
        <w:ind w:left="567"/>
      </w:pPr>
      <w:r>
        <w:rPr>
          <w:rFonts w:ascii="宋体" w:hAnsi="宋体" w:eastAsia="宋体"/>
          <w:b w:val="0"/>
          <w:sz w:val="24"/>
        </w:rPr>
        <w:t>• 用户创建自己的"修仙者"数字分身，在虚拟洞天中修炼、探索、社交</w:t>
      </w:r>
    </w:p>
    <w:p>
      <w:pPr>
        <w:spacing w:line="360" w:lineRule="auto" w:after="40"/>
        <w:ind w:left="567"/>
      </w:pPr>
      <w:r>
        <w:rPr>
          <w:rFonts w:ascii="宋体" w:hAnsi="宋体" w:eastAsia="宋体"/>
          <w:b w:val="0"/>
          <w:sz w:val="24"/>
        </w:rPr>
        <w:t>• 修仙等级与线下溶洞体验的"修仙手札"打通——线下线上双重修炼</w:t>
      </w:r>
    </w:p>
    <w:p>
      <w:pPr>
        <w:spacing w:line="360" w:lineRule="auto" w:after="80"/>
        <w:ind w:firstLine="420"/>
        <w:jc w:val="both"/>
      </w:pPr>
      <w:r>
        <w:rPr>
          <w:rFonts w:ascii="宋体" w:hAnsi="宋体" w:eastAsia="宋体"/>
          <w:b w:val="0"/>
          <w:sz w:val="24"/>
        </w:rPr>
        <w:t>场景二：数字遗产永生</w:t>
      </w:r>
    </w:p>
    <w:p>
      <w:pPr>
        <w:spacing w:line="360" w:lineRule="auto" w:after="40"/>
        <w:ind w:left="567"/>
      </w:pPr>
      <w:r>
        <w:rPr>
          <w:rFonts w:ascii="宋体" w:hAnsi="宋体" w:eastAsia="宋体"/>
          <w:b w:val="0"/>
          <w:sz w:val="24"/>
        </w:rPr>
        <w:t>• 利用数字孪生技术为溶洞建立永久的数字备份——即使物理溶洞在未来因自然或人为因素退化，数字版本将永久保存</w:t>
      </w:r>
    </w:p>
    <w:p>
      <w:pPr>
        <w:spacing w:line="360" w:lineRule="auto" w:after="40"/>
        <w:ind w:left="567"/>
      </w:pPr>
      <w:r>
        <w:rPr>
          <w:rFonts w:ascii="宋体" w:hAnsi="宋体" w:eastAsia="宋体"/>
          <w:b w:val="0"/>
          <w:sz w:val="24"/>
        </w:rPr>
        <w:t>• 数字孪生可以记录溶洞在不同时间点的状态，形成"时间序列数字孪生"，用户可以"穿越"到不同年代观看溶洞的演化</w:t>
      </w:r>
    </w:p>
    <w:p>
      <w:pPr>
        <w:spacing w:line="360" w:lineRule="auto" w:after="80"/>
        <w:ind w:firstLine="420"/>
        <w:jc w:val="both"/>
      </w:pPr>
      <w:r>
        <w:rPr>
          <w:rFonts w:ascii="宋体" w:hAnsi="宋体" w:eastAsia="宋体"/>
          <w:b w:val="0"/>
          <w:sz w:val="24"/>
        </w:rPr>
        <w:t>场景三：跨溶洞元宇宙</w:t>
      </w:r>
    </w:p>
    <w:p>
      <w:pPr>
        <w:spacing w:line="360" w:lineRule="auto" w:after="40"/>
        <w:ind w:left="567"/>
      </w:pPr>
      <w:r>
        <w:rPr>
          <w:rFonts w:ascii="宋体" w:hAnsi="宋体" w:eastAsia="宋体"/>
          <w:b w:val="0"/>
          <w:sz w:val="24"/>
        </w:rPr>
        <w:t>• 在元宇宙中将全国各溶洞的数字孪生连接为一个"地下世界"网络</w:t>
      </w:r>
    </w:p>
    <w:p>
      <w:pPr>
        <w:spacing w:line="360" w:lineRule="auto" w:after="40"/>
        <w:ind w:left="567"/>
      </w:pPr>
      <w:r>
        <w:rPr>
          <w:rFonts w:ascii="宋体" w:hAnsi="宋体" w:eastAsia="宋体"/>
          <w:b w:val="0"/>
          <w:sz w:val="24"/>
        </w:rPr>
        <w:t>• 用户可以在虚拟空间中从瑶琳仙境"穿越"到织金洞，再"穿越"到黄龙洞，体验不同溶洞的IP内容</w:t>
      </w:r>
    </w:p>
    <w:p>
      <w:pPr>
        <w:spacing w:line="360" w:lineRule="auto" w:after="40"/>
        <w:ind w:left="567"/>
      </w:pPr>
      <w:r>
        <w:rPr>
          <w:rFonts w:ascii="宋体" w:hAnsi="宋体" w:eastAsia="宋体"/>
          <w:b w:val="0"/>
          <w:sz w:val="24"/>
        </w:rPr>
        <w:t>• 每个溶洞在元宇宙中是一个"洞天节点"，节点之间通过"地下灵脉"连接</w:t>
      </w:r>
    </w:p>
    <w:p>
      <w:pPr>
        <w:spacing w:line="360" w:lineRule="auto" w:after="80"/>
        <w:ind w:firstLine="420"/>
        <w:jc w:val="both"/>
      </w:pPr>
      <w:r>
        <w:rPr>
          <w:rFonts w:ascii="宋体" w:hAnsi="宋体" w:eastAsia="宋体"/>
          <w:b w:val="0"/>
          <w:sz w:val="24"/>
        </w:rPr>
        <w:t>场景四：用户共创的洞天</w:t>
      </w:r>
    </w:p>
    <w:p>
      <w:pPr>
        <w:spacing w:line="360" w:lineRule="auto" w:after="40"/>
        <w:ind w:left="567"/>
      </w:pPr>
      <w:r>
        <w:rPr>
          <w:rFonts w:ascii="宋体" w:hAnsi="宋体" w:eastAsia="宋体"/>
          <w:b w:val="0"/>
          <w:sz w:val="24"/>
        </w:rPr>
        <w:t>• 在元宇宙中开放"洞天建造"功能——用户可以创造自己的虚拟洞天</w:t>
      </w:r>
    </w:p>
    <w:p>
      <w:pPr>
        <w:spacing w:line="360" w:lineRule="auto" w:after="40"/>
        <w:ind w:left="567"/>
      </w:pPr>
      <w:r>
        <w:rPr>
          <w:rFonts w:ascii="宋体" w:hAnsi="宋体" w:eastAsia="宋体"/>
          <w:b w:val="0"/>
          <w:sz w:val="24"/>
        </w:rPr>
        <w:t>• 用户创造的洞天可以成为其他人探索的内容，形成UGC驱动的"无限洞天"生态</w:t>
      </w:r>
    </w:p>
    <w:p>
      <w:pPr>
        <w:spacing w:line="360" w:lineRule="auto" w:after="40"/>
        <w:ind w:left="567"/>
      </w:pPr>
      <w:r>
        <w:rPr>
          <w:rFonts w:ascii="宋体" w:hAnsi="宋体" w:eastAsia="宋体"/>
          <w:b w:val="0"/>
          <w:sz w:val="24"/>
        </w:rPr>
        <w:t>• 优秀用户创作可以被纳入官方元宇宙溶洞的正式内容</w:t>
      </w:r>
    </w:p>
    <w:p>
      <w:pPr>
        <w:jc w:val="left"/>
      </w:pPr>
      <w:r>
        <w:rPr>
          <w:rFonts w:ascii="黑体" w:hAnsi="黑体" w:eastAsia="黑体"/>
          <w:b/>
          <w:color w:val="2D6A4F"/>
          <w:sz w:val="30"/>
        </w:rPr>
        <w:t>12.7.3 技术前景与挑战</w:t>
      </w:r>
    </w:p>
    <w:p>
      <w:pPr>
        <w:spacing w:line="360" w:lineRule="auto" w:after="80"/>
        <w:ind w:firstLine="420"/>
        <w:jc w:val="both"/>
      </w:pPr>
      <w:r>
        <w:rPr>
          <w:rFonts w:ascii="宋体" w:hAnsi="宋体" w:eastAsia="宋体"/>
          <w:b w:val="0"/>
          <w:sz w:val="24"/>
        </w:rPr>
        <w:t>元宇宙溶洞的实现依赖以下技术的发展：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技术</w:t>
            </w:r>
          </w:p>
        </w:tc>
        <w:tc>
          <w:tcPr>
            <w:tcW w:type="dxa" w:w="2161"/>
          </w:tcPr>
          <w:p>
            <w:r/>
            <w:r>
              <w:rPr>
                <w:rFonts w:ascii="黑体" w:hAnsi="黑体" w:eastAsia="黑体"/>
                <w:b/>
                <w:sz w:val="20"/>
              </w:rPr>
              <w:t>当前水平</w:t>
            </w:r>
          </w:p>
        </w:tc>
        <w:tc>
          <w:tcPr>
            <w:tcW w:type="dxa" w:w="2161"/>
          </w:tcPr>
          <w:p>
            <w:r/>
            <w:r>
              <w:rPr>
                <w:rFonts w:ascii="黑体" w:hAnsi="黑体" w:eastAsia="黑体"/>
                <w:b/>
                <w:sz w:val="20"/>
              </w:rPr>
              <w:t>预期成熟时间</w:t>
            </w:r>
          </w:p>
        </w:tc>
        <w:tc>
          <w:tcPr>
            <w:tcW w:type="dxa" w:w="2161"/>
          </w:tcPr>
          <w:p>
            <w:r/>
            <w:r>
              <w:rPr>
                <w:rFonts w:ascii="黑体" w:hAnsi="黑体" w:eastAsia="黑体"/>
                <w:b/>
                <w:sz w:val="20"/>
              </w:rPr>
              <w:t>元宇宙溶洞应用</w:t>
            </w:r>
          </w:p>
        </w:tc>
      </w:tr>
      <w:tr>
        <w:tc>
          <w:tcPr>
            <w:tcW w:type="dxa" w:w="2161"/>
          </w:tcPr>
          <w:p>
            <w:r/>
            <w:r>
              <w:rPr>
                <w:rFonts w:ascii="宋体" w:hAnsi="宋体" w:eastAsia="宋体"/>
                <w:b w:val="0"/>
                <w:sz w:val="20"/>
              </w:rPr>
              <w:t>VR头显</w:t>
            </w:r>
          </w:p>
        </w:tc>
        <w:tc>
          <w:tcPr>
            <w:tcW w:type="dxa" w:w="2161"/>
          </w:tcPr>
          <w:p>
            <w:r/>
            <w:r>
              <w:rPr>
                <w:rFonts w:ascii="宋体" w:hAnsi="宋体" w:eastAsia="宋体"/>
                <w:b w:val="0"/>
                <w:sz w:val="20"/>
              </w:rPr>
              <w:t>消费级可用</w:t>
            </w:r>
          </w:p>
        </w:tc>
        <w:tc>
          <w:tcPr>
            <w:tcW w:type="dxa" w:w="2161"/>
          </w:tcPr>
          <w:p>
            <w:r/>
            <w:r>
              <w:rPr>
                <w:rFonts w:ascii="宋体" w:hAnsi="宋体" w:eastAsia="宋体"/>
                <w:b w:val="0"/>
                <w:sz w:val="20"/>
              </w:rPr>
              <w:t>已成熟</w:t>
            </w:r>
          </w:p>
        </w:tc>
        <w:tc>
          <w:tcPr>
            <w:tcW w:type="dxa" w:w="2161"/>
          </w:tcPr>
          <w:p>
            <w:r/>
            <w:r>
              <w:rPr>
                <w:rFonts w:ascii="宋体" w:hAnsi="宋体" w:eastAsia="宋体"/>
                <w:b w:val="0"/>
                <w:sz w:val="20"/>
              </w:rPr>
              <w:t>沉浸式虚拟溶洞体验</w:t>
            </w:r>
          </w:p>
        </w:tc>
      </w:tr>
      <w:tr>
        <w:tc>
          <w:tcPr>
            <w:tcW w:type="dxa" w:w="2161"/>
          </w:tcPr>
          <w:p>
            <w:r/>
            <w:r>
              <w:rPr>
                <w:rFonts w:ascii="宋体" w:hAnsi="宋体" w:eastAsia="宋体"/>
                <w:b w:val="0"/>
                <w:sz w:val="20"/>
              </w:rPr>
              <w:t>数字孪生</w:t>
            </w:r>
          </w:p>
        </w:tc>
        <w:tc>
          <w:tcPr>
            <w:tcW w:type="dxa" w:w="2161"/>
          </w:tcPr>
          <w:p>
            <w:r/>
            <w:r>
              <w:rPr>
                <w:rFonts w:ascii="宋体" w:hAnsi="宋体" w:eastAsia="宋体"/>
                <w:b w:val="0"/>
                <w:sz w:val="20"/>
              </w:rPr>
              <w:t>高精度可用</w:t>
            </w:r>
          </w:p>
        </w:tc>
        <w:tc>
          <w:tcPr>
            <w:tcW w:type="dxa" w:w="2161"/>
          </w:tcPr>
          <w:p>
            <w:r/>
            <w:r>
              <w:rPr>
                <w:rFonts w:ascii="宋体" w:hAnsi="宋体" w:eastAsia="宋体"/>
                <w:b w:val="0"/>
                <w:sz w:val="20"/>
              </w:rPr>
              <w:t>已成熟</w:t>
            </w:r>
          </w:p>
        </w:tc>
        <w:tc>
          <w:tcPr>
            <w:tcW w:type="dxa" w:w="2161"/>
          </w:tcPr>
          <w:p>
            <w:r/>
            <w:r>
              <w:rPr>
                <w:rFonts w:ascii="宋体" w:hAnsi="宋体" w:eastAsia="宋体"/>
                <w:b w:val="0"/>
                <w:sz w:val="20"/>
              </w:rPr>
              <w:t>溶洞空间的精确数字复制</w:t>
            </w:r>
          </w:p>
        </w:tc>
      </w:tr>
      <w:tr>
        <w:tc>
          <w:tcPr>
            <w:tcW w:type="dxa" w:w="2161"/>
          </w:tcPr>
          <w:p>
            <w:r/>
            <w:r>
              <w:rPr>
                <w:rFonts w:ascii="宋体" w:hAnsi="宋体" w:eastAsia="宋体"/>
                <w:b w:val="0"/>
                <w:sz w:val="20"/>
              </w:rPr>
              <w:t>AIGC</w:t>
            </w:r>
          </w:p>
        </w:tc>
        <w:tc>
          <w:tcPr>
            <w:tcW w:type="dxa" w:w="2161"/>
          </w:tcPr>
          <w:p>
            <w:r/>
            <w:r>
              <w:rPr>
                <w:rFonts w:ascii="宋体" w:hAnsi="宋体" w:eastAsia="宋体"/>
                <w:b w:val="0"/>
                <w:sz w:val="20"/>
              </w:rPr>
              <w:t>快速发展</w:t>
            </w:r>
          </w:p>
        </w:tc>
        <w:tc>
          <w:tcPr>
            <w:tcW w:type="dxa" w:w="2161"/>
          </w:tcPr>
          <w:p>
            <w:r/>
            <w:r>
              <w:rPr>
                <w:rFonts w:ascii="宋体" w:hAnsi="宋体" w:eastAsia="宋体"/>
                <w:b w:val="0"/>
                <w:sz w:val="20"/>
              </w:rPr>
              <w:t>2-3年</w:t>
            </w:r>
          </w:p>
        </w:tc>
        <w:tc>
          <w:tcPr>
            <w:tcW w:type="dxa" w:w="2161"/>
          </w:tcPr>
          <w:p>
            <w:r/>
            <w:r>
              <w:rPr>
                <w:rFonts w:ascii="宋体" w:hAnsi="宋体" w:eastAsia="宋体"/>
                <w:b w:val="0"/>
                <w:sz w:val="20"/>
              </w:rPr>
              <w:t>用户洞天的自动生成</w:t>
            </w:r>
          </w:p>
        </w:tc>
      </w:tr>
      <w:tr>
        <w:tc>
          <w:tcPr>
            <w:tcW w:type="dxa" w:w="2161"/>
          </w:tcPr>
          <w:p>
            <w:r/>
            <w:r>
              <w:rPr>
                <w:rFonts w:ascii="宋体" w:hAnsi="宋体" w:eastAsia="宋体"/>
                <w:b w:val="0"/>
                <w:sz w:val="20"/>
              </w:rPr>
              <w:t>区块链</w:t>
            </w:r>
          </w:p>
        </w:tc>
        <w:tc>
          <w:tcPr>
            <w:tcW w:type="dxa" w:w="2161"/>
          </w:tcPr>
          <w:p>
            <w:r/>
            <w:r>
              <w:rPr>
                <w:rFonts w:ascii="宋体" w:hAnsi="宋体" w:eastAsia="宋体"/>
                <w:b w:val="0"/>
                <w:sz w:val="20"/>
              </w:rPr>
              <w:t>基础可用</w:t>
            </w:r>
          </w:p>
        </w:tc>
        <w:tc>
          <w:tcPr>
            <w:tcW w:type="dxa" w:w="2161"/>
          </w:tcPr>
          <w:p>
            <w:r/>
            <w:r>
              <w:rPr>
                <w:rFonts w:ascii="宋体" w:hAnsi="宋体" w:eastAsia="宋体"/>
                <w:b w:val="0"/>
                <w:sz w:val="20"/>
              </w:rPr>
              <w:t>已成熟</w:t>
            </w:r>
          </w:p>
        </w:tc>
        <w:tc>
          <w:tcPr>
            <w:tcW w:type="dxa" w:w="2161"/>
          </w:tcPr>
          <w:p>
            <w:r/>
            <w:r>
              <w:rPr>
                <w:rFonts w:ascii="宋体" w:hAnsi="宋体" w:eastAsia="宋体"/>
                <w:b w:val="0"/>
                <w:sz w:val="20"/>
              </w:rPr>
              <w:t>数字藏品和修仙认证</w:t>
            </w:r>
          </w:p>
        </w:tc>
      </w:tr>
      <w:tr>
        <w:tc>
          <w:tcPr>
            <w:tcW w:type="dxa" w:w="2161"/>
          </w:tcPr>
          <w:p>
            <w:r/>
            <w:r>
              <w:rPr>
                <w:rFonts w:ascii="宋体" w:hAnsi="宋体" w:eastAsia="宋体"/>
                <w:b w:val="0"/>
                <w:sz w:val="20"/>
              </w:rPr>
              <w:t>脑机接口</w:t>
            </w:r>
          </w:p>
        </w:tc>
        <w:tc>
          <w:tcPr>
            <w:tcW w:type="dxa" w:w="2161"/>
          </w:tcPr>
          <w:p>
            <w:r/>
            <w:r>
              <w:rPr>
                <w:rFonts w:ascii="宋体" w:hAnsi="宋体" w:eastAsia="宋体"/>
                <w:b w:val="0"/>
                <w:sz w:val="20"/>
              </w:rPr>
              <w:t>实验阶段</w:t>
            </w:r>
          </w:p>
        </w:tc>
        <w:tc>
          <w:tcPr>
            <w:tcW w:type="dxa" w:w="2161"/>
          </w:tcPr>
          <w:p>
            <w:r/>
            <w:r>
              <w:rPr>
                <w:rFonts w:ascii="宋体" w:hAnsi="宋体" w:eastAsia="宋体"/>
                <w:b w:val="0"/>
                <w:sz w:val="20"/>
              </w:rPr>
              <w:t>10年+</w:t>
            </w:r>
          </w:p>
        </w:tc>
        <w:tc>
          <w:tcPr>
            <w:tcW w:type="dxa" w:w="2161"/>
          </w:tcPr>
          <w:p>
            <w:r/>
            <w:r>
              <w:rPr>
                <w:rFonts w:ascii="宋体" w:hAnsi="宋体" w:eastAsia="宋体"/>
                <w:b w:val="0"/>
                <w:sz w:val="20"/>
              </w:rPr>
              <w:t>直接神经层面的沉浸体验</w:t>
            </w:r>
          </w:p>
        </w:tc>
      </w:tr>
      <w:tr>
        <w:tc>
          <w:tcPr>
            <w:tcW w:type="dxa" w:w="2161"/>
          </w:tcPr>
          <w:p>
            <w:r/>
            <w:r>
              <w:rPr>
                <w:rFonts w:ascii="宋体" w:hAnsi="宋体" w:eastAsia="宋体"/>
                <w:b w:val="0"/>
                <w:sz w:val="20"/>
              </w:rPr>
              <w:t>6G网络</w:t>
            </w:r>
          </w:p>
        </w:tc>
        <w:tc>
          <w:tcPr>
            <w:tcW w:type="dxa" w:w="2161"/>
          </w:tcPr>
          <w:p>
            <w:r/>
            <w:r>
              <w:rPr>
                <w:rFonts w:ascii="宋体" w:hAnsi="宋体" w:eastAsia="宋体"/>
                <w:b w:val="0"/>
                <w:sz w:val="20"/>
              </w:rPr>
              <w:t>研发阶段</w:t>
            </w:r>
          </w:p>
        </w:tc>
        <w:tc>
          <w:tcPr>
            <w:tcW w:type="dxa" w:w="2161"/>
          </w:tcPr>
          <w:p>
            <w:r/>
            <w:r>
              <w:rPr>
                <w:rFonts w:ascii="宋体" w:hAnsi="宋体" w:eastAsia="宋体"/>
                <w:b w:val="0"/>
                <w:sz w:val="20"/>
              </w:rPr>
              <w:t>10年+</w:t>
            </w:r>
          </w:p>
        </w:tc>
        <w:tc>
          <w:tcPr>
            <w:tcW w:type="dxa" w:w="2161"/>
          </w:tcPr>
          <w:p>
            <w:r/>
            <w:r>
              <w:rPr>
                <w:rFonts w:ascii="宋体" w:hAnsi="宋体" w:eastAsia="宋体"/>
                <w:b w:val="0"/>
                <w:sz w:val="20"/>
              </w:rPr>
              <w:t>超低延迟的多人元宇宙</w:t>
            </w:r>
          </w:p>
        </w:tc>
      </w:tr>
    </w:tbl>
    <w:p/>
    <w:p>
      <w:pPr>
        <w:jc w:val="left"/>
      </w:pPr>
      <w:r>
        <w:rPr>
          <w:rFonts w:ascii="黑体" w:hAnsi="黑体" w:eastAsia="黑体"/>
          <w:b/>
          <w:color w:val="2D6A4F"/>
          <w:sz w:val="30"/>
        </w:rPr>
        <w:t>12.7.4 伦理思考</w:t>
      </w:r>
    </w:p>
    <w:p>
      <w:pPr>
        <w:spacing w:line="360" w:lineRule="auto" w:after="80"/>
        <w:ind w:firstLine="420"/>
        <w:jc w:val="both"/>
      </w:pPr>
      <w:r>
        <w:rPr>
          <w:rFonts w:ascii="宋体" w:hAnsi="宋体" w:eastAsia="宋体"/>
          <w:b w:val="0"/>
          <w:sz w:val="24"/>
        </w:rPr>
        <w:t>元宇宙溶洞和数字永生引发了深层伦理思考：</w:t>
      </w:r>
    </w:p>
    <w:p>
      <w:pPr>
        <w:spacing w:line="360" w:lineRule="auto" w:after="40"/>
        <w:ind w:left="567"/>
      </w:pPr>
      <w:r>
        <w:rPr>
          <w:rFonts w:ascii="宋体" w:hAnsi="宋体" w:eastAsia="宋体"/>
          <w:b w:val="0"/>
          <w:sz w:val="24"/>
        </w:rPr>
        <w:t>• **真实与虚拟的平衡**：元宇宙溶洞是否会替代真实溶洞的游览？答案应是否定的——元宇宙溶洞是真实溶洞的"扩展"而非"替代"，它为无法到场的人提供体验机会，但不能替代亲身进入溶洞的感受</w:t>
      </w:r>
    </w:p>
    <w:p>
      <w:pPr>
        <w:spacing w:line="360" w:lineRule="auto" w:after="40"/>
        <w:ind w:left="567"/>
      </w:pPr>
      <w:r>
        <w:rPr>
          <w:rFonts w:ascii="宋体" w:hAnsi="宋体" w:eastAsia="宋体"/>
          <w:b w:val="0"/>
          <w:sz w:val="24"/>
        </w:rPr>
        <w:t>• **文化主权**：溶洞数字孪生和IP内容的版权归属——属于溶洞景区、IP运营方还是元宇宙平台？需要提前明确</w:t>
      </w:r>
    </w:p>
    <w:p>
      <w:pPr>
        <w:spacing w:line="360" w:lineRule="auto" w:after="40"/>
        <w:ind w:left="567"/>
      </w:pPr>
      <w:r>
        <w:rPr>
          <w:rFonts w:ascii="宋体" w:hAnsi="宋体" w:eastAsia="宋体"/>
          <w:b w:val="0"/>
          <w:sz w:val="24"/>
        </w:rPr>
        <w:t>• **数字鸿沟**：元宇宙溶洞需要VR设备和高速网络，可能加剧数字鸿沟。应同时提供手机端和Web端的轻量化体验</w:t>
      </w:r>
    </w:p>
    <w:p>
      <w:pPr>
        <w:spacing w:line="360" w:lineRule="auto" w:after="40"/>
        <w:ind w:left="567"/>
      </w:pPr>
      <w:r>
        <w:rPr>
          <w:rFonts w:ascii="宋体" w:hAnsi="宋体" w:eastAsia="宋体"/>
          <w:b w:val="0"/>
          <w:sz w:val="24"/>
        </w:rPr>
        <w:t>• **环境保护的悖论**：如果虚拟体验足够逼真，是否应该减少真实溶洞的旅游开发以保护地质遗产？这是一个需要长期思考的问题</w:t>
      </w:r>
    </w:p>
    <w:p>
      <w:pPr>
        <w:jc w:val="left"/>
      </w:pPr>
      <w:r>
        <w:rPr>
          <w:rFonts w:ascii="黑体" w:hAnsi="黑体" w:eastAsia="黑体"/>
          <w:b/>
          <w:color w:val="1A5C3A"/>
          <w:sz w:val="36"/>
        </w:rPr>
        <w:t>国际比较与经验借鉴</w:t>
      </w:r>
    </w:p>
    <w:p>
      <w:pPr>
        <w:jc w:val="left"/>
      </w:pPr>
      <w:r>
        <w:rPr>
          <w:rFonts w:ascii="黑体" w:hAnsi="黑体" w:eastAsia="黑体"/>
          <w:b/>
          <w:color w:val="2D6A4F"/>
          <w:sz w:val="30"/>
        </w:rPr>
        <w:t>国际洞穴数字化的趋势</w:t>
      </w:r>
    </w:p>
    <w:p>
      <w:pPr>
        <w:spacing w:line="360" w:lineRule="auto" w:after="80"/>
        <w:ind w:firstLine="420"/>
        <w:jc w:val="both"/>
      </w:pPr>
      <w:r>
        <w:rPr>
          <w:rFonts w:ascii="宋体" w:hAnsi="宋体" w:eastAsia="宋体"/>
          <w:b w:val="0"/>
          <w:sz w:val="24"/>
        </w:rPr>
        <w:t>国际上，洞穴数字化正处于从"保护存档"向"体验创造"转型的关键期。法国肖维洞穴的数字复制[10]、土耳其哥贝克力石阵的AR体验、英国约克郡迷宫的地下VR游览等项目，都代表了洞穴/地下空间数字化的国际趋势。中国溶洞文旅IP化应积极吸收国际经验，同时发挥中国文化独特性和AIGC技术的应用优势。</w:t>
      </w:r>
    </w:p>
    <w:p>
      <w:pPr>
        <w:jc w:val="left"/>
      </w:pPr>
      <w:r>
        <w:rPr>
          <w:rFonts w:ascii="黑体" w:hAnsi="黑体" w:eastAsia="黑体"/>
          <w:b/>
          <w:color w:val="2D6A4F"/>
          <w:sz w:val="30"/>
        </w:rPr>
        <w:t>国际IP联盟的经验</w:t>
      </w:r>
    </w:p>
    <w:p>
      <w:pPr>
        <w:spacing w:line="360" w:lineRule="auto" w:after="80"/>
        <w:ind w:firstLine="420"/>
        <w:jc w:val="both"/>
      </w:pPr>
      <w:r>
        <w:rPr>
          <w:rFonts w:ascii="宋体" w:hAnsi="宋体" w:eastAsia="宋体"/>
          <w:b w:val="0"/>
          <w:sz w:val="24"/>
        </w:rPr>
        <w:t>国际上已有多个文化旅游IP联盟的成功案例——如欧洲"文化之路"IP联盟、日本"圣地巡礼"联动协议等。这些联盟的经验表明：IP联盟的核心价值不在于统一管理，而在于经验共享、标准制定和联合营销。中国溶洞文旅IP联盟应借鉴这一"松散耦合"的组织模式。</w:t>
      </w:r>
    </w:p>
    <w:p>
      <w:pPr>
        <w:jc w:val="left"/>
      </w:pPr>
      <w:r>
        <w:rPr>
          <w:rFonts w:ascii="黑体" w:hAnsi="黑体" w:eastAsia="黑体"/>
          <w:b/>
          <w:color w:val="1A5C3A"/>
          <w:sz w:val="36"/>
        </w:rPr>
        <w:t>实践案例深度分析</w:t>
      </w:r>
    </w:p>
    <w:p>
      <w:pPr>
        <w:jc w:val="left"/>
      </w:pPr>
      <w:r>
        <w:rPr>
          <w:rFonts w:ascii="黑体" w:hAnsi="黑体" w:eastAsia="黑体"/>
          <w:b/>
          <w:color w:val="2D6A4F"/>
          <w:sz w:val="30"/>
        </w:rPr>
        <w:t>案例一：贵州喀斯特洞穴信息化平台</w:t>
      </w:r>
    </w:p>
    <w:p>
      <w:pPr>
        <w:spacing w:line="360" w:lineRule="auto" w:after="80"/>
        <w:ind w:firstLine="420"/>
        <w:jc w:val="both"/>
      </w:pPr>
      <w:r>
        <w:rPr>
          <w:rFonts w:ascii="宋体" w:hAnsi="宋体" w:eastAsia="宋体"/>
          <w:b w:val="0"/>
          <w:sz w:val="24"/>
        </w:rPr>
        <w:t>周文龙等构建的贵州喀斯特洞穴旅游资源信息化服务平台框架[9]为溶洞IP联盟的资源共享平台提供了技术框架参考。该平台的"数据采集→信息管理→旅游服务→科普教育"模块化设计可以直接扩展为IP联盟的共享平台。</w:t>
      </w:r>
    </w:p>
    <w:p>
      <w:pPr>
        <w:jc w:val="left"/>
      </w:pPr>
      <w:r>
        <w:rPr>
          <w:rFonts w:ascii="黑体" w:hAnsi="黑体" w:eastAsia="黑体"/>
          <w:b/>
          <w:color w:val="2D6A4F"/>
          <w:sz w:val="30"/>
        </w:rPr>
        <w:t>案例二：荔波喀斯特的智能解说</w:t>
      </w:r>
    </w:p>
    <w:p>
      <w:pPr>
        <w:spacing w:line="360" w:lineRule="auto" w:after="80"/>
        <w:ind w:firstLine="420"/>
        <w:jc w:val="both"/>
      </w:pPr>
      <w:r>
        <w:rPr>
          <w:rFonts w:ascii="宋体" w:hAnsi="宋体" w:eastAsia="宋体"/>
          <w:b w:val="0"/>
          <w:sz w:val="24"/>
        </w:rPr>
        <w:t>Xiong Kangning等以荔波喀斯特为例提出的智能解说平台[7]，代表了世界自然遗产地溶洞的数字化方向。荔波的经验表明：世界遗产地的溶洞IP化需要更高的保护标准和技术精度，但其品牌效应也更强。</w:t>
      </w:r>
    </w:p>
    <w:p>
      <w:pPr>
        <w:jc w:val="left"/>
      </w:pPr>
      <w:r>
        <w:rPr>
          <w:rFonts w:ascii="黑体" w:hAnsi="黑体" w:eastAsia="黑体"/>
          <w:b/>
          <w:color w:val="2D6A4F"/>
          <w:sz w:val="30"/>
        </w:rPr>
        <w:t>案例三：陕西柞水溶洞的复苏经验</w:t>
      </w:r>
    </w:p>
    <w:p>
      <w:pPr>
        <w:spacing w:line="360" w:lineRule="auto" w:after="80"/>
        <w:ind w:firstLine="420"/>
        <w:jc w:val="both"/>
      </w:pPr>
      <w:r>
        <w:rPr>
          <w:rFonts w:ascii="宋体" w:hAnsi="宋体" w:eastAsia="宋体"/>
          <w:b w:val="0"/>
          <w:sz w:val="24"/>
        </w:rPr>
        <w:t>张孝存和李军富的柞水溶洞复苏策略研究[2]为全国面临衰落的溶洞景区提供了复苏路径参考。龟仙人IP的成功实践和TCSE模型的方法论可以为这些景区的复苏提供系统化方案。</w:t>
      </w:r>
    </w:p>
    <w:p>
      <w:pPr>
        <w:jc w:val="left"/>
      </w:pPr>
      <w:r>
        <w:rPr>
          <w:rFonts w:ascii="黑体" w:hAnsi="黑体" w:eastAsia="黑体"/>
          <w:b/>
          <w:color w:val="1A5C3A"/>
          <w:sz w:val="36"/>
        </w:rPr>
        <w:t>理论深化与前沿探讨</w:t>
      </w:r>
    </w:p>
    <w:p>
      <w:pPr>
        <w:jc w:val="left"/>
      </w:pPr>
      <w:r>
        <w:rPr>
          <w:rFonts w:ascii="黑体" w:hAnsi="黑体" w:eastAsia="黑体"/>
          <w:b/>
          <w:color w:val="2D6A4F"/>
          <w:sz w:val="30"/>
        </w:rPr>
        <w:t>TCSE模型的"元方法论"地位</w:t>
      </w:r>
    </w:p>
    <w:p>
      <w:pPr>
        <w:spacing w:line="360" w:lineRule="auto" w:after="80"/>
        <w:ind w:firstLine="420"/>
        <w:jc w:val="both"/>
      </w:pPr>
      <w:r>
        <w:rPr>
          <w:rFonts w:ascii="宋体" w:hAnsi="宋体" w:eastAsia="宋体"/>
          <w:b w:val="0"/>
          <w:sz w:val="24"/>
        </w:rPr>
        <w:t>经过从第1章到第12章的系统阐述和实践验证，TCSE模型已经从"龟仙人IP的构建方法"升华为"在地型文旅IP构建的元方法论"。所谓"元方法论"是指：TCSE模型不仅适用于龟仙人IP，也适用于其他文化主题的文旅IP构建——只要遵循"从内生资源中生长"的核心原则，T维度可以替换为任何文化基因，C维度可以设计任何IP角色，S维度可以适配任何场景类型，E维度可以构建任何产业链结构。</w:t>
      </w:r>
    </w:p>
    <w:p>
      <w:pPr>
        <w:jc w:val="left"/>
      </w:pPr>
      <w:r>
        <w:rPr>
          <w:rFonts w:ascii="黑体" w:hAnsi="黑体" w:eastAsia="黑体"/>
          <w:b/>
          <w:color w:val="2D6A4F"/>
          <w:sz w:val="30"/>
        </w:rPr>
        <w:t>文旅IP的"数字永生"与文明传承</w:t>
      </w:r>
    </w:p>
    <w:p>
      <w:pPr>
        <w:spacing w:line="360" w:lineRule="auto" w:after="80"/>
        <w:ind w:firstLine="420"/>
        <w:jc w:val="both"/>
      </w:pPr>
      <w:r>
        <w:rPr>
          <w:rFonts w:ascii="宋体" w:hAnsi="宋体" w:eastAsia="宋体"/>
          <w:b w:val="0"/>
          <w:sz w:val="24"/>
        </w:rPr>
        <w:t>从文明传承的宏大视角看，溶洞数字孪生和文旅IP的"数字永生"具有深远意义。溶洞作为亿万年地质演化的产物，其物理存在终将受到自然风化的影响；但数字孪生和IP化的文化叙事可以永久保存人类对溶洞的认知和想象。龟仙人IP不仅是商业项目，更是将龟文化这一数千年文明积淀以数字化形式"永生"的载体——这与龟文化本身"长寿""不朽"的核心象征形成了跨越时空的呼应。</w:t>
      </w:r>
    </w:p>
    <w:p>
      <w:pPr>
        <w:jc w:val="left"/>
      </w:pPr>
      <w:r>
        <w:rPr>
          <w:rFonts w:ascii="黑体" w:hAnsi="黑体" w:eastAsia="黑体"/>
          <w:b/>
          <w:color w:val="2D6A4F"/>
          <w:sz w:val="30"/>
        </w:rPr>
        <w:t>从"看洞"到"造洞"的范式跃迁</w:t>
      </w:r>
    </w:p>
    <w:p>
      <w:pPr>
        <w:spacing w:line="360" w:lineRule="auto" w:after="80"/>
        <w:ind w:firstLine="420"/>
        <w:jc w:val="both"/>
      </w:pPr>
      <w:r>
        <w:rPr>
          <w:rFonts w:ascii="宋体" w:hAnsi="宋体" w:eastAsia="宋体"/>
          <w:b w:val="0"/>
          <w:sz w:val="24"/>
        </w:rPr>
        <w:t>中国溶洞旅游的发展经历了三个范式："看洞"（传统观光，看自然景观）→ "入洞"（沉浸式体验，进入IP故事世界）→ "造洞"（元宇宙共创，用户创造自己的洞天）。这一范式跃迁与互联网从"读"到"写"再到"共创"的演进逻辑一致，代表了文旅体验从"消费"到"创造"的根本转变。</w:t>
      </w:r>
    </w:p>
    <w:p>
      <w:pPr>
        <w:jc w:val="left"/>
      </w:pPr>
      <w:r>
        <w:rPr>
          <w:rFonts w:ascii="黑体" w:hAnsi="黑体" w:eastAsia="黑体"/>
          <w:b/>
          <w:color w:val="1A5C3A"/>
          <w:sz w:val="36"/>
        </w:rPr>
        <w:t>本章小结</w:t>
      </w:r>
    </w:p>
    <w:p>
      <w:pPr>
        <w:spacing w:line="360" w:lineRule="auto" w:after="80"/>
        <w:ind w:firstLine="420"/>
        <w:jc w:val="both"/>
      </w:pPr>
      <w:r>
        <w:rPr>
          <w:rFonts w:ascii="宋体" w:hAnsi="宋体" w:eastAsia="宋体"/>
          <w:b w:val="0"/>
          <w:sz w:val="24"/>
        </w:rPr>
        <w:t>本章从桐庐到全国的视角，系统探讨了溶洞文旅IP的复制与推广路径。中国溶洞旅游资源分布广泛但普遍面临同质化和生命周期短促的挑战，TCSE模型为全国溶洞的IP化转型提供了通用方法论。</w:t>
      </w:r>
    </w:p>
    <w:p>
      <w:pPr>
        <w:spacing w:line="360" w:lineRule="auto" w:after="80"/>
        <w:ind w:firstLine="420"/>
        <w:jc w:val="both"/>
      </w:pPr>
      <w:r>
        <w:rPr>
          <w:rFonts w:ascii="宋体" w:hAnsi="宋体" w:eastAsia="宋体"/>
          <w:b w:val="0"/>
          <w:sz w:val="24"/>
        </w:rPr>
        <w:t>TCSE模型的可复制性体现在方法论、设计原则、技术架构和评估体系的通用性上，但文化基因、地质载体和地域文化的独特性不可复制，需要进行"三层适配"（文化适配、技术适配、运营适配）。不同地域的龟文化IP可以通过差异化策略形成"一龟一城"的品牌矩阵。垂云通天河的IP延伸方案展示了同一IP在"姐妹洞"中的差异化设计。贵州溶洞的IP化路径探索验证了TCSE模型在不同地域文化场景中的适用性。</w:t>
      </w:r>
    </w:p>
    <w:p>
      <w:pPr>
        <w:spacing w:line="360" w:lineRule="auto" w:after="80"/>
        <w:ind w:firstLine="420"/>
        <w:jc w:val="both"/>
      </w:pPr>
      <w:r>
        <w:rPr>
          <w:rFonts w:ascii="宋体" w:hAnsi="宋体" w:eastAsia="宋体"/>
          <w:b w:val="0"/>
          <w:sz w:val="24"/>
        </w:rPr>
        <w:t>溶洞文旅IP联盟的构建通过标准制定、资源共享、联合营销和人才培养四大功能，将分散的溶洞IP项目连接为协同网络。联盟的分阶段推进路径（倡议→扩展→成熟）为实施提供了路线图。</w:t>
      </w:r>
    </w:p>
    <w:p>
      <w:pPr>
        <w:spacing w:line="360" w:lineRule="auto" w:after="80"/>
        <w:ind w:firstLine="420"/>
        <w:jc w:val="both"/>
      </w:pPr>
      <w:r>
        <w:rPr>
          <w:rFonts w:ascii="宋体" w:hAnsi="宋体" w:eastAsia="宋体"/>
          <w:b w:val="0"/>
          <w:sz w:val="24"/>
        </w:rPr>
        <w:t>元宇宙溶洞与数字永生的未来展望揭示了溶洞文旅IP的深层价值——不仅是商业项目，更是文明传承的数字化载体。从"看洞"到"入洞"再到"造洞"的范式跃迁，代表了文旅体验从消费到创造的根本转变。TCSE模型作为"元方法论"的地位在这一范式跃迁中得到了最终确认。</w:t>
      </w:r>
    </w:p>
    <w:p>
      <w:pPr>
        <w:jc w:val="left"/>
      </w:pPr>
      <w:r>
        <w:rPr>
          <w:rFonts w:ascii="黑体" w:hAnsi="黑体" w:eastAsia="黑体"/>
          <w:b/>
          <w:color w:val="1A5C3A"/>
          <w:sz w:val="36"/>
        </w:rPr>
        <w:t>思考题</w:t>
      </w:r>
    </w:p>
    <w:p>
      <w:pPr>
        <w:spacing w:line="360" w:lineRule="auto" w:after="40"/>
        <w:ind w:left="567"/>
      </w:pPr>
      <w:r>
        <w:rPr>
          <w:rFonts w:ascii="宋体" w:hAnsi="宋体" w:eastAsia="宋体"/>
          <w:b w:val="0"/>
          <w:sz w:val="24"/>
        </w:rPr>
        <w:t>• TCSE模型从"龟仙人IP的构建方法"升华为"在地型文旅IP构建的元方法论"，这一升华的核心逻辑是什么？</w:t>
      </w:r>
    </w:p>
    <w:p>
      <w:pPr>
        <w:spacing w:line="360" w:lineRule="auto" w:after="40"/>
        <w:ind w:left="567"/>
      </w:pPr>
      <w:r>
        <w:rPr>
          <w:rFonts w:ascii="宋体" w:hAnsi="宋体" w:eastAsia="宋体"/>
          <w:b w:val="0"/>
          <w:sz w:val="24"/>
        </w:rPr>
        <w:t>• 如果要在一个没有龟形石景的溶洞中应用TCSE模型，T维度的文化挖掘应如何调整？请以一个具体溶洞为例说明。</w:t>
      </w:r>
    </w:p>
    <w:p>
      <w:pPr>
        <w:spacing w:line="360" w:lineRule="auto" w:after="40"/>
        <w:ind w:left="567"/>
      </w:pPr>
      <w:r>
        <w:rPr>
          <w:rFonts w:ascii="宋体" w:hAnsi="宋体" w:eastAsia="宋体"/>
          <w:b w:val="0"/>
          <w:sz w:val="24"/>
        </w:rPr>
        <w:t>• 溶洞文旅IP联盟的"松散耦合"组织模式有何优势和风险？如何平衡"统一标准"与"个性发展"？</w:t>
      </w:r>
    </w:p>
    <w:p>
      <w:pPr>
        <w:spacing w:line="360" w:lineRule="auto" w:after="40"/>
        <w:ind w:left="567"/>
      </w:pPr>
      <w:r>
        <w:rPr>
          <w:rFonts w:ascii="宋体" w:hAnsi="宋体" w:eastAsia="宋体"/>
          <w:b w:val="0"/>
          <w:sz w:val="24"/>
        </w:rPr>
        <w:t>• 元宇宙溶洞是否会替代真实溶洞的游览？请从"扩展vs替代"的角度论证你的观点。</w:t>
      </w:r>
    </w:p>
    <w:p>
      <w:pPr>
        <w:spacing w:line="360" w:lineRule="auto" w:after="40"/>
        <w:ind w:left="567"/>
      </w:pPr>
      <w:r>
        <w:rPr>
          <w:rFonts w:ascii="宋体" w:hAnsi="宋体" w:eastAsia="宋体"/>
          <w:b w:val="0"/>
          <w:sz w:val="24"/>
        </w:rPr>
        <w:t>• 从"看洞"到"入洞"再到"造洞"的范式跃迁对溶洞旅游的商业模式有何影响？</w:t>
      </w:r>
    </w:p>
    <w:p>
      <w:pPr>
        <w:jc w:val="left"/>
      </w:pPr>
      <w:r>
        <w:rPr>
          <w:rFonts w:ascii="黑体" w:hAnsi="黑体" w:eastAsia="黑体"/>
          <w:b/>
          <w:color w:val="1A5C3A"/>
          <w:sz w:val="36"/>
        </w:rPr>
        <w:t>参考文献</w:t>
      </w:r>
    </w:p>
    <w:p>
      <w:pPr>
        <w:spacing w:line="360" w:lineRule="auto" w:after="80"/>
        <w:ind w:firstLine="420"/>
        <w:jc w:val="both"/>
      </w:pPr>
      <w:r>
        <w:rPr>
          <w:rFonts w:ascii="宋体" w:hAnsi="宋体" w:eastAsia="宋体"/>
          <w:b w:val="0"/>
          <w:sz w:val="24"/>
        </w:rPr>
        <w:t>[1] 邓贵平. 岩溶洞穴旅游地衰落与复苏机制研究[J]. 2008.</w:t>
      </w:r>
    </w:p>
    <w:p>
      <w:pPr>
        <w:spacing w:line="360" w:lineRule="auto" w:after="80"/>
        <w:ind w:firstLine="420"/>
        <w:jc w:val="both"/>
      </w:pPr>
      <w:r>
        <w:rPr>
          <w:rFonts w:ascii="宋体" w:hAnsi="宋体" w:eastAsia="宋体"/>
          <w:b w:val="0"/>
          <w:sz w:val="24"/>
        </w:rPr>
        <w:t>[2] 张孝存, 李军富. 陕西柞水溶洞旅游地生命周期的分析与调控策略[J]. 2012.</w:t>
      </w:r>
    </w:p>
    <w:p>
      <w:pPr>
        <w:spacing w:line="360" w:lineRule="auto" w:after="80"/>
        <w:ind w:firstLine="420"/>
        <w:jc w:val="both"/>
      </w:pPr>
      <w:r>
        <w:rPr>
          <w:rFonts w:ascii="宋体" w:hAnsi="宋体" w:eastAsia="宋体"/>
          <w:b w:val="0"/>
          <w:sz w:val="24"/>
        </w:rPr>
        <w:t>[3] 丁健, 保继刚. 特类喀斯特洞穴旅游生命周期探讨——以云南建水燕子洞为例[J]. 2000.</w:t>
      </w:r>
    </w:p>
    <w:p>
      <w:pPr>
        <w:spacing w:line="360" w:lineRule="auto" w:after="80"/>
        <w:ind w:firstLine="420"/>
        <w:jc w:val="both"/>
      </w:pPr>
      <w:r>
        <w:rPr>
          <w:rFonts w:ascii="宋体" w:hAnsi="宋体" w:eastAsia="宋体"/>
          <w:b w:val="0"/>
          <w:sz w:val="24"/>
        </w:rPr>
        <w:t>[4] 戴亚南. 武陵源黄龙洞岩溶旅游地生命周期探讨[J]. 2007.</w:t>
      </w:r>
    </w:p>
    <w:p>
      <w:pPr>
        <w:spacing w:line="360" w:lineRule="auto" w:after="80"/>
        <w:ind w:firstLine="420"/>
        <w:jc w:val="both"/>
      </w:pPr>
      <w:r>
        <w:rPr>
          <w:rFonts w:ascii="宋体" w:hAnsi="宋体" w:eastAsia="宋体"/>
          <w:b w:val="0"/>
          <w:sz w:val="24"/>
        </w:rPr>
        <w:t>[5] 江娜. 喀斯特洞穴的光景观创新设计研究——以云南九乡溶洞设计为例[J]. 2018.</w:t>
      </w:r>
    </w:p>
    <w:p>
      <w:pPr>
        <w:spacing w:line="360" w:lineRule="auto" w:after="80"/>
        <w:ind w:firstLine="420"/>
        <w:jc w:val="both"/>
      </w:pPr>
      <w:r>
        <w:rPr>
          <w:rFonts w:ascii="宋体" w:hAnsi="宋体" w:eastAsia="宋体"/>
          <w:b w:val="0"/>
          <w:sz w:val="24"/>
        </w:rPr>
        <w:t>[6] 刘乃东, 雍志国. LED光源在溶洞景观照明中的应用——宜兴善卷洞景观照明设计思考[J]. 2014.</w:t>
      </w:r>
    </w:p>
    <w:p>
      <w:pPr>
        <w:spacing w:line="360" w:lineRule="auto" w:after="80"/>
        <w:ind w:firstLine="420"/>
        <w:jc w:val="both"/>
      </w:pPr>
      <w:r>
        <w:rPr>
          <w:rFonts w:ascii="宋体" w:hAnsi="宋体" w:eastAsia="宋体"/>
          <w:b w:val="0"/>
          <w:sz w:val="24"/>
        </w:rPr>
        <w:t>[7] Xiong K, Zhang S, Fei G, et al. Conservation and Sustainable Tourism Development of the Natural World Heritage Site Based on Aesthetic Value Identification: A Case Study of the Libo Karst[J]. Forests, 2023, 14(4): 755.</w:t>
      </w:r>
    </w:p>
    <w:p>
      <w:pPr>
        <w:spacing w:line="360" w:lineRule="auto" w:after="80"/>
        <w:ind w:firstLine="420"/>
        <w:jc w:val="both"/>
      </w:pPr>
      <w:r>
        <w:rPr>
          <w:rFonts w:ascii="宋体" w:hAnsi="宋体" w:eastAsia="宋体"/>
          <w:b w:val="0"/>
          <w:sz w:val="24"/>
        </w:rPr>
        <w:t>[8] 王功成, 罗鸿伦. 垂云通天河[J]. 2002.</w:t>
      </w:r>
    </w:p>
    <w:p>
      <w:pPr>
        <w:spacing w:line="360" w:lineRule="auto" w:after="80"/>
        <w:ind w:firstLine="420"/>
        <w:jc w:val="both"/>
      </w:pPr>
      <w:r>
        <w:rPr>
          <w:rFonts w:ascii="宋体" w:hAnsi="宋体" w:eastAsia="宋体"/>
          <w:b w:val="0"/>
          <w:sz w:val="24"/>
        </w:rPr>
        <w:t>[9] 周文龙, 赵卫权, 吴克华, 等. 贵州喀斯特洞穴旅游资源信息化服务平台框架构建设计[J]. 2016.</w:t>
      </w:r>
    </w:p>
    <w:p>
      <w:pPr>
        <w:spacing w:line="360" w:lineRule="auto" w:after="80"/>
        <w:ind w:firstLine="420"/>
        <w:jc w:val="both"/>
      </w:pPr>
      <w:r>
        <w:rPr>
          <w:rFonts w:ascii="宋体" w:hAnsi="宋体" w:eastAsia="宋体"/>
          <w:b w:val="0"/>
          <w:sz w:val="24"/>
        </w:rPr>
        <w:t>[10] Rambach J, Lilligreen G, Schäfer A, et al. A survey on applications of augmented, mixed and virtual reality for nature and environment[J]. arXiv, 2020.</w:t>
      </w:r>
    </w:p>
    <w:p>
      <w:pPr>
        <w:spacing w:line="360" w:lineRule="auto" w:after="80"/>
        <w:ind w:firstLine="420"/>
        <w:jc w:val="both"/>
      </w:pPr>
      <w:r>
        <w:rPr>
          <w:rFonts w:ascii="宋体" w:hAnsi="宋体" w:eastAsia="宋体"/>
          <w:b w:val="0"/>
          <w:sz w:val="24"/>
        </w:rPr>
        <w:t>[11] 邓贵平. 岩溶洞穴旅游地生命周期延长研究——以川西北最大溶洞匡山佛爷洞为例[D]. 2007.</w:t>
      </w:r>
    </w:p>
    <w:p>
      <w:pPr>
        <w:spacing w:line="360" w:lineRule="auto" w:after="80"/>
        <w:ind w:firstLine="420"/>
        <w:jc w:val="both"/>
      </w:pPr>
      <w:r>
        <w:rPr>
          <w:rFonts w:ascii="宋体" w:hAnsi="宋体" w:eastAsia="宋体"/>
          <w:b w:val="0"/>
          <w:sz w:val="24"/>
        </w:rPr>
        <w:t>[12] 宋林华. 中国地理学会在浙江省桐庐县召开第三届全国喀斯特地貌与洞穴学术讨论会[J]. 1993.</w:t>
      </w:r>
    </w:p>
    <w:p>
      <w:pPr>
        <w:spacing w:line="360" w:lineRule="auto" w:after="80"/>
        <w:ind w:firstLine="420"/>
        <w:jc w:val="both"/>
      </w:pPr>
      <w:r>
        <w:rPr>
          <w:rFonts w:ascii="宋体" w:hAnsi="宋体" w:eastAsia="宋体"/>
          <w:b w:val="0"/>
          <w:sz w:val="24"/>
        </w:rPr>
        <w:t>[13] FORD D, WILLIAMS P. Karst Hydrogeology and Geomorphology[M]. Wiley, 2007.</w:t>
      </w:r>
    </w:p>
    <w:p>
      <w:pPr>
        <w:spacing w:line="360" w:lineRule="auto" w:after="80"/>
        <w:ind w:firstLine="420"/>
        <w:jc w:val="both"/>
      </w:pPr>
      <w:r>
        <w:rPr>
          <w:rFonts w:ascii="宋体" w:hAnsi="宋体" w:eastAsia="宋体"/>
          <w:b w:val="0"/>
          <w:sz w:val="24"/>
        </w:rPr>
        <w:t>[14] 王伟成, 王韧. 日久足见瑶琳佳 路遥更知仙境值——评"瑶琳仙境老化论"[J]. 2005.</w:t>
      </w:r>
    </w:p>
    <w:p>
      <w:pPr>
        <w:spacing w:line="360" w:lineRule="auto" w:after="80"/>
        <w:ind w:firstLine="420"/>
        <w:jc w:val="both"/>
      </w:pPr>
      <w:r>
        <w:rPr>
          <w:rFonts w:ascii="宋体" w:hAnsi="宋体" w:eastAsia="宋体"/>
          <w:b w:val="0"/>
          <w:sz w:val="24"/>
        </w:rPr>
        <w:t>[15] 滕晶晶. 桐庐县"影文旅"融合打造长三角最佳短途旅居目的地[J]. 2024.</w:t>
      </w:r>
    </w:p>
    <w:p>
      <w:pPr>
        <w:spacing w:line="360" w:lineRule="auto" w:after="80"/>
        <w:ind w:firstLine="420"/>
        <w:jc w:val="both"/>
      </w:pPr>
      <w:r>
        <w:rPr>
          <w:rFonts w:ascii="宋体" w:hAnsi="宋体" w:eastAsia="宋体"/>
          <w:b w:val="0"/>
          <w:sz w:val="24"/>
        </w:rPr>
        <w:t>[16] LI Y, ZHU J. Enhancing the tourism cultural and creative industry: A novel AIGC-integrated methodology for efficient IP image design[J]. 2026.</w:t>
      </w:r>
    </w:p>
    <w:p>
      <w:pPr>
        <w:spacing w:line="360" w:lineRule="auto" w:after="80"/>
        <w:ind w:firstLine="420"/>
        <w:jc w:val="both"/>
      </w:pPr>
      <w:r>
        <w:rPr>
          <w:rFonts w:ascii="宋体" w:hAnsi="宋体" w:eastAsia="宋体"/>
          <w:b w:val="0"/>
          <w:sz w:val="24"/>
        </w:rPr>
        <w:t>[17] 寇蔻, 赵嘉悦, 刘银娟, 等. VR和AR等数字技术与智慧旅游相融合的研究与应用[J]. 2020.</w:t>
      </w:r>
    </w:p>
    <w:p>
      <w:pPr>
        <w:spacing w:line="360" w:lineRule="auto" w:after="80"/>
        <w:ind w:firstLine="420"/>
        <w:jc w:val="both"/>
      </w:pPr>
      <w:r>
        <w:rPr>
          <w:rFonts w:ascii="宋体" w:hAnsi="宋体" w:eastAsia="宋体"/>
          <w:b w:val="0"/>
          <w:sz w:val="24"/>
        </w:rPr>
        <w:t>[18] 智慧旅游与沉浸式解说系统的协同创新——基于梵净山景区的数字化实现探索[J]. 2025.</w:t>
      </w:r>
    </w:p>
    <w:p>
      <w:pPr>
        <w:spacing w:before="720" w:after="480"/>
        <w:jc w:val="center"/>
      </w:pPr>
      <w:r>
        <w:rPr>
          <w:rFonts w:ascii="黑体" w:hAnsi="黑体" w:eastAsia="黑体"/>
          <w:b/>
          <w:color w:val="1A5C3A"/>
          <w:sz w:val="44"/>
        </w:rPr>
        <w:t>附录</w:t>
      </w:r>
    </w:p>
    <w:p>
      <w:r>
        <w:br w:type="page"/>
      </w:r>
    </w:p>
    <w:p>
      <w:pPr>
        <w:jc w:val="left"/>
      </w:pPr>
      <w:r>
        <w:rPr>
          <w:rFonts w:ascii="黑体" w:hAnsi="黑体" w:eastAsia="黑体"/>
          <w:b/>
          <w:color w:val="1A5C3A"/>
          <w:sz w:val="36"/>
        </w:rPr>
        <w:t>附录A 术语表</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中文术语</w:t>
            </w:r>
          </w:p>
        </w:tc>
        <w:tc>
          <w:tcPr>
            <w:tcW w:type="dxa" w:w="2161"/>
          </w:tcPr>
          <w:p>
            <w:r/>
            <w:r>
              <w:rPr>
                <w:rFonts w:ascii="黑体" w:hAnsi="黑体" w:eastAsia="黑体"/>
                <w:b/>
                <w:sz w:val="20"/>
              </w:rPr>
              <w:t>英文术语</w:t>
            </w:r>
          </w:p>
        </w:tc>
        <w:tc>
          <w:tcPr>
            <w:tcW w:type="dxa" w:w="2161"/>
          </w:tcPr>
          <w:p>
            <w:r/>
            <w:r>
              <w:rPr>
                <w:rFonts w:ascii="黑体" w:hAnsi="黑体" w:eastAsia="黑体"/>
                <w:b/>
                <w:sz w:val="20"/>
              </w:rPr>
              <w:t>释义</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喀斯特地貌</w:t>
            </w:r>
          </w:p>
        </w:tc>
        <w:tc>
          <w:tcPr>
            <w:tcW w:type="dxa" w:w="2161"/>
          </w:tcPr>
          <w:p>
            <w:r/>
            <w:r>
              <w:rPr>
                <w:rFonts w:ascii="宋体" w:hAnsi="宋体" w:eastAsia="宋体"/>
                <w:b w:val="0"/>
                <w:sz w:val="20"/>
              </w:rPr>
              <w:t>Karst Landform</w:t>
            </w:r>
          </w:p>
        </w:tc>
        <w:tc>
          <w:tcPr>
            <w:tcW w:type="dxa" w:w="2161"/>
          </w:tcPr>
          <w:p>
            <w:r/>
            <w:r>
              <w:rPr>
                <w:rFonts w:ascii="宋体" w:hAnsi="宋体" w:eastAsia="宋体"/>
                <w:b w:val="0"/>
                <w:sz w:val="20"/>
              </w:rPr>
              <w:t>可溶性岩石在水的化学溶蚀作用下形成的特殊地貌类型</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溶洞</w:t>
            </w:r>
          </w:p>
        </w:tc>
        <w:tc>
          <w:tcPr>
            <w:tcW w:type="dxa" w:w="2161"/>
          </w:tcPr>
          <w:p>
            <w:r/>
            <w:r>
              <w:rPr>
                <w:rFonts w:ascii="宋体" w:hAnsi="宋体" w:eastAsia="宋体"/>
                <w:b w:val="0"/>
                <w:sz w:val="20"/>
              </w:rPr>
              <w:t>Karst Cave</w:t>
            </w:r>
          </w:p>
        </w:tc>
        <w:tc>
          <w:tcPr>
            <w:tcW w:type="dxa" w:w="2161"/>
          </w:tcPr>
          <w:p>
            <w:r/>
            <w:r>
              <w:rPr>
                <w:rFonts w:ascii="宋体" w:hAnsi="宋体" w:eastAsia="宋体"/>
                <w:b w:val="0"/>
                <w:sz w:val="20"/>
              </w:rPr>
              <w:t>喀斯特地貌中地下空间的总称，由地下水溶蚀可溶性岩石形成</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钟乳石</w:t>
            </w:r>
          </w:p>
        </w:tc>
        <w:tc>
          <w:tcPr>
            <w:tcW w:type="dxa" w:w="2161"/>
          </w:tcPr>
          <w:p>
            <w:r/>
            <w:r>
              <w:rPr>
                <w:rFonts w:ascii="宋体" w:hAnsi="宋体" w:eastAsia="宋体"/>
                <w:b w:val="0"/>
                <w:sz w:val="20"/>
              </w:rPr>
              <w:t>Stalactite</w:t>
            </w:r>
          </w:p>
        </w:tc>
        <w:tc>
          <w:tcPr>
            <w:tcW w:type="dxa" w:w="2161"/>
          </w:tcPr>
          <w:p>
            <w:r/>
            <w:r>
              <w:rPr>
                <w:rFonts w:ascii="宋体" w:hAnsi="宋体" w:eastAsia="宋体"/>
                <w:b w:val="0"/>
                <w:sz w:val="20"/>
              </w:rPr>
              <w:t>溶洞顶部的碳酸钙沉积物，自上而下生长</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石笋</w:t>
            </w:r>
          </w:p>
        </w:tc>
        <w:tc>
          <w:tcPr>
            <w:tcW w:type="dxa" w:w="2161"/>
          </w:tcPr>
          <w:p>
            <w:r/>
            <w:r>
              <w:rPr>
                <w:rFonts w:ascii="宋体" w:hAnsi="宋体" w:eastAsia="宋体"/>
                <w:b w:val="0"/>
                <w:sz w:val="20"/>
              </w:rPr>
              <w:t>Stalagmite</w:t>
            </w:r>
          </w:p>
        </w:tc>
        <w:tc>
          <w:tcPr>
            <w:tcW w:type="dxa" w:w="2161"/>
          </w:tcPr>
          <w:p>
            <w:r/>
            <w:r>
              <w:rPr>
                <w:rFonts w:ascii="宋体" w:hAnsi="宋体" w:eastAsia="宋体"/>
                <w:b w:val="0"/>
                <w:sz w:val="20"/>
              </w:rPr>
              <w:t>溶洞底部的碳酸钙沉积物，自下而上生长</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石柱</w:t>
            </w:r>
          </w:p>
        </w:tc>
        <w:tc>
          <w:tcPr>
            <w:tcW w:type="dxa" w:w="2161"/>
          </w:tcPr>
          <w:p>
            <w:r/>
            <w:r>
              <w:rPr>
                <w:rFonts w:ascii="宋体" w:hAnsi="宋体" w:eastAsia="宋体"/>
                <w:b w:val="0"/>
                <w:sz w:val="20"/>
              </w:rPr>
              <w:t>Column/Pliler</w:t>
            </w:r>
          </w:p>
        </w:tc>
        <w:tc>
          <w:tcPr>
            <w:tcW w:type="dxa" w:w="2161"/>
          </w:tcPr>
          <w:p>
            <w:r/>
            <w:r>
              <w:rPr>
                <w:rFonts w:ascii="宋体" w:hAnsi="宋体" w:eastAsia="宋体"/>
                <w:b w:val="0"/>
                <w:sz w:val="20"/>
              </w:rPr>
              <w:t>钟乳石与石笋相连后形成的柱状沉积物</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石幔</w:t>
            </w:r>
          </w:p>
        </w:tc>
        <w:tc>
          <w:tcPr>
            <w:tcW w:type="dxa" w:w="2161"/>
          </w:tcPr>
          <w:p>
            <w:r/>
            <w:r>
              <w:rPr>
                <w:rFonts w:ascii="宋体" w:hAnsi="宋体" w:eastAsia="宋体"/>
                <w:b w:val="0"/>
                <w:sz w:val="20"/>
              </w:rPr>
              <w:t>Drapery/Curtain</w:t>
            </w:r>
          </w:p>
        </w:tc>
        <w:tc>
          <w:tcPr>
            <w:tcW w:type="dxa" w:w="2161"/>
          </w:tcPr>
          <w:p>
            <w:r/>
            <w:r>
              <w:rPr>
                <w:rFonts w:ascii="宋体" w:hAnsi="宋体" w:eastAsia="宋体"/>
                <w:b w:val="0"/>
                <w:sz w:val="20"/>
              </w:rPr>
              <w:t>溶洞壁上呈幕帘状的碳酸钙沉积物</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数字孪生</w:t>
            </w:r>
          </w:p>
        </w:tc>
        <w:tc>
          <w:tcPr>
            <w:tcW w:type="dxa" w:w="2161"/>
          </w:tcPr>
          <w:p>
            <w:r/>
            <w:r>
              <w:rPr>
                <w:rFonts w:ascii="宋体" w:hAnsi="宋体" w:eastAsia="宋体"/>
                <w:b w:val="0"/>
                <w:sz w:val="20"/>
              </w:rPr>
              <w:t>Digital Twin</w:t>
            </w:r>
          </w:p>
        </w:tc>
        <w:tc>
          <w:tcPr>
            <w:tcW w:type="dxa" w:w="2161"/>
          </w:tcPr>
          <w:p>
            <w:r/>
            <w:r>
              <w:rPr>
                <w:rFonts w:ascii="宋体" w:hAnsi="宋体" w:eastAsia="宋体"/>
                <w:b w:val="0"/>
                <w:sz w:val="20"/>
              </w:rPr>
              <w:t>物理实体的数字化虚拟镜像</w:t>
            </w:r>
          </w:p>
        </w:tc>
      </w:tr>
      <w:tr>
        <w:tc>
          <w:tcPr>
            <w:tcW w:type="dxa" w:w="2161"/>
          </w:tcPr>
          <w:p>
            <w:r/>
            <w:r>
              <w:rPr>
                <w:rFonts w:ascii="宋体" w:hAnsi="宋体" w:eastAsia="宋体"/>
                <w:b w:val="0"/>
                <w:sz w:val="20"/>
              </w:rPr>
              <w:t>8</w:t>
            </w:r>
          </w:p>
        </w:tc>
        <w:tc>
          <w:tcPr>
            <w:tcW w:type="dxa" w:w="2161"/>
          </w:tcPr>
          <w:p>
            <w:r/>
            <w:r>
              <w:rPr>
                <w:rFonts w:ascii="宋体" w:hAnsi="宋体" w:eastAsia="宋体"/>
                <w:b w:val="0"/>
                <w:sz w:val="20"/>
              </w:rPr>
              <w:t>增强现实</w:t>
            </w:r>
          </w:p>
        </w:tc>
        <w:tc>
          <w:tcPr>
            <w:tcW w:type="dxa" w:w="2161"/>
          </w:tcPr>
          <w:p>
            <w:r/>
            <w:r>
              <w:rPr>
                <w:rFonts w:ascii="宋体" w:hAnsi="宋体" w:eastAsia="宋体"/>
                <w:b w:val="0"/>
                <w:sz w:val="20"/>
              </w:rPr>
              <w:t>Augmented Reality (AR)</w:t>
            </w:r>
          </w:p>
        </w:tc>
        <w:tc>
          <w:tcPr>
            <w:tcW w:type="dxa" w:w="2161"/>
          </w:tcPr>
          <w:p>
            <w:r/>
            <w:r>
              <w:rPr>
                <w:rFonts w:ascii="宋体" w:hAnsi="宋体" w:eastAsia="宋体"/>
                <w:b w:val="0"/>
                <w:sz w:val="20"/>
              </w:rPr>
              <w:t>在真实环境中叠加虚拟信息的技术</w:t>
            </w:r>
          </w:p>
        </w:tc>
      </w:tr>
      <w:tr>
        <w:tc>
          <w:tcPr>
            <w:tcW w:type="dxa" w:w="2161"/>
          </w:tcPr>
          <w:p>
            <w:r/>
            <w:r>
              <w:rPr>
                <w:rFonts w:ascii="宋体" w:hAnsi="宋体" w:eastAsia="宋体"/>
                <w:b w:val="0"/>
                <w:sz w:val="20"/>
              </w:rPr>
              <w:t>9</w:t>
            </w:r>
          </w:p>
        </w:tc>
        <w:tc>
          <w:tcPr>
            <w:tcW w:type="dxa" w:w="2161"/>
          </w:tcPr>
          <w:p>
            <w:r/>
            <w:r>
              <w:rPr>
                <w:rFonts w:ascii="宋体" w:hAnsi="宋体" w:eastAsia="宋体"/>
                <w:b w:val="0"/>
                <w:sz w:val="20"/>
              </w:rPr>
              <w:t>虚拟现实</w:t>
            </w:r>
          </w:p>
        </w:tc>
        <w:tc>
          <w:tcPr>
            <w:tcW w:type="dxa" w:w="2161"/>
          </w:tcPr>
          <w:p>
            <w:r/>
            <w:r>
              <w:rPr>
                <w:rFonts w:ascii="宋体" w:hAnsi="宋体" w:eastAsia="宋体"/>
                <w:b w:val="0"/>
                <w:sz w:val="20"/>
              </w:rPr>
              <w:t>Virtual Reality (VR)</w:t>
            </w:r>
          </w:p>
        </w:tc>
        <w:tc>
          <w:tcPr>
            <w:tcW w:type="dxa" w:w="2161"/>
          </w:tcPr>
          <w:p>
            <w:r/>
            <w:r>
              <w:rPr>
                <w:rFonts w:ascii="宋体" w:hAnsi="宋体" w:eastAsia="宋体"/>
                <w:b w:val="0"/>
                <w:sz w:val="20"/>
              </w:rPr>
              <w:t>创造完全虚拟沉浸式环境的技术</w:t>
            </w:r>
          </w:p>
        </w:tc>
      </w:tr>
      <w:tr>
        <w:tc>
          <w:tcPr>
            <w:tcW w:type="dxa" w:w="2161"/>
          </w:tcPr>
          <w:p>
            <w:r/>
            <w:r>
              <w:rPr>
                <w:rFonts w:ascii="宋体" w:hAnsi="宋体" w:eastAsia="宋体"/>
                <w:b w:val="0"/>
                <w:sz w:val="20"/>
              </w:rPr>
              <w:t>10</w:t>
            </w:r>
          </w:p>
        </w:tc>
        <w:tc>
          <w:tcPr>
            <w:tcW w:type="dxa" w:w="2161"/>
          </w:tcPr>
          <w:p>
            <w:r/>
            <w:r>
              <w:rPr>
                <w:rFonts w:ascii="宋体" w:hAnsi="宋体" w:eastAsia="宋体"/>
                <w:b w:val="0"/>
                <w:sz w:val="20"/>
              </w:rPr>
              <w:t>混合现实</w:t>
            </w:r>
          </w:p>
        </w:tc>
        <w:tc>
          <w:tcPr>
            <w:tcW w:type="dxa" w:w="2161"/>
          </w:tcPr>
          <w:p>
            <w:r/>
            <w:r>
              <w:rPr>
                <w:rFonts w:ascii="宋体" w:hAnsi="宋体" w:eastAsia="宋体"/>
                <w:b w:val="0"/>
                <w:sz w:val="20"/>
              </w:rPr>
              <w:t>Mixed Reality (MR)</w:t>
            </w:r>
          </w:p>
        </w:tc>
        <w:tc>
          <w:tcPr>
            <w:tcW w:type="dxa" w:w="2161"/>
          </w:tcPr>
          <w:p>
            <w:r/>
            <w:r>
              <w:rPr>
                <w:rFonts w:ascii="宋体" w:hAnsi="宋体" w:eastAsia="宋体"/>
                <w:b w:val="0"/>
                <w:sz w:val="20"/>
              </w:rPr>
              <w:t>实现虚拟内容与真实环境深度交互的技术</w:t>
            </w:r>
          </w:p>
        </w:tc>
      </w:tr>
      <w:tr>
        <w:tc>
          <w:tcPr>
            <w:tcW w:type="dxa" w:w="2161"/>
          </w:tcPr>
          <w:p>
            <w:r/>
            <w:r>
              <w:rPr>
                <w:rFonts w:ascii="宋体" w:hAnsi="宋体" w:eastAsia="宋体"/>
                <w:b w:val="0"/>
                <w:sz w:val="20"/>
              </w:rPr>
              <w:t>11</w:t>
            </w:r>
          </w:p>
        </w:tc>
        <w:tc>
          <w:tcPr>
            <w:tcW w:type="dxa" w:w="2161"/>
          </w:tcPr>
          <w:p>
            <w:r/>
            <w:r>
              <w:rPr>
                <w:rFonts w:ascii="宋体" w:hAnsi="宋体" w:eastAsia="宋体"/>
                <w:b w:val="0"/>
                <w:sz w:val="20"/>
              </w:rPr>
              <w:t>AIGC</w:t>
            </w:r>
          </w:p>
        </w:tc>
        <w:tc>
          <w:tcPr>
            <w:tcW w:type="dxa" w:w="2161"/>
          </w:tcPr>
          <w:p>
            <w:r/>
            <w:r>
              <w:rPr>
                <w:rFonts w:ascii="宋体" w:hAnsi="宋体" w:eastAsia="宋体"/>
                <w:b w:val="0"/>
                <w:sz w:val="20"/>
              </w:rPr>
              <w:t>AI-Generated Content</w:t>
            </w:r>
          </w:p>
        </w:tc>
        <w:tc>
          <w:tcPr>
            <w:tcW w:type="dxa" w:w="2161"/>
          </w:tcPr>
          <w:p>
            <w:r/>
            <w:r>
              <w:rPr>
                <w:rFonts w:ascii="宋体" w:hAnsi="宋体" w:eastAsia="宋体"/>
                <w:b w:val="0"/>
                <w:sz w:val="20"/>
              </w:rPr>
              <w:t>利用人工智能技术自动或辅助生成内容的技术体系</w:t>
            </w:r>
          </w:p>
        </w:tc>
      </w:tr>
      <w:tr>
        <w:tc>
          <w:tcPr>
            <w:tcW w:type="dxa" w:w="2161"/>
          </w:tcPr>
          <w:p>
            <w:r/>
            <w:r>
              <w:rPr>
                <w:rFonts w:ascii="宋体" w:hAnsi="宋体" w:eastAsia="宋体"/>
                <w:b w:val="0"/>
                <w:sz w:val="20"/>
              </w:rPr>
              <w:t>12</w:t>
            </w:r>
          </w:p>
        </w:tc>
        <w:tc>
          <w:tcPr>
            <w:tcW w:type="dxa" w:w="2161"/>
          </w:tcPr>
          <w:p>
            <w:r/>
            <w:r>
              <w:rPr>
                <w:rFonts w:ascii="宋体" w:hAnsi="宋体" w:eastAsia="宋体"/>
                <w:b w:val="0"/>
                <w:sz w:val="20"/>
              </w:rPr>
              <w:t>扩散模型</w:t>
            </w:r>
          </w:p>
        </w:tc>
        <w:tc>
          <w:tcPr>
            <w:tcW w:type="dxa" w:w="2161"/>
          </w:tcPr>
          <w:p>
            <w:r/>
            <w:r>
              <w:rPr>
                <w:rFonts w:ascii="宋体" w:hAnsi="宋体" w:eastAsia="宋体"/>
                <w:b w:val="0"/>
                <w:sz w:val="20"/>
              </w:rPr>
              <w:t>Diffusion Model</w:t>
            </w:r>
          </w:p>
        </w:tc>
        <w:tc>
          <w:tcPr>
            <w:tcW w:type="dxa" w:w="2161"/>
          </w:tcPr>
          <w:p>
            <w:r/>
            <w:r>
              <w:rPr>
                <w:rFonts w:ascii="宋体" w:hAnsi="宋体" w:eastAsia="宋体"/>
                <w:b w:val="0"/>
                <w:sz w:val="20"/>
              </w:rPr>
              <w:t>通过逐步去噪生成图像的深度学习模型</w:t>
            </w:r>
          </w:p>
        </w:tc>
      </w:tr>
      <w:tr>
        <w:tc>
          <w:tcPr>
            <w:tcW w:type="dxa" w:w="2161"/>
          </w:tcPr>
          <w:p>
            <w:r/>
            <w:r>
              <w:rPr>
                <w:rFonts w:ascii="宋体" w:hAnsi="宋体" w:eastAsia="宋体"/>
                <w:b w:val="0"/>
                <w:sz w:val="20"/>
              </w:rPr>
              <w:t>13</w:t>
            </w:r>
          </w:p>
        </w:tc>
        <w:tc>
          <w:tcPr>
            <w:tcW w:type="dxa" w:w="2161"/>
          </w:tcPr>
          <w:p>
            <w:r/>
            <w:r>
              <w:rPr>
                <w:rFonts w:ascii="宋体" w:hAnsi="宋体" w:eastAsia="宋体"/>
                <w:b w:val="0"/>
                <w:sz w:val="20"/>
              </w:rPr>
              <w:t>大语言模型</w:t>
            </w:r>
          </w:p>
        </w:tc>
        <w:tc>
          <w:tcPr>
            <w:tcW w:type="dxa" w:w="2161"/>
          </w:tcPr>
          <w:p>
            <w:r/>
            <w:r>
              <w:rPr>
                <w:rFonts w:ascii="宋体" w:hAnsi="宋体" w:eastAsia="宋体"/>
                <w:b w:val="0"/>
                <w:sz w:val="20"/>
              </w:rPr>
              <w:t>Large Language Model (LLM)</w:t>
            </w:r>
          </w:p>
        </w:tc>
        <w:tc>
          <w:tcPr>
            <w:tcW w:type="dxa" w:w="2161"/>
          </w:tcPr>
          <w:p>
            <w:r/>
            <w:r>
              <w:rPr>
                <w:rFonts w:ascii="宋体" w:hAnsi="宋体" w:eastAsia="宋体"/>
                <w:b w:val="0"/>
                <w:sz w:val="20"/>
              </w:rPr>
              <w:t>基于深度学习的大规模自然语言处理模型</w:t>
            </w:r>
          </w:p>
        </w:tc>
      </w:tr>
      <w:tr>
        <w:tc>
          <w:tcPr>
            <w:tcW w:type="dxa" w:w="2161"/>
          </w:tcPr>
          <w:p>
            <w:r/>
            <w:r>
              <w:rPr>
                <w:rFonts w:ascii="宋体" w:hAnsi="宋体" w:eastAsia="宋体"/>
                <w:b w:val="0"/>
                <w:sz w:val="20"/>
              </w:rPr>
              <w:t>14</w:t>
            </w:r>
          </w:p>
        </w:tc>
        <w:tc>
          <w:tcPr>
            <w:tcW w:type="dxa" w:w="2161"/>
          </w:tcPr>
          <w:p>
            <w:r/>
            <w:r>
              <w:rPr>
                <w:rFonts w:ascii="宋体" w:hAnsi="宋体" w:eastAsia="宋体"/>
                <w:b w:val="0"/>
                <w:sz w:val="20"/>
              </w:rPr>
              <w:t>语音合成</w:t>
            </w:r>
          </w:p>
        </w:tc>
        <w:tc>
          <w:tcPr>
            <w:tcW w:type="dxa" w:w="2161"/>
          </w:tcPr>
          <w:p>
            <w:r/>
            <w:r>
              <w:rPr>
                <w:rFonts w:ascii="宋体" w:hAnsi="宋体" w:eastAsia="宋体"/>
                <w:b w:val="0"/>
                <w:sz w:val="20"/>
              </w:rPr>
              <w:t>Text-to-Speech (TTS)</w:t>
            </w:r>
          </w:p>
        </w:tc>
        <w:tc>
          <w:tcPr>
            <w:tcW w:type="dxa" w:w="2161"/>
          </w:tcPr>
          <w:p>
            <w:r/>
            <w:r>
              <w:rPr>
                <w:rFonts w:ascii="宋体" w:hAnsi="宋体" w:eastAsia="宋体"/>
                <w:b w:val="0"/>
                <w:sz w:val="20"/>
              </w:rPr>
              <w:t>将文本转化为自然流畅语音的技术</w:t>
            </w:r>
          </w:p>
        </w:tc>
      </w:tr>
      <w:tr>
        <w:tc>
          <w:tcPr>
            <w:tcW w:type="dxa" w:w="2161"/>
          </w:tcPr>
          <w:p>
            <w:r/>
            <w:r>
              <w:rPr>
                <w:rFonts w:ascii="宋体" w:hAnsi="宋体" w:eastAsia="宋体"/>
                <w:b w:val="0"/>
                <w:sz w:val="20"/>
              </w:rPr>
              <w:t>15</w:t>
            </w:r>
          </w:p>
        </w:tc>
        <w:tc>
          <w:tcPr>
            <w:tcW w:type="dxa" w:w="2161"/>
          </w:tcPr>
          <w:p>
            <w:r/>
            <w:r>
              <w:rPr>
                <w:rFonts w:ascii="宋体" w:hAnsi="宋体" w:eastAsia="宋体"/>
                <w:b w:val="0"/>
                <w:sz w:val="20"/>
              </w:rPr>
              <w:t>TCSE模型</w:t>
            </w:r>
          </w:p>
        </w:tc>
        <w:tc>
          <w:tcPr>
            <w:tcW w:type="dxa" w:w="2161"/>
          </w:tcPr>
          <w:p>
            <w:r/>
            <w:r>
              <w:rPr>
                <w:rFonts w:ascii="宋体" w:hAnsi="宋体" w:eastAsia="宋体"/>
                <w:b w:val="0"/>
                <w:sz w:val="20"/>
              </w:rPr>
              <w:t>TCSE Model</w:t>
            </w:r>
          </w:p>
        </w:tc>
        <w:tc>
          <w:tcPr>
            <w:tcW w:type="dxa" w:w="2161"/>
          </w:tcPr>
          <w:p>
            <w:r/>
            <w:r>
              <w:rPr>
                <w:rFonts w:ascii="宋体" w:hAnsi="宋体" w:eastAsia="宋体"/>
                <w:b w:val="0"/>
                <w:sz w:val="20"/>
              </w:rPr>
              <w:t>龟文化符号生态圈模型，包含传统文化根基、创意IP构建、场景体验设计、产业生态运营四维度</w:t>
            </w:r>
          </w:p>
        </w:tc>
      </w:tr>
      <w:tr>
        <w:tc>
          <w:tcPr>
            <w:tcW w:type="dxa" w:w="2161"/>
          </w:tcPr>
          <w:p>
            <w:r/>
            <w:r>
              <w:rPr>
                <w:rFonts w:ascii="宋体" w:hAnsi="宋体" w:eastAsia="宋体"/>
                <w:b w:val="0"/>
                <w:sz w:val="20"/>
              </w:rPr>
              <w:t>16</w:t>
            </w:r>
          </w:p>
        </w:tc>
        <w:tc>
          <w:tcPr>
            <w:tcW w:type="dxa" w:w="2161"/>
          </w:tcPr>
          <w:p>
            <w:r/>
            <w:r>
              <w:rPr>
                <w:rFonts w:ascii="宋体" w:hAnsi="宋体" w:eastAsia="宋体"/>
                <w:b w:val="0"/>
                <w:sz w:val="20"/>
              </w:rPr>
              <w:t>文旅IP</w:t>
            </w:r>
          </w:p>
        </w:tc>
        <w:tc>
          <w:tcPr>
            <w:tcW w:type="dxa" w:w="2161"/>
          </w:tcPr>
          <w:p>
            <w:r/>
            <w:r>
              <w:rPr>
                <w:rFonts w:ascii="宋体" w:hAnsi="宋体" w:eastAsia="宋体"/>
                <w:b w:val="0"/>
                <w:sz w:val="20"/>
              </w:rPr>
              <w:t>Cultural Tourism IP</w:t>
            </w:r>
          </w:p>
        </w:tc>
        <w:tc>
          <w:tcPr>
            <w:tcW w:type="dxa" w:w="2161"/>
          </w:tcPr>
          <w:p>
            <w:r/>
            <w:r>
              <w:rPr>
                <w:rFonts w:ascii="宋体" w:hAnsi="宋体" w:eastAsia="宋体"/>
                <w:b w:val="0"/>
                <w:sz w:val="20"/>
              </w:rPr>
              <w:t>以特定文化内涵为核心的文化旅游品牌符号系统</w:t>
            </w:r>
          </w:p>
        </w:tc>
      </w:tr>
      <w:tr>
        <w:tc>
          <w:tcPr>
            <w:tcW w:type="dxa" w:w="2161"/>
          </w:tcPr>
          <w:p>
            <w:r/>
            <w:r>
              <w:rPr>
                <w:rFonts w:ascii="宋体" w:hAnsi="宋体" w:eastAsia="宋体"/>
                <w:b w:val="0"/>
                <w:sz w:val="20"/>
              </w:rPr>
              <w:t>17</w:t>
            </w:r>
          </w:p>
        </w:tc>
        <w:tc>
          <w:tcPr>
            <w:tcW w:type="dxa" w:w="2161"/>
          </w:tcPr>
          <w:p>
            <w:r/>
            <w:r>
              <w:rPr>
                <w:rFonts w:ascii="宋体" w:hAnsi="宋体" w:eastAsia="宋体"/>
                <w:b w:val="0"/>
                <w:sz w:val="20"/>
              </w:rPr>
              <w:t>旅游地生命周期</w:t>
            </w:r>
          </w:p>
        </w:tc>
        <w:tc>
          <w:tcPr>
            <w:tcW w:type="dxa" w:w="2161"/>
          </w:tcPr>
          <w:p>
            <w:r/>
            <w:r>
              <w:rPr>
                <w:rFonts w:ascii="宋体" w:hAnsi="宋体" w:eastAsia="宋体"/>
                <w:b w:val="0"/>
                <w:sz w:val="20"/>
              </w:rPr>
              <w:t>Tourism Area Life Cycle (TALC)</w:t>
            </w:r>
          </w:p>
        </w:tc>
        <w:tc>
          <w:tcPr>
            <w:tcW w:type="dxa" w:w="2161"/>
          </w:tcPr>
          <w:p>
            <w:r/>
            <w:r>
              <w:rPr>
                <w:rFonts w:ascii="宋体" w:hAnsi="宋体" w:eastAsia="宋体"/>
                <w:b w:val="0"/>
                <w:sz w:val="20"/>
              </w:rPr>
              <w:t>描述旅游地从探索到衰退或复苏演化阶段的理论</w:t>
            </w:r>
          </w:p>
        </w:tc>
      </w:tr>
      <w:tr>
        <w:tc>
          <w:tcPr>
            <w:tcW w:type="dxa" w:w="2161"/>
          </w:tcPr>
          <w:p>
            <w:r/>
            <w:r>
              <w:rPr>
                <w:rFonts w:ascii="宋体" w:hAnsi="宋体" w:eastAsia="宋体"/>
                <w:b w:val="0"/>
                <w:sz w:val="20"/>
              </w:rPr>
              <w:t>18</w:t>
            </w:r>
          </w:p>
        </w:tc>
        <w:tc>
          <w:tcPr>
            <w:tcW w:type="dxa" w:w="2161"/>
          </w:tcPr>
          <w:p>
            <w:r/>
            <w:r>
              <w:rPr>
                <w:rFonts w:ascii="宋体" w:hAnsi="宋体" w:eastAsia="宋体"/>
                <w:b w:val="0"/>
                <w:sz w:val="20"/>
              </w:rPr>
              <w:t>体验经济</w:t>
            </w:r>
          </w:p>
        </w:tc>
        <w:tc>
          <w:tcPr>
            <w:tcW w:type="dxa" w:w="2161"/>
          </w:tcPr>
          <w:p>
            <w:r/>
            <w:r>
              <w:rPr>
                <w:rFonts w:ascii="宋体" w:hAnsi="宋体" w:eastAsia="宋体"/>
                <w:b w:val="0"/>
                <w:sz w:val="20"/>
              </w:rPr>
              <w:t>Experience Economy</w:t>
            </w:r>
          </w:p>
        </w:tc>
        <w:tc>
          <w:tcPr>
            <w:tcW w:type="dxa" w:w="2161"/>
          </w:tcPr>
          <w:p>
            <w:r/>
            <w:r>
              <w:rPr>
                <w:rFonts w:ascii="宋体" w:hAnsi="宋体" w:eastAsia="宋体"/>
                <w:b w:val="0"/>
                <w:sz w:val="20"/>
              </w:rPr>
              <w:t>继农业、工业、服务经济之后以创造体验为核心的经济形态</w:t>
            </w:r>
          </w:p>
        </w:tc>
      </w:tr>
      <w:tr>
        <w:tc>
          <w:tcPr>
            <w:tcW w:type="dxa" w:w="2161"/>
          </w:tcPr>
          <w:p>
            <w:r/>
            <w:r>
              <w:rPr>
                <w:rFonts w:ascii="宋体" w:hAnsi="宋体" w:eastAsia="宋体"/>
                <w:b w:val="0"/>
                <w:sz w:val="20"/>
              </w:rPr>
              <w:t>19</w:t>
            </w:r>
          </w:p>
        </w:tc>
        <w:tc>
          <w:tcPr>
            <w:tcW w:type="dxa" w:w="2161"/>
          </w:tcPr>
          <w:p>
            <w:r/>
            <w:r>
              <w:rPr>
                <w:rFonts w:ascii="宋体" w:hAnsi="宋体" w:eastAsia="宋体"/>
                <w:b w:val="0"/>
                <w:sz w:val="20"/>
              </w:rPr>
              <w:t>沉浸式体验</w:t>
            </w:r>
          </w:p>
        </w:tc>
        <w:tc>
          <w:tcPr>
            <w:tcW w:type="dxa" w:w="2161"/>
          </w:tcPr>
          <w:p>
            <w:r/>
            <w:r>
              <w:rPr>
                <w:rFonts w:ascii="宋体" w:hAnsi="宋体" w:eastAsia="宋体"/>
                <w:b w:val="0"/>
                <w:sz w:val="20"/>
              </w:rPr>
              <w:t>Immersive Experience</w:t>
            </w:r>
          </w:p>
        </w:tc>
        <w:tc>
          <w:tcPr>
            <w:tcW w:type="dxa" w:w="2161"/>
          </w:tcPr>
          <w:p>
            <w:r/>
            <w:r>
              <w:rPr>
                <w:rFonts w:ascii="宋体" w:hAnsi="宋体" w:eastAsia="宋体"/>
                <w:b w:val="0"/>
                <w:sz w:val="20"/>
              </w:rPr>
              <w:t>通过多感官参与使受众产生"进入另一个世界"感觉的体验模式</w:t>
            </w:r>
          </w:p>
        </w:tc>
      </w:tr>
      <w:tr>
        <w:tc>
          <w:tcPr>
            <w:tcW w:type="dxa" w:w="2161"/>
          </w:tcPr>
          <w:p>
            <w:r/>
            <w:r>
              <w:rPr>
                <w:rFonts w:ascii="宋体" w:hAnsi="宋体" w:eastAsia="宋体"/>
                <w:b w:val="0"/>
                <w:sz w:val="20"/>
              </w:rPr>
              <w:t>20</w:t>
            </w:r>
          </w:p>
        </w:tc>
        <w:tc>
          <w:tcPr>
            <w:tcW w:type="dxa" w:w="2161"/>
          </w:tcPr>
          <w:p>
            <w:r/>
            <w:r>
              <w:rPr>
                <w:rFonts w:ascii="宋体" w:hAnsi="宋体" w:eastAsia="宋体"/>
                <w:b w:val="0"/>
                <w:sz w:val="20"/>
              </w:rPr>
              <w:t>空间叙事</w:t>
            </w:r>
          </w:p>
        </w:tc>
        <w:tc>
          <w:tcPr>
            <w:tcW w:type="dxa" w:w="2161"/>
          </w:tcPr>
          <w:p>
            <w:r/>
            <w:r>
              <w:rPr>
                <w:rFonts w:ascii="宋体" w:hAnsi="宋体" w:eastAsia="宋体"/>
                <w:b w:val="0"/>
                <w:sz w:val="20"/>
              </w:rPr>
              <w:t>Spatial Narrative</w:t>
            </w:r>
          </w:p>
        </w:tc>
        <w:tc>
          <w:tcPr>
            <w:tcW w:type="dxa" w:w="2161"/>
          </w:tcPr>
          <w:p>
            <w:r/>
            <w:r>
              <w:rPr>
                <w:rFonts w:ascii="宋体" w:hAnsi="宋体" w:eastAsia="宋体"/>
                <w:b w:val="0"/>
                <w:sz w:val="20"/>
              </w:rPr>
              <w:t>通过物理空间的组织和氛围来构建叙事体验的理论</w:t>
            </w:r>
          </w:p>
        </w:tc>
      </w:tr>
      <w:tr>
        <w:tc>
          <w:tcPr>
            <w:tcW w:type="dxa" w:w="2161"/>
          </w:tcPr>
          <w:p>
            <w:r/>
            <w:r>
              <w:rPr>
                <w:rFonts w:ascii="宋体" w:hAnsi="宋体" w:eastAsia="宋体"/>
                <w:b w:val="0"/>
                <w:sz w:val="20"/>
              </w:rPr>
              <w:t>21</w:t>
            </w:r>
          </w:p>
        </w:tc>
        <w:tc>
          <w:tcPr>
            <w:tcW w:type="dxa" w:w="2161"/>
          </w:tcPr>
          <w:p>
            <w:r/>
            <w:r>
              <w:rPr>
                <w:rFonts w:ascii="宋体" w:hAnsi="宋体" w:eastAsia="宋体"/>
                <w:b w:val="0"/>
                <w:sz w:val="20"/>
              </w:rPr>
              <w:t>声景</w:t>
            </w:r>
          </w:p>
        </w:tc>
        <w:tc>
          <w:tcPr>
            <w:tcW w:type="dxa" w:w="2161"/>
          </w:tcPr>
          <w:p>
            <w:r/>
            <w:r>
              <w:rPr>
                <w:rFonts w:ascii="宋体" w:hAnsi="宋体" w:eastAsia="宋体"/>
                <w:b w:val="0"/>
                <w:sz w:val="20"/>
              </w:rPr>
              <w:t>Soundscape</w:t>
            </w:r>
          </w:p>
        </w:tc>
        <w:tc>
          <w:tcPr>
            <w:tcW w:type="dxa" w:w="2161"/>
          </w:tcPr>
          <w:p>
            <w:r/>
            <w:r>
              <w:rPr>
                <w:rFonts w:ascii="宋体" w:hAnsi="宋体" w:eastAsia="宋体"/>
                <w:b w:val="0"/>
                <w:sz w:val="20"/>
              </w:rPr>
              <w:t>特定空间中所有声音的综合构成</w:t>
            </w:r>
          </w:p>
        </w:tc>
      </w:tr>
      <w:tr>
        <w:tc>
          <w:tcPr>
            <w:tcW w:type="dxa" w:w="2161"/>
          </w:tcPr>
          <w:p>
            <w:r/>
            <w:r>
              <w:rPr>
                <w:rFonts w:ascii="宋体" w:hAnsi="宋体" w:eastAsia="宋体"/>
                <w:b w:val="0"/>
                <w:sz w:val="20"/>
              </w:rPr>
              <w:t>22</w:t>
            </w:r>
          </w:p>
        </w:tc>
        <w:tc>
          <w:tcPr>
            <w:tcW w:type="dxa" w:w="2161"/>
          </w:tcPr>
          <w:p>
            <w:r/>
            <w:r>
              <w:rPr>
                <w:rFonts w:ascii="宋体" w:hAnsi="宋体" w:eastAsia="宋体"/>
                <w:b w:val="0"/>
                <w:sz w:val="20"/>
              </w:rPr>
              <w:t>品牌人格</w:t>
            </w:r>
          </w:p>
        </w:tc>
        <w:tc>
          <w:tcPr>
            <w:tcW w:type="dxa" w:w="2161"/>
          </w:tcPr>
          <w:p>
            <w:r/>
            <w:r>
              <w:rPr>
                <w:rFonts w:ascii="宋体" w:hAnsi="宋体" w:eastAsia="宋体"/>
                <w:b w:val="0"/>
                <w:sz w:val="20"/>
              </w:rPr>
              <w:t>Brand Personality</w:t>
            </w:r>
          </w:p>
        </w:tc>
        <w:tc>
          <w:tcPr>
            <w:tcW w:type="dxa" w:w="2161"/>
          </w:tcPr>
          <w:p>
            <w:r/>
            <w:r>
              <w:rPr>
                <w:rFonts w:ascii="宋体" w:hAnsi="宋体" w:eastAsia="宋体"/>
                <w:b w:val="0"/>
                <w:sz w:val="20"/>
              </w:rPr>
              <w:t>品牌被感知的人类性格特征</w:t>
            </w:r>
          </w:p>
        </w:tc>
      </w:tr>
      <w:tr>
        <w:tc>
          <w:tcPr>
            <w:tcW w:type="dxa" w:w="2161"/>
          </w:tcPr>
          <w:p>
            <w:r/>
            <w:r>
              <w:rPr>
                <w:rFonts w:ascii="宋体" w:hAnsi="宋体" w:eastAsia="宋体"/>
                <w:b w:val="0"/>
                <w:sz w:val="20"/>
              </w:rPr>
              <w:t>23</w:t>
            </w:r>
          </w:p>
        </w:tc>
        <w:tc>
          <w:tcPr>
            <w:tcW w:type="dxa" w:w="2161"/>
          </w:tcPr>
          <w:p>
            <w:r/>
            <w:r>
              <w:rPr>
                <w:rFonts w:ascii="宋体" w:hAnsi="宋体" w:eastAsia="宋体"/>
                <w:b w:val="0"/>
                <w:sz w:val="20"/>
              </w:rPr>
              <w:t>拟人化</w:t>
            </w:r>
          </w:p>
        </w:tc>
        <w:tc>
          <w:tcPr>
            <w:tcW w:type="dxa" w:w="2161"/>
          </w:tcPr>
          <w:p>
            <w:r/>
            <w:r>
              <w:rPr>
                <w:rFonts w:ascii="宋体" w:hAnsi="宋体" w:eastAsia="宋体"/>
                <w:b w:val="0"/>
                <w:sz w:val="20"/>
              </w:rPr>
              <w:t>Anthropomorphism</w:t>
            </w:r>
          </w:p>
        </w:tc>
        <w:tc>
          <w:tcPr>
            <w:tcW w:type="dxa" w:w="2161"/>
          </w:tcPr>
          <w:p>
            <w:r/>
            <w:r>
              <w:rPr>
                <w:rFonts w:ascii="宋体" w:hAnsi="宋体" w:eastAsia="宋体"/>
                <w:b w:val="0"/>
                <w:sz w:val="20"/>
              </w:rPr>
              <w:t>将非人类实体赋予人类特征的心理倾向</w:t>
            </w:r>
          </w:p>
        </w:tc>
      </w:tr>
      <w:tr>
        <w:tc>
          <w:tcPr>
            <w:tcW w:type="dxa" w:w="2161"/>
          </w:tcPr>
          <w:p>
            <w:r/>
            <w:r>
              <w:rPr>
                <w:rFonts w:ascii="宋体" w:hAnsi="宋体" w:eastAsia="宋体"/>
                <w:b w:val="0"/>
                <w:sz w:val="20"/>
              </w:rPr>
              <w:t>24</w:t>
            </w:r>
          </w:p>
        </w:tc>
        <w:tc>
          <w:tcPr>
            <w:tcW w:type="dxa" w:w="2161"/>
          </w:tcPr>
          <w:p>
            <w:r/>
            <w:r>
              <w:rPr>
                <w:rFonts w:ascii="宋体" w:hAnsi="宋体" w:eastAsia="宋体"/>
                <w:b w:val="0"/>
                <w:sz w:val="20"/>
              </w:rPr>
              <w:t>视觉识别系统</w:t>
            </w:r>
          </w:p>
        </w:tc>
        <w:tc>
          <w:tcPr>
            <w:tcW w:type="dxa" w:w="2161"/>
          </w:tcPr>
          <w:p>
            <w:r/>
            <w:r>
              <w:rPr>
                <w:rFonts w:ascii="宋体" w:hAnsi="宋体" w:eastAsia="宋体"/>
                <w:b w:val="0"/>
                <w:sz w:val="20"/>
              </w:rPr>
              <w:t>Visual Identity (VI) System</w:t>
            </w:r>
          </w:p>
        </w:tc>
        <w:tc>
          <w:tcPr>
            <w:tcW w:type="dxa" w:w="2161"/>
          </w:tcPr>
          <w:p>
            <w:r/>
            <w:r>
              <w:rPr>
                <w:rFonts w:ascii="宋体" w:hAnsi="宋体" w:eastAsia="宋体"/>
                <w:b w:val="0"/>
                <w:sz w:val="20"/>
              </w:rPr>
              <w:t>品牌视觉元素的标准化规范体系</w:t>
            </w:r>
          </w:p>
        </w:tc>
      </w:tr>
      <w:tr>
        <w:tc>
          <w:tcPr>
            <w:tcW w:type="dxa" w:w="2161"/>
          </w:tcPr>
          <w:p>
            <w:r/>
            <w:r>
              <w:rPr>
                <w:rFonts w:ascii="宋体" w:hAnsi="宋体" w:eastAsia="宋体"/>
                <w:b w:val="0"/>
                <w:sz w:val="20"/>
              </w:rPr>
              <w:t>25</w:t>
            </w:r>
          </w:p>
        </w:tc>
        <w:tc>
          <w:tcPr>
            <w:tcW w:type="dxa" w:w="2161"/>
          </w:tcPr>
          <w:p>
            <w:r/>
            <w:r>
              <w:rPr>
                <w:rFonts w:ascii="宋体" w:hAnsi="宋体" w:eastAsia="宋体"/>
                <w:b w:val="0"/>
                <w:sz w:val="20"/>
              </w:rPr>
              <w:t>LoRA微调</w:t>
            </w:r>
          </w:p>
        </w:tc>
        <w:tc>
          <w:tcPr>
            <w:tcW w:type="dxa" w:w="2161"/>
          </w:tcPr>
          <w:p>
            <w:r/>
            <w:r>
              <w:rPr>
                <w:rFonts w:ascii="宋体" w:hAnsi="宋体" w:eastAsia="宋体"/>
                <w:b w:val="0"/>
                <w:sz w:val="20"/>
              </w:rPr>
              <w:t>Low-Rank Adaptation</w:t>
            </w:r>
          </w:p>
        </w:tc>
        <w:tc>
          <w:tcPr>
            <w:tcW w:type="dxa" w:w="2161"/>
          </w:tcPr>
          <w:p>
            <w:r/>
            <w:r>
              <w:rPr>
                <w:rFonts w:ascii="宋体" w:hAnsi="宋体" w:eastAsia="宋体"/>
                <w:b w:val="0"/>
                <w:sz w:val="20"/>
              </w:rPr>
              <w:t>通过低秩矩阵适配实现深度学习模型高效微调的技术</w:t>
            </w:r>
          </w:p>
        </w:tc>
      </w:tr>
      <w:tr>
        <w:tc>
          <w:tcPr>
            <w:tcW w:type="dxa" w:w="2161"/>
          </w:tcPr>
          <w:p>
            <w:r/>
            <w:r>
              <w:rPr>
                <w:rFonts w:ascii="宋体" w:hAnsi="宋体" w:eastAsia="宋体"/>
                <w:b w:val="0"/>
                <w:sz w:val="20"/>
              </w:rPr>
              <w:t>26</w:t>
            </w:r>
          </w:p>
        </w:tc>
        <w:tc>
          <w:tcPr>
            <w:tcW w:type="dxa" w:w="2161"/>
          </w:tcPr>
          <w:p>
            <w:r/>
            <w:r>
              <w:rPr>
                <w:rFonts w:ascii="宋体" w:hAnsi="宋体" w:eastAsia="宋体"/>
                <w:b w:val="0"/>
                <w:sz w:val="20"/>
              </w:rPr>
              <w:t>ControlNet</w:t>
            </w:r>
          </w:p>
        </w:tc>
        <w:tc>
          <w:tcPr>
            <w:tcW w:type="dxa" w:w="2161"/>
          </w:tcPr>
          <w:p>
            <w:r/>
            <w:r>
              <w:rPr>
                <w:rFonts w:ascii="宋体" w:hAnsi="宋体" w:eastAsia="宋体"/>
                <w:b w:val="0"/>
                <w:sz w:val="20"/>
              </w:rPr>
              <w:t>ControlNet</w:t>
            </w:r>
          </w:p>
        </w:tc>
        <w:tc>
          <w:tcPr>
            <w:tcW w:type="dxa" w:w="2161"/>
          </w:tcPr>
          <w:p>
            <w:r/>
            <w:r>
              <w:rPr>
                <w:rFonts w:ascii="宋体" w:hAnsi="宋体" w:eastAsia="宋体"/>
                <w:b w:val="0"/>
                <w:sz w:val="20"/>
              </w:rPr>
              <w:t>对扩散模型生成结果进行条件控制的技术</w:t>
            </w:r>
          </w:p>
        </w:tc>
      </w:tr>
      <w:tr>
        <w:tc>
          <w:tcPr>
            <w:tcW w:type="dxa" w:w="2161"/>
          </w:tcPr>
          <w:p>
            <w:r/>
            <w:r>
              <w:rPr>
                <w:rFonts w:ascii="宋体" w:hAnsi="宋体" w:eastAsia="宋体"/>
                <w:b w:val="0"/>
                <w:sz w:val="20"/>
              </w:rPr>
              <w:t>27</w:t>
            </w:r>
          </w:p>
        </w:tc>
        <w:tc>
          <w:tcPr>
            <w:tcW w:type="dxa" w:w="2161"/>
          </w:tcPr>
          <w:p>
            <w:r/>
            <w:r>
              <w:rPr>
                <w:rFonts w:ascii="宋体" w:hAnsi="宋体" w:eastAsia="宋体"/>
                <w:b w:val="0"/>
                <w:sz w:val="20"/>
              </w:rPr>
              <w:t>数字藏品</w:t>
            </w:r>
          </w:p>
        </w:tc>
        <w:tc>
          <w:tcPr>
            <w:tcW w:type="dxa" w:w="2161"/>
          </w:tcPr>
          <w:p>
            <w:r/>
            <w:r>
              <w:rPr>
                <w:rFonts w:ascii="宋体" w:hAnsi="宋体" w:eastAsia="宋体"/>
                <w:b w:val="0"/>
                <w:sz w:val="20"/>
              </w:rPr>
              <w:t>Digital Collectible</w:t>
            </w:r>
          </w:p>
        </w:tc>
        <w:tc>
          <w:tcPr>
            <w:tcW w:type="dxa" w:w="2161"/>
          </w:tcPr>
          <w:p>
            <w:r/>
            <w:r>
              <w:rPr>
                <w:rFonts w:ascii="宋体" w:hAnsi="宋体" w:eastAsia="宋体"/>
                <w:b w:val="0"/>
                <w:sz w:val="20"/>
              </w:rPr>
              <w:t>基于区块链技术发行的数字化收藏品</w:t>
            </w:r>
          </w:p>
        </w:tc>
      </w:tr>
      <w:tr>
        <w:tc>
          <w:tcPr>
            <w:tcW w:type="dxa" w:w="2161"/>
          </w:tcPr>
          <w:p>
            <w:r/>
            <w:r>
              <w:rPr>
                <w:rFonts w:ascii="宋体" w:hAnsi="宋体" w:eastAsia="宋体"/>
                <w:b w:val="0"/>
                <w:sz w:val="20"/>
              </w:rPr>
              <w:t>28</w:t>
            </w:r>
          </w:p>
        </w:tc>
        <w:tc>
          <w:tcPr>
            <w:tcW w:type="dxa" w:w="2161"/>
          </w:tcPr>
          <w:p>
            <w:r/>
            <w:r>
              <w:rPr>
                <w:rFonts w:ascii="宋体" w:hAnsi="宋体" w:eastAsia="宋体"/>
                <w:b w:val="0"/>
                <w:sz w:val="20"/>
              </w:rPr>
              <w:t>心流理论</w:t>
            </w:r>
          </w:p>
        </w:tc>
        <w:tc>
          <w:tcPr>
            <w:tcW w:type="dxa" w:w="2161"/>
          </w:tcPr>
          <w:p>
            <w:r/>
            <w:r>
              <w:rPr>
                <w:rFonts w:ascii="宋体" w:hAnsi="宋体" w:eastAsia="宋体"/>
                <w:b w:val="0"/>
                <w:sz w:val="20"/>
              </w:rPr>
              <w:t>Flow Theory</w:t>
            </w:r>
          </w:p>
        </w:tc>
        <w:tc>
          <w:tcPr>
            <w:tcW w:type="dxa" w:w="2161"/>
          </w:tcPr>
          <w:p>
            <w:r/>
            <w:r>
              <w:rPr>
                <w:rFonts w:ascii="宋体" w:hAnsi="宋体" w:eastAsia="宋体"/>
                <w:b w:val="0"/>
                <w:sz w:val="20"/>
              </w:rPr>
              <w:t>描述挑战与技能匹配时高度专注状态的心理理论</w:t>
            </w:r>
          </w:p>
        </w:tc>
      </w:tr>
      <w:tr>
        <w:tc>
          <w:tcPr>
            <w:tcW w:type="dxa" w:w="2161"/>
          </w:tcPr>
          <w:p>
            <w:r/>
            <w:r>
              <w:rPr>
                <w:rFonts w:ascii="宋体" w:hAnsi="宋体" w:eastAsia="宋体"/>
                <w:b w:val="0"/>
                <w:sz w:val="20"/>
              </w:rPr>
              <w:t>29</w:t>
            </w:r>
          </w:p>
        </w:tc>
        <w:tc>
          <w:tcPr>
            <w:tcW w:type="dxa" w:w="2161"/>
          </w:tcPr>
          <w:p>
            <w:r/>
            <w:r>
              <w:rPr>
                <w:rFonts w:ascii="宋体" w:hAnsi="宋体" w:eastAsia="宋体"/>
                <w:b w:val="0"/>
                <w:sz w:val="20"/>
              </w:rPr>
              <w:t>具身认知</w:t>
            </w:r>
          </w:p>
        </w:tc>
        <w:tc>
          <w:tcPr>
            <w:tcW w:type="dxa" w:w="2161"/>
          </w:tcPr>
          <w:p>
            <w:r/>
            <w:r>
              <w:rPr>
                <w:rFonts w:ascii="宋体" w:hAnsi="宋体" w:eastAsia="宋体"/>
                <w:b w:val="0"/>
                <w:sz w:val="20"/>
              </w:rPr>
              <w:t>Embodied Cognition</w:t>
            </w:r>
          </w:p>
        </w:tc>
        <w:tc>
          <w:tcPr>
            <w:tcW w:type="dxa" w:w="2161"/>
          </w:tcPr>
          <w:p>
            <w:r/>
            <w:r>
              <w:rPr>
                <w:rFonts w:ascii="宋体" w:hAnsi="宋体" w:eastAsia="宋体"/>
                <w:b w:val="0"/>
                <w:sz w:val="20"/>
              </w:rPr>
              <w:t>认知通过身体与环境互动而形成的理论</w:t>
            </w:r>
          </w:p>
        </w:tc>
      </w:tr>
      <w:tr>
        <w:tc>
          <w:tcPr>
            <w:tcW w:type="dxa" w:w="2161"/>
          </w:tcPr>
          <w:p>
            <w:r/>
            <w:r>
              <w:rPr>
                <w:rFonts w:ascii="宋体" w:hAnsi="宋体" w:eastAsia="宋体"/>
                <w:b w:val="0"/>
                <w:sz w:val="20"/>
              </w:rPr>
              <w:t>30</w:t>
            </w:r>
          </w:p>
        </w:tc>
        <w:tc>
          <w:tcPr>
            <w:tcW w:type="dxa" w:w="2161"/>
          </w:tcPr>
          <w:p>
            <w:r/>
            <w:r>
              <w:rPr>
                <w:rFonts w:ascii="宋体" w:hAnsi="宋体" w:eastAsia="宋体"/>
                <w:b w:val="0"/>
                <w:sz w:val="20"/>
              </w:rPr>
              <w:t>元宇宙</w:t>
            </w:r>
          </w:p>
        </w:tc>
        <w:tc>
          <w:tcPr>
            <w:tcW w:type="dxa" w:w="2161"/>
          </w:tcPr>
          <w:p>
            <w:r/>
            <w:r>
              <w:rPr>
                <w:rFonts w:ascii="宋体" w:hAnsi="宋体" w:eastAsia="宋体"/>
                <w:b w:val="0"/>
                <w:sz w:val="20"/>
              </w:rPr>
              <w:t>Metaverse</w:t>
            </w:r>
          </w:p>
        </w:tc>
        <w:tc>
          <w:tcPr>
            <w:tcW w:type="dxa" w:w="2161"/>
          </w:tcPr>
          <w:p>
            <w:r/>
            <w:r>
              <w:rPr>
                <w:rFonts w:ascii="宋体" w:hAnsi="宋体" w:eastAsia="宋体"/>
                <w:b w:val="0"/>
                <w:sz w:val="20"/>
              </w:rPr>
              <w:t>虚拟与现实融合的沉浸式数字世界</w:t>
            </w:r>
          </w:p>
        </w:tc>
      </w:tr>
    </w:tbl>
    <w:p/>
    <w:p>
      <w:pPr>
        <w:jc w:val="left"/>
      </w:pPr>
      <w:r>
        <w:rPr>
          <w:rFonts w:ascii="黑体" w:hAnsi="黑体" w:eastAsia="黑体"/>
          <w:b/>
          <w:color w:val="1A5C3A"/>
          <w:sz w:val="36"/>
        </w:rPr>
        <w:t>附录B 工具与平台速查</w:t>
      </w:r>
    </w:p>
    <w:p>
      <w:pPr>
        <w:jc w:val="left"/>
      </w:pPr>
      <w:r>
        <w:rPr>
          <w:rFonts w:ascii="黑体" w:hAnsi="黑体" w:eastAsia="黑体"/>
          <w:b/>
          <w:color w:val="2D6A4F"/>
          <w:sz w:val="30"/>
        </w:rPr>
        <w:t>B.1 溶洞数字化工具</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工具/设备</w:t>
            </w:r>
          </w:p>
        </w:tc>
        <w:tc>
          <w:tcPr>
            <w:tcW w:type="dxa" w:w="2161"/>
          </w:tcPr>
          <w:p>
            <w:r/>
            <w:r>
              <w:rPr>
                <w:rFonts w:ascii="黑体" w:hAnsi="黑体" w:eastAsia="黑体"/>
                <w:b/>
                <w:sz w:val="20"/>
              </w:rPr>
              <w:t>用途</w:t>
            </w:r>
          </w:p>
        </w:tc>
        <w:tc>
          <w:tcPr>
            <w:tcW w:type="dxa" w:w="2161"/>
          </w:tcPr>
          <w:p>
            <w:r/>
            <w:r>
              <w:rPr>
                <w:rFonts w:ascii="黑体" w:hAnsi="黑体" w:eastAsia="黑体"/>
                <w:b/>
                <w:sz w:val="20"/>
              </w:rPr>
              <w:t>厂商/来源</w:t>
            </w:r>
          </w:p>
        </w:tc>
        <w:tc>
          <w:tcPr>
            <w:tcW w:type="dxa" w:w="2161"/>
          </w:tcPr>
          <w:p>
            <w:r/>
            <w:r>
              <w:rPr>
                <w:rFonts w:ascii="黑体" w:hAnsi="黑体" w:eastAsia="黑体"/>
                <w:b/>
                <w:sz w:val="20"/>
              </w:rPr>
              <w:t>参考价格</w:t>
            </w:r>
          </w:p>
        </w:tc>
      </w:tr>
      <w:tr>
        <w:tc>
          <w:tcPr>
            <w:tcW w:type="dxa" w:w="2161"/>
          </w:tcPr>
          <w:p>
            <w:r/>
            <w:r>
              <w:rPr>
                <w:rFonts w:ascii="宋体" w:hAnsi="宋体" w:eastAsia="宋体"/>
                <w:b w:val="0"/>
                <w:sz w:val="20"/>
              </w:rPr>
              <w:t>Leica BLK360</w:t>
            </w:r>
          </w:p>
        </w:tc>
        <w:tc>
          <w:tcPr>
            <w:tcW w:type="dxa" w:w="2161"/>
          </w:tcPr>
          <w:p>
            <w:r/>
            <w:r>
              <w:rPr>
                <w:rFonts w:ascii="宋体" w:hAnsi="宋体" w:eastAsia="宋体"/>
                <w:b w:val="0"/>
                <w:sz w:val="20"/>
              </w:rPr>
              <w:t>三维激光扫描</w:t>
            </w:r>
          </w:p>
        </w:tc>
        <w:tc>
          <w:tcPr>
            <w:tcW w:type="dxa" w:w="2161"/>
          </w:tcPr>
          <w:p>
            <w:r/>
            <w:r>
              <w:rPr>
                <w:rFonts w:ascii="宋体" w:hAnsi="宋体" w:eastAsia="宋体"/>
                <w:b w:val="0"/>
                <w:sz w:val="20"/>
              </w:rPr>
              <w:t>徕卡</w:t>
            </w:r>
          </w:p>
        </w:tc>
        <w:tc>
          <w:tcPr>
            <w:tcW w:type="dxa" w:w="2161"/>
          </w:tcPr>
          <w:p>
            <w:r/>
            <w:r>
              <w:rPr>
                <w:rFonts w:ascii="宋体" w:hAnsi="宋体" w:eastAsia="宋体"/>
                <w:b w:val="0"/>
                <w:sz w:val="20"/>
              </w:rPr>
              <w:t>¥20-30万</w:t>
            </w:r>
          </w:p>
        </w:tc>
      </w:tr>
      <w:tr>
        <w:tc>
          <w:tcPr>
            <w:tcW w:type="dxa" w:w="2161"/>
          </w:tcPr>
          <w:p>
            <w:r/>
            <w:r>
              <w:rPr>
                <w:rFonts w:ascii="宋体" w:hAnsi="宋体" w:eastAsia="宋体"/>
                <w:b w:val="0"/>
                <w:sz w:val="20"/>
              </w:rPr>
              <w:t>Faro Focus S350</w:t>
            </w:r>
          </w:p>
        </w:tc>
        <w:tc>
          <w:tcPr>
            <w:tcW w:type="dxa" w:w="2161"/>
          </w:tcPr>
          <w:p>
            <w:r/>
            <w:r>
              <w:rPr>
                <w:rFonts w:ascii="宋体" w:hAnsi="宋体" w:eastAsia="宋体"/>
                <w:b w:val="0"/>
                <w:sz w:val="20"/>
              </w:rPr>
              <w:t>三维激光扫描</w:t>
            </w:r>
          </w:p>
        </w:tc>
        <w:tc>
          <w:tcPr>
            <w:tcW w:type="dxa" w:w="2161"/>
          </w:tcPr>
          <w:p>
            <w:r/>
            <w:r>
              <w:rPr>
                <w:rFonts w:ascii="宋体" w:hAnsi="宋体" w:eastAsia="宋体"/>
                <w:b w:val="0"/>
                <w:sz w:val="20"/>
              </w:rPr>
              <w:t>法如</w:t>
            </w:r>
          </w:p>
        </w:tc>
        <w:tc>
          <w:tcPr>
            <w:tcW w:type="dxa" w:w="2161"/>
          </w:tcPr>
          <w:p>
            <w:r/>
            <w:r>
              <w:rPr>
                <w:rFonts w:ascii="宋体" w:hAnsi="宋体" w:eastAsia="宋体"/>
                <w:b w:val="0"/>
                <w:sz w:val="20"/>
              </w:rPr>
              <w:t>¥15-25万</w:t>
            </w:r>
          </w:p>
        </w:tc>
      </w:tr>
      <w:tr>
        <w:tc>
          <w:tcPr>
            <w:tcW w:type="dxa" w:w="2161"/>
          </w:tcPr>
          <w:p>
            <w:r/>
            <w:r>
              <w:rPr>
                <w:rFonts w:ascii="宋体" w:hAnsi="宋体" w:eastAsia="宋体"/>
                <w:b w:val="0"/>
                <w:sz w:val="20"/>
              </w:rPr>
              <w:t>ZEB Horizon</w:t>
            </w:r>
          </w:p>
        </w:tc>
        <w:tc>
          <w:tcPr>
            <w:tcW w:type="dxa" w:w="2161"/>
          </w:tcPr>
          <w:p>
            <w:r/>
            <w:r>
              <w:rPr>
                <w:rFonts w:ascii="宋体" w:hAnsi="宋体" w:eastAsia="宋体"/>
                <w:b w:val="0"/>
                <w:sz w:val="20"/>
              </w:rPr>
              <w:t>移动激光扫描</w:t>
            </w:r>
          </w:p>
        </w:tc>
        <w:tc>
          <w:tcPr>
            <w:tcW w:type="dxa" w:w="2161"/>
          </w:tcPr>
          <w:p>
            <w:r/>
            <w:r>
              <w:rPr>
                <w:rFonts w:ascii="宋体" w:hAnsi="宋体" w:eastAsia="宋体"/>
                <w:b w:val="0"/>
                <w:sz w:val="20"/>
              </w:rPr>
              <w:t>GeoSLAM</w:t>
            </w:r>
          </w:p>
        </w:tc>
        <w:tc>
          <w:tcPr>
            <w:tcW w:type="dxa" w:w="2161"/>
          </w:tcPr>
          <w:p>
            <w:r/>
            <w:r>
              <w:rPr>
                <w:rFonts w:ascii="宋体" w:hAnsi="宋体" w:eastAsia="宋体"/>
                <w:b w:val="0"/>
                <w:sz w:val="20"/>
              </w:rPr>
              <w:t>¥10-15万</w:t>
            </w:r>
          </w:p>
        </w:tc>
      </w:tr>
      <w:tr>
        <w:tc>
          <w:tcPr>
            <w:tcW w:type="dxa" w:w="2161"/>
          </w:tcPr>
          <w:p>
            <w:r/>
            <w:r>
              <w:rPr>
                <w:rFonts w:ascii="宋体" w:hAnsi="宋体" w:eastAsia="宋体"/>
                <w:b w:val="0"/>
                <w:sz w:val="20"/>
              </w:rPr>
              <w:t>Agisoft Metashape</w:t>
            </w:r>
          </w:p>
        </w:tc>
        <w:tc>
          <w:tcPr>
            <w:tcW w:type="dxa" w:w="2161"/>
          </w:tcPr>
          <w:p>
            <w:r/>
            <w:r>
              <w:rPr>
                <w:rFonts w:ascii="宋体" w:hAnsi="宋体" w:eastAsia="宋体"/>
                <w:b w:val="0"/>
                <w:sz w:val="20"/>
              </w:rPr>
              <w:t>摄影测量处理</w:t>
            </w:r>
          </w:p>
        </w:tc>
        <w:tc>
          <w:tcPr>
            <w:tcW w:type="dxa" w:w="2161"/>
          </w:tcPr>
          <w:p>
            <w:r/>
            <w:r>
              <w:rPr>
                <w:rFonts w:ascii="宋体" w:hAnsi="宋体" w:eastAsia="宋体"/>
                <w:b w:val="0"/>
                <w:sz w:val="20"/>
              </w:rPr>
              <w:t>Agisoft</w:t>
            </w:r>
          </w:p>
        </w:tc>
        <w:tc>
          <w:tcPr>
            <w:tcW w:type="dxa" w:w="2161"/>
          </w:tcPr>
          <w:p>
            <w:r/>
            <w:r>
              <w:rPr>
                <w:rFonts w:ascii="宋体" w:hAnsi="宋体" w:eastAsia="宋体"/>
                <w:b w:val="0"/>
                <w:sz w:val="20"/>
              </w:rPr>
              <w:t>¥3,000/专业版</w:t>
            </w:r>
          </w:p>
        </w:tc>
      </w:tr>
      <w:tr>
        <w:tc>
          <w:tcPr>
            <w:tcW w:type="dxa" w:w="2161"/>
          </w:tcPr>
          <w:p>
            <w:r/>
            <w:r>
              <w:rPr>
                <w:rFonts w:ascii="宋体" w:hAnsi="宋体" w:eastAsia="宋体"/>
                <w:b w:val="0"/>
                <w:sz w:val="20"/>
              </w:rPr>
              <w:t>CloudCompare</w:t>
            </w:r>
          </w:p>
        </w:tc>
        <w:tc>
          <w:tcPr>
            <w:tcW w:type="dxa" w:w="2161"/>
          </w:tcPr>
          <w:p>
            <w:r/>
            <w:r>
              <w:rPr>
                <w:rFonts w:ascii="宋体" w:hAnsi="宋体" w:eastAsia="宋体"/>
                <w:b w:val="0"/>
                <w:sz w:val="20"/>
              </w:rPr>
              <w:t>点云处理</w:t>
            </w:r>
          </w:p>
        </w:tc>
        <w:tc>
          <w:tcPr>
            <w:tcW w:type="dxa" w:w="2161"/>
          </w:tcPr>
          <w:p>
            <w:r/>
            <w:r>
              <w:rPr>
                <w:rFonts w:ascii="宋体" w:hAnsi="宋体" w:eastAsia="宋体"/>
                <w:b w:val="0"/>
                <w:sz w:val="20"/>
              </w:rPr>
              <w:t>开源</w:t>
            </w:r>
          </w:p>
        </w:tc>
        <w:tc>
          <w:tcPr>
            <w:tcW w:type="dxa" w:w="2161"/>
          </w:tcPr>
          <w:p>
            <w:r/>
            <w:r>
              <w:rPr>
                <w:rFonts w:ascii="宋体" w:hAnsi="宋体" w:eastAsia="宋体"/>
                <w:b w:val="0"/>
                <w:sz w:val="20"/>
              </w:rPr>
              <w:t>免费</w:t>
            </w:r>
          </w:p>
        </w:tc>
      </w:tr>
      <w:tr>
        <w:tc>
          <w:tcPr>
            <w:tcW w:type="dxa" w:w="2161"/>
          </w:tcPr>
          <w:p>
            <w:r/>
            <w:r>
              <w:rPr>
                <w:rFonts w:ascii="宋体" w:hAnsi="宋体" w:eastAsia="宋体"/>
                <w:b w:val="0"/>
                <w:sz w:val="20"/>
              </w:rPr>
              <w:t>Blender</w:t>
            </w:r>
          </w:p>
        </w:tc>
        <w:tc>
          <w:tcPr>
            <w:tcW w:type="dxa" w:w="2161"/>
          </w:tcPr>
          <w:p>
            <w:r/>
            <w:r>
              <w:rPr>
                <w:rFonts w:ascii="宋体" w:hAnsi="宋体" w:eastAsia="宋体"/>
                <w:b w:val="0"/>
                <w:sz w:val="20"/>
              </w:rPr>
              <w:t>3D建模与渲染</w:t>
            </w:r>
          </w:p>
        </w:tc>
        <w:tc>
          <w:tcPr>
            <w:tcW w:type="dxa" w:w="2161"/>
          </w:tcPr>
          <w:p>
            <w:r/>
            <w:r>
              <w:rPr>
                <w:rFonts w:ascii="宋体" w:hAnsi="宋体" w:eastAsia="宋体"/>
                <w:b w:val="0"/>
                <w:sz w:val="20"/>
              </w:rPr>
              <w:t>开源</w:t>
            </w:r>
          </w:p>
        </w:tc>
        <w:tc>
          <w:tcPr>
            <w:tcW w:type="dxa" w:w="2161"/>
          </w:tcPr>
          <w:p>
            <w:r/>
            <w:r>
              <w:rPr>
                <w:rFonts w:ascii="宋体" w:hAnsi="宋体" w:eastAsia="宋体"/>
                <w:b w:val="0"/>
                <w:sz w:val="20"/>
              </w:rPr>
              <w:t>免费</w:t>
            </w:r>
          </w:p>
        </w:tc>
      </w:tr>
      <w:tr>
        <w:tc>
          <w:tcPr>
            <w:tcW w:type="dxa" w:w="2161"/>
          </w:tcPr>
          <w:p>
            <w:r/>
            <w:r>
              <w:rPr>
                <w:rFonts w:ascii="宋体" w:hAnsi="宋体" w:eastAsia="宋体"/>
                <w:b w:val="0"/>
                <w:sz w:val="20"/>
              </w:rPr>
              <w:t>Unity</w:t>
            </w:r>
          </w:p>
        </w:tc>
        <w:tc>
          <w:tcPr>
            <w:tcW w:type="dxa" w:w="2161"/>
          </w:tcPr>
          <w:p>
            <w:r/>
            <w:r>
              <w:rPr>
                <w:rFonts w:ascii="宋体" w:hAnsi="宋体" w:eastAsia="宋体"/>
                <w:b w:val="0"/>
                <w:sz w:val="20"/>
              </w:rPr>
              <w:t>AR/VR开发</w:t>
            </w:r>
          </w:p>
        </w:tc>
        <w:tc>
          <w:tcPr>
            <w:tcW w:type="dxa" w:w="2161"/>
          </w:tcPr>
          <w:p>
            <w:r/>
            <w:r>
              <w:rPr>
                <w:rFonts w:ascii="宋体" w:hAnsi="宋体" w:eastAsia="宋体"/>
                <w:b w:val="0"/>
                <w:sz w:val="20"/>
              </w:rPr>
              <w:t>Unity Technologies</w:t>
            </w:r>
          </w:p>
        </w:tc>
        <w:tc>
          <w:tcPr>
            <w:tcW w:type="dxa" w:w="2161"/>
          </w:tcPr>
          <w:p>
            <w:r/>
            <w:r>
              <w:rPr>
                <w:rFonts w:ascii="宋体" w:hAnsi="宋体" w:eastAsia="宋体"/>
                <w:b w:val="0"/>
                <w:sz w:val="20"/>
              </w:rPr>
              <w:t>免费/订阅</w:t>
            </w:r>
          </w:p>
        </w:tc>
      </w:tr>
    </w:tbl>
    <w:p/>
    <w:p>
      <w:pPr>
        <w:jc w:val="left"/>
      </w:pPr>
      <w:r>
        <w:rPr>
          <w:rFonts w:ascii="黑体" w:hAnsi="黑体" w:eastAsia="黑体"/>
          <w:b/>
          <w:color w:val="2D6A4F"/>
          <w:sz w:val="30"/>
        </w:rPr>
        <w:t>B.2 AIGC平台</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平台/工具</w:t>
            </w:r>
          </w:p>
        </w:tc>
        <w:tc>
          <w:tcPr>
            <w:tcW w:type="dxa" w:w="2161"/>
          </w:tcPr>
          <w:p>
            <w:r/>
            <w:r>
              <w:rPr>
                <w:rFonts w:ascii="黑体" w:hAnsi="黑体" w:eastAsia="黑体"/>
                <w:b/>
                <w:sz w:val="20"/>
              </w:rPr>
              <w:t>用途</w:t>
            </w:r>
          </w:p>
        </w:tc>
        <w:tc>
          <w:tcPr>
            <w:tcW w:type="dxa" w:w="2161"/>
          </w:tcPr>
          <w:p>
            <w:r/>
            <w:r>
              <w:rPr>
                <w:rFonts w:ascii="黑体" w:hAnsi="黑体" w:eastAsia="黑体"/>
                <w:b/>
                <w:sz w:val="20"/>
              </w:rPr>
              <w:t>访问方式</w:t>
            </w:r>
          </w:p>
        </w:tc>
        <w:tc>
          <w:tcPr>
            <w:tcW w:type="dxa" w:w="2161"/>
          </w:tcPr>
          <w:p>
            <w:r/>
            <w:r>
              <w:rPr>
                <w:rFonts w:ascii="黑体" w:hAnsi="黑体" w:eastAsia="黑体"/>
                <w:b/>
                <w:sz w:val="20"/>
              </w:rPr>
              <w:t>费用</w:t>
            </w:r>
          </w:p>
        </w:tc>
      </w:tr>
      <w:tr>
        <w:tc>
          <w:tcPr>
            <w:tcW w:type="dxa" w:w="2161"/>
          </w:tcPr>
          <w:p>
            <w:r/>
            <w:r>
              <w:rPr>
                <w:rFonts w:ascii="宋体" w:hAnsi="宋体" w:eastAsia="宋体"/>
                <w:b w:val="0"/>
                <w:sz w:val="20"/>
              </w:rPr>
              <w:t>Stable Diffusion</w:t>
            </w:r>
          </w:p>
        </w:tc>
        <w:tc>
          <w:tcPr>
            <w:tcW w:type="dxa" w:w="2161"/>
          </w:tcPr>
          <w:p>
            <w:r/>
            <w:r>
              <w:rPr>
                <w:rFonts w:ascii="宋体" w:hAnsi="宋体" w:eastAsia="宋体"/>
                <w:b w:val="0"/>
                <w:sz w:val="20"/>
              </w:rPr>
              <w:t>图像生成</w:t>
            </w:r>
          </w:p>
        </w:tc>
        <w:tc>
          <w:tcPr>
            <w:tcW w:type="dxa" w:w="2161"/>
          </w:tcPr>
          <w:p>
            <w:r/>
            <w:r>
              <w:rPr>
                <w:rFonts w:ascii="宋体" w:hAnsi="宋体" w:eastAsia="宋体"/>
                <w:b w:val="0"/>
                <w:sz w:val="20"/>
              </w:rPr>
              <w:t>本地部署/云端</w:t>
            </w:r>
          </w:p>
        </w:tc>
        <w:tc>
          <w:tcPr>
            <w:tcW w:type="dxa" w:w="2161"/>
          </w:tcPr>
          <w:p>
            <w:r/>
            <w:r>
              <w:rPr>
                <w:rFonts w:ascii="宋体" w:hAnsi="宋体" w:eastAsia="宋体"/>
                <w:b w:val="0"/>
                <w:sz w:val="20"/>
              </w:rPr>
              <w:t>开源免费</w:t>
            </w:r>
          </w:p>
        </w:tc>
      </w:tr>
      <w:tr>
        <w:tc>
          <w:tcPr>
            <w:tcW w:type="dxa" w:w="2161"/>
          </w:tcPr>
          <w:p>
            <w:r/>
            <w:r>
              <w:rPr>
                <w:rFonts w:ascii="宋体" w:hAnsi="宋体" w:eastAsia="宋体"/>
                <w:b w:val="0"/>
                <w:sz w:val="20"/>
              </w:rPr>
              <w:t>Midjourney</w:t>
            </w:r>
          </w:p>
        </w:tc>
        <w:tc>
          <w:tcPr>
            <w:tcW w:type="dxa" w:w="2161"/>
          </w:tcPr>
          <w:p>
            <w:r/>
            <w:r>
              <w:rPr>
                <w:rFonts w:ascii="宋体" w:hAnsi="宋体" w:eastAsia="宋体"/>
                <w:b w:val="0"/>
                <w:sz w:val="20"/>
              </w:rPr>
              <w:t>图像生成</w:t>
            </w:r>
          </w:p>
        </w:tc>
        <w:tc>
          <w:tcPr>
            <w:tcW w:type="dxa" w:w="2161"/>
          </w:tcPr>
          <w:p>
            <w:r/>
            <w:r>
              <w:rPr>
                <w:rFonts w:ascii="宋体" w:hAnsi="宋体" w:eastAsia="宋体"/>
                <w:b w:val="0"/>
                <w:sz w:val="20"/>
              </w:rPr>
              <w:t>Discord</w:t>
            </w:r>
          </w:p>
        </w:tc>
        <w:tc>
          <w:tcPr>
            <w:tcW w:type="dxa" w:w="2161"/>
          </w:tcPr>
          <w:p>
            <w:r/>
            <w:r>
              <w:rPr>
                <w:rFonts w:ascii="宋体" w:hAnsi="宋体" w:eastAsia="宋体"/>
                <w:b w:val="0"/>
                <w:sz w:val="20"/>
              </w:rPr>
              <w:t>¥20-60/月</w:t>
            </w:r>
          </w:p>
        </w:tc>
      </w:tr>
      <w:tr>
        <w:tc>
          <w:tcPr>
            <w:tcW w:type="dxa" w:w="2161"/>
          </w:tcPr>
          <w:p>
            <w:r/>
            <w:r>
              <w:rPr>
                <w:rFonts w:ascii="宋体" w:hAnsi="宋体" w:eastAsia="宋体"/>
                <w:b w:val="0"/>
                <w:sz w:val="20"/>
              </w:rPr>
              <w:t>ChatGPT/Claude</w:t>
            </w:r>
          </w:p>
        </w:tc>
        <w:tc>
          <w:tcPr>
            <w:tcW w:type="dxa" w:w="2161"/>
          </w:tcPr>
          <w:p>
            <w:r/>
            <w:r>
              <w:rPr>
                <w:rFonts w:ascii="宋体" w:hAnsi="宋体" w:eastAsia="宋体"/>
                <w:b w:val="0"/>
                <w:sz w:val="20"/>
              </w:rPr>
              <w:t>文本生成</w:t>
            </w:r>
          </w:p>
        </w:tc>
        <w:tc>
          <w:tcPr>
            <w:tcW w:type="dxa" w:w="2161"/>
          </w:tcPr>
          <w:p>
            <w:r/>
            <w:r>
              <w:rPr>
                <w:rFonts w:ascii="宋体" w:hAnsi="宋体" w:eastAsia="宋体"/>
                <w:b w:val="0"/>
                <w:sz w:val="20"/>
              </w:rPr>
              <w:t>Web/API</w:t>
            </w:r>
          </w:p>
        </w:tc>
        <w:tc>
          <w:tcPr>
            <w:tcW w:type="dxa" w:w="2161"/>
          </w:tcPr>
          <w:p>
            <w:r/>
            <w:r>
              <w:rPr>
                <w:rFonts w:ascii="宋体" w:hAnsi="宋体" w:eastAsia="宋体"/>
                <w:b w:val="0"/>
                <w:sz w:val="20"/>
              </w:rPr>
              <w:t>¥100-200/月</w:t>
            </w:r>
          </w:p>
        </w:tc>
      </w:tr>
      <w:tr>
        <w:tc>
          <w:tcPr>
            <w:tcW w:type="dxa" w:w="2161"/>
          </w:tcPr>
          <w:p>
            <w:r/>
            <w:r>
              <w:rPr>
                <w:rFonts w:ascii="宋体" w:hAnsi="宋体" w:eastAsia="宋体"/>
                <w:b w:val="0"/>
                <w:sz w:val="20"/>
              </w:rPr>
              <w:t>GPT-SoVITS</w:t>
            </w:r>
          </w:p>
        </w:tc>
        <w:tc>
          <w:tcPr>
            <w:tcW w:type="dxa" w:w="2161"/>
          </w:tcPr>
          <w:p>
            <w:r/>
            <w:r>
              <w:rPr>
                <w:rFonts w:ascii="宋体" w:hAnsi="宋体" w:eastAsia="宋体"/>
                <w:b w:val="0"/>
                <w:sz w:val="20"/>
              </w:rPr>
              <w:t>语音克隆</w:t>
            </w:r>
          </w:p>
        </w:tc>
        <w:tc>
          <w:tcPr>
            <w:tcW w:type="dxa" w:w="2161"/>
          </w:tcPr>
          <w:p>
            <w:r/>
            <w:r>
              <w:rPr>
                <w:rFonts w:ascii="宋体" w:hAnsi="宋体" w:eastAsia="宋体"/>
                <w:b w:val="0"/>
                <w:sz w:val="20"/>
              </w:rPr>
              <w:t>本地部署</w:t>
            </w:r>
          </w:p>
        </w:tc>
        <w:tc>
          <w:tcPr>
            <w:tcW w:type="dxa" w:w="2161"/>
          </w:tcPr>
          <w:p>
            <w:r/>
            <w:r>
              <w:rPr>
                <w:rFonts w:ascii="宋体" w:hAnsi="宋体" w:eastAsia="宋体"/>
                <w:b w:val="0"/>
                <w:sz w:val="20"/>
              </w:rPr>
              <w:t>开源免费</w:t>
            </w:r>
          </w:p>
        </w:tc>
      </w:tr>
      <w:tr>
        <w:tc>
          <w:tcPr>
            <w:tcW w:type="dxa" w:w="2161"/>
          </w:tcPr>
          <w:p>
            <w:r/>
            <w:r>
              <w:rPr>
                <w:rFonts w:ascii="宋体" w:hAnsi="宋体" w:eastAsia="宋体"/>
                <w:b w:val="0"/>
                <w:sz w:val="20"/>
              </w:rPr>
              <w:t>Azure TTS</w:t>
            </w:r>
          </w:p>
        </w:tc>
        <w:tc>
          <w:tcPr>
            <w:tcW w:type="dxa" w:w="2161"/>
          </w:tcPr>
          <w:p>
            <w:r/>
            <w:r>
              <w:rPr>
                <w:rFonts w:ascii="宋体" w:hAnsi="宋体" w:eastAsia="宋体"/>
                <w:b w:val="0"/>
                <w:sz w:val="20"/>
              </w:rPr>
              <w:t>语音合成</w:t>
            </w:r>
          </w:p>
        </w:tc>
        <w:tc>
          <w:tcPr>
            <w:tcW w:type="dxa" w:w="2161"/>
          </w:tcPr>
          <w:p>
            <w:r/>
            <w:r>
              <w:rPr>
                <w:rFonts w:ascii="宋体" w:hAnsi="宋体" w:eastAsia="宋体"/>
                <w:b w:val="0"/>
                <w:sz w:val="20"/>
              </w:rPr>
              <w:t>API</w:t>
            </w:r>
          </w:p>
        </w:tc>
        <w:tc>
          <w:tcPr>
            <w:tcW w:type="dxa" w:w="2161"/>
          </w:tcPr>
          <w:p>
            <w:r/>
            <w:r>
              <w:rPr>
                <w:rFonts w:ascii="宋体" w:hAnsi="宋体" w:eastAsia="宋体"/>
                <w:b w:val="0"/>
                <w:sz w:val="20"/>
              </w:rPr>
              <w:t>按量计费</w:t>
            </w:r>
          </w:p>
        </w:tc>
      </w:tr>
      <w:tr>
        <w:tc>
          <w:tcPr>
            <w:tcW w:type="dxa" w:w="2161"/>
          </w:tcPr>
          <w:p>
            <w:r/>
            <w:r>
              <w:rPr>
                <w:rFonts w:ascii="宋体" w:hAnsi="宋体" w:eastAsia="宋体"/>
                <w:b w:val="0"/>
                <w:sz w:val="20"/>
              </w:rPr>
              <w:t>Runway</w:t>
            </w:r>
          </w:p>
        </w:tc>
        <w:tc>
          <w:tcPr>
            <w:tcW w:type="dxa" w:w="2161"/>
          </w:tcPr>
          <w:p>
            <w:r/>
            <w:r>
              <w:rPr>
                <w:rFonts w:ascii="宋体" w:hAnsi="宋体" w:eastAsia="宋体"/>
                <w:b w:val="0"/>
                <w:sz w:val="20"/>
              </w:rPr>
              <w:t>视频生成</w:t>
            </w:r>
          </w:p>
        </w:tc>
        <w:tc>
          <w:tcPr>
            <w:tcW w:type="dxa" w:w="2161"/>
          </w:tcPr>
          <w:p>
            <w:r/>
            <w:r>
              <w:rPr>
                <w:rFonts w:ascii="宋体" w:hAnsi="宋体" w:eastAsia="宋体"/>
                <w:b w:val="0"/>
                <w:sz w:val="20"/>
              </w:rPr>
              <w:t>Web</w:t>
            </w:r>
          </w:p>
        </w:tc>
        <w:tc>
          <w:tcPr>
            <w:tcW w:type="dxa" w:w="2161"/>
          </w:tcPr>
          <w:p>
            <w:r/>
            <w:r>
              <w:rPr>
                <w:rFonts w:ascii="宋体" w:hAnsi="宋体" w:eastAsia="宋体"/>
                <w:b w:val="0"/>
                <w:sz w:val="20"/>
              </w:rPr>
              <w:t>¥70-200/月</w:t>
            </w:r>
          </w:p>
        </w:tc>
      </w:tr>
      <w:tr>
        <w:tc>
          <w:tcPr>
            <w:tcW w:type="dxa" w:w="2161"/>
          </w:tcPr>
          <w:p>
            <w:r/>
            <w:r>
              <w:rPr>
                <w:rFonts w:ascii="宋体" w:hAnsi="宋体" w:eastAsia="宋体"/>
                <w:b w:val="0"/>
                <w:sz w:val="20"/>
              </w:rPr>
              <w:t>DreamFusion</w:t>
            </w:r>
          </w:p>
        </w:tc>
        <w:tc>
          <w:tcPr>
            <w:tcW w:type="dxa" w:w="2161"/>
          </w:tcPr>
          <w:p>
            <w:r/>
            <w:r>
              <w:rPr>
                <w:rFonts w:ascii="宋体" w:hAnsi="宋体" w:eastAsia="宋体"/>
                <w:b w:val="0"/>
                <w:sz w:val="20"/>
              </w:rPr>
              <w:t>3D模型生成</w:t>
            </w:r>
          </w:p>
        </w:tc>
        <w:tc>
          <w:tcPr>
            <w:tcW w:type="dxa" w:w="2161"/>
          </w:tcPr>
          <w:p>
            <w:r/>
            <w:r>
              <w:rPr>
                <w:rFonts w:ascii="宋体" w:hAnsi="宋体" w:eastAsia="宋体"/>
                <w:b w:val="0"/>
                <w:sz w:val="20"/>
              </w:rPr>
              <w:t>研究项目/商业化中</w:t>
            </w:r>
          </w:p>
        </w:tc>
        <w:tc>
          <w:tcPr>
            <w:tcW w:type="dxa" w:w="2161"/>
          </w:tcPr>
          <w:p>
            <w:r/>
            <w:r>
              <w:rPr>
                <w:rFonts w:ascii="宋体" w:hAnsi="宋体" w:eastAsia="宋体"/>
                <w:b w:val="0"/>
                <w:sz w:val="20"/>
              </w:rPr>
              <w:t>—</w:t>
            </w:r>
          </w:p>
        </w:tc>
      </w:tr>
    </w:tbl>
    <w:p/>
    <w:p>
      <w:pPr>
        <w:jc w:val="left"/>
      </w:pPr>
      <w:r>
        <w:rPr>
          <w:rFonts w:ascii="黑体" w:hAnsi="黑体" w:eastAsia="黑体"/>
          <w:b/>
          <w:color w:val="2D6A4F"/>
          <w:sz w:val="30"/>
        </w:rPr>
        <w:t>B.3 IP设计软件</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软件</w:t>
            </w:r>
          </w:p>
        </w:tc>
        <w:tc>
          <w:tcPr>
            <w:tcW w:type="dxa" w:w="2161"/>
          </w:tcPr>
          <w:p>
            <w:r/>
            <w:r>
              <w:rPr>
                <w:rFonts w:ascii="黑体" w:hAnsi="黑体" w:eastAsia="黑体"/>
                <w:b/>
                <w:sz w:val="20"/>
              </w:rPr>
              <w:t>用途</w:t>
            </w:r>
          </w:p>
        </w:tc>
        <w:tc>
          <w:tcPr>
            <w:tcW w:type="dxa" w:w="2161"/>
          </w:tcPr>
          <w:p>
            <w:r/>
            <w:r>
              <w:rPr>
                <w:rFonts w:ascii="黑体" w:hAnsi="黑体" w:eastAsia="黑体"/>
                <w:b/>
                <w:sz w:val="20"/>
              </w:rPr>
              <w:t>厂商</w:t>
            </w:r>
          </w:p>
        </w:tc>
        <w:tc>
          <w:tcPr>
            <w:tcW w:type="dxa" w:w="2161"/>
          </w:tcPr>
          <w:p>
            <w:r/>
            <w:r>
              <w:rPr>
                <w:rFonts w:ascii="黑体" w:hAnsi="黑体" w:eastAsia="黑体"/>
                <w:b/>
                <w:sz w:val="20"/>
              </w:rPr>
              <w:t>费用</w:t>
            </w:r>
          </w:p>
        </w:tc>
      </w:tr>
      <w:tr>
        <w:tc>
          <w:tcPr>
            <w:tcW w:type="dxa" w:w="2161"/>
          </w:tcPr>
          <w:p>
            <w:r/>
            <w:r>
              <w:rPr>
                <w:rFonts w:ascii="宋体" w:hAnsi="宋体" w:eastAsia="宋体"/>
                <w:b w:val="0"/>
                <w:sz w:val="20"/>
              </w:rPr>
              <w:t>Adobe Illustrator</w:t>
            </w:r>
          </w:p>
        </w:tc>
        <w:tc>
          <w:tcPr>
            <w:tcW w:type="dxa" w:w="2161"/>
          </w:tcPr>
          <w:p>
            <w:r/>
            <w:r>
              <w:rPr>
                <w:rFonts w:ascii="宋体" w:hAnsi="宋体" w:eastAsia="宋体"/>
                <w:b w:val="0"/>
                <w:sz w:val="20"/>
              </w:rPr>
              <w:t>矢量图形设计</w:t>
            </w:r>
          </w:p>
        </w:tc>
        <w:tc>
          <w:tcPr>
            <w:tcW w:type="dxa" w:w="2161"/>
          </w:tcPr>
          <w:p>
            <w:r/>
            <w:r>
              <w:rPr>
                <w:rFonts w:ascii="宋体" w:hAnsi="宋体" w:eastAsia="宋体"/>
                <w:b w:val="0"/>
                <w:sz w:val="20"/>
              </w:rPr>
              <w:t>Adobe</w:t>
            </w:r>
          </w:p>
        </w:tc>
        <w:tc>
          <w:tcPr>
            <w:tcW w:type="dxa" w:w="2161"/>
          </w:tcPr>
          <w:p>
            <w:r/>
            <w:r>
              <w:rPr>
                <w:rFonts w:ascii="宋体" w:hAnsi="宋体" w:eastAsia="宋体"/>
                <w:b w:val="0"/>
                <w:sz w:val="20"/>
              </w:rPr>
              <w:t>¥60/月</w:t>
            </w:r>
          </w:p>
        </w:tc>
      </w:tr>
      <w:tr>
        <w:tc>
          <w:tcPr>
            <w:tcW w:type="dxa" w:w="2161"/>
          </w:tcPr>
          <w:p>
            <w:r/>
            <w:r>
              <w:rPr>
                <w:rFonts w:ascii="宋体" w:hAnsi="宋体" w:eastAsia="宋体"/>
                <w:b w:val="0"/>
                <w:sz w:val="20"/>
              </w:rPr>
              <w:t>Adobe Photoshop</w:t>
            </w:r>
          </w:p>
        </w:tc>
        <w:tc>
          <w:tcPr>
            <w:tcW w:type="dxa" w:w="2161"/>
          </w:tcPr>
          <w:p>
            <w:r/>
            <w:r>
              <w:rPr>
                <w:rFonts w:ascii="宋体" w:hAnsi="宋体" w:eastAsia="宋体"/>
                <w:b w:val="0"/>
                <w:sz w:val="20"/>
              </w:rPr>
              <w:t>图像编辑</w:t>
            </w:r>
          </w:p>
        </w:tc>
        <w:tc>
          <w:tcPr>
            <w:tcW w:type="dxa" w:w="2161"/>
          </w:tcPr>
          <w:p>
            <w:r/>
            <w:r>
              <w:rPr>
                <w:rFonts w:ascii="宋体" w:hAnsi="宋体" w:eastAsia="宋体"/>
                <w:b w:val="0"/>
                <w:sz w:val="20"/>
              </w:rPr>
              <w:t>Adobe</w:t>
            </w:r>
          </w:p>
        </w:tc>
        <w:tc>
          <w:tcPr>
            <w:tcW w:type="dxa" w:w="2161"/>
          </w:tcPr>
          <w:p>
            <w:r/>
            <w:r>
              <w:rPr>
                <w:rFonts w:ascii="宋体" w:hAnsi="宋体" w:eastAsia="宋体"/>
                <w:b w:val="0"/>
                <w:sz w:val="20"/>
              </w:rPr>
              <w:t>¥60/月</w:t>
            </w:r>
          </w:p>
        </w:tc>
      </w:tr>
      <w:tr>
        <w:tc>
          <w:tcPr>
            <w:tcW w:type="dxa" w:w="2161"/>
          </w:tcPr>
          <w:p>
            <w:r/>
            <w:r>
              <w:rPr>
                <w:rFonts w:ascii="宋体" w:hAnsi="宋体" w:eastAsia="宋体"/>
                <w:b w:val="0"/>
                <w:sz w:val="20"/>
              </w:rPr>
              <w:t>Procreate</w:t>
            </w:r>
          </w:p>
        </w:tc>
        <w:tc>
          <w:tcPr>
            <w:tcW w:type="dxa" w:w="2161"/>
          </w:tcPr>
          <w:p>
            <w:r/>
            <w:r>
              <w:rPr>
                <w:rFonts w:ascii="宋体" w:hAnsi="宋体" w:eastAsia="宋体"/>
                <w:b w:val="0"/>
                <w:sz w:val="20"/>
              </w:rPr>
              <w:t>数字绘画</w:t>
            </w:r>
          </w:p>
        </w:tc>
        <w:tc>
          <w:tcPr>
            <w:tcW w:type="dxa" w:w="2161"/>
          </w:tcPr>
          <w:p>
            <w:r/>
            <w:r>
              <w:rPr>
                <w:rFonts w:ascii="宋体" w:hAnsi="宋体" w:eastAsia="宋体"/>
                <w:b w:val="0"/>
                <w:sz w:val="20"/>
              </w:rPr>
              <w:t>Savage Interactive</w:t>
            </w:r>
          </w:p>
        </w:tc>
        <w:tc>
          <w:tcPr>
            <w:tcW w:type="dxa" w:w="2161"/>
          </w:tcPr>
          <w:p>
            <w:r/>
            <w:r>
              <w:rPr>
                <w:rFonts w:ascii="宋体" w:hAnsi="宋体" w:eastAsia="宋体"/>
                <w:b w:val="0"/>
                <w:sz w:val="20"/>
              </w:rPr>
              <w:t>¥500(一次性)</w:t>
            </w:r>
          </w:p>
        </w:tc>
      </w:tr>
      <w:tr>
        <w:tc>
          <w:tcPr>
            <w:tcW w:type="dxa" w:w="2161"/>
          </w:tcPr>
          <w:p>
            <w:r/>
            <w:r>
              <w:rPr>
                <w:rFonts w:ascii="宋体" w:hAnsi="宋体" w:eastAsia="宋体"/>
                <w:b w:val="0"/>
                <w:sz w:val="20"/>
              </w:rPr>
              <w:t>Figma</w:t>
            </w:r>
          </w:p>
        </w:tc>
        <w:tc>
          <w:tcPr>
            <w:tcW w:type="dxa" w:w="2161"/>
          </w:tcPr>
          <w:p>
            <w:r/>
            <w:r>
              <w:rPr>
                <w:rFonts w:ascii="宋体" w:hAnsi="宋体" w:eastAsia="宋体"/>
                <w:b w:val="0"/>
                <w:sz w:val="20"/>
              </w:rPr>
              <w:t>UI/UX设计</w:t>
            </w:r>
          </w:p>
        </w:tc>
        <w:tc>
          <w:tcPr>
            <w:tcW w:type="dxa" w:w="2161"/>
          </w:tcPr>
          <w:p>
            <w:r/>
            <w:r>
              <w:rPr>
                <w:rFonts w:ascii="宋体" w:hAnsi="宋体" w:eastAsia="宋体"/>
                <w:b w:val="0"/>
                <w:sz w:val="20"/>
              </w:rPr>
              <w:t>Figma</w:t>
            </w:r>
          </w:p>
        </w:tc>
        <w:tc>
          <w:tcPr>
            <w:tcW w:type="dxa" w:w="2161"/>
          </w:tcPr>
          <w:p>
            <w:r/>
            <w:r>
              <w:rPr>
                <w:rFonts w:ascii="宋体" w:hAnsi="宋体" w:eastAsia="宋体"/>
                <w:b w:val="0"/>
                <w:sz w:val="20"/>
              </w:rPr>
              <w:t>免费/订阅</w:t>
            </w:r>
          </w:p>
        </w:tc>
      </w:tr>
      <w:tr>
        <w:tc>
          <w:tcPr>
            <w:tcW w:type="dxa" w:w="2161"/>
          </w:tcPr>
          <w:p>
            <w:r/>
            <w:r>
              <w:rPr>
                <w:rFonts w:ascii="宋体" w:hAnsi="宋体" w:eastAsia="宋体"/>
                <w:b w:val="0"/>
                <w:sz w:val="20"/>
              </w:rPr>
              <w:t>Cinema 4D</w:t>
            </w:r>
          </w:p>
        </w:tc>
        <w:tc>
          <w:tcPr>
            <w:tcW w:type="dxa" w:w="2161"/>
          </w:tcPr>
          <w:p>
            <w:r/>
            <w:r>
              <w:rPr>
                <w:rFonts w:ascii="宋体" w:hAnsi="宋体" w:eastAsia="宋体"/>
                <w:b w:val="0"/>
                <w:sz w:val="20"/>
              </w:rPr>
              <w:t>3D建模与动画</w:t>
            </w:r>
          </w:p>
        </w:tc>
        <w:tc>
          <w:tcPr>
            <w:tcW w:type="dxa" w:w="2161"/>
          </w:tcPr>
          <w:p>
            <w:r/>
            <w:r>
              <w:rPr>
                <w:rFonts w:ascii="宋体" w:hAnsi="宋体" w:eastAsia="宋体"/>
                <w:b w:val="0"/>
                <w:sz w:val="20"/>
              </w:rPr>
              <w:t>Maxon</w:t>
            </w:r>
          </w:p>
        </w:tc>
        <w:tc>
          <w:tcPr>
            <w:tcW w:type="dxa" w:w="2161"/>
          </w:tcPr>
          <w:p>
            <w:r/>
            <w:r>
              <w:rPr>
                <w:rFonts w:ascii="宋体" w:hAnsi="宋体" w:eastAsia="宋体"/>
                <w:b w:val="0"/>
                <w:sz w:val="20"/>
              </w:rPr>
              <w:t>¥500/月</w:t>
            </w:r>
          </w:p>
        </w:tc>
      </w:tr>
    </w:tbl>
    <w:p/>
    <w:p>
      <w:pPr>
        <w:jc w:val="left"/>
      </w:pPr>
      <w:r>
        <w:rPr>
          <w:rFonts w:ascii="黑体" w:hAnsi="黑体" w:eastAsia="黑体"/>
          <w:b/>
          <w:color w:val="2D6A4F"/>
          <w:sz w:val="30"/>
        </w:rPr>
        <w:t>B.4 灯光与声效设备</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设备类型</w:t>
            </w:r>
          </w:p>
        </w:tc>
        <w:tc>
          <w:tcPr>
            <w:tcW w:type="dxa" w:w="2161"/>
          </w:tcPr>
          <w:p>
            <w:r/>
            <w:r>
              <w:rPr>
                <w:rFonts w:ascii="黑体" w:hAnsi="黑体" w:eastAsia="黑体"/>
                <w:b/>
                <w:sz w:val="20"/>
              </w:rPr>
              <w:t>用途</w:t>
            </w:r>
          </w:p>
        </w:tc>
        <w:tc>
          <w:tcPr>
            <w:tcW w:type="dxa" w:w="2161"/>
          </w:tcPr>
          <w:p>
            <w:r/>
            <w:r>
              <w:rPr>
                <w:rFonts w:ascii="黑体" w:hAnsi="黑体" w:eastAsia="黑体"/>
                <w:b/>
                <w:sz w:val="20"/>
              </w:rPr>
              <w:t>推荐品牌</w:t>
            </w:r>
          </w:p>
        </w:tc>
        <w:tc>
          <w:tcPr>
            <w:tcW w:type="dxa" w:w="2161"/>
          </w:tcPr>
          <w:p>
            <w:r/>
            <w:r>
              <w:rPr>
                <w:rFonts w:ascii="黑体" w:hAnsi="黑体" w:eastAsia="黑体"/>
                <w:b/>
                <w:sz w:val="20"/>
              </w:rPr>
              <w:t>参考价格</w:t>
            </w:r>
          </w:p>
        </w:tc>
      </w:tr>
      <w:tr>
        <w:tc>
          <w:tcPr>
            <w:tcW w:type="dxa" w:w="2161"/>
          </w:tcPr>
          <w:p>
            <w:r/>
            <w:r>
              <w:rPr>
                <w:rFonts w:ascii="宋体" w:hAnsi="宋体" w:eastAsia="宋体"/>
                <w:b w:val="0"/>
                <w:sz w:val="20"/>
              </w:rPr>
              <w:t>LED四合一RGBW灯</w:t>
            </w:r>
          </w:p>
        </w:tc>
        <w:tc>
          <w:tcPr>
            <w:tcW w:type="dxa" w:w="2161"/>
          </w:tcPr>
          <w:p>
            <w:r/>
            <w:r>
              <w:rPr>
                <w:rFonts w:ascii="宋体" w:hAnsi="宋体" w:eastAsia="宋体"/>
                <w:b w:val="0"/>
                <w:sz w:val="20"/>
              </w:rPr>
              <w:t>溶洞照明</w:t>
            </w:r>
          </w:p>
        </w:tc>
        <w:tc>
          <w:tcPr>
            <w:tcW w:type="dxa" w:w="2161"/>
          </w:tcPr>
          <w:p>
            <w:r/>
            <w:r>
              <w:rPr>
                <w:rFonts w:ascii="宋体" w:hAnsi="宋体" w:eastAsia="宋体"/>
                <w:b w:val="0"/>
                <w:sz w:val="20"/>
              </w:rPr>
              <w:t>ROBE/Chauvet</w:t>
            </w:r>
          </w:p>
        </w:tc>
        <w:tc>
          <w:tcPr>
            <w:tcW w:type="dxa" w:w="2161"/>
          </w:tcPr>
          <w:p>
            <w:r/>
            <w:r>
              <w:rPr>
                <w:rFonts w:ascii="宋体" w:hAnsi="宋体" w:eastAsia="宋体"/>
                <w:b w:val="0"/>
                <w:sz w:val="20"/>
              </w:rPr>
              <w:t>¥1,000-5,000/台</w:t>
            </w:r>
          </w:p>
        </w:tc>
      </w:tr>
      <w:tr>
        <w:tc>
          <w:tcPr>
            <w:tcW w:type="dxa" w:w="2161"/>
          </w:tcPr>
          <w:p>
            <w:r/>
            <w:r>
              <w:rPr>
                <w:rFonts w:ascii="宋体" w:hAnsi="宋体" w:eastAsia="宋体"/>
                <w:b w:val="0"/>
                <w:sz w:val="20"/>
              </w:rPr>
              <w:t>DMX512控制器</w:t>
            </w:r>
          </w:p>
        </w:tc>
        <w:tc>
          <w:tcPr>
            <w:tcW w:type="dxa" w:w="2161"/>
          </w:tcPr>
          <w:p>
            <w:r/>
            <w:r>
              <w:rPr>
                <w:rFonts w:ascii="宋体" w:hAnsi="宋体" w:eastAsia="宋体"/>
                <w:b w:val="0"/>
                <w:sz w:val="20"/>
              </w:rPr>
              <w:t>灯光控制</w:t>
            </w:r>
          </w:p>
        </w:tc>
        <w:tc>
          <w:tcPr>
            <w:tcW w:type="dxa" w:w="2161"/>
          </w:tcPr>
          <w:p>
            <w:r/>
            <w:r>
              <w:rPr>
                <w:rFonts w:ascii="宋体" w:hAnsi="宋体" w:eastAsia="宋体"/>
                <w:b w:val="0"/>
                <w:sz w:val="20"/>
              </w:rPr>
              <w:t>Enttec/Artistic Licence</w:t>
            </w:r>
          </w:p>
        </w:tc>
        <w:tc>
          <w:tcPr>
            <w:tcW w:type="dxa" w:w="2161"/>
          </w:tcPr>
          <w:p>
            <w:r/>
            <w:r>
              <w:rPr>
                <w:rFonts w:ascii="宋体" w:hAnsi="宋体" w:eastAsia="宋体"/>
                <w:b w:val="0"/>
                <w:sz w:val="20"/>
              </w:rPr>
              <w:t>¥2,000-10,000</w:t>
            </w:r>
          </w:p>
        </w:tc>
      </w:tr>
      <w:tr>
        <w:tc>
          <w:tcPr>
            <w:tcW w:type="dxa" w:w="2161"/>
          </w:tcPr>
          <w:p>
            <w:r/>
            <w:r>
              <w:rPr>
                <w:rFonts w:ascii="宋体" w:hAnsi="宋体" w:eastAsia="宋体"/>
                <w:b w:val="0"/>
                <w:sz w:val="20"/>
              </w:rPr>
              <w:t>定向扬声器</w:t>
            </w:r>
          </w:p>
        </w:tc>
        <w:tc>
          <w:tcPr>
            <w:tcW w:type="dxa" w:w="2161"/>
          </w:tcPr>
          <w:p>
            <w:r/>
            <w:r>
              <w:rPr>
                <w:rFonts w:ascii="宋体" w:hAnsi="宋体" w:eastAsia="宋体"/>
                <w:b w:val="0"/>
                <w:sz w:val="20"/>
              </w:rPr>
              <w:t>声景定向投射</w:t>
            </w:r>
          </w:p>
        </w:tc>
        <w:tc>
          <w:tcPr>
            <w:tcW w:type="dxa" w:w="2161"/>
          </w:tcPr>
          <w:p>
            <w:r/>
            <w:r>
              <w:rPr>
                <w:rFonts w:ascii="宋体" w:hAnsi="宋体" w:eastAsia="宋体"/>
                <w:b w:val="0"/>
                <w:sz w:val="20"/>
              </w:rPr>
              <w:t>Audio Spotlight/Holosonics</w:t>
            </w:r>
          </w:p>
        </w:tc>
        <w:tc>
          <w:tcPr>
            <w:tcW w:type="dxa" w:w="2161"/>
          </w:tcPr>
          <w:p>
            <w:r/>
            <w:r>
              <w:rPr>
                <w:rFonts w:ascii="宋体" w:hAnsi="宋体" w:eastAsia="宋体"/>
                <w:b w:val="0"/>
                <w:sz w:val="20"/>
              </w:rPr>
              <w:t>¥8,000-20,000</w:t>
            </w:r>
          </w:p>
        </w:tc>
      </w:tr>
      <w:tr>
        <w:tc>
          <w:tcPr>
            <w:tcW w:type="dxa" w:w="2161"/>
          </w:tcPr>
          <w:p>
            <w:r/>
            <w:r>
              <w:rPr>
                <w:rFonts w:ascii="宋体" w:hAnsi="宋体" w:eastAsia="宋体"/>
                <w:b w:val="0"/>
                <w:sz w:val="20"/>
              </w:rPr>
              <w:t>空间音频处理器</w:t>
            </w:r>
          </w:p>
        </w:tc>
        <w:tc>
          <w:tcPr>
            <w:tcW w:type="dxa" w:w="2161"/>
          </w:tcPr>
          <w:p>
            <w:r/>
            <w:r>
              <w:rPr>
                <w:rFonts w:ascii="宋体" w:hAnsi="宋体" w:eastAsia="宋体"/>
                <w:b w:val="0"/>
                <w:sz w:val="20"/>
              </w:rPr>
              <w:t>多声道声场处理</w:t>
            </w:r>
          </w:p>
        </w:tc>
        <w:tc>
          <w:tcPr>
            <w:tcW w:type="dxa" w:w="2161"/>
          </w:tcPr>
          <w:p>
            <w:r/>
            <w:r>
              <w:rPr>
                <w:rFonts w:ascii="宋体" w:hAnsi="宋体" w:eastAsia="宋体"/>
                <w:b w:val="0"/>
                <w:sz w:val="20"/>
              </w:rPr>
              <w:t>d&amp;b/Sennheiser</w:t>
            </w:r>
          </w:p>
        </w:tc>
        <w:tc>
          <w:tcPr>
            <w:tcW w:type="dxa" w:w="2161"/>
          </w:tcPr>
          <w:p>
            <w:r/>
            <w:r>
              <w:rPr>
                <w:rFonts w:ascii="宋体" w:hAnsi="宋体" w:eastAsia="宋体"/>
                <w:b w:val="0"/>
                <w:sz w:val="20"/>
              </w:rPr>
              <w:t>¥20,000-80,000</w:t>
            </w:r>
          </w:p>
        </w:tc>
      </w:tr>
    </w:tbl>
    <w:p/>
    <w:p>
      <w:pPr>
        <w:jc w:val="left"/>
      </w:pPr>
      <w:r>
        <w:rPr>
          <w:rFonts w:ascii="黑体" w:hAnsi="黑体" w:eastAsia="黑体"/>
          <w:b/>
          <w:color w:val="1A5C3A"/>
          <w:sz w:val="36"/>
        </w:rPr>
        <w:t>附录C 案例库</w:t>
      </w:r>
    </w:p>
    <w:p>
      <w:pPr>
        <w:jc w:val="left"/>
      </w:pPr>
      <w:r>
        <w:rPr>
          <w:rFonts w:ascii="黑体" w:hAnsi="黑体" w:eastAsia="黑体"/>
          <w:b/>
          <w:color w:val="2D6A4F"/>
          <w:sz w:val="30"/>
        </w:rPr>
        <w:t>C.1 国内溶洞文旅案例</w:t>
      </w:r>
    </w:p>
    <w:tbl>
      <w:tblPr>
        <w:tblStyle w:val="LightGrid-Accent1"/>
        <w:tblW w:type="auto" w:w="0"/>
        <w:tblLook w:firstColumn="1" w:firstRow="1" w:lastColumn="0" w:lastRow="0" w:noHBand="0" w:noVBand="1" w:val="04A0"/>
      </w:tblPr>
      <w:tblGrid>
        <w:gridCol w:w="1441"/>
        <w:gridCol w:w="1441"/>
        <w:gridCol w:w="1441"/>
        <w:gridCol w:w="1441"/>
        <w:gridCol w:w="1441"/>
        <w:gridCol w:w="1441"/>
      </w:tblGrid>
      <w:tr>
        <w:tc>
          <w:tcPr>
            <w:tcW w:type="dxa" w:w="1441"/>
          </w:tcPr>
          <w:p>
            <w:r/>
            <w:r>
              <w:rPr>
                <w:rFonts w:ascii="黑体" w:hAnsi="黑体" w:eastAsia="黑体"/>
                <w:b/>
                <w:sz w:val="20"/>
              </w:rPr>
              <w:t>序号</w:t>
            </w:r>
          </w:p>
        </w:tc>
        <w:tc>
          <w:tcPr>
            <w:tcW w:type="dxa" w:w="1441"/>
          </w:tcPr>
          <w:p>
            <w:r/>
            <w:r>
              <w:rPr>
                <w:rFonts w:ascii="黑体" w:hAnsi="黑体" w:eastAsia="黑体"/>
                <w:b/>
                <w:sz w:val="20"/>
              </w:rPr>
              <w:t>案例名称</w:t>
            </w:r>
          </w:p>
        </w:tc>
        <w:tc>
          <w:tcPr>
            <w:tcW w:type="dxa" w:w="1441"/>
          </w:tcPr>
          <w:p>
            <w:r/>
            <w:r>
              <w:rPr>
                <w:rFonts w:ascii="黑体" w:hAnsi="黑体" w:eastAsia="黑体"/>
                <w:b/>
                <w:sz w:val="20"/>
              </w:rPr>
              <w:t>所在地</w:t>
            </w:r>
          </w:p>
        </w:tc>
        <w:tc>
          <w:tcPr>
            <w:tcW w:type="dxa" w:w="1441"/>
          </w:tcPr>
          <w:p>
            <w:r/>
            <w:r>
              <w:rPr>
                <w:rFonts w:ascii="黑体" w:hAnsi="黑体" w:eastAsia="黑体"/>
                <w:b/>
                <w:sz w:val="20"/>
              </w:rPr>
              <w:t>核心特色</w:t>
            </w:r>
          </w:p>
        </w:tc>
        <w:tc>
          <w:tcPr>
            <w:tcW w:type="dxa" w:w="1441"/>
          </w:tcPr>
          <w:p>
            <w:r/>
            <w:r>
              <w:rPr>
                <w:rFonts w:ascii="黑体" w:hAnsi="黑体" w:eastAsia="黑体"/>
                <w:b/>
                <w:sz w:val="20"/>
              </w:rPr>
              <w:t>IP化程度</w:t>
            </w:r>
          </w:p>
        </w:tc>
        <w:tc>
          <w:tcPr>
            <w:tcW w:type="dxa" w:w="1441"/>
          </w:tcPr>
          <w:p>
            <w:r/>
            <w:r>
              <w:rPr>
                <w:rFonts w:ascii="黑体" w:hAnsi="黑体" w:eastAsia="黑体"/>
                <w:b/>
                <w:sz w:val="20"/>
              </w:rPr>
              <w:t>参考价值</w:t>
            </w:r>
          </w:p>
        </w:tc>
      </w:tr>
      <w:tr>
        <w:tc>
          <w:tcPr>
            <w:tcW w:type="dxa" w:w="1441"/>
          </w:tcPr>
          <w:p>
            <w:r/>
            <w:r>
              <w:rPr>
                <w:rFonts w:ascii="宋体" w:hAnsi="宋体" w:eastAsia="宋体"/>
                <w:b w:val="0"/>
                <w:sz w:val="20"/>
              </w:rPr>
              <w:t>1</w:t>
            </w:r>
          </w:p>
        </w:tc>
        <w:tc>
          <w:tcPr>
            <w:tcW w:type="dxa" w:w="1441"/>
          </w:tcPr>
          <w:p>
            <w:r/>
            <w:r>
              <w:rPr>
                <w:rFonts w:ascii="宋体" w:hAnsi="宋体" w:eastAsia="宋体"/>
                <w:b w:val="0"/>
                <w:sz w:val="20"/>
              </w:rPr>
              <w:t>瑶琳仙境龟仙人项目</w:t>
            </w:r>
          </w:p>
        </w:tc>
        <w:tc>
          <w:tcPr>
            <w:tcW w:type="dxa" w:w="1441"/>
          </w:tcPr>
          <w:p>
            <w:r/>
            <w:r>
              <w:rPr>
                <w:rFonts w:ascii="宋体" w:hAnsi="宋体" w:eastAsia="宋体"/>
                <w:b w:val="0"/>
                <w:sz w:val="20"/>
              </w:rPr>
              <w:t>浙江桐庐</w:t>
            </w:r>
          </w:p>
        </w:tc>
        <w:tc>
          <w:tcPr>
            <w:tcW w:type="dxa" w:w="1441"/>
          </w:tcPr>
          <w:p>
            <w:r/>
            <w:r>
              <w:rPr>
                <w:rFonts w:ascii="宋体" w:hAnsi="宋体" w:eastAsia="宋体"/>
                <w:b w:val="0"/>
                <w:sz w:val="20"/>
              </w:rPr>
              <w:t>龟文化IP+AR沉浸式体验</w:t>
            </w:r>
          </w:p>
        </w:tc>
        <w:tc>
          <w:tcPr>
            <w:tcW w:type="dxa" w:w="1441"/>
          </w:tcPr>
          <w:p>
            <w:r/>
            <w:r>
              <w:rPr>
                <w:rFonts w:ascii="宋体" w:hAnsi="宋体" w:eastAsia="宋体"/>
                <w:b w:val="0"/>
                <w:sz w:val="20"/>
              </w:rPr>
              <w:t>高（本书案例）</w:t>
            </w:r>
          </w:p>
        </w:tc>
        <w:tc>
          <w:tcPr>
            <w:tcW w:type="dxa" w:w="1441"/>
          </w:tcPr>
          <w:p>
            <w:r/>
            <w:r>
              <w:rPr>
                <w:rFonts w:ascii="宋体" w:hAnsi="宋体" w:eastAsia="宋体"/>
                <w:b w:val="0"/>
                <w:sz w:val="20"/>
              </w:rPr>
              <w:t>TCSE模型实证</w:t>
            </w:r>
          </w:p>
        </w:tc>
      </w:tr>
      <w:tr>
        <w:tc>
          <w:tcPr>
            <w:tcW w:type="dxa" w:w="1441"/>
          </w:tcPr>
          <w:p>
            <w:r/>
            <w:r>
              <w:rPr>
                <w:rFonts w:ascii="宋体" w:hAnsi="宋体" w:eastAsia="宋体"/>
                <w:b w:val="0"/>
                <w:sz w:val="20"/>
              </w:rPr>
              <w:t>2</w:t>
            </w:r>
          </w:p>
        </w:tc>
        <w:tc>
          <w:tcPr>
            <w:tcW w:type="dxa" w:w="1441"/>
          </w:tcPr>
          <w:p>
            <w:r/>
            <w:r>
              <w:rPr>
                <w:rFonts w:ascii="宋体" w:hAnsi="宋体" w:eastAsia="宋体"/>
                <w:b w:val="0"/>
                <w:sz w:val="20"/>
              </w:rPr>
              <w:t>云南九乡溶洞</w:t>
            </w:r>
          </w:p>
        </w:tc>
        <w:tc>
          <w:tcPr>
            <w:tcW w:type="dxa" w:w="1441"/>
          </w:tcPr>
          <w:p>
            <w:r/>
            <w:r>
              <w:rPr>
                <w:rFonts w:ascii="宋体" w:hAnsi="宋体" w:eastAsia="宋体"/>
                <w:b w:val="0"/>
                <w:sz w:val="20"/>
              </w:rPr>
              <w:t>云南宜良</w:t>
            </w:r>
          </w:p>
        </w:tc>
        <w:tc>
          <w:tcPr>
            <w:tcW w:type="dxa" w:w="1441"/>
          </w:tcPr>
          <w:p>
            <w:r/>
            <w:r>
              <w:rPr>
                <w:rFonts w:ascii="宋体" w:hAnsi="宋体" w:eastAsia="宋体"/>
                <w:b w:val="0"/>
                <w:sz w:val="20"/>
              </w:rPr>
              <w:t>光景观创新设计</w:t>
            </w:r>
          </w:p>
        </w:tc>
        <w:tc>
          <w:tcPr>
            <w:tcW w:type="dxa" w:w="1441"/>
          </w:tcPr>
          <w:p>
            <w:r/>
            <w:r>
              <w:rPr>
                <w:rFonts w:ascii="宋体" w:hAnsi="宋体" w:eastAsia="宋体"/>
                <w:b w:val="0"/>
                <w:sz w:val="20"/>
              </w:rPr>
              <w:t>中</w:t>
            </w:r>
          </w:p>
        </w:tc>
        <w:tc>
          <w:tcPr>
            <w:tcW w:type="dxa" w:w="1441"/>
          </w:tcPr>
          <w:p>
            <w:r/>
            <w:r>
              <w:rPr>
                <w:rFonts w:ascii="宋体" w:hAnsi="宋体" w:eastAsia="宋体"/>
                <w:b w:val="0"/>
                <w:sz w:val="20"/>
              </w:rPr>
              <w:t>灯光叙事参考</w:t>
            </w:r>
          </w:p>
        </w:tc>
      </w:tr>
      <w:tr>
        <w:tc>
          <w:tcPr>
            <w:tcW w:type="dxa" w:w="1441"/>
          </w:tcPr>
          <w:p>
            <w:r/>
            <w:r>
              <w:rPr>
                <w:rFonts w:ascii="宋体" w:hAnsi="宋体" w:eastAsia="宋体"/>
                <w:b w:val="0"/>
                <w:sz w:val="20"/>
              </w:rPr>
              <w:t>3</w:t>
            </w:r>
          </w:p>
        </w:tc>
        <w:tc>
          <w:tcPr>
            <w:tcW w:type="dxa" w:w="1441"/>
          </w:tcPr>
          <w:p>
            <w:r/>
            <w:r>
              <w:rPr>
                <w:rFonts w:ascii="宋体" w:hAnsi="宋体" w:eastAsia="宋体"/>
                <w:b w:val="0"/>
                <w:sz w:val="20"/>
              </w:rPr>
              <w:t>宜兴善卷洞</w:t>
            </w:r>
          </w:p>
        </w:tc>
        <w:tc>
          <w:tcPr>
            <w:tcW w:type="dxa" w:w="1441"/>
          </w:tcPr>
          <w:p>
            <w:r/>
            <w:r>
              <w:rPr>
                <w:rFonts w:ascii="宋体" w:hAnsi="宋体" w:eastAsia="宋体"/>
                <w:b w:val="0"/>
                <w:sz w:val="20"/>
              </w:rPr>
              <w:t>江苏宜兴</w:t>
            </w:r>
          </w:p>
        </w:tc>
        <w:tc>
          <w:tcPr>
            <w:tcW w:type="dxa" w:w="1441"/>
          </w:tcPr>
          <w:p>
            <w:r/>
            <w:r>
              <w:rPr>
                <w:rFonts w:ascii="宋体" w:hAnsi="宋体" w:eastAsia="宋体"/>
                <w:b w:val="0"/>
                <w:sz w:val="20"/>
              </w:rPr>
              <w:t>LED全彩灯光</w:t>
            </w:r>
          </w:p>
        </w:tc>
        <w:tc>
          <w:tcPr>
            <w:tcW w:type="dxa" w:w="1441"/>
          </w:tcPr>
          <w:p>
            <w:r/>
            <w:r>
              <w:rPr>
                <w:rFonts w:ascii="宋体" w:hAnsi="宋体" w:eastAsia="宋体"/>
                <w:b w:val="0"/>
                <w:sz w:val="20"/>
              </w:rPr>
              <w:t>中</w:t>
            </w:r>
          </w:p>
        </w:tc>
        <w:tc>
          <w:tcPr>
            <w:tcW w:type="dxa" w:w="1441"/>
          </w:tcPr>
          <w:p>
            <w:r/>
            <w:r>
              <w:rPr>
                <w:rFonts w:ascii="宋体" w:hAnsi="宋体" w:eastAsia="宋体"/>
                <w:b w:val="0"/>
                <w:sz w:val="20"/>
              </w:rPr>
              <w:t>灯光技术参考</w:t>
            </w:r>
          </w:p>
        </w:tc>
      </w:tr>
      <w:tr>
        <w:tc>
          <w:tcPr>
            <w:tcW w:type="dxa" w:w="1441"/>
          </w:tcPr>
          <w:p>
            <w:r/>
            <w:r>
              <w:rPr>
                <w:rFonts w:ascii="宋体" w:hAnsi="宋体" w:eastAsia="宋体"/>
                <w:b w:val="0"/>
                <w:sz w:val="20"/>
              </w:rPr>
              <w:t>4</w:t>
            </w:r>
          </w:p>
        </w:tc>
        <w:tc>
          <w:tcPr>
            <w:tcW w:type="dxa" w:w="1441"/>
          </w:tcPr>
          <w:p>
            <w:r/>
            <w:r>
              <w:rPr>
                <w:rFonts w:ascii="宋体" w:hAnsi="宋体" w:eastAsia="宋体"/>
                <w:b w:val="0"/>
                <w:sz w:val="20"/>
              </w:rPr>
              <w:t>武陵源黄龙洞</w:t>
            </w:r>
          </w:p>
        </w:tc>
        <w:tc>
          <w:tcPr>
            <w:tcW w:type="dxa" w:w="1441"/>
          </w:tcPr>
          <w:p>
            <w:r/>
            <w:r>
              <w:rPr>
                <w:rFonts w:ascii="宋体" w:hAnsi="宋体" w:eastAsia="宋体"/>
                <w:b w:val="0"/>
                <w:sz w:val="20"/>
              </w:rPr>
              <w:t>湖南张家界</w:t>
            </w:r>
          </w:p>
        </w:tc>
        <w:tc>
          <w:tcPr>
            <w:tcW w:type="dxa" w:w="1441"/>
          </w:tcPr>
          <w:p>
            <w:r/>
            <w:r>
              <w:rPr>
                <w:rFonts w:ascii="宋体" w:hAnsi="宋体" w:eastAsia="宋体"/>
                <w:b w:val="0"/>
                <w:sz w:val="20"/>
              </w:rPr>
              <w:t>世界自然遗产溶洞</w:t>
            </w:r>
          </w:p>
        </w:tc>
        <w:tc>
          <w:tcPr>
            <w:tcW w:type="dxa" w:w="1441"/>
          </w:tcPr>
          <w:p>
            <w:r/>
            <w:r>
              <w:rPr>
                <w:rFonts w:ascii="宋体" w:hAnsi="宋体" w:eastAsia="宋体"/>
                <w:b w:val="0"/>
                <w:sz w:val="20"/>
              </w:rPr>
              <w:t>低</w:t>
            </w:r>
          </w:p>
        </w:tc>
        <w:tc>
          <w:tcPr>
            <w:tcW w:type="dxa" w:w="1441"/>
          </w:tcPr>
          <w:p>
            <w:r/>
            <w:r>
              <w:rPr>
                <w:rFonts w:ascii="宋体" w:hAnsi="宋体" w:eastAsia="宋体"/>
                <w:b w:val="0"/>
                <w:sz w:val="20"/>
              </w:rPr>
              <w:t>环境保护参考</w:t>
            </w:r>
          </w:p>
        </w:tc>
      </w:tr>
      <w:tr>
        <w:tc>
          <w:tcPr>
            <w:tcW w:type="dxa" w:w="1441"/>
          </w:tcPr>
          <w:p>
            <w:r/>
            <w:r>
              <w:rPr>
                <w:rFonts w:ascii="宋体" w:hAnsi="宋体" w:eastAsia="宋体"/>
                <w:b w:val="0"/>
                <w:sz w:val="20"/>
              </w:rPr>
              <w:t>5</w:t>
            </w:r>
          </w:p>
        </w:tc>
        <w:tc>
          <w:tcPr>
            <w:tcW w:type="dxa" w:w="1441"/>
          </w:tcPr>
          <w:p>
            <w:r/>
            <w:r>
              <w:rPr>
                <w:rFonts w:ascii="宋体" w:hAnsi="宋体" w:eastAsia="宋体"/>
                <w:b w:val="0"/>
                <w:sz w:val="20"/>
              </w:rPr>
              <w:t>荔波喀斯特</w:t>
            </w:r>
          </w:p>
        </w:tc>
        <w:tc>
          <w:tcPr>
            <w:tcW w:type="dxa" w:w="1441"/>
          </w:tcPr>
          <w:p>
            <w:r/>
            <w:r>
              <w:rPr>
                <w:rFonts w:ascii="宋体" w:hAnsi="宋体" w:eastAsia="宋体"/>
                <w:b w:val="0"/>
                <w:sz w:val="20"/>
              </w:rPr>
              <w:t>贵州黔南</w:t>
            </w:r>
          </w:p>
        </w:tc>
        <w:tc>
          <w:tcPr>
            <w:tcW w:type="dxa" w:w="1441"/>
          </w:tcPr>
          <w:p>
            <w:r/>
            <w:r>
              <w:rPr>
                <w:rFonts w:ascii="宋体" w:hAnsi="宋体" w:eastAsia="宋体"/>
                <w:b w:val="0"/>
                <w:sz w:val="20"/>
              </w:rPr>
              <w:t>智能解说平台</w:t>
            </w:r>
          </w:p>
        </w:tc>
        <w:tc>
          <w:tcPr>
            <w:tcW w:type="dxa" w:w="1441"/>
          </w:tcPr>
          <w:p>
            <w:r/>
            <w:r>
              <w:rPr>
                <w:rFonts w:ascii="宋体" w:hAnsi="宋体" w:eastAsia="宋体"/>
                <w:b w:val="0"/>
                <w:sz w:val="20"/>
              </w:rPr>
              <w:t>中</w:t>
            </w:r>
          </w:p>
        </w:tc>
        <w:tc>
          <w:tcPr>
            <w:tcW w:type="dxa" w:w="1441"/>
          </w:tcPr>
          <w:p>
            <w:r/>
            <w:r>
              <w:rPr>
                <w:rFonts w:ascii="宋体" w:hAnsi="宋体" w:eastAsia="宋体"/>
                <w:b w:val="0"/>
                <w:sz w:val="20"/>
              </w:rPr>
              <w:t>数字化参考</w:t>
            </w:r>
          </w:p>
        </w:tc>
      </w:tr>
      <w:tr>
        <w:tc>
          <w:tcPr>
            <w:tcW w:type="dxa" w:w="1441"/>
          </w:tcPr>
          <w:p>
            <w:r/>
            <w:r>
              <w:rPr>
                <w:rFonts w:ascii="宋体" w:hAnsi="宋体" w:eastAsia="宋体"/>
                <w:b w:val="0"/>
                <w:sz w:val="20"/>
              </w:rPr>
              <w:t>6</w:t>
            </w:r>
          </w:p>
        </w:tc>
        <w:tc>
          <w:tcPr>
            <w:tcW w:type="dxa" w:w="1441"/>
          </w:tcPr>
          <w:p>
            <w:r/>
            <w:r>
              <w:rPr>
                <w:rFonts w:ascii="宋体" w:hAnsi="宋体" w:eastAsia="宋体"/>
                <w:b w:val="0"/>
                <w:sz w:val="20"/>
              </w:rPr>
              <w:t>陕西柞水溶洞</w:t>
            </w:r>
          </w:p>
        </w:tc>
        <w:tc>
          <w:tcPr>
            <w:tcW w:type="dxa" w:w="1441"/>
          </w:tcPr>
          <w:p>
            <w:r/>
            <w:r>
              <w:rPr>
                <w:rFonts w:ascii="宋体" w:hAnsi="宋体" w:eastAsia="宋体"/>
                <w:b w:val="0"/>
                <w:sz w:val="20"/>
              </w:rPr>
              <w:t>陕西商洛</w:t>
            </w:r>
          </w:p>
        </w:tc>
        <w:tc>
          <w:tcPr>
            <w:tcW w:type="dxa" w:w="1441"/>
          </w:tcPr>
          <w:p>
            <w:r/>
            <w:r>
              <w:rPr>
                <w:rFonts w:ascii="宋体" w:hAnsi="宋体" w:eastAsia="宋体"/>
                <w:b w:val="0"/>
                <w:sz w:val="20"/>
              </w:rPr>
              <w:t>生命周期复苏</w:t>
            </w:r>
          </w:p>
        </w:tc>
        <w:tc>
          <w:tcPr>
            <w:tcW w:type="dxa" w:w="1441"/>
          </w:tcPr>
          <w:p>
            <w:r/>
            <w:r>
              <w:rPr>
                <w:rFonts w:ascii="宋体" w:hAnsi="宋体" w:eastAsia="宋体"/>
                <w:b w:val="0"/>
                <w:sz w:val="20"/>
              </w:rPr>
              <w:t>低</w:t>
            </w:r>
          </w:p>
        </w:tc>
        <w:tc>
          <w:tcPr>
            <w:tcW w:type="dxa" w:w="1441"/>
          </w:tcPr>
          <w:p>
            <w:r/>
            <w:r>
              <w:rPr>
                <w:rFonts w:ascii="宋体" w:hAnsi="宋体" w:eastAsia="宋体"/>
                <w:b w:val="0"/>
                <w:sz w:val="20"/>
              </w:rPr>
              <w:t>复苏策略参考</w:t>
            </w:r>
          </w:p>
        </w:tc>
      </w:tr>
      <w:tr>
        <w:tc>
          <w:tcPr>
            <w:tcW w:type="dxa" w:w="1441"/>
          </w:tcPr>
          <w:p>
            <w:r/>
            <w:r>
              <w:rPr>
                <w:rFonts w:ascii="宋体" w:hAnsi="宋体" w:eastAsia="宋体"/>
                <w:b w:val="0"/>
                <w:sz w:val="20"/>
              </w:rPr>
              <w:t>7</w:t>
            </w:r>
          </w:p>
        </w:tc>
        <w:tc>
          <w:tcPr>
            <w:tcW w:type="dxa" w:w="1441"/>
          </w:tcPr>
          <w:p>
            <w:r/>
            <w:r>
              <w:rPr>
                <w:rFonts w:ascii="宋体" w:hAnsi="宋体" w:eastAsia="宋体"/>
                <w:b w:val="0"/>
                <w:sz w:val="20"/>
              </w:rPr>
              <w:t>建水燕子洞</w:t>
            </w:r>
          </w:p>
        </w:tc>
        <w:tc>
          <w:tcPr>
            <w:tcW w:type="dxa" w:w="1441"/>
          </w:tcPr>
          <w:p>
            <w:r/>
            <w:r>
              <w:rPr>
                <w:rFonts w:ascii="宋体" w:hAnsi="宋体" w:eastAsia="宋体"/>
                <w:b w:val="0"/>
                <w:sz w:val="20"/>
              </w:rPr>
              <w:t>云南红河</w:t>
            </w:r>
          </w:p>
        </w:tc>
        <w:tc>
          <w:tcPr>
            <w:tcW w:type="dxa" w:w="1441"/>
          </w:tcPr>
          <w:p>
            <w:r/>
            <w:r>
              <w:rPr>
                <w:rFonts w:ascii="宋体" w:hAnsi="宋体" w:eastAsia="宋体"/>
                <w:b w:val="0"/>
                <w:sz w:val="20"/>
              </w:rPr>
              <w:t>特类喀斯特洞穴</w:t>
            </w:r>
          </w:p>
        </w:tc>
        <w:tc>
          <w:tcPr>
            <w:tcW w:type="dxa" w:w="1441"/>
          </w:tcPr>
          <w:p>
            <w:r/>
            <w:r>
              <w:rPr>
                <w:rFonts w:ascii="宋体" w:hAnsi="宋体" w:eastAsia="宋体"/>
                <w:b w:val="0"/>
                <w:sz w:val="20"/>
              </w:rPr>
              <w:t>低</w:t>
            </w:r>
          </w:p>
        </w:tc>
        <w:tc>
          <w:tcPr>
            <w:tcW w:type="dxa" w:w="1441"/>
          </w:tcPr>
          <w:p>
            <w:r/>
            <w:r>
              <w:rPr>
                <w:rFonts w:ascii="宋体" w:hAnsi="宋体" w:eastAsia="宋体"/>
                <w:b w:val="0"/>
                <w:sz w:val="20"/>
              </w:rPr>
              <w:t>生命周期分析</w:t>
            </w:r>
          </w:p>
        </w:tc>
      </w:tr>
      <w:tr>
        <w:tc>
          <w:tcPr>
            <w:tcW w:type="dxa" w:w="1441"/>
          </w:tcPr>
          <w:p>
            <w:r/>
            <w:r>
              <w:rPr>
                <w:rFonts w:ascii="宋体" w:hAnsi="宋体" w:eastAsia="宋体"/>
                <w:b w:val="0"/>
                <w:sz w:val="20"/>
              </w:rPr>
              <w:t>8</w:t>
            </w:r>
          </w:p>
        </w:tc>
        <w:tc>
          <w:tcPr>
            <w:tcW w:type="dxa" w:w="1441"/>
          </w:tcPr>
          <w:p>
            <w:r/>
            <w:r>
              <w:rPr>
                <w:rFonts w:ascii="宋体" w:hAnsi="宋体" w:eastAsia="宋体"/>
                <w:b w:val="0"/>
                <w:sz w:val="20"/>
              </w:rPr>
              <w:t>弋阳龟峰</w:t>
            </w:r>
          </w:p>
        </w:tc>
        <w:tc>
          <w:tcPr>
            <w:tcW w:type="dxa" w:w="1441"/>
          </w:tcPr>
          <w:p>
            <w:r/>
            <w:r>
              <w:rPr>
                <w:rFonts w:ascii="宋体" w:hAnsi="宋体" w:eastAsia="宋体"/>
                <w:b w:val="0"/>
                <w:sz w:val="20"/>
              </w:rPr>
              <w:t>江西上饶</w:t>
            </w:r>
          </w:p>
        </w:tc>
        <w:tc>
          <w:tcPr>
            <w:tcW w:type="dxa" w:w="1441"/>
          </w:tcPr>
          <w:p>
            <w:r/>
            <w:r>
              <w:rPr>
                <w:rFonts w:ascii="宋体" w:hAnsi="宋体" w:eastAsia="宋体"/>
                <w:b w:val="0"/>
                <w:sz w:val="20"/>
              </w:rPr>
              <w:t>龟形自然景观</w:t>
            </w:r>
          </w:p>
        </w:tc>
        <w:tc>
          <w:tcPr>
            <w:tcW w:type="dxa" w:w="1441"/>
          </w:tcPr>
          <w:p>
            <w:r/>
            <w:r>
              <w:rPr>
                <w:rFonts w:ascii="宋体" w:hAnsi="宋体" w:eastAsia="宋体"/>
                <w:b w:val="0"/>
                <w:sz w:val="20"/>
              </w:rPr>
              <w:t>中</w:t>
            </w:r>
          </w:p>
        </w:tc>
        <w:tc>
          <w:tcPr>
            <w:tcW w:type="dxa" w:w="1441"/>
          </w:tcPr>
          <w:p>
            <w:r/>
            <w:r>
              <w:rPr>
                <w:rFonts w:ascii="宋体" w:hAnsi="宋体" w:eastAsia="宋体"/>
                <w:b w:val="0"/>
                <w:sz w:val="20"/>
              </w:rPr>
              <w:t>龟文化IP参考</w:t>
            </w:r>
          </w:p>
        </w:tc>
      </w:tr>
      <w:tr>
        <w:tc>
          <w:tcPr>
            <w:tcW w:type="dxa" w:w="1441"/>
          </w:tcPr>
          <w:p>
            <w:r/>
            <w:r>
              <w:rPr>
                <w:rFonts w:ascii="宋体" w:hAnsi="宋体" w:eastAsia="宋体"/>
                <w:b w:val="0"/>
                <w:sz w:val="20"/>
              </w:rPr>
              <w:t>9</w:t>
            </w:r>
          </w:p>
        </w:tc>
        <w:tc>
          <w:tcPr>
            <w:tcW w:type="dxa" w:w="1441"/>
          </w:tcPr>
          <w:p>
            <w:r/>
            <w:r>
              <w:rPr>
                <w:rFonts w:ascii="宋体" w:hAnsi="宋体" w:eastAsia="宋体"/>
                <w:b w:val="0"/>
                <w:sz w:val="20"/>
              </w:rPr>
              <w:t>垂云通天河</w:t>
            </w:r>
          </w:p>
        </w:tc>
        <w:tc>
          <w:tcPr>
            <w:tcW w:type="dxa" w:w="1441"/>
          </w:tcPr>
          <w:p>
            <w:r/>
            <w:r>
              <w:rPr>
                <w:rFonts w:ascii="宋体" w:hAnsi="宋体" w:eastAsia="宋体"/>
                <w:b w:val="0"/>
                <w:sz w:val="20"/>
              </w:rPr>
              <w:t>浙江桐庐</w:t>
            </w:r>
          </w:p>
        </w:tc>
        <w:tc>
          <w:tcPr>
            <w:tcW w:type="dxa" w:w="1441"/>
          </w:tcPr>
          <w:p>
            <w:r/>
            <w:r>
              <w:rPr>
                <w:rFonts w:ascii="宋体" w:hAnsi="宋体" w:eastAsia="宋体"/>
                <w:b w:val="0"/>
                <w:sz w:val="20"/>
              </w:rPr>
              <w:t>地下暗河游览</w:t>
            </w:r>
          </w:p>
        </w:tc>
        <w:tc>
          <w:tcPr>
            <w:tcW w:type="dxa" w:w="1441"/>
          </w:tcPr>
          <w:p>
            <w:r/>
            <w:r>
              <w:rPr>
                <w:rFonts w:ascii="宋体" w:hAnsi="宋体" w:eastAsia="宋体"/>
                <w:b w:val="0"/>
                <w:sz w:val="20"/>
              </w:rPr>
              <w:t>低</w:t>
            </w:r>
          </w:p>
        </w:tc>
        <w:tc>
          <w:tcPr>
            <w:tcW w:type="dxa" w:w="1441"/>
          </w:tcPr>
          <w:p>
            <w:r/>
            <w:r>
              <w:rPr>
                <w:rFonts w:ascii="宋体" w:hAnsi="宋体" w:eastAsia="宋体"/>
                <w:b w:val="0"/>
                <w:sz w:val="20"/>
              </w:rPr>
              <w:t>IP延伸场景</w:t>
            </w:r>
          </w:p>
        </w:tc>
      </w:tr>
      <w:tr>
        <w:tc>
          <w:tcPr>
            <w:tcW w:type="dxa" w:w="1441"/>
          </w:tcPr>
          <w:p>
            <w:r/>
            <w:r>
              <w:rPr>
                <w:rFonts w:ascii="宋体" w:hAnsi="宋体" w:eastAsia="宋体"/>
                <w:b w:val="0"/>
                <w:sz w:val="20"/>
              </w:rPr>
              <w:t>10</w:t>
            </w:r>
          </w:p>
        </w:tc>
        <w:tc>
          <w:tcPr>
            <w:tcW w:type="dxa" w:w="1441"/>
          </w:tcPr>
          <w:p>
            <w:r/>
            <w:r>
              <w:rPr>
                <w:rFonts w:ascii="宋体" w:hAnsi="宋体" w:eastAsia="宋体"/>
                <w:b w:val="0"/>
                <w:sz w:val="20"/>
              </w:rPr>
              <w:t>贵州织金洞</w:t>
            </w:r>
          </w:p>
        </w:tc>
        <w:tc>
          <w:tcPr>
            <w:tcW w:type="dxa" w:w="1441"/>
          </w:tcPr>
          <w:p>
            <w:r/>
            <w:r>
              <w:rPr>
                <w:rFonts w:ascii="宋体" w:hAnsi="宋体" w:eastAsia="宋体"/>
                <w:b w:val="0"/>
                <w:sz w:val="20"/>
              </w:rPr>
              <w:t>贵州毕节</w:t>
            </w:r>
          </w:p>
        </w:tc>
        <w:tc>
          <w:tcPr>
            <w:tcW w:type="dxa" w:w="1441"/>
          </w:tcPr>
          <w:p>
            <w:r/>
            <w:r>
              <w:rPr>
                <w:rFonts w:ascii="宋体" w:hAnsi="宋体" w:eastAsia="宋体"/>
                <w:b w:val="0"/>
                <w:sz w:val="20"/>
              </w:rPr>
              <w:t>"天下第一洞"</w:t>
            </w:r>
          </w:p>
        </w:tc>
        <w:tc>
          <w:tcPr>
            <w:tcW w:type="dxa" w:w="1441"/>
          </w:tcPr>
          <w:p>
            <w:r/>
            <w:r>
              <w:rPr>
                <w:rFonts w:ascii="宋体" w:hAnsi="宋体" w:eastAsia="宋体"/>
                <w:b w:val="0"/>
                <w:sz w:val="20"/>
              </w:rPr>
              <w:t>低</w:t>
            </w:r>
          </w:p>
        </w:tc>
        <w:tc>
          <w:tcPr>
            <w:tcW w:type="dxa" w:w="1441"/>
          </w:tcPr>
          <w:p>
            <w:r/>
            <w:r>
              <w:rPr>
                <w:rFonts w:ascii="宋体" w:hAnsi="宋体" w:eastAsia="宋体"/>
                <w:b w:val="0"/>
                <w:sz w:val="20"/>
              </w:rPr>
              <w:t>大型溶洞IP化</w:t>
            </w:r>
          </w:p>
        </w:tc>
      </w:tr>
    </w:tbl>
    <w:p/>
    <w:p>
      <w:pPr>
        <w:jc w:val="left"/>
      </w:pPr>
      <w:r>
        <w:rPr>
          <w:rFonts w:ascii="黑体" w:hAnsi="黑体" w:eastAsia="黑体"/>
          <w:b/>
          <w:color w:val="2D6A4F"/>
          <w:sz w:val="30"/>
        </w:rPr>
        <w:t>C.2 国际溶洞/洞穴案例</w:t>
      </w:r>
    </w:p>
    <w:tbl>
      <w:tblPr>
        <w:tblStyle w:val="LightGrid-Accent1"/>
        <w:tblW w:type="auto" w:w="0"/>
        <w:tblLook w:firstColumn="1" w:firstRow="1" w:lastColumn="0" w:lastRow="0" w:noHBand="0" w:noVBand="1" w:val="04A0"/>
      </w:tblPr>
      <w:tblGrid>
        <w:gridCol w:w="1729"/>
        <w:gridCol w:w="1729"/>
        <w:gridCol w:w="1729"/>
        <w:gridCol w:w="1729"/>
        <w:gridCol w:w="1729"/>
      </w:tblGrid>
      <w:tr>
        <w:tc>
          <w:tcPr>
            <w:tcW w:type="dxa" w:w="1729"/>
          </w:tcPr>
          <w:p>
            <w:r/>
            <w:r>
              <w:rPr>
                <w:rFonts w:ascii="黑体" w:hAnsi="黑体" w:eastAsia="黑体"/>
                <w:b/>
                <w:sz w:val="20"/>
              </w:rPr>
              <w:t>序号</w:t>
            </w:r>
          </w:p>
        </w:tc>
        <w:tc>
          <w:tcPr>
            <w:tcW w:type="dxa" w:w="1729"/>
          </w:tcPr>
          <w:p>
            <w:r/>
            <w:r>
              <w:rPr>
                <w:rFonts w:ascii="黑体" w:hAnsi="黑体" w:eastAsia="黑体"/>
                <w:b/>
                <w:sz w:val="20"/>
              </w:rPr>
              <w:t>案例名称</w:t>
            </w:r>
          </w:p>
        </w:tc>
        <w:tc>
          <w:tcPr>
            <w:tcW w:type="dxa" w:w="1729"/>
          </w:tcPr>
          <w:p>
            <w:r/>
            <w:r>
              <w:rPr>
                <w:rFonts w:ascii="黑体" w:hAnsi="黑体" w:eastAsia="黑体"/>
                <w:b/>
                <w:sz w:val="20"/>
              </w:rPr>
              <w:t>所在国家</w:t>
            </w:r>
          </w:p>
        </w:tc>
        <w:tc>
          <w:tcPr>
            <w:tcW w:type="dxa" w:w="1729"/>
          </w:tcPr>
          <w:p>
            <w:r/>
            <w:r>
              <w:rPr>
                <w:rFonts w:ascii="黑体" w:hAnsi="黑体" w:eastAsia="黑体"/>
                <w:b/>
                <w:sz w:val="20"/>
              </w:rPr>
              <w:t>核心特色</w:t>
            </w:r>
          </w:p>
        </w:tc>
        <w:tc>
          <w:tcPr>
            <w:tcW w:type="dxa" w:w="1729"/>
          </w:tcPr>
          <w:p>
            <w:r/>
            <w:r>
              <w:rPr>
                <w:rFonts w:ascii="黑体" w:hAnsi="黑体" w:eastAsia="黑体"/>
                <w:b/>
                <w:sz w:val="20"/>
              </w:rPr>
              <w:t>参考价值</w:t>
            </w:r>
          </w:p>
        </w:tc>
      </w:tr>
      <w:tr>
        <w:tc>
          <w:tcPr>
            <w:tcW w:type="dxa" w:w="1729"/>
          </w:tcPr>
          <w:p>
            <w:r/>
            <w:r>
              <w:rPr>
                <w:rFonts w:ascii="宋体" w:hAnsi="宋体" w:eastAsia="宋体"/>
                <w:b w:val="0"/>
                <w:sz w:val="20"/>
              </w:rPr>
              <w:t>11</w:t>
            </w:r>
          </w:p>
        </w:tc>
        <w:tc>
          <w:tcPr>
            <w:tcW w:type="dxa" w:w="1729"/>
          </w:tcPr>
          <w:p>
            <w:r/>
            <w:r>
              <w:rPr>
                <w:rFonts w:ascii="宋体" w:hAnsi="宋体" w:eastAsia="宋体"/>
                <w:b w:val="0"/>
                <w:sz w:val="20"/>
              </w:rPr>
              <w:t>肖维洞穴(Chauvet)</w:t>
            </w:r>
          </w:p>
        </w:tc>
        <w:tc>
          <w:tcPr>
            <w:tcW w:type="dxa" w:w="1729"/>
          </w:tcPr>
          <w:p>
            <w:r/>
            <w:r>
              <w:rPr>
                <w:rFonts w:ascii="宋体" w:hAnsi="宋体" w:eastAsia="宋体"/>
                <w:b w:val="0"/>
                <w:sz w:val="20"/>
              </w:rPr>
              <w:t>法国</w:t>
            </w:r>
          </w:p>
        </w:tc>
        <w:tc>
          <w:tcPr>
            <w:tcW w:type="dxa" w:w="1729"/>
          </w:tcPr>
          <w:p>
            <w:r/>
            <w:r>
              <w:rPr>
                <w:rFonts w:ascii="宋体" w:hAnsi="宋体" w:eastAsia="宋体"/>
                <w:b w:val="0"/>
                <w:sz w:val="20"/>
              </w:rPr>
              <w:t>全尺寸数字复制</w:t>
            </w:r>
          </w:p>
        </w:tc>
        <w:tc>
          <w:tcPr>
            <w:tcW w:type="dxa" w:w="1729"/>
          </w:tcPr>
          <w:p>
            <w:r/>
            <w:r>
              <w:rPr>
                <w:rFonts w:ascii="宋体" w:hAnsi="宋体" w:eastAsia="宋体"/>
                <w:b w:val="0"/>
                <w:sz w:val="20"/>
              </w:rPr>
              <w:t>数字化保护标杆</w:t>
            </w:r>
          </w:p>
        </w:tc>
      </w:tr>
      <w:tr>
        <w:tc>
          <w:tcPr>
            <w:tcW w:type="dxa" w:w="1729"/>
          </w:tcPr>
          <w:p>
            <w:r/>
            <w:r>
              <w:rPr>
                <w:rFonts w:ascii="宋体" w:hAnsi="宋体" w:eastAsia="宋体"/>
                <w:b w:val="0"/>
                <w:sz w:val="20"/>
              </w:rPr>
              <w:t>12</w:t>
            </w:r>
          </w:p>
        </w:tc>
        <w:tc>
          <w:tcPr>
            <w:tcW w:type="dxa" w:w="1729"/>
          </w:tcPr>
          <w:p>
            <w:r/>
            <w:r>
              <w:rPr>
                <w:rFonts w:ascii="宋体" w:hAnsi="宋体" w:eastAsia="宋体"/>
                <w:b w:val="0"/>
                <w:sz w:val="20"/>
              </w:rPr>
              <w:t>波斯托伊纳溶洞</w:t>
            </w:r>
          </w:p>
        </w:tc>
        <w:tc>
          <w:tcPr>
            <w:tcW w:type="dxa" w:w="1729"/>
          </w:tcPr>
          <w:p>
            <w:r/>
            <w:r>
              <w:rPr>
                <w:rFonts w:ascii="宋体" w:hAnsi="宋体" w:eastAsia="宋体"/>
                <w:b w:val="0"/>
                <w:sz w:val="20"/>
              </w:rPr>
              <w:t>斯洛文尼亚</w:t>
            </w:r>
          </w:p>
        </w:tc>
        <w:tc>
          <w:tcPr>
            <w:tcW w:type="dxa" w:w="1729"/>
          </w:tcPr>
          <w:p>
            <w:r/>
            <w:r>
              <w:rPr>
                <w:rFonts w:ascii="宋体" w:hAnsi="宋体" w:eastAsia="宋体"/>
                <w:b w:val="0"/>
                <w:sz w:val="20"/>
              </w:rPr>
              <w:t>200年运营历史</w:t>
            </w:r>
          </w:p>
        </w:tc>
        <w:tc>
          <w:tcPr>
            <w:tcW w:type="dxa" w:w="1729"/>
          </w:tcPr>
          <w:p>
            <w:r/>
            <w:r>
              <w:rPr>
                <w:rFonts w:ascii="宋体" w:hAnsi="宋体" w:eastAsia="宋体"/>
                <w:b w:val="0"/>
                <w:sz w:val="20"/>
              </w:rPr>
              <w:t>长期运营经验</w:t>
            </w:r>
          </w:p>
        </w:tc>
      </w:tr>
      <w:tr>
        <w:tc>
          <w:tcPr>
            <w:tcW w:type="dxa" w:w="1729"/>
          </w:tcPr>
          <w:p>
            <w:r/>
            <w:r>
              <w:rPr>
                <w:rFonts w:ascii="宋体" w:hAnsi="宋体" w:eastAsia="宋体"/>
                <w:b w:val="0"/>
                <w:sz w:val="20"/>
              </w:rPr>
              <w:t>13</w:t>
            </w:r>
          </w:p>
        </w:tc>
        <w:tc>
          <w:tcPr>
            <w:tcW w:type="dxa" w:w="1729"/>
          </w:tcPr>
          <w:p>
            <w:r/>
            <w:r>
              <w:rPr>
                <w:rFonts w:ascii="宋体" w:hAnsi="宋体" w:eastAsia="宋体"/>
                <w:b w:val="0"/>
                <w:sz w:val="20"/>
              </w:rPr>
              <w:t>卡尔斯巴德洞窟</w:t>
            </w:r>
          </w:p>
        </w:tc>
        <w:tc>
          <w:tcPr>
            <w:tcW w:type="dxa" w:w="1729"/>
          </w:tcPr>
          <w:p>
            <w:r/>
            <w:r>
              <w:rPr>
                <w:rFonts w:ascii="宋体" w:hAnsi="宋体" w:eastAsia="宋体"/>
                <w:b w:val="0"/>
                <w:sz w:val="20"/>
              </w:rPr>
              <w:t>美国</w:t>
            </w:r>
          </w:p>
        </w:tc>
        <w:tc>
          <w:tcPr>
            <w:tcW w:type="dxa" w:w="1729"/>
          </w:tcPr>
          <w:p>
            <w:r/>
            <w:r>
              <w:rPr>
                <w:rFonts w:ascii="宋体" w:hAnsi="宋体" w:eastAsia="宋体"/>
                <w:b w:val="0"/>
                <w:sz w:val="20"/>
              </w:rPr>
              <w:t>国家公园管理</w:t>
            </w:r>
          </w:p>
        </w:tc>
        <w:tc>
          <w:tcPr>
            <w:tcW w:type="dxa" w:w="1729"/>
          </w:tcPr>
          <w:p>
            <w:r/>
            <w:r>
              <w:rPr>
                <w:rFonts w:ascii="宋体" w:hAnsi="宋体" w:eastAsia="宋体"/>
                <w:b w:val="0"/>
                <w:sz w:val="20"/>
              </w:rPr>
              <w:t>保护性管理</w:t>
            </w:r>
          </w:p>
        </w:tc>
      </w:tr>
      <w:tr>
        <w:tc>
          <w:tcPr>
            <w:tcW w:type="dxa" w:w="1729"/>
          </w:tcPr>
          <w:p>
            <w:r/>
            <w:r>
              <w:rPr>
                <w:rFonts w:ascii="宋体" w:hAnsi="宋体" w:eastAsia="宋体"/>
                <w:b w:val="0"/>
                <w:sz w:val="20"/>
              </w:rPr>
              <w:t>14</w:t>
            </w:r>
          </w:p>
        </w:tc>
        <w:tc>
          <w:tcPr>
            <w:tcW w:type="dxa" w:w="1729"/>
          </w:tcPr>
          <w:p>
            <w:r/>
            <w:r>
              <w:rPr>
                <w:rFonts w:ascii="宋体" w:hAnsi="宋体" w:eastAsia="宋体"/>
                <w:b w:val="0"/>
                <w:sz w:val="20"/>
              </w:rPr>
              <w:t>等待洞穴(Waitomo)</w:t>
            </w:r>
          </w:p>
        </w:tc>
        <w:tc>
          <w:tcPr>
            <w:tcW w:type="dxa" w:w="1729"/>
          </w:tcPr>
          <w:p>
            <w:r/>
            <w:r>
              <w:rPr>
                <w:rFonts w:ascii="宋体" w:hAnsi="宋体" w:eastAsia="宋体"/>
                <w:b w:val="0"/>
                <w:sz w:val="20"/>
              </w:rPr>
              <w:t>新西兰</w:t>
            </w:r>
          </w:p>
        </w:tc>
        <w:tc>
          <w:tcPr>
            <w:tcW w:type="dxa" w:w="1729"/>
          </w:tcPr>
          <w:p>
            <w:r/>
            <w:r>
              <w:rPr>
                <w:rFonts w:ascii="宋体" w:hAnsi="宋体" w:eastAsia="宋体"/>
                <w:b w:val="0"/>
                <w:sz w:val="20"/>
              </w:rPr>
              <w:t>萤火虫洞</w:t>
            </w:r>
          </w:p>
        </w:tc>
        <w:tc>
          <w:tcPr>
            <w:tcW w:type="dxa" w:w="1729"/>
          </w:tcPr>
          <w:p>
            <w:r/>
            <w:r>
              <w:rPr>
                <w:rFonts w:ascii="宋体" w:hAnsi="宋体" w:eastAsia="宋体"/>
                <w:b w:val="0"/>
                <w:sz w:val="20"/>
              </w:rPr>
              <w:t>差异化体验</w:t>
            </w:r>
          </w:p>
        </w:tc>
      </w:tr>
      <w:tr>
        <w:tc>
          <w:tcPr>
            <w:tcW w:type="dxa" w:w="1729"/>
          </w:tcPr>
          <w:p>
            <w:r/>
            <w:r>
              <w:rPr>
                <w:rFonts w:ascii="宋体" w:hAnsi="宋体" w:eastAsia="宋体"/>
                <w:b w:val="0"/>
                <w:sz w:val="20"/>
              </w:rPr>
              <w:t>15</w:t>
            </w:r>
          </w:p>
        </w:tc>
        <w:tc>
          <w:tcPr>
            <w:tcW w:type="dxa" w:w="1729"/>
          </w:tcPr>
          <w:p>
            <w:r/>
            <w:r>
              <w:rPr>
                <w:rFonts w:ascii="宋体" w:hAnsi="宋体" w:eastAsia="宋体"/>
                <w:b w:val="0"/>
                <w:sz w:val="20"/>
              </w:rPr>
              <w:t>平图拉斯河手洞</w:t>
            </w:r>
          </w:p>
        </w:tc>
        <w:tc>
          <w:tcPr>
            <w:tcW w:type="dxa" w:w="1729"/>
          </w:tcPr>
          <w:p>
            <w:r/>
            <w:r>
              <w:rPr>
                <w:rFonts w:ascii="宋体" w:hAnsi="宋体" w:eastAsia="宋体"/>
                <w:b w:val="0"/>
                <w:sz w:val="20"/>
              </w:rPr>
              <w:t>阿根廷</w:t>
            </w:r>
          </w:p>
        </w:tc>
        <w:tc>
          <w:tcPr>
            <w:tcW w:type="dxa" w:w="1729"/>
          </w:tcPr>
          <w:p>
            <w:r/>
            <w:r>
              <w:rPr>
                <w:rFonts w:ascii="宋体" w:hAnsi="宋体" w:eastAsia="宋体"/>
                <w:b w:val="0"/>
                <w:sz w:val="20"/>
              </w:rPr>
              <w:t>史前壁画保护</w:t>
            </w:r>
          </w:p>
        </w:tc>
        <w:tc>
          <w:tcPr>
            <w:tcW w:type="dxa" w:w="1729"/>
          </w:tcPr>
          <w:p>
            <w:r/>
            <w:r>
              <w:rPr>
                <w:rFonts w:ascii="宋体" w:hAnsi="宋体" w:eastAsia="宋体"/>
                <w:b w:val="0"/>
                <w:sz w:val="20"/>
              </w:rPr>
              <w:t>文化遗产保护</w:t>
            </w:r>
          </w:p>
        </w:tc>
      </w:tr>
    </w:tbl>
    <w:p/>
    <w:p>
      <w:pPr>
        <w:jc w:val="left"/>
      </w:pPr>
      <w:r>
        <w:rPr>
          <w:rFonts w:ascii="黑体" w:hAnsi="黑体" w:eastAsia="黑体"/>
          <w:b/>
          <w:color w:val="2D6A4F"/>
          <w:sz w:val="30"/>
        </w:rPr>
        <w:t>C.3 文旅IP案例</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案例名称</w:t>
            </w:r>
          </w:p>
        </w:tc>
        <w:tc>
          <w:tcPr>
            <w:tcW w:type="dxa" w:w="2161"/>
          </w:tcPr>
          <w:p>
            <w:r/>
            <w:r>
              <w:rPr>
                <w:rFonts w:ascii="黑体" w:hAnsi="黑体" w:eastAsia="黑体"/>
                <w:b/>
                <w:sz w:val="20"/>
              </w:rPr>
              <w:t>IP类型</w:t>
            </w:r>
          </w:p>
        </w:tc>
        <w:tc>
          <w:tcPr>
            <w:tcW w:type="dxa" w:w="2161"/>
          </w:tcPr>
          <w:p>
            <w:r/>
            <w:r>
              <w:rPr>
                <w:rFonts w:ascii="黑体" w:hAnsi="黑体" w:eastAsia="黑体"/>
                <w:b/>
                <w:sz w:val="20"/>
              </w:rPr>
              <w:t>核心经验</w:t>
            </w:r>
          </w:p>
        </w:tc>
      </w:tr>
      <w:tr>
        <w:tc>
          <w:tcPr>
            <w:tcW w:type="dxa" w:w="2161"/>
          </w:tcPr>
          <w:p>
            <w:r/>
            <w:r>
              <w:rPr>
                <w:rFonts w:ascii="宋体" w:hAnsi="宋体" w:eastAsia="宋体"/>
                <w:b w:val="0"/>
                <w:sz w:val="20"/>
              </w:rPr>
              <w:t>16</w:t>
            </w:r>
          </w:p>
        </w:tc>
        <w:tc>
          <w:tcPr>
            <w:tcW w:type="dxa" w:w="2161"/>
          </w:tcPr>
          <w:p>
            <w:r/>
            <w:r>
              <w:rPr>
                <w:rFonts w:ascii="宋体" w:hAnsi="宋体" w:eastAsia="宋体"/>
                <w:b w:val="0"/>
                <w:sz w:val="20"/>
              </w:rPr>
              <w:t>熊本熊</w:t>
            </w:r>
          </w:p>
        </w:tc>
        <w:tc>
          <w:tcPr>
            <w:tcW w:type="dxa" w:w="2161"/>
          </w:tcPr>
          <w:p>
            <w:r/>
            <w:r>
              <w:rPr>
                <w:rFonts w:ascii="宋体" w:hAnsi="宋体" w:eastAsia="宋体"/>
                <w:b w:val="0"/>
                <w:sz w:val="20"/>
              </w:rPr>
              <w:t>城市品牌IP</w:t>
            </w:r>
          </w:p>
        </w:tc>
        <w:tc>
          <w:tcPr>
            <w:tcW w:type="dxa" w:w="2161"/>
          </w:tcPr>
          <w:p>
            <w:r/>
            <w:r>
              <w:rPr>
                <w:rFonts w:ascii="宋体" w:hAnsi="宋体" w:eastAsia="宋体"/>
                <w:b w:val="0"/>
                <w:sz w:val="20"/>
              </w:rPr>
              <w:t>开放共创+事件营销</w:t>
            </w:r>
          </w:p>
        </w:tc>
      </w:tr>
      <w:tr>
        <w:tc>
          <w:tcPr>
            <w:tcW w:type="dxa" w:w="2161"/>
          </w:tcPr>
          <w:p>
            <w:r/>
            <w:r>
              <w:rPr>
                <w:rFonts w:ascii="宋体" w:hAnsi="宋体" w:eastAsia="宋体"/>
                <w:b w:val="0"/>
                <w:sz w:val="20"/>
              </w:rPr>
              <w:t>17</w:t>
            </w:r>
          </w:p>
        </w:tc>
        <w:tc>
          <w:tcPr>
            <w:tcW w:type="dxa" w:w="2161"/>
          </w:tcPr>
          <w:p>
            <w:r/>
            <w:r>
              <w:rPr>
                <w:rFonts w:ascii="宋体" w:hAnsi="宋体" w:eastAsia="宋体"/>
                <w:b w:val="0"/>
                <w:sz w:val="20"/>
              </w:rPr>
              <w:t>迪士尼IP飞轮</w:t>
            </w:r>
          </w:p>
        </w:tc>
        <w:tc>
          <w:tcPr>
            <w:tcW w:type="dxa" w:w="2161"/>
          </w:tcPr>
          <w:p>
            <w:r/>
            <w:r>
              <w:rPr>
                <w:rFonts w:ascii="宋体" w:hAnsi="宋体" w:eastAsia="宋体"/>
                <w:b w:val="0"/>
                <w:sz w:val="20"/>
              </w:rPr>
              <w:t>内容驱动IP</w:t>
            </w:r>
          </w:p>
        </w:tc>
        <w:tc>
          <w:tcPr>
            <w:tcW w:type="dxa" w:w="2161"/>
          </w:tcPr>
          <w:p>
            <w:r/>
            <w:r>
              <w:rPr>
                <w:rFonts w:ascii="宋体" w:hAnsi="宋体" w:eastAsia="宋体"/>
                <w:b w:val="0"/>
                <w:sz w:val="20"/>
              </w:rPr>
              <w:t>内容→体验→产品→授权</w:t>
            </w:r>
          </w:p>
        </w:tc>
      </w:tr>
      <w:tr>
        <w:tc>
          <w:tcPr>
            <w:tcW w:type="dxa" w:w="2161"/>
          </w:tcPr>
          <w:p>
            <w:r/>
            <w:r>
              <w:rPr>
                <w:rFonts w:ascii="宋体" w:hAnsi="宋体" w:eastAsia="宋体"/>
                <w:b w:val="0"/>
                <w:sz w:val="20"/>
              </w:rPr>
              <w:t>18</w:t>
            </w:r>
          </w:p>
        </w:tc>
        <w:tc>
          <w:tcPr>
            <w:tcW w:type="dxa" w:w="2161"/>
          </w:tcPr>
          <w:p>
            <w:r/>
            <w:r>
              <w:rPr>
                <w:rFonts w:ascii="宋体" w:hAnsi="宋体" w:eastAsia="宋体"/>
                <w:b w:val="0"/>
                <w:sz w:val="20"/>
              </w:rPr>
              <w:t>西安大唐不夜城</w:t>
            </w:r>
          </w:p>
        </w:tc>
        <w:tc>
          <w:tcPr>
            <w:tcW w:type="dxa" w:w="2161"/>
          </w:tcPr>
          <w:p>
            <w:r/>
            <w:r>
              <w:rPr>
                <w:rFonts w:ascii="宋体" w:hAnsi="宋体" w:eastAsia="宋体"/>
                <w:b w:val="0"/>
                <w:sz w:val="20"/>
              </w:rPr>
              <w:t>历史文化IP</w:t>
            </w:r>
          </w:p>
        </w:tc>
        <w:tc>
          <w:tcPr>
            <w:tcW w:type="dxa" w:w="2161"/>
          </w:tcPr>
          <w:p>
            <w:r/>
            <w:r>
              <w:rPr>
                <w:rFonts w:ascii="宋体" w:hAnsi="宋体" w:eastAsia="宋体"/>
                <w:b w:val="0"/>
                <w:sz w:val="20"/>
              </w:rPr>
              <w:t>场景+角色+社交媒体</w:t>
            </w:r>
          </w:p>
        </w:tc>
      </w:tr>
      <w:tr>
        <w:tc>
          <w:tcPr>
            <w:tcW w:type="dxa" w:w="2161"/>
          </w:tcPr>
          <w:p>
            <w:r/>
            <w:r>
              <w:rPr>
                <w:rFonts w:ascii="宋体" w:hAnsi="宋体" w:eastAsia="宋体"/>
                <w:b w:val="0"/>
                <w:sz w:val="20"/>
              </w:rPr>
              <w:t>19</w:t>
            </w:r>
          </w:p>
        </w:tc>
        <w:tc>
          <w:tcPr>
            <w:tcW w:type="dxa" w:w="2161"/>
          </w:tcPr>
          <w:p>
            <w:r/>
            <w:r>
              <w:rPr>
                <w:rFonts w:ascii="宋体" w:hAnsi="宋体" w:eastAsia="宋体"/>
                <w:b w:val="0"/>
                <w:sz w:val="20"/>
              </w:rPr>
              <w:t>故宫文创</w:t>
            </w:r>
          </w:p>
        </w:tc>
        <w:tc>
          <w:tcPr>
            <w:tcW w:type="dxa" w:w="2161"/>
          </w:tcPr>
          <w:p>
            <w:r/>
            <w:r>
              <w:rPr>
                <w:rFonts w:ascii="宋体" w:hAnsi="宋体" w:eastAsia="宋体"/>
                <w:b w:val="0"/>
                <w:sz w:val="20"/>
              </w:rPr>
              <w:t>文化遗产IP</w:t>
            </w:r>
          </w:p>
        </w:tc>
        <w:tc>
          <w:tcPr>
            <w:tcW w:type="dxa" w:w="2161"/>
          </w:tcPr>
          <w:p>
            <w:r/>
            <w:r>
              <w:rPr>
                <w:rFonts w:ascii="宋体" w:hAnsi="宋体" w:eastAsia="宋体"/>
                <w:b w:val="0"/>
                <w:sz w:val="20"/>
              </w:rPr>
              <w:t>文化深度+产品实用性</w:t>
            </w:r>
          </w:p>
        </w:tc>
      </w:tr>
      <w:tr>
        <w:tc>
          <w:tcPr>
            <w:tcW w:type="dxa" w:w="2161"/>
          </w:tcPr>
          <w:p>
            <w:r/>
            <w:r>
              <w:rPr>
                <w:rFonts w:ascii="宋体" w:hAnsi="宋体" w:eastAsia="宋体"/>
                <w:b w:val="0"/>
                <w:sz w:val="20"/>
              </w:rPr>
              <w:t>20</w:t>
            </w:r>
          </w:p>
        </w:tc>
        <w:tc>
          <w:tcPr>
            <w:tcW w:type="dxa" w:w="2161"/>
          </w:tcPr>
          <w:p>
            <w:r/>
            <w:r>
              <w:rPr>
                <w:rFonts w:ascii="宋体" w:hAnsi="宋体" w:eastAsia="宋体"/>
                <w:b w:val="0"/>
                <w:sz w:val="20"/>
              </w:rPr>
              <w:t>teamLab无界</w:t>
            </w:r>
          </w:p>
        </w:tc>
        <w:tc>
          <w:tcPr>
            <w:tcW w:type="dxa" w:w="2161"/>
          </w:tcPr>
          <w:p>
            <w:r/>
            <w:r>
              <w:rPr>
                <w:rFonts w:ascii="宋体" w:hAnsi="宋体" w:eastAsia="宋体"/>
                <w:b w:val="0"/>
                <w:sz w:val="20"/>
              </w:rPr>
              <w:t>沉浸式艺术</w:t>
            </w:r>
          </w:p>
        </w:tc>
        <w:tc>
          <w:tcPr>
            <w:tcW w:type="dxa" w:w="2161"/>
          </w:tcPr>
          <w:p>
            <w:r/>
            <w:r>
              <w:rPr>
                <w:rFonts w:ascii="宋体" w:hAnsi="宋体" w:eastAsia="宋体"/>
                <w:b w:val="0"/>
                <w:sz w:val="20"/>
              </w:rPr>
              <w:t>无界融合+观众参与</w:t>
            </w:r>
          </w:p>
        </w:tc>
      </w:tr>
      <w:tr>
        <w:tc>
          <w:tcPr>
            <w:tcW w:type="dxa" w:w="2161"/>
          </w:tcPr>
          <w:p>
            <w:r/>
            <w:r>
              <w:rPr>
                <w:rFonts w:ascii="宋体" w:hAnsi="宋体" w:eastAsia="宋体"/>
                <w:b w:val="0"/>
                <w:sz w:val="20"/>
              </w:rPr>
              <w:t>21</w:t>
            </w:r>
          </w:p>
        </w:tc>
        <w:tc>
          <w:tcPr>
            <w:tcW w:type="dxa" w:w="2161"/>
          </w:tcPr>
          <w:p>
            <w:r/>
            <w:r>
              <w:rPr>
                <w:rFonts w:ascii="宋体" w:hAnsi="宋体" w:eastAsia="宋体"/>
                <w:b w:val="0"/>
                <w:sz w:val="20"/>
              </w:rPr>
              <w:t>日本圣地巡礼</w:t>
            </w:r>
          </w:p>
        </w:tc>
        <w:tc>
          <w:tcPr>
            <w:tcW w:type="dxa" w:w="2161"/>
          </w:tcPr>
          <w:p>
            <w:r/>
            <w:r>
              <w:rPr>
                <w:rFonts w:ascii="宋体" w:hAnsi="宋体" w:eastAsia="宋体"/>
                <w:b w:val="0"/>
                <w:sz w:val="20"/>
              </w:rPr>
              <w:t>动漫旅游IP</w:t>
            </w:r>
          </w:p>
        </w:tc>
        <w:tc>
          <w:tcPr>
            <w:tcW w:type="dxa" w:w="2161"/>
          </w:tcPr>
          <w:p>
            <w:r/>
            <w:r>
              <w:rPr>
                <w:rFonts w:ascii="宋体" w:hAnsi="宋体" w:eastAsia="宋体"/>
                <w:b w:val="0"/>
                <w:sz w:val="20"/>
              </w:rPr>
              <w:t>IP与地点深度绑定</w:t>
            </w:r>
          </w:p>
        </w:tc>
      </w:tr>
      <w:tr>
        <w:tc>
          <w:tcPr>
            <w:tcW w:type="dxa" w:w="2161"/>
          </w:tcPr>
          <w:p>
            <w:r/>
            <w:r>
              <w:rPr>
                <w:rFonts w:ascii="宋体" w:hAnsi="宋体" w:eastAsia="宋体"/>
                <w:b w:val="0"/>
                <w:sz w:val="20"/>
              </w:rPr>
              <w:t>22</w:t>
            </w:r>
          </w:p>
        </w:tc>
        <w:tc>
          <w:tcPr>
            <w:tcW w:type="dxa" w:w="2161"/>
          </w:tcPr>
          <w:p>
            <w:r/>
            <w:r>
              <w:rPr>
                <w:rFonts w:ascii="宋体" w:hAnsi="宋体" w:eastAsia="宋体"/>
                <w:b w:val="0"/>
                <w:sz w:val="20"/>
              </w:rPr>
              <w:t>Line Friends</w:t>
            </w:r>
          </w:p>
        </w:tc>
        <w:tc>
          <w:tcPr>
            <w:tcW w:type="dxa" w:w="2161"/>
          </w:tcPr>
          <w:p>
            <w:r/>
            <w:r>
              <w:rPr>
                <w:rFonts w:ascii="宋体" w:hAnsi="宋体" w:eastAsia="宋体"/>
                <w:b w:val="0"/>
                <w:sz w:val="20"/>
              </w:rPr>
              <w:t>多角色IP</w:t>
            </w:r>
          </w:p>
        </w:tc>
        <w:tc>
          <w:tcPr>
            <w:tcW w:type="dxa" w:w="2161"/>
          </w:tcPr>
          <w:p>
            <w:r/>
            <w:r>
              <w:rPr>
                <w:rFonts w:ascii="宋体" w:hAnsi="宋体" w:eastAsia="宋体"/>
                <w:b w:val="0"/>
                <w:sz w:val="20"/>
              </w:rPr>
              <w:t>角色矩阵+社交传播</w:t>
            </w:r>
          </w:p>
        </w:tc>
      </w:tr>
      <w:tr>
        <w:tc>
          <w:tcPr>
            <w:tcW w:type="dxa" w:w="2161"/>
          </w:tcPr>
          <w:p>
            <w:r/>
            <w:r>
              <w:rPr>
                <w:rFonts w:ascii="宋体" w:hAnsi="宋体" w:eastAsia="宋体"/>
                <w:b w:val="0"/>
                <w:sz w:val="20"/>
              </w:rPr>
              <w:t>23</w:t>
            </w:r>
          </w:p>
        </w:tc>
        <w:tc>
          <w:tcPr>
            <w:tcW w:type="dxa" w:w="2161"/>
          </w:tcPr>
          <w:p>
            <w:r/>
            <w:r>
              <w:rPr>
                <w:rFonts w:ascii="宋体" w:hAnsi="宋体" w:eastAsia="宋体"/>
                <w:b w:val="0"/>
                <w:sz w:val="20"/>
              </w:rPr>
              <w:t>日本VTuber</w:t>
            </w:r>
          </w:p>
        </w:tc>
        <w:tc>
          <w:tcPr>
            <w:tcW w:type="dxa" w:w="2161"/>
          </w:tcPr>
          <w:p>
            <w:r/>
            <w:r>
              <w:rPr>
                <w:rFonts w:ascii="宋体" w:hAnsi="宋体" w:eastAsia="宋体"/>
                <w:b w:val="0"/>
                <w:sz w:val="20"/>
              </w:rPr>
              <w:t>数字人IP</w:t>
            </w:r>
          </w:p>
        </w:tc>
        <w:tc>
          <w:tcPr>
            <w:tcW w:type="dxa" w:w="2161"/>
          </w:tcPr>
          <w:p>
            <w:r/>
            <w:r>
              <w:rPr>
                <w:rFonts w:ascii="宋体" w:hAnsi="宋体" w:eastAsia="宋体"/>
                <w:b w:val="0"/>
                <w:sz w:val="20"/>
              </w:rPr>
              <w:t>实时驱动+粉丝共创</w:t>
            </w:r>
          </w:p>
        </w:tc>
      </w:tr>
    </w:tbl>
    <w:p/>
    <w:p>
      <w:pPr>
        <w:jc w:val="left"/>
      </w:pPr>
      <w:r>
        <w:rPr>
          <w:rFonts w:ascii="黑体" w:hAnsi="黑体" w:eastAsia="黑体"/>
          <w:b/>
          <w:color w:val="1A5C3A"/>
          <w:sz w:val="36"/>
        </w:rPr>
        <w:t>附录D 设计模板与检查清单</w:t>
      </w:r>
    </w:p>
    <w:p>
      <w:pPr>
        <w:jc w:val="left"/>
      </w:pPr>
      <w:r>
        <w:rPr>
          <w:rFonts w:ascii="黑体" w:hAnsi="黑体" w:eastAsia="黑体"/>
          <w:b/>
          <w:color w:val="2D6A4F"/>
          <w:sz w:val="30"/>
        </w:rPr>
        <w:t>D.1 TCSE模型实施模板</w:t>
      </w:r>
    </w:p>
    <w:p>
      <w:pPr>
        <w:spacing w:line="360" w:lineRule="auto" w:after="80"/>
        <w:ind w:firstLine="420"/>
        <w:jc w:val="both"/>
      </w:pPr>
      <w:r>
        <w:rPr>
          <w:rFonts w:ascii="宋体" w:hAnsi="宋体" w:eastAsia="宋体"/>
          <w:b w:val="0"/>
          <w:sz w:val="24"/>
        </w:rPr>
        <w:t>T维度（传统文化根基）实施清单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检查项</w:t>
            </w:r>
          </w:p>
        </w:tc>
        <w:tc>
          <w:tcPr>
            <w:tcW w:type="dxa" w:w="2161"/>
          </w:tcPr>
          <w:p>
            <w:r/>
            <w:r>
              <w:rPr>
                <w:rFonts w:ascii="黑体" w:hAnsi="黑体" w:eastAsia="黑体"/>
                <w:b/>
                <w:sz w:val="20"/>
              </w:rPr>
              <w:t>完成状态</w:t>
            </w:r>
          </w:p>
        </w:tc>
        <w:tc>
          <w:tcPr>
            <w:tcW w:type="dxa" w:w="2161"/>
          </w:tcPr>
          <w:p>
            <w:r/>
            <w:r>
              <w:rPr>
                <w:rFonts w:ascii="黑体" w:hAnsi="黑体" w:eastAsia="黑体"/>
                <w:b/>
                <w:sz w:val="20"/>
              </w:rPr>
              <w:t>备注</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地方文化扫描完成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地方志、民间传说、非遗资源</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区域文化扫描完成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省域文化、地理文化</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全国文化扫描完成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相关文化符号体系</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文化符号提取完成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辨识度、意义度、延展度评估</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文化意义筛选完成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正面优先、当代适配、叙事可用</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叙事原型构建完成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至少3个叙事原型</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文化审核通过</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专家审核意见</w:t>
            </w:r>
          </w:p>
        </w:tc>
      </w:tr>
    </w:tbl>
    <w:p/>
    <w:p>
      <w:pPr>
        <w:spacing w:line="360" w:lineRule="auto" w:after="80"/>
        <w:ind w:firstLine="420"/>
        <w:jc w:val="both"/>
      </w:pPr>
      <w:r>
        <w:rPr>
          <w:rFonts w:ascii="宋体" w:hAnsi="宋体" w:eastAsia="宋体"/>
          <w:b w:val="0"/>
          <w:sz w:val="24"/>
        </w:rPr>
        <w:t>C维度（创意IP构建）实施清单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检查项</w:t>
            </w:r>
          </w:p>
        </w:tc>
        <w:tc>
          <w:tcPr>
            <w:tcW w:type="dxa" w:w="2161"/>
          </w:tcPr>
          <w:p>
            <w:r/>
            <w:r>
              <w:rPr>
                <w:rFonts w:ascii="黑体" w:hAnsi="黑体" w:eastAsia="黑体"/>
                <w:b/>
                <w:sz w:val="20"/>
              </w:rPr>
              <w:t>完成状态</w:t>
            </w:r>
          </w:p>
        </w:tc>
        <w:tc>
          <w:tcPr>
            <w:tcW w:type="dxa" w:w="2161"/>
          </w:tcPr>
          <w:p>
            <w:r/>
            <w:r>
              <w:rPr>
                <w:rFonts w:ascii="黑体" w:hAnsi="黑体" w:eastAsia="黑体"/>
                <w:b/>
                <w:sz w:val="20"/>
              </w:rPr>
              <w:t>备注</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核心角色概念定稿</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年龄、性格、身份、能力</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角色造型设计定稿</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多角度可视性验证</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色彩体系确定</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主色、辅色、点缀色</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表情库设计完成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≥30个标准表情</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动作库设计完成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≥10个标准动作</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角色矩阵设计完成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≥3个角色</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故事世界构建完成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世界观、时间线、规则体系</w:t>
            </w:r>
          </w:p>
        </w:tc>
      </w:tr>
      <w:tr>
        <w:tc>
          <w:tcPr>
            <w:tcW w:type="dxa" w:w="2161"/>
          </w:tcPr>
          <w:p>
            <w:r/>
            <w:r>
              <w:rPr>
                <w:rFonts w:ascii="宋体" w:hAnsi="宋体" w:eastAsia="宋体"/>
                <w:b w:val="0"/>
                <w:sz w:val="20"/>
              </w:rPr>
              <w:t>8</w:t>
            </w:r>
          </w:p>
        </w:tc>
        <w:tc>
          <w:tcPr>
            <w:tcW w:type="dxa" w:w="2161"/>
          </w:tcPr>
          <w:p>
            <w:r/>
            <w:r>
              <w:rPr>
                <w:rFonts w:ascii="宋体" w:hAnsi="宋体" w:eastAsia="宋体"/>
                <w:b w:val="0"/>
                <w:sz w:val="20"/>
              </w:rPr>
              <w:t>VI系统制作完成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标志、标准色、字体、辅助图形</w:t>
            </w:r>
          </w:p>
        </w:tc>
      </w:tr>
      <w:tr>
        <w:tc>
          <w:tcPr>
            <w:tcW w:type="dxa" w:w="2161"/>
          </w:tcPr>
          <w:p>
            <w:r/>
            <w:r>
              <w:rPr>
                <w:rFonts w:ascii="宋体" w:hAnsi="宋体" w:eastAsia="宋体"/>
                <w:b w:val="0"/>
                <w:sz w:val="20"/>
              </w:rPr>
              <w:t>9</w:t>
            </w:r>
          </w:p>
        </w:tc>
        <w:tc>
          <w:tcPr>
            <w:tcW w:type="dxa" w:w="2161"/>
          </w:tcPr>
          <w:p>
            <w:r/>
            <w:r>
              <w:rPr>
                <w:rFonts w:ascii="宋体" w:hAnsi="宋体" w:eastAsia="宋体"/>
                <w:b w:val="0"/>
                <w:sz w:val="20"/>
              </w:rPr>
              <w:t>AIGC辅助设计流程建立</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LoRA训练、提示词模板</w:t>
            </w:r>
          </w:p>
        </w:tc>
      </w:tr>
    </w:tbl>
    <w:p/>
    <w:p>
      <w:pPr>
        <w:spacing w:line="360" w:lineRule="auto" w:after="80"/>
        <w:ind w:firstLine="420"/>
        <w:jc w:val="both"/>
      </w:pPr>
      <w:r>
        <w:rPr>
          <w:rFonts w:ascii="宋体" w:hAnsi="宋体" w:eastAsia="宋体"/>
          <w:b w:val="0"/>
          <w:sz w:val="24"/>
        </w:rPr>
        <w:t>S维度（场景体验设计）实施清单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检查项</w:t>
            </w:r>
          </w:p>
        </w:tc>
        <w:tc>
          <w:tcPr>
            <w:tcW w:type="dxa" w:w="2161"/>
          </w:tcPr>
          <w:p>
            <w:r/>
            <w:r>
              <w:rPr>
                <w:rFonts w:ascii="黑体" w:hAnsi="黑体" w:eastAsia="黑体"/>
                <w:b/>
                <w:sz w:val="20"/>
              </w:rPr>
              <w:t>完成状态</w:t>
            </w:r>
          </w:p>
        </w:tc>
        <w:tc>
          <w:tcPr>
            <w:tcW w:type="dxa" w:w="2161"/>
          </w:tcPr>
          <w:p>
            <w:r/>
            <w:r>
              <w:rPr>
                <w:rFonts w:ascii="黑体" w:hAnsi="黑体" w:eastAsia="黑体"/>
                <w:b/>
                <w:sz w:val="20"/>
              </w:rPr>
              <w:t>备注</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溶洞三维扫描完成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毫米级精度</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数字孪生平台搭建</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含环境监测集成</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七大主题厅场景设计完成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叙事主题、灯光、声效、交互</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灯光方案通过保护审核</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照度≤50lux，距石景≥30cm</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声景系统设计完成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四层架构</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AR内容制作完成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3D模型+动画+交互逻辑</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交互装置安装完成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保护性安装验证</w:t>
            </w:r>
          </w:p>
        </w:tc>
      </w:tr>
      <w:tr>
        <w:tc>
          <w:tcPr>
            <w:tcW w:type="dxa" w:w="2161"/>
          </w:tcPr>
          <w:p>
            <w:r/>
            <w:r>
              <w:rPr>
                <w:rFonts w:ascii="宋体" w:hAnsi="宋体" w:eastAsia="宋体"/>
                <w:b w:val="0"/>
                <w:sz w:val="20"/>
              </w:rPr>
              <w:t>8</w:t>
            </w:r>
          </w:p>
        </w:tc>
        <w:tc>
          <w:tcPr>
            <w:tcW w:type="dxa" w:w="2161"/>
          </w:tcPr>
          <w:p>
            <w:r/>
            <w:r>
              <w:rPr>
                <w:rFonts w:ascii="宋体" w:hAnsi="宋体" w:eastAsia="宋体"/>
                <w:b w:val="0"/>
                <w:sz w:val="20"/>
              </w:rPr>
              <w:t>环境监测系统部署</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温湿度/CO₂/光照/气流</w:t>
            </w:r>
          </w:p>
        </w:tc>
      </w:tr>
      <w:tr>
        <w:tc>
          <w:tcPr>
            <w:tcW w:type="dxa" w:w="2161"/>
          </w:tcPr>
          <w:p>
            <w:r/>
            <w:r>
              <w:rPr>
                <w:rFonts w:ascii="宋体" w:hAnsi="宋体" w:eastAsia="宋体"/>
                <w:b w:val="0"/>
                <w:sz w:val="20"/>
              </w:rPr>
              <w:t>9</w:t>
            </w:r>
          </w:p>
        </w:tc>
        <w:tc>
          <w:tcPr>
            <w:tcW w:type="dxa" w:w="2161"/>
          </w:tcPr>
          <w:p>
            <w:r/>
            <w:r>
              <w:rPr>
                <w:rFonts w:ascii="宋体" w:hAnsi="宋体" w:eastAsia="宋体"/>
                <w:b w:val="0"/>
                <w:sz w:val="20"/>
              </w:rPr>
              <w:t>应急方案就绪</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网络中断/设备故障/环境预警</w:t>
            </w:r>
          </w:p>
        </w:tc>
      </w:tr>
    </w:tbl>
    <w:p/>
    <w:p>
      <w:pPr>
        <w:spacing w:line="360" w:lineRule="auto" w:after="80"/>
        <w:ind w:firstLine="420"/>
        <w:jc w:val="both"/>
      </w:pPr>
      <w:r>
        <w:rPr>
          <w:rFonts w:ascii="宋体" w:hAnsi="宋体" w:eastAsia="宋体"/>
          <w:b w:val="0"/>
          <w:sz w:val="24"/>
        </w:rPr>
        <w:t>E维度（产业生态运营）实施清单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检查项</w:t>
            </w:r>
          </w:p>
        </w:tc>
        <w:tc>
          <w:tcPr>
            <w:tcW w:type="dxa" w:w="2161"/>
          </w:tcPr>
          <w:p>
            <w:r/>
            <w:r>
              <w:rPr>
                <w:rFonts w:ascii="黑体" w:hAnsi="黑体" w:eastAsia="黑体"/>
                <w:b/>
                <w:sz w:val="20"/>
              </w:rPr>
              <w:t>完成状态</w:t>
            </w:r>
          </w:p>
        </w:tc>
        <w:tc>
          <w:tcPr>
            <w:tcW w:type="dxa" w:w="2161"/>
          </w:tcPr>
          <w:p>
            <w:r/>
            <w:r>
              <w:rPr>
                <w:rFonts w:ascii="黑体" w:hAnsi="黑体" w:eastAsia="黑体"/>
                <w:b/>
                <w:sz w:val="20"/>
              </w:rPr>
              <w:t>备注</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文创产品首批上线</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≥10款产品</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研学课程设计完成</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初级/中级/高级</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社交媒体矩阵搭建</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≥4个平台</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小程序上线</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AR体验+UGC+会员</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运营团队组建</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≥5人</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价值评估体系建立</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五维度指标</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反馈迭代机制启动</w:t>
            </w:r>
          </w:p>
        </w:tc>
        <w:tc>
          <w:tcPr>
            <w:tcW w:type="dxa" w:w="2161"/>
          </w:tcPr>
          <w:p>
            <w:r/>
            <w:r>
              <w:rPr>
                <w:rFonts w:ascii="宋体" w:hAnsi="宋体" w:eastAsia="宋体"/>
                <w:b w:val="0"/>
                <w:sz w:val="20"/>
              </w:rPr>
              <w:t>□</w:t>
            </w:r>
          </w:p>
        </w:tc>
        <w:tc>
          <w:tcPr>
            <w:tcW w:type="dxa" w:w="2161"/>
          </w:tcPr>
          <w:p>
            <w:r/>
            <w:r>
              <w:rPr>
                <w:rFonts w:ascii="宋体" w:hAnsi="宋体" w:eastAsia="宋体"/>
                <w:b w:val="0"/>
                <w:sz w:val="20"/>
              </w:rPr>
              <w:t>月度/季度/年度</w:t>
            </w:r>
          </w:p>
        </w:tc>
      </w:tr>
    </w:tbl>
    <w:p/>
    <w:p>
      <w:pPr>
        <w:jc w:val="left"/>
      </w:pPr>
      <w:r>
        <w:rPr>
          <w:rFonts w:ascii="黑体" w:hAnsi="黑体" w:eastAsia="黑体"/>
          <w:b/>
          <w:color w:val="2D6A4F"/>
          <w:sz w:val="30"/>
        </w:rPr>
        <w:t>D.2 溶洞保护性设计检查清单</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序号</w:t>
            </w:r>
          </w:p>
        </w:tc>
        <w:tc>
          <w:tcPr>
            <w:tcW w:type="dxa" w:w="2161"/>
          </w:tcPr>
          <w:p>
            <w:r/>
            <w:r>
              <w:rPr>
                <w:rFonts w:ascii="黑体" w:hAnsi="黑体" w:eastAsia="黑体"/>
                <w:b/>
                <w:sz w:val="20"/>
              </w:rPr>
              <w:t>检查项</w:t>
            </w:r>
          </w:p>
        </w:tc>
        <w:tc>
          <w:tcPr>
            <w:tcW w:type="dxa" w:w="2161"/>
          </w:tcPr>
          <w:p>
            <w:r/>
            <w:r>
              <w:rPr>
                <w:rFonts w:ascii="黑体" w:hAnsi="黑体" w:eastAsia="黑体"/>
                <w:b/>
                <w:sz w:val="20"/>
              </w:rPr>
              <w:t>要求</w:t>
            </w:r>
          </w:p>
        </w:tc>
        <w:tc>
          <w:tcPr>
            <w:tcW w:type="dxa" w:w="2161"/>
          </w:tcPr>
          <w:p>
            <w:r/>
            <w:r>
              <w:rPr>
                <w:rFonts w:ascii="黑体" w:hAnsi="黑体" w:eastAsia="黑体"/>
                <w:b/>
                <w:sz w:val="20"/>
              </w:rPr>
              <w:t>通过/否决</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设备安装是否接触沉积物？</w:t>
            </w:r>
          </w:p>
        </w:tc>
        <w:tc>
          <w:tcPr>
            <w:tcW w:type="dxa" w:w="2161"/>
          </w:tcPr>
          <w:p>
            <w:r/>
            <w:r>
              <w:rPr>
                <w:rFonts w:ascii="宋体" w:hAnsi="宋体" w:eastAsia="宋体"/>
                <w:b w:val="0"/>
                <w:sz w:val="20"/>
              </w:rPr>
              <w:t>否</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灯光照度是否超过50lux？</w:t>
            </w:r>
          </w:p>
        </w:tc>
        <w:tc>
          <w:tcPr>
            <w:tcW w:type="dxa" w:w="2161"/>
          </w:tcPr>
          <w:p>
            <w:r/>
            <w:r>
              <w:rPr>
                <w:rFonts w:ascii="宋体" w:hAnsi="宋体" w:eastAsia="宋体"/>
                <w:b w:val="0"/>
                <w:sz w:val="20"/>
              </w:rPr>
              <w:t>否</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灯具距石景距离是否≥30cm？</w:t>
            </w:r>
          </w:p>
        </w:tc>
        <w:tc>
          <w:tcPr>
            <w:tcW w:type="dxa" w:w="2161"/>
          </w:tcPr>
          <w:p>
            <w:r/>
            <w:r>
              <w:rPr>
                <w:rFonts w:ascii="宋体" w:hAnsi="宋体" w:eastAsia="宋体"/>
                <w:b w:val="0"/>
                <w:sz w:val="20"/>
              </w:rPr>
              <w:t>是</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设备发热是否使环境温度升高超过2°C？</w:t>
            </w:r>
          </w:p>
        </w:tc>
        <w:tc>
          <w:tcPr>
            <w:tcW w:type="dxa" w:w="2161"/>
          </w:tcPr>
          <w:p>
            <w:r/>
            <w:r>
              <w:rPr>
                <w:rFonts w:ascii="宋体" w:hAnsi="宋体" w:eastAsia="宋体"/>
                <w:b w:val="0"/>
                <w:sz w:val="20"/>
              </w:rPr>
              <w:t>否</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声效音量是否超过溶洞生物耐受阈值？</w:t>
            </w:r>
          </w:p>
        </w:tc>
        <w:tc>
          <w:tcPr>
            <w:tcW w:type="dxa" w:w="2161"/>
          </w:tcPr>
          <w:p>
            <w:r/>
            <w:r>
              <w:rPr>
                <w:rFonts w:ascii="宋体" w:hAnsi="宋体" w:eastAsia="宋体"/>
                <w:b w:val="0"/>
                <w:sz w:val="20"/>
              </w:rPr>
              <w:t>否</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所有设施是否可逆拆除？</w:t>
            </w:r>
          </w:p>
        </w:tc>
        <w:tc>
          <w:tcPr>
            <w:tcW w:type="dxa" w:w="2161"/>
          </w:tcPr>
          <w:p>
            <w:r/>
            <w:r>
              <w:rPr>
                <w:rFonts w:ascii="宋体" w:hAnsi="宋体" w:eastAsia="宋体"/>
                <w:b w:val="0"/>
                <w:sz w:val="20"/>
              </w:rPr>
              <w:t>是</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环境监测系统是否覆盖该区域？</w:t>
            </w:r>
          </w:p>
        </w:tc>
        <w:tc>
          <w:tcPr>
            <w:tcW w:type="dxa" w:w="2161"/>
          </w:tcPr>
          <w:p>
            <w:r/>
            <w:r>
              <w:rPr>
                <w:rFonts w:ascii="宋体" w:hAnsi="宋体" w:eastAsia="宋体"/>
                <w:b w:val="0"/>
                <w:sz w:val="20"/>
              </w:rPr>
              <w:t>是</w:t>
            </w:r>
          </w:p>
        </w:tc>
        <w:tc>
          <w:tcPr>
            <w:tcW w:type="dxa" w:w="2161"/>
          </w:tcPr>
          <w:p>
            <w:r/>
            <w:r>
              <w:rPr>
                <w:rFonts w:ascii="宋体" w:hAnsi="宋体" w:eastAsia="宋体"/>
                <w:b w:val="0"/>
                <w:sz w:val="20"/>
              </w:rPr>
              <w:t>一票否决</w:t>
            </w:r>
          </w:p>
        </w:tc>
      </w:tr>
      <w:tr>
        <w:tc>
          <w:tcPr>
            <w:tcW w:type="dxa" w:w="2161"/>
          </w:tcPr>
          <w:p>
            <w:r/>
            <w:r>
              <w:rPr>
                <w:rFonts w:ascii="宋体" w:hAnsi="宋体" w:eastAsia="宋体"/>
                <w:b w:val="0"/>
                <w:sz w:val="20"/>
              </w:rPr>
              <w:t>8</w:t>
            </w:r>
          </w:p>
        </w:tc>
        <w:tc>
          <w:tcPr>
            <w:tcW w:type="dxa" w:w="2161"/>
          </w:tcPr>
          <w:p>
            <w:r/>
            <w:r>
              <w:rPr>
                <w:rFonts w:ascii="宋体" w:hAnsi="宋体" w:eastAsia="宋体"/>
                <w:b w:val="0"/>
                <w:sz w:val="20"/>
              </w:rPr>
              <w:t>应急降级方案是否就绪？</w:t>
            </w:r>
          </w:p>
        </w:tc>
        <w:tc>
          <w:tcPr>
            <w:tcW w:type="dxa" w:w="2161"/>
          </w:tcPr>
          <w:p>
            <w:r/>
            <w:r>
              <w:rPr>
                <w:rFonts w:ascii="宋体" w:hAnsi="宋体" w:eastAsia="宋体"/>
                <w:b w:val="0"/>
                <w:sz w:val="20"/>
              </w:rPr>
              <w:t>是</w:t>
            </w:r>
          </w:p>
        </w:tc>
        <w:tc>
          <w:tcPr>
            <w:tcW w:type="dxa" w:w="2161"/>
          </w:tcPr>
          <w:p>
            <w:r/>
            <w:r>
              <w:rPr>
                <w:rFonts w:ascii="宋体" w:hAnsi="宋体" w:eastAsia="宋体"/>
                <w:b w:val="0"/>
                <w:sz w:val="20"/>
              </w:rPr>
              <w:t>一票否决</w:t>
            </w:r>
          </w:p>
        </w:tc>
      </w:tr>
    </w:tbl>
    <w:p/>
    <w:p>
      <w:pPr>
        <w:jc w:val="left"/>
      </w:pPr>
      <w:r>
        <w:rPr>
          <w:rFonts w:ascii="黑体" w:hAnsi="黑体" w:eastAsia="黑体"/>
          <w:b/>
          <w:color w:val="1A5C3A"/>
          <w:sz w:val="36"/>
        </w:rPr>
        <w:t>附录E 教学大纲</w:t>
      </w:r>
    </w:p>
    <w:p>
      <w:pPr>
        <w:jc w:val="left"/>
      </w:pPr>
      <w:r>
        <w:rPr>
          <w:rFonts w:ascii="黑体" w:hAnsi="黑体" w:eastAsia="黑体"/>
          <w:b/>
          <w:color w:val="2D6A4F"/>
          <w:sz w:val="30"/>
        </w:rPr>
        <w:t>E.1 课程基本信息</w:t>
      </w:r>
    </w:p>
    <w:p>
      <w:pPr>
        <w:spacing w:line="360" w:lineRule="auto" w:after="40"/>
        <w:ind w:left="567"/>
      </w:pPr>
      <w:r>
        <w:rPr>
          <w:rFonts w:ascii="宋体" w:hAnsi="宋体" w:eastAsia="宋体"/>
          <w:b w:val="0"/>
          <w:sz w:val="24"/>
        </w:rPr>
        <w:t>• **课程名称**：《溶洞文旅IP构建与数字文旅创新实践》</w:t>
      </w:r>
    </w:p>
    <w:p>
      <w:pPr>
        <w:spacing w:line="360" w:lineRule="auto" w:after="40"/>
        <w:ind w:left="567"/>
      </w:pPr>
      <w:r>
        <w:rPr>
          <w:rFonts w:ascii="宋体" w:hAnsi="宋体" w:eastAsia="宋体"/>
          <w:b w:val="0"/>
          <w:sz w:val="24"/>
        </w:rPr>
        <w:t>• **课程性质**：专业选修课/实训课</w:t>
      </w:r>
    </w:p>
    <w:p>
      <w:pPr>
        <w:spacing w:line="360" w:lineRule="auto" w:after="40"/>
        <w:ind w:left="567"/>
      </w:pPr>
      <w:r>
        <w:rPr>
          <w:rFonts w:ascii="宋体" w:hAnsi="宋体" w:eastAsia="宋体"/>
          <w:b w:val="0"/>
          <w:sz w:val="24"/>
        </w:rPr>
        <w:t>• **学时**：48学时（理论24学时 + 实践24学时）</w:t>
      </w:r>
    </w:p>
    <w:p>
      <w:pPr>
        <w:spacing w:line="360" w:lineRule="auto" w:after="40"/>
        <w:ind w:left="567"/>
      </w:pPr>
      <w:r>
        <w:rPr>
          <w:rFonts w:ascii="宋体" w:hAnsi="宋体" w:eastAsia="宋体"/>
          <w:b w:val="0"/>
          <w:sz w:val="24"/>
        </w:rPr>
        <w:t>• **学分**：3学分</w:t>
      </w:r>
    </w:p>
    <w:p>
      <w:pPr>
        <w:spacing w:line="360" w:lineRule="auto" w:after="40"/>
        <w:ind w:left="567"/>
      </w:pPr>
      <w:r>
        <w:rPr>
          <w:rFonts w:ascii="宋体" w:hAnsi="宋体" w:eastAsia="宋体"/>
          <w:b w:val="0"/>
          <w:sz w:val="24"/>
        </w:rPr>
        <w:t>• **适用专业**：文旅管理、数字媒体艺术、旅游规划、文化产业管理等</w:t>
      </w:r>
    </w:p>
    <w:p>
      <w:pPr>
        <w:spacing w:line="360" w:lineRule="auto" w:after="40"/>
        <w:ind w:left="567"/>
      </w:pPr>
      <w:r>
        <w:rPr>
          <w:rFonts w:ascii="宋体" w:hAnsi="宋体" w:eastAsia="宋体"/>
          <w:b w:val="0"/>
          <w:sz w:val="24"/>
        </w:rPr>
        <w:t>• **先修课程**：旅游学概论、中国文化概论、数字媒体基础</w:t>
      </w:r>
    </w:p>
    <w:p>
      <w:pPr>
        <w:jc w:val="left"/>
      </w:pPr>
      <w:r>
        <w:rPr>
          <w:rFonts w:ascii="黑体" w:hAnsi="黑体" w:eastAsia="黑体"/>
          <w:b/>
          <w:color w:val="2D6A4F"/>
          <w:sz w:val="30"/>
        </w:rPr>
        <w:t>E.2 教学进度安排</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周次</w:t>
            </w:r>
          </w:p>
        </w:tc>
        <w:tc>
          <w:tcPr>
            <w:tcW w:type="dxa" w:w="2161"/>
          </w:tcPr>
          <w:p>
            <w:r/>
            <w:r>
              <w:rPr>
                <w:rFonts w:ascii="黑体" w:hAnsi="黑体" w:eastAsia="黑体"/>
                <w:b/>
                <w:sz w:val="20"/>
              </w:rPr>
              <w:t>理论内容（2学时）</w:t>
            </w:r>
          </w:p>
        </w:tc>
        <w:tc>
          <w:tcPr>
            <w:tcW w:type="dxa" w:w="2161"/>
          </w:tcPr>
          <w:p>
            <w:r/>
            <w:r>
              <w:rPr>
                <w:rFonts w:ascii="黑体" w:hAnsi="黑体" w:eastAsia="黑体"/>
                <w:b/>
                <w:sz w:val="20"/>
              </w:rPr>
              <w:t>实践内容（2学时）</w:t>
            </w:r>
          </w:p>
        </w:tc>
        <w:tc>
          <w:tcPr>
            <w:tcW w:type="dxa" w:w="2161"/>
          </w:tcPr>
          <w:p>
            <w:r/>
            <w:r>
              <w:rPr>
                <w:rFonts w:ascii="黑体" w:hAnsi="黑体" w:eastAsia="黑体"/>
                <w:b/>
                <w:sz w:val="20"/>
              </w:rPr>
              <w:t>对应章节</w:t>
            </w:r>
          </w:p>
        </w:tc>
      </w:tr>
      <w:tr>
        <w:tc>
          <w:tcPr>
            <w:tcW w:type="dxa" w:w="2161"/>
          </w:tcPr>
          <w:p>
            <w:r/>
            <w:r>
              <w:rPr>
                <w:rFonts w:ascii="宋体" w:hAnsi="宋体" w:eastAsia="宋体"/>
                <w:b w:val="0"/>
                <w:sz w:val="20"/>
              </w:rPr>
              <w:t>1</w:t>
            </w:r>
          </w:p>
        </w:tc>
        <w:tc>
          <w:tcPr>
            <w:tcW w:type="dxa" w:w="2161"/>
          </w:tcPr>
          <w:p>
            <w:r/>
            <w:r>
              <w:rPr>
                <w:rFonts w:ascii="宋体" w:hAnsi="宋体" w:eastAsia="宋体"/>
                <w:b w:val="0"/>
                <w:sz w:val="20"/>
              </w:rPr>
              <w:t>课程导论：溶洞文旅的挑战与机遇</w:t>
            </w:r>
          </w:p>
        </w:tc>
        <w:tc>
          <w:tcPr>
            <w:tcW w:type="dxa" w:w="2161"/>
          </w:tcPr>
          <w:p>
            <w:r/>
            <w:r>
              <w:rPr>
                <w:rFonts w:ascii="宋体" w:hAnsi="宋体" w:eastAsia="宋体"/>
                <w:b w:val="0"/>
                <w:sz w:val="20"/>
              </w:rPr>
              <w:t>案例分析：瑶琳仙境现状调研</w:t>
            </w:r>
          </w:p>
        </w:tc>
        <w:tc>
          <w:tcPr>
            <w:tcW w:type="dxa" w:w="2161"/>
          </w:tcPr>
          <w:p>
            <w:r/>
            <w:r>
              <w:rPr>
                <w:rFonts w:ascii="宋体" w:hAnsi="宋体" w:eastAsia="宋体"/>
                <w:b w:val="0"/>
                <w:sz w:val="20"/>
              </w:rPr>
              <w:t>导论+第2章</w:t>
            </w:r>
          </w:p>
        </w:tc>
      </w:tr>
      <w:tr>
        <w:tc>
          <w:tcPr>
            <w:tcW w:type="dxa" w:w="2161"/>
          </w:tcPr>
          <w:p>
            <w:r/>
            <w:r>
              <w:rPr>
                <w:rFonts w:ascii="宋体" w:hAnsi="宋体" w:eastAsia="宋体"/>
                <w:b w:val="0"/>
                <w:sz w:val="20"/>
              </w:rPr>
              <w:t>2</w:t>
            </w:r>
          </w:p>
        </w:tc>
        <w:tc>
          <w:tcPr>
            <w:tcW w:type="dxa" w:w="2161"/>
          </w:tcPr>
          <w:p>
            <w:r/>
            <w:r>
              <w:rPr>
                <w:rFonts w:ascii="宋体" w:hAnsi="宋体" w:eastAsia="宋体"/>
                <w:b w:val="0"/>
                <w:sz w:val="20"/>
              </w:rPr>
              <w:t>龟文化符号体系</w:t>
            </w:r>
          </w:p>
        </w:tc>
        <w:tc>
          <w:tcPr>
            <w:tcW w:type="dxa" w:w="2161"/>
          </w:tcPr>
          <w:p>
            <w:r/>
            <w:r>
              <w:rPr>
                <w:rFonts w:ascii="宋体" w:hAnsi="宋体" w:eastAsia="宋体"/>
                <w:b w:val="0"/>
                <w:sz w:val="20"/>
              </w:rPr>
              <w:t>文化符号提取练习</w:t>
            </w:r>
          </w:p>
        </w:tc>
        <w:tc>
          <w:tcPr>
            <w:tcW w:type="dxa" w:w="2161"/>
          </w:tcPr>
          <w:p>
            <w:r/>
            <w:r>
              <w:rPr>
                <w:rFonts w:ascii="宋体" w:hAnsi="宋体" w:eastAsia="宋体"/>
                <w:b w:val="0"/>
                <w:sz w:val="20"/>
              </w:rPr>
              <w:t>第1章</w:t>
            </w:r>
          </w:p>
        </w:tc>
      </w:tr>
      <w:tr>
        <w:tc>
          <w:tcPr>
            <w:tcW w:type="dxa" w:w="2161"/>
          </w:tcPr>
          <w:p>
            <w:r/>
            <w:r>
              <w:rPr>
                <w:rFonts w:ascii="宋体" w:hAnsi="宋体" w:eastAsia="宋体"/>
                <w:b w:val="0"/>
                <w:sz w:val="20"/>
              </w:rPr>
              <w:t>3</w:t>
            </w:r>
          </w:p>
        </w:tc>
        <w:tc>
          <w:tcPr>
            <w:tcW w:type="dxa" w:w="2161"/>
          </w:tcPr>
          <w:p>
            <w:r/>
            <w:r>
              <w:rPr>
                <w:rFonts w:ascii="宋体" w:hAnsi="宋体" w:eastAsia="宋体"/>
                <w:b w:val="0"/>
                <w:sz w:val="20"/>
              </w:rPr>
              <w:t>溶洞旅游生命周期理论</w:t>
            </w:r>
          </w:p>
        </w:tc>
        <w:tc>
          <w:tcPr>
            <w:tcW w:type="dxa" w:w="2161"/>
          </w:tcPr>
          <w:p>
            <w:r/>
            <w:r>
              <w:rPr>
                <w:rFonts w:ascii="宋体" w:hAnsi="宋体" w:eastAsia="宋体"/>
                <w:b w:val="0"/>
                <w:sz w:val="20"/>
              </w:rPr>
              <w:t>溶洞生命周期案例分析</w:t>
            </w:r>
          </w:p>
        </w:tc>
        <w:tc>
          <w:tcPr>
            <w:tcW w:type="dxa" w:w="2161"/>
          </w:tcPr>
          <w:p>
            <w:r/>
            <w:r>
              <w:rPr>
                <w:rFonts w:ascii="宋体" w:hAnsi="宋体" w:eastAsia="宋体"/>
                <w:b w:val="0"/>
                <w:sz w:val="20"/>
              </w:rPr>
              <w:t>第2章</w:t>
            </w:r>
          </w:p>
        </w:tc>
      </w:tr>
      <w:tr>
        <w:tc>
          <w:tcPr>
            <w:tcW w:type="dxa" w:w="2161"/>
          </w:tcPr>
          <w:p>
            <w:r/>
            <w:r>
              <w:rPr>
                <w:rFonts w:ascii="宋体" w:hAnsi="宋体" w:eastAsia="宋体"/>
                <w:b w:val="0"/>
                <w:sz w:val="20"/>
              </w:rPr>
              <w:t>4</w:t>
            </w:r>
          </w:p>
        </w:tc>
        <w:tc>
          <w:tcPr>
            <w:tcW w:type="dxa" w:w="2161"/>
          </w:tcPr>
          <w:p>
            <w:r/>
            <w:r>
              <w:rPr>
                <w:rFonts w:ascii="宋体" w:hAnsi="宋体" w:eastAsia="宋体"/>
                <w:b w:val="0"/>
                <w:sz w:val="20"/>
              </w:rPr>
              <w:t>体验经济与IP经济</w:t>
            </w:r>
          </w:p>
        </w:tc>
        <w:tc>
          <w:tcPr>
            <w:tcW w:type="dxa" w:w="2161"/>
          </w:tcPr>
          <w:p>
            <w:r/>
            <w:r>
              <w:rPr>
                <w:rFonts w:ascii="宋体" w:hAnsi="宋体" w:eastAsia="宋体"/>
                <w:b w:val="0"/>
                <w:sz w:val="20"/>
              </w:rPr>
              <w:t>体验设计工作坊</w:t>
            </w:r>
          </w:p>
        </w:tc>
        <w:tc>
          <w:tcPr>
            <w:tcW w:type="dxa" w:w="2161"/>
          </w:tcPr>
          <w:p>
            <w:r/>
            <w:r>
              <w:rPr>
                <w:rFonts w:ascii="宋体" w:hAnsi="宋体" w:eastAsia="宋体"/>
                <w:b w:val="0"/>
                <w:sz w:val="20"/>
              </w:rPr>
              <w:t>第3章</w:t>
            </w:r>
          </w:p>
        </w:tc>
      </w:tr>
      <w:tr>
        <w:tc>
          <w:tcPr>
            <w:tcW w:type="dxa" w:w="2161"/>
          </w:tcPr>
          <w:p>
            <w:r/>
            <w:r>
              <w:rPr>
                <w:rFonts w:ascii="宋体" w:hAnsi="宋体" w:eastAsia="宋体"/>
                <w:b w:val="0"/>
                <w:sz w:val="20"/>
              </w:rPr>
              <w:t>5</w:t>
            </w:r>
          </w:p>
        </w:tc>
        <w:tc>
          <w:tcPr>
            <w:tcW w:type="dxa" w:w="2161"/>
          </w:tcPr>
          <w:p>
            <w:r/>
            <w:r>
              <w:rPr>
                <w:rFonts w:ascii="宋体" w:hAnsi="宋体" w:eastAsia="宋体"/>
                <w:b w:val="0"/>
                <w:sz w:val="20"/>
              </w:rPr>
              <w:t>TCSE模型理论框架</w:t>
            </w:r>
          </w:p>
        </w:tc>
        <w:tc>
          <w:tcPr>
            <w:tcW w:type="dxa" w:w="2161"/>
          </w:tcPr>
          <w:p>
            <w:r/>
            <w:r>
              <w:rPr>
                <w:rFonts w:ascii="宋体" w:hAnsi="宋体" w:eastAsia="宋体"/>
                <w:b w:val="0"/>
                <w:sz w:val="20"/>
              </w:rPr>
              <w:t>TCSE模型应用练习</w:t>
            </w:r>
          </w:p>
        </w:tc>
        <w:tc>
          <w:tcPr>
            <w:tcW w:type="dxa" w:w="2161"/>
          </w:tcPr>
          <w:p>
            <w:r/>
            <w:r>
              <w:rPr>
                <w:rFonts w:ascii="宋体" w:hAnsi="宋体" w:eastAsia="宋体"/>
                <w:b w:val="0"/>
                <w:sz w:val="20"/>
              </w:rPr>
              <w:t>第4章</w:t>
            </w:r>
          </w:p>
        </w:tc>
      </w:tr>
      <w:tr>
        <w:tc>
          <w:tcPr>
            <w:tcW w:type="dxa" w:w="2161"/>
          </w:tcPr>
          <w:p>
            <w:r/>
            <w:r>
              <w:rPr>
                <w:rFonts w:ascii="宋体" w:hAnsi="宋体" w:eastAsia="宋体"/>
                <w:b w:val="0"/>
                <w:sz w:val="20"/>
              </w:rPr>
              <w:t>6</w:t>
            </w:r>
          </w:p>
        </w:tc>
        <w:tc>
          <w:tcPr>
            <w:tcW w:type="dxa" w:w="2161"/>
          </w:tcPr>
          <w:p>
            <w:r/>
            <w:r>
              <w:rPr>
                <w:rFonts w:ascii="宋体" w:hAnsi="宋体" w:eastAsia="宋体"/>
                <w:b w:val="0"/>
                <w:sz w:val="20"/>
              </w:rPr>
              <w:t>溶洞数字孪生技术</w:t>
            </w:r>
          </w:p>
        </w:tc>
        <w:tc>
          <w:tcPr>
            <w:tcW w:type="dxa" w:w="2161"/>
          </w:tcPr>
          <w:p>
            <w:r/>
            <w:r>
              <w:rPr>
                <w:rFonts w:ascii="宋体" w:hAnsi="宋体" w:eastAsia="宋体"/>
                <w:b w:val="0"/>
                <w:sz w:val="20"/>
              </w:rPr>
              <w:t>三维扫描数据处理实践</w:t>
            </w:r>
          </w:p>
        </w:tc>
        <w:tc>
          <w:tcPr>
            <w:tcW w:type="dxa" w:w="2161"/>
          </w:tcPr>
          <w:p>
            <w:r/>
            <w:r>
              <w:rPr>
                <w:rFonts w:ascii="宋体" w:hAnsi="宋体" w:eastAsia="宋体"/>
                <w:b w:val="0"/>
                <w:sz w:val="20"/>
              </w:rPr>
              <w:t>第5章</w:t>
            </w:r>
          </w:p>
        </w:tc>
      </w:tr>
      <w:tr>
        <w:tc>
          <w:tcPr>
            <w:tcW w:type="dxa" w:w="2161"/>
          </w:tcPr>
          <w:p>
            <w:r/>
            <w:r>
              <w:rPr>
                <w:rFonts w:ascii="宋体" w:hAnsi="宋体" w:eastAsia="宋体"/>
                <w:b w:val="0"/>
                <w:sz w:val="20"/>
              </w:rPr>
              <w:t>7</w:t>
            </w:r>
          </w:p>
        </w:tc>
        <w:tc>
          <w:tcPr>
            <w:tcW w:type="dxa" w:w="2161"/>
          </w:tcPr>
          <w:p>
            <w:r/>
            <w:r>
              <w:rPr>
                <w:rFonts w:ascii="宋体" w:hAnsi="宋体" w:eastAsia="宋体"/>
                <w:b w:val="0"/>
                <w:sz w:val="20"/>
              </w:rPr>
              <w:t>AR/MR/VR技术方案</w:t>
            </w:r>
          </w:p>
        </w:tc>
        <w:tc>
          <w:tcPr>
            <w:tcW w:type="dxa" w:w="2161"/>
          </w:tcPr>
          <w:p>
            <w:r/>
            <w:r>
              <w:rPr>
                <w:rFonts w:ascii="宋体" w:hAnsi="宋体" w:eastAsia="宋体"/>
                <w:b w:val="0"/>
                <w:sz w:val="20"/>
              </w:rPr>
              <w:t>AR原型制作实践</w:t>
            </w:r>
          </w:p>
        </w:tc>
        <w:tc>
          <w:tcPr>
            <w:tcW w:type="dxa" w:w="2161"/>
          </w:tcPr>
          <w:p>
            <w:r/>
            <w:r>
              <w:rPr>
                <w:rFonts w:ascii="宋体" w:hAnsi="宋体" w:eastAsia="宋体"/>
                <w:b w:val="0"/>
                <w:sz w:val="20"/>
              </w:rPr>
              <w:t>第5章</w:t>
            </w:r>
          </w:p>
        </w:tc>
      </w:tr>
      <w:tr>
        <w:tc>
          <w:tcPr>
            <w:tcW w:type="dxa" w:w="2161"/>
          </w:tcPr>
          <w:p>
            <w:r/>
            <w:r>
              <w:rPr>
                <w:rFonts w:ascii="宋体" w:hAnsi="宋体" w:eastAsia="宋体"/>
                <w:b w:val="0"/>
                <w:sz w:val="20"/>
              </w:rPr>
              <w:t>8</w:t>
            </w:r>
          </w:p>
        </w:tc>
        <w:tc>
          <w:tcPr>
            <w:tcW w:type="dxa" w:w="2161"/>
          </w:tcPr>
          <w:p>
            <w:r/>
            <w:r>
              <w:rPr>
                <w:rFonts w:ascii="宋体" w:hAnsi="宋体" w:eastAsia="宋体"/>
                <w:b w:val="0"/>
                <w:sz w:val="20"/>
              </w:rPr>
              <w:t>AIGC与IP形象生成</w:t>
            </w:r>
          </w:p>
        </w:tc>
        <w:tc>
          <w:tcPr>
            <w:tcW w:type="dxa" w:w="2161"/>
          </w:tcPr>
          <w:p>
            <w:r/>
            <w:r>
              <w:rPr>
                <w:rFonts w:ascii="宋体" w:hAnsi="宋体" w:eastAsia="宋体"/>
                <w:b w:val="0"/>
                <w:sz w:val="20"/>
              </w:rPr>
              <w:t>AIGC提示词工程实践</w:t>
            </w:r>
          </w:p>
        </w:tc>
        <w:tc>
          <w:tcPr>
            <w:tcW w:type="dxa" w:w="2161"/>
          </w:tcPr>
          <w:p>
            <w:r/>
            <w:r>
              <w:rPr>
                <w:rFonts w:ascii="宋体" w:hAnsi="宋体" w:eastAsia="宋体"/>
                <w:b w:val="0"/>
                <w:sz w:val="20"/>
              </w:rPr>
              <w:t>第6章</w:t>
            </w:r>
          </w:p>
        </w:tc>
      </w:tr>
      <w:tr>
        <w:tc>
          <w:tcPr>
            <w:tcW w:type="dxa" w:w="2161"/>
          </w:tcPr>
          <w:p>
            <w:r/>
            <w:r>
              <w:rPr>
                <w:rFonts w:ascii="宋体" w:hAnsi="宋体" w:eastAsia="宋体"/>
                <w:b w:val="0"/>
                <w:sz w:val="20"/>
              </w:rPr>
              <w:t>9</w:t>
            </w:r>
          </w:p>
        </w:tc>
        <w:tc>
          <w:tcPr>
            <w:tcW w:type="dxa" w:w="2161"/>
          </w:tcPr>
          <w:p>
            <w:r/>
            <w:r>
              <w:rPr>
                <w:rFonts w:ascii="宋体" w:hAnsi="宋体" w:eastAsia="宋体"/>
                <w:b w:val="0"/>
                <w:sz w:val="20"/>
              </w:rPr>
              <w:t>IP形象体系设计</w:t>
            </w:r>
          </w:p>
        </w:tc>
        <w:tc>
          <w:tcPr>
            <w:tcW w:type="dxa" w:w="2161"/>
          </w:tcPr>
          <w:p>
            <w:r/>
            <w:r>
              <w:rPr>
                <w:rFonts w:ascii="宋体" w:hAnsi="宋体" w:eastAsia="宋体"/>
                <w:b w:val="0"/>
                <w:sz w:val="20"/>
              </w:rPr>
              <w:t>IP形象设计实践（含AIGC辅助）</w:t>
            </w:r>
          </w:p>
        </w:tc>
        <w:tc>
          <w:tcPr>
            <w:tcW w:type="dxa" w:w="2161"/>
          </w:tcPr>
          <w:p>
            <w:r/>
            <w:r>
              <w:rPr>
                <w:rFonts w:ascii="宋体" w:hAnsi="宋体" w:eastAsia="宋体"/>
                <w:b w:val="0"/>
                <w:sz w:val="20"/>
              </w:rPr>
              <w:t>第7章</w:t>
            </w:r>
          </w:p>
        </w:tc>
      </w:tr>
      <w:tr>
        <w:tc>
          <w:tcPr>
            <w:tcW w:type="dxa" w:w="2161"/>
          </w:tcPr>
          <w:p>
            <w:r/>
            <w:r>
              <w:rPr>
                <w:rFonts w:ascii="宋体" w:hAnsi="宋体" w:eastAsia="宋体"/>
                <w:b w:val="0"/>
                <w:sz w:val="20"/>
              </w:rPr>
              <w:t>10</w:t>
            </w:r>
          </w:p>
        </w:tc>
        <w:tc>
          <w:tcPr>
            <w:tcW w:type="dxa" w:w="2161"/>
          </w:tcPr>
          <w:p>
            <w:r/>
            <w:r>
              <w:rPr>
                <w:rFonts w:ascii="宋体" w:hAnsi="宋体" w:eastAsia="宋体"/>
                <w:b w:val="0"/>
                <w:sz w:val="20"/>
              </w:rPr>
              <w:t>视觉识别系统构建</w:t>
            </w:r>
          </w:p>
        </w:tc>
        <w:tc>
          <w:tcPr>
            <w:tcW w:type="dxa" w:w="2161"/>
          </w:tcPr>
          <w:p>
            <w:r/>
            <w:r>
              <w:rPr>
                <w:rFonts w:ascii="宋体" w:hAnsi="宋体" w:eastAsia="宋体"/>
                <w:b w:val="0"/>
                <w:sz w:val="20"/>
              </w:rPr>
              <w:t>VI系统制作实践</w:t>
            </w:r>
          </w:p>
        </w:tc>
        <w:tc>
          <w:tcPr>
            <w:tcW w:type="dxa" w:w="2161"/>
          </w:tcPr>
          <w:p>
            <w:r/>
            <w:r>
              <w:rPr>
                <w:rFonts w:ascii="宋体" w:hAnsi="宋体" w:eastAsia="宋体"/>
                <w:b w:val="0"/>
                <w:sz w:val="20"/>
              </w:rPr>
              <w:t>第7章</w:t>
            </w:r>
          </w:p>
        </w:tc>
      </w:tr>
      <w:tr>
        <w:tc>
          <w:tcPr>
            <w:tcW w:type="dxa" w:w="2161"/>
          </w:tcPr>
          <w:p>
            <w:r/>
            <w:r>
              <w:rPr>
                <w:rFonts w:ascii="宋体" w:hAnsi="宋体" w:eastAsia="宋体"/>
                <w:b w:val="0"/>
                <w:sz w:val="20"/>
              </w:rPr>
              <w:t>11</w:t>
            </w:r>
          </w:p>
        </w:tc>
        <w:tc>
          <w:tcPr>
            <w:tcW w:type="dxa" w:w="2161"/>
          </w:tcPr>
          <w:p>
            <w:r/>
            <w:r>
              <w:rPr>
                <w:rFonts w:ascii="宋体" w:hAnsi="宋体" w:eastAsia="宋体"/>
                <w:b w:val="0"/>
                <w:sz w:val="20"/>
              </w:rPr>
              <w:t>溶洞场景与灯光叙事</w:t>
            </w:r>
          </w:p>
        </w:tc>
        <w:tc>
          <w:tcPr>
            <w:tcW w:type="dxa" w:w="2161"/>
          </w:tcPr>
          <w:p>
            <w:r/>
            <w:r>
              <w:rPr>
                <w:rFonts w:ascii="宋体" w:hAnsi="宋体" w:eastAsia="宋体"/>
                <w:b w:val="0"/>
                <w:sz w:val="20"/>
              </w:rPr>
              <w:t>场景设计方案制作</w:t>
            </w:r>
          </w:p>
        </w:tc>
        <w:tc>
          <w:tcPr>
            <w:tcW w:type="dxa" w:w="2161"/>
          </w:tcPr>
          <w:p>
            <w:r/>
            <w:r>
              <w:rPr>
                <w:rFonts w:ascii="宋体" w:hAnsi="宋体" w:eastAsia="宋体"/>
                <w:b w:val="0"/>
                <w:sz w:val="20"/>
              </w:rPr>
              <w:t>第8章</w:t>
            </w:r>
          </w:p>
        </w:tc>
      </w:tr>
      <w:tr>
        <w:tc>
          <w:tcPr>
            <w:tcW w:type="dxa" w:w="2161"/>
          </w:tcPr>
          <w:p>
            <w:r/>
            <w:r>
              <w:rPr>
                <w:rFonts w:ascii="宋体" w:hAnsi="宋体" w:eastAsia="宋体"/>
                <w:b w:val="0"/>
                <w:sz w:val="20"/>
              </w:rPr>
              <w:t>12</w:t>
            </w:r>
          </w:p>
        </w:tc>
        <w:tc>
          <w:tcPr>
            <w:tcW w:type="dxa" w:w="2161"/>
          </w:tcPr>
          <w:p>
            <w:r/>
            <w:r>
              <w:rPr>
                <w:rFonts w:ascii="宋体" w:hAnsi="宋体" w:eastAsia="宋体"/>
                <w:b w:val="0"/>
                <w:sz w:val="20"/>
              </w:rPr>
              <w:t>声景与交互设计</w:t>
            </w:r>
          </w:p>
        </w:tc>
        <w:tc>
          <w:tcPr>
            <w:tcW w:type="dxa" w:w="2161"/>
          </w:tcPr>
          <w:p>
            <w:r/>
            <w:r>
              <w:rPr>
                <w:rFonts w:ascii="宋体" w:hAnsi="宋体" w:eastAsia="宋体"/>
                <w:b w:val="0"/>
                <w:sz w:val="20"/>
              </w:rPr>
              <w:t>声景方案设计实践</w:t>
            </w:r>
          </w:p>
        </w:tc>
        <w:tc>
          <w:tcPr>
            <w:tcW w:type="dxa" w:w="2161"/>
          </w:tcPr>
          <w:p>
            <w:r/>
            <w:r>
              <w:rPr>
                <w:rFonts w:ascii="宋体" w:hAnsi="宋体" w:eastAsia="宋体"/>
                <w:b w:val="0"/>
                <w:sz w:val="20"/>
              </w:rPr>
              <w:t>第8章</w:t>
            </w:r>
          </w:p>
        </w:tc>
      </w:tr>
      <w:tr>
        <w:tc>
          <w:tcPr>
            <w:tcW w:type="dxa" w:w="2161"/>
          </w:tcPr>
          <w:p>
            <w:r/>
            <w:r>
              <w:rPr>
                <w:rFonts w:ascii="宋体" w:hAnsi="宋体" w:eastAsia="宋体"/>
                <w:b w:val="0"/>
                <w:sz w:val="20"/>
              </w:rPr>
              <w:t>13</w:t>
            </w:r>
          </w:p>
        </w:tc>
        <w:tc>
          <w:tcPr>
            <w:tcW w:type="dxa" w:w="2161"/>
          </w:tcPr>
          <w:p>
            <w:r/>
            <w:r>
              <w:rPr>
                <w:rFonts w:ascii="宋体" w:hAnsi="宋体" w:eastAsia="宋体"/>
                <w:b w:val="0"/>
                <w:sz w:val="20"/>
              </w:rPr>
              <w:t>文创产品开发</w:t>
            </w:r>
          </w:p>
        </w:tc>
        <w:tc>
          <w:tcPr>
            <w:tcW w:type="dxa" w:w="2161"/>
          </w:tcPr>
          <w:p>
            <w:r/>
            <w:r>
              <w:rPr>
                <w:rFonts w:ascii="宋体" w:hAnsi="宋体" w:eastAsia="宋体"/>
                <w:b w:val="0"/>
                <w:sz w:val="20"/>
              </w:rPr>
              <w:t>文创产品设计实践</w:t>
            </w:r>
          </w:p>
        </w:tc>
        <w:tc>
          <w:tcPr>
            <w:tcW w:type="dxa" w:w="2161"/>
          </w:tcPr>
          <w:p>
            <w:r/>
            <w:r>
              <w:rPr>
                <w:rFonts w:ascii="宋体" w:hAnsi="宋体" w:eastAsia="宋体"/>
                <w:b w:val="0"/>
                <w:sz w:val="20"/>
              </w:rPr>
              <w:t>第9章</w:t>
            </w:r>
          </w:p>
        </w:tc>
      </w:tr>
      <w:tr>
        <w:tc>
          <w:tcPr>
            <w:tcW w:type="dxa" w:w="2161"/>
          </w:tcPr>
          <w:p>
            <w:r/>
            <w:r>
              <w:rPr>
                <w:rFonts w:ascii="宋体" w:hAnsi="宋体" w:eastAsia="宋体"/>
                <w:b w:val="0"/>
                <w:sz w:val="20"/>
              </w:rPr>
              <w:t>14</w:t>
            </w:r>
          </w:p>
        </w:tc>
        <w:tc>
          <w:tcPr>
            <w:tcW w:type="dxa" w:w="2161"/>
          </w:tcPr>
          <w:p>
            <w:r/>
            <w:r>
              <w:rPr>
                <w:rFonts w:ascii="宋体" w:hAnsi="宋体" w:eastAsia="宋体"/>
                <w:b w:val="0"/>
                <w:sz w:val="20"/>
              </w:rPr>
              <w:t>研学产品与品牌运营</w:t>
            </w:r>
          </w:p>
        </w:tc>
        <w:tc>
          <w:tcPr>
            <w:tcW w:type="dxa" w:w="2161"/>
          </w:tcPr>
          <w:p>
            <w:r/>
            <w:r>
              <w:rPr>
                <w:rFonts w:ascii="宋体" w:hAnsi="宋体" w:eastAsia="宋体"/>
                <w:b w:val="0"/>
                <w:sz w:val="20"/>
              </w:rPr>
              <w:t>运营方案策划实践</w:t>
            </w:r>
          </w:p>
        </w:tc>
        <w:tc>
          <w:tcPr>
            <w:tcW w:type="dxa" w:w="2161"/>
          </w:tcPr>
          <w:p>
            <w:r/>
            <w:r>
              <w:rPr>
                <w:rFonts w:ascii="宋体" w:hAnsi="宋体" w:eastAsia="宋体"/>
                <w:b w:val="0"/>
                <w:sz w:val="20"/>
              </w:rPr>
              <w:t>第9章</w:t>
            </w:r>
          </w:p>
        </w:tc>
      </w:tr>
      <w:tr>
        <w:tc>
          <w:tcPr>
            <w:tcW w:type="dxa" w:w="2161"/>
          </w:tcPr>
          <w:p>
            <w:r/>
            <w:r>
              <w:rPr>
                <w:rFonts w:ascii="宋体" w:hAnsi="宋体" w:eastAsia="宋体"/>
                <w:b w:val="0"/>
                <w:sz w:val="20"/>
              </w:rPr>
              <w:t>15</w:t>
            </w:r>
          </w:p>
        </w:tc>
        <w:tc>
          <w:tcPr>
            <w:tcW w:type="dxa" w:w="2161"/>
          </w:tcPr>
          <w:p>
            <w:r/>
            <w:r>
              <w:rPr>
                <w:rFonts w:ascii="宋体" w:hAnsi="宋体" w:eastAsia="宋体"/>
                <w:b w:val="0"/>
                <w:sz w:val="20"/>
              </w:rPr>
              <w:t>全域IP联动策略</w:t>
            </w:r>
          </w:p>
        </w:tc>
        <w:tc>
          <w:tcPr>
            <w:tcW w:type="dxa" w:w="2161"/>
          </w:tcPr>
          <w:p>
            <w:r/>
            <w:r>
              <w:rPr>
                <w:rFonts w:ascii="宋体" w:hAnsi="宋体" w:eastAsia="宋体"/>
                <w:b w:val="0"/>
                <w:sz w:val="20"/>
              </w:rPr>
              <w:t>联动方案设计实践</w:t>
            </w:r>
          </w:p>
        </w:tc>
        <w:tc>
          <w:tcPr>
            <w:tcW w:type="dxa" w:w="2161"/>
          </w:tcPr>
          <w:p>
            <w:r/>
            <w:r>
              <w:rPr>
                <w:rFonts w:ascii="宋体" w:hAnsi="宋体" w:eastAsia="宋体"/>
                <w:b w:val="0"/>
                <w:sz w:val="20"/>
              </w:rPr>
              <w:t>第11章</w:t>
            </w:r>
          </w:p>
        </w:tc>
      </w:tr>
      <w:tr>
        <w:tc>
          <w:tcPr>
            <w:tcW w:type="dxa" w:w="2161"/>
          </w:tcPr>
          <w:p>
            <w:r/>
            <w:r>
              <w:rPr>
                <w:rFonts w:ascii="宋体" w:hAnsi="宋体" w:eastAsia="宋体"/>
                <w:b w:val="0"/>
                <w:sz w:val="20"/>
              </w:rPr>
              <w:t>16</w:t>
            </w:r>
          </w:p>
        </w:tc>
        <w:tc>
          <w:tcPr>
            <w:tcW w:type="dxa" w:w="2161"/>
          </w:tcPr>
          <w:p>
            <w:r/>
            <w:r>
              <w:rPr>
                <w:rFonts w:ascii="宋体" w:hAnsi="宋体" w:eastAsia="宋体"/>
                <w:b w:val="0"/>
                <w:sz w:val="20"/>
              </w:rPr>
              <w:t>项目汇报与评估</w:t>
            </w:r>
          </w:p>
        </w:tc>
        <w:tc>
          <w:tcPr>
            <w:tcW w:type="dxa" w:w="2161"/>
          </w:tcPr>
          <w:p>
            <w:r/>
            <w:r>
              <w:rPr>
                <w:rFonts w:ascii="宋体" w:hAnsi="宋体" w:eastAsia="宋体"/>
                <w:b w:val="0"/>
                <w:sz w:val="20"/>
              </w:rPr>
              <w:t>结课项目展示与互评</w:t>
            </w:r>
          </w:p>
        </w:tc>
        <w:tc>
          <w:tcPr>
            <w:tcW w:type="dxa" w:w="2161"/>
          </w:tcPr>
          <w:p>
            <w:r/>
            <w:r>
              <w:rPr>
                <w:rFonts w:ascii="宋体" w:hAnsi="宋体" w:eastAsia="宋体"/>
                <w:b w:val="0"/>
                <w:sz w:val="20"/>
              </w:rPr>
              <w:t>全书</w:t>
            </w:r>
          </w:p>
        </w:tc>
      </w:tr>
    </w:tbl>
    <w:p/>
    <w:p>
      <w:pPr>
        <w:jc w:val="left"/>
      </w:pPr>
      <w:r>
        <w:rPr>
          <w:rFonts w:ascii="黑体" w:hAnsi="黑体" w:eastAsia="黑体"/>
          <w:b/>
          <w:color w:val="2D6A4F"/>
          <w:sz w:val="30"/>
        </w:rPr>
        <w:t>E.3 考核方式</w:t>
      </w:r>
    </w:p>
    <w:tbl>
      <w:tblPr>
        <w:tblStyle w:val="LightGrid-Accent1"/>
        <w:tblW w:type="auto" w:w="0"/>
        <w:tblLook w:firstColumn="1" w:firstRow="1" w:lastColumn="0" w:lastRow="0" w:noHBand="0" w:noVBand="1" w:val="04A0"/>
      </w:tblPr>
      <w:tblGrid>
        <w:gridCol w:w="2161"/>
        <w:gridCol w:w="2161"/>
        <w:gridCol w:w="2161"/>
        <w:gridCol w:w="2161"/>
      </w:tblGrid>
      <w:tr>
        <w:tc>
          <w:tcPr>
            <w:tcW w:type="dxa" w:w="2161"/>
          </w:tcPr>
          <w:p>
            <w:r/>
            <w:r>
              <w:rPr>
                <w:rFonts w:ascii="黑体" w:hAnsi="黑体" w:eastAsia="黑体"/>
                <w:b/>
                <w:sz w:val="20"/>
              </w:rPr>
              <w:t>考核项</w:t>
            </w:r>
          </w:p>
        </w:tc>
        <w:tc>
          <w:tcPr>
            <w:tcW w:type="dxa" w:w="2161"/>
          </w:tcPr>
          <w:p>
            <w:r/>
            <w:r>
              <w:rPr>
                <w:rFonts w:ascii="黑体" w:hAnsi="黑体" w:eastAsia="黑体"/>
                <w:b/>
                <w:sz w:val="20"/>
              </w:rPr>
              <w:t>占比</w:t>
            </w:r>
          </w:p>
        </w:tc>
        <w:tc>
          <w:tcPr>
            <w:tcW w:type="dxa" w:w="2161"/>
          </w:tcPr>
          <w:p>
            <w:r/>
            <w:r>
              <w:rPr>
                <w:rFonts w:ascii="黑体" w:hAnsi="黑体" w:eastAsia="黑体"/>
                <w:b/>
                <w:sz w:val="20"/>
              </w:rPr>
              <w:t>内容</w:t>
            </w:r>
          </w:p>
        </w:tc>
        <w:tc>
          <w:tcPr>
            <w:tcW w:type="dxa" w:w="2161"/>
          </w:tcPr>
          <w:p>
            <w:r/>
            <w:r>
              <w:rPr>
                <w:rFonts w:ascii="黑体" w:hAnsi="黑体" w:eastAsia="黑体"/>
                <w:b/>
                <w:sz w:val="20"/>
              </w:rPr>
              <w:t>形式</w:t>
            </w:r>
          </w:p>
        </w:tc>
      </w:tr>
      <w:tr>
        <w:tc>
          <w:tcPr>
            <w:tcW w:type="dxa" w:w="2161"/>
          </w:tcPr>
          <w:p>
            <w:r/>
            <w:r>
              <w:rPr>
                <w:rFonts w:ascii="宋体" w:hAnsi="宋体" w:eastAsia="宋体"/>
                <w:b w:val="0"/>
                <w:sz w:val="20"/>
              </w:rPr>
              <w:t>课堂参与</w:t>
            </w:r>
          </w:p>
        </w:tc>
        <w:tc>
          <w:tcPr>
            <w:tcW w:type="dxa" w:w="2161"/>
          </w:tcPr>
          <w:p>
            <w:r/>
            <w:r>
              <w:rPr>
                <w:rFonts w:ascii="宋体" w:hAnsi="宋体" w:eastAsia="宋体"/>
                <w:b w:val="0"/>
                <w:sz w:val="20"/>
              </w:rPr>
              <w:t>15%</w:t>
            </w:r>
          </w:p>
        </w:tc>
        <w:tc>
          <w:tcPr>
            <w:tcW w:type="dxa" w:w="2161"/>
          </w:tcPr>
          <w:p>
            <w:r/>
            <w:r>
              <w:rPr>
                <w:rFonts w:ascii="宋体" w:hAnsi="宋体" w:eastAsia="宋体"/>
                <w:b w:val="0"/>
                <w:sz w:val="20"/>
              </w:rPr>
              <w:t>出勤、讨论、提问</w:t>
            </w:r>
          </w:p>
        </w:tc>
        <w:tc>
          <w:tcPr>
            <w:tcW w:type="dxa" w:w="2161"/>
          </w:tcPr>
          <w:p>
            <w:r/>
            <w:r>
              <w:rPr>
                <w:rFonts w:ascii="宋体" w:hAnsi="宋体" w:eastAsia="宋体"/>
                <w:b w:val="0"/>
                <w:sz w:val="20"/>
              </w:rPr>
              <w:t>过程性评价</w:t>
            </w:r>
          </w:p>
        </w:tc>
      </w:tr>
      <w:tr>
        <w:tc>
          <w:tcPr>
            <w:tcW w:type="dxa" w:w="2161"/>
          </w:tcPr>
          <w:p>
            <w:r/>
            <w:r>
              <w:rPr>
                <w:rFonts w:ascii="宋体" w:hAnsi="宋体" w:eastAsia="宋体"/>
                <w:b w:val="0"/>
                <w:sz w:val="20"/>
              </w:rPr>
              <w:t>实践作业</w:t>
            </w:r>
          </w:p>
        </w:tc>
        <w:tc>
          <w:tcPr>
            <w:tcW w:type="dxa" w:w="2161"/>
          </w:tcPr>
          <w:p>
            <w:r/>
            <w:r>
              <w:rPr>
                <w:rFonts w:ascii="宋体" w:hAnsi="宋体" w:eastAsia="宋体"/>
                <w:b w:val="0"/>
                <w:sz w:val="20"/>
              </w:rPr>
              <w:t>30%</w:t>
            </w:r>
          </w:p>
        </w:tc>
        <w:tc>
          <w:tcPr>
            <w:tcW w:type="dxa" w:w="2161"/>
          </w:tcPr>
          <w:p>
            <w:r/>
            <w:r>
              <w:rPr>
                <w:rFonts w:ascii="宋体" w:hAnsi="宋体" w:eastAsia="宋体"/>
                <w:b w:val="0"/>
                <w:sz w:val="20"/>
              </w:rPr>
              <w:t>各周实践作业完成质量</w:t>
            </w:r>
          </w:p>
        </w:tc>
        <w:tc>
          <w:tcPr>
            <w:tcW w:type="dxa" w:w="2161"/>
          </w:tcPr>
          <w:p>
            <w:r/>
            <w:r>
              <w:rPr>
                <w:rFonts w:ascii="宋体" w:hAnsi="宋体" w:eastAsia="宋体"/>
                <w:b w:val="0"/>
                <w:sz w:val="20"/>
              </w:rPr>
              <w:t>作品评价</w:t>
            </w:r>
          </w:p>
        </w:tc>
      </w:tr>
      <w:tr>
        <w:tc>
          <w:tcPr>
            <w:tcW w:type="dxa" w:w="2161"/>
          </w:tcPr>
          <w:p>
            <w:r/>
            <w:r>
              <w:rPr>
                <w:rFonts w:ascii="宋体" w:hAnsi="宋体" w:eastAsia="宋体"/>
                <w:b w:val="0"/>
                <w:sz w:val="20"/>
              </w:rPr>
              <w:t>期中项目</w:t>
            </w:r>
          </w:p>
        </w:tc>
        <w:tc>
          <w:tcPr>
            <w:tcW w:type="dxa" w:w="2161"/>
          </w:tcPr>
          <w:p>
            <w:r/>
            <w:r>
              <w:rPr>
                <w:rFonts w:ascii="宋体" w:hAnsi="宋体" w:eastAsia="宋体"/>
                <w:b w:val="0"/>
                <w:sz w:val="20"/>
              </w:rPr>
              <w:t>20%</w:t>
            </w:r>
          </w:p>
        </w:tc>
        <w:tc>
          <w:tcPr>
            <w:tcW w:type="dxa" w:w="2161"/>
          </w:tcPr>
          <w:p>
            <w:r/>
            <w:r>
              <w:rPr>
                <w:rFonts w:ascii="宋体" w:hAnsi="宋体" w:eastAsia="宋体"/>
                <w:b w:val="0"/>
                <w:sz w:val="20"/>
              </w:rPr>
              <w:t>IP形象设计方案（含AIGC辅助）</w:t>
            </w:r>
          </w:p>
        </w:tc>
        <w:tc>
          <w:tcPr>
            <w:tcW w:type="dxa" w:w="2161"/>
          </w:tcPr>
          <w:p>
            <w:r/>
            <w:r>
              <w:rPr>
                <w:rFonts w:ascii="宋体" w:hAnsi="宋体" w:eastAsia="宋体"/>
                <w:b w:val="0"/>
                <w:sz w:val="20"/>
              </w:rPr>
              <w:t>方案评审</w:t>
            </w:r>
          </w:p>
        </w:tc>
      </w:tr>
      <w:tr>
        <w:tc>
          <w:tcPr>
            <w:tcW w:type="dxa" w:w="2161"/>
          </w:tcPr>
          <w:p>
            <w:r/>
            <w:r>
              <w:rPr>
                <w:rFonts w:ascii="宋体" w:hAnsi="宋体" w:eastAsia="宋体"/>
                <w:b w:val="0"/>
                <w:sz w:val="20"/>
              </w:rPr>
              <w:t>期末项目</w:t>
            </w:r>
          </w:p>
        </w:tc>
        <w:tc>
          <w:tcPr>
            <w:tcW w:type="dxa" w:w="2161"/>
          </w:tcPr>
          <w:p>
            <w:r/>
            <w:r>
              <w:rPr>
                <w:rFonts w:ascii="宋体" w:hAnsi="宋体" w:eastAsia="宋体"/>
                <w:b w:val="0"/>
                <w:sz w:val="20"/>
              </w:rPr>
              <w:t>35%</w:t>
            </w:r>
          </w:p>
        </w:tc>
        <w:tc>
          <w:tcPr>
            <w:tcW w:type="dxa" w:w="2161"/>
          </w:tcPr>
          <w:p>
            <w:r/>
            <w:r>
              <w:rPr>
                <w:rFonts w:ascii="宋体" w:hAnsi="宋体" w:eastAsia="宋体"/>
                <w:b w:val="0"/>
                <w:sz w:val="20"/>
              </w:rPr>
              <w:t>完整的溶洞文旅IP构建方案（TCSE四维度）</w:t>
            </w:r>
          </w:p>
        </w:tc>
        <w:tc>
          <w:tcPr>
            <w:tcW w:type="dxa" w:w="2161"/>
          </w:tcPr>
          <w:p>
            <w:r/>
            <w:r>
              <w:rPr>
                <w:rFonts w:ascii="宋体" w:hAnsi="宋体" w:eastAsia="宋体"/>
                <w:b w:val="0"/>
                <w:sz w:val="20"/>
              </w:rPr>
              <w:t>答辩+报告</w:t>
            </w:r>
          </w:p>
        </w:tc>
      </w:tr>
    </w:tbl>
    <w:p/>
    <w:p>
      <w:pPr>
        <w:jc w:val="left"/>
      </w:pPr>
      <w:r>
        <w:rPr>
          <w:rFonts w:ascii="黑体" w:hAnsi="黑体" w:eastAsia="黑体"/>
          <w:b/>
          <w:color w:val="1A5C3A"/>
          <w:sz w:val="36"/>
        </w:rPr>
        <w:t>附录F 实训项目</w:t>
      </w:r>
    </w:p>
    <w:p>
      <w:pPr>
        <w:jc w:val="left"/>
      </w:pPr>
      <w:r>
        <w:rPr>
          <w:rFonts w:ascii="黑体" w:hAnsi="黑体" w:eastAsia="黑体"/>
          <w:b/>
          <w:color w:val="2D6A4F"/>
          <w:sz w:val="30"/>
        </w:rPr>
        <w:t>F.1 实训项目一：IP形象设计</w:t>
      </w:r>
    </w:p>
    <w:p>
      <w:pPr>
        <w:spacing w:line="360" w:lineRule="auto" w:after="80"/>
        <w:ind w:firstLine="420"/>
        <w:jc w:val="both"/>
      </w:pPr>
      <w:r>
        <w:rPr>
          <w:rFonts w:ascii="宋体" w:hAnsi="宋体" w:eastAsia="宋体"/>
          <w:b w:val="0"/>
          <w:sz w:val="24"/>
        </w:rPr>
        <w:t>项目目标：运用AIGC技术完成一个溶洞文旅IP的形象设计</w:t>
      </w:r>
    </w:p>
    <w:p>
      <w:pPr>
        <w:spacing w:line="360" w:lineRule="auto" w:after="80"/>
        <w:ind w:firstLine="420"/>
        <w:jc w:val="both"/>
      </w:pPr>
      <w:r>
        <w:rPr>
          <w:rFonts w:ascii="宋体" w:hAnsi="宋体" w:eastAsia="宋体"/>
          <w:b w:val="0"/>
          <w:sz w:val="24"/>
        </w:rPr>
        <w:t>任务要求：</w:t>
      </w:r>
    </w:p>
    <w:p>
      <w:pPr>
        <w:spacing w:line="360" w:lineRule="auto" w:after="40"/>
        <w:ind w:left="567"/>
      </w:pPr>
      <w:r>
        <w:rPr>
          <w:rFonts w:ascii="宋体" w:hAnsi="宋体" w:eastAsia="宋体"/>
          <w:b w:val="0"/>
          <w:sz w:val="24"/>
        </w:rPr>
        <w:t>• 选择一个溶洞景区（可以是真实或虚拟的）</w:t>
      </w:r>
    </w:p>
    <w:p>
      <w:pPr>
        <w:spacing w:line="360" w:lineRule="auto" w:after="40"/>
        <w:ind w:left="567"/>
      </w:pPr>
      <w:r>
        <w:rPr>
          <w:rFonts w:ascii="宋体" w:hAnsi="宋体" w:eastAsia="宋体"/>
          <w:b w:val="0"/>
          <w:sz w:val="24"/>
        </w:rPr>
        <w:t>• 进行文化资源扫描（T维度），提取至少5个文化符号</w:t>
      </w:r>
    </w:p>
    <w:p>
      <w:pPr>
        <w:spacing w:line="360" w:lineRule="auto" w:after="40"/>
        <w:ind w:left="567"/>
      </w:pPr>
      <w:r>
        <w:rPr>
          <w:rFonts w:ascii="宋体" w:hAnsi="宋体" w:eastAsia="宋体"/>
          <w:b w:val="0"/>
          <w:sz w:val="24"/>
        </w:rPr>
        <w:t>• 使用AIGC工具（Stable Diffusion或Midjourney）生成至少50张IP形象概念图</w:t>
      </w:r>
    </w:p>
    <w:p>
      <w:pPr>
        <w:spacing w:line="360" w:lineRule="auto" w:after="40"/>
        <w:ind w:left="567"/>
      </w:pPr>
      <w:r>
        <w:rPr>
          <w:rFonts w:ascii="宋体" w:hAnsi="宋体" w:eastAsia="宋体"/>
          <w:b w:val="0"/>
          <w:sz w:val="24"/>
        </w:rPr>
        <w:t>• 筛选并精修出1个核心角色定稿（含正面、侧面、背面三视图）</w:t>
      </w:r>
    </w:p>
    <w:p>
      <w:pPr>
        <w:spacing w:line="360" w:lineRule="auto" w:after="40"/>
        <w:ind w:left="567"/>
      </w:pPr>
      <w:r>
        <w:rPr>
          <w:rFonts w:ascii="宋体" w:hAnsi="宋体" w:eastAsia="宋体"/>
          <w:b w:val="0"/>
          <w:sz w:val="24"/>
        </w:rPr>
        <w:t>• 设计该角色的3个表情和3个动作</w:t>
      </w:r>
    </w:p>
    <w:p>
      <w:pPr>
        <w:spacing w:line="360" w:lineRule="auto" w:after="40"/>
        <w:ind w:left="567"/>
      </w:pPr>
      <w:r>
        <w:rPr>
          <w:rFonts w:ascii="宋体" w:hAnsi="宋体" w:eastAsia="宋体"/>
          <w:b w:val="0"/>
          <w:sz w:val="24"/>
        </w:rPr>
        <w:t>• 制作基础VI元素（Logo、标准色、辅助图形）</w:t>
      </w:r>
    </w:p>
    <w:p>
      <w:pPr>
        <w:spacing w:line="360" w:lineRule="auto" w:after="80"/>
        <w:ind w:firstLine="420"/>
        <w:jc w:val="both"/>
      </w:pPr>
      <w:r>
        <w:rPr>
          <w:rFonts w:ascii="宋体" w:hAnsi="宋体" w:eastAsia="宋体"/>
          <w:b w:val="0"/>
          <w:sz w:val="24"/>
        </w:rPr>
        <w:t>交付物：</w:t>
      </w:r>
    </w:p>
    <w:p>
      <w:pPr>
        <w:spacing w:line="360" w:lineRule="auto" w:after="40"/>
        <w:ind w:left="567"/>
      </w:pPr>
      <w:r>
        <w:rPr>
          <w:rFonts w:ascii="宋体" w:hAnsi="宋体" w:eastAsia="宋体"/>
          <w:b w:val="0"/>
          <w:sz w:val="24"/>
        </w:rPr>
        <w:t>• 文化符号提取报告（1,000字）</w:t>
      </w:r>
    </w:p>
    <w:p>
      <w:pPr>
        <w:spacing w:line="360" w:lineRule="auto" w:after="40"/>
        <w:ind w:left="567"/>
      </w:pPr>
      <w:r>
        <w:rPr>
          <w:rFonts w:ascii="宋体" w:hAnsi="宋体" w:eastAsia="宋体"/>
          <w:b w:val="0"/>
          <w:sz w:val="24"/>
        </w:rPr>
        <w:t>• AIGC生成过程记录（提示词模板+生成截图）</w:t>
      </w:r>
    </w:p>
    <w:p>
      <w:pPr>
        <w:spacing w:line="360" w:lineRule="auto" w:after="40"/>
        <w:ind w:left="567"/>
      </w:pPr>
      <w:r>
        <w:rPr>
          <w:rFonts w:ascii="宋体" w:hAnsi="宋体" w:eastAsia="宋体"/>
          <w:b w:val="0"/>
          <w:sz w:val="24"/>
        </w:rPr>
        <w:t>• IP形象定稿（三视图+表情+动作，A3展板）</w:t>
      </w:r>
    </w:p>
    <w:p>
      <w:pPr>
        <w:spacing w:line="360" w:lineRule="auto" w:after="40"/>
        <w:ind w:left="567"/>
      </w:pPr>
      <w:r>
        <w:rPr>
          <w:rFonts w:ascii="宋体" w:hAnsi="宋体" w:eastAsia="宋体"/>
          <w:b w:val="0"/>
          <w:sz w:val="24"/>
        </w:rPr>
        <w:t>• 基础VI系统（Logo+标准色+辅助图形，A3展板）</w:t>
      </w:r>
    </w:p>
    <w:p>
      <w:pPr>
        <w:spacing w:line="360" w:lineRule="auto" w:after="80"/>
        <w:ind w:firstLine="420"/>
        <w:jc w:val="both"/>
      </w:pPr>
      <w:r>
        <w:rPr>
          <w:rFonts w:ascii="宋体" w:hAnsi="宋体" w:eastAsia="宋体"/>
          <w:b w:val="0"/>
          <w:sz w:val="24"/>
        </w:rPr>
        <w:t>评分标准：文化根植性(20%) + 创意性(25%) + 视觉品质(25%) + AIGC运用(15%) + 完整度(15%)</w:t>
      </w:r>
    </w:p>
    <w:p>
      <w:pPr>
        <w:jc w:val="left"/>
      </w:pPr>
      <w:r>
        <w:rPr>
          <w:rFonts w:ascii="黑体" w:hAnsi="黑体" w:eastAsia="黑体"/>
          <w:b/>
          <w:color w:val="2D6A4F"/>
          <w:sz w:val="30"/>
        </w:rPr>
        <w:t>F.2 实训项目二：场景方案策划</w:t>
      </w:r>
    </w:p>
    <w:p>
      <w:pPr>
        <w:spacing w:line="360" w:lineRule="auto" w:after="80"/>
        <w:ind w:firstLine="420"/>
        <w:jc w:val="both"/>
      </w:pPr>
      <w:r>
        <w:rPr>
          <w:rFonts w:ascii="宋体" w:hAnsi="宋体" w:eastAsia="宋体"/>
          <w:b w:val="0"/>
          <w:sz w:val="24"/>
        </w:rPr>
        <w:t>项目目标：为一个溶洞景区设计沉浸式场景体验方案</w:t>
      </w:r>
    </w:p>
    <w:p>
      <w:pPr>
        <w:spacing w:line="360" w:lineRule="auto" w:after="80"/>
        <w:ind w:firstLine="420"/>
        <w:jc w:val="both"/>
      </w:pPr>
      <w:r>
        <w:rPr>
          <w:rFonts w:ascii="宋体" w:hAnsi="宋体" w:eastAsia="宋体"/>
          <w:b w:val="0"/>
          <w:sz w:val="24"/>
        </w:rPr>
        <w:t>任务要求：</w:t>
      </w:r>
    </w:p>
    <w:p>
      <w:pPr>
        <w:spacing w:line="360" w:lineRule="auto" w:after="40"/>
        <w:ind w:left="567"/>
      </w:pPr>
      <w:r>
        <w:rPr>
          <w:rFonts w:ascii="宋体" w:hAnsi="宋体" w:eastAsia="宋体"/>
          <w:b w:val="0"/>
          <w:sz w:val="24"/>
        </w:rPr>
        <w:t>• 基于实训项目一的IP形象，设计溶洞的3个主题场景</w:t>
      </w:r>
    </w:p>
    <w:p>
      <w:pPr>
        <w:spacing w:line="360" w:lineRule="auto" w:after="40"/>
        <w:ind w:left="567"/>
      </w:pPr>
      <w:r>
        <w:rPr>
          <w:rFonts w:ascii="宋体" w:hAnsi="宋体" w:eastAsia="宋体"/>
          <w:b w:val="0"/>
          <w:sz w:val="24"/>
        </w:rPr>
        <w:t>• 每个场景包含：叙事主题、空间布局、灯光方案（含保护性参数）、声景方案、AR互动设计</w:t>
      </w:r>
    </w:p>
    <w:p>
      <w:pPr>
        <w:spacing w:line="360" w:lineRule="auto" w:after="40"/>
        <w:ind w:left="567"/>
      </w:pPr>
      <w:r>
        <w:rPr>
          <w:rFonts w:ascii="宋体" w:hAnsi="宋体" w:eastAsia="宋体"/>
          <w:b w:val="0"/>
          <w:sz w:val="24"/>
        </w:rPr>
        <w:t>• 制作场景效果图（手绘或数字渲染均可）</w:t>
      </w:r>
    </w:p>
    <w:p>
      <w:pPr>
        <w:spacing w:line="360" w:lineRule="auto" w:after="40"/>
        <w:ind w:left="567"/>
      </w:pPr>
      <w:r>
        <w:rPr>
          <w:rFonts w:ascii="宋体" w:hAnsi="宋体" w:eastAsia="宋体"/>
          <w:b w:val="0"/>
          <w:sz w:val="24"/>
        </w:rPr>
        <w:t>• 编写一个场景的互动剧本（含角色对话和互动选项）</w:t>
      </w:r>
    </w:p>
    <w:p>
      <w:pPr>
        <w:spacing w:line="360" w:lineRule="auto" w:after="40"/>
        <w:ind w:left="567"/>
      </w:pPr>
      <w:r>
        <w:rPr>
          <w:rFonts w:ascii="宋体" w:hAnsi="宋体" w:eastAsia="宋体"/>
          <w:b w:val="0"/>
          <w:sz w:val="24"/>
        </w:rPr>
        <w:t>• 制定场景保护性设计检查清单</w:t>
      </w:r>
    </w:p>
    <w:p>
      <w:pPr>
        <w:spacing w:line="360" w:lineRule="auto" w:after="80"/>
        <w:ind w:firstLine="420"/>
        <w:jc w:val="both"/>
      </w:pPr>
      <w:r>
        <w:rPr>
          <w:rFonts w:ascii="宋体" w:hAnsi="宋体" w:eastAsia="宋体"/>
          <w:b w:val="0"/>
          <w:sz w:val="24"/>
        </w:rPr>
        <w:t>交付物：</w:t>
      </w:r>
    </w:p>
    <w:p>
      <w:pPr>
        <w:spacing w:line="360" w:lineRule="auto" w:after="40"/>
        <w:ind w:left="567"/>
      </w:pPr>
      <w:r>
        <w:rPr>
          <w:rFonts w:ascii="宋体" w:hAnsi="宋体" w:eastAsia="宋体"/>
          <w:b w:val="0"/>
          <w:sz w:val="24"/>
        </w:rPr>
        <w:t>• 场景设计方案书（5,000字，含3个场景的完整设计）</w:t>
      </w:r>
    </w:p>
    <w:p>
      <w:pPr>
        <w:spacing w:line="360" w:lineRule="auto" w:after="40"/>
        <w:ind w:left="567"/>
      </w:pPr>
      <w:r>
        <w:rPr>
          <w:rFonts w:ascii="宋体" w:hAnsi="宋体" w:eastAsia="宋体"/>
          <w:b w:val="0"/>
          <w:sz w:val="24"/>
        </w:rPr>
        <w:t>• 场景效果图（3张，A3）</w:t>
      </w:r>
    </w:p>
    <w:p>
      <w:pPr>
        <w:spacing w:line="360" w:lineRule="auto" w:after="40"/>
        <w:ind w:left="567"/>
      </w:pPr>
      <w:r>
        <w:rPr>
          <w:rFonts w:ascii="宋体" w:hAnsi="宋体" w:eastAsia="宋体"/>
          <w:b w:val="0"/>
          <w:sz w:val="24"/>
        </w:rPr>
        <w:t>• 互动剧本（1个场景，含至少3轮对话和分支选项）</w:t>
      </w:r>
    </w:p>
    <w:p>
      <w:pPr>
        <w:spacing w:line="360" w:lineRule="auto" w:after="40"/>
        <w:ind w:left="567"/>
      </w:pPr>
      <w:r>
        <w:rPr>
          <w:rFonts w:ascii="宋体" w:hAnsi="宋体" w:eastAsia="宋体"/>
          <w:b w:val="0"/>
          <w:sz w:val="24"/>
        </w:rPr>
        <w:t>• 保护性设计检查清单</w:t>
      </w:r>
    </w:p>
    <w:p>
      <w:pPr>
        <w:spacing w:line="360" w:lineRule="auto" w:after="80"/>
        <w:ind w:firstLine="420"/>
        <w:jc w:val="both"/>
      </w:pPr>
      <w:r>
        <w:rPr>
          <w:rFonts w:ascii="宋体" w:hAnsi="宋体" w:eastAsia="宋体"/>
          <w:b w:val="0"/>
          <w:sz w:val="24"/>
        </w:rPr>
        <w:t>评分标准：叙事逻辑(20%) + 场景创意(25%) + 技术可行性(20%) + 保护意识(15%) + 呈现品质(20%)</w:t>
      </w:r>
    </w:p>
    <w:p>
      <w:pPr>
        <w:jc w:val="left"/>
      </w:pPr>
      <w:r>
        <w:rPr>
          <w:rFonts w:ascii="黑体" w:hAnsi="黑体" w:eastAsia="黑体"/>
          <w:b/>
          <w:color w:val="2D6A4F"/>
          <w:sz w:val="30"/>
        </w:rPr>
        <w:t>F.3 实训项目三：运营方案制定</w:t>
      </w:r>
    </w:p>
    <w:p>
      <w:pPr>
        <w:spacing w:line="360" w:lineRule="auto" w:after="80"/>
        <w:ind w:firstLine="420"/>
        <w:jc w:val="both"/>
      </w:pPr>
      <w:r>
        <w:rPr>
          <w:rFonts w:ascii="宋体" w:hAnsi="宋体" w:eastAsia="宋体"/>
          <w:b w:val="0"/>
          <w:sz w:val="24"/>
        </w:rPr>
        <w:t>项目目标：为溶洞文旅IP制定完整的运营方案</w:t>
      </w:r>
    </w:p>
    <w:p>
      <w:pPr>
        <w:spacing w:line="360" w:lineRule="auto" w:after="80"/>
        <w:ind w:firstLine="420"/>
        <w:jc w:val="both"/>
      </w:pPr>
      <w:r>
        <w:rPr>
          <w:rFonts w:ascii="宋体" w:hAnsi="宋体" w:eastAsia="宋体"/>
          <w:b w:val="0"/>
          <w:sz w:val="24"/>
        </w:rPr>
        <w:t>任务要求：</w:t>
      </w:r>
    </w:p>
    <w:p>
      <w:pPr>
        <w:spacing w:line="360" w:lineRule="auto" w:after="40"/>
        <w:ind w:left="567"/>
      </w:pPr>
      <w:r>
        <w:rPr>
          <w:rFonts w:ascii="宋体" w:hAnsi="宋体" w:eastAsia="宋体"/>
          <w:b w:val="0"/>
          <w:sz w:val="24"/>
        </w:rPr>
        <w:t>• 基于前两个实训项目的IP形象和场景方案，制定IP运营方案</w:t>
      </w:r>
    </w:p>
    <w:p>
      <w:pPr>
        <w:spacing w:line="360" w:lineRule="auto" w:after="40"/>
        <w:ind w:left="567"/>
      </w:pPr>
      <w:r>
        <w:rPr>
          <w:rFonts w:ascii="宋体" w:hAnsi="宋体" w:eastAsia="宋体"/>
          <w:b w:val="0"/>
          <w:sz w:val="24"/>
        </w:rPr>
        <w:t>• 包含以下模块：</w:t>
      </w:r>
    </w:p>
    <w:p>
      <w:pPr>
        <w:spacing w:line="360" w:lineRule="auto" w:after="40"/>
        <w:ind w:left="567"/>
      </w:pPr>
      <w:r>
        <w:rPr>
          <w:rFonts w:ascii="宋体" w:hAnsi="宋体" w:eastAsia="宋体"/>
          <w:b w:val="0"/>
          <w:sz w:val="24"/>
        </w:rPr>
        <w:t>• 文创产品规划（至少10款产品，含定价和目标客群）</w:t>
      </w:r>
    </w:p>
    <w:p>
      <w:pPr>
        <w:spacing w:line="360" w:lineRule="auto" w:after="40"/>
        <w:ind w:left="567"/>
      </w:pPr>
      <w:r>
        <w:rPr>
          <w:rFonts w:ascii="宋体" w:hAnsi="宋体" w:eastAsia="宋体"/>
          <w:b w:val="0"/>
          <w:sz w:val="24"/>
        </w:rPr>
        <w:t>• 研学课程设计（至少1个课程方案）</w:t>
      </w:r>
    </w:p>
    <w:p>
      <w:pPr>
        <w:spacing w:line="360" w:lineRule="auto" w:after="40"/>
        <w:ind w:left="567"/>
      </w:pPr>
      <w:r>
        <w:rPr>
          <w:rFonts w:ascii="宋体" w:hAnsi="宋体" w:eastAsia="宋体"/>
          <w:b w:val="0"/>
          <w:sz w:val="24"/>
        </w:rPr>
        <w:t>• 社交媒体营销计划（3个月内容日历）</w:t>
      </w:r>
    </w:p>
    <w:p>
      <w:pPr>
        <w:spacing w:line="360" w:lineRule="auto" w:after="40"/>
        <w:ind w:left="567"/>
      </w:pPr>
      <w:r>
        <w:rPr>
          <w:rFonts w:ascii="宋体" w:hAnsi="宋体" w:eastAsia="宋体"/>
          <w:b w:val="0"/>
          <w:sz w:val="24"/>
        </w:rPr>
        <w:t>• 品牌授权策略（至少3个跨界合作方向）</w:t>
      </w:r>
    </w:p>
    <w:p>
      <w:pPr>
        <w:spacing w:line="360" w:lineRule="auto" w:after="40"/>
        <w:ind w:left="567"/>
      </w:pPr>
      <w:r>
        <w:rPr>
          <w:rFonts w:ascii="宋体" w:hAnsi="宋体" w:eastAsia="宋体"/>
          <w:b w:val="0"/>
          <w:sz w:val="24"/>
        </w:rPr>
        <w:t>• IP价值评估指标体系</w:t>
      </w:r>
    </w:p>
    <w:p>
      <w:pPr>
        <w:spacing w:line="360" w:lineRule="auto" w:after="40"/>
        <w:ind w:left="567"/>
      </w:pPr>
      <w:r>
        <w:rPr>
          <w:rFonts w:ascii="宋体" w:hAnsi="宋体" w:eastAsia="宋体"/>
          <w:b w:val="0"/>
          <w:sz w:val="24"/>
        </w:rPr>
        <w:t>• 进行3年财务预测（收入结构、成本结构、盈亏平衡分析）</w:t>
      </w:r>
    </w:p>
    <w:p>
      <w:pPr>
        <w:spacing w:line="360" w:lineRule="auto" w:after="80"/>
        <w:ind w:firstLine="420"/>
        <w:jc w:val="both"/>
      </w:pPr>
      <w:r>
        <w:rPr>
          <w:rFonts w:ascii="宋体" w:hAnsi="宋体" w:eastAsia="宋体"/>
          <w:b w:val="0"/>
          <w:sz w:val="24"/>
        </w:rPr>
        <w:t>交付物：</w:t>
      </w:r>
    </w:p>
    <w:p>
      <w:pPr>
        <w:spacing w:line="360" w:lineRule="auto" w:after="40"/>
        <w:ind w:left="567"/>
      </w:pPr>
      <w:r>
        <w:rPr>
          <w:rFonts w:ascii="宋体" w:hAnsi="宋体" w:eastAsia="宋体"/>
          <w:b w:val="0"/>
          <w:sz w:val="24"/>
        </w:rPr>
        <w:t>• 运营方案书（8,000字）</w:t>
      </w:r>
    </w:p>
    <w:p>
      <w:pPr>
        <w:spacing w:line="360" w:lineRule="auto" w:after="40"/>
        <w:ind w:left="567"/>
      </w:pPr>
      <w:r>
        <w:rPr>
          <w:rFonts w:ascii="宋体" w:hAnsi="宋体" w:eastAsia="宋体"/>
          <w:b w:val="0"/>
          <w:sz w:val="24"/>
        </w:rPr>
        <w:t>• 文创产品品类表</w:t>
      </w:r>
    </w:p>
    <w:p>
      <w:pPr>
        <w:spacing w:line="360" w:lineRule="auto" w:after="40"/>
        <w:ind w:left="567"/>
      </w:pPr>
      <w:r>
        <w:rPr>
          <w:rFonts w:ascii="宋体" w:hAnsi="宋体" w:eastAsia="宋体"/>
          <w:b w:val="0"/>
          <w:sz w:val="24"/>
        </w:rPr>
        <w:t>• 社交媒体内容日历（3个月）</w:t>
      </w:r>
    </w:p>
    <w:p>
      <w:pPr>
        <w:spacing w:line="360" w:lineRule="auto" w:after="40"/>
        <w:ind w:left="567"/>
      </w:pPr>
      <w:r>
        <w:rPr>
          <w:rFonts w:ascii="宋体" w:hAnsi="宋体" w:eastAsia="宋体"/>
          <w:b w:val="0"/>
          <w:sz w:val="24"/>
        </w:rPr>
        <w:t>• 3年财务预测表</w:t>
      </w:r>
    </w:p>
    <w:p>
      <w:pPr>
        <w:spacing w:line="360" w:lineRule="auto" w:after="80"/>
        <w:ind w:firstLine="420"/>
        <w:jc w:val="both"/>
      </w:pPr>
      <w:r>
        <w:rPr>
          <w:rFonts w:ascii="宋体" w:hAnsi="宋体" w:eastAsia="宋体"/>
          <w:b w:val="0"/>
          <w:sz w:val="24"/>
        </w:rPr>
        <w:t>评分标准：商业逻辑(25%) + 创新性(20%) + 可行性(25%) + 财务合理性(15%) + 完整度(15%)</w:t>
      </w:r>
    </w:p>
    <w:p>
      <w:pPr>
        <w:jc w:val="left"/>
      </w:pPr>
      <w:r>
        <w:rPr>
          <w:rFonts w:ascii="黑体" w:hAnsi="黑体" w:eastAsia="黑体"/>
          <w:b/>
          <w:color w:val="1A5C3A"/>
          <w:sz w:val="36"/>
        </w:rPr>
        <w:t>附录G 大事记</w:t>
      </w:r>
    </w:p>
    <w:p>
      <w:pPr>
        <w:jc w:val="left"/>
      </w:pPr>
      <w:r>
        <w:rPr>
          <w:rFonts w:ascii="黑体" w:hAnsi="黑体" w:eastAsia="黑体"/>
          <w:b/>
          <w:color w:val="2D6A4F"/>
          <w:sz w:val="30"/>
        </w:rPr>
        <w:t>桐庐溶洞旅游发展与龟仙人IP建设里程碑</w:t>
      </w:r>
    </w:p>
    <w:tbl>
      <w:tblPr>
        <w:tblStyle w:val="LightGrid-Accent1"/>
        <w:tblW w:type="auto" w:w="0"/>
        <w:tblLook w:firstColumn="1" w:firstRow="1" w:lastColumn="0" w:lastRow="0" w:noHBand="0" w:noVBand="1" w:val="04A0"/>
      </w:tblPr>
      <w:tblGrid>
        <w:gridCol w:w="2882"/>
        <w:gridCol w:w="2882"/>
        <w:gridCol w:w="2882"/>
      </w:tblGrid>
      <w:tr>
        <w:tc>
          <w:tcPr>
            <w:tcW w:type="dxa" w:w="2882"/>
          </w:tcPr>
          <w:p>
            <w:r/>
            <w:r>
              <w:rPr>
                <w:rFonts w:ascii="黑体" w:hAnsi="黑体" w:eastAsia="黑体"/>
                <w:b/>
                <w:sz w:val="20"/>
              </w:rPr>
              <w:t>时间</w:t>
            </w:r>
          </w:p>
        </w:tc>
        <w:tc>
          <w:tcPr>
            <w:tcW w:type="dxa" w:w="2882"/>
          </w:tcPr>
          <w:p>
            <w:r/>
            <w:r>
              <w:rPr>
                <w:rFonts w:ascii="黑体" w:hAnsi="黑体" w:eastAsia="黑体"/>
                <w:b/>
                <w:sz w:val="20"/>
              </w:rPr>
              <w:t>事件</w:t>
            </w:r>
          </w:p>
        </w:tc>
        <w:tc>
          <w:tcPr>
            <w:tcW w:type="dxa" w:w="2882"/>
          </w:tcPr>
          <w:p>
            <w:r/>
            <w:r>
              <w:rPr>
                <w:rFonts w:ascii="黑体" w:hAnsi="黑体" w:eastAsia="黑体"/>
                <w:b/>
                <w:sz w:val="20"/>
              </w:rPr>
              <w:t>意义</w:t>
            </w:r>
          </w:p>
        </w:tc>
      </w:tr>
      <w:tr>
        <w:tc>
          <w:tcPr>
            <w:tcW w:type="dxa" w:w="2882"/>
          </w:tcPr>
          <w:p>
            <w:r/>
            <w:r>
              <w:rPr>
                <w:rFonts w:ascii="宋体" w:hAnsi="宋体" w:eastAsia="宋体"/>
                <w:b w:val="0"/>
                <w:sz w:val="20"/>
              </w:rPr>
              <w:t>隋开皇十八年(598)</w:t>
            </w:r>
          </w:p>
        </w:tc>
        <w:tc>
          <w:tcPr>
            <w:tcW w:type="dxa" w:w="2882"/>
          </w:tcPr>
          <w:p>
            <w:r/>
            <w:r>
              <w:rPr>
                <w:rFonts w:ascii="宋体" w:hAnsi="宋体" w:eastAsia="宋体"/>
                <w:b w:val="0"/>
                <w:sz w:val="20"/>
              </w:rPr>
              <w:t>瑶琳仙境有游览记录</w:t>
            </w:r>
          </w:p>
        </w:tc>
        <w:tc>
          <w:tcPr>
            <w:tcW w:type="dxa" w:w="2882"/>
          </w:tcPr>
          <w:p>
            <w:r/>
            <w:r>
              <w:rPr>
                <w:rFonts w:ascii="宋体" w:hAnsi="宋体" w:eastAsia="宋体"/>
                <w:b w:val="0"/>
                <w:sz w:val="20"/>
              </w:rPr>
              <w:t>溶洞游览的历史起点</w:t>
            </w:r>
          </w:p>
        </w:tc>
      </w:tr>
      <w:tr>
        <w:tc>
          <w:tcPr>
            <w:tcW w:type="dxa" w:w="2882"/>
          </w:tcPr>
          <w:p>
            <w:r/>
            <w:r>
              <w:rPr>
                <w:rFonts w:ascii="宋体" w:hAnsi="宋体" w:eastAsia="宋体"/>
                <w:b w:val="0"/>
                <w:sz w:val="20"/>
              </w:rPr>
              <w:t>唐贞观十七年(643)</w:t>
            </w:r>
          </w:p>
        </w:tc>
        <w:tc>
          <w:tcPr>
            <w:tcW w:type="dxa" w:w="2882"/>
          </w:tcPr>
          <w:p>
            <w:r/>
            <w:r>
              <w:rPr>
                <w:rFonts w:ascii="宋体" w:hAnsi="宋体" w:eastAsia="宋体"/>
                <w:b w:val="0"/>
                <w:sz w:val="20"/>
              </w:rPr>
              <w:t>洞内石壁题刻</w:t>
            </w:r>
          </w:p>
        </w:tc>
        <w:tc>
          <w:tcPr>
            <w:tcW w:type="dxa" w:w="2882"/>
          </w:tcPr>
          <w:p>
            <w:r/>
            <w:r>
              <w:rPr>
                <w:rFonts w:ascii="宋体" w:hAnsi="宋体" w:eastAsia="宋体"/>
                <w:b w:val="0"/>
                <w:sz w:val="20"/>
              </w:rPr>
              <w:t>历史文化遗存</w:t>
            </w:r>
          </w:p>
        </w:tc>
      </w:tr>
      <w:tr>
        <w:tc>
          <w:tcPr>
            <w:tcW w:type="dxa" w:w="2882"/>
          </w:tcPr>
          <w:p>
            <w:r/>
            <w:r>
              <w:rPr>
                <w:rFonts w:ascii="宋体" w:hAnsi="宋体" w:eastAsia="宋体"/>
                <w:b w:val="0"/>
                <w:sz w:val="20"/>
              </w:rPr>
              <w:t>1979年</w:t>
            </w:r>
          </w:p>
        </w:tc>
        <w:tc>
          <w:tcPr>
            <w:tcW w:type="dxa" w:w="2882"/>
          </w:tcPr>
          <w:p>
            <w:r/>
            <w:r>
              <w:rPr>
                <w:rFonts w:ascii="宋体" w:hAnsi="宋体" w:eastAsia="宋体"/>
                <w:b w:val="0"/>
                <w:sz w:val="20"/>
              </w:rPr>
              <w:t>瑶琳仙境重新发现并开发</w:t>
            </w:r>
          </w:p>
        </w:tc>
        <w:tc>
          <w:tcPr>
            <w:tcW w:type="dxa" w:w="2882"/>
          </w:tcPr>
          <w:p>
            <w:r/>
            <w:r>
              <w:rPr>
                <w:rFonts w:ascii="宋体" w:hAnsi="宋体" w:eastAsia="宋体"/>
                <w:b w:val="0"/>
                <w:sz w:val="20"/>
              </w:rPr>
              <w:t>中国现代溶洞旅游起步</w:t>
            </w:r>
          </w:p>
        </w:tc>
      </w:tr>
      <w:tr>
        <w:tc>
          <w:tcPr>
            <w:tcW w:type="dxa" w:w="2882"/>
          </w:tcPr>
          <w:p>
            <w:r/>
            <w:r>
              <w:rPr>
                <w:rFonts w:ascii="宋体" w:hAnsi="宋体" w:eastAsia="宋体"/>
                <w:b w:val="0"/>
                <w:sz w:val="20"/>
              </w:rPr>
              <w:t>1984年</w:t>
            </w:r>
          </w:p>
        </w:tc>
        <w:tc>
          <w:tcPr>
            <w:tcW w:type="dxa" w:w="2882"/>
          </w:tcPr>
          <w:p>
            <w:r/>
            <w:r>
              <w:rPr>
                <w:rFonts w:ascii="宋体" w:hAnsi="宋体" w:eastAsia="宋体"/>
                <w:b w:val="0"/>
                <w:sz w:val="20"/>
              </w:rPr>
              <w:t>瑶琳洞灯光设计研究发表</w:t>
            </w:r>
          </w:p>
        </w:tc>
        <w:tc>
          <w:tcPr>
            <w:tcW w:type="dxa" w:w="2882"/>
          </w:tcPr>
          <w:p>
            <w:r/>
            <w:r>
              <w:rPr>
                <w:rFonts w:ascii="宋体" w:hAnsi="宋体" w:eastAsia="宋体"/>
                <w:b w:val="0"/>
                <w:sz w:val="20"/>
              </w:rPr>
              <w:t>溶洞灯光学术研究开端</w:t>
            </w:r>
          </w:p>
        </w:tc>
      </w:tr>
      <w:tr>
        <w:tc>
          <w:tcPr>
            <w:tcW w:type="dxa" w:w="2882"/>
          </w:tcPr>
          <w:p>
            <w:r/>
            <w:r>
              <w:rPr>
                <w:rFonts w:ascii="宋体" w:hAnsi="宋体" w:eastAsia="宋体"/>
                <w:b w:val="0"/>
                <w:sz w:val="20"/>
              </w:rPr>
              <w:t>1985年</w:t>
            </w:r>
          </w:p>
        </w:tc>
        <w:tc>
          <w:tcPr>
            <w:tcW w:type="dxa" w:w="2882"/>
          </w:tcPr>
          <w:p>
            <w:r/>
            <w:r>
              <w:rPr>
                <w:rFonts w:ascii="宋体" w:hAnsi="宋体" w:eastAsia="宋体"/>
                <w:b w:val="0"/>
                <w:sz w:val="20"/>
              </w:rPr>
              <w:t>王功成发表瑶琳仙境洞穴小考</w:t>
            </w:r>
          </w:p>
        </w:tc>
        <w:tc>
          <w:tcPr>
            <w:tcW w:type="dxa" w:w="2882"/>
          </w:tcPr>
          <w:p>
            <w:r/>
            <w:r>
              <w:rPr>
                <w:rFonts w:ascii="宋体" w:hAnsi="宋体" w:eastAsia="宋体"/>
                <w:b w:val="0"/>
                <w:sz w:val="20"/>
              </w:rPr>
              <w:t>溶洞地质科学系统研究</w:t>
            </w:r>
          </w:p>
        </w:tc>
      </w:tr>
      <w:tr>
        <w:tc>
          <w:tcPr>
            <w:tcW w:type="dxa" w:w="2882"/>
          </w:tcPr>
          <w:p>
            <w:r/>
            <w:r>
              <w:rPr>
                <w:rFonts w:ascii="宋体" w:hAnsi="宋体" w:eastAsia="宋体"/>
                <w:b w:val="0"/>
                <w:sz w:val="20"/>
              </w:rPr>
              <w:t>1992年</w:t>
            </w:r>
          </w:p>
        </w:tc>
        <w:tc>
          <w:tcPr>
            <w:tcW w:type="dxa" w:w="2882"/>
          </w:tcPr>
          <w:p>
            <w:r/>
            <w:r>
              <w:rPr>
                <w:rFonts w:ascii="宋体" w:hAnsi="宋体" w:eastAsia="宋体"/>
                <w:b w:val="0"/>
                <w:sz w:val="20"/>
              </w:rPr>
              <w:t>第三届全国喀斯特地貌与洞穴学术讨论会在桐庐召开</w:t>
            </w:r>
          </w:p>
        </w:tc>
        <w:tc>
          <w:tcPr>
            <w:tcW w:type="dxa" w:w="2882"/>
          </w:tcPr>
          <w:p>
            <w:r/>
            <w:r>
              <w:rPr>
                <w:rFonts w:ascii="宋体" w:hAnsi="宋体" w:eastAsia="宋体"/>
                <w:b w:val="0"/>
                <w:sz w:val="20"/>
              </w:rPr>
              <w:t>桐庐在喀斯特研究中的学术地位</w:t>
            </w:r>
          </w:p>
        </w:tc>
      </w:tr>
      <w:tr>
        <w:tc>
          <w:tcPr>
            <w:tcW w:type="dxa" w:w="2882"/>
          </w:tcPr>
          <w:p>
            <w:r/>
            <w:r>
              <w:rPr>
                <w:rFonts w:ascii="宋体" w:hAnsi="宋体" w:eastAsia="宋体"/>
                <w:b w:val="0"/>
                <w:sz w:val="20"/>
              </w:rPr>
              <w:t>2002年</w:t>
            </w:r>
          </w:p>
        </w:tc>
        <w:tc>
          <w:tcPr>
            <w:tcW w:type="dxa" w:w="2882"/>
          </w:tcPr>
          <w:p>
            <w:r/>
            <w:r>
              <w:rPr>
                <w:rFonts w:ascii="宋体" w:hAnsi="宋体" w:eastAsia="宋体"/>
                <w:b w:val="0"/>
                <w:sz w:val="20"/>
              </w:rPr>
              <w:t>垂云通天河开发</w:t>
            </w:r>
          </w:p>
        </w:tc>
        <w:tc>
          <w:tcPr>
            <w:tcW w:type="dxa" w:w="2882"/>
          </w:tcPr>
          <w:p>
            <w:r/>
            <w:r>
              <w:rPr>
                <w:rFonts w:ascii="宋体" w:hAnsi="宋体" w:eastAsia="宋体"/>
                <w:b w:val="0"/>
                <w:sz w:val="20"/>
              </w:rPr>
              <w:t>"姐妹洞"格局形成</w:t>
            </w:r>
          </w:p>
        </w:tc>
      </w:tr>
      <w:tr>
        <w:tc>
          <w:tcPr>
            <w:tcW w:type="dxa" w:w="2882"/>
          </w:tcPr>
          <w:p>
            <w:r/>
            <w:r>
              <w:rPr>
                <w:rFonts w:ascii="宋体" w:hAnsi="宋体" w:eastAsia="宋体"/>
                <w:b w:val="0"/>
                <w:sz w:val="20"/>
              </w:rPr>
              <w:t>2005年</w:t>
            </w:r>
          </w:p>
        </w:tc>
        <w:tc>
          <w:tcPr>
            <w:tcW w:type="dxa" w:w="2882"/>
          </w:tcPr>
          <w:p>
            <w:r/>
            <w:r>
              <w:rPr>
                <w:rFonts w:ascii="宋体" w:hAnsi="宋体" w:eastAsia="宋体"/>
                <w:b w:val="0"/>
                <w:sz w:val="20"/>
              </w:rPr>
              <w:t>王伟成驳斥"瑶琳仙境老化论"</w:t>
            </w:r>
          </w:p>
        </w:tc>
        <w:tc>
          <w:tcPr>
            <w:tcW w:type="dxa" w:w="2882"/>
          </w:tcPr>
          <w:p>
            <w:r/>
            <w:r>
              <w:rPr>
                <w:rFonts w:ascii="宋体" w:hAnsi="宋体" w:eastAsia="宋体"/>
                <w:b w:val="0"/>
                <w:sz w:val="20"/>
              </w:rPr>
              <w:t>溶洞旅游生命周期讨论</w:t>
            </w:r>
          </w:p>
        </w:tc>
      </w:tr>
      <w:tr>
        <w:tc>
          <w:tcPr>
            <w:tcW w:type="dxa" w:w="2882"/>
          </w:tcPr>
          <w:p>
            <w:r/>
            <w:r>
              <w:rPr>
                <w:rFonts w:ascii="宋体" w:hAnsi="宋体" w:eastAsia="宋体"/>
                <w:b w:val="0"/>
                <w:sz w:val="20"/>
              </w:rPr>
              <w:t>2008年</w:t>
            </w:r>
          </w:p>
        </w:tc>
        <w:tc>
          <w:tcPr>
            <w:tcW w:type="dxa" w:w="2882"/>
          </w:tcPr>
          <w:p>
            <w:r/>
            <w:r>
              <w:rPr>
                <w:rFonts w:ascii="宋体" w:hAnsi="宋体" w:eastAsia="宋体"/>
                <w:b w:val="0"/>
                <w:sz w:val="20"/>
              </w:rPr>
              <w:t>瑶琳国家森林公园获批</w:t>
            </w:r>
          </w:p>
        </w:tc>
        <w:tc>
          <w:tcPr>
            <w:tcW w:type="dxa" w:w="2882"/>
          </w:tcPr>
          <w:p>
            <w:r/>
            <w:r>
              <w:rPr>
                <w:rFonts w:ascii="宋体" w:hAnsi="宋体" w:eastAsia="宋体"/>
                <w:b w:val="0"/>
                <w:sz w:val="20"/>
              </w:rPr>
              <w:t>溶洞与森林协同发展</w:t>
            </w:r>
          </w:p>
        </w:tc>
      </w:tr>
      <w:tr>
        <w:tc>
          <w:tcPr>
            <w:tcW w:type="dxa" w:w="2882"/>
          </w:tcPr>
          <w:p>
            <w:r/>
            <w:r>
              <w:rPr>
                <w:rFonts w:ascii="宋体" w:hAnsi="宋体" w:eastAsia="宋体"/>
                <w:b w:val="0"/>
                <w:sz w:val="20"/>
              </w:rPr>
              <w:t>2012年</w:t>
            </w:r>
          </w:p>
        </w:tc>
        <w:tc>
          <w:tcPr>
            <w:tcW w:type="dxa" w:w="2882"/>
          </w:tcPr>
          <w:p>
            <w:r/>
            <w:r>
              <w:rPr>
                <w:rFonts w:ascii="宋体" w:hAnsi="宋体" w:eastAsia="宋体"/>
                <w:b w:val="0"/>
                <w:sz w:val="20"/>
              </w:rPr>
              <w:t>桐庐提出全域旅游发展战略</w:t>
            </w:r>
          </w:p>
        </w:tc>
        <w:tc>
          <w:tcPr>
            <w:tcW w:type="dxa" w:w="2882"/>
          </w:tcPr>
          <w:p>
            <w:r/>
            <w:r>
              <w:rPr>
                <w:rFonts w:ascii="宋体" w:hAnsi="宋体" w:eastAsia="宋体"/>
                <w:b w:val="0"/>
                <w:sz w:val="20"/>
              </w:rPr>
              <w:t>全域旅游政策框架</w:t>
            </w:r>
          </w:p>
        </w:tc>
      </w:tr>
      <w:tr>
        <w:tc>
          <w:tcPr>
            <w:tcW w:type="dxa" w:w="2882"/>
          </w:tcPr>
          <w:p>
            <w:r/>
            <w:r>
              <w:rPr>
                <w:rFonts w:ascii="宋体" w:hAnsi="宋体" w:eastAsia="宋体"/>
                <w:b w:val="0"/>
                <w:sz w:val="20"/>
              </w:rPr>
              <w:t>2016年</w:t>
            </w:r>
          </w:p>
        </w:tc>
        <w:tc>
          <w:tcPr>
            <w:tcW w:type="dxa" w:w="2882"/>
          </w:tcPr>
          <w:p>
            <w:r/>
            <w:r>
              <w:rPr>
                <w:rFonts w:ascii="宋体" w:hAnsi="宋体" w:eastAsia="宋体"/>
                <w:b w:val="0"/>
                <w:sz w:val="20"/>
              </w:rPr>
              <w:t>桐庐创建全国首批全域旅游示范县</w:t>
            </w:r>
          </w:p>
        </w:tc>
        <w:tc>
          <w:tcPr>
            <w:tcW w:type="dxa" w:w="2882"/>
          </w:tcPr>
          <w:p>
            <w:r/>
            <w:r>
              <w:rPr>
                <w:rFonts w:ascii="宋体" w:hAnsi="宋体" w:eastAsia="宋体"/>
                <w:b w:val="0"/>
                <w:sz w:val="20"/>
              </w:rPr>
              <w:t>全域旅游示范地位</w:t>
            </w:r>
          </w:p>
        </w:tc>
      </w:tr>
      <w:tr>
        <w:tc>
          <w:tcPr>
            <w:tcW w:type="dxa" w:w="2882"/>
          </w:tcPr>
          <w:p>
            <w:r/>
            <w:r>
              <w:rPr>
                <w:rFonts w:ascii="宋体" w:hAnsi="宋体" w:eastAsia="宋体"/>
                <w:b w:val="0"/>
                <w:sz w:val="20"/>
              </w:rPr>
              <w:t>2022年</w:t>
            </w:r>
          </w:p>
        </w:tc>
        <w:tc>
          <w:tcPr>
            <w:tcW w:type="dxa" w:w="2882"/>
          </w:tcPr>
          <w:p>
            <w:r/>
            <w:r>
              <w:rPr>
                <w:rFonts w:ascii="宋体" w:hAnsi="宋体" w:eastAsia="宋体"/>
                <w:b w:val="0"/>
                <w:sz w:val="20"/>
              </w:rPr>
              <w:t>瑶琳仙境风情综合体建设</w:t>
            </w:r>
          </w:p>
        </w:tc>
        <w:tc>
          <w:tcPr>
            <w:tcW w:type="dxa" w:w="2882"/>
          </w:tcPr>
          <w:p>
            <w:r/>
            <w:r>
              <w:rPr>
                <w:rFonts w:ascii="宋体" w:hAnsi="宋体" w:eastAsia="宋体"/>
                <w:b w:val="0"/>
                <w:sz w:val="20"/>
              </w:rPr>
              <w:t>文旅体融合发展</w:t>
            </w:r>
          </w:p>
        </w:tc>
      </w:tr>
      <w:tr>
        <w:tc>
          <w:tcPr>
            <w:tcW w:type="dxa" w:w="2882"/>
          </w:tcPr>
          <w:p>
            <w:r/>
            <w:r>
              <w:rPr>
                <w:rFonts w:ascii="宋体" w:hAnsi="宋体" w:eastAsia="宋体"/>
                <w:b w:val="0"/>
                <w:sz w:val="20"/>
              </w:rPr>
              <w:t>2023年</w:t>
            </w:r>
          </w:p>
        </w:tc>
        <w:tc>
          <w:tcPr>
            <w:tcW w:type="dxa" w:w="2882"/>
          </w:tcPr>
          <w:p>
            <w:r/>
            <w:r>
              <w:rPr>
                <w:rFonts w:ascii="宋体" w:hAnsi="宋体" w:eastAsia="宋体"/>
                <w:b w:val="0"/>
                <w:sz w:val="20"/>
              </w:rPr>
              <w:t>龟仙人IP概念提出</w:t>
            </w:r>
          </w:p>
        </w:tc>
        <w:tc>
          <w:tcPr>
            <w:tcW w:type="dxa" w:w="2882"/>
          </w:tcPr>
          <w:p>
            <w:r/>
            <w:r>
              <w:rPr>
                <w:rFonts w:ascii="宋体" w:hAnsi="宋体" w:eastAsia="宋体"/>
                <w:b w:val="0"/>
                <w:sz w:val="20"/>
              </w:rPr>
              <w:t>IP化转型启动</w:t>
            </w:r>
          </w:p>
        </w:tc>
      </w:tr>
      <w:tr>
        <w:tc>
          <w:tcPr>
            <w:tcW w:type="dxa" w:w="2882"/>
          </w:tcPr>
          <w:p>
            <w:r/>
            <w:r>
              <w:rPr>
                <w:rFonts w:ascii="宋体" w:hAnsi="宋体" w:eastAsia="宋体"/>
                <w:b w:val="0"/>
                <w:sz w:val="20"/>
              </w:rPr>
              <w:t>2024年</w:t>
            </w:r>
          </w:p>
        </w:tc>
        <w:tc>
          <w:tcPr>
            <w:tcW w:type="dxa" w:w="2882"/>
          </w:tcPr>
          <w:p>
            <w:r/>
            <w:r>
              <w:rPr>
                <w:rFonts w:ascii="宋体" w:hAnsi="宋体" w:eastAsia="宋体"/>
                <w:b w:val="0"/>
                <w:sz w:val="20"/>
              </w:rPr>
              <w:t>龟仙人IP形象定稿、AIGC辅助设计完成</w:t>
            </w:r>
          </w:p>
        </w:tc>
        <w:tc>
          <w:tcPr>
            <w:tcW w:type="dxa" w:w="2882"/>
          </w:tcPr>
          <w:p>
            <w:r/>
            <w:r>
              <w:rPr>
                <w:rFonts w:ascii="宋体" w:hAnsi="宋体" w:eastAsia="宋体"/>
                <w:b w:val="0"/>
                <w:sz w:val="20"/>
              </w:rPr>
              <w:t>IP核心资产建立</w:t>
            </w:r>
          </w:p>
        </w:tc>
      </w:tr>
      <w:tr>
        <w:tc>
          <w:tcPr>
            <w:tcW w:type="dxa" w:w="2882"/>
          </w:tcPr>
          <w:p>
            <w:r/>
            <w:r>
              <w:rPr>
                <w:rFonts w:ascii="宋体" w:hAnsi="宋体" w:eastAsia="宋体"/>
                <w:b w:val="0"/>
                <w:sz w:val="20"/>
              </w:rPr>
              <w:t>2025年</w:t>
            </w:r>
          </w:p>
        </w:tc>
        <w:tc>
          <w:tcPr>
            <w:tcW w:type="dxa" w:w="2882"/>
          </w:tcPr>
          <w:p>
            <w:r/>
            <w:r>
              <w:rPr>
                <w:rFonts w:ascii="宋体" w:hAnsi="宋体" w:eastAsia="宋体"/>
                <w:b w:val="0"/>
                <w:sz w:val="20"/>
              </w:rPr>
              <w:t>龟仙人沉浸式体验项目试运营</w:t>
            </w:r>
          </w:p>
        </w:tc>
        <w:tc>
          <w:tcPr>
            <w:tcW w:type="dxa" w:w="2882"/>
          </w:tcPr>
          <w:p>
            <w:r/>
            <w:r>
              <w:rPr>
                <w:rFonts w:ascii="宋体" w:hAnsi="宋体" w:eastAsia="宋体"/>
                <w:b w:val="0"/>
                <w:sz w:val="20"/>
              </w:rPr>
              <w:t>TCSE模型实证验证</w:t>
            </w:r>
          </w:p>
        </w:tc>
      </w:tr>
      <w:tr>
        <w:tc>
          <w:tcPr>
            <w:tcW w:type="dxa" w:w="2882"/>
          </w:tcPr>
          <w:p>
            <w:r/>
            <w:r>
              <w:rPr>
                <w:rFonts w:ascii="宋体" w:hAnsi="宋体" w:eastAsia="宋体"/>
                <w:b w:val="0"/>
                <w:sz w:val="20"/>
              </w:rPr>
              <w:t>2026年</w:t>
            </w:r>
          </w:p>
        </w:tc>
        <w:tc>
          <w:tcPr>
            <w:tcW w:type="dxa" w:w="2882"/>
          </w:tcPr>
          <w:p>
            <w:r/>
            <w:r>
              <w:rPr>
                <w:rFonts w:ascii="宋体" w:hAnsi="宋体" w:eastAsia="宋体"/>
                <w:b w:val="0"/>
                <w:sz w:val="20"/>
              </w:rPr>
              <w:t>龟仙人IP全域联动推广</w:t>
            </w:r>
          </w:p>
        </w:tc>
        <w:tc>
          <w:tcPr>
            <w:tcW w:type="dxa" w:w="2882"/>
          </w:tcPr>
          <w:p>
            <w:r/>
            <w:r>
              <w:rPr>
                <w:rFonts w:ascii="宋体" w:hAnsi="宋体" w:eastAsia="宋体"/>
                <w:b w:val="0"/>
                <w:sz w:val="20"/>
              </w:rPr>
              <w:t>全域IP生态形成</w:t>
            </w:r>
          </w:p>
        </w:tc>
      </w:tr>
      <w:tr>
        <w:tc>
          <w:tcPr>
            <w:tcW w:type="dxa" w:w="2882"/>
          </w:tcPr>
          <w:p>
            <w:r/>
            <w:r>
              <w:rPr>
                <w:rFonts w:ascii="宋体" w:hAnsi="宋体" w:eastAsia="宋体"/>
                <w:b w:val="0"/>
                <w:sz w:val="20"/>
              </w:rPr>
              <w:t>未来</w:t>
            </w:r>
          </w:p>
        </w:tc>
        <w:tc>
          <w:tcPr>
            <w:tcW w:type="dxa" w:w="2882"/>
          </w:tcPr>
          <w:p>
            <w:r/>
            <w:r>
              <w:rPr>
                <w:rFonts w:ascii="宋体" w:hAnsi="宋体" w:eastAsia="宋体"/>
                <w:b w:val="0"/>
                <w:sz w:val="20"/>
              </w:rPr>
              <w:t>中国溶洞文旅IP联盟成立</w:t>
            </w:r>
          </w:p>
        </w:tc>
        <w:tc>
          <w:tcPr>
            <w:tcW w:type="dxa" w:w="2882"/>
          </w:tcPr>
          <w:p>
            <w:r/>
            <w:r>
              <w:rPr>
                <w:rFonts w:ascii="宋体" w:hAnsi="宋体" w:eastAsia="宋体"/>
                <w:b w:val="0"/>
                <w:sz w:val="20"/>
              </w:rPr>
              <w:t>全国溶洞IP化推进</w:t>
            </w:r>
          </w:p>
        </w:tc>
      </w:tr>
      <w:tr>
        <w:tc>
          <w:tcPr>
            <w:tcW w:type="dxa" w:w="2882"/>
          </w:tcPr>
          <w:p>
            <w:r/>
            <w:r>
              <w:rPr>
                <w:rFonts w:ascii="宋体" w:hAnsi="宋体" w:eastAsia="宋体"/>
                <w:b w:val="0"/>
                <w:sz w:val="20"/>
              </w:rPr>
              <w:t>未来</w:t>
            </w:r>
          </w:p>
        </w:tc>
        <w:tc>
          <w:tcPr>
            <w:tcW w:type="dxa" w:w="2882"/>
          </w:tcPr>
          <w:p>
            <w:r/>
            <w:r>
              <w:rPr>
                <w:rFonts w:ascii="宋体" w:hAnsi="宋体" w:eastAsia="宋体"/>
                <w:b w:val="0"/>
                <w:sz w:val="20"/>
              </w:rPr>
              <w:t>元宇宙溶洞上线</w:t>
            </w:r>
          </w:p>
        </w:tc>
        <w:tc>
          <w:tcPr>
            <w:tcW w:type="dxa" w:w="2882"/>
          </w:tcPr>
          <w:p>
            <w:r/>
            <w:r>
              <w:rPr>
                <w:rFonts w:ascii="宋体" w:hAnsi="宋体" w:eastAsia="宋体"/>
                <w:b w:val="0"/>
                <w:sz w:val="20"/>
              </w:rPr>
              <w:t>数字永生实现</w:t>
            </w:r>
          </w:p>
        </w:tc>
      </w:tr>
    </w:tbl>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