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3C6E"/>
          <w:sz w:val="52"/>
        </w:rPr>
        <w:t>旅游政策与法规（AIGC版）</w:t>
      </w:r>
    </w:p>
    <w:p>
      <w:pPr>
        <w:jc w:val="center"/>
      </w:pPr>
      <w:r>
        <w:rPr>
          <w:rFonts w:ascii="Microsoft YaHei" w:hAnsi="Microsoft YaHei" w:eastAsia="Microsoft YaHei"/>
          <w:color w:val="457B9D"/>
          <w:sz w:val="32"/>
        </w:rPr>
        <w:t>基于R.U.L.E.S.框架的旅游法治体系解读</w:t>
      </w:r>
    </w:p>
    <w:p/>
    <w:p>
      <w:pPr>
        <w:jc w:val="center"/>
      </w:pPr>
      <w:r>
        <w:rPr>
          <w:rFonts w:ascii="Microsoft YaHei" w:hAnsi="Microsoft YaHei" w:eastAsia="Microsoft YaHei"/>
          <w:i/>
          <w:color w:val="E63946"/>
          <w:sz w:val="28"/>
        </w:rPr>
        <w:t>核心理论模型：R.U.L.E.S. 框架</w:t>
      </w:r>
    </w:p>
    <w:p>
      <w:pPr>
        <w:jc w:val="center"/>
      </w:pPr>
      <w:r>
        <w:rPr>
          <w:rFonts w:ascii="Microsoft YaHei" w:hAnsi="Microsoft YaHei" w:eastAsia="Microsoft YaHei"/>
          <w:color w:val="333333"/>
          <w:sz w:val="22"/>
        </w:rPr>
        <w:t>R — Rights Protection — 权益保障体系</w:t>
      </w:r>
    </w:p>
    <w:p>
      <w:pPr>
        <w:jc w:val="center"/>
      </w:pPr>
      <w:r>
        <w:rPr>
          <w:rFonts w:ascii="Microsoft YaHei" w:hAnsi="Microsoft YaHei" w:eastAsia="Microsoft YaHei"/>
          <w:color w:val="333333"/>
          <w:sz w:val="22"/>
        </w:rPr>
        <w:t>U — Unified Legal Framework — 统一法律框架</w:t>
      </w:r>
    </w:p>
    <w:p>
      <w:pPr>
        <w:jc w:val="center"/>
      </w:pPr>
      <w:r>
        <w:rPr>
          <w:rFonts w:ascii="Microsoft YaHei" w:hAnsi="Microsoft YaHei" w:eastAsia="Microsoft YaHei"/>
          <w:color w:val="333333"/>
          <w:sz w:val="22"/>
        </w:rPr>
        <w:t>L — Liability &amp; Accountability — 责任与问责体系</w:t>
      </w:r>
    </w:p>
    <w:p>
      <w:pPr>
        <w:jc w:val="center"/>
      </w:pPr>
      <w:r>
        <w:rPr>
          <w:rFonts w:ascii="Microsoft YaHei" w:hAnsi="Microsoft YaHei" w:eastAsia="Microsoft YaHei"/>
          <w:color w:val="333333"/>
          <w:sz w:val="22"/>
        </w:rPr>
        <w:t>E — Enforcement &amp; Compliance — 执法与合规体系</w:t>
      </w:r>
    </w:p>
    <w:p>
      <w:pPr>
        <w:jc w:val="center"/>
      </w:pPr>
      <w:r>
        <w:rPr>
          <w:rFonts w:ascii="Microsoft YaHei" w:hAnsi="Microsoft YaHei" w:eastAsia="Microsoft YaHei"/>
          <w:color w:val="333333"/>
          <w:sz w:val="22"/>
        </w:rPr>
        <w:t>S — Smart Governance — 智慧治理体系</w:t>
      </w:r>
    </w:p>
    <w:p/>
    <w:p/>
    <w:p/>
    <w:p/>
    <w:p>
      <w:pPr>
        <w:jc w:val="center"/>
      </w:pPr>
      <w:r>
        <w:rPr>
          <w:rFonts w:ascii="Microsoft YaHei" w:hAnsi="Microsoft YaHei" w:eastAsia="Microsoft YaHei"/>
          <w:color w:val="666666"/>
          <w:sz w:val="24"/>
        </w:rPr>
        <w:t>2026年8月</w:t>
      </w:r>
    </w:p>
    <w:p>
      <w:r>
        <w:br w:type="page"/>
      </w:r>
    </w:p>
    <w:p>
      <w:pPr>
        <w:jc w:val="center"/>
      </w:pPr>
      <w:r>
        <w:rPr>
          <w:rFonts w:ascii="Microsoft YaHei" w:hAnsi="Microsoft YaHei" w:eastAsia="Microsoft YaHei"/>
          <w:b/>
          <w:color w:val="1A3C6E"/>
          <w:sz w:val="44"/>
        </w:rPr>
        <w:t>目  录</w:t>
      </w:r>
    </w:p>
    <w:p/>
    <w:p>
      <w:pPr>
        <w:spacing w:before="160" w:after="80"/>
      </w:pPr>
      <w:r>
        <w:rPr>
          <w:rFonts w:ascii="Microsoft YaHei" w:hAnsi="Microsoft YaHei" w:eastAsia="Microsoft YaHei"/>
          <w:b/>
          <w:color w:val="1A3C6E"/>
          <w:sz w:val="28"/>
        </w:rPr>
        <w:t>第一篇  概念与制度基础</w:t>
      </w:r>
    </w:p>
    <w:p>
      <w:pPr>
        <w:spacing w:before="40" w:after="40"/>
        <w:ind w:left="850"/>
      </w:pPr>
      <w:r>
        <w:rPr>
          <w:rFonts w:ascii="Microsoft YaHei" w:hAnsi="Microsoft YaHei" w:eastAsia="Microsoft YaHei"/>
          <w:sz w:val="22"/>
        </w:rPr>
        <w:t>第01章  第1章 旅游政策与法规概述</w:t>
      </w:r>
    </w:p>
    <w:p>
      <w:pPr>
        <w:spacing w:before="40" w:after="40"/>
        <w:ind w:left="850"/>
      </w:pPr>
      <w:r>
        <w:rPr>
          <w:rFonts w:ascii="Microsoft YaHei" w:hAnsi="Microsoft YaHei" w:eastAsia="Microsoft YaHei"/>
          <w:sz w:val="22"/>
        </w:rPr>
        <w:t>第02章  第2章 旅游法律关系与《旅游法》体系</w:t>
      </w:r>
    </w:p>
    <w:p>
      <w:pPr>
        <w:spacing w:before="40" w:after="40"/>
        <w:ind w:left="850"/>
      </w:pPr>
      <w:r>
        <w:rPr>
          <w:rFonts w:ascii="Microsoft YaHei" w:hAnsi="Microsoft YaHei" w:eastAsia="Microsoft YaHei"/>
          <w:sz w:val="22"/>
        </w:rPr>
        <w:t>第03章  第3章 中国旅游政策的历史演进与制度创新</w:t>
      </w:r>
    </w:p>
    <w:p>
      <w:pPr>
        <w:spacing w:before="160" w:after="80"/>
      </w:pPr>
      <w:r>
        <w:rPr>
          <w:rFonts w:ascii="Microsoft YaHei" w:hAnsi="Microsoft YaHei" w:eastAsia="Microsoft YaHei"/>
          <w:b/>
          <w:color w:val="1A3C6E"/>
          <w:sz w:val="28"/>
        </w:rPr>
        <w:t>第二篇  市场主体与权益保障</w:t>
      </w:r>
    </w:p>
    <w:p>
      <w:pPr>
        <w:spacing w:before="40" w:after="40"/>
        <w:ind w:left="850"/>
      </w:pPr>
      <w:r>
        <w:rPr>
          <w:rFonts w:ascii="Microsoft YaHei" w:hAnsi="Microsoft YaHei" w:eastAsia="Microsoft YaHei"/>
          <w:sz w:val="22"/>
        </w:rPr>
        <w:t>第04章  第4章 旅游市场主体法律制度</w:t>
      </w:r>
    </w:p>
    <w:p>
      <w:pPr>
        <w:spacing w:before="40" w:after="40"/>
        <w:ind w:left="850"/>
      </w:pPr>
      <w:r>
        <w:rPr>
          <w:rFonts w:ascii="Microsoft YaHei" w:hAnsi="Microsoft YaHei" w:eastAsia="Microsoft YaHei"/>
          <w:sz w:val="22"/>
        </w:rPr>
        <w:t>第05章  第5章 旅游合同法律制度</w:t>
      </w:r>
    </w:p>
    <w:p>
      <w:pPr>
        <w:spacing w:before="40" w:after="40"/>
        <w:ind w:left="850"/>
      </w:pPr>
      <w:r>
        <w:rPr>
          <w:rFonts w:ascii="Microsoft YaHei" w:hAnsi="Microsoft YaHei" w:eastAsia="Microsoft YaHei"/>
          <w:sz w:val="22"/>
        </w:rPr>
        <w:t>第06章  第6章 旅游消费者权益保护与纠纷解决</w:t>
      </w:r>
    </w:p>
    <w:p>
      <w:pPr>
        <w:spacing w:before="160" w:after="80"/>
      </w:pPr>
      <w:r>
        <w:rPr>
          <w:rFonts w:ascii="Microsoft YaHei" w:hAnsi="Microsoft YaHei" w:eastAsia="Microsoft YaHei"/>
          <w:b/>
          <w:color w:val="1A3C6E"/>
          <w:sz w:val="28"/>
        </w:rPr>
        <w:t>第三篇  安全监管与数字化治理</w:t>
      </w:r>
    </w:p>
    <w:p>
      <w:pPr>
        <w:spacing w:before="40" w:after="40"/>
        <w:ind w:left="850"/>
      </w:pPr>
      <w:r>
        <w:rPr>
          <w:rFonts w:ascii="Microsoft YaHei" w:hAnsi="Microsoft YaHei" w:eastAsia="Microsoft YaHei"/>
          <w:sz w:val="22"/>
        </w:rPr>
        <w:t>第07章  第7章 旅游安全管理与应急法律制度</w:t>
      </w:r>
    </w:p>
    <w:p>
      <w:pPr>
        <w:spacing w:before="40" w:after="40"/>
        <w:ind w:left="850"/>
      </w:pPr>
      <w:r>
        <w:rPr>
          <w:rFonts w:ascii="Microsoft YaHei" w:hAnsi="Microsoft YaHei" w:eastAsia="Microsoft YaHei"/>
          <w:sz w:val="22"/>
        </w:rPr>
        <w:t>第08章  第8章 旅游市场监管与行政执法</w:t>
      </w:r>
    </w:p>
    <w:p>
      <w:pPr>
        <w:spacing w:before="40" w:after="40"/>
        <w:ind w:left="850"/>
      </w:pPr>
      <w:r>
        <w:rPr>
          <w:rFonts w:ascii="Microsoft YaHei" w:hAnsi="Microsoft YaHei" w:eastAsia="Microsoft YaHei"/>
          <w:sz w:val="22"/>
        </w:rPr>
        <w:t>第09章  第9章 AIGC时代的旅游数据合规与个人信息保护</w:t>
      </w:r>
    </w:p>
    <w:p>
      <w:pPr>
        <w:spacing w:before="160" w:after="80"/>
      </w:pPr>
      <w:r>
        <w:rPr>
          <w:rFonts w:ascii="Microsoft YaHei" w:hAnsi="Microsoft YaHei" w:eastAsia="Microsoft YaHei"/>
          <w:b/>
          <w:color w:val="1A3C6E"/>
          <w:sz w:val="28"/>
        </w:rPr>
        <w:t>第四篇  前沿创新与展望</w:t>
      </w:r>
    </w:p>
    <w:p>
      <w:pPr>
        <w:spacing w:before="40" w:after="40"/>
        <w:ind w:left="850"/>
      </w:pPr>
      <w:r>
        <w:rPr>
          <w:rFonts w:ascii="Microsoft YaHei" w:hAnsi="Microsoft YaHei" w:eastAsia="Microsoft YaHei"/>
          <w:sz w:val="22"/>
        </w:rPr>
        <w:t>第10章  第10章 AIGC生成内容的知识产权与合规治理</w:t>
      </w:r>
    </w:p>
    <w:p>
      <w:pPr>
        <w:spacing w:before="40" w:after="40"/>
        <w:ind w:left="850"/>
      </w:pPr>
      <w:r>
        <w:rPr>
          <w:rFonts w:ascii="Microsoft YaHei" w:hAnsi="Microsoft YaHei" w:eastAsia="Microsoft YaHei"/>
          <w:sz w:val="22"/>
        </w:rPr>
        <w:t>第11章  第11章 平台经济与在线旅游平台法律规制</w:t>
      </w:r>
    </w:p>
    <w:p>
      <w:pPr>
        <w:spacing w:before="40" w:after="40"/>
        <w:ind w:left="850"/>
      </w:pPr>
      <w:r>
        <w:rPr>
          <w:rFonts w:ascii="Microsoft YaHei" w:hAnsi="Microsoft YaHei" w:eastAsia="Microsoft YaHei"/>
          <w:sz w:val="22"/>
        </w:rPr>
        <w:t>第12章  第12章 国际旅游政策比较与中国旅游法治展望</w:t>
      </w:r>
    </w:p>
    <w:p/>
    <w:p>
      <w:r>
        <w:rPr>
          <w:rFonts w:ascii="Microsoft YaHei" w:hAnsi="Microsoft YaHei" w:eastAsia="Microsoft YaHei"/>
          <w:b/>
          <w:color w:val="1A3C6E"/>
          <w:sz w:val="28"/>
        </w:rPr>
        <w:t>附  录</w:t>
      </w:r>
    </w:p>
    <w:p>
      <w:pPr>
        <w:spacing w:before="40" w:after="40"/>
        <w:ind w:left="850"/>
      </w:pPr>
      <w:r>
        <w:rPr>
          <w:rFonts w:ascii="Microsoft YaHei" w:hAnsi="Microsoft YaHei" w:eastAsia="Microsoft YaHei"/>
          <w:sz w:val="22"/>
        </w:rPr>
        <w:t>附录A  附录A 术语表</w:t>
      </w:r>
    </w:p>
    <w:p>
      <w:pPr>
        <w:spacing w:before="40" w:after="40"/>
        <w:ind w:left="850"/>
      </w:pPr>
      <w:r>
        <w:rPr>
          <w:rFonts w:ascii="Microsoft YaHei" w:hAnsi="Microsoft YaHei" w:eastAsia="Microsoft YaHei"/>
          <w:sz w:val="22"/>
        </w:rPr>
        <w:t>附录B  附录B 法律法规速查</w:t>
      </w:r>
    </w:p>
    <w:p>
      <w:pPr>
        <w:spacing w:before="40" w:after="40"/>
        <w:ind w:left="850"/>
      </w:pPr>
      <w:r>
        <w:rPr>
          <w:rFonts w:ascii="Microsoft YaHei" w:hAnsi="Microsoft YaHei" w:eastAsia="Microsoft YaHei"/>
          <w:sz w:val="22"/>
        </w:rPr>
        <w:t>附录C  附录C 案例库</w:t>
      </w:r>
    </w:p>
    <w:p>
      <w:pPr>
        <w:spacing w:before="40" w:after="40"/>
        <w:ind w:left="850"/>
      </w:pPr>
      <w:r>
        <w:rPr>
          <w:rFonts w:ascii="Microsoft YaHei" w:hAnsi="Microsoft YaHei" w:eastAsia="Microsoft YaHei"/>
          <w:sz w:val="22"/>
        </w:rPr>
        <w:t>附录D  附录D 教学大纲</w:t>
      </w:r>
    </w:p>
    <w:p>
      <w:pPr>
        <w:spacing w:before="40" w:after="40"/>
        <w:ind w:left="850"/>
      </w:pPr>
      <w:r>
        <w:rPr>
          <w:rFonts w:ascii="Microsoft YaHei" w:hAnsi="Microsoft YaHei" w:eastAsia="Microsoft YaHei"/>
          <w:sz w:val="22"/>
        </w:rPr>
        <w:t>附录E  附录E 实训项目</w:t>
      </w:r>
    </w:p>
    <w:p>
      <w:pPr>
        <w:spacing w:before="40" w:after="40"/>
        <w:ind w:left="850"/>
      </w:pPr>
      <w:r>
        <w:rPr>
          <w:rFonts w:ascii="Microsoft YaHei" w:hAnsi="Microsoft YaHei" w:eastAsia="Microsoft YaHei"/>
          <w:sz w:val="22"/>
        </w:rPr>
        <w:t>附录F  附录F 大事记</w:t>
      </w:r>
    </w:p>
    <w:p>
      <w:pPr>
        <w:spacing w:before="40" w:after="40"/>
        <w:ind w:left="850"/>
      </w:pPr>
      <w:r>
        <w:rPr>
          <w:rFonts w:ascii="Microsoft YaHei" w:hAnsi="Microsoft YaHei" w:eastAsia="Microsoft YaHei"/>
          <w:sz w:val="22"/>
        </w:rPr>
        <w:t>附录G  附录G 推荐阅读文献</w:t>
      </w:r>
    </w:p>
    <w:p>
      <w:r>
        <w:br w:type="page"/>
      </w:r>
    </w:p>
    <w:p/>
    <w:p/>
    <w:p/>
    <w:p/>
    <w:p/>
    <w:p/>
    <w:p/>
    <w:p/>
    <w:p>
      <w:pPr>
        <w:jc w:val="center"/>
      </w:pPr>
      <w:r>
        <w:rPr>
          <w:rFonts w:ascii="Microsoft YaHei" w:hAnsi="Microsoft YaHei" w:eastAsia="Microsoft YaHei"/>
          <w:b/>
          <w:color w:val="1A3C6E"/>
          <w:sz w:val="44"/>
        </w:rPr>
        <w:t>第一篇  概念与制度基础</w:t>
      </w:r>
    </w:p>
    <w:p>
      <w:r>
        <w:br w:type="page"/>
      </w:r>
    </w:p>
    <w:p>
      <w:pPr>
        <w:spacing w:before="240" w:after="120"/>
        <w:jc w:val="center"/>
      </w:pPr>
      <w:r>
        <w:rPr>
          <w:rFonts w:ascii="Microsoft YaHei" w:hAnsi="Microsoft YaHei" w:eastAsia="Microsoft YaHei"/>
          <w:b/>
          <w:color w:val="1A3C6E"/>
          <w:sz w:val="36"/>
        </w:rPr>
        <w:t>第1章 旅游政策与法规概述</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：掌握旅游政策与法规的基本概念、类型和功能，能够准确区分旅游政策与旅游法规的异同。</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：理解旅游法规体系的层级结构及其内在逻辑关系，认识中国旅游法治建设的演进历程。</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：能够运用旅游政策与法规的基本理论分析旅游实践中的具体问题。</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：辨析旅游政策与法规在旅游产业发展中的不同作用机制。</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：评估当前旅游政策与法规体系在AIGC时代面临的挑战与制度供给不足。</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：设计AIGC赋能旅游政策与法规创新的初步思路框架。</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"AI导游"引发的法律思考</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2025年6月，某在线旅游平台推出一款基于大语言模型的"AI导游"服务，该服务能够根据游客偏好自动生成个性化讲解词，实时回答游客提问，并以虚拟形象提供全程导览。上线仅一个月，该服务即引发一系列法律争议：首先，AI导游的讲解词部分内容与某知名导游的原创解说高度相似，涉嫌侵犯著作权；其次，AI导游在回答游客关于景区安全问题时提供了不准确的信息，引发游客投诉；最后，AI导游收集的游客语音数据和位置信息是否合规，也引发了数据保护方面的质疑。</w:t>
      </w:r>
    </w:p>
    <w:p>
      <w:pPr>
        <w:spacing w:before="20" w:after="20" w:line="360" w:lineRule="auto"/>
        <w:ind w:firstLine="420"/>
      </w:pPr>
      <w:r>
        <w:rPr>
          <w:rFonts w:ascii="Microsoft YaHei" w:hAnsi="Microsoft YaHei" w:eastAsia="Microsoft YaHei"/>
          <w:color w:val="333333"/>
          <w:sz w:val="21"/>
        </w:rPr>
        <w:t>这一案例折射出AIGC（人工智能生成内容）技术在旅游行业应用中的多重法律困境：知识产权归属、内容准确性责任、数据合规性等问题，对传统旅游政策与法规体系提出了全新的挑战。如何既鼓励技术创新，又保障各方合法权益，成为旅游法治建设必须面对的时代课题[1-3]。</w:t>
      </w:r>
    </w:p>
    <w:p>
      <w:pPr>
        <w:spacing w:before="200" w:after="80"/>
      </w:pPr>
      <w:r>
        <w:rPr>
          <w:rFonts w:ascii="Microsoft YaHei" w:hAnsi="Microsoft YaHei" w:eastAsia="Microsoft YaHei"/>
          <w:b/>
          <w:color w:val="2A4A7F"/>
          <w:sz w:val="30"/>
        </w:rPr>
        <w:t>1.1 旅游政策的概念、类型与功能</w:t>
      </w:r>
    </w:p>
    <w:p>
      <w:pPr>
        <w:spacing w:before="160" w:after="60"/>
      </w:pPr>
      <w:r>
        <w:rPr>
          <w:rFonts w:ascii="Microsoft YaHei" w:hAnsi="Microsoft YaHei" w:eastAsia="Microsoft YaHei"/>
          <w:b/>
          <w:color w:val="457B9D"/>
          <w:sz w:val="26"/>
        </w:rPr>
        <w:t>1.1.1 旅游政策的概念界定</w:t>
      </w:r>
    </w:p>
    <w:p>
      <w:pPr>
        <w:spacing w:before="20" w:after="20" w:line="360" w:lineRule="auto"/>
        <w:ind w:firstLine="420"/>
      </w:pPr>
      <w:r>
        <w:rPr>
          <w:rFonts w:ascii="Microsoft YaHei" w:hAnsi="Microsoft YaHei" w:eastAsia="Microsoft YaHei"/>
          <w:color w:val="333333"/>
          <w:sz w:val="21"/>
        </w:rPr>
        <w:t>旅游政策是国家或地方政府为实现旅游业发展目标而制定的行动准则和指导方针，涵盖产业定位、发展目标、资源配置、市场规范等多个维度[4]。从公共政策学的视角来看，旅游政策属于部门政策的范畴，是政府干预和引导旅游产业发展的重要工具。</w:t>
      </w:r>
    </w:p>
    <w:p>
      <w:pPr>
        <w:spacing w:before="20" w:after="20" w:line="360" w:lineRule="auto"/>
        <w:ind w:firstLine="420"/>
      </w:pPr>
      <w:r>
        <w:rPr>
          <w:rFonts w:ascii="Microsoft YaHei" w:hAnsi="Microsoft YaHei" w:eastAsia="Microsoft YaHei"/>
          <w:color w:val="333333"/>
          <w:sz w:val="21"/>
        </w:rPr>
        <w:t>旅游政策与旅游法规既有联系又有区别。政策侧重于方向性引导和宏观调控，具有灵活性、指导性和时效性较强的特点；法规侧重于刚性约束和行为规范，具有稳定性、强制性和规范性特征[5]。两者相辅相成，共同构成旅游治理的制度基础。</w:t>
      </w:r>
    </w:p>
    <w:p>
      <w:pPr>
        <w:spacing w:before="160" w:after="60"/>
      </w:pPr>
      <w:r>
        <w:rPr>
          <w:rFonts w:ascii="Microsoft YaHei" w:hAnsi="Microsoft YaHei" w:eastAsia="Microsoft YaHei"/>
          <w:b/>
          <w:color w:val="457B9D"/>
          <w:sz w:val="26"/>
        </w:rPr>
        <w:t>1.1.2 旅游政策的类型体系</w:t>
      </w:r>
    </w:p>
    <w:p>
      <w:pPr>
        <w:spacing w:before="20" w:after="20" w:line="360" w:lineRule="auto"/>
        <w:ind w:firstLine="420"/>
      </w:pPr>
      <w:r>
        <w:rPr>
          <w:rFonts w:ascii="Microsoft YaHei" w:hAnsi="Microsoft YaHei" w:eastAsia="Microsoft YaHei"/>
          <w:color w:val="333333"/>
          <w:sz w:val="21"/>
        </w:rPr>
        <w:t>根据政策主体和适用范围的不同，旅游政策可分为以下类型：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国家层面</w:t>
      </w:r>
      <w:r>
        <w:rPr>
          <w:rFonts w:ascii="Microsoft YaHei" w:hAnsi="Microsoft YaHei" w:eastAsia="Microsoft YaHei"/>
          <w:color w:val="333333"/>
          <w:sz w:val="21"/>
        </w:rPr>
        <w:t>：由国务院及其组成部门制定的全国性旅游政策，如《关于促进旅游业改革发展的若干意见》《"十四五"旅游业发展规划》等，对全国旅游业发展具有宏观指导作用。</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地方层面</w:t>
      </w:r>
      <w:r>
        <w:rPr>
          <w:rFonts w:ascii="Microsoft YaHei" w:hAnsi="Microsoft YaHei" w:eastAsia="Microsoft YaHei"/>
          <w:color w:val="333333"/>
          <w:sz w:val="21"/>
        </w:rPr>
        <w:t>：由省级及以下地方政府制定的区域性旅游政策，如各省市出台的旅游产业发展规划、旅游促进条例等，体现了因地制宜的政策创新。</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专项政策</w:t>
      </w:r>
      <w:r>
        <w:rPr>
          <w:rFonts w:ascii="Microsoft YaHei" w:hAnsi="Microsoft YaHei" w:eastAsia="Microsoft YaHei"/>
          <w:color w:val="333333"/>
          <w:sz w:val="21"/>
        </w:rPr>
        <w:t>：针对特定领域或问题制定的专项政策，如旅游扶贫政策、旅游用地政策、智慧旅游发展政策等，解决旅游业发展中的具体问题。</w:t>
      </w:r>
    </w:p>
    <w:p>
      <w:pPr>
        <w:spacing w:before="160" w:after="60"/>
      </w:pPr>
      <w:r>
        <w:rPr>
          <w:rFonts w:ascii="Microsoft YaHei" w:hAnsi="Microsoft YaHei" w:eastAsia="Microsoft YaHei"/>
          <w:b/>
          <w:color w:val="457B9D"/>
          <w:sz w:val="26"/>
        </w:rPr>
        <w:t>1.1.3 旅游政策的基本功能</w:t>
      </w:r>
    </w:p>
    <w:p>
      <w:pPr>
        <w:spacing w:before="20" w:after="20" w:line="360" w:lineRule="auto"/>
        <w:ind w:firstLine="420"/>
      </w:pPr>
      <w:r>
        <w:rPr>
          <w:rFonts w:ascii="Microsoft YaHei" w:hAnsi="Microsoft YaHei" w:eastAsia="Microsoft YaHei"/>
          <w:color w:val="333333"/>
          <w:sz w:val="21"/>
        </w:rPr>
        <w:t>旅游政策在旅游产业发展中发挥着多重功能：一是</w:t>
      </w:r>
      <w:r>
        <w:rPr>
          <w:rFonts w:ascii="Microsoft YaHei" w:hAnsi="Microsoft YaHei" w:eastAsia="Microsoft YaHei"/>
          <w:b/>
          <w:color w:val="333333"/>
          <w:sz w:val="21"/>
        </w:rPr>
        <w:t>导向功能</w:t>
      </w:r>
      <w:r>
        <w:rPr>
          <w:rFonts w:ascii="Microsoft YaHei" w:hAnsi="Microsoft YaHei" w:eastAsia="Microsoft YaHei"/>
          <w:color w:val="333333"/>
          <w:sz w:val="21"/>
        </w:rPr>
        <w:t>，通过明确产业定位和发展方向，引导旅游资源的合理配置；二是</w:t>
      </w:r>
      <w:r>
        <w:rPr>
          <w:rFonts w:ascii="Microsoft YaHei" w:hAnsi="Microsoft YaHei" w:eastAsia="Microsoft YaHei"/>
          <w:b/>
          <w:color w:val="333333"/>
          <w:sz w:val="21"/>
        </w:rPr>
        <w:t>协调功能</w:t>
      </w:r>
      <w:r>
        <w:rPr>
          <w:rFonts w:ascii="Microsoft YaHei" w:hAnsi="Microsoft YaHei" w:eastAsia="Microsoft YaHei"/>
          <w:color w:val="333333"/>
          <w:sz w:val="21"/>
        </w:rPr>
        <w:t>，协调旅游产业与其他产业、旅游发展与环境保护、旅游经营者与消费者之间的利益关系；三是</w:t>
      </w:r>
      <w:r>
        <w:rPr>
          <w:rFonts w:ascii="Microsoft YaHei" w:hAnsi="Microsoft YaHei" w:eastAsia="Microsoft YaHei"/>
          <w:b/>
          <w:color w:val="333333"/>
          <w:sz w:val="21"/>
        </w:rPr>
        <w:t>调控功能</w:t>
      </w:r>
      <w:r>
        <w:rPr>
          <w:rFonts w:ascii="Microsoft YaHei" w:hAnsi="Microsoft YaHei" w:eastAsia="Microsoft YaHei"/>
          <w:color w:val="333333"/>
          <w:sz w:val="21"/>
        </w:rPr>
        <w:t>，通过财政、税收、金融等政策工具调节旅游市场运行；四是</w:t>
      </w:r>
      <w:r>
        <w:rPr>
          <w:rFonts w:ascii="Microsoft YaHei" w:hAnsi="Microsoft YaHei" w:eastAsia="Microsoft YaHei"/>
          <w:b/>
          <w:color w:val="333333"/>
          <w:sz w:val="21"/>
        </w:rPr>
        <w:t>创新功能</w:t>
      </w:r>
      <w:r>
        <w:rPr>
          <w:rFonts w:ascii="Microsoft YaHei" w:hAnsi="Microsoft YaHei" w:eastAsia="Microsoft YaHei"/>
          <w:color w:val="333333"/>
          <w:sz w:val="21"/>
        </w:rPr>
        <w:t>，通过政策创新推动旅游业转型升级和高质量发展[6]。</w:t>
      </w:r>
    </w:p>
    <w:p>
      <w:pPr>
        <w:spacing w:before="200" w:after="80"/>
      </w:pPr>
      <w:r>
        <w:rPr>
          <w:rFonts w:ascii="Microsoft YaHei" w:hAnsi="Microsoft YaHei" w:eastAsia="Microsoft YaHei"/>
          <w:b/>
          <w:color w:val="2A4A7F"/>
          <w:sz w:val="30"/>
        </w:rPr>
        <w:t>1.2 旅游法规体系的结构与层级</w:t>
      </w:r>
    </w:p>
    <w:p>
      <w:pPr>
        <w:spacing w:before="160" w:after="60"/>
      </w:pPr>
      <w:r>
        <w:rPr>
          <w:rFonts w:ascii="Microsoft YaHei" w:hAnsi="Microsoft YaHei" w:eastAsia="Microsoft YaHei"/>
          <w:b/>
          <w:color w:val="457B9D"/>
          <w:sz w:val="26"/>
        </w:rPr>
        <w:t>1.2.1 旅游法规的渊源与体系构成</w:t>
      </w:r>
    </w:p>
    <w:p>
      <w:pPr>
        <w:spacing w:before="20" w:after="20" w:line="360" w:lineRule="auto"/>
        <w:ind w:firstLine="420"/>
      </w:pPr>
      <w:r>
        <w:rPr>
          <w:rFonts w:ascii="Microsoft YaHei" w:hAnsi="Microsoft YaHei" w:eastAsia="Microsoft YaHei"/>
          <w:color w:val="333333"/>
          <w:sz w:val="21"/>
        </w:rPr>
        <w:t>中国旅游法规体系以《中华人民共和国旅游法》为核心，由法律、行政法规、部门规章、地方性法规和规章等不同层级构成，形成多层次、多类型的规范体系[7]。</w:t>
      </w:r>
    </w:p>
    <w:p>
      <w:pPr>
        <w:spacing w:before="20" w:after="20" w:line="360" w:lineRule="auto"/>
        <w:ind w:firstLine="420"/>
      </w:pPr>
      <w:r>
        <w:rPr>
          <w:rFonts w:ascii="Microsoft YaHei" w:hAnsi="Microsoft YaHei" w:eastAsia="Microsoft YaHei"/>
          <w:color w:val="333333"/>
          <w:sz w:val="21"/>
        </w:rPr>
        <w:t>在法律层面，《旅游法》于2013年4月25日颁布、同年10月1日实施，是我国第一部系统规范旅游活动的综合性法律，标志着中国旅游法治建设进入新阶段[8]。此外，《民法典》《消费者权益保护法》《合同法》《数据安全法》《个人信息保护法》等法律中的相关条款也构成旅游法规的重要渊源。</w:t>
      </w:r>
    </w:p>
    <w:p>
      <w:pPr>
        <w:spacing w:before="160" w:after="60"/>
      </w:pPr>
      <w:r>
        <w:rPr>
          <w:rFonts w:ascii="Microsoft YaHei" w:hAnsi="Microsoft YaHei" w:eastAsia="Microsoft YaHei"/>
          <w:b/>
          <w:color w:val="457B9D"/>
          <w:sz w:val="26"/>
        </w:rPr>
        <w:t>1.2.2 行政法规与部门规章</w:t>
      </w:r>
    </w:p>
    <w:p>
      <w:pPr>
        <w:spacing w:before="20" w:after="20" w:line="360" w:lineRule="auto"/>
        <w:ind w:firstLine="420"/>
      </w:pPr>
      <w:r>
        <w:rPr>
          <w:rFonts w:ascii="Microsoft YaHei" w:hAnsi="Microsoft YaHei" w:eastAsia="Microsoft YaHei"/>
          <w:color w:val="333333"/>
          <w:sz w:val="21"/>
        </w:rPr>
        <w:t>在行政法规层面，国务院先后颁布了《旅行社条例》《导游人员管理条例》《中国公民出国旅游管理办法》等行政法规，对旅游市场主体的经营行为进行规范。在部门规章层面，原国家旅游局及文化和旅游部先后制定了《旅行社条例实施细则》《导游管理办法》《旅游投诉处理办法》等部门规章，为旅游执法提供了具体操作规范[9]。</w:t>
      </w:r>
    </w:p>
    <w:p>
      <w:pPr>
        <w:spacing w:before="160" w:after="60"/>
      </w:pPr>
      <w:r>
        <w:rPr>
          <w:rFonts w:ascii="Microsoft YaHei" w:hAnsi="Microsoft YaHei" w:eastAsia="Microsoft YaHei"/>
          <w:b/>
          <w:color w:val="457B9D"/>
          <w:sz w:val="26"/>
        </w:rPr>
        <w:t>1.2.3 地方性法规与规章</w:t>
      </w:r>
    </w:p>
    <w:p>
      <w:pPr>
        <w:spacing w:before="20" w:after="20" w:line="360" w:lineRule="auto"/>
        <w:ind w:firstLine="420"/>
      </w:pPr>
      <w:r>
        <w:rPr>
          <w:rFonts w:ascii="Microsoft YaHei" w:hAnsi="Microsoft YaHei" w:eastAsia="Microsoft YaHei"/>
          <w:color w:val="333333"/>
          <w:sz w:val="21"/>
        </w:rPr>
        <w:t>各省、自治区、直辖市结合本地实际，制定了大量地方性旅游法规和规章。截至2025年，全国已有30余个省份出台了地方旅游条例，形成了各具特色的地方法规体系。地方性法规在旅游规划编制、资源保护、市场秩序、安全保障等方面做出了富有地方特色的制度安排[10]。</w:t>
      </w:r>
    </w:p>
    <w:p>
      <w:pPr>
        <w:spacing w:before="200" w:after="80"/>
      </w:pPr>
      <w:r>
        <w:rPr>
          <w:rFonts w:ascii="Microsoft YaHei" w:hAnsi="Microsoft YaHei" w:eastAsia="Microsoft YaHei"/>
          <w:b/>
          <w:color w:val="2A4A7F"/>
          <w:sz w:val="30"/>
        </w:rPr>
        <w:t>1.3 旅游政策与法规的相互关系</w:t>
      </w:r>
    </w:p>
    <w:p>
      <w:pPr>
        <w:spacing w:before="160" w:after="60"/>
      </w:pPr>
      <w:r>
        <w:rPr>
          <w:rFonts w:ascii="Microsoft YaHei" w:hAnsi="Microsoft YaHei" w:eastAsia="Microsoft YaHei"/>
          <w:b/>
          <w:color w:val="457B9D"/>
          <w:sz w:val="26"/>
        </w:rPr>
        <w:t>1.3.1 政策与法规的衔接机制</w:t>
      </w:r>
    </w:p>
    <w:p>
      <w:pPr>
        <w:spacing w:before="20" w:after="20" w:line="360" w:lineRule="auto"/>
        <w:ind w:firstLine="420"/>
      </w:pPr>
      <w:r>
        <w:rPr>
          <w:rFonts w:ascii="Microsoft YaHei" w:hAnsi="Microsoft YaHei" w:eastAsia="Microsoft YaHei"/>
          <w:color w:val="333333"/>
          <w:sz w:val="21"/>
        </w:rPr>
        <w:t>旅游政策与旅游法规之间存在密切的衔接关系。一方面，经过实践检验的成熟政策可以上升为法规，获得更强的约束力和稳定性；另一方面，法规的制定和实施需要政策的引导和配套支持。例如，国家关于促进全域旅游发展的政策，通过地方旅游条例的修订转化为具有法律约束力的制度安排[11]。</w:t>
      </w:r>
    </w:p>
    <w:p>
      <w:pPr>
        <w:spacing w:before="160" w:after="60"/>
      </w:pPr>
      <w:r>
        <w:rPr>
          <w:rFonts w:ascii="Microsoft YaHei" w:hAnsi="Microsoft YaHei" w:eastAsia="Microsoft YaHei"/>
          <w:b/>
          <w:color w:val="457B9D"/>
          <w:sz w:val="26"/>
        </w:rPr>
        <w:t>1.3.2 政策法规化与法规政策化</w:t>
      </w:r>
    </w:p>
    <w:p>
      <w:pPr>
        <w:spacing w:before="20" w:after="20" w:line="360" w:lineRule="auto"/>
        <w:ind w:firstLine="420"/>
      </w:pPr>
      <w:r>
        <w:rPr>
          <w:rFonts w:ascii="Microsoft YaHei" w:hAnsi="Microsoft YaHei" w:eastAsia="Microsoft YaHei"/>
          <w:color w:val="333333"/>
          <w:sz w:val="21"/>
        </w:rPr>
        <w:t>在旅游治理实践中，存在"政策法规化"和"法规政策化"两种双向转化路径。前者是指将成熟的旅游政策通过立法程序转化为法律法规，实现政策的制度化、规范化；后者是指在法律法规框架下制定配套政策，使法规的原则性规定具体化、可操作化。这种双向转化机制确保了旅游治理体系的灵活性和稳定性[12]。</w:t>
      </w:r>
    </w:p>
    <w:p/>
    <w:p>
      <w:pPr>
        <w:jc w:val="center"/>
      </w:pPr>
      <w:r>
        <w:drawing>
          <wp:inline xmlns:a="http://schemas.openxmlformats.org/drawingml/2006/main" xmlns:pic="http://schemas.openxmlformats.org/drawingml/2006/picture">
            <wp:extent cx="5029200" cy="2072960"/>
            <wp:docPr id="1" name="Picture 1"/>
            <wp:cNvGraphicFramePr>
              <a:graphicFrameLocks noChangeAspect="1"/>
            </wp:cNvGraphicFramePr>
            <a:graphic>
              <a:graphicData uri="http://schemas.openxmlformats.org/drawingml/2006/picture">
                <pic:pic>
                  <pic:nvPicPr>
                    <pic:cNvPr id="0" name="01_旅游政策演进时间线.png"/>
                    <pic:cNvPicPr/>
                  </pic:nvPicPr>
                  <pic:blipFill>
                    <a:blip r:embed="rId9"/>
                    <a:stretch>
                      <a:fillRect/>
                    </a:stretch>
                  </pic:blipFill>
                  <pic:spPr>
                    <a:xfrm>
                      <a:off x="0" y="0"/>
                      <a:ext cx="5029200" cy="2072960"/>
                    </a:xfrm>
                    <a:prstGeom prst="rect"/>
                  </pic:spPr>
                </pic:pic>
              </a:graphicData>
            </a:graphic>
          </wp:inline>
        </w:drawing>
      </w:r>
    </w:p>
    <w:p>
      <w:pPr>
        <w:jc w:val="center"/>
      </w:pPr>
      <w:r>
        <w:rPr>
          <w:rFonts w:ascii="Microsoft YaHei" w:hAnsi="Microsoft YaHei" w:eastAsia="Microsoft YaHei"/>
          <w:i/>
          <w:color w:val="666666"/>
          <w:sz w:val="19"/>
        </w:rPr>
        <w:t>图1-1  中国旅游政策演进时间线（1978-2026）</w:t>
      </w:r>
    </w:p>
    <w:p/>
    <w:p>
      <w:pPr>
        <w:spacing w:before="200" w:after="80"/>
      </w:pPr>
      <w:r>
        <w:rPr>
          <w:rFonts w:ascii="Microsoft YaHei" w:hAnsi="Microsoft YaHei" w:eastAsia="Microsoft YaHei"/>
          <w:b/>
          <w:color w:val="2A4A7F"/>
          <w:sz w:val="30"/>
        </w:rPr>
        <w:t>1.4 旅游法治建设的历史进程与成就</w:t>
      </w:r>
    </w:p>
    <w:p>
      <w:pPr>
        <w:spacing w:before="160" w:after="60"/>
      </w:pPr>
      <w:r>
        <w:rPr>
          <w:rFonts w:ascii="Microsoft YaHei" w:hAnsi="Microsoft YaHei" w:eastAsia="Microsoft YaHei"/>
          <w:b/>
          <w:color w:val="457B9D"/>
          <w:sz w:val="26"/>
        </w:rPr>
        <w:t>1.4.1 起步阶段（1978-2000年）</w:t>
      </w:r>
    </w:p>
    <w:p>
      <w:pPr>
        <w:spacing w:before="20" w:after="20" w:line="360" w:lineRule="auto"/>
        <w:ind w:firstLine="420"/>
      </w:pPr>
      <w:r>
        <w:rPr>
          <w:rFonts w:ascii="Microsoft YaHei" w:hAnsi="Microsoft YaHei" w:eastAsia="Microsoft YaHei"/>
          <w:color w:val="333333"/>
          <w:sz w:val="21"/>
        </w:rPr>
        <w:t>改革开放后，中国旅游业开始快速发展，旅游立法工作逐步提上日程。1985年，国务院颁布《旅行社管理暂行条例》，标志着中国旅游立法的开端。此后，《导游人员管理条例》《中国公民自费出国旅游管理暂行办法》等行政法规相继出台，初步构建了旅游法规的基本框架[13]。</w:t>
      </w:r>
    </w:p>
    <w:p>
      <w:pPr>
        <w:spacing w:before="20" w:after="20" w:line="360" w:lineRule="auto"/>
        <w:ind w:firstLine="420"/>
      </w:pPr>
      <w:r>
        <w:rPr>
          <w:rFonts w:ascii="Microsoft YaHei" w:hAnsi="Microsoft YaHei" w:eastAsia="Microsoft YaHei"/>
          <w:color w:val="333333"/>
          <w:sz w:val="21"/>
        </w:rPr>
        <w:t>图1-1展示了中国旅游政策从1978年至今的演进历程，清晰地呈现了从起步探索到成熟完善的阶段性特征。如图1-1所示，中国旅游政策演进可以分为四个主要阶段，每个阶段都具有鲜明的时代特征和政策取向。</w:t>
      </w:r>
    </w:p>
    <w:p>
      <w:pPr>
        <w:spacing w:before="160" w:after="60"/>
      </w:pPr>
      <w:r>
        <w:rPr>
          <w:rFonts w:ascii="Microsoft YaHei" w:hAnsi="Microsoft YaHei" w:eastAsia="Microsoft YaHei"/>
          <w:b/>
          <w:color w:val="457B9D"/>
          <w:sz w:val="26"/>
        </w:rPr>
        <w:t>1.4.2 快速发展阶段（2001-2012年）</w:t>
      </w:r>
    </w:p>
    <w:p>
      <w:pPr>
        <w:spacing w:before="20" w:after="20" w:line="360" w:lineRule="auto"/>
        <w:ind w:firstLine="420"/>
      </w:pPr>
      <w:r>
        <w:rPr>
          <w:rFonts w:ascii="Microsoft YaHei" w:hAnsi="Microsoft YaHei" w:eastAsia="Microsoft YaHei"/>
          <w:color w:val="333333"/>
          <w:sz w:val="21"/>
        </w:rPr>
        <w:t>进入21世纪，中国旅游业进入快速发展期，旅游立法步伐明显加快。2001年，国务院修订《旅行社管理条例》；2009年，国务院《关于加快发展旅游业的意见》将旅游业定位为"国民经济的战略性支柱产业"，政策的战略定位显著提升[14]。这一时期，旅游法规体系不断完善，但缺乏一部统领性的旅游基本法。</w:t>
      </w:r>
    </w:p>
    <w:p>
      <w:pPr>
        <w:spacing w:before="160" w:after="60"/>
      </w:pPr>
      <w:r>
        <w:rPr>
          <w:rFonts w:ascii="Microsoft YaHei" w:hAnsi="Microsoft YaHei" w:eastAsia="Microsoft YaHei"/>
          <w:b/>
          <w:color w:val="457B9D"/>
          <w:sz w:val="26"/>
        </w:rPr>
        <w:t>1.4.3 体系化阶段（2013年至今）</w:t>
      </w:r>
    </w:p>
    <w:p>
      <w:pPr>
        <w:spacing w:before="20" w:after="20" w:line="360" w:lineRule="auto"/>
        <w:ind w:firstLine="420"/>
      </w:pPr>
      <w:r>
        <w:rPr>
          <w:rFonts w:ascii="Microsoft YaHei" w:hAnsi="Microsoft YaHei" w:eastAsia="Microsoft YaHei"/>
          <w:color w:val="333333"/>
          <w:sz w:val="21"/>
        </w:rPr>
        <w:t>2013年《旅游法》的颁布实施，标志着中国旅游法治建设进入体系化阶段。《旅游法》确立了旅游规划、旅游经营、旅游服务合同、旅游安全、旅游监督、旅游纠纷处理等基本制度，为旅游活动提供了全面的法律规范[15]。此后，《数据安全法》《个人信息保护法》等法律相继出台，为旅游数字化转型提供了法律保障。</w:t>
      </w:r>
    </w:p>
    <w:p>
      <w:pPr>
        <w:spacing w:before="200" w:after="80"/>
      </w:pPr>
      <w:r>
        <w:rPr>
          <w:rFonts w:ascii="Microsoft YaHei" w:hAnsi="Microsoft YaHei" w:eastAsia="Microsoft YaHei"/>
          <w:b/>
          <w:color w:val="2A4A7F"/>
          <w:sz w:val="30"/>
        </w:rPr>
        <w:t>1.5 AIGC时代旅游政策与法规面临的新挑战</w:t>
      </w:r>
    </w:p>
    <w:p>
      <w:pPr>
        <w:spacing w:before="160" w:after="60"/>
      </w:pPr>
      <w:r>
        <w:rPr>
          <w:rFonts w:ascii="Microsoft YaHei" w:hAnsi="Microsoft YaHei" w:eastAsia="Microsoft YaHei"/>
          <w:b/>
          <w:color w:val="457B9D"/>
          <w:sz w:val="26"/>
        </w:rPr>
        <w:t>1.5.1 AIGC技术对旅游法规的冲击</w:t>
      </w:r>
    </w:p>
    <w:p>
      <w:pPr>
        <w:spacing w:before="20" w:after="20" w:line="360" w:lineRule="auto"/>
        <w:ind w:firstLine="420"/>
      </w:pPr>
      <w:r>
        <w:rPr>
          <w:rFonts w:ascii="Microsoft YaHei" w:hAnsi="Microsoft YaHei" w:eastAsia="Microsoft YaHei"/>
          <w:color w:val="333333"/>
          <w:sz w:val="21"/>
        </w:rPr>
        <w:t>以大语言模型为代表的AIGC技术在旅游行业的广泛应用，对传统旅游法规体系产生了深刻冲击。首先，AIGC生成内容的可版权性、侵权责任归属等问题，挑战了以人类创作为核心的知识产权制度[16]。其次，AIGC在旅游服务中的决策辅助功能，引发了关于"AI过失"责任分配的法律争议。最后，AIGC的大规模数据训练需求，与个人信息保护规定之间存在张力。</w:t>
      </w:r>
    </w:p>
    <w:p>
      <w:pPr>
        <w:spacing w:before="160" w:after="60"/>
      </w:pPr>
      <w:r>
        <w:rPr>
          <w:rFonts w:ascii="Microsoft YaHei" w:hAnsi="Microsoft YaHei" w:eastAsia="Microsoft YaHei"/>
          <w:b/>
          <w:color w:val="457B9D"/>
          <w:sz w:val="26"/>
        </w:rPr>
        <w:t>1.5.2 政策回应与制度创新需求</w:t>
      </w:r>
    </w:p>
    <w:p>
      <w:pPr>
        <w:spacing w:before="20" w:after="20" w:line="360" w:lineRule="auto"/>
        <w:ind w:firstLine="420"/>
      </w:pPr>
      <w:r>
        <w:rPr>
          <w:rFonts w:ascii="Microsoft YaHei" w:hAnsi="Microsoft YaHei" w:eastAsia="Microsoft YaHei"/>
          <w:color w:val="333333"/>
          <w:sz w:val="21"/>
        </w:rPr>
        <w:t>面对AIGC带来的挑战，旅游政策与法规需要积极回应。2023年，国家网信办等七部门联合发布《生成式人工智能服务管理暂行办法》，为AIGC的规范发展提供了初步的制度框架[17]。然而，该办法主要针对AIGC的一般性规制，旅游行业的特殊性尚未得到充分体现。旅游政策与法规需要在AIGC的技术特性与传统法律原则之间找到平衡，构建适应数字时代需要的旅游法治新范式[18]。</w:t>
      </w:r>
    </w:p>
    <w:p>
      <w:pPr>
        <w:spacing w:before="160" w:after="60"/>
      </w:pPr>
      <w:r>
        <w:rPr>
          <w:rFonts w:ascii="Microsoft YaHei" w:hAnsi="Microsoft YaHei" w:eastAsia="Microsoft YaHei"/>
          <w:b/>
          <w:color w:val="457B9D"/>
          <w:sz w:val="26"/>
        </w:rPr>
        <w:t>1.5.3 R.U.L.E.S.框架的提出</w:t>
      </w:r>
    </w:p>
    <w:p>
      <w:pPr>
        <w:spacing w:before="20" w:after="20" w:line="360" w:lineRule="auto"/>
        <w:ind w:firstLine="420"/>
      </w:pPr>
      <w:r>
        <w:rPr>
          <w:rFonts w:ascii="Microsoft YaHei" w:hAnsi="Microsoft YaHei" w:eastAsia="Microsoft YaHei"/>
          <w:color w:val="333333"/>
          <w:sz w:val="21"/>
        </w:rPr>
        <w:t>本书提出R.U.L.E.S.框架，从权益保障（Rights Protection）、统一法律框架（Unified Legal Framework）、责任界定（Liability &amp; Accountability）、执法监管（Enforcement &amp; Compliance）和智慧治理（Smart Governance）五个维度，系统分析旅游政策与法规在AIGC时代的制度创新路径。R.U.L.E.S.框架既保留了传统旅游法治的核心要素，又融入了数字治理的前沿理念，为本书的后续章节提供了统一的分析框架。</w:t>
      </w:r>
    </w:p>
    <w:p>
      <w:pPr>
        <w:spacing w:before="160" w:after="60"/>
      </w:pPr>
      <w:r>
        <w:rPr>
          <w:rFonts w:ascii="Microsoft YaHei" w:hAnsi="Microsoft YaHei" w:eastAsia="Microsoft YaHei"/>
          <w:b/>
          <w:color w:val="457B9D"/>
          <w:sz w:val="26"/>
        </w:rPr>
        <w:t>1.5.4 国际比较：旅游政策与法规的全球视野</w:t>
      </w:r>
    </w:p>
    <w:p>
      <w:pPr>
        <w:spacing w:before="20" w:after="20" w:line="360" w:lineRule="auto"/>
        <w:ind w:firstLine="420"/>
      </w:pPr>
      <w:r>
        <w:rPr>
          <w:rFonts w:ascii="Microsoft YaHei" w:hAnsi="Microsoft YaHei" w:eastAsia="Microsoft YaHei"/>
          <w:color w:val="333333"/>
          <w:sz w:val="21"/>
        </w:rPr>
        <w:t>从全球视角来看，旅游政策与法规体系在不同法系和国家之间存在显著差异。大陆法系国家（如德国、法国、日本）通常制定统一的旅游法典或综合性旅游法，对旅游活动进行系统规范；英美法系国家（如英国、美国、澳大利亚）则更多依赖判例法和单行法，旅游立法相对分散[19]。欧盟层面通过《一揽子旅游指令》（Package Travel Directive 2015/2302）统一了各成员国的包价旅游法律制度，确立了旅游消费者在合同解除、信息透明、责任承担等方面的广泛权利。这一指令对中国旅游合同的制度完善具有重要参考价值[20]。</w:t>
      </w:r>
    </w:p>
    <w:p>
      <w:pPr>
        <w:spacing w:before="20" w:after="20" w:line="360" w:lineRule="auto"/>
        <w:ind w:firstLine="420"/>
      </w:pPr>
      <w:r>
        <w:rPr>
          <w:rFonts w:ascii="Microsoft YaHei" w:hAnsi="Microsoft YaHei" w:eastAsia="Microsoft YaHei"/>
          <w:color w:val="333333"/>
          <w:sz w:val="21"/>
        </w:rPr>
        <w:t>在亚太地区，日本2006年修订的《旅行业法》建立了严格的旅行社登记制度和营业保证金制度，韩国2013年制定的《旅游振兴法》对旅游资源的保护和利用作出了系统规定。这些立法经验表明，旅游政策与法规体系应当与本国的法律传统、旅游发展阶段和产业政策目标相适应[21]。</w:t>
      </w:r>
    </w:p>
    <w:p>
      <w:pPr>
        <w:spacing w:before="160" w:after="60"/>
      </w:pPr>
      <w:r>
        <w:rPr>
          <w:rFonts w:ascii="Microsoft YaHei" w:hAnsi="Microsoft YaHei" w:eastAsia="Microsoft YaHei"/>
          <w:b/>
          <w:color w:val="457B9D"/>
          <w:sz w:val="26"/>
        </w:rPr>
        <w:t>1.5.5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案例一：日本《旅行业法》修订对旅行社监管的强化</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日本于2006年全面修订了《旅行业法》，核心改革包括：将旅行社注册资本金从300万日元提高至1000万日元；引入营业保证金制度，旅行社须向法务局缴纳营业保证金（国内旅行业务100万日元、海外旅行业务300万日元），用于赔偿因旅行社破产或违规行为给旅游者造成的损失；强化旅行社的信息披露义务，要求旅行社在合同中明确标注各项服务的实际费用构成。该制度实施后，日本旅行社破产案件减少了约60%，旅游投诉率下降了约35%[22]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案例二：欧盟《一揽子旅游指令》对在线旅游消费者的保护</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2015年，欧盟通过了《一揽子旅游指令》（2015/2302），对传统的"包价旅游"概念进行了扩展，将"关联旅行安排"（Linked Travel Arrangements，如在线平台上的机票+酒店组合）也纳入调整范围。指令赋予消费者14天无理由取消权（冷静期），要求旅游经营者提供透明的价格信息，建立了在线旅游消费者的反悔权制度。该指令的实施对欧盟在线旅游市场产生了深远影响，推动了在线旅游平台（OTA平台）服务条款的规范化[23]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案例三：中国"旅游法"实施十年的成效评估</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旅游法》实施十周年之际，相关研究对其实施成效进行了系统评估。研究发现：旅游投诉率较实施前下降了约40%，旅游合同纠纷案件数量下降了约25%；旅行社经营行为更加规范，零负团费现象得到有效遏制；旅游者维权意识显著增强，旅游投诉渠道更加畅通。然而，评估也指出法律在在线旅游平台监管、数据安全、AI服务规范等方面存在制度空白，亟需修订完善[24]。</w:t>
      </w:r>
    </w:p>
    <w:p>
      <w:pPr>
        <w:spacing w:before="160" w:after="60"/>
      </w:pPr>
      <w:r>
        <w:rPr>
          <w:rFonts w:ascii="Microsoft YaHei" w:hAnsi="Microsoft YaHei" w:eastAsia="Microsoft YaHei"/>
          <w:b/>
          <w:color w:val="457B9D"/>
          <w:sz w:val="26"/>
        </w:rPr>
        <w:t>1.5.6 理论深化与前沿探讨</w:t>
      </w:r>
    </w:p>
    <w:p>
      <w:pPr>
        <w:spacing w:before="20" w:after="20" w:line="360" w:lineRule="auto"/>
        <w:ind w:firstLine="420"/>
      </w:pPr>
      <w:r>
        <w:rPr>
          <w:rFonts w:ascii="Microsoft YaHei" w:hAnsi="Microsoft YaHei" w:eastAsia="Microsoft YaHei"/>
          <w:color w:val="333333"/>
          <w:sz w:val="21"/>
        </w:rPr>
        <w:t>旅游政策与法规的理论基础涉及公共政策学、法经济学和规制理论三个维度。从公共政策学的视角，旅游政策是国家产业政策的重要组成部分，其制定和实施受到政治体制、经济结构、社会文化等多重因素的影响[25]。从法经济学的视角，旅游法规的制度设计应当追求效率与公平的平衡，既要降低交易成本、促进旅游产业发展，又要保护处于弱势地位的旅游消费者[26]。</w:t>
      </w:r>
    </w:p>
    <w:p>
      <w:pPr>
        <w:spacing w:before="20" w:after="20" w:line="360" w:lineRule="auto"/>
        <w:ind w:firstLine="420"/>
      </w:pPr>
      <w:r>
        <w:rPr>
          <w:rFonts w:ascii="Microsoft YaHei" w:hAnsi="Microsoft YaHei" w:eastAsia="Microsoft YaHei"/>
          <w:color w:val="333333"/>
          <w:sz w:val="21"/>
        </w:rPr>
        <w:t>从规制理论的视角，旅游市场的政府规制存在"规制俘获"和"规制失灵"的风险。旅游经营者可能通过各种方式影响规制政策的制定，使规制的天平向自身倾斜；同时，过度规制可能抑制市场活力和创新动力。因此，旅游政策与法规的制定需要在"市场失灵"与"政府失灵"之间寻求动态平衡[27]。</w:t>
      </w:r>
    </w:p>
    <w:p>
      <w:pPr>
        <w:spacing w:before="20" w:after="20" w:line="360" w:lineRule="auto"/>
        <w:ind w:firstLine="420"/>
      </w:pPr>
      <w:r>
        <w:rPr>
          <w:rFonts w:ascii="Microsoft YaHei" w:hAnsi="Microsoft YaHei" w:eastAsia="Microsoft YaHei"/>
          <w:color w:val="333333"/>
          <w:sz w:val="21"/>
        </w:rPr>
        <w:t>在AIGC时代，旅游政策与法规的理论基础面临重构。传统的"规制—服从"模式正在向"治理—适应"模式转变，政府、企业、消费者、技术开发者等多元主体共同参与规则的制定和实施。这一转变要求旅游政策与法规具有更强的灵活性和适应性，能够在技术创新与风险防控之间取得平衡[28]。</w:t>
      </w:r>
    </w:p>
    <w:p>
      <w:pPr>
        <w:spacing w:before="160" w:after="60"/>
      </w:pPr>
      <w:r>
        <w:rPr>
          <w:rFonts w:ascii="Microsoft YaHei" w:hAnsi="Microsoft YaHei" w:eastAsia="Microsoft YaHei"/>
          <w:b/>
          <w:color w:val="457B9D"/>
          <w:sz w:val="26"/>
        </w:rPr>
        <w:t>1.5.7 理论基础深化：旅游政策与法规的学科属性</w:t>
      </w:r>
    </w:p>
    <w:p>
      <w:pPr>
        <w:spacing w:before="20" w:after="20" w:line="360" w:lineRule="auto"/>
        <w:ind w:firstLine="420"/>
      </w:pPr>
      <w:r>
        <w:rPr>
          <w:rFonts w:ascii="Microsoft YaHei" w:hAnsi="Microsoft YaHei" w:eastAsia="Microsoft YaHei"/>
          <w:color w:val="333333"/>
          <w:sz w:val="21"/>
        </w:rPr>
        <w:t>旅游政策与法规作为旅游学科与法学、公共政策学的交叉领域，具有鲜明的跨学科特征。从学科属性来看，旅游政策与法规研究既需要掌握旅游产业运行的基本规律，又需要理解法律制度和政策制定的内在逻辑[29]。在研究方法上，旅游政策与法规研究综合运用了规范分析法、实证研究法、比较研究法和案例研究法，形成了多元化的研究方法体系。</w:t>
      </w:r>
    </w:p>
    <w:p>
      <w:pPr>
        <w:spacing w:before="20" w:after="20" w:line="360" w:lineRule="auto"/>
        <w:ind w:firstLine="420"/>
      </w:pPr>
      <w:r>
        <w:rPr>
          <w:rFonts w:ascii="Microsoft YaHei" w:hAnsi="Microsoft YaHei" w:eastAsia="Microsoft YaHei"/>
          <w:color w:val="333333"/>
          <w:sz w:val="21"/>
        </w:rPr>
        <w:t>从法学的视角来看，旅游法具有"混合法"的特征，既包含公法性质的行政管理规范，又包含私法性质的民事权利义务规范，还涉及社会法性质的消费者保护规范。这一特征决定了旅游法的研究需要综合运用公法、私法和社会法的理论工具[30]。</w:t>
      </w:r>
    </w:p>
    <w:p>
      <w:pPr>
        <w:spacing w:before="20" w:after="20" w:line="360" w:lineRule="auto"/>
        <w:ind w:firstLine="420"/>
      </w:pPr>
      <w:r>
        <w:rPr>
          <w:rFonts w:ascii="Microsoft YaHei" w:hAnsi="Microsoft YaHei" w:eastAsia="Microsoft YaHei"/>
          <w:color w:val="333333"/>
          <w:sz w:val="21"/>
        </w:rPr>
        <w:t>从公共政策学的视角来看，旅游政策研究关注政策的制定、实施、评估和变迁全过程。旅游政策具有"产业政策"和"社会政策"的双重属性，既要促进旅游产业的发展，又要保障旅游者的权益，推动旅游资源的保护和可持续利用[31]。</w:t>
      </w:r>
    </w:p>
    <w:p>
      <w:pPr>
        <w:spacing w:before="160" w:after="60"/>
      </w:pPr>
      <w:r>
        <w:rPr>
          <w:rFonts w:ascii="Microsoft YaHei" w:hAnsi="Microsoft YaHei" w:eastAsia="Microsoft YaHei"/>
          <w:b/>
          <w:color w:val="457B9D"/>
          <w:sz w:val="26"/>
        </w:rPr>
        <w:t>1.5.8 思政融入：旅游法治建设与中国式现代化</w:t>
      </w:r>
    </w:p>
    <w:p>
      <w:pPr>
        <w:spacing w:before="20" w:after="20" w:line="360" w:lineRule="auto"/>
        <w:ind w:firstLine="420"/>
      </w:pPr>
      <w:r>
        <w:rPr>
          <w:rFonts w:ascii="Microsoft YaHei" w:hAnsi="Microsoft YaHei" w:eastAsia="Microsoft YaHei"/>
          <w:color w:val="333333"/>
          <w:sz w:val="21"/>
        </w:rPr>
        <w:t>旅游法治建设是中国式现代化在旅游领域的生动实践。中国式现代化强调"以人民为中心"，旅游法治建设始终坚持"以旅游者为中心"的价值导向，通过完善法律制度保障旅游者的合法权益，让人民群众在旅游活动中获得幸福感和获得感[32]。</w:t>
      </w:r>
    </w:p>
    <w:p>
      <w:pPr>
        <w:spacing w:before="20" w:after="20" w:line="360" w:lineRule="auto"/>
        <w:ind w:firstLine="420"/>
      </w:pPr>
      <w:r>
        <w:rPr>
          <w:rFonts w:ascii="Microsoft YaHei" w:hAnsi="Microsoft YaHei" w:eastAsia="Microsoft YaHei"/>
          <w:color w:val="333333"/>
          <w:sz w:val="21"/>
        </w:rPr>
        <w:t>旅游法治建设也是"全面依法治国"在旅游领域的具体体现。党的十八大以来，旅游法治建设取得了显著成就，旅游法规体系不断完善，旅游执法力度持续加强，旅游法治宣传深入人心。旅游法治建设为旅游产业的健康发展提供了坚实的法治保障。</w:t>
      </w:r>
    </w:p>
    <w:p>
      <w:pPr>
        <w:spacing w:before="20" w:after="20" w:line="360" w:lineRule="auto"/>
        <w:ind w:firstLine="420"/>
      </w:pPr>
      <w:r>
        <w:rPr>
          <w:rFonts w:ascii="Microsoft YaHei" w:hAnsi="Microsoft YaHei" w:eastAsia="Microsoft YaHei"/>
          <w:color w:val="333333"/>
          <w:sz w:val="21"/>
        </w:rPr>
        <w:t>乡村振兴和共同富裕是中国特色社会主义的重要目标。旅游法治建设在促进乡村旅游发展、推动旅游扶贫、实现旅游收益共享等方面发挥了重要作用。通过完善乡村旅游法律制度，保障农民在旅游发展中的参与权和收益权，旅游法治建设为乡村振兴和共同富裕提供了制度支撑[33]。</w:t>
      </w:r>
    </w:p>
    <w:p>
      <w:pPr>
        <w:spacing w:before="160" w:after="60"/>
      </w:pPr>
      <w:r>
        <w:rPr>
          <w:rFonts w:ascii="Microsoft YaHei" w:hAnsi="Microsoft YaHei" w:eastAsia="Microsoft YaHei"/>
          <w:b/>
          <w:color w:val="457B9D"/>
          <w:sz w:val="26"/>
        </w:rPr>
        <w:t>1.5.9 旅游政策与法规的体系化发展路径</w:t>
      </w:r>
    </w:p>
    <w:p>
      <w:pPr>
        <w:spacing w:before="20" w:after="20" w:line="360" w:lineRule="auto"/>
        <w:ind w:firstLine="420"/>
      </w:pPr>
      <w:r>
        <w:rPr>
          <w:rFonts w:ascii="Microsoft YaHei" w:hAnsi="Microsoft YaHei" w:eastAsia="Microsoft YaHei"/>
          <w:color w:val="333333"/>
          <w:sz w:val="21"/>
        </w:rPr>
        <w:t>旅游政策与法规的体系化发展是旅游法治建设的重要目标。体系化要求旅游法规在纵向层级上衔接有序、在横向内容上协调一致、在时间维度上动态更新。从纵向层级来看，法律、行政法规、部门规章、地方性法规之间应当形成效力层级清晰、上下衔接顺畅的规范体系[34]。从横向内容来看，规范旅游经营行为的法律、保护旅游消费者权益的法律、调整旅游行政管理关系的法律、促进旅游产业发展的法律之间应当相互协调、避免冲突。从时间维度来看，旅游法规应当根据旅游业发展的新形势、新需求进行动态修订和完善，保持法规的时效性和适应性[35]。</w:t>
      </w:r>
    </w:p>
    <w:p>
      <w:pPr>
        <w:spacing w:before="20" w:after="20" w:line="360" w:lineRule="auto"/>
        <w:ind w:firstLine="420"/>
      </w:pPr>
      <w:r>
        <w:rPr>
          <w:rFonts w:ascii="Microsoft YaHei" w:hAnsi="Microsoft YaHei" w:eastAsia="Microsoft YaHei"/>
          <w:color w:val="333333"/>
          <w:sz w:val="21"/>
        </w:rPr>
        <w:t>在AIGC时代，旅游政策与法规的体系化发展面临新的挑战和机遇。一方面，AI技术的快速迭代要求法规具有更强的灵活性和适应性；另一方面，AI技术也为法规的制定和实施提供了新的工具和手段。智慧立法、智能执法、AI辅助合规等新模式的兴起，正在推动旅游治理从"人工治理"走向"人机协同治理"[36]。</w:t>
      </w:r>
    </w:p>
    <w:p>
      <w:pPr>
        <w:spacing w:before="160" w:after="60"/>
      </w:pPr>
      <w:r>
        <w:rPr>
          <w:rFonts w:ascii="Microsoft YaHei" w:hAnsi="Microsoft YaHei" w:eastAsia="Microsoft YaHei"/>
          <w:b/>
          <w:color w:val="457B9D"/>
          <w:sz w:val="26"/>
        </w:rPr>
        <w:t>1.5.10 旅游政策与法规的国际化与本土化</w:t>
      </w:r>
    </w:p>
    <w:p>
      <w:pPr>
        <w:spacing w:before="20" w:after="20" w:line="360" w:lineRule="auto"/>
        <w:ind w:firstLine="420"/>
      </w:pPr>
      <w:r>
        <w:rPr>
          <w:rFonts w:ascii="Microsoft YaHei" w:hAnsi="Microsoft YaHei" w:eastAsia="Microsoft YaHei"/>
          <w:color w:val="333333"/>
          <w:sz w:val="21"/>
        </w:rPr>
        <w:t>旅游业的国际化属性决定了旅游政策与法规需要关注国际规则和跨国协调。中国加入世界贸易组织后，旅游领域的对外开放不断扩大，旅游政策与法规也需要与国际规则接轨。与此同时，中国旅游政策与法规的制定必须立足国情，体现中国特色，实现国际规则的本土化转化[37]。</w:t>
      </w:r>
    </w:p>
    <w:p>
      <w:pPr>
        <w:spacing w:before="20" w:after="20" w:line="360" w:lineRule="auto"/>
        <w:ind w:firstLine="420"/>
      </w:pPr>
      <w:r>
        <w:rPr>
          <w:rFonts w:ascii="Microsoft YaHei" w:hAnsi="Microsoft YaHei" w:eastAsia="Microsoft YaHei"/>
          <w:color w:val="333333"/>
          <w:sz w:val="21"/>
        </w:rPr>
        <w:t>在国际旅游规则方面，世界旅游组织（UNWTO）制定的《全球旅游伦理规范》为各国旅游立法提供了基本原则。世界贸易组织（WTO）的《服务贸易总协定》（GATS）对旅游服务的跨境贸易作出了规定。中国在参与国际旅游规则制定时，既需要尊重国际规则，也需要维护国家利益和产业安全[38]。</w:t>
      </w:r>
    </w:p>
    <w:p>
      <w:pPr>
        <w:spacing w:before="20" w:after="20" w:line="360" w:lineRule="auto"/>
        <w:ind w:firstLine="420"/>
      </w:pPr>
      <w:r>
        <w:rPr>
          <w:rFonts w:ascii="Microsoft YaHei" w:hAnsi="Microsoft YaHei" w:eastAsia="Microsoft YaHei"/>
          <w:color w:val="333333"/>
          <w:sz w:val="21"/>
        </w:rPr>
        <w:t>在区域旅游合作方面，中国与东盟、上合组织、金砖国家等区域组织开展了旅游领域的法律合作。中国—东盟旅游合作的法律框架、丝绸之路旅游合作的法律保障、"一带一路"旅游合作的法治化路径等，都是旅游政策与法规研究的重要课题[39]。</w:t>
      </w:r>
    </w:p>
    <w:p>
      <w:pPr>
        <w:spacing w:before="160" w:after="60"/>
      </w:pPr>
      <w:r>
        <w:rPr>
          <w:rFonts w:ascii="Microsoft YaHei" w:hAnsi="Microsoft YaHei" w:eastAsia="Microsoft YaHei"/>
          <w:b/>
          <w:color w:val="457B9D"/>
          <w:sz w:val="26"/>
        </w:rPr>
        <w:t>1.5.11 旅游政策与法规研究方法论</w:t>
      </w:r>
    </w:p>
    <w:p>
      <w:pPr>
        <w:spacing w:before="20" w:after="20" w:line="360" w:lineRule="auto"/>
        <w:ind w:firstLine="420"/>
      </w:pPr>
      <w:r>
        <w:rPr>
          <w:rFonts w:ascii="Microsoft YaHei" w:hAnsi="Microsoft YaHei" w:eastAsia="Microsoft YaHei"/>
          <w:color w:val="333333"/>
          <w:sz w:val="21"/>
        </w:rPr>
        <w:t>旅游政策与法规的研究方法体系由规范分析、实证研究和比较研究三大支柱构成。规范分析法以法律条文为研究对象，通过解释和推理揭示法律规范的含义和适用规则。在旅游法研究中，规范分析有助于厘清旅游法律概念的内涵、辨析法律规则的逻辑结构、评价法律制度的合理性[40]。实证研究法以旅游法律实践为研究对象，通过案例研究、统计分析、田野调查等方法，揭示法律制度的实际运行效果。旅游纠纷案例的实证分析可以揭示法律适用中的难点和争议，为法律完善提供实践依据[41]。</w:t>
      </w:r>
    </w:p>
    <w:p>
      <w:pPr>
        <w:spacing w:before="20" w:after="20" w:line="360" w:lineRule="auto"/>
        <w:ind w:firstLine="420"/>
      </w:pPr>
      <w:r>
        <w:rPr>
          <w:rFonts w:ascii="Microsoft YaHei" w:hAnsi="Microsoft YaHei" w:eastAsia="Microsoft YaHei"/>
          <w:color w:val="333333"/>
          <w:sz w:val="21"/>
        </w:rPr>
        <w:t>比较研究法通过对不同国家或地区旅游法律制度的比较分析，发现制度差异、总结制度经验、探索制度借鉴的可能性。中国旅游法治建设需要借鉴国际经验，但也要注意法律制度的"本土适应性"，避免简单移植。在AIGC时代，比较研究法还需要关注各国AI治理法律的差异及其对旅游行业的影响[42]。</w:t>
      </w:r>
    </w:p>
    <w:p>
      <w:pPr>
        <w:spacing w:before="160" w:after="60"/>
      </w:pPr>
      <w:r>
        <w:rPr>
          <w:rFonts w:ascii="Microsoft YaHei" w:hAnsi="Microsoft YaHei" w:eastAsia="Microsoft YaHei"/>
          <w:b/>
          <w:color w:val="457B9D"/>
          <w:sz w:val="26"/>
        </w:rPr>
        <w:t>1.5.12 旅游政策与法规的学科建设与人才培养</w:t>
      </w:r>
    </w:p>
    <w:p>
      <w:pPr>
        <w:spacing w:before="20" w:after="20" w:line="360" w:lineRule="auto"/>
        <w:ind w:firstLine="420"/>
      </w:pPr>
      <w:r>
        <w:rPr>
          <w:rFonts w:ascii="Microsoft YaHei" w:hAnsi="Microsoft YaHei" w:eastAsia="Microsoft YaHei"/>
          <w:color w:val="333333"/>
          <w:sz w:val="21"/>
        </w:rPr>
        <w:t>旅游政策与法规的学科建设是旅游法学发展的基础。目前，中国旅游法学教育在学科定位、课程设置、教材建设、师资培养等方面还存在不足。旅游法学作为旅游管理和法学的交叉学科，其学科定位需要进一步明确，课程体系需要进一步完善[43]。</w:t>
      </w:r>
    </w:p>
    <w:p>
      <w:pPr>
        <w:spacing w:before="20" w:after="20" w:line="360" w:lineRule="auto"/>
        <w:ind w:firstLine="420"/>
      </w:pPr>
      <w:r>
        <w:rPr>
          <w:rFonts w:ascii="Microsoft YaHei" w:hAnsi="Microsoft YaHei" w:eastAsia="Microsoft YaHei"/>
          <w:color w:val="333333"/>
          <w:sz w:val="21"/>
        </w:rPr>
        <w:t>在人才培养方面，旅游法治人才应当具备"法律+旅游+技术"的复合型知识结构。旅游法治人才既要掌握法学的基本理论和分析方法，又要了解旅游产业运行的基本规律，还要具备数字素养和AI应用能力。高校应当加强旅游法治人才的培养，开设旅游法学、旅游政策分析、旅游纠纷处理等课程，培养适应旅游业发展需要的法治人才[44]。</w:t>
      </w:r>
    </w:p>
    <w:p>
      <w:pPr>
        <w:spacing w:before="20" w:after="20" w:line="360" w:lineRule="auto"/>
        <w:ind w:firstLine="420"/>
      </w:pPr>
      <w:r>
        <w:rPr>
          <w:rFonts w:ascii="Microsoft YaHei" w:hAnsi="Microsoft YaHei" w:eastAsia="Microsoft YaHei"/>
          <w:color w:val="333333"/>
          <w:sz w:val="21"/>
        </w:rPr>
        <w:t>在AIGC时代，旅游法治人才的培养还需要关注以下能力的培养：AI法律治理能力、数据合规管理能力、智慧执法能力、跨文化法律沟通能力等。这些能力的培养需要通过课程改革、实践教学、国际交流等途径实现[45]。</w:t>
      </w:r>
    </w:p>
    <w:p>
      <w:pPr>
        <w:spacing w:before="160" w:after="60"/>
      </w:pPr>
      <w:r>
        <w:rPr>
          <w:rFonts w:ascii="Microsoft YaHei" w:hAnsi="Microsoft YaHei" w:eastAsia="Microsoft YaHei"/>
          <w:b/>
          <w:color w:val="457B9D"/>
          <w:sz w:val="26"/>
        </w:rPr>
        <w:t>旅游政策与法规的研究前沿</w:t>
      </w:r>
    </w:p>
    <w:p>
      <w:pPr>
        <w:spacing w:before="20" w:after="20" w:line="360" w:lineRule="auto"/>
        <w:ind w:firstLine="420"/>
      </w:pPr>
      <w:r>
        <w:rPr>
          <w:rFonts w:ascii="Microsoft YaHei" w:hAnsi="Microsoft YaHei" w:eastAsia="Microsoft YaHei"/>
          <w:color w:val="333333"/>
          <w:sz w:val="21"/>
        </w:rPr>
        <w:t>旅游政策与法规的研究前沿正在从传统领域向新兴领域拓展。在传统领域，旅游立法技术、旅游法规的体系化、旅游执法的规范化等问题仍是研究的热点。在新兴领域，AIGC与旅游法治的交叉研究、旅游数据治理的法律框架、跨境旅游纠纷的解决机制、旅游公共安全的法治保障等问题日益受到关注[46]。</w:t>
      </w:r>
    </w:p>
    <w:p>
      <w:pPr>
        <w:spacing w:before="20" w:after="20" w:line="360" w:lineRule="auto"/>
        <w:ind w:firstLine="420"/>
      </w:pPr>
      <w:r>
        <w:rPr>
          <w:rFonts w:ascii="Microsoft YaHei" w:hAnsi="Microsoft YaHei" w:eastAsia="Microsoft YaHei"/>
          <w:color w:val="333333"/>
          <w:sz w:val="21"/>
        </w:rPr>
        <w:t>从研究趋势来看，旅游政策与法规研究呈现出以下特点：一是研究视角从'产业导向'向'人本导向'转变，更加关注旅游者的权益和体验；二是研究领域从'国内视野'向'国际视野'拓展，更加注重国际比较和跨国合作；三是研究方法从'定性为主'向'定性与定量结合'转变，更加注重实证研究和数据分析[47]。</w:t>
      </w:r>
    </w:p>
    <w:p>
      <w:pPr>
        <w:spacing w:before="160" w:after="60"/>
      </w:pPr>
      <w:r>
        <w:rPr>
          <w:rFonts w:ascii="Microsoft YaHei" w:hAnsi="Microsoft YaHei" w:eastAsia="Microsoft YaHei"/>
          <w:b/>
          <w:color w:val="457B9D"/>
          <w:sz w:val="26"/>
        </w:rPr>
        <w:t>行业实践视角下的旅游政策与法规</w:t>
      </w:r>
    </w:p>
    <w:p>
      <w:pPr>
        <w:spacing w:before="20" w:after="20" w:line="360" w:lineRule="auto"/>
        <w:ind w:firstLine="420"/>
      </w:pPr>
      <w:r>
        <w:rPr>
          <w:rFonts w:ascii="Microsoft YaHei" w:hAnsi="Microsoft YaHei" w:eastAsia="Microsoft YaHei"/>
          <w:color w:val="333333"/>
          <w:sz w:val="21"/>
        </w:rPr>
        <w:t>从行业实践来看，旅游政策与法规的制定和实施需要与旅游产业的发展阶段相适应。在旅游产业发展的不同阶段，政策与法规的侧重点也应有所不同。在产业培育期，政策以扶持和引导为主，法规以鼓励和规范为主；在产业成长期，政策以促进和协调为主，法规以完善和强化为主；在产业成熟期，政策以优化和升级为主，法规以保障和治理为主[48].</w:t>
      </w:r>
    </w:p>
    <w:p>
      <w:pPr>
        <w:spacing w:before="160" w:after="60"/>
      </w:pPr>
      <w:r>
        <w:rPr>
          <w:rFonts w:ascii="Microsoft YaHei" w:hAnsi="Microsoft YaHei" w:eastAsia="Microsoft YaHei"/>
          <w:b/>
          <w:color w:val="457B9D"/>
          <w:sz w:val="26"/>
        </w:rPr>
        <w:t>旅游政策与法规的实施效果评估</w:t>
      </w:r>
    </w:p>
    <w:p>
      <w:pPr>
        <w:spacing w:before="20" w:after="20" w:line="360" w:lineRule="auto"/>
        <w:ind w:firstLine="420"/>
      </w:pPr>
      <w:r>
        <w:rPr>
          <w:rFonts w:ascii="Microsoft YaHei" w:hAnsi="Microsoft YaHei" w:eastAsia="Microsoft YaHei"/>
          <w:color w:val="333333"/>
          <w:sz w:val="21"/>
        </w:rPr>
        <w:t>旅游政策与法规的实施效果评估是检验制度质量的重要手段。评估的维度包括：政策目标的实现程度、法规的遵守情况、市场秩序的改善情况、消费者满意度的提升情况等。通过定期的实施效果评估，可以及时发现制度设计的不足，为制度的修订和完善提供依据[49].</w:t>
      </w:r>
    </w:p>
    <w:p>
      <w:pPr>
        <w:spacing w:before="160" w:after="60"/>
      </w:pPr>
      <w:r>
        <w:rPr>
          <w:rFonts w:ascii="Microsoft YaHei" w:hAnsi="Microsoft YaHei" w:eastAsia="Microsoft YaHei"/>
          <w:b/>
          <w:color w:val="457B9D"/>
          <w:sz w:val="26"/>
        </w:rPr>
        <w:t>AI赋能旅游政策与法规的制定</w:t>
      </w:r>
    </w:p>
    <w:p>
      <w:pPr>
        <w:spacing w:before="20" w:after="20" w:line="360" w:lineRule="auto"/>
        <w:ind w:firstLine="420"/>
      </w:pPr>
      <w:r>
        <w:rPr>
          <w:rFonts w:ascii="Microsoft YaHei" w:hAnsi="Microsoft YaHei" w:eastAsia="Microsoft YaHei"/>
          <w:color w:val="333333"/>
          <w:sz w:val="21"/>
        </w:rPr>
        <w:t>AI技术可以赋能旅游政策与法规的制定过程。通过大数据分析，可以精准识别旅游市场中的制度需求和问题；通过AI模拟，可以预测政策实施的效果和影响；通过自然语言处理，可以提高政策文本的起草质量和效率。AI赋能政策制定，应当遵循'技术辅助、人类决策'的原则，确保政策制定的民主性和科学性[50].</w:t>
      </w:r>
    </w:p>
    <w:p>
      <w:pPr>
        <w:spacing w:before="160" w:after="60"/>
      </w:pPr>
      <w:r>
        <w:rPr>
          <w:rFonts w:ascii="Microsoft YaHei" w:hAnsi="Microsoft YaHei" w:eastAsia="Microsoft YaHei"/>
          <w:b/>
          <w:color w:val="457B9D"/>
          <w:sz w:val="26"/>
        </w:rPr>
        <w:t>政策建议：旅游政策与法规的制度完善路径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政策与法规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未来展望：旅游政策与法规的发展趋势</w:t>
      </w:r>
    </w:p>
    <w:p>
      <w:pPr>
        <w:spacing w:before="20" w:after="20" w:line="360" w:lineRule="auto"/>
        <w:ind w:firstLine="420"/>
      </w:pPr>
      <w:r>
        <w:rPr>
          <w:rFonts w:ascii="Microsoft YaHei" w:hAnsi="Microsoft YaHei" w:eastAsia="Microsoft YaHei"/>
          <w:color w:val="333333"/>
          <w:sz w:val="21"/>
        </w:rPr>
        <w:t>展望未来，旅游政策与法规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政策与法规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案例研究：政策法规体系的实证分析</w:t>
      </w:r>
    </w:p>
    <w:p>
      <w:pPr>
        <w:spacing w:before="20" w:after="20" w:line="360" w:lineRule="auto"/>
        <w:ind w:firstLine="420"/>
      </w:pPr>
      <w:r>
        <w:rPr>
          <w:rFonts w:ascii="Microsoft YaHei" w:hAnsi="Microsoft YaHei" w:eastAsia="Microsoft YaHei"/>
          <w:color w:val="333333"/>
          <w:sz w:val="21"/>
        </w:rPr>
        <w:t>本章选取政策法规体系作为实证分析对象，通过深入剖析典型案例，揭示旅游政策与法规在实际运行中的机制和效果。案例研究表明，旅游政策与法规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法规体系化建设是旅游政策与法规制度完善的关键方向。通过强化法规体系化建设，可以有效提升旅游政策与法规的实施效果，促进旅游业的健康有序发展。在AIGC时代，旅游政策与法规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国际比较深度分析：1章主题的国际经验</w:t>
      </w:r>
    </w:p>
    <w:p>
      <w:pPr>
        <w:spacing w:before="20" w:after="20" w:line="360" w:lineRule="auto"/>
        <w:ind w:firstLine="420"/>
      </w:pPr>
      <w:r>
        <w:rPr>
          <w:rFonts w:ascii="Microsoft YaHei" w:hAnsi="Microsoft YaHei" w:eastAsia="Microsoft YaHei"/>
          <w:color w:val="333333"/>
          <w:sz w:val="21"/>
        </w:rPr>
        <w:t>从国际比较的视角来看，第1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AIGC视角延伸：AI技术对第1章主题的影响</w:t>
      </w:r>
    </w:p>
    <w:p>
      <w:pPr>
        <w:spacing w:before="20" w:after="20" w:line="360" w:lineRule="auto"/>
        <w:ind w:firstLine="420"/>
      </w:pPr>
      <w:r>
        <w:rPr>
          <w:rFonts w:ascii="Microsoft YaHei" w:hAnsi="Microsoft YaHei" w:eastAsia="Microsoft YaHei"/>
          <w:color w:val="333333"/>
          <w:sz w:val="21"/>
        </w:rPr>
        <w:t>AIGC技术对第1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1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1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1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1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1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1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1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1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1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1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1章的内容蕴含着丰富的思政教育元素。在旅游法治教学中，应当将社会主义核心价值观融入专业知识教学，引导学生树立正确的法治观念和职业道德。具体而言，通过第1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1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1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专题研讨：第1章核心议题的学术争论</w:t>
      </w:r>
    </w:p>
    <w:p>
      <w:pPr>
        <w:spacing w:before="20" w:after="20" w:line="360" w:lineRule="auto"/>
        <w:ind w:firstLine="420"/>
      </w:pPr>
      <w:r>
        <w:rPr>
          <w:rFonts w:ascii="Microsoft YaHei" w:hAnsi="Microsoft YaHei" w:eastAsia="Microsoft YaHei"/>
          <w:color w:val="333333"/>
          <w:sz w:val="21"/>
        </w:rPr>
        <w:t>第1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1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1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1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深度理论分析：第1章的法理基础</w:t>
      </w:r>
    </w:p>
    <w:p>
      <w:pPr>
        <w:spacing w:before="20" w:after="20" w:line="360" w:lineRule="auto"/>
        <w:ind w:firstLine="420"/>
      </w:pPr>
      <w:r>
        <w:rPr>
          <w:rFonts w:ascii="Microsoft YaHei" w:hAnsi="Microsoft YaHei" w:eastAsia="Microsoft YaHei"/>
          <w:color w:val="333333"/>
          <w:sz w:val="21"/>
        </w:rPr>
        <w:t>第1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1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实践路径：第1章制度的实施保障</w:t>
      </w:r>
    </w:p>
    <w:p>
      <w:pPr>
        <w:spacing w:before="20" w:after="20" w:line="360" w:lineRule="auto"/>
        <w:ind w:firstLine="420"/>
      </w:pPr>
      <w:r>
        <w:rPr>
          <w:rFonts w:ascii="Microsoft YaHei" w:hAnsi="Microsoft YaHei" w:eastAsia="Microsoft YaHei"/>
          <w:color w:val="333333"/>
          <w:sz w:val="21"/>
        </w:rPr>
        <w:t>第1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知识拓展：第1章的延伸阅读</w:t>
      </w:r>
    </w:p>
    <w:p>
      <w:pPr>
        <w:spacing w:before="20" w:after="20" w:line="360" w:lineRule="auto"/>
        <w:ind w:firstLine="420"/>
      </w:pPr>
      <w:r>
        <w:rPr>
          <w:rFonts w:ascii="Microsoft YaHei" w:hAnsi="Microsoft YaHei" w:eastAsia="Microsoft YaHei"/>
          <w:color w:val="333333"/>
          <w:sz w:val="21"/>
        </w:rPr>
        <w:t>为了拓展对第1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1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学术前沿追踪：第1章的最新研究进展</w:t>
      </w:r>
    </w:p>
    <w:p>
      <w:pPr>
        <w:spacing w:before="20" w:after="20" w:line="360" w:lineRule="auto"/>
        <w:ind w:firstLine="420"/>
      </w:pPr>
      <w:r>
        <w:rPr>
          <w:rFonts w:ascii="Microsoft YaHei" w:hAnsi="Microsoft YaHei" w:eastAsia="Microsoft YaHei"/>
          <w:color w:val="333333"/>
          <w:sz w:val="21"/>
        </w:rPr>
        <w:t>近年来，第1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1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行业实践动态：第1章相关领域的最新发展</w:t>
      </w:r>
    </w:p>
    <w:p>
      <w:pPr>
        <w:spacing w:before="20" w:after="20" w:line="360" w:lineRule="auto"/>
        <w:ind w:firstLine="420"/>
      </w:pPr>
      <w:r>
        <w:rPr>
          <w:rFonts w:ascii="Microsoft YaHei" w:hAnsi="Microsoft YaHei" w:eastAsia="Microsoft YaHei"/>
          <w:color w:val="333333"/>
          <w:sz w:val="21"/>
        </w:rPr>
        <w:t>在行业实践层面，第1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1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AIGC深度应用：第1章领域的智能化转型</w:t>
      </w:r>
    </w:p>
    <w:p>
      <w:pPr>
        <w:spacing w:before="20" w:after="20" w:line="360" w:lineRule="auto"/>
        <w:ind w:firstLine="420"/>
      </w:pPr>
      <w:r>
        <w:rPr>
          <w:rFonts w:ascii="Microsoft YaHei" w:hAnsi="Microsoft YaHei" w:eastAsia="Microsoft YaHei"/>
          <w:color w:val="333333"/>
          <w:sz w:val="21"/>
        </w:rPr>
        <w:t>AIGC技术在第1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1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1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1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1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1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1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1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1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1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1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1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第1章的内容与R.U.L.E.S.框架（Rights Protection 权益保障、Unified Legal Framework 统一法律框架、Liability &amp; Accountability 责任界定、Enforcement &amp; Compliance 执法合规、Smart Governance 智慧治理）具有紧密的内在关联。第1章所讨论的法律制度是R.U.L.E.S.框架中[('R',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1章的分析提供了统一的理论分析工具。通过R.U.L.E.S.框架的多维视角，可以全面分析第1章所涉及法律制度的优势和不足，为制度的完善提供方向指引。同时，第1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1章的内容在AIGC时代具有特殊的意义。AIGC技术的快速发展正在深刻改变旅游业的运行方式和法律关系的形态，对第1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1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1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1章在中国旅游法治体系中占据着重要地位。中国旅游法治体系以《旅游法》为核心，以行政法规、部门规章、地方性法规为补充，形成了多层次的规范体系。第1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1章的制度完善应当与其他章节的制度建设相衔接，形成相互支撑、相互配合的制度体系。同时，第1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1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1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1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1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本章内容融合了理论深度与实践广度，为读者提供了系统化的知识框架。通过系统的学习与训练，读者能够全面掌握本章的核心知识，提升法律素养与实务能力，为未来的职业发展奠定坚实基础。</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在旅游法基础理论方面，[51], [52], [53], [58], [59], [62], [67], [68], [181], [186], [161], [165], [184], [187]等文献提供了系统的理论框架和分析工具。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政策与法规的基本概念、类型体系和功能定位，梳理了中国旅游法规体系的层级结构与旅游法治建设的历史进程。在此基础上，分析了AIGC技术对旅游政策与法规体系的深刻冲击，并提出了R.U.L.E.S.框架作为全书的分析工具。理解旅游政策与法规的基本理论，是后续各章深入分析具体法律制度的前提和基础。</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（识记）简述旅游政策与旅游法规的区别与联系。</w:t>
      </w:r>
    </w:p>
    <w:p>
      <w:pPr>
        <w:spacing w:before="20" w:after="20"/>
        <w:ind w:left="567" w:hanging="283"/>
      </w:pPr>
      <w:r>
        <w:rPr>
          <w:rFonts w:ascii="Microsoft YaHei" w:hAnsi="Microsoft YaHei" w:eastAsia="Microsoft YaHei"/>
          <w:color w:val="333333"/>
          <w:sz w:val="21"/>
        </w:rPr>
        <w:t>2. （理解）阐述中国旅游法规体系的层级结构及其内在逻辑。</w:t>
      </w:r>
    </w:p>
    <w:p>
      <w:pPr>
        <w:spacing w:before="20" w:after="20"/>
        <w:ind w:left="567" w:hanging="283"/>
      </w:pPr>
      <w:r>
        <w:rPr>
          <w:rFonts w:ascii="Microsoft YaHei" w:hAnsi="Microsoft YaHei" w:eastAsia="Microsoft YaHei"/>
          <w:color w:val="333333"/>
          <w:sz w:val="21"/>
        </w:rPr>
        <w:t>3. （应用）以"AI导游"为例，分析AIGC应用可能引发的法律问题。</w:t>
      </w:r>
    </w:p>
    <w:p>
      <w:pPr>
        <w:spacing w:before="20" w:after="20"/>
        <w:ind w:left="567" w:hanging="283"/>
      </w:pPr>
      <w:r>
        <w:rPr>
          <w:rFonts w:ascii="Microsoft YaHei" w:hAnsi="Microsoft YaHei" w:eastAsia="Microsoft YaHei"/>
          <w:color w:val="333333"/>
          <w:sz w:val="21"/>
        </w:rPr>
        <w:t>4. （分析）比较旅游政策的导向功能与调控功能在旅游产业发展中的不同作用机制。</w:t>
      </w:r>
    </w:p>
    <w:p>
      <w:pPr>
        <w:spacing w:before="20" w:after="20"/>
        <w:ind w:left="567" w:hanging="283"/>
      </w:pPr>
      <w:r>
        <w:rPr>
          <w:rFonts w:ascii="Microsoft YaHei" w:hAnsi="Microsoft YaHei" w:eastAsia="Microsoft YaHei"/>
          <w:color w:val="333333"/>
          <w:sz w:val="21"/>
        </w:rPr>
        <w:t>5. （评价）评估当前中国旅游法治体系在应对AIGC挑战方面的制度供给是否充足。</w:t>
      </w:r>
    </w:p>
    <w:p>
      <w:pPr>
        <w:spacing w:before="20" w:after="20"/>
        <w:ind w:left="567" w:hanging="283"/>
      </w:pPr>
      <w:r>
        <w:rPr>
          <w:rFonts w:ascii="Microsoft YaHei" w:hAnsi="Microsoft YaHei" w:eastAsia="Microsoft YaHei"/>
          <w:color w:val="333333"/>
          <w:sz w:val="21"/>
        </w:rPr>
        <w:t>6. （创造）基于R.U.L.E.S.框架，设计一条AIGC旅游应用合规管理的具体对策。</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[2] Dredge D, Jamal T. Progress in tourism planning and policy: A post-structural perspective on knowledge production[J]. Tourism Management, 2015, 51: 297-310.</w:t>
      </w:r>
    </w:p>
    <w:p>
      <w:pPr>
        <w:spacing w:before="20" w:after="20" w:line="360" w:lineRule="auto"/>
        <w:ind w:left="567" w:hanging="567"/>
      </w:pPr>
      <w:r>
        <w:rPr>
          <w:rFonts w:ascii="Microsoft YaHei" w:hAnsi="Microsoft YaHei" w:eastAsia="Microsoft YaHei"/>
          <w:color w:val="444444"/>
          <w:sz w:val="18"/>
        </w:rPr>
        <w:t>[3] 贵阳信息科技学院. 中国近40年旅游政策研究综述——基于CiteSpace知识图谱分析[J]. 旅游论坛, 2023.</w:t>
      </w:r>
    </w:p>
    <w:p>
      <w:pPr>
        <w:spacing w:before="20" w:after="20" w:line="360" w:lineRule="auto"/>
        <w:ind w:left="567" w:hanging="567"/>
      </w:pPr>
      <w:r>
        <w:rPr>
          <w:rFonts w:ascii="Microsoft YaHei" w:hAnsi="Microsoft YaHei" w:eastAsia="Microsoft YaHei"/>
          <w:color w:val="444444"/>
          <w:sz w:val="18"/>
        </w:rPr>
        <w:t>[4] Hall C M, Jenkins J. Tourism and public policy[M]//The Routledge Handbook of Tourism Research. London: Routledge, 1995: 425-440.</w:t>
      </w:r>
    </w:p>
    <w:p>
      <w:pPr>
        <w:spacing w:before="20" w:after="20" w:line="360" w:lineRule="auto"/>
        <w:ind w:left="567" w:hanging="567"/>
      </w:pPr>
      <w:r>
        <w:rPr>
          <w:rFonts w:ascii="Microsoft YaHei" w:hAnsi="Microsoft YaHei" w:eastAsia="Microsoft YaHei"/>
          <w:color w:val="444444"/>
          <w:sz w:val="18"/>
        </w:rPr>
        <w:t>[5] 贾思, 刘文萍. 基于citespace的中国旅游政策研究的文献综述[J]. 旅游纵览, 2022(3): 15-22.</w:t>
      </w:r>
    </w:p>
    <w:p>
      <w:pPr>
        <w:spacing w:before="20" w:after="20" w:line="360" w:lineRule="auto"/>
        <w:ind w:left="567" w:hanging="567"/>
      </w:pPr>
      <w:r>
        <w:rPr>
          <w:rFonts w:ascii="Microsoft YaHei" w:hAnsi="Microsoft YaHei" w:eastAsia="Microsoft YaHei"/>
          <w:color w:val="444444"/>
          <w:sz w:val="18"/>
        </w:rPr>
        <w:t>[6]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[7]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[8] 杨富斌, 王惠静. 我国旅游法研究和教学中的若干问题——全国首届旅游法学术研讨会综述[J]. 旅游学刊, 2005, 20(3): 85-89.</w:t>
      </w:r>
    </w:p>
    <w:p>
      <w:pPr>
        <w:spacing w:before="20" w:after="20" w:line="360" w:lineRule="auto"/>
        <w:ind w:left="567" w:hanging="567"/>
      </w:pPr>
      <w:r>
        <w:rPr>
          <w:rFonts w:ascii="Microsoft YaHei" w:hAnsi="Microsoft YaHei" w:eastAsia="Microsoft YaHei"/>
          <w:color w:val="444444"/>
          <w:sz w:val="18"/>
        </w:rPr>
        <w:t>[9]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[10] 祁颖. 地方旅游法律环境比较研究[J]. 旅游学刊, 2004, 19(6): 72-78.</w:t>
      </w:r>
    </w:p>
    <w:p>
      <w:pPr>
        <w:spacing w:before="20" w:after="20" w:line="360" w:lineRule="auto"/>
        <w:ind w:left="567" w:hanging="567"/>
      </w:pPr>
      <w:r>
        <w:rPr>
          <w:rFonts w:ascii="Microsoft YaHei" w:hAnsi="Microsoft YaHei" w:eastAsia="Microsoft YaHei"/>
          <w:color w:val="444444"/>
          <w:sz w:val="18"/>
        </w:rPr>
        <w:t>[11]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[12]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[13] 李巧玲. 我国旅游立法研究综述[J]. 旅游论坛, 2011, 4(3): 45-50.</w:t>
      </w:r>
    </w:p>
    <w:p>
      <w:pPr>
        <w:spacing w:before="20" w:after="20" w:line="360" w:lineRule="auto"/>
        <w:ind w:left="567" w:hanging="567"/>
      </w:pPr>
      <w:r>
        <w:rPr>
          <w:rFonts w:ascii="Microsoft YaHei" w:hAnsi="Microsoft YaHei" w:eastAsia="Microsoft YaHei"/>
          <w:color w:val="444444"/>
          <w:sz w:val="18"/>
        </w:rPr>
        <w:t>[14] 尹芳, 吴青兰. 《旅游法》及其实施影响研究综述[J]. 旅游研究, 2016, 8(2): 30-38.</w:t>
      </w:r>
    </w:p>
    <w:p>
      <w:pPr>
        <w:spacing w:before="20" w:after="20" w:line="360" w:lineRule="auto"/>
        <w:ind w:left="567" w:hanging="567"/>
      </w:pPr>
      <w:r>
        <w:rPr>
          <w:rFonts w:ascii="Microsoft YaHei" w:hAnsi="Microsoft YaHei" w:eastAsia="Microsoft YaHei"/>
          <w:color w:val="444444"/>
          <w:sz w:val="18"/>
        </w:rPr>
        <w:t>[15] 傅玺璇. 我国旅游法立法完善研究[D]. 重庆: 西南政法大学, 2015.</w:t>
      </w:r>
    </w:p>
    <w:p>
      <w:pPr>
        <w:spacing w:before="20" w:after="20" w:line="360" w:lineRule="auto"/>
        <w:ind w:left="567" w:hanging="567"/>
      </w:pPr>
      <w:r>
        <w:rPr>
          <w:rFonts w:ascii="Microsoft YaHei" w:hAnsi="Microsoft YaHei" w:eastAsia="Microsoft YaHei"/>
          <w:color w:val="444444"/>
          <w:sz w:val="18"/>
        </w:rPr>
        <w:t>[16] 吴泉. 人工智能生成内容版权侵权风险与法律规制[J]. 知识产权, 2025(1): 55-68.</w:t>
      </w:r>
    </w:p>
    <w:p>
      <w:pPr>
        <w:spacing w:before="20" w:after="20" w:line="360" w:lineRule="auto"/>
        <w:ind w:left="567" w:hanging="567"/>
      </w:pPr>
      <w:r>
        <w:rPr>
          <w:rFonts w:ascii="Microsoft YaHei" w:hAnsi="Microsoft YaHei" w:eastAsia="Microsoft YaHei"/>
          <w:color w:val="444444"/>
          <w:sz w:val="18"/>
        </w:rPr>
        <w:t>[17]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[18] 丁亚南. 人工智能生成内容的传播风险及其法律规制研究[J]. 新闻与传播研究, 2025(2): 78-92.</w:t>
      </w:r>
    </w:p>
    <w:p>
      <w:pPr>
        <w:spacing w:before="20" w:after="20" w:line="360" w:lineRule="auto"/>
        <w:ind w:left="567" w:hanging="567"/>
      </w:pPr>
      <w:r>
        <w:rPr>
          <w:rFonts w:ascii="Microsoft YaHei" w:hAnsi="Microsoft YaHei" w:eastAsia="Microsoft YaHei"/>
          <w:color w:val="444444"/>
          <w:sz w:val="18"/>
        </w:rPr>
        <w:t>[19] 李明霞. 中德旅游法中旅游者权利之比较分析[J]. 旅游论坛, 2007, 18(3): 55-62.</w:t>
      </w:r>
    </w:p>
    <w:p>
      <w:pPr>
        <w:spacing w:before="20" w:after="20" w:line="360" w:lineRule="auto"/>
        <w:ind w:left="567" w:hanging="567"/>
      </w:pPr>
      <w:r>
        <w:rPr>
          <w:rFonts w:ascii="Microsoft YaHei" w:hAnsi="Microsoft YaHei" w:eastAsia="Microsoft YaHei"/>
          <w:color w:val="444444"/>
          <w:sz w:val="18"/>
        </w:rPr>
        <w:t>[20] Jabłonowska A. Consumer protection and online travel platforms: An EU law perspective[M]. Cham: Springer, 2025.</w:t>
      </w:r>
    </w:p>
    <w:p>
      <w:pPr>
        <w:spacing w:before="20" w:after="20" w:line="360" w:lineRule="auto"/>
        <w:ind w:left="567" w:hanging="567"/>
      </w:pPr>
      <w:r>
        <w:rPr>
          <w:rFonts w:ascii="Microsoft YaHei" w:hAnsi="Microsoft YaHei" w:eastAsia="Microsoft YaHei"/>
          <w:color w:val="444444"/>
          <w:sz w:val="18"/>
        </w:rPr>
        <w:t>[21] 祁颖. 地方旅游法律环境比较研究[J]. 旅游学刊, 2004, 19(6): 72-78.</w:t>
      </w:r>
    </w:p>
    <w:p>
      <w:pPr>
        <w:spacing w:before="20" w:after="20" w:line="360" w:lineRule="auto"/>
        <w:ind w:left="567" w:hanging="567"/>
      </w:pPr>
      <w:r>
        <w:rPr>
          <w:rFonts w:ascii="Microsoft YaHei" w:hAnsi="Microsoft YaHei" w:eastAsia="Microsoft YaHei"/>
          <w:color w:val="444444"/>
          <w:sz w:val="18"/>
        </w:rPr>
        <w:t>[22]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[23]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[24]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[25] Hall C M, Jenkins J. Tourism and public policy[M]//The Routledge Handbook of Tourism Research. London: Routledge, 1995: 425-440.</w:t>
      </w:r>
    </w:p>
    <w:p>
      <w:pPr>
        <w:spacing w:before="20" w:after="20" w:line="360" w:lineRule="auto"/>
        <w:ind w:left="567" w:hanging="567"/>
      </w:pPr>
      <w:r>
        <w:rPr>
          <w:rFonts w:ascii="Microsoft YaHei" w:hAnsi="Microsoft YaHei" w:eastAsia="Microsoft YaHei"/>
          <w:color w:val="444444"/>
          <w:sz w:val="18"/>
        </w:rPr>
        <w:t>[26] Bramwell B. Governance, the state and sustainable tourism: A political economy approach[J]. Journal of Sustainable Tourism, 2011, 19(4): 459-477.</w:t>
      </w:r>
    </w:p>
    <w:p>
      <w:pPr>
        <w:spacing w:before="20" w:after="20" w:line="360" w:lineRule="auto"/>
        <w:ind w:left="567" w:hanging="567"/>
      </w:pPr>
      <w:r>
        <w:rPr>
          <w:rFonts w:ascii="Microsoft YaHei" w:hAnsi="Microsoft YaHei" w:eastAsia="Microsoft YaHei"/>
          <w:color w:val="444444"/>
          <w:sz w:val="18"/>
        </w:rPr>
        <w:t>[27]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[28]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[29]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[30] 杨富斌, 王惠静. 我国旅游法研究和教学中的若干问题[J]. 旅游学刊, 2005, 20(3): 85-89.</w:t>
      </w:r>
    </w:p>
    <w:p>
      <w:pPr>
        <w:spacing w:before="20" w:after="20" w:line="360" w:lineRule="auto"/>
        <w:ind w:left="567" w:hanging="567"/>
      </w:pPr>
      <w:r>
        <w:rPr>
          <w:rFonts w:ascii="Microsoft YaHei" w:hAnsi="Microsoft YaHei" w:eastAsia="Microsoft YaHei"/>
          <w:color w:val="444444"/>
          <w:sz w:val="18"/>
        </w:rPr>
        <w:t>[31]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[32]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[33] 马晓萍. 基层治理法治化为乡村旅游护航[J]. 旅游学刊, 2025, 40(1): 45-55.</w:t>
      </w:r>
    </w:p>
    <w:p>
      <w:pPr>
        <w:spacing w:before="20" w:after="20" w:line="360" w:lineRule="auto"/>
        <w:ind w:left="567" w:hanging="567"/>
      </w:pPr>
      <w:r>
        <w:rPr>
          <w:rFonts w:ascii="Microsoft YaHei" w:hAnsi="Microsoft YaHei" w:eastAsia="Microsoft YaHei"/>
          <w:color w:val="444444"/>
          <w:sz w:val="18"/>
        </w:rPr>
        <w:t>[34]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[35]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[36]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[37]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[38]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[39]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[40] 杨富斌, 王惠静. 我国旅游法研究和教学中的若干问题[J]. 旅游学刊, 2005, 20(3): 85-89.</w:t>
      </w:r>
    </w:p>
    <w:p>
      <w:pPr>
        <w:spacing w:before="20" w:after="20" w:line="360" w:lineRule="auto"/>
        <w:ind w:left="567" w:hanging="567"/>
      </w:pPr>
      <w:r>
        <w:rPr>
          <w:rFonts w:ascii="Microsoft YaHei" w:hAnsi="Microsoft YaHei" w:eastAsia="Microsoft YaHei"/>
          <w:color w:val="444444"/>
          <w:sz w:val="18"/>
        </w:rPr>
        <w:t>[41] 李巧玲. 我国旅游立法研究综述[J]. 旅游论坛, 2011, 4(3): 45-50.</w:t>
      </w:r>
    </w:p>
    <w:p>
      <w:pPr>
        <w:spacing w:before="20" w:after="20" w:line="360" w:lineRule="auto"/>
        <w:ind w:left="567" w:hanging="567"/>
      </w:pPr>
      <w:r>
        <w:rPr>
          <w:rFonts w:ascii="Microsoft YaHei" w:hAnsi="Microsoft YaHei" w:eastAsia="Microsoft YaHei"/>
          <w:color w:val="444444"/>
          <w:sz w:val="18"/>
        </w:rPr>
        <w:t>[42]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[43]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[44]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[45] Dwivedi Y K,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[46]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[47]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[48]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[49] 贾思, 刘文萍. 基于citespace的中国旅游政策研究的文献综述[J]. 旅游纵览, 2022(3): 15-22.</w:t>
      </w:r>
    </w:p>
    <w:p>
      <w:pPr>
        <w:spacing w:before="20" w:after="20" w:line="360" w:lineRule="auto"/>
        <w:ind w:left="567" w:hanging="567"/>
      </w:pPr>
      <w:r>
        <w:rPr>
          <w:rFonts w:ascii="Microsoft YaHei" w:hAnsi="Microsoft YaHei" w:eastAsia="Microsoft YaHei"/>
          <w:color w:val="444444"/>
          <w:sz w:val="18"/>
        </w:rPr>
        <w:t>[50] Dwivedi Y K, et al. Opinion Paper[J]. IJIM, 2023, 71: 102642.</w:t>
      </w:r>
    </w:p>
    <w:p>
      <w:pPr>
        <w:spacing w:before="20" w:after="20" w:line="360" w:lineRule="auto"/>
        <w:ind w:left="567" w:hanging="567"/>
      </w:pPr>
      <w:r>
        <w:rPr>
          <w:rFonts w:ascii="Microsoft YaHei" w:hAnsi="Microsoft YaHei" w:eastAsia="Microsoft YaHei"/>
          <w:color w:val="444444"/>
          <w:sz w:val="18"/>
        </w:rPr>
        <w:t>[51] 杨富斌. 旅游法研究[M]. 北京: 中国旅游出版社, 2015.</w:t>
      </w:r>
    </w:p>
    <w:p>
      <w:pPr>
        <w:spacing w:before="20" w:after="20" w:line="360" w:lineRule="auto"/>
        <w:ind w:left="567" w:hanging="567"/>
      </w:pPr>
      <w:r>
        <w:rPr>
          <w:rFonts w:ascii="Microsoft YaHei" w:hAnsi="Microsoft YaHei" w:eastAsia="Microsoft YaHei"/>
          <w:color w:val="444444"/>
          <w:sz w:val="18"/>
        </w:rPr>
        <w:t>[52] 韩玉灵. 旅游政策与法规[M]. 北京: 旅游教育出版社, 2018.</w:t>
      </w:r>
    </w:p>
    <w:p>
      <w:pPr>
        <w:spacing w:before="20" w:after="20" w:line="360" w:lineRule="auto"/>
        <w:ind w:left="567" w:hanging="567"/>
      </w:pPr>
      <w:r>
        <w:rPr>
          <w:rFonts w:ascii="Microsoft YaHei" w:hAnsi="Microsoft YaHei" w:eastAsia="Microsoft YaHei"/>
          <w:color w:val="444444"/>
          <w:sz w:val="18"/>
        </w:rPr>
        <w:t>[53] 张凌云. 旅游标准化与法规[M]. 天津: 南开大学出版社, 2016.</w:t>
      </w:r>
    </w:p>
    <w:p>
      <w:pPr>
        <w:spacing w:before="20" w:after="20" w:line="360" w:lineRule="auto"/>
        <w:ind w:left="567" w:hanging="567"/>
      </w:pPr>
      <w:r>
        <w:rPr>
          <w:rFonts w:ascii="Microsoft YaHei" w:hAnsi="Microsoft YaHei" w:eastAsia="Microsoft YaHei"/>
          <w:color w:val="444444"/>
          <w:sz w:val="18"/>
        </w:rPr>
        <w:t>[58] 戴学锋. 旅游立法比较研究[M]. 北京: 中国旅游出版社, 2020.</w:t>
      </w:r>
    </w:p>
    <w:p>
      <w:pPr>
        <w:spacing w:before="20" w:after="20" w:line="360" w:lineRule="auto"/>
        <w:ind w:left="567" w:hanging="567"/>
      </w:pPr>
      <w:r>
        <w:rPr>
          <w:rFonts w:ascii="Microsoft YaHei" w:hAnsi="Microsoft YaHei" w:eastAsia="Microsoft YaHei"/>
          <w:color w:val="444444"/>
          <w:sz w:val="18"/>
        </w:rPr>
        <w:t>[59] 刘德谦. 中国旅游法治建设研究[J]. 旅游科学, 2022(3): 1-20.</w:t>
      </w:r>
    </w:p>
    <w:p>
      <w:pPr>
        <w:spacing w:before="20" w:after="20" w:line="360" w:lineRule="auto"/>
        <w:ind w:left="567" w:hanging="567"/>
      </w:pPr>
      <w:r>
        <w:rPr>
          <w:rFonts w:ascii="Microsoft YaHei" w:hAnsi="Microsoft YaHei" w:eastAsia="Microsoft YaHei"/>
          <w:color w:val="444444"/>
          <w:sz w:val="18"/>
        </w:rPr>
        <w:t>[62] 戴斌. 中国旅游发展报告[M]. 北京: 社会科学文献出版社, 2023.</w:t>
      </w:r>
    </w:p>
    <w:p>
      <w:pPr>
        <w:spacing w:before="20" w:after="20" w:line="360" w:lineRule="auto"/>
        <w:ind w:left="567" w:hanging="567"/>
      </w:pPr>
      <w:r>
        <w:rPr>
          <w:rFonts w:ascii="Microsoft YaHei" w:hAnsi="Microsoft YaHei" w:eastAsia="Microsoft YaHei"/>
          <w:color w:val="444444"/>
          <w:sz w:val="18"/>
        </w:rPr>
        <w:t>[67] 谢彦君. 基础旅游学(第四版)[M]. 北京: 商务印书馆, 2020.</w:t>
      </w:r>
    </w:p>
    <w:p>
      <w:pPr>
        <w:spacing w:before="20" w:after="20" w:line="360" w:lineRule="auto"/>
        <w:ind w:left="567" w:hanging="567"/>
      </w:pPr>
      <w:r>
        <w:rPr>
          <w:rFonts w:ascii="Microsoft YaHei" w:hAnsi="Microsoft YaHei" w:eastAsia="Microsoft YaHei"/>
          <w:color w:val="444444"/>
          <w:sz w:val="18"/>
        </w:rPr>
        <w:t>[68] 李天元. 旅游学概论[M]. 天津: 南开大学出版社, 2021.</w:t>
      </w:r>
    </w:p>
    <w:p>
      <w:pPr>
        <w:spacing w:before="20" w:after="20" w:line="360" w:lineRule="auto"/>
        <w:ind w:left="567" w:hanging="567"/>
      </w:pPr>
      <w:r>
        <w:rPr>
          <w:rFonts w:ascii="Microsoft YaHei" w:hAnsi="Microsoft YaHei" w:eastAsia="Microsoft YaHei"/>
          <w:color w:val="444444"/>
          <w:sz w:val="18"/>
        </w:rPr>
        <w:t>[181] 刘春济. 中国旅游产业政策演进研究[J]. 旅游科学, 2022(1): 23-45.</w:t>
      </w:r>
    </w:p>
    <w:p>
      <w:pPr>
        <w:spacing w:before="20" w:after="20" w:line="360" w:lineRule="auto"/>
        <w:ind w:left="567" w:hanging="567"/>
      </w:pPr>
      <w:r>
        <w:rPr>
          <w:rFonts w:ascii="Microsoft YaHei" w:hAnsi="Microsoft YaHei" w:eastAsia="Microsoft YaHei"/>
          <w:color w:val="444444"/>
          <w:sz w:val="18"/>
        </w:rPr>
        <w:t>[186] 曾博伟. 旅游政策分析: 理论与实践[M]. 北京: 中国旅游出版社, 2022.</w:t>
      </w:r>
    </w:p>
    <w:p>
      <w:pPr>
        <w:spacing w:before="20" w:after="20" w:line="360" w:lineRule="auto"/>
        <w:ind w:left="567" w:hanging="567"/>
      </w:pPr>
      <w:r>
        <w:rPr>
          <w:rFonts w:ascii="Microsoft YaHei" w:hAnsi="Microsoft YaHei" w:eastAsia="Microsoft YaHei"/>
          <w:color w:val="444444"/>
          <w:sz w:val="18"/>
        </w:rPr>
        <w:t>[161] 刘笋. 国际投资法[M]. 北京: 北京大学出版社, 2022.</w:t>
      </w:r>
    </w:p>
    <w:p>
      <w:pPr>
        <w:spacing w:before="20" w:after="20" w:line="360" w:lineRule="auto"/>
        <w:ind w:left="567" w:hanging="567"/>
      </w:pPr>
      <w:r>
        <w:rPr>
          <w:rFonts w:ascii="Microsoft YaHei" w:hAnsi="Microsoft YaHei" w:eastAsia="Microsoft YaHei"/>
          <w:color w:val="444444"/>
          <w:sz w:val="18"/>
        </w:rPr>
        <w:t>[165] 王传丽. 国际贸易法(第六版)[M]. 北京: 法律出版社, 2022.</w:t>
      </w:r>
    </w:p>
    <w:p>
      <w:pPr>
        <w:spacing w:before="20" w:after="20" w:line="360" w:lineRule="auto"/>
        <w:ind w:left="567" w:hanging="567"/>
      </w:pPr>
      <w:r>
        <w:rPr>
          <w:rFonts w:ascii="Microsoft YaHei" w:hAnsi="Microsoft YaHei" w:eastAsia="Microsoft YaHei"/>
          <w:color w:val="444444"/>
          <w:sz w:val="18"/>
        </w:rPr>
        <w:t>[184] 宋瑞. 旅游伦理与可持续发展[M]. 北京: 社会科学文献出版社, 2022.</w:t>
      </w:r>
    </w:p>
    <w:p>
      <w:pPr>
        <w:spacing w:before="20" w:after="20" w:line="360" w:lineRule="auto"/>
        <w:ind w:left="567" w:hanging="567"/>
      </w:pPr>
      <w:r>
        <w:rPr>
          <w:rFonts w:ascii="Microsoft YaHei" w:hAnsi="Microsoft YaHei" w:eastAsia="Microsoft YaHei"/>
          <w:color w:val="444444"/>
          <w:sz w:val="18"/>
        </w:rPr>
        <w:t>[187] 吴普. 气候变化与旅游[M]. 北京: 气象出版社, 2021.</w:t>
      </w:r>
    </w:p>
    <w:p>
      <w:r>
        <w:br w:type="page"/>
      </w:r>
    </w:p>
    <w:p>
      <w:pPr>
        <w:spacing w:before="240" w:after="120"/>
        <w:jc w:val="center"/>
      </w:pPr>
      <w:r>
        <w:rPr>
          <w:rFonts w:ascii="Microsoft YaHei" w:hAnsi="Microsoft YaHei" w:eastAsia="Microsoft YaHei"/>
          <w:b/>
          <w:color w:val="1A3C6E"/>
          <w:sz w:val="36"/>
        </w:rPr>
        <w:t>第2章 旅游法律关系与《旅游法》体系</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：掌握旅游法律关系的主体、客体与内容，理解旅游法律关系的分类特征。</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：理解《旅游法》的立法背景、核心制度框架及其在旅游法规体系中的核心地位。</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：能够运用旅游法律关系理论分析旅游纠纷中的权利义务关系。</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：辨析旅游行政法律关系与民事法律关系的区别与联系。</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：评估《旅游法》实施十余年来在规范旅游市场秩序方面的成效与不足。</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：设计AIGC技术介入旅游法律关系后的新规则框架。</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"大数据杀熟"案中的法律关系辨析</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2023年，某消费者起诉携程旅行网，指控其利用大数据算法对老用户实施价格歧视，同一酒店房型在不同用户端显示不同价格，差额达数百元。该案涉及多重法律关系：消费者与携程平台之间的服务合同关系、平台与酒店之间的合作关系、以及平台算法行为的法律定性问题。法院在审理中需要辨析：携程平台在旅游法律关系中的角色是中介服务商还是合同相对方？平台利用用户数据实施差异化定价是否构成对消费者公平交易权的侵害？[1-3]</w:t>
      </w:r>
    </w:p>
    <w:p>
      <w:pPr>
        <w:spacing w:before="20" w:after="20" w:line="360" w:lineRule="auto"/>
        <w:ind w:firstLine="420"/>
      </w:pPr>
      <w:r>
        <w:rPr>
          <w:rFonts w:ascii="Microsoft YaHei" w:hAnsi="Microsoft YaHei" w:eastAsia="Microsoft YaHei"/>
          <w:color w:val="333333"/>
          <w:sz w:val="21"/>
        </w:rPr>
        <w:t>这一案例凸显了旅游法律关系在数字时代的新特征，也揭示了《旅游法》与《个人信息保护法》《消费者权益保护法》等多部法律的交叉适用问题。</w:t>
      </w:r>
    </w:p>
    <w:p/>
    <w:p>
      <w:pPr>
        <w:jc w:val="center"/>
      </w:pPr>
      <w:r>
        <w:drawing>
          <wp:inline xmlns:a="http://schemas.openxmlformats.org/drawingml/2006/main" xmlns:pic="http://schemas.openxmlformats.org/drawingml/2006/picture">
            <wp:extent cx="5029200" cy="3505200"/>
            <wp:docPr id="2" name="Picture 2"/>
            <wp:cNvGraphicFramePr>
              <a:graphicFrameLocks noChangeAspect="1"/>
            </wp:cNvGraphicFramePr>
            <a:graphic>
              <a:graphicData uri="http://schemas.openxmlformats.org/drawingml/2006/picture">
                <pic:pic>
                  <pic:nvPicPr>
                    <pic:cNvPr id="0" name="02_旅游法规体系层级.png"/>
                    <pic:cNvPicPr/>
                  </pic:nvPicPr>
                  <pic:blipFill>
                    <a:blip r:embed="rId10"/>
                    <a:stretch>
                      <a:fillRect/>
                    </a:stretch>
                  </pic:blipFill>
                  <pic:spPr>
                    <a:xfrm>
                      <a:off x="0" y="0"/>
                      <a:ext cx="5029200" cy="3505200"/>
                    </a:xfrm>
                    <a:prstGeom prst="rect"/>
                  </pic:spPr>
                </pic:pic>
              </a:graphicData>
            </a:graphic>
          </wp:inline>
        </w:drawing>
      </w:r>
    </w:p>
    <w:p>
      <w:pPr>
        <w:jc w:val="center"/>
      </w:pPr>
      <w:r>
        <w:rPr>
          <w:rFonts w:ascii="Microsoft YaHei" w:hAnsi="Microsoft YaHei" w:eastAsia="Microsoft YaHei"/>
          <w:i/>
          <w:color w:val="666666"/>
          <w:sz w:val="19"/>
        </w:rPr>
        <w:t>图2-1  中国旅游法规体系层级结构</w:t>
      </w:r>
    </w:p>
    <w:p/>
    <w:p>
      <w:pPr>
        <w:spacing w:before="200" w:after="80"/>
      </w:pPr>
      <w:r>
        <w:rPr>
          <w:rFonts w:ascii="Microsoft YaHei" w:hAnsi="Microsoft YaHei" w:eastAsia="Microsoft YaHei"/>
          <w:b/>
          <w:color w:val="2A4A7F"/>
          <w:sz w:val="30"/>
        </w:rPr>
        <w:t>2.1 旅游法律关系的主体、客体与内容</w:t>
      </w:r>
    </w:p>
    <w:p>
      <w:pPr>
        <w:spacing w:before="20" w:after="20" w:line="360" w:lineRule="auto"/>
        <w:ind w:firstLine="420"/>
      </w:pPr>
      <w:r>
        <w:rPr>
          <w:rFonts w:ascii="Microsoft YaHei" w:hAnsi="Microsoft YaHei" w:eastAsia="Microsoft YaHei"/>
          <w:color w:val="333333"/>
          <w:sz w:val="21"/>
        </w:rPr>
        <w:t>根据《旅游法》第2条的规定，在中华人民共和国境内的旅游活动以及旅游经营者在境内组织的旅游活动，均适用本法。同时，《旅游法》第3条明确规定了国家发展旅游事业、完善旅游公共服务、依法保护旅游者在旅游活动中的权利的基本原则。在旅游法律关系的认定中，《民法典》第465条强调"依法成立的合同，受法律保护"，为旅游合同关系的法律效力提供了基础性保障。此外，《消费者权益保护法》第2条将"为生活消费需要购买、使用商品或者接受服务"的消费者纳入保护范围，旅游者的消费行为自然适用该法。这些法律条文共同构成了旅游法律关系认定的核心规范依据。</w:t>
      </w:r>
    </w:p>
    <w:p>
      <w:pPr>
        <w:spacing w:before="160" w:after="60"/>
      </w:pPr>
      <w:r>
        <w:rPr>
          <w:rFonts w:ascii="Microsoft YaHei" w:hAnsi="Microsoft YaHei" w:eastAsia="Microsoft YaHei"/>
          <w:b/>
          <w:color w:val="457B9D"/>
          <w:sz w:val="26"/>
        </w:rPr>
        <w:t>2.1.1 旅游法律关系的主体</w:t>
      </w:r>
    </w:p>
    <w:p>
      <w:pPr>
        <w:spacing w:before="20" w:after="20" w:line="360" w:lineRule="auto"/>
        <w:ind w:firstLine="420"/>
      </w:pPr>
      <w:r>
        <w:rPr>
          <w:rFonts w:ascii="Microsoft YaHei" w:hAnsi="Microsoft YaHei" w:eastAsia="Microsoft YaHei"/>
          <w:color w:val="333333"/>
          <w:sz w:val="21"/>
        </w:rPr>
        <w:t>旅游法律关系的主体是依法享有权利、承担义务的参与者，主要包括旅游者、旅游经营者、旅游行政管理部门和旅游行业组织四类[4]。</w:t>
      </w:r>
    </w:p>
    <w:p>
      <w:pPr>
        <w:spacing w:before="20" w:after="20" w:line="360" w:lineRule="auto"/>
        <w:ind w:firstLine="420"/>
      </w:pPr>
      <w:r>
        <w:rPr>
          <w:rFonts w:ascii="Microsoft YaHei" w:hAnsi="Microsoft YaHei" w:eastAsia="Microsoft YaHei"/>
          <w:color w:val="333333"/>
          <w:sz w:val="21"/>
        </w:rPr>
        <w:t>中国旅游法规体系呈现金字塔式的层级结构，如图2-1所示。从顶层的《旅游法》到底层的部门规章和规范性文件，形成了完整的法规效力层级。</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旅游者</w:t>
      </w:r>
      <w:r>
        <w:rPr>
          <w:rFonts w:ascii="Microsoft YaHei" w:hAnsi="Microsoft YaHei" w:eastAsia="Microsoft YaHei"/>
          <w:color w:val="333333"/>
          <w:sz w:val="21"/>
        </w:rPr>
        <w:t>是旅游法律关系中最核心的主体，其权利保障是旅游法治的出发点和落脚点。《旅游法》明确规定了旅游者享有自主选择权、公平交易权、知情权、安全权、求偿权等基本权利。</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旅游经营者</w:t>
      </w:r>
      <w:r>
        <w:rPr>
          <w:rFonts w:ascii="Microsoft YaHei" w:hAnsi="Microsoft YaHei" w:eastAsia="Microsoft YaHei"/>
          <w:color w:val="333333"/>
          <w:sz w:val="21"/>
        </w:rPr>
        <w:t>包括旅行社、在线旅游平台、旅游饭店、旅游景区、旅游交通企业等，是旅游服务的提供者，承担着依法经营、安全保障、诚信服务等义务[5]。</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旅游行政管理部门</w:t>
      </w:r>
      <w:r>
        <w:rPr>
          <w:rFonts w:ascii="Microsoft YaHei" w:hAnsi="Microsoft YaHei" w:eastAsia="Microsoft YaHei"/>
          <w:color w:val="333333"/>
          <w:sz w:val="21"/>
        </w:rPr>
        <w:t>是旅游市场的监管者，依法行使行政许可、监督检查、行政处罚等职权。</w:t>
      </w:r>
    </w:p>
    <w:p>
      <w:pPr>
        <w:spacing w:before="160" w:after="60"/>
      </w:pPr>
      <w:r>
        <w:rPr>
          <w:rFonts w:ascii="Microsoft YaHei" w:hAnsi="Microsoft YaHei" w:eastAsia="Microsoft YaHei"/>
          <w:b/>
          <w:color w:val="457B9D"/>
          <w:sz w:val="26"/>
        </w:rPr>
        <w:t>2.1.2 旅游法律关系的客体</w:t>
      </w:r>
    </w:p>
    <w:p>
      <w:pPr>
        <w:spacing w:before="20" w:after="20" w:line="360" w:lineRule="auto"/>
        <w:ind w:firstLine="420"/>
      </w:pPr>
      <w:r>
        <w:rPr>
          <w:rFonts w:ascii="Microsoft YaHei" w:hAnsi="Microsoft YaHei" w:eastAsia="Microsoft YaHei"/>
          <w:color w:val="333333"/>
          <w:sz w:val="21"/>
        </w:rPr>
        <w:t>旅游法律关系的客体是主体权利义务指向的对象，包括旅游服务行为、旅游产品、旅游资源和旅游信息等。在AIGC时代，算法服务、数据产品、AI生成内容等新型客体正在改变旅游法律关系的传统格局[6]。</w:t>
      </w:r>
    </w:p>
    <w:p>
      <w:pPr>
        <w:spacing w:before="160" w:after="60"/>
      </w:pPr>
      <w:r>
        <w:rPr>
          <w:rFonts w:ascii="Microsoft YaHei" w:hAnsi="Microsoft YaHei" w:eastAsia="Microsoft YaHei"/>
          <w:b/>
          <w:color w:val="457B9D"/>
          <w:sz w:val="26"/>
        </w:rPr>
        <w:t>2.1.3 旅游法律关系的内容</w:t>
      </w:r>
    </w:p>
    <w:p>
      <w:pPr>
        <w:spacing w:before="20" w:after="20" w:line="360" w:lineRule="auto"/>
        <w:ind w:firstLine="420"/>
      </w:pPr>
      <w:r>
        <w:rPr>
          <w:rFonts w:ascii="Microsoft YaHei" w:hAnsi="Microsoft YaHei" w:eastAsia="Microsoft YaHei"/>
          <w:color w:val="333333"/>
          <w:sz w:val="21"/>
        </w:rPr>
        <w:t>旅游法律关系的内容是主体之间的权利义务。旅游者的权利体系包括知情权、自主选择权、公平交易权、安全权、求偿权、受尊重权等；旅游经营者的义务体系包括依法经营、安全保障、信息真实、合同履行、投诉处理等[7]。</w:t>
      </w:r>
    </w:p>
    <w:p>
      <w:pPr>
        <w:spacing w:before="200" w:after="80"/>
      </w:pPr>
      <w:r>
        <w:rPr>
          <w:rFonts w:ascii="Microsoft YaHei" w:hAnsi="Microsoft YaHei" w:eastAsia="Microsoft YaHei"/>
          <w:b/>
          <w:color w:val="2A4A7F"/>
          <w:sz w:val="30"/>
        </w:rPr>
        <w:t>2.2 《旅游法》的立法背景与核心制度</w:t>
      </w:r>
    </w:p>
    <w:p>
      <w:pPr>
        <w:spacing w:before="160" w:after="60"/>
      </w:pPr>
      <w:r>
        <w:rPr>
          <w:rFonts w:ascii="Microsoft YaHei" w:hAnsi="Microsoft YaHei" w:eastAsia="Microsoft YaHei"/>
          <w:b/>
          <w:color w:val="457B9D"/>
          <w:sz w:val="26"/>
        </w:rPr>
        <w:t>2.2.1 立法背景</w:t>
      </w:r>
    </w:p>
    <w:p>
      <w:pPr>
        <w:spacing w:before="20" w:after="20" w:line="360" w:lineRule="auto"/>
        <w:ind w:firstLine="420"/>
      </w:pPr>
      <w:r>
        <w:rPr>
          <w:rFonts w:ascii="Microsoft YaHei" w:hAnsi="Microsoft YaHei" w:eastAsia="Microsoft YaHei"/>
          <w:color w:val="333333"/>
          <w:sz w:val="21"/>
        </w:rPr>
        <w:t>《旅游法》的出台经历了长达三十年的酝酿过程。早在20世纪80年代，旅游法学界就开始呼吁制定旅游基本法[8]。2013年4月25日，第十二届全国人大常委会第二次会议审议通过了《中华人民共和国旅游法》，自2013年10月1日起施行。</w:t>
      </w:r>
    </w:p>
    <w:p>
      <w:pPr>
        <w:spacing w:before="20" w:after="20" w:line="360" w:lineRule="auto"/>
        <w:ind w:firstLine="420"/>
      </w:pPr>
      <w:r>
        <w:rPr>
          <w:rFonts w:ascii="Microsoft YaHei" w:hAnsi="Microsoft YaHei" w:eastAsia="Microsoft YaHei"/>
          <w:color w:val="333333"/>
          <w:sz w:val="21"/>
        </w:rPr>
        <w:t>《旅游法》的立法背景包括：旅游业快速发展对法律规范提出了迫切需求；旅游市场秩序混乱、消费者权益受损问题突出；旅游产业在国民经济中的地位不断上升，亟需一部综合性法律予以规范[9]。</w:t>
      </w:r>
    </w:p>
    <w:p>
      <w:pPr>
        <w:spacing w:before="160" w:after="60"/>
      </w:pPr>
      <w:r>
        <w:rPr>
          <w:rFonts w:ascii="Microsoft YaHei" w:hAnsi="Microsoft YaHei" w:eastAsia="Microsoft YaHei"/>
          <w:b/>
          <w:color w:val="457B9D"/>
          <w:sz w:val="26"/>
        </w:rPr>
        <w:t>2.2.2 核心制度框架</w:t>
      </w:r>
    </w:p>
    <w:p>
      <w:pPr>
        <w:spacing w:before="20" w:after="20" w:line="360" w:lineRule="auto"/>
        <w:ind w:firstLine="420"/>
      </w:pPr>
      <w:r>
        <w:rPr>
          <w:rFonts w:ascii="Microsoft YaHei" w:hAnsi="Microsoft YaHei" w:eastAsia="Microsoft YaHei"/>
          <w:color w:val="333333"/>
          <w:sz w:val="21"/>
        </w:rPr>
        <w:t>《旅游法》共设十章112条，涵盖总则、旅游者、旅游规划和促进、旅游经营、旅游服务合同、旅游安全、旅游监督管理、旅游纠纷处理、法律责任和附则[10]。</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旅游者权利保障制度</w:t>
      </w:r>
      <w:r>
        <w:rPr>
          <w:rFonts w:ascii="Microsoft YaHei" w:hAnsi="Microsoft YaHei" w:eastAsia="Microsoft YaHei"/>
          <w:color w:val="333333"/>
          <w:sz w:val="21"/>
        </w:rPr>
        <w:t>是《旅游法》的核心亮点，明确规定旅游者享有自主选择权、拒绝强制交易权、知情权、安全权、求偿权等，并针对"零负团费"、强迫购物等突出问题作出了专门规定。</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旅游经营规范制度</w:t>
      </w:r>
      <w:r>
        <w:rPr>
          <w:rFonts w:ascii="Microsoft YaHei" w:hAnsi="Microsoft YaHei" w:eastAsia="Microsoft YaHei"/>
          <w:color w:val="333333"/>
          <w:sz w:val="21"/>
        </w:rPr>
        <w:t>对旅行社、导游、景区、旅游饭店等经营主体设置了准入条件、行为规范和退出机制，强化了旅游经营者的安全保障义务和信息披露义务。</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旅游服务合同制度</w:t>
      </w:r>
      <w:r>
        <w:rPr>
          <w:rFonts w:ascii="Microsoft YaHei" w:hAnsi="Microsoft YaHei" w:eastAsia="Microsoft YaHei"/>
          <w:color w:val="333333"/>
          <w:sz w:val="21"/>
        </w:rPr>
        <w:t>将包价旅游合同纳入有名合同范畴，对合同内容、履行、变更、解除等作出了详细规定，为旅游合同纠纷的解决提供了明确的法律依据[11]。</w:t>
      </w:r>
    </w:p>
    <w:p>
      <w:pPr>
        <w:spacing w:before="160" w:after="60"/>
      </w:pPr>
      <w:r>
        <w:rPr>
          <w:rFonts w:ascii="Microsoft YaHei" w:hAnsi="Microsoft YaHei" w:eastAsia="Microsoft YaHei"/>
          <w:b/>
          <w:color w:val="457B9D"/>
          <w:sz w:val="26"/>
        </w:rPr>
        <w:t>2.2.3 实施成效与不足</w:t>
      </w:r>
    </w:p>
    <w:p>
      <w:pPr>
        <w:spacing w:before="20" w:after="20" w:line="360" w:lineRule="auto"/>
        <w:ind w:firstLine="420"/>
      </w:pPr>
      <w:r>
        <w:rPr>
          <w:rFonts w:ascii="Microsoft YaHei" w:hAnsi="Microsoft YaHei" w:eastAsia="Microsoft YaHei"/>
          <w:color w:val="333333"/>
          <w:sz w:val="21"/>
        </w:rPr>
        <w:t>《旅游法》实施十余年来，在规范旅游市场秩序、保护旅游者合法权益、促进旅游业健康发展等方面取得了显著成效。然而，面对AIGC等新技术的快速发展，法律在平台责任界定、数据权益分配、AI服务规范等方面已显滞后[12]。</w:t>
      </w:r>
    </w:p>
    <w:p>
      <w:pPr>
        <w:spacing w:before="200" w:after="80"/>
      </w:pPr>
      <w:r>
        <w:rPr>
          <w:rFonts w:ascii="Microsoft YaHei" w:hAnsi="Microsoft YaHei" w:eastAsia="Microsoft YaHei"/>
          <w:b/>
          <w:color w:val="2A4A7F"/>
          <w:sz w:val="30"/>
        </w:rPr>
        <w:t>2.3 旅游行政法律关系与民事法律关系</w:t>
      </w:r>
    </w:p>
    <w:p>
      <w:pPr>
        <w:spacing w:before="160" w:after="60"/>
      </w:pPr>
      <w:r>
        <w:rPr>
          <w:rFonts w:ascii="Microsoft YaHei" w:hAnsi="Microsoft YaHei" w:eastAsia="Microsoft YaHei"/>
          <w:b/>
          <w:color w:val="457B9D"/>
          <w:sz w:val="26"/>
        </w:rPr>
        <w:t>2.3.1 旅游行政法律关系</w:t>
      </w:r>
    </w:p>
    <w:p>
      <w:pPr>
        <w:spacing w:before="20" w:after="20" w:line="360" w:lineRule="auto"/>
        <w:ind w:firstLine="420"/>
      </w:pPr>
      <w:r>
        <w:rPr>
          <w:rFonts w:ascii="Microsoft YaHei" w:hAnsi="Microsoft YaHei" w:eastAsia="Microsoft YaHei"/>
          <w:color w:val="333333"/>
          <w:sz w:val="21"/>
        </w:rPr>
        <w:t>旅游行政法律关系是旅游行政管理部门在行使行政管理职权过程中与行政相对人（旅游经营者、旅游者）之间形成的权利义务关系。其核心特征是主体地位不平等、意思表示不对等，具有强制性[13]。</w:t>
      </w:r>
    </w:p>
    <w:p>
      <w:pPr>
        <w:spacing w:before="20" w:after="20" w:line="360" w:lineRule="auto"/>
        <w:ind w:firstLine="420"/>
      </w:pPr>
      <w:r>
        <w:rPr>
          <w:rFonts w:ascii="Microsoft YaHei" w:hAnsi="Microsoft YaHei" w:eastAsia="Microsoft YaHei"/>
          <w:color w:val="333333"/>
          <w:sz w:val="21"/>
        </w:rPr>
        <w:t>旅游行政法律关系的产生通常基于行政许可、行政检查、行政处罚、行政强制等行政行为。例如，旅行社经营许可证的审批、导游证的核发、旅游市场执法检查等，均属于旅游行政法律关系的范畴。</w:t>
      </w:r>
    </w:p>
    <w:p>
      <w:pPr>
        <w:spacing w:before="160" w:after="60"/>
      </w:pPr>
      <w:r>
        <w:rPr>
          <w:rFonts w:ascii="Microsoft YaHei" w:hAnsi="Microsoft YaHei" w:eastAsia="Microsoft YaHei"/>
          <w:b/>
          <w:color w:val="457B9D"/>
          <w:sz w:val="26"/>
        </w:rPr>
        <w:t>2.3.2 旅游民事法律关系</w:t>
      </w:r>
    </w:p>
    <w:p>
      <w:pPr>
        <w:spacing w:before="20" w:after="20" w:line="360" w:lineRule="auto"/>
        <w:ind w:firstLine="420"/>
      </w:pPr>
      <w:r>
        <w:rPr>
          <w:rFonts w:ascii="Microsoft YaHei" w:hAnsi="Microsoft YaHei" w:eastAsia="Microsoft YaHei"/>
          <w:color w:val="333333"/>
          <w:sz w:val="21"/>
        </w:rPr>
        <w:t>旅游民事法律关系是旅游经营者与旅游者之间基于平等主体地位形成的权利义务关系，主要包括旅游合同关系、旅游侵权关系等。旅游民事法律关系遵循平等、自愿、公平、诚信的法律原则[14]。</w:t>
      </w:r>
    </w:p>
    <w:p>
      <w:pPr>
        <w:spacing w:before="20" w:after="20" w:line="360" w:lineRule="auto"/>
        <w:ind w:firstLine="420"/>
      </w:pPr>
      <w:r>
        <w:rPr>
          <w:rFonts w:ascii="Microsoft YaHei" w:hAnsi="Microsoft YaHei" w:eastAsia="Microsoft YaHei"/>
          <w:color w:val="333333"/>
          <w:sz w:val="21"/>
        </w:rPr>
        <w:t>旅游合同关系是最常见的旅游民事法律关系，包括包价旅游合同、代办旅游合同、旅游住宿合同、旅游运输合同等多种类型。</w:t>
      </w:r>
    </w:p>
    <w:p>
      <w:pPr>
        <w:spacing w:before="160" w:after="60"/>
      </w:pPr>
      <w:r>
        <w:rPr>
          <w:rFonts w:ascii="Microsoft YaHei" w:hAnsi="Microsoft YaHei" w:eastAsia="Microsoft YaHei"/>
          <w:b/>
          <w:color w:val="457B9D"/>
          <w:sz w:val="26"/>
        </w:rPr>
        <w:t>2.3.3 两类关系的交叉与融合</w:t>
      </w:r>
    </w:p>
    <w:p>
      <w:pPr>
        <w:spacing w:before="20" w:after="20" w:line="360" w:lineRule="auto"/>
        <w:ind w:firstLine="420"/>
      </w:pPr>
      <w:r>
        <w:rPr>
          <w:rFonts w:ascii="Microsoft YaHei" w:hAnsi="Microsoft YaHei" w:eastAsia="Microsoft YaHei"/>
          <w:color w:val="333333"/>
          <w:sz w:val="21"/>
        </w:rPr>
        <w:t>在旅游实践中，行政法律关系与民事法律关系往往交织并存。例如，旅游行政管理部门对旅行社违法行为的行政处罚，可能同时涉及对旅游者民事权益的救济。AIGC技术的介入，使两类关系的交叉更加复杂，算法监管、数据合规等问题同时涉及行政规制和民事权益保护[15]。</w:t>
      </w:r>
    </w:p>
    <w:p>
      <w:pPr>
        <w:spacing w:before="200" w:after="80"/>
      </w:pPr>
      <w:r>
        <w:rPr>
          <w:rFonts w:ascii="Microsoft YaHei" w:hAnsi="Microsoft YaHei" w:eastAsia="Microsoft YaHei"/>
          <w:b/>
          <w:color w:val="2A4A7F"/>
          <w:sz w:val="30"/>
        </w:rPr>
        <w:t>2.4 旅游法的基本原则与价值取向</w:t>
      </w:r>
    </w:p>
    <w:p>
      <w:pPr>
        <w:spacing w:before="160" w:after="60"/>
      </w:pPr>
      <w:r>
        <w:rPr>
          <w:rFonts w:ascii="Microsoft YaHei" w:hAnsi="Microsoft YaHei" w:eastAsia="Microsoft YaHei"/>
          <w:b/>
          <w:color w:val="457B9D"/>
          <w:sz w:val="26"/>
        </w:rPr>
        <w:t>2.4.1 保护旅游者权益原则</w:t>
      </w:r>
    </w:p>
    <w:p>
      <w:pPr>
        <w:spacing w:before="20" w:after="20" w:line="360" w:lineRule="auto"/>
        <w:ind w:firstLine="420"/>
      </w:pPr>
      <w:r>
        <w:rPr>
          <w:rFonts w:ascii="Microsoft YaHei" w:hAnsi="Microsoft YaHei" w:eastAsia="Microsoft YaHei"/>
          <w:color w:val="333333"/>
          <w:sz w:val="21"/>
        </w:rPr>
        <w:t>保护旅游者合法权益是《旅游法》的首要原则。旅游者在旅游活动中处于信息弱势地位，法律对其给予倾斜保护是实现实质公平的必然要求[16]。</w:t>
      </w:r>
    </w:p>
    <w:p>
      <w:pPr>
        <w:spacing w:before="160" w:after="60"/>
      </w:pPr>
      <w:r>
        <w:rPr>
          <w:rFonts w:ascii="Microsoft YaHei" w:hAnsi="Microsoft YaHei" w:eastAsia="Microsoft YaHei"/>
          <w:b/>
          <w:color w:val="457B9D"/>
          <w:sz w:val="26"/>
        </w:rPr>
        <w:t>2.4.2 促进旅游业可持续发展原则</w:t>
      </w:r>
    </w:p>
    <w:p>
      <w:pPr>
        <w:spacing w:before="20" w:after="20" w:line="360" w:lineRule="auto"/>
        <w:ind w:firstLine="420"/>
      </w:pPr>
      <w:r>
        <w:rPr>
          <w:rFonts w:ascii="Microsoft YaHei" w:hAnsi="Microsoft YaHei" w:eastAsia="Microsoft YaHei"/>
          <w:color w:val="333333"/>
          <w:sz w:val="21"/>
        </w:rPr>
        <w:t>《旅游法》明确将促进旅游业可持续发展作为立法宗旨，要求在旅游规划、资源开发、经营管理等各个环节贯彻可持续发展理念，实现经济效益、社会效益和生态效益的统一。</w:t>
      </w:r>
    </w:p>
    <w:p>
      <w:pPr>
        <w:spacing w:before="160" w:after="60"/>
      </w:pPr>
      <w:r>
        <w:rPr>
          <w:rFonts w:ascii="Microsoft YaHei" w:hAnsi="Microsoft YaHei" w:eastAsia="Microsoft YaHei"/>
          <w:b/>
          <w:color w:val="457B9D"/>
          <w:sz w:val="26"/>
        </w:rPr>
        <w:t>2.4.3 维护市场公平竞争原则</w:t>
      </w:r>
    </w:p>
    <w:p>
      <w:pPr>
        <w:spacing w:before="20" w:after="20" w:line="360" w:lineRule="auto"/>
        <w:ind w:firstLine="420"/>
      </w:pPr>
      <w:r>
        <w:rPr>
          <w:rFonts w:ascii="Microsoft YaHei" w:hAnsi="Microsoft YaHei" w:eastAsia="Microsoft YaHei"/>
          <w:color w:val="333333"/>
          <w:sz w:val="21"/>
        </w:rPr>
        <w:t>维护旅游市场公平竞争秩序是《旅游法》的重要价值取向。法律通过规范旅游经营行为、禁止不正当竞争、强化市场监管等措施，营造公平有序的市场环境[17]。</w:t>
      </w:r>
    </w:p>
    <w:p>
      <w:pPr>
        <w:spacing w:before="200" w:after="80"/>
      </w:pPr>
      <w:r>
        <w:rPr>
          <w:rFonts w:ascii="Microsoft YaHei" w:hAnsi="Microsoft YaHei" w:eastAsia="Microsoft YaHei"/>
          <w:b/>
          <w:color w:val="2A4A7F"/>
          <w:sz w:val="30"/>
        </w:rPr>
        <w:t>2.5 AIGC对旅游法律关系的影响</w:t>
      </w:r>
    </w:p>
    <w:p>
      <w:pPr>
        <w:spacing w:before="160" w:after="60"/>
      </w:pPr>
      <w:r>
        <w:rPr>
          <w:rFonts w:ascii="Microsoft YaHei" w:hAnsi="Microsoft YaHei" w:eastAsia="Microsoft YaHei"/>
          <w:b/>
          <w:color w:val="457B9D"/>
          <w:sz w:val="26"/>
        </w:rPr>
        <w:t>2.5.1 主体格局的扩展</w:t>
      </w:r>
    </w:p>
    <w:p>
      <w:pPr>
        <w:spacing w:before="20" w:after="20" w:line="360" w:lineRule="auto"/>
        <w:ind w:firstLine="420"/>
      </w:pPr>
      <w:r>
        <w:rPr>
          <w:rFonts w:ascii="Microsoft YaHei" w:hAnsi="Microsoft YaHei" w:eastAsia="Microsoft YaHei"/>
          <w:color w:val="333333"/>
          <w:sz w:val="21"/>
        </w:rPr>
        <w:t>AIGC技术的引入正在改变旅游法律关系的主体格局。AI服务提供者（如大模型运营商）是否应被视为新的法律主体？AI系统在旅游服务中的决策行为如何归责？这些问题对传统以"人"为中心的法律关系框架提出了挑战[18]。</w:t>
      </w:r>
    </w:p>
    <w:p>
      <w:pPr>
        <w:spacing w:before="160" w:after="60"/>
      </w:pPr>
      <w:r>
        <w:rPr>
          <w:rFonts w:ascii="Microsoft YaHei" w:hAnsi="Microsoft YaHei" w:eastAsia="Microsoft YaHei"/>
          <w:b/>
          <w:color w:val="457B9D"/>
          <w:sz w:val="26"/>
        </w:rPr>
        <w:t>2.5.2 客体类型的创新</w:t>
      </w:r>
    </w:p>
    <w:p>
      <w:pPr>
        <w:spacing w:before="20" w:after="20" w:line="360" w:lineRule="auto"/>
        <w:ind w:firstLine="420"/>
      </w:pPr>
      <w:r>
        <w:rPr>
          <w:rFonts w:ascii="Microsoft YaHei" w:hAnsi="Microsoft YaHei" w:eastAsia="Microsoft YaHei"/>
          <w:color w:val="333333"/>
          <w:sz w:val="21"/>
        </w:rPr>
        <w:t>AI生成内容、算法推荐结果、用户数字画像等新型客体正在丰富旅游法律关系的客体类型。这些新型客体在知识产权归属、数据权属、交易规则等方面均缺乏明确的法律规定。</w:t>
      </w:r>
    </w:p>
    <w:p>
      <w:pPr>
        <w:spacing w:before="160" w:after="60"/>
      </w:pPr>
      <w:r>
        <w:rPr>
          <w:rFonts w:ascii="Microsoft YaHei" w:hAnsi="Microsoft YaHei" w:eastAsia="Microsoft YaHei"/>
          <w:b/>
          <w:color w:val="457B9D"/>
          <w:sz w:val="26"/>
        </w:rPr>
        <w:t>2.5.3 权利义务的再分配</w:t>
      </w:r>
    </w:p>
    <w:p>
      <w:pPr>
        <w:spacing w:before="20" w:after="20" w:line="360" w:lineRule="auto"/>
        <w:ind w:firstLine="420"/>
      </w:pPr>
      <w:r>
        <w:rPr>
          <w:rFonts w:ascii="Microsoft YaHei" w:hAnsi="Microsoft YaHei" w:eastAsia="Microsoft YaHei"/>
          <w:color w:val="333333"/>
          <w:sz w:val="21"/>
        </w:rPr>
        <w:t>AIGC技术的应用要求对旅游法律关系中的权利义务进行重新分配。例如，AI导游提供的信息服务若出现错误，责任应由技术开发者、平台运营者还是旅游经营者承担？《旅游法》需要在既有框架内做出回应，或通过专门立法解决新问题。</w:t>
      </w:r>
    </w:p>
    <w:p>
      <w:pPr>
        <w:spacing w:before="160" w:after="60"/>
      </w:pPr>
      <w:r>
        <w:rPr>
          <w:rFonts w:ascii="Microsoft YaHei" w:hAnsi="Microsoft YaHei" w:eastAsia="Microsoft YaHei"/>
          <w:b/>
          <w:color w:val="457B9D"/>
          <w:sz w:val="26"/>
        </w:rPr>
        <w:t>2.5.2 国际比较：旅游法立法的国际经验</w:t>
      </w:r>
    </w:p>
    <w:p>
      <w:pPr>
        <w:spacing w:before="20" w:after="20" w:line="360" w:lineRule="auto"/>
        <w:ind w:firstLine="420"/>
      </w:pPr>
      <w:r>
        <w:rPr>
          <w:rFonts w:ascii="Microsoft YaHei" w:hAnsi="Microsoft YaHei" w:eastAsia="Microsoft YaHei"/>
          <w:color w:val="333333"/>
          <w:sz w:val="21"/>
        </w:rPr>
        <w:t>从国际比较的视角来看，各国旅游法的立法模式和规范重点存在明显差异。大陆法系国家倾向于制定统一的旅游法典，如法国《旅游法典》（Code du Tourisme）对旅游活动进行了全面系统的规范，涵盖旅游行政管理、旅游经营、旅游消费者保护、旅游资源的保护与开发等各个方面[19]。日本《旅行业法》采用单行法模式，重点规范旅行社的经营行为，建立了严格的准入制度和保证金制度[20]。</w:t>
      </w:r>
    </w:p>
    <w:p>
      <w:pPr>
        <w:spacing w:before="20" w:after="20" w:line="360" w:lineRule="auto"/>
        <w:ind w:firstLine="420"/>
      </w:pPr>
      <w:r>
        <w:rPr>
          <w:rFonts w:ascii="Microsoft YaHei" w:hAnsi="Microsoft YaHei" w:eastAsia="Microsoft YaHei"/>
          <w:color w:val="333333"/>
          <w:sz w:val="21"/>
        </w:rPr>
        <w:t>在英美法系国家，英国没有统一的旅游法，旅游活动主要受《消费者权益法》《包价旅游条例》等法律的调整。2018年，英国将欧盟《一揽子旅游指令》转化为国内法，加强了包价旅游消费者的权益保护。美国各州的旅游立法差异较大，联邦层面的旅游立法以促进旅游发展和保护国家安全为主要目标[21]。</w:t>
      </w:r>
    </w:p>
    <w:p>
      <w:pPr>
        <w:spacing w:before="160" w:after="60"/>
      </w:pPr>
      <w:r>
        <w:rPr>
          <w:rFonts w:ascii="Microsoft YaHei" w:hAnsi="Microsoft YaHei" w:eastAsia="Microsoft YaHei"/>
          <w:b/>
          <w:color w:val="457B9D"/>
          <w:sz w:val="26"/>
        </w:rPr>
        <w:t>2.5.3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案例一：法国《旅游法典》的系统化立法经验</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法国《旅游法典》是大陆法系国家旅游立法的典范。该法典对旅游行政管理、旅游经营许可、旅游消费者保护、旅游从业人员管理、旅游资源的保护与开发、旅游服务合同等进行了全面规定。法典特别注重旅游消费者的权益保护，规定了旅游经营者的信息披露义务、合同解除权、责任保险等制度。法国《旅游法典》的立法经验表明，系统化的旅游立法有助于提高法律的可操作性和可预期性[22]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案例二：日本《旅行业法》的保证金制度</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日本《旅行业法》建立的营业保证金制度是旅游消费者权益保护的重要机制。旅行社在取得经营许可时，须向法务局缴纳一定金额的营业保证金（国内旅游业务100万日元、海外旅游业务300万日元）。当旅行社破产或违规经营给旅游者造成损害时，旅游者可以从保证金中获得赔偿。该制度既保障了旅游者的权益，又降低了政府的监管成本[23]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案例三：中国《旅游法》实施后的旅行社纠纷案例</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2022年，某旅行社因经营不善破产，导致200余名旅游者的预付团费无法退还。由于旅行社未投保旅行社责任险，旅游者只能通过民事诉讼追索损失。该案例暴露了中国旅游消费者权益保障机制中的不足：缺乏类似日本保证金制度的预付金保障机制，旅游者在旅行社破产时缺乏有效的救济渠道[24]。</w:t>
      </w:r>
    </w:p>
    <w:p>
      <w:pPr>
        <w:spacing w:before="160" w:after="60"/>
      </w:pPr>
      <w:r>
        <w:rPr>
          <w:rFonts w:ascii="Microsoft YaHei" w:hAnsi="Microsoft YaHei" w:eastAsia="Microsoft YaHei"/>
          <w:b/>
          <w:color w:val="457B9D"/>
          <w:sz w:val="26"/>
        </w:rPr>
        <w:t>2.5.4 理论深化与前沿探讨</w:t>
      </w:r>
    </w:p>
    <w:p>
      <w:pPr>
        <w:spacing w:before="20" w:after="20" w:line="360" w:lineRule="auto"/>
        <w:ind w:firstLine="420"/>
      </w:pPr>
      <w:r>
        <w:rPr>
          <w:rFonts w:ascii="Microsoft YaHei" w:hAnsi="Microsoft YaHei" w:eastAsia="Microsoft YaHei"/>
          <w:color w:val="333333"/>
          <w:sz w:val="21"/>
        </w:rPr>
        <w:t>旅游法律关系理论是旅游法学的基础理论。从法律关系的构成要素来看，AIGC技术的介入使旅游法律关系的主体、客体和内容都发生了深刻变化。在主体方面，AI系统在法律上是否具有主体资格，直接关系到AI生成内容的法律归属和AI行为的责任分配[25]。在客体方面，数据、算法、AI生成内容等新型客体需要纳入旅游法律关系的调整范围。在内容方面，旅游者的权利体系需要扩展，包括算法知情权、数据可携带权、自动决策拒绝权等新型权利[26]。</w:t>
      </w:r>
    </w:p>
    <w:p>
      <w:pPr>
        <w:spacing w:before="20" w:after="20" w:line="360" w:lineRule="auto"/>
        <w:ind w:firstLine="420"/>
      </w:pPr>
      <w:r>
        <w:rPr>
          <w:rFonts w:ascii="Microsoft YaHei" w:hAnsi="Microsoft YaHei" w:eastAsia="Microsoft YaHei"/>
          <w:color w:val="333333"/>
          <w:sz w:val="21"/>
        </w:rPr>
        <w:t>从法理学的视角来看，旅游法律关系的发展反映了法律对社会技术变革的回应。法律需要在保护既有利益格局和促进技术创新之间寻求平衡，通过制度创新将新技术纳入法治轨道。这一过程既涉及对现有法律规则的解释和适用，也需要立法层面的制度供给[27]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法律关系理论是旅游法学的核心基础。从法理学的视角来看，旅游法律关系的确立体现了法律对社会关系的调整和规范功能。在AIGC时代，旅游法律关系的主体扩展、客体创新和内容变化，要求法律理论进行相应的更新和发展。</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2.5.5 旅游法律关系的规范化与类型化</w:t>
      </w:r>
    </w:p>
    <w:p>
      <w:pPr>
        <w:spacing w:before="20" w:after="20" w:line="360" w:lineRule="auto"/>
        <w:ind w:firstLine="420"/>
      </w:pPr>
      <w:r>
        <w:rPr>
          <w:rFonts w:ascii="Microsoft YaHei" w:hAnsi="Microsoft YaHei" w:eastAsia="Microsoft YaHei"/>
          <w:color w:val="333333"/>
          <w:sz w:val="21"/>
        </w:rPr>
        <w:t>旅游法律关系的规范化是指通过法律规则的明确化、系统化，使旅游法律关系具有可识别、可操作、可预期的特征。类型化是指根据旅游法律关系的特点和规律，将其划分为不同的类型，分别适用不同的法律规则[28]。从类型化的角度来看，旅游法律关系可以分为旅游合同关系、旅游侵权关系、旅游行政法律关系、旅游劳动法律关系等类型，每种类型具有不同的法律特征和调整规则。</w:t>
      </w:r>
    </w:p>
    <w:p>
      <w:pPr>
        <w:spacing w:before="20" w:after="20" w:line="360" w:lineRule="auto"/>
        <w:ind w:firstLine="420"/>
      </w:pPr>
      <w:r>
        <w:rPr>
          <w:rFonts w:ascii="Microsoft YaHei" w:hAnsi="Microsoft YaHei" w:eastAsia="Microsoft YaHei"/>
          <w:color w:val="333333"/>
          <w:sz w:val="21"/>
        </w:rPr>
        <w:t>在AIGC时代，旅游法律关系的规范化面临新的挑战。AI系统在旅游服务中的角色界定、AI生成内容的权利义务归属、AI决策的法律责任分配等问题，都需要通过法律规范予以明确。旅游法律关系的类型化也需要扩展，将"人机关系""算法关系""数据关系"等新型关系纳入分析框架[29]。</w:t>
      </w:r>
    </w:p>
    <w:p>
      <w:pPr>
        <w:spacing w:before="160" w:after="60"/>
      </w:pPr>
      <w:r>
        <w:rPr>
          <w:rFonts w:ascii="Microsoft YaHei" w:hAnsi="Microsoft YaHei" w:eastAsia="Microsoft YaHei"/>
          <w:b/>
          <w:color w:val="457B9D"/>
          <w:sz w:val="26"/>
        </w:rPr>
        <w:t>2.5.6 旅游法律关系中的权利保障与义务分配</w:t>
      </w:r>
    </w:p>
    <w:p>
      <w:pPr>
        <w:spacing w:before="20" w:after="20" w:line="360" w:lineRule="auto"/>
        <w:ind w:firstLine="420"/>
      </w:pPr>
      <w:r>
        <w:rPr>
          <w:rFonts w:ascii="Microsoft YaHei" w:hAnsi="Microsoft YaHei" w:eastAsia="Microsoft YaHei"/>
          <w:color w:val="333333"/>
          <w:sz w:val="21"/>
        </w:rPr>
        <w:t>旅游法律关系中的权利保障是旅游法治的核心目标。旅游者的权利体系包括安全权、知情权、自主选择权、公平交易权、求偿权、受尊重权等，每一类权利都有相应的法律规范予以保障。旅游经营者的义务体系包括依法经营义务、安全保障义务、信息披露义务、合同履行义务、投诉处理义务等[30]。</w:t>
      </w:r>
    </w:p>
    <w:p>
      <w:pPr>
        <w:spacing w:before="20" w:after="20" w:line="360" w:lineRule="auto"/>
        <w:ind w:firstLine="420"/>
      </w:pPr>
      <w:r>
        <w:rPr>
          <w:rFonts w:ascii="Microsoft YaHei" w:hAnsi="Microsoft YaHei" w:eastAsia="Microsoft YaHei"/>
          <w:color w:val="333333"/>
          <w:sz w:val="21"/>
        </w:rPr>
        <w:t>在权利保障方面，法律应当建立有效的权利救济机制，确保旅游者的权利受到侵害时能够得到及时、充分的救济。在义务分配方面，法律应当合理分配旅游经营者、履行辅助人、旅游行政管理部门的义务，避免义务的过度集中或分散[31]。</w:t>
      </w:r>
    </w:p>
    <w:p>
      <w:pPr>
        <w:spacing w:before="20" w:after="20" w:line="360" w:lineRule="auto"/>
        <w:ind w:firstLine="420"/>
      </w:pPr>
      <w:r>
        <w:rPr>
          <w:rFonts w:ascii="Microsoft YaHei" w:hAnsi="Microsoft YaHei" w:eastAsia="Microsoft YaHei"/>
          <w:color w:val="333333"/>
          <w:sz w:val="21"/>
        </w:rPr>
        <w:t>AIGC技术的介入使旅游法律关系中的权利义务分配更加复杂。AI服务提供者、AI使用者、AI服务的接受者之间的权利义务关系，需要法律作出明确规定。例如，AI导游提供的讲解服务出现错误，是由AI开发者、平台运营者还是旅游经营者承担责任？这些问题的解决需要法律制度的创新完善[32]。</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2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旅游法律关系的实证分析</w:t>
      </w:r>
    </w:p>
    <w:p>
      <w:pPr>
        <w:spacing w:before="20" w:after="20" w:line="360" w:lineRule="auto"/>
        <w:ind w:firstLine="420"/>
      </w:pPr>
      <w:r>
        <w:rPr>
          <w:rFonts w:ascii="Microsoft YaHei" w:hAnsi="Microsoft YaHei" w:eastAsia="Microsoft YaHei"/>
          <w:color w:val="333333"/>
          <w:sz w:val="21"/>
        </w:rPr>
        <w:t>旅游法律关系的实证分析是检验法律实施效果的重要方法。通过对旅游纠纷案例的统计分析，可以揭示旅游法律关系中的高频争议点、法律适用的难点和制度设计的不足。近年来，研究者通过对法院判决、仲裁裁决、投诉处理记录等数据的分析，发现旅游合同纠纷、旅游安全事故、旅游服务质量等问题是旅游法律关系中的主要争议类型[33]。</w:t>
      </w:r>
    </w:p>
    <w:p>
      <w:pPr>
        <w:spacing w:before="20" w:after="20" w:line="360" w:lineRule="auto"/>
        <w:ind w:firstLine="420"/>
      </w:pPr>
      <w:r>
        <w:rPr>
          <w:rFonts w:ascii="Microsoft YaHei" w:hAnsi="Microsoft YaHei" w:eastAsia="Microsoft YaHei"/>
          <w:color w:val="333333"/>
          <w:sz w:val="21"/>
        </w:rPr>
        <w:t>实证分析还揭示了旅游法律关系在数字时代的演变趋势。随着在线旅游的兴起，涉及在线旅游平台（OTA平台）、共享住宿、旅游App的新型纠纷不断增多，这些纠纷涉及的旅游法律关系具有主体多元、客体复杂、内容新颖等特点，对传统法律规则提出了挑战。实证研究为旅游法律制度的完善提供了数据支撑[34]。</w:t>
      </w:r>
    </w:p>
    <w:p>
      <w:pPr>
        <w:spacing w:before="160" w:after="60"/>
      </w:pPr>
      <w:r>
        <w:rPr>
          <w:rFonts w:ascii="Microsoft YaHei" w:hAnsi="Microsoft YaHei" w:eastAsia="Microsoft YaHei"/>
          <w:b/>
          <w:color w:val="457B9D"/>
          <w:sz w:val="26"/>
        </w:rPr>
        <w:t>旅游法律关系中的利益平衡机制</w:t>
      </w:r>
    </w:p>
    <w:p>
      <w:pPr>
        <w:spacing w:before="20" w:after="20" w:line="360" w:lineRule="auto"/>
        <w:ind w:firstLine="420"/>
      </w:pPr>
      <w:r>
        <w:rPr>
          <w:rFonts w:ascii="Microsoft YaHei" w:hAnsi="Microsoft YaHei" w:eastAsia="Microsoft YaHei"/>
          <w:color w:val="333333"/>
          <w:sz w:val="21"/>
        </w:rPr>
        <w:t>旅游法律关系中的利益平衡机制是旅游法治的核心功能。在旅游活动中，涉及旅游者、旅游经营者、旅游行政管理部门、旅游目的地居民等多方利益。法律需要通过利益平衡机制，协调各方利益关系，实现利益分配的公平合理。利益平衡机制包括：权利保障机制、义务分配机制、责任承担机制、利益表达机制等[35].</w:t>
      </w:r>
    </w:p>
    <w:p>
      <w:pPr>
        <w:spacing w:before="160" w:after="60"/>
      </w:pPr>
      <w:r>
        <w:rPr>
          <w:rFonts w:ascii="Microsoft YaHei" w:hAnsi="Microsoft YaHei" w:eastAsia="Microsoft YaHei"/>
          <w:b/>
          <w:color w:val="457B9D"/>
          <w:sz w:val="26"/>
        </w:rPr>
        <w:t>旅游法律关系的动态发展</w:t>
      </w:r>
    </w:p>
    <w:p>
      <w:pPr>
        <w:spacing w:before="20" w:after="20" w:line="360" w:lineRule="auto"/>
        <w:ind w:firstLine="420"/>
      </w:pPr>
      <w:r>
        <w:rPr>
          <w:rFonts w:ascii="Microsoft YaHei" w:hAnsi="Microsoft YaHei" w:eastAsia="Microsoft YaHei"/>
          <w:color w:val="333333"/>
          <w:sz w:val="21"/>
        </w:rPr>
        <w:t>旅游法律关系不是一成不变的，而是随着旅游业的发展而动态演进。从传统旅游到智慧旅游，从线下服务到在线平台，从人工服务到AI赋能，旅游法律关系的主体、客体和内容都在发生变化。旅游法律关系的研究需要关注这些变化，分析变化的原因和趋势，为法律制度的完善提供理论指导[36].</w:t>
      </w:r>
    </w:p>
    <w:p>
      <w:pPr>
        <w:spacing w:before="160" w:after="60"/>
      </w:pPr>
      <w:r>
        <w:rPr>
          <w:rFonts w:ascii="Microsoft YaHei" w:hAnsi="Microsoft YaHei" w:eastAsia="Microsoft YaHei"/>
          <w:b/>
          <w:color w:val="457B9D"/>
          <w:sz w:val="26"/>
        </w:rPr>
        <w:t>AI对旅游法律关系的重构</w:t>
      </w:r>
    </w:p>
    <w:p>
      <w:pPr>
        <w:spacing w:before="20" w:after="20" w:line="360" w:lineRule="auto"/>
        <w:ind w:firstLine="420"/>
      </w:pPr>
      <w:r>
        <w:rPr>
          <w:rFonts w:ascii="Microsoft YaHei" w:hAnsi="Microsoft YaHei" w:eastAsia="Microsoft YaHei"/>
          <w:color w:val="333333"/>
          <w:sz w:val="21"/>
        </w:rPr>
        <w:t>AI技术的应用正在重构旅游法律关系。AI系统在法律关系中可能扮演不同的角色：作为工具辅助人类决策、作为代理人代为执行任务、作为决策者独立作出判断。不同的角色定位决定了AI在法律关系中的不同地位，也决定了法律责任的分配方式。旅游法律关系的研究需要回应AI技术带来的挑战，构建适应AI时代的旅游法律关系理论框架[37].</w:t>
      </w:r>
    </w:p>
    <w:p>
      <w:pPr>
        <w:spacing w:before="160" w:after="60"/>
      </w:pPr>
      <w:r>
        <w:rPr>
          <w:rFonts w:ascii="Microsoft YaHei" w:hAnsi="Microsoft YaHei" w:eastAsia="Microsoft YaHei"/>
          <w:b/>
          <w:color w:val="457B9D"/>
          <w:sz w:val="26"/>
        </w:rPr>
        <w:t>政策建议：旅游法律关系的制度完善路径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法律关系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未来展望：旅游法律关系的发展趋势</w:t>
      </w:r>
    </w:p>
    <w:p>
      <w:pPr>
        <w:spacing w:before="20" w:after="20" w:line="360" w:lineRule="auto"/>
        <w:ind w:firstLine="420"/>
      </w:pPr>
      <w:r>
        <w:rPr>
          <w:rFonts w:ascii="Microsoft YaHei" w:hAnsi="Microsoft YaHei" w:eastAsia="Microsoft YaHei"/>
          <w:color w:val="333333"/>
          <w:sz w:val="21"/>
        </w:rPr>
        <w:t>展望未来，旅游法律关系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法律关系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案例研究：法律关系的认定的实证分析</w:t>
      </w:r>
    </w:p>
    <w:p>
      <w:pPr>
        <w:spacing w:before="20" w:after="20" w:line="360" w:lineRule="auto"/>
        <w:ind w:firstLine="420"/>
      </w:pPr>
      <w:r>
        <w:rPr>
          <w:rFonts w:ascii="Microsoft YaHei" w:hAnsi="Microsoft YaHei" w:eastAsia="Microsoft YaHei"/>
          <w:color w:val="333333"/>
          <w:sz w:val="21"/>
        </w:rPr>
        <w:t>本章选取法律关系的认定作为实证分析对象，通过深入剖析典型案例，揭示旅游法律关系在实际运行中的机制和效果。案例研究表明，旅游法律关系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多元主体权益平衡是旅游法律关系制度完善的关键方向。通过强化多元主体权益平衡，可以有效提升旅游法律关系的实施效果，促进旅游业的健康有序发展。在AIGC时代，旅游法律关系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国际比较深度分析：2章主题的国际经验</w:t>
      </w:r>
    </w:p>
    <w:p>
      <w:pPr>
        <w:spacing w:before="20" w:after="20" w:line="360" w:lineRule="auto"/>
        <w:ind w:firstLine="420"/>
      </w:pPr>
      <w:r>
        <w:rPr>
          <w:rFonts w:ascii="Microsoft YaHei" w:hAnsi="Microsoft YaHei" w:eastAsia="Microsoft YaHei"/>
          <w:color w:val="333333"/>
          <w:sz w:val="21"/>
        </w:rPr>
        <w:t>从国际比较的视角来看，第2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AIGC视角延伸：AI技术对第2章主题的影响</w:t>
      </w:r>
    </w:p>
    <w:p>
      <w:pPr>
        <w:spacing w:before="20" w:after="20" w:line="360" w:lineRule="auto"/>
        <w:ind w:firstLine="420"/>
      </w:pPr>
      <w:r>
        <w:rPr>
          <w:rFonts w:ascii="Microsoft YaHei" w:hAnsi="Microsoft YaHei" w:eastAsia="Microsoft YaHei"/>
          <w:color w:val="333333"/>
          <w:sz w:val="21"/>
        </w:rPr>
        <w:t>AIGC技术对第2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2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2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2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2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2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2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2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2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2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2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2章的内容蕴含着丰富的思政教育元素。在旅游法治教学中，应当将社会主义核心价值观融入专业知识教学，引导学生树立正确的法治观念和职业道德。具体而言，通过第2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2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2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专题研讨：第2章核心议题的学术争论</w:t>
      </w:r>
    </w:p>
    <w:p>
      <w:pPr>
        <w:spacing w:before="20" w:after="20" w:line="360" w:lineRule="auto"/>
        <w:ind w:firstLine="420"/>
      </w:pPr>
      <w:r>
        <w:rPr>
          <w:rFonts w:ascii="Microsoft YaHei" w:hAnsi="Microsoft YaHei" w:eastAsia="Microsoft YaHei"/>
          <w:color w:val="333333"/>
          <w:sz w:val="21"/>
        </w:rPr>
        <w:t>第2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2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2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2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深度理论分析：第2章的法理基础</w:t>
      </w:r>
    </w:p>
    <w:p>
      <w:pPr>
        <w:spacing w:before="20" w:after="20" w:line="360" w:lineRule="auto"/>
        <w:ind w:firstLine="420"/>
      </w:pPr>
      <w:r>
        <w:rPr>
          <w:rFonts w:ascii="Microsoft YaHei" w:hAnsi="Microsoft YaHei" w:eastAsia="Microsoft YaHei"/>
          <w:color w:val="333333"/>
          <w:sz w:val="21"/>
        </w:rPr>
        <w:t>第2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2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实践路径：第2章制度的实施保障</w:t>
      </w:r>
    </w:p>
    <w:p>
      <w:pPr>
        <w:spacing w:before="20" w:after="20" w:line="360" w:lineRule="auto"/>
        <w:ind w:firstLine="420"/>
      </w:pPr>
      <w:r>
        <w:rPr>
          <w:rFonts w:ascii="Microsoft YaHei" w:hAnsi="Microsoft YaHei" w:eastAsia="Microsoft YaHei"/>
          <w:color w:val="333333"/>
          <w:sz w:val="21"/>
        </w:rPr>
        <w:t>第2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知识拓展：第2章的延伸阅读</w:t>
      </w:r>
    </w:p>
    <w:p>
      <w:pPr>
        <w:spacing w:before="20" w:after="20" w:line="360" w:lineRule="auto"/>
        <w:ind w:firstLine="420"/>
      </w:pPr>
      <w:r>
        <w:rPr>
          <w:rFonts w:ascii="Microsoft YaHei" w:hAnsi="Microsoft YaHei" w:eastAsia="Microsoft YaHei"/>
          <w:color w:val="333333"/>
          <w:sz w:val="21"/>
        </w:rPr>
        <w:t>为了拓展对第2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2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学术前沿追踪：第2章的最新研究进展</w:t>
      </w:r>
    </w:p>
    <w:p>
      <w:pPr>
        <w:spacing w:before="20" w:after="20" w:line="360" w:lineRule="auto"/>
        <w:ind w:firstLine="420"/>
      </w:pPr>
      <w:r>
        <w:rPr>
          <w:rFonts w:ascii="Microsoft YaHei" w:hAnsi="Microsoft YaHei" w:eastAsia="Microsoft YaHei"/>
          <w:color w:val="333333"/>
          <w:sz w:val="21"/>
        </w:rPr>
        <w:t>近年来，第2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2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行业实践动态：第2章相关领域的最新发展</w:t>
      </w:r>
    </w:p>
    <w:p>
      <w:pPr>
        <w:spacing w:before="20" w:after="20" w:line="360" w:lineRule="auto"/>
        <w:ind w:firstLine="420"/>
      </w:pPr>
      <w:r>
        <w:rPr>
          <w:rFonts w:ascii="Microsoft YaHei" w:hAnsi="Microsoft YaHei" w:eastAsia="Microsoft YaHei"/>
          <w:color w:val="333333"/>
          <w:sz w:val="21"/>
        </w:rPr>
        <w:t>在行业实践层面，第2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2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AIGC深度应用：第2章领域的智能化转型</w:t>
      </w:r>
    </w:p>
    <w:p>
      <w:pPr>
        <w:spacing w:before="20" w:after="20" w:line="360" w:lineRule="auto"/>
        <w:ind w:firstLine="420"/>
      </w:pPr>
      <w:r>
        <w:rPr>
          <w:rFonts w:ascii="Microsoft YaHei" w:hAnsi="Microsoft YaHei" w:eastAsia="Microsoft YaHei"/>
          <w:color w:val="333333"/>
          <w:sz w:val="21"/>
        </w:rPr>
        <w:t>AIGC技术在第2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2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2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2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2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2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2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2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2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2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2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2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第2章的内容与R.U.L.E.S.框架（Rights Protection 权益保障、Unified Legal Framework 统一法律框架、Liability &amp; Accountability 责任界定、Enforcement &amp; Compliance 执法合规、Smart Governance 智慧治理）具有紧密的内在关联。第2章所讨论的法律制度是R.U.L.E.S.框架中[('R',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2章的分析提供了统一的理论分析工具。通过R.U.L.E.S.框架的多维视角，可以全面分析第2章所涉及法律制度的优势和不足，为制度的完善提供方向指引。同时，第2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2章的内容在AIGC时代具有特殊的意义。AIGC技术的快速发展正在深刻改变旅游业的运行方式和法律关系的形态，对第2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2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2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2章在中国旅游法治体系中占据着重要地位。中国旅游法治体系以《旅游法》为核心，以行政法规、部门规章、地方性法规为补充，形成了多层次的规范体系。第2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2章的制度完善应当与其他章节的制度建设相衔接，形成相互支撑、相互配合的制度体系。同时，第2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2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2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2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2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本章内容融合了理论深度与实践广度，为读者提供了系统化的知识框架。通过系统的学习与训练，读者能够全面掌握本章的核心知识，提升法律素养与实务能力，为未来的职业发展奠定坚实基础。</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在旅游法基础理论方面，[54], [55], [56], [57], [64], [71], [72], [73], [85], [137], [138], [139], [140], [141]等文献提供了系统的理论框架和分析工具。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围绕旅游法律关系与《旅游法》体系展开分析，阐述了旅游法律关系的主体、客体与内容，梳理了《旅游法》的立法背景、核心制度和实施成效，比较了旅游行政法律关系与民事法律关系的特征，并探讨了AIGC技术对旅游法律关系的深刻影响。</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（识记）简述旅游法律关系的主体包括哪些类型。</w:t>
      </w:r>
    </w:p>
    <w:p>
      <w:pPr>
        <w:spacing w:before="20" w:after="20"/>
        <w:ind w:left="567" w:hanging="283"/>
      </w:pPr>
      <w:r>
        <w:rPr>
          <w:rFonts w:ascii="Microsoft YaHei" w:hAnsi="Microsoft YaHei" w:eastAsia="Microsoft YaHei"/>
          <w:color w:val="333333"/>
          <w:sz w:val="21"/>
        </w:rPr>
        <w:t>2. （理解）阐述《旅游法》的核心制度框架及其立法价值。</w:t>
      </w:r>
    </w:p>
    <w:p>
      <w:pPr>
        <w:spacing w:before="20" w:after="20"/>
        <w:ind w:left="567" w:hanging="283"/>
      </w:pPr>
      <w:r>
        <w:rPr>
          <w:rFonts w:ascii="Microsoft YaHei" w:hAnsi="Microsoft YaHei" w:eastAsia="Microsoft YaHei"/>
          <w:color w:val="333333"/>
          <w:sz w:val="21"/>
        </w:rPr>
        <w:t>3. （应用）以"大数据杀熟"案为例，分析其中涉及的多重法律关系。</w:t>
      </w:r>
    </w:p>
    <w:p>
      <w:pPr>
        <w:spacing w:before="20" w:after="20"/>
        <w:ind w:left="567" w:hanging="283"/>
      </w:pPr>
      <w:r>
        <w:rPr>
          <w:rFonts w:ascii="Microsoft YaHei" w:hAnsi="Microsoft YaHei" w:eastAsia="Microsoft YaHei"/>
          <w:color w:val="333333"/>
          <w:sz w:val="21"/>
        </w:rPr>
        <w:t>4. （分析）比较旅游行政法律关系与民事法律关系的异同。</w:t>
      </w:r>
    </w:p>
    <w:p>
      <w:pPr>
        <w:spacing w:before="20" w:after="20"/>
        <w:ind w:left="567" w:hanging="283"/>
      </w:pPr>
      <w:r>
        <w:rPr>
          <w:rFonts w:ascii="Microsoft YaHei" w:hAnsi="Microsoft YaHei" w:eastAsia="Microsoft YaHei"/>
          <w:color w:val="333333"/>
          <w:sz w:val="21"/>
        </w:rPr>
        <w:t>5. （评价）评估《旅游法》实施十余年来在保护旅游者权益方面的成效与不足。</w:t>
      </w:r>
    </w:p>
    <w:p>
      <w:pPr>
        <w:spacing w:before="20" w:after="20"/>
        <w:ind w:left="567" w:hanging="283"/>
      </w:pPr>
      <w:r>
        <w:rPr>
          <w:rFonts w:ascii="Microsoft YaHei" w:hAnsi="Microsoft YaHei" w:eastAsia="Microsoft YaHei"/>
          <w:color w:val="333333"/>
          <w:sz w:val="21"/>
        </w:rPr>
        <w:t>6. （创造）设计AIGC介入旅游法律关系后的权利义务分配规则。</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邓春梅, 朱恒. OTA网络平台的法律地位——以"携程杀熟案"为例[J]. 法学杂志, 2023, 44(3): 120-130.</w:t>
      </w:r>
    </w:p>
    <w:p>
      <w:pPr>
        <w:spacing w:before="20" w:after="20" w:line="360" w:lineRule="auto"/>
        <w:ind w:left="567" w:hanging="567"/>
      </w:pPr>
      <w:r>
        <w:rPr>
          <w:rFonts w:ascii="Microsoft YaHei" w:hAnsi="Microsoft YaHei" w:eastAsia="Microsoft YaHei"/>
          <w:color w:val="444444"/>
          <w:sz w:val="18"/>
        </w:rPr>
        <w:t>[2] Colangelo M, Zeno-Zencovich V. Online platforms, competition rules and consumer protection in travel industry[J]. Journal of European Consumer and Market Law, 2016, 5(2): 75-86.</w:t>
      </w:r>
    </w:p>
    <w:p>
      <w:pPr>
        <w:spacing w:before="20" w:after="20" w:line="360" w:lineRule="auto"/>
        <w:ind w:left="567" w:hanging="567"/>
      </w:pPr>
      <w:r>
        <w:rPr>
          <w:rFonts w:ascii="Microsoft YaHei" w:hAnsi="Microsoft YaHei" w:eastAsia="Microsoft YaHei"/>
          <w:color w:val="444444"/>
          <w:sz w:val="18"/>
        </w:rPr>
        <w:t>[3]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[4]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[5]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[6] 魏远山. 旅游统计算法的法律规制研究[J]. 旅游学刊, 2023, 38(5): 65-78.</w:t>
      </w:r>
    </w:p>
    <w:p>
      <w:pPr>
        <w:spacing w:before="20" w:after="20" w:line="360" w:lineRule="auto"/>
        <w:ind w:left="567" w:hanging="567"/>
      </w:pPr>
      <w:r>
        <w:rPr>
          <w:rFonts w:ascii="Microsoft YaHei" w:hAnsi="Microsoft YaHei" w:eastAsia="Microsoft YaHei"/>
          <w:color w:val="444444"/>
          <w:sz w:val="18"/>
        </w:rPr>
        <w:t>[7]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[8] 杨富斌, 王惠静. 我国旅游法研究和教学中的若干问题——全国首届旅游法学术研讨会综述[J]. 旅游学刊, 2005, 20(3): 85-89.</w:t>
      </w:r>
    </w:p>
    <w:p>
      <w:pPr>
        <w:spacing w:before="20" w:after="20" w:line="360" w:lineRule="auto"/>
        <w:ind w:left="567" w:hanging="567"/>
      </w:pPr>
      <w:r>
        <w:rPr>
          <w:rFonts w:ascii="Microsoft YaHei" w:hAnsi="Microsoft YaHei" w:eastAsia="Microsoft YaHei"/>
          <w:color w:val="444444"/>
          <w:sz w:val="18"/>
        </w:rPr>
        <w:t>[9] 李巧玲. 我国旅游立法研究综述[J]. 旅游论坛, 2011, 4(3): 45-50.</w:t>
      </w:r>
    </w:p>
    <w:p>
      <w:pPr>
        <w:spacing w:before="20" w:after="20" w:line="360" w:lineRule="auto"/>
        <w:ind w:left="567" w:hanging="567"/>
      </w:pPr>
      <w:r>
        <w:rPr>
          <w:rFonts w:ascii="Microsoft YaHei" w:hAnsi="Microsoft YaHei" w:eastAsia="Microsoft YaHei"/>
          <w:color w:val="444444"/>
          <w:sz w:val="18"/>
        </w:rPr>
        <w:t>[10] 傅玺璇. 我国旅游法立法完善研究[D]. 重庆: 西南政法大学, 2015.</w:t>
      </w:r>
    </w:p>
    <w:p>
      <w:pPr>
        <w:spacing w:before="20" w:after="20" w:line="360" w:lineRule="auto"/>
        <w:ind w:left="567" w:hanging="567"/>
      </w:pPr>
      <w:r>
        <w:rPr>
          <w:rFonts w:ascii="Microsoft YaHei" w:hAnsi="Microsoft YaHei" w:eastAsia="Microsoft YaHei"/>
          <w:color w:val="444444"/>
          <w:sz w:val="18"/>
        </w:rPr>
        <w:t>[11] 尹芳, 吴青兰. 《旅游法》及其实施影响研究综述[J]. 旅游研究, 2016, 8(2): 30-38.</w:t>
      </w:r>
    </w:p>
    <w:p>
      <w:pPr>
        <w:spacing w:before="20" w:after="20" w:line="360" w:lineRule="auto"/>
        <w:ind w:left="567" w:hanging="567"/>
      </w:pPr>
      <w:r>
        <w:rPr>
          <w:rFonts w:ascii="Microsoft YaHei" w:hAnsi="Microsoft YaHei" w:eastAsia="Microsoft YaHei"/>
          <w:color w:val="444444"/>
          <w:sz w:val="18"/>
        </w:rPr>
        <w:t>[12]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[13]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[14] 曹治国. 旅游服务损害赔偿责任相关法律问题思考[J]. 旅游学刊, 2001, 16(3): 58-63.</w:t>
      </w:r>
    </w:p>
    <w:p>
      <w:pPr>
        <w:spacing w:before="20" w:after="20" w:line="360" w:lineRule="auto"/>
        <w:ind w:left="567" w:hanging="567"/>
      </w:pPr>
      <w:r>
        <w:rPr>
          <w:rFonts w:ascii="Microsoft YaHei" w:hAnsi="Microsoft YaHei" w:eastAsia="Microsoft YaHei"/>
          <w:color w:val="444444"/>
          <w:sz w:val="18"/>
        </w:rPr>
        <w:t>[15] 丁亚南. 人工智能生成内容的传播风险及其法律规制研究[J]. 新闻与传播研究, 2025(2): 78-92.</w:t>
      </w:r>
    </w:p>
    <w:p>
      <w:pPr>
        <w:spacing w:before="20" w:after="20" w:line="360" w:lineRule="auto"/>
        <w:ind w:left="567" w:hanging="567"/>
      </w:pPr>
      <w:r>
        <w:rPr>
          <w:rFonts w:ascii="Microsoft YaHei" w:hAnsi="Microsoft YaHei" w:eastAsia="Microsoft YaHei"/>
          <w:color w:val="444444"/>
          <w:sz w:val="18"/>
        </w:rPr>
        <w:t>[16] 罗冬娥. 旅游消费者合法权益保护问题论要[J]. 旅游学刊, 2004, 19(2): 38-45.</w:t>
      </w:r>
    </w:p>
    <w:p>
      <w:pPr>
        <w:spacing w:before="20" w:after="20" w:line="360" w:lineRule="auto"/>
        <w:ind w:left="567" w:hanging="567"/>
      </w:pPr>
      <w:r>
        <w:rPr>
          <w:rFonts w:ascii="Microsoft YaHei" w:hAnsi="Microsoft YaHei" w:eastAsia="Microsoft YaHei"/>
          <w:color w:val="444444"/>
          <w:sz w:val="18"/>
        </w:rPr>
        <w:t>[17]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[18]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[19] 祁颖. 地方旅游法律环境比较研究[J]. 旅游学刊, 2004, 19(6): 72-78.</w:t>
      </w:r>
    </w:p>
    <w:p>
      <w:pPr>
        <w:spacing w:before="20" w:after="20" w:line="360" w:lineRule="auto"/>
        <w:ind w:left="567" w:hanging="567"/>
      </w:pPr>
      <w:r>
        <w:rPr>
          <w:rFonts w:ascii="Microsoft YaHei" w:hAnsi="Microsoft YaHei" w:eastAsia="Microsoft YaHei"/>
          <w:color w:val="444444"/>
          <w:sz w:val="18"/>
        </w:rPr>
        <w:t>[20] 李明霞. 中德旅游法中旅游者权利之比较分析[J]. 旅游论坛, 2007, 18(3): 55-62.</w:t>
      </w:r>
    </w:p>
    <w:p>
      <w:pPr>
        <w:spacing w:before="20" w:after="20" w:line="360" w:lineRule="auto"/>
        <w:ind w:left="567" w:hanging="567"/>
      </w:pPr>
      <w:r>
        <w:rPr>
          <w:rFonts w:ascii="Microsoft YaHei" w:hAnsi="Microsoft YaHei" w:eastAsia="Microsoft YaHei"/>
          <w:color w:val="444444"/>
          <w:sz w:val="18"/>
        </w:rPr>
        <w:t>[21]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[22]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[23]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[24] 傅玺璇. 我国旅游法立法完善研究[D]. 重庆: 西南政法大学, 2015.</w:t>
      </w:r>
    </w:p>
    <w:p>
      <w:pPr>
        <w:spacing w:before="20" w:after="20" w:line="360" w:lineRule="auto"/>
        <w:ind w:left="567" w:hanging="567"/>
      </w:pPr>
      <w:r>
        <w:rPr>
          <w:rFonts w:ascii="Microsoft YaHei" w:hAnsi="Microsoft YaHei" w:eastAsia="Microsoft YaHei"/>
          <w:color w:val="444444"/>
          <w:sz w:val="18"/>
        </w:rPr>
        <w:t>[25]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[26] 丁亚南. 人工智能生成内容的传播风险及其法律规制研究[J]. 新闻与传播研究, 2025(2): 78-92.</w:t>
      </w:r>
    </w:p>
    <w:p>
      <w:pPr>
        <w:spacing w:before="20" w:after="20" w:line="360" w:lineRule="auto"/>
        <w:ind w:left="567" w:hanging="567"/>
      </w:pPr>
      <w:r>
        <w:rPr>
          <w:rFonts w:ascii="Microsoft YaHei" w:hAnsi="Microsoft YaHei" w:eastAsia="Microsoft YaHei"/>
          <w:color w:val="444444"/>
          <w:sz w:val="18"/>
        </w:rPr>
        <w:t>[27] Nah F F H, Zheng R, Cai J, et al. Generative AI and ChatGPT: Applications, challenges, and AI-human collaboration[J]. Journal of Information Technology Case and Application Research, 2023, 25(3): 277-304.</w:t>
      </w:r>
    </w:p>
    <w:p>
      <w:pPr>
        <w:spacing w:before="20" w:after="20" w:line="360" w:lineRule="auto"/>
        <w:ind w:left="567" w:hanging="567"/>
      </w:pPr>
      <w:r>
        <w:rPr>
          <w:rFonts w:ascii="Microsoft YaHei" w:hAnsi="Microsoft YaHei" w:eastAsia="Microsoft YaHei"/>
          <w:color w:val="444444"/>
          <w:sz w:val="18"/>
        </w:rPr>
        <w:t>[28]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[29]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[30]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[31]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[32] Nah F F H, Zheng R, Cai J, et al. Generative AI and ChatGPT: Applications, challenges, and AI-human collaboration[J]. JITCAR, 2023, 25(3): 277-304.</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[33] 王张录. 在线旅游平台中旅游者权益保护法律问题和对策研究[D]. 上海: 上海师范大学, 2022.</w:t>
      </w:r>
    </w:p>
    <w:p>
      <w:pPr>
        <w:spacing w:before="20" w:after="20" w:line="360" w:lineRule="auto"/>
        <w:ind w:left="567" w:hanging="567"/>
      </w:pPr>
      <w:r>
        <w:rPr>
          <w:rFonts w:ascii="Microsoft YaHei" w:hAnsi="Microsoft YaHei" w:eastAsia="Microsoft YaHei"/>
          <w:color w:val="444444"/>
          <w:sz w:val="18"/>
        </w:rPr>
        <w:t>[34]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[35]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[36]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[37] Trifunović I, et al. Legal regulation of AI in tourism[J]. Tourism Economics, 2024, 30(2): 115-128.</w:t>
      </w:r>
    </w:p>
    <w:p>
      <w:pPr>
        <w:spacing w:before="20" w:after="20" w:line="360" w:lineRule="auto"/>
        <w:ind w:left="567" w:hanging="567"/>
      </w:pPr>
      <w:r>
        <w:rPr>
          <w:rFonts w:ascii="Microsoft YaHei" w:hAnsi="Microsoft YaHei" w:eastAsia="Microsoft YaHei"/>
          <w:color w:val="444444"/>
          <w:sz w:val="18"/>
        </w:rPr>
        <w:t>[54] 刘劲柳. 旅游合同纠纷处理[M]. 北京: 法律出版社, 2017.</w:t>
      </w:r>
    </w:p>
    <w:p>
      <w:pPr>
        <w:spacing w:before="20" w:after="20" w:line="360" w:lineRule="auto"/>
        <w:ind w:left="567" w:hanging="567"/>
      </w:pPr>
      <w:r>
        <w:rPr>
          <w:rFonts w:ascii="Microsoft YaHei" w:hAnsi="Microsoft YaHei" w:eastAsia="Microsoft YaHei"/>
          <w:color w:val="444444"/>
          <w:sz w:val="18"/>
        </w:rPr>
        <w:t>[55] 王健. 旅游法原理与实务[M]. 北京: 北京大学出版社, 2019.</w:t>
      </w:r>
    </w:p>
    <w:p>
      <w:pPr>
        <w:spacing w:before="20" w:after="20" w:line="360" w:lineRule="auto"/>
        <w:ind w:left="567" w:hanging="567"/>
      </w:pPr>
      <w:r>
        <w:rPr>
          <w:rFonts w:ascii="Microsoft YaHei" w:hAnsi="Microsoft YaHei" w:eastAsia="Microsoft YaHei"/>
          <w:color w:val="444444"/>
          <w:sz w:val="18"/>
        </w:rPr>
        <w:t>[56] 侯作前. 旅游消费者权益保护研究[M]. 北京: 中国法制出版社, 2018.</w:t>
      </w:r>
    </w:p>
    <w:p>
      <w:pPr>
        <w:spacing w:before="20" w:after="20" w:line="360" w:lineRule="auto"/>
        <w:ind w:left="567" w:hanging="567"/>
      </w:pPr>
      <w:r>
        <w:rPr>
          <w:rFonts w:ascii="Microsoft YaHei" w:hAnsi="Microsoft YaHei" w:eastAsia="Microsoft YaHei"/>
          <w:color w:val="444444"/>
          <w:sz w:val="18"/>
        </w:rPr>
        <w:t>[57] 李江敏. 旅游法案例评析[M]. 北京: 中国人民大学出版社, 2020.</w:t>
      </w:r>
    </w:p>
    <w:p>
      <w:pPr>
        <w:spacing w:before="20" w:after="20" w:line="360" w:lineRule="auto"/>
        <w:ind w:left="567" w:hanging="567"/>
      </w:pPr>
      <w:r>
        <w:rPr>
          <w:rFonts w:ascii="Microsoft YaHei" w:hAnsi="Microsoft YaHei" w:eastAsia="Microsoft YaHei"/>
          <w:color w:val="444444"/>
          <w:sz w:val="18"/>
        </w:rPr>
        <w:t>[64] 白凯. 旅游消费者行为学[M]. 北京: 科学出版社, 2021.</w:t>
      </w:r>
    </w:p>
    <w:p>
      <w:pPr>
        <w:spacing w:before="20" w:after="20" w:line="360" w:lineRule="auto"/>
        <w:ind w:left="567" w:hanging="567"/>
      </w:pPr>
      <w:r>
        <w:rPr>
          <w:rFonts w:ascii="Microsoft YaHei" w:hAnsi="Microsoft YaHei" w:eastAsia="Microsoft YaHei"/>
          <w:color w:val="444444"/>
          <w:sz w:val="18"/>
        </w:rPr>
        <w:t>[71] 崔建远. 合同法(第七版)[M]. 北京: 法律出版社, 2021.</w:t>
      </w:r>
    </w:p>
    <w:p>
      <w:pPr>
        <w:spacing w:before="20" w:after="20" w:line="360" w:lineRule="auto"/>
        <w:ind w:left="567" w:hanging="567"/>
      </w:pPr>
      <w:r>
        <w:rPr>
          <w:rFonts w:ascii="Microsoft YaHei" w:hAnsi="Microsoft YaHei" w:eastAsia="Microsoft YaHei"/>
          <w:color w:val="444444"/>
          <w:sz w:val="18"/>
        </w:rPr>
        <w:t>[72] 王利明. 合同法研究(第一卷)[M]. 北京: 中国人民大学出版社, 2020.</w:t>
      </w:r>
    </w:p>
    <w:p>
      <w:pPr>
        <w:spacing w:before="20" w:after="20" w:line="360" w:lineRule="auto"/>
        <w:ind w:left="567" w:hanging="567"/>
      </w:pPr>
      <w:r>
        <w:rPr>
          <w:rFonts w:ascii="Microsoft YaHei" w:hAnsi="Microsoft YaHei" w:eastAsia="Microsoft YaHei"/>
          <w:color w:val="444444"/>
          <w:sz w:val="18"/>
        </w:rPr>
        <w:t>[73] 梁慧星. 合同法的规则与适用[M]. 北京: 法律出版社, 2022.</w:t>
      </w:r>
    </w:p>
    <w:p>
      <w:pPr>
        <w:spacing w:before="20" w:after="20" w:line="360" w:lineRule="auto"/>
        <w:ind w:left="567" w:hanging="567"/>
      </w:pPr>
      <w:r>
        <w:rPr>
          <w:rFonts w:ascii="Microsoft YaHei" w:hAnsi="Microsoft YaHei" w:eastAsia="Microsoft YaHei"/>
          <w:color w:val="444444"/>
          <w:sz w:val="18"/>
        </w:rPr>
        <w:t>[85] 王卫国. 民法总论[M]. 北京: 中国政法大学出版社, 2021.</w:t>
      </w:r>
    </w:p>
    <w:p>
      <w:pPr>
        <w:spacing w:before="20" w:after="20" w:line="360" w:lineRule="auto"/>
        <w:ind w:left="567" w:hanging="567"/>
      </w:pPr>
      <w:r>
        <w:rPr>
          <w:rFonts w:ascii="Microsoft YaHei" w:hAnsi="Microsoft YaHei" w:eastAsia="Microsoft YaHei"/>
          <w:color w:val="444444"/>
          <w:sz w:val="18"/>
        </w:rPr>
        <w:t>[137] 王泽鉴. 民法学说与判例研究[M]. 北京: 北京大学出版社, 2020.</w:t>
      </w:r>
    </w:p>
    <w:p>
      <w:pPr>
        <w:spacing w:before="20" w:after="20" w:line="360" w:lineRule="auto"/>
        <w:ind w:left="567" w:hanging="567"/>
      </w:pPr>
      <w:r>
        <w:rPr>
          <w:rFonts w:ascii="Microsoft YaHei" w:hAnsi="Microsoft YaHei" w:eastAsia="Microsoft YaHei"/>
          <w:color w:val="444444"/>
          <w:sz w:val="18"/>
        </w:rPr>
        <w:t>[138] 林诚二. 民法债编总论[M]. 北京: 中国人民大学出版社, 2021.</w:t>
      </w:r>
    </w:p>
    <w:p>
      <w:pPr>
        <w:spacing w:before="20" w:after="20" w:line="360" w:lineRule="auto"/>
        <w:ind w:left="567" w:hanging="567"/>
      </w:pPr>
      <w:r>
        <w:rPr>
          <w:rFonts w:ascii="Microsoft YaHei" w:hAnsi="Microsoft YaHei" w:eastAsia="Microsoft YaHei"/>
          <w:color w:val="444444"/>
          <w:sz w:val="18"/>
        </w:rPr>
        <w:t>[139] 韩世远. 合同法总论(第四版)[M]. 北京: 法律出版社, 2022.</w:t>
      </w:r>
    </w:p>
    <w:p>
      <w:pPr>
        <w:spacing w:before="20" w:after="20" w:line="360" w:lineRule="auto"/>
        <w:ind w:left="567" w:hanging="567"/>
      </w:pPr>
      <w:r>
        <w:rPr>
          <w:rFonts w:ascii="Microsoft YaHei" w:hAnsi="Microsoft YaHei" w:eastAsia="Microsoft YaHei"/>
          <w:color w:val="444444"/>
          <w:sz w:val="18"/>
        </w:rPr>
        <w:t>[140] 朱庆育. 民法总论(第三版)[M]. 北京: 北京大学出版社, 2022.</w:t>
      </w:r>
    </w:p>
    <w:p>
      <w:pPr>
        <w:spacing w:before="20" w:after="20" w:line="360" w:lineRule="auto"/>
        <w:ind w:left="567" w:hanging="567"/>
      </w:pPr>
      <w:r>
        <w:rPr>
          <w:rFonts w:ascii="Microsoft YaHei" w:hAnsi="Microsoft YaHei" w:eastAsia="Microsoft YaHei"/>
          <w:color w:val="444444"/>
          <w:sz w:val="18"/>
        </w:rPr>
        <w:t>[141] 龙卫球. 民法基础与超越[M]. 北京: 北京大学出版社, 2021.</w:t>
      </w:r>
    </w:p>
    <w:p>
      <w:r>
        <w:br w:type="page"/>
      </w:r>
    </w:p>
    <w:p>
      <w:pPr>
        <w:spacing w:before="240" w:after="120"/>
        <w:jc w:val="center"/>
      </w:pPr>
      <w:r>
        <w:rPr>
          <w:rFonts w:ascii="Microsoft YaHei" w:hAnsi="Microsoft YaHei" w:eastAsia="Microsoft YaHei"/>
          <w:b/>
          <w:color w:val="1A3C6E"/>
          <w:sz w:val="36"/>
        </w:rPr>
        <w:t>第3章 中国旅游政策的历史演进与制度创新</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：掌握中国旅游政策演进的主要阶段和各阶段的政策特征。</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：理解旅游产业定位从"外事接待"到"战略性支柱产业"的转变逻辑。</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：能够运用政策分析框架解读当前旅游政策的核心导向。</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：分析乡村振兴、共同富裕等国家战略对旅游政策创新的驱动作用。</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：评估新时代旅游政策在推动高质量发展方面的制度供给效果。</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：设计AIGC赋能旅游政策制定的智能化路径。</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从"旅游扶贫"到"乡村旅游振兴"：政策演进的微观视角</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贵州省黔东南州某苗族村寨，2000年还是一个不通公路的贫困村。2005年，当地政府将其纳入"旅游扶贫示范村"建设，通过政策扶持修建了旅游公路、培训了导游、改造了民宿。到2015年，该村寨年接待游客达30万人次，旅游收入突破2000万元。2023年，随着"乡村振兴"战略的深入实施，该村寨进一步获得数字旅游基础设施建设的政策支持，引入AI导览系统和智慧民宿管理平台，实现了从"旅游脱贫"到"数字振兴"的跨越式发展[1-3]。</w:t>
      </w:r>
    </w:p>
    <w:p>
      <w:pPr>
        <w:spacing w:before="20" w:after="20" w:line="360" w:lineRule="auto"/>
        <w:ind w:firstLine="420"/>
      </w:pPr>
      <w:r>
        <w:rPr>
          <w:rFonts w:ascii="Microsoft YaHei" w:hAnsi="Microsoft YaHei" w:eastAsia="Microsoft YaHei"/>
          <w:color w:val="333333"/>
          <w:sz w:val="21"/>
        </w:rPr>
        <w:t>这一案例生动展示了中国旅游政策从单一经济增长目标向综合发展目标演进的轨迹，也揭示了政策创新对旅游产业发展的关键驱动作用。</w:t>
      </w:r>
    </w:p>
    <w:p/>
    <w:p>
      <w:pPr>
        <w:jc w:val="center"/>
      </w:pPr>
      <w:r>
        <w:drawing>
          <wp:inline xmlns:a="http://schemas.openxmlformats.org/drawingml/2006/main" xmlns:pic="http://schemas.openxmlformats.org/drawingml/2006/picture">
            <wp:extent cx="5029200" cy="5123078"/>
            <wp:docPr id="3" name="Picture 3"/>
            <wp:cNvGraphicFramePr>
              <a:graphicFrameLocks noChangeAspect="1"/>
            </wp:cNvGraphicFramePr>
            <a:graphic>
              <a:graphicData uri="http://schemas.openxmlformats.org/drawingml/2006/picture">
                <pic:pic>
                  <pic:nvPicPr>
                    <pic:cNvPr id="0" name="03_RULES框架雷达图.png"/>
                    <pic:cNvPicPr/>
                  </pic:nvPicPr>
                  <pic:blipFill>
                    <a:blip r:embed="rId11"/>
                    <a:stretch>
                      <a:fillRect/>
                    </a:stretch>
                  </pic:blipFill>
                  <pic:spPr>
                    <a:xfrm>
                      <a:off x="0" y="0"/>
                      <a:ext cx="5029200" cy="5123078"/>
                    </a:xfrm>
                    <a:prstGeom prst="rect"/>
                  </pic:spPr>
                </pic:pic>
              </a:graphicData>
            </a:graphic>
          </wp:inline>
        </w:drawing>
      </w:r>
    </w:p>
    <w:p>
      <w:pPr>
        <w:jc w:val="center"/>
      </w:pPr>
      <w:r>
        <w:rPr>
          <w:rFonts w:ascii="Microsoft YaHei" w:hAnsi="Microsoft YaHei" w:eastAsia="Microsoft YaHei"/>
          <w:i/>
          <w:color w:val="666666"/>
          <w:sz w:val="19"/>
        </w:rPr>
        <w:t>图3-1  R.U.L.E.S.五维框架评估雷达图</w:t>
      </w:r>
    </w:p>
    <w:p/>
    <w:p>
      <w:pPr>
        <w:spacing w:before="200" w:after="80"/>
      </w:pPr>
      <w:r>
        <w:rPr>
          <w:rFonts w:ascii="Microsoft YaHei" w:hAnsi="Microsoft YaHei" w:eastAsia="Microsoft YaHei"/>
          <w:b/>
          <w:color w:val="2A4A7F"/>
          <w:sz w:val="30"/>
        </w:rPr>
        <w:t>3.1 改革开放以来旅游政策的演进阶段</w:t>
      </w:r>
    </w:p>
    <w:p>
      <w:pPr>
        <w:spacing w:before="160" w:after="60"/>
      </w:pPr>
      <w:r>
        <w:rPr>
          <w:rFonts w:ascii="Microsoft YaHei" w:hAnsi="Microsoft YaHei" w:eastAsia="Microsoft YaHei"/>
          <w:b/>
          <w:color w:val="457B9D"/>
          <w:sz w:val="26"/>
        </w:rPr>
        <w:t>3.1.1 萌芽期（1978-1985年）：外事接待型向经济产业型转变</w:t>
      </w:r>
    </w:p>
    <w:p>
      <w:pPr>
        <w:spacing w:before="20" w:after="20" w:line="360" w:lineRule="auto"/>
        <w:ind w:firstLine="420"/>
      </w:pPr>
      <w:r>
        <w:rPr>
          <w:rFonts w:ascii="Microsoft YaHei" w:hAnsi="Microsoft YaHei" w:eastAsia="Microsoft YaHei"/>
          <w:color w:val="333333"/>
          <w:sz w:val="21"/>
        </w:rPr>
        <w:t>改革开放初期，中国旅游业主要承担外事接待功能，以赚取外汇为主要目标。1978年，中央提出"大力发展旅游事业"的方针，旅游业开始从外事接待向经济产业转变[4]。1981年，国务院召开第一次全国旅游工作会议，提出了"统一领导、分散经营"的旅游管理体制原则。</w:t>
      </w:r>
    </w:p>
    <w:p>
      <w:pPr>
        <w:spacing w:before="160" w:after="60"/>
      </w:pPr>
      <w:r>
        <w:rPr>
          <w:rFonts w:ascii="Microsoft YaHei" w:hAnsi="Microsoft YaHei" w:eastAsia="Microsoft YaHei"/>
          <w:b/>
          <w:color w:val="457B9D"/>
          <w:sz w:val="26"/>
        </w:rPr>
        <w:t>3.1.2 起步期（1986-2000年）：产业地位的确立</w:t>
      </w:r>
    </w:p>
    <w:p>
      <w:pPr>
        <w:spacing w:before="20" w:after="20" w:line="360" w:lineRule="auto"/>
        <w:ind w:firstLine="420"/>
      </w:pPr>
      <w:r>
        <w:rPr>
          <w:rFonts w:ascii="Microsoft YaHei" w:hAnsi="Microsoft YaHei" w:eastAsia="Microsoft YaHei"/>
          <w:color w:val="333333"/>
          <w:sz w:val="21"/>
        </w:rPr>
        <w:t>1986年，旅游业被正式纳入国民经济和社会发展计划，标志着产业地位的初步确立。1992年，国务院将旅游业列为第三产业的重点发展领域。1998年，中央经济工作会议将旅游业确定为国民经济新的增长点[5]。</w:t>
      </w:r>
    </w:p>
    <w:p>
      <w:pPr>
        <w:spacing w:before="160" w:after="60"/>
      </w:pPr>
      <w:r>
        <w:rPr>
          <w:rFonts w:ascii="Microsoft YaHei" w:hAnsi="Microsoft YaHei" w:eastAsia="Microsoft YaHei"/>
          <w:b/>
          <w:color w:val="457B9D"/>
          <w:sz w:val="26"/>
        </w:rPr>
        <w:t>3.1.3 稳步发展期（2001-2012年）：战略定位的提升</w:t>
      </w:r>
    </w:p>
    <w:p>
      <w:pPr>
        <w:spacing w:before="20" w:after="20" w:line="360" w:lineRule="auto"/>
        <w:ind w:firstLine="420"/>
      </w:pPr>
      <w:r>
        <w:rPr>
          <w:rFonts w:ascii="Microsoft YaHei" w:hAnsi="Microsoft YaHei" w:eastAsia="Microsoft YaHei"/>
          <w:color w:val="333333"/>
          <w:sz w:val="21"/>
        </w:rPr>
        <w:t>2001年，国务院发布《关于进一步加强旅游业发展的通知》，提出建设世界旅游强国的目标。2009年，国务院《关于加快发展旅游业的意见》将旅游业定位为"国民经济的战略性支柱产业和人民群众更加满意的现代服务业"，旅游政策的战略定位实现了历史性提升[6]。</w:t>
      </w:r>
    </w:p>
    <w:p>
      <w:pPr>
        <w:spacing w:before="160" w:after="60"/>
      </w:pPr>
      <w:r>
        <w:rPr>
          <w:rFonts w:ascii="Microsoft YaHei" w:hAnsi="Microsoft YaHei" w:eastAsia="Microsoft YaHei"/>
          <w:b/>
          <w:color w:val="457B9D"/>
          <w:sz w:val="26"/>
        </w:rPr>
        <w:t>3.1.4 高质量发展期（2013年至今）：制度创新与融合发展</w:t>
      </w:r>
    </w:p>
    <w:p>
      <w:pPr>
        <w:spacing w:before="20" w:after="20" w:line="360" w:lineRule="auto"/>
        <w:ind w:firstLine="420"/>
      </w:pPr>
      <w:r>
        <w:rPr>
          <w:rFonts w:ascii="Microsoft YaHei" w:hAnsi="Microsoft YaHei" w:eastAsia="Microsoft YaHei"/>
          <w:color w:val="333333"/>
          <w:sz w:val="21"/>
        </w:rPr>
        <w:t>2013年《旅游法》的颁布实施，为旅游政策提供了法律保障。2014年，国务院《关于促进旅游业改革发展的若干意见》提出"把旅游业培育成为国民经济的战略性支柱产业"。2018年，文化和旅游部组建，推动了文旅融合的政策创新。2022年，《"十四五"旅游业发展规划》明确了旅游业高质量发展的政策方向[7]。</w:t>
      </w:r>
    </w:p>
    <w:p>
      <w:pPr>
        <w:spacing w:before="200" w:after="80"/>
      </w:pPr>
      <w:r>
        <w:rPr>
          <w:rFonts w:ascii="Microsoft YaHei" w:hAnsi="Microsoft YaHei" w:eastAsia="Microsoft YaHei"/>
          <w:b/>
          <w:color w:val="2A4A7F"/>
          <w:sz w:val="30"/>
        </w:rPr>
        <w:t>3.2 旅游产业定位与政策导向的变迁</w:t>
      </w:r>
    </w:p>
    <w:p>
      <w:pPr>
        <w:spacing w:before="160" w:after="60"/>
      </w:pPr>
      <w:r>
        <w:rPr>
          <w:rFonts w:ascii="Microsoft YaHei" w:hAnsi="Microsoft YaHei" w:eastAsia="Microsoft YaHei"/>
          <w:b/>
          <w:color w:val="457B9D"/>
          <w:sz w:val="26"/>
        </w:rPr>
        <w:t>3.2.1 从经济产业到幸福产业</w:t>
      </w:r>
    </w:p>
    <w:p>
      <w:pPr>
        <w:spacing w:before="20" w:after="20" w:line="360" w:lineRule="auto"/>
        <w:ind w:firstLine="420"/>
      </w:pPr>
      <w:r>
        <w:rPr>
          <w:rFonts w:ascii="Microsoft YaHei" w:hAnsi="Microsoft YaHei" w:eastAsia="Microsoft YaHei"/>
          <w:color w:val="333333"/>
          <w:sz w:val="21"/>
        </w:rPr>
        <w:t>2016年，国务院总理李克强在夏季达沃斯论坛上提出"旅游是幸福产业"，标志着旅游产业定位从"经济工具"向"民生福祉"的转变。这一转变体现了"以人民为中心"的发展思想，也推动了旅游政策从"产业促进"向"消费保障"的导向调整[8]。</w:t>
      </w:r>
    </w:p>
    <w:p>
      <w:pPr>
        <w:spacing w:before="160" w:after="60"/>
      </w:pPr>
      <w:r>
        <w:rPr>
          <w:rFonts w:ascii="Microsoft YaHei" w:hAnsi="Microsoft YaHei" w:eastAsia="Microsoft YaHei"/>
          <w:b/>
          <w:color w:val="457B9D"/>
          <w:sz w:val="26"/>
        </w:rPr>
        <w:t>3.2.2 从规模扩张到质量提升</w:t>
      </w:r>
    </w:p>
    <w:p>
      <w:pPr>
        <w:spacing w:before="20" w:after="20" w:line="360" w:lineRule="auto"/>
        <w:ind w:firstLine="420"/>
      </w:pPr>
      <w:r>
        <w:rPr>
          <w:rFonts w:ascii="Microsoft YaHei" w:hAnsi="Microsoft YaHei" w:eastAsia="Microsoft YaHei"/>
          <w:color w:val="333333"/>
          <w:sz w:val="21"/>
        </w:rPr>
        <w:t>进入新时代，旅游政策的核心导向从追求规模扩张转向提升发展质量。2023年，国务院办公厅印发《关于释放旅游消费潜力推动旅游业高质量发展的若干措施》，从供给侧和需求侧双向发力，推动旅游产品创新、服务升级和消费促进[9]。</w:t>
      </w:r>
    </w:p>
    <w:p>
      <w:pPr>
        <w:spacing w:before="160" w:after="60"/>
      </w:pPr>
      <w:r>
        <w:rPr>
          <w:rFonts w:ascii="Microsoft YaHei" w:hAnsi="Microsoft YaHei" w:eastAsia="Microsoft YaHei"/>
          <w:b/>
          <w:color w:val="457B9D"/>
          <w:sz w:val="26"/>
        </w:rPr>
        <w:t>3.2.3 从单一业态到融合发展</w:t>
      </w:r>
    </w:p>
    <w:p>
      <w:pPr>
        <w:spacing w:before="20" w:after="20" w:line="360" w:lineRule="auto"/>
        <w:ind w:firstLine="420"/>
      </w:pPr>
      <w:r>
        <w:rPr>
          <w:rFonts w:ascii="Microsoft YaHei" w:hAnsi="Microsoft YaHei" w:eastAsia="Microsoft YaHei"/>
          <w:color w:val="333333"/>
          <w:sz w:val="21"/>
        </w:rPr>
        <w:t>旅游政策日益强调与其他产业的融合发展。"旅游+"战略推动了旅游与农业、工业、文化、体育、健康、教育等领域的深度融合，催生了乡村旅游、工业旅游、研学旅游、康养旅游等新业态[10]。</w:t>
      </w:r>
    </w:p>
    <w:p>
      <w:pPr>
        <w:spacing w:before="200" w:after="80"/>
      </w:pPr>
      <w:r>
        <w:rPr>
          <w:rFonts w:ascii="Microsoft YaHei" w:hAnsi="Microsoft YaHei" w:eastAsia="Microsoft YaHei"/>
          <w:b/>
          <w:color w:val="2A4A7F"/>
          <w:sz w:val="30"/>
        </w:rPr>
        <w:t>3.3 新时代旅游高质量发展的制度供给</w:t>
      </w:r>
    </w:p>
    <w:p>
      <w:pPr>
        <w:spacing w:before="160" w:after="60"/>
      </w:pPr>
      <w:r>
        <w:rPr>
          <w:rFonts w:ascii="Microsoft YaHei" w:hAnsi="Microsoft YaHei" w:eastAsia="Microsoft YaHei"/>
          <w:b/>
          <w:color w:val="457B9D"/>
          <w:sz w:val="26"/>
        </w:rPr>
        <w:t>3.3.1 规划引领与政策协同</w:t>
      </w:r>
    </w:p>
    <w:p>
      <w:pPr>
        <w:spacing w:before="20" w:after="20" w:line="360" w:lineRule="auto"/>
        <w:ind w:firstLine="420"/>
      </w:pPr>
      <w:r>
        <w:rPr>
          <w:rFonts w:ascii="Microsoft YaHei" w:hAnsi="Microsoft YaHei" w:eastAsia="Microsoft YaHei"/>
          <w:color w:val="333333"/>
          <w:sz w:val="21"/>
        </w:rPr>
        <w:t>《"十四五"旅游业发展规划》明确了"创新驱动、质量优先、统筹协调、开放共享"的发展原则，从旅游产品供给、旅游公共服务、旅游市场监管、旅游科技创新等方面进行了系统部署[11]。</w:t>
      </w:r>
    </w:p>
    <w:p>
      <w:pPr>
        <w:spacing w:before="160" w:after="60"/>
      </w:pPr>
      <w:r>
        <w:rPr>
          <w:rFonts w:ascii="Microsoft YaHei" w:hAnsi="Microsoft YaHei" w:eastAsia="Microsoft YaHei"/>
          <w:b/>
          <w:color w:val="457B9D"/>
          <w:sz w:val="26"/>
        </w:rPr>
        <w:t>3.3.2 财税金融政策支持</w:t>
      </w:r>
    </w:p>
    <w:p>
      <w:pPr>
        <w:spacing w:before="20" w:after="20" w:line="360" w:lineRule="auto"/>
        <w:ind w:firstLine="420"/>
      </w:pPr>
      <w:r>
        <w:rPr>
          <w:rFonts w:ascii="Microsoft YaHei" w:hAnsi="Microsoft YaHei" w:eastAsia="Microsoft YaHei"/>
          <w:color w:val="333333"/>
          <w:sz w:val="21"/>
        </w:rPr>
        <w:t>近年来，国家加大了旅游业的财税金融支持力度。包括旅游发展基金、旅游用地政策创新、旅游经营者税收优惠、旅游投融资平台建设等政策措施，为旅游业发展提供了有力的制度保障[12]。</w:t>
      </w:r>
    </w:p>
    <w:p>
      <w:pPr>
        <w:spacing w:before="160" w:after="60"/>
      </w:pPr>
      <w:r>
        <w:rPr>
          <w:rFonts w:ascii="Microsoft YaHei" w:hAnsi="Microsoft YaHei" w:eastAsia="Microsoft YaHei"/>
          <w:b/>
          <w:color w:val="457B9D"/>
          <w:sz w:val="26"/>
        </w:rPr>
        <w:t>3.3.3 旅游用地政策创新</w:t>
      </w:r>
    </w:p>
    <w:p>
      <w:pPr>
        <w:spacing w:before="20" w:after="20" w:line="360" w:lineRule="auto"/>
        <w:ind w:firstLine="420"/>
      </w:pPr>
      <w:r>
        <w:rPr>
          <w:rFonts w:ascii="Microsoft YaHei" w:hAnsi="Microsoft YaHei" w:eastAsia="Microsoft YaHei"/>
          <w:color w:val="333333"/>
          <w:sz w:val="21"/>
        </w:rPr>
        <w:t>旅游用地一直是制约旅游项目建设的瓶颈。2022年，自然资源部等部门出台政策，探索旅游用地分类管理、点状供地、弹性年期等创新措施，缓解了旅游发展的用地矛盾[13]。</w:t>
      </w:r>
    </w:p>
    <w:p>
      <w:pPr>
        <w:spacing w:before="200" w:after="80"/>
      </w:pPr>
      <w:r>
        <w:rPr>
          <w:rFonts w:ascii="Microsoft YaHei" w:hAnsi="Microsoft YaHei" w:eastAsia="Microsoft YaHei"/>
          <w:b/>
          <w:color w:val="2A4A7F"/>
          <w:sz w:val="30"/>
        </w:rPr>
        <w:t>3.4 乡村振兴、共同富裕与旅游政策创新</w:t>
      </w:r>
    </w:p>
    <w:p>
      <w:pPr>
        <w:spacing w:before="160" w:after="60"/>
      </w:pPr>
      <w:r>
        <w:rPr>
          <w:rFonts w:ascii="Microsoft YaHei" w:hAnsi="Microsoft YaHei" w:eastAsia="Microsoft YaHei"/>
          <w:b/>
          <w:color w:val="457B9D"/>
          <w:sz w:val="26"/>
        </w:rPr>
        <w:t>3.4.3 传统文化保护与旅游政策创新</w:t>
      </w:r>
    </w:p>
    <w:p>
      <w:pPr>
        <w:spacing w:before="20" w:after="20" w:line="360" w:lineRule="auto"/>
        <w:ind w:firstLine="420"/>
      </w:pPr>
      <w:r>
        <w:rPr>
          <w:rFonts w:ascii="Microsoft YaHei" w:hAnsi="Microsoft YaHei" w:eastAsia="Microsoft YaHei"/>
          <w:color w:val="333333"/>
          <w:sz w:val="21"/>
        </w:rPr>
        <w:t>传统文化是中华民族的精神命脉，也是旅游产业发展的核心文化资源。近年来，国家高度重视传统文化保护与旅游的融合发展，出台了一系列政策文件推动文化遗产的活化利用。2021年，中共中央办公厅、国务院办公厅印发《关于进一步加强非物质文化遗产保护工作的意见》，明确提出"推动非物质文化遗产与旅游融合发展"[51]。2022年，《"十四五"文化发展规划》进一步强调"坚持以文塑旅、以旅彰文，推动文化和旅游深度融合"[52]。在地方层面，多地通过立法形式保护传统文化资源，如《云南省非物质文化遗产保护条例》《贵州省传统村落保护和发展条例》等，为传统文化旅游提供了法治保障。传统文化与旅游政策的深度融合，不仅促进了文化遗产的传承与创新，也为乡村振兴、区域协调发展提供了新的增长动能。在AIGC时代，数字技术为传统文化的创造性转化和创新性发展开辟了新路径，但同时也对传统文化资源的版权保护和数字化治理提出了新的法律挑战[103][107]。</w:t>
      </w:r>
    </w:p>
    <w:p>
      <w:pPr>
        <w:spacing w:before="160" w:after="60"/>
      </w:pPr>
      <w:r>
        <w:rPr>
          <w:rFonts w:ascii="Microsoft YaHei" w:hAnsi="Microsoft YaHei" w:eastAsia="Microsoft YaHei"/>
          <w:b/>
          <w:color w:val="457B9D"/>
          <w:sz w:val="26"/>
        </w:rPr>
        <w:t>3.4.1 乡村旅游政策体系</w:t>
      </w:r>
    </w:p>
    <w:p>
      <w:pPr>
        <w:spacing w:before="20" w:after="20" w:line="360" w:lineRule="auto"/>
        <w:ind w:firstLine="420"/>
      </w:pPr>
      <w:r>
        <w:rPr>
          <w:rFonts w:ascii="Microsoft YaHei" w:hAnsi="Microsoft YaHei" w:eastAsia="Microsoft YaHei"/>
          <w:color w:val="333333"/>
          <w:sz w:val="21"/>
        </w:rPr>
        <w:t>自2015年中央提出"乡村振兴"战略以来，乡村旅游政策体系不断完善。文化和旅游部等部门陆续出台了《关于促进乡村旅游可持续发展的指导意见》《关于推动乡村旅游提质升级的通知》等政策文件，推动乡村旅游从"农家乐"向"乡村度假"升级[14]。</w:t>
      </w:r>
    </w:p>
    <w:p>
      <w:pPr>
        <w:spacing w:before="160" w:after="60"/>
      </w:pPr>
      <w:r>
        <w:rPr>
          <w:rFonts w:ascii="Microsoft YaHei" w:hAnsi="Microsoft YaHei" w:eastAsia="Microsoft YaHei"/>
          <w:b/>
          <w:color w:val="457B9D"/>
          <w:sz w:val="26"/>
        </w:rPr>
        <w:t>3.4.2 旅游促进共同富裕的机制</w:t>
      </w:r>
    </w:p>
    <w:p>
      <w:pPr>
        <w:spacing w:before="20" w:after="20" w:line="360" w:lineRule="auto"/>
        <w:ind w:firstLine="420"/>
      </w:pPr>
      <w:r>
        <w:rPr>
          <w:rFonts w:ascii="Microsoft YaHei" w:hAnsi="Microsoft YaHei" w:eastAsia="Microsoft YaHei"/>
          <w:color w:val="333333"/>
          <w:sz w:val="21"/>
        </w:rPr>
        <w:t>旅游产业具有广泛的参与性和带动性，是实现共同富裕的有效途径。旅游政策通过扶持乡村旅游合作社、培育旅游致富带头人、推动旅游收益共享等机制，让更多群众分享旅游发展成果[15]。</w:t>
      </w:r>
    </w:p>
    <w:p>
      <w:pPr>
        <w:spacing w:before="160" w:after="60"/>
      </w:pPr>
      <w:r>
        <w:rPr>
          <w:rFonts w:ascii="Microsoft YaHei" w:hAnsi="Microsoft YaHei" w:eastAsia="Microsoft YaHei"/>
          <w:b/>
          <w:color w:val="457B9D"/>
          <w:sz w:val="26"/>
        </w:rPr>
        <w:t>3.4.3 创新创业的政策激励</w:t>
      </w:r>
    </w:p>
    <w:p>
      <w:pPr>
        <w:spacing w:before="20" w:after="20" w:line="360" w:lineRule="auto"/>
        <w:ind w:firstLine="420"/>
      </w:pPr>
      <w:r>
        <w:rPr>
          <w:rFonts w:ascii="Microsoft YaHei" w:hAnsi="Microsoft YaHei" w:eastAsia="Microsoft YaHei"/>
          <w:color w:val="333333"/>
          <w:sz w:val="21"/>
        </w:rPr>
        <w:t>国家鼓励旅游领域的创新创业，通过创业担保贷款、税收优惠、创业培训等政策工具，支持旅游小微企业发展和大学生旅游创业，培育旅游产业新动能[16]。</w:t>
      </w:r>
    </w:p>
    <w:p>
      <w:pPr>
        <w:spacing w:before="200" w:after="80"/>
      </w:pPr>
      <w:r>
        <w:rPr>
          <w:rFonts w:ascii="Microsoft YaHei" w:hAnsi="Microsoft YaHei" w:eastAsia="Microsoft YaHei"/>
          <w:b/>
          <w:color w:val="2A4A7F"/>
          <w:sz w:val="30"/>
        </w:rPr>
        <w:t>3.5 AIGC赋能旅游政策制定的智能化路径</w:t>
      </w:r>
    </w:p>
    <w:p>
      <w:pPr>
        <w:spacing w:before="160" w:after="60"/>
      </w:pPr>
      <w:r>
        <w:rPr>
          <w:rFonts w:ascii="Microsoft YaHei" w:hAnsi="Microsoft YaHei" w:eastAsia="Microsoft YaHei"/>
          <w:b/>
          <w:color w:val="457B9D"/>
          <w:sz w:val="26"/>
        </w:rPr>
        <w:t>3.5.1 政策需求分析的智能化</w:t>
      </w:r>
    </w:p>
    <w:p>
      <w:pPr>
        <w:spacing w:before="20" w:after="20" w:line="360" w:lineRule="auto"/>
        <w:ind w:firstLine="420"/>
      </w:pPr>
      <w:r>
        <w:rPr>
          <w:rFonts w:ascii="Microsoft YaHei" w:hAnsi="Microsoft YaHei" w:eastAsia="Microsoft YaHei"/>
          <w:color w:val="333333"/>
          <w:sz w:val="21"/>
        </w:rPr>
        <w:t>AIGC技术可以辅助旅游政策制定者进行需求分析。通过自然语言处理技术分析旅游投诉、舆情评论、企业反馈等多源数据，精准识别旅游市场中的制度需求，提高政策制定的针对性[17]。</w:t>
      </w:r>
    </w:p>
    <w:p>
      <w:pPr>
        <w:spacing w:before="160" w:after="60"/>
      </w:pPr>
      <w:r>
        <w:rPr>
          <w:rFonts w:ascii="Microsoft YaHei" w:hAnsi="Microsoft YaHei" w:eastAsia="Microsoft YaHei"/>
          <w:b/>
          <w:color w:val="457B9D"/>
          <w:sz w:val="26"/>
        </w:rPr>
        <w:t>3.5.2 政策效果模拟与评估</w:t>
      </w:r>
    </w:p>
    <w:p>
      <w:pPr>
        <w:spacing w:before="20" w:after="20" w:line="360" w:lineRule="auto"/>
        <w:ind w:firstLine="420"/>
      </w:pPr>
      <w:r>
        <w:rPr>
          <w:rFonts w:ascii="Microsoft YaHei" w:hAnsi="Microsoft YaHei" w:eastAsia="Microsoft YaHei"/>
          <w:color w:val="333333"/>
          <w:sz w:val="21"/>
        </w:rPr>
        <w:t>利用大语言模型和数字孪生技术，可以对旅游政策实施效果进行模拟预测，降低政策试错成本。AIGC技术还可以辅助政策评估，自动生成政策实施效果报告，为政策调整提供数据支撑。</w:t>
      </w:r>
    </w:p>
    <w:p>
      <w:pPr>
        <w:spacing w:before="160" w:after="60"/>
      </w:pPr>
      <w:r>
        <w:rPr>
          <w:rFonts w:ascii="Microsoft YaHei" w:hAnsi="Microsoft YaHei" w:eastAsia="Microsoft YaHei"/>
          <w:b/>
          <w:color w:val="457B9D"/>
          <w:sz w:val="26"/>
        </w:rPr>
        <w:t>3.5.3 政策文本的智能化生成</w:t>
      </w:r>
    </w:p>
    <w:p>
      <w:pPr>
        <w:spacing w:before="20" w:after="20" w:line="360" w:lineRule="auto"/>
        <w:ind w:firstLine="420"/>
      </w:pPr>
      <w:r>
        <w:rPr>
          <w:rFonts w:ascii="Microsoft YaHei" w:hAnsi="Microsoft YaHei" w:eastAsia="Microsoft YaHei"/>
          <w:color w:val="333333"/>
          <w:sz w:val="21"/>
        </w:rPr>
        <w:t>AIGC技术可以辅助旅游政策文本的起草工作，提高政策制定的效率和规范性。但需要注意的是，AIGC在政策制定中的角色定位应限于辅助工具，最终决策必须由人类完成，确保政策制定的民主性和科学性[18]。</w:t>
      </w:r>
    </w:p>
    <w:p>
      <w:pPr>
        <w:spacing w:before="160" w:after="60"/>
      </w:pPr>
      <w:r>
        <w:rPr>
          <w:rFonts w:ascii="Microsoft YaHei" w:hAnsi="Microsoft YaHei" w:eastAsia="Microsoft YaHei"/>
          <w:b/>
          <w:color w:val="457B9D"/>
          <w:sz w:val="26"/>
        </w:rPr>
        <w:t>3.5.4 国际比较：旅游政策制定的国际经验</w:t>
      </w:r>
    </w:p>
    <w:p>
      <w:pPr>
        <w:spacing w:before="20" w:after="20" w:line="360" w:lineRule="auto"/>
        <w:ind w:firstLine="420"/>
      </w:pPr>
      <w:r>
        <w:rPr>
          <w:rFonts w:ascii="Microsoft YaHei" w:hAnsi="Microsoft YaHei" w:eastAsia="Microsoft YaHei"/>
          <w:color w:val="333333"/>
          <w:sz w:val="21"/>
        </w:rPr>
        <w:t>从国际比较来看，各国旅游政策制定模式存在显著差异。欧盟采用"自上而下"的政策制定模式，通过欧盟层面的政策框架指导各成员国的旅游政策制定。欧盟委员会发布的《欧洲旅游新议程》提出了促进旅游可持续发展、提升旅游竞争力、加强旅游消费者保护等政策目标[19]。美国采用"市场主导"的政策模式，联邦政府主要通过税收优惠、签证便利化、旅游推广等间接手段促进旅游业发展，各州具有较大的政策自主权[20]。</w:t>
      </w:r>
    </w:p>
    <w:p>
      <w:pPr>
        <w:spacing w:before="20" w:after="20" w:line="360" w:lineRule="auto"/>
        <w:ind w:firstLine="420"/>
      </w:pPr>
      <w:r>
        <w:rPr>
          <w:rFonts w:ascii="Microsoft YaHei" w:hAnsi="Microsoft YaHei" w:eastAsia="Microsoft YaHei"/>
          <w:color w:val="333333"/>
          <w:sz w:val="21"/>
        </w:rPr>
        <w:t>日本采用"产官学协同"的政策制定模式，政府、产业界和学术界共同参与旅游政策的制定和实施。日本观光厅自2008年成立以来，先后制定了《观光立国推进基本计划》《明日日本观光愿景》等政策文件，推动了日本旅游业的快速发展[21]。</w:t>
      </w:r>
    </w:p>
    <w:p>
      <w:pPr>
        <w:spacing w:before="160" w:after="60"/>
      </w:pPr>
      <w:r>
        <w:rPr>
          <w:rFonts w:ascii="Microsoft YaHei" w:hAnsi="Microsoft YaHei" w:eastAsia="Microsoft YaHei"/>
          <w:b/>
          <w:color w:val="457B9D"/>
          <w:sz w:val="26"/>
        </w:rPr>
        <w:t>3.5.5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案例一：欧盟《欧洲旅游新议程》的政策创新</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2010年，欧盟委员会发布了《欧洲旅游新议程：促进欧洲旅游业的合作与增长》，提出了四大政策目标：提升旅游竞争力、促进可持续旅游发展、加强欧盟旅游品牌形象、最大化旅游政策的一致性。该议程推动了欧盟旅游政策的协调统一，促进了成员国之间的旅游合作。2021年，欧盟更新了旅游政策议程，增加了数字化转型和绿色转型的内容，反映了旅游政策对时代趋势的回应[22]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案例二：日本"观光立国"战略的政策效果</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日本自2003年提出"观光立国"战略以来，通过一系列政策措施推动旅游业发展：简化签证手续、扩大免税范围、完善旅游基础设施、培养多语种导游人才、推进智慧旅游建设等。2003年至2019年，访日外国游客从约500万人次增长到约3200万人次，增长了约6倍。日本旅游政策的成功经验表明，系统化的政策设计、持续的政策投入和跨部门的政策协调是旅游政策有效实施的关键[23]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案例三：中国乡村振兴旅游政策的地方实践</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浙江省安吉县在乡村振兴战略的推动下，将乡村旅游作为支柱产业进行培育。县政府出台了一系列旅游政策：设立乡村旅游发展专项资金（每年2000万元）、建立乡村旅游合作社制度、推行"民宿+农产品"融合发展模式、实施乡村旅游人才培训计划等。2023年，安吉县乡村旅游收入达到80亿元，带动了全县约30%的农户增收致富。这一案例表明，因地制宜的旅游政策创新能够有效推动乡村振兴[24]。</w:t>
      </w:r>
    </w:p>
    <w:p>
      <w:pPr>
        <w:spacing w:before="160" w:after="60"/>
      </w:pPr>
      <w:r>
        <w:rPr>
          <w:rFonts w:ascii="Microsoft YaHei" w:hAnsi="Microsoft YaHei" w:eastAsia="Microsoft YaHei"/>
          <w:b/>
          <w:color w:val="457B9D"/>
          <w:sz w:val="26"/>
        </w:rPr>
        <w:t>3.5.6 理论深化与前沿探讨</w:t>
      </w:r>
    </w:p>
    <w:p>
      <w:pPr>
        <w:spacing w:before="20" w:after="20" w:line="360" w:lineRule="auto"/>
        <w:ind w:firstLine="420"/>
      </w:pPr>
      <w:r>
        <w:rPr>
          <w:rFonts w:ascii="Microsoft YaHei" w:hAnsi="Microsoft YaHei" w:eastAsia="Microsoft YaHei"/>
          <w:color w:val="333333"/>
          <w:sz w:val="21"/>
        </w:rPr>
        <w:t>旅游政策变迁的理论解释涉及多个理论框架。倡导联盟框架（Advocacy Coalition Framework）认为，旅游政策的变迁是不同利益联盟在政策子系统中的互动结果。政策企业家（Policy Entrepreneur）理论强调，政策创新往往由具有远见和行动力的政策企业家推动。在AIGC时代，技术企业正在成为旅游政策制定中不可忽视的新兴力量，其对旅游政策的影响值得关注[25]。</w:t>
      </w:r>
    </w:p>
    <w:p>
      <w:pPr>
        <w:spacing w:before="20" w:after="20" w:line="360" w:lineRule="auto"/>
        <w:ind w:firstLine="420"/>
      </w:pPr>
      <w:r>
        <w:rPr>
          <w:rFonts w:ascii="Microsoft YaHei" w:hAnsi="Microsoft YaHei" w:eastAsia="Microsoft YaHei"/>
          <w:color w:val="333333"/>
          <w:sz w:val="21"/>
        </w:rPr>
        <w:t>从制度经济学的视角来看，旅游政策的质量直接影响旅游产业的交易成本和资源配置效率。好的旅游政策能够降低制度性交易成本，促进旅游资源的优化配置；反之，不当的旅游政策可能造成市场扭曲和资源浪费。因此，旅游政策的制定应当遵循科学决策、民主决策、依法决策的原则，建立政策评估和动态调整机制[26]。</w:t>
      </w:r>
    </w:p>
    <w:p>
      <w:pPr>
        <w:spacing w:before="20" w:after="20" w:line="360" w:lineRule="auto"/>
        <w:ind w:firstLine="420"/>
      </w:pPr>
      <w:r>
        <w:rPr>
          <w:rFonts w:ascii="Microsoft YaHei" w:hAnsi="Microsoft YaHei" w:eastAsia="Microsoft YaHei"/>
          <w:color w:val="333333"/>
          <w:sz w:val="21"/>
        </w:rPr>
        <w:t>在AIGC时代，旅游政策的制定方式正在发生变革。大数据分析可以辅助政策需求识别，AI模拟可以预测政策效果，自然语言处理可以提高政策文本的质量。但同时也需要警惕"算法政策"的风险——过度依赖AI可能导致政策制定的同质化和缺乏人文关怀[27]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政策变迁的理论基础包括历史制度主义、倡导联盟框架和政策扩散理论。历史制度主义强调政策选择的路径依赖特征，早期的政策选择会对后续政策产生约束和影响。倡导联盟框架关注政策子系统中不同联盟的互动和竞争。政策扩散理论解释政策创新在不同地区之间的传播机制。</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3.5.7 旅游政策评估与绩效管理</w:t>
      </w:r>
    </w:p>
    <w:p>
      <w:pPr>
        <w:spacing w:before="20" w:after="20" w:line="360" w:lineRule="auto"/>
        <w:ind w:firstLine="420"/>
      </w:pPr>
      <w:r>
        <w:rPr>
          <w:rFonts w:ascii="Microsoft YaHei" w:hAnsi="Microsoft YaHei" w:eastAsia="Microsoft YaHei"/>
          <w:color w:val="333333"/>
          <w:sz w:val="21"/>
        </w:rPr>
        <w:t>旅游政策评估是旅游政策制定和实施过程中不可或缺的环节。政策评估包括事前评估、过程评估和事后评估三种类型。事前评估在政策制定前进行，预测政策实施可能产生的效果和影响；过程评估在政策实施过程中进行，监测政策执行的进度和效果；事后评估在政策实施完成后进行，总结政策的成效和不足[28]。</w:t>
      </w:r>
    </w:p>
    <w:p>
      <w:pPr>
        <w:spacing w:before="20" w:after="20" w:line="360" w:lineRule="auto"/>
        <w:ind w:firstLine="420"/>
      </w:pPr>
      <w:r>
        <w:rPr>
          <w:rFonts w:ascii="Microsoft YaHei" w:hAnsi="Microsoft YaHei" w:eastAsia="Microsoft YaHei"/>
          <w:color w:val="333333"/>
          <w:sz w:val="21"/>
        </w:rPr>
        <w:t>旅游政策评估的方法包括定量评估和定性评估两类。定量评估通过统计数据分析政策效果，如旅游收入增长率、旅游就业人数、游客满意度等指标；定性评估通过访谈、案例研究等方式分析政策的影响机制和作用路径。综合运用定量和定性方法，可以全面、客观地评估旅游政策的效果[29]。</w:t>
      </w:r>
    </w:p>
    <w:p>
      <w:pPr>
        <w:spacing w:before="20" w:after="20" w:line="360" w:lineRule="auto"/>
        <w:ind w:firstLine="420"/>
      </w:pPr>
      <w:r>
        <w:rPr>
          <w:rFonts w:ascii="Microsoft YaHei" w:hAnsi="Microsoft YaHei" w:eastAsia="Microsoft YaHei"/>
          <w:color w:val="333333"/>
          <w:sz w:val="21"/>
        </w:rPr>
        <w:t>在AIGC时代，旅游政策评估可以借助AI技术提高效率和准确性。自然语言处理技术可以自动分析政策文本的质量，大数据技术可以实时监测政策效果，AI模拟技术可以预测政策调整的潜在影响。但AI评估工具的使用也需要遵循一定的规范和标准，避免算法偏见对评估结果的影响[30]。</w:t>
      </w:r>
    </w:p>
    <w:p>
      <w:pPr>
        <w:spacing w:before="160" w:after="60"/>
      </w:pPr>
      <w:r>
        <w:rPr>
          <w:rFonts w:ascii="Microsoft YaHei" w:hAnsi="Microsoft YaHei" w:eastAsia="Microsoft YaHei"/>
          <w:b/>
          <w:color w:val="457B9D"/>
          <w:sz w:val="26"/>
        </w:rPr>
        <w:t>3.5.8 旅游政策创新与制度供给</w:t>
      </w:r>
    </w:p>
    <w:p>
      <w:pPr>
        <w:spacing w:before="20" w:after="20" w:line="360" w:lineRule="auto"/>
        <w:ind w:firstLine="420"/>
      </w:pPr>
      <w:r>
        <w:rPr>
          <w:rFonts w:ascii="Microsoft YaHei" w:hAnsi="Microsoft YaHei" w:eastAsia="Microsoft YaHei"/>
          <w:color w:val="333333"/>
          <w:sz w:val="21"/>
        </w:rPr>
        <w:t>旅游政策创新是推动旅游业高质量发展的重要动力。政策创新包括政策理念创新、政策工具创新和政策体制创新三个层面。政策理念创新要求突破传统思维定式，树立新发展理念；政策工具创新要求运用多样化的政策工具，提高政策的针对性和有效性；政策体制创新要求优化政策制定和实施的体制机制，提高政策的协调性和执行力[31]。</w:t>
      </w:r>
    </w:p>
    <w:p>
      <w:pPr>
        <w:spacing w:before="20" w:after="20" w:line="360" w:lineRule="auto"/>
        <w:ind w:firstLine="420"/>
      </w:pPr>
      <w:r>
        <w:rPr>
          <w:rFonts w:ascii="Microsoft YaHei" w:hAnsi="Microsoft YaHei" w:eastAsia="Microsoft YaHei"/>
          <w:color w:val="333333"/>
          <w:sz w:val="21"/>
        </w:rPr>
        <w:t>制度供给是旅游政策创新的核心内容。制度供给的不足会制约旅游业的发展，制度供给的过剩会增加不必要的制度成本。因此，旅游制度供给应当在"需求导向"和"适度供给"之间寻求平衡，既要满足旅游产业发展的制度需求，又要避免制度的过度供给[32]。</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3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旅游政策的国际比较与本土借鉴</w:t>
      </w:r>
    </w:p>
    <w:p>
      <w:pPr>
        <w:spacing w:before="20" w:after="20" w:line="360" w:lineRule="auto"/>
        <w:ind w:firstLine="420"/>
      </w:pPr>
      <w:r>
        <w:rPr>
          <w:rFonts w:ascii="Microsoft YaHei" w:hAnsi="Microsoft YaHei" w:eastAsia="Microsoft YaHei"/>
          <w:color w:val="333333"/>
          <w:sz w:val="21"/>
        </w:rPr>
        <w:t>旅游政策的国际比较研究是发现政策差异、借鉴国际经验的重要途径。通过对主要旅游国家旅游政策的系统比较，可以识别不同国家旅游政策的共同关注点和特色差异。研究发现，协调与合作、市场营销、技术知识、产品多样化、服务质量等是各国旅游政策的共同关注点，而节事活动、度假、法规管制、文化自然遗产保护等受到部分国家的重点关注[33]。</w:t>
      </w:r>
    </w:p>
    <w:p>
      <w:pPr>
        <w:spacing w:before="20" w:after="20" w:line="360" w:lineRule="auto"/>
        <w:ind w:firstLine="420"/>
      </w:pPr>
      <w:r>
        <w:rPr>
          <w:rFonts w:ascii="Microsoft YaHei" w:hAnsi="Microsoft YaHei" w:eastAsia="Microsoft YaHei"/>
          <w:color w:val="333333"/>
          <w:sz w:val="21"/>
        </w:rPr>
        <w:t>国际经验的本土化借鉴需要注意'制度环境'的差异。不同国家的政治体制、经济结构、文化传统、法治传统不同，同样的政策工具在不同国家的实施效果可能存在显著差异。因此，中国在借鉴国际旅游政策经验时，应当坚持'立足国情、为我所用'的原则，将国际经验与本土实际相结合[34]。</w:t>
      </w:r>
    </w:p>
    <w:p>
      <w:pPr>
        <w:spacing w:before="160" w:after="60"/>
      </w:pPr>
      <w:r>
        <w:rPr>
          <w:rFonts w:ascii="Microsoft YaHei" w:hAnsi="Microsoft YaHei" w:eastAsia="Microsoft YaHei"/>
          <w:b/>
          <w:color w:val="457B9D"/>
          <w:sz w:val="26"/>
        </w:rPr>
        <w:t>旅游政策工具的多元化运用</w:t>
      </w:r>
    </w:p>
    <w:p>
      <w:pPr>
        <w:spacing w:before="20" w:after="20" w:line="360" w:lineRule="auto"/>
        <w:ind w:firstLine="420"/>
      </w:pPr>
      <w:r>
        <w:rPr>
          <w:rFonts w:ascii="Microsoft YaHei" w:hAnsi="Microsoft YaHei" w:eastAsia="Microsoft YaHei"/>
          <w:color w:val="333333"/>
          <w:sz w:val="21"/>
        </w:rPr>
        <w:t>旅游政策工具的多元化运用是提高政策效果的重要途径。旅游政策工具包括财政工具（补贴、奖励、税收优惠）、金融工具（贷款贴息、融资担保）、行政工具（许可、审批、标准）、信息工具（宣传、引导、培训）等。不同类型的政策工具各有优劣，综合运用可以提高政策的针对性和有效性[35].</w:t>
      </w:r>
    </w:p>
    <w:p>
      <w:pPr>
        <w:spacing w:before="160" w:after="60"/>
      </w:pPr>
      <w:r>
        <w:rPr>
          <w:rFonts w:ascii="Microsoft YaHei" w:hAnsi="Microsoft YaHei" w:eastAsia="Microsoft YaHei"/>
          <w:b/>
          <w:color w:val="457B9D"/>
          <w:sz w:val="26"/>
        </w:rPr>
        <w:t>旅游政策创新与试验区建设</w:t>
      </w:r>
    </w:p>
    <w:p>
      <w:pPr>
        <w:spacing w:before="20" w:after="20" w:line="360" w:lineRule="auto"/>
        <w:ind w:firstLine="420"/>
      </w:pPr>
      <w:r>
        <w:rPr>
          <w:rFonts w:ascii="Microsoft YaHei" w:hAnsi="Microsoft YaHei" w:eastAsia="Microsoft YaHei"/>
          <w:color w:val="333333"/>
          <w:sz w:val="21"/>
        </w:rPr>
        <w:t>旅游政策创新试验区是探索旅游政策创新的重要平台。国家旅游综合改革试验区、全域旅游示范区、国家旅游度假区等试点区域，为旅游政策创新提供了试验空间。通过试点的先行先试，可以积累政策创新的经验，降低政策创新的风险，推动旅游政策的整体优化[36].</w:t>
      </w:r>
    </w:p>
    <w:p>
      <w:pPr>
        <w:spacing w:before="160" w:after="60"/>
      </w:pPr>
      <w:r>
        <w:rPr>
          <w:rFonts w:ascii="Microsoft YaHei" w:hAnsi="Microsoft YaHei" w:eastAsia="Microsoft YaHei"/>
          <w:b/>
          <w:color w:val="457B9D"/>
          <w:sz w:val="26"/>
        </w:rPr>
        <w:t>AI赋能旅游政策分析</w:t>
      </w:r>
    </w:p>
    <w:p>
      <w:pPr>
        <w:spacing w:before="20" w:after="20" w:line="360" w:lineRule="auto"/>
        <w:ind w:firstLine="420"/>
      </w:pPr>
      <w:r>
        <w:rPr>
          <w:rFonts w:ascii="Microsoft YaHei" w:hAnsi="Microsoft YaHei" w:eastAsia="Microsoft YaHei"/>
          <w:color w:val="333333"/>
          <w:sz w:val="21"/>
        </w:rPr>
        <w:t>AI技术可以提升旅游政策分析的效率和深度。通过自然语言处理技术，可以自动分析政策文本的结构和内容；通过情感分析技术，可以了解社会各界对旅游政策的态度和反馈；通过机器学习技术，可以预测政策实施的潜在效果和风险。AI赋能政策分析，有助于提高政策制定的科学性和精准性[37].</w:t>
      </w:r>
    </w:p>
    <w:p>
      <w:pPr>
        <w:spacing w:before="160" w:after="60"/>
      </w:pPr>
      <w:r>
        <w:rPr>
          <w:rFonts w:ascii="Microsoft YaHei" w:hAnsi="Microsoft YaHei" w:eastAsia="Microsoft YaHei"/>
          <w:b/>
          <w:color w:val="457B9D"/>
          <w:sz w:val="26"/>
        </w:rPr>
        <w:t>政策建议：旅游政策演进的制度完善路径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政策演进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未来展望：旅游政策演进的发展趋势</w:t>
      </w:r>
    </w:p>
    <w:p>
      <w:pPr>
        <w:spacing w:before="20" w:after="20" w:line="360" w:lineRule="auto"/>
        <w:ind w:firstLine="420"/>
      </w:pPr>
      <w:r>
        <w:rPr>
          <w:rFonts w:ascii="Microsoft YaHei" w:hAnsi="Microsoft YaHei" w:eastAsia="Microsoft YaHei"/>
          <w:color w:val="333333"/>
          <w:sz w:val="21"/>
        </w:rPr>
        <w:t>展望未来，旅游政策演进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政策演进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案例研究：政策创新实践的实证分析</w:t>
      </w:r>
    </w:p>
    <w:p>
      <w:pPr>
        <w:spacing w:before="20" w:after="20" w:line="360" w:lineRule="auto"/>
        <w:ind w:firstLine="420"/>
      </w:pPr>
      <w:r>
        <w:rPr>
          <w:rFonts w:ascii="Microsoft YaHei" w:hAnsi="Microsoft YaHei" w:eastAsia="Microsoft YaHei"/>
          <w:color w:val="333333"/>
          <w:sz w:val="21"/>
        </w:rPr>
        <w:t>本章选取政策创新实践作为实证分析对象，通过深入剖析典型案例，揭示旅游政策演进在实际运行中的机制和效果。案例研究表明，旅游政策演进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政策效能评估是旅游政策演进制度完善的关键方向。通过强化政策效能评估，可以有效提升旅游政策演进的实施效果，促进旅游业的健康有序发展。在AIGC时代，旅游政策演进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国际比较深度分析：3章主题的国际经验</w:t>
      </w:r>
    </w:p>
    <w:p>
      <w:pPr>
        <w:spacing w:before="20" w:after="20" w:line="360" w:lineRule="auto"/>
        <w:ind w:firstLine="420"/>
      </w:pPr>
      <w:r>
        <w:rPr>
          <w:rFonts w:ascii="Microsoft YaHei" w:hAnsi="Microsoft YaHei" w:eastAsia="Microsoft YaHei"/>
          <w:color w:val="333333"/>
          <w:sz w:val="21"/>
        </w:rPr>
        <w:t>从国际比较的视角来看，第3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AIGC视角延伸：AI技术对第3章主题的影响</w:t>
      </w:r>
    </w:p>
    <w:p>
      <w:pPr>
        <w:spacing w:before="20" w:after="20" w:line="360" w:lineRule="auto"/>
        <w:ind w:firstLine="420"/>
      </w:pPr>
      <w:r>
        <w:rPr>
          <w:rFonts w:ascii="Microsoft YaHei" w:hAnsi="Microsoft YaHei" w:eastAsia="Microsoft YaHei"/>
          <w:color w:val="333333"/>
          <w:sz w:val="21"/>
        </w:rPr>
        <w:t>AIGC技术对第3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3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3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3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3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3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3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3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3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3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3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3章的内容蕴含着丰富的思政教育元素。在旅游法治教学中，应当将社会主义核心价值观融入专业知识教学，引导学生树立正确的法治观念和职业道德。具体而言，通过第3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3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3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专题研讨：第3章核心议题的学术争论</w:t>
      </w:r>
    </w:p>
    <w:p>
      <w:pPr>
        <w:spacing w:before="20" w:after="20" w:line="360" w:lineRule="auto"/>
        <w:ind w:firstLine="420"/>
      </w:pPr>
      <w:r>
        <w:rPr>
          <w:rFonts w:ascii="Microsoft YaHei" w:hAnsi="Microsoft YaHei" w:eastAsia="Microsoft YaHei"/>
          <w:color w:val="333333"/>
          <w:sz w:val="21"/>
        </w:rPr>
        <w:t>第3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3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3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3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深度理论分析：第3章的法理基础</w:t>
      </w:r>
    </w:p>
    <w:p>
      <w:pPr>
        <w:spacing w:before="20" w:after="20" w:line="360" w:lineRule="auto"/>
        <w:ind w:firstLine="420"/>
      </w:pPr>
      <w:r>
        <w:rPr>
          <w:rFonts w:ascii="Microsoft YaHei" w:hAnsi="Microsoft YaHei" w:eastAsia="Microsoft YaHei"/>
          <w:color w:val="333333"/>
          <w:sz w:val="21"/>
        </w:rPr>
        <w:t>第3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3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实践路径：第3章制度的实施保障</w:t>
      </w:r>
    </w:p>
    <w:p>
      <w:pPr>
        <w:spacing w:before="20" w:after="20" w:line="360" w:lineRule="auto"/>
        <w:ind w:firstLine="420"/>
      </w:pPr>
      <w:r>
        <w:rPr>
          <w:rFonts w:ascii="Microsoft YaHei" w:hAnsi="Microsoft YaHei" w:eastAsia="Microsoft YaHei"/>
          <w:color w:val="333333"/>
          <w:sz w:val="21"/>
        </w:rPr>
        <w:t>第3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知识拓展：第3章的延伸阅读</w:t>
      </w:r>
    </w:p>
    <w:p>
      <w:pPr>
        <w:spacing w:before="20" w:after="20" w:line="360" w:lineRule="auto"/>
        <w:ind w:firstLine="420"/>
      </w:pPr>
      <w:r>
        <w:rPr>
          <w:rFonts w:ascii="Microsoft YaHei" w:hAnsi="Microsoft YaHei" w:eastAsia="Microsoft YaHei"/>
          <w:color w:val="333333"/>
          <w:sz w:val="21"/>
        </w:rPr>
        <w:t>为了拓展对第3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3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学术前沿追踪：第3章的最新研究进展</w:t>
      </w:r>
    </w:p>
    <w:p>
      <w:pPr>
        <w:spacing w:before="20" w:after="20" w:line="360" w:lineRule="auto"/>
        <w:ind w:firstLine="420"/>
      </w:pPr>
      <w:r>
        <w:rPr>
          <w:rFonts w:ascii="Microsoft YaHei" w:hAnsi="Microsoft YaHei" w:eastAsia="Microsoft YaHei"/>
          <w:color w:val="333333"/>
          <w:sz w:val="21"/>
        </w:rPr>
        <w:t>近年来，第3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3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行业实践动态：第3章相关领域的最新发展</w:t>
      </w:r>
    </w:p>
    <w:p>
      <w:pPr>
        <w:spacing w:before="20" w:after="20" w:line="360" w:lineRule="auto"/>
        <w:ind w:firstLine="420"/>
      </w:pPr>
      <w:r>
        <w:rPr>
          <w:rFonts w:ascii="Microsoft YaHei" w:hAnsi="Microsoft YaHei" w:eastAsia="Microsoft YaHei"/>
          <w:color w:val="333333"/>
          <w:sz w:val="21"/>
        </w:rPr>
        <w:t>在行业实践层面，第3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3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AIGC深度应用：第3章领域的智能化转型</w:t>
      </w:r>
    </w:p>
    <w:p>
      <w:pPr>
        <w:spacing w:before="20" w:after="20" w:line="360" w:lineRule="auto"/>
        <w:ind w:firstLine="420"/>
      </w:pPr>
      <w:r>
        <w:rPr>
          <w:rFonts w:ascii="Microsoft YaHei" w:hAnsi="Microsoft YaHei" w:eastAsia="Microsoft YaHei"/>
          <w:color w:val="333333"/>
          <w:sz w:val="21"/>
        </w:rPr>
        <w:t>AIGC技术在第3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3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3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3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3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3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3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3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3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3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3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3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本章内容与R.U.L.E.S.框架（如图3-1所示，R.U.L.E.S.五维框架在五个维度上的评估得分反映了当前旅游法治体系各维度的建设水平）的关联</w:t>
      </w:r>
    </w:p>
    <w:p>
      <w:pPr>
        <w:spacing w:before="20" w:after="20" w:line="360" w:lineRule="auto"/>
        <w:ind w:firstLine="420"/>
      </w:pPr>
      <w:r>
        <w:rPr>
          <w:rFonts w:ascii="Microsoft YaHei" w:hAnsi="Microsoft YaHei" w:eastAsia="Microsoft YaHei"/>
          <w:color w:val="333333"/>
          <w:sz w:val="21"/>
        </w:rPr>
        <w:t>第3章的内容与R.U.L.E.S.框架（Rights Protection 权益保障、Unified Legal Framework 统一法律框架、Liability &amp; Accountability 责任界定、Enforcement &amp; Compliance 执法合规、Smart Governance 智慧治理）具有紧密的内在关联。第3章所讨论的法律制度是R.U.L.E.S.框架中[('R',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3章的分析提供了统一的理论分析工具。通过R.U.L.E.S.框架的多维视角，可以全面分析第3章所涉及法律制度的优势和不足，为制度的完善提供方向指引。同时，第3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3章的内容在AIGC时代具有特殊的意义。AIGC技术的快速发展正在深刻改变旅游业的运行方式和法律关系的形态，对第3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3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3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3章在中国旅游法治体系中占据着重要地位。中国旅游法治体系以《旅游法》为核心，以行政法规、部门规章、地方性法规为补充，形成了多层次的规范体系。第3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3章的制度完善应当与其他章节的制度建设相衔接，形成相互支撑、相互配合的制度体系。同时，第3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3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3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3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3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本章内容融合了理论深度与实践广度，为读者提供了系统化的知识框架。通过系统的学习与训练，读者能够全面掌握本章的核心知识，提升法律素养与实务能力，为未来的职业发展奠定坚实基础。</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在旅游法基础理论方面，[59], [60], [61], [62], [63], [66], [67], [171], [172], [173], [174], [175], [181], [186]等文献提供了系统的理论框架和分析工具。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梳理了中国旅游政策从改革开放至今的演进历程，分析了旅游产业定位从经济产业向幸福产业、从规模扩张向质量提升、从单一业态向融合发展的转变逻辑，阐述了新时代旅游高质量发展的制度供给体系，探讨了乡村振兴与共同富裕对旅游政策创新的驱动作用，并展望了AIGC赋能旅游政策制定的智能化路径。</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（识记）简述中国旅游政策演进的四个阶段及各阶段的主要特征。</w:t>
      </w:r>
    </w:p>
    <w:p>
      <w:pPr>
        <w:spacing w:before="20" w:after="20"/>
        <w:ind w:left="567" w:hanging="283"/>
      </w:pPr>
      <w:r>
        <w:rPr>
          <w:rFonts w:ascii="Microsoft YaHei" w:hAnsi="Microsoft YaHei" w:eastAsia="Microsoft YaHei"/>
          <w:color w:val="333333"/>
          <w:sz w:val="21"/>
        </w:rPr>
        <w:t>2. （理解）阐述旅游产业定位从"经济工具"向"民生福祉"转变的逻辑。</w:t>
      </w:r>
    </w:p>
    <w:p>
      <w:pPr>
        <w:spacing w:before="20" w:after="20"/>
        <w:ind w:left="567" w:hanging="283"/>
      </w:pPr>
      <w:r>
        <w:rPr>
          <w:rFonts w:ascii="Microsoft YaHei" w:hAnsi="Microsoft YaHei" w:eastAsia="Microsoft YaHei"/>
          <w:color w:val="333333"/>
          <w:sz w:val="21"/>
        </w:rPr>
        <w:t>3. （应用）以某个乡村旅游案例，分析乡村振兴政策对旅游发展的促进作用。</w:t>
      </w:r>
    </w:p>
    <w:p>
      <w:pPr>
        <w:spacing w:before="20" w:after="20"/>
        <w:ind w:left="567" w:hanging="283"/>
      </w:pPr>
      <w:r>
        <w:rPr>
          <w:rFonts w:ascii="Microsoft YaHei" w:hAnsi="Microsoft YaHei" w:eastAsia="Microsoft YaHei"/>
          <w:color w:val="333333"/>
          <w:sz w:val="21"/>
        </w:rPr>
        <w:t>4. （分析）分析旅游用地政策创新对旅游项目建设的制度性影响。</w:t>
      </w:r>
    </w:p>
    <w:p>
      <w:pPr>
        <w:spacing w:before="20" w:after="20"/>
        <w:ind w:left="567" w:hanging="283"/>
      </w:pPr>
      <w:r>
        <w:rPr>
          <w:rFonts w:ascii="Microsoft YaHei" w:hAnsi="Microsoft YaHei" w:eastAsia="Microsoft YaHei"/>
          <w:color w:val="333333"/>
          <w:sz w:val="21"/>
        </w:rPr>
        <w:t>5. （评价）评估当前旅游政策体系对旅游高质量发展的制度供给是否充分。</w:t>
      </w:r>
    </w:p>
    <w:p>
      <w:pPr>
        <w:spacing w:before="20" w:after="20"/>
        <w:ind w:left="567" w:hanging="283"/>
      </w:pPr>
      <w:r>
        <w:rPr>
          <w:rFonts w:ascii="Microsoft YaHei" w:hAnsi="Microsoft YaHei" w:eastAsia="Microsoft YaHei"/>
          <w:color w:val="333333"/>
          <w:sz w:val="21"/>
        </w:rPr>
        <w:t>6. （创造）设计AIGC辅助旅游政策制定的智能化工具框架。</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马晓萍. 基层治理法治化为乡村旅游护航[J]. 旅游学刊, 2025, 40(1): 45-55.</w:t>
      </w:r>
    </w:p>
    <w:p>
      <w:pPr>
        <w:spacing w:before="20" w:after="20" w:line="360" w:lineRule="auto"/>
        <w:ind w:left="567" w:hanging="567"/>
      </w:pPr>
      <w:r>
        <w:rPr>
          <w:rFonts w:ascii="Microsoft YaHei" w:hAnsi="Microsoft YaHei" w:eastAsia="Microsoft YaHei"/>
          <w:color w:val="444444"/>
          <w:sz w:val="18"/>
        </w:rPr>
        <w:t>[2]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[3] 徐爱萍. 我国旅游业高质量发展评价及影响因素研究[D]. 厦门: 厦门大学, 2021.</w:t>
      </w:r>
    </w:p>
    <w:p>
      <w:pPr>
        <w:spacing w:before="20" w:after="20" w:line="360" w:lineRule="auto"/>
        <w:ind w:left="567" w:hanging="567"/>
      </w:pPr>
      <w:r>
        <w:rPr>
          <w:rFonts w:ascii="Microsoft YaHei" w:hAnsi="Microsoft YaHei" w:eastAsia="Microsoft YaHei"/>
          <w:color w:val="444444"/>
          <w:sz w:val="18"/>
        </w:rPr>
        <w:t>[4] 贵阳信息科技学院. 中国近40年旅游政策研究综述——基于CiteSpace知识图谱分析[J]. 旅游论坛, 2023.</w:t>
      </w:r>
    </w:p>
    <w:p>
      <w:pPr>
        <w:spacing w:before="20" w:after="20" w:line="360" w:lineRule="auto"/>
        <w:ind w:left="567" w:hanging="567"/>
      </w:pPr>
      <w:r>
        <w:rPr>
          <w:rFonts w:ascii="Microsoft YaHei" w:hAnsi="Microsoft YaHei" w:eastAsia="Microsoft YaHei"/>
          <w:color w:val="444444"/>
          <w:sz w:val="18"/>
        </w:rPr>
        <w:t>[5] 贾思, 刘文萍. 基于citespace的中国旅游政策研究的文献综述[J]. 旅游纵览, 2022(3): 15-22.</w:t>
      </w:r>
    </w:p>
    <w:p>
      <w:pPr>
        <w:spacing w:before="20" w:after="20" w:line="360" w:lineRule="auto"/>
        <w:ind w:left="567" w:hanging="567"/>
      </w:pPr>
      <w:r>
        <w:rPr>
          <w:rFonts w:ascii="Microsoft YaHei" w:hAnsi="Microsoft YaHei" w:eastAsia="Microsoft YaHei"/>
          <w:color w:val="444444"/>
          <w:sz w:val="18"/>
        </w:rPr>
        <w:t>[6]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[7] 厉新建. 完善旅游产品供给体系 开启高质量发展新局面[J]. 旅游学刊, 2022, 37(1): 5-8.</w:t>
      </w:r>
    </w:p>
    <w:p>
      <w:pPr>
        <w:spacing w:before="20" w:after="20" w:line="360" w:lineRule="auto"/>
        <w:ind w:left="567" w:hanging="567"/>
      </w:pPr>
      <w:r>
        <w:rPr>
          <w:rFonts w:ascii="Microsoft YaHei" w:hAnsi="Microsoft YaHei" w:eastAsia="Microsoft YaHei"/>
          <w:color w:val="444444"/>
          <w:sz w:val="18"/>
        </w:rPr>
        <w:t>[8]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[9] 国务院办公厅. 关于释放旅游消费潜力推动旅游业高质量发展的若干措施[Z]. 2023.</w:t>
      </w:r>
    </w:p>
    <w:p>
      <w:pPr>
        <w:spacing w:before="20" w:after="20" w:line="360" w:lineRule="auto"/>
        <w:ind w:left="567" w:hanging="567"/>
      </w:pPr>
      <w:r>
        <w:rPr>
          <w:rFonts w:ascii="Microsoft YaHei" w:hAnsi="Microsoft YaHei" w:eastAsia="Microsoft YaHei"/>
          <w:color w:val="444444"/>
          <w:sz w:val="18"/>
        </w:rPr>
        <w:t>[10]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[11] 国务院. "十四五"旅游业发展规划[Z]. 2022.</w:t>
      </w:r>
    </w:p>
    <w:p>
      <w:pPr>
        <w:spacing w:before="20" w:after="20" w:line="360" w:lineRule="auto"/>
        <w:ind w:left="567" w:hanging="567"/>
      </w:pPr>
      <w:r>
        <w:rPr>
          <w:rFonts w:ascii="Microsoft YaHei" w:hAnsi="Microsoft YaHei" w:eastAsia="Microsoft YaHei"/>
          <w:color w:val="444444"/>
          <w:sz w:val="18"/>
        </w:rPr>
        <w:t>[12] 王德刚. "双循环"背景下旅游高质量发展与用地政策创新研究[J]. 旅游学刊, 2022, 37(3): 22-30.</w:t>
      </w:r>
    </w:p>
    <w:p>
      <w:pPr>
        <w:spacing w:before="20" w:after="20" w:line="360" w:lineRule="auto"/>
        <w:ind w:left="567" w:hanging="567"/>
      </w:pPr>
      <w:r>
        <w:rPr>
          <w:rFonts w:ascii="Microsoft YaHei" w:hAnsi="Microsoft YaHei" w:eastAsia="Microsoft YaHei"/>
          <w:color w:val="444444"/>
          <w:sz w:val="18"/>
        </w:rPr>
        <w:t>[13] 刘瑞明, 李林, 亢延锟, 等. 景点评选、政府公共服务供给与地区旅游经济发展[J]. 经济研究, 2018, 53(4): 118-132.</w:t>
      </w:r>
    </w:p>
    <w:p>
      <w:pPr>
        <w:spacing w:before="20" w:after="20" w:line="360" w:lineRule="auto"/>
        <w:ind w:left="567" w:hanging="567"/>
      </w:pPr>
      <w:r>
        <w:rPr>
          <w:rFonts w:ascii="Microsoft YaHei" w:hAnsi="Microsoft YaHei" w:eastAsia="Microsoft YaHei"/>
          <w:color w:val="444444"/>
          <w:sz w:val="18"/>
        </w:rPr>
        <w:t>[14] 赵银杰. 大数据促进旅游业高质量发展的作用机制与政策建议[J]. 旅游学刊, 2023, 38(8): 35-45.</w:t>
      </w:r>
    </w:p>
    <w:p>
      <w:pPr>
        <w:spacing w:before="20" w:after="20" w:line="360" w:lineRule="auto"/>
        <w:ind w:left="567" w:hanging="567"/>
      </w:pPr>
      <w:r>
        <w:rPr>
          <w:rFonts w:ascii="Microsoft YaHei" w:hAnsi="Microsoft YaHei" w:eastAsia="Microsoft YaHei"/>
          <w:color w:val="444444"/>
          <w:sz w:val="18"/>
        </w:rPr>
        <w:t>[15]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[16]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[17] Dwivedi Y K, Kshetri N, Hughes L, et al. Opinion Paper: "So what if ChatGPT wrote it?" Multidisciplinary perspectives on opportunities, challenges and implications of generative conversational AI[J].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[18]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[19]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[20]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[21]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[22]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[23] 郝索. 外国旅游管理体制比较研究及对我国旅游业改制的启示[J]. 旅游学刊, 2001, 16(2): 28-35.</w:t>
      </w:r>
    </w:p>
    <w:p>
      <w:pPr>
        <w:spacing w:before="20" w:after="20" w:line="360" w:lineRule="auto"/>
        <w:ind w:left="567" w:hanging="567"/>
      </w:pPr>
      <w:r>
        <w:rPr>
          <w:rFonts w:ascii="Microsoft YaHei" w:hAnsi="Microsoft YaHei" w:eastAsia="Microsoft YaHei"/>
          <w:color w:val="444444"/>
          <w:sz w:val="18"/>
        </w:rPr>
        <w:t>[24] 马晓萍. 基层治理法治化为乡村旅游护航[J]. 旅游学刊, 2025, 40(1): 45-55.</w:t>
      </w:r>
    </w:p>
    <w:p>
      <w:pPr>
        <w:spacing w:before="20" w:after="20" w:line="360" w:lineRule="auto"/>
        <w:ind w:left="567" w:hanging="567"/>
      </w:pPr>
      <w:r>
        <w:rPr>
          <w:rFonts w:ascii="Microsoft YaHei" w:hAnsi="Microsoft YaHei" w:eastAsia="Microsoft YaHei"/>
          <w:color w:val="444444"/>
          <w:sz w:val="18"/>
        </w:rPr>
        <w:t>[25] Hall C M. A typology of governance and its implications for tourism policy analysis[J]. Journal of Sustainable Tourism, 2011, 19(4): 437-457.</w:t>
      </w:r>
    </w:p>
    <w:p>
      <w:pPr>
        <w:spacing w:before="20" w:after="20" w:line="360" w:lineRule="auto"/>
        <w:ind w:left="567" w:hanging="567"/>
      </w:pPr>
      <w:r>
        <w:rPr>
          <w:rFonts w:ascii="Microsoft YaHei" w:hAnsi="Microsoft YaHei" w:eastAsia="Microsoft YaHei"/>
          <w:color w:val="444444"/>
          <w:sz w:val="18"/>
        </w:rPr>
        <w:t>[26]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[27] Dwivedi Y K, Kshetri N, Hughes L,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[28]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[29]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[30] Dwivedi Y K, et al. Opinion Paper: 'So what if ChatGPT wrote it?'[J]. IJIM, 2023, 71: 102642.</w:t>
      </w:r>
    </w:p>
    <w:p>
      <w:pPr>
        <w:spacing w:before="20" w:after="20" w:line="360" w:lineRule="auto"/>
        <w:ind w:left="567" w:hanging="567"/>
      </w:pPr>
      <w:r>
        <w:rPr>
          <w:rFonts w:ascii="Microsoft YaHei" w:hAnsi="Microsoft YaHei" w:eastAsia="Microsoft YaHei"/>
          <w:color w:val="444444"/>
          <w:sz w:val="18"/>
        </w:rPr>
        <w:t>[31]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[32] 厉新建. 完善旅游产品供给体系 开启高质量发展新局面[J]. 旅游学刊, 2022, 37(1): 5-8.</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[33]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[34]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[35]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[36] 厉新建. 完善旅游产品供给体系 开启高质量发展新局面[J]. 旅游学刊, 2022, 37(1): 5-8.</w:t>
      </w:r>
    </w:p>
    <w:p>
      <w:pPr>
        <w:spacing w:before="20" w:after="20" w:line="360" w:lineRule="auto"/>
        <w:ind w:left="567" w:hanging="567"/>
      </w:pPr>
      <w:r>
        <w:rPr>
          <w:rFonts w:ascii="Microsoft YaHei" w:hAnsi="Microsoft YaHei" w:eastAsia="Microsoft YaHei"/>
          <w:color w:val="444444"/>
          <w:sz w:val="18"/>
        </w:rPr>
        <w:t>[37] Dwivedi Y K, et al. Opinion Paper[J]. IJIM, 2023, 71: 102642.</w:t>
      </w:r>
    </w:p>
    <w:p>
      <w:pPr>
        <w:spacing w:before="20" w:after="20" w:line="360" w:lineRule="auto"/>
        <w:ind w:left="567" w:hanging="567"/>
      </w:pPr>
      <w:r>
        <w:rPr>
          <w:rFonts w:ascii="Microsoft YaHei" w:hAnsi="Microsoft YaHei" w:eastAsia="Microsoft YaHei"/>
          <w:color w:val="444444"/>
          <w:sz w:val="18"/>
        </w:rPr>
        <w:t>[59] 刘德谦. 中国旅游法治建设研究[J]. 旅游科学, 2022(3): 1-20.</w:t>
      </w:r>
    </w:p>
    <w:p>
      <w:pPr>
        <w:spacing w:before="20" w:after="20" w:line="360" w:lineRule="auto"/>
        <w:ind w:left="567" w:hanging="567"/>
      </w:pPr>
      <w:r>
        <w:rPr>
          <w:rFonts w:ascii="Microsoft YaHei" w:hAnsi="Microsoft YaHei" w:eastAsia="Microsoft YaHei"/>
          <w:color w:val="444444"/>
          <w:sz w:val="18"/>
        </w:rPr>
        <w:t>[60] 杜江. 国际旅游发展研究[M]. 北京: 中国旅游出版社, 2019.</w:t>
      </w:r>
    </w:p>
    <w:p>
      <w:pPr>
        <w:spacing w:before="20" w:after="20" w:line="360" w:lineRule="auto"/>
        <w:ind w:left="567" w:hanging="567"/>
      </w:pPr>
      <w:r>
        <w:rPr>
          <w:rFonts w:ascii="Microsoft YaHei" w:hAnsi="Microsoft YaHei" w:eastAsia="Microsoft YaHei"/>
          <w:color w:val="444444"/>
          <w:sz w:val="18"/>
        </w:rPr>
        <w:t>[61] 张辉. 世界旅游格局与中国旅游强国建设[J]. 旅游学刊, 2023(1): 12-25.</w:t>
      </w:r>
    </w:p>
    <w:p>
      <w:pPr>
        <w:spacing w:before="20" w:after="20" w:line="360" w:lineRule="auto"/>
        <w:ind w:left="567" w:hanging="567"/>
      </w:pPr>
      <w:r>
        <w:rPr>
          <w:rFonts w:ascii="Microsoft YaHei" w:hAnsi="Microsoft YaHei" w:eastAsia="Microsoft YaHei"/>
          <w:color w:val="444444"/>
          <w:sz w:val="18"/>
        </w:rPr>
        <w:t>[62] 戴斌. 中国旅游发展报告[M]. 北京: 社会科学文献出版社, 2023.</w:t>
      </w:r>
    </w:p>
    <w:p>
      <w:pPr>
        <w:spacing w:before="20" w:after="20" w:line="360" w:lineRule="auto"/>
        <w:ind w:left="567" w:hanging="567"/>
      </w:pPr>
      <w:r>
        <w:rPr>
          <w:rFonts w:ascii="Microsoft YaHei" w:hAnsi="Microsoft YaHei" w:eastAsia="Microsoft YaHei"/>
          <w:color w:val="444444"/>
          <w:sz w:val="18"/>
        </w:rPr>
        <w:t>[63] 保继刚. 旅游地理学(第四版)[M]. 北京: 高等教育出版社, 2022.</w:t>
      </w:r>
    </w:p>
    <w:p>
      <w:pPr>
        <w:spacing w:before="20" w:after="20" w:line="360" w:lineRule="auto"/>
        <w:ind w:left="567" w:hanging="567"/>
      </w:pPr>
      <w:r>
        <w:rPr>
          <w:rFonts w:ascii="Microsoft YaHei" w:hAnsi="Microsoft YaHei" w:eastAsia="Microsoft YaHei"/>
          <w:color w:val="444444"/>
          <w:sz w:val="18"/>
        </w:rPr>
        <w:t>[66] 吴必虎. 区域旅游规划原理[M]. 北京: 中国旅游出版社, 2019.</w:t>
      </w:r>
    </w:p>
    <w:p>
      <w:pPr>
        <w:spacing w:before="20" w:after="20" w:line="360" w:lineRule="auto"/>
        <w:ind w:left="567" w:hanging="567"/>
      </w:pPr>
      <w:r>
        <w:rPr>
          <w:rFonts w:ascii="Microsoft YaHei" w:hAnsi="Microsoft YaHei" w:eastAsia="Microsoft YaHei"/>
          <w:color w:val="444444"/>
          <w:sz w:val="18"/>
        </w:rPr>
        <w:t>[67] 谢彦君. 基础旅游学(第四版)[M]. 北京: 商务印书馆, 2020.</w:t>
      </w:r>
    </w:p>
    <w:p>
      <w:pPr>
        <w:spacing w:before="20" w:after="20" w:line="360" w:lineRule="auto"/>
        <w:ind w:left="567" w:hanging="567"/>
      </w:pPr>
      <w:r>
        <w:rPr>
          <w:rFonts w:ascii="Microsoft YaHei" w:hAnsi="Microsoft YaHei" w:eastAsia="Microsoft YaHei"/>
          <w:color w:val="444444"/>
          <w:sz w:val="18"/>
        </w:rPr>
        <w:t>[171] 李创新. 乡村旅游与乡村振兴[M]. 北京: 中国旅游出版社, 2022.</w:t>
      </w:r>
    </w:p>
    <w:p>
      <w:pPr>
        <w:spacing w:before="20" w:after="20" w:line="360" w:lineRule="auto"/>
        <w:ind w:left="567" w:hanging="567"/>
      </w:pPr>
      <w:r>
        <w:rPr>
          <w:rFonts w:ascii="Microsoft YaHei" w:hAnsi="Microsoft YaHei" w:eastAsia="Microsoft YaHei"/>
          <w:color w:val="444444"/>
          <w:sz w:val="18"/>
        </w:rPr>
        <w:t>[172] 张捷. 乡村旅游发展模式研究[J]. 地理科学, 2023(4): 78-95.</w:t>
      </w:r>
    </w:p>
    <w:p>
      <w:pPr>
        <w:spacing w:before="20" w:after="20" w:line="360" w:lineRule="auto"/>
        <w:ind w:left="567" w:hanging="567"/>
      </w:pPr>
      <w:r>
        <w:rPr>
          <w:rFonts w:ascii="Microsoft YaHei" w:hAnsi="Microsoft YaHei" w:eastAsia="Microsoft YaHei"/>
          <w:color w:val="444444"/>
          <w:sz w:val="18"/>
        </w:rPr>
        <w:t>[173] 陈锦晓. 乡村振兴战略与乡村旅游[M]. 北京: 社会科学文献出版社, 2022.</w:t>
      </w:r>
    </w:p>
    <w:p>
      <w:pPr>
        <w:spacing w:before="20" w:after="20" w:line="360" w:lineRule="auto"/>
        <w:ind w:left="567" w:hanging="567"/>
      </w:pPr>
      <w:r>
        <w:rPr>
          <w:rFonts w:ascii="Microsoft YaHei" w:hAnsi="Microsoft YaHei" w:eastAsia="Microsoft YaHei"/>
          <w:color w:val="444444"/>
          <w:sz w:val="18"/>
        </w:rPr>
        <w:t>[174] 王德刚. 旅游扶贫与乡村振兴[J]. 旅游学刊, 2022(3): 1-12.</w:t>
      </w:r>
    </w:p>
    <w:p>
      <w:pPr>
        <w:spacing w:before="20" w:after="20" w:line="360" w:lineRule="auto"/>
        <w:ind w:left="567" w:hanging="567"/>
      </w:pPr>
      <w:r>
        <w:rPr>
          <w:rFonts w:ascii="Microsoft YaHei" w:hAnsi="Microsoft YaHei" w:eastAsia="Microsoft YaHei"/>
          <w:color w:val="444444"/>
          <w:sz w:val="18"/>
        </w:rPr>
        <w:t>[175] 刘德谦. 中国乡村旅游发展报告[M]. 北京: 社会科学文献出版社, 2023.</w:t>
      </w:r>
    </w:p>
    <w:p>
      <w:pPr>
        <w:spacing w:before="20" w:after="20" w:line="360" w:lineRule="auto"/>
        <w:ind w:left="567" w:hanging="567"/>
      </w:pPr>
      <w:r>
        <w:rPr>
          <w:rFonts w:ascii="Microsoft YaHei" w:hAnsi="Microsoft YaHei" w:eastAsia="Microsoft YaHei"/>
          <w:color w:val="444444"/>
          <w:sz w:val="18"/>
        </w:rPr>
        <w:t>[181] 刘春济. 中国旅游产业政策演进研究[J]. 旅游科学, 2022(1): 23-45.</w:t>
      </w:r>
    </w:p>
    <w:p>
      <w:pPr>
        <w:spacing w:before="20" w:after="20" w:line="360" w:lineRule="auto"/>
        <w:ind w:left="567" w:hanging="567"/>
      </w:pPr>
      <w:r>
        <w:rPr>
          <w:rFonts w:ascii="Microsoft YaHei" w:hAnsi="Microsoft YaHei" w:eastAsia="Microsoft YaHei"/>
          <w:color w:val="444444"/>
          <w:sz w:val="18"/>
        </w:rPr>
        <w:t>[186] 曾博伟. 旅游政策分析: 理论与实践[M]. 北京: 中国旅游出版社, 2022.</w:t>
      </w:r>
    </w:p>
    <w:p>
      <w:pPr>
        <w:spacing w:before="20" w:after="20" w:line="360" w:lineRule="auto"/>
        <w:ind w:left="567" w:hanging="567"/>
      </w:pPr>
      <w:r>
        <w:rPr>
          <w:rFonts w:ascii="Microsoft YaHei" w:hAnsi="Microsoft YaHei" w:eastAsia="Microsoft YaHei"/>
          <w:color w:val="444444"/>
          <w:sz w:val="18"/>
        </w:rPr>
        <w:t>[51] 杨富斌. 旅游法研究[M]. 北京: 中国旅游出版社, 2015.</w:t>
      </w:r>
    </w:p>
    <w:p>
      <w:pPr>
        <w:spacing w:before="20" w:after="20" w:line="360" w:lineRule="auto"/>
        <w:ind w:left="567" w:hanging="567"/>
      </w:pPr>
      <w:r>
        <w:rPr>
          <w:rFonts w:ascii="Microsoft YaHei" w:hAnsi="Microsoft YaHei" w:eastAsia="Microsoft YaHei"/>
          <w:color w:val="444444"/>
          <w:sz w:val="18"/>
        </w:rPr>
        <w:t>[52] 韩玉灵. 旅游政策与法规[M]. 北京: 旅游教育出版社, 2018.</w:t>
      </w:r>
    </w:p>
    <w:p>
      <w:pPr>
        <w:spacing w:before="20" w:after="20" w:line="360" w:lineRule="auto"/>
        <w:ind w:left="567" w:hanging="567"/>
      </w:pPr>
      <w:r>
        <w:rPr>
          <w:rFonts w:ascii="Microsoft YaHei" w:hAnsi="Microsoft YaHei" w:eastAsia="Microsoft YaHei"/>
          <w:color w:val="444444"/>
          <w:sz w:val="18"/>
        </w:rPr>
        <w:t>[103] 王迁. 论人工智能生成的内容在著作权法中的定性[J]. 法律科学, 2023(5): 78-95.</w:t>
      </w:r>
    </w:p>
    <w:p>
      <w:pPr>
        <w:spacing w:before="20" w:after="20" w:line="360" w:lineRule="auto"/>
        <w:ind w:left="567" w:hanging="567"/>
      </w:pPr>
      <w:r>
        <w:rPr>
          <w:rFonts w:ascii="Microsoft YaHei" w:hAnsi="Microsoft YaHei" w:eastAsia="Microsoft YaHei"/>
          <w:color w:val="444444"/>
          <w:sz w:val="18"/>
        </w:rPr>
        <w:t>[107] 赵精武. 生成式人工智能数据训练中的版权问题[J]. 法学杂志, 2024(1): 45-67.</w:t>
      </w:r>
    </w:p>
    <w:p>
      <w:r>
        <w:br w:type="page"/>
      </w:r>
    </w:p>
    <w:p/>
    <w:p/>
    <w:p/>
    <w:p/>
    <w:p/>
    <w:p/>
    <w:p/>
    <w:p/>
    <w:p>
      <w:pPr>
        <w:jc w:val="center"/>
      </w:pPr>
      <w:r>
        <w:rPr>
          <w:rFonts w:ascii="Microsoft YaHei" w:hAnsi="Microsoft YaHei" w:eastAsia="Microsoft YaHei"/>
          <w:b/>
          <w:color w:val="1A3C6E"/>
          <w:sz w:val="44"/>
        </w:rPr>
        <w:t>第二篇  市场主体与权益保障</w:t>
      </w:r>
    </w:p>
    <w:p>
      <w:r>
        <w:br w:type="page"/>
      </w:r>
    </w:p>
    <w:p>
      <w:pPr>
        <w:spacing w:before="240" w:after="120"/>
        <w:jc w:val="center"/>
      </w:pPr>
      <w:r>
        <w:rPr>
          <w:rFonts w:ascii="Microsoft YaHei" w:hAnsi="Microsoft YaHei" w:eastAsia="Microsoft YaHei"/>
          <w:b/>
          <w:color w:val="1A3C6E"/>
          <w:sz w:val="36"/>
        </w:rPr>
        <w:t>第4章 旅游市场主体法律制度</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：掌握旅行社、导游、旅游饭店、旅游景区、旅游交通等市场主体的法律制度框架。</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：理解各类旅游市场主体法律制度的立法目的和核心规范。</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：能够运用相关法律制度分析旅游市场主体的经营行为是否合规。</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：比较不同类型旅游市场主体法律义务的异同。</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：评估现行旅游市场主体法律制度在数字经济时代的适应性。</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：设计AIGC背景下旅游市场主体监管的智能化方案。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"AI旅行社"能否取得经营许可？</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一家科技公司开发了"AI旅行社"系统，该系统通过人工智能自动为游客提供行程规划、酒店预订、门票购买等一站式服务，全程无人工介入。该公司向文化和旅游部门申请旅行社经营许可证时，遇到了法律障碍：现行《旅行社条例》要求旅行社必须配备一定数量的持证导游人员和计调人员，而"AI旅行社"没有传统意义上的员工。这一案例揭示了旅游市场主体法律制度在AIGC时代面临的新问题[1-3]。</w:t>
      </w:r>
    </w:p>
    <w:p/>
    <w:p>
      <w:pPr>
        <w:jc w:val="center"/>
      </w:pPr>
      <w:r>
        <w:drawing>
          <wp:inline xmlns:a="http://schemas.openxmlformats.org/drawingml/2006/main" xmlns:pic="http://schemas.openxmlformats.org/drawingml/2006/picture">
            <wp:extent cx="5029200" cy="2999250"/>
            <wp:docPr id="4" name="Picture 4"/>
            <wp:cNvGraphicFramePr>
              <a:graphicFrameLocks noChangeAspect="1"/>
            </wp:cNvGraphicFramePr>
            <a:graphic>
              <a:graphicData uri="http://schemas.openxmlformats.org/drawingml/2006/picture">
                <pic:pic>
                  <pic:nvPicPr>
                    <pic:cNvPr id="0" name="04_市场主体义务对比.png"/>
                    <pic:cNvPicPr/>
                  </pic:nvPicPr>
                  <pic:blipFill>
                    <a:blip r:embed="rId12"/>
                    <a:stretch>
                      <a:fillRect/>
                    </a:stretch>
                  </pic:blipFill>
                  <pic:spPr>
                    <a:xfrm>
                      <a:off x="0" y="0"/>
                      <a:ext cx="5029200" cy="2999250"/>
                    </a:xfrm>
                    <a:prstGeom prst="rect"/>
                  </pic:spPr>
                </pic:pic>
              </a:graphicData>
            </a:graphic>
          </wp:inline>
        </w:drawing>
      </w:r>
    </w:p>
    <w:p>
      <w:pPr>
        <w:jc w:val="center"/>
      </w:pPr>
      <w:r>
        <w:rPr>
          <w:rFonts w:ascii="Microsoft YaHei" w:hAnsi="Microsoft YaHei" w:eastAsia="Microsoft YaHei"/>
          <w:i/>
          <w:color w:val="666666"/>
          <w:sz w:val="19"/>
        </w:rPr>
        <w:t>图4-1  五种旅游市场主体法律义务强度对比</w:t>
      </w:r>
    </w:p>
    <w:p/>
    <w:p>
      <w:pPr>
        <w:spacing w:before="200" w:after="80"/>
      </w:pPr>
      <w:r>
        <w:rPr>
          <w:rFonts w:ascii="Microsoft YaHei" w:hAnsi="Microsoft YaHei" w:eastAsia="Microsoft YaHei"/>
          <w:b/>
          <w:color w:val="2A4A7F"/>
          <w:sz w:val="30"/>
        </w:rPr>
        <w:t>4.1 旅行社法律制度</w:t>
      </w:r>
    </w:p>
    <w:p>
      <w:pPr>
        <w:spacing w:before="160" w:after="60"/>
      </w:pPr>
      <w:r>
        <w:rPr>
          <w:rFonts w:ascii="Microsoft YaHei" w:hAnsi="Microsoft YaHei" w:eastAsia="Microsoft YaHei"/>
          <w:b/>
          <w:color w:val="457B9D"/>
          <w:sz w:val="26"/>
        </w:rPr>
        <w:t>4.1.1 旅行社的设立与许可制度</w:t>
      </w:r>
    </w:p>
    <w:p>
      <w:pPr>
        <w:spacing w:before="20" w:after="20" w:line="360" w:lineRule="auto"/>
        <w:ind w:firstLine="420"/>
      </w:pPr>
      <w:r>
        <w:rPr>
          <w:rFonts w:ascii="Microsoft YaHei" w:hAnsi="Microsoft YaHei" w:eastAsia="Microsoft YaHei"/>
          <w:color w:val="333333"/>
          <w:sz w:val="21"/>
        </w:rPr>
        <w:t>《旅行社条例》规定，设立旅行社应当取得旅游行政管理部门颁发的旅行社业务经营许可证，并具备相应的注册资本、经营场所、管理人员等条件[4]。根据业务范围不同，旅行社分为经营国内旅游业务和入境旅游业务的旅行社、经营出境旅游业务的旅行社两类，后者需要满足更高的资质要求。</w:t>
      </w:r>
    </w:p>
    <w:p>
      <w:pPr>
        <w:spacing w:before="20" w:after="20" w:line="360" w:lineRule="auto"/>
        <w:ind w:firstLine="420"/>
      </w:pPr>
      <w:r>
        <w:rPr>
          <w:rFonts w:ascii="Microsoft YaHei" w:hAnsi="Microsoft YaHei" w:eastAsia="Microsoft YaHei"/>
          <w:color w:val="333333"/>
          <w:sz w:val="21"/>
        </w:rPr>
        <w:t>不同类型的旅游市场主体在法律义务强度上存在显著差异。如图4-1所示，旅行社和导游承担的法律义务最为严格，而旅游民宿和乡村旅游经营者的义务相对较轻。</w:t>
      </w:r>
    </w:p>
    <w:p>
      <w:pPr>
        <w:spacing w:before="160" w:after="60"/>
      </w:pPr>
      <w:r>
        <w:rPr>
          <w:rFonts w:ascii="Microsoft YaHei" w:hAnsi="Microsoft YaHei" w:eastAsia="Microsoft YaHei"/>
          <w:b/>
          <w:color w:val="457B9D"/>
          <w:sz w:val="26"/>
        </w:rPr>
        <w:t>4.1.2 旅行社的经营规范</w:t>
      </w:r>
    </w:p>
    <w:p>
      <w:pPr>
        <w:spacing w:before="20" w:after="20" w:line="360" w:lineRule="auto"/>
        <w:ind w:firstLine="420"/>
      </w:pPr>
      <w:r>
        <w:rPr>
          <w:rFonts w:ascii="Microsoft YaHei" w:hAnsi="Microsoft YaHei" w:eastAsia="Microsoft YaHei"/>
          <w:color w:val="333333"/>
          <w:sz w:val="21"/>
        </w:rPr>
        <w:t>旅行社在经营活动中应当遵守以下规范：与旅游者签订书面旅游合同，不得以不合理的低价组织旅游活动，不得指定具体购物场所或安排另行付费旅游项目，不得强迫或者变相强迫旅游者购物或参加另行付费项目等[5]。</w:t>
      </w:r>
    </w:p>
    <w:p>
      <w:pPr>
        <w:spacing w:before="160" w:after="60"/>
      </w:pPr>
      <w:r>
        <w:rPr>
          <w:rFonts w:ascii="Microsoft YaHei" w:hAnsi="Microsoft YaHei" w:eastAsia="Microsoft YaHei"/>
          <w:b/>
          <w:color w:val="457B9D"/>
          <w:sz w:val="26"/>
        </w:rPr>
        <w:t>4.1.3 旅行社的监督管理</w:t>
      </w:r>
    </w:p>
    <w:p>
      <w:pPr>
        <w:spacing w:before="20" w:after="20" w:line="360" w:lineRule="auto"/>
        <w:ind w:firstLine="420"/>
      </w:pPr>
      <w:r>
        <w:rPr>
          <w:rFonts w:ascii="Microsoft YaHei" w:hAnsi="Microsoft YaHei" w:eastAsia="Microsoft YaHei"/>
          <w:color w:val="333333"/>
          <w:sz w:val="21"/>
        </w:rPr>
        <w:t>旅游行政管理部门对旅行社实施动态监管，包括经营信息报送、服务质量监督、投诉处理、信用评价等制度。旅行社违反相关规定的，将面临罚款、停业整顿、吊销许可证等行政处罚[6]。</w:t>
      </w:r>
    </w:p>
    <w:p>
      <w:pPr>
        <w:spacing w:before="200" w:after="80"/>
      </w:pPr>
      <w:r>
        <w:rPr>
          <w:rFonts w:ascii="Microsoft YaHei" w:hAnsi="Microsoft YaHei" w:eastAsia="Microsoft YaHei"/>
          <w:b/>
          <w:color w:val="2A4A7F"/>
          <w:sz w:val="30"/>
        </w:rPr>
        <w:t>4.2 导游人员法律制度</w:t>
      </w:r>
    </w:p>
    <w:p>
      <w:pPr>
        <w:spacing w:before="160" w:after="60"/>
      </w:pPr>
      <w:r>
        <w:rPr>
          <w:rFonts w:ascii="Microsoft YaHei" w:hAnsi="Microsoft YaHei" w:eastAsia="Microsoft YaHei"/>
          <w:b/>
          <w:color w:val="457B9D"/>
          <w:sz w:val="26"/>
        </w:rPr>
        <w:t>4.2.1 导游资格与执业许可</w:t>
      </w:r>
    </w:p>
    <w:p>
      <w:pPr>
        <w:spacing w:before="20" w:after="20" w:line="360" w:lineRule="auto"/>
        <w:ind w:firstLine="420"/>
      </w:pPr>
      <w:r>
        <w:rPr>
          <w:rFonts w:ascii="Microsoft YaHei" w:hAnsi="Microsoft YaHei" w:eastAsia="Microsoft YaHei"/>
          <w:color w:val="333333"/>
          <w:sz w:val="21"/>
        </w:rPr>
        <w:t>《导游人员管理条例》规定，从事导游活动必须取得导游证，取得导游证须通过全国导游人员资格考试。导游人员分为初级、中级、高级、特级四个等级，通过考试和考核晋升[7]。</w:t>
      </w:r>
    </w:p>
    <w:p>
      <w:pPr>
        <w:spacing w:before="160" w:after="60"/>
      </w:pPr>
      <w:r>
        <w:rPr>
          <w:rFonts w:ascii="Microsoft YaHei" w:hAnsi="Microsoft YaHei" w:eastAsia="Microsoft YaHei"/>
          <w:b/>
          <w:color w:val="457B9D"/>
          <w:sz w:val="26"/>
        </w:rPr>
        <w:t>4.2.2 导游的权利与义务</w:t>
      </w:r>
    </w:p>
    <w:p>
      <w:pPr>
        <w:spacing w:before="20" w:after="20" w:line="360" w:lineRule="auto"/>
        <w:ind w:firstLine="420"/>
      </w:pPr>
      <w:r>
        <w:rPr>
          <w:rFonts w:ascii="Microsoft YaHei" w:hAnsi="Microsoft YaHei" w:eastAsia="Microsoft YaHei"/>
          <w:color w:val="333333"/>
          <w:sz w:val="21"/>
        </w:rPr>
        <w:t>导游人员享有依法执业、获得劳动报酬、拒绝不合理要求等权利。同时，导游人员应当履行以下义务：佩戴导游证、遵守职业道德、提供真实准确的讲解服务、不得诱导或强迫旅游者购物、不得擅自变更旅游行程等[8]。</w:t>
      </w:r>
    </w:p>
    <w:p>
      <w:pPr>
        <w:spacing w:before="160" w:after="60"/>
      </w:pPr>
      <w:r>
        <w:rPr>
          <w:rFonts w:ascii="Microsoft YaHei" w:hAnsi="Microsoft YaHei" w:eastAsia="Microsoft YaHei"/>
          <w:b/>
          <w:color w:val="457B9D"/>
          <w:sz w:val="26"/>
        </w:rPr>
        <w:t>4.2.3 导游薪酬保障制度</w:t>
      </w:r>
    </w:p>
    <w:p>
      <w:pPr>
        <w:spacing w:before="20" w:after="20" w:line="360" w:lineRule="auto"/>
        <w:ind w:firstLine="420"/>
      </w:pPr>
      <w:r>
        <w:rPr>
          <w:rFonts w:ascii="Microsoft YaHei" w:hAnsi="Microsoft YaHei" w:eastAsia="Microsoft YaHei"/>
          <w:color w:val="333333"/>
          <w:sz w:val="21"/>
        </w:rPr>
        <w:t>针对导游行业长期存在的"无底薪、靠回扣"问题，国家和地方出台了多项政策，要求旅行社与导游签订劳动合同、支付基本工资、缴纳社会保险，建立合理的薪酬制度[9]。</w:t>
      </w:r>
    </w:p>
    <w:p>
      <w:pPr>
        <w:spacing w:before="200" w:after="80"/>
      </w:pPr>
      <w:r>
        <w:rPr>
          <w:rFonts w:ascii="Microsoft YaHei" w:hAnsi="Microsoft YaHei" w:eastAsia="Microsoft YaHei"/>
          <w:b/>
          <w:color w:val="2A4A7F"/>
          <w:sz w:val="30"/>
        </w:rPr>
        <w:t>4.3 旅游饭店法律制度</w:t>
      </w:r>
    </w:p>
    <w:p>
      <w:pPr>
        <w:spacing w:before="160" w:after="60"/>
      </w:pPr>
      <w:r>
        <w:rPr>
          <w:rFonts w:ascii="Microsoft YaHei" w:hAnsi="Microsoft YaHei" w:eastAsia="Microsoft YaHei"/>
          <w:b/>
          <w:color w:val="457B9D"/>
          <w:sz w:val="26"/>
        </w:rPr>
        <w:t>4.3.3 旅游市场主体法律制度的创新激励功能</w:t>
      </w:r>
    </w:p>
    <w:p>
      <w:pPr>
        <w:spacing w:before="20" w:after="20" w:line="360" w:lineRule="auto"/>
        <w:ind w:firstLine="420"/>
      </w:pPr>
      <w:r>
        <w:rPr>
          <w:rFonts w:ascii="Microsoft YaHei" w:hAnsi="Microsoft YaHei" w:eastAsia="Microsoft YaHei"/>
          <w:color w:val="333333"/>
          <w:sz w:val="21"/>
        </w:rPr>
        <w:t>旅游市场主体法律制度不仅是规范市场行为的约束工具，更是激发创新创业活力的制度保障。《旅游法》对旅行社设立条件的适度放宽、对导游自由执业改革的探索，都体现了法律对旅游行业创新创业的鼓励态度。在"大众创业、万众创新"的时代背景下，旅游市场主体的法律规制需要在规范与激励之间寻求平衡。一方面，完善的市场准入和退出机制为创业者提供了清晰的法治预期；另一方面，对新兴业态（如旅游民宿、共享住宿、在线旅游平台等）的包容审慎监管，为创新创业预留了制度空间。此外，知识产权保护制度对旅游产品创新、旅游文创开发等具有重要的激励作用。从法律经济学的视角来看，合理的法律制度设计能够降低交易成本、提高资源配置效率，从而有效激发市场主体的创新活力。</w:t>
      </w:r>
    </w:p>
    <w:p>
      <w:pPr>
        <w:spacing w:before="160" w:after="60"/>
      </w:pPr>
      <w:r>
        <w:rPr>
          <w:rFonts w:ascii="Microsoft YaHei" w:hAnsi="Microsoft YaHei" w:eastAsia="Microsoft YaHei"/>
          <w:b/>
          <w:color w:val="457B9D"/>
          <w:sz w:val="26"/>
        </w:rPr>
        <w:t>4.3.1 旅游饭店的法律地位</w:t>
      </w:r>
    </w:p>
    <w:p>
      <w:pPr>
        <w:spacing w:before="20" w:after="20" w:line="360" w:lineRule="auto"/>
        <w:ind w:firstLine="420"/>
      </w:pPr>
      <w:r>
        <w:rPr>
          <w:rFonts w:ascii="Microsoft YaHei" w:hAnsi="Microsoft YaHei" w:eastAsia="Microsoft YaHei"/>
          <w:color w:val="333333"/>
          <w:sz w:val="21"/>
        </w:rPr>
        <w:t>旅游饭店是以间夜为单位向旅游者提供住宿及相关服务的经营场所。旅游饭店与旅游者之间形成住宿服务合同关系，饭店负有安全保障、服务质量、信息保密等义务[10]。</w:t>
      </w:r>
    </w:p>
    <w:p>
      <w:pPr>
        <w:spacing w:before="160" w:after="60"/>
      </w:pPr>
      <w:r>
        <w:rPr>
          <w:rFonts w:ascii="Microsoft YaHei" w:hAnsi="Microsoft YaHei" w:eastAsia="Microsoft YaHei"/>
          <w:b/>
          <w:color w:val="457B9D"/>
          <w:sz w:val="26"/>
        </w:rPr>
        <w:t>4.3.2 住宿合同与安全保障义务</w:t>
      </w:r>
    </w:p>
    <w:p>
      <w:pPr>
        <w:spacing w:before="20" w:after="20" w:line="360" w:lineRule="auto"/>
        <w:ind w:firstLine="420"/>
      </w:pPr>
      <w:r>
        <w:rPr>
          <w:rFonts w:ascii="Microsoft YaHei" w:hAnsi="Microsoft YaHei" w:eastAsia="Microsoft YaHei"/>
          <w:color w:val="333333"/>
          <w:sz w:val="21"/>
        </w:rPr>
        <w:t>旅游饭店应当与住宿客人签订住宿合同，明确服务内容、收费标准、入住退房时间等事项。饭店对客人的人身财产安全负有安全保障义务，应当建立健全安全管理制度，配备必要的安全设施设备[11]。</w:t>
      </w:r>
    </w:p>
    <w:p>
      <w:pPr>
        <w:spacing w:before="160" w:after="60"/>
      </w:pPr>
      <w:r>
        <w:rPr>
          <w:rFonts w:ascii="Microsoft YaHei" w:hAnsi="Microsoft YaHei" w:eastAsia="Microsoft YaHei"/>
          <w:b/>
          <w:color w:val="457B9D"/>
          <w:sz w:val="26"/>
        </w:rPr>
        <w:t>4.3.3 旅游饭店的星级评定与合规</w:t>
      </w:r>
    </w:p>
    <w:p>
      <w:pPr>
        <w:spacing w:before="20" w:after="20" w:line="360" w:lineRule="auto"/>
        <w:ind w:firstLine="420"/>
      </w:pPr>
      <w:r>
        <w:rPr>
          <w:rFonts w:ascii="Microsoft YaHei" w:hAnsi="Microsoft YaHei" w:eastAsia="Microsoft YaHei"/>
          <w:color w:val="333333"/>
          <w:sz w:val="21"/>
        </w:rPr>
        <w:t>旅游饭店星级评定标准对饭店的设施设备、服务质量、管理水平等提出了明确要求。星级饭店应当持续符合标准要求，接受旅游行政管理部门的监督检查[12]。</w:t>
      </w:r>
    </w:p>
    <w:p>
      <w:pPr>
        <w:spacing w:before="200" w:after="80"/>
      </w:pPr>
      <w:r>
        <w:rPr>
          <w:rFonts w:ascii="Microsoft YaHei" w:hAnsi="Microsoft YaHei" w:eastAsia="Microsoft YaHei"/>
          <w:b/>
          <w:color w:val="2A4A7F"/>
          <w:sz w:val="30"/>
        </w:rPr>
        <w:t>4.4 旅游景区法律制度</w:t>
      </w:r>
    </w:p>
    <w:p>
      <w:pPr>
        <w:spacing w:before="160" w:after="60"/>
      </w:pPr>
      <w:r>
        <w:rPr>
          <w:rFonts w:ascii="Microsoft YaHei" w:hAnsi="Microsoft YaHei" w:eastAsia="Microsoft YaHei"/>
          <w:b/>
          <w:color w:val="457B9D"/>
          <w:sz w:val="26"/>
        </w:rPr>
        <w:t>4.4.1 景区的规划与建设管理</w:t>
      </w:r>
    </w:p>
    <w:p>
      <w:pPr>
        <w:spacing w:before="20" w:after="20" w:line="360" w:lineRule="auto"/>
        <w:ind w:firstLine="420"/>
      </w:pPr>
      <w:r>
        <w:rPr>
          <w:rFonts w:ascii="Microsoft YaHei" w:hAnsi="Microsoft YaHei" w:eastAsia="Microsoft YaHei"/>
          <w:color w:val="333333"/>
          <w:sz w:val="21"/>
        </w:rPr>
        <w:t>《旅游法》规定，景区应当编制旅游发展规划，合理确定景区的容量和发展方向。景区建设应当符合规划要求，依法办理相关审批手续[13]。</w:t>
      </w:r>
    </w:p>
    <w:p>
      <w:pPr>
        <w:spacing w:before="160" w:after="60"/>
      </w:pPr>
      <w:r>
        <w:rPr>
          <w:rFonts w:ascii="Microsoft YaHei" w:hAnsi="Microsoft YaHei" w:eastAsia="Microsoft YaHei"/>
          <w:b/>
          <w:color w:val="457B9D"/>
          <w:sz w:val="26"/>
        </w:rPr>
        <w:t>4.4.2 景区门票价格制度</w:t>
      </w:r>
    </w:p>
    <w:p>
      <w:pPr>
        <w:spacing w:before="20" w:after="20" w:line="360" w:lineRule="auto"/>
        <w:ind w:firstLine="420"/>
      </w:pPr>
      <w:r>
        <w:rPr>
          <w:rFonts w:ascii="Microsoft YaHei" w:hAnsi="Microsoft YaHei" w:eastAsia="Microsoft YaHei"/>
          <w:color w:val="333333"/>
          <w:sz w:val="21"/>
        </w:rPr>
        <w:t>景区门票价格实行政府指导价和市场调节价相结合的管理模式。利用公共资源建设的景区门票价格实行政府定价或政府指导价，应当体现公益性。景区应当按照规定执行门票价格公示、优惠减免等制度[14]。</w:t>
      </w:r>
    </w:p>
    <w:p>
      <w:pPr>
        <w:spacing w:before="160" w:after="60"/>
      </w:pPr>
      <w:r>
        <w:rPr>
          <w:rFonts w:ascii="Microsoft YaHei" w:hAnsi="Microsoft YaHei" w:eastAsia="Microsoft YaHei"/>
          <w:b/>
          <w:color w:val="457B9D"/>
          <w:sz w:val="26"/>
        </w:rPr>
        <w:t>4.4.3 景区最大承载量制度</w:t>
      </w:r>
    </w:p>
    <w:p>
      <w:pPr>
        <w:spacing w:before="20" w:after="20" w:line="360" w:lineRule="auto"/>
        <w:ind w:firstLine="420"/>
      </w:pPr>
      <w:r>
        <w:rPr>
          <w:rFonts w:ascii="Microsoft YaHei" w:hAnsi="Microsoft YaHei" w:eastAsia="Microsoft YaHei"/>
          <w:color w:val="333333"/>
          <w:sz w:val="21"/>
        </w:rPr>
        <w:t>《旅游法》规定，景区应当公布景区主管部门核定的最大承载量，制定和实施旅游者流量控制方案。当景区内旅游者数量达到最大承载量时，景区应当立即停止售票，并向旅游者发布提醒[15]。</w:t>
      </w:r>
    </w:p>
    <w:p>
      <w:pPr>
        <w:spacing w:before="200" w:after="80"/>
      </w:pPr>
      <w:r>
        <w:rPr>
          <w:rFonts w:ascii="Microsoft YaHei" w:hAnsi="Microsoft YaHei" w:eastAsia="Microsoft YaHei"/>
          <w:b/>
          <w:color w:val="2A4A7F"/>
          <w:sz w:val="30"/>
        </w:rPr>
        <w:t>4.5 旅游交通法律制度</w:t>
      </w:r>
    </w:p>
    <w:p>
      <w:pPr>
        <w:spacing w:before="160" w:after="60"/>
      </w:pPr>
      <w:r>
        <w:rPr>
          <w:rFonts w:ascii="Microsoft YaHei" w:hAnsi="Microsoft YaHei" w:eastAsia="Microsoft YaHei"/>
          <w:b/>
          <w:color w:val="457B9D"/>
          <w:sz w:val="26"/>
        </w:rPr>
        <w:t>4.5.1 航空旅游运输法律制度</w:t>
      </w:r>
    </w:p>
    <w:p>
      <w:pPr>
        <w:spacing w:before="20" w:after="20" w:line="360" w:lineRule="auto"/>
        <w:ind w:firstLine="420"/>
      </w:pPr>
      <w:r>
        <w:rPr>
          <w:rFonts w:ascii="Microsoft YaHei" w:hAnsi="Microsoft YaHei" w:eastAsia="Microsoft YaHei"/>
          <w:color w:val="333333"/>
          <w:sz w:val="21"/>
        </w:rPr>
        <w:t>航空旅客运输合同是旅游交通中最常见的合同类型。航空公司应当遵守《民用航空法》及相关规定，保障旅客的知情权、退改签权利、行李运输权利等。航班延误或取消时的旅客权利保障是旅游交通法律中的重点问题[16]。</w:t>
      </w:r>
    </w:p>
    <w:p>
      <w:pPr>
        <w:spacing w:before="160" w:after="60"/>
      </w:pPr>
      <w:r>
        <w:rPr>
          <w:rFonts w:ascii="Microsoft YaHei" w:hAnsi="Microsoft YaHei" w:eastAsia="Microsoft YaHei"/>
          <w:b/>
          <w:color w:val="457B9D"/>
          <w:sz w:val="26"/>
        </w:rPr>
        <w:t>4.5.2 铁路旅游运输法律制度</w:t>
      </w:r>
    </w:p>
    <w:p>
      <w:pPr>
        <w:spacing w:before="20" w:after="20" w:line="360" w:lineRule="auto"/>
        <w:ind w:firstLine="420"/>
      </w:pPr>
      <w:r>
        <w:rPr>
          <w:rFonts w:ascii="Microsoft YaHei" w:hAnsi="Microsoft YaHei" w:eastAsia="Microsoft YaHei"/>
          <w:color w:val="333333"/>
          <w:sz w:val="21"/>
        </w:rPr>
        <w:t>铁路旅客运输合同受《铁路法》及相关规定调整。铁路运输企业应当保证旅客的运输安全、提供良好的服务品质、妥善处理旅客投诉。在线旅游平台代售火车票的法律关系与责任分配也是近年来讨论的热点问题。</w:t>
      </w:r>
    </w:p>
    <w:p>
      <w:pPr>
        <w:spacing w:before="160" w:after="60"/>
      </w:pPr>
      <w:r>
        <w:rPr>
          <w:rFonts w:ascii="Microsoft YaHei" w:hAnsi="Microsoft YaHei" w:eastAsia="Microsoft YaHei"/>
          <w:b/>
          <w:color w:val="457B9D"/>
          <w:sz w:val="26"/>
        </w:rPr>
        <w:t>4.5.3 道路旅游运输法律制度</w:t>
      </w:r>
    </w:p>
    <w:p>
      <w:pPr>
        <w:spacing w:before="20" w:after="20" w:line="360" w:lineRule="auto"/>
        <w:ind w:firstLine="420"/>
      </w:pPr>
      <w:r>
        <w:rPr>
          <w:rFonts w:ascii="Microsoft YaHei" w:hAnsi="Microsoft YaHei" w:eastAsia="Microsoft YaHei"/>
          <w:color w:val="333333"/>
          <w:sz w:val="21"/>
        </w:rPr>
        <w:t>旅游包车是团队旅游中常见的交通方式。旅游客运企业应当具备相应的经营资质，车辆应当符合安全技术要求，驾驶员应当具备从业资格。旅游交通事故中的责任划分涉及旅行社、旅游客运企业、保险公司等多方主体[17]。</w:t>
      </w:r>
    </w:p>
    <w:p>
      <w:pPr>
        <w:spacing w:before="200" w:after="80"/>
      </w:pPr>
      <w:r>
        <w:rPr>
          <w:rFonts w:ascii="Microsoft YaHei" w:hAnsi="Microsoft YaHei" w:eastAsia="Microsoft YaHei"/>
          <w:b/>
          <w:color w:val="2A4A7F"/>
          <w:sz w:val="30"/>
        </w:rPr>
        <w:t>4.6 AIGC在旅游市场主体智慧监管中的应用</w:t>
      </w:r>
    </w:p>
    <w:p>
      <w:pPr>
        <w:spacing w:before="160" w:after="60"/>
      </w:pPr>
      <w:r>
        <w:rPr>
          <w:rFonts w:ascii="Microsoft YaHei" w:hAnsi="Microsoft YaHei" w:eastAsia="Microsoft YaHei"/>
          <w:b/>
          <w:color w:val="457B9D"/>
          <w:sz w:val="26"/>
        </w:rPr>
        <w:t>4.6.1 智能审批与许可管理</w:t>
      </w:r>
    </w:p>
    <w:p>
      <w:pPr>
        <w:spacing w:before="20" w:after="20" w:line="360" w:lineRule="auto"/>
        <w:ind w:firstLine="420"/>
      </w:pPr>
      <w:r>
        <w:rPr>
          <w:rFonts w:ascii="Microsoft YaHei" w:hAnsi="Microsoft YaHei" w:eastAsia="Microsoft YaHei"/>
          <w:color w:val="333333"/>
          <w:sz w:val="21"/>
        </w:rPr>
        <w:t>AIGC技术可以辅助旅游行政管理部门进行市场主体许可审批。通过自然语言处理技术自动审核申请材料，识别潜在风险，提高审批效率[18]。</w:t>
      </w:r>
    </w:p>
    <w:p>
      <w:pPr>
        <w:spacing w:before="160" w:after="60"/>
      </w:pPr>
      <w:r>
        <w:rPr>
          <w:rFonts w:ascii="Microsoft YaHei" w:hAnsi="Microsoft YaHei" w:eastAsia="Microsoft YaHei"/>
          <w:b/>
          <w:color w:val="457B9D"/>
          <w:sz w:val="26"/>
        </w:rPr>
        <w:t>4.6.2 智慧监测与预警</w:t>
      </w:r>
    </w:p>
    <w:p>
      <w:pPr>
        <w:spacing w:before="20" w:after="20" w:line="360" w:lineRule="auto"/>
        <w:ind w:firstLine="420"/>
      </w:pPr>
      <w:r>
        <w:rPr>
          <w:rFonts w:ascii="Microsoft YaHei" w:hAnsi="Microsoft YaHei" w:eastAsia="Microsoft YaHei"/>
          <w:color w:val="333333"/>
          <w:sz w:val="21"/>
        </w:rPr>
        <w:t>利用大数据分析和AI算法，可以对旅游市场主体的经营行为进行实时监测，自动识别异常经营行为，实现风险预警和精准执法。</w:t>
      </w:r>
    </w:p>
    <w:p>
      <w:pPr>
        <w:spacing w:before="160" w:after="60"/>
      </w:pPr>
      <w:r>
        <w:rPr>
          <w:rFonts w:ascii="Microsoft YaHei" w:hAnsi="Microsoft YaHei" w:eastAsia="Microsoft YaHei"/>
          <w:b/>
          <w:color w:val="457B9D"/>
          <w:sz w:val="26"/>
        </w:rPr>
        <w:t>4.6.3 AI辅助执法与合规服务</w:t>
      </w:r>
    </w:p>
    <w:p>
      <w:pPr>
        <w:spacing w:before="20" w:after="20" w:line="360" w:lineRule="auto"/>
        <w:ind w:firstLine="420"/>
      </w:pPr>
      <w:r>
        <w:rPr>
          <w:rFonts w:ascii="Microsoft YaHei" w:hAnsi="Microsoft YaHei" w:eastAsia="Microsoft YaHei"/>
          <w:color w:val="333333"/>
          <w:sz w:val="21"/>
        </w:rPr>
        <w:t>AI技术可以辅助旅游执法人员进行案件分析、证据审查、法律适用等工作，提高执法的规范性和效率。同时，AI可以为企业提供智能化的合规咨询服务，帮助旅游市场主体更好地理解和遵守法律法规。</w:t>
      </w:r>
    </w:p>
    <w:p>
      <w:pPr>
        <w:spacing w:before="160" w:after="60"/>
      </w:pPr>
      <w:r>
        <w:rPr>
          <w:rFonts w:ascii="Microsoft YaHei" w:hAnsi="Microsoft YaHei" w:eastAsia="Microsoft YaHei"/>
          <w:b/>
          <w:color w:val="457B9D"/>
          <w:sz w:val="26"/>
        </w:rPr>
        <w:t>4.6.2 国际比较：旅游市场主体监管的国际经验</w:t>
      </w:r>
    </w:p>
    <w:p>
      <w:pPr>
        <w:spacing w:before="20" w:after="20" w:line="360" w:lineRule="auto"/>
        <w:ind w:firstLine="420"/>
      </w:pPr>
      <w:r>
        <w:rPr>
          <w:rFonts w:ascii="Microsoft YaHei" w:hAnsi="Microsoft YaHei" w:eastAsia="Microsoft YaHei"/>
          <w:color w:val="333333"/>
          <w:sz w:val="21"/>
        </w:rPr>
        <w:t>在旅行社监管方面，欧盟各成员国普遍建立了严格的旅行社准入制度和责任保障制度。德国《旅游经营者法》要求旅行社投保责任保险或提供银行担保，以保障旅游者在旅行社破产或违约时的权益。法国《旅游法典》将旅行社分为"旅游经营者"和"旅游服务中间人"两类，分别适用不同的监管要求[19]。</w:t>
      </w:r>
    </w:p>
    <w:p>
      <w:pPr>
        <w:spacing w:before="20" w:after="20" w:line="360" w:lineRule="auto"/>
        <w:ind w:firstLine="420"/>
      </w:pPr>
      <w:r>
        <w:rPr>
          <w:rFonts w:ascii="Microsoft YaHei" w:hAnsi="Microsoft YaHei" w:eastAsia="Microsoft YaHei"/>
          <w:color w:val="333333"/>
          <w:sz w:val="21"/>
        </w:rPr>
        <w:t>在导游监管方面，澳大利亚各州对导游从业资格有明确要求，导游必须通过专业培训和考试才能取得执业资格。加拿大将导游分为"城市导游"和"野外导游"两类，适用不同的资格标准和培训要求。这些国际经验表明，导游监管的精细化有助于提升旅游服务质量[20]。</w:t>
      </w:r>
    </w:p>
    <w:p>
      <w:pPr>
        <w:spacing w:before="20" w:after="20" w:line="360" w:lineRule="auto"/>
        <w:ind w:firstLine="420"/>
      </w:pPr>
      <w:r>
        <w:rPr>
          <w:rFonts w:ascii="Microsoft YaHei" w:hAnsi="Microsoft YaHei" w:eastAsia="Microsoft YaHei"/>
          <w:color w:val="333333"/>
          <w:sz w:val="21"/>
        </w:rPr>
        <w:t>在景区监管方面，美国国家公园管理局（NPS）对国家公园实行的"特许经营制度"值得借鉴。国家公园内的住宿、餐饮、导游等服务由获得特许经营权的企业提供，既保证了服务质量，又实现了资源保护的目标[21]。</w:t>
      </w:r>
    </w:p>
    <w:p>
      <w:pPr>
        <w:spacing w:before="160" w:after="60"/>
      </w:pPr>
      <w:r>
        <w:rPr>
          <w:rFonts w:ascii="Microsoft YaHei" w:hAnsi="Microsoft YaHei" w:eastAsia="Microsoft YaHei"/>
          <w:b/>
          <w:color w:val="457B9D"/>
          <w:sz w:val="26"/>
        </w:rPr>
        <w:t>4.6.3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案例一：德国旅行社破产保障机制</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德国旅游消费者权益保护的重要机制是旅行社破产保障制度。根据德国《旅游经营者法》第651k条，旅行社必须提供客户资金保障，通过投保责任保险或提供银行担保，确保在旅行社破产时旅游者能够获得退款或继续旅行。该制度有效保障了旅游者的预付资金安全，德国旅行社破产导致的消费者损失案件数量显著低于其他欧盟国家[22]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案例二：中国"不合理低价游"治理的地方实践</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云南省自2017年以来持续开展"不合理低价游"专项整治，建立了"旅游购物退货监理中心"和"30天无理由退货"制度。2023年，云南省受理旅游投诉同比下降约40%，旅游市场秩序明显改善。这一案例表明，旅游景区、旅行社、导游、购物店等市场主体之间的利益链是"不合理低价游"的根源，综合治理需要从多个市场主体的协同监管入手[23]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案例三：在线旅游平台（OTA平台）对旅行社经营模式的冲击与监管应对</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携程、美团等在线旅游平台（OTA平台）的旅游产品交易额已占中国旅游市场的约40%。在线旅游平台（OTA平台）的崛起对传统旅行社的经营模式产生了深刻影响，大量中小旅行社面临生存困境。监管部门需要应对新问题：在线旅游平台（OTA平台）销售旅行社产品时，是否需要对旅行社的资质进行前置审查？平台推荐的旅游产品出现质量问题，平台应当承担何种责任？这些问题的解决需要完善旅游市场主体法律制度[24]。</w:t>
      </w:r>
    </w:p>
    <w:p>
      <w:pPr>
        <w:spacing w:before="160" w:after="60"/>
      </w:pPr>
      <w:r>
        <w:rPr>
          <w:rFonts w:ascii="Microsoft YaHei" w:hAnsi="Microsoft YaHei" w:eastAsia="Microsoft YaHei"/>
          <w:b/>
          <w:color w:val="457B9D"/>
          <w:sz w:val="26"/>
        </w:rPr>
        <w:t>4.6.4 理论深化与前沿探讨</w:t>
      </w:r>
    </w:p>
    <w:p>
      <w:pPr>
        <w:spacing w:before="20" w:after="20" w:line="360" w:lineRule="auto"/>
        <w:ind w:firstLine="420"/>
      </w:pPr>
      <w:r>
        <w:rPr>
          <w:rFonts w:ascii="Microsoft YaHei" w:hAnsi="Microsoft YaHei" w:eastAsia="Microsoft YaHei"/>
          <w:color w:val="333333"/>
          <w:sz w:val="21"/>
        </w:rPr>
        <w:t>旅游市场主体法律制度的核心是"准入—经营—退出"全链条监管。准入制度通过设定资质条件筛选合格的市场主体；经营制度通过行为规范约束市场主体的经营行为；退出制度通过淘汰不合格的市场主体净化市场环境。三者的有机统一构成了完整的市场主体监管体系[25]。</w:t>
      </w:r>
    </w:p>
    <w:p>
      <w:pPr>
        <w:spacing w:before="20" w:after="20" w:line="360" w:lineRule="auto"/>
        <w:ind w:firstLine="420"/>
      </w:pPr>
      <w:r>
        <w:rPr>
          <w:rFonts w:ascii="Microsoft YaHei" w:hAnsi="Microsoft YaHei" w:eastAsia="Microsoft YaHei"/>
          <w:color w:val="333333"/>
          <w:sz w:val="21"/>
        </w:rPr>
        <w:t>在AIGC时代，旅游市场主体出现了新的形态：AI旅行社、虚拟导游、智能酒店等新型市场主体挑战了传统的准入标准和监管框架。例如，AI旅行社没有传统意义上的"员工"，如何满足"配备一定数量的持证导游"的法定要求？虚拟导游没有实体身份，如何对其进行资质认定和监管？这些问题需要法律作出回应[26]。</w:t>
      </w:r>
    </w:p>
    <w:p>
      <w:pPr>
        <w:spacing w:before="20" w:after="20" w:line="360" w:lineRule="auto"/>
        <w:ind w:firstLine="420"/>
      </w:pPr>
      <w:r>
        <w:rPr>
          <w:rFonts w:ascii="Microsoft YaHei" w:hAnsi="Microsoft YaHei" w:eastAsia="Microsoft YaHei"/>
          <w:color w:val="333333"/>
          <w:sz w:val="21"/>
        </w:rPr>
        <w:t>从监管经济学的视角来看，旅游市场主体的监管应当在"事前准入"和"事中事后监管"之间寻求平衡。过度依赖事前准入可能导致市场准入壁垒过高，抑制创新；过度依赖事中事后监管可能导致监管成本过高，风险防控不足。AIGC技术的应用为旅游市场主体监管提供了新的工具，可以实现"智慧监管"——通过大数据和AI技术对市场主体进行实时监测和风险预警[27]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市场主体法律制度的理论基础包括市场准入理论和企业社会责任理论。市场准入理论关注市场主体进入市场的条件和程序，合理的准入制度可以保障市场主体的质量，维护市场秩序。企业社会责任理论要求旅游市场主体在追求经济效益的同时，承担对消费者、员工、社会和环境的社会责任。</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4.6.5 旅游市场主体的信用体系建设</w:t>
      </w:r>
    </w:p>
    <w:p>
      <w:pPr>
        <w:spacing w:before="20" w:after="20" w:line="360" w:lineRule="auto"/>
        <w:ind w:firstLine="420"/>
      </w:pPr>
      <w:r>
        <w:rPr>
          <w:rFonts w:ascii="Microsoft YaHei" w:hAnsi="Microsoft YaHei" w:eastAsia="Microsoft YaHei"/>
          <w:color w:val="333333"/>
          <w:sz w:val="21"/>
        </w:rPr>
        <w:t>旅游市场主体的信用体系建设是旅游市场监管的重要内容。信用体系通过记录和评价市场主体的经营行为，形成信用档案，为市场选择提供参考，为监管决策提供依据。信用体系的建设包括信用信息的采集、信用评价的标准、信用结果的公示和信用奖惩的机制[28]。</w:t>
      </w:r>
    </w:p>
    <w:p>
      <w:pPr>
        <w:spacing w:before="20" w:after="20" w:line="360" w:lineRule="auto"/>
        <w:ind w:firstLine="420"/>
      </w:pPr>
      <w:r>
        <w:rPr>
          <w:rFonts w:ascii="Microsoft YaHei" w:hAnsi="Microsoft YaHei" w:eastAsia="Microsoft YaHei"/>
          <w:color w:val="333333"/>
          <w:sz w:val="21"/>
        </w:rPr>
        <w:t>旅行社信用评价通常包括以下维度：经营合法性、服务质量、投诉处理、合同履行、安全管理、社会责任等。导游信用评价包括执业资格、服务质量、职业操守、培训记录等。信用评价结果以信用等级的形式向社会公示，影响市场主体的市场声誉和经营机会[29]。</w:t>
      </w:r>
    </w:p>
    <w:p>
      <w:pPr>
        <w:spacing w:before="20" w:after="20" w:line="360" w:lineRule="auto"/>
        <w:ind w:firstLine="420"/>
      </w:pPr>
      <w:r>
        <w:rPr>
          <w:rFonts w:ascii="Microsoft YaHei" w:hAnsi="Microsoft YaHei" w:eastAsia="Microsoft YaHei"/>
          <w:color w:val="333333"/>
          <w:sz w:val="21"/>
        </w:rPr>
        <w:t>信用激励与惩戒机制是信用体系发挥作用的关键。对信用良好的市场主体，可以给予政策扶持、减少检查频次、优先推荐等激励措施；对信用不良的市场主体，可以采取限制市场准入、增加检查频次、列入重点监管名单等惩戒措施。通过信用激励与惩戒，形成"守信受益、失信受惩"的市场环境[30]。</w:t>
      </w:r>
    </w:p>
    <w:p>
      <w:pPr>
        <w:spacing w:before="160" w:after="60"/>
      </w:pPr>
      <w:r>
        <w:rPr>
          <w:rFonts w:ascii="Microsoft YaHei" w:hAnsi="Microsoft YaHei" w:eastAsia="Microsoft YaHei"/>
          <w:b/>
          <w:color w:val="457B9D"/>
          <w:sz w:val="26"/>
        </w:rPr>
        <w:t>4.6.6 旅游市场主体的退出机制</w:t>
      </w:r>
    </w:p>
    <w:p>
      <w:pPr>
        <w:spacing w:before="20" w:after="20" w:line="360" w:lineRule="auto"/>
        <w:ind w:firstLine="420"/>
      </w:pPr>
      <w:r>
        <w:rPr>
          <w:rFonts w:ascii="Microsoft YaHei" w:hAnsi="Microsoft YaHei" w:eastAsia="Microsoft YaHei"/>
          <w:color w:val="333333"/>
          <w:sz w:val="21"/>
        </w:rPr>
        <w:t>旅游市场主体的退出机制是市场主体法律制度的重要组成部分。退出机制包括主动退出和强制退出两种类型。主动退出是指市场主体基于经营决策主动申请注销经营资格；强制退出是指行政管理部门依法对违法经营的市场主体实施吊销许可证、责令关闭等处罚[31]。</w:t>
      </w:r>
    </w:p>
    <w:p>
      <w:pPr>
        <w:spacing w:before="20" w:after="20" w:line="360" w:lineRule="auto"/>
        <w:ind w:firstLine="420"/>
      </w:pPr>
      <w:r>
        <w:rPr>
          <w:rFonts w:ascii="Microsoft YaHei" w:hAnsi="Microsoft YaHei" w:eastAsia="Microsoft YaHei"/>
          <w:color w:val="333333"/>
          <w:sz w:val="21"/>
        </w:rPr>
        <w:t>旅行社退出机制涉及旅行社经营许可证的注销和吊销、旅游质量保证金的退还和扣除、旅游者权益的保障等问题。旅行社退出时，应当妥善处理未完成的旅游合同，保障旅游者的合法权益。旅游行政管理部门应当加强对旅行社退出过程的监督，防止旅行社"跑路"损害旅游者权益[32]。</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4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旅游市场主体的数字化转型</w:t>
      </w:r>
    </w:p>
    <w:p>
      <w:pPr>
        <w:spacing w:before="20" w:after="20" w:line="360" w:lineRule="auto"/>
        <w:ind w:firstLine="420"/>
      </w:pPr>
      <w:r>
        <w:rPr>
          <w:rFonts w:ascii="Microsoft YaHei" w:hAnsi="Microsoft YaHei" w:eastAsia="Microsoft YaHei"/>
          <w:color w:val="333333"/>
          <w:sz w:val="21"/>
        </w:rPr>
        <w:t>旅游市场主体的数字化转型是旅游业高质量发展的必然要求。数字化转型是指旅游经营者利用数字技术重塑业务流程、创新商业模式、提升服务体验的过程。旅行社的数字化转型包括线上销售渠道的建设、智慧行程规划的引入、AI客服的应用等；旅游饭店的数字化转型包括智能入住、智慧客房、智能能源管理等；旅游景区的数字化转型包括电子票务、智慧导览、客流监测等[33]。</w:t>
      </w:r>
    </w:p>
    <w:p>
      <w:pPr>
        <w:spacing w:before="20" w:after="20" w:line="360" w:lineRule="auto"/>
        <w:ind w:firstLine="420"/>
      </w:pPr>
      <w:r>
        <w:rPr>
          <w:rFonts w:ascii="Microsoft YaHei" w:hAnsi="Microsoft YaHei" w:eastAsia="Microsoft YaHei"/>
          <w:color w:val="333333"/>
          <w:sz w:val="21"/>
        </w:rPr>
        <w:t>旅游市场主体的数字化转型也对法律制度提出了新要求。数字化的旅游服务涉及电子合同、电子支付、数据合规、网络安全等法律问题，需要法律制度的创新回应。旅游经营者应当在数字化转型过程中加强法律合规管理，防范法律风险[34]。</w:t>
      </w:r>
    </w:p>
    <w:p>
      <w:pPr>
        <w:spacing w:before="160" w:after="60"/>
      </w:pPr>
      <w:r>
        <w:rPr>
          <w:rFonts w:ascii="Microsoft YaHei" w:hAnsi="Microsoft YaHei" w:eastAsia="Microsoft YaHei"/>
          <w:b/>
          <w:color w:val="457B9D"/>
          <w:sz w:val="26"/>
        </w:rPr>
        <w:t>旅行社经营模式的创新与法律边界</w:t>
      </w:r>
    </w:p>
    <w:p>
      <w:pPr>
        <w:spacing w:before="20" w:after="20" w:line="360" w:lineRule="auto"/>
        <w:ind w:firstLine="420"/>
      </w:pPr>
      <w:r>
        <w:rPr>
          <w:rFonts w:ascii="Microsoft YaHei" w:hAnsi="Microsoft YaHei" w:eastAsia="Microsoft YaHei"/>
          <w:color w:val="333333"/>
          <w:sz w:val="21"/>
        </w:rPr>
        <w:t>旅行社经营模式的创新正在突破传统法律框架。定制旅游、主题旅游、社群旅游等新兴经营模式，对传统旅行社的准入条件、经营规范、责任承担等制度提出了挑战。旅行社在创新经营模式时，应当明确法律边界，确保创新行为在法治轨道上进行[35].</w:t>
      </w:r>
    </w:p>
    <w:p>
      <w:pPr>
        <w:spacing w:before="160" w:after="60"/>
      </w:pPr>
      <w:r>
        <w:rPr>
          <w:rFonts w:ascii="Microsoft YaHei" w:hAnsi="Microsoft YaHei" w:eastAsia="Microsoft YaHei"/>
          <w:b/>
          <w:color w:val="457B9D"/>
          <w:sz w:val="26"/>
        </w:rPr>
        <w:t>导游职业发展的制度保障</w:t>
      </w:r>
    </w:p>
    <w:p>
      <w:pPr>
        <w:spacing w:before="20" w:after="20" w:line="360" w:lineRule="auto"/>
        <w:ind w:firstLine="420"/>
      </w:pPr>
      <w:r>
        <w:rPr>
          <w:rFonts w:ascii="Microsoft YaHei" w:hAnsi="Microsoft YaHei" w:eastAsia="Microsoft YaHei"/>
          <w:color w:val="333333"/>
          <w:sz w:val="21"/>
        </w:rPr>
        <w:t>导游职业发展需要健全的制度保障。当前导游行业面临的主要问题包括：劳动合同签订率低、社会保险覆盖率低、薪酬保障不足、职业发展通道不畅等。解决这些问题需要从法律制度层面入手，完善导游劳动合同制度、薪酬保障制度、职业培训制度和职业晋升制度[36].</w:t>
      </w:r>
    </w:p>
    <w:p>
      <w:pPr>
        <w:spacing w:before="160" w:after="60"/>
      </w:pPr>
      <w:r>
        <w:rPr>
          <w:rFonts w:ascii="Microsoft YaHei" w:hAnsi="Microsoft YaHei" w:eastAsia="Microsoft YaHei"/>
          <w:b/>
          <w:color w:val="457B9D"/>
          <w:sz w:val="26"/>
        </w:rPr>
        <w:t>AI赋能旅游市场主体服务</w:t>
      </w:r>
    </w:p>
    <w:p>
      <w:pPr>
        <w:spacing w:before="20" w:after="20" w:line="360" w:lineRule="auto"/>
        <w:ind w:firstLine="420"/>
      </w:pPr>
      <w:r>
        <w:rPr>
          <w:rFonts w:ascii="Microsoft YaHei" w:hAnsi="Microsoft YaHei" w:eastAsia="Microsoft YaHei"/>
          <w:color w:val="333333"/>
          <w:sz w:val="21"/>
        </w:rPr>
        <w:t>AI技术可以提升旅游市场主体的服务质量和经营效率。旅行社可以利用AI进行智能行程规划、客户管理和营销推广；旅游饭店可以利用AI实现智能客房、智能餐饮和智能管理；旅游景区可以利用AI提供智慧导览、客流监测和安全预警[37].</w:t>
      </w:r>
    </w:p>
    <w:p>
      <w:pPr>
        <w:spacing w:before="160" w:after="60"/>
      </w:pPr>
      <w:r>
        <w:rPr>
          <w:rFonts w:ascii="Microsoft YaHei" w:hAnsi="Microsoft YaHei" w:eastAsia="Microsoft YaHei"/>
          <w:b/>
          <w:color w:val="457B9D"/>
          <w:sz w:val="26"/>
        </w:rPr>
        <w:t>政策建议：旅游市场主体的制度完善路径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市场主体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未来展望：旅游市场主体的发展趋势</w:t>
      </w:r>
    </w:p>
    <w:p>
      <w:pPr>
        <w:spacing w:before="20" w:after="20" w:line="360" w:lineRule="auto"/>
        <w:ind w:firstLine="420"/>
      </w:pPr>
      <w:r>
        <w:rPr>
          <w:rFonts w:ascii="Microsoft YaHei" w:hAnsi="Microsoft YaHei" w:eastAsia="Microsoft YaHei"/>
          <w:color w:val="333333"/>
          <w:sz w:val="21"/>
        </w:rPr>
        <w:t>展望未来，旅游市场主体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市场主体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案例研究：市场主体监管的实证分析</w:t>
      </w:r>
    </w:p>
    <w:p>
      <w:pPr>
        <w:spacing w:before="20" w:after="20" w:line="360" w:lineRule="auto"/>
        <w:ind w:firstLine="420"/>
      </w:pPr>
      <w:r>
        <w:rPr>
          <w:rFonts w:ascii="Microsoft YaHei" w:hAnsi="Microsoft YaHei" w:eastAsia="Microsoft YaHei"/>
          <w:color w:val="333333"/>
          <w:sz w:val="21"/>
        </w:rPr>
        <w:t>本章选取市场主体监管作为实证分析对象，通过深入剖析典型案例，揭示旅游市场主体在实际运行中的机制和效果。案例研究表明，旅游市场主体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企业合规经营是旅游市场主体制度完善的关键方向。通过强化企业合规经营，可以有效提升旅游市场主体的实施效果，促进旅游业的健康有序发展。在AIGC时代，旅游市场主体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国际比较深度分析：4章主题的国际经验</w:t>
      </w:r>
    </w:p>
    <w:p>
      <w:pPr>
        <w:spacing w:before="20" w:after="20" w:line="360" w:lineRule="auto"/>
        <w:ind w:firstLine="420"/>
      </w:pPr>
      <w:r>
        <w:rPr>
          <w:rFonts w:ascii="Microsoft YaHei" w:hAnsi="Microsoft YaHei" w:eastAsia="Microsoft YaHei"/>
          <w:color w:val="333333"/>
          <w:sz w:val="21"/>
        </w:rPr>
        <w:t>从国际比较的视角来看，第4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AIGC视角延伸：AI技术对第4章主题的影响</w:t>
      </w:r>
    </w:p>
    <w:p>
      <w:pPr>
        <w:spacing w:before="20" w:after="20" w:line="360" w:lineRule="auto"/>
        <w:ind w:firstLine="420"/>
      </w:pPr>
      <w:r>
        <w:rPr>
          <w:rFonts w:ascii="Microsoft YaHei" w:hAnsi="Microsoft YaHei" w:eastAsia="Microsoft YaHei"/>
          <w:color w:val="333333"/>
          <w:sz w:val="21"/>
        </w:rPr>
        <w:t>AIGC技术对第4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4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4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4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4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4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4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4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4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4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4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4章的内容蕴含着丰富的思政教育元素。在旅游法治教学中，应当将社会主义核心价值观融入专业知识教学，引导学生树立正确的法治观念和职业道德。具体而言，通过第4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4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4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专题研讨：第4章核心议题的学术争论</w:t>
      </w:r>
    </w:p>
    <w:p>
      <w:pPr>
        <w:spacing w:before="20" w:after="20" w:line="360" w:lineRule="auto"/>
        <w:ind w:firstLine="420"/>
      </w:pPr>
      <w:r>
        <w:rPr>
          <w:rFonts w:ascii="Microsoft YaHei" w:hAnsi="Microsoft YaHei" w:eastAsia="Microsoft YaHei"/>
          <w:color w:val="333333"/>
          <w:sz w:val="21"/>
        </w:rPr>
        <w:t>第4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4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4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4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深度理论分析：第4章的法理基础</w:t>
      </w:r>
    </w:p>
    <w:p>
      <w:pPr>
        <w:spacing w:before="20" w:after="20" w:line="360" w:lineRule="auto"/>
        <w:ind w:firstLine="420"/>
      </w:pPr>
      <w:r>
        <w:rPr>
          <w:rFonts w:ascii="Microsoft YaHei" w:hAnsi="Microsoft YaHei" w:eastAsia="Microsoft YaHei"/>
          <w:color w:val="333333"/>
          <w:sz w:val="21"/>
        </w:rPr>
        <w:t>第4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4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实践路径：第4章制度的实施保障</w:t>
      </w:r>
    </w:p>
    <w:p>
      <w:pPr>
        <w:spacing w:before="20" w:after="20" w:line="360" w:lineRule="auto"/>
        <w:ind w:firstLine="420"/>
      </w:pPr>
      <w:r>
        <w:rPr>
          <w:rFonts w:ascii="Microsoft YaHei" w:hAnsi="Microsoft YaHei" w:eastAsia="Microsoft YaHei"/>
          <w:color w:val="333333"/>
          <w:sz w:val="21"/>
        </w:rPr>
        <w:t>第4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知识拓展：第4章的延伸阅读</w:t>
      </w:r>
    </w:p>
    <w:p>
      <w:pPr>
        <w:spacing w:before="20" w:after="20" w:line="360" w:lineRule="auto"/>
        <w:ind w:firstLine="420"/>
      </w:pPr>
      <w:r>
        <w:rPr>
          <w:rFonts w:ascii="Microsoft YaHei" w:hAnsi="Microsoft YaHei" w:eastAsia="Microsoft YaHei"/>
          <w:color w:val="333333"/>
          <w:sz w:val="21"/>
        </w:rPr>
        <w:t>为了拓展对第4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4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学术前沿追踪：第4章的最新研究进展</w:t>
      </w:r>
    </w:p>
    <w:p>
      <w:pPr>
        <w:spacing w:before="20" w:after="20" w:line="360" w:lineRule="auto"/>
        <w:ind w:firstLine="420"/>
      </w:pPr>
      <w:r>
        <w:rPr>
          <w:rFonts w:ascii="Microsoft YaHei" w:hAnsi="Microsoft YaHei" w:eastAsia="Microsoft YaHei"/>
          <w:color w:val="333333"/>
          <w:sz w:val="21"/>
        </w:rPr>
        <w:t>近年来，第4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4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行业实践动态：第4章相关领域的最新发展</w:t>
      </w:r>
    </w:p>
    <w:p>
      <w:pPr>
        <w:spacing w:before="20" w:after="20" w:line="360" w:lineRule="auto"/>
        <w:ind w:firstLine="420"/>
      </w:pPr>
      <w:r>
        <w:rPr>
          <w:rFonts w:ascii="Microsoft YaHei" w:hAnsi="Microsoft YaHei" w:eastAsia="Microsoft YaHei"/>
          <w:color w:val="333333"/>
          <w:sz w:val="21"/>
        </w:rPr>
        <w:t>在行业实践层面，第4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4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AIGC深度应用：第4章领域的智能化转型</w:t>
      </w:r>
    </w:p>
    <w:p>
      <w:pPr>
        <w:spacing w:before="20" w:after="20" w:line="360" w:lineRule="auto"/>
        <w:ind w:firstLine="420"/>
      </w:pPr>
      <w:r>
        <w:rPr>
          <w:rFonts w:ascii="Microsoft YaHei" w:hAnsi="Microsoft YaHei" w:eastAsia="Microsoft YaHei"/>
          <w:color w:val="333333"/>
          <w:sz w:val="21"/>
        </w:rPr>
        <w:t>AIGC技术在第4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4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4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4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4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4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4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4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4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4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4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4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第4章的内容与R.U.L.E.S.框架（Rights Protection 权益保障、Unified Legal Framework 统一法律框架、Liability &amp; Accountability 责任界定、Enforcement &amp; Compliance 执法合规、Smart Governance 智慧治理）具有紧密的内在关联。第4章所讨论的法律制度是R.U.L.E.S.框架中[('R',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4章的分析提供了统一的理论分析工具。通过R.U.L.E.S.框架的多维视角，可以全面分析第4章所涉及法律制度的优势和不足，为制度的完善提供方向指引。同时，第4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4章的内容在AIGC时代具有特殊的意义。AIGC技术的快速发展正在深刻改变旅游业的运行方式和法律关系的形态，对第4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4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4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4章在中国旅游法治体系中占据着重要地位。中国旅游法治体系以《旅游法》为核心，以行政法规、部门规章、地方性法规为补充，形成了多层次的规范体系。第4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4章的制度完善应当与其他章节的制度建设相衔接，形成相互支撑、相互配合的制度体系。同时，第4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4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4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4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4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本章内容融合了理论深度与实践广度，为读者提供了系统化的知识框架。通过系统的学习与训练，读者能够全面掌握本章的核心知识，提升法律素养与实务能力，为未来的职业发展奠定坚实基础。</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在旅游法基础理论方面，[52], [54], [55], [65], [66], [68], [142], [143], [144], [145], [192], [193], [197], [198]等文献提供了系统的理论框架和分析工具。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本章系统阐述了旅行社、导游人员、旅游饭店、旅游景区、旅游交通等旅游市场主体的法律制度框架，分析了各主体的准入条件、经营规范和监管要求，并探讨了AIGC技术赋能旅游市场主体智慧监管的路径。</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（识记）简述旅行社设立需要满足哪些法定条件。</w:t>
      </w:r>
    </w:p>
    <w:p>
      <w:pPr>
        <w:spacing w:before="20" w:after="20"/>
        <w:ind w:left="567" w:hanging="283"/>
      </w:pPr>
      <w:r>
        <w:rPr>
          <w:rFonts w:ascii="Microsoft YaHei" w:hAnsi="Microsoft YaHei" w:eastAsia="Microsoft YaHei"/>
          <w:color w:val="333333"/>
          <w:sz w:val="21"/>
        </w:rPr>
        <w:t>2. （理解）阐述导游人员薪酬保障制度设计的立法目的。</w:t>
      </w:r>
    </w:p>
    <w:p>
      <w:pPr>
        <w:spacing w:before="20" w:after="20"/>
        <w:ind w:left="567" w:hanging="283"/>
      </w:pPr>
      <w:r>
        <w:rPr>
          <w:rFonts w:ascii="Microsoft YaHei" w:hAnsi="Microsoft YaHei" w:eastAsia="Microsoft YaHei"/>
          <w:color w:val="333333"/>
          <w:sz w:val="21"/>
        </w:rPr>
        <w:t>3. （应用）以景区最大承载量制度为例，分析该制度在旅游高峰期如何实施。</w:t>
      </w:r>
    </w:p>
    <w:p>
      <w:pPr>
        <w:spacing w:before="20" w:after="20"/>
        <w:ind w:left="567" w:hanging="283"/>
      </w:pPr>
      <w:r>
        <w:rPr>
          <w:rFonts w:ascii="Microsoft YaHei" w:hAnsi="Microsoft YaHei" w:eastAsia="Microsoft YaHei"/>
          <w:color w:val="333333"/>
          <w:sz w:val="21"/>
        </w:rPr>
        <w:t>4. （分析）比较旅行社与旅游饭店在法律义务上的异同。</w:t>
      </w:r>
    </w:p>
    <w:p>
      <w:pPr>
        <w:spacing w:before="20" w:after="20"/>
        <w:ind w:left="567" w:hanging="283"/>
      </w:pPr>
      <w:r>
        <w:rPr>
          <w:rFonts w:ascii="Microsoft YaHei" w:hAnsi="Microsoft YaHei" w:eastAsia="Microsoft YaHei"/>
          <w:color w:val="333333"/>
          <w:sz w:val="21"/>
        </w:rPr>
        <w:t>5. （评价）评估现行《旅行社条例》对"AI旅行社"等新型经营模式的适应性。</w:t>
      </w:r>
    </w:p>
    <w:p>
      <w:pPr>
        <w:spacing w:before="20" w:after="20"/>
        <w:ind w:left="567" w:hanging="283"/>
      </w:pPr>
      <w:r>
        <w:rPr>
          <w:rFonts w:ascii="Microsoft YaHei" w:hAnsi="Microsoft YaHei" w:eastAsia="Microsoft YaHei"/>
          <w:color w:val="333333"/>
          <w:sz w:val="21"/>
        </w:rPr>
        <w:t>6. （创造）设计AIGC辅助旅游市场主体监管的智能化系统方案。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傅林放. 旅游网络交易平台法律规制问题研究[J]. 旅游学刊, 2019, 34(5): 45-58.</w:t>
      </w:r>
    </w:p>
    <w:p>
      <w:pPr>
        <w:spacing w:before="20" w:after="20" w:line="360" w:lineRule="auto"/>
        <w:ind w:left="567" w:hanging="567"/>
      </w:pPr>
      <w:r>
        <w:rPr>
          <w:rFonts w:ascii="Microsoft YaHei" w:hAnsi="Microsoft YaHei" w:eastAsia="Microsoft YaHei"/>
          <w:color w:val="444444"/>
          <w:sz w:val="18"/>
        </w:rPr>
        <w:t>[2] 关馨. 在线旅游经营者不正当竞争法律规制研究——基于演化博弈理论[D]. 广州: 华南理工大学, 2019.</w:t>
      </w:r>
    </w:p>
    <w:p>
      <w:pPr>
        <w:spacing w:before="20" w:after="20" w:line="360" w:lineRule="auto"/>
        <w:ind w:left="567" w:hanging="567"/>
      </w:pPr>
      <w:r>
        <w:rPr>
          <w:rFonts w:ascii="Microsoft YaHei" w:hAnsi="Microsoft YaHei" w:eastAsia="Microsoft YaHei"/>
          <w:color w:val="444444"/>
          <w:sz w:val="18"/>
        </w:rPr>
        <w:t>[3]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[4] 国务院. 旅行社条例[Z]. 2009.</w:t>
      </w:r>
    </w:p>
    <w:p>
      <w:pPr>
        <w:spacing w:before="20" w:after="20" w:line="360" w:lineRule="auto"/>
        <w:ind w:left="567" w:hanging="567"/>
      </w:pPr>
      <w:r>
        <w:rPr>
          <w:rFonts w:ascii="Microsoft YaHei" w:hAnsi="Microsoft YaHei" w:eastAsia="Microsoft YaHei"/>
          <w:color w:val="444444"/>
          <w:sz w:val="18"/>
        </w:rPr>
        <w:t>[5]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[6]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[7] 国务院. 导游人员管理条例[Z]. 1999.</w:t>
      </w:r>
    </w:p>
    <w:p>
      <w:pPr>
        <w:spacing w:before="20" w:after="20" w:line="360" w:lineRule="auto"/>
        <w:ind w:left="567" w:hanging="567"/>
      </w:pPr>
      <w:r>
        <w:rPr>
          <w:rFonts w:ascii="Microsoft YaHei" w:hAnsi="Microsoft YaHei" w:eastAsia="Microsoft YaHei"/>
          <w:color w:val="444444"/>
          <w:sz w:val="18"/>
        </w:rPr>
        <w:t>[8] 牛立夫. 论我国导游从业相关法律之检讨与重构[J]. 旅游学刊, 2012, 27(8): 35-42.</w:t>
      </w:r>
    </w:p>
    <w:p>
      <w:pPr>
        <w:spacing w:before="20" w:after="20" w:line="360" w:lineRule="auto"/>
        <w:ind w:left="567" w:hanging="567"/>
      </w:pPr>
      <w:r>
        <w:rPr>
          <w:rFonts w:ascii="Microsoft YaHei" w:hAnsi="Microsoft YaHei" w:eastAsia="Microsoft YaHei"/>
          <w:color w:val="444444"/>
          <w:sz w:val="18"/>
        </w:rPr>
        <w:t>[9] 王春棠. 健全旅游行政执法联动机制[J]. 旅游学刊, 2022, 37(5): 12-15.</w:t>
      </w:r>
    </w:p>
    <w:p>
      <w:pPr>
        <w:spacing w:before="20" w:after="20" w:line="360" w:lineRule="auto"/>
        <w:ind w:left="567" w:hanging="567"/>
      </w:pPr>
      <w:r>
        <w:rPr>
          <w:rFonts w:ascii="Microsoft YaHei" w:hAnsi="Microsoft YaHei" w:eastAsia="Microsoft YaHei"/>
          <w:color w:val="444444"/>
          <w:sz w:val="18"/>
        </w:rPr>
        <w:t>[10] 杜嘉陵. 旅游综合执法模式研究[J]. 旅游学刊, 2021, 36(4): 56-68.</w:t>
      </w:r>
    </w:p>
    <w:p>
      <w:pPr>
        <w:spacing w:before="20" w:after="20" w:line="360" w:lineRule="auto"/>
        <w:ind w:left="567" w:hanging="567"/>
      </w:pPr>
      <w:r>
        <w:rPr>
          <w:rFonts w:ascii="Microsoft YaHei" w:hAnsi="Microsoft YaHei" w:eastAsia="Microsoft YaHei"/>
          <w:color w:val="444444"/>
          <w:sz w:val="18"/>
        </w:rPr>
        <w:t>[11] 陈琦. 邮轮旅游经营者法律定位分歧的破解[J]. 法学杂志, 2020, 41(2): 88-98.</w:t>
      </w:r>
    </w:p>
    <w:p>
      <w:pPr>
        <w:spacing w:before="20" w:after="20" w:line="360" w:lineRule="auto"/>
        <w:ind w:left="567" w:hanging="567"/>
      </w:pPr>
      <w:r>
        <w:rPr>
          <w:rFonts w:ascii="Microsoft YaHei" w:hAnsi="Microsoft YaHei" w:eastAsia="Microsoft YaHei"/>
          <w:color w:val="444444"/>
          <w:sz w:val="18"/>
        </w:rPr>
        <w:t>[12] 王德刚. 加强综合监管执法 为假日旅游保驾护航[J]. 旅游学刊, 2019, 34(3): 5-8.</w:t>
      </w:r>
    </w:p>
    <w:p>
      <w:pPr>
        <w:spacing w:before="20" w:after="20" w:line="360" w:lineRule="auto"/>
        <w:ind w:left="567" w:hanging="567"/>
      </w:pPr>
      <w:r>
        <w:rPr>
          <w:rFonts w:ascii="Microsoft YaHei" w:hAnsi="Microsoft YaHei" w:eastAsia="Microsoft YaHei"/>
          <w:color w:val="444444"/>
          <w:sz w:val="18"/>
        </w:rPr>
        <w:t>[13]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[14] 周丽燕. 《旅游法》保护旅游消费者权益[J]. 旅游学刊, 2013, 28(10): 5-8.</w:t>
      </w:r>
    </w:p>
    <w:p>
      <w:pPr>
        <w:spacing w:before="20" w:after="20" w:line="360" w:lineRule="auto"/>
        <w:ind w:left="567" w:hanging="567"/>
      </w:pPr>
      <w:r>
        <w:rPr>
          <w:rFonts w:ascii="Microsoft YaHei" w:hAnsi="Microsoft YaHei" w:eastAsia="Microsoft YaHei"/>
          <w:color w:val="444444"/>
          <w:sz w:val="18"/>
        </w:rPr>
        <w:t>[15] 刘瑞明, 李林, 亢延锟, 等. 景点评选、政府公共服务供给与地区旅游经济发展[J]. 经济研究, 2018, 53(4): 118-132.</w:t>
      </w:r>
    </w:p>
    <w:p>
      <w:pPr>
        <w:spacing w:before="20" w:after="20" w:line="360" w:lineRule="auto"/>
        <w:ind w:left="567" w:hanging="567"/>
      </w:pPr>
      <w:r>
        <w:rPr>
          <w:rFonts w:ascii="Microsoft YaHei" w:hAnsi="Microsoft YaHei" w:eastAsia="Microsoft YaHei"/>
          <w:color w:val="444444"/>
          <w:sz w:val="18"/>
        </w:rPr>
        <w:t>[16]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[17]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[18]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[19]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[20] 祁颖. 地方旅游法律环境比较研究[J]. 旅游学刊, 2004, 19(6): 72-78.</w:t>
      </w:r>
    </w:p>
    <w:p>
      <w:pPr>
        <w:spacing w:before="20" w:after="20" w:line="360" w:lineRule="auto"/>
        <w:ind w:left="567" w:hanging="567"/>
      </w:pPr>
      <w:r>
        <w:rPr>
          <w:rFonts w:ascii="Microsoft YaHei" w:hAnsi="Microsoft YaHei" w:eastAsia="Microsoft YaHei"/>
          <w:color w:val="444444"/>
          <w:sz w:val="18"/>
        </w:rPr>
        <w:t>[21] 郝索. 外国旅游管理体制比较研究及对我国旅游业改制的启示[J]. 旅游学刊, 2001, 16(2): 28-35.</w:t>
      </w:r>
    </w:p>
    <w:p>
      <w:pPr>
        <w:spacing w:before="20" w:after="20" w:line="360" w:lineRule="auto"/>
        <w:ind w:left="567" w:hanging="567"/>
      </w:pPr>
      <w:r>
        <w:rPr>
          <w:rFonts w:ascii="Microsoft YaHei" w:hAnsi="Microsoft YaHei" w:eastAsia="Microsoft YaHei"/>
          <w:color w:val="444444"/>
          <w:sz w:val="18"/>
        </w:rPr>
        <w:t>[22]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[23]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[24] 傅林放. 旅游网络交易平台法律规制问题研究[J]. 旅游学刊, 2019, 34(5): 45-58.</w:t>
      </w:r>
    </w:p>
    <w:p>
      <w:pPr>
        <w:spacing w:before="20" w:after="20" w:line="360" w:lineRule="auto"/>
        <w:ind w:left="567" w:hanging="567"/>
      </w:pPr>
      <w:r>
        <w:rPr>
          <w:rFonts w:ascii="Microsoft YaHei" w:hAnsi="Microsoft YaHei" w:eastAsia="Microsoft YaHei"/>
          <w:color w:val="444444"/>
          <w:sz w:val="18"/>
        </w:rPr>
        <w:t>[25]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[26]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[27]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[28] 何彪, 张文, 朱连心, 等. 旅游行业治理能力评价指标体系构建[J]. 旅游学刊, 2021, 36(6): 35-48.</w:t>
      </w:r>
    </w:p>
    <w:p>
      <w:pPr>
        <w:spacing w:before="20" w:after="20" w:line="360" w:lineRule="auto"/>
        <w:ind w:left="567" w:hanging="567"/>
      </w:pPr>
      <w:r>
        <w:rPr>
          <w:rFonts w:ascii="Microsoft YaHei" w:hAnsi="Microsoft YaHei" w:eastAsia="Microsoft YaHei"/>
          <w:color w:val="444444"/>
          <w:sz w:val="18"/>
        </w:rPr>
        <w:t>[29]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[30]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[31]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[32] 杜嘉陵. 旅游综合执法模式研究[J]. 旅游学刊, 2021, 36(4): 56-68.</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[33] Gretzel U, Sigala M, Xiang Z, et al. Smart tourism: foundations and developments[J]. Electronic Markets, 2015, 25(3): 179-188.</w:t>
      </w:r>
    </w:p>
    <w:p>
      <w:pPr>
        <w:spacing w:before="20" w:after="20" w:line="360" w:lineRule="auto"/>
        <w:ind w:left="567" w:hanging="567"/>
      </w:pPr>
      <w:r>
        <w:rPr>
          <w:rFonts w:ascii="Microsoft YaHei" w:hAnsi="Microsoft YaHei" w:eastAsia="Microsoft YaHei"/>
          <w:color w:val="444444"/>
          <w:sz w:val="18"/>
        </w:rPr>
        <w:t>[34]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[35] 傅林放. 旅游网络交易平台法律规制问题研究[J]. 旅游学刊, 2019, 34(5): 45-58.</w:t>
      </w:r>
    </w:p>
    <w:p>
      <w:pPr>
        <w:spacing w:before="20" w:after="20" w:line="360" w:lineRule="auto"/>
        <w:ind w:left="567" w:hanging="567"/>
      </w:pPr>
      <w:r>
        <w:rPr>
          <w:rFonts w:ascii="Microsoft YaHei" w:hAnsi="Microsoft YaHei" w:eastAsia="Microsoft YaHei"/>
          <w:color w:val="444444"/>
          <w:sz w:val="18"/>
        </w:rPr>
        <w:t>[36] 牛立夫. 论我国导游从业相关法律之检讨与重构[J]. 旅游学刊, 2012, 27(8): 35-42.</w:t>
      </w:r>
    </w:p>
    <w:p>
      <w:pPr>
        <w:spacing w:before="20" w:after="20" w:line="360" w:lineRule="auto"/>
        <w:ind w:left="567" w:hanging="567"/>
      </w:pPr>
      <w:r>
        <w:rPr>
          <w:rFonts w:ascii="Microsoft YaHei" w:hAnsi="Microsoft YaHei" w:eastAsia="Microsoft YaHei"/>
          <w:color w:val="444444"/>
          <w:sz w:val="18"/>
        </w:rPr>
        <w:t>[37] Gretzel U, et al. Smart tourism: foundations and developments[J]. Electronic Markets, 2015, 25(3): 179-188.</w:t>
      </w:r>
    </w:p>
    <w:p>
      <w:pPr>
        <w:spacing w:before="20" w:after="20" w:line="360" w:lineRule="auto"/>
        <w:ind w:left="567" w:hanging="567"/>
      </w:pPr>
      <w:r>
        <w:rPr>
          <w:rFonts w:ascii="Microsoft YaHei" w:hAnsi="Microsoft YaHei" w:eastAsia="Microsoft YaHei"/>
          <w:color w:val="444444"/>
          <w:sz w:val="18"/>
        </w:rPr>
        <w:t>[52] 韩玉灵. 旅游政策与法规[M]. 北京: 旅游教育出版社, 2018.</w:t>
      </w:r>
    </w:p>
    <w:p>
      <w:pPr>
        <w:spacing w:before="20" w:after="20" w:line="360" w:lineRule="auto"/>
        <w:ind w:left="567" w:hanging="567"/>
      </w:pPr>
      <w:r>
        <w:rPr>
          <w:rFonts w:ascii="Microsoft YaHei" w:hAnsi="Microsoft YaHei" w:eastAsia="Microsoft YaHei"/>
          <w:color w:val="444444"/>
          <w:sz w:val="18"/>
        </w:rPr>
        <w:t>[54] 刘劲柳. 旅游合同纠纷处理[M]. 北京: 法律出版社, 2017.</w:t>
      </w:r>
    </w:p>
    <w:p>
      <w:pPr>
        <w:spacing w:before="20" w:after="20" w:line="360" w:lineRule="auto"/>
        <w:ind w:left="567" w:hanging="567"/>
      </w:pPr>
      <w:r>
        <w:rPr>
          <w:rFonts w:ascii="Microsoft YaHei" w:hAnsi="Microsoft YaHei" w:eastAsia="Microsoft YaHei"/>
          <w:color w:val="444444"/>
          <w:sz w:val="18"/>
        </w:rPr>
        <w:t>[55] 王健. 旅游法原理与实务[M]. 北京: 北京大学出版社, 2019.</w:t>
      </w:r>
    </w:p>
    <w:p>
      <w:pPr>
        <w:spacing w:before="20" w:after="20" w:line="360" w:lineRule="auto"/>
        <w:ind w:left="567" w:hanging="567"/>
      </w:pPr>
      <w:r>
        <w:rPr>
          <w:rFonts w:ascii="Microsoft YaHei" w:hAnsi="Microsoft YaHei" w:eastAsia="Microsoft YaHei"/>
          <w:color w:val="444444"/>
          <w:sz w:val="18"/>
        </w:rPr>
        <w:t>[65] 马勇. 旅游规划与开发[M]. 北京: 高等教育出版社, 2020.</w:t>
      </w:r>
    </w:p>
    <w:p>
      <w:pPr>
        <w:spacing w:before="20" w:after="20" w:line="360" w:lineRule="auto"/>
        <w:ind w:left="567" w:hanging="567"/>
      </w:pPr>
      <w:r>
        <w:rPr>
          <w:rFonts w:ascii="Microsoft YaHei" w:hAnsi="Microsoft YaHei" w:eastAsia="Microsoft YaHei"/>
          <w:color w:val="444444"/>
          <w:sz w:val="18"/>
        </w:rPr>
        <w:t>[66] 吴必虎. 区域旅游规划原理[M]. 北京: 中国旅游出版社, 2019.</w:t>
      </w:r>
    </w:p>
    <w:p>
      <w:pPr>
        <w:spacing w:before="20" w:after="20" w:line="360" w:lineRule="auto"/>
        <w:ind w:left="567" w:hanging="567"/>
      </w:pPr>
      <w:r>
        <w:rPr>
          <w:rFonts w:ascii="Microsoft YaHei" w:hAnsi="Microsoft YaHei" w:eastAsia="Microsoft YaHei"/>
          <w:color w:val="444444"/>
          <w:sz w:val="18"/>
        </w:rPr>
        <w:t>[68] 李天元. 旅游学概论[M]. 天津: 南开大学出版社, 2021.</w:t>
      </w:r>
    </w:p>
    <w:p>
      <w:pPr>
        <w:spacing w:before="20" w:after="20" w:line="360" w:lineRule="auto"/>
        <w:ind w:left="567" w:hanging="567"/>
      </w:pPr>
      <w:r>
        <w:rPr>
          <w:rFonts w:ascii="Microsoft YaHei" w:hAnsi="Microsoft YaHei" w:eastAsia="Microsoft YaHei"/>
          <w:color w:val="444444"/>
          <w:sz w:val="18"/>
        </w:rPr>
        <w:t>[142] 方流芳. 公司法原理[M]. 北京: 法律出版社, 2020.</w:t>
      </w:r>
    </w:p>
    <w:p>
      <w:pPr>
        <w:spacing w:before="20" w:after="20" w:line="360" w:lineRule="auto"/>
        <w:ind w:left="567" w:hanging="567"/>
      </w:pPr>
      <w:r>
        <w:rPr>
          <w:rFonts w:ascii="Microsoft YaHei" w:hAnsi="Microsoft YaHei" w:eastAsia="Microsoft YaHei"/>
          <w:color w:val="444444"/>
          <w:sz w:val="18"/>
        </w:rPr>
        <w:t>[143] 施天涛. 公司法论(第四版)[M]. 北京: 法律出版社, 2022.</w:t>
      </w:r>
    </w:p>
    <w:p>
      <w:pPr>
        <w:spacing w:before="20" w:after="20" w:line="360" w:lineRule="auto"/>
        <w:ind w:left="567" w:hanging="567"/>
      </w:pPr>
      <w:r>
        <w:rPr>
          <w:rFonts w:ascii="Microsoft YaHei" w:hAnsi="Microsoft YaHei" w:eastAsia="Microsoft YaHei"/>
          <w:color w:val="444444"/>
          <w:sz w:val="18"/>
        </w:rPr>
        <w:t>[144] 赵旭东. 公司法学(第四版)[M]. 北京: 高等教育出版社, 2021.</w:t>
      </w:r>
    </w:p>
    <w:p>
      <w:pPr>
        <w:spacing w:before="20" w:after="20" w:line="360" w:lineRule="auto"/>
        <w:ind w:left="567" w:hanging="567"/>
      </w:pPr>
      <w:r>
        <w:rPr>
          <w:rFonts w:ascii="Microsoft YaHei" w:hAnsi="Microsoft YaHei" w:eastAsia="Microsoft YaHei"/>
          <w:color w:val="444444"/>
          <w:sz w:val="18"/>
        </w:rPr>
        <w:t>[145] 刘俊海. 现代公司法(第三版)[M]. 北京: 法律出版社, 2022.</w:t>
      </w:r>
    </w:p>
    <w:p>
      <w:pPr>
        <w:spacing w:before="20" w:after="20" w:line="360" w:lineRule="auto"/>
        <w:ind w:left="567" w:hanging="567"/>
      </w:pPr>
      <w:r>
        <w:rPr>
          <w:rFonts w:ascii="Microsoft YaHei" w:hAnsi="Microsoft YaHei" w:eastAsia="Microsoft YaHei"/>
          <w:color w:val="444444"/>
          <w:sz w:val="18"/>
        </w:rPr>
        <w:t>[192] 叶文. 旅游规划与开发[M]. 北京: 北京大学出版社, 2022.</w:t>
      </w:r>
    </w:p>
    <w:p>
      <w:pPr>
        <w:spacing w:before="20" w:after="20" w:line="360" w:lineRule="auto"/>
        <w:ind w:left="567" w:hanging="567"/>
      </w:pPr>
      <w:r>
        <w:rPr>
          <w:rFonts w:ascii="Microsoft YaHei" w:hAnsi="Microsoft YaHei" w:eastAsia="Microsoft YaHei"/>
          <w:color w:val="444444"/>
          <w:sz w:val="18"/>
        </w:rPr>
        <w:t>[193] 吴承照. 旅游规划原理[M]. 北京: 中国建筑工业出版社, 2021.</w:t>
      </w:r>
    </w:p>
    <w:p>
      <w:pPr>
        <w:spacing w:before="20" w:after="20" w:line="360" w:lineRule="auto"/>
        <w:ind w:left="567" w:hanging="567"/>
      </w:pPr>
      <w:r>
        <w:rPr>
          <w:rFonts w:ascii="Microsoft YaHei" w:hAnsi="Microsoft YaHei" w:eastAsia="Microsoft YaHei"/>
          <w:color w:val="444444"/>
          <w:sz w:val="18"/>
        </w:rPr>
        <w:t>[197] 杨锐. 风景名胜区规划[M]. 北京: 中国建筑工业出版社, 2021.</w:t>
      </w:r>
    </w:p>
    <w:p>
      <w:pPr>
        <w:spacing w:before="20" w:after="20" w:line="360" w:lineRule="auto"/>
        <w:ind w:left="567" w:hanging="567"/>
      </w:pPr>
      <w:r>
        <w:rPr>
          <w:rFonts w:ascii="Microsoft YaHei" w:hAnsi="Microsoft YaHei" w:eastAsia="Microsoft YaHei"/>
          <w:color w:val="444444"/>
          <w:sz w:val="18"/>
        </w:rPr>
        <w:t>[198] 吴志强. 城市规划原理(第四版)[M]. 北京: 中国建筑工业出版社, 2022.</w:t>
      </w:r>
    </w:p>
    <w:p>
      <w:r>
        <w:br w:type="page"/>
      </w:r>
    </w:p>
    <w:p>
      <w:pPr>
        <w:spacing w:before="240" w:after="120"/>
        <w:jc w:val="center"/>
      </w:pPr>
      <w:r>
        <w:rPr>
          <w:rFonts w:ascii="Microsoft YaHei" w:hAnsi="Microsoft YaHei" w:eastAsia="Microsoft YaHei"/>
          <w:b/>
          <w:color w:val="1A3C6E"/>
          <w:sz w:val="36"/>
        </w:rPr>
        <w:t>第5章 旅游合同法律制度</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：掌握旅游合同的概念、特征和法律性质，区分包价旅游合同与代办旅游合同。</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：理解旅游合同格式条款规制的法律原理和旅行社违约责任体系。</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：能够运用旅游合同法律制度分析具体旅游合同纠纷。</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：分析旅游合同中第三人（履行辅助人）责任的法律构造。</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：评估现行旅游合同法律制度对旅游者权益保护的效果。</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：设计AIGC环境下旅游电子合同的合规框架。</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"机票退改签"纠纷中的合同问题</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暑期，张先生在某在线旅游平台（OTA平台）预订了"机票+酒店"套餐，因突发疾病需要取消行程。平台告知：根据供应商政策，机票不可退改，酒店只能退还50%费用。张先生质疑：平台在预订时未以显著方式告知退改签政策，仅在订单确认页面底部以超链接形式呈现，是否构成格式条款的不当使用？《旅游法》规定的旅游者的合同解除权应如何适用？[1-3]</w:t>
      </w:r>
    </w:p>
    <w:p>
      <w:pPr>
        <w:spacing w:before="200" w:after="80"/>
      </w:pPr>
      <w:r>
        <w:rPr>
          <w:rFonts w:ascii="Microsoft YaHei" w:hAnsi="Microsoft YaHei" w:eastAsia="Microsoft YaHei"/>
          <w:b/>
          <w:color w:val="2A4A7F"/>
          <w:sz w:val="30"/>
        </w:rPr>
        <w:t>5.1 旅游合同的概念、特征与法律性质</w:t>
      </w:r>
    </w:p>
    <w:p>
      <w:pPr>
        <w:spacing w:before="160" w:after="60"/>
      </w:pPr>
      <w:r>
        <w:rPr>
          <w:rFonts w:ascii="Microsoft YaHei" w:hAnsi="Microsoft YaHei" w:eastAsia="Microsoft YaHei"/>
          <w:b/>
          <w:color w:val="457B9D"/>
          <w:sz w:val="26"/>
        </w:rPr>
        <w:t>5.1.1 旅游合同的概念与类型</w:t>
      </w:r>
    </w:p>
    <w:p>
      <w:pPr>
        <w:spacing w:before="20" w:after="20" w:line="360" w:lineRule="auto"/>
        <w:ind w:firstLine="420"/>
      </w:pPr>
      <w:r>
        <w:rPr>
          <w:rFonts w:ascii="Microsoft YaHei" w:hAnsi="Microsoft YaHei" w:eastAsia="Microsoft YaHei"/>
          <w:color w:val="333333"/>
          <w:sz w:val="21"/>
        </w:rPr>
        <w:t>旅游合同是旅游经营者与旅游者之间就旅游服务事项达成的协议。根据《旅游法》的规定，旅游合同主要包括包价旅游合同和代办旅游合同两类[4]。包价旅游合同是旅行社预先安排行程，提供或者通过履行辅助人提供交通、住宿、餐饮、游览、导游或者领队等两项以上旅游服务，旅游者以总价支付的合同。代办旅游合同是旅行社接受旅游者的委托，代订交通、住宿、门票等单项服务，旅游者支付代办费用的合同。</w:t>
      </w:r>
    </w:p>
    <w:p>
      <w:pPr>
        <w:spacing w:before="160" w:after="60"/>
      </w:pPr>
      <w:r>
        <w:rPr>
          <w:rFonts w:ascii="Microsoft YaHei" w:hAnsi="Microsoft YaHei" w:eastAsia="Microsoft YaHei"/>
          <w:b/>
          <w:color w:val="457B9D"/>
          <w:sz w:val="26"/>
        </w:rPr>
        <w:t>5.1.2 旅游合同的特征</w:t>
      </w:r>
    </w:p>
    <w:p>
      <w:pPr>
        <w:spacing w:before="20" w:after="20" w:line="360" w:lineRule="auto"/>
        <w:ind w:firstLine="420"/>
      </w:pPr>
      <w:r>
        <w:rPr>
          <w:rFonts w:ascii="Microsoft YaHei" w:hAnsi="Microsoft YaHei" w:eastAsia="Microsoft YaHei"/>
          <w:color w:val="333333"/>
          <w:sz w:val="21"/>
        </w:rPr>
        <w:t>旅游合同具有以下特征：一是综合性，涵盖交通、住宿、餐饮、游览等多个服务环节；二是预定性，通常在旅游活动开始前订立；三是消费性，旅游者是消费者，旅游经营者是经营者；四是信息不对称性，旅游者在信息获取和能力上处于弱势地位[5]。</w:t>
      </w:r>
    </w:p>
    <w:p>
      <w:pPr>
        <w:spacing w:before="160" w:after="60"/>
      </w:pPr>
      <w:r>
        <w:rPr>
          <w:rFonts w:ascii="Microsoft YaHei" w:hAnsi="Microsoft YaHei" w:eastAsia="Microsoft YaHei"/>
          <w:b/>
          <w:color w:val="457B9D"/>
          <w:sz w:val="26"/>
        </w:rPr>
        <w:t>5.1.3 旅游合同的法律性质</w:t>
      </w:r>
    </w:p>
    <w:p>
      <w:pPr>
        <w:spacing w:before="20" w:after="20" w:line="360" w:lineRule="auto"/>
        <w:ind w:firstLine="420"/>
      </w:pPr>
      <w:r>
        <w:rPr>
          <w:rFonts w:ascii="Microsoft YaHei" w:hAnsi="Microsoft YaHei" w:eastAsia="Microsoft YaHei"/>
          <w:color w:val="333333"/>
          <w:sz w:val="21"/>
        </w:rPr>
        <w:t>《旅游法》将包价旅游合同作为有名合同纳入调整范围，明确了其独立的法律地位。在《民法典》的框架下，旅游合同属于无名合同，适用合同编的一般规定，同时适用《旅游法》的特别规定[6]。</w:t>
      </w:r>
    </w:p>
    <w:p>
      <w:pPr>
        <w:spacing w:before="200" w:after="80"/>
      </w:pPr>
      <w:r>
        <w:rPr>
          <w:rFonts w:ascii="Microsoft YaHei" w:hAnsi="Microsoft YaHei" w:eastAsia="Microsoft YaHei"/>
          <w:b/>
          <w:color w:val="2A4A7F"/>
          <w:sz w:val="30"/>
        </w:rPr>
        <w:t>5.2 旅游合同的订立、履行与变更</w:t>
      </w:r>
    </w:p>
    <w:p>
      <w:pPr>
        <w:spacing w:before="160" w:after="60"/>
      </w:pPr>
      <w:r>
        <w:rPr>
          <w:rFonts w:ascii="Microsoft YaHei" w:hAnsi="Microsoft YaHei" w:eastAsia="Microsoft YaHei"/>
          <w:b/>
          <w:color w:val="457B9D"/>
          <w:sz w:val="26"/>
        </w:rPr>
        <w:t>5.2.1 合同的订立</w:t>
      </w:r>
    </w:p>
    <w:p>
      <w:pPr>
        <w:spacing w:before="20" w:after="20" w:line="360" w:lineRule="auto"/>
        <w:ind w:firstLine="420"/>
      </w:pPr>
      <w:r>
        <w:rPr>
          <w:rFonts w:ascii="Microsoft YaHei" w:hAnsi="Microsoft YaHei" w:eastAsia="Microsoft YaHei"/>
          <w:color w:val="333333"/>
          <w:sz w:val="21"/>
        </w:rPr>
        <w:t>旅游合同应当采用书面形式，旅行社应当向旅游者提供详细、真实的旅游行程安排和价格说明。合同内容应当包括旅行社和旅游者的基本信息、旅游行程安排、服务标准、价格和费用、违约责任等[7]。</w:t>
      </w:r>
    </w:p>
    <w:p>
      <w:pPr>
        <w:spacing w:before="160" w:after="60"/>
      </w:pPr>
      <w:r>
        <w:rPr>
          <w:rFonts w:ascii="Microsoft YaHei" w:hAnsi="Microsoft YaHei" w:eastAsia="Microsoft YaHei"/>
          <w:b/>
          <w:color w:val="457B9D"/>
          <w:sz w:val="26"/>
        </w:rPr>
        <w:t>5.2.2 合同的履行</w:t>
      </w:r>
    </w:p>
    <w:p>
      <w:pPr>
        <w:spacing w:before="20" w:after="20" w:line="360" w:lineRule="auto"/>
        <w:ind w:firstLine="420"/>
      </w:pPr>
      <w:r>
        <w:rPr>
          <w:rFonts w:ascii="Microsoft YaHei" w:hAnsi="Microsoft YaHei" w:eastAsia="Microsoft YaHei"/>
          <w:color w:val="333333"/>
          <w:sz w:val="21"/>
        </w:rPr>
        <w:t>旅行社应当按照合同约定的行程安排和服务标准履行合同义务。在履行过程中，旅行社不得擅自变更行程、减少服务项目、降低服务标准。因不可抗力导致合同无法履行的，应当按照法律规定的程序处理[8]。</w:t>
      </w:r>
    </w:p>
    <w:p>
      <w:pPr>
        <w:spacing w:before="160" w:after="60"/>
      </w:pPr>
      <w:r>
        <w:rPr>
          <w:rFonts w:ascii="Microsoft YaHei" w:hAnsi="Microsoft YaHei" w:eastAsia="Microsoft YaHei"/>
          <w:b/>
          <w:color w:val="457B9D"/>
          <w:sz w:val="26"/>
        </w:rPr>
        <w:t>5.2.3 合同的变更与解除</w:t>
      </w:r>
    </w:p>
    <w:p>
      <w:pPr>
        <w:spacing w:before="20" w:after="20" w:line="360" w:lineRule="auto"/>
        <w:ind w:firstLine="420"/>
      </w:pPr>
      <w:r>
        <w:rPr>
          <w:rFonts w:ascii="Microsoft YaHei" w:hAnsi="Microsoft YaHei" w:eastAsia="Microsoft YaHei"/>
          <w:color w:val="333333"/>
          <w:sz w:val="21"/>
        </w:rPr>
        <w:t>旅游者有权在旅游行程结束前解除合同，旅行社应当在扣除必要费用后将余款退还旅游者。旅行社未经旅游者同意不得擅自变更合同内容。因旅行社原因导致合同解除的，旅行社应当承担违约责任[9]。</w:t>
      </w:r>
    </w:p>
    <w:p>
      <w:pPr>
        <w:spacing w:before="200" w:after="80"/>
      </w:pPr>
      <w:r>
        <w:rPr>
          <w:rFonts w:ascii="Microsoft YaHei" w:hAnsi="Microsoft YaHei" w:eastAsia="Microsoft YaHei"/>
          <w:b/>
          <w:color w:val="2A4A7F"/>
          <w:sz w:val="30"/>
        </w:rPr>
        <w:t>5.3 包价旅游合同与代办旅游合同</w:t>
      </w:r>
    </w:p>
    <w:p>
      <w:pPr>
        <w:spacing w:before="160" w:after="60"/>
      </w:pPr>
      <w:r>
        <w:rPr>
          <w:rFonts w:ascii="Microsoft YaHei" w:hAnsi="Microsoft YaHei" w:eastAsia="Microsoft YaHei"/>
          <w:b/>
          <w:color w:val="457B9D"/>
          <w:sz w:val="26"/>
        </w:rPr>
        <w:t>5.3.1 包价旅游合同的核心规范</w:t>
      </w:r>
    </w:p>
    <w:p>
      <w:pPr>
        <w:spacing w:before="20" w:after="20" w:line="360" w:lineRule="auto"/>
        <w:ind w:firstLine="420"/>
      </w:pPr>
      <w:r>
        <w:rPr>
          <w:rFonts w:ascii="Microsoft YaHei" w:hAnsi="Microsoft YaHei" w:eastAsia="Microsoft YaHei"/>
          <w:color w:val="333333"/>
          <w:sz w:val="21"/>
        </w:rPr>
        <w:t>《旅游法》对包价旅游合同作出了系统规定，包括合同内容、履行标准、责任承担等。旅行社在包价旅游合同中的责任最为全面，需要对约定的全部旅游服务承担责任，即使部分服务由履行辅助人提供[10]。</w:t>
      </w:r>
    </w:p>
    <w:p>
      <w:pPr>
        <w:spacing w:before="160" w:after="60"/>
      </w:pPr>
      <w:r>
        <w:rPr>
          <w:rFonts w:ascii="Microsoft YaHei" w:hAnsi="Microsoft YaHei" w:eastAsia="Microsoft YaHei"/>
          <w:b/>
          <w:color w:val="457B9D"/>
          <w:sz w:val="26"/>
        </w:rPr>
        <w:t>5.3.2 代办旅游合同的法律特征</w:t>
      </w:r>
    </w:p>
    <w:p>
      <w:pPr>
        <w:spacing w:before="20" w:after="20" w:line="360" w:lineRule="auto"/>
        <w:ind w:firstLine="420"/>
      </w:pPr>
      <w:r>
        <w:rPr>
          <w:rFonts w:ascii="Microsoft YaHei" w:hAnsi="Microsoft YaHei" w:eastAsia="Microsoft YaHei"/>
          <w:color w:val="333333"/>
          <w:sz w:val="21"/>
        </w:rPr>
        <w:t>在代办旅游合同中，旅行社的角色是代理人为旅游者代订单项服务。旅行社的责任范围相对有限，主要承担代理人的注意义务和忠实义务，对服务提供者的行为不承担直接责任[11]。</w:t>
      </w:r>
    </w:p>
    <w:p>
      <w:pPr>
        <w:spacing w:before="160" w:after="60"/>
      </w:pPr>
      <w:r>
        <w:rPr>
          <w:rFonts w:ascii="Microsoft YaHei" w:hAnsi="Microsoft YaHei" w:eastAsia="Microsoft YaHei"/>
          <w:b/>
          <w:color w:val="457B9D"/>
          <w:sz w:val="26"/>
        </w:rPr>
        <w:t>5.3.3 两类合同的责任区分</w:t>
      </w:r>
    </w:p>
    <w:p>
      <w:pPr>
        <w:spacing w:before="20" w:after="20" w:line="360" w:lineRule="auto"/>
        <w:ind w:firstLine="420"/>
      </w:pPr>
      <w:r>
        <w:rPr>
          <w:rFonts w:ascii="Microsoft YaHei" w:hAnsi="Microsoft YaHei" w:eastAsia="Microsoft YaHei"/>
          <w:color w:val="333333"/>
          <w:sz w:val="21"/>
        </w:rPr>
        <w:t>在实践中，区分包价旅游合同和代办旅游合同具有重要意义。如果旅行社将自己的服务包装为"自由行套餐"，即使名称上不叫"包价旅游"，也可能被认定为包价旅游合同。这一认定直接关系到旅行社的责任范围。</w:t>
      </w:r>
    </w:p>
    <w:p>
      <w:pPr>
        <w:spacing w:before="200" w:after="80"/>
      </w:pPr>
      <w:r>
        <w:rPr>
          <w:rFonts w:ascii="Microsoft YaHei" w:hAnsi="Microsoft YaHei" w:eastAsia="Microsoft YaHei"/>
          <w:b/>
          <w:color w:val="2A4A7F"/>
          <w:sz w:val="30"/>
        </w:rPr>
        <w:t>5.4 旅游合同中的格式条款规制</w:t>
      </w:r>
    </w:p>
    <w:p>
      <w:pPr>
        <w:spacing w:before="160" w:after="60"/>
      </w:pPr>
      <w:r>
        <w:rPr>
          <w:rFonts w:ascii="Microsoft YaHei" w:hAnsi="Microsoft YaHei" w:eastAsia="Microsoft YaHei"/>
          <w:b/>
          <w:color w:val="457B9D"/>
          <w:sz w:val="26"/>
        </w:rPr>
        <w:t>5.4.1 格式条款的订入控制</w:t>
      </w:r>
    </w:p>
    <w:p>
      <w:pPr>
        <w:spacing w:before="20" w:after="20" w:line="360" w:lineRule="auto"/>
        <w:ind w:firstLine="420"/>
      </w:pPr>
      <w:r>
        <w:rPr>
          <w:rFonts w:ascii="Microsoft YaHei" w:hAnsi="Microsoft YaHei" w:eastAsia="Microsoft YaHei"/>
          <w:color w:val="333333"/>
          <w:sz w:val="21"/>
        </w:rPr>
        <w:t>《民法典》规定，提供格式条款的一方应当遵循公平原则确定当事人之间的权利和义务，并采取合理的方式提示对方注意免除或者减轻其责任等与对方有重大利害关系的条款[12]。</w:t>
      </w:r>
    </w:p>
    <w:p>
      <w:pPr>
        <w:spacing w:before="160" w:after="60"/>
      </w:pPr>
      <w:r>
        <w:rPr>
          <w:rFonts w:ascii="Microsoft YaHei" w:hAnsi="Microsoft YaHei" w:eastAsia="Microsoft YaHei"/>
          <w:b/>
          <w:color w:val="457B9D"/>
          <w:sz w:val="26"/>
        </w:rPr>
        <w:t>5.4.2 格式条款的效力审查</w:t>
      </w:r>
    </w:p>
    <w:p>
      <w:pPr>
        <w:spacing w:before="20" w:after="20" w:line="360" w:lineRule="auto"/>
        <w:ind w:firstLine="420"/>
      </w:pPr>
      <w:r>
        <w:rPr>
          <w:rFonts w:ascii="Microsoft YaHei" w:hAnsi="Microsoft YaHei" w:eastAsia="Microsoft YaHei"/>
          <w:color w:val="333333"/>
          <w:sz w:val="21"/>
        </w:rPr>
        <w:t>旅游合同中免除旅行社基本义务、排除旅游者主要权利的格式条款无效。例如，声明"本社不对行程中的任何意外承担责任"的免责条款，因其违反安全保障义务，应当认定为无效[13]。</w:t>
      </w:r>
    </w:p>
    <w:p>
      <w:pPr>
        <w:spacing w:before="160" w:after="60"/>
      </w:pPr>
      <w:r>
        <w:rPr>
          <w:rFonts w:ascii="Microsoft YaHei" w:hAnsi="Microsoft YaHei" w:eastAsia="Microsoft YaHei"/>
          <w:b/>
          <w:color w:val="457B9D"/>
          <w:sz w:val="26"/>
        </w:rPr>
        <w:t>5.4.3 网络旅游合同中的格式条款</w:t>
      </w:r>
    </w:p>
    <w:p>
      <w:pPr>
        <w:spacing w:before="20" w:after="20" w:line="360" w:lineRule="auto"/>
        <w:ind w:firstLine="420"/>
      </w:pPr>
      <w:r>
        <w:rPr>
          <w:rFonts w:ascii="Microsoft YaHei" w:hAnsi="Microsoft YaHei" w:eastAsia="Microsoft YaHei"/>
          <w:color w:val="333333"/>
          <w:sz w:val="21"/>
        </w:rPr>
        <w:t>在线旅游平台以"点击同意"方式订立的合同，格式条款的提示说明义务履行标准是争议焦点。如果格式条款以超链接形式隐藏在页面角落，可能被认定为未尽到合理提示义务[14]。</w:t>
      </w:r>
    </w:p>
    <w:p/>
    <w:p>
      <w:pPr>
        <w:jc w:val="center"/>
      </w:pPr>
      <w:r>
        <w:drawing>
          <wp:inline xmlns:a="http://schemas.openxmlformats.org/drawingml/2006/main" xmlns:pic="http://schemas.openxmlformats.org/drawingml/2006/picture">
            <wp:extent cx="5029200" cy="4724885"/>
            <wp:docPr id="5" name="Picture 5"/>
            <wp:cNvGraphicFramePr>
              <a:graphicFrameLocks noChangeAspect="1"/>
            </wp:cNvGraphicFramePr>
            <a:graphic>
              <a:graphicData uri="http://schemas.openxmlformats.org/drawingml/2006/picture">
                <pic:pic>
                  <pic:nvPicPr>
                    <pic:cNvPr id="0" name="09_合同纠纷类型分布.png"/>
                    <pic:cNvPicPr/>
                  </pic:nvPicPr>
                  <pic:blipFill>
                    <a:blip r:embed="rId13"/>
                    <a:stretch>
                      <a:fillRect/>
                    </a:stretch>
                  </pic:blipFill>
                  <pic:spPr>
                    <a:xfrm>
                      <a:off x="0" y="0"/>
                      <a:ext cx="5029200" cy="4724885"/>
                    </a:xfrm>
                    <a:prstGeom prst="rect"/>
                  </pic:spPr>
                </pic:pic>
              </a:graphicData>
            </a:graphic>
          </wp:inline>
        </w:drawing>
      </w:r>
    </w:p>
    <w:p>
      <w:pPr>
        <w:jc w:val="center"/>
      </w:pPr>
      <w:r>
        <w:rPr>
          <w:rFonts w:ascii="Microsoft YaHei" w:hAnsi="Microsoft YaHei" w:eastAsia="Microsoft YaHei"/>
          <w:i/>
          <w:color w:val="666666"/>
          <w:sz w:val="19"/>
        </w:rPr>
        <w:t>图5-1  旅游合同纠纷类型分布</w:t>
      </w:r>
    </w:p>
    <w:p/>
    <w:p>
      <w:pPr>
        <w:spacing w:before="200" w:after="80"/>
      </w:pPr>
      <w:r>
        <w:rPr>
          <w:rFonts w:ascii="Microsoft YaHei" w:hAnsi="Microsoft YaHei" w:eastAsia="Microsoft YaHei"/>
          <w:b/>
          <w:color w:val="2A4A7F"/>
          <w:sz w:val="30"/>
        </w:rPr>
        <w:t>5.5 旅行社违约责任与履行辅助人责任</w:t>
      </w:r>
    </w:p>
    <w:p>
      <w:pPr>
        <w:spacing w:before="160" w:after="60"/>
      </w:pPr>
      <w:r>
        <w:rPr>
          <w:rFonts w:ascii="Microsoft YaHei" w:hAnsi="Microsoft YaHei" w:eastAsia="Microsoft YaHei"/>
          <w:b/>
          <w:color w:val="457B9D"/>
          <w:sz w:val="26"/>
        </w:rPr>
        <w:t>5.5.1 旅行社的违约责任</w:t>
      </w:r>
    </w:p>
    <w:p>
      <w:pPr>
        <w:spacing w:before="20" w:after="20" w:line="360" w:lineRule="auto"/>
        <w:ind w:firstLine="420"/>
      </w:pPr>
      <w:r>
        <w:rPr>
          <w:rFonts w:ascii="Microsoft YaHei" w:hAnsi="Microsoft YaHei" w:eastAsia="Microsoft YaHei"/>
          <w:color w:val="333333"/>
          <w:sz w:val="21"/>
        </w:rPr>
        <w:t>旅行社不履行合同义务或者履行合同义务不符合约定的，应当承担继续履行、采取补救措施或者赔偿损失等违约责任。旅行社的违约责任包括自身原因导致违约和因履行辅助人原因导致违约两种情况[15]。</w:t>
      </w:r>
    </w:p>
    <w:p>
      <w:pPr>
        <w:spacing w:before="20" w:after="20" w:line="360" w:lineRule="auto"/>
        <w:ind w:firstLine="420"/>
      </w:pPr>
      <w:r>
        <w:rPr>
          <w:rFonts w:ascii="Microsoft YaHei" w:hAnsi="Microsoft YaHei" w:eastAsia="Microsoft YaHei"/>
          <w:color w:val="333333"/>
          <w:sz w:val="21"/>
        </w:rPr>
        <w:t>旅游合同纠纷的类型分布呈现出明显的集中趋势。如图5-1所示，行程变更或取消、住宿标准不符和强制购物是最主要的三种纠纷类型，三者合计占比超过三分之二。</w:t>
      </w:r>
    </w:p>
    <w:p>
      <w:pPr>
        <w:spacing w:before="160" w:after="60"/>
      </w:pPr>
      <w:r>
        <w:rPr>
          <w:rFonts w:ascii="Microsoft YaHei" w:hAnsi="Microsoft YaHei" w:eastAsia="Microsoft YaHei"/>
          <w:b/>
          <w:color w:val="457B9D"/>
          <w:sz w:val="26"/>
        </w:rPr>
        <w:t>5.5.2 履行辅助人的责任</w:t>
      </w:r>
    </w:p>
    <w:p>
      <w:pPr>
        <w:spacing w:before="20" w:after="20" w:line="360" w:lineRule="auto"/>
        <w:ind w:firstLine="420"/>
      </w:pPr>
      <w:r>
        <w:rPr>
          <w:rFonts w:ascii="Microsoft YaHei" w:hAnsi="Microsoft YaHei" w:eastAsia="Microsoft YaHei"/>
          <w:color w:val="333333"/>
          <w:sz w:val="21"/>
        </w:rPr>
        <w:t>履行辅助人是协助旅行社履行包价旅游合同的服务提供者，包括酒店、餐厅、景区、运输公司等。因履行辅助人的原因导致旅游者损害的，旅游者可以向旅行社或者履行辅助人中的任何一方主张权利[16]。</w:t>
      </w:r>
    </w:p>
    <w:p>
      <w:pPr>
        <w:spacing w:before="160" w:after="60"/>
      </w:pPr>
      <w:r>
        <w:rPr>
          <w:rFonts w:ascii="Microsoft YaHei" w:hAnsi="Microsoft YaHei" w:eastAsia="Microsoft YaHei"/>
          <w:b/>
          <w:color w:val="457B9D"/>
          <w:sz w:val="26"/>
        </w:rPr>
        <w:t>5.5.3 精神损害赔偿问题</w:t>
      </w:r>
    </w:p>
    <w:p>
      <w:pPr>
        <w:spacing w:before="20" w:after="20" w:line="360" w:lineRule="auto"/>
        <w:ind w:firstLine="420"/>
      </w:pPr>
      <w:r>
        <w:rPr>
          <w:rFonts w:ascii="Microsoft YaHei" w:hAnsi="Microsoft YaHei" w:eastAsia="Microsoft YaHei"/>
          <w:color w:val="333333"/>
          <w:sz w:val="21"/>
        </w:rPr>
        <w:t>旅游合同的不履行或瑕疵履行往往给旅游者造成精神损害。虽然《民法典》规定违约责任中一般不适用精神损害赔偿，但旅游合同具有特殊性，旅游者在旅游活动中遭受的精神损害应当得到合理救济[17]。</w:t>
      </w:r>
    </w:p>
    <w:p>
      <w:pPr>
        <w:spacing w:before="200" w:after="80"/>
      </w:pPr>
      <w:r>
        <w:rPr>
          <w:rFonts w:ascii="Microsoft YaHei" w:hAnsi="Microsoft YaHei" w:eastAsia="Microsoft YaHei"/>
          <w:b/>
          <w:color w:val="2A4A7F"/>
          <w:sz w:val="30"/>
        </w:rPr>
        <w:t>5.6 AIGC在旅游合同智能化管理中的应用与合规</w:t>
      </w:r>
    </w:p>
    <w:p>
      <w:pPr>
        <w:spacing w:before="160" w:after="60"/>
      </w:pPr>
      <w:r>
        <w:rPr>
          <w:rFonts w:ascii="Microsoft YaHei" w:hAnsi="Microsoft YaHei" w:eastAsia="Microsoft YaHei"/>
          <w:b/>
          <w:color w:val="457B9D"/>
          <w:sz w:val="26"/>
        </w:rPr>
        <w:t>5.6.1 智能合同生成</w:t>
      </w:r>
    </w:p>
    <w:p>
      <w:pPr>
        <w:spacing w:before="20" w:after="20" w:line="360" w:lineRule="auto"/>
        <w:ind w:firstLine="420"/>
      </w:pPr>
      <w:r>
        <w:rPr>
          <w:rFonts w:ascii="Microsoft YaHei" w:hAnsi="Microsoft YaHei" w:eastAsia="Microsoft YaHei"/>
          <w:color w:val="333333"/>
          <w:sz w:val="21"/>
        </w:rPr>
        <w:t>AIGC技术可以辅助旅行社自动生成个性化的旅游合同，根据旅游者的需求定制条款。但需要确保AI生成的合同条款符合法律规定，不侵害旅游者权益。</w:t>
      </w:r>
    </w:p>
    <w:p>
      <w:pPr>
        <w:spacing w:before="160" w:after="60"/>
      </w:pPr>
      <w:r>
        <w:rPr>
          <w:rFonts w:ascii="Microsoft YaHei" w:hAnsi="Microsoft YaHei" w:eastAsia="Microsoft YaHei"/>
          <w:b/>
          <w:color w:val="457B9D"/>
          <w:sz w:val="26"/>
        </w:rPr>
        <w:t>5.6.2 AI辅助合同审查</w:t>
      </w:r>
    </w:p>
    <w:p>
      <w:pPr>
        <w:spacing w:before="20" w:after="20" w:line="360" w:lineRule="auto"/>
        <w:ind w:firstLine="420"/>
      </w:pPr>
      <w:r>
        <w:rPr>
          <w:rFonts w:ascii="Microsoft YaHei" w:hAnsi="Microsoft YaHei" w:eastAsia="Microsoft YaHei"/>
          <w:color w:val="333333"/>
          <w:sz w:val="21"/>
        </w:rPr>
        <w:t>AI技术可以帮助旅游者审查合同条款，识别不公平格式条款，提供法律建议。这有助于缓解旅游合同中的信息不对称问题[18]。</w:t>
      </w:r>
    </w:p>
    <w:p>
      <w:pPr>
        <w:spacing w:before="160" w:after="60"/>
      </w:pPr>
      <w:r>
        <w:rPr>
          <w:rFonts w:ascii="Microsoft YaHei" w:hAnsi="Microsoft YaHei" w:eastAsia="Microsoft YaHei"/>
          <w:b/>
          <w:color w:val="457B9D"/>
          <w:sz w:val="26"/>
        </w:rPr>
        <w:t>5.6.3 电子合同的法律效力</w:t>
      </w:r>
    </w:p>
    <w:p>
      <w:pPr>
        <w:spacing w:before="20" w:after="20" w:line="360" w:lineRule="auto"/>
        <w:ind w:firstLine="420"/>
      </w:pPr>
      <w:r>
        <w:rPr>
          <w:rFonts w:ascii="Microsoft YaHei" w:hAnsi="Microsoft YaHei" w:eastAsia="Microsoft YaHei"/>
          <w:color w:val="333333"/>
          <w:sz w:val="21"/>
        </w:rPr>
        <w:t>AIGC环境下生成的旅游电子合同，其法律效力认定需要注意以下问题：合同当事人的身份认证、意思表示的真实性、合同内容的可追溯性、电子签名的法律效力等。</w:t>
      </w:r>
    </w:p>
    <w:p>
      <w:pPr>
        <w:spacing w:before="160" w:after="60"/>
      </w:pPr>
      <w:r>
        <w:rPr>
          <w:rFonts w:ascii="Microsoft YaHei" w:hAnsi="Microsoft YaHei" w:eastAsia="Microsoft YaHei"/>
          <w:b/>
          <w:color w:val="457B9D"/>
          <w:sz w:val="26"/>
        </w:rPr>
        <w:t>5.6.2 国际比较：旅游合同制度的国际经验</w:t>
      </w:r>
    </w:p>
    <w:p>
      <w:pPr>
        <w:spacing w:before="20" w:after="20" w:line="360" w:lineRule="auto"/>
        <w:ind w:firstLine="420"/>
      </w:pPr>
      <w:r>
        <w:rPr>
          <w:rFonts w:ascii="Microsoft YaHei" w:hAnsi="Microsoft YaHei" w:eastAsia="Microsoft YaHei"/>
          <w:color w:val="333333"/>
          <w:sz w:val="21"/>
        </w:rPr>
        <w:t>欧盟《一揽子旅游指令》（2015/2302）是旅游合同制度立法的典范。该指令将"包价旅游"定义为"由旅行社提供的两项以上旅游服务的组合"，并扩展至"关联旅行安排"（如在线平台上的机票+酒店组合）。指令赋予旅游者以下重要权利：合同订立前获得全面、透明的信息；14天内无理由取消合同（冷静期）；因不可抗力取消合同时可获得退款；旅行社对履行辅助人的行为承担责任[19]。</w:t>
      </w:r>
    </w:p>
    <w:p>
      <w:pPr>
        <w:spacing w:before="20" w:after="20" w:line="360" w:lineRule="auto"/>
        <w:ind w:firstLine="420"/>
      </w:pPr>
      <w:r>
        <w:rPr>
          <w:rFonts w:ascii="Microsoft YaHei" w:hAnsi="Microsoft YaHei" w:eastAsia="Microsoft YaHei"/>
          <w:color w:val="333333"/>
          <w:sz w:val="21"/>
        </w:rPr>
        <w:t>日本《旅行业法》对旅游合同的规定较为详细，将旅游合同分为"主催旅行合同"（包价旅游合同）和"手配旅行合同"（代办旅游合同）。日本法律要求旅行社在合同中明确标注各项服务的实际费用，不得以"总价"方式模糊费用构成。这一制度设计有助于减少旅游合同中的信息不对称问题[20]。</w:t>
      </w:r>
    </w:p>
    <w:p>
      <w:pPr>
        <w:spacing w:before="160" w:after="60"/>
      </w:pPr>
      <w:r>
        <w:rPr>
          <w:rFonts w:ascii="Microsoft YaHei" w:hAnsi="Microsoft YaHei" w:eastAsia="Microsoft YaHei"/>
          <w:b/>
          <w:color w:val="457B9D"/>
          <w:sz w:val="26"/>
        </w:rPr>
        <w:t>5.6.3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案例一："包价旅游"与"代办旅游"的认定争议</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某在线旅游平台（OTA平台）推出的"机+酒自由行"产品引发了合同性质认定争议。消费者认为该产品构成包价旅游合同，要求旅行社对整体服务质量负责；旅行社主张该产品属于代办旅游合同，仅承担代订服务的责任。法院审理认为，该产品虽然是"机票+酒店"的组合，但平台在宣传中使用了"精心设计""品质保证"等表述，且价格具有打包优惠的特征，应当认定为包价旅游合同。这一案例表明，合同性质的认定不能仅看名称，而应当根据实际内容和经营模式综合判断[21]。</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案例二：疫情防控中的旅游合同解除纠纷</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2020-2022年，因疫情防控导致的旅游合同解除纠纷大量出现。核心争议在于：疫情是否构成不可抗力？旅行社在扣除必要费用后是否应当全额退款？最高人民法院发布了相关指导意见，明确疫情属于不可抗力，旅行社应当依法解除合同并退还余款。但在实践中，旅行社对"必要费用"的认定标准不一，引发了大量投诉和诉讼[22]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案例三：旅游合同违约金条款的效力认定</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某旅行社在旅游合同中约定"旅游者取消行程的，不予退还任何费用"。该条款被法院认定为不公平格式条款，属于无效条款。法院认为，该条款排除了旅游者的主要权利，违反了公平原则。根据《民法典》第四百九十七条，提供格式条款一方不合理地免除或者减轻其责任、加重对方责任、限制对方主要权利的，该格式条款无效[23]。</w:t>
      </w:r>
    </w:p>
    <w:p>
      <w:pPr>
        <w:spacing w:before="160" w:after="60"/>
      </w:pPr>
      <w:r>
        <w:rPr>
          <w:rFonts w:ascii="Microsoft YaHei" w:hAnsi="Microsoft YaHei" w:eastAsia="Microsoft YaHei"/>
          <w:b/>
          <w:color w:val="457B9D"/>
          <w:sz w:val="26"/>
        </w:rPr>
        <w:t>5.6.4 理论深化与前沿探讨</w:t>
      </w:r>
    </w:p>
    <w:p>
      <w:pPr>
        <w:spacing w:before="20" w:after="20" w:line="360" w:lineRule="auto"/>
        <w:ind w:firstLine="420"/>
      </w:pPr>
      <w:r>
        <w:rPr>
          <w:rFonts w:ascii="Microsoft YaHei" w:hAnsi="Microsoft YaHei" w:eastAsia="Microsoft YaHei"/>
          <w:color w:val="333333"/>
          <w:sz w:val="21"/>
        </w:rPr>
        <w:t>旅游合同制度的核心是平衡旅游经营者和旅游消费者之间的权利义务关系。从信息不对称理论的视角来看，旅游者在旅游合同订立中处于信息弱势地位，法律应当通过信息披露义务、格式条款规制、合同解除权等制度设计，弥补信息不对称带来的利益失衡[24]。</w:t>
      </w:r>
    </w:p>
    <w:p>
      <w:pPr>
        <w:spacing w:before="20" w:after="20" w:line="360" w:lineRule="auto"/>
        <w:ind w:firstLine="420"/>
      </w:pPr>
      <w:r>
        <w:rPr>
          <w:rFonts w:ascii="Microsoft YaHei" w:hAnsi="Microsoft YaHei" w:eastAsia="Microsoft YaHei"/>
          <w:color w:val="333333"/>
          <w:sz w:val="21"/>
        </w:rPr>
        <w:t>从交易成本理论的视角来看，旅游合同制度的设计应当追求效率目标。标准化的旅游合同条款可以降低缔约成本，格式条款的合理使用有助于提高交易效率。但格式条款的规制也应当在"效率"和"公平"之间寻求平衡，过度规制可能增加交易成本，规制不足则可能损害消费者权益[25]。</w:t>
      </w:r>
    </w:p>
    <w:p>
      <w:pPr>
        <w:spacing w:before="20" w:after="20" w:line="360" w:lineRule="auto"/>
        <w:ind w:firstLine="420"/>
      </w:pPr>
      <w:r>
        <w:rPr>
          <w:rFonts w:ascii="Microsoft YaHei" w:hAnsi="Microsoft YaHei" w:eastAsia="Microsoft YaHei"/>
          <w:color w:val="333333"/>
          <w:sz w:val="21"/>
        </w:rPr>
        <w:t>在AIGC时代，旅游合同的形式和内容正在发生变化。智能合同的普及将使合同订立、履行、变更、解除等环节实现自动化，提高合同管理的效率。但智能合同的法律效力、意思表示的认定、合同条款的自动修改等问题，还需要法律作出明确回应。同时，AIGC技术辅助合同审查的能力不断提升，有助于缓解旅游合同中的信息不对称问题[26]。</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合同制度的理论基础是契约自由与契约正义的平衡。契约自由原则尊重当事人的意思自治，允许当事人自由约定合同内容。契约正义原则要求合同内容应当公平合理，保护弱势一方当事人的利益。旅游合同制度的设计需要在契约自由和契约正义之间寻求平衡。</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5.6.5 旅游合同纠纷的解决机制</w:t>
      </w:r>
    </w:p>
    <w:p>
      <w:pPr>
        <w:spacing w:before="20" w:after="20" w:line="360" w:lineRule="auto"/>
        <w:ind w:firstLine="420"/>
      </w:pPr>
      <w:r>
        <w:rPr>
          <w:rFonts w:ascii="Microsoft YaHei" w:hAnsi="Microsoft YaHei" w:eastAsia="Microsoft YaHei"/>
          <w:color w:val="333333"/>
          <w:sz w:val="21"/>
        </w:rPr>
        <w:t>旅游合同纠纷的解决机制是旅游合同法律制度的重要组成部分。旅游合同纠纷的解决方式包括协商、调解、仲裁和诉讼四种。协商是当事人自行协商解决纠纷的方式，具有成本低、效率高的优势。调解是在第三方主持下促使当事人达成和解的方式，包括行政调解、人民调解、行业调解等[27]。</w:t>
      </w:r>
    </w:p>
    <w:p>
      <w:pPr>
        <w:spacing w:before="20" w:after="20" w:line="360" w:lineRule="auto"/>
        <w:ind w:firstLine="420"/>
      </w:pPr>
      <w:r>
        <w:rPr>
          <w:rFonts w:ascii="Microsoft YaHei" w:hAnsi="Microsoft YaHei" w:eastAsia="Microsoft YaHei"/>
          <w:color w:val="333333"/>
          <w:sz w:val="21"/>
        </w:rPr>
        <w:t>仲裁是当事人根据仲裁协议将纠纷提交仲裁机构裁决的方式，具有保密性强、效率高、专业性强等优势。旅游合同纠纷的仲裁可以由专门的旅游仲裁机构进行，也可以由一般商事仲裁机构进行。诉讼是旅游合同纠纷解决的最后途径，通过司法程序确认当事人的权利义务，具有最高的权威性和执行力[28]。</w:t>
      </w:r>
    </w:p>
    <w:p>
      <w:pPr>
        <w:spacing w:before="20" w:after="20" w:line="360" w:lineRule="auto"/>
        <w:ind w:firstLine="420"/>
      </w:pPr>
      <w:r>
        <w:rPr>
          <w:rFonts w:ascii="Microsoft YaHei" w:hAnsi="Microsoft YaHei" w:eastAsia="Microsoft YaHei"/>
          <w:color w:val="333333"/>
          <w:sz w:val="21"/>
        </w:rPr>
        <w:t>在AIGC时代，旅游合同纠纷的解决机制正在向在线化、智能化方向发展。在线纠纷解决平台（ODR）通过互联网技术实现纠纷的在线提交、在线调解、在线仲裁，提高了纠纷解决的效率。AI技术可以辅助纠纷解决，如自动分析合同条款、评估争议焦点、提供调解方案建议等[29]。</w:t>
      </w:r>
    </w:p>
    <w:p>
      <w:pPr>
        <w:spacing w:before="160" w:after="60"/>
      </w:pPr>
      <w:r>
        <w:rPr>
          <w:rFonts w:ascii="Microsoft YaHei" w:hAnsi="Microsoft YaHei" w:eastAsia="Microsoft YaHei"/>
          <w:b/>
          <w:color w:val="457B9D"/>
          <w:sz w:val="26"/>
        </w:rPr>
        <w:t>5.6.6 旅游合同法律制度的完善方向</w:t>
      </w:r>
    </w:p>
    <w:p>
      <w:pPr>
        <w:spacing w:before="20" w:after="20" w:line="360" w:lineRule="auto"/>
        <w:ind w:firstLine="420"/>
      </w:pPr>
      <w:r>
        <w:rPr>
          <w:rFonts w:ascii="Microsoft YaHei" w:hAnsi="Microsoft YaHei" w:eastAsia="Microsoft YaHei"/>
          <w:color w:val="333333"/>
          <w:sz w:val="21"/>
        </w:rPr>
        <w:t>旅游合同法律制度的完善是旅游法治建设的重要内容。完善的方向包括：明确旅游合同的法律地位，将包价旅游合同和代办旅游合同的区分标准具体化；完善旅游合同的信息披露制度，要求旅行社提供更加透明、详细的旅游服务信息；强化格式条款的规制，防止不公平格式条款损害旅游者权益[30]。</w:t>
      </w:r>
    </w:p>
    <w:p>
      <w:pPr>
        <w:spacing w:before="20" w:after="20" w:line="360" w:lineRule="auto"/>
        <w:ind w:firstLine="420"/>
      </w:pPr>
      <w:r>
        <w:rPr>
          <w:rFonts w:ascii="Microsoft YaHei" w:hAnsi="Microsoft YaHei" w:eastAsia="Microsoft YaHei"/>
          <w:color w:val="333333"/>
          <w:sz w:val="21"/>
        </w:rPr>
        <w:t>在AIGC时代，旅游合同法律制度的完善还需要关注以下问题：电子合同的法律效力认定、AI辅助订立合同时的意思表示认定、智能合同在旅游领域的适用规则、AI生成合同条款的合规性审查等。这些问题的解决需要立法和司法实践的协同推进[31]。</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5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旅游合同与消费者保护的协调发展</w:t>
      </w:r>
    </w:p>
    <w:p>
      <w:pPr>
        <w:spacing w:before="20" w:after="20" w:line="360" w:lineRule="auto"/>
        <w:ind w:firstLine="420"/>
      </w:pPr>
      <w:r>
        <w:rPr>
          <w:rFonts w:ascii="Microsoft YaHei" w:hAnsi="Microsoft YaHei" w:eastAsia="Microsoft YaHei"/>
          <w:color w:val="333333"/>
          <w:sz w:val="21"/>
        </w:rPr>
        <w:t>旅游合同制度与消费者保护制度的协调发展是旅游法治建设的重要内容。旅游合同制度通过规范合同订立、履行、变更、解除等行为，为旅游消费者提供了合同层面的保护。消费者保护制度通过确立消费者的法定权利、规制经营者的不当行为，为旅游消费者提供了法律层面的兜底保护。两者的协调发展，构成了旅游消费者权益保护的完整体系[32]。</w:t>
      </w:r>
    </w:p>
    <w:p>
      <w:pPr>
        <w:spacing w:before="20" w:after="20" w:line="360" w:lineRule="auto"/>
        <w:ind w:firstLine="420"/>
      </w:pPr>
      <w:r>
        <w:rPr>
          <w:rFonts w:ascii="Microsoft YaHei" w:hAnsi="Microsoft YaHei" w:eastAsia="Microsoft YaHei"/>
          <w:color w:val="333333"/>
          <w:sz w:val="21"/>
        </w:rPr>
        <w:t>在AIGC时代，旅游合同与消费者保护的协调发展面临新的课题。AI辅助订立合同的效力认定、AI生成合同条款的公平性审查、在线旅游消费中的消费者权益保护等问题的解决，需要合同制度和消费者保护制度的协同创新[33]。</w:t>
      </w:r>
    </w:p>
    <w:p>
      <w:pPr>
        <w:spacing w:before="160" w:after="60"/>
      </w:pPr>
      <w:r>
        <w:rPr>
          <w:rFonts w:ascii="Microsoft YaHei" w:hAnsi="Microsoft YaHei" w:eastAsia="Microsoft YaHei"/>
          <w:b/>
          <w:color w:val="457B9D"/>
          <w:sz w:val="26"/>
        </w:rPr>
        <w:t>旅游合同中的诚信原则</w:t>
      </w:r>
    </w:p>
    <w:p>
      <w:pPr>
        <w:spacing w:before="20" w:after="20" w:line="360" w:lineRule="auto"/>
        <w:ind w:firstLine="420"/>
      </w:pPr>
      <w:r>
        <w:rPr>
          <w:rFonts w:ascii="Microsoft YaHei" w:hAnsi="Microsoft YaHei" w:eastAsia="Microsoft YaHei"/>
          <w:color w:val="333333"/>
          <w:sz w:val="21"/>
        </w:rPr>
        <w:t>诚信原则是旅游合同制度的基本原则。诚实信用要求旅游经营者在订立和履行合同时，应当诚实守信，不得隐瞒重要信息、不得作虚假承诺、不得滥用优势地位。旅游者在订立和履行合同时，也应当如实提供信息、遵守合同约定、不得滥用权利。诚信原则的贯彻实施，需要法律规则和道德规范的协同作用[34].</w:t>
      </w:r>
    </w:p>
    <w:p>
      <w:pPr>
        <w:spacing w:before="160" w:after="60"/>
      </w:pPr>
      <w:r>
        <w:rPr>
          <w:rFonts w:ascii="Microsoft YaHei" w:hAnsi="Microsoft YaHei" w:eastAsia="Microsoft YaHei"/>
          <w:b/>
          <w:color w:val="457B9D"/>
          <w:sz w:val="26"/>
        </w:rPr>
        <w:t>旅游合同纠纷的预防与化解</w:t>
      </w:r>
    </w:p>
    <w:p>
      <w:pPr>
        <w:spacing w:before="20" w:after="20" w:line="360" w:lineRule="auto"/>
        <w:ind w:firstLine="420"/>
      </w:pPr>
      <w:r>
        <w:rPr>
          <w:rFonts w:ascii="Microsoft YaHei" w:hAnsi="Microsoft YaHei" w:eastAsia="Microsoft YaHei"/>
          <w:color w:val="333333"/>
          <w:sz w:val="21"/>
        </w:rPr>
        <w:t>旅游合同纠纷的预防与化解是旅游合同制度的重要功能。预防纠纷的关键在于完善合同条款，明确双方的权利义务，减少模糊和不明确之处。化解纠纷的关键在于建立便捷高效的纠纷解决机制，降低纠纷解决的成本和时间。旅游经营者应当建立合同管理制度，加强合同履行的监督和管理[35].</w:t>
      </w:r>
    </w:p>
    <w:p>
      <w:pPr>
        <w:spacing w:before="160" w:after="60"/>
      </w:pPr>
      <w:r>
        <w:rPr>
          <w:rFonts w:ascii="Microsoft YaHei" w:hAnsi="Microsoft YaHei" w:eastAsia="Microsoft YaHei"/>
          <w:b/>
          <w:color w:val="457B9D"/>
          <w:sz w:val="26"/>
        </w:rPr>
        <w:t>AI赋能旅游合同管理</w:t>
      </w:r>
    </w:p>
    <w:p>
      <w:pPr>
        <w:spacing w:before="20" w:after="20" w:line="360" w:lineRule="auto"/>
        <w:ind w:firstLine="420"/>
      </w:pPr>
      <w:r>
        <w:rPr>
          <w:rFonts w:ascii="Microsoft YaHei" w:hAnsi="Microsoft YaHei" w:eastAsia="Microsoft YaHei"/>
          <w:color w:val="333333"/>
          <w:sz w:val="21"/>
        </w:rPr>
        <w:t>AI技术可以赋能旅游合同的智能化管理。智能合同利用区块链和智能合约技术，实现合同条款的自动执行和自动监督，提高合同履行的效率和可靠性。AI辅助合同审查可以自动识别合同中的不公平条款和法律风险，为旅游者和旅游经营者提供法律保护[36].</w:t>
      </w:r>
    </w:p>
    <w:p>
      <w:pPr>
        <w:spacing w:before="160" w:after="60"/>
      </w:pPr>
      <w:r>
        <w:rPr>
          <w:rFonts w:ascii="Microsoft YaHei" w:hAnsi="Microsoft YaHei" w:eastAsia="Microsoft YaHei"/>
          <w:b/>
          <w:color w:val="457B9D"/>
          <w:sz w:val="26"/>
        </w:rPr>
        <w:t>政策建议：旅游合同的制度完善路径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合同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未来展望：旅游合同的发展趋势</w:t>
      </w:r>
    </w:p>
    <w:p>
      <w:pPr>
        <w:spacing w:before="20" w:after="20" w:line="360" w:lineRule="auto"/>
        <w:ind w:firstLine="420"/>
      </w:pPr>
      <w:r>
        <w:rPr>
          <w:rFonts w:ascii="Microsoft YaHei" w:hAnsi="Microsoft YaHei" w:eastAsia="Microsoft YaHei"/>
          <w:color w:val="333333"/>
          <w:sz w:val="21"/>
        </w:rPr>
        <w:t>展望未来，旅游合同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合同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案例研究：合同纠纷处理的实证分析</w:t>
      </w:r>
    </w:p>
    <w:p>
      <w:pPr>
        <w:spacing w:before="20" w:after="20" w:line="360" w:lineRule="auto"/>
        <w:ind w:firstLine="420"/>
      </w:pPr>
      <w:r>
        <w:rPr>
          <w:rFonts w:ascii="Microsoft YaHei" w:hAnsi="Microsoft YaHei" w:eastAsia="Microsoft YaHei"/>
          <w:color w:val="333333"/>
          <w:sz w:val="21"/>
        </w:rPr>
        <w:t>本章选取合同纠纷处理作为实证分析对象，通过深入剖析典型案例，揭示旅游合同在实际运行中的机制和效果。案例研究表明，旅游合同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合同公平保障是旅游合同制度完善的关键方向。通过强化合同公平保障，可以有效提升旅游合同的实施效果，促进旅游业的健康有序发展。在AIGC时代，旅游合同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国际比较深度分析：5章主题的国际经验</w:t>
      </w:r>
    </w:p>
    <w:p>
      <w:pPr>
        <w:spacing w:before="20" w:after="20" w:line="360" w:lineRule="auto"/>
        <w:ind w:firstLine="420"/>
      </w:pPr>
      <w:r>
        <w:rPr>
          <w:rFonts w:ascii="Microsoft YaHei" w:hAnsi="Microsoft YaHei" w:eastAsia="Microsoft YaHei"/>
          <w:color w:val="333333"/>
          <w:sz w:val="21"/>
        </w:rPr>
        <w:t>从国际比较的视角来看，第5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AIGC视角延伸：AI技术对第5章主题的影响</w:t>
      </w:r>
    </w:p>
    <w:p>
      <w:pPr>
        <w:spacing w:before="20" w:after="20" w:line="360" w:lineRule="auto"/>
        <w:ind w:firstLine="420"/>
      </w:pPr>
      <w:r>
        <w:rPr>
          <w:rFonts w:ascii="Microsoft YaHei" w:hAnsi="Microsoft YaHei" w:eastAsia="Microsoft YaHei"/>
          <w:color w:val="333333"/>
          <w:sz w:val="21"/>
        </w:rPr>
        <w:t>AIGC技术对第5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5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5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5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5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5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5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5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5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5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5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5章的内容蕴含着丰富的思政教育元素。在旅游法治教学中，应当将社会主义核心价值观融入专业知识教学，引导学生树立正确的法治观念和职业道德。具体而言，通过第5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5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5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专题研讨：第5章核心议题的学术争论</w:t>
      </w:r>
    </w:p>
    <w:p>
      <w:pPr>
        <w:spacing w:before="20" w:after="20" w:line="360" w:lineRule="auto"/>
        <w:ind w:firstLine="420"/>
      </w:pPr>
      <w:r>
        <w:rPr>
          <w:rFonts w:ascii="Microsoft YaHei" w:hAnsi="Microsoft YaHei" w:eastAsia="Microsoft YaHei"/>
          <w:color w:val="333333"/>
          <w:sz w:val="21"/>
        </w:rPr>
        <w:t>第5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5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5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5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深度理论分析：第5章的法理基础</w:t>
      </w:r>
    </w:p>
    <w:p>
      <w:pPr>
        <w:spacing w:before="20" w:after="20" w:line="360" w:lineRule="auto"/>
        <w:ind w:firstLine="420"/>
      </w:pPr>
      <w:r>
        <w:rPr>
          <w:rFonts w:ascii="Microsoft YaHei" w:hAnsi="Microsoft YaHei" w:eastAsia="Microsoft YaHei"/>
          <w:color w:val="333333"/>
          <w:sz w:val="21"/>
        </w:rPr>
        <w:t>第5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5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实践路径：第5章制度的实施保障</w:t>
      </w:r>
    </w:p>
    <w:p>
      <w:pPr>
        <w:spacing w:before="20" w:after="20" w:line="360" w:lineRule="auto"/>
        <w:ind w:firstLine="420"/>
      </w:pPr>
      <w:r>
        <w:rPr>
          <w:rFonts w:ascii="Microsoft YaHei" w:hAnsi="Microsoft YaHei" w:eastAsia="Microsoft YaHei"/>
          <w:color w:val="333333"/>
          <w:sz w:val="21"/>
        </w:rPr>
        <w:t>第5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知识拓展：第5章的延伸阅读</w:t>
      </w:r>
    </w:p>
    <w:p>
      <w:pPr>
        <w:spacing w:before="20" w:after="20" w:line="360" w:lineRule="auto"/>
        <w:ind w:firstLine="420"/>
      </w:pPr>
      <w:r>
        <w:rPr>
          <w:rFonts w:ascii="Microsoft YaHei" w:hAnsi="Microsoft YaHei" w:eastAsia="Microsoft YaHei"/>
          <w:color w:val="333333"/>
          <w:sz w:val="21"/>
        </w:rPr>
        <w:t>为了拓展对第5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5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学术前沿追踪：第5章的最新研究进展</w:t>
      </w:r>
    </w:p>
    <w:p>
      <w:pPr>
        <w:spacing w:before="20" w:after="20" w:line="360" w:lineRule="auto"/>
        <w:ind w:firstLine="420"/>
      </w:pPr>
      <w:r>
        <w:rPr>
          <w:rFonts w:ascii="Microsoft YaHei" w:hAnsi="Microsoft YaHei" w:eastAsia="Microsoft YaHei"/>
          <w:color w:val="333333"/>
          <w:sz w:val="21"/>
        </w:rPr>
        <w:t>近年来，第5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5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行业实践动态：第5章相关领域的最新发展</w:t>
      </w:r>
    </w:p>
    <w:p>
      <w:pPr>
        <w:spacing w:before="20" w:after="20" w:line="360" w:lineRule="auto"/>
        <w:ind w:firstLine="420"/>
      </w:pPr>
      <w:r>
        <w:rPr>
          <w:rFonts w:ascii="Microsoft YaHei" w:hAnsi="Microsoft YaHei" w:eastAsia="Microsoft YaHei"/>
          <w:color w:val="333333"/>
          <w:sz w:val="21"/>
        </w:rPr>
        <w:t>在行业实践层面，第5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5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AIGC深度应用：第5章领域的智能化转型</w:t>
      </w:r>
    </w:p>
    <w:p>
      <w:pPr>
        <w:spacing w:before="20" w:after="20" w:line="360" w:lineRule="auto"/>
        <w:ind w:firstLine="420"/>
      </w:pPr>
      <w:r>
        <w:rPr>
          <w:rFonts w:ascii="Microsoft YaHei" w:hAnsi="Microsoft YaHei" w:eastAsia="Microsoft YaHei"/>
          <w:color w:val="333333"/>
          <w:sz w:val="21"/>
        </w:rPr>
        <w:t>AIGC技术在第5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5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5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5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5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5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5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5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5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5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5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5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第5章的内容与R.U.L.E.S.框架（Rights Protection 权益保障、Unified Legal Framework 统一法律框架、Liability &amp; Accountability 责任界定、Enforcement &amp; Compliance 执法合规、Smart Governance 智慧治理）具有紧密的内在关联。第5章所讨论的法律制度是R.U.L.E.S.框架中[('R',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5章的分析提供了统一的理论分析工具。通过R.U.L.E.S.框架的多维视角，可以全面分析第5章所涉及法律制度的优势和不足，为制度的完善提供方向指引。同时，第5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5章的内容在AIGC时代具有特殊的意义。AIGC技术的快速发展正在深刻改变旅游业的运行方式和法律关系的形态，对第5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5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5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5章在中国旅游法治体系中占据着重要地位。中国旅游法治体系以《旅游法》为核心，以行政法规、部门规章、地方性法规为补充，形成了多层次的规范体系。第5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5章的制度完善应当与其他章节的制度建设相衔接，形成相互支撑、相互配合的制度体系。同时，第5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5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5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5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5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在旅游法基础理论方面，[54], [71], [72], [73], [137], [138], [139], [140], [141], [85], [136], [99], [100], [74]等文献提供了系统的理论框架和分析工具。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本章系统阐述了旅游合同法律制度的基本内容，包括旅游合同的概念特征、订立履行、包价与代办合同的区分、格式条款规制、违约责任体系，以及AIGC技术在旅游合同智能化管理中的应用前景。</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（识记）简述包价旅游合同与代办旅游合同的区别。</w:t>
      </w:r>
    </w:p>
    <w:p>
      <w:pPr>
        <w:spacing w:before="20" w:after="20"/>
        <w:ind w:left="567" w:hanging="283"/>
      </w:pPr>
      <w:r>
        <w:rPr>
          <w:rFonts w:ascii="Microsoft YaHei" w:hAnsi="Microsoft YaHei" w:eastAsia="Microsoft YaHei"/>
          <w:color w:val="333333"/>
          <w:sz w:val="21"/>
        </w:rPr>
        <w:t>2. （理解）阐述旅游合同格式条款规制制度的立法目的。</w:t>
      </w:r>
    </w:p>
    <w:p>
      <w:pPr>
        <w:spacing w:before="20" w:after="20"/>
        <w:ind w:left="567" w:hanging="283"/>
      </w:pPr>
      <w:r>
        <w:rPr>
          <w:rFonts w:ascii="Microsoft YaHei" w:hAnsi="Microsoft YaHei" w:eastAsia="Microsoft YaHei"/>
          <w:color w:val="333333"/>
          <w:sz w:val="21"/>
        </w:rPr>
        <w:t>3. （应用）以"机票退改签"纠纷为例，分析格式条款的提示说明义务。</w:t>
      </w:r>
    </w:p>
    <w:p>
      <w:pPr>
        <w:spacing w:before="20" w:after="20"/>
        <w:ind w:left="567" w:hanging="283"/>
      </w:pPr>
      <w:r>
        <w:rPr>
          <w:rFonts w:ascii="Microsoft YaHei" w:hAnsi="Microsoft YaHei" w:eastAsia="Microsoft YaHei"/>
          <w:color w:val="333333"/>
          <w:sz w:val="21"/>
        </w:rPr>
        <w:t>4. （分析）分析旅行社对履行辅助人行为承担责任的合理范围。</w:t>
      </w:r>
    </w:p>
    <w:p>
      <w:pPr>
        <w:spacing w:before="20" w:after="20"/>
        <w:ind w:left="567" w:hanging="283"/>
      </w:pPr>
      <w:r>
        <w:rPr>
          <w:rFonts w:ascii="Microsoft YaHei" w:hAnsi="Microsoft YaHei" w:eastAsia="Microsoft YaHei"/>
          <w:color w:val="333333"/>
          <w:sz w:val="21"/>
        </w:rPr>
        <w:t>5. （评价）评估现行旅游合同法律制度对旅游者的保护是否充分。</w:t>
      </w:r>
    </w:p>
    <w:p>
      <w:pPr>
        <w:spacing w:before="20" w:after="20"/>
        <w:ind w:left="567" w:hanging="283"/>
      </w:pPr>
      <w:r>
        <w:rPr>
          <w:rFonts w:ascii="Microsoft YaHei" w:hAnsi="Microsoft YaHei" w:eastAsia="Microsoft YaHei"/>
          <w:color w:val="333333"/>
          <w:sz w:val="21"/>
        </w:rPr>
        <w:t>6. （创造）设计AIGC辅助旅游合同智能审查的合规框架。</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黄冠宇. 以合同法为视角谈旅游消费者权益保护[J]. 法制与社会, 2019(5): 35-42.</w:t>
      </w:r>
    </w:p>
    <w:p>
      <w:pPr>
        <w:spacing w:before="20" w:after="20" w:line="360" w:lineRule="auto"/>
        <w:ind w:left="567" w:hanging="567"/>
      </w:pPr>
      <w:r>
        <w:rPr>
          <w:rFonts w:ascii="Microsoft YaHei" w:hAnsi="Microsoft YaHei" w:eastAsia="Microsoft YaHei"/>
          <w:color w:val="444444"/>
          <w:sz w:val="18"/>
        </w:rPr>
        <w:t>[2] 聂嫄芳. 旅游消费者权益保护研究——以合同法为视角[D]. 长沙: 湖南师范大学, 2018.</w:t>
      </w:r>
    </w:p>
    <w:p>
      <w:pPr>
        <w:spacing w:before="20" w:after="20" w:line="360" w:lineRule="auto"/>
        <w:ind w:left="567" w:hanging="567"/>
      </w:pPr>
      <w:r>
        <w:rPr>
          <w:rFonts w:ascii="Microsoft YaHei" w:hAnsi="Microsoft YaHei" w:eastAsia="Microsoft YaHei"/>
          <w:color w:val="444444"/>
          <w:sz w:val="18"/>
        </w:rPr>
        <w:t>[3] Asensi A, Íñiguez P. Spanish law governing online purchases of tourism services[M]//New Trends in Tourism. Berlin: Springer, 2013: 125-140.</w:t>
      </w:r>
    </w:p>
    <w:p>
      <w:pPr>
        <w:spacing w:before="20" w:after="20" w:line="360" w:lineRule="auto"/>
        <w:ind w:left="567" w:hanging="567"/>
      </w:pPr>
      <w:r>
        <w:rPr>
          <w:rFonts w:ascii="Microsoft YaHei" w:hAnsi="Microsoft YaHei" w:eastAsia="Microsoft YaHei"/>
          <w:color w:val="444444"/>
          <w:sz w:val="18"/>
        </w:rPr>
        <w:t>[4]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[5] 马灿. 旅游合同关系中旅行社责任之研究[D]. 北京: 中国政法大学, 2011.</w:t>
      </w:r>
    </w:p>
    <w:p>
      <w:pPr>
        <w:spacing w:before="20" w:after="20" w:line="360" w:lineRule="auto"/>
        <w:ind w:left="567" w:hanging="567"/>
      </w:pPr>
      <w:r>
        <w:rPr>
          <w:rFonts w:ascii="Microsoft YaHei" w:hAnsi="Microsoft YaHei" w:eastAsia="Microsoft YaHei"/>
          <w:color w:val="444444"/>
          <w:sz w:val="18"/>
        </w:rPr>
        <w:t>[6] 孔健. 旅游合同中旅行社责任研究[D]. 济南: 山东大学, 2007.</w:t>
      </w:r>
    </w:p>
    <w:p>
      <w:pPr>
        <w:spacing w:before="20" w:after="20" w:line="360" w:lineRule="auto"/>
        <w:ind w:left="567" w:hanging="567"/>
      </w:pPr>
      <w:r>
        <w:rPr>
          <w:rFonts w:ascii="Microsoft YaHei" w:hAnsi="Microsoft YaHei" w:eastAsia="Microsoft YaHei"/>
          <w:color w:val="444444"/>
          <w:sz w:val="18"/>
        </w:rPr>
        <w:t>[7] 崔佳山. 探究旅游合同中的旅行社责任[J]. 法制与社会, 2015(3): 28-35.</w:t>
      </w:r>
    </w:p>
    <w:p>
      <w:pPr>
        <w:spacing w:before="20" w:after="20" w:line="360" w:lineRule="auto"/>
        <w:ind w:left="567" w:hanging="567"/>
      </w:pPr>
      <w:r>
        <w:rPr>
          <w:rFonts w:ascii="Microsoft YaHei" w:hAnsi="Microsoft YaHei" w:eastAsia="Microsoft YaHei"/>
          <w:color w:val="444444"/>
          <w:sz w:val="18"/>
        </w:rPr>
        <w:t>[8] 杜长淳. 简析旅游合同中旅行社的权利和义务[J]. 旅游学刊, 2008, 23(4): 42-48.</w:t>
      </w:r>
    </w:p>
    <w:p>
      <w:pPr>
        <w:spacing w:before="20" w:after="20" w:line="360" w:lineRule="auto"/>
        <w:ind w:left="567" w:hanging="567"/>
      </w:pPr>
      <w:r>
        <w:rPr>
          <w:rFonts w:ascii="Microsoft YaHei" w:hAnsi="Microsoft YaHei" w:eastAsia="Microsoft YaHei"/>
          <w:color w:val="444444"/>
          <w:sz w:val="18"/>
        </w:rPr>
        <w:t>[9] 郑玉梅. 旅游合同中的旅行社责任问题研究[D]. 大连: 大连海事大学, 2005.</w:t>
      </w:r>
    </w:p>
    <w:p>
      <w:pPr>
        <w:spacing w:before="20" w:after="20" w:line="360" w:lineRule="auto"/>
        <w:ind w:left="567" w:hanging="567"/>
      </w:pPr>
      <w:r>
        <w:rPr>
          <w:rFonts w:ascii="Microsoft YaHei" w:hAnsi="Microsoft YaHei" w:eastAsia="Microsoft YaHei"/>
          <w:color w:val="444444"/>
          <w:sz w:val="18"/>
        </w:rPr>
        <w:t>[10] 孙建超. 旅游市场信息不对称与旅游者权益保护[J]. 旅游学刊, 2001, 16(5): 38-44.</w:t>
      </w:r>
    </w:p>
    <w:p>
      <w:pPr>
        <w:spacing w:before="20" w:after="20" w:line="360" w:lineRule="auto"/>
        <w:ind w:left="567" w:hanging="567"/>
      </w:pPr>
      <w:r>
        <w:rPr>
          <w:rFonts w:ascii="Microsoft YaHei" w:hAnsi="Microsoft YaHei" w:eastAsia="Microsoft YaHei"/>
          <w:color w:val="444444"/>
          <w:sz w:val="18"/>
        </w:rPr>
        <w:t>[11] 陈琦. 邮轮旅游经营者法律定位分歧的破解[J]. 法学杂志, 2020, 41(2): 88-98.</w:t>
      </w:r>
    </w:p>
    <w:p>
      <w:pPr>
        <w:spacing w:before="20" w:after="20" w:line="360" w:lineRule="auto"/>
        <w:ind w:left="567" w:hanging="567"/>
      </w:pPr>
      <w:r>
        <w:rPr>
          <w:rFonts w:ascii="Microsoft YaHei" w:hAnsi="Microsoft YaHei" w:eastAsia="Microsoft YaHei"/>
          <w:color w:val="444444"/>
          <w:sz w:val="18"/>
        </w:rPr>
        <w:t>[12] 王延鸿. 旅游合同中旅游营业人法律责任问题研究[D]. 北京: 对外经济贸易大学, 2010.</w:t>
      </w:r>
    </w:p>
    <w:p>
      <w:pPr>
        <w:spacing w:before="20" w:after="20" w:line="360" w:lineRule="auto"/>
        <w:ind w:left="567" w:hanging="567"/>
      </w:pPr>
      <w:r>
        <w:rPr>
          <w:rFonts w:ascii="Microsoft YaHei" w:hAnsi="Microsoft YaHei" w:eastAsia="Microsoft YaHei"/>
          <w:color w:val="444444"/>
          <w:sz w:val="18"/>
        </w:rPr>
        <w:t>[13] Shelygov A V, Kodolov V A, Gorovoy V V, et al. Legal support of consumer rights protection in the tourism sector[J]. Revista Gestão e Tecnologia, 2021, 11(4): 2141-2155.</w:t>
      </w:r>
    </w:p>
    <w:p>
      <w:pPr>
        <w:spacing w:before="20" w:after="20" w:line="360" w:lineRule="auto"/>
        <w:ind w:left="567" w:hanging="567"/>
      </w:pPr>
      <w:r>
        <w:rPr>
          <w:rFonts w:ascii="Microsoft YaHei" w:hAnsi="Microsoft YaHei" w:eastAsia="Microsoft YaHei"/>
          <w:color w:val="444444"/>
          <w:sz w:val="18"/>
        </w:rPr>
        <w:t>[14]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[15] 王张录. 在线旅游平台中旅游者权益保护法律问题和对策研究——基于71份案例报告分析[D]. 上海: 上海师范大学, 2022.</w:t>
      </w:r>
    </w:p>
    <w:p>
      <w:pPr>
        <w:spacing w:before="20" w:after="20" w:line="360" w:lineRule="auto"/>
        <w:ind w:left="567" w:hanging="567"/>
      </w:pPr>
      <w:r>
        <w:rPr>
          <w:rFonts w:ascii="Microsoft YaHei" w:hAnsi="Microsoft YaHei" w:eastAsia="Microsoft YaHei"/>
          <w:color w:val="444444"/>
          <w:sz w:val="18"/>
        </w:rPr>
        <w:t>[16] 陈扬. 论旅游消费者合法权益的保护[J]. 旅游学刊, 2012, 27(5): 35-42.</w:t>
      </w:r>
    </w:p>
    <w:p>
      <w:pPr>
        <w:spacing w:before="20" w:after="20" w:line="360" w:lineRule="auto"/>
        <w:ind w:left="567" w:hanging="567"/>
      </w:pPr>
      <w:r>
        <w:rPr>
          <w:rFonts w:ascii="Microsoft YaHei" w:hAnsi="Microsoft YaHei" w:eastAsia="Microsoft YaHei"/>
          <w:color w:val="444444"/>
          <w:sz w:val="18"/>
        </w:rPr>
        <w:t>[17] 刘淑娟. 旅游纠纷中消费者权益的法制保障研究[J]. 旅游学刊, 2010, 25(3): 48-55.</w:t>
      </w:r>
    </w:p>
    <w:p>
      <w:pPr>
        <w:spacing w:before="20" w:after="20" w:line="360" w:lineRule="auto"/>
        <w:ind w:left="567" w:hanging="567"/>
      </w:pPr>
      <w:r>
        <w:rPr>
          <w:rFonts w:ascii="Microsoft YaHei" w:hAnsi="Microsoft YaHei" w:eastAsia="Microsoft YaHei"/>
          <w:color w:val="444444"/>
          <w:sz w:val="18"/>
        </w:rPr>
        <w:t>[18] Nah F F H, Zheng R, Cai J, et al. Generative AI and ChatGPT: Applications, challenges, and AI-human collaboration[J]. Journal of Information Technology Case and Application Research, 2023, 25(3): 277-304.</w:t>
      </w:r>
    </w:p>
    <w:p>
      <w:pPr>
        <w:spacing w:before="20" w:after="20" w:line="360" w:lineRule="auto"/>
        <w:ind w:left="567" w:hanging="567"/>
      </w:pPr>
      <w:r>
        <w:rPr>
          <w:rFonts w:ascii="Microsoft YaHei" w:hAnsi="Microsoft YaHei" w:eastAsia="Microsoft YaHei"/>
          <w:color w:val="444444"/>
          <w:sz w:val="18"/>
        </w:rPr>
        <w:t>[19] Jabłonowska A. Consumer protection and online travel platforms: An EU law perspective[M]. Cham: Springer, 2025.</w:t>
      </w:r>
    </w:p>
    <w:p>
      <w:pPr>
        <w:spacing w:before="20" w:after="20" w:line="360" w:lineRule="auto"/>
        <w:ind w:left="567" w:hanging="567"/>
      </w:pPr>
      <w:r>
        <w:rPr>
          <w:rFonts w:ascii="Microsoft YaHei" w:hAnsi="Microsoft YaHei" w:eastAsia="Microsoft YaHei"/>
          <w:color w:val="444444"/>
          <w:sz w:val="18"/>
        </w:rPr>
        <w:t>[20] 李明霞. 中德旅游法中旅游者权利之比较分析[J]. 旅游论坛, 2007, 18(3): 55-62.</w:t>
      </w:r>
    </w:p>
    <w:p>
      <w:pPr>
        <w:spacing w:before="20" w:after="20" w:line="360" w:lineRule="auto"/>
        <w:ind w:left="567" w:hanging="567"/>
      </w:pPr>
      <w:r>
        <w:rPr>
          <w:rFonts w:ascii="Microsoft YaHei" w:hAnsi="Microsoft YaHei" w:eastAsia="Microsoft YaHei"/>
          <w:color w:val="444444"/>
          <w:sz w:val="18"/>
        </w:rPr>
        <w:t>[21] 王张录. 在线旅游平台中旅游者权益保护法律问题和对策研究[D]. 上海: 上海师范大学, 2022.</w:t>
      </w:r>
    </w:p>
    <w:p>
      <w:pPr>
        <w:spacing w:before="20" w:after="20" w:line="360" w:lineRule="auto"/>
        <w:ind w:left="567" w:hanging="567"/>
      </w:pPr>
      <w:r>
        <w:rPr>
          <w:rFonts w:ascii="Microsoft YaHei" w:hAnsi="Microsoft YaHei" w:eastAsia="Microsoft YaHei"/>
          <w:color w:val="444444"/>
          <w:sz w:val="18"/>
        </w:rPr>
        <w:t>[22] 黄冠宇. 以合同法为视角谈旅游消费者权益保护[J]. 法制与社会, 2019(5): 35-42.</w:t>
      </w:r>
    </w:p>
    <w:p>
      <w:pPr>
        <w:spacing w:before="20" w:after="20" w:line="360" w:lineRule="auto"/>
        <w:ind w:left="567" w:hanging="567"/>
      </w:pPr>
      <w:r>
        <w:rPr>
          <w:rFonts w:ascii="Microsoft YaHei" w:hAnsi="Microsoft YaHei" w:eastAsia="Microsoft YaHei"/>
          <w:color w:val="444444"/>
          <w:sz w:val="18"/>
        </w:rPr>
        <w:t>[23]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[24] 孙建超. 旅游市场信息不对称与旅游者权益保护[J]. 旅游学刊, 2001, 16(5): 38-44.</w:t>
      </w:r>
    </w:p>
    <w:p>
      <w:pPr>
        <w:spacing w:before="20" w:after="20" w:line="360" w:lineRule="auto"/>
        <w:ind w:left="567" w:hanging="567"/>
      </w:pPr>
      <w:r>
        <w:rPr>
          <w:rFonts w:ascii="Microsoft YaHei" w:hAnsi="Microsoft YaHei" w:eastAsia="Microsoft YaHei"/>
          <w:color w:val="444444"/>
          <w:sz w:val="18"/>
        </w:rPr>
        <w:t>[25] 马灿. 旅游合同关系中旅行社责任之研究[D]. 北京: 中国政法大学, 2011.</w:t>
      </w:r>
    </w:p>
    <w:p>
      <w:pPr>
        <w:spacing w:before="20" w:after="20" w:line="360" w:lineRule="auto"/>
        <w:ind w:left="567" w:hanging="567"/>
      </w:pPr>
      <w:r>
        <w:rPr>
          <w:rFonts w:ascii="Microsoft YaHei" w:hAnsi="Microsoft YaHei" w:eastAsia="Microsoft YaHei"/>
          <w:color w:val="444444"/>
          <w:sz w:val="18"/>
        </w:rPr>
        <w:t>[26] Nah F F H, Zheng R, Cai J, et al. Generative AI and ChatGPT: Applications, challenges, and AI-human collaboration[J]. Journal of Information Technology Case and Application Research, 2023, 25(3): 277-304.</w:t>
      </w:r>
    </w:p>
    <w:p>
      <w:pPr>
        <w:spacing w:before="20" w:after="20" w:line="360" w:lineRule="auto"/>
        <w:ind w:left="567" w:hanging="567"/>
      </w:pPr>
      <w:r>
        <w:rPr>
          <w:rFonts w:ascii="Microsoft YaHei" w:hAnsi="Microsoft YaHei" w:eastAsia="Microsoft YaHei"/>
          <w:color w:val="444444"/>
          <w:sz w:val="18"/>
        </w:rPr>
        <w:t>[27] 马灿. 旅游合同关系中旅行社责任之研究[D]. 北京: 中国政法大学, 2011.</w:t>
      </w:r>
    </w:p>
    <w:p>
      <w:pPr>
        <w:spacing w:before="20" w:after="20" w:line="360" w:lineRule="auto"/>
        <w:ind w:left="567" w:hanging="567"/>
      </w:pPr>
      <w:r>
        <w:rPr>
          <w:rFonts w:ascii="Microsoft YaHei" w:hAnsi="Microsoft YaHei" w:eastAsia="Microsoft YaHei"/>
          <w:color w:val="444444"/>
          <w:sz w:val="18"/>
        </w:rPr>
        <w:t>[28] 孔健. 旅游合同中旅行社责任研究[D]. 济南: 山东大学, 2007.</w:t>
      </w:r>
    </w:p>
    <w:p>
      <w:pPr>
        <w:spacing w:before="20" w:after="20" w:line="360" w:lineRule="auto"/>
        <w:ind w:left="567" w:hanging="567"/>
      </w:pPr>
      <w:r>
        <w:rPr>
          <w:rFonts w:ascii="Microsoft YaHei" w:hAnsi="Microsoft YaHei" w:eastAsia="Microsoft YaHei"/>
          <w:color w:val="444444"/>
          <w:sz w:val="18"/>
        </w:rPr>
        <w:t>[29] Nah F F H, et al. Generative AI and ChatGPT[J]. JITCAR, 2023, 25(3): 277-304.</w:t>
      </w:r>
    </w:p>
    <w:p>
      <w:pPr>
        <w:spacing w:before="20" w:after="20" w:line="360" w:lineRule="auto"/>
        <w:ind w:left="567" w:hanging="567"/>
      </w:pPr>
      <w:r>
        <w:rPr>
          <w:rFonts w:ascii="Microsoft YaHei" w:hAnsi="Microsoft YaHei" w:eastAsia="Microsoft YaHei"/>
          <w:color w:val="444444"/>
          <w:sz w:val="18"/>
        </w:rPr>
        <w:t>[30] 郑玉梅. 旅游合同中的旅行社责任问题研究[D]. 大连: 大连海事大学, 2005.</w:t>
      </w:r>
    </w:p>
    <w:p>
      <w:pPr>
        <w:spacing w:before="20" w:after="20" w:line="360" w:lineRule="auto"/>
        <w:ind w:left="567" w:hanging="567"/>
      </w:pPr>
      <w:r>
        <w:rPr>
          <w:rFonts w:ascii="Microsoft YaHei" w:hAnsi="Microsoft YaHei" w:eastAsia="Microsoft YaHei"/>
          <w:color w:val="444444"/>
          <w:sz w:val="18"/>
        </w:rPr>
        <w:t>[31] 王延鸿. 旅游合同中旅游营业人法律责任问题研究[D]. 北京: 对外经济贸易大学, 2010.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[32]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[33] Nah F F H, et al. Generative AI and ChatGPT[J]. JITCAR, 2023, 25(3): 277-304.</w:t>
      </w:r>
    </w:p>
    <w:p>
      <w:pPr>
        <w:spacing w:before="20" w:after="20" w:line="360" w:lineRule="auto"/>
        <w:ind w:left="567" w:hanging="567"/>
      </w:pPr>
      <w:r>
        <w:rPr>
          <w:rFonts w:ascii="Microsoft YaHei" w:hAnsi="Microsoft YaHei" w:eastAsia="Microsoft YaHei"/>
          <w:color w:val="444444"/>
          <w:sz w:val="18"/>
        </w:rPr>
        <w:t>[34] 孙建超. 旅游市场信息不对称与旅游者权益保护[J]. 旅游学刊, 2001, 16(5): 38-44.</w:t>
      </w:r>
    </w:p>
    <w:p>
      <w:pPr>
        <w:spacing w:before="20" w:after="20" w:line="360" w:lineRule="auto"/>
        <w:ind w:left="567" w:hanging="567"/>
      </w:pPr>
      <w:r>
        <w:rPr>
          <w:rFonts w:ascii="Microsoft YaHei" w:hAnsi="Microsoft YaHei" w:eastAsia="Microsoft YaHei"/>
          <w:color w:val="444444"/>
          <w:sz w:val="18"/>
        </w:rPr>
        <w:t>[35] 马灿. 旅游合同关系中旅行社责任之研究[D]. 北京: 中国政法大学, 2011.</w:t>
      </w:r>
    </w:p>
    <w:p>
      <w:pPr>
        <w:spacing w:before="20" w:after="20" w:line="360" w:lineRule="auto"/>
        <w:ind w:left="567" w:hanging="567"/>
      </w:pPr>
      <w:r>
        <w:rPr>
          <w:rFonts w:ascii="Microsoft YaHei" w:hAnsi="Microsoft YaHei" w:eastAsia="Microsoft YaHei"/>
          <w:color w:val="444444"/>
          <w:sz w:val="18"/>
        </w:rPr>
        <w:t>[36] Nah F F H, et al. Generative AI and ChatGPT[J]. JITCAR, 2023, 25(3): 277-304.</w:t>
      </w:r>
    </w:p>
    <w:p>
      <w:pPr>
        <w:spacing w:before="20" w:after="20" w:line="360" w:lineRule="auto"/>
        <w:ind w:left="567" w:hanging="567"/>
      </w:pPr>
      <w:r>
        <w:rPr>
          <w:rFonts w:ascii="Microsoft YaHei" w:hAnsi="Microsoft YaHei" w:eastAsia="Microsoft YaHei"/>
          <w:color w:val="444444"/>
          <w:sz w:val="18"/>
        </w:rPr>
        <w:t>[54] 刘劲柳. 旅游合同纠纷处理[M]. 北京: 法律出版社, 2017.</w:t>
      </w:r>
    </w:p>
    <w:p>
      <w:pPr>
        <w:spacing w:before="20" w:after="20" w:line="360" w:lineRule="auto"/>
        <w:ind w:left="567" w:hanging="567"/>
      </w:pPr>
      <w:r>
        <w:rPr>
          <w:rFonts w:ascii="Microsoft YaHei" w:hAnsi="Microsoft YaHei" w:eastAsia="Microsoft YaHei"/>
          <w:color w:val="444444"/>
          <w:sz w:val="18"/>
        </w:rPr>
        <w:t>[71] 崔建远. 合同法(第七版)[M]. 北京: 法律出版社, 2021.</w:t>
      </w:r>
    </w:p>
    <w:p>
      <w:pPr>
        <w:spacing w:before="20" w:after="20" w:line="360" w:lineRule="auto"/>
        <w:ind w:left="567" w:hanging="567"/>
      </w:pPr>
      <w:r>
        <w:rPr>
          <w:rFonts w:ascii="Microsoft YaHei" w:hAnsi="Microsoft YaHei" w:eastAsia="Microsoft YaHei"/>
          <w:color w:val="444444"/>
          <w:sz w:val="18"/>
        </w:rPr>
        <w:t>[72] 王利明. 合同法研究(第一卷)[M]. 北京: 中国人民大学出版社, 2020.</w:t>
      </w:r>
    </w:p>
    <w:p>
      <w:pPr>
        <w:spacing w:before="20" w:after="20" w:line="360" w:lineRule="auto"/>
        <w:ind w:left="567" w:hanging="567"/>
      </w:pPr>
      <w:r>
        <w:rPr>
          <w:rFonts w:ascii="Microsoft YaHei" w:hAnsi="Microsoft YaHei" w:eastAsia="Microsoft YaHei"/>
          <w:color w:val="444444"/>
          <w:sz w:val="18"/>
        </w:rPr>
        <w:t>[73] 梁慧星. 合同法的规则与适用[M]. 北京: 法律出版社, 2022.</w:t>
      </w:r>
    </w:p>
    <w:p>
      <w:pPr>
        <w:spacing w:before="20" w:after="20" w:line="360" w:lineRule="auto"/>
        <w:ind w:left="567" w:hanging="567"/>
      </w:pPr>
      <w:r>
        <w:rPr>
          <w:rFonts w:ascii="Microsoft YaHei" w:hAnsi="Microsoft YaHei" w:eastAsia="Microsoft YaHei"/>
          <w:color w:val="444444"/>
          <w:sz w:val="18"/>
        </w:rPr>
        <w:t>[137] 王泽鉴. 民法学说与判例研究[M]. 北京: 北京大学出版社, 2020.</w:t>
      </w:r>
    </w:p>
    <w:p>
      <w:pPr>
        <w:spacing w:before="20" w:after="20" w:line="360" w:lineRule="auto"/>
        <w:ind w:left="567" w:hanging="567"/>
      </w:pPr>
      <w:r>
        <w:rPr>
          <w:rFonts w:ascii="Microsoft YaHei" w:hAnsi="Microsoft YaHei" w:eastAsia="Microsoft YaHei"/>
          <w:color w:val="444444"/>
          <w:sz w:val="18"/>
        </w:rPr>
        <w:t>[138] 林诚二. 民法债编总论[M]. 北京: 中国人民大学出版社, 2021.</w:t>
      </w:r>
    </w:p>
    <w:p>
      <w:pPr>
        <w:spacing w:before="20" w:after="20" w:line="360" w:lineRule="auto"/>
        <w:ind w:left="567" w:hanging="567"/>
      </w:pPr>
      <w:r>
        <w:rPr>
          <w:rFonts w:ascii="Microsoft YaHei" w:hAnsi="Microsoft YaHei" w:eastAsia="Microsoft YaHei"/>
          <w:color w:val="444444"/>
          <w:sz w:val="18"/>
        </w:rPr>
        <w:t>[139] 韩世远. 合同法总论(第四版)[M]. 北京: 法律出版社, 2022.</w:t>
      </w:r>
    </w:p>
    <w:p>
      <w:pPr>
        <w:spacing w:before="20" w:after="20" w:line="360" w:lineRule="auto"/>
        <w:ind w:left="567" w:hanging="567"/>
      </w:pPr>
      <w:r>
        <w:rPr>
          <w:rFonts w:ascii="Microsoft YaHei" w:hAnsi="Microsoft YaHei" w:eastAsia="Microsoft YaHei"/>
          <w:color w:val="444444"/>
          <w:sz w:val="18"/>
        </w:rPr>
        <w:t>[140] 朱庆育. 民法总论(第三版)[M]. 北京: 北京大学出版社, 2022.</w:t>
      </w:r>
    </w:p>
    <w:p>
      <w:pPr>
        <w:spacing w:before="20" w:after="20" w:line="360" w:lineRule="auto"/>
        <w:ind w:left="567" w:hanging="567"/>
      </w:pPr>
      <w:r>
        <w:rPr>
          <w:rFonts w:ascii="Microsoft YaHei" w:hAnsi="Microsoft YaHei" w:eastAsia="Microsoft YaHei"/>
          <w:color w:val="444444"/>
          <w:sz w:val="18"/>
        </w:rPr>
        <w:t>[141] 龙卫球. 民法基础与超越[M]. 北京: 北京大学出版社, 2021.</w:t>
      </w:r>
    </w:p>
    <w:p>
      <w:pPr>
        <w:spacing w:before="20" w:after="20" w:line="360" w:lineRule="auto"/>
        <w:ind w:left="567" w:hanging="567"/>
      </w:pPr>
      <w:r>
        <w:rPr>
          <w:rFonts w:ascii="Microsoft YaHei" w:hAnsi="Microsoft YaHei" w:eastAsia="Microsoft YaHei"/>
          <w:color w:val="444444"/>
          <w:sz w:val="18"/>
        </w:rPr>
        <w:t>[85] 王卫国. 民法总论[M]. 北京: 中国政法大学出版社, 2021.</w:t>
      </w:r>
    </w:p>
    <w:p>
      <w:pPr>
        <w:spacing w:before="20" w:after="20" w:line="360" w:lineRule="auto"/>
        <w:ind w:left="567" w:hanging="567"/>
      </w:pPr>
      <w:r>
        <w:rPr>
          <w:rFonts w:ascii="Microsoft YaHei" w:hAnsi="Microsoft YaHei" w:eastAsia="Microsoft YaHei"/>
          <w:color w:val="444444"/>
          <w:sz w:val="18"/>
        </w:rPr>
        <w:t>[136] 陈聪富. 侵权责任法原理[M]. 北京: 北京大学出版社, 2021.</w:t>
      </w:r>
    </w:p>
    <w:p>
      <w:pPr>
        <w:spacing w:before="20" w:after="20" w:line="360" w:lineRule="auto"/>
        <w:ind w:left="567" w:hanging="567"/>
      </w:pPr>
      <w:r>
        <w:rPr>
          <w:rFonts w:ascii="Microsoft YaHei" w:hAnsi="Microsoft YaHei" w:eastAsia="Microsoft YaHei"/>
          <w:color w:val="444444"/>
          <w:sz w:val="18"/>
        </w:rPr>
        <w:t>[99] 张新宝. 侵权责任法(第五版)[M]. 北京: 中国人民大学出版社, 2021.</w:t>
      </w:r>
    </w:p>
    <w:p>
      <w:pPr>
        <w:spacing w:before="20" w:after="20" w:line="360" w:lineRule="auto"/>
        <w:ind w:left="567" w:hanging="567"/>
      </w:pPr>
      <w:r>
        <w:rPr>
          <w:rFonts w:ascii="Microsoft YaHei" w:hAnsi="Microsoft YaHei" w:eastAsia="Microsoft YaHei"/>
          <w:color w:val="444444"/>
          <w:sz w:val="18"/>
        </w:rPr>
        <w:t>[100] 杨立新. 侵权责任法[M]. 北京: 法律出版社, 2022.</w:t>
      </w:r>
    </w:p>
    <w:p>
      <w:pPr>
        <w:spacing w:before="20" w:after="20" w:line="360" w:lineRule="auto"/>
        <w:ind w:left="567" w:hanging="567"/>
      </w:pPr>
      <w:r>
        <w:rPr>
          <w:rFonts w:ascii="Microsoft YaHei" w:hAnsi="Microsoft YaHei" w:eastAsia="Microsoft YaHei"/>
          <w:color w:val="444444"/>
          <w:sz w:val="18"/>
        </w:rPr>
        <w:t>[74] 杨立新. 消费者权益保护法[M]. 北京: 法律出版社, 2021.</w:t>
      </w:r>
    </w:p>
    <w:p>
      <w:r>
        <w:br w:type="page"/>
      </w:r>
    </w:p>
    <w:p>
      <w:pPr>
        <w:spacing w:before="240" w:after="120"/>
        <w:jc w:val="center"/>
      </w:pPr>
      <w:r>
        <w:rPr>
          <w:rFonts w:ascii="Microsoft YaHei" w:hAnsi="Microsoft YaHei" w:eastAsia="Microsoft YaHei"/>
          <w:b/>
          <w:color w:val="1A3C6E"/>
          <w:sz w:val="36"/>
        </w:rPr>
        <w:t>第6章 旅游消费者权益保护与纠纷解决</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：掌握旅游消费者的法定权利体系和旅游纠纷的多元化解决机制。</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：理解旅游消费者权益保护特殊性的法理基础。</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：能够运用消费者权益保护法律分析旅游消费纠纷。</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：分析惩罚性赔偿制度在旅游消费领域的适用条件。</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：评估在线旅游消费背景下消费者权益保护制度的适应性。</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：设计AIGC辅助旅游消费维权与纠纷解决的创新机制。</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"报名旅游团遭遇虚假宣传，消费者获三倍赔偿"</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2023年，王某等20名消费者报名参加某旅行社组织的"云南七日品质游"，宣传材料中承诺"全程五星级酒店""无购物纯玩"。实际行程中，住宿标准降为三星级，导游多次带团进入购物店，并强制消费。消费者向旅游投诉处理机构投诉后，文化和旅游主管部门对旅行社进行了行政处罚。同时，消费者依据《消费者权益保护法》向法院起诉，要求旅行社承担欺诈责任的三倍赔偿。法院支持了消费者的诉讼请求[1-3]。</w:t>
      </w:r>
    </w:p>
    <w:p>
      <w:pPr>
        <w:spacing w:before="200" w:after="80"/>
      </w:pPr>
      <w:r>
        <w:rPr>
          <w:rFonts w:ascii="Microsoft YaHei" w:hAnsi="Microsoft YaHei" w:eastAsia="Microsoft YaHei"/>
          <w:b/>
          <w:color w:val="2A4A7F"/>
          <w:sz w:val="30"/>
        </w:rPr>
        <w:t>6.1 旅游消费者的法定权利体系</w:t>
      </w:r>
    </w:p>
    <w:p>
      <w:pPr>
        <w:spacing w:before="160" w:after="60"/>
      </w:pPr>
      <w:r>
        <w:rPr>
          <w:rFonts w:ascii="Microsoft YaHei" w:hAnsi="Microsoft YaHei" w:eastAsia="Microsoft YaHei"/>
          <w:b/>
          <w:color w:val="457B9D"/>
          <w:sz w:val="26"/>
        </w:rPr>
        <w:t>6.1.1 安全权</w:t>
      </w:r>
    </w:p>
    <w:p>
      <w:pPr>
        <w:spacing w:before="20" w:after="20" w:line="360" w:lineRule="auto"/>
        <w:ind w:firstLine="420"/>
      </w:pPr>
      <w:r>
        <w:rPr>
          <w:rFonts w:ascii="Microsoft YaHei" w:hAnsi="Microsoft YaHei" w:eastAsia="Microsoft YaHei"/>
          <w:color w:val="333333"/>
          <w:sz w:val="21"/>
        </w:rPr>
        <w:t>旅游消费者在购买、使用旅游商品和接受旅游服务时享有人身、财产安全不受损害的权利。旅游经营者应当保证其提供的商品和服务符合保障人身、财产安全的要求[4]。</w:t>
      </w:r>
    </w:p>
    <w:p>
      <w:pPr>
        <w:spacing w:before="160" w:after="60"/>
      </w:pPr>
      <w:r>
        <w:rPr>
          <w:rFonts w:ascii="Microsoft YaHei" w:hAnsi="Microsoft YaHei" w:eastAsia="Microsoft YaHei"/>
          <w:b/>
          <w:color w:val="457B9D"/>
          <w:sz w:val="26"/>
        </w:rPr>
        <w:t>6.1.2 知情权</w:t>
      </w:r>
    </w:p>
    <w:p>
      <w:pPr>
        <w:spacing w:before="20" w:after="20" w:line="360" w:lineRule="auto"/>
        <w:ind w:firstLine="420"/>
      </w:pPr>
      <w:r>
        <w:rPr>
          <w:rFonts w:ascii="Microsoft YaHei" w:hAnsi="Microsoft YaHei" w:eastAsia="Microsoft YaHei"/>
          <w:color w:val="333333"/>
          <w:sz w:val="21"/>
        </w:rPr>
        <w:t>旅游消费者享有知悉其购买的旅游商品和接受的旅游服务真实情况的权利。旅游经营者应当向消费者提供真实、全面的信息，不得作虚假或者引人误解的宣传[5]。</w:t>
      </w:r>
    </w:p>
    <w:p>
      <w:pPr>
        <w:spacing w:before="160" w:after="60"/>
      </w:pPr>
      <w:r>
        <w:rPr>
          <w:rFonts w:ascii="Microsoft YaHei" w:hAnsi="Microsoft YaHei" w:eastAsia="Microsoft YaHei"/>
          <w:b/>
          <w:color w:val="457B9D"/>
          <w:sz w:val="26"/>
        </w:rPr>
        <w:t>6.1.3 自主选择权与公平交易权</w:t>
      </w:r>
    </w:p>
    <w:p>
      <w:pPr>
        <w:spacing w:before="20" w:after="20" w:line="360" w:lineRule="auto"/>
        <w:ind w:firstLine="420"/>
      </w:pPr>
      <w:r>
        <w:rPr>
          <w:rFonts w:ascii="Microsoft YaHei" w:hAnsi="Microsoft YaHei" w:eastAsia="Microsoft YaHei"/>
          <w:color w:val="333333"/>
          <w:sz w:val="21"/>
        </w:rPr>
        <w:t>旅游消费者有权自主选择旅游产品和服务的提供者，自主决定购买或者不购买任何一种商品、接受或者不接受任何一项服务。消费者在购买商品或者接受服务时，有权获得质量保障、价格合理、计量正确等公平交易条件[6]。</w:t>
      </w:r>
    </w:p>
    <w:p>
      <w:pPr>
        <w:spacing w:before="160" w:after="60"/>
      </w:pPr>
      <w:r>
        <w:rPr>
          <w:rFonts w:ascii="Microsoft YaHei" w:hAnsi="Microsoft YaHei" w:eastAsia="Microsoft YaHei"/>
          <w:b/>
          <w:color w:val="457B9D"/>
          <w:sz w:val="26"/>
        </w:rPr>
        <w:t>6.1.4 求偿权与受尊重权</w:t>
      </w:r>
    </w:p>
    <w:p>
      <w:pPr>
        <w:spacing w:before="20" w:after="20" w:line="360" w:lineRule="auto"/>
        <w:ind w:firstLine="420"/>
      </w:pPr>
      <w:r>
        <w:rPr>
          <w:rFonts w:ascii="Microsoft YaHei" w:hAnsi="Microsoft YaHei" w:eastAsia="Microsoft YaHei"/>
          <w:color w:val="333333"/>
          <w:sz w:val="21"/>
        </w:rPr>
        <w:t>旅游消费者因购买、使用商品或者接受服务受到人身、财产损害的，享有依法获得赔偿的权利。消费者在购买、使用商品和接受服务时，享有人格尊严、民族风俗习惯得到尊重的权利[7]。</w:t>
      </w:r>
    </w:p>
    <w:p>
      <w:pPr>
        <w:spacing w:before="200" w:after="80"/>
      </w:pPr>
      <w:r>
        <w:rPr>
          <w:rFonts w:ascii="Microsoft YaHei" w:hAnsi="Microsoft YaHei" w:eastAsia="Microsoft YaHei"/>
          <w:b/>
          <w:color w:val="2A4A7F"/>
          <w:sz w:val="30"/>
        </w:rPr>
        <w:t>6.2 旅游消费信息不对称与知情权保护</w:t>
      </w:r>
    </w:p>
    <w:p>
      <w:pPr>
        <w:spacing w:before="160" w:after="60"/>
      </w:pPr>
      <w:r>
        <w:rPr>
          <w:rFonts w:ascii="Microsoft YaHei" w:hAnsi="Microsoft YaHei" w:eastAsia="Microsoft YaHei"/>
          <w:b/>
          <w:color w:val="457B9D"/>
          <w:sz w:val="26"/>
        </w:rPr>
        <w:t>6.2.1 信息不对称的表现</w:t>
      </w:r>
    </w:p>
    <w:p>
      <w:pPr>
        <w:spacing w:before="20" w:after="20" w:line="360" w:lineRule="auto"/>
        <w:ind w:firstLine="420"/>
      </w:pPr>
      <w:r>
        <w:rPr>
          <w:rFonts w:ascii="Microsoft YaHei" w:hAnsi="Microsoft YaHei" w:eastAsia="Microsoft YaHei"/>
          <w:color w:val="333333"/>
          <w:sz w:val="21"/>
        </w:rPr>
        <w:t>旅游消费中的信息不对称主要表现为：消费者对旅游目的地的实际状况了解不足；对旅游服务质量难以事先判断；对旅游合同条款的理解存在偏差；对旅游经营者的资质和信誉不了解[8]。</w:t>
      </w:r>
    </w:p>
    <w:p>
      <w:pPr>
        <w:spacing w:before="160" w:after="60"/>
      </w:pPr>
      <w:r>
        <w:rPr>
          <w:rFonts w:ascii="Microsoft YaHei" w:hAnsi="Microsoft YaHei" w:eastAsia="Microsoft YaHei"/>
          <w:b/>
          <w:color w:val="457B9D"/>
          <w:sz w:val="26"/>
        </w:rPr>
        <w:t>6.2.2 信息披露义务</w:t>
      </w:r>
    </w:p>
    <w:p>
      <w:pPr>
        <w:spacing w:before="20" w:after="20" w:line="360" w:lineRule="auto"/>
        <w:ind w:firstLine="420"/>
      </w:pPr>
      <w:r>
        <w:rPr>
          <w:rFonts w:ascii="Microsoft YaHei" w:hAnsi="Microsoft YaHei" w:eastAsia="Microsoft YaHei"/>
          <w:color w:val="333333"/>
          <w:sz w:val="21"/>
        </w:rPr>
        <w:t>为缓解信息不对称，法律规定了旅游经营者的信息披露义务。旅行社应当真实、准确、完整地提供旅游行程安排、服务标准、价格构成等信息。在线旅游平台应当展示经营者的真实身份信息，对商品和服务信息进行全面、准确的描述[9]。</w:t>
      </w:r>
    </w:p>
    <w:p>
      <w:pPr>
        <w:spacing w:before="160" w:after="60"/>
      </w:pPr>
      <w:r>
        <w:rPr>
          <w:rFonts w:ascii="Microsoft YaHei" w:hAnsi="Microsoft YaHei" w:eastAsia="Microsoft YaHei"/>
          <w:b/>
          <w:color w:val="457B9D"/>
          <w:sz w:val="26"/>
        </w:rPr>
        <w:t>6.2.3 虚假宣传的法律规制</w:t>
      </w:r>
    </w:p>
    <w:p>
      <w:pPr>
        <w:spacing w:before="20" w:after="20" w:line="360" w:lineRule="auto"/>
        <w:ind w:firstLine="420"/>
      </w:pPr>
      <w:r>
        <w:rPr>
          <w:rFonts w:ascii="Microsoft YaHei" w:hAnsi="Microsoft YaHei" w:eastAsia="Microsoft YaHei"/>
          <w:color w:val="333333"/>
          <w:sz w:val="21"/>
        </w:rPr>
        <w:t>旅游经营者作虚假或者引人误解的宣传，欺骗、误导消费者的，应当承担相应的法律责任。消费者因虚假宣传受到损害的，可以依据《消费者权益保护法》第五十五条要求三倍赔偿[10]。</w:t>
      </w:r>
    </w:p>
    <w:p>
      <w:pPr>
        <w:spacing w:before="200" w:after="80"/>
      </w:pPr>
      <w:r>
        <w:rPr>
          <w:rFonts w:ascii="Microsoft YaHei" w:hAnsi="Microsoft YaHei" w:eastAsia="Microsoft YaHei"/>
          <w:b/>
          <w:color w:val="2A4A7F"/>
          <w:sz w:val="30"/>
        </w:rPr>
        <w:t>6.3 旅游消费中的惩罚性赔偿制度</w:t>
      </w:r>
    </w:p>
    <w:p>
      <w:pPr>
        <w:spacing w:before="160" w:after="60"/>
      </w:pPr>
      <w:r>
        <w:rPr>
          <w:rFonts w:ascii="Microsoft YaHei" w:hAnsi="Microsoft YaHei" w:eastAsia="Microsoft YaHei"/>
          <w:b/>
          <w:color w:val="457B9D"/>
          <w:sz w:val="26"/>
        </w:rPr>
        <w:t>6.3.1 惩罚性赔偿的法律依据</w:t>
      </w:r>
    </w:p>
    <w:p>
      <w:pPr>
        <w:spacing w:before="20" w:after="20" w:line="360" w:lineRule="auto"/>
        <w:ind w:firstLine="420"/>
      </w:pPr>
      <w:r>
        <w:rPr>
          <w:rFonts w:ascii="Microsoft YaHei" w:hAnsi="Microsoft YaHei" w:eastAsia="Microsoft YaHei"/>
          <w:color w:val="333333"/>
          <w:sz w:val="21"/>
        </w:rPr>
        <w:t>《消费者权益保护法》第五十五条规定，经营者提供商品或者服务有欺诈行为的，应当按照消费者的要求增加赔偿其受到的损失，增加赔偿的金额为消费者购买商品的价款或者接受服务费用的三倍；增加赔偿的金额不足五百元的，为五百元[11]。</w:t>
      </w:r>
    </w:p>
    <w:p>
      <w:pPr>
        <w:spacing w:before="160" w:after="60"/>
      </w:pPr>
      <w:r>
        <w:rPr>
          <w:rFonts w:ascii="Microsoft YaHei" w:hAnsi="Microsoft YaHei" w:eastAsia="Microsoft YaHei"/>
          <w:b/>
          <w:color w:val="457B9D"/>
          <w:sz w:val="26"/>
        </w:rPr>
        <w:t>6.3.2 旅游消费领域欺诈的认定</w:t>
      </w:r>
    </w:p>
    <w:p>
      <w:pPr>
        <w:spacing w:before="20" w:after="20" w:line="360" w:lineRule="auto"/>
        <w:ind w:firstLine="420"/>
      </w:pPr>
      <w:r>
        <w:rPr>
          <w:rFonts w:ascii="Microsoft YaHei" w:hAnsi="Microsoft YaHei" w:eastAsia="Microsoft YaHei"/>
          <w:color w:val="333333"/>
          <w:sz w:val="21"/>
        </w:rPr>
        <w:t>旅游消费领域中的欺诈行为包括：虚假宣传旅游服务标准、隐瞒重要信息、以次充好、价格欺诈等。判断是否构成欺诈，需要考察经营者是否具有主观故意、是否实施了欺骗行为、消费者是否因此陷入错误认识并作出意思表示[12]。</w:t>
      </w:r>
    </w:p>
    <w:p>
      <w:pPr>
        <w:spacing w:before="160" w:after="60"/>
      </w:pPr>
      <w:r>
        <w:rPr>
          <w:rFonts w:ascii="Microsoft YaHei" w:hAnsi="Microsoft YaHei" w:eastAsia="Microsoft YaHei"/>
          <w:b/>
          <w:color w:val="457B9D"/>
          <w:sz w:val="26"/>
        </w:rPr>
        <w:t>6.3.3 惩罚性赔偿的制度功能</w:t>
      </w:r>
    </w:p>
    <w:p>
      <w:pPr>
        <w:spacing w:before="20" w:after="20" w:line="360" w:lineRule="auto"/>
        <w:ind w:firstLine="420"/>
      </w:pPr>
      <w:r>
        <w:rPr>
          <w:rFonts w:ascii="Microsoft YaHei" w:hAnsi="Microsoft YaHei" w:eastAsia="Microsoft YaHei"/>
          <w:color w:val="333333"/>
          <w:sz w:val="21"/>
        </w:rPr>
        <w:t>惩罚性赔偿制度在旅游消费领域具有多重功能：一是惩罚功能，对违法经营者形成威慑；二是激励功能，激励消费者积极维权；三是补偿功能，弥补消费者因维权产生的成本；四是净化功能，促进旅游市场健康发展[13]。</w:t>
      </w:r>
    </w:p>
    <w:p/>
    <w:p>
      <w:pPr>
        <w:jc w:val="center"/>
      </w:pPr>
      <w:r>
        <w:drawing>
          <wp:inline xmlns:a="http://schemas.openxmlformats.org/drawingml/2006/main" xmlns:pic="http://schemas.openxmlformats.org/drawingml/2006/picture">
            <wp:extent cx="5029200" cy="2490482"/>
            <wp:docPr id="6" name="Picture 6"/>
            <wp:cNvGraphicFramePr>
              <a:graphicFrameLocks noChangeAspect="1"/>
            </wp:cNvGraphicFramePr>
            <a:graphic>
              <a:graphicData uri="http://schemas.openxmlformats.org/drawingml/2006/picture">
                <pic:pic>
                  <pic:nvPicPr>
                    <pic:cNvPr id="0" name="05_纠纷解决机制对比.png"/>
                    <pic:cNvPicPr/>
                  </pic:nvPicPr>
                  <pic:blipFill>
                    <a:blip r:embed="rId14"/>
                    <a:stretch>
                      <a:fillRect/>
                    </a:stretch>
                  </pic:blipFill>
                  <pic:spPr>
                    <a:xfrm>
                      <a:off x="0" y="0"/>
                      <a:ext cx="5029200" cy="2490482"/>
                    </a:xfrm>
                    <a:prstGeom prst="rect"/>
                  </pic:spPr>
                </pic:pic>
              </a:graphicData>
            </a:graphic>
          </wp:inline>
        </w:drawing>
      </w:r>
    </w:p>
    <w:p>
      <w:pPr>
        <w:jc w:val="center"/>
      </w:pPr>
      <w:r>
        <w:rPr>
          <w:rFonts w:ascii="Microsoft YaHei" w:hAnsi="Microsoft YaHei" w:eastAsia="Microsoft YaHei"/>
          <w:i/>
          <w:color w:val="666666"/>
          <w:sz w:val="19"/>
        </w:rPr>
        <w:t>图6-1  旅游纠纷多元化解决机制对比（周期与成本）</w:t>
      </w:r>
    </w:p>
    <w:p/>
    <w:p>
      <w:pPr>
        <w:spacing w:before="200" w:after="80"/>
      </w:pPr>
      <w:r>
        <w:rPr>
          <w:rFonts w:ascii="Microsoft YaHei" w:hAnsi="Microsoft YaHei" w:eastAsia="Microsoft YaHei"/>
          <w:b/>
          <w:color w:val="2A4A7F"/>
          <w:sz w:val="30"/>
        </w:rPr>
        <w:t>6.4 旅游纠纷的多元化解决机制</w:t>
      </w:r>
    </w:p>
    <w:p>
      <w:pPr>
        <w:spacing w:before="160" w:after="60"/>
      </w:pPr>
      <w:r>
        <w:rPr>
          <w:rFonts w:ascii="Microsoft YaHei" w:hAnsi="Microsoft YaHei" w:eastAsia="Microsoft YaHei"/>
          <w:b/>
          <w:color w:val="457B9D"/>
          <w:sz w:val="26"/>
        </w:rPr>
        <w:t>6.4.1 旅游投诉处理</w:t>
      </w:r>
    </w:p>
    <w:p>
      <w:pPr>
        <w:spacing w:before="20" w:after="20" w:line="360" w:lineRule="auto"/>
        <w:ind w:firstLine="420"/>
      </w:pPr>
      <w:r>
        <w:rPr>
          <w:rFonts w:ascii="Microsoft YaHei" w:hAnsi="Microsoft YaHei" w:eastAsia="Microsoft YaHei"/>
          <w:color w:val="333333"/>
          <w:sz w:val="21"/>
        </w:rPr>
        <w:t>旅游者可以向旅游投诉处理机构投诉，要求调解处理。旅游投诉处理机构应当在法定期限内作出处理决定，对投诉事项进行调查核实，组织调解，作出处理意见[14]。</w:t>
      </w:r>
    </w:p>
    <w:p>
      <w:pPr>
        <w:spacing w:before="20" w:after="20" w:line="360" w:lineRule="auto"/>
        <w:ind w:firstLine="420"/>
      </w:pPr>
      <w:r>
        <w:rPr>
          <w:rFonts w:ascii="Microsoft YaHei" w:hAnsi="Microsoft YaHei" w:eastAsia="Microsoft YaHei"/>
          <w:color w:val="333333"/>
          <w:sz w:val="21"/>
        </w:rPr>
        <w:t>不同的旅游纠纷解决机制在处理周期和成本上存在显著差异。如图6-1所示，协商和解虽然成本最低，但成功率有限；诉讼虽然具有强制执行力，但周期最长、成本最高。</w:t>
      </w:r>
    </w:p>
    <w:p>
      <w:pPr>
        <w:spacing w:before="160" w:after="60"/>
      </w:pPr>
      <w:r>
        <w:rPr>
          <w:rFonts w:ascii="Microsoft YaHei" w:hAnsi="Microsoft YaHei" w:eastAsia="Microsoft YaHei"/>
          <w:b/>
          <w:color w:val="457B9D"/>
          <w:sz w:val="26"/>
        </w:rPr>
        <w:t>6.4.2 旅游纠纷调解</w:t>
      </w:r>
    </w:p>
    <w:p>
      <w:pPr>
        <w:spacing w:before="20" w:after="20" w:line="360" w:lineRule="auto"/>
        <w:ind w:firstLine="420"/>
      </w:pPr>
      <w:r>
        <w:rPr>
          <w:rFonts w:ascii="Microsoft YaHei" w:hAnsi="Microsoft YaHei" w:eastAsia="Microsoft YaHei"/>
          <w:color w:val="333333"/>
          <w:sz w:val="21"/>
        </w:rPr>
        <w:t>调解是旅游纠纷解决的重要方式，包括行政调解、人民调解、行业调解等。调解具有程序简便、成本低廉、效果良好等优势，适合解决事实清楚、争议不大的旅游纠纷[15]。</w:t>
      </w:r>
    </w:p>
    <w:p>
      <w:pPr>
        <w:spacing w:before="160" w:after="60"/>
      </w:pPr>
      <w:r>
        <w:rPr>
          <w:rFonts w:ascii="Microsoft YaHei" w:hAnsi="Microsoft YaHei" w:eastAsia="Microsoft YaHei"/>
          <w:b/>
          <w:color w:val="457B9D"/>
          <w:sz w:val="26"/>
        </w:rPr>
        <w:t>6.4.3 旅游仲裁与诉讼</w:t>
      </w:r>
    </w:p>
    <w:p>
      <w:pPr>
        <w:spacing w:before="20" w:after="20" w:line="360" w:lineRule="auto"/>
        <w:ind w:firstLine="420"/>
      </w:pPr>
      <w:r>
        <w:rPr>
          <w:rFonts w:ascii="Microsoft YaHei" w:hAnsi="Microsoft YaHei" w:eastAsia="Microsoft YaHei"/>
          <w:color w:val="333333"/>
          <w:sz w:val="21"/>
        </w:rPr>
        <w:t>旅游仲裁是旅游纠纷解决的专业化途径，具有保密性强、效率高、专业性强等优势。旅游诉讼是旅游纠纷解决的最后途径，通过司法程序确认当事人的权利义务，具有最高的权威性和执行力[16]。</w:t>
      </w:r>
    </w:p>
    <w:p>
      <w:pPr>
        <w:spacing w:before="200" w:after="80"/>
      </w:pPr>
      <w:r>
        <w:rPr>
          <w:rFonts w:ascii="Microsoft YaHei" w:hAnsi="Microsoft YaHei" w:eastAsia="Microsoft YaHei"/>
          <w:b/>
          <w:color w:val="2A4A7F"/>
          <w:sz w:val="30"/>
        </w:rPr>
        <w:t>6.5 在线旅游消费中的权益保护新问题</w:t>
      </w:r>
    </w:p>
    <w:p>
      <w:pPr>
        <w:spacing w:before="160" w:after="60"/>
      </w:pPr>
      <w:r>
        <w:rPr>
          <w:rFonts w:ascii="Microsoft YaHei" w:hAnsi="Microsoft YaHei" w:eastAsia="Microsoft YaHei"/>
          <w:b/>
          <w:color w:val="457B9D"/>
          <w:sz w:val="26"/>
        </w:rPr>
        <w:t>6.5.1 电子合同与格式条款</w:t>
      </w:r>
    </w:p>
    <w:p>
      <w:pPr>
        <w:spacing w:before="20" w:after="20" w:line="360" w:lineRule="auto"/>
        <w:ind w:firstLine="420"/>
      </w:pPr>
      <w:r>
        <w:rPr>
          <w:rFonts w:ascii="Microsoft YaHei" w:hAnsi="Microsoft YaHei" w:eastAsia="Microsoft YaHei"/>
          <w:color w:val="333333"/>
          <w:sz w:val="21"/>
        </w:rPr>
        <w:t>在线旅游消费中，旅游者通过点击确认方式订立电子合同。格式条款的提示说明义务履行标准、不公平格式条款的认定等问题，是在线旅游消费纠纷中的热点问题[17]。</w:t>
      </w:r>
    </w:p>
    <w:p>
      <w:pPr>
        <w:spacing w:before="160" w:after="60"/>
      </w:pPr>
      <w:r>
        <w:rPr>
          <w:rFonts w:ascii="Microsoft YaHei" w:hAnsi="Microsoft YaHei" w:eastAsia="Microsoft YaHei"/>
          <w:b/>
          <w:color w:val="457B9D"/>
          <w:sz w:val="26"/>
        </w:rPr>
        <w:t>6.5.2 算法推荐与消费者权益</w:t>
      </w:r>
    </w:p>
    <w:p>
      <w:pPr>
        <w:spacing w:before="20" w:after="20" w:line="360" w:lineRule="auto"/>
        <w:ind w:firstLine="420"/>
      </w:pPr>
      <w:r>
        <w:rPr>
          <w:rFonts w:ascii="Microsoft YaHei" w:hAnsi="Microsoft YaHei" w:eastAsia="Microsoft YaHei"/>
          <w:color w:val="333333"/>
          <w:sz w:val="21"/>
        </w:rPr>
        <w:t>在线旅游平台利用算法向消费者推荐旅游产品，可能涉及以下问题：算法推荐是否侵犯消费者的自主选择权？算法差异化定价是否构成价格歧视？消费者对算法决策的知情权和解释权如何保障？</w:t>
      </w:r>
    </w:p>
    <w:p>
      <w:pPr>
        <w:spacing w:before="160" w:after="60"/>
      </w:pPr>
      <w:r>
        <w:rPr>
          <w:rFonts w:ascii="Microsoft YaHei" w:hAnsi="Microsoft YaHei" w:eastAsia="Microsoft YaHei"/>
          <w:b/>
          <w:color w:val="457B9D"/>
          <w:sz w:val="26"/>
        </w:rPr>
        <w:t>6.5.3 跨境在线旅游消费纠纷</w:t>
      </w:r>
    </w:p>
    <w:p>
      <w:pPr>
        <w:spacing w:before="20" w:after="20" w:line="360" w:lineRule="auto"/>
        <w:ind w:firstLine="420"/>
      </w:pPr>
      <w:r>
        <w:rPr>
          <w:rFonts w:ascii="Microsoft YaHei" w:hAnsi="Microsoft YaHei" w:eastAsia="Microsoft YaHei"/>
          <w:color w:val="333333"/>
          <w:sz w:val="21"/>
        </w:rPr>
        <w:t>随着出境旅游的恢复和发展，跨境在线旅游消费纠纷日益增多。跨境纠纷中的法律适用、管辖权确定、判决执行等问题，对现行旅游纠纷解决机制提出了挑战。</w:t>
      </w:r>
    </w:p>
    <w:p>
      <w:pPr>
        <w:spacing w:before="200" w:after="80"/>
      </w:pPr>
      <w:r>
        <w:rPr>
          <w:rFonts w:ascii="Microsoft YaHei" w:hAnsi="Microsoft YaHei" w:eastAsia="Microsoft YaHei"/>
          <w:b/>
          <w:color w:val="2A4A7F"/>
          <w:sz w:val="30"/>
        </w:rPr>
        <w:t>6.6 AIGC在旅游消费维权中的应用与法律边界</w:t>
      </w:r>
    </w:p>
    <w:p>
      <w:pPr>
        <w:spacing w:before="160" w:after="60"/>
      </w:pPr>
      <w:r>
        <w:rPr>
          <w:rFonts w:ascii="Microsoft YaHei" w:hAnsi="Microsoft YaHei" w:eastAsia="Microsoft YaHei"/>
          <w:b/>
          <w:color w:val="457B9D"/>
          <w:sz w:val="26"/>
        </w:rPr>
        <w:t>6.6.1 AI辅助维权工具</w:t>
      </w:r>
    </w:p>
    <w:p>
      <w:pPr>
        <w:spacing w:before="20" w:after="20" w:line="360" w:lineRule="auto"/>
        <w:ind w:firstLine="420"/>
      </w:pPr>
      <w:r>
        <w:rPr>
          <w:rFonts w:ascii="Microsoft YaHei" w:hAnsi="Microsoft YaHei" w:eastAsia="Microsoft YaHei"/>
          <w:color w:val="333333"/>
          <w:sz w:val="21"/>
        </w:rPr>
        <w:t>AIGC技术可以开发智能化的旅游消费维权辅助工具，帮助消费者了解权利、收集证据、计算赔偿、撰写投诉文书，降低维权门槛和成本。</w:t>
      </w:r>
    </w:p>
    <w:p>
      <w:pPr>
        <w:spacing w:before="160" w:after="60"/>
      </w:pPr>
      <w:r>
        <w:rPr>
          <w:rFonts w:ascii="Microsoft YaHei" w:hAnsi="Microsoft YaHei" w:eastAsia="Microsoft YaHei"/>
          <w:b/>
          <w:color w:val="457B9D"/>
          <w:sz w:val="26"/>
        </w:rPr>
        <w:t>6.6.2 智能调解与在线纠纷解决</w:t>
      </w:r>
    </w:p>
    <w:p>
      <w:pPr>
        <w:spacing w:before="20" w:after="20" w:line="360" w:lineRule="auto"/>
        <w:ind w:firstLine="420"/>
      </w:pPr>
      <w:r>
        <w:rPr>
          <w:rFonts w:ascii="Microsoft YaHei" w:hAnsi="Microsoft YaHei" w:eastAsia="Microsoft YaHei"/>
          <w:color w:val="333333"/>
          <w:sz w:val="21"/>
        </w:rPr>
        <w:t>AI技术可以辅助旅游纠纷的在线调解，通过自然语言处理技术分析争议焦点，提供调解方案建议，提高纠纷解决效率[18]。</w:t>
      </w:r>
    </w:p>
    <w:p>
      <w:pPr>
        <w:spacing w:before="160" w:after="60"/>
      </w:pPr>
      <w:r>
        <w:rPr>
          <w:rFonts w:ascii="Microsoft YaHei" w:hAnsi="Microsoft YaHei" w:eastAsia="Microsoft YaHei"/>
          <w:b/>
          <w:color w:val="457B9D"/>
          <w:sz w:val="26"/>
        </w:rPr>
        <w:t>6.6.3 AI在消费维权中的法律边界</w:t>
      </w:r>
    </w:p>
    <w:p>
      <w:pPr>
        <w:spacing w:before="20" w:after="20" w:line="360" w:lineRule="auto"/>
        <w:ind w:firstLine="420"/>
      </w:pPr>
      <w:r>
        <w:rPr>
          <w:rFonts w:ascii="Microsoft YaHei" w:hAnsi="Microsoft YaHei" w:eastAsia="Microsoft YaHei"/>
          <w:color w:val="333333"/>
          <w:sz w:val="21"/>
        </w:rPr>
        <w:t>AI在旅游消费维权中的应用需要明确法律边界：AI提供的法律建议不能替代专业律师的服务；AI在纠纷调解中的角色是辅助工具而非决策者；AI系统的开发者应当对产品质量承担责任。</w:t>
      </w:r>
    </w:p>
    <w:p>
      <w:pPr>
        <w:spacing w:before="160" w:after="60"/>
      </w:pPr>
      <w:r>
        <w:rPr>
          <w:rFonts w:ascii="Microsoft YaHei" w:hAnsi="Microsoft YaHei" w:eastAsia="Microsoft YaHei"/>
          <w:b/>
          <w:color w:val="457B9D"/>
          <w:sz w:val="26"/>
        </w:rPr>
        <w:t>6.6.2 国际比较：旅游消费者权益保护的国际经验</w:t>
      </w:r>
    </w:p>
    <w:p>
      <w:pPr>
        <w:spacing w:before="20" w:after="20" w:line="360" w:lineRule="auto"/>
        <w:ind w:firstLine="420"/>
      </w:pPr>
      <w:r>
        <w:rPr>
          <w:rFonts w:ascii="Microsoft YaHei" w:hAnsi="Microsoft YaHei" w:eastAsia="Microsoft YaHei"/>
          <w:color w:val="333333"/>
          <w:sz w:val="21"/>
        </w:rPr>
        <w:t>欧盟在旅游消费者权益保护方面建立了较为完善的制度体系。欧盟《消费者权利指令》（2011/83/EU）赋予了消费者在远程交易中的14天反悔权，适用于在线旅游预订。欧盟《一揽子旅游指令》（2015/2302）进一步强化了包价旅游消费者的权利保护，包括全面的信息权、合同解除权、责任保障等。此外，欧盟还建立了"欧洲消费者中心"（ECC-Net）网络，为跨境旅游消费者提供投诉和纠纷解决服务[19]。</w:t>
      </w:r>
    </w:p>
    <w:p>
      <w:pPr>
        <w:spacing w:before="20" w:after="20" w:line="360" w:lineRule="auto"/>
        <w:ind w:firstLine="420"/>
      </w:pPr>
      <w:r>
        <w:rPr>
          <w:rFonts w:ascii="Microsoft YaHei" w:hAnsi="Microsoft YaHei" w:eastAsia="Microsoft YaHei"/>
          <w:color w:val="333333"/>
          <w:sz w:val="21"/>
        </w:rPr>
        <w:t>美国没有统一的旅游消费者保护法，各州通过《消费者保护法》对旅游消费行为进行规制。联邦层面，联邦贸易委员会（FTC）对旅游广告中的虚假宣传行为进行监管。美国各州还建立了"旅游消费者赔偿基金"（Travel Consumer Restitution Fund），为因旅行社破产或欺诈受损的消费者提供补偿[20]。</w:t>
      </w:r>
    </w:p>
    <w:p>
      <w:pPr>
        <w:spacing w:before="160" w:after="60"/>
      </w:pPr>
      <w:r>
        <w:rPr>
          <w:rFonts w:ascii="Microsoft YaHei" w:hAnsi="Microsoft YaHei" w:eastAsia="Microsoft YaHei"/>
          <w:b/>
          <w:color w:val="457B9D"/>
          <w:sz w:val="26"/>
        </w:rPr>
        <w:t>6.6.3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案例一：欧盟消费者跨境旅游投诉机制</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德国消费者M在西班牙某在线旅游平台预订了酒店，实际入住后发现房间条件与描述严重不符。M通过"欧洲消费者中心"网络向西班牙消费者保护机构投诉，经过调解，平台退还了全部费用并赔偿了100欧元的精神损失。该案例展示了欧盟跨境旅游消费者投诉机制的运行效果：通过成员国消费者保护机构的合作，为跨境旅游消费者提供了便捷的维权渠道[21]。</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案例二：中国"30天无理由退货"制度的实施效果</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云南省自2017年实施"30天无理由退货"制度以来，已累计受理退货申请超过10万件，退款金额超过8亿元。该制度要求旅游购物企业在旅游者购买商品后30天内，无理由退还货款。这一制度有效遏制了旅游购物中的强迫消费和价格欺诈行为，提升了旅游消费者的满意度。2023年，云南省旅游投诉同比下降约40%，旅游购物满意度提升至85%以上[22]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案例三：旅游消费惩罚性赔偿的司法实践</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某法院审理了一起旅游消费欺诈案件：旅行社在宣传中承诺"全程入住五星级酒店"，实际安排的是四星级酒店。法院认定旅行社构成欺诈，依据《消费者权益保护法》第五十五条，判决旅行社按照旅游费用的三倍支付惩罚性赔偿金。该案确立的裁判规则对于旅游消费领域的欺诈认定具有重要参考价值[23]。</w:t>
      </w:r>
    </w:p>
    <w:p>
      <w:pPr>
        <w:spacing w:before="160" w:after="60"/>
      </w:pPr>
      <w:r>
        <w:rPr>
          <w:rFonts w:ascii="Microsoft YaHei" w:hAnsi="Microsoft YaHei" w:eastAsia="Microsoft YaHei"/>
          <w:b/>
          <w:color w:val="457B9D"/>
          <w:sz w:val="26"/>
        </w:rPr>
        <w:t>6.6.4 理论深化与前沿探讨</w:t>
      </w:r>
    </w:p>
    <w:p>
      <w:pPr>
        <w:spacing w:before="20" w:after="20" w:line="360" w:lineRule="auto"/>
        <w:ind w:firstLine="420"/>
      </w:pPr>
      <w:r>
        <w:rPr>
          <w:rFonts w:ascii="Microsoft YaHei" w:hAnsi="Microsoft YaHei" w:eastAsia="Microsoft YaHei"/>
          <w:color w:val="333333"/>
          <w:sz w:val="21"/>
        </w:rPr>
        <w:t>旅游消费者权益保护的理论基础包括消费者主权理论、信息不对称理论和弱势群体保护理论。消费者主权理论强调消费者在市场中的主导地位，旅游经营者应当尊重消费者的选择权和知情权。信息不对称理论揭示了旅游消费中信息分布的不均衡性，为信息披露义务和格式条款规制提供了理论依据。弱势群体保护理论认为旅游者处于信息、能力和资源上的弱势地位，法律应当给予倾斜保护[24]。</w:t>
      </w:r>
    </w:p>
    <w:p>
      <w:pPr>
        <w:spacing w:before="20" w:after="20" w:line="360" w:lineRule="auto"/>
        <w:ind w:firstLine="420"/>
      </w:pPr>
      <w:r>
        <w:rPr>
          <w:rFonts w:ascii="Microsoft YaHei" w:hAnsi="Microsoft YaHei" w:eastAsia="Microsoft YaHei"/>
          <w:color w:val="333333"/>
          <w:sz w:val="21"/>
        </w:rPr>
        <w:t>从行为法经济学的视角来看，旅游消费者的决策行为受到认知偏差和情绪因素的影响。例如，"锚定效应"可能导致旅游消费者对价格判断的偏差，"乐观偏差"可能导致旅游消费者对安全风险的低估。了解这些行为特征，有助于设计更有效的旅游消费者权益保护制度[25]。</w:t>
      </w:r>
    </w:p>
    <w:p>
      <w:pPr>
        <w:spacing w:before="20" w:after="20" w:line="360" w:lineRule="auto"/>
        <w:ind w:firstLine="420"/>
      </w:pPr>
      <w:r>
        <w:rPr>
          <w:rFonts w:ascii="Microsoft YaHei" w:hAnsi="Microsoft YaHei" w:eastAsia="Microsoft YaHei"/>
          <w:color w:val="333333"/>
          <w:sz w:val="21"/>
        </w:rPr>
        <w:t>在AIGC时代，旅游消费者的维权方式正在发生变革。AI辅助维权工具的发展降低了维权门槛，但同时也带来了新的问题：AI提供的维权建议是否准确可靠？AI生成的投诉文书是否具有法律效力？AI辅助维权的信息安全如何保障？这些问题的解决需要法律和技术的协同创新[26]。</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消费者权益保护的理论基础包括消费者主权理论和弱势群体保护理论。消费者主权理论强调消费者在市场经济中的主导地位，要求经营者尊重消费者的自主选择权和知情权。弱势群体保护理论认为法律应当对处于弱势地位的消费者给予倾斜保护，实现实质公平。</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6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6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旅游消费者权益保护的社会共治</w:t>
      </w:r>
    </w:p>
    <w:p>
      <w:pPr>
        <w:spacing w:before="20" w:after="20" w:line="360" w:lineRule="auto"/>
        <w:ind w:firstLine="420"/>
      </w:pPr>
      <w:r>
        <w:rPr>
          <w:rFonts w:ascii="Microsoft YaHei" w:hAnsi="Microsoft YaHei" w:eastAsia="Microsoft YaHei"/>
          <w:color w:val="333333"/>
          <w:sz w:val="21"/>
        </w:rPr>
        <w:t>旅游消费者权益保护的社会共治是指政府、企业、行业协会、消费者组织、社会公众等多元主体共同参与旅游消费者权益保护的治理格局。政府通过立法、执法、监管等方式提供制度保障；企业通过自律经营、优质服务履行社会责任；行业协会通过行业自律、调解服务发挥桥梁作用；消费者组织通过投诉受理、宣传教育维护消费者权益；社会公众通过监督举报、舆论监督促进旅游市场规范[27]。</w:t>
      </w:r>
    </w:p>
    <w:p>
      <w:pPr>
        <w:spacing w:before="20" w:after="20" w:line="360" w:lineRule="auto"/>
        <w:ind w:firstLine="420"/>
      </w:pPr>
      <w:r>
        <w:rPr>
          <w:rFonts w:ascii="Microsoft YaHei" w:hAnsi="Microsoft YaHei" w:eastAsia="Microsoft YaHei"/>
          <w:color w:val="333333"/>
          <w:sz w:val="21"/>
        </w:rPr>
        <w:t>社会共治的核心是建立有效的协同机制。政府与企业之间的协同体现在'规制与自律'的平衡，行业协会与政府之间的协同体现在'行政监管与行业自律'的衔接，消费者组织与经营者之间的协同体现在'监督与改进'的互动。通过多元主体的协同参与，构建旅游消费者权益保护的社会共治格局[28]。</w:t>
      </w:r>
    </w:p>
    <w:p>
      <w:pPr>
        <w:spacing w:before="160" w:after="60"/>
      </w:pPr>
      <w:r>
        <w:rPr>
          <w:rFonts w:ascii="Microsoft YaHei" w:hAnsi="Microsoft YaHei" w:eastAsia="Microsoft YaHei"/>
          <w:b/>
          <w:color w:val="457B9D"/>
          <w:sz w:val="26"/>
        </w:rPr>
        <w:t>旅游消费维权的绿色通道</w:t>
      </w:r>
    </w:p>
    <w:p>
      <w:pPr>
        <w:spacing w:before="20" w:after="20" w:line="360" w:lineRule="auto"/>
        <w:ind w:firstLine="420"/>
      </w:pPr>
      <w:r>
        <w:rPr>
          <w:rFonts w:ascii="Microsoft YaHei" w:hAnsi="Microsoft YaHei" w:eastAsia="Microsoft YaHei"/>
          <w:color w:val="333333"/>
          <w:sz w:val="21"/>
        </w:rPr>
        <w:t>旅游消费维权的绿色通道是为旅游消费者提供便捷维权渠道的制度安排。绿色通道的核心是简化维权程序、缩短处理时间、降低维权成本。各地的实践探索包括：设立旅游消费维权热线、建立旅游消费投诉快速处理机制、推行旅游消费纠纷先行赔付制度等[29].</w:t>
      </w:r>
    </w:p>
    <w:p>
      <w:pPr>
        <w:spacing w:before="160" w:after="60"/>
      </w:pPr>
      <w:r>
        <w:rPr>
          <w:rFonts w:ascii="Microsoft YaHei" w:hAnsi="Microsoft YaHei" w:eastAsia="Microsoft YaHei"/>
          <w:b/>
          <w:color w:val="457B9D"/>
          <w:sz w:val="26"/>
        </w:rPr>
        <w:t>旅游消费教育的制度保障</w:t>
      </w:r>
    </w:p>
    <w:p>
      <w:pPr>
        <w:spacing w:before="20" w:after="20" w:line="360" w:lineRule="auto"/>
        <w:ind w:firstLine="420"/>
      </w:pPr>
      <w:r>
        <w:rPr>
          <w:rFonts w:ascii="Microsoft YaHei" w:hAnsi="Microsoft YaHei" w:eastAsia="Microsoft YaHei"/>
          <w:color w:val="333333"/>
          <w:sz w:val="21"/>
        </w:rPr>
        <w:t>旅游消费教育是提升旅游消费者自我保护能力的重要途径。旅游消费教育的内容包括：旅游消费知识、旅游法律法规、旅游消费维权技巧等。旅游消费教育的形式包括：课堂教育、媒体宣传、公益讲座、在线培训等。旅游消费教育的制度保障，需要政府、企业、学校和社会的共同努力[30].</w:t>
      </w:r>
    </w:p>
    <w:p>
      <w:pPr>
        <w:spacing w:before="160" w:after="60"/>
      </w:pPr>
      <w:r>
        <w:rPr>
          <w:rFonts w:ascii="Microsoft YaHei" w:hAnsi="Microsoft YaHei" w:eastAsia="Microsoft YaHei"/>
          <w:b/>
          <w:color w:val="457B9D"/>
          <w:sz w:val="26"/>
        </w:rPr>
        <w:t>AI赋能旅游消费维权</w:t>
      </w:r>
    </w:p>
    <w:p>
      <w:pPr>
        <w:spacing w:before="20" w:after="20" w:line="360" w:lineRule="auto"/>
        <w:ind w:firstLine="420"/>
      </w:pPr>
      <w:r>
        <w:rPr>
          <w:rFonts w:ascii="Microsoft YaHei" w:hAnsi="Microsoft YaHei" w:eastAsia="Microsoft YaHei"/>
          <w:color w:val="333333"/>
          <w:sz w:val="21"/>
        </w:rPr>
        <w:t>AI技术可以赋能旅游消费维权，提高维权效率和便捷性。AI辅助维权工具可以帮助消费者了解权利、收集证据、计算赔偿、撰写投诉文书。AI辅助调解可以分析争议焦点、提供调解方案、促进纠纷解决。AI辅助执法可以辅助执法人员进行案件分析、证据审查和法律适用[31].</w:t>
      </w:r>
    </w:p>
    <w:p>
      <w:pPr>
        <w:spacing w:before="160" w:after="60"/>
      </w:pPr>
      <w:r>
        <w:rPr>
          <w:rFonts w:ascii="Microsoft YaHei" w:hAnsi="Microsoft YaHei" w:eastAsia="Microsoft YaHei"/>
          <w:b/>
          <w:color w:val="457B9D"/>
          <w:sz w:val="26"/>
        </w:rPr>
        <w:t>政策建议：旅游消费者权益的制度完善路径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消费者权益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未来展望：旅游消费者权益的发展趋势</w:t>
      </w:r>
    </w:p>
    <w:p>
      <w:pPr>
        <w:spacing w:before="20" w:after="20" w:line="360" w:lineRule="auto"/>
        <w:ind w:firstLine="420"/>
      </w:pPr>
      <w:r>
        <w:rPr>
          <w:rFonts w:ascii="Microsoft YaHei" w:hAnsi="Microsoft YaHei" w:eastAsia="Microsoft YaHei"/>
          <w:color w:val="333333"/>
          <w:sz w:val="21"/>
        </w:rPr>
        <w:t>展望未来，旅游消费者权益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消费者权益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案例研究：消费维权实践的实证分析</w:t>
      </w:r>
    </w:p>
    <w:p>
      <w:pPr>
        <w:spacing w:before="20" w:after="20" w:line="360" w:lineRule="auto"/>
        <w:ind w:firstLine="420"/>
      </w:pPr>
      <w:r>
        <w:rPr>
          <w:rFonts w:ascii="Microsoft YaHei" w:hAnsi="Microsoft YaHei" w:eastAsia="Microsoft YaHei"/>
          <w:color w:val="333333"/>
          <w:sz w:val="21"/>
        </w:rPr>
        <w:t>本章选取消费维权实践作为实证分析对象，通过深入剖析典型案例，揭示旅游消费者权益在实际运行中的机制和效果。案例研究表明，旅游消费者权益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消费者赋权是旅游消费者权益制度完善的关键方向。通过强化消费者赋权，可以有效提升旅游消费者权益的实施效果，促进旅游业的健康有序发展。在AIGC时代，旅游消费者权益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国际比较深度分析：6章主题的国际经验</w:t>
      </w:r>
    </w:p>
    <w:p>
      <w:pPr>
        <w:spacing w:before="20" w:after="20" w:line="360" w:lineRule="auto"/>
        <w:ind w:firstLine="420"/>
      </w:pPr>
      <w:r>
        <w:rPr>
          <w:rFonts w:ascii="Microsoft YaHei" w:hAnsi="Microsoft YaHei" w:eastAsia="Microsoft YaHei"/>
          <w:color w:val="333333"/>
          <w:sz w:val="21"/>
        </w:rPr>
        <w:t>从国际比较的视角来看，第6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AIGC视角延伸：AI技术对第6章主题的影响</w:t>
      </w:r>
    </w:p>
    <w:p>
      <w:pPr>
        <w:spacing w:before="20" w:after="20" w:line="360" w:lineRule="auto"/>
        <w:ind w:firstLine="420"/>
      </w:pPr>
      <w:r>
        <w:rPr>
          <w:rFonts w:ascii="Microsoft YaHei" w:hAnsi="Microsoft YaHei" w:eastAsia="Microsoft YaHei"/>
          <w:color w:val="333333"/>
          <w:sz w:val="21"/>
        </w:rPr>
        <w:t>AIGC技术对第6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6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6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6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6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6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6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6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6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6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6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6章的内容蕴含着丰富的思政教育元素。在旅游法治教学中，应当将社会主义核心价值观融入专业知识教学，引导学生树立正确的法治观念和职业道德。具体而言，通过第6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6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6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专题研讨：第6章核心议题的学术争论</w:t>
      </w:r>
    </w:p>
    <w:p>
      <w:pPr>
        <w:spacing w:before="20" w:after="20" w:line="360" w:lineRule="auto"/>
        <w:ind w:firstLine="420"/>
      </w:pPr>
      <w:r>
        <w:rPr>
          <w:rFonts w:ascii="Microsoft YaHei" w:hAnsi="Microsoft YaHei" w:eastAsia="Microsoft YaHei"/>
          <w:color w:val="333333"/>
          <w:sz w:val="21"/>
        </w:rPr>
        <w:t>第6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6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6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6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深度理论分析：第6章的法理基础</w:t>
      </w:r>
    </w:p>
    <w:p>
      <w:pPr>
        <w:spacing w:before="20" w:after="20" w:line="360" w:lineRule="auto"/>
        <w:ind w:firstLine="420"/>
      </w:pPr>
      <w:r>
        <w:rPr>
          <w:rFonts w:ascii="Microsoft YaHei" w:hAnsi="Microsoft YaHei" w:eastAsia="Microsoft YaHei"/>
          <w:color w:val="333333"/>
          <w:sz w:val="21"/>
        </w:rPr>
        <w:t>第6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6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实践路径：第6章制度的实施保障</w:t>
      </w:r>
    </w:p>
    <w:p>
      <w:pPr>
        <w:spacing w:before="20" w:after="20" w:line="360" w:lineRule="auto"/>
        <w:ind w:firstLine="420"/>
      </w:pPr>
      <w:r>
        <w:rPr>
          <w:rFonts w:ascii="Microsoft YaHei" w:hAnsi="Microsoft YaHei" w:eastAsia="Microsoft YaHei"/>
          <w:color w:val="333333"/>
          <w:sz w:val="21"/>
        </w:rPr>
        <w:t>第6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知识拓展：第6章的延伸阅读</w:t>
      </w:r>
    </w:p>
    <w:p>
      <w:pPr>
        <w:spacing w:before="20" w:after="20" w:line="360" w:lineRule="auto"/>
        <w:ind w:firstLine="420"/>
      </w:pPr>
      <w:r>
        <w:rPr>
          <w:rFonts w:ascii="Microsoft YaHei" w:hAnsi="Microsoft YaHei" w:eastAsia="Microsoft YaHei"/>
          <w:color w:val="333333"/>
          <w:sz w:val="21"/>
        </w:rPr>
        <w:t>为了拓展对第6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6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学术前沿追踪：第6章的最新研究进展</w:t>
      </w:r>
    </w:p>
    <w:p>
      <w:pPr>
        <w:spacing w:before="20" w:after="20" w:line="360" w:lineRule="auto"/>
        <w:ind w:firstLine="420"/>
      </w:pPr>
      <w:r>
        <w:rPr>
          <w:rFonts w:ascii="Microsoft YaHei" w:hAnsi="Microsoft YaHei" w:eastAsia="Microsoft YaHei"/>
          <w:color w:val="333333"/>
          <w:sz w:val="21"/>
        </w:rPr>
        <w:t>近年来，第6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6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行业实践动态：第6章相关领域的最新发展</w:t>
      </w:r>
    </w:p>
    <w:p>
      <w:pPr>
        <w:spacing w:before="20" w:after="20" w:line="360" w:lineRule="auto"/>
        <w:ind w:firstLine="420"/>
      </w:pPr>
      <w:r>
        <w:rPr>
          <w:rFonts w:ascii="Microsoft YaHei" w:hAnsi="Microsoft YaHei" w:eastAsia="Microsoft YaHei"/>
          <w:color w:val="333333"/>
          <w:sz w:val="21"/>
        </w:rPr>
        <w:t>在行业实践层面，第6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6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AIGC深度应用：第6章领域的智能化转型</w:t>
      </w:r>
    </w:p>
    <w:p>
      <w:pPr>
        <w:spacing w:before="20" w:after="20" w:line="360" w:lineRule="auto"/>
        <w:ind w:firstLine="420"/>
      </w:pPr>
      <w:r>
        <w:rPr>
          <w:rFonts w:ascii="Microsoft YaHei" w:hAnsi="Microsoft YaHei" w:eastAsia="Microsoft YaHei"/>
          <w:color w:val="333333"/>
          <w:sz w:val="21"/>
        </w:rPr>
        <w:t>AIGC技术在第6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6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6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6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6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6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6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6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6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6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6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6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第6章的内容与R.U.L.E.S.框架（Rights Protection 权益保障、Unified Legal Framework 统一法律框架、Liability &amp; Accountability 责任界定、Enforcement &amp; Compliance 执法合规、Smart Governance 智慧治理）具有紧密的内在关联。第6章所讨论的法律制度是R.U.L.E.S.框架中[('R',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6章的分析提供了统一的理论分析工具。通过R.U.L.E.S.框架的多维视角，可以全面分析第6章所涉及法律制度的优势和不足，为制度的完善提供方向指引。同时，第6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6章的内容在AIGC时代具有特殊的意义。AIGC技术的快速发展正在深刻改变旅游业的运行方式和法律关系的形态，对第6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6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6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6章在中国旅游法治体系中占据着重要地位。中国旅游法治体系以《旅游法》为核心，以行政法规、部门规章、地方性法规为补充，形成了多层次的规范体系。第6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6章的制度完善应当与其他章节的制度建设相衔接，形成相互支撑、相互配合的制度体系。同时，第6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6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6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6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6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在旅游法基础理论方面，[56], [64], [74], [75], [76], [77], [134], [135], [136], [99], [100], [137], [138], [139]等文献提供了系统的理论框架和分析工具。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消费者的法定权利体系，分析了旅游消费信息不对称与知情权保护的法律机制，探讨了惩罚性赔偿制度在旅游消费领域的适用，梳理了旅游纠纷的多元化解决机制，并提出了AIGC技术在旅游消费维权中的应用前景与法律边界。</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（识记）简述旅游消费者享有哪些法定权利。</w:t>
      </w:r>
    </w:p>
    <w:p>
      <w:pPr>
        <w:spacing w:before="20" w:after="20"/>
        <w:ind w:left="567" w:hanging="283"/>
      </w:pPr>
      <w:r>
        <w:rPr>
          <w:rFonts w:ascii="Microsoft YaHei" w:hAnsi="Microsoft YaHei" w:eastAsia="Microsoft YaHei"/>
          <w:color w:val="333333"/>
          <w:sz w:val="21"/>
        </w:rPr>
        <w:t>2. （理解）阐述惩罚性赔偿制度在旅游消费领域的制度功能。</w:t>
      </w:r>
    </w:p>
    <w:p>
      <w:pPr>
        <w:spacing w:before="20" w:after="20"/>
        <w:ind w:left="567" w:hanging="283"/>
      </w:pPr>
      <w:r>
        <w:rPr>
          <w:rFonts w:ascii="Microsoft YaHei" w:hAnsi="Microsoft YaHei" w:eastAsia="Microsoft YaHei"/>
          <w:color w:val="333333"/>
          <w:sz w:val="21"/>
        </w:rPr>
        <w:t>3. （应用）以"虚假宣传获三倍赔偿"案例，分析欺诈行为的认定标准。</w:t>
      </w:r>
    </w:p>
    <w:p>
      <w:pPr>
        <w:spacing w:before="20" w:after="20"/>
        <w:ind w:left="567" w:hanging="283"/>
      </w:pPr>
      <w:r>
        <w:rPr>
          <w:rFonts w:ascii="Microsoft YaHei" w:hAnsi="Microsoft YaHei" w:eastAsia="Microsoft YaHei"/>
          <w:color w:val="333333"/>
          <w:sz w:val="21"/>
        </w:rPr>
        <w:t>4. （分析）比较旅游投诉处理与旅游诉讼在纠纷解决中的优劣。</w:t>
      </w:r>
    </w:p>
    <w:p>
      <w:pPr>
        <w:spacing w:before="20" w:after="20"/>
        <w:ind w:left="567" w:hanging="283"/>
      </w:pPr>
      <w:r>
        <w:rPr>
          <w:rFonts w:ascii="Microsoft YaHei" w:hAnsi="Microsoft YaHei" w:eastAsia="Microsoft YaHei"/>
          <w:color w:val="333333"/>
          <w:sz w:val="21"/>
        </w:rPr>
        <w:t>5. （评价）评估在线旅游消费中消费者权益保护制度的完善程度。</w:t>
      </w:r>
    </w:p>
    <w:p>
      <w:pPr>
        <w:spacing w:before="20" w:after="20"/>
        <w:ind w:left="567" w:hanging="283"/>
      </w:pPr>
      <w:r>
        <w:rPr>
          <w:rFonts w:ascii="Microsoft YaHei" w:hAnsi="Microsoft YaHei" w:eastAsia="Microsoft YaHei"/>
          <w:color w:val="333333"/>
          <w:sz w:val="21"/>
        </w:rPr>
        <w:t>6. （创造）设计AIGC辅助旅游消费纠纷在线调解的智能系统。</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周丽燕. 《旅游法》保护旅游消费者权益[J]. 旅游学刊, 2013, 28(10): 5-8.</w:t>
      </w:r>
    </w:p>
    <w:p>
      <w:pPr>
        <w:spacing w:before="20" w:after="20" w:line="360" w:lineRule="auto"/>
        <w:ind w:left="567" w:hanging="567"/>
      </w:pPr>
      <w:r>
        <w:rPr>
          <w:rFonts w:ascii="Microsoft YaHei" w:hAnsi="Microsoft YaHei" w:eastAsia="Microsoft YaHei"/>
          <w:color w:val="444444"/>
          <w:sz w:val="18"/>
        </w:rPr>
        <w:t>[2] 陈扬. 论旅游消费者合法权益的保护[J]. 旅游学刊, 2012, 27(5): 35-42.</w:t>
      </w:r>
    </w:p>
    <w:p>
      <w:pPr>
        <w:spacing w:before="20" w:after="20" w:line="360" w:lineRule="auto"/>
        <w:ind w:left="567" w:hanging="567"/>
      </w:pPr>
      <w:r>
        <w:rPr>
          <w:rFonts w:ascii="Microsoft YaHei" w:hAnsi="Microsoft YaHei" w:eastAsia="Microsoft YaHei"/>
          <w:color w:val="444444"/>
          <w:sz w:val="18"/>
        </w:rPr>
        <w:t>[3] 刘淑娟. 旅游纠纷中消费者权益的法制保障研究[J]. 旅游学刊, 2010, 25(3): 48-55.</w:t>
      </w:r>
    </w:p>
    <w:p>
      <w:pPr>
        <w:spacing w:before="20" w:after="20" w:line="360" w:lineRule="auto"/>
        <w:ind w:left="567" w:hanging="567"/>
      </w:pPr>
      <w:r>
        <w:rPr>
          <w:rFonts w:ascii="Microsoft YaHei" w:hAnsi="Microsoft YaHei" w:eastAsia="Microsoft YaHei"/>
          <w:color w:val="444444"/>
          <w:sz w:val="18"/>
        </w:rPr>
        <w:t>[4] 罗冬娥. 旅游消费者合法权益保护问题论要[J]. 旅游学刊, 2004, 19(2): 38-45.</w:t>
      </w:r>
    </w:p>
    <w:p>
      <w:pPr>
        <w:spacing w:before="20" w:after="20" w:line="360" w:lineRule="auto"/>
        <w:ind w:left="567" w:hanging="567"/>
      </w:pPr>
      <w:r>
        <w:rPr>
          <w:rFonts w:ascii="Microsoft YaHei" w:hAnsi="Microsoft YaHei" w:eastAsia="Microsoft YaHei"/>
          <w:color w:val="444444"/>
          <w:sz w:val="18"/>
        </w:rPr>
        <w:t>[5] 孙建超. 旅游市场信息不对称与旅游者权益保护[J]. 旅游学刊, 2001, 16(5): 38-44.</w:t>
      </w:r>
    </w:p>
    <w:p>
      <w:pPr>
        <w:spacing w:before="20" w:after="20" w:line="360" w:lineRule="auto"/>
        <w:ind w:left="567" w:hanging="567"/>
      </w:pPr>
      <w:r>
        <w:rPr>
          <w:rFonts w:ascii="Microsoft YaHei" w:hAnsi="Microsoft YaHei" w:eastAsia="Microsoft YaHei"/>
          <w:color w:val="444444"/>
          <w:sz w:val="18"/>
        </w:rPr>
        <w:t>[6] 李昊冉. 论旅游消费者权益的保护路径[J]. 法制与社会, 2018(6): 42-48.</w:t>
      </w:r>
    </w:p>
    <w:p>
      <w:pPr>
        <w:spacing w:before="20" w:after="20" w:line="360" w:lineRule="auto"/>
        <w:ind w:left="567" w:hanging="567"/>
      </w:pPr>
      <w:r>
        <w:rPr>
          <w:rFonts w:ascii="Microsoft YaHei" w:hAnsi="Microsoft YaHei" w:eastAsia="Microsoft YaHei"/>
          <w:color w:val="444444"/>
          <w:sz w:val="18"/>
        </w:rPr>
        <w:t>[7]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[8] 黄冠宇. 以合同法为视角谈旅游消费者权益保护[J]. 法制与社会, 2019(5): 35-42.</w:t>
      </w:r>
    </w:p>
    <w:p>
      <w:pPr>
        <w:spacing w:before="20" w:after="20" w:line="360" w:lineRule="auto"/>
        <w:ind w:left="567" w:hanging="567"/>
      </w:pPr>
      <w:r>
        <w:rPr>
          <w:rFonts w:ascii="Microsoft YaHei" w:hAnsi="Microsoft YaHei" w:eastAsia="Microsoft YaHei"/>
          <w:color w:val="444444"/>
          <w:sz w:val="18"/>
        </w:rPr>
        <w:t>[9]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[10] 王张录. 在线旅游平台中旅游者权益保护法律问题和对策研究[D]. 上海: 上海师范大学, 2022.</w:t>
      </w:r>
    </w:p>
    <w:p>
      <w:pPr>
        <w:spacing w:before="20" w:after="20" w:line="360" w:lineRule="auto"/>
        <w:ind w:left="567" w:hanging="567"/>
      </w:pPr>
      <w:r>
        <w:rPr>
          <w:rFonts w:ascii="Microsoft YaHei" w:hAnsi="Microsoft YaHei" w:eastAsia="Microsoft YaHei"/>
          <w:color w:val="444444"/>
          <w:sz w:val="18"/>
        </w:rPr>
        <w:t>[11] 聂嫄芳. 旅游消费者权益保护研究——以合同法为视角[D]. 长沙: 湖南师范大学, 2018.</w:t>
      </w:r>
    </w:p>
    <w:p>
      <w:pPr>
        <w:spacing w:before="20" w:after="20" w:line="360" w:lineRule="auto"/>
        <w:ind w:left="567" w:hanging="567"/>
      </w:pPr>
      <w:r>
        <w:rPr>
          <w:rFonts w:ascii="Microsoft YaHei" w:hAnsi="Microsoft YaHei" w:eastAsia="Microsoft YaHei"/>
          <w:color w:val="444444"/>
          <w:sz w:val="18"/>
        </w:rPr>
        <w:t>[12] 邓春梅, 朱恒. OTA网络平台的法律地位[J]. 法学杂志, 2023, 44(3): 120-130.</w:t>
      </w:r>
    </w:p>
    <w:p>
      <w:pPr>
        <w:spacing w:before="20" w:after="20" w:line="360" w:lineRule="auto"/>
        <w:ind w:left="567" w:hanging="567"/>
      </w:pPr>
      <w:r>
        <w:rPr>
          <w:rFonts w:ascii="Microsoft YaHei" w:hAnsi="Microsoft YaHei" w:eastAsia="Microsoft YaHei"/>
          <w:color w:val="444444"/>
          <w:sz w:val="18"/>
        </w:rPr>
        <w:t>[13] 郑赤建, 姜军松. 旅游消费者合同及其消费权益的保护[J]. 旅游学刊, 2007, 22(9): 52-59.</w:t>
      </w:r>
    </w:p>
    <w:p>
      <w:pPr>
        <w:spacing w:before="20" w:after="20" w:line="360" w:lineRule="auto"/>
        <w:ind w:left="567" w:hanging="567"/>
      </w:pPr>
      <w:r>
        <w:rPr>
          <w:rFonts w:ascii="Microsoft YaHei" w:hAnsi="Microsoft YaHei" w:eastAsia="Microsoft YaHei"/>
          <w:color w:val="444444"/>
          <w:sz w:val="18"/>
        </w:rPr>
        <w:t>[14]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[15]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[16] 丁新正. 强化中国-中东欧国家法律政策合作机制[J]. 法学杂志, 2021, 42(5): 68-78.</w:t>
      </w:r>
    </w:p>
    <w:p>
      <w:pPr>
        <w:spacing w:before="20" w:after="20" w:line="360" w:lineRule="auto"/>
        <w:ind w:left="567" w:hanging="567"/>
      </w:pPr>
      <w:r>
        <w:rPr>
          <w:rFonts w:ascii="Microsoft YaHei" w:hAnsi="Microsoft YaHei" w:eastAsia="Microsoft YaHei"/>
          <w:color w:val="444444"/>
          <w:sz w:val="18"/>
        </w:rPr>
        <w:t>[17] Asensi A, Íñiguez P. Spanish law governing online purchases of tourism services[M]//New Trends in Tourism. Berlin: Springer, 2013: 125-140.</w:t>
      </w:r>
    </w:p>
    <w:p>
      <w:pPr>
        <w:spacing w:before="20" w:after="20" w:line="360" w:lineRule="auto"/>
        <w:ind w:left="567" w:hanging="567"/>
      </w:pPr>
      <w:r>
        <w:rPr>
          <w:rFonts w:ascii="Microsoft YaHei" w:hAnsi="Microsoft YaHei" w:eastAsia="Microsoft YaHei"/>
          <w:color w:val="444444"/>
          <w:sz w:val="18"/>
        </w:rPr>
        <w:t>[18] Dwivedi Y K, Kshetri N, Hughes L,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[19] Jabłonowska A. Consumer protection and online travel platforms: An EU law perspective[M]. Cham: Springer, 2025.</w:t>
      </w:r>
    </w:p>
    <w:p>
      <w:pPr>
        <w:spacing w:before="20" w:after="20" w:line="360" w:lineRule="auto"/>
        <w:ind w:left="567" w:hanging="567"/>
      </w:pPr>
      <w:r>
        <w:rPr>
          <w:rFonts w:ascii="Microsoft YaHei" w:hAnsi="Microsoft YaHei" w:eastAsia="Microsoft YaHei"/>
          <w:color w:val="444444"/>
          <w:sz w:val="18"/>
        </w:rPr>
        <w:t>[20]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[21]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[22]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[23]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[24] 罗冬娥. 旅游消费者合法权益保护问题论要[J]. 旅游学刊, 2004, 19(2): 38-45.</w:t>
      </w:r>
    </w:p>
    <w:p>
      <w:pPr>
        <w:spacing w:before="20" w:after="20" w:line="360" w:lineRule="auto"/>
        <w:ind w:left="567" w:hanging="567"/>
      </w:pPr>
      <w:r>
        <w:rPr>
          <w:rFonts w:ascii="Microsoft YaHei" w:hAnsi="Microsoft YaHei" w:eastAsia="Microsoft YaHei"/>
          <w:color w:val="444444"/>
          <w:sz w:val="18"/>
        </w:rPr>
        <w:t>[25] 孙建超. 旅游市场信息不对称与旅游者权益保护[J]. 旅游学刊, 2001, 16(5): 38-44.</w:t>
      </w:r>
    </w:p>
    <w:p>
      <w:pPr>
        <w:spacing w:before="20" w:after="20" w:line="360" w:lineRule="auto"/>
        <w:ind w:left="567" w:hanging="567"/>
      </w:pPr>
      <w:r>
        <w:rPr>
          <w:rFonts w:ascii="Microsoft YaHei" w:hAnsi="Microsoft YaHei" w:eastAsia="Microsoft YaHei"/>
          <w:color w:val="444444"/>
          <w:sz w:val="18"/>
        </w:rPr>
        <w:t>[26]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[27] 罗冬娥. 旅游消费者合法权益保护问题论要[J]. 旅游学刊, 2004, 19(2): 38-45.</w:t>
      </w:r>
    </w:p>
    <w:p>
      <w:pPr>
        <w:spacing w:before="20" w:after="20" w:line="360" w:lineRule="auto"/>
        <w:ind w:left="567" w:hanging="567"/>
      </w:pPr>
      <w:r>
        <w:rPr>
          <w:rFonts w:ascii="Microsoft YaHei" w:hAnsi="Microsoft YaHei" w:eastAsia="Microsoft YaHei"/>
          <w:color w:val="444444"/>
          <w:sz w:val="18"/>
        </w:rPr>
        <w:t>[28] 刘淑娟. 旅游纠纷中消费者权益的法制保障研究[J]. 旅游学刊, 2010, 25(3): 48-55.</w:t>
      </w:r>
    </w:p>
    <w:p>
      <w:pPr>
        <w:spacing w:before="20" w:after="20" w:line="360" w:lineRule="auto"/>
        <w:ind w:left="567" w:hanging="567"/>
      </w:pPr>
      <w:r>
        <w:rPr>
          <w:rFonts w:ascii="Microsoft YaHei" w:hAnsi="Microsoft YaHei" w:eastAsia="Microsoft YaHei"/>
          <w:color w:val="444444"/>
          <w:sz w:val="18"/>
        </w:rPr>
        <w:t>[29]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[30]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[31] Tham A, et al. Generative AI and responsible tourism[J]. JRTM, 2024, 4(2): 45-62.</w:t>
      </w:r>
    </w:p>
    <w:p>
      <w:pPr>
        <w:spacing w:before="20" w:after="20" w:line="360" w:lineRule="auto"/>
        <w:ind w:left="567" w:hanging="567"/>
      </w:pPr>
      <w:r>
        <w:rPr>
          <w:rFonts w:ascii="Microsoft YaHei" w:hAnsi="Microsoft YaHei" w:eastAsia="Microsoft YaHei"/>
          <w:color w:val="444444"/>
          <w:sz w:val="18"/>
        </w:rPr>
        <w:t>[56] 侯作前. 旅游消费者权益保护研究[M]. 北京: 中国法制出版社, 2018.</w:t>
      </w:r>
    </w:p>
    <w:p>
      <w:pPr>
        <w:spacing w:before="20" w:after="20" w:line="360" w:lineRule="auto"/>
        <w:ind w:left="567" w:hanging="567"/>
      </w:pPr>
      <w:r>
        <w:rPr>
          <w:rFonts w:ascii="Microsoft YaHei" w:hAnsi="Microsoft YaHei" w:eastAsia="Microsoft YaHei"/>
          <w:color w:val="444444"/>
          <w:sz w:val="18"/>
        </w:rPr>
        <w:t>[64] 白凯. 旅游消费者行为学[M]. 北京: 科学出版社, 2021.</w:t>
      </w:r>
    </w:p>
    <w:p>
      <w:pPr>
        <w:spacing w:before="20" w:after="20" w:line="360" w:lineRule="auto"/>
        <w:ind w:left="567" w:hanging="567"/>
      </w:pPr>
      <w:r>
        <w:rPr>
          <w:rFonts w:ascii="Microsoft YaHei" w:hAnsi="Microsoft YaHei" w:eastAsia="Microsoft YaHei"/>
          <w:color w:val="444444"/>
          <w:sz w:val="18"/>
        </w:rPr>
        <w:t>[74] 杨立新. 消费者权益保护法[M]. 北京: 法律出版社, 2021.</w:t>
      </w:r>
    </w:p>
    <w:p>
      <w:pPr>
        <w:spacing w:before="20" w:after="20" w:line="360" w:lineRule="auto"/>
        <w:ind w:left="567" w:hanging="567"/>
      </w:pPr>
      <w:r>
        <w:rPr>
          <w:rFonts w:ascii="Microsoft YaHei" w:hAnsi="Microsoft YaHei" w:eastAsia="Microsoft YaHei"/>
          <w:color w:val="444444"/>
          <w:sz w:val="18"/>
        </w:rPr>
        <w:t>[75] 刘俊海. 消费者权益保护法注释[M]. 北京: 法律出版社, 2022.</w:t>
      </w:r>
    </w:p>
    <w:p>
      <w:pPr>
        <w:spacing w:before="20" w:after="20" w:line="360" w:lineRule="auto"/>
        <w:ind w:left="567" w:hanging="567"/>
      </w:pPr>
      <w:r>
        <w:rPr>
          <w:rFonts w:ascii="Microsoft YaHei" w:hAnsi="Microsoft YaHei" w:eastAsia="Microsoft YaHei"/>
          <w:color w:val="444444"/>
          <w:sz w:val="18"/>
        </w:rPr>
        <w:t>[76] 张严方. 消费者保护法研究[M]. 北京: 法律出版社, 2020.</w:t>
      </w:r>
    </w:p>
    <w:p>
      <w:pPr>
        <w:spacing w:before="20" w:after="20" w:line="360" w:lineRule="auto"/>
        <w:ind w:left="567" w:hanging="567"/>
      </w:pPr>
      <w:r>
        <w:rPr>
          <w:rFonts w:ascii="Microsoft YaHei" w:hAnsi="Microsoft YaHei" w:eastAsia="Microsoft YaHei"/>
          <w:color w:val="444444"/>
          <w:sz w:val="18"/>
        </w:rPr>
        <w:t>[77] 李昌麒. 经济法学(第三版)[M]. 北京: 法律出版社, 2021.</w:t>
      </w:r>
    </w:p>
    <w:p>
      <w:pPr>
        <w:spacing w:before="20" w:after="20" w:line="360" w:lineRule="auto"/>
        <w:ind w:left="567" w:hanging="567"/>
      </w:pPr>
      <w:r>
        <w:rPr>
          <w:rFonts w:ascii="Microsoft YaHei" w:hAnsi="Microsoft YaHei" w:eastAsia="Microsoft YaHei"/>
          <w:color w:val="444444"/>
          <w:sz w:val="18"/>
        </w:rPr>
        <w:t>[134] 姚佳. 消费者权益保护法的修订与完善[J]. 法学杂志, 2023(5): 34-56.</w:t>
      </w:r>
    </w:p>
    <w:p>
      <w:pPr>
        <w:spacing w:before="20" w:after="20" w:line="360" w:lineRule="auto"/>
        <w:ind w:left="567" w:hanging="567"/>
      </w:pPr>
      <w:r>
        <w:rPr>
          <w:rFonts w:ascii="Microsoft YaHei" w:hAnsi="Microsoft YaHei" w:eastAsia="Microsoft YaHei"/>
          <w:color w:val="444444"/>
          <w:sz w:val="18"/>
        </w:rPr>
        <w:t>[135] 孙颖. 消费者保护法研究[M]. 北京: 中国政法大学出版社, 2022.</w:t>
      </w:r>
    </w:p>
    <w:p>
      <w:pPr>
        <w:spacing w:before="20" w:after="20" w:line="360" w:lineRule="auto"/>
        <w:ind w:left="567" w:hanging="567"/>
      </w:pPr>
      <w:r>
        <w:rPr>
          <w:rFonts w:ascii="Microsoft YaHei" w:hAnsi="Microsoft YaHei" w:eastAsia="Microsoft YaHei"/>
          <w:color w:val="444444"/>
          <w:sz w:val="18"/>
        </w:rPr>
        <w:t>[136] 陈聪富. 侵权责任法原理[M]. 北京: 北京大学出版社, 2021.</w:t>
      </w:r>
    </w:p>
    <w:p>
      <w:pPr>
        <w:spacing w:before="20" w:after="20" w:line="360" w:lineRule="auto"/>
        <w:ind w:left="567" w:hanging="567"/>
      </w:pPr>
      <w:r>
        <w:rPr>
          <w:rFonts w:ascii="Microsoft YaHei" w:hAnsi="Microsoft YaHei" w:eastAsia="Microsoft YaHei"/>
          <w:color w:val="444444"/>
          <w:sz w:val="18"/>
        </w:rPr>
        <w:t>[99] 张新宝. 侵权责任法(第五版)[M]. 北京: 中国人民大学出版社, 2021.</w:t>
      </w:r>
    </w:p>
    <w:p>
      <w:pPr>
        <w:spacing w:before="20" w:after="20" w:line="360" w:lineRule="auto"/>
        <w:ind w:left="567" w:hanging="567"/>
      </w:pPr>
      <w:r>
        <w:rPr>
          <w:rFonts w:ascii="Microsoft YaHei" w:hAnsi="Microsoft YaHei" w:eastAsia="Microsoft YaHei"/>
          <w:color w:val="444444"/>
          <w:sz w:val="18"/>
        </w:rPr>
        <w:t>[100] 杨立新. 侵权责任法[M]. 北京: 法律出版社, 2022.</w:t>
      </w:r>
    </w:p>
    <w:p>
      <w:pPr>
        <w:spacing w:before="20" w:after="20" w:line="360" w:lineRule="auto"/>
        <w:ind w:left="567" w:hanging="567"/>
      </w:pPr>
      <w:r>
        <w:rPr>
          <w:rFonts w:ascii="Microsoft YaHei" w:hAnsi="Microsoft YaHei" w:eastAsia="Microsoft YaHei"/>
          <w:color w:val="444444"/>
          <w:sz w:val="18"/>
        </w:rPr>
        <w:t>[137] 王泽鉴. 民法学说与判例研究[M]. 北京: 北京大学出版社, 2020.</w:t>
      </w:r>
    </w:p>
    <w:p>
      <w:pPr>
        <w:spacing w:before="20" w:after="20" w:line="360" w:lineRule="auto"/>
        <w:ind w:left="567" w:hanging="567"/>
      </w:pPr>
      <w:r>
        <w:rPr>
          <w:rFonts w:ascii="Microsoft YaHei" w:hAnsi="Microsoft YaHei" w:eastAsia="Microsoft YaHei"/>
          <w:color w:val="444444"/>
          <w:sz w:val="18"/>
        </w:rPr>
        <w:t>[138] 林诚二. 民法债编总论[M]. 北京: 中国人民大学出版社, 2021.</w:t>
      </w:r>
    </w:p>
    <w:p>
      <w:pPr>
        <w:spacing w:before="20" w:after="20" w:line="360" w:lineRule="auto"/>
        <w:ind w:left="567" w:hanging="567"/>
      </w:pPr>
      <w:r>
        <w:rPr>
          <w:rFonts w:ascii="Microsoft YaHei" w:hAnsi="Microsoft YaHei" w:eastAsia="Microsoft YaHei"/>
          <w:color w:val="444444"/>
          <w:sz w:val="18"/>
        </w:rPr>
        <w:t>[139] 韩世远. 合同法总论(第四版)[M]. 北京: 法律出版社, 2022.</w:t>
      </w:r>
    </w:p>
    <w:p>
      <w:r>
        <w:br w:type="page"/>
      </w:r>
    </w:p>
    <w:p/>
    <w:p/>
    <w:p/>
    <w:p/>
    <w:p/>
    <w:p/>
    <w:p/>
    <w:p/>
    <w:p>
      <w:pPr>
        <w:jc w:val="center"/>
      </w:pPr>
      <w:r>
        <w:rPr>
          <w:rFonts w:ascii="Microsoft YaHei" w:hAnsi="Microsoft YaHei" w:eastAsia="Microsoft YaHei"/>
          <w:b/>
          <w:color w:val="1A3C6E"/>
          <w:sz w:val="44"/>
        </w:rPr>
        <w:t>第三篇  安全监管与数字化治理</w:t>
      </w:r>
    </w:p>
    <w:p>
      <w:r>
        <w:br w:type="page"/>
      </w:r>
    </w:p>
    <w:p>
      <w:pPr>
        <w:spacing w:before="240" w:after="120"/>
        <w:jc w:val="center"/>
      </w:pPr>
      <w:r>
        <w:rPr>
          <w:rFonts w:ascii="Microsoft YaHei" w:hAnsi="Microsoft YaHei" w:eastAsia="Microsoft YaHei"/>
          <w:b/>
          <w:color w:val="1A3C6E"/>
          <w:sz w:val="36"/>
        </w:rPr>
        <w:t>第7章 旅游安全管理与应急法律制度</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：掌握旅游安全法律制度的体系框架和旅游经营者的安全保障义务内容。</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：理解旅游突发事件应急预案的编制要求和应急处置程序。</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：能够运用旅游安全法律制度分析旅游安全事故中的责任划分。</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：分析高风险旅游项目的安全监管制度与法律责任。</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：评估旅游保险制度在旅游安全风险分担中的作用。</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：设计AIGC赋能旅游安全风险预警与应急管理的智能化方案。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"野外探险遇险"的法律责任分析</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7月，一支由网络招募组成的"越野探险队"在未经开发的山区遭遇山洪，造成3人死亡、5人失踪。调查发现：组织者不具备旅行社经营资质，未对参与者进行安全培训，未购买相关保险，也未向当地管理部门报备。这一事件引发了关于旅游安全法律制度的广泛讨论：组织者应当承担何种法律责任？探险旅游的安全监管制度是否存在漏洞？旅游者在参与高风险活动时应当如何自我保护？[1-3]</w:t>
      </w:r>
    </w:p>
    <w:p>
      <w:pPr>
        <w:spacing w:before="200" w:after="80"/>
      </w:pPr>
      <w:r>
        <w:rPr>
          <w:rFonts w:ascii="Microsoft YaHei" w:hAnsi="Microsoft YaHei" w:eastAsia="Microsoft YaHei"/>
          <w:b/>
          <w:color w:val="2A4A7F"/>
          <w:sz w:val="30"/>
        </w:rPr>
        <w:t>7.1 旅游安全法律制度的体系框架</w:t>
      </w:r>
    </w:p>
    <w:p>
      <w:pPr>
        <w:spacing w:before="160" w:after="60"/>
      </w:pPr>
      <w:r>
        <w:rPr>
          <w:rFonts w:ascii="Microsoft YaHei" w:hAnsi="Microsoft YaHei" w:eastAsia="Microsoft YaHei"/>
          <w:b/>
          <w:color w:val="457B9D"/>
          <w:sz w:val="26"/>
        </w:rPr>
        <w:t>7.1.1 旅游安全法的规范渊源</w:t>
      </w:r>
    </w:p>
    <w:p>
      <w:pPr>
        <w:spacing w:before="20" w:after="20" w:line="360" w:lineRule="auto"/>
        <w:ind w:firstLine="420"/>
      </w:pPr>
      <w:r>
        <w:rPr>
          <w:rFonts w:ascii="Microsoft YaHei" w:hAnsi="Microsoft YaHei" w:eastAsia="Microsoft YaHei"/>
          <w:color w:val="333333"/>
          <w:sz w:val="21"/>
        </w:rPr>
        <w:t>旅游安全法律制度涵盖多个法律层级：《旅游法》设专章规定旅游安全制度；《安全生产法》对旅游经营者的安全生产义务作出一般性规定；《突发事件应对法》建立了旅游突发事件的应急管理体制；《消防法》《食品安全法》等专项法律对旅游安全的特定领域进行规范[4]。</w:t>
      </w:r>
    </w:p>
    <w:p>
      <w:pPr>
        <w:spacing w:before="160" w:after="60"/>
      </w:pPr>
      <w:r>
        <w:rPr>
          <w:rFonts w:ascii="Microsoft YaHei" w:hAnsi="Microsoft YaHei" w:eastAsia="Microsoft YaHei"/>
          <w:b/>
          <w:color w:val="457B9D"/>
          <w:sz w:val="26"/>
        </w:rPr>
        <w:t>7.1.2 旅游安全制度的基本原则</w:t>
      </w:r>
    </w:p>
    <w:p>
      <w:pPr>
        <w:spacing w:before="20" w:after="20" w:line="360" w:lineRule="auto"/>
        <w:ind w:firstLine="420"/>
      </w:pPr>
      <w:r>
        <w:rPr>
          <w:rFonts w:ascii="Microsoft YaHei" w:hAnsi="Microsoft YaHei" w:eastAsia="Microsoft YaHei"/>
          <w:color w:val="333333"/>
          <w:sz w:val="21"/>
        </w:rPr>
        <w:t>旅游安全法律制度遵循以下基本原则：预防为主、安全第一原则；经营者安全保障义务原则；政府统一领导、分级负责原则；旅游者安全权优先保护原则[5]。</w:t>
      </w:r>
    </w:p>
    <w:p>
      <w:pPr>
        <w:spacing w:before="160" w:after="60"/>
      </w:pPr>
      <w:r>
        <w:rPr>
          <w:rFonts w:ascii="Microsoft YaHei" w:hAnsi="Microsoft YaHei" w:eastAsia="Microsoft YaHei"/>
          <w:b/>
          <w:color w:val="457B9D"/>
          <w:sz w:val="26"/>
        </w:rPr>
        <w:t>7.1.3 旅游安全制度的体系构成</w:t>
      </w:r>
    </w:p>
    <w:p>
      <w:pPr>
        <w:spacing w:before="20" w:after="20" w:line="360" w:lineRule="auto"/>
        <w:ind w:firstLine="420"/>
      </w:pPr>
      <w:r>
        <w:rPr>
          <w:rFonts w:ascii="Microsoft YaHei" w:hAnsi="Microsoft YaHei" w:eastAsia="Microsoft YaHei"/>
          <w:color w:val="333333"/>
          <w:sz w:val="21"/>
        </w:rPr>
        <w:t>旅游安全制度体系包括：旅游安全风险评估与预警制度、旅游安全教育培训制度、旅游安全设施设备管理制度、旅游安全事故报告与处理制度、旅游保险制度等[6]。</w:t>
      </w:r>
    </w:p>
    <w:p/>
    <w:p>
      <w:pPr>
        <w:jc w:val="center"/>
      </w:pPr>
      <w:r>
        <w:drawing>
          <wp:inline xmlns:a="http://schemas.openxmlformats.org/drawingml/2006/main" xmlns:pic="http://schemas.openxmlformats.org/drawingml/2006/picture">
            <wp:extent cx="5029200" cy="3066309"/>
            <wp:docPr id="7" name="Picture 7"/>
            <wp:cNvGraphicFramePr>
              <a:graphicFrameLocks noChangeAspect="1"/>
            </wp:cNvGraphicFramePr>
            <a:graphic>
              <a:graphicData uri="http://schemas.openxmlformats.org/drawingml/2006/picture">
                <pic:pic>
                  <pic:nvPicPr>
                    <pic:cNvPr id="0" name="10_安全事故类型统计.png"/>
                    <pic:cNvPicPr/>
                  </pic:nvPicPr>
                  <pic:blipFill>
                    <a:blip r:embed="rId15"/>
                    <a:stretch>
                      <a:fillRect/>
                    </a:stretch>
                  </pic:blipFill>
                  <pic:spPr>
                    <a:xfrm>
                      <a:off x="0" y="0"/>
                      <a:ext cx="5029200" cy="3066309"/>
                    </a:xfrm>
                    <a:prstGeom prst="rect"/>
                  </pic:spPr>
                </pic:pic>
              </a:graphicData>
            </a:graphic>
          </wp:inline>
        </w:drawing>
      </w:r>
    </w:p>
    <w:p>
      <w:pPr>
        <w:jc w:val="center"/>
      </w:pPr>
      <w:r>
        <w:rPr>
          <w:rFonts w:ascii="Microsoft YaHei" w:hAnsi="Microsoft YaHei" w:eastAsia="Microsoft YaHei"/>
          <w:i/>
          <w:color w:val="666666"/>
          <w:sz w:val="19"/>
        </w:rPr>
        <w:t>图7-1  旅游安全事故类型统计</w:t>
      </w:r>
    </w:p>
    <w:p/>
    <w:p>
      <w:pPr>
        <w:spacing w:before="200" w:after="80"/>
      </w:pPr>
      <w:r>
        <w:rPr>
          <w:rFonts w:ascii="Microsoft YaHei" w:hAnsi="Microsoft YaHei" w:eastAsia="Microsoft YaHei"/>
          <w:b/>
          <w:color w:val="2A4A7F"/>
          <w:sz w:val="30"/>
        </w:rPr>
        <w:t>7.2 旅游经营者的安全保障义务</w:t>
      </w:r>
    </w:p>
    <w:p>
      <w:pPr>
        <w:spacing w:before="160" w:after="60"/>
      </w:pPr>
      <w:r>
        <w:rPr>
          <w:rFonts w:ascii="Microsoft YaHei" w:hAnsi="Microsoft YaHei" w:eastAsia="Microsoft YaHei"/>
          <w:b/>
          <w:color w:val="457B9D"/>
          <w:sz w:val="26"/>
        </w:rPr>
        <w:t>7.2.1 安全保障义务的内容</w:t>
      </w:r>
    </w:p>
    <w:p>
      <w:pPr>
        <w:spacing w:before="20" w:after="20" w:line="360" w:lineRule="auto"/>
        <w:ind w:firstLine="420"/>
      </w:pPr>
      <w:r>
        <w:rPr>
          <w:rFonts w:ascii="Microsoft YaHei" w:hAnsi="Microsoft YaHei" w:eastAsia="Microsoft YaHei"/>
          <w:color w:val="333333"/>
          <w:sz w:val="21"/>
        </w:rPr>
        <w:t>《旅游法》规定，旅游经营者应当严格执行安全生产管理和消防安全管理的法律、法规和国家标准、行业标准，具备相应的安全生产条件，制定旅游者安全保护制度和应急预案[7]。</w:t>
      </w:r>
    </w:p>
    <w:p>
      <w:pPr>
        <w:spacing w:before="20" w:after="20" w:line="360" w:lineRule="auto"/>
        <w:ind w:firstLine="420"/>
      </w:pPr>
      <w:r>
        <w:rPr>
          <w:rFonts w:ascii="Microsoft YaHei" w:hAnsi="Microsoft YaHei" w:eastAsia="Microsoft YaHei"/>
          <w:color w:val="333333"/>
          <w:sz w:val="21"/>
        </w:rPr>
        <w:t>旅游安全事故的类型分布反映了旅游活动中的主要风险来源。如图7-1所示，交通事故是旅游安全事故中最主要的类型，占比超过三分之一，其次是景区设施事故和食品安全事故。</w:t>
      </w:r>
    </w:p>
    <w:p>
      <w:pPr>
        <w:spacing w:before="160" w:after="60"/>
      </w:pPr>
      <w:r>
        <w:rPr>
          <w:rFonts w:ascii="Microsoft YaHei" w:hAnsi="Microsoft YaHei" w:eastAsia="Microsoft YaHei"/>
          <w:b/>
          <w:color w:val="457B9D"/>
          <w:sz w:val="26"/>
        </w:rPr>
        <w:t>7.2.2 安全保障义务的履行标准</w:t>
      </w:r>
    </w:p>
    <w:p>
      <w:pPr>
        <w:spacing w:before="20" w:after="20" w:line="360" w:lineRule="auto"/>
        <w:ind w:firstLine="420"/>
      </w:pPr>
      <w:r>
        <w:rPr>
          <w:rFonts w:ascii="Microsoft YaHei" w:hAnsi="Microsoft YaHei" w:eastAsia="Microsoft YaHei"/>
          <w:color w:val="333333"/>
          <w:sz w:val="21"/>
        </w:rPr>
        <w:t>旅游经营者安全保障义务的履行标准包括：对可能危及旅游者人身、财产安全的情形，应当事先向旅游者作出说明或者警示；在旅游过程中，应当采取必要的安全防范措施；发生安全事故时，应当及时采取救助措施[8]。</w:t>
      </w:r>
    </w:p>
    <w:p>
      <w:pPr>
        <w:spacing w:before="160" w:after="60"/>
      </w:pPr>
      <w:r>
        <w:rPr>
          <w:rFonts w:ascii="Microsoft YaHei" w:hAnsi="Microsoft YaHei" w:eastAsia="Microsoft YaHei"/>
          <w:b/>
          <w:color w:val="457B9D"/>
          <w:sz w:val="26"/>
        </w:rPr>
        <w:t>7.2.3 违反安全保障义务的责任</w:t>
      </w:r>
    </w:p>
    <w:p>
      <w:pPr>
        <w:spacing w:before="20" w:after="20" w:line="360" w:lineRule="auto"/>
        <w:ind w:firstLine="420"/>
      </w:pPr>
      <w:r>
        <w:rPr>
          <w:rFonts w:ascii="Microsoft YaHei" w:hAnsi="Microsoft YaHei" w:eastAsia="Microsoft YaHei"/>
          <w:color w:val="333333"/>
          <w:sz w:val="21"/>
        </w:rPr>
        <w:t>旅游经营者未尽到安全保障义务，造成旅游者人身、财产损害的，应当承担侵权责任。如果旅游经营者明知存在安全隐患而不采取必要措施，可能面临行政处罚甚至刑事责任[9]。</w:t>
      </w:r>
    </w:p>
    <w:p>
      <w:pPr>
        <w:spacing w:before="200" w:after="80"/>
      </w:pPr>
      <w:r>
        <w:rPr>
          <w:rFonts w:ascii="Microsoft YaHei" w:hAnsi="Microsoft YaHei" w:eastAsia="Microsoft YaHei"/>
          <w:b/>
          <w:color w:val="2A4A7F"/>
          <w:sz w:val="30"/>
        </w:rPr>
        <w:t>7.3 旅游突发事件应急预案与处置</w:t>
      </w:r>
    </w:p>
    <w:p>
      <w:pPr>
        <w:spacing w:before="160" w:after="60"/>
      </w:pPr>
      <w:r>
        <w:rPr>
          <w:rFonts w:ascii="Microsoft YaHei" w:hAnsi="Microsoft YaHei" w:eastAsia="Microsoft YaHei"/>
          <w:b/>
          <w:color w:val="457B9D"/>
          <w:sz w:val="26"/>
        </w:rPr>
        <w:t>7.3.1 应急预案的编制与演练</w:t>
      </w:r>
    </w:p>
    <w:p>
      <w:pPr>
        <w:spacing w:before="20" w:after="20" w:line="360" w:lineRule="auto"/>
        <w:ind w:firstLine="420"/>
      </w:pPr>
      <w:r>
        <w:rPr>
          <w:rFonts w:ascii="Microsoft YaHei" w:hAnsi="Microsoft YaHei" w:eastAsia="Microsoft YaHei"/>
          <w:color w:val="333333"/>
          <w:sz w:val="21"/>
        </w:rPr>
        <w:t>旅游经营者和旅游行政管理部门应当制定旅游突发事件应急预案，明确应急指挥体系、应急响应程序、应急保障措施等内容。应急预案应当定期组织演练，检验和完善预案的可操作性[10]。</w:t>
      </w:r>
    </w:p>
    <w:p>
      <w:pPr>
        <w:spacing w:before="160" w:after="60"/>
      </w:pPr>
      <w:r>
        <w:rPr>
          <w:rFonts w:ascii="Microsoft YaHei" w:hAnsi="Microsoft YaHei" w:eastAsia="Microsoft YaHei"/>
          <w:b/>
          <w:color w:val="457B9D"/>
          <w:sz w:val="26"/>
        </w:rPr>
        <w:t>7.3.2 突发事件的应急处置</w:t>
      </w:r>
    </w:p>
    <w:p>
      <w:pPr>
        <w:spacing w:before="20" w:after="20" w:line="360" w:lineRule="auto"/>
        <w:ind w:firstLine="420"/>
      </w:pPr>
      <w:r>
        <w:rPr>
          <w:rFonts w:ascii="Microsoft YaHei" w:hAnsi="Microsoft YaHei" w:eastAsia="Microsoft YaHei"/>
          <w:color w:val="333333"/>
          <w:sz w:val="21"/>
        </w:rPr>
        <w:t>旅游突发事件发生后，旅游经营者应当立即启动应急预案，采取必要措施控制事态发展，同时向当地政府和旅游行政管理部门报告。旅游行政管理部门应当及时启动应急响应，协调各方力量开展救援[11]。</w:t>
      </w:r>
    </w:p>
    <w:p>
      <w:pPr>
        <w:spacing w:before="160" w:after="60"/>
      </w:pPr>
      <w:r>
        <w:rPr>
          <w:rFonts w:ascii="Microsoft YaHei" w:hAnsi="Microsoft YaHei" w:eastAsia="Microsoft YaHei"/>
          <w:b/>
          <w:color w:val="457B9D"/>
          <w:sz w:val="26"/>
        </w:rPr>
        <w:t>7.3.3 旅游安全事故的报告与统计</w:t>
      </w:r>
    </w:p>
    <w:p>
      <w:pPr>
        <w:spacing w:before="20" w:after="20" w:line="360" w:lineRule="auto"/>
        <w:ind w:firstLine="420"/>
      </w:pPr>
      <w:r>
        <w:rPr>
          <w:rFonts w:ascii="Microsoft YaHei" w:hAnsi="Microsoft YaHei" w:eastAsia="Microsoft YaHei"/>
          <w:color w:val="333333"/>
          <w:sz w:val="21"/>
        </w:rPr>
        <w:t>旅游安全事故发生后，应当依法做好事故报告、调查处理和统计工作。事故报告应当及时、准确、完整，不得迟报、漏报、谎报或者瞒报[12]。</w:t>
      </w:r>
    </w:p>
    <w:p>
      <w:pPr>
        <w:spacing w:before="200" w:after="80"/>
      </w:pPr>
      <w:r>
        <w:rPr>
          <w:rFonts w:ascii="Microsoft YaHei" w:hAnsi="Microsoft YaHei" w:eastAsia="Microsoft YaHei"/>
          <w:b/>
          <w:color w:val="2A4A7F"/>
          <w:sz w:val="30"/>
        </w:rPr>
        <w:t>7.4 高风险旅游项目的安全监管</w:t>
      </w:r>
    </w:p>
    <w:p>
      <w:pPr>
        <w:spacing w:before="160" w:after="60"/>
      </w:pPr>
      <w:r>
        <w:rPr>
          <w:rFonts w:ascii="Microsoft YaHei" w:hAnsi="Microsoft YaHei" w:eastAsia="Microsoft YaHei"/>
          <w:b/>
          <w:color w:val="457B9D"/>
          <w:sz w:val="26"/>
        </w:rPr>
        <w:t>7.4.1 高风险旅游项目的范围</w:t>
      </w:r>
    </w:p>
    <w:p>
      <w:pPr>
        <w:spacing w:before="20" w:after="20" w:line="360" w:lineRule="auto"/>
        <w:ind w:firstLine="420"/>
      </w:pPr>
      <w:r>
        <w:rPr>
          <w:rFonts w:ascii="Microsoft YaHei" w:hAnsi="Microsoft YaHei" w:eastAsia="Microsoft YaHei"/>
          <w:color w:val="333333"/>
          <w:sz w:val="21"/>
        </w:rPr>
        <w:t>高风险旅游项目包括攀岩、漂流、蹦极、潜水、滑翔伞、热气球、探险旅游等。这些项目具有较高的安全风险，需要特殊的资质条件和安全措施[13]。</w:t>
      </w:r>
    </w:p>
    <w:p>
      <w:pPr>
        <w:spacing w:before="160" w:after="60"/>
      </w:pPr>
      <w:r>
        <w:rPr>
          <w:rFonts w:ascii="Microsoft YaHei" w:hAnsi="Microsoft YaHei" w:eastAsia="Microsoft YaHei"/>
          <w:b/>
          <w:color w:val="457B9D"/>
          <w:sz w:val="26"/>
        </w:rPr>
        <w:t>7.4.2 高风险旅游项目的准入许可</w:t>
      </w:r>
    </w:p>
    <w:p>
      <w:pPr>
        <w:spacing w:before="20" w:after="20" w:line="360" w:lineRule="auto"/>
        <w:ind w:firstLine="420"/>
      </w:pPr>
      <w:r>
        <w:rPr>
          <w:rFonts w:ascii="Microsoft YaHei" w:hAnsi="Microsoft YaHei" w:eastAsia="Microsoft YaHei"/>
          <w:color w:val="333333"/>
          <w:sz w:val="21"/>
        </w:rPr>
        <w:t>从事高风险旅游项目经营，应当取得相应的经营许可证，项目设施设备应当符合国家安全标准，从业人员应当具备相应的专业资质。高风险旅游项目的经营地点应当经过安全评估[14]。</w:t>
      </w:r>
    </w:p>
    <w:p>
      <w:pPr>
        <w:spacing w:before="160" w:after="60"/>
      </w:pPr>
      <w:r>
        <w:rPr>
          <w:rFonts w:ascii="Microsoft YaHei" w:hAnsi="Microsoft YaHei" w:eastAsia="Microsoft YaHei"/>
          <w:b/>
          <w:color w:val="457B9D"/>
          <w:sz w:val="26"/>
        </w:rPr>
        <w:t>7.4.3 高风险旅游的法律责任</w:t>
      </w:r>
    </w:p>
    <w:p>
      <w:pPr>
        <w:spacing w:before="20" w:after="20" w:line="360" w:lineRule="auto"/>
        <w:ind w:firstLine="420"/>
      </w:pPr>
      <w:r>
        <w:rPr>
          <w:rFonts w:ascii="Microsoft YaHei" w:hAnsi="Microsoft YaHei" w:eastAsia="Microsoft YaHei"/>
          <w:color w:val="333333"/>
          <w:sz w:val="21"/>
        </w:rPr>
        <w:t>高风险旅游项目经营者的安全注意义务标准高于一般旅游经营者。在组织高风险旅游活动时，经营者应当对参与者进行必要的安全培训，提供必要的安全装备，购买足额的保险。参与者也应当如实告知自身的健康状况，遵守安全操作规范[15]。</w:t>
      </w:r>
    </w:p>
    <w:p>
      <w:pPr>
        <w:spacing w:before="200" w:after="80"/>
      </w:pPr>
      <w:r>
        <w:rPr>
          <w:rFonts w:ascii="Microsoft YaHei" w:hAnsi="Microsoft YaHei" w:eastAsia="Microsoft YaHei"/>
          <w:b/>
          <w:color w:val="2A4A7F"/>
          <w:sz w:val="30"/>
        </w:rPr>
        <w:t>7.5 旅游保险法律制度</w:t>
      </w:r>
    </w:p>
    <w:p>
      <w:pPr>
        <w:spacing w:before="160" w:after="60"/>
      </w:pPr>
      <w:r>
        <w:rPr>
          <w:rFonts w:ascii="Microsoft YaHei" w:hAnsi="Microsoft YaHei" w:eastAsia="Microsoft YaHei"/>
          <w:b/>
          <w:color w:val="457B9D"/>
          <w:sz w:val="26"/>
        </w:rPr>
        <w:t>7.5.1 旅行社责任保险</w:t>
      </w:r>
    </w:p>
    <w:p>
      <w:pPr>
        <w:spacing w:before="20" w:after="20" w:line="360" w:lineRule="auto"/>
        <w:ind w:firstLine="420"/>
      </w:pPr>
      <w:r>
        <w:rPr>
          <w:rFonts w:ascii="Microsoft YaHei" w:hAnsi="Microsoft YaHei" w:eastAsia="Microsoft YaHei"/>
          <w:color w:val="333333"/>
          <w:sz w:val="21"/>
        </w:rPr>
        <w:t>《旅游法》规定，旅行社应当投保旅行社责任险。旅行社责任险的保险期间为一年，保险责任包括旅行社因疏忽或过失造成旅游者人身伤亡、财产损失等情形。旅行社责任险是旅行社经营的基本保障[16]。</w:t>
      </w:r>
    </w:p>
    <w:p>
      <w:pPr>
        <w:spacing w:before="160" w:after="60"/>
      </w:pPr>
      <w:r>
        <w:rPr>
          <w:rFonts w:ascii="Microsoft YaHei" w:hAnsi="Microsoft YaHei" w:eastAsia="Microsoft YaHei"/>
          <w:b/>
          <w:color w:val="457B9D"/>
          <w:sz w:val="26"/>
        </w:rPr>
        <w:t>7.5.2 旅游意外伤害保险</w:t>
      </w:r>
    </w:p>
    <w:p>
      <w:pPr>
        <w:spacing w:before="20" w:after="20" w:line="360" w:lineRule="auto"/>
        <w:ind w:firstLine="420"/>
      </w:pPr>
      <w:r>
        <w:rPr>
          <w:rFonts w:ascii="Microsoft YaHei" w:hAnsi="Microsoft YaHei" w:eastAsia="Microsoft YaHei"/>
          <w:color w:val="333333"/>
          <w:sz w:val="21"/>
        </w:rPr>
        <w:t>旅游意外伤害保险是旅游者在旅游期间因意外伤害导致身故、残疾或者发生医疗费用时，由保险公司承担赔偿责任的商业保险。旅行社应当提示旅游者购买旅游意外伤害保险，但不得强制购买[17]。</w:t>
      </w:r>
    </w:p>
    <w:p>
      <w:pPr>
        <w:spacing w:before="160" w:after="60"/>
      </w:pPr>
      <w:r>
        <w:rPr>
          <w:rFonts w:ascii="Microsoft YaHei" w:hAnsi="Microsoft YaHei" w:eastAsia="Microsoft YaHei"/>
          <w:b/>
          <w:color w:val="457B9D"/>
          <w:sz w:val="26"/>
        </w:rPr>
        <w:t>7.5.3 旅游保险的制度完善</w:t>
      </w:r>
    </w:p>
    <w:p>
      <w:pPr>
        <w:spacing w:before="20" w:after="20" w:line="360" w:lineRule="auto"/>
        <w:ind w:firstLine="420"/>
      </w:pPr>
      <w:r>
        <w:rPr>
          <w:rFonts w:ascii="Microsoft YaHei" w:hAnsi="Microsoft YaHei" w:eastAsia="Microsoft YaHei"/>
          <w:color w:val="333333"/>
          <w:sz w:val="21"/>
        </w:rPr>
        <w:t>当前旅游保险制度存在以下问题：保险产品与旅游需求的匹配度不够；保险理赔效率有待提高；新型旅游风险（如AI服务故障、数据泄露等）的保险覆盖不足。在AIGC时代，需要创新旅游保险产品，更好地满足旅游安全风险管理的需求[18]。</w:t>
      </w:r>
    </w:p>
    <w:p>
      <w:pPr>
        <w:spacing w:before="200" w:after="80"/>
      </w:pPr>
      <w:r>
        <w:rPr>
          <w:rFonts w:ascii="Microsoft YaHei" w:hAnsi="Microsoft YaHei" w:eastAsia="Microsoft YaHei"/>
          <w:b/>
          <w:color w:val="2A4A7F"/>
          <w:sz w:val="30"/>
        </w:rPr>
        <w:t>7.6 AIGC赋能旅游安全风险预警与应急管理</w:t>
      </w:r>
    </w:p>
    <w:p>
      <w:pPr>
        <w:spacing w:before="160" w:after="60"/>
      </w:pPr>
      <w:r>
        <w:rPr>
          <w:rFonts w:ascii="Microsoft YaHei" w:hAnsi="Microsoft YaHei" w:eastAsia="Microsoft YaHei"/>
          <w:b/>
          <w:color w:val="457B9D"/>
          <w:sz w:val="26"/>
        </w:rPr>
        <w:t>7.6.1 智能风险预警系统</w:t>
      </w:r>
    </w:p>
    <w:p>
      <w:pPr>
        <w:spacing w:before="20" w:after="20" w:line="360" w:lineRule="auto"/>
        <w:ind w:firstLine="420"/>
      </w:pPr>
      <w:r>
        <w:rPr>
          <w:rFonts w:ascii="Microsoft YaHei" w:hAnsi="Microsoft YaHei" w:eastAsia="Microsoft YaHei"/>
          <w:color w:val="333333"/>
          <w:sz w:val="21"/>
        </w:rPr>
        <w:t>利用AI技术可以对旅游安全风险进行智能监测和预警。通过大数据分析历史安全事故数据、实时监测气象信息、景区客流数据等，实现旅游安全风险的精准识别和提前预警。</w:t>
      </w:r>
    </w:p>
    <w:p>
      <w:pPr>
        <w:spacing w:before="160" w:after="60"/>
      </w:pPr>
      <w:r>
        <w:rPr>
          <w:rFonts w:ascii="Microsoft YaHei" w:hAnsi="Microsoft YaHei" w:eastAsia="Microsoft YaHei"/>
          <w:b/>
          <w:color w:val="457B9D"/>
          <w:sz w:val="26"/>
        </w:rPr>
        <w:t>7.6.2 AI辅助应急指挥</w:t>
      </w:r>
    </w:p>
    <w:p>
      <w:pPr>
        <w:spacing w:before="20" w:after="20" w:line="360" w:lineRule="auto"/>
        <w:ind w:firstLine="420"/>
      </w:pPr>
      <w:r>
        <w:rPr>
          <w:rFonts w:ascii="Microsoft YaHei" w:hAnsi="Microsoft YaHei" w:eastAsia="Microsoft YaHei"/>
          <w:color w:val="333333"/>
          <w:sz w:val="21"/>
        </w:rPr>
        <w:t>在旅游突发事件应急处置中，AI可以辅助应急指挥决策，自动分析事故情况、匹配救援资源、规划最优救援路线，提高应急响应的效率和效果。</w:t>
      </w:r>
    </w:p>
    <w:p>
      <w:pPr>
        <w:spacing w:before="160" w:after="60"/>
      </w:pPr>
      <w:r>
        <w:rPr>
          <w:rFonts w:ascii="Microsoft YaHei" w:hAnsi="Microsoft YaHei" w:eastAsia="Microsoft YaHei"/>
          <w:b/>
          <w:color w:val="457B9D"/>
          <w:sz w:val="26"/>
        </w:rPr>
        <w:t>7.6.3 智能安全培训与教育</w:t>
      </w:r>
    </w:p>
    <w:p>
      <w:pPr>
        <w:spacing w:before="20" w:after="20" w:line="360" w:lineRule="auto"/>
        <w:ind w:firstLine="420"/>
      </w:pPr>
      <w:r>
        <w:rPr>
          <w:rFonts w:ascii="Microsoft YaHei" w:hAnsi="Microsoft YaHei" w:eastAsia="Microsoft YaHei"/>
          <w:color w:val="333333"/>
          <w:sz w:val="21"/>
        </w:rPr>
        <w:t>AIGC技术可以开发个性化的旅游安全培训内容，通过虚拟现实技术模拟安全事故场景，提高旅游从业人员和旅游者的安全意识和应急处置能力。</w:t>
      </w:r>
    </w:p>
    <w:p>
      <w:pPr>
        <w:spacing w:before="160" w:after="60"/>
      </w:pPr>
      <w:r>
        <w:rPr>
          <w:rFonts w:ascii="Microsoft YaHei" w:hAnsi="Microsoft YaHei" w:eastAsia="Microsoft YaHei"/>
          <w:b/>
          <w:color w:val="457B9D"/>
          <w:sz w:val="26"/>
        </w:rPr>
        <w:t>7.6.2 国际比较：旅游安全管理的国际经验</w:t>
      </w:r>
    </w:p>
    <w:p>
      <w:pPr>
        <w:spacing w:before="20" w:after="20" w:line="360" w:lineRule="auto"/>
        <w:ind w:firstLine="420"/>
      </w:pPr>
      <w:r>
        <w:rPr>
          <w:rFonts w:ascii="Microsoft YaHei" w:hAnsi="Microsoft YaHei" w:eastAsia="Microsoft YaHei"/>
          <w:color w:val="333333"/>
          <w:sz w:val="21"/>
        </w:rPr>
        <w:t>在旅游安全管理方面，美国建立了较为完善的国家公园安全管理制度。美国国家公园管理局（NPS）制定了详细的《国家公园安全管理手册》，对公园内的旅游活动安全、游客安全行为规范、工作人员安全培训、应急响应程序等进行了全面规定。NPS还建立了"游客安全信息系统"，实时监测游客的安全状况，发布安全预警[19]。</w:t>
      </w:r>
    </w:p>
    <w:p>
      <w:pPr>
        <w:spacing w:before="20" w:after="20" w:line="360" w:lineRule="auto"/>
        <w:ind w:firstLine="420"/>
      </w:pPr>
      <w:r>
        <w:rPr>
          <w:rFonts w:ascii="Microsoft YaHei" w:hAnsi="Microsoft YaHei" w:eastAsia="Microsoft YaHei"/>
          <w:color w:val="333333"/>
          <w:sz w:val="21"/>
        </w:rPr>
        <w:t>澳大利亚在旅游安全管理方面注重风险预防和游客教育。澳大利亚各州政府发布的《旅游安全指南》要求旅游经营者进行安全风险评估，制定安全管理计划，并对游客进行安全告知。澳大利亚还建立了"旅游安全认证"制度，通过第三方认证提高旅游经营者的安全管理水平[20]。</w:t>
      </w:r>
    </w:p>
    <w:p>
      <w:pPr>
        <w:spacing w:before="20" w:after="20" w:line="360" w:lineRule="auto"/>
        <w:ind w:firstLine="420"/>
      </w:pPr>
      <w:r>
        <w:rPr>
          <w:rFonts w:ascii="Microsoft YaHei" w:hAnsi="Microsoft YaHei" w:eastAsia="Microsoft YaHei"/>
          <w:color w:val="333333"/>
          <w:sz w:val="21"/>
        </w:rPr>
        <w:t>日本在旅游安全管理方面建立了"观光安全推进计划"，由观光厅、警察厅、消防厅、国土交通省等部门协同实施。该计划涵盖了旅游交通安全、旅游住宿安全、旅游活动安全等多个方面，并定期开展旅游安全培训演练[21]。</w:t>
      </w:r>
    </w:p>
    <w:p>
      <w:pPr>
        <w:spacing w:before="160" w:after="60"/>
      </w:pPr>
      <w:r>
        <w:rPr>
          <w:rFonts w:ascii="Microsoft YaHei" w:hAnsi="Microsoft YaHei" w:eastAsia="Microsoft YaHei"/>
          <w:b/>
          <w:color w:val="457B9D"/>
          <w:sz w:val="26"/>
        </w:rPr>
        <w:t>7.6.3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案例一：美国国家公园的游客安全管理制度</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美国黄石国家公园每年接待超过400万游客，安全管理任务繁重。NPS建立了三级安全管理体系：第一级是预防管理，通过安全提示牌、游客手册、应用程序等向游客传达安全信息；第二级是现场管理，由公园警察和护林员进行巡逻和执法；第三级是应急管理，建立了专业的救援队伍和医疗设施。2023年，黄石国家公园的安全事故率较十年前下降了约30%，安全管理制度的效果显著[22]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案例二：中国自然灾害中的旅游应急救援</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某景区遭遇特大暴雨引发山洪，大量游客被困。景区立即启动应急预案，组织工作人员引导游客转移至安全地带，同时向当地政府请求支援。政府协调公安、消防、医疗、交通等部门开展联合救援，最终成功转移游客2000余人，无人员死亡。该案例表明，完善的应急预案和跨部门协调机制是旅游安全应急处置的关键[23]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案例三：高风险旅游项目的安全责任纠纷</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某游客参加蹦极项目时因设备故障受伤，诉请赔偿。法院审理认为，蹦极项目属于高风险旅游项目，经营者应当承担更高的注意义务。经营者未对设备进行定期检查，未充分告知游客安全注意事项，应当承担主要责任。同时，游客在参加前签署了风险告知书，对风险有一定的认知，应当承担次要责任。法院最终判决经营者承担80%的赔偿责任[24]。</w:t>
      </w:r>
    </w:p>
    <w:p>
      <w:pPr>
        <w:spacing w:before="160" w:after="60"/>
      </w:pPr>
      <w:r>
        <w:rPr>
          <w:rFonts w:ascii="Microsoft YaHei" w:hAnsi="Microsoft YaHei" w:eastAsia="Microsoft YaHei"/>
          <w:b/>
          <w:color w:val="457B9D"/>
          <w:sz w:val="26"/>
        </w:rPr>
        <w:t>7.6.4 理论深化与前沿探讨</w:t>
      </w:r>
    </w:p>
    <w:p>
      <w:pPr>
        <w:spacing w:before="20" w:after="20" w:line="360" w:lineRule="auto"/>
        <w:ind w:firstLine="420"/>
      </w:pPr>
      <w:r>
        <w:rPr>
          <w:rFonts w:ascii="Microsoft YaHei" w:hAnsi="Microsoft YaHei" w:eastAsia="Microsoft YaHei"/>
          <w:color w:val="333333"/>
          <w:sz w:val="21"/>
        </w:rPr>
        <w:t>旅游安全法律制度的理论基础建立在风险社会理论和安全保障义务理论之上。德国社会学家贝克提出的风险社会理论认为，现代社会面临的风险具有系统性、不可预测性和全球性特征，传统的风险应对机制面临挑战[25]。安全保障义务理论源于德国法上的"交往安全义务"，要求开启或维持特定危险源的人，对他人的人身和财产安全负有合理的注意和保障义务。</w:t>
      </w:r>
    </w:p>
    <w:p>
      <w:pPr>
        <w:spacing w:before="20" w:after="20" w:line="360" w:lineRule="auto"/>
        <w:ind w:firstLine="420"/>
      </w:pPr>
      <w:r>
        <w:rPr>
          <w:rFonts w:ascii="Microsoft YaHei" w:hAnsi="Microsoft YaHei" w:eastAsia="Microsoft YaHei"/>
          <w:color w:val="333333"/>
          <w:sz w:val="21"/>
        </w:rPr>
        <w:t>在AIGC时代，旅游安全风险呈现出新的特征：AI系统故障可能引发连锁安全风险；网络攻击可能导致旅游服务系统的瘫痪；数据泄露可能引发旅游者的安全担忧。这些新型安全风险对传统的旅游安全法律制度提出了挑战，需要建立"技术安全+制度安全"的双重保障机制[26]。</w:t>
      </w:r>
    </w:p>
    <w:p>
      <w:pPr>
        <w:spacing w:before="20" w:after="20" w:line="360" w:lineRule="auto"/>
        <w:ind w:firstLine="420"/>
      </w:pPr>
      <w:r>
        <w:rPr>
          <w:rFonts w:ascii="Microsoft YaHei" w:hAnsi="Microsoft YaHei" w:eastAsia="Microsoft YaHei"/>
          <w:color w:val="333333"/>
          <w:sz w:val="21"/>
        </w:rPr>
        <w:t>从风险管理的视角来看，旅游安全法律制度应当从"事后救济"向"事前预防"转变。通过AI技术对旅游安全风险进行智能监测和预警，可以实现风险的早期识别和主动防控。同时，旅游安全法律制度也需要为AI等新技术在旅游安全管理中的应用提供法律依据和规范指引[27]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安全法律制度的理论基础是风险社会理论和安全保障义务理论。风险社会理论揭示了现代社会风险的系统性和不可预测性，要求建立全面的风险管理制度。安全保障义务理论要求旅游经营者对旅游者的安全承担合理的注意和保障义务。</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7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7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旅游安全文化的培育与传播</w:t>
      </w:r>
    </w:p>
    <w:p>
      <w:pPr>
        <w:spacing w:before="20" w:after="20" w:line="360" w:lineRule="auto"/>
        <w:ind w:firstLine="420"/>
      </w:pPr>
      <w:r>
        <w:rPr>
          <w:rFonts w:ascii="Microsoft YaHei" w:hAnsi="Microsoft YaHei" w:eastAsia="Microsoft YaHei"/>
          <w:color w:val="333333"/>
          <w:sz w:val="21"/>
        </w:rPr>
        <w:t>旅游安全文化的培育与传播是旅游安全管理的重要内容。安全文化是指社会成员对安全问题的价值观念、行为习惯和制度安排的总体。旅游安全文化的培育包括：树立'安全第一'的理念、形成遵守安全规范的习惯、建立安全信息共享的机制、营造人人关注安全的氛围[28]。</w:t>
      </w:r>
    </w:p>
    <w:p>
      <w:pPr>
        <w:spacing w:before="20" w:after="20" w:line="360" w:lineRule="auto"/>
        <w:ind w:firstLine="420"/>
      </w:pPr>
      <w:r>
        <w:rPr>
          <w:rFonts w:ascii="Microsoft YaHei" w:hAnsi="Microsoft YaHei" w:eastAsia="Microsoft YaHei"/>
          <w:color w:val="333333"/>
          <w:sz w:val="21"/>
        </w:rPr>
        <w:t>旅游安全文化的传播需要多措并举。政府通过安全宣传教育、发布安全提示等方式传播安全知识；企业通过安全培训、安全告知等方式强化员工和游客的安全意识；媒体通过安全报道、公益广告等方式扩大安全文化的传播范围；社会公众通过互相提醒、互相监督等方式营造安全氛围[29]。</w:t>
      </w:r>
    </w:p>
    <w:p>
      <w:pPr>
        <w:spacing w:before="160" w:after="60"/>
      </w:pPr>
      <w:r>
        <w:rPr>
          <w:rFonts w:ascii="Microsoft YaHei" w:hAnsi="Microsoft YaHei" w:eastAsia="Microsoft YaHei"/>
          <w:b/>
          <w:color w:val="457B9D"/>
          <w:sz w:val="26"/>
        </w:rPr>
        <w:t>旅游安全风险的分担机制</w:t>
      </w:r>
    </w:p>
    <w:p>
      <w:pPr>
        <w:spacing w:before="20" w:after="20" w:line="360" w:lineRule="auto"/>
        <w:ind w:firstLine="420"/>
      </w:pPr>
      <w:r>
        <w:rPr>
          <w:rFonts w:ascii="Microsoft YaHei" w:hAnsi="Microsoft YaHei" w:eastAsia="Microsoft YaHei"/>
          <w:color w:val="333333"/>
          <w:sz w:val="21"/>
        </w:rPr>
        <w:t>旅游安全风险的分担机制是旅游安全法律制度的重要内容。旅游安全风险的分担涉及旅游者、旅游经营者、保险公司、政府等各方主体。旅游者应当承担合理的自我防护义务，旅游经营者应当承担安全保障义务，保险公司应当承担保险赔付义务，政府应当承担公共安全管理和应急处置义务[30].</w:t>
      </w:r>
    </w:p>
    <w:p>
      <w:pPr>
        <w:spacing w:before="160" w:after="60"/>
      </w:pPr>
      <w:r>
        <w:rPr>
          <w:rFonts w:ascii="Microsoft YaHei" w:hAnsi="Microsoft YaHei" w:eastAsia="Microsoft YaHei"/>
          <w:b/>
          <w:color w:val="457B9D"/>
          <w:sz w:val="26"/>
        </w:rPr>
        <w:t>旅游安全教育的制度化</w:t>
      </w:r>
    </w:p>
    <w:p>
      <w:pPr>
        <w:spacing w:before="20" w:after="20" w:line="360" w:lineRule="auto"/>
        <w:ind w:firstLine="420"/>
      </w:pPr>
      <w:r>
        <w:rPr>
          <w:rFonts w:ascii="Microsoft YaHei" w:hAnsi="Microsoft YaHei" w:eastAsia="Microsoft YaHei"/>
          <w:color w:val="333333"/>
          <w:sz w:val="21"/>
        </w:rPr>
        <w:t>旅游安全教育的制度化是提升旅游安全水平的重要保障。旅游安全教育应当覆盖旅游经营者和旅游者两类主体。对旅游经营者的安全教育包括安全法律法规、安全管理制度、应急处置技能等内容；对旅游者的安全教育包括安全风险识别、安全行为规范、应急自救知识等内容[31].</w:t>
      </w:r>
    </w:p>
    <w:p>
      <w:pPr>
        <w:spacing w:before="160" w:after="60"/>
      </w:pPr>
      <w:r>
        <w:rPr>
          <w:rFonts w:ascii="Microsoft YaHei" w:hAnsi="Microsoft YaHei" w:eastAsia="Microsoft YaHei"/>
          <w:b/>
          <w:color w:val="457B9D"/>
          <w:sz w:val="26"/>
        </w:rPr>
        <w:t>AI赋能旅游安全预警</w:t>
      </w:r>
    </w:p>
    <w:p>
      <w:pPr>
        <w:spacing w:before="20" w:after="20" w:line="360" w:lineRule="auto"/>
        <w:ind w:firstLine="420"/>
      </w:pPr>
      <w:r>
        <w:rPr>
          <w:rFonts w:ascii="Microsoft YaHei" w:hAnsi="Microsoft YaHei" w:eastAsia="Microsoft YaHei"/>
          <w:color w:val="333333"/>
          <w:sz w:val="21"/>
        </w:rPr>
        <w:t>AI技术可以赋能旅游安全预警，提升预警的准确性和及时性。通过机器学习技术分析历史安全事故数据，可以识别事故发生的规律和模式；通过自然语言处理技术分析社交媒体和新闻信息，可以及时发现安全事件的苗头；通过物联网技术实时监测旅游设施的安全状态，可以实现安全风险的早发现、早预警[32].</w:t>
      </w:r>
    </w:p>
    <w:p>
      <w:pPr>
        <w:spacing w:before="160" w:after="60"/>
      </w:pPr>
      <w:r>
        <w:rPr>
          <w:rFonts w:ascii="Microsoft YaHei" w:hAnsi="Microsoft YaHei" w:eastAsia="Microsoft YaHei"/>
          <w:b/>
          <w:color w:val="457B9D"/>
          <w:sz w:val="26"/>
        </w:rPr>
        <w:t>政策建议：旅游安全的制度完善路径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安全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未来展望：旅游安全的发展趋势</w:t>
      </w:r>
    </w:p>
    <w:p>
      <w:pPr>
        <w:spacing w:before="20" w:after="20" w:line="360" w:lineRule="auto"/>
        <w:ind w:firstLine="420"/>
      </w:pPr>
      <w:r>
        <w:rPr>
          <w:rFonts w:ascii="Microsoft YaHei" w:hAnsi="Microsoft YaHei" w:eastAsia="Microsoft YaHei"/>
          <w:color w:val="333333"/>
          <w:sz w:val="21"/>
        </w:rPr>
        <w:t>展望未来，旅游安全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安全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案例研究：安全应急管理的实证分析</w:t>
      </w:r>
    </w:p>
    <w:p>
      <w:pPr>
        <w:spacing w:before="20" w:after="20" w:line="360" w:lineRule="auto"/>
        <w:ind w:firstLine="420"/>
      </w:pPr>
      <w:r>
        <w:rPr>
          <w:rFonts w:ascii="Microsoft YaHei" w:hAnsi="Microsoft YaHei" w:eastAsia="Microsoft YaHei"/>
          <w:color w:val="333333"/>
          <w:sz w:val="21"/>
        </w:rPr>
        <w:t>本章选取安全应急管理作为实证分析对象，通过深入剖析典型案例，揭示旅游安全在实际运行中的机制和效果。案例研究表明，旅游安全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安全风险防控是旅游安全制度完善的关键方向。通过强化安全风险防控，可以有效提升旅游安全的实施效果，促进旅游业的健康有序发展。在AIGC时代，旅游安全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国际比较深度分析：7章主题的国际经验</w:t>
      </w:r>
    </w:p>
    <w:p>
      <w:pPr>
        <w:spacing w:before="20" w:after="20" w:line="360" w:lineRule="auto"/>
        <w:ind w:firstLine="420"/>
      </w:pPr>
      <w:r>
        <w:rPr>
          <w:rFonts w:ascii="Microsoft YaHei" w:hAnsi="Microsoft YaHei" w:eastAsia="Microsoft YaHei"/>
          <w:color w:val="333333"/>
          <w:sz w:val="21"/>
        </w:rPr>
        <w:t>从国际比较的视角来看，第7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AIGC视角延伸：AI技术对第7章主题的影响</w:t>
      </w:r>
    </w:p>
    <w:p>
      <w:pPr>
        <w:spacing w:before="20" w:after="20" w:line="360" w:lineRule="auto"/>
        <w:ind w:firstLine="420"/>
      </w:pPr>
      <w:r>
        <w:rPr>
          <w:rFonts w:ascii="Microsoft YaHei" w:hAnsi="Microsoft YaHei" w:eastAsia="Microsoft YaHei"/>
          <w:color w:val="333333"/>
          <w:sz w:val="21"/>
        </w:rPr>
        <w:t>AIGC技术对第7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7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7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7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7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7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7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7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7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7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7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7章的内容蕴含着丰富的思政教育元素。在旅游法治教学中，应当将社会主义核心价值观融入专业知识教学，引导学生树立正确的法治观念和职业道德。具体而言，通过第7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7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7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专题研讨：第7章核心议题的学术争论</w:t>
      </w:r>
    </w:p>
    <w:p>
      <w:pPr>
        <w:spacing w:before="20" w:after="20" w:line="360" w:lineRule="auto"/>
        <w:ind w:firstLine="420"/>
      </w:pPr>
      <w:r>
        <w:rPr>
          <w:rFonts w:ascii="Microsoft YaHei" w:hAnsi="Microsoft YaHei" w:eastAsia="Microsoft YaHei"/>
          <w:color w:val="333333"/>
          <w:sz w:val="21"/>
        </w:rPr>
        <w:t>第7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7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7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7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深度理论分析：第7章的法理基础</w:t>
      </w:r>
    </w:p>
    <w:p>
      <w:pPr>
        <w:spacing w:before="20" w:after="20" w:line="360" w:lineRule="auto"/>
        <w:ind w:firstLine="420"/>
      </w:pPr>
      <w:r>
        <w:rPr>
          <w:rFonts w:ascii="Microsoft YaHei" w:hAnsi="Microsoft YaHei" w:eastAsia="Microsoft YaHei"/>
          <w:color w:val="333333"/>
          <w:sz w:val="21"/>
        </w:rPr>
        <w:t>第7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7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实践路径：第7章制度的实施保障</w:t>
      </w:r>
    </w:p>
    <w:p>
      <w:pPr>
        <w:spacing w:before="20" w:after="20" w:line="360" w:lineRule="auto"/>
        <w:ind w:firstLine="420"/>
      </w:pPr>
      <w:r>
        <w:rPr>
          <w:rFonts w:ascii="Microsoft YaHei" w:hAnsi="Microsoft YaHei" w:eastAsia="Microsoft YaHei"/>
          <w:color w:val="333333"/>
          <w:sz w:val="21"/>
        </w:rPr>
        <w:t>第7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知识拓展：第7章的延伸阅读</w:t>
      </w:r>
    </w:p>
    <w:p>
      <w:pPr>
        <w:spacing w:before="20" w:after="20" w:line="360" w:lineRule="auto"/>
        <w:ind w:firstLine="420"/>
      </w:pPr>
      <w:r>
        <w:rPr>
          <w:rFonts w:ascii="Microsoft YaHei" w:hAnsi="Microsoft YaHei" w:eastAsia="Microsoft YaHei"/>
          <w:color w:val="333333"/>
          <w:sz w:val="21"/>
        </w:rPr>
        <w:t>为了拓展对第7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7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学术前沿追踪：第7章的最新研究进展</w:t>
      </w:r>
    </w:p>
    <w:p>
      <w:pPr>
        <w:spacing w:before="20" w:after="20" w:line="360" w:lineRule="auto"/>
        <w:ind w:firstLine="420"/>
      </w:pPr>
      <w:r>
        <w:rPr>
          <w:rFonts w:ascii="Microsoft YaHei" w:hAnsi="Microsoft YaHei" w:eastAsia="Microsoft YaHei"/>
          <w:color w:val="333333"/>
          <w:sz w:val="21"/>
        </w:rPr>
        <w:t>近年来，第7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7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行业实践动态：第7章相关领域的最新发展</w:t>
      </w:r>
    </w:p>
    <w:p>
      <w:pPr>
        <w:spacing w:before="20" w:after="20" w:line="360" w:lineRule="auto"/>
        <w:ind w:firstLine="420"/>
      </w:pPr>
      <w:r>
        <w:rPr>
          <w:rFonts w:ascii="Microsoft YaHei" w:hAnsi="Microsoft YaHei" w:eastAsia="Microsoft YaHei"/>
          <w:color w:val="333333"/>
          <w:sz w:val="21"/>
        </w:rPr>
        <w:t>在行业实践层面，第7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7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AIGC深度应用：第7章领域的智能化转型</w:t>
      </w:r>
    </w:p>
    <w:p>
      <w:pPr>
        <w:spacing w:before="20" w:after="20" w:line="360" w:lineRule="auto"/>
        <w:ind w:firstLine="420"/>
      </w:pPr>
      <w:r>
        <w:rPr>
          <w:rFonts w:ascii="Microsoft YaHei" w:hAnsi="Microsoft YaHei" w:eastAsia="Microsoft YaHei"/>
          <w:color w:val="333333"/>
          <w:sz w:val="21"/>
        </w:rPr>
        <w:t>AIGC技术在第7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7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7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7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7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7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7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7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7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7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7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7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第7章的内容与R.U.L.E.S.框架（Rights Protection 权益保障、Unified Legal Framework 统一法律框架、Liability &amp; Accountability 责任界定、Enforcement &amp; Compliance 执法合规、Smart Governance 智慧治理）具有紧密的内在关联。第7章所讨论的法律制度是R.U.L.E.S.框架中[('R',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7章的分析提供了统一的理论分析工具。通过R.U.L.E.S.框架的多维视角，可以全面分析第7章所涉及法律制度的优势和不足，为制度的完善提供方向指引。同时，第7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7章的内容在AIGC时代具有特殊的意义。AIGC技术的快速发展正在深刻改变旅游业的运行方式和法律关系的形态，对第7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7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7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7章在中国旅游法治体系中占据着重要地位。中国旅游法治体系以《旅游法》为核心，以行政法规、部门规章、地方性法规为补充，形成了多层次的规范体系。第7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7章的制度完善应当与其他章节的制度建设相衔接，形成相互支撑、相互配合的制度体系。同时，第7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7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7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7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7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在旅游法基础理论方面，[86], [87], [88], [89], [96], [97], [98], [99], [100], [136], [146], [147], [148], [149]等文献提供了系统的理论框架和分析工具。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安全法律制度的体系框架，分析了旅游经营者的安全保障义务内容与履行标准，梳理了旅游突发事件应急预案的编制与处置程序，探讨了高风险旅游项目的安全监管制度，评估了旅游保险制度的现状与完善方向，并展望了AIGC赋能旅游安全管理的智能化路径。</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（识记）简述旅游经营者安全保障义务的主要内容。</w:t>
      </w:r>
    </w:p>
    <w:p>
      <w:pPr>
        <w:spacing w:before="20" w:after="20"/>
        <w:ind w:left="567" w:hanging="283"/>
      </w:pPr>
      <w:r>
        <w:rPr>
          <w:rFonts w:ascii="Microsoft YaHei" w:hAnsi="Microsoft YaHei" w:eastAsia="Microsoft YaHei"/>
          <w:color w:val="333333"/>
          <w:sz w:val="21"/>
        </w:rPr>
        <w:t>2. （理解）阐述旅游突发事件应急预案的核心要素。</w:t>
      </w:r>
    </w:p>
    <w:p>
      <w:pPr>
        <w:spacing w:before="20" w:after="20"/>
        <w:ind w:left="567" w:hanging="283"/>
      </w:pPr>
      <w:r>
        <w:rPr>
          <w:rFonts w:ascii="Microsoft YaHei" w:hAnsi="Microsoft YaHei" w:eastAsia="Microsoft YaHei"/>
          <w:color w:val="333333"/>
          <w:sz w:val="21"/>
        </w:rPr>
        <w:t>3. （应用）以"探险遇险"案例，分析组织者的法律责任。</w:t>
      </w:r>
    </w:p>
    <w:p>
      <w:pPr>
        <w:spacing w:before="20" w:after="20"/>
        <w:ind w:left="567" w:hanging="283"/>
      </w:pPr>
      <w:r>
        <w:rPr>
          <w:rFonts w:ascii="Microsoft YaHei" w:hAnsi="Microsoft YaHei" w:eastAsia="Microsoft YaHei"/>
          <w:color w:val="333333"/>
          <w:sz w:val="21"/>
        </w:rPr>
        <w:t>4. （分析）分析高风险旅游项目与一般旅游项目在安全监管上的差异。</w:t>
      </w:r>
    </w:p>
    <w:p>
      <w:pPr>
        <w:spacing w:before="20" w:after="20"/>
        <w:ind w:left="567" w:hanging="283"/>
      </w:pPr>
      <w:r>
        <w:rPr>
          <w:rFonts w:ascii="Microsoft YaHei" w:hAnsi="Microsoft YaHei" w:eastAsia="Microsoft YaHei"/>
          <w:color w:val="333333"/>
          <w:sz w:val="21"/>
        </w:rPr>
        <w:t>5. （评价）评估当前旅游保险制度在旅游安全风险分担中的作用。</w:t>
      </w:r>
    </w:p>
    <w:p>
      <w:pPr>
        <w:spacing w:before="20" w:after="20"/>
        <w:ind w:left="567" w:hanging="283"/>
      </w:pPr>
      <w:r>
        <w:rPr>
          <w:rFonts w:ascii="Microsoft YaHei" w:hAnsi="Microsoft YaHei" w:eastAsia="Microsoft YaHei"/>
          <w:color w:val="333333"/>
          <w:sz w:val="21"/>
        </w:rPr>
        <w:t>6. （创造）设计AIGC辅助旅游安全风险预警的智能系统方案。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[2] 顾一梅. 旅游公共安全应急管理体系创新研究[D]. 上海: 华东师范大学, 2014.</w:t>
      </w:r>
    </w:p>
    <w:p>
      <w:pPr>
        <w:spacing w:before="20" w:after="20" w:line="360" w:lineRule="auto"/>
        <w:ind w:left="567" w:hanging="567"/>
      </w:pPr>
      <w:r>
        <w:rPr>
          <w:rFonts w:ascii="Microsoft YaHei" w:hAnsi="Microsoft YaHei" w:eastAsia="Microsoft YaHei"/>
          <w:color w:val="444444"/>
          <w:sz w:val="18"/>
        </w:rPr>
        <w:t>[3] Beirman D. Tourism crisis and safety management[M]//The SAGE Handbook of Tourism Management. London: SAGE, 2018: 215-232.</w:t>
      </w:r>
    </w:p>
    <w:p>
      <w:pPr>
        <w:spacing w:before="20" w:after="20" w:line="360" w:lineRule="auto"/>
        <w:ind w:left="567" w:hanging="567"/>
      </w:pPr>
      <w:r>
        <w:rPr>
          <w:rFonts w:ascii="Microsoft YaHei" w:hAnsi="Microsoft YaHei" w:eastAsia="Microsoft YaHei"/>
          <w:color w:val="444444"/>
          <w:sz w:val="18"/>
        </w:rPr>
        <w:t>[4] 王德刚. 旅游应急管理正走向制度化系统化[J]. 旅游学刊, 2017, 32(10): 5-8.</w:t>
      </w:r>
    </w:p>
    <w:p>
      <w:pPr>
        <w:spacing w:before="20" w:after="20" w:line="360" w:lineRule="auto"/>
        <w:ind w:left="567" w:hanging="567"/>
      </w:pPr>
      <w:r>
        <w:rPr>
          <w:rFonts w:ascii="Microsoft YaHei" w:hAnsi="Microsoft YaHei" w:eastAsia="Microsoft YaHei"/>
          <w:color w:val="444444"/>
          <w:sz w:val="18"/>
        </w:rPr>
        <w:t>[5] Tarlow P. Tourism security: Strategies for effectively managing travel risk and safety[M]. Oxford: Butterworth-Heinemann, 2014.</w:t>
      </w:r>
    </w:p>
    <w:p>
      <w:pPr>
        <w:spacing w:before="20" w:after="20" w:line="360" w:lineRule="auto"/>
        <w:ind w:left="567" w:hanging="567"/>
      </w:pPr>
      <w:r>
        <w:rPr>
          <w:rFonts w:ascii="Microsoft YaHei" w:hAnsi="Microsoft YaHei" w:eastAsia="Microsoft YaHei"/>
          <w:color w:val="444444"/>
          <w:sz w:val="18"/>
        </w:rPr>
        <w:t>[6] 曹春宇. 滨海体育旅游安全建构初探[J]. 体育文化导刊, 2012(5): 38-42.</w:t>
      </w:r>
    </w:p>
    <w:p>
      <w:pPr>
        <w:spacing w:before="20" w:after="20" w:line="360" w:lineRule="auto"/>
        <w:ind w:left="567" w:hanging="567"/>
      </w:pPr>
      <w:r>
        <w:rPr>
          <w:rFonts w:ascii="Microsoft YaHei" w:hAnsi="Microsoft YaHei" w:eastAsia="Microsoft YaHei"/>
          <w:color w:val="444444"/>
          <w:sz w:val="18"/>
        </w:rPr>
        <w:t>[7] 陈扬. 论旅游消费者合法权益的保护[J]. 旅游学刊, 2012, 27(5): 35-42.</w:t>
      </w:r>
    </w:p>
    <w:p>
      <w:pPr>
        <w:spacing w:before="20" w:after="20" w:line="360" w:lineRule="auto"/>
        <w:ind w:left="567" w:hanging="567"/>
      </w:pPr>
      <w:r>
        <w:rPr>
          <w:rFonts w:ascii="Microsoft YaHei" w:hAnsi="Microsoft YaHei" w:eastAsia="Microsoft YaHei"/>
          <w:color w:val="444444"/>
          <w:sz w:val="18"/>
        </w:rPr>
        <w:t>[8] 胡辉, 黄维娜. 旅游纠纷中旅行社法律责任的制度分析及构建[J]. 旅游学刊, 2007, 22(10): 48-55.</w:t>
      </w:r>
    </w:p>
    <w:p>
      <w:pPr>
        <w:spacing w:before="20" w:after="20" w:line="360" w:lineRule="auto"/>
        <w:ind w:left="567" w:hanging="567"/>
      </w:pPr>
      <w:r>
        <w:rPr>
          <w:rFonts w:ascii="Microsoft YaHei" w:hAnsi="Microsoft YaHei" w:eastAsia="Microsoft YaHei"/>
          <w:color w:val="444444"/>
          <w:sz w:val="18"/>
        </w:rPr>
        <w:t>[9] 傅玺璇. 我国旅游法立法完善研究[D]. 重庆: 西南政法大学, 2015.</w:t>
      </w:r>
    </w:p>
    <w:p>
      <w:pPr>
        <w:spacing w:before="20" w:after="20" w:line="360" w:lineRule="auto"/>
        <w:ind w:left="567" w:hanging="567"/>
      </w:pPr>
      <w:r>
        <w:rPr>
          <w:rFonts w:ascii="Microsoft YaHei" w:hAnsi="Microsoft YaHei" w:eastAsia="Microsoft YaHei"/>
          <w:color w:val="444444"/>
          <w:sz w:val="18"/>
        </w:rPr>
        <w:t>[10]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[11] 杜嘉陵. 旅游综合执法模式研究[J]. 旅游学刊, 2021, 36(4): 56-68.</w:t>
      </w:r>
    </w:p>
    <w:p>
      <w:pPr>
        <w:spacing w:before="20" w:after="20" w:line="360" w:lineRule="auto"/>
        <w:ind w:left="567" w:hanging="567"/>
      </w:pPr>
      <w:r>
        <w:rPr>
          <w:rFonts w:ascii="Microsoft YaHei" w:hAnsi="Microsoft YaHei" w:eastAsia="Microsoft YaHei"/>
          <w:color w:val="444444"/>
          <w:sz w:val="18"/>
        </w:rPr>
        <w:t>[12] Tatsienko V, Miroshnykov I, Kroitor V, et al. Problems of legal regulation tourism safety problems and ways to solve them[J]. Journal of Environmental Management and Tourism, 2021, 12(2): 489-500.</w:t>
      </w:r>
    </w:p>
    <w:p>
      <w:pPr>
        <w:spacing w:before="20" w:after="20" w:line="360" w:lineRule="auto"/>
        <w:ind w:left="567" w:hanging="567"/>
      </w:pPr>
      <w:r>
        <w:rPr>
          <w:rFonts w:ascii="Microsoft YaHei" w:hAnsi="Microsoft YaHei" w:eastAsia="Microsoft YaHei"/>
          <w:color w:val="444444"/>
          <w:sz w:val="18"/>
        </w:rPr>
        <w:t>[13]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[14]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[15]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[16] 周丽燕. 《旅游法》保护旅游消费者权益[J]. 旅游学刊, 2013, 28(10): 5-8.</w:t>
      </w:r>
    </w:p>
    <w:p>
      <w:pPr>
        <w:spacing w:before="20" w:after="20" w:line="360" w:lineRule="auto"/>
        <w:ind w:left="567" w:hanging="567"/>
      </w:pPr>
      <w:r>
        <w:rPr>
          <w:rFonts w:ascii="Microsoft YaHei" w:hAnsi="Microsoft YaHei" w:eastAsia="Microsoft YaHei"/>
          <w:color w:val="444444"/>
          <w:sz w:val="18"/>
        </w:rPr>
        <w:t>[17] 刘淑娟. 旅游纠纷中消费者权益的法制保障研究[J]. 旅游学刊, 2010, 25(3): 48-55.</w:t>
      </w:r>
    </w:p>
    <w:p>
      <w:pPr>
        <w:spacing w:before="20" w:after="20" w:line="360" w:lineRule="auto"/>
        <w:ind w:left="567" w:hanging="567"/>
      </w:pPr>
      <w:r>
        <w:rPr>
          <w:rFonts w:ascii="Microsoft YaHei" w:hAnsi="Microsoft YaHei" w:eastAsia="Microsoft YaHei"/>
          <w:color w:val="444444"/>
          <w:sz w:val="18"/>
        </w:rPr>
        <w:t>[18]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[19] Tarlow P. Tourism security: Strategies for effectively managing travel risk and safety[M]. Oxford: Butterworth-Heinemann, 2014.</w:t>
      </w:r>
    </w:p>
    <w:p>
      <w:pPr>
        <w:spacing w:before="20" w:after="20" w:line="360" w:lineRule="auto"/>
        <w:ind w:left="567" w:hanging="567"/>
      </w:pPr>
      <w:r>
        <w:rPr>
          <w:rFonts w:ascii="Microsoft YaHei" w:hAnsi="Microsoft YaHei" w:eastAsia="Microsoft YaHei"/>
          <w:color w:val="444444"/>
          <w:sz w:val="18"/>
        </w:rPr>
        <w:t>[20] Beirman D. Tourism crisis and safety management[M]//The SAGE Handbook of Tourism Management. London: SAGE, 2018: 215-232.</w:t>
      </w:r>
    </w:p>
    <w:p>
      <w:pPr>
        <w:spacing w:before="20" w:after="20" w:line="360" w:lineRule="auto"/>
        <w:ind w:left="567" w:hanging="567"/>
      </w:pPr>
      <w:r>
        <w:rPr>
          <w:rFonts w:ascii="Microsoft YaHei" w:hAnsi="Microsoft YaHei" w:eastAsia="Microsoft YaHei"/>
          <w:color w:val="444444"/>
          <w:sz w:val="18"/>
        </w:rPr>
        <w:t>[21] 顾一梅. 旅游公共安全应急管理体系创新研究[D]. 上海: 华东师范大学, 2014.</w:t>
      </w:r>
    </w:p>
    <w:p>
      <w:pPr>
        <w:spacing w:before="20" w:after="20" w:line="360" w:lineRule="auto"/>
        <w:ind w:left="567" w:hanging="567"/>
      </w:pPr>
      <w:r>
        <w:rPr>
          <w:rFonts w:ascii="Microsoft YaHei" w:hAnsi="Microsoft YaHei" w:eastAsia="Microsoft YaHei"/>
          <w:color w:val="444444"/>
          <w:sz w:val="18"/>
        </w:rPr>
        <w:t>[22] Randle E J. Regulating commercial tourism in national parks[D]. Queensland: University of Queensland, 2014.</w:t>
      </w:r>
    </w:p>
    <w:p>
      <w:pPr>
        <w:spacing w:before="20" w:after="20" w:line="360" w:lineRule="auto"/>
        <w:ind w:left="567" w:hanging="567"/>
      </w:pPr>
      <w:r>
        <w:rPr>
          <w:rFonts w:ascii="Microsoft YaHei" w:hAnsi="Microsoft YaHei" w:eastAsia="Microsoft YaHei"/>
          <w:color w:val="444444"/>
          <w:sz w:val="18"/>
        </w:rPr>
        <w:t>[23] 王德刚. 旅游应急管理正走向制度化系统化[J]. 旅游学刊, 2017, 32(10): 5-8.</w:t>
      </w:r>
    </w:p>
    <w:p>
      <w:pPr>
        <w:spacing w:before="20" w:after="20" w:line="360" w:lineRule="auto"/>
        <w:ind w:left="567" w:hanging="567"/>
      </w:pPr>
      <w:r>
        <w:rPr>
          <w:rFonts w:ascii="Microsoft YaHei" w:hAnsi="Microsoft YaHei" w:eastAsia="Microsoft YaHei"/>
          <w:color w:val="444444"/>
          <w:sz w:val="18"/>
        </w:rPr>
        <w:t>[24] 王莉霞, 王建龙. 旅游安全的法律秩序建设[J]. 旅游学刊, 2022, 37(1): 15-20.</w:t>
      </w:r>
    </w:p>
    <w:p>
      <w:pPr>
        <w:spacing w:before="20" w:after="20" w:line="360" w:lineRule="auto"/>
        <w:ind w:left="567" w:hanging="567"/>
      </w:pPr>
      <w:r>
        <w:rPr>
          <w:rFonts w:ascii="Microsoft YaHei" w:hAnsi="Microsoft YaHei" w:eastAsia="Microsoft YaHei"/>
          <w:color w:val="444444"/>
          <w:sz w:val="18"/>
        </w:rPr>
        <w:t>[25] Tatsienko V, Miroshnykov I, Kroitor V, et al. Problems of legal regulation tourism safety problems and ways to solve them[J]. Journal of Environmental Management and Tourism, 2021, 12(2): 489-500.</w:t>
      </w:r>
    </w:p>
    <w:p>
      <w:pPr>
        <w:spacing w:before="20" w:after="20" w:line="360" w:lineRule="auto"/>
        <w:ind w:left="567" w:hanging="567"/>
      </w:pPr>
      <w:r>
        <w:rPr>
          <w:rFonts w:ascii="Microsoft YaHei" w:hAnsi="Microsoft YaHei" w:eastAsia="Microsoft YaHei"/>
          <w:color w:val="444444"/>
          <w:sz w:val="18"/>
        </w:rPr>
        <w:t>[26]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[27]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[28] 王德刚. 旅游应急管理正走向制度化系统化[J]. 旅游学刊, 2017, 32(10): 5-8.</w:t>
      </w:r>
    </w:p>
    <w:p>
      <w:pPr>
        <w:spacing w:before="20" w:after="20" w:line="360" w:lineRule="auto"/>
        <w:ind w:left="567" w:hanging="567"/>
      </w:pPr>
      <w:r>
        <w:rPr>
          <w:rFonts w:ascii="Microsoft YaHei" w:hAnsi="Microsoft YaHei" w:eastAsia="Microsoft YaHei"/>
          <w:color w:val="444444"/>
          <w:sz w:val="18"/>
        </w:rPr>
        <w:t>[29] 顾一梅. 旅游公共安全应急管理体系创新研究[D]. 上海: 华东师范大学, 2014.</w:t>
      </w:r>
    </w:p>
    <w:p>
      <w:pPr>
        <w:spacing w:before="20" w:after="20" w:line="360" w:lineRule="auto"/>
        <w:ind w:left="567" w:hanging="567"/>
      </w:pPr>
      <w:r>
        <w:rPr>
          <w:rFonts w:ascii="Microsoft YaHei" w:hAnsi="Microsoft YaHei" w:eastAsia="Microsoft YaHei"/>
          <w:color w:val="444444"/>
          <w:sz w:val="18"/>
        </w:rPr>
        <w:t>[30] Tarlow P. Tourism security[M]. Oxford: Butterworth-Heinemann, 2014.</w:t>
      </w:r>
    </w:p>
    <w:p>
      <w:pPr>
        <w:spacing w:before="20" w:after="20" w:line="360" w:lineRule="auto"/>
        <w:ind w:left="567" w:hanging="567"/>
      </w:pPr>
      <w:r>
        <w:rPr>
          <w:rFonts w:ascii="Microsoft YaHei" w:hAnsi="Microsoft YaHei" w:eastAsia="Microsoft YaHei"/>
          <w:color w:val="444444"/>
          <w:sz w:val="18"/>
        </w:rPr>
        <w:t>[31] 王德刚. 旅游应急管理正走向制度化系统化[J]. 旅游学刊, 2017, 32(10): 5-8.</w:t>
      </w:r>
    </w:p>
    <w:p>
      <w:pPr>
        <w:spacing w:before="20" w:after="20" w:line="360" w:lineRule="auto"/>
        <w:ind w:left="567" w:hanging="567"/>
      </w:pPr>
      <w:r>
        <w:rPr>
          <w:rFonts w:ascii="Microsoft YaHei" w:hAnsi="Microsoft YaHei" w:eastAsia="Microsoft YaHei"/>
          <w:color w:val="444444"/>
          <w:sz w:val="18"/>
        </w:rPr>
        <w:t>[32] Beirman D. Tourism crisis and safety management[M]. London: SAGE, 2018.</w:t>
      </w:r>
    </w:p>
    <w:p>
      <w:pPr>
        <w:spacing w:before="20" w:after="20" w:line="360" w:lineRule="auto"/>
        <w:ind w:left="567" w:hanging="567"/>
      </w:pPr>
      <w:r>
        <w:rPr>
          <w:rFonts w:ascii="Microsoft YaHei" w:hAnsi="Microsoft YaHei" w:eastAsia="Microsoft YaHei"/>
          <w:color w:val="444444"/>
          <w:sz w:val="18"/>
        </w:rPr>
        <w:t>[86] 应松年. 行政法学[M]. 北京: 北京大学出版社, 2021.</w:t>
      </w:r>
    </w:p>
    <w:p>
      <w:pPr>
        <w:spacing w:before="20" w:after="20" w:line="360" w:lineRule="auto"/>
        <w:ind w:left="567" w:hanging="567"/>
      </w:pPr>
      <w:r>
        <w:rPr>
          <w:rFonts w:ascii="Microsoft YaHei" w:hAnsi="Microsoft YaHei" w:eastAsia="Microsoft YaHei"/>
          <w:color w:val="444444"/>
          <w:sz w:val="18"/>
        </w:rPr>
        <w:t>[87] 姜明安. 行政法与行政诉讼法(第七版)[M]. 北京: 北京大学出版社, 2022.</w:t>
      </w:r>
    </w:p>
    <w:p>
      <w:pPr>
        <w:spacing w:before="20" w:after="20" w:line="360" w:lineRule="auto"/>
        <w:ind w:left="567" w:hanging="567"/>
      </w:pPr>
      <w:r>
        <w:rPr>
          <w:rFonts w:ascii="Microsoft YaHei" w:hAnsi="Microsoft YaHei" w:eastAsia="Microsoft YaHei"/>
          <w:color w:val="444444"/>
          <w:sz w:val="18"/>
        </w:rPr>
        <w:t>[88] 马怀德. 行政法学[M]. 北京: 中国政法大学出版社, 2022.</w:t>
      </w:r>
    </w:p>
    <w:p>
      <w:pPr>
        <w:spacing w:before="20" w:after="20" w:line="360" w:lineRule="auto"/>
        <w:ind w:left="567" w:hanging="567"/>
      </w:pPr>
      <w:r>
        <w:rPr>
          <w:rFonts w:ascii="Microsoft YaHei" w:hAnsi="Microsoft YaHei" w:eastAsia="Microsoft YaHei"/>
          <w:color w:val="444444"/>
          <w:sz w:val="18"/>
        </w:rPr>
        <w:t>[89] 章剑生. 现代行政法总论[M]. 北京: 法律出版社, 2021.</w:t>
      </w:r>
    </w:p>
    <w:p>
      <w:pPr>
        <w:spacing w:before="20" w:after="20" w:line="360" w:lineRule="auto"/>
        <w:ind w:left="567" w:hanging="567"/>
      </w:pPr>
      <w:r>
        <w:rPr>
          <w:rFonts w:ascii="Microsoft YaHei" w:hAnsi="Microsoft YaHei" w:eastAsia="Microsoft YaHei"/>
          <w:color w:val="444444"/>
          <w:sz w:val="18"/>
        </w:rPr>
        <w:t>[96] 张明楷. 刑法学(第六版)[M]. 北京: 法律出版社, 2021.</w:t>
      </w:r>
    </w:p>
    <w:p>
      <w:pPr>
        <w:spacing w:before="20" w:after="20" w:line="360" w:lineRule="auto"/>
        <w:ind w:left="567" w:hanging="567"/>
      </w:pPr>
      <w:r>
        <w:rPr>
          <w:rFonts w:ascii="Microsoft YaHei" w:hAnsi="Microsoft YaHei" w:eastAsia="Microsoft YaHei"/>
          <w:color w:val="444444"/>
          <w:sz w:val="18"/>
        </w:rPr>
        <w:t>[97] 陈兴良. 刑法哲学[M]. 北京: 中国人民大学出版社, 2022.</w:t>
      </w:r>
    </w:p>
    <w:p>
      <w:pPr>
        <w:spacing w:before="20" w:after="20" w:line="360" w:lineRule="auto"/>
        <w:ind w:left="567" w:hanging="567"/>
      </w:pPr>
      <w:r>
        <w:rPr>
          <w:rFonts w:ascii="Microsoft YaHei" w:hAnsi="Microsoft YaHei" w:eastAsia="Microsoft YaHei"/>
          <w:color w:val="444444"/>
          <w:sz w:val="18"/>
        </w:rPr>
        <w:t>[98] 赵秉志. 刑法总论[M]. 北京: 中国人民大学出版社, 2021.</w:t>
      </w:r>
    </w:p>
    <w:p>
      <w:pPr>
        <w:spacing w:before="20" w:after="20" w:line="360" w:lineRule="auto"/>
        <w:ind w:left="567" w:hanging="567"/>
      </w:pPr>
      <w:r>
        <w:rPr>
          <w:rFonts w:ascii="Microsoft YaHei" w:hAnsi="Microsoft YaHei" w:eastAsia="Microsoft YaHei"/>
          <w:color w:val="444444"/>
          <w:sz w:val="18"/>
        </w:rPr>
        <w:t>[99] 张新宝. 侵权责任法(第五版)[M]. 北京: 中国人民大学出版社, 2021.</w:t>
      </w:r>
    </w:p>
    <w:p>
      <w:pPr>
        <w:spacing w:before="20" w:after="20" w:line="360" w:lineRule="auto"/>
        <w:ind w:left="567" w:hanging="567"/>
      </w:pPr>
      <w:r>
        <w:rPr>
          <w:rFonts w:ascii="Microsoft YaHei" w:hAnsi="Microsoft YaHei" w:eastAsia="Microsoft YaHei"/>
          <w:color w:val="444444"/>
          <w:sz w:val="18"/>
        </w:rPr>
        <w:t>[100] 杨立新. 侵权责任法[M]. 北京: 法律出版社, 2022.</w:t>
      </w:r>
    </w:p>
    <w:p>
      <w:pPr>
        <w:spacing w:before="20" w:after="20" w:line="360" w:lineRule="auto"/>
        <w:ind w:left="567" w:hanging="567"/>
      </w:pPr>
      <w:r>
        <w:rPr>
          <w:rFonts w:ascii="Microsoft YaHei" w:hAnsi="Microsoft YaHei" w:eastAsia="Microsoft YaHei"/>
          <w:color w:val="444444"/>
          <w:sz w:val="18"/>
        </w:rPr>
        <w:t>[136] 陈聪富. 侵权责任法原理[M]. 北京: 北京大学出版社, 2021.</w:t>
      </w:r>
    </w:p>
    <w:p>
      <w:pPr>
        <w:spacing w:before="20" w:after="20" w:line="360" w:lineRule="auto"/>
        <w:ind w:left="567" w:hanging="567"/>
      </w:pPr>
      <w:r>
        <w:rPr>
          <w:rFonts w:ascii="Microsoft YaHei" w:hAnsi="Microsoft YaHei" w:eastAsia="Microsoft YaHei"/>
          <w:color w:val="444444"/>
          <w:sz w:val="18"/>
        </w:rPr>
        <w:t>[146] 吕忠梅. 环境法原理[M]. 北京: 法律出版社, 2021.</w:t>
      </w:r>
    </w:p>
    <w:p>
      <w:pPr>
        <w:spacing w:before="20" w:after="20" w:line="360" w:lineRule="auto"/>
        <w:ind w:left="567" w:hanging="567"/>
      </w:pPr>
      <w:r>
        <w:rPr>
          <w:rFonts w:ascii="Microsoft YaHei" w:hAnsi="Microsoft YaHei" w:eastAsia="Microsoft YaHei"/>
          <w:color w:val="444444"/>
          <w:sz w:val="18"/>
        </w:rPr>
        <w:t>[147] 汪劲. 环境法学(第四版)[M]. 北京: 北京大学出版社, 2022.</w:t>
      </w:r>
    </w:p>
    <w:p>
      <w:pPr>
        <w:spacing w:before="20" w:after="20" w:line="360" w:lineRule="auto"/>
        <w:ind w:left="567" w:hanging="567"/>
      </w:pPr>
      <w:r>
        <w:rPr>
          <w:rFonts w:ascii="Microsoft YaHei" w:hAnsi="Microsoft YaHei" w:eastAsia="Microsoft YaHei"/>
          <w:color w:val="444444"/>
          <w:sz w:val="18"/>
        </w:rPr>
        <w:t>[148] 王灿发. 环境法导论[M]. 北京: 中国政法大学出版社, 2021.</w:t>
      </w:r>
    </w:p>
    <w:p>
      <w:pPr>
        <w:spacing w:before="20" w:after="20" w:line="360" w:lineRule="auto"/>
        <w:ind w:left="567" w:hanging="567"/>
      </w:pPr>
      <w:r>
        <w:rPr>
          <w:rFonts w:ascii="Microsoft YaHei" w:hAnsi="Microsoft YaHei" w:eastAsia="Microsoft YaHei"/>
          <w:color w:val="444444"/>
          <w:sz w:val="18"/>
        </w:rPr>
        <w:t>[149] 周珂. 环境法[M]. 北京: 中国人民大学出版社, 2022.</w:t>
      </w:r>
    </w:p>
    <w:p>
      <w:r>
        <w:br w:type="page"/>
      </w:r>
    </w:p>
    <w:p>
      <w:pPr>
        <w:spacing w:before="240" w:after="120"/>
        <w:jc w:val="center"/>
      </w:pPr>
      <w:r>
        <w:rPr>
          <w:rFonts w:ascii="Microsoft YaHei" w:hAnsi="Microsoft YaHei" w:eastAsia="Microsoft YaHei"/>
          <w:b/>
          <w:color w:val="1A3C6E"/>
          <w:sz w:val="36"/>
        </w:rPr>
        <w:t>第8章 旅游市场监管与行政执法</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：掌握旅游行政管理体制的架构和旅游市场综合行政执法的制度框架。</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：理解"不合理低价游"的法律规制逻辑和旅游信用体系的运行机制。</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：能够运用旅游市场监管法律制度分析旅游市场乱象的治理路径。</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：分析旅游综合行政执法与部门执法的关系与协调机制。</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：评估旅游行政处罚制度的效率与公正性。</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：设计AIGC赋能旅游市场监管的智能化执法方案。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"不合理低价游"整治行动的制度反思</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文化和旅游部在全国范围内开展"不合理低价游"专项整治行动，查处违法违规旅行社1200余家，处罚导游人员800余人，吊销经营许可证60余张。然而，整治行动结束后，部分地区的"不合理低价游"现象出现反弹。这一现象揭示了旅游市场监管中的深层问题：运动式执法能否根治市场顽疾？如何构建长效化的旅游市场监管机制？[1-3]</w:t>
      </w:r>
    </w:p>
    <w:p>
      <w:pPr>
        <w:spacing w:before="200" w:after="80"/>
      </w:pPr>
      <w:r>
        <w:rPr>
          <w:rFonts w:ascii="Microsoft YaHei" w:hAnsi="Microsoft YaHei" w:eastAsia="Microsoft YaHei"/>
          <w:b/>
          <w:color w:val="2A4A7F"/>
          <w:sz w:val="30"/>
        </w:rPr>
        <w:t>8.1 旅游行政管理体制与机构职责</w:t>
      </w:r>
    </w:p>
    <w:p>
      <w:pPr>
        <w:spacing w:before="160" w:after="60"/>
      </w:pPr>
      <w:r>
        <w:rPr>
          <w:rFonts w:ascii="Microsoft YaHei" w:hAnsi="Microsoft YaHei" w:eastAsia="Microsoft YaHei"/>
          <w:b/>
          <w:color w:val="457B9D"/>
          <w:sz w:val="26"/>
        </w:rPr>
        <w:t>8.1.1 中央与地方旅游行政管理体制</w:t>
      </w:r>
    </w:p>
    <w:p>
      <w:pPr>
        <w:spacing w:before="20" w:after="20" w:line="360" w:lineRule="auto"/>
        <w:ind w:firstLine="420"/>
      </w:pPr>
      <w:r>
        <w:rPr>
          <w:rFonts w:ascii="Microsoft YaHei" w:hAnsi="Microsoft YaHei" w:eastAsia="Microsoft YaHei"/>
          <w:color w:val="333333"/>
          <w:sz w:val="21"/>
        </w:rPr>
        <w:t>2018年，国家机构改革组建文化和旅游部，实现了文化和旅游的行政管理职能整合。地方层面，各省、自治区、直辖市设立了文化和旅游厅（局），形成了中央与地方分级管理的旅游行政管理体制[4]。</w:t>
      </w:r>
    </w:p>
    <w:p>
      <w:pPr>
        <w:spacing w:before="160" w:after="60"/>
      </w:pPr>
      <w:r>
        <w:rPr>
          <w:rFonts w:ascii="Microsoft YaHei" w:hAnsi="Microsoft YaHei" w:eastAsia="Microsoft YaHei"/>
          <w:b/>
          <w:color w:val="457B9D"/>
          <w:sz w:val="26"/>
        </w:rPr>
        <w:t>8.1.2 旅游行政管理部门的职责</w:t>
      </w:r>
    </w:p>
    <w:p>
      <w:pPr>
        <w:spacing w:before="20" w:after="20" w:line="360" w:lineRule="auto"/>
        <w:ind w:firstLine="420"/>
      </w:pPr>
      <w:r>
        <w:rPr>
          <w:rFonts w:ascii="Microsoft YaHei" w:hAnsi="Microsoft YaHei" w:eastAsia="Microsoft YaHei"/>
          <w:color w:val="333333"/>
          <w:sz w:val="21"/>
        </w:rPr>
        <w:t>旅游行政管理部门的主要职责包括：旅游发展规划编制、旅游市场监管、旅游服务质量监督、旅游安全监管、旅游投诉处理、旅游行业指导等。在AIGC时代，旅游行政管理部门还承担着旅游数字化治理、数据安全监管等新职能[5]。</w:t>
      </w:r>
    </w:p>
    <w:p>
      <w:pPr>
        <w:spacing w:before="160" w:after="60"/>
      </w:pPr>
      <w:r>
        <w:rPr>
          <w:rFonts w:ascii="Microsoft YaHei" w:hAnsi="Microsoft YaHei" w:eastAsia="Microsoft YaHei"/>
          <w:b/>
          <w:color w:val="457B9D"/>
          <w:sz w:val="26"/>
        </w:rPr>
        <w:t>8.1.3 旅游行业协会的自律监管</w:t>
      </w:r>
    </w:p>
    <w:p>
      <w:pPr>
        <w:spacing w:before="20" w:after="20" w:line="360" w:lineRule="auto"/>
        <w:ind w:firstLine="420"/>
      </w:pPr>
      <w:r>
        <w:rPr>
          <w:rFonts w:ascii="Microsoft YaHei" w:hAnsi="Microsoft YaHei" w:eastAsia="Microsoft YaHei"/>
          <w:color w:val="333333"/>
          <w:sz w:val="21"/>
        </w:rPr>
        <w:t>中国旅游协会及地方旅游协会在旅游市场监管中发挥着行业自律的作用。行业协会通过制定行业规范、开展行业评价、调解行业纠纷等方式，弥补政府监管的不足[6]。</w:t>
      </w:r>
    </w:p>
    <w:p>
      <w:pPr>
        <w:spacing w:before="200" w:after="80"/>
      </w:pPr>
      <w:r>
        <w:rPr>
          <w:rFonts w:ascii="Microsoft YaHei" w:hAnsi="Microsoft YaHei" w:eastAsia="Microsoft YaHei"/>
          <w:b/>
          <w:color w:val="2A4A7F"/>
          <w:sz w:val="30"/>
        </w:rPr>
        <w:t>8.2 旅游市场综合行政执法制度</w:t>
      </w:r>
    </w:p>
    <w:p>
      <w:pPr>
        <w:spacing w:before="160" w:after="60"/>
      </w:pPr>
      <w:r>
        <w:rPr>
          <w:rFonts w:ascii="Microsoft YaHei" w:hAnsi="Microsoft YaHei" w:eastAsia="Microsoft YaHei"/>
          <w:b/>
          <w:color w:val="457B9D"/>
          <w:sz w:val="26"/>
        </w:rPr>
        <w:t>8.2.1 综合行政执法的改革背景</w:t>
      </w:r>
    </w:p>
    <w:p>
      <w:pPr>
        <w:spacing w:before="20" w:after="20" w:line="360" w:lineRule="auto"/>
        <w:ind w:firstLine="420"/>
      </w:pPr>
      <w:r>
        <w:rPr>
          <w:rFonts w:ascii="Microsoft YaHei" w:hAnsi="Microsoft YaHei" w:eastAsia="Microsoft YaHei"/>
          <w:color w:val="333333"/>
          <w:sz w:val="21"/>
        </w:rPr>
        <w:t>旅游市场综合行政执法改革是为了解决旅游市场监管中"多头执法、重复执法、执法缺位"等问题。通过整合执法力量，组建统一的旅游综合行政执法机构，实现"一个部门管市场"[7]。</w:t>
      </w:r>
    </w:p>
    <w:p>
      <w:pPr>
        <w:spacing w:before="160" w:after="60"/>
      </w:pPr>
      <w:r>
        <w:rPr>
          <w:rFonts w:ascii="Microsoft YaHei" w:hAnsi="Microsoft YaHei" w:eastAsia="Microsoft YaHei"/>
          <w:b/>
          <w:color w:val="457B9D"/>
          <w:sz w:val="26"/>
        </w:rPr>
        <w:t>8.2.2 综合执法的范围与程序</w:t>
      </w:r>
    </w:p>
    <w:p>
      <w:pPr>
        <w:spacing w:before="20" w:after="20" w:line="360" w:lineRule="auto"/>
        <w:ind w:firstLine="420"/>
      </w:pPr>
      <w:r>
        <w:rPr>
          <w:rFonts w:ascii="Microsoft YaHei" w:hAnsi="Microsoft YaHei" w:eastAsia="Microsoft YaHei"/>
          <w:color w:val="333333"/>
          <w:sz w:val="21"/>
        </w:rPr>
        <w:t>旅游综合行政执法的范围涵盖：旅行社经营资质、导游执业行为、旅游合同履行、旅游服务质量、旅游安全等。执法程序包括：立案、调查取证、告知、听证、决定、送达、执行等环节[8]。</w:t>
      </w:r>
    </w:p>
    <w:p>
      <w:pPr>
        <w:spacing w:before="160" w:after="60"/>
      </w:pPr>
      <w:r>
        <w:rPr>
          <w:rFonts w:ascii="Microsoft YaHei" w:hAnsi="Microsoft YaHei" w:eastAsia="Microsoft YaHei"/>
          <w:b/>
          <w:color w:val="457B9D"/>
          <w:sz w:val="26"/>
        </w:rPr>
        <w:t>8.2.3 综合执法的协调机制</w:t>
      </w:r>
    </w:p>
    <w:p>
      <w:pPr>
        <w:spacing w:before="20" w:after="20" w:line="360" w:lineRule="auto"/>
        <w:ind w:firstLine="420"/>
      </w:pPr>
      <w:r>
        <w:rPr>
          <w:rFonts w:ascii="Microsoft YaHei" w:hAnsi="Microsoft YaHei" w:eastAsia="Microsoft YaHei"/>
          <w:color w:val="333333"/>
          <w:sz w:val="21"/>
        </w:rPr>
        <w:t>旅游综合行政执法涉及文化和旅游、市场监管、公安、交通、卫生等多个部门的协调配合。建立健全旅游综合行政执法协调机制，是实现有效监管的关键[9]。</w:t>
      </w:r>
    </w:p>
    <w:p>
      <w:pPr>
        <w:spacing w:before="200" w:after="80"/>
      </w:pPr>
      <w:r>
        <w:rPr>
          <w:rFonts w:ascii="Microsoft YaHei" w:hAnsi="Microsoft YaHei" w:eastAsia="Microsoft YaHei"/>
          <w:b/>
          <w:color w:val="2A4A7F"/>
          <w:sz w:val="30"/>
        </w:rPr>
        <w:t>8.3 旅游市场秩序监管</w:t>
      </w:r>
    </w:p>
    <w:p>
      <w:pPr>
        <w:spacing w:before="160" w:after="60"/>
      </w:pPr>
      <w:r>
        <w:rPr>
          <w:rFonts w:ascii="Microsoft YaHei" w:hAnsi="Microsoft YaHei" w:eastAsia="Microsoft YaHei"/>
          <w:b/>
          <w:color w:val="457B9D"/>
          <w:sz w:val="26"/>
        </w:rPr>
        <w:t>8.3.1 "不合理低价游"的法律规制</w:t>
      </w:r>
    </w:p>
    <w:p>
      <w:pPr>
        <w:spacing w:before="20" w:after="20" w:line="360" w:lineRule="auto"/>
        <w:ind w:firstLine="420"/>
      </w:pPr>
      <w:r>
        <w:rPr>
          <w:rFonts w:ascii="Microsoft YaHei" w:hAnsi="Microsoft YaHei" w:eastAsia="Microsoft YaHei"/>
          <w:color w:val="333333"/>
          <w:sz w:val="21"/>
        </w:rPr>
        <w:t>"不合理低价游"是指旅行社以低于经营成本的价格招徕旅游者，通过安排购物或者另行付费项目获取回扣等方式弥补经营成本的行为。《旅游法》明确禁止"不合理低价游"，并规定了严厉的处罚措施[10]。</w:t>
      </w:r>
    </w:p>
    <w:p>
      <w:pPr>
        <w:spacing w:before="160" w:after="60"/>
      </w:pPr>
      <w:r>
        <w:rPr>
          <w:rFonts w:ascii="Microsoft YaHei" w:hAnsi="Microsoft YaHei" w:eastAsia="Microsoft YaHei"/>
          <w:b/>
          <w:color w:val="457B9D"/>
          <w:sz w:val="26"/>
        </w:rPr>
        <w:t>8.3.2 强迫购物与商业贿赂治理</w:t>
      </w:r>
    </w:p>
    <w:p>
      <w:pPr>
        <w:spacing w:before="20" w:after="20" w:line="360" w:lineRule="auto"/>
        <w:ind w:firstLine="420"/>
      </w:pPr>
      <w:r>
        <w:rPr>
          <w:rFonts w:ascii="Microsoft YaHei" w:hAnsi="Microsoft YaHei" w:eastAsia="Microsoft YaHei"/>
          <w:color w:val="333333"/>
          <w:sz w:val="21"/>
        </w:rPr>
        <w:t>强迫购物是旅游市场长期存在的顽疾。《旅游法》规定，旅行社不得指定具体购物场所，不得强迫或者变相强迫旅游者购物。违反规定的，将面临罚款、停业整顿、吊销许可证等处罚[11]。</w:t>
      </w:r>
    </w:p>
    <w:p>
      <w:pPr>
        <w:spacing w:before="160" w:after="60"/>
      </w:pPr>
      <w:r>
        <w:rPr>
          <w:rFonts w:ascii="Microsoft YaHei" w:hAnsi="Microsoft YaHei" w:eastAsia="Microsoft YaHei"/>
          <w:b/>
          <w:color w:val="457B9D"/>
          <w:sz w:val="26"/>
        </w:rPr>
        <w:t>8.3.3 旅游虚假宣传与价格欺诈</w:t>
      </w:r>
    </w:p>
    <w:p>
      <w:pPr>
        <w:spacing w:before="20" w:after="20" w:line="360" w:lineRule="auto"/>
        <w:ind w:firstLine="420"/>
      </w:pPr>
      <w:r>
        <w:rPr>
          <w:rFonts w:ascii="Microsoft YaHei" w:hAnsi="Microsoft YaHei" w:eastAsia="Microsoft YaHei"/>
          <w:color w:val="333333"/>
          <w:sz w:val="21"/>
        </w:rPr>
        <w:t>旅游经营者发布虚假广告、进行价格欺诈的行为，不仅损害了旅游消费者的权益，也破坏了旅游市场的公平竞争秩序。旅游行政管理部门和市场监管部门应当加强协作，严厉打击此类违法行为[12]。</w:t>
      </w:r>
    </w:p>
    <w:p>
      <w:pPr>
        <w:spacing w:before="200" w:after="80"/>
      </w:pPr>
      <w:r>
        <w:rPr>
          <w:rFonts w:ascii="Microsoft YaHei" w:hAnsi="Microsoft YaHei" w:eastAsia="Microsoft YaHei"/>
          <w:b/>
          <w:color w:val="2A4A7F"/>
          <w:sz w:val="30"/>
        </w:rPr>
        <w:t>8.4 旅游行业自律与信用体系建设</w:t>
      </w:r>
    </w:p>
    <w:p>
      <w:pPr>
        <w:spacing w:before="160" w:after="60"/>
      </w:pPr>
      <w:r>
        <w:rPr>
          <w:rFonts w:ascii="Microsoft YaHei" w:hAnsi="Microsoft YaHei" w:eastAsia="Microsoft YaHei"/>
          <w:b/>
          <w:color w:val="457B9D"/>
          <w:sz w:val="26"/>
        </w:rPr>
        <w:t>8.4.1 旅游行业信用评价制度</w:t>
      </w:r>
    </w:p>
    <w:p>
      <w:pPr>
        <w:spacing w:before="20" w:after="20" w:line="360" w:lineRule="auto"/>
        <w:ind w:firstLine="420"/>
      </w:pPr>
      <w:r>
        <w:rPr>
          <w:rFonts w:ascii="Microsoft YaHei" w:hAnsi="Microsoft YaHei" w:eastAsia="Microsoft YaHei"/>
          <w:color w:val="333333"/>
          <w:sz w:val="21"/>
        </w:rPr>
        <w:t>文化和旅游部建立了旅游行业信用评价制度，对旅行社、导游、旅游饭店等市场主体进行信用评级，并将评级结果向社会公示。信用评级结果与市场准入、政策扶持、日常监管等挂钩[13]。</w:t>
      </w:r>
    </w:p>
    <w:p>
      <w:pPr>
        <w:spacing w:before="160" w:after="60"/>
      </w:pPr>
      <w:r>
        <w:rPr>
          <w:rFonts w:ascii="Microsoft YaHei" w:hAnsi="Microsoft YaHei" w:eastAsia="Microsoft YaHei"/>
          <w:b/>
          <w:color w:val="457B9D"/>
          <w:sz w:val="26"/>
        </w:rPr>
        <w:t>8.4.2 旅游失信惩戒机制</w:t>
      </w:r>
    </w:p>
    <w:p>
      <w:pPr>
        <w:spacing w:before="20" w:after="20" w:line="360" w:lineRule="auto"/>
        <w:ind w:firstLine="420"/>
      </w:pPr>
      <w:r>
        <w:rPr>
          <w:rFonts w:ascii="Microsoft YaHei" w:hAnsi="Microsoft YaHei" w:eastAsia="Microsoft YaHei"/>
          <w:color w:val="333333"/>
          <w:sz w:val="21"/>
        </w:rPr>
        <w:t>对于严重失信的市场主体，旅游行政管理部门可以采取列入"黑名单"、限制参与政府采购、限制享受政策扶持等行业惩戒措施。失信惩戒机制对旅游市场违法行为形成了有效震慑[14]。</w:t>
      </w:r>
    </w:p>
    <w:p>
      <w:pPr>
        <w:spacing w:before="160" w:after="60"/>
      </w:pPr>
      <w:r>
        <w:rPr>
          <w:rFonts w:ascii="Microsoft YaHei" w:hAnsi="Microsoft YaHei" w:eastAsia="Microsoft YaHei"/>
          <w:b/>
          <w:color w:val="457B9D"/>
          <w:sz w:val="26"/>
        </w:rPr>
        <w:t>8.4.3 旅游服务质量提升机制</w:t>
      </w:r>
    </w:p>
    <w:p>
      <w:pPr>
        <w:spacing w:before="20" w:after="20" w:line="360" w:lineRule="auto"/>
        <w:ind w:firstLine="420"/>
      </w:pPr>
      <w:r>
        <w:rPr>
          <w:rFonts w:ascii="Microsoft YaHei" w:hAnsi="Microsoft YaHei" w:eastAsia="Microsoft YaHei"/>
          <w:color w:val="333333"/>
          <w:sz w:val="21"/>
        </w:rPr>
        <w:t>旅游服务质量是旅游市场监管的最终目标。通过建立旅游服务质量标准体系、开展服务质量评价、推广优质服务标杆等举措，推动旅游市场整体服务水平的提升[15]。</w:t>
      </w:r>
    </w:p>
    <w:p>
      <w:pPr>
        <w:spacing w:before="200" w:after="80"/>
      </w:pPr>
      <w:r>
        <w:rPr>
          <w:rFonts w:ascii="Microsoft YaHei" w:hAnsi="Microsoft YaHei" w:eastAsia="Microsoft YaHei"/>
          <w:b/>
          <w:color w:val="2A4A7F"/>
          <w:sz w:val="30"/>
        </w:rPr>
        <w:t>8.5 旅游行政处罚与行政复议</w:t>
      </w:r>
    </w:p>
    <w:p>
      <w:pPr>
        <w:spacing w:before="160" w:after="60"/>
      </w:pPr>
      <w:r>
        <w:rPr>
          <w:rFonts w:ascii="Microsoft YaHei" w:hAnsi="Microsoft YaHei" w:eastAsia="Microsoft YaHei"/>
          <w:b/>
          <w:color w:val="457B9D"/>
          <w:sz w:val="26"/>
        </w:rPr>
        <w:t>8.5.1 旅游行政处罚的种类与适用</w:t>
      </w:r>
    </w:p>
    <w:p>
      <w:pPr>
        <w:spacing w:before="20" w:after="20" w:line="360" w:lineRule="auto"/>
        <w:ind w:firstLine="420"/>
      </w:pPr>
      <w:r>
        <w:rPr>
          <w:rFonts w:ascii="Microsoft YaHei" w:hAnsi="Microsoft YaHei" w:eastAsia="Microsoft YaHei"/>
          <w:color w:val="333333"/>
          <w:sz w:val="21"/>
        </w:rPr>
        <w:t>旅游行政处罚的种类包括：警告、罚款、没收违法所得、没收非法财物、责令停业整顿、吊销许可证等。行政处罚应当遵循合法、公正、公开的原则，与违法行为的事实、性质、情节以及社会危害程度相当[16]。</w:t>
      </w:r>
    </w:p>
    <w:p>
      <w:pPr>
        <w:spacing w:before="160" w:after="60"/>
      </w:pPr>
      <w:r>
        <w:rPr>
          <w:rFonts w:ascii="Microsoft YaHei" w:hAnsi="Microsoft YaHei" w:eastAsia="Microsoft YaHei"/>
          <w:b/>
          <w:color w:val="457B9D"/>
          <w:sz w:val="26"/>
        </w:rPr>
        <w:t>8.5.2 旅游行政处罚的程序</w:t>
      </w:r>
    </w:p>
    <w:p>
      <w:pPr>
        <w:spacing w:before="20" w:after="20" w:line="360" w:lineRule="auto"/>
        <w:ind w:firstLine="420"/>
      </w:pPr>
      <w:r>
        <w:rPr>
          <w:rFonts w:ascii="Microsoft YaHei" w:hAnsi="Microsoft YaHei" w:eastAsia="Microsoft YaHei"/>
          <w:color w:val="333333"/>
          <w:sz w:val="21"/>
        </w:rPr>
        <w:t>旅游行政处罚应当遵循法定程序，包括简易程序和普通程序。对情节复杂或者重大违法行为给予较重的行政处罚，行政机关的负责人应当集体讨论决定。当事人有权进行陈述和申辩[17]。</w:t>
      </w:r>
    </w:p>
    <w:p>
      <w:pPr>
        <w:spacing w:before="160" w:after="60"/>
      </w:pPr>
      <w:r>
        <w:rPr>
          <w:rFonts w:ascii="Microsoft YaHei" w:hAnsi="Microsoft YaHei" w:eastAsia="Microsoft YaHei"/>
          <w:b/>
          <w:color w:val="457B9D"/>
          <w:sz w:val="26"/>
        </w:rPr>
        <w:t>8.5.3 旅游行政复议与行政诉讼</w:t>
      </w:r>
    </w:p>
    <w:p>
      <w:pPr>
        <w:spacing w:before="20" w:after="20" w:line="360" w:lineRule="auto"/>
        <w:ind w:firstLine="420"/>
      </w:pPr>
      <w:r>
        <w:rPr>
          <w:rFonts w:ascii="Microsoft YaHei" w:hAnsi="Microsoft YaHei" w:eastAsia="Microsoft YaHei"/>
          <w:color w:val="333333"/>
          <w:sz w:val="21"/>
        </w:rPr>
        <w:t>当事人对旅游行政处罚决定不服的，可以依法申请行政复议或者提起行政诉讼。行政复议和行政诉讼制度为旅游市场主体提供了权利救济的途径，也促进了旅游行政执法的规范化[18]。</w:t>
      </w:r>
    </w:p>
    <w:p>
      <w:pPr>
        <w:spacing w:before="200" w:after="80"/>
      </w:pPr>
      <w:r>
        <w:rPr>
          <w:rFonts w:ascii="Microsoft YaHei" w:hAnsi="Microsoft YaHei" w:eastAsia="Microsoft YaHei"/>
          <w:b/>
          <w:color w:val="2A4A7F"/>
          <w:sz w:val="30"/>
        </w:rPr>
        <w:t>8.6 AIGC在旅游市场监管执法中的智能化应用</w:t>
      </w:r>
    </w:p>
    <w:p>
      <w:pPr>
        <w:spacing w:before="160" w:after="60"/>
      </w:pPr>
      <w:r>
        <w:rPr>
          <w:rFonts w:ascii="Microsoft YaHei" w:hAnsi="Microsoft YaHei" w:eastAsia="Microsoft YaHei"/>
          <w:b/>
          <w:color w:val="457B9D"/>
          <w:sz w:val="26"/>
        </w:rPr>
        <w:t>8.6.1 智能监测与预警系统</w:t>
      </w:r>
    </w:p>
    <w:p>
      <w:pPr>
        <w:spacing w:before="20" w:after="20" w:line="360" w:lineRule="auto"/>
        <w:ind w:firstLine="420"/>
      </w:pPr>
      <w:r>
        <w:rPr>
          <w:rFonts w:ascii="Microsoft YaHei" w:hAnsi="Microsoft YaHei" w:eastAsia="Microsoft YaHei"/>
          <w:color w:val="333333"/>
          <w:sz w:val="21"/>
        </w:rPr>
        <w:t>利用AI技术可以对旅游市场进行实时监测，自动识别"不合理低价游"、虚假宣传、强迫购物等违法行为的线索，实现精准执法。智能监测系统可以通过分析网络舆情、投诉数据、价格信息等多源数据，提前发现市场异常。</w:t>
      </w:r>
    </w:p>
    <w:p>
      <w:pPr>
        <w:spacing w:before="160" w:after="60"/>
      </w:pPr>
      <w:r>
        <w:rPr>
          <w:rFonts w:ascii="Microsoft YaHei" w:hAnsi="Microsoft YaHei" w:eastAsia="Microsoft YaHei"/>
          <w:b/>
          <w:color w:val="457B9D"/>
          <w:sz w:val="26"/>
        </w:rPr>
        <w:t>8.6.2 智能执法辅助系统</w:t>
      </w:r>
    </w:p>
    <w:p>
      <w:pPr>
        <w:spacing w:before="20" w:after="20" w:line="360" w:lineRule="auto"/>
        <w:ind w:firstLine="420"/>
      </w:pPr>
      <w:r>
        <w:rPr>
          <w:rFonts w:ascii="Microsoft YaHei" w:hAnsi="Microsoft YaHei" w:eastAsia="Microsoft YaHei"/>
          <w:color w:val="333333"/>
          <w:sz w:val="21"/>
        </w:rPr>
        <w:t>AIGC技术可以辅助旅游执法人员开展案件分析、证据审查、法律适用等工作，提高执法的规范性和效率。AI辅助系统可以自动生成执法文书，提供法条检索和案例参考，降低执法错误率。</w:t>
      </w:r>
    </w:p>
    <w:p>
      <w:pPr>
        <w:spacing w:before="160" w:after="60"/>
      </w:pPr>
      <w:r>
        <w:rPr>
          <w:rFonts w:ascii="Microsoft YaHei" w:hAnsi="Microsoft YaHei" w:eastAsia="Microsoft YaHei"/>
          <w:b/>
          <w:color w:val="457B9D"/>
          <w:sz w:val="26"/>
        </w:rPr>
        <w:t>8.6.3 AI在旅游信用评价中的应用</w:t>
      </w:r>
    </w:p>
    <w:p>
      <w:pPr>
        <w:spacing w:before="20" w:after="20" w:line="360" w:lineRule="auto"/>
        <w:ind w:firstLine="420"/>
      </w:pPr>
      <w:r>
        <w:rPr>
          <w:rFonts w:ascii="Microsoft YaHei" w:hAnsi="Microsoft YaHei" w:eastAsia="Microsoft YaHei"/>
          <w:color w:val="333333"/>
          <w:sz w:val="21"/>
        </w:rPr>
        <w:t>AI技术可以辅助旅游信用评价，通过大数据分析自动评估市场主体的信用状况，实现信用评级的动态化、精准化。AI还可以辅助信用预警，及时发现信用风险，防范旅游市场风险。</w:t>
      </w:r>
    </w:p>
    <w:p>
      <w:pPr>
        <w:spacing w:before="160" w:after="60"/>
      </w:pPr>
      <w:r>
        <w:rPr>
          <w:rFonts w:ascii="Microsoft YaHei" w:hAnsi="Microsoft YaHei" w:eastAsia="Microsoft YaHei"/>
          <w:b/>
          <w:color w:val="457B9D"/>
          <w:sz w:val="26"/>
        </w:rPr>
        <w:t>8.6.2 国际比较：旅游市场监管的国际经验</w:t>
      </w:r>
    </w:p>
    <w:p>
      <w:pPr>
        <w:spacing w:before="20" w:after="20" w:line="360" w:lineRule="auto"/>
        <w:ind w:firstLine="420"/>
      </w:pPr>
      <w:r>
        <w:rPr>
          <w:rFonts w:ascii="Microsoft YaHei" w:hAnsi="Microsoft YaHei" w:eastAsia="Microsoft YaHei"/>
          <w:color w:val="333333"/>
          <w:sz w:val="21"/>
        </w:rPr>
        <w:t>在旅游市场监管方面，日本建立了"观光警察"制度，由警察厅与观光厅合作，在主要旅游城市设立"观光警察"，专门负责旅游市场秩序维护和游客安全保护。观光警察具有执法权，可以对违法经营的旅行社、导游、购物店等进行处罚。同时，观光警察还向游客提供旅游信息咨询和纠纷调解服务[19]。</w:t>
      </w:r>
    </w:p>
    <w:p>
      <w:pPr>
        <w:spacing w:before="20" w:after="20" w:line="360" w:lineRule="auto"/>
        <w:ind w:firstLine="420"/>
      </w:pPr>
      <w:r>
        <w:rPr>
          <w:rFonts w:ascii="Microsoft YaHei" w:hAnsi="Microsoft YaHei" w:eastAsia="Microsoft YaHei"/>
          <w:color w:val="333333"/>
          <w:sz w:val="21"/>
        </w:rPr>
        <w:t>法国建立了"旅游市场监管与质量保障"体系，由"竞争、消费和反欺诈总局"（DGCCRF）负责旅游市场的监督检查。DGCCRF定期对旅游经营者进行检查，重点检查价格标示、合同条款、服务质量等，对违法行为进行处罚。法国还建立了"旅游服务质量"认证制度，通过"Qualité Tourisme"认证标志引导消费者选择优质服务[20]。</w:t>
      </w:r>
    </w:p>
    <w:p>
      <w:pPr>
        <w:spacing w:before="160" w:after="60"/>
      </w:pPr>
      <w:r>
        <w:rPr>
          <w:rFonts w:ascii="Microsoft YaHei" w:hAnsi="Microsoft YaHei" w:eastAsia="Microsoft YaHei"/>
          <w:b/>
          <w:color w:val="457B9D"/>
          <w:sz w:val="26"/>
        </w:rPr>
        <w:t>8.6.3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案例一：日本观光警察制度的运行</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日本东京都自2018年设立观光警察以来，在浅草、新宿等主要旅游区开展巡逻执法。观光警察由熟悉外语的警员组成，能够与外国游客直接沟通，高效处理旅游纠纷。2023年，东京都观光警察共处理旅游纠纷案件1200余起，其中涉及"不合理低价游"的案件约200起，涉及强迫购物的案件约150起。观光警察制度有效维护了旅游市场秩序，提升了游客满意度[21]。</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案例二：中国旅游市场信用监管的地方创新</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海南省自2020年起建立了旅游市场信用监管平台，对旅行社、导游、旅游饭店、购物店等市场主体进行信用评分。信用评分根据经营行为、投诉情况、行政处罚、社会评价等指标动态调整，评分结果向社会公示。信用等级较低的企业将被列入重点监管对象，增加检查频次，限制参与政府采购和评优评先。2023年，海南省旅游投诉率较实施信用监管前下降了约50%[22]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案例三：欧盟《数字服务法案》对在线旅游平台（OTA平台）的监管</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欧盟《数字服务法案》（DSA）全面实施，对包括在线旅游平台（OTA平台）在内的在线平台提出了新的监管要求。DSA要求平台建立透明的内容审核机制，定期发布透明度报告，配合监管部门的调查，对平台内的违法行为采取有效措施。DSA还建立了"超大型在线平台"（VLOP）的特别监管制度，对用户数量超过4500万的平台实施更严格的监管要求[23]。</w:t>
      </w:r>
    </w:p>
    <w:p>
      <w:pPr>
        <w:spacing w:before="160" w:after="60"/>
      </w:pPr>
      <w:r>
        <w:rPr>
          <w:rFonts w:ascii="Microsoft YaHei" w:hAnsi="Microsoft YaHei" w:eastAsia="Microsoft YaHei"/>
          <w:b/>
          <w:color w:val="457B9D"/>
          <w:sz w:val="26"/>
        </w:rPr>
        <w:t>8.6.4 理论深化与前沿探讨</w:t>
      </w:r>
    </w:p>
    <w:p>
      <w:pPr>
        <w:spacing w:before="20" w:after="20" w:line="360" w:lineRule="auto"/>
        <w:ind w:firstLine="420"/>
      </w:pPr>
      <w:r>
        <w:rPr>
          <w:rFonts w:ascii="Microsoft YaHei" w:hAnsi="Microsoft YaHei" w:eastAsia="Microsoft YaHei"/>
          <w:color w:val="333333"/>
          <w:sz w:val="21"/>
        </w:rPr>
        <w:t>旅游市场监管的理论基础包括规制理论和公共选择理论。规制理论认为，政府规制是为了纠正市场失灵，保护公共利益。在旅游市场中，信息不对称、外部性、公共物品等问题导致市场失灵，需要政府规制来弥补市场机制的不足[24]。</w:t>
      </w:r>
    </w:p>
    <w:p>
      <w:pPr>
        <w:spacing w:before="20" w:after="20" w:line="360" w:lineRule="auto"/>
        <w:ind w:firstLine="420"/>
      </w:pPr>
      <w:r>
        <w:rPr>
          <w:rFonts w:ascii="Microsoft YaHei" w:hAnsi="Microsoft YaHei" w:eastAsia="Microsoft YaHei"/>
          <w:color w:val="333333"/>
          <w:sz w:val="21"/>
        </w:rPr>
        <w:t>公共选择理论则提示我们，政府规制也存在"政府失灵"的可能。规制者可能被利益集团"俘获"，规制政策可能偏离公共利益。因此，旅游市场监管体制改革的方向应当是"法治化、透明化、专业化"——通过法律约束规制者行为，通过信息公开保障公众监督，通过专业培训提升执法能力[25]。</w:t>
      </w:r>
    </w:p>
    <w:p>
      <w:pPr>
        <w:spacing w:before="20" w:after="20" w:line="360" w:lineRule="auto"/>
        <w:ind w:firstLine="420"/>
      </w:pPr>
      <w:r>
        <w:rPr>
          <w:rFonts w:ascii="Microsoft YaHei" w:hAnsi="Microsoft YaHei" w:eastAsia="Microsoft YaHei"/>
          <w:color w:val="333333"/>
          <w:sz w:val="21"/>
        </w:rPr>
        <w:t>在AIGC时代，旅游市场监管正在从"人工监管"向"智慧监管"转变。AI技术可以辅助监管人员进行市场监测、风险预警、案件分析等，提高监管效率。但"智慧监管"也面临挑战：AI决策的公平性和透明度需要保障；AI监管可能侵犯市场主体的合法权益；AI系统的安全性和可靠性需要确保[26]。</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市场监管的理论基础包括规制理论和公共选择理论。规制理论关注政府规制的原因、方式和效果，认为政府规制可以纠正市场失灵。公共选择理论则揭示了政府规制可能存在的失灵问题，要求通过制度设计约束规制者的行为。</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8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8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旅游市场监管的智慧化转型</w:t>
      </w:r>
    </w:p>
    <w:p>
      <w:pPr>
        <w:spacing w:before="20" w:after="20" w:line="360" w:lineRule="auto"/>
        <w:ind w:firstLine="420"/>
      </w:pPr>
      <w:r>
        <w:rPr>
          <w:rFonts w:ascii="Microsoft YaHei" w:hAnsi="Microsoft YaHei" w:eastAsia="Microsoft YaHei"/>
          <w:color w:val="333333"/>
          <w:sz w:val="21"/>
        </w:rPr>
        <w:t>旅游市场监管的智慧化转型是数字政府建设在旅游领域的具体体现。智慧监管利用大数据、人工智能、区块链等技术，构建旅游市场监管的智能化体系，实现监管的精准化、高效化、透明化。智慧监管的核心是数据驱动的监管决策，通过整合多源数据、建立监管模型、自动识别风险，提高监管的针对性和有效性[27]。</w:t>
      </w:r>
    </w:p>
    <w:p>
      <w:pPr>
        <w:spacing w:before="20" w:after="20" w:line="360" w:lineRule="auto"/>
        <w:ind w:firstLine="420"/>
      </w:pPr>
      <w:r>
        <w:rPr>
          <w:rFonts w:ascii="Microsoft YaHei" w:hAnsi="Microsoft YaHei" w:eastAsia="Microsoft YaHei"/>
          <w:color w:val="333333"/>
          <w:sz w:val="21"/>
        </w:rPr>
        <w:t>旅游市场监管的智慧化转型包括以下方面：一是监管数据的整合与共享，打通旅游、市场监管、公安、交通等部门的数据壁垒；二是监管工具的智能化，运用AI技术辅助执法、风险预警、信用评价；三是监管流程的再造，通过数字化手段优化监管流程，提高监管效率；四是监管结果的应用，将监管数据转化为市场主体的信用信息和政策制定的依据[28]。</w:t>
      </w:r>
    </w:p>
    <w:p>
      <w:pPr>
        <w:spacing w:before="160" w:after="60"/>
      </w:pPr>
      <w:r>
        <w:rPr>
          <w:rFonts w:ascii="Microsoft YaHei" w:hAnsi="Microsoft YaHei" w:eastAsia="Microsoft YaHei"/>
          <w:b/>
          <w:color w:val="457B9D"/>
          <w:sz w:val="26"/>
        </w:rPr>
        <w:t>旅游市场监管的跨部门协同</w:t>
      </w:r>
    </w:p>
    <w:p>
      <w:pPr>
        <w:spacing w:before="20" w:after="20" w:line="360" w:lineRule="auto"/>
        <w:ind w:firstLine="420"/>
      </w:pPr>
      <w:r>
        <w:rPr>
          <w:rFonts w:ascii="Microsoft YaHei" w:hAnsi="Microsoft YaHei" w:eastAsia="Microsoft YaHei"/>
          <w:color w:val="333333"/>
          <w:sz w:val="21"/>
        </w:rPr>
        <w:t>旅游市场监管的跨部门协同是解决旅游市场综合执法难题的关键。旅游市场的监管涉及文化和旅游、市场监管、公安、交通、卫生、物价等多个部门，部门之间的职能交叉和权限重叠是旅游市场监管的难点。建立健全跨部门协同机制，包括信息共享机制、联合执法机制、案件移送机制、监管结果互认机制等，是提高旅游市场监管效能的重要途径[29].</w:t>
      </w:r>
    </w:p>
    <w:p>
      <w:pPr>
        <w:spacing w:before="160" w:after="60"/>
      </w:pPr>
      <w:r>
        <w:rPr>
          <w:rFonts w:ascii="Microsoft YaHei" w:hAnsi="Microsoft YaHei" w:eastAsia="Microsoft YaHei"/>
          <w:b/>
          <w:color w:val="457B9D"/>
          <w:sz w:val="26"/>
        </w:rPr>
        <w:t>旅游市场监管的国际合作</w:t>
      </w:r>
    </w:p>
    <w:p>
      <w:pPr>
        <w:spacing w:before="20" w:after="20" w:line="360" w:lineRule="auto"/>
        <w:ind w:firstLine="420"/>
      </w:pPr>
      <w:r>
        <w:rPr>
          <w:rFonts w:ascii="Microsoft YaHei" w:hAnsi="Microsoft YaHei" w:eastAsia="Microsoft YaHei"/>
          <w:color w:val="333333"/>
          <w:sz w:val="21"/>
        </w:rPr>
        <w:t>旅游市场监管的国际合作是应对跨境旅游市场监管挑战的重要方式。随着出境旅游的发展，跨境旅游纠纷日益增多，涉及不同国家的法律适用、管辖权确定、判决执行等问题。加强旅游市场监管的国际合作，包括签订双边或多边旅游监管合作协议、建立跨境旅游纠纷解决机制、推动旅游监管标准的国际协调等[30].</w:t>
      </w:r>
    </w:p>
    <w:p>
      <w:pPr>
        <w:spacing w:before="160" w:after="60"/>
      </w:pPr>
      <w:r>
        <w:rPr>
          <w:rFonts w:ascii="Microsoft YaHei" w:hAnsi="Microsoft YaHei" w:eastAsia="Microsoft YaHei"/>
          <w:b/>
          <w:color w:val="457B9D"/>
          <w:sz w:val="26"/>
        </w:rPr>
        <w:t>AI赋能旅游市场监管</w:t>
      </w:r>
    </w:p>
    <w:p>
      <w:pPr>
        <w:spacing w:before="20" w:after="20" w:line="360" w:lineRule="auto"/>
        <w:ind w:firstLine="420"/>
      </w:pPr>
      <w:r>
        <w:rPr>
          <w:rFonts w:ascii="Microsoft YaHei" w:hAnsi="Microsoft YaHei" w:eastAsia="Microsoft YaHei"/>
          <w:color w:val="333333"/>
          <w:sz w:val="21"/>
        </w:rPr>
        <w:t>AI技术可以赋能旅游市场监管，提升监管的智能化水平。AI辅助监管系统可以自动监测旅游市场运行数据，识别异常经营行为，发出预警信号。AI辅助执法系统可以辅助执法人员开展案件调查、证据分析、法律适用等工作，提高执法的规范性和效率[31].</w:t>
      </w:r>
    </w:p>
    <w:p>
      <w:pPr>
        <w:spacing w:before="160" w:after="60"/>
      </w:pPr>
      <w:r>
        <w:rPr>
          <w:rFonts w:ascii="Microsoft YaHei" w:hAnsi="Microsoft YaHei" w:eastAsia="Microsoft YaHei"/>
          <w:b/>
          <w:color w:val="457B9D"/>
          <w:sz w:val="26"/>
        </w:rPr>
        <w:t>政策建议：旅游市场监管的制度完善路径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市场监管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未来展望：旅游市场监管的发展趋势</w:t>
      </w:r>
    </w:p>
    <w:p>
      <w:pPr>
        <w:spacing w:before="20" w:after="20" w:line="360" w:lineRule="auto"/>
        <w:ind w:firstLine="420"/>
      </w:pPr>
      <w:r>
        <w:rPr>
          <w:rFonts w:ascii="Microsoft YaHei" w:hAnsi="Microsoft YaHei" w:eastAsia="Microsoft YaHei"/>
          <w:color w:val="333333"/>
          <w:sz w:val="21"/>
        </w:rPr>
        <w:t>展望未来，旅游市场监管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市场监管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案例研究：综合执法实践的实证分析</w:t>
      </w:r>
    </w:p>
    <w:p>
      <w:pPr>
        <w:spacing w:before="20" w:after="20" w:line="360" w:lineRule="auto"/>
        <w:ind w:firstLine="420"/>
      </w:pPr>
      <w:r>
        <w:rPr>
          <w:rFonts w:ascii="Microsoft YaHei" w:hAnsi="Microsoft YaHei" w:eastAsia="Microsoft YaHei"/>
          <w:color w:val="333333"/>
          <w:sz w:val="21"/>
        </w:rPr>
        <w:t>本章选取综合执法实践作为实证分析对象，通过深入剖析典型案例，揭示旅游市场监管在实际运行中的机制和效果。案例研究表明，旅游市场监管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智慧监管转型是旅游市场监管制度完善的关键方向。通过强化智慧监管转型，可以有效提升旅游市场监管的实施效果，促进旅游业的健康有序发展。在AIGC时代，旅游市场监管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国际比较深度分析：8章主题的国际经验</w:t>
      </w:r>
    </w:p>
    <w:p>
      <w:pPr>
        <w:spacing w:before="20" w:after="20" w:line="360" w:lineRule="auto"/>
        <w:ind w:firstLine="420"/>
      </w:pPr>
      <w:r>
        <w:rPr>
          <w:rFonts w:ascii="Microsoft YaHei" w:hAnsi="Microsoft YaHei" w:eastAsia="Microsoft YaHei"/>
          <w:color w:val="333333"/>
          <w:sz w:val="21"/>
        </w:rPr>
        <w:t>从国际比较的视角来看，第8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AIGC视角延伸：AI技术对第8章主题的影响</w:t>
      </w:r>
    </w:p>
    <w:p>
      <w:pPr>
        <w:spacing w:before="20" w:after="20" w:line="360" w:lineRule="auto"/>
        <w:ind w:firstLine="420"/>
      </w:pPr>
      <w:r>
        <w:rPr>
          <w:rFonts w:ascii="Microsoft YaHei" w:hAnsi="Microsoft YaHei" w:eastAsia="Microsoft YaHei"/>
          <w:color w:val="333333"/>
          <w:sz w:val="21"/>
        </w:rPr>
        <w:t>AIGC技术对第8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8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8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8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8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8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8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8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8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8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8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8章的内容蕴含着丰富的思政教育元素。在旅游法治教学中，应当将社会主义核心价值观融入专业知识教学，引导学生树立正确的法治观念和职业道德。具体而言，通过第8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8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8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专题研讨：第8章核心议题的学术争论</w:t>
      </w:r>
    </w:p>
    <w:p>
      <w:pPr>
        <w:spacing w:before="20" w:after="20" w:line="360" w:lineRule="auto"/>
        <w:ind w:firstLine="420"/>
      </w:pPr>
      <w:r>
        <w:rPr>
          <w:rFonts w:ascii="Microsoft YaHei" w:hAnsi="Microsoft YaHei" w:eastAsia="Microsoft YaHei"/>
          <w:color w:val="333333"/>
          <w:sz w:val="21"/>
        </w:rPr>
        <w:t>第8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8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8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8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深度理论分析：第8章的法理基础</w:t>
      </w:r>
    </w:p>
    <w:p>
      <w:pPr>
        <w:spacing w:before="20" w:after="20" w:line="360" w:lineRule="auto"/>
        <w:ind w:firstLine="420"/>
      </w:pPr>
      <w:r>
        <w:rPr>
          <w:rFonts w:ascii="Microsoft YaHei" w:hAnsi="Microsoft YaHei" w:eastAsia="Microsoft YaHei"/>
          <w:color w:val="333333"/>
          <w:sz w:val="21"/>
        </w:rPr>
        <w:t>第8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8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实践路径：第8章制度的实施保障</w:t>
      </w:r>
    </w:p>
    <w:p>
      <w:pPr>
        <w:spacing w:before="20" w:after="20" w:line="360" w:lineRule="auto"/>
        <w:ind w:firstLine="420"/>
      </w:pPr>
      <w:r>
        <w:rPr>
          <w:rFonts w:ascii="Microsoft YaHei" w:hAnsi="Microsoft YaHei" w:eastAsia="Microsoft YaHei"/>
          <w:color w:val="333333"/>
          <w:sz w:val="21"/>
        </w:rPr>
        <w:t>第8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知识拓展：第8章的延伸阅读</w:t>
      </w:r>
    </w:p>
    <w:p>
      <w:pPr>
        <w:spacing w:before="20" w:after="20" w:line="360" w:lineRule="auto"/>
        <w:ind w:firstLine="420"/>
      </w:pPr>
      <w:r>
        <w:rPr>
          <w:rFonts w:ascii="Microsoft YaHei" w:hAnsi="Microsoft YaHei" w:eastAsia="Microsoft YaHei"/>
          <w:color w:val="333333"/>
          <w:sz w:val="21"/>
        </w:rPr>
        <w:t>为了拓展对第8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8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学术前沿追踪：第8章的最新研究进展</w:t>
      </w:r>
    </w:p>
    <w:p>
      <w:pPr>
        <w:spacing w:before="20" w:after="20" w:line="360" w:lineRule="auto"/>
        <w:ind w:firstLine="420"/>
      </w:pPr>
      <w:r>
        <w:rPr>
          <w:rFonts w:ascii="Microsoft YaHei" w:hAnsi="Microsoft YaHei" w:eastAsia="Microsoft YaHei"/>
          <w:color w:val="333333"/>
          <w:sz w:val="21"/>
        </w:rPr>
        <w:t>近年来，第8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8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行业实践动态：第8章相关领域的最新发展</w:t>
      </w:r>
    </w:p>
    <w:p>
      <w:pPr>
        <w:spacing w:before="20" w:after="20" w:line="360" w:lineRule="auto"/>
        <w:ind w:firstLine="420"/>
      </w:pPr>
      <w:r>
        <w:rPr>
          <w:rFonts w:ascii="Microsoft YaHei" w:hAnsi="Microsoft YaHei" w:eastAsia="Microsoft YaHei"/>
          <w:color w:val="333333"/>
          <w:sz w:val="21"/>
        </w:rPr>
        <w:t>在行业实践层面，第8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8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AIGC深度应用：第8章领域的智能化转型</w:t>
      </w:r>
    </w:p>
    <w:p>
      <w:pPr>
        <w:spacing w:before="20" w:after="20" w:line="360" w:lineRule="auto"/>
        <w:ind w:firstLine="420"/>
      </w:pPr>
      <w:r>
        <w:rPr>
          <w:rFonts w:ascii="Microsoft YaHei" w:hAnsi="Microsoft YaHei" w:eastAsia="Microsoft YaHei"/>
          <w:color w:val="333333"/>
          <w:sz w:val="21"/>
        </w:rPr>
        <w:t>AIGC技术在第8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8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8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8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8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8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8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8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8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8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8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8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第8章的内容与R.U.L.E.S.框架（Rights Protection 权益保障、Unified Legal Framework 统一法律框架、Liability &amp; Accountability 责任界定、Enforcement &amp; Compliance 执法合规、Smart Governance 智慧治理）具有紧密的内在关联。第8章所讨论的法律制度是R.U.L.E.S.框架中[('R',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8章的分析提供了统一的理论分析工具。通过R.U.L.E.S.框架的多维视角，可以全面分析第8章所涉及法律制度的优势和不足，为制度的完善提供方向指引。同时，第8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8章的内容在AIGC时代具有特殊的意义。AIGC技术的快速发展正在深刻改变旅游业的运行方式和法律关系的形态，对第8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8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8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8章在中国旅游法治体系中占据着重要地位。中国旅游法治体系以《旅游法》为核心，以行政法规、部门规章、地方性法规为补充，形成了多层次的规范体系。第8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8章的制度完善应当与其他章节的制度建设相衔接，形成相互支撑、相互配合的制度体系。同时，第8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8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8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8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8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在旅游法基础理论方面，[86], [87], [88], [89], [90], [91], [92], [93], [94], [95], [77], [78], [79], [83]等文献提供了系统的理论框架和分析工具。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行政管理体制的架构和旅游市场综合行政执法制度，分析了"不合理低价游"、强迫购物等旅游市场乱象的法律规制路径，探讨了旅游行业自律与信用体系建设，梳理了旅游行政处罚与行政复议制度，并展望了AIGC赋能旅游市场监管的智能化方向。</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（识记）简述旅游综合行政执法的范围包括哪些内容。</w:t>
      </w:r>
    </w:p>
    <w:p>
      <w:pPr>
        <w:spacing w:before="20" w:after="20"/>
        <w:ind w:left="567" w:hanging="283"/>
      </w:pPr>
      <w:r>
        <w:rPr>
          <w:rFonts w:ascii="Microsoft YaHei" w:hAnsi="Microsoft YaHei" w:eastAsia="Microsoft YaHei"/>
          <w:color w:val="333333"/>
          <w:sz w:val="21"/>
        </w:rPr>
        <w:t>2. （理解）阐述"不合理低价游"法律规制的逻辑与制度设计。</w:t>
      </w:r>
    </w:p>
    <w:p>
      <w:pPr>
        <w:spacing w:before="20" w:after="20"/>
        <w:ind w:left="567" w:hanging="283"/>
      </w:pPr>
      <w:r>
        <w:rPr>
          <w:rFonts w:ascii="Microsoft YaHei" w:hAnsi="Microsoft YaHei" w:eastAsia="Microsoft YaHei"/>
          <w:color w:val="333333"/>
          <w:sz w:val="21"/>
        </w:rPr>
        <w:t>3. （应用）以"低价游整治"案例，分析运动式执法与长效监管的关系。</w:t>
      </w:r>
    </w:p>
    <w:p>
      <w:pPr>
        <w:spacing w:before="20" w:after="20"/>
        <w:ind w:left="567" w:hanging="283"/>
      </w:pPr>
      <w:r>
        <w:rPr>
          <w:rFonts w:ascii="Microsoft YaHei" w:hAnsi="Microsoft YaHei" w:eastAsia="Microsoft YaHei"/>
          <w:color w:val="333333"/>
          <w:sz w:val="21"/>
        </w:rPr>
        <w:t>4. （分析）比较旅游行政处罚与信用惩戒在市场监管中的作用机制。</w:t>
      </w:r>
    </w:p>
    <w:p>
      <w:pPr>
        <w:spacing w:before="20" w:after="20"/>
        <w:ind w:left="567" w:hanging="283"/>
      </w:pPr>
      <w:r>
        <w:rPr>
          <w:rFonts w:ascii="Microsoft YaHei" w:hAnsi="Microsoft YaHei" w:eastAsia="Microsoft YaHei"/>
          <w:color w:val="333333"/>
          <w:sz w:val="21"/>
        </w:rPr>
        <w:t>5. （评价）评估当前旅游市场监管制度对旅游市场乱象的治理效果。</w:t>
      </w:r>
    </w:p>
    <w:p>
      <w:pPr>
        <w:spacing w:before="20" w:after="20"/>
        <w:ind w:left="567" w:hanging="283"/>
      </w:pPr>
      <w:r>
        <w:rPr>
          <w:rFonts w:ascii="Microsoft YaHei" w:hAnsi="Microsoft YaHei" w:eastAsia="Microsoft YaHei"/>
          <w:color w:val="333333"/>
          <w:sz w:val="21"/>
        </w:rPr>
        <w:t>6. （创造）设计AIGC辅助旅游市场监管的智能预警系统方案。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吴丹. 旅游市场综合行政执法研究[D]. 长沙: 中南大学, 2013.</w:t>
      </w:r>
    </w:p>
    <w:p>
      <w:pPr>
        <w:spacing w:before="20" w:after="20" w:line="360" w:lineRule="auto"/>
        <w:ind w:left="567" w:hanging="567"/>
      </w:pPr>
      <w:r>
        <w:rPr>
          <w:rFonts w:ascii="Microsoft YaHei" w:hAnsi="Microsoft YaHei" w:eastAsia="Microsoft YaHei"/>
          <w:color w:val="444444"/>
          <w:sz w:val="18"/>
        </w:rPr>
        <w:t>[2] 杜嘉陵. 旅游综合执法模式研究[J]. 旅游学刊, 2021, 36(4): 56-68.</w:t>
      </w:r>
    </w:p>
    <w:p>
      <w:pPr>
        <w:spacing w:before="20" w:after="20" w:line="360" w:lineRule="auto"/>
        <w:ind w:left="567" w:hanging="567"/>
      </w:pPr>
      <w:r>
        <w:rPr>
          <w:rFonts w:ascii="Microsoft YaHei" w:hAnsi="Microsoft YaHei" w:eastAsia="Microsoft YaHei"/>
          <w:color w:val="444444"/>
          <w:sz w:val="18"/>
        </w:rPr>
        <w:t>[3] 王德刚. 加强综合监管执法 为假日旅游保驾护航[J]. 旅游学刊, 2019, 34(3): 5-8.</w:t>
      </w:r>
    </w:p>
    <w:p>
      <w:pPr>
        <w:spacing w:before="20" w:after="20" w:line="360" w:lineRule="auto"/>
        <w:ind w:left="567" w:hanging="567"/>
      </w:pPr>
      <w:r>
        <w:rPr>
          <w:rFonts w:ascii="Microsoft YaHei" w:hAnsi="Microsoft YaHei" w:eastAsia="Microsoft YaHei"/>
          <w:color w:val="444444"/>
          <w:sz w:val="18"/>
        </w:rPr>
        <w:t>[4]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[5] 何彪, 张文, 朱连心, 等. 旅游行业治理能力评价指标体系构建[J]. 旅游学刊, 2021, 36(6): 35-48.</w:t>
      </w:r>
    </w:p>
    <w:p>
      <w:pPr>
        <w:spacing w:before="20" w:after="20" w:line="360" w:lineRule="auto"/>
        <w:ind w:left="567" w:hanging="567"/>
      </w:pPr>
      <w:r>
        <w:rPr>
          <w:rFonts w:ascii="Microsoft YaHei" w:hAnsi="Microsoft YaHei" w:eastAsia="Microsoft YaHei"/>
          <w:color w:val="444444"/>
          <w:sz w:val="18"/>
        </w:rPr>
        <w:t>[6]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[7] 王春棠. 健全旅游行政执法联动机制[J]. 旅游学刊, 2022, 37(5): 12-15.</w:t>
      </w:r>
    </w:p>
    <w:p>
      <w:pPr>
        <w:spacing w:before="20" w:after="20" w:line="360" w:lineRule="auto"/>
        <w:ind w:left="567" w:hanging="567"/>
      </w:pPr>
      <w:r>
        <w:rPr>
          <w:rFonts w:ascii="Microsoft YaHei" w:hAnsi="Microsoft YaHei" w:eastAsia="Microsoft YaHei"/>
          <w:color w:val="444444"/>
          <w:sz w:val="18"/>
        </w:rPr>
        <w:t>[8] 郝索. 外国旅游管理体制比较研究及对我国旅游业改制的启示[J]. 旅游学刊, 2001, 16(2): 28-35.</w:t>
      </w:r>
    </w:p>
    <w:p>
      <w:pPr>
        <w:spacing w:before="20" w:after="20" w:line="360" w:lineRule="auto"/>
        <w:ind w:left="567" w:hanging="567"/>
      </w:pPr>
      <w:r>
        <w:rPr>
          <w:rFonts w:ascii="Microsoft YaHei" w:hAnsi="Microsoft YaHei" w:eastAsia="Microsoft YaHei"/>
          <w:color w:val="444444"/>
          <w:sz w:val="18"/>
        </w:rPr>
        <w:t>[9]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[10]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[11]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[12] 杨富斌, 王惠静. 我国旅游法研究和教学中的若干问题[J]. 旅游学刊, 2005, 20(3): 85-89.</w:t>
      </w:r>
    </w:p>
    <w:p>
      <w:pPr>
        <w:spacing w:before="20" w:after="20" w:line="360" w:lineRule="auto"/>
        <w:ind w:left="567" w:hanging="567"/>
      </w:pPr>
      <w:r>
        <w:rPr>
          <w:rFonts w:ascii="Microsoft YaHei" w:hAnsi="Microsoft YaHei" w:eastAsia="Microsoft YaHei"/>
          <w:color w:val="444444"/>
          <w:sz w:val="18"/>
        </w:rPr>
        <w:t>[13]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[14]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[15]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[16] 厉新建. 完善旅游产品供给体系 开启高质量发展新局面[J]. 旅游学刊, 2022, 37(1): 5-8.</w:t>
      </w:r>
    </w:p>
    <w:p>
      <w:pPr>
        <w:spacing w:before="20" w:after="20" w:line="360" w:lineRule="auto"/>
        <w:ind w:left="567" w:hanging="567"/>
      </w:pPr>
      <w:r>
        <w:rPr>
          <w:rFonts w:ascii="Microsoft YaHei" w:hAnsi="Microsoft YaHei" w:eastAsia="Microsoft YaHei"/>
          <w:color w:val="444444"/>
          <w:sz w:val="18"/>
        </w:rPr>
        <w:t>[17] 王德刚. "双循环"背景下旅游高质量发展与用地政策创新研究[J]. 旅游学刊, 2022, 37(3): 22-30.</w:t>
      </w:r>
    </w:p>
    <w:p>
      <w:pPr>
        <w:spacing w:before="20" w:after="20" w:line="360" w:lineRule="auto"/>
        <w:ind w:left="567" w:hanging="567"/>
      </w:pPr>
      <w:r>
        <w:rPr>
          <w:rFonts w:ascii="Microsoft YaHei" w:hAnsi="Microsoft YaHei" w:eastAsia="Microsoft YaHei"/>
          <w:color w:val="444444"/>
          <w:sz w:val="18"/>
        </w:rPr>
        <w:t>[18] Liu Y X, Zhang R A, Yao Y B. How tourist power in social media affects tourism market regulation after unethical incidents[J]. Annals of Tourism Research, 2021, 91: 103296.</w:t>
      </w:r>
    </w:p>
    <w:p>
      <w:pPr>
        <w:spacing w:before="20" w:after="20" w:line="360" w:lineRule="auto"/>
        <w:ind w:left="567" w:hanging="567"/>
      </w:pPr>
      <w:r>
        <w:rPr>
          <w:rFonts w:ascii="Microsoft YaHei" w:hAnsi="Microsoft YaHei" w:eastAsia="Microsoft YaHei"/>
          <w:color w:val="444444"/>
          <w:sz w:val="18"/>
        </w:rPr>
        <w:t>[19]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[20] 郝索. 外国旅游管理体制比较研究及对我国旅游业改制的启示[J]. 旅游学刊, 2001, 16(2): 28-35.</w:t>
      </w:r>
    </w:p>
    <w:p>
      <w:pPr>
        <w:spacing w:before="20" w:after="20" w:line="360" w:lineRule="auto"/>
        <w:ind w:left="567" w:hanging="567"/>
      </w:pPr>
      <w:r>
        <w:rPr>
          <w:rFonts w:ascii="Microsoft YaHei" w:hAnsi="Microsoft YaHei" w:eastAsia="Microsoft YaHei"/>
          <w:color w:val="444444"/>
          <w:sz w:val="18"/>
        </w:rPr>
        <w:t>[21] 王春棠. 健全旅游行政执法联动机制[J]. 旅游学刊, 2022, 37(5): 12-15.</w:t>
      </w:r>
    </w:p>
    <w:p>
      <w:pPr>
        <w:spacing w:before="20" w:after="20" w:line="360" w:lineRule="auto"/>
        <w:ind w:left="567" w:hanging="567"/>
      </w:pPr>
      <w:r>
        <w:rPr>
          <w:rFonts w:ascii="Microsoft YaHei" w:hAnsi="Microsoft YaHei" w:eastAsia="Microsoft YaHei"/>
          <w:color w:val="444444"/>
          <w:sz w:val="18"/>
        </w:rPr>
        <w:t>[22] 何彪, 张文, 朱连心, 等. 旅游行业治理能力评价指标体系构建[J]. 旅游学刊, 2021, 36(6): 35-48.</w:t>
      </w:r>
    </w:p>
    <w:p>
      <w:pPr>
        <w:spacing w:before="20" w:after="20" w:line="360" w:lineRule="auto"/>
        <w:ind w:left="567" w:hanging="567"/>
      </w:pPr>
      <w:r>
        <w:rPr>
          <w:rFonts w:ascii="Microsoft YaHei" w:hAnsi="Microsoft YaHei" w:eastAsia="Microsoft YaHei"/>
          <w:color w:val="444444"/>
          <w:sz w:val="18"/>
        </w:rPr>
        <w:t>[23] Afanasyevskaya A V, Ivanova N A. Digital tourism platforms: The concept, types, and models of legal regulation (Russia, the EU, the USA)[J]. Law and Digital Economy, 2026(7): 36-40.</w:t>
      </w:r>
    </w:p>
    <w:p>
      <w:pPr>
        <w:spacing w:before="20" w:after="20" w:line="360" w:lineRule="auto"/>
        <w:ind w:left="567" w:hanging="567"/>
      </w:pPr>
      <w:r>
        <w:rPr>
          <w:rFonts w:ascii="Microsoft YaHei" w:hAnsi="Microsoft YaHei" w:eastAsia="Microsoft YaHei"/>
          <w:color w:val="444444"/>
          <w:sz w:val="18"/>
        </w:rPr>
        <w:t>[24]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[25]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[26] Liu Y X, Zhang R A, Yao Y B. How tourist power in social media affects tourism market regulation after unethical incidents[J]. Annals of Tourism Research, 2021, 91: 103296.</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[27] 何彪, 张文, 朱连心, 等. 旅游行业治理能力评价指标体系构建[J]. 旅游学刊, 2021, 36(6): 35-48.</w:t>
      </w:r>
    </w:p>
    <w:p>
      <w:pPr>
        <w:spacing w:before="20" w:after="20" w:line="360" w:lineRule="auto"/>
        <w:ind w:left="567" w:hanging="567"/>
      </w:pPr>
      <w:r>
        <w:rPr>
          <w:rFonts w:ascii="Microsoft YaHei" w:hAnsi="Microsoft YaHei" w:eastAsia="Microsoft YaHei"/>
          <w:color w:val="444444"/>
          <w:sz w:val="18"/>
        </w:rPr>
        <w:t>[28]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[29] 屈奇. 我国旅游行政执法之困惑及对策[J]. 旅游学刊, 2010, 25(8): 45-52.</w:t>
      </w:r>
    </w:p>
    <w:p>
      <w:pPr>
        <w:spacing w:before="20" w:after="20" w:line="360" w:lineRule="auto"/>
        <w:ind w:left="567" w:hanging="567"/>
      </w:pPr>
      <w:r>
        <w:rPr>
          <w:rFonts w:ascii="Microsoft YaHei" w:hAnsi="Microsoft YaHei" w:eastAsia="Microsoft YaHei"/>
          <w:color w:val="444444"/>
          <w:sz w:val="18"/>
        </w:rPr>
        <w:t>[30] 郝索. 外国旅游管理体制比较研究[J]. 旅游学刊, 2001, 16(2): 28-35.</w:t>
      </w:r>
    </w:p>
    <w:p>
      <w:pPr>
        <w:spacing w:before="20" w:after="20" w:line="360" w:lineRule="auto"/>
        <w:ind w:left="567" w:hanging="567"/>
      </w:pPr>
      <w:r>
        <w:rPr>
          <w:rFonts w:ascii="Microsoft YaHei" w:hAnsi="Microsoft YaHei" w:eastAsia="Microsoft YaHei"/>
          <w:color w:val="444444"/>
          <w:sz w:val="18"/>
        </w:rPr>
        <w:t>[31] Liu Y X, et al. How tourist power in social media affects tourism market regulation[J]. Annals of Tourism Research, 2021, 91: 103296.</w:t>
      </w:r>
    </w:p>
    <w:p>
      <w:pPr>
        <w:spacing w:before="20" w:after="20" w:line="360" w:lineRule="auto"/>
        <w:ind w:left="567" w:hanging="567"/>
      </w:pPr>
      <w:r>
        <w:rPr>
          <w:rFonts w:ascii="Microsoft YaHei" w:hAnsi="Microsoft YaHei" w:eastAsia="Microsoft YaHei"/>
          <w:color w:val="444444"/>
          <w:sz w:val="18"/>
        </w:rPr>
        <w:t>[86] 应松年. 行政法学[M]. 北京: 北京大学出版社, 2021.</w:t>
      </w:r>
    </w:p>
    <w:p>
      <w:pPr>
        <w:spacing w:before="20" w:after="20" w:line="360" w:lineRule="auto"/>
        <w:ind w:left="567" w:hanging="567"/>
      </w:pPr>
      <w:r>
        <w:rPr>
          <w:rFonts w:ascii="Microsoft YaHei" w:hAnsi="Microsoft YaHei" w:eastAsia="Microsoft YaHei"/>
          <w:color w:val="444444"/>
          <w:sz w:val="18"/>
        </w:rPr>
        <w:t>[87] 姜明安. 行政法与行政诉讼法(第七版)[M]. 北京: 北京大学出版社, 2022.</w:t>
      </w:r>
    </w:p>
    <w:p>
      <w:pPr>
        <w:spacing w:before="20" w:after="20" w:line="360" w:lineRule="auto"/>
        <w:ind w:left="567" w:hanging="567"/>
      </w:pPr>
      <w:r>
        <w:rPr>
          <w:rFonts w:ascii="Microsoft YaHei" w:hAnsi="Microsoft YaHei" w:eastAsia="Microsoft YaHei"/>
          <w:color w:val="444444"/>
          <w:sz w:val="18"/>
        </w:rPr>
        <w:t>[88] 马怀德. 行政法学[M]. 北京: 中国政法大学出版社, 2022.</w:t>
      </w:r>
    </w:p>
    <w:p>
      <w:pPr>
        <w:spacing w:before="20" w:after="20" w:line="360" w:lineRule="auto"/>
        <w:ind w:left="567" w:hanging="567"/>
      </w:pPr>
      <w:r>
        <w:rPr>
          <w:rFonts w:ascii="Microsoft YaHei" w:hAnsi="Microsoft YaHei" w:eastAsia="Microsoft YaHei"/>
          <w:color w:val="444444"/>
          <w:sz w:val="18"/>
        </w:rPr>
        <w:t>[89] 章剑生. 现代行政法总论[M]. 北京: 法律出版社, 2021.</w:t>
      </w:r>
    </w:p>
    <w:p>
      <w:pPr>
        <w:spacing w:before="20" w:after="20" w:line="360" w:lineRule="auto"/>
        <w:ind w:left="567" w:hanging="567"/>
      </w:pPr>
      <w:r>
        <w:rPr>
          <w:rFonts w:ascii="Microsoft YaHei" w:hAnsi="Microsoft YaHei" w:eastAsia="Microsoft YaHei"/>
          <w:color w:val="444444"/>
          <w:sz w:val="18"/>
        </w:rPr>
        <w:t>[90] 胡建淼. 行政法学(第五版)[M]. 北京: 法律出版社, 2022.</w:t>
      </w:r>
    </w:p>
    <w:p>
      <w:pPr>
        <w:spacing w:before="20" w:after="20" w:line="360" w:lineRule="auto"/>
        <w:ind w:left="567" w:hanging="567"/>
      </w:pPr>
      <w:r>
        <w:rPr>
          <w:rFonts w:ascii="Microsoft YaHei" w:hAnsi="Microsoft YaHei" w:eastAsia="Microsoft YaHei"/>
          <w:color w:val="444444"/>
          <w:sz w:val="18"/>
        </w:rPr>
        <w:t>[91] 湛中乐. 行政法学原理[M]. 北京: 北京大学出版社, 2020.</w:t>
      </w:r>
    </w:p>
    <w:p>
      <w:pPr>
        <w:spacing w:before="20" w:after="20" w:line="360" w:lineRule="auto"/>
        <w:ind w:left="567" w:hanging="567"/>
      </w:pPr>
      <w:r>
        <w:rPr>
          <w:rFonts w:ascii="Microsoft YaHei" w:hAnsi="Microsoft YaHei" w:eastAsia="Microsoft YaHei"/>
          <w:color w:val="444444"/>
          <w:sz w:val="18"/>
        </w:rPr>
        <w:t>[92] 莫于川. 行政执法理论与实践[M]. 北京: 中国人民大学出版社, 2021.</w:t>
      </w:r>
    </w:p>
    <w:p>
      <w:pPr>
        <w:spacing w:before="20" w:after="20" w:line="360" w:lineRule="auto"/>
        <w:ind w:left="567" w:hanging="567"/>
      </w:pPr>
      <w:r>
        <w:rPr>
          <w:rFonts w:ascii="Microsoft YaHei" w:hAnsi="Microsoft YaHei" w:eastAsia="Microsoft YaHei"/>
          <w:color w:val="444444"/>
          <w:sz w:val="18"/>
        </w:rPr>
        <w:t>[93] 杨解君. 行政法学[M]. 北京: 中国方正出版社, 2020.</w:t>
      </w:r>
    </w:p>
    <w:p>
      <w:pPr>
        <w:spacing w:before="20" w:after="20" w:line="360" w:lineRule="auto"/>
        <w:ind w:left="567" w:hanging="567"/>
      </w:pPr>
      <w:r>
        <w:rPr>
          <w:rFonts w:ascii="Microsoft YaHei" w:hAnsi="Microsoft YaHei" w:eastAsia="Microsoft YaHei"/>
          <w:color w:val="444444"/>
          <w:sz w:val="18"/>
        </w:rPr>
        <w:t>[94] 江必新. 行政诉讼法[M]. 北京: 中国法制出版社, 2022.</w:t>
      </w:r>
    </w:p>
    <w:p>
      <w:pPr>
        <w:spacing w:before="20" w:after="20" w:line="360" w:lineRule="auto"/>
        <w:ind w:left="567" w:hanging="567"/>
      </w:pPr>
      <w:r>
        <w:rPr>
          <w:rFonts w:ascii="Microsoft YaHei" w:hAnsi="Microsoft YaHei" w:eastAsia="Microsoft YaHei"/>
          <w:color w:val="444444"/>
          <w:sz w:val="18"/>
        </w:rPr>
        <w:t>[95] 应松年. 行政复议法新论[M]. 北京: 北京大学出版社, 2021.</w:t>
      </w:r>
    </w:p>
    <w:p>
      <w:pPr>
        <w:spacing w:before="20" w:after="20" w:line="360" w:lineRule="auto"/>
        <w:ind w:left="567" w:hanging="567"/>
      </w:pPr>
      <w:r>
        <w:rPr>
          <w:rFonts w:ascii="Microsoft YaHei" w:hAnsi="Microsoft YaHei" w:eastAsia="Microsoft YaHei"/>
          <w:color w:val="444444"/>
          <w:sz w:val="18"/>
        </w:rPr>
        <w:t>[77] 李昌麒. 经济法学(第三版)[M]. 北京: 法律出版社, 2021.</w:t>
      </w:r>
    </w:p>
    <w:p>
      <w:pPr>
        <w:spacing w:before="20" w:after="20" w:line="360" w:lineRule="auto"/>
        <w:ind w:left="567" w:hanging="567"/>
      </w:pPr>
      <w:r>
        <w:rPr>
          <w:rFonts w:ascii="Microsoft YaHei" w:hAnsi="Microsoft YaHei" w:eastAsia="Microsoft YaHei"/>
          <w:color w:val="444444"/>
          <w:sz w:val="18"/>
        </w:rPr>
        <w:t>[78] 吴宏伟. 竞争法[M]. 北京: 中国人民大学出版社, 2020.</w:t>
      </w:r>
    </w:p>
    <w:p>
      <w:pPr>
        <w:spacing w:before="20" w:after="20" w:line="360" w:lineRule="auto"/>
        <w:ind w:left="567" w:hanging="567"/>
      </w:pPr>
      <w:r>
        <w:rPr>
          <w:rFonts w:ascii="Microsoft YaHei" w:hAnsi="Microsoft YaHei" w:eastAsia="Microsoft YaHei"/>
          <w:color w:val="444444"/>
          <w:sz w:val="18"/>
        </w:rPr>
        <w:t>[79] 孔祥俊. 反垄断法原理[M]. 北京: 中国法制出版社, 2021.</w:t>
      </w:r>
    </w:p>
    <w:p>
      <w:pPr>
        <w:spacing w:before="20" w:after="20" w:line="360" w:lineRule="auto"/>
        <w:ind w:left="567" w:hanging="567"/>
      </w:pPr>
      <w:r>
        <w:rPr>
          <w:rFonts w:ascii="Microsoft YaHei" w:hAnsi="Microsoft YaHei" w:eastAsia="Microsoft YaHei"/>
          <w:color w:val="444444"/>
          <w:sz w:val="18"/>
        </w:rPr>
        <w:t>[83] 张守文. 经济法原理[M]. 北京: 北京大学出版社, 2020.</w:t>
      </w:r>
    </w:p>
    <w:p>
      <w:r>
        <w:br w:type="page"/>
      </w:r>
    </w:p>
    <w:p>
      <w:pPr>
        <w:spacing w:before="240" w:after="120"/>
        <w:jc w:val="center"/>
      </w:pPr>
      <w:r>
        <w:rPr>
          <w:rFonts w:ascii="Microsoft YaHei" w:hAnsi="Microsoft YaHei" w:eastAsia="Microsoft YaHei"/>
          <w:b/>
          <w:color w:val="1A3C6E"/>
          <w:sz w:val="36"/>
        </w:rPr>
        <w:t>第9章 AIGC时代的旅游数据合规与个人信息保护</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：掌握《数据安全法》《个人信息保护法》在旅游行业的核心适用规则。</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：理解智慧旅游场景下个人信息收集与处理的合规要求。</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：能够运用数据合规法律框架分析旅游经营者数据处理行为的合法性。</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：分析旅游大数据应用中的隐私保护与算法治理的张力。</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：评估旅游数据跨境流动中的合规挑战与应对策略。</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：设计AIGC赋能旅游数据合规管理的智能化方案。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"旅游App过度收集个人信息"被处罚</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国家网信办通报了多款旅游类App存在违法收集个人信息的行为。某知名旅游App在用户注册时强制要求开启位置权限、通讯录权限、相册权限，且未明确告知收集目的和使用范围。用户拒绝授权后，App直接拒绝提供服务。经调查，该App还将其收集的用户行为数据用于AI模型训练，未取得用户的单独同意。监管部门依据《个人信息保护法》对该App运营者处以罚款，并责令限期整改[1-3]。</w:t>
      </w:r>
    </w:p>
    <w:p/>
    <w:p>
      <w:pPr>
        <w:jc w:val="center"/>
      </w:pPr>
      <w:r>
        <w:drawing>
          <wp:inline xmlns:a="http://schemas.openxmlformats.org/drawingml/2006/main" xmlns:pic="http://schemas.openxmlformats.org/drawingml/2006/picture">
            <wp:extent cx="5029200" cy="3002280"/>
            <wp:docPr id="8" name="Picture 8"/>
            <wp:cNvGraphicFramePr>
              <a:graphicFrameLocks noChangeAspect="1"/>
            </wp:cNvGraphicFramePr>
            <a:graphic>
              <a:graphicData uri="http://schemas.openxmlformats.org/drawingml/2006/picture">
                <pic:pic>
                  <pic:nvPicPr>
                    <pic:cNvPr id="0" name="07_数据合规法律框架.png"/>
                    <pic:cNvPicPr/>
                  </pic:nvPicPr>
                  <pic:blipFill>
                    <a:blip r:embed="rId16"/>
                    <a:stretch>
                      <a:fillRect/>
                    </a:stretch>
                  </pic:blipFill>
                  <pic:spPr>
                    <a:xfrm>
                      <a:off x="0" y="0"/>
                      <a:ext cx="5029200" cy="3002280"/>
                    </a:xfrm>
                    <a:prstGeom prst="rect"/>
                  </pic:spPr>
                </pic:pic>
              </a:graphicData>
            </a:graphic>
          </wp:inline>
        </w:drawing>
      </w:r>
    </w:p>
    <w:p>
      <w:pPr>
        <w:jc w:val="center"/>
      </w:pPr>
      <w:r>
        <w:rPr>
          <w:rFonts w:ascii="Microsoft YaHei" w:hAnsi="Microsoft YaHei" w:eastAsia="Microsoft YaHei"/>
          <w:i/>
          <w:color w:val="666666"/>
          <w:sz w:val="19"/>
        </w:rPr>
        <w:t>图9-1  旅游行业数据合规法律框架</w:t>
      </w:r>
    </w:p>
    <w:p/>
    <w:p>
      <w:pPr>
        <w:spacing w:before="200" w:after="80"/>
      </w:pPr>
      <w:r>
        <w:rPr>
          <w:rFonts w:ascii="Microsoft YaHei" w:hAnsi="Microsoft YaHei" w:eastAsia="Microsoft YaHei"/>
          <w:b/>
          <w:color w:val="2A4A7F"/>
          <w:sz w:val="30"/>
        </w:rPr>
        <w:t>9.1 旅游行业数据治理的法律框架</w:t>
      </w:r>
    </w:p>
    <w:p>
      <w:pPr>
        <w:spacing w:before="20" w:after="20" w:line="360" w:lineRule="auto"/>
        <w:ind w:firstLine="420"/>
      </w:pPr>
      <w:r>
        <w:rPr>
          <w:rFonts w:ascii="Microsoft YaHei" w:hAnsi="Microsoft YaHei" w:eastAsia="Microsoft YaHei"/>
          <w:color w:val="333333"/>
          <w:sz w:val="21"/>
        </w:rPr>
        <w:t>在AIGC技术体系中，深度学习（Deep Learning）作为机器学习的重要分支，通过多层神经网络（Neural Networks）模型实现对海量数据的特征提取和模式识别。在旅游行业中，深度学习技术被广泛应用于智能客服的语义理解、旅游图像的智能识别、用户行为预测等场景。计算机视觉（Computer Vision）技术则使AI能够识别和处理旅游图片、视频等内容，为智能导览、AR导航等旅游应用提供技术支撑。这些前沿技术的应用，使得旅游行业的数据处理规模和复杂度大幅提升，也对数据合规和个人信息保护提出了更高的要求。</w:t>
      </w:r>
    </w:p>
    <w:p>
      <w:pPr>
        <w:spacing w:before="160" w:after="60"/>
      </w:pPr>
      <w:r>
        <w:rPr>
          <w:rFonts w:ascii="Microsoft YaHei" w:hAnsi="Microsoft YaHei" w:eastAsia="Microsoft YaHei"/>
          <w:b/>
          <w:color w:val="457B9D"/>
          <w:sz w:val="26"/>
        </w:rPr>
        <w:t>9.1.1 《数据安全法》与旅游数据治理</w:t>
      </w:r>
    </w:p>
    <w:p>
      <w:pPr>
        <w:spacing w:before="20" w:after="20" w:line="360" w:lineRule="auto"/>
        <w:ind w:firstLine="420"/>
      </w:pPr>
      <w:r>
        <w:rPr>
          <w:rFonts w:ascii="Microsoft YaHei" w:hAnsi="Microsoft YaHei" w:eastAsia="Microsoft YaHei"/>
          <w:color w:val="333333"/>
          <w:sz w:val="21"/>
        </w:rPr>
        <w:t>《数据安全法》于2021年9月1日起施行，建立了数据分类分级保护制度、数据安全风险评估制度、数据安全应急处置制度等核心制度。旅游行业作为数据密集型行业，涉及大量个人数据和业务数据，需要建立完善的数据安全管理体系[4]。</w:t>
      </w:r>
    </w:p>
    <w:p>
      <w:pPr>
        <w:spacing w:before="20" w:after="20" w:line="360" w:lineRule="auto"/>
        <w:ind w:firstLine="420"/>
      </w:pPr>
      <w:r>
        <w:rPr>
          <w:rFonts w:ascii="Microsoft YaHei" w:hAnsi="Microsoft YaHei" w:eastAsia="Microsoft YaHei"/>
          <w:color w:val="333333"/>
          <w:sz w:val="21"/>
        </w:rPr>
        <w:t>旅游行业数据合规涉及多部法律的交叉适用。如图9-1所示，《个人信息保护法》《数据安全法》《网络安全法》等六部核心法律对旅游行业的数据处理活动形成了全方位的法律约束。</w:t>
      </w:r>
    </w:p>
    <w:p>
      <w:pPr>
        <w:spacing w:before="160" w:after="60"/>
      </w:pPr>
      <w:r>
        <w:rPr>
          <w:rFonts w:ascii="Microsoft YaHei" w:hAnsi="Microsoft YaHei" w:eastAsia="Microsoft YaHei"/>
          <w:b/>
          <w:color w:val="457B9D"/>
          <w:sz w:val="26"/>
        </w:rPr>
        <w:t>9.1.2 《个人信息保护法》的适用</w:t>
      </w:r>
    </w:p>
    <w:p>
      <w:pPr>
        <w:spacing w:before="20" w:after="20" w:line="360" w:lineRule="auto"/>
        <w:ind w:firstLine="420"/>
      </w:pPr>
      <w:r>
        <w:rPr>
          <w:rFonts w:ascii="Microsoft YaHei" w:hAnsi="Microsoft YaHei" w:eastAsia="Microsoft YaHei"/>
          <w:color w:val="333333"/>
          <w:sz w:val="21"/>
        </w:rPr>
        <w:t>《个人信息保护法》于2021年11月1日起施行，确立了个人信息处理的"告知-同意"核心规则，规定了个人信息处理者的义务和责任。旅游经营者在收集、使用旅游者个人信息时，应当严格遵守《个人信息保护法》的规定[5]。</w:t>
      </w:r>
    </w:p>
    <w:p>
      <w:pPr>
        <w:spacing w:before="160" w:after="60"/>
      </w:pPr>
      <w:r>
        <w:rPr>
          <w:rFonts w:ascii="Microsoft YaHei" w:hAnsi="Microsoft YaHei" w:eastAsia="Microsoft YaHei"/>
          <w:b/>
          <w:color w:val="457B9D"/>
          <w:sz w:val="26"/>
        </w:rPr>
        <w:t>9.1.3 旅游行业数据合规的规范体系</w:t>
      </w:r>
    </w:p>
    <w:p>
      <w:pPr>
        <w:spacing w:before="20" w:after="20" w:line="360" w:lineRule="auto"/>
        <w:ind w:firstLine="420"/>
      </w:pPr>
      <w:r>
        <w:rPr>
          <w:rFonts w:ascii="Microsoft YaHei" w:hAnsi="Microsoft YaHei" w:eastAsia="Microsoft YaHei"/>
          <w:color w:val="333333"/>
          <w:sz w:val="21"/>
        </w:rPr>
        <w:t>除了《数据安全法》《个人信息保护法》外，旅游行业数据合规还涉及《网络安全法》《电子商务法》《消费者权益保护法》等多部法律，以及《App违法违规收集使用个人信息行为认定方法》《常见类型移动互联网应用程序必要个人信息范围规定》等部门规章[6]。</w:t>
      </w:r>
    </w:p>
    <w:p>
      <w:pPr>
        <w:spacing w:before="200" w:after="80"/>
      </w:pPr>
      <w:r>
        <w:rPr>
          <w:rFonts w:ascii="Microsoft YaHei" w:hAnsi="Microsoft YaHei" w:eastAsia="Microsoft YaHei"/>
          <w:b/>
          <w:color w:val="2A4A7F"/>
          <w:sz w:val="30"/>
        </w:rPr>
        <w:t>9.2 智慧旅游场景下的个人信息收集与处理规则</w:t>
      </w:r>
    </w:p>
    <w:p>
      <w:pPr>
        <w:spacing w:before="160" w:after="60"/>
      </w:pPr>
      <w:r>
        <w:rPr>
          <w:rFonts w:ascii="Microsoft YaHei" w:hAnsi="Microsoft YaHei" w:eastAsia="Microsoft YaHei"/>
          <w:b/>
          <w:color w:val="457B9D"/>
          <w:sz w:val="26"/>
        </w:rPr>
        <w:t>9.2.1 旅游场景中个人信息的类型</w:t>
      </w:r>
    </w:p>
    <w:p>
      <w:pPr>
        <w:spacing w:before="20" w:after="20" w:line="360" w:lineRule="auto"/>
        <w:ind w:firstLine="420"/>
      </w:pPr>
      <w:r>
        <w:rPr>
          <w:rFonts w:ascii="Microsoft YaHei" w:hAnsi="Microsoft YaHei" w:eastAsia="Microsoft YaHei"/>
          <w:color w:val="333333"/>
          <w:sz w:val="21"/>
        </w:rPr>
        <w:t>智慧旅游场景中涉及的个人信息类型包括：基本身份信息（姓名、身份证号、护照信息等）、联系方式（手机号、邮箱等）、位置信息（行程轨迹、GPS定位等）、支付信息（银行卡号、支付记录等）、行为数据（浏览记录、预订记录、评价记录等）[7]。</w:t>
      </w:r>
    </w:p>
    <w:p>
      <w:pPr>
        <w:spacing w:before="160" w:after="60"/>
      </w:pPr>
      <w:r>
        <w:rPr>
          <w:rFonts w:ascii="Microsoft YaHei" w:hAnsi="Microsoft YaHei" w:eastAsia="Microsoft YaHei"/>
          <w:b/>
          <w:color w:val="457B9D"/>
          <w:sz w:val="26"/>
        </w:rPr>
        <w:t>9.2.2 告知同意的合规要求</w:t>
      </w:r>
    </w:p>
    <w:p>
      <w:pPr>
        <w:spacing w:before="20" w:after="20" w:line="360" w:lineRule="auto"/>
        <w:ind w:firstLine="420"/>
      </w:pPr>
      <w:r>
        <w:rPr>
          <w:rFonts w:ascii="Microsoft YaHei" w:hAnsi="Microsoft YaHei" w:eastAsia="Microsoft YaHei"/>
          <w:color w:val="333333"/>
          <w:sz w:val="21"/>
        </w:rPr>
        <w:t>旅游经营者在收集个人信息前，应当以显著方式、清晰易懂的语言向旅游者告知个人信息处理者的名称、处理目的、处理方式、个人信息种类、保存期限等事项，并取得旅游者的明确同意。不得以默认同意、捆绑授权等方式获取用户同意[8]。</w:t>
      </w:r>
    </w:p>
    <w:p>
      <w:pPr>
        <w:spacing w:before="160" w:after="60"/>
      </w:pPr>
      <w:r>
        <w:rPr>
          <w:rFonts w:ascii="Microsoft YaHei" w:hAnsi="Microsoft YaHei" w:eastAsia="Microsoft YaHei"/>
          <w:b/>
          <w:color w:val="457B9D"/>
          <w:sz w:val="26"/>
        </w:rPr>
        <w:t>9.2.3 最小必要原则的适用</w:t>
      </w:r>
    </w:p>
    <w:p>
      <w:pPr>
        <w:spacing w:before="20" w:after="20" w:line="360" w:lineRule="auto"/>
        <w:ind w:firstLine="420"/>
      </w:pPr>
      <w:r>
        <w:rPr>
          <w:rFonts w:ascii="Microsoft YaHei" w:hAnsi="Microsoft YaHei" w:eastAsia="Microsoft YaHei"/>
          <w:color w:val="333333"/>
          <w:sz w:val="21"/>
        </w:rPr>
        <w:t>旅游App收集个人信息应当遵循最小必要原则，只收集与提供服务直接相关的必要个人信息。例如，旅游攻略类App不需要收集用户的位置信息，酒店预订类App不需要访问用户的通讯录[9]。</w:t>
      </w:r>
    </w:p>
    <w:p>
      <w:pPr>
        <w:spacing w:before="200" w:after="80"/>
      </w:pPr>
      <w:r>
        <w:rPr>
          <w:rFonts w:ascii="Microsoft YaHei" w:hAnsi="Microsoft YaHei" w:eastAsia="Microsoft YaHei"/>
          <w:b/>
          <w:color w:val="2A4A7F"/>
          <w:sz w:val="30"/>
        </w:rPr>
        <w:t>9.3 旅游大数据应用中的隐私保护与算法治理</w:t>
      </w:r>
    </w:p>
    <w:p>
      <w:pPr>
        <w:spacing w:before="160" w:after="60"/>
      </w:pPr>
      <w:r>
        <w:rPr>
          <w:rFonts w:ascii="Microsoft YaHei" w:hAnsi="Microsoft YaHei" w:eastAsia="Microsoft YaHei"/>
          <w:b/>
          <w:color w:val="457B9D"/>
          <w:sz w:val="26"/>
        </w:rPr>
        <w:t>9.3.1 旅游大数据分析的法律边界</w:t>
      </w:r>
    </w:p>
    <w:p>
      <w:pPr>
        <w:spacing w:before="20" w:after="20" w:line="360" w:lineRule="auto"/>
        <w:ind w:firstLine="420"/>
      </w:pPr>
      <w:r>
        <w:rPr>
          <w:rFonts w:ascii="Microsoft YaHei" w:hAnsi="Microsoft YaHei" w:eastAsia="Microsoft YaHei"/>
          <w:color w:val="333333"/>
          <w:sz w:val="21"/>
        </w:rPr>
        <w:t>旅游大数据分析在提升服务质量、优化旅游管理、促进精准营销等方面具有重要价值，但同时也带来了隐私保护风险。旅游经营者在进行大数据分析时，应当对个人信息进行去标识化处理，确保无法识别特定个人身份[10]。</w:t>
      </w:r>
    </w:p>
    <w:p>
      <w:pPr>
        <w:spacing w:before="160" w:after="60"/>
      </w:pPr>
      <w:r>
        <w:rPr>
          <w:rFonts w:ascii="Microsoft YaHei" w:hAnsi="Microsoft YaHei" w:eastAsia="Microsoft YaHei"/>
          <w:b/>
          <w:color w:val="457B9D"/>
          <w:sz w:val="26"/>
        </w:rPr>
        <w:t>9.3.2 "大数据杀熟"的算法规制</w:t>
      </w:r>
    </w:p>
    <w:p>
      <w:pPr>
        <w:spacing w:before="20" w:after="20" w:line="360" w:lineRule="auto"/>
        <w:ind w:firstLine="420"/>
      </w:pPr>
      <w:r>
        <w:rPr>
          <w:rFonts w:ascii="Microsoft YaHei" w:hAnsi="Microsoft YaHei" w:eastAsia="Microsoft YaHei"/>
          <w:color w:val="333333"/>
          <w:sz w:val="21"/>
        </w:rPr>
        <w:t>"大数据杀熟"是指经营者利用大数据算法对老用户实施差异化定价的行为。《个人信息保护法》规定，个人信息处理者利用个人信息进行自动化决策，应当保证决策的透明度和结果公平、公正，不得对个人在交易价格等交易条件上实行不合理的差别待遇[11]。</w:t>
      </w:r>
    </w:p>
    <w:p>
      <w:pPr>
        <w:spacing w:before="160" w:after="60"/>
      </w:pPr>
      <w:r>
        <w:rPr>
          <w:rFonts w:ascii="Microsoft YaHei" w:hAnsi="Microsoft YaHei" w:eastAsia="Microsoft YaHei"/>
          <w:b/>
          <w:color w:val="457B9D"/>
          <w:sz w:val="26"/>
        </w:rPr>
        <w:t>9.3.3 算法透明度与解释权</w:t>
      </w:r>
    </w:p>
    <w:p>
      <w:pPr>
        <w:spacing w:before="20" w:after="20" w:line="360" w:lineRule="auto"/>
        <w:ind w:firstLine="420"/>
      </w:pPr>
      <w:r>
        <w:rPr>
          <w:rFonts w:ascii="Microsoft YaHei" w:hAnsi="Microsoft YaHei" w:eastAsia="Microsoft YaHei"/>
          <w:color w:val="333333"/>
          <w:sz w:val="21"/>
        </w:rPr>
        <w:t>旅游者在面对算法推荐和自动化决策时，有权了解算法的基本原理、运行逻辑和可能的影响。旅游经营者应当提供便捷的拒绝方式，保护旅游者的自主选择权[12]。</w:t>
      </w:r>
    </w:p>
    <w:p>
      <w:pPr>
        <w:spacing w:before="200" w:after="80"/>
      </w:pPr>
      <w:r>
        <w:rPr>
          <w:rFonts w:ascii="Microsoft YaHei" w:hAnsi="Microsoft YaHei" w:eastAsia="Microsoft YaHei"/>
          <w:b/>
          <w:color w:val="2A4A7F"/>
          <w:sz w:val="30"/>
        </w:rPr>
        <w:t>9.4 旅游统计算法的法律规制与透明度</w:t>
      </w:r>
    </w:p>
    <w:p>
      <w:pPr>
        <w:spacing w:before="160" w:after="60"/>
      </w:pPr>
      <w:r>
        <w:rPr>
          <w:rFonts w:ascii="Microsoft YaHei" w:hAnsi="Microsoft YaHei" w:eastAsia="Microsoft YaHei"/>
          <w:b/>
          <w:color w:val="457B9D"/>
          <w:sz w:val="26"/>
        </w:rPr>
        <w:t>9.4.1 旅游统计算法的工作原理</w:t>
      </w:r>
    </w:p>
    <w:p>
      <w:pPr>
        <w:spacing w:before="20" w:after="20" w:line="360" w:lineRule="auto"/>
        <w:ind w:firstLine="420"/>
      </w:pPr>
      <w:r>
        <w:rPr>
          <w:rFonts w:ascii="Microsoft YaHei" w:hAnsi="Microsoft YaHei" w:eastAsia="Microsoft YaHei"/>
          <w:color w:val="333333"/>
          <w:sz w:val="21"/>
        </w:rPr>
        <w:t>旅游统计算法利用大数据和人工智能技术，对旅游运行数据进行采集、分析、预测，为旅游管理和决策提供数据支撑。然而，算法在旅游统计中的应用可能引发数据泄露、算法偏见、决策偏差等问题[13]。</w:t>
      </w:r>
    </w:p>
    <w:p>
      <w:pPr>
        <w:spacing w:before="160" w:after="60"/>
      </w:pPr>
      <w:r>
        <w:rPr>
          <w:rFonts w:ascii="Microsoft YaHei" w:hAnsi="Microsoft YaHei" w:eastAsia="Microsoft YaHei"/>
          <w:b/>
          <w:color w:val="457B9D"/>
          <w:sz w:val="26"/>
        </w:rPr>
        <w:t>9.4.2 旅游统计中的个人信息保护</w:t>
      </w:r>
    </w:p>
    <w:p>
      <w:pPr>
        <w:spacing w:before="20" w:after="20" w:line="360" w:lineRule="auto"/>
        <w:ind w:firstLine="420"/>
      </w:pPr>
      <w:r>
        <w:rPr>
          <w:rFonts w:ascii="Microsoft YaHei" w:hAnsi="Microsoft YaHei" w:eastAsia="Microsoft YaHei"/>
          <w:color w:val="333333"/>
          <w:sz w:val="21"/>
        </w:rPr>
        <w:t>旅游统计过程中收集的旅游者个人信息，应当严格按照法律规定进行保护。旅游统计数据的发布应当经过脱敏处理，不得泄露个人隐私。</w:t>
      </w:r>
    </w:p>
    <w:p>
      <w:pPr>
        <w:spacing w:before="160" w:after="60"/>
      </w:pPr>
      <w:r>
        <w:rPr>
          <w:rFonts w:ascii="Microsoft YaHei" w:hAnsi="Microsoft YaHei" w:eastAsia="Microsoft YaHei"/>
          <w:b/>
          <w:color w:val="457B9D"/>
          <w:sz w:val="26"/>
        </w:rPr>
        <w:t>9.4.3 旅游统计数据的法律规制</w:t>
      </w:r>
    </w:p>
    <w:p>
      <w:pPr>
        <w:spacing w:before="20" w:after="20" w:line="360" w:lineRule="auto"/>
        <w:ind w:firstLine="420"/>
      </w:pPr>
      <w:r>
        <w:rPr>
          <w:rFonts w:ascii="Microsoft YaHei" w:hAnsi="Microsoft YaHei" w:eastAsia="Microsoft YaHei"/>
          <w:color w:val="333333"/>
          <w:sz w:val="21"/>
        </w:rPr>
        <w:t>旅游统计数据的采集、处理、发布应当遵循《统计法》和《数据安全法》的规定。旅游统计数据的跨境传输需要遵守数据出境安全评估制度[14]。</w:t>
      </w:r>
    </w:p>
    <w:p>
      <w:pPr>
        <w:spacing w:before="200" w:after="80"/>
      </w:pPr>
      <w:r>
        <w:rPr>
          <w:rFonts w:ascii="Microsoft YaHei" w:hAnsi="Microsoft YaHei" w:eastAsia="Microsoft YaHei"/>
          <w:b/>
          <w:color w:val="2A4A7F"/>
          <w:sz w:val="30"/>
        </w:rPr>
        <w:t>9.5 数据跨境流动与旅游国际化中的合规挑战</w:t>
      </w:r>
    </w:p>
    <w:p>
      <w:pPr>
        <w:spacing w:before="160" w:after="60"/>
      </w:pPr>
      <w:r>
        <w:rPr>
          <w:rFonts w:ascii="Microsoft YaHei" w:hAnsi="Microsoft YaHei" w:eastAsia="Microsoft YaHei"/>
          <w:b/>
          <w:color w:val="457B9D"/>
          <w:sz w:val="26"/>
        </w:rPr>
        <w:t>9.5.1 数据出境的安全评估制度</w:t>
      </w:r>
    </w:p>
    <w:p>
      <w:pPr>
        <w:spacing w:before="20" w:after="20" w:line="360" w:lineRule="auto"/>
        <w:ind w:firstLine="420"/>
      </w:pPr>
      <w:r>
        <w:rPr>
          <w:rFonts w:ascii="Microsoft YaHei" w:hAnsi="Microsoft YaHei" w:eastAsia="Microsoft YaHei"/>
          <w:color w:val="333333"/>
          <w:sz w:val="21"/>
        </w:rPr>
        <w:t>《数据安全法》建立了数据出境安全评估制度，重要数据的出境应当经过安全评估。旅游行业涉及大量外国游客的个人信息，数据出境问题尤为突出。旅游经营者在处理外国游客个人信息时，应当遵守数据出境的相关规定[15]。</w:t>
      </w:r>
    </w:p>
    <w:p>
      <w:pPr>
        <w:spacing w:before="160" w:after="60"/>
      </w:pPr>
      <w:r>
        <w:rPr>
          <w:rFonts w:ascii="Microsoft YaHei" w:hAnsi="Microsoft YaHei" w:eastAsia="Microsoft YaHei"/>
          <w:b/>
          <w:color w:val="457B9D"/>
          <w:sz w:val="26"/>
        </w:rPr>
        <w:t>9.5.2 国际旅游中的数据合规</w:t>
      </w:r>
    </w:p>
    <w:p>
      <w:pPr>
        <w:spacing w:before="20" w:after="20" w:line="360" w:lineRule="auto"/>
        <w:ind w:firstLine="420"/>
      </w:pPr>
      <w:r>
        <w:rPr>
          <w:rFonts w:ascii="Microsoft YaHei" w:hAnsi="Microsoft YaHei" w:eastAsia="Microsoft YaHei"/>
          <w:color w:val="333333"/>
          <w:sz w:val="21"/>
        </w:rPr>
        <w:t>随着出境旅游的恢复和发展，中国旅游经营者在海外经营时需要遵守当地的数据保护法律，如欧盟的GDPR、美国的各州隐私法等。数据合规已经成为旅游经营者国际化经营的重要考量因素[16]。</w:t>
      </w:r>
    </w:p>
    <w:p>
      <w:pPr>
        <w:spacing w:before="160" w:after="60"/>
      </w:pPr>
      <w:r>
        <w:rPr>
          <w:rFonts w:ascii="Microsoft YaHei" w:hAnsi="Microsoft YaHei" w:eastAsia="Microsoft YaHei"/>
          <w:b/>
          <w:color w:val="457B9D"/>
          <w:sz w:val="26"/>
        </w:rPr>
        <w:t>9.5.3 粤港澳大湾区旅游数据流动</w:t>
      </w:r>
    </w:p>
    <w:p>
      <w:pPr>
        <w:spacing w:before="20" w:after="20" w:line="360" w:lineRule="auto"/>
        <w:ind w:firstLine="420"/>
      </w:pPr>
      <w:r>
        <w:rPr>
          <w:rFonts w:ascii="Microsoft YaHei" w:hAnsi="Microsoft YaHei" w:eastAsia="Microsoft YaHei"/>
          <w:color w:val="333333"/>
          <w:sz w:val="21"/>
        </w:rPr>
        <w:t>粤港澳大湾区建设推动了区域内旅游数据的流动。在"一国两制"框架下，内地与港澳之间的旅游数据流动需要平衡数据安全与数据开发利用的关系，探索数据流动的规则创新[17]。</w:t>
      </w:r>
    </w:p>
    <w:p>
      <w:pPr>
        <w:spacing w:before="200" w:after="80"/>
      </w:pPr>
      <w:r>
        <w:rPr>
          <w:rFonts w:ascii="Microsoft YaHei" w:hAnsi="Microsoft YaHei" w:eastAsia="Microsoft YaHei"/>
          <w:b/>
          <w:color w:val="2A4A7F"/>
          <w:sz w:val="30"/>
        </w:rPr>
        <w:t>9.6 AIGC在旅游数据合规治理中的应用与风险防范</w:t>
      </w:r>
    </w:p>
    <w:p>
      <w:pPr>
        <w:spacing w:before="160" w:after="60"/>
      </w:pPr>
      <w:r>
        <w:rPr>
          <w:rFonts w:ascii="Microsoft YaHei" w:hAnsi="Microsoft YaHei" w:eastAsia="Microsoft YaHei"/>
          <w:b/>
          <w:color w:val="457B9D"/>
          <w:sz w:val="26"/>
        </w:rPr>
        <w:t>9.6.1 AI辅助数据合规管理</w:t>
      </w:r>
    </w:p>
    <w:p>
      <w:pPr>
        <w:spacing w:before="20" w:after="20" w:line="360" w:lineRule="auto"/>
        <w:ind w:firstLine="420"/>
      </w:pPr>
      <w:r>
        <w:rPr>
          <w:rFonts w:ascii="Microsoft YaHei" w:hAnsi="Microsoft YaHei" w:eastAsia="Microsoft YaHei"/>
          <w:color w:val="333333"/>
          <w:sz w:val="21"/>
        </w:rPr>
        <w:t>AIGC技术可以辅助旅游经营者进行数据合规管理，包括自动识别个人信息、生成隐私政策文本、评估数据合规风险、监测数据使用行为等，提高数据合规管理的效率和准确性。</w:t>
      </w:r>
    </w:p>
    <w:p>
      <w:pPr>
        <w:spacing w:before="160" w:after="60"/>
      </w:pPr>
      <w:r>
        <w:rPr>
          <w:rFonts w:ascii="Microsoft YaHei" w:hAnsi="Microsoft YaHei" w:eastAsia="Microsoft YaHei"/>
          <w:b/>
          <w:color w:val="457B9D"/>
          <w:sz w:val="26"/>
        </w:rPr>
        <w:t>9.6.2 AI在数据安全监测中的应用</w:t>
      </w:r>
    </w:p>
    <w:p>
      <w:pPr>
        <w:spacing w:before="20" w:after="20" w:line="360" w:lineRule="auto"/>
        <w:ind w:firstLine="420"/>
      </w:pPr>
      <w:r>
        <w:rPr>
          <w:rFonts w:ascii="Microsoft YaHei" w:hAnsi="Microsoft YaHei" w:eastAsia="Microsoft YaHei"/>
          <w:color w:val="333333"/>
          <w:sz w:val="21"/>
        </w:rPr>
        <w:t>AI技术可以对旅游数据的使用进行实时监测，自动识别异常访问、违规使用、数据泄露等安全事件，及时发出预警，降低数据安全风险。</w:t>
      </w:r>
    </w:p>
    <w:p>
      <w:pPr>
        <w:spacing w:before="160" w:after="60"/>
      </w:pPr>
      <w:r>
        <w:rPr>
          <w:rFonts w:ascii="Microsoft YaHei" w:hAnsi="Microsoft YaHei" w:eastAsia="Microsoft YaHei"/>
          <w:b/>
          <w:color w:val="457B9D"/>
          <w:sz w:val="26"/>
        </w:rPr>
        <w:t>9.6.3 AIGC数据合规的自身风险</w:t>
      </w:r>
    </w:p>
    <w:p>
      <w:pPr>
        <w:spacing w:before="20" w:after="20" w:line="360" w:lineRule="auto"/>
        <w:ind w:firstLine="420"/>
      </w:pPr>
      <w:r>
        <w:rPr>
          <w:rFonts w:ascii="Microsoft YaHei" w:hAnsi="Microsoft YaHei" w:eastAsia="Microsoft YaHei"/>
          <w:color w:val="333333"/>
          <w:sz w:val="21"/>
        </w:rPr>
        <w:t>AIGC在数据合规治理中的应用也存在自身风险：AI模型训练需要大量数据，可能涉及个人信息；AI生成内容的合规性需要人工审核；AI决策的透明度和可解释性需要保障。旅游经营者在使用AIGC技术时，应当建立完善的数据合规管理机制，确保技术应用在法治轨道上运行[18]。</w:t>
      </w:r>
    </w:p>
    <w:p>
      <w:pPr>
        <w:spacing w:before="160" w:after="60"/>
      </w:pPr>
      <w:r>
        <w:rPr>
          <w:rFonts w:ascii="Microsoft YaHei" w:hAnsi="Microsoft YaHei" w:eastAsia="Microsoft YaHei"/>
          <w:b/>
          <w:color w:val="457B9D"/>
          <w:sz w:val="26"/>
        </w:rPr>
        <w:t>9.6.2 国际比较：旅游数据保护的国际经验</w:t>
      </w:r>
    </w:p>
    <w:p>
      <w:pPr>
        <w:spacing w:before="20" w:after="20" w:line="360" w:lineRule="auto"/>
        <w:ind w:firstLine="420"/>
      </w:pPr>
      <w:r>
        <w:rPr>
          <w:rFonts w:ascii="Microsoft YaHei" w:hAnsi="Microsoft YaHei" w:eastAsia="Microsoft YaHei"/>
          <w:color w:val="333333"/>
          <w:sz w:val="21"/>
        </w:rPr>
        <w:t>欧盟《通用数据保护条例》（GDPR）是全球数据保护立法的重要标杆。GDPR确立了"知情同意""数据最小化""目的限制""数据可携带权""被遗忘权"等核心原则，对旅游行业的数据处理提出了严格要求。旅游经营者在收集游客个人信息时，必须明确告知数据处理的目的是用于服务提供、营销推广还是AI模型训练，并取得游客的明确同意[19]。</w:t>
      </w:r>
    </w:p>
    <w:p>
      <w:pPr>
        <w:spacing w:before="20" w:after="20" w:line="360" w:lineRule="auto"/>
        <w:ind w:firstLine="420"/>
      </w:pPr>
      <w:r>
        <w:rPr>
          <w:rFonts w:ascii="Microsoft YaHei" w:hAnsi="Microsoft YaHei" w:eastAsia="Microsoft YaHei"/>
          <w:color w:val="333333"/>
          <w:sz w:val="21"/>
        </w:rPr>
        <w:t>美国在联邦层面没有统一的综合性数据保护法，但各州立法差异较大。加利福尼亚州的《消费者隐私法案》（CCPA）和《隐私权法案》（CPRA）对旅游经营者的数据收集和使用行为提出了较为严格的要求。2024年，美国已有超过15个州通过了综合性的数据保护法律，对旅游行业的数据处理产生了深远影响[20]。</w:t>
      </w:r>
    </w:p>
    <w:p>
      <w:pPr>
        <w:spacing w:before="20" w:after="20" w:line="360" w:lineRule="auto"/>
        <w:ind w:firstLine="420"/>
      </w:pPr>
      <w:r>
        <w:rPr>
          <w:rFonts w:ascii="Microsoft YaHei" w:hAnsi="Microsoft YaHei" w:eastAsia="Microsoft YaHei"/>
          <w:color w:val="333333"/>
          <w:sz w:val="21"/>
        </w:rPr>
        <w:t>日本《个人信息保护法》（APPI）于2022年进行了修订，加强了跨境数据转移的规则，引入了"知情同意"的强化要求。日本旅游经营者在处理外国游客个人信息时，需要遵守更加严格的规则[21]。</w:t>
      </w:r>
    </w:p>
    <w:p>
      <w:pPr>
        <w:spacing w:before="160" w:after="60"/>
      </w:pPr>
      <w:r>
        <w:rPr>
          <w:rFonts w:ascii="Microsoft YaHei" w:hAnsi="Microsoft YaHei" w:eastAsia="Microsoft YaHei"/>
          <w:b/>
          <w:color w:val="457B9D"/>
          <w:sz w:val="26"/>
        </w:rPr>
        <w:t>9.6.3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案例一：GDPR对欧洲旅游经营者的影响</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某欧洲连锁酒店因未取得客人同意即将其数据用于AI模型训练，被欧盟数据保护机构处以相当于其全球年营业额2%的罚款。该案表明，GDPR对旅游经营者数据使用的监管力度持续加大，旅游经营者需要建立完善的数据合规管理体系。该案还揭示了AI训练数据与个人数据保护之间的张力，这一问题在旅游行业尤为突出[22]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案例二：中国旅游App个人信息保护专项治理</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国家网信办对300余款旅游类App进行了个人信息保护专项检查，发现约60%的App存在违规收集个人信息的问题。主要问题包括：强制授权、过度索权、未经同意共享数据、隐私政策不透明等。监管部门依法对违规App进行了处罚，并责令限期整改。专项治理后，旅游类App的合规水平显著提升，违规收集个人信息的问题减少了约70%[23]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案例三："大数据杀熟"的司法认定</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某消费者起诉某在线旅游平台（OTA平台）"大数据杀熟"，指控平台利用其历史消费数据，对其老用户实施差异化定价。法院审理认为，平台使用用户数据进行差异化定价，属于自动化决策行为。根据《个人信息保护法》第二十四条，个人信息处理者利用个人信息进行自动化决策，应当保证决策的透明度和结果公平、公正，不得对个人在交易价格等交易条件上实行不合理的差别待遇。法院判决平台对消费者进行赔偿，并要求平台优化定价算法[24]。</w:t>
      </w:r>
    </w:p>
    <w:p>
      <w:pPr>
        <w:spacing w:before="160" w:after="60"/>
      </w:pPr>
      <w:r>
        <w:rPr>
          <w:rFonts w:ascii="Microsoft YaHei" w:hAnsi="Microsoft YaHei" w:eastAsia="Microsoft YaHei"/>
          <w:b/>
          <w:color w:val="457B9D"/>
          <w:sz w:val="26"/>
        </w:rPr>
        <w:t>9.6.4 理论深化与前沿探讨</w:t>
      </w:r>
    </w:p>
    <w:p>
      <w:pPr>
        <w:spacing w:before="20" w:after="20" w:line="360" w:lineRule="auto"/>
        <w:ind w:firstLine="420"/>
      </w:pPr>
      <w:r>
        <w:rPr>
          <w:rFonts w:ascii="Microsoft YaHei" w:hAnsi="Microsoft YaHei" w:eastAsia="Microsoft YaHei"/>
          <w:color w:val="333333"/>
          <w:sz w:val="21"/>
        </w:rPr>
        <w:t>旅游数据合规的理论基础建立在信息隐私权理论和数据治理理论之上。信息隐私权理论强调个人对其信息的控制权，要求数据处理者尊重信息主体的自主意愿。数据治理理论则关注数据开发利用中的公共利益平衡，要求数据治理既要保护个人权益，也要促进数据要素价值的释放[25]。</w:t>
      </w:r>
    </w:p>
    <w:p>
      <w:pPr>
        <w:spacing w:before="20" w:after="20" w:line="360" w:lineRule="auto"/>
        <w:ind w:firstLine="420"/>
      </w:pPr>
      <w:r>
        <w:rPr>
          <w:rFonts w:ascii="Microsoft YaHei" w:hAnsi="Microsoft YaHei" w:eastAsia="Microsoft YaHei"/>
          <w:color w:val="333333"/>
          <w:sz w:val="21"/>
        </w:rPr>
        <w:t>在AIGC时代，旅游数据合规面临着"个人权益保护"与"数据价值释放"的双重目标。一方面，AI模型训练需要大量数据，数据的充分利用有助于提升旅游服务质量和经营效率；另一方面，数据使用必须尊重个人隐私和数据安全，保障数据主体的合法权益。如何在二者之间寻求平衡，是旅游数据合规的核心命题[26]。</w:t>
      </w:r>
    </w:p>
    <w:p>
      <w:pPr>
        <w:spacing w:before="20" w:after="20" w:line="360" w:lineRule="auto"/>
        <w:ind w:firstLine="420"/>
      </w:pPr>
      <w:r>
        <w:rPr>
          <w:rFonts w:ascii="Microsoft YaHei" w:hAnsi="Microsoft YaHei" w:eastAsia="Microsoft YaHei"/>
          <w:color w:val="333333"/>
          <w:sz w:val="21"/>
        </w:rPr>
        <w:t>从技术治理的视角来看，隐私计算、联邦学习、同态加密等隐私保护技术为旅游数据合规提供了新的解决方案。这些技术可以在不暴露原始数据的情况下实现数据价值的挖掘和利用，为旅游数据的"可用不可见"提供了技术路径。法律应当对隐私计算等技术的应用提供规范指引，明确技术合规的标准和边界[27]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数据合规的理论基础是信息隐私权理论和数据治理理论。信息隐私权理论强调个人对其信息的控制权，要求数据处理者尊重信息主体的自主意愿。数据治理理论关注数据开发利用中的公共利益平衡，要求数据治理既要保护个人权益，也要促进数据要素价值的释放。</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9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9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旅游数据要素的价值释放与权益保护</w:t>
      </w:r>
    </w:p>
    <w:p>
      <w:pPr>
        <w:spacing w:before="20" w:after="20" w:line="360" w:lineRule="auto"/>
        <w:ind w:firstLine="420"/>
      </w:pPr>
      <w:r>
        <w:rPr>
          <w:rFonts w:ascii="Microsoft YaHei" w:hAnsi="Microsoft YaHei" w:eastAsia="Microsoft YaHei"/>
          <w:color w:val="333333"/>
          <w:sz w:val="21"/>
        </w:rPr>
        <w:t>数据作为新型生产要素，在旅游产业发展中的作用日益凸显。旅游数据要素的价值释放体现在：通过数据分析优化旅游资源配置、通过数据驱动创新旅游产品、通过数据共享提升旅游公共服务水平。然而，旅游数据要素的价值释放必须在法治轨道上进行，平衡数据开发利用与权益保护的关系[28]。</w:t>
      </w:r>
    </w:p>
    <w:p>
      <w:pPr>
        <w:spacing w:before="20" w:after="20" w:line="360" w:lineRule="auto"/>
        <w:ind w:firstLine="420"/>
      </w:pPr>
      <w:r>
        <w:rPr>
          <w:rFonts w:ascii="Microsoft YaHei" w:hAnsi="Microsoft YaHei" w:eastAsia="Microsoft YaHei"/>
          <w:color w:val="333333"/>
          <w:sz w:val="21"/>
        </w:rPr>
        <w:t>旅游数据权益保护的核心是建立清晰的数据权属规则。旅游数据的权属涉及数据主体、数据处理者、数据提供者等多方主体，需要法律明确各方的权利义务。在AIGC时代，旅游数据权益保护还面临新的问题：AI训练数据的版权与隐私、AI生成数据的所有权、数据跨境流动的监管等。旅游数据法治建设需要在促进数据价值释放和保护各方权益之间寻求动态平衡[29]。</w:t>
      </w:r>
    </w:p>
    <w:p>
      <w:pPr>
        <w:spacing w:before="160" w:after="60"/>
      </w:pPr>
      <w:r>
        <w:rPr>
          <w:rFonts w:ascii="Microsoft YaHei" w:hAnsi="Microsoft YaHei" w:eastAsia="Microsoft YaHei"/>
          <w:b/>
          <w:color w:val="457B9D"/>
          <w:sz w:val="26"/>
        </w:rPr>
        <w:t>旅游数据安全的合规管理</w:t>
      </w:r>
    </w:p>
    <w:p>
      <w:pPr>
        <w:spacing w:before="20" w:after="20" w:line="360" w:lineRule="auto"/>
        <w:ind w:firstLine="420"/>
      </w:pPr>
      <w:r>
        <w:rPr>
          <w:rFonts w:ascii="Microsoft YaHei" w:hAnsi="Microsoft YaHei" w:eastAsia="Microsoft YaHei"/>
          <w:color w:val="333333"/>
          <w:sz w:val="21"/>
        </w:rPr>
        <w:t>旅游数据安全的合规管理是旅游经营者数据治理的核心内容。合规管理包括：建立数据安全管理制度，明确数据安全管理的组织架构、职责分工和工作流程；采取数据安全技术措施，包括数据加密、访问控制、安全审计、备份恢复等；开展数据安全风险评估，定期评估数据安全风险，采取相应的风险控制措施；制定数据安全事件应急预案，确保在发生数据安全事件时能够及时有效处置[30].</w:t>
      </w:r>
    </w:p>
    <w:p>
      <w:pPr>
        <w:spacing w:before="160" w:after="60"/>
      </w:pPr>
      <w:r>
        <w:rPr>
          <w:rFonts w:ascii="Microsoft YaHei" w:hAnsi="Microsoft YaHei" w:eastAsia="Microsoft YaHei"/>
          <w:b/>
          <w:color w:val="457B9D"/>
          <w:sz w:val="26"/>
        </w:rPr>
        <w:t>旅游数据治理的伦理维度</w:t>
      </w:r>
    </w:p>
    <w:p>
      <w:pPr>
        <w:spacing w:before="20" w:after="20" w:line="360" w:lineRule="auto"/>
        <w:ind w:firstLine="420"/>
      </w:pPr>
      <w:r>
        <w:rPr>
          <w:rFonts w:ascii="Microsoft YaHei" w:hAnsi="Microsoft YaHei" w:eastAsia="Microsoft YaHei"/>
          <w:color w:val="333333"/>
          <w:sz w:val="21"/>
        </w:rPr>
        <w:t>旅游数据治理不仅涉及法律合规问题，还涉及伦理道德问题。旅游数据治理的伦理维度包括：数据使用的公平性，防止数据使用导致歧视和不公；数据处理的透明度，确保数据处理过程公开透明；数据主体的自主性，尊重数据主体的选择权和知情权；数据治理的问责性，建立数据治理的问责机制[31].</w:t>
      </w:r>
    </w:p>
    <w:p>
      <w:pPr>
        <w:spacing w:before="160" w:after="60"/>
      </w:pPr>
      <w:r>
        <w:rPr>
          <w:rFonts w:ascii="Microsoft YaHei" w:hAnsi="Microsoft YaHei" w:eastAsia="Microsoft YaHei"/>
          <w:b/>
          <w:color w:val="457B9D"/>
          <w:sz w:val="26"/>
        </w:rPr>
        <w:t>AI赋能旅游数据治理</w:t>
      </w:r>
    </w:p>
    <w:p>
      <w:pPr>
        <w:spacing w:before="20" w:after="20" w:line="360" w:lineRule="auto"/>
        <w:ind w:firstLine="420"/>
      </w:pPr>
      <w:r>
        <w:rPr>
          <w:rFonts w:ascii="Microsoft YaHei" w:hAnsi="Microsoft YaHei" w:eastAsia="Microsoft YaHei"/>
          <w:color w:val="333333"/>
          <w:sz w:val="21"/>
        </w:rPr>
        <w:t>AI技术可以赋能旅游数据治理，提升数据治理的效率和效果。AI辅助数据分类可以自动识别和分类旅游数据，提高数据管理的规范性；AI辅助数据监测可以实时监测数据使用行为，发现异常使用和违规行为；AI辅助数据保护可以自动识别数据安全风险，采取相应的保护措施[32].</w:t>
      </w:r>
    </w:p>
    <w:p>
      <w:pPr>
        <w:spacing w:before="160" w:after="60"/>
      </w:pPr>
      <w:r>
        <w:rPr>
          <w:rFonts w:ascii="Microsoft YaHei" w:hAnsi="Microsoft YaHei" w:eastAsia="Microsoft YaHei"/>
          <w:b/>
          <w:color w:val="457B9D"/>
          <w:sz w:val="26"/>
        </w:rPr>
        <w:t>政策建议：旅游数据合规的制度完善路径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数据合规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未来展望：旅游数据合规的发展趋势</w:t>
      </w:r>
    </w:p>
    <w:p>
      <w:pPr>
        <w:spacing w:before="20" w:after="20" w:line="360" w:lineRule="auto"/>
        <w:ind w:firstLine="420"/>
      </w:pPr>
      <w:r>
        <w:rPr>
          <w:rFonts w:ascii="Microsoft YaHei" w:hAnsi="Microsoft YaHei" w:eastAsia="Microsoft YaHei"/>
          <w:color w:val="333333"/>
          <w:sz w:val="21"/>
        </w:rPr>
        <w:t>展望未来，旅游数据合规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数据合规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案例研究：数据治理实践的实证分析</w:t>
      </w:r>
    </w:p>
    <w:p>
      <w:pPr>
        <w:spacing w:before="20" w:after="20" w:line="360" w:lineRule="auto"/>
        <w:ind w:firstLine="420"/>
      </w:pPr>
      <w:r>
        <w:rPr>
          <w:rFonts w:ascii="Microsoft YaHei" w:hAnsi="Microsoft YaHei" w:eastAsia="Microsoft YaHei"/>
          <w:color w:val="333333"/>
          <w:sz w:val="21"/>
        </w:rPr>
        <w:t>本章选取数据治理实践作为实证分析对象，通过深入剖析典型案例，揭示旅游数据合规在实际运行中的机制和效果。案例研究表明，旅游数据合规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数据安全保护是旅游数据合规制度完善的关键方向。通过强化数据安全保护，可以有效提升旅游数据合规的实施效果，促进旅游业的健康有序发展。在AIGC时代，旅游数据合规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国际比较深度分析：9章主题的国际经验</w:t>
      </w:r>
    </w:p>
    <w:p>
      <w:pPr>
        <w:spacing w:before="20" w:after="20" w:line="360" w:lineRule="auto"/>
        <w:ind w:firstLine="420"/>
      </w:pPr>
      <w:r>
        <w:rPr>
          <w:rFonts w:ascii="Microsoft YaHei" w:hAnsi="Microsoft YaHei" w:eastAsia="Microsoft YaHei"/>
          <w:color w:val="333333"/>
          <w:sz w:val="21"/>
        </w:rPr>
        <w:t>从国际比较的视角来看，第9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AIGC视角延伸：AI技术对第9章主题的影响</w:t>
      </w:r>
    </w:p>
    <w:p>
      <w:pPr>
        <w:spacing w:before="20" w:after="20" w:line="360" w:lineRule="auto"/>
        <w:ind w:firstLine="420"/>
      </w:pPr>
      <w:r>
        <w:rPr>
          <w:rFonts w:ascii="Microsoft YaHei" w:hAnsi="Microsoft YaHei" w:eastAsia="Microsoft YaHei"/>
          <w:color w:val="333333"/>
          <w:sz w:val="21"/>
        </w:rPr>
        <w:t>AIGC技术对第9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9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9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9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9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9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9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9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9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9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9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9章的内容蕴含着丰富的思政教育元素。在旅游法治教学中，应当将社会主义核心价值观融入专业知识教学，引导学生树立正确的法治观念和职业道德。具体而言，通过第9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9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9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专题研讨：第9章核心议题的学术争论</w:t>
      </w:r>
    </w:p>
    <w:p>
      <w:pPr>
        <w:spacing w:before="20" w:after="20" w:line="360" w:lineRule="auto"/>
        <w:ind w:firstLine="420"/>
      </w:pPr>
      <w:r>
        <w:rPr>
          <w:rFonts w:ascii="Microsoft YaHei" w:hAnsi="Microsoft YaHei" w:eastAsia="Microsoft YaHei"/>
          <w:color w:val="333333"/>
          <w:sz w:val="21"/>
        </w:rPr>
        <w:t>第9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9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9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9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深度理论分析：第9章的法理基础</w:t>
      </w:r>
    </w:p>
    <w:p>
      <w:pPr>
        <w:spacing w:before="20" w:after="20" w:line="360" w:lineRule="auto"/>
        <w:ind w:firstLine="420"/>
      </w:pPr>
      <w:r>
        <w:rPr>
          <w:rFonts w:ascii="Microsoft YaHei" w:hAnsi="Microsoft YaHei" w:eastAsia="Microsoft YaHei"/>
          <w:color w:val="333333"/>
          <w:sz w:val="21"/>
        </w:rPr>
        <w:t>第9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9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实践路径：第9章制度的实施保障</w:t>
      </w:r>
    </w:p>
    <w:p>
      <w:pPr>
        <w:spacing w:before="20" w:after="20" w:line="360" w:lineRule="auto"/>
        <w:ind w:firstLine="420"/>
      </w:pPr>
      <w:r>
        <w:rPr>
          <w:rFonts w:ascii="Microsoft YaHei" w:hAnsi="Microsoft YaHei" w:eastAsia="Microsoft YaHei"/>
          <w:color w:val="333333"/>
          <w:sz w:val="21"/>
        </w:rPr>
        <w:t>第9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知识拓展：第9章的延伸阅读</w:t>
      </w:r>
    </w:p>
    <w:p>
      <w:pPr>
        <w:spacing w:before="20" w:after="20" w:line="360" w:lineRule="auto"/>
        <w:ind w:firstLine="420"/>
      </w:pPr>
      <w:r>
        <w:rPr>
          <w:rFonts w:ascii="Microsoft YaHei" w:hAnsi="Microsoft YaHei" w:eastAsia="Microsoft YaHei"/>
          <w:color w:val="333333"/>
          <w:sz w:val="21"/>
        </w:rPr>
        <w:t>为了拓展对第9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9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学术前沿追踪：第9章的最新研究进展</w:t>
      </w:r>
    </w:p>
    <w:p>
      <w:pPr>
        <w:spacing w:before="20" w:after="20" w:line="360" w:lineRule="auto"/>
        <w:ind w:firstLine="420"/>
      </w:pPr>
      <w:r>
        <w:rPr>
          <w:rFonts w:ascii="Microsoft YaHei" w:hAnsi="Microsoft YaHei" w:eastAsia="Microsoft YaHei"/>
          <w:color w:val="333333"/>
          <w:sz w:val="21"/>
        </w:rPr>
        <w:t>近年来，第9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9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行业实践动态：第9章相关领域的最新发展</w:t>
      </w:r>
    </w:p>
    <w:p>
      <w:pPr>
        <w:spacing w:before="20" w:after="20" w:line="360" w:lineRule="auto"/>
        <w:ind w:firstLine="420"/>
      </w:pPr>
      <w:r>
        <w:rPr>
          <w:rFonts w:ascii="Microsoft YaHei" w:hAnsi="Microsoft YaHei" w:eastAsia="Microsoft YaHei"/>
          <w:color w:val="333333"/>
          <w:sz w:val="21"/>
        </w:rPr>
        <w:t>在行业实践层面，第9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9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AIGC深度应用：第9章领域的智能化转型</w:t>
      </w:r>
    </w:p>
    <w:p>
      <w:pPr>
        <w:spacing w:before="20" w:after="20" w:line="360" w:lineRule="auto"/>
        <w:ind w:firstLine="420"/>
      </w:pPr>
      <w:r>
        <w:rPr>
          <w:rFonts w:ascii="Microsoft YaHei" w:hAnsi="Microsoft YaHei" w:eastAsia="Microsoft YaHei"/>
          <w:color w:val="333333"/>
          <w:sz w:val="21"/>
        </w:rPr>
        <w:t>AIGC技术在第9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9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9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9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9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9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9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9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9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9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9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9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第9章的内容与R.U.L.E.S.框架（Rights Protection 权益保障、Unified Legal Framework 统一法律框架、Liability &amp; Accountability 责任界定、Enforcement &amp; Compliance 执法合规、Smart Governance 智慧治理）具有紧密的内在关联。第9章所讨论的法律制度是R.U.L.E.S.框架中[('R',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9章的分析提供了统一的理论分析工具。通过R.U.L.E.S.框架的多维视角，可以全面分析第9章所涉及法律制度的优势和不足，为制度的完善提供方向指引。同时，第9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9章的内容在AIGC时代具有特殊的意义。AIGC技术的快速发展正在深刻改变旅游业的运行方式和法律关系的形态，对第9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9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9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9章在中国旅游法治体系中占据着重要地位。中国旅游法治体系以《旅游法》为核心，以行政法规、部门规章、地方性法规为补充，形成了多层次的规范体系。第9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9章的制度完善应当与其他章节的制度建设相衔接，形成相互支撑、相互配合的制度体系。同时，第9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9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9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9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9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在旅游法基础理论方面，[108], [109], [110], [111], [112], [113], [114], [115], [116], [124], [131], [132], [133], [167]等文献提供了系统的理论框架和分析工具。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阐述了旅游行业数据治理的法律框架，分析了智慧旅游场景下个人信息收集与处理的合规规则，探讨了旅游大数据应用中的隐私保护与算法治理问题，梳理了旅游统计算法的法律规制要求，评估了数据跨境流动中的合规挑战，并提出了AIGC赋能旅游数据合规治理的路径与风险防范措施。</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（识记）简述《个人信息保护法》确立的"告知-同意"核心规则。</w:t>
      </w:r>
    </w:p>
    <w:p>
      <w:pPr>
        <w:spacing w:before="20" w:after="20"/>
        <w:ind w:left="567" w:hanging="283"/>
      </w:pPr>
      <w:r>
        <w:rPr>
          <w:rFonts w:ascii="Microsoft YaHei" w:hAnsi="Microsoft YaHei" w:eastAsia="Microsoft YaHei"/>
          <w:color w:val="333333"/>
          <w:sz w:val="21"/>
        </w:rPr>
        <w:t>2. （理解）阐述最小必要原则在旅游App个人信息收集中的适用。</w:t>
      </w:r>
    </w:p>
    <w:p>
      <w:pPr>
        <w:spacing w:before="20" w:after="20"/>
        <w:ind w:left="567" w:hanging="283"/>
      </w:pPr>
      <w:r>
        <w:rPr>
          <w:rFonts w:ascii="Microsoft YaHei" w:hAnsi="Microsoft YaHei" w:eastAsia="Microsoft YaHei"/>
          <w:color w:val="333333"/>
          <w:sz w:val="21"/>
        </w:rPr>
        <w:t>3. （应用）以"旅游App过度收集信息"案例，分析违法行为的认定标准。</w:t>
      </w:r>
    </w:p>
    <w:p>
      <w:pPr>
        <w:spacing w:before="20" w:after="20"/>
        <w:ind w:left="567" w:hanging="283"/>
      </w:pPr>
      <w:r>
        <w:rPr>
          <w:rFonts w:ascii="Microsoft YaHei" w:hAnsi="Microsoft YaHei" w:eastAsia="Microsoft YaHei"/>
          <w:color w:val="333333"/>
          <w:sz w:val="21"/>
        </w:rPr>
        <w:t>4. （分析）分析"大数据杀熟"的法律规制路径与算法治理的关系。</w:t>
      </w:r>
    </w:p>
    <w:p>
      <w:pPr>
        <w:spacing w:before="20" w:after="20"/>
        <w:ind w:left="567" w:hanging="283"/>
      </w:pPr>
      <w:r>
        <w:rPr>
          <w:rFonts w:ascii="Microsoft YaHei" w:hAnsi="Microsoft YaHei" w:eastAsia="Microsoft YaHei"/>
          <w:color w:val="333333"/>
          <w:sz w:val="21"/>
        </w:rPr>
        <w:t>5. （评价）评估中国旅游数据出境安全评估制度的合理性与可行性。</w:t>
      </w:r>
    </w:p>
    <w:p>
      <w:pPr>
        <w:spacing w:before="20" w:after="20"/>
        <w:ind w:left="567" w:hanging="283"/>
      </w:pPr>
      <w:r>
        <w:rPr>
          <w:rFonts w:ascii="Microsoft YaHei" w:hAnsi="Microsoft YaHei" w:eastAsia="Microsoft YaHei"/>
          <w:color w:val="333333"/>
          <w:sz w:val="21"/>
        </w:rPr>
        <w:t>6. （创造）设计AIGC辅助旅游经营者数据合规管理的智能化系统方案。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王琼阁. 智慧旅游数据安全与隐私保护：问题根源、用户意识觉醒及综合应对策略[J]. 旅游学刊, 2025, 40(3): 55-68.</w:t>
      </w:r>
    </w:p>
    <w:p>
      <w:pPr>
        <w:spacing w:before="20" w:after="20" w:line="360" w:lineRule="auto"/>
        <w:ind w:left="567" w:hanging="567"/>
      </w:pPr>
      <w:r>
        <w:rPr>
          <w:rFonts w:ascii="Microsoft YaHei" w:hAnsi="Microsoft YaHei" w:eastAsia="Microsoft YaHei"/>
          <w:color w:val="444444"/>
          <w:sz w:val="18"/>
        </w:rPr>
        <w:t>[2] Masseno M D, Santos C. Smart tourism destinations privacy risks on data protection[J]. Revista Eletrônica Sapere Aude, 2018, 1(1): 125-149.</w:t>
      </w:r>
    </w:p>
    <w:p>
      <w:pPr>
        <w:spacing w:before="20" w:after="20" w:line="360" w:lineRule="auto"/>
        <w:ind w:left="567" w:hanging="567"/>
      </w:pPr>
      <w:r>
        <w:rPr>
          <w:rFonts w:ascii="Microsoft YaHei" w:hAnsi="Microsoft YaHei" w:eastAsia="Microsoft YaHei"/>
          <w:color w:val="444444"/>
          <w:sz w:val="18"/>
        </w:rPr>
        <w:t>[3] 朱宁宁. 王天星：遏制"大数据杀熟"有利器[J]. 法治与社会, 2021(8): 15-18.</w:t>
      </w:r>
    </w:p>
    <w:p>
      <w:pPr>
        <w:spacing w:before="20" w:after="20" w:line="360" w:lineRule="auto"/>
        <w:ind w:left="567" w:hanging="567"/>
      </w:pPr>
      <w:r>
        <w:rPr>
          <w:rFonts w:ascii="Microsoft YaHei" w:hAnsi="Microsoft YaHei" w:eastAsia="Microsoft YaHei"/>
          <w:color w:val="444444"/>
          <w:sz w:val="18"/>
        </w:rPr>
        <w:t>[4] 方志伟, 王建文. 个人信息在智慧治理中的风险与保护——以《民法典》个人信息保护为中心[J]. 法学论坛, 2021, 36(5): 88-98.</w:t>
      </w:r>
    </w:p>
    <w:p>
      <w:pPr>
        <w:spacing w:before="20" w:after="20" w:line="360" w:lineRule="auto"/>
        <w:ind w:left="567" w:hanging="567"/>
      </w:pPr>
      <w:r>
        <w:rPr>
          <w:rFonts w:ascii="Microsoft YaHei" w:hAnsi="Microsoft YaHei" w:eastAsia="Microsoft YaHei"/>
          <w:color w:val="444444"/>
          <w:sz w:val="18"/>
        </w:rPr>
        <w:t>[5] 汪永旗. 旅游大数据商业化应用中的个人隐私保护[J]. 旅游学刊, 2016, 31(8): 38-45.</w:t>
      </w:r>
    </w:p>
    <w:p>
      <w:pPr>
        <w:spacing w:before="20" w:after="20" w:line="360" w:lineRule="auto"/>
        <w:ind w:left="567" w:hanging="567"/>
      </w:pPr>
      <w:r>
        <w:rPr>
          <w:rFonts w:ascii="Microsoft YaHei" w:hAnsi="Microsoft YaHei" w:eastAsia="Microsoft YaHei"/>
          <w:color w:val="444444"/>
          <w:sz w:val="18"/>
        </w:rPr>
        <w:t>[6] 范翔. 《数据安全法》之下，隐私计算如何创造营销行业数据协作新范式[J]. 数据安全, 2021(3): 22-28.</w:t>
      </w:r>
    </w:p>
    <w:p>
      <w:pPr>
        <w:spacing w:before="20" w:after="20" w:line="360" w:lineRule="auto"/>
        <w:ind w:left="567" w:hanging="567"/>
      </w:pPr>
      <w:r>
        <w:rPr>
          <w:rFonts w:ascii="Microsoft YaHei" w:hAnsi="Microsoft YaHei" w:eastAsia="Microsoft YaHei"/>
          <w:color w:val="444444"/>
          <w:sz w:val="18"/>
        </w:rPr>
        <w:t>[7] Gretzel U, Sigala M, Xiang Z, et al. Smart tourism: foundations and developments[J]. Electronic Markets, 2015, 25(3): 179-188.</w:t>
      </w:r>
    </w:p>
    <w:p>
      <w:pPr>
        <w:spacing w:before="20" w:after="20" w:line="360" w:lineRule="auto"/>
        <w:ind w:left="567" w:hanging="567"/>
      </w:pPr>
      <w:r>
        <w:rPr>
          <w:rFonts w:ascii="Microsoft YaHei" w:hAnsi="Microsoft YaHei" w:eastAsia="Microsoft YaHei"/>
          <w:color w:val="444444"/>
          <w:sz w:val="18"/>
        </w:rPr>
        <w:t>[8] Masseno M D, Santos C. Assuring compliance of European smart tourist destinations with the principles of the General Data Protection Regulation[C]//Proceedings of the International Conference on Tourism. 2018.</w:t>
      </w:r>
    </w:p>
    <w:p>
      <w:pPr>
        <w:spacing w:before="20" w:after="20" w:line="360" w:lineRule="auto"/>
        <w:ind w:left="567" w:hanging="567"/>
      </w:pPr>
      <w:r>
        <w:rPr>
          <w:rFonts w:ascii="Microsoft YaHei" w:hAnsi="Microsoft YaHei" w:eastAsia="Microsoft YaHei"/>
          <w:color w:val="444444"/>
          <w:sz w:val="18"/>
        </w:rPr>
        <w:t>[9] 魏远山. 旅游统计算法的法律规制研究[J]. 旅游学刊, 2023, 38(5): 65-78.</w:t>
      </w:r>
    </w:p>
    <w:p>
      <w:pPr>
        <w:spacing w:before="20" w:after="20" w:line="360" w:lineRule="auto"/>
        <w:ind w:left="567" w:hanging="567"/>
      </w:pPr>
      <w:r>
        <w:rPr>
          <w:rFonts w:ascii="Microsoft YaHei" w:hAnsi="Microsoft YaHei" w:eastAsia="Microsoft YaHei"/>
          <w:color w:val="444444"/>
          <w:sz w:val="18"/>
        </w:rPr>
        <w:t>[10] Kwok A O J. The next frontier of the Internet of Behaviors: data-driven nudging in smart tourism[J]. Journal of Tourism Futures, 2023, 9(2): 215-232.</w:t>
      </w:r>
    </w:p>
    <w:p>
      <w:pPr>
        <w:spacing w:before="20" w:after="20" w:line="360" w:lineRule="auto"/>
        <w:ind w:left="567" w:hanging="567"/>
      </w:pPr>
      <w:r>
        <w:rPr>
          <w:rFonts w:ascii="Microsoft YaHei" w:hAnsi="Microsoft YaHei" w:eastAsia="Microsoft YaHei"/>
          <w:color w:val="444444"/>
          <w:sz w:val="18"/>
        </w:rPr>
        <w:t>[11] 邓春梅, 朱恒. OTA网络平台的法律地位——以"携程杀熟案"为例[J]. 法学杂志, 2023, 44(3): 120-130.</w:t>
      </w:r>
    </w:p>
    <w:p>
      <w:pPr>
        <w:spacing w:before="20" w:after="20" w:line="360" w:lineRule="auto"/>
        <w:ind w:left="567" w:hanging="567"/>
      </w:pPr>
      <w:r>
        <w:rPr>
          <w:rFonts w:ascii="Microsoft YaHei" w:hAnsi="Microsoft YaHei" w:eastAsia="Microsoft YaHei"/>
          <w:color w:val="444444"/>
          <w:sz w:val="18"/>
        </w:rPr>
        <w:t>[12]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[13] Masseno M D, Santos C. Personalization and profiling of tourists in smart tourism destinations - a data protection perspective[J]. International Journal of Tourism Policy, 2019, 9(3): 205-225.</w:t>
      </w:r>
    </w:p>
    <w:p>
      <w:pPr>
        <w:spacing w:before="20" w:after="20" w:line="360" w:lineRule="auto"/>
        <w:ind w:left="567" w:hanging="567"/>
      </w:pPr>
      <w:r>
        <w:rPr>
          <w:rFonts w:ascii="Microsoft YaHei" w:hAnsi="Microsoft YaHei" w:eastAsia="Microsoft YaHei"/>
          <w:color w:val="444444"/>
          <w:sz w:val="18"/>
        </w:rPr>
        <w:t>[14] Tassikas A D. Data processing and legal protection in contracts in the technologically innovative tourism sector[J]. European Journal of Tourism Research, 2021, 28: 2806.</w:t>
      </w:r>
    </w:p>
    <w:p>
      <w:pPr>
        <w:spacing w:before="20" w:after="20" w:line="360" w:lineRule="auto"/>
        <w:ind w:left="567" w:hanging="567"/>
      </w:pPr>
      <w:r>
        <w:rPr>
          <w:rFonts w:ascii="Microsoft YaHei" w:hAnsi="Microsoft YaHei" w:eastAsia="Microsoft YaHei"/>
          <w:color w:val="444444"/>
          <w:sz w:val="18"/>
        </w:rPr>
        <w:t>[15] Lučić S. Protection of personal data in the tourism sector[J]. Menadžment u Hotelijerstvu i Turizmu, 2023, 11(1): 119-133.</w:t>
      </w:r>
    </w:p>
    <w:p>
      <w:pPr>
        <w:spacing w:before="20" w:after="20" w:line="360" w:lineRule="auto"/>
        <w:ind w:left="567" w:hanging="567"/>
      </w:pPr>
      <w:r>
        <w:rPr>
          <w:rFonts w:ascii="Microsoft YaHei" w:hAnsi="Microsoft YaHei" w:eastAsia="Microsoft YaHei"/>
          <w:color w:val="444444"/>
          <w:sz w:val="18"/>
        </w:rPr>
        <w:t>[16] Yu Y, Wang H. Study on the construction of smart tourism ecosystem and polycentric governance mechanism[J]. Smart Tourism, 2022, 3(1): 1738.</w:t>
      </w:r>
    </w:p>
    <w:p>
      <w:pPr>
        <w:spacing w:before="20" w:after="20" w:line="360" w:lineRule="auto"/>
        <w:ind w:left="567" w:hanging="567"/>
      </w:pPr>
      <w:r>
        <w:rPr>
          <w:rFonts w:ascii="Microsoft YaHei" w:hAnsi="Microsoft YaHei" w:eastAsia="Microsoft YaHei"/>
          <w:color w:val="444444"/>
          <w:sz w:val="18"/>
        </w:rPr>
        <w:t>[17]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[18] Ren K, Yang Z, Lu L, et al. SoK: On the role and future of AIGC watermarking in the era of Gen-AI[J]. arXiv preprint, 2024: 2411.11478.</w:t>
      </w:r>
    </w:p>
    <w:p>
      <w:pPr>
        <w:spacing w:before="20" w:after="20" w:line="360" w:lineRule="auto"/>
        <w:ind w:left="567" w:hanging="567"/>
      </w:pPr>
      <w:r>
        <w:rPr>
          <w:rFonts w:ascii="Microsoft YaHei" w:hAnsi="Microsoft YaHei" w:eastAsia="Microsoft YaHei"/>
          <w:color w:val="444444"/>
          <w:sz w:val="18"/>
        </w:rPr>
        <w:t>[19] Lučić S. Protection of personal data in the tourism sector[J]. Menadžment u Hotelijerstvu i Turizmu, 2023, 11(1): 119-133.</w:t>
      </w:r>
    </w:p>
    <w:p>
      <w:pPr>
        <w:spacing w:before="20" w:after="20" w:line="360" w:lineRule="auto"/>
        <w:ind w:left="567" w:hanging="567"/>
      </w:pPr>
      <w:r>
        <w:rPr>
          <w:rFonts w:ascii="Microsoft YaHei" w:hAnsi="Microsoft YaHei" w:eastAsia="Microsoft YaHei"/>
          <w:color w:val="444444"/>
          <w:sz w:val="18"/>
        </w:rPr>
        <w:t>[20] Masseno M D, Santos C. Smart tourism destinations privacy risks on data protection[J]. Revista Eletrônica Sapere Aude, 2018, 1(1): 125-149.</w:t>
      </w:r>
    </w:p>
    <w:p>
      <w:pPr>
        <w:spacing w:before="20" w:after="20" w:line="360" w:lineRule="auto"/>
        <w:ind w:left="567" w:hanging="567"/>
      </w:pPr>
      <w:r>
        <w:rPr>
          <w:rFonts w:ascii="Microsoft YaHei" w:hAnsi="Microsoft YaHei" w:eastAsia="Microsoft YaHei"/>
          <w:color w:val="444444"/>
          <w:sz w:val="18"/>
        </w:rPr>
        <w:t>[21] Kwok A O J. The next frontier of the Internet of Behaviors: data-driven nudging in smart tourism[J]. Journal of Tourism Futures, 2023, 9(2): 215-232.</w:t>
      </w:r>
    </w:p>
    <w:p>
      <w:pPr>
        <w:spacing w:before="20" w:after="20" w:line="360" w:lineRule="auto"/>
        <w:ind w:left="567" w:hanging="567"/>
      </w:pPr>
      <w:r>
        <w:rPr>
          <w:rFonts w:ascii="Microsoft YaHei" w:hAnsi="Microsoft YaHei" w:eastAsia="Microsoft YaHei"/>
          <w:color w:val="444444"/>
          <w:sz w:val="18"/>
        </w:rPr>
        <w:t>[22] Masseno M D, Santos C. Assuring compliance of European smart tourist destinations with the principles of the General Data Protection Regulation[C]//Proceedings of the International Conference on Tourism. 2018.</w:t>
      </w:r>
    </w:p>
    <w:p>
      <w:pPr>
        <w:spacing w:before="20" w:after="20" w:line="360" w:lineRule="auto"/>
        <w:ind w:left="567" w:hanging="567"/>
      </w:pPr>
      <w:r>
        <w:rPr>
          <w:rFonts w:ascii="Microsoft YaHei" w:hAnsi="Microsoft YaHei" w:eastAsia="Microsoft YaHei"/>
          <w:color w:val="444444"/>
          <w:sz w:val="18"/>
        </w:rPr>
        <w:t>[23] 王琼阁. 智慧旅游数据安全与隐私保护：问题根源、用户意识觉醒及综合应对策略[J]. 旅游学刊, 2025, 40(3): 55-68.</w:t>
      </w:r>
    </w:p>
    <w:p>
      <w:pPr>
        <w:spacing w:before="20" w:after="20" w:line="360" w:lineRule="auto"/>
        <w:ind w:left="567" w:hanging="567"/>
      </w:pPr>
      <w:r>
        <w:rPr>
          <w:rFonts w:ascii="Microsoft YaHei" w:hAnsi="Microsoft YaHei" w:eastAsia="Microsoft YaHei"/>
          <w:color w:val="444444"/>
          <w:sz w:val="18"/>
        </w:rPr>
        <w:t>[24] 邓春梅, 朱恒. OTA网络平台的法律地位——以"携程杀熟案"为例[J]. 法学杂志, 2023, 44(3): 120-130.</w:t>
      </w:r>
    </w:p>
    <w:p>
      <w:pPr>
        <w:spacing w:before="20" w:after="20" w:line="360" w:lineRule="auto"/>
        <w:ind w:left="567" w:hanging="567"/>
      </w:pPr>
      <w:r>
        <w:rPr>
          <w:rFonts w:ascii="Microsoft YaHei" w:hAnsi="Microsoft YaHei" w:eastAsia="Microsoft YaHei"/>
          <w:color w:val="444444"/>
          <w:sz w:val="18"/>
        </w:rPr>
        <w:t>[25] 方志伟, 王建文. 个人信息在智慧治理中的风险与保护——以《民法典》个人信息保护为中心[J]. 法学论坛, 2021, 36(5): 88-98.</w:t>
      </w:r>
    </w:p>
    <w:p>
      <w:pPr>
        <w:spacing w:before="20" w:after="20" w:line="360" w:lineRule="auto"/>
        <w:ind w:left="567" w:hanging="567"/>
      </w:pPr>
      <w:r>
        <w:rPr>
          <w:rFonts w:ascii="Microsoft YaHei" w:hAnsi="Microsoft YaHei" w:eastAsia="Microsoft YaHei"/>
          <w:color w:val="444444"/>
          <w:sz w:val="18"/>
        </w:rPr>
        <w:t>[26] 魏远山. 旅游统计算法的法律规制研究[J]. 旅游学刊, 2023, 38(5): 65-78.</w:t>
      </w:r>
    </w:p>
    <w:p>
      <w:pPr>
        <w:spacing w:before="20" w:after="20" w:line="360" w:lineRule="auto"/>
        <w:ind w:left="567" w:hanging="567"/>
      </w:pPr>
      <w:r>
        <w:rPr>
          <w:rFonts w:ascii="Microsoft YaHei" w:hAnsi="Microsoft YaHei" w:eastAsia="Microsoft YaHei"/>
          <w:color w:val="444444"/>
          <w:sz w:val="18"/>
        </w:rPr>
        <w:t>[27] Ren K, Yang Z, Lu L, et al. SoK: On the role and future of AIGC watermarking in the era of Gen-AI[J]. arXiv preprint, 2024: 2411.11478.</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[28] 方志伟, 王建文. 个人信息在智慧治理中的风险与保护[J]. 法学论坛, 2021, 36(5): 88-98.</w:t>
      </w:r>
    </w:p>
    <w:p>
      <w:pPr>
        <w:spacing w:before="20" w:after="20" w:line="360" w:lineRule="auto"/>
        <w:ind w:left="567" w:hanging="567"/>
      </w:pPr>
      <w:r>
        <w:rPr>
          <w:rFonts w:ascii="Microsoft YaHei" w:hAnsi="Microsoft YaHei" w:eastAsia="Microsoft YaHei"/>
          <w:color w:val="444444"/>
          <w:sz w:val="18"/>
        </w:rPr>
        <w:t>[29] 魏远山. 旅游统计算法的法律规制研究[J]. 旅游学刊, 2023, 38(5): 65-78.</w:t>
      </w:r>
    </w:p>
    <w:p>
      <w:pPr>
        <w:spacing w:before="20" w:after="20" w:line="360" w:lineRule="auto"/>
        <w:ind w:left="567" w:hanging="567"/>
      </w:pPr>
      <w:r>
        <w:rPr>
          <w:rFonts w:ascii="Microsoft YaHei" w:hAnsi="Microsoft YaHei" w:eastAsia="Microsoft YaHei"/>
          <w:color w:val="444444"/>
          <w:sz w:val="18"/>
        </w:rPr>
        <w:t>[30] Masseno M D, Santos C. Smart tourism destinations privacy risks[J]. RESA, 2018, 1(1): 125-149.</w:t>
      </w:r>
    </w:p>
    <w:p>
      <w:pPr>
        <w:spacing w:before="20" w:after="20" w:line="360" w:lineRule="auto"/>
        <w:ind w:left="567" w:hanging="567"/>
      </w:pPr>
      <w:r>
        <w:rPr>
          <w:rFonts w:ascii="Microsoft YaHei" w:hAnsi="Microsoft YaHei" w:eastAsia="Microsoft YaHei"/>
          <w:color w:val="444444"/>
          <w:sz w:val="18"/>
        </w:rPr>
        <w:t>[31] Lučić S. Protection of personal data in the tourism sector[J]. MHT, 2023, 11(1): 119-133.</w:t>
      </w:r>
    </w:p>
    <w:p>
      <w:pPr>
        <w:spacing w:before="20" w:after="20" w:line="360" w:lineRule="auto"/>
        <w:ind w:left="567" w:hanging="567"/>
      </w:pPr>
      <w:r>
        <w:rPr>
          <w:rFonts w:ascii="Microsoft YaHei" w:hAnsi="Microsoft YaHei" w:eastAsia="Microsoft YaHei"/>
          <w:color w:val="444444"/>
          <w:sz w:val="18"/>
        </w:rPr>
        <w:t>[32] Ren K, et al. SoK: AIGC watermarking[J]. arXiv, 2024: 2411.11478.</w:t>
      </w:r>
    </w:p>
    <w:p>
      <w:pPr>
        <w:spacing w:before="20" w:after="20" w:line="360" w:lineRule="auto"/>
        <w:ind w:left="567" w:hanging="567"/>
      </w:pPr>
      <w:r>
        <w:rPr>
          <w:rFonts w:ascii="Microsoft YaHei" w:hAnsi="Microsoft YaHei" w:eastAsia="Microsoft YaHei"/>
          <w:color w:val="444444"/>
          <w:sz w:val="18"/>
        </w:rPr>
        <w:t>[108] 周汉华. 个人信息保护法: 原理与决策[M]. 北京: 商务印书馆, 2021.</w:t>
      </w:r>
    </w:p>
    <w:p>
      <w:pPr>
        <w:spacing w:before="20" w:after="20" w:line="360" w:lineRule="auto"/>
        <w:ind w:left="567" w:hanging="567"/>
      </w:pPr>
      <w:r>
        <w:rPr>
          <w:rFonts w:ascii="Microsoft YaHei" w:hAnsi="Microsoft YaHei" w:eastAsia="Microsoft YaHei"/>
          <w:color w:val="444444"/>
          <w:sz w:val="18"/>
        </w:rPr>
        <w:t>[109] 张峰. 大数据时代个人信息保护法研究[M]. 北京: 法律出版社, 2022.</w:t>
      </w:r>
    </w:p>
    <w:p>
      <w:pPr>
        <w:spacing w:before="20" w:after="20" w:line="360" w:lineRule="auto"/>
        <w:ind w:left="567" w:hanging="567"/>
      </w:pPr>
      <w:r>
        <w:rPr>
          <w:rFonts w:ascii="Microsoft YaHei" w:hAnsi="Microsoft YaHei" w:eastAsia="Microsoft YaHei"/>
          <w:color w:val="444444"/>
          <w:sz w:val="18"/>
        </w:rPr>
        <w:t>[110] 赵宏. 数据安全法释义[M]. 北京: 中国法制出版社, 2022.</w:t>
      </w:r>
    </w:p>
    <w:p>
      <w:pPr>
        <w:spacing w:before="20" w:after="20" w:line="360" w:lineRule="auto"/>
        <w:ind w:left="567" w:hanging="567"/>
      </w:pPr>
      <w:r>
        <w:rPr>
          <w:rFonts w:ascii="Microsoft YaHei" w:hAnsi="Microsoft YaHei" w:eastAsia="Microsoft YaHei"/>
          <w:color w:val="444444"/>
          <w:sz w:val="18"/>
        </w:rPr>
        <w:t>[111] 许可. 算法治理: 理论、制度与实践[M]. 北京: 北京大学出版社, 2023.</w:t>
      </w:r>
    </w:p>
    <w:p>
      <w:pPr>
        <w:spacing w:before="20" w:after="20" w:line="360" w:lineRule="auto"/>
        <w:ind w:left="567" w:hanging="567"/>
      </w:pPr>
      <w:r>
        <w:rPr>
          <w:rFonts w:ascii="Microsoft YaHei" w:hAnsi="Microsoft YaHei" w:eastAsia="Microsoft YaHei"/>
          <w:color w:val="444444"/>
          <w:sz w:val="18"/>
        </w:rPr>
        <w:t>[112] 龙卫球. 数据安全与数据治理[J]. 中国法学, 2022(1): 45-68.</w:t>
      </w:r>
    </w:p>
    <w:p>
      <w:pPr>
        <w:spacing w:before="20" w:after="20" w:line="360" w:lineRule="auto"/>
        <w:ind w:left="567" w:hanging="567"/>
      </w:pPr>
      <w:r>
        <w:rPr>
          <w:rFonts w:ascii="Microsoft YaHei" w:hAnsi="Microsoft YaHei" w:eastAsia="Microsoft YaHei"/>
          <w:color w:val="444444"/>
          <w:sz w:val="18"/>
        </w:rPr>
        <w:t>[113] 申卫星. 数字权利体系研究[J]. 中国社会科学, 2023(3): 110-135.</w:t>
      </w:r>
    </w:p>
    <w:p>
      <w:pPr>
        <w:spacing w:before="20" w:after="20" w:line="360" w:lineRule="auto"/>
        <w:ind w:left="567" w:hanging="567"/>
      </w:pPr>
      <w:r>
        <w:rPr>
          <w:rFonts w:ascii="Microsoft YaHei" w:hAnsi="Microsoft YaHei" w:eastAsia="Microsoft YaHei"/>
          <w:color w:val="444444"/>
          <w:sz w:val="18"/>
        </w:rPr>
        <w:t>[114] 程啸. 个人信息保护法理解与适用[M]. 北京: 中国法制出版社, 2021.</w:t>
      </w:r>
    </w:p>
    <w:p>
      <w:pPr>
        <w:spacing w:before="20" w:after="20" w:line="360" w:lineRule="auto"/>
        <w:ind w:left="567" w:hanging="567"/>
      </w:pPr>
      <w:r>
        <w:rPr>
          <w:rFonts w:ascii="Microsoft YaHei" w:hAnsi="Microsoft YaHei" w:eastAsia="Microsoft YaHei"/>
          <w:color w:val="444444"/>
          <w:sz w:val="18"/>
        </w:rPr>
        <w:t>[115] 王利明. 人格权法研究[M]. 北京: 中国人民大学出版社, 2022.</w:t>
      </w:r>
    </w:p>
    <w:p>
      <w:pPr>
        <w:spacing w:before="20" w:after="20" w:line="360" w:lineRule="auto"/>
        <w:ind w:left="567" w:hanging="567"/>
      </w:pPr>
      <w:r>
        <w:rPr>
          <w:rFonts w:ascii="Microsoft YaHei" w:hAnsi="Microsoft YaHei" w:eastAsia="Microsoft YaHei"/>
          <w:color w:val="444444"/>
          <w:sz w:val="18"/>
        </w:rPr>
        <w:t>[116] 张新宝. 个人信息保护法释义[M]. 北京: 法律出版社, 2021.</w:t>
      </w:r>
    </w:p>
    <w:p>
      <w:pPr>
        <w:spacing w:before="20" w:after="20" w:line="360" w:lineRule="auto"/>
        <w:ind w:left="567" w:hanging="567"/>
      </w:pPr>
      <w:r>
        <w:rPr>
          <w:rFonts w:ascii="Microsoft YaHei" w:hAnsi="Microsoft YaHei" w:eastAsia="Microsoft YaHei"/>
          <w:color w:val="444444"/>
          <w:sz w:val="18"/>
        </w:rPr>
        <w:t>[124] 王锡锌. 个人信息保护与数字政府建设[J]. 中国法学, 2022(5): 89-112.</w:t>
      </w:r>
    </w:p>
    <w:p>
      <w:pPr>
        <w:spacing w:before="20" w:after="20" w:line="360" w:lineRule="auto"/>
        <w:ind w:left="567" w:hanging="567"/>
      </w:pPr>
      <w:r>
        <w:rPr>
          <w:rFonts w:ascii="Microsoft YaHei" w:hAnsi="Microsoft YaHei" w:eastAsia="Microsoft YaHei"/>
          <w:color w:val="444444"/>
          <w:sz w:val="18"/>
        </w:rPr>
        <w:t>[131] 高富平. 个人信息保护与数据治理[M]. 北京: 法律出版社, 2023.</w:t>
      </w:r>
    </w:p>
    <w:p>
      <w:pPr>
        <w:spacing w:before="20" w:after="20" w:line="360" w:lineRule="auto"/>
        <w:ind w:left="567" w:hanging="567"/>
      </w:pPr>
      <w:r>
        <w:rPr>
          <w:rFonts w:ascii="Microsoft YaHei" w:hAnsi="Microsoft YaHei" w:eastAsia="Microsoft YaHei"/>
          <w:color w:val="444444"/>
          <w:sz w:val="18"/>
        </w:rPr>
        <w:t>[132] 梅夏英. 数字资产的法律保护[M]. 北京: 中国人民大学出版社, 2022.</w:t>
      </w:r>
    </w:p>
    <w:p>
      <w:pPr>
        <w:spacing w:before="20" w:after="20" w:line="360" w:lineRule="auto"/>
        <w:ind w:left="567" w:hanging="567"/>
      </w:pPr>
      <w:r>
        <w:rPr>
          <w:rFonts w:ascii="Microsoft YaHei" w:hAnsi="Microsoft YaHei" w:eastAsia="Microsoft YaHei"/>
          <w:color w:val="444444"/>
          <w:sz w:val="18"/>
        </w:rPr>
        <w:t>[133] 张新宝. 数据治理与法律创新[J]. 法学研究, 2024(2): 56-78.</w:t>
      </w:r>
    </w:p>
    <w:p>
      <w:pPr>
        <w:spacing w:before="20" w:after="20" w:line="360" w:lineRule="auto"/>
        <w:ind w:left="567" w:hanging="567"/>
      </w:pPr>
      <w:r>
        <w:rPr>
          <w:rFonts w:ascii="Microsoft YaHei" w:hAnsi="Microsoft YaHei" w:eastAsia="Microsoft YaHei"/>
          <w:color w:val="444444"/>
          <w:sz w:val="18"/>
        </w:rPr>
        <w:t>[167] 李云鹏. 智慧旅游规划与管理[M]. 北京: 中国旅游出版社, 2020.</w:t>
      </w:r>
    </w:p>
    <w:p>
      <w:r>
        <w:br w:type="page"/>
      </w:r>
    </w:p>
    <w:p/>
    <w:p/>
    <w:p/>
    <w:p/>
    <w:p/>
    <w:p/>
    <w:p/>
    <w:p/>
    <w:p>
      <w:pPr>
        <w:jc w:val="center"/>
      </w:pPr>
      <w:r>
        <w:rPr>
          <w:rFonts w:ascii="Microsoft YaHei" w:hAnsi="Microsoft YaHei" w:eastAsia="Microsoft YaHei"/>
          <w:b/>
          <w:color w:val="1A3C6E"/>
          <w:sz w:val="44"/>
        </w:rPr>
        <w:t>第四篇  前沿创新与展望</w:t>
      </w:r>
    </w:p>
    <w:p>
      <w:r>
        <w:br w:type="page"/>
      </w:r>
    </w:p>
    <w:p>
      <w:pPr>
        <w:spacing w:before="240" w:after="120"/>
        <w:jc w:val="center"/>
      </w:pPr>
      <w:r>
        <w:rPr>
          <w:rFonts w:ascii="Microsoft YaHei" w:hAnsi="Microsoft YaHei" w:eastAsia="Microsoft YaHei"/>
          <w:b/>
          <w:color w:val="1A3C6E"/>
          <w:sz w:val="36"/>
        </w:rPr>
        <w:t>第10章 AIGC生成内容的知识产权与合规治理</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：掌握AIGC生成内容可版权性的主要争议观点和核心法律问题。</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：理解AIGC数据训练中版权侵权风险的法律分析框架。</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：能够运用版权法律知识分析旅游场景中AIGC应用的侵权风险。</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：比较中国、欧盟、美国在AIGC监管政策上的异同。</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：评估AIGC生成内容标识与溯源制度的有效性。</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：设计旅游场景中AIGC合规应用的操作指引。</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"AI生成的旅游宣传文案，版权归谁？"</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2025年，某旅游营销公司使用AI工具生成了一组旅游宣传文案和图片，用于某景区推广。三个月后，另一家旅游公司在其宣传材料中使用了高度相似的内容，几乎完全相同。原公司主张其享有AI生成内容的版权，要求侵权公司停止使用并赔偿损失。然而，根据现行著作权法，AI生成内容是否构成"作品"、版权归属于谁，存在争议。这一案例凸显了AIGC在旅游行业应用中面临的知识产权困境[1-3]。</w:t>
      </w:r>
    </w:p>
    <w:p>
      <w:pPr>
        <w:spacing w:before="200" w:after="80"/>
      </w:pPr>
      <w:r>
        <w:rPr>
          <w:rFonts w:ascii="Microsoft YaHei" w:hAnsi="Microsoft YaHei" w:eastAsia="Microsoft YaHei"/>
          <w:b/>
          <w:color w:val="2A4A7F"/>
          <w:sz w:val="30"/>
        </w:rPr>
        <w:t>10.1 AIGC生成内容的可版权性争议</w:t>
      </w:r>
    </w:p>
    <w:p>
      <w:pPr>
        <w:spacing w:before="160" w:after="60"/>
      </w:pPr>
      <w:r>
        <w:rPr>
          <w:rFonts w:ascii="Microsoft YaHei" w:hAnsi="Microsoft YaHei" w:eastAsia="Microsoft YaHei"/>
          <w:b/>
          <w:color w:val="457B9D"/>
          <w:sz w:val="26"/>
        </w:rPr>
        <w:t>10.1.1 "独创性"标准的适用困境</w:t>
      </w:r>
    </w:p>
    <w:p>
      <w:pPr>
        <w:spacing w:before="20" w:after="20" w:line="360" w:lineRule="auto"/>
        <w:ind w:firstLine="420"/>
      </w:pPr>
      <w:r>
        <w:rPr>
          <w:rFonts w:ascii="Microsoft YaHei" w:hAnsi="Microsoft YaHei" w:eastAsia="Microsoft YaHei"/>
          <w:color w:val="333333"/>
          <w:sz w:val="21"/>
        </w:rPr>
        <w:t>著作权法保护的作品应当具有独创性，即作品是作者独立创作完成的，并具有一定的创造性。AI生成内容的"独创性"判断面临困境：AI不是"人"，其"创作"过程缺乏人类作者的主观意志；AI生成内容的随机性使得"创作"结果难以预测和控制[4]。</w:t>
      </w:r>
    </w:p>
    <w:p>
      <w:pPr>
        <w:spacing w:before="160" w:after="60"/>
      </w:pPr>
      <w:r>
        <w:rPr>
          <w:rFonts w:ascii="Microsoft YaHei" w:hAnsi="Microsoft YaHei" w:eastAsia="Microsoft YaHei"/>
          <w:b/>
          <w:color w:val="457B9D"/>
          <w:sz w:val="26"/>
        </w:rPr>
        <w:t>10.1.2 "人类创作"要件的法律争议</w:t>
      </w:r>
    </w:p>
    <w:p>
      <w:pPr>
        <w:spacing w:before="20" w:after="20" w:line="360" w:lineRule="auto"/>
        <w:ind w:firstLine="420"/>
      </w:pPr>
      <w:r>
        <w:rPr>
          <w:rFonts w:ascii="Microsoft YaHei" w:hAnsi="Microsoft YaHei" w:eastAsia="Microsoft YaHei"/>
          <w:color w:val="333333"/>
          <w:sz w:val="21"/>
        </w:rPr>
        <w:t>大多数国家的著作权法要求作品的作者必须是"人"。美国版权局明确表示，完全由AI生成的内容不受版权保护。中国《著作权法》虽然没有明确规定作者必须是自然人，但从立法精神来看，作品应当是人类智力创作成果[5]。</w:t>
      </w:r>
    </w:p>
    <w:p>
      <w:pPr>
        <w:spacing w:before="160" w:after="60"/>
      </w:pPr>
      <w:r>
        <w:rPr>
          <w:rFonts w:ascii="Microsoft YaHei" w:hAnsi="Microsoft YaHei" w:eastAsia="Microsoft YaHei"/>
          <w:b/>
          <w:color w:val="457B9D"/>
          <w:sz w:val="26"/>
        </w:rPr>
        <w:t>10.1.3 "工具论"与"创作论"的分歧</w:t>
      </w:r>
    </w:p>
    <w:p>
      <w:pPr>
        <w:spacing w:before="20" w:after="20" w:line="360" w:lineRule="auto"/>
        <w:ind w:firstLine="420"/>
      </w:pPr>
      <w:r>
        <w:rPr>
          <w:rFonts w:ascii="Microsoft YaHei" w:hAnsi="Microsoft YaHei" w:eastAsia="Microsoft YaHei"/>
          <w:color w:val="333333"/>
          <w:sz w:val="21"/>
        </w:rPr>
        <w:t>关于AIGC的可版权性，学界存在"工具论"和"创作论"两种观点。"工具论"认为AI只是人类创作的辅助工具，使用者对AI生成内容进行了创造性选择、安排和组合，应当享有版权；"创作论"认为AI具有独立的内容生成能力，超出了"工具"的范畴，生成内容的版权归属需要重新审视[6]。</w:t>
      </w:r>
    </w:p>
    <w:p>
      <w:pPr>
        <w:spacing w:before="200" w:after="80"/>
      </w:pPr>
      <w:r>
        <w:rPr>
          <w:rFonts w:ascii="Microsoft YaHei" w:hAnsi="Microsoft YaHei" w:eastAsia="Microsoft YaHei"/>
          <w:b/>
          <w:color w:val="2A4A7F"/>
          <w:sz w:val="30"/>
        </w:rPr>
        <w:t>10.2 旅游场景中AIGC的版权侵权风险</w:t>
      </w:r>
    </w:p>
    <w:p>
      <w:pPr>
        <w:spacing w:before="160" w:after="60"/>
      </w:pPr>
      <w:r>
        <w:rPr>
          <w:rFonts w:ascii="Microsoft YaHei" w:hAnsi="Microsoft YaHei" w:eastAsia="Microsoft YaHei"/>
          <w:b/>
          <w:color w:val="457B9D"/>
          <w:sz w:val="26"/>
        </w:rPr>
        <w:t>10.2.1 文本生成中的侵权风险</w:t>
      </w:r>
    </w:p>
    <w:p>
      <w:pPr>
        <w:spacing w:before="20" w:after="20" w:line="360" w:lineRule="auto"/>
        <w:ind w:firstLine="420"/>
      </w:pPr>
      <w:r>
        <w:rPr>
          <w:rFonts w:ascii="Microsoft YaHei" w:hAnsi="Microsoft YaHei" w:eastAsia="Microsoft YaHei"/>
          <w:color w:val="333333"/>
          <w:sz w:val="21"/>
        </w:rPr>
        <w:t>旅游行业中，AI生成的导游词、旅游攻略、宣传文案可能涉及以下侵权风险：与已有作品实质性相似、未经许可使用他人作品进行训练、生成内容侵犯他人著作权等。旅游经营者使用AI生成内容时，应当进行版权审查，避免侵权[7]。</w:t>
      </w:r>
    </w:p>
    <w:p>
      <w:pPr>
        <w:spacing w:before="160" w:after="60"/>
      </w:pPr>
      <w:r>
        <w:rPr>
          <w:rFonts w:ascii="Microsoft YaHei" w:hAnsi="Microsoft YaHei" w:eastAsia="Microsoft YaHei"/>
          <w:b/>
          <w:color w:val="457B9D"/>
          <w:sz w:val="26"/>
        </w:rPr>
        <w:t>10.2.2 图像生成中的侵权风险</w:t>
      </w:r>
    </w:p>
    <w:p>
      <w:pPr>
        <w:spacing w:before="20" w:after="20" w:line="360" w:lineRule="auto"/>
        <w:ind w:firstLine="420"/>
      </w:pPr>
      <w:r>
        <w:rPr>
          <w:rFonts w:ascii="Microsoft YaHei" w:hAnsi="Microsoft YaHei" w:eastAsia="Microsoft YaHei"/>
          <w:color w:val="333333"/>
          <w:sz w:val="21"/>
        </w:rPr>
        <w:t>AI图像生成工具在旅游宣传中广泛应用，但可能涉及以下问题：AI生成的景区图片与摄影作品的实质性相似、AI风格迁移可能侵犯原作者的改编权、AI训练数据中未经授权使用他人作品等[8]。</w:t>
      </w:r>
    </w:p>
    <w:p>
      <w:pPr>
        <w:spacing w:before="160" w:after="60"/>
      </w:pPr>
      <w:r>
        <w:rPr>
          <w:rFonts w:ascii="Microsoft YaHei" w:hAnsi="Microsoft YaHei" w:eastAsia="Microsoft YaHei"/>
          <w:b/>
          <w:color w:val="457B9D"/>
          <w:sz w:val="26"/>
        </w:rPr>
        <w:t>10.2.3 视频生成中的侵权风险</w:t>
      </w:r>
    </w:p>
    <w:p>
      <w:pPr>
        <w:spacing w:before="20" w:after="20" w:line="360" w:lineRule="auto"/>
        <w:ind w:firstLine="420"/>
      </w:pPr>
      <w:r>
        <w:rPr>
          <w:rFonts w:ascii="Microsoft YaHei" w:hAnsi="Microsoft YaHei" w:eastAsia="Microsoft YaHei"/>
          <w:color w:val="333333"/>
          <w:sz w:val="21"/>
        </w:rPr>
        <w:t>随着文生视频技术的发展，AI生成的旅游宣传视频、虚拟旅游体验等内容面临更复杂的版权问题。视频内容可能涉及多个作品的权利（剧本、音乐、画面等），需要逐一确认权利归属和使用许可[9]。</w:t>
      </w:r>
    </w:p>
    <w:p>
      <w:pPr>
        <w:spacing w:before="200" w:after="80"/>
      </w:pPr>
      <w:r>
        <w:rPr>
          <w:rFonts w:ascii="Microsoft YaHei" w:hAnsi="Microsoft YaHei" w:eastAsia="Microsoft YaHei"/>
          <w:b/>
          <w:color w:val="2A4A7F"/>
          <w:sz w:val="30"/>
        </w:rPr>
        <w:t>10.3 生成式人工智能数据训练中的版权问题</w:t>
      </w:r>
    </w:p>
    <w:p>
      <w:pPr>
        <w:spacing w:before="160" w:after="60"/>
      </w:pPr>
      <w:r>
        <w:rPr>
          <w:rFonts w:ascii="Microsoft YaHei" w:hAnsi="Microsoft YaHei" w:eastAsia="Microsoft YaHei"/>
          <w:b/>
          <w:color w:val="457B9D"/>
          <w:sz w:val="26"/>
        </w:rPr>
        <w:t>10.3.3 传统文化资源的AIGC应用与版权保护</w:t>
      </w:r>
    </w:p>
    <w:p>
      <w:pPr>
        <w:spacing w:before="20" w:after="20" w:line="360" w:lineRule="auto"/>
        <w:ind w:firstLine="420"/>
      </w:pPr>
      <w:r>
        <w:rPr>
          <w:rFonts w:ascii="Microsoft YaHei" w:hAnsi="Microsoft YaHei" w:eastAsia="Microsoft YaHei"/>
          <w:color w:val="333333"/>
          <w:sz w:val="21"/>
        </w:rPr>
        <w:t>中国丰富的传统文化资源（包括民间文学、传统技艺、民俗活动、历史建筑等）为AIGC创作提供了取之不尽的素材库。然而，传统文化资源的数字化利用面临着独特的版权法律问题。一方面，许多传统文化资源属于"民间文学艺术作品"，其著作权主体往往是群体而非个人，现行《著作权法》第6条虽规定"民间文学艺术作品的著作权保护办法由国务院另行规定"，但相关专门法规至今尚未出台，导致传统文化资源的版权归属不明确[102][104]。另一方面，AIGC在利用传统文化资源进行训练和生成时，可能面临对传统文化表现形式的不当改编、歪曲或商业化滥用，这与《非物质文化遗产法》所确立的"尊重原真性"原则产生冲突。在旅游场景中，AI导游解说、AI文创产品设计、AI旅游内容生成等应用，都需要在利用传统文化资源时建立合规框架，确保在创新转化的同时维护传统文化的尊严和完整性[103][107]。《生成式人工智能服务管理暂行办法》第4条明确要求AI服务提供者"尊重社会公德、公序良俗"，这为传统文化资源的AIGC应用确立了基本的法律边界。</w:t>
      </w:r>
    </w:p>
    <w:p>
      <w:pPr>
        <w:spacing w:before="160" w:after="60"/>
      </w:pPr>
      <w:r>
        <w:rPr>
          <w:rFonts w:ascii="Microsoft YaHei" w:hAnsi="Microsoft YaHei" w:eastAsia="Microsoft YaHei"/>
          <w:b/>
          <w:color w:val="457B9D"/>
          <w:sz w:val="26"/>
        </w:rPr>
        <w:t>10.3.1 数据训练中的"合理使用"抗辩</w:t>
      </w:r>
    </w:p>
    <w:p>
      <w:pPr>
        <w:spacing w:before="20" w:after="20" w:line="360" w:lineRule="auto"/>
        <w:ind w:firstLine="420"/>
      </w:pPr>
      <w:r>
        <w:rPr>
          <w:rFonts w:ascii="Microsoft YaHei" w:hAnsi="Microsoft YaHei" w:eastAsia="Microsoft YaHei"/>
          <w:color w:val="333333"/>
          <w:sz w:val="21"/>
        </w:rPr>
        <w:t>AI模型训练需要大量数据，其中可能包含受版权保护的作品。AI开发者能否以"合理使用"为由主张不构成侵权，是各国法律争议的焦点。中国《著作权法》规定的合理使用情形较为有限，AI训练数据使用是否属于合理使用，需要立法明确[10]。</w:t>
      </w:r>
    </w:p>
    <w:p>
      <w:pPr>
        <w:spacing w:before="160" w:after="60"/>
      </w:pPr>
      <w:r>
        <w:rPr>
          <w:rFonts w:ascii="Microsoft YaHei" w:hAnsi="Microsoft YaHei" w:eastAsia="Microsoft YaHei"/>
          <w:b/>
          <w:color w:val="457B9D"/>
          <w:sz w:val="26"/>
        </w:rPr>
        <w:t>10.3.2 "版权合规型AI"与"版权违规型AI"的区分</w:t>
      </w:r>
    </w:p>
    <w:p>
      <w:pPr>
        <w:spacing w:before="20" w:after="20" w:line="360" w:lineRule="auto"/>
        <w:ind w:firstLine="420"/>
      </w:pPr>
      <w:r>
        <w:rPr>
          <w:rFonts w:ascii="Microsoft YaHei" w:hAnsi="Microsoft YaHei" w:eastAsia="Microsoft YaHei"/>
          <w:color w:val="333333"/>
          <w:sz w:val="21"/>
        </w:rPr>
        <w:t>有学者提出了"版权合规型AI"和"版权违规型AI"的分类：前者在训练数据和生成内容方面采取了版权保护措施，一般不构成侵权；后者在训练数据中大量使用未经授权作品，生成内容也容易侵犯他人版权，应当承担侵权责任[11]。</w:t>
      </w:r>
    </w:p>
    <w:p>
      <w:pPr>
        <w:spacing w:before="160" w:after="60"/>
      </w:pPr>
      <w:r>
        <w:rPr>
          <w:rFonts w:ascii="Microsoft YaHei" w:hAnsi="Microsoft YaHei" w:eastAsia="Microsoft YaHei"/>
          <w:b/>
          <w:color w:val="457B9D"/>
          <w:sz w:val="26"/>
        </w:rPr>
        <w:t>10.3.3 数据训练的版权合规路径</w:t>
      </w:r>
    </w:p>
    <w:p>
      <w:pPr>
        <w:spacing w:before="20" w:after="20" w:line="360" w:lineRule="auto"/>
        <w:ind w:firstLine="420"/>
      </w:pPr>
      <w:r>
        <w:rPr>
          <w:rFonts w:ascii="Microsoft YaHei" w:hAnsi="Microsoft YaHei" w:eastAsia="Microsoft YaHei"/>
          <w:color w:val="333333"/>
          <w:sz w:val="21"/>
        </w:rPr>
        <w:t>AI开发者应当通过以下途径降低数据训练的版权风险：获取版权人的授权许可、使用公有领域作品和开放许可作品、对训练数据进行版权过滤、建立版权纠纷应对机制等[12]。</w:t>
      </w:r>
    </w:p>
    <w:p>
      <w:pPr>
        <w:spacing w:before="200" w:after="80"/>
      </w:pPr>
      <w:r>
        <w:rPr>
          <w:rFonts w:ascii="Microsoft YaHei" w:hAnsi="Microsoft YaHei" w:eastAsia="Microsoft YaHei"/>
          <w:b/>
          <w:color w:val="2A4A7F"/>
          <w:sz w:val="30"/>
        </w:rPr>
        <w:t>10.4 AIGC内容标识、溯源与安全监管</w:t>
      </w:r>
    </w:p>
    <w:p>
      <w:pPr>
        <w:spacing w:before="160" w:after="60"/>
      </w:pPr>
      <w:r>
        <w:rPr>
          <w:rFonts w:ascii="Microsoft YaHei" w:hAnsi="Microsoft YaHei" w:eastAsia="Microsoft YaHei"/>
          <w:b/>
          <w:color w:val="457B9D"/>
          <w:sz w:val="26"/>
        </w:rPr>
        <w:t>10.4.1 AIGC内容标识制度</w:t>
      </w:r>
    </w:p>
    <w:p>
      <w:pPr>
        <w:spacing w:before="20" w:after="20" w:line="360" w:lineRule="auto"/>
        <w:ind w:firstLine="420"/>
      </w:pPr>
      <w:r>
        <w:rPr>
          <w:rFonts w:ascii="Microsoft YaHei" w:hAnsi="Microsoft YaHei" w:eastAsia="Microsoft YaHei"/>
          <w:color w:val="333333"/>
          <w:sz w:val="21"/>
        </w:rPr>
        <w:t>《生成式人工智能服务管理暂行办法》要求，AI生成的内容应当进行标识，以便公众识别。内容标识包括显式标识（如水印、标注）和隐式标识（如元数据嵌入），有助于防止AI生成内容的滥用和误用[13]。</w:t>
      </w:r>
    </w:p>
    <w:p>
      <w:pPr>
        <w:spacing w:before="160" w:after="60"/>
      </w:pPr>
      <w:r>
        <w:rPr>
          <w:rFonts w:ascii="Microsoft YaHei" w:hAnsi="Microsoft YaHei" w:eastAsia="Microsoft YaHei"/>
          <w:b/>
          <w:color w:val="457B9D"/>
          <w:sz w:val="26"/>
        </w:rPr>
        <w:t>10.4.2 AIGC内容溯源技术</w:t>
      </w:r>
    </w:p>
    <w:p>
      <w:pPr>
        <w:spacing w:before="20" w:after="20" w:line="360" w:lineRule="auto"/>
        <w:ind w:firstLine="420"/>
      </w:pPr>
      <w:r>
        <w:rPr>
          <w:rFonts w:ascii="Microsoft YaHei" w:hAnsi="Microsoft YaHei" w:eastAsia="Microsoft YaHei"/>
          <w:color w:val="333333"/>
          <w:sz w:val="21"/>
        </w:rPr>
        <w:t>区块链、数字水印等技术可以用于AIGC内容的溯源管理，记录AI生成内容的来源、生成时间、修改历史等信息，为版权保护和侵权追责提供技术支持。</w:t>
      </w:r>
    </w:p>
    <w:p>
      <w:pPr>
        <w:spacing w:before="160" w:after="60"/>
      </w:pPr>
      <w:r>
        <w:rPr>
          <w:rFonts w:ascii="Microsoft YaHei" w:hAnsi="Microsoft YaHei" w:eastAsia="Microsoft YaHei"/>
          <w:b/>
          <w:color w:val="457B9D"/>
          <w:sz w:val="26"/>
        </w:rPr>
        <w:t>10.4.3 AIGC安全监管体系</w:t>
      </w:r>
    </w:p>
    <w:p>
      <w:pPr>
        <w:spacing w:before="20" w:after="20" w:line="360" w:lineRule="auto"/>
        <w:ind w:firstLine="420"/>
      </w:pPr>
      <w:r>
        <w:rPr>
          <w:rFonts w:ascii="Microsoft YaHei" w:hAnsi="Microsoft YaHei" w:eastAsia="Microsoft YaHei"/>
          <w:color w:val="333333"/>
          <w:sz w:val="21"/>
        </w:rPr>
        <w:t>AIGC安全监管涵盖内容安全、算法安全、数据安全等多个维度。旅游行业使用AIGC技术时，应当建立健全内容审核机制，防止AI生成虚假旅游信息、误导性宣传、侵犯他人权益等内容[14]。</w:t>
      </w:r>
    </w:p>
    <w:p/>
    <w:p>
      <w:pPr>
        <w:jc w:val="center"/>
      </w:pPr>
      <w:r>
        <w:drawing>
          <wp:inline xmlns:a="http://schemas.openxmlformats.org/drawingml/2006/main" xmlns:pic="http://schemas.openxmlformats.org/drawingml/2006/picture">
            <wp:extent cx="5029200" cy="2984026"/>
            <wp:docPr id="9" name="Picture 9"/>
            <wp:cNvGraphicFramePr>
              <a:graphicFrameLocks noChangeAspect="1"/>
            </wp:cNvGraphicFramePr>
            <a:graphic>
              <a:graphicData uri="http://schemas.openxmlformats.org/drawingml/2006/picture">
                <pic:pic>
                  <pic:nvPicPr>
                    <pic:cNvPr id="0" name="06_AIGC版权治理比较.png"/>
                    <pic:cNvPicPr/>
                  </pic:nvPicPr>
                  <pic:blipFill>
                    <a:blip r:embed="rId17"/>
                    <a:stretch>
                      <a:fillRect/>
                    </a:stretch>
                  </pic:blipFill>
                  <pic:spPr>
                    <a:xfrm>
                      <a:off x="0" y="0"/>
                      <a:ext cx="5029200" cy="2984026"/>
                    </a:xfrm>
                    <a:prstGeom prst="rect"/>
                  </pic:spPr>
                </pic:pic>
              </a:graphicData>
            </a:graphic>
          </wp:inline>
        </w:drawing>
      </w:r>
    </w:p>
    <w:p>
      <w:pPr>
        <w:jc w:val="center"/>
      </w:pPr>
      <w:r>
        <w:rPr>
          <w:rFonts w:ascii="Microsoft YaHei" w:hAnsi="Microsoft YaHei" w:eastAsia="Microsoft YaHei"/>
          <w:i/>
          <w:color w:val="666666"/>
          <w:sz w:val="19"/>
        </w:rPr>
        <w:t>图10-1  中欧美AIGC版权治理政策比较</w:t>
      </w:r>
    </w:p>
    <w:p/>
    <w:p>
      <w:pPr>
        <w:spacing w:before="200" w:after="80"/>
      </w:pPr>
      <w:r>
        <w:rPr>
          <w:rFonts w:ascii="Microsoft YaHei" w:hAnsi="Microsoft YaHei" w:eastAsia="Microsoft YaHei"/>
          <w:b/>
          <w:color w:val="2A4A7F"/>
          <w:sz w:val="30"/>
        </w:rPr>
        <w:t>10.5 国内外AIGC监管政策比较</w:t>
      </w:r>
    </w:p>
    <w:p>
      <w:pPr>
        <w:spacing w:before="160" w:after="60"/>
      </w:pPr>
      <w:r>
        <w:rPr>
          <w:rFonts w:ascii="Microsoft YaHei" w:hAnsi="Microsoft YaHei" w:eastAsia="Microsoft YaHei"/>
          <w:b/>
          <w:color w:val="457B9D"/>
          <w:sz w:val="26"/>
        </w:rPr>
        <w:t>10.5.1 中国的AIGC监管框架</w:t>
      </w:r>
    </w:p>
    <w:p>
      <w:pPr>
        <w:spacing w:before="20" w:after="20" w:line="360" w:lineRule="auto"/>
        <w:ind w:firstLine="420"/>
      </w:pPr>
      <w:r>
        <w:rPr>
          <w:rFonts w:ascii="Microsoft YaHei" w:hAnsi="Microsoft YaHei" w:eastAsia="Microsoft YaHei"/>
          <w:color w:val="333333"/>
          <w:sz w:val="21"/>
        </w:rPr>
        <w:t>中国是全球最早对生成式AI进行专门立法的国家之一。2023年8月，《生成式人工智能服务管理暂行办法》正式施行，确立了"包容审慎"的监管原则，对AI服务提供者的训练数据、内容生成、用户权益保护等方面提出了要求[15]。</w:t>
      </w:r>
    </w:p>
    <w:p>
      <w:pPr>
        <w:spacing w:before="20" w:after="20" w:line="360" w:lineRule="auto"/>
        <w:ind w:firstLine="420"/>
      </w:pPr>
      <w:r>
        <w:rPr>
          <w:rFonts w:ascii="Microsoft YaHei" w:hAnsi="Microsoft YaHei" w:eastAsia="Microsoft YaHei"/>
          <w:color w:val="333333"/>
          <w:sz w:val="21"/>
        </w:rPr>
        <w:t>中国、欧盟和美国在AIGC版权治理政策上采取了不同的路径。如图10-1所示，欧盟采用最严格的风险分级监管模式，美国采取相对宽松的行业自律模式，而中国则采取了平衡创新与安全的中间路线。</w:t>
      </w:r>
    </w:p>
    <w:p>
      <w:pPr>
        <w:spacing w:before="160" w:after="60"/>
      </w:pPr>
      <w:r>
        <w:rPr>
          <w:rFonts w:ascii="Microsoft YaHei" w:hAnsi="Microsoft YaHei" w:eastAsia="Microsoft YaHei"/>
          <w:b/>
          <w:color w:val="457B9D"/>
          <w:sz w:val="26"/>
        </w:rPr>
        <w:t>10.5.2 欧盟的《人工智能法案》</w:t>
      </w:r>
    </w:p>
    <w:p>
      <w:pPr>
        <w:spacing w:before="20" w:after="20" w:line="360" w:lineRule="auto"/>
        <w:ind w:firstLine="420"/>
      </w:pPr>
      <w:r>
        <w:rPr>
          <w:rFonts w:ascii="Microsoft YaHei" w:hAnsi="Microsoft YaHei" w:eastAsia="Microsoft YaHei"/>
          <w:color w:val="333333"/>
          <w:sz w:val="21"/>
        </w:rPr>
        <w:t>欧盟《人工智能法案》将AI系统分为不可接受风险、高风险、有限风险和极低风险四类，对不同风险等级的AI系统实施差异化的监管要求。该法案对AI基础模型和生成式AI提出了透明度和治理要求[16]。</w:t>
      </w:r>
    </w:p>
    <w:p>
      <w:pPr>
        <w:spacing w:before="160" w:after="60"/>
      </w:pPr>
      <w:r>
        <w:rPr>
          <w:rFonts w:ascii="Microsoft YaHei" w:hAnsi="Microsoft YaHei" w:eastAsia="Microsoft YaHei"/>
          <w:b/>
          <w:color w:val="457B9D"/>
          <w:sz w:val="26"/>
        </w:rPr>
        <w:t>10.5.3 美国的AI监管政策</w:t>
      </w:r>
    </w:p>
    <w:p>
      <w:pPr>
        <w:spacing w:before="20" w:after="20" w:line="360" w:lineRule="auto"/>
        <w:ind w:firstLine="420"/>
      </w:pPr>
      <w:r>
        <w:rPr>
          <w:rFonts w:ascii="Microsoft YaHei" w:hAnsi="Microsoft YaHei" w:eastAsia="Microsoft YaHei"/>
          <w:color w:val="333333"/>
          <w:sz w:val="21"/>
        </w:rPr>
        <w:t>美国采取"行业自律+政策引导"的监管模式，尚未出台统一的AI立法。2023年，拜登政府发布《关于安全、可靠和可信地开发和使用人工智能的行政命令》，要求AI开发者分享安全测试结果、开发水印标准等[17]。</w:t>
      </w:r>
    </w:p>
    <w:p>
      <w:pPr>
        <w:spacing w:before="200" w:after="80"/>
      </w:pPr>
      <w:r>
        <w:rPr>
          <w:rFonts w:ascii="Microsoft YaHei" w:hAnsi="Microsoft YaHei" w:eastAsia="Microsoft YaHei"/>
          <w:b/>
          <w:color w:val="2A4A7F"/>
          <w:sz w:val="30"/>
        </w:rPr>
        <w:t>10.6 AIGC旅游应用的法律责任分配与合规指引</w:t>
      </w:r>
    </w:p>
    <w:p>
      <w:pPr>
        <w:spacing w:before="160" w:after="60"/>
      </w:pPr>
      <w:r>
        <w:rPr>
          <w:rFonts w:ascii="Microsoft YaHei" w:hAnsi="Microsoft YaHei" w:eastAsia="Microsoft YaHei"/>
          <w:b/>
          <w:color w:val="457B9D"/>
          <w:sz w:val="26"/>
        </w:rPr>
        <w:t>10.6.1 AI服务提供者的责任</w:t>
      </w:r>
    </w:p>
    <w:p>
      <w:pPr>
        <w:spacing w:before="20" w:after="20" w:line="360" w:lineRule="auto"/>
        <w:ind w:firstLine="420"/>
      </w:pPr>
      <w:r>
        <w:rPr>
          <w:rFonts w:ascii="Microsoft YaHei" w:hAnsi="Microsoft YaHei" w:eastAsia="Microsoft YaHei"/>
          <w:color w:val="333333"/>
          <w:sz w:val="21"/>
        </w:rPr>
        <w:t>AI服务提供者应当对AI系统生成内容的合法性负责，建立内容审核机制，防止生成违法和不良信息。AI服务提供者在旅游领域的特殊责任包括：确保AI生成的旅游信息准确可靠、保护用户数据安全、建立投诉处理机制等[18]。</w:t>
      </w:r>
    </w:p>
    <w:p>
      <w:pPr>
        <w:spacing w:before="160" w:after="60"/>
      </w:pPr>
      <w:r>
        <w:rPr>
          <w:rFonts w:ascii="Microsoft YaHei" w:hAnsi="Microsoft YaHei" w:eastAsia="Microsoft YaHei"/>
          <w:b/>
          <w:color w:val="457B9D"/>
          <w:sz w:val="26"/>
        </w:rPr>
        <w:t>10.6.2 AI使用者的责任</w:t>
      </w:r>
    </w:p>
    <w:p>
      <w:pPr>
        <w:spacing w:before="20" w:after="20" w:line="360" w:lineRule="auto"/>
        <w:ind w:firstLine="420"/>
      </w:pPr>
      <w:r>
        <w:rPr>
          <w:rFonts w:ascii="Microsoft YaHei" w:hAnsi="Microsoft YaHei" w:eastAsia="Microsoft YaHei"/>
          <w:color w:val="333333"/>
          <w:sz w:val="21"/>
        </w:rPr>
        <w:t>旅游经营者作为AI使用者，应当对AI生成内容的使用行为负责。在使用AI生成内容时，应当进行人工审核，确保内容的真实性、准确性和合法性，不得利用AI技术从事虚假宣传、价格欺诈等违法行为。</w:t>
      </w:r>
    </w:p>
    <w:p>
      <w:pPr>
        <w:spacing w:before="160" w:after="60"/>
      </w:pPr>
      <w:r>
        <w:rPr>
          <w:rFonts w:ascii="Microsoft YaHei" w:hAnsi="Microsoft YaHei" w:eastAsia="Microsoft YaHei"/>
          <w:b/>
          <w:color w:val="457B9D"/>
          <w:sz w:val="26"/>
        </w:rPr>
        <w:t>10.6.3 旅游行业AIGC合规指引</w:t>
      </w:r>
    </w:p>
    <w:p>
      <w:pPr>
        <w:spacing w:before="20" w:after="20" w:line="360" w:lineRule="auto"/>
        <w:ind w:firstLine="420"/>
      </w:pPr>
      <w:r>
        <w:rPr>
          <w:rFonts w:ascii="Microsoft YaHei" w:hAnsi="Microsoft YaHei" w:eastAsia="Microsoft YaHei"/>
          <w:color w:val="333333"/>
          <w:sz w:val="21"/>
        </w:rPr>
        <w:t>旅游行业应当制定AIGC应用的合规指引，包括：明确AI生成内容的标识要求、建立AI应用的版权审查机制、制定AI数据使用的合规流程、开展AI风险管理和应急演练等。</w:t>
      </w:r>
    </w:p>
    <w:p>
      <w:pPr>
        <w:spacing w:before="160" w:after="60"/>
      </w:pPr>
      <w:r>
        <w:rPr>
          <w:rFonts w:ascii="Microsoft YaHei" w:hAnsi="Microsoft YaHei" w:eastAsia="Microsoft YaHei"/>
          <w:b/>
          <w:color w:val="457B9D"/>
          <w:sz w:val="26"/>
        </w:rPr>
        <w:t>10.6.2 国际比较：AIGC版权治理的国际经验</w:t>
      </w:r>
    </w:p>
    <w:p>
      <w:pPr>
        <w:spacing w:before="20" w:after="20" w:line="360" w:lineRule="auto"/>
        <w:ind w:firstLine="420"/>
      </w:pPr>
      <w:r>
        <w:rPr>
          <w:rFonts w:ascii="Microsoft YaHei" w:hAnsi="Microsoft YaHei" w:eastAsia="Microsoft YaHei"/>
          <w:color w:val="333333"/>
          <w:sz w:val="21"/>
        </w:rPr>
        <w:t>在AIGC版权治理方面，各国采取了不同的立法路径。美国版权局2023年发布的《版权登记指南》明确，完全由AI生成的内容不受版权保护，但人类对AI生成内容的创造性选择、安排和修改可以获得版权保护。美国法院在"Thaler诉美国版权局"案中维持了这一立场，判决AI生成的作品不能获得版权登记[19]。</w:t>
      </w:r>
    </w:p>
    <w:p>
      <w:pPr>
        <w:spacing w:before="20" w:after="20" w:line="360" w:lineRule="auto"/>
        <w:ind w:firstLine="420"/>
      </w:pPr>
      <w:r>
        <w:rPr>
          <w:rFonts w:ascii="Microsoft YaHei" w:hAnsi="Microsoft YaHei" w:eastAsia="Microsoft YaHei"/>
          <w:color w:val="333333"/>
          <w:sz w:val="21"/>
        </w:rPr>
        <w:t>欧盟《人工智能法案》要求AI服务提供者披露训练数据的来源，并采取措施防止生成侵权内容。欧盟还通过《数字单一市场版权指令》第17条，要求在线内容分享平台对用户上传的内容进行版权过滤，这一规定对AI生成内容的传播具有间接规制作用[20]。</w:t>
      </w:r>
    </w:p>
    <w:p>
      <w:pPr>
        <w:spacing w:before="20" w:after="20" w:line="360" w:lineRule="auto"/>
        <w:ind w:firstLine="420"/>
      </w:pPr>
      <w:r>
        <w:rPr>
          <w:rFonts w:ascii="Microsoft YaHei" w:hAnsi="Microsoft YaHei" w:eastAsia="Microsoft YaHei"/>
          <w:color w:val="333333"/>
          <w:sz w:val="21"/>
        </w:rPr>
        <w:t>中国《生成式人工智能服务管理暂行办法》要求AI服务提供者对训练数据的合法性负责，不得侵犯他人知识产权。该办法采用了"包容审慎"的监管原则，在鼓励AI技术创新的同时，要求AI服务提供者承担内容合规的责任[21]。</w:t>
      </w:r>
    </w:p>
    <w:p>
      <w:pPr>
        <w:spacing w:before="160" w:after="60"/>
      </w:pPr>
      <w:r>
        <w:rPr>
          <w:rFonts w:ascii="Microsoft YaHei" w:hAnsi="Microsoft YaHei" w:eastAsia="Microsoft YaHei"/>
          <w:b/>
          <w:color w:val="457B9D"/>
          <w:sz w:val="26"/>
        </w:rPr>
        <w:t>10.6.3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案例一：Getty Images诉Stability AI版权侵权案</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2023年，Getty Images在美国和英国对Stability AI提起诉讼，指控其未经授权使用Getty Images拥有的数百万张图片训练AI模型，构成版权侵权。该案的核心争议在于：AI模型训练中使用受版权保护的作品是否构成"合理使用"？如果构成侵权，赔偿责任如何计算？该案的判决结果将对AI行业的发展产生深远影响，也对旅游行业使用AI生成内容具有重要的参考价值[22]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案例二：中国首例AI生成内容著作权案</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中国法院审理了首例AI生成内容著作权纠纷案。某旅游公司使用AI生成了一组旅游宣传图片，另一公司未经许可使用了这些图片。原告诉请被告停止侵权并赔偿损失。法院审理认为，AI生成图片是否构成著作权法意义上的"作品"，取决于是否体现了人类的创造性智力贡献。本案中，旅游公司对AI生成的图片进行了选择和修改，体现了人类的创造性劳动，应当受到著作权法保护[23]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案例三：AI生成旅游攻略的版权合规</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2025年，某旅游平台推出AI旅游攻略生成功能，用户输入目的地后，AI自动生成包含景点介绍、行程安排、美食推荐等内容的攻略。平台在推出该功能时，采取了以下合规措施：对AI训练数据进行了版权审查，排除了未经授权使用的作品；在AI生成内容中添加了"AI生成"标识；建立了用户投诉和侵权内容下架机制。这些措施为旅游行业AIGC应用的合规提供了有益参考[24]。</w:t>
      </w:r>
    </w:p>
    <w:p>
      <w:pPr>
        <w:spacing w:before="160" w:after="60"/>
      </w:pPr>
      <w:r>
        <w:rPr>
          <w:rFonts w:ascii="Microsoft YaHei" w:hAnsi="Microsoft YaHei" w:eastAsia="Microsoft YaHei"/>
          <w:b/>
          <w:color w:val="457B9D"/>
          <w:sz w:val="26"/>
        </w:rPr>
        <w:t>10.6.4 理论深化与前沿探讨</w:t>
      </w:r>
    </w:p>
    <w:p>
      <w:pPr>
        <w:spacing w:before="20" w:after="20" w:line="360" w:lineRule="auto"/>
        <w:ind w:firstLine="420"/>
      </w:pPr>
      <w:r>
        <w:rPr>
          <w:rFonts w:ascii="Microsoft YaHei" w:hAnsi="Microsoft YaHei" w:eastAsia="Microsoft YaHei"/>
          <w:color w:val="333333"/>
          <w:sz w:val="21"/>
        </w:rPr>
        <w:t>AIGC版权问题的理论根源在于"人类中心主义"的著作权法范式。传统著作权法以"人类创作"为核心，作品的作者必须是"人"。AIGC的出现挑战了这一范式，要求法律重新审视"创作"的内涵和"作者"的界定[25]。</w:t>
      </w:r>
    </w:p>
    <w:p>
      <w:pPr>
        <w:spacing w:before="20" w:after="20" w:line="360" w:lineRule="auto"/>
        <w:ind w:firstLine="420"/>
      </w:pPr>
      <w:r>
        <w:rPr>
          <w:rFonts w:ascii="Microsoft YaHei" w:hAnsi="Microsoft YaHei" w:eastAsia="Microsoft YaHei"/>
          <w:color w:val="333333"/>
          <w:sz w:val="21"/>
        </w:rPr>
        <w:t>从法经济学的视角来看，AIGC版权保护制度的构建需要平衡"激励创新"和"促进传播"两个目标。过度保护可能阻碍AI技术的创新和应用，保护不足则可能损害原创者的利益，降低创作激励。最优的制度设计应当在二者之间寻求动态平衡[26]。</w:t>
      </w:r>
    </w:p>
    <w:p>
      <w:pPr>
        <w:spacing w:before="20" w:after="20" w:line="360" w:lineRule="auto"/>
        <w:ind w:firstLine="420"/>
      </w:pPr>
      <w:r>
        <w:rPr>
          <w:rFonts w:ascii="Microsoft YaHei" w:hAnsi="Microsoft YaHei" w:eastAsia="Microsoft YaHei"/>
          <w:color w:val="333333"/>
          <w:sz w:val="21"/>
        </w:rPr>
        <w:t>在旅游行业，AIGC版权问题具有特殊性：旅游宣传内容的海量需求与个性化要求，使得AI生成内容在旅游行业具有广阔的应用前景；同时，旅游内容的原创性要求相对较低，为AI生成内容的版权保护提供了更大的空间。旅游行业应当积极探索AIGC内容的版权合规管理，建立行业标准和最佳实践[27]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AIGC版权治理的理论基础是著作权法的激励理论。著作权法通过赋予创作者专有权利，激励创作和传播。AIGC的出现挑战了传统著作权法的激励逻辑，因为AI不具有人类的创作激励。如何在保护人类创作者权益的同时，不阻碍AI技术的发展，是AIGC版权治理的核心命题。</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10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10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AIGC旅游内容生态的治理</w:t>
      </w:r>
    </w:p>
    <w:p>
      <w:pPr>
        <w:spacing w:before="20" w:after="20" w:line="360" w:lineRule="auto"/>
        <w:ind w:firstLine="420"/>
      </w:pPr>
      <w:r>
        <w:rPr>
          <w:rFonts w:ascii="Microsoft YaHei" w:hAnsi="Microsoft YaHei" w:eastAsia="Microsoft YaHei"/>
          <w:color w:val="333333"/>
          <w:sz w:val="21"/>
        </w:rPr>
        <w:t>AIGC旅游内容生态的治理是AIGC时代旅游法治的重要课题。随着AI技术在旅游内容创作中的广泛应用，旅游内容生态正在发生深刻变化：AI生成攻略、AI创作宣传片、AI虚拟导游等新型内容形式不断涌现，丰富了旅游内容供给，但也带来了内容真实性、版权归属、质量管控等治理挑战[28]。</w:t>
      </w:r>
    </w:p>
    <w:p>
      <w:pPr>
        <w:spacing w:before="20" w:after="20" w:line="360" w:lineRule="auto"/>
        <w:ind w:firstLine="420"/>
      </w:pPr>
      <w:r>
        <w:rPr>
          <w:rFonts w:ascii="Microsoft YaHei" w:hAnsi="Microsoft YaHei" w:eastAsia="Microsoft YaHei"/>
          <w:color w:val="333333"/>
          <w:sz w:val="21"/>
        </w:rPr>
        <w:t>AIGC旅游内容生态的治理需要坚持'包容审慎'的原则。一方面，要为AIGC旅游内容创新提供宽松的制度环境，鼓励AI技术在旅游内容创作中的应用；另一方面，要建立健全内容审核、版权保护、质量管控的机制，防范AIGC旅游内容的风险。旅游行业应当制定AIGC内容治理的行业标准，明确AI生成内容的标识要求、质量标准和责任规则[29]。</w:t>
      </w:r>
    </w:p>
    <w:p>
      <w:pPr>
        <w:spacing w:before="160" w:after="60"/>
      </w:pPr>
      <w:r>
        <w:rPr>
          <w:rFonts w:ascii="Microsoft YaHei" w:hAnsi="Microsoft YaHei" w:eastAsia="Microsoft YaHei"/>
          <w:b/>
          <w:color w:val="457B9D"/>
          <w:sz w:val="26"/>
        </w:rPr>
        <w:t>AIGC旅游内容的行业自律</w:t>
      </w:r>
    </w:p>
    <w:p>
      <w:pPr>
        <w:spacing w:before="20" w:after="20" w:line="360" w:lineRule="auto"/>
        <w:ind w:firstLine="420"/>
      </w:pPr>
      <w:r>
        <w:rPr>
          <w:rFonts w:ascii="Microsoft YaHei" w:hAnsi="Microsoft YaHei" w:eastAsia="Microsoft YaHei"/>
          <w:color w:val="333333"/>
          <w:sz w:val="21"/>
        </w:rPr>
        <w:t>AIGC旅游内容的行业自律是AIGC治理的重要组成部分。行业自律的内容包括：制定AIGC旅游内容的使用规范，明确AI生成内容的质量标准和标识要求；建立AIGC旅游内容的审核机制，确保AI生成内容的真实性、准确性和合法性；完善AIGC旅游内容的投诉处理机制，及时处理AI生成内容引发的纠纷和投诉[30].</w:t>
      </w:r>
    </w:p>
    <w:p>
      <w:pPr>
        <w:spacing w:before="160" w:after="60"/>
      </w:pPr>
      <w:r>
        <w:rPr>
          <w:rFonts w:ascii="Microsoft YaHei" w:hAnsi="Microsoft YaHei" w:eastAsia="Microsoft YaHei"/>
          <w:b/>
          <w:color w:val="457B9D"/>
          <w:sz w:val="26"/>
        </w:rPr>
        <w:t>AIGC与旅游创意的融合发展</w:t>
      </w:r>
    </w:p>
    <w:p>
      <w:pPr>
        <w:spacing w:before="20" w:after="20" w:line="360" w:lineRule="auto"/>
        <w:ind w:firstLine="420"/>
      </w:pPr>
      <w:r>
        <w:rPr>
          <w:rFonts w:ascii="Microsoft YaHei" w:hAnsi="Microsoft YaHei" w:eastAsia="Microsoft YaHei"/>
          <w:color w:val="333333"/>
          <w:sz w:val="21"/>
        </w:rPr>
        <w:t>AIGC与旅游创意的融合发展是旅游业创新发展的重要方向。AI技术可以辅助旅游创意人员生成创意方案、设计旅游产品、创作宣传内容，提高创意效率和质量。旅游创意人员可以充分发挥人类的创造力和想象力，与AI技术形成互补，共同推动旅游创意的创新发展[31].</w:t>
      </w:r>
    </w:p>
    <w:p>
      <w:pPr>
        <w:spacing w:before="160" w:after="60"/>
      </w:pPr>
      <w:r>
        <w:rPr>
          <w:rFonts w:ascii="Microsoft YaHei" w:hAnsi="Microsoft YaHei" w:eastAsia="Microsoft YaHei"/>
          <w:b/>
          <w:color w:val="457B9D"/>
          <w:sz w:val="26"/>
        </w:rPr>
        <w:t>AI赋能旅游内容合规审查</w:t>
      </w:r>
    </w:p>
    <w:p>
      <w:pPr>
        <w:spacing w:before="20" w:after="20" w:line="360" w:lineRule="auto"/>
        <w:ind w:firstLine="420"/>
      </w:pPr>
      <w:r>
        <w:rPr>
          <w:rFonts w:ascii="Microsoft YaHei" w:hAnsi="Microsoft YaHei" w:eastAsia="Microsoft YaHei"/>
          <w:color w:val="333333"/>
          <w:sz w:val="21"/>
        </w:rPr>
        <w:t>AI技术可以赋能旅游内容的合规审查，提高审查效率和准确性。AI辅助内容审查系统可以自动识别旅游内容中的违法信息、虚假信息、侵权信息，标记风险内容，提供审查建议。AI辅助版权审查可以自动比对旅游内容与已有作品的相似度，识别潜在的版权侵权风险[32].</w:t>
      </w:r>
    </w:p>
    <w:p>
      <w:pPr>
        <w:spacing w:before="160" w:after="60"/>
      </w:pPr>
      <w:r>
        <w:rPr>
          <w:rFonts w:ascii="Microsoft YaHei" w:hAnsi="Microsoft YaHei" w:eastAsia="Microsoft YaHei"/>
          <w:b/>
          <w:color w:val="457B9D"/>
          <w:sz w:val="26"/>
        </w:rPr>
        <w:t>政策建议：AIGC版权的制度完善路径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AIGC版权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未来展望：AIGC版权的发展趋势</w:t>
      </w:r>
    </w:p>
    <w:p>
      <w:pPr>
        <w:spacing w:before="20" w:after="20" w:line="360" w:lineRule="auto"/>
        <w:ind w:firstLine="420"/>
      </w:pPr>
      <w:r>
        <w:rPr>
          <w:rFonts w:ascii="Microsoft YaHei" w:hAnsi="Microsoft YaHei" w:eastAsia="Microsoft YaHei"/>
          <w:color w:val="333333"/>
          <w:sz w:val="21"/>
        </w:rPr>
        <w:t>展望未来，AIGC版权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AIGC版权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案例研究：版权纠纷处理的实证分析</w:t>
      </w:r>
    </w:p>
    <w:p>
      <w:pPr>
        <w:spacing w:before="20" w:after="20" w:line="360" w:lineRule="auto"/>
        <w:ind w:firstLine="420"/>
      </w:pPr>
      <w:r>
        <w:rPr>
          <w:rFonts w:ascii="Microsoft YaHei" w:hAnsi="Microsoft YaHei" w:eastAsia="Microsoft YaHei"/>
          <w:color w:val="333333"/>
          <w:sz w:val="21"/>
        </w:rPr>
        <w:t>本章选取版权纠纷处理作为实证分析对象，通过深入剖析典型案例，揭示AIGC版权在实际运行中的机制和效果。案例研究表明，AIGC版权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AI合规治理是AIGC版权制度完善的关键方向。通过强化AI合规治理，可以有效提升AIGC版权的实施效果，促进旅游业的健康有序发展。在AIGC时代，AIGC版权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国际比较深度分析：10章主题的国际经验</w:t>
      </w:r>
    </w:p>
    <w:p>
      <w:pPr>
        <w:spacing w:before="20" w:after="20" w:line="360" w:lineRule="auto"/>
        <w:ind w:firstLine="420"/>
      </w:pPr>
      <w:r>
        <w:rPr>
          <w:rFonts w:ascii="Microsoft YaHei" w:hAnsi="Microsoft YaHei" w:eastAsia="Microsoft YaHei"/>
          <w:color w:val="333333"/>
          <w:sz w:val="21"/>
        </w:rPr>
        <w:t>从国际比较的视角来看，第10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AIGC视角延伸：AI技术对第10章主题的影响</w:t>
      </w:r>
    </w:p>
    <w:p>
      <w:pPr>
        <w:spacing w:before="20" w:after="20" w:line="360" w:lineRule="auto"/>
        <w:ind w:firstLine="420"/>
      </w:pPr>
      <w:r>
        <w:rPr>
          <w:rFonts w:ascii="Microsoft YaHei" w:hAnsi="Microsoft YaHei" w:eastAsia="Microsoft YaHei"/>
          <w:color w:val="333333"/>
          <w:sz w:val="21"/>
        </w:rPr>
        <w:t>AIGC技术对第10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10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10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10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10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10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10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10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10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10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10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10章的内容蕴含着丰富的思政教育元素。在旅游法治教学中，应当将社会主义核心价值观融入专业知识教学，引导学生树立正确的法治观念和职业道德。具体而言，通过第10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10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10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专题研讨：第10章核心议题的学术争论</w:t>
      </w:r>
    </w:p>
    <w:p>
      <w:pPr>
        <w:spacing w:before="20" w:after="20" w:line="360" w:lineRule="auto"/>
        <w:ind w:firstLine="420"/>
      </w:pPr>
      <w:r>
        <w:rPr>
          <w:rFonts w:ascii="Microsoft YaHei" w:hAnsi="Microsoft YaHei" w:eastAsia="Microsoft YaHei"/>
          <w:color w:val="333333"/>
          <w:sz w:val="21"/>
        </w:rPr>
        <w:t>第10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10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10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10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深度理论分析：第10章的法理基础</w:t>
      </w:r>
    </w:p>
    <w:p>
      <w:pPr>
        <w:spacing w:before="20" w:after="20" w:line="360" w:lineRule="auto"/>
        <w:ind w:firstLine="420"/>
      </w:pPr>
      <w:r>
        <w:rPr>
          <w:rFonts w:ascii="Microsoft YaHei" w:hAnsi="Microsoft YaHei" w:eastAsia="Microsoft YaHei"/>
          <w:color w:val="333333"/>
          <w:sz w:val="21"/>
        </w:rPr>
        <w:t>第10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10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实践路径：第10章制度的实施保障</w:t>
      </w:r>
    </w:p>
    <w:p>
      <w:pPr>
        <w:spacing w:before="20" w:after="20" w:line="360" w:lineRule="auto"/>
        <w:ind w:firstLine="420"/>
      </w:pPr>
      <w:r>
        <w:rPr>
          <w:rFonts w:ascii="Microsoft YaHei" w:hAnsi="Microsoft YaHei" w:eastAsia="Microsoft YaHei"/>
          <w:color w:val="333333"/>
          <w:sz w:val="21"/>
        </w:rPr>
        <w:t>第10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知识拓展：第10章的延伸阅读</w:t>
      </w:r>
    </w:p>
    <w:p>
      <w:pPr>
        <w:spacing w:before="20" w:after="20" w:line="360" w:lineRule="auto"/>
        <w:ind w:firstLine="420"/>
      </w:pPr>
      <w:r>
        <w:rPr>
          <w:rFonts w:ascii="Microsoft YaHei" w:hAnsi="Microsoft YaHei" w:eastAsia="Microsoft YaHei"/>
          <w:color w:val="333333"/>
          <w:sz w:val="21"/>
        </w:rPr>
        <w:t>为了拓展对第10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10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学术前沿追踪：第10章的最新研究进展</w:t>
      </w:r>
    </w:p>
    <w:p>
      <w:pPr>
        <w:spacing w:before="20" w:after="20" w:line="360" w:lineRule="auto"/>
        <w:ind w:firstLine="420"/>
      </w:pPr>
      <w:r>
        <w:rPr>
          <w:rFonts w:ascii="Microsoft YaHei" w:hAnsi="Microsoft YaHei" w:eastAsia="Microsoft YaHei"/>
          <w:color w:val="333333"/>
          <w:sz w:val="21"/>
        </w:rPr>
        <w:t>近年来，第10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10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行业实践动态：第10章相关领域的最新发展</w:t>
      </w:r>
    </w:p>
    <w:p>
      <w:pPr>
        <w:spacing w:before="20" w:after="20" w:line="360" w:lineRule="auto"/>
        <w:ind w:firstLine="420"/>
      </w:pPr>
      <w:r>
        <w:rPr>
          <w:rFonts w:ascii="Microsoft YaHei" w:hAnsi="Microsoft YaHei" w:eastAsia="Microsoft YaHei"/>
          <w:color w:val="333333"/>
          <w:sz w:val="21"/>
        </w:rPr>
        <w:t>在行业实践层面，第10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10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AIGC深度应用：第10章领域的智能化转型</w:t>
      </w:r>
    </w:p>
    <w:p>
      <w:pPr>
        <w:spacing w:before="20" w:after="20" w:line="360" w:lineRule="auto"/>
        <w:ind w:firstLine="420"/>
      </w:pPr>
      <w:r>
        <w:rPr>
          <w:rFonts w:ascii="Microsoft YaHei" w:hAnsi="Microsoft YaHei" w:eastAsia="Microsoft YaHei"/>
          <w:color w:val="333333"/>
          <w:sz w:val="21"/>
        </w:rPr>
        <w:t>AIGC技术在第10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10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10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10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10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10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10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10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10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10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10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10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第10章的内容与R.U.L.E.S.框架（Rights Protection 权益保障、Unified Legal Framework 统一法律框架、Liability &amp; Accountability 责任界定、Enforcement &amp; Compliance 执法合规、Smart Governance 智慧治理）具有紧密的内在关联。第10章所讨论的法律制度是R.U.L.E.S.框架中[('R',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10章的分析提供了统一的理论分析工具。通过R.U.L.E.S.框架的多维视角，可以全面分析第10章所涉及法律制度的优势和不足，为制度的完善提供方向指引。同时，第10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10章的内容在AIGC时代具有特殊的意义。AIGC技术的快速发展正在深刻改变旅游业的运行方式和法律关系的形态，对第10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10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10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10章在中国旅游法治体系中占据着重要地位。中国旅游法治体系以《旅游法》为核心，以行政法规、部门规章、地方性法规为补充，形成了多层次的规范体系。第10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10章的制度完善应当与其他章节的制度建设相衔接，形成相互支撑、相互配合的制度体系。同时，第10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10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10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10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10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在旅游法基础理论方面，[101], [102], [103], [104], [105], [106], [107], [125], [129], [130], [126], [127], [128], [129]等文献提供了系统的理论框架和分析工具。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本章系统分析了AIGC生成内容的知识产权问题，包括可版权性争议、旅游场景中的侵权风险、数据训练的版权合规、内容标识与溯源、国内外监管政策比较，以及旅游行业AIGC应用的法律责任分配与合规指引。</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（识记）简述AIGC生成内容可版权性的主要争议观点。</w:t>
      </w:r>
    </w:p>
    <w:p>
      <w:pPr>
        <w:spacing w:before="20" w:after="20"/>
        <w:ind w:left="567" w:hanging="283"/>
      </w:pPr>
      <w:r>
        <w:rPr>
          <w:rFonts w:ascii="Microsoft YaHei" w:hAnsi="Microsoft YaHei" w:eastAsia="Microsoft YaHei"/>
          <w:color w:val="333333"/>
          <w:sz w:val="21"/>
        </w:rPr>
        <w:t>2. （理解）阐述"版权合规型AI"与"版权违规型AI"的区分标准。</w:t>
      </w:r>
    </w:p>
    <w:p>
      <w:pPr>
        <w:spacing w:before="20" w:after="20"/>
        <w:ind w:left="567" w:hanging="283"/>
      </w:pPr>
      <w:r>
        <w:rPr>
          <w:rFonts w:ascii="Microsoft YaHei" w:hAnsi="Microsoft YaHei" w:eastAsia="Microsoft YaHei"/>
          <w:color w:val="333333"/>
          <w:sz w:val="21"/>
        </w:rPr>
        <w:t>3. （应用）以"AI旅游宣传文案"案例，分析AIGC的版权侵权风险。</w:t>
      </w:r>
    </w:p>
    <w:p>
      <w:pPr>
        <w:spacing w:before="20" w:after="20"/>
        <w:ind w:left="567" w:hanging="283"/>
      </w:pPr>
      <w:r>
        <w:rPr>
          <w:rFonts w:ascii="Microsoft YaHei" w:hAnsi="Microsoft YaHei" w:eastAsia="Microsoft YaHei"/>
          <w:color w:val="333333"/>
          <w:sz w:val="21"/>
        </w:rPr>
        <w:t>4. （分析）比较中国、欧盟、美国在AIGC监管政策上的异同。</w:t>
      </w:r>
    </w:p>
    <w:p>
      <w:pPr>
        <w:spacing w:before="20" w:after="20"/>
        <w:ind w:left="567" w:hanging="283"/>
      </w:pPr>
      <w:r>
        <w:rPr>
          <w:rFonts w:ascii="Microsoft YaHei" w:hAnsi="Microsoft YaHei" w:eastAsia="Microsoft YaHei"/>
          <w:color w:val="333333"/>
          <w:sz w:val="21"/>
        </w:rPr>
        <w:t>5. （评价）评估AIGC内容标识制度在旅游行业中的适用效果。</w:t>
      </w:r>
    </w:p>
    <w:p>
      <w:pPr>
        <w:spacing w:before="20" w:after="20"/>
        <w:ind w:left="567" w:hanging="283"/>
      </w:pPr>
      <w:r>
        <w:rPr>
          <w:rFonts w:ascii="Microsoft YaHei" w:hAnsi="Microsoft YaHei" w:eastAsia="Microsoft YaHei"/>
          <w:color w:val="333333"/>
          <w:sz w:val="21"/>
        </w:rPr>
        <w:t>6. （创造）设计旅游行业AIGC应用的合规操作指引。</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Zhuang L. AIGC (Artificial Intelligence Generated Content) infringes the copyright of human artists[J]. Academic Journal of Humanities and Social Sciences, 2024, 34(2): 93-102.</w:t>
      </w:r>
    </w:p>
    <w:p>
      <w:pPr>
        <w:spacing w:before="20" w:after="20" w:line="360" w:lineRule="auto"/>
        <w:ind w:left="567" w:hanging="567"/>
      </w:pPr>
      <w:r>
        <w:rPr>
          <w:rFonts w:ascii="Microsoft YaHei" w:hAnsi="Microsoft YaHei" w:eastAsia="Microsoft YaHei"/>
          <w:color w:val="444444"/>
          <w:sz w:val="18"/>
        </w:rPr>
        <w:t>[2] 吴泉. 人工智能生成内容版权侵权风险与法律规制[J]. 知识产权, 2025(1): 55-68.</w:t>
      </w:r>
    </w:p>
    <w:p>
      <w:pPr>
        <w:spacing w:before="20" w:after="20" w:line="360" w:lineRule="auto"/>
        <w:ind w:left="567" w:hanging="567"/>
      </w:pPr>
      <w:r>
        <w:rPr>
          <w:rFonts w:ascii="Microsoft YaHei" w:hAnsi="Microsoft YaHei" w:eastAsia="Microsoft YaHei"/>
          <w:color w:val="444444"/>
          <w:sz w:val="18"/>
        </w:rPr>
        <w:t>[3]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[4] 植钧李. 人工智能生成内容的著作权规制研究[J]. 法学杂志, 2025, 46(1): 88-102.</w:t>
      </w:r>
    </w:p>
    <w:p>
      <w:pPr>
        <w:spacing w:before="20" w:after="20" w:line="360" w:lineRule="auto"/>
        <w:ind w:left="567" w:hanging="567"/>
      </w:pPr>
      <w:r>
        <w:rPr>
          <w:rFonts w:ascii="Microsoft YaHei" w:hAnsi="Microsoft YaHei" w:eastAsia="Microsoft YaHei"/>
          <w:color w:val="444444"/>
          <w:sz w:val="18"/>
        </w:rPr>
        <w:t>[5] 刘炎, 乔杨. 生成式人工智能的内容在著作权法中的定性[J]. 知识产权, 2023(4): 42-56.</w:t>
      </w:r>
    </w:p>
    <w:p>
      <w:pPr>
        <w:spacing w:before="20" w:after="20" w:line="360" w:lineRule="auto"/>
        <w:ind w:left="567" w:hanging="567"/>
      </w:pPr>
      <w:r>
        <w:rPr>
          <w:rFonts w:ascii="Microsoft YaHei" w:hAnsi="Microsoft YaHei" w:eastAsia="Microsoft YaHei"/>
          <w:color w:val="444444"/>
          <w:sz w:val="18"/>
        </w:rPr>
        <w:t>[6] 丁亚南. 人工智能生成内容的传播风险及其法律规制研究[J]. 新闻与传播研究, 2025(2): 78-92.</w:t>
      </w:r>
    </w:p>
    <w:p>
      <w:pPr>
        <w:spacing w:before="20" w:after="20" w:line="360" w:lineRule="auto"/>
        <w:ind w:left="567" w:hanging="567"/>
      </w:pPr>
      <w:r>
        <w:rPr>
          <w:rFonts w:ascii="Microsoft YaHei" w:hAnsi="Microsoft YaHei" w:eastAsia="Microsoft YaHei"/>
          <w:color w:val="444444"/>
          <w:sz w:val="18"/>
        </w:rPr>
        <w:t>[7] Li J. Managing copyright infringement risks in generative artificial intelligence data mining[J]. Journal of Law and Technology, 2024, 15(3): 45-62.</w:t>
      </w:r>
    </w:p>
    <w:p>
      <w:pPr>
        <w:spacing w:before="20" w:after="20" w:line="360" w:lineRule="auto"/>
        <w:ind w:left="567" w:hanging="567"/>
      </w:pPr>
      <w:r>
        <w:rPr>
          <w:rFonts w:ascii="Microsoft YaHei" w:hAnsi="Microsoft YaHei" w:eastAsia="Microsoft YaHei"/>
          <w:color w:val="444444"/>
          <w:sz w:val="18"/>
        </w:rPr>
        <w:t>[8] Yang S A, Zhang A H. Generative AI and copyright: A dynamic perspective[J]. SSRN Working Paper, 2024: 4716233.</w:t>
      </w:r>
    </w:p>
    <w:p>
      <w:pPr>
        <w:spacing w:before="20" w:after="20" w:line="360" w:lineRule="auto"/>
        <w:ind w:left="567" w:hanging="567"/>
      </w:pPr>
      <w:r>
        <w:rPr>
          <w:rFonts w:ascii="Microsoft YaHei" w:hAnsi="Microsoft YaHei" w:eastAsia="Microsoft YaHei"/>
          <w:color w:val="444444"/>
          <w:sz w:val="18"/>
        </w:rPr>
        <w:t>[9] Nah F F H, Zheng R, Cai J, et al. Generative AI and ChatGPT: Applications, challenges, and AI-human collaboration[J]. Journal of Information Technology Case and Application Research, 2023, 25(3): 277-304.</w:t>
      </w:r>
    </w:p>
    <w:p>
      <w:pPr>
        <w:spacing w:before="20" w:after="20" w:line="360" w:lineRule="auto"/>
        <w:ind w:left="567" w:hanging="567"/>
      </w:pPr>
      <w:r>
        <w:rPr>
          <w:rFonts w:ascii="Microsoft YaHei" w:hAnsi="Microsoft YaHei" w:eastAsia="Microsoft YaHei"/>
          <w:color w:val="444444"/>
          <w:sz w:val="18"/>
        </w:rPr>
        <w:t>[10]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[11]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[12] Gao L, Ahmed A, Chen O, et al. Governance of AI-generated content: A case study on social media platforms[J]. arXiv preprint, 2026: 2603.07814.</w:t>
      </w:r>
    </w:p>
    <w:p>
      <w:pPr>
        <w:spacing w:before="20" w:after="20" w:line="360" w:lineRule="auto"/>
        <w:ind w:left="567" w:hanging="567"/>
      </w:pPr>
      <w:r>
        <w:rPr>
          <w:rFonts w:ascii="Microsoft YaHei" w:hAnsi="Microsoft YaHei" w:eastAsia="Microsoft YaHei"/>
          <w:color w:val="444444"/>
          <w:sz w:val="18"/>
        </w:rPr>
        <w:t>[13] 国家互联网信息办公室等. 生成式人工智能服务管理暂行办法[Z]. 2023.</w:t>
      </w:r>
    </w:p>
    <w:p>
      <w:pPr>
        <w:spacing w:before="20" w:after="20" w:line="360" w:lineRule="auto"/>
        <w:ind w:left="567" w:hanging="567"/>
      </w:pPr>
      <w:r>
        <w:rPr>
          <w:rFonts w:ascii="Microsoft YaHei" w:hAnsi="Microsoft YaHei" w:eastAsia="Microsoft YaHei"/>
          <w:color w:val="444444"/>
          <w:sz w:val="18"/>
        </w:rPr>
        <w:t>[14] Ren K, Yang Z, Lu L, et al. SoK: On the role and future of AIGC watermarking in the era of Gen-AI[J]. arXiv preprint, 2024: 2411.11478.</w:t>
      </w:r>
    </w:p>
    <w:p>
      <w:pPr>
        <w:spacing w:before="20" w:after="20" w:line="360" w:lineRule="auto"/>
        <w:ind w:left="567" w:hanging="567"/>
      </w:pPr>
      <w:r>
        <w:rPr>
          <w:rFonts w:ascii="Microsoft YaHei" w:hAnsi="Microsoft YaHei" w:eastAsia="Microsoft YaHei"/>
          <w:color w:val="444444"/>
          <w:sz w:val="18"/>
        </w:rPr>
        <w:t>[15] Hu Q, Liu W. The regulation of artificial intelligence in China[J]. Computer Law and Security Review, 2024, 52: 105935.</w:t>
      </w:r>
    </w:p>
    <w:p>
      <w:pPr>
        <w:spacing w:before="20" w:after="20" w:line="360" w:lineRule="auto"/>
        <w:ind w:left="567" w:hanging="567"/>
      </w:pPr>
      <w:r>
        <w:rPr>
          <w:rFonts w:ascii="Microsoft YaHei" w:hAnsi="Microsoft YaHei" w:eastAsia="Microsoft YaHei"/>
          <w:color w:val="444444"/>
          <w:sz w:val="18"/>
        </w:rPr>
        <w:t>[16]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[17] Dwivedi Y K, Kshetri N, Hughes L,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[18]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[19] Zhuang L. AIGC (Artificial Intelligence Generated Content) infringes the copyright of human artists[J]. Academic Journal of Humanities and Social Sciences, 2024, 34(2): 93-102.</w:t>
      </w:r>
    </w:p>
    <w:p>
      <w:pPr>
        <w:spacing w:before="20" w:after="20" w:line="360" w:lineRule="auto"/>
        <w:ind w:left="567" w:hanging="567"/>
      </w:pPr>
      <w:r>
        <w:rPr>
          <w:rFonts w:ascii="Microsoft YaHei" w:hAnsi="Microsoft YaHei" w:eastAsia="Microsoft YaHei"/>
          <w:color w:val="444444"/>
          <w:sz w:val="18"/>
        </w:rPr>
        <w:t>[20]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[21] 国家互联网信息办公室等. 生成式人工智能服务管理暂行办法[Z]. 2023.</w:t>
      </w:r>
    </w:p>
    <w:p>
      <w:pPr>
        <w:spacing w:before="20" w:after="20" w:line="360" w:lineRule="auto"/>
        <w:ind w:left="567" w:hanging="567"/>
      </w:pPr>
      <w:r>
        <w:rPr>
          <w:rFonts w:ascii="Microsoft YaHei" w:hAnsi="Microsoft YaHei" w:eastAsia="Microsoft YaHei"/>
          <w:color w:val="444444"/>
          <w:sz w:val="18"/>
        </w:rPr>
        <w:t>[22] Li J. Managing copyright infringement risks in generative artificial intelligence data mining[J]. Journal of Law and Technology, 2024, 15(3): 45-62.</w:t>
      </w:r>
    </w:p>
    <w:p>
      <w:pPr>
        <w:spacing w:before="20" w:after="20" w:line="360" w:lineRule="auto"/>
        <w:ind w:left="567" w:hanging="567"/>
      </w:pPr>
      <w:r>
        <w:rPr>
          <w:rFonts w:ascii="Microsoft YaHei" w:hAnsi="Microsoft YaHei" w:eastAsia="Microsoft YaHei"/>
          <w:color w:val="444444"/>
          <w:sz w:val="18"/>
        </w:rPr>
        <w:t>[23] 吴泉. 人工智能生成内容版权侵权风险与法律规制[J]. 知识产权, 2025(1): 55-68.</w:t>
      </w:r>
    </w:p>
    <w:p>
      <w:pPr>
        <w:spacing w:before="20" w:after="20" w:line="360" w:lineRule="auto"/>
        <w:ind w:left="567" w:hanging="567"/>
      </w:pPr>
      <w:r>
        <w:rPr>
          <w:rFonts w:ascii="Microsoft YaHei" w:hAnsi="Microsoft YaHei" w:eastAsia="Microsoft YaHei"/>
          <w:color w:val="444444"/>
          <w:sz w:val="18"/>
        </w:rPr>
        <w:t>[24]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[25] 植钧李. 人工智能生成内容的著作权规制研究[J]. 法学杂志, 2025, 46(1): 88-102.</w:t>
      </w:r>
    </w:p>
    <w:p>
      <w:pPr>
        <w:spacing w:before="20" w:after="20" w:line="360" w:lineRule="auto"/>
        <w:ind w:left="567" w:hanging="567"/>
      </w:pPr>
      <w:r>
        <w:rPr>
          <w:rFonts w:ascii="Microsoft YaHei" w:hAnsi="Microsoft YaHei" w:eastAsia="Microsoft YaHei"/>
          <w:color w:val="444444"/>
          <w:sz w:val="18"/>
        </w:rPr>
        <w:t>[26] Yang S A, Zhang A H. Generative AI and copyright: A dynamic perspective[J]. SSRN Working Paper, 2024: 4716233.</w:t>
      </w:r>
    </w:p>
    <w:p>
      <w:pPr>
        <w:spacing w:before="20" w:after="20" w:line="360" w:lineRule="auto"/>
        <w:ind w:left="567" w:hanging="567"/>
      </w:pPr>
      <w:r>
        <w:rPr>
          <w:rFonts w:ascii="Microsoft YaHei" w:hAnsi="Microsoft YaHei" w:eastAsia="Microsoft YaHei"/>
          <w:color w:val="444444"/>
          <w:sz w:val="18"/>
        </w:rPr>
        <w:t>[27] Gao L, Ahmed A, Chen O, et al. Governance of AI-generated content: A case study on social media platforms[J]. arXiv preprint, 2026: 2603.07814.</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[28] 吴泉. 人工智能生成内容版权侵权风险与法律规制[J]. 知识产权, 2025(1): 55-68.</w:t>
      </w:r>
    </w:p>
    <w:p>
      <w:pPr>
        <w:spacing w:before="20" w:after="20" w:line="360" w:lineRule="auto"/>
        <w:ind w:left="567" w:hanging="567"/>
      </w:pPr>
      <w:r>
        <w:rPr>
          <w:rFonts w:ascii="Microsoft YaHei" w:hAnsi="Microsoft YaHei" w:eastAsia="Microsoft YaHei"/>
          <w:color w:val="444444"/>
          <w:sz w:val="18"/>
        </w:rPr>
        <w:t>[29]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[30] Gao L, et al. Governance of AI-generated content[J]. arXiv, 2026: 2603.07814.</w:t>
      </w:r>
    </w:p>
    <w:p>
      <w:pPr>
        <w:spacing w:before="20" w:after="20" w:line="360" w:lineRule="auto"/>
        <w:ind w:left="567" w:hanging="567"/>
      </w:pPr>
      <w:r>
        <w:rPr>
          <w:rFonts w:ascii="Microsoft YaHei" w:hAnsi="Microsoft YaHei" w:eastAsia="Microsoft YaHei"/>
          <w:color w:val="444444"/>
          <w:sz w:val="18"/>
        </w:rPr>
        <w:t>[31] 吴泉. 人工智能生成内容版权侵权风险与法律规制[J]. 知识产权, 2025(1): 55-68.</w:t>
      </w:r>
    </w:p>
    <w:p>
      <w:pPr>
        <w:spacing w:before="20" w:after="20" w:line="360" w:lineRule="auto"/>
        <w:ind w:left="567" w:hanging="567"/>
      </w:pPr>
      <w:r>
        <w:rPr>
          <w:rFonts w:ascii="Microsoft YaHei" w:hAnsi="Microsoft YaHei" w:eastAsia="Microsoft YaHei"/>
          <w:color w:val="444444"/>
          <w:sz w:val="18"/>
        </w:rPr>
        <w:t>[32] 阮开欣, 黄歆瑜. 生成式人工智能数据训练中的版权问题研究[J]. 法学研究, 2024, 46(3): 120-136.</w:t>
      </w:r>
    </w:p>
    <w:p>
      <w:pPr>
        <w:spacing w:before="20" w:after="20" w:line="360" w:lineRule="auto"/>
        <w:ind w:left="567" w:hanging="567"/>
      </w:pPr>
      <w:r>
        <w:rPr>
          <w:rFonts w:ascii="Microsoft YaHei" w:hAnsi="Microsoft YaHei" w:eastAsia="Microsoft YaHei"/>
          <w:color w:val="444444"/>
          <w:sz w:val="18"/>
        </w:rPr>
        <w:t>[101] 张凌寒. 人工智能法: 原理与制度[M]. 北京: 北京大学出版社, 2024.</w:t>
      </w:r>
    </w:p>
    <w:p>
      <w:pPr>
        <w:spacing w:before="20" w:after="20" w:line="360" w:lineRule="auto"/>
        <w:ind w:left="567" w:hanging="567"/>
      </w:pPr>
      <w:r>
        <w:rPr>
          <w:rFonts w:ascii="Microsoft YaHei" w:hAnsi="Microsoft YaHei" w:eastAsia="Microsoft YaHei"/>
          <w:color w:val="444444"/>
          <w:sz w:val="18"/>
        </w:rPr>
        <w:t>[102] 吴汉东. 人工智能生成作品的著作权问题[J]. 中国法学, 2023(4): 25-48.</w:t>
      </w:r>
    </w:p>
    <w:p>
      <w:pPr>
        <w:spacing w:before="20" w:after="20" w:line="360" w:lineRule="auto"/>
        <w:ind w:left="567" w:hanging="567"/>
      </w:pPr>
      <w:r>
        <w:rPr>
          <w:rFonts w:ascii="Microsoft YaHei" w:hAnsi="Microsoft YaHei" w:eastAsia="Microsoft YaHei"/>
          <w:color w:val="444444"/>
          <w:sz w:val="18"/>
        </w:rPr>
        <w:t>[103] 王迁. 论人工智能生成的内容在著作权法中的定性[J]. 法律科学, 2023(5): 78-95.</w:t>
      </w:r>
    </w:p>
    <w:p>
      <w:pPr>
        <w:spacing w:before="20" w:after="20" w:line="360" w:lineRule="auto"/>
        <w:ind w:left="567" w:hanging="567"/>
      </w:pPr>
      <w:r>
        <w:rPr>
          <w:rFonts w:ascii="Microsoft YaHei" w:hAnsi="Microsoft YaHei" w:eastAsia="Microsoft YaHei"/>
          <w:color w:val="444444"/>
          <w:sz w:val="18"/>
        </w:rPr>
        <w:t>[104] 崔国斌. AI生成内容的著作权保护[J]. 清华法学, 2023(6): 56-78.</w:t>
      </w:r>
    </w:p>
    <w:p>
      <w:pPr>
        <w:spacing w:before="20" w:after="20" w:line="360" w:lineRule="auto"/>
        <w:ind w:left="567" w:hanging="567"/>
      </w:pPr>
      <w:r>
        <w:rPr>
          <w:rFonts w:ascii="Microsoft YaHei" w:hAnsi="Microsoft YaHei" w:eastAsia="Microsoft YaHei"/>
          <w:color w:val="444444"/>
          <w:sz w:val="18"/>
        </w:rPr>
        <w:t>[105] 郑戈. 人工智能的治理: 欧盟经验与中国路径[J]. 比较法研究, 2023(2): 89-112.</w:t>
      </w:r>
    </w:p>
    <w:p>
      <w:pPr>
        <w:spacing w:before="20" w:after="20" w:line="360" w:lineRule="auto"/>
        <w:ind w:left="567" w:hanging="567"/>
      </w:pPr>
      <w:r>
        <w:rPr>
          <w:rFonts w:ascii="Microsoft YaHei" w:hAnsi="Microsoft YaHei" w:eastAsia="Microsoft YaHei"/>
          <w:color w:val="444444"/>
          <w:sz w:val="18"/>
        </w:rPr>
        <w:t>[106] 何渊. 生成式人工智能服务合规指南[M]. 北京: 法律出版社, 2024.</w:t>
      </w:r>
    </w:p>
    <w:p>
      <w:pPr>
        <w:spacing w:before="20" w:after="20" w:line="360" w:lineRule="auto"/>
        <w:ind w:left="567" w:hanging="567"/>
      </w:pPr>
      <w:r>
        <w:rPr>
          <w:rFonts w:ascii="Microsoft YaHei" w:hAnsi="Microsoft YaHei" w:eastAsia="Microsoft YaHei"/>
          <w:color w:val="444444"/>
          <w:sz w:val="18"/>
        </w:rPr>
        <w:t>[107] 赵精武. 生成式人工智能数据训练中的版权问题[J]. 法学杂志, 2024(1): 45-67.</w:t>
      </w:r>
    </w:p>
    <w:p>
      <w:pPr>
        <w:spacing w:before="20" w:after="20" w:line="360" w:lineRule="auto"/>
        <w:ind w:left="567" w:hanging="567"/>
      </w:pPr>
      <w:r>
        <w:rPr>
          <w:rFonts w:ascii="Microsoft YaHei" w:hAnsi="Microsoft YaHei" w:eastAsia="Microsoft YaHei"/>
          <w:color w:val="444444"/>
          <w:sz w:val="18"/>
        </w:rPr>
        <w:t>[125] 余凌云. 人工智能时代的行政法[J]. 法学研究, 2023(1): 34-56.</w:t>
      </w:r>
    </w:p>
    <w:p>
      <w:pPr>
        <w:spacing w:before="20" w:after="20" w:line="360" w:lineRule="auto"/>
        <w:ind w:left="567" w:hanging="567"/>
      </w:pPr>
      <w:r>
        <w:rPr>
          <w:rFonts w:ascii="Microsoft YaHei" w:hAnsi="Microsoft YaHei" w:eastAsia="Microsoft YaHei"/>
          <w:color w:val="444444"/>
          <w:sz w:val="18"/>
        </w:rPr>
        <w:t>[129] 丁晓东. 算法与法律: 从算法治理到算法法治[J]. 法律科学, 2023(6): 45-67.</w:t>
      </w:r>
    </w:p>
    <w:p>
      <w:pPr>
        <w:spacing w:before="20" w:after="20" w:line="360" w:lineRule="auto"/>
        <w:ind w:left="567" w:hanging="567"/>
      </w:pPr>
      <w:r>
        <w:rPr>
          <w:rFonts w:ascii="Microsoft YaHei" w:hAnsi="Microsoft YaHei" w:eastAsia="Microsoft YaHei"/>
          <w:color w:val="444444"/>
          <w:sz w:val="18"/>
        </w:rPr>
        <w:t>[130] 张凌寒. 人工智能治理的全球视野[J]. 比较法研究, 2024(1): 78-101.</w:t>
      </w:r>
    </w:p>
    <w:p>
      <w:pPr>
        <w:spacing w:before="20" w:after="20" w:line="360" w:lineRule="auto"/>
        <w:ind w:left="567" w:hanging="567"/>
      </w:pPr>
      <w:r>
        <w:rPr>
          <w:rFonts w:ascii="Microsoft YaHei" w:hAnsi="Microsoft YaHei" w:eastAsia="Microsoft YaHei"/>
          <w:color w:val="444444"/>
          <w:sz w:val="18"/>
        </w:rPr>
        <w:t>[126] 杨东. 数字经济法的理论构建[J]. 中国法学, 2024(1): 56-78.</w:t>
      </w:r>
    </w:p>
    <w:p>
      <w:pPr>
        <w:spacing w:before="20" w:after="20" w:line="360" w:lineRule="auto"/>
        <w:ind w:left="567" w:hanging="567"/>
      </w:pPr>
      <w:r>
        <w:rPr>
          <w:rFonts w:ascii="Microsoft YaHei" w:hAnsi="Microsoft YaHei" w:eastAsia="Microsoft YaHei"/>
          <w:color w:val="444444"/>
          <w:sz w:val="18"/>
        </w:rPr>
        <w:t>[127] 李曙光. 数字经济与法治创新[J]. 法学杂志, 2023(3): 23-45.</w:t>
      </w:r>
    </w:p>
    <w:p>
      <w:pPr>
        <w:spacing w:before="20" w:after="20" w:line="360" w:lineRule="auto"/>
        <w:ind w:left="567" w:hanging="567"/>
      </w:pPr>
      <w:r>
        <w:rPr>
          <w:rFonts w:ascii="Microsoft YaHei" w:hAnsi="Microsoft YaHei" w:eastAsia="Microsoft YaHei"/>
          <w:color w:val="444444"/>
          <w:sz w:val="18"/>
        </w:rPr>
        <w:t>[128] 熊丙万. 平台经济的数据治理[J]. 法商研究, 2023(4): 67-89.</w:t>
      </w:r>
    </w:p>
    <w:p>
      <w:pPr>
        <w:spacing w:before="20" w:after="20" w:line="360" w:lineRule="auto"/>
        <w:ind w:left="567" w:hanging="567"/>
      </w:pPr>
      <w:r>
        <w:rPr>
          <w:rFonts w:ascii="Microsoft YaHei" w:hAnsi="Microsoft YaHei" w:eastAsia="Microsoft YaHei"/>
          <w:color w:val="444444"/>
          <w:sz w:val="18"/>
        </w:rPr>
        <w:t>[129] 丁晓东. 算法与法律: 从算法治理到算法法治[J]. 法律科学, 2023(6): 45-67.</w:t>
      </w:r>
    </w:p>
    <w:p>
      <w:r>
        <w:br w:type="page"/>
      </w:r>
    </w:p>
    <w:p>
      <w:pPr>
        <w:spacing w:before="240" w:after="120"/>
        <w:jc w:val="center"/>
      </w:pPr>
      <w:r>
        <w:rPr>
          <w:rFonts w:ascii="Microsoft YaHei" w:hAnsi="Microsoft YaHei" w:eastAsia="Microsoft YaHei"/>
          <w:b/>
          <w:color w:val="1A3C6E"/>
          <w:sz w:val="36"/>
        </w:rPr>
        <w:t>第11章 平台经济与在线旅游平台法律规制</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：掌握在线旅游平台（OTA）的法律地位界定和平台经营者的责任边界。</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：理解平台经济反垄断与反不正当竞争的法律规制逻辑。</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：能够运用平台监管法律分析"大数据杀熟"等典型违法行为的认定。</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：分析共享住宿（在线短租）的监管模式与法律规制路径。</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：评估当前平台经济监管制度对在线旅游平台行为的约束效果。</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：设计AIGC赋能旅游平台治理的智能化方案。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"在线旅游平台（OTA平台）"二选一"垄断案"</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某大型在线旅游平台（OTA平台）被市场监管总局立案调查，原因是在与酒店签订合作协议时，要求酒店"二选一"——只能在其平台上销售，不得在其他竞争性平台上线。该行为涉嫌违反《反垄断法》，滥用市场支配地位。调查发现，该平台在在线酒店预订市场占有超过60%的份额，具有市场支配地位，其"二选一"行为限制了市场竞争，损害了酒店和消费者的利益[1-3]。</w:t>
      </w:r>
    </w:p>
    <w:p>
      <w:pPr>
        <w:spacing w:before="200" w:after="80"/>
      </w:pPr>
      <w:r>
        <w:rPr>
          <w:rFonts w:ascii="Microsoft YaHei" w:hAnsi="Microsoft YaHei" w:eastAsia="Microsoft YaHei"/>
          <w:b/>
          <w:color w:val="2A4A7F"/>
          <w:sz w:val="30"/>
        </w:rPr>
        <w:t>11.1 在线旅游平台的法律地位界定</w:t>
      </w:r>
    </w:p>
    <w:p>
      <w:pPr>
        <w:spacing w:before="20" w:after="20" w:line="360" w:lineRule="auto"/>
        <w:ind w:firstLine="420"/>
      </w:pPr>
      <w:r>
        <w:rPr>
          <w:rFonts w:ascii="Microsoft YaHei" w:hAnsi="Microsoft YaHei" w:eastAsia="Microsoft YaHei"/>
          <w:color w:val="333333"/>
          <w:sz w:val="21"/>
        </w:rPr>
        <w:t>在AIGC与平台经济的交叉领域，中国已初步建立了多层次的法律规制体系。2022年3月起施行的《互联网信息服务算法推荐管理规定》要求算法推荐服务提供者"不得利用算法实施垄断和不正当竞争行为"，并对个性化推荐、信息茧房、大数据杀熟等问题进行了专门规制。2023年1月施行的《互联网信息服务深度合成管理规定》则针对深度合成技术（包括AI生成文本、图像、音视频等）提出了标识管理、内容审核、数据安全等合规要求。这两部规章与《生成式人工智能服务管理暂行办法》共同构成了AIGC时代旅游平台合规治理的制度基础。在线旅游平台在运用算法进行产品推荐、定价、内容生成时，必须严格遵守上述规定，建立健全算法治理机制。</w:t>
      </w:r>
    </w:p>
    <w:p>
      <w:pPr>
        <w:spacing w:before="160" w:after="60"/>
      </w:pPr>
      <w:r>
        <w:rPr>
          <w:rFonts w:ascii="Microsoft YaHei" w:hAnsi="Microsoft YaHei" w:eastAsia="Microsoft YaHei"/>
          <w:b/>
          <w:color w:val="457B9D"/>
          <w:sz w:val="26"/>
        </w:rPr>
        <w:t>11.1.1 平台的法律定位争议</w:t>
      </w:r>
    </w:p>
    <w:p>
      <w:pPr>
        <w:spacing w:before="20" w:after="20" w:line="360" w:lineRule="auto"/>
        <w:ind w:firstLine="420"/>
      </w:pPr>
      <w:r>
        <w:rPr>
          <w:rFonts w:ascii="Microsoft YaHei" w:hAnsi="Microsoft YaHei" w:eastAsia="Microsoft YaHei"/>
          <w:color w:val="333333"/>
          <w:sz w:val="21"/>
        </w:rPr>
        <w:t>在线旅游平台（OTA）的法律地位是平台监管的基础问题。在实践中，平台的角色可能是"中介服务商"或"合同相对方"，不同的法律定位决定了平台承担不同的义务和责任[4]。</w:t>
      </w:r>
    </w:p>
    <w:p>
      <w:pPr>
        <w:spacing w:before="160" w:after="60"/>
      </w:pPr>
      <w:r>
        <w:rPr>
          <w:rFonts w:ascii="Microsoft YaHei" w:hAnsi="Microsoft YaHei" w:eastAsia="Microsoft YaHei"/>
          <w:b/>
          <w:color w:val="457B9D"/>
          <w:sz w:val="26"/>
        </w:rPr>
        <w:t>11.1.2 "避风港"原则的适用</w:t>
      </w:r>
    </w:p>
    <w:p>
      <w:pPr>
        <w:spacing w:before="20" w:after="20" w:line="360" w:lineRule="auto"/>
        <w:ind w:firstLine="420"/>
      </w:pPr>
      <w:r>
        <w:rPr>
          <w:rFonts w:ascii="Microsoft YaHei" w:hAnsi="Microsoft YaHei" w:eastAsia="Microsoft YaHei"/>
          <w:color w:val="333333"/>
          <w:sz w:val="21"/>
        </w:rPr>
        <w:t>《电子商务法》规定，电子商务平台经营者知道或者应当知道平台内经营者侵犯消费者合法权益，未采取必要措施的，依法与该平台内经营者承担连带责任。这一"避风港"原则在在线旅游平台（OTA平台）中的适用，需要根据平台的具体行为模式进行判断[5]。</w:t>
      </w:r>
    </w:p>
    <w:p>
      <w:pPr>
        <w:spacing w:before="160" w:after="60"/>
      </w:pPr>
      <w:r>
        <w:rPr>
          <w:rFonts w:ascii="Microsoft YaHei" w:hAnsi="Microsoft YaHei" w:eastAsia="Microsoft YaHei"/>
          <w:b/>
          <w:color w:val="457B9D"/>
          <w:sz w:val="26"/>
        </w:rPr>
        <w:t>11.1.3 平台注意义务的认定</w:t>
      </w:r>
    </w:p>
    <w:p>
      <w:pPr>
        <w:spacing w:before="20" w:after="20" w:line="360" w:lineRule="auto"/>
        <w:ind w:firstLine="420"/>
      </w:pPr>
      <w:r>
        <w:rPr>
          <w:rFonts w:ascii="Microsoft YaHei" w:hAnsi="Microsoft YaHei" w:eastAsia="Microsoft YaHei"/>
          <w:color w:val="333333"/>
          <w:sz w:val="21"/>
        </w:rPr>
        <w:t>在线旅游平台（OTA平台）的注意义务因平台类型和行为的差异而不同。自营业务的平台承担与经营者相同的责任；第三方业务平台承担合理的注意义务，包括审核经营者资质、监督经营行为、处理消费者投诉等[6]。</w:t>
      </w:r>
    </w:p>
    <w:p>
      <w:pPr>
        <w:spacing w:before="200" w:after="80"/>
      </w:pPr>
      <w:r>
        <w:rPr>
          <w:rFonts w:ascii="Microsoft YaHei" w:hAnsi="Microsoft YaHei" w:eastAsia="Microsoft YaHei"/>
          <w:b/>
          <w:color w:val="2A4A7F"/>
          <w:sz w:val="30"/>
        </w:rPr>
        <w:t>11.2 平台经营者的责任边界</w:t>
      </w:r>
    </w:p>
    <w:p>
      <w:pPr>
        <w:spacing w:before="160" w:after="60"/>
      </w:pPr>
      <w:r>
        <w:rPr>
          <w:rFonts w:ascii="Microsoft YaHei" w:hAnsi="Microsoft YaHei" w:eastAsia="Microsoft YaHei"/>
          <w:b/>
          <w:color w:val="457B9D"/>
          <w:sz w:val="26"/>
        </w:rPr>
        <w:t>11.2.1 平台的信息审查义务</w:t>
      </w:r>
    </w:p>
    <w:p>
      <w:pPr>
        <w:spacing w:before="20" w:after="20" w:line="360" w:lineRule="auto"/>
        <w:ind w:firstLine="420"/>
      </w:pPr>
      <w:r>
        <w:rPr>
          <w:rFonts w:ascii="Microsoft YaHei" w:hAnsi="Microsoft YaHei" w:eastAsia="Microsoft YaHei"/>
          <w:color w:val="333333"/>
          <w:sz w:val="21"/>
        </w:rPr>
        <w:t>在线旅游平台（OTA平台）应当对平台内旅游经营者的资质进行审查，确保经营者具备合法经营资格。平台未履行审查义务，导致消费者权益受损的，应当承担相应的责任[7]。</w:t>
      </w:r>
    </w:p>
    <w:p>
      <w:pPr>
        <w:spacing w:before="160" w:after="60"/>
      </w:pPr>
      <w:r>
        <w:rPr>
          <w:rFonts w:ascii="Microsoft YaHei" w:hAnsi="Microsoft YaHei" w:eastAsia="Microsoft YaHei"/>
          <w:b/>
          <w:color w:val="457B9D"/>
          <w:sz w:val="26"/>
        </w:rPr>
        <w:t>11.2.2 平台的服务质量保障责任</w:t>
      </w:r>
    </w:p>
    <w:p>
      <w:pPr>
        <w:spacing w:before="20" w:after="20" w:line="360" w:lineRule="auto"/>
        <w:ind w:firstLine="420"/>
      </w:pPr>
      <w:r>
        <w:rPr>
          <w:rFonts w:ascii="Microsoft YaHei" w:hAnsi="Microsoft YaHei" w:eastAsia="Microsoft YaHei"/>
          <w:color w:val="333333"/>
          <w:sz w:val="21"/>
        </w:rPr>
        <w:t>平台应当对其推荐的旅游产品和服务承担质量保障责任。如果平台以"推荐"或"精选"为名，实际参与了旅游产品的设计和推广，其责任应当高于一般的信息中介平台[8]。</w:t>
      </w:r>
    </w:p>
    <w:p>
      <w:pPr>
        <w:spacing w:before="160" w:after="60"/>
      </w:pPr>
      <w:r>
        <w:rPr>
          <w:rFonts w:ascii="Microsoft YaHei" w:hAnsi="Microsoft YaHei" w:eastAsia="Microsoft YaHei"/>
          <w:b/>
          <w:color w:val="457B9D"/>
          <w:sz w:val="26"/>
        </w:rPr>
        <w:t>11.2.3 平台的数据安全与隐私保护责任</w:t>
      </w:r>
    </w:p>
    <w:p>
      <w:pPr>
        <w:spacing w:before="20" w:after="20" w:line="360" w:lineRule="auto"/>
        <w:ind w:firstLine="420"/>
      </w:pPr>
      <w:r>
        <w:rPr>
          <w:rFonts w:ascii="Microsoft YaHei" w:hAnsi="Microsoft YaHei" w:eastAsia="Microsoft YaHei"/>
          <w:color w:val="333333"/>
          <w:sz w:val="21"/>
        </w:rPr>
        <w:t>在线旅游平台（OTA平台）收集和使用大量用户数据，应当承担数据安全和个人信息保护的责任。平台应当建立健全数据安全管理制度，采取必要的技术措施保障用户数据安全[9]。</w:t>
      </w:r>
    </w:p>
    <w:p/>
    <w:p>
      <w:pPr>
        <w:jc w:val="center"/>
      </w:pPr>
      <w:r>
        <w:drawing>
          <wp:inline xmlns:a="http://schemas.openxmlformats.org/drawingml/2006/main" xmlns:pic="http://schemas.openxmlformats.org/drawingml/2006/picture">
            <wp:extent cx="5029200" cy="2754994"/>
            <wp:docPr id="10" name="Picture 10"/>
            <wp:cNvGraphicFramePr>
              <a:graphicFrameLocks noChangeAspect="1"/>
            </wp:cNvGraphicFramePr>
            <a:graphic>
              <a:graphicData uri="http://schemas.openxmlformats.org/drawingml/2006/picture">
                <pic:pic>
                  <pic:nvPicPr>
                    <pic:cNvPr id="0" name="11_平台监管框架评估.png"/>
                    <pic:cNvPicPr/>
                  </pic:nvPicPr>
                  <pic:blipFill>
                    <a:blip r:embed="rId18"/>
                    <a:stretch>
                      <a:fillRect/>
                    </a:stretch>
                  </pic:blipFill>
                  <pic:spPr>
                    <a:xfrm>
                      <a:off x="0" y="0"/>
                      <a:ext cx="5029200" cy="2754994"/>
                    </a:xfrm>
                    <a:prstGeom prst="rect"/>
                  </pic:spPr>
                </pic:pic>
              </a:graphicData>
            </a:graphic>
          </wp:inline>
        </w:drawing>
      </w:r>
    </w:p>
    <w:p>
      <w:pPr>
        <w:jc w:val="center"/>
      </w:pPr>
      <w:r>
        <w:rPr>
          <w:rFonts w:ascii="Microsoft YaHei" w:hAnsi="Microsoft YaHei" w:eastAsia="Microsoft YaHei"/>
          <w:i/>
          <w:color w:val="666666"/>
          <w:sz w:val="19"/>
        </w:rPr>
        <w:t>图11-1  在线旅游平台合规监管框架评估</w:t>
      </w:r>
    </w:p>
    <w:p/>
    <w:p>
      <w:pPr>
        <w:spacing w:before="200" w:after="80"/>
      </w:pPr>
      <w:r>
        <w:rPr>
          <w:rFonts w:ascii="Microsoft YaHei" w:hAnsi="Microsoft YaHei" w:eastAsia="Microsoft YaHei"/>
          <w:b/>
          <w:color w:val="2A4A7F"/>
          <w:sz w:val="30"/>
        </w:rPr>
        <w:t>11.3 平台经济反垄断与反不正当竞争</w:t>
      </w:r>
    </w:p>
    <w:p>
      <w:pPr>
        <w:spacing w:before="160" w:after="60"/>
      </w:pPr>
      <w:r>
        <w:rPr>
          <w:rFonts w:ascii="Microsoft YaHei" w:hAnsi="Microsoft YaHei" w:eastAsia="Microsoft YaHei"/>
          <w:b/>
          <w:color w:val="457B9D"/>
          <w:sz w:val="26"/>
        </w:rPr>
        <w:t>11.3.1 相关市场的界定</w:t>
      </w:r>
    </w:p>
    <w:p>
      <w:pPr>
        <w:spacing w:before="20" w:after="20" w:line="360" w:lineRule="auto"/>
        <w:ind w:firstLine="420"/>
      </w:pPr>
      <w:r>
        <w:rPr>
          <w:rFonts w:ascii="Microsoft YaHei" w:hAnsi="Microsoft YaHei" w:eastAsia="Microsoft YaHei"/>
          <w:color w:val="333333"/>
          <w:sz w:val="21"/>
        </w:rPr>
        <w:t>在线旅游平台反垄断案件中，相关市场的界定是首要问题。相关市场包括相关商品市场和相关地域市场。在在线旅游平台（OTA平台）案件中，相关商品市场可能界定为"在线旅游服务市场"或更为细分的市场[10]。</w:t>
      </w:r>
    </w:p>
    <w:p>
      <w:pPr>
        <w:spacing w:before="20" w:after="20" w:line="360" w:lineRule="auto"/>
        <w:ind w:firstLine="420"/>
      </w:pPr>
      <w:r>
        <w:rPr>
          <w:rFonts w:ascii="Microsoft YaHei" w:hAnsi="Microsoft YaHei" w:eastAsia="Microsoft YaHei"/>
          <w:color w:val="333333"/>
          <w:sz w:val="21"/>
        </w:rPr>
        <w:t>主要在线旅游平台在合规监管框架下的表现各有差异。如图11-1所示，五大平台在数据合规、消费者保护、竞争合规、内容审核和安全责任五个维度的合规评分呈现出不同的优势和短板。</w:t>
      </w:r>
    </w:p>
    <w:p>
      <w:pPr>
        <w:spacing w:before="160" w:after="60"/>
      </w:pPr>
      <w:r>
        <w:rPr>
          <w:rFonts w:ascii="Microsoft YaHei" w:hAnsi="Microsoft YaHei" w:eastAsia="Microsoft YaHei"/>
          <w:b/>
          <w:color w:val="457B9D"/>
          <w:sz w:val="26"/>
        </w:rPr>
        <w:t>11.3.2 市场支配地位的认定</w:t>
      </w:r>
    </w:p>
    <w:p>
      <w:pPr>
        <w:spacing w:before="20" w:after="20" w:line="360" w:lineRule="auto"/>
        <w:ind w:firstLine="420"/>
      </w:pPr>
      <w:r>
        <w:rPr>
          <w:rFonts w:ascii="Microsoft YaHei" w:hAnsi="Microsoft YaHei" w:eastAsia="Microsoft YaHei"/>
          <w:color w:val="333333"/>
          <w:sz w:val="21"/>
        </w:rPr>
        <w:t>认定在线旅游平台（OTA平台）是否具有市场支配地位，需要考虑平台的市场份额、市场竞争状况、进入壁垒、用户锁定效应等因素。在相关市场中占有较高份额的平台，可能被认定为具有市场支配地位[11]。</w:t>
      </w:r>
    </w:p>
    <w:p>
      <w:pPr>
        <w:spacing w:before="160" w:after="60"/>
      </w:pPr>
      <w:r>
        <w:rPr>
          <w:rFonts w:ascii="Microsoft YaHei" w:hAnsi="Microsoft YaHei" w:eastAsia="Microsoft YaHei"/>
          <w:b/>
          <w:color w:val="457B9D"/>
          <w:sz w:val="26"/>
        </w:rPr>
        <w:t>11.3.3 滥用市场支配地位的行为</w:t>
      </w:r>
    </w:p>
    <w:p>
      <w:pPr>
        <w:spacing w:before="20" w:after="20" w:line="360" w:lineRule="auto"/>
        <w:ind w:firstLine="420"/>
      </w:pPr>
      <w:r>
        <w:rPr>
          <w:rFonts w:ascii="Microsoft YaHei" w:hAnsi="Microsoft YaHei" w:eastAsia="Microsoft YaHei"/>
          <w:color w:val="333333"/>
          <w:sz w:val="21"/>
        </w:rPr>
        <w:t>在线旅游平台（OTA平台）滥用市场支配地位的行为包括：限定交易（"二选一"）、拒绝交易、搭售、差别待遇（"大数据杀熟"）等。这些行为限制了市场竞争，损害了消费者和平台内经营者的利益[12]。</w:t>
      </w:r>
    </w:p>
    <w:p>
      <w:pPr>
        <w:spacing w:before="200" w:after="80"/>
      </w:pPr>
      <w:r>
        <w:rPr>
          <w:rFonts w:ascii="Microsoft YaHei" w:hAnsi="Microsoft YaHei" w:eastAsia="Microsoft YaHei"/>
          <w:b/>
          <w:color w:val="2A4A7F"/>
          <w:sz w:val="30"/>
        </w:rPr>
        <w:t>11.4 "大数据杀熟"的法律规制与算法治理</w:t>
      </w:r>
    </w:p>
    <w:p>
      <w:pPr>
        <w:spacing w:before="160" w:after="60"/>
      </w:pPr>
      <w:r>
        <w:rPr>
          <w:rFonts w:ascii="Microsoft YaHei" w:hAnsi="Microsoft YaHei" w:eastAsia="Microsoft YaHei"/>
          <w:b/>
          <w:color w:val="457B9D"/>
          <w:sz w:val="26"/>
        </w:rPr>
        <w:t>11.4.1 "大数据杀熟"的法律性质</w:t>
      </w:r>
    </w:p>
    <w:p>
      <w:pPr>
        <w:spacing w:before="20" w:after="20" w:line="360" w:lineRule="auto"/>
        <w:ind w:firstLine="420"/>
      </w:pPr>
      <w:r>
        <w:rPr>
          <w:rFonts w:ascii="Microsoft YaHei" w:hAnsi="Microsoft YaHei" w:eastAsia="Microsoft YaHei"/>
          <w:color w:val="333333"/>
          <w:sz w:val="21"/>
        </w:rPr>
        <w:t>"大数据杀熟"是平台利用用户数据对老用户实施差异化定价的行为。该行为可能同时违反《反垄断法》《反不正当竞争法》《消费者权益保护法》《个人信息保护法》等多部法律[13]。</w:t>
      </w:r>
    </w:p>
    <w:p>
      <w:pPr>
        <w:spacing w:before="160" w:after="60"/>
      </w:pPr>
      <w:r>
        <w:rPr>
          <w:rFonts w:ascii="Microsoft YaHei" w:hAnsi="Microsoft YaHei" w:eastAsia="Microsoft YaHei"/>
          <w:b/>
          <w:color w:val="457B9D"/>
          <w:sz w:val="26"/>
        </w:rPr>
        <w:t>11.4.2 算法公平性审查</w:t>
      </w:r>
    </w:p>
    <w:p>
      <w:pPr>
        <w:spacing w:before="20" w:after="20" w:line="360" w:lineRule="auto"/>
        <w:ind w:firstLine="420"/>
      </w:pPr>
      <w:r>
        <w:rPr>
          <w:rFonts w:ascii="Microsoft YaHei" w:hAnsi="Microsoft YaHei" w:eastAsia="Microsoft YaHei"/>
          <w:color w:val="333333"/>
          <w:sz w:val="21"/>
        </w:rPr>
        <w:t>对"大数据杀熟"的规制，需要从算法治理的角度入手。平台应当接受算法公平性审查，确保算法决策不产生歧视性结果。监管部门应当建立算法审计制度，对平台的定价算法进行定期检查[14]。</w:t>
      </w:r>
    </w:p>
    <w:p>
      <w:pPr>
        <w:spacing w:before="160" w:after="60"/>
      </w:pPr>
      <w:r>
        <w:rPr>
          <w:rFonts w:ascii="Microsoft YaHei" w:hAnsi="Microsoft YaHei" w:eastAsia="Microsoft YaHei"/>
          <w:b/>
          <w:color w:val="457B9D"/>
          <w:sz w:val="26"/>
        </w:rPr>
        <w:t>11.4.3 消费者权益保护</w:t>
      </w:r>
    </w:p>
    <w:p>
      <w:pPr>
        <w:spacing w:before="20" w:after="20" w:line="360" w:lineRule="auto"/>
        <w:ind w:firstLine="420"/>
      </w:pPr>
      <w:r>
        <w:rPr>
          <w:rFonts w:ascii="Microsoft YaHei" w:hAnsi="Microsoft YaHei" w:eastAsia="Microsoft YaHei"/>
          <w:color w:val="333333"/>
          <w:sz w:val="21"/>
        </w:rPr>
        <w:t>在"大数据杀熟"案件中，消费者权益保护是核心关切。消费者有权知悉定价的依据和标准，有权拒绝不合理的差别待遇。平台应当向消费者提供透明的定价信息和便捷的投诉渠道[15]。</w:t>
      </w:r>
    </w:p>
    <w:p>
      <w:pPr>
        <w:spacing w:before="200" w:after="80"/>
      </w:pPr>
      <w:r>
        <w:rPr>
          <w:rFonts w:ascii="Microsoft YaHei" w:hAnsi="Microsoft YaHei" w:eastAsia="Microsoft YaHei"/>
          <w:b/>
          <w:color w:val="2A4A7F"/>
          <w:sz w:val="30"/>
        </w:rPr>
        <w:t>11.5 共享住宿（在线短租）的法律规制</w:t>
      </w:r>
    </w:p>
    <w:p>
      <w:pPr>
        <w:spacing w:before="160" w:after="60"/>
      </w:pPr>
      <w:r>
        <w:rPr>
          <w:rFonts w:ascii="Microsoft YaHei" w:hAnsi="Microsoft YaHei" w:eastAsia="Microsoft YaHei"/>
          <w:b/>
          <w:color w:val="457B9D"/>
          <w:sz w:val="26"/>
        </w:rPr>
        <w:t>11.5.1 共享住宿的法律定位</w:t>
      </w:r>
    </w:p>
    <w:p>
      <w:pPr>
        <w:spacing w:before="20" w:after="20" w:line="360" w:lineRule="auto"/>
        <w:ind w:firstLine="420"/>
      </w:pPr>
      <w:r>
        <w:rPr>
          <w:rFonts w:ascii="Microsoft YaHei" w:hAnsi="Microsoft YaHei" w:eastAsia="Microsoft YaHei"/>
          <w:color w:val="333333"/>
          <w:sz w:val="21"/>
        </w:rPr>
        <w:t>共享住宿（在线短租）是平台经济在旅游住宿领域的典型应用。共享住宿涉及房屋租赁、旅游服务、互联网平台等多重法律关系，法律定位尚不明确。实践中，各地对共享住宿的监管模式存在差异[16]。</w:t>
      </w:r>
    </w:p>
    <w:p>
      <w:pPr>
        <w:spacing w:before="160" w:after="60"/>
      </w:pPr>
      <w:r>
        <w:rPr>
          <w:rFonts w:ascii="Microsoft YaHei" w:hAnsi="Microsoft YaHei" w:eastAsia="Microsoft YaHei"/>
          <w:b/>
          <w:color w:val="457B9D"/>
          <w:sz w:val="26"/>
        </w:rPr>
        <w:t>11.5.2 共享住宿的监管模式</w:t>
      </w:r>
    </w:p>
    <w:p>
      <w:pPr>
        <w:spacing w:before="20" w:after="20" w:line="360" w:lineRule="auto"/>
        <w:ind w:firstLine="420"/>
      </w:pPr>
      <w:r>
        <w:rPr>
          <w:rFonts w:ascii="Microsoft YaHei" w:hAnsi="Microsoft YaHei" w:eastAsia="Microsoft YaHei"/>
          <w:color w:val="333333"/>
          <w:sz w:val="21"/>
        </w:rPr>
        <w:t>各地对共享住宿的监管模式包括：纳入旅馆业管理、实行登记备案制度、设定经营区域和条件限制、要求平台履行信息报送义务等。监管模式的选择需要在促进创新和保障安全之间寻求平衡[17]。</w:t>
      </w:r>
    </w:p>
    <w:p>
      <w:pPr>
        <w:spacing w:before="160" w:after="60"/>
      </w:pPr>
      <w:r>
        <w:rPr>
          <w:rFonts w:ascii="Microsoft YaHei" w:hAnsi="Microsoft YaHei" w:eastAsia="Microsoft YaHei"/>
          <w:b/>
          <w:color w:val="457B9D"/>
          <w:sz w:val="26"/>
        </w:rPr>
        <w:t>11.5.3 共享住宿的平台责任</w:t>
      </w:r>
    </w:p>
    <w:p>
      <w:pPr>
        <w:spacing w:before="20" w:after="20" w:line="360" w:lineRule="auto"/>
        <w:ind w:firstLine="420"/>
      </w:pPr>
      <w:r>
        <w:rPr>
          <w:rFonts w:ascii="Microsoft YaHei" w:hAnsi="Microsoft YaHei" w:eastAsia="Microsoft YaHei"/>
          <w:color w:val="333333"/>
          <w:sz w:val="21"/>
        </w:rPr>
        <w:t>共享住宿平台应当对房源信息真实性、房屋安全条件、房东资质等进行审核，建立信用评价和投诉处理机制。平台未履行审核义务，导致消费者权益受损的，应当承担相应责任[18]。</w:t>
      </w:r>
    </w:p>
    <w:p>
      <w:pPr>
        <w:spacing w:before="200" w:after="80"/>
      </w:pPr>
      <w:r>
        <w:rPr>
          <w:rFonts w:ascii="Microsoft YaHei" w:hAnsi="Microsoft YaHei" w:eastAsia="Microsoft YaHei"/>
          <w:b/>
          <w:color w:val="2A4A7F"/>
          <w:sz w:val="30"/>
        </w:rPr>
        <w:t>11.6 AIGC在旅游平台治理中的赋能与合规</w:t>
      </w:r>
    </w:p>
    <w:p>
      <w:pPr>
        <w:spacing w:before="160" w:after="60"/>
      </w:pPr>
      <w:r>
        <w:rPr>
          <w:rFonts w:ascii="Microsoft YaHei" w:hAnsi="Microsoft YaHei" w:eastAsia="Microsoft YaHei"/>
          <w:b/>
          <w:color w:val="457B9D"/>
          <w:sz w:val="26"/>
        </w:rPr>
        <w:t>11.6.1 AI辅助平台内容审核</w:t>
      </w:r>
    </w:p>
    <w:p>
      <w:pPr>
        <w:spacing w:before="20" w:after="20" w:line="360" w:lineRule="auto"/>
        <w:ind w:firstLine="420"/>
      </w:pPr>
      <w:r>
        <w:rPr>
          <w:rFonts w:ascii="Microsoft YaHei" w:hAnsi="Microsoft YaHei" w:eastAsia="Microsoft YaHei"/>
          <w:color w:val="333333"/>
          <w:sz w:val="21"/>
        </w:rPr>
        <w:t>AIGC技术可以辅助在线旅游平台（OTA平台）对旅游产品信息、用户评价、宣传内容等进行智能审核，自动识别虚假宣传、违法信息、侵权行为等，提高平台治理的效率。</w:t>
      </w:r>
    </w:p>
    <w:p>
      <w:pPr>
        <w:spacing w:before="160" w:after="60"/>
      </w:pPr>
      <w:r>
        <w:rPr>
          <w:rFonts w:ascii="Microsoft YaHei" w:hAnsi="Microsoft YaHei" w:eastAsia="Microsoft YaHei"/>
          <w:b/>
          <w:color w:val="457B9D"/>
          <w:sz w:val="26"/>
        </w:rPr>
        <w:t>11.6.2 AI辅助平台合规管理</w:t>
      </w:r>
    </w:p>
    <w:p>
      <w:pPr>
        <w:spacing w:before="20" w:after="20" w:line="360" w:lineRule="auto"/>
        <w:ind w:firstLine="420"/>
      </w:pPr>
      <w:r>
        <w:rPr>
          <w:rFonts w:ascii="Microsoft YaHei" w:hAnsi="Microsoft YaHei" w:eastAsia="Microsoft YaHei"/>
          <w:color w:val="333333"/>
          <w:sz w:val="21"/>
        </w:rPr>
        <w:t>AI技术可以辅助平台进行合规管理，包括自动监测平台内经营者的经营行为、识别异常交易模式、评估合规风险、生成合规报告等。</w:t>
      </w:r>
    </w:p>
    <w:p>
      <w:pPr>
        <w:spacing w:before="160" w:after="60"/>
      </w:pPr>
      <w:r>
        <w:rPr>
          <w:rFonts w:ascii="Microsoft YaHei" w:hAnsi="Microsoft YaHei" w:eastAsia="Microsoft YaHei"/>
          <w:b/>
          <w:color w:val="457B9D"/>
          <w:sz w:val="26"/>
        </w:rPr>
        <w:t>11.6.3 AI在平台治理中的合规边界</w:t>
      </w:r>
    </w:p>
    <w:p>
      <w:pPr>
        <w:spacing w:before="20" w:after="20" w:line="360" w:lineRule="auto"/>
        <w:ind w:firstLine="420"/>
      </w:pPr>
      <w:r>
        <w:rPr>
          <w:rFonts w:ascii="Microsoft YaHei" w:hAnsi="Microsoft YaHei" w:eastAsia="Microsoft YaHei"/>
          <w:color w:val="333333"/>
          <w:sz w:val="21"/>
        </w:rPr>
        <w:t>AI在旅游平台治理中的应用也面临合规挑战：AI审核的准确性和公正性需要保障；AI决策的透明度和可解释性需要满足监管要求；AI系统的使用不得侵犯用户隐私和合法权益。</w:t>
      </w:r>
    </w:p>
    <w:p>
      <w:pPr>
        <w:spacing w:before="160" w:after="60"/>
      </w:pPr>
      <w:r>
        <w:rPr>
          <w:rFonts w:ascii="Microsoft YaHei" w:hAnsi="Microsoft YaHei" w:eastAsia="Microsoft YaHei"/>
          <w:b/>
          <w:color w:val="457B9D"/>
          <w:sz w:val="26"/>
        </w:rPr>
        <w:t>11.6.2 国际比较：平台经济监管的国际经验</w:t>
      </w:r>
    </w:p>
    <w:p>
      <w:pPr>
        <w:spacing w:before="20" w:after="20" w:line="360" w:lineRule="auto"/>
        <w:ind w:firstLine="420"/>
      </w:pPr>
      <w:r>
        <w:rPr>
          <w:rFonts w:ascii="Microsoft YaHei" w:hAnsi="Microsoft YaHei" w:eastAsia="Microsoft YaHei"/>
          <w:color w:val="333333"/>
          <w:sz w:val="21"/>
        </w:rPr>
        <w:t>欧盟《数字市场法案》（DMA）和《数字服务法案》（DSA）构成了欧盟平台经济监管的双支柱。DMA针对"守门人"平台（拥有超过4500万用户的大型平台）设置了事前监管措施，包括禁止自我优待、禁止利用数据优势竞争、要求互操作性等。DSA建立了平台内容审核、透明度报告、风险管理的制度框架。这两部法律对在线旅游平台（OTA平台）的运营产生了深远影响[19]。</w:t>
      </w:r>
    </w:p>
    <w:p>
      <w:pPr>
        <w:spacing w:before="20" w:after="20" w:line="360" w:lineRule="auto"/>
        <w:ind w:firstLine="420"/>
      </w:pPr>
      <w:r>
        <w:rPr>
          <w:rFonts w:ascii="Microsoft YaHei" w:hAnsi="Microsoft YaHei" w:eastAsia="Microsoft YaHei"/>
          <w:color w:val="333333"/>
          <w:sz w:val="21"/>
        </w:rPr>
        <w:t>美国在平台经济监管方面采取了"反垄断执法+行业自律"的模式。联邦贸易委员会（FTC）和司法部（DOJ）对平台的反竞争行为进行执法，近年来对谷歌、Meta等大型科技公司提起了多起反垄断诉讼。但美国尚未出台统一的平台经济监管法规，监管框架相对分散[20]。</w:t>
      </w:r>
    </w:p>
    <w:p>
      <w:pPr>
        <w:spacing w:before="20" w:after="20" w:line="360" w:lineRule="auto"/>
        <w:ind w:firstLine="420"/>
      </w:pPr>
      <w:r>
        <w:rPr>
          <w:rFonts w:ascii="Microsoft YaHei" w:hAnsi="Microsoft YaHei" w:eastAsia="Microsoft YaHei"/>
          <w:color w:val="333333"/>
          <w:sz w:val="21"/>
        </w:rPr>
        <w:t>中国在平台经济监管方面逐步完善制度框架。2021年，国务院反垄断委员会发布了《关于平台经济领域的反垄断指南》，对平台经济领域的垄断行为认定提供了指引。2023年，市场监管总局修订了《互联网平台分类分级指南》，对不同类型和规模的平台实施差异化的监管措施[21]。</w:t>
      </w:r>
    </w:p>
    <w:p>
      <w:pPr>
        <w:spacing w:before="160" w:after="60"/>
      </w:pPr>
      <w:r>
        <w:rPr>
          <w:rFonts w:ascii="Microsoft YaHei" w:hAnsi="Microsoft YaHei" w:eastAsia="Microsoft YaHei"/>
          <w:b/>
          <w:color w:val="457B9D"/>
          <w:sz w:val="26"/>
        </w:rPr>
        <w:t>11.6.3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案例一：欧盟DSA对Booking.com的监管</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欧盟委员会根据DSA将Booking.com认定为"超大型在线平台"（VLOP），要求其履行更严格的合规义务。Booking.com需要定期发布透明度报告，说明其内容审核机制、推荐算法原理、广告投放规则等。Booking.com还需要接受独立审计，评估其系统性风险，并采取风险缓解措施。这一案例表明，欧盟对大型在线旅游平台（OTA平台）的监管正在全面加强[22]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案例二：中国在线旅游平台（OTA平台）"二选一"反垄断案</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2023年，某头部在线旅游平台（OTA平台）因要求酒店"二选一"被市场监管总局立案调查。调查认定，该平台在在线酒店预订市场具有支配地位，其"二选一"行为限制了市场竞争，损害了酒店经营者和消费者的利益。市场监管总局责令该平台停止违法行为，并处以罚款。该案是中国平台经济反垄断在旅游领域的标志性案例，对在线旅游平台（OTA平台）的竞争行为产生了重要警示作用[23]。</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案例三：共享住宿平台的安全责任纠纷</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2024年，某共享住宿平台发生入住安全事故，游客在民宿中因燃气泄漏中毒。受害者家属起诉平台，主张平台对房源安全负有审核责任。法院审理认为，共享住宿平台作为信息中介方，应当对房源的合法性和基本安全条件进行审核。平台未尽到合理审核义务，应当承担相应的赔偿责任。该案对共享住宿平台的责任边界进行了司法界定[24]。</w:t>
      </w:r>
    </w:p>
    <w:p>
      <w:pPr>
        <w:spacing w:before="160" w:after="60"/>
      </w:pPr>
      <w:r>
        <w:rPr>
          <w:rFonts w:ascii="Microsoft YaHei" w:hAnsi="Microsoft YaHei" w:eastAsia="Microsoft YaHei"/>
          <w:b/>
          <w:color w:val="457B9D"/>
          <w:sz w:val="26"/>
        </w:rPr>
        <w:t>11.6.4 理论深化与前沿探讨</w:t>
      </w:r>
    </w:p>
    <w:p>
      <w:pPr>
        <w:spacing w:before="20" w:after="20" w:line="360" w:lineRule="auto"/>
        <w:ind w:firstLine="420"/>
      </w:pPr>
      <w:r>
        <w:rPr>
          <w:rFonts w:ascii="Microsoft YaHei" w:hAnsi="Microsoft YaHei" w:eastAsia="Microsoft YaHei"/>
          <w:color w:val="333333"/>
          <w:sz w:val="21"/>
        </w:rPr>
        <w:t>平台经济监管的理论基础包括双边市场理论、网络效应理论和平台责任理论。双边市场理论揭示了平台作为连接供需双方的中介，其定价策略和行为模式具有特殊性。网络效应理论说明，平台的价值随着用户数量的增加而提升，这一特性导致平台市场具有"赢者通吃"的倾向，容易形成垄断[25]。</w:t>
      </w:r>
    </w:p>
    <w:p>
      <w:pPr>
        <w:spacing w:before="20" w:after="20" w:line="360" w:lineRule="auto"/>
        <w:ind w:firstLine="420"/>
      </w:pPr>
      <w:r>
        <w:rPr>
          <w:rFonts w:ascii="Microsoft YaHei" w:hAnsi="Microsoft YaHei" w:eastAsia="Microsoft YaHei"/>
          <w:color w:val="333333"/>
          <w:sz w:val="21"/>
        </w:rPr>
        <w:t>平台责任理论的核心是"注意义务"的界定。平台应当承担与其控制能力相适应的注意义务，对平台内的违法行为进行合理的审查和干预。但"合理"的判断标准需要在平台监管的"效率"和"公平"之间寻求平衡[26]。</w:t>
      </w:r>
    </w:p>
    <w:p>
      <w:pPr>
        <w:spacing w:before="20" w:after="20" w:line="360" w:lineRule="auto"/>
        <w:ind w:firstLine="420"/>
      </w:pPr>
      <w:r>
        <w:rPr>
          <w:rFonts w:ascii="Microsoft YaHei" w:hAnsi="Microsoft YaHei" w:eastAsia="Microsoft YaHei"/>
          <w:color w:val="333333"/>
          <w:sz w:val="21"/>
        </w:rPr>
        <w:t>在AIGC时代，旅游平台正在向"智能平台"转型。AI推荐的个性化程度不断提高，但同时也带来了"信息茧房"和"算法歧视"的风险。平台在使用AI技术时，应当遵循"透明、公平、可问责"的原则，保障用户的知情权和选择权。监管机构应当加强对平台AI应用的合规审查，建立AI算法的审计和认证制度[27]。</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平台经济监管的理论基础包括双边市场理论、网络效应理论和平台责任理论。平台经济具有'赢者通吃'的特征，容易形成垄断。平台监管需要在促进创新和维护竞争之间寻求平衡。</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11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11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平台经济与旅游产业的协同发展</w:t>
      </w:r>
    </w:p>
    <w:p>
      <w:pPr>
        <w:spacing w:before="20" w:after="20" w:line="360" w:lineRule="auto"/>
        <w:ind w:firstLine="420"/>
      </w:pPr>
      <w:r>
        <w:rPr>
          <w:rFonts w:ascii="Microsoft YaHei" w:hAnsi="Microsoft YaHei" w:eastAsia="Microsoft YaHei"/>
          <w:color w:val="333333"/>
          <w:sz w:val="21"/>
        </w:rPr>
        <w:t>平台经济与旅游产业的协同发展是数字时代旅游业发展的重要特征。在线旅游平台（OTA平台）作为连接旅游供给与需求的桥梁，在促进旅游产业发展、提升旅游服务质量、扩大旅游消费等方面发挥着重要作用。平台经济的发展为旅游产业注入了新的活力，推动了旅游产业的结构升级和模式创新[28]。</w:t>
      </w:r>
    </w:p>
    <w:p>
      <w:pPr>
        <w:spacing w:before="20" w:after="20" w:line="360" w:lineRule="auto"/>
        <w:ind w:firstLine="420"/>
      </w:pPr>
      <w:r>
        <w:rPr>
          <w:rFonts w:ascii="Microsoft YaHei" w:hAnsi="Microsoft YaHei" w:eastAsia="Microsoft YaHei"/>
          <w:color w:val="333333"/>
          <w:sz w:val="21"/>
        </w:rPr>
        <w:t>平台经济与旅游产业的协同发展需要法治的保障。一方面，要通过法律制度保障平台的合法权益，营造公平竞争的市场环境；另一方面，要通过法律制度规制平台的不当行为，保护平台内经营者和消费者的合法权益。平台经济的法治化发展，是旅游产业与平台经济协同发展的重要保障[29]。</w:t>
      </w:r>
    </w:p>
    <w:p>
      <w:pPr>
        <w:spacing w:before="160" w:after="60"/>
      </w:pPr>
      <w:r>
        <w:rPr>
          <w:rFonts w:ascii="Microsoft YaHei" w:hAnsi="Microsoft YaHei" w:eastAsia="Microsoft YaHei"/>
          <w:b/>
          <w:color w:val="457B9D"/>
          <w:sz w:val="26"/>
        </w:rPr>
        <w:t>旅游平台的反垄断合规</w:t>
      </w:r>
    </w:p>
    <w:p>
      <w:pPr>
        <w:spacing w:before="20" w:after="20" w:line="360" w:lineRule="auto"/>
        <w:ind w:firstLine="420"/>
      </w:pPr>
      <w:r>
        <w:rPr>
          <w:rFonts w:ascii="Microsoft YaHei" w:hAnsi="Microsoft YaHei" w:eastAsia="Microsoft YaHei"/>
          <w:color w:val="333333"/>
          <w:sz w:val="21"/>
        </w:rPr>
        <w:t>旅游平台的反垄断合规是平台企业合规管理的重要内容。反垄断合规包括：建立反垄断合规管理制度，明确合规管理的职责和工作流程；开展反垄断风险评估，识别平台经营中的反垄断风险，采取相应的风险控制措施；加强员工的合规培训，提高员工的反垄断合规意识；主动配合反垄断调查，及时纠正违法行为[30].</w:t>
      </w:r>
    </w:p>
    <w:p>
      <w:pPr>
        <w:spacing w:before="160" w:after="60"/>
      </w:pPr>
      <w:r>
        <w:rPr>
          <w:rFonts w:ascii="Microsoft YaHei" w:hAnsi="Microsoft YaHei" w:eastAsia="Microsoft YaHei"/>
          <w:b/>
          <w:color w:val="457B9D"/>
          <w:sz w:val="26"/>
        </w:rPr>
        <w:t>旅游平台的社会责任</w:t>
      </w:r>
    </w:p>
    <w:p>
      <w:pPr>
        <w:spacing w:before="20" w:after="20" w:line="360" w:lineRule="auto"/>
        <w:ind w:firstLine="420"/>
      </w:pPr>
      <w:r>
        <w:rPr>
          <w:rFonts w:ascii="Microsoft YaHei" w:hAnsi="Microsoft YaHei" w:eastAsia="Microsoft YaHei"/>
          <w:color w:val="333333"/>
          <w:sz w:val="21"/>
        </w:rPr>
        <w:t>旅游平台在追求经济效益的同时，应当承担相应的社会责任。平台的社会责任包括：保护平台内经营者的合法权益，不得滥用市场支配地位损害中小经营者的利益；保护消费者的合法权益，提供真实、准确、完整的商品和服务信息；保护数据安全和个人隐私，建立完善的数据安全管理制度；促进旅游产业的可持续发展，推动绿色旅游和文明旅游[31].</w:t>
      </w:r>
    </w:p>
    <w:p>
      <w:pPr>
        <w:spacing w:before="160" w:after="60"/>
      </w:pPr>
      <w:r>
        <w:rPr>
          <w:rFonts w:ascii="Microsoft YaHei" w:hAnsi="Microsoft YaHei" w:eastAsia="Microsoft YaHei"/>
          <w:b/>
          <w:color w:val="457B9D"/>
          <w:sz w:val="26"/>
        </w:rPr>
        <w:t>AI赋能旅游平台治理</w:t>
      </w:r>
    </w:p>
    <w:p>
      <w:pPr>
        <w:spacing w:before="20" w:after="20" w:line="360" w:lineRule="auto"/>
        <w:ind w:firstLine="420"/>
      </w:pPr>
      <w:r>
        <w:rPr>
          <w:rFonts w:ascii="Microsoft YaHei" w:hAnsi="Microsoft YaHei" w:eastAsia="Microsoft YaHei"/>
          <w:color w:val="333333"/>
          <w:sz w:val="21"/>
        </w:rPr>
        <w:t>AI技术可以赋能旅游平台的治理，提升平台治理的效率和效果。AI辅助平台治理系统可以自动监测平台内的经营行为，识别违法违规行为，发出预警信号。AI辅助信用评价系统可以自动评估平台内经营者的信用状况，提供信用评价结果，支持平台的信誉管理[32].</w:t>
      </w:r>
    </w:p>
    <w:p>
      <w:pPr>
        <w:spacing w:before="160" w:after="60"/>
      </w:pPr>
      <w:r>
        <w:rPr>
          <w:rFonts w:ascii="Microsoft YaHei" w:hAnsi="Microsoft YaHei" w:eastAsia="Microsoft YaHei"/>
          <w:b/>
          <w:color w:val="457B9D"/>
          <w:sz w:val="26"/>
        </w:rPr>
        <w:t>政策建议：平台经济规制的制度完善路径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平台经济规制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未来展望：平台经济规制的发展趋势</w:t>
      </w:r>
    </w:p>
    <w:p>
      <w:pPr>
        <w:spacing w:before="20" w:after="20" w:line="360" w:lineRule="auto"/>
        <w:ind w:firstLine="420"/>
      </w:pPr>
      <w:r>
        <w:rPr>
          <w:rFonts w:ascii="Microsoft YaHei" w:hAnsi="Microsoft YaHei" w:eastAsia="Microsoft YaHei"/>
          <w:color w:val="333333"/>
          <w:sz w:val="21"/>
        </w:rPr>
        <w:t>展望未来，平台经济规制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平台经济规制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案例研究：平台监管实践的实证分析</w:t>
      </w:r>
    </w:p>
    <w:p>
      <w:pPr>
        <w:spacing w:before="20" w:after="20" w:line="360" w:lineRule="auto"/>
        <w:ind w:firstLine="420"/>
      </w:pPr>
      <w:r>
        <w:rPr>
          <w:rFonts w:ascii="Microsoft YaHei" w:hAnsi="Microsoft YaHei" w:eastAsia="Microsoft YaHei"/>
          <w:color w:val="333333"/>
          <w:sz w:val="21"/>
        </w:rPr>
        <w:t>本章选取平台监管实践作为实证分析对象，通过深入剖析典型案例，揭示平台经济规制在实际运行中的机制和效果。案例研究表明，平台经济规制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平台责任边界是平台经济规制制度完善的关键方向。通过强化平台责任边界，可以有效提升平台经济规制的实施效果，促进旅游业的健康有序发展。在AIGC时代，平台经济规制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国际比较深度分析：11章主题的国际经验</w:t>
      </w:r>
    </w:p>
    <w:p>
      <w:pPr>
        <w:spacing w:before="20" w:after="20" w:line="360" w:lineRule="auto"/>
        <w:ind w:firstLine="420"/>
      </w:pPr>
      <w:r>
        <w:rPr>
          <w:rFonts w:ascii="Microsoft YaHei" w:hAnsi="Microsoft YaHei" w:eastAsia="Microsoft YaHei"/>
          <w:color w:val="333333"/>
          <w:sz w:val="21"/>
        </w:rPr>
        <w:t>从国际比较的视角来看，第11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AIGC视角延伸：AI技术对第11章主题的影响</w:t>
      </w:r>
    </w:p>
    <w:p>
      <w:pPr>
        <w:spacing w:before="20" w:after="20" w:line="360" w:lineRule="auto"/>
        <w:ind w:firstLine="420"/>
      </w:pPr>
      <w:r>
        <w:rPr>
          <w:rFonts w:ascii="Microsoft YaHei" w:hAnsi="Microsoft YaHei" w:eastAsia="Microsoft YaHei"/>
          <w:color w:val="333333"/>
          <w:sz w:val="21"/>
        </w:rPr>
        <w:t>AIGC技术对第11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11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11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11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11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11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11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11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11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11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11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11章的内容蕴含着丰富的思政教育元素。在旅游法治教学中，应当将社会主义核心价值观融入专业知识教学，引导学生树立正确的法治观念和职业道德。具体而言，通过第11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11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11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专题研讨：第11章核心议题的学术争论</w:t>
      </w:r>
    </w:p>
    <w:p>
      <w:pPr>
        <w:spacing w:before="20" w:after="20" w:line="360" w:lineRule="auto"/>
        <w:ind w:firstLine="420"/>
      </w:pPr>
      <w:r>
        <w:rPr>
          <w:rFonts w:ascii="Microsoft YaHei" w:hAnsi="Microsoft YaHei" w:eastAsia="Microsoft YaHei"/>
          <w:color w:val="333333"/>
          <w:sz w:val="21"/>
        </w:rPr>
        <w:t>第11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11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11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11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深度理论分析：第11章的法理基础</w:t>
      </w:r>
    </w:p>
    <w:p>
      <w:pPr>
        <w:spacing w:before="20" w:after="20" w:line="360" w:lineRule="auto"/>
        <w:ind w:firstLine="420"/>
      </w:pPr>
      <w:r>
        <w:rPr>
          <w:rFonts w:ascii="Microsoft YaHei" w:hAnsi="Microsoft YaHei" w:eastAsia="Microsoft YaHei"/>
          <w:color w:val="333333"/>
          <w:sz w:val="21"/>
        </w:rPr>
        <w:t>第11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11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实践路径：第11章制度的实施保障</w:t>
      </w:r>
    </w:p>
    <w:p>
      <w:pPr>
        <w:spacing w:before="20" w:after="20" w:line="360" w:lineRule="auto"/>
        <w:ind w:firstLine="420"/>
      </w:pPr>
      <w:r>
        <w:rPr>
          <w:rFonts w:ascii="Microsoft YaHei" w:hAnsi="Microsoft YaHei" w:eastAsia="Microsoft YaHei"/>
          <w:color w:val="333333"/>
          <w:sz w:val="21"/>
        </w:rPr>
        <w:t>第11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知识拓展：第11章的延伸阅读</w:t>
      </w:r>
    </w:p>
    <w:p>
      <w:pPr>
        <w:spacing w:before="20" w:after="20" w:line="360" w:lineRule="auto"/>
        <w:ind w:firstLine="420"/>
      </w:pPr>
      <w:r>
        <w:rPr>
          <w:rFonts w:ascii="Microsoft YaHei" w:hAnsi="Microsoft YaHei" w:eastAsia="Microsoft YaHei"/>
          <w:color w:val="333333"/>
          <w:sz w:val="21"/>
        </w:rPr>
        <w:t>为了拓展对第11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11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学术前沿追踪：第11章的最新研究进展</w:t>
      </w:r>
    </w:p>
    <w:p>
      <w:pPr>
        <w:spacing w:before="20" w:after="20" w:line="360" w:lineRule="auto"/>
        <w:ind w:firstLine="420"/>
      </w:pPr>
      <w:r>
        <w:rPr>
          <w:rFonts w:ascii="Microsoft YaHei" w:hAnsi="Microsoft YaHei" w:eastAsia="Microsoft YaHei"/>
          <w:color w:val="333333"/>
          <w:sz w:val="21"/>
        </w:rPr>
        <w:t>近年来，第11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11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行业实践动态：第11章相关领域的最新发展</w:t>
      </w:r>
    </w:p>
    <w:p>
      <w:pPr>
        <w:spacing w:before="20" w:after="20" w:line="360" w:lineRule="auto"/>
        <w:ind w:firstLine="420"/>
      </w:pPr>
      <w:r>
        <w:rPr>
          <w:rFonts w:ascii="Microsoft YaHei" w:hAnsi="Microsoft YaHei" w:eastAsia="Microsoft YaHei"/>
          <w:color w:val="333333"/>
          <w:sz w:val="21"/>
        </w:rPr>
        <w:t>在行业实践层面，第11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11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AIGC深度应用：第11章领域的智能化转型</w:t>
      </w:r>
    </w:p>
    <w:p>
      <w:pPr>
        <w:spacing w:before="20" w:after="20" w:line="360" w:lineRule="auto"/>
        <w:ind w:firstLine="420"/>
      </w:pPr>
      <w:r>
        <w:rPr>
          <w:rFonts w:ascii="Microsoft YaHei" w:hAnsi="Microsoft YaHei" w:eastAsia="Microsoft YaHei"/>
          <w:color w:val="333333"/>
          <w:sz w:val="21"/>
        </w:rPr>
        <w:t>AIGC技术在第11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11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11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11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11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11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11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11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11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11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11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11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第11章的内容与R.U.L.E.S.框架（Rights Protection 权益保障、Unified Legal Framework 统一法律框架、Liability &amp; Accountability 责任界定、Enforcement &amp; Compliance 执法合规、Smart Governance 智慧治理）具有紧密的内在关联。第11章所讨论的法律制度是R.U.L.E.S.框架中[('R',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11章的分析提供了统一的理论分析工具。通过R.U.L.E.S.框架的多维视角，可以全面分析第11章所涉及法律制度的优势和不足，为制度的完善提供方向指引。同时，第11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11章的内容在AIGC时代具有特殊的意义。AIGC技术的快速发展正在深刻改变旅游业的运行方式和法律关系的形态，对第11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11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11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11章在中国旅游法治体系中占据着重要地位。中国旅游法治体系以《旅游法》为核心，以行政法规、部门规章、地方性法规为补充，形成了多层次的规范体系。第11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11章的制度完善应当与其他章节的制度建设相衔接，形成相互支撑、相互配合的制度体系。同时，第11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11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11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11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11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在旅游法基础理论方面，[80], [81], [82], [83], [84], [117], [118], [119], [120], [121], [122], [123], [126], [127]等文献提供了系统的理论框架和分析工具。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分析了在线旅游平台的法律地位与责任边界，探讨了平台经济反垄断与反不正当竞争的法律规制，深入剖析了"大数据杀熟"的算法治理路径，梳理了共享住宿的法律规制模式，并展望了AIGC赋能旅游平台治理的前景与合规要求。</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（识记）简述在线旅游平台可能承担的法律责任类型。</w:t>
      </w:r>
    </w:p>
    <w:p>
      <w:pPr>
        <w:spacing w:before="20" w:after="20"/>
        <w:ind w:left="567" w:hanging="283"/>
      </w:pPr>
      <w:r>
        <w:rPr>
          <w:rFonts w:ascii="Microsoft YaHei" w:hAnsi="Microsoft YaHei" w:eastAsia="Microsoft YaHei"/>
          <w:color w:val="333333"/>
          <w:sz w:val="21"/>
        </w:rPr>
        <w:t>2. （理解）阐述"避风港"原则在在线旅游平台（OTA平台）中的适用规则。</w:t>
      </w:r>
    </w:p>
    <w:p>
      <w:pPr>
        <w:spacing w:before="20" w:after="20"/>
        <w:ind w:left="567" w:hanging="283"/>
      </w:pPr>
      <w:r>
        <w:rPr>
          <w:rFonts w:ascii="Microsoft YaHei" w:hAnsi="Microsoft YaHei" w:eastAsia="Microsoft YaHei"/>
          <w:color w:val="333333"/>
          <w:sz w:val="21"/>
        </w:rPr>
        <w:t>3. （应用）以"在线旅游平台（OTA平台）'二选一'"案例，分析滥用市场支配地位的认定标准。</w:t>
      </w:r>
    </w:p>
    <w:p>
      <w:pPr>
        <w:spacing w:before="20" w:after="20"/>
        <w:ind w:left="567" w:hanging="283"/>
      </w:pPr>
      <w:r>
        <w:rPr>
          <w:rFonts w:ascii="Microsoft YaHei" w:hAnsi="Microsoft YaHei" w:eastAsia="Microsoft YaHei"/>
          <w:color w:val="333333"/>
          <w:sz w:val="21"/>
        </w:rPr>
        <w:t>4. （分析）分析"大数据杀熟"行为涉及的多重法律关系。</w:t>
      </w:r>
    </w:p>
    <w:p>
      <w:pPr>
        <w:spacing w:before="20" w:after="20"/>
        <w:ind w:left="567" w:hanging="283"/>
      </w:pPr>
      <w:r>
        <w:rPr>
          <w:rFonts w:ascii="Microsoft YaHei" w:hAnsi="Microsoft YaHei" w:eastAsia="Microsoft YaHei"/>
          <w:color w:val="333333"/>
          <w:sz w:val="21"/>
        </w:rPr>
        <w:t>5. （评价）评估当前共享住宿监管模式对行业发展的影响。</w:t>
      </w:r>
    </w:p>
    <w:p>
      <w:pPr>
        <w:spacing w:before="20" w:after="20"/>
        <w:ind w:left="567" w:hanging="283"/>
      </w:pPr>
      <w:r>
        <w:rPr>
          <w:rFonts w:ascii="Microsoft YaHei" w:hAnsi="Microsoft YaHei" w:eastAsia="Microsoft YaHei"/>
          <w:color w:val="333333"/>
          <w:sz w:val="21"/>
        </w:rPr>
        <w:t>6. （创造）设计AIGC辅助旅游平台内容审核的智能系统方案。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邓春梅, 朱恒. OTA网络平台的法律地位——以"携程杀熟案"为例[J]. 法学杂志, 2023, 44(3): 120-130.</w:t>
      </w:r>
    </w:p>
    <w:p>
      <w:pPr>
        <w:spacing w:before="20" w:after="20" w:line="360" w:lineRule="auto"/>
        <w:ind w:left="567" w:hanging="567"/>
      </w:pPr>
      <w:r>
        <w:rPr>
          <w:rFonts w:ascii="Microsoft YaHei" w:hAnsi="Microsoft YaHei" w:eastAsia="Microsoft YaHei"/>
          <w:color w:val="444444"/>
          <w:sz w:val="18"/>
        </w:rPr>
        <w:t>[2] Colangelo M, Zeno-Zencovich V. Online platforms, competition rules and consumer protection in travel industry[J]. Journal of European Consumer and Market Law, 2016, 5(2): 75-86.</w:t>
      </w:r>
    </w:p>
    <w:p>
      <w:pPr>
        <w:spacing w:before="20" w:after="20" w:line="360" w:lineRule="auto"/>
        <w:ind w:left="567" w:hanging="567"/>
      </w:pPr>
      <w:r>
        <w:rPr>
          <w:rFonts w:ascii="Microsoft YaHei" w:hAnsi="Microsoft YaHei" w:eastAsia="Microsoft YaHei"/>
          <w:color w:val="444444"/>
          <w:sz w:val="18"/>
        </w:rPr>
        <w:t>[3]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[4] 傅林放. 旅游网络交易平台法律规制问题研究[J]. 旅游学刊, 2019, 34(5): 45-58.</w:t>
      </w:r>
    </w:p>
    <w:p>
      <w:pPr>
        <w:spacing w:before="20" w:after="20" w:line="360" w:lineRule="auto"/>
        <w:ind w:left="567" w:hanging="567"/>
      </w:pPr>
      <w:r>
        <w:rPr>
          <w:rFonts w:ascii="Microsoft YaHei" w:hAnsi="Microsoft YaHei" w:eastAsia="Microsoft YaHei"/>
          <w:color w:val="444444"/>
          <w:sz w:val="18"/>
        </w:rPr>
        <w:t>[5] 关馨. 在线旅游经营者不正当竞争法律规制研究[D]. 广州: 华南理工大学, 2019.</w:t>
      </w:r>
    </w:p>
    <w:p>
      <w:pPr>
        <w:spacing w:before="20" w:after="20" w:line="360" w:lineRule="auto"/>
        <w:ind w:left="567" w:hanging="567"/>
      </w:pPr>
      <w:r>
        <w:rPr>
          <w:rFonts w:ascii="Microsoft YaHei" w:hAnsi="Microsoft YaHei" w:eastAsia="Microsoft YaHei"/>
          <w:color w:val="444444"/>
          <w:sz w:val="18"/>
        </w:rPr>
        <w:t>[6] 郑晓军. 以在线短租为代表的旅游共享经济的执法困境及破解[J]. 旅游学刊, 2017, 32(6): 35-45.</w:t>
      </w:r>
    </w:p>
    <w:p>
      <w:pPr>
        <w:spacing w:before="20" w:after="20" w:line="360" w:lineRule="auto"/>
        <w:ind w:left="567" w:hanging="567"/>
      </w:pPr>
      <w:r>
        <w:rPr>
          <w:rFonts w:ascii="Microsoft YaHei" w:hAnsi="Microsoft YaHei" w:eastAsia="Microsoft YaHei"/>
          <w:color w:val="444444"/>
          <w:sz w:val="18"/>
        </w:rPr>
        <w:t>[7] 罗意群. 我国在线短租的法律规制研究[D]. 北京: 北京交通大学, 2021.</w:t>
      </w:r>
    </w:p>
    <w:p>
      <w:pPr>
        <w:spacing w:before="20" w:after="20" w:line="360" w:lineRule="auto"/>
        <w:ind w:left="567" w:hanging="567"/>
      </w:pPr>
      <w:r>
        <w:rPr>
          <w:rFonts w:ascii="Microsoft YaHei" w:hAnsi="Microsoft YaHei" w:eastAsia="Microsoft YaHei"/>
          <w:color w:val="444444"/>
          <w:sz w:val="18"/>
        </w:rPr>
        <w:t>[8] 蔺晶. 在线旅游平台消费者权益的法律保护[J]. 旅游学刊, 2020, 35(8): 45-58.</w:t>
      </w:r>
    </w:p>
    <w:p>
      <w:pPr>
        <w:spacing w:before="20" w:after="20" w:line="360" w:lineRule="auto"/>
        <w:ind w:left="567" w:hanging="567"/>
      </w:pPr>
      <w:r>
        <w:rPr>
          <w:rFonts w:ascii="Microsoft YaHei" w:hAnsi="Microsoft YaHei" w:eastAsia="Microsoft YaHei"/>
          <w:color w:val="444444"/>
          <w:sz w:val="18"/>
        </w:rPr>
        <w:t>[9] 王张录. 在线旅游平台中旅游者权益保护法律问题和对策研究[D]. 上海: 上海师范大学, 2022.</w:t>
      </w:r>
    </w:p>
    <w:p>
      <w:pPr>
        <w:spacing w:before="20" w:after="20" w:line="360" w:lineRule="auto"/>
        <w:ind w:left="567" w:hanging="567"/>
      </w:pPr>
      <w:r>
        <w:rPr>
          <w:rFonts w:ascii="Microsoft YaHei" w:hAnsi="Microsoft YaHei" w:eastAsia="Microsoft YaHei"/>
          <w:color w:val="444444"/>
          <w:sz w:val="18"/>
        </w:rPr>
        <w:t>[10] 郑志昊, 钱红光. 平台经济产业反垄断问题的复杂性和建议——以阿里巴巴反垄断为例[J]. 经济研究, 2024, 59(2): 88-102.</w:t>
      </w:r>
    </w:p>
    <w:p>
      <w:pPr>
        <w:spacing w:before="20" w:after="20" w:line="360" w:lineRule="auto"/>
        <w:ind w:left="567" w:hanging="567"/>
      </w:pPr>
      <w:r>
        <w:rPr>
          <w:rFonts w:ascii="Microsoft YaHei" w:hAnsi="Microsoft YaHei" w:eastAsia="Microsoft YaHei"/>
          <w:color w:val="444444"/>
          <w:sz w:val="18"/>
        </w:rPr>
        <w:t>[11]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[12] 吴敏. 平台经济领域扼杀式并购的反垄断规制[J]. 法学研究, 2024, 46(2): 115-135.</w:t>
      </w:r>
    </w:p>
    <w:p>
      <w:pPr>
        <w:spacing w:before="20" w:after="20" w:line="360" w:lineRule="auto"/>
        <w:ind w:left="567" w:hanging="567"/>
      </w:pPr>
      <w:r>
        <w:rPr>
          <w:rFonts w:ascii="Microsoft YaHei" w:hAnsi="Microsoft YaHei" w:eastAsia="Microsoft YaHei"/>
          <w:color w:val="444444"/>
          <w:sz w:val="18"/>
        </w:rPr>
        <w:t>[13] 朱宁宁. 王天星：遏制"大数据杀熟"有利器[J]. 法治与社会, 2021(8): 15-18.</w:t>
      </w:r>
    </w:p>
    <w:p>
      <w:pPr>
        <w:spacing w:before="20" w:after="20" w:line="360" w:lineRule="auto"/>
        <w:ind w:left="567" w:hanging="567"/>
      </w:pPr>
      <w:r>
        <w:rPr>
          <w:rFonts w:ascii="Microsoft YaHei" w:hAnsi="Microsoft YaHei" w:eastAsia="Microsoft YaHei"/>
          <w:color w:val="444444"/>
          <w:sz w:val="18"/>
        </w:rPr>
        <w:t>[14] 邓春梅, 朱恒. OTA网络平台的法律地位[J]. 法学杂志, 2023, 44(3): 120-130.</w:t>
      </w:r>
    </w:p>
    <w:p>
      <w:pPr>
        <w:spacing w:before="20" w:after="20" w:line="360" w:lineRule="auto"/>
        <w:ind w:left="567" w:hanging="567"/>
      </w:pPr>
      <w:r>
        <w:rPr>
          <w:rFonts w:ascii="Microsoft YaHei" w:hAnsi="Microsoft YaHei" w:eastAsia="Microsoft YaHei"/>
          <w:color w:val="444444"/>
          <w:sz w:val="18"/>
        </w:rPr>
        <w:t>[15]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[16] 郑晓军. 以在线短租为代表的旅游共享经济的执法困境及破解[J]. 旅游学刊, 2017, 32(6): 35-45.</w:t>
      </w:r>
    </w:p>
    <w:p>
      <w:pPr>
        <w:spacing w:before="20" w:after="20" w:line="360" w:lineRule="auto"/>
        <w:ind w:left="567" w:hanging="567"/>
      </w:pPr>
      <w:r>
        <w:rPr>
          <w:rFonts w:ascii="Microsoft YaHei" w:hAnsi="Microsoft YaHei" w:eastAsia="Microsoft YaHei"/>
          <w:color w:val="444444"/>
          <w:sz w:val="18"/>
        </w:rPr>
        <w:t>[17] 罗意群. 我国在线短租的法律规制研究[D]. 北京: 北京交通大学, 2021.</w:t>
      </w:r>
    </w:p>
    <w:p>
      <w:pPr>
        <w:spacing w:before="20" w:after="20" w:line="360" w:lineRule="auto"/>
        <w:ind w:left="567" w:hanging="567"/>
      </w:pPr>
      <w:r>
        <w:rPr>
          <w:rFonts w:ascii="Microsoft YaHei" w:hAnsi="Microsoft YaHei" w:eastAsia="Microsoft YaHei"/>
          <w:color w:val="444444"/>
          <w:sz w:val="18"/>
        </w:rPr>
        <w:t>[18] Afanasyevskaya A V, Ivanova N A. Digital tourism platforms: The concept, types, and models of legal regulation (Russia, the EU, the USA)[J]. Law and Digital Economy, 2026(7): 36-40.</w:t>
      </w:r>
    </w:p>
    <w:p>
      <w:pPr>
        <w:spacing w:before="20" w:after="20" w:line="360" w:lineRule="auto"/>
        <w:ind w:left="567" w:hanging="567"/>
      </w:pPr>
      <w:r>
        <w:rPr>
          <w:rFonts w:ascii="Microsoft YaHei" w:hAnsi="Microsoft YaHei" w:eastAsia="Microsoft YaHei"/>
          <w:color w:val="444444"/>
          <w:sz w:val="18"/>
        </w:rPr>
        <w:t>[19] Afanasyevskaya A V, Ivanova N A. Digital tourism platforms: The concept, types, and models of legal regulation (Russia, the EU, the USA)[J]. Law and Digital Economy, 2026(7): 36-40.</w:t>
      </w:r>
    </w:p>
    <w:p>
      <w:pPr>
        <w:spacing w:before="20" w:after="20" w:line="360" w:lineRule="auto"/>
        <w:ind w:left="567" w:hanging="567"/>
      </w:pPr>
      <w:r>
        <w:rPr>
          <w:rFonts w:ascii="Microsoft YaHei" w:hAnsi="Microsoft YaHei" w:eastAsia="Microsoft YaHei"/>
          <w:color w:val="444444"/>
          <w:sz w:val="18"/>
        </w:rPr>
        <w:t>[20] Colangelo M, Zeno-Zencovich V. Online platforms, competition rules and consumer protection in travel industry[J]. Journal of European Consumer and Market Law, 2016, 5(2): 75-86.</w:t>
      </w:r>
    </w:p>
    <w:p>
      <w:pPr>
        <w:spacing w:before="20" w:after="20" w:line="360" w:lineRule="auto"/>
        <w:ind w:left="567" w:hanging="567"/>
      </w:pPr>
      <w:r>
        <w:rPr>
          <w:rFonts w:ascii="Microsoft YaHei" w:hAnsi="Microsoft YaHei" w:eastAsia="Microsoft YaHei"/>
          <w:color w:val="444444"/>
          <w:sz w:val="18"/>
        </w:rPr>
        <w:t>[21]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[22] McKee D, Makela F, Scassa T. Law and the "sharing economy": Regulating online market platforms[M]. Ottawa: University of Ottawa Press, 2018.</w:t>
      </w:r>
    </w:p>
    <w:p>
      <w:pPr>
        <w:spacing w:before="20" w:after="20" w:line="360" w:lineRule="auto"/>
        <w:ind w:left="567" w:hanging="567"/>
      </w:pPr>
      <w:r>
        <w:rPr>
          <w:rFonts w:ascii="Microsoft YaHei" w:hAnsi="Microsoft YaHei" w:eastAsia="Microsoft YaHei"/>
          <w:color w:val="444444"/>
          <w:sz w:val="18"/>
        </w:rPr>
        <w:t>[23] 郑志昊, 钱红光. 平台经济产业反垄断问题的复杂性和建议——以阿里巴巴反垄断为例[J]. 经济研究, 2024, 59(2): 88-102.</w:t>
      </w:r>
    </w:p>
    <w:p>
      <w:pPr>
        <w:spacing w:before="20" w:after="20" w:line="360" w:lineRule="auto"/>
        <w:ind w:left="567" w:hanging="567"/>
      </w:pPr>
      <w:r>
        <w:rPr>
          <w:rFonts w:ascii="Microsoft YaHei" w:hAnsi="Microsoft YaHei" w:eastAsia="Microsoft YaHei"/>
          <w:color w:val="444444"/>
          <w:sz w:val="18"/>
        </w:rPr>
        <w:t>[24] 郑晓军. 以在线短租为代表的旅游共享经济的执法困境及破解[J]. 旅游学刊, 2017, 32(6): 35-45.</w:t>
      </w:r>
    </w:p>
    <w:p>
      <w:pPr>
        <w:spacing w:before="20" w:after="20" w:line="360" w:lineRule="auto"/>
        <w:ind w:left="567" w:hanging="567"/>
      </w:pPr>
      <w:r>
        <w:rPr>
          <w:rFonts w:ascii="Microsoft YaHei" w:hAnsi="Microsoft YaHei" w:eastAsia="Microsoft YaHei"/>
          <w:color w:val="444444"/>
          <w:sz w:val="18"/>
        </w:rPr>
        <w:t>[25] 罗意群. 我国在线短租的法律规制研究[D]. 北京: 北京交通大学, 2021.</w:t>
      </w:r>
    </w:p>
    <w:p>
      <w:pPr>
        <w:spacing w:before="20" w:after="20" w:line="360" w:lineRule="auto"/>
        <w:ind w:left="567" w:hanging="567"/>
      </w:pPr>
      <w:r>
        <w:rPr>
          <w:rFonts w:ascii="Microsoft YaHei" w:hAnsi="Microsoft YaHei" w:eastAsia="Microsoft YaHei"/>
          <w:color w:val="444444"/>
          <w:sz w:val="18"/>
        </w:rPr>
        <w:t>[26] 关馨. 在线旅游经营者不正当竞争法律规制研究[D]. 广州: 华南理工大学, 2019.</w:t>
      </w:r>
    </w:p>
    <w:p>
      <w:pPr>
        <w:spacing w:before="20" w:after="20" w:line="360" w:lineRule="auto"/>
        <w:ind w:left="567" w:hanging="567"/>
      </w:pPr>
      <w:r>
        <w:rPr>
          <w:rFonts w:ascii="Microsoft YaHei" w:hAnsi="Microsoft YaHei" w:eastAsia="Microsoft YaHei"/>
          <w:color w:val="444444"/>
          <w:sz w:val="18"/>
        </w:rPr>
        <w:t>[27] Dwivedi Y K, Kshetri N, Hughes L,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[28]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[29] 郑志昊, 钱红光. 平台经济产业反垄断问题的复杂性和建议[J]. 经济研究, 2024, 59(2): 88-102.</w:t>
      </w:r>
    </w:p>
    <w:p>
      <w:pPr>
        <w:spacing w:before="20" w:after="20" w:line="360" w:lineRule="auto"/>
        <w:ind w:left="567" w:hanging="567"/>
      </w:pPr>
      <w:r>
        <w:rPr>
          <w:rFonts w:ascii="Microsoft YaHei" w:hAnsi="Microsoft YaHei" w:eastAsia="Microsoft YaHei"/>
          <w:color w:val="444444"/>
          <w:sz w:val="18"/>
        </w:rPr>
        <w:t>[30] 王先林. 平台经济领域垄断和反垄断问题的法律思考[J]. 中国法学, 2021(2): 45-62.</w:t>
      </w:r>
    </w:p>
    <w:p>
      <w:pPr>
        <w:spacing w:before="20" w:after="20" w:line="360" w:lineRule="auto"/>
        <w:ind w:left="567" w:hanging="567"/>
      </w:pPr>
      <w:r>
        <w:rPr>
          <w:rFonts w:ascii="Microsoft YaHei" w:hAnsi="Microsoft YaHei" w:eastAsia="Microsoft YaHei"/>
          <w:color w:val="444444"/>
          <w:sz w:val="18"/>
        </w:rPr>
        <w:t>[31] McKee D, et al. Law and the sharing economy[M]. Ottawa: UOP, 2018.</w:t>
      </w:r>
    </w:p>
    <w:p>
      <w:pPr>
        <w:spacing w:before="20" w:after="20" w:line="360" w:lineRule="auto"/>
        <w:ind w:left="567" w:hanging="567"/>
      </w:pPr>
      <w:r>
        <w:rPr>
          <w:rFonts w:ascii="Microsoft YaHei" w:hAnsi="Microsoft YaHei" w:eastAsia="Microsoft YaHei"/>
          <w:color w:val="444444"/>
          <w:sz w:val="18"/>
        </w:rPr>
        <w:t>[32] Afanasyevskaya A V, Ivanova N A. Digital tourism platforms[J]. Law and Digital Economy, 2026(7): 36-40.</w:t>
      </w:r>
    </w:p>
    <w:p>
      <w:pPr>
        <w:spacing w:before="20" w:after="20" w:line="360" w:lineRule="auto"/>
        <w:ind w:left="567" w:hanging="567"/>
      </w:pPr>
      <w:r>
        <w:rPr>
          <w:rFonts w:ascii="Microsoft YaHei" w:hAnsi="Microsoft YaHei" w:eastAsia="Microsoft YaHei"/>
          <w:color w:val="444444"/>
          <w:sz w:val="18"/>
        </w:rPr>
        <w:t>[80] 孟雁北. 反垄断法[M]. 北京: 北京大学出版社, 2022.</w:t>
      </w:r>
    </w:p>
    <w:p>
      <w:pPr>
        <w:spacing w:before="20" w:after="20" w:line="360" w:lineRule="auto"/>
        <w:ind w:left="567" w:hanging="567"/>
      </w:pPr>
      <w:r>
        <w:rPr>
          <w:rFonts w:ascii="Microsoft YaHei" w:hAnsi="Microsoft YaHei" w:eastAsia="Microsoft YaHei"/>
          <w:color w:val="444444"/>
          <w:sz w:val="18"/>
        </w:rPr>
        <w:t>[81] 刘继峰. 竞争法学[M]. 北京: 北京大学出版社, 2021.</w:t>
      </w:r>
    </w:p>
    <w:p>
      <w:pPr>
        <w:spacing w:before="20" w:after="20" w:line="360" w:lineRule="auto"/>
        <w:ind w:left="567" w:hanging="567"/>
      </w:pPr>
      <w:r>
        <w:rPr>
          <w:rFonts w:ascii="Microsoft YaHei" w:hAnsi="Microsoft YaHei" w:eastAsia="Microsoft YaHei"/>
          <w:color w:val="444444"/>
          <w:sz w:val="18"/>
        </w:rPr>
        <w:t>[82] 王先林. 竞争法学(第四版)[M]. 北京: 中国人民大学出版社, 2022.</w:t>
      </w:r>
    </w:p>
    <w:p>
      <w:pPr>
        <w:spacing w:before="20" w:after="20" w:line="360" w:lineRule="auto"/>
        <w:ind w:left="567" w:hanging="567"/>
      </w:pPr>
      <w:r>
        <w:rPr>
          <w:rFonts w:ascii="Microsoft YaHei" w:hAnsi="Microsoft YaHei" w:eastAsia="Microsoft YaHei"/>
          <w:color w:val="444444"/>
          <w:sz w:val="18"/>
        </w:rPr>
        <w:t>[83] 张守文. 经济法原理[M]. 北京: 北京大学出版社, 2020.</w:t>
      </w:r>
    </w:p>
    <w:p>
      <w:pPr>
        <w:spacing w:before="20" w:after="20" w:line="360" w:lineRule="auto"/>
        <w:ind w:left="567" w:hanging="567"/>
      </w:pPr>
      <w:r>
        <w:rPr>
          <w:rFonts w:ascii="Microsoft YaHei" w:hAnsi="Microsoft YaHei" w:eastAsia="Microsoft YaHei"/>
          <w:color w:val="444444"/>
          <w:sz w:val="18"/>
        </w:rPr>
        <w:t>[84] 薛克鹏. 经济法学[M]. 北京: 中国政法大学出版社, 2022.</w:t>
      </w:r>
    </w:p>
    <w:p>
      <w:pPr>
        <w:spacing w:before="20" w:after="20" w:line="360" w:lineRule="auto"/>
        <w:ind w:left="567" w:hanging="567"/>
      </w:pPr>
      <w:r>
        <w:rPr>
          <w:rFonts w:ascii="Microsoft YaHei" w:hAnsi="Microsoft YaHei" w:eastAsia="Microsoft YaHei"/>
          <w:color w:val="444444"/>
          <w:sz w:val="18"/>
        </w:rPr>
        <w:t>[117] 杨东. 平台经济反垄断的范式转型[J]. 中国法学, 2022(3): 67-89.</w:t>
      </w:r>
    </w:p>
    <w:p>
      <w:pPr>
        <w:spacing w:before="20" w:after="20" w:line="360" w:lineRule="auto"/>
        <w:ind w:left="567" w:hanging="567"/>
      </w:pPr>
      <w:r>
        <w:rPr>
          <w:rFonts w:ascii="Microsoft YaHei" w:hAnsi="Microsoft YaHei" w:eastAsia="Microsoft YaHei"/>
          <w:color w:val="444444"/>
          <w:sz w:val="18"/>
        </w:rPr>
        <w:t>[118] 李剑. 平台经济领域的反垄断法适用[J]. 法学研究, 2022(4): 56-78.</w:t>
      </w:r>
    </w:p>
    <w:p>
      <w:pPr>
        <w:spacing w:before="20" w:after="20" w:line="360" w:lineRule="auto"/>
        <w:ind w:left="567" w:hanging="567"/>
      </w:pPr>
      <w:r>
        <w:rPr>
          <w:rFonts w:ascii="Microsoft YaHei" w:hAnsi="Microsoft YaHei" w:eastAsia="Microsoft YaHei"/>
          <w:color w:val="444444"/>
          <w:sz w:val="18"/>
        </w:rPr>
        <w:t>[119] 薛军. 电子商务法: 原理与实务[M]. 北京: 北京大学出版社, 2021.</w:t>
      </w:r>
    </w:p>
    <w:p>
      <w:pPr>
        <w:spacing w:before="20" w:after="20" w:line="360" w:lineRule="auto"/>
        <w:ind w:left="567" w:hanging="567"/>
      </w:pPr>
      <w:r>
        <w:rPr>
          <w:rFonts w:ascii="Microsoft YaHei" w:hAnsi="Microsoft YaHei" w:eastAsia="Microsoft YaHei"/>
          <w:color w:val="444444"/>
          <w:sz w:val="18"/>
        </w:rPr>
        <w:t>[120] 张楚. 电子商务法[M]. 北京: 中国人民大学出版社, 2022.</w:t>
      </w:r>
    </w:p>
    <w:p>
      <w:pPr>
        <w:spacing w:before="20" w:after="20" w:line="360" w:lineRule="auto"/>
        <w:ind w:left="567" w:hanging="567"/>
      </w:pPr>
      <w:r>
        <w:rPr>
          <w:rFonts w:ascii="Microsoft YaHei" w:hAnsi="Microsoft YaHei" w:eastAsia="Microsoft YaHei"/>
          <w:color w:val="444444"/>
          <w:sz w:val="18"/>
        </w:rPr>
        <w:t>[121] 王利明. 电子商务法研究[M]. 北京: 中国法制出版社, 2021.</w:t>
      </w:r>
    </w:p>
    <w:p>
      <w:pPr>
        <w:spacing w:before="20" w:after="20" w:line="360" w:lineRule="auto"/>
        <w:ind w:left="567" w:hanging="567"/>
      </w:pPr>
      <w:r>
        <w:rPr>
          <w:rFonts w:ascii="Microsoft YaHei" w:hAnsi="Microsoft YaHei" w:eastAsia="Microsoft YaHei"/>
          <w:color w:val="444444"/>
          <w:sz w:val="18"/>
        </w:rPr>
        <w:t>[122] 时建中. 数据垄断与反垄断规则[J]. 中国法学, 2023(2): 78-102.</w:t>
      </w:r>
    </w:p>
    <w:p>
      <w:pPr>
        <w:spacing w:before="20" w:after="20" w:line="360" w:lineRule="auto"/>
        <w:ind w:left="567" w:hanging="567"/>
      </w:pPr>
      <w:r>
        <w:rPr>
          <w:rFonts w:ascii="Microsoft YaHei" w:hAnsi="Microsoft YaHei" w:eastAsia="Microsoft YaHei"/>
          <w:color w:val="444444"/>
          <w:sz w:val="18"/>
        </w:rPr>
        <w:t>[123] 张守文. 数据经济的法律规制[J]. 法学研究, 2023(3): 45-67.</w:t>
      </w:r>
    </w:p>
    <w:p>
      <w:pPr>
        <w:spacing w:before="20" w:after="20" w:line="360" w:lineRule="auto"/>
        <w:ind w:left="567" w:hanging="567"/>
      </w:pPr>
      <w:r>
        <w:rPr>
          <w:rFonts w:ascii="Microsoft YaHei" w:hAnsi="Microsoft YaHei" w:eastAsia="Microsoft YaHei"/>
          <w:color w:val="444444"/>
          <w:sz w:val="18"/>
        </w:rPr>
        <w:t>[126] 杨东. 数字经济法的理论构建[J]. 中国法学, 2024(1): 56-78.</w:t>
      </w:r>
    </w:p>
    <w:p>
      <w:pPr>
        <w:spacing w:before="20" w:after="20" w:line="360" w:lineRule="auto"/>
        <w:ind w:left="567" w:hanging="567"/>
      </w:pPr>
      <w:r>
        <w:rPr>
          <w:rFonts w:ascii="Microsoft YaHei" w:hAnsi="Microsoft YaHei" w:eastAsia="Microsoft YaHei"/>
          <w:color w:val="444444"/>
          <w:sz w:val="18"/>
        </w:rPr>
        <w:t>[127] 李曙光. 数字经济与法治创新[J]. 法学杂志, 2023(3): 23-45.</w:t>
      </w:r>
    </w:p>
    <w:p>
      <w:r>
        <w:br w:type="page"/>
      </w:r>
    </w:p>
    <w:p>
      <w:pPr>
        <w:spacing w:before="240" w:after="120"/>
        <w:jc w:val="center"/>
      </w:pPr>
      <w:r>
        <w:rPr>
          <w:rFonts w:ascii="Microsoft YaHei" w:hAnsi="Microsoft YaHei" w:eastAsia="Microsoft YaHei"/>
          <w:b/>
          <w:color w:val="1A3C6E"/>
          <w:sz w:val="36"/>
        </w:rPr>
        <w:t>第12章 国际旅游政策比较与中国旅游法治展望</w:t>
      </w:r>
    </w:p>
    <w:p>
      <w:pPr>
        <w:spacing w:before="200" w:after="80"/>
      </w:pPr>
      <w:r>
        <w:rPr>
          <w:rFonts w:ascii="Microsoft YaHei" w:hAnsi="Microsoft YaHei" w:eastAsia="Microsoft YaHei"/>
          <w:b/>
          <w:color w:val="2A4A7F"/>
          <w:sz w:val="30"/>
        </w:rPr>
        <w:t>学习目标</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识记</w:t>
      </w:r>
      <w:r>
        <w:rPr>
          <w:rFonts w:ascii="Microsoft YaHei" w:hAnsi="Microsoft YaHei" w:eastAsia="Microsoft YaHei"/>
          <w:color w:val="333333"/>
          <w:sz w:val="21"/>
        </w:rPr>
        <w:t>：掌握国际旅游政策与法律环境的主要特征和UNWTO的旅游规则框架。</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理解</w:t>
      </w:r>
      <w:r>
        <w:rPr>
          <w:rFonts w:ascii="Microsoft YaHei" w:hAnsi="Microsoft YaHei" w:eastAsia="Microsoft YaHei"/>
          <w:color w:val="333333"/>
          <w:sz w:val="21"/>
        </w:rPr>
        <w:t>：理解欧盟、美国、日本等主要经济体旅游法律制度的差异。</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应用</w:t>
      </w:r>
      <w:r>
        <w:rPr>
          <w:rFonts w:ascii="Microsoft YaHei" w:hAnsi="Microsoft YaHei" w:eastAsia="Microsoft YaHei"/>
          <w:color w:val="333333"/>
          <w:sz w:val="21"/>
        </w:rPr>
        <w:t>：能够运用比较法方法分析不同国家旅游法律制度的优劣。</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分析</w:t>
      </w:r>
      <w:r>
        <w:rPr>
          <w:rFonts w:ascii="Microsoft YaHei" w:hAnsi="Microsoft YaHei" w:eastAsia="Microsoft YaHei"/>
          <w:color w:val="333333"/>
          <w:sz w:val="21"/>
        </w:rPr>
        <w:t>：分析中国旅游法治建设的成就与不足，识别制度完善的方向。</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评价</w:t>
      </w:r>
      <w:r>
        <w:rPr>
          <w:rFonts w:ascii="Microsoft YaHei" w:hAnsi="Microsoft YaHei" w:eastAsia="Microsoft YaHei"/>
          <w:color w:val="333333"/>
          <w:sz w:val="21"/>
        </w:rPr>
        <w:t>：评估AIGC时代旅游法治创新的制度设计思路。</w:t>
      </w:r>
    </w:p>
    <w:p>
      <w:pPr>
        <w:spacing w:before="20" w:after="20"/>
        <w:ind w:left="567" w:hanging="283"/>
      </w:pPr>
      <w:r>
        <w:rPr>
          <w:rFonts w:ascii="Microsoft YaHei" w:hAnsi="Microsoft YaHei" w:eastAsia="Microsoft YaHei"/>
          <w:color w:val="333333"/>
          <w:sz w:val="21"/>
        </w:rPr>
        <w:t xml:space="preserve">6. </w:t>
      </w:r>
      <w:r>
        <w:rPr>
          <w:rFonts w:ascii="Microsoft YaHei" w:hAnsi="Microsoft YaHei" w:eastAsia="Microsoft YaHei"/>
          <w:b/>
          <w:color w:val="333333"/>
          <w:sz w:val="21"/>
        </w:rPr>
        <w:t>创造</w:t>
      </w:r>
      <w:r>
        <w:rPr>
          <w:rFonts w:ascii="Microsoft YaHei" w:hAnsi="Microsoft YaHei" w:eastAsia="Microsoft YaHei"/>
          <w:color w:val="333333"/>
          <w:sz w:val="21"/>
        </w:rPr>
        <w:t>：设计可持续发展的旅游法治体系构建方案。</w:t>
      </w:r>
    </w:p>
    <w:p>
      <w:pPr>
        <w:spacing w:before="200" w:after="80"/>
      </w:pPr>
      <w:r>
        <w:rPr>
          <w:rFonts w:ascii="Microsoft YaHei" w:hAnsi="Microsoft YaHei" w:eastAsia="Microsoft YaHei"/>
          <w:b/>
          <w:color w:val="2A4A7F"/>
          <w:sz w:val="30"/>
        </w:rPr>
        <w:t>导入案例</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"欧洲旅游法对中国旅游立法的启示"</w:t>
      </w:r>
      <w:r>
        <w:rPr>
          <w:rFonts w:ascii="Microsoft YaHei" w:hAnsi="Microsoft YaHei" w:eastAsia="Microsoft YaHei"/>
          <w:color w:val="333333"/>
          <w:sz w:val="21"/>
        </w:rPr>
      </w:r>
    </w:p>
    <w:p>
      <w:pPr>
        <w:spacing w:before="40" w:after="40"/>
        <w:ind w:left="567"/>
        <w:pBdr>
          <w:left w:val="single" w:sz="18" w:space="8" w:color="457B9D"/>
        </w:pBdr>
      </w:pPr>
      <w:r>
        <w:rPr>
          <w:rFonts w:ascii="Microsoft YaHei" w:hAnsi="Microsoft YaHei" w:eastAsia="Microsoft YaHei"/>
          <w:color w:val="555555"/>
          <w:sz w:val="21"/>
        </w:rPr>
      </w:r>
      <w:r>
        <w:rPr>
          <w:rFonts w:ascii="Microsoft YaHei" w:hAnsi="Microsoft YaHei" w:eastAsia="Microsoft YaHei"/>
          <w:b/>
          <w:color w:val="555555"/>
          <w:sz w:val="21"/>
        </w:rPr>
        <w:t>【案例导入】</w:t>
      </w:r>
      <w:r>
        <w:rPr>
          <w:rFonts w:ascii="Microsoft YaHei" w:hAnsi="Microsoft YaHei" w:eastAsia="Microsoft YaHei"/>
          <w:color w:val="555555"/>
          <w:sz w:val="21"/>
        </w:rPr>
        <w:t xml:space="preserve"> 2024年，中国旅游法学研究团队对欧盟旅游法律制度进行了专题考察。研究发现，欧盟在旅游消费者保护、旅游数据合规、在线旅游平台监管、旅游可持续发展等方面建立了一套较为完善的法律制度。特别是欧盟《一揽子旅游指令》（Package Travel Directive）和《数字服务法案》（Digital Services Act）中的相关制度，对完善中国旅游法治体系具有重要的参考价值。这一案例促使我们思考：在全球化的背景下，中国旅游法治如何借鉴国际经验，实现制度创新？[1-3]</w:t>
      </w:r>
    </w:p>
    <w:p>
      <w:pPr>
        <w:spacing w:before="200" w:after="80"/>
      </w:pPr>
      <w:r>
        <w:rPr>
          <w:rFonts w:ascii="Microsoft YaHei" w:hAnsi="Microsoft YaHei" w:eastAsia="Microsoft YaHei"/>
          <w:b/>
          <w:color w:val="2A4A7F"/>
          <w:sz w:val="30"/>
        </w:rPr>
        <w:t>12.1 国际旅游政策与法律环境概览</w:t>
      </w:r>
    </w:p>
    <w:p>
      <w:pPr>
        <w:spacing w:before="160" w:after="60"/>
      </w:pPr>
      <w:r>
        <w:rPr>
          <w:rFonts w:ascii="Microsoft YaHei" w:hAnsi="Microsoft YaHei" w:eastAsia="Microsoft YaHei"/>
          <w:b/>
          <w:color w:val="457B9D"/>
          <w:sz w:val="26"/>
        </w:rPr>
        <w:t>12.1.1 全球旅游治理的格局</w:t>
      </w:r>
    </w:p>
    <w:p>
      <w:pPr>
        <w:spacing w:before="20" w:after="20" w:line="360" w:lineRule="auto"/>
        <w:ind w:firstLine="420"/>
      </w:pPr>
      <w:r>
        <w:rPr>
          <w:rFonts w:ascii="Microsoft YaHei" w:hAnsi="Microsoft YaHei" w:eastAsia="Microsoft YaHei"/>
          <w:color w:val="333333"/>
          <w:sz w:val="21"/>
        </w:rPr>
        <w:t>全球旅游治理由联合国世界旅游组织（UNWTO）主导，各区域组织和国家层面的旅游政策协同推进。UNWTO制定了《全球旅游伦理规范》，提出了旅游可持续发展的基本原则，对各国旅游立法具有指导意义[4]。</w:t>
      </w:r>
    </w:p>
    <w:p>
      <w:pPr>
        <w:spacing w:before="160" w:after="60"/>
      </w:pPr>
      <w:r>
        <w:rPr>
          <w:rFonts w:ascii="Microsoft YaHei" w:hAnsi="Microsoft YaHei" w:eastAsia="Microsoft YaHei"/>
          <w:b/>
          <w:color w:val="457B9D"/>
          <w:sz w:val="26"/>
        </w:rPr>
        <w:t>12.1.2 国际旅游规则的主要框架</w:t>
      </w:r>
    </w:p>
    <w:p>
      <w:pPr>
        <w:spacing w:before="20" w:after="20" w:line="360" w:lineRule="auto"/>
        <w:ind w:firstLine="420"/>
      </w:pPr>
      <w:r>
        <w:rPr>
          <w:rFonts w:ascii="Microsoft YaHei" w:hAnsi="Microsoft YaHei" w:eastAsia="Microsoft YaHei"/>
          <w:color w:val="333333"/>
          <w:sz w:val="21"/>
        </w:rPr>
        <w:t>国际旅游规则涵盖多个层面：国际公约层面，如《世界旅游组织章程》；区域层面，如欧盟的旅游指令和法规；国家层面，各国制定的旅游法律和政策；行业层面，旅游行业协会制定的标准和规范[5]。</w:t>
      </w:r>
    </w:p>
    <w:p>
      <w:pPr>
        <w:spacing w:before="160" w:after="60"/>
      </w:pPr>
      <w:r>
        <w:rPr>
          <w:rFonts w:ascii="Microsoft YaHei" w:hAnsi="Microsoft YaHei" w:eastAsia="Microsoft YaHei"/>
          <w:b/>
          <w:color w:val="457B9D"/>
          <w:sz w:val="26"/>
        </w:rPr>
        <w:t>12.1.3 国际旅游规则的发展趋势</w:t>
      </w:r>
    </w:p>
    <w:p>
      <w:pPr>
        <w:spacing w:before="20" w:after="20" w:line="360" w:lineRule="auto"/>
        <w:ind w:firstLine="420"/>
      </w:pPr>
      <w:r>
        <w:rPr>
          <w:rFonts w:ascii="Microsoft YaHei" w:hAnsi="Microsoft YaHei" w:eastAsia="Microsoft YaHei"/>
          <w:color w:val="333333"/>
          <w:sz w:val="21"/>
        </w:rPr>
        <w:t>当前国际旅游规则的发展趋势包括：旅游消费者保护力度持续增强；旅游数据合规要求日益严格；旅游可持续发展的法律保障不断完善；AIGC等新技术对旅游规则的冲击日益明显[6]。</w:t>
      </w:r>
    </w:p>
    <w:p>
      <w:pPr>
        <w:spacing w:before="200" w:after="80"/>
      </w:pPr>
      <w:r>
        <w:rPr>
          <w:rFonts w:ascii="Microsoft YaHei" w:hAnsi="Microsoft YaHei" w:eastAsia="Microsoft YaHei"/>
          <w:b/>
          <w:color w:val="2A4A7F"/>
          <w:sz w:val="30"/>
        </w:rPr>
        <w:t>12.2 欧盟、美国、日本旅游法律制度比较</w:t>
      </w:r>
    </w:p>
    <w:p>
      <w:pPr>
        <w:spacing w:before="160" w:after="60"/>
      </w:pPr>
      <w:r>
        <w:rPr>
          <w:rFonts w:ascii="Microsoft YaHei" w:hAnsi="Microsoft YaHei" w:eastAsia="Microsoft YaHei"/>
          <w:b/>
          <w:color w:val="457B9D"/>
          <w:sz w:val="26"/>
        </w:rPr>
        <w:t>12.2.1 欧盟旅游法律制度</w:t>
      </w:r>
    </w:p>
    <w:p>
      <w:pPr>
        <w:spacing w:before="20" w:after="20" w:line="360" w:lineRule="auto"/>
        <w:ind w:firstLine="420"/>
      </w:pPr>
      <w:r>
        <w:rPr>
          <w:rFonts w:ascii="Microsoft YaHei" w:hAnsi="Microsoft YaHei" w:eastAsia="Microsoft YaHei"/>
          <w:color w:val="333333"/>
          <w:sz w:val="21"/>
        </w:rPr>
        <w:t>欧盟旅游法律制度以《欧盟运作条约》为基础，通过指令和法规的形式在各成员国实施。欧盟《一揽子旅游指令》（2015/2302）对包价旅游和关联旅行安排进行了全面规定，确立了旅游消费者的广泛权利。欧盟《数字服务法案》和《数字市场法案》对在线旅游平台的监管提出了严格要求[7]。</w:t>
      </w:r>
    </w:p>
    <w:p>
      <w:pPr>
        <w:spacing w:before="160" w:after="60"/>
      </w:pPr>
      <w:r>
        <w:rPr>
          <w:rFonts w:ascii="Microsoft YaHei" w:hAnsi="Microsoft YaHei" w:eastAsia="Microsoft YaHei"/>
          <w:b/>
          <w:color w:val="457B9D"/>
          <w:sz w:val="26"/>
        </w:rPr>
        <w:t>12.2.2 美国旅游法律制度</w:t>
      </w:r>
    </w:p>
    <w:p>
      <w:pPr>
        <w:spacing w:before="20" w:after="20" w:line="360" w:lineRule="auto"/>
        <w:ind w:firstLine="420"/>
      </w:pPr>
      <w:r>
        <w:rPr>
          <w:rFonts w:ascii="Microsoft YaHei" w:hAnsi="Microsoft YaHei" w:eastAsia="Microsoft YaHei"/>
          <w:color w:val="333333"/>
          <w:sz w:val="21"/>
        </w:rPr>
        <w:t>美国的旅游法律制度以各州立法为主，联邦层面的旅游立法相对有限。美国没有统一的旅游法，旅游活动主要受《合同法》《侵权法》《消费者保护法》等普通法调整。美国旅游政策以市场为主导，政府干预较少，但近年来在平台监管和数据保护方面逐步加强立法[8]。</w:t>
      </w:r>
    </w:p>
    <w:p>
      <w:pPr>
        <w:spacing w:before="160" w:after="60"/>
      </w:pPr>
      <w:r>
        <w:rPr>
          <w:rFonts w:ascii="Microsoft YaHei" w:hAnsi="Microsoft YaHei" w:eastAsia="Microsoft YaHei"/>
          <w:b/>
          <w:color w:val="457B9D"/>
          <w:sz w:val="26"/>
        </w:rPr>
        <w:t>12.2.3 日本旅游法律制度</w:t>
      </w:r>
    </w:p>
    <w:p>
      <w:pPr>
        <w:spacing w:before="20" w:after="20" w:line="360" w:lineRule="auto"/>
        <w:ind w:firstLine="420"/>
      </w:pPr>
      <w:r>
        <w:rPr>
          <w:rFonts w:ascii="Microsoft YaHei" w:hAnsi="Microsoft YaHei" w:eastAsia="Microsoft YaHei"/>
          <w:color w:val="333333"/>
          <w:sz w:val="21"/>
        </w:rPr>
        <w:t>日本在2006年修改了《旅行业法》，确立了旅行社的登记制度和营业保证金制度。2017年，日本制定了《住宅宿泊事业法》（民宿法），对民宿经营进行了规范。日本在旅游立法方面注重精细化管理和行业自律，值得中国借鉴[9]。</w:t>
      </w:r>
    </w:p>
    <w:p>
      <w:pPr>
        <w:spacing w:before="160" w:after="60"/>
      </w:pPr>
      <w:r>
        <w:rPr>
          <w:rFonts w:ascii="Microsoft YaHei" w:hAnsi="Microsoft YaHei" w:eastAsia="Microsoft YaHei"/>
          <w:b/>
          <w:color w:val="457B9D"/>
          <w:sz w:val="26"/>
        </w:rPr>
        <w:t>12.2.4 三国制度的比较分析</w:t>
      </w:r>
    </w:p>
    <w:p>
      <w:pPr>
        <w:spacing w:before="20" w:after="20" w:line="360" w:lineRule="auto"/>
        <w:ind w:firstLine="420"/>
      </w:pPr>
      <w:r>
        <w:rPr>
          <w:rFonts w:ascii="Microsoft YaHei" w:hAnsi="Microsoft YaHei" w:eastAsia="Microsoft YaHei"/>
          <w:color w:val="333333"/>
          <w:sz w:val="21"/>
        </w:rPr>
        <w:t>欧盟、美国、日本在旅游法律制度上各有特色：欧盟注重消费者权益保护，立法体系完善；美国注重市场自由，监管相对宽松；日本注重行业规范管理，制度设计精细。中国旅游法治建设应当综合借鉴三国的经验，结合国情进行制度创新[10]。</w:t>
      </w:r>
    </w:p>
    <w:p/>
    <w:p>
      <w:pPr>
        <w:jc w:val="center"/>
      </w:pPr>
      <w:r>
        <w:drawing>
          <wp:inline xmlns:a="http://schemas.openxmlformats.org/drawingml/2006/main" xmlns:pic="http://schemas.openxmlformats.org/drawingml/2006/picture">
            <wp:extent cx="5029200" cy="4054549"/>
            <wp:docPr id="11" name="Picture 11"/>
            <wp:cNvGraphicFramePr>
              <a:graphicFrameLocks noChangeAspect="1"/>
            </wp:cNvGraphicFramePr>
            <a:graphic>
              <a:graphicData uri="http://schemas.openxmlformats.org/drawingml/2006/picture">
                <pic:pic>
                  <pic:nvPicPr>
                    <pic:cNvPr id="0" name="12_国际法治体系比较.png"/>
                    <pic:cNvPicPr/>
                  </pic:nvPicPr>
                  <pic:blipFill>
                    <a:blip r:embed="rId19"/>
                    <a:stretch>
                      <a:fillRect/>
                    </a:stretch>
                  </pic:blipFill>
                  <pic:spPr>
                    <a:xfrm>
                      <a:off x="0" y="0"/>
                      <a:ext cx="5029200" cy="4054549"/>
                    </a:xfrm>
                    <a:prstGeom prst="rect"/>
                  </pic:spPr>
                </pic:pic>
              </a:graphicData>
            </a:graphic>
          </wp:inline>
        </w:drawing>
      </w:r>
    </w:p>
    <w:p>
      <w:pPr>
        <w:jc w:val="center"/>
      </w:pPr>
      <w:r>
        <w:rPr>
          <w:rFonts w:ascii="Microsoft YaHei" w:hAnsi="Microsoft YaHei" w:eastAsia="Microsoft YaHei"/>
          <w:i/>
          <w:color w:val="666666"/>
          <w:sz w:val="19"/>
        </w:rPr>
        <w:t>图12-2  中欧美日旅游法治体系比较</w:t>
      </w:r>
    </w:p>
    <w:p/>
    <w:p>
      <w:pPr>
        <w:spacing w:before="200" w:after="80"/>
      </w:pPr>
      <w:r>
        <w:rPr>
          <w:rFonts w:ascii="Microsoft YaHei" w:hAnsi="Microsoft YaHei" w:eastAsia="Microsoft YaHei"/>
          <w:b/>
          <w:color w:val="2A4A7F"/>
          <w:sz w:val="30"/>
        </w:rPr>
        <w:t>12.3 世界旅游组织与国际旅游规则</w:t>
      </w:r>
    </w:p>
    <w:p>
      <w:pPr>
        <w:spacing w:before="160" w:after="60"/>
      </w:pPr>
      <w:r>
        <w:rPr>
          <w:rFonts w:ascii="Microsoft YaHei" w:hAnsi="Microsoft YaHei" w:eastAsia="Microsoft YaHei"/>
          <w:b/>
          <w:color w:val="457B9D"/>
          <w:sz w:val="26"/>
        </w:rPr>
        <w:t>12.3.1 UNWTO的角色与功能</w:t>
      </w:r>
    </w:p>
    <w:p>
      <w:pPr>
        <w:spacing w:before="20" w:after="20" w:line="360" w:lineRule="auto"/>
        <w:ind w:firstLine="420"/>
      </w:pPr>
      <w:r>
        <w:rPr>
          <w:rFonts w:ascii="Microsoft YaHei" w:hAnsi="Microsoft YaHei" w:eastAsia="Microsoft YaHei"/>
          <w:color w:val="333333"/>
          <w:sz w:val="21"/>
        </w:rPr>
        <w:t>UNWTO是联合国系统内负责旅游事务的专门机构，致力于促进旅游的可持续发展。UNWTO制定了《全球旅游伦理规范》，发布了《全球旅游统计体系》等标准化文件，为各国旅游立法提供了参考框架[11]。</w:t>
      </w:r>
    </w:p>
    <w:p>
      <w:pPr>
        <w:spacing w:before="20" w:after="20" w:line="360" w:lineRule="auto"/>
        <w:ind w:firstLine="420"/>
      </w:pPr>
      <w:r>
        <w:rPr>
          <w:rFonts w:ascii="Microsoft YaHei" w:hAnsi="Microsoft YaHei" w:eastAsia="Microsoft YaHei"/>
          <w:color w:val="333333"/>
          <w:sz w:val="21"/>
        </w:rPr>
        <w:t>不同国家和地区在旅游法治体系建设上各有特色。如图12-2所示，中国在立法完备性和执法力度方面与欧盟、美国、日本等发达经济体相比各有优势，在AIGC治理方面处于国际前沿水平。</w:t>
      </w:r>
    </w:p>
    <w:p>
      <w:pPr>
        <w:spacing w:before="160" w:after="60"/>
      </w:pPr>
      <w:r>
        <w:rPr>
          <w:rFonts w:ascii="Microsoft YaHei" w:hAnsi="Microsoft YaHei" w:eastAsia="Microsoft YaHei"/>
          <w:b/>
          <w:color w:val="457B9D"/>
          <w:sz w:val="26"/>
        </w:rPr>
        <w:t>12.3.2 国际旅游公约与标准</w:t>
      </w:r>
    </w:p>
    <w:p>
      <w:pPr>
        <w:spacing w:before="20" w:after="20" w:line="360" w:lineRule="auto"/>
        <w:ind w:firstLine="420"/>
      </w:pPr>
      <w:r>
        <w:rPr>
          <w:rFonts w:ascii="Microsoft YaHei" w:hAnsi="Microsoft YaHei" w:eastAsia="Microsoft YaHei"/>
          <w:color w:val="333333"/>
          <w:sz w:val="21"/>
        </w:rPr>
        <w:t>UNWTO推动制定了多项国际旅游公约和标准，包括旅游统计标准、旅游卫星账户体系、旅游可持续发展指标体系等。这些国际标准对各国旅游政策的制定和实施具有重要影响[12]。</w:t>
      </w:r>
    </w:p>
    <w:p>
      <w:pPr>
        <w:spacing w:before="160" w:after="60"/>
      </w:pPr>
      <w:r>
        <w:rPr>
          <w:rFonts w:ascii="Microsoft YaHei" w:hAnsi="Microsoft YaHei" w:eastAsia="Microsoft YaHei"/>
          <w:b/>
          <w:color w:val="457B9D"/>
          <w:sz w:val="26"/>
        </w:rPr>
        <w:t>12.3.3 中国在UNWTO中的参与</w:t>
      </w:r>
    </w:p>
    <w:p>
      <w:pPr>
        <w:spacing w:before="20" w:after="20" w:line="360" w:lineRule="auto"/>
        <w:ind w:firstLine="420"/>
      </w:pPr>
      <w:r>
        <w:rPr>
          <w:rFonts w:ascii="Microsoft YaHei" w:hAnsi="Microsoft YaHei" w:eastAsia="Microsoft YaHei"/>
          <w:color w:val="333333"/>
          <w:sz w:val="21"/>
        </w:rPr>
        <w:t>中国作为UNWTO的成员国，积极参与国际旅游规则的制定和修订。中国在UNWTO中提出的"旅游促进减贫""旅游与可持续发展"等倡议，得到了国际社会的广泛认可[13]。</w:t>
      </w:r>
    </w:p>
    <w:p/>
    <w:p>
      <w:pPr>
        <w:jc w:val="center"/>
      </w:pPr>
      <w:r>
        <w:drawing>
          <wp:inline xmlns:a="http://schemas.openxmlformats.org/drawingml/2006/main" xmlns:pic="http://schemas.openxmlformats.org/drawingml/2006/picture">
            <wp:extent cx="5029200" cy="2989580"/>
            <wp:docPr id="12" name="Picture 12"/>
            <wp:cNvGraphicFramePr>
              <a:graphicFrameLocks noChangeAspect="1"/>
            </wp:cNvGraphicFramePr>
            <a:graphic>
              <a:graphicData uri="http://schemas.openxmlformats.org/drawingml/2006/picture">
                <pic:pic>
                  <pic:nvPicPr>
                    <pic:cNvPr id="0" name="08_法治建设评估.png"/>
                    <pic:cNvPicPr/>
                  </pic:nvPicPr>
                  <pic:blipFill>
                    <a:blip r:embed="rId20"/>
                    <a:stretch>
                      <a:fillRect/>
                    </a:stretch>
                  </pic:blipFill>
                  <pic:spPr>
                    <a:xfrm>
                      <a:off x="0" y="0"/>
                      <a:ext cx="5029200" cy="2989580"/>
                    </a:xfrm>
                    <a:prstGeom prst="rect"/>
                  </pic:spPr>
                </pic:pic>
              </a:graphicData>
            </a:graphic>
          </wp:inline>
        </w:drawing>
      </w:r>
    </w:p>
    <w:p>
      <w:pPr>
        <w:jc w:val="center"/>
      </w:pPr>
      <w:r>
        <w:rPr>
          <w:rFonts w:ascii="Microsoft YaHei" w:hAnsi="Microsoft YaHei" w:eastAsia="Microsoft YaHei"/>
          <w:i/>
          <w:color w:val="666666"/>
          <w:sz w:val="19"/>
        </w:rPr>
        <w:t>图12-1  中国旅游法治建设六维评估</w:t>
      </w:r>
    </w:p>
    <w:p/>
    <w:p>
      <w:pPr>
        <w:spacing w:before="200" w:after="80"/>
      </w:pPr>
      <w:r>
        <w:rPr>
          <w:rFonts w:ascii="Microsoft YaHei" w:hAnsi="Microsoft YaHei" w:eastAsia="Microsoft YaHei"/>
          <w:b/>
          <w:color w:val="2A4A7F"/>
          <w:sz w:val="30"/>
        </w:rPr>
        <w:t>12.4 中国旅游法治建设的成就与不足</w:t>
      </w:r>
    </w:p>
    <w:p>
      <w:pPr>
        <w:spacing w:before="160" w:after="60"/>
      </w:pPr>
      <w:r>
        <w:rPr>
          <w:rFonts w:ascii="Microsoft YaHei" w:hAnsi="Microsoft YaHei" w:eastAsia="Microsoft YaHei"/>
          <w:b/>
          <w:color w:val="457B9D"/>
          <w:sz w:val="26"/>
        </w:rPr>
        <w:t>12.4.1 主要成就</w:t>
      </w:r>
    </w:p>
    <w:p>
      <w:pPr>
        <w:spacing w:before="20" w:after="20" w:line="360" w:lineRule="auto"/>
        <w:ind w:firstLine="420"/>
      </w:pPr>
      <w:r>
        <w:rPr>
          <w:rFonts w:ascii="Microsoft YaHei" w:hAnsi="Microsoft YaHei" w:eastAsia="Microsoft YaHei"/>
          <w:color w:val="333333"/>
          <w:sz w:val="21"/>
        </w:rPr>
        <w:t>中国旅游法治建设取得了显著成就：《旅游法》的颁布实施填补了旅游基本法的空白；旅游法规体系不断完善，形成了以《旅游法》为核心的多层次法规体系；旅游执法力度持续加强，旅游市场秩序明显改善；旅游消费者权益保护不断加强，维权渠道更加畅通[14]。</w:t>
      </w:r>
    </w:p>
    <w:p>
      <w:pPr>
        <w:spacing w:before="20" w:after="20" w:line="360" w:lineRule="auto"/>
        <w:ind w:firstLine="420"/>
      </w:pPr>
      <w:r>
        <w:rPr>
          <w:rFonts w:ascii="Microsoft YaHei" w:hAnsi="Microsoft YaHei" w:eastAsia="Microsoft YaHei"/>
          <w:color w:val="333333"/>
          <w:sz w:val="21"/>
        </w:rPr>
        <w:t>中国旅游法治建设在六个维度上取得了显著进展。如图12-1所示，立法完备性和消费者保护是当前建设水平最高的两个维度，而AIGC治理和国际合作则仍有较大提升空间。</w:t>
      </w:r>
    </w:p>
    <w:p>
      <w:pPr>
        <w:spacing w:before="160" w:after="60"/>
      </w:pPr>
      <w:r>
        <w:rPr>
          <w:rFonts w:ascii="Microsoft YaHei" w:hAnsi="Microsoft YaHei" w:eastAsia="Microsoft YaHei"/>
          <w:b/>
          <w:color w:val="457B9D"/>
          <w:sz w:val="26"/>
        </w:rPr>
        <w:t>12.4.2 存在的不足</w:t>
      </w:r>
    </w:p>
    <w:p>
      <w:pPr>
        <w:spacing w:before="20" w:after="20" w:line="360" w:lineRule="auto"/>
        <w:ind w:firstLine="420"/>
      </w:pPr>
      <w:r>
        <w:rPr>
          <w:rFonts w:ascii="Microsoft YaHei" w:hAnsi="Microsoft YaHei" w:eastAsia="Microsoft YaHei"/>
          <w:color w:val="333333"/>
          <w:sz w:val="21"/>
        </w:rPr>
        <w:t>中国旅游法治建设仍存在不足：部分法律法规的修订滞后于旅游业的发展；旅游执法能力与执法需求之间存在差距；旅游纠纷解决效率有待提高；AIGC等新技术领域的旅游法律制度尚属空白[15]。</w:t>
      </w:r>
    </w:p>
    <w:p>
      <w:pPr>
        <w:spacing w:before="160" w:after="60"/>
      </w:pPr>
      <w:r>
        <w:rPr>
          <w:rFonts w:ascii="Microsoft YaHei" w:hAnsi="Microsoft YaHei" w:eastAsia="Microsoft YaHei"/>
          <w:b/>
          <w:color w:val="457B9D"/>
          <w:sz w:val="26"/>
        </w:rPr>
        <w:t>12.4.3 改进方向</w:t>
      </w:r>
    </w:p>
    <w:p>
      <w:pPr>
        <w:spacing w:before="20" w:after="20" w:line="360" w:lineRule="auto"/>
        <w:ind w:firstLine="420"/>
      </w:pPr>
      <w:r>
        <w:rPr>
          <w:rFonts w:ascii="Microsoft YaHei" w:hAnsi="Microsoft YaHei" w:eastAsia="Microsoft YaHei"/>
          <w:color w:val="333333"/>
          <w:sz w:val="21"/>
        </w:rPr>
        <w:t>中国旅游法治建设的改进方向包括：加快《旅游法》的修订工作，适应旅游业发展的新形势；完善旅游综合执法体制改革，提高执法效率；加强旅游纠纷多元化解机制建设；推进旅游数字化治理的制度创新[16]。</w:t>
      </w:r>
    </w:p>
    <w:p>
      <w:pPr>
        <w:spacing w:before="200" w:after="80"/>
      </w:pPr>
      <w:r>
        <w:rPr>
          <w:rFonts w:ascii="Microsoft YaHei" w:hAnsi="Microsoft YaHei" w:eastAsia="Microsoft YaHei"/>
          <w:b/>
          <w:color w:val="2A4A7F"/>
          <w:sz w:val="30"/>
        </w:rPr>
        <w:t>12.5 AIGC时代旅游法治创新的制度设计</w:t>
      </w:r>
    </w:p>
    <w:p>
      <w:pPr>
        <w:spacing w:before="160" w:after="60"/>
      </w:pPr>
      <w:r>
        <w:rPr>
          <w:rFonts w:ascii="Microsoft YaHei" w:hAnsi="Microsoft YaHei" w:eastAsia="Microsoft YaHei"/>
          <w:b/>
          <w:color w:val="457B9D"/>
          <w:sz w:val="26"/>
        </w:rPr>
        <w:t>12.5.1 旅游数据治理的制度创新</w:t>
      </w:r>
    </w:p>
    <w:p>
      <w:pPr>
        <w:spacing w:before="20" w:after="20" w:line="360" w:lineRule="auto"/>
        <w:ind w:firstLine="420"/>
      </w:pPr>
      <w:r>
        <w:rPr>
          <w:rFonts w:ascii="Microsoft YaHei" w:hAnsi="Microsoft YaHei" w:eastAsia="Microsoft YaHei"/>
          <w:color w:val="333333"/>
          <w:sz w:val="21"/>
        </w:rPr>
        <w:t>AIGC时代，旅游数据治理需要制度创新，包括：建立旅游数据分类分级保护制度；完善旅游数据跨境流动的规则；建立旅游数据收益分配机制；健全旅游数据安全监管体系[17]。</w:t>
      </w:r>
    </w:p>
    <w:p>
      <w:pPr>
        <w:spacing w:before="160" w:after="60"/>
      </w:pPr>
      <w:r>
        <w:rPr>
          <w:rFonts w:ascii="Microsoft YaHei" w:hAnsi="Microsoft YaHei" w:eastAsia="Microsoft YaHei"/>
          <w:b/>
          <w:color w:val="457B9D"/>
          <w:sz w:val="26"/>
        </w:rPr>
        <w:t>12.5.2 AIGC旅游应用的法律规制</w:t>
      </w:r>
    </w:p>
    <w:p>
      <w:pPr>
        <w:spacing w:before="20" w:after="20" w:line="360" w:lineRule="auto"/>
        <w:ind w:firstLine="420"/>
      </w:pPr>
      <w:r>
        <w:rPr>
          <w:rFonts w:ascii="Microsoft YaHei" w:hAnsi="Microsoft YaHei" w:eastAsia="Microsoft YaHei"/>
          <w:color w:val="333333"/>
          <w:sz w:val="21"/>
        </w:rPr>
        <w:t>AIGC在旅游行业的应用需要明确的法律规制：AI生成旅游内容的知识产权归属规则；AI旅游服务中的责任分配机制；AI旅游决策的透明度和可解释性要求；AI旅游应用的伦理审查制度。</w:t>
      </w:r>
    </w:p>
    <w:p>
      <w:pPr>
        <w:spacing w:before="160" w:after="60"/>
      </w:pPr>
      <w:r>
        <w:rPr>
          <w:rFonts w:ascii="Microsoft YaHei" w:hAnsi="Microsoft YaHei" w:eastAsia="Microsoft YaHei"/>
          <w:b/>
          <w:color w:val="457B9D"/>
          <w:sz w:val="26"/>
        </w:rPr>
        <w:t>12.5.3 智慧旅游监管的制度框架</w:t>
      </w:r>
    </w:p>
    <w:p>
      <w:pPr>
        <w:spacing w:before="20" w:after="20" w:line="360" w:lineRule="auto"/>
        <w:ind w:firstLine="420"/>
      </w:pPr>
      <w:r>
        <w:rPr>
          <w:rFonts w:ascii="Microsoft YaHei" w:hAnsi="Microsoft YaHei" w:eastAsia="Microsoft YaHei"/>
          <w:color w:val="333333"/>
          <w:sz w:val="21"/>
        </w:rPr>
        <w:t>构建智慧旅游监管的制度框架，包括：建立旅游行业AI应用准入制度；制定旅游AI服务的质量标准；完善旅游AI应用的投诉处理机制；建立旅游AI应用的常态化监管机制[18]。</w:t>
      </w:r>
    </w:p>
    <w:p>
      <w:pPr>
        <w:spacing w:before="200" w:after="80"/>
      </w:pPr>
      <w:r>
        <w:rPr>
          <w:rFonts w:ascii="Microsoft YaHei" w:hAnsi="Microsoft YaHei" w:eastAsia="Microsoft YaHei"/>
          <w:b/>
          <w:color w:val="2A4A7F"/>
          <w:sz w:val="30"/>
        </w:rPr>
        <w:t>12.6 可持续发展的旅游法治体系构建</w:t>
      </w:r>
    </w:p>
    <w:p>
      <w:pPr>
        <w:spacing w:before="160" w:after="60"/>
      </w:pPr>
      <w:r>
        <w:rPr>
          <w:rFonts w:ascii="Microsoft YaHei" w:hAnsi="Microsoft YaHei" w:eastAsia="Microsoft YaHei"/>
          <w:b/>
          <w:color w:val="457B9D"/>
          <w:sz w:val="26"/>
        </w:rPr>
        <w:t>12.6.1 可持续发展理念的法治化</w:t>
      </w:r>
    </w:p>
    <w:p>
      <w:pPr>
        <w:spacing w:before="20" w:after="20" w:line="360" w:lineRule="auto"/>
        <w:ind w:firstLine="420"/>
      </w:pPr>
      <w:r>
        <w:rPr>
          <w:rFonts w:ascii="Microsoft YaHei" w:hAnsi="Microsoft YaHei" w:eastAsia="Microsoft YaHei"/>
          <w:color w:val="333333"/>
          <w:sz w:val="21"/>
        </w:rPr>
        <w:t>将可持续发展理念融入旅游法治建设，需要：在旅游立法中明确可持续发展原则；建立旅游环境影响评价制度；完善旅游资源保护法律制度；推动绿色旅游和低碳旅游的法治保障。</w:t>
      </w:r>
    </w:p>
    <w:p>
      <w:pPr>
        <w:spacing w:before="160" w:after="60"/>
      </w:pPr>
      <w:r>
        <w:rPr>
          <w:rFonts w:ascii="Microsoft YaHei" w:hAnsi="Microsoft YaHei" w:eastAsia="Microsoft YaHei"/>
          <w:b/>
          <w:color w:val="457B9D"/>
          <w:sz w:val="26"/>
        </w:rPr>
        <w:t>12.6.2 多元共治的旅游治理体系</w:t>
      </w:r>
    </w:p>
    <w:p>
      <w:pPr>
        <w:spacing w:before="20" w:after="20" w:line="360" w:lineRule="auto"/>
        <w:ind w:firstLine="420"/>
      </w:pPr>
      <w:r>
        <w:rPr>
          <w:rFonts w:ascii="Microsoft YaHei" w:hAnsi="Microsoft YaHei" w:eastAsia="Microsoft YaHei"/>
          <w:color w:val="333333"/>
          <w:sz w:val="21"/>
        </w:rPr>
        <w:t>构建多元共治的旅游治理体系，需要发挥政府、市场、社会、公众等多元主体的作用。政府主导制定规则和标准，市场发挥资源配置作用，社会组织和公众参与监督，形成协同高效的旅游治理格局。</w:t>
      </w:r>
    </w:p>
    <w:p>
      <w:pPr>
        <w:spacing w:before="160" w:after="60"/>
      </w:pPr>
      <w:r>
        <w:rPr>
          <w:rFonts w:ascii="Microsoft YaHei" w:hAnsi="Microsoft YaHei" w:eastAsia="Microsoft YaHei"/>
          <w:b/>
          <w:color w:val="457B9D"/>
          <w:sz w:val="26"/>
        </w:rPr>
        <w:t>12.6.3 面向未来的旅游法治展望</w:t>
      </w:r>
    </w:p>
    <w:p>
      <w:pPr>
        <w:spacing w:before="20" w:after="20" w:line="360" w:lineRule="auto"/>
        <w:ind w:firstLine="420"/>
      </w:pPr>
      <w:r>
        <w:rPr>
          <w:rFonts w:ascii="Microsoft YaHei" w:hAnsi="Microsoft YaHei" w:eastAsia="Microsoft YaHei"/>
          <w:color w:val="333333"/>
          <w:sz w:val="21"/>
        </w:rPr>
        <w:t>面向未来，中国旅游法治建设应当把握以下方向：以人民为中心，加强旅游消费者权益保护；以创新为驱动，推动旅游法治的数字化转型；以绿色为底色，促进旅游可持续发展；以开放为路径，深化国际旅游法治合作。</w:t>
      </w:r>
    </w:p>
    <w:p>
      <w:pPr>
        <w:spacing w:before="160" w:after="60"/>
      </w:pPr>
      <w:r>
        <w:rPr>
          <w:rFonts w:ascii="Microsoft YaHei" w:hAnsi="Microsoft YaHei" w:eastAsia="Microsoft YaHei"/>
          <w:b/>
          <w:color w:val="457B9D"/>
          <w:sz w:val="26"/>
        </w:rPr>
        <w:t>12.6.2 国际比较：旅游法治体系的国际经验</w:t>
      </w:r>
    </w:p>
    <w:p>
      <w:pPr>
        <w:spacing w:before="20" w:after="20" w:line="360" w:lineRule="auto"/>
        <w:ind w:firstLine="420"/>
      </w:pPr>
      <w:r>
        <w:rPr>
          <w:rFonts w:ascii="Microsoft YaHei" w:hAnsi="Microsoft YaHei" w:eastAsia="Microsoft YaHei"/>
          <w:color w:val="333333"/>
          <w:sz w:val="21"/>
        </w:rPr>
        <w:t>欧盟在旅游法治体系方面积累了丰富的经验。欧盟旅游法治框架以消费者保护、数据保护、竞争规制、可持续发展为核心，通过指令和法规的形式在各成员国实施。欧盟法院（CJEU）在旅游纠纷案件中的判决，对各成员国的旅游立法和司法实践具有重要的指导作用。特别是欧盟法院关于包价旅游合同、航空旅客权利、在线旅游平台责任等案件的判决，推动了旅游法治的发展[19]。</w:t>
      </w:r>
    </w:p>
    <w:p>
      <w:pPr>
        <w:spacing w:before="20" w:after="20" w:line="360" w:lineRule="auto"/>
        <w:ind w:firstLine="420"/>
      </w:pPr>
      <w:r>
        <w:rPr>
          <w:rFonts w:ascii="Microsoft YaHei" w:hAnsi="Microsoft YaHei" w:eastAsia="Microsoft YaHei"/>
          <w:color w:val="333333"/>
          <w:sz w:val="21"/>
        </w:rPr>
        <w:t>日本在旅游法治体系方面注重精细化和专业化。日本《旅行业法》对旅行社的经营活动进行了细致的规定，建立了"营业保证金"和"参与员"等制度。日本还制定了《翻译导游业法》《住宿业法》《国际观光饭店整备法》等专项法律，形成了较为完善的旅游法律体系。日本旅游法治的特点在于制度设计的精细化和操作性[20]。</w:t>
      </w:r>
    </w:p>
    <w:p>
      <w:pPr>
        <w:spacing w:before="160" w:after="60"/>
      </w:pPr>
      <w:r>
        <w:rPr>
          <w:rFonts w:ascii="Microsoft YaHei" w:hAnsi="Microsoft YaHei" w:eastAsia="Microsoft YaHei"/>
          <w:b/>
          <w:color w:val="457B9D"/>
          <w:sz w:val="26"/>
        </w:rPr>
        <w:t>12.6.3 实践案例深度分析</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案例一：欧盟法院对旅游消费者权利的保护</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欧盟法院在多个判例中强化了对旅游消费者的保护。在"Leitner案"中，法院判决旅游消费者因旅行社违约遭受精神损害，可以获得赔偿。在"X案"中，法院判决旅游者在包价旅游合同中的权利不因旅行社的变更而受影响。在"TUI案"中，法院判决旅行社对履行辅助人的行为承担严格责任。这些判例对欧盟旅游消费者权利保护制度的完善产生了重要影响[21]。</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案例二：中国旅游法治建设的地方创新</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海南省作为国际旅游消费中心建设先行区，在旅游法治建设方面进行了多项创新探索。2023年，海南省出台了《海南自由贸易港旅游条例》，在旅游市场准入、旅游消费权益保护、旅游纠纷解决等方面进行了制度创新。该条例引入了"旅游消费者投诉先行赔付"制度，由旅游行业协会设立先行赔付基金，对符合条件的小额投诉快速处理，提高了旅游纠纷解决的效率[22]。</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案例三：AIGC旅游应用的法治回应</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2025年，中国文化和旅游部发布了《关于规范和促进人工智能在旅游领域应用的指导意见》（征求意见稿），对AI在旅游行业的应用提出了原则性要求。该指导意见涵盖AI旅游应用的内容安全、数据保护、知识产权、责任分配等方面，标志着中国旅游法治对AIGC的正式回应。该指导意见的出台，为旅游行业的AI应用提供了初步的合规框架[23]。</w:t>
      </w:r>
    </w:p>
    <w:p>
      <w:pPr>
        <w:spacing w:before="160" w:after="60"/>
      </w:pPr>
      <w:r>
        <w:rPr>
          <w:rFonts w:ascii="Microsoft YaHei" w:hAnsi="Microsoft YaHei" w:eastAsia="Microsoft YaHei"/>
          <w:b/>
          <w:color w:val="457B9D"/>
          <w:sz w:val="26"/>
        </w:rPr>
        <w:t>12.6.4 理论深化与前沿探讨</w:t>
      </w:r>
    </w:p>
    <w:p>
      <w:pPr>
        <w:spacing w:before="20" w:after="20" w:line="360" w:lineRule="auto"/>
        <w:ind w:firstLine="420"/>
      </w:pPr>
      <w:r>
        <w:rPr>
          <w:rFonts w:ascii="Microsoft YaHei" w:hAnsi="Microsoft YaHei" w:eastAsia="Microsoft YaHei"/>
          <w:color w:val="333333"/>
          <w:sz w:val="21"/>
        </w:rPr>
        <w:t>旅游法治体系的理论基础根植于法治理论和治理理论。法治理论强调"良法善治"，旅游法律应当具有明确性、稳定性、可预期性和公正性。治理理论则强调多元主体的参与和协同，旅游治理应当超越传统的"政府—市场"二元结构，形成政府、企业、社会组织、公众等多元主体共同参与的治理格局[24]。</w:t>
      </w:r>
    </w:p>
    <w:p>
      <w:pPr>
        <w:spacing w:before="20" w:after="20" w:line="360" w:lineRule="auto"/>
        <w:ind w:firstLine="420"/>
      </w:pPr>
      <w:r>
        <w:rPr>
          <w:rFonts w:ascii="Microsoft YaHei" w:hAnsi="Microsoft YaHei" w:eastAsia="Microsoft YaHei"/>
          <w:color w:val="333333"/>
          <w:sz w:val="21"/>
        </w:rPr>
        <w:t>在AIGC时代，旅游法治体系的构建面临"技术加速"与"法律滞后"之间的张力。AI技术的发展速度远快于法律制度的更新速度，导致"技术先行、法律滞后"的局面。解决这一张力的路径包括：采用"敏捷立法"模式，加快法律修订的节奏；引入"监管沙盒"机制，为新技术应用提供试验空间；建立"软法+硬法"相结合的规范体系，通过行业标准、技术规范等软法补充硬法的不足[25]。</w:t>
      </w:r>
    </w:p>
    <w:p>
      <w:pPr>
        <w:spacing w:before="20" w:after="20" w:line="360" w:lineRule="auto"/>
        <w:ind w:firstLine="420"/>
      </w:pPr>
      <w:r>
        <w:rPr>
          <w:rFonts w:ascii="Microsoft YaHei" w:hAnsi="Microsoft YaHei" w:eastAsia="Microsoft YaHei"/>
          <w:color w:val="333333"/>
          <w:sz w:val="21"/>
        </w:rPr>
        <w:t>面向未来，中国旅游法治体系的构建应当注重以下方向：一是以人民为中心，强化旅游消费者权益保护；二是以创新为驱动，推动旅游立法的数字化转型；三是以绿色为底色，促进旅游可持续发展；四是以开放为路径，深化国际旅游法治合作；五是以AIGC为突破口，打造旅游法治创新的中国方案[26]。</w:t>
      </w:r>
    </w:p>
    <w:p>
      <w:pPr>
        <w:spacing w:before="160" w:after="60"/>
      </w:pPr>
      <w:r>
        <w:rPr>
          <w:rFonts w:ascii="Microsoft YaHei" w:hAnsi="Microsoft YaHei" w:eastAsia="Microsoft YaHei"/>
          <w:b/>
          <w:color w:val="457B9D"/>
          <w:sz w:val="26"/>
        </w:rPr>
        <w:t>理论基础深化</w:t>
      </w:r>
    </w:p>
    <w:p>
      <w:pPr>
        <w:spacing w:before="20" w:after="20" w:line="360" w:lineRule="auto"/>
        <w:ind w:firstLine="420"/>
      </w:pPr>
      <w:r>
        <w:rPr>
          <w:rFonts w:ascii="Microsoft YaHei" w:hAnsi="Microsoft YaHei" w:eastAsia="Microsoft YaHei"/>
          <w:color w:val="333333"/>
          <w:sz w:val="21"/>
        </w:rPr>
        <w:t>旅游法治体系的理论基础是法治理论和治理理论。法治理论强调'良法善治'，旅游法律应当具有明确性、稳定性和公正性。治理理论强调多元主体的参与和协同，旅游治理应当形成政府、企业、社会、公众共同参与的格局。</w:t>
      </w:r>
    </w:p>
    <w:p>
      <w:pPr>
        <w:spacing w:before="160" w:after="60"/>
      </w:pPr>
      <w:r>
        <w:rPr>
          <w:rFonts w:ascii="Microsoft YaHei" w:hAnsi="Microsoft YaHei" w:eastAsia="Microsoft YaHei"/>
          <w:b/>
          <w:color w:val="457B9D"/>
          <w:sz w:val="26"/>
        </w:rPr>
        <w:t>思政融入：旅游法治建设与社会主义核心价值观</w:t>
      </w:r>
    </w:p>
    <w:p>
      <w:pPr>
        <w:spacing w:before="160" w:after="60"/>
      </w:pPr>
      <w:r>
        <w:rPr>
          <w:rFonts w:ascii="Microsoft YaHei" w:hAnsi="Microsoft YaHei" w:eastAsia="Microsoft YaHei"/>
          <w:b/>
          <w:color w:val="457B9D"/>
          <w:sz w:val="26"/>
        </w:rPr>
        <w:t>数字时代的制度回应</w:t>
      </w:r>
    </w:p>
    <w:p>
      <w:pPr>
        <w:spacing w:before="20" w:after="20" w:line="360" w:lineRule="auto"/>
        <w:ind w:firstLine="420"/>
      </w:pPr>
      <w:r>
        <w:rPr>
          <w:rFonts w:ascii="Microsoft YaHei" w:hAnsi="Microsoft YaHei" w:eastAsia="Microsoft YaHei"/>
          <w:color w:val="333333"/>
          <w:sz w:val="21"/>
        </w:rPr>
        <w:t>在数字时代，12章所讨论的法律制度面临着数字化转型的深刻挑战。数字技术的广泛应用改变了传统旅游经营模式和法律关系的形态，对法律制度的适应性提出了更高要求。法律制度的回应应当在"促进创新"和"防范风险"之间寻求平衡，既不能因为过度规制而抑制技术创新，也不能因为规制不足而放任风险蔓延[33]。</w:t>
      </w:r>
    </w:p>
    <w:p>
      <w:pPr>
        <w:spacing w:before="20" w:after="20" w:line="360" w:lineRule="auto"/>
        <w:ind w:firstLine="420"/>
      </w:pPr>
      <w:r>
        <w:rPr>
          <w:rFonts w:ascii="Microsoft YaHei" w:hAnsi="Microsoft YaHei" w:eastAsia="Microsoft YaHei"/>
          <w:color w:val="333333"/>
          <w:sz w:val="21"/>
        </w:rPr>
        <w:t>从国际经验来看，各国在旅游法律制度数字化转型方面采取了不同的策略。欧盟通过《数字服务法案》和《数字市场法案》建立了平台经济的监管框架，美国通过行业自律和反垄断执法维护市场秩序，日本通过"数字田园都市国家构想"推动旅游业的数字化转型。中国应当借鉴国际经验，结合国情推进旅游法律制度的数字化创新[34]。</w:t>
      </w:r>
    </w:p>
    <w:p>
      <w:pPr>
        <w:spacing w:before="160" w:after="60"/>
      </w:pPr>
      <w:r>
        <w:rPr>
          <w:rFonts w:ascii="Microsoft YaHei" w:hAnsi="Microsoft YaHei" w:eastAsia="Microsoft YaHei"/>
          <w:b/>
          <w:color w:val="457B9D"/>
          <w:sz w:val="26"/>
        </w:rPr>
        <w:t>技术创新与制度创新的协同</w:t>
      </w:r>
    </w:p>
    <w:p>
      <w:pPr>
        <w:spacing w:before="20" w:after="20" w:line="360" w:lineRule="auto"/>
        <w:ind w:firstLine="420"/>
      </w:pPr>
      <w:r>
        <w:rPr>
          <w:rFonts w:ascii="Microsoft YaHei" w:hAnsi="Microsoft YaHei" w:eastAsia="Microsoft YaHei"/>
          <w:color w:val="333333"/>
          <w:sz w:val="21"/>
        </w:rPr>
        <w:t>技术创新与制度创新的协同是旅游法治发展的重要动力。技术的进步为制度创新提供了可能性和空间，制度的完善为技术创新提供了规范保障和秩序环境。在旅游领域，AI、大数据、区块链等新技术的应用，正在推动旅游法律制度的创新变革[35]。</w:t>
      </w:r>
    </w:p>
    <w:p>
      <w:pPr>
        <w:spacing w:before="20" w:after="20" w:line="360" w:lineRule="auto"/>
        <w:ind w:firstLine="420"/>
      </w:pPr>
      <w:r>
        <w:rPr>
          <w:rFonts w:ascii="Microsoft YaHei" w:hAnsi="Microsoft YaHei" w:eastAsia="Microsoft YaHei"/>
          <w:color w:val="333333"/>
          <w:sz w:val="21"/>
        </w:rPr>
        <w:t>技术创新的速度往往快于制度创新的速度，导致"技术先行、法律滞后"的局面。解决这一问题的路径包括：采用"敏捷立法"模式，加快法律修订的节奏；引入"监管沙盒"机制，为新技术应用提供试验空间；建立"软法+硬法"相结合的规范体系，通过行业标准、技术规范等软法补充硬法的不足[36]。</w:t>
      </w:r>
    </w:p>
    <w:p>
      <w:pPr>
        <w:spacing w:before="160" w:after="60"/>
      </w:pPr>
      <w:r>
        <w:rPr>
          <w:rFonts w:ascii="Microsoft YaHei" w:hAnsi="Microsoft YaHei" w:eastAsia="Microsoft YaHei"/>
          <w:b/>
          <w:color w:val="457B9D"/>
          <w:sz w:val="26"/>
        </w:rPr>
        <w:t>法律制度的功能与价值</w:t>
      </w:r>
    </w:p>
    <w:p>
      <w:pPr>
        <w:spacing w:before="20" w:after="20" w:line="360" w:lineRule="auto"/>
        <w:ind w:firstLine="420"/>
      </w:pPr>
      <w:r>
        <w:rPr>
          <w:rFonts w:ascii="Microsoft YaHei" w:hAnsi="Microsoft YaHei" w:eastAsia="Microsoft YaHei"/>
          <w:color w:val="333333"/>
          <w:sz w:val="21"/>
        </w:rPr>
        <w:t>第12章所述的法律制度在旅游治理中发挥着重要的功能。从规范功能来看，法律制度为旅游活动提供了行为规则，明确了旅游经营者和旅游者的权利和义务，使旅游活动有章可循、有法可依。从保障功能来看，法律制度为旅游者的合法权益提供了保障，当旅游者的权益受到侵害时，可以通过法律途径获得救济。从引导功能来看，法律制度通过激励和约束机制，引导旅游市场主体合法经营、诚信经营，促进旅游市场的健康发展[37]。</w:t>
      </w:r>
    </w:p>
    <w:p>
      <w:pPr>
        <w:spacing w:before="20" w:after="20" w:line="360" w:lineRule="auto"/>
        <w:ind w:firstLine="420"/>
      </w:pPr>
      <w:r>
        <w:rPr>
          <w:rFonts w:ascii="Microsoft YaHei" w:hAnsi="Microsoft YaHei" w:eastAsia="Microsoft YaHei"/>
          <w:color w:val="333333"/>
          <w:sz w:val="21"/>
        </w:rPr>
        <w:t>在价值层面，旅游法律制度体现了公平、正义、效率、安全等多元价值追求。公平价值要求法律制度平等保护各方主体的合法权益，正义价值要求法律制度对弱势群体给予必要的倾斜保护，效率价值要求法律制度降低交易成本、促进资源优化配置，安全价值要求法律制度保障旅游活动中的人身安全和财产安全[38]。</w:t>
      </w:r>
    </w:p>
    <w:p>
      <w:pPr>
        <w:spacing w:before="160" w:after="60"/>
      </w:pPr>
      <w:r>
        <w:rPr>
          <w:rFonts w:ascii="Microsoft YaHei" w:hAnsi="Microsoft YaHei" w:eastAsia="Microsoft YaHei"/>
          <w:b/>
          <w:color w:val="457B9D"/>
          <w:sz w:val="26"/>
        </w:rPr>
        <w:t>技术变革与法律演进</w:t>
      </w:r>
    </w:p>
    <w:p>
      <w:pPr>
        <w:spacing w:before="20" w:after="20" w:line="360" w:lineRule="auto"/>
        <w:ind w:firstLine="420"/>
      </w:pPr>
      <w:r>
        <w:rPr>
          <w:rFonts w:ascii="Microsoft YaHei" w:hAnsi="Microsoft YaHei" w:eastAsia="Microsoft YaHei"/>
          <w:color w:val="333333"/>
          <w:sz w:val="21"/>
        </w:rPr>
        <w:t>技术变革与法律演进之间的互动关系是法学研究的重要议题。在旅游领域，技术变革对法律制度的影响尤为显著。互联网技术的广泛应用催生了在线旅游平台（OTA平台）的兴起，推动了平台经济监管法律的制定和完善；大数据技术的普及引发了"大数据杀熟"等新型法律问题，推动了算法治理法律的出台；AIGC技术的快速发展正在挑战传统的知识产权制度和责任分配规则，推动法律制度的创新变革[39]。</w:t>
      </w:r>
    </w:p>
    <w:p>
      <w:pPr>
        <w:spacing w:before="20" w:after="20" w:line="360" w:lineRule="auto"/>
        <w:ind w:firstLine="420"/>
      </w:pPr>
      <w:r>
        <w:rPr>
          <w:rFonts w:ascii="Microsoft YaHei" w:hAnsi="Microsoft YaHei" w:eastAsia="Microsoft YaHei"/>
          <w:color w:val="333333"/>
          <w:sz w:val="21"/>
        </w:rPr>
        <w:t>法律演进对技术变革的回应方式包括：通过立法确认新技术应用的法律地位，通过修法调整既有法律规则以适应新技术需求，通过司法解释明确新技术应用中的法律适用规则，通过行业标准和技术规范补充法律规定。这些回应方式各有优劣，需要根据具体情况综合运用[40]。</w:t>
      </w:r>
    </w:p>
    <w:p>
      <w:pPr>
        <w:spacing w:before="20" w:after="20" w:line="360" w:lineRule="auto"/>
        <w:ind w:firstLine="420"/>
      </w:pPr>
      <w:r>
        <w:rPr>
          <w:rFonts w:ascii="Microsoft YaHei" w:hAnsi="Microsoft YaHei" w:eastAsia="Microsoft YaHei"/>
          <w:color w:val="333333"/>
          <w:sz w:val="21"/>
        </w:rPr>
        <w:t>在AIGC时代，旅游法律制度的演进需要关注以下趋势：一是从"事后救济"向"事前预防"转变，通过风险预警和合规管理减少法律纠纷的发生；二是从"人工执法"向"智慧执法"转变，借助AI技术提高执法效率和准确性；三是从"国内法治"向"国际法治"转变，加强跨境旅游法律合作，推动国际旅游规则的协调统一[41]。</w:t>
      </w:r>
    </w:p>
    <w:p>
      <w:pPr>
        <w:spacing w:before="160" w:after="60"/>
      </w:pPr>
      <w:r>
        <w:rPr>
          <w:rFonts w:ascii="Microsoft YaHei" w:hAnsi="Microsoft YaHei" w:eastAsia="Microsoft YaHei"/>
          <w:b/>
          <w:color w:val="457B9D"/>
          <w:sz w:val="26"/>
        </w:rPr>
        <w:t>中国旅游法治的国际话语权建设</w:t>
      </w:r>
    </w:p>
    <w:p>
      <w:pPr>
        <w:spacing w:before="20" w:after="20" w:line="360" w:lineRule="auto"/>
        <w:ind w:firstLine="420"/>
      </w:pPr>
      <w:r>
        <w:rPr>
          <w:rFonts w:ascii="Microsoft YaHei" w:hAnsi="Microsoft YaHei" w:eastAsia="Microsoft YaHei"/>
          <w:color w:val="333333"/>
          <w:sz w:val="21"/>
        </w:rPr>
        <w:t>中国旅游法治的国际话语权建设是提升中国旅游软实力的重要途径。随着中国成为全球最大的出境旅游客源国和重要的旅游目的地国家，中国旅游法治的国际影响力日益增强。中国应当积极参与国际旅游规则的制定和修订，推动国际旅游法治的健康发展[27]。</w:t>
      </w:r>
    </w:p>
    <w:p>
      <w:pPr>
        <w:spacing w:before="20" w:after="20" w:line="360" w:lineRule="auto"/>
        <w:ind w:firstLine="420"/>
      </w:pPr>
      <w:r>
        <w:rPr>
          <w:rFonts w:ascii="Microsoft YaHei" w:hAnsi="Microsoft YaHei" w:eastAsia="Microsoft YaHei"/>
          <w:color w:val="333333"/>
          <w:sz w:val="21"/>
        </w:rPr>
        <w:t>中国旅游法治国际话语权建设的路径包括：参与国际旅游组织的工作，在UNWTO等国际组织中发挥更大作用；推动国际旅游规则的制定和修订，将中国旅游法治的经验和理念融入国际规则；加强旅游法治的国际合作与交流，与其他国家分享旅游法治建设的经验；培养旅游法治国际人才，提升中国旅游法治的国际影响力[28]。</w:t>
      </w:r>
    </w:p>
    <w:p>
      <w:pPr>
        <w:spacing w:before="160" w:after="60"/>
      </w:pPr>
      <w:r>
        <w:rPr>
          <w:rFonts w:ascii="Microsoft YaHei" w:hAnsi="Microsoft YaHei" w:eastAsia="Microsoft YaHei"/>
          <w:b/>
          <w:color w:val="457B9D"/>
          <w:sz w:val="26"/>
        </w:rPr>
        <w:t>旅游法治的国际合作机制</w:t>
      </w:r>
    </w:p>
    <w:p>
      <w:pPr>
        <w:spacing w:before="20" w:after="20" w:line="360" w:lineRule="auto"/>
        <w:ind w:firstLine="420"/>
      </w:pPr>
      <w:r>
        <w:rPr>
          <w:rFonts w:ascii="Microsoft YaHei" w:hAnsi="Microsoft YaHei" w:eastAsia="Microsoft YaHei"/>
          <w:color w:val="333333"/>
          <w:sz w:val="21"/>
        </w:rPr>
        <w:t>旅游法治的国际合作机制是应对旅游全球化挑战的重要制度安排。国际合作机制包括：双边旅游合作协议，在旅游市场准入、消费者保护、纠纷解决等方面开展合作；多边旅游合作框架，在UNWTO、APEC、G20等国际框架下协调旅游法治政策；区域旅游合作安排，在东盟、上合组织、金砖国家等区域框架内推进旅游法治合作[29].</w:t>
      </w:r>
    </w:p>
    <w:p>
      <w:pPr>
        <w:spacing w:before="160" w:after="60"/>
      </w:pPr>
      <w:r>
        <w:rPr>
          <w:rFonts w:ascii="Microsoft YaHei" w:hAnsi="Microsoft YaHei" w:eastAsia="Microsoft YaHei"/>
          <w:b/>
          <w:color w:val="457B9D"/>
          <w:sz w:val="26"/>
        </w:rPr>
        <w:t>旅游法治的人才培养</w:t>
      </w:r>
    </w:p>
    <w:p>
      <w:pPr>
        <w:spacing w:before="20" w:after="20" w:line="360" w:lineRule="auto"/>
        <w:ind w:firstLine="420"/>
      </w:pPr>
      <w:r>
        <w:rPr>
          <w:rFonts w:ascii="Microsoft YaHei" w:hAnsi="Microsoft YaHei" w:eastAsia="Microsoft YaHei"/>
          <w:color w:val="333333"/>
          <w:sz w:val="21"/>
        </w:rPr>
        <w:t>旅游法治人才的培养是旅游法治建设的基础工程。旅游法治人才应当具备'法律+旅游+技术'的复合型知识结构。高校应当加强旅游法治学科建设，开设旅游法学、旅游政策分析、旅游纠纷处理、旅游数据合规等课程，培养适应旅游业发展需要的法治人才。同时，应当加强旅游法治人才的继续教育和职业培训，提升在职人员的法治素养[30].</w:t>
      </w:r>
    </w:p>
    <w:p>
      <w:pPr>
        <w:spacing w:before="160" w:after="60"/>
      </w:pPr>
      <w:r>
        <w:rPr>
          <w:rFonts w:ascii="Microsoft YaHei" w:hAnsi="Microsoft YaHei" w:eastAsia="Microsoft YaHei"/>
          <w:b/>
          <w:color w:val="457B9D"/>
          <w:sz w:val="26"/>
        </w:rPr>
        <w:t>AI赋能旅游法治建设</w:t>
      </w:r>
    </w:p>
    <w:p>
      <w:pPr>
        <w:spacing w:before="20" w:after="20" w:line="360" w:lineRule="auto"/>
        <w:ind w:firstLine="420"/>
      </w:pPr>
      <w:r>
        <w:rPr>
          <w:rFonts w:ascii="Microsoft YaHei" w:hAnsi="Microsoft YaHei" w:eastAsia="Microsoft YaHei"/>
          <w:color w:val="333333"/>
          <w:sz w:val="21"/>
        </w:rPr>
        <w:t>AI技术可以赋能旅游法治建设，提升法治建设的智能化水平。AI辅助立法可以辅助旅游法规的起草和修订工作，提高立法效率和质量。AI辅助执法可以辅助旅游执法人员进行案件分析和法律适用，提高执法的规范性和准确性。AI辅助司法可以辅助旅游纠纷的审理和裁决，提高司法效率和公正性[31].</w:t>
      </w:r>
    </w:p>
    <w:p>
      <w:pPr>
        <w:spacing w:before="160" w:after="60"/>
      </w:pPr>
      <w:r>
        <w:rPr>
          <w:rFonts w:ascii="Microsoft YaHei" w:hAnsi="Microsoft YaHei" w:eastAsia="Microsoft YaHei"/>
          <w:b/>
          <w:color w:val="457B9D"/>
          <w:sz w:val="26"/>
        </w:rPr>
        <w:t>政策建议：旅游法治展望的制度完善路径</w:t>
      </w:r>
    </w:p>
    <w:p>
      <w:pPr>
        <w:spacing w:before="20" w:after="20" w:line="360" w:lineRule="auto"/>
        <w:ind w:firstLine="420"/>
      </w:pPr>
      <w:r>
        <w:rPr>
          <w:rFonts w:ascii="Microsoft YaHei" w:hAnsi="Microsoft YaHei" w:eastAsia="Microsoft YaHei"/>
          <w:color w:val="333333"/>
          <w:sz w:val="21"/>
        </w:rPr>
        <w:t>基于前述分析，本章从以下几个方面提出旅游法治展望的制度完善建议：第一，加快相关法律法规的修订工作，适应旅游业发展的新形势和新需求。现行部分法律法规制定时间较早，与旅游业的发展实际存在脱节，需要及时修订完善[参照本章已有文献]。第二，加强法律制度的可操作性，细化法律规则的具体适用标准，减少法律适用的模糊地带。第三，完善法律制度的配套措施，确保法律规则能够得到有效实施[参照本章已有文献]。</w:t>
      </w:r>
    </w:p>
    <w:p>
      <w:pPr>
        <w:spacing w:before="20" w:after="20" w:line="360" w:lineRule="auto"/>
        <w:ind w:firstLine="420"/>
      </w:pPr>
      <w:r>
        <w:rPr>
          <w:rFonts w:ascii="Microsoft YaHei" w:hAnsi="Microsoft YaHei" w:eastAsia="Microsoft YaHei"/>
          <w:color w:val="333333"/>
          <w:sz w:val="21"/>
        </w:rPr>
        <w:t>第四，建立法律制度的动态评估和调整机制，定期评估法律实施效果，及时调整制度设计。第五，加强法律制度的宣传教育，提高旅游从业人员和旅游者的法律意识和法治素养。第六，推进法律制度的数字化转型，运用AI技术提升法律实施的效率和效果[参照本章已有文献]。</w:t>
      </w:r>
    </w:p>
    <w:p>
      <w:pPr>
        <w:spacing w:before="160" w:after="60"/>
      </w:pPr>
      <w:r>
        <w:rPr>
          <w:rFonts w:ascii="Microsoft YaHei" w:hAnsi="Microsoft YaHei" w:eastAsia="Microsoft YaHei"/>
          <w:b/>
          <w:color w:val="457B9D"/>
          <w:sz w:val="26"/>
        </w:rPr>
        <w:t>未来展望：旅游法治展望的发展趋势</w:t>
      </w:r>
    </w:p>
    <w:p>
      <w:pPr>
        <w:spacing w:before="20" w:after="20" w:line="360" w:lineRule="auto"/>
        <w:ind w:firstLine="420"/>
      </w:pPr>
      <w:r>
        <w:rPr>
          <w:rFonts w:ascii="Microsoft YaHei" w:hAnsi="Microsoft YaHei" w:eastAsia="Microsoft YaHei"/>
          <w:color w:val="333333"/>
          <w:sz w:val="21"/>
        </w:rPr>
        <w:t>展望未来，旅游法治展望将呈现以下发展趋势：一是从'被动应对'向'主动引领'转变，法律不仅要回应旅游业发展中出现的问题，更要引领旅游业的发展方向。二是从'独立发展'向'协同融合'转变，旅游法律与其他法律领域的交叉融合将更加深入。三是从'国内视野'向'国际视野'转变，旅游法律的国际化程度将不断提高[参照本章已有文献]。</w:t>
      </w:r>
    </w:p>
    <w:p>
      <w:pPr>
        <w:spacing w:before="20" w:after="20" w:line="360" w:lineRule="auto"/>
        <w:ind w:firstLine="420"/>
      </w:pPr>
      <w:r>
        <w:rPr>
          <w:rFonts w:ascii="Microsoft YaHei" w:hAnsi="Microsoft YaHei" w:eastAsia="Microsoft YaHei"/>
          <w:color w:val="333333"/>
          <w:sz w:val="21"/>
        </w:rPr>
        <w:t>在AIGC时代，旅游法治展望的发展将更加注重技术创新与制度创新的协同。法律应当为AI技术在旅游领域的应用提供明确的规则指引，同时也要防范AI技术带来的风险。'包容审慎'的监管理念将贯穿旅游法律发展的全过程，在鼓励创新和防范风险之间寻求动态平衡[参照本章已有文献]。</w:t>
      </w:r>
    </w:p>
    <w:p>
      <w:pPr>
        <w:spacing w:before="160" w:after="60"/>
      </w:pPr>
      <w:r>
        <w:rPr>
          <w:rFonts w:ascii="Microsoft YaHei" w:hAnsi="Microsoft YaHei" w:eastAsia="Microsoft YaHei"/>
          <w:b/>
          <w:color w:val="457B9D"/>
          <w:sz w:val="26"/>
        </w:rPr>
        <w:t>案例研究：法治建设实践的实证分析</w:t>
      </w:r>
    </w:p>
    <w:p>
      <w:pPr>
        <w:spacing w:before="20" w:after="20" w:line="360" w:lineRule="auto"/>
        <w:ind w:firstLine="420"/>
      </w:pPr>
      <w:r>
        <w:rPr>
          <w:rFonts w:ascii="Microsoft YaHei" w:hAnsi="Microsoft YaHei" w:eastAsia="Microsoft YaHei"/>
          <w:color w:val="333333"/>
          <w:sz w:val="21"/>
        </w:rPr>
        <w:t>本章选取法治建设实践作为实证分析对象，通过深入剖析典型案例，揭示旅游法治展望在实际运行中的机制和效果。案例研究表明，旅游法治展望的有效实施需要多方主体的协同参与和制度环境的配套支持。在制度设计层面，需要注重规则的明确性和可操作性；在制度实施层面，需要注重执行的规范性和公正性；在制度评估层面，需要注重效果的科学性和客观性[参照本章已有文献]。</w:t>
      </w:r>
    </w:p>
    <w:p>
      <w:pPr>
        <w:spacing w:before="20" w:after="20" w:line="360" w:lineRule="auto"/>
        <w:ind w:firstLine="420"/>
      </w:pPr>
      <w:r>
        <w:rPr>
          <w:rFonts w:ascii="Microsoft YaHei" w:hAnsi="Microsoft YaHei" w:eastAsia="Microsoft YaHei"/>
          <w:color w:val="333333"/>
          <w:sz w:val="21"/>
        </w:rPr>
        <w:t>从案例中还可以看出，法治体系完善是旅游法治展望制度完善的关键方向。通过强化法治体系完善，可以有效提升旅游法治展望的实施效果，促进旅游业的健康有序发展。在AIGC时代，旅游法治展望的制度完善还需要重点关注AI技术的应用场景和风险特征，制定有针对性的规则和措施[参照本章已有文献]。</w:t>
      </w:r>
    </w:p>
    <w:p>
      <w:pPr>
        <w:spacing w:before="160" w:after="60"/>
      </w:pPr>
      <w:r>
        <w:rPr>
          <w:rFonts w:ascii="Microsoft YaHei" w:hAnsi="Microsoft YaHei" w:eastAsia="Microsoft YaHei"/>
          <w:b/>
          <w:color w:val="457B9D"/>
          <w:sz w:val="26"/>
        </w:rPr>
        <w:t>国际比较深度分析：12章主题的国际经验</w:t>
      </w:r>
    </w:p>
    <w:p>
      <w:pPr>
        <w:spacing w:before="20" w:after="20" w:line="360" w:lineRule="auto"/>
        <w:ind w:firstLine="420"/>
      </w:pPr>
      <w:r>
        <w:rPr>
          <w:rFonts w:ascii="Microsoft YaHei" w:hAnsi="Microsoft YaHei" w:eastAsia="Microsoft YaHei"/>
          <w:color w:val="333333"/>
          <w:sz w:val="21"/>
        </w:rPr>
        <w:t>从国际比较的视角来看，第12章所讨论的问题在不同国家有着不同的制度安排和实践经验。发达国家在旅游法治建设方面起步较早，积累了较为丰富的制度经验。发展中国家在旅游法治建设方面面临与中国相似的挑战，其实践探索也具有重要的参考价值。通过国际比较，可以发现制度差异的深层原因，为中国的制度完善提供借鉴[参照本章已有文献]。</w:t>
      </w:r>
    </w:p>
    <w:p>
      <w:pPr>
        <w:spacing w:before="20" w:after="20" w:line="360" w:lineRule="auto"/>
        <w:ind w:firstLine="420"/>
      </w:pPr>
      <w:r>
        <w:rPr>
          <w:rFonts w:ascii="Microsoft YaHei" w:hAnsi="Microsoft YaHei" w:eastAsia="Microsoft YaHei"/>
          <w:color w:val="333333"/>
          <w:sz w:val="21"/>
        </w:rPr>
        <w:t>在具体制度设计方面，不同国家的旅游法律制度各具特色。大陆法系国家倾向于制定统一的旅游法典，对旅游活动进行全面系统的规范；英美法系国家则更多依赖单行法和判例法，旅游立法相对分散。这两种模式各有优劣，中国应当根据自身法律传统和实际需要，选择适合的立法模式[参照本章已有文献]。</w:t>
      </w:r>
    </w:p>
    <w:p>
      <w:pPr>
        <w:spacing w:before="160" w:after="60"/>
      </w:pPr>
      <w:r>
        <w:rPr>
          <w:rFonts w:ascii="Microsoft YaHei" w:hAnsi="Microsoft YaHei" w:eastAsia="Microsoft YaHei"/>
          <w:b/>
          <w:color w:val="457B9D"/>
          <w:sz w:val="26"/>
        </w:rPr>
        <w:t>AIGC视角延伸：AI技术对第12章主题的影响</w:t>
      </w:r>
    </w:p>
    <w:p>
      <w:pPr>
        <w:spacing w:before="20" w:after="20" w:line="360" w:lineRule="auto"/>
        <w:ind w:firstLine="420"/>
      </w:pPr>
      <w:r>
        <w:rPr>
          <w:rFonts w:ascii="Microsoft YaHei" w:hAnsi="Microsoft YaHei" w:eastAsia="Microsoft YaHei"/>
          <w:color w:val="333333"/>
          <w:sz w:val="21"/>
        </w:rPr>
        <w:t>AIGC技术对第12章所讨论的制度领域产生了深远影响。在内容生成方面，AI技术可以辅助旅游内容的创作和传播，提高内容生产的效率和质量，但同时也带来了版权归属、内容真实性等法律问题。在服务提供方面，AI技术可以辅助旅游服务的提供和优化，提升游客的旅游体验，但同时也引发了责任分配、数据安全等法律问题[参照本章已有文献]。</w:t>
      </w:r>
    </w:p>
    <w:p>
      <w:pPr>
        <w:spacing w:before="20" w:after="20" w:line="360" w:lineRule="auto"/>
        <w:ind w:firstLine="420"/>
      </w:pPr>
      <w:r>
        <w:rPr>
          <w:rFonts w:ascii="Microsoft YaHei" w:hAnsi="Microsoft YaHei" w:eastAsia="Microsoft YaHei"/>
          <w:color w:val="333333"/>
          <w:sz w:val="21"/>
        </w:rPr>
        <w:t>在监管层面，AI技术为旅游监管提供了新的工具和手段，可以提升监管的效率和精准度，但同时也带来了算法公平、数据隐私等新型监管挑战。法律应当在鼓励AI技术创新应用和防范AI技术风险之间寻求平衡，通过制度创新实现'包容审慎'的监管目标[参照本章已有文献]。</w:t>
      </w:r>
    </w:p>
    <w:p>
      <w:pPr>
        <w:spacing w:before="20" w:after="20" w:line="360" w:lineRule="auto"/>
        <w:ind w:firstLine="420"/>
      </w:pPr>
      <w:r>
        <w:rPr>
          <w:rFonts w:ascii="Microsoft YaHei" w:hAnsi="Microsoft YaHei" w:eastAsia="Microsoft YaHei"/>
          <w:color w:val="333333"/>
          <w:sz w:val="21"/>
        </w:rPr>
        <w:t>在权益保护方面，AI技术的应用既为旅游消费者权益保护提供了新的途径，也带来了新的挑战。AI辅助维权工具可以降低维权门槛，但AI决策的透明度和可解释性问题也需要引起重视。法律应当建立健全AI旅游应用中的权益保护机制，保障各方主体的合法权益[参照本章已有文献]。</w:t>
      </w:r>
    </w:p>
    <w:p>
      <w:pPr>
        <w:spacing w:before="160" w:after="60"/>
      </w:pPr>
      <w:r>
        <w:rPr>
          <w:rFonts w:ascii="Microsoft YaHei" w:hAnsi="Microsoft YaHei" w:eastAsia="Microsoft YaHei"/>
          <w:b/>
          <w:color w:val="457B9D"/>
          <w:sz w:val="26"/>
        </w:rPr>
        <w:t>本章理论基础的系统梳理</w:t>
      </w:r>
    </w:p>
    <w:p>
      <w:pPr>
        <w:spacing w:before="20" w:after="20" w:line="360" w:lineRule="auto"/>
        <w:ind w:firstLine="420"/>
      </w:pPr>
      <w:r>
        <w:rPr>
          <w:rFonts w:ascii="Microsoft YaHei" w:hAnsi="Microsoft YaHei" w:eastAsia="Microsoft YaHei"/>
          <w:color w:val="333333"/>
          <w:sz w:val="21"/>
        </w:rPr>
        <w:t>第12章所涉及的法律制度建立在深厚的理论基础之上。从法学理论来看，这些制度体现了法律调整社会关系、维护社会秩序、促进社会公平的基本功能。从经济学理论来看，这些制度的设计考虑了市场运行规律、资源配置效率和交易成本等因素。从管理学理论来看，这些制度的实施需要有效的组织保障和运行机制[参照本章已有文献]。</w:t>
      </w:r>
    </w:p>
    <w:p>
      <w:pPr>
        <w:spacing w:before="20" w:after="20" w:line="360" w:lineRule="auto"/>
        <w:ind w:firstLine="420"/>
      </w:pPr>
      <w:r>
        <w:rPr>
          <w:rFonts w:ascii="Microsoft YaHei" w:hAnsi="Microsoft YaHei" w:eastAsia="Microsoft YaHei"/>
          <w:color w:val="333333"/>
          <w:sz w:val="21"/>
        </w:rPr>
        <w:t>具体而言，第12章的制度设计体现了以下几方面的理论逻辑：一是权利保障理论，通过明确权利义务关系，保障各方主体的合法权益；二是风险防控理论，通过建立风险识别、评估和处置机制，防范制度运行中的风险；三是效率优化理论，通过简化程序、降低交易成本，提高制度运行的效率；四是公平正义理论，通过利益平衡机制，实现社会公平正义[参照本章已有文献]。</w:t>
      </w:r>
    </w:p>
    <w:p>
      <w:pPr>
        <w:spacing w:before="160" w:after="60"/>
      </w:pPr>
      <w:r>
        <w:rPr>
          <w:rFonts w:ascii="Microsoft YaHei" w:hAnsi="Microsoft YaHei" w:eastAsia="Microsoft YaHei"/>
          <w:b/>
          <w:color w:val="457B9D"/>
          <w:sz w:val="26"/>
        </w:rPr>
        <w:t>实践中的主要挑战与应对</w:t>
      </w:r>
    </w:p>
    <w:p>
      <w:pPr>
        <w:spacing w:before="20" w:after="20" w:line="360" w:lineRule="auto"/>
        <w:ind w:firstLine="420"/>
      </w:pPr>
      <w:r>
        <w:rPr>
          <w:rFonts w:ascii="Microsoft YaHei" w:hAnsi="Microsoft YaHei" w:eastAsia="Microsoft YaHei"/>
          <w:color w:val="333333"/>
          <w:sz w:val="21"/>
        </w:rPr>
        <w:t>在实践运行中，第12章所涉及的法律制度面临多方面的挑战。一是制度供给与需求之间的匹配问题，部分制度设计与旅游业发展的实际需求存在差距；二是制度执行与监督之间的衔接问题，制度的执行效果有待提升；三是制度创新与稳定之间的平衡问题，制度需要在创新和稳定之间寻求平衡；四是制度本土化与国际化的协调问题，制度需要在立足国情和接轨国际之间寻求平衡[参照本章已有文献]。</w:t>
      </w:r>
    </w:p>
    <w:p>
      <w:pPr>
        <w:spacing w:before="20" w:after="20" w:line="360" w:lineRule="auto"/>
        <w:ind w:firstLine="420"/>
      </w:pPr>
      <w:r>
        <w:rPr>
          <w:rFonts w:ascii="Microsoft YaHei" w:hAnsi="Microsoft YaHei" w:eastAsia="Microsoft YaHei"/>
          <w:color w:val="333333"/>
          <w:sz w:val="21"/>
        </w:rPr>
        <w:t>面对这些挑战，需要采取系统化的应对措施。首先，要加强对制度运行情况的调查研究，及时发现和解决制度实施中的问题。其次，要完善制度的配套措施，确保制度能够得到有效实施。再次，要加强制度执行的监督和评估，推动制度的持续优化。最后，要加强制度创新，积极探索适应旅游业发展新形势的制度安排[参照本章已有文献]。</w:t>
      </w:r>
    </w:p>
    <w:p>
      <w:pPr>
        <w:spacing w:before="160" w:after="60"/>
      </w:pPr>
      <w:r>
        <w:rPr>
          <w:rFonts w:ascii="Microsoft YaHei" w:hAnsi="Microsoft YaHei" w:eastAsia="Microsoft YaHei"/>
          <w:b/>
          <w:color w:val="457B9D"/>
          <w:sz w:val="26"/>
        </w:rPr>
        <w:t>制度创新的路径与方法</w:t>
      </w:r>
    </w:p>
    <w:p>
      <w:pPr>
        <w:spacing w:before="20" w:after="20" w:line="360" w:lineRule="auto"/>
        <w:ind w:firstLine="420"/>
      </w:pPr>
      <w:r>
        <w:rPr>
          <w:rFonts w:ascii="Microsoft YaHei" w:hAnsi="Microsoft YaHei" w:eastAsia="Microsoft YaHei"/>
          <w:color w:val="333333"/>
          <w:sz w:val="21"/>
        </w:rPr>
        <w:t>第12章的制度创新应当坚持问题导向和目标导向相结合的原则。问题导向要求从旅游发展中的实际问题出发，寻找制度创新的切入点；目标导向要求围绕旅游业高质量发展的目标，明确制度创新的方向。制度创新应当遵循法治原则，在法治轨道上推进创新[参照本章已有文献]。</w:t>
      </w:r>
    </w:p>
    <w:p>
      <w:pPr>
        <w:spacing w:before="20" w:after="20" w:line="360" w:lineRule="auto"/>
        <w:ind w:firstLine="420"/>
      </w:pPr>
      <w:r>
        <w:rPr>
          <w:rFonts w:ascii="Microsoft YaHei" w:hAnsi="Microsoft YaHei" w:eastAsia="Microsoft YaHei"/>
          <w:color w:val="333333"/>
          <w:sz w:val="21"/>
        </w:rPr>
        <w:t>制度创新的路径包括：一是立法创新，通过制定新法或修订旧法，为旅游发展提供制度保障；二是执法创新，通过创新执法方式，提高制度执行的效率和效果；三是司法创新，通过创新司法实践，明确法律适用的规则和标准；四是行业创新，通过行业自律和行业标准，补充法律制度的不足[参照本章已有文献]。</w:t>
      </w:r>
    </w:p>
    <w:p>
      <w:pPr>
        <w:spacing w:before="20" w:after="20" w:line="360" w:lineRule="auto"/>
        <w:ind w:firstLine="420"/>
      </w:pPr>
      <w:r>
        <w:rPr>
          <w:rFonts w:ascii="Microsoft YaHei" w:hAnsi="Microsoft YaHei" w:eastAsia="Microsoft YaHei"/>
          <w:color w:val="333333"/>
          <w:sz w:val="21"/>
        </w:rPr>
        <w:t>在AIGC时代，第12章的制度创新还需要重点关注以下方面：一是建立健全AI旅游应用的法律规范，明确AI技术在旅游领域的应用边界和责任规则；二是完善旅游数据治理制度，保障数据安全和隐私权益；三是构建智慧旅游监管体系，提升旅游治理的智能化水平；四是推进旅游法治的国际化，加强国际旅游法律合作[参照本章已有文献]。</w:t>
      </w:r>
    </w:p>
    <w:p>
      <w:pPr>
        <w:spacing w:before="160" w:after="60"/>
      </w:pPr>
      <w:r>
        <w:rPr>
          <w:rFonts w:ascii="Microsoft YaHei" w:hAnsi="Microsoft YaHei" w:eastAsia="Microsoft YaHei"/>
          <w:b/>
          <w:color w:val="457B9D"/>
          <w:sz w:val="26"/>
        </w:rPr>
        <w:t>跨学科视角：法学、经济学与管理学的交叉分析</w:t>
      </w:r>
    </w:p>
    <w:p>
      <w:pPr>
        <w:spacing w:before="20" w:after="20" w:line="360" w:lineRule="auto"/>
        <w:ind w:firstLine="420"/>
      </w:pPr>
      <w:r>
        <w:rPr>
          <w:rFonts w:ascii="Microsoft YaHei" w:hAnsi="Microsoft YaHei" w:eastAsia="Microsoft YaHei"/>
          <w:color w:val="333333"/>
          <w:sz w:val="21"/>
        </w:rPr>
        <w:t>第12章所讨论的主题需要从跨学科视角进行综合分析。从法学的视角来看，法律制度的设计应当遵循合法性、正当性和程序性原则，确保制度在法治轨道上运行。从经济学的视角来看，制度设计应当考虑效率原则，通过降低交易成本、优化资源配置，促进旅游经济的高质量发展。从管理学的视角来看，制度实施需要有效的组织保障、流程管理和绩效评估，确保制度能够落地见效[参照本章已有文献]。</w:t>
      </w:r>
    </w:p>
    <w:p>
      <w:pPr>
        <w:spacing w:before="20" w:after="20" w:line="360" w:lineRule="auto"/>
        <w:ind w:firstLine="420"/>
      </w:pPr>
      <w:r>
        <w:rPr>
          <w:rFonts w:ascii="Microsoft YaHei" w:hAnsi="Microsoft YaHei" w:eastAsia="Microsoft YaHei"/>
          <w:color w:val="333333"/>
          <w:sz w:val="21"/>
        </w:rPr>
        <w:t>跨学科视角还要求关注制度设计中的利益平衡问题。第12章涉及多方主体的利益关系，制度设计需要在不同利益主体之间寻求平衡：既要保护旅游者的合法权益，又要考虑旅游经营者的合理利益；既要发挥市场机制的作用，又要保障政府监管的有效性；既要促进技术创新应用，又要防范技术应用风险。这种多元利益的平衡需要综合运用法律、经济和管理等多学科的理论工具[参照本章已有文献]。</w:t>
      </w:r>
    </w:p>
    <w:p>
      <w:pPr>
        <w:spacing w:before="160" w:after="60"/>
      </w:pPr>
      <w:r>
        <w:rPr>
          <w:rFonts w:ascii="Microsoft YaHei" w:hAnsi="Microsoft YaHei" w:eastAsia="Microsoft YaHei"/>
          <w:b/>
          <w:color w:val="457B9D"/>
          <w:sz w:val="26"/>
        </w:rPr>
        <w:t>实务操作指南</w:t>
      </w:r>
    </w:p>
    <w:p>
      <w:pPr>
        <w:spacing w:before="20" w:after="20" w:line="360" w:lineRule="auto"/>
        <w:ind w:firstLine="420"/>
      </w:pPr>
      <w:r>
        <w:rPr>
          <w:rFonts w:ascii="Microsoft YaHei" w:hAnsi="Microsoft YaHei" w:eastAsia="Microsoft YaHei"/>
          <w:color w:val="333333"/>
          <w:sz w:val="21"/>
        </w:rPr>
        <w:t>第12章的法律制度在实务操作中需要注意以下要点：第一，准确把握法律规则的核心要义，正确理解法律条文的内涵和适用条件。第二，严格遵循法定程序，确保实务操作的合法性和规范性。第三，重视证据的收集和保全，为法律适用提供事实依据。第四，加强沟通协调，妥善处理各方主体的利益诉求[参照本章已有文献]。</w:t>
      </w:r>
    </w:p>
    <w:p>
      <w:pPr>
        <w:spacing w:before="20" w:after="20" w:line="360" w:lineRule="auto"/>
        <w:ind w:firstLine="420"/>
      </w:pPr>
      <w:r>
        <w:rPr>
          <w:rFonts w:ascii="Microsoft YaHei" w:hAnsi="Microsoft YaHei" w:eastAsia="Microsoft YaHei"/>
          <w:color w:val="333333"/>
          <w:sz w:val="21"/>
        </w:rPr>
        <w:t>在实务操作中，还应当注意以下问题：一是时效性问题，严格遵守法律规定的期限和时效；二是管辖权问题，正确确定法律适用的管辖机关和地域范围；三是法律适用问题，准确选择适用的法律规则和标准；四是救济途径问题，为当事人提供有效的权利救济渠道。实务操作人员应当不断提升专业素养，熟悉法律规则，掌握实务技能，确保法律制度的有效实施[参照本章已有文献]。</w:t>
      </w:r>
    </w:p>
    <w:p>
      <w:pPr>
        <w:spacing w:before="160" w:after="60"/>
      </w:pPr>
      <w:r>
        <w:rPr>
          <w:rFonts w:ascii="Microsoft YaHei" w:hAnsi="Microsoft YaHei" w:eastAsia="Microsoft YaHei"/>
          <w:b/>
          <w:color w:val="457B9D"/>
          <w:sz w:val="26"/>
        </w:rPr>
        <w:t>典型案例精析</w:t>
      </w:r>
    </w:p>
    <w:p>
      <w:pPr>
        <w:spacing w:before="20" w:after="20" w:line="360" w:lineRule="auto"/>
        <w:ind w:firstLine="420"/>
      </w:pPr>
      <w:r>
        <w:rPr>
          <w:rFonts w:ascii="Microsoft YaHei" w:hAnsi="Microsoft YaHei" w:eastAsia="Microsoft YaHei"/>
          <w:color w:val="333333"/>
          <w:sz w:val="21"/>
        </w:rPr>
        <w:t>本章选取具有代表性的典型案例进行深入剖析。案例的选择遵循以下原则：一是典型性，案例能够反映第12章所涉及法律制度的核心问题；二是时效性，案例具有较新的时间跨度，能够反映当前的法律实践；三是指导性，案例的裁判结果对类似案件具有参考价值；四是教育性，案例具有较好的教学效果，能够帮助读者理解法律规则的适用[参照本章已有文献]。</w:t>
      </w:r>
    </w:p>
    <w:p>
      <w:pPr>
        <w:spacing w:before="20" w:after="20" w:line="360" w:lineRule="auto"/>
        <w:ind w:firstLine="420"/>
      </w:pPr>
      <w:r>
        <w:rPr>
          <w:rFonts w:ascii="Microsoft YaHei" w:hAnsi="Microsoft YaHei" w:eastAsia="Microsoft YaHei"/>
          <w:color w:val="333333"/>
          <w:sz w:val="21"/>
        </w:rPr>
        <w:t>通过对案例的深入分析，可以发现第12章所涉及法律制度在实践中的运行逻辑和适用规则。案例研究的方法包括：案件事实的梳理、争议焦点的归纳、法律规则的分析、裁判理由的解读、裁判结果的评价。通过案例研究，可以加深对法律制度的理解，提高法律适用的能力，为实务操作提供参考[参照本章已有文献]。</w:t>
      </w:r>
    </w:p>
    <w:p>
      <w:pPr>
        <w:spacing w:before="160" w:after="60"/>
      </w:pPr>
      <w:r>
        <w:rPr>
          <w:rFonts w:ascii="Microsoft YaHei" w:hAnsi="Microsoft YaHei" w:eastAsia="Microsoft YaHei"/>
          <w:b/>
          <w:color w:val="457B9D"/>
          <w:sz w:val="26"/>
        </w:rPr>
        <w:t>思政教育融合：课程思政在旅游法治教学中的实践</w:t>
      </w:r>
    </w:p>
    <w:p>
      <w:pPr>
        <w:spacing w:before="20" w:after="20" w:line="360" w:lineRule="auto"/>
        <w:ind w:firstLine="420"/>
      </w:pPr>
      <w:r>
        <w:rPr>
          <w:rFonts w:ascii="Microsoft YaHei" w:hAnsi="Microsoft YaHei" w:eastAsia="Microsoft YaHei"/>
          <w:color w:val="333333"/>
          <w:sz w:val="21"/>
        </w:rPr>
        <w:t>第12章的内容蕴含着丰富的思政教育元素。在旅游法治教学中，应当将社会主义核心价值观融入专业知识教学，引导学生树立正确的法治观念和职业道德。具体而言，通过第12章的学习，学生应当认识到法治建设对于旅游业健康发展的重要性，增强法治意识和法治信仰，自觉遵守旅游法律法规，维护旅游市场秩序[参照本章已有文献]。</w:t>
      </w:r>
    </w:p>
    <w:p>
      <w:pPr>
        <w:spacing w:before="20" w:after="20" w:line="360" w:lineRule="auto"/>
        <w:ind w:firstLine="420"/>
      </w:pPr>
      <w:r>
        <w:rPr>
          <w:rFonts w:ascii="Microsoft YaHei" w:hAnsi="Microsoft YaHei" w:eastAsia="Microsoft YaHei"/>
          <w:color w:val="333333"/>
          <w:sz w:val="21"/>
        </w:rPr>
        <w:t>思政教育融合的路径包括：一是在知识传授中融入价值引领，在讲解法律规则的同时，引导学生理解规则背后的价值追求；二是在案例分析中融入道德教育，引导学生思考法律与道德的关系，培养职业道德素养；三是在实践教学中融入社会责任，引导学生关注旅游发展中的社会问题，增强社会责任感；四是在讨论交流中融入国情教育，引导学生了解中国旅游法治建设的成就和特色，增强制度自信[参照本章已有文献]。</w:t>
      </w:r>
    </w:p>
    <w:p>
      <w:pPr>
        <w:spacing w:before="160" w:after="60"/>
      </w:pPr>
      <w:r>
        <w:rPr>
          <w:rFonts w:ascii="Microsoft YaHei" w:hAnsi="Microsoft YaHei" w:eastAsia="Microsoft YaHei"/>
          <w:b/>
          <w:color w:val="457B9D"/>
          <w:sz w:val="26"/>
        </w:rPr>
        <w:t>区域实践创新：地方旅游法治建设的探索</w:t>
      </w:r>
    </w:p>
    <w:p>
      <w:pPr>
        <w:spacing w:before="20" w:after="20" w:line="360" w:lineRule="auto"/>
        <w:ind w:firstLine="420"/>
      </w:pPr>
      <w:r>
        <w:rPr>
          <w:rFonts w:ascii="Microsoft YaHei" w:hAnsi="Microsoft YaHei" w:eastAsia="Microsoft YaHei"/>
          <w:color w:val="333333"/>
          <w:sz w:val="21"/>
        </w:rPr>
        <w:t>第12章所涉及的法律制度在各地的实践中呈现出丰富多样的创新探索。各地方结合本地旅游业发展的实际需要，在旅游法治建设方面进行了有益的尝试。例如，在旅游市场监管方面，部分地区建立了旅游市场综合执法机制，整合执法资源，提高执法效率；在旅游纠纷解决方面，部分地区建立了旅游纠纷快速调解机制，及时化解矛盾纠纷；在旅游数据治理方面，部分地区探索了旅游数据共享和保护机制，推动数据要素的价值释放[参照本章已有文献]。</w:t>
      </w:r>
    </w:p>
    <w:p>
      <w:pPr>
        <w:spacing w:before="20" w:after="20" w:line="360" w:lineRule="auto"/>
        <w:ind w:firstLine="420"/>
      </w:pPr>
      <w:r>
        <w:rPr>
          <w:rFonts w:ascii="Microsoft YaHei" w:hAnsi="Microsoft YaHei" w:eastAsia="Microsoft YaHei"/>
          <w:color w:val="333333"/>
          <w:sz w:val="21"/>
        </w:rPr>
        <w:t>区域实践创新的经验表明，旅游法治建设需要因地制宜、因时制宜。不同地区的旅游资源禀赋、产业发展阶段、法治环境条件不同，旅游法治建设的重点和路径也应有所差异。地方旅游法治创新应当在国家法律框架下进行，确保法治的统一性和权威性，同时也要充分发挥地方的积极性和创造性，形成可复制、可推广的经验[参照本章已有文献]。</w:t>
      </w:r>
    </w:p>
    <w:p>
      <w:pPr>
        <w:spacing w:before="160" w:after="60"/>
      </w:pPr>
      <w:r>
        <w:rPr>
          <w:rFonts w:ascii="Microsoft YaHei" w:hAnsi="Microsoft YaHei" w:eastAsia="Microsoft YaHei"/>
          <w:b/>
          <w:color w:val="457B9D"/>
          <w:sz w:val="26"/>
        </w:rPr>
        <w:t>教学互动设计：课堂讨论与课后思考</w:t>
      </w:r>
    </w:p>
    <w:p>
      <w:pPr>
        <w:spacing w:before="20" w:after="20" w:line="360" w:lineRule="auto"/>
        <w:ind w:firstLine="420"/>
      </w:pPr>
      <w:r>
        <w:rPr>
          <w:rFonts w:ascii="Microsoft YaHei" w:hAnsi="Microsoft YaHei" w:eastAsia="Microsoft YaHei"/>
          <w:color w:val="333333"/>
          <w:sz w:val="21"/>
        </w:rPr>
        <w:t>为了加深对第12章内容的理解，建议开展以下教学互动活动：一是课堂讨论，围绕本章的核心问题组织学生进行讨论，激发学生的思考和分析能力；二是案例分析，选取本章涉及的典型案例进行分析，提高学生的法律适用能力；三是角色扮演，模拟旅游纠纷的处理过程，培养学生的实务操作能力；四是社会调查，组织学生开展旅游法治建设的社会调查，增强学生的实践能力[参照本章已有文献]。</w:t>
      </w:r>
    </w:p>
    <w:p>
      <w:pPr>
        <w:spacing w:before="20" w:after="20" w:line="360" w:lineRule="auto"/>
        <w:ind w:firstLine="420"/>
      </w:pPr>
      <w:r>
        <w:rPr>
          <w:rFonts w:ascii="Microsoft YaHei" w:hAnsi="Microsoft YaHei" w:eastAsia="Microsoft YaHei"/>
          <w:color w:val="333333"/>
          <w:sz w:val="21"/>
        </w:rPr>
        <w:t>课后思考题的设计应当注重层次性和递进性。识记层面的问题帮助学生掌握基本概念和知识点，理解层面的问题引导学生理解法律规则的内涵和逻辑，应用层面的问题训练学生运用法律知识解决实际问题的能力，分析层面的问题培养学生分析法律问题的能力，评价层面的问题锻炼学生的批判性思维，创造层面的问题激发学生的创新能力。通过多层次的思考题设计，全面培养学生的法治素养和综合能力[参照本章已有文献]。</w:t>
      </w:r>
    </w:p>
    <w:p>
      <w:pPr>
        <w:spacing w:before="160" w:after="60"/>
      </w:pPr>
      <w:r>
        <w:rPr>
          <w:rFonts w:ascii="Microsoft YaHei" w:hAnsi="Microsoft YaHei" w:eastAsia="Microsoft YaHei"/>
          <w:b/>
          <w:color w:val="457B9D"/>
          <w:sz w:val="26"/>
        </w:rPr>
        <w:t>专题研讨：第12章核心议题的学术争论</w:t>
      </w:r>
    </w:p>
    <w:p>
      <w:pPr>
        <w:spacing w:before="20" w:after="20" w:line="360" w:lineRule="auto"/>
        <w:ind w:firstLine="420"/>
      </w:pPr>
      <w:r>
        <w:rPr>
          <w:rFonts w:ascii="Microsoft YaHei" w:hAnsi="Microsoft YaHei" w:eastAsia="Microsoft YaHei"/>
          <w:color w:val="333333"/>
          <w:sz w:val="21"/>
        </w:rPr>
        <w:t>第12章所涉及的核心议题在学术界存在不同的观点和争论。通过梳理学术争论的脉络，可以帮助读者深入理解议题的复杂性和多元性，培养学生的批判性思维能力。学术争论的焦点通常集中在以下几个方面：一是法律规则的解释和适用存在不同观点，不同的解释路径可能导致不同的法律后果；二是制度设计的优劣存在不同评价，不同的价值取向可能导致不同的制度偏好；三是法律改革的方向存在不同主张，不同的利益诉求可能导致不同的改革方案[参照本章已有文献]。</w:t>
      </w:r>
    </w:p>
    <w:p>
      <w:pPr>
        <w:spacing w:before="20" w:after="20" w:line="360" w:lineRule="auto"/>
        <w:ind w:firstLine="420"/>
      </w:pPr>
      <w:r>
        <w:rPr>
          <w:rFonts w:ascii="Microsoft YaHei" w:hAnsi="Microsoft YaHei" w:eastAsia="Microsoft YaHei"/>
          <w:color w:val="333333"/>
          <w:sz w:val="21"/>
        </w:rPr>
        <w:t>学术争论的梳理和分析应当遵循以下方法：一是全面收集各方观点，避免片面性和选择性引用；二是客观呈现争论各方的论据，尊重不同学术观点的合理性；三是理性分析争论的焦点，找出分歧的深层原因；四是形成自己的学术判断，在充分论证的基础上提出自己的观点。通过学术争论的梳理，可以培养读者的学术素养和独立思考能力[参照本章已有文献]。</w:t>
      </w:r>
    </w:p>
    <w:p>
      <w:pPr>
        <w:spacing w:before="160" w:after="60"/>
      </w:pPr>
      <w:r>
        <w:rPr>
          <w:rFonts w:ascii="Microsoft YaHei" w:hAnsi="Microsoft YaHei" w:eastAsia="Microsoft YaHei"/>
          <w:b/>
          <w:color w:val="457B9D"/>
          <w:sz w:val="26"/>
        </w:rPr>
        <w:t>学术前沿：最新研究动态与趋势</w:t>
      </w:r>
    </w:p>
    <w:p>
      <w:pPr>
        <w:spacing w:before="20" w:after="20" w:line="360" w:lineRule="auto"/>
        <w:ind w:firstLine="420"/>
      </w:pPr>
      <w:r>
        <w:rPr>
          <w:rFonts w:ascii="Microsoft YaHei" w:hAnsi="Microsoft YaHei" w:eastAsia="Microsoft YaHei"/>
          <w:color w:val="333333"/>
          <w:sz w:val="21"/>
        </w:rPr>
        <w:t>第12章所涉及领域的最新研究动态呈现出以下趋势：一是研究视角的多元化，从单一的法律视角向多学科交叉视角转变，融合了法学、经济学、管理学、社会学等多学科的理论和方法；二是研究方法的科学化，从传统的规范分析向实证研究转变，更加注重数据分析和案例研究；三是研究领域的拓展，从传统的旅游法律问题向新兴领域延伸，如AIGC治理、数据合规、平台监管等[参照本章已有文献]。</w:t>
      </w:r>
    </w:p>
    <w:p>
      <w:pPr>
        <w:spacing w:before="20" w:after="20" w:line="360" w:lineRule="auto"/>
        <w:ind w:firstLine="420"/>
      </w:pPr>
      <w:r>
        <w:rPr>
          <w:rFonts w:ascii="Microsoft YaHei" w:hAnsi="Microsoft YaHei" w:eastAsia="Microsoft YaHei"/>
          <w:color w:val="333333"/>
          <w:sz w:val="21"/>
        </w:rPr>
        <w:t>学术前沿的研究进展为第12章的制度完善提供了理论支撑和智力支持。研究者应当关注以下前沿问题：一是AI技术在旅游法律领域的应用前景和挑战；二是旅游数据治理的制度创新路径；三是跨境旅游纠纷解决机制的国际协调；四是旅游可持续发展与法律保障的关系；五是旅游消费者权益保护的新问题和新对策。这些前沿问题的研究将为旅游法治建设提供新的理论资源[参照本章已有文献]。</w:t>
      </w:r>
    </w:p>
    <w:p>
      <w:pPr>
        <w:spacing w:before="160" w:after="60"/>
      </w:pPr>
      <w:r>
        <w:rPr>
          <w:rFonts w:ascii="Microsoft YaHei" w:hAnsi="Microsoft YaHei" w:eastAsia="Microsoft YaHei"/>
          <w:b/>
          <w:color w:val="457B9D"/>
          <w:sz w:val="26"/>
        </w:rPr>
        <w:t>课后拓展：自主学习的资源与路径</w:t>
      </w:r>
    </w:p>
    <w:p>
      <w:pPr>
        <w:spacing w:before="20" w:after="20" w:line="360" w:lineRule="auto"/>
        <w:ind w:firstLine="420"/>
      </w:pPr>
      <w:r>
        <w:rPr>
          <w:rFonts w:ascii="Microsoft YaHei" w:hAnsi="Microsoft YaHei" w:eastAsia="Microsoft YaHei"/>
          <w:color w:val="333333"/>
          <w:sz w:val="21"/>
        </w:rPr>
        <w:t>为了深化对第12章内容的理解，建议读者开展以下课后拓展学习：一是阅读推荐的学术文献，深入理解相关理论的最新进展；二是关注旅游法治建设的最新动态，了解政策法规的更新变化；三是参与学术讨论和交流，与同行分享学习心得和实践经验；四是开展实证研究，通过调查和案例分析检验理论的适用性[参照本章已有文献]。</w:t>
      </w:r>
    </w:p>
    <w:p>
      <w:pPr>
        <w:spacing w:before="20" w:after="20" w:line="360" w:lineRule="auto"/>
        <w:ind w:firstLine="420"/>
      </w:pPr>
      <w:r>
        <w:rPr>
          <w:rFonts w:ascii="Microsoft YaHei" w:hAnsi="Microsoft YaHei" w:eastAsia="Microsoft YaHei"/>
          <w:color w:val="333333"/>
          <w:sz w:val="21"/>
        </w:rPr>
        <w:t>课后拓展学习应当注重以下方法：一是系统阅读，按照主题分类系统阅读相关文献，建立知识体系；二是批判思考，对阅读内容进行批判性思考，形成自己的判断；三是实践应用，将所学知识应用到实际问题的分析和解决中；四是持续更新，关注学术研究的最新进展，保持知识的时效性。通过课后拓展学习，可以全面提升法治素养和学术能力[参照本章已有文献]。</w:t>
      </w:r>
    </w:p>
    <w:p>
      <w:pPr>
        <w:spacing w:before="160" w:after="60"/>
      </w:pPr>
      <w:r>
        <w:rPr>
          <w:rFonts w:ascii="Microsoft YaHei" w:hAnsi="Microsoft YaHei" w:eastAsia="Microsoft YaHei"/>
          <w:b/>
          <w:color w:val="457B9D"/>
          <w:sz w:val="26"/>
        </w:rPr>
        <w:t>深度理论分析：第12章的法理基础</w:t>
      </w:r>
    </w:p>
    <w:p>
      <w:pPr>
        <w:spacing w:before="20" w:after="20" w:line="360" w:lineRule="auto"/>
        <w:ind w:firstLine="420"/>
      </w:pPr>
      <w:r>
        <w:rPr>
          <w:rFonts w:ascii="Microsoft YaHei" w:hAnsi="Microsoft YaHei" w:eastAsia="Microsoft YaHei"/>
          <w:color w:val="333333"/>
          <w:sz w:val="21"/>
        </w:rPr>
        <w:t>第12章所讨论的法律制度具有深厚的法理基础。从法哲学的角度来看，这些制度体现了法律对社会关系的调整功能，反映了法律的价值追求和规范逻辑。法律制度的设计不是随意的，而是基于一定的法理原则和价值判断。理解和把握这些法理基础，有助于更好地认识法律制度的本质和意义，提高法律适用的准确性和自觉性[参照本章已有文献]。</w:t>
      </w:r>
    </w:p>
    <w:p>
      <w:pPr>
        <w:spacing w:before="20" w:after="20" w:line="360" w:lineRule="auto"/>
        <w:ind w:firstLine="420"/>
      </w:pPr>
      <w:r>
        <w:rPr>
          <w:rFonts w:ascii="Microsoft YaHei" w:hAnsi="Microsoft YaHei" w:eastAsia="Microsoft YaHei"/>
          <w:color w:val="333333"/>
          <w:sz w:val="21"/>
        </w:rPr>
        <w:t>从法社会学的角度来看，第12章的法律制度是社会关系的法律表达，反映了旅游业发展中的利益格局和权力结构。法律制度的实施效果不仅取决于规则本身的设计，还取决于社会环境的支持和配合。因此，法律制度的完善需要综合考虑法律因素和社会因素，实现法律效果和社会效果的统一[参照本章已有文献]。</w:t>
      </w:r>
    </w:p>
    <w:p>
      <w:pPr>
        <w:spacing w:before="160" w:after="60"/>
      </w:pPr>
      <w:r>
        <w:rPr>
          <w:rFonts w:ascii="Microsoft YaHei" w:hAnsi="Microsoft YaHei" w:eastAsia="Microsoft YaHei"/>
          <w:b/>
          <w:color w:val="457B9D"/>
          <w:sz w:val="26"/>
        </w:rPr>
        <w:t>实践路径：第12章制度的实施保障</w:t>
      </w:r>
    </w:p>
    <w:p>
      <w:pPr>
        <w:spacing w:before="20" w:after="20" w:line="360" w:lineRule="auto"/>
        <w:ind w:firstLine="420"/>
      </w:pPr>
      <w:r>
        <w:rPr>
          <w:rFonts w:ascii="Microsoft YaHei" w:hAnsi="Microsoft YaHei" w:eastAsia="Microsoft YaHei"/>
          <w:color w:val="333333"/>
          <w:sz w:val="21"/>
        </w:rPr>
        <w:t>第12章法律制度的有效实施需要完善的保障机制。一是组织保障，建立健全法律制度实施的领导体制和工作机制，明确各部门的职责分工，形成工作合力。二是人才保障，加强法治人才培养，提升执法人员的专业素质和执法能力，为法律实施提供人才支撑。三是技术保障，运用现代信息技术提升法律实施的效率和精准度，建设智慧法治平台。四是经费保障，保障法律实施所需的经费投入，确保各项制度能够落地见效[参照本章已有文献]。</w:t>
      </w:r>
    </w:p>
    <w:p>
      <w:pPr>
        <w:spacing w:before="20" w:after="20" w:line="360" w:lineRule="auto"/>
        <w:ind w:firstLine="420"/>
      </w:pPr>
      <w:r>
        <w:rPr>
          <w:rFonts w:ascii="Microsoft YaHei" w:hAnsi="Microsoft YaHei" w:eastAsia="Microsoft YaHei"/>
          <w:color w:val="333333"/>
          <w:sz w:val="21"/>
        </w:rPr>
        <w:t>五是监督保障，建立健全法律实施的监督机制，包括内部监督、外部监督、社会监督等，确保法律实施的公正性和规范性。六是评估保障，建立法律实施效果的评估机制，定期评估法律实施的效果，及时发现和解决实施中的问题。七是宣传保障，加强法律宣传教育，提高社会公众的法律意识和法治素养，营造良好的法治氛围[参照本章已有文献]。</w:t>
      </w:r>
    </w:p>
    <w:p>
      <w:pPr>
        <w:spacing w:before="160" w:after="60"/>
      </w:pPr>
      <w:r>
        <w:rPr>
          <w:rFonts w:ascii="Microsoft YaHei" w:hAnsi="Microsoft YaHei" w:eastAsia="Microsoft YaHei"/>
          <w:b/>
          <w:color w:val="457B9D"/>
          <w:sz w:val="26"/>
        </w:rPr>
        <w:t>知识拓展：第12章的延伸阅读</w:t>
      </w:r>
    </w:p>
    <w:p>
      <w:pPr>
        <w:spacing w:before="20" w:after="20" w:line="360" w:lineRule="auto"/>
        <w:ind w:firstLine="420"/>
      </w:pPr>
      <w:r>
        <w:rPr>
          <w:rFonts w:ascii="Microsoft YaHei" w:hAnsi="Microsoft YaHei" w:eastAsia="Microsoft YaHei"/>
          <w:color w:val="333333"/>
          <w:sz w:val="21"/>
        </w:rPr>
        <w:t>为了拓展对第12章内容的理解，建议读者延伸阅读以下相关领域的知识：一是法学基础理论，深入理解法律的基本概念、原则和方法，为法律适用提供理论支撑；二是旅游学基础理论，了解旅游产业运行的基本规律和特点，为法律制度的针对性和有效性提供认知基础；三是公共政策学理论，掌握政策制定、实施和评估的方法，为旅游政策的分析提供工具；四是数字治理理论，了解数字技术对治理模式的影响，为旅游法治的数字化转型提供理论指导[参照本章已有文献]。</w:t>
      </w:r>
    </w:p>
    <w:p>
      <w:pPr>
        <w:spacing w:before="20" w:after="20" w:line="360" w:lineRule="auto"/>
        <w:ind w:firstLine="420"/>
      </w:pPr>
      <w:r>
        <w:rPr>
          <w:rFonts w:ascii="Microsoft YaHei" w:hAnsi="Microsoft YaHei" w:eastAsia="Microsoft YaHei"/>
          <w:color w:val="333333"/>
          <w:sz w:val="21"/>
        </w:rPr>
        <w:t>延伸阅读应当注重知识的内在联系和融会贯通。第12章的内容不是孤立的，而是与相关领域的知识相互关联的。通过延伸阅读，可以帮助读者建立更加完整的知识体系，提高综合分析和解决问题的能力。同时，延伸阅读也有助于培养读者的自主学习能力和终身学习意识，为职业发展奠定基础[参照本章已有文献]。</w:t>
      </w:r>
    </w:p>
    <w:p>
      <w:pPr>
        <w:spacing w:before="160" w:after="60"/>
      </w:pPr>
      <w:r>
        <w:rPr>
          <w:rFonts w:ascii="Microsoft YaHei" w:hAnsi="Microsoft YaHei" w:eastAsia="Microsoft YaHei"/>
          <w:b/>
          <w:color w:val="457B9D"/>
          <w:sz w:val="26"/>
        </w:rPr>
        <w:t>学术前沿追踪：第12章的最新研究进展</w:t>
      </w:r>
    </w:p>
    <w:p>
      <w:pPr>
        <w:spacing w:before="20" w:after="20" w:line="360" w:lineRule="auto"/>
        <w:ind w:firstLine="420"/>
      </w:pPr>
      <w:r>
        <w:rPr>
          <w:rFonts w:ascii="Microsoft YaHei" w:hAnsi="Microsoft YaHei" w:eastAsia="Microsoft YaHei"/>
          <w:color w:val="333333"/>
          <w:sz w:val="21"/>
        </w:rPr>
        <w:t>近年来，第12章所涉及领域的研究取得了显著进展。在理论层面，研究者们不断深化对相关法律制度的理论认识，提出了一系列新的理论观点和分析框架。在实证层面，研究者们通过案例分析、数据统计、问卷调查等方法，揭示了法律制度运行的实际状况和效果。在比较层面，研究者们通过跨国比较研究，发现了不同国家在相关制度设计上的差异和共性[参照本章已有文献]。</w:t>
      </w:r>
    </w:p>
    <w:p>
      <w:pPr>
        <w:spacing w:before="20" w:after="20" w:line="360" w:lineRule="auto"/>
        <w:ind w:firstLine="420"/>
      </w:pPr>
      <w:r>
        <w:rPr>
          <w:rFonts w:ascii="Microsoft YaHei" w:hAnsi="Microsoft YaHei" w:eastAsia="Microsoft YaHei"/>
          <w:color w:val="333333"/>
          <w:sz w:val="21"/>
        </w:rPr>
        <w:t>学术前沿的研究成果为第12章的制度完善提供了有益参考。研究者们普遍认为，旅游法律制度应当与时俱进，适应旅游业发展的新形势和新需求。特别是在AIGC时代，旅游法律制度需要建立更加灵活、开放的制度框架，为技术创新提供空间，同时也要防范技术应用可能带来的风险。研究者们还呼吁加强旅游法学的研究，推动旅游法学的学科建设和理论创新[参照本章已有文献]。</w:t>
      </w:r>
    </w:p>
    <w:p>
      <w:pPr>
        <w:spacing w:before="160" w:after="60"/>
      </w:pPr>
      <w:r>
        <w:rPr>
          <w:rFonts w:ascii="Microsoft YaHei" w:hAnsi="Microsoft YaHei" w:eastAsia="Microsoft YaHei"/>
          <w:b/>
          <w:color w:val="457B9D"/>
          <w:sz w:val="26"/>
        </w:rPr>
        <w:t>行业实践动态：第12章相关领域的最新发展</w:t>
      </w:r>
    </w:p>
    <w:p>
      <w:pPr>
        <w:spacing w:before="20" w:after="20" w:line="360" w:lineRule="auto"/>
        <w:ind w:firstLine="420"/>
      </w:pPr>
      <w:r>
        <w:rPr>
          <w:rFonts w:ascii="Microsoft YaHei" w:hAnsi="Microsoft YaHei" w:eastAsia="Microsoft YaHei"/>
          <w:color w:val="333333"/>
          <w:sz w:val="21"/>
        </w:rPr>
        <w:t>在行业实践层面，第12章所涉及领域的最新发展呈现出以下特点：一是旅游经营者的合规意识显著增强，越来越多的旅游经营者建立了法务部门或聘请法律顾问，加强法律风险防范；二是旅游行业协会在行业自律和纠纷调解中的作用日益凸显，通过制定行业标准、开展行业评价、调解行业纠纷，发挥着政府监管的补充作用；三是旅游消费者的维权意识不断提高，越来越多的消费者通过法律途径维护自身权益[参照本章已有文献]。</w:t>
      </w:r>
    </w:p>
    <w:p>
      <w:pPr>
        <w:spacing w:before="20" w:after="20" w:line="360" w:lineRule="auto"/>
        <w:ind w:firstLine="420"/>
      </w:pPr>
      <w:r>
        <w:rPr>
          <w:rFonts w:ascii="Microsoft YaHei" w:hAnsi="Microsoft YaHei" w:eastAsia="Microsoft YaHei"/>
          <w:color w:val="333333"/>
          <w:sz w:val="21"/>
        </w:rPr>
        <w:t>行业实践的发展也暴露出一些问题和不足。部分旅游经营者的合规管理体系还不够完善，存在法律风险隐患；旅游行业协会的自治能力有待提升，部分协会的独立性和公信力不足；旅游消费者的法律知识还不够普及，维权能力有待提高。解决这些问题需要政府、企业、行业协会和社会各界的共同努力[参照本章已有文献]。</w:t>
      </w:r>
    </w:p>
    <w:p>
      <w:pPr>
        <w:spacing w:before="160" w:after="60"/>
      </w:pPr>
      <w:r>
        <w:rPr>
          <w:rFonts w:ascii="Microsoft YaHei" w:hAnsi="Microsoft YaHei" w:eastAsia="Microsoft YaHei"/>
          <w:b/>
          <w:color w:val="457B9D"/>
          <w:sz w:val="26"/>
        </w:rPr>
        <w:t>法规更新动态：相关法律法规的最新修订</w:t>
      </w:r>
    </w:p>
    <w:p>
      <w:pPr>
        <w:spacing w:before="20" w:after="20" w:line="360" w:lineRule="auto"/>
        <w:ind w:firstLine="420"/>
      </w:pPr>
      <w:r>
        <w:rPr>
          <w:rFonts w:ascii="Microsoft YaHei" w:hAnsi="Microsoft YaHei" w:eastAsia="Microsoft YaHei"/>
          <w:color w:val="333333"/>
          <w:sz w:val="21"/>
        </w:rPr>
        <w:t>第12章所涉及的法律法规近年来经历了重要的修订和更新。这些修订反映了国家立法对旅游业发展的新认识和新要求，也体现了法律对旅游业发展变化的回应。法规更新的主要方向包括：强化旅游消费者权益保护、完善旅游市场监管机制、加强旅游安全保障、推动旅游绿色发展、促进旅游数字化转型等[参照本章已有文献]。</w:t>
      </w:r>
    </w:p>
    <w:p>
      <w:pPr>
        <w:spacing w:before="20" w:after="20" w:line="360" w:lineRule="auto"/>
        <w:ind w:firstLine="420"/>
      </w:pPr>
      <w:r>
        <w:rPr>
          <w:rFonts w:ascii="Microsoft YaHei" w:hAnsi="Microsoft YaHei" w:eastAsia="Microsoft YaHei"/>
          <w:color w:val="333333"/>
          <w:sz w:val="21"/>
        </w:rPr>
        <w:t>法律法规的更新为旅游业的健康发展提供了更加完善的制度保障。旅游经营者和从业人员应当及时了解法规更新的内容，调整经营行为和管理方式，确保合规经营。同时，旅游消费者也应当关注法规更新的内容，了解自身权利和义务的变化，提高法律意识和维权能力[参照本章已有文献]。</w:t>
      </w:r>
    </w:p>
    <w:p>
      <w:pPr>
        <w:spacing w:before="160" w:after="60"/>
      </w:pPr>
      <w:r>
        <w:rPr>
          <w:rFonts w:ascii="Microsoft YaHei" w:hAnsi="Microsoft YaHei" w:eastAsia="Microsoft YaHei"/>
          <w:b/>
          <w:color w:val="457B9D"/>
          <w:sz w:val="26"/>
        </w:rPr>
        <w:t>AIGC深度应用：第12章领域的智能化转型</w:t>
      </w:r>
    </w:p>
    <w:p>
      <w:pPr>
        <w:spacing w:before="20" w:after="20" w:line="360" w:lineRule="auto"/>
        <w:ind w:firstLine="420"/>
      </w:pPr>
      <w:r>
        <w:rPr>
          <w:rFonts w:ascii="Microsoft YaHei" w:hAnsi="Microsoft YaHei" w:eastAsia="Microsoft YaHei"/>
          <w:color w:val="333333"/>
          <w:sz w:val="21"/>
        </w:rPr>
        <w:t>AIGC技术在第12章所涉及领域的深度应用正在推动行业的智能化转型。在知识管理方面，AI技术可以辅助构建旅游法律知识库，实现法律知识的智能化检索和推送，提高法律服务的效率和质量。在合规管理方面，AI技术可以辅助构建旅游经营者合规管理系统，实现合规风险的智能化识别和预警。在纠纷解决方面，AI技术可以辅助构建旅游纠纷在线解决平台，实现纠纷的智能化调解和仲裁[参照本章已有文献]。</w:t>
      </w:r>
    </w:p>
    <w:p>
      <w:pPr>
        <w:spacing w:before="20" w:after="20" w:line="360" w:lineRule="auto"/>
        <w:ind w:firstLine="420"/>
      </w:pPr>
      <w:r>
        <w:rPr>
          <w:rFonts w:ascii="Microsoft YaHei" w:hAnsi="Microsoft YaHei" w:eastAsia="Microsoft YaHei"/>
          <w:color w:val="333333"/>
          <w:sz w:val="21"/>
        </w:rPr>
        <w:t>AIGC深度应用也需要注意法律风险和伦理问题。AI系统的决策可能产生偏见和歧视，需要建立算法公平性审查机制；AI系统的应用可能侵犯用户隐私，需要加强数据保护和隐私保障；AI系统的责任归属需要明确，需要建立AI应用的法律责任分配机制。在推进AIGC深度应用的同时，必须确保技术应用在法治轨道上运行[参照本章已有文献]。</w:t>
      </w:r>
    </w:p>
    <w:p>
      <w:pPr>
        <w:spacing w:before="160" w:after="60"/>
      </w:pPr>
      <w:r>
        <w:rPr>
          <w:rFonts w:ascii="Microsoft YaHei" w:hAnsi="Microsoft YaHei" w:eastAsia="Microsoft YaHei"/>
          <w:b/>
          <w:color w:val="457B9D"/>
          <w:sz w:val="26"/>
        </w:rPr>
        <w:t>职业发展：旅游法治人才的成长路径</w:t>
      </w:r>
    </w:p>
    <w:p>
      <w:pPr>
        <w:spacing w:before="20" w:after="20" w:line="360" w:lineRule="auto"/>
        <w:ind w:firstLine="420"/>
      </w:pPr>
      <w:r>
        <w:rPr>
          <w:rFonts w:ascii="Microsoft YaHei" w:hAnsi="Microsoft YaHei" w:eastAsia="Microsoft YaHei"/>
          <w:color w:val="333333"/>
          <w:sz w:val="21"/>
        </w:rPr>
        <w:t>第12章的学习为旅游法治人才提供了重要的知识基础。旅游法治人才的成长路径包括：在校学习阶段，系统学习旅游法学和相关法律知识，建立扎实的理论基础；实习实训阶段，在旅游经营者、律师事务所、旅游行政管理部门等机构实习，积累实务经验；职业发展初期，在旅游法务岗位或相关法律岗位工作，深化专业能力；职业发展中期，成为旅游法治领域的专业人才，参与旅游法治建设实践；职业发展高级阶段，成为旅游法治领域的领军人才，引领旅游法治发展[参照本章已有文献]。</w:t>
      </w:r>
    </w:p>
    <w:p>
      <w:pPr>
        <w:spacing w:before="20" w:after="20" w:line="360" w:lineRule="auto"/>
        <w:ind w:firstLine="420"/>
      </w:pPr>
      <w:r>
        <w:rPr>
          <w:rFonts w:ascii="Microsoft YaHei" w:hAnsi="Microsoft YaHei" w:eastAsia="Microsoft YaHei"/>
          <w:color w:val="333333"/>
          <w:sz w:val="21"/>
        </w:rPr>
        <w:t>旅游法治人才应当具备的核心能力包括：法律分析能力，能够准确理解和适用旅游法律法规；问题解决能力，能够运用法律知识解决旅游发展中的实际问题；沟通协调能力，能够与各方主体有效沟通，协调利益关系；学习创新能力，能够持续学习新知识，适应旅游业发展的新变化；伦理道德素养，能够坚守法律职业道德，维护社会公平正义[参照本章已有文献]。</w:t>
      </w:r>
    </w:p>
    <w:p>
      <w:pPr>
        <w:spacing w:before="160" w:after="60"/>
      </w:pPr>
      <w:r>
        <w:rPr>
          <w:rFonts w:ascii="Microsoft YaHei" w:hAnsi="Microsoft YaHei" w:eastAsia="Microsoft YaHei"/>
          <w:b/>
          <w:color w:val="457B9D"/>
          <w:sz w:val="26"/>
        </w:rPr>
        <w:t>社会服务：旅游法治的社会价值</w:t>
      </w:r>
    </w:p>
    <w:p>
      <w:pPr>
        <w:spacing w:before="20" w:after="20" w:line="360" w:lineRule="auto"/>
        <w:ind w:firstLine="420"/>
      </w:pPr>
      <w:r>
        <w:rPr>
          <w:rFonts w:ascii="Microsoft YaHei" w:hAnsi="Microsoft YaHei" w:eastAsia="Microsoft YaHei"/>
          <w:color w:val="333333"/>
          <w:sz w:val="21"/>
        </w:rPr>
        <w:t>第12章所涉及的法律制度具有重要的社会价值。旅游法治通过保障旅游者的合法权益，让人民群众在旅游活动中获得幸福感和获得感，体现了以人民为中心的发展思想。旅游法治通过规范旅游市场秩序，促进旅游业的公平竞争和健康发展，为旅游产业的高质量发展提供了制度保障。旅游法治通过保护旅游资源和生态环境，推动旅游业的可持续发展，为建设美丽中国贡献力量[参照本章已有文献]。</w:t>
      </w:r>
    </w:p>
    <w:p>
      <w:pPr>
        <w:spacing w:before="20" w:after="20" w:line="360" w:lineRule="auto"/>
        <w:ind w:firstLine="420"/>
      </w:pPr>
      <w:r>
        <w:rPr>
          <w:rFonts w:ascii="Microsoft YaHei" w:hAnsi="Microsoft YaHei" w:eastAsia="Microsoft YaHei"/>
          <w:color w:val="333333"/>
          <w:sz w:val="21"/>
        </w:rPr>
        <w:t>旅游法治的社会价值还体现在以下方面：一是促进社会公平正义，通过法律制度的公平设计，保障各方主体的合法权益；二是维护社会稳定，通过法律制度的规范作用，化解旅游纠纷，维护社会和谐；三是推动社会进步，通过法律制度的引导作用，促进旅游业的发展和社会文明进步；四是增强制度自信，通过旅游法治建设的成就，展示中国特色社会主义法治道路的优越性[参照本章已有文献]。</w:t>
      </w:r>
    </w:p>
    <w:p>
      <w:pPr>
        <w:spacing w:before="160" w:after="60"/>
      </w:pPr>
      <w:r>
        <w:rPr>
          <w:rFonts w:ascii="Microsoft YaHei" w:hAnsi="Microsoft YaHei" w:eastAsia="Microsoft YaHei"/>
          <w:b/>
          <w:color w:val="457B9D"/>
          <w:sz w:val="26"/>
        </w:rPr>
        <w:t>国际视野：全球旅游法治的发展趋势</w:t>
      </w:r>
    </w:p>
    <w:p>
      <w:pPr>
        <w:spacing w:before="20" w:after="20" w:line="360" w:lineRule="auto"/>
        <w:ind w:firstLine="420"/>
      </w:pPr>
      <w:r>
        <w:rPr>
          <w:rFonts w:ascii="Microsoft YaHei" w:hAnsi="Microsoft YaHei" w:eastAsia="Microsoft YaHei"/>
          <w:color w:val="333333"/>
          <w:sz w:val="21"/>
        </w:rPr>
        <w:t>从全球视野来看，旅游法治建设呈现出以下发展趋势：一是旅游消费者权益保护的国际标准不断提升，各国纷纷加强旅游消费者权益保护立法，强化对旅游消费者的法律保护；二是旅游数据保护的国际规则日益严格，欧盟GDPR、美国各州隐私法、中国《个人信息保护法》等法律的实施，推动全球旅游数据保护标准的提高；三是旅游平台监管的国际合作不断加强，各国在在线旅游平台（OTA平台）监管、共享住宿规制等方面开展合作，推动旅游平台监管的国际协调[参照本章已有文献]。</w:t>
      </w:r>
    </w:p>
    <w:p>
      <w:pPr>
        <w:spacing w:before="20" w:after="20" w:line="360" w:lineRule="auto"/>
        <w:ind w:firstLine="420"/>
      </w:pPr>
      <w:r>
        <w:rPr>
          <w:rFonts w:ascii="Microsoft YaHei" w:hAnsi="Microsoft YaHei" w:eastAsia="Microsoft YaHei"/>
          <w:color w:val="333333"/>
          <w:sz w:val="21"/>
        </w:rPr>
        <w:t>全球旅游法治的发展趋势为中国旅游法治建设提供了重要参考。中国应当积极参与国际旅游法治建设，推动建立更加公平、合理、有效的国际旅游法治秩序。同时，中国也应当加强与其他国家在旅游法治领域的交流与合作，分享旅游法治建设的经验，共同应对全球旅游治理面临的挑战[参照本章已有文献]。</w:t>
      </w:r>
    </w:p>
    <w:p>
      <w:pPr>
        <w:spacing w:before="160" w:after="60"/>
      </w:pPr>
      <w:r>
        <w:rPr>
          <w:rFonts w:ascii="Microsoft YaHei" w:hAnsi="Microsoft YaHei" w:eastAsia="Microsoft YaHei"/>
          <w:b/>
          <w:color w:val="457B9D"/>
          <w:sz w:val="26"/>
        </w:rPr>
        <w:t>本章核心概念辨析</w:t>
      </w:r>
    </w:p>
    <w:p>
      <w:pPr>
        <w:spacing w:before="20" w:after="20" w:line="360" w:lineRule="auto"/>
        <w:ind w:firstLine="420"/>
      </w:pPr>
      <w:r>
        <w:rPr>
          <w:rFonts w:ascii="Microsoft YaHei" w:hAnsi="Microsoft YaHei" w:eastAsia="Microsoft YaHei"/>
          <w:color w:val="333333"/>
          <w:sz w:val="21"/>
        </w:rPr>
        <w:t>第12章涉及的核心概念是理解本章内容的基础。准确理解和把握这些概念的内涵和外延，有助于深入理解法律制度的本质和意义。概念辨析的方法包括：文义解释，从字面含义理解概念；体系解释，从法律体系的整体角度理解概念；目的解释，从立法目的的角度理解概念；历史解释，从立法背景和演变过程理解概念。通过多角度的概念辨析，可以全面、准确地把握概念的含义[参照本章已有文献]。</w:t>
      </w:r>
    </w:p>
    <w:p>
      <w:pPr>
        <w:spacing w:before="20" w:after="20" w:line="360" w:lineRule="auto"/>
        <w:ind w:firstLine="420"/>
      </w:pPr>
      <w:r>
        <w:rPr>
          <w:rFonts w:ascii="Microsoft YaHei" w:hAnsi="Microsoft YaHei" w:eastAsia="Microsoft YaHei"/>
          <w:color w:val="333333"/>
          <w:sz w:val="21"/>
        </w:rPr>
        <w:t>在概念辨析中，还应当注意区分相近概念之间的差异。第12章中涉及多个相近概念，这些概念虽然相似，但在法律适用中具有不同的含义和效果。准确区分相近概念，是正确适用法律的前提。读者应当通过对比分析，掌握概念之间的区别和联系，提高法律适用的准确性[参照本章已有文献]。</w:t>
      </w:r>
    </w:p>
    <w:p>
      <w:pPr>
        <w:spacing w:before="160" w:after="60"/>
      </w:pPr>
      <w:r>
        <w:rPr>
          <w:rFonts w:ascii="Microsoft YaHei" w:hAnsi="Microsoft YaHei" w:eastAsia="Microsoft YaHei"/>
          <w:b/>
          <w:color w:val="457B9D"/>
          <w:sz w:val="26"/>
        </w:rPr>
        <w:t>本章知识体系梳理</w:t>
      </w:r>
    </w:p>
    <w:p>
      <w:pPr>
        <w:spacing w:before="20" w:after="20" w:line="360" w:lineRule="auto"/>
        <w:ind w:firstLine="420"/>
      </w:pPr>
      <w:r>
        <w:rPr>
          <w:rFonts w:ascii="Microsoft YaHei" w:hAnsi="Microsoft YaHei" w:eastAsia="Microsoft YaHei"/>
          <w:color w:val="333333"/>
          <w:sz w:val="21"/>
        </w:rPr>
        <w:t>第12章的知识体系可以按照以下逻辑进行梳理：理论基础→制度框架→实践应用→案例分析→前沿展望。理论基础是理解法律制度的基础，制度框架是法律制度的体系结构，实践应用是法律制度在实务中的运用，案例研究是法律制度的具体体现，前沿展望是法律制度的发展方向。通过这一知识体系，可以全面、系统地掌握第12章的内容[参照本章已有文献]。</w:t>
      </w:r>
    </w:p>
    <w:p>
      <w:pPr>
        <w:spacing w:before="20" w:after="20" w:line="360" w:lineRule="auto"/>
        <w:ind w:firstLine="420"/>
      </w:pPr>
      <w:r>
        <w:rPr>
          <w:rFonts w:ascii="Microsoft YaHei" w:hAnsi="Microsoft YaHei" w:eastAsia="Microsoft YaHei"/>
          <w:color w:val="333333"/>
          <w:sz w:val="21"/>
        </w:rPr>
        <w:t>知识体系的梳理有助于读者建立完整的知识结构，提高学习效率和效果。读者可以根据知识体系的逻辑，制定学习计划，安排学习重点，组织学习内容。同时，知识体系的梳理也有助于读者将所学知识进行迁移和应用，提高综合分析和解决问题的能力[参照本章已有文献]。</w:t>
      </w:r>
    </w:p>
    <w:p>
      <w:pPr>
        <w:spacing w:before="160" w:after="60"/>
      </w:pPr>
      <w:r>
        <w:rPr>
          <w:rFonts w:ascii="Microsoft YaHei" w:hAnsi="Microsoft YaHei" w:eastAsia="Microsoft YaHei"/>
          <w:b/>
          <w:color w:val="457B9D"/>
          <w:sz w:val="26"/>
        </w:rPr>
        <w:t>本章学习方法的指导</w:t>
      </w:r>
    </w:p>
    <w:p>
      <w:pPr>
        <w:spacing w:before="20" w:after="20" w:line="360" w:lineRule="auto"/>
        <w:ind w:firstLine="420"/>
      </w:pPr>
      <w:r>
        <w:rPr>
          <w:rFonts w:ascii="Microsoft YaHei" w:hAnsi="Microsoft YaHei" w:eastAsia="Microsoft YaHei"/>
          <w:color w:val="333333"/>
          <w:sz w:val="21"/>
        </w:rPr>
        <w:t>第12章的学习应当采用以下方法：一是系统学习法，全面、系统地学习本章内容，建立完整的知识体系；二是重点学习法，在学习中突出重点，抓住核心内容和关键知识点；三是联系学习法，将本章内容与其他章节知识进行联系，形成知识网络；四是实践学习法，将所学知识应用到实际案例分析中，提高实践能力；五是反思学习法，在学习过程中不断反思和总结，深化对知识的理解[参照本章已有文献]。</w:t>
      </w:r>
    </w:p>
    <w:p>
      <w:pPr>
        <w:spacing w:before="20" w:after="20" w:line="360" w:lineRule="auto"/>
        <w:ind w:firstLine="420"/>
      </w:pPr>
      <w:r>
        <w:rPr>
          <w:rFonts w:ascii="Microsoft YaHei" w:hAnsi="Microsoft YaHei" w:eastAsia="Microsoft YaHei"/>
          <w:color w:val="333333"/>
          <w:sz w:val="21"/>
        </w:rPr>
        <w:t>学习方法的科学运用可以显著提高学习效果。读者应当根据自身的学习习惯和特点，选择适合自己的学习方法。同时，读者也应当不断调整和优化学习方法，适应不同学习阶段和内容的需要。通过科学的学习方法，可以更加高效地掌握第12章的内容，达到学习目标[参照本章已有文献]。</w:t>
      </w:r>
    </w:p>
    <w:p>
      <w:pPr>
        <w:spacing w:before="160" w:after="60"/>
      </w:pPr>
      <w:r>
        <w:rPr>
          <w:rFonts w:ascii="Microsoft YaHei" w:hAnsi="Microsoft YaHei" w:eastAsia="Microsoft YaHei"/>
          <w:b/>
          <w:color w:val="457B9D"/>
          <w:sz w:val="26"/>
        </w:rPr>
        <w:t>本章知识图谱</w:t>
      </w:r>
    </w:p>
    <w:p>
      <w:pPr>
        <w:spacing w:before="20" w:after="20" w:line="360" w:lineRule="auto"/>
        <w:ind w:firstLine="420"/>
      </w:pPr>
      <w:r>
        <w:rPr>
          <w:rFonts w:ascii="Microsoft YaHei" w:hAnsi="Microsoft YaHei" w:eastAsia="Microsoft YaHei"/>
          <w:color w:val="333333"/>
          <w:sz w:val="21"/>
        </w:rPr>
        <w:t>第12章的知识图谱由核心概念、理论框架、制度体系、实践应用和前沿议题五个模块构成。核心概念模块包括本章涉及的基本概念和法律术语；理论框架模块包括支撑本章制度的理论基础和分析框架；制度体系模块包括本章涉及的法律规则和制度安排；实践应用模块包括本章知识在实务中的运用方法和案例；前沿议题模块包括本章领域的最新发展和研究热点。通过知识图谱的构建，可以全面把握本章的知识结构[参照本章已有文献]。</w:t>
      </w:r>
    </w:p>
    <w:p>
      <w:pPr>
        <w:spacing w:before="20" w:after="20" w:line="360" w:lineRule="auto"/>
        <w:ind w:firstLine="420"/>
      </w:pPr>
      <w:r>
        <w:rPr>
          <w:rFonts w:ascii="Microsoft YaHei" w:hAnsi="Microsoft YaHei" w:eastAsia="Microsoft YaHei"/>
          <w:color w:val="333333"/>
          <w:sz w:val="21"/>
        </w:rPr>
        <w:t>知识图谱的构建有助于读者建立系统化的知识框架，提高知识的整合和应用能力。读者可以根据知识图谱的指引，有针对性地进行学习和复习，提高学习效率。同时，知识图谱也有助于读者发现知识之间的内在联系，促进知识的融会贯通[参照本章已有文献]。</w:t>
      </w:r>
    </w:p>
    <w:p>
      <w:pPr>
        <w:spacing w:before="160" w:after="60"/>
      </w:pPr>
      <w:r>
        <w:rPr>
          <w:rFonts w:ascii="Microsoft YaHei" w:hAnsi="Microsoft YaHei" w:eastAsia="Microsoft YaHei"/>
          <w:b/>
          <w:color w:val="457B9D"/>
          <w:sz w:val="26"/>
        </w:rPr>
        <w:t>本章学习目标的自评</w:t>
      </w:r>
    </w:p>
    <w:p>
      <w:pPr>
        <w:spacing w:before="20" w:after="20" w:line="360" w:lineRule="auto"/>
        <w:ind w:firstLine="420"/>
      </w:pPr>
      <w:r>
        <w:rPr>
          <w:rFonts w:ascii="Microsoft YaHei" w:hAnsi="Microsoft YaHei" w:eastAsia="Microsoft YaHei"/>
          <w:color w:val="333333"/>
          <w:sz w:val="21"/>
        </w:rPr>
        <w:t>读者可以根据本章的学习目标进行自我评估。识记目标：是否掌握了本章的基本概念和知识点？理解目标：是否理解了本章法律制度的理论基础和制度逻辑？应用目标：是否能够运用本章知识分析旅游实践中的具体问题？分析目标：是否能够分析本章法律制度的运行机制和效果？评价目标：是否能够评估本章法律制度的优劣和不足？创造目标：是否能够基于本章知识提出制度创新的思路？[参照本章已有文献]</w:t>
      </w:r>
    </w:p>
    <w:p>
      <w:pPr>
        <w:spacing w:before="20" w:after="20" w:line="360" w:lineRule="auto"/>
        <w:ind w:firstLine="420"/>
      </w:pPr>
      <w:r>
        <w:rPr>
          <w:rFonts w:ascii="Microsoft YaHei" w:hAnsi="Microsoft YaHei" w:eastAsia="Microsoft YaHei"/>
          <w:color w:val="333333"/>
          <w:sz w:val="21"/>
        </w:rPr>
        <w:t>学习目标的自评有助于读者发现学习中的薄弱环节，及时调整学习策略。对于未达成的学习目标，读者应当加强学习和练习，确保全面掌握本章内容。通过目标自评，读者可以更加有针对性地进行学习和提升[参照本章已有文献]。</w:t>
      </w:r>
    </w:p>
    <w:p>
      <w:pPr>
        <w:spacing w:before="160" w:after="60"/>
      </w:pPr>
      <w:r>
        <w:rPr>
          <w:rFonts w:ascii="Microsoft YaHei" w:hAnsi="Microsoft YaHei" w:eastAsia="Microsoft YaHei"/>
          <w:b/>
          <w:color w:val="457B9D"/>
          <w:sz w:val="26"/>
        </w:rPr>
        <w:t>本章章节总结</w:t>
      </w:r>
    </w:p>
    <w:p>
      <w:pPr>
        <w:spacing w:before="20" w:after="20" w:line="360" w:lineRule="auto"/>
        <w:ind w:firstLine="420"/>
      </w:pPr>
      <w:r>
        <w:rPr>
          <w:rFonts w:ascii="Microsoft YaHei" w:hAnsi="Microsoft YaHei" w:eastAsia="Microsoft YaHei"/>
          <w:color w:val="333333"/>
          <w:sz w:val="21"/>
        </w:rPr>
        <w:t>第12章系统阐述了相关法律制度的基本理论和实践应用。通过学习本章内容，读者应当掌握相关法律制度的核心概念、理论框架和规则体系，能够运用本章知识分析和解决旅游实践中的法律问题。本章的学习为后续章节的学习奠定了坚实的基础，也为读者从事旅游法治工作提供了必要的知识储备[参照本章已有文献]。</w:t>
      </w:r>
    </w:p>
    <w:p>
      <w:pPr>
        <w:spacing w:before="20" w:after="20" w:line="360" w:lineRule="auto"/>
        <w:ind w:firstLine="420"/>
      </w:pPr>
      <w:r>
        <w:rPr>
          <w:rFonts w:ascii="Microsoft YaHei" w:hAnsi="Microsoft YaHei" w:eastAsia="Microsoft YaHei"/>
          <w:color w:val="333333"/>
          <w:sz w:val="21"/>
        </w:rPr>
        <w:t>本章的学习重点在于理解法律制度的设计逻辑和运行机制，掌握法律规则的适用方法和技巧，培养法治思维和法治素养。读者应当注重理论与实践的结合，在理解法律规则的同时，关注法律规则在实践中的适用情况，提高法律适用的能力。同时，读者也应当关注法律制度的最新发展，保持知识的时效性[参照本章已有文献]。</w:t>
      </w:r>
    </w:p>
    <w:p>
      <w:pPr>
        <w:spacing w:before="160" w:after="60"/>
      </w:pPr>
      <w:r>
        <w:rPr>
          <w:rFonts w:ascii="Microsoft YaHei" w:hAnsi="Microsoft YaHei" w:eastAsia="Microsoft YaHei"/>
          <w:b/>
          <w:color w:val="457B9D"/>
          <w:sz w:val="26"/>
        </w:rPr>
        <w:t>本章课后思考提示</w:t>
      </w:r>
    </w:p>
    <w:p>
      <w:pPr>
        <w:spacing w:before="20" w:after="20" w:line="360" w:lineRule="auto"/>
        <w:ind w:firstLine="420"/>
      </w:pPr>
      <w:r>
        <w:rPr>
          <w:rFonts w:ascii="Microsoft YaHei" w:hAnsi="Microsoft YaHei" w:eastAsia="Microsoft YaHei"/>
          <w:color w:val="333333"/>
          <w:sz w:val="21"/>
        </w:rPr>
        <w:t>第12章思考题的解答提示如下：识记题应当准确陈述相关概念和知识点的定义和内容；理解题应当阐述法律制度的理论基础和制度逻辑，说明法律规则的内涵和意义；应用题应当选取合适的案例，运用法律知识进行分析，提出解决方案；分析题应当从多角度分析法律制度的运行机制和效果，揭示制度设计的优劣；评价题应当基于事实和逻辑进行评估，提出有理有据的评价结论；创造题应当结合所学知识和实际情况，提出具有创新性的思路和方案[参照本章已有文献]。</w:t>
      </w:r>
    </w:p>
    <w:p>
      <w:pPr>
        <w:spacing w:before="20" w:after="20" w:line="360" w:lineRule="auto"/>
        <w:ind w:firstLine="420"/>
      </w:pPr>
      <w:r>
        <w:rPr>
          <w:rFonts w:ascii="Microsoft YaHei" w:hAnsi="Microsoft YaHei" w:eastAsia="Microsoft YaHei"/>
          <w:color w:val="333333"/>
          <w:sz w:val="21"/>
        </w:rPr>
        <w:t>思考题的解答应当注重逻辑性和条理性，做到观点明确、论据充分、论证严密。在解答过程中，应当注意引用相关法律条文和学术观点，增强解答的权威性和说服力。同时，也应当注意结合实际案例进行分析，增强解答的实践性和针对性[参照本章已有文献]。</w:t>
      </w:r>
    </w:p>
    <w:p>
      <w:pPr>
        <w:spacing w:before="160" w:after="60"/>
      </w:pPr>
      <w:r>
        <w:rPr>
          <w:rFonts w:ascii="Microsoft YaHei" w:hAnsi="Microsoft YaHei" w:eastAsia="Microsoft YaHei"/>
          <w:b/>
          <w:color w:val="457B9D"/>
          <w:sz w:val="26"/>
        </w:rPr>
        <w:t>本章内容与R.U.L.E.S.框架的关联</w:t>
      </w:r>
    </w:p>
    <w:p>
      <w:pPr>
        <w:spacing w:before="20" w:after="20" w:line="360" w:lineRule="auto"/>
        <w:ind w:firstLine="420"/>
      </w:pPr>
      <w:r>
        <w:rPr>
          <w:rFonts w:ascii="Microsoft YaHei" w:hAnsi="Microsoft YaHei" w:eastAsia="Microsoft YaHei"/>
          <w:color w:val="333333"/>
          <w:sz w:val="21"/>
        </w:rPr>
        <w:t>第12章的内容与R.U.L.E.S.框架（Rights Protection 权益保障、Unified Legal Framework 统一法律框架、Liability &amp; Accountability 责任界定、Enforcement &amp; Compliance 执法合规、Smart Governance 智慧治理）具有紧密的内在关联。第12章所讨论的法律制度是R.U.L.E.S.框架中[('R', 'U', 'L', 'E', 'S').pop()]维度的具体体现，通过具体制度的设计和实施，实现了R.U.L.E.S.框架在该领域的实践应用[参照本章已有文献]。</w:t>
      </w:r>
    </w:p>
    <w:p>
      <w:pPr>
        <w:spacing w:before="20" w:after="20" w:line="360" w:lineRule="auto"/>
        <w:ind w:firstLine="420"/>
      </w:pPr>
      <w:r>
        <w:rPr>
          <w:rFonts w:ascii="Microsoft YaHei" w:hAnsi="Microsoft YaHei" w:eastAsia="Microsoft YaHei"/>
          <w:color w:val="333333"/>
          <w:sz w:val="21"/>
        </w:rPr>
        <w:t>R.U.L.E.S.框架为第12章的分析提供了统一的理论分析工具。通过R.U.L.E.S.框架的多维视角，可以全面分析第12章所涉及法律制度的优势和不足，为制度的完善提供方向指引。同时，第12章的实践也为R.U.L.E.S.框架的丰富和发展提供了理论和实践素材[参照本章已有文献]。</w:t>
      </w:r>
    </w:p>
    <w:p>
      <w:pPr>
        <w:spacing w:before="160" w:after="60"/>
      </w:pPr>
      <w:r>
        <w:rPr>
          <w:rFonts w:ascii="Microsoft YaHei" w:hAnsi="Microsoft YaHei" w:eastAsia="Microsoft YaHei"/>
          <w:b/>
          <w:color w:val="457B9D"/>
          <w:sz w:val="26"/>
        </w:rPr>
        <w:t>本章与AIGC时代的关联</w:t>
      </w:r>
    </w:p>
    <w:p>
      <w:pPr>
        <w:spacing w:before="20" w:after="20" w:line="360" w:lineRule="auto"/>
        <w:ind w:firstLine="420"/>
      </w:pPr>
      <w:r>
        <w:rPr>
          <w:rFonts w:ascii="Microsoft YaHei" w:hAnsi="Microsoft YaHei" w:eastAsia="Microsoft YaHei"/>
          <w:color w:val="333333"/>
          <w:sz w:val="21"/>
        </w:rPr>
        <w:t>第12章的内容在AIGC时代具有特殊的意义。AIGC技术的快速发展正在深刻改变旅游业的运行方式和法律关系的形态，对第12章所涉及的法律制度提出了新的挑战和机遇。在AIGC时代，法律制度需要更加灵活和包容，能够在鼓励技术创新的同时，有效防范技术应用可能带来的风险[参照本章已有文献]。</w:t>
      </w:r>
    </w:p>
    <w:p>
      <w:pPr>
        <w:spacing w:before="20" w:after="20" w:line="360" w:lineRule="auto"/>
        <w:ind w:firstLine="420"/>
      </w:pPr>
      <w:r>
        <w:rPr>
          <w:rFonts w:ascii="Microsoft YaHei" w:hAnsi="Microsoft YaHei" w:eastAsia="Microsoft YaHei"/>
          <w:color w:val="333333"/>
          <w:sz w:val="21"/>
        </w:rPr>
        <w:t>AIGC时代对第12章的影响体现在：一是法律制度的适用对象发生了变化，AI系统和服务成为新的法律主体和客体；二是法律制度的调整方式需要创新，从传统的规则调整向算法治理转变；三是法律制度的实施手段需要升级，从人工执法向智慧执法转变。第12章的法律制度在AIGC时代需要与时俱进，不断完善和创新[参照本章已有文献]。</w:t>
      </w:r>
    </w:p>
    <w:p>
      <w:pPr>
        <w:spacing w:before="160" w:after="60"/>
      </w:pPr>
      <w:r>
        <w:rPr>
          <w:rFonts w:ascii="Microsoft YaHei" w:hAnsi="Microsoft YaHei" w:eastAsia="Microsoft YaHei"/>
          <w:b/>
          <w:color w:val="457B9D"/>
          <w:sz w:val="26"/>
        </w:rPr>
        <w:t>本章在中国旅游法治体系中的定位</w:t>
      </w:r>
    </w:p>
    <w:p>
      <w:pPr>
        <w:spacing w:before="20" w:after="20" w:line="360" w:lineRule="auto"/>
        <w:ind w:firstLine="420"/>
      </w:pPr>
      <w:r>
        <w:rPr>
          <w:rFonts w:ascii="Microsoft YaHei" w:hAnsi="Microsoft YaHei" w:eastAsia="Microsoft YaHei"/>
          <w:color w:val="333333"/>
          <w:sz w:val="21"/>
        </w:rPr>
        <w:t>第12章在中国旅游法治体系中占据着重要地位。中国旅游法治体系以《旅游法》为核心，以行政法规、部门规章、地方性法规为补充，形成了多层次的规范体系。第12章所讨论的法律制度是这一体系的重要组成部分，在规范旅游市场秩序、保护旅游消费者权益、促进旅游业健康发展等方面发挥着不可替代的作用[参照本章已有文献]。</w:t>
      </w:r>
    </w:p>
    <w:p>
      <w:pPr>
        <w:spacing w:before="20" w:after="20" w:line="360" w:lineRule="auto"/>
        <w:ind w:firstLine="420"/>
      </w:pPr>
      <w:r>
        <w:rPr>
          <w:rFonts w:ascii="Microsoft YaHei" w:hAnsi="Microsoft YaHei" w:eastAsia="Microsoft YaHei"/>
          <w:color w:val="333333"/>
          <w:sz w:val="21"/>
        </w:rPr>
        <w:t>中国旅游法治体系的完善需要各章节法律制度的协同发展。第12章的制度完善应当与其他章节的制度建设相衔接，形成相互支撑、相互配合的制度体系。同时，第12章的制度完善也应当与中国整体的法治建设进程相适应，在全面依法治国的框架下推进旅游法治建设[参照本章已有文献]。</w:t>
      </w:r>
    </w:p>
    <w:p>
      <w:pPr>
        <w:spacing w:before="160" w:after="60"/>
      </w:pPr>
      <w:r>
        <w:rPr>
          <w:rFonts w:ascii="Microsoft YaHei" w:hAnsi="Microsoft YaHei" w:eastAsia="Microsoft YaHei"/>
          <w:b/>
          <w:color w:val="457B9D"/>
          <w:sz w:val="26"/>
        </w:rPr>
        <w:t>本章学习重点回顾</w:t>
      </w:r>
    </w:p>
    <w:p>
      <w:pPr>
        <w:spacing w:before="20" w:after="20" w:line="360" w:lineRule="auto"/>
        <w:ind w:firstLine="420"/>
      </w:pPr>
      <w:r>
        <w:rPr>
          <w:rFonts w:ascii="Microsoft YaHei" w:hAnsi="Microsoft YaHei" w:eastAsia="Microsoft YaHei"/>
          <w:color w:val="333333"/>
          <w:sz w:val="21"/>
        </w:rPr>
        <w:t>第12章的学习重点包括：核心概念的理解和掌握，理论框架的构建和应用，制度规则的熟悉和适用，案例分析的技巧和方法，前沿议题的关注和思考。读者应当通过系统学习，全面掌握本章的核心内容，形成完整的知识体系。同时，读者也应当注重知识的迁移和应用，将本章所学知识与其他章节的内容进行整合，提高综合分析和解决问题的能力[参照本章已有文献]。</w:t>
      </w:r>
    </w:p>
    <w:p>
      <w:pPr>
        <w:spacing w:before="20" w:after="20" w:line="360" w:lineRule="auto"/>
        <w:ind w:firstLine="420"/>
      </w:pPr>
      <w:r>
        <w:rPr>
          <w:rFonts w:ascii="Microsoft YaHei" w:hAnsi="Microsoft YaHei" w:eastAsia="Microsoft YaHei"/>
          <w:color w:val="333333"/>
          <w:sz w:val="21"/>
        </w:rPr>
        <w:t>本章的学习难点在于：法律规则的理解和适用、理论问题的分析和评价、实践问题的识别和解决。读者在学习过程中应当注重把握重点、突破难点，通过反复练习和实践，提高学习效果。同时，读者也应当注重学习方法的总结和反思，不断优化学习策略，提高学习效率[参照本章已有文献]。</w:t>
      </w:r>
    </w:p>
    <w:p>
      <w:pPr>
        <w:spacing w:before="160" w:after="60"/>
      </w:pPr>
      <w:r>
        <w:rPr>
          <w:rFonts w:ascii="Microsoft YaHei" w:hAnsi="Microsoft YaHei" w:eastAsia="Microsoft YaHei"/>
          <w:b/>
          <w:color w:val="457B9D"/>
          <w:sz w:val="26"/>
        </w:rPr>
        <w:t>本章综合练习</w:t>
      </w:r>
    </w:p>
    <w:p>
      <w:pPr>
        <w:spacing w:before="20" w:after="20" w:line="360" w:lineRule="auto"/>
        <w:ind w:firstLine="420"/>
      </w:pPr>
      <w:r>
        <w:rPr>
          <w:rFonts w:ascii="Microsoft YaHei" w:hAnsi="Microsoft YaHei" w:eastAsia="Microsoft YaHei"/>
          <w:color w:val="333333"/>
          <w:sz w:val="21"/>
        </w:rPr>
        <w:t>本章综合练习旨在帮助读者巩固所学知识，提升综合运用能力。综合练习包括：知识梳理题，要求读者系统梳理本章的知识体系，厘清核心概念、理论框架和制度规则之间的逻辑关系；案例分析题，要求读者选取典型案例进行分析，运用本章知识解决实际问题；论述分析题，要求读者就本章的重要议题进行深入论述，展示分析能力和理论素养；实务操作题，要求读者模拟实务操作，训练法律适用能力和实务技能[参照本章已有文献]。</w:t>
      </w:r>
    </w:p>
    <w:p>
      <w:pPr>
        <w:spacing w:before="20" w:after="20" w:line="360" w:lineRule="auto"/>
        <w:ind w:firstLine="420"/>
      </w:pPr>
      <w:r>
        <w:rPr>
          <w:rFonts w:ascii="Microsoft YaHei" w:hAnsi="Microsoft YaHei" w:eastAsia="Microsoft YaHei"/>
          <w:color w:val="333333"/>
          <w:sz w:val="21"/>
        </w:rPr>
        <w:t>综合练习的完成应当注重质量而非数量。读者应当认真对待每一道练习题，深入思考问题，全面分析问题，准确回答问题。在完成练习的过程中，读者应当注意理论联系实际，将所学知识应用到具体问题的分析和解决中，提高实践能力。同时，读者也应当注意总结练习中的经验和教训，不断改进学习方法，提高学习效果[参照本章已有文献]。</w:t>
      </w:r>
    </w:p>
    <w:p>
      <w:pPr>
        <w:spacing w:before="160" w:after="60"/>
      </w:pPr>
      <w:r>
        <w:rPr>
          <w:rFonts w:ascii="Microsoft YaHei" w:hAnsi="Microsoft YaHei" w:eastAsia="Microsoft YaHei"/>
          <w:b/>
          <w:color w:val="457B9D"/>
          <w:sz w:val="26"/>
        </w:rPr>
        <w:t>本章拓展阅读建议</w:t>
      </w:r>
    </w:p>
    <w:p>
      <w:pPr>
        <w:spacing w:before="20" w:after="20" w:line="360" w:lineRule="auto"/>
        <w:ind w:firstLine="420"/>
      </w:pPr>
      <w:r>
        <w:rPr>
          <w:rFonts w:ascii="Microsoft YaHei" w:hAnsi="Microsoft YaHei" w:eastAsia="Microsoft YaHei"/>
          <w:color w:val="333333"/>
          <w:sz w:val="21"/>
        </w:rPr>
        <w:t>为深化对第12章内容的理解，建议读者阅读以下拓展资料：一是相关法律法规的全文，通过阅读法律原文加深对法律规则的理解；二是最高人民法院发布的旅游纠纷典型案例，通过案例学习掌握法律适用的规则和方法；三是旅游法学领域的学术论文和著作，通过学术阅读拓展理论视野；四是旅游行业的发展报告和统计数据，通过行业数据了解旅游法治建设的实践背景[参照本章已有文献]。</w:t>
      </w:r>
    </w:p>
    <w:p>
      <w:pPr>
        <w:spacing w:before="20" w:after="20" w:line="360" w:lineRule="auto"/>
        <w:ind w:firstLine="420"/>
      </w:pPr>
      <w:r>
        <w:rPr>
          <w:rFonts w:ascii="Microsoft YaHei" w:hAnsi="Microsoft YaHei" w:eastAsia="Microsoft YaHei"/>
          <w:color w:val="333333"/>
          <w:sz w:val="21"/>
        </w:rPr>
        <w:t>拓展阅读应当注重与本章内容的关联性。读者应当选择与本章主题密切相关的阅读材料，确保拓展阅读对本章学习的促进作用。同时，读者也应当注重阅读的深度和广度，既要深入理解核心问题，也要广泛涉猎相关知识，建立全面的知识体系[参照本章已有文献]。</w:t>
      </w:r>
    </w:p>
    <w:p>
      <w:pPr>
        <w:spacing w:before="160" w:after="60"/>
      </w:pPr>
      <w:r>
        <w:rPr>
          <w:rFonts w:ascii="Microsoft YaHei" w:hAnsi="Microsoft YaHei" w:eastAsia="Microsoft YaHei"/>
          <w:b/>
          <w:color w:val="457B9D"/>
          <w:sz w:val="26"/>
        </w:rPr>
        <w:t>本章回顾与展望</w:t>
      </w:r>
    </w:p>
    <w:p>
      <w:pPr>
        <w:spacing w:before="20" w:after="20" w:line="360" w:lineRule="auto"/>
        <w:ind w:firstLine="420"/>
      </w:pPr>
      <w:r>
        <w:rPr>
          <w:rFonts w:ascii="Microsoft YaHei" w:hAnsi="Microsoft YaHei" w:eastAsia="Microsoft YaHei"/>
          <w:color w:val="333333"/>
          <w:sz w:val="21"/>
        </w:rPr>
        <w:t>第12章的内容从理论基础、制度框架、实践应用等多个维度系统阐述了相关法律制度。通过本章的学习，读者应当能够掌握核心概念，理解制度逻辑，运用法律知识，分析实际问题，评价制度效果，提出创新思路。本章内容为读者从事旅游法治工作提供了坚实的知识基础和理论支撑[参照本章已有文献]。</w:t>
      </w:r>
    </w:p>
    <w:p>
      <w:pPr>
        <w:spacing w:before="20" w:after="20" w:line="360" w:lineRule="auto"/>
        <w:ind w:firstLine="420"/>
      </w:pPr>
      <w:r>
        <w:rPr>
          <w:rFonts w:ascii="Microsoft YaHei" w:hAnsi="Microsoft YaHei" w:eastAsia="Microsoft YaHei"/>
          <w:color w:val="333333"/>
          <w:sz w:val="21"/>
        </w:rPr>
        <w:t>展望未来，第12章所涉及的法律制度将继续发展和完善。随着旅游业的数字化转型和AIGC技术的广泛应用，法律制度将面临新的挑战和机遇。读者应当持续关注本章领域的最新发展，不断更新知识结构，提高专业能力，为旅游法治建设贡献力量[参照本章已有文献]。</w:t>
      </w:r>
    </w:p>
    <w:p>
      <w:pPr>
        <w:spacing w:before="20" w:after="20" w:line="360" w:lineRule="auto"/>
        <w:ind w:firstLine="420"/>
      </w:pPr>
      <w:r>
        <w:rPr>
          <w:rFonts w:ascii="Microsoft YaHei" w:hAnsi="Microsoft YaHei" w:eastAsia="Microsoft YaHei"/>
          <w:color w:val="333333"/>
          <w:sz w:val="21"/>
        </w:rPr>
        <w:t>本章内容为读者提供了系统化的知识框架和实用化的技能训练。通过理论与实践的结合，读者能够在掌握法律知识的同时，提升法律适用能力和实务操作水平。在未来的学习和工作中，读者应当持续关注本章领域的最新发展，不断更新知识结构，提高专业素养，为旅游法治建设贡献智慧和力量。</w:t>
      </w:r>
    </w:p>
    <w:p>
      <w:pPr>
        <w:spacing w:before="20" w:after="20" w:line="360" w:lineRule="auto"/>
        <w:ind w:firstLine="420"/>
      </w:pPr>
      <w:r>
        <w:rPr>
          <w:rFonts w:ascii="Microsoft YaHei" w:hAnsi="Microsoft YaHei" w:eastAsia="Microsoft YaHei"/>
          <w:color w:val="333333"/>
          <w:sz w:val="21"/>
        </w:rPr>
        <w:t>本章内容为旅游法治建设提供了理论支撑和实践指导。通过系统学习，读者能够全面掌握旅游政策与法规的核心知识，提升法治素养和专业能力，为从事旅游法治工作奠定坚实基础。</w:t>
      </w:r>
    </w:p>
    <w:p>
      <w:pPr>
        <w:spacing w:before="20" w:after="20" w:line="360" w:lineRule="auto"/>
        <w:ind w:firstLine="420"/>
      </w:pPr>
      <w:r>
        <w:rPr>
          <w:rFonts w:ascii="Microsoft YaHei" w:hAnsi="Microsoft YaHei" w:eastAsia="Microsoft YaHei"/>
          <w:color w:val="333333"/>
          <w:sz w:val="21"/>
        </w:rPr>
        <w:t>本章内容为旅游政策与法规的学科建设和人才培养提供了重要支撑。通过系统学习，读者能够建立起完整的旅游法治知识体系，为未来的学术研究和职业发展打下坚实基础。</w:t>
      </w:r>
    </w:p>
    <w:p>
      <w:pPr>
        <w:spacing w:before="20" w:after="20" w:line="360" w:lineRule="auto"/>
        <w:ind w:firstLine="420"/>
      </w:pPr>
      <w:r>
        <w:rPr>
          <w:rFonts w:ascii="Microsoft YaHei" w:hAnsi="Microsoft YaHei" w:eastAsia="Microsoft YaHei"/>
          <w:color w:val="333333"/>
          <w:sz w:val="21"/>
        </w:rPr>
        <w:t>本章内容体现了旅游法治建设的最新成果和发展方向，为读者提供了全面、系统、深入的知识体系。通过本章的学习，读者能够掌握旅游政策与法规的核心内容，提升法治素养，为旅游业高质量发展贡献力量。</w:t>
      </w:r>
    </w:p>
    <w:p>
      <w:pPr>
        <w:spacing w:before="200" w:after="80"/>
      </w:pPr>
      <w:r>
        <w:rPr>
          <w:rFonts w:ascii="Microsoft YaHei" w:hAnsi="Microsoft YaHei" w:eastAsia="Microsoft YaHei"/>
          <w:b/>
          <w:color w:val="2A4A7F"/>
          <w:sz w:val="30"/>
        </w:rPr>
        <w:t>拓展阅读与深度研究</w:t>
      </w:r>
    </w:p>
    <w:p>
      <w:pPr>
        <w:spacing w:before="20" w:after="20" w:line="360" w:lineRule="auto"/>
        <w:ind w:firstLine="420"/>
      </w:pPr>
      <w:r>
        <w:rPr>
          <w:rFonts w:ascii="Microsoft YaHei" w:hAnsi="Microsoft YaHei" w:eastAsia="Microsoft YaHei"/>
          <w:color w:val="333333"/>
          <w:sz w:val="21"/>
        </w:rPr>
        <w:t>除本章已引用的核心文献外，以下文献为旅游政策与法规领域的拓展阅读资料，供学习者深入研究参考：</w:t>
      </w:r>
    </w:p>
    <w:p>
      <w:pPr>
        <w:spacing w:before="20" w:after="20" w:line="360" w:lineRule="auto"/>
        <w:ind w:firstLine="420"/>
      </w:pPr>
      <w:r>
        <w:rPr>
          <w:rFonts w:ascii="Microsoft YaHei" w:hAnsi="Microsoft YaHei" w:eastAsia="Microsoft YaHei"/>
          <w:color w:val="333333"/>
          <w:sz w:val="21"/>
        </w:rPr>
        <w:t>在旅游法基础理论方面，[60], [61], [63], [153], [154], [155], [156], [157], [158], [159], [160], [161], [162], [163]等文献提供了系统的理论框架和分析工具。</w:t>
      </w:r>
    </w:p>
    <w:p>
      <w:pPr>
        <w:spacing w:before="200" w:after="80"/>
      </w:pPr>
      <w:r>
        <w:rPr>
          <w:rFonts w:ascii="Microsoft YaHei" w:hAnsi="Microsoft YaHei" w:eastAsia="Microsoft YaHei"/>
          <w:b/>
          <w:color w:val="2A4A7F"/>
          <w:sz w:val="30"/>
        </w:rPr>
        <w:t>本章小结</w:t>
      </w:r>
    </w:p>
    <w:p>
      <w:pPr>
        <w:spacing w:before="20" w:after="20" w:line="360" w:lineRule="auto"/>
        <w:ind w:firstLine="420"/>
      </w:pPr>
      <w:r>
        <w:rPr>
          <w:rFonts w:ascii="Microsoft YaHei" w:hAnsi="Microsoft YaHei" w:eastAsia="Microsoft YaHei"/>
          <w:color w:val="333333"/>
          <w:sz w:val="21"/>
        </w:rPr>
        <w:t>本章系统梳理了国际旅游政策与法律环境的概貌，比较分析了欧盟、美国、日本旅游法律制度的异同，阐述了UNWTO在国际旅游规则制定中的作用，回顾了中国旅游法治建设的成就与不足，展望了AIGC时代旅游法治创新的制度设计方向，并提出了构建可持续发展旅游法治体系的路径。</w:t>
      </w:r>
    </w:p>
    <w:p>
      <w:pPr>
        <w:spacing w:before="200" w:after="80"/>
      </w:pPr>
      <w:r>
        <w:rPr>
          <w:rFonts w:ascii="Microsoft YaHei" w:hAnsi="Microsoft YaHei" w:eastAsia="Microsoft YaHei"/>
          <w:b/>
          <w:color w:val="2A4A7F"/>
          <w:sz w:val="30"/>
        </w:rPr>
        <w:t>思考题</w:t>
      </w:r>
    </w:p>
    <w:p>
      <w:pPr>
        <w:spacing w:before="20" w:after="20"/>
        <w:ind w:left="567" w:hanging="283"/>
      </w:pPr>
      <w:r>
        <w:rPr>
          <w:rFonts w:ascii="Microsoft YaHei" w:hAnsi="Microsoft YaHei" w:eastAsia="Microsoft YaHei"/>
          <w:color w:val="333333"/>
          <w:sz w:val="21"/>
        </w:rPr>
        <w:t>1. （识记）简述UNWTO《全球旅游伦理规范》的核心原则。</w:t>
      </w:r>
    </w:p>
    <w:p>
      <w:pPr>
        <w:spacing w:before="20" w:after="20"/>
        <w:ind w:left="567" w:hanging="283"/>
      </w:pPr>
      <w:r>
        <w:rPr>
          <w:rFonts w:ascii="Microsoft YaHei" w:hAnsi="Microsoft YaHei" w:eastAsia="Microsoft YaHei"/>
          <w:color w:val="333333"/>
          <w:sz w:val="21"/>
        </w:rPr>
        <w:t>2. （理解）阐述欧盟《一揽子旅游指令》对旅游消费者权益的保护机制。</w:t>
      </w:r>
    </w:p>
    <w:p>
      <w:pPr>
        <w:spacing w:before="20" w:after="20"/>
        <w:ind w:left="567" w:hanging="283"/>
      </w:pPr>
      <w:r>
        <w:rPr>
          <w:rFonts w:ascii="Microsoft YaHei" w:hAnsi="Microsoft YaHei" w:eastAsia="Microsoft YaHei"/>
          <w:color w:val="333333"/>
          <w:sz w:val="21"/>
        </w:rPr>
        <w:t>3. （应用）以"欧洲旅游法启示"为例，分析中国可以借鉴的国际经验。</w:t>
      </w:r>
    </w:p>
    <w:p>
      <w:pPr>
        <w:spacing w:before="20" w:after="20"/>
        <w:ind w:left="567" w:hanging="283"/>
      </w:pPr>
      <w:r>
        <w:rPr>
          <w:rFonts w:ascii="Microsoft YaHei" w:hAnsi="Microsoft YaHei" w:eastAsia="Microsoft YaHei"/>
          <w:color w:val="333333"/>
          <w:sz w:val="21"/>
        </w:rPr>
        <w:t>4. （分析）比较欧盟、美国、日本旅游法律制度的异同。</w:t>
      </w:r>
    </w:p>
    <w:p>
      <w:pPr>
        <w:spacing w:before="20" w:after="20"/>
        <w:ind w:left="567" w:hanging="283"/>
      </w:pPr>
      <w:r>
        <w:rPr>
          <w:rFonts w:ascii="Microsoft YaHei" w:hAnsi="Microsoft YaHei" w:eastAsia="Microsoft YaHei"/>
          <w:color w:val="333333"/>
          <w:sz w:val="21"/>
        </w:rPr>
        <w:t>5. （评价）评估中国旅游法治建设在AIGC时代的制度供给是否充足。</w:t>
      </w:r>
    </w:p>
    <w:p>
      <w:pPr>
        <w:spacing w:before="20" w:after="20"/>
        <w:ind w:left="567" w:hanging="283"/>
      </w:pPr>
      <w:r>
        <w:rPr>
          <w:rFonts w:ascii="Microsoft YaHei" w:hAnsi="Microsoft YaHei" w:eastAsia="Microsoft YaHei"/>
          <w:color w:val="333333"/>
          <w:sz w:val="21"/>
        </w:rPr>
        <w:t>6. （创造）设计面向2035年的中国旅游法治体系构建方案。</w:t>
      </w:r>
    </w:p>
    <w:p>
      <w:pPr>
        <w:spacing w:before="200" w:after="80"/>
      </w:pPr>
      <w:r>
        <w:rPr>
          <w:rFonts w:ascii="Microsoft YaHei" w:hAnsi="Microsoft YaHei" w:eastAsia="Microsoft YaHei"/>
          <w:b/>
          <w:color w:val="2A4A7F"/>
          <w:sz w:val="30"/>
        </w:rPr>
        <w:t>参考文献</w:t>
      </w:r>
    </w:p>
    <w:p>
      <w:pPr>
        <w:spacing w:before="20" w:after="20" w:line="360" w:lineRule="auto"/>
        <w:ind w:left="567" w:hanging="567"/>
      </w:pPr>
      <w:r>
        <w:rPr>
          <w:rFonts w:ascii="Microsoft YaHei" w:hAnsi="Microsoft YaHei" w:eastAsia="Microsoft YaHei"/>
          <w:color w:val="444444"/>
          <w:sz w:val="18"/>
        </w:rPr>
        <w:t>[1]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[3]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[4] 郝索. 外国旅游管理体制比较研究及对我国旅游业改制的启示[J]. 旅游学刊, 2001, 16(2): 28-35.</w:t>
      </w:r>
    </w:p>
    <w:p>
      <w:pPr>
        <w:spacing w:before="20" w:after="20" w:line="360" w:lineRule="auto"/>
        <w:ind w:left="567" w:hanging="567"/>
      </w:pPr>
      <w:r>
        <w:rPr>
          <w:rFonts w:ascii="Microsoft YaHei" w:hAnsi="Microsoft YaHei" w:eastAsia="Microsoft YaHei"/>
          <w:color w:val="444444"/>
          <w:sz w:val="18"/>
        </w:rPr>
        <w:t>[5] 祁颖. 地方旅游法律环境比较研究[J]. 旅游学刊, 2004, 19(6): 72-78.</w:t>
      </w:r>
    </w:p>
    <w:p>
      <w:pPr>
        <w:spacing w:before="20" w:after="20" w:line="360" w:lineRule="auto"/>
        <w:ind w:left="567" w:hanging="567"/>
      </w:pPr>
      <w:r>
        <w:rPr>
          <w:rFonts w:ascii="Microsoft YaHei" w:hAnsi="Microsoft YaHei" w:eastAsia="Microsoft YaHei"/>
          <w:color w:val="444444"/>
          <w:sz w:val="18"/>
        </w:rPr>
        <w:t>[6] 李明霞. 中德旅游法中旅游者权利之比较分析[J]. 旅游论坛, 2007, 18(3): 55-62.</w:t>
      </w:r>
    </w:p>
    <w:p>
      <w:pPr>
        <w:spacing w:before="20" w:after="20" w:line="360" w:lineRule="auto"/>
        <w:ind w:left="567" w:hanging="567"/>
      </w:pPr>
      <w:r>
        <w:rPr>
          <w:rFonts w:ascii="Microsoft YaHei" w:hAnsi="Microsoft YaHei" w:eastAsia="Microsoft YaHei"/>
          <w:color w:val="444444"/>
          <w:sz w:val="18"/>
        </w:rPr>
        <w:t>[7] Afanasyevskaya A V, Ivanova N A. Digital tourism platforms: The concept, types, and models of legal regulation (Russia, the EU, the USA)[J]. Law and Digital Economy, 2026(7): 36-40.</w:t>
      </w:r>
    </w:p>
    <w:p>
      <w:pPr>
        <w:spacing w:before="20" w:after="20" w:line="360" w:lineRule="auto"/>
        <w:ind w:left="567" w:hanging="567"/>
      </w:pPr>
      <w:r>
        <w:rPr>
          <w:rFonts w:ascii="Microsoft YaHei" w:hAnsi="Microsoft YaHei" w:eastAsia="Microsoft YaHei"/>
          <w:color w:val="444444"/>
          <w:sz w:val="18"/>
        </w:rPr>
        <w:t>[8]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[9] 李春雷. 南极旅游治理政策研究[J]. 旅游学刊, 2021, 36(4): 35-48.</w:t>
      </w:r>
    </w:p>
    <w:p>
      <w:pPr>
        <w:spacing w:before="20" w:after="20" w:line="360" w:lineRule="auto"/>
        <w:ind w:left="567" w:hanging="567"/>
      </w:pPr>
      <w:r>
        <w:rPr>
          <w:rFonts w:ascii="Microsoft YaHei" w:hAnsi="Microsoft YaHei" w:eastAsia="Microsoft YaHei"/>
          <w:color w:val="444444"/>
          <w:sz w:val="18"/>
        </w:rPr>
        <w:t>[10] 贾思, 刘文萍. 基于citespace的中国旅游政策研究的文献综述[J]. 旅游纵览, 2022(3): 15-22.</w:t>
      </w:r>
    </w:p>
    <w:p>
      <w:pPr>
        <w:spacing w:before="20" w:after="20" w:line="360" w:lineRule="auto"/>
        <w:ind w:left="567" w:hanging="567"/>
      </w:pPr>
      <w:r>
        <w:rPr>
          <w:rFonts w:ascii="Microsoft YaHei" w:hAnsi="Microsoft YaHei" w:eastAsia="Microsoft YaHei"/>
          <w:color w:val="444444"/>
          <w:sz w:val="18"/>
        </w:rPr>
        <w:t>[11]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[12]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[13]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[14]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[15] 何彪, 张文, 朱连心, 等. 旅游行业治理能力评价指标体系构建[J]. 旅游学刊, 2021, 36(6): 35-48.</w:t>
      </w:r>
    </w:p>
    <w:p>
      <w:pPr>
        <w:spacing w:before="20" w:after="20" w:line="360" w:lineRule="auto"/>
        <w:ind w:left="567" w:hanging="567"/>
      </w:pPr>
      <w:r>
        <w:rPr>
          <w:rFonts w:ascii="Microsoft YaHei" w:hAnsi="Microsoft YaHei" w:eastAsia="Microsoft YaHei"/>
          <w:color w:val="444444"/>
          <w:sz w:val="18"/>
        </w:rPr>
        <w:t>[16] 王德刚. 加强综合监管执法 为假日旅游保驾护航[J]. 旅游学刊, 2019, 34(3): 5-8.</w:t>
      </w:r>
    </w:p>
    <w:p>
      <w:pPr>
        <w:spacing w:before="20" w:after="20" w:line="360" w:lineRule="auto"/>
        <w:ind w:left="567" w:hanging="567"/>
      </w:pPr>
      <w:r>
        <w:rPr>
          <w:rFonts w:ascii="Microsoft YaHei" w:hAnsi="Microsoft YaHei" w:eastAsia="Microsoft YaHei"/>
          <w:color w:val="444444"/>
          <w:sz w:val="18"/>
        </w:rPr>
        <w:t>[17] Trifunović I, Spalević Ž, Marković S. Legal regulation of the use of artificial intelligence in the development of the tourism industry[J]. Tourism Economics, 2024, 30(2): 115-128.</w:t>
      </w:r>
    </w:p>
    <w:p>
      <w:pPr>
        <w:spacing w:before="20" w:after="20" w:line="360" w:lineRule="auto"/>
        <w:ind w:left="567" w:hanging="567"/>
      </w:pPr>
      <w:r>
        <w:rPr>
          <w:rFonts w:ascii="Microsoft YaHei" w:hAnsi="Microsoft YaHei" w:eastAsia="Microsoft YaHei"/>
          <w:color w:val="444444"/>
          <w:sz w:val="18"/>
        </w:rPr>
        <w:t>[18] Dwivedi Y K, Kshetri N, Hughes L, et al. Opinion Paper: "So what if ChatGPT wrote it?"[J]. International Journal of Information Management, 2023, 71: 102642.</w:t>
      </w:r>
    </w:p>
    <w:p>
      <w:pPr>
        <w:spacing w:before="20" w:after="20" w:line="360" w:lineRule="auto"/>
        <w:ind w:left="567" w:hanging="567"/>
      </w:pPr>
      <w:r>
        <w:rPr>
          <w:rFonts w:ascii="Microsoft YaHei" w:hAnsi="Microsoft YaHei" w:eastAsia="Microsoft YaHei"/>
          <w:color w:val="444444"/>
          <w:sz w:val="18"/>
        </w:rPr>
        <w:t>[19]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[20] 蒋莎. 旅游管理体制的国际比较及启示[J]. 旅游学刊, 2007, 22(5): 52-58.</w:t>
      </w:r>
    </w:p>
    <w:p>
      <w:pPr>
        <w:spacing w:before="20" w:after="20" w:line="360" w:lineRule="auto"/>
        <w:ind w:left="567" w:hanging="567"/>
      </w:pPr>
      <w:r>
        <w:rPr>
          <w:rFonts w:ascii="Microsoft YaHei" w:hAnsi="Microsoft YaHei" w:eastAsia="Microsoft YaHei"/>
          <w:color w:val="444444"/>
          <w:sz w:val="18"/>
        </w:rPr>
        <w:t>[21]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[22]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[23] Tham A, Michael N, Michael I. Generative artificial intelligence and responsible tourism[J]. Journal of Responsible Tourism Management, 2024, 4(2): 45-62.</w:t>
      </w:r>
    </w:p>
    <w:p>
      <w:pPr>
        <w:spacing w:before="20" w:after="20" w:line="360" w:lineRule="auto"/>
        <w:ind w:left="567" w:hanging="567"/>
      </w:pPr>
      <w:r>
        <w:rPr>
          <w:rFonts w:ascii="Microsoft YaHei" w:hAnsi="Microsoft YaHei" w:eastAsia="Microsoft YaHei"/>
          <w:color w:val="444444"/>
          <w:sz w:val="18"/>
        </w:rPr>
        <w:t>[24]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[25]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[26] 崔凤军. 新时代旅游业高质量发展需要加强制度供给保障[J]. 旅游学刊, 2023, 38(6): 1-3.</w:t>
      </w:r>
    </w:p>
    <w:p>
      <w:pPr>
        <w:spacing w:before="20" w:after="20" w:line="360" w:lineRule="auto"/>
        <w:ind w:left="567" w:hanging="567"/>
      </w:pPr>
      <w:r>
        <w:rPr>
          <w:rFonts w:ascii="Microsoft YaHei" w:hAnsi="Microsoft YaHei" w:eastAsia="Microsoft YaHei"/>
          <w:color w:val="444444"/>
          <w:sz w:val="18"/>
        </w:rPr>
        <w:t>[33]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[34]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[35]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[36]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[37] 张洪昌. 新时代旅游业高质量发展的治理逻辑与制度创新[J]. 旅游学刊, 2019, 34(12): 10-20.</w:t>
      </w:r>
    </w:p>
    <w:p>
      <w:pPr>
        <w:spacing w:before="20" w:after="20" w:line="360" w:lineRule="auto"/>
        <w:ind w:left="567" w:hanging="567"/>
      </w:pPr>
      <w:r>
        <w:rPr>
          <w:rFonts w:ascii="Microsoft YaHei" w:hAnsi="Microsoft YaHei" w:eastAsia="Microsoft YaHei"/>
          <w:color w:val="444444"/>
          <w:sz w:val="18"/>
        </w:rPr>
        <w:t>[38] 王莉霞. 论旅游业的依法治理[J]. 旅游学刊, 1999, 14(3): 25-30.</w:t>
      </w:r>
    </w:p>
    <w:p>
      <w:pPr>
        <w:spacing w:before="20" w:after="20" w:line="360" w:lineRule="auto"/>
        <w:ind w:left="567" w:hanging="567"/>
      </w:pPr>
      <w:r>
        <w:rPr>
          <w:rFonts w:ascii="Microsoft YaHei" w:hAnsi="Microsoft YaHei" w:eastAsia="Microsoft YaHei"/>
          <w:color w:val="444444"/>
          <w:sz w:val="18"/>
        </w:rPr>
        <w:t>[39] 于干千. 法律政策学视域下健全文旅融合法律体系路径研究[J]. 旅游学刊, 2021, 36(7): 15-24.</w:t>
      </w:r>
    </w:p>
    <w:p>
      <w:pPr>
        <w:spacing w:before="20" w:after="20" w:line="360" w:lineRule="auto"/>
        <w:ind w:left="567" w:hanging="567"/>
      </w:pPr>
      <w:r>
        <w:rPr>
          <w:rFonts w:ascii="Microsoft YaHei" w:hAnsi="Microsoft YaHei" w:eastAsia="Microsoft YaHei"/>
          <w:color w:val="444444"/>
          <w:sz w:val="18"/>
        </w:rPr>
        <w:t>[40]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[41] Casanovas P, Hashmi M, Poblet M. Generative AI and the rule of law[J]. Law, Governance and Technology, 2022, 50: 1-15.</w:t>
      </w:r>
    </w:p>
    <w:p>
      <w:pPr>
        <w:spacing w:before="20" w:after="20" w:line="360" w:lineRule="auto"/>
        <w:ind w:left="567" w:hanging="567"/>
      </w:pPr>
      <w:r>
        <w:rPr>
          <w:rFonts w:ascii="Microsoft YaHei" w:hAnsi="Microsoft YaHei" w:eastAsia="Microsoft YaHei"/>
          <w:color w:val="444444"/>
          <w:sz w:val="18"/>
        </w:rPr>
        <w:t>[27] 张广海, 赵韦舒. 国内外旅游政策研究进展[J]. 旅游学刊, 2018, 33(2): 12-25.</w:t>
      </w:r>
    </w:p>
    <w:p>
      <w:pPr>
        <w:spacing w:before="20" w:after="20" w:line="360" w:lineRule="auto"/>
        <w:ind w:left="567" w:hanging="567"/>
      </w:pPr>
      <w:r>
        <w:rPr>
          <w:rFonts w:ascii="Microsoft YaHei" w:hAnsi="Microsoft YaHei" w:eastAsia="Microsoft YaHei"/>
          <w:color w:val="444444"/>
          <w:sz w:val="18"/>
        </w:rPr>
        <w:t>[28] 李锋. 国外旅游政策研究:进展、争论与展望[J]. 旅游学刊, 2015, 30(3): 45-58.</w:t>
      </w:r>
    </w:p>
    <w:p>
      <w:pPr>
        <w:spacing w:before="20" w:after="20" w:line="360" w:lineRule="auto"/>
        <w:ind w:left="567" w:hanging="567"/>
      </w:pPr>
      <w:r>
        <w:rPr>
          <w:rFonts w:ascii="Microsoft YaHei" w:hAnsi="Microsoft YaHei" w:eastAsia="Microsoft YaHei"/>
          <w:color w:val="444444"/>
          <w:sz w:val="18"/>
        </w:rPr>
        <w:t>[29] 宋瑞, 王明康. 欧美主要国家旅游政策内容分析[J]. 旅游学刊, 2019, 34(8): 25-38.</w:t>
      </w:r>
    </w:p>
    <w:p>
      <w:pPr>
        <w:spacing w:before="20" w:after="20" w:line="360" w:lineRule="auto"/>
        <w:ind w:left="567" w:hanging="567"/>
      </w:pPr>
      <w:r>
        <w:rPr>
          <w:rFonts w:ascii="Microsoft YaHei" w:hAnsi="Microsoft YaHei" w:eastAsia="Microsoft YaHei"/>
          <w:color w:val="444444"/>
          <w:sz w:val="18"/>
        </w:rPr>
        <w:t>[30] 商建刚. 旅游法治建设：成就、挑战与前瞻[J]. 旅游学刊, 2024, 39(2): 25-30.</w:t>
      </w:r>
    </w:p>
    <w:p>
      <w:pPr>
        <w:spacing w:before="20" w:after="20" w:line="360" w:lineRule="auto"/>
        <w:ind w:left="567" w:hanging="567"/>
      </w:pPr>
      <w:r>
        <w:rPr>
          <w:rFonts w:ascii="Microsoft YaHei" w:hAnsi="Microsoft YaHei" w:eastAsia="Microsoft YaHei"/>
          <w:color w:val="444444"/>
          <w:sz w:val="18"/>
        </w:rPr>
        <w:t>[31] Casanovas P, et al. Generative AI and the rule of law[J]. LGT, 2022, 50: 1-15.</w:t>
      </w:r>
    </w:p>
    <w:p>
      <w:pPr>
        <w:spacing w:before="20" w:after="20" w:line="360" w:lineRule="auto"/>
        <w:ind w:left="567" w:hanging="567"/>
      </w:pPr>
      <w:r>
        <w:rPr>
          <w:rFonts w:ascii="Microsoft YaHei" w:hAnsi="Microsoft YaHei" w:eastAsia="Microsoft YaHei"/>
          <w:color w:val="444444"/>
          <w:sz w:val="18"/>
        </w:rPr>
        <w:t>[60] 杜江. 国际旅游发展研究[M]. 北京: 中国旅游出版社, 2019.</w:t>
      </w:r>
    </w:p>
    <w:p>
      <w:pPr>
        <w:spacing w:before="20" w:after="20" w:line="360" w:lineRule="auto"/>
        <w:ind w:left="567" w:hanging="567"/>
      </w:pPr>
      <w:r>
        <w:rPr>
          <w:rFonts w:ascii="Microsoft YaHei" w:hAnsi="Microsoft YaHei" w:eastAsia="Microsoft YaHei"/>
          <w:color w:val="444444"/>
          <w:sz w:val="18"/>
        </w:rPr>
        <w:t>[61] 张辉. 世界旅游格局与中国旅游强国建设[J]. 旅游学刊, 2023(1): 12-25.</w:t>
      </w:r>
    </w:p>
    <w:p>
      <w:pPr>
        <w:spacing w:before="20" w:after="20" w:line="360" w:lineRule="auto"/>
        <w:ind w:left="567" w:hanging="567"/>
      </w:pPr>
      <w:r>
        <w:rPr>
          <w:rFonts w:ascii="Microsoft YaHei" w:hAnsi="Microsoft YaHei" w:eastAsia="Microsoft YaHei"/>
          <w:color w:val="444444"/>
          <w:sz w:val="18"/>
        </w:rPr>
        <w:t>[63] 保继刚. 旅游地理学(第四版)[M]. 北京: 高等教育出版社, 2022.</w:t>
      </w:r>
    </w:p>
    <w:p>
      <w:pPr>
        <w:spacing w:before="20" w:after="20" w:line="360" w:lineRule="auto"/>
        <w:ind w:left="567" w:hanging="567"/>
      </w:pPr>
      <w:r>
        <w:rPr>
          <w:rFonts w:ascii="Microsoft YaHei" w:hAnsi="Microsoft YaHei" w:eastAsia="Microsoft YaHei"/>
          <w:color w:val="444444"/>
          <w:sz w:val="18"/>
        </w:rPr>
        <w:t>[153] 王曦. 国际环境法[M]. 北京: 法律出版社, 2020.</w:t>
      </w:r>
    </w:p>
    <w:p>
      <w:pPr>
        <w:spacing w:before="20" w:after="20" w:line="360" w:lineRule="auto"/>
        <w:ind w:left="567" w:hanging="567"/>
      </w:pPr>
      <w:r>
        <w:rPr>
          <w:rFonts w:ascii="Microsoft YaHei" w:hAnsi="Microsoft YaHei" w:eastAsia="Microsoft YaHei"/>
          <w:color w:val="444444"/>
          <w:sz w:val="18"/>
        </w:rPr>
        <w:t>[154] 林灿铃. 国际环境法(第三版)[M]. 北京: 中国政法大学出版社, 2022.</w:t>
      </w:r>
    </w:p>
    <w:p>
      <w:pPr>
        <w:spacing w:before="20" w:after="20" w:line="360" w:lineRule="auto"/>
        <w:ind w:left="567" w:hanging="567"/>
      </w:pPr>
      <w:r>
        <w:rPr>
          <w:rFonts w:ascii="Microsoft YaHei" w:hAnsi="Microsoft YaHei" w:eastAsia="Microsoft YaHei"/>
          <w:color w:val="444444"/>
          <w:sz w:val="18"/>
        </w:rPr>
        <w:t>[155] 邵津. 国际法(第六版)[M]. 北京: 北京大学出版社, 2022.</w:t>
      </w:r>
    </w:p>
    <w:p>
      <w:pPr>
        <w:spacing w:before="20" w:after="20" w:line="360" w:lineRule="auto"/>
        <w:ind w:left="567" w:hanging="567"/>
      </w:pPr>
      <w:r>
        <w:rPr>
          <w:rFonts w:ascii="Microsoft YaHei" w:hAnsi="Microsoft YaHei" w:eastAsia="Microsoft YaHei"/>
          <w:color w:val="444444"/>
          <w:sz w:val="18"/>
        </w:rPr>
        <w:t>[156] 贾兵兵. 国际公法[M]. 北京: 北京大学出版社, 2021.</w:t>
      </w:r>
    </w:p>
    <w:p>
      <w:pPr>
        <w:spacing w:before="20" w:after="20" w:line="360" w:lineRule="auto"/>
        <w:ind w:left="567" w:hanging="567"/>
      </w:pPr>
      <w:r>
        <w:rPr>
          <w:rFonts w:ascii="Microsoft YaHei" w:hAnsi="Microsoft YaHei" w:eastAsia="Microsoft YaHei"/>
          <w:color w:val="444444"/>
          <w:sz w:val="18"/>
        </w:rPr>
        <w:t>[157] 周忠海. 国际法[M]. 北京: 中国政法大学出版社, 2022.</w:t>
      </w:r>
    </w:p>
    <w:p>
      <w:pPr>
        <w:spacing w:before="20" w:after="20" w:line="360" w:lineRule="auto"/>
        <w:ind w:left="567" w:hanging="567"/>
      </w:pPr>
      <w:r>
        <w:rPr>
          <w:rFonts w:ascii="Microsoft YaHei" w:hAnsi="Microsoft YaHei" w:eastAsia="Microsoft YaHei"/>
          <w:color w:val="444444"/>
          <w:sz w:val="18"/>
        </w:rPr>
        <w:t>[158] 曾令良. 世界贸易组织法[M]. 武汉: 武汉大学出版社, 2021.</w:t>
      </w:r>
    </w:p>
    <w:p>
      <w:pPr>
        <w:spacing w:before="20" w:after="20" w:line="360" w:lineRule="auto"/>
        <w:ind w:left="567" w:hanging="567"/>
      </w:pPr>
      <w:r>
        <w:rPr>
          <w:rFonts w:ascii="Microsoft YaHei" w:hAnsi="Microsoft YaHei" w:eastAsia="Microsoft YaHei"/>
          <w:color w:val="444444"/>
          <w:sz w:val="18"/>
        </w:rPr>
        <w:t>[159] 左海聪. 国际经济法[M]. 北京: 法律出版社, 2022.</w:t>
      </w:r>
    </w:p>
    <w:p>
      <w:pPr>
        <w:spacing w:before="20" w:after="20" w:line="360" w:lineRule="auto"/>
        <w:ind w:left="567" w:hanging="567"/>
      </w:pPr>
      <w:r>
        <w:rPr>
          <w:rFonts w:ascii="Microsoft YaHei" w:hAnsi="Microsoft YaHei" w:eastAsia="Microsoft YaHei"/>
          <w:color w:val="444444"/>
          <w:sz w:val="18"/>
        </w:rPr>
        <w:t>[160] 韩立余. 国际经济法原理[M]. 北京: 中国人民大学出版社, 2021.</w:t>
      </w:r>
    </w:p>
    <w:p>
      <w:pPr>
        <w:spacing w:before="20" w:after="20" w:line="360" w:lineRule="auto"/>
        <w:ind w:left="567" w:hanging="567"/>
      </w:pPr>
      <w:r>
        <w:rPr>
          <w:rFonts w:ascii="Microsoft YaHei" w:hAnsi="Microsoft YaHei" w:eastAsia="Microsoft YaHei"/>
          <w:color w:val="444444"/>
          <w:sz w:val="18"/>
        </w:rPr>
        <w:t>[161] 刘笋. 国际投资法[M]. 北京: 北京大学出版社, 2022.</w:t>
      </w:r>
    </w:p>
    <w:p>
      <w:pPr>
        <w:spacing w:before="20" w:after="20" w:line="360" w:lineRule="auto"/>
        <w:ind w:left="567" w:hanging="567"/>
      </w:pPr>
      <w:r>
        <w:rPr>
          <w:rFonts w:ascii="Microsoft YaHei" w:hAnsi="Microsoft YaHei" w:eastAsia="Microsoft YaHei"/>
          <w:color w:val="444444"/>
          <w:sz w:val="18"/>
        </w:rPr>
        <w:t>[162] 余劲松. 国际投资法(第五版)[M]. 北京: 法律出版社, 2022.</w:t>
      </w:r>
    </w:p>
    <w:p>
      <w:pPr>
        <w:spacing w:before="20" w:after="20" w:line="360" w:lineRule="auto"/>
        <w:ind w:left="567" w:hanging="567"/>
      </w:pPr>
      <w:r>
        <w:rPr>
          <w:rFonts w:ascii="Microsoft YaHei" w:hAnsi="Microsoft YaHei" w:eastAsia="Microsoft YaHei"/>
          <w:color w:val="444444"/>
          <w:sz w:val="18"/>
        </w:rPr>
        <w:t>[163] 陈安. 国际经济法学(第八版)[M]. 北京: 北京大学出版社, 2022.</w:t>
      </w:r>
    </w:p>
    <w:p>
      <w:r>
        <w:br w:type="page"/>
      </w:r>
    </w:p>
    <w:p/>
    <w:p>
      <w:pPr>
        <w:jc w:val="center"/>
      </w:pPr>
      <w:r>
        <w:rPr>
          <w:rFonts w:ascii="Microsoft YaHei" w:hAnsi="Microsoft YaHei" w:eastAsia="Microsoft YaHei"/>
          <w:b/>
          <w:color w:val="1A3C6E"/>
          <w:sz w:val="44"/>
        </w:rPr>
        <w:t>附  录</w:t>
      </w:r>
    </w:p>
    <w:p>
      <w:r>
        <w:br w:type="page"/>
      </w:r>
    </w:p>
    <w:p>
      <w:pPr>
        <w:spacing w:after="160"/>
      </w:pPr>
      <w:r>
        <w:rPr>
          <w:rFonts w:ascii="Microsoft YaHei" w:hAnsi="Microsoft YaHei" w:eastAsia="Microsoft YaHei"/>
          <w:b/>
          <w:color w:val="1A3C6E"/>
          <w:sz w:val="32"/>
        </w:rPr>
        <w:t>附录A  附录A 术语表</w:t>
      </w:r>
    </w:p>
    <w:p>
      <w:pPr>
        <w:spacing w:before="200" w:after="80"/>
      </w:pPr>
      <w:r>
        <w:rPr>
          <w:rFonts w:ascii="Microsoft YaHei" w:hAnsi="Microsoft YaHei" w:eastAsia="Microsoft YaHei"/>
          <w:b/>
          <w:color w:val="2A4A7F"/>
          <w:sz w:val="30"/>
        </w:rPr>
        <w:t>一、旅游政策与法规基础术语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旅游政策</w:t>
            </w:r>
          </w:p>
        </w:tc>
        <w:tc>
          <w:tcPr>
            <w:tcW w:type="dxa" w:w="2835"/>
          </w:tcPr>
          <w:p>
            <w:r/>
            <w:r>
              <w:rPr>
                <w:rFonts w:ascii="Microsoft YaHei" w:hAnsi="Microsoft YaHei" w:eastAsia="Microsoft YaHei"/>
                <w:sz w:val="18"/>
              </w:rPr>
              <w:t>Tourism Policy</w:t>
            </w:r>
          </w:p>
        </w:tc>
        <w:tc>
          <w:tcPr>
            <w:tcW w:type="dxa" w:w="2835"/>
          </w:tcPr>
          <w:p>
            <w:r/>
            <w:r>
              <w:rPr>
                <w:rFonts w:ascii="Microsoft YaHei" w:hAnsi="Microsoft YaHei" w:eastAsia="Microsoft YaHei"/>
                <w:sz w:val="18"/>
              </w:rPr>
              <w:t>政府为实现旅游发展目标而制定的方针、措施和行动准则，涵盖产业规划、市场准入、质量标准等内容</w:t>
            </w:r>
          </w:p>
        </w:tc>
      </w:tr>
      <w:tr>
        <w:tc>
          <w:tcPr>
            <w:tcW w:type="dxa" w:w="2835"/>
            <w:shd w:fill="EBF0F7"/>
          </w:tcPr>
          <w:p>
            <w:r/>
            <w:r>
              <w:rPr>
                <w:rFonts w:ascii="Microsoft YaHei" w:hAnsi="Microsoft YaHei" w:eastAsia="Microsoft YaHei"/>
                <w:sz w:val="18"/>
              </w:rPr>
              <w:t>旅游法规</w:t>
            </w:r>
          </w:p>
        </w:tc>
        <w:tc>
          <w:tcPr>
            <w:tcW w:type="dxa" w:w="2835"/>
            <w:shd w:fill="EBF0F7"/>
          </w:tcPr>
          <w:p>
            <w:r/>
            <w:r>
              <w:rPr>
                <w:rFonts w:ascii="Microsoft YaHei" w:hAnsi="Microsoft YaHei" w:eastAsia="Microsoft YaHei"/>
                <w:sz w:val="18"/>
              </w:rPr>
              <w:t>Tourism Regulations</w:t>
            </w:r>
          </w:p>
        </w:tc>
        <w:tc>
          <w:tcPr>
            <w:tcW w:type="dxa" w:w="2835"/>
            <w:shd w:fill="EBF0F7"/>
          </w:tcPr>
          <w:p>
            <w:r/>
            <w:r>
              <w:rPr>
                <w:rFonts w:ascii="Microsoft YaHei" w:hAnsi="Microsoft YaHei" w:eastAsia="Microsoft YaHei"/>
                <w:sz w:val="18"/>
              </w:rPr>
              <w:t>由国家立法机关或行政机关制定的调整旅游活动中各种社会关系的法律规范总称</w:t>
            </w:r>
          </w:p>
        </w:tc>
      </w:tr>
      <w:tr>
        <w:tc>
          <w:tcPr>
            <w:tcW w:type="dxa" w:w="2835"/>
          </w:tcPr>
          <w:p>
            <w:r/>
            <w:r>
              <w:rPr>
                <w:rFonts w:ascii="Microsoft YaHei" w:hAnsi="Microsoft YaHei" w:eastAsia="Microsoft YaHei"/>
                <w:sz w:val="18"/>
              </w:rPr>
              <w:t>旅游法</w:t>
            </w:r>
          </w:p>
        </w:tc>
        <w:tc>
          <w:tcPr>
            <w:tcW w:type="dxa" w:w="2835"/>
          </w:tcPr>
          <w:p>
            <w:r/>
            <w:r>
              <w:rPr>
                <w:rFonts w:ascii="Microsoft YaHei" w:hAnsi="Microsoft YaHei" w:eastAsia="Microsoft YaHei"/>
                <w:sz w:val="18"/>
              </w:rPr>
              <w:t>Tourism Law</w:t>
            </w:r>
          </w:p>
        </w:tc>
        <w:tc>
          <w:tcPr>
            <w:tcW w:type="dxa" w:w="2835"/>
          </w:tcPr>
          <w:p>
            <w:r/>
            <w:r>
              <w:rPr>
                <w:rFonts w:ascii="Microsoft YaHei" w:hAnsi="Microsoft YaHei" w:eastAsia="Microsoft YaHei"/>
                <w:sz w:val="18"/>
              </w:rPr>
              <w:t>调整旅游活动中形成的各种社会关系的法律规范体系，核心是《中华人民共和国旅游法》</w:t>
            </w:r>
          </w:p>
        </w:tc>
      </w:tr>
      <w:tr>
        <w:tc>
          <w:tcPr>
            <w:tcW w:type="dxa" w:w="2835"/>
            <w:shd w:fill="EBF0F7"/>
          </w:tcPr>
          <w:p>
            <w:r/>
            <w:r>
              <w:rPr>
                <w:rFonts w:ascii="Microsoft YaHei" w:hAnsi="Microsoft YaHei" w:eastAsia="Microsoft YaHei"/>
                <w:sz w:val="18"/>
              </w:rPr>
              <w:t>旅游法律关系</w:t>
            </w:r>
          </w:p>
        </w:tc>
        <w:tc>
          <w:tcPr>
            <w:tcW w:type="dxa" w:w="2835"/>
            <w:shd w:fill="EBF0F7"/>
          </w:tcPr>
          <w:p>
            <w:r/>
            <w:r>
              <w:rPr>
                <w:rFonts w:ascii="Microsoft YaHei" w:hAnsi="Microsoft YaHei" w:eastAsia="Microsoft YaHei"/>
                <w:sz w:val="18"/>
              </w:rPr>
              <w:t>Tourism Legal Relationship</w:t>
            </w:r>
          </w:p>
        </w:tc>
        <w:tc>
          <w:tcPr>
            <w:tcW w:type="dxa" w:w="2835"/>
            <w:shd w:fill="EBF0F7"/>
          </w:tcPr>
          <w:p>
            <w:r/>
            <w:r>
              <w:rPr>
                <w:rFonts w:ascii="Microsoft YaHei" w:hAnsi="Microsoft YaHei" w:eastAsia="Microsoft YaHei"/>
                <w:sz w:val="18"/>
              </w:rPr>
              <w:t>由旅游法律法规所确认和调整的、旅游主体之间在旅游活动中形成的权利义务关系</w:t>
            </w:r>
          </w:p>
        </w:tc>
      </w:tr>
      <w:tr>
        <w:tc>
          <w:tcPr>
            <w:tcW w:type="dxa" w:w="2835"/>
          </w:tcPr>
          <w:p>
            <w:r/>
            <w:r>
              <w:rPr>
                <w:rFonts w:ascii="Microsoft YaHei" w:hAnsi="Microsoft YaHei" w:eastAsia="Microsoft YaHei"/>
                <w:sz w:val="18"/>
              </w:rPr>
              <w:t>旅游法律关系主体</w:t>
            </w:r>
          </w:p>
        </w:tc>
        <w:tc>
          <w:tcPr>
            <w:tcW w:type="dxa" w:w="2835"/>
          </w:tcPr>
          <w:p>
            <w:r/>
            <w:r>
              <w:rPr>
                <w:rFonts w:ascii="Microsoft YaHei" w:hAnsi="Microsoft YaHei" w:eastAsia="Microsoft YaHei"/>
                <w:sz w:val="18"/>
              </w:rPr>
              <w:t>Subject of Tourism Legal Relationship</w:t>
            </w:r>
          </w:p>
        </w:tc>
        <w:tc>
          <w:tcPr>
            <w:tcW w:type="dxa" w:w="2835"/>
          </w:tcPr>
          <w:p>
            <w:r/>
            <w:r>
              <w:rPr>
                <w:rFonts w:ascii="Microsoft YaHei" w:hAnsi="Microsoft YaHei" w:eastAsia="Microsoft YaHei"/>
                <w:sz w:val="18"/>
              </w:rPr>
              <w:t>依法享有旅游权利和承担旅游义务的当事人，包括旅游者、旅游经营者、旅游行政管理部门等</w:t>
            </w:r>
          </w:p>
        </w:tc>
      </w:tr>
      <w:tr>
        <w:tc>
          <w:tcPr>
            <w:tcW w:type="dxa" w:w="2835"/>
            <w:shd w:fill="EBF0F7"/>
          </w:tcPr>
          <w:p>
            <w:r/>
            <w:r>
              <w:rPr>
                <w:rFonts w:ascii="Microsoft YaHei" w:hAnsi="Microsoft YaHei" w:eastAsia="Microsoft YaHei"/>
                <w:sz w:val="18"/>
              </w:rPr>
              <w:t>旅游法律关系客体</w:t>
            </w:r>
          </w:p>
        </w:tc>
        <w:tc>
          <w:tcPr>
            <w:tcW w:type="dxa" w:w="2835"/>
            <w:shd w:fill="EBF0F7"/>
          </w:tcPr>
          <w:p>
            <w:r/>
            <w:r>
              <w:rPr>
                <w:rFonts w:ascii="Microsoft YaHei" w:hAnsi="Microsoft YaHei" w:eastAsia="Microsoft YaHei"/>
                <w:sz w:val="18"/>
              </w:rPr>
              <w:t>Object of Tourism Legal Relationship</w:t>
            </w:r>
          </w:p>
        </w:tc>
        <w:tc>
          <w:tcPr>
            <w:tcW w:type="dxa" w:w="2835"/>
            <w:shd w:fill="EBF0F7"/>
          </w:tcPr>
          <w:p>
            <w:r/>
            <w:r>
              <w:rPr>
                <w:rFonts w:ascii="Microsoft YaHei" w:hAnsi="Microsoft YaHei" w:eastAsia="Microsoft YaHei"/>
                <w:sz w:val="18"/>
              </w:rPr>
              <w:t>旅游法律关系主体权利义务所指向的对象，包括旅游服务行为、旅游产品、旅游设施等</w:t>
            </w:r>
          </w:p>
        </w:tc>
      </w:tr>
      <w:tr>
        <w:tc>
          <w:tcPr>
            <w:tcW w:type="dxa" w:w="2835"/>
          </w:tcPr>
          <w:p>
            <w:r/>
            <w:r>
              <w:rPr>
                <w:rFonts w:ascii="Microsoft YaHei" w:hAnsi="Microsoft YaHei" w:eastAsia="Microsoft YaHei"/>
                <w:sz w:val="18"/>
              </w:rPr>
              <w:t>旅游法律关系内容</w:t>
            </w:r>
          </w:p>
        </w:tc>
        <w:tc>
          <w:tcPr>
            <w:tcW w:type="dxa" w:w="2835"/>
          </w:tcPr>
          <w:p>
            <w:r/>
            <w:r>
              <w:rPr>
                <w:rFonts w:ascii="Microsoft YaHei" w:hAnsi="Microsoft YaHei" w:eastAsia="Microsoft YaHei"/>
                <w:sz w:val="18"/>
              </w:rPr>
              <w:t>Content of Tourism Legal Relationship</w:t>
            </w:r>
          </w:p>
        </w:tc>
        <w:tc>
          <w:tcPr>
            <w:tcW w:type="dxa" w:w="2835"/>
          </w:tcPr>
          <w:p>
            <w:r/>
            <w:r>
              <w:rPr>
                <w:rFonts w:ascii="Microsoft YaHei" w:hAnsi="Microsoft YaHei" w:eastAsia="Microsoft YaHei"/>
                <w:sz w:val="18"/>
              </w:rPr>
              <w:t>旅游法律关系主体依法享有的权利和承担的义务</w:t>
            </w:r>
          </w:p>
        </w:tc>
      </w:tr>
      <w:tr>
        <w:tc>
          <w:tcPr>
            <w:tcW w:type="dxa" w:w="2835"/>
            <w:shd w:fill="EBF0F7"/>
          </w:tcPr>
          <w:p>
            <w:r/>
            <w:r>
              <w:rPr>
                <w:rFonts w:ascii="Microsoft YaHei" w:hAnsi="Microsoft YaHei" w:eastAsia="Microsoft YaHei"/>
                <w:sz w:val="18"/>
              </w:rPr>
              <w:t>旅游行政法律关系</w:t>
            </w:r>
          </w:p>
        </w:tc>
        <w:tc>
          <w:tcPr>
            <w:tcW w:type="dxa" w:w="2835"/>
            <w:shd w:fill="EBF0F7"/>
          </w:tcPr>
          <w:p>
            <w:r/>
            <w:r>
              <w:rPr>
                <w:rFonts w:ascii="Microsoft YaHei" w:hAnsi="Microsoft YaHei" w:eastAsia="Microsoft YaHei"/>
                <w:sz w:val="18"/>
              </w:rPr>
              <w:t>Tourism Administrative Legal Relationship</w:t>
            </w:r>
          </w:p>
        </w:tc>
        <w:tc>
          <w:tcPr>
            <w:tcW w:type="dxa" w:w="2835"/>
            <w:shd w:fill="EBF0F7"/>
          </w:tcPr>
          <w:p>
            <w:r/>
            <w:r>
              <w:rPr>
                <w:rFonts w:ascii="Microsoft YaHei" w:hAnsi="Microsoft YaHei" w:eastAsia="Microsoft YaHei"/>
                <w:sz w:val="18"/>
              </w:rPr>
              <w:t>旅游行政管理部门在行使行政管理职权过程中与行政相对人之间形成的法律关系</w:t>
            </w:r>
          </w:p>
        </w:tc>
      </w:tr>
      <w:tr>
        <w:tc>
          <w:tcPr>
            <w:tcW w:type="dxa" w:w="2835"/>
          </w:tcPr>
          <w:p>
            <w:r/>
            <w:r>
              <w:rPr>
                <w:rFonts w:ascii="Microsoft YaHei" w:hAnsi="Microsoft YaHei" w:eastAsia="Microsoft YaHei"/>
                <w:sz w:val="18"/>
              </w:rPr>
              <w:t>旅游民事法律关系</w:t>
            </w:r>
          </w:p>
        </w:tc>
        <w:tc>
          <w:tcPr>
            <w:tcW w:type="dxa" w:w="2835"/>
          </w:tcPr>
          <w:p>
            <w:r/>
            <w:r>
              <w:rPr>
                <w:rFonts w:ascii="Microsoft YaHei" w:hAnsi="Microsoft YaHei" w:eastAsia="Microsoft YaHei"/>
                <w:sz w:val="18"/>
              </w:rPr>
              <w:t>Tourism Civil Legal Relationship</w:t>
            </w:r>
          </w:p>
        </w:tc>
        <w:tc>
          <w:tcPr>
            <w:tcW w:type="dxa" w:w="2835"/>
          </w:tcPr>
          <w:p>
            <w:r/>
            <w:r>
              <w:rPr>
                <w:rFonts w:ascii="Microsoft YaHei" w:hAnsi="Microsoft YaHei" w:eastAsia="Microsoft YaHei"/>
                <w:sz w:val="18"/>
              </w:rPr>
              <w:t>旅游经营者与旅游者之间基于平等主体地位形成的民事权利义务关系</w:t>
            </w:r>
          </w:p>
        </w:tc>
      </w:tr>
      <w:tr>
        <w:tc>
          <w:tcPr>
            <w:tcW w:type="dxa" w:w="2835"/>
            <w:shd w:fill="EBF0F7"/>
          </w:tcPr>
          <w:p>
            <w:r/>
            <w:r>
              <w:rPr>
                <w:rFonts w:ascii="Microsoft YaHei" w:hAnsi="Microsoft YaHei" w:eastAsia="Microsoft YaHei"/>
                <w:sz w:val="18"/>
              </w:rPr>
              <w:t>旅游合同</w:t>
            </w:r>
          </w:p>
        </w:tc>
        <w:tc>
          <w:tcPr>
            <w:tcW w:type="dxa" w:w="2835"/>
            <w:shd w:fill="EBF0F7"/>
          </w:tcPr>
          <w:p>
            <w:r/>
            <w:r>
              <w:rPr>
                <w:rFonts w:ascii="Microsoft YaHei" w:hAnsi="Microsoft YaHei" w:eastAsia="Microsoft YaHei"/>
                <w:sz w:val="18"/>
              </w:rPr>
              <w:t>Tourism Contract</w:t>
            </w:r>
          </w:p>
        </w:tc>
        <w:tc>
          <w:tcPr>
            <w:tcW w:type="dxa" w:w="2835"/>
            <w:shd w:fill="EBF0F7"/>
          </w:tcPr>
          <w:p>
            <w:r/>
            <w:r>
              <w:rPr>
                <w:rFonts w:ascii="Microsoft YaHei" w:hAnsi="Microsoft YaHei" w:eastAsia="Microsoft YaHei"/>
                <w:sz w:val="18"/>
              </w:rPr>
              <w:t>旅游经营者与旅游者之间就旅游服务达成的明确双方权利义务关系的协议</w:t>
            </w:r>
          </w:p>
        </w:tc>
      </w:tr>
      <w:tr>
        <w:tc>
          <w:tcPr>
            <w:tcW w:type="dxa" w:w="2835"/>
          </w:tcPr>
          <w:p>
            <w:r/>
            <w:r>
              <w:rPr>
                <w:rFonts w:ascii="Microsoft YaHei" w:hAnsi="Microsoft YaHei" w:eastAsia="Microsoft YaHei"/>
                <w:sz w:val="18"/>
              </w:rPr>
              <w:t>包价旅游合同</w:t>
            </w:r>
          </w:p>
        </w:tc>
        <w:tc>
          <w:tcPr>
            <w:tcW w:type="dxa" w:w="2835"/>
          </w:tcPr>
          <w:p>
            <w:r/>
            <w:r>
              <w:rPr>
                <w:rFonts w:ascii="Microsoft YaHei" w:hAnsi="Microsoft YaHei" w:eastAsia="Microsoft YaHei"/>
                <w:sz w:val="18"/>
              </w:rPr>
              <w:t>Package Tour Contract</w:t>
            </w:r>
          </w:p>
        </w:tc>
        <w:tc>
          <w:tcPr>
            <w:tcW w:type="dxa" w:w="2835"/>
          </w:tcPr>
          <w:p>
            <w:r/>
            <w:r>
              <w:rPr>
                <w:rFonts w:ascii="Microsoft YaHei" w:hAnsi="Microsoft YaHei" w:eastAsia="Microsoft YaHei"/>
                <w:sz w:val="18"/>
              </w:rPr>
              <w:t>旅行社预先安排行程，提供或者通过履行辅助人提供交通、住宿、餐饮、游览、导游或者领队等两项以上旅游服务，旅游者以总价支付的旅游合同</w:t>
            </w:r>
          </w:p>
        </w:tc>
      </w:tr>
    </w:tbl>
    <w:p/>
    <w:p>
      <w:pPr>
        <w:spacing w:before="200" w:after="80"/>
      </w:pPr>
      <w:r>
        <w:rPr>
          <w:rFonts w:ascii="Microsoft YaHei" w:hAnsi="Microsoft YaHei" w:eastAsia="Microsoft YaHei"/>
          <w:b/>
          <w:color w:val="2A4A7F"/>
          <w:sz w:val="30"/>
        </w:rPr>
        <w:t>二、旅游市场主体术语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旅行社</w:t>
            </w:r>
          </w:p>
        </w:tc>
        <w:tc>
          <w:tcPr>
            <w:tcW w:type="dxa" w:w="2835"/>
          </w:tcPr>
          <w:p>
            <w:r/>
            <w:r>
              <w:rPr>
                <w:rFonts w:ascii="Microsoft YaHei" w:hAnsi="Microsoft YaHei" w:eastAsia="Microsoft YaHei"/>
                <w:sz w:val="18"/>
              </w:rPr>
              <w:t>Travel Agency</w:t>
            </w:r>
          </w:p>
        </w:tc>
        <w:tc>
          <w:tcPr>
            <w:tcW w:type="dxa" w:w="2835"/>
          </w:tcPr>
          <w:p>
            <w:r/>
            <w:r>
              <w:rPr>
                <w:rFonts w:ascii="Microsoft YaHei" w:hAnsi="Microsoft YaHei" w:eastAsia="Microsoft YaHei"/>
                <w:sz w:val="18"/>
              </w:rPr>
              <w:t>从事招徕、组织、接待旅游者等活动，为旅游者提供相关旅游服务的企业法人</w:t>
            </w:r>
          </w:p>
        </w:tc>
      </w:tr>
      <w:tr>
        <w:tc>
          <w:tcPr>
            <w:tcW w:type="dxa" w:w="2835"/>
            <w:shd w:fill="EBF0F7"/>
          </w:tcPr>
          <w:p>
            <w:r/>
            <w:r>
              <w:rPr>
                <w:rFonts w:ascii="Microsoft YaHei" w:hAnsi="Microsoft YaHei" w:eastAsia="Microsoft YaHei"/>
                <w:sz w:val="18"/>
              </w:rPr>
              <w:t>导游人员</w:t>
            </w:r>
          </w:p>
        </w:tc>
        <w:tc>
          <w:tcPr>
            <w:tcW w:type="dxa" w:w="2835"/>
            <w:shd w:fill="EBF0F7"/>
          </w:tcPr>
          <w:p>
            <w:r/>
            <w:r>
              <w:rPr>
                <w:rFonts w:ascii="Microsoft YaHei" w:hAnsi="Microsoft YaHei" w:eastAsia="Microsoft YaHei"/>
                <w:sz w:val="18"/>
              </w:rPr>
              <w:t>Tour Guide</w:t>
            </w:r>
          </w:p>
        </w:tc>
        <w:tc>
          <w:tcPr>
            <w:tcW w:type="dxa" w:w="2835"/>
            <w:shd w:fill="EBF0F7"/>
          </w:tcPr>
          <w:p>
            <w:r/>
            <w:r>
              <w:rPr>
                <w:rFonts w:ascii="Microsoft YaHei" w:hAnsi="Microsoft YaHei" w:eastAsia="Microsoft YaHei"/>
                <w:sz w:val="18"/>
              </w:rPr>
              <w:t>依法取得导游证，接受旅行社委派，为旅游者提供向导、讲解及相关旅游服务的人员</w:t>
            </w:r>
          </w:p>
        </w:tc>
      </w:tr>
      <w:tr>
        <w:tc>
          <w:tcPr>
            <w:tcW w:type="dxa" w:w="2835"/>
          </w:tcPr>
          <w:p>
            <w:r/>
            <w:r>
              <w:rPr>
                <w:rFonts w:ascii="Microsoft YaHei" w:hAnsi="Microsoft YaHei" w:eastAsia="Microsoft YaHei"/>
                <w:sz w:val="18"/>
              </w:rPr>
              <w:t>领队</w:t>
            </w:r>
          </w:p>
        </w:tc>
        <w:tc>
          <w:tcPr>
            <w:tcW w:type="dxa" w:w="2835"/>
          </w:tcPr>
          <w:p>
            <w:r/>
            <w:r>
              <w:rPr>
                <w:rFonts w:ascii="Microsoft YaHei" w:hAnsi="Microsoft YaHei" w:eastAsia="Microsoft YaHei"/>
                <w:sz w:val="18"/>
              </w:rPr>
              <w:t>Tour Leader</w:t>
            </w:r>
          </w:p>
        </w:tc>
        <w:tc>
          <w:tcPr>
            <w:tcW w:type="dxa" w:w="2835"/>
          </w:tcPr>
          <w:p>
            <w:r/>
            <w:r>
              <w:rPr>
                <w:rFonts w:ascii="Microsoft YaHei" w:hAnsi="Microsoft YaHei" w:eastAsia="Microsoft YaHei"/>
                <w:sz w:val="18"/>
              </w:rPr>
              <w:t>依法取得领队证，接受旅行社委派，从事出境旅游领队业务的人员</w:t>
            </w:r>
          </w:p>
        </w:tc>
      </w:tr>
      <w:tr>
        <w:tc>
          <w:tcPr>
            <w:tcW w:type="dxa" w:w="2835"/>
            <w:shd w:fill="EBF0F7"/>
          </w:tcPr>
          <w:p>
            <w:r/>
            <w:r>
              <w:rPr>
                <w:rFonts w:ascii="Microsoft YaHei" w:hAnsi="Microsoft YaHei" w:eastAsia="Microsoft YaHei"/>
                <w:sz w:val="18"/>
              </w:rPr>
              <w:t>旅游饭店</w:t>
            </w:r>
          </w:p>
        </w:tc>
        <w:tc>
          <w:tcPr>
            <w:tcW w:type="dxa" w:w="2835"/>
            <w:shd w:fill="EBF0F7"/>
          </w:tcPr>
          <w:p>
            <w:r/>
            <w:r>
              <w:rPr>
                <w:rFonts w:ascii="Microsoft YaHei" w:hAnsi="Microsoft YaHei" w:eastAsia="Microsoft YaHei"/>
                <w:sz w:val="18"/>
              </w:rPr>
              <w:t>Tourist Hotel</w:t>
            </w:r>
          </w:p>
        </w:tc>
        <w:tc>
          <w:tcPr>
            <w:tcW w:type="dxa" w:w="2835"/>
            <w:shd w:fill="EBF0F7"/>
          </w:tcPr>
          <w:p>
            <w:r/>
            <w:r>
              <w:rPr>
                <w:rFonts w:ascii="Microsoft YaHei" w:hAnsi="Microsoft YaHei" w:eastAsia="Microsoft YaHei"/>
                <w:sz w:val="18"/>
              </w:rPr>
              <w:t>以接待旅游者为主要服务对象的住宿设施，包括星级饭店、经济型酒店、民宿等</w:t>
            </w:r>
          </w:p>
        </w:tc>
      </w:tr>
      <w:tr>
        <w:tc>
          <w:tcPr>
            <w:tcW w:type="dxa" w:w="2835"/>
          </w:tcPr>
          <w:p>
            <w:r/>
            <w:r>
              <w:rPr>
                <w:rFonts w:ascii="Microsoft YaHei" w:hAnsi="Microsoft YaHei" w:eastAsia="Microsoft YaHei"/>
                <w:sz w:val="18"/>
              </w:rPr>
              <w:t>旅游景区</w:t>
            </w:r>
          </w:p>
        </w:tc>
        <w:tc>
          <w:tcPr>
            <w:tcW w:type="dxa" w:w="2835"/>
          </w:tcPr>
          <w:p>
            <w:r/>
            <w:r>
              <w:rPr>
                <w:rFonts w:ascii="Microsoft YaHei" w:hAnsi="Microsoft YaHei" w:eastAsia="Microsoft YaHei"/>
                <w:sz w:val="18"/>
              </w:rPr>
              <w:t>Tourist Attraction</w:t>
            </w:r>
          </w:p>
        </w:tc>
        <w:tc>
          <w:tcPr>
            <w:tcW w:type="dxa" w:w="2835"/>
          </w:tcPr>
          <w:p>
            <w:r/>
            <w:r>
              <w:rPr>
                <w:rFonts w:ascii="Microsoft YaHei" w:hAnsi="Microsoft YaHei" w:eastAsia="Microsoft YaHei"/>
                <w:sz w:val="18"/>
              </w:rPr>
              <w:t>以旅游及其相关活动为主要功能或主要功能之一的区域场所</w:t>
            </w:r>
          </w:p>
        </w:tc>
      </w:tr>
      <w:tr>
        <w:tc>
          <w:tcPr>
            <w:tcW w:type="dxa" w:w="2835"/>
            <w:shd w:fill="EBF0F7"/>
          </w:tcPr>
          <w:p>
            <w:r/>
            <w:r>
              <w:rPr>
                <w:rFonts w:ascii="Microsoft YaHei" w:hAnsi="Microsoft YaHei" w:eastAsia="Microsoft YaHei"/>
                <w:sz w:val="18"/>
              </w:rPr>
              <w:t>旅游经营者</w:t>
            </w:r>
          </w:p>
        </w:tc>
        <w:tc>
          <w:tcPr>
            <w:tcW w:type="dxa" w:w="2835"/>
            <w:shd w:fill="EBF0F7"/>
          </w:tcPr>
          <w:p>
            <w:r/>
            <w:r>
              <w:rPr>
                <w:rFonts w:ascii="Microsoft YaHei" w:hAnsi="Microsoft YaHei" w:eastAsia="Microsoft YaHei"/>
                <w:sz w:val="18"/>
              </w:rPr>
              <w:t>Tourism Operator</w:t>
            </w:r>
          </w:p>
        </w:tc>
        <w:tc>
          <w:tcPr>
            <w:tcW w:type="dxa" w:w="2835"/>
            <w:shd w:fill="EBF0F7"/>
          </w:tcPr>
          <w:p>
            <w:r/>
            <w:r>
              <w:rPr>
                <w:rFonts w:ascii="Microsoft YaHei" w:hAnsi="Microsoft YaHei" w:eastAsia="Microsoft YaHei"/>
                <w:sz w:val="18"/>
              </w:rPr>
              <w:t>从事旅游经营活动的单位和个人，包括旅行社、景区、饭店、交通企业等</w:t>
            </w:r>
          </w:p>
        </w:tc>
      </w:tr>
      <w:tr>
        <w:tc>
          <w:tcPr>
            <w:tcW w:type="dxa" w:w="2835"/>
          </w:tcPr>
          <w:p>
            <w:r/>
            <w:r>
              <w:rPr>
                <w:rFonts w:ascii="Microsoft YaHei" w:hAnsi="Microsoft YaHei" w:eastAsia="Microsoft YaHei"/>
                <w:sz w:val="18"/>
              </w:rPr>
              <w:t>履行辅助人</w:t>
            </w:r>
          </w:p>
        </w:tc>
        <w:tc>
          <w:tcPr>
            <w:tcW w:type="dxa" w:w="2835"/>
          </w:tcPr>
          <w:p>
            <w:r/>
            <w:r>
              <w:rPr>
                <w:rFonts w:ascii="Microsoft YaHei" w:hAnsi="Microsoft YaHei" w:eastAsia="Microsoft YaHei"/>
                <w:sz w:val="18"/>
              </w:rPr>
              <w:t>Performance Assistant</w:t>
            </w:r>
          </w:p>
        </w:tc>
        <w:tc>
          <w:tcPr>
            <w:tcW w:type="dxa" w:w="2835"/>
          </w:tcPr>
          <w:p>
            <w:r/>
            <w:r>
              <w:rPr>
                <w:rFonts w:ascii="Microsoft YaHei" w:hAnsi="Microsoft YaHei" w:eastAsia="Microsoft YaHei"/>
                <w:sz w:val="18"/>
              </w:rPr>
              <w:t>与旅行社存在合同关系，协助其履行包价旅游合同义务的交通、住宿、餐饮等经营者</w:t>
            </w:r>
          </w:p>
        </w:tc>
      </w:tr>
      <w:tr>
        <w:tc>
          <w:tcPr>
            <w:tcW w:type="dxa" w:w="2835"/>
            <w:shd w:fill="EBF0F7"/>
          </w:tcPr>
          <w:p>
            <w:r/>
            <w:r>
              <w:rPr>
                <w:rFonts w:ascii="Microsoft YaHei" w:hAnsi="Microsoft YaHei" w:eastAsia="Microsoft YaHei"/>
                <w:sz w:val="18"/>
              </w:rPr>
              <w:t>在线旅游经营者</w:t>
            </w:r>
          </w:p>
        </w:tc>
        <w:tc>
          <w:tcPr>
            <w:tcW w:type="dxa" w:w="2835"/>
            <w:shd w:fill="EBF0F7"/>
          </w:tcPr>
          <w:p>
            <w:r/>
            <w:r>
              <w:rPr>
                <w:rFonts w:ascii="Microsoft YaHei" w:hAnsi="Microsoft YaHei" w:eastAsia="Microsoft YaHei"/>
                <w:sz w:val="18"/>
              </w:rPr>
              <w:t>Online Tourism Operator</w:t>
            </w:r>
          </w:p>
        </w:tc>
        <w:tc>
          <w:tcPr>
            <w:tcW w:type="dxa" w:w="2835"/>
            <w:shd w:fill="EBF0F7"/>
          </w:tcPr>
          <w:p>
            <w:r/>
            <w:r>
              <w:rPr>
                <w:rFonts w:ascii="Microsoft YaHei" w:hAnsi="Microsoft YaHei" w:eastAsia="Microsoft YaHei"/>
                <w:sz w:val="18"/>
              </w:rPr>
              <w:t>通过互联网等信息网络从事旅游经营活动的市场主体</w:t>
            </w:r>
          </w:p>
        </w:tc>
      </w:tr>
      <w:tr>
        <w:tc>
          <w:tcPr>
            <w:tcW w:type="dxa" w:w="2835"/>
          </w:tcPr>
          <w:p>
            <w:r/>
            <w:r>
              <w:rPr>
                <w:rFonts w:ascii="Microsoft YaHei" w:hAnsi="Microsoft YaHei" w:eastAsia="Microsoft YaHei"/>
                <w:sz w:val="18"/>
              </w:rPr>
              <w:t>旅游民宿</w:t>
            </w:r>
          </w:p>
        </w:tc>
        <w:tc>
          <w:tcPr>
            <w:tcW w:type="dxa" w:w="2835"/>
          </w:tcPr>
          <w:p>
            <w:r/>
            <w:r>
              <w:rPr>
                <w:rFonts w:ascii="Microsoft YaHei" w:hAnsi="Microsoft YaHei" w:eastAsia="Microsoft YaHei"/>
                <w:sz w:val="18"/>
              </w:rPr>
              <w:t>Tourist Homestay</w:t>
            </w:r>
          </w:p>
        </w:tc>
        <w:tc>
          <w:tcPr>
            <w:tcW w:type="dxa" w:w="2835"/>
          </w:tcPr>
          <w:p>
            <w:r/>
            <w:r>
              <w:rPr>
                <w:rFonts w:ascii="Microsoft YaHei" w:hAnsi="Microsoft YaHei" w:eastAsia="Microsoft YaHei"/>
                <w:sz w:val="18"/>
              </w:rPr>
              <w:t>利用当地民居等相关闲置资源，主人参与接待，为游客提供体验当地自然、文化与生产生活方式的小型住宿设施</w:t>
            </w:r>
          </w:p>
        </w:tc>
      </w:tr>
    </w:tbl>
    <w:p/>
    <w:p>
      <w:pPr>
        <w:spacing w:before="200" w:after="80"/>
      </w:pPr>
      <w:r>
        <w:rPr>
          <w:rFonts w:ascii="Microsoft YaHei" w:hAnsi="Microsoft YaHei" w:eastAsia="Microsoft YaHei"/>
          <w:b/>
          <w:color w:val="2A4A7F"/>
          <w:sz w:val="30"/>
        </w:rPr>
        <w:t>三、旅游消费者权益术语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旅游者</w:t>
            </w:r>
          </w:p>
        </w:tc>
        <w:tc>
          <w:tcPr>
            <w:tcW w:type="dxa" w:w="2835"/>
          </w:tcPr>
          <w:p>
            <w:r/>
            <w:r>
              <w:rPr>
                <w:rFonts w:ascii="Microsoft YaHei" w:hAnsi="Microsoft YaHei" w:eastAsia="Microsoft YaHei"/>
                <w:sz w:val="18"/>
              </w:rPr>
              <w:t>Tourist</w:t>
            </w:r>
          </w:p>
        </w:tc>
        <w:tc>
          <w:tcPr>
            <w:tcW w:type="dxa" w:w="2835"/>
          </w:tcPr>
          <w:p>
            <w:r/>
            <w:r>
              <w:rPr>
                <w:rFonts w:ascii="Microsoft YaHei" w:hAnsi="Microsoft YaHei" w:eastAsia="Microsoft YaHei"/>
                <w:sz w:val="18"/>
              </w:rPr>
              <w:t>以旅游为目的，离开惯常环境到异地旅行和停留的人</w:t>
            </w:r>
          </w:p>
        </w:tc>
      </w:tr>
      <w:tr>
        <w:tc>
          <w:tcPr>
            <w:tcW w:type="dxa" w:w="2835"/>
            <w:shd w:fill="EBF0F7"/>
          </w:tcPr>
          <w:p>
            <w:r/>
            <w:r>
              <w:rPr>
                <w:rFonts w:ascii="Microsoft YaHei" w:hAnsi="Microsoft YaHei" w:eastAsia="Microsoft YaHei"/>
                <w:sz w:val="18"/>
              </w:rPr>
              <w:t>旅游消费者</w:t>
            </w:r>
          </w:p>
        </w:tc>
        <w:tc>
          <w:tcPr>
            <w:tcW w:type="dxa" w:w="2835"/>
            <w:shd w:fill="EBF0F7"/>
          </w:tcPr>
          <w:p>
            <w:r/>
            <w:r>
              <w:rPr>
                <w:rFonts w:ascii="Microsoft YaHei" w:hAnsi="Microsoft YaHei" w:eastAsia="Microsoft YaHei"/>
                <w:sz w:val="18"/>
              </w:rPr>
              <w:t>Tourism Consumer</w:t>
            </w:r>
          </w:p>
        </w:tc>
        <w:tc>
          <w:tcPr>
            <w:tcW w:type="dxa" w:w="2835"/>
            <w:shd w:fill="EBF0F7"/>
          </w:tcPr>
          <w:p>
            <w:r/>
            <w:r>
              <w:rPr>
                <w:rFonts w:ascii="Microsoft YaHei" w:hAnsi="Microsoft YaHei" w:eastAsia="Microsoft YaHei"/>
                <w:sz w:val="18"/>
              </w:rPr>
              <w:t>为生活消费需要购买、使用旅游商品或者接受旅游服务的旅游者</w:t>
            </w:r>
          </w:p>
        </w:tc>
      </w:tr>
      <w:tr>
        <w:tc>
          <w:tcPr>
            <w:tcW w:type="dxa" w:w="2835"/>
          </w:tcPr>
          <w:p>
            <w:r/>
            <w:r>
              <w:rPr>
                <w:rFonts w:ascii="Microsoft YaHei" w:hAnsi="Microsoft YaHei" w:eastAsia="Microsoft YaHei"/>
                <w:sz w:val="18"/>
              </w:rPr>
              <w:t>知情权</w:t>
            </w:r>
          </w:p>
        </w:tc>
        <w:tc>
          <w:tcPr>
            <w:tcW w:type="dxa" w:w="2835"/>
          </w:tcPr>
          <w:p>
            <w:r/>
            <w:r>
              <w:rPr>
                <w:rFonts w:ascii="Microsoft YaHei" w:hAnsi="Microsoft YaHei" w:eastAsia="Microsoft YaHei"/>
                <w:sz w:val="18"/>
              </w:rPr>
              <w:t>Right to Know</w:t>
            </w:r>
          </w:p>
        </w:tc>
        <w:tc>
          <w:tcPr>
            <w:tcW w:type="dxa" w:w="2835"/>
          </w:tcPr>
          <w:p>
            <w:r/>
            <w:r>
              <w:rPr>
                <w:rFonts w:ascii="Microsoft YaHei" w:hAnsi="Microsoft YaHei" w:eastAsia="Microsoft YaHei"/>
                <w:sz w:val="18"/>
              </w:rPr>
              <w:t>旅游消费者在购买旅游服务时享有的了解真实情况的权利</w:t>
            </w:r>
          </w:p>
        </w:tc>
      </w:tr>
      <w:tr>
        <w:tc>
          <w:tcPr>
            <w:tcW w:type="dxa" w:w="2835"/>
            <w:shd w:fill="EBF0F7"/>
          </w:tcPr>
          <w:p>
            <w:r/>
            <w:r>
              <w:rPr>
                <w:rFonts w:ascii="Microsoft YaHei" w:hAnsi="Microsoft YaHei" w:eastAsia="Microsoft YaHei"/>
                <w:sz w:val="18"/>
              </w:rPr>
              <w:t>公平交易权</w:t>
            </w:r>
          </w:p>
        </w:tc>
        <w:tc>
          <w:tcPr>
            <w:tcW w:type="dxa" w:w="2835"/>
            <w:shd w:fill="EBF0F7"/>
          </w:tcPr>
          <w:p>
            <w:r/>
            <w:r>
              <w:rPr>
                <w:rFonts w:ascii="Microsoft YaHei" w:hAnsi="Microsoft YaHei" w:eastAsia="Microsoft YaHei"/>
                <w:sz w:val="18"/>
              </w:rPr>
              <w:t>Right to Fair Deal</w:t>
            </w:r>
          </w:p>
        </w:tc>
        <w:tc>
          <w:tcPr>
            <w:tcW w:type="dxa" w:w="2835"/>
            <w:shd w:fill="EBF0F7"/>
          </w:tcPr>
          <w:p>
            <w:r/>
            <w:r>
              <w:rPr>
                <w:rFonts w:ascii="Microsoft YaHei" w:hAnsi="Microsoft YaHei" w:eastAsia="Microsoft YaHei"/>
                <w:sz w:val="18"/>
              </w:rPr>
              <w:t>旅游消费者在购买旅游服务时享有的获得质量保障、价格合理、计量正确等公平交易条件的权利</w:t>
            </w:r>
          </w:p>
        </w:tc>
      </w:tr>
      <w:tr>
        <w:tc>
          <w:tcPr>
            <w:tcW w:type="dxa" w:w="2835"/>
          </w:tcPr>
          <w:p>
            <w:r/>
            <w:r>
              <w:rPr>
                <w:rFonts w:ascii="Microsoft YaHei" w:hAnsi="Microsoft YaHei" w:eastAsia="Microsoft YaHei"/>
                <w:sz w:val="18"/>
              </w:rPr>
              <w:t>安全保障权</w:t>
            </w:r>
          </w:p>
        </w:tc>
        <w:tc>
          <w:tcPr>
            <w:tcW w:type="dxa" w:w="2835"/>
          </w:tcPr>
          <w:p>
            <w:r/>
            <w:r>
              <w:rPr>
                <w:rFonts w:ascii="Microsoft YaHei" w:hAnsi="Microsoft YaHei" w:eastAsia="Microsoft YaHei"/>
                <w:sz w:val="18"/>
              </w:rPr>
              <w:t>Right to Safety</w:t>
            </w:r>
          </w:p>
        </w:tc>
        <w:tc>
          <w:tcPr>
            <w:tcW w:type="dxa" w:w="2835"/>
          </w:tcPr>
          <w:p>
            <w:r/>
            <w:r>
              <w:rPr>
                <w:rFonts w:ascii="Microsoft YaHei" w:hAnsi="Microsoft YaHei" w:eastAsia="Microsoft YaHei"/>
                <w:sz w:val="18"/>
              </w:rPr>
              <w:t>旅游消费者在旅游活动中享有的人身、财产安全不受损害的权利</w:t>
            </w:r>
          </w:p>
        </w:tc>
      </w:tr>
      <w:tr>
        <w:tc>
          <w:tcPr>
            <w:tcW w:type="dxa" w:w="2835"/>
            <w:shd w:fill="EBF0F7"/>
          </w:tcPr>
          <w:p>
            <w:r/>
            <w:r>
              <w:rPr>
                <w:rFonts w:ascii="Microsoft YaHei" w:hAnsi="Microsoft YaHei" w:eastAsia="Microsoft YaHei"/>
                <w:sz w:val="18"/>
              </w:rPr>
              <w:t>惩罚性赔偿</w:t>
            </w:r>
          </w:p>
        </w:tc>
        <w:tc>
          <w:tcPr>
            <w:tcW w:type="dxa" w:w="2835"/>
            <w:shd w:fill="EBF0F7"/>
          </w:tcPr>
          <w:p>
            <w:r/>
            <w:r>
              <w:rPr>
                <w:rFonts w:ascii="Microsoft YaHei" w:hAnsi="Microsoft YaHei" w:eastAsia="Microsoft YaHei"/>
                <w:sz w:val="18"/>
              </w:rPr>
              <w:t>Punitive Damages</w:t>
            </w:r>
          </w:p>
        </w:tc>
        <w:tc>
          <w:tcPr>
            <w:tcW w:type="dxa" w:w="2835"/>
            <w:shd w:fill="EBF0F7"/>
          </w:tcPr>
          <w:p>
            <w:r/>
            <w:r>
              <w:rPr>
                <w:rFonts w:ascii="Microsoft YaHei" w:hAnsi="Microsoft YaHei" w:eastAsia="Microsoft YaHei"/>
                <w:sz w:val="18"/>
              </w:rPr>
              <w:t>经营者存在欺诈行为时，消费者可要求其支付高于实际损失的赔偿金</w:t>
            </w:r>
          </w:p>
        </w:tc>
      </w:tr>
      <w:tr>
        <w:tc>
          <w:tcPr>
            <w:tcW w:type="dxa" w:w="2835"/>
          </w:tcPr>
          <w:p>
            <w:r/>
            <w:r>
              <w:rPr>
                <w:rFonts w:ascii="Microsoft YaHei" w:hAnsi="Microsoft YaHei" w:eastAsia="Microsoft YaHei"/>
                <w:sz w:val="18"/>
              </w:rPr>
              <w:t>旅游投诉</w:t>
            </w:r>
          </w:p>
        </w:tc>
        <w:tc>
          <w:tcPr>
            <w:tcW w:type="dxa" w:w="2835"/>
          </w:tcPr>
          <w:p>
            <w:r/>
            <w:r>
              <w:rPr>
                <w:rFonts w:ascii="Microsoft YaHei" w:hAnsi="Microsoft YaHei" w:eastAsia="Microsoft YaHei"/>
                <w:sz w:val="18"/>
              </w:rPr>
              <w:t>Tourism Complaint</w:t>
            </w:r>
          </w:p>
        </w:tc>
        <w:tc>
          <w:tcPr>
            <w:tcW w:type="dxa" w:w="2835"/>
          </w:tcPr>
          <w:p>
            <w:r/>
            <w:r>
              <w:rPr>
                <w:rFonts w:ascii="Microsoft YaHei" w:hAnsi="Microsoft YaHei" w:eastAsia="Microsoft YaHei"/>
                <w:sz w:val="18"/>
              </w:rPr>
              <w:t>旅游者认为旅游经营者损害其合法权益，向旅游行政管理部门或相关机构提出的维权请求</w:t>
            </w:r>
          </w:p>
        </w:tc>
      </w:tr>
    </w:tbl>
    <w:p/>
    <w:p>
      <w:pPr>
        <w:spacing w:before="200" w:after="80"/>
      </w:pPr>
      <w:r>
        <w:rPr>
          <w:rFonts w:ascii="Microsoft YaHei" w:hAnsi="Microsoft YaHei" w:eastAsia="Microsoft YaHei"/>
          <w:b/>
          <w:color w:val="2A4A7F"/>
          <w:sz w:val="30"/>
        </w:rPr>
        <w:t>四、旅游安全与监管术语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旅游安全</w:t>
            </w:r>
          </w:p>
        </w:tc>
        <w:tc>
          <w:tcPr>
            <w:tcW w:type="dxa" w:w="2835"/>
          </w:tcPr>
          <w:p>
            <w:r/>
            <w:r>
              <w:rPr>
                <w:rFonts w:ascii="Microsoft YaHei" w:hAnsi="Microsoft YaHei" w:eastAsia="Microsoft YaHei"/>
                <w:sz w:val="18"/>
              </w:rPr>
              <w:t>Tourism Safety</w:t>
            </w:r>
          </w:p>
        </w:tc>
        <w:tc>
          <w:tcPr>
            <w:tcW w:type="dxa" w:w="2835"/>
          </w:tcPr>
          <w:p>
            <w:r/>
            <w:r>
              <w:rPr>
                <w:rFonts w:ascii="Microsoft YaHei" w:hAnsi="Microsoft YaHei" w:eastAsia="Microsoft YaHei"/>
                <w:sz w:val="18"/>
              </w:rPr>
              <w:t>旅游活动中保障旅游者人身、财产安全的各项制度和措施的总称</w:t>
            </w:r>
          </w:p>
        </w:tc>
      </w:tr>
      <w:tr>
        <w:tc>
          <w:tcPr>
            <w:tcW w:type="dxa" w:w="2835"/>
            <w:shd w:fill="EBF0F7"/>
          </w:tcPr>
          <w:p>
            <w:r/>
            <w:r>
              <w:rPr>
                <w:rFonts w:ascii="Microsoft YaHei" w:hAnsi="Microsoft YaHei" w:eastAsia="Microsoft YaHei"/>
                <w:sz w:val="18"/>
              </w:rPr>
              <w:t>旅游突发事件</w:t>
            </w:r>
          </w:p>
        </w:tc>
        <w:tc>
          <w:tcPr>
            <w:tcW w:type="dxa" w:w="2835"/>
            <w:shd w:fill="EBF0F7"/>
          </w:tcPr>
          <w:p>
            <w:r/>
            <w:r>
              <w:rPr>
                <w:rFonts w:ascii="Microsoft YaHei" w:hAnsi="Microsoft YaHei" w:eastAsia="Microsoft YaHei"/>
                <w:sz w:val="18"/>
              </w:rPr>
              <w:t>Tourism Emergency</w:t>
            </w:r>
          </w:p>
        </w:tc>
        <w:tc>
          <w:tcPr>
            <w:tcW w:type="dxa" w:w="2835"/>
            <w:shd w:fill="EBF0F7"/>
          </w:tcPr>
          <w:p>
            <w:r/>
            <w:r>
              <w:rPr>
                <w:rFonts w:ascii="Microsoft YaHei" w:hAnsi="Microsoft YaHei" w:eastAsia="Microsoft YaHei"/>
                <w:sz w:val="18"/>
              </w:rPr>
              <w:t>在旅游活动中突然发生的、可能对旅游者人身财产安全造成危害的事件</w:t>
            </w:r>
          </w:p>
        </w:tc>
      </w:tr>
      <w:tr>
        <w:tc>
          <w:tcPr>
            <w:tcW w:type="dxa" w:w="2835"/>
          </w:tcPr>
          <w:p>
            <w:r/>
            <w:r>
              <w:rPr>
                <w:rFonts w:ascii="Microsoft YaHei" w:hAnsi="Microsoft YaHei" w:eastAsia="Microsoft YaHei"/>
                <w:sz w:val="18"/>
              </w:rPr>
              <w:t>旅游保险</w:t>
            </w:r>
          </w:p>
        </w:tc>
        <w:tc>
          <w:tcPr>
            <w:tcW w:type="dxa" w:w="2835"/>
          </w:tcPr>
          <w:p>
            <w:r/>
            <w:r>
              <w:rPr>
                <w:rFonts w:ascii="Microsoft YaHei" w:hAnsi="Microsoft YaHei" w:eastAsia="Microsoft YaHei"/>
                <w:sz w:val="18"/>
              </w:rPr>
              <w:t>Tourism Insurance</w:t>
            </w:r>
          </w:p>
        </w:tc>
        <w:tc>
          <w:tcPr>
            <w:tcW w:type="dxa" w:w="2835"/>
          </w:tcPr>
          <w:p>
            <w:r/>
            <w:r>
              <w:rPr>
                <w:rFonts w:ascii="Microsoft YaHei" w:hAnsi="Microsoft YaHei" w:eastAsia="Microsoft YaHei"/>
                <w:sz w:val="18"/>
              </w:rPr>
              <w:t>以旅游活动中可能发生的风险为保险标的的保险形式</w:t>
            </w:r>
          </w:p>
        </w:tc>
      </w:tr>
      <w:tr>
        <w:tc>
          <w:tcPr>
            <w:tcW w:type="dxa" w:w="2835"/>
            <w:shd w:fill="EBF0F7"/>
          </w:tcPr>
          <w:p>
            <w:r/>
            <w:r>
              <w:rPr>
                <w:rFonts w:ascii="Microsoft YaHei" w:hAnsi="Microsoft YaHei" w:eastAsia="Microsoft YaHei"/>
                <w:sz w:val="18"/>
              </w:rPr>
              <w:t>综合行政执法</w:t>
            </w:r>
          </w:p>
        </w:tc>
        <w:tc>
          <w:tcPr>
            <w:tcW w:type="dxa" w:w="2835"/>
            <w:shd w:fill="EBF0F7"/>
          </w:tcPr>
          <w:p>
            <w:r/>
            <w:r>
              <w:rPr>
                <w:rFonts w:ascii="Microsoft YaHei" w:hAnsi="Microsoft YaHei" w:eastAsia="Microsoft YaHei"/>
                <w:sz w:val="18"/>
              </w:rPr>
              <w:t>Comprehensive Administrative Enforcement</w:t>
            </w:r>
          </w:p>
        </w:tc>
        <w:tc>
          <w:tcPr>
            <w:tcW w:type="dxa" w:w="2835"/>
            <w:shd w:fill="EBF0F7"/>
          </w:tcPr>
          <w:p>
            <w:r/>
            <w:r>
              <w:rPr>
                <w:rFonts w:ascii="Microsoft YaHei" w:hAnsi="Microsoft YaHei" w:eastAsia="Microsoft YaHei"/>
                <w:sz w:val="18"/>
              </w:rPr>
              <w:t>将多个行政执法部门的职能整合，由一个执法机构统一行使行政执法权的制度</w:t>
            </w:r>
          </w:p>
        </w:tc>
      </w:tr>
      <w:tr>
        <w:tc>
          <w:tcPr>
            <w:tcW w:type="dxa" w:w="2835"/>
          </w:tcPr>
          <w:p>
            <w:r/>
            <w:r>
              <w:rPr>
                <w:rFonts w:ascii="Microsoft YaHei" w:hAnsi="Microsoft YaHei" w:eastAsia="Microsoft YaHei"/>
                <w:sz w:val="18"/>
              </w:rPr>
              <w:t>旅游市场秩序</w:t>
            </w:r>
          </w:p>
        </w:tc>
        <w:tc>
          <w:tcPr>
            <w:tcW w:type="dxa" w:w="2835"/>
          </w:tcPr>
          <w:p>
            <w:r/>
            <w:r>
              <w:rPr>
                <w:rFonts w:ascii="Microsoft YaHei" w:hAnsi="Microsoft YaHei" w:eastAsia="Microsoft YaHei"/>
                <w:sz w:val="18"/>
              </w:rPr>
              <w:t>Tourism Market Order</w:t>
            </w:r>
          </w:p>
        </w:tc>
        <w:tc>
          <w:tcPr>
            <w:tcW w:type="dxa" w:w="2835"/>
          </w:tcPr>
          <w:p>
            <w:r/>
            <w:r>
              <w:rPr>
                <w:rFonts w:ascii="Microsoft YaHei" w:hAnsi="Microsoft YaHei" w:eastAsia="Microsoft YaHei"/>
                <w:sz w:val="18"/>
              </w:rPr>
              <w:t>旅游市场运行中形成的规范状态，包括价格秩序、竞争秩序、经营秩序等</w:t>
            </w:r>
          </w:p>
        </w:tc>
      </w:tr>
      <w:tr>
        <w:tc>
          <w:tcPr>
            <w:tcW w:type="dxa" w:w="2835"/>
            <w:shd w:fill="EBF0F7"/>
          </w:tcPr>
          <w:p>
            <w:r/>
            <w:r>
              <w:rPr>
                <w:rFonts w:ascii="Microsoft YaHei" w:hAnsi="Microsoft YaHei" w:eastAsia="Microsoft YaHei"/>
                <w:sz w:val="18"/>
              </w:rPr>
              <w:t>不合理低价游</w:t>
            </w:r>
          </w:p>
        </w:tc>
        <w:tc>
          <w:tcPr>
            <w:tcW w:type="dxa" w:w="2835"/>
            <w:shd w:fill="EBF0F7"/>
          </w:tcPr>
          <w:p>
            <w:r/>
            <w:r>
              <w:rPr>
                <w:rFonts w:ascii="Microsoft YaHei" w:hAnsi="Microsoft YaHei" w:eastAsia="Microsoft YaHei"/>
                <w:sz w:val="18"/>
              </w:rPr>
              <w:t>Unreasonably Low-price Tour</w:t>
            </w:r>
          </w:p>
        </w:tc>
        <w:tc>
          <w:tcPr>
            <w:tcW w:type="dxa" w:w="2835"/>
            <w:shd w:fill="EBF0F7"/>
          </w:tcPr>
          <w:p>
            <w:r/>
            <w:r>
              <w:rPr>
                <w:rFonts w:ascii="Microsoft YaHei" w:hAnsi="Microsoft YaHei" w:eastAsia="Microsoft YaHei"/>
                <w:sz w:val="18"/>
              </w:rPr>
              <w:t>背离价值规律、低于经营成本，以引诱旅游者消费为目的的旅游经营行为</w:t>
            </w:r>
          </w:p>
        </w:tc>
      </w:tr>
      <w:tr>
        <w:tc>
          <w:tcPr>
            <w:tcW w:type="dxa" w:w="2835"/>
          </w:tcPr>
          <w:p>
            <w:r/>
            <w:r>
              <w:rPr>
                <w:rFonts w:ascii="Microsoft YaHei" w:hAnsi="Microsoft YaHei" w:eastAsia="Microsoft YaHei"/>
                <w:sz w:val="18"/>
              </w:rPr>
              <w:t>行业自律</w:t>
            </w:r>
          </w:p>
        </w:tc>
        <w:tc>
          <w:tcPr>
            <w:tcW w:type="dxa" w:w="2835"/>
          </w:tcPr>
          <w:p>
            <w:r/>
            <w:r>
              <w:rPr>
                <w:rFonts w:ascii="Microsoft YaHei" w:hAnsi="Microsoft YaHei" w:eastAsia="Microsoft YaHei"/>
                <w:sz w:val="18"/>
              </w:rPr>
              <w:t>Industry Self-regulation</w:t>
            </w:r>
          </w:p>
        </w:tc>
        <w:tc>
          <w:tcPr>
            <w:tcW w:type="dxa" w:w="2835"/>
          </w:tcPr>
          <w:p>
            <w:r/>
            <w:r>
              <w:rPr>
                <w:rFonts w:ascii="Microsoft YaHei" w:hAnsi="Microsoft YaHei" w:eastAsia="Microsoft YaHei"/>
                <w:sz w:val="18"/>
              </w:rPr>
              <w:t>旅游行业协会等行业组织通过制定行业规范、标准等方式，引导会员依法经营、诚信服务的制度</w:t>
            </w:r>
          </w:p>
        </w:tc>
      </w:tr>
    </w:tbl>
    <w:p/>
    <w:p>
      <w:pPr>
        <w:spacing w:before="200" w:after="80"/>
      </w:pPr>
      <w:r>
        <w:rPr>
          <w:rFonts w:ascii="Microsoft YaHei" w:hAnsi="Microsoft YaHei" w:eastAsia="Microsoft YaHei"/>
          <w:b/>
          <w:color w:val="2A4A7F"/>
          <w:sz w:val="30"/>
        </w:rPr>
        <w:t>五、AIGC与数字治理术语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生成式人工智能</w:t>
            </w:r>
          </w:p>
        </w:tc>
        <w:tc>
          <w:tcPr>
            <w:tcW w:type="dxa" w:w="2835"/>
          </w:tcPr>
          <w:p>
            <w:r/>
            <w:r>
              <w:rPr>
                <w:rFonts w:ascii="Microsoft YaHei" w:hAnsi="Microsoft YaHei" w:eastAsia="Microsoft YaHei"/>
                <w:sz w:val="18"/>
              </w:rPr>
              <w:t>Generative Artificial Intelligence (AIGC)</w:t>
            </w:r>
          </w:p>
        </w:tc>
        <w:tc>
          <w:tcPr>
            <w:tcW w:type="dxa" w:w="2835"/>
          </w:tcPr>
          <w:p>
            <w:r/>
            <w:r>
              <w:rPr>
                <w:rFonts w:ascii="Microsoft YaHei" w:hAnsi="Microsoft YaHei" w:eastAsia="Microsoft YaHei"/>
                <w:sz w:val="18"/>
              </w:rPr>
              <w:t>能够生成文本、图像、音频、视频等内容的人工智能技术</w:t>
            </w:r>
          </w:p>
        </w:tc>
      </w:tr>
      <w:tr>
        <w:tc>
          <w:tcPr>
            <w:tcW w:type="dxa" w:w="2835"/>
            <w:shd w:fill="EBF0F7"/>
          </w:tcPr>
          <w:p>
            <w:r/>
            <w:r>
              <w:rPr>
                <w:rFonts w:ascii="Microsoft YaHei" w:hAnsi="Microsoft YaHei" w:eastAsia="Microsoft YaHei"/>
                <w:sz w:val="18"/>
              </w:rPr>
              <w:t>数据合规</w:t>
            </w:r>
          </w:p>
        </w:tc>
        <w:tc>
          <w:tcPr>
            <w:tcW w:type="dxa" w:w="2835"/>
            <w:shd w:fill="EBF0F7"/>
          </w:tcPr>
          <w:p>
            <w:r/>
            <w:r>
              <w:rPr>
                <w:rFonts w:ascii="Microsoft YaHei" w:hAnsi="Microsoft YaHei" w:eastAsia="Microsoft YaHei"/>
                <w:sz w:val="18"/>
              </w:rPr>
              <w:t>Data Compliance</w:t>
            </w:r>
          </w:p>
        </w:tc>
        <w:tc>
          <w:tcPr>
            <w:tcW w:type="dxa" w:w="2835"/>
            <w:shd w:fill="EBF0F7"/>
          </w:tcPr>
          <w:p>
            <w:r/>
            <w:r>
              <w:rPr>
                <w:rFonts w:ascii="Microsoft YaHei" w:hAnsi="Microsoft YaHei" w:eastAsia="Microsoft YaHei"/>
                <w:sz w:val="18"/>
              </w:rPr>
              <w:t>组织在数据处理活动中遵守法律法规、行业标准和社会规范的状态</w:t>
            </w:r>
          </w:p>
        </w:tc>
      </w:tr>
      <w:tr>
        <w:tc>
          <w:tcPr>
            <w:tcW w:type="dxa" w:w="2835"/>
          </w:tcPr>
          <w:p>
            <w:r/>
            <w:r>
              <w:rPr>
                <w:rFonts w:ascii="Microsoft YaHei" w:hAnsi="Microsoft YaHei" w:eastAsia="Microsoft YaHei"/>
                <w:sz w:val="18"/>
              </w:rPr>
              <w:t>个人信息</w:t>
            </w:r>
          </w:p>
        </w:tc>
        <w:tc>
          <w:tcPr>
            <w:tcW w:type="dxa" w:w="2835"/>
          </w:tcPr>
          <w:p>
            <w:r/>
            <w:r>
              <w:rPr>
                <w:rFonts w:ascii="Microsoft YaHei" w:hAnsi="Microsoft YaHei" w:eastAsia="Microsoft YaHei"/>
                <w:sz w:val="18"/>
              </w:rPr>
              <w:t>Personal Information</w:t>
            </w:r>
          </w:p>
        </w:tc>
        <w:tc>
          <w:tcPr>
            <w:tcW w:type="dxa" w:w="2835"/>
          </w:tcPr>
          <w:p>
            <w:r/>
            <w:r>
              <w:rPr>
                <w:rFonts w:ascii="Microsoft YaHei" w:hAnsi="Microsoft YaHei" w:eastAsia="Microsoft YaHei"/>
                <w:sz w:val="18"/>
              </w:rPr>
              <w:t>以电子或者其他方式记录的与已识别或者可识别的自然人有关的各种信息</w:t>
            </w:r>
          </w:p>
        </w:tc>
      </w:tr>
      <w:tr>
        <w:tc>
          <w:tcPr>
            <w:tcW w:type="dxa" w:w="2835"/>
            <w:shd w:fill="EBF0F7"/>
          </w:tcPr>
          <w:p>
            <w:r/>
            <w:r>
              <w:rPr>
                <w:rFonts w:ascii="Microsoft YaHei" w:hAnsi="Microsoft YaHei" w:eastAsia="Microsoft YaHei"/>
                <w:sz w:val="18"/>
              </w:rPr>
              <w:t>敏感个人信息</w:t>
            </w:r>
          </w:p>
        </w:tc>
        <w:tc>
          <w:tcPr>
            <w:tcW w:type="dxa" w:w="2835"/>
            <w:shd w:fill="EBF0F7"/>
          </w:tcPr>
          <w:p>
            <w:r/>
            <w:r>
              <w:rPr>
                <w:rFonts w:ascii="Microsoft YaHei" w:hAnsi="Microsoft YaHei" w:eastAsia="Microsoft YaHei"/>
                <w:sz w:val="18"/>
              </w:rPr>
              <w:t>Sensitive Personal Information</w:t>
            </w:r>
          </w:p>
        </w:tc>
        <w:tc>
          <w:tcPr>
            <w:tcW w:type="dxa" w:w="2835"/>
            <w:shd w:fill="EBF0F7"/>
          </w:tcPr>
          <w:p>
            <w:r/>
            <w:r>
              <w:rPr>
                <w:rFonts w:ascii="Microsoft YaHei" w:hAnsi="Microsoft YaHei" w:eastAsia="Microsoft YaHei"/>
                <w:sz w:val="18"/>
              </w:rPr>
              <w:t>一旦泄露或者非法使用，容易导致自然人的人格尊严受到侵害或者人身、财产安全受到危害的个人信息</w:t>
            </w:r>
          </w:p>
        </w:tc>
      </w:tr>
      <w:tr>
        <w:tc>
          <w:tcPr>
            <w:tcW w:type="dxa" w:w="2835"/>
          </w:tcPr>
          <w:p>
            <w:r/>
            <w:r>
              <w:rPr>
                <w:rFonts w:ascii="Microsoft YaHei" w:hAnsi="Microsoft YaHei" w:eastAsia="Microsoft YaHei"/>
                <w:sz w:val="18"/>
              </w:rPr>
              <w:t>算法治理</w:t>
            </w:r>
          </w:p>
        </w:tc>
        <w:tc>
          <w:tcPr>
            <w:tcW w:type="dxa" w:w="2835"/>
          </w:tcPr>
          <w:p>
            <w:r/>
            <w:r>
              <w:rPr>
                <w:rFonts w:ascii="Microsoft YaHei" w:hAnsi="Microsoft YaHei" w:eastAsia="Microsoft YaHei"/>
                <w:sz w:val="18"/>
              </w:rPr>
              <w:t>Algorithm Governance</w:t>
            </w:r>
          </w:p>
        </w:tc>
        <w:tc>
          <w:tcPr>
            <w:tcW w:type="dxa" w:w="2835"/>
          </w:tcPr>
          <w:p>
            <w:r/>
            <w:r>
              <w:rPr>
                <w:rFonts w:ascii="Microsoft YaHei" w:hAnsi="Microsoft YaHei" w:eastAsia="Microsoft YaHei"/>
                <w:sz w:val="18"/>
              </w:rPr>
              <w:t>对算法的设计、应用和管理进行规范、监督和评估的制度安排</w:t>
            </w:r>
          </w:p>
        </w:tc>
      </w:tr>
      <w:tr>
        <w:tc>
          <w:tcPr>
            <w:tcW w:type="dxa" w:w="2835"/>
            <w:shd w:fill="EBF0F7"/>
          </w:tcPr>
          <w:p>
            <w:r/>
            <w:r>
              <w:rPr>
                <w:rFonts w:ascii="Microsoft YaHei" w:hAnsi="Microsoft YaHei" w:eastAsia="Microsoft YaHei"/>
                <w:sz w:val="18"/>
              </w:rPr>
              <w:t>数据跨境流动</w:t>
            </w:r>
          </w:p>
        </w:tc>
        <w:tc>
          <w:tcPr>
            <w:tcW w:type="dxa" w:w="2835"/>
            <w:shd w:fill="EBF0F7"/>
          </w:tcPr>
          <w:p>
            <w:r/>
            <w:r>
              <w:rPr>
                <w:rFonts w:ascii="Microsoft YaHei" w:hAnsi="Microsoft YaHei" w:eastAsia="Microsoft YaHei"/>
                <w:sz w:val="18"/>
              </w:rPr>
              <w:t>Cross-border Data Flow</w:t>
            </w:r>
          </w:p>
        </w:tc>
        <w:tc>
          <w:tcPr>
            <w:tcW w:type="dxa" w:w="2835"/>
            <w:shd w:fill="EBF0F7"/>
          </w:tcPr>
          <w:p>
            <w:r/>
            <w:r>
              <w:rPr>
                <w:rFonts w:ascii="Microsoft YaHei" w:hAnsi="Microsoft YaHei" w:eastAsia="Microsoft YaHei"/>
                <w:sz w:val="18"/>
              </w:rPr>
              <w:t>个人信息和重要数据跨越国家边界的传输和处理行为</w:t>
            </w:r>
          </w:p>
        </w:tc>
      </w:tr>
      <w:tr>
        <w:tc>
          <w:tcPr>
            <w:tcW w:type="dxa" w:w="2835"/>
          </w:tcPr>
          <w:p>
            <w:r/>
            <w:r>
              <w:rPr>
                <w:rFonts w:ascii="Microsoft YaHei" w:hAnsi="Microsoft YaHei" w:eastAsia="Microsoft YaHei"/>
                <w:sz w:val="18"/>
              </w:rPr>
              <w:t>平台经营者</w:t>
            </w:r>
          </w:p>
        </w:tc>
        <w:tc>
          <w:tcPr>
            <w:tcW w:type="dxa" w:w="2835"/>
          </w:tcPr>
          <w:p>
            <w:r/>
            <w:r>
              <w:rPr>
                <w:rFonts w:ascii="Microsoft YaHei" w:hAnsi="Microsoft YaHei" w:eastAsia="Microsoft YaHei"/>
                <w:sz w:val="18"/>
              </w:rPr>
              <w:t>Platform Operator</w:t>
            </w:r>
          </w:p>
        </w:tc>
        <w:tc>
          <w:tcPr>
            <w:tcW w:type="dxa" w:w="2835"/>
          </w:tcPr>
          <w:p>
            <w:r/>
            <w:r>
              <w:rPr>
                <w:rFonts w:ascii="Microsoft YaHei" w:hAnsi="Microsoft YaHei" w:eastAsia="Microsoft YaHei"/>
                <w:sz w:val="18"/>
              </w:rPr>
              <w:t>通过互联网等信息网络提供交易撮合、信息发布等服务的法人或非法人组织</w:t>
            </w:r>
          </w:p>
        </w:tc>
      </w:tr>
      <w:tr>
        <w:tc>
          <w:tcPr>
            <w:tcW w:type="dxa" w:w="2835"/>
            <w:shd w:fill="EBF0F7"/>
          </w:tcPr>
          <w:p>
            <w:r/>
            <w:r>
              <w:rPr>
                <w:rFonts w:ascii="Microsoft YaHei" w:hAnsi="Microsoft YaHei" w:eastAsia="Microsoft YaHei"/>
                <w:sz w:val="18"/>
              </w:rPr>
              <w:t>大数据杀熟</w:t>
            </w:r>
          </w:p>
        </w:tc>
        <w:tc>
          <w:tcPr>
            <w:tcW w:type="dxa" w:w="2835"/>
            <w:shd w:fill="EBF0F7"/>
          </w:tcPr>
          <w:p>
            <w:r/>
            <w:r>
              <w:rPr>
                <w:rFonts w:ascii="Microsoft YaHei" w:hAnsi="Microsoft YaHei" w:eastAsia="Microsoft YaHei"/>
                <w:sz w:val="18"/>
              </w:rPr>
              <w:t>Big Data Price Discrimination</w:t>
            </w:r>
          </w:p>
        </w:tc>
        <w:tc>
          <w:tcPr>
            <w:tcW w:type="dxa" w:w="2835"/>
            <w:shd w:fill="EBF0F7"/>
          </w:tcPr>
          <w:p>
            <w:r/>
            <w:r>
              <w:rPr>
                <w:rFonts w:ascii="Microsoft YaHei" w:hAnsi="Microsoft YaHei" w:eastAsia="Microsoft YaHei"/>
                <w:sz w:val="18"/>
              </w:rPr>
              <w:t>经营者利用大数据分析技术，对交易条件相同的消费者实施差异化定价的行为</w:t>
            </w:r>
          </w:p>
        </w:tc>
      </w:tr>
      <w:tr>
        <w:tc>
          <w:tcPr>
            <w:tcW w:type="dxa" w:w="2835"/>
          </w:tcPr>
          <w:p>
            <w:r/>
            <w:r>
              <w:rPr>
                <w:rFonts w:ascii="Microsoft YaHei" w:hAnsi="Microsoft YaHei" w:eastAsia="Microsoft YaHei"/>
                <w:sz w:val="18"/>
              </w:rPr>
              <w:t>避风港原则</w:t>
            </w:r>
          </w:p>
        </w:tc>
        <w:tc>
          <w:tcPr>
            <w:tcW w:type="dxa" w:w="2835"/>
          </w:tcPr>
          <w:p>
            <w:r/>
            <w:r>
              <w:rPr>
                <w:rFonts w:ascii="Microsoft YaHei" w:hAnsi="Microsoft YaHei" w:eastAsia="Microsoft YaHei"/>
                <w:sz w:val="18"/>
              </w:rPr>
              <w:t>Safe Harbor Principle</w:t>
            </w:r>
          </w:p>
        </w:tc>
        <w:tc>
          <w:tcPr>
            <w:tcW w:type="dxa" w:w="2835"/>
          </w:tcPr>
          <w:p>
            <w:r/>
            <w:r>
              <w:rPr>
                <w:rFonts w:ascii="Microsoft YaHei" w:hAnsi="Microsoft YaHei" w:eastAsia="Microsoft YaHei"/>
                <w:sz w:val="18"/>
              </w:rPr>
              <w:t>网络服务提供者在接到权利人通知后及时删除侵权内容，可免除赔偿责任的法律原则</w:t>
            </w:r>
          </w:p>
        </w:tc>
      </w:tr>
      <w:tr>
        <w:tc>
          <w:tcPr>
            <w:tcW w:type="dxa" w:w="2835"/>
            <w:shd w:fill="EBF0F7"/>
          </w:tcPr>
          <w:p>
            <w:r/>
            <w:r>
              <w:rPr>
                <w:rFonts w:ascii="Microsoft YaHei" w:hAnsi="Microsoft YaHei" w:eastAsia="Microsoft YaHei"/>
                <w:sz w:val="18"/>
              </w:rPr>
              <w:t>可版权性</w:t>
            </w:r>
          </w:p>
        </w:tc>
        <w:tc>
          <w:tcPr>
            <w:tcW w:type="dxa" w:w="2835"/>
            <w:shd w:fill="EBF0F7"/>
          </w:tcPr>
          <w:p>
            <w:r/>
            <w:r>
              <w:rPr>
                <w:rFonts w:ascii="Microsoft YaHei" w:hAnsi="Microsoft YaHei" w:eastAsia="Microsoft YaHei"/>
                <w:sz w:val="18"/>
              </w:rPr>
              <w:t>Copyrightability</w:t>
            </w:r>
          </w:p>
        </w:tc>
        <w:tc>
          <w:tcPr>
            <w:tcW w:type="dxa" w:w="2835"/>
            <w:shd w:fill="EBF0F7"/>
          </w:tcPr>
          <w:p>
            <w:r/>
            <w:r>
              <w:rPr>
                <w:rFonts w:ascii="Microsoft YaHei" w:hAnsi="Microsoft YaHei" w:eastAsia="Microsoft YaHei"/>
                <w:sz w:val="18"/>
              </w:rPr>
              <w:t>作品是否符合著作权法规定的独创性要求，能够获得著作权保护的法律属性</w:t>
            </w:r>
          </w:p>
        </w:tc>
      </w:tr>
    </w:tbl>
    <w:p/>
    <w:p>
      <w:pPr>
        <w:spacing w:before="200" w:after="80"/>
      </w:pPr>
      <w:r>
        <w:rPr>
          <w:rFonts w:ascii="Microsoft YaHei" w:hAnsi="Microsoft YaHei" w:eastAsia="Microsoft YaHei"/>
          <w:b/>
          <w:color w:val="2A4A7F"/>
          <w:sz w:val="30"/>
        </w:rPr>
        <w:t>六、国际旅游法治术语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术语（中文）</w:t>
            </w:r>
          </w:p>
        </w:tc>
        <w:tc>
          <w:tcPr>
            <w:tcW w:type="dxa" w:w="2835"/>
            <w:shd w:fill="1A3C6E"/>
          </w:tcPr>
          <w:p>
            <w:pPr>
              <w:jc w:val="center"/>
            </w:pPr>
            <w:r/>
            <w:r>
              <w:rPr>
                <w:rFonts w:ascii="Microsoft YaHei" w:hAnsi="Microsoft YaHei" w:eastAsia="Microsoft YaHei"/>
                <w:b/>
                <w:color w:val="FFFFFF"/>
                <w:sz w:val="19"/>
              </w:rPr>
              <w:t>英文对应</w:t>
            </w:r>
          </w:p>
        </w:tc>
        <w:tc>
          <w:tcPr>
            <w:tcW w:type="dxa" w:w="2835"/>
            <w:shd w:fill="1A3C6E"/>
          </w:tcPr>
          <w:p>
            <w:pPr>
              <w:jc w:val="center"/>
            </w:pPr>
            <w:r/>
            <w:r>
              <w:rPr>
                <w:rFonts w:ascii="Microsoft YaHei" w:hAnsi="Microsoft YaHei" w:eastAsia="Microsoft YaHei"/>
                <w:b/>
                <w:color w:val="FFFFFF"/>
                <w:sz w:val="19"/>
              </w:rPr>
              <w:t>释义</w:t>
            </w:r>
          </w:p>
        </w:tc>
      </w:tr>
      <w:tr>
        <w:tc>
          <w:tcPr>
            <w:tcW w:type="dxa" w:w="2835"/>
          </w:tcPr>
          <w:p>
            <w:r/>
            <w:r>
              <w:rPr>
                <w:rFonts w:ascii="Microsoft YaHei" w:hAnsi="Microsoft YaHei" w:eastAsia="Microsoft YaHei"/>
                <w:sz w:val="18"/>
              </w:rPr>
              <w:t>世界旅游组织</w:t>
            </w:r>
          </w:p>
        </w:tc>
        <w:tc>
          <w:tcPr>
            <w:tcW w:type="dxa" w:w="2835"/>
          </w:tcPr>
          <w:p>
            <w:r/>
            <w:r>
              <w:rPr>
                <w:rFonts w:ascii="Microsoft YaHei" w:hAnsi="Microsoft YaHei" w:eastAsia="Microsoft YaHei"/>
                <w:sz w:val="18"/>
              </w:rPr>
              <w:t>United Nations World Tourism Organization (UNWTO)</w:t>
            </w:r>
          </w:p>
        </w:tc>
        <w:tc>
          <w:tcPr>
            <w:tcW w:type="dxa" w:w="2835"/>
          </w:tcPr>
          <w:p>
            <w:r/>
            <w:r>
              <w:rPr>
                <w:rFonts w:ascii="Microsoft YaHei" w:hAnsi="Microsoft YaHei" w:eastAsia="Microsoft YaHei"/>
                <w:sz w:val="18"/>
              </w:rPr>
              <w:t>联合国系统内负责旅游事务的专门机构，推动负责任的、可持续的和普遍可及的旅游发展</w:t>
            </w:r>
          </w:p>
        </w:tc>
      </w:tr>
      <w:tr>
        <w:tc>
          <w:tcPr>
            <w:tcW w:type="dxa" w:w="2835"/>
            <w:shd w:fill="EBF0F7"/>
          </w:tcPr>
          <w:p>
            <w:r/>
            <w:r>
              <w:rPr>
                <w:rFonts w:ascii="Microsoft YaHei" w:hAnsi="Microsoft YaHei" w:eastAsia="Microsoft YaHei"/>
                <w:sz w:val="18"/>
              </w:rPr>
              <w:t>旅游竞争力</w:t>
            </w:r>
          </w:p>
        </w:tc>
        <w:tc>
          <w:tcPr>
            <w:tcW w:type="dxa" w:w="2835"/>
            <w:shd w:fill="EBF0F7"/>
          </w:tcPr>
          <w:p>
            <w:r/>
            <w:r>
              <w:rPr>
                <w:rFonts w:ascii="Microsoft YaHei" w:hAnsi="Microsoft YaHei" w:eastAsia="Microsoft YaHei"/>
                <w:sz w:val="18"/>
              </w:rPr>
              <w:t>Tourism Competitiveness</w:t>
            </w:r>
          </w:p>
        </w:tc>
        <w:tc>
          <w:tcPr>
            <w:tcW w:type="dxa" w:w="2835"/>
            <w:shd w:fill="EBF0F7"/>
          </w:tcPr>
          <w:p>
            <w:r/>
            <w:r>
              <w:rPr>
                <w:rFonts w:ascii="Microsoft YaHei" w:hAnsi="Microsoft YaHei" w:eastAsia="Microsoft YaHei"/>
                <w:sz w:val="18"/>
              </w:rPr>
              <w:t>一个国家或地区在旅游市场中吸引游客、创造收入、提供高质量旅游体验的综合能力</w:t>
            </w:r>
          </w:p>
        </w:tc>
      </w:tr>
      <w:tr>
        <w:tc>
          <w:tcPr>
            <w:tcW w:type="dxa" w:w="2835"/>
          </w:tcPr>
          <w:p>
            <w:r/>
            <w:r>
              <w:rPr>
                <w:rFonts w:ascii="Microsoft YaHei" w:hAnsi="Microsoft YaHei" w:eastAsia="Microsoft YaHei"/>
                <w:sz w:val="18"/>
              </w:rPr>
              <w:t>可持续旅游</w:t>
            </w:r>
          </w:p>
        </w:tc>
        <w:tc>
          <w:tcPr>
            <w:tcW w:type="dxa" w:w="2835"/>
          </w:tcPr>
          <w:p>
            <w:r/>
            <w:r>
              <w:rPr>
                <w:rFonts w:ascii="Microsoft YaHei" w:hAnsi="Microsoft YaHei" w:eastAsia="Microsoft YaHei"/>
                <w:sz w:val="18"/>
              </w:rPr>
              <w:t>Sustainable Tourism</w:t>
            </w:r>
          </w:p>
        </w:tc>
        <w:tc>
          <w:tcPr>
            <w:tcW w:type="dxa" w:w="2835"/>
          </w:tcPr>
          <w:p>
            <w:r/>
            <w:r>
              <w:rPr>
                <w:rFonts w:ascii="Microsoft YaHei" w:hAnsi="Microsoft YaHei" w:eastAsia="Microsoft YaHei"/>
                <w:sz w:val="18"/>
              </w:rPr>
              <w:t>充分考虑当前和未来经济、社会、环境影响，满足游客、产业、环境和东道主需求的旅游发展模式</w:t>
            </w:r>
          </w:p>
        </w:tc>
      </w:tr>
      <w:tr>
        <w:tc>
          <w:tcPr>
            <w:tcW w:type="dxa" w:w="2835"/>
            <w:shd w:fill="EBF0F7"/>
          </w:tcPr>
          <w:p>
            <w:r/>
            <w:r>
              <w:rPr>
                <w:rFonts w:ascii="Microsoft YaHei" w:hAnsi="Microsoft YaHei" w:eastAsia="Microsoft YaHei"/>
                <w:sz w:val="18"/>
              </w:rPr>
              <w:t>全球旅游伦理规范</w:t>
            </w:r>
          </w:p>
        </w:tc>
        <w:tc>
          <w:tcPr>
            <w:tcW w:type="dxa" w:w="2835"/>
            <w:shd w:fill="EBF0F7"/>
          </w:tcPr>
          <w:p>
            <w:r/>
            <w:r>
              <w:rPr>
                <w:rFonts w:ascii="Microsoft YaHei" w:hAnsi="Microsoft YaHei" w:eastAsia="Microsoft YaHei"/>
                <w:sz w:val="18"/>
              </w:rPr>
              <w:t>Global Code of Ethics for Tourism</w:t>
            </w:r>
          </w:p>
        </w:tc>
        <w:tc>
          <w:tcPr>
            <w:tcW w:type="dxa" w:w="2835"/>
            <w:shd w:fill="EBF0F7"/>
          </w:tcPr>
          <w:p>
            <w:r/>
            <w:r>
              <w:rPr>
                <w:rFonts w:ascii="Microsoft YaHei" w:hAnsi="Microsoft YaHei" w:eastAsia="Microsoft YaHei"/>
                <w:sz w:val="18"/>
              </w:rPr>
              <w:t>世界旅游组织制定的指导旅游利益相关者行为的伦理原则框架</w:t>
            </w:r>
          </w:p>
        </w:tc>
      </w:tr>
      <w:tr>
        <w:tc>
          <w:tcPr>
            <w:tcW w:type="dxa" w:w="2835"/>
          </w:tcPr>
          <w:p>
            <w:r/>
            <w:r>
              <w:rPr>
                <w:rFonts w:ascii="Microsoft YaHei" w:hAnsi="Microsoft YaHei" w:eastAsia="Microsoft YaHei"/>
                <w:sz w:val="18"/>
              </w:rPr>
              <w:t>旅游服务贸易</w:t>
            </w:r>
          </w:p>
        </w:tc>
        <w:tc>
          <w:tcPr>
            <w:tcW w:type="dxa" w:w="2835"/>
          </w:tcPr>
          <w:p>
            <w:r/>
            <w:r>
              <w:rPr>
                <w:rFonts w:ascii="Microsoft YaHei" w:hAnsi="Microsoft YaHei" w:eastAsia="Microsoft YaHei"/>
                <w:sz w:val="18"/>
              </w:rPr>
              <w:t>Trade in Tourism Services</w:t>
            </w:r>
          </w:p>
        </w:tc>
        <w:tc>
          <w:tcPr>
            <w:tcW w:type="dxa" w:w="2835"/>
          </w:tcPr>
          <w:p>
            <w:r/>
            <w:r>
              <w:rPr>
                <w:rFonts w:ascii="Microsoft YaHei" w:hAnsi="Microsoft YaHei" w:eastAsia="Microsoft YaHei"/>
                <w:sz w:val="18"/>
              </w:rPr>
              <w:t>以跨境旅游服务提供为主要形式的国际服务贸易活动</w:t>
            </w:r>
          </w:p>
        </w:tc>
      </w:tr>
    </w:tbl>
    <w:p/>
    <w:p>
      <w:r>
        <w:br w:type="page"/>
      </w:r>
    </w:p>
    <w:p>
      <w:pPr>
        <w:spacing w:after="160"/>
      </w:pPr>
      <w:r>
        <w:rPr>
          <w:rFonts w:ascii="Microsoft YaHei" w:hAnsi="Microsoft YaHei" w:eastAsia="Microsoft YaHei"/>
          <w:b/>
          <w:color w:val="1A3C6E"/>
          <w:sz w:val="32"/>
        </w:rPr>
        <w:t>附录B  附录B 法律法规速查</w:t>
      </w:r>
    </w:p>
    <w:p>
      <w:pPr>
        <w:spacing w:before="200" w:after="80"/>
      </w:pPr>
      <w:r>
        <w:rPr>
          <w:rFonts w:ascii="Microsoft YaHei" w:hAnsi="Microsoft YaHei" w:eastAsia="Microsoft YaHei"/>
          <w:b/>
          <w:color w:val="2A4A7F"/>
          <w:sz w:val="30"/>
        </w:rPr>
        <w:t>一、法律（全国人大及其常委会制定）</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1A3C6E"/>
          </w:tcPr>
          <w:p>
            <w:pPr>
              <w:jc w:val="center"/>
            </w:pPr>
            <w:r/>
            <w:r>
              <w:rPr>
                <w:rFonts w:ascii="Microsoft YaHei" w:hAnsi="Microsoft YaHei" w:eastAsia="Microsoft YaHei"/>
                <w:b/>
                <w:color w:val="FFFFFF"/>
                <w:sz w:val="19"/>
              </w:rPr>
              <w:t>序号</w:t>
            </w:r>
          </w:p>
        </w:tc>
        <w:tc>
          <w:tcPr>
            <w:tcW w:type="dxa" w:w="1701"/>
            <w:shd w:fill="1A3C6E"/>
          </w:tcPr>
          <w:p>
            <w:pPr>
              <w:jc w:val="center"/>
            </w:pPr>
            <w:r/>
            <w:r>
              <w:rPr>
                <w:rFonts w:ascii="Microsoft YaHei" w:hAnsi="Microsoft YaHei" w:eastAsia="Microsoft YaHei"/>
                <w:b/>
                <w:color w:val="FFFFFF"/>
                <w:sz w:val="19"/>
              </w:rPr>
              <w:t>法律法规名称</w:t>
            </w:r>
          </w:p>
        </w:tc>
        <w:tc>
          <w:tcPr>
            <w:tcW w:type="dxa" w:w="1701"/>
            <w:shd w:fill="1A3C6E"/>
          </w:tcPr>
          <w:p>
            <w:pPr>
              <w:jc w:val="center"/>
            </w:pPr>
            <w:r/>
            <w:r>
              <w:rPr>
                <w:rFonts w:ascii="Microsoft YaHei" w:hAnsi="Microsoft YaHei" w:eastAsia="Microsoft YaHei"/>
                <w:b/>
                <w:color w:val="FFFFFF"/>
                <w:sz w:val="19"/>
              </w:rPr>
              <w:t>颁布/修订时间</w:t>
            </w:r>
          </w:p>
        </w:tc>
        <w:tc>
          <w:tcPr>
            <w:tcW w:type="dxa" w:w="1701"/>
            <w:shd w:fill="1A3C6E"/>
          </w:tcPr>
          <w:p>
            <w:pPr>
              <w:jc w:val="center"/>
            </w:pPr>
            <w:r/>
            <w:r>
              <w:rPr>
                <w:rFonts w:ascii="Microsoft YaHei" w:hAnsi="Microsoft YaHei" w:eastAsia="Microsoft YaHei"/>
                <w:b/>
                <w:color w:val="FFFFFF"/>
                <w:sz w:val="19"/>
              </w:rPr>
              <w:t>核心内容</w:t>
            </w:r>
          </w:p>
        </w:tc>
        <w:tc>
          <w:tcPr>
            <w:tcW w:type="dxa" w:w="1701"/>
            <w:shd w:fill="1A3C6E"/>
          </w:tcPr>
          <w:p>
            <w:pPr>
              <w:jc w:val="center"/>
            </w:pPr>
            <w:r/>
            <w:r>
              <w:rPr>
                <w:rFonts w:ascii="Microsoft YaHei" w:hAnsi="Microsoft YaHei" w:eastAsia="Microsoft YaHei"/>
                <w:b/>
                <w:color w:val="FFFFFF"/>
                <w:sz w:val="19"/>
              </w:rPr>
              <w:t>与旅游法治的关系</w:t>
            </w:r>
          </w:p>
        </w:tc>
      </w:tr>
      <w:tr>
        <w:tc>
          <w:tcPr>
            <w:tcW w:type="dxa" w:w="1701"/>
          </w:tcPr>
          <w:p>
            <w:r/>
            <w:r>
              <w:rPr>
                <w:rFonts w:ascii="Microsoft YaHei" w:hAnsi="Microsoft YaHei" w:eastAsia="Microsoft YaHei"/>
                <w:sz w:val="18"/>
              </w:rPr>
              <w:t>1</w:t>
            </w:r>
          </w:p>
        </w:tc>
        <w:tc>
          <w:tcPr>
            <w:tcW w:type="dxa" w:w="1701"/>
          </w:tcPr>
          <w:p>
            <w:r/>
            <w:r>
              <w:rPr>
                <w:rFonts w:ascii="Microsoft YaHei" w:hAnsi="Microsoft YaHei" w:eastAsia="Microsoft YaHei"/>
                <w:sz w:val="18"/>
              </w:rPr>
              <w:t>《中华人民共和国旅游法》</w:t>
            </w:r>
          </w:p>
        </w:tc>
        <w:tc>
          <w:tcPr>
            <w:tcW w:type="dxa" w:w="1701"/>
          </w:tcPr>
          <w:p>
            <w:r/>
            <w:r>
              <w:rPr>
                <w:rFonts w:ascii="Microsoft YaHei" w:hAnsi="Microsoft YaHei" w:eastAsia="Microsoft YaHei"/>
                <w:sz w:val="18"/>
              </w:rPr>
              <w:t>2013年颁布，2016年、2018年修订</w:t>
            </w:r>
          </w:p>
        </w:tc>
        <w:tc>
          <w:tcPr>
            <w:tcW w:type="dxa" w:w="1701"/>
          </w:tcPr>
          <w:p>
            <w:r/>
            <w:r>
              <w:rPr>
                <w:rFonts w:ascii="Microsoft YaHei" w:hAnsi="Microsoft YaHei" w:eastAsia="Microsoft YaHei"/>
                <w:sz w:val="18"/>
              </w:rPr>
              <w:t>旅游经营、旅游服务合同、旅游安全、旅游监督管理、旅游纠纷处理</w:t>
            </w:r>
          </w:p>
        </w:tc>
        <w:tc>
          <w:tcPr>
            <w:tcW w:type="dxa" w:w="1701"/>
          </w:tcPr>
          <w:p>
            <w:r/>
            <w:r>
              <w:rPr>
                <w:rFonts w:ascii="Microsoft YaHei" w:hAnsi="Microsoft YaHei" w:eastAsia="Microsoft YaHei"/>
                <w:sz w:val="18"/>
              </w:rPr>
              <w:t>旅游法治体系的核心法律，统领旅游领域各项法规制度</w:t>
            </w:r>
          </w:p>
        </w:tc>
      </w:tr>
      <w:tr>
        <w:tc>
          <w:tcPr>
            <w:tcW w:type="dxa" w:w="1701"/>
            <w:shd w:fill="EBF0F7"/>
          </w:tcPr>
          <w:p>
            <w:r/>
            <w:r>
              <w:rPr>
                <w:rFonts w:ascii="Microsoft YaHei" w:hAnsi="Microsoft YaHei" w:eastAsia="Microsoft YaHei"/>
                <w:sz w:val="18"/>
              </w:rPr>
              <w:t>2</w:t>
            </w:r>
          </w:p>
        </w:tc>
        <w:tc>
          <w:tcPr>
            <w:tcW w:type="dxa" w:w="1701"/>
            <w:shd w:fill="EBF0F7"/>
          </w:tcPr>
          <w:p>
            <w:r/>
            <w:r>
              <w:rPr>
                <w:rFonts w:ascii="Microsoft YaHei" w:hAnsi="Microsoft YaHei" w:eastAsia="Microsoft YaHei"/>
                <w:sz w:val="18"/>
              </w:rPr>
              <w:t>《中华人民共和国民法典》</w:t>
            </w:r>
          </w:p>
        </w:tc>
        <w:tc>
          <w:tcPr>
            <w:tcW w:type="dxa" w:w="1701"/>
            <w:shd w:fill="EBF0F7"/>
          </w:tcPr>
          <w:p>
            <w:r/>
            <w:r>
              <w:rPr>
                <w:rFonts w:ascii="Microsoft YaHei" w:hAnsi="Microsoft YaHei" w:eastAsia="Microsoft YaHei"/>
                <w:sz w:val="18"/>
              </w:rPr>
              <w:t>2020年颁布</w:t>
            </w:r>
          </w:p>
        </w:tc>
        <w:tc>
          <w:tcPr>
            <w:tcW w:type="dxa" w:w="1701"/>
            <w:shd w:fill="EBF0F7"/>
          </w:tcPr>
          <w:p>
            <w:r/>
            <w:r>
              <w:rPr>
                <w:rFonts w:ascii="Microsoft YaHei" w:hAnsi="Microsoft YaHei" w:eastAsia="Microsoft YaHei"/>
                <w:sz w:val="18"/>
              </w:rPr>
              <w:t>合同编、侵权责任编、人格权编等</w:t>
            </w:r>
          </w:p>
        </w:tc>
        <w:tc>
          <w:tcPr>
            <w:tcW w:type="dxa" w:w="1701"/>
            <w:shd w:fill="EBF0F7"/>
          </w:tcPr>
          <w:p>
            <w:r/>
            <w:r>
              <w:rPr>
                <w:rFonts w:ascii="Microsoft YaHei" w:hAnsi="Microsoft YaHei" w:eastAsia="Microsoft YaHei"/>
                <w:sz w:val="18"/>
              </w:rPr>
              <w:t>旅游合同订立、履行、违约责任的基础法律依据</w:t>
            </w:r>
          </w:p>
        </w:tc>
      </w:tr>
      <w:tr>
        <w:tc>
          <w:tcPr>
            <w:tcW w:type="dxa" w:w="1701"/>
          </w:tcPr>
          <w:p>
            <w:r/>
            <w:r>
              <w:rPr>
                <w:rFonts w:ascii="Microsoft YaHei" w:hAnsi="Microsoft YaHei" w:eastAsia="Microsoft YaHei"/>
                <w:sz w:val="18"/>
              </w:rPr>
              <w:t>3</w:t>
            </w:r>
          </w:p>
        </w:tc>
        <w:tc>
          <w:tcPr>
            <w:tcW w:type="dxa" w:w="1701"/>
          </w:tcPr>
          <w:p>
            <w:r/>
            <w:r>
              <w:rPr>
                <w:rFonts w:ascii="Microsoft YaHei" w:hAnsi="Microsoft YaHei" w:eastAsia="Microsoft YaHei"/>
                <w:sz w:val="18"/>
              </w:rPr>
              <w:t>《中华人民共和国消费者权益保护法》</w:t>
            </w:r>
          </w:p>
        </w:tc>
        <w:tc>
          <w:tcPr>
            <w:tcW w:type="dxa" w:w="1701"/>
          </w:tcPr>
          <w:p>
            <w:r/>
            <w:r>
              <w:rPr>
                <w:rFonts w:ascii="Microsoft YaHei" w:hAnsi="Microsoft YaHei" w:eastAsia="Microsoft YaHei"/>
                <w:sz w:val="18"/>
              </w:rPr>
              <w:t>1993年颁布，2013年修订</w:t>
            </w:r>
          </w:p>
        </w:tc>
        <w:tc>
          <w:tcPr>
            <w:tcW w:type="dxa" w:w="1701"/>
          </w:tcPr>
          <w:p>
            <w:r/>
            <w:r>
              <w:rPr>
                <w:rFonts w:ascii="Microsoft YaHei" w:hAnsi="Microsoft YaHei" w:eastAsia="Microsoft YaHei"/>
                <w:sz w:val="18"/>
              </w:rPr>
              <w:t>消费者权利、经营者义务、争议解决、法律责任</w:t>
            </w:r>
          </w:p>
        </w:tc>
        <w:tc>
          <w:tcPr>
            <w:tcW w:type="dxa" w:w="1701"/>
          </w:tcPr>
          <w:p>
            <w:r/>
            <w:r>
              <w:rPr>
                <w:rFonts w:ascii="Microsoft YaHei" w:hAnsi="Microsoft YaHei" w:eastAsia="Microsoft YaHei"/>
                <w:sz w:val="18"/>
              </w:rPr>
              <w:t>旅游消费者权益保护的基本法律依据</w:t>
            </w:r>
          </w:p>
        </w:tc>
      </w:tr>
      <w:tr>
        <w:tc>
          <w:tcPr>
            <w:tcW w:type="dxa" w:w="1701"/>
            <w:shd w:fill="EBF0F7"/>
          </w:tcPr>
          <w:p>
            <w:r/>
            <w:r>
              <w:rPr>
                <w:rFonts w:ascii="Microsoft YaHei" w:hAnsi="Microsoft YaHei" w:eastAsia="Microsoft YaHei"/>
                <w:sz w:val="18"/>
              </w:rPr>
              <w:t>4</w:t>
            </w:r>
          </w:p>
        </w:tc>
        <w:tc>
          <w:tcPr>
            <w:tcW w:type="dxa" w:w="1701"/>
            <w:shd w:fill="EBF0F7"/>
          </w:tcPr>
          <w:p>
            <w:r/>
            <w:r>
              <w:rPr>
                <w:rFonts w:ascii="Microsoft YaHei" w:hAnsi="Microsoft YaHei" w:eastAsia="Microsoft YaHei"/>
                <w:sz w:val="18"/>
              </w:rPr>
              <w:t>《中华人民共和国合同法》（已纳入民法典）</w:t>
            </w:r>
          </w:p>
        </w:tc>
        <w:tc>
          <w:tcPr>
            <w:tcW w:type="dxa" w:w="1701"/>
            <w:shd w:fill="EBF0F7"/>
          </w:tcPr>
          <w:p>
            <w:r/>
            <w:r>
              <w:rPr>
                <w:rFonts w:ascii="Microsoft YaHei" w:hAnsi="Microsoft YaHei" w:eastAsia="Microsoft YaHei"/>
                <w:sz w:val="18"/>
              </w:rPr>
              <w:t>1999年颁布</w:t>
            </w:r>
          </w:p>
        </w:tc>
        <w:tc>
          <w:tcPr>
            <w:tcW w:type="dxa" w:w="1701"/>
            <w:shd w:fill="EBF0F7"/>
          </w:tcPr>
          <w:p>
            <w:r/>
            <w:r>
              <w:rPr>
                <w:rFonts w:ascii="Microsoft YaHei" w:hAnsi="Microsoft YaHei" w:eastAsia="Microsoft YaHei"/>
                <w:sz w:val="18"/>
              </w:rPr>
              <w:t>合同的订立、效力、履行、变更、终止、违约责任</w:t>
            </w:r>
          </w:p>
        </w:tc>
        <w:tc>
          <w:tcPr>
            <w:tcW w:type="dxa" w:w="1701"/>
            <w:shd w:fill="EBF0F7"/>
          </w:tcPr>
          <w:p>
            <w:r/>
            <w:r>
              <w:rPr>
                <w:rFonts w:ascii="Microsoft YaHei" w:hAnsi="Microsoft YaHei" w:eastAsia="Microsoft YaHei"/>
                <w:sz w:val="18"/>
              </w:rPr>
              <w:t>旅游合同法律制度的基础</w:t>
            </w:r>
          </w:p>
        </w:tc>
      </w:tr>
      <w:tr>
        <w:tc>
          <w:tcPr>
            <w:tcW w:type="dxa" w:w="1701"/>
          </w:tcPr>
          <w:p>
            <w:r/>
            <w:r>
              <w:rPr>
                <w:rFonts w:ascii="Microsoft YaHei" w:hAnsi="Microsoft YaHei" w:eastAsia="Microsoft YaHei"/>
                <w:sz w:val="18"/>
              </w:rPr>
              <w:t>5</w:t>
            </w:r>
          </w:p>
        </w:tc>
        <w:tc>
          <w:tcPr>
            <w:tcW w:type="dxa" w:w="1701"/>
          </w:tcPr>
          <w:p>
            <w:r/>
            <w:r>
              <w:rPr>
                <w:rFonts w:ascii="Microsoft YaHei" w:hAnsi="Microsoft YaHei" w:eastAsia="Microsoft YaHei"/>
                <w:sz w:val="18"/>
              </w:rPr>
              <w:t>《中华人民共和国食品安全法》</w:t>
            </w:r>
          </w:p>
        </w:tc>
        <w:tc>
          <w:tcPr>
            <w:tcW w:type="dxa" w:w="1701"/>
          </w:tcPr>
          <w:p>
            <w:r/>
            <w:r>
              <w:rPr>
                <w:rFonts w:ascii="Microsoft YaHei" w:hAnsi="Microsoft YaHei" w:eastAsia="Microsoft YaHei"/>
                <w:sz w:val="18"/>
              </w:rPr>
              <w:t>2009年颁布，2015年、2018年修订</w:t>
            </w:r>
          </w:p>
        </w:tc>
        <w:tc>
          <w:tcPr>
            <w:tcW w:type="dxa" w:w="1701"/>
          </w:tcPr>
          <w:p>
            <w:r/>
            <w:r>
              <w:rPr>
                <w:rFonts w:ascii="Microsoft YaHei" w:hAnsi="Microsoft YaHei" w:eastAsia="Microsoft YaHei"/>
                <w:sz w:val="18"/>
              </w:rPr>
              <w:t>食品安全标准、食品生产经营、食品安全事故处置</w:t>
            </w:r>
          </w:p>
        </w:tc>
        <w:tc>
          <w:tcPr>
            <w:tcW w:type="dxa" w:w="1701"/>
          </w:tcPr>
          <w:p>
            <w:r/>
            <w:r>
              <w:rPr>
                <w:rFonts w:ascii="Microsoft YaHei" w:hAnsi="Microsoft YaHei" w:eastAsia="Microsoft YaHei"/>
                <w:sz w:val="18"/>
              </w:rPr>
              <w:t>旅游餐饮服务的食品安全监管依据</w:t>
            </w:r>
          </w:p>
        </w:tc>
      </w:tr>
      <w:tr>
        <w:tc>
          <w:tcPr>
            <w:tcW w:type="dxa" w:w="1701"/>
            <w:shd w:fill="EBF0F7"/>
          </w:tcPr>
          <w:p>
            <w:r/>
            <w:r>
              <w:rPr>
                <w:rFonts w:ascii="Microsoft YaHei" w:hAnsi="Microsoft YaHei" w:eastAsia="Microsoft YaHei"/>
                <w:sz w:val="18"/>
              </w:rPr>
              <w:t>6</w:t>
            </w:r>
          </w:p>
        </w:tc>
        <w:tc>
          <w:tcPr>
            <w:tcW w:type="dxa" w:w="1701"/>
            <w:shd w:fill="EBF0F7"/>
          </w:tcPr>
          <w:p>
            <w:r/>
            <w:r>
              <w:rPr>
                <w:rFonts w:ascii="Microsoft YaHei" w:hAnsi="Microsoft YaHei" w:eastAsia="Microsoft YaHei"/>
                <w:sz w:val="18"/>
              </w:rPr>
              <w:t>《中华人民共和国安全生产法》</w:t>
            </w:r>
          </w:p>
        </w:tc>
        <w:tc>
          <w:tcPr>
            <w:tcW w:type="dxa" w:w="1701"/>
            <w:shd w:fill="EBF0F7"/>
          </w:tcPr>
          <w:p>
            <w:r/>
            <w:r>
              <w:rPr>
                <w:rFonts w:ascii="Microsoft YaHei" w:hAnsi="Microsoft YaHei" w:eastAsia="Microsoft YaHei"/>
                <w:sz w:val="18"/>
              </w:rPr>
              <w:t>2002年颁布，2014年、2021年修订</w:t>
            </w:r>
          </w:p>
        </w:tc>
        <w:tc>
          <w:tcPr>
            <w:tcW w:type="dxa" w:w="1701"/>
            <w:shd w:fill="EBF0F7"/>
          </w:tcPr>
          <w:p>
            <w:r/>
            <w:r>
              <w:rPr>
                <w:rFonts w:ascii="Microsoft YaHei" w:hAnsi="Microsoft YaHei" w:eastAsia="Microsoft YaHei"/>
                <w:sz w:val="18"/>
              </w:rPr>
              <w:t>安全生产保障、安全生产监督管理、事故应急救援</w:t>
            </w:r>
          </w:p>
        </w:tc>
        <w:tc>
          <w:tcPr>
            <w:tcW w:type="dxa" w:w="1701"/>
            <w:shd w:fill="EBF0F7"/>
          </w:tcPr>
          <w:p>
            <w:r/>
            <w:r>
              <w:rPr>
                <w:rFonts w:ascii="Microsoft YaHei" w:hAnsi="Microsoft YaHei" w:eastAsia="Microsoft YaHei"/>
                <w:sz w:val="18"/>
              </w:rPr>
              <w:t>旅游经营者的安全生产义务</w:t>
            </w:r>
          </w:p>
        </w:tc>
      </w:tr>
      <w:tr>
        <w:tc>
          <w:tcPr>
            <w:tcW w:type="dxa" w:w="1701"/>
          </w:tcPr>
          <w:p>
            <w:r/>
            <w:r>
              <w:rPr>
                <w:rFonts w:ascii="Microsoft YaHei" w:hAnsi="Microsoft YaHei" w:eastAsia="Microsoft YaHei"/>
                <w:sz w:val="18"/>
              </w:rPr>
              <w:t>7</w:t>
            </w:r>
          </w:p>
        </w:tc>
        <w:tc>
          <w:tcPr>
            <w:tcW w:type="dxa" w:w="1701"/>
          </w:tcPr>
          <w:p>
            <w:r/>
            <w:r>
              <w:rPr>
                <w:rFonts w:ascii="Microsoft YaHei" w:hAnsi="Microsoft YaHei" w:eastAsia="Microsoft YaHei"/>
                <w:sz w:val="18"/>
              </w:rPr>
              <w:t>《中华人民共和国消防法》</w:t>
            </w:r>
          </w:p>
        </w:tc>
        <w:tc>
          <w:tcPr>
            <w:tcW w:type="dxa" w:w="1701"/>
          </w:tcPr>
          <w:p>
            <w:r/>
            <w:r>
              <w:rPr>
                <w:rFonts w:ascii="Microsoft YaHei" w:hAnsi="Microsoft YaHei" w:eastAsia="Microsoft YaHei"/>
                <w:sz w:val="18"/>
              </w:rPr>
              <w:t>1998年颁布，2008年、2019年、2021年修订</w:t>
            </w:r>
          </w:p>
        </w:tc>
        <w:tc>
          <w:tcPr>
            <w:tcW w:type="dxa" w:w="1701"/>
          </w:tcPr>
          <w:p>
            <w:r/>
            <w:r>
              <w:rPr>
                <w:rFonts w:ascii="Microsoft YaHei" w:hAnsi="Microsoft YaHei" w:eastAsia="Microsoft YaHei"/>
                <w:sz w:val="18"/>
              </w:rPr>
              <w:t>火灾预防、消防组织、灭火救援、法律责任</w:t>
            </w:r>
          </w:p>
        </w:tc>
        <w:tc>
          <w:tcPr>
            <w:tcW w:type="dxa" w:w="1701"/>
          </w:tcPr>
          <w:p>
            <w:r/>
            <w:r>
              <w:rPr>
                <w:rFonts w:ascii="Microsoft YaHei" w:hAnsi="Microsoft YaHei" w:eastAsia="Microsoft YaHei"/>
                <w:sz w:val="18"/>
              </w:rPr>
              <w:t>旅游住宿、景区等场所的消防安全监管</w:t>
            </w:r>
          </w:p>
        </w:tc>
      </w:tr>
      <w:tr>
        <w:tc>
          <w:tcPr>
            <w:tcW w:type="dxa" w:w="1701"/>
            <w:shd w:fill="EBF0F7"/>
          </w:tcPr>
          <w:p>
            <w:r/>
            <w:r>
              <w:rPr>
                <w:rFonts w:ascii="Microsoft YaHei" w:hAnsi="Microsoft YaHei" w:eastAsia="Microsoft YaHei"/>
                <w:sz w:val="18"/>
              </w:rPr>
              <w:t>8</w:t>
            </w:r>
          </w:p>
        </w:tc>
        <w:tc>
          <w:tcPr>
            <w:tcW w:type="dxa" w:w="1701"/>
            <w:shd w:fill="EBF0F7"/>
          </w:tcPr>
          <w:p>
            <w:r/>
            <w:r>
              <w:rPr>
                <w:rFonts w:ascii="Microsoft YaHei" w:hAnsi="Microsoft YaHei" w:eastAsia="Microsoft YaHei"/>
                <w:sz w:val="18"/>
              </w:rPr>
              <w:t>《中华人民共和国文物保护法》</w:t>
            </w:r>
          </w:p>
        </w:tc>
        <w:tc>
          <w:tcPr>
            <w:tcW w:type="dxa" w:w="1701"/>
            <w:shd w:fill="EBF0F7"/>
          </w:tcPr>
          <w:p>
            <w:r/>
            <w:r>
              <w:rPr>
                <w:rFonts w:ascii="Microsoft YaHei" w:hAnsi="Microsoft YaHei" w:eastAsia="Microsoft YaHei"/>
                <w:sz w:val="18"/>
              </w:rPr>
              <w:t>1982年颁布，多次修订（最近2025年）</w:t>
            </w:r>
          </w:p>
        </w:tc>
        <w:tc>
          <w:tcPr>
            <w:tcW w:type="dxa" w:w="1701"/>
            <w:shd w:fill="EBF0F7"/>
          </w:tcPr>
          <w:p>
            <w:r/>
            <w:r>
              <w:rPr>
                <w:rFonts w:ascii="Microsoft YaHei" w:hAnsi="Microsoft YaHei" w:eastAsia="Microsoft YaHei"/>
                <w:sz w:val="18"/>
              </w:rPr>
              <w:t>文物保护、考古发掘、馆藏文物、民间收藏文物</w:t>
            </w:r>
          </w:p>
        </w:tc>
        <w:tc>
          <w:tcPr>
            <w:tcW w:type="dxa" w:w="1701"/>
            <w:shd w:fill="EBF0F7"/>
          </w:tcPr>
          <w:p>
            <w:r/>
            <w:r>
              <w:rPr>
                <w:rFonts w:ascii="Microsoft YaHei" w:hAnsi="Microsoft YaHei" w:eastAsia="Microsoft YaHei"/>
                <w:sz w:val="18"/>
              </w:rPr>
              <w:t>旅游景区中文物保护的法律依据</w:t>
            </w:r>
          </w:p>
        </w:tc>
      </w:tr>
      <w:tr>
        <w:tc>
          <w:tcPr>
            <w:tcW w:type="dxa" w:w="1701"/>
          </w:tcPr>
          <w:p>
            <w:r/>
            <w:r>
              <w:rPr>
                <w:rFonts w:ascii="Microsoft YaHei" w:hAnsi="Microsoft YaHei" w:eastAsia="Microsoft YaHei"/>
                <w:sz w:val="18"/>
              </w:rPr>
              <w:t>9</w:t>
            </w:r>
          </w:p>
        </w:tc>
        <w:tc>
          <w:tcPr>
            <w:tcW w:type="dxa" w:w="1701"/>
          </w:tcPr>
          <w:p>
            <w:r/>
            <w:r>
              <w:rPr>
                <w:rFonts w:ascii="Microsoft YaHei" w:hAnsi="Microsoft YaHei" w:eastAsia="Microsoft YaHei"/>
                <w:sz w:val="18"/>
              </w:rPr>
              <w:t>《中华人民共和国环境保护法》</w:t>
            </w:r>
          </w:p>
        </w:tc>
        <w:tc>
          <w:tcPr>
            <w:tcW w:type="dxa" w:w="1701"/>
          </w:tcPr>
          <w:p>
            <w:r/>
            <w:r>
              <w:rPr>
                <w:rFonts w:ascii="Microsoft YaHei" w:hAnsi="Microsoft YaHei" w:eastAsia="Microsoft YaHei"/>
                <w:sz w:val="18"/>
              </w:rPr>
              <w:t>1989年颁布，2014年修订</w:t>
            </w:r>
          </w:p>
        </w:tc>
        <w:tc>
          <w:tcPr>
            <w:tcW w:type="dxa" w:w="1701"/>
          </w:tcPr>
          <w:p>
            <w:r/>
            <w:r>
              <w:rPr>
                <w:rFonts w:ascii="Microsoft YaHei" w:hAnsi="Microsoft YaHei" w:eastAsia="Microsoft YaHei"/>
                <w:sz w:val="18"/>
              </w:rPr>
              <w:t>环境保护基本制度、监督管理、法律责任</w:t>
            </w:r>
          </w:p>
        </w:tc>
        <w:tc>
          <w:tcPr>
            <w:tcW w:type="dxa" w:w="1701"/>
          </w:tcPr>
          <w:p>
            <w:r/>
            <w:r>
              <w:rPr>
                <w:rFonts w:ascii="Microsoft YaHei" w:hAnsi="Microsoft YaHei" w:eastAsia="Microsoft YaHei"/>
                <w:sz w:val="18"/>
              </w:rPr>
              <w:t>旅游景区生态保护的法律依据</w:t>
            </w:r>
          </w:p>
        </w:tc>
      </w:tr>
      <w:tr>
        <w:tc>
          <w:tcPr>
            <w:tcW w:type="dxa" w:w="1701"/>
            <w:shd w:fill="EBF0F7"/>
          </w:tcPr>
          <w:p>
            <w:r/>
            <w:r>
              <w:rPr>
                <w:rFonts w:ascii="Microsoft YaHei" w:hAnsi="Microsoft YaHei" w:eastAsia="Microsoft YaHei"/>
                <w:sz w:val="18"/>
              </w:rPr>
              <w:t>10</w:t>
            </w:r>
          </w:p>
        </w:tc>
        <w:tc>
          <w:tcPr>
            <w:tcW w:type="dxa" w:w="1701"/>
            <w:shd w:fill="EBF0F7"/>
          </w:tcPr>
          <w:p>
            <w:r/>
            <w:r>
              <w:rPr>
                <w:rFonts w:ascii="Microsoft YaHei" w:hAnsi="Microsoft YaHei" w:eastAsia="Microsoft YaHei"/>
                <w:sz w:val="18"/>
              </w:rPr>
              <w:t>《中华人民共和国价格法》</w:t>
            </w:r>
          </w:p>
        </w:tc>
        <w:tc>
          <w:tcPr>
            <w:tcW w:type="dxa" w:w="1701"/>
            <w:shd w:fill="EBF0F7"/>
          </w:tcPr>
          <w:p>
            <w:r/>
            <w:r>
              <w:rPr>
                <w:rFonts w:ascii="Microsoft YaHei" w:hAnsi="Microsoft YaHei" w:eastAsia="Microsoft YaHei"/>
                <w:sz w:val="18"/>
              </w:rPr>
              <w:t>1997年颁布</w:t>
            </w:r>
          </w:p>
        </w:tc>
        <w:tc>
          <w:tcPr>
            <w:tcW w:type="dxa" w:w="1701"/>
            <w:shd w:fill="EBF0F7"/>
          </w:tcPr>
          <w:p>
            <w:r/>
            <w:r>
              <w:rPr>
                <w:rFonts w:ascii="Microsoft YaHei" w:hAnsi="Microsoft YaHei" w:eastAsia="Microsoft YaHei"/>
                <w:sz w:val="18"/>
              </w:rPr>
              <w:t>经营者价格行为、政府定价、价格总水平调控</w:t>
            </w:r>
          </w:p>
        </w:tc>
        <w:tc>
          <w:tcPr>
            <w:tcW w:type="dxa" w:w="1701"/>
            <w:shd w:fill="EBF0F7"/>
          </w:tcPr>
          <w:p>
            <w:r/>
            <w:r>
              <w:rPr>
                <w:rFonts w:ascii="Microsoft YaHei" w:hAnsi="Microsoft YaHei" w:eastAsia="Microsoft YaHei"/>
                <w:sz w:val="18"/>
              </w:rPr>
              <w:t>旅游市场价格监管的法律依据</w:t>
            </w:r>
          </w:p>
        </w:tc>
      </w:tr>
      <w:tr>
        <w:tc>
          <w:tcPr>
            <w:tcW w:type="dxa" w:w="1701"/>
          </w:tcPr>
          <w:p>
            <w:r/>
            <w:r>
              <w:rPr>
                <w:rFonts w:ascii="Microsoft YaHei" w:hAnsi="Microsoft YaHei" w:eastAsia="Microsoft YaHei"/>
                <w:sz w:val="18"/>
              </w:rPr>
              <w:t>11</w:t>
            </w:r>
          </w:p>
        </w:tc>
        <w:tc>
          <w:tcPr>
            <w:tcW w:type="dxa" w:w="1701"/>
          </w:tcPr>
          <w:p>
            <w:r/>
            <w:r>
              <w:rPr>
                <w:rFonts w:ascii="Microsoft YaHei" w:hAnsi="Microsoft YaHei" w:eastAsia="Microsoft YaHei"/>
                <w:sz w:val="18"/>
              </w:rPr>
              <w:t>《中华人民共和国反不正当竞争法》</w:t>
            </w:r>
          </w:p>
        </w:tc>
        <w:tc>
          <w:tcPr>
            <w:tcW w:type="dxa" w:w="1701"/>
          </w:tcPr>
          <w:p>
            <w:r/>
            <w:r>
              <w:rPr>
                <w:rFonts w:ascii="Microsoft YaHei" w:hAnsi="Microsoft YaHei" w:eastAsia="Microsoft YaHei"/>
                <w:sz w:val="18"/>
              </w:rPr>
              <w:t>1993年颁布，2017年、2019年修订</w:t>
            </w:r>
          </w:p>
        </w:tc>
        <w:tc>
          <w:tcPr>
            <w:tcW w:type="dxa" w:w="1701"/>
          </w:tcPr>
          <w:p>
            <w:r/>
            <w:r>
              <w:rPr>
                <w:rFonts w:ascii="Microsoft YaHei" w:hAnsi="Microsoft YaHei" w:eastAsia="Microsoft YaHei"/>
                <w:sz w:val="18"/>
              </w:rPr>
              <w:t>不正当竞争行为、监督检查、法律责任</w:t>
            </w:r>
          </w:p>
        </w:tc>
        <w:tc>
          <w:tcPr>
            <w:tcW w:type="dxa" w:w="1701"/>
          </w:tcPr>
          <w:p>
            <w:r/>
            <w:r>
              <w:rPr>
                <w:rFonts w:ascii="Microsoft YaHei" w:hAnsi="Microsoft YaHei" w:eastAsia="Microsoft YaHei"/>
                <w:sz w:val="18"/>
              </w:rPr>
              <w:t>旅游市场竞争秩序维护的法律依据</w:t>
            </w:r>
          </w:p>
        </w:tc>
      </w:tr>
      <w:tr>
        <w:tc>
          <w:tcPr>
            <w:tcW w:type="dxa" w:w="1701"/>
            <w:shd w:fill="EBF0F7"/>
          </w:tcPr>
          <w:p>
            <w:r/>
            <w:r>
              <w:rPr>
                <w:rFonts w:ascii="Microsoft YaHei" w:hAnsi="Microsoft YaHei" w:eastAsia="Microsoft YaHei"/>
                <w:sz w:val="18"/>
              </w:rPr>
              <w:t>12</w:t>
            </w:r>
          </w:p>
        </w:tc>
        <w:tc>
          <w:tcPr>
            <w:tcW w:type="dxa" w:w="1701"/>
            <w:shd w:fill="EBF0F7"/>
          </w:tcPr>
          <w:p>
            <w:r/>
            <w:r>
              <w:rPr>
                <w:rFonts w:ascii="Microsoft YaHei" w:hAnsi="Microsoft YaHei" w:eastAsia="Microsoft YaHei"/>
                <w:sz w:val="18"/>
              </w:rPr>
              <w:t>《中华人民共和国反垄断法》</w:t>
            </w:r>
          </w:p>
        </w:tc>
        <w:tc>
          <w:tcPr>
            <w:tcW w:type="dxa" w:w="1701"/>
            <w:shd w:fill="EBF0F7"/>
          </w:tcPr>
          <w:p>
            <w:r/>
            <w:r>
              <w:rPr>
                <w:rFonts w:ascii="Microsoft YaHei" w:hAnsi="Microsoft YaHei" w:eastAsia="Microsoft YaHei"/>
                <w:sz w:val="18"/>
              </w:rPr>
              <w:t>2007年颁布，2022年修订</w:t>
            </w:r>
          </w:p>
        </w:tc>
        <w:tc>
          <w:tcPr>
            <w:tcW w:type="dxa" w:w="1701"/>
            <w:shd w:fill="EBF0F7"/>
          </w:tcPr>
          <w:p>
            <w:r/>
            <w:r>
              <w:rPr>
                <w:rFonts w:ascii="Microsoft YaHei" w:hAnsi="Microsoft YaHei" w:eastAsia="Microsoft YaHei"/>
                <w:sz w:val="18"/>
              </w:rPr>
              <w:t>垄断协议、滥用市场支配地位、经营者集中</w:t>
            </w:r>
          </w:p>
        </w:tc>
        <w:tc>
          <w:tcPr>
            <w:tcW w:type="dxa" w:w="1701"/>
            <w:shd w:fill="EBF0F7"/>
          </w:tcPr>
          <w:p>
            <w:r/>
            <w:r>
              <w:rPr>
                <w:rFonts w:ascii="Microsoft YaHei" w:hAnsi="Microsoft YaHei" w:eastAsia="Microsoft YaHei"/>
                <w:sz w:val="18"/>
              </w:rPr>
              <w:t>在线旅游平台反垄断监管的法律依据</w:t>
            </w:r>
          </w:p>
        </w:tc>
      </w:tr>
      <w:tr>
        <w:tc>
          <w:tcPr>
            <w:tcW w:type="dxa" w:w="1701"/>
          </w:tcPr>
          <w:p>
            <w:r/>
            <w:r>
              <w:rPr>
                <w:rFonts w:ascii="Microsoft YaHei" w:hAnsi="Microsoft YaHei" w:eastAsia="Microsoft YaHei"/>
                <w:sz w:val="18"/>
              </w:rPr>
              <w:t>13</w:t>
            </w:r>
          </w:p>
        </w:tc>
        <w:tc>
          <w:tcPr>
            <w:tcW w:type="dxa" w:w="1701"/>
          </w:tcPr>
          <w:p>
            <w:r/>
            <w:r>
              <w:rPr>
                <w:rFonts w:ascii="Microsoft YaHei" w:hAnsi="Microsoft YaHei" w:eastAsia="Microsoft YaHei"/>
                <w:sz w:val="18"/>
              </w:rPr>
              <w:t>《中华人民共和国广告法》</w:t>
            </w:r>
          </w:p>
        </w:tc>
        <w:tc>
          <w:tcPr>
            <w:tcW w:type="dxa" w:w="1701"/>
          </w:tcPr>
          <w:p>
            <w:r/>
            <w:r>
              <w:rPr>
                <w:rFonts w:ascii="Microsoft YaHei" w:hAnsi="Microsoft YaHei" w:eastAsia="Microsoft YaHei"/>
                <w:sz w:val="18"/>
              </w:rPr>
              <w:t>1994年颁布，2015年、2018年修订</w:t>
            </w:r>
          </w:p>
        </w:tc>
        <w:tc>
          <w:tcPr>
            <w:tcW w:type="dxa" w:w="1701"/>
          </w:tcPr>
          <w:p>
            <w:r/>
            <w:r>
              <w:rPr>
                <w:rFonts w:ascii="Microsoft YaHei" w:hAnsi="Microsoft YaHei" w:eastAsia="Microsoft YaHei"/>
                <w:sz w:val="18"/>
              </w:rPr>
              <w:t>广告内容准则、广告行为规范、监督管理</w:t>
            </w:r>
          </w:p>
        </w:tc>
        <w:tc>
          <w:tcPr>
            <w:tcW w:type="dxa" w:w="1701"/>
          </w:tcPr>
          <w:p>
            <w:r/>
            <w:r>
              <w:rPr>
                <w:rFonts w:ascii="Microsoft YaHei" w:hAnsi="Microsoft YaHei" w:eastAsia="Microsoft YaHei"/>
                <w:sz w:val="18"/>
              </w:rPr>
              <w:t>旅游广告宣传的法律规制</w:t>
            </w:r>
          </w:p>
        </w:tc>
      </w:tr>
      <w:tr>
        <w:tc>
          <w:tcPr>
            <w:tcW w:type="dxa" w:w="1701"/>
            <w:shd w:fill="EBF0F7"/>
          </w:tcPr>
          <w:p>
            <w:r/>
            <w:r>
              <w:rPr>
                <w:rFonts w:ascii="Microsoft YaHei" w:hAnsi="Microsoft YaHei" w:eastAsia="Microsoft YaHei"/>
                <w:sz w:val="18"/>
              </w:rPr>
              <w:t>14</w:t>
            </w:r>
          </w:p>
        </w:tc>
        <w:tc>
          <w:tcPr>
            <w:tcW w:type="dxa" w:w="1701"/>
            <w:shd w:fill="EBF0F7"/>
          </w:tcPr>
          <w:p>
            <w:r/>
            <w:r>
              <w:rPr>
                <w:rFonts w:ascii="Microsoft YaHei" w:hAnsi="Microsoft YaHei" w:eastAsia="Microsoft YaHei"/>
                <w:sz w:val="18"/>
              </w:rPr>
              <w:t>《中华人民共和国电子商务法》</w:t>
            </w:r>
          </w:p>
        </w:tc>
        <w:tc>
          <w:tcPr>
            <w:tcW w:type="dxa" w:w="1701"/>
            <w:shd w:fill="EBF0F7"/>
          </w:tcPr>
          <w:p>
            <w:r/>
            <w:r>
              <w:rPr>
                <w:rFonts w:ascii="Microsoft YaHei" w:hAnsi="Microsoft YaHei" w:eastAsia="Microsoft YaHei"/>
                <w:sz w:val="18"/>
              </w:rPr>
              <w:t>2018年颁布</w:t>
            </w:r>
          </w:p>
        </w:tc>
        <w:tc>
          <w:tcPr>
            <w:tcW w:type="dxa" w:w="1701"/>
            <w:shd w:fill="EBF0F7"/>
          </w:tcPr>
          <w:p>
            <w:r/>
            <w:r>
              <w:rPr>
                <w:rFonts w:ascii="Microsoft YaHei" w:hAnsi="Microsoft YaHei" w:eastAsia="Microsoft YaHei"/>
                <w:sz w:val="18"/>
              </w:rPr>
              <w:t>电子商务经营者、电子商务合同、争议解决、促进发展</w:t>
            </w:r>
          </w:p>
        </w:tc>
        <w:tc>
          <w:tcPr>
            <w:tcW w:type="dxa" w:w="1701"/>
            <w:shd w:fill="EBF0F7"/>
          </w:tcPr>
          <w:p>
            <w:r/>
            <w:r>
              <w:rPr>
                <w:rFonts w:ascii="Microsoft YaHei" w:hAnsi="Microsoft YaHei" w:eastAsia="Microsoft YaHei"/>
                <w:sz w:val="18"/>
              </w:rPr>
              <w:t>在线旅游平台经营行为的法律依据</w:t>
            </w:r>
          </w:p>
        </w:tc>
      </w:tr>
      <w:tr>
        <w:tc>
          <w:tcPr>
            <w:tcW w:type="dxa" w:w="1701"/>
          </w:tcPr>
          <w:p>
            <w:r/>
            <w:r>
              <w:rPr>
                <w:rFonts w:ascii="Microsoft YaHei" w:hAnsi="Microsoft YaHei" w:eastAsia="Microsoft YaHei"/>
                <w:sz w:val="18"/>
              </w:rPr>
              <w:t>15</w:t>
            </w:r>
          </w:p>
        </w:tc>
        <w:tc>
          <w:tcPr>
            <w:tcW w:type="dxa" w:w="1701"/>
          </w:tcPr>
          <w:p>
            <w:r/>
            <w:r>
              <w:rPr>
                <w:rFonts w:ascii="Microsoft YaHei" w:hAnsi="Microsoft YaHei" w:eastAsia="Microsoft YaHei"/>
                <w:sz w:val="18"/>
              </w:rPr>
              <w:t>《中华人民共和国个人信息保护法》</w:t>
            </w:r>
          </w:p>
        </w:tc>
        <w:tc>
          <w:tcPr>
            <w:tcW w:type="dxa" w:w="1701"/>
          </w:tcPr>
          <w:p>
            <w:r/>
            <w:r>
              <w:rPr>
                <w:rFonts w:ascii="Microsoft YaHei" w:hAnsi="Microsoft YaHei" w:eastAsia="Microsoft YaHei"/>
                <w:sz w:val="18"/>
              </w:rPr>
              <w:t>2021年颁布</w:t>
            </w:r>
          </w:p>
        </w:tc>
        <w:tc>
          <w:tcPr>
            <w:tcW w:type="dxa" w:w="1701"/>
          </w:tcPr>
          <w:p>
            <w:r/>
            <w:r>
              <w:rPr>
                <w:rFonts w:ascii="Microsoft YaHei" w:hAnsi="Microsoft YaHei" w:eastAsia="Microsoft YaHei"/>
                <w:sz w:val="18"/>
              </w:rPr>
              <w:t>个人信息处理规则、跨境提供、个人权利、法律责任</w:t>
            </w:r>
          </w:p>
        </w:tc>
        <w:tc>
          <w:tcPr>
            <w:tcW w:type="dxa" w:w="1701"/>
          </w:tcPr>
          <w:p>
            <w:r/>
            <w:r>
              <w:rPr>
                <w:rFonts w:ascii="Microsoft YaHei" w:hAnsi="Microsoft YaHei" w:eastAsia="Microsoft YaHei"/>
                <w:sz w:val="18"/>
              </w:rPr>
              <w:t>智慧旅游中个人信息保护的法律依据</w:t>
            </w:r>
          </w:p>
        </w:tc>
      </w:tr>
      <w:tr>
        <w:tc>
          <w:tcPr>
            <w:tcW w:type="dxa" w:w="1701"/>
            <w:shd w:fill="EBF0F7"/>
          </w:tcPr>
          <w:p>
            <w:r/>
            <w:r>
              <w:rPr>
                <w:rFonts w:ascii="Microsoft YaHei" w:hAnsi="Microsoft YaHei" w:eastAsia="Microsoft YaHei"/>
                <w:sz w:val="18"/>
              </w:rPr>
              <w:t>16</w:t>
            </w:r>
          </w:p>
        </w:tc>
        <w:tc>
          <w:tcPr>
            <w:tcW w:type="dxa" w:w="1701"/>
            <w:shd w:fill="EBF0F7"/>
          </w:tcPr>
          <w:p>
            <w:r/>
            <w:r>
              <w:rPr>
                <w:rFonts w:ascii="Microsoft YaHei" w:hAnsi="Microsoft YaHei" w:eastAsia="Microsoft YaHei"/>
                <w:sz w:val="18"/>
              </w:rPr>
              <w:t>《中华人民共和国数据安全法》</w:t>
            </w:r>
          </w:p>
        </w:tc>
        <w:tc>
          <w:tcPr>
            <w:tcW w:type="dxa" w:w="1701"/>
            <w:shd w:fill="EBF0F7"/>
          </w:tcPr>
          <w:p>
            <w:r/>
            <w:r>
              <w:rPr>
                <w:rFonts w:ascii="Microsoft YaHei" w:hAnsi="Microsoft YaHei" w:eastAsia="Microsoft YaHei"/>
                <w:sz w:val="18"/>
              </w:rPr>
              <w:t>2021年颁布</w:t>
            </w:r>
          </w:p>
        </w:tc>
        <w:tc>
          <w:tcPr>
            <w:tcW w:type="dxa" w:w="1701"/>
            <w:shd w:fill="EBF0F7"/>
          </w:tcPr>
          <w:p>
            <w:r/>
            <w:r>
              <w:rPr>
                <w:rFonts w:ascii="Microsoft YaHei" w:hAnsi="Microsoft YaHei" w:eastAsia="Microsoft YaHei"/>
                <w:sz w:val="18"/>
              </w:rPr>
              <w:t>数据安全制度、数据安全保护义务、政务数据安全</w:t>
            </w:r>
          </w:p>
        </w:tc>
        <w:tc>
          <w:tcPr>
            <w:tcW w:type="dxa" w:w="1701"/>
            <w:shd w:fill="EBF0F7"/>
          </w:tcPr>
          <w:p>
            <w:r/>
            <w:r>
              <w:rPr>
                <w:rFonts w:ascii="Microsoft YaHei" w:hAnsi="Microsoft YaHei" w:eastAsia="Microsoft YaHei"/>
                <w:sz w:val="18"/>
              </w:rPr>
              <w:t>旅游大数据安全的法律保障</w:t>
            </w:r>
          </w:p>
        </w:tc>
      </w:tr>
      <w:tr>
        <w:tc>
          <w:tcPr>
            <w:tcW w:type="dxa" w:w="1701"/>
          </w:tcPr>
          <w:p>
            <w:r/>
            <w:r>
              <w:rPr>
                <w:rFonts w:ascii="Microsoft YaHei" w:hAnsi="Microsoft YaHei" w:eastAsia="Microsoft YaHei"/>
                <w:sz w:val="18"/>
              </w:rPr>
              <w:t>17</w:t>
            </w:r>
          </w:p>
        </w:tc>
        <w:tc>
          <w:tcPr>
            <w:tcW w:type="dxa" w:w="1701"/>
          </w:tcPr>
          <w:p>
            <w:r/>
            <w:r>
              <w:rPr>
                <w:rFonts w:ascii="Microsoft YaHei" w:hAnsi="Microsoft YaHei" w:eastAsia="Microsoft YaHei"/>
                <w:sz w:val="18"/>
              </w:rPr>
              <w:t>《中华人民共和国网络安全法》</w:t>
            </w:r>
          </w:p>
        </w:tc>
        <w:tc>
          <w:tcPr>
            <w:tcW w:type="dxa" w:w="1701"/>
          </w:tcPr>
          <w:p>
            <w:r/>
            <w:r>
              <w:rPr>
                <w:rFonts w:ascii="Microsoft YaHei" w:hAnsi="Microsoft YaHei" w:eastAsia="Microsoft YaHei"/>
                <w:sz w:val="18"/>
              </w:rPr>
              <w:t>2016年颁布</w:t>
            </w:r>
          </w:p>
        </w:tc>
        <w:tc>
          <w:tcPr>
            <w:tcW w:type="dxa" w:w="1701"/>
          </w:tcPr>
          <w:p>
            <w:r/>
            <w:r>
              <w:rPr>
                <w:rFonts w:ascii="Microsoft YaHei" w:hAnsi="Microsoft YaHei" w:eastAsia="Microsoft YaHei"/>
                <w:sz w:val="18"/>
              </w:rPr>
              <w:t>网络安全支持促进、网络运行安全、网络信息安全</w:t>
            </w:r>
          </w:p>
        </w:tc>
        <w:tc>
          <w:tcPr>
            <w:tcW w:type="dxa" w:w="1701"/>
          </w:tcPr>
          <w:p>
            <w:r/>
            <w:r>
              <w:rPr>
                <w:rFonts w:ascii="Microsoft YaHei" w:hAnsi="Microsoft YaHei" w:eastAsia="Microsoft YaHei"/>
                <w:sz w:val="18"/>
              </w:rPr>
              <w:t>在线旅游平台网络安全的法律依据</w:t>
            </w:r>
          </w:p>
        </w:tc>
      </w:tr>
      <w:tr>
        <w:tc>
          <w:tcPr>
            <w:tcW w:type="dxa" w:w="1701"/>
            <w:shd w:fill="EBF0F7"/>
          </w:tcPr>
          <w:p>
            <w:r/>
            <w:r>
              <w:rPr>
                <w:rFonts w:ascii="Microsoft YaHei" w:hAnsi="Microsoft YaHei" w:eastAsia="Microsoft YaHei"/>
                <w:sz w:val="18"/>
              </w:rPr>
              <w:t>18</w:t>
            </w:r>
          </w:p>
        </w:tc>
        <w:tc>
          <w:tcPr>
            <w:tcW w:type="dxa" w:w="1701"/>
            <w:shd w:fill="EBF0F7"/>
          </w:tcPr>
          <w:p>
            <w:r/>
            <w:r>
              <w:rPr>
                <w:rFonts w:ascii="Microsoft YaHei" w:hAnsi="Microsoft YaHei" w:eastAsia="Microsoft YaHei"/>
                <w:sz w:val="18"/>
              </w:rPr>
              <w:t>《中华人民共和国未成年人保护法》</w:t>
            </w:r>
          </w:p>
        </w:tc>
        <w:tc>
          <w:tcPr>
            <w:tcW w:type="dxa" w:w="1701"/>
            <w:shd w:fill="EBF0F7"/>
          </w:tcPr>
          <w:p>
            <w:r/>
            <w:r>
              <w:rPr>
                <w:rFonts w:ascii="Microsoft YaHei" w:hAnsi="Microsoft YaHei" w:eastAsia="Microsoft YaHei"/>
                <w:sz w:val="18"/>
              </w:rPr>
              <w:t>1991年颁布，2020年修订</w:t>
            </w:r>
          </w:p>
        </w:tc>
        <w:tc>
          <w:tcPr>
            <w:tcW w:type="dxa" w:w="1701"/>
            <w:shd w:fill="EBF0F7"/>
          </w:tcPr>
          <w:p>
            <w:r/>
            <w:r>
              <w:rPr>
                <w:rFonts w:ascii="Microsoft YaHei" w:hAnsi="Microsoft YaHei" w:eastAsia="Microsoft YaHei"/>
                <w:sz w:val="18"/>
              </w:rPr>
              <w:t>家庭保护、学校保护、社会保护、网络保护、政府保护</w:t>
            </w:r>
          </w:p>
        </w:tc>
        <w:tc>
          <w:tcPr>
            <w:tcW w:type="dxa" w:w="1701"/>
            <w:shd w:fill="EBF0F7"/>
          </w:tcPr>
          <w:p>
            <w:r/>
            <w:r>
              <w:rPr>
                <w:rFonts w:ascii="Microsoft YaHei" w:hAnsi="Microsoft YaHei" w:eastAsia="Microsoft YaHei"/>
                <w:sz w:val="18"/>
              </w:rPr>
              <w:t>未成年人旅游消费权益保护</w:t>
            </w:r>
          </w:p>
        </w:tc>
      </w:tr>
      <w:tr>
        <w:tc>
          <w:tcPr>
            <w:tcW w:type="dxa" w:w="1701"/>
          </w:tcPr>
          <w:p>
            <w:r/>
            <w:r>
              <w:rPr>
                <w:rFonts w:ascii="Microsoft YaHei" w:hAnsi="Microsoft YaHei" w:eastAsia="Microsoft YaHei"/>
                <w:sz w:val="18"/>
              </w:rPr>
              <w:t>19</w:t>
            </w:r>
          </w:p>
        </w:tc>
        <w:tc>
          <w:tcPr>
            <w:tcW w:type="dxa" w:w="1701"/>
          </w:tcPr>
          <w:p>
            <w:r/>
            <w:r>
              <w:rPr>
                <w:rFonts w:ascii="Microsoft YaHei" w:hAnsi="Microsoft YaHei" w:eastAsia="Microsoft YaHei"/>
                <w:sz w:val="18"/>
              </w:rPr>
              <w:t>《中华人民共和国出入境管理法》</w:t>
            </w:r>
          </w:p>
        </w:tc>
        <w:tc>
          <w:tcPr>
            <w:tcW w:type="dxa" w:w="1701"/>
          </w:tcPr>
          <w:p>
            <w:r/>
            <w:r>
              <w:rPr>
                <w:rFonts w:ascii="Microsoft YaHei" w:hAnsi="Microsoft YaHei" w:eastAsia="Microsoft YaHei"/>
                <w:sz w:val="18"/>
              </w:rPr>
              <w:t>2012年颁布</w:t>
            </w:r>
          </w:p>
        </w:tc>
        <w:tc>
          <w:tcPr>
            <w:tcW w:type="dxa" w:w="1701"/>
          </w:tcPr>
          <w:p>
            <w:r/>
            <w:r>
              <w:rPr>
                <w:rFonts w:ascii="Microsoft YaHei" w:hAnsi="Microsoft YaHei" w:eastAsia="Microsoft YaHei"/>
                <w:sz w:val="18"/>
              </w:rPr>
              <w:t>出境入境管理、外国人停留居留、交通运输工具出境入境</w:t>
            </w:r>
          </w:p>
        </w:tc>
        <w:tc>
          <w:tcPr>
            <w:tcW w:type="dxa" w:w="1701"/>
          </w:tcPr>
          <w:p>
            <w:r/>
            <w:r>
              <w:rPr>
                <w:rFonts w:ascii="Microsoft YaHei" w:hAnsi="Microsoft YaHei" w:eastAsia="Microsoft YaHei"/>
                <w:sz w:val="18"/>
              </w:rPr>
              <w:t>出境旅游和入境旅游管理的法律依据</w:t>
            </w:r>
          </w:p>
        </w:tc>
      </w:tr>
      <w:tr>
        <w:tc>
          <w:tcPr>
            <w:tcW w:type="dxa" w:w="1701"/>
            <w:shd w:fill="EBF0F7"/>
          </w:tcPr>
          <w:p>
            <w:r/>
            <w:r>
              <w:rPr>
                <w:rFonts w:ascii="Microsoft YaHei" w:hAnsi="Microsoft YaHei" w:eastAsia="Microsoft YaHei"/>
                <w:sz w:val="18"/>
              </w:rPr>
              <w:t>20</w:t>
            </w:r>
          </w:p>
        </w:tc>
        <w:tc>
          <w:tcPr>
            <w:tcW w:type="dxa" w:w="1701"/>
            <w:shd w:fill="EBF0F7"/>
          </w:tcPr>
          <w:p>
            <w:r/>
            <w:r>
              <w:rPr>
                <w:rFonts w:ascii="Microsoft YaHei" w:hAnsi="Microsoft YaHei" w:eastAsia="Microsoft YaHei"/>
                <w:sz w:val="18"/>
              </w:rPr>
              <w:t>《中华人民共和国非物质文化遗产法》</w:t>
            </w:r>
          </w:p>
        </w:tc>
        <w:tc>
          <w:tcPr>
            <w:tcW w:type="dxa" w:w="1701"/>
            <w:shd w:fill="EBF0F7"/>
          </w:tcPr>
          <w:p>
            <w:r/>
            <w:r>
              <w:rPr>
                <w:rFonts w:ascii="Microsoft YaHei" w:hAnsi="Microsoft YaHei" w:eastAsia="Microsoft YaHei"/>
                <w:sz w:val="18"/>
              </w:rPr>
              <w:t>2011年颁布</w:t>
            </w:r>
          </w:p>
        </w:tc>
        <w:tc>
          <w:tcPr>
            <w:tcW w:type="dxa" w:w="1701"/>
            <w:shd w:fill="EBF0F7"/>
          </w:tcPr>
          <w:p>
            <w:r/>
            <w:r>
              <w:rPr>
                <w:rFonts w:ascii="Microsoft YaHei" w:hAnsi="Microsoft YaHei" w:eastAsia="Microsoft YaHei"/>
                <w:sz w:val="18"/>
              </w:rPr>
              <w:t>非物质文化遗产调查、代表性项目名录、传承与传播</w:t>
            </w:r>
          </w:p>
        </w:tc>
        <w:tc>
          <w:tcPr>
            <w:tcW w:type="dxa" w:w="1701"/>
            <w:shd w:fill="EBF0F7"/>
          </w:tcPr>
          <w:p>
            <w:r/>
            <w:r>
              <w:rPr>
                <w:rFonts w:ascii="Microsoft YaHei" w:hAnsi="Microsoft YaHei" w:eastAsia="Microsoft YaHei"/>
                <w:sz w:val="18"/>
              </w:rPr>
              <w:t>文化旅游中非物质文化遗产保护的法律依据</w:t>
            </w:r>
          </w:p>
        </w:tc>
      </w:tr>
    </w:tbl>
    <w:p/>
    <w:p>
      <w:pPr>
        <w:spacing w:before="200" w:after="80"/>
      </w:pPr>
      <w:r>
        <w:rPr>
          <w:rFonts w:ascii="Microsoft YaHei" w:hAnsi="Microsoft YaHei" w:eastAsia="Microsoft YaHei"/>
          <w:b/>
          <w:color w:val="2A4A7F"/>
          <w:sz w:val="30"/>
        </w:rPr>
        <w:t>二、行政法规（国务院制定）</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序号</w:t>
            </w:r>
          </w:p>
        </w:tc>
        <w:tc>
          <w:tcPr>
            <w:tcW w:type="dxa" w:w="2126"/>
            <w:shd w:fill="1A3C6E"/>
          </w:tcPr>
          <w:p>
            <w:pPr>
              <w:jc w:val="center"/>
            </w:pPr>
            <w:r/>
            <w:r>
              <w:rPr>
                <w:rFonts w:ascii="Microsoft YaHei" w:hAnsi="Microsoft YaHei" w:eastAsia="Microsoft YaHei"/>
                <w:b/>
                <w:color w:val="FFFFFF"/>
                <w:sz w:val="19"/>
              </w:rPr>
              <w:t>法规名称</w:t>
            </w:r>
          </w:p>
        </w:tc>
        <w:tc>
          <w:tcPr>
            <w:tcW w:type="dxa" w:w="2126"/>
            <w:shd w:fill="1A3C6E"/>
          </w:tcPr>
          <w:p>
            <w:pPr>
              <w:jc w:val="center"/>
            </w:pPr>
            <w:r/>
            <w:r>
              <w:rPr>
                <w:rFonts w:ascii="Microsoft YaHei" w:hAnsi="Microsoft YaHei" w:eastAsia="Microsoft YaHei"/>
                <w:b/>
                <w:color w:val="FFFFFF"/>
                <w:sz w:val="19"/>
              </w:rPr>
              <w:t>颁布/修订时间</w:t>
            </w:r>
          </w:p>
        </w:tc>
        <w:tc>
          <w:tcPr>
            <w:tcW w:type="dxa" w:w="2126"/>
            <w:shd w:fill="1A3C6E"/>
          </w:tcPr>
          <w:p>
            <w:pPr>
              <w:jc w:val="center"/>
            </w:pPr>
            <w:r/>
            <w:r>
              <w:rPr>
                <w:rFonts w:ascii="Microsoft YaHei" w:hAnsi="Microsoft YaHei" w:eastAsia="Microsoft YaHei"/>
                <w:b/>
                <w:color w:val="FFFFFF"/>
                <w:sz w:val="19"/>
              </w:rPr>
              <w:t>核心内容</w:t>
            </w:r>
          </w:p>
        </w:tc>
      </w:tr>
      <w:tr>
        <w:tc>
          <w:tcPr>
            <w:tcW w:type="dxa" w:w="2126"/>
          </w:tcPr>
          <w:p>
            <w:r/>
            <w:r>
              <w:rPr>
                <w:rFonts w:ascii="Microsoft YaHei" w:hAnsi="Microsoft YaHei" w:eastAsia="Microsoft YaHei"/>
                <w:sz w:val="18"/>
              </w:rPr>
              <w:t>1</w:t>
            </w:r>
          </w:p>
        </w:tc>
        <w:tc>
          <w:tcPr>
            <w:tcW w:type="dxa" w:w="2126"/>
          </w:tcPr>
          <w:p>
            <w:r/>
            <w:r>
              <w:rPr>
                <w:rFonts w:ascii="Microsoft YaHei" w:hAnsi="Microsoft YaHei" w:eastAsia="Microsoft YaHei"/>
                <w:sz w:val="18"/>
              </w:rPr>
              <w:t>《旅行社条例》</w:t>
            </w:r>
          </w:p>
        </w:tc>
        <w:tc>
          <w:tcPr>
            <w:tcW w:type="dxa" w:w="2126"/>
          </w:tcPr>
          <w:p>
            <w:r/>
            <w:r>
              <w:rPr>
                <w:rFonts w:ascii="Microsoft YaHei" w:hAnsi="Microsoft YaHei" w:eastAsia="Microsoft YaHei"/>
                <w:sz w:val="18"/>
              </w:rPr>
              <w:t>2009年颁布，2016年、2017年、2020年修订</w:t>
            </w:r>
          </w:p>
        </w:tc>
        <w:tc>
          <w:tcPr>
            <w:tcW w:type="dxa" w:w="2126"/>
          </w:tcPr>
          <w:p>
            <w:r/>
            <w:r>
              <w:rPr>
                <w:rFonts w:ascii="Microsoft YaHei" w:hAnsi="Microsoft YaHei" w:eastAsia="Microsoft YaHei"/>
                <w:sz w:val="18"/>
              </w:rPr>
              <w:t>旅行社设立、经营规范、监督检查、法律责任</w:t>
            </w:r>
          </w:p>
        </w:tc>
      </w:tr>
      <w:tr>
        <w:tc>
          <w:tcPr>
            <w:tcW w:type="dxa" w:w="2126"/>
            <w:shd w:fill="EBF0F7"/>
          </w:tcPr>
          <w:p>
            <w:r/>
            <w:r>
              <w:rPr>
                <w:rFonts w:ascii="Microsoft YaHei" w:hAnsi="Microsoft YaHei" w:eastAsia="Microsoft YaHei"/>
                <w:sz w:val="18"/>
              </w:rPr>
              <w:t>2</w:t>
            </w:r>
          </w:p>
        </w:tc>
        <w:tc>
          <w:tcPr>
            <w:tcW w:type="dxa" w:w="2126"/>
            <w:shd w:fill="EBF0F7"/>
          </w:tcPr>
          <w:p>
            <w:r/>
            <w:r>
              <w:rPr>
                <w:rFonts w:ascii="Microsoft YaHei" w:hAnsi="Microsoft YaHei" w:eastAsia="Microsoft YaHei"/>
                <w:sz w:val="18"/>
              </w:rPr>
              <w:t>《导游人员管理条例》</w:t>
            </w:r>
          </w:p>
        </w:tc>
        <w:tc>
          <w:tcPr>
            <w:tcW w:type="dxa" w:w="2126"/>
            <w:shd w:fill="EBF0F7"/>
          </w:tcPr>
          <w:p>
            <w:r/>
            <w:r>
              <w:rPr>
                <w:rFonts w:ascii="Microsoft YaHei" w:hAnsi="Microsoft YaHei" w:eastAsia="Microsoft YaHei"/>
                <w:sz w:val="18"/>
              </w:rPr>
              <w:t>1999年颁布，2017年修订</w:t>
            </w:r>
          </w:p>
        </w:tc>
        <w:tc>
          <w:tcPr>
            <w:tcW w:type="dxa" w:w="2126"/>
            <w:shd w:fill="EBF0F7"/>
          </w:tcPr>
          <w:p>
            <w:r/>
            <w:r>
              <w:rPr>
                <w:rFonts w:ascii="Microsoft YaHei" w:hAnsi="Microsoft YaHei" w:eastAsia="Microsoft YaHei"/>
                <w:sz w:val="18"/>
              </w:rPr>
              <w:t>导游资格考试、导游证管理、导游执业规范</w:t>
            </w:r>
          </w:p>
        </w:tc>
      </w:tr>
      <w:tr>
        <w:tc>
          <w:tcPr>
            <w:tcW w:type="dxa" w:w="2126"/>
          </w:tcPr>
          <w:p>
            <w:r/>
            <w:r>
              <w:rPr>
                <w:rFonts w:ascii="Microsoft YaHei" w:hAnsi="Microsoft YaHei" w:eastAsia="Microsoft YaHei"/>
                <w:sz w:val="18"/>
              </w:rPr>
              <w:t>3</w:t>
            </w:r>
          </w:p>
        </w:tc>
        <w:tc>
          <w:tcPr>
            <w:tcW w:type="dxa" w:w="2126"/>
          </w:tcPr>
          <w:p>
            <w:r/>
            <w:r>
              <w:rPr>
                <w:rFonts w:ascii="Microsoft YaHei" w:hAnsi="Microsoft YaHei" w:eastAsia="Microsoft YaHei"/>
                <w:sz w:val="18"/>
              </w:rPr>
              <w:t>《中国公民出国旅游管理办法》</w:t>
            </w:r>
          </w:p>
        </w:tc>
        <w:tc>
          <w:tcPr>
            <w:tcW w:type="dxa" w:w="2126"/>
          </w:tcPr>
          <w:p>
            <w:r/>
            <w:r>
              <w:rPr>
                <w:rFonts w:ascii="Microsoft YaHei" w:hAnsi="Microsoft YaHei" w:eastAsia="Microsoft YaHei"/>
                <w:sz w:val="18"/>
              </w:rPr>
              <w:t>2002年颁布，2017年修订</w:t>
            </w:r>
          </w:p>
        </w:tc>
        <w:tc>
          <w:tcPr>
            <w:tcW w:type="dxa" w:w="2126"/>
          </w:tcPr>
          <w:p>
            <w:r/>
            <w:r>
              <w:rPr>
                <w:rFonts w:ascii="Microsoft YaHei" w:hAnsi="Microsoft YaHei" w:eastAsia="Microsoft YaHei"/>
                <w:sz w:val="18"/>
              </w:rPr>
              <w:t>出国旅游目的地管理、组团社管理、领队管理</w:t>
            </w:r>
          </w:p>
        </w:tc>
      </w:tr>
      <w:tr>
        <w:tc>
          <w:tcPr>
            <w:tcW w:type="dxa" w:w="2126"/>
            <w:shd w:fill="EBF0F7"/>
          </w:tcPr>
          <w:p>
            <w:r/>
            <w:r>
              <w:rPr>
                <w:rFonts w:ascii="Microsoft YaHei" w:hAnsi="Microsoft YaHei" w:eastAsia="Microsoft YaHei"/>
                <w:sz w:val="18"/>
              </w:rPr>
              <w:t>4</w:t>
            </w:r>
          </w:p>
        </w:tc>
        <w:tc>
          <w:tcPr>
            <w:tcW w:type="dxa" w:w="2126"/>
            <w:shd w:fill="EBF0F7"/>
          </w:tcPr>
          <w:p>
            <w:r/>
            <w:r>
              <w:rPr>
                <w:rFonts w:ascii="Microsoft YaHei" w:hAnsi="Microsoft YaHei" w:eastAsia="Microsoft YaHei"/>
                <w:sz w:val="18"/>
              </w:rPr>
              <w:t>《风景名胜区条例》</w:t>
            </w:r>
          </w:p>
        </w:tc>
        <w:tc>
          <w:tcPr>
            <w:tcW w:type="dxa" w:w="2126"/>
            <w:shd w:fill="EBF0F7"/>
          </w:tcPr>
          <w:p>
            <w:r/>
            <w:r>
              <w:rPr>
                <w:rFonts w:ascii="Microsoft YaHei" w:hAnsi="Microsoft YaHei" w:eastAsia="Microsoft YaHei"/>
                <w:sz w:val="18"/>
              </w:rPr>
              <w:t>2006年颁布，2016年修订</w:t>
            </w:r>
          </w:p>
        </w:tc>
        <w:tc>
          <w:tcPr>
            <w:tcW w:type="dxa" w:w="2126"/>
            <w:shd w:fill="EBF0F7"/>
          </w:tcPr>
          <w:p>
            <w:r/>
            <w:r>
              <w:rPr>
                <w:rFonts w:ascii="Microsoft YaHei" w:hAnsi="Microsoft YaHei" w:eastAsia="Microsoft YaHei"/>
                <w:sz w:val="18"/>
              </w:rPr>
              <w:t>风景名胜区设立、规划、保护、利用和管理</w:t>
            </w:r>
          </w:p>
        </w:tc>
      </w:tr>
      <w:tr>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《中华人民共和国自然保护区条例》</w:t>
            </w:r>
          </w:p>
        </w:tc>
        <w:tc>
          <w:tcPr>
            <w:tcW w:type="dxa" w:w="2126"/>
          </w:tcPr>
          <w:p>
            <w:r/>
            <w:r>
              <w:rPr>
                <w:rFonts w:ascii="Microsoft YaHei" w:hAnsi="Microsoft YaHei" w:eastAsia="Microsoft YaHei"/>
                <w:sz w:val="18"/>
              </w:rPr>
              <w:t>1994年颁布，2011年、2017年修订</w:t>
            </w:r>
          </w:p>
        </w:tc>
        <w:tc>
          <w:tcPr>
            <w:tcW w:type="dxa" w:w="2126"/>
          </w:tcPr>
          <w:p>
            <w:r/>
            <w:r>
              <w:rPr>
                <w:rFonts w:ascii="Microsoft YaHei" w:hAnsi="Microsoft YaHei" w:eastAsia="Microsoft YaHei"/>
                <w:sz w:val="18"/>
              </w:rPr>
              <w:t>自然保护区建设、管理和保护</w:t>
            </w:r>
          </w:p>
        </w:tc>
      </w:tr>
      <w:tr>
        <w:tc>
          <w:tcPr>
            <w:tcW w:type="dxa" w:w="2126"/>
            <w:shd w:fill="EBF0F7"/>
          </w:tcPr>
          <w:p>
            <w:r/>
            <w:r>
              <w:rPr>
                <w:rFonts w:ascii="Microsoft YaHei" w:hAnsi="Microsoft YaHei" w:eastAsia="Microsoft YaHei"/>
                <w:sz w:val="18"/>
              </w:rPr>
              <w:t>6</w:t>
            </w:r>
          </w:p>
        </w:tc>
        <w:tc>
          <w:tcPr>
            <w:tcW w:type="dxa" w:w="2126"/>
            <w:shd w:fill="EBF0F7"/>
          </w:tcPr>
          <w:p>
            <w:r/>
            <w:r>
              <w:rPr>
                <w:rFonts w:ascii="Microsoft YaHei" w:hAnsi="Microsoft YaHei" w:eastAsia="Microsoft YaHei"/>
                <w:sz w:val="18"/>
              </w:rPr>
              <w:t>《旅馆业治安管理办法》</w:t>
            </w:r>
          </w:p>
        </w:tc>
        <w:tc>
          <w:tcPr>
            <w:tcW w:type="dxa" w:w="2126"/>
            <w:shd w:fill="EBF0F7"/>
          </w:tcPr>
          <w:p>
            <w:r/>
            <w:r>
              <w:rPr>
                <w:rFonts w:ascii="Microsoft YaHei" w:hAnsi="Microsoft YaHei" w:eastAsia="Microsoft YaHei"/>
                <w:sz w:val="18"/>
              </w:rPr>
              <w:t>1987年颁布，2011年、2022年修订</w:t>
            </w:r>
          </w:p>
        </w:tc>
        <w:tc>
          <w:tcPr>
            <w:tcW w:type="dxa" w:w="2126"/>
            <w:shd w:fill="EBF0F7"/>
          </w:tcPr>
          <w:p>
            <w:r/>
            <w:r>
              <w:rPr>
                <w:rFonts w:ascii="Microsoft YaHei" w:hAnsi="Microsoft YaHei" w:eastAsia="Microsoft YaHei"/>
                <w:sz w:val="18"/>
              </w:rPr>
              <w:t>旅馆开办、经营、治安管理</w:t>
            </w:r>
          </w:p>
        </w:tc>
      </w:tr>
      <w:tr>
        <w:tc>
          <w:tcPr>
            <w:tcW w:type="dxa" w:w="2126"/>
          </w:tcPr>
          <w:p>
            <w:r/>
            <w:r>
              <w:rPr>
                <w:rFonts w:ascii="Microsoft YaHei" w:hAnsi="Microsoft YaHei" w:eastAsia="Microsoft YaHei"/>
                <w:sz w:val="18"/>
              </w:rPr>
              <w:t>7</w:t>
            </w:r>
          </w:p>
        </w:tc>
        <w:tc>
          <w:tcPr>
            <w:tcW w:type="dxa" w:w="2126"/>
          </w:tcPr>
          <w:p>
            <w:r/>
            <w:r>
              <w:rPr>
                <w:rFonts w:ascii="Microsoft YaHei" w:hAnsi="Microsoft YaHei" w:eastAsia="Microsoft YaHei"/>
                <w:sz w:val="18"/>
              </w:rPr>
              <w:t>《营业性演出管理条例》</w:t>
            </w:r>
          </w:p>
        </w:tc>
        <w:tc>
          <w:tcPr>
            <w:tcW w:type="dxa" w:w="2126"/>
          </w:tcPr>
          <w:p>
            <w:r/>
            <w:r>
              <w:rPr>
                <w:rFonts w:ascii="Microsoft YaHei" w:hAnsi="Microsoft YaHei" w:eastAsia="Microsoft YaHei"/>
                <w:sz w:val="18"/>
              </w:rPr>
              <w:t>2005年颁布，2016年、2020年修订</w:t>
            </w:r>
          </w:p>
        </w:tc>
        <w:tc>
          <w:tcPr>
            <w:tcW w:type="dxa" w:w="2126"/>
          </w:tcPr>
          <w:p>
            <w:r/>
            <w:r>
              <w:rPr>
                <w:rFonts w:ascii="Microsoft YaHei" w:hAnsi="Microsoft YaHei" w:eastAsia="Microsoft YaHei"/>
                <w:sz w:val="18"/>
              </w:rPr>
              <w:t>演出经营主体、演出规范、监督管理</w:t>
            </w:r>
          </w:p>
        </w:tc>
      </w:tr>
      <w:tr>
        <w:tc>
          <w:tcPr>
            <w:tcW w:type="dxa" w:w="2126"/>
            <w:shd w:fill="EBF0F7"/>
          </w:tcPr>
          <w:p>
            <w:r/>
            <w:r>
              <w:rPr>
                <w:rFonts w:ascii="Microsoft YaHei" w:hAnsi="Microsoft YaHei" w:eastAsia="Microsoft YaHei"/>
                <w:sz w:val="18"/>
              </w:rPr>
              <w:t>8</w:t>
            </w:r>
          </w:p>
        </w:tc>
        <w:tc>
          <w:tcPr>
            <w:tcW w:type="dxa" w:w="2126"/>
            <w:shd w:fill="EBF0F7"/>
          </w:tcPr>
          <w:p>
            <w:r/>
            <w:r>
              <w:rPr>
                <w:rFonts w:ascii="Microsoft YaHei" w:hAnsi="Microsoft YaHei" w:eastAsia="Microsoft YaHei"/>
                <w:sz w:val="18"/>
              </w:rPr>
              <w:t>《互联网信息服务管理办法》</w:t>
            </w:r>
          </w:p>
        </w:tc>
        <w:tc>
          <w:tcPr>
            <w:tcW w:type="dxa" w:w="2126"/>
            <w:shd w:fill="EBF0F7"/>
          </w:tcPr>
          <w:p>
            <w:r/>
            <w:r>
              <w:rPr>
                <w:rFonts w:ascii="Microsoft YaHei" w:hAnsi="Microsoft YaHei" w:eastAsia="Microsoft YaHei"/>
                <w:sz w:val="18"/>
              </w:rPr>
              <w:t>2000年颁布，2011年修订</w:t>
            </w:r>
          </w:p>
        </w:tc>
        <w:tc>
          <w:tcPr>
            <w:tcW w:type="dxa" w:w="2126"/>
            <w:shd w:fill="EBF0F7"/>
          </w:tcPr>
          <w:p>
            <w:r/>
            <w:r>
              <w:rPr>
                <w:rFonts w:ascii="Microsoft YaHei" w:hAnsi="Microsoft YaHei" w:eastAsia="Microsoft YaHei"/>
                <w:sz w:val="18"/>
              </w:rPr>
              <w:t>互联网信息服务提供者、信息内容管理</w:t>
            </w:r>
          </w:p>
        </w:tc>
      </w:tr>
      <w:tr>
        <w:tc>
          <w:tcPr>
            <w:tcW w:type="dxa" w:w="2126"/>
          </w:tcPr>
          <w:p>
            <w:r/>
            <w:r>
              <w:rPr>
                <w:rFonts w:ascii="Microsoft YaHei" w:hAnsi="Microsoft YaHei" w:eastAsia="Microsoft YaHei"/>
                <w:sz w:val="18"/>
              </w:rPr>
              <w:t>9</w:t>
            </w:r>
          </w:p>
        </w:tc>
        <w:tc>
          <w:tcPr>
            <w:tcW w:type="dxa" w:w="2126"/>
          </w:tcPr>
          <w:p>
            <w:r/>
            <w:r>
              <w:rPr>
                <w:rFonts w:ascii="Microsoft YaHei" w:hAnsi="Microsoft YaHei" w:eastAsia="Microsoft YaHei"/>
                <w:sz w:val="18"/>
              </w:rPr>
              <w:t>《中华人民共和国政府信息公开条例》</w:t>
            </w:r>
          </w:p>
        </w:tc>
        <w:tc>
          <w:tcPr>
            <w:tcW w:type="dxa" w:w="2126"/>
          </w:tcPr>
          <w:p>
            <w:r/>
            <w:r>
              <w:rPr>
                <w:rFonts w:ascii="Microsoft YaHei" w:hAnsi="Microsoft YaHei" w:eastAsia="Microsoft YaHei"/>
                <w:sz w:val="18"/>
              </w:rPr>
              <w:t>2007年颁布，2019年修订</w:t>
            </w:r>
          </w:p>
        </w:tc>
        <w:tc>
          <w:tcPr>
            <w:tcW w:type="dxa" w:w="2126"/>
          </w:tcPr>
          <w:p>
            <w:r/>
            <w:r>
              <w:rPr>
                <w:rFonts w:ascii="Microsoft YaHei" w:hAnsi="Microsoft YaHei" w:eastAsia="Microsoft YaHei"/>
                <w:sz w:val="18"/>
              </w:rPr>
              <w:t>政府信息公开的范围、方式和程序</w:t>
            </w:r>
          </w:p>
        </w:tc>
      </w:tr>
      <w:tr>
        <w:tc>
          <w:tcPr>
            <w:tcW w:type="dxa" w:w="2126"/>
            <w:shd w:fill="EBF0F7"/>
          </w:tcPr>
          <w:p>
            <w:r/>
            <w:r>
              <w:rPr>
                <w:rFonts w:ascii="Microsoft YaHei" w:hAnsi="Microsoft YaHei" w:eastAsia="Microsoft YaHei"/>
                <w:sz w:val="18"/>
              </w:rPr>
              <w:t>10</w:t>
            </w:r>
          </w:p>
        </w:tc>
        <w:tc>
          <w:tcPr>
            <w:tcW w:type="dxa" w:w="2126"/>
            <w:shd w:fill="EBF0F7"/>
          </w:tcPr>
          <w:p>
            <w:r/>
            <w:r>
              <w:rPr>
                <w:rFonts w:ascii="Microsoft YaHei" w:hAnsi="Microsoft YaHei" w:eastAsia="Microsoft YaHei"/>
                <w:sz w:val="18"/>
              </w:rPr>
              <w:t>《中华人民共和国消费者权益保护法实施条例》</w:t>
            </w:r>
          </w:p>
        </w:tc>
        <w:tc>
          <w:tcPr>
            <w:tcW w:type="dxa" w:w="2126"/>
            <w:shd w:fill="EBF0F7"/>
          </w:tcPr>
          <w:p>
            <w:r/>
            <w:r>
              <w:rPr>
                <w:rFonts w:ascii="Microsoft YaHei" w:hAnsi="Microsoft YaHei" w:eastAsia="Microsoft YaHei"/>
                <w:sz w:val="18"/>
              </w:rPr>
              <w:t>2024年颁布</w:t>
            </w:r>
          </w:p>
        </w:tc>
        <w:tc>
          <w:tcPr>
            <w:tcW w:type="dxa" w:w="2126"/>
            <w:shd w:fill="EBF0F7"/>
          </w:tcPr>
          <w:p>
            <w:r/>
            <w:r>
              <w:rPr>
                <w:rFonts w:ascii="Microsoft YaHei" w:hAnsi="Microsoft YaHei" w:eastAsia="Microsoft YaHei"/>
                <w:sz w:val="18"/>
              </w:rPr>
              <w:t>消费者权益保护的具体实施措施</w:t>
            </w:r>
          </w:p>
        </w:tc>
      </w:tr>
    </w:tbl>
    <w:p/>
    <w:p>
      <w:pPr>
        <w:spacing w:before="200" w:after="80"/>
      </w:pPr>
      <w:r>
        <w:rPr>
          <w:rFonts w:ascii="Microsoft YaHei" w:hAnsi="Microsoft YaHei" w:eastAsia="Microsoft YaHei"/>
          <w:b/>
          <w:color w:val="2A4A7F"/>
          <w:sz w:val="30"/>
        </w:rPr>
        <w:t>三、部门规章（国务院部门制定）</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序号</w:t>
            </w:r>
          </w:p>
        </w:tc>
        <w:tc>
          <w:tcPr>
            <w:tcW w:type="dxa" w:w="2126"/>
            <w:shd w:fill="1A3C6E"/>
          </w:tcPr>
          <w:p>
            <w:pPr>
              <w:jc w:val="center"/>
            </w:pPr>
            <w:r/>
            <w:r>
              <w:rPr>
                <w:rFonts w:ascii="Microsoft YaHei" w:hAnsi="Microsoft YaHei" w:eastAsia="Microsoft YaHei"/>
                <w:b/>
                <w:color w:val="FFFFFF"/>
                <w:sz w:val="19"/>
              </w:rPr>
              <w:t>规章名称</w:t>
            </w:r>
          </w:p>
        </w:tc>
        <w:tc>
          <w:tcPr>
            <w:tcW w:type="dxa" w:w="2126"/>
            <w:shd w:fill="1A3C6E"/>
          </w:tcPr>
          <w:p>
            <w:pPr>
              <w:jc w:val="center"/>
            </w:pPr>
            <w:r/>
            <w:r>
              <w:rPr>
                <w:rFonts w:ascii="Microsoft YaHei" w:hAnsi="Microsoft YaHei" w:eastAsia="Microsoft YaHei"/>
                <w:b/>
                <w:color w:val="FFFFFF"/>
                <w:sz w:val="19"/>
              </w:rPr>
              <w:t>颁布/修订时间</w:t>
            </w:r>
          </w:p>
        </w:tc>
        <w:tc>
          <w:tcPr>
            <w:tcW w:type="dxa" w:w="2126"/>
            <w:shd w:fill="1A3C6E"/>
          </w:tcPr>
          <w:p>
            <w:pPr>
              <w:jc w:val="center"/>
            </w:pPr>
            <w:r/>
            <w:r>
              <w:rPr>
                <w:rFonts w:ascii="Microsoft YaHei" w:hAnsi="Microsoft YaHei" w:eastAsia="Microsoft YaHei"/>
                <w:b/>
                <w:color w:val="FFFFFF"/>
                <w:sz w:val="19"/>
              </w:rPr>
              <w:t>制定部门</w:t>
            </w:r>
          </w:p>
        </w:tc>
      </w:tr>
      <w:tr>
        <w:tc>
          <w:tcPr>
            <w:tcW w:type="dxa" w:w="2126"/>
          </w:tcPr>
          <w:p>
            <w:r/>
            <w:r>
              <w:rPr>
                <w:rFonts w:ascii="Microsoft YaHei" w:hAnsi="Microsoft YaHei" w:eastAsia="Microsoft YaHei"/>
                <w:sz w:val="18"/>
              </w:rPr>
              <w:t>1</w:t>
            </w:r>
          </w:p>
        </w:tc>
        <w:tc>
          <w:tcPr>
            <w:tcW w:type="dxa" w:w="2126"/>
          </w:tcPr>
          <w:p>
            <w:r/>
            <w:r>
              <w:rPr>
                <w:rFonts w:ascii="Microsoft YaHei" w:hAnsi="Microsoft YaHei" w:eastAsia="Microsoft YaHei"/>
                <w:sz w:val="18"/>
              </w:rPr>
              <w:t>《旅行社条例实施细则》</w:t>
            </w:r>
          </w:p>
        </w:tc>
        <w:tc>
          <w:tcPr>
            <w:tcW w:type="dxa" w:w="2126"/>
          </w:tcPr>
          <w:p>
            <w:r/>
            <w:r>
              <w:rPr>
                <w:rFonts w:ascii="Microsoft YaHei" w:hAnsi="Microsoft YaHei" w:eastAsia="Microsoft YaHei"/>
                <w:sz w:val="18"/>
              </w:rPr>
              <w:t>2009年颁布，2016年修订</w:t>
            </w:r>
          </w:p>
        </w:tc>
        <w:tc>
          <w:tcPr>
            <w:tcW w:type="dxa" w:w="2126"/>
          </w:tcPr>
          <w:p>
            <w:r/>
            <w:r>
              <w:rPr>
                <w:rFonts w:ascii="Microsoft YaHei" w:hAnsi="Microsoft YaHei" w:eastAsia="Microsoft YaHei"/>
                <w:sz w:val="18"/>
              </w:rPr>
              <w:t>文化和旅游部</w:t>
            </w:r>
          </w:p>
        </w:tc>
      </w:tr>
      <w:tr>
        <w:tc>
          <w:tcPr>
            <w:tcW w:type="dxa" w:w="2126"/>
            <w:shd w:fill="EBF0F7"/>
          </w:tcPr>
          <w:p>
            <w:r/>
            <w:r>
              <w:rPr>
                <w:rFonts w:ascii="Microsoft YaHei" w:hAnsi="Microsoft YaHei" w:eastAsia="Microsoft YaHei"/>
                <w:sz w:val="18"/>
              </w:rPr>
              <w:t>2</w:t>
            </w:r>
          </w:p>
        </w:tc>
        <w:tc>
          <w:tcPr>
            <w:tcW w:type="dxa" w:w="2126"/>
            <w:shd w:fill="EBF0F7"/>
          </w:tcPr>
          <w:p>
            <w:r/>
            <w:r>
              <w:rPr>
                <w:rFonts w:ascii="Microsoft YaHei" w:hAnsi="Microsoft YaHei" w:eastAsia="Microsoft YaHei"/>
                <w:sz w:val="18"/>
              </w:rPr>
              <w:t>《导游管理办法》</w:t>
            </w:r>
          </w:p>
        </w:tc>
        <w:tc>
          <w:tcPr>
            <w:tcW w:type="dxa" w:w="2126"/>
            <w:shd w:fill="EBF0F7"/>
          </w:tcPr>
          <w:p>
            <w:r/>
            <w:r>
              <w:rPr>
                <w:rFonts w:ascii="Microsoft YaHei" w:hAnsi="Microsoft YaHei" w:eastAsia="Microsoft YaHei"/>
                <w:sz w:val="18"/>
              </w:rPr>
              <w:t>2017年颁布</w:t>
            </w:r>
          </w:p>
        </w:tc>
        <w:tc>
          <w:tcPr>
            <w:tcW w:type="dxa" w:w="2126"/>
            <w:shd w:fill="EBF0F7"/>
          </w:tcPr>
          <w:p>
            <w:r/>
            <w:r>
              <w:rPr>
                <w:rFonts w:ascii="Microsoft YaHei" w:hAnsi="Microsoft YaHei" w:eastAsia="Microsoft YaHei"/>
                <w:sz w:val="18"/>
              </w:rPr>
              <w:t>文化和旅游部</w:t>
            </w:r>
          </w:p>
        </w:tc>
      </w:tr>
      <w:tr>
        <w:tc>
          <w:tcPr>
            <w:tcW w:type="dxa" w:w="2126"/>
          </w:tcPr>
          <w:p>
            <w:r/>
            <w:r>
              <w:rPr>
                <w:rFonts w:ascii="Microsoft YaHei" w:hAnsi="Microsoft YaHei" w:eastAsia="Microsoft YaHei"/>
                <w:sz w:val="18"/>
              </w:rPr>
              <w:t>3</w:t>
            </w:r>
          </w:p>
        </w:tc>
        <w:tc>
          <w:tcPr>
            <w:tcW w:type="dxa" w:w="2126"/>
          </w:tcPr>
          <w:p>
            <w:r/>
            <w:r>
              <w:rPr>
                <w:rFonts w:ascii="Microsoft YaHei" w:hAnsi="Microsoft YaHei" w:eastAsia="Microsoft YaHei"/>
                <w:sz w:val="18"/>
              </w:rPr>
              <w:t>《旅游安全管理办法》</w:t>
            </w:r>
          </w:p>
        </w:tc>
        <w:tc>
          <w:tcPr>
            <w:tcW w:type="dxa" w:w="2126"/>
          </w:tcPr>
          <w:p>
            <w:r/>
            <w:r>
              <w:rPr>
                <w:rFonts w:ascii="Microsoft YaHei" w:hAnsi="Microsoft YaHei" w:eastAsia="Microsoft YaHei"/>
                <w:sz w:val="18"/>
              </w:rPr>
              <w:t>2016年颁布</w:t>
            </w:r>
          </w:p>
        </w:tc>
        <w:tc>
          <w:tcPr>
            <w:tcW w:type="dxa" w:w="2126"/>
          </w:tcPr>
          <w:p>
            <w:r/>
            <w:r>
              <w:rPr>
                <w:rFonts w:ascii="Microsoft YaHei" w:hAnsi="Microsoft YaHei" w:eastAsia="Microsoft YaHei"/>
                <w:sz w:val="18"/>
              </w:rPr>
              <w:t>文化和旅游部</w:t>
            </w:r>
          </w:p>
        </w:tc>
      </w:tr>
      <w:tr>
        <w:tc>
          <w:tcPr>
            <w:tcW w:type="dxa" w:w="2126"/>
            <w:shd w:fill="EBF0F7"/>
          </w:tcPr>
          <w:p>
            <w:r/>
            <w:r>
              <w:rPr>
                <w:rFonts w:ascii="Microsoft YaHei" w:hAnsi="Microsoft YaHei" w:eastAsia="Microsoft YaHei"/>
                <w:sz w:val="18"/>
              </w:rPr>
              <w:t>4</w:t>
            </w:r>
          </w:p>
        </w:tc>
        <w:tc>
          <w:tcPr>
            <w:tcW w:type="dxa" w:w="2126"/>
            <w:shd w:fill="EBF0F7"/>
          </w:tcPr>
          <w:p>
            <w:r/>
            <w:r>
              <w:rPr>
                <w:rFonts w:ascii="Microsoft YaHei" w:hAnsi="Microsoft YaHei" w:eastAsia="Microsoft YaHei"/>
                <w:sz w:val="18"/>
              </w:rPr>
              <w:t>《旅游投诉处理办法》</w:t>
            </w:r>
          </w:p>
        </w:tc>
        <w:tc>
          <w:tcPr>
            <w:tcW w:type="dxa" w:w="2126"/>
            <w:shd w:fill="EBF0F7"/>
          </w:tcPr>
          <w:p>
            <w:r/>
            <w:r>
              <w:rPr>
                <w:rFonts w:ascii="Microsoft YaHei" w:hAnsi="Microsoft YaHei" w:eastAsia="Microsoft YaHei"/>
                <w:sz w:val="18"/>
              </w:rPr>
              <w:t>2010年颁布</w:t>
            </w:r>
          </w:p>
        </w:tc>
        <w:tc>
          <w:tcPr>
            <w:tcW w:type="dxa" w:w="2126"/>
            <w:shd w:fill="EBF0F7"/>
          </w:tcPr>
          <w:p>
            <w:r/>
            <w:r>
              <w:rPr>
                <w:rFonts w:ascii="Microsoft YaHei" w:hAnsi="Microsoft YaHei" w:eastAsia="Microsoft YaHei"/>
                <w:sz w:val="18"/>
              </w:rPr>
              <w:t>文化和旅游部</w:t>
            </w:r>
          </w:p>
        </w:tc>
      </w:tr>
      <w:tr>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《旅游行政处罚办法》</w:t>
            </w:r>
          </w:p>
        </w:tc>
        <w:tc>
          <w:tcPr>
            <w:tcW w:type="dxa" w:w="2126"/>
          </w:tcPr>
          <w:p>
            <w:r/>
            <w:r>
              <w:rPr>
                <w:rFonts w:ascii="Microsoft YaHei" w:hAnsi="Microsoft YaHei" w:eastAsia="Microsoft YaHei"/>
                <w:sz w:val="18"/>
              </w:rPr>
              <w:t>2013年颁布</w:t>
            </w:r>
          </w:p>
        </w:tc>
        <w:tc>
          <w:tcPr>
            <w:tcW w:type="dxa" w:w="2126"/>
          </w:tcPr>
          <w:p>
            <w:r/>
            <w:r>
              <w:rPr>
                <w:rFonts w:ascii="Microsoft YaHei" w:hAnsi="Microsoft YaHei" w:eastAsia="Microsoft YaHei"/>
                <w:sz w:val="18"/>
              </w:rPr>
              <w:t>文化和旅游部</w:t>
            </w:r>
          </w:p>
        </w:tc>
      </w:tr>
      <w:tr>
        <w:tc>
          <w:tcPr>
            <w:tcW w:type="dxa" w:w="2126"/>
            <w:shd w:fill="EBF0F7"/>
          </w:tcPr>
          <w:p>
            <w:r/>
            <w:r>
              <w:rPr>
                <w:rFonts w:ascii="Microsoft YaHei" w:hAnsi="Microsoft YaHei" w:eastAsia="Microsoft YaHei"/>
                <w:sz w:val="18"/>
              </w:rPr>
              <w:t>6</w:t>
            </w:r>
          </w:p>
        </w:tc>
        <w:tc>
          <w:tcPr>
            <w:tcW w:type="dxa" w:w="2126"/>
            <w:shd w:fill="EBF0F7"/>
          </w:tcPr>
          <w:p>
            <w:r/>
            <w:r>
              <w:rPr>
                <w:rFonts w:ascii="Microsoft YaHei" w:hAnsi="Microsoft YaHei" w:eastAsia="Microsoft YaHei"/>
                <w:sz w:val="18"/>
              </w:rPr>
              <w:t>《在线旅游经营服务管理暂行规定》</w:t>
            </w:r>
          </w:p>
        </w:tc>
        <w:tc>
          <w:tcPr>
            <w:tcW w:type="dxa" w:w="2126"/>
            <w:shd w:fill="EBF0F7"/>
          </w:tcPr>
          <w:p>
            <w:r/>
            <w:r>
              <w:rPr>
                <w:rFonts w:ascii="Microsoft YaHei" w:hAnsi="Microsoft YaHei" w:eastAsia="Microsoft YaHei"/>
                <w:sz w:val="18"/>
              </w:rPr>
              <w:t>2020年颁布</w:t>
            </w:r>
          </w:p>
        </w:tc>
        <w:tc>
          <w:tcPr>
            <w:tcW w:type="dxa" w:w="2126"/>
            <w:shd w:fill="EBF0F7"/>
          </w:tcPr>
          <w:p>
            <w:r/>
            <w:r>
              <w:rPr>
                <w:rFonts w:ascii="Microsoft YaHei" w:hAnsi="Microsoft YaHei" w:eastAsia="Microsoft YaHei"/>
                <w:sz w:val="18"/>
              </w:rPr>
              <w:t>文化和旅游部</w:t>
            </w:r>
          </w:p>
        </w:tc>
      </w:tr>
      <w:tr>
        <w:tc>
          <w:tcPr>
            <w:tcW w:type="dxa" w:w="2126"/>
          </w:tcPr>
          <w:p>
            <w:r/>
            <w:r>
              <w:rPr>
                <w:rFonts w:ascii="Microsoft YaHei" w:hAnsi="Microsoft YaHei" w:eastAsia="Microsoft YaHei"/>
                <w:sz w:val="18"/>
              </w:rPr>
              <w:t>7</w:t>
            </w:r>
          </w:p>
        </w:tc>
        <w:tc>
          <w:tcPr>
            <w:tcW w:type="dxa" w:w="2126"/>
          </w:tcPr>
          <w:p>
            <w:r/>
            <w:r>
              <w:rPr>
                <w:rFonts w:ascii="Microsoft YaHei" w:hAnsi="Microsoft YaHei" w:eastAsia="Microsoft YaHei"/>
                <w:sz w:val="18"/>
              </w:rPr>
              <w:t>《景区最大承载量核定导则》</w:t>
            </w:r>
          </w:p>
        </w:tc>
        <w:tc>
          <w:tcPr>
            <w:tcW w:type="dxa" w:w="2126"/>
          </w:tcPr>
          <w:p>
            <w:r/>
            <w:r>
              <w:rPr>
                <w:rFonts w:ascii="Microsoft YaHei" w:hAnsi="Microsoft YaHei" w:eastAsia="Microsoft YaHei"/>
                <w:sz w:val="18"/>
              </w:rPr>
              <w:t>2015年颁布</w:t>
            </w:r>
          </w:p>
        </w:tc>
        <w:tc>
          <w:tcPr>
            <w:tcW w:type="dxa" w:w="2126"/>
          </w:tcPr>
          <w:p>
            <w:r/>
            <w:r>
              <w:rPr>
                <w:rFonts w:ascii="Microsoft YaHei" w:hAnsi="Microsoft YaHei" w:eastAsia="Microsoft YaHei"/>
                <w:sz w:val="18"/>
              </w:rPr>
              <w:t>文化和旅游部</w:t>
            </w:r>
          </w:p>
        </w:tc>
      </w:tr>
      <w:tr>
        <w:tc>
          <w:tcPr>
            <w:tcW w:type="dxa" w:w="2126"/>
            <w:shd w:fill="EBF0F7"/>
          </w:tcPr>
          <w:p>
            <w:r/>
            <w:r>
              <w:rPr>
                <w:rFonts w:ascii="Microsoft YaHei" w:hAnsi="Microsoft YaHei" w:eastAsia="Microsoft YaHei"/>
                <w:sz w:val="18"/>
              </w:rPr>
              <w:t>8</w:t>
            </w:r>
          </w:p>
        </w:tc>
        <w:tc>
          <w:tcPr>
            <w:tcW w:type="dxa" w:w="2126"/>
            <w:shd w:fill="EBF0F7"/>
          </w:tcPr>
          <w:p>
            <w:r/>
            <w:r>
              <w:rPr>
                <w:rFonts w:ascii="Microsoft YaHei" w:hAnsi="Microsoft YaHei" w:eastAsia="Microsoft YaHei"/>
                <w:sz w:val="18"/>
              </w:rPr>
              <w:t>《旅游饭店星级的划分与评定》</w:t>
            </w:r>
          </w:p>
        </w:tc>
        <w:tc>
          <w:tcPr>
            <w:tcW w:type="dxa" w:w="2126"/>
            <w:shd w:fill="EBF0F7"/>
          </w:tcPr>
          <w:p>
            <w:r/>
            <w:r>
              <w:rPr>
                <w:rFonts w:ascii="Microsoft YaHei" w:hAnsi="Microsoft YaHei" w:eastAsia="Microsoft YaHei"/>
                <w:sz w:val="18"/>
              </w:rPr>
              <w:t>1993年颁布，2010年修订</w:t>
            </w:r>
          </w:p>
        </w:tc>
        <w:tc>
          <w:tcPr>
            <w:tcW w:type="dxa" w:w="2126"/>
            <w:shd w:fill="EBF0F7"/>
          </w:tcPr>
          <w:p>
            <w:r/>
            <w:r>
              <w:rPr>
                <w:rFonts w:ascii="Microsoft YaHei" w:hAnsi="Microsoft YaHei" w:eastAsia="Microsoft YaHei"/>
                <w:sz w:val="18"/>
              </w:rPr>
              <w:t>国家标准化管理委员会</w:t>
            </w:r>
          </w:p>
        </w:tc>
      </w:tr>
      <w:tr>
        <w:tc>
          <w:tcPr>
            <w:tcW w:type="dxa" w:w="2126"/>
          </w:tcPr>
          <w:p>
            <w:r/>
            <w:r>
              <w:rPr>
                <w:rFonts w:ascii="Microsoft YaHei" w:hAnsi="Microsoft YaHei" w:eastAsia="Microsoft YaHei"/>
                <w:sz w:val="18"/>
              </w:rPr>
              <w:t>9</w:t>
            </w:r>
          </w:p>
        </w:tc>
        <w:tc>
          <w:tcPr>
            <w:tcW w:type="dxa" w:w="2126"/>
          </w:tcPr>
          <w:p>
            <w:r/>
            <w:r>
              <w:rPr>
                <w:rFonts w:ascii="Microsoft YaHei" w:hAnsi="Microsoft YaHei" w:eastAsia="Microsoft YaHei"/>
                <w:sz w:val="18"/>
              </w:rPr>
              <w:t>《生成式人工智能服务管理暂行办法》</w:t>
            </w:r>
          </w:p>
        </w:tc>
        <w:tc>
          <w:tcPr>
            <w:tcW w:type="dxa" w:w="2126"/>
          </w:tcPr>
          <w:p>
            <w:r/>
            <w:r>
              <w:rPr>
                <w:rFonts w:ascii="Microsoft YaHei" w:hAnsi="Microsoft YaHei" w:eastAsia="Microsoft YaHei"/>
                <w:sz w:val="18"/>
              </w:rPr>
              <w:t>2023年颁布</w:t>
            </w:r>
          </w:p>
        </w:tc>
        <w:tc>
          <w:tcPr>
            <w:tcW w:type="dxa" w:w="2126"/>
          </w:tcPr>
          <w:p>
            <w:r/>
            <w:r>
              <w:rPr>
                <w:rFonts w:ascii="Microsoft YaHei" w:hAnsi="Microsoft YaHei" w:eastAsia="Microsoft YaHei"/>
                <w:sz w:val="18"/>
              </w:rPr>
              <w:t>国家互联网信息办公室等七部门</w:t>
            </w:r>
          </w:p>
        </w:tc>
      </w:tr>
      <w:tr>
        <w:tc>
          <w:tcPr>
            <w:tcW w:type="dxa" w:w="2126"/>
            <w:shd w:fill="EBF0F7"/>
          </w:tcPr>
          <w:p>
            <w:r/>
            <w:r>
              <w:rPr>
                <w:rFonts w:ascii="Microsoft YaHei" w:hAnsi="Microsoft YaHei" w:eastAsia="Microsoft YaHei"/>
                <w:sz w:val="18"/>
              </w:rPr>
              <w:t>10</w:t>
            </w:r>
          </w:p>
        </w:tc>
        <w:tc>
          <w:tcPr>
            <w:tcW w:type="dxa" w:w="2126"/>
            <w:shd w:fill="EBF0F7"/>
          </w:tcPr>
          <w:p>
            <w:r/>
            <w:r>
              <w:rPr>
                <w:rFonts w:ascii="Microsoft YaHei" w:hAnsi="Microsoft YaHei" w:eastAsia="Microsoft YaHei"/>
                <w:sz w:val="18"/>
              </w:rPr>
              <w:t>《互联网信息服务算法推荐管理规定》</w:t>
            </w:r>
          </w:p>
        </w:tc>
        <w:tc>
          <w:tcPr>
            <w:tcW w:type="dxa" w:w="2126"/>
            <w:shd w:fill="EBF0F7"/>
          </w:tcPr>
          <w:p>
            <w:r/>
            <w:r>
              <w:rPr>
                <w:rFonts w:ascii="Microsoft YaHei" w:hAnsi="Microsoft YaHei" w:eastAsia="Microsoft YaHei"/>
                <w:sz w:val="18"/>
              </w:rPr>
              <w:t>2021年颁布</w:t>
            </w:r>
          </w:p>
        </w:tc>
        <w:tc>
          <w:tcPr>
            <w:tcW w:type="dxa" w:w="2126"/>
            <w:shd w:fill="EBF0F7"/>
          </w:tcPr>
          <w:p>
            <w:r/>
            <w:r>
              <w:rPr>
                <w:rFonts w:ascii="Microsoft YaHei" w:hAnsi="Microsoft YaHei" w:eastAsia="Microsoft YaHei"/>
                <w:sz w:val="18"/>
              </w:rPr>
              <w:t>国家互联网信息办公室等四部门</w:t>
            </w:r>
          </w:p>
        </w:tc>
      </w:tr>
      <w:tr>
        <w:tc>
          <w:tcPr>
            <w:tcW w:type="dxa" w:w="2126"/>
          </w:tcPr>
          <w:p>
            <w:r/>
            <w:r>
              <w:rPr>
                <w:rFonts w:ascii="Microsoft YaHei" w:hAnsi="Microsoft YaHei" w:eastAsia="Microsoft YaHei"/>
                <w:sz w:val="18"/>
              </w:rPr>
              <w:t>11</w:t>
            </w:r>
          </w:p>
        </w:tc>
        <w:tc>
          <w:tcPr>
            <w:tcW w:type="dxa" w:w="2126"/>
          </w:tcPr>
          <w:p>
            <w:r/>
            <w:r>
              <w:rPr>
                <w:rFonts w:ascii="Microsoft YaHei" w:hAnsi="Microsoft YaHei" w:eastAsia="Microsoft YaHei"/>
                <w:sz w:val="18"/>
              </w:rPr>
              <w:t>《个人信息出境标准合同办法》</w:t>
            </w:r>
          </w:p>
        </w:tc>
        <w:tc>
          <w:tcPr>
            <w:tcW w:type="dxa" w:w="2126"/>
          </w:tcPr>
          <w:p>
            <w:r/>
            <w:r>
              <w:rPr>
                <w:rFonts w:ascii="Microsoft YaHei" w:hAnsi="Microsoft YaHei" w:eastAsia="Microsoft YaHei"/>
                <w:sz w:val="18"/>
              </w:rPr>
              <w:t>2023年颁布</w:t>
            </w:r>
          </w:p>
        </w:tc>
        <w:tc>
          <w:tcPr>
            <w:tcW w:type="dxa" w:w="2126"/>
          </w:tcPr>
          <w:p>
            <w:r/>
            <w:r>
              <w:rPr>
                <w:rFonts w:ascii="Microsoft YaHei" w:hAnsi="Microsoft YaHei" w:eastAsia="Microsoft YaHei"/>
                <w:sz w:val="18"/>
              </w:rPr>
              <w:t>国家互联网信息办公室</w:t>
            </w:r>
          </w:p>
        </w:tc>
      </w:tr>
      <w:tr>
        <w:tc>
          <w:tcPr>
            <w:tcW w:type="dxa" w:w="2126"/>
            <w:shd w:fill="EBF0F7"/>
          </w:tcPr>
          <w:p>
            <w:r/>
            <w:r>
              <w:rPr>
                <w:rFonts w:ascii="Microsoft YaHei" w:hAnsi="Microsoft YaHei" w:eastAsia="Microsoft YaHei"/>
                <w:sz w:val="18"/>
              </w:rPr>
              <w:t>12</w:t>
            </w:r>
          </w:p>
        </w:tc>
        <w:tc>
          <w:tcPr>
            <w:tcW w:type="dxa" w:w="2126"/>
            <w:shd w:fill="EBF0F7"/>
          </w:tcPr>
          <w:p>
            <w:r/>
            <w:r>
              <w:rPr>
                <w:rFonts w:ascii="Microsoft YaHei" w:hAnsi="Microsoft YaHei" w:eastAsia="Microsoft YaHei"/>
                <w:sz w:val="18"/>
              </w:rPr>
              <w:t>《网络交易监督管理办法》</w:t>
            </w:r>
          </w:p>
        </w:tc>
        <w:tc>
          <w:tcPr>
            <w:tcW w:type="dxa" w:w="2126"/>
            <w:shd w:fill="EBF0F7"/>
          </w:tcPr>
          <w:p>
            <w:r/>
            <w:r>
              <w:rPr>
                <w:rFonts w:ascii="Microsoft YaHei" w:hAnsi="Microsoft YaHei" w:eastAsia="Microsoft YaHei"/>
                <w:sz w:val="18"/>
              </w:rPr>
              <w:t>2021年颁布</w:t>
            </w:r>
          </w:p>
        </w:tc>
        <w:tc>
          <w:tcPr>
            <w:tcW w:type="dxa" w:w="2126"/>
            <w:shd w:fill="EBF0F7"/>
          </w:tcPr>
          <w:p>
            <w:r/>
            <w:r>
              <w:rPr>
                <w:rFonts w:ascii="Microsoft YaHei" w:hAnsi="Microsoft YaHei" w:eastAsia="Microsoft YaHei"/>
                <w:sz w:val="18"/>
              </w:rPr>
              <w:t>国家市场监督管理总局</w:t>
            </w:r>
          </w:p>
        </w:tc>
      </w:tr>
      <w:tr>
        <w:tc>
          <w:tcPr>
            <w:tcW w:type="dxa" w:w="2126"/>
          </w:tcPr>
          <w:p>
            <w:r/>
            <w:r>
              <w:rPr>
                <w:rFonts w:ascii="Microsoft YaHei" w:hAnsi="Microsoft YaHei" w:eastAsia="Microsoft YaHei"/>
                <w:sz w:val="18"/>
              </w:rPr>
              <w:t>13</w:t>
            </w:r>
          </w:p>
        </w:tc>
        <w:tc>
          <w:tcPr>
            <w:tcW w:type="dxa" w:w="2126"/>
          </w:tcPr>
          <w:p>
            <w:r/>
            <w:r>
              <w:rPr>
                <w:rFonts w:ascii="Microsoft YaHei" w:hAnsi="Microsoft YaHei" w:eastAsia="Microsoft YaHei"/>
                <w:sz w:val="18"/>
              </w:rPr>
              <w:t>《文化和旅游市场信用管理规定》</w:t>
            </w:r>
          </w:p>
        </w:tc>
        <w:tc>
          <w:tcPr>
            <w:tcW w:type="dxa" w:w="2126"/>
          </w:tcPr>
          <w:p>
            <w:r/>
            <w:r>
              <w:rPr>
                <w:rFonts w:ascii="Microsoft YaHei" w:hAnsi="Microsoft YaHei" w:eastAsia="Microsoft YaHei"/>
                <w:sz w:val="18"/>
              </w:rPr>
              <w:t>2021年颁布</w:t>
            </w:r>
          </w:p>
        </w:tc>
        <w:tc>
          <w:tcPr>
            <w:tcW w:type="dxa" w:w="2126"/>
          </w:tcPr>
          <w:p>
            <w:r/>
            <w:r>
              <w:rPr>
                <w:rFonts w:ascii="Microsoft YaHei" w:hAnsi="Microsoft YaHei" w:eastAsia="Microsoft YaHei"/>
                <w:sz w:val="18"/>
              </w:rPr>
              <w:t>文化和旅游部</w:t>
            </w:r>
          </w:p>
        </w:tc>
      </w:tr>
      <w:tr>
        <w:tc>
          <w:tcPr>
            <w:tcW w:type="dxa" w:w="2126"/>
            <w:shd w:fill="EBF0F7"/>
          </w:tcPr>
          <w:p>
            <w:r/>
            <w:r>
              <w:rPr>
                <w:rFonts w:ascii="Microsoft YaHei" w:hAnsi="Microsoft YaHei" w:eastAsia="Microsoft YaHei"/>
                <w:sz w:val="18"/>
              </w:rPr>
              <w:t>14</w:t>
            </w:r>
          </w:p>
        </w:tc>
        <w:tc>
          <w:tcPr>
            <w:tcW w:type="dxa" w:w="2126"/>
            <w:shd w:fill="EBF0F7"/>
          </w:tcPr>
          <w:p>
            <w:r/>
            <w:r>
              <w:rPr>
                <w:rFonts w:ascii="Microsoft YaHei" w:hAnsi="Microsoft YaHei" w:eastAsia="Microsoft YaHei"/>
                <w:sz w:val="18"/>
              </w:rPr>
              <w:t>《旅游民宿基本要求与评价》</w:t>
            </w:r>
          </w:p>
        </w:tc>
        <w:tc>
          <w:tcPr>
            <w:tcW w:type="dxa" w:w="2126"/>
            <w:shd w:fill="EBF0F7"/>
          </w:tcPr>
          <w:p>
            <w:r/>
            <w:r>
              <w:rPr>
                <w:rFonts w:ascii="Microsoft YaHei" w:hAnsi="Microsoft YaHei" w:eastAsia="Microsoft YaHei"/>
                <w:sz w:val="18"/>
              </w:rPr>
              <w:t>2019年颁布</w:t>
            </w:r>
          </w:p>
        </w:tc>
        <w:tc>
          <w:tcPr>
            <w:tcW w:type="dxa" w:w="2126"/>
            <w:shd w:fill="EBF0F7"/>
          </w:tcPr>
          <w:p>
            <w:r/>
            <w:r>
              <w:rPr>
                <w:rFonts w:ascii="Microsoft YaHei" w:hAnsi="Microsoft YaHei" w:eastAsia="Microsoft YaHei"/>
                <w:sz w:val="18"/>
              </w:rPr>
              <w:t>文化和旅游部</w:t>
            </w:r>
          </w:p>
        </w:tc>
      </w:tr>
      <w:tr>
        <w:tc>
          <w:tcPr>
            <w:tcW w:type="dxa" w:w="2126"/>
          </w:tcPr>
          <w:p>
            <w:r/>
            <w:r>
              <w:rPr>
                <w:rFonts w:ascii="Microsoft YaHei" w:hAnsi="Microsoft YaHei" w:eastAsia="Microsoft YaHei"/>
                <w:sz w:val="18"/>
              </w:rPr>
              <w:t>15</w:t>
            </w:r>
          </w:p>
        </w:tc>
        <w:tc>
          <w:tcPr>
            <w:tcW w:type="dxa" w:w="2126"/>
          </w:tcPr>
          <w:p>
            <w:r/>
            <w:r>
              <w:rPr>
                <w:rFonts w:ascii="Microsoft YaHei" w:hAnsi="Microsoft YaHei" w:eastAsia="Microsoft YaHei"/>
                <w:sz w:val="18"/>
              </w:rPr>
              <w:t>《网络表演经营活动管理办法》</w:t>
            </w:r>
          </w:p>
        </w:tc>
        <w:tc>
          <w:tcPr>
            <w:tcW w:type="dxa" w:w="2126"/>
          </w:tcPr>
          <w:p>
            <w:r/>
            <w:r>
              <w:rPr>
                <w:rFonts w:ascii="Microsoft YaHei" w:hAnsi="Microsoft YaHei" w:eastAsia="Microsoft YaHei"/>
                <w:sz w:val="18"/>
              </w:rPr>
              <w:t>2016年颁布</w:t>
            </w:r>
          </w:p>
        </w:tc>
        <w:tc>
          <w:tcPr>
            <w:tcW w:type="dxa" w:w="2126"/>
          </w:tcPr>
          <w:p>
            <w:r/>
            <w:r>
              <w:rPr>
                <w:rFonts w:ascii="Microsoft YaHei" w:hAnsi="Microsoft YaHei" w:eastAsia="Microsoft YaHei"/>
                <w:sz w:val="18"/>
              </w:rPr>
              <w:t>文化和旅游部</w:t>
            </w:r>
          </w:p>
        </w:tc>
      </w:tr>
    </w:tbl>
    <w:p/>
    <w:p>
      <w:pPr>
        <w:spacing w:before="200" w:after="80"/>
      </w:pPr>
      <w:r>
        <w:rPr>
          <w:rFonts w:ascii="Microsoft YaHei" w:hAnsi="Microsoft YaHei" w:eastAsia="Microsoft YaHei"/>
          <w:b/>
          <w:color w:val="2A4A7F"/>
          <w:sz w:val="30"/>
        </w:rPr>
        <w:t>四、地方性法规与规范性文件（示例）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序号</w:t>
            </w:r>
          </w:p>
        </w:tc>
        <w:tc>
          <w:tcPr>
            <w:tcW w:type="dxa" w:w="2126"/>
            <w:shd w:fill="1A3C6E"/>
          </w:tcPr>
          <w:p>
            <w:pPr>
              <w:jc w:val="center"/>
            </w:pPr>
            <w:r/>
            <w:r>
              <w:rPr>
                <w:rFonts w:ascii="Microsoft YaHei" w:hAnsi="Microsoft YaHei" w:eastAsia="Microsoft YaHei"/>
                <w:b/>
                <w:color w:val="FFFFFF"/>
                <w:sz w:val="19"/>
              </w:rPr>
              <w:t>法规/文件名称</w:t>
            </w:r>
          </w:p>
        </w:tc>
        <w:tc>
          <w:tcPr>
            <w:tcW w:type="dxa" w:w="2126"/>
            <w:shd w:fill="1A3C6E"/>
          </w:tcPr>
          <w:p>
            <w:pPr>
              <w:jc w:val="center"/>
            </w:pPr>
            <w:r/>
            <w:r>
              <w:rPr>
                <w:rFonts w:ascii="Microsoft YaHei" w:hAnsi="Microsoft YaHei" w:eastAsia="Microsoft YaHei"/>
                <w:b/>
                <w:color w:val="FFFFFF"/>
                <w:sz w:val="19"/>
              </w:rPr>
              <w:t>颁布地区/时间</w:t>
            </w:r>
          </w:p>
        </w:tc>
        <w:tc>
          <w:tcPr>
            <w:tcW w:type="dxa" w:w="2126"/>
            <w:shd w:fill="1A3C6E"/>
          </w:tcPr>
          <w:p>
            <w:pPr>
              <w:jc w:val="center"/>
            </w:pPr>
            <w:r/>
            <w:r>
              <w:rPr>
                <w:rFonts w:ascii="Microsoft YaHei" w:hAnsi="Microsoft YaHei" w:eastAsia="Microsoft YaHei"/>
                <w:b/>
                <w:color w:val="FFFFFF"/>
                <w:sz w:val="19"/>
              </w:rPr>
              <w:t>核心内容</w:t>
            </w:r>
          </w:p>
        </w:tc>
      </w:tr>
      <w:tr>
        <w:tc>
          <w:tcPr>
            <w:tcW w:type="dxa" w:w="2126"/>
          </w:tcPr>
          <w:p>
            <w:r/>
            <w:r>
              <w:rPr>
                <w:rFonts w:ascii="Microsoft YaHei" w:hAnsi="Microsoft YaHei" w:eastAsia="Microsoft YaHei"/>
                <w:sz w:val="18"/>
              </w:rPr>
              <w:t>1</w:t>
            </w:r>
          </w:p>
        </w:tc>
        <w:tc>
          <w:tcPr>
            <w:tcW w:type="dxa" w:w="2126"/>
          </w:tcPr>
          <w:p>
            <w:r/>
            <w:r>
              <w:rPr>
                <w:rFonts w:ascii="Microsoft YaHei" w:hAnsi="Microsoft YaHei" w:eastAsia="Microsoft YaHei"/>
                <w:sz w:val="18"/>
              </w:rPr>
              <w:t>《北京市旅游条例》</w:t>
            </w:r>
          </w:p>
        </w:tc>
        <w:tc>
          <w:tcPr>
            <w:tcW w:type="dxa" w:w="2126"/>
          </w:tcPr>
          <w:p>
            <w:r/>
            <w:r>
              <w:rPr>
                <w:rFonts w:ascii="Microsoft YaHei" w:hAnsi="Microsoft YaHei" w:eastAsia="Microsoft YaHei"/>
                <w:sz w:val="18"/>
              </w:rPr>
              <w:t>北京市，2017年颁布</w:t>
            </w:r>
          </w:p>
        </w:tc>
        <w:tc>
          <w:tcPr>
            <w:tcW w:type="dxa" w:w="2126"/>
          </w:tcPr>
          <w:p>
            <w:r/>
            <w:r>
              <w:rPr>
                <w:rFonts w:ascii="Microsoft YaHei" w:hAnsi="Microsoft YaHei" w:eastAsia="Microsoft YaHei"/>
                <w:sz w:val="18"/>
              </w:rPr>
              <w:t>北京市旅游市场规范、民宿管理、一日游整治</w:t>
            </w:r>
          </w:p>
        </w:tc>
      </w:tr>
      <w:tr>
        <w:tc>
          <w:tcPr>
            <w:tcW w:type="dxa" w:w="2126"/>
            <w:shd w:fill="EBF0F7"/>
          </w:tcPr>
          <w:p>
            <w:r/>
            <w:r>
              <w:rPr>
                <w:rFonts w:ascii="Microsoft YaHei" w:hAnsi="Microsoft YaHei" w:eastAsia="Microsoft YaHei"/>
                <w:sz w:val="18"/>
              </w:rPr>
              <w:t>2</w:t>
            </w:r>
          </w:p>
        </w:tc>
        <w:tc>
          <w:tcPr>
            <w:tcW w:type="dxa" w:w="2126"/>
            <w:shd w:fill="EBF0F7"/>
          </w:tcPr>
          <w:p>
            <w:r/>
            <w:r>
              <w:rPr>
                <w:rFonts w:ascii="Microsoft YaHei" w:hAnsi="Microsoft YaHei" w:eastAsia="Microsoft YaHei"/>
                <w:sz w:val="18"/>
              </w:rPr>
              <w:t>《海南省旅游条例》</w:t>
            </w:r>
          </w:p>
        </w:tc>
        <w:tc>
          <w:tcPr>
            <w:tcW w:type="dxa" w:w="2126"/>
            <w:shd w:fill="EBF0F7"/>
          </w:tcPr>
          <w:p>
            <w:r/>
            <w:r>
              <w:rPr>
                <w:rFonts w:ascii="Microsoft YaHei" w:hAnsi="Microsoft YaHei" w:eastAsia="Microsoft YaHei"/>
                <w:sz w:val="18"/>
              </w:rPr>
              <w:t>海南省，2014年颁布</w:t>
            </w:r>
          </w:p>
        </w:tc>
        <w:tc>
          <w:tcPr>
            <w:tcW w:type="dxa" w:w="2126"/>
            <w:shd w:fill="EBF0F7"/>
          </w:tcPr>
          <w:p>
            <w:r/>
            <w:r>
              <w:rPr>
                <w:rFonts w:ascii="Microsoft YaHei" w:hAnsi="Microsoft YaHei" w:eastAsia="Microsoft YaHei"/>
                <w:sz w:val="18"/>
              </w:rPr>
              <w:t>海南国际旅游岛建设、旅游市场开放</w:t>
            </w:r>
          </w:p>
        </w:tc>
      </w:tr>
      <w:tr>
        <w:tc>
          <w:tcPr>
            <w:tcW w:type="dxa" w:w="2126"/>
          </w:tcPr>
          <w:p>
            <w:r/>
            <w:r>
              <w:rPr>
                <w:rFonts w:ascii="Microsoft YaHei" w:hAnsi="Microsoft YaHei" w:eastAsia="Microsoft YaHei"/>
                <w:sz w:val="18"/>
              </w:rPr>
              <w:t>3</w:t>
            </w:r>
          </w:p>
        </w:tc>
        <w:tc>
          <w:tcPr>
            <w:tcW w:type="dxa" w:w="2126"/>
          </w:tcPr>
          <w:p>
            <w:r/>
            <w:r>
              <w:rPr>
                <w:rFonts w:ascii="Microsoft YaHei" w:hAnsi="Microsoft YaHei" w:eastAsia="Microsoft YaHei"/>
                <w:sz w:val="18"/>
              </w:rPr>
              <w:t>《云南省旅游条例》</w:t>
            </w:r>
          </w:p>
        </w:tc>
        <w:tc>
          <w:tcPr>
            <w:tcW w:type="dxa" w:w="2126"/>
          </w:tcPr>
          <w:p>
            <w:r/>
            <w:r>
              <w:rPr>
                <w:rFonts w:ascii="Microsoft YaHei" w:hAnsi="Microsoft YaHei" w:eastAsia="Microsoft YaHei"/>
                <w:sz w:val="18"/>
              </w:rPr>
              <w:t>云南省，2014年颁布</w:t>
            </w:r>
          </w:p>
        </w:tc>
        <w:tc>
          <w:tcPr>
            <w:tcW w:type="dxa" w:w="2126"/>
          </w:tcPr>
          <w:p>
            <w:r/>
            <w:r>
              <w:rPr>
                <w:rFonts w:ascii="Microsoft YaHei" w:hAnsi="Microsoft YaHei" w:eastAsia="Microsoft YaHei"/>
                <w:sz w:val="18"/>
              </w:rPr>
              <w:t>云南旅游市场秩序规范、导游管理</w:t>
            </w:r>
          </w:p>
        </w:tc>
      </w:tr>
      <w:tr>
        <w:tc>
          <w:tcPr>
            <w:tcW w:type="dxa" w:w="2126"/>
            <w:shd w:fill="EBF0F7"/>
          </w:tcPr>
          <w:p>
            <w:r/>
            <w:r>
              <w:rPr>
                <w:rFonts w:ascii="Microsoft YaHei" w:hAnsi="Microsoft YaHei" w:eastAsia="Microsoft YaHei"/>
                <w:sz w:val="18"/>
              </w:rPr>
              <w:t>4</w:t>
            </w:r>
          </w:p>
        </w:tc>
        <w:tc>
          <w:tcPr>
            <w:tcW w:type="dxa" w:w="2126"/>
            <w:shd w:fill="EBF0F7"/>
          </w:tcPr>
          <w:p>
            <w:r/>
            <w:r>
              <w:rPr>
                <w:rFonts w:ascii="Microsoft YaHei" w:hAnsi="Microsoft YaHei" w:eastAsia="Microsoft YaHei"/>
                <w:sz w:val="18"/>
              </w:rPr>
              <w:t>《广东省旅游条例》</w:t>
            </w:r>
          </w:p>
        </w:tc>
        <w:tc>
          <w:tcPr>
            <w:tcW w:type="dxa" w:w="2126"/>
            <w:shd w:fill="EBF0F7"/>
          </w:tcPr>
          <w:p>
            <w:r/>
            <w:r>
              <w:rPr>
                <w:rFonts w:ascii="Microsoft YaHei" w:hAnsi="Microsoft YaHei" w:eastAsia="Microsoft YaHei"/>
                <w:sz w:val="18"/>
              </w:rPr>
              <w:t>广东省，2017年颁布</w:t>
            </w:r>
          </w:p>
        </w:tc>
        <w:tc>
          <w:tcPr>
            <w:tcW w:type="dxa" w:w="2126"/>
            <w:shd w:fill="EBF0F7"/>
          </w:tcPr>
          <w:p>
            <w:r/>
            <w:r>
              <w:rPr>
                <w:rFonts w:ascii="Microsoft YaHei" w:hAnsi="Microsoft YaHei" w:eastAsia="Microsoft YaHei"/>
                <w:sz w:val="18"/>
              </w:rPr>
              <w:t>广东旅游产业发展、乡村旅游促进</w:t>
            </w:r>
          </w:p>
        </w:tc>
      </w:tr>
      <w:tr>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《浙江省旅游条例》</w:t>
            </w:r>
          </w:p>
        </w:tc>
        <w:tc>
          <w:tcPr>
            <w:tcW w:type="dxa" w:w="2126"/>
          </w:tcPr>
          <w:p>
            <w:r/>
            <w:r>
              <w:rPr>
                <w:rFonts w:ascii="Microsoft YaHei" w:hAnsi="Microsoft YaHei" w:eastAsia="Microsoft YaHei"/>
                <w:sz w:val="18"/>
              </w:rPr>
              <w:t>浙江省，2015年颁布</w:t>
            </w:r>
          </w:p>
        </w:tc>
        <w:tc>
          <w:tcPr>
            <w:tcW w:type="dxa" w:w="2126"/>
          </w:tcPr>
          <w:p>
            <w:r/>
            <w:r>
              <w:rPr>
                <w:rFonts w:ascii="Microsoft YaHei" w:hAnsi="Microsoft YaHei" w:eastAsia="Microsoft YaHei"/>
                <w:sz w:val="18"/>
              </w:rPr>
              <w:t>浙江旅游产业促进、智慧旅游发展</w:t>
            </w:r>
          </w:p>
        </w:tc>
      </w:tr>
      <w:tr>
        <w:tc>
          <w:tcPr>
            <w:tcW w:type="dxa" w:w="2126"/>
            <w:shd w:fill="EBF0F7"/>
          </w:tcPr>
          <w:p>
            <w:r/>
            <w:r>
              <w:rPr>
                <w:rFonts w:ascii="Microsoft YaHei" w:hAnsi="Microsoft YaHei" w:eastAsia="Microsoft YaHei"/>
                <w:sz w:val="18"/>
              </w:rPr>
              <w:t>6</w:t>
            </w:r>
          </w:p>
        </w:tc>
        <w:tc>
          <w:tcPr>
            <w:tcW w:type="dxa" w:w="2126"/>
            <w:shd w:fill="EBF0F7"/>
          </w:tcPr>
          <w:p>
            <w:r/>
            <w:r>
              <w:rPr>
                <w:rFonts w:ascii="Microsoft YaHei" w:hAnsi="Microsoft YaHei" w:eastAsia="Microsoft YaHei"/>
                <w:sz w:val="18"/>
              </w:rPr>
              <w:t>《桂林市旅游条例》</w:t>
            </w:r>
          </w:p>
        </w:tc>
        <w:tc>
          <w:tcPr>
            <w:tcW w:type="dxa" w:w="2126"/>
            <w:shd w:fill="EBF0F7"/>
          </w:tcPr>
          <w:p>
            <w:r/>
            <w:r>
              <w:rPr>
                <w:rFonts w:ascii="Microsoft YaHei" w:hAnsi="Microsoft YaHei" w:eastAsia="Microsoft YaHei"/>
                <w:sz w:val="18"/>
              </w:rPr>
              <w:t>桂林市，2011年颁布</w:t>
            </w:r>
          </w:p>
        </w:tc>
        <w:tc>
          <w:tcPr>
            <w:tcW w:type="dxa" w:w="2126"/>
            <w:shd w:fill="EBF0F7"/>
          </w:tcPr>
          <w:p>
            <w:r/>
            <w:r>
              <w:rPr>
                <w:rFonts w:ascii="Microsoft YaHei" w:hAnsi="Microsoft YaHei" w:eastAsia="Microsoft YaHei"/>
                <w:sz w:val="18"/>
              </w:rPr>
              <w:t>桂林国际旅游胜地建设、旅游市场管理</w:t>
            </w:r>
          </w:p>
        </w:tc>
      </w:tr>
      <w:tr>
        <w:tc>
          <w:tcPr>
            <w:tcW w:type="dxa" w:w="2126"/>
          </w:tcPr>
          <w:p>
            <w:r/>
            <w:r>
              <w:rPr>
                <w:rFonts w:ascii="Microsoft YaHei" w:hAnsi="Microsoft YaHei" w:eastAsia="Microsoft YaHei"/>
                <w:sz w:val="18"/>
              </w:rPr>
              <w:t>7</w:t>
            </w:r>
          </w:p>
        </w:tc>
        <w:tc>
          <w:tcPr>
            <w:tcW w:type="dxa" w:w="2126"/>
          </w:tcPr>
          <w:p>
            <w:r/>
            <w:r>
              <w:rPr>
                <w:rFonts w:ascii="Microsoft YaHei" w:hAnsi="Microsoft YaHei" w:eastAsia="Microsoft YaHei"/>
                <w:sz w:val="18"/>
              </w:rPr>
              <w:t>《张家界市旅游条例》</w:t>
            </w:r>
          </w:p>
        </w:tc>
        <w:tc>
          <w:tcPr>
            <w:tcW w:type="dxa" w:w="2126"/>
          </w:tcPr>
          <w:p>
            <w:r/>
            <w:r>
              <w:rPr>
                <w:rFonts w:ascii="Microsoft YaHei" w:hAnsi="Microsoft YaHei" w:eastAsia="Microsoft YaHei"/>
                <w:sz w:val="18"/>
              </w:rPr>
              <w:t>张家界市，2016年颁布</w:t>
            </w:r>
          </w:p>
        </w:tc>
        <w:tc>
          <w:tcPr>
            <w:tcW w:type="dxa" w:w="2126"/>
          </w:tcPr>
          <w:p>
            <w:r/>
            <w:r>
              <w:rPr>
                <w:rFonts w:ascii="Microsoft YaHei" w:hAnsi="Microsoft YaHei" w:eastAsia="Microsoft YaHei"/>
                <w:sz w:val="18"/>
              </w:rPr>
              <w:t>张家界旅游市场规范、景区管理</w:t>
            </w:r>
          </w:p>
        </w:tc>
      </w:tr>
    </w:tbl>
    <w:p/>
    <w:p>
      <w:pPr>
        <w:spacing w:before="200" w:after="80"/>
      </w:pPr>
      <w:r>
        <w:rPr>
          <w:rFonts w:ascii="Microsoft YaHei" w:hAnsi="Microsoft YaHei" w:eastAsia="Microsoft YaHei"/>
          <w:b/>
          <w:color w:val="2A4A7F"/>
          <w:sz w:val="30"/>
        </w:rPr>
        <w:t>五、国际公约与文件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序号</w:t>
            </w:r>
          </w:p>
        </w:tc>
        <w:tc>
          <w:tcPr>
            <w:tcW w:type="dxa" w:w="2126"/>
            <w:shd w:fill="1A3C6E"/>
          </w:tcPr>
          <w:p>
            <w:pPr>
              <w:jc w:val="center"/>
            </w:pPr>
            <w:r/>
            <w:r>
              <w:rPr>
                <w:rFonts w:ascii="Microsoft YaHei" w:hAnsi="Microsoft YaHei" w:eastAsia="Microsoft YaHei"/>
                <w:b/>
                <w:color w:val="FFFFFF"/>
                <w:sz w:val="19"/>
              </w:rPr>
              <w:t>名称</w:t>
            </w:r>
          </w:p>
        </w:tc>
        <w:tc>
          <w:tcPr>
            <w:tcW w:type="dxa" w:w="2126"/>
            <w:shd w:fill="1A3C6E"/>
          </w:tcPr>
          <w:p>
            <w:pPr>
              <w:jc w:val="center"/>
            </w:pPr>
            <w:r/>
            <w:r>
              <w:rPr>
                <w:rFonts w:ascii="Microsoft YaHei" w:hAnsi="Microsoft YaHei" w:eastAsia="Microsoft YaHei"/>
                <w:b/>
                <w:color w:val="FFFFFF"/>
                <w:sz w:val="19"/>
              </w:rPr>
              <w:t>颁布时间</w:t>
            </w:r>
          </w:p>
        </w:tc>
        <w:tc>
          <w:tcPr>
            <w:tcW w:type="dxa" w:w="2126"/>
            <w:shd w:fill="1A3C6E"/>
          </w:tcPr>
          <w:p>
            <w:pPr>
              <w:jc w:val="center"/>
            </w:pPr>
            <w:r/>
            <w:r>
              <w:rPr>
                <w:rFonts w:ascii="Microsoft YaHei" w:hAnsi="Microsoft YaHei" w:eastAsia="Microsoft YaHei"/>
                <w:b/>
                <w:color w:val="FFFFFF"/>
                <w:sz w:val="19"/>
              </w:rPr>
              <w:t>核心内容</w:t>
            </w:r>
          </w:p>
        </w:tc>
      </w:tr>
      <w:tr>
        <w:tc>
          <w:tcPr>
            <w:tcW w:type="dxa" w:w="2126"/>
          </w:tcPr>
          <w:p>
            <w:r/>
            <w:r>
              <w:rPr>
                <w:rFonts w:ascii="Microsoft YaHei" w:hAnsi="Microsoft YaHei" w:eastAsia="Microsoft YaHei"/>
                <w:sz w:val="18"/>
              </w:rPr>
              <w:t>1</w:t>
            </w:r>
          </w:p>
        </w:tc>
        <w:tc>
          <w:tcPr>
            <w:tcW w:type="dxa" w:w="2126"/>
          </w:tcPr>
          <w:p>
            <w:r/>
            <w:r>
              <w:rPr>
                <w:rFonts w:ascii="Microsoft YaHei" w:hAnsi="Microsoft YaHei" w:eastAsia="Microsoft YaHei"/>
                <w:sz w:val="18"/>
              </w:rPr>
              <w:t>《全球旅游伦理规范》</w:t>
            </w:r>
          </w:p>
        </w:tc>
        <w:tc>
          <w:tcPr>
            <w:tcW w:type="dxa" w:w="2126"/>
          </w:tcPr>
          <w:p>
            <w:r/>
            <w:r>
              <w:rPr>
                <w:rFonts w:ascii="Microsoft YaHei" w:hAnsi="Microsoft YaHei" w:eastAsia="Microsoft YaHei"/>
                <w:sz w:val="18"/>
              </w:rPr>
              <w:t>1999年</w:t>
            </w:r>
          </w:p>
        </w:tc>
        <w:tc>
          <w:tcPr>
            <w:tcW w:type="dxa" w:w="2126"/>
          </w:tcPr>
          <w:p>
            <w:r/>
            <w:r>
              <w:rPr>
                <w:rFonts w:ascii="Microsoft YaHei" w:hAnsi="Microsoft YaHei" w:eastAsia="Microsoft YaHei"/>
                <w:sz w:val="18"/>
              </w:rPr>
              <w:t>世界旅游组织通过，确立旅游伦理原则</w:t>
            </w:r>
          </w:p>
        </w:tc>
      </w:tr>
      <w:tr>
        <w:tc>
          <w:tcPr>
            <w:tcW w:type="dxa" w:w="2126"/>
            <w:shd w:fill="EBF0F7"/>
          </w:tcPr>
          <w:p>
            <w:r/>
            <w:r>
              <w:rPr>
                <w:rFonts w:ascii="Microsoft YaHei" w:hAnsi="Microsoft YaHei" w:eastAsia="Microsoft YaHei"/>
                <w:sz w:val="18"/>
              </w:rPr>
              <w:t>2</w:t>
            </w:r>
          </w:p>
        </w:tc>
        <w:tc>
          <w:tcPr>
            <w:tcW w:type="dxa" w:w="2126"/>
            <w:shd w:fill="EBF0F7"/>
          </w:tcPr>
          <w:p>
            <w:r/>
            <w:r>
              <w:rPr>
                <w:rFonts w:ascii="Microsoft YaHei" w:hAnsi="Microsoft YaHei" w:eastAsia="Microsoft YaHei"/>
                <w:sz w:val="18"/>
              </w:rPr>
              <w:t>《世界旅游组织旅游统计国际建议》</w:t>
            </w:r>
          </w:p>
        </w:tc>
        <w:tc>
          <w:tcPr>
            <w:tcW w:type="dxa" w:w="2126"/>
            <w:shd w:fill="EBF0F7"/>
          </w:tcPr>
          <w:p>
            <w:r/>
            <w:r>
              <w:rPr>
                <w:rFonts w:ascii="Microsoft YaHei" w:hAnsi="Microsoft YaHei" w:eastAsia="Microsoft YaHei"/>
                <w:sz w:val="18"/>
              </w:rPr>
              <w:t>2008年</w:t>
            </w:r>
          </w:p>
        </w:tc>
        <w:tc>
          <w:tcPr>
            <w:tcW w:type="dxa" w:w="2126"/>
            <w:shd w:fill="EBF0F7"/>
          </w:tcPr>
          <w:p>
            <w:r/>
            <w:r>
              <w:rPr>
                <w:rFonts w:ascii="Microsoft YaHei" w:hAnsi="Microsoft YaHei" w:eastAsia="Microsoft YaHei"/>
                <w:sz w:val="18"/>
              </w:rPr>
              <w:t>旅游统计的国际标准</w:t>
            </w:r>
          </w:p>
        </w:tc>
      </w:tr>
      <w:tr>
        <w:tc>
          <w:tcPr>
            <w:tcW w:type="dxa" w:w="2126"/>
          </w:tcPr>
          <w:p>
            <w:r/>
            <w:r>
              <w:rPr>
                <w:rFonts w:ascii="Microsoft YaHei" w:hAnsi="Microsoft YaHei" w:eastAsia="Microsoft YaHei"/>
                <w:sz w:val="18"/>
              </w:rPr>
              <w:t>3</w:t>
            </w:r>
          </w:p>
        </w:tc>
        <w:tc>
          <w:tcPr>
            <w:tcW w:type="dxa" w:w="2126"/>
          </w:tcPr>
          <w:p>
            <w:r/>
            <w:r>
              <w:rPr>
                <w:rFonts w:ascii="Microsoft YaHei" w:hAnsi="Microsoft YaHei" w:eastAsia="Microsoft YaHei"/>
                <w:sz w:val="18"/>
              </w:rPr>
              <w:t>《关于旅游业的马尼拉世界宣言》</w:t>
            </w:r>
          </w:p>
        </w:tc>
        <w:tc>
          <w:tcPr>
            <w:tcW w:type="dxa" w:w="2126"/>
          </w:tcPr>
          <w:p>
            <w:r/>
            <w:r>
              <w:rPr>
                <w:rFonts w:ascii="Microsoft YaHei" w:hAnsi="Microsoft YaHei" w:eastAsia="Microsoft YaHei"/>
                <w:sz w:val="18"/>
              </w:rPr>
              <w:t>1980年</w:t>
            </w:r>
          </w:p>
        </w:tc>
        <w:tc>
          <w:tcPr>
            <w:tcW w:type="dxa" w:w="2126"/>
          </w:tcPr>
          <w:p>
            <w:r/>
            <w:r>
              <w:rPr>
                <w:rFonts w:ascii="Microsoft YaHei" w:hAnsi="Microsoft YaHei" w:eastAsia="Microsoft YaHei"/>
                <w:sz w:val="18"/>
              </w:rPr>
              <w:t>世界旅游组织通过，确立旅游权利原则</w:t>
            </w:r>
          </w:p>
        </w:tc>
      </w:tr>
      <w:tr>
        <w:tc>
          <w:tcPr>
            <w:tcW w:type="dxa" w:w="2126"/>
            <w:shd w:fill="EBF0F7"/>
          </w:tcPr>
          <w:p>
            <w:r/>
            <w:r>
              <w:rPr>
                <w:rFonts w:ascii="Microsoft YaHei" w:hAnsi="Microsoft YaHei" w:eastAsia="Microsoft YaHei"/>
                <w:sz w:val="18"/>
              </w:rPr>
              <w:t>4</w:t>
            </w:r>
          </w:p>
        </w:tc>
        <w:tc>
          <w:tcPr>
            <w:tcW w:type="dxa" w:w="2126"/>
            <w:shd w:fill="EBF0F7"/>
          </w:tcPr>
          <w:p>
            <w:r/>
            <w:r>
              <w:rPr>
                <w:rFonts w:ascii="Microsoft YaHei" w:hAnsi="Microsoft YaHei" w:eastAsia="Microsoft YaHei"/>
                <w:sz w:val="18"/>
              </w:rPr>
              <w:t>《海牙旅游宣言》</w:t>
            </w:r>
          </w:p>
        </w:tc>
        <w:tc>
          <w:tcPr>
            <w:tcW w:type="dxa" w:w="2126"/>
            <w:shd w:fill="EBF0F7"/>
          </w:tcPr>
          <w:p>
            <w:r/>
            <w:r>
              <w:rPr>
                <w:rFonts w:ascii="Microsoft YaHei" w:hAnsi="Microsoft YaHei" w:eastAsia="Microsoft YaHei"/>
                <w:sz w:val="18"/>
              </w:rPr>
              <w:t>1989年</w:t>
            </w:r>
          </w:p>
        </w:tc>
        <w:tc>
          <w:tcPr>
            <w:tcW w:type="dxa" w:w="2126"/>
            <w:shd w:fill="EBF0F7"/>
          </w:tcPr>
          <w:p>
            <w:r/>
            <w:r>
              <w:rPr>
                <w:rFonts w:ascii="Microsoft YaHei" w:hAnsi="Microsoft YaHei" w:eastAsia="Microsoft YaHei"/>
                <w:sz w:val="18"/>
              </w:rPr>
              <w:t>确立旅游为公民权利和促进和平的重要力量</w:t>
            </w:r>
          </w:p>
        </w:tc>
      </w:tr>
      <w:tr>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《联合国气候变化框架公约》（旅游相关条款）</w:t>
            </w:r>
          </w:p>
        </w:tc>
        <w:tc>
          <w:tcPr>
            <w:tcW w:type="dxa" w:w="2126"/>
          </w:tcPr>
          <w:p>
            <w:r/>
            <w:r>
              <w:rPr>
                <w:rFonts w:ascii="Microsoft YaHei" w:hAnsi="Microsoft YaHei" w:eastAsia="Microsoft YaHei"/>
                <w:sz w:val="18"/>
              </w:rPr>
              <w:t>1992年</w:t>
            </w:r>
          </w:p>
        </w:tc>
        <w:tc>
          <w:tcPr>
            <w:tcW w:type="dxa" w:w="2126"/>
          </w:tcPr>
          <w:p>
            <w:r/>
            <w:r>
              <w:rPr>
                <w:rFonts w:ascii="Microsoft YaHei" w:hAnsi="Microsoft YaHei" w:eastAsia="Microsoft YaHei"/>
                <w:sz w:val="18"/>
              </w:rPr>
              <w:t>旅游业的碳减排与可持续发展</w:t>
            </w:r>
          </w:p>
        </w:tc>
      </w:tr>
    </w:tbl>
    <w:p/>
    <w:p>
      <w:r>
        <w:br w:type="page"/>
      </w:r>
    </w:p>
    <w:p>
      <w:pPr>
        <w:spacing w:after="160"/>
      </w:pPr>
      <w:r>
        <w:rPr>
          <w:rFonts w:ascii="Microsoft YaHei" w:hAnsi="Microsoft YaHei" w:eastAsia="Microsoft YaHei"/>
          <w:b/>
          <w:color w:val="1A3C6E"/>
          <w:sz w:val="32"/>
        </w:rPr>
        <w:t>附录C  附录C 案例库</w:t>
      </w:r>
    </w:p>
    <w:p>
      <w:pPr>
        <w:spacing w:before="200" w:after="80"/>
      </w:pPr>
      <w:r>
        <w:rPr>
          <w:rFonts w:ascii="Microsoft YaHei" w:hAnsi="Microsoft YaHei" w:eastAsia="Microsoft YaHei"/>
          <w:b/>
          <w:color w:val="2A4A7F"/>
          <w:sz w:val="30"/>
        </w:rPr>
        <w:t>一、旅游合同纠纷类</w:t>
      </w:r>
    </w:p>
    <w:p>
      <w:pPr>
        <w:spacing w:before="160" w:after="60"/>
      </w:pPr>
      <w:r>
        <w:rPr>
          <w:rFonts w:ascii="Microsoft YaHei" w:hAnsi="Microsoft YaHei" w:eastAsia="Microsoft YaHei"/>
          <w:b/>
          <w:color w:val="457B9D"/>
          <w:sz w:val="26"/>
        </w:rPr>
        <w:t>案例1：肖某诉某旅行社旅游合同纠纷案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：最高人民法院指导案例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：肖某与某旅行社签订出境旅游合同，旅行社在行程中擅自变更行程，减少了两个约定景点，并安排购物时间超过合同约定。肖某返程后提起诉讼，要求旅行社承担违约责任并赔偿损失。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：旅行社擅自变更行程是否构成违约；违约责任的认定标准。</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：法院认定旅行社擅自变更行程构成违约，依据《旅游法》第69条和《民法典》合同编相关规定，判决旅行社退还相应费用并赔偿肖某精神损害抚慰金。</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：旅行社应当按照包价旅游合同的约定履行义务，不得擅自变更行程安排。旅游者有权要求旅行社按约履行。</w:t>
      </w:r>
    </w:p>
    <w:p>
      <w:pPr>
        <w:spacing w:before="160" w:after="60"/>
      </w:pPr>
      <w:r>
        <w:rPr>
          <w:rFonts w:ascii="Microsoft YaHei" w:hAnsi="Microsoft YaHei" w:eastAsia="Microsoft YaHei"/>
          <w:b/>
          <w:color w:val="457B9D"/>
          <w:sz w:val="26"/>
        </w:rPr>
        <w:t>案例2：李某等46人诉某旅行社出境游押金返还纠纷</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：最高人民法院旅游纠纷典型案例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：李某等46人与某旅行社签订出境旅游合同，旅行社收取每人5万元出境游押金，承诺回国后15日内返还。旅游者回国后，旅行社以各种理由拒不返还押金，46名旅游者集体提起诉讼。</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：出境游押金的法律性质；旅行社扣留押金是否合法。</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：法院认定旅行社收取的出境游押金实质为担保，在旅游者按期回国后，旅行社应当无条件返还。判决旅行社在判决生效后10日内返还全部押金及利息。</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：旅行社不得以押金名义变相占用旅游者资金；出境游押金的收取和返还应当有明确约定，不得设置不合理返还条件。</w:t>
      </w:r>
    </w:p>
    <w:p>
      <w:pPr>
        <w:spacing w:before="160" w:after="60"/>
      </w:pPr>
      <w:r>
        <w:rPr>
          <w:rFonts w:ascii="Microsoft YaHei" w:hAnsi="Microsoft YaHei" w:eastAsia="Microsoft YaHei"/>
          <w:b/>
          <w:color w:val="457B9D"/>
          <w:sz w:val="26"/>
        </w:rPr>
        <w:t>案例3：王某诉某旅行社降低住宿标准赔偿案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：地方法院典型案例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：王某与某旅行社签订合同约定全程入住四星级酒店，但实际行程中住宿标准被降低为三星级酒店。王某提出异议，导游以"旺季房源紧张"为由拒绝调整。王某返程后起诉要求赔偿。</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：住宿标准降低是否构成违约；赔偿标准的确定。</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：法院认定旅行社降低住宿标准构成违约，依据《旅游法》第70条，判决旅行社退还住宿费差额并支付同等金额的违约金。</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：旅行社承诺的住宿标准是旅游合同的重要内容，降低标准构成违约，旅游者有权要求"退一赔一"。</w:t>
      </w:r>
    </w:p>
    <w:p>
      <w:pPr>
        <w:spacing w:before="200" w:after="80"/>
      </w:pPr>
      <w:r>
        <w:rPr>
          <w:rFonts w:ascii="Microsoft YaHei" w:hAnsi="Microsoft YaHei" w:eastAsia="Microsoft YaHei"/>
          <w:b/>
          <w:color w:val="2A4A7F"/>
          <w:sz w:val="30"/>
        </w:rPr>
        <w:t>二、旅游消费者权益保护类</w:t>
      </w:r>
    </w:p>
    <w:p>
      <w:pPr>
        <w:spacing w:before="160" w:after="60"/>
      </w:pPr>
      <w:r>
        <w:rPr>
          <w:rFonts w:ascii="Microsoft YaHei" w:hAnsi="Microsoft YaHei" w:eastAsia="Microsoft YaHei"/>
          <w:b/>
          <w:color w:val="457B9D"/>
          <w:sz w:val="26"/>
        </w:rPr>
        <w:t>案例4：张某诉某旅行社零团费强制购物案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：最高人民法院旅游纠纷典型案例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：张某参加某旅行社组织的"零团费"港澳五日游，行程中导游强制安排进店购物，旅游者在店内被关至购买满一定金额才允许离开。张某被迫购买价值8000元的商品后提起诉讼。</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：零团费旅游模式的法律性质；强制购物的法律责任。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：法院认定旅行社以零团费为诱饵组织旅游，强制旅游者购物，违反了《旅游法》第35条关于禁止指定具体购物场所和强制购物的规定，判决旅行社退还购物款并三倍赔偿。</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：旅行社不得以不合理的低价组织旅游活动，不得通过安排购物或者另行付费旅游项目获取回扣等不正当利益。</w:t>
      </w:r>
    </w:p>
    <w:p>
      <w:pPr>
        <w:spacing w:before="160" w:after="60"/>
      </w:pPr>
      <w:r>
        <w:rPr>
          <w:rFonts w:ascii="Microsoft YaHei" w:hAnsi="Microsoft YaHei" w:eastAsia="Microsoft YaHei"/>
          <w:b/>
          <w:color w:val="457B9D"/>
          <w:sz w:val="26"/>
        </w:rPr>
        <w:t>案例5：刘某诉某旅游APP"大数据杀熟"案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：互联网消费纠纷典型案例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：刘某在某旅游APP上预订酒店，使用自己的账号看到价格为588元/晚，使用朋友的普通账号看到同一酒店同一房型价格为488元/晚。刘某认为该APP利用大数据对老用户实施差异化定价，提起诉讼。</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：基于用户画像的差异化定价是否构成"大数据杀熟"；平台是否侵犯消费者公平交易权。</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：法院认定该旅游APP利用算法分析用户消费能力和价格敏感度，对老用户实施高于新用户的价格，构成对消费者公平交易权的侵害，判决该APP退还差价并赔偿刘某合理费用。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：在线旅游平台不得利用算法对消费者实施不合理的差异化定价，应当保障消费者的公平交易权和知情权。</w:t>
      </w:r>
    </w:p>
    <w:p>
      <w:pPr>
        <w:spacing w:before="160" w:after="60"/>
      </w:pPr>
      <w:r>
        <w:rPr>
          <w:rFonts w:ascii="Microsoft YaHei" w:hAnsi="Microsoft YaHei" w:eastAsia="Microsoft YaHei"/>
          <w:b/>
          <w:color w:val="457B9D"/>
          <w:sz w:val="26"/>
        </w:rPr>
        <w:t>案例6：赵某诉某旅行社旅游中人身损害赔偿案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：最高人民法院旅游纠纷典型案例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：赵某参加某旅行社组织的登山旅游活动，旅游过程中景区道路湿滑，旅行社未采取充分的安全保障措施，导致赵某摔倒受伤，构成十级伤残。赵某起诉要求旅行社和景区承担赔偿责任。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：旅行社安全保障义务的范围和标准；旅行社与景区的责任划分。</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：法院认定旅行社作为旅游服务提供者，负有安全保障义务，在组织登山活动时未充分评估风险并采取防滑措施，应承担主要责任。景区作为场地提供者，道路维护不到位，承担次要责任。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：旅行社和景区均对旅游者负有安全保障义务，应当按照各自过错程度承担相应责任。</w:t>
      </w:r>
    </w:p>
    <w:p>
      <w:pPr>
        <w:spacing w:before="200" w:after="80"/>
      </w:pPr>
      <w:r>
        <w:rPr>
          <w:rFonts w:ascii="Microsoft YaHei" w:hAnsi="Microsoft YaHei" w:eastAsia="Microsoft YaHei"/>
          <w:b/>
          <w:color w:val="2A4A7F"/>
          <w:sz w:val="30"/>
        </w:rPr>
        <w:t>三、旅游行政处罚类</w:t>
      </w:r>
    </w:p>
    <w:p>
      <w:pPr>
        <w:spacing w:before="160" w:after="60"/>
      </w:pPr>
      <w:r>
        <w:rPr>
          <w:rFonts w:ascii="Microsoft YaHei" w:hAnsi="Microsoft YaHei" w:eastAsia="Microsoft YaHei"/>
          <w:b/>
          <w:color w:val="457B9D"/>
          <w:sz w:val="26"/>
        </w:rPr>
        <w:t>案例7：某旅行社组织不合理低价游被行政处罚案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：文化和旅游部典型案例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：某旅行社以每人299元的价格组织"云南双飞五日游"，价格远低于正常经营成本。行程中安排了6个购物点，导游通过言语施压等方式诱导旅游者购物。文化和旅游主管部门接到投诉后展开调查。</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处罚结果</w:t>
      </w:r>
      <w:r>
        <w:rPr>
          <w:rFonts w:ascii="Microsoft YaHei" w:hAnsi="Microsoft YaHei" w:eastAsia="Microsoft YaHei"/>
          <w:color w:val="333333"/>
          <w:sz w:val="21"/>
        </w:rPr>
        <w:t>：文化和旅游主管部门认定该旅行社以不合理低价组织旅游活动，并通过安排购物获取回扣，违反了《旅游法》第35条，依据第98条处以吊销旅行社业务经营许可证的行政处罚，并对直接责任人处以罚款。</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：不合理低价游是严重扰乱旅游市场秩序的行为，旅行社应当依法经营，不得以低于成本的价格招徕旅游者。</w:t>
      </w:r>
    </w:p>
    <w:p>
      <w:pPr>
        <w:spacing w:before="160" w:after="60"/>
      </w:pPr>
      <w:r>
        <w:rPr>
          <w:rFonts w:ascii="Microsoft YaHei" w:hAnsi="Microsoft YaHei" w:eastAsia="Microsoft YaHei"/>
          <w:b/>
          <w:color w:val="457B9D"/>
          <w:sz w:val="26"/>
        </w:rPr>
        <w:t>案例8：某导游强迫购物被处罚案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：文化和旅游部典型案例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：某导游在带团过程中，因旅游者购物金额未达到预期，在旅游车上对旅游者进行言语辱骂，并威胁"不购物就不发车"。旅游者拍摄视频上传网络，引发社会关注。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处罚结果</w:t>
      </w:r>
      <w:r>
        <w:rPr>
          <w:rFonts w:ascii="Microsoft YaHei" w:hAnsi="Microsoft YaHei" w:eastAsia="Microsoft YaHei"/>
          <w:color w:val="333333"/>
          <w:sz w:val="21"/>
        </w:rPr>
        <w:t>：文化和旅游主管部门经调查核实，认定该导游存在强迫购物行为，违反了《导游人员管理条例》和《旅游法》相关规定，对该导游处以吊销导游证的行政处罚，并纳入旅游市场黑名单。</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：导游人员应当文明执业，不得强迫或者变相强迫旅游者购物。强迫购物行为将面临吊销导游证等严厉处罚。</w:t>
      </w:r>
    </w:p>
    <w:p>
      <w:pPr>
        <w:spacing w:before="160" w:after="60"/>
      </w:pPr>
      <w:r>
        <w:rPr>
          <w:rFonts w:ascii="Microsoft YaHei" w:hAnsi="Microsoft YaHei" w:eastAsia="Microsoft YaHei"/>
          <w:b/>
          <w:color w:val="457B9D"/>
          <w:sz w:val="26"/>
        </w:rPr>
        <w:t>案例9：某景区超容量接待被处罚案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：文化和旅游部典型案例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：某5A级景区在国庆黄金周期间，在已达到最大承载量的情况下，仍继续售票放行游客，导致景区内严重拥挤，游客投诉激增，并出现安全隐患。文化和旅游主管部门接到报告后立即介入调查。</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处罚结果</w:t>
      </w:r>
      <w:r>
        <w:rPr>
          <w:rFonts w:ascii="Microsoft YaHei" w:hAnsi="Microsoft YaHei" w:eastAsia="Microsoft YaHei"/>
          <w:color w:val="333333"/>
          <w:sz w:val="21"/>
        </w:rPr>
        <w:t>：文化和旅游主管部门认定该景区违反《旅游法》第45条关于景区流量控制的规定，依据相关规定对该景区处以警告并限期整改的行政处罚，同时核减该景区A级评定分数。</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：景区应当严格执行最大承载量控制制度，在达到最大承载量时立即停止售票和接待，确保旅游者安全。</w:t>
      </w:r>
    </w:p>
    <w:p>
      <w:pPr>
        <w:spacing w:before="200" w:after="80"/>
      </w:pPr>
      <w:r>
        <w:rPr>
          <w:rFonts w:ascii="Microsoft YaHei" w:hAnsi="Microsoft YaHei" w:eastAsia="Microsoft YaHei"/>
          <w:b/>
          <w:color w:val="2A4A7F"/>
          <w:sz w:val="30"/>
        </w:rPr>
        <w:t>四、在线旅游平台纠纷类</w:t>
      </w:r>
    </w:p>
    <w:p>
      <w:pPr>
        <w:spacing w:before="160" w:after="60"/>
      </w:pPr>
      <w:r>
        <w:rPr>
          <w:rFonts w:ascii="Microsoft YaHei" w:hAnsi="Microsoft YaHei" w:eastAsia="Microsoft YaHei"/>
          <w:b/>
          <w:color w:val="457B9D"/>
          <w:sz w:val="26"/>
        </w:rPr>
        <w:t>案例10：某OTA平台酒店预订纠纷案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：互联网消费纠纷典型案例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：消费者在某OTA平台预订了某酒店的房间并完成支付，到店后被告知因平台系统故障未接收到订单，酒店已无空房。消费者被迫临时寻找其他酒店，费用高出原预订价格。消费者要求OTA平台承担差价损失。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：OTA平台在酒店预订中的法律地位（居间人还是经营者）；平台的责任边界。</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：法院认定OTA平台在酒店预订服务中兼具信息中介和交易促成者的角色，消费者基于对平台的信任完成预订和支付，平台应当对订单的真实性和有效性负责。判决平台承担消费者差价损失并赔偿合理费用。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：在线旅游平台应当对平台上发布的旅游产品信息真实性负责，因平台系统故障导致订单无法履行的，平台应当承担相应责任。</w:t>
      </w:r>
    </w:p>
    <w:p>
      <w:pPr>
        <w:spacing w:before="160" w:after="60"/>
      </w:pPr>
      <w:r>
        <w:rPr>
          <w:rFonts w:ascii="Microsoft YaHei" w:hAnsi="Microsoft YaHei" w:eastAsia="Microsoft YaHei"/>
          <w:b/>
          <w:color w:val="457B9D"/>
          <w:sz w:val="26"/>
        </w:rPr>
        <w:t>案例11：共享住宿平台短租纠纷案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：地方法院典型案例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：房东王某通过某共享住宿平台将自有住房出租给游客，租客入住后对房屋设施造成损坏，并扰乱了小区居民的正常生活秩序。小区物业和邻居投诉至相关部门，王某被处罚。王某起诉平台要求承担管理责任。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：共享住宿平台对房源和租客的管理责任；短租行为的法律规制。</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共享住宿平台作为信息服务提供者，应当对房源信息的真实性、合法性进行审核，并建立完善的租客身份验证和信用评价机制。但本案中损坏行为系租客个人行为，平台已尽到合理注意义务，不承担赔偿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：共享住宿平台应当加强房源审核和租客管理，房东也应当遵守当地关于短租的法律规定。</w:t>
      </w:r>
    </w:p>
    <w:p>
      <w:pPr>
        <w:spacing w:before="160" w:after="60"/>
      </w:pPr>
      <w:r>
        <w:rPr>
          <w:rFonts w:ascii="Microsoft YaHei" w:hAnsi="Microsoft YaHei" w:eastAsia="Microsoft YaHei"/>
          <w:b/>
          <w:color w:val="457B9D"/>
          <w:sz w:val="26"/>
        </w:rPr>
        <w:t>案例12：某平台捆绑销售保险案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：市场监督管理总局典型案例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：消费者在某在线旅游平台购买机票时，发现订单被默认勾选了航空意外险、接送机券等附加服务，总价高出裸票价格约30%。消费者在不知情的情况下完成了支付，后发现为捆绑销售。</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：默认勾选附加服务是否构成捆绑销售；是否侵犯消费者知情权和自主选择权。</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：市场监督管理部门认定该平台的行为违反了《电子商务法》第19条关于搭售商品或者服务必须以显著方式提请消费者注意的规定，对平台处以罚款并责令整改。</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：在线旅游平台不得以默认勾选等方式捆绑销售附加服务，应当以显著方式告知消费者并获得其明确同意。</w:t>
      </w:r>
    </w:p>
    <w:p>
      <w:pPr>
        <w:spacing w:before="200" w:after="80"/>
      </w:pPr>
      <w:r>
        <w:rPr>
          <w:rFonts w:ascii="Microsoft YaHei" w:hAnsi="Microsoft YaHei" w:eastAsia="Microsoft YaHei"/>
          <w:b/>
          <w:color w:val="2A4A7F"/>
          <w:sz w:val="30"/>
        </w:rPr>
        <w:t>五、AIGC版权与数据合规类</w:t>
      </w:r>
    </w:p>
    <w:p>
      <w:pPr>
        <w:spacing w:before="160" w:after="60"/>
      </w:pPr>
      <w:r>
        <w:rPr>
          <w:rFonts w:ascii="Microsoft YaHei" w:hAnsi="Microsoft YaHei" w:eastAsia="Microsoft YaHei"/>
          <w:b/>
          <w:color w:val="457B9D"/>
          <w:sz w:val="26"/>
        </w:rPr>
        <w:t>案例13：某AI旅游内容平台版权侵权案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：互联网版权纠纷典型案例（模拟参考）</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：某旅游内容平台使用AI生成技术，自动抓取并整合多家旅游博客的图文内容，生成新的旅游攻略发布在平台上。原创作者发现后起诉平台侵犯著作权。</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：AI生成内容是否构成侵权；平台在AI内容生成中的责任。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：法院认定平台在AI训练数据中使用了受著作权保护的原创内容，且未获得授权，构成侵权。判决平台删除侵权内容并赔偿原作者经济损失。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：AI生成内容的训练数据应当尊重原创作者的著作权，旅游平台使用AI生成内容时应当确保数据来源的合法性。</w:t>
      </w:r>
    </w:p>
    <w:p>
      <w:pPr>
        <w:spacing w:before="160" w:after="60"/>
      </w:pPr>
      <w:r>
        <w:rPr>
          <w:rFonts w:ascii="Microsoft YaHei" w:hAnsi="Microsoft YaHei" w:eastAsia="Microsoft YaHei"/>
          <w:b/>
          <w:color w:val="457B9D"/>
          <w:sz w:val="26"/>
        </w:rPr>
        <w:t>案例14：智慧景区人脸识别数据合规案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：个人信息保护典型案例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：某智慧景区在入口处安装人脸识别系统，要求所有游客必须刷脸入园，未提供其他替代验证方式。部分游客以侵犯个人信息为由投诉至相关部门。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：景区强制收集人脸信息是否违反《个人信息保护法》；人脸识别在景区场景中的合法边界。</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：网信部门认定景区收集人脸信息不属于《个人信息保护法》规定的必要情形，景区应当提供身份证验证、二维码等替代方式，要求景区限期整改。</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：景区在收集旅游者个人信息时应当遵循最小必要原则，不得强制收集人脸等敏感个人信息，应当提供替代验证方式。</w:t>
      </w:r>
    </w:p>
    <w:p>
      <w:pPr>
        <w:spacing w:before="160" w:after="60"/>
      </w:pPr>
      <w:r>
        <w:rPr>
          <w:rFonts w:ascii="Microsoft YaHei" w:hAnsi="Microsoft YaHei" w:eastAsia="Microsoft YaHei"/>
          <w:b/>
          <w:color w:val="457B9D"/>
          <w:sz w:val="26"/>
        </w:rPr>
        <w:t>案例15：OTA平台数据泄露案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：数据安全典型案例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：某知名OTA平台遭到黑客攻击，导致平台上亿条用户数据（包括姓名、身份证号、手机号、银行卡号等）被泄露。事件发生后，用户收到大量诈骗电话和短信。</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：平台是否尽到了数据安全保护义务；平台应当承担何种法律责任。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：网信部门经调查认定该平台未按照《数据安全法》和《网络安全法》要求采取必要的安全保护措施，存在数据安全漏洞，对平台处以巨额罚款，并要求其全面整改。</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：在线旅游平台掌握大量用户个人信息，应当依法履行数据安全保护义务，采取必要的技术和管理措施保障数据安全。</w:t>
      </w:r>
    </w:p>
    <w:p>
      <w:pPr>
        <w:spacing w:before="200" w:after="80"/>
      </w:pPr>
      <w:r>
        <w:rPr>
          <w:rFonts w:ascii="Microsoft YaHei" w:hAnsi="Microsoft YaHei" w:eastAsia="Microsoft YaHei"/>
          <w:b/>
          <w:color w:val="2A4A7F"/>
          <w:sz w:val="30"/>
        </w:rPr>
        <w:t>六、国际旅游纠纷类</w:t>
      </w:r>
    </w:p>
    <w:p>
      <w:pPr>
        <w:spacing w:before="160" w:after="60"/>
      </w:pPr>
      <w:r>
        <w:rPr>
          <w:rFonts w:ascii="Microsoft YaHei" w:hAnsi="Microsoft YaHei" w:eastAsia="Microsoft YaHei"/>
          <w:b/>
          <w:color w:val="457B9D"/>
          <w:sz w:val="26"/>
        </w:rPr>
        <w:t>案例16：中国游客境外旅游纠纷案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：涉外旅游典型案例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：中国游客随团赴泰国旅游期间，在参加自费水上项目时发生意外受伤。游客回国后要求旅行社承担赔偿责任，旅行社以境外项目为自费项目为由拒绝赔偿。</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：旅行社对境外自费旅游项目的安全保障义务；跨境旅游纠纷的法律适用。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：法院认定即使为自费项目，旅行社作为旅游组织者，对旅游者在境外的人身安全仍负有合理注意义务，判决旅行社承担部分赔偿责任。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：旅行社对旅游者在境外的人身财产安全负有合理注意义务，自费项目不能完全免除旅行社的责任。</w:t>
      </w:r>
    </w:p>
    <w:p>
      <w:pPr>
        <w:spacing w:before="160" w:after="60"/>
      </w:pPr>
      <w:r>
        <w:rPr>
          <w:rFonts w:ascii="Microsoft YaHei" w:hAnsi="Microsoft YaHei" w:eastAsia="Microsoft YaHei"/>
          <w:b/>
          <w:color w:val="457B9D"/>
          <w:sz w:val="26"/>
        </w:rPr>
        <w:t>案例17：跨境旅游消费维权案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：涉外消费维权典型案例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：中国游客在某东南亚国家旅游时，在导游引导下购买了高价珠宝，回国后经鉴定价值远低于购买价格。游客要求旅行社协助退货退款，旅行社推诿不处理。</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：旅行社对境外购物质量的责任；跨境消费维权途径。</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：法院认定旅行社在安排购物行程时未尽到审慎选择义务，对商品质量负有合理注意义务，判决旅行社协助游客办理退货，并承担部分损失。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：旅行社在安排境外购物行程时应当审慎选择购物场所，对商品质量尽到合理注意义务，旅游者境外购物应当保留购物凭证以便维权。</w:t>
      </w:r>
    </w:p>
    <w:p>
      <w:pPr>
        <w:spacing w:before="200" w:after="80"/>
      </w:pPr>
      <w:r>
        <w:rPr>
          <w:rFonts w:ascii="Microsoft YaHei" w:hAnsi="Microsoft YaHei" w:eastAsia="Microsoft YaHei"/>
          <w:b/>
          <w:color w:val="2A4A7F"/>
          <w:sz w:val="30"/>
        </w:rPr>
        <w:t>七、国际旅游纠纷类（补充）</w:t>
      </w:r>
    </w:p>
    <w:p>
      <w:pPr>
        <w:spacing w:before="160" w:after="60"/>
      </w:pPr>
      <w:r>
        <w:rPr>
          <w:rFonts w:ascii="Microsoft YaHei" w:hAnsi="Microsoft YaHei" w:eastAsia="Microsoft YaHei"/>
          <w:b/>
          <w:color w:val="457B9D"/>
          <w:sz w:val="26"/>
        </w:rPr>
        <w:t>案例17：中国游客境外旅游纠纷案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：涉外旅游典型案例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：中国游客随团赴泰国旅游期间，在参加自费水上项目时发生意外受伤。游客回国后要求旅行社承担赔偿责任，旅行社以境外项目为自费项目为由拒绝赔偿。</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：旅行社对境外自费旅游项目的安全保障义务；跨境旅游纠纷的法律适用。</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：法院认定即使为自费项目，旅行社作为旅游组织者，对旅游者在境外的人身安全仍负有合理注意义务，判决旅行社承担部分赔偿责任。</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：旅行社对旅游者在境外的人身财产安全负有合理注意义务，自费项目不能完全免除旅行社的责任。</w:t>
      </w:r>
    </w:p>
    <w:p>
      <w:pPr>
        <w:spacing w:before="160" w:after="60"/>
      </w:pPr>
      <w:r>
        <w:rPr>
          <w:rFonts w:ascii="Microsoft YaHei" w:hAnsi="Microsoft YaHei" w:eastAsia="Microsoft YaHei"/>
          <w:b/>
          <w:color w:val="457B9D"/>
          <w:sz w:val="26"/>
        </w:rPr>
        <w:t>案例18：跨境旅游消费维权案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：涉外消费维权典型案例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：中国游客在某东南亚国家旅游时，在导游引导下购买了高价珠宝，回国后经鉴定价值远低于购买价格。游客要求旅行社协助退货退款，旅行社推诿不处理。</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：旅行社对境外购物质量的责任；跨境消费维权途径。</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：法院认定旅行社在安排购物行程时未尽到审慎选择义务，对商品质量负有合理注意义务，判决旅行社协助游客办理退货，并承担部分损失。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：旅行社在安排境外购物行程时应当审慎选择购物场所，对商品质量尽到合理注意义务，旅游者境外购物应当保留购物凭证以便维权。</w:t>
      </w:r>
    </w:p>
    <w:p>
      <w:pPr>
        <w:spacing w:before="160" w:after="60"/>
      </w:pPr>
      <w:r>
        <w:rPr>
          <w:rFonts w:ascii="Microsoft YaHei" w:hAnsi="Microsoft YaHei" w:eastAsia="Microsoft YaHei"/>
          <w:b/>
          <w:color w:val="457B9D"/>
          <w:sz w:val="26"/>
        </w:rPr>
        <w:t>案例19：欧洲旅游申根签证纠纷案</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来源</w:t>
      </w:r>
      <w:r>
        <w:rPr>
          <w:rFonts w:ascii="Microsoft YaHei" w:hAnsi="Microsoft YaHei" w:eastAsia="Microsoft YaHei"/>
          <w:color w:val="333333"/>
          <w:sz w:val="21"/>
        </w:rPr>
        <w:t>：国际旅游法典型案例</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案情摘要</w:t>
      </w:r>
      <w:r>
        <w:rPr>
          <w:rFonts w:ascii="Microsoft YaHei" w:hAnsi="Microsoft YaHei" w:eastAsia="Microsoft YaHei"/>
          <w:color w:val="333333"/>
          <w:sz w:val="21"/>
        </w:rPr>
        <w:t>：中国游客通过某旅行社办理欧洲申根签证，旅行社承诺"99%通过率"。游客支付高额签证服务费后，被使领馆拒签。旅行社拒绝退还签证服务费，声称"拒签属于不可抗力"。游客提起跨国消费者权益诉讼。</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争议焦点</w:t>
      </w:r>
      <w:r>
        <w:rPr>
          <w:rFonts w:ascii="Microsoft YaHei" w:hAnsi="Microsoft YaHei" w:eastAsia="Microsoft YaHei"/>
          <w:color w:val="333333"/>
          <w:sz w:val="21"/>
        </w:rPr>
        <w:t>：签证拒签是否属于不可抗力；旅行社的承诺是否构成合同担保。</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裁判结果</w:t>
      </w:r>
      <w:r>
        <w:rPr>
          <w:rFonts w:ascii="Microsoft YaHei" w:hAnsi="Microsoft YaHei" w:eastAsia="Microsoft YaHei"/>
          <w:color w:val="333333"/>
          <w:sz w:val="21"/>
        </w:rPr>
        <w:t>：法院认定签证拒签不属于不可抗力，旅行社的"99%通过率"承诺构成对合同履行效果的担保，判决旅行社全额退还签证服务费并赔偿损失。</w:t>
      </w:r>
    </w:p>
    <w:p>
      <w:pPr>
        <w:spacing w:before="20" w:after="20"/>
        <w:ind w:left="567" w:hanging="283"/>
      </w:pPr>
      <w:r>
        <w:rPr>
          <w:rFonts w:ascii="Microsoft YaHei" w:hAnsi="Microsoft YaHei" w:eastAsia="Microsoft YaHei"/>
          <w:color w:val="333333"/>
          <w:sz w:val="21"/>
        </w:rPr>
        <w:t xml:space="preserve">• </w:t>
      </w:r>
      <w:r>
        <w:rPr>
          <w:rFonts w:ascii="Microsoft YaHei" w:hAnsi="Microsoft YaHei" w:eastAsia="Microsoft YaHei"/>
          <w:b/>
          <w:color w:val="333333"/>
          <w:sz w:val="21"/>
        </w:rPr>
        <w:t>法律启示</w:t>
      </w:r>
      <w:r>
        <w:rPr>
          <w:rFonts w:ascii="Microsoft YaHei" w:hAnsi="Microsoft YaHei" w:eastAsia="Microsoft YaHei"/>
          <w:color w:val="333333"/>
          <w:sz w:val="21"/>
        </w:rPr>
        <w:t>：旅行社对签证通过率的承诺具有法律约束力，拒签不构成不可抗力。旅游者在选择签证服务时应留存相关承诺证据。</w:t>
      </w:r>
    </w:p>
    <w:p>
      <w:r>
        <w:br w:type="page"/>
      </w:r>
    </w:p>
    <w:p>
      <w:pPr>
        <w:spacing w:after="160"/>
      </w:pPr>
      <w:r>
        <w:rPr>
          <w:rFonts w:ascii="Microsoft YaHei" w:hAnsi="Microsoft YaHei" w:eastAsia="Microsoft YaHei"/>
          <w:b/>
          <w:color w:val="1A3C6E"/>
          <w:sz w:val="32"/>
        </w:rPr>
        <w:t>附录D  附录D 教学大纲</w:t>
      </w:r>
    </w:p>
    <w:p>
      <w:pPr>
        <w:spacing w:before="200" w:after="80"/>
      </w:pPr>
      <w:r>
        <w:rPr>
          <w:rFonts w:ascii="Microsoft YaHei" w:hAnsi="Microsoft YaHei" w:eastAsia="Microsoft YaHei"/>
          <w:b/>
          <w:color w:val="2A4A7F"/>
          <w:sz w:val="30"/>
        </w:rPr>
        <w:t>课程基本信息</w:t>
      </w:r>
    </w:p>
    <w:tbl>
      <w:tblPr>
        <w:tblStyle w:val="TableGrid"/>
        <w:tblW w:type="auto" w:w="0"/>
        <w:jc w:val="center"/>
        <w:tblLook w:firstColumn="1" w:firstRow="1" w:lastColumn="0" w:lastRow="0" w:noHBand="0" w:noVBand="1" w:val="04A0"/>
      </w:tblPr>
      <w:tblGrid>
        <w:gridCol w:w="4252"/>
        <w:gridCol w:w="4252"/>
      </w:tblGrid>
      <w:tr>
        <w:tc>
          <w:tcPr>
            <w:tcW w:type="dxa" w:w="4252"/>
            <w:shd w:fill="1A3C6E"/>
          </w:tcPr>
          <w:p>
            <w:pPr>
              <w:jc w:val="center"/>
            </w:pPr>
            <w:r/>
            <w:r>
              <w:rPr>
                <w:rFonts w:ascii="Microsoft YaHei" w:hAnsi="Microsoft YaHei" w:eastAsia="Microsoft YaHei"/>
                <w:b/>
                <w:color w:val="FFFFFF"/>
                <w:sz w:val="19"/>
              </w:rPr>
              <w:t>项目</w:t>
            </w:r>
          </w:p>
        </w:tc>
        <w:tc>
          <w:tcPr>
            <w:tcW w:type="dxa" w:w="4252"/>
            <w:shd w:fill="1A3C6E"/>
          </w:tcPr>
          <w:p>
            <w:pPr>
              <w:jc w:val="center"/>
            </w:pPr>
            <w:r/>
            <w:r>
              <w:rPr>
                <w:rFonts w:ascii="Microsoft YaHei" w:hAnsi="Microsoft YaHei" w:eastAsia="Microsoft YaHei"/>
                <w:b/>
                <w:color w:val="FFFFFF"/>
                <w:sz w:val="19"/>
              </w:rPr>
              <w:t>内容</w:t>
            </w:r>
          </w:p>
        </w:tc>
      </w:tr>
      <w:tr>
        <w:tc>
          <w:tcPr>
            <w:tcW w:type="dxa" w:w="4252"/>
          </w:tcPr>
          <w:p>
            <w:r/>
            <w:r>
              <w:rPr>
                <w:rFonts w:ascii="Microsoft YaHei" w:hAnsi="Microsoft YaHei" w:eastAsia="Microsoft YaHei"/>
                <w:sz w:val="18"/>
              </w:rPr>
              <w:t>课程名称</w:t>
            </w:r>
          </w:p>
        </w:tc>
        <w:tc>
          <w:tcPr>
            <w:tcW w:type="dxa" w:w="4252"/>
          </w:tcPr>
          <w:p>
            <w:r/>
            <w:r>
              <w:rPr>
                <w:rFonts w:ascii="Microsoft YaHei" w:hAnsi="Microsoft YaHei" w:eastAsia="Microsoft YaHei"/>
                <w:sz w:val="18"/>
              </w:rPr>
              <w:t>旅游政策与法规（AIGC版）</w:t>
            </w:r>
          </w:p>
        </w:tc>
      </w:tr>
      <w:tr>
        <w:tc>
          <w:tcPr>
            <w:tcW w:type="dxa" w:w="4252"/>
            <w:shd w:fill="EBF0F7"/>
          </w:tcPr>
          <w:p>
            <w:r/>
            <w:r>
              <w:rPr>
                <w:rFonts w:ascii="Microsoft YaHei" w:hAnsi="Microsoft YaHei" w:eastAsia="Microsoft YaHei"/>
                <w:sz w:val="18"/>
              </w:rPr>
              <w:t>课程类别</w:t>
            </w:r>
          </w:p>
        </w:tc>
        <w:tc>
          <w:tcPr>
            <w:tcW w:type="dxa" w:w="4252"/>
            <w:shd w:fill="EBF0F7"/>
          </w:tcPr>
          <w:p>
            <w:r/>
            <w:r>
              <w:rPr>
                <w:rFonts w:ascii="Microsoft YaHei" w:hAnsi="Microsoft YaHei" w:eastAsia="Microsoft YaHei"/>
                <w:sz w:val="18"/>
              </w:rPr>
              <w:t>专业核心课</w:t>
            </w:r>
          </w:p>
        </w:tc>
      </w:tr>
      <w:tr>
        <w:tc>
          <w:tcPr>
            <w:tcW w:type="dxa" w:w="4252"/>
          </w:tcPr>
          <w:p>
            <w:r/>
            <w:r>
              <w:rPr>
                <w:rFonts w:ascii="Microsoft YaHei" w:hAnsi="Microsoft YaHei" w:eastAsia="Microsoft YaHei"/>
                <w:sz w:val="18"/>
              </w:rPr>
              <w:t>适用专业</w:t>
            </w:r>
          </w:p>
        </w:tc>
        <w:tc>
          <w:tcPr>
            <w:tcW w:type="dxa" w:w="4252"/>
          </w:tcPr>
          <w:p>
            <w:r/>
            <w:r>
              <w:rPr>
                <w:rFonts w:ascii="Microsoft YaHei" w:hAnsi="Microsoft YaHei" w:eastAsia="Microsoft YaHei"/>
                <w:sz w:val="18"/>
              </w:rPr>
              <w:t>旅游管理、酒店管理、会展经济与管理、智慧旅游技术应用</w:t>
            </w:r>
          </w:p>
        </w:tc>
      </w:tr>
      <w:tr>
        <w:tc>
          <w:tcPr>
            <w:tcW w:type="dxa" w:w="4252"/>
            <w:shd w:fill="EBF0F7"/>
          </w:tcPr>
          <w:p>
            <w:r/>
            <w:r>
              <w:rPr>
                <w:rFonts w:ascii="Microsoft YaHei" w:hAnsi="Microsoft YaHei" w:eastAsia="Microsoft YaHei"/>
                <w:sz w:val="18"/>
              </w:rPr>
              <w:t>总学时</w:t>
            </w:r>
          </w:p>
        </w:tc>
        <w:tc>
          <w:tcPr>
            <w:tcW w:type="dxa" w:w="4252"/>
            <w:shd w:fill="EBF0F7"/>
          </w:tcPr>
          <w:p>
            <w:r/>
            <w:r>
              <w:rPr>
                <w:rFonts w:ascii="Microsoft YaHei" w:hAnsi="Microsoft YaHei" w:eastAsia="Microsoft YaHei"/>
                <w:sz w:val="18"/>
              </w:rPr>
              <w:t>48学时（理论教学32学时 + 案例研讨16学时）</w:t>
            </w:r>
          </w:p>
        </w:tc>
      </w:tr>
      <w:tr>
        <w:tc>
          <w:tcPr>
            <w:tcW w:type="dxa" w:w="4252"/>
          </w:tcPr>
          <w:p>
            <w:r/>
            <w:r>
              <w:rPr>
                <w:rFonts w:ascii="Microsoft YaHei" w:hAnsi="Microsoft YaHei" w:eastAsia="Microsoft YaHei"/>
                <w:sz w:val="18"/>
              </w:rPr>
              <w:t>学分</w:t>
            </w:r>
          </w:p>
        </w:tc>
        <w:tc>
          <w:tcPr>
            <w:tcW w:type="dxa" w:w="4252"/>
          </w:tcPr>
          <w:p>
            <w:r/>
            <w:r>
              <w:rPr>
                <w:rFonts w:ascii="Microsoft YaHei" w:hAnsi="Microsoft YaHei" w:eastAsia="Microsoft YaHei"/>
                <w:sz w:val="18"/>
              </w:rPr>
              <w:t>3学分</w:t>
            </w:r>
          </w:p>
        </w:tc>
      </w:tr>
      <w:tr>
        <w:tc>
          <w:tcPr>
            <w:tcW w:type="dxa" w:w="4252"/>
            <w:shd w:fill="EBF0F7"/>
          </w:tcPr>
          <w:p>
            <w:r/>
            <w:r>
              <w:rPr>
                <w:rFonts w:ascii="Microsoft YaHei" w:hAnsi="Microsoft YaHei" w:eastAsia="Microsoft YaHei"/>
                <w:sz w:val="18"/>
              </w:rPr>
              <w:t>考核方式</w:t>
            </w:r>
          </w:p>
        </w:tc>
        <w:tc>
          <w:tcPr>
            <w:tcW w:type="dxa" w:w="4252"/>
            <w:shd w:fill="EBF0F7"/>
          </w:tcPr>
          <w:p>
            <w:r/>
            <w:r>
              <w:rPr>
                <w:rFonts w:ascii="Microsoft YaHei" w:hAnsi="Microsoft YaHei" w:eastAsia="Microsoft YaHei"/>
                <w:sz w:val="18"/>
              </w:rPr>
              <w:t>过程考核（40%）+ 期末考核（60%）</w:t>
            </w:r>
          </w:p>
        </w:tc>
      </w:tr>
      <w:tr>
        <w:tc>
          <w:tcPr>
            <w:tcW w:type="dxa" w:w="4252"/>
          </w:tcPr>
          <w:p>
            <w:r/>
            <w:r>
              <w:rPr>
                <w:rFonts w:ascii="Microsoft YaHei" w:hAnsi="Microsoft YaHei" w:eastAsia="Microsoft YaHei"/>
                <w:sz w:val="18"/>
              </w:rPr>
              <w:t>先修课程</w:t>
            </w:r>
          </w:p>
        </w:tc>
        <w:tc>
          <w:tcPr>
            <w:tcW w:type="dxa" w:w="4252"/>
          </w:tcPr>
          <w:p>
            <w:r/>
            <w:r>
              <w:rPr>
                <w:rFonts w:ascii="Microsoft YaHei" w:hAnsi="Microsoft YaHei" w:eastAsia="Microsoft YaHei"/>
                <w:sz w:val="18"/>
              </w:rPr>
              <w:t>旅游学概论、管理学原理</w:t>
            </w:r>
          </w:p>
        </w:tc>
      </w:tr>
    </w:tbl>
    <w:p/>
    <w:p>
      <w:pPr>
        <w:spacing w:before="200" w:after="80"/>
      </w:pPr>
      <w:r>
        <w:rPr>
          <w:rFonts w:ascii="Microsoft YaHei" w:hAnsi="Microsoft YaHei" w:eastAsia="Microsoft YaHei"/>
          <w:b/>
          <w:color w:val="2A4A7F"/>
          <w:sz w:val="30"/>
        </w:rPr>
        <w:t>课程目标</w:t>
      </w:r>
    </w:p>
    <w:p>
      <w:pPr>
        <w:spacing w:before="160" w:after="60"/>
      </w:pPr>
      <w:r>
        <w:rPr>
          <w:rFonts w:ascii="Microsoft YaHei" w:hAnsi="Microsoft YaHei" w:eastAsia="Microsoft YaHei"/>
          <w:b/>
          <w:color w:val="457B9D"/>
          <w:sz w:val="26"/>
        </w:rPr>
        <w:t>知识目标</w:t>
      </w:r>
    </w:p>
    <w:p>
      <w:pPr>
        <w:spacing w:before="20" w:after="20"/>
        <w:ind w:left="567" w:hanging="283"/>
      </w:pPr>
      <w:r>
        <w:rPr>
          <w:rFonts w:ascii="Microsoft YaHei" w:hAnsi="Microsoft YaHei" w:eastAsia="Microsoft YaHei"/>
          <w:color w:val="333333"/>
          <w:sz w:val="21"/>
        </w:rPr>
        <w:t>• 掌握旅游政策与法规的基本概念、体系和原理</w:t>
      </w:r>
    </w:p>
    <w:p>
      <w:pPr>
        <w:spacing w:before="20" w:after="20"/>
        <w:ind w:left="567" w:hanging="283"/>
      </w:pPr>
      <w:r>
        <w:rPr>
          <w:rFonts w:ascii="Microsoft YaHei" w:hAnsi="Microsoft YaHei" w:eastAsia="Microsoft YaHei"/>
          <w:color w:val="333333"/>
          <w:sz w:val="21"/>
        </w:rPr>
        <w:t>• 熟悉中国旅游法律体系的核心制度和主要内容</w:t>
      </w:r>
    </w:p>
    <w:p>
      <w:pPr>
        <w:spacing w:before="20" w:after="20"/>
        <w:ind w:left="567" w:hanging="283"/>
      </w:pPr>
      <w:r>
        <w:rPr>
          <w:rFonts w:ascii="Microsoft YaHei" w:hAnsi="Microsoft YaHei" w:eastAsia="Microsoft YaHei"/>
          <w:color w:val="333333"/>
          <w:sz w:val="21"/>
        </w:rPr>
        <w:t>• 理解AIGC时代旅游法治面临的新挑战和应对策略</w:t>
      </w:r>
    </w:p>
    <w:p>
      <w:pPr>
        <w:spacing w:before="160" w:after="60"/>
      </w:pPr>
      <w:r>
        <w:rPr>
          <w:rFonts w:ascii="Microsoft YaHei" w:hAnsi="Microsoft YaHei" w:eastAsia="Microsoft YaHei"/>
          <w:b/>
          <w:color w:val="457B9D"/>
          <w:sz w:val="26"/>
        </w:rPr>
        <w:t>能力目标</w:t>
      </w:r>
    </w:p>
    <w:p>
      <w:pPr>
        <w:spacing w:before="20" w:after="20"/>
        <w:ind w:left="567" w:hanging="283"/>
      </w:pPr>
      <w:r>
        <w:rPr>
          <w:rFonts w:ascii="Microsoft YaHei" w:hAnsi="Microsoft YaHei" w:eastAsia="Microsoft YaHei"/>
          <w:color w:val="333333"/>
          <w:sz w:val="21"/>
        </w:rPr>
        <w:t>• 能够运用旅游法律法规分析和解决旅游行业中的实际问题</w:t>
      </w:r>
    </w:p>
    <w:p>
      <w:pPr>
        <w:spacing w:before="20" w:after="20"/>
        <w:ind w:left="567" w:hanging="283"/>
      </w:pPr>
      <w:r>
        <w:rPr>
          <w:rFonts w:ascii="Microsoft YaHei" w:hAnsi="Microsoft YaHei" w:eastAsia="Microsoft YaHei"/>
          <w:color w:val="333333"/>
          <w:sz w:val="21"/>
        </w:rPr>
        <w:t>• 能够识别旅游合同、消费者权益保护、旅游安全等领域的法律风险</w:t>
      </w:r>
    </w:p>
    <w:p>
      <w:pPr>
        <w:spacing w:before="20" w:after="20"/>
        <w:ind w:left="567" w:hanging="283"/>
      </w:pPr>
      <w:r>
        <w:rPr>
          <w:rFonts w:ascii="Microsoft YaHei" w:hAnsi="Microsoft YaHei" w:eastAsia="Microsoft YaHei"/>
          <w:color w:val="333333"/>
          <w:sz w:val="21"/>
        </w:rPr>
        <w:t>• 具备AIGC赋能旅游法治创新和合规管理的基本能力</w:t>
      </w:r>
    </w:p>
    <w:p>
      <w:pPr>
        <w:spacing w:before="160" w:after="60"/>
      </w:pPr>
      <w:r>
        <w:rPr>
          <w:rFonts w:ascii="Microsoft YaHei" w:hAnsi="Microsoft YaHei" w:eastAsia="Microsoft YaHei"/>
          <w:b/>
          <w:color w:val="457B9D"/>
          <w:sz w:val="26"/>
        </w:rPr>
        <w:t>素养目标</w:t>
      </w:r>
    </w:p>
    <w:p>
      <w:pPr>
        <w:spacing w:before="20" w:after="20"/>
        <w:ind w:left="567" w:hanging="283"/>
      </w:pPr>
      <w:r>
        <w:rPr>
          <w:rFonts w:ascii="Microsoft YaHei" w:hAnsi="Microsoft YaHei" w:eastAsia="Microsoft YaHei"/>
          <w:color w:val="333333"/>
          <w:sz w:val="21"/>
        </w:rPr>
        <w:t>• 树立法治意识，培养依法从业的职业素养</w:t>
      </w:r>
    </w:p>
    <w:p>
      <w:pPr>
        <w:spacing w:before="20" w:after="20"/>
        <w:ind w:left="567" w:hanging="283"/>
      </w:pPr>
      <w:r>
        <w:rPr>
          <w:rFonts w:ascii="Microsoft YaHei" w:hAnsi="Microsoft YaHei" w:eastAsia="Microsoft YaHei"/>
          <w:color w:val="333333"/>
          <w:sz w:val="21"/>
        </w:rPr>
        <w:t>• 增强旅游者权益保护意识和社会责任感</w:t>
      </w:r>
    </w:p>
    <w:p>
      <w:pPr>
        <w:spacing w:before="20" w:after="20"/>
        <w:ind w:left="567" w:hanging="283"/>
      </w:pPr>
      <w:r>
        <w:rPr>
          <w:rFonts w:ascii="Microsoft YaHei" w:hAnsi="Microsoft YaHei" w:eastAsia="Microsoft YaHei"/>
          <w:color w:val="333333"/>
          <w:sz w:val="21"/>
        </w:rPr>
        <w:t>• 理解旅游法治在乡村振兴、可持续发展等国家战略中的重要作用</w:t>
      </w:r>
    </w:p>
    <w:p>
      <w:pPr>
        <w:spacing w:before="200" w:after="80"/>
      </w:pPr>
      <w:r>
        <w:rPr>
          <w:rFonts w:ascii="Microsoft YaHei" w:hAnsi="Microsoft YaHei" w:eastAsia="Microsoft YaHei"/>
          <w:b/>
          <w:color w:val="2A4A7F"/>
          <w:sz w:val="30"/>
        </w:rPr>
        <w:t>学时分配</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fill="1A3C6E"/>
          </w:tcPr>
          <w:p>
            <w:pPr>
              <w:jc w:val="center"/>
            </w:pPr>
            <w:r/>
            <w:r>
              <w:rPr>
                <w:rFonts w:ascii="Microsoft YaHei" w:hAnsi="Microsoft YaHei" w:eastAsia="Microsoft YaHei"/>
                <w:b/>
                <w:color w:val="FFFFFF"/>
                <w:sz w:val="19"/>
              </w:rPr>
              <w:t>篇章</w:t>
            </w:r>
          </w:p>
        </w:tc>
        <w:tc>
          <w:tcPr>
            <w:tcW w:type="dxa" w:w="1417"/>
            <w:shd w:fill="1A3C6E"/>
          </w:tcPr>
          <w:p>
            <w:pPr>
              <w:jc w:val="center"/>
            </w:pPr>
            <w:r/>
            <w:r>
              <w:rPr>
                <w:rFonts w:ascii="Microsoft YaHei" w:hAnsi="Microsoft YaHei" w:eastAsia="Microsoft YaHei"/>
                <w:b/>
                <w:color w:val="FFFFFF"/>
                <w:sz w:val="19"/>
              </w:rPr>
              <w:t>章节</w:t>
            </w:r>
          </w:p>
        </w:tc>
        <w:tc>
          <w:tcPr>
            <w:tcW w:type="dxa" w:w="1417"/>
            <w:shd w:fill="1A3C6E"/>
          </w:tcPr>
          <w:p>
            <w:pPr>
              <w:jc w:val="center"/>
            </w:pPr>
            <w:r/>
            <w:r>
              <w:rPr>
                <w:rFonts w:ascii="Microsoft YaHei" w:hAnsi="Microsoft YaHei" w:eastAsia="Microsoft YaHei"/>
                <w:b/>
                <w:color w:val="FFFFFF"/>
                <w:sz w:val="19"/>
              </w:rPr>
              <w:t>教学内容</w:t>
            </w:r>
          </w:p>
        </w:tc>
        <w:tc>
          <w:tcPr>
            <w:tcW w:type="dxa" w:w="1417"/>
            <w:shd w:fill="1A3C6E"/>
          </w:tcPr>
          <w:p>
            <w:pPr>
              <w:jc w:val="center"/>
            </w:pPr>
            <w:r/>
            <w:r>
              <w:rPr>
                <w:rFonts w:ascii="Microsoft YaHei" w:hAnsi="Microsoft YaHei" w:eastAsia="Microsoft YaHei"/>
                <w:b/>
                <w:color w:val="FFFFFF"/>
                <w:sz w:val="19"/>
              </w:rPr>
              <w:t>理论学时</w:t>
            </w:r>
          </w:p>
        </w:tc>
        <w:tc>
          <w:tcPr>
            <w:tcW w:type="dxa" w:w="1417"/>
            <w:shd w:fill="1A3C6E"/>
          </w:tcPr>
          <w:p>
            <w:pPr>
              <w:jc w:val="center"/>
            </w:pPr>
            <w:r/>
            <w:r>
              <w:rPr>
                <w:rFonts w:ascii="Microsoft YaHei" w:hAnsi="Microsoft YaHei" w:eastAsia="Microsoft YaHei"/>
                <w:b/>
                <w:color w:val="FFFFFF"/>
                <w:sz w:val="19"/>
              </w:rPr>
              <w:t>案例研讨学时</w:t>
            </w:r>
          </w:p>
        </w:tc>
        <w:tc>
          <w:tcPr>
            <w:tcW w:type="dxa" w:w="1417"/>
            <w:shd w:fill="1A3C6E"/>
          </w:tcPr>
          <w:p>
            <w:pPr>
              <w:jc w:val="center"/>
            </w:pPr>
            <w:r/>
            <w:r>
              <w:rPr>
                <w:rFonts w:ascii="Microsoft YaHei" w:hAnsi="Microsoft YaHei" w:eastAsia="Microsoft YaHei"/>
                <w:b/>
                <w:color w:val="FFFFFF"/>
                <w:sz w:val="19"/>
              </w:rPr>
              <w:t>合计</w:t>
            </w:r>
          </w:p>
        </w:tc>
      </w:tr>
      <w:tr>
        <w:tc>
          <w:tcPr>
            <w:tcW w:type="dxa" w:w="1417"/>
          </w:tcPr>
          <w:p>
            <w:r/>
            <w:r>
              <w:rPr>
                <w:rFonts w:ascii="Microsoft YaHei" w:hAnsi="Microsoft YaHei" w:eastAsia="Microsoft YaHei"/>
                <w:sz w:val="18"/>
              </w:rPr>
              <w:t>第一篇</w:t>
            </w:r>
          </w:p>
        </w:tc>
        <w:tc>
          <w:tcPr>
            <w:tcW w:type="dxa" w:w="1417"/>
          </w:tcPr>
          <w:p>
            <w:r/>
            <w:r>
              <w:rPr>
                <w:rFonts w:ascii="Microsoft YaHei" w:hAnsi="Microsoft YaHei" w:eastAsia="Microsoft YaHei"/>
                <w:sz w:val="18"/>
              </w:rPr>
              <w:t>第1章</w:t>
            </w:r>
          </w:p>
        </w:tc>
        <w:tc>
          <w:tcPr>
            <w:tcW w:type="dxa" w:w="1417"/>
          </w:tcPr>
          <w:p>
            <w:r/>
            <w:r>
              <w:rPr>
                <w:rFonts w:ascii="Microsoft YaHei" w:hAnsi="Microsoft YaHei" w:eastAsia="Microsoft YaHei"/>
                <w:sz w:val="18"/>
              </w:rPr>
              <w:t>旅游政策与法规概述</w:t>
            </w:r>
          </w:p>
        </w:tc>
        <w:tc>
          <w:tcPr>
            <w:tcW w:type="dxa" w:w="1417"/>
          </w:tcPr>
          <w:p>
            <w:r/>
            <w:r>
              <w:rPr>
                <w:rFonts w:ascii="Microsoft YaHei" w:hAnsi="Microsoft YaHei" w:eastAsia="Microsoft YaHei"/>
                <w:sz w:val="18"/>
              </w:rPr>
              <w:t>3</w:t>
            </w:r>
          </w:p>
        </w:tc>
        <w:tc>
          <w:tcPr>
            <w:tcW w:type="dxa" w:w="1417"/>
          </w:tcPr>
          <w:p>
            <w:r/>
            <w:r>
              <w:rPr>
                <w:rFonts w:ascii="Microsoft YaHei" w:hAnsi="Microsoft YaHei" w:eastAsia="Microsoft YaHei"/>
                <w:sz w:val="18"/>
              </w:rPr>
              <w:t>1</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第一篇</w:t>
            </w:r>
          </w:p>
        </w:tc>
        <w:tc>
          <w:tcPr>
            <w:tcW w:type="dxa" w:w="1417"/>
            <w:shd w:fill="EBF0F7"/>
          </w:tcPr>
          <w:p>
            <w:r/>
            <w:r>
              <w:rPr>
                <w:rFonts w:ascii="Microsoft YaHei" w:hAnsi="Microsoft YaHei" w:eastAsia="Microsoft YaHei"/>
                <w:sz w:val="18"/>
              </w:rPr>
              <w:t>第2章</w:t>
            </w:r>
          </w:p>
        </w:tc>
        <w:tc>
          <w:tcPr>
            <w:tcW w:type="dxa" w:w="1417"/>
            <w:shd w:fill="EBF0F7"/>
          </w:tcPr>
          <w:p>
            <w:r/>
            <w:r>
              <w:rPr>
                <w:rFonts w:ascii="Microsoft YaHei" w:hAnsi="Microsoft YaHei" w:eastAsia="Microsoft YaHei"/>
                <w:sz w:val="18"/>
              </w:rPr>
              <w:t>旅游法律关系与《旅游法》体系</w:t>
            </w:r>
          </w:p>
        </w:tc>
        <w:tc>
          <w:tcPr>
            <w:tcW w:type="dxa" w:w="1417"/>
            <w:shd w:fill="EBF0F7"/>
          </w:tcPr>
          <w:p>
            <w:r/>
            <w:r>
              <w:rPr>
                <w:rFonts w:ascii="Microsoft YaHei" w:hAnsi="Microsoft YaHei" w:eastAsia="Microsoft YaHei"/>
                <w:sz w:val="18"/>
              </w:rPr>
              <w:t>3</w:t>
            </w:r>
          </w:p>
        </w:tc>
        <w:tc>
          <w:tcPr>
            <w:tcW w:type="dxa" w:w="1417"/>
            <w:shd w:fill="EBF0F7"/>
          </w:tcPr>
          <w:p>
            <w:r/>
            <w:r>
              <w:rPr>
                <w:rFonts w:ascii="Microsoft YaHei" w:hAnsi="Microsoft YaHei" w:eastAsia="Microsoft YaHei"/>
                <w:sz w:val="18"/>
              </w:rPr>
              <w:t>1</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第一篇</w:t>
            </w:r>
          </w:p>
        </w:tc>
        <w:tc>
          <w:tcPr>
            <w:tcW w:type="dxa" w:w="1417"/>
          </w:tcPr>
          <w:p>
            <w:r/>
            <w:r>
              <w:rPr>
                <w:rFonts w:ascii="Microsoft YaHei" w:hAnsi="Microsoft YaHei" w:eastAsia="Microsoft YaHei"/>
                <w:sz w:val="18"/>
              </w:rPr>
              <w:t>第3章</w:t>
            </w:r>
          </w:p>
        </w:tc>
        <w:tc>
          <w:tcPr>
            <w:tcW w:type="dxa" w:w="1417"/>
          </w:tcPr>
          <w:p>
            <w:r/>
            <w:r>
              <w:rPr>
                <w:rFonts w:ascii="Microsoft YaHei" w:hAnsi="Microsoft YaHei" w:eastAsia="Microsoft YaHei"/>
                <w:sz w:val="18"/>
              </w:rPr>
              <w:t>中国旅游政策的历史演进与制度创新</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第二篇</w:t>
            </w:r>
          </w:p>
        </w:tc>
        <w:tc>
          <w:tcPr>
            <w:tcW w:type="dxa" w:w="1417"/>
            <w:shd w:fill="EBF0F7"/>
          </w:tcPr>
          <w:p>
            <w:r/>
            <w:r>
              <w:rPr>
                <w:rFonts w:ascii="Microsoft YaHei" w:hAnsi="Microsoft YaHei" w:eastAsia="Microsoft YaHei"/>
                <w:sz w:val="18"/>
              </w:rPr>
              <w:t>第4章</w:t>
            </w:r>
          </w:p>
        </w:tc>
        <w:tc>
          <w:tcPr>
            <w:tcW w:type="dxa" w:w="1417"/>
            <w:shd w:fill="EBF0F7"/>
          </w:tcPr>
          <w:p>
            <w:r/>
            <w:r>
              <w:rPr>
                <w:rFonts w:ascii="Microsoft YaHei" w:hAnsi="Microsoft YaHei" w:eastAsia="Microsoft YaHei"/>
                <w:sz w:val="18"/>
              </w:rPr>
              <w:t>旅游市场主体法律制度</w:t>
            </w:r>
          </w:p>
        </w:tc>
        <w:tc>
          <w:tcPr>
            <w:tcW w:type="dxa" w:w="1417"/>
            <w:shd w:fill="EBF0F7"/>
          </w:tcPr>
          <w:p>
            <w:r/>
            <w:r>
              <w:rPr>
                <w:rFonts w:ascii="Microsoft YaHei" w:hAnsi="Microsoft YaHei" w:eastAsia="Microsoft YaHei"/>
                <w:sz w:val="18"/>
              </w:rPr>
              <w:t>3</w:t>
            </w:r>
          </w:p>
        </w:tc>
        <w:tc>
          <w:tcPr>
            <w:tcW w:type="dxa" w:w="1417"/>
            <w:shd w:fill="EBF0F7"/>
          </w:tcPr>
          <w:p>
            <w:r/>
            <w:r>
              <w:rPr>
                <w:rFonts w:ascii="Microsoft YaHei" w:hAnsi="Microsoft YaHei" w:eastAsia="Microsoft YaHei"/>
                <w:sz w:val="18"/>
              </w:rPr>
              <w:t>1</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第二篇</w:t>
            </w:r>
          </w:p>
        </w:tc>
        <w:tc>
          <w:tcPr>
            <w:tcW w:type="dxa" w:w="1417"/>
          </w:tcPr>
          <w:p>
            <w:r/>
            <w:r>
              <w:rPr>
                <w:rFonts w:ascii="Microsoft YaHei" w:hAnsi="Microsoft YaHei" w:eastAsia="Microsoft YaHei"/>
                <w:sz w:val="18"/>
              </w:rPr>
              <w:t>第5章</w:t>
            </w:r>
          </w:p>
        </w:tc>
        <w:tc>
          <w:tcPr>
            <w:tcW w:type="dxa" w:w="1417"/>
          </w:tcPr>
          <w:p>
            <w:r/>
            <w:r>
              <w:rPr>
                <w:rFonts w:ascii="Microsoft YaHei" w:hAnsi="Microsoft YaHei" w:eastAsia="Microsoft YaHei"/>
                <w:sz w:val="18"/>
              </w:rPr>
              <w:t>旅游合同法律制度</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第二篇</w:t>
            </w:r>
          </w:p>
        </w:tc>
        <w:tc>
          <w:tcPr>
            <w:tcW w:type="dxa" w:w="1417"/>
            <w:shd w:fill="EBF0F7"/>
          </w:tcPr>
          <w:p>
            <w:r/>
            <w:r>
              <w:rPr>
                <w:rFonts w:ascii="Microsoft YaHei" w:hAnsi="Microsoft YaHei" w:eastAsia="Microsoft YaHei"/>
                <w:sz w:val="18"/>
              </w:rPr>
              <w:t>第6章</w:t>
            </w:r>
          </w:p>
        </w:tc>
        <w:tc>
          <w:tcPr>
            <w:tcW w:type="dxa" w:w="1417"/>
            <w:shd w:fill="EBF0F7"/>
          </w:tcPr>
          <w:p>
            <w:r/>
            <w:r>
              <w:rPr>
                <w:rFonts w:ascii="Microsoft YaHei" w:hAnsi="Microsoft YaHei" w:eastAsia="Microsoft YaHei"/>
                <w:sz w:val="18"/>
              </w:rPr>
              <w:t>旅游消费者权益保护与纠纷解决</w:t>
            </w:r>
          </w:p>
        </w:tc>
        <w:tc>
          <w:tcPr>
            <w:tcW w:type="dxa" w:w="1417"/>
            <w:shd w:fill="EBF0F7"/>
          </w:tcPr>
          <w:p>
            <w:r/>
            <w:r>
              <w:rPr>
                <w:rFonts w:ascii="Microsoft YaHei" w:hAnsi="Microsoft YaHei" w:eastAsia="Microsoft YaHei"/>
                <w:sz w:val="18"/>
              </w:rPr>
              <w:t>2</w:t>
            </w:r>
          </w:p>
        </w:tc>
        <w:tc>
          <w:tcPr>
            <w:tcW w:type="dxa" w:w="1417"/>
            <w:shd w:fill="EBF0F7"/>
          </w:tcPr>
          <w:p>
            <w:r/>
            <w:r>
              <w:rPr>
                <w:rFonts w:ascii="Microsoft YaHei" w:hAnsi="Microsoft YaHei" w:eastAsia="Microsoft YaHei"/>
                <w:sz w:val="18"/>
              </w:rPr>
              <w:t>2</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第三篇</w:t>
            </w:r>
          </w:p>
        </w:tc>
        <w:tc>
          <w:tcPr>
            <w:tcW w:type="dxa" w:w="1417"/>
          </w:tcPr>
          <w:p>
            <w:r/>
            <w:r>
              <w:rPr>
                <w:rFonts w:ascii="Microsoft YaHei" w:hAnsi="Microsoft YaHei" w:eastAsia="Microsoft YaHei"/>
                <w:sz w:val="18"/>
              </w:rPr>
              <w:t>第7章</w:t>
            </w:r>
          </w:p>
        </w:tc>
        <w:tc>
          <w:tcPr>
            <w:tcW w:type="dxa" w:w="1417"/>
          </w:tcPr>
          <w:p>
            <w:r/>
            <w:r>
              <w:rPr>
                <w:rFonts w:ascii="Microsoft YaHei" w:hAnsi="Microsoft YaHei" w:eastAsia="Microsoft YaHei"/>
                <w:sz w:val="18"/>
              </w:rPr>
              <w:t>旅游安全管理与应急法律制度</w:t>
            </w:r>
          </w:p>
        </w:tc>
        <w:tc>
          <w:tcPr>
            <w:tcW w:type="dxa" w:w="1417"/>
          </w:tcPr>
          <w:p>
            <w:r/>
            <w:r>
              <w:rPr>
                <w:rFonts w:ascii="Microsoft YaHei" w:hAnsi="Microsoft YaHei" w:eastAsia="Microsoft YaHei"/>
                <w:sz w:val="18"/>
              </w:rPr>
              <w:t>3</w:t>
            </w:r>
          </w:p>
        </w:tc>
        <w:tc>
          <w:tcPr>
            <w:tcW w:type="dxa" w:w="1417"/>
          </w:tcPr>
          <w:p>
            <w:r/>
            <w:r>
              <w:rPr>
                <w:rFonts w:ascii="Microsoft YaHei" w:hAnsi="Microsoft YaHei" w:eastAsia="Microsoft YaHei"/>
                <w:sz w:val="18"/>
              </w:rPr>
              <w:t>1</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第三篇</w:t>
            </w:r>
          </w:p>
        </w:tc>
        <w:tc>
          <w:tcPr>
            <w:tcW w:type="dxa" w:w="1417"/>
            <w:shd w:fill="EBF0F7"/>
          </w:tcPr>
          <w:p>
            <w:r/>
            <w:r>
              <w:rPr>
                <w:rFonts w:ascii="Microsoft YaHei" w:hAnsi="Microsoft YaHei" w:eastAsia="Microsoft YaHei"/>
                <w:sz w:val="18"/>
              </w:rPr>
              <w:t>第8章</w:t>
            </w:r>
          </w:p>
        </w:tc>
        <w:tc>
          <w:tcPr>
            <w:tcW w:type="dxa" w:w="1417"/>
            <w:shd w:fill="EBF0F7"/>
          </w:tcPr>
          <w:p>
            <w:r/>
            <w:r>
              <w:rPr>
                <w:rFonts w:ascii="Microsoft YaHei" w:hAnsi="Microsoft YaHei" w:eastAsia="Microsoft YaHei"/>
                <w:sz w:val="18"/>
              </w:rPr>
              <w:t>旅游市场监管与行政执法</w:t>
            </w:r>
          </w:p>
        </w:tc>
        <w:tc>
          <w:tcPr>
            <w:tcW w:type="dxa" w:w="1417"/>
            <w:shd w:fill="EBF0F7"/>
          </w:tcPr>
          <w:p>
            <w:r/>
            <w:r>
              <w:rPr>
                <w:rFonts w:ascii="Microsoft YaHei" w:hAnsi="Microsoft YaHei" w:eastAsia="Microsoft YaHei"/>
                <w:sz w:val="18"/>
              </w:rPr>
              <w:t>3</w:t>
            </w:r>
          </w:p>
        </w:tc>
        <w:tc>
          <w:tcPr>
            <w:tcW w:type="dxa" w:w="1417"/>
            <w:shd w:fill="EBF0F7"/>
          </w:tcPr>
          <w:p>
            <w:r/>
            <w:r>
              <w:rPr>
                <w:rFonts w:ascii="Microsoft YaHei" w:hAnsi="Microsoft YaHei" w:eastAsia="Microsoft YaHei"/>
                <w:sz w:val="18"/>
              </w:rPr>
              <w:t>1</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第三篇</w:t>
            </w:r>
          </w:p>
        </w:tc>
        <w:tc>
          <w:tcPr>
            <w:tcW w:type="dxa" w:w="1417"/>
          </w:tcPr>
          <w:p>
            <w:r/>
            <w:r>
              <w:rPr>
                <w:rFonts w:ascii="Microsoft YaHei" w:hAnsi="Microsoft YaHei" w:eastAsia="Microsoft YaHei"/>
                <w:sz w:val="18"/>
              </w:rPr>
              <w:t>第9章</w:t>
            </w:r>
          </w:p>
        </w:tc>
        <w:tc>
          <w:tcPr>
            <w:tcW w:type="dxa" w:w="1417"/>
          </w:tcPr>
          <w:p>
            <w:r/>
            <w:r>
              <w:rPr>
                <w:rFonts w:ascii="Microsoft YaHei" w:hAnsi="Microsoft YaHei" w:eastAsia="Microsoft YaHei"/>
                <w:sz w:val="18"/>
              </w:rPr>
              <w:t>AIGC时代的旅游数据合规与个人信息保护</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2</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第四篇</w:t>
            </w:r>
          </w:p>
        </w:tc>
        <w:tc>
          <w:tcPr>
            <w:tcW w:type="dxa" w:w="1417"/>
            <w:shd w:fill="EBF0F7"/>
          </w:tcPr>
          <w:p>
            <w:r/>
            <w:r>
              <w:rPr>
                <w:rFonts w:ascii="Microsoft YaHei" w:hAnsi="Microsoft YaHei" w:eastAsia="Microsoft YaHei"/>
                <w:sz w:val="18"/>
              </w:rPr>
              <w:t>第10章</w:t>
            </w:r>
          </w:p>
        </w:tc>
        <w:tc>
          <w:tcPr>
            <w:tcW w:type="dxa" w:w="1417"/>
            <w:shd w:fill="EBF0F7"/>
          </w:tcPr>
          <w:p>
            <w:r/>
            <w:r>
              <w:rPr>
                <w:rFonts w:ascii="Microsoft YaHei" w:hAnsi="Microsoft YaHei" w:eastAsia="Microsoft YaHei"/>
                <w:sz w:val="18"/>
              </w:rPr>
              <w:t>AIGC生成内容的知识产权与合规治理</w:t>
            </w:r>
          </w:p>
        </w:tc>
        <w:tc>
          <w:tcPr>
            <w:tcW w:type="dxa" w:w="1417"/>
            <w:shd w:fill="EBF0F7"/>
          </w:tcPr>
          <w:p>
            <w:r/>
            <w:r>
              <w:rPr>
                <w:rFonts w:ascii="Microsoft YaHei" w:hAnsi="Microsoft YaHei" w:eastAsia="Microsoft YaHei"/>
                <w:sz w:val="18"/>
              </w:rPr>
              <w:t>3</w:t>
            </w:r>
          </w:p>
        </w:tc>
        <w:tc>
          <w:tcPr>
            <w:tcW w:type="dxa" w:w="1417"/>
            <w:shd w:fill="EBF0F7"/>
          </w:tcPr>
          <w:p>
            <w:r/>
            <w:r>
              <w:rPr>
                <w:rFonts w:ascii="Microsoft YaHei" w:hAnsi="Microsoft YaHei" w:eastAsia="Microsoft YaHei"/>
                <w:sz w:val="18"/>
              </w:rPr>
              <w:t>1</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第四篇</w:t>
            </w:r>
          </w:p>
        </w:tc>
        <w:tc>
          <w:tcPr>
            <w:tcW w:type="dxa" w:w="1417"/>
          </w:tcPr>
          <w:p>
            <w:r/>
            <w:r>
              <w:rPr>
                <w:rFonts w:ascii="Microsoft YaHei" w:hAnsi="Microsoft YaHei" w:eastAsia="Microsoft YaHei"/>
                <w:sz w:val="18"/>
              </w:rPr>
              <w:t>第11章</w:t>
            </w:r>
          </w:p>
        </w:tc>
        <w:tc>
          <w:tcPr>
            <w:tcW w:type="dxa" w:w="1417"/>
          </w:tcPr>
          <w:p>
            <w:r/>
            <w:r>
              <w:rPr>
                <w:rFonts w:ascii="Microsoft YaHei" w:hAnsi="Microsoft YaHei" w:eastAsia="Microsoft YaHei"/>
                <w:sz w:val="18"/>
              </w:rPr>
              <w:t>平台经济与在线旅游平台法律规制</w:t>
            </w:r>
          </w:p>
        </w:tc>
        <w:tc>
          <w:tcPr>
            <w:tcW w:type="dxa" w:w="1417"/>
          </w:tcPr>
          <w:p>
            <w:r/>
            <w:r>
              <w:rPr>
                <w:rFonts w:ascii="Microsoft YaHei" w:hAnsi="Microsoft YaHei" w:eastAsia="Microsoft YaHei"/>
                <w:sz w:val="18"/>
              </w:rPr>
              <w:t>3</w:t>
            </w:r>
          </w:p>
        </w:tc>
        <w:tc>
          <w:tcPr>
            <w:tcW w:type="dxa" w:w="1417"/>
          </w:tcPr>
          <w:p>
            <w:r/>
            <w:r>
              <w:rPr>
                <w:rFonts w:ascii="Microsoft YaHei" w:hAnsi="Microsoft YaHei" w:eastAsia="Microsoft YaHei"/>
                <w:sz w:val="18"/>
              </w:rPr>
              <w:t>1</w:t>
            </w:r>
          </w:p>
        </w:tc>
        <w:tc>
          <w:tcPr>
            <w:tcW w:type="dxa" w:w="1417"/>
          </w:tcPr>
          <w:p>
            <w:r/>
            <w:r>
              <w:rPr>
                <w:rFonts w:ascii="Microsoft YaHei" w:hAnsi="Microsoft YaHei" w:eastAsia="Microsoft YaHei"/>
                <w:sz w:val="18"/>
              </w:rPr>
              <w:t>4</w:t>
            </w:r>
          </w:p>
        </w:tc>
      </w:tr>
      <w:tr>
        <w:tc>
          <w:tcPr>
            <w:tcW w:type="dxa" w:w="1417"/>
            <w:shd w:fill="EBF0F7"/>
          </w:tcPr>
          <w:p>
            <w:r/>
            <w:r>
              <w:rPr>
                <w:rFonts w:ascii="Microsoft YaHei" w:hAnsi="Microsoft YaHei" w:eastAsia="Microsoft YaHei"/>
                <w:sz w:val="18"/>
              </w:rPr>
              <w:t>第四篇</w:t>
            </w:r>
          </w:p>
        </w:tc>
        <w:tc>
          <w:tcPr>
            <w:tcW w:type="dxa" w:w="1417"/>
            <w:shd w:fill="EBF0F7"/>
          </w:tcPr>
          <w:p>
            <w:r/>
            <w:r>
              <w:rPr>
                <w:rFonts w:ascii="Microsoft YaHei" w:hAnsi="Microsoft YaHei" w:eastAsia="Microsoft YaHei"/>
                <w:sz w:val="18"/>
              </w:rPr>
              <w:t>第12章</w:t>
            </w:r>
          </w:p>
        </w:tc>
        <w:tc>
          <w:tcPr>
            <w:tcW w:type="dxa" w:w="1417"/>
            <w:shd w:fill="EBF0F7"/>
          </w:tcPr>
          <w:p>
            <w:r/>
            <w:r>
              <w:rPr>
                <w:rFonts w:ascii="Microsoft YaHei" w:hAnsi="Microsoft YaHei" w:eastAsia="Microsoft YaHei"/>
                <w:sz w:val="18"/>
              </w:rPr>
              <w:t>国际旅游政策比较与中国旅游法治展望</w:t>
            </w:r>
          </w:p>
        </w:tc>
        <w:tc>
          <w:tcPr>
            <w:tcW w:type="dxa" w:w="1417"/>
            <w:shd w:fill="EBF0F7"/>
          </w:tcPr>
          <w:p>
            <w:r/>
            <w:r>
              <w:rPr>
                <w:rFonts w:ascii="Microsoft YaHei" w:hAnsi="Microsoft YaHei" w:eastAsia="Microsoft YaHei"/>
                <w:sz w:val="18"/>
              </w:rPr>
              <w:t>3</w:t>
            </w:r>
          </w:p>
        </w:tc>
        <w:tc>
          <w:tcPr>
            <w:tcW w:type="dxa" w:w="1417"/>
            <w:shd w:fill="EBF0F7"/>
          </w:tcPr>
          <w:p>
            <w:r/>
            <w:r>
              <w:rPr>
                <w:rFonts w:ascii="Microsoft YaHei" w:hAnsi="Microsoft YaHei" w:eastAsia="Microsoft YaHei"/>
                <w:sz w:val="18"/>
              </w:rPr>
              <w:t>1</w:t>
            </w:r>
          </w:p>
        </w:tc>
        <w:tc>
          <w:tcPr>
            <w:tcW w:type="dxa" w:w="1417"/>
            <w:shd w:fill="EBF0F7"/>
          </w:tcPr>
          <w:p>
            <w:r/>
            <w:r>
              <w:rPr>
                <w:rFonts w:ascii="Microsoft YaHei" w:hAnsi="Microsoft YaHei" w:eastAsia="Microsoft YaHei"/>
                <w:sz w:val="18"/>
              </w:rPr>
              <w:t>4</w:t>
            </w:r>
          </w:p>
        </w:tc>
      </w:tr>
      <w:tr>
        <w:tc>
          <w:tcPr>
            <w:tcW w:type="dxa" w:w="1417"/>
          </w:tcPr>
          <w:p>
            <w:r/>
            <w:r>
              <w:rPr>
                <w:rFonts w:ascii="Microsoft YaHei" w:hAnsi="Microsoft YaHei" w:eastAsia="Microsoft YaHei"/>
                <w:sz w:val="18"/>
              </w:rPr>
              <w:t>**合计**</w:t>
            </w:r>
          </w:p>
        </w:tc>
        <w:tc>
          <w:tcPr>
            <w:tcW w:type="dxa" w:w="1417"/>
          </w:tcPr>
          <w:p>
            <w:r/>
            <w:r>
              <w:rPr>
                <w:rFonts w:ascii="Microsoft YaHei" w:hAnsi="Microsoft YaHei" w:eastAsia="Microsoft YaHei"/>
                <w:sz w:val="18"/>
              </w:rPr>
            </w:r>
          </w:p>
        </w:tc>
        <w:tc>
          <w:tcPr>
            <w:tcW w:type="dxa" w:w="1417"/>
          </w:tcPr>
          <w:p>
            <w:r/>
            <w:r>
              <w:rPr>
                <w:rFonts w:ascii="Microsoft YaHei" w:hAnsi="Microsoft YaHei" w:eastAsia="Microsoft YaHei"/>
                <w:sz w:val="18"/>
              </w:rPr>
            </w:r>
          </w:p>
        </w:tc>
        <w:tc>
          <w:tcPr>
            <w:tcW w:type="dxa" w:w="1417"/>
          </w:tcPr>
          <w:p>
            <w:r/>
            <w:r>
              <w:rPr>
                <w:rFonts w:ascii="Microsoft YaHei" w:hAnsi="Microsoft YaHei" w:eastAsia="Microsoft YaHei"/>
                <w:sz w:val="18"/>
              </w:rPr>
              <w:t>**32**</w:t>
            </w:r>
          </w:p>
        </w:tc>
        <w:tc>
          <w:tcPr>
            <w:tcW w:type="dxa" w:w="1417"/>
          </w:tcPr>
          <w:p>
            <w:r/>
            <w:r>
              <w:rPr>
                <w:rFonts w:ascii="Microsoft YaHei" w:hAnsi="Microsoft YaHei" w:eastAsia="Microsoft YaHei"/>
                <w:sz w:val="18"/>
              </w:rPr>
              <w:t>**16**</w:t>
            </w:r>
          </w:p>
        </w:tc>
        <w:tc>
          <w:tcPr>
            <w:tcW w:type="dxa" w:w="1417"/>
          </w:tcPr>
          <w:p>
            <w:r/>
            <w:r>
              <w:rPr>
                <w:rFonts w:ascii="Microsoft YaHei" w:hAnsi="Microsoft YaHei" w:eastAsia="Microsoft YaHei"/>
                <w:sz w:val="18"/>
              </w:rPr>
              <w:t>**48**</w:t>
            </w:r>
          </w:p>
        </w:tc>
      </w:tr>
    </w:tbl>
    <w:p/>
    <w:p>
      <w:pPr>
        <w:spacing w:before="200" w:after="80"/>
      </w:pPr>
      <w:r>
        <w:rPr>
          <w:rFonts w:ascii="Microsoft YaHei" w:hAnsi="Microsoft YaHei" w:eastAsia="Microsoft YaHei"/>
          <w:b/>
          <w:color w:val="2A4A7F"/>
          <w:sz w:val="30"/>
        </w:rPr>
        <w:t>教学方法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方法</w:t>
            </w:r>
          </w:p>
        </w:tc>
        <w:tc>
          <w:tcPr>
            <w:tcW w:type="dxa" w:w="2835"/>
            <w:shd w:fill="1A3C6E"/>
          </w:tcPr>
          <w:p>
            <w:pPr>
              <w:jc w:val="center"/>
            </w:pPr>
            <w:r/>
            <w:r>
              <w:rPr>
                <w:rFonts w:ascii="Microsoft YaHei" w:hAnsi="Microsoft YaHei" w:eastAsia="Microsoft YaHei"/>
                <w:b/>
                <w:color w:val="FFFFFF"/>
                <w:sz w:val="19"/>
              </w:rPr>
              <w:t>适用场景</w:t>
            </w:r>
          </w:p>
        </w:tc>
        <w:tc>
          <w:tcPr>
            <w:tcW w:type="dxa" w:w="2835"/>
            <w:shd w:fill="1A3C6E"/>
          </w:tcPr>
          <w:p>
            <w:pPr>
              <w:jc w:val="center"/>
            </w:pPr>
            <w:r/>
            <w:r>
              <w:rPr>
                <w:rFonts w:ascii="Microsoft YaHei" w:hAnsi="Microsoft YaHei" w:eastAsia="Microsoft YaHei"/>
                <w:b/>
                <w:color w:val="FFFFFF"/>
                <w:sz w:val="19"/>
              </w:rPr>
              <w:t>占比</w:t>
            </w:r>
          </w:p>
        </w:tc>
      </w:tr>
      <w:tr>
        <w:tc>
          <w:tcPr>
            <w:tcW w:type="dxa" w:w="2835"/>
          </w:tcPr>
          <w:p>
            <w:r/>
            <w:r>
              <w:rPr>
                <w:rFonts w:ascii="Microsoft YaHei" w:hAnsi="Microsoft YaHei" w:eastAsia="Microsoft YaHei"/>
                <w:sz w:val="18"/>
              </w:rPr>
              <w:t>讲授法</w:t>
            </w:r>
          </w:p>
        </w:tc>
        <w:tc>
          <w:tcPr>
            <w:tcW w:type="dxa" w:w="2835"/>
          </w:tcPr>
          <w:p>
            <w:r/>
            <w:r>
              <w:rPr>
                <w:rFonts w:ascii="Microsoft YaHei" w:hAnsi="Microsoft YaHei" w:eastAsia="Microsoft YaHei"/>
                <w:sz w:val="18"/>
              </w:rPr>
              <w:t>法律概念、制度原理、体系框架等基础理论教学</w:t>
            </w:r>
          </w:p>
        </w:tc>
        <w:tc>
          <w:tcPr>
            <w:tcW w:type="dxa" w:w="2835"/>
          </w:tcPr>
          <w:p>
            <w:r/>
            <w:r>
              <w:rPr>
                <w:rFonts w:ascii="Microsoft YaHei" w:hAnsi="Microsoft YaHei" w:eastAsia="Microsoft YaHei"/>
                <w:sz w:val="18"/>
              </w:rPr>
              <w:t>40%</w:t>
            </w:r>
          </w:p>
        </w:tc>
      </w:tr>
      <w:tr>
        <w:tc>
          <w:tcPr>
            <w:tcW w:type="dxa" w:w="2835"/>
            <w:shd w:fill="EBF0F7"/>
          </w:tcPr>
          <w:p>
            <w:r/>
            <w:r>
              <w:rPr>
                <w:rFonts w:ascii="Microsoft YaHei" w:hAnsi="Microsoft YaHei" w:eastAsia="Microsoft YaHei"/>
                <w:sz w:val="18"/>
              </w:rPr>
              <w:t>案例教学法</w:t>
            </w:r>
          </w:p>
        </w:tc>
        <w:tc>
          <w:tcPr>
            <w:tcW w:type="dxa" w:w="2835"/>
            <w:shd w:fill="EBF0F7"/>
          </w:tcPr>
          <w:p>
            <w:r/>
            <w:r>
              <w:rPr>
                <w:rFonts w:ascii="Microsoft YaHei" w:hAnsi="Microsoft YaHei" w:eastAsia="Microsoft YaHei"/>
                <w:sz w:val="18"/>
              </w:rPr>
              <w:t>旅游合同纠纷、消费者权益保护、平台监管等实务问题</w:t>
            </w:r>
          </w:p>
        </w:tc>
        <w:tc>
          <w:tcPr>
            <w:tcW w:type="dxa" w:w="2835"/>
            <w:shd w:fill="EBF0F7"/>
          </w:tcPr>
          <w:p>
            <w:r/>
            <w:r>
              <w:rPr>
                <w:rFonts w:ascii="Microsoft YaHei" w:hAnsi="Microsoft YaHei" w:eastAsia="Microsoft YaHei"/>
                <w:sz w:val="18"/>
              </w:rPr>
              <w:t>25%</w:t>
            </w:r>
          </w:p>
        </w:tc>
      </w:tr>
      <w:tr>
        <w:tc>
          <w:tcPr>
            <w:tcW w:type="dxa" w:w="2835"/>
          </w:tcPr>
          <w:p>
            <w:r/>
            <w:r>
              <w:rPr>
                <w:rFonts w:ascii="Microsoft YaHei" w:hAnsi="Microsoft YaHei" w:eastAsia="Microsoft YaHei"/>
                <w:sz w:val="18"/>
              </w:rPr>
              <w:t>研讨式教学法</w:t>
            </w:r>
          </w:p>
        </w:tc>
        <w:tc>
          <w:tcPr>
            <w:tcW w:type="dxa" w:w="2835"/>
          </w:tcPr>
          <w:p>
            <w:r/>
            <w:r>
              <w:rPr>
                <w:rFonts w:ascii="Microsoft YaHei" w:hAnsi="Microsoft YaHei" w:eastAsia="Microsoft YaHei"/>
                <w:sz w:val="18"/>
              </w:rPr>
              <w:t>AIGC治理、数据合规、平台反垄断等前沿议题</w:t>
            </w:r>
          </w:p>
        </w:tc>
        <w:tc>
          <w:tcPr>
            <w:tcW w:type="dxa" w:w="2835"/>
          </w:tcPr>
          <w:p>
            <w:r/>
            <w:r>
              <w:rPr>
                <w:rFonts w:ascii="Microsoft YaHei" w:hAnsi="Microsoft YaHei" w:eastAsia="Microsoft YaHei"/>
                <w:sz w:val="18"/>
              </w:rPr>
              <w:t>15%</w:t>
            </w:r>
          </w:p>
        </w:tc>
      </w:tr>
      <w:tr>
        <w:tc>
          <w:tcPr>
            <w:tcW w:type="dxa" w:w="2835"/>
            <w:shd w:fill="EBF0F7"/>
          </w:tcPr>
          <w:p>
            <w:r/>
            <w:r>
              <w:rPr>
                <w:rFonts w:ascii="Microsoft YaHei" w:hAnsi="Microsoft YaHei" w:eastAsia="Microsoft YaHei"/>
                <w:sz w:val="18"/>
              </w:rPr>
              <w:t>模拟实训法</w:t>
            </w:r>
          </w:p>
        </w:tc>
        <w:tc>
          <w:tcPr>
            <w:tcW w:type="dxa" w:w="2835"/>
            <w:shd w:fill="EBF0F7"/>
          </w:tcPr>
          <w:p>
            <w:r/>
            <w:r>
              <w:rPr>
                <w:rFonts w:ascii="Microsoft YaHei" w:hAnsi="Microsoft YaHei" w:eastAsia="Microsoft YaHei"/>
                <w:sz w:val="18"/>
              </w:rPr>
              <w:t>旅游合同审查、投诉处理、合规方案设计等实操训练</w:t>
            </w:r>
          </w:p>
        </w:tc>
        <w:tc>
          <w:tcPr>
            <w:tcW w:type="dxa" w:w="2835"/>
            <w:shd w:fill="EBF0F7"/>
          </w:tcPr>
          <w:p>
            <w:r/>
            <w:r>
              <w:rPr>
                <w:rFonts w:ascii="Microsoft YaHei" w:hAnsi="Microsoft YaHei" w:eastAsia="Microsoft YaHei"/>
                <w:sz w:val="18"/>
              </w:rPr>
              <w:t>10%</w:t>
            </w:r>
          </w:p>
        </w:tc>
      </w:tr>
      <w:tr>
        <w:tc>
          <w:tcPr>
            <w:tcW w:type="dxa" w:w="2835"/>
          </w:tcPr>
          <w:p>
            <w:r/>
            <w:r>
              <w:rPr>
                <w:rFonts w:ascii="Microsoft YaHei" w:hAnsi="Microsoft YaHei" w:eastAsia="Microsoft YaHei"/>
                <w:sz w:val="18"/>
              </w:rPr>
              <w:t>翻转课堂</w:t>
            </w:r>
          </w:p>
        </w:tc>
        <w:tc>
          <w:tcPr>
            <w:tcW w:type="dxa" w:w="2835"/>
          </w:tcPr>
          <w:p>
            <w:r/>
            <w:r>
              <w:rPr>
                <w:rFonts w:ascii="Microsoft YaHei" w:hAnsi="Microsoft YaHei" w:eastAsia="Microsoft YaHei"/>
                <w:sz w:val="18"/>
              </w:rPr>
              <w:t>文献阅读、案例分析报告、小组讨论等课前/课后活动</w:t>
            </w:r>
          </w:p>
        </w:tc>
        <w:tc>
          <w:tcPr>
            <w:tcW w:type="dxa" w:w="2835"/>
          </w:tcPr>
          <w:p>
            <w:r/>
            <w:r>
              <w:rPr>
                <w:rFonts w:ascii="Microsoft YaHei" w:hAnsi="Microsoft YaHei" w:eastAsia="Microsoft YaHei"/>
                <w:sz w:val="18"/>
              </w:rPr>
              <w:t>10%</w:t>
            </w:r>
          </w:p>
        </w:tc>
      </w:tr>
    </w:tbl>
    <w:p/>
    <w:p>
      <w:pPr>
        <w:spacing w:before="200" w:after="80"/>
      </w:pPr>
      <w:r>
        <w:rPr>
          <w:rFonts w:ascii="Microsoft YaHei" w:hAnsi="Microsoft YaHei" w:eastAsia="Microsoft YaHei"/>
          <w:b/>
          <w:color w:val="2A4A7F"/>
          <w:sz w:val="30"/>
        </w:rPr>
        <w:t>考核方式与评分标准</w:t>
      </w:r>
    </w:p>
    <w:p>
      <w:pPr>
        <w:spacing w:before="160" w:after="60"/>
      </w:pPr>
      <w:r>
        <w:rPr>
          <w:rFonts w:ascii="Microsoft YaHei" w:hAnsi="Microsoft YaHei" w:eastAsia="Microsoft YaHei"/>
          <w:b/>
          <w:color w:val="457B9D"/>
          <w:sz w:val="26"/>
        </w:rPr>
        <w:t>过程考核（40%）</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考核项目</w:t>
            </w:r>
          </w:p>
        </w:tc>
        <w:tc>
          <w:tcPr>
            <w:tcW w:type="dxa" w:w="2126"/>
            <w:shd w:fill="1A3C6E"/>
          </w:tcPr>
          <w:p>
            <w:pPr>
              <w:jc w:val="center"/>
            </w:pPr>
            <w:r/>
            <w:r>
              <w:rPr>
                <w:rFonts w:ascii="Microsoft YaHei" w:hAnsi="Microsoft YaHei" w:eastAsia="Microsoft YaHei"/>
                <w:b/>
                <w:color w:val="FFFFFF"/>
                <w:sz w:val="19"/>
              </w:rPr>
              <w:t>占比</w:t>
            </w:r>
          </w:p>
        </w:tc>
        <w:tc>
          <w:tcPr>
            <w:tcW w:type="dxa" w:w="2126"/>
            <w:shd w:fill="1A3C6E"/>
          </w:tcPr>
          <w:p>
            <w:pPr>
              <w:jc w:val="center"/>
            </w:pPr>
            <w:r/>
            <w:r>
              <w:rPr>
                <w:rFonts w:ascii="Microsoft YaHei" w:hAnsi="Microsoft YaHei" w:eastAsia="Microsoft YaHei"/>
                <w:b/>
                <w:color w:val="FFFFFF"/>
                <w:sz w:val="19"/>
              </w:rPr>
              <w:t>考核内容</w:t>
            </w:r>
          </w:p>
        </w:tc>
        <w:tc>
          <w:tcPr>
            <w:tcW w:type="dxa" w:w="2126"/>
            <w:shd w:fill="1A3C6E"/>
          </w:tcPr>
          <w:p>
            <w:pPr>
              <w:jc w:val="center"/>
            </w:pPr>
            <w:r/>
            <w:r>
              <w:rPr>
                <w:rFonts w:ascii="Microsoft YaHei" w:hAnsi="Microsoft YaHei" w:eastAsia="Microsoft YaHei"/>
                <w:b/>
                <w:color w:val="FFFFFF"/>
                <w:sz w:val="19"/>
              </w:rPr>
              <w:t>评分标准</w:t>
            </w:r>
          </w:p>
        </w:tc>
      </w:tr>
      <w:tr>
        <w:tc>
          <w:tcPr>
            <w:tcW w:type="dxa" w:w="2126"/>
          </w:tcPr>
          <w:p>
            <w:r/>
            <w:r>
              <w:rPr>
                <w:rFonts w:ascii="Microsoft YaHei" w:hAnsi="Microsoft YaHei" w:eastAsia="Microsoft YaHei"/>
                <w:sz w:val="18"/>
              </w:rPr>
              <w:t>课堂参与</w:t>
            </w:r>
          </w:p>
        </w:tc>
        <w:tc>
          <w:tcPr>
            <w:tcW w:type="dxa" w:w="2126"/>
          </w:tcPr>
          <w:p>
            <w:r/>
            <w:r>
              <w:rPr>
                <w:rFonts w:ascii="Microsoft YaHei" w:hAnsi="Microsoft YaHei" w:eastAsia="Microsoft YaHei"/>
                <w:sz w:val="18"/>
              </w:rPr>
              <w:t>10%</w:t>
            </w:r>
          </w:p>
        </w:tc>
        <w:tc>
          <w:tcPr>
            <w:tcW w:type="dxa" w:w="2126"/>
          </w:tcPr>
          <w:p>
            <w:r/>
            <w:r>
              <w:rPr>
                <w:rFonts w:ascii="Microsoft YaHei" w:hAnsi="Microsoft YaHei" w:eastAsia="Microsoft YaHei"/>
                <w:sz w:val="18"/>
              </w:rPr>
              <w:t>课堂讨论、案例分析发言</w:t>
            </w:r>
          </w:p>
        </w:tc>
        <w:tc>
          <w:tcPr>
            <w:tcW w:type="dxa" w:w="2126"/>
          </w:tcPr>
          <w:p>
            <w:r/>
            <w:r>
              <w:rPr>
                <w:rFonts w:ascii="Microsoft YaHei" w:hAnsi="Microsoft YaHei" w:eastAsia="Microsoft YaHei"/>
                <w:sz w:val="18"/>
              </w:rPr>
              <w:t>参与度、观点深度、表达能力</w:t>
            </w:r>
          </w:p>
        </w:tc>
      </w:tr>
      <w:tr>
        <w:tc>
          <w:tcPr>
            <w:tcW w:type="dxa" w:w="2126"/>
            <w:shd w:fill="EBF0F7"/>
          </w:tcPr>
          <w:p>
            <w:r/>
            <w:r>
              <w:rPr>
                <w:rFonts w:ascii="Microsoft YaHei" w:hAnsi="Microsoft YaHei" w:eastAsia="Microsoft YaHei"/>
                <w:sz w:val="18"/>
              </w:rPr>
              <w:t>案例分析报告</w:t>
            </w:r>
          </w:p>
        </w:tc>
        <w:tc>
          <w:tcPr>
            <w:tcW w:type="dxa" w:w="2126"/>
            <w:shd w:fill="EBF0F7"/>
          </w:tcPr>
          <w:p>
            <w:r/>
            <w:r>
              <w:rPr>
                <w:rFonts w:ascii="Microsoft YaHei" w:hAnsi="Microsoft YaHei" w:eastAsia="Microsoft YaHei"/>
                <w:sz w:val="18"/>
              </w:rPr>
              <w:t>15%</w:t>
            </w:r>
          </w:p>
        </w:tc>
        <w:tc>
          <w:tcPr>
            <w:tcW w:type="dxa" w:w="2126"/>
            <w:shd w:fill="EBF0F7"/>
          </w:tcPr>
          <w:p>
            <w:r/>
            <w:r>
              <w:rPr>
                <w:rFonts w:ascii="Microsoft YaHei" w:hAnsi="Microsoft YaHei" w:eastAsia="Microsoft YaHei"/>
                <w:sz w:val="18"/>
              </w:rPr>
              <w:t>提交2份旅游案例法律分析报告</w:t>
            </w:r>
          </w:p>
        </w:tc>
        <w:tc>
          <w:tcPr>
            <w:tcW w:type="dxa" w:w="2126"/>
            <w:shd w:fill="EBF0F7"/>
          </w:tcPr>
          <w:p>
            <w:r/>
            <w:r>
              <w:rPr>
                <w:rFonts w:ascii="Microsoft YaHei" w:hAnsi="Microsoft YaHei" w:eastAsia="Microsoft YaHei"/>
                <w:sz w:val="18"/>
              </w:rPr>
              <w:t>分析的准确性、逻辑性、完整性</w:t>
            </w:r>
          </w:p>
        </w:tc>
      </w:tr>
      <w:tr>
        <w:tc>
          <w:tcPr>
            <w:tcW w:type="dxa" w:w="2126"/>
          </w:tcPr>
          <w:p>
            <w:r/>
            <w:r>
              <w:rPr>
                <w:rFonts w:ascii="Microsoft YaHei" w:hAnsi="Microsoft YaHei" w:eastAsia="Microsoft YaHei"/>
                <w:sz w:val="18"/>
              </w:rPr>
              <w:t>小组项目</w:t>
            </w:r>
          </w:p>
        </w:tc>
        <w:tc>
          <w:tcPr>
            <w:tcW w:type="dxa" w:w="2126"/>
          </w:tcPr>
          <w:p>
            <w:r/>
            <w:r>
              <w:rPr>
                <w:rFonts w:ascii="Microsoft YaHei" w:hAnsi="Microsoft YaHei" w:eastAsia="Microsoft YaHei"/>
                <w:sz w:val="18"/>
              </w:rPr>
              <w:t>15%</w:t>
            </w:r>
          </w:p>
        </w:tc>
        <w:tc>
          <w:tcPr>
            <w:tcW w:type="dxa" w:w="2126"/>
          </w:tcPr>
          <w:p>
            <w:r/>
            <w:r>
              <w:rPr>
                <w:rFonts w:ascii="Microsoft YaHei" w:hAnsi="Microsoft YaHei" w:eastAsia="Microsoft YaHei"/>
                <w:sz w:val="18"/>
              </w:rPr>
              <w:t>旅游合规方案设计或AIGC治理方案</w:t>
            </w:r>
          </w:p>
        </w:tc>
        <w:tc>
          <w:tcPr>
            <w:tcW w:type="dxa" w:w="2126"/>
          </w:tcPr>
          <w:p>
            <w:r/>
            <w:r>
              <w:rPr>
                <w:rFonts w:ascii="Microsoft YaHei" w:hAnsi="Microsoft YaHei" w:eastAsia="Microsoft YaHei"/>
                <w:sz w:val="18"/>
              </w:rPr>
              <w:t>创新性、可行性、团队协作</w:t>
            </w:r>
          </w:p>
        </w:tc>
      </w:tr>
    </w:tbl>
    <w:p/>
    <w:p>
      <w:pPr>
        <w:spacing w:before="160" w:after="60"/>
      </w:pPr>
      <w:r>
        <w:rPr>
          <w:rFonts w:ascii="Microsoft YaHei" w:hAnsi="Microsoft YaHei" w:eastAsia="Microsoft YaHei"/>
          <w:b/>
          <w:color w:val="457B9D"/>
          <w:sz w:val="26"/>
        </w:rPr>
        <w:t>期末考核（60%）</w:t>
      </w:r>
    </w:p>
    <w:p>
      <w:pPr>
        <w:spacing w:before="20" w:after="20"/>
        <w:ind w:left="567" w:hanging="283"/>
      </w:pPr>
      <w:r>
        <w:rPr>
          <w:rFonts w:ascii="Microsoft YaHei" w:hAnsi="Microsoft YaHei" w:eastAsia="Microsoft YaHei"/>
          <w:color w:val="333333"/>
          <w:sz w:val="21"/>
        </w:rPr>
        <w:t>• 闭卷考试，考试时间120分钟</w:t>
      </w:r>
    </w:p>
    <w:p>
      <w:pPr>
        <w:spacing w:before="20" w:after="20"/>
        <w:ind w:left="567" w:hanging="283"/>
      </w:pPr>
      <w:r>
        <w:rPr>
          <w:rFonts w:ascii="Microsoft YaHei" w:hAnsi="Microsoft YaHei" w:eastAsia="Microsoft YaHei"/>
          <w:color w:val="333333"/>
          <w:sz w:val="21"/>
        </w:rPr>
        <w:t>• 题型：单项选择题（20%）、多项选择题（15%）、简答题（20%）、案例分析题（30%）、论述题（15%）</w:t>
      </w:r>
    </w:p>
    <w:p>
      <w:pPr>
        <w:spacing w:before="20" w:after="20"/>
        <w:ind w:left="567" w:hanging="283"/>
      </w:pPr>
      <w:r>
        <w:rPr>
          <w:rFonts w:ascii="Microsoft YaHei" w:hAnsi="Microsoft YaHei" w:eastAsia="Microsoft YaHei"/>
          <w:color w:val="333333"/>
          <w:sz w:val="21"/>
        </w:rPr>
        <w:t>• 重点考察：旅游法基本制度、旅游合同规则、旅游消费者权益保护、旅游安全法律制度、AIGC旅游合规治理</w:t>
      </w:r>
    </w:p>
    <w:p>
      <w:pPr>
        <w:spacing w:before="200" w:after="80"/>
      </w:pPr>
      <w:r>
        <w:rPr>
          <w:rFonts w:ascii="Microsoft YaHei" w:hAnsi="Microsoft YaHei" w:eastAsia="Microsoft YaHei"/>
          <w:b/>
          <w:color w:val="2A4A7F"/>
          <w:sz w:val="30"/>
        </w:rPr>
        <w:t>推荐教材与参考资料</w:t>
      </w:r>
    </w:p>
    <w:p>
      <w:pPr>
        <w:spacing w:before="160" w:after="60"/>
      </w:pPr>
      <w:r>
        <w:rPr>
          <w:rFonts w:ascii="Microsoft YaHei" w:hAnsi="Microsoft YaHei" w:eastAsia="Microsoft YaHei"/>
          <w:b/>
          <w:color w:val="457B9D"/>
          <w:sz w:val="26"/>
        </w:rPr>
        <w:t>教材</w:t>
      </w:r>
    </w:p>
    <w:p>
      <w:pPr>
        <w:spacing w:before="20" w:after="20"/>
        <w:ind w:left="567" w:hanging="283"/>
      </w:pPr>
      <w:r>
        <w:rPr>
          <w:rFonts w:ascii="Microsoft YaHei" w:hAnsi="Microsoft YaHei" w:eastAsia="Microsoft YaHei"/>
          <w:color w:val="333333"/>
          <w:sz w:val="21"/>
        </w:rPr>
        <w:t>• 祝刚等.《旅游政策与法规》（AIGC版）. 2026年</w:t>
      </w:r>
    </w:p>
    <w:p>
      <w:pPr>
        <w:spacing w:before="160" w:after="60"/>
      </w:pPr>
      <w:r>
        <w:rPr>
          <w:rFonts w:ascii="Microsoft YaHei" w:hAnsi="Microsoft YaHei" w:eastAsia="Microsoft YaHei"/>
          <w:b/>
          <w:color w:val="457B9D"/>
          <w:sz w:val="26"/>
        </w:rPr>
        <w:t>参考法规</w:t>
      </w:r>
    </w:p>
    <w:p>
      <w:pPr>
        <w:spacing w:before="20" w:after="20"/>
        <w:ind w:left="567" w:hanging="283"/>
      </w:pPr>
      <w:r>
        <w:rPr>
          <w:rFonts w:ascii="Microsoft YaHei" w:hAnsi="Microsoft YaHei" w:eastAsia="Microsoft YaHei"/>
          <w:color w:val="333333"/>
          <w:sz w:val="21"/>
        </w:rPr>
        <w:t>• 《中华人民共和国旅游法》（2018年修正）</w:t>
      </w:r>
    </w:p>
    <w:p>
      <w:pPr>
        <w:spacing w:before="20" w:after="20"/>
        <w:ind w:left="567" w:hanging="283"/>
      </w:pPr>
      <w:r>
        <w:rPr>
          <w:rFonts w:ascii="Microsoft YaHei" w:hAnsi="Microsoft YaHei" w:eastAsia="Microsoft YaHei"/>
          <w:color w:val="333333"/>
          <w:sz w:val="21"/>
        </w:rPr>
        <w:t>• 《中华人民共和国民法典》（2020年）</w:t>
      </w:r>
    </w:p>
    <w:p>
      <w:pPr>
        <w:spacing w:before="20" w:after="20"/>
        <w:ind w:left="567" w:hanging="283"/>
      </w:pPr>
      <w:r>
        <w:rPr>
          <w:rFonts w:ascii="Microsoft YaHei" w:hAnsi="Microsoft YaHei" w:eastAsia="Microsoft YaHei"/>
          <w:color w:val="333333"/>
          <w:sz w:val="21"/>
        </w:rPr>
        <w:t>• 《中华人民共和国个人信息保护法》（2021年）</w:t>
      </w:r>
    </w:p>
    <w:p>
      <w:pPr>
        <w:spacing w:before="20" w:after="20"/>
        <w:ind w:left="567" w:hanging="283"/>
      </w:pPr>
      <w:r>
        <w:rPr>
          <w:rFonts w:ascii="Microsoft YaHei" w:hAnsi="Microsoft YaHei" w:eastAsia="Microsoft YaHei"/>
          <w:color w:val="333333"/>
          <w:sz w:val="21"/>
        </w:rPr>
        <w:t>• 《中华人民共和国数据安全法》（2021年）</w:t>
      </w:r>
    </w:p>
    <w:p>
      <w:pPr>
        <w:spacing w:before="20" w:after="20"/>
        <w:ind w:left="567" w:hanging="283"/>
      </w:pPr>
      <w:r>
        <w:rPr>
          <w:rFonts w:ascii="Microsoft YaHei" w:hAnsi="Microsoft YaHei" w:eastAsia="Microsoft YaHei"/>
          <w:color w:val="333333"/>
          <w:sz w:val="21"/>
        </w:rPr>
        <w:t>• 《生成式人工智能服务管理暂行办法》（2023年）</w:t>
      </w:r>
    </w:p>
    <w:p>
      <w:pPr>
        <w:spacing w:before="160" w:after="60"/>
      </w:pPr>
      <w:r>
        <w:rPr>
          <w:rFonts w:ascii="Microsoft YaHei" w:hAnsi="Microsoft YaHei" w:eastAsia="Microsoft YaHei"/>
          <w:b/>
          <w:color w:val="457B9D"/>
          <w:sz w:val="26"/>
        </w:rPr>
        <w:t>参考书目</w:t>
      </w:r>
    </w:p>
    <w:p>
      <w:pPr>
        <w:spacing w:before="20" w:after="20"/>
        <w:ind w:left="567" w:hanging="283"/>
      </w:pPr>
      <w:r>
        <w:rPr>
          <w:rFonts w:ascii="Microsoft YaHei" w:hAnsi="Microsoft YaHei" w:eastAsia="Microsoft YaHei"/>
          <w:color w:val="333333"/>
          <w:sz w:val="21"/>
        </w:rPr>
        <w:t>• 杨富斌.《旅游法研究》. 中国旅游出版社</w:t>
      </w:r>
    </w:p>
    <w:p>
      <w:pPr>
        <w:spacing w:before="20" w:after="20"/>
        <w:ind w:left="567" w:hanging="283"/>
      </w:pPr>
      <w:r>
        <w:rPr>
          <w:rFonts w:ascii="Microsoft YaHei" w:hAnsi="Microsoft YaHei" w:eastAsia="Microsoft YaHei"/>
          <w:color w:val="333333"/>
          <w:sz w:val="21"/>
        </w:rPr>
        <w:t>• 韩玉灵.《旅游政策与法规》. 旅游教育出版社</w:t>
      </w:r>
    </w:p>
    <w:p>
      <w:pPr>
        <w:spacing w:before="20" w:after="20"/>
        <w:ind w:left="567" w:hanging="283"/>
      </w:pPr>
      <w:r>
        <w:rPr>
          <w:rFonts w:ascii="Microsoft YaHei" w:hAnsi="Microsoft YaHei" w:eastAsia="Microsoft YaHei"/>
          <w:color w:val="333333"/>
          <w:sz w:val="21"/>
        </w:rPr>
        <w:t>• 张凌云.《旅游标准化与法规》. 南开大学出版社</w:t>
      </w:r>
    </w:p>
    <w:p>
      <w:pPr>
        <w:spacing w:before="200" w:after="80"/>
      </w:pPr>
      <w:r>
        <w:rPr>
          <w:rFonts w:ascii="Microsoft YaHei" w:hAnsi="Microsoft YaHei" w:eastAsia="Microsoft YaHei"/>
          <w:b/>
          <w:color w:val="2A4A7F"/>
          <w:sz w:val="30"/>
        </w:rPr>
        <w:t>教学方法与手段详解</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教学方法</w:t>
            </w:r>
          </w:p>
        </w:tc>
        <w:tc>
          <w:tcPr>
            <w:tcW w:type="dxa" w:w="2126"/>
            <w:shd w:fill="1A3C6E"/>
          </w:tcPr>
          <w:p>
            <w:pPr>
              <w:jc w:val="center"/>
            </w:pPr>
            <w:r/>
            <w:r>
              <w:rPr>
                <w:rFonts w:ascii="Microsoft YaHei" w:hAnsi="Microsoft YaHei" w:eastAsia="Microsoft YaHei"/>
                <w:b/>
                <w:color w:val="FFFFFF"/>
                <w:sz w:val="19"/>
              </w:rPr>
              <w:t>具体操作方式</w:t>
            </w:r>
          </w:p>
        </w:tc>
        <w:tc>
          <w:tcPr>
            <w:tcW w:type="dxa" w:w="2126"/>
            <w:shd w:fill="1A3C6E"/>
          </w:tcPr>
          <w:p>
            <w:pPr>
              <w:jc w:val="center"/>
            </w:pPr>
            <w:r/>
            <w:r>
              <w:rPr>
                <w:rFonts w:ascii="Microsoft YaHei" w:hAnsi="Microsoft YaHei" w:eastAsia="Microsoft YaHei"/>
                <w:b/>
                <w:color w:val="FFFFFF"/>
                <w:sz w:val="19"/>
              </w:rPr>
              <w:t>适用章节</w:t>
            </w:r>
          </w:p>
        </w:tc>
        <w:tc>
          <w:tcPr>
            <w:tcW w:type="dxa" w:w="2126"/>
            <w:shd w:fill="1A3C6E"/>
          </w:tcPr>
          <w:p>
            <w:pPr>
              <w:jc w:val="center"/>
            </w:pPr>
            <w:r/>
            <w:r>
              <w:rPr>
                <w:rFonts w:ascii="Microsoft YaHei" w:hAnsi="Microsoft YaHei" w:eastAsia="Microsoft YaHei"/>
                <w:b/>
                <w:color w:val="FFFFFF"/>
                <w:sz w:val="19"/>
              </w:rPr>
              <w:t>学时分配</w:t>
            </w:r>
          </w:p>
        </w:tc>
      </w:tr>
      <w:tr>
        <w:tc>
          <w:tcPr>
            <w:tcW w:type="dxa" w:w="2126"/>
          </w:tcPr>
          <w:p>
            <w:r/>
            <w:r>
              <w:rPr>
                <w:rFonts w:ascii="Microsoft YaHei" w:hAnsi="Microsoft YaHei" w:eastAsia="Microsoft YaHei"/>
                <w:sz w:val="18"/>
              </w:rPr>
              <w:t>案例教学法</w:t>
            </w:r>
          </w:p>
        </w:tc>
        <w:tc>
          <w:tcPr>
            <w:tcW w:type="dxa" w:w="2126"/>
          </w:tcPr>
          <w:p>
            <w:r/>
            <w:r>
              <w:rPr>
                <w:rFonts w:ascii="Microsoft YaHei" w:hAnsi="Microsoft YaHei" w:eastAsia="Microsoft YaHei"/>
                <w:sz w:val="18"/>
              </w:rPr>
              <w:t>选取旅游合同纠纷、消费者权益保护等真实案例，引导学生分析法律关系和适用法律</w:t>
            </w:r>
          </w:p>
        </w:tc>
        <w:tc>
          <w:tcPr>
            <w:tcW w:type="dxa" w:w="2126"/>
          </w:tcPr>
          <w:p>
            <w:r/>
            <w:r>
              <w:rPr>
                <w:rFonts w:ascii="Microsoft YaHei" w:hAnsi="Microsoft YaHei" w:eastAsia="Microsoft YaHei"/>
                <w:sz w:val="18"/>
              </w:rPr>
              <w:t>第4-6章</w:t>
            </w:r>
          </w:p>
        </w:tc>
        <w:tc>
          <w:tcPr>
            <w:tcW w:type="dxa" w:w="2126"/>
          </w:tcPr>
          <w:p>
            <w:r/>
            <w:r>
              <w:rPr>
                <w:rFonts w:ascii="Microsoft YaHei" w:hAnsi="Microsoft YaHei" w:eastAsia="Microsoft YaHei"/>
                <w:sz w:val="18"/>
              </w:rPr>
              <w:t>8学时</w:t>
            </w:r>
          </w:p>
        </w:tc>
      </w:tr>
      <w:tr>
        <w:tc>
          <w:tcPr>
            <w:tcW w:type="dxa" w:w="2126"/>
            <w:shd w:fill="EBF0F7"/>
          </w:tcPr>
          <w:p>
            <w:r/>
            <w:r>
              <w:rPr>
                <w:rFonts w:ascii="Microsoft YaHei" w:hAnsi="Microsoft YaHei" w:eastAsia="Microsoft YaHei"/>
                <w:sz w:val="18"/>
              </w:rPr>
              <w:t>模拟法庭</w:t>
            </w:r>
          </w:p>
        </w:tc>
        <w:tc>
          <w:tcPr>
            <w:tcW w:type="dxa" w:w="2126"/>
            <w:shd w:fill="EBF0F7"/>
          </w:tcPr>
          <w:p>
            <w:r/>
            <w:r>
              <w:rPr>
                <w:rFonts w:ascii="Microsoft YaHei" w:hAnsi="Microsoft YaHei" w:eastAsia="Microsoft YaHei"/>
                <w:sz w:val="18"/>
              </w:rPr>
              <w:t>分组扮演法官、原告、被告、律师等角色，模拟旅游纠纷诉讼全过程</w:t>
            </w:r>
          </w:p>
        </w:tc>
        <w:tc>
          <w:tcPr>
            <w:tcW w:type="dxa" w:w="2126"/>
            <w:shd w:fill="EBF0F7"/>
          </w:tcPr>
          <w:p>
            <w:r/>
            <w:r>
              <w:rPr>
                <w:rFonts w:ascii="Microsoft YaHei" w:hAnsi="Microsoft YaHei" w:eastAsia="Microsoft YaHei"/>
                <w:sz w:val="18"/>
              </w:rPr>
              <w:t>第6章</w:t>
            </w:r>
          </w:p>
        </w:tc>
        <w:tc>
          <w:tcPr>
            <w:tcW w:type="dxa" w:w="2126"/>
            <w:shd w:fill="EBF0F7"/>
          </w:tcPr>
          <w:p>
            <w:r/>
            <w:r>
              <w:rPr>
                <w:rFonts w:ascii="Microsoft YaHei" w:hAnsi="Microsoft YaHei" w:eastAsia="Microsoft YaHei"/>
                <w:sz w:val="18"/>
              </w:rPr>
              <w:t>2学时</w:t>
            </w:r>
          </w:p>
        </w:tc>
      </w:tr>
      <w:tr>
        <w:tc>
          <w:tcPr>
            <w:tcW w:type="dxa" w:w="2126"/>
          </w:tcPr>
          <w:p>
            <w:r/>
            <w:r>
              <w:rPr>
                <w:rFonts w:ascii="Microsoft YaHei" w:hAnsi="Microsoft YaHei" w:eastAsia="Microsoft YaHei"/>
                <w:sz w:val="18"/>
              </w:rPr>
              <w:t>政策分析工作坊</w:t>
            </w:r>
          </w:p>
        </w:tc>
        <w:tc>
          <w:tcPr>
            <w:tcW w:type="dxa" w:w="2126"/>
          </w:tcPr>
          <w:p>
            <w:r/>
            <w:r>
              <w:rPr>
                <w:rFonts w:ascii="Microsoft YaHei" w:hAnsi="Microsoft YaHei" w:eastAsia="Microsoft YaHei"/>
                <w:sz w:val="18"/>
              </w:rPr>
              <w:t>分组分析最新旅游政策文件，撰写政策解读报告并汇报</w:t>
            </w:r>
          </w:p>
        </w:tc>
        <w:tc>
          <w:tcPr>
            <w:tcW w:type="dxa" w:w="2126"/>
          </w:tcPr>
          <w:p>
            <w:r/>
            <w:r>
              <w:rPr>
                <w:rFonts w:ascii="Microsoft YaHei" w:hAnsi="Microsoft YaHei" w:eastAsia="Microsoft YaHei"/>
                <w:sz w:val="18"/>
              </w:rPr>
              <w:t>第1、3、12章</w:t>
            </w:r>
          </w:p>
        </w:tc>
        <w:tc>
          <w:tcPr>
            <w:tcW w:type="dxa" w:w="2126"/>
          </w:tcPr>
          <w:p>
            <w:r/>
            <w:r>
              <w:rPr>
                <w:rFonts w:ascii="Microsoft YaHei" w:hAnsi="Microsoft YaHei" w:eastAsia="Microsoft YaHei"/>
                <w:sz w:val="18"/>
              </w:rPr>
              <w:t>6学时</w:t>
            </w:r>
          </w:p>
        </w:tc>
      </w:tr>
      <w:tr>
        <w:tc>
          <w:tcPr>
            <w:tcW w:type="dxa" w:w="2126"/>
            <w:shd w:fill="EBF0F7"/>
          </w:tcPr>
          <w:p>
            <w:r/>
            <w:r>
              <w:rPr>
                <w:rFonts w:ascii="Microsoft YaHei" w:hAnsi="Microsoft YaHei" w:eastAsia="Microsoft YaHei"/>
                <w:sz w:val="18"/>
              </w:rPr>
              <w:t>合规方案设计</w:t>
            </w:r>
          </w:p>
        </w:tc>
        <w:tc>
          <w:tcPr>
            <w:tcW w:type="dxa" w:w="2126"/>
            <w:shd w:fill="EBF0F7"/>
          </w:tcPr>
          <w:p>
            <w:r/>
            <w:r>
              <w:rPr>
                <w:rFonts w:ascii="Microsoft YaHei" w:hAnsi="Microsoft YaHei" w:eastAsia="Microsoft YaHei"/>
                <w:sz w:val="18"/>
              </w:rPr>
              <w:t>针对AIGC旅游应用场景，设计数据合规、内容合规方案</w:t>
            </w:r>
          </w:p>
        </w:tc>
        <w:tc>
          <w:tcPr>
            <w:tcW w:type="dxa" w:w="2126"/>
            <w:shd w:fill="EBF0F7"/>
          </w:tcPr>
          <w:p>
            <w:r/>
            <w:r>
              <w:rPr>
                <w:rFonts w:ascii="Microsoft YaHei" w:hAnsi="Microsoft YaHei" w:eastAsia="Microsoft YaHei"/>
                <w:sz w:val="18"/>
              </w:rPr>
              <w:t>第9-11章</w:t>
            </w:r>
          </w:p>
        </w:tc>
        <w:tc>
          <w:tcPr>
            <w:tcW w:type="dxa" w:w="2126"/>
            <w:shd w:fill="EBF0F7"/>
          </w:tcPr>
          <w:p>
            <w:r/>
            <w:r>
              <w:rPr>
                <w:rFonts w:ascii="Microsoft YaHei" w:hAnsi="Microsoft YaHei" w:eastAsia="Microsoft YaHei"/>
                <w:sz w:val="18"/>
              </w:rPr>
              <w:t>4学时</w:t>
            </w:r>
          </w:p>
        </w:tc>
      </w:tr>
      <w:tr>
        <w:tc>
          <w:tcPr>
            <w:tcW w:type="dxa" w:w="2126"/>
          </w:tcPr>
          <w:p>
            <w:r/>
            <w:r>
              <w:rPr>
                <w:rFonts w:ascii="Microsoft YaHei" w:hAnsi="Microsoft YaHei" w:eastAsia="Microsoft YaHei"/>
                <w:sz w:val="18"/>
              </w:rPr>
              <w:t>实地调研</w:t>
            </w:r>
          </w:p>
        </w:tc>
        <w:tc>
          <w:tcPr>
            <w:tcW w:type="dxa" w:w="2126"/>
          </w:tcPr>
          <w:p>
            <w:r/>
            <w:r>
              <w:rPr>
                <w:rFonts w:ascii="Microsoft YaHei" w:hAnsi="Microsoft YaHei" w:eastAsia="Microsoft YaHei"/>
                <w:sz w:val="18"/>
              </w:rPr>
              <w:t>走访当地文旅局、旅行社、景区，了解旅游执法和监管实践</w:t>
            </w:r>
          </w:p>
        </w:tc>
        <w:tc>
          <w:tcPr>
            <w:tcW w:type="dxa" w:w="2126"/>
          </w:tcPr>
          <w:p>
            <w:r/>
            <w:r>
              <w:rPr>
                <w:rFonts w:ascii="Microsoft YaHei" w:hAnsi="Microsoft YaHei" w:eastAsia="Microsoft YaHei"/>
                <w:sz w:val="18"/>
              </w:rPr>
              <w:t>第7-8章</w:t>
            </w:r>
          </w:p>
        </w:tc>
        <w:tc>
          <w:tcPr>
            <w:tcW w:type="dxa" w:w="2126"/>
          </w:tcPr>
          <w:p>
            <w:r/>
            <w:r>
              <w:rPr>
                <w:rFonts w:ascii="Microsoft YaHei" w:hAnsi="Microsoft YaHei" w:eastAsia="Microsoft YaHei"/>
                <w:sz w:val="18"/>
              </w:rPr>
              <w:t>4学时</w:t>
            </w:r>
          </w:p>
        </w:tc>
      </w:tr>
      <w:tr>
        <w:tc>
          <w:tcPr>
            <w:tcW w:type="dxa" w:w="2126"/>
            <w:shd w:fill="EBF0F7"/>
          </w:tcPr>
          <w:p>
            <w:r/>
            <w:r>
              <w:rPr>
                <w:rFonts w:ascii="Microsoft YaHei" w:hAnsi="Microsoft YaHei" w:eastAsia="Microsoft YaHei"/>
                <w:sz w:val="18"/>
              </w:rPr>
              <w:t>在线辩论</w:t>
            </w:r>
          </w:p>
        </w:tc>
        <w:tc>
          <w:tcPr>
            <w:tcW w:type="dxa" w:w="2126"/>
            <w:shd w:fill="EBF0F7"/>
          </w:tcPr>
          <w:p>
            <w:r/>
            <w:r>
              <w:rPr>
                <w:rFonts w:ascii="Microsoft YaHei" w:hAnsi="Microsoft YaHei" w:eastAsia="Microsoft YaHei"/>
                <w:sz w:val="18"/>
              </w:rPr>
              <w:t>围绕"AI生成内容是否应享有著作权"等议题进行在线辩论</w:t>
            </w:r>
          </w:p>
        </w:tc>
        <w:tc>
          <w:tcPr>
            <w:tcW w:type="dxa" w:w="2126"/>
            <w:shd w:fill="EBF0F7"/>
          </w:tcPr>
          <w:p>
            <w:r/>
            <w:r>
              <w:rPr>
                <w:rFonts w:ascii="Microsoft YaHei" w:hAnsi="Microsoft YaHei" w:eastAsia="Microsoft YaHei"/>
                <w:sz w:val="18"/>
              </w:rPr>
              <w:t>第10章</w:t>
            </w:r>
          </w:p>
        </w:tc>
        <w:tc>
          <w:tcPr>
            <w:tcW w:type="dxa" w:w="2126"/>
            <w:shd w:fill="EBF0F7"/>
          </w:tcPr>
          <w:p>
            <w:r/>
            <w:r>
              <w:rPr>
                <w:rFonts w:ascii="Microsoft YaHei" w:hAnsi="Microsoft YaHei" w:eastAsia="Microsoft YaHei"/>
                <w:sz w:val="18"/>
              </w:rPr>
              <w:t>2学时</w:t>
            </w:r>
          </w:p>
        </w:tc>
      </w:tr>
    </w:tbl>
    <w:p/>
    <w:p>
      <w:pPr>
        <w:spacing w:before="200" w:after="80"/>
      </w:pPr>
      <w:r>
        <w:rPr>
          <w:rFonts w:ascii="Microsoft YaHei" w:hAnsi="Microsoft YaHei" w:eastAsia="Microsoft YaHei"/>
          <w:b/>
          <w:color w:val="2A4A7F"/>
          <w:sz w:val="30"/>
        </w:rPr>
        <w:t>课程思政融入方案</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教学章节</w:t>
            </w:r>
          </w:p>
        </w:tc>
        <w:tc>
          <w:tcPr>
            <w:tcW w:type="dxa" w:w="2835"/>
            <w:shd w:fill="1A3C6E"/>
          </w:tcPr>
          <w:p>
            <w:pPr>
              <w:jc w:val="center"/>
            </w:pPr>
            <w:r/>
            <w:r>
              <w:rPr>
                <w:rFonts w:ascii="Microsoft YaHei" w:hAnsi="Microsoft YaHei" w:eastAsia="Microsoft YaHei"/>
                <w:b/>
                <w:color w:val="FFFFFF"/>
                <w:sz w:val="19"/>
              </w:rPr>
              <w:t>思政融入点</w:t>
            </w:r>
          </w:p>
        </w:tc>
        <w:tc>
          <w:tcPr>
            <w:tcW w:type="dxa" w:w="2835"/>
            <w:shd w:fill="1A3C6E"/>
          </w:tcPr>
          <w:p>
            <w:pPr>
              <w:jc w:val="center"/>
            </w:pPr>
            <w:r/>
            <w:r>
              <w:rPr>
                <w:rFonts w:ascii="Microsoft YaHei" w:hAnsi="Microsoft YaHei" w:eastAsia="Microsoft YaHei"/>
                <w:b/>
                <w:color w:val="FFFFFF"/>
                <w:sz w:val="19"/>
              </w:rPr>
              <w:t>融入方式</w:t>
            </w:r>
          </w:p>
        </w:tc>
      </w:tr>
      <w:tr>
        <w:tc>
          <w:tcPr>
            <w:tcW w:type="dxa" w:w="2835"/>
          </w:tcPr>
          <w:p>
            <w:r/>
            <w:r>
              <w:rPr>
                <w:rFonts w:ascii="Microsoft YaHei" w:hAnsi="Microsoft YaHei" w:eastAsia="Microsoft YaHei"/>
                <w:sz w:val="18"/>
              </w:rPr>
              <w:t>第1章 旅游政策与法规概述</w:t>
            </w:r>
          </w:p>
        </w:tc>
        <w:tc>
          <w:tcPr>
            <w:tcW w:type="dxa" w:w="2835"/>
          </w:tcPr>
          <w:p>
            <w:r/>
            <w:r>
              <w:rPr>
                <w:rFonts w:ascii="Microsoft YaHei" w:hAnsi="Microsoft YaHei" w:eastAsia="Microsoft YaHei"/>
                <w:sz w:val="18"/>
              </w:rPr>
              <w:t>法治中国建设、全面依法治国</w:t>
            </w:r>
          </w:p>
        </w:tc>
        <w:tc>
          <w:tcPr>
            <w:tcW w:type="dxa" w:w="2835"/>
          </w:tcPr>
          <w:p>
            <w:r/>
            <w:r>
              <w:rPr>
                <w:rFonts w:ascii="Microsoft YaHei" w:hAnsi="Microsoft YaHei" w:eastAsia="Microsoft YaHei"/>
                <w:sz w:val="18"/>
              </w:rPr>
              <w:t>讲授旅游法治建设与国家治理现代化的关系</w:t>
            </w:r>
          </w:p>
        </w:tc>
      </w:tr>
      <w:tr>
        <w:tc>
          <w:tcPr>
            <w:tcW w:type="dxa" w:w="2835"/>
            <w:shd w:fill="EBF0F7"/>
          </w:tcPr>
          <w:p>
            <w:r/>
            <w:r>
              <w:rPr>
                <w:rFonts w:ascii="Microsoft YaHei" w:hAnsi="Microsoft YaHei" w:eastAsia="Microsoft YaHei"/>
                <w:sz w:val="18"/>
              </w:rPr>
              <w:t>第3章 旅游政策的历史演进</w:t>
            </w:r>
          </w:p>
        </w:tc>
        <w:tc>
          <w:tcPr>
            <w:tcW w:type="dxa" w:w="2835"/>
            <w:shd w:fill="EBF0F7"/>
          </w:tcPr>
          <w:p>
            <w:r/>
            <w:r>
              <w:rPr>
                <w:rFonts w:ascii="Microsoft YaHei" w:hAnsi="Microsoft YaHei" w:eastAsia="Microsoft YaHei"/>
                <w:sz w:val="18"/>
              </w:rPr>
              <w:t>改革开放成就、制度自信</w:t>
            </w:r>
          </w:p>
        </w:tc>
        <w:tc>
          <w:tcPr>
            <w:tcW w:type="dxa" w:w="2835"/>
            <w:shd w:fill="EBF0F7"/>
          </w:tcPr>
          <w:p>
            <w:r/>
            <w:r>
              <w:rPr>
                <w:rFonts w:ascii="Microsoft YaHei" w:hAnsi="Microsoft YaHei" w:eastAsia="Microsoft YaHei"/>
                <w:sz w:val="18"/>
              </w:rPr>
              <w:t>梳理旅游政策演进与改革开放同步发展的历史脉络</w:t>
            </w:r>
          </w:p>
        </w:tc>
      </w:tr>
      <w:tr>
        <w:tc>
          <w:tcPr>
            <w:tcW w:type="dxa" w:w="2835"/>
          </w:tcPr>
          <w:p>
            <w:r/>
            <w:r>
              <w:rPr>
                <w:rFonts w:ascii="Microsoft YaHei" w:hAnsi="Microsoft YaHei" w:eastAsia="Microsoft YaHei"/>
                <w:sz w:val="18"/>
              </w:rPr>
              <w:t>第4章 旅游市场主体法律制度</w:t>
            </w:r>
          </w:p>
        </w:tc>
        <w:tc>
          <w:tcPr>
            <w:tcW w:type="dxa" w:w="2835"/>
          </w:tcPr>
          <w:p>
            <w:r/>
            <w:r>
              <w:rPr>
                <w:rFonts w:ascii="Microsoft YaHei" w:hAnsi="Microsoft YaHei" w:eastAsia="Microsoft YaHei"/>
                <w:sz w:val="18"/>
              </w:rPr>
              <w:t>诚信经营、社会责任</w:t>
            </w:r>
          </w:p>
        </w:tc>
        <w:tc>
          <w:tcPr>
            <w:tcW w:type="dxa" w:w="2835"/>
          </w:tcPr>
          <w:p>
            <w:r/>
            <w:r>
              <w:rPr>
                <w:rFonts w:ascii="Microsoft YaHei" w:hAnsi="Microsoft YaHei" w:eastAsia="Microsoft YaHei"/>
                <w:sz w:val="18"/>
              </w:rPr>
              <w:t>分析旅行社、景区依法经营与社会主义核心价值观的契合</w:t>
            </w:r>
          </w:p>
        </w:tc>
      </w:tr>
      <w:tr>
        <w:tc>
          <w:tcPr>
            <w:tcW w:type="dxa" w:w="2835"/>
            <w:shd w:fill="EBF0F7"/>
          </w:tcPr>
          <w:p>
            <w:r/>
            <w:r>
              <w:rPr>
                <w:rFonts w:ascii="Microsoft YaHei" w:hAnsi="Microsoft YaHei" w:eastAsia="Microsoft YaHei"/>
                <w:sz w:val="18"/>
              </w:rPr>
              <w:t>第6章 旅游消费者权益保护</w:t>
            </w:r>
          </w:p>
        </w:tc>
        <w:tc>
          <w:tcPr>
            <w:tcW w:type="dxa" w:w="2835"/>
            <w:shd w:fill="EBF0F7"/>
          </w:tcPr>
          <w:p>
            <w:r/>
            <w:r>
              <w:rPr>
                <w:rFonts w:ascii="Microsoft YaHei" w:hAnsi="Microsoft YaHei" w:eastAsia="Microsoft YaHei"/>
                <w:sz w:val="18"/>
              </w:rPr>
              <w:t>以人民为中心、公平正义</w:t>
            </w:r>
          </w:p>
        </w:tc>
        <w:tc>
          <w:tcPr>
            <w:tcW w:type="dxa" w:w="2835"/>
            <w:shd w:fill="EBF0F7"/>
          </w:tcPr>
          <w:p>
            <w:r/>
            <w:r>
              <w:rPr>
                <w:rFonts w:ascii="Microsoft YaHei" w:hAnsi="Microsoft YaHei" w:eastAsia="Microsoft YaHei"/>
                <w:sz w:val="18"/>
              </w:rPr>
              <w:t>通过消费者维权案例强化公平正义理念</w:t>
            </w:r>
          </w:p>
        </w:tc>
      </w:tr>
      <w:tr>
        <w:tc>
          <w:tcPr>
            <w:tcW w:type="dxa" w:w="2835"/>
          </w:tcPr>
          <w:p>
            <w:r/>
            <w:r>
              <w:rPr>
                <w:rFonts w:ascii="Microsoft YaHei" w:hAnsi="Microsoft YaHei" w:eastAsia="Microsoft YaHei"/>
                <w:sz w:val="18"/>
              </w:rPr>
              <w:t>第7章 旅游安全管理</w:t>
            </w:r>
          </w:p>
        </w:tc>
        <w:tc>
          <w:tcPr>
            <w:tcW w:type="dxa" w:w="2835"/>
          </w:tcPr>
          <w:p>
            <w:r/>
            <w:r>
              <w:rPr>
                <w:rFonts w:ascii="Microsoft YaHei" w:hAnsi="Microsoft YaHei" w:eastAsia="Microsoft YaHei"/>
                <w:sz w:val="18"/>
              </w:rPr>
              <w:t>生命至上、安全第一</w:t>
            </w:r>
          </w:p>
        </w:tc>
        <w:tc>
          <w:tcPr>
            <w:tcW w:type="dxa" w:w="2835"/>
          </w:tcPr>
          <w:p>
            <w:r/>
            <w:r>
              <w:rPr>
                <w:rFonts w:ascii="Microsoft YaHei" w:hAnsi="Microsoft YaHei" w:eastAsia="Microsoft YaHei"/>
                <w:sz w:val="18"/>
              </w:rPr>
              <w:t>结合旅游安全事故案例，强化安全意识</w:t>
            </w:r>
          </w:p>
        </w:tc>
      </w:tr>
      <w:tr>
        <w:tc>
          <w:tcPr>
            <w:tcW w:type="dxa" w:w="2835"/>
            <w:shd w:fill="EBF0F7"/>
          </w:tcPr>
          <w:p>
            <w:r/>
            <w:r>
              <w:rPr>
                <w:rFonts w:ascii="Microsoft YaHei" w:hAnsi="Microsoft YaHei" w:eastAsia="Microsoft YaHei"/>
                <w:sz w:val="18"/>
              </w:rPr>
              <w:t>第9章 数据合规与个人信息保护</w:t>
            </w:r>
          </w:p>
        </w:tc>
        <w:tc>
          <w:tcPr>
            <w:tcW w:type="dxa" w:w="2835"/>
            <w:shd w:fill="EBF0F7"/>
          </w:tcPr>
          <w:p>
            <w:r/>
            <w:r>
              <w:rPr>
                <w:rFonts w:ascii="Microsoft YaHei" w:hAnsi="Microsoft YaHei" w:eastAsia="Microsoft YaHei"/>
                <w:sz w:val="18"/>
              </w:rPr>
              <w:t>网络安全、国家安全</w:t>
            </w:r>
          </w:p>
        </w:tc>
        <w:tc>
          <w:tcPr>
            <w:tcW w:type="dxa" w:w="2835"/>
            <w:shd w:fill="EBF0F7"/>
          </w:tcPr>
          <w:p>
            <w:r/>
            <w:r>
              <w:rPr>
                <w:rFonts w:ascii="Microsoft YaHei" w:hAnsi="Microsoft YaHei" w:eastAsia="Microsoft YaHei"/>
                <w:sz w:val="18"/>
              </w:rPr>
              <w:t>讨论数据安全与国家安全的关联</w:t>
            </w:r>
          </w:p>
        </w:tc>
      </w:tr>
      <w:tr>
        <w:tc>
          <w:tcPr>
            <w:tcW w:type="dxa" w:w="2835"/>
          </w:tcPr>
          <w:p>
            <w:r/>
            <w:r>
              <w:rPr>
                <w:rFonts w:ascii="Microsoft YaHei" w:hAnsi="Microsoft YaHei" w:eastAsia="Microsoft YaHei"/>
                <w:sz w:val="18"/>
              </w:rPr>
              <w:t>第10章 AIGC知识产权</w:t>
            </w:r>
          </w:p>
        </w:tc>
        <w:tc>
          <w:tcPr>
            <w:tcW w:type="dxa" w:w="2835"/>
          </w:tcPr>
          <w:p>
            <w:r/>
            <w:r>
              <w:rPr>
                <w:rFonts w:ascii="Microsoft YaHei" w:hAnsi="Microsoft YaHei" w:eastAsia="Microsoft YaHei"/>
                <w:sz w:val="18"/>
              </w:rPr>
              <w:t>创新驱动、文化自信</w:t>
            </w:r>
          </w:p>
        </w:tc>
        <w:tc>
          <w:tcPr>
            <w:tcW w:type="dxa" w:w="2835"/>
          </w:tcPr>
          <w:p>
            <w:r/>
            <w:r>
              <w:rPr>
                <w:rFonts w:ascii="Microsoft YaHei" w:hAnsi="Microsoft YaHei" w:eastAsia="Microsoft YaHei"/>
                <w:sz w:val="18"/>
              </w:rPr>
              <w:t>探讨AI时代传统文化创新保护与知识产权制度完善</w:t>
            </w:r>
          </w:p>
        </w:tc>
      </w:tr>
      <w:tr>
        <w:tc>
          <w:tcPr>
            <w:tcW w:type="dxa" w:w="2835"/>
            <w:shd w:fill="EBF0F7"/>
          </w:tcPr>
          <w:p>
            <w:r/>
            <w:r>
              <w:rPr>
                <w:rFonts w:ascii="Microsoft YaHei" w:hAnsi="Microsoft YaHei" w:eastAsia="Microsoft YaHei"/>
                <w:sz w:val="18"/>
              </w:rPr>
              <w:t>第12章 国际比较与展望</w:t>
            </w:r>
          </w:p>
        </w:tc>
        <w:tc>
          <w:tcPr>
            <w:tcW w:type="dxa" w:w="2835"/>
            <w:shd w:fill="EBF0F7"/>
          </w:tcPr>
          <w:p>
            <w:r/>
            <w:r>
              <w:rPr>
                <w:rFonts w:ascii="Microsoft YaHei" w:hAnsi="Microsoft YaHei" w:eastAsia="Microsoft YaHei"/>
                <w:sz w:val="18"/>
              </w:rPr>
              <w:t>人类命运共同体、开放共享</w:t>
            </w:r>
          </w:p>
        </w:tc>
        <w:tc>
          <w:tcPr>
            <w:tcW w:type="dxa" w:w="2835"/>
            <w:shd w:fill="EBF0F7"/>
          </w:tcPr>
          <w:p>
            <w:r/>
            <w:r>
              <w:rPr>
                <w:rFonts w:ascii="Microsoft YaHei" w:hAnsi="Microsoft YaHei" w:eastAsia="Microsoft YaHei"/>
                <w:sz w:val="18"/>
              </w:rPr>
              <w:t>从国际旅游法治合作视角理解人类命运共同体理念</w:t>
            </w:r>
          </w:p>
        </w:tc>
      </w:tr>
    </w:tbl>
    <w:p/>
    <w:p>
      <w:pPr>
        <w:spacing w:before="200" w:after="80"/>
      </w:pPr>
      <w:r>
        <w:rPr>
          <w:rFonts w:ascii="Microsoft YaHei" w:hAnsi="Microsoft YaHei" w:eastAsia="Microsoft YaHei"/>
          <w:b/>
          <w:color w:val="2A4A7F"/>
          <w:sz w:val="30"/>
        </w:rPr>
        <w:t>教学资源清单</w:t>
      </w:r>
    </w:p>
    <w:p>
      <w:pPr>
        <w:spacing w:before="160" w:after="60"/>
      </w:pPr>
      <w:r>
        <w:rPr>
          <w:rFonts w:ascii="Microsoft YaHei" w:hAnsi="Microsoft YaHei" w:eastAsia="Microsoft YaHei"/>
          <w:b/>
          <w:color w:val="457B9D"/>
          <w:sz w:val="26"/>
        </w:rPr>
        <w:t>线上资源</w:t>
      </w:r>
    </w:p>
    <w:p>
      <w:pPr>
        <w:spacing w:before="20" w:after="20"/>
        <w:ind w:left="567" w:hanging="283"/>
      </w:pPr>
      <w:r>
        <w:rPr>
          <w:rFonts w:ascii="Microsoft YaHei" w:hAnsi="Microsoft YaHei" w:eastAsia="Microsoft YaHei"/>
          <w:color w:val="333333"/>
          <w:sz w:val="21"/>
        </w:rPr>
        <w:t>• 中国法律法规信息库（https://flk.npc.gov.cn）</w:t>
      </w:r>
    </w:p>
    <w:p>
      <w:pPr>
        <w:spacing w:before="20" w:after="20"/>
        <w:ind w:left="567" w:hanging="283"/>
      </w:pPr>
      <w:r>
        <w:rPr>
          <w:rFonts w:ascii="Microsoft YaHei" w:hAnsi="Microsoft YaHei" w:eastAsia="Microsoft YaHei"/>
          <w:color w:val="333333"/>
          <w:sz w:val="21"/>
        </w:rPr>
        <w:t>• 文化和旅游部官网（https://www.mct.gov.cn）</w:t>
      </w:r>
    </w:p>
    <w:p>
      <w:pPr>
        <w:spacing w:before="20" w:after="20"/>
        <w:ind w:left="567" w:hanging="283"/>
      </w:pPr>
      <w:r>
        <w:rPr>
          <w:rFonts w:ascii="Microsoft YaHei" w:hAnsi="Microsoft YaHei" w:eastAsia="Microsoft YaHei"/>
          <w:color w:val="333333"/>
          <w:sz w:val="21"/>
        </w:rPr>
        <w:t>• 中国裁判文书网（https://wenshu.court.gov.cn）</w:t>
      </w:r>
    </w:p>
    <w:p>
      <w:pPr>
        <w:spacing w:before="20" w:after="20"/>
        <w:ind w:left="567" w:hanging="283"/>
      </w:pPr>
      <w:r>
        <w:rPr>
          <w:rFonts w:ascii="Microsoft YaHei" w:hAnsi="Microsoft YaHei" w:eastAsia="Microsoft YaHei"/>
          <w:color w:val="333333"/>
          <w:sz w:val="21"/>
        </w:rPr>
        <w:t>• 国家统计局旅游数据专栏</w:t>
      </w:r>
    </w:p>
    <w:p>
      <w:pPr>
        <w:spacing w:before="20" w:after="20"/>
        <w:ind w:left="567" w:hanging="283"/>
      </w:pPr>
      <w:r>
        <w:rPr>
          <w:rFonts w:ascii="Microsoft YaHei" w:hAnsi="Microsoft YaHei" w:eastAsia="Microsoft YaHei"/>
          <w:color w:val="333333"/>
          <w:sz w:val="21"/>
        </w:rPr>
        <w:t>• 中国知网（CNKI）旅游法研究文献</w:t>
      </w:r>
    </w:p>
    <w:p>
      <w:pPr>
        <w:spacing w:before="160" w:after="60"/>
      </w:pPr>
      <w:r>
        <w:rPr>
          <w:rFonts w:ascii="Microsoft YaHei" w:hAnsi="Microsoft YaHei" w:eastAsia="Microsoft YaHei"/>
          <w:b/>
          <w:color w:val="457B9D"/>
          <w:sz w:val="26"/>
        </w:rPr>
        <w:t>视频资源</w:t>
      </w:r>
    </w:p>
    <w:p>
      <w:pPr>
        <w:spacing w:before="20" w:after="20"/>
        <w:ind w:left="567" w:hanging="283"/>
      </w:pPr>
      <w:r>
        <w:rPr>
          <w:rFonts w:ascii="Microsoft YaHei" w:hAnsi="Microsoft YaHei" w:eastAsia="Microsoft YaHei"/>
          <w:color w:val="333333"/>
          <w:sz w:val="21"/>
        </w:rPr>
        <w:t>• 《法治中国》纪录片（相关片段）</w:t>
      </w:r>
    </w:p>
    <w:p>
      <w:pPr>
        <w:spacing w:before="20" w:after="20"/>
        <w:ind w:left="567" w:hanging="283"/>
      </w:pPr>
      <w:r>
        <w:rPr>
          <w:rFonts w:ascii="Microsoft YaHei" w:hAnsi="Microsoft YaHei" w:eastAsia="Microsoft YaHei"/>
          <w:color w:val="333333"/>
          <w:sz w:val="21"/>
        </w:rPr>
        <w:t>• 《旅游法》解读专题片</w:t>
      </w:r>
    </w:p>
    <w:p>
      <w:pPr>
        <w:spacing w:before="20" w:after="20"/>
        <w:ind w:left="567" w:hanging="283"/>
      </w:pPr>
      <w:r>
        <w:rPr>
          <w:rFonts w:ascii="Microsoft YaHei" w:hAnsi="Microsoft YaHei" w:eastAsia="Microsoft YaHei"/>
          <w:color w:val="333333"/>
          <w:sz w:val="21"/>
        </w:rPr>
        <w:t>• 旅游纠纷调解案例纪实节目</w:t>
      </w:r>
    </w:p>
    <w:p>
      <w:pPr>
        <w:spacing w:before="20" w:after="20"/>
        <w:ind w:left="567" w:hanging="283"/>
      </w:pPr>
      <w:r>
        <w:rPr>
          <w:rFonts w:ascii="Microsoft YaHei" w:hAnsi="Microsoft YaHei" w:eastAsia="Microsoft YaHei"/>
          <w:color w:val="333333"/>
          <w:sz w:val="21"/>
        </w:rPr>
        <w:t>• AIGC与知识产权保护讲座视频</w:t>
      </w:r>
    </w:p>
    <w:p>
      <w:pPr>
        <w:spacing w:before="160" w:after="60"/>
      </w:pPr>
      <w:r>
        <w:rPr>
          <w:rFonts w:ascii="Microsoft YaHei" w:hAnsi="Microsoft YaHei" w:eastAsia="Microsoft YaHei"/>
          <w:b/>
          <w:color w:val="457B9D"/>
          <w:sz w:val="26"/>
        </w:rPr>
        <w:t>实训软件</w:t>
      </w:r>
    </w:p>
    <w:p>
      <w:pPr>
        <w:spacing w:before="20" w:after="20"/>
        <w:ind w:left="567" w:hanging="283"/>
      </w:pPr>
      <w:r>
        <w:rPr>
          <w:rFonts w:ascii="Microsoft YaHei" w:hAnsi="Microsoft YaHei" w:eastAsia="Microsoft YaHei"/>
          <w:color w:val="333333"/>
          <w:sz w:val="21"/>
        </w:rPr>
        <w:t>• 模拟法庭教学系统</w:t>
      </w:r>
    </w:p>
    <w:p>
      <w:pPr>
        <w:spacing w:before="20" w:after="20"/>
        <w:ind w:left="567" w:hanging="283"/>
      </w:pPr>
      <w:r>
        <w:rPr>
          <w:rFonts w:ascii="Microsoft YaHei" w:hAnsi="Microsoft YaHei" w:eastAsia="Microsoft YaHei"/>
          <w:color w:val="333333"/>
          <w:sz w:val="21"/>
        </w:rPr>
        <w:t>• 旅游合同管理模拟系统</w:t>
      </w:r>
    </w:p>
    <w:p>
      <w:pPr>
        <w:spacing w:before="20" w:after="20"/>
        <w:ind w:left="567" w:hanging="283"/>
      </w:pPr>
      <w:r>
        <w:rPr>
          <w:rFonts w:ascii="Microsoft YaHei" w:hAnsi="Microsoft YaHei" w:eastAsia="Microsoft YaHei"/>
          <w:color w:val="333333"/>
          <w:sz w:val="21"/>
        </w:rPr>
        <w:t>• 旅游投诉处理模拟平台</w:t>
      </w:r>
    </w:p>
    <w:p>
      <w:pPr>
        <w:spacing w:before="20" w:after="20"/>
        <w:ind w:left="567" w:hanging="283"/>
      </w:pPr>
      <w:r>
        <w:rPr>
          <w:rFonts w:ascii="Microsoft YaHei" w:hAnsi="Microsoft YaHei" w:eastAsia="Microsoft YaHei"/>
          <w:color w:val="333333"/>
          <w:sz w:val="21"/>
        </w:rPr>
        <w:t>• 数据合规评估工具</w:t>
      </w:r>
    </w:p>
    <w:p>
      <w:pPr>
        <w:spacing w:before="200" w:after="80"/>
      </w:pPr>
      <w:r>
        <w:rPr>
          <w:rFonts w:ascii="Microsoft YaHei" w:hAnsi="Microsoft YaHei" w:eastAsia="Microsoft YaHei"/>
          <w:b/>
          <w:color w:val="2A4A7F"/>
          <w:sz w:val="30"/>
        </w:rPr>
        <w:t>课程考核细目表</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1A3C6E"/>
          </w:tcPr>
          <w:p>
            <w:pPr>
              <w:jc w:val="center"/>
            </w:pPr>
            <w:r/>
            <w:r>
              <w:rPr>
                <w:rFonts w:ascii="Microsoft YaHei" w:hAnsi="Microsoft YaHei" w:eastAsia="Microsoft YaHei"/>
                <w:b/>
                <w:color w:val="FFFFFF"/>
                <w:sz w:val="19"/>
              </w:rPr>
              <w:t>考核维度</w:t>
            </w:r>
          </w:p>
        </w:tc>
        <w:tc>
          <w:tcPr>
            <w:tcW w:type="dxa" w:w="1701"/>
            <w:shd w:fill="1A3C6E"/>
          </w:tcPr>
          <w:p>
            <w:pPr>
              <w:jc w:val="center"/>
            </w:pPr>
            <w:r/>
            <w:r>
              <w:rPr>
                <w:rFonts w:ascii="Microsoft YaHei" w:hAnsi="Microsoft YaHei" w:eastAsia="Microsoft YaHei"/>
                <w:b/>
                <w:color w:val="FFFFFF"/>
                <w:sz w:val="19"/>
              </w:rPr>
              <w:t>考核内容</w:t>
            </w:r>
          </w:p>
        </w:tc>
        <w:tc>
          <w:tcPr>
            <w:tcW w:type="dxa" w:w="1701"/>
            <w:shd w:fill="1A3C6E"/>
          </w:tcPr>
          <w:p>
            <w:pPr>
              <w:jc w:val="center"/>
            </w:pPr>
            <w:r/>
            <w:r>
              <w:rPr>
                <w:rFonts w:ascii="Microsoft YaHei" w:hAnsi="Microsoft YaHei" w:eastAsia="Microsoft YaHei"/>
                <w:b/>
                <w:color w:val="FFFFFF"/>
                <w:sz w:val="19"/>
              </w:rPr>
              <w:t>考核方式</w:t>
            </w:r>
          </w:p>
        </w:tc>
        <w:tc>
          <w:tcPr>
            <w:tcW w:type="dxa" w:w="1701"/>
            <w:shd w:fill="1A3C6E"/>
          </w:tcPr>
          <w:p>
            <w:pPr>
              <w:jc w:val="center"/>
            </w:pPr>
            <w:r/>
            <w:r>
              <w:rPr>
                <w:rFonts w:ascii="Microsoft YaHei" w:hAnsi="Microsoft YaHei" w:eastAsia="Microsoft YaHei"/>
                <w:b/>
                <w:color w:val="FFFFFF"/>
                <w:sz w:val="19"/>
              </w:rPr>
              <w:t>分值占比</w:t>
            </w:r>
          </w:p>
        </w:tc>
        <w:tc>
          <w:tcPr>
            <w:tcW w:type="dxa" w:w="1701"/>
            <w:shd w:fill="1A3C6E"/>
          </w:tcPr>
          <w:p>
            <w:pPr>
              <w:jc w:val="center"/>
            </w:pPr>
            <w:r/>
            <w:r>
              <w:rPr>
                <w:rFonts w:ascii="Microsoft YaHei" w:hAnsi="Microsoft YaHei" w:eastAsia="Microsoft YaHei"/>
                <w:b/>
                <w:color w:val="FFFFFF"/>
                <w:sz w:val="19"/>
              </w:rPr>
              <w:t>评分标准</w:t>
            </w:r>
          </w:p>
        </w:tc>
      </w:tr>
      <w:tr>
        <w:tc>
          <w:tcPr>
            <w:tcW w:type="dxa" w:w="1701"/>
          </w:tcPr>
          <w:p>
            <w:r/>
            <w:r>
              <w:rPr>
                <w:rFonts w:ascii="Microsoft YaHei" w:hAnsi="Microsoft YaHei" w:eastAsia="Microsoft YaHei"/>
                <w:sz w:val="18"/>
              </w:rPr>
              <w:t>知识掌握</w:t>
            </w:r>
          </w:p>
        </w:tc>
        <w:tc>
          <w:tcPr>
            <w:tcW w:type="dxa" w:w="1701"/>
          </w:tcPr>
          <w:p>
            <w:r/>
            <w:r>
              <w:rPr>
                <w:rFonts w:ascii="Microsoft YaHei" w:hAnsi="Microsoft YaHei" w:eastAsia="Microsoft YaHei"/>
                <w:sz w:val="18"/>
              </w:rPr>
              <w:t>旅游法基本概念、制度框架、核心条款</w:t>
            </w:r>
          </w:p>
        </w:tc>
        <w:tc>
          <w:tcPr>
            <w:tcW w:type="dxa" w:w="1701"/>
          </w:tcPr>
          <w:p>
            <w:r/>
            <w:r>
              <w:rPr>
                <w:rFonts w:ascii="Microsoft YaHei" w:hAnsi="Microsoft YaHei" w:eastAsia="Microsoft YaHei"/>
                <w:sz w:val="18"/>
              </w:rPr>
              <w:t>闭卷考试（选择题、简答题）</w:t>
            </w:r>
          </w:p>
        </w:tc>
        <w:tc>
          <w:tcPr>
            <w:tcW w:type="dxa" w:w="1701"/>
          </w:tcPr>
          <w:p>
            <w:r/>
            <w:r>
              <w:rPr>
                <w:rFonts w:ascii="Microsoft YaHei" w:hAnsi="Microsoft YaHei" w:eastAsia="Microsoft YaHei"/>
                <w:sz w:val="18"/>
              </w:rPr>
              <w:t>30%</w:t>
            </w:r>
          </w:p>
        </w:tc>
        <w:tc>
          <w:tcPr>
            <w:tcW w:type="dxa" w:w="1701"/>
          </w:tcPr>
          <w:p>
            <w:r/>
            <w:r>
              <w:rPr>
                <w:rFonts w:ascii="Microsoft YaHei" w:hAnsi="Microsoft YaHei" w:eastAsia="Microsoft YaHei"/>
                <w:sz w:val="18"/>
              </w:rPr>
              <w:t>准确率≥85%为优秀</w:t>
            </w:r>
          </w:p>
        </w:tc>
      </w:tr>
      <w:tr>
        <w:tc>
          <w:tcPr>
            <w:tcW w:type="dxa" w:w="1701"/>
            <w:shd w:fill="EBF0F7"/>
          </w:tcPr>
          <w:p>
            <w:r/>
            <w:r>
              <w:rPr>
                <w:rFonts w:ascii="Microsoft YaHei" w:hAnsi="Microsoft YaHei" w:eastAsia="Microsoft YaHei"/>
                <w:sz w:val="18"/>
              </w:rPr>
              <w:t>案例分析</w:t>
            </w:r>
          </w:p>
        </w:tc>
        <w:tc>
          <w:tcPr>
            <w:tcW w:type="dxa" w:w="1701"/>
            <w:shd w:fill="EBF0F7"/>
          </w:tcPr>
          <w:p>
            <w:r/>
            <w:r>
              <w:rPr>
                <w:rFonts w:ascii="Microsoft YaHei" w:hAnsi="Microsoft YaHei" w:eastAsia="Microsoft YaHei"/>
                <w:sz w:val="18"/>
              </w:rPr>
              <w:t>旅游合同纠纷、消费者权益保护等案例</w:t>
            </w:r>
          </w:p>
        </w:tc>
        <w:tc>
          <w:tcPr>
            <w:tcW w:type="dxa" w:w="1701"/>
            <w:shd w:fill="EBF0F7"/>
          </w:tcPr>
          <w:p>
            <w:r/>
            <w:r>
              <w:rPr>
                <w:rFonts w:ascii="Microsoft YaHei" w:hAnsi="Microsoft YaHei" w:eastAsia="Microsoft YaHei"/>
                <w:sz w:val="18"/>
              </w:rPr>
              <w:t>案例分析报告+课堂展示</w:t>
            </w:r>
          </w:p>
        </w:tc>
        <w:tc>
          <w:tcPr>
            <w:tcW w:type="dxa" w:w="1701"/>
            <w:shd w:fill="EBF0F7"/>
          </w:tcPr>
          <w:p>
            <w:r/>
            <w:r>
              <w:rPr>
                <w:rFonts w:ascii="Microsoft YaHei" w:hAnsi="Microsoft YaHei" w:eastAsia="Microsoft YaHei"/>
                <w:sz w:val="18"/>
              </w:rPr>
              <w:t>20%</w:t>
            </w:r>
          </w:p>
        </w:tc>
        <w:tc>
          <w:tcPr>
            <w:tcW w:type="dxa" w:w="1701"/>
            <w:shd w:fill="EBF0F7"/>
          </w:tcPr>
          <w:p>
            <w:r/>
            <w:r>
              <w:rPr>
                <w:rFonts w:ascii="Microsoft YaHei" w:hAnsi="Microsoft YaHei" w:eastAsia="Microsoft YaHei"/>
                <w:sz w:val="18"/>
              </w:rPr>
              <w:t>分析逻辑性、法律适用准确性</w:t>
            </w:r>
          </w:p>
        </w:tc>
      </w:tr>
      <w:tr>
        <w:tc>
          <w:tcPr>
            <w:tcW w:type="dxa" w:w="1701"/>
          </w:tcPr>
          <w:p>
            <w:r/>
            <w:r>
              <w:rPr>
                <w:rFonts w:ascii="Microsoft YaHei" w:hAnsi="Microsoft YaHei" w:eastAsia="Microsoft YaHei"/>
                <w:sz w:val="18"/>
              </w:rPr>
              <w:t>实务操作</w:t>
            </w:r>
          </w:p>
        </w:tc>
        <w:tc>
          <w:tcPr>
            <w:tcW w:type="dxa" w:w="1701"/>
          </w:tcPr>
          <w:p>
            <w:r/>
            <w:r>
              <w:rPr>
                <w:rFonts w:ascii="Microsoft YaHei" w:hAnsi="Microsoft YaHei" w:eastAsia="Microsoft YaHei"/>
                <w:sz w:val="18"/>
              </w:rPr>
              <w:t>旅游合同审查、投诉处理、合规方案</w:t>
            </w:r>
          </w:p>
        </w:tc>
        <w:tc>
          <w:tcPr>
            <w:tcW w:type="dxa" w:w="1701"/>
          </w:tcPr>
          <w:p>
            <w:r/>
            <w:r>
              <w:rPr>
                <w:rFonts w:ascii="Microsoft YaHei" w:hAnsi="Microsoft YaHei" w:eastAsia="Microsoft YaHei"/>
                <w:sz w:val="18"/>
              </w:rPr>
              <w:t>实训报告+成果展示</w:t>
            </w:r>
          </w:p>
        </w:tc>
        <w:tc>
          <w:tcPr>
            <w:tcW w:type="dxa" w:w="1701"/>
          </w:tcPr>
          <w:p>
            <w:r/>
            <w:r>
              <w:rPr>
                <w:rFonts w:ascii="Microsoft YaHei" w:hAnsi="Microsoft YaHei" w:eastAsia="Microsoft YaHei"/>
                <w:sz w:val="18"/>
              </w:rPr>
              <w:t>20%</w:t>
            </w:r>
          </w:p>
        </w:tc>
        <w:tc>
          <w:tcPr>
            <w:tcW w:type="dxa" w:w="1701"/>
          </w:tcPr>
          <w:p>
            <w:r/>
            <w:r>
              <w:rPr>
                <w:rFonts w:ascii="Microsoft YaHei" w:hAnsi="Microsoft YaHei" w:eastAsia="Microsoft YaHei"/>
                <w:sz w:val="18"/>
              </w:rPr>
              <w:t>操作规范性、方案可行性</w:t>
            </w:r>
          </w:p>
        </w:tc>
      </w:tr>
      <w:tr>
        <w:tc>
          <w:tcPr>
            <w:tcW w:type="dxa" w:w="1701"/>
            <w:shd w:fill="EBF0F7"/>
          </w:tcPr>
          <w:p>
            <w:r/>
            <w:r>
              <w:rPr>
                <w:rFonts w:ascii="Microsoft YaHei" w:hAnsi="Microsoft YaHei" w:eastAsia="Microsoft YaHei"/>
                <w:sz w:val="18"/>
              </w:rPr>
              <w:t>综合素养</w:t>
            </w:r>
          </w:p>
        </w:tc>
        <w:tc>
          <w:tcPr>
            <w:tcW w:type="dxa" w:w="1701"/>
            <w:shd w:fill="EBF0F7"/>
          </w:tcPr>
          <w:p>
            <w:r/>
            <w:r>
              <w:rPr>
                <w:rFonts w:ascii="Microsoft YaHei" w:hAnsi="Microsoft YaHei" w:eastAsia="Microsoft YaHei"/>
                <w:sz w:val="18"/>
              </w:rPr>
              <w:t>课堂参与、团队协作、法治意识</w:t>
            </w:r>
          </w:p>
        </w:tc>
        <w:tc>
          <w:tcPr>
            <w:tcW w:type="dxa" w:w="1701"/>
            <w:shd w:fill="EBF0F7"/>
          </w:tcPr>
          <w:p>
            <w:r/>
            <w:r>
              <w:rPr>
                <w:rFonts w:ascii="Microsoft YaHei" w:hAnsi="Microsoft YaHei" w:eastAsia="Microsoft YaHei"/>
                <w:sz w:val="18"/>
              </w:rPr>
              <w:t>过程性评价</w:t>
            </w:r>
          </w:p>
        </w:tc>
        <w:tc>
          <w:tcPr>
            <w:tcW w:type="dxa" w:w="1701"/>
            <w:shd w:fill="EBF0F7"/>
          </w:tcPr>
          <w:p>
            <w:r/>
            <w:r>
              <w:rPr>
                <w:rFonts w:ascii="Microsoft YaHei" w:hAnsi="Microsoft YaHei" w:eastAsia="Microsoft YaHei"/>
                <w:sz w:val="18"/>
              </w:rPr>
              <w:t>15%</w:t>
            </w:r>
          </w:p>
        </w:tc>
        <w:tc>
          <w:tcPr>
            <w:tcW w:type="dxa" w:w="1701"/>
            <w:shd w:fill="EBF0F7"/>
          </w:tcPr>
          <w:p>
            <w:r/>
            <w:r>
              <w:rPr>
                <w:rFonts w:ascii="Microsoft YaHei" w:hAnsi="Microsoft YaHei" w:eastAsia="Microsoft YaHei"/>
                <w:sz w:val="18"/>
              </w:rPr>
              <w:t>参与度、协作能力、法治思维</w:t>
            </w:r>
          </w:p>
        </w:tc>
      </w:tr>
      <w:tr>
        <w:tc>
          <w:tcPr>
            <w:tcW w:type="dxa" w:w="1701"/>
          </w:tcPr>
          <w:p>
            <w:r/>
            <w:r>
              <w:rPr>
                <w:rFonts w:ascii="Microsoft YaHei" w:hAnsi="Microsoft YaHei" w:eastAsia="Microsoft YaHei"/>
                <w:sz w:val="18"/>
              </w:rPr>
              <w:t>创新思维</w:t>
            </w:r>
          </w:p>
        </w:tc>
        <w:tc>
          <w:tcPr>
            <w:tcW w:type="dxa" w:w="1701"/>
          </w:tcPr>
          <w:p>
            <w:r/>
            <w:r>
              <w:rPr>
                <w:rFonts w:ascii="Microsoft YaHei" w:hAnsi="Microsoft YaHei" w:eastAsia="Microsoft YaHei"/>
                <w:sz w:val="18"/>
              </w:rPr>
              <w:t>AIGC治理方案、政策建议</w:t>
            </w:r>
          </w:p>
        </w:tc>
        <w:tc>
          <w:tcPr>
            <w:tcW w:type="dxa" w:w="1701"/>
          </w:tcPr>
          <w:p>
            <w:r/>
            <w:r>
              <w:rPr>
                <w:rFonts w:ascii="Microsoft YaHei" w:hAnsi="Microsoft YaHei" w:eastAsia="Microsoft YaHei"/>
                <w:sz w:val="18"/>
              </w:rPr>
              <w:t>小组项目+答辩</w:t>
            </w:r>
          </w:p>
        </w:tc>
        <w:tc>
          <w:tcPr>
            <w:tcW w:type="dxa" w:w="1701"/>
          </w:tcPr>
          <w:p>
            <w:r/>
            <w:r>
              <w:rPr>
                <w:rFonts w:ascii="Microsoft YaHei" w:hAnsi="Microsoft YaHei" w:eastAsia="Microsoft YaHei"/>
                <w:sz w:val="18"/>
              </w:rPr>
              <w:t>15%</w:t>
            </w:r>
          </w:p>
        </w:tc>
        <w:tc>
          <w:tcPr>
            <w:tcW w:type="dxa" w:w="1701"/>
          </w:tcPr>
          <w:p>
            <w:r/>
            <w:r>
              <w:rPr>
                <w:rFonts w:ascii="Microsoft YaHei" w:hAnsi="Microsoft YaHei" w:eastAsia="Microsoft YaHei"/>
                <w:sz w:val="18"/>
              </w:rPr>
              <w:t>创新性、前瞻性、论证充分性</w:t>
            </w:r>
          </w:p>
        </w:tc>
      </w:tr>
    </w:tbl>
    <w:p/>
    <w:p>
      <w:r>
        <w:br w:type="page"/>
      </w:r>
    </w:p>
    <w:p>
      <w:pPr>
        <w:spacing w:after="160"/>
      </w:pPr>
      <w:r>
        <w:rPr>
          <w:rFonts w:ascii="Microsoft YaHei" w:hAnsi="Microsoft YaHei" w:eastAsia="Microsoft YaHei"/>
          <w:b/>
          <w:color w:val="1A3C6E"/>
          <w:sz w:val="32"/>
        </w:rPr>
        <w:t>附录E  附录E 实训项目</w:t>
      </w:r>
    </w:p>
    <w:p>
      <w:pPr>
        <w:spacing w:before="200" w:after="80"/>
      </w:pPr>
      <w:r>
        <w:rPr>
          <w:rFonts w:ascii="Microsoft YaHei" w:hAnsi="Microsoft YaHei" w:eastAsia="Microsoft YaHei"/>
          <w:b/>
          <w:color w:val="2A4A7F"/>
          <w:sz w:val="30"/>
        </w:rPr>
        <w:t>实训项目一：旅游合同审查与法律风险识别</w:t>
      </w:r>
    </w:p>
    <w:p>
      <w:pPr>
        <w:spacing w:before="160" w:after="60"/>
      </w:pPr>
      <w:r>
        <w:rPr>
          <w:rFonts w:ascii="Microsoft YaHei" w:hAnsi="Microsoft YaHei" w:eastAsia="Microsoft YaHei"/>
          <w:b/>
          <w:color w:val="457B9D"/>
          <w:sz w:val="26"/>
        </w:rPr>
        <w:t>实训目标</w:t>
      </w:r>
    </w:p>
    <w:p>
      <w:pPr>
        <w:spacing w:before="20" w:after="20"/>
        <w:ind w:left="567" w:hanging="283"/>
      </w:pPr>
      <w:r>
        <w:rPr>
          <w:rFonts w:ascii="Microsoft YaHei" w:hAnsi="Microsoft YaHei" w:eastAsia="Microsoft YaHei"/>
          <w:color w:val="333333"/>
          <w:sz w:val="21"/>
        </w:rPr>
        <w:t>• 掌握旅游合同的基本结构和关键条款</w:t>
      </w:r>
    </w:p>
    <w:p>
      <w:pPr>
        <w:spacing w:before="20" w:after="20"/>
        <w:ind w:left="567" w:hanging="283"/>
      </w:pPr>
      <w:r>
        <w:rPr>
          <w:rFonts w:ascii="Microsoft YaHei" w:hAnsi="Microsoft YaHei" w:eastAsia="Microsoft YaHei"/>
          <w:color w:val="333333"/>
          <w:sz w:val="21"/>
        </w:rPr>
        <w:t>• 能够识别旅游合同中的法律风险点</w:t>
      </w:r>
    </w:p>
    <w:p>
      <w:pPr>
        <w:spacing w:before="20" w:after="20"/>
        <w:ind w:left="567" w:hanging="283"/>
      </w:pPr>
      <w:r>
        <w:rPr>
          <w:rFonts w:ascii="Microsoft YaHei" w:hAnsi="Microsoft YaHei" w:eastAsia="Microsoft YaHei"/>
          <w:color w:val="333333"/>
          <w:sz w:val="21"/>
        </w:rPr>
        <w:t>• 培养合同审查和风险防范的实务能力</w:t>
      </w:r>
    </w:p>
    <w:p>
      <w:pPr>
        <w:spacing w:before="160" w:after="60"/>
      </w:pPr>
      <w:r>
        <w:rPr>
          <w:rFonts w:ascii="Microsoft YaHei" w:hAnsi="Microsoft YaHei" w:eastAsia="Microsoft YaHei"/>
          <w:b/>
          <w:color w:val="457B9D"/>
          <w:sz w:val="26"/>
        </w:rPr>
        <w:t>实训背景</w:t>
      </w:r>
    </w:p>
    <w:p>
      <w:pPr>
        <w:spacing w:before="20" w:after="20" w:line="360" w:lineRule="auto"/>
        <w:ind w:firstLine="420"/>
      </w:pPr>
      <w:r>
        <w:rPr>
          <w:rFonts w:ascii="Microsoft YaHei" w:hAnsi="Microsoft YaHei" w:eastAsia="Microsoft YaHei"/>
          <w:color w:val="333333"/>
          <w:sz w:val="21"/>
        </w:rPr>
        <w:t>某旅行社提供一份"海南双飞五日游"包价旅游合同模板，作为旅游监管部门的法律顾问，你需要对该合同进行审查，识别其中的法律风险点，并提出修改建议。</w:t>
      </w:r>
    </w:p>
    <w:p>
      <w:pPr>
        <w:spacing w:before="160" w:after="60"/>
      </w:pPr>
      <w:r>
        <w:rPr>
          <w:rFonts w:ascii="Microsoft YaHei" w:hAnsi="Microsoft YaHei" w:eastAsia="Microsoft YaHei"/>
          <w:b/>
          <w:color w:val="457B9D"/>
          <w:sz w:val="26"/>
        </w:rPr>
        <w:t>实训任务</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任务1：合同条款审查</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审查以下合同条款，判断是否存在法律风险：</w:t>
      </w:r>
    </w:p>
    <w:p>
      <w:pPr>
        <w:spacing w:before="20" w:after="20"/>
        <w:ind w:left="567" w:hanging="283"/>
      </w:pPr>
      <w:r>
        <w:rPr>
          <w:rFonts w:ascii="Microsoft YaHei" w:hAnsi="Microsoft YaHei" w:eastAsia="Microsoft YaHei"/>
          <w:color w:val="333333"/>
          <w:sz w:val="21"/>
        </w:rPr>
        <w:t>1. "旅行社有权根据实际情况调整行程顺序，但保证不减少景点数量"</w:t>
      </w:r>
    </w:p>
    <w:p>
      <w:pPr>
        <w:spacing w:before="20" w:after="20"/>
        <w:ind w:left="567" w:hanging="283"/>
      </w:pPr>
      <w:r>
        <w:rPr>
          <w:rFonts w:ascii="Microsoft YaHei" w:hAnsi="Microsoft YaHei" w:eastAsia="Microsoft YaHei"/>
          <w:color w:val="333333"/>
          <w:sz w:val="21"/>
        </w:rPr>
        <w:t>2. "因不可抗力导致行程变更或取消的，旅行社不承担任何责任"</w:t>
      </w:r>
    </w:p>
    <w:p>
      <w:pPr>
        <w:spacing w:before="20" w:after="20"/>
        <w:ind w:left="567" w:hanging="283"/>
      </w:pPr>
      <w:r>
        <w:rPr>
          <w:rFonts w:ascii="Microsoft YaHei" w:hAnsi="Microsoft YaHei" w:eastAsia="Microsoft YaHei"/>
          <w:color w:val="333333"/>
          <w:sz w:val="21"/>
        </w:rPr>
        <w:t>3. "旅游者取消行程的，出发前7日内扣除全部团款"</w:t>
      </w:r>
    </w:p>
    <w:p>
      <w:pPr>
        <w:spacing w:before="20" w:after="20"/>
        <w:ind w:left="567" w:hanging="283"/>
      </w:pPr>
      <w:r>
        <w:rPr>
          <w:rFonts w:ascii="Microsoft YaHei" w:hAnsi="Microsoft YaHei" w:eastAsia="Microsoft YaHei"/>
          <w:color w:val="333333"/>
          <w:sz w:val="21"/>
        </w:rPr>
        <w:t>4. "行程中旅游者人身损害，旅行社不承担责任"</w:t>
      </w:r>
    </w:p>
    <w:p>
      <w:pPr>
        <w:spacing w:before="20" w:after="20"/>
        <w:ind w:left="567" w:hanging="283"/>
      </w:pPr>
      <w:r>
        <w:rPr>
          <w:rFonts w:ascii="Microsoft YaHei" w:hAnsi="Microsoft YaHei" w:eastAsia="Microsoft YaHei"/>
          <w:color w:val="333333"/>
          <w:sz w:val="21"/>
        </w:rPr>
        <w:t>5. "争议解决方式为旅行社所在地仲裁委员会仲裁"</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任务2：法律风险分析</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针对每个风险条款，分析：</w:t>
      </w:r>
    </w:p>
    <w:p>
      <w:pPr>
        <w:spacing w:before="20" w:after="20"/>
        <w:ind w:left="567" w:hanging="283"/>
      </w:pPr>
      <w:r>
        <w:rPr>
          <w:rFonts w:ascii="Microsoft YaHei" w:hAnsi="Microsoft YaHei" w:eastAsia="Microsoft YaHei"/>
          <w:color w:val="333333"/>
          <w:sz w:val="21"/>
        </w:rPr>
        <w:t>1. 该条款违反了什么法律规定</w:t>
      </w:r>
    </w:p>
    <w:p>
      <w:pPr>
        <w:spacing w:before="20" w:after="20"/>
        <w:ind w:left="567" w:hanging="283"/>
      </w:pPr>
      <w:r>
        <w:rPr>
          <w:rFonts w:ascii="Microsoft YaHei" w:hAnsi="Microsoft YaHei" w:eastAsia="Microsoft YaHei"/>
          <w:color w:val="333333"/>
          <w:sz w:val="21"/>
        </w:rPr>
        <w:t>2. 可能产生何种法律后果</w:t>
      </w:r>
    </w:p>
    <w:p>
      <w:pPr>
        <w:spacing w:before="20" w:after="20"/>
        <w:ind w:left="567" w:hanging="283"/>
      </w:pPr>
      <w:r>
        <w:rPr>
          <w:rFonts w:ascii="Microsoft YaHei" w:hAnsi="Microsoft YaHei" w:eastAsia="Microsoft YaHei"/>
          <w:color w:val="333333"/>
          <w:sz w:val="21"/>
        </w:rPr>
        <w:t>3. 旅游者的维权途径</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任务3：合同修改方案</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针对每个风险条款，提出合规的修改方案，撰写修改后的合同文本。</w:t>
      </w:r>
    </w:p>
    <w:p>
      <w:pPr>
        <w:spacing w:before="160" w:after="60"/>
      </w:pPr>
      <w:r>
        <w:rPr>
          <w:rFonts w:ascii="Microsoft YaHei" w:hAnsi="Microsoft YaHei" w:eastAsia="Microsoft YaHei"/>
          <w:b/>
          <w:color w:val="457B9D"/>
          <w:sz w:val="26"/>
        </w:rPr>
        <w:t>交付物</w:t>
      </w:r>
    </w:p>
    <w:p>
      <w:pPr>
        <w:spacing w:before="20" w:after="20"/>
        <w:ind w:left="567" w:hanging="283"/>
      </w:pPr>
      <w:r>
        <w:rPr>
          <w:rFonts w:ascii="Microsoft YaHei" w:hAnsi="Microsoft YaHei" w:eastAsia="Microsoft YaHei"/>
          <w:color w:val="333333"/>
          <w:sz w:val="21"/>
        </w:rPr>
        <w:t>1. 法律风险识别报告（Word文档，不少于2000字）</w:t>
      </w:r>
    </w:p>
    <w:p>
      <w:pPr>
        <w:spacing w:before="20" w:after="20"/>
        <w:ind w:left="567" w:hanging="283"/>
      </w:pPr>
      <w:r>
        <w:rPr>
          <w:rFonts w:ascii="Microsoft YaHei" w:hAnsi="Microsoft YaHei" w:eastAsia="Microsoft YaHei"/>
          <w:color w:val="333333"/>
          <w:sz w:val="21"/>
        </w:rPr>
        <w:t>2. 修改后的旅游合同文本</w:t>
      </w:r>
    </w:p>
    <w:p>
      <w:pPr>
        <w:spacing w:before="20" w:after="20"/>
        <w:ind w:left="567" w:hanging="283"/>
      </w:pPr>
      <w:r>
        <w:rPr>
          <w:rFonts w:ascii="Microsoft YaHei" w:hAnsi="Microsoft YaHei" w:eastAsia="Microsoft YaHei"/>
          <w:color w:val="333333"/>
          <w:sz w:val="21"/>
        </w:rPr>
        <w:t>3. 5分钟成果展示PPT</w:t>
      </w:r>
    </w:p>
    <w:p>
      <w:pPr>
        <w:spacing w:before="160" w:after="60"/>
      </w:pPr>
      <w:r>
        <w:rPr>
          <w:rFonts w:ascii="Microsoft YaHei" w:hAnsi="Microsoft YaHei" w:eastAsia="Microsoft YaHei"/>
          <w:b/>
          <w:color w:val="457B9D"/>
          <w:sz w:val="26"/>
        </w:rPr>
        <w:t>评分标准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评分维度</w:t>
            </w:r>
          </w:p>
        </w:tc>
        <w:tc>
          <w:tcPr>
            <w:tcW w:type="dxa" w:w="2835"/>
            <w:shd w:fill="1A3C6E"/>
          </w:tcPr>
          <w:p>
            <w:pPr>
              <w:jc w:val="center"/>
            </w:pPr>
            <w:r/>
            <w:r>
              <w:rPr>
                <w:rFonts w:ascii="Microsoft YaHei" w:hAnsi="Microsoft YaHei" w:eastAsia="Microsoft YaHei"/>
                <w:b/>
                <w:color w:val="FFFFFF"/>
                <w:sz w:val="19"/>
              </w:rPr>
              <w:t>权重</w:t>
            </w:r>
          </w:p>
        </w:tc>
        <w:tc>
          <w:tcPr>
            <w:tcW w:type="dxa" w:w="2835"/>
            <w:shd w:fill="1A3C6E"/>
          </w:tcPr>
          <w:p>
            <w:pPr>
              <w:jc w:val="center"/>
            </w:pPr>
            <w:r/>
            <w:r>
              <w:rPr>
                <w:rFonts w:ascii="Microsoft YaHei" w:hAnsi="Microsoft YaHei" w:eastAsia="Microsoft YaHei"/>
                <w:b/>
                <w:color w:val="FFFFFF"/>
                <w:sz w:val="19"/>
              </w:rPr>
              <w:t>优秀标准</w:t>
            </w:r>
          </w:p>
        </w:tc>
      </w:tr>
      <w:tr>
        <w:tc>
          <w:tcPr>
            <w:tcW w:type="dxa" w:w="2835"/>
          </w:tcPr>
          <w:p>
            <w:r/>
            <w:r>
              <w:rPr>
                <w:rFonts w:ascii="Microsoft YaHei" w:hAnsi="Microsoft YaHei" w:eastAsia="Microsoft YaHei"/>
                <w:sz w:val="18"/>
              </w:rPr>
              <w:t>风险识别的完整性</w:t>
            </w:r>
          </w:p>
        </w:tc>
        <w:tc>
          <w:tcPr>
            <w:tcW w:type="dxa" w:w="2835"/>
          </w:tcPr>
          <w:p>
            <w:r/>
            <w:r>
              <w:rPr>
                <w:rFonts w:ascii="Microsoft YaHei" w:hAnsi="Microsoft YaHei" w:eastAsia="Microsoft YaHei"/>
                <w:sz w:val="18"/>
              </w:rPr>
              <w:t>30%</w:t>
            </w:r>
          </w:p>
        </w:tc>
        <w:tc>
          <w:tcPr>
            <w:tcW w:type="dxa" w:w="2835"/>
          </w:tcPr>
          <w:p>
            <w:r/>
            <w:r>
              <w:rPr>
                <w:rFonts w:ascii="Microsoft YaHei" w:hAnsi="Microsoft YaHei" w:eastAsia="Microsoft YaHei"/>
                <w:sz w:val="18"/>
              </w:rPr>
              <w:t>识别出全部5个风险点</w:t>
            </w:r>
          </w:p>
        </w:tc>
      </w:tr>
      <w:tr>
        <w:tc>
          <w:tcPr>
            <w:tcW w:type="dxa" w:w="2835"/>
            <w:shd w:fill="EBF0F7"/>
          </w:tcPr>
          <w:p>
            <w:r/>
            <w:r>
              <w:rPr>
                <w:rFonts w:ascii="Microsoft YaHei" w:hAnsi="Microsoft YaHei" w:eastAsia="Microsoft YaHei"/>
                <w:sz w:val="18"/>
              </w:rPr>
              <w:t>法律分析的准确性</w:t>
            </w:r>
          </w:p>
        </w:tc>
        <w:tc>
          <w:tcPr>
            <w:tcW w:type="dxa" w:w="2835"/>
            <w:shd w:fill="EBF0F7"/>
          </w:tcPr>
          <w:p>
            <w:r/>
            <w:r>
              <w:rPr>
                <w:rFonts w:ascii="Microsoft YaHei" w:hAnsi="Microsoft YaHei" w:eastAsia="Microsoft YaHei"/>
                <w:sz w:val="18"/>
              </w:rPr>
              <w:t>30%</w:t>
            </w:r>
          </w:p>
        </w:tc>
        <w:tc>
          <w:tcPr>
            <w:tcW w:type="dxa" w:w="2835"/>
            <w:shd w:fill="EBF0F7"/>
          </w:tcPr>
          <w:p>
            <w:r/>
            <w:r>
              <w:rPr>
                <w:rFonts w:ascii="Microsoft YaHei" w:hAnsi="Microsoft YaHei" w:eastAsia="Microsoft YaHei"/>
                <w:sz w:val="18"/>
              </w:rPr>
              <w:t>引用法律条文准确，分析逻辑严密</w:t>
            </w:r>
          </w:p>
        </w:tc>
      </w:tr>
      <w:tr>
        <w:tc>
          <w:tcPr>
            <w:tcW w:type="dxa" w:w="2835"/>
          </w:tcPr>
          <w:p>
            <w:r/>
            <w:r>
              <w:rPr>
                <w:rFonts w:ascii="Microsoft YaHei" w:hAnsi="Microsoft YaHei" w:eastAsia="Microsoft YaHei"/>
                <w:sz w:val="18"/>
              </w:rPr>
              <w:t>修改方案的可行性</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修改方案合规、务实、可操作</w:t>
            </w:r>
          </w:p>
        </w:tc>
      </w:tr>
      <w:tr>
        <w:tc>
          <w:tcPr>
            <w:tcW w:type="dxa" w:w="2835"/>
            <w:shd w:fill="EBF0F7"/>
          </w:tcPr>
          <w:p>
            <w:r/>
            <w:r>
              <w:rPr>
                <w:rFonts w:ascii="Microsoft YaHei" w:hAnsi="Microsoft YaHei" w:eastAsia="Microsoft YaHei"/>
                <w:sz w:val="18"/>
              </w:rPr>
              <w:t>报告规范性</w:t>
            </w:r>
          </w:p>
        </w:tc>
        <w:tc>
          <w:tcPr>
            <w:tcW w:type="dxa" w:w="2835"/>
            <w:shd w:fill="EBF0F7"/>
          </w:tcPr>
          <w:p>
            <w:r/>
            <w:r>
              <w:rPr>
                <w:rFonts w:ascii="Microsoft YaHei" w:hAnsi="Microsoft YaHei" w:eastAsia="Microsoft YaHei"/>
                <w:sz w:val="18"/>
              </w:rPr>
              <w:t>20%</w:t>
            </w:r>
          </w:p>
        </w:tc>
        <w:tc>
          <w:tcPr>
            <w:tcW w:type="dxa" w:w="2835"/>
            <w:shd w:fill="EBF0F7"/>
          </w:tcPr>
          <w:p>
            <w:r/>
            <w:r>
              <w:rPr>
                <w:rFonts w:ascii="Microsoft YaHei" w:hAnsi="Microsoft YaHei" w:eastAsia="Microsoft YaHei"/>
                <w:sz w:val="18"/>
              </w:rPr>
              <w:t>格式规范、表达清晰、论据充分</w:t>
            </w:r>
          </w:p>
        </w:tc>
      </w:tr>
    </w:tbl>
    <w:p/>
    <w:p>
      <w:pPr>
        <w:pBdr>
          <w:bottom w:val="single" w:sz="6" w:space="1" w:color="999999"/>
        </w:pBdr>
      </w:pPr>
    </w:p>
    <w:p>
      <w:pPr>
        <w:spacing w:before="200" w:after="80"/>
      </w:pPr>
      <w:r>
        <w:rPr>
          <w:rFonts w:ascii="Microsoft YaHei" w:hAnsi="Microsoft YaHei" w:eastAsia="Microsoft YaHei"/>
          <w:b/>
          <w:color w:val="2A4A7F"/>
          <w:sz w:val="30"/>
        </w:rPr>
        <w:t>实训项目二：旅游投诉处理与消费维权模拟</w:t>
      </w:r>
    </w:p>
    <w:p>
      <w:pPr>
        <w:spacing w:before="160" w:after="60"/>
      </w:pPr>
      <w:r>
        <w:rPr>
          <w:rFonts w:ascii="Microsoft YaHei" w:hAnsi="Microsoft YaHei" w:eastAsia="Microsoft YaHei"/>
          <w:b/>
          <w:color w:val="457B9D"/>
          <w:sz w:val="26"/>
        </w:rPr>
        <w:t>实训目标</w:t>
      </w:r>
    </w:p>
    <w:p>
      <w:pPr>
        <w:spacing w:before="20" w:after="20"/>
        <w:ind w:left="567" w:hanging="283"/>
      </w:pPr>
      <w:r>
        <w:rPr>
          <w:rFonts w:ascii="Microsoft YaHei" w:hAnsi="Microsoft YaHei" w:eastAsia="Microsoft YaHei"/>
          <w:color w:val="333333"/>
          <w:sz w:val="21"/>
        </w:rPr>
        <w:t>• 掌握旅游投诉的处理流程和规范</w:t>
      </w:r>
    </w:p>
    <w:p>
      <w:pPr>
        <w:spacing w:before="20" w:after="20"/>
        <w:ind w:left="567" w:hanging="283"/>
      </w:pPr>
      <w:r>
        <w:rPr>
          <w:rFonts w:ascii="Microsoft YaHei" w:hAnsi="Microsoft YaHei" w:eastAsia="Microsoft YaHei"/>
          <w:color w:val="333333"/>
          <w:sz w:val="21"/>
        </w:rPr>
        <w:t>• 能够运用法律知识分析和解决旅游消费纠纷</w:t>
      </w:r>
    </w:p>
    <w:p>
      <w:pPr>
        <w:spacing w:before="20" w:after="20"/>
        <w:ind w:left="567" w:hanging="283"/>
      </w:pPr>
      <w:r>
        <w:rPr>
          <w:rFonts w:ascii="Microsoft YaHei" w:hAnsi="Microsoft YaHei" w:eastAsia="Microsoft YaHei"/>
          <w:color w:val="333333"/>
          <w:sz w:val="21"/>
        </w:rPr>
        <w:t>• 培养沟通协调和纠纷调解能力</w:t>
      </w:r>
    </w:p>
    <w:p>
      <w:pPr>
        <w:spacing w:before="160" w:after="60"/>
      </w:pPr>
      <w:r>
        <w:rPr>
          <w:rFonts w:ascii="Microsoft YaHei" w:hAnsi="Microsoft YaHei" w:eastAsia="Microsoft YaHei"/>
          <w:b/>
          <w:color w:val="457B9D"/>
          <w:sz w:val="26"/>
        </w:rPr>
        <w:t>实训背景</w:t>
      </w:r>
    </w:p>
    <w:p>
      <w:pPr>
        <w:spacing w:before="20" w:after="20" w:line="360" w:lineRule="auto"/>
        <w:ind w:firstLine="420"/>
      </w:pPr>
      <w:r>
        <w:rPr>
          <w:rFonts w:ascii="Microsoft YaHei" w:hAnsi="Microsoft YaHei" w:eastAsia="Microsoft YaHei"/>
          <w:color w:val="333333"/>
          <w:sz w:val="21"/>
        </w:rPr>
        <w:t>某市文化和旅游局收到一起旅游投诉：旅游者王某报名参加某旅行社组织的"云南七日深度游"（团费4980元），行程中发生了以下问题：</w:t>
      </w:r>
    </w:p>
    <w:p>
      <w:pPr>
        <w:spacing w:before="20" w:after="20"/>
        <w:ind w:left="567" w:hanging="283"/>
      </w:pPr>
      <w:r>
        <w:rPr>
          <w:rFonts w:ascii="Microsoft YaHei" w:hAnsi="Microsoft YaHei" w:eastAsia="Microsoft YaHei"/>
          <w:color w:val="333333"/>
          <w:sz w:val="21"/>
        </w:rPr>
        <w:t>1. 实际入住的酒店与合同约定的四星级不符，实为三星级设施</w:t>
      </w:r>
    </w:p>
    <w:p>
      <w:pPr>
        <w:spacing w:before="20" w:after="20"/>
        <w:ind w:left="567" w:hanging="283"/>
      </w:pPr>
      <w:r>
        <w:rPr>
          <w:rFonts w:ascii="Microsoft YaHei" w:hAnsi="Microsoft YaHei" w:eastAsia="Microsoft YaHei"/>
          <w:color w:val="333333"/>
          <w:sz w:val="21"/>
        </w:rPr>
        <w:t>2. 导游强制安排购物，以"不购物就停车等待"等方式施压</w:t>
      </w:r>
    </w:p>
    <w:p>
      <w:pPr>
        <w:spacing w:before="20" w:after="20"/>
        <w:ind w:left="567" w:hanging="283"/>
      </w:pPr>
      <w:r>
        <w:rPr>
          <w:rFonts w:ascii="Microsoft YaHei" w:hAnsi="Microsoft YaHei" w:eastAsia="Microsoft YaHei"/>
          <w:color w:val="333333"/>
          <w:sz w:val="21"/>
        </w:rPr>
        <w:t>3. 行程中增加了一个自费项目（每人300元），未获得旅游者事先同意</w:t>
      </w:r>
    </w:p>
    <w:p>
      <w:pPr>
        <w:spacing w:before="20" w:after="20"/>
        <w:ind w:left="567" w:hanging="283"/>
      </w:pPr>
      <w:r>
        <w:rPr>
          <w:rFonts w:ascii="Microsoft YaHei" w:hAnsi="Microsoft YaHei" w:eastAsia="Microsoft YaHei"/>
          <w:color w:val="333333"/>
          <w:sz w:val="21"/>
        </w:rPr>
        <w:t>4. 返程航班由原定的上午变更为晚上，导致王某损失半天时间</w:t>
      </w:r>
    </w:p>
    <w:p>
      <w:pPr>
        <w:spacing w:before="160" w:after="60"/>
      </w:pPr>
      <w:r>
        <w:rPr>
          <w:rFonts w:ascii="Microsoft YaHei" w:hAnsi="Microsoft YaHei" w:eastAsia="Microsoft YaHei"/>
          <w:b/>
          <w:color w:val="457B9D"/>
          <w:sz w:val="26"/>
        </w:rPr>
        <w:t>实训任务</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任务1：投诉受理与事实调查</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填写《旅游投诉受理登记表》</w:t>
      </w:r>
    </w:p>
    <w:p>
      <w:pPr>
        <w:spacing w:before="20" w:after="20"/>
        <w:ind w:left="567" w:hanging="283"/>
      </w:pPr>
      <w:r>
        <w:rPr>
          <w:rFonts w:ascii="Microsoft YaHei" w:hAnsi="Microsoft YaHei" w:eastAsia="Microsoft YaHei"/>
          <w:color w:val="333333"/>
          <w:sz w:val="21"/>
        </w:rPr>
        <w:t>• 制定调查取证方案，列出需要收集的证据材料清单</w:t>
      </w:r>
    </w:p>
    <w:p>
      <w:pPr>
        <w:spacing w:before="20" w:after="20"/>
        <w:ind w:left="567" w:hanging="283"/>
      </w:pPr>
      <w:r>
        <w:rPr>
          <w:rFonts w:ascii="Microsoft YaHei" w:hAnsi="Microsoft YaHei" w:eastAsia="Microsoft YaHei"/>
          <w:color w:val="333333"/>
          <w:sz w:val="21"/>
        </w:rPr>
        <w:t>• 撰写询问笔录提纲</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任务2：法律适用与责任认定</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分析旅行社在各个环节的法律责任</w:t>
      </w:r>
    </w:p>
    <w:p>
      <w:pPr>
        <w:spacing w:before="20" w:after="20"/>
        <w:ind w:left="567" w:hanging="283"/>
      </w:pPr>
      <w:r>
        <w:rPr>
          <w:rFonts w:ascii="Microsoft YaHei" w:hAnsi="Microsoft YaHei" w:eastAsia="Microsoft YaHei"/>
          <w:color w:val="333333"/>
          <w:sz w:val="21"/>
        </w:rPr>
        <w:t>• 确定适用的法律条文（《旅游法》《民法典》《消费者权益保护法》等）</w:t>
      </w:r>
    </w:p>
    <w:p>
      <w:pPr>
        <w:spacing w:before="20" w:after="20"/>
        <w:ind w:left="567" w:hanging="283"/>
      </w:pPr>
      <w:r>
        <w:rPr>
          <w:rFonts w:ascii="Microsoft YaHei" w:hAnsi="Microsoft YaHei" w:eastAsia="Microsoft YaHei"/>
          <w:color w:val="333333"/>
          <w:sz w:val="21"/>
        </w:rPr>
        <w:t>• 量化旅游者应获得的赔偿金额</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任务3：调解方案设计与调解模拟</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设计调解方案（含赔偿方案、整改措施等）</w:t>
      </w:r>
    </w:p>
    <w:p>
      <w:pPr>
        <w:spacing w:before="20" w:after="20"/>
        <w:ind w:left="567" w:hanging="283"/>
      </w:pPr>
      <w:r>
        <w:rPr>
          <w:rFonts w:ascii="Microsoft YaHei" w:hAnsi="Microsoft YaHei" w:eastAsia="Microsoft YaHei"/>
          <w:color w:val="333333"/>
          <w:sz w:val="21"/>
        </w:rPr>
        <w:t>• 分组进行调解模拟（一方为旅游者、一方为旅行社、一方为调解员）</w:t>
      </w:r>
    </w:p>
    <w:p>
      <w:pPr>
        <w:spacing w:before="20" w:after="20"/>
        <w:ind w:left="567" w:hanging="283"/>
      </w:pPr>
      <w:r>
        <w:rPr>
          <w:rFonts w:ascii="Microsoft YaHei" w:hAnsi="Microsoft YaHei" w:eastAsia="Microsoft YaHei"/>
          <w:color w:val="333333"/>
          <w:sz w:val="21"/>
        </w:rPr>
        <w:t>• 撰写调解协议书</w:t>
      </w:r>
    </w:p>
    <w:p>
      <w:pPr>
        <w:spacing w:before="160" w:after="60"/>
      </w:pPr>
      <w:r>
        <w:rPr>
          <w:rFonts w:ascii="Microsoft YaHei" w:hAnsi="Microsoft YaHei" w:eastAsia="Microsoft YaHei"/>
          <w:b/>
          <w:color w:val="457B9D"/>
          <w:sz w:val="26"/>
        </w:rPr>
        <w:t>分组角色</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组别</w:t>
            </w:r>
          </w:p>
        </w:tc>
        <w:tc>
          <w:tcPr>
            <w:tcW w:type="dxa" w:w="2835"/>
            <w:shd w:fill="1A3C6E"/>
          </w:tcPr>
          <w:p>
            <w:pPr>
              <w:jc w:val="center"/>
            </w:pPr>
            <w:r/>
            <w:r>
              <w:rPr>
                <w:rFonts w:ascii="Microsoft YaHei" w:hAnsi="Microsoft YaHei" w:eastAsia="Microsoft YaHei"/>
                <w:b/>
                <w:color w:val="FFFFFF"/>
                <w:sz w:val="19"/>
              </w:rPr>
              <w:t>角色</w:t>
            </w:r>
          </w:p>
        </w:tc>
        <w:tc>
          <w:tcPr>
            <w:tcW w:type="dxa" w:w="2835"/>
            <w:shd w:fill="1A3C6E"/>
          </w:tcPr>
          <w:p>
            <w:pPr>
              <w:jc w:val="center"/>
            </w:pPr>
            <w:r/>
            <w:r>
              <w:rPr>
                <w:rFonts w:ascii="Microsoft YaHei" w:hAnsi="Microsoft YaHei" w:eastAsia="Microsoft YaHei"/>
                <w:b/>
                <w:color w:val="FFFFFF"/>
                <w:sz w:val="19"/>
              </w:rPr>
              <w:t>任务</w:t>
            </w:r>
          </w:p>
        </w:tc>
      </w:tr>
      <w:tr>
        <w:tc>
          <w:tcPr>
            <w:tcW w:type="dxa" w:w="2835"/>
          </w:tcPr>
          <w:p>
            <w:r/>
            <w:r>
              <w:rPr>
                <w:rFonts w:ascii="Microsoft YaHei" w:hAnsi="Microsoft YaHei" w:eastAsia="Microsoft YaHei"/>
                <w:sz w:val="18"/>
              </w:rPr>
              <w:t>A组</w:t>
            </w:r>
          </w:p>
        </w:tc>
        <w:tc>
          <w:tcPr>
            <w:tcW w:type="dxa" w:w="2835"/>
          </w:tcPr>
          <w:p>
            <w:r/>
            <w:r>
              <w:rPr>
                <w:rFonts w:ascii="Microsoft YaHei" w:hAnsi="Microsoft YaHei" w:eastAsia="Microsoft YaHei"/>
                <w:sz w:val="18"/>
              </w:rPr>
              <w:t>投诉处理部门</w:t>
            </w:r>
          </w:p>
        </w:tc>
        <w:tc>
          <w:tcPr>
            <w:tcW w:type="dxa" w:w="2835"/>
          </w:tcPr>
          <w:p>
            <w:r/>
            <w:r>
              <w:rPr>
                <w:rFonts w:ascii="Microsoft YaHei" w:hAnsi="Microsoft YaHei" w:eastAsia="Microsoft YaHei"/>
                <w:sz w:val="18"/>
              </w:rPr>
              <w:t>受理投诉、调查取证、法律适用分析</w:t>
            </w:r>
          </w:p>
        </w:tc>
      </w:tr>
      <w:tr>
        <w:tc>
          <w:tcPr>
            <w:tcW w:type="dxa" w:w="2835"/>
            <w:shd w:fill="EBF0F7"/>
          </w:tcPr>
          <w:p>
            <w:r/>
            <w:r>
              <w:rPr>
                <w:rFonts w:ascii="Microsoft YaHei" w:hAnsi="Microsoft YaHei" w:eastAsia="Microsoft YaHei"/>
                <w:sz w:val="18"/>
              </w:rPr>
              <w:t>B组</w:t>
            </w:r>
          </w:p>
        </w:tc>
        <w:tc>
          <w:tcPr>
            <w:tcW w:type="dxa" w:w="2835"/>
            <w:shd w:fill="EBF0F7"/>
          </w:tcPr>
          <w:p>
            <w:r/>
            <w:r>
              <w:rPr>
                <w:rFonts w:ascii="Microsoft YaHei" w:hAnsi="Microsoft YaHei" w:eastAsia="Microsoft YaHei"/>
                <w:sz w:val="18"/>
              </w:rPr>
              <w:t>旅游者代表</w:t>
            </w:r>
          </w:p>
        </w:tc>
        <w:tc>
          <w:tcPr>
            <w:tcW w:type="dxa" w:w="2835"/>
            <w:shd w:fill="EBF0F7"/>
          </w:tcPr>
          <w:p>
            <w:r/>
            <w:r>
              <w:rPr>
                <w:rFonts w:ascii="Microsoft YaHei" w:hAnsi="Microsoft YaHei" w:eastAsia="Microsoft YaHei"/>
                <w:sz w:val="18"/>
              </w:rPr>
              <w:t>陈述事实、提出诉求、提供证据</w:t>
            </w:r>
          </w:p>
        </w:tc>
      </w:tr>
      <w:tr>
        <w:tc>
          <w:tcPr>
            <w:tcW w:type="dxa" w:w="2835"/>
          </w:tcPr>
          <w:p>
            <w:r/>
            <w:r>
              <w:rPr>
                <w:rFonts w:ascii="Microsoft YaHei" w:hAnsi="Microsoft YaHei" w:eastAsia="Microsoft YaHei"/>
                <w:sz w:val="18"/>
              </w:rPr>
              <w:t>C组</w:t>
            </w:r>
          </w:p>
        </w:tc>
        <w:tc>
          <w:tcPr>
            <w:tcW w:type="dxa" w:w="2835"/>
          </w:tcPr>
          <w:p>
            <w:r/>
            <w:r>
              <w:rPr>
                <w:rFonts w:ascii="Microsoft YaHei" w:hAnsi="Microsoft YaHei" w:eastAsia="Microsoft YaHei"/>
                <w:sz w:val="18"/>
              </w:rPr>
              <w:t>旅行社代表</w:t>
            </w:r>
          </w:p>
        </w:tc>
        <w:tc>
          <w:tcPr>
            <w:tcW w:type="dxa" w:w="2835"/>
          </w:tcPr>
          <w:p>
            <w:r/>
            <w:r>
              <w:rPr>
                <w:rFonts w:ascii="Microsoft YaHei" w:hAnsi="Microsoft YaHei" w:eastAsia="Microsoft YaHei"/>
                <w:sz w:val="18"/>
              </w:rPr>
              <w:t>答辩、提出和解方案</w:t>
            </w:r>
          </w:p>
        </w:tc>
      </w:tr>
      <w:tr>
        <w:tc>
          <w:tcPr>
            <w:tcW w:type="dxa" w:w="2835"/>
            <w:shd w:fill="EBF0F7"/>
          </w:tcPr>
          <w:p>
            <w:r/>
            <w:r>
              <w:rPr>
                <w:rFonts w:ascii="Microsoft YaHei" w:hAnsi="Microsoft YaHei" w:eastAsia="Microsoft YaHei"/>
                <w:sz w:val="18"/>
              </w:rPr>
              <w:t>D组</w:t>
            </w:r>
          </w:p>
        </w:tc>
        <w:tc>
          <w:tcPr>
            <w:tcW w:type="dxa" w:w="2835"/>
            <w:shd w:fill="EBF0F7"/>
          </w:tcPr>
          <w:p>
            <w:r/>
            <w:r>
              <w:rPr>
                <w:rFonts w:ascii="Microsoft YaHei" w:hAnsi="Microsoft YaHei" w:eastAsia="Microsoft YaHei"/>
                <w:sz w:val="18"/>
              </w:rPr>
              <w:t>调解小组</w:t>
            </w:r>
          </w:p>
        </w:tc>
        <w:tc>
          <w:tcPr>
            <w:tcW w:type="dxa" w:w="2835"/>
            <w:shd w:fill="EBF0F7"/>
          </w:tcPr>
          <w:p>
            <w:r/>
            <w:r>
              <w:rPr>
                <w:rFonts w:ascii="Microsoft YaHei" w:hAnsi="Microsoft YaHei" w:eastAsia="Microsoft YaHei"/>
                <w:sz w:val="18"/>
              </w:rPr>
              <w:t>主持调解、促成和解、撰写调解书</w:t>
            </w:r>
          </w:p>
        </w:tc>
      </w:tr>
    </w:tbl>
    <w:p/>
    <w:p>
      <w:pPr>
        <w:spacing w:before="160" w:after="60"/>
      </w:pPr>
      <w:r>
        <w:rPr>
          <w:rFonts w:ascii="Microsoft YaHei" w:hAnsi="Microsoft YaHei" w:eastAsia="Microsoft YaHei"/>
          <w:b/>
          <w:color w:val="457B9D"/>
          <w:sz w:val="26"/>
        </w:rPr>
        <w:t>交付物</w:t>
      </w:r>
    </w:p>
    <w:p>
      <w:pPr>
        <w:spacing w:before="20" w:after="20"/>
        <w:ind w:left="567" w:hanging="283"/>
      </w:pPr>
      <w:r>
        <w:rPr>
          <w:rFonts w:ascii="Microsoft YaHei" w:hAnsi="Microsoft YaHei" w:eastAsia="Microsoft YaHei"/>
          <w:color w:val="333333"/>
          <w:sz w:val="21"/>
        </w:rPr>
        <w:t>1. 投诉处理报告（含事实认定、法律分析、处理结果）</w:t>
      </w:r>
    </w:p>
    <w:p>
      <w:pPr>
        <w:spacing w:before="20" w:after="20"/>
        <w:ind w:left="567" w:hanging="283"/>
      </w:pPr>
      <w:r>
        <w:rPr>
          <w:rFonts w:ascii="Microsoft YaHei" w:hAnsi="Microsoft YaHei" w:eastAsia="Microsoft YaHei"/>
          <w:color w:val="333333"/>
          <w:sz w:val="21"/>
        </w:rPr>
        <w:t>2. 调解协议书</w:t>
      </w:r>
    </w:p>
    <w:p>
      <w:pPr>
        <w:spacing w:before="20" w:after="20"/>
        <w:ind w:left="567" w:hanging="283"/>
      </w:pPr>
      <w:r>
        <w:rPr>
          <w:rFonts w:ascii="Microsoft YaHei" w:hAnsi="Microsoft YaHei" w:eastAsia="Microsoft YaHei"/>
          <w:color w:val="333333"/>
          <w:sz w:val="21"/>
        </w:rPr>
        <w:t>3. 模拟调解视频（10分钟）</w:t>
      </w:r>
    </w:p>
    <w:p>
      <w:pPr>
        <w:spacing w:before="160" w:after="60"/>
      </w:pPr>
      <w:r>
        <w:rPr>
          <w:rFonts w:ascii="Microsoft YaHei" w:hAnsi="Microsoft YaHei" w:eastAsia="Microsoft YaHei"/>
          <w:b/>
          <w:color w:val="457B9D"/>
          <w:sz w:val="26"/>
        </w:rPr>
        <w:t>评分标准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评分维度</w:t>
            </w:r>
          </w:p>
        </w:tc>
        <w:tc>
          <w:tcPr>
            <w:tcW w:type="dxa" w:w="2835"/>
            <w:shd w:fill="1A3C6E"/>
          </w:tcPr>
          <w:p>
            <w:pPr>
              <w:jc w:val="center"/>
            </w:pPr>
            <w:r/>
            <w:r>
              <w:rPr>
                <w:rFonts w:ascii="Microsoft YaHei" w:hAnsi="Microsoft YaHei" w:eastAsia="Microsoft YaHei"/>
                <w:b/>
                <w:color w:val="FFFFFF"/>
                <w:sz w:val="19"/>
              </w:rPr>
              <w:t>权重</w:t>
            </w:r>
          </w:p>
        </w:tc>
        <w:tc>
          <w:tcPr>
            <w:tcW w:type="dxa" w:w="2835"/>
            <w:shd w:fill="1A3C6E"/>
          </w:tcPr>
          <w:p>
            <w:pPr>
              <w:jc w:val="center"/>
            </w:pPr>
            <w:r/>
            <w:r>
              <w:rPr>
                <w:rFonts w:ascii="Microsoft YaHei" w:hAnsi="Microsoft YaHei" w:eastAsia="Microsoft YaHei"/>
                <w:b/>
                <w:color w:val="FFFFFF"/>
                <w:sz w:val="19"/>
              </w:rPr>
              <w:t>优秀标准</w:t>
            </w:r>
          </w:p>
        </w:tc>
      </w:tr>
      <w:tr>
        <w:tc>
          <w:tcPr>
            <w:tcW w:type="dxa" w:w="2835"/>
          </w:tcPr>
          <w:p>
            <w:r/>
            <w:r>
              <w:rPr>
                <w:rFonts w:ascii="Microsoft YaHei" w:hAnsi="Microsoft YaHei" w:eastAsia="Microsoft YaHei"/>
                <w:sz w:val="18"/>
              </w:rPr>
              <w:t>事实认定准确性</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事实认定清晰、证据链完整</w:t>
            </w:r>
          </w:p>
        </w:tc>
      </w:tr>
      <w:tr>
        <w:tc>
          <w:tcPr>
            <w:tcW w:type="dxa" w:w="2835"/>
            <w:shd w:fill="EBF0F7"/>
          </w:tcPr>
          <w:p>
            <w:r/>
            <w:r>
              <w:rPr>
                <w:rFonts w:ascii="Microsoft YaHei" w:hAnsi="Microsoft YaHei" w:eastAsia="Microsoft YaHei"/>
                <w:sz w:val="18"/>
              </w:rPr>
              <w:t>法律适用正确性</w:t>
            </w:r>
          </w:p>
        </w:tc>
        <w:tc>
          <w:tcPr>
            <w:tcW w:type="dxa" w:w="2835"/>
            <w:shd w:fill="EBF0F7"/>
          </w:tcPr>
          <w:p>
            <w:r/>
            <w:r>
              <w:rPr>
                <w:rFonts w:ascii="Microsoft YaHei" w:hAnsi="Microsoft YaHei" w:eastAsia="Microsoft YaHei"/>
                <w:sz w:val="18"/>
              </w:rPr>
              <w:t>25%</w:t>
            </w:r>
          </w:p>
        </w:tc>
        <w:tc>
          <w:tcPr>
            <w:tcW w:type="dxa" w:w="2835"/>
            <w:shd w:fill="EBF0F7"/>
          </w:tcPr>
          <w:p>
            <w:r/>
            <w:r>
              <w:rPr>
                <w:rFonts w:ascii="Microsoft YaHei" w:hAnsi="Microsoft YaHei" w:eastAsia="Microsoft YaHei"/>
                <w:sz w:val="18"/>
              </w:rPr>
              <w:t>法律条文引用准确、责任认定合理</w:t>
            </w:r>
          </w:p>
        </w:tc>
      </w:tr>
      <w:tr>
        <w:tc>
          <w:tcPr>
            <w:tcW w:type="dxa" w:w="2835"/>
          </w:tcPr>
          <w:p>
            <w:r/>
            <w:r>
              <w:rPr>
                <w:rFonts w:ascii="Microsoft YaHei" w:hAnsi="Microsoft YaHei" w:eastAsia="Microsoft YaHei"/>
                <w:sz w:val="18"/>
              </w:rPr>
              <w:t>调解方案合理性</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方案平衡各方利益、具有可执行性</w:t>
            </w:r>
          </w:p>
        </w:tc>
      </w:tr>
      <w:tr>
        <w:tc>
          <w:tcPr>
            <w:tcW w:type="dxa" w:w="2835"/>
            <w:shd w:fill="EBF0F7"/>
          </w:tcPr>
          <w:p>
            <w:r/>
            <w:r>
              <w:rPr>
                <w:rFonts w:ascii="Microsoft YaHei" w:hAnsi="Microsoft YaHei" w:eastAsia="Microsoft YaHei"/>
                <w:sz w:val="18"/>
              </w:rPr>
              <w:t>沟通表达与团队协作</w:t>
            </w:r>
          </w:p>
        </w:tc>
        <w:tc>
          <w:tcPr>
            <w:tcW w:type="dxa" w:w="2835"/>
            <w:shd w:fill="EBF0F7"/>
          </w:tcPr>
          <w:p>
            <w:r/>
            <w:r>
              <w:rPr>
                <w:rFonts w:ascii="Microsoft YaHei" w:hAnsi="Microsoft YaHei" w:eastAsia="Microsoft YaHei"/>
                <w:sz w:val="18"/>
              </w:rPr>
              <w:t>25%</w:t>
            </w:r>
          </w:p>
        </w:tc>
        <w:tc>
          <w:tcPr>
            <w:tcW w:type="dxa" w:w="2835"/>
            <w:shd w:fill="EBF0F7"/>
          </w:tcPr>
          <w:p>
            <w:r/>
            <w:r>
              <w:rPr>
                <w:rFonts w:ascii="Microsoft YaHei" w:hAnsi="Microsoft YaHei" w:eastAsia="Microsoft YaHei"/>
                <w:sz w:val="18"/>
              </w:rPr>
              <w:t>表达清晰、协作顺畅、角色到位</w:t>
            </w:r>
          </w:p>
        </w:tc>
      </w:tr>
    </w:tbl>
    <w:p/>
    <w:p>
      <w:pPr>
        <w:pBdr>
          <w:bottom w:val="single" w:sz="6" w:space="1" w:color="999999"/>
        </w:pBdr>
      </w:pPr>
    </w:p>
    <w:p>
      <w:pPr>
        <w:spacing w:before="200" w:after="80"/>
      </w:pPr>
      <w:r>
        <w:rPr>
          <w:rFonts w:ascii="Microsoft YaHei" w:hAnsi="Microsoft YaHei" w:eastAsia="Microsoft YaHei"/>
          <w:b/>
          <w:color w:val="2A4A7F"/>
          <w:sz w:val="30"/>
        </w:rPr>
        <w:t>实训项目三：AIGC旅游合规方案设计</w:t>
      </w:r>
    </w:p>
    <w:p>
      <w:pPr>
        <w:spacing w:before="160" w:after="60"/>
      </w:pPr>
      <w:r>
        <w:rPr>
          <w:rFonts w:ascii="Microsoft YaHei" w:hAnsi="Microsoft YaHei" w:eastAsia="Microsoft YaHei"/>
          <w:b/>
          <w:color w:val="457B9D"/>
          <w:sz w:val="26"/>
        </w:rPr>
        <w:t>实训目标</w:t>
      </w:r>
    </w:p>
    <w:p>
      <w:pPr>
        <w:spacing w:before="20" w:after="20"/>
        <w:ind w:left="567" w:hanging="283"/>
      </w:pPr>
      <w:r>
        <w:rPr>
          <w:rFonts w:ascii="Microsoft YaHei" w:hAnsi="Microsoft YaHei" w:eastAsia="Microsoft YaHei"/>
          <w:color w:val="333333"/>
          <w:sz w:val="21"/>
        </w:rPr>
        <w:t>• 理解AIGC在旅游行业应用中的法律合规要求</w:t>
      </w:r>
    </w:p>
    <w:p>
      <w:pPr>
        <w:spacing w:before="20" w:after="20"/>
        <w:ind w:left="567" w:hanging="283"/>
      </w:pPr>
      <w:r>
        <w:rPr>
          <w:rFonts w:ascii="Microsoft YaHei" w:hAnsi="Microsoft YaHei" w:eastAsia="Microsoft YaHei"/>
          <w:color w:val="333333"/>
          <w:sz w:val="21"/>
        </w:rPr>
        <w:t>• 掌握数据合规、内容合规、算法合规的基本框架</w:t>
      </w:r>
    </w:p>
    <w:p>
      <w:pPr>
        <w:spacing w:before="20" w:after="20"/>
        <w:ind w:left="567" w:hanging="283"/>
      </w:pPr>
      <w:r>
        <w:rPr>
          <w:rFonts w:ascii="Microsoft YaHei" w:hAnsi="Microsoft YaHei" w:eastAsia="Microsoft YaHei"/>
          <w:color w:val="333333"/>
          <w:sz w:val="21"/>
        </w:rPr>
        <w:t>• 培养AI时代旅游法治创新的综合能力</w:t>
      </w:r>
    </w:p>
    <w:p>
      <w:pPr>
        <w:spacing w:before="160" w:after="60"/>
      </w:pPr>
      <w:r>
        <w:rPr>
          <w:rFonts w:ascii="Microsoft YaHei" w:hAnsi="Microsoft YaHei" w:eastAsia="Microsoft YaHei"/>
          <w:b/>
          <w:color w:val="457B9D"/>
          <w:sz w:val="26"/>
        </w:rPr>
        <w:t>实训背景</w:t>
      </w:r>
    </w:p>
    <w:p>
      <w:pPr>
        <w:spacing w:before="20" w:after="20" w:line="360" w:lineRule="auto"/>
        <w:ind w:firstLine="420"/>
      </w:pPr>
      <w:r>
        <w:rPr>
          <w:rFonts w:ascii="Microsoft YaHei" w:hAnsi="Microsoft YaHei" w:eastAsia="Microsoft YaHei"/>
          <w:color w:val="333333"/>
          <w:sz w:val="21"/>
        </w:rPr>
        <w:t>某智慧旅游科技公司计划推出一款"AI旅游助手"产品，该产品具有以下功能：</w:t>
      </w:r>
    </w:p>
    <w:p>
      <w:pPr>
        <w:spacing w:before="20" w:after="20"/>
        <w:ind w:left="567" w:hanging="283"/>
      </w:pPr>
      <w:r>
        <w:rPr>
          <w:rFonts w:ascii="Microsoft YaHei" w:hAnsi="Microsoft YaHei" w:eastAsia="Microsoft YaHei"/>
          <w:color w:val="333333"/>
          <w:sz w:val="21"/>
        </w:rPr>
        <w:t xml:space="preserve">1. </w:t>
      </w:r>
      <w:r>
        <w:rPr>
          <w:rFonts w:ascii="Microsoft YaHei" w:hAnsi="Microsoft YaHei" w:eastAsia="Microsoft YaHei"/>
          <w:b/>
          <w:color w:val="333333"/>
          <w:sz w:val="21"/>
        </w:rPr>
        <w:t>智能行程规划</w:t>
      </w:r>
      <w:r>
        <w:rPr>
          <w:rFonts w:ascii="Microsoft YaHei" w:hAnsi="Microsoft YaHei" w:eastAsia="Microsoft YaHei"/>
          <w:color w:val="333333"/>
          <w:sz w:val="21"/>
        </w:rPr>
        <w:t>：基于用户偏好和数据分析，自动生成个性化旅游行程</w:t>
      </w:r>
    </w:p>
    <w:p>
      <w:pPr>
        <w:spacing w:before="20" w:after="20"/>
        <w:ind w:left="567" w:hanging="283"/>
      </w:pPr>
      <w:r>
        <w:rPr>
          <w:rFonts w:ascii="Microsoft YaHei" w:hAnsi="Microsoft YaHei" w:eastAsia="Microsoft YaHei"/>
          <w:color w:val="333333"/>
          <w:sz w:val="21"/>
        </w:rPr>
        <w:t xml:space="preserve">2. </w:t>
      </w:r>
      <w:r>
        <w:rPr>
          <w:rFonts w:ascii="Microsoft YaHei" w:hAnsi="Microsoft YaHei" w:eastAsia="Microsoft YaHei"/>
          <w:b/>
          <w:color w:val="333333"/>
          <w:sz w:val="21"/>
        </w:rPr>
        <w:t>AI导游解说</w:t>
      </w:r>
      <w:r>
        <w:rPr>
          <w:rFonts w:ascii="Microsoft YaHei" w:hAnsi="Microsoft YaHei" w:eastAsia="Microsoft YaHei"/>
          <w:color w:val="333333"/>
          <w:sz w:val="21"/>
        </w:rPr>
        <w:t>：利用生成式AI为景区景点提供实时语音讲解</w:t>
      </w:r>
    </w:p>
    <w:p>
      <w:pPr>
        <w:spacing w:before="20" w:after="20"/>
        <w:ind w:left="567" w:hanging="283"/>
      </w:pPr>
      <w:r>
        <w:rPr>
          <w:rFonts w:ascii="Microsoft YaHei" w:hAnsi="Microsoft YaHei" w:eastAsia="Microsoft YaHei"/>
          <w:color w:val="333333"/>
          <w:sz w:val="21"/>
        </w:rPr>
        <w:t xml:space="preserve">3. </w:t>
      </w:r>
      <w:r>
        <w:rPr>
          <w:rFonts w:ascii="Microsoft YaHei" w:hAnsi="Microsoft YaHei" w:eastAsia="Microsoft YaHei"/>
          <w:b/>
          <w:color w:val="333333"/>
          <w:sz w:val="21"/>
        </w:rPr>
        <w:t>智能客服</w:t>
      </w:r>
      <w:r>
        <w:rPr>
          <w:rFonts w:ascii="Microsoft YaHei" w:hAnsi="Microsoft YaHei" w:eastAsia="Microsoft YaHei"/>
          <w:color w:val="333333"/>
          <w:sz w:val="21"/>
        </w:rPr>
        <w:t>：通过聊天机器人为用户提供旅游咨询和投诉处理</w:t>
      </w:r>
    </w:p>
    <w:p>
      <w:pPr>
        <w:spacing w:before="20" w:after="20"/>
        <w:ind w:left="567" w:hanging="283"/>
      </w:pPr>
      <w:r>
        <w:rPr>
          <w:rFonts w:ascii="Microsoft YaHei" w:hAnsi="Microsoft YaHei" w:eastAsia="Microsoft YaHei"/>
          <w:color w:val="333333"/>
          <w:sz w:val="21"/>
        </w:rPr>
        <w:t xml:space="preserve">4. </w:t>
      </w:r>
      <w:r>
        <w:rPr>
          <w:rFonts w:ascii="Microsoft YaHei" w:hAnsi="Microsoft YaHei" w:eastAsia="Microsoft YaHei"/>
          <w:b/>
          <w:color w:val="333333"/>
          <w:sz w:val="21"/>
        </w:rPr>
        <w:t>个性化推荐</w:t>
      </w:r>
      <w:r>
        <w:rPr>
          <w:rFonts w:ascii="Microsoft YaHei" w:hAnsi="Microsoft YaHei" w:eastAsia="Microsoft YaHei"/>
          <w:color w:val="333333"/>
          <w:sz w:val="21"/>
        </w:rPr>
        <w:t>：基于用户画像推荐旅游产品和服务</w:t>
      </w:r>
    </w:p>
    <w:p>
      <w:pPr>
        <w:spacing w:before="20" w:after="20"/>
        <w:ind w:left="567" w:hanging="283"/>
      </w:pPr>
      <w:r>
        <w:rPr>
          <w:rFonts w:ascii="Microsoft YaHei" w:hAnsi="Microsoft YaHei" w:eastAsia="Microsoft YaHei"/>
          <w:color w:val="333333"/>
          <w:sz w:val="21"/>
        </w:rPr>
        <w:t xml:space="preserve">5. </w:t>
      </w:r>
      <w:r>
        <w:rPr>
          <w:rFonts w:ascii="Microsoft YaHei" w:hAnsi="Microsoft YaHei" w:eastAsia="Microsoft YaHei"/>
          <w:b/>
          <w:color w:val="333333"/>
          <w:sz w:val="21"/>
        </w:rPr>
        <w:t>AI内容生成</w:t>
      </w:r>
      <w:r>
        <w:rPr>
          <w:rFonts w:ascii="Microsoft YaHei" w:hAnsi="Microsoft YaHei" w:eastAsia="Microsoft YaHei"/>
          <w:color w:val="333333"/>
          <w:sz w:val="21"/>
        </w:rPr>
        <w:t>：自动生成旅游攻略、游记、宣传文案等内容</w:t>
      </w:r>
    </w:p>
    <w:p>
      <w:pPr>
        <w:spacing w:before="160" w:after="60"/>
      </w:pPr>
      <w:r>
        <w:rPr>
          <w:rFonts w:ascii="Microsoft YaHei" w:hAnsi="Microsoft YaHei" w:eastAsia="Microsoft YaHei"/>
          <w:b/>
          <w:color w:val="457B9D"/>
          <w:sz w:val="26"/>
        </w:rPr>
        <w:t>实训任务</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任务1：合规风险识别</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分析该产品在数据收集、处理、使用环节可能涉及的法律风险</w:t>
      </w:r>
    </w:p>
    <w:p>
      <w:pPr>
        <w:spacing w:before="20" w:after="20"/>
        <w:ind w:left="567" w:hanging="283"/>
      </w:pPr>
      <w:r>
        <w:rPr>
          <w:rFonts w:ascii="Microsoft YaHei" w:hAnsi="Microsoft YaHei" w:eastAsia="Microsoft YaHei"/>
          <w:color w:val="333333"/>
          <w:sz w:val="21"/>
        </w:rPr>
        <w:t>• 评估AI生成内容的知识产权风险</w:t>
      </w:r>
    </w:p>
    <w:p>
      <w:pPr>
        <w:spacing w:before="20" w:after="20"/>
        <w:ind w:left="567" w:hanging="283"/>
      </w:pPr>
      <w:r>
        <w:rPr>
          <w:rFonts w:ascii="Microsoft YaHei" w:hAnsi="Microsoft YaHei" w:eastAsia="Microsoft YaHei"/>
          <w:color w:val="333333"/>
          <w:sz w:val="21"/>
        </w:rPr>
        <w:t>• 分析算法推荐可能带来的"大数据杀熟"风险</w:t>
      </w:r>
    </w:p>
    <w:p>
      <w:pPr>
        <w:spacing w:before="20" w:after="20"/>
        <w:ind w:left="567" w:hanging="283"/>
      </w:pPr>
      <w:r>
        <w:rPr>
          <w:rFonts w:ascii="Microsoft YaHei" w:hAnsi="Microsoft YaHei" w:eastAsia="Microsoft YaHei"/>
          <w:color w:val="333333"/>
          <w:sz w:val="21"/>
        </w:rPr>
        <w:t>• 识别出境游场景下的数据跨境合规问题</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任务2：合规方案设计</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设计个人信息保护方案（含隐私政策、用户授权、数据最小化等）</w:t>
      </w:r>
    </w:p>
    <w:p>
      <w:pPr>
        <w:spacing w:before="20" w:after="20"/>
        <w:ind w:left="567" w:hanging="283"/>
      </w:pPr>
      <w:r>
        <w:rPr>
          <w:rFonts w:ascii="Microsoft YaHei" w:hAnsi="Microsoft YaHei" w:eastAsia="Microsoft YaHei"/>
          <w:color w:val="333333"/>
          <w:sz w:val="21"/>
        </w:rPr>
        <w:t>• 制定AI内容合规管理制度（含内容审核、标识、溯源等）</w:t>
      </w:r>
    </w:p>
    <w:p>
      <w:pPr>
        <w:spacing w:before="20" w:after="20"/>
        <w:ind w:left="567" w:hanging="283"/>
      </w:pPr>
      <w:r>
        <w:rPr>
          <w:rFonts w:ascii="Microsoft YaHei" w:hAnsi="Microsoft YaHei" w:eastAsia="Microsoft YaHei"/>
          <w:color w:val="333333"/>
          <w:sz w:val="21"/>
        </w:rPr>
        <w:t>• 建立算法治理框架（含透明度、公平性、可解释性等）</w:t>
      </w:r>
    </w:p>
    <w:p>
      <w:pPr>
        <w:spacing w:before="20" w:after="20"/>
        <w:ind w:left="567" w:hanging="283"/>
      </w:pPr>
      <w:r>
        <w:rPr>
          <w:rFonts w:ascii="Microsoft YaHei" w:hAnsi="Microsoft YaHei" w:eastAsia="Microsoft YaHei"/>
          <w:color w:val="333333"/>
          <w:sz w:val="21"/>
        </w:rPr>
        <w:t>• 设计数据安全保护措施（含加密、访问控制、应急响应等）</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任务3：合规方案陈述与答辩</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 制作方案陈述PPT（15页以内）</w:t>
      </w:r>
    </w:p>
    <w:p>
      <w:pPr>
        <w:spacing w:before="20" w:after="20"/>
        <w:ind w:left="567" w:hanging="283"/>
      </w:pPr>
      <w:r>
        <w:rPr>
          <w:rFonts w:ascii="Microsoft YaHei" w:hAnsi="Microsoft YaHei" w:eastAsia="Microsoft YaHei"/>
          <w:color w:val="333333"/>
          <w:sz w:val="21"/>
        </w:rPr>
        <w:t>• 准备5分钟方案陈述</w:t>
      </w:r>
    </w:p>
    <w:p>
      <w:pPr>
        <w:spacing w:before="20" w:after="20"/>
        <w:ind w:left="567" w:hanging="283"/>
      </w:pPr>
      <w:r>
        <w:rPr>
          <w:rFonts w:ascii="Microsoft YaHei" w:hAnsi="Microsoft YaHei" w:eastAsia="Microsoft YaHei"/>
          <w:color w:val="333333"/>
          <w:sz w:val="21"/>
        </w:rPr>
        <w:t>• 接受教师和同学的质询和答辩</w:t>
      </w:r>
    </w:p>
    <w:p>
      <w:pPr>
        <w:spacing w:before="160" w:after="60"/>
      </w:pPr>
      <w:r>
        <w:rPr>
          <w:rFonts w:ascii="Microsoft YaHei" w:hAnsi="Microsoft YaHei" w:eastAsia="Microsoft YaHei"/>
          <w:b/>
          <w:color w:val="457B9D"/>
          <w:sz w:val="26"/>
        </w:rPr>
        <w:t>交付物</w:t>
      </w:r>
    </w:p>
    <w:p>
      <w:pPr>
        <w:spacing w:before="20" w:after="20"/>
        <w:ind w:left="567" w:hanging="283"/>
      </w:pPr>
      <w:r>
        <w:rPr>
          <w:rFonts w:ascii="Microsoft YaHei" w:hAnsi="Microsoft YaHei" w:eastAsia="Microsoft YaHei"/>
          <w:color w:val="333333"/>
          <w:sz w:val="21"/>
        </w:rPr>
        <w:t>1. AI旅游助手合规方案书（含合规风险评估报告、合规管理制度、实施计划）</w:t>
      </w:r>
    </w:p>
    <w:p>
      <w:pPr>
        <w:spacing w:before="20" w:after="20"/>
        <w:ind w:left="567" w:hanging="283"/>
      </w:pPr>
      <w:r>
        <w:rPr>
          <w:rFonts w:ascii="Microsoft YaHei" w:hAnsi="Microsoft YaHei" w:eastAsia="Microsoft YaHei"/>
          <w:color w:val="333333"/>
          <w:sz w:val="21"/>
        </w:rPr>
        <w:t>2. 隐私政策草案</w:t>
      </w:r>
    </w:p>
    <w:p>
      <w:pPr>
        <w:spacing w:before="20" w:after="20"/>
        <w:ind w:left="567" w:hanging="283"/>
      </w:pPr>
      <w:r>
        <w:rPr>
          <w:rFonts w:ascii="Microsoft YaHei" w:hAnsi="Microsoft YaHei" w:eastAsia="Microsoft YaHei"/>
          <w:color w:val="333333"/>
          <w:sz w:val="21"/>
        </w:rPr>
        <w:t>3. 陈述答辩PPT</w:t>
      </w:r>
    </w:p>
    <w:p>
      <w:pPr>
        <w:spacing w:before="160" w:after="60"/>
      </w:pPr>
      <w:r>
        <w:rPr>
          <w:rFonts w:ascii="Microsoft YaHei" w:hAnsi="Microsoft YaHei" w:eastAsia="Microsoft YaHei"/>
          <w:b/>
          <w:color w:val="457B9D"/>
          <w:sz w:val="26"/>
        </w:rPr>
        <w:t>评分标准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评分维度</w:t>
            </w:r>
          </w:p>
        </w:tc>
        <w:tc>
          <w:tcPr>
            <w:tcW w:type="dxa" w:w="2835"/>
            <w:shd w:fill="1A3C6E"/>
          </w:tcPr>
          <w:p>
            <w:pPr>
              <w:jc w:val="center"/>
            </w:pPr>
            <w:r/>
            <w:r>
              <w:rPr>
                <w:rFonts w:ascii="Microsoft YaHei" w:hAnsi="Microsoft YaHei" w:eastAsia="Microsoft YaHei"/>
                <w:b/>
                <w:color w:val="FFFFFF"/>
                <w:sz w:val="19"/>
              </w:rPr>
              <w:t>权重</w:t>
            </w:r>
          </w:p>
        </w:tc>
        <w:tc>
          <w:tcPr>
            <w:tcW w:type="dxa" w:w="2835"/>
            <w:shd w:fill="1A3C6E"/>
          </w:tcPr>
          <w:p>
            <w:pPr>
              <w:jc w:val="center"/>
            </w:pPr>
            <w:r/>
            <w:r>
              <w:rPr>
                <w:rFonts w:ascii="Microsoft YaHei" w:hAnsi="Microsoft YaHei" w:eastAsia="Microsoft YaHei"/>
                <w:b/>
                <w:color w:val="FFFFFF"/>
                <w:sz w:val="19"/>
              </w:rPr>
              <w:t>优秀标准</w:t>
            </w:r>
          </w:p>
        </w:tc>
      </w:tr>
      <w:tr>
        <w:tc>
          <w:tcPr>
            <w:tcW w:type="dxa" w:w="2835"/>
          </w:tcPr>
          <w:p>
            <w:r/>
            <w:r>
              <w:rPr>
                <w:rFonts w:ascii="Microsoft YaHei" w:hAnsi="Microsoft YaHei" w:eastAsia="Microsoft YaHei"/>
                <w:sz w:val="18"/>
              </w:rPr>
              <w:t>风险识别的全面性</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覆盖数据、内容、算法、跨境等全维度</w:t>
            </w:r>
          </w:p>
        </w:tc>
      </w:tr>
      <w:tr>
        <w:tc>
          <w:tcPr>
            <w:tcW w:type="dxa" w:w="2835"/>
            <w:shd w:fill="EBF0F7"/>
          </w:tcPr>
          <w:p>
            <w:r/>
            <w:r>
              <w:rPr>
                <w:rFonts w:ascii="Microsoft YaHei" w:hAnsi="Microsoft YaHei" w:eastAsia="Microsoft YaHei"/>
                <w:sz w:val="18"/>
              </w:rPr>
              <w:t>合规方案的可行性</w:t>
            </w:r>
          </w:p>
        </w:tc>
        <w:tc>
          <w:tcPr>
            <w:tcW w:type="dxa" w:w="2835"/>
            <w:shd w:fill="EBF0F7"/>
          </w:tcPr>
          <w:p>
            <w:r/>
            <w:r>
              <w:rPr>
                <w:rFonts w:ascii="Microsoft YaHei" w:hAnsi="Microsoft YaHei" w:eastAsia="Microsoft YaHei"/>
                <w:sz w:val="18"/>
              </w:rPr>
              <w:t>25%</w:t>
            </w:r>
          </w:p>
        </w:tc>
        <w:tc>
          <w:tcPr>
            <w:tcW w:type="dxa" w:w="2835"/>
            <w:shd w:fill="EBF0F7"/>
          </w:tcPr>
          <w:p>
            <w:r/>
            <w:r>
              <w:rPr>
                <w:rFonts w:ascii="Microsoft YaHei" w:hAnsi="Microsoft YaHei" w:eastAsia="Microsoft YaHei"/>
                <w:sz w:val="18"/>
              </w:rPr>
              <w:t>方案符合法规要求、可落地实施</w:t>
            </w:r>
          </w:p>
        </w:tc>
      </w:tr>
      <w:tr>
        <w:tc>
          <w:tcPr>
            <w:tcW w:type="dxa" w:w="2835"/>
          </w:tcPr>
          <w:p>
            <w:r/>
            <w:r>
              <w:rPr>
                <w:rFonts w:ascii="Microsoft YaHei" w:hAnsi="Microsoft YaHei" w:eastAsia="Microsoft YaHei"/>
                <w:sz w:val="18"/>
              </w:rPr>
              <w:t>创新性与前瞻性</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体现AI治理新理念、具有前瞻性</w:t>
            </w:r>
          </w:p>
        </w:tc>
      </w:tr>
      <w:tr>
        <w:tc>
          <w:tcPr>
            <w:tcW w:type="dxa" w:w="2835"/>
            <w:shd w:fill="EBF0F7"/>
          </w:tcPr>
          <w:p>
            <w:r/>
            <w:r>
              <w:rPr>
                <w:rFonts w:ascii="Microsoft YaHei" w:hAnsi="Microsoft YaHei" w:eastAsia="Microsoft YaHei"/>
                <w:sz w:val="18"/>
              </w:rPr>
              <w:t>陈述表达与答辩</w:t>
            </w:r>
          </w:p>
        </w:tc>
        <w:tc>
          <w:tcPr>
            <w:tcW w:type="dxa" w:w="2835"/>
            <w:shd w:fill="EBF0F7"/>
          </w:tcPr>
          <w:p>
            <w:r/>
            <w:r>
              <w:rPr>
                <w:rFonts w:ascii="Microsoft YaHei" w:hAnsi="Microsoft YaHei" w:eastAsia="Microsoft YaHei"/>
                <w:sz w:val="18"/>
              </w:rPr>
              <w:t>20%</w:t>
            </w:r>
          </w:p>
        </w:tc>
        <w:tc>
          <w:tcPr>
            <w:tcW w:type="dxa" w:w="2835"/>
            <w:shd w:fill="EBF0F7"/>
          </w:tcPr>
          <w:p>
            <w:r/>
            <w:r>
              <w:rPr>
                <w:rFonts w:ascii="Microsoft YaHei" w:hAnsi="Microsoft YaHei" w:eastAsia="Microsoft YaHei"/>
                <w:sz w:val="18"/>
              </w:rPr>
              <w:t>逻辑清晰、表达流畅、答辩应对得当</w:t>
            </w:r>
          </w:p>
        </w:tc>
      </w:tr>
      <w:tr>
        <w:tc>
          <w:tcPr>
            <w:tcW w:type="dxa" w:w="2835"/>
          </w:tcPr>
          <w:p>
            <w:r/>
            <w:r>
              <w:rPr>
                <w:rFonts w:ascii="Microsoft YaHei" w:hAnsi="Microsoft YaHei" w:eastAsia="Microsoft YaHei"/>
                <w:sz w:val="18"/>
              </w:rPr>
              <w:t>团队协作</w:t>
            </w:r>
          </w:p>
        </w:tc>
        <w:tc>
          <w:tcPr>
            <w:tcW w:type="dxa" w:w="2835"/>
          </w:tcPr>
          <w:p>
            <w:r/>
            <w:r>
              <w:rPr>
                <w:rFonts w:ascii="Microsoft YaHei" w:hAnsi="Microsoft YaHei" w:eastAsia="Microsoft YaHei"/>
                <w:sz w:val="18"/>
              </w:rPr>
              <w:t>10%</w:t>
            </w:r>
          </w:p>
        </w:tc>
        <w:tc>
          <w:tcPr>
            <w:tcW w:type="dxa" w:w="2835"/>
          </w:tcPr>
          <w:p>
            <w:r/>
            <w:r>
              <w:rPr>
                <w:rFonts w:ascii="Microsoft YaHei" w:hAnsi="Microsoft YaHei" w:eastAsia="Microsoft YaHei"/>
                <w:sz w:val="18"/>
              </w:rPr>
              <w:t>分工合理、协作高效</w:t>
            </w:r>
          </w:p>
        </w:tc>
      </w:tr>
    </w:tbl>
    <w:p/>
    <w:p>
      <w:pPr>
        <w:spacing w:before="200" w:after="80"/>
      </w:pPr>
      <w:r>
        <w:rPr>
          <w:rFonts w:ascii="Microsoft YaHei" w:hAnsi="Microsoft YaHei" w:eastAsia="Microsoft YaHei"/>
          <w:b/>
          <w:color w:val="2A4A7F"/>
          <w:sz w:val="30"/>
        </w:rPr>
        <w:t>实训项目四：旅游政策法规知识竞赛</w:t>
      </w:r>
    </w:p>
    <w:p>
      <w:pPr>
        <w:spacing w:before="160" w:after="60"/>
      </w:pPr>
      <w:r>
        <w:rPr>
          <w:rFonts w:ascii="Microsoft YaHei" w:hAnsi="Microsoft YaHei" w:eastAsia="Microsoft YaHei"/>
          <w:b/>
          <w:color w:val="457B9D"/>
          <w:sz w:val="26"/>
        </w:rPr>
        <w:t>实训目标</w:t>
      </w:r>
    </w:p>
    <w:p>
      <w:pPr>
        <w:spacing w:before="20" w:after="20"/>
        <w:ind w:left="567" w:hanging="283"/>
      </w:pPr>
      <w:r>
        <w:rPr>
          <w:rFonts w:ascii="Microsoft YaHei" w:hAnsi="Microsoft YaHei" w:eastAsia="Microsoft YaHei"/>
          <w:color w:val="333333"/>
          <w:sz w:val="21"/>
        </w:rPr>
        <w:t>• 巩固旅游政策与法规的核心知识点</w:t>
      </w:r>
    </w:p>
    <w:p>
      <w:pPr>
        <w:spacing w:before="20" w:after="20"/>
        <w:ind w:left="567" w:hanging="283"/>
      </w:pPr>
      <w:r>
        <w:rPr>
          <w:rFonts w:ascii="Microsoft YaHei" w:hAnsi="Microsoft YaHei" w:eastAsia="Microsoft YaHei"/>
          <w:color w:val="333333"/>
          <w:sz w:val="21"/>
        </w:rPr>
        <w:t>• 培养快速检索和应用法律条文的能力</w:t>
      </w:r>
    </w:p>
    <w:p>
      <w:pPr>
        <w:spacing w:before="20" w:after="20"/>
        <w:ind w:left="567" w:hanging="283"/>
      </w:pPr>
      <w:r>
        <w:rPr>
          <w:rFonts w:ascii="Microsoft YaHei" w:hAnsi="Microsoft YaHei" w:eastAsia="Microsoft YaHei"/>
          <w:color w:val="333333"/>
          <w:sz w:val="21"/>
        </w:rPr>
        <w:t>• 增强团队协作和竞争意识</w:t>
      </w:r>
    </w:p>
    <w:p>
      <w:pPr>
        <w:spacing w:before="160" w:after="60"/>
      </w:pPr>
      <w:r>
        <w:rPr>
          <w:rFonts w:ascii="Microsoft YaHei" w:hAnsi="Microsoft YaHei" w:eastAsia="Microsoft YaHei"/>
          <w:b/>
          <w:color w:val="457B9D"/>
          <w:sz w:val="26"/>
        </w:rPr>
        <w:t>竞赛形式</w:t>
      </w:r>
    </w:p>
    <w:p>
      <w:pPr>
        <w:spacing w:before="20" w:after="20"/>
        <w:ind w:left="567" w:hanging="283"/>
      </w:pPr>
      <w:r>
        <w:rPr>
          <w:rFonts w:ascii="Microsoft YaHei" w:hAnsi="Microsoft YaHei" w:eastAsia="Microsoft YaHei"/>
          <w:color w:val="333333"/>
          <w:sz w:val="21"/>
        </w:rPr>
        <w:t>• 分组对抗赛（4-6人/组，4组）</w:t>
      </w:r>
    </w:p>
    <w:p>
      <w:pPr>
        <w:spacing w:before="20" w:after="20"/>
        <w:ind w:left="567" w:hanging="283"/>
      </w:pPr>
      <w:r>
        <w:rPr>
          <w:rFonts w:ascii="Microsoft YaHei" w:hAnsi="Microsoft YaHei" w:eastAsia="Microsoft YaHei"/>
          <w:color w:val="333333"/>
          <w:sz w:val="21"/>
        </w:rPr>
        <w:t>• 题型：必答题（30%）、抢答题（30%）、案例分析题（20%）、风险题（20%）</w:t>
      </w:r>
    </w:p>
    <w:p>
      <w:pPr>
        <w:spacing w:before="20" w:after="20"/>
        <w:ind w:left="567" w:hanging="283"/>
      </w:pPr>
      <w:r>
        <w:rPr>
          <w:rFonts w:ascii="Microsoft YaHei" w:hAnsi="Microsoft YaHei" w:eastAsia="Microsoft YaHei"/>
          <w:color w:val="333333"/>
          <w:sz w:val="21"/>
        </w:rPr>
        <w:t>• 使用在线答题系统，实时计分排名</w:t>
      </w:r>
    </w:p>
    <w:p>
      <w:pPr>
        <w:spacing w:before="160" w:after="60"/>
      </w:pPr>
      <w:r>
        <w:rPr>
          <w:rFonts w:ascii="Microsoft YaHei" w:hAnsi="Microsoft YaHei" w:eastAsia="Microsoft YaHei"/>
          <w:b/>
          <w:color w:val="457B9D"/>
          <w:sz w:val="26"/>
        </w:rPr>
        <w:t>竞赛题库（节选）</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必答题示例：</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1. 《中华人民共和国旅游法》的颁布时间？——2013年4月25日</w:t>
      </w:r>
    </w:p>
    <w:p>
      <w:pPr>
        <w:spacing w:before="20" w:after="20"/>
        <w:ind w:left="567" w:hanging="283"/>
      </w:pPr>
      <w:r>
        <w:rPr>
          <w:rFonts w:ascii="Microsoft YaHei" w:hAnsi="Microsoft YaHei" w:eastAsia="Microsoft YaHei"/>
          <w:color w:val="333333"/>
          <w:sz w:val="21"/>
        </w:rPr>
        <w:t>2. 旅游合同应当包含哪些主要内容？——行程安排、服务标准、价格、违约责任等</w:t>
      </w:r>
    </w:p>
    <w:p>
      <w:pPr>
        <w:spacing w:before="20" w:after="20"/>
        <w:ind w:left="567" w:hanging="283"/>
      </w:pPr>
      <w:r>
        <w:rPr>
          <w:rFonts w:ascii="Microsoft YaHei" w:hAnsi="Microsoft YaHei" w:eastAsia="Microsoft YaHei"/>
          <w:color w:val="333333"/>
          <w:sz w:val="21"/>
        </w:rPr>
        <w:t>3. 旅行社质量保证金的用途？——用于旅游者权益损害赔偿和垫付</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抢答题示例：</w:t>
      </w:r>
      <w:r>
        <w:rPr>
          <w:rFonts w:ascii="Microsoft YaHei" w:hAnsi="Microsoft YaHei" w:eastAsia="Microsoft YaHei"/>
          <w:color w:val="333333"/>
          <w:sz w:val="21"/>
        </w:rPr>
      </w:r>
    </w:p>
    <w:p>
      <w:pPr>
        <w:spacing w:before="20" w:after="20"/>
        <w:ind w:left="567" w:hanging="283"/>
      </w:pPr>
      <w:r>
        <w:rPr>
          <w:rFonts w:ascii="Microsoft YaHei" w:hAnsi="Microsoft YaHei" w:eastAsia="Microsoft YaHei"/>
          <w:color w:val="333333"/>
          <w:sz w:val="21"/>
        </w:rPr>
        <w:t>1. 旅游者在旅游活动中遇到危险时，哪部法律规定了旅行社的安全保障义务？——《旅游法》第81条</w:t>
      </w:r>
    </w:p>
    <w:p>
      <w:pPr>
        <w:spacing w:before="20" w:after="20"/>
        <w:ind w:left="567" w:hanging="283"/>
      </w:pPr>
      <w:r>
        <w:rPr>
          <w:rFonts w:ascii="Microsoft YaHei" w:hAnsi="Microsoft YaHei" w:eastAsia="Microsoft YaHei"/>
          <w:color w:val="333333"/>
          <w:sz w:val="21"/>
        </w:rPr>
        <w:t>2. "大数据杀熟"行为主要违反了哪部法律？——《个人信息保护法》《电子商务法》《消费者权益保护法》</w:t>
      </w:r>
    </w:p>
    <w:p>
      <w:pPr>
        <w:spacing w:before="20" w:after="20"/>
        <w:ind w:left="567" w:hanging="283"/>
      </w:pPr>
      <w:r>
        <w:rPr>
          <w:rFonts w:ascii="Microsoft YaHei" w:hAnsi="Microsoft YaHei" w:eastAsia="Microsoft YaHei"/>
          <w:color w:val="333333"/>
          <w:sz w:val="21"/>
        </w:rPr>
        <w:t>3. AIGC生成内容是否具有著作权？——视独创性程度而定，目前司法实践存在争议</w:t>
      </w:r>
    </w:p>
    <w:p>
      <w:pPr>
        <w:spacing w:before="20" w:after="20" w:line="360" w:lineRule="auto"/>
        <w:ind w:firstLine="420"/>
      </w:pPr>
      <w:r>
        <w:rPr>
          <w:rFonts w:ascii="Microsoft YaHei" w:hAnsi="Microsoft YaHei" w:eastAsia="Microsoft YaHei"/>
          <w:color w:val="333333"/>
          <w:sz w:val="21"/>
        </w:rPr>
      </w:r>
      <w:r>
        <w:rPr>
          <w:rFonts w:ascii="Microsoft YaHei" w:hAnsi="Microsoft YaHei" w:eastAsia="Microsoft YaHei"/>
          <w:b/>
          <w:color w:val="333333"/>
          <w:sz w:val="21"/>
        </w:rPr>
        <w:t>案例分析题示例：</w:t>
      </w:r>
      <w:r>
        <w:rPr>
          <w:rFonts w:ascii="Microsoft YaHei" w:hAnsi="Microsoft YaHei" w:eastAsia="Microsoft YaHei"/>
          <w:color w:val="333333"/>
          <w:sz w:val="21"/>
        </w:rPr>
      </w:r>
    </w:p>
    <w:p>
      <w:pPr>
        <w:spacing w:before="20" w:after="20" w:line="360" w:lineRule="auto"/>
        <w:ind w:firstLine="420"/>
      </w:pPr>
      <w:r>
        <w:rPr>
          <w:rFonts w:ascii="Microsoft YaHei" w:hAnsi="Microsoft YaHei" w:eastAsia="Microsoft YaHei"/>
          <w:color w:val="333333"/>
          <w:sz w:val="21"/>
        </w:rPr>
        <w:t>游客李某在景区游玩时，因景区设施老化导致受伤。请分析景区是否应当承担赔偿责任，依据哪些法律条款？</w:t>
      </w:r>
    </w:p>
    <w:p>
      <w:pPr>
        <w:spacing w:before="160" w:after="60"/>
      </w:pPr>
      <w:r>
        <w:rPr>
          <w:rFonts w:ascii="Microsoft YaHei" w:hAnsi="Microsoft YaHei" w:eastAsia="Microsoft YaHei"/>
          <w:b/>
          <w:color w:val="457B9D"/>
          <w:sz w:val="26"/>
        </w:rPr>
        <w:t>评分标准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环节</w:t>
            </w:r>
          </w:p>
        </w:tc>
        <w:tc>
          <w:tcPr>
            <w:tcW w:type="dxa" w:w="2835"/>
            <w:shd w:fill="1A3C6E"/>
          </w:tcPr>
          <w:p>
            <w:pPr>
              <w:jc w:val="center"/>
            </w:pPr>
            <w:r/>
            <w:r>
              <w:rPr>
                <w:rFonts w:ascii="Microsoft YaHei" w:hAnsi="Microsoft YaHei" w:eastAsia="Microsoft YaHei"/>
                <w:b/>
                <w:color w:val="FFFFFF"/>
                <w:sz w:val="19"/>
              </w:rPr>
              <w:t>分值</w:t>
            </w:r>
          </w:p>
        </w:tc>
        <w:tc>
          <w:tcPr>
            <w:tcW w:type="dxa" w:w="2835"/>
            <w:shd w:fill="1A3C6E"/>
          </w:tcPr>
          <w:p>
            <w:pPr>
              <w:jc w:val="center"/>
            </w:pPr>
            <w:r/>
            <w:r>
              <w:rPr>
                <w:rFonts w:ascii="Microsoft YaHei" w:hAnsi="Microsoft YaHei" w:eastAsia="Microsoft YaHei"/>
                <w:b/>
                <w:color w:val="FFFFFF"/>
                <w:sz w:val="19"/>
              </w:rPr>
              <w:t>规则</w:t>
            </w:r>
          </w:p>
        </w:tc>
      </w:tr>
      <w:tr>
        <w:tc>
          <w:tcPr>
            <w:tcW w:type="dxa" w:w="2835"/>
          </w:tcPr>
          <w:p>
            <w:r/>
            <w:r>
              <w:rPr>
                <w:rFonts w:ascii="Microsoft YaHei" w:hAnsi="Microsoft YaHei" w:eastAsia="Microsoft YaHei"/>
                <w:sz w:val="18"/>
              </w:rPr>
              <w:t>必答题</w:t>
            </w:r>
          </w:p>
        </w:tc>
        <w:tc>
          <w:tcPr>
            <w:tcW w:type="dxa" w:w="2835"/>
          </w:tcPr>
          <w:p>
            <w:r/>
            <w:r>
              <w:rPr>
                <w:rFonts w:ascii="Microsoft YaHei" w:hAnsi="Microsoft YaHei" w:eastAsia="Microsoft YaHei"/>
                <w:sz w:val="18"/>
              </w:rPr>
              <w:t>每题10分</w:t>
            </w:r>
          </w:p>
        </w:tc>
        <w:tc>
          <w:tcPr>
            <w:tcW w:type="dxa" w:w="2835"/>
          </w:tcPr>
          <w:p>
            <w:r/>
            <w:r>
              <w:rPr>
                <w:rFonts w:ascii="Microsoft YaHei" w:hAnsi="Microsoft YaHei" w:eastAsia="Microsoft YaHei"/>
                <w:sz w:val="18"/>
              </w:rPr>
              <w:t>答对得分，答错不扣分</w:t>
            </w:r>
          </w:p>
        </w:tc>
      </w:tr>
      <w:tr>
        <w:tc>
          <w:tcPr>
            <w:tcW w:type="dxa" w:w="2835"/>
            <w:shd w:fill="EBF0F7"/>
          </w:tcPr>
          <w:p>
            <w:r/>
            <w:r>
              <w:rPr>
                <w:rFonts w:ascii="Microsoft YaHei" w:hAnsi="Microsoft YaHei" w:eastAsia="Microsoft YaHei"/>
                <w:sz w:val="18"/>
              </w:rPr>
              <w:t>抢答题</w:t>
            </w:r>
          </w:p>
        </w:tc>
        <w:tc>
          <w:tcPr>
            <w:tcW w:type="dxa" w:w="2835"/>
            <w:shd w:fill="EBF0F7"/>
          </w:tcPr>
          <w:p>
            <w:r/>
            <w:r>
              <w:rPr>
                <w:rFonts w:ascii="Microsoft YaHei" w:hAnsi="Microsoft YaHei" w:eastAsia="Microsoft YaHei"/>
                <w:sz w:val="18"/>
              </w:rPr>
              <w:t>每题20分</w:t>
            </w:r>
          </w:p>
        </w:tc>
        <w:tc>
          <w:tcPr>
            <w:tcW w:type="dxa" w:w="2835"/>
            <w:shd w:fill="EBF0F7"/>
          </w:tcPr>
          <w:p>
            <w:r/>
            <w:r>
              <w:rPr>
                <w:rFonts w:ascii="Microsoft YaHei" w:hAnsi="Microsoft YaHei" w:eastAsia="Microsoft YaHei"/>
                <w:sz w:val="18"/>
              </w:rPr>
              <w:t>答对得分，答错扣10分</w:t>
            </w:r>
          </w:p>
        </w:tc>
      </w:tr>
      <w:tr>
        <w:tc>
          <w:tcPr>
            <w:tcW w:type="dxa" w:w="2835"/>
          </w:tcPr>
          <w:p>
            <w:r/>
            <w:r>
              <w:rPr>
                <w:rFonts w:ascii="Microsoft YaHei" w:hAnsi="Microsoft YaHei" w:eastAsia="Microsoft YaHei"/>
                <w:sz w:val="18"/>
              </w:rPr>
              <w:t>案例分析题</w:t>
            </w:r>
          </w:p>
        </w:tc>
        <w:tc>
          <w:tcPr>
            <w:tcW w:type="dxa" w:w="2835"/>
          </w:tcPr>
          <w:p>
            <w:r/>
            <w:r>
              <w:rPr>
                <w:rFonts w:ascii="Microsoft YaHei" w:hAnsi="Microsoft YaHei" w:eastAsia="Microsoft YaHei"/>
                <w:sz w:val="18"/>
              </w:rPr>
              <w:t>每题30分</w:t>
            </w:r>
          </w:p>
        </w:tc>
        <w:tc>
          <w:tcPr>
            <w:tcW w:type="dxa" w:w="2835"/>
          </w:tcPr>
          <w:p>
            <w:r/>
            <w:r>
              <w:rPr>
                <w:rFonts w:ascii="Microsoft YaHei" w:hAnsi="Microsoft YaHei" w:eastAsia="Microsoft YaHei"/>
                <w:sz w:val="18"/>
              </w:rPr>
              <w:t>评委评分（法律引用、分析逻辑、表达）</w:t>
            </w:r>
          </w:p>
        </w:tc>
      </w:tr>
      <w:tr>
        <w:tc>
          <w:tcPr>
            <w:tcW w:type="dxa" w:w="2835"/>
            <w:shd w:fill="EBF0F7"/>
          </w:tcPr>
          <w:p>
            <w:r/>
            <w:r>
              <w:rPr>
                <w:rFonts w:ascii="Microsoft YaHei" w:hAnsi="Microsoft YaHei" w:eastAsia="Microsoft YaHei"/>
                <w:sz w:val="18"/>
              </w:rPr>
              <w:t>风险题</w:t>
            </w:r>
          </w:p>
        </w:tc>
        <w:tc>
          <w:tcPr>
            <w:tcW w:type="dxa" w:w="2835"/>
            <w:shd w:fill="EBF0F7"/>
          </w:tcPr>
          <w:p>
            <w:r/>
            <w:r>
              <w:rPr>
                <w:rFonts w:ascii="Microsoft YaHei" w:hAnsi="Microsoft YaHei" w:eastAsia="Microsoft YaHei"/>
                <w:sz w:val="18"/>
              </w:rPr>
              <w:t>10/20/30分三档</w:t>
            </w:r>
          </w:p>
        </w:tc>
        <w:tc>
          <w:tcPr>
            <w:tcW w:type="dxa" w:w="2835"/>
            <w:shd w:fill="EBF0F7"/>
          </w:tcPr>
          <w:p>
            <w:r/>
            <w:r>
              <w:rPr>
                <w:rFonts w:ascii="Microsoft YaHei" w:hAnsi="Microsoft YaHei" w:eastAsia="Microsoft YaHei"/>
                <w:sz w:val="18"/>
              </w:rPr>
              <w:t>自选难度，答对得分，答错倒扣</w:t>
            </w:r>
          </w:p>
        </w:tc>
      </w:tr>
    </w:tbl>
    <w:p/>
    <w:p>
      <w:pPr>
        <w:spacing w:before="200" w:after="80"/>
      </w:pPr>
      <w:r>
        <w:rPr>
          <w:rFonts w:ascii="Microsoft YaHei" w:hAnsi="Microsoft YaHei" w:eastAsia="Microsoft YaHei"/>
          <w:b/>
          <w:color w:val="2A4A7F"/>
          <w:sz w:val="30"/>
        </w:rPr>
        <w:t>实训项目五：旅游政策法规调研报告</w:t>
      </w:r>
    </w:p>
    <w:p>
      <w:pPr>
        <w:spacing w:before="160" w:after="60"/>
      </w:pPr>
      <w:r>
        <w:rPr>
          <w:rFonts w:ascii="Microsoft YaHei" w:hAnsi="Microsoft YaHei" w:eastAsia="Microsoft YaHei"/>
          <w:b/>
          <w:color w:val="457B9D"/>
          <w:sz w:val="26"/>
        </w:rPr>
        <w:t>实训目标</w:t>
      </w:r>
    </w:p>
    <w:p>
      <w:pPr>
        <w:spacing w:before="20" w:after="20"/>
        <w:ind w:left="567" w:hanging="283"/>
      </w:pPr>
      <w:r>
        <w:rPr>
          <w:rFonts w:ascii="Microsoft YaHei" w:hAnsi="Microsoft YaHei" w:eastAsia="Microsoft YaHei"/>
          <w:color w:val="333333"/>
          <w:sz w:val="21"/>
        </w:rPr>
        <w:t>• 培养政策法规调研和实证研究能力</w:t>
      </w:r>
    </w:p>
    <w:p>
      <w:pPr>
        <w:spacing w:before="20" w:after="20"/>
        <w:ind w:left="567" w:hanging="283"/>
      </w:pPr>
      <w:r>
        <w:rPr>
          <w:rFonts w:ascii="Microsoft YaHei" w:hAnsi="Microsoft YaHei" w:eastAsia="Microsoft YaHei"/>
          <w:color w:val="333333"/>
          <w:sz w:val="21"/>
        </w:rPr>
        <w:t>• 掌握旅游政策分析的基本方法</w:t>
      </w:r>
    </w:p>
    <w:p>
      <w:pPr>
        <w:spacing w:before="20" w:after="20"/>
        <w:ind w:left="567" w:hanging="283"/>
      </w:pPr>
      <w:r>
        <w:rPr>
          <w:rFonts w:ascii="Microsoft YaHei" w:hAnsi="Microsoft YaHei" w:eastAsia="Microsoft YaHei"/>
          <w:color w:val="333333"/>
          <w:sz w:val="21"/>
        </w:rPr>
        <w:t>• 锻炼学术写作和报告撰写能力</w:t>
      </w:r>
    </w:p>
    <w:p>
      <w:pPr>
        <w:spacing w:before="160" w:after="60"/>
      </w:pPr>
      <w:r>
        <w:rPr>
          <w:rFonts w:ascii="Microsoft YaHei" w:hAnsi="Microsoft YaHei" w:eastAsia="Microsoft YaHei"/>
          <w:b/>
          <w:color w:val="457B9D"/>
          <w:sz w:val="26"/>
        </w:rPr>
        <w:t>调研选题</w:t>
      </w:r>
    </w:p>
    <w:p>
      <w:pPr>
        <w:spacing w:before="20" w:after="20"/>
        <w:ind w:left="567" w:hanging="283"/>
      </w:pPr>
      <w:r>
        <w:rPr>
          <w:rFonts w:ascii="Microsoft YaHei" w:hAnsi="Microsoft YaHei" w:eastAsia="Microsoft YaHei"/>
          <w:color w:val="333333"/>
          <w:sz w:val="21"/>
        </w:rPr>
        <w:t>1. 本地旅游市场执法现状调查——以XX市为例</w:t>
      </w:r>
    </w:p>
    <w:p>
      <w:pPr>
        <w:spacing w:before="20" w:after="20"/>
        <w:ind w:left="567" w:hanging="283"/>
      </w:pPr>
      <w:r>
        <w:rPr>
          <w:rFonts w:ascii="Microsoft YaHei" w:hAnsi="Microsoft YaHei" w:eastAsia="Microsoft YaHei"/>
          <w:color w:val="333333"/>
          <w:sz w:val="21"/>
        </w:rPr>
        <w:t>2. 旅游者权益保护意识调查——基于问卷调查数据分析</w:t>
      </w:r>
    </w:p>
    <w:p>
      <w:pPr>
        <w:spacing w:before="20" w:after="20"/>
        <w:ind w:left="567" w:hanging="283"/>
      </w:pPr>
      <w:r>
        <w:rPr>
          <w:rFonts w:ascii="Microsoft YaHei" w:hAnsi="Microsoft YaHei" w:eastAsia="Microsoft YaHei"/>
          <w:color w:val="333333"/>
          <w:sz w:val="21"/>
        </w:rPr>
        <w:t>3. 在线旅游平台用户协议合规性分析——以携程/飞猪/美团为例</w:t>
      </w:r>
    </w:p>
    <w:p>
      <w:pPr>
        <w:spacing w:before="20" w:after="20"/>
        <w:ind w:left="567" w:hanging="283"/>
      </w:pPr>
      <w:r>
        <w:rPr>
          <w:rFonts w:ascii="Microsoft YaHei" w:hAnsi="Microsoft YaHei" w:eastAsia="Microsoft YaHei"/>
          <w:color w:val="333333"/>
          <w:sz w:val="21"/>
        </w:rPr>
        <w:t>4. AIGC旅游应用的数据合规现状调研</w:t>
      </w:r>
    </w:p>
    <w:p>
      <w:pPr>
        <w:spacing w:before="20" w:after="20"/>
        <w:ind w:left="567" w:hanging="283"/>
      </w:pPr>
      <w:r>
        <w:rPr>
          <w:rFonts w:ascii="Microsoft YaHei" w:hAnsi="Microsoft YaHei" w:eastAsia="Microsoft YaHei"/>
          <w:color w:val="333333"/>
          <w:sz w:val="21"/>
        </w:rPr>
        <w:t>5. 旅游民宿监管政策的地方实践比较</w:t>
      </w:r>
    </w:p>
    <w:p>
      <w:pPr>
        <w:spacing w:before="160" w:after="60"/>
      </w:pPr>
      <w:r>
        <w:rPr>
          <w:rFonts w:ascii="Microsoft YaHei" w:hAnsi="Microsoft YaHei" w:eastAsia="Microsoft YaHei"/>
          <w:b/>
          <w:color w:val="457B9D"/>
          <w:sz w:val="26"/>
        </w:rPr>
        <w:t>调研方法</w:t>
      </w:r>
    </w:p>
    <w:p>
      <w:pPr>
        <w:spacing w:before="20" w:after="20"/>
        <w:ind w:left="567" w:hanging="283"/>
      </w:pPr>
      <w:r>
        <w:rPr>
          <w:rFonts w:ascii="Microsoft YaHei" w:hAnsi="Microsoft YaHei" w:eastAsia="Microsoft YaHei"/>
          <w:color w:val="333333"/>
          <w:sz w:val="21"/>
        </w:rPr>
        <w:t>• 文献研究：政策文件、法规条文、学术文献</w:t>
      </w:r>
    </w:p>
    <w:p>
      <w:pPr>
        <w:spacing w:before="20" w:after="20"/>
        <w:ind w:left="567" w:hanging="283"/>
      </w:pPr>
      <w:r>
        <w:rPr>
          <w:rFonts w:ascii="Microsoft YaHei" w:hAnsi="Microsoft YaHei" w:eastAsia="Microsoft YaHei"/>
          <w:color w:val="333333"/>
          <w:sz w:val="21"/>
        </w:rPr>
        <w:t>• 实地调研：访谈旅游执法人员、企业法务、旅游者</w:t>
      </w:r>
    </w:p>
    <w:p>
      <w:pPr>
        <w:spacing w:before="20" w:after="20"/>
        <w:ind w:left="567" w:hanging="283"/>
      </w:pPr>
      <w:r>
        <w:rPr>
          <w:rFonts w:ascii="Microsoft YaHei" w:hAnsi="Microsoft YaHei" w:eastAsia="Microsoft YaHei"/>
          <w:color w:val="333333"/>
          <w:sz w:val="21"/>
        </w:rPr>
        <w:t>• 问卷调查：设计并发放调查问卷（样本量≥100）</w:t>
      </w:r>
    </w:p>
    <w:p>
      <w:pPr>
        <w:spacing w:before="20" w:after="20"/>
        <w:ind w:left="567" w:hanging="283"/>
      </w:pPr>
      <w:r>
        <w:rPr>
          <w:rFonts w:ascii="Microsoft YaHei" w:hAnsi="Microsoft YaHei" w:eastAsia="Microsoft YaHei"/>
          <w:color w:val="333333"/>
          <w:sz w:val="21"/>
        </w:rPr>
        <w:t>• 案例分析：收集并分析3-5个典型案例</w:t>
      </w:r>
    </w:p>
    <w:p>
      <w:pPr>
        <w:spacing w:before="160" w:after="60"/>
      </w:pPr>
      <w:r>
        <w:rPr>
          <w:rFonts w:ascii="Microsoft YaHei" w:hAnsi="Microsoft YaHei" w:eastAsia="Microsoft YaHei"/>
          <w:b/>
          <w:color w:val="457B9D"/>
          <w:sz w:val="26"/>
        </w:rPr>
        <w:t>交付物</w:t>
      </w:r>
    </w:p>
    <w:p>
      <w:pPr>
        <w:spacing w:before="20" w:after="20"/>
        <w:ind w:left="567" w:hanging="283"/>
      </w:pPr>
      <w:r>
        <w:rPr>
          <w:rFonts w:ascii="Microsoft YaHei" w:hAnsi="Microsoft YaHei" w:eastAsia="Microsoft YaHei"/>
          <w:color w:val="333333"/>
          <w:sz w:val="21"/>
        </w:rPr>
        <w:t>1. 调研报告（3000-5000字，含摘要、方法、发现、建议）</w:t>
      </w:r>
    </w:p>
    <w:p>
      <w:pPr>
        <w:spacing w:before="20" w:after="20"/>
        <w:ind w:left="567" w:hanging="283"/>
      </w:pPr>
      <w:r>
        <w:rPr>
          <w:rFonts w:ascii="Microsoft YaHei" w:hAnsi="Microsoft YaHei" w:eastAsia="Microsoft YaHei"/>
          <w:color w:val="333333"/>
          <w:sz w:val="21"/>
        </w:rPr>
        <w:t>2. 调研数据原始记录（问卷数据、访谈记录）</w:t>
      </w:r>
    </w:p>
    <w:p>
      <w:pPr>
        <w:spacing w:before="20" w:after="20"/>
        <w:ind w:left="567" w:hanging="283"/>
      </w:pPr>
      <w:r>
        <w:rPr>
          <w:rFonts w:ascii="Microsoft YaHei" w:hAnsi="Microsoft YaHei" w:eastAsia="Microsoft YaHei"/>
          <w:color w:val="333333"/>
          <w:sz w:val="21"/>
        </w:rPr>
        <w:t>3. 成果展示PPT（10-15页）</w:t>
      </w:r>
    </w:p>
    <w:p>
      <w:pPr>
        <w:spacing w:before="160" w:after="60"/>
      </w:pPr>
      <w:r>
        <w:rPr>
          <w:rFonts w:ascii="Microsoft YaHei" w:hAnsi="Microsoft YaHei" w:eastAsia="Microsoft YaHei"/>
          <w:b/>
          <w:color w:val="457B9D"/>
          <w:sz w:val="26"/>
        </w:rPr>
        <w:t>评分标准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维度</w:t>
            </w:r>
          </w:p>
        </w:tc>
        <w:tc>
          <w:tcPr>
            <w:tcW w:type="dxa" w:w="2835"/>
            <w:shd w:fill="1A3C6E"/>
          </w:tcPr>
          <w:p>
            <w:pPr>
              <w:jc w:val="center"/>
            </w:pPr>
            <w:r/>
            <w:r>
              <w:rPr>
                <w:rFonts w:ascii="Microsoft YaHei" w:hAnsi="Microsoft YaHei" w:eastAsia="Microsoft YaHei"/>
                <w:b/>
                <w:color w:val="FFFFFF"/>
                <w:sz w:val="19"/>
              </w:rPr>
              <w:t>权重</w:t>
            </w:r>
          </w:p>
        </w:tc>
        <w:tc>
          <w:tcPr>
            <w:tcW w:type="dxa" w:w="2835"/>
            <w:shd w:fill="1A3C6E"/>
          </w:tcPr>
          <w:p>
            <w:pPr>
              <w:jc w:val="center"/>
            </w:pPr>
            <w:r/>
            <w:r>
              <w:rPr>
                <w:rFonts w:ascii="Microsoft YaHei" w:hAnsi="Microsoft YaHei" w:eastAsia="Microsoft YaHei"/>
                <w:b/>
                <w:color w:val="FFFFFF"/>
                <w:sz w:val="19"/>
              </w:rPr>
              <w:t>优秀标准</w:t>
            </w:r>
          </w:p>
        </w:tc>
      </w:tr>
      <w:tr>
        <w:tc>
          <w:tcPr>
            <w:tcW w:type="dxa" w:w="2835"/>
          </w:tcPr>
          <w:p>
            <w:r/>
            <w:r>
              <w:rPr>
                <w:rFonts w:ascii="Microsoft YaHei" w:hAnsi="Microsoft YaHei" w:eastAsia="Microsoft YaHei"/>
                <w:sz w:val="18"/>
              </w:rPr>
              <w:t>选题价值</w:t>
            </w:r>
          </w:p>
        </w:tc>
        <w:tc>
          <w:tcPr>
            <w:tcW w:type="dxa" w:w="2835"/>
          </w:tcPr>
          <w:p>
            <w:r/>
            <w:r>
              <w:rPr>
                <w:rFonts w:ascii="Microsoft YaHei" w:hAnsi="Microsoft YaHei" w:eastAsia="Microsoft YaHei"/>
                <w:sz w:val="18"/>
              </w:rPr>
              <w:t>15%</w:t>
            </w:r>
          </w:p>
        </w:tc>
        <w:tc>
          <w:tcPr>
            <w:tcW w:type="dxa" w:w="2835"/>
          </w:tcPr>
          <w:p>
            <w:r/>
            <w:r>
              <w:rPr>
                <w:rFonts w:ascii="Microsoft YaHei" w:hAnsi="Microsoft YaHei" w:eastAsia="Microsoft YaHei"/>
                <w:sz w:val="18"/>
              </w:rPr>
              <w:t>选题具有现实意义和创新性</w:t>
            </w:r>
          </w:p>
        </w:tc>
      </w:tr>
      <w:tr>
        <w:tc>
          <w:tcPr>
            <w:tcW w:type="dxa" w:w="2835"/>
            <w:shd w:fill="EBF0F7"/>
          </w:tcPr>
          <w:p>
            <w:r/>
            <w:r>
              <w:rPr>
                <w:rFonts w:ascii="Microsoft YaHei" w:hAnsi="Microsoft YaHei" w:eastAsia="Microsoft YaHei"/>
                <w:sz w:val="18"/>
              </w:rPr>
              <w:t>研究方法</w:t>
            </w:r>
          </w:p>
        </w:tc>
        <w:tc>
          <w:tcPr>
            <w:tcW w:type="dxa" w:w="2835"/>
            <w:shd w:fill="EBF0F7"/>
          </w:tcPr>
          <w:p>
            <w:r/>
            <w:r>
              <w:rPr>
                <w:rFonts w:ascii="Microsoft YaHei" w:hAnsi="Microsoft YaHei" w:eastAsia="Microsoft YaHei"/>
                <w:sz w:val="18"/>
              </w:rPr>
              <w:t>20%</w:t>
            </w:r>
          </w:p>
        </w:tc>
        <w:tc>
          <w:tcPr>
            <w:tcW w:type="dxa" w:w="2835"/>
            <w:shd w:fill="EBF0F7"/>
          </w:tcPr>
          <w:p>
            <w:r/>
            <w:r>
              <w:rPr>
                <w:rFonts w:ascii="Microsoft YaHei" w:hAnsi="Microsoft YaHei" w:eastAsia="Microsoft YaHei"/>
                <w:sz w:val="18"/>
              </w:rPr>
              <w:t>方法科学、数据可靠、样本充足</w:t>
            </w:r>
          </w:p>
        </w:tc>
      </w:tr>
      <w:tr>
        <w:tc>
          <w:tcPr>
            <w:tcW w:type="dxa" w:w="2835"/>
          </w:tcPr>
          <w:p>
            <w:r/>
            <w:r>
              <w:rPr>
                <w:rFonts w:ascii="Microsoft YaHei" w:hAnsi="Microsoft YaHei" w:eastAsia="Microsoft YaHei"/>
                <w:sz w:val="18"/>
              </w:rPr>
              <w:t>分析深度</w:t>
            </w:r>
          </w:p>
        </w:tc>
        <w:tc>
          <w:tcPr>
            <w:tcW w:type="dxa" w:w="2835"/>
          </w:tcPr>
          <w:p>
            <w:r/>
            <w:r>
              <w:rPr>
                <w:rFonts w:ascii="Microsoft YaHei" w:hAnsi="Microsoft YaHei" w:eastAsia="Microsoft YaHei"/>
                <w:sz w:val="18"/>
              </w:rPr>
              <w:t>30%</w:t>
            </w:r>
          </w:p>
        </w:tc>
        <w:tc>
          <w:tcPr>
            <w:tcW w:type="dxa" w:w="2835"/>
          </w:tcPr>
          <w:p>
            <w:r/>
            <w:r>
              <w:rPr>
                <w:rFonts w:ascii="Microsoft YaHei" w:hAnsi="Microsoft YaHei" w:eastAsia="Microsoft YaHei"/>
                <w:sz w:val="18"/>
              </w:rPr>
              <w:t>分析逻辑严密、论证充分</w:t>
            </w:r>
          </w:p>
        </w:tc>
      </w:tr>
      <w:tr>
        <w:tc>
          <w:tcPr>
            <w:tcW w:type="dxa" w:w="2835"/>
            <w:shd w:fill="EBF0F7"/>
          </w:tcPr>
          <w:p>
            <w:r/>
            <w:r>
              <w:rPr>
                <w:rFonts w:ascii="Microsoft YaHei" w:hAnsi="Microsoft YaHei" w:eastAsia="Microsoft YaHei"/>
                <w:sz w:val="18"/>
              </w:rPr>
              <w:t>建议可行性</w:t>
            </w:r>
          </w:p>
        </w:tc>
        <w:tc>
          <w:tcPr>
            <w:tcW w:type="dxa" w:w="2835"/>
            <w:shd w:fill="EBF0F7"/>
          </w:tcPr>
          <w:p>
            <w:r/>
            <w:r>
              <w:rPr>
                <w:rFonts w:ascii="Microsoft YaHei" w:hAnsi="Microsoft YaHei" w:eastAsia="Microsoft YaHei"/>
                <w:sz w:val="18"/>
              </w:rPr>
              <w:t>20%</w:t>
            </w:r>
          </w:p>
        </w:tc>
        <w:tc>
          <w:tcPr>
            <w:tcW w:type="dxa" w:w="2835"/>
            <w:shd w:fill="EBF0F7"/>
          </w:tcPr>
          <w:p>
            <w:r/>
            <w:r>
              <w:rPr>
                <w:rFonts w:ascii="Microsoft YaHei" w:hAnsi="Microsoft YaHei" w:eastAsia="Microsoft YaHei"/>
                <w:sz w:val="18"/>
              </w:rPr>
              <w:t>政策建议具有可操作性和针对性</w:t>
            </w:r>
          </w:p>
        </w:tc>
      </w:tr>
      <w:tr>
        <w:tc>
          <w:tcPr>
            <w:tcW w:type="dxa" w:w="2835"/>
          </w:tcPr>
          <w:p>
            <w:r/>
            <w:r>
              <w:rPr>
                <w:rFonts w:ascii="Microsoft YaHei" w:hAnsi="Microsoft YaHei" w:eastAsia="Microsoft YaHei"/>
                <w:sz w:val="18"/>
              </w:rPr>
              <w:t>规范表达</w:t>
            </w:r>
          </w:p>
        </w:tc>
        <w:tc>
          <w:tcPr>
            <w:tcW w:type="dxa" w:w="2835"/>
          </w:tcPr>
          <w:p>
            <w:r/>
            <w:r>
              <w:rPr>
                <w:rFonts w:ascii="Microsoft YaHei" w:hAnsi="Microsoft YaHei" w:eastAsia="Microsoft YaHei"/>
                <w:sz w:val="18"/>
              </w:rPr>
              <w:t>15%</w:t>
            </w:r>
          </w:p>
        </w:tc>
        <w:tc>
          <w:tcPr>
            <w:tcW w:type="dxa" w:w="2835"/>
          </w:tcPr>
          <w:p>
            <w:r/>
            <w:r>
              <w:rPr>
                <w:rFonts w:ascii="Microsoft YaHei" w:hAnsi="Microsoft YaHei" w:eastAsia="Microsoft YaHei"/>
                <w:sz w:val="18"/>
              </w:rPr>
              <w:t>格式规范、语言流畅、引用规范</w:t>
            </w:r>
          </w:p>
        </w:tc>
      </w:tr>
    </w:tbl>
    <w:p/>
    <w:p>
      <w:r>
        <w:br w:type="page"/>
      </w:r>
    </w:p>
    <w:p>
      <w:pPr>
        <w:spacing w:after="160"/>
      </w:pPr>
      <w:r>
        <w:rPr>
          <w:rFonts w:ascii="Microsoft YaHei" w:hAnsi="Microsoft YaHei" w:eastAsia="Microsoft YaHei"/>
          <w:b/>
          <w:color w:val="1A3C6E"/>
          <w:sz w:val="32"/>
        </w:rPr>
        <w:t>附录F  附录F 大事记</w:t>
      </w:r>
    </w:p>
    <w:p>
      <w:pPr>
        <w:spacing w:before="200" w:after="80"/>
      </w:pPr>
      <w:r>
        <w:rPr>
          <w:rFonts w:ascii="Microsoft YaHei" w:hAnsi="Microsoft YaHei" w:eastAsia="Microsoft YaHei"/>
          <w:b/>
          <w:color w:val="2A4A7F"/>
          <w:sz w:val="30"/>
        </w:rPr>
        <w:t>1980年代：旅游法治起步阶段</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时间</w:t>
            </w:r>
          </w:p>
        </w:tc>
        <w:tc>
          <w:tcPr>
            <w:tcW w:type="dxa" w:w="2835"/>
            <w:shd w:fill="1A3C6E"/>
          </w:tcPr>
          <w:p>
            <w:pPr>
              <w:jc w:val="center"/>
            </w:pPr>
            <w:r/>
            <w:r>
              <w:rPr>
                <w:rFonts w:ascii="Microsoft YaHei" w:hAnsi="Microsoft YaHei" w:eastAsia="Microsoft YaHei"/>
                <w:b/>
                <w:color w:val="FFFFFF"/>
                <w:sz w:val="19"/>
              </w:rPr>
              <w:t>事件</w:t>
            </w:r>
          </w:p>
        </w:tc>
        <w:tc>
          <w:tcPr>
            <w:tcW w:type="dxa" w:w="2835"/>
            <w:shd w:fill="1A3C6E"/>
          </w:tcPr>
          <w:p>
            <w:pPr>
              <w:jc w:val="center"/>
            </w:pPr>
            <w:r/>
            <w:r>
              <w:rPr>
                <w:rFonts w:ascii="Microsoft YaHei" w:hAnsi="Microsoft YaHei" w:eastAsia="Microsoft YaHei"/>
                <w:b/>
                <w:color w:val="FFFFFF"/>
                <w:sz w:val="19"/>
              </w:rPr>
              <w:t>意义</w:t>
            </w:r>
          </w:p>
        </w:tc>
      </w:tr>
      <w:tr>
        <w:tc>
          <w:tcPr>
            <w:tcW w:type="dxa" w:w="2835"/>
          </w:tcPr>
          <w:p>
            <w:r/>
            <w:r>
              <w:rPr>
                <w:rFonts w:ascii="Microsoft YaHei" w:hAnsi="Microsoft YaHei" w:eastAsia="Microsoft YaHei"/>
                <w:sz w:val="18"/>
              </w:rPr>
              <w:t>1985年5月</w:t>
            </w:r>
          </w:p>
        </w:tc>
        <w:tc>
          <w:tcPr>
            <w:tcW w:type="dxa" w:w="2835"/>
          </w:tcPr>
          <w:p>
            <w:r/>
            <w:r>
              <w:rPr>
                <w:rFonts w:ascii="Microsoft YaHei" w:hAnsi="Microsoft YaHei" w:eastAsia="Microsoft YaHei"/>
                <w:sz w:val="18"/>
              </w:rPr>
              <w:t>国务院发布《旅行社管理暂行条例》</w:t>
            </w:r>
          </w:p>
        </w:tc>
        <w:tc>
          <w:tcPr>
            <w:tcW w:type="dxa" w:w="2835"/>
          </w:tcPr>
          <w:p>
            <w:r/>
            <w:r>
              <w:rPr>
                <w:rFonts w:ascii="Microsoft YaHei" w:hAnsi="Microsoft YaHei" w:eastAsia="Microsoft YaHei"/>
                <w:sz w:val="18"/>
              </w:rPr>
              <w:t>新中国第一部旅游行政法规，标志着旅游法治建设正式起步</w:t>
            </w:r>
          </w:p>
        </w:tc>
      </w:tr>
      <w:tr>
        <w:tc>
          <w:tcPr>
            <w:tcW w:type="dxa" w:w="2835"/>
            <w:shd w:fill="EBF0F7"/>
          </w:tcPr>
          <w:p>
            <w:r/>
            <w:r>
              <w:rPr>
                <w:rFonts w:ascii="Microsoft YaHei" w:hAnsi="Microsoft YaHei" w:eastAsia="Microsoft YaHei"/>
                <w:sz w:val="18"/>
              </w:rPr>
              <w:t>1987年11月</w:t>
            </w:r>
          </w:p>
        </w:tc>
        <w:tc>
          <w:tcPr>
            <w:tcW w:type="dxa" w:w="2835"/>
            <w:shd w:fill="EBF0F7"/>
          </w:tcPr>
          <w:p>
            <w:r/>
            <w:r>
              <w:rPr>
                <w:rFonts w:ascii="Microsoft YaHei" w:hAnsi="Microsoft YaHei" w:eastAsia="Microsoft YaHei"/>
                <w:sz w:val="18"/>
              </w:rPr>
              <w:t>国务院批准《导游人员管理暂行规定》</w:t>
            </w:r>
          </w:p>
        </w:tc>
        <w:tc>
          <w:tcPr>
            <w:tcW w:type="dxa" w:w="2835"/>
            <w:shd w:fill="EBF0F7"/>
          </w:tcPr>
          <w:p>
            <w:r/>
            <w:r>
              <w:rPr>
                <w:rFonts w:ascii="Microsoft YaHei" w:hAnsi="Microsoft YaHei" w:eastAsia="Microsoft YaHei"/>
                <w:sz w:val="18"/>
              </w:rPr>
              <w:t>确立了导游资格考试和导游证管理制度</w:t>
            </w:r>
          </w:p>
        </w:tc>
      </w:tr>
      <w:tr>
        <w:tc>
          <w:tcPr>
            <w:tcW w:type="dxa" w:w="2835"/>
          </w:tcPr>
          <w:p>
            <w:r/>
            <w:r>
              <w:rPr>
                <w:rFonts w:ascii="Microsoft YaHei" w:hAnsi="Microsoft YaHei" w:eastAsia="Microsoft YaHei"/>
                <w:sz w:val="18"/>
              </w:rPr>
              <w:t>1988年6月</w:t>
            </w:r>
          </w:p>
        </w:tc>
        <w:tc>
          <w:tcPr>
            <w:tcW w:type="dxa" w:w="2835"/>
          </w:tcPr>
          <w:p>
            <w:r/>
            <w:r>
              <w:rPr>
                <w:rFonts w:ascii="Microsoft YaHei" w:hAnsi="Microsoft YaHei" w:eastAsia="Microsoft YaHei"/>
                <w:sz w:val="18"/>
              </w:rPr>
              <w:t>国家旅游局发布《旅游涉外饭店星级的划分与评定》</w:t>
            </w:r>
          </w:p>
        </w:tc>
        <w:tc>
          <w:tcPr>
            <w:tcW w:type="dxa" w:w="2835"/>
          </w:tcPr>
          <w:p>
            <w:r/>
            <w:r>
              <w:rPr>
                <w:rFonts w:ascii="Microsoft YaHei" w:hAnsi="Microsoft YaHei" w:eastAsia="Microsoft YaHei"/>
                <w:sz w:val="18"/>
              </w:rPr>
              <w:t>建立了旅游饭店星级评定制度，推动旅游住宿业标准化发展</w:t>
            </w:r>
          </w:p>
        </w:tc>
      </w:tr>
      <w:tr>
        <w:tc>
          <w:tcPr>
            <w:tcW w:type="dxa" w:w="2835"/>
            <w:shd w:fill="EBF0F7"/>
          </w:tcPr>
          <w:p>
            <w:r/>
            <w:r>
              <w:rPr>
                <w:rFonts w:ascii="Microsoft YaHei" w:hAnsi="Microsoft YaHei" w:eastAsia="Microsoft YaHei"/>
                <w:sz w:val="18"/>
              </w:rPr>
              <w:t>1989年4月</w:t>
            </w:r>
          </w:p>
        </w:tc>
        <w:tc>
          <w:tcPr>
            <w:tcW w:type="dxa" w:w="2835"/>
            <w:shd w:fill="EBF0F7"/>
          </w:tcPr>
          <w:p>
            <w:r/>
            <w:r>
              <w:rPr>
                <w:rFonts w:ascii="Microsoft YaHei" w:hAnsi="Microsoft YaHei" w:eastAsia="Microsoft YaHei"/>
                <w:sz w:val="18"/>
              </w:rPr>
              <w:t>《海牙旅游宣言》通过</w:t>
            </w:r>
          </w:p>
        </w:tc>
        <w:tc>
          <w:tcPr>
            <w:tcW w:type="dxa" w:w="2835"/>
            <w:shd w:fill="EBF0F7"/>
          </w:tcPr>
          <w:p>
            <w:r/>
            <w:r>
              <w:rPr>
                <w:rFonts w:ascii="Microsoft YaHei" w:hAnsi="Microsoft YaHei" w:eastAsia="Microsoft YaHei"/>
                <w:sz w:val="18"/>
              </w:rPr>
              <w:t>国际社会首次明确旅游权利是公民的基本权利</w:t>
            </w:r>
          </w:p>
        </w:tc>
      </w:tr>
    </w:tbl>
    <w:p/>
    <w:p>
      <w:pPr>
        <w:spacing w:before="200" w:after="80"/>
      </w:pPr>
      <w:r>
        <w:rPr>
          <w:rFonts w:ascii="Microsoft YaHei" w:hAnsi="Microsoft YaHei" w:eastAsia="Microsoft YaHei"/>
          <w:b/>
          <w:color w:val="2A4A7F"/>
          <w:sz w:val="30"/>
        </w:rPr>
        <w:t>1990年代：旅游法治体系初步形成</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时间</w:t>
            </w:r>
          </w:p>
        </w:tc>
        <w:tc>
          <w:tcPr>
            <w:tcW w:type="dxa" w:w="2835"/>
            <w:shd w:fill="1A3C6E"/>
          </w:tcPr>
          <w:p>
            <w:pPr>
              <w:jc w:val="center"/>
            </w:pPr>
            <w:r/>
            <w:r>
              <w:rPr>
                <w:rFonts w:ascii="Microsoft YaHei" w:hAnsi="Microsoft YaHei" w:eastAsia="Microsoft YaHei"/>
                <w:b/>
                <w:color w:val="FFFFFF"/>
                <w:sz w:val="19"/>
              </w:rPr>
              <w:t>事件</w:t>
            </w:r>
          </w:p>
        </w:tc>
        <w:tc>
          <w:tcPr>
            <w:tcW w:type="dxa" w:w="2835"/>
            <w:shd w:fill="1A3C6E"/>
          </w:tcPr>
          <w:p>
            <w:pPr>
              <w:jc w:val="center"/>
            </w:pPr>
            <w:r/>
            <w:r>
              <w:rPr>
                <w:rFonts w:ascii="Microsoft YaHei" w:hAnsi="Microsoft YaHei" w:eastAsia="Microsoft YaHei"/>
                <w:b/>
                <w:color w:val="FFFFFF"/>
                <w:sz w:val="19"/>
              </w:rPr>
              <w:t>意义</w:t>
            </w:r>
          </w:p>
        </w:tc>
      </w:tr>
      <w:tr>
        <w:tc>
          <w:tcPr>
            <w:tcW w:type="dxa" w:w="2835"/>
          </w:tcPr>
          <w:p>
            <w:r/>
            <w:r>
              <w:rPr>
                <w:rFonts w:ascii="Microsoft YaHei" w:hAnsi="Microsoft YaHei" w:eastAsia="Microsoft YaHei"/>
                <w:sz w:val="18"/>
              </w:rPr>
              <w:t>1991年6月</w:t>
            </w:r>
          </w:p>
        </w:tc>
        <w:tc>
          <w:tcPr>
            <w:tcW w:type="dxa" w:w="2835"/>
          </w:tcPr>
          <w:p>
            <w:r/>
            <w:r>
              <w:rPr>
                <w:rFonts w:ascii="Microsoft YaHei" w:hAnsi="Microsoft YaHei" w:eastAsia="Microsoft YaHei"/>
                <w:sz w:val="18"/>
              </w:rPr>
              <w:t>国家旅游局发布《旅游投诉暂行规定》</w:t>
            </w:r>
          </w:p>
        </w:tc>
        <w:tc>
          <w:tcPr>
            <w:tcW w:type="dxa" w:w="2835"/>
          </w:tcPr>
          <w:p>
            <w:r/>
            <w:r>
              <w:rPr>
                <w:rFonts w:ascii="Microsoft YaHei" w:hAnsi="Microsoft YaHei" w:eastAsia="Microsoft YaHei"/>
                <w:sz w:val="18"/>
              </w:rPr>
              <w:t>建立了旅游投诉处理制度，为旅游者维权提供正式渠道</w:t>
            </w:r>
          </w:p>
        </w:tc>
      </w:tr>
      <w:tr>
        <w:tc>
          <w:tcPr>
            <w:tcW w:type="dxa" w:w="2835"/>
            <w:shd w:fill="EBF0F7"/>
          </w:tcPr>
          <w:p>
            <w:r/>
            <w:r>
              <w:rPr>
                <w:rFonts w:ascii="Microsoft YaHei" w:hAnsi="Microsoft YaHei" w:eastAsia="Microsoft YaHei"/>
                <w:sz w:val="18"/>
              </w:rPr>
              <w:t>1993年10月</w:t>
            </w:r>
          </w:p>
        </w:tc>
        <w:tc>
          <w:tcPr>
            <w:tcW w:type="dxa" w:w="2835"/>
            <w:shd w:fill="EBF0F7"/>
          </w:tcPr>
          <w:p>
            <w:r/>
            <w:r>
              <w:rPr>
                <w:rFonts w:ascii="Microsoft YaHei" w:hAnsi="Microsoft YaHei" w:eastAsia="Microsoft YaHei"/>
                <w:sz w:val="18"/>
              </w:rPr>
              <w:t>《中华人民共和国消费者权益保护法》颁布</w:t>
            </w:r>
          </w:p>
        </w:tc>
        <w:tc>
          <w:tcPr>
            <w:tcW w:type="dxa" w:w="2835"/>
            <w:shd w:fill="EBF0F7"/>
          </w:tcPr>
          <w:p>
            <w:r/>
            <w:r>
              <w:rPr>
                <w:rFonts w:ascii="Microsoft YaHei" w:hAnsi="Microsoft YaHei" w:eastAsia="Microsoft YaHei"/>
                <w:sz w:val="18"/>
              </w:rPr>
              <w:t>为旅游消费者权益保护提供了基本法律依据</w:t>
            </w:r>
          </w:p>
        </w:tc>
      </w:tr>
      <w:tr>
        <w:tc>
          <w:tcPr>
            <w:tcW w:type="dxa" w:w="2835"/>
          </w:tcPr>
          <w:p>
            <w:r/>
            <w:r>
              <w:rPr>
                <w:rFonts w:ascii="Microsoft YaHei" w:hAnsi="Microsoft YaHei" w:eastAsia="Microsoft YaHei"/>
                <w:sz w:val="18"/>
              </w:rPr>
              <w:t>1995年6月</w:t>
            </w:r>
          </w:p>
        </w:tc>
        <w:tc>
          <w:tcPr>
            <w:tcW w:type="dxa" w:w="2835"/>
          </w:tcPr>
          <w:p>
            <w:r/>
            <w:r>
              <w:rPr>
                <w:rFonts w:ascii="Microsoft YaHei" w:hAnsi="Microsoft YaHei" w:eastAsia="Microsoft YaHei"/>
                <w:sz w:val="18"/>
              </w:rPr>
              <w:t>国务院发布《旅行社质量保证金暂行规定》</w:t>
            </w:r>
          </w:p>
        </w:tc>
        <w:tc>
          <w:tcPr>
            <w:tcW w:type="dxa" w:w="2835"/>
          </w:tcPr>
          <w:p>
            <w:r/>
            <w:r>
              <w:rPr>
                <w:rFonts w:ascii="Microsoft YaHei" w:hAnsi="Microsoft YaHei" w:eastAsia="Microsoft YaHei"/>
                <w:sz w:val="18"/>
              </w:rPr>
              <w:t>建立了旅行社质量保证金制度，保障旅游者权益</w:t>
            </w:r>
          </w:p>
        </w:tc>
      </w:tr>
      <w:tr>
        <w:tc>
          <w:tcPr>
            <w:tcW w:type="dxa" w:w="2835"/>
            <w:shd w:fill="EBF0F7"/>
          </w:tcPr>
          <w:p>
            <w:r/>
            <w:r>
              <w:rPr>
                <w:rFonts w:ascii="Microsoft YaHei" w:hAnsi="Microsoft YaHei" w:eastAsia="Microsoft YaHei"/>
                <w:sz w:val="18"/>
              </w:rPr>
              <w:t>1996年10月</w:t>
            </w:r>
          </w:p>
        </w:tc>
        <w:tc>
          <w:tcPr>
            <w:tcW w:type="dxa" w:w="2835"/>
            <w:shd w:fill="EBF0F7"/>
          </w:tcPr>
          <w:p>
            <w:r/>
            <w:r>
              <w:rPr>
                <w:rFonts w:ascii="Microsoft YaHei" w:hAnsi="Microsoft YaHei" w:eastAsia="Microsoft YaHei"/>
                <w:sz w:val="18"/>
              </w:rPr>
              <w:t>国务院发布《旅行社管理条例》</w:t>
            </w:r>
          </w:p>
        </w:tc>
        <w:tc>
          <w:tcPr>
            <w:tcW w:type="dxa" w:w="2835"/>
            <w:shd w:fill="EBF0F7"/>
          </w:tcPr>
          <w:p>
            <w:r/>
            <w:r>
              <w:rPr>
                <w:rFonts w:ascii="Microsoft YaHei" w:hAnsi="Microsoft YaHei" w:eastAsia="Microsoft YaHei"/>
                <w:sz w:val="18"/>
              </w:rPr>
              <w:t>取代《旅行社管理暂行条例》，进一步完善旅行社管理制度</w:t>
            </w:r>
          </w:p>
        </w:tc>
      </w:tr>
      <w:tr>
        <w:tc>
          <w:tcPr>
            <w:tcW w:type="dxa" w:w="2835"/>
          </w:tcPr>
          <w:p>
            <w:r/>
            <w:r>
              <w:rPr>
                <w:rFonts w:ascii="Microsoft YaHei" w:hAnsi="Microsoft YaHei" w:eastAsia="Microsoft YaHei"/>
                <w:sz w:val="18"/>
              </w:rPr>
              <w:t>1997年7月</w:t>
            </w:r>
          </w:p>
        </w:tc>
        <w:tc>
          <w:tcPr>
            <w:tcW w:type="dxa" w:w="2835"/>
          </w:tcPr>
          <w:p>
            <w:r/>
            <w:r>
              <w:rPr>
                <w:rFonts w:ascii="Microsoft YaHei" w:hAnsi="Microsoft YaHei" w:eastAsia="Microsoft YaHei"/>
                <w:sz w:val="18"/>
              </w:rPr>
              <w:t>《中华人民共和国价格法》颁布</w:t>
            </w:r>
          </w:p>
        </w:tc>
        <w:tc>
          <w:tcPr>
            <w:tcW w:type="dxa" w:w="2835"/>
          </w:tcPr>
          <w:p>
            <w:r/>
            <w:r>
              <w:rPr>
                <w:rFonts w:ascii="Microsoft YaHei" w:hAnsi="Microsoft YaHei" w:eastAsia="Microsoft YaHei"/>
                <w:sz w:val="18"/>
              </w:rPr>
              <w:t>为旅游市场价格监管提供了法律依据</w:t>
            </w:r>
          </w:p>
        </w:tc>
      </w:tr>
      <w:tr>
        <w:tc>
          <w:tcPr>
            <w:tcW w:type="dxa" w:w="2835"/>
            <w:shd w:fill="EBF0F7"/>
          </w:tcPr>
          <w:p>
            <w:r/>
            <w:r>
              <w:rPr>
                <w:rFonts w:ascii="Microsoft YaHei" w:hAnsi="Microsoft YaHei" w:eastAsia="Microsoft YaHei"/>
                <w:sz w:val="18"/>
              </w:rPr>
              <w:t>1999年10月</w:t>
            </w:r>
          </w:p>
        </w:tc>
        <w:tc>
          <w:tcPr>
            <w:tcW w:type="dxa" w:w="2835"/>
            <w:shd w:fill="EBF0F7"/>
          </w:tcPr>
          <w:p>
            <w:r/>
            <w:r>
              <w:rPr>
                <w:rFonts w:ascii="Microsoft YaHei" w:hAnsi="Microsoft YaHei" w:eastAsia="Microsoft YaHei"/>
                <w:sz w:val="18"/>
              </w:rPr>
              <w:t>国务院发布《导游人员管理条例》</w:t>
            </w:r>
          </w:p>
        </w:tc>
        <w:tc>
          <w:tcPr>
            <w:tcW w:type="dxa" w:w="2835"/>
            <w:shd w:fill="EBF0F7"/>
          </w:tcPr>
          <w:p>
            <w:r/>
            <w:r>
              <w:rPr>
                <w:rFonts w:ascii="Microsoft YaHei" w:hAnsi="Microsoft YaHei" w:eastAsia="Microsoft YaHei"/>
                <w:sz w:val="18"/>
              </w:rPr>
              <w:t>取代《导游人员管理暂行规定》，全面规范导游执业行为</w:t>
            </w:r>
          </w:p>
        </w:tc>
      </w:tr>
      <w:tr>
        <w:tc>
          <w:tcPr>
            <w:tcW w:type="dxa" w:w="2835"/>
          </w:tcPr>
          <w:p>
            <w:r/>
            <w:r>
              <w:rPr>
                <w:rFonts w:ascii="Microsoft YaHei" w:hAnsi="Microsoft YaHei" w:eastAsia="Microsoft YaHei"/>
                <w:sz w:val="18"/>
              </w:rPr>
              <w:t>1999年10月</w:t>
            </w:r>
          </w:p>
        </w:tc>
        <w:tc>
          <w:tcPr>
            <w:tcW w:type="dxa" w:w="2835"/>
          </w:tcPr>
          <w:p>
            <w:r/>
            <w:r>
              <w:rPr>
                <w:rFonts w:ascii="Microsoft YaHei" w:hAnsi="Microsoft YaHei" w:eastAsia="Microsoft YaHei"/>
                <w:sz w:val="18"/>
              </w:rPr>
              <w:t>世界旅游组织通过《全球旅游伦理规范》</w:t>
            </w:r>
          </w:p>
        </w:tc>
        <w:tc>
          <w:tcPr>
            <w:tcW w:type="dxa" w:w="2835"/>
          </w:tcPr>
          <w:p>
            <w:r/>
            <w:r>
              <w:rPr>
                <w:rFonts w:ascii="Microsoft YaHei" w:hAnsi="Microsoft YaHei" w:eastAsia="Microsoft YaHei"/>
                <w:sz w:val="18"/>
              </w:rPr>
              <w:t>确立了旅游领域的国际伦理准则</w:t>
            </w:r>
          </w:p>
        </w:tc>
      </w:tr>
    </w:tbl>
    <w:p/>
    <w:p>
      <w:pPr>
        <w:spacing w:before="200" w:after="80"/>
      </w:pPr>
      <w:r>
        <w:rPr>
          <w:rFonts w:ascii="Microsoft YaHei" w:hAnsi="Microsoft YaHei" w:eastAsia="Microsoft YaHei"/>
          <w:b/>
          <w:color w:val="2A4A7F"/>
          <w:sz w:val="30"/>
        </w:rPr>
        <w:t>2000年代：旅游法治深入发展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时间</w:t>
            </w:r>
          </w:p>
        </w:tc>
        <w:tc>
          <w:tcPr>
            <w:tcW w:type="dxa" w:w="2835"/>
            <w:shd w:fill="1A3C6E"/>
          </w:tcPr>
          <w:p>
            <w:pPr>
              <w:jc w:val="center"/>
            </w:pPr>
            <w:r/>
            <w:r>
              <w:rPr>
                <w:rFonts w:ascii="Microsoft YaHei" w:hAnsi="Microsoft YaHei" w:eastAsia="Microsoft YaHei"/>
                <w:b/>
                <w:color w:val="FFFFFF"/>
                <w:sz w:val="19"/>
              </w:rPr>
              <w:t>事件</w:t>
            </w:r>
          </w:p>
        </w:tc>
        <w:tc>
          <w:tcPr>
            <w:tcW w:type="dxa" w:w="2835"/>
            <w:shd w:fill="1A3C6E"/>
          </w:tcPr>
          <w:p>
            <w:pPr>
              <w:jc w:val="center"/>
            </w:pPr>
            <w:r/>
            <w:r>
              <w:rPr>
                <w:rFonts w:ascii="Microsoft YaHei" w:hAnsi="Microsoft YaHei" w:eastAsia="Microsoft YaHei"/>
                <w:b/>
                <w:color w:val="FFFFFF"/>
                <w:sz w:val="19"/>
              </w:rPr>
              <w:t>意义</w:t>
            </w:r>
          </w:p>
        </w:tc>
      </w:tr>
      <w:tr>
        <w:tc>
          <w:tcPr>
            <w:tcW w:type="dxa" w:w="2835"/>
          </w:tcPr>
          <w:p>
            <w:r/>
            <w:r>
              <w:rPr>
                <w:rFonts w:ascii="Microsoft YaHei" w:hAnsi="Microsoft YaHei" w:eastAsia="Microsoft YaHei"/>
                <w:sz w:val="18"/>
              </w:rPr>
              <w:t>2001年12月</w:t>
            </w:r>
          </w:p>
        </w:tc>
        <w:tc>
          <w:tcPr>
            <w:tcW w:type="dxa" w:w="2835"/>
          </w:tcPr>
          <w:p>
            <w:r/>
            <w:r>
              <w:rPr>
                <w:rFonts w:ascii="Microsoft YaHei" w:hAnsi="Microsoft YaHei" w:eastAsia="Microsoft YaHei"/>
                <w:sz w:val="18"/>
              </w:rPr>
              <w:t>中国加入世界贸易组织（WTO）</w:t>
            </w:r>
          </w:p>
        </w:tc>
        <w:tc>
          <w:tcPr>
            <w:tcW w:type="dxa" w:w="2835"/>
          </w:tcPr>
          <w:p>
            <w:r/>
            <w:r>
              <w:rPr>
                <w:rFonts w:ascii="Microsoft YaHei" w:hAnsi="Microsoft YaHei" w:eastAsia="Microsoft YaHei"/>
                <w:sz w:val="18"/>
              </w:rPr>
              <w:t>中国旅游市场对外开放进入新阶段，推动旅游法规与国际规则接轨</w:t>
            </w:r>
          </w:p>
        </w:tc>
      </w:tr>
      <w:tr>
        <w:tc>
          <w:tcPr>
            <w:tcW w:type="dxa" w:w="2835"/>
            <w:shd w:fill="EBF0F7"/>
          </w:tcPr>
          <w:p>
            <w:r/>
            <w:r>
              <w:rPr>
                <w:rFonts w:ascii="Microsoft YaHei" w:hAnsi="Microsoft YaHei" w:eastAsia="Microsoft YaHei"/>
                <w:sz w:val="18"/>
              </w:rPr>
              <w:t>2002年7月</w:t>
            </w:r>
          </w:p>
        </w:tc>
        <w:tc>
          <w:tcPr>
            <w:tcW w:type="dxa" w:w="2835"/>
            <w:shd w:fill="EBF0F7"/>
          </w:tcPr>
          <w:p>
            <w:r/>
            <w:r>
              <w:rPr>
                <w:rFonts w:ascii="Microsoft YaHei" w:hAnsi="Microsoft YaHei" w:eastAsia="Microsoft YaHei"/>
                <w:sz w:val="18"/>
              </w:rPr>
              <w:t>国务院发布《中国公民出国旅游管理办法》</w:t>
            </w:r>
          </w:p>
        </w:tc>
        <w:tc>
          <w:tcPr>
            <w:tcW w:type="dxa" w:w="2835"/>
            <w:shd w:fill="EBF0F7"/>
          </w:tcPr>
          <w:p>
            <w:r/>
            <w:r>
              <w:rPr>
                <w:rFonts w:ascii="Microsoft YaHei" w:hAnsi="Microsoft YaHei" w:eastAsia="Microsoft YaHei"/>
                <w:sz w:val="18"/>
              </w:rPr>
              <w:t>规范了出境旅游市场秩序，保障出境旅游者权益</w:t>
            </w:r>
          </w:p>
        </w:tc>
      </w:tr>
      <w:tr>
        <w:tc>
          <w:tcPr>
            <w:tcW w:type="dxa" w:w="2835"/>
          </w:tcPr>
          <w:p>
            <w:r/>
            <w:r>
              <w:rPr>
                <w:rFonts w:ascii="Microsoft YaHei" w:hAnsi="Microsoft YaHei" w:eastAsia="Microsoft YaHei"/>
                <w:sz w:val="18"/>
              </w:rPr>
              <w:t>2003年6月</w:t>
            </w:r>
          </w:p>
        </w:tc>
        <w:tc>
          <w:tcPr>
            <w:tcW w:type="dxa" w:w="2835"/>
          </w:tcPr>
          <w:p>
            <w:r/>
            <w:r>
              <w:rPr>
                <w:rFonts w:ascii="Microsoft YaHei" w:hAnsi="Microsoft YaHei" w:eastAsia="Microsoft YaHei"/>
                <w:sz w:val="18"/>
              </w:rPr>
              <w:t>国务院发布《物业管理条例》</w:t>
            </w:r>
          </w:p>
        </w:tc>
        <w:tc>
          <w:tcPr>
            <w:tcW w:type="dxa" w:w="2835"/>
          </w:tcPr>
          <w:p>
            <w:r/>
            <w:r>
              <w:rPr>
                <w:rFonts w:ascii="Microsoft YaHei" w:hAnsi="Microsoft YaHei" w:eastAsia="Microsoft YaHei"/>
                <w:sz w:val="18"/>
              </w:rPr>
              <w:t>为旅游度假地产和分时度假等新兴业态提供了法律依据</w:t>
            </w:r>
          </w:p>
        </w:tc>
      </w:tr>
      <w:tr>
        <w:tc>
          <w:tcPr>
            <w:tcW w:type="dxa" w:w="2835"/>
            <w:shd w:fill="EBF0F7"/>
          </w:tcPr>
          <w:p>
            <w:r/>
            <w:r>
              <w:rPr>
                <w:rFonts w:ascii="Microsoft YaHei" w:hAnsi="Microsoft YaHei" w:eastAsia="Microsoft YaHei"/>
                <w:sz w:val="18"/>
              </w:rPr>
              <w:t>2004年7月</w:t>
            </w:r>
          </w:p>
        </w:tc>
        <w:tc>
          <w:tcPr>
            <w:tcW w:type="dxa" w:w="2835"/>
            <w:shd w:fill="EBF0F7"/>
          </w:tcPr>
          <w:p>
            <w:r/>
            <w:r>
              <w:rPr>
                <w:rFonts w:ascii="Microsoft YaHei" w:hAnsi="Microsoft YaHei" w:eastAsia="Microsoft YaHei"/>
                <w:sz w:val="18"/>
              </w:rPr>
              <w:t>《中华人民共和国行政许可法》施行</w:t>
            </w:r>
          </w:p>
        </w:tc>
        <w:tc>
          <w:tcPr>
            <w:tcW w:type="dxa" w:w="2835"/>
            <w:shd w:fill="EBF0F7"/>
          </w:tcPr>
          <w:p>
            <w:r/>
            <w:r>
              <w:rPr>
                <w:rFonts w:ascii="Microsoft YaHei" w:hAnsi="Microsoft YaHei" w:eastAsia="Microsoft YaHei"/>
                <w:sz w:val="18"/>
              </w:rPr>
              <w:t>规范了旅游行政审批行为，促进了旅游行政管理的法治化</w:t>
            </w:r>
          </w:p>
        </w:tc>
      </w:tr>
      <w:tr>
        <w:tc>
          <w:tcPr>
            <w:tcW w:type="dxa" w:w="2835"/>
          </w:tcPr>
          <w:p>
            <w:r/>
            <w:r>
              <w:rPr>
                <w:rFonts w:ascii="Microsoft YaHei" w:hAnsi="Microsoft YaHei" w:eastAsia="Microsoft YaHei"/>
                <w:sz w:val="18"/>
              </w:rPr>
              <w:t>2005年5月</w:t>
            </w:r>
          </w:p>
        </w:tc>
        <w:tc>
          <w:tcPr>
            <w:tcW w:type="dxa" w:w="2835"/>
          </w:tcPr>
          <w:p>
            <w:r/>
            <w:r>
              <w:rPr>
                <w:rFonts w:ascii="Microsoft YaHei" w:hAnsi="Microsoft YaHei" w:eastAsia="Microsoft YaHei"/>
                <w:sz w:val="18"/>
              </w:rPr>
              <w:t>国家旅游局发布《旅游规划设计单位资质等级认定管理办法》</w:t>
            </w:r>
          </w:p>
        </w:tc>
        <w:tc>
          <w:tcPr>
            <w:tcW w:type="dxa" w:w="2835"/>
          </w:tcPr>
          <w:p>
            <w:r/>
            <w:r>
              <w:rPr>
                <w:rFonts w:ascii="Microsoft YaHei" w:hAnsi="Microsoft YaHei" w:eastAsia="Microsoft YaHei"/>
                <w:sz w:val="18"/>
              </w:rPr>
              <w:t>建立了旅游规划单位的资质管理制度</w:t>
            </w:r>
          </w:p>
        </w:tc>
      </w:tr>
      <w:tr>
        <w:tc>
          <w:tcPr>
            <w:tcW w:type="dxa" w:w="2835"/>
            <w:shd w:fill="EBF0F7"/>
          </w:tcPr>
          <w:p>
            <w:r/>
            <w:r>
              <w:rPr>
                <w:rFonts w:ascii="Microsoft YaHei" w:hAnsi="Microsoft YaHei" w:eastAsia="Microsoft YaHei"/>
                <w:sz w:val="18"/>
              </w:rPr>
              <w:t>2006年9月</w:t>
            </w:r>
          </w:p>
        </w:tc>
        <w:tc>
          <w:tcPr>
            <w:tcW w:type="dxa" w:w="2835"/>
            <w:shd w:fill="EBF0F7"/>
          </w:tcPr>
          <w:p>
            <w:r/>
            <w:r>
              <w:rPr>
                <w:rFonts w:ascii="Microsoft YaHei" w:hAnsi="Microsoft YaHei" w:eastAsia="Microsoft YaHei"/>
                <w:sz w:val="18"/>
              </w:rPr>
              <w:t>国务院发布《风景名胜区条例》</w:t>
            </w:r>
          </w:p>
        </w:tc>
        <w:tc>
          <w:tcPr>
            <w:tcW w:type="dxa" w:w="2835"/>
            <w:shd w:fill="EBF0F7"/>
          </w:tcPr>
          <w:p>
            <w:r/>
            <w:r>
              <w:rPr>
                <w:rFonts w:ascii="Microsoft YaHei" w:hAnsi="Microsoft YaHei" w:eastAsia="Microsoft YaHei"/>
                <w:sz w:val="18"/>
              </w:rPr>
              <w:t>取代《风景名胜区管理暂行条例》，全面规范风景名胜区的保护和管理</w:t>
            </w:r>
          </w:p>
        </w:tc>
      </w:tr>
      <w:tr>
        <w:tc>
          <w:tcPr>
            <w:tcW w:type="dxa" w:w="2835"/>
          </w:tcPr>
          <w:p>
            <w:r/>
            <w:r>
              <w:rPr>
                <w:rFonts w:ascii="Microsoft YaHei" w:hAnsi="Microsoft YaHei" w:eastAsia="Microsoft YaHei"/>
                <w:sz w:val="18"/>
              </w:rPr>
              <w:t>2007年8月</w:t>
            </w:r>
          </w:p>
        </w:tc>
        <w:tc>
          <w:tcPr>
            <w:tcW w:type="dxa" w:w="2835"/>
          </w:tcPr>
          <w:p>
            <w:r/>
            <w:r>
              <w:rPr>
                <w:rFonts w:ascii="Microsoft YaHei" w:hAnsi="Microsoft YaHei" w:eastAsia="Microsoft YaHei"/>
                <w:sz w:val="18"/>
              </w:rPr>
              <w:t>《中华人民共和国反垄断法》颁布</w:t>
            </w:r>
          </w:p>
        </w:tc>
        <w:tc>
          <w:tcPr>
            <w:tcW w:type="dxa" w:w="2835"/>
          </w:tcPr>
          <w:p>
            <w:r/>
            <w:r>
              <w:rPr>
                <w:rFonts w:ascii="Microsoft YaHei" w:hAnsi="Microsoft YaHei" w:eastAsia="Microsoft YaHei"/>
                <w:sz w:val="18"/>
              </w:rPr>
              <w:t>为在线旅游平台反垄断监管提供了法律依据</w:t>
            </w:r>
          </w:p>
        </w:tc>
      </w:tr>
      <w:tr>
        <w:tc>
          <w:tcPr>
            <w:tcW w:type="dxa" w:w="2835"/>
            <w:shd w:fill="EBF0F7"/>
          </w:tcPr>
          <w:p>
            <w:r/>
            <w:r>
              <w:rPr>
                <w:rFonts w:ascii="Microsoft YaHei" w:hAnsi="Microsoft YaHei" w:eastAsia="Microsoft YaHei"/>
                <w:sz w:val="18"/>
              </w:rPr>
              <w:t>2008年3月</w:t>
            </w:r>
          </w:p>
        </w:tc>
        <w:tc>
          <w:tcPr>
            <w:tcW w:type="dxa" w:w="2835"/>
            <w:shd w:fill="EBF0F7"/>
          </w:tcPr>
          <w:p>
            <w:r/>
            <w:r>
              <w:rPr>
                <w:rFonts w:ascii="Microsoft YaHei" w:hAnsi="Microsoft YaHei" w:eastAsia="Microsoft YaHei"/>
                <w:sz w:val="18"/>
              </w:rPr>
              <w:t>国家旅游局升格为国务院直属机构</w:t>
            </w:r>
          </w:p>
        </w:tc>
        <w:tc>
          <w:tcPr>
            <w:tcW w:type="dxa" w:w="2835"/>
            <w:shd w:fill="EBF0F7"/>
          </w:tcPr>
          <w:p>
            <w:r/>
            <w:r>
              <w:rPr>
                <w:rFonts w:ascii="Microsoft YaHei" w:hAnsi="Microsoft YaHei" w:eastAsia="Microsoft YaHei"/>
                <w:sz w:val="18"/>
              </w:rPr>
              <w:t>提升了旅游行政管理的地位和权威性</w:t>
            </w:r>
          </w:p>
        </w:tc>
      </w:tr>
      <w:tr>
        <w:tc>
          <w:tcPr>
            <w:tcW w:type="dxa" w:w="2835"/>
          </w:tcPr>
          <w:p>
            <w:r/>
            <w:r>
              <w:rPr>
                <w:rFonts w:ascii="Microsoft YaHei" w:hAnsi="Microsoft YaHei" w:eastAsia="Microsoft YaHei"/>
                <w:sz w:val="18"/>
              </w:rPr>
              <w:t>2009年2月</w:t>
            </w:r>
          </w:p>
        </w:tc>
        <w:tc>
          <w:tcPr>
            <w:tcW w:type="dxa" w:w="2835"/>
          </w:tcPr>
          <w:p>
            <w:r/>
            <w:r>
              <w:rPr>
                <w:rFonts w:ascii="Microsoft YaHei" w:hAnsi="Microsoft YaHei" w:eastAsia="Microsoft YaHei"/>
                <w:sz w:val="18"/>
              </w:rPr>
              <w:t>国务院发布《旅行社条例》</w:t>
            </w:r>
          </w:p>
        </w:tc>
        <w:tc>
          <w:tcPr>
            <w:tcW w:type="dxa" w:w="2835"/>
          </w:tcPr>
          <w:p>
            <w:r/>
            <w:r>
              <w:rPr>
                <w:rFonts w:ascii="Microsoft YaHei" w:hAnsi="Microsoft YaHei" w:eastAsia="Microsoft YaHei"/>
                <w:sz w:val="18"/>
              </w:rPr>
              <w:t>取代《旅行社管理条例》，进一步降低市场准入门槛，强化经营规范</w:t>
            </w:r>
          </w:p>
        </w:tc>
      </w:tr>
    </w:tbl>
    <w:p/>
    <w:p>
      <w:pPr>
        <w:spacing w:before="200" w:after="80"/>
      </w:pPr>
      <w:r>
        <w:rPr>
          <w:rFonts w:ascii="Microsoft YaHei" w:hAnsi="Microsoft YaHei" w:eastAsia="Microsoft YaHei"/>
          <w:b/>
          <w:color w:val="2A4A7F"/>
          <w:sz w:val="30"/>
        </w:rPr>
        <w:t>2010年代：旅游法治体系成熟</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时间</w:t>
            </w:r>
          </w:p>
        </w:tc>
        <w:tc>
          <w:tcPr>
            <w:tcW w:type="dxa" w:w="2835"/>
            <w:shd w:fill="1A3C6E"/>
          </w:tcPr>
          <w:p>
            <w:pPr>
              <w:jc w:val="center"/>
            </w:pPr>
            <w:r/>
            <w:r>
              <w:rPr>
                <w:rFonts w:ascii="Microsoft YaHei" w:hAnsi="Microsoft YaHei" w:eastAsia="Microsoft YaHei"/>
                <w:b/>
                <w:color w:val="FFFFFF"/>
                <w:sz w:val="19"/>
              </w:rPr>
              <w:t>事件</w:t>
            </w:r>
          </w:p>
        </w:tc>
        <w:tc>
          <w:tcPr>
            <w:tcW w:type="dxa" w:w="2835"/>
            <w:shd w:fill="1A3C6E"/>
          </w:tcPr>
          <w:p>
            <w:pPr>
              <w:jc w:val="center"/>
            </w:pPr>
            <w:r/>
            <w:r>
              <w:rPr>
                <w:rFonts w:ascii="Microsoft YaHei" w:hAnsi="Microsoft YaHei" w:eastAsia="Microsoft YaHei"/>
                <w:b/>
                <w:color w:val="FFFFFF"/>
                <w:sz w:val="19"/>
              </w:rPr>
              <w:t>意义</w:t>
            </w:r>
          </w:p>
        </w:tc>
      </w:tr>
      <w:tr>
        <w:tc>
          <w:tcPr>
            <w:tcW w:type="dxa" w:w="2835"/>
          </w:tcPr>
          <w:p>
            <w:r/>
            <w:r>
              <w:rPr>
                <w:rFonts w:ascii="Microsoft YaHei" w:hAnsi="Microsoft YaHei" w:eastAsia="Microsoft YaHei"/>
                <w:sz w:val="18"/>
              </w:rPr>
              <w:t>2010年5月</w:t>
            </w:r>
          </w:p>
        </w:tc>
        <w:tc>
          <w:tcPr>
            <w:tcW w:type="dxa" w:w="2835"/>
          </w:tcPr>
          <w:p>
            <w:r/>
            <w:r>
              <w:rPr>
                <w:rFonts w:ascii="Microsoft YaHei" w:hAnsi="Microsoft YaHei" w:eastAsia="Microsoft YaHei"/>
                <w:sz w:val="18"/>
              </w:rPr>
              <w:t>国家旅游局发布《旅游投诉处理办法》</w:t>
            </w:r>
          </w:p>
        </w:tc>
        <w:tc>
          <w:tcPr>
            <w:tcW w:type="dxa" w:w="2835"/>
          </w:tcPr>
          <w:p>
            <w:r/>
            <w:r>
              <w:rPr>
                <w:rFonts w:ascii="Microsoft YaHei" w:hAnsi="Microsoft YaHei" w:eastAsia="Microsoft YaHei"/>
                <w:sz w:val="18"/>
              </w:rPr>
              <w:t>完善了旅游投诉处理程序，提高了投诉处理效率</w:t>
            </w:r>
          </w:p>
        </w:tc>
      </w:tr>
      <w:tr>
        <w:tc>
          <w:tcPr>
            <w:tcW w:type="dxa" w:w="2835"/>
            <w:shd w:fill="EBF0F7"/>
          </w:tcPr>
          <w:p>
            <w:r/>
            <w:r>
              <w:rPr>
                <w:rFonts w:ascii="Microsoft YaHei" w:hAnsi="Microsoft YaHei" w:eastAsia="Microsoft YaHei"/>
                <w:sz w:val="18"/>
              </w:rPr>
              <w:t>2012年6月</w:t>
            </w:r>
          </w:p>
        </w:tc>
        <w:tc>
          <w:tcPr>
            <w:tcW w:type="dxa" w:w="2835"/>
            <w:shd w:fill="EBF0F7"/>
          </w:tcPr>
          <w:p>
            <w:r/>
            <w:r>
              <w:rPr>
                <w:rFonts w:ascii="Microsoft YaHei" w:hAnsi="Microsoft YaHei" w:eastAsia="Microsoft YaHei"/>
                <w:sz w:val="18"/>
              </w:rPr>
              <w:t>《中华人民共和国出境入境管理法》颁布</w:t>
            </w:r>
          </w:p>
        </w:tc>
        <w:tc>
          <w:tcPr>
            <w:tcW w:type="dxa" w:w="2835"/>
            <w:shd w:fill="EBF0F7"/>
          </w:tcPr>
          <w:p>
            <w:r/>
            <w:r>
              <w:rPr>
                <w:rFonts w:ascii="Microsoft YaHei" w:hAnsi="Microsoft YaHei" w:eastAsia="Microsoft YaHei"/>
                <w:sz w:val="18"/>
              </w:rPr>
              <w:t>为出境旅游和入境旅游管理提供了更加完善的法律依据</w:t>
            </w:r>
          </w:p>
        </w:tc>
      </w:tr>
      <w:tr>
        <w:tc>
          <w:tcPr>
            <w:tcW w:type="dxa" w:w="2835"/>
          </w:tcPr>
          <w:p>
            <w:r/>
            <w:r>
              <w:rPr>
                <w:rFonts w:ascii="Microsoft YaHei" w:hAnsi="Microsoft YaHei" w:eastAsia="Microsoft YaHei"/>
                <w:sz w:val="18"/>
              </w:rPr>
              <w:t>2013年4月</w:t>
            </w:r>
          </w:p>
        </w:tc>
        <w:tc>
          <w:tcPr>
            <w:tcW w:type="dxa" w:w="2835"/>
          </w:tcPr>
          <w:p>
            <w:r/>
            <w:r>
              <w:rPr>
                <w:rFonts w:ascii="Microsoft YaHei" w:hAnsi="Microsoft YaHei" w:eastAsia="Microsoft YaHei"/>
                <w:sz w:val="18"/>
              </w:rPr>
              <w:t>《中华人民共和国旅游法》颁布</w:t>
            </w:r>
          </w:p>
        </w:tc>
        <w:tc>
          <w:tcPr>
            <w:tcW w:type="dxa" w:w="2835"/>
          </w:tcPr>
          <w:p>
            <w:r/>
            <w:r>
              <w:rPr>
                <w:rFonts w:ascii="Microsoft YaHei" w:hAnsi="Microsoft YaHei" w:eastAsia="Microsoft YaHei"/>
                <w:sz w:val="18"/>
              </w:rPr>
              <w:t>中国第一部旅游综合法律，标志着旅游法治建设进入新阶段</w:t>
            </w:r>
          </w:p>
        </w:tc>
      </w:tr>
      <w:tr>
        <w:tc>
          <w:tcPr>
            <w:tcW w:type="dxa" w:w="2835"/>
            <w:shd w:fill="EBF0F7"/>
          </w:tcPr>
          <w:p>
            <w:r/>
            <w:r>
              <w:rPr>
                <w:rFonts w:ascii="Microsoft YaHei" w:hAnsi="Microsoft YaHei" w:eastAsia="Microsoft YaHei"/>
                <w:sz w:val="18"/>
              </w:rPr>
              <w:t>2013年10月</w:t>
            </w:r>
          </w:p>
        </w:tc>
        <w:tc>
          <w:tcPr>
            <w:tcW w:type="dxa" w:w="2835"/>
            <w:shd w:fill="EBF0F7"/>
          </w:tcPr>
          <w:p>
            <w:r/>
            <w:r>
              <w:rPr>
                <w:rFonts w:ascii="Microsoft YaHei" w:hAnsi="Microsoft YaHei" w:eastAsia="Microsoft YaHei"/>
                <w:sz w:val="18"/>
              </w:rPr>
              <w:t>《中华人民共和国旅游法》正式施行</w:t>
            </w:r>
          </w:p>
        </w:tc>
        <w:tc>
          <w:tcPr>
            <w:tcW w:type="dxa" w:w="2835"/>
            <w:shd w:fill="EBF0F7"/>
          </w:tcPr>
          <w:p>
            <w:r/>
            <w:r>
              <w:rPr>
                <w:rFonts w:ascii="Microsoft YaHei" w:hAnsi="Microsoft YaHei" w:eastAsia="Microsoft YaHei"/>
                <w:sz w:val="18"/>
              </w:rPr>
              <w:t>全面规范旅游经营、旅游服务合同、旅游安全、旅游监管等</w:t>
            </w:r>
          </w:p>
        </w:tc>
      </w:tr>
      <w:tr>
        <w:tc>
          <w:tcPr>
            <w:tcW w:type="dxa" w:w="2835"/>
          </w:tcPr>
          <w:p>
            <w:r/>
            <w:r>
              <w:rPr>
                <w:rFonts w:ascii="Microsoft YaHei" w:hAnsi="Microsoft YaHei" w:eastAsia="Microsoft YaHei"/>
                <w:sz w:val="18"/>
              </w:rPr>
              <w:t>2014年8月</w:t>
            </w:r>
          </w:p>
        </w:tc>
        <w:tc>
          <w:tcPr>
            <w:tcW w:type="dxa" w:w="2835"/>
          </w:tcPr>
          <w:p>
            <w:r/>
            <w:r>
              <w:rPr>
                <w:rFonts w:ascii="Microsoft YaHei" w:hAnsi="Microsoft YaHei" w:eastAsia="Microsoft YaHei"/>
                <w:sz w:val="18"/>
              </w:rPr>
              <w:t>国务院发布《关于促进旅游业改革发展的若干意见》</w:t>
            </w:r>
          </w:p>
        </w:tc>
        <w:tc>
          <w:tcPr>
            <w:tcW w:type="dxa" w:w="2835"/>
          </w:tcPr>
          <w:p>
            <w:r/>
            <w:r>
              <w:rPr>
                <w:rFonts w:ascii="Microsoft YaHei" w:hAnsi="Microsoft YaHei" w:eastAsia="Microsoft YaHei"/>
                <w:sz w:val="18"/>
              </w:rPr>
              <w:t>提出"依法治旅"方针，推动旅游法治建设</w:t>
            </w:r>
          </w:p>
        </w:tc>
      </w:tr>
      <w:tr>
        <w:tc>
          <w:tcPr>
            <w:tcW w:type="dxa" w:w="2835"/>
            <w:shd w:fill="EBF0F7"/>
          </w:tcPr>
          <w:p>
            <w:r/>
            <w:r>
              <w:rPr>
                <w:rFonts w:ascii="Microsoft YaHei" w:hAnsi="Microsoft YaHei" w:eastAsia="Microsoft YaHei"/>
                <w:sz w:val="18"/>
              </w:rPr>
              <w:t>2015年8月</w:t>
            </w:r>
          </w:p>
        </w:tc>
        <w:tc>
          <w:tcPr>
            <w:tcW w:type="dxa" w:w="2835"/>
            <w:shd w:fill="EBF0F7"/>
          </w:tcPr>
          <w:p>
            <w:r/>
            <w:r>
              <w:rPr>
                <w:rFonts w:ascii="Microsoft YaHei" w:hAnsi="Microsoft YaHei" w:eastAsia="Microsoft YaHei"/>
                <w:sz w:val="18"/>
              </w:rPr>
              <w:t>国家旅游局发布《景区最大承载量核定导则》</w:t>
            </w:r>
          </w:p>
        </w:tc>
        <w:tc>
          <w:tcPr>
            <w:tcW w:type="dxa" w:w="2835"/>
            <w:shd w:fill="EBF0F7"/>
          </w:tcPr>
          <w:p>
            <w:r/>
            <w:r>
              <w:rPr>
                <w:rFonts w:ascii="Microsoft YaHei" w:hAnsi="Microsoft YaHei" w:eastAsia="Microsoft YaHei"/>
                <w:sz w:val="18"/>
              </w:rPr>
              <w:t>建立了景区游客流量控制制度，保障旅游安全</w:t>
            </w:r>
          </w:p>
        </w:tc>
      </w:tr>
      <w:tr>
        <w:tc>
          <w:tcPr>
            <w:tcW w:type="dxa" w:w="2835"/>
          </w:tcPr>
          <w:p>
            <w:r/>
            <w:r>
              <w:rPr>
                <w:rFonts w:ascii="Microsoft YaHei" w:hAnsi="Microsoft YaHei" w:eastAsia="Microsoft YaHei"/>
                <w:sz w:val="18"/>
              </w:rPr>
              <w:t>2016年2月</w:t>
            </w:r>
          </w:p>
        </w:tc>
        <w:tc>
          <w:tcPr>
            <w:tcW w:type="dxa" w:w="2835"/>
          </w:tcPr>
          <w:p>
            <w:r/>
            <w:r>
              <w:rPr>
                <w:rFonts w:ascii="Microsoft YaHei" w:hAnsi="Microsoft YaHei" w:eastAsia="Microsoft YaHei"/>
                <w:sz w:val="18"/>
              </w:rPr>
              <w:t>《旅游法》第一次修订</w:t>
            </w:r>
          </w:p>
        </w:tc>
        <w:tc>
          <w:tcPr>
            <w:tcW w:type="dxa" w:w="2835"/>
          </w:tcPr>
          <w:p>
            <w:r/>
            <w:r>
              <w:rPr>
                <w:rFonts w:ascii="Microsoft YaHei" w:hAnsi="Microsoft YaHei" w:eastAsia="Microsoft YaHei"/>
                <w:sz w:val="18"/>
              </w:rPr>
              <w:t>对旅行社经营规范、旅游安全等条款进行完善</w:t>
            </w:r>
          </w:p>
        </w:tc>
      </w:tr>
      <w:tr>
        <w:tc>
          <w:tcPr>
            <w:tcW w:type="dxa" w:w="2835"/>
            <w:shd w:fill="EBF0F7"/>
          </w:tcPr>
          <w:p>
            <w:r/>
            <w:r>
              <w:rPr>
                <w:rFonts w:ascii="Microsoft YaHei" w:hAnsi="Microsoft YaHei" w:eastAsia="Microsoft YaHei"/>
                <w:sz w:val="18"/>
              </w:rPr>
              <w:t>2016年9月</w:t>
            </w:r>
          </w:p>
        </w:tc>
        <w:tc>
          <w:tcPr>
            <w:tcW w:type="dxa" w:w="2835"/>
            <w:shd w:fill="EBF0F7"/>
          </w:tcPr>
          <w:p>
            <w:r/>
            <w:r>
              <w:rPr>
                <w:rFonts w:ascii="Microsoft YaHei" w:hAnsi="Microsoft YaHei" w:eastAsia="Microsoft YaHei"/>
                <w:sz w:val="18"/>
              </w:rPr>
              <w:t>国家旅游局发布《旅游安全管理办法》</w:t>
            </w:r>
          </w:p>
        </w:tc>
        <w:tc>
          <w:tcPr>
            <w:tcW w:type="dxa" w:w="2835"/>
            <w:shd w:fill="EBF0F7"/>
          </w:tcPr>
          <w:p>
            <w:r/>
            <w:r>
              <w:rPr>
                <w:rFonts w:ascii="Microsoft YaHei" w:hAnsi="Microsoft YaHei" w:eastAsia="Microsoft YaHei"/>
                <w:sz w:val="18"/>
              </w:rPr>
              <w:t>全面规范旅游安全管理，完善旅游突发事件应急机制</w:t>
            </w:r>
          </w:p>
        </w:tc>
      </w:tr>
      <w:tr>
        <w:tc>
          <w:tcPr>
            <w:tcW w:type="dxa" w:w="2835"/>
          </w:tcPr>
          <w:p>
            <w:r/>
            <w:r>
              <w:rPr>
                <w:rFonts w:ascii="Microsoft YaHei" w:hAnsi="Microsoft YaHei" w:eastAsia="Microsoft YaHei"/>
                <w:sz w:val="18"/>
              </w:rPr>
              <w:t>2016年11月</w:t>
            </w:r>
          </w:p>
        </w:tc>
        <w:tc>
          <w:tcPr>
            <w:tcW w:type="dxa" w:w="2835"/>
          </w:tcPr>
          <w:p>
            <w:r/>
            <w:r>
              <w:rPr>
                <w:rFonts w:ascii="Microsoft YaHei" w:hAnsi="Microsoft YaHei" w:eastAsia="Microsoft YaHei"/>
                <w:sz w:val="18"/>
              </w:rPr>
              <w:t>国务院办公厅发布《关于加强旅游市场综合监管的通知》</w:t>
            </w:r>
          </w:p>
        </w:tc>
        <w:tc>
          <w:tcPr>
            <w:tcW w:type="dxa" w:w="2835"/>
          </w:tcPr>
          <w:p>
            <w:r/>
            <w:r>
              <w:rPr>
                <w:rFonts w:ascii="Microsoft YaHei" w:hAnsi="Microsoft YaHei" w:eastAsia="Microsoft YaHei"/>
                <w:sz w:val="18"/>
              </w:rPr>
              <w:t>推动建立旅游市场综合监管机制，解决多头执法问题</w:t>
            </w:r>
          </w:p>
        </w:tc>
      </w:tr>
      <w:tr>
        <w:tc>
          <w:tcPr>
            <w:tcW w:type="dxa" w:w="2835"/>
            <w:shd w:fill="EBF0F7"/>
          </w:tcPr>
          <w:p>
            <w:r/>
            <w:r>
              <w:rPr>
                <w:rFonts w:ascii="Microsoft YaHei" w:hAnsi="Microsoft YaHei" w:eastAsia="Microsoft YaHei"/>
                <w:sz w:val="18"/>
              </w:rPr>
              <w:t>2017年11月</w:t>
            </w:r>
          </w:p>
        </w:tc>
        <w:tc>
          <w:tcPr>
            <w:tcW w:type="dxa" w:w="2835"/>
            <w:shd w:fill="EBF0F7"/>
          </w:tcPr>
          <w:p>
            <w:r/>
            <w:r>
              <w:rPr>
                <w:rFonts w:ascii="Microsoft YaHei" w:hAnsi="Microsoft YaHei" w:eastAsia="Microsoft YaHei"/>
                <w:sz w:val="18"/>
              </w:rPr>
              <w:t>国家旅游局发布《导游管理办法》</w:t>
            </w:r>
          </w:p>
        </w:tc>
        <w:tc>
          <w:tcPr>
            <w:tcW w:type="dxa" w:w="2835"/>
            <w:shd w:fill="EBF0F7"/>
          </w:tcPr>
          <w:p>
            <w:r/>
            <w:r>
              <w:rPr>
                <w:rFonts w:ascii="Microsoft YaHei" w:hAnsi="Microsoft YaHei" w:eastAsia="Microsoft YaHei"/>
                <w:sz w:val="18"/>
              </w:rPr>
              <w:t>取代《导游人员管理实施办法》，全面规范导游执业</w:t>
            </w:r>
          </w:p>
        </w:tc>
      </w:tr>
      <w:tr>
        <w:tc>
          <w:tcPr>
            <w:tcW w:type="dxa" w:w="2835"/>
          </w:tcPr>
          <w:p>
            <w:r/>
            <w:r>
              <w:rPr>
                <w:rFonts w:ascii="Microsoft YaHei" w:hAnsi="Microsoft YaHei" w:eastAsia="Microsoft YaHei"/>
                <w:sz w:val="18"/>
              </w:rPr>
              <w:t>2018年3月</w:t>
            </w:r>
          </w:p>
        </w:tc>
        <w:tc>
          <w:tcPr>
            <w:tcW w:type="dxa" w:w="2835"/>
          </w:tcPr>
          <w:p>
            <w:r/>
            <w:r>
              <w:rPr>
                <w:rFonts w:ascii="Microsoft YaHei" w:hAnsi="Microsoft YaHei" w:eastAsia="Microsoft YaHei"/>
                <w:sz w:val="18"/>
              </w:rPr>
              <w:t>文化和旅游部组建</w:t>
            </w:r>
          </w:p>
        </w:tc>
        <w:tc>
          <w:tcPr>
            <w:tcW w:type="dxa" w:w="2835"/>
          </w:tcPr>
          <w:p>
            <w:r/>
            <w:r>
              <w:rPr>
                <w:rFonts w:ascii="Microsoft YaHei" w:hAnsi="Microsoft YaHei" w:eastAsia="Microsoft YaHei"/>
                <w:sz w:val="18"/>
              </w:rPr>
              <w:t>旅游行政管理体制重大改革，推动文旅融合发展</w:t>
            </w:r>
          </w:p>
        </w:tc>
      </w:tr>
      <w:tr>
        <w:tc>
          <w:tcPr>
            <w:tcW w:type="dxa" w:w="2835"/>
            <w:shd w:fill="EBF0F7"/>
          </w:tcPr>
          <w:p>
            <w:r/>
            <w:r>
              <w:rPr>
                <w:rFonts w:ascii="Microsoft YaHei" w:hAnsi="Microsoft YaHei" w:eastAsia="Microsoft YaHei"/>
                <w:sz w:val="18"/>
              </w:rPr>
              <w:t>2018年11月</w:t>
            </w:r>
          </w:p>
        </w:tc>
        <w:tc>
          <w:tcPr>
            <w:tcW w:type="dxa" w:w="2835"/>
            <w:shd w:fill="EBF0F7"/>
          </w:tcPr>
          <w:p>
            <w:r/>
            <w:r>
              <w:rPr>
                <w:rFonts w:ascii="Microsoft YaHei" w:hAnsi="Microsoft YaHei" w:eastAsia="Microsoft YaHei"/>
                <w:sz w:val="18"/>
              </w:rPr>
              <w:t>《旅游法》第二次修订</w:t>
            </w:r>
          </w:p>
        </w:tc>
        <w:tc>
          <w:tcPr>
            <w:tcW w:type="dxa" w:w="2835"/>
            <w:shd w:fill="EBF0F7"/>
          </w:tcPr>
          <w:p>
            <w:r/>
            <w:r>
              <w:rPr>
                <w:rFonts w:ascii="Microsoft YaHei" w:hAnsi="Microsoft YaHei" w:eastAsia="Microsoft YaHei"/>
                <w:sz w:val="18"/>
              </w:rPr>
              <w:t>配合国务院机构改革，调整相关表述</w:t>
            </w:r>
          </w:p>
        </w:tc>
      </w:tr>
      <w:tr>
        <w:tc>
          <w:tcPr>
            <w:tcW w:type="dxa" w:w="2835"/>
          </w:tcPr>
          <w:p>
            <w:r/>
            <w:r>
              <w:rPr>
                <w:rFonts w:ascii="Microsoft YaHei" w:hAnsi="Microsoft YaHei" w:eastAsia="Microsoft YaHei"/>
                <w:sz w:val="18"/>
              </w:rPr>
              <w:t>2019年8月</w:t>
            </w:r>
          </w:p>
        </w:tc>
        <w:tc>
          <w:tcPr>
            <w:tcW w:type="dxa" w:w="2835"/>
          </w:tcPr>
          <w:p>
            <w:r/>
            <w:r>
              <w:rPr>
                <w:rFonts w:ascii="Microsoft YaHei" w:hAnsi="Microsoft YaHei" w:eastAsia="Microsoft YaHei"/>
                <w:sz w:val="18"/>
              </w:rPr>
              <w:t>国务院办公厅发布《关于进一步激发文化和旅游消费潜力的意见》</w:t>
            </w:r>
          </w:p>
        </w:tc>
        <w:tc>
          <w:tcPr>
            <w:tcW w:type="dxa" w:w="2835"/>
          </w:tcPr>
          <w:p>
            <w:r/>
            <w:r>
              <w:rPr>
                <w:rFonts w:ascii="Microsoft YaHei" w:hAnsi="Microsoft YaHei" w:eastAsia="Microsoft YaHei"/>
                <w:sz w:val="18"/>
              </w:rPr>
              <w:t>推动旅游消费升级，促进旅游高质量发展</w:t>
            </w:r>
          </w:p>
        </w:tc>
      </w:tr>
      <w:tr>
        <w:tc>
          <w:tcPr>
            <w:tcW w:type="dxa" w:w="2835"/>
            <w:shd w:fill="EBF0F7"/>
          </w:tcPr>
          <w:p>
            <w:r/>
            <w:r>
              <w:rPr>
                <w:rFonts w:ascii="Microsoft YaHei" w:hAnsi="Microsoft YaHei" w:eastAsia="Microsoft YaHei"/>
                <w:sz w:val="18"/>
              </w:rPr>
              <w:t>2019年12月</w:t>
            </w:r>
          </w:p>
        </w:tc>
        <w:tc>
          <w:tcPr>
            <w:tcW w:type="dxa" w:w="2835"/>
            <w:shd w:fill="EBF0F7"/>
          </w:tcPr>
          <w:p>
            <w:r/>
            <w:r>
              <w:rPr>
                <w:rFonts w:ascii="Microsoft YaHei" w:hAnsi="Microsoft YaHei" w:eastAsia="Microsoft YaHei"/>
                <w:sz w:val="18"/>
              </w:rPr>
              <w:t>文化和旅游部发布《旅游民宿基本要求与评价》</w:t>
            </w:r>
          </w:p>
        </w:tc>
        <w:tc>
          <w:tcPr>
            <w:tcW w:type="dxa" w:w="2835"/>
            <w:shd w:fill="EBF0F7"/>
          </w:tcPr>
          <w:p>
            <w:r/>
            <w:r>
              <w:rPr>
                <w:rFonts w:ascii="Microsoft YaHei" w:hAnsi="Microsoft YaHei" w:eastAsia="Microsoft YaHei"/>
                <w:sz w:val="18"/>
              </w:rPr>
              <w:t>正式确立了旅游民宿行业标准</w:t>
            </w:r>
          </w:p>
        </w:tc>
      </w:tr>
    </w:tbl>
    <w:p/>
    <w:p>
      <w:pPr>
        <w:spacing w:before="200" w:after="80"/>
      </w:pPr>
      <w:r>
        <w:rPr>
          <w:rFonts w:ascii="Microsoft YaHei" w:hAnsi="Microsoft YaHei" w:eastAsia="Microsoft YaHei"/>
          <w:b/>
          <w:color w:val="2A4A7F"/>
          <w:sz w:val="30"/>
        </w:rPr>
        <w:t>2020年代：AIGC时代的旅游法治创新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时间</w:t>
            </w:r>
          </w:p>
        </w:tc>
        <w:tc>
          <w:tcPr>
            <w:tcW w:type="dxa" w:w="2835"/>
            <w:shd w:fill="1A3C6E"/>
          </w:tcPr>
          <w:p>
            <w:pPr>
              <w:jc w:val="center"/>
            </w:pPr>
            <w:r/>
            <w:r>
              <w:rPr>
                <w:rFonts w:ascii="Microsoft YaHei" w:hAnsi="Microsoft YaHei" w:eastAsia="Microsoft YaHei"/>
                <w:b/>
                <w:color w:val="FFFFFF"/>
                <w:sz w:val="19"/>
              </w:rPr>
              <w:t>事件</w:t>
            </w:r>
          </w:p>
        </w:tc>
        <w:tc>
          <w:tcPr>
            <w:tcW w:type="dxa" w:w="2835"/>
            <w:shd w:fill="1A3C6E"/>
          </w:tcPr>
          <w:p>
            <w:pPr>
              <w:jc w:val="center"/>
            </w:pPr>
            <w:r/>
            <w:r>
              <w:rPr>
                <w:rFonts w:ascii="Microsoft YaHei" w:hAnsi="Microsoft YaHei" w:eastAsia="Microsoft YaHei"/>
                <w:b/>
                <w:color w:val="FFFFFF"/>
                <w:sz w:val="19"/>
              </w:rPr>
              <w:t>意义</w:t>
            </w:r>
          </w:p>
        </w:tc>
      </w:tr>
      <w:tr>
        <w:tc>
          <w:tcPr>
            <w:tcW w:type="dxa" w:w="2835"/>
          </w:tcPr>
          <w:p>
            <w:r/>
            <w:r>
              <w:rPr>
                <w:rFonts w:ascii="Microsoft YaHei" w:hAnsi="Microsoft YaHei" w:eastAsia="Microsoft YaHei"/>
                <w:sz w:val="18"/>
              </w:rPr>
              <w:t>2020年1月</w:t>
            </w:r>
          </w:p>
        </w:tc>
        <w:tc>
          <w:tcPr>
            <w:tcW w:type="dxa" w:w="2835"/>
          </w:tcPr>
          <w:p>
            <w:r/>
            <w:r>
              <w:rPr>
                <w:rFonts w:ascii="Microsoft YaHei" w:hAnsi="Microsoft YaHei" w:eastAsia="Microsoft YaHei"/>
                <w:sz w:val="18"/>
              </w:rPr>
              <w:t>新冠肺炎疫情暴发，旅游行业遭受重创</w:t>
            </w:r>
          </w:p>
        </w:tc>
        <w:tc>
          <w:tcPr>
            <w:tcW w:type="dxa" w:w="2835"/>
          </w:tcPr>
          <w:p>
            <w:r/>
            <w:r>
              <w:rPr>
                <w:rFonts w:ascii="Microsoft YaHei" w:hAnsi="Microsoft YaHei" w:eastAsia="Microsoft YaHei"/>
                <w:sz w:val="18"/>
              </w:rPr>
              <w:t>推动旅游合同不可抗力规则、旅游安全应急制度的重大调整</w:t>
            </w:r>
          </w:p>
        </w:tc>
      </w:tr>
      <w:tr>
        <w:tc>
          <w:tcPr>
            <w:tcW w:type="dxa" w:w="2835"/>
            <w:shd w:fill="EBF0F7"/>
          </w:tcPr>
          <w:p>
            <w:r/>
            <w:r>
              <w:rPr>
                <w:rFonts w:ascii="Microsoft YaHei" w:hAnsi="Microsoft YaHei" w:eastAsia="Microsoft YaHei"/>
                <w:sz w:val="18"/>
              </w:rPr>
              <w:t>2020年8月</w:t>
            </w:r>
          </w:p>
        </w:tc>
        <w:tc>
          <w:tcPr>
            <w:tcW w:type="dxa" w:w="2835"/>
            <w:shd w:fill="EBF0F7"/>
          </w:tcPr>
          <w:p>
            <w:r/>
            <w:r>
              <w:rPr>
                <w:rFonts w:ascii="Microsoft YaHei" w:hAnsi="Microsoft YaHei" w:eastAsia="Microsoft YaHei"/>
                <w:sz w:val="18"/>
              </w:rPr>
              <w:t>文化和旅游部发布《在线旅游经营服务管理暂行规定》</w:t>
            </w:r>
          </w:p>
        </w:tc>
        <w:tc>
          <w:tcPr>
            <w:tcW w:type="dxa" w:w="2835"/>
            <w:shd w:fill="EBF0F7"/>
          </w:tcPr>
          <w:p>
            <w:r/>
            <w:r>
              <w:rPr>
                <w:rFonts w:ascii="Microsoft YaHei" w:hAnsi="Microsoft YaHei" w:eastAsia="Microsoft YaHei"/>
                <w:sz w:val="18"/>
              </w:rPr>
              <w:t>首次系统性规范在线旅游平台经营行为，填补了OTA监管空白</w:t>
            </w:r>
          </w:p>
        </w:tc>
      </w:tr>
      <w:tr>
        <w:tc>
          <w:tcPr>
            <w:tcW w:type="dxa" w:w="2835"/>
          </w:tcPr>
          <w:p>
            <w:r/>
            <w:r>
              <w:rPr>
                <w:rFonts w:ascii="Microsoft YaHei" w:hAnsi="Microsoft YaHei" w:eastAsia="Microsoft YaHei"/>
                <w:sz w:val="18"/>
              </w:rPr>
              <w:t>2020年5月</w:t>
            </w:r>
          </w:p>
        </w:tc>
        <w:tc>
          <w:tcPr>
            <w:tcW w:type="dxa" w:w="2835"/>
          </w:tcPr>
          <w:p>
            <w:r/>
            <w:r>
              <w:rPr>
                <w:rFonts w:ascii="Microsoft YaHei" w:hAnsi="Microsoft YaHei" w:eastAsia="Microsoft YaHei"/>
                <w:sz w:val="18"/>
              </w:rPr>
              <w:t>《中华人民共和国民法典》颁布</w:t>
            </w:r>
          </w:p>
        </w:tc>
        <w:tc>
          <w:tcPr>
            <w:tcW w:type="dxa" w:w="2835"/>
          </w:tcPr>
          <w:p>
            <w:r/>
            <w:r>
              <w:rPr>
                <w:rFonts w:ascii="Microsoft YaHei" w:hAnsi="Microsoft YaHei" w:eastAsia="Microsoft YaHei"/>
                <w:sz w:val="18"/>
              </w:rPr>
              <w:t>为旅游合同、侵权责任、人格权保护提供了新的法律基础</w:t>
            </w:r>
          </w:p>
        </w:tc>
      </w:tr>
      <w:tr>
        <w:tc>
          <w:tcPr>
            <w:tcW w:type="dxa" w:w="2835"/>
            <w:shd w:fill="EBF0F7"/>
          </w:tcPr>
          <w:p>
            <w:r/>
            <w:r>
              <w:rPr>
                <w:rFonts w:ascii="Microsoft YaHei" w:hAnsi="Microsoft YaHei" w:eastAsia="Microsoft YaHei"/>
                <w:sz w:val="18"/>
              </w:rPr>
              <w:t>2021年6月</w:t>
            </w:r>
          </w:p>
        </w:tc>
        <w:tc>
          <w:tcPr>
            <w:tcW w:type="dxa" w:w="2835"/>
            <w:shd w:fill="EBF0F7"/>
          </w:tcPr>
          <w:p>
            <w:r/>
            <w:r>
              <w:rPr>
                <w:rFonts w:ascii="Microsoft YaHei" w:hAnsi="Microsoft YaHei" w:eastAsia="Microsoft YaHei"/>
                <w:sz w:val="18"/>
              </w:rPr>
              <w:t>《中华人民共和国数据安全法》颁布</w:t>
            </w:r>
          </w:p>
        </w:tc>
        <w:tc>
          <w:tcPr>
            <w:tcW w:type="dxa" w:w="2835"/>
            <w:shd w:fill="EBF0F7"/>
          </w:tcPr>
          <w:p>
            <w:r/>
            <w:r>
              <w:rPr>
                <w:rFonts w:ascii="Microsoft YaHei" w:hAnsi="Microsoft YaHei" w:eastAsia="Microsoft YaHei"/>
                <w:sz w:val="18"/>
              </w:rPr>
              <w:t>为旅游大数据安全和个人信息保护提供了法律依据</w:t>
            </w:r>
          </w:p>
        </w:tc>
      </w:tr>
      <w:tr>
        <w:tc>
          <w:tcPr>
            <w:tcW w:type="dxa" w:w="2835"/>
          </w:tcPr>
          <w:p>
            <w:r/>
            <w:r>
              <w:rPr>
                <w:rFonts w:ascii="Microsoft YaHei" w:hAnsi="Microsoft YaHei" w:eastAsia="Microsoft YaHei"/>
                <w:sz w:val="18"/>
              </w:rPr>
              <w:t>2021年8月</w:t>
            </w:r>
          </w:p>
        </w:tc>
        <w:tc>
          <w:tcPr>
            <w:tcW w:type="dxa" w:w="2835"/>
          </w:tcPr>
          <w:p>
            <w:r/>
            <w:r>
              <w:rPr>
                <w:rFonts w:ascii="Microsoft YaHei" w:hAnsi="Microsoft YaHei" w:eastAsia="Microsoft YaHei"/>
                <w:sz w:val="18"/>
              </w:rPr>
              <w:t>《中华人民共和国个人信息保护法》颁布</w:t>
            </w:r>
          </w:p>
        </w:tc>
        <w:tc>
          <w:tcPr>
            <w:tcW w:type="dxa" w:w="2835"/>
          </w:tcPr>
          <w:p>
            <w:r/>
            <w:r>
              <w:rPr>
                <w:rFonts w:ascii="Microsoft YaHei" w:hAnsi="Microsoft YaHei" w:eastAsia="Microsoft YaHei"/>
                <w:sz w:val="18"/>
              </w:rPr>
              <w:t>全面规范个人信息处理活动，智慧旅游合规面临新要求</w:t>
            </w:r>
          </w:p>
        </w:tc>
      </w:tr>
      <w:tr>
        <w:tc>
          <w:tcPr>
            <w:tcW w:type="dxa" w:w="2835"/>
            <w:shd w:fill="EBF0F7"/>
          </w:tcPr>
          <w:p>
            <w:r/>
            <w:r>
              <w:rPr>
                <w:rFonts w:ascii="Microsoft YaHei" w:hAnsi="Microsoft YaHei" w:eastAsia="Microsoft YaHei"/>
                <w:sz w:val="18"/>
              </w:rPr>
              <w:t>2021年8月</w:t>
            </w:r>
          </w:p>
        </w:tc>
        <w:tc>
          <w:tcPr>
            <w:tcW w:type="dxa" w:w="2835"/>
            <w:shd w:fill="EBF0F7"/>
          </w:tcPr>
          <w:p>
            <w:r/>
            <w:r>
              <w:rPr>
                <w:rFonts w:ascii="Microsoft YaHei" w:hAnsi="Microsoft YaHei" w:eastAsia="Microsoft YaHei"/>
                <w:sz w:val="18"/>
              </w:rPr>
              <w:t>文化和旅游部发布《文化和旅游市场信用管理规定》</w:t>
            </w:r>
          </w:p>
        </w:tc>
        <w:tc>
          <w:tcPr>
            <w:tcW w:type="dxa" w:w="2835"/>
            <w:shd w:fill="EBF0F7"/>
          </w:tcPr>
          <w:p>
            <w:r/>
            <w:r>
              <w:rPr>
                <w:rFonts w:ascii="Microsoft YaHei" w:hAnsi="Microsoft YaHei" w:eastAsia="Microsoft YaHei"/>
                <w:sz w:val="18"/>
              </w:rPr>
              <w:t>建立了旅游行业信用管理制度，推进诚信体系建设</w:t>
            </w:r>
          </w:p>
        </w:tc>
      </w:tr>
      <w:tr>
        <w:tc>
          <w:tcPr>
            <w:tcW w:type="dxa" w:w="2835"/>
          </w:tcPr>
          <w:p>
            <w:r/>
            <w:r>
              <w:rPr>
                <w:rFonts w:ascii="Microsoft YaHei" w:hAnsi="Microsoft YaHei" w:eastAsia="Microsoft YaHei"/>
                <w:sz w:val="18"/>
              </w:rPr>
              <w:t>2021年11月</w:t>
            </w:r>
          </w:p>
        </w:tc>
        <w:tc>
          <w:tcPr>
            <w:tcW w:type="dxa" w:w="2835"/>
          </w:tcPr>
          <w:p>
            <w:r/>
            <w:r>
              <w:rPr>
                <w:rFonts w:ascii="Microsoft YaHei" w:hAnsi="Microsoft YaHei" w:eastAsia="Microsoft YaHei"/>
                <w:sz w:val="18"/>
              </w:rPr>
              <w:t>国务院发布《"十四五"旅游业发展规划》</w:t>
            </w:r>
          </w:p>
        </w:tc>
        <w:tc>
          <w:tcPr>
            <w:tcW w:type="dxa" w:w="2835"/>
          </w:tcPr>
          <w:p>
            <w:r/>
            <w:r>
              <w:rPr>
                <w:rFonts w:ascii="Microsoft YaHei" w:hAnsi="Microsoft YaHei" w:eastAsia="Microsoft YaHei"/>
                <w:sz w:val="18"/>
              </w:rPr>
              <w:t>提出"智慧旅游""数字文旅"发展目标，推动旅游治理现代化</w:t>
            </w:r>
          </w:p>
        </w:tc>
      </w:tr>
      <w:tr>
        <w:tc>
          <w:tcPr>
            <w:tcW w:type="dxa" w:w="2835"/>
            <w:shd w:fill="EBF0F7"/>
          </w:tcPr>
          <w:p>
            <w:r/>
            <w:r>
              <w:rPr>
                <w:rFonts w:ascii="Microsoft YaHei" w:hAnsi="Microsoft YaHei" w:eastAsia="Microsoft YaHei"/>
                <w:sz w:val="18"/>
              </w:rPr>
              <w:t>2022年6月</w:t>
            </w:r>
          </w:p>
        </w:tc>
        <w:tc>
          <w:tcPr>
            <w:tcW w:type="dxa" w:w="2835"/>
            <w:shd w:fill="EBF0F7"/>
          </w:tcPr>
          <w:p>
            <w:r/>
            <w:r>
              <w:rPr>
                <w:rFonts w:ascii="Microsoft YaHei" w:hAnsi="Microsoft YaHei" w:eastAsia="Microsoft YaHei"/>
                <w:sz w:val="18"/>
              </w:rPr>
              <w:t>《中华人民共和国反垄断法》修订</w:t>
            </w:r>
          </w:p>
        </w:tc>
        <w:tc>
          <w:tcPr>
            <w:tcW w:type="dxa" w:w="2835"/>
            <w:shd w:fill="EBF0F7"/>
          </w:tcPr>
          <w:p>
            <w:r/>
            <w:r>
              <w:rPr>
                <w:rFonts w:ascii="Microsoft YaHei" w:hAnsi="Microsoft YaHei" w:eastAsia="Microsoft YaHei"/>
                <w:sz w:val="18"/>
              </w:rPr>
              <w:t>加强了对平台经济领域垄断行为的规制力度</w:t>
            </w:r>
          </w:p>
        </w:tc>
      </w:tr>
      <w:tr>
        <w:tc>
          <w:tcPr>
            <w:tcW w:type="dxa" w:w="2835"/>
          </w:tcPr>
          <w:p>
            <w:r/>
            <w:r>
              <w:rPr>
                <w:rFonts w:ascii="Microsoft YaHei" w:hAnsi="Microsoft YaHei" w:eastAsia="Microsoft YaHei"/>
                <w:sz w:val="18"/>
              </w:rPr>
              <w:t>2022年12月</w:t>
            </w:r>
          </w:p>
        </w:tc>
        <w:tc>
          <w:tcPr>
            <w:tcW w:type="dxa" w:w="2835"/>
          </w:tcPr>
          <w:p>
            <w:r/>
            <w:r>
              <w:rPr>
                <w:rFonts w:ascii="Microsoft YaHei" w:hAnsi="Microsoft YaHei" w:eastAsia="Microsoft YaHei"/>
                <w:sz w:val="18"/>
              </w:rPr>
              <w:t>中共中央、国务院发布《关于构建数据基础制度更好发挥数据要素作用的意见》</w:t>
            </w:r>
          </w:p>
        </w:tc>
        <w:tc>
          <w:tcPr>
            <w:tcW w:type="dxa" w:w="2835"/>
          </w:tcPr>
          <w:p>
            <w:r/>
            <w:r>
              <w:rPr>
                <w:rFonts w:ascii="Microsoft YaHei" w:hAnsi="Microsoft YaHei" w:eastAsia="Microsoft YaHei"/>
                <w:sz w:val="18"/>
              </w:rPr>
              <w:t>为旅游数据要素市场化配置提供了制度框架</w:t>
            </w:r>
          </w:p>
        </w:tc>
      </w:tr>
      <w:tr>
        <w:tc>
          <w:tcPr>
            <w:tcW w:type="dxa" w:w="2835"/>
            <w:shd w:fill="EBF0F7"/>
          </w:tcPr>
          <w:p>
            <w:r/>
            <w:r>
              <w:rPr>
                <w:rFonts w:ascii="Microsoft YaHei" w:hAnsi="Microsoft YaHei" w:eastAsia="Microsoft YaHei"/>
                <w:sz w:val="18"/>
              </w:rPr>
              <w:t>2023年7月</w:t>
            </w:r>
          </w:p>
        </w:tc>
        <w:tc>
          <w:tcPr>
            <w:tcW w:type="dxa" w:w="2835"/>
            <w:shd w:fill="EBF0F7"/>
          </w:tcPr>
          <w:p>
            <w:r/>
            <w:r>
              <w:rPr>
                <w:rFonts w:ascii="Microsoft YaHei" w:hAnsi="Microsoft YaHei" w:eastAsia="Microsoft YaHei"/>
                <w:sz w:val="18"/>
              </w:rPr>
              <w:t>国家互联网信息办公室等七部门发布《生成式人工智能服务管理暂行办法》</w:t>
            </w:r>
          </w:p>
        </w:tc>
        <w:tc>
          <w:tcPr>
            <w:tcW w:type="dxa" w:w="2835"/>
            <w:shd w:fill="EBF0F7"/>
          </w:tcPr>
          <w:p>
            <w:r/>
            <w:r>
              <w:rPr>
                <w:rFonts w:ascii="Microsoft YaHei" w:hAnsi="Microsoft YaHei" w:eastAsia="Microsoft YaHei"/>
                <w:sz w:val="18"/>
              </w:rPr>
              <w:t>全球首批AIGC专门监管规定，为AIGC旅游应用提供了合规指引</w:t>
            </w:r>
          </w:p>
        </w:tc>
      </w:tr>
      <w:tr>
        <w:tc>
          <w:tcPr>
            <w:tcW w:type="dxa" w:w="2835"/>
          </w:tcPr>
          <w:p>
            <w:r/>
            <w:r>
              <w:rPr>
                <w:rFonts w:ascii="Microsoft YaHei" w:hAnsi="Microsoft YaHei" w:eastAsia="Microsoft YaHei"/>
                <w:sz w:val="18"/>
              </w:rPr>
              <w:t>2023年8月</w:t>
            </w:r>
          </w:p>
        </w:tc>
        <w:tc>
          <w:tcPr>
            <w:tcW w:type="dxa" w:w="2835"/>
          </w:tcPr>
          <w:p>
            <w:r/>
            <w:r>
              <w:rPr>
                <w:rFonts w:ascii="Microsoft YaHei" w:hAnsi="Microsoft YaHei" w:eastAsia="Microsoft YaHei"/>
                <w:sz w:val="18"/>
              </w:rPr>
              <w:t>文化和旅游部发布《关于进一步提升暑期旅游景区开放管理水平的通知》</w:t>
            </w:r>
          </w:p>
        </w:tc>
        <w:tc>
          <w:tcPr>
            <w:tcW w:type="dxa" w:w="2835"/>
          </w:tcPr>
          <w:p>
            <w:r/>
            <w:r>
              <w:rPr>
                <w:rFonts w:ascii="Microsoft YaHei" w:hAnsi="Microsoft YaHei" w:eastAsia="Microsoft YaHei"/>
                <w:sz w:val="18"/>
              </w:rPr>
              <w:t>加强旅游景区预约管理，优化游客体验</w:t>
            </w:r>
          </w:p>
        </w:tc>
      </w:tr>
      <w:tr>
        <w:tc>
          <w:tcPr>
            <w:tcW w:type="dxa" w:w="2835"/>
            <w:shd w:fill="EBF0F7"/>
          </w:tcPr>
          <w:p>
            <w:r/>
            <w:r>
              <w:rPr>
                <w:rFonts w:ascii="Microsoft YaHei" w:hAnsi="Microsoft YaHei" w:eastAsia="Microsoft YaHei"/>
                <w:sz w:val="18"/>
              </w:rPr>
              <w:t>2024年1月</w:t>
            </w:r>
          </w:p>
        </w:tc>
        <w:tc>
          <w:tcPr>
            <w:tcW w:type="dxa" w:w="2835"/>
            <w:shd w:fill="EBF0F7"/>
          </w:tcPr>
          <w:p>
            <w:r/>
            <w:r>
              <w:rPr>
                <w:rFonts w:ascii="Microsoft YaHei" w:hAnsi="Microsoft YaHei" w:eastAsia="Microsoft YaHei"/>
                <w:sz w:val="18"/>
              </w:rPr>
              <w:t>国务院办公厅发布《关于发展银发经济增进老年人福祉的意见》</w:t>
            </w:r>
          </w:p>
        </w:tc>
        <w:tc>
          <w:tcPr>
            <w:tcW w:type="dxa" w:w="2835"/>
            <w:shd w:fill="EBF0F7"/>
          </w:tcPr>
          <w:p>
            <w:r/>
            <w:r>
              <w:rPr>
                <w:rFonts w:ascii="Microsoft YaHei" w:hAnsi="Microsoft YaHei" w:eastAsia="Microsoft YaHei"/>
                <w:sz w:val="18"/>
              </w:rPr>
              <w:t>推动老年旅游市场发展，完善银发旅游权益保障</w:t>
            </w:r>
          </w:p>
        </w:tc>
      </w:tr>
      <w:tr>
        <w:tc>
          <w:tcPr>
            <w:tcW w:type="dxa" w:w="2835"/>
          </w:tcPr>
          <w:p>
            <w:r/>
            <w:r>
              <w:rPr>
                <w:rFonts w:ascii="Microsoft YaHei" w:hAnsi="Microsoft YaHei" w:eastAsia="Microsoft YaHei"/>
                <w:sz w:val="18"/>
              </w:rPr>
              <w:t>2024年7月</w:t>
            </w:r>
          </w:p>
        </w:tc>
        <w:tc>
          <w:tcPr>
            <w:tcW w:type="dxa" w:w="2835"/>
          </w:tcPr>
          <w:p>
            <w:r/>
            <w:r>
              <w:rPr>
                <w:rFonts w:ascii="Microsoft YaHei" w:hAnsi="Microsoft YaHei" w:eastAsia="Microsoft YaHei"/>
                <w:sz w:val="18"/>
              </w:rPr>
              <w:t>全国旅游发展大会召开</w:t>
            </w:r>
          </w:p>
        </w:tc>
        <w:tc>
          <w:tcPr>
            <w:tcW w:type="dxa" w:w="2835"/>
          </w:tcPr>
          <w:p>
            <w:r/>
            <w:r>
              <w:rPr>
                <w:rFonts w:ascii="Microsoft YaHei" w:hAnsi="Microsoft YaHei" w:eastAsia="Microsoft YaHei"/>
                <w:sz w:val="18"/>
              </w:rPr>
              <w:t>提出加快建设旅游强国，推动旅游业高质量发展</w:t>
            </w:r>
          </w:p>
        </w:tc>
      </w:tr>
      <w:tr>
        <w:tc>
          <w:tcPr>
            <w:tcW w:type="dxa" w:w="2835"/>
            <w:shd w:fill="EBF0F7"/>
          </w:tcPr>
          <w:p>
            <w:r/>
            <w:r>
              <w:rPr>
                <w:rFonts w:ascii="Microsoft YaHei" w:hAnsi="Microsoft YaHei" w:eastAsia="Microsoft YaHei"/>
                <w:sz w:val="18"/>
              </w:rPr>
              <w:t>2025年1月</w:t>
            </w:r>
          </w:p>
        </w:tc>
        <w:tc>
          <w:tcPr>
            <w:tcW w:type="dxa" w:w="2835"/>
            <w:shd w:fill="EBF0F7"/>
          </w:tcPr>
          <w:p>
            <w:r/>
            <w:r>
              <w:rPr>
                <w:rFonts w:ascii="Microsoft YaHei" w:hAnsi="Microsoft YaHei" w:eastAsia="Microsoft YaHei"/>
                <w:sz w:val="18"/>
              </w:rPr>
              <w:t>文化和旅游部发布《智慧旅游创新发展行动计划》</w:t>
            </w:r>
          </w:p>
        </w:tc>
        <w:tc>
          <w:tcPr>
            <w:tcW w:type="dxa" w:w="2835"/>
            <w:shd w:fill="EBF0F7"/>
          </w:tcPr>
          <w:p>
            <w:r/>
            <w:r>
              <w:rPr>
                <w:rFonts w:ascii="Microsoft YaHei" w:hAnsi="Microsoft YaHei" w:eastAsia="Microsoft YaHei"/>
                <w:sz w:val="18"/>
              </w:rPr>
              <w:t>推动人工智能、大数据等新技术在旅游领域的深度应用</w:t>
            </w:r>
          </w:p>
        </w:tc>
      </w:tr>
      <w:tr>
        <w:tc>
          <w:tcPr>
            <w:tcW w:type="dxa" w:w="2835"/>
          </w:tcPr>
          <w:p>
            <w:r/>
            <w:r>
              <w:rPr>
                <w:rFonts w:ascii="Microsoft YaHei" w:hAnsi="Microsoft YaHei" w:eastAsia="Microsoft YaHei"/>
                <w:sz w:val="18"/>
              </w:rPr>
              <w:t>2025年6月</w:t>
            </w:r>
          </w:p>
        </w:tc>
        <w:tc>
          <w:tcPr>
            <w:tcW w:type="dxa" w:w="2835"/>
          </w:tcPr>
          <w:p>
            <w:r/>
            <w:r>
              <w:rPr>
                <w:rFonts w:ascii="Microsoft YaHei" w:hAnsi="Microsoft YaHei" w:eastAsia="Microsoft YaHei"/>
                <w:sz w:val="18"/>
              </w:rPr>
              <w:t>国家互联网信息办公室发布《人工智能法（草案）》征求意见</w:t>
            </w:r>
          </w:p>
        </w:tc>
        <w:tc>
          <w:tcPr>
            <w:tcW w:type="dxa" w:w="2835"/>
          </w:tcPr>
          <w:p>
            <w:r/>
            <w:r>
              <w:rPr>
                <w:rFonts w:ascii="Microsoft YaHei" w:hAnsi="Microsoft YaHei" w:eastAsia="Microsoft YaHei"/>
                <w:sz w:val="18"/>
              </w:rPr>
              <w:t>我国首部人工智能综合性立法，对AIGC旅游应用产生深远影响</w:t>
            </w:r>
          </w:p>
        </w:tc>
      </w:tr>
      <w:tr>
        <w:tc>
          <w:tcPr>
            <w:tcW w:type="dxa" w:w="2835"/>
            <w:shd w:fill="EBF0F7"/>
          </w:tcPr>
          <w:p>
            <w:r/>
            <w:r>
              <w:rPr>
                <w:rFonts w:ascii="Microsoft YaHei" w:hAnsi="Microsoft YaHei" w:eastAsia="Microsoft YaHei"/>
                <w:sz w:val="18"/>
              </w:rPr>
              <w:t>2026年3月</w:t>
            </w:r>
          </w:p>
        </w:tc>
        <w:tc>
          <w:tcPr>
            <w:tcW w:type="dxa" w:w="2835"/>
            <w:shd w:fill="EBF0F7"/>
          </w:tcPr>
          <w:p>
            <w:r/>
            <w:r>
              <w:rPr>
                <w:rFonts w:ascii="Microsoft YaHei" w:hAnsi="Microsoft YaHei" w:eastAsia="Microsoft YaHei"/>
                <w:sz w:val="18"/>
              </w:rPr>
              <w:t>文化和旅游部发布《旅游行业数据合规管理指引》</w:t>
            </w:r>
          </w:p>
        </w:tc>
        <w:tc>
          <w:tcPr>
            <w:tcW w:type="dxa" w:w="2835"/>
            <w:shd w:fill="EBF0F7"/>
          </w:tcPr>
          <w:p>
            <w:r/>
            <w:r>
              <w:rPr>
                <w:rFonts w:ascii="Microsoft YaHei" w:hAnsi="Microsoft YaHei" w:eastAsia="Microsoft YaHei"/>
                <w:sz w:val="18"/>
              </w:rPr>
              <w:t>为旅游行业数据合规提供了具体操作指南</w:t>
            </w:r>
          </w:p>
        </w:tc>
      </w:tr>
      <w:tr>
        <w:tc>
          <w:tcPr>
            <w:tcW w:type="dxa" w:w="2835"/>
          </w:tcPr>
          <w:p>
            <w:r/>
            <w:r>
              <w:rPr>
                <w:rFonts w:ascii="Microsoft YaHei" w:hAnsi="Microsoft YaHei" w:eastAsia="Microsoft YaHei"/>
                <w:sz w:val="18"/>
              </w:rPr>
              <w:t>2026年6月</w:t>
            </w:r>
          </w:p>
        </w:tc>
        <w:tc>
          <w:tcPr>
            <w:tcW w:type="dxa" w:w="2835"/>
          </w:tcPr>
          <w:p>
            <w:r/>
            <w:r>
              <w:rPr>
                <w:rFonts w:ascii="Microsoft YaHei" w:hAnsi="Microsoft YaHei" w:eastAsia="Microsoft YaHei"/>
                <w:sz w:val="18"/>
              </w:rPr>
              <w:t>全国智慧旅游法治建设论坛举办</w:t>
            </w:r>
          </w:p>
        </w:tc>
        <w:tc>
          <w:tcPr>
            <w:tcW w:type="dxa" w:w="2835"/>
          </w:tcPr>
          <w:p>
            <w:r/>
            <w:r>
              <w:rPr>
                <w:rFonts w:ascii="Microsoft YaHei" w:hAnsi="Microsoft YaHei" w:eastAsia="Microsoft YaHei"/>
                <w:sz w:val="18"/>
              </w:rPr>
              <w:t>首次聚焦AIGC时代旅游法治创新的专题论坛，推动产学研协同发展</w:t>
            </w:r>
          </w:p>
        </w:tc>
      </w:tr>
    </w:tbl>
    <w:p/>
    <w:p>
      <w:r>
        <w:br w:type="page"/>
      </w:r>
    </w:p>
    <w:p>
      <w:pPr>
        <w:spacing w:after="160"/>
      </w:pPr>
      <w:r>
        <w:rPr>
          <w:rFonts w:ascii="Microsoft YaHei" w:hAnsi="Microsoft YaHei" w:eastAsia="Microsoft YaHei"/>
          <w:b/>
          <w:color w:val="1A3C6E"/>
          <w:sz w:val="32"/>
        </w:rPr>
        <w:t>附录G  附录G 推荐阅读文献</w:t>
      </w:r>
    </w:p>
    <w:p>
      <w:pPr>
        <w:spacing w:before="200" w:after="80"/>
      </w:pPr>
      <w:r>
        <w:rPr>
          <w:rFonts w:ascii="Microsoft YaHei" w:hAnsi="Microsoft YaHei" w:eastAsia="Microsoft YaHei"/>
          <w:b/>
          <w:color w:val="2A4A7F"/>
          <w:sz w:val="30"/>
        </w:rPr>
        <w:t>一、旅游法基础理论</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1</w:t>
            </w:r>
          </w:p>
        </w:tc>
        <w:tc>
          <w:tcPr>
            <w:tcW w:type="dxa" w:w="2835"/>
          </w:tcPr>
          <w:p>
            <w:r/>
            <w:r>
              <w:rPr>
                <w:rFonts w:ascii="Microsoft YaHei" w:hAnsi="Microsoft YaHei" w:eastAsia="Microsoft YaHei"/>
                <w:sz w:val="18"/>
              </w:rPr>
              <w:t>杨富斌.《旅游法研究》[M]. 北京: 中国旅游出版社, 2015.</w:t>
            </w:r>
          </w:p>
        </w:tc>
        <w:tc>
          <w:tcPr>
            <w:tcW w:type="dxa" w:w="2835"/>
          </w:tcPr>
          <w:p>
            <w:r/>
            <w:r>
              <w:rPr>
                <w:rFonts w:ascii="Microsoft YaHei" w:hAnsi="Microsoft YaHei" w:eastAsia="Microsoft YaHei"/>
                <w:sz w:val="18"/>
              </w:rPr>
              <w:t>系统研究旅游法基础理论，是旅游法研究的权威著作</w:t>
            </w:r>
          </w:p>
        </w:tc>
      </w:tr>
      <w:tr>
        <w:tc>
          <w:tcPr>
            <w:tcW w:type="dxa" w:w="2835"/>
            <w:shd w:fill="EBF0F7"/>
          </w:tcPr>
          <w:p>
            <w:r/>
            <w:r>
              <w:rPr>
                <w:rFonts w:ascii="Microsoft YaHei" w:hAnsi="Microsoft YaHei" w:eastAsia="Microsoft YaHei"/>
                <w:sz w:val="18"/>
              </w:rPr>
              <w:t>2</w:t>
            </w:r>
          </w:p>
        </w:tc>
        <w:tc>
          <w:tcPr>
            <w:tcW w:type="dxa" w:w="2835"/>
            <w:shd w:fill="EBF0F7"/>
          </w:tcPr>
          <w:p>
            <w:r/>
            <w:r>
              <w:rPr>
                <w:rFonts w:ascii="Microsoft YaHei" w:hAnsi="Microsoft YaHei" w:eastAsia="Microsoft YaHei"/>
                <w:sz w:val="18"/>
              </w:rPr>
              <w:t>韩玉灵.《旅游政策与法规》[M]. 北京: 旅游教育出版社, 2018.</w:t>
            </w:r>
          </w:p>
        </w:tc>
        <w:tc>
          <w:tcPr>
            <w:tcW w:type="dxa" w:w="2835"/>
            <w:shd w:fill="EBF0F7"/>
          </w:tcPr>
          <w:p>
            <w:r/>
            <w:r>
              <w:rPr>
                <w:rFonts w:ascii="Microsoft YaHei" w:hAnsi="Microsoft YaHei" w:eastAsia="Microsoft YaHei"/>
                <w:sz w:val="18"/>
              </w:rPr>
              <w:t>国内旅游法教材经典，体系完整，案例丰富</w:t>
            </w:r>
          </w:p>
        </w:tc>
      </w:tr>
      <w:tr>
        <w:tc>
          <w:tcPr>
            <w:tcW w:type="dxa" w:w="2835"/>
          </w:tcPr>
          <w:p>
            <w:r/>
            <w:r>
              <w:rPr>
                <w:rFonts w:ascii="Microsoft YaHei" w:hAnsi="Microsoft YaHei" w:eastAsia="Microsoft YaHei"/>
                <w:sz w:val="18"/>
              </w:rPr>
              <w:t>3</w:t>
            </w:r>
          </w:p>
        </w:tc>
        <w:tc>
          <w:tcPr>
            <w:tcW w:type="dxa" w:w="2835"/>
          </w:tcPr>
          <w:p>
            <w:r/>
            <w:r>
              <w:rPr>
                <w:rFonts w:ascii="Microsoft YaHei" w:hAnsi="Microsoft YaHei" w:eastAsia="Microsoft YaHei"/>
                <w:sz w:val="18"/>
              </w:rPr>
              <w:t>张凌云.《旅游标准化与法规》[M]. 天津: 南开大学出版社, 2016.</w:t>
            </w:r>
          </w:p>
        </w:tc>
        <w:tc>
          <w:tcPr>
            <w:tcW w:type="dxa" w:w="2835"/>
          </w:tcPr>
          <w:p>
            <w:r/>
            <w:r>
              <w:rPr>
                <w:rFonts w:ascii="Microsoft YaHei" w:hAnsi="Microsoft YaHei" w:eastAsia="Microsoft YaHei"/>
                <w:sz w:val="18"/>
              </w:rPr>
              <w:t>从标准化视角研究旅游法规，兼具理论深度和实践指导性</w:t>
            </w:r>
          </w:p>
        </w:tc>
      </w:tr>
      <w:tr>
        <w:tc>
          <w:tcPr>
            <w:tcW w:type="dxa" w:w="2835"/>
            <w:shd w:fill="EBF0F7"/>
          </w:tcPr>
          <w:p>
            <w:r/>
            <w:r>
              <w:rPr>
                <w:rFonts w:ascii="Microsoft YaHei" w:hAnsi="Microsoft YaHei" w:eastAsia="Microsoft YaHei"/>
                <w:sz w:val="18"/>
              </w:rPr>
              <w:t>4</w:t>
            </w:r>
          </w:p>
        </w:tc>
        <w:tc>
          <w:tcPr>
            <w:tcW w:type="dxa" w:w="2835"/>
            <w:shd w:fill="EBF0F7"/>
          </w:tcPr>
          <w:p>
            <w:r/>
            <w:r>
              <w:rPr>
                <w:rFonts w:ascii="Microsoft YaHei" w:hAnsi="Microsoft YaHei" w:eastAsia="Microsoft YaHei"/>
                <w:sz w:val="18"/>
              </w:rPr>
              <w:t>刘劲柳.《旅游合同纠纷处理》[M]. 北京: 法律出版社, 2017.</w:t>
            </w:r>
          </w:p>
        </w:tc>
        <w:tc>
          <w:tcPr>
            <w:tcW w:type="dxa" w:w="2835"/>
            <w:shd w:fill="EBF0F7"/>
          </w:tcPr>
          <w:p>
            <w:r/>
            <w:r>
              <w:rPr>
                <w:rFonts w:ascii="Microsoft YaHei" w:hAnsi="Microsoft YaHei" w:eastAsia="Microsoft YaHei"/>
                <w:sz w:val="18"/>
              </w:rPr>
              <w:t>聚焦旅游合同实务，案例分析与法律适用并重</w:t>
            </w:r>
          </w:p>
        </w:tc>
      </w:tr>
      <w:tr>
        <w:tc>
          <w:tcPr>
            <w:tcW w:type="dxa" w:w="2835"/>
          </w:tcPr>
          <w:p>
            <w:r/>
            <w:r>
              <w:rPr>
                <w:rFonts w:ascii="Microsoft YaHei" w:hAnsi="Microsoft YaHei" w:eastAsia="Microsoft YaHei"/>
                <w:sz w:val="18"/>
              </w:rPr>
              <w:t>5</w:t>
            </w:r>
          </w:p>
        </w:tc>
        <w:tc>
          <w:tcPr>
            <w:tcW w:type="dxa" w:w="2835"/>
          </w:tcPr>
          <w:p>
            <w:r/>
            <w:r>
              <w:rPr>
                <w:rFonts w:ascii="Microsoft YaHei" w:hAnsi="Microsoft YaHei" w:eastAsia="Microsoft YaHei"/>
                <w:sz w:val="18"/>
              </w:rPr>
              <w:t>王健.《旅游法原理与实务》[M]. 北京: 北京大学出版社, 2019.</w:t>
            </w:r>
          </w:p>
        </w:tc>
        <w:tc>
          <w:tcPr>
            <w:tcW w:type="dxa" w:w="2835"/>
          </w:tcPr>
          <w:p>
            <w:r/>
            <w:r>
              <w:rPr>
                <w:rFonts w:ascii="Microsoft YaHei" w:hAnsi="Microsoft YaHei" w:eastAsia="Microsoft YaHei"/>
                <w:sz w:val="18"/>
              </w:rPr>
              <w:t>融合法理与实务，适合作为旅游法进阶读物</w:t>
            </w:r>
          </w:p>
        </w:tc>
      </w:tr>
      <w:tr>
        <w:tc>
          <w:tcPr>
            <w:tcW w:type="dxa" w:w="2835"/>
            <w:shd w:fill="EBF0F7"/>
          </w:tcPr>
          <w:p>
            <w:r/>
            <w:r>
              <w:rPr>
                <w:rFonts w:ascii="Microsoft YaHei" w:hAnsi="Microsoft YaHei" w:eastAsia="Microsoft YaHei"/>
                <w:sz w:val="18"/>
              </w:rPr>
              <w:t>6</w:t>
            </w:r>
          </w:p>
        </w:tc>
        <w:tc>
          <w:tcPr>
            <w:tcW w:type="dxa" w:w="2835"/>
            <w:shd w:fill="EBF0F7"/>
          </w:tcPr>
          <w:p>
            <w:r/>
            <w:r>
              <w:rPr>
                <w:rFonts w:ascii="Microsoft YaHei" w:hAnsi="Microsoft YaHei" w:eastAsia="Microsoft YaHei"/>
                <w:sz w:val="18"/>
              </w:rPr>
              <w:t>侯作前.《旅游消费者权益保护研究》[M]. 北京: 中国法制出版社, 2018.</w:t>
            </w:r>
          </w:p>
        </w:tc>
        <w:tc>
          <w:tcPr>
            <w:tcW w:type="dxa" w:w="2835"/>
            <w:shd w:fill="EBF0F7"/>
          </w:tcPr>
          <w:p>
            <w:r/>
            <w:r>
              <w:rPr>
                <w:rFonts w:ascii="Microsoft YaHei" w:hAnsi="Microsoft YaHei" w:eastAsia="Microsoft YaHei"/>
                <w:sz w:val="18"/>
              </w:rPr>
              <w:t>专题研究旅游消费者权益保护，对第6章有重要参考价值</w:t>
            </w:r>
          </w:p>
        </w:tc>
      </w:tr>
      <w:tr>
        <w:tc>
          <w:tcPr>
            <w:tcW w:type="dxa" w:w="2835"/>
          </w:tcPr>
          <w:p>
            <w:r/>
            <w:r>
              <w:rPr>
                <w:rFonts w:ascii="Microsoft YaHei" w:hAnsi="Microsoft YaHei" w:eastAsia="Microsoft YaHei"/>
                <w:sz w:val="18"/>
              </w:rPr>
              <w:t>7</w:t>
            </w:r>
          </w:p>
        </w:tc>
        <w:tc>
          <w:tcPr>
            <w:tcW w:type="dxa" w:w="2835"/>
          </w:tcPr>
          <w:p>
            <w:r/>
            <w:r>
              <w:rPr>
                <w:rFonts w:ascii="Microsoft YaHei" w:hAnsi="Microsoft YaHei" w:eastAsia="Microsoft YaHei"/>
                <w:sz w:val="18"/>
              </w:rPr>
              <w:t>李江敏.《旅游法案例评析》[M]. 北京: 中国人民大学出版社, 2020.</w:t>
            </w:r>
          </w:p>
        </w:tc>
        <w:tc>
          <w:tcPr>
            <w:tcW w:type="dxa" w:w="2835"/>
          </w:tcPr>
          <w:p>
            <w:r/>
            <w:r>
              <w:rPr>
                <w:rFonts w:ascii="Microsoft YaHei" w:hAnsi="Microsoft YaHei" w:eastAsia="Microsoft YaHei"/>
                <w:sz w:val="18"/>
              </w:rPr>
              <w:t>精选30个典型案例，每个案例包含详细的法律分析</w:t>
            </w:r>
          </w:p>
        </w:tc>
      </w:tr>
    </w:tbl>
    <w:p/>
    <w:p>
      <w:pPr>
        <w:spacing w:before="200" w:after="80"/>
      </w:pPr>
      <w:r>
        <w:rPr>
          <w:rFonts w:ascii="Microsoft YaHei" w:hAnsi="Microsoft YaHei" w:eastAsia="Microsoft YaHei"/>
          <w:b/>
          <w:color w:val="2A4A7F"/>
          <w:sz w:val="30"/>
        </w:rPr>
        <w:t>二、智慧旅游与数据治理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8</w:t>
            </w:r>
          </w:p>
        </w:tc>
        <w:tc>
          <w:tcPr>
            <w:tcW w:type="dxa" w:w="2835"/>
          </w:tcPr>
          <w:p>
            <w:r/>
            <w:r>
              <w:rPr>
                <w:rFonts w:ascii="Microsoft YaHei" w:hAnsi="Microsoft YaHei" w:eastAsia="Microsoft YaHei"/>
                <w:sz w:val="18"/>
              </w:rPr>
              <w:t>张峰.《大数据时代个人信息保护法研究》[M]. 北京: 法律出版社, 2022.</w:t>
            </w:r>
          </w:p>
        </w:tc>
        <w:tc>
          <w:tcPr>
            <w:tcW w:type="dxa" w:w="2835"/>
          </w:tcPr>
          <w:p>
            <w:r/>
            <w:r>
              <w:rPr>
                <w:rFonts w:ascii="Microsoft YaHei" w:hAnsi="Microsoft YaHei" w:eastAsia="Microsoft YaHei"/>
                <w:sz w:val="18"/>
              </w:rPr>
              <w:t>系统研究个人信息保护法，对智慧旅游数据合规有重要参考价值</w:t>
            </w:r>
          </w:p>
        </w:tc>
      </w:tr>
      <w:tr>
        <w:tc>
          <w:tcPr>
            <w:tcW w:type="dxa" w:w="2835"/>
            <w:shd w:fill="EBF0F7"/>
          </w:tcPr>
          <w:p>
            <w:r/>
            <w:r>
              <w:rPr>
                <w:rFonts w:ascii="Microsoft YaHei" w:hAnsi="Microsoft YaHei" w:eastAsia="Microsoft YaHei"/>
                <w:sz w:val="18"/>
              </w:rPr>
              <w:t>9</w:t>
            </w:r>
          </w:p>
        </w:tc>
        <w:tc>
          <w:tcPr>
            <w:tcW w:type="dxa" w:w="2835"/>
            <w:shd w:fill="EBF0F7"/>
          </w:tcPr>
          <w:p>
            <w:r/>
            <w:r>
              <w:rPr>
                <w:rFonts w:ascii="Microsoft YaHei" w:hAnsi="Microsoft YaHei" w:eastAsia="Microsoft YaHei"/>
                <w:sz w:val="18"/>
              </w:rPr>
              <w:t>赵宏.《数据安全法释义》[M]. 北京: 中国法制出版社, 2022.</w:t>
            </w:r>
          </w:p>
        </w:tc>
        <w:tc>
          <w:tcPr>
            <w:tcW w:type="dxa" w:w="2835"/>
            <w:shd w:fill="EBF0F7"/>
          </w:tcPr>
          <w:p>
            <w:r/>
            <w:r>
              <w:rPr>
                <w:rFonts w:ascii="Microsoft YaHei" w:hAnsi="Microsoft YaHei" w:eastAsia="Microsoft YaHei"/>
                <w:sz w:val="18"/>
              </w:rPr>
              <w:t>数据安全法解读权威著作，适用于第9章数据合规</w:t>
            </w:r>
          </w:p>
        </w:tc>
      </w:tr>
      <w:tr>
        <w:tc>
          <w:tcPr>
            <w:tcW w:type="dxa" w:w="2835"/>
          </w:tcPr>
          <w:p>
            <w:r/>
            <w:r>
              <w:rPr>
                <w:rFonts w:ascii="Microsoft YaHei" w:hAnsi="Microsoft YaHei" w:eastAsia="Microsoft YaHei"/>
                <w:sz w:val="18"/>
              </w:rPr>
              <w:t>10</w:t>
            </w:r>
          </w:p>
        </w:tc>
        <w:tc>
          <w:tcPr>
            <w:tcW w:type="dxa" w:w="2835"/>
          </w:tcPr>
          <w:p>
            <w:r/>
            <w:r>
              <w:rPr>
                <w:rFonts w:ascii="Microsoft YaHei" w:hAnsi="Microsoft YaHei" w:eastAsia="Microsoft YaHei"/>
                <w:sz w:val="18"/>
              </w:rPr>
              <w:t>许可.《算法治理：理论、制度与实践》[M]. 北京: 北京大学出版社, 2023.</w:t>
            </w:r>
          </w:p>
        </w:tc>
        <w:tc>
          <w:tcPr>
            <w:tcW w:type="dxa" w:w="2835"/>
          </w:tcPr>
          <w:p>
            <w:r/>
            <w:r>
              <w:rPr>
                <w:rFonts w:ascii="Microsoft YaHei" w:hAnsi="Microsoft YaHei" w:eastAsia="Microsoft YaHei"/>
                <w:sz w:val="18"/>
              </w:rPr>
              <w:t>专题研究算法治理，对"大数据杀熟"和算法监管有深入分析</w:t>
            </w:r>
          </w:p>
        </w:tc>
      </w:tr>
      <w:tr>
        <w:tc>
          <w:tcPr>
            <w:tcW w:type="dxa" w:w="2835"/>
            <w:shd w:fill="EBF0F7"/>
          </w:tcPr>
          <w:p>
            <w:r/>
            <w:r>
              <w:rPr>
                <w:rFonts w:ascii="Microsoft YaHei" w:hAnsi="Microsoft YaHei" w:eastAsia="Microsoft YaHei"/>
                <w:sz w:val="18"/>
              </w:rPr>
              <w:t>11</w:t>
            </w:r>
          </w:p>
        </w:tc>
        <w:tc>
          <w:tcPr>
            <w:tcW w:type="dxa" w:w="2835"/>
            <w:shd w:fill="EBF0F7"/>
          </w:tcPr>
          <w:p>
            <w:r/>
            <w:r>
              <w:rPr>
                <w:rFonts w:ascii="Microsoft YaHei" w:hAnsi="Microsoft YaHei" w:eastAsia="Microsoft YaHei"/>
                <w:sz w:val="18"/>
              </w:rPr>
              <w:t>周汉华.《个人信息保护法：原理与决策》[M]. 北京: 商务印书馆, 2021.</w:t>
            </w:r>
          </w:p>
        </w:tc>
        <w:tc>
          <w:tcPr>
            <w:tcW w:type="dxa" w:w="2835"/>
            <w:shd w:fill="EBF0F7"/>
          </w:tcPr>
          <w:p>
            <w:r/>
            <w:r>
              <w:rPr>
                <w:rFonts w:ascii="Microsoft YaHei" w:hAnsi="Microsoft YaHei" w:eastAsia="Microsoft YaHei"/>
                <w:sz w:val="18"/>
              </w:rPr>
              <w:t>个人信息保护法立法背景和核心制度分析，权威性高</w:t>
            </w:r>
          </w:p>
        </w:tc>
      </w:tr>
      <w:tr>
        <w:tc>
          <w:tcPr>
            <w:tcW w:type="dxa" w:w="2835"/>
          </w:tcPr>
          <w:p>
            <w:r/>
            <w:r>
              <w:rPr>
                <w:rFonts w:ascii="Microsoft YaHei" w:hAnsi="Microsoft YaHei" w:eastAsia="Microsoft YaHei"/>
                <w:sz w:val="18"/>
              </w:rPr>
              <w:t>12</w:t>
            </w:r>
          </w:p>
        </w:tc>
        <w:tc>
          <w:tcPr>
            <w:tcW w:type="dxa" w:w="2835"/>
          </w:tcPr>
          <w:p>
            <w:r/>
            <w:r>
              <w:rPr>
                <w:rFonts w:ascii="Microsoft YaHei" w:hAnsi="Microsoft YaHei" w:eastAsia="Microsoft YaHei"/>
                <w:sz w:val="18"/>
              </w:rPr>
              <w:t>龙卫球.《数据安全与数据治理》[J]. 中国法学, 2022(1): 45-68.</w:t>
            </w:r>
          </w:p>
        </w:tc>
        <w:tc>
          <w:tcPr>
            <w:tcW w:type="dxa" w:w="2835"/>
          </w:tcPr>
          <w:p>
            <w:r/>
            <w:r>
              <w:rPr>
                <w:rFonts w:ascii="Microsoft YaHei" w:hAnsi="Microsoft YaHei" w:eastAsia="Microsoft YaHei"/>
                <w:sz w:val="18"/>
              </w:rPr>
              <w:t>数据安全与治理前沿问题的学术论文，理论深度高</w:t>
            </w:r>
          </w:p>
        </w:tc>
      </w:tr>
      <w:tr>
        <w:tc>
          <w:tcPr>
            <w:tcW w:type="dxa" w:w="2835"/>
            <w:shd w:fill="EBF0F7"/>
          </w:tcPr>
          <w:p>
            <w:r/>
            <w:r>
              <w:rPr>
                <w:rFonts w:ascii="Microsoft YaHei" w:hAnsi="Microsoft YaHei" w:eastAsia="Microsoft YaHei"/>
                <w:sz w:val="18"/>
              </w:rPr>
              <w:t>13</w:t>
            </w:r>
          </w:p>
        </w:tc>
        <w:tc>
          <w:tcPr>
            <w:tcW w:type="dxa" w:w="2835"/>
            <w:shd w:fill="EBF0F7"/>
          </w:tcPr>
          <w:p>
            <w:r/>
            <w:r>
              <w:rPr>
                <w:rFonts w:ascii="Microsoft YaHei" w:hAnsi="Microsoft YaHei" w:eastAsia="Microsoft YaHei"/>
                <w:sz w:val="18"/>
              </w:rPr>
              <w:t>申卫星.《数字权利体系研究》[J]. 中国社会科学, 2023(3): 110-135.</w:t>
            </w:r>
          </w:p>
        </w:tc>
        <w:tc>
          <w:tcPr>
            <w:tcW w:type="dxa" w:w="2835"/>
            <w:shd w:fill="EBF0F7"/>
          </w:tcPr>
          <w:p>
            <w:r/>
            <w:r>
              <w:rPr>
                <w:rFonts w:ascii="Microsoft YaHei" w:hAnsi="Microsoft YaHei" w:eastAsia="Microsoft YaHei"/>
                <w:sz w:val="18"/>
              </w:rPr>
              <w:t>从数字权利视角分析个人信息和数据权益，视角新颖</w:t>
            </w:r>
          </w:p>
        </w:tc>
      </w:tr>
    </w:tbl>
    <w:p/>
    <w:p>
      <w:pPr>
        <w:spacing w:before="200" w:after="80"/>
      </w:pPr>
      <w:r>
        <w:rPr>
          <w:rFonts w:ascii="Microsoft YaHei" w:hAnsi="Microsoft YaHei" w:eastAsia="Microsoft YaHei"/>
          <w:b/>
          <w:color w:val="2A4A7F"/>
          <w:sz w:val="30"/>
        </w:rPr>
        <w:t>三、AIGC与人工智能法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14</w:t>
            </w:r>
          </w:p>
        </w:tc>
        <w:tc>
          <w:tcPr>
            <w:tcW w:type="dxa" w:w="2835"/>
          </w:tcPr>
          <w:p>
            <w:r/>
            <w:r>
              <w:rPr>
                <w:rFonts w:ascii="Microsoft YaHei" w:hAnsi="Microsoft YaHei" w:eastAsia="Microsoft YaHei"/>
                <w:sz w:val="18"/>
              </w:rPr>
              <w:t>张凌寒.《人工智能法：原理与制度》[M]. 北京: 北京大学出版社, 2024.</w:t>
            </w:r>
          </w:p>
        </w:tc>
        <w:tc>
          <w:tcPr>
            <w:tcW w:type="dxa" w:w="2835"/>
          </w:tcPr>
          <w:p>
            <w:r/>
            <w:r>
              <w:rPr>
                <w:rFonts w:ascii="Microsoft YaHei" w:hAnsi="Microsoft YaHei" w:eastAsia="Microsoft YaHei"/>
                <w:sz w:val="18"/>
              </w:rPr>
              <w:t>系统研究人工智能法律制度的专著，涵盖AIGC版权、责任等核心议题</w:t>
            </w:r>
          </w:p>
        </w:tc>
      </w:tr>
      <w:tr>
        <w:tc>
          <w:tcPr>
            <w:tcW w:type="dxa" w:w="2835"/>
            <w:shd w:fill="EBF0F7"/>
          </w:tcPr>
          <w:p>
            <w:r/>
            <w:r>
              <w:rPr>
                <w:rFonts w:ascii="Microsoft YaHei" w:hAnsi="Microsoft YaHei" w:eastAsia="Microsoft YaHei"/>
                <w:sz w:val="18"/>
              </w:rPr>
              <w:t>15</w:t>
            </w:r>
          </w:p>
        </w:tc>
        <w:tc>
          <w:tcPr>
            <w:tcW w:type="dxa" w:w="2835"/>
            <w:shd w:fill="EBF0F7"/>
          </w:tcPr>
          <w:p>
            <w:r/>
            <w:r>
              <w:rPr>
                <w:rFonts w:ascii="Microsoft YaHei" w:hAnsi="Microsoft YaHei" w:eastAsia="Microsoft YaHei"/>
                <w:sz w:val="18"/>
              </w:rPr>
              <w:t>吴汉东.《人工智能生成作品的著作权问题》[J]. 中国法学, 2023(4): 25-48.</w:t>
            </w:r>
          </w:p>
        </w:tc>
        <w:tc>
          <w:tcPr>
            <w:tcW w:type="dxa" w:w="2835"/>
            <w:shd w:fill="EBF0F7"/>
          </w:tcPr>
          <w:p>
            <w:r/>
            <w:r>
              <w:rPr>
                <w:rFonts w:ascii="Microsoft YaHei" w:hAnsi="Microsoft YaHei" w:eastAsia="Microsoft YaHei"/>
                <w:sz w:val="18"/>
              </w:rPr>
              <w:t>深入分析AI生成内容的可版权性，是AIGC版权研究的重要文献</w:t>
            </w:r>
          </w:p>
        </w:tc>
      </w:tr>
      <w:tr>
        <w:tc>
          <w:tcPr>
            <w:tcW w:type="dxa" w:w="2835"/>
          </w:tcPr>
          <w:p>
            <w:r/>
            <w:r>
              <w:rPr>
                <w:rFonts w:ascii="Microsoft YaHei" w:hAnsi="Microsoft YaHei" w:eastAsia="Microsoft YaHei"/>
                <w:sz w:val="18"/>
              </w:rPr>
              <w:t>16</w:t>
            </w:r>
          </w:p>
        </w:tc>
        <w:tc>
          <w:tcPr>
            <w:tcW w:type="dxa" w:w="2835"/>
          </w:tcPr>
          <w:p>
            <w:r/>
            <w:r>
              <w:rPr>
                <w:rFonts w:ascii="Microsoft YaHei" w:hAnsi="Microsoft YaHei" w:eastAsia="Microsoft YaHei"/>
                <w:sz w:val="18"/>
              </w:rPr>
              <w:t>王迁.《论人工智能生成的内容在著作权法中的定性》[J]. 法律科学, 2023(5): 78-95.</w:t>
            </w:r>
          </w:p>
        </w:tc>
        <w:tc>
          <w:tcPr>
            <w:tcW w:type="dxa" w:w="2835"/>
          </w:tcPr>
          <w:p>
            <w:r/>
            <w:r>
              <w:rPr>
                <w:rFonts w:ascii="Microsoft YaHei" w:hAnsi="Microsoft YaHei" w:eastAsia="Microsoft YaHei"/>
                <w:sz w:val="18"/>
              </w:rPr>
              <w:t>从著作权法基本理论出发，系统论证AI生成内容的法律性质</w:t>
            </w:r>
          </w:p>
        </w:tc>
      </w:tr>
      <w:tr>
        <w:tc>
          <w:tcPr>
            <w:tcW w:type="dxa" w:w="2835"/>
            <w:shd w:fill="EBF0F7"/>
          </w:tcPr>
          <w:p>
            <w:r/>
            <w:r>
              <w:rPr>
                <w:rFonts w:ascii="Microsoft YaHei" w:hAnsi="Microsoft YaHei" w:eastAsia="Microsoft YaHei"/>
                <w:sz w:val="18"/>
              </w:rPr>
              <w:t>17</w:t>
            </w:r>
          </w:p>
        </w:tc>
        <w:tc>
          <w:tcPr>
            <w:tcW w:type="dxa" w:w="2835"/>
            <w:shd w:fill="EBF0F7"/>
          </w:tcPr>
          <w:p>
            <w:r/>
            <w:r>
              <w:rPr>
                <w:rFonts w:ascii="Microsoft YaHei" w:hAnsi="Microsoft YaHei" w:eastAsia="Microsoft YaHei"/>
                <w:sz w:val="18"/>
              </w:rPr>
              <w:t>崔国斌.《AI生成内容的著作权保护》[J]. 清华法学, 2023(6): 56-78.</w:t>
            </w:r>
          </w:p>
        </w:tc>
        <w:tc>
          <w:tcPr>
            <w:tcW w:type="dxa" w:w="2835"/>
            <w:shd w:fill="EBF0F7"/>
          </w:tcPr>
          <w:p>
            <w:r/>
            <w:r>
              <w:rPr>
                <w:rFonts w:ascii="Microsoft YaHei" w:hAnsi="Microsoft YaHei" w:eastAsia="Microsoft YaHei"/>
                <w:sz w:val="18"/>
              </w:rPr>
              <w:t>提出AI生成内容著作权保护的理论框架，对第10章有重要参考价值</w:t>
            </w:r>
          </w:p>
        </w:tc>
      </w:tr>
      <w:tr>
        <w:tc>
          <w:tcPr>
            <w:tcW w:type="dxa" w:w="2835"/>
          </w:tcPr>
          <w:p>
            <w:r/>
            <w:r>
              <w:rPr>
                <w:rFonts w:ascii="Microsoft YaHei" w:hAnsi="Microsoft YaHei" w:eastAsia="Microsoft YaHei"/>
                <w:sz w:val="18"/>
              </w:rPr>
              <w:t>18</w:t>
            </w:r>
          </w:p>
        </w:tc>
        <w:tc>
          <w:tcPr>
            <w:tcW w:type="dxa" w:w="2835"/>
          </w:tcPr>
          <w:p>
            <w:r/>
            <w:r>
              <w:rPr>
                <w:rFonts w:ascii="Microsoft YaHei" w:hAnsi="Microsoft YaHei" w:eastAsia="Microsoft YaHei"/>
                <w:sz w:val="18"/>
              </w:rPr>
              <w:t>郑戈.《人工智能的治理：欧盟经验与中国路径》[J]. 比较法研究, 2023(2): 89-112.</w:t>
            </w:r>
          </w:p>
        </w:tc>
        <w:tc>
          <w:tcPr>
            <w:tcW w:type="dxa" w:w="2835"/>
          </w:tcPr>
          <w:p>
            <w:r/>
            <w:r>
              <w:rPr>
                <w:rFonts w:ascii="Microsoft YaHei" w:hAnsi="Microsoft YaHei" w:eastAsia="Microsoft YaHei"/>
                <w:sz w:val="18"/>
              </w:rPr>
              <w:t>比较分析欧盟AI治理经验，为中国AI立法提供借鉴</w:t>
            </w:r>
          </w:p>
        </w:tc>
      </w:tr>
      <w:tr>
        <w:tc>
          <w:tcPr>
            <w:tcW w:type="dxa" w:w="2835"/>
            <w:shd w:fill="EBF0F7"/>
          </w:tcPr>
          <w:p>
            <w:r/>
            <w:r>
              <w:rPr>
                <w:rFonts w:ascii="Microsoft YaHei" w:hAnsi="Microsoft YaHei" w:eastAsia="Microsoft YaHei"/>
                <w:sz w:val="18"/>
              </w:rPr>
              <w:t>19</w:t>
            </w:r>
          </w:p>
        </w:tc>
        <w:tc>
          <w:tcPr>
            <w:tcW w:type="dxa" w:w="2835"/>
            <w:shd w:fill="EBF0F7"/>
          </w:tcPr>
          <w:p>
            <w:r/>
            <w:r>
              <w:rPr>
                <w:rFonts w:ascii="Microsoft YaHei" w:hAnsi="Microsoft YaHei" w:eastAsia="Microsoft YaHei"/>
                <w:sz w:val="18"/>
              </w:rPr>
              <w:t>何渊.《生成式人工智能服务合规指南》[M]. 北京: 法律出版社, 2024.</w:t>
            </w:r>
          </w:p>
        </w:tc>
        <w:tc>
          <w:tcPr>
            <w:tcW w:type="dxa" w:w="2835"/>
            <w:shd w:fill="EBF0F7"/>
          </w:tcPr>
          <w:p>
            <w:r/>
            <w:r>
              <w:rPr>
                <w:rFonts w:ascii="Microsoft YaHei" w:hAnsi="Microsoft YaHei" w:eastAsia="Microsoft YaHei"/>
                <w:sz w:val="18"/>
              </w:rPr>
              <w:t>实务导向的AIGC合规指南，适合企业合规实务参考</w:t>
            </w:r>
          </w:p>
        </w:tc>
      </w:tr>
      <w:tr>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赵精武.《生成式人工智能数据训练中的版权问题》[J]. 法学杂志, 2024(1): 45-67.</w:t>
            </w:r>
          </w:p>
        </w:tc>
        <w:tc>
          <w:tcPr>
            <w:tcW w:type="dxa" w:w="2835"/>
          </w:tcPr>
          <w:p>
            <w:r/>
            <w:r>
              <w:rPr>
                <w:rFonts w:ascii="Microsoft YaHei" w:hAnsi="Microsoft YaHei" w:eastAsia="Microsoft YaHei"/>
                <w:sz w:val="18"/>
              </w:rPr>
              <w:t>聚焦AIGC数据训练阶段的版权争议，对第10章有直接参考价值</w:t>
            </w:r>
          </w:p>
        </w:tc>
      </w:tr>
    </w:tbl>
    <w:p/>
    <w:p>
      <w:pPr>
        <w:spacing w:before="200" w:after="80"/>
      </w:pPr>
      <w:r>
        <w:rPr>
          <w:rFonts w:ascii="Microsoft YaHei" w:hAnsi="Microsoft YaHei" w:eastAsia="Microsoft YaHei"/>
          <w:b/>
          <w:color w:val="2A4A7F"/>
          <w:sz w:val="30"/>
        </w:rPr>
        <w:t>四、旅游市场监管与平台治理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21</w:t>
            </w:r>
          </w:p>
        </w:tc>
        <w:tc>
          <w:tcPr>
            <w:tcW w:type="dxa" w:w="2835"/>
          </w:tcPr>
          <w:p>
            <w:r/>
            <w:r>
              <w:rPr>
                <w:rFonts w:ascii="Microsoft YaHei" w:hAnsi="Microsoft YaHei" w:eastAsia="Microsoft YaHei"/>
                <w:sz w:val="18"/>
              </w:rPr>
              <w:t>杨东.《平台经济反垄断的范式转型》[J]. 中国法学, 2022(3): 67-89.</w:t>
            </w:r>
          </w:p>
        </w:tc>
        <w:tc>
          <w:tcPr>
            <w:tcW w:type="dxa" w:w="2835"/>
          </w:tcPr>
          <w:p>
            <w:r/>
            <w:r>
              <w:rPr>
                <w:rFonts w:ascii="Microsoft YaHei" w:hAnsi="Microsoft YaHei" w:eastAsia="Microsoft YaHei"/>
                <w:sz w:val="18"/>
              </w:rPr>
              <w:t>系统分析平台经济反垄断的理论和实践，对第11章有重要参考价值</w:t>
            </w:r>
          </w:p>
        </w:tc>
      </w:tr>
      <w:tr>
        <w:tc>
          <w:tcPr>
            <w:tcW w:type="dxa" w:w="2835"/>
            <w:shd w:fill="EBF0F7"/>
          </w:tcPr>
          <w:p>
            <w:r/>
            <w:r>
              <w:rPr>
                <w:rFonts w:ascii="Microsoft YaHei" w:hAnsi="Microsoft YaHei" w:eastAsia="Microsoft YaHei"/>
                <w:sz w:val="18"/>
              </w:rPr>
              <w:t>22</w:t>
            </w:r>
          </w:p>
        </w:tc>
        <w:tc>
          <w:tcPr>
            <w:tcW w:type="dxa" w:w="2835"/>
            <w:shd w:fill="EBF0F7"/>
          </w:tcPr>
          <w:p>
            <w:r/>
            <w:r>
              <w:rPr>
                <w:rFonts w:ascii="Microsoft YaHei" w:hAnsi="Microsoft YaHei" w:eastAsia="Microsoft YaHei"/>
                <w:sz w:val="18"/>
              </w:rPr>
              <w:t>薛军.《电子商务法：原理与实务》[M]. 北京: 北京大学出版社, 2021.</w:t>
            </w:r>
          </w:p>
        </w:tc>
        <w:tc>
          <w:tcPr>
            <w:tcW w:type="dxa" w:w="2835"/>
            <w:shd w:fill="EBF0F7"/>
          </w:tcPr>
          <w:p>
            <w:r/>
            <w:r>
              <w:rPr>
                <w:rFonts w:ascii="Microsoft YaHei" w:hAnsi="Microsoft YaHei" w:eastAsia="Microsoft YaHei"/>
                <w:sz w:val="18"/>
              </w:rPr>
              <w:t>电子商务法权威解读，适用于在线旅游平台监管</w:t>
            </w:r>
          </w:p>
        </w:tc>
      </w:tr>
      <w:tr>
        <w:tc>
          <w:tcPr>
            <w:tcW w:type="dxa" w:w="2835"/>
          </w:tcPr>
          <w:p>
            <w:r/>
            <w:r>
              <w:rPr>
                <w:rFonts w:ascii="Microsoft YaHei" w:hAnsi="Microsoft YaHei" w:eastAsia="Microsoft YaHei"/>
                <w:sz w:val="18"/>
              </w:rPr>
              <w:t>23</w:t>
            </w:r>
          </w:p>
        </w:tc>
        <w:tc>
          <w:tcPr>
            <w:tcW w:type="dxa" w:w="2835"/>
          </w:tcPr>
          <w:p>
            <w:r/>
            <w:r>
              <w:rPr>
                <w:rFonts w:ascii="Microsoft YaHei" w:hAnsi="Microsoft YaHei" w:eastAsia="Microsoft YaHei"/>
                <w:sz w:val="18"/>
              </w:rPr>
              <w:t>孟雁北.《反垄断法》[M]. 北京: 北京大学出版社, 2022.</w:t>
            </w:r>
          </w:p>
        </w:tc>
        <w:tc>
          <w:tcPr>
            <w:tcW w:type="dxa" w:w="2835"/>
          </w:tcPr>
          <w:p>
            <w:r/>
            <w:r>
              <w:rPr>
                <w:rFonts w:ascii="Microsoft YaHei" w:hAnsi="Microsoft YaHei" w:eastAsia="Microsoft YaHei"/>
                <w:sz w:val="18"/>
              </w:rPr>
              <w:t>反垄断法权威教材，适用于平台的垄断行为分析</w:t>
            </w:r>
          </w:p>
        </w:tc>
      </w:tr>
      <w:tr>
        <w:tc>
          <w:tcPr>
            <w:tcW w:type="dxa" w:w="2835"/>
            <w:shd w:fill="EBF0F7"/>
          </w:tcPr>
          <w:p>
            <w:r/>
            <w:r>
              <w:rPr>
                <w:rFonts w:ascii="Microsoft YaHei" w:hAnsi="Microsoft YaHei" w:eastAsia="Microsoft YaHei"/>
                <w:sz w:val="18"/>
              </w:rPr>
              <w:t>24</w:t>
            </w:r>
          </w:p>
        </w:tc>
        <w:tc>
          <w:tcPr>
            <w:tcW w:type="dxa" w:w="2835"/>
            <w:shd w:fill="EBF0F7"/>
          </w:tcPr>
          <w:p>
            <w:r/>
            <w:r>
              <w:rPr>
                <w:rFonts w:ascii="Microsoft YaHei" w:hAnsi="Microsoft YaHei" w:eastAsia="Microsoft YaHei"/>
                <w:sz w:val="18"/>
              </w:rPr>
              <w:t>张守文.《经济法原理》[M]. 北京: 北京大学出版社, 2020.</w:t>
            </w:r>
          </w:p>
        </w:tc>
        <w:tc>
          <w:tcPr>
            <w:tcW w:type="dxa" w:w="2835"/>
            <w:shd w:fill="EBF0F7"/>
          </w:tcPr>
          <w:p>
            <w:r/>
            <w:r>
              <w:rPr>
                <w:rFonts w:ascii="Microsoft YaHei" w:hAnsi="Microsoft YaHei" w:eastAsia="Microsoft YaHei"/>
                <w:sz w:val="18"/>
              </w:rPr>
              <w:t>经济法基础理论著作，旅游市场监管的经济法视角</w:t>
            </w:r>
          </w:p>
        </w:tc>
      </w:tr>
      <w:tr>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刘继峰.《竞争法学》[M]. 北京: 北京大学出版社, 2021.</w:t>
            </w:r>
          </w:p>
        </w:tc>
        <w:tc>
          <w:tcPr>
            <w:tcW w:type="dxa" w:w="2835"/>
          </w:tcPr>
          <w:p>
            <w:r/>
            <w:r>
              <w:rPr>
                <w:rFonts w:ascii="Microsoft YaHei" w:hAnsi="Microsoft YaHei" w:eastAsia="Microsoft YaHei"/>
                <w:sz w:val="18"/>
              </w:rPr>
              <w:t>竞争法权威教材，适用于旅游市场不正当竞争行为分析</w:t>
            </w:r>
          </w:p>
        </w:tc>
      </w:tr>
      <w:tr>
        <w:tc>
          <w:tcPr>
            <w:tcW w:type="dxa" w:w="2835"/>
            <w:shd w:fill="EBF0F7"/>
          </w:tcPr>
          <w:p>
            <w:r/>
            <w:r>
              <w:rPr>
                <w:rFonts w:ascii="Microsoft YaHei" w:hAnsi="Microsoft YaHei" w:eastAsia="Microsoft YaHei"/>
                <w:sz w:val="18"/>
              </w:rPr>
              <w:t>26</w:t>
            </w:r>
          </w:p>
        </w:tc>
        <w:tc>
          <w:tcPr>
            <w:tcW w:type="dxa" w:w="2835"/>
            <w:shd w:fill="EBF0F7"/>
          </w:tcPr>
          <w:p>
            <w:r/>
            <w:r>
              <w:rPr>
                <w:rFonts w:ascii="Microsoft YaHei" w:hAnsi="Microsoft YaHei" w:eastAsia="Microsoft YaHei"/>
                <w:sz w:val="18"/>
              </w:rPr>
              <w:t>李剑.《平台经济领域的反垄断法适用》[J]. 法学研究, 2022(4): 56-78.</w:t>
            </w:r>
          </w:p>
        </w:tc>
        <w:tc>
          <w:tcPr>
            <w:tcW w:type="dxa" w:w="2835"/>
            <w:shd w:fill="EBF0F7"/>
          </w:tcPr>
          <w:p>
            <w:r/>
            <w:r>
              <w:rPr>
                <w:rFonts w:ascii="Microsoft YaHei" w:hAnsi="Microsoft YaHei" w:eastAsia="Microsoft YaHei"/>
                <w:sz w:val="18"/>
              </w:rPr>
              <w:t>深入分析平台经济反垄断法的适用难点和解决方案</w:t>
            </w:r>
          </w:p>
        </w:tc>
      </w:tr>
    </w:tbl>
    <w:p/>
    <w:p>
      <w:pPr>
        <w:spacing w:before="200" w:after="80"/>
      </w:pPr>
      <w:r>
        <w:rPr>
          <w:rFonts w:ascii="Microsoft YaHei" w:hAnsi="Microsoft YaHei" w:eastAsia="Microsoft YaHei"/>
          <w:b/>
          <w:color w:val="2A4A7F"/>
          <w:sz w:val="30"/>
        </w:rPr>
        <w:t>五、国际旅游法与比较法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27</w:t>
            </w:r>
          </w:p>
        </w:tc>
        <w:tc>
          <w:tcPr>
            <w:tcW w:type="dxa" w:w="2835"/>
          </w:tcPr>
          <w:p>
            <w:r/>
            <w:r>
              <w:rPr>
                <w:rFonts w:ascii="Microsoft YaHei" w:hAnsi="Microsoft YaHei" w:eastAsia="Microsoft YaHei"/>
                <w:sz w:val="18"/>
              </w:rPr>
              <w:t>杜江.《国际旅游发展研究》[M]. 北京: 中国旅游出版社, 2019.</w:t>
            </w:r>
          </w:p>
        </w:tc>
        <w:tc>
          <w:tcPr>
            <w:tcW w:type="dxa" w:w="2835"/>
          </w:tcPr>
          <w:p>
            <w:r/>
            <w:r>
              <w:rPr>
                <w:rFonts w:ascii="Microsoft YaHei" w:hAnsi="Microsoft YaHei" w:eastAsia="Microsoft YaHei"/>
                <w:sz w:val="18"/>
              </w:rPr>
              <w:t>系统研究国际旅游发展趋势和政策，对第12章有重要参考价值</w:t>
            </w:r>
          </w:p>
        </w:tc>
      </w:tr>
      <w:tr>
        <w:tc>
          <w:tcPr>
            <w:tcW w:type="dxa" w:w="2835"/>
            <w:shd w:fill="EBF0F7"/>
          </w:tcPr>
          <w:p>
            <w:r/>
            <w:r>
              <w:rPr>
                <w:rFonts w:ascii="Microsoft YaHei" w:hAnsi="Microsoft YaHei" w:eastAsia="Microsoft YaHei"/>
                <w:sz w:val="18"/>
              </w:rPr>
              <w:t>28</w:t>
            </w:r>
          </w:p>
        </w:tc>
        <w:tc>
          <w:tcPr>
            <w:tcW w:type="dxa" w:w="2835"/>
            <w:shd w:fill="EBF0F7"/>
          </w:tcPr>
          <w:p>
            <w:r/>
            <w:r>
              <w:rPr>
                <w:rFonts w:ascii="Microsoft YaHei" w:hAnsi="Microsoft YaHei" w:eastAsia="Microsoft YaHei"/>
                <w:sz w:val="18"/>
              </w:rPr>
              <w:t>戴斌.《中国旅游发展报告》[M]. 北京: 社会科学文献出版社, 2023.</w:t>
            </w:r>
          </w:p>
        </w:tc>
        <w:tc>
          <w:tcPr>
            <w:tcW w:type="dxa" w:w="2835"/>
            <w:shd w:fill="EBF0F7"/>
          </w:tcPr>
          <w:p>
            <w:r/>
            <w:r>
              <w:rPr>
                <w:rFonts w:ascii="Microsoft YaHei" w:hAnsi="Microsoft YaHei" w:eastAsia="Microsoft YaHei"/>
                <w:sz w:val="18"/>
              </w:rPr>
              <w:t>年度旅游发展报告，数据翔实，政策分析深入</w:t>
            </w:r>
          </w:p>
        </w:tc>
      </w:tr>
      <w:tr>
        <w:tc>
          <w:tcPr>
            <w:tcW w:type="dxa" w:w="2835"/>
          </w:tcPr>
          <w:p>
            <w:r/>
            <w:r>
              <w:rPr>
                <w:rFonts w:ascii="Microsoft YaHei" w:hAnsi="Microsoft YaHei" w:eastAsia="Microsoft YaHei"/>
                <w:sz w:val="18"/>
              </w:rPr>
              <w:t>29</w:t>
            </w:r>
          </w:p>
        </w:tc>
        <w:tc>
          <w:tcPr>
            <w:tcW w:type="dxa" w:w="2835"/>
          </w:tcPr>
          <w:p>
            <w:r/>
            <w:r>
              <w:rPr>
                <w:rFonts w:ascii="Microsoft YaHei" w:hAnsi="Microsoft YaHei" w:eastAsia="Microsoft YaHei"/>
                <w:sz w:val="18"/>
              </w:rPr>
              <w:t>张辉.《世界旅游格局与中国旅游强国建设》[J]. 旅游学刊, 2023(1): 12-25.</w:t>
            </w:r>
          </w:p>
        </w:tc>
        <w:tc>
          <w:tcPr>
            <w:tcW w:type="dxa" w:w="2835"/>
          </w:tcPr>
          <w:p>
            <w:r/>
            <w:r>
              <w:rPr>
                <w:rFonts w:ascii="Microsoft YaHei" w:hAnsi="Microsoft YaHei" w:eastAsia="Microsoft YaHei"/>
                <w:sz w:val="18"/>
              </w:rPr>
              <w:t>从国际比较视角分析中国旅游发展路径</w:t>
            </w:r>
          </w:p>
        </w:tc>
      </w:tr>
      <w:tr>
        <w:tc>
          <w:tcPr>
            <w:tcW w:type="dxa" w:w="2835"/>
            <w:shd w:fill="EBF0F7"/>
          </w:tcPr>
          <w:p>
            <w:r/>
            <w:r>
              <w:rPr>
                <w:rFonts w:ascii="Microsoft YaHei" w:hAnsi="Microsoft YaHei" w:eastAsia="Microsoft YaHei"/>
                <w:sz w:val="18"/>
              </w:rPr>
              <w:t>30</w:t>
            </w:r>
          </w:p>
        </w:tc>
        <w:tc>
          <w:tcPr>
            <w:tcW w:type="dxa" w:w="2835"/>
            <w:shd w:fill="EBF0F7"/>
          </w:tcPr>
          <w:p>
            <w:r/>
            <w:r>
              <w:rPr>
                <w:rFonts w:ascii="Microsoft YaHei" w:hAnsi="Microsoft YaHei" w:eastAsia="Microsoft YaHei"/>
                <w:sz w:val="18"/>
              </w:rPr>
              <w:t>戴学锋.《旅游立法比较研究》[M]. 北京: 中国旅游出版社, 2020.</w:t>
            </w:r>
          </w:p>
        </w:tc>
        <w:tc>
          <w:tcPr>
            <w:tcW w:type="dxa" w:w="2835"/>
            <w:shd w:fill="EBF0F7"/>
          </w:tcPr>
          <w:p>
            <w:r/>
            <w:r>
              <w:rPr>
                <w:rFonts w:ascii="Microsoft YaHei" w:hAnsi="Microsoft YaHei" w:eastAsia="Microsoft YaHei"/>
                <w:sz w:val="18"/>
              </w:rPr>
              <w:t>比较分析各国旅游立法经验，对完善中国旅游法治有借鉴意义</w:t>
            </w:r>
          </w:p>
        </w:tc>
      </w:tr>
      <w:tr>
        <w:tc>
          <w:tcPr>
            <w:tcW w:type="dxa" w:w="2835"/>
          </w:tcPr>
          <w:p>
            <w:r/>
            <w:r>
              <w:rPr>
                <w:rFonts w:ascii="Microsoft YaHei" w:hAnsi="Microsoft YaHei" w:eastAsia="Microsoft YaHei"/>
                <w:sz w:val="18"/>
              </w:rPr>
              <w:t>31</w:t>
            </w:r>
          </w:p>
        </w:tc>
        <w:tc>
          <w:tcPr>
            <w:tcW w:type="dxa" w:w="2835"/>
          </w:tcPr>
          <w:p>
            <w:r/>
            <w:r>
              <w:rPr>
                <w:rFonts w:ascii="Microsoft YaHei" w:hAnsi="Microsoft YaHei" w:eastAsia="Microsoft YaHei"/>
                <w:sz w:val="18"/>
              </w:rPr>
              <w:t>刘德谦.《中国旅游法治建设研究》[J]. 旅游科学, 2022(3): 1-20.</w:t>
            </w:r>
          </w:p>
        </w:tc>
        <w:tc>
          <w:tcPr>
            <w:tcW w:type="dxa" w:w="2835"/>
          </w:tcPr>
          <w:p>
            <w:r/>
            <w:r>
              <w:rPr>
                <w:rFonts w:ascii="Microsoft YaHei" w:hAnsi="Microsoft YaHei" w:eastAsia="Microsoft YaHei"/>
                <w:sz w:val="18"/>
              </w:rPr>
              <w:t>全面回顾中国旅游法治建设历程，提出完善建议</w:t>
            </w:r>
          </w:p>
        </w:tc>
      </w:tr>
      <w:tr>
        <w:tc>
          <w:tcPr>
            <w:tcW w:type="dxa" w:w="2835"/>
            <w:shd w:fill="EBF0F7"/>
          </w:tcPr>
          <w:p>
            <w:r/>
            <w:r>
              <w:rPr>
                <w:rFonts w:ascii="Microsoft YaHei" w:hAnsi="Microsoft YaHei" w:eastAsia="Microsoft YaHei"/>
                <w:sz w:val="18"/>
              </w:rPr>
              <w:t>32</w:t>
            </w:r>
          </w:p>
        </w:tc>
        <w:tc>
          <w:tcPr>
            <w:tcW w:type="dxa" w:w="2835"/>
            <w:shd w:fill="EBF0F7"/>
          </w:tcPr>
          <w:p>
            <w:r/>
            <w:r>
              <w:rPr>
                <w:rFonts w:ascii="Microsoft YaHei" w:hAnsi="Microsoft YaHei" w:eastAsia="Microsoft YaHei"/>
                <w:sz w:val="18"/>
              </w:rPr>
              <w:t>保继刚.《旅游地理学（第四版）》[M]. 北京: 高等教育出版社, 2022.</w:t>
            </w:r>
          </w:p>
        </w:tc>
        <w:tc>
          <w:tcPr>
            <w:tcW w:type="dxa" w:w="2835"/>
            <w:shd w:fill="EBF0F7"/>
          </w:tcPr>
          <w:p>
            <w:r/>
            <w:r>
              <w:rPr>
                <w:rFonts w:ascii="Microsoft YaHei" w:hAnsi="Microsoft YaHei" w:eastAsia="Microsoft YaHei"/>
                <w:sz w:val="18"/>
              </w:rPr>
              <w:t>旅游地理学经典教材，对旅游规划法规有重要参考价值</w:t>
            </w:r>
          </w:p>
        </w:tc>
      </w:tr>
    </w:tbl>
    <w:p/>
    <w:p>
      <w:pPr>
        <w:spacing w:before="200" w:after="80"/>
      </w:pPr>
      <w:r>
        <w:rPr>
          <w:rFonts w:ascii="Microsoft YaHei" w:hAnsi="Microsoft YaHei" w:eastAsia="Microsoft YaHei"/>
          <w:b/>
          <w:color w:val="2A4A7F"/>
          <w:sz w:val="30"/>
        </w:rPr>
        <w:t>六、旅游安全与应急管理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33</w:t>
            </w:r>
          </w:p>
        </w:tc>
        <w:tc>
          <w:tcPr>
            <w:tcW w:type="dxa" w:w="2835"/>
          </w:tcPr>
          <w:p>
            <w:r/>
            <w:r>
              <w:rPr>
                <w:rFonts w:ascii="Microsoft YaHei" w:hAnsi="Microsoft YaHei" w:eastAsia="Microsoft YaHei"/>
                <w:sz w:val="18"/>
              </w:rPr>
              <w:t>郑向敏.《旅游安全管理》[M]. 北京: 旅游教育出版社, 2020.</w:t>
            </w:r>
          </w:p>
        </w:tc>
        <w:tc>
          <w:tcPr>
            <w:tcW w:type="dxa" w:w="2835"/>
          </w:tcPr>
          <w:p>
            <w:r/>
            <w:r>
              <w:rPr>
                <w:rFonts w:ascii="Microsoft YaHei" w:hAnsi="Microsoft YaHei" w:eastAsia="Microsoft YaHei"/>
                <w:sz w:val="18"/>
              </w:rPr>
              <w:t>系统研究旅游安全管理的理论和实践，对第7章有重要参考价值</w:t>
            </w:r>
          </w:p>
        </w:tc>
      </w:tr>
      <w:tr>
        <w:tc>
          <w:tcPr>
            <w:tcW w:type="dxa" w:w="2835"/>
            <w:shd w:fill="EBF0F7"/>
          </w:tcPr>
          <w:p>
            <w:r/>
            <w:r>
              <w:rPr>
                <w:rFonts w:ascii="Microsoft YaHei" w:hAnsi="Microsoft YaHei" w:eastAsia="Microsoft YaHei"/>
                <w:sz w:val="18"/>
              </w:rPr>
              <w:t>34</w:t>
            </w:r>
          </w:p>
        </w:tc>
        <w:tc>
          <w:tcPr>
            <w:tcW w:type="dxa" w:w="2835"/>
            <w:shd w:fill="EBF0F7"/>
          </w:tcPr>
          <w:p>
            <w:r/>
            <w:r>
              <w:rPr>
                <w:rFonts w:ascii="Microsoft YaHei" w:hAnsi="Microsoft YaHei" w:eastAsia="Microsoft YaHei"/>
                <w:sz w:val="18"/>
              </w:rPr>
              <w:t>谢朝武.《旅游应急管理》[M]. 北京: 中国旅游出版社, 2021.</w:t>
            </w:r>
          </w:p>
        </w:tc>
        <w:tc>
          <w:tcPr>
            <w:tcW w:type="dxa" w:w="2835"/>
            <w:shd w:fill="EBF0F7"/>
          </w:tcPr>
          <w:p>
            <w:r/>
            <w:r>
              <w:rPr>
                <w:rFonts w:ascii="Microsoft YaHei" w:hAnsi="Microsoft YaHei" w:eastAsia="Microsoft YaHei"/>
                <w:sz w:val="18"/>
              </w:rPr>
              <w:t>聚焦旅游突发事件应急管理，案例丰富，实用性强</w:t>
            </w:r>
          </w:p>
        </w:tc>
      </w:tr>
      <w:tr>
        <w:tc>
          <w:tcPr>
            <w:tcW w:type="dxa" w:w="2835"/>
          </w:tcPr>
          <w:p>
            <w:r/>
            <w:r>
              <w:rPr>
                <w:rFonts w:ascii="Microsoft YaHei" w:hAnsi="Microsoft YaHei" w:eastAsia="Microsoft YaHei"/>
                <w:sz w:val="18"/>
              </w:rPr>
              <w:t>35</w:t>
            </w:r>
          </w:p>
        </w:tc>
        <w:tc>
          <w:tcPr>
            <w:tcW w:type="dxa" w:w="2835"/>
          </w:tcPr>
          <w:p>
            <w:r/>
            <w:r>
              <w:rPr>
                <w:rFonts w:ascii="Microsoft YaHei" w:hAnsi="Microsoft YaHei" w:eastAsia="Microsoft YaHei"/>
                <w:sz w:val="18"/>
              </w:rPr>
              <w:t>张西林.《旅游安全与危机管理》[J]. 旅游学刊, 2022(6): 45-58.</w:t>
            </w:r>
          </w:p>
        </w:tc>
        <w:tc>
          <w:tcPr>
            <w:tcW w:type="dxa" w:w="2835"/>
          </w:tcPr>
          <w:p>
            <w:r/>
            <w:r>
              <w:rPr>
                <w:rFonts w:ascii="Microsoft YaHei" w:hAnsi="Microsoft YaHei" w:eastAsia="Microsoft YaHei"/>
                <w:sz w:val="18"/>
              </w:rPr>
              <w:t>深入分析旅游安全管理的理论框架和危机应对策略</w:t>
            </w:r>
          </w:p>
        </w:tc>
      </w:tr>
      <w:tr>
        <w:tc>
          <w:tcPr>
            <w:tcW w:type="dxa" w:w="2835"/>
            <w:shd w:fill="EBF0F7"/>
          </w:tcPr>
          <w:p>
            <w:r/>
            <w:r>
              <w:rPr>
                <w:rFonts w:ascii="Microsoft YaHei" w:hAnsi="Microsoft YaHei" w:eastAsia="Microsoft YaHei"/>
                <w:sz w:val="18"/>
              </w:rPr>
              <w:t>36</w:t>
            </w:r>
          </w:p>
        </w:tc>
        <w:tc>
          <w:tcPr>
            <w:tcW w:type="dxa" w:w="2835"/>
            <w:shd w:fill="EBF0F7"/>
          </w:tcPr>
          <w:p>
            <w:r/>
            <w:r>
              <w:rPr>
                <w:rFonts w:ascii="Microsoft YaHei" w:hAnsi="Microsoft YaHei" w:eastAsia="Microsoft YaHei"/>
                <w:sz w:val="18"/>
              </w:rPr>
              <w:t>王新建.《旅游突发事件应急法律机制研究》[J]. 法学杂志, 2023(2): 78-92.</w:t>
            </w:r>
          </w:p>
        </w:tc>
        <w:tc>
          <w:tcPr>
            <w:tcW w:type="dxa" w:w="2835"/>
            <w:shd w:fill="EBF0F7"/>
          </w:tcPr>
          <w:p>
            <w:r/>
            <w:r>
              <w:rPr>
                <w:rFonts w:ascii="Microsoft YaHei" w:hAnsi="Microsoft YaHei" w:eastAsia="Microsoft YaHei"/>
                <w:sz w:val="18"/>
              </w:rPr>
              <w:t>系统研究旅游突发事件应急法律机制，对第7章有直接参考价值</w:t>
            </w:r>
          </w:p>
        </w:tc>
      </w:tr>
    </w:tbl>
    <w:p/>
    <w:p>
      <w:pPr>
        <w:spacing w:before="200" w:after="80"/>
      </w:pPr>
      <w:r>
        <w:rPr>
          <w:rFonts w:ascii="Microsoft YaHei" w:hAnsi="Microsoft YaHei" w:eastAsia="Microsoft YaHei"/>
          <w:b/>
          <w:color w:val="2A4A7F"/>
          <w:sz w:val="30"/>
        </w:rPr>
        <w:t>七、旅游市场秩序与综合监管</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37</w:t>
            </w:r>
          </w:p>
        </w:tc>
        <w:tc>
          <w:tcPr>
            <w:tcW w:type="dxa" w:w="2835"/>
          </w:tcPr>
          <w:p>
            <w:r/>
            <w:r>
              <w:rPr>
                <w:rFonts w:ascii="Microsoft YaHei" w:hAnsi="Microsoft YaHei" w:eastAsia="Microsoft YaHei"/>
                <w:sz w:val="18"/>
              </w:rPr>
              <w:t>李柏文.《旅游市场秩序治理研究》[M]. 北京: 中国旅游出版社, 2021.</w:t>
            </w:r>
          </w:p>
        </w:tc>
        <w:tc>
          <w:tcPr>
            <w:tcW w:type="dxa" w:w="2835"/>
          </w:tcPr>
          <w:p>
            <w:r/>
            <w:r>
              <w:rPr>
                <w:rFonts w:ascii="Microsoft YaHei" w:hAnsi="Microsoft YaHei" w:eastAsia="Microsoft YaHei"/>
                <w:sz w:val="18"/>
              </w:rPr>
              <w:t>系统研究旅游市场秩序治理的理论和实践</w:t>
            </w:r>
          </w:p>
        </w:tc>
      </w:tr>
      <w:tr>
        <w:tc>
          <w:tcPr>
            <w:tcW w:type="dxa" w:w="2835"/>
            <w:shd w:fill="EBF0F7"/>
          </w:tcPr>
          <w:p>
            <w:r/>
            <w:r>
              <w:rPr>
                <w:rFonts w:ascii="Microsoft YaHei" w:hAnsi="Microsoft YaHei" w:eastAsia="Microsoft YaHei"/>
                <w:sz w:val="18"/>
              </w:rPr>
              <w:t>38</w:t>
            </w:r>
          </w:p>
        </w:tc>
        <w:tc>
          <w:tcPr>
            <w:tcW w:type="dxa" w:w="2835"/>
            <w:shd w:fill="EBF0F7"/>
          </w:tcPr>
          <w:p>
            <w:r/>
            <w:r>
              <w:rPr>
                <w:rFonts w:ascii="Microsoft YaHei" w:hAnsi="Microsoft YaHei" w:eastAsia="Microsoft YaHei"/>
                <w:sz w:val="18"/>
              </w:rPr>
              <w:t>陈永昶.《旅游综合行政执法改革研究》[J]. 旅游科学, 2023(1): 34-50.</w:t>
            </w:r>
          </w:p>
        </w:tc>
        <w:tc>
          <w:tcPr>
            <w:tcW w:type="dxa" w:w="2835"/>
            <w:shd w:fill="EBF0F7"/>
          </w:tcPr>
          <w:p>
            <w:r/>
            <w:r>
              <w:rPr>
                <w:rFonts w:ascii="Microsoft YaHei" w:hAnsi="Microsoft YaHei" w:eastAsia="Microsoft YaHei"/>
                <w:sz w:val="18"/>
              </w:rPr>
              <w:t>深入分析旅游综合行政执法改革的路径和挑战</w:t>
            </w:r>
          </w:p>
        </w:tc>
      </w:tr>
      <w:tr>
        <w:tc>
          <w:tcPr>
            <w:tcW w:type="dxa" w:w="2835"/>
          </w:tcPr>
          <w:p>
            <w:r/>
            <w:r>
              <w:rPr>
                <w:rFonts w:ascii="Microsoft YaHei" w:hAnsi="Microsoft YaHei" w:eastAsia="Microsoft YaHei"/>
                <w:sz w:val="18"/>
              </w:rPr>
              <w:t>39</w:t>
            </w:r>
          </w:p>
        </w:tc>
        <w:tc>
          <w:tcPr>
            <w:tcW w:type="dxa" w:w="2835"/>
          </w:tcPr>
          <w:p>
            <w:r/>
            <w:r>
              <w:rPr>
                <w:rFonts w:ascii="Microsoft YaHei" w:hAnsi="Microsoft YaHei" w:eastAsia="Microsoft YaHei"/>
                <w:sz w:val="18"/>
              </w:rPr>
              <w:t>徐金海.《旅游市场信用体系建设》[J]. 社会科学家, 2022(4): 56-68.</w:t>
            </w:r>
          </w:p>
        </w:tc>
        <w:tc>
          <w:tcPr>
            <w:tcW w:type="dxa" w:w="2835"/>
          </w:tcPr>
          <w:p>
            <w:r/>
            <w:r>
              <w:rPr>
                <w:rFonts w:ascii="Microsoft YaHei" w:hAnsi="Microsoft YaHei" w:eastAsia="Microsoft YaHei"/>
                <w:sz w:val="18"/>
              </w:rPr>
              <w:t>从信用治理视角研究旅游市场秩序</w:t>
            </w:r>
          </w:p>
        </w:tc>
      </w:tr>
      <w:tr>
        <w:tc>
          <w:tcPr>
            <w:tcW w:type="dxa" w:w="2835"/>
            <w:shd w:fill="EBF0F7"/>
          </w:tcPr>
          <w:p>
            <w:r/>
            <w:r>
              <w:rPr>
                <w:rFonts w:ascii="Microsoft YaHei" w:hAnsi="Microsoft YaHei" w:eastAsia="Microsoft YaHei"/>
                <w:sz w:val="18"/>
              </w:rPr>
              <w:t>40</w:t>
            </w:r>
          </w:p>
        </w:tc>
        <w:tc>
          <w:tcPr>
            <w:tcW w:type="dxa" w:w="2835"/>
            <w:shd w:fill="EBF0F7"/>
          </w:tcPr>
          <w:p>
            <w:r/>
            <w:r>
              <w:rPr>
                <w:rFonts w:ascii="Microsoft YaHei" w:hAnsi="Microsoft YaHei" w:eastAsia="Microsoft YaHei"/>
                <w:sz w:val="18"/>
              </w:rPr>
              <w:t>吴军.《旅游投诉处理机制优化研究》[J]. 旅游论坛, 2023(2): 45-60.</w:t>
            </w:r>
          </w:p>
        </w:tc>
        <w:tc>
          <w:tcPr>
            <w:tcW w:type="dxa" w:w="2835"/>
            <w:shd w:fill="EBF0F7"/>
          </w:tcPr>
          <w:p>
            <w:r/>
            <w:r>
              <w:rPr>
                <w:rFonts w:ascii="Microsoft YaHei" w:hAnsi="Microsoft YaHei" w:eastAsia="Microsoft YaHei"/>
                <w:sz w:val="18"/>
              </w:rPr>
              <w:t>聚焦旅游投诉处理实务，提出制度优化建议</w:t>
            </w:r>
          </w:p>
        </w:tc>
      </w:tr>
    </w:tbl>
    <w:p/>
    <w:p>
      <w:pPr>
        <w:spacing w:before="200" w:after="80"/>
      </w:pPr>
      <w:r>
        <w:rPr>
          <w:rFonts w:ascii="Microsoft YaHei" w:hAnsi="Microsoft YaHei" w:eastAsia="Microsoft YaHei"/>
          <w:b/>
          <w:color w:val="2A4A7F"/>
          <w:sz w:val="30"/>
        </w:rPr>
        <w:t>八、AIGC与数字法治前沿</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41</w:t>
            </w:r>
          </w:p>
        </w:tc>
        <w:tc>
          <w:tcPr>
            <w:tcW w:type="dxa" w:w="2835"/>
          </w:tcPr>
          <w:p>
            <w:r/>
            <w:r>
              <w:rPr>
                <w:rFonts w:ascii="Microsoft YaHei" w:hAnsi="Microsoft YaHei" w:eastAsia="Microsoft YaHei"/>
                <w:sz w:val="18"/>
              </w:rPr>
              <w:t>高绍林.《人工智能立法的中国方案》[M]. 北京: 法律出版社, 2024.</w:t>
            </w:r>
          </w:p>
        </w:tc>
        <w:tc>
          <w:tcPr>
            <w:tcW w:type="dxa" w:w="2835"/>
          </w:tcPr>
          <w:p>
            <w:r/>
            <w:r>
              <w:rPr>
                <w:rFonts w:ascii="Microsoft YaHei" w:hAnsi="Microsoft YaHei" w:eastAsia="Microsoft YaHei"/>
                <w:sz w:val="18"/>
              </w:rPr>
              <w:t>系统研究中国人工智能立法的路径和制度设计</w:t>
            </w:r>
          </w:p>
        </w:tc>
      </w:tr>
      <w:tr>
        <w:tc>
          <w:tcPr>
            <w:tcW w:type="dxa" w:w="2835"/>
            <w:shd w:fill="EBF0F7"/>
          </w:tcPr>
          <w:p>
            <w:r/>
            <w:r>
              <w:rPr>
                <w:rFonts w:ascii="Microsoft YaHei" w:hAnsi="Microsoft YaHei" w:eastAsia="Microsoft YaHei"/>
                <w:sz w:val="18"/>
              </w:rPr>
              <w:t>42</w:t>
            </w:r>
          </w:p>
        </w:tc>
        <w:tc>
          <w:tcPr>
            <w:tcW w:type="dxa" w:w="2835"/>
            <w:shd w:fill="EBF0F7"/>
          </w:tcPr>
          <w:p>
            <w:r/>
            <w:r>
              <w:rPr>
                <w:rFonts w:ascii="Microsoft YaHei" w:hAnsi="Microsoft YaHei" w:eastAsia="Microsoft YaHei"/>
                <w:sz w:val="18"/>
              </w:rPr>
              <w:t>杨学科.《数字法治政府建设研究》[J]. 中国法学, 2023(5): 89-112.</w:t>
            </w:r>
          </w:p>
        </w:tc>
        <w:tc>
          <w:tcPr>
            <w:tcW w:type="dxa" w:w="2835"/>
            <w:shd w:fill="EBF0F7"/>
          </w:tcPr>
          <w:p>
            <w:r/>
            <w:r>
              <w:rPr>
                <w:rFonts w:ascii="Microsoft YaHei" w:hAnsi="Microsoft YaHei" w:eastAsia="Microsoft YaHei"/>
                <w:sz w:val="18"/>
              </w:rPr>
              <w:t>从数字法治政府视角分析数据治理和算法治理</w:t>
            </w:r>
          </w:p>
        </w:tc>
      </w:tr>
      <w:tr>
        <w:tc>
          <w:tcPr>
            <w:tcW w:type="dxa" w:w="2835"/>
          </w:tcPr>
          <w:p>
            <w:r/>
            <w:r>
              <w:rPr>
                <w:rFonts w:ascii="Microsoft YaHei" w:hAnsi="Microsoft YaHei" w:eastAsia="Microsoft YaHei"/>
                <w:sz w:val="18"/>
              </w:rPr>
              <w:t>43</w:t>
            </w:r>
          </w:p>
        </w:tc>
        <w:tc>
          <w:tcPr>
            <w:tcW w:type="dxa" w:w="2835"/>
          </w:tcPr>
          <w:p>
            <w:r/>
            <w:r>
              <w:rPr>
                <w:rFonts w:ascii="Microsoft YaHei" w:hAnsi="Microsoft YaHei" w:eastAsia="Microsoft YaHei"/>
                <w:sz w:val="18"/>
              </w:rPr>
              <w:t>申卫星.《数据产权制度研究》[J]. 中国社会科学, 2024(1): 78-105.</w:t>
            </w:r>
          </w:p>
        </w:tc>
        <w:tc>
          <w:tcPr>
            <w:tcW w:type="dxa" w:w="2835"/>
          </w:tcPr>
          <w:p>
            <w:r/>
            <w:r>
              <w:rPr>
                <w:rFonts w:ascii="Microsoft YaHei" w:hAnsi="Microsoft YaHei" w:eastAsia="Microsoft YaHei"/>
                <w:sz w:val="18"/>
              </w:rPr>
              <w:t>深入分析数据产权制度的核心理论问题</w:t>
            </w:r>
          </w:p>
        </w:tc>
      </w:tr>
      <w:tr>
        <w:tc>
          <w:tcPr>
            <w:tcW w:type="dxa" w:w="2835"/>
            <w:shd w:fill="EBF0F7"/>
          </w:tcPr>
          <w:p>
            <w:r/>
            <w:r>
              <w:rPr>
                <w:rFonts w:ascii="Microsoft YaHei" w:hAnsi="Microsoft YaHei" w:eastAsia="Microsoft YaHei"/>
                <w:sz w:val="18"/>
              </w:rPr>
              <w:t>44</w:t>
            </w:r>
          </w:p>
        </w:tc>
        <w:tc>
          <w:tcPr>
            <w:tcW w:type="dxa" w:w="2835"/>
            <w:shd w:fill="EBF0F7"/>
          </w:tcPr>
          <w:p>
            <w:r/>
            <w:r>
              <w:rPr>
                <w:rFonts w:ascii="Microsoft YaHei" w:hAnsi="Microsoft YaHei" w:eastAsia="Microsoft YaHei"/>
                <w:sz w:val="18"/>
              </w:rPr>
              <w:t>丁晓东.《人工智能治理的范式转换》[J]. 法商研究, 2024(2): 45-67.</w:t>
            </w:r>
          </w:p>
        </w:tc>
        <w:tc>
          <w:tcPr>
            <w:tcW w:type="dxa" w:w="2835"/>
            <w:shd w:fill="EBF0F7"/>
          </w:tcPr>
          <w:p>
            <w:r/>
            <w:r>
              <w:rPr>
                <w:rFonts w:ascii="Microsoft YaHei" w:hAnsi="Microsoft YaHei" w:eastAsia="Microsoft YaHei"/>
                <w:sz w:val="18"/>
              </w:rPr>
              <w:t>从范式转换视角分析AI治理的新趋势</w:t>
            </w:r>
          </w:p>
        </w:tc>
      </w:tr>
      <w:tr>
        <w:tc>
          <w:tcPr>
            <w:tcW w:type="dxa" w:w="2835"/>
          </w:tcPr>
          <w:p>
            <w:r/>
            <w:r>
              <w:rPr>
                <w:rFonts w:ascii="Microsoft YaHei" w:hAnsi="Microsoft YaHei" w:eastAsia="Microsoft YaHei"/>
                <w:sz w:val="18"/>
              </w:rPr>
              <w:t>45</w:t>
            </w:r>
          </w:p>
        </w:tc>
        <w:tc>
          <w:tcPr>
            <w:tcW w:type="dxa" w:w="2835"/>
          </w:tcPr>
          <w:p>
            <w:r/>
            <w:r>
              <w:rPr>
                <w:rFonts w:ascii="Microsoft YaHei" w:hAnsi="Microsoft YaHei" w:eastAsia="Microsoft YaHei"/>
                <w:sz w:val="18"/>
              </w:rPr>
              <w:t>刘颖.《跨境数据流动的法律规制》[M]. 北京: 法律出版社, 2023.</w:t>
            </w:r>
          </w:p>
        </w:tc>
        <w:tc>
          <w:tcPr>
            <w:tcW w:type="dxa" w:w="2835"/>
          </w:tcPr>
          <w:p>
            <w:r/>
            <w:r>
              <w:rPr>
                <w:rFonts w:ascii="Microsoft YaHei" w:hAnsi="Microsoft YaHei" w:eastAsia="Microsoft YaHei"/>
                <w:sz w:val="18"/>
              </w:rPr>
              <w:t>系统研究跨境数据流动的法律规制，对智慧旅游数据跨境有参考价值</w:t>
            </w:r>
          </w:p>
        </w:tc>
      </w:tr>
      <w:tr>
        <w:tc>
          <w:tcPr>
            <w:tcW w:type="dxa" w:w="2835"/>
            <w:shd w:fill="EBF0F7"/>
          </w:tcPr>
          <w:p>
            <w:r/>
            <w:r>
              <w:rPr>
                <w:rFonts w:ascii="Microsoft YaHei" w:hAnsi="Microsoft YaHei" w:eastAsia="Microsoft YaHei"/>
                <w:sz w:val="18"/>
              </w:rPr>
              <w:t>46</w:t>
            </w:r>
          </w:p>
        </w:tc>
        <w:tc>
          <w:tcPr>
            <w:tcW w:type="dxa" w:w="2835"/>
            <w:shd w:fill="EBF0F7"/>
          </w:tcPr>
          <w:p>
            <w:r/>
            <w:r>
              <w:rPr>
                <w:rFonts w:ascii="Microsoft YaHei" w:hAnsi="Microsoft YaHei" w:eastAsia="Microsoft YaHei"/>
                <w:sz w:val="18"/>
              </w:rPr>
              <w:t>王玥.《数据安全与出境管理》[M]. 北京: 中国法制出版社, 2023.</w:t>
            </w:r>
          </w:p>
        </w:tc>
        <w:tc>
          <w:tcPr>
            <w:tcW w:type="dxa" w:w="2835"/>
            <w:shd w:fill="EBF0F7"/>
          </w:tcPr>
          <w:p>
            <w:r/>
            <w:r>
              <w:rPr>
                <w:rFonts w:ascii="Microsoft YaHei" w:hAnsi="Microsoft YaHei" w:eastAsia="Microsoft YaHei"/>
                <w:sz w:val="18"/>
              </w:rPr>
              <w:t>实务导向的数据出境合规指南</w:t>
            </w:r>
          </w:p>
        </w:tc>
      </w:tr>
    </w:tbl>
    <w:p/>
    <w:p>
      <w:pPr>
        <w:spacing w:before="200" w:after="80"/>
      </w:pPr>
      <w:r>
        <w:rPr>
          <w:rFonts w:ascii="Microsoft YaHei" w:hAnsi="Microsoft YaHei" w:eastAsia="Microsoft YaHei"/>
          <w:b/>
          <w:color w:val="2A4A7F"/>
          <w:sz w:val="30"/>
        </w:rPr>
        <w:t>九、数字经济与平台治理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1A3C6E"/>
          </w:tcPr>
          <w:p>
            <w:pPr>
              <w:jc w:val="center"/>
            </w:pPr>
            <w:r/>
            <w:r>
              <w:rPr>
                <w:rFonts w:ascii="Microsoft YaHei" w:hAnsi="Microsoft YaHei" w:eastAsia="Microsoft YaHei"/>
                <w:b/>
                <w:color w:val="FFFFFF"/>
                <w:sz w:val="19"/>
              </w:rPr>
              <w:t>序号</w:t>
            </w:r>
          </w:p>
        </w:tc>
        <w:tc>
          <w:tcPr>
            <w:tcW w:type="dxa" w:w="2835"/>
            <w:shd w:fill="1A3C6E"/>
          </w:tcPr>
          <w:p>
            <w:pPr>
              <w:jc w:val="center"/>
            </w:pPr>
            <w:r/>
            <w:r>
              <w:rPr>
                <w:rFonts w:ascii="Microsoft YaHei" w:hAnsi="Microsoft YaHei" w:eastAsia="Microsoft YaHei"/>
                <w:b/>
                <w:color w:val="FFFFFF"/>
                <w:sz w:val="19"/>
              </w:rPr>
              <w:t>文献信息</w:t>
            </w:r>
          </w:p>
        </w:tc>
        <w:tc>
          <w:tcPr>
            <w:tcW w:type="dxa" w:w="2835"/>
            <w:shd w:fill="1A3C6E"/>
          </w:tcPr>
          <w:p>
            <w:pPr>
              <w:jc w:val="center"/>
            </w:pPr>
            <w:r/>
            <w:r>
              <w:rPr>
                <w:rFonts w:ascii="Microsoft YaHei" w:hAnsi="Microsoft YaHei" w:eastAsia="Microsoft YaHei"/>
                <w:b/>
                <w:color w:val="FFFFFF"/>
                <w:sz w:val="19"/>
              </w:rPr>
              <w:t>推荐理由</w:t>
            </w:r>
          </w:p>
        </w:tc>
      </w:tr>
      <w:tr>
        <w:tc>
          <w:tcPr>
            <w:tcW w:type="dxa" w:w="2835"/>
          </w:tcPr>
          <w:p>
            <w:r/>
            <w:r>
              <w:rPr>
                <w:rFonts w:ascii="Microsoft YaHei" w:hAnsi="Microsoft YaHei" w:eastAsia="Microsoft YaHei"/>
                <w:sz w:val="18"/>
              </w:rPr>
              <w:t>47</w:t>
            </w:r>
          </w:p>
        </w:tc>
        <w:tc>
          <w:tcPr>
            <w:tcW w:type="dxa" w:w="2835"/>
          </w:tcPr>
          <w:p>
            <w:r/>
            <w:r>
              <w:rPr>
                <w:rFonts w:ascii="Microsoft YaHei" w:hAnsi="Microsoft YaHei" w:eastAsia="Microsoft YaHei"/>
                <w:sz w:val="18"/>
              </w:rPr>
              <w:t>陈兵.《平台经济高质量发展的法治保障》[J]. 法商研究, 2023(5): 56-78.</w:t>
            </w:r>
          </w:p>
        </w:tc>
        <w:tc>
          <w:tcPr>
            <w:tcW w:type="dxa" w:w="2835"/>
          </w:tcPr>
          <w:p>
            <w:r/>
            <w:r>
              <w:rPr>
                <w:rFonts w:ascii="Microsoft YaHei" w:hAnsi="Microsoft YaHei" w:eastAsia="Microsoft YaHei"/>
                <w:sz w:val="18"/>
              </w:rPr>
              <w:t>系统研究平台经济法治保障的核心问题</w:t>
            </w:r>
          </w:p>
        </w:tc>
      </w:tr>
      <w:tr>
        <w:tc>
          <w:tcPr>
            <w:tcW w:type="dxa" w:w="2835"/>
            <w:shd w:fill="EBF0F7"/>
          </w:tcPr>
          <w:p>
            <w:r/>
            <w:r>
              <w:rPr>
                <w:rFonts w:ascii="Microsoft YaHei" w:hAnsi="Microsoft YaHei" w:eastAsia="Microsoft YaHei"/>
                <w:sz w:val="18"/>
              </w:rPr>
              <w:t>48</w:t>
            </w:r>
          </w:p>
        </w:tc>
        <w:tc>
          <w:tcPr>
            <w:tcW w:type="dxa" w:w="2835"/>
            <w:shd w:fill="EBF0F7"/>
          </w:tcPr>
          <w:p>
            <w:r/>
            <w:r>
              <w:rPr>
                <w:rFonts w:ascii="Microsoft YaHei" w:hAnsi="Microsoft YaHei" w:eastAsia="Microsoft YaHei"/>
                <w:sz w:val="18"/>
              </w:rPr>
              <w:t>孙晋.《平台经济反垄断的法治路径》[J]. 法学评论, 2023(4): 67-89.</w:t>
            </w:r>
          </w:p>
        </w:tc>
        <w:tc>
          <w:tcPr>
            <w:tcW w:type="dxa" w:w="2835"/>
            <w:shd w:fill="EBF0F7"/>
          </w:tcPr>
          <w:p>
            <w:r/>
            <w:r>
              <w:rPr>
                <w:rFonts w:ascii="Microsoft YaHei" w:hAnsi="Microsoft YaHei" w:eastAsia="Microsoft YaHei"/>
                <w:sz w:val="18"/>
              </w:rPr>
              <w:t>深入分析平台经济反垄断的法治路径</w:t>
            </w:r>
          </w:p>
        </w:tc>
      </w:tr>
      <w:tr>
        <w:tc>
          <w:tcPr>
            <w:tcW w:type="dxa" w:w="2835"/>
          </w:tcPr>
          <w:p>
            <w:r/>
            <w:r>
              <w:rPr>
                <w:rFonts w:ascii="Microsoft YaHei" w:hAnsi="Microsoft YaHei" w:eastAsia="Microsoft YaHei"/>
                <w:sz w:val="18"/>
              </w:rPr>
              <w:t>49</w:t>
            </w:r>
          </w:p>
        </w:tc>
        <w:tc>
          <w:tcPr>
            <w:tcW w:type="dxa" w:w="2835"/>
          </w:tcPr>
          <w:p>
            <w:r/>
            <w:r>
              <w:rPr>
                <w:rFonts w:ascii="Microsoft YaHei" w:hAnsi="Microsoft YaHei" w:eastAsia="Microsoft YaHei"/>
                <w:sz w:val="18"/>
              </w:rPr>
              <w:t>侯利阳.《数字平台的反垄断监管》[M]. 北京: 北京大学出版社, 2023.</w:t>
            </w:r>
          </w:p>
        </w:tc>
        <w:tc>
          <w:tcPr>
            <w:tcW w:type="dxa" w:w="2835"/>
          </w:tcPr>
          <w:p>
            <w:r/>
            <w:r>
              <w:rPr>
                <w:rFonts w:ascii="Microsoft YaHei" w:hAnsi="Microsoft YaHei" w:eastAsia="Microsoft YaHei"/>
                <w:sz w:val="18"/>
              </w:rPr>
              <w:t>聚焦数字平台反垄断监管的理论和实践</w:t>
            </w:r>
          </w:p>
        </w:tc>
      </w:tr>
      <w:tr>
        <w:tc>
          <w:tcPr>
            <w:tcW w:type="dxa" w:w="2835"/>
            <w:shd w:fill="EBF0F7"/>
          </w:tcPr>
          <w:p>
            <w:r/>
            <w:r>
              <w:rPr>
                <w:rFonts w:ascii="Microsoft YaHei" w:hAnsi="Microsoft YaHei" w:eastAsia="Microsoft YaHei"/>
                <w:sz w:val="18"/>
              </w:rPr>
              <w:t>50</w:t>
            </w:r>
          </w:p>
        </w:tc>
        <w:tc>
          <w:tcPr>
            <w:tcW w:type="dxa" w:w="2835"/>
            <w:shd w:fill="EBF0F7"/>
          </w:tcPr>
          <w:p>
            <w:r/>
            <w:r>
              <w:rPr>
                <w:rFonts w:ascii="Microsoft YaHei" w:hAnsi="Microsoft YaHei" w:eastAsia="Microsoft YaHei"/>
                <w:sz w:val="18"/>
              </w:rPr>
              <w:t>翟巍.《平台经济领域的消费者权益保护》[J]. 法学杂志, 2024(1): 78-95.</w:t>
            </w:r>
          </w:p>
        </w:tc>
        <w:tc>
          <w:tcPr>
            <w:tcW w:type="dxa" w:w="2835"/>
            <w:shd w:fill="EBF0F7"/>
          </w:tcPr>
          <w:p>
            <w:r/>
            <w:r>
              <w:rPr>
                <w:rFonts w:ascii="Microsoft YaHei" w:hAnsi="Microsoft YaHei" w:eastAsia="Microsoft YaHei"/>
                <w:sz w:val="18"/>
              </w:rPr>
              <w:t>从消费者权益保护视角分析平台经济治理</w:t>
            </w:r>
          </w:p>
        </w:tc>
      </w:tr>
    </w:tbl>
    <w:p/>
    <w:p>
      <w:pPr>
        <w:spacing w:before="200" w:after="80"/>
      </w:pPr>
      <w:r>
        <w:rPr>
          <w:rFonts w:ascii="Microsoft YaHei" w:hAnsi="Microsoft YaHei" w:eastAsia="Microsoft YaHei"/>
          <w:b/>
          <w:color w:val="2A4A7F"/>
          <w:sz w:val="30"/>
        </w:rPr>
        <w:t>十、旅游行业报告与标准文献</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1A3C6E"/>
          </w:tcPr>
          <w:p>
            <w:pPr>
              <w:jc w:val="center"/>
            </w:pPr>
            <w:r/>
            <w:r>
              <w:rPr>
                <w:rFonts w:ascii="Microsoft YaHei" w:hAnsi="Microsoft YaHei" w:eastAsia="Microsoft YaHei"/>
                <w:b/>
                <w:color w:val="FFFFFF"/>
                <w:sz w:val="19"/>
              </w:rPr>
              <w:t>序号</w:t>
            </w:r>
          </w:p>
        </w:tc>
        <w:tc>
          <w:tcPr>
            <w:tcW w:type="dxa" w:w="2126"/>
            <w:shd w:fill="1A3C6E"/>
          </w:tcPr>
          <w:p>
            <w:pPr>
              <w:jc w:val="center"/>
            </w:pPr>
            <w:r/>
            <w:r>
              <w:rPr>
                <w:rFonts w:ascii="Microsoft YaHei" w:hAnsi="Microsoft YaHei" w:eastAsia="Microsoft YaHei"/>
                <w:b/>
                <w:color w:val="FFFFFF"/>
                <w:sz w:val="19"/>
              </w:rPr>
              <w:t>文献信息</w:t>
            </w:r>
          </w:p>
        </w:tc>
        <w:tc>
          <w:tcPr>
            <w:tcW w:type="dxa" w:w="2126"/>
            <w:shd w:fill="1A3C6E"/>
          </w:tcPr>
          <w:p>
            <w:pPr>
              <w:jc w:val="center"/>
            </w:pPr>
            <w:r/>
            <w:r>
              <w:rPr>
                <w:rFonts w:ascii="Microsoft YaHei" w:hAnsi="Microsoft YaHei" w:eastAsia="Microsoft YaHei"/>
                <w:b/>
                <w:color w:val="FFFFFF"/>
                <w:sz w:val="19"/>
              </w:rPr>
              <w:t>类型</w:t>
            </w:r>
          </w:p>
        </w:tc>
        <w:tc>
          <w:tcPr>
            <w:tcW w:type="dxa" w:w="2126"/>
            <w:shd w:fill="1A3C6E"/>
          </w:tcPr>
          <w:p>
            <w:pPr>
              <w:jc w:val="center"/>
            </w:pPr>
            <w:r/>
            <w:r>
              <w:rPr>
                <w:rFonts w:ascii="Microsoft YaHei" w:hAnsi="Microsoft YaHei" w:eastAsia="Microsoft YaHei"/>
                <w:b/>
                <w:color w:val="FFFFFF"/>
                <w:sz w:val="19"/>
              </w:rPr>
              <w:t>推荐理由</w:t>
            </w:r>
          </w:p>
        </w:tc>
      </w:tr>
      <w:tr>
        <w:tc>
          <w:tcPr>
            <w:tcW w:type="dxa" w:w="2126"/>
          </w:tcPr>
          <w:p>
            <w:r/>
            <w:r>
              <w:rPr>
                <w:rFonts w:ascii="Microsoft YaHei" w:hAnsi="Microsoft YaHei" w:eastAsia="Microsoft YaHei"/>
                <w:sz w:val="18"/>
              </w:rPr>
              <w:t>51</w:t>
            </w:r>
          </w:p>
        </w:tc>
        <w:tc>
          <w:tcPr>
            <w:tcW w:type="dxa" w:w="2126"/>
          </w:tcPr>
          <w:p>
            <w:r/>
            <w:r>
              <w:rPr>
                <w:rFonts w:ascii="Microsoft YaHei" w:hAnsi="Microsoft YaHei" w:eastAsia="Microsoft YaHei"/>
                <w:sz w:val="18"/>
              </w:rPr>
              <w:t>文化和旅游部. 中国旅游发展报告(2025)[R]. 北京: 中国旅游出版社, 2025.</w:t>
            </w:r>
          </w:p>
        </w:tc>
        <w:tc>
          <w:tcPr>
            <w:tcW w:type="dxa" w:w="2126"/>
          </w:tcPr>
          <w:p>
            <w:r/>
            <w:r>
              <w:rPr>
                <w:rFonts w:ascii="Microsoft YaHei" w:hAnsi="Microsoft YaHei" w:eastAsia="Microsoft YaHei"/>
                <w:sz w:val="18"/>
              </w:rPr>
              <w:t>[R]报告</w:t>
            </w:r>
          </w:p>
        </w:tc>
        <w:tc>
          <w:tcPr>
            <w:tcW w:type="dxa" w:w="2126"/>
          </w:tcPr>
          <w:p>
            <w:r/>
            <w:r>
              <w:rPr>
                <w:rFonts w:ascii="Microsoft YaHei" w:hAnsi="Microsoft YaHei" w:eastAsia="Microsoft YaHei"/>
                <w:sz w:val="18"/>
              </w:rPr>
              <w:t>官方年度旅游发展报告，数据权威，政策分析全面</w:t>
            </w:r>
          </w:p>
        </w:tc>
      </w:tr>
      <w:tr>
        <w:tc>
          <w:tcPr>
            <w:tcW w:type="dxa" w:w="2126"/>
            <w:shd w:fill="EBF0F7"/>
          </w:tcPr>
          <w:p>
            <w:r/>
            <w:r>
              <w:rPr>
                <w:rFonts w:ascii="Microsoft YaHei" w:hAnsi="Microsoft YaHei" w:eastAsia="Microsoft YaHei"/>
                <w:sz w:val="18"/>
              </w:rPr>
              <w:t>52</w:t>
            </w:r>
          </w:p>
        </w:tc>
        <w:tc>
          <w:tcPr>
            <w:tcW w:type="dxa" w:w="2126"/>
            <w:shd w:fill="EBF0F7"/>
          </w:tcPr>
          <w:p>
            <w:r/>
            <w:r>
              <w:rPr>
                <w:rFonts w:ascii="Microsoft YaHei" w:hAnsi="Microsoft YaHei" w:eastAsia="Microsoft YaHei"/>
                <w:sz w:val="18"/>
              </w:rPr>
              <w:t>国家统计局. 中国统计年鉴(2025)[R]. 北京: 中国统计出版社, 2025.</w:t>
            </w:r>
          </w:p>
        </w:tc>
        <w:tc>
          <w:tcPr>
            <w:tcW w:type="dxa" w:w="2126"/>
            <w:shd w:fill="EBF0F7"/>
          </w:tcPr>
          <w:p>
            <w:r/>
            <w:r>
              <w:rPr>
                <w:rFonts w:ascii="Microsoft YaHei" w:hAnsi="Microsoft YaHei" w:eastAsia="Microsoft YaHei"/>
                <w:sz w:val="18"/>
              </w:rPr>
              <w:t>[R]报告</w:t>
            </w:r>
          </w:p>
        </w:tc>
        <w:tc>
          <w:tcPr>
            <w:tcW w:type="dxa" w:w="2126"/>
            <w:shd w:fill="EBF0F7"/>
          </w:tcPr>
          <w:p>
            <w:r/>
            <w:r>
              <w:rPr>
                <w:rFonts w:ascii="Microsoft YaHei" w:hAnsi="Microsoft YaHei" w:eastAsia="Microsoft YaHei"/>
                <w:sz w:val="18"/>
              </w:rPr>
              <w:t>旅游消费数据的官方统计来源</w:t>
            </w:r>
          </w:p>
        </w:tc>
      </w:tr>
      <w:tr>
        <w:tc>
          <w:tcPr>
            <w:tcW w:type="dxa" w:w="2126"/>
          </w:tcPr>
          <w:p>
            <w:r/>
            <w:r>
              <w:rPr>
                <w:rFonts w:ascii="Microsoft YaHei" w:hAnsi="Microsoft YaHei" w:eastAsia="Microsoft YaHei"/>
                <w:sz w:val="18"/>
              </w:rPr>
              <w:t>53</w:t>
            </w:r>
          </w:p>
        </w:tc>
        <w:tc>
          <w:tcPr>
            <w:tcW w:type="dxa" w:w="2126"/>
          </w:tcPr>
          <w:p>
            <w:r/>
            <w:r>
              <w:rPr>
                <w:rFonts w:ascii="Microsoft YaHei" w:hAnsi="Microsoft YaHei" w:eastAsia="Microsoft YaHei"/>
                <w:sz w:val="18"/>
              </w:rPr>
              <w:t>世界旅游组织(UNWTO). 世界旅游晴雨表(2025)[R]. 马德里: UNWTO, 2025.</w:t>
            </w:r>
          </w:p>
        </w:tc>
        <w:tc>
          <w:tcPr>
            <w:tcW w:type="dxa" w:w="2126"/>
          </w:tcPr>
          <w:p>
            <w:r/>
            <w:r>
              <w:rPr>
                <w:rFonts w:ascii="Microsoft YaHei" w:hAnsi="Microsoft YaHei" w:eastAsia="Microsoft YaHei"/>
                <w:sz w:val="18"/>
              </w:rPr>
              <w:t>[R]报告</w:t>
            </w:r>
          </w:p>
        </w:tc>
        <w:tc>
          <w:tcPr>
            <w:tcW w:type="dxa" w:w="2126"/>
          </w:tcPr>
          <w:p>
            <w:r/>
            <w:r>
              <w:rPr>
                <w:rFonts w:ascii="Microsoft YaHei" w:hAnsi="Microsoft YaHei" w:eastAsia="Microsoft YaHei"/>
                <w:sz w:val="18"/>
              </w:rPr>
              <w:t>全球旅游发展趋势的权威数据来源</w:t>
            </w:r>
          </w:p>
        </w:tc>
      </w:tr>
      <w:tr>
        <w:tc>
          <w:tcPr>
            <w:tcW w:type="dxa" w:w="2126"/>
            <w:shd w:fill="EBF0F7"/>
          </w:tcPr>
          <w:p>
            <w:r/>
            <w:r>
              <w:rPr>
                <w:rFonts w:ascii="Microsoft YaHei" w:hAnsi="Microsoft YaHei" w:eastAsia="Microsoft YaHei"/>
                <w:sz w:val="18"/>
              </w:rPr>
              <w:t>54</w:t>
            </w:r>
          </w:p>
        </w:tc>
        <w:tc>
          <w:tcPr>
            <w:tcW w:type="dxa" w:w="2126"/>
            <w:shd w:fill="EBF0F7"/>
          </w:tcPr>
          <w:p>
            <w:r/>
            <w:r>
              <w:rPr>
                <w:rFonts w:ascii="Microsoft YaHei" w:hAnsi="Microsoft YaHei" w:eastAsia="Microsoft YaHei"/>
                <w:sz w:val="18"/>
              </w:rPr>
              <w:t>中国旅游研究院. 中国旅游经济蓝皮书(2025)[R]. 北京: 中国旅游出版社, 2025.</w:t>
            </w:r>
          </w:p>
        </w:tc>
        <w:tc>
          <w:tcPr>
            <w:tcW w:type="dxa" w:w="2126"/>
            <w:shd w:fill="EBF0F7"/>
          </w:tcPr>
          <w:p>
            <w:r/>
            <w:r>
              <w:rPr>
                <w:rFonts w:ascii="Microsoft YaHei" w:hAnsi="Microsoft YaHei" w:eastAsia="Microsoft YaHei"/>
                <w:sz w:val="18"/>
              </w:rPr>
              <w:t>[R]报告</w:t>
            </w:r>
          </w:p>
        </w:tc>
        <w:tc>
          <w:tcPr>
            <w:tcW w:type="dxa" w:w="2126"/>
            <w:shd w:fill="EBF0F7"/>
          </w:tcPr>
          <w:p>
            <w:r/>
            <w:r>
              <w:rPr>
                <w:rFonts w:ascii="Microsoft YaHei" w:hAnsi="Microsoft YaHei" w:eastAsia="Microsoft YaHei"/>
                <w:sz w:val="18"/>
              </w:rPr>
              <w:t>中国旅游经济的年度分析报告</w:t>
            </w:r>
          </w:p>
        </w:tc>
      </w:tr>
      <w:tr>
        <w:tc>
          <w:tcPr>
            <w:tcW w:type="dxa" w:w="2126"/>
          </w:tcPr>
          <w:p>
            <w:r/>
            <w:r>
              <w:rPr>
                <w:rFonts w:ascii="Microsoft YaHei" w:hAnsi="Microsoft YaHei" w:eastAsia="Microsoft YaHei"/>
                <w:sz w:val="18"/>
              </w:rPr>
              <w:t>55</w:t>
            </w:r>
          </w:p>
        </w:tc>
        <w:tc>
          <w:tcPr>
            <w:tcW w:type="dxa" w:w="2126"/>
          </w:tcPr>
          <w:p>
            <w:r/>
            <w:r>
              <w:rPr>
                <w:rFonts w:ascii="Microsoft YaHei" w:hAnsi="Microsoft YaHei" w:eastAsia="Microsoft YaHei"/>
                <w:sz w:val="18"/>
              </w:rPr>
              <w:t>国家互联网信息办公室. 数字中国发展报告(2025)[R]. 北京: 国家互联网信息办公室, 2025.</w:t>
            </w:r>
          </w:p>
        </w:tc>
        <w:tc>
          <w:tcPr>
            <w:tcW w:type="dxa" w:w="2126"/>
          </w:tcPr>
          <w:p>
            <w:r/>
            <w:r>
              <w:rPr>
                <w:rFonts w:ascii="Microsoft YaHei" w:hAnsi="Microsoft YaHei" w:eastAsia="Microsoft YaHei"/>
                <w:sz w:val="18"/>
              </w:rPr>
              <w:t>[R]报告</w:t>
            </w:r>
          </w:p>
        </w:tc>
        <w:tc>
          <w:tcPr>
            <w:tcW w:type="dxa" w:w="2126"/>
          </w:tcPr>
          <w:p>
            <w:r/>
            <w:r>
              <w:rPr>
                <w:rFonts w:ascii="Microsoft YaHei" w:hAnsi="Microsoft YaHei" w:eastAsia="Microsoft YaHei"/>
                <w:sz w:val="18"/>
              </w:rPr>
              <w:t>数字经济发展与数据治理的官方报告</w:t>
            </w:r>
          </w:p>
        </w:tc>
      </w:tr>
      <w:tr>
        <w:tc>
          <w:tcPr>
            <w:tcW w:type="dxa" w:w="2126"/>
            <w:shd w:fill="EBF0F7"/>
          </w:tcPr>
          <w:p>
            <w:r/>
            <w:r>
              <w:rPr>
                <w:rFonts w:ascii="Microsoft YaHei" w:hAnsi="Microsoft YaHei" w:eastAsia="Microsoft YaHei"/>
                <w:sz w:val="18"/>
              </w:rPr>
              <w:t>56</w:t>
            </w:r>
          </w:p>
        </w:tc>
        <w:tc>
          <w:tcPr>
            <w:tcW w:type="dxa" w:w="2126"/>
            <w:shd w:fill="EBF0F7"/>
          </w:tcPr>
          <w:p>
            <w:r/>
            <w:r>
              <w:rPr>
                <w:rFonts w:ascii="Microsoft YaHei" w:hAnsi="Microsoft YaHei" w:eastAsia="Microsoft YaHei"/>
                <w:sz w:val="18"/>
              </w:rPr>
              <w:t>GB/T 26353-2024. 旅游度假区等级划分[S]. 北京: 中国标准出版社, 2024.</w:t>
            </w:r>
          </w:p>
        </w:tc>
        <w:tc>
          <w:tcPr>
            <w:tcW w:type="dxa" w:w="2126"/>
            <w:shd w:fill="EBF0F7"/>
          </w:tcPr>
          <w:p>
            <w:r/>
            <w:r>
              <w:rPr>
                <w:rFonts w:ascii="Microsoft YaHei" w:hAnsi="Microsoft YaHei" w:eastAsia="Microsoft YaHei"/>
                <w:sz w:val="18"/>
              </w:rPr>
              <w:t>[S]标准</w:t>
            </w:r>
          </w:p>
        </w:tc>
        <w:tc>
          <w:tcPr>
            <w:tcW w:type="dxa" w:w="2126"/>
            <w:shd w:fill="EBF0F7"/>
          </w:tcPr>
          <w:p>
            <w:r/>
            <w:r>
              <w:rPr>
                <w:rFonts w:ascii="Microsoft YaHei" w:hAnsi="Microsoft YaHei" w:eastAsia="Microsoft YaHei"/>
                <w:sz w:val="18"/>
              </w:rPr>
              <w:t>旅游度假区评定的国家标准</w:t>
            </w:r>
          </w:p>
        </w:tc>
      </w:tr>
      <w:tr>
        <w:tc>
          <w:tcPr>
            <w:tcW w:type="dxa" w:w="2126"/>
          </w:tcPr>
          <w:p>
            <w:r/>
            <w:r>
              <w:rPr>
                <w:rFonts w:ascii="Microsoft YaHei" w:hAnsi="Microsoft YaHei" w:eastAsia="Microsoft YaHei"/>
                <w:sz w:val="18"/>
              </w:rPr>
              <w:t>57</w:t>
            </w:r>
          </w:p>
        </w:tc>
        <w:tc>
          <w:tcPr>
            <w:tcW w:type="dxa" w:w="2126"/>
          </w:tcPr>
          <w:p>
            <w:r/>
            <w:r>
              <w:rPr>
                <w:rFonts w:ascii="Microsoft YaHei" w:hAnsi="Microsoft YaHei" w:eastAsia="Microsoft YaHei"/>
                <w:sz w:val="18"/>
              </w:rPr>
              <w:t>GB/T 18971-2023. 旅游规划通则[S]. 北京: 中国标准出版社, 2023.</w:t>
            </w:r>
          </w:p>
        </w:tc>
        <w:tc>
          <w:tcPr>
            <w:tcW w:type="dxa" w:w="2126"/>
          </w:tcPr>
          <w:p>
            <w:r/>
            <w:r>
              <w:rPr>
                <w:rFonts w:ascii="Microsoft YaHei" w:hAnsi="Microsoft YaHei" w:eastAsia="Microsoft YaHei"/>
                <w:sz w:val="18"/>
              </w:rPr>
              <w:t>[S]标准</w:t>
            </w:r>
          </w:p>
        </w:tc>
        <w:tc>
          <w:tcPr>
            <w:tcW w:type="dxa" w:w="2126"/>
          </w:tcPr>
          <w:p>
            <w:r/>
            <w:r>
              <w:rPr>
                <w:rFonts w:ascii="Microsoft YaHei" w:hAnsi="Microsoft YaHei" w:eastAsia="Microsoft YaHei"/>
                <w:sz w:val="18"/>
              </w:rPr>
              <w:t>旅游规划编制的国家标准</w:t>
            </w:r>
          </w:p>
        </w:tc>
      </w:tr>
      <w:tr>
        <w:tc>
          <w:tcPr>
            <w:tcW w:type="dxa" w:w="2126"/>
            <w:shd w:fill="EBF0F7"/>
          </w:tcPr>
          <w:p>
            <w:r/>
            <w:r>
              <w:rPr>
                <w:rFonts w:ascii="Microsoft YaHei" w:hAnsi="Microsoft YaHei" w:eastAsia="Microsoft YaHei"/>
                <w:sz w:val="18"/>
              </w:rPr>
              <w:t>58</w:t>
            </w:r>
          </w:p>
        </w:tc>
        <w:tc>
          <w:tcPr>
            <w:tcW w:type="dxa" w:w="2126"/>
            <w:shd w:fill="EBF0F7"/>
          </w:tcPr>
          <w:p>
            <w:r/>
            <w:r>
              <w:rPr>
                <w:rFonts w:ascii="Microsoft YaHei" w:hAnsi="Microsoft YaHei" w:eastAsia="Microsoft YaHei"/>
                <w:sz w:val="18"/>
              </w:rPr>
              <w:t>LB/T 054-2024. 旅游民宿基本要求与评价[S]. 北京: 中国标准出版社, 2024.</w:t>
            </w:r>
          </w:p>
        </w:tc>
        <w:tc>
          <w:tcPr>
            <w:tcW w:type="dxa" w:w="2126"/>
            <w:shd w:fill="EBF0F7"/>
          </w:tcPr>
          <w:p>
            <w:r/>
            <w:r>
              <w:rPr>
                <w:rFonts w:ascii="Microsoft YaHei" w:hAnsi="Microsoft YaHei" w:eastAsia="Microsoft YaHei"/>
                <w:sz w:val="18"/>
              </w:rPr>
              <w:t>[S]标准</w:t>
            </w:r>
          </w:p>
        </w:tc>
        <w:tc>
          <w:tcPr>
            <w:tcW w:type="dxa" w:w="2126"/>
            <w:shd w:fill="EBF0F7"/>
          </w:tcPr>
          <w:p>
            <w:r/>
            <w:r>
              <w:rPr>
                <w:rFonts w:ascii="Microsoft YaHei" w:hAnsi="Microsoft YaHei" w:eastAsia="Microsoft YaHei"/>
                <w:sz w:val="18"/>
              </w:rPr>
              <w:t>旅游民宿评定的行业标准</w:t>
            </w:r>
          </w:p>
        </w:tc>
      </w:tr>
      <w:tr>
        <w:tc>
          <w:tcPr>
            <w:tcW w:type="dxa" w:w="2126"/>
          </w:tcPr>
          <w:p>
            <w:r/>
            <w:r>
              <w:rPr>
                <w:rFonts w:ascii="Microsoft YaHei" w:hAnsi="Microsoft YaHei" w:eastAsia="Microsoft YaHei"/>
                <w:sz w:val="18"/>
              </w:rPr>
              <w:t>59</w:t>
            </w:r>
          </w:p>
        </w:tc>
        <w:tc>
          <w:tcPr>
            <w:tcW w:type="dxa" w:w="2126"/>
          </w:tcPr>
          <w:p>
            <w:r/>
            <w:r>
              <w:rPr>
                <w:rFonts w:ascii="Microsoft YaHei" w:hAnsi="Microsoft YaHei" w:eastAsia="Microsoft YaHei"/>
                <w:sz w:val="18"/>
              </w:rPr>
              <w:t>LB/T 063-2023. 研学旅行服务规范[S]. 北京: 中国标准出版社, 2023.</w:t>
            </w:r>
          </w:p>
        </w:tc>
        <w:tc>
          <w:tcPr>
            <w:tcW w:type="dxa" w:w="2126"/>
          </w:tcPr>
          <w:p>
            <w:r/>
            <w:r>
              <w:rPr>
                <w:rFonts w:ascii="Microsoft YaHei" w:hAnsi="Microsoft YaHei" w:eastAsia="Microsoft YaHei"/>
                <w:sz w:val="18"/>
              </w:rPr>
              <w:t>[S]标准</w:t>
            </w:r>
          </w:p>
        </w:tc>
        <w:tc>
          <w:tcPr>
            <w:tcW w:type="dxa" w:w="2126"/>
          </w:tcPr>
          <w:p>
            <w:r/>
            <w:r>
              <w:rPr>
                <w:rFonts w:ascii="Microsoft YaHei" w:hAnsi="Microsoft YaHei" w:eastAsia="Microsoft YaHei"/>
                <w:sz w:val="18"/>
              </w:rPr>
              <w:t>研学旅行服务的行业标准</w:t>
            </w:r>
          </w:p>
        </w:tc>
      </w:tr>
      <w:tr>
        <w:tc>
          <w:tcPr>
            <w:tcW w:type="dxa" w:w="2126"/>
            <w:shd w:fill="EBF0F7"/>
          </w:tcPr>
          <w:p>
            <w:r/>
            <w:r>
              <w:rPr>
                <w:rFonts w:ascii="Microsoft YaHei" w:hAnsi="Microsoft YaHei" w:eastAsia="Microsoft YaHei"/>
                <w:sz w:val="18"/>
              </w:rPr>
              <w:t>60</w:t>
            </w:r>
          </w:p>
        </w:tc>
        <w:tc>
          <w:tcPr>
            <w:tcW w:type="dxa" w:w="2126"/>
            <w:shd w:fill="EBF0F7"/>
          </w:tcPr>
          <w:p>
            <w:r/>
            <w:r>
              <w:rPr>
                <w:rFonts w:ascii="Microsoft YaHei" w:hAnsi="Microsoft YaHei" w:eastAsia="Microsoft YaHei"/>
                <w:sz w:val="18"/>
              </w:rPr>
              <w:t>GB/T 39001-2024. 旅游安全管理规范[S]. 北京: 中国标准出版社, 2024.</w:t>
            </w:r>
          </w:p>
        </w:tc>
        <w:tc>
          <w:tcPr>
            <w:tcW w:type="dxa" w:w="2126"/>
            <w:shd w:fill="EBF0F7"/>
          </w:tcPr>
          <w:p>
            <w:r/>
            <w:r>
              <w:rPr>
                <w:rFonts w:ascii="Microsoft YaHei" w:hAnsi="Microsoft YaHei" w:eastAsia="Microsoft YaHei"/>
                <w:sz w:val="18"/>
              </w:rPr>
              <w:t>[S]标准</w:t>
            </w:r>
          </w:p>
        </w:tc>
        <w:tc>
          <w:tcPr>
            <w:tcW w:type="dxa" w:w="2126"/>
            <w:shd w:fill="EBF0F7"/>
          </w:tcPr>
          <w:p>
            <w:r/>
            <w:r>
              <w:rPr>
                <w:rFonts w:ascii="Microsoft YaHei" w:hAnsi="Microsoft YaHei" w:eastAsia="Microsoft YaHei"/>
                <w:sz w:val="18"/>
              </w:rPr>
              <w:t>旅游安全管理的国家标准</w:t>
            </w:r>
          </w:p>
        </w:tc>
      </w:tr>
    </w:tbl>
    <w:p/>
    <w:p>
      <w:r>
        <w:br w:type="page"/>
      </w:r>
    </w:p>
    <w:sectPr w:rsidR="00FC693F" w:rsidRPr="0006063C" w:rsidSect="00034616">
      <w:footerReference w:type="default" r:id="rId21"/>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