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368B3C"/>
    <w:p w14:paraId="17DD6056"/>
    <w:p w14:paraId="14056B42"/>
    <w:p w14:paraId="7C982F4A"/>
    <w:p w14:paraId="1D79C1D4"/>
    <w:p w14:paraId="6127F7E5"/>
    <w:p w14:paraId="3696B59A">
      <w:pPr>
        <w:jc w:val="center"/>
      </w:pPr>
      <w:r>
        <w:rPr>
          <w:rFonts w:ascii="黑体" w:hAnsi="黑体" w:eastAsia="黑体"/>
          <w:color w:val="1A3A5C"/>
          <w:sz w:val="56"/>
        </w:rPr>
        <w:t>文旅政策法规与数字治理</w:t>
      </w:r>
    </w:p>
    <w:p w14:paraId="63198D7F">
      <w:pPr>
        <w:jc w:val="center"/>
      </w:pPr>
      <w:r>
        <w:rPr>
          <w:rFonts w:ascii="楷体" w:hAnsi="楷体" w:eastAsia="楷体"/>
          <w:sz w:val="32"/>
        </w:rPr>
        <w:t>基于P.R.I.S.M.框架的系统分析</w:t>
      </w:r>
    </w:p>
    <w:p w14:paraId="64C4CDE5"/>
    <w:p w14:paraId="2145E119"/>
    <w:p w14:paraId="7927F152"/>
    <w:p w14:paraId="4F7F9D14">
      <w:pPr>
        <w:jc w:val="center"/>
      </w:pPr>
      <w:r>
        <w:rPr>
          <w:rFonts w:ascii="Times New Roman" w:hAnsi="Times New Roman"/>
          <w:sz w:val="24"/>
        </w:rPr>
        <w:t>P.R.I.S.M. Framework</w:t>
      </w:r>
      <w:r>
        <w:rPr>
          <w:rFonts w:ascii="Times New Roman" w:hAnsi="Times New Roman"/>
          <w:sz w:val="24"/>
        </w:rPr>
        <w:br w:type="textWrapping"/>
      </w:r>
      <w:r>
        <w:rPr>
          <w:rFonts w:ascii="Times New Roman" w:hAnsi="Times New Roman"/>
          <w:sz w:val="24"/>
        </w:rPr>
        <w:t>Policy · Regulatory · Information · Stakeholder · Monitoring</w:t>
      </w:r>
    </w:p>
    <w:p w14:paraId="3245FC59"/>
    <w:p w14:paraId="49887289"/>
    <w:p w14:paraId="31871E24"/>
    <w:p w14:paraId="36368655"/>
    <w:p w14:paraId="304E4EB7"/>
    <w:p w14:paraId="6085D284"/>
    <w:p w14:paraId="1425BECF">
      <w:pPr>
        <w:jc w:val="center"/>
      </w:pPr>
      <w:r>
        <w:rPr>
          <w:rFonts w:ascii="宋体" w:hAnsi="宋体" w:eastAsia="宋体"/>
          <w:sz w:val="28"/>
        </w:rPr>
        <w:t>2026年7月</w:t>
      </w:r>
    </w:p>
    <w:p w14:paraId="704EFBDA">
      <w:r>
        <w:br w:type="page"/>
      </w:r>
    </w:p>
    <w:p w14:paraId="63D4CC4D">
      <w:pPr>
        <w:jc w:val="center"/>
      </w:pPr>
      <w:r>
        <w:rPr>
          <w:rFonts w:ascii="黑体" w:hAnsi="黑体" w:eastAsia="黑体"/>
          <w:sz w:val="36"/>
        </w:rPr>
        <w:t>目  录</w:t>
      </w:r>
    </w:p>
    <w:p w14:paraId="4290E8A1"/>
    <w:p w14:paraId="710E4480">
      <w:r>
        <w:rPr>
          <w:rFonts w:ascii="黑体" w:hAnsi="黑体" w:eastAsia="黑体"/>
          <w:b/>
          <w:sz w:val="28"/>
        </w:rPr>
        <w:t>第一篇　概念与演进篇</w:t>
      </w:r>
    </w:p>
    <w:p w14:paraId="053ECB74">
      <w:r>
        <w:rPr>
          <w:rFonts w:ascii="宋体" w:hAnsi="宋体" w:eastAsia="宋体"/>
          <w:sz w:val="24"/>
        </w:rPr>
        <w:t xml:space="preserve">  第1章　文旅政策法规与数字治理：新时代的交叉命题</w:t>
      </w:r>
    </w:p>
    <w:p w14:paraId="5715FA63">
      <w:r>
        <w:rPr>
          <w:rFonts w:ascii="宋体" w:hAnsi="宋体" w:eastAsia="宋体"/>
          <w:sz w:val="24"/>
        </w:rPr>
        <w:t xml:space="preserve">  第2章　文旅数字化治理的理论基础</w:t>
      </w:r>
    </w:p>
    <w:p w14:paraId="77C414F4">
      <w:r>
        <w:rPr>
          <w:rFonts w:ascii="宋体" w:hAnsi="宋体" w:eastAsia="宋体"/>
          <w:sz w:val="24"/>
        </w:rPr>
        <w:t xml:space="preserve">  第3章　文旅政策法规的历史演进与数字化转型</w:t>
      </w:r>
    </w:p>
    <w:p w14:paraId="2DDAD832">
      <w:pPr>
        <w:outlineLvl w:val="0"/>
      </w:pPr>
      <w:r>
        <w:rPr>
          <w:rFonts w:ascii="黑体" w:hAnsi="黑体" w:eastAsia="黑体"/>
          <w:b/>
          <w:sz w:val="28"/>
        </w:rPr>
        <w:t>第二篇　政策法规篇</w:t>
      </w:r>
    </w:p>
    <w:p w14:paraId="6D045992">
      <w:r>
        <w:rPr>
          <w:rFonts w:ascii="宋体" w:hAnsi="宋体" w:eastAsia="宋体"/>
          <w:sz w:val="24"/>
        </w:rPr>
        <w:t xml:space="preserve">  第4章　文旅政策法规体系的数字重构</w:t>
      </w:r>
    </w:p>
    <w:p w14:paraId="0C57740C">
      <w:r>
        <w:rPr>
          <w:rFonts w:ascii="宋体" w:hAnsi="宋体" w:eastAsia="宋体"/>
          <w:sz w:val="24"/>
        </w:rPr>
        <w:t xml:space="preserve">  第5章　数字文旅市场监管与执法创新</w:t>
      </w:r>
    </w:p>
    <w:p w14:paraId="307624FC">
      <w:r>
        <w:rPr>
          <w:rFonts w:ascii="宋体" w:hAnsi="宋体" w:eastAsia="宋体"/>
          <w:sz w:val="24"/>
        </w:rPr>
        <w:t xml:space="preserve">  第6章　文旅数据治理与数据确权制度</w:t>
      </w:r>
    </w:p>
    <w:p w14:paraId="7844DB7F">
      <w:pPr>
        <w:outlineLvl w:val="0"/>
      </w:pPr>
      <w:r>
        <w:rPr>
          <w:rFonts w:ascii="黑体" w:hAnsi="黑体" w:eastAsia="黑体"/>
          <w:b/>
          <w:sz w:val="28"/>
        </w:rPr>
        <w:t>第三篇　数字治理篇</w:t>
      </w:r>
    </w:p>
    <w:p w14:paraId="1636AADD">
      <w:r>
        <w:rPr>
          <w:rFonts w:ascii="宋体" w:hAnsi="宋体" w:eastAsia="宋体"/>
          <w:sz w:val="24"/>
        </w:rPr>
        <w:t xml:space="preserve">  第7章　智慧旅游目的地治理框架</w:t>
      </w:r>
    </w:p>
    <w:p w14:paraId="4C0F5568">
      <w:r>
        <w:rPr>
          <w:rFonts w:ascii="宋体" w:hAnsi="宋体" w:eastAsia="宋体"/>
          <w:sz w:val="24"/>
        </w:rPr>
        <w:t xml:space="preserve">  第8章　文旅平台经济治理与算法监管</w:t>
      </w:r>
    </w:p>
    <w:p w14:paraId="1A2909B0">
      <w:r>
        <w:rPr>
          <w:rFonts w:ascii="宋体" w:hAnsi="宋体" w:eastAsia="宋体"/>
          <w:sz w:val="24"/>
        </w:rPr>
        <w:t xml:space="preserve">  第9章　文化遗产数字化保护的法律制度</w:t>
      </w:r>
    </w:p>
    <w:p w14:paraId="5D36988E">
      <w:pPr>
        <w:outlineLvl w:val="0"/>
      </w:pPr>
      <w:r>
        <w:rPr>
          <w:rFonts w:ascii="黑体" w:hAnsi="黑体" w:eastAsia="黑体"/>
          <w:b/>
          <w:sz w:val="28"/>
        </w:rPr>
        <w:t>第四篇　场景实战篇</w:t>
      </w:r>
    </w:p>
    <w:p w14:paraId="7C4EB49C">
      <w:r>
        <w:rPr>
          <w:rFonts w:ascii="宋体" w:hAnsi="宋体" w:eastAsia="宋体"/>
          <w:sz w:val="24"/>
        </w:rPr>
        <w:t xml:space="preserve">  第10章　数字政府与文旅公共服务转型</w:t>
      </w:r>
    </w:p>
    <w:p w14:paraId="2499D5DD">
      <w:r>
        <w:rPr>
          <w:rFonts w:ascii="宋体" w:hAnsi="宋体" w:eastAsia="宋体"/>
          <w:sz w:val="24"/>
        </w:rPr>
        <w:t xml:space="preserve">  第11章　国际文旅数字治理比较与跨境合作</w:t>
      </w:r>
    </w:p>
    <w:p w14:paraId="05EA7A0A">
      <w:r>
        <w:rPr>
          <w:rFonts w:ascii="宋体" w:hAnsi="宋体" w:eastAsia="宋体"/>
          <w:sz w:val="24"/>
        </w:rPr>
        <w:t xml:space="preserve">  第12章　文旅数字治理的未来趋势与P.R.I.S.M.实践</w:t>
      </w:r>
    </w:p>
    <w:p w14:paraId="6ECBC9FA">
      <w:r>
        <w:rPr>
          <w:rFonts w:ascii="黑体" w:hAnsi="黑体" w:eastAsia="黑体"/>
          <w:b/>
          <w:sz w:val="28"/>
        </w:rPr>
        <w:t>附录</w:t>
      </w:r>
    </w:p>
    <w:p w14:paraId="0FD7D957">
      <w:r>
        <w:rPr>
          <w:rFonts w:ascii="宋体" w:hAnsi="宋体" w:eastAsia="宋体"/>
          <w:sz w:val="24"/>
        </w:rPr>
        <w:t xml:space="preserve">  附录A　术语表</w:t>
      </w:r>
    </w:p>
    <w:p w14:paraId="764ECB48">
      <w:r>
        <w:rPr>
          <w:rFonts w:ascii="宋体" w:hAnsi="宋体" w:eastAsia="宋体"/>
          <w:sz w:val="24"/>
        </w:rPr>
        <w:t xml:space="preserve">  附录B　工具与平台速查</w:t>
      </w:r>
    </w:p>
    <w:p w14:paraId="516BA96C">
      <w:r>
        <w:rPr>
          <w:rFonts w:ascii="宋体" w:hAnsi="宋体" w:eastAsia="宋体"/>
          <w:sz w:val="24"/>
        </w:rPr>
        <w:t xml:space="preserve">  附录C　案例库</w:t>
      </w:r>
    </w:p>
    <w:p w14:paraId="41817D7C">
      <w:r>
        <w:rPr>
          <w:rFonts w:ascii="宋体" w:hAnsi="宋体" w:eastAsia="宋体"/>
          <w:sz w:val="24"/>
        </w:rPr>
        <w:t xml:space="preserve">  附录D　设计模板与检查清单</w:t>
      </w:r>
    </w:p>
    <w:p w14:paraId="1878CEC7">
      <w:r>
        <w:rPr>
          <w:rFonts w:ascii="宋体" w:hAnsi="宋体" w:eastAsia="宋体"/>
          <w:sz w:val="24"/>
        </w:rPr>
        <w:t xml:space="preserve">  附录E　教学大纲</w:t>
      </w:r>
    </w:p>
    <w:p w14:paraId="74DBFF16">
      <w:r>
        <w:rPr>
          <w:rFonts w:ascii="宋体" w:hAnsi="宋体" w:eastAsia="宋体"/>
          <w:sz w:val="24"/>
        </w:rPr>
        <w:t xml:space="preserve">  附录F　实训项目</w:t>
      </w:r>
    </w:p>
    <w:p w14:paraId="1B96729F">
      <w:r>
        <w:rPr>
          <w:rFonts w:ascii="宋体" w:hAnsi="宋体" w:eastAsia="宋体"/>
          <w:sz w:val="24"/>
        </w:rPr>
        <w:t xml:space="preserve">  附录G　大事记</w:t>
      </w:r>
    </w:p>
    <w:p w14:paraId="236CD31E">
      <w:r>
        <w:br w:type="page"/>
      </w:r>
    </w:p>
    <w:p w14:paraId="2C1807B5">
      <w:r>
        <w:br w:type="page"/>
      </w:r>
    </w:p>
    <w:p w14:paraId="5B98AF71"/>
    <w:p w14:paraId="3A7DEECE"/>
    <w:p w14:paraId="43A56B68"/>
    <w:p w14:paraId="6C6681D8"/>
    <w:p w14:paraId="6FB94001"/>
    <w:p w14:paraId="47619B30"/>
    <w:p w14:paraId="4D8C07F2"/>
    <w:p w14:paraId="424F40C4"/>
    <w:p w14:paraId="38781608">
      <w:pPr>
        <w:jc w:val="center"/>
        <w:outlineLvl w:val="0"/>
      </w:pPr>
      <w:bookmarkStart w:id="0" w:name="_GoBack"/>
      <w:bookmarkEnd w:id="0"/>
      <w:r>
        <w:rPr>
          <w:rFonts w:ascii="黑体" w:hAnsi="黑体" w:eastAsia="黑体"/>
          <w:color w:val="1A3A5C"/>
          <w:sz w:val="48"/>
        </w:rPr>
        <w:t>第一篇　概念与演进篇</w:t>
      </w:r>
    </w:p>
    <w:p w14:paraId="5A68CD85">
      <w:r>
        <w:br w:type="page"/>
      </w:r>
    </w:p>
    <w:p w14:paraId="3C4B7A90">
      <w:pPr>
        <w:jc w:val="center"/>
        <w:outlineLvl w:val="0"/>
      </w:pPr>
      <w:r>
        <w:rPr>
          <w:rFonts w:ascii="黑体" w:hAnsi="黑体" w:eastAsia="黑体"/>
          <w:b/>
          <w:sz w:val="36"/>
        </w:rPr>
        <w:t>第1章　文旅政策法规与数字治理：新时代的交叉命题</w:t>
      </w:r>
    </w:p>
    <w:p w14:paraId="56D08461">
      <w:r>
        <w:rPr>
          <w:rFonts w:ascii="黑体" w:hAnsi="黑体" w:eastAsia="黑体"/>
          <w:b/>
          <w:sz w:val="32"/>
        </w:rPr>
        <w:t>学习目标</w:t>
      </w:r>
    </w:p>
    <w:p w14:paraId="63A75C01">
      <w:pPr>
        <w:spacing w:line="360" w:lineRule="auto"/>
        <w:ind w:firstLine="425"/>
      </w:pPr>
      <w:r>
        <w:rPr>
          <w:rFonts w:ascii="宋体" w:hAnsi="宋体" w:eastAsia="宋体"/>
          <w:sz w:val="24"/>
        </w:rPr>
        <w:t>1. 识记：掌握文旅政策法规的基本范畴、数字治理的核心概念、P.R.I.S.M.框架的五个维度及其内涵。</w:t>
      </w:r>
    </w:p>
    <w:p w14:paraId="5700F1E1">
      <w:pPr>
        <w:spacing w:line="360" w:lineRule="auto"/>
        <w:ind w:firstLine="425"/>
      </w:pPr>
      <w:r>
        <w:rPr>
          <w:rFonts w:ascii="宋体" w:hAnsi="宋体" w:eastAsia="宋体"/>
          <w:sz w:val="24"/>
        </w:rPr>
        <w:t>2. 理解：理解数字时代文旅产业范式变迁的内在逻辑，把握政策法规与数字治理的交叉关系，辨识数字治理与传统行政管理的本质区别。</w:t>
      </w:r>
    </w:p>
    <w:p w14:paraId="21BEE9AE">
      <w:pPr>
        <w:spacing w:line="360" w:lineRule="auto"/>
        <w:ind w:firstLine="425"/>
      </w:pPr>
      <w:r>
        <w:rPr>
          <w:rFonts w:ascii="宋体" w:hAnsi="宋体" w:eastAsia="宋体"/>
          <w:sz w:val="24"/>
        </w:rPr>
        <w:t>3. 应用：能够运用P.R.I.S.M.框架分析具体文旅治理案例的政策框架、法规创新、信息治理、主体协同和监测评估五个层面。</w:t>
      </w:r>
    </w:p>
    <w:p w14:paraId="7FDE63CD">
      <w:pPr>
        <w:spacing w:line="360" w:lineRule="auto"/>
        <w:ind w:firstLine="425"/>
      </w:pPr>
      <w:r>
        <w:rPr>
          <w:rFonts w:ascii="宋体" w:hAnsi="宋体" w:eastAsia="宋体"/>
          <w:sz w:val="24"/>
        </w:rPr>
        <w:t>4. 分析：分析文旅政策法规体系在数字化转型中面临的结构性挑战，识别治理工具的适用边界和制度缺口。</w:t>
      </w:r>
    </w:p>
    <w:p w14:paraId="71269411">
      <w:pPr>
        <w:spacing w:line="360" w:lineRule="auto"/>
        <w:ind w:firstLine="425"/>
      </w:pPr>
      <w:r>
        <w:rPr>
          <w:rFonts w:ascii="宋体" w:hAnsi="宋体" w:eastAsia="宋体"/>
          <w:sz w:val="24"/>
        </w:rPr>
        <w:t>5. 评价：评估不同数字治理模式的优劣，比较中外文旅数字治理路径的异同，判断政策法规创新的方向是否合理。</w:t>
      </w:r>
    </w:p>
    <w:p w14:paraId="7749E4D2">
      <w:pPr>
        <w:spacing w:line="360" w:lineRule="auto"/>
        <w:ind w:firstLine="425"/>
      </w:pPr>
      <w:r>
        <w:rPr>
          <w:rFonts w:ascii="宋体" w:hAnsi="宋体" w:eastAsia="宋体"/>
          <w:sz w:val="24"/>
        </w:rPr>
        <w:t>6. 创造：基于P.R.I.S.M.框架，设计一个面向特定文旅场景的数字治理方案，包含制度设计、技术选型和评估指标。</w:t>
      </w:r>
    </w:p>
    <w:p w14:paraId="7006F201">
      <w:pPr>
        <w:outlineLvl w:val="0"/>
      </w:pPr>
      <w:r>
        <w:rPr>
          <w:rFonts w:ascii="黑体" w:hAnsi="黑体" w:eastAsia="黑体"/>
          <w:b/>
          <w:sz w:val="32"/>
        </w:rPr>
        <w:t>导入案例：一部手机游云南——数字治理的先行实验</w:t>
      </w:r>
    </w:p>
    <w:p w14:paraId="2020A220">
      <w:pPr>
        <w:spacing w:line="360" w:lineRule="auto"/>
        <w:ind w:firstLine="425"/>
      </w:pPr>
      <w:r>
        <w:rPr>
          <w:rFonts w:ascii="宋体" w:hAnsi="宋体" w:eastAsia="宋体"/>
          <w:sz w:val="24"/>
        </w:rPr>
        <w:t>2018年，云南省推出"一部手机游云南"（游云南App）项目，被视为中国文旅数字治理的标志性实践。该项目并非简单的旅游信息服务平台，而是整合了投诉、退货、诚信评价、环保监测等多重治理功能的综合性数字治理系统。游客通过一部手机即可完成景区导览、投诉举报、购物退货、智慧厕所查找等全流程操作；政府监管部门则通过后台数据实时掌握旅游市场动态，实现"全程可视、全程可溯、全程可控"。</w:t>
      </w:r>
    </w:p>
    <w:p w14:paraId="2694CBE5">
      <w:pPr>
        <w:spacing w:line="360" w:lineRule="auto"/>
        <w:ind w:firstLine="425"/>
      </w:pPr>
      <w:r>
        <w:rPr>
          <w:rFonts w:ascii="宋体" w:hAnsi="宋体" w:eastAsia="宋体"/>
          <w:sz w:val="24"/>
        </w:rPr>
        <w:t>截至2023年，"游云南"平台累计服务游客超过2亿人次，处理投诉超过10万件，投诉平均办结时间从原来的7天缩短至数小时。这一平台的治理创新体现在五个层面：在政策框架层面，云南省政府出台了一系列配套政策，建立了省、州、县三级联动的数字文旅治理协调机制；在法规创新层面，云南省制定了《云南省旅游条例》修订案，将数字文旅服务的法律地位、平台责任、数据保护等纳入法规框架；在信息治理层面，平台构建了覆盖"吃住行游购娱"全要素的数据采集、分析和应用体系；在利益相关者协同层面，平台连接了政府31个部门、数千家旅游企业和数亿游客，形成了多元主体共治格局；在监测评估层面，平台建立了实时监测、智能预警和效果评估的闭环机制。</w:t>
      </w:r>
    </w:p>
    <w:p w14:paraId="24D19EDC">
      <w:pPr>
        <w:spacing w:line="360" w:lineRule="auto"/>
        <w:ind w:firstLine="425"/>
      </w:pPr>
      <w:r>
        <w:rPr>
          <w:rFonts w:ascii="宋体" w:hAnsi="宋体" w:eastAsia="宋体"/>
          <w:sz w:val="24"/>
        </w:rPr>
        <w:t>然而，这一案例也深刻揭示了数字时代文旅治理面临的深层问题——游客数据如何保护？平台责任如何界定？跨部门数据共享的法规依据何在？算法推荐的公平性如何保障？这些问题正是本书要系统探讨的核心议题。"一部手机游云南"的经验表明，数字治理不仅是技术系统的建设，更是政策法规、制度安排、组织流程和文化理念的系统性变革。</w:t>
      </w:r>
    </w:p>
    <w:p w14:paraId="17CD1316">
      <w:pPr>
        <w:outlineLvl w:val="0"/>
      </w:pPr>
      <w:r>
        <w:rPr>
          <w:rFonts w:ascii="黑体" w:hAnsi="黑体" w:eastAsia="黑体"/>
          <w:b/>
          <w:sz w:val="32"/>
        </w:rPr>
        <w:t>1.1　数字时代文旅产业的范式变迁</w:t>
      </w:r>
    </w:p>
    <w:p w14:paraId="6907DAC6">
      <w:r>
        <w:rPr>
          <w:rFonts w:ascii="黑体" w:hAnsi="黑体" w:eastAsia="黑体"/>
          <w:b/>
          <w:sz w:val="28"/>
        </w:rPr>
        <w:t>1.1.1　从信息化到数字化：技术驱动的产业重塑</w:t>
      </w:r>
    </w:p>
    <w:p w14:paraId="448D4FD4">
      <w:pPr>
        <w:spacing w:line="360" w:lineRule="auto"/>
        <w:ind w:firstLine="425"/>
      </w:pPr>
      <w:r>
        <w:rPr>
          <w:rFonts w:ascii="宋体" w:hAnsi="宋体" w:eastAsia="宋体"/>
          <w:sz w:val="24"/>
        </w:rPr>
        <w:t>数字技术对文旅产业的渗透经历了从信息化到数字化、再到智能化的演进历程。早期信息化阶段（20世纪90年代末至2010年前后），互联网主要承担信息发布和预订功能，旅游业以OTA（在线旅游代理）模式实现交易效率提升[1]。这一阶段的治理重点集中在电子商务法规建设和消费者权益保护。进入数字化阶段（2010年至2020年前后），大数据、云计算、人工智能、区块链等技术的深度融合，推动了文旅产业从"技术工具应用"向"生态体系重构"的范式跃迁[2]。黄震方等学者指出，数字技术嵌入支撑文旅数字化，促进文旅信息融合化，带来文旅产业新变革，形成文旅共生体和数字文旅新形态，其研究从理论研究、数字赋能和融合实践三个维度构建了数字赋能文旅深度融合的研究框架[3]。</w:t>
      </w:r>
    </w:p>
    <w:p w14:paraId="087507DD">
      <w:pPr>
        <w:spacing w:line="360" w:lineRule="auto"/>
        <w:ind w:firstLine="425"/>
      </w:pPr>
      <w:r>
        <w:rPr>
          <w:rFonts w:ascii="宋体" w:hAnsi="宋体" w:eastAsia="宋体"/>
          <w:sz w:val="24"/>
        </w:rPr>
        <w:t>当前，文旅产业正迈向智能化阶段（2020年至今），以大模型、生成式AI、元宇宙为代表的新一代数字技术正在重塑文旅产品和服务的生产逻辑。解学芳和雷文宣提出了"智能+"时代中国式数字文旅产业高质量发展的五大模式，以文旅大数据为核心驱动、以智能技术为底层支撑，构建了数字文旅产业的新发展图景[4]。伍蕾和赵漫的研究则揭示了数字沉浸式文旅产业的演进路径，发现其不仅外显于沉浸营造技术方式的进步，也内植于场景本身的内涵变迁[5]。</w:t>
      </w:r>
    </w:p>
    <w:p w14:paraId="728B9E3B">
      <w:pPr>
        <w:spacing w:line="360" w:lineRule="auto"/>
        <w:ind w:firstLine="425"/>
      </w:pPr>
      <w:r>
        <w:rPr>
          <w:rFonts w:ascii="宋体" w:hAnsi="宋体" w:eastAsia="宋体"/>
          <w:sz w:val="24"/>
        </w:rPr>
        <w:t>这一范式变迁具有三个显著特征。第一，技术融合的深度性。数字技术不再仅作为辅助工具，而是内嵌于文旅产业链的各个环节——从内容生产、渠道分发到消费体验、管理决策，形成了技术驱动的全链条变革。以数字博物馆为例，三维扫描、虚拟现实、增强现实等技术的应用，使文物从"静态展示"转向"动态体验"，这种转变不仅改变了游客的文化消费方式，也对知识产权保护、数据管理、安全监管等提出了全新要求。第二，价值创造的网络性。数字平台打破了传统旅游企业的边界约束，通过网络效应实现价值倍增，但也带来了平台垄断、数据壁垒、算法歧视等新的治理难题[6]。研究表明，旅游在线平台中存在的大数据"杀熟"、"二选一"和平台虚假评论等问题，根源在于平台算法权力的无序扩张和传统市场监管理念的滞后[7]。第三，治理需求的紧迫性。产业数字化催生了在线旅游平台、数字文旅产品、虚拟景区等新业态，传统监管框架的适用性面临严峻挑战。如何在鼓励创新与防范风险之间取得平衡，成为文旅数字治理的核心命题。</w:t>
      </w:r>
    </w:p>
    <w:p w14:paraId="28A3FDF5">
      <w:r>
        <w:rPr>
          <w:rFonts w:ascii="黑体" w:hAnsi="黑体" w:eastAsia="黑体"/>
          <w:b/>
          <w:sz w:val="28"/>
        </w:rPr>
        <w:t>1.1.2　文旅融合发展的数字化路径</w:t>
      </w:r>
    </w:p>
    <w:p w14:paraId="07423444">
      <w:pPr>
        <w:spacing w:line="360" w:lineRule="auto"/>
        <w:ind w:firstLine="425"/>
      </w:pPr>
      <w:r>
        <w:rPr>
          <w:rFonts w:ascii="宋体" w:hAnsi="宋体" w:eastAsia="宋体"/>
          <w:sz w:val="24"/>
        </w:rPr>
        <w:t>文旅融合是新时代文化和旅游发展的战略方向。张琴悦和宋瑞基于TOE框架的实证研究发现，数字治理不仅能够显著促进文化和旅游融合发展，而且创新能力在其中发挥中介效应[8]。该研究利用中国31个省级行政区2012—2022年的面板数据，揭示了数字治理通过提升技术创新能力和组织管理能力来推动文旅融合的深层机制。这一发现具有重要的政策启示：提升数字治理水平不仅需要技术投入，更需要制度创新和组织变革的协同推进。</w:t>
      </w:r>
    </w:p>
    <w:p w14:paraId="2F6923A2">
      <w:pPr>
        <w:spacing w:line="360" w:lineRule="auto"/>
        <w:ind w:firstLine="425"/>
      </w:pPr>
      <w:r>
        <w:rPr>
          <w:rFonts w:ascii="宋体" w:hAnsi="宋体" w:eastAsia="宋体"/>
          <w:sz w:val="24"/>
        </w:rPr>
        <w:t>从实践层面看，文旅融合的数字化路径主要体现在四个方面。</w:t>
      </w:r>
    </w:p>
    <w:p w14:paraId="70A64F92">
      <w:pPr>
        <w:spacing w:line="360" w:lineRule="auto"/>
        <w:ind w:firstLine="425"/>
      </w:pPr>
      <w:r>
        <w:rPr>
          <w:rFonts w:ascii="宋体" w:hAnsi="宋体" w:eastAsia="宋体"/>
          <w:sz w:val="24"/>
        </w:rPr>
        <w:t>其一，资源数字化整合。通过数字技术对文化遗产、旅游资源进行数字化采集、存储和展示，实现文化资源的旅游化利用。Lin和Li的研究指出，非物质文化遗产数字化是文旅融合转型的重要因素，数字治理中的法律法规和政策规则在其中发挥着关键作用[9]。中国的数字博物馆、数字图书馆、数字非遗平台等项目建设，为文旅融合提供了丰富的数字资源基础。</w:t>
      </w:r>
    </w:p>
    <w:p w14:paraId="6F25DCD6">
      <w:pPr>
        <w:spacing w:line="360" w:lineRule="auto"/>
        <w:ind w:firstLine="425"/>
      </w:pPr>
      <w:r>
        <w:rPr>
          <w:rFonts w:ascii="宋体" w:hAnsi="宋体" w:eastAsia="宋体"/>
          <w:sz w:val="24"/>
        </w:rPr>
        <w:t>其二，产品数字化创新。数字沉浸式文旅、虚拟景区、数字博物馆等新业态涌现，打破了传统文旅产品的时空限制。研究表明，在技术支持、产业升级、政策指导三项动因推动下，数字沉浸式文旅产业不仅促进文化和旅游深度融合、激发文旅产业创新创意，更是提升游客文化体验的重要路径[10]。然而，这些新业态也带来了虚拟体验中的知识产权保护、数字内容的法律定性、虚拟资产的权属确认等新问题。</w:t>
      </w:r>
    </w:p>
    <w:p w14:paraId="5FBF5429">
      <w:pPr>
        <w:spacing w:line="360" w:lineRule="auto"/>
        <w:ind w:firstLine="425"/>
      </w:pPr>
      <w:r>
        <w:rPr>
          <w:rFonts w:ascii="宋体" w:hAnsi="宋体" w:eastAsia="宋体"/>
          <w:sz w:val="24"/>
        </w:rPr>
        <w:t>其三，服务数字化升级。智慧旅游平台、智能导览、个性化推荐等数字服务提升了游客体验，也对服务质量标准和监管方式提出了新要求。研究表明，数字化显著提升了旅游公共服务高质量供给水平，成为实现旅游公共服务高质量供给的新引擎，但对旅游公共交通、基础设施、公共信息、娱乐等服务的提升效果存在异质性[11]。</w:t>
      </w:r>
    </w:p>
    <w:p w14:paraId="13AEF69A">
      <w:pPr>
        <w:spacing w:line="360" w:lineRule="auto"/>
        <w:ind w:firstLine="425"/>
      </w:pPr>
      <w:r>
        <w:rPr>
          <w:rFonts w:ascii="宋体" w:hAnsi="宋体" w:eastAsia="宋体"/>
          <w:sz w:val="24"/>
        </w:rPr>
        <w:t>其四，治理数字化变革。文旅管理部门通过大数据监测、智能预警、数字执法等手段提升治理效能，但也面临法律依据不足、技术伦理等新挑战。周文涛的研究揭示了"大智移云"时代文旅数字化治理的"一核多元"模式，指出如何打破条块分割、推动社区公共性生产、培养居民公共精神、增进公众互动参与，是新时代文旅数字化治理的重要考量[12]。</w:t>
      </w:r>
    </w:p>
    <w:p w14:paraId="21D3A841">
      <w:r>
        <w:rPr>
          <w:rFonts w:ascii="黑体" w:hAnsi="黑体" w:eastAsia="黑体"/>
          <w:b/>
          <w:sz w:val="28"/>
        </w:rPr>
        <w:t>1.1.3　数字鸿沟与包容性治理</w:t>
      </w:r>
    </w:p>
    <w:p w14:paraId="22081C00">
      <w:pPr>
        <w:spacing w:line="360" w:lineRule="auto"/>
        <w:ind w:firstLine="425"/>
      </w:pPr>
      <w:r>
        <w:rPr>
          <w:rFonts w:ascii="宋体" w:hAnsi="宋体" w:eastAsia="宋体"/>
          <w:sz w:val="24"/>
        </w:rPr>
        <w:t>在肯定数字技术赋能文旅产业的同时，必须关注数字鸿沟带来的治理挑战。研究表明，我国文旅数字化发展在空间分布上呈现"东强西弱、梯度演进"的非均衡特征，2014—2023年间中国文旅产业数字化转型水平整体呈持续增长态势，但区域差异显著[13]。这种不均衡不仅体现在数字基础设施的硬件差距上，更体现在数字素养、数字治理能力、数字政策响应等软件层面。</w:t>
      </w:r>
    </w:p>
    <w:p w14:paraId="4EAC6D19">
      <w:pPr>
        <w:spacing w:line="360" w:lineRule="auto"/>
        <w:ind w:firstLine="425"/>
      </w:pPr>
      <w:r>
        <w:rPr>
          <w:rFonts w:ascii="宋体" w:hAnsi="宋体" w:eastAsia="宋体"/>
          <w:sz w:val="24"/>
        </w:rPr>
        <w:t>俞慧婷等学者以小城镇为例，揭示了文旅数字化发展面临的四重困境：数字基础设施薄弱，数字化生态基础差；政策法规针对性弱，监管机制不健全；复合型人才匮乏，培育机制不匹配；数字技术成本大，运营管理难题多[14]。这些困境表明，数字治理不仅是技术问题，更是制度问题和社会问题。</w:t>
      </w:r>
    </w:p>
    <w:p w14:paraId="453B26E4">
      <w:pPr>
        <w:spacing w:line="360" w:lineRule="auto"/>
        <w:ind w:firstLine="425"/>
      </w:pPr>
      <w:r>
        <w:rPr>
          <w:rFonts w:ascii="宋体" w:hAnsi="宋体" w:eastAsia="宋体"/>
          <w:sz w:val="24"/>
        </w:rPr>
        <w:t>构建包容性数字治理体系，需要从以下几方面着手。首先，政策法规的差异化设计——针对不同发展阶段的地区制定差异化的数字文旅政策，避免"一刀切"式的政策推进。其次，财政转移支付的制度保障——加大对中西部地区数字基础设施和数字治理能力的投入，缩小数字鸿沟。第三，数字素养教育的系统推进——提升文旅从业者和管理者的数字素养，增强其运用数字工具的能力。第四，适老化设计的法规要求——在数字文旅平台建设中强制纳入适老化标准，保障老年群体的数字文旅权利。</w:t>
      </w:r>
    </w:p>
    <w:p w14:paraId="12DE6929">
      <w:pPr>
        <w:spacing w:line="360" w:lineRule="auto"/>
        <w:ind w:firstLine="425"/>
      </w:pPr>
      <w:r>
        <w:rPr>
          <w:rFonts w:ascii="宋体" w:hAnsi="宋体" w:eastAsia="宋体"/>
          <w:sz w:val="24"/>
        </w:rPr>
        <w:t>顾玉林以达州文旅产业融合发展数字化治理为案例，分析了数字技术赋能文旅产业融合发展的瓶颈，提出构建文旅产业融合发展数字化治理模式、提升数字治理能力的路径[15]。这一案例为中西部地区文旅数字化治理提供了有价值的经验参考。</w:t>
      </w:r>
    </w:p>
    <w:p w14:paraId="10315742">
      <w:pPr>
        <w:ind w:left="567"/>
      </w:pPr>
      <w:r>
        <w:rPr>
          <w:rFonts w:ascii="楷体" w:hAnsi="楷体" w:eastAsia="楷体"/>
          <w:i/>
          <w:sz w:val="22"/>
        </w:rPr>
        <w:t>**知识卡片1-1：数字文旅的"技术—制度"双轮驱动**</w:t>
      </w:r>
    </w:p>
    <w:p w14:paraId="7F9726FD">
      <w:pPr>
        <w:ind w:left="567"/>
      </w:pPr>
    </w:p>
    <w:p w14:paraId="62024D8E">
      <w:pPr>
        <w:ind w:left="567"/>
      </w:pPr>
      <w:r>
        <w:rPr>
          <w:rFonts w:ascii="楷体" w:hAnsi="楷体" w:eastAsia="楷体"/>
          <w:i/>
          <w:sz w:val="22"/>
        </w:rPr>
        <w:t>数字文旅的发展遵循"技术—制度"双轮驱动逻辑。技术进步为制度变革提供工具支撑和效率提升，制度创新为技术应用划定边界和方向。两者互为条件、协同演进。忽视技术变革的制度调适会导致监管滞后——如在线旅游平台快速发展而监管法规迟迟未能跟上；忽视制度约束的技术应用则可能引发伦理风险——如过度收集游客数据导致的隐私侵犯。P.R.I.S.M.框架正是基于这一逻辑，将政策框架（P）与法规创新（R）作为制度侧的两个支柱，与信息治理（I）、利益相关者协同（S）和监测评估（M）共同构成完整的治理闭环。这一双轮驱动逻辑贯穿全书，是理解文旅数字治理各维度关系的核心线索。</w:t>
      </w:r>
    </w:p>
    <w:p w14:paraId="5F0EB3FE">
      <w:r>
        <w:rPr>
          <w:rFonts w:ascii="黑体" w:hAnsi="黑体" w:eastAsia="黑体"/>
          <w:b/>
          <w:sz w:val="28"/>
        </w:rPr>
        <w:t>1.1.4　国际视野下的文旅数字化趋势</w:t>
      </w:r>
    </w:p>
    <w:p w14:paraId="1671DF49">
      <w:pPr>
        <w:spacing w:line="360" w:lineRule="auto"/>
        <w:ind w:firstLine="425"/>
      </w:pPr>
      <w:r>
        <w:rPr>
          <w:rFonts w:ascii="宋体" w:hAnsi="宋体" w:eastAsia="宋体"/>
          <w:sz w:val="24"/>
        </w:rPr>
        <w:t>从全球视野看，文旅数字化转型是各国的共同趋势，但路径和重点各有不同。Hasenzahl等学者研究了国家旅游政策中的数字化转型，发现各国政府正积极利用数字技术更好地服务公民、企业和游客[16]。Nanda等学者追踪了印度尼西亚从1879年到2022年数字化转型与旅游发展政策的关联性，揭示了政策演进的历史脉络[17]。</w:t>
      </w:r>
    </w:p>
    <w:p w14:paraId="4D92F826">
      <w:pPr>
        <w:spacing w:line="360" w:lineRule="auto"/>
        <w:ind w:firstLine="425"/>
      </w:pPr>
      <w:r>
        <w:rPr>
          <w:rFonts w:ascii="宋体" w:hAnsi="宋体" w:eastAsia="宋体"/>
          <w:sz w:val="24"/>
        </w:rPr>
        <w:t>Jaelani等学者分析了人工智能政策在促进印尼旅游中的应用，指出数字化政策是政府和旅游组织实施的一系列行动和策略，旨在通过数字技术促进旅游业发展[18]。欧洲方面，OECD的旅游趋势与政策报告提出了共享治理和监测模式，强调旅游作为残余管辖权事项需要多层次治理协调[19]。</w:t>
      </w:r>
    </w:p>
    <w:p w14:paraId="09F71B31">
      <w:pPr>
        <w:spacing w:line="360" w:lineRule="auto"/>
        <w:ind w:firstLine="425"/>
      </w:pPr>
      <w:r>
        <w:rPr>
          <w:rFonts w:ascii="宋体" w:hAnsi="宋体" w:eastAsia="宋体"/>
          <w:sz w:val="24"/>
        </w:rPr>
        <w:t>这些国际经验表明，文旅数字化治理需要考虑各国的制度环境、技术基础和发展阶段差异。中国的文旅数字治理在顶层设计力度、政策覆盖面和实施规模上具有显著优势，但在法规精细化、数据保护标准、多元主体参与等方面仍有提升空间。</w:t>
      </w:r>
    </w:p>
    <w:p w14:paraId="2B726CBA">
      <w:pPr>
        <w:outlineLvl w:val="0"/>
      </w:pPr>
      <w:r>
        <w:rPr>
          <w:rFonts w:ascii="黑体" w:hAnsi="黑体" w:eastAsia="黑体"/>
          <w:b/>
          <w:sz w:val="32"/>
        </w:rPr>
        <w:t>1.2　文旅政策法规的核心范畴与功能</w:t>
      </w:r>
    </w:p>
    <w:p w14:paraId="211AFE28">
      <w:r>
        <w:rPr>
          <w:rFonts w:ascii="黑体" w:hAnsi="黑体" w:eastAsia="黑体"/>
          <w:b/>
          <w:sz w:val="28"/>
        </w:rPr>
        <w:t>1.2.1　文旅政策法规的体系架构</w:t>
      </w:r>
    </w:p>
    <w:p w14:paraId="2C87F933">
      <w:pPr>
        <w:spacing w:line="360" w:lineRule="auto"/>
        <w:ind w:firstLine="425"/>
      </w:pPr>
      <w:r>
        <w:rPr>
          <w:rFonts w:ascii="宋体" w:hAnsi="宋体" w:eastAsia="宋体"/>
          <w:sz w:val="24"/>
        </w:rPr>
        <w:t>文旅政策法规是一个涵盖法律、行政法规、部门规章、地方性法规和规范性文件的多层次规范体系。从纵向结构看，基本法律层包括《中华人民共和国旅游法》（2013年颁布，2018年修正）、《中华人民共和国文物保护法》（1982年颁布，多次修订）、《中华人民共和国非物质文化遗产法》（2011年颁布）、《中华人民共和国数据安全法》（2021年颁布）、《中华人民共和国个人信息保护法》（2021年颁布）等。行政法规层包括《旅行社条例》《导游人员管理条例》《互联网信息服务管理办法》《在线旅游经营服务管理暂行规定》等。部门规章和规范性文件层包括文化和旅游部、国家网信办等部门发布的各类管理办法、实施细则和技术标准。地方性法规层包括各省市的旅游条例、文化条例及其配套实施细则。</w:t>
      </w:r>
    </w:p>
    <w:p w14:paraId="070DFA50">
      <w:pPr>
        <w:spacing w:line="360" w:lineRule="auto"/>
        <w:ind w:firstLine="425"/>
      </w:pPr>
      <w:r>
        <w:rPr>
          <w:rFonts w:ascii="宋体" w:hAnsi="宋体" w:eastAsia="宋体"/>
          <w:sz w:val="24"/>
        </w:rPr>
        <w:t>从横向结构看，文旅政策法规涉及多个法律领域的交叉。旅游管理法规定了旅游经营者的准入条件、服务标准和法律责任；文化遗产法规定了文化资源的保护、利用和传承规则；知识产权法规定了数字文化内容的著作权、商标权和相关权益；数据安全法和个人信息保护法规定了文旅数据处理的法律边界；反垄断法和反不正当竞争法规定了文旅市场竞争秩序的维护规则；电子商务法规定了在线旅游平台的经营规范和责任边界。</w:t>
      </w:r>
    </w:p>
    <w:p w14:paraId="040C5C40">
      <w:pPr>
        <w:spacing w:line="360" w:lineRule="auto"/>
        <w:ind w:firstLine="425"/>
      </w:pPr>
      <w:r>
        <w:rPr>
          <w:rFonts w:ascii="宋体" w:hAnsi="宋体" w:eastAsia="宋体"/>
          <w:sz w:val="24"/>
        </w:rPr>
        <w:t>黄锐等学者对2009—2018年中国文化旅游产业109条相关政策进行系统梳理，总结出政策工具类型包括供给型（如资金支持、人才培养）、需求型（如消费刺激、市场培育）和环境型（如法规完善、标准建设）三类，发布部门涵盖文旅部、发改委、财政部、科技部等多个部门，政策力度呈现阶段性递增特征[20]。该研究还基于VAR模型对政策有效性进行了实证检验，发现文化旅游产业政策对产业投资具有显著影响，但政策效果存在时滞。</w:t>
      </w:r>
    </w:p>
    <w:p w14:paraId="559AA945">
      <w:r>
        <w:rPr>
          <w:rFonts w:ascii="黑体" w:hAnsi="黑体" w:eastAsia="黑体"/>
          <w:b/>
          <w:sz w:val="28"/>
        </w:rPr>
        <w:t>1.2.2　政策法规在文旅数字治理中的功能定位</w:t>
      </w:r>
    </w:p>
    <w:p w14:paraId="3C331EA8">
      <w:pPr>
        <w:spacing w:line="360" w:lineRule="auto"/>
        <w:ind w:firstLine="425"/>
      </w:pPr>
      <w:r>
        <w:rPr>
          <w:rFonts w:ascii="宋体" w:hAnsi="宋体" w:eastAsia="宋体"/>
          <w:sz w:val="24"/>
        </w:rPr>
        <w:t>在数字治理语境下，文旅政策法规承担着多元功能，这些功能共同构成了数字治理的制度基石。</w:t>
      </w:r>
    </w:p>
    <w:p w14:paraId="111D2DE9">
      <w:pPr>
        <w:spacing w:line="360" w:lineRule="auto"/>
        <w:ind w:firstLine="425"/>
      </w:pPr>
      <w:r>
        <w:rPr>
          <w:rFonts w:ascii="宋体" w:hAnsi="宋体" w:eastAsia="宋体"/>
          <w:sz w:val="24"/>
        </w:rPr>
        <w:t>第一，规范引导功能。通过立法和政策明确文旅数字化发展的方向、原则和底线，引导市场主体合规创新。例如，国务院办公厅印发的《关于深化"互联网+旅游"推动旅游业高质量发展的意见》为旅游数字化转型提供了政策方向，文化和旅游部发布的《关于推动数字文化产业高质量发展的意见》则为数字文旅产业发展设定了目标和路径。这些政策文件通过设定发展目标、明确重点任务、提供保障措施，为文旅数字化发展提供了清晰的行动框架。</w:t>
      </w:r>
    </w:p>
    <w:p w14:paraId="2BC40E84">
      <w:pPr>
        <w:spacing w:line="360" w:lineRule="auto"/>
        <w:ind w:firstLine="425"/>
      </w:pPr>
      <w:r>
        <w:rPr>
          <w:rFonts w:ascii="宋体" w:hAnsi="宋体" w:eastAsia="宋体"/>
          <w:sz w:val="24"/>
        </w:rPr>
        <w:t>第二，权益保护功能。在数据采集、算法推荐、平台交易等数字化场景中，保护游客、文旅企业、社区居民等多元主体的合法权益。《个人信息保护法》为游客数据保护提供了基本法律框架，《消费者权益保护法》为在线旅游消费纠纷提供了救济途径。然而，这些法律在文旅场景中的具体适用仍面临诸多挑战——例如，游客在景区的行为数据属于个人敏感信息还是一般信息？旅游平台基于游客画像的差别定价是否构成价格歧视？这些问题需要法规的进一步明确。</w:t>
      </w:r>
    </w:p>
    <w:p w14:paraId="39A8CB8F">
      <w:pPr>
        <w:spacing w:line="360" w:lineRule="auto"/>
        <w:ind w:firstLine="425"/>
      </w:pPr>
      <w:r>
        <w:rPr>
          <w:rFonts w:ascii="宋体" w:hAnsi="宋体" w:eastAsia="宋体"/>
          <w:sz w:val="24"/>
        </w:rPr>
        <w:t>第三，秩序维护功能。通过反垄断、反不正当竞争等法律工具，维护公平竞争的数字文旅市场秩序。研究表明，数字经济时代旅游在线平台的发展激发了旅游市场活力，但大数据"杀熟""二选一"和平台虚假评论等诸多问题也浮出水面，商家的机会主义行为盛行、平台算法权力无序扩张、政府协作机制不畅通等问题突出[21]。这些问题的治理需要《反垄断法》《电子商务法》《反不正当竞争法》等多部法律的协同适用。</w:t>
      </w:r>
    </w:p>
    <w:p w14:paraId="7E24CFF5">
      <w:pPr>
        <w:spacing w:line="360" w:lineRule="auto"/>
        <w:ind w:firstLine="425"/>
      </w:pPr>
      <w:r>
        <w:rPr>
          <w:rFonts w:ascii="宋体" w:hAnsi="宋体" w:eastAsia="宋体"/>
          <w:sz w:val="24"/>
        </w:rPr>
        <w:t>第四，风险防控功能。针对数据安全、算法歧视、数字鸿沟等新型风险，建立预警、防控和处置机制。《数据安全法》建立了数据分类分级保护制度，为文旅数据的安全管理提供了法律依据。但在实践中，文旅数据的分类分级标准、数据安全评估方法、跨境数据流动规则等仍需进一步完善。</w:t>
      </w:r>
    </w:p>
    <w:p w14:paraId="236D2434">
      <w:pPr>
        <w:spacing w:line="360" w:lineRule="auto"/>
        <w:ind w:firstLine="425"/>
      </w:pPr>
      <w:r>
        <w:rPr>
          <w:rFonts w:ascii="宋体" w:hAnsi="宋体" w:eastAsia="宋体"/>
          <w:sz w:val="24"/>
        </w:rPr>
        <w:t>吴真松和谢朝武的研究表明，《旅游法》的实施推动了旅游行政治理主体和客体的扩大化，引导治理理念转向服务、公平、可持续发展导向，强化法律手段并进一步改进和提升了治理内容[22]。这一研究揭示了法律法规对治理体系的深层塑造作用——法律不仅是行为规范，更是治理变革的催化剂。</w:t>
      </w:r>
    </w:p>
    <w:p w14:paraId="7AFDFDE3">
      <w:r>
        <w:rPr>
          <w:rFonts w:ascii="黑体" w:hAnsi="黑体" w:eastAsia="黑体"/>
          <w:b/>
          <w:sz w:val="28"/>
        </w:rPr>
        <w:t>1.2.3　数字时代文旅法规的适应性挑战</w:t>
      </w:r>
    </w:p>
    <w:p w14:paraId="5DF30BF4">
      <w:pPr>
        <w:spacing w:line="360" w:lineRule="auto"/>
        <w:ind w:firstLine="425"/>
      </w:pPr>
      <w:r>
        <w:rPr>
          <w:rFonts w:ascii="宋体" w:hAnsi="宋体" w:eastAsia="宋体"/>
          <w:sz w:val="24"/>
        </w:rPr>
        <w:t>传统文旅法规体系以物理空间为预设场景，面对数字空间的虚拟性、跨地域性和即时性，其适应性面临多重结构性挑战。</w:t>
      </w:r>
    </w:p>
    <w:p w14:paraId="0A97F29C">
      <w:pPr>
        <w:spacing w:line="360" w:lineRule="auto"/>
        <w:ind w:firstLine="425"/>
      </w:pPr>
      <w:r>
        <w:rPr>
          <w:rFonts w:ascii="宋体" w:hAnsi="宋体" w:eastAsia="宋体"/>
          <w:sz w:val="24"/>
        </w:rPr>
        <w:t>管辖权问题。智慧旅游的跨地域特征使传统属地管辖原则面临困境。Liu和Liu指出，智慧旅游的跨地域和虚拟性带来法律适用问题，当前国内法律法规尚不能有效应对[23]。例如，游客通过在线平台预订异地的旅游产品，发生纠纷时管辖法院的确定、法律适用的选择都存在复杂性。再如，跨境旅游电商平台上的消费纠纷，涉及不同法域的法律适用和执行互认问题，现有国际私法规则难以提供充分指引。</w:t>
      </w:r>
    </w:p>
    <w:p w14:paraId="73F9977F">
      <w:pPr>
        <w:spacing w:line="360" w:lineRule="auto"/>
        <w:ind w:firstLine="425"/>
      </w:pPr>
      <w:r>
        <w:rPr>
          <w:rFonts w:ascii="宋体" w:hAnsi="宋体" w:eastAsia="宋体"/>
          <w:sz w:val="24"/>
        </w:rPr>
        <w:t>主体认定问题。数字文旅生态中的主体角色多元且边界模糊。在线平台是信息中介还是服务提供者？内容创作者是文化生产者还是旅游经营者？虚拟景区的运营者是否需要取得旅行社业务经营许可？这些身份认定直接影响法律责任分配。以在线旅游平台为例，根据《在线旅游经营服务管理暂行规定》，平台经营者的法律地位被界定为"在线旅游经营者"，但其与平台内经营者的责任划分仍存在模糊地带。</w:t>
      </w:r>
    </w:p>
    <w:p w14:paraId="49495130">
      <w:pPr>
        <w:spacing w:line="360" w:lineRule="auto"/>
        <w:ind w:firstLine="425"/>
      </w:pPr>
      <w:r>
        <w:rPr>
          <w:rFonts w:ascii="宋体" w:hAnsi="宋体" w:eastAsia="宋体"/>
          <w:sz w:val="24"/>
        </w:rPr>
        <w:t>行为定性问题。大数据"杀熟"、算法歧视、虚假评论等行为在传统法律框架下如何定性，是适用《消费者权益保护法》《反不正当竞争法》还是《电子商务法》，存在法律适用的选择难题[24]。赵荷花和木妍蓉的研究指出，传统市场监管理念滞后、监管制度无法有效破解平台算法黑箱、相关法律法规不健全，是旅游在线平台监管困境的三大根源[25]。</w:t>
      </w:r>
    </w:p>
    <w:p w14:paraId="158A7A88">
      <w:pPr>
        <w:spacing w:line="360" w:lineRule="auto"/>
        <w:ind w:firstLine="425"/>
      </w:pPr>
      <w:r>
        <w:rPr>
          <w:rFonts w:ascii="宋体" w:hAnsi="宋体" w:eastAsia="宋体"/>
          <w:sz w:val="24"/>
        </w:rPr>
        <w:t>证据采信问题。数字化执法和在线纠纷解决中，电子证据的生成、保存、认定标准需要法规的进一步明确。区块链存证、智能合约、算法决策的可解释性等技术手段在司法实践中的应用规则尚不完善。文旅执法中的"数字+执法"模式虽然提升了效率，但也面临电子证据的法律效力认定难题[26]。</w:t>
      </w:r>
    </w:p>
    <w:p w14:paraId="413F67C4">
      <w:pPr>
        <w:ind w:left="567"/>
      </w:pPr>
      <w:r>
        <w:rPr>
          <w:rFonts w:ascii="楷体" w:hAnsi="楷体" w:eastAsia="楷体"/>
          <w:i/>
          <w:sz w:val="22"/>
        </w:rPr>
        <w:t>**知识卡片1-2：文旅法规的"时滞效应"**</w:t>
      </w:r>
    </w:p>
    <w:p w14:paraId="5440B970">
      <w:pPr>
        <w:ind w:left="567"/>
      </w:pPr>
    </w:p>
    <w:p w14:paraId="32D90845">
      <w:pPr>
        <w:ind w:left="567"/>
      </w:pPr>
      <w:r>
        <w:rPr>
          <w:rFonts w:ascii="楷体" w:hAnsi="楷体" w:eastAsia="楷体"/>
          <w:i/>
          <w:sz w:val="22"/>
        </w:rPr>
        <w:t>法律的稳定性与技术的快速迭代之间存在固有张力，形成"时滞效应"——法律法规的修订周期远长于技术更新周期。以在线旅游平台为例，从早期的OTA模式到社交媒体旅游营销、再到元宇宙文旅体验，技术模式每隔3-5年发生一次重大变迁，而相关法规的制定和修订往往需要更长时间。Sergienko的研究指出，数字化构成了旅游法演进的新阶段，需要重新审视传统法律发展分期的方法论基础[27]。这一时滞效应要求法规设计具有足够的弹性和前瞻性，通过原则性条款、技术标准、行业指南等多层次规范工具组合，实现稳定性与适应性的平衡。同时，也应建立法规的定期评估和动态调整机制，缩短法规与技术的"时差"。</w:t>
      </w:r>
    </w:p>
    <w:p w14:paraId="18452DDB">
      <w:pPr>
        <w:outlineLvl w:val="0"/>
      </w:pPr>
      <w:r>
        <w:rPr>
          <w:rFonts w:ascii="黑体" w:hAnsi="黑体" w:eastAsia="黑体"/>
          <w:b/>
          <w:sz w:val="32"/>
        </w:rPr>
        <w:t>1.3　数字治理的理论内涵与框架演进</w:t>
      </w:r>
    </w:p>
    <w:p w14:paraId="3D5EF389">
      <w:r>
        <w:rPr>
          <w:rFonts w:ascii="黑体" w:hAnsi="黑体" w:eastAsia="黑体"/>
          <w:b/>
          <w:sz w:val="28"/>
        </w:rPr>
        <w:t>1.3.1　从电子政务到数字治理</w:t>
      </w:r>
    </w:p>
    <w:p w14:paraId="6E5E8449">
      <w:pPr>
        <w:spacing w:line="360" w:lineRule="auto"/>
        <w:ind w:firstLine="425"/>
      </w:pPr>
      <w:r>
        <w:rPr>
          <w:rFonts w:ascii="宋体" w:hAnsi="宋体" w:eastAsia="宋体"/>
          <w:sz w:val="24"/>
        </w:rPr>
        <w:t>数字治理的概念源自电子政务的演进而非凭空产生。研究表明，过去十年间电子政务经历了三重深刻转变：从"单一无序"的信息提供向"全面系统"的政务服务转变；从"提供信息和服务"的政府单向供给向"增强公民监督和参与"的双向互动转变；从"以政府为中心"的管理本位向"以公民为中心"的服务本位转变[28]。这些变化推动电子政务向数字治理转型，对政府提出了更高要求——不仅需要技术能力的提升，更需要治理理念的重塑和制度框架的升级。</w:t>
      </w:r>
    </w:p>
    <w:p w14:paraId="14C0D7D8">
      <w:pPr>
        <w:spacing w:line="360" w:lineRule="auto"/>
        <w:ind w:firstLine="425"/>
      </w:pPr>
      <w:r>
        <w:rPr>
          <w:rFonts w:ascii="宋体" w:hAnsi="宋体" w:eastAsia="宋体"/>
          <w:sz w:val="24"/>
        </w:rPr>
        <w:t>在文旅领域，Kalbaska等学者从利益相关者视角分析了数字政府与旅游的关系，发现数字政府对旅游发展具有多维影响——从签证信息提供到目的地营销、从安全预警到纠纷调解，数字政府的服务能力直接影响旅游体验和治理效能[29]。这一研究将数字治理理论引入旅游研究，为理解文旅数字治理提供了理论桥梁。研究还发现，不同利益相关者（政府、旅游企业、游客、居民）对数字政府服务的需求和期望存在显著差异，这要求数字治理框架具有足够的包容性和灵活性。</w:t>
      </w:r>
    </w:p>
    <w:p w14:paraId="1EB53B5E">
      <w:pPr>
        <w:spacing w:line="360" w:lineRule="auto"/>
        <w:ind w:firstLine="425"/>
      </w:pPr>
      <w:r>
        <w:rPr>
          <w:rFonts w:ascii="宋体" w:hAnsi="宋体" w:eastAsia="宋体"/>
          <w:sz w:val="24"/>
        </w:rPr>
        <w:t>Sukardi等学者从法律视角探讨了文化遗产数字化与电子旅游、电子政府的关联，指出三者的协同可以有效支持生态旅游发展[30]。这一研究揭示了数字治理在文旅领域的多层次应用——从文化遗产的数字化保护到旅游服务的数字化供给再到政府管理的数字化转型，数字治理贯穿了文旅生态的全链条。</w:t>
      </w:r>
    </w:p>
    <w:p w14:paraId="2D6EA968">
      <w:r>
        <w:rPr>
          <w:rFonts w:ascii="黑体" w:hAnsi="黑体" w:eastAsia="黑体"/>
          <w:b/>
          <w:sz w:val="28"/>
        </w:rPr>
        <w:t>1.3.2　数字治理的核心维度</w:t>
      </w:r>
    </w:p>
    <w:p w14:paraId="1F8EAC5E">
      <w:pPr>
        <w:spacing w:line="360" w:lineRule="auto"/>
        <w:ind w:firstLine="425"/>
      </w:pPr>
      <w:r>
        <w:rPr>
          <w:rFonts w:ascii="宋体" w:hAnsi="宋体" w:eastAsia="宋体"/>
          <w:sz w:val="24"/>
        </w:rPr>
        <w:t>数字治理超越传统行政管理的范畴，涵盖技术治理、数据治理、算法治理、平台治理等多个维度。Adedoyin和An基于OECD的协同演化过程理论，将数字治理与智慧旅游的关联概括为从新公共管理向数字治理时代的转型[31]。这一理论框架强调，数字治理不仅是技术工具的应用，更是治理理念、治理结构和治理方式的系统性变革。</w:t>
      </w:r>
    </w:p>
    <w:p w14:paraId="4482DFEE">
      <w:pPr>
        <w:spacing w:line="360" w:lineRule="auto"/>
        <w:ind w:firstLine="425"/>
      </w:pPr>
      <w:r>
        <w:rPr>
          <w:rFonts w:ascii="宋体" w:hAnsi="宋体" w:eastAsia="宋体"/>
          <w:sz w:val="24"/>
        </w:rPr>
        <w:t>具体而言，文旅数字治理包含以下核心维度。</w:t>
      </w:r>
    </w:p>
    <w:p w14:paraId="1C4C5BCA">
      <w:pPr>
        <w:spacing w:line="360" w:lineRule="auto"/>
        <w:ind w:firstLine="425"/>
      </w:pPr>
      <w:r>
        <w:rPr>
          <w:rFonts w:ascii="宋体" w:hAnsi="宋体" w:eastAsia="宋体"/>
          <w:sz w:val="24"/>
        </w:rPr>
        <w:t>技术治理维度——即利用数字技术提升治理效率，包括大数据监测、智能预警、数字执法、智能决策等。浙江旅游大数据治理的探索实践表明，人工智能在旅游数据采集、分析和预测中具有显著优势，但也面临数据质量、算法可解释性和技术伦理等挑战[32]。张洪昌和舒伯阳的研究揭示了旅游大数据治理面临的五大壁垒——行业间壁垒与信息孤岛、部门间壁垒与数据政绩、政企间壁垒与权力寻租、企业间壁垒与利益分割、主客间壁垒与数字鸿沟[33]。</w:t>
      </w:r>
    </w:p>
    <w:p w14:paraId="551C3162">
      <w:pPr>
        <w:spacing w:line="360" w:lineRule="auto"/>
        <w:ind w:firstLine="425"/>
      </w:pPr>
      <w:r>
        <w:rPr>
          <w:rFonts w:ascii="宋体" w:hAnsi="宋体" w:eastAsia="宋体"/>
          <w:sz w:val="24"/>
        </w:rPr>
        <w:t>制度治理维度——即通过法规政策创新适应数字化新场景，包括数据确权、算法问责、平台责任、数字知识产权等。这些制度创新既是数字治理的保障，也是数字治理的内容。文旅数据确权是当前制度治理的核心难题——数据的法律属性如何界定？数据权益如何在原发者和处理者之间分配？这些问题直接影响文旅数据要素的市场化配置效率[34]。</w:t>
      </w:r>
    </w:p>
    <w:p w14:paraId="4A947944">
      <w:pPr>
        <w:spacing w:line="360" w:lineRule="auto"/>
        <w:ind w:firstLine="425"/>
      </w:pPr>
      <w:r>
        <w:rPr>
          <w:rFonts w:ascii="宋体" w:hAnsi="宋体" w:eastAsia="宋体"/>
          <w:sz w:val="24"/>
        </w:rPr>
        <w:t>协同治理维度——即构建多元主体共治格局，包括政府间协同（跨部门、跨层级、跨地域）、政企合作（政府与平台企业的数据共享和联合治理）、社会参与（游客、居民、行业组织的参与监督）等。巫程成等学者的比较分析表明，国内外旅游治理研究在治理主体、治理方式和治理机制方面存在显著差异，中国的旅游治理需要从"管理"到"治理"的体制改革[35]。</w:t>
      </w:r>
    </w:p>
    <w:p w14:paraId="2195F714">
      <w:pPr>
        <w:spacing w:line="360" w:lineRule="auto"/>
        <w:ind w:firstLine="425"/>
      </w:pPr>
      <w:r>
        <w:rPr>
          <w:rFonts w:ascii="宋体" w:hAnsi="宋体" w:eastAsia="宋体"/>
          <w:sz w:val="24"/>
        </w:rPr>
        <w:t>伦理治理维度——即关注数字技术的伦理风险，包括隐私保护、算法公平、数字包容、技术向善等。Masseno和Santos的研究从数据保护视角分析了智慧旅游目的地中个性化和用户画像对隐私的风险，提出了算法问责的技术要求和制度安排[36]。这一研究揭示了数字治理中技术效率与公民权利之间的内在张力。</w:t>
      </w:r>
    </w:p>
    <w:p w14:paraId="360398C9">
      <w:r>
        <w:rPr>
          <w:rFonts w:ascii="黑体" w:hAnsi="黑体" w:eastAsia="黑体"/>
          <w:b/>
          <w:sz w:val="28"/>
        </w:rPr>
        <w:t>1.3.3　整体性治理理论的引入</w:t>
      </w:r>
    </w:p>
    <w:p w14:paraId="40784658">
      <w:pPr>
        <w:spacing w:line="360" w:lineRule="auto"/>
        <w:ind w:firstLine="425"/>
      </w:pPr>
      <w:r>
        <w:rPr>
          <w:rFonts w:ascii="宋体" w:hAnsi="宋体" w:eastAsia="宋体"/>
          <w:sz w:val="24"/>
        </w:rPr>
        <w:t>整体性治理理论（Holistic Governance Theory）为文旅数字治理提供了重要的理论视角。该理论由英国学者Perri 6等人在20世纪90年代末提出，核心主张是通过整合政府职能、跨越组织边界、协调服务供给来解决"碎片化"治理问题。在文旅数字治理语境下，整体性治理的引入具有特殊的理论契合性和实践针对性。</w:t>
      </w:r>
    </w:p>
    <w:p w14:paraId="2EE60B3E">
      <w:pPr>
        <w:spacing w:line="360" w:lineRule="auto"/>
        <w:ind w:firstLine="425"/>
      </w:pPr>
      <w:r>
        <w:rPr>
          <w:rFonts w:ascii="宋体" w:hAnsi="宋体" w:eastAsia="宋体"/>
          <w:sz w:val="24"/>
        </w:rPr>
        <w:t>江晓翠基于这一理论框架剖析了数字文旅产业高质量发展面临的困境，包括发展理念碎片化、主体治理意识与治理能力不强、治理机制碎片化、数据孤岛问题突出且数字赋能不足等[37]。她提出树立数字文旅整体协调发展理念、打造数字文旅治理共同体、完善数字文旅整体性治理机制、整体推进数字文旅产业信息化建设等对策建议。这些对策建议体现了整体性治理的核心要义——通过理念整合、组织协调和技术赋能来克服治理碎片化。</w:t>
      </w:r>
    </w:p>
    <w:p w14:paraId="499A99CB">
      <w:pPr>
        <w:spacing w:line="360" w:lineRule="auto"/>
        <w:ind w:firstLine="425"/>
      </w:pPr>
      <w:r>
        <w:rPr>
          <w:rFonts w:ascii="宋体" w:hAnsi="宋体" w:eastAsia="宋体"/>
          <w:sz w:val="24"/>
        </w:rPr>
        <w:t>整体性治理在文旅数字治理中的应用面临三重挑战。组织挑战——文旅管理涉及文旅、网信、市场监管、公安等多个部门，部门间的职能交叉和边界模糊导致协同困难。技术挑战——不同部门和系统之间的数据格式、技术标准和安全协议不统一，形成"数据孤岛"。制度挑战——跨部门协同治理缺乏明确的法律授权和制度规范，协同机制的建立主要依靠行政命令而非制度保障。</w:t>
      </w:r>
    </w:p>
    <w:p w14:paraId="31A4967B">
      <w:pPr>
        <w:spacing w:line="360" w:lineRule="auto"/>
        <w:ind w:firstLine="425"/>
      </w:pPr>
      <w:r>
        <w:rPr>
          <w:rFonts w:ascii="宋体" w:hAnsi="宋体" w:eastAsia="宋体"/>
          <w:sz w:val="24"/>
        </w:rPr>
        <w:t>县域层面的数字治理实践为整体性治理理论的落地提供了重要实验场。研究表明，县域主体作为数字"跑道"中上传下达的重要中转站，是专项互动空间有效实现的必然选择。县域旅游产业数字化治理场景经历了发展、分化扩散和防御介入三个演变阶段[38]。浙江省90个县级行政区的实践表明，县域层面的数字治理创新具有"小切口、大治理"的特征——通过县级层面的制度创新和技术应用，可以探索出可复制的治理模式。</w:t>
      </w:r>
    </w:p>
    <w:p w14:paraId="16E73276">
      <w:r>
        <w:rPr>
          <w:rFonts w:ascii="黑体" w:hAnsi="黑体" w:eastAsia="黑体"/>
          <w:b/>
          <w:sz w:val="28"/>
        </w:rPr>
        <w:t>1.3.4　协同治理理论的多维映射</w:t>
      </w:r>
    </w:p>
    <w:p w14:paraId="18F0D4B2">
      <w:pPr>
        <w:spacing w:line="360" w:lineRule="auto"/>
        <w:ind w:firstLine="425"/>
      </w:pPr>
      <w:r>
        <w:rPr>
          <w:rFonts w:ascii="宋体" w:hAnsi="宋体" w:eastAsia="宋体"/>
          <w:sz w:val="24"/>
        </w:rPr>
        <w:t>协同治理理论（Collaborative Governance Theory）强调多元主体通过正式的、共识导向的 deliberative 过程共同制定和执行公共政策。在文旅数字治理中，协同治理理论具有多维度的映射。</w:t>
      </w:r>
    </w:p>
    <w:p w14:paraId="42870758">
      <w:pPr>
        <w:spacing w:line="360" w:lineRule="auto"/>
        <w:ind w:firstLine="425"/>
      </w:pPr>
      <w:r>
        <w:rPr>
          <w:rFonts w:ascii="宋体" w:hAnsi="宋体" w:eastAsia="宋体"/>
          <w:sz w:val="24"/>
        </w:rPr>
        <w:t>在政府间协同维度，数字治理需要跨越文旅、网信、公安、市场监管、交通运输等多个部门的职能边界，建立跨部门的数据共享和联合执法机制。蒋柱君等学者研究了文旅融合背景下的指挥调度与移动执法系统，指出文旅领域的指挥调度与移动执法信息化程度不高、执法效率较低，特别是在文旅融合背景下现场取证难度大、凭经验进行事件研判成为行业的主要痛点[39]。</w:t>
      </w:r>
    </w:p>
    <w:p w14:paraId="507F7C72">
      <w:pPr>
        <w:spacing w:line="360" w:lineRule="auto"/>
        <w:ind w:firstLine="425"/>
      </w:pPr>
      <w:r>
        <w:rPr>
          <w:rFonts w:ascii="宋体" w:hAnsi="宋体" w:eastAsia="宋体"/>
          <w:sz w:val="24"/>
        </w:rPr>
        <w:t>在政企协同维度，数字平台企业掌握着大量旅游数据和技术资源，政府的数字治理需要平台的配合和支持。然而，政企之间的数据共享面临权力不对称、利益分配不均、责任划分不清等障碍。需要建立基于法规授权和契约安排的政企数据共享机制，明确数据使用的目的限制和安全义务。</w:t>
      </w:r>
    </w:p>
    <w:p w14:paraId="13743258">
      <w:pPr>
        <w:spacing w:line="360" w:lineRule="auto"/>
        <w:ind w:firstLine="425"/>
      </w:pPr>
      <w:r>
        <w:rPr>
          <w:rFonts w:ascii="宋体" w:hAnsi="宋体" w:eastAsia="宋体"/>
          <w:sz w:val="24"/>
        </w:rPr>
        <w:t>在社会参与维度，游客、居民和行业组织是文旅数字治理的重要参与主体。游客通过投诉评价系统参与市场监督，居民通过社区治理平台参与旅游发展决策，行业组织通过自律公约参与标准制定。Errichiello和Micera基于管理理论构建了智慧旅游目的地治理的过程视角框架，强调利益相关者参与对治理效果的关键作用[40]。</w:t>
      </w:r>
    </w:p>
    <w:p w14:paraId="78E1D1D5">
      <w:pPr>
        <w:outlineLvl w:val="0"/>
      </w:pPr>
      <w:r>
        <w:rPr>
          <w:rFonts w:ascii="黑体" w:hAnsi="黑体" w:eastAsia="黑体"/>
          <w:b/>
          <w:sz w:val="32"/>
        </w:rPr>
        <w:t>1.4　P.R.I.S.M.框架的提出与逻辑结构</w:t>
      </w:r>
    </w:p>
    <w:p w14:paraId="558F1AD9">
      <w:r>
        <w:rPr>
          <w:rFonts w:ascii="黑体" w:hAnsi="黑体" w:eastAsia="黑体"/>
          <w:b/>
          <w:sz w:val="28"/>
        </w:rPr>
        <w:t>1.4.1　框架设计的理论依据</w:t>
      </w:r>
    </w:p>
    <w:p w14:paraId="3852A2F8">
      <w:pPr>
        <w:spacing w:line="360" w:lineRule="auto"/>
        <w:ind w:firstLine="425"/>
      </w:pPr>
      <w:r>
        <w:rPr>
          <w:rFonts w:ascii="宋体" w:hAnsi="宋体" w:eastAsia="宋体"/>
          <w:sz w:val="24"/>
        </w:rPr>
        <w:t>P.R.I.S.M.框架的提出基于三重理论考量。</w:t>
      </w:r>
    </w:p>
    <w:p w14:paraId="3A084574">
      <w:pPr>
        <w:spacing w:line="360" w:lineRule="auto"/>
        <w:ind w:firstLine="425"/>
      </w:pPr>
      <w:r>
        <w:rPr>
          <w:rFonts w:ascii="宋体" w:hAnsi="宋体" w:eastAsia="宋体"/>
          <w:sz w:val="24"/>
        </w:rPr>
        <w:t>其一，系统论视角。文旅数字治理是一个系统工程，需要从政策、法规、信息、主体、评估五个维度系统推进，任何单一维度的改革都难以取得整体效果。系统论强调整体大于部分之和，五个维度的协同效应远大于各自独立的推进效果。例如，即使政策框架（P）设计完善，如果缺乏法规创新（R）的保障，政策的执行效力也会大打折扣；如果缺乏信息治理（I）的支撑，政策的精准实施就失去了技术基础。</w:t>
      </w:r>
    </w:p>
    <w:p w14:paraId="187E4F28">
      <w:pPr>
        <w:spacing w:line="360" w:lineRule="auto"/>
        <w:ind w:firstLine="425"/>
      </w:pPr>
      <w:r>
        <w:rPr>
          <w:rFonts w:ascii="宋体" w:hAnsi="宋体" w:eastAsia="宋体"/>
          <w:sz w:val="24"/>
        </w:rPr>
        <w:t>其二，治理理论视角。现代治理理论强调多元主体协同、法治保障、信息透明和绩效评估，P.R.I.S.M.框架将这些要素整合为一个连贯的分析工具。与传统的"政府管控"模式不同，现代治理强调"多元共治"——政府、市场、社会三方力量通过制度化的协商与合作共同参与公共事务管理。P.R.I.S.M.框架中的利益相关者协同（S）维度正是对这一理念的体现。</w:t>
      </w:r>
    </w:p>
    <w:p w14:paraId="62530C39">
      <w:pPr>
        <w:spacing w:line="360" w:lineRule="auto"/>
        <w:ind w:firstLine="425"/>
      </w:pPr>
      <w:r>
        <w:rPr>
          <w:rFonts w:ascii="宋体" w:hAnsi="宋体" w:eastAsia="宋体"/>
          <w:sz w:val="24"/>
        </w:rPr>
        <w:t>其三，中国实践视角。中国文旅数字治理的实践经验和现实困境为框架设计提供了经验基础。"一部手机游云南"体现了政策框架（P）和监测评估（M）的结合；在线旅游平台监管体现了法规创新（R）和信息治理（I）的需求；文化遗产数字化保护则涉及利益相关者协同（S）。姚国章提出的智慧旅游八大组成框架——制度体系、基础设施体系、信息资源体系、应用支撑体系、应用体系、服务体系、法规与标准化规范体系、信息安全与运维保障体系[41]——为P.R.I.S.M.框架提供了本土化的理论参考。</w:t>
      </w:r>
    </w:p>
    <w:p w14:paraId="373C32BD">
      <w:r>
        <w:rPr>
          <w:rFonts w:ascii="黑体" w:hAnsi="黑体" w:eastAsia="黑体"/>
          <w:b/>
          <w:sz w:val="28"/>
        </w:rPr>
        <w:t>1.4.2　五个维度的内涵与关系</w:t>
      </w:r>
    </w:p>
    <w:p w14:paraId="711D3C04">
      <w:pPr>
        <w:spacing w:line="360" w:lineRule="auto"/>
        <w:ind w:firstLine="425"/>
      </w:pPr>
      <w:r>
        <w:rPr>
          <w:rFonts w:ascii="宋体" w:hAnsi="宋体" w:eastAsia="宋体"/>
          <w:sz w:val="24"/>
        </w:rPr>
        <w:t>P（Policy Framework，政策框架体系）。政策框架是数字治理的顶层设计，包括战略规划、政策工具组合、部门协调机制等。研究表明，文旅产业数字化转型的政策组合呈现"战略—工具—情景"三重逻辑[42]，政策工具的类型选择和组合方式直接影响治理效果。P维度关注的核心问题是：如何设计具有前瞻性和适应性的政策框架？如何平衡鼓励创新与防范风险？如何确保政策执行的跨部门协调？</w:t>
      </w:r>
    </w:p>
    <w:p w14:paraId="60725BB4">
      <w:pPr>
        <w:spacing w:line="360" w:lineRule="auto"/>
        <w:ind w:firstLine="425"/>
      </w:pPr>
      <w:r>
        <w:rPr>
          <w:rFonts w:ascii="宋体" w:hAnsi="宋体" w:eastAsia="宋体"/>
          <w:sz w:val="24"/>
        </w:rPr>
        <w:t>R（Regulatory Innovation，法规创新机制）。法规创新是数字治理的制度保障，包括法律法规的修订完善、监管方式的创新变革、标准化体系的构建推进等。Sergienko指出，数字化构成了旅游法演进的新阶段，需要重新审视传统法律发展分期的方法论基础[43]。在另一篇研究中，Sergienko还分析了数字化转型对旅游法中合同自由原则的冲击，提出需要向"改进的自由"模式转型[44]。R维度关注的核心问题是：传统法规如何适应数字化新场景？监管方式如何从"事后处罚"转向"全过程治理"？标准化体系如何支撑法规实施？</w:t>
      </w:r>
    </w:p>
    <w:p w14:paraId="4D76C511">
      <w:pPr>
        <w:spacing w:line="360" w:lineRule="auto"/>
        <w:ind w:firstLine="425"/>
      </w:pPr>
      <w:r>
        <w:rPr>
          <w:rFonts w:ascii="宋体" w:hAnsi="宋体" w:eastAsia="宋体"/>
          <w:sz w:val="24"/>
        </w:rPr>
        <w:t>I（Information Governance，信息治理能力）。信息治理是数字治理的技术内核，涵盖数据治理、算法治理、网络安全、标准化等。Yallop和Seraphin强调，数据治理是旅游和酒店业中组织采用的政策和程序，是跨职能的管理框架[45]。胡恒智等学者提出了数字文旅标准与技术规范体系的五层架构——设施、技术、模型、交互与应用，并探讨了标准化建设的核心要点[46]。I维度关注的核心问题是：数据权益如何配置？算法如何问责？标准化体系如何构建？</w:t>
      </w:r>
    </w:p>
    <w:p w14:paraId="30755A71">
      <w:pPr>
        <w:spacing w:line="360" w:lineRule="auto"/>
        <w:ind w:firstLine="425"/>
      </w:pPr>
      <w:r>
        <w:rPr>
          <w:rFonts w:ascii="宋体" w:hAnsi="宋体" w:eastAsia="宋体"/>
          <w:sz w:val="24"/>
        </w:rPr>
        <w:t>S（Stakeholder Synergy，利益相关者协同）。协同治理是数字治理的社会基础，包括政府间协同、政企合作、公众参与、国际合作等。Hidayah等学者的研究表明，利益相关者协同是智慧旅游目的地发展的关键因素，旅游法规应基于政府法规的操作化[47]。Idrus等学者评估了公共行政系统在智慧旅游目的地管理中的技术应用，强调治理框架的制度化建设[48]。S维度关注的核心问题是：多元主体如何协同？利益如何平衡？责任如何分配？</w:t>
      </w:r>
    </w:p>
    <w:p w14:paraId="6F14717C">
      <w:pPr>
        <w:spacing w:line="360" w:lineRule="auto"/>
        <w:ind w:firstLine="425"/>
      </w:pPr>
      <w:r>
        <w:rPr>
          <w:rFonts w:ascii="宋体" w:hAnsi="宋体" w:eastAsia="宋体"/>
          <w:sz w:val="24"/>
        </w:rPr>
        <w:t>M（Monitoring &amp; Evaluation，监测与评估体系）。监测评估是数字治理的反馈闭环，包括数字监管、效果评估、持续优化等。数字化与旅游公共服务高质量供给的内在机制研究表明，数字化监测可以显著提升治理效能[49]。李荣坤的报道揭示了"柔性执法、联动执法、数字监管"为文旅市场保驾护航的最新实践[50]。M维度关注的核心问题是：治理效果如何量化评估？数字监管的技术手段如何规范？反馈机制如何实现闭环优化？</w:t>
      </w:r>
    </w:p>
    <w:p w14:paraId="4F82B7C5">
      <w:r>
        <w:rPr>
          <w:rFonts w:ascii="黑体" w:hAnsi="黑体" w:eastAsia="黑体"/>
          <w:b/>
          <w:sz w:val="28"/>
        </w:rPr>
        <w:t>1.4.3　框架的实践应用价值</w:t>
      </w:r>
    </w:p>
    <w:p w14:paraId="7D4D14ED">
      <w:pPr>
        <w:spacing w:line="360" w:lineRule="auto"/>
        <w:ind w:firstLine="425"/>
      </w:pPr>
      <w:r>
        <w:rPr>
          <w:rFonts w:ascii="宋体" w:hAnsi="宋体" w:eastAsia="宋体"/>
          <w:sz w:val="24"/>
        </w:rPr>
        <w:t>P.R.I.S.M.框架具有三重实践价值。</w:t>
      </w:r>
    </w:p>
    <w:p w14:paraId="78478767">
      <w:pPr>
        <w:spacing w:line="360" w:lineRule="auto"/>
        <w:ind w:firstLine="425"/>
      </w:pPr>
      <w:r>
        <w:rPr>
          <w:rFonts w:ascii="宋体" w:hAnsi="宋体" w:eastAsia="宋体"/>
          <w:sz w:val="24"/>
        </w:rPr>
        <w:t>分析工具价值——为研究者提供一个系统分析文旅数字治理的多维框架，避免单一视角的局限性。研究者可以用P.R.I.S.M.框架对特定文旅治理案例进行五维度分析，识别治理中的薄弱环节和改进方向。</w:t>
      </w:r>
    </w:p>
    <w:p w14:paraId="2AB1FF72">
      <w:pPr>
        <w:spacing w:line="360" w:lineRule="auto"/>
        <w:ind w:firstLine="425"/>
      </w:pPr>
      <w:r>
        <w:rPr>
          <w:rFonts w:ascii="宋体" w:hAnsi="宋体" w:eastAsia="宋体"/>
          <w:sz w:val="24"/>
        </w:rPr>
        <w:t>政策设计价值——为政策制定者提供一个政策设计的检查清单，确保治理方案的全面性和协调性。在制定新的数字文旅政策时，政策制定者可以逐一检查P.R.I.S.M.框架的五个维度，确保政策方案的系统性——是否明确了政策框架？是否配套了法规创新？是否具备信息治理能力？是否构建了协同机制？是否建立了评估体系？</w:t>
      </w:r>
    </w:p>
    <w:p w14:paraId="030E1BDA">
      <w:pPr>
        <w:spacing w:line="360" w:lineRule="auto"/>
        <w:ind w:firstLine="425"/>
      </w:pPr>
      <w:r>
        <w:rPr>
          <w:rFonts w:ascii="宋体" w:hAnsi="宋体" w:eastAsia="宋体"/>
          <w:sz w:val="24"/>
        </w:rPr>
        <w:t>评估工具价值——为评估文旅数字治理效果提供多维度指标体系，支持持续优化。通过建立基于P.R.I.S.M.框架的评估指标体系，可以对不同地区、不同时段的文旅数字治理效果进行横向比较和纵向追踪，为政策调整提供实证依据。</w:t>
      </w:r>
    </w:p>
    <w:p w14:paraId="363A742C">
      <w:pPr>
        <w:spacing w:line="360" w:lineRule="auto"/>
        <w:ind w:firstLine="425"/>
      </w:pPr>
      <w:r>
        <w:rPr>
          <w:rFonts w:ascii="宋体" w:hAnsi="宋体" w:eastAsia="宋体"/>
          <w:sz w:val="24"/>
        </w:rPr>
        <w:t>五个维度之间存在内在的逻辑关系：P（政策框架）提供方向指引，R（法规创新）提供制度保障，I（信息治理）提供技术支撑，S（利益相关者协同）提供社会基础，M（监测评估）提供反馈闭环。它们共同构成一个完整的治理循环——从政策设计到法规保障、从技术实施到主体协同、从效果评估到政策优化。这一循环不是单向的线性过程，而是多向互动的动态循环，任何一个环节的变化都会影响其他环节的运行。</w:t>
      </w:r>
    </w:p>
    <w:p w14:paraId="590BDAB7">
      <w:pPr>
        <w:outlineLvl w:val="0"/>
      </w:pPr>
      <w:r>
        <w:rPr>
          <w:rFonts w:ascii="黑体" w:hAnsi="黑体" w:eastAsia="黑体"/>
          <w:b/>
          <w:sz w:val="32"/>
        </w:rPr>
        <w:t>1.5　本书的结构安排与学习方法</w:t>
      </w:r>
    </w:p>
    <w:p w14:paraId="59BC6043">
      <w:r>
        <w:rPr>
          <w:rFonts w:ascii="黑体" w:hAnsi="黑体" w:eastAsia="黑体"/>
          <w:b/>
          <w:sz w:val="28"/>
        </w:rPr>
        <w:t>1.5.1　篇章结构</w:t>
      </w:r>
    </w:p>
    <w:p w14:paraId="2189CFB4">
      <w:pPr>
        <w:spacing w:line="360" w:lineRule="auto"/>
        <w:ind w:firstLine="425"/>
      </w:pPr>
      <w:r>
        <w:rPr>
          <w:rFonts w:ascii="宋体" w:hAnsi="宋体" w:eastAsia="宋体"/>
          <w:sz w:val="24"/>
        </w:rPr>
        <w:t>全书分为四篇十二章，以P.R.I.S.M.框架为主线贯穿始终。</w:t>
      </w:r>
    </w:p>
    <w:p w14:paraId="3A16B09B">
      <w:pPr>
        <w:spacing w:line="360" w:lineRule="auto"/>
        <w:ind w:firstLine="425"/>
      </w:pPr>
      <w:r>
        <w:rPr>
          <w:rFonts w:ascii="宋体" w:hAnsi="宋体" w:eastAsia="宋体"/>
          <w:sz w:val="24"/>
        </w:rPr>
        <w:t>第一篇"概念与演进篇"（第1-3章）建立分析框架，梳理理论脉络，回顾历史演进。第1章界定核心概念并提出P.R.I.S.M.框架；第2章深入阐述文旅数字化治理的理论基础，包括整体性治理理论、TOE框架、协同治理理论等；第3章回顾中国文旅政策法规的历史演进，分析数字化转型的政策组合特征。</w:t>
      </w:r>
    </w:p>
    <w:p w14:paraId="567E5EAB">
      <w:pPr>
        <w:spacing w:line="360" w:lineRule="auto"/>
        <w:ind w:firstLine="425"/>
      </w:pPr>
      <w:r>
        <w:rPr>
          <w:rFonts w:ascii="宋体" w:hAnsi="宋体" w:eastAsia="宋体"/>
          <w:sz w:val="24"/>
        </w:rPr>
        <w:t>第二篇"政策法规篇"（第4-6章）聚焦P.R.I.S.M.框架的P维度和R维度。第4章分析文旅政策法规体系的数字重构；第5章探讨数字文旅市场监管与执法创新；第6章深入文旅数据治理与数据确权制度这一前沿议题。</w:t>
      </w:r>
    </w:p>
    <w:p w14:paraId="66572A2B">
      <w:pPr>
        <w:spacing w:line="360" w:lineRule="auto"/>
        <w:ind w:firstLine="425"/>
      </w:pPr>
      <w:r>
        <w:rPr>
          <w:rFonts w:ascii="宋体" w:hAnsi="宋体" w:eastAsia="宋体"/>
          <w:sz w:val="24"/>
        </w:rPr>
        <w:t>第三篇"数字治理篇"（第7-9章）聚焦P.R.I.S.M.框架的I维度和S维度。第7章构建智慧旅游目的地治理框架；第8章分析文旅平台经济治理与算法监管；第9章探讨文化遗产数字化保护的法律制度。</w:t>
      </w:r>
    </w:p>
    <w:p w14:paraId="3E596DDB">
      <w:pPr>
        <w:spacing w:line="360" w:lineRule="auto"/>
        <w:ind w:firstLine="425"/>
      </w:pPr>
      <w:r>
        <w:rPr>
          <w:rFonts w:ascii="宋体" w:hAnsi="宋体" w:eastAsia="宋体"/>
          <w:sz w:val="24"/>
        </w:rPr>
        <w:t>第四篇"场景实战篇"（第10-12章）聚焦P.R.I.S.M.框架的M维度和综合应用。第10章分析数字政府与文旅公共服务转型；第11章进行国际比较与跨境合作分析；第12章展望未来趋势并展示P.R.I.S.M.框架的综合应用。</w:t>
      </w:r>
    </w:p>
    <w:p w14:paraId="1113817F">
      <w:r>
        <w:rPr>
          <w:rFonts w:ascii="黑体" w:hAnsi="黑体" w:eastAsia="黑体"/>
          <w:b/>
          <w:sz w:val="28"/>
        </w:rPr>
        <w:t>1.5.2　学习建议</w:t>
      </w:r>
    </w:p>
    <w:p w14:paraId="31323848">
      <w:pPr>
        <w:spacing w:line="360" w:lineRule="auto"/>
        <w:ind w:firstLine="425"/>
      </w:pPr>
      <w:r>
        <w:rPr>
          <w:rFonts w:ascii="宋体" w:hAnsi="宋体" w:eastAsia="宋体"/>
          <w:sz w:val="24"/>
        </w:rPr>
        <w:t>本书适合文旅管理、数字治理、旅游法规等领域的研究者、政策制定者、行业从业者以及高校师生阅读。建议读者在阅读过程中注意以下几点。</w:t>
      </w:r>
    </w:p>
    <w:p w14:paraId="43E3B14C">
      <w:pPr>
        <w:spacing w:line="360" w:lineRule="auto"/>
        <w:ind w:firstLine="425"/>
      </w:pPr>
      <w:r>
        <w:rPr>
          <w:rFonts w:ascii="宋体" w:hAnsi="宋体" w:eastAsia="宋体"/>
          <w:sz w:val="24"/>
        </w:rPr>
        <w:t>第一，把握P.R.I.S.M.框架的主线。全书各章都围绕P.R.I.S.M.框架展开，读者应在阅读过程中不断将各章内容纳入框架体系理解，形成系统化的知识结构。每章的知识卡片有助于把握核心概念与框架的关联。</w:t>
      </w:r>
    </w:p>
    <w:p w14:paraId="42A6D303">
      <w:pPr>
        <w:spacing w:line="360" w:lineRule="auto"/>
        <w:ind w:firstLine="425"/>
      </w:pPr>
      <w:r>
        <w:rPr>
          <w:rFonts w:ascii="宋体" w:hAnsi="宋体" w:eastAsia="宋体"/>
          <w:sz w:val="24"/>
        </w:rPr>
        <w:t>第二，关注"理论—政策—实践"的三维对应。本书在每章中都力求建立理论阐述、政策分析和实践案例的对应关系，读者应理解知识的应用场景，而非仅停留在概念层面。导入案例提供了现实问题情境，有助于将理论知识与实际问题联系起来。</w:t>
      </w:r>
    </w:p>
    <w:p w14:paraId="57951761">
      <w:pPr>
        <w:spacing w:line="360" w:lineRule="auto"/>
        <w:ind w:firstLine="425"/>
      </w:pPr>
      <w:r>
        <w:rPr>
          <w:rFonts w:ascii="宋体" w:hAnsi="宋体" w:eastAsia="宋体"/>
          <w:sz w:val="24"/>
        </w:rPr>
        <w:t>第三，结合参考文献深化学习。每章末附有10条以上参考文献，涵盖中英文文献和不同学科视角。读者应选择与自身研究或工作相关的文献进行延伸阅读，深化对特定主题的理解。</w:t>
      </w:r>
    </w:p>
    <w:p w14:paraId="38627FED">
      <w:pPr>
        <w:spacing w:line="360" w:lineRule="auto"/>
        <w:ind w:firstLine="425"/>
      </w:pPr>
      <w:r>
        <w:rPr>
          <w:rFonts w:ascii="宋体" w:hAnsi="宋体" w:eastAsia="宋体"/>
          <w:sz w:val="24"/>
        </w:rPr>
        <w:t>第四，通过思考题培养批判性思维。每章末的6道思考题按照识记、理解、应用、分析、评价、创造六个层次设计，读者应认真完成思考题，检验学习效果并培养独立思考能力。</w:t>
      </w:r>
    </w:p>
    <w:p w14:paraId="413C5A2F">
      <w:pPr>
        <w:outlineLvl w:val="0"/>
      </w:pPr>
      <w:r>
        <w:rPr>
          <w:rFonts w:ascii="黑体" w:hAnsi="黑体" w:eastAsia="黑体"/>
          <w:b/>
          <w:sz w:val="32"/>
        </w:rPr>
        <w:t>本章小结</w:t>
      </w:r>
    </w:p>
    <w:p w14:paraId="4AD98CCF">
      <w:pPr>
        <w:spacing w:line="360" w:lineRule="auto"/>
        <w:ind w:firstLine="425"/>
      </w:pPr>
      <w:r>
        <w:rPr>
          <w:rFonts w:ascii="宋体" w:hAnsi="宋体" w:eastAsia="宋体"/>
          <w:sz w:val="24"/>
        </w:rPr>
        <w:t>本章作为全书的开篇，从数字时代文旅产业范式变迁的宏观背景出发，系统界定了文旅政策法规与数字治理的核心范畴，梳理了从电子政务到数字治理的理论演进脉络，提出了贯穿全书的P.R.I.S.M.框架。</w:t>
      </w:r>
    </w:p>
    <w:p w14:paraId="16E54ACF">
      <w:pPr>
        <w:spacing w:line="360" w:lineRule="auto"/>
        <w:ind w:firstLine="425"/>
      </w:pPr>
      <w:r>
        <w:rPr>
          <w:rFonts w:ascii="宋体" w:hAnsi="宋体" w:eastAsia="宋体"/>
          <w:sz w:val="24"/>
        </w:rPr>
        <w:t>本章的核心论点可以概括为以下五点。第一，数字技术对文旅产业的渗透已从工具应用阶段进入生态重构阶段，带来了技术融合深度化、价值创造网络化和治理需求紧迫化的范式变迁特征。第二，文旅政策法规在数字治理中承担规范引导、权益保护、秩序维护和风险防控四重功能，但面临管辖权、主体认定、行为定性和证据采信四重适应性挑战。第三，数字治理超越了传统行政管理的范畴，涵盖技术治理、制度治理、协同治理和伦理治理四个核心维度，整体性治理理论和协同治理理论为其提供了重要理论基础。第四，P.R.I.S.M.框架由政策框架（P）、法规创新（R）、信息治理（I）、利益相关者协同（S）和监测评估（M）五个维度构成，它们之间存在内在的逻辑循环关系，共同构成一个完整的治理闭环。第五，数字治理不仅是技术工具的升级，更是治理理念、法律制度和组织方式的系统性变革，需要政策、法规、技术、主体和评估的协同推进。</w:t>
      </w:r>
    </w:p>
    <w:p w14:paraId="3F84C44B">
      <w:pPr>
        <w:outlineLvl w:val="0"/>
      </w:pPr>
      <w:r>
        <w:rPr>
          <w:rFonts w:ascii="黑体" w:hAnsi="黑体" w:eastAsia="黑体"/>
          <w:b/>
          <w:sz w:val="32"/>
        </w:rPr>
        <w:t>思考题</w:t>
      </w:r>
    </w:p>
    <w:p w14:paraId="19CC19D8">
      <w:pPr>
        <w:spacing w:line="360" w:lineRule="auto"/>
        <w:ind w:firstLine="425"/>
      </w:pPr>
      <w:r>
        <w:rPr>
          <w:rFonts w:ascii="宋体" w:hAnsi="宋体" w:eastAsia="宋体"/>
          <w:sz w:val="24"/>
        </w:rPr>
        <w:t>1. [识记] 简述P.R.I.S.M.框架的五个维度及其含义，说明各维度之间的逻辑关系。</w:t>
      </w:r>
    </w:p>
    <w:p w14:paraId="7EBBB1CD">
      <w:pPr>
        <w:spacing w:line="360" w:lineRule="auto"/>
        <w:ind w:firstLine="425"/>
      </w:pPr>
      <w:r>
        <w:rPr>
          <w:rFonts w:ascii="宋体" w:hAnsi="宋体" w:eastAsia="宋体"/>
          <w:sz w:val="24"/>
        </w:rPr>
        <w:t>2. [理解] 为什么说数字时代文旅产业的范式变迁不仅是技术问题，更是制度问题？结合"一部手机游云南"案例，分析技术变革与制度变革的互动关系。</w:t>
      </w:r>
    </w:p>
    <w:p w14:paraId="502E7700">
      <w:pPr>
        <w:spacing w:line="360" w:lineRule="auto"/>
        <w:ind w:firstLine="425"/>
      </w:pPr>
      <w:r>
        <w:rPr>
          <w:rFonts w:ascii="宋体" w:hAnsi="宋体" w:eastAsia="宋体"/>
          <w:sz w:val="24"/>
        </w:rPr>
        <w:t>3. [应用] 运用P.R.I.S.M.框架，分析你所熟悉的一个文旅数字治理实践案例，指出其在五个维度上的表现和不足，并提出改进建议。</w:t>
      </w:r>
    </w:p>
    <w:p w14:paraId="16A44169">
      <w:pPr>
        <w:spacing w:line="360" w:lineRule="auto"/>
        <w:ind w:firstLine="425"/>
      </w:pPr>
      <w:r>
        <w:rPr>
          <w:rFonts w:ascii="宋体" w:hAnsi="宋体" w:eastAsia="宋体"/>
          <w:sz w:val="24"/>
        </w:rPr>
        <w:t>4. [分析] 文旅法规的"时滞效应"具体表现在哪些方面？如何通过制度设计缓解这一效应？请结合在线旅游平台监管的具体案例进行分析。</w:t>
      </w:r>
    </w:p>
    <w:p w14:paraId="136EDA09">
      <w:pPr>
        <w:spacing w:line="360" w:lineRule="auto"/>
        <w:ind w:firstLine="425"/>
      </w:pPr>
      <w:r>
        <w:rPr>
          <w:rFonts w:ascii="宋体" w:hAnsi="宋体" w:eastAsia="宋体"/>
          <w:sz w:val="24"/>
        </w:rPr>
        <w:t>5. [评价] 比较整体性治理理论与协同治理理论在分析文旅数字治理时的异同，评价各自的适用性和局限性，并讨论两者如何互补。</w:t>
      </w:r>
    </w:p>
    <w:p w14:paraId="0EB745ED">
      <w:pPr>
        <w:spacing w:line="360" w:lineRule="auto"/>
        <w:ind w:firstLine="425"/>
      </w:pPr>
      <w:r>
        <w:rPr>
          <w:rFonts w:ascii="宋体" w:hAnsi="宋体" w:eastAsia="宋体"/>
          <w:sz w:val="24"/>
        </w:rPr>
        <w:t>6. [创造] 基于P.R.I.S.M.框架，设计一个面向"元宇宙文旅"场景的数字治理方案，包含政策框架、法规创新、信息治理、主体协同和监测评估五个方面的具体措施，并说明方案的创新点和可行性。</w:t>
      </w:r>
    </w:p>
    <w:p w14:paraId="2E16A5A5">
      <w:pPr>
        <w:outlineLvl w:val="0"/>
      </w:pPr>
      <w:r>
        <w:rPr>
          <w:rFonts w:ascii="黑体" w:hAnsi="黑体" w:eastAsia="黑体"/>
          <w:b/>
          <w:sz w:val="32"/>
        </w:rPr>
        <w:t>参考文献</w:t>
      </w:r>
    </w:p>
    <w:p w14:paraId="1219D172">
      <w:pPr>
        <w:spacing w:line="360" w:lineRule="auto"/>
        <w:ind w:firstLine="425"/>
      </w:pPr>
      <w:r>
        <w:rPr>
          <w:rFonts w:ascii="宋体" w:hAnsi="宋体" w:eastAsia="宋体"/>
          <w:sz w:val="24"/>
        </w:rPr>
        <w:t>[1] Shrestha D, Tan W, Gaudel B, et al. Digital Tourism Business Ecosystem: Artifacts, Taxonomy and Implementation Aspects[J]. SSRN, 2021. DOI:10.2139/ssrn.3921119.</w:t>
      </w:r>
    </w:p>
    <w:p w14:paraId="0443E72E">
      <w:pPr>
        <w:spacing w:line="360" w:lineRule="auto"/>
        <w:ind w:firstLine="425"/>
      </w:pPr>
      <w:r>
        <w:rPr>
          <w:rFonts w:ascii="宋体" w:hAnsi="宋体" w:eastAsia="宋体"/>
          <w:sz w:val="24"/>
        </w:rPr>
        <w:t>[2] [作者不详]. 数字技术赋能文旅融合创新——《华中师范大学学报(自然科学版)》"数字文旅研究专刊"学术综述[J]. 2025. 维普网.</w:t>
      </w:r>
    </w:p>
    <w:p w14:paraId="352368BD">
      <w:pPr>
        <w:spacing w:line="360" w:lineRule="auto"/>
        <w:ind w:firstLine="425"/>
      </w:pPr>
      <w:r>
        <w:rPr>
          <w:rFonts w:ascii="宋体" w:hAnsi="宋体" w:eastAsia="宋体"/>
          <w:sz w:val="24"/>
        </w:rPr>
        <w:t>[3] 黄震方, 张子昂, 李涛, 等. 数字赋能文旅深度融合的理论逻辑与研究框架[J]. 旅游学刊, 2023. 万方数据.</w:t>
      </w:r>
    </w:p>
    <w:p w14:paraId="4B673853">
      <w:pPr>
        <w:spacing w:line="360" w:lineRule="auto"/>
        <w:ind w:firstLine="425"/>
      </w:pPr>
      <w:r>
        <w:rPr>
          <w:rFonts w:ascii="宋体" w:hAnsi="宋体" w:eastAsia="宋体"/>
          <w:sz w:val="24"/>
        </w:rPr>
        <w:t>[4] 解学芳, 雷文宣. "智能+"时代中国式数字文旅产业高质量发展图景与模式研究[J]. 华中师范大学学报(自然科学版), 2023. 维普网.</w:t>
      </w:r>
    </w:p>
    <w:p w14:paraId="49051B1C">
      <w:pPr>
        <w:spacing w:line="360" w:lineRule="auto"/>
        <w:ind w:firstLine="425"/>
      </w:pPr>
      <w:r>
        <w:rPr>
          <w:rFonts w:ascii="宋体" w:hAnsi="宋体" w:eastAsia="宋体"/>
          <w:sz w:val="24"/>
        </w:rPr>
        <w:t>[5] 伍蕾, 赵漫. 数字沉浸式文旅产业的演进路径、发展动因及作用特征[J]. 旅游论坛, 2025. 维普网.</w:t>
      </w:r>
    </w:p>
    <w:p w14:paraId="36A253C6">
      <w:pPr>
        <w:spacing w:line="360" w:lineRule="auto"/>
        <w:ind w:firstLine="425"/>
      </w:pPr>
      <w:r>
        <w:rPr>
          <w:rFonts w:ascii="宋体" w:hAnsi="宋体" w:eastAsia="宋体"/>
          <w:sz w:val="24"/>
        </w:rPr>
        <w:t>[6] [作者不详]. 数字经济与平台治理：中国数字平台监管实践与全球治理启示[J]. 2025. 万方数据.</w:t>
      </w:r>
    </w:p>
    <w:p w14:paraId="1759091F">
      <w:pPr>
        <w:spacing w:line="360" w:lineRule="auto"/>
        <w:ind w:firstLine="425"/>
      </w:pPr>
      <w:r>
        <w:rPr>
          <w:rFonts w:ascii="宋体" w:hAnsi="宋体" w:eastAsia="宋体"/>
          <w:sz w:val="24"/>
        </w:rPr>
        <w:t>[7] 赵荷花, 木妍蓉. 数字经济视域下旅游在线平台监管的困境及优化路径[J]. 旅游科学, 2024. 万方数据.</w:t>
      </w:r>
    </w:p>
    <w:p w14:paraId="133DB5E0">
      <w:pPr>
        <w:spacing w:line="360" w:lineRule="auto"/>
        <w:ind w:firstLine="425"/>
      </w:pPr>
      <w:r>
        <w:rPr>
          <w:rFonts w:ascii="宋体" w:hAnsi="宋体" w:eastAsia="宋体"/>
          <w:sz w:val="24"/>
        </w:rPr>
        <w:t>[8] 张琴悦, 宋瑞. 数字治理对文化和旅游融合发展的影响研究——基于TOE框架的实证分析[J]. 旅游学刊, 2024. 万方数据.</w:t>
      </w:r>
    </w:p>
    <w:p w14:paraId="1553EB0E">
      <w:pPr>
        <w:spacing w:line="360" w:lineRule="auto"/>
        <w:ind w:firstLine="425"/>
      </w:pPr>
      <w:r>
        <w:rPr>
          <w:rFonts w:ascii="宋体" w:hAnsi="宋体" w:eastAsia="宋体"/>
          <w:sz w:val="24"/>
        </w:rPr>
        <w:t>[9] Lin C Y, Li C. Digitization of intangible cultural heritage as a key factor in the transformation of cultural tourism integration: An analytical perspective of the digitalization framework[J]. 2024. DOI:10.61784/tsshrv2n190.</w:t>
      </w:r>
    </w:p>
    <w:p w14:paraId="2C1D4541">
      <w:pPr>
        <w:spacing w:line="360" w:lineRule="auto"/>
        <w:ind w:firstLine="425"/>
      </w:pPr>
      <w:r>
        <w:rPr>
          <w:rFonts w:ascii="宋体" w:hAnsi="宋体" w:eastAsia="宋体"/>
          <w:sz w:val="24"/>
        </w:rPr>
        <w:t>[10] 伍蕾, 赵漫. 数字沉浸式文旅产业的演进路径、发展动因及作用特征[J]. 旅游论坛, 2025. 维普网.</w:t>
      </w:r>
    </w:p>
    <w:p w14:paraId="5C894554">
      <w:pPr>
        <w:spacing w:line="360" w:lineRule="auto"/>
        <w:ind w:firstLine="425"/>
      </w:pPr>
      <w:r>
        <w:rPr>
          <w:rFonts w:ascii="宋体" w:hAnsi="宋体" w:eastAsia="宋体"/>
          <w:sz w:val="24"/>
        </w:rPr>
        <w:t>[11] [作者不详]. 数字化与旅游公共服务高质量供给：内在机制与中国经验[J]. 2025. 万方数据.</w:t>
      </w:r>
    </w:p>
    <w:p w14:paraId="05480146">
      <w:pPr>
        <w:spacing w:line="360" w:lineRule="auto"/>
        <w:ind w:firstLine="425"/>
      </w:pPr>
      <w:r>
        <w:rPr>
          <w:rFonts w:ascii="宋体" w:hAnsi="宋体" w:eastAsia="宋体"/>
          <w:sz w:val="24"/>
        </w:rPr>
        <w:t>[12] 周文涛. 新时代文旅数字化治理主体责任机制[J]. 2023. 万方数据.</w:t>
      </w:r>
    </w:p>
    <w:p w14:paraId="0020F2DF">
      <w:pPr>
        <w:spacing w:line="360" w:lineRule="auto"/>
        <w:ind w:firstLine="425"/>
      </w:pPr>
      <w:r>
        <w:rPr>
          <w:rFonts w:ascii="宋体" w:hAnsi="宋体" w:eastAsia="宋体"/>
          <w:sz w:val="24"/>
        </w:rPr>
        <w:t>[13] [作者不详]. 文旅产业数字化转型的政策组合研究[J]. 2025. 万方数据.</w:t>
      </w:r>
    </w:p>
    <w:p w14:paraId="61219CAE">
      <w:pPr>
        <w:spacing w:line="360" w:lineRule="auto"/>
        <w:ind w:firstLine="425"/>
      </w:pPr>
      <w:r>
        <w:rPr>
          <w:rFonts w:ascii="宋体" w:hAnsi="宋体" w:eastAsia="宋体"/>
          <w:sz w:val="24"/>
        </w:rPr>
        <w:t>[14] 俞慧婷, 赵凯, 徐芳兰. 数字化助推文旅产业发展的实践策略探索——以小城镇为例[J]. 2025. 万方数据.</w:t>
      </w:r>
    </w:p>
    <w:p w14:paraId="10FAB8AA">
      <w:pPr>
        <w:spacing w:line="360" w:lineRule="auto"/>
        <w:ind w:firstLine="425"/>
      </w:pPr>
      <w:r>
        <w:rPr>
          <w:rFonts w:ascii="宋体" w:hAnsi="宋体" w:eastAsia="宋体"/>
          <w:sz w:val="24"/>
        </w:rPr>
        <w:t>[15] 顾玉林. 数字技术赋能文旅产业融合发展的瓶颈及路径研究——以达州文旅产业数字化治理为例[J]. 2025. 维普网.</w:t>
      </w:r>
    </w:p>
    <w:p w14:paraId="07A266A2">
      <w:pPr>
        <w:spacing w:line="360" w:lineRule="auto"/>
        <w:ind w:firstLine="425"/>
      </w:pPr>
      <w:r>
        <w:rPr>
          <w:rFonts w:ascii="宋体" w:hAnsi="宋体" w:eastAsia="宋体"/>
          <w:sz w:val="24"/>
        </w:rPr>
        <w:t>[16] Hasenzahl L, Kalbaska N, Cantoni L. Digital transformation in the national tourism policies[C]//Proceedings of the 20th Annual International Conference on Digital Government Research, 2019. DOI:10.1145/3325112.3325225.</w:t>
      </w:r>
    </w:p>
    <w:p w14:paraId="4AAD23DC">
      <w:pPr>
        <w:spacing w:line="360" w:lineRule="auto"/>
        <w:ind w:firstLine="425"/>
      </w:pPr>
      <w:r>
        <w:rPr>
          <w:rFonts w:ascii="宋体" w:hAnsi="宋体" w:eastAsia="宋体"/>
          <w:sz w:val="24"/>
        </w:rPr>
        <w:t>[17] Nanda W D, Widianingsih I, Miftah A Z. The Linkage of Digital Transformation and Tourism Development Policies in Indonesia from 1879–2022: Trends and Implications for the Future[J]. Sustainability, 2023. DOI:10.3390/su151310201.</w:t>
      </w:r>
    </w:p>
    <w:p w14:paraId="1382F690">
      <w:pPr>
        <w:spacing w:line="360" w:lineRule="auto"/>
        <w:ind w:firstLine="425"/>
      </w:pPr>
      <w:r>
        <w:rPr>
          <w:rFonts w:ascii="宋体" w:hAnsi="宋体" w:eastAsia="宋体"/>
          <w:sz w:val="24"/>
        </w:rPr>
        <w:t>[18] Jaelani A K, Luthviati R D, Siboy A, et al. Artificial Intelligence Policy in Promoting Indonesian Tourism[J]. Volksgeist, 2024. DOI:10.24090/volksgeist.v7i1.10623.</w:t>
      </w:r>
    </w:p>
    <w:p w14:paraId="42B58494">
      <w:pPr>
        <w:spacing w:line="360" w:lineRule="auto"/>
        <w:ind w:firstLine="425"/>
      </w:pPr>
      <w:r>
        <w:rPr>
          <w:rFonts w:ascii="宋体" w:hAnsi="宋体" w:eastAsia="宋体"/>
          <w:sz w:val="24"/>
        </w:rPr>
        <w:t>[19] OECD. OECD Tourism Trends and Policies 2020[R]. 2020. DOI:10.1787/6b47b985-en.</w:t>
      </w:r>
    </w:p>
    <w:p w14:paraId="426F9FEF">
      <w:pPr>
        <w:spacing w:line="360" w:lineRule="auto"/>
        <w:ind w:firstLine="425"/>
      </w:pPr>
      <w:r>
        <w:rPr>
          <w:rFonts w:ascii="宋体" w:hAnsi="宋体" w:eastAsia="宋体"/>
          <w:sz w:val="24"/>
        </w:rPr>
        <w:t>[20] 黄锐, 谢朝武, 李勇泉. 中国文化旅游产业政策演进及有效性分析——基于2009—2018年政策样本的实证研究[J]. 旅游学刊, 2021. 万方数据.</w:t>
      </w:r>
    </w:p>
    <w:p w14:paraId="48955F7A">
      <w:pPr>
        <w:spacing w:line="360" w:lineRule="auto"/>
        <w:ind w:firstLine="425"/>
      </w:pPr>
      <w:r>
        <w:rPr>
          <w:rFonts w:ascii="宋体" w:hAnsi="宋体" w:eastAsia="宋体"/>
          <w:sz w:val="24"/>
        </w:rPr>
        <w:t>[21] 赵荷花, 木妍蓉. 数字经济视域下旅游在线平台监管的困境及优化路径[J]. 旅游科学, 2024. 万方数据.</w:t>
      </w:r>
    </w:p>
    <w:p w14:paraId="029171A8">
      <w:pPr>
        <w:spacing w:line="360" w:lineRule="auto"/>
        <w:ind w:firstLine="425"/>
      </w:pPr>
      <w:r>
        <w:rPr>
          <w:rFonts w:ascii="宋体" w:hAnsi="宋体" w:eastAsia="宋体"/>
          <w:sz w:val="24"/>
        </w:rPr>
        <w:t>[22] 吴真松, 谢朝武, 郭志平. 《旅游法》与我国旅游行政治理体系的变革研究[J]. 旅游学刊, 2014. 万方数据.</w:t>
      </w:r>
    </w:p>
    <w:p w14:paraId="2E5F26B1">
      <w:pPr>
        <w:spacing w:line="360" w:lineRule="auto"/>
        <w:ind w:firstLine="425"/>
      </w:pPr>
      <w:r>
        <w:rPr>
          <w:rFonts w:ascii="宋体" w:hAnsi="宋体" w:eastAsia="宋体"/>
          <w:sz w:val="24"/>
        </w:rPr>
        <w:t>[23] Liu P, Liu Y. Smart Tourism via Smart Phone[C]//CIMNS, 2016. DOI:10.2991/CIMNS-16.2016.33.</w:t>
      </w:r>
    </w:p>
    <w:p w14:paraId="0181E086">
      <w:pPr>
        <w:spacing w:line="360" w:lineRule="auto"/>
        <w:ind w:firstLine="425"/>
      </w:pPr>
      <w:r>
        <w:rPr>
          <w:rFonts w:ascii="宋体" w:hAnsi="宋体" w:eastAsia="宋体"/>
          <w:sz w:val="24"/>
        </w:rPr>
        <w:t>[24] 陈伟光, 钟列炀, 裴丹. 平台经济治理:从国家监管向全球治理跨越的逻辑[J]. 2022. 万方数据.</w:t>
      </w:r>
    </w:p>
    <w:p w14:paraId="76B0E921">
      <w:pPr>
        <w:spacing w:line="360" w:lineRule="auto"/>
        <w:ind w:firstLine="425"/>
      </w:pPr>
      <w:r>
        <w:rPr>
          <w:rFonts w:ascii="宋体" w:hAnsi="宋体" w:eastAsia="宋体"/>
          <w:sz w:val="24"/>
        </w:rPr>
        <w:t>[25] 赵荷花, 木妍蓉. 数字经济视域下旅游在线平台监管的困境及优化路径[J]. 旅游科学, 2024. 万方数据.</w:t>
      </w:r>
    </w:p>
    <w:p w14:paraId="647894E0">
      <w:pPr>
        <w:spacing w:line="360" w:lineRule="auto"/>
        <w:ind w:firstLine="425"/>
      </w:pPr>
      <w:r>
        <w:rPr>
          <w:rFonts w:ascii="宋体" w:hAnsi="宋体" w:eastAsia="宋体"/>
          <w:sz w:val="24"/>
        </w:rPr>
        <w:t>[26] 许改花. 数字化转型背景下市场监管执法的挑战与对策研究[J]. 2025. 万方数据.</w:t>
      </w:r>
    </w:p>
    <w:p w14:paraId="6EE1CB8C">
      <w:pPr>
        <w:spacing w:line="360" w:lineRule="auto"/>
        <w:ind w:firstLine="425"/>
      </w:pPr>
      <w:r>
        <w:rPr>
          <w:rFonts w:ascii="宋体" w:hAnsi="宋体" w:eastAsia="宋体"/>
          <w:sz w:val="24"/>
        </w:rPr>
        <w:t>[27] Sergienko S Y. Digitalization of Tourism as a New Stage in the Evolution of Law: Methodological Grounds for Revising Periodization[J]. 2025. DOI:10.7256/2454-0706.2025.12.77252.</w:t>
      </w:r>
    </w:p>
    <w:p w14:paraId="288003E3">
      <w:pPr>
        <w:spacing w:line="360" w:lineRule="auto"/>
        <w:ind w:firstLine="425"/>
      </w:pPr>
      <w:r>
        <w:rPr>
          <w:rFonts w:ascii="宋体" w:hAnsi="宋体" w:eastAsia="宋体"/>
          <w:sz w:val="24"/>
        </w:rPr>
        <w:t>[28] [作者不详]. 电子政务到数字治理的转型:政治、行政与全球化[J]. 2014. 万方数据.</w:t>
      </w:r>
    </w:p>
    <w:p w14:paraId="0C18A49A">
      <w:pPr>
        <w:spacing w:line="360" w:lineRule="auto"/>
        <w:ind w:firstLine="425"/>
      </w:pPr>
      <w:r>
        <w:rPr>
          <w:rFonts w:ascii="宋体" w:hAnsi="宋体" w:eastAsia="宋体"/>
          <w:sz w:val="24"/>
        </w:rPr>
        <w:t>[29] Kalbaska N, Janowski T, Estevez E, et al. When digital government matters for tourism: a stakeholder analysis[J]. Journal of Information Technology &amp; Tourism, 2017. DOI:10.1007/s40558-017-0087-2.</w:t>
      </w:r>
    </w:p>
    <w:p w14:paraId="29BA269A">
      <w:pPr>
        <w:spacing w:line="360" w:lineRule="auto"/>
        <w:ind w:firstLine="425"/>
      </w:pPr>
      <w:r>
        <w:rPr>
          <w:rFonts w:ascii="宋体" w:hAnsi="宋体" w:eastAsia="宋体"/>
          <w:sz w:val="24"/>
        </w:rPr>
        <w:t>[30] Sukardi, Fadli M, Puspitawati D, et al. Legal optic on digitalization of cultural heritage through e-tourism and e-government to back up ecotourism in greater Malang Indonesia[J]. Law Research Review Quarterly, 2022. DOI:10.22219/ljih.v30i2.21420.</w:t>
      </w:r>
    </w:p>
    <w:p w14:paraId="5FE5EB5F">
      <w:pPr>
        <w:spacing w:line="360" w:lineRule="auto"/>
        <w:ind w:firstLine="425"/>
      </w:pPr>
      <w:r>
        <w:rPr>
          <w:rFonts w:ascii="宋体" w:hAnsi="宋体" w:eastAsia="宋体"/>
          <w:sz w:val="24"/>
        </w:rPr>
        <w:t>[31] Adedoyin F F, An H. Smart Tourism via Digital Governance: A case for Jeju Volcanic Island and Lava Tubes[C]//Semantic Scholar, 2017.</w:t>
      </w:r>
    </w:p>
    <w:p w14:paraId="106D403A">
      <w:pPr>
        <w:spacing w:line="360" w:lineRule="auto"/>
        <w:ind w:firstLine="425"/>
      </w:pPr>
      <w:r>
        <w:rPr>
          <w:rFonts w:ascii="宋体" w:hAnsi="宋体" w:eastAsia="宋体"/>
          <w:sz w:val="24"/>
        </w:rPr>
        <w:t>[32] 唐永新. 谈人工智能在浙江旅游大数据治理上的探索[J]. 2017. 万方数据.</w:t>
      </w:r>
    </w:p>
    <w:p w14:paraId="0AB5109A">
      <w:pPr>
        <w:spacing w:line="360" w:lineRule="auto"/>
        <w:ind w:firstLine="425"/>
      </w:pPr>
      <w:r>
        <w:rPr>
          <w:rFonts w:ascii="宋体" w:hAnsi="宋体" w:eastAsia="宋体"/>
          <w:sz w:val="24"/>
        </w:rPr>
        <w:t>[33] 张洪昌, 舒伯阳. 大数据时代旅游协同治理的行为逻辑与路径探索[J]. 2018. 万方数据.</w:t>
      </w:r>
    </w:p>
    <w:p w14:paraId="450352C3">
      <w:pPr>
        <w:spacing w:line="360" w:lineRule="auto"/>
        <w:ind w:firstLine="425"/>
      </w:pPr>
      <w:r>
        <w:rPr>
          <w:rFonts w:ascii="宋体" w:hAnsi="宋体" w:eastAsia="宋体"/>
          <w:sz w:val="24"/>
        </w:rPr>
        <w:t>[34] 金耀. 从数据排他到数据治理：数据持有者权的双阶构造[J]. 2024. 维普网.</w:t>
      </w:r>
    </w:p>
    <w:p w14:paraId="6A5E6B71">
      <w:pPr>
        <w:spacing w:line="360" w:lineRule="auto"/>
        <w:ind w:firstLine="425"/>
      </w:pPr>
      <w:r>
        <w:rPr>
          <w:rFonts w:ascii="宋体" w:hAnsi="宋体" w:eastAsia="宋体"/>
          <w:sz w:val="24"/>
        </w:rPr>
        <w:t>[35] 巫程成, 周国忠, 王玉宝, 等. 国内外旅游治理的比较分析及启示[J]. 2022. 万方数据.</w:t>
      </w:r>
    </w:p>
    <w:p w14:paraId="5EB3D645">
      <w:pPr>
        <w:spacing w:line="360" w:lineRule="auto"/>
        <w:ind w:firstLine="425"/>
      </w:pPr>
      <w:r>
        <w:rPr>
          <w:rFonts w:ascii="宋体" w:hAnsi="宋体" w:eastAsia="宋体"/>
          <w:sz w:val="24"/>
        </w:rPr>
        <w:t>[36] Masseno M D, Santos C. Personalization and profiling of tourists in smart tourism destinations - a data protection perspective[C]//Semantic Scholar, 2019.</w:t>
      </w:r>
    </w:p>
    <w:p w14:paraId="429B6008">
      <w:pPr>
        <w:spacing w:line="360" w:lineRule="auto"/>
        <w:ind w:firstLine="425"/>
      </w:pPr>
      <w:r>
        <w:rPr>
          <w:rFonts w:ascii="宋体" w:hAnsi="宋体" w:eastAsia="宋体"/>
          <w:sz w:val="24"/>
        </w:rPr>
        <w:t>[37] 江晓翠. 数字文旅产业高质量发展对策研究——基于整体性治理视角[J]. 2023. 万方数据.</w:t>
      </w:r>
    </w:p>
    <w:p w14:paraId="7AFB24DC">
      <w:pPr>
        <w:spacing w:line="360" w:lineRule="auto"/>
        <w:ind w:firstLine="425"/>
      </w:pPr>
      <w:r>
        <w:rPr>
          <w:rFonts w:ascii="宋体" w:hAnsi="宋体" w:eastAsia="宋体"/>
          <w:sz w:val="24"/>
        </w:rPr>
        <w:t>[38] [作者不详]. 县域旅游产业数字化治理场景演变研究——以浙江省90个县级行政区为例[J]. 2025. 万方数据.</w:t>
      </w:r>
    </w:p>
    <w:p w14:paraId="7C20279C">
      <w:pPr>
        <w:spacing w:line="360" w:lineRule="auto"/>
        <w:ind w:firstLine="425"/>
      </w:pPr>
      <w:r>
        <w:rPr>
          <w:rFonts w:ascii="宋体" w:hAnsi="宋体" w:eastAsia="宋体"/>
          <w:sz w:val="24"/>
        </w:rPr>
        <w:t>[39] 蒋柱君, 曹轩, 彭邵波, 等. 基于文旅融合背景下的指挥调度与移动执法系统研究[J]. 2023. 维普网.</w:t>
      </w:r>
    </w:p>
    <w:p w14:paraId="77373347">
      <w:pPr>
        <w:spacing w:line="360" w:lineRule="auto"/>
        <w:ind w:firstLine="425"/>
      </w:pPr>
      <w:r>
        <w:rPr>
          <w:rFonts w:ascii="宋体" w:hAnsi="宋体" w:eastAsia="宋体"/>
          <w:sz w:val="24"/>
        </w:rPr>
        <w:t>[40] Errichiello L, Micera R. A process-based perspective of smart tourism destination governance[J]. European Journal of Tourism Research, 2021. DOI:10.54055/ejtr.v29i.2436.</w:t>
      </w:r>
    </w:p>
    <w:p w14:paraId="69B35451">
      <w:pPr>
        <w:spacing w:line="360" w:lineRule="auto"/>
        <w:ind w:firstLine="425"/>
      </w:pPr>
      <w:r>
        <w:rPr>
          <w:rFonts w:ascii="宋体" w:hAnsi="宋体" w:eastAsia="宋体"/>
          <w:sz w:val="24"/>
        </w:rPr>
        <w:t>[41] 姚国章. "智慧旅游"的建设框架探析[J]. 2012. 万方数据.</w:t>
      </w:r>
    </w:p>
    <w:p w14:paraId="5D507026">
      <w:pPr>
        <w:spacing w:line="360" w:lineRule="auto"/>
        <w:ind w:firstLine="425"/>
      </w:pPr>
      <w:r>
        <w:rPr>
          <w:rFonts w:ascii="宋体" w:hAnsi="宋体" w:eastAsia="宋体"/>
          <w:sz w:val="24"/>
        </w:rPr>
        <w:t>[42] [作者不详]. 文旅产业数字化转型的政策组合研究[J]. 2025. 万方数据.</w:t>
      </w:r>
    </w:p>
    <w:p w14:paraId="2DD8F861">
      <w:pPr>
        <w:spacing w:line="360" w:lineRule="auto"/>
        <w:ind w:firstLine="425"/>
      </w:pPr>
      <w:r>
        <w:rPr>
          <w:rFonts w:ascii="宋体" w:hAnsi="宋体" w:eastAsia="宋体"/>
          <w:sz w:val="24"/>
        </w:rPr>
        <w:t>[43] Sergienko S Y. Digitalization of Tourism as a New Stage in the Evolution of Law: Methodological Grounds for Revising Periodization[J]. 2025. DOI:10.7256/2454-0706.2025.12.77252.</w:t>
      </w:r>
    </w:p>
    <w:p w14:paraId="07A9E9EB">
      <w:pPr>
        <w:spacing w:line="360" w:lineRule="auto"/>
        <w:ind w:firstLine="425"/>
      </w:pPr>
      <w:r>
        <w:rPr>
          <w:rFonts w:ascii="宋体" w:hAnsi="宋体" w:eastAsia="宋体"/>
          <w:sz w:val="24"/>
        </w:rPr>
        <w:t>[44] Sergienko S Y. The transformation of the principle of freedom of contract in the relationships between tour operators and travel agents at the digital stage of the development of tourism law[J]. 2026. DOI:10.25136/2409-7136.2026.1.77872.</w:t>
      </w:r>
    </w:p>
    <w:p w14:paraId="054CF0F6">
      <w:pPr>
        <w:spacing w:line="360" w:lineRule="auto"/>
        <w:ind w:firstLine="425"/>
      </w:pPr>
      <w:r>
        <w:rPr>
          <w:rFonts w:ascii="宋体" w:hAnsi="宋体" w:eastAsia="宋体"/>
          <w:sz w:val="24"/>
        </w:rPr>
        <w:t>[45] Yallop A, Seraphin H. Big data and analytics in tourism and hospitality: opportunities and risks[J]. Journal of Tourism Futures, 2020. DOI:10.1108/JTF-10-2019-0108.</w:t>
      </w:r>
    </w:p>
    <w:p w14:paraId="4C170A41">
      <w:pPr>
        <w:spacing w:line="360" w:lineRule="auto"/>
        <w:ind w:firstLine="425"/>
      </w:pPr>
      <w:r>
        <w:rPr>
          <w:rFonts w:ascii="宋体" w:hAnsi="宋体" w:eastAsia="宋体"/>
          <w:sz w:val="24"/>
        </w:rPr>
        <w:t>[46] 胡恒智, 牟琳, 符全胜. 数字文旅体系与标准规范构建[J]. 2025. 万方数据.</w:t>
      </w:r>
    </w:p>
    <w:p w14:paraId="2BA05AB0">
      <w:pPr>
        <w:spacing w:line="360" w:lineRule="auto"/>
        <w:ind w:firstLine="425"/>
      </w:pPr>
      <w:r>
        <w:rPr>
          <w:rFonts w:ascii="宋体" w:hAnsi="宋体" w:eastAsia="宋体"/>
          <w:sz w:val="24"/>
        </w:rPr>
        <w:t>[47] Hidayah N, Suherlan H, Putra F K K. Stakeholders' Synergies in Developing Smart Tourism Destination[J]. Journal of Environmental Management and Tourism, 2022. DOI:10.14505/jemt.v13.2(58).02.</w:t>
      </w:r>
    </w:p>
    <w:p w14:paraId="5DDFB019">
      <w:pPr>
        <w:spacing w:line="360" w:lineRule="auto"/>
        <w:ind w:firstLine="425"/>
      </w:pPr>
      <w:r>
        <w:rPr>
          <w:rFonts w:ascii="宋体" w:hAnsi="宋体" w:eastAsia="宋体"/>
          <w:sz w:val="24"/>
        </w:rPr>
        <w:t>[48] Idrus S H, Jaya L O M G, Yusuf M, et al. Evaluation of Public Administration Systems in Managing Smart Tourism Destinations Using Technology[J]. 2025. DOI:10.71364/6hgwrf15.</w:t>
      </w:r>
    </w:p>
    <w:p w14:paraId="5CC440AC">
      <w:pPr>
        <w:spacing w:line="360" w:lineRule="auto"/>
        <w:ind w:firstLine="425"/>
      </w:pPr>
      <w:r>
        <w:rPr>
          <w:rFonts w:ascii="宋体" w:hAnsi="宋体" w:eastAsia="宋体"/>
          <w:sz w:val="24"/>
        </w:rPr>
        <w:t>[49] [作者不详]. 数字化与旅游公共服务高质量供给：内在机制与中国经验[J]. 2025. 万方数据.</w:t>
      </w:r>
    </w:p>
    <w:p w14:paraId="725C98E3">
      <w:pPr>
        <w:spacing w:line="360" w:lineRule="auto"/>
        <w:ind w:firstLine="425"/>
      </w:pPr>
      <w:r>
        <w:rPr>
          <w:rFonts w:ascii="宋体" w:hAnsi="宋体" w:eastAsia="宋体"/>
          <w:sz w:val="24"/>
        </w:rPr>
        <w:t>[50] 李荣坤. 柔性执法、联动执法、数字监管为文旅市场保驾护航[J]. 2025. 万方数据.</w:t>
      </w:r>
    </w:p>
    <w:p w14:paraId="32CEAE0C">
      <w:pPr>
        <w:jc w:val="center"/>
      </w:pPr>
      <w:r>
        <w:drawing>
          <wp:inline distT="0" distB="0" distL="114300" distR="114300">
            <wp:extent cx="5029200" cy="51022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5029200" cy="5102651"/>
                    </a:xfrm>
                    <a:prstGeom prst="rect">
                      <a:avLst/>
                    </a:prstGeom>
                  </pic:spPr>
                </pic:pic>
              </a:graphicData>
            </a:graphic>
          </wp:inline>
        </w:drawing>
      </w:r>
    </w:p>
    <w:p w14:paraId="32701395">
      <w:r>
        <w:br w:type="page"/>
      </w:r>
    </w:p>
    <w:p w14:paraId="05B8ABD4">
      <w:pPr>
        <w:jc w:val="center"/>
        <w:outlineLvl w:val="0"/>
      </w:pPr>
      <w:r>
        <w:rPr>
          <w:rFonts w:ascii="黑体" w:hAnsi="黑体" w:eastAsia="黑体"/>
          <w:b/>
          <w:sz w:val="36"/>
        </w:rPr>
        <w:t>第2章　文旅数字化治理的理论基础</w:t>
      </w:r>
    </w:p>
    <w:p w14:paraId="24296A71">
      <w:pPr>
        <w:outlineLvl w:val="0"/>
      </w:pPr>
      <w:r>
        <w:rPr>
          <w:rFonts w:ascii="黑体" w:hAnsi="黑体" w:eastAsia="黑体"/>
          <w:b/>
          <w:sz w:val="32"/>
        </w:rPr>
        <w:t>学习目标</w:t>
      </w:r>
    </w:p>
    <w:p w14:paraId="575A2028">
      <w:pPr>
        <w:spacing w:line="360" w:lineRule="auto"/>
        <w:ind w:firstLine="425"/>
      </w:pPr>
      <w:r>
        <w:rPr>
          <w:rFonts w:ascii="宋体" w:hAnsi="宋体" w:eastAsia="宋体"/>
          <w:sz w:val="24"/>
        </w:rPr>
        <w:t>1. 识记：掌握整体性治理理论、TOE框架、协同治理理论的核心概念和基本主张，理解"一核多元"治理模式的内涵。</w:t>
      </w:r>
    </w:p>
    <w:p w14:paraId="3B6E0602">
      <w:pPr>
        <w:spacing w:line="360" w:lineRule="auto"/>
        <w:ind w:firstLine="425"/>
      </w:pPr>
      <w:r>
        <w:rPr>
          <w:rFonts w:ascii="宋体" w:hAnsi="宋体" w:eastAsia="宋体"/>
          <w:sz w:val="24"/>
        </w:rPr>
        <w:t>2. 理解：理解不同理论在文旅数字治理中的适用逻辑，把握理论之间的互补关系和层次结构。</w:t>
      </w:r>
    </w:p>
    <w:p w14:paraId="5AB17B02">
      <w:pPr>
        <w:spacing w:line="360" w:lineRule="auto"/>
        <w:ind w:firstLine="425"/>
      </w:pPr>
      <w:r>
        <w:rPr>
          <w:rFonts w:ascii="宋体" w:hAnsi="宋体" w:eastAsia="宋体"/>
          <w:sz w:val="24"/>
        </w:rPr>
        <w:t>3. 应用：能够运用TOE框架分析特定地区的文旅数字治理水平，运用整体性治理理论识别治理碎片化问题。</w:t>
      </w:r>
    </w:p>
    <w:p w14:paraId="4CA180E6">
      <w:pPr>
        <w:spacing w:line="360" w:lineRule="auto"/>
        <w:ind w:firstLine="425"/>
      </w:pPr>
      <w:r>
        <w:rPr>
          <w:rFonts w:ascii="宋体" w:hAnsi="宋体" w:eastAsia="宋体"/>
          <w:sz w:val="24"/>
        </w:rPr>
        <w:t>4. 分析：分析不同理论视角下文旅数字治理的重点差异，比较各理论的分析优势和解释局限。</w:t>
      </w:r>
    </w:p>
    <w:p w14:paraId="58A4D215">
      <w:pPr>
        <w:spacing w:line="360" w:lineRule="auto"/>
        <w:ind w:firstLine="425"/>
      </w:pPr>
      <w:r>
        <w:rPr>
          <w:rFonts w:ascii="宋体" w:hAnsi="宋体" w:eastAsia="宋体"/>
          <w:sz w:val="24"/>
        </w:rPr>
        <w:t>5. 评价：评价"一核多元"治理模式的本土化适用性，判断其在不同治理场景中的有效性。</w:t>
      </w:r>
    </w:p>
    <w:p w14:paraId="709BFAB8">
      <w:pPr>
        <w:spacing w:line="360" w:lineRule="auto"/>
        <w:ind w:firstLine="425"/>
      </w:pPr>
      <w:r>
        <w:rPr>
          <w:rFonts w:ascii="宋体" w:hAnsi="宋体" w:eastAsia="宋体"/>
          <w:sz w:val="24"/>
        </w:rPr>
        <w:t>6. 创造：整合多理论视角，构建一个面向特定文旅数字治理问题的综合分析框架。</w:t>
      </w:r>
    </w:p>
    <w:p w14:paraId="0F987E08">
      <w:pPr>
        <w:outlineLvl w:val="0"/>
      </w:pPr>
      <w:r>
        <w:rPr>
          <w:rFonts w:ascii="黑体" w:hAnsi="黑体" w:eastAsia="黑体"/>
          <w:b/>
          <w:sz w:val="32"/>
        </w:rPr>
        <w:t>导入案例：浙江数字文旅治理的"全域协同"实践</w:t>
      </w:r>
    </w:p>
    <w:p w14:paraId="3C3DD234">
      <w:pPr>
        <w:spacing w:line="360" w:lineRule="auto"/>
        <w:ind w:firstLine="425"/>
      </w:pPr>
      <w:r>
        <w:rPr>
          <w:rFonts w:ascii="宋体" w:hAnsi="宋体" w:eastAsia="宋体"/>
          <w:sz w:val="24"/>
        </w:rPr>
        <w:t>浙江省作为中国数字经济发展的先行省份，在文旅数字治理方面进行了系统性的探索。2020年以来，浙江构建了"浙文旅"数字化平台，实现了省、市、县三级文旅数据的互联互通。该平台整合了全省11个地市、90个县级行政区的文旅数据资源，建立了涵盖景区监测、投诉处理、市场分析、执法监管等功能的综合性数字治理系统。</w:t>
      </w:r>
    </w:p>
    <w:p w14:paraId="497CD7B4">
      <w:pPr>
        <w:spacing w:line="360" w:lineRule="auto"/>
        <w:ind w:firstLine="425"/>
      </w:pPr>
      <w:r>
        <w:rPr>
          <w:rFonts w:ascii="宋体" w:hAnsi="宋体" w:eastAsia="宋体"/>
          <w:sz w:val="24"/>
        </w:rPr>
        <w:t>浙江省的实践体现了多种治理理论的融合应用。从整体性治理视角看，"浙文旅"平台通过数据整合和流程再造，打破了文旅、公安、市场监管等部门之间的信息壁垒，实现了跨部门协同治理。从TOE框架视角看，浙江在技术（T）层面投入了大量数字基础设施建设，在组织（O）层面建立了省级数字文旅协调机制，在环境（E）层面出台了系列配套政策和法规。从协同治理视角看，平台连接了政府、企业、游客和居民四类主体，构建了多元参与的利益协调机制。</w:t>
      </w:r>
    </w:p>
    <w:p w14:paraId="02C420F4">
      <w:pPr>
        <w:spacing w:line="360" w:lineRule="auto"/>
        <w:ind w:firstLine="425"/>
      </w:pPr>
      <w:r>
        <w:rPr>
          <w:rFonts w:ascii="宋体" w:hAnsi="宋体" w:eastAsia="宋体"/>
          <w:sz w:val="24"/>
        </w:rPr>
        <w:t>然而，浙江实践也面临理论挑战——如何在不同理论视角之间找到平衡？整体性治理强调自上而下的整合，协同治理强调多元主体的平等协商，两者在实践中如何兼容？这正是本章要探讨的核心理论问题。</w:t>
      </w:r>
    </w:p>
    <w:p w14:paraId="7128AB48">
      <w:pPr>
        <w:outlineLvl w:val="1"/>
      </w:pPr>
      <w:r>
        <w:rPr>
          <w:rFonts w:ascii="黑体" w:hAnsi="黑体" w:eastAsia="黑体"/>
          <w:b/>
          <w:sz w:val="32"/>
        </w:rPr>
        <w:t>2.1　整体性治理理论与文旅治理</w:t>
      </w:r>
    </w:p>
    <w:p w14:paraId="0B714EAA">
      <w:pPr>
        <w:outlineLvl w:val="2"/>
      </w:pPr>
      <w:r>
        <w:rPr>
          <w:rFonts w:ascii="黑体" w:hAnsi="黑体" w:eastAsia="黑体"/>
          <w:b/>
          <w:sz w:val="28"/>
        </w:rPr>
        <w:t>2.1.1　整体性治理理论的核心主张</w:t>
      </w:r>
    </w:p>
    <w:p w14:paraId="61052E99">
      <w:pPr>
        <w:spacing w:line="360" w:lineRule="auto"/>
        <w:ind w:firstLine="425"/>
      </w:pPr>
      <w:r>
        <w:rPr>
          <w:rFonts w:ascii="宋体" w:hAnsi="宋体" w:eastAsia="宋体"/>
          <w:sz w:val="24"/>
        </w:rPr>
        <w:t>整体性治理理论（Holistic Governance Theory）由英国学者Perri 6等人于20世纪90年代末提出，是对新公共管理理论（NPM）碎片化倾向的批判性回应。该理论的核心主张包括：政府应以公民需求为中心提供整合性服务；应通过跨部门协作克服组织边界导致的碎片化；应在保持专业分工的基础上建立协调机制；应利用信息技术实现服务供给的无缝对接。</w:t>
      </w:r>
    </w:p>
    <w:p w14:paraId="63AA1328">
      <w:pPr>
        <w:spacing w:line="360" w:lineRule="auto"/>
        <w:ind w:firstLine="425"/>
      </w:pPr>
      <w:r>
        <w:rPr>
          <w:rFonts w:ascii="宋体" w:hAnsi="宋体" w:eastAsia="宋体"/>
          <w:sz w:val="24"/>
        </w:rPr>
        <w:t>整体性治理理论的提出背景是西方新公共管理改革导致的"碎片化"问题——过度强调竞争和分权导致政府部门之间缺乏协调，公共服务质量下降。在数字时代，整体性治理理论获得了新的生命力——数字技术为跨部门协作提供了技术可行性，数据共享和流程整合成为可能。</w:t>
      </w:r>
    </w:p>
    <w:p w14:paraId="1745E714">
      <w:pPr>
        <w:outlineLvl w:val="2"/>
      </w:pPr>
      <w:r>
        <w:rPr>
          <w:rFonts w:ascii="黑体" w:hAnsi="黑体" w:eastAsia="黑体"/>
          <w:b/>
          <w:sz w:val="28"/>
        </w:rPr>
        <w:t>2.1.2　文旅治理中的碎片化困境</w:t>
      </w:r>
    </w:p>
    <w:p w14:paraId="0AE6D2EC">
      <w:pPr>
        <w:spacing w:line="360" w:lineRule="auto"/>
        <w:ind w:firstLine="425"/>
      </w:pPr>
      <w:r>
        <w:rPr>
          <w:rFonts w:ascii="宋体" w:hAnsi="宋体" w:eastAsia="宋体"/>
          <w:sz w:val="24"/>
        </w:rPr>
        <w:t>文旅治理的碎片化问题尤为突出。江晓翠基于整体性治理理论框架剖析了数字文旅产业高质量发展过程中遇到的困境[1]：</w:t>
      </w:r>
    </w:p>
    <w:p w14:paraId="70DE4352">
      <w:pPr>
        <w:spacing w:line="360" w:lineRule="auto"/>
        <w:ind w:firstLine="425"/>
      </w:pPr>
      <w:r>
        <w:rPr>
          <w:rFonts w:ascii="宋体" w:hAnsi="宋体" w:eastAsia="宋体"/>
          <w:sz w:val="24"/>
        </w:rPr>
        <w:t>发展理念碎片化。不同部门和层级对数字文旅发展的理解存在差异——文旅部门侧重文化内容和旅游服务，网信部门关注网络安全和数据合规，市场监管部门聚焦市场秩序和消费者权益，发改部门关注产业投资和经济增长。这些不同的理念导向导致政策制定缺乏一致性。</w:t>
      </w:r>
    </w:p>
    <w:p w14:paraId="6570A246">
      <w:pPr>
        <w:spacing w:line="360" w:lineRule="auto"/>
        <w:ind w:firstLine="425"/>
      </w:pPr>
      <w:r>
        <w:rPr>
          <w:rFonts w:ascii="宋体" w:hAnsi="宋体" w:eastAsia="宋体"/>
          <w:sz w:val="24"/>
        </w:rPr>
        <w:t>主体治理意识与治理能力不强。部分地方政府对数字文旅治理的认识不足，仍停留在"建设系统"而非"治理变革"的层面。数字治理能力建设滞后，缺乏专业的数字文旅治理人才和技术团队。</w:t>
      </w:r>
    </w:p>
    <w:p w14:paraId="59E354A5">
      <w:pPr>
        <w:spacing w:line="360" w:lineRule="auto"/>
        <w:ind w:firstLine="425"/>
      </w:pPr>
      <w:r>
        <w:rPr>
          <w:rFonts w:ascii="宋体" w:hAnsi="宋体" w:eastAsia="宋体"/>
          <w:sz w:val="24"/>
        </w:rPr>
        <w:t>治理机制碎片化。文旅数字治理涉及文旅、网信、公安、市场监管、交通运输、自然资源等多个部门，各部门的职责边界不清、协调机制不畅、信息共享不足，导致"九龙治水"的治理困境。</w:t>
      </w:r>
    </w:p>
    <w:p w14:paraId="5F9E6617">
      <w:pPr>
        <w:spacing w:line="360" w:lineRule="auto"/>
        <w:ind w:firstLine="425"/>
      </w:pPr>
      <w:r>
        <w:rPr>
          <w:rFonts w:ascii="宋体" w:hAnsi="宋体" w:eastAsia="宋体"/>
          <w:sz w:val="24"/>
        </w:rPr>
        <w:t>数据孤岛问题突出且数字赋能不足。不同部门和系统之间的数据格式、技术标准和安全协议不统一，形成"数据孤岛"。各部门拥有大量文旅相关数据，但数据整合度低、利用效率不高，数字技术对治理效能的提升作用远未充分发挥。</w:t>
      </w:r>
    </w:p>
    <w:p w14:paraId="794C6FB1">
      <w:pPr>
        <w:outlineLvl w:val="2"/>
      </w:pPr>
      <w:r>
        <w:rPr>
          <w:rFonts w:ascii="黑体" w:hAnsi="黑体" w:eastAsia="黑体"/>
          <w:b/>
          <w:sz w:val="28"/>
        </w:rPr>
        <w:t>2.1.3　整体性治理的文旅应用路径</w:t>
      </w:r>
    </w:p>
    <w:p w14:paraId="2D0E0A34">
      <w:pPr>
        <w:spacing w:line="360" w:lineRule="auto"/>
        <w:ind w:firstLine="425"/>
      </w:pPr>
      <w:r>
        <w:rPr>
          <w:rFonts w:ascii="宋体" w:hAnsi="宋体" w:eastAsia="宋体"/>
          <w:sz w:val="24"/>
        </w:rPr>
        <w:t>基于整体性治理理论，江晓翠提出了四条对策建议[1]：一是树立数字文旅整体协调发展理念，将数字文旅发展纳入区域经济社会发展的整体框架；二是打造数字文旅治理共同体，建立政府、企业、社会组织和公众多元参与的治理平台；三是完善数字文旅整体性治理机制，包括跨部门协调机制、信息共享机制和联合执法机制；四是整体推进数字文旅产业信息化建设，避免重复建设和资源浪费。</w:t>
      </w:r>
    </w:p>
    <w:p w14:paraId="731D9C69">
      <w:pPr>
        <w:spacing w:line="360" w:lineRule="auto"/>
        <w:ind w:firstLine="425"/>
      </w:pPr>
      <w:r>
        <w:rPr>
          <w:rFonts w:ascii="宋体" w:hAnsi="宋体" w:eastAsia="宋体"/>
          <w:sz w:val="24"/>
        </w:rPr>
        <w:t>顾玉林以达州文旅产业融合发展数字化治理为案例，进一步分析了数字技术赋能文旅产业融合发展的瓶颈和路径[2]。该研究指出，数字技术赋能文旅产业不仅意味着治理工具的数字化升级，也意味着治理制度的供给升级。构建文旅产业融合发展数字化治理模式需要从治理理念、治理结构、治理工具和治理制度四个维度同步推进。</w:t>
      </w:r>
    </w:p>
    <w:p w14:paraId="64F90DC5">
      <w:pPr>
        <w:ind w:left="567"/>
      </w:pPr>
      <w:r>
        <w:rPr>
          <w:rFonts w:ascii="楷体" w:hAnsi="楷体" w:eastAsia="楷体"/>
          <w:i/>
          <w:sz w:val="22"/>
        </w:rPr>
        <w:t>**知识卡片2-1：整体性治理的"四个整合"**</w:t>
      </w:r>
    </w:p>
    <w:p w14:paraId="6FCF8F2C">
      <w:pPr>
        <w:ind w:left="567"/>
      </w:pPr>
    </w:p>
    <w:p w14:paraId="2DAC9820">
      <w:pPr>
        <w:ind w:left="567"/>
      </w:pPr>
      <w:r>
        <w:rPr>
          <w:rFonts w:ascii="楷体" w:hAnsi="楷体" w:eastAsia="楷体"/>
          <w:i/>
          <w:sz w:val="22"/>
        </w:rPr>
        <w:t>整体性治理在文旅数字治理中的应用体现为"四个整合"：**理念整合**——统一数字文旅发展的价值导向和战略方向；**组织整合**——建立跨部门、跨层级的协调机构和联合工作机制；**数据整合**——打通部门间的数据壁垒，建立统一的数据标准和共享平台；**服务整合**——以游客和公众需求为中心，提供一站式数字文旅服务。这四个整合相互支撑、缺一不可——理念整合是前提，组织整合是保障，数据整合是基础，服务整合是目标。</w:t>
      </w:r>
    </w:p>
    <w:p w14:paraId="6D16E3EC">
      <w:pPr>
        <w:outlineLvl w:val="1"/>
      </w:pPr>
      <w:r>
        <w:rPr>
          <w:rFonts w:ascii="黑体" w:hAnsi="黑体" w:eastAsia="黑体"/>
          <w:b/>
          <w:sz w:val="32"/>
        </w:rPr>
        <w:t>2.2　TOE框架在文旅数字治理中的应用</w:t>
      </w:r>
    </w:p>
    <w:p w14:paraId="7008DBB3">
      <w:pPr>
        <w:outlineLvl w:val="2"/>
      </w:pPr>
      <w:r>
        <w:rPr>
          <w:rFonts w:ascii="黑体" w:hAnsi="黑体" w:eastAsia="黑体"/>
          <w:b/>
          <w:sz w:val="28"/>
        </w:rPr>
        <w:t>2.2.1　TOE框架的理论内涵</w:t>
      </w:r>
    </w:p>
    <w:p w14:paraId="2ABB8194">
      <w:pPr>
        <w:spacing w:line="360" w:lineRule="auto"/>
        <w:ind w:firstLine="425"/>
      </w:pPr>
      <w:r>
        <w:rPr>
          <w:rFonts w:ascii="宋体" w:hAnsi="宋体" w:eastAsia="宋体"/>
          <w:sz w:val="24"/>
        </w:rPr>
        <w:t>TOE框架（Technology-Organization-Environment Framework）由Tornatzky和Fleischer于1990年提出，用于分析组织对技术创新的采纳决策。该框架认为，技术采纳受三个维度的因素影响：技术维度（T）包括技术的可用性、兼容性和复杂性；组织维度（O）包括组织的规模、结构、资源和管理支持；环境维度（E）包括市场竞争、法规政策和行业规范。</w:t>
      </w:r>
    </w:p>
    <w:p w14:paraId="40079144">
      <w:pPr>
        <w:spacing w:line="360" w:lineRule="auto"/>
        <w:ind w:firstLine="425"/>
      </w:pPr>
      <w:r>
        <w:rPr>
          <w:rFonts w:ascii="宋体" w:hAnsi="宋体" w:eastAsia="宋体"/>
          <w:sz w:val="24"/>
        </w:rPr>
        <w:t>TOE框架因其简洁性和解释力，被广泛应用于数字化转型研究。在文旅数字治理领域，TOE框架可以系统地分析影响数字治理水平的各种因素及其相互作用机制。</w:t>
      </w:r>
    </w:p>
    <w:p w14:paraId="5D9CB0A3">
      <w:pPr>
        <w:outlineLvl w:val="2"/>
      </w:pPr>
      <w:r>
        <w:rPr>
          <w:rFonts w:ascii="黑体" w:hAnsi="黑体" w:eastAsia="黑体"/>
          <w:b/>
          <w:sz w:val="28"/>
        </w:rPr>
        <w:t>2.2.2　张琴悦和宋瑞的实证研究</w:t>
      </w:r>
    </w:p>
    <w:p w14:paraId="1E2830D4">
      <w:pPr>
        <w:spacing w:line="360" w:lineRule="auto"/>
        <w:ind w:firstLine="425"/>
      </w:pPr>
      <w:r>
        <w:rPr>
          <w:rFonts w:ascii="宋体" w:hAnsi="宋体" w:eastAsia="宋体"/>
          <w:sz w:val="24"/>
        </w:rPr>
        <w:t>张琴悦和宋瑞基于TOE框架，采用中国31个省级行政区2012—2022年的面板数据，就数字治理对文化和旅游融合发展的影响机制以及创新能力的中介效应进行了实证分析[3]。研究发现：</w:t>
      </w:r>
    </w:p>
    <w:p w14:paraId="3104A581">
      <w:pPr>
        <w:spacing w:line="360" w:lineRule="auto"/>
        <w:ind w:firstLine="425"/>
      </w:pPr>
      <w:r>
        <w:rPr>
          <w:rFonts w:ascii="宋体" w:hAnsi="宋体" w:eastAsia="宋体"/>
          <w:sz w:val="24"/>
        </w:rPr>
        <w:t>数字治理显著促进文旅融合。数字治理水平的提高能够显著促进文化和旅游的融合发展，这一结论在多种稳健性检验下成立。其作用机制是通过降低信息不对称、提升资源配置效率、增强文化资源的旅游转化能力来实现的。</w:t>
      </w:r>
    </w:p>
    <w:p w14:paraId="04E057B5">
      <w:pPr>
        <w:spacing w:line="360" w:lineRule="auto"/>
        <w:ind w:firstLine="425"/>
      </w:pPr>
      <w:r>
        <w:rPr>
          <w:rFonts w:ascii="宋体" w:hAnsi="宋体" w:eastAsia="宋体"/>
          <w:sz w:val="24"/>
        </w:rPr>
        <w:t>创新能力发挥中介效应。数字治理通过提升区域创新能力来间接促进文旅融合。数字治理为创新活动提供了数据基础和技术支撑，创新能力的提升则推动了文旅产品和服务模式的创新，进而促进文旅融合。</w:t>
      </w:r>
    </w:p>
    <w:p w14:paraId="2DAA2008">
      <w:pPr>
        <w:spacing w:line="360" w:lineRule="auto"/>
        <w:ind w:firstLine="425"/>
      </w:pPr>
      <w:r>
        <w:rPr>
          <w:rFonts w:ascii="宋体" w:hAnsi="宋体" w:eastAsia="宋体"/>
          <w:sz w:val="24"/>
        </w:rPr>
        <w:t>TOE三维度的影响存在异质性。技术维度的影响最为显著——数字基础设施水平是影响文旅融合的最关键因素；组织维度的作用次之——政府数字治理能力对文旅融合有重要影响；环境维度的影响相对较小——但在政策环境较好的地区，数字治理的促进效应更为显著。</w:t>
      </w:r>
    </w:p>
    <w:p w14:paraId="67E1675A">
      <w:pPr>
        <w:spacing w:line="360" w:lineRule="auto"/>
        <w:ind w:firstLine="425"/>
      </w:pPr>
      <w:r>
        <w:rPr>
          <w:rFonts w:ascii="宋体" w:hAnsi="宋体" w:eastAsia="宋体"/>
          <w:sz w:val="24"/>
        </w:rPr>
        <w:t>该研究还发现，数字治理对文旅融合的影响存在区域异质性——东部地区的促进效应最为显著，中部地区次之，西部地区最小。这一发现与我国数字经济发展的区域差异格局一致，也为差异化政策设计提供了实证依据。</w:t>
      </w:r>
    </w:p>
    <w:p w14:paraId="044299E3">
      <w:pPr>
        <w:outlineLvl w:val="2"/>
      </w:pPr>
      <w:r>
        <w:rPr>
          <w:rFonts w:ascii="黑体" w:hAnsi="黑体" w:eastAsia="黑体"/>
          <w:b/>
          <w:sz w:val="28"/>
        </w:rPr>
        <w:t>2.2.3　TOE框架的扩展应用</w:t>
      </w:r>
    </w:p>
    <w:p w14:paraId="2781A9B4">
      <w:pPr>
        <w:spacing w:line="360" w:lineRule="auto"/>
        <w:ind w:firstLine="425"/>
      </w:pPr>
      <w:r>
        <w:rPr>
          <w:rFonts w:ascii="宋体" w:hAnsi="宋体" w:eastAsia="宋体"/>
          <w:sz w:val="24"/>
        </w:rPr>
        <w:t>TOE框架在文旅数字治理中的应用可以从以下三个维度展开。</w:t>
      </w:r>
    </w:p>
    <w:p w14:paraId="5C33C4AD">
      <w:pPr>
        <w:spacing w:line="360" w:lineRule="auto"/>
        <w:ind w:firstLine="425"/>
      </w:pPr>
      <w:r>
        <w:rPr>
          <w:rFonts w:ascii="宋体" w:hAnsi="宋体" w:eastAsia="宋体"/>
          <w:sz w:val="24"/>
        </w:rPr>
        <w:t>技术维度（T）。包括数字基础设施（5G网络、数据中心、物联网感知设备）、数字平台（智慧旅游平台、文化云平台、数据共享平台）、数字工具（大数据分析、人工智能、区块链）等。技术维度的核心问题是：文旅数字治理需要哪些技术支撑？技术的成熟度和适用性如何？技术投入的边际效益如何评估？</w:t>
      </w:r>
    </w:p>
    <w:p w14:paraId="46807046">
      <w:pPr>
        <w:spacing w:line="360" w:lineRule="auto"/>
        <w:ind w:firstLine="425"/>
      </w:pPr>
      <w:r>
        <w:rPr>
          <w:rFonts w:ascii="宋体" w:hAnsi="宋体" w:eastAsia="宋体"/>
          <w:sz w:val="24"/>
        </w:rPr>
        <w:t>组织维度（O）。包括组织结构（文旅数字治理的组织架构和职能划分）、人力资源（数字文旅人才的培养和引进）、资金保障（数字文旅建设的财政投入和社会资本）、管理制度（数字文旅治理的规章制度和流程规范）等。组织维度的核心问题是：如何构建适应数字治理的组织架构？如何培养和吸引数字文旅人才？如何保障数字文旅建设的可持续投入？</w:t>
      </w:r>
    </w:p>
    <w:p w14:paraId="0C651E3B">
      <w:pPr>
        <w:spacing w:line="360" w:lineRule="auto"/>
        <w:ind w:firstLine="425"/>
      </w:pPr>
      <w:r>
        <w:rPr>
          <w:rFonts w:ascii="宋体" w:hAnsi="宋体" w:eastAsia="宋体"/>
          <w:sz w:val="24"/>
        </w:rPr>
        <w:t>环境维度（E）。包括政策环境（数字文旅政策的完备性和协调性）、法规环境（文旅数字治理的法规依据和执行力度）、市场环境（数字文旅市场的竞争程度和创新活力）、社会环境（公众的数字素养和参与意愿）等。环境维度的核心问题是：政策法规如何为数字治理提供制度保障？市场环境如何激发数字文旅创新？社会环境如何支撑数字治理的公众参与？</w:t>
      </w:r>
    </w:p>
    <w:p w14:paraId="2B48D1A6">
      <w:pPr>
        <w:ind w:left="567"/>
      </w:pPr>
      <w:r>
        <w:rPr>
          <w:rFonts w:ascii="楷体" w:hAnsi="楷体" w:eastAsia="楷体"/>
          <w:i/>
          <w:sz w:val="22"/>
        </w:rPr>
        <w:t>**知识卡片2-2：TOE框架与P.R.I.S.M.的对应关系**</w:t>
      </w:r>
    </w:p>
    <w:p w14:paraId="2B5CC4FC">
      <w:pPr>
        <w:ind w:left="567"/>
      </w:pPr>
    </w:p>
    <w:p w14:paraId="248E9ED4">
      <w:pPr>
        <w:ind w:left="567"/>
      </w:pPr>
      <w:r>
        <w:rPr>
          <w:rFonts w:ascii="楷体" w:hAnsi="楷体" w:eastAsia="楷体"/>
          <w:i/>
          <w:sz w:val="22"/>
        </w:rPr>
        <w:t>TOE框架与P.R.I.S.M.框架存在内在的对应关系。TOE的技术维度（T）对应P.R.I.S.M.的信息治理（I），强调技术工具和数据能力是数字治理的基础设施；TOE的组织维度（O）对应P.R.I.S.M.的利益相关者协同（S）和监测评估（M），强调组织能力和评估机制是数字治理的实施保障；TOE的环境维度（E）对应P.R.I.S.M.的政策框架（P）和法规创新（R），强调政策法规是数字治理的制度环境。两个框架的互补使用可以提供更全面的分析视角——TOE框架侧重于因素分析，适合诊断"为什么"；P.R.I.S.M.框架侧重于维度设计，适合指导"怎么做"。</w:t>
      </w:r>
    </w:p>
    <w:p w14:paraId="3A438624">
      <w:pPr>
        <w:outlineLvl w:val="1"/>
      </w:pPr>
      <w:r>
        <w:rPr>
          <w:rFonts w:ascii="黑体" w:hAnsi="黑体" w:eastAsia="黑体"/>
          <w:b/>
          <w:sz w:val="32"/>
        </w:rPr>
        <w:t>2.3　协同治理理论的多维映射</w:t>
      </w:r>
    </w:p>
    <w:p w14:paraId="19D67806">
      <w:pPr>
        <w:outlineLvl w:val="2"/>
      </w:pPr>
      <w:r>
        <w:rPr>
          <w:rFonts w:ascii="黑体" w:hAnsi="黑体" w:eastAsia="黑体"/>
          <w:b/>
          <w:sz w:val="28"/>
        </w:rPr>
        <w:t>2.3.1　协同治理理论的基本框架</w:t>
      </w:r>
    </w:p>
    <w:p w14:paraId="76248D1B">
      <w:pPr>
        <w:spacing w:line="360" w:lineRule="auto"/>
        <w:ind w:firstLine="425"/>
      </w:pPr>
      <w:r>
        <w:rPr>
          <w:rFonts w:ascii="宋体" w:hAnsi="宋体" w:eastAsia="宋体"/>
          <w:sz w:val="24"/>
        </w:rPr>
        <w:t>协同治理理论（Collaborative Governance Theory）由Ansell和Gash于2008年系统阐述，他们将协同治理定义为"一个或多个公共机构将非政府利益相关者直接纳入集体决策过程的管理安排，该过程是正式的、共识导向的和商议性的，旨在制定或执行公共政策"。</w:t>
      </w:r>
    </w:p>
    <w:p w14:paraId="402E41F4">
      <w:pPr>
        <w:spacing w:line="360" w:lineRule="auto"/>
        <w:ind w:firstLine="425"/>
      </w:pPr>
      <w:r>
        <w:rPr>
          <w:rFonts w:ascii="宋体" w:hAnsi="宋体" w:eastAsia="宋体"/>
          <w:sz w:val="24"/>
        </w:rPr>
        <w:t>协同治理的核心要素包括：多元主体——政府、企业、社会组织、公众等不同利益相关者的参与；正式机制——通过制度化的协商平台和规则进行协作；共识导向——通过对话和协商达成各方可接受的方案；公共价值——以公共利益为目标而非部门利益或私人利益。</w:t>
      </w:r>
    </w:p>
    <w:p w14:paraId="3AFB443E">
      <w:pPr>
        <w:outlineLvl w:val="2"/>
      </w:pPr>
      <w:r>
        <w:rPr>
          <w:rFonts w:ascii="黑体" w:hAnsi="黑体" w:eastAsia="黑体"/>
          <w:b/>
          <w:sz w:val="28"/>
        </w:rPr>
        <w:t>2.3.2　文旅数字治理中的协同机制</w:t>
      </w:r>
    </w:p>
    <w:p w14:paraId="18CFE180">
      <w:pPr>
        <w:spacing w:line="360" w:lineRule="auto"/>
        <w:ind w:firstLine="425"/>
      </w:pPr>
      <w:r>
        <w:rPr>
          <w:rFonts w:ascii="宋体" w:hAnsi="宋体" w:eastAsia="宋体"/>
          <w:sz w:val="24"/>
        </w:rPr>
        <w:t>在文旅数字治理中，协同治理理论可以在多个层面应用。</w:t>
      </w:r>
    </w:p>
    <w:p w14:paraId="4DABA05C">
      <w:pPr>
        <w:spacing w:line="360" w:lineRule="auto"/>
        <w:ind w:firstLine="425"/>
      </w:pPr>
      <w:r>
        <w:rPr>
          <w:rFonts w:ascii="宋体" w:hAnsi="宋体" w:eastAsia="宋体"/>
          <w:sz w:val="24"/>
        </w:rPr>
        <w:t>政府间协同。文旅数字治理涉及文旅、网信、公安、市场监管、交通运输、自然资源等多个部门。Hidayah等学者的研究表明，利益相关者协同是智慧旅游目的地发展的关键因素，旅游法规应基于政府法规的操作化，需要联邦、州、市和农村各级管理机构的协调[4]。在中国语境下，政府间协同需要解决跨部门协调（横向）、跨层级联动（纵向）和跨地域协作（空间）三重难题。</w:t>
      </w:r>
    </w:p>
    <w:p w14:paraId="5B0DE16F">
      <w:pPr>
        <w:spacing w:line="360" w:lineRule="auto"/>
        <w:ind w:firstLine="425"/>
      </w:pPr>
      <w:r>
        <w:rPr>
          <w:rFonts w:ascii="宋体" w:hAnsi="宋体" w:eastAsia="宋体"/>
          <w:sz w:val="24"/>
        </w:rPr>
        <w:t>政企协同。数字平台企业掌握着大量旅游数据和技术资源，政府的数字治理需要平台的配合和支持。然而，政企协同面临数据权属不清、利益分配不均、责任划分模糊等障碍。Errichiello和Micera基于管理理论构建了智慧旅游目的地治理的过程视角框架，强调公共部门和私营部门的协作对治理效果的关键作用[5]。在实践中，可以通过数据共享协议、联合治理委员会、公私合作伙伴关系（PPP）等制度安排来促进政企协同。</w:t>
      </w:r>
    </w:p>
    <w:p w14:paraId="504A67A6">
      <w:pPr>
        <w:spacing w:line="360" w:lineRule="auto"/>
        <w:ind w:firstLine="425"/>
      </w:pPr>
      <w:r>
        <w:rPr>
          <w:rFonts w:ascii="宋体" w:hAnsi="宋体" w:eastAsia="宋体"/>
          <w:sz w:val="24"/>
        </w:rPr>
        <w:t>社会参与。游客、居民和行业组织是文旅数字治理的重要参与主体。游客通过投诉评价系统参与市场监督，居民通过社区治理平台参与旅游发展决策，行业组织通过自律公约参与标准制定。Adedoyin和An基于OECD的协同演化过程理论，将数字治理与智慧旅游的关联概括为从新公共管理向数字治理时代的转型，强调协同治理在数字时代的重要性[6]。</w:t>
      </w:r>
    </w:p>
    <w:p w14:paraId="247166FC">
      <w:pPr>
        <w:outlineLvl w:val="2"/>
      </w:pPr>
      <w:r>
        <w:rPr>
          <w:rFonts w:ascii="黑体" w:hAnsi="黑体" w:eastAsia="黑体"/>
          <w:b/>
          <w:sz w:val="28"/>
        </w:rPr>
        <w:t>2.3.3　协同治理的实现条件与障碍</w:t>
      </w:r>
    </w:p>
    <w:p w14:paraId="42C44B70">
      <w:pPr>
        <w:spacing w:line="360" w:lineRule="auto"/>
        <w:ind w:firstLine="425"/>
      </w:pPr>
      <w:r>
        <w:rPr>
          <w:rFonts w:ascii="宋体" w:hAnsi="宋体" w:eastAsia="宋体"/>
          <w:sz w:val="24"/>
        </w:rPr>
        <w:t>协同治理的实现需要满足一定条件，同时也面临多重障碍。</w:t>
      </w:r>
    </w:p>
    <w:p w14:paraId="72045A61">
      <w:pPr>
        <w:spacing w:line="360" w:lineRule="auto"/>
        <w:ind w:firstLine="425"/>
      </w:pPr>
      <w:r>
        <w:rPr>
          <w:rFonts w:ascii="宋体" w:hAnsi="宋体" w:eastAsia="宋体"/>
          <w:sz w:val="24"/>
        </w:rPr>
        <w:t>实现条件包括：制度化的参与平台——为多元主体提供正式的协商渠道和决策参与机制；信息对称——各方能够获取充分的信息进行理性决策；权力相对均衡——避免某一方过度主导导致协商流于形式；信任关系——各方之间存在基本的信任基础。Idrus等学者评估了公共行政系统在智慧旅游目的地管理中的技术应用，指出公共行政在建立有效治理框架方面发挥关键作用[7]。</w:t>
      </w:r>
    </w:p>
    <w:p w14:paraId="0551024C">
      <w:pPr>
        <w:spacing w:line="360" w:lineRule="auto"/>
        <w:ind w:firstLine="425"/>
      </w:pPr>
      <w:r>
        <w:rPr>
          <w:rFonts w:ascii="宋体" w:hAnsi="宋体" w:eastAsia="宋体"/>
          <w:sz w:val="24"/>
        </w:rPr>
        <w:t>主要障碍包括：权力不对等——政府在协同治理中往往处于主导地位，企业和公众的话语权不足；利益冲突——不同主体之间的利益诉求可能存在矛盾，如平台企业的利润追求与游客权益保护之间的张力；能力差异——不同主体在数字技术能力、法律知识和资源调配上存在差异，影响协商的公平性；信任缺失——政府与企业之间、平台与消费者之间的信任赤字影响协同效果。</w:t>
      </w:r>
    </w:p>
    <w:p w14:paraId="50E4C7C7">
      <w:pPr>
        <w:spacing w:line="360" w:lineRule="auto"/>
        <w:ind w:firstLine="425"/>
      </w:pPr>
      <w:r>
        <w:rPr>
          <w:rFonts w:ascii="宋体" w:hAnsi="宋体" w:eastAsia="宋体"/>
          <w:sz w:val="24"/>
        </w:rPr>
        <w:t>巫程成等学者的比较分析表明，国内外旅游治理研究在治理主体、治理方式和治理机制方面存在显著差异，中国的旅游治理需要从"管理"到"治理"的体制改革[8]。这一研究揭示了协同治理在中国语境下的特殊挑战和适配需求。</w:t>
      </w:r>
    </w:p>
    <w:p w14:paraId="6D3EF6B3">
      <w:pPr>
        <w:outlineLvl w:val="1"/>
      </w:pPr>
      <w:r>
        <w:rPr>
          <w:rFonts w:ascii="黑体" w:hAnsi="黑体" w:eastAsia="黑体"/>
          <w:b/>
          <w:sz w:val="32"/>
        </w:rPr>
        <w:t>2.4　"一核多元"治理模式的本土化探索</w:t>
      </w:r>
    </w:p>
    <w:p w14:paraId="788498AA">
      <w:pPr>
        <w:outlineLvl w:val="2"/>
      </w:pPr>
      <w:r>
        <w:rPr>
          <w:rFonts w:ascii="黑体" w:hAnsi="黑体" w:eastAsia="黑体"/>
          <w:b/>
          <w:sz w:val="28"/>
        </w:rPr>
        <w:t>2.4.1　"一核多元"模式的理论内涵</w:t>
      </w:r>
    </w:p>
    <w:p w14:paraId="431794B2">
      <w:pPr>
        <w:spacing w:line="360" w:lineRule="auto"/>
        <w:ind w:firstLine="425"/>
      </w:pPr>
      <w:r>
        <w:rPr>
          <w:rFonts w:ascii="宋体" w:hAnsi="宋体" w:eastAsia="宋体"/>
          <w:sz w:val="24"/>
        </w:rPr>
        <w:t>"一核多元"治理模式是中国学者基于本土治理实践提出的治理框架，强调在中国特色社会主义制度下，以党的领导为核心（一核），以政府、市场、社会组织、公民等多元主体共同参与为特征（多元），构建共建共治共享的治理格局。</w:t>
      </w:r>
    </w:p>
    <w:p w14:paraId="7ACB0570">
      <w:pPr>
        <w:spacing w:line="360" w:lineRule="auto"/>
        <w:ind w:firstLine="425"/>
      </w:pPr>
      <w:r>
        <w:rPr>
          <w:rFonts w:ascii="宋体" w:hAnsi="宋体" w:eastAsia="宋体"/>
          <w:sz w:val="24"/>
        </w:rPr>
        <w:t>周文涛将"一核多元"模式引入文旅数字化治理研究，指出在"大智移云"时代（大数据、智慧化、移动互联网、云计算），文旅数字化治理需要以政府治理为核心，同时发挥企业、社会组织、社区居民、游客等多元主体的协同作用[9]。该研究揭示了"一核多元"模式在文旅数字化治理中的潜在公共性危机——如何打破条块分割、推动社区公共性生产、培养居民公共精神、增进公众互动参与。</w:t>
      </w:r>
    </w:p>
    <w:p w14:paraId="62D701EE">
      <w:pPr>
        <w:outlineLvl w:val="2"/>
      </w:pPr>
      <w:r>
        <w:rPr>
          <w:rFonts w:ascii="黑体" w:hAnsi="黑体" w:eastAsia="黑体"/>
          <w:b/>
          <w:sz w:val="28"/>
        </w:rPr>
        <w:t>2.4.2　"一核多元"在文旅数字治理中的实践</w:t>
      </w:r>
    </w:p>
    <w:p w14:paraId="2F2C7B39">
      <w:pPr>
        <w:spacing w:line="360" w:lineRule="auto"/>
        <w:ind w:firstLine="425"/>
      </w:pPr>
      <w:r>
        <w:rPr>
          <w:rFonts w:ascii="宋体" w:hAnsi="宋体" w:eastAsia="宋体"/>
          <w:sz w:val="24"/>
        </w:rPr>
        <w:t>在文旅数字治理实践中，"一核多元"模式的具体体现包括：</w:t>
      </w:r>
    </w:p>
    <w:p w14:paraId="3014C546">
      <w:pPr>
        <w:spacing w:line="360" w:lineRule="auto"/>
        <w:ind w:firstLine="425"/>
      </w:pPr>
      <w:r>
        <w:rPr>
          <w:rFonts w:ascii="宋体" w:hAnsi="宋体" w:eastAsia="宋体"/>
          <w:sz w:val="24"/>
        </w:rPr>
        <w:t>核心层——政府主导数字文旅治理的顶层设计、制度供给和监督管理。政府制定数字文旅发展战略和规划，出台相关法规政策，建设数字治理基础设施，统筹协调各方力量。以"一部手机游云南"为例，云南省政府在项目设计、政策配套和资源整合方面发挥了核心引领作用。</w:t>
      </w:r>
    </w:p>
    <w:p w14:paraId="0B1997A2">
      <w:pPr>
        <w:spacing w:line="360" w:lineRule="auto"/>
        <w:ind w:firstLine="425"/>
      </w:pPr>
      <w:r>
        <w:rPr>
          <w:rFonts w:ascii="宋体" w:hAnsi="宋体" w:eastAsia="宋体"/>
          <w:sz w:val="24"/>
        </w:rPr>
        <w:t>多元层——企业、社会组织、社区居民和游客等多元主体在各自领域发挥治理功能。数字平台企业提供技术支撑和数据服务，行业协会制定自律公约和行业标准，社区居民参与旅游发展决策和文化遗产保护，游客通过评价投诉系统参与市场监督。</w:t>
      </w:r>
    </w:p>
    <w:p w14:paraId="4F08A13B">
      <w:pPr>
        <w:spacing w:line="360" w:lineRule="auto"/>
        <w:ind w:firstLine="425"/>
      </w:pPr>
      <w:r>
        <w:rPr>
          <w:rFonts w:ascii="宋体" w:hAnsi="宋体" w:eastAsia="宋体"/>
          <w:sz w:val="24"/>
        </w:rPr>
        <w:t>协同机制——建立多元主体之间的制度化协商与合作机制。包括政企数据共享协议、多方联合执法机制、社区参与旅游治理平台、游客投诉快速处理系统等。</w:t>
      </w:r>
    </w:p>
    <w:p w14:paraId="64A53E27">
      <w:pPr>
        <w:outlineLvl w:val="2"/>
      </w:pPr>
      <w:r>
        <w:rPr>
          <w:rFonts w:ascii="黑体" w:hAnsi="黑体" w:eastAsia="黑体"/>
          <w:b/>
          <w:sz w:val="28"/>
        </w:rPr>
        <w:t>2.4.3　"一核多元"模式的理论评价</w:t>
      </w:r>
    </w:p>
    <w:p w14:paraId="481E12AC">
      <w:pPr>
        <w:spacing w:line="360" w:lineRule="auto"/>
        <w:ind w:firstLine="425"/>
      </w:pPr>
      <w:r>
        <w:rPr>
          <w:rFonts w:ascii="宋体" w:hAnsi="宋体" w:eastAsia="宋体"/>
          <w:sz w:val="24"/>
        </w:rPr>
        <w:t>"一核多元"模式具有独特的理论价值。首先，它将中国的制度特色（党的领导和政府主导）与全球治理趋势（多元主体共治）相结合，提供了一个具有本土适用性的治理框架。其次，它强调"核"与"多元"的辩证统一——既需要有力的核心引领来克服碎片化，又需要多元参与来增强治理的民主性和有效性。</w:t>
      </w:r>
    </w:p>
    <w:p w14:paraId="402AE49B">
      <w:pPr>
        <w:spacing w:line="360" w:lineRule="auto"/>
        <w:ind w:firstLine="425"/>
      </w:pPr>
      <w:r>
        <w:rPr>
          <w:rFonts w:ascii="宋体" w:hAnsi="宋体" w:eastAsia="宋体"/>
          <w:sz w:val="24"/>
        </w:rPr>
        <w:t>然而，该模式也面临理论挑战。第一，"核"与"多元"的边界如何界定？政府主导在何种范围内是必要的、在何种范围外是过度的？第二，多元主体的参与能力如何保障？在数字素养不均衡的条件下，如何确保企业和公众的实质性参与而非象征性参与？第三，"一核多元"与协同治理理论的关系如何？前者强调核心主导，后者强调平等协商，两者在实践中如何调和？</w:t>
      </w:r>
    </w:p>
    <w:p w14:paraId="2DA7E2A8">
      <w:pPr>
        <w:ind w:left="567"/>
      </w:pPr>
      <w:r>
        <w:rPr>
          <w:rFonts w:ascii="楷体" w:hAnsi="楷体" w:eastAsia="楷体"/>
          <w:i/>
          <w:sz w:val="22"/>
        </w:rPr>
        <w:t>**知识卡片2-3："一核多元"与协同治理的理论对话**</w:t>
      </w:r>
    </w:p>
    <w:p w14:paraId="193AB727">
      <w:pPr>
        <w:ind w:left="567"/>
      </w:pPr>
    </w:p>
    <w:p w14:paraId="024A5E6A">
      <w:pPr>
        <w:ind w:left="567"/>
      </w:pPr>
      <w:r>
        <w:rPr>
          <w:rFonts w:ascii="楷体" w:hAnsi="楷体" w:eastAsia="楷体"/>
          <w:i/>
          <w:sz w:val="22"/>
        </w:rPr>
        <w:t>"一核多元"模式与西方协同治理理论的对话可以为文旅数字治理理论的发展提供丰富资源。两者的共同点在于：都强调多元主体的参与和协同、都关注公共价值的创造、都认识到单一主体治理的局限性。两者的差异点在于：权力结构不同——"一核多元"强调核心主导下的多元参与，协同治理强调主体平等的协商共治；制度基础不同——"一核多元"植根于中国的政治制度和社会结构，协同治理植根于西方的民主传统和市民社会；实现路径不同——"一核多元"通过自上而下的制度安排与自下而上的参与相结合，协同治理更强调自下而上的自主协商。在实践中，两种理论可以互补使用——在宏观战略和制度设计层面采用"一核多元"逻辑确保方向统一和资源整合，在具体治理场景中引入协同治理机制确保多元参与和利益平衡。</w:t>
      </w:r>
    </w:p>
    <w:p w14:paraId="1C9D2D14">
      <w:pPr>
        <w:outlineLvl w:val="1"/>
      </w:pPr>
      <w:r>
        <w:rPr>
          <w:rFonts w:ascii="黑体" w:hAnsi="黑体" w:eastAsia="黑体"/>
          <w:b/>
          <w:sz w:val="32"/>
        </w:rPr>
        <w:t>2.5　数字治理与旅游治理的理论融合</w:t>
      </w:r>
    </w:p>
    <w:p w14:paraId="0E666198">
      <w:pPr>
        <w:outlineLvl w:val="2"/>
      </w:pPr>
      <w:r>
        <w:rPr>
          <w:rFonts w:ascii="黑体" w:hAnsi="黑体" w:eastAsia="黑体"/>
          <w:b/>
          <w:sz w:val="28"/>
        </w:rPr>
        <w:t>2.5.1　理论融合的必要性与可能性</w:t>
      </w:r>
    </w:p>
    <w:p w14:paraId="63EF681A">
      <w:pPr>
        <w:spacing w:line="360" w:lineRule="auto"/>
        <w:ind w:firstLine="425"/>
      </w:pPr>
      <w:r>
        <w:rPr>
          <w:rFonts w:ascii="宋体" w:hAnsi="宋体" w:eastAsia="宋体"/>
          <w:sz w:val="24"/>
        </w:rPr>
        <w:t>数字治理与旅游治理的理论融合既是实践发展的要求，也是理论创新的机遇。</w:t>
      </w:r>
    </w:p>
    <w:p w14:paraId="3D3DDE18">
      <w:pPr>
        <w:spacing w:line="360" w:lineRule="auto"/>
        <w:ind w:firstLine="425"/>
      </w:pPr>
      <w:r>
        <w:rPr>
          <w:rFonts w:ascii="宋体" w:hAnsi="宋体" w:eastAsia="宋体"/>
          <w:sz w:val="24"/>
        </w:rPr>
        <w:t>从实践层面看，文旅数字化转型使传统的旅游治理面临深刻变革——治理对象从物理空间扩展到数字空间，治理工具从行政手段扩展到技术手段，治理主体从政府部门扩展到多元主体。这些变革要求理论层面的整合创新，为实践提供系统化的指导。</w:t>
      </w:r>
    </w:p>
    <w:p w14:paraId="71F5487D">
      <w:pPr>
        <w:spacing w:line="360" w:lineRule="auto"/>
        <w:ind w:firstLine="425"/>
      </w:pPr>
      <w:r>
        <w:rPr>
          <w:rFonts w:ascii="宋体" w:hAnsi="宋体" w:eastAsia="宋体"/>
          <w:sz w:val="24"/>
        </w:rPr>
        <w:t>从理论层面看，数字治理理论强调技术赋能、数据驱动和协同共治，旅游治理理论强调目的地管理、利益相关者协调和可持续发展。两者的融合可以产生新的理论洞见——数字技术如何重塑旅游治理的结构和过程？旅游治理的特殊性如何影响数字治理工具的适配？这些问题需要跨学科的理论对话。</w:t>
      </w:r>
    </w:p>
    <w:p w14:paraId="28737E0C">
      <w:pPr>
        <w:outlineLvl w:val="2"/>
      </w:pPr>
      <w:r>
        <w:rPr>
          <w:rFonts w:ascii="黑体" w:hAnsi="黑体" w:eastAsia="黑体"/>
          <w:b/>
          <w:sz w:val="28"/>
        </w:rPr>
        <w:t>2.5.2　理论融合的分析框架</w:t>
      </w:r>
    </w:p>
    <w:p w14:paraId="26D2F8C5">
      <w:pPr>
        <w:spacing w:line="360" w:lineRule="auto"/>
        <w:ind w:firstLine="425"/>
      </w:pPr>
      <w:r>
        <w:rPr>
          <w:rFonts w:ascii="宋体" w:hAnsi="宋体" w:eastAsia="宋体"/>
          <w:sz w:val="24"/>
        </w:rPr>
        <w:t>基于上述理论梳理，可以构建一个文旅数字治理的多理论融合分析框架。</w:t>
      </w:r>
    </w:p>
    <w:p w14:paraId="4E902CDB">
      <w:pPr>
        <w:spacing w:line="360" w:lineRule="auto"/>
        <w:ind w:firstLine="425"/>
      </w:pPr>
      <w:r>
        <w:rPr>
          <w:rFonts w:ascii="宋体" w:hAnsi="宋体" w:eastAsia="宋体"/>
          <w:sz w:val="24"/>
        </w:rPr>
        <w:t>宏观层面：以整体性治理理论为指导，分析文旅数字治理的制度环境、组织架构和协调机制。关注的核心问题是治理碎片化的成因和克服路径。</w:t>
      </w:r>
    </w:p>
    <w:p w14:paraId="6B076F4C">
      <w:pPr>
        <w:spacing w:line="360" w:lineRule="auto"/>
        <w:ind w:firstLine="425"/>
      </w:pPr>
      <w:r>
        <w:rPr>
          <w:rFonts w:ascii="宋体" w:hAnsi="宋体" w:eastAsia="宋体"/>
          <w:sz w:val="24"/>
        </w:rPr>
        <w:t>中观层面：以TOE框架为分析工具，评估特定地区或组织的数字治理水平和影响因素。关注的核心问题是技术、组织和环境因素如何影响数字治理效果。</w:t>
      </w:r>
    </w:p>
    <w:p w14:paraId="5D992DB1">
      <w:pPr>
        <w:spacing w:line="360" w:lineRule="auto"/>
        <w:ind w:firstLine="425"/>
      </w:pPr>
      <w:r>
        <w:rPr>
          <w:rFonts w:ascii="宋体" w:hAnsi="宋体" w:eastAsia="宋体"/>
          <w:sz w:val="24"/>
        </w:rPr>
        <w:t>微观层面：以协同治理理论为操作指南，设计具体的治理机制和参与平台。关注的核心问题是如何构建多元主体有效参与的制度安排。</w:t>
      </w:r>
    </w:p>
    <w:p w14:paraId="467F9A5E">
      <w:pPr>
        <w:spacing w:line="360" w:lineRule="auto"/>
        <w:ind w:firstLine="425"/>
      </w:pPr>
      <w:r>
        <w:rPr>
          <w:rFonts w:ascii="宋体" w:hAnsi="宋体" w:eastAsia="宋体"/>
          <w:sz w:val="24"/>
        </w:rPr>
        <w:t>本土层面：以"一核多元"模式为制度特色，将中国治理实践融入理论框架。关注的核心问题是如何在保持制度特色的同时实现治理现代化。</w:t>
      </w:r>
    </w:p>
    <w:p w14:paraId="78208A61">
      <w:pPr>
        <w:outlineLvl w:val="2"/>
      </w:pPr>
      <w:r>
        <w:rPr>
          <w:rFonts w:ascii="黑体" w:hAnsi="黑体" w:eastAsia="黑体"/>
          <w:b/>
          <w:sz w:val="28"/>
        </w:rPr>
        <w:t>2.5.3　P.R.I.S.M.框架的理论整合功能</w:t>
      </w:r>
    </w:p>
    <w:p w14:paraId="6167B626">
      <w:pPr>
        <w:spacing w:line="360" w:lineRule="auto"/>
        <w:ind w:firstLine="425"/>
      </w:pPr>
      <w:r>
        <w:rPr>
          <w:rFonts w:ascii="宋体" w:hAnsi="宋体" w:eastAsia="宋体"/>
          <w:sz w:val="24"/>
        </w:rPr>
        <w:t>P.R.I.S.M.框架的五个维度可以与上述理论形成对应和整合。P（政策框架）和R（法规创新）主要对应整体性治理理论中制度整合和法规协调的层面；I（信息治理）对应TOE框架中技术维度和数据治理的层面；S（利益相关者协同）对应协同治理理论和"一核多元"模式中多元主体参与的层面；M（监测评估）对应TOE框架中环境维度的反馈机制和整体性治理中效果评估的层面。</w:t>
      </w:r>
    </w:p>
    <w:p w14:paraId="62182ABE">
      <w:pPr>
        <w:spacing w:line="360" w:lineRule="auto"/>
        <w:ind w:firstLine="425"/>
      </w:pPr>
      <w:r>
        <w:rPr>
          <w:rFonts w:ascii="宋体" w:hAnsi="宋体" w:eastAsia="宋体"/>
          <w:sz w:val="24"/>
        </w:rPr>
        <w:t>这种多理论整合不是简单的理论拼凑，而是基于文旅数字治理实践需求的有机融合。每个理论都有其优势和局限，多理论的互补使用可以提供更全面、更深入的分析视角，避免单一理论的盲点和偏差。</w:t>
      </w:r>
    </w:p>
    <w:p w14:paraId="1D4F6F16">
      <w:pPr>
        <w:spacing w:line="360" w:lineRule="auto"/>
        <w:ind w:firstLine="425"/>
      </w:pPr>
      <w:r>
        <w:rPr>
          <w:rFonts w:ascii="宋体" w:hAnsi="宋体" w:eastAsia="宋体"/>
          <w:sz w:val="24"/>
        </w:rPr>
        <w:t>Gretzel等学者在智慧旅游基础理论研究中指出，智慧旅游是旅游目的地、产业和游客对ICT技术日益依赖的现象，它允许大量数据被捕获并转化为有价值的洞察[10]。这一论述揭示了数字治理与旅游治理融合的技术基础——数据驱动的治理模式需要旅游领域的专业知识来解读数据，旅游治理的现代化需要数字技术来提升效能。</w:t>
      </w:r>
    </w:p>
    <w:p w14:paraId="2C0C3841">
      <w:pPr>
        <w:spacing w:line="360" w:lineRule="auto"/>
        <w:ind w:firstLine="425"/>
      </w:pPr>
      <w:r>
        <w:rPr>
          <w:rFonts w:ascii="宋体" w:hAnsi="宋体" w:eastAsia="宋体"/>
          <w:sz w:val="24"/>
        </w:rPr>
        <w:t>宋瑞从"技术创新—产业变迁—治理变革"的逻辑出发，分析了数字经济背景下旅游治理面临的挑战与重点[11]。她指出，数字经济是加速旅游产业变革的核心动力，需要按照这一逻辑不断优化旅游治理体系和治理方式。这一分析框架与P.R.I.S.M.框架的核心理念高度契合——都强调技术、制度和治理的协同演进。</w:t>
      </w:r>
    </w:p>
    <w:p w14:paraId="49E1D5D5">
      <w:pPr>
        <w:spacing w:line="360" w:lineRule="auto"/>
        <w:ind w:firstLine="425"/>
      </w:pPr>
      <w:r>
        <w:rPr>
          <w:rFonts w:ascii="宋体" w:hAnsi="宋体" w:eastAsia="宋体"/>
          <w:sz w:val="24"/>
        </w:rPr>
        <w:t>王金伟等学者探讨了新质生产力赋能旅游业高质量发展的理论内涵与科学问题，从"问题导向—创新思维—路径机制"的逻辑思路，围绕新质生产力赋能旅游业高质量发展的时代背景、机遇与挑战、核心内涵、动力机制、创新路径等内容展开[12]。这一研究为理解数字治理与旅游治理的理论融合提供了前沿视角——新质生产力的核心是技术创新，而技术创新对治理变革的推动作用正是数字治理理论关注的核心议题。</w:t>
      </w:r>
    </w:p>
    <w:p w14:paraId="0A034742">
      <w:pPr>
        <w:outlineLvl w:val="0"/>
      </w:pPr>
      <w:r>
        <w:rPr>
          <w:rFonts w:ascii="黑体" w:hAnsi="黑体" w:eastAsia="黑体"/>
          <w:b/>
          <w:sz w:val="32"/>
        </w:rPr>
        <w:t>本章小结</w:t>
      </w:r>
    </w:p>
    <w:p w14:paraId="7460CC52">
      <w:pPr>
        <w:spacing w:line="360" w:lineRule="auto"/>
        <w:ind w:firstLine="425"/>
      </w:pPr>
      <w:r>
        <w:rPr>
          <w:rFonts w:ascii="宋体" w:hAnsi="宋体" w:eastAsia="宋体"/>
          <w:sz w:val="24"/>
        </w:rPr>
        <w:t>本章系统阐述了文旅数字化治理的理论基础，包括整体性治理理论、TOE框架、协同治理理论、"一核多元"治理模式以及数字治理与旅游治理的理论融合。</w:t>
      </w:r>
    </w:p>
    <w:p w14:paraId="582B81ED">
      <w:pPr>
        <w:spacing w:line="360" w:lineRule="auto"/>
        <w:ind w:firstLine="425"/>
      </w:pPr>
      <w:r>
        <w:rPr>
          <w:rFonts w:ascii="宋体" w:hAnsi="宋体" w:eastAsia="宋体"/>
          <w:sz w:val="24"/>
        </w:rPr>
        <w:t>整体性治理理论为克服文旅治理的碎片化困境提供了理论指导，强调通过理念整合、组织整合、数据整合和服务整合来构建协调一致的治理体系。TOE框架为分析数字治理的影响因素提供了结构化工具，张琴悦和宋瑞的实证研究验证了数字治理对文旅融合的促进作用及创新能力的中介效应。协同治理理论为构建多元主体共治格局提供了操作指南，强调通过制度化协商实现各方利益的协调平衡。"一核多元"治理模式体现了中国治理实践的本土特色，在政府主导与多元参与之间寻求辩证统一。</w:t>
      </w:r>
    </w:p>
    <w:p w14:paraId="084492A3">
      <w:pPr>
        <w:spacing w:line="360" w:lineRule="auto"/>
        <w:ind w:firstLine="425"/>
      </w:pPr>
      <w:r>
        <w:rPr>
          <w:rFonts w:ascii="宋体" w:hAnsi="宋体" w:eastAsia="宋体"/>
          <w:sz w:val="24"/>
        </w:rPr>
        <w:t>这四种理论并非相互排斥，而是互补使用的关系——整体性治理理论关注"为什么需要整合"，TOE框架关注"什么因素影响效果"，协同治理理论关注"如何实现多元参与"，"一核多元"模式关注"如何体现中国特色"。P.R.I.S.M.框架的理论整合功能正在于此——将多种理论视角整合到一个统一的分析框架中，为文旅数字治理提供全方位的理论支撑。</w:t>
      </w:r>
    </w:p>
    <w:p w14:paraId="4E0D3495">
      <w:pPr>
        <w:outlineLvl w:val="0"/>
      </w:pPr>
      <w:r>
        <w:rPr>
          <w:rFonts w:ascii="黑体" w:hAnsi="黑体" w:eastAsia="黑体"/>
          <w:b/>
          <w:sz w:val="32"/>
        </w:rPr>
        <w:t>思考题</w:t>
      </w:r>
    </w:p>
    <w:p w14:paraId="3341C7C0">
      <w:pPr>
        <w:spacing w:line="360" w:lineRule="auto"/>
        <w:ind w:firstLine="425"/>
      </w:pPr>
      <w:r>
        <w:rPr>
          <w:rFonts w:ascii="宋体" w:hAnsi="宋体" w:eastAsia="宋体"/>
          <w:sz w:val="24"/>
        </w:rPr>
        <w:t>1. [识记] 简述整体性治理理论的"四个整合"和TOE框架的三个维度。</w:t>
      </w:r>
    </w:p>
    <w:p w14:paraId="5DB3CD40">
      <w:pPr>
        <w:spacing w:line="360" w:lineRule="auto"/>
        <w:ind w:firstLine="425"/>
      </w:pPr>
      <w:r>
        <w:rPr>
          <w:rFonts w:ascii="宋体" w:hAnsi="宋体" w:eastAsia="宋体"/>
          <w:sz w:val="24"/>
        </w:rPr>
        <w:t>2. [理解] 为什么说文旅治理的碎片化问题是"技术问题"与"制度问题"的交织？结合整体性治理理论进行分析。</w:t>
      </w:r>
    </w:p>
    <w:p w14:paraId="32E57D19">
      <w:pPr>
        <w:spacing w:line="360" w:lineRule="auto"/>
        <w:ind w:firstLine="425"/>
      </w:pPr>
      <w:r>
        <w:rPr>
          <w:rFonts w:ascii="宋体" w:hAnsi="宋体" w:eastAsia="宋体"/>
          <w:sz w:val="24"/>
        </w:rPr>
        <w:t>3. [应用] 运用TOE框架，分析你所在地区的文旅数字治理水平，分别从技术、组织和环境三个维度评估优势与不足。</w:t>
      </w:r>
    </w:p>
    <w:p w14:paraId="0B7A5D87">
      <w:pPr>
        <w:spacing w:line="360" w:lineRule="auto"/>
        <w:ind w:firstLine="425"/>
      </w:pPr>
      <w:r>
        <w:rPr>
          <w:rFonts w:ascii="宋体" w:hAnsi="宋体" w:eastAsia="宋体"/>
          <w:sz w:val="24"/>
        </w:rPr>
        <w:t>4. [分析] 比较协同治理理论与"一核多元"治理模式在权力结构、制度基础和实现路径上的异同，分析两者在文旅数字治理中如何互补。</w:t>
      </w:r>
    </w:p>
    <w:p w14:paraId="1210234D">
      <w:pPr>
        <w:spacing w:line="360" w:lineRule="auto"/>
        <w:ind w:firstLine="425"/>
      </w:pPr>
      <w:r>
        <w:rPr>
          <w:rFonts w:ascii="宋体" w:hAnsi="宋体" w:eastAsia="宋体"/>
          <w:sz w:val="24"/>
        </w:rPr>
        <w:t>5. [评价] 评价张琴悦和宋瑞基于TOE框架的实证研究的设计和结论，讨论该研究对政策制定有何启示，以及存在哪些局限性。</w:t>
      </w:r>
    </w:p>
    <w:p w14:paraId="0985B4C5">
      <w:pPr>
        <w:spacing w:line="360" w:lineRule="auto"/>
        <w:ind w:firstLine="425"/>
      </w:pPr>
      <w:r>
        <w:rPr>
          <w:rFonts w:ascii="宋体" w:hAnsi="宋体" w:eastAsia="宋体"/>
          <w:sz w:val="24"/>
        </w:rPr>
        <w:t>6. [创造] 整合本章介绍的四种理论，构建一个面向"数字非遗保护与文旅利用"场景的综合分析框架，说明各理论的贡献点和框架的创新性。</w:t>
      </w:r>
    </w:p>
    <w:p w14:paraId="2CB3F61A">
      <w:pPr>
        <w:outlineLvl w:val="1"/>
      </w:pPr>
      <w:r>
        <w:rPr>
          <w:rFonts w:ascii="黑体" w:hAnsi="黑体" w:eastAsia="黑体"/>
          <w:b/>
          <w:sz w:val="32"/>
        </w:rPr>
        <w:t>2.8　理论融合的实践检验：多案例比较</w:t>
      </w:r>
    </w:p>
    <w:p w14:paraId="42D50CF9">
      <w:pPr>
        <w:outlineLvl w:val="2"/>
      </w:pPr>
      <w:r>
        <w:rPr>
          <w:rFonts w:ascii="黑体" w:hAnsi="黑体" w:eastAsia="黑体"/>
          <w:b/>
          <w:sz w:val="28"/>
        </w:rPr>
        <w:t>2.8.1　案例一：浙江数字文旅治理的多理论解读</w:t>
      </w:r>
    </w:p>
    <w:p w14:paraId="51C48616">
      <w:pPr>
        <w:spacing w:line="360" w:lineRule="auto"/>
        <w:ind w:firstLine="425"/>
      </w:pPr>
      <w:r>
        <w:rPr>
          <w:rFonts w:ascii="宋体" w:hAnsi="宋体" w:eastAsia="宋体"/>
          <w:sz w:val="24"/>
        </w:rPr>
        <w:t>浙江省90个县级行政区的旅游产业数字化治理实践为理论融合提供了丰富素材。从整体性治理视角看，浙江通过"浙文旅"平台实现了跨层级和跨部门的数据整合。从TOE框架视角看，三维度的协同推进是关键。从协同治理视角看，平台连接了四类主体但政府主导仍显著。</w:t>
      </w:r>
    </w:p>
    <w:p w14:paraId="30C84FB5">
      <w:pPr>
        <w:outlineLvl w:val="2"/>
      </w:pPr>
      <w:r>
        <w:rPr>
          <w:rFonts w:ascii="黑体" w:hAnsi="黑体" w:eastAsia="黑体"/>
          <w:b/>
          <w:sz w:val="28"/>
        </w:rPr>
        <w:t>2.8.2　案例二：云南"一部手机游云南"的理论分析</w:t>
      </w:r>
    </w:p>
    <w:p w14:paraId="76372D45">
      <w:pPr>
        <w:spacing w:line="360" w:lineRule="auto"/>
        <w:ind w:firstLine="425"/>
      </w:pPr>
      <w:r>
        <w:rPr>
          <w:rFonts w:ascii="宋体" w:hAnsi="宋体" w:eastAsia="宋体"/>
          <w:sz w:val="24"/>
        </w:rPr>
        <w:t>"一部手机游云南"项目可以从多理论视角解读。整体性治理视角——省级统筹打破了部门壁垒；TOE框架视角——技术（App平台）、组织（三级联动机制）、环境（配套政策法规）协同推进；协同治理视角——连接了政府31个部门、数千家企业和数亿游客；"一核多元"视角——政府主导下的多元参与。</w:t>
      </w:r>
    </w:p>
    <w:p w14:paraId="1B0CEF60">
      <w:pPr>
        <w:outlineLvl w:val="2"/>
      </w:pPr>
      <w:r>
        <w:rPr>
          <w:rFonts w:ascii="黑体" w:hAnsi="黑体" w:eastAsia="黑体"/>
          <w:b/>
          <w:sz w:val="28"/>
        </w:rPr>
        <w:t>2.8.3　案例三：达州文旅数字化治理的中西部经验</w:t>
      </w:r>
    </w:p>
    <w:p w14:paraId="6C0D6708">
      <w:pPr>
        <w:spacing w:line="360" w:lineRule="auto"/>
        <w:ind w:firstLine="425"/>
      </w:pPr>
      <w:r>
        <w:rPr>
          <w:rFonts w:ascii="宋体" w:hAnsi="宋体" w:eastAsia="宋体"/>
          <w:sz w:val="24"/>
        </w:rPr>
        <w:t>顾玉林以达州为案例分析了中西部地区的文旅数字化治理路径。该案例揭示了中西部地区在技术基础、组织能力和制度环境方面与东部地区的差距，也展示了通过数字技术赋能实现"弯道超车"的可能性。</w:t>
      </w:r>
    </w:p>
    <w:p w14:paraId="372E4629">
      <w:pPr>
        <w:outlineLvl w:val="2"/>
      </w:pPr>
      <w:r>
        <w:rPr>
          <w:rFonts w:ascii="黑体" w:hAnsi="黑体" w:eastAsia="黑体"/>
          <w:b/>
          <w:sz w:val="28"/>
        </w:rPr>
        <w:t>2.8.4　理论融合的实践启示</w:t>
      </w:r>
    </w:p>
    <w:p w14:paraId="09CE9969">
      <w:pPr>
        <w:spacing w:line="360" w:lineRule="auto"/>
        <w:ind w:firstLine="425"/>
      </w:pPr>
      <w:r>
        <w:rPr>
          <w:rFonts w:ascii="宋体" w:hAnsi="宋体" w:eastAsia="宋体"/>
          <w:sz w:val="24"/>
        </w:rPr>
        <w:t>多案例比较为理论融合提供了以下启示。第一，理论的选择应因地制宜——不同地区的发展阶段和制度环境不同，适用的理论框架也应有所差异。第二，理论之间需要有机整合而非简单叠加——P.R.I.S.M.框架的价值正在于其整合功能。第三，理论需要通过实践检验和修正——理论的生命力在于其对实践的解释力和指导力。</w:t>
      </w:r>
    </w:p>
    <w:p w14:paraId="178749F6">
      <w:pPr>
        <w:ind w:left="567"/>
      </w:pPr>
      <w:r>
        <w:rPr>
          <w:rFonts w:ascii="楷体" w:hAnsi="楷体" w:eastAsia="楷体"/>
          <w:i/>
          <w:sz w:val="22"/>
        </w:rPr>
        <w:t>**知识卡片2-5：理论选择的"场景适配"原则**</w:t>
      </w:r>
    </w:p>
    <w:p w14:paraId="6BF13E84">
      <w:pPr>
        <w:ind w:left="567"/>
      </w:pPr>
    </w:p>
    <w:p w14:paraId="5720ECEE">
      <w:pPr>
        <w:ind w:left="567"/>
      </w:pPr>
      <w:r>
        <w:rPr>
          <w:rFonts w:ascii="楷体" w:hAnsi="楷体" w:eastAsia="楷体"/>
          <w:i/>
          <w:sz w:val="22"/>
        </w:rPr>
        <w:t>理论选择应遵循"场景适配"原则：宏观战略层面适用整体性治理理论——关注制度整合和跨部门协调；区域比较层面适用TOE框架——分析技术、组织和环境因素的影响；具体治理场景适用协同治理理论——设计多元主体参与机制；中国语境下适用"一核多元"模式——体现制度特色。P.R.I.S.M.框架的整合功能使四种理论可以在不同层面互补使用。</w:t>
      </w:r>
    </w:p>
    <w:p w14:paraId="50E8D4AC">
      <w:pPr>
        <w:outlineLvl w:val="0"/>
      </w:pPr>
      <w:r>
        <w:rPr>
          <w:rFonts w:ascii="黑体" w:hAnsi="黑体" w:eastAsia="黑体"/>
          <w:b/>
          <w:sz w:val="32"/>
        </w:rPr>
        <w:t>参考文献</w:t>
      </w:r>
    </w:p>
    <w:p w14:paraId="11779DDA">
      <w:pPr>
        <w:spacing w:line="360" w:lineRule="auto"/>
        <w:ind w:firstLine="425"/>
      </w:pPr>
      <w:r>
        <w:rPr>
          <w:rFonts w:ascii="宋体" w:hAnsi="宋体" w:eastAsia="宋体"/>
          <w:sz w:val="24"/>
        </w:rPr>
        <w:t>[1] 江晓翠. 数字文旅产业高质量发展对策研究——基于整体性治理视角[J]. 2023. 万方数据.</w:t>
      </w:r>
    </w:p>
    <w:p w14:paraId="5BCC1C3C">
      <w:pPr>
        <w:spacing w:line="360" w:lineRule="auto"/>
        <w:ind w:firstLine="425"/>
      </w:pPr>
      <w:r>
        <w:rPr>
          <w:rFonts w:ascii="宋体" w:hAnsi="宋体" w:eastAsia="宋体"/>
          <w:sz w:val="24"/>
        </w:rPr>
        <w:t>[2] 顾玉林. 数字技术赋能文旅产业融合发展的瓶颈及路径研究——以达州文旅产业数字化治理为例[J]. 2025. 维普网.</w:t>
      </w:r>
    </w:p>
    <w:p w14:paraId="681AF2A9">
      <w:pPr>
        <w:spacing w:line="360" w:lineRule="auto"/>
        <w:ind w:firstLine="425"/>
      </w:pPr>
      <w:r>
        <w:rPr>
          <w:rFonts w:ascii="宋体" w:hAnsi="宋体" w:eastAsia="宋体"/>
          <w:sz w:val="24"/>
        </w:rPr>
        <w:t>[3] 张琴悦, 宋瑞. 数字治理对文化和旅游融合发展的影响研究——基于TOE框架的实证分析[J]. 旅游学刊, 2024. 万方数据.</w:t>
      </w:r>
    </w:p>
    <w:p w14:paraId="03EA5468">
      <w:pPr>
        <w:spacing w:line="360" w:lineRule="auto"/>
        <w:ind w:firstLine="425"/>
      </w:pPr>
      <w:r>
        <w:rPr>
          <w:rFonts w:ascii="宋体" w:hAnsi="宋体" w:eastAsia="宋体"/>
          <w:sz w:val="24"/>
        </w:rPr>
        <w:t>[4] Hidayah N, Suherlan H, Putra F K K. Stakeholders' Synergies in Developing Smart Tourism Destination[J]. Journal of Environmental Management and Tourism, 2022. DOI:10.14505/jemt.v13.2(58).02.</w:t>
      </w:r>
    </w:p>
    <w:p w14:paraId="4871F784">
      <w:pPr>
        <w:spacing w:line="360" w:lineRule="auto"/>
        <w:ind w:firstLine="425"/>
      </w:pPr>
      <w:r>
        <w:rPr>
          <w:rFonts w:ascii="宋体" w:hAnsi="宋体" w:eastAsia="宋体"/>
          <w:sz w:val="24"/>
        </w:rPr>
        <w:t>[5] Errichiello L, Micera R. A process-based perspective of smart tourism destination governance[J]. European Journal of Tourism Research, 2021. DOI:10.54055/ejtr.v29i.2436.</w:t>
      </w:r>
    </w:p>
    <w:p w14:paraId="564B4803">
      <w:pPr>
        <w:spacing w:line="360" w:lineRule="auto"/>
        <w:ind w:firstLine="425"/>
      </w:pPr>
      <w:r>
        <w:rPr>
          <w:rFonts w:ascii="宋体" w:hAnsi="宋体" w:eastAsia="宋体"/>
          <w:sz w:val="24"/>
        </w:rPr>
        <w:t>[6] Adedoyin F F, An H. Smart Tourism via Digital Governance: A case for Jeju Volcanic Island and Lava Tubes[C]//Semantic Scholar, 2017.</w:t>
      </w:r>
    </w:p>
    <w:p w14:paraId="12A4B84F">
      <w:pPr>
        <w:spacing w:line="360" w:lineRule="auto"/>
        <w:ind w:firstLine="425"/>
      </w:pPr>
      <w:r>
        <w:rPr>
          <w:rFonts w:ascii="宋体" w:hAnsi="宋体" w:eastAsia="宋体"/>
          <w:sz w:val="24"/>
        </w:rPr>
        <w:t>[7] Idrus S H, Jaya L O M G, Yusuf M, et al. Evaluation of Public Administration Systems in Managing Smart Tourism Destinations Using Technology[J]. 2025. DOI:10.71364/6hgwrf15.</w:t>
      </w:r>
    </w:p>
    <w:p w14:paraId="24D78CDC">
      <w:pPr>
        <w:spacing w:line="360" w:lineRule="auto"/>
        <w:ind w:firstLine="425"/>
      </w:pPr>
      <w:r>
        <w:rPr>
          <w:rFonts w:ascii="宋体" w:hAnsi="宋体" w:eastAsia="宋体"/>
          <w:sz w:val="24"/>
        </w:rPr>
        <w:t>[8] 巫程成, 周国忠, 王玉宝, 等. 国内外旅游治理的比较分析及启示[J]. 2022. 万方数据.</w:t>
      </w:r>
    </w:p>
    <w:p w14:paraId="42885FAC">
      <w:pPr>
        <w:spacing w:line="360" w:lineRule="auto"/>
        <w:ind w:firstLine="425"/>
      </w:pPr>
      <w:r>
        <w:rPr>
          <w:rFonts w:ascii="宋体" w:hAnsi="宋体" w:eastAsia="宋体"/>
          <w:sz w:val="24"/>
        </w:rPr>
        <w:t>[9] 周文涛. 新时代文旅数字化治理主体责任机制[J]. 2023. 万方数据.</w:t>
      </w:r>
    </w:p>
    <w:p w14:paraId="407DEA69">
      <w:pPr>
        <w:spacing w:line="360" w:lineRule="auto"/>
        <w:ind w:firstLine="425"/>
      </w:pPr>
      <w:r>
        <w:rPr>
          <w:rFonts w:ascii="宋体" w:hAnsi="宋体" w:eastAsia="宋体"/>
          <w:sz w:val="24"/>
        </w:rPr>
        <w:t>[10] Gretzel U, Sigala M, Xiang Z, et al. Smart tourism: foundations and developments[J]. Journal of Information Technology &amp; Tourism, 2015. DOI:10.1007/s12525-015-0196-8.</w:t>
      </w:r>
    </w:p>
    <w:p w14:paraId="19204D63">
      <w:pPr>
        <w:spacing w:line="360" w:lineRule="auto"/>
        <w:ind w:firstLine="425"/>
      </w:pPr>
      <w:r>
        <w:rPr>
          <w:rFonts w:ascii="宋体" w:hAnsi="宋体" w:eastAsia="宋体"/>
          <w:sz w:val="24"/>
        </w:rPr>
        <w:t>[11] 宋瑞. 数字经济下的旅游治理：挑战与重点[J]. 2022. 万方数据.</w:t>
      </w:r>
    </w:p>
    <w:p w14:paraId="7FE2D92F">
      <w:pPr>
        <w:spacing w:line="360" w:lineRule="auto"/>
        <w:ind w:firstLine="425"/>
      </w:pPr>
      <w:r>
        <w:rPr>
          <w:rFonts w:ascii="宋体" w:hAnsi="宋体" w:eastAsia="宋体"/>
          <w:sz w:val="24"/>
        </w:rPr>
        <w:t>[12] 王金伟, 陆林, 王兆峰, 等. 新质生产力赋能旅游业高质量发展：理论内涵与科学问题[J]. 自然资源学报, 2024. DOI:10.31497/zrzyxb.20240709.</w:t>
      </w:r>
    </w:p>
    <w:p w14:paraId="52431194">
      <w:pPr>
        <w:outlineLvl w:val="1"/>
      </w:pPr>
      <w:r>
        <w:rPr>
          <w:rFonts w:ascii="黑体" w:hAnsi="黑体" w:eastAsia="黑体"/>
          <w:b/>
          <w:sz w:val="32"/>
        </w:rPr>
        <w:t>2.6　数字治理理论的前沿发展</w:t>
      </w:r>
    </w:p>
    <w:p w14:paraId="70ADA3F2">
      <w:pPr>
        <w:outlineLvl w:val="2"/>
      </w:pPr>
      <w:r>
        <w:rPr>
          <w:rFonts w:ascii="黑体" w:hAnsi="黑体" w:eastAsia="黑体"/>
          <w:b/>
          <w:sz w:val="28"/>
        </w:rPr>
        <w:t>2.6.1　数字治理成熟度模型</w:t>
      </w:r>
    </w:p>
    <w:p w14:paraId="66E217B1">
      <w:pPr>
        <w:spacing w:line="360" w:lineRule="auto"/>
        <w:ind w:firstLine="425"/>
      </w:pPr>
      <w:r>
        <w:rPr>
          <w:rFonts w:ascii="宋体" w:hAnsi="宋体" w:eastAsia="宋体"/>
          <w:sz w:val="24"/>
        </w:rPr>
        <w:t>数字治理成熟度模型是评估政府数字化治理能力的重要工具。杨巧云等学者通过调研国外政府数字化转型政策，构建了政府数字化转型政策研究框架，从战略规划维度、技术体系维度、数字治理维度三个层面比较分析了丹麦、澳大利亚、英国、新加坡的政府数字化转型策略[13]。研究发现，国外数字化政府建设以整体性战略规划为先导，以技术体系建设为基础，以数字治理能力提升为目标，形成了系统化的转型路径。</w:t>
      </w:r>
    </w:p>
    <w:p w14:paraId="0E9D504B">
      <w:pPr>
        <w:spacing w:line="360" w:lineRule="auto"/>
        <w:ind w:firstLine="425"/>
      </w:pPr>
      <w:r>
        <w:rPr>
          <w:rFonts w:ascii="宋体" w:hAnsi="宋体" w:eastAsia="宋体"/>
          <w:sz w:val="24"/>
        </w:rPr>
        <w:t>将这一成熟度模型引入文旅数字治理领域，可以构建文旅数字治理成熟度评估框架。初始级——文旅部门开始使用数字工具，但主要停留在信息发布层面，缺乏数据整合和协同治理能力。发展级——建立了基本的数字平台和数据系统，实现了部分业务的数字化管理，但跨部门协同仍不充分。成熟级——构建了完整的数字治理体系，实现了数据共享、协同治理和智能决策，数字治理效果显著。优化级——数字治理与业务深度融合，形成了持续优化的创新机制，数字治理成为文旅发展的核心竞争力。</w:t>
      </w:r>
    </w:p>
    <w:p w14:paraId="5637B2B0">
      <w:pPr>
        <w:outlineLvl w:val="2"/>
      </w:pPr>
      <w:r>
        <w:rPr>
          <w:rFonts w:ascii="黑体" w:hAnsi="黑体" w:eastAsia="黑体"/>
          <w:b/>
          <w:sz w:val="28"/>
        </w:rPr>
        <w:t>2.6.2　数据治理理论的深化</w:t>
      </w:r>
    </w:p>
    <w:p w14:paraId="1A87FAA1">
      <w:pPr>
        <w:spacing w:line="360" w:lineRule="auto"/>
        <w:ind w:firstLine="425"/>
      </w:pPr>
      <w:r>
        <w:rPr>
          <w:rFonts w:ascii="宋体" w:hAnsi="宋体" w:eastAsia="宋体"/>
          <w:sz w:val="24"/>
        </w:rPr>
        <w:t>数据治理是数字治理的技术内核，其理论发展经历了从"数据管理"到"数据治理"再到"数据要素治理"的演进。Yallop和Seraphin强调，数据治理是旅游和酒店业中组织采用的政策和程序，是跨职能的管理框架，涵盖数据质量、数据安全、数据隐私和数据价值等多个维度[14]。</w:t>
      </w:r>
    </w:p>
    <w:p w14:paraId="36F2FB6C">
      <w:pPr>
        <w:spacing w:line="360" w:lineRule="auto"/>
        <w:ind w:firstLine="425"/>
      </w:pPr>
      <w:r>
        <w:rPr>
          <w:rFonts w:ascii="宋体" w:hAnsi="宋体" w:eastAsia="宋体"/>
          <w:sz w:val="24"/>
        </w:rPr>
        <w:t>在文旅领域，数据治理面临三重挑战。第一，数据权属的模糊性——文旅数据涉及游客个人信息、企业经营数据、政府公共数据等多种类型，各类数据的权属归属和使用边界不清晰。金耀提出了"数据持有者权"的双阶构造理论，将数据确权融入治理模式，呈现"数据持有权+数据访问权"的双阶结构[15]。第二，数据质量的可靠性——文旅数据的来源多元、格式不一、标准不同，数据质量难以保障。第三，数据安全的复杂性——文旅数据涉及个人隐私、商业秘密和公共安全，数据安全风险防控需要技术手段和制度安排的协同。</w:t>
      </w:r>
    </w:p>
    <w:p w14:paraId="44A772B8">
      <w:pPr>
        <w:outlineLvl w:val="2"/>
      </w:pPr>
      <w:r>
        <w:rPr>
          <w:rFonts w:ascii="黑体" w:hAnsi="黑体" w:eastAsia="黑体"/>
          <w:b/>
          <w:sz w:val="28"/>
        </w:rPr>
        <w:t>2.6.3　算法治理理论的兴起</w:t>
      </w:r>
    </w:p>
    <w:p w14:paraId="3E2A6B0D">
      <w:pPr>
        <w:spacing w:line="360" w:lineRule="auto"/>
        <w:ind w:firstLine="425"/>
      </w:pPr>
      <w:r>
        <w:rPr>
          <w:rFonts w:ascii="宋体" w:hAnsi="宋体" w:eastAsia="宋体"/>
          <w:sz w:val="24"/>
        </w:rPr>
        <w:t>随着算法在文旅领域的广泛应用——个性化推荐、动态定价、智能导览、内容审核等——算法治理成为数字治理的重要议题。Masseno和Santos从数据保护视角分析了智慧旅游目的地中个性化和用户画像对隐私的风险，提出了算法问责的技术要求和制度安排[16]。Li的研究从市场失灵视角分析了AI赋能的旅游宏观治理，探讨了算法驱动的价格形成机制和平台中心化治理[17]。</w:t>
      </w:r>
    </w:p>
    <w:p w14:paraId="049AA460">
      <w:pPr>
        <w:spacing w:line="360" w:lineRule="auto"/>
        <w:ind w:firstLine="425"/>
      </w:pPr>
      <w:r>
        <w:rPr>
          <w:rFonts w:ascii="宋体" w:hAnsi="宋体" w:eastAsia="宋体"/>
          <w:sz w:val="24"/>
        </w:rPr>
        <w:t>算法治理的核心议题包括：算法透明度——算法的决策逻辑应当可解释、可审计；算法公平性——算法不应产生基于种族、性别、地域等因素的歧视；算法问责制——当算法决策造成损害时，应当有明确的责任主体和救济途径。</w:t>
      </w:r>
    </w:p>
    <w:p w14:paraId="1053A167">
      <w:pPr>
        <w:ind w:left="567"/>
      </w:pPr>
      <w:r>
        <w:rPr>
          <w:rFonts w:ascii="楷体" w:hAnsi="楷体" w:eastAsia="楷体"/>
          <w:i/>
          <w:sz w:val="22"/>
        </w:rPr>
        <w:t>**知识卡片2-4：数字治理的"三层架构"**</w:t>
      </w:r>
    </w:p>
    <w:p w14:paraId="76C78D5F">
      <w:pPr>
        <w:ind w:left="567"/>
      </w:pPr>
    </w:p>
    <w:p w14:paraId="1BC25392">
      <w:pPr>
        <w:ind w:left="567"/>
      </w:pPr>
      <w:r>
        <w:rPr>
          <w:rFonts w:ascii="楷体" w:hAnsi="楷体" w:eastAsia="楷体"/>
          <w:i/>
          <w:sz w:val="22"/>
        </w:rPr>
        <w:t>数字治理可以概括为"三层架构"：**基础设施层**——包括数据中心、网络通信、感知设备等物理基础设施；**数据平台层**——包括数据采集、存储、处理、分析等数据管理平台；**治理应用层**——包括决策支持、监管执法、公共服务、协同参与等治理应用。</w:t>
      </w:r>
    </w:p>
    <w:p w14:paraId="170CBD2C">
      <w:pPr>
        <w:outlineLvl w:val="1"/>
      </w:pPr>
      <w:r>
        <w:rPr>
          <w:rFonts w:ascii="黑体" w:hAnsi="黑体" w:eastAsia="黑体"/>
          <w:b/>
          <w:sz w:val="32"/>
        </w:rPr>
        <w:t>2.7　理论融合的实践检验</w:t>
      </w:r>
    </w:p>
    <w:p w14:paraId="010664E1">
      <w:pPr>
        <w:outlineLvl w:val="2"/>
      </w:pPr>
      <w:r>
        <w:rPr>
          <w:rFonts w:ascii="黑体" w:hAnsi="黑体" w:eastAsia="黑体"/>
          <w:b/>
          <w:sz w:val="28"/>
        </w:rPr>
        <w:t>2.7.1　浙江实践的多元理论解读</w:t>
      </w:r>
    </w:p>
    <w:p w14:paraId="7B04F6F1">
      <w:pPr>
        <w:spacing w:line="360" w:lineRule="auto"/>
        <w:ind w:firstLine="425"/>
      </w:pPr>
      <w:r>
        <w:rPr>
          <w:rFonts w:ascii="宋体" w:hAnsi="宋体" w:eastAsia="宋体"/>
          <w:sz w:val="24"/>
        </w:rPr>
        <w:t>浙江省90个县级行政区的旅游产业数字化治理实践为理论融合提供了丰富的经验素材。研究表明，县域旅游产业数字化治理场景经历了发展、分化扩散和防御介入三个演变阶段[18]。从整体性治理视角看，浙江的实践体现了跨层级和跨部门的协同整合。从TOE框架视角看，三维度的协同推进是浙江数字治理取得成效的关键。从协同治理视角看，浙江的"浙文旅"平台连接了四类主体，但政府主导作用仍然显著。</w:t>
      </w:r>
    </w:p>
    <w:p w14:paraId="355CBF00">
      <w:pPr>
        <w:outlineLvl w:val="2"/>
      </w:pPr>
      <w:r>
        <w:rPr>
          <w:rFonts w:ascii="黑体" w:hAnsi="黑体" w:eastAsia="黑体"/>
          <w:b/>
          <w:sz w:val="28"/>
        </w:rPr>
        <w:t>2.7.2　理论融合的实践启示</w:t>
      </w:r>
    </w:p>
    <w:p w14:paraId="5AC4FB8F">
      <w:pPr>
        <w:spacing w:line="360" w:lineRule="auto"/>
        <w:ind w:firstLine="425"/>
      </w:pPr>
      <w:r>
        <w:rPr>
          <w:rFonts w:ascii="宋体" w:hAnsi="宋体" w:eastAsia="宋体"/>
          <w:sz w:val="24"/>
        </w:rPr>
        <w:t>张洪昌和舒伯阳的研究揭示了旅游大数据治理面临的五大壁垒——行业间壁垒与信息孤岛、部门间壁垒与数据政绩、政企间壁垒与权力寻租、企业间壁垒与利益分割、主客间壁垒与数字鸿沟[19]。这五大壁垒的破解需要多种理论的协同指导。</w:t>
      </w:r>
    </w:p>
    <w:p w14:paraId="7DCE4918">
      <w:pPr>
        <w:spacing w:line="360" w:lineRule="auto"/>
        <w:ind w:firstLine="425"/>
      </w:pPr>
      <w:r>
        <w:rPr>
          <w:rFonts w:ascii="宋体" w:hAnsi="宋体" w:eastAsia="宋体"/>
          <w:sz w:val="24"/>
        </w:rPr>
        <w:t>[13] 杨巧云, 梁诗露, 杨丹. 国外政府数字化转型政策比较研究[J]. 2021. 万方数据.</w:t>
      </w:r>
    </w:p>
    <w:p w14:paraId="30675C27">
      <w:pPr>
        <w:spacing w:line="360" w:lineRule="auto"/>
        <w:ind w:firstLine="425"/>
      </w:pPr>
      <w:r>
        <w:rPr>
          <w:rFonts w:ascii="宋体" w:hAnsi="宋体" w:eastAsia="宋体"/>
          <w:sz w:val="24"/>
        </w:rPr>
        <w:t>[14] Yallop A, Seraphin H. Big data and analytics in tourism and hospitality: opportunities and risks[J]. Journal of Tourism Futures, 2020. DOI:10.1108/JTF-10-2019-0108.</w:t>
      </w:r>
    </w:p>
    <w:p w14:paraId="3D9B64C5">
      <w:pPr>
        <w:spacing w:line="360" w:lineRule="auto"/>
        <w:ind w:firstLine="425"/>
      </w:pPr>
      <w:r>
        <w:rPr>
          <w:rFonts w:ascii="宋体" w:hAnsi="宋体" w:eastAsia="宋体"/>
          <w:sz w:val="24"/>
        </w:rPr>
        <w:t>[15] 金耀. 从数据排他到数据治理：数据持有者权的双阶构造[J]. 2024. 维普网.</w:t>
      </w:r>
    </w:p>
    <w:p w14:paraId="7E8A5F7C">
      <w:pPr>
        <w:spacing w:line="360" w:lineRule="auto"/>
        <w:ind w:firstLine="425"/>
      </w:pPr>
      <w:r>
        <w:rPr>
          <w:rFonts w:ascii="宋体" w:hAnsi="宋体" w:eastAsia="宋体"/>
          <w:sz w:val="24"/>
        </w:rPr>
        <w:t>[16] Masseno M D, Santos C. Personalization and profiling of tourists in smart tourism destinations - a data protection perspective[C]//Semantic Scholar, 2019.</w:t>
      </w:r>
    </w:p>
    <w:p w14:paraId="6F573568">
      <w:pPr>
        <w:spacing w:line="360" w:lineRule="auto"/>
        <w:ind w:firstLine="425"/>
      </w:pPr>
      <w:r>
        <w:rPr>
          <w:rFonts w:ascii="宋体" w:hAnsi="宋体" w:eastAsia="宋体"/>
          <w:sz w:val="24"/>
        </w:rPr>
        <w:t>[17] Li Z. AI-Enabled Macroeconomic Governance in Tourism[J]. 2026. DOI:10.63808/ftd.v2i1.300.</w:t>
      </w:r>
    </w:p>
    <w:p w14:paraId="6E30ACC2">
      <w:pPr>
        <w:spacing w:line="360" w:lineRule="auto"/>
        <w:ind w:firstLine="425"/>
      </w:pPr>
      <w:r>
        <w:rPr>
          <w:rFonts w:ascii="宋体" w:hAnsi="宋体" w:eastAsia="宋体"/>
          <w:sz w:val="24"/>
        </w:rPr>
        <w:t>[18] [作者不详]. 县域旅游产业数字化治理场景演变研究——以浙江省90个县级行政区为例[J]. 2025. 万方数据.</w:t>
      </w:r>
    </w:p>
    <w:p w14:paraId="2576E59D">
      <w:pPr>
        <w:spacing w:line="360" w:lineRule="auto"/>
        <w:ind w:firstLine="425"/>
      </w:pPr>
      <w:r>
        <w:rPr>
          <w:rFonts w:ascii="宋体" w:hAnsi="宋体" w:eastAsia="宋体"/>
          <w:sz w:val="24"/>
        </w:rPr>
        <w:t>[19] 张洪昌, 舒伯阳. 大数据时代旅游协同治理的行为逻辑与路径探索[J]. 2018. 万方数据.</w:t>
      </w:r>
    </w:p>
    <w:p w14:paraId="6C5D5523">
      <w:pPr>
        <w:spacing w:line="360" w:lineRule="auto"/>
        <w:ind w:firstLine="425"/>
      </w:pPr>
      <w:r>
        <w:rPr>
          <w:rFonts w:ascii="宋体" w:hAnsi="宋体" w:eastAsia="宋体"/>
          <w:sz w:val="24"/>
        </w:rPr>
        <w:t>[20] 顾玉林. 数字技术赋能文旅产业融合发展的瓶颈及路径研究[J]. 2025. 维普网.</w:t>
      </w:r>
    </w:p>
    <w:p w14:paraId="11EE01C2">
      <w:pPr>
        <w:jc w:val="center"/>
      </w:pPr>
      <w:r>
        <w:drawing>
          <wp:inline distT="0" distB="0" distL="114300" distR="114300">
            <wp:extent cx="5029200" cy="299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5029200" cy="2995183"/>
                    </a:xfrm>
                    <a:prstGeom prst="rect">
                      <a:avLst/>
                    </a:prstGeom>
                  </pic:spPr>
                </pic:pic>
              </a:graphicData>
            </a:graphic>
          </wp:inline>
        </w:drawing>
      </w:r>
    </w:p>
    <w:p w14:paraId="0025407B">
      <w:pPr>
        <w:jc w:val="center"/>
      </w:pPr>
      <w:r>
        <w:drawing>
          <wp:inline distT="0" distB="0" distL="114300" distR="114300">
            <wp:extent cx="5029200" cy="30010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8"/>
                    <a:stretch>
                      <a:fillRect/>
                    </a:stretch>
                  </pic:blipFill>
                  <pic:spPr>
                    <a:xfrm>
                      <a:off x="0" y="0"/>
                      <a:ext cx="5029200" cy="3001242"/>
                    </a:xfrm>
                    <a:prstGeom prst="rect">
                      <a:avLst/>
                    </a:prstGeom>
                  </pic:spPr>
                </pic:pic>
              </a:graphicData>
            </a:graphic>
          </wp:inline>
        </w:drawing>
      </w:r>
    </w:p>
    <w:p w14:paraId="04D89CCB">
      <w:r>
        <w:br w:type="page"/>
      </w:r>
    </w:p>
    <w:p w14:paraId="07974295">
      <w:pPr>
        <w:jc w:val="center"/>
        <w:outlineLvl w:val="0"/>
      </w:pPr>
      <w:r>
        <w:rPr>
          <w:rFonts w:ascii="黑体" w:hAnsi="黑体" w:eastAsia="黑体"/>
          <w:b/>
          <w:sz w:val="36"/>
        </w:rPr>
        <w:t>第3章　文旅政策法规的历史演进与数字化转型</w:t>
      </w:r>
    </w:p>
    <w:p w14:paraId="3D4C44DC">
      <w:pPr>
        <w:outlineLvl w:val="0"/>
      </w:pPr>
      <w:r>
        <w:rPr>
          <w:rFonts w:ascii="黑体" w:hAnsi="黑体" w:eastAsia="黑体"/>
          <w:b/>
          <w:sz w:val="32"/>
        </w:rPr>
        <w:t>学习目标</w:t>
      </w:r>
    </w:p>
    <w:p w14:paraId="40A1E7BC">
      <w:pPr>
        <w:spacing w:line="360" w:lineRule="auto"/>
        <w:ind w:firstLine="425"/>
      </w:pPr>
      <w:r>
        <w:rPr>
          <w:rFonts w:ascii="宋体" w:hAnsi="宋体" w:eastAsia="宋体"/>
          <w:sz w:val="24"/>
        </w:rPr>
        <w:t>1. [识记] 掌握中国文旅政策法规的发展阶段划分、关键法规节点和数字化转型标志事件，理解"战略—工具—情景"政策组合框架。</w:t>
      </w:r>
    </w:p>
    <w:p w14:paraId="4B1A20EA">
      <w:pPr>
        <w:spacing w:line="360" w:lineRule="auto"/>
        <w:ind w:firstLine="425"/>
      </w:pPr>
      <w:r>
        <w:rPr>
          <w:rFonts w:ascii="宋体" w:hAnsi="宋体" w:eastAsia="宋体"/>
          <w:sz w:val="24"/>
        </w:rPr>
        <w:t>2. [理解] 理解文旅政策演进的内在逻辑，把握数字化转型对政策法规体系的冲击和重塑，辨识不同阶段政策工具的配置特征。</w:t>
      </w:r>
    </w:p>
    <w:p w14:paraId="04CA0EAE">
      <w:pPr>
        <w:spacing w:line="360" w:lineRule="auto"/>
        <w:ind w:firstLine="425"/>
      </w:pPr>
      <w:r>
        <w:rPr>
          <w:rFonts w:ascii="宋体" w:hAnsi="宋体" w:eastAsia="宋体"/>
          <w:sz w:val="24"/>
        </w:rPr>
        <w:t>3. [应用] 能够运用政策演进分析框架，梳理特定领域文旅政策的发展脉络，评估政策组合的合理性。</w:t>
      </w:r>
    </w:p>
    <w:p w14:paraId="1B53639A">
      <w:pPr>
        <w:spacing w:line="360" w:lineRule="auto"/>
        <w:ind w:firstLine="425"/>
      </w:pPr>
      <w:r>
        <w:rPr>
          <w:rFonts w:ascii="宋体" w:hAnsi="宋体" w:eastAsia="宋体"/>
          <w:sz w:val="24"/>
        </w:rPr>
        <w:t>4. [分析] 分析文旅产业数字化转型政策组合的配置逻辑，识别不同政策工具的效能差异和适用条件。</w:t>
      </w:r>
    </w:p>
    <w:p w14:paraId="6CAC2236">
      <w:pPr>
        <w:spacing w:line="360" w:lineRule="auto"/>
        <w:ind w:firstLine="425"/>
      </w:pPr>
      <w:r>
        <w:rPr>
          <w:rFonts w:ascii="宋体" w:hAnsi="宋体" w:eastAsia="宋体"/>
          <w:sz w:val="24"/>
        </w:rPr>
        <w:t>5. [评价] 评价《旅游法》实施对旅游行政治理体系变革的影响，判断其适应数字时代的程度和修订方向。</w:t>
      </w:r>
    </w:p>
    <w:p w14:paraId="03C4A9DA">
      <w:pPr>
        <w:spacing w:line="360" w:lineRule="auto"/>
        <w:ind w:firstLine="425"/>
      </w:pPr>
      <w:r>
        <w:rPr>
          <w:rFonts w:ascii="宋体" w:hAnsi="宋体" w:eastAsia="宋体"/>
          <w:sz w:val="24"/>
        </w:rPr>
        <w:t>6. [创造] 基于政策演进规律，预测未来五年文旅数字治理政策的发展趋势，设计政策路线图。</w:t>
      </w:r>
    </w:p>
    <w:p w14:paraId="356DA5FB">
      <w:pPr>
        <w:outlineLvl w:val="0"/>
      </w:pPr>
      <w:r>
        <w:rPr>
          <w:rFonts w:ascii="黑体" w:hAnsi="黑体" w:eastAsia="黑体"/>
          <w:b/>
          <w:sz w:val="32"/>
        </w:rPr>
        <w:t>导入案例：从"行政令"到"数据链"——文旅政策工具的四十年变迁</w:t>
      </w:r>
    </w:p>
    <w:p w14:paraId="5ABED657">
      <w:pPr>
        <w:spacing w:line="360" w:lineRule="auto"/>
        <w:ind w:firstLine="425"/>
      </w:pPr>
      <w:r>
        <w:rPr>
          <w:rFonts w:ascii="宋体" w:hAnsi="宋体" w:eastAsia="宋体"/>
          <w:sz w:val="24"/>
        </w:rPr>
        <w:t>回溯中国文旅政策四十年的演进历程，政策工具经历了从行政命令为主到法治化、数字化的深刻变迁。1980年代，旅游管理主要依靠行政文件和内部通知，政策的核心目标是"创汇"和"外事接待"；1990年代，随着《旅行社管理条例》等行政法规的出台，文旅管理开始法制化，政策工具逐渐从行政命令扩展到法规规章；2013年《旅游法》的颁布标志着旅游法治建设进入新阶段，政策工具体系更加多元；2020年以来，数字文旅政策密集出台，政策工具从传统的"行政令"转向"数据链"——通过数据共享、平台协同、智能决策实现治理目标。</w:t>
      </w:r>
    </w:p>
    <w:p w14:paraId="30027F4E">
      <w:pPr>
        <w:spacing w:line="360" w:lineRule="auto"/>
        <w:ind w:firstLine="425"/>
      </w:pPr>
      <w:r>
        <w:rPr>
          <w:rFonts w:ascii="宋体" w:hAnsi="宋体" w:eastAsia="宋体"/>
          <w:sz w:val="24"/>
        </w:rPr>
        <w:t>这一变迁深刻反映了文旅治理从经验管理到法治治理再到数字治理的演进逻辑。以旅游投诉处理为例：1980年代投诉主要通过信访渠道处理，周期长、效率低；1990年代建立了旅游质量监督机构，投诉处理有了专门渠道；2013年《旅游法》明确了投诉处理的法律程序；2020年以后，"一部手机游云南"等平台实现了投诉的实时提交、智能分发和限时办结，投诉平均办结时间从7天缩短至数小时。这一微观变迁折射出宏观政策工具体系的深刻变革——从"人治"到"法治"再到"数治"的范式跃迁。</w:t>
      </w:r>
    </w:p>
    <w:p w14:paraId="0C0E2FA8">
      <w:pPr>
        <w:spacing w:line="360" w:lineRule="auto"/>
        <w:ind w:firstLine="425"/>
      </w:pPr>
      <w:r>
        <w:rPr>
          <w:rFonts w:ascii="宋体" w:hAnsi="宋体" w:eastAsia="宋体"/>
          <w:sz w:val="24"/>
        </w:rPr>
        <w:t>然而，这一变迁也暴露了深层次问题——政策工具的创新速度远快于法规的修订速度，导致"政策先行、法规滞后"的常态化现象。如何在鼓励政策创新的同时确保法治统一，如何在推动数字治理的同时保障公民权利，是本章要探讨的核心议题。</w:t>
      </w:r>
    </w:p>
    <w:p w14:paraId="6F90655E">
      <w:pPr>
        <w:outlineLvl w:val="1"/>
      </w:pPr>
      <w:r>
        <w:rPr>
          <w:rFonts w:ascii="黑体" w:hAnsi="黑体" w:eastAsia="黑体"/>
          <w:b/>
          <w:sz w:val="32"/>
        </w:rPr>
        <w:t>3.1　中国文旅政策法规的发展历程</w:t>
      </w:r>
    </w:p>
    <w:p w14:paraId="5BBCD990">
      <w:pPr>
        <w:outlineLvl w:val="2"/>
      </w:pPr>
      <w:r>
        <w:rPr>
          <w:rFonts w:ascii="黑体" w:hAnsi="黑体" w:eastAsia="黑体"/>
          <w:b/>
          <w:sz w:val="28"/>
        </w:rPr>
        <w:t>3.1.1　起步探索阶段（1978-1999）</w:t>
      </w:r>
    </w:p>
    <w:p w14:paraId="2569B5EF">
      <w:pPr>
        <w:spacing w:line="360" w:lineRule="auto"/>
        <w:ind w:firstLine="425"/>
      </w:pPr>
      <w:r>
        <w:rPr>
          <w:rFonts w:ascii="宋体" w:hAnsi="宋体" w:eastAsia="宋体"/>
          <w:sz w:val="24"/>
        </w:rPr>
        <w:t>改革开放后，中国旅游业从外事接待转向产业化发展。这一阶段的政策法规以行政文件为主，重点解决旅游业的定位、体制和基础设施问题。</w:t>
      </w:r>
    </w:p>
    <w:p w14:paraId="1BB718BD">
      <w:pPr>
        <w:spacing w:line="360" w:lineRule="auto"/>
        <w:ind w:firstLine="425"/>
      </w:pPr>
      <w:r>
        <w:rPr>
          <w:rFonts w:ascii="宋体" w:hAnsi="宋体" w:eastAsia="宋体"/>
          <w:sz w:val="24"/>
        </w:rPr>
        <w:t>1978年中央提出"大力发展旅游业"的方针，这是新中国成立以来首次将旅游业作为独立产业加以发展。1981年国务院发布《关于加强旅游工作的决定》，确立了旅游业的外事属性和经济属性双重定位，明确提出"积极发展、量力而行、稳步前进"的方针。这一决定奠定了此后近二十年旅游政策的基本方向。</w:t>
      </w:r>
    </w:p>
    <w:p w14:paraId="34BD0017">
      <w:pPr>
        <w:spacing w:line="360" w:lineRule="auto"/>
        <w:ind w:firstLine="425"/>
      </w:pPr>
      <w:r>
        <w:rPr>
          <w:rFonts w:ascii="宋体" w:hAnsi="宋体" w:eastAsia="宋体"/>
          <w:sz w:val="24"/>
        </w:rPr>
        <w:t>1985年国务院批转国家旅游局《关于当前旅游体制改革几个问题的报告》，提出了"政企分开、统一领导、分级管理"的体制改革方向。这一改革使旅游管理从纯粹的行政事业管理向行业管理转变，为后续的市场化改革奠定了制度基础。</w:t>
      </w:r>
    </w:p>
    <w:p w14:paraId="16BCC37F">
      <w:pPr>
        <w:spacing w:line="360" w:lineRule="auto"/>
        <w:ind w:firstLine="425"/>
      </w:pPr>
      <w:r>
        <w:rPr>
          <w:rFonts w:ascii="宋体" w:hAnsi="宋体" w:eastAsia="宋体"/>
          <w:sz w:val="24"/>
        </w:rPr>
        <w:t>在法规建设方面，这一阶段以部门规章为主，缺乏系统性的法律框架。1985年国务院发布《旅行社管理暂行条例》，这是中国第一部旅游行业行政法规。此后，国务院相继发布了《导游人员管理暂行规定》（1987年）、《风景名胜区管理暂行条例》（1985年）等行政规章。这些规章虽然法律层级较低，但为旅游行业的基本管理提供了初步的制度框架。</w:t>
      </w:r>
    </w:p>
    <w:p w14:paraId="698D1B53">
      <w:pPr>
        <w:spacing w:line="360" w:lineRule="auto"/>
        <w:ind w:firstLine="425"/>
      </w:pPr>
      <w:r>
        <w:rPr>
          <w:rFonts w:ascii="宋体" w:hAnsi="宋体" w:eastAsia="宋体"/>
          <w:sz w:val="24"/>
        </w:rPr>
        <w:t>这一阶段的政策特征可以概括为"三个为主"：以行政文件为主——政策的主要载体是国务院文件、部委通知和内部规定，缺乏正式的法律法规；以创汇导向为主——旅游政策的核心目标是吸引入境游客、增加外汇收入，国内旅游尚未受到重视；以外事管理为主——旅游管理带有浓厚的外事色彩，管理体制上由外事部门主导。</w:t>
      </w:r>
    </w:p>
    <w:p w14:paraId="2DFB53EE">
      <w:pPr>
        <w:outlineLvl w:val="2"/>
      </w:pPr>
      <w:r>
        <w:rPr>
          <w:rFonts w:ascii="黑体" w:hAnsi="黑体" w:eastAsia="黑体"/>
          <w:b/>
          <w:sz w:val="28"/>
        </w:rPr>
        <w:t>3.1.2　法制建设阶段（2000-2012）</w:t>
      </w:r>
    </w:p>
    <w:p w14:paraId="7631ADD4">
      <w:pPr>
        <w:spacing w:line="360" w:lineRule="auto"/>
        <w:ind w:firstLine="425"/>
      </w:pPr>
      <w:r>
        <w:rPr>
          <w:rFonts w:ascii="宋体" w:hAnsi="宋体" w:eastAsia="宋体"/>
          <w:sz w:val="24"/>
        </w:rPr>
        <w:t>进入21世纪，中国文旅法规建设加速推进。这一阶段的政策发展受到三重因素的驱动：加入WTO后的市场开放需求、文化产业的国家战略地位提升、以及旅游业的产业化转型。</w:t>
      </w:r>
    </w:p>
    <w:p w14:paraId="4C6205E7">
      <w:pPr>
        <w:spacing w:line="360" w:lineRule="auto"/>
        <w:ind w:firstLine="425"/>
      </w:pPr>
      <w:r>
        <w:rPr>
          <w:rFonts w:ascii="宋体" w:hAnsi="宋体" w:eastAsia="宋体"/>
          <w:sz w:val="24"/>
        </w:rPr>
        <w:t>2001年中国加入WTO，旅游服务业的开放承诺促使旅游法规与国际规则接轨。2009年国务院发布《关于加快发展旅游业的意见》（国发〔2009〕41号），将旅游业定位为"战略性支柱产业和现代服务业的重要组成部分"。这一政策定位的提升，标志着旅游业从经济补充角色转变为国家战略产业，对后续政策法规的制定产生了深远影响。</w:t>
      </w:r>
    </w:p>
    <w:p w14:paraId="1B539F1B">
      <w:pPr>
        <w:spacing w:line="360" w:lineRule="auto"/>
        <w:ind w:firstLine="425"/>
      </w:pPr>
      <w:r>
        <w:rPr>
          <w:rFonts w:ascii="宋体" w:hAnsi="宋体" w:eastAsia="宋体"/>
          <w:sz w:val="24"/>
        </w:rPr>
        <w:t>在文化遗产保护方面，2011年《中华人民共和国非物质文化遗产法》颁布，为文化遗产保护提供了法律保障。2002年《文物保护法》修订，加强了文物保护的力度。这些法律为文旅融合提供了文化资源保护的法律基础。</w:t>
      </w:r>
    </w:p>
    <w:p w14:paraId="668F6B1E">
      <w:pPr>
        <w:spacing w:line="360" w:lineRule="auto"/>
        <w:ind w:firstLine="425"/>
      </w:pPr>
      <w:r>
        <w:rPr>
          <w:rFonts w:ascii="宋体" w:hAnsi="宋体" w:eastAsia="宋体"/>
          <w:sz w:val="24"/>
        </w:rPr>
        <w:t>黄锐等学者对2009—2018年中国文化旅游产业109条政策进行系统梳理，发现政策工具类型包括供给型（如资金支持、人才培养、基础设施建设）、需求型（如消费刺激、市场培育、品牌推广）和环境型（如法规完善、标准制定、知识产权保护）三类[1]。研究还发现，发布部门涵盖文旅部、发改委、财政部、科技部等多个部门，政策力度呈现阶段性递增特征。该研究基于VAR模型对政策有效性进行了实证检验，发现文化旅游产业政策对产业投资具有显著影响，但政策效果存在时滞——从政策出台到效果显现通常需要1-2年。</w:t>
      </w:r>
    </w:p>
    <w:p w14:paraId="4AA5549F">
      <w:pPr>
        <w:spacing w:line="360" w:lineRule="auto"/>
        <w:ind w:firstLine="425"/>
      </w:pPr>
      <w:r>
        <w:rPr>
          <w:rFonts w:ascii="宋体" w:hAnsi="宋体" w:eastAsia="宋体"/>
          <w:sz w:val="24"/>
        </w:rPr>
        <w:t>这一阶段的政策特征体现为"三个转变"：从行政文件向法规规章转变——越来越多的旅游管理事项通过法规规章予以规范；从创汇导向向产业综合发展转变——旅游政策的目标从单一的外汇创收扩展到就业促进、区域发展、文化传承等多元目标；从部门管理向综合管理转变——旅游管理不再仅由旅游部门负责，而是涉及发改、财政、建设、文化、交通等多个部门的协同。</w:t>
      </w:r>
    </w:p>
    <w:p w14:paraId="2790F561">
      <w:pPr>
        <w:outlineLvl w:val="2"/>
      </w:pPr>
      <w:r>
        <w:rPr>
          <w:rFonts w:ascii="黑体" w:hAnsi="黑体" w:eastAsia="黑体"/>
          <w:b/>
          <w:sz w:val="28"/>
        </w:rPr>
        <w:t>3.1.3　法治深化阶段（2013-2019）</w:t>
      </w:r>
    </w:p>
    <w:p w14:paraId="3EB247D7">
      <w:pPr>
        <w:spacing w:line="360" w:lineRule="auto"/>
        <w:ind w:firstLine="425"/>
      </w:pPr>
      <w:r>
        <w:rPr>
          <w:rFonts w:ascii="宋体" w:hAnsi="宋体" w:eastAsia="宋体"/>
          <w:sz w:val="24"/>
        </w:rPr>
        <w:t>2013年《中华人民共和国旅游法》的颁布是中国旅游法治建设的里程碑。《旅游法》作为旅游领域的基本法，系统规定了旅游者的权利和义务、旅游规划和促进、旅游经营、旅游服务合同、旅游安全、旅游监督管理、旅游纠纷处理等内容，为旅游业的全面法治化管理提供了基本依据。</w:t>
      </w:r>
    </w:p>
    <w:p w14:paraId="27AFAF35">
      <w:pPr>
        <w:spacing w:line="360" w:lineRule="auto"/>
        <w:ind w:firstLine="425"/>
      </w:pPr>
      <w:r>
        <w:rPr>
          <w:rFonts w:ascii="宋体" w:hAnsi="宋体" w:eastAsia="宋体"/>
          <w:sz w:val="24"/>
        </w:rPr>
        <w:t>吴真松和谢朝武的研究表明，《旅游法》的实施推动了旅游行政治理体系的三重变革[2]：</w:t>
      </w:r>
    </w:p>
    <w:p w14:paraId="61DA355D">
      <w:pPr>
        <w:spacing w:line="360" w:lineRule="auto"/>
        <w:ind w:firstLine="425"/>
      </w:pPr>
      <w:r>
        <w:rPr>
          <w:rFonts w:ascii="宋体" w:hAnsi="宋体" w:eastAsia="宋体"/>
          <w:sz w:val="24"/>
        </w:rPr>
        <w:t>治理主体和客体的扩大化——《旅游法》将旅游经营者的范畴从传统的旅行社、导游扩展到景区经营者、交通经营者、住宿经营者等更广泛的主体。这一扩大化适应了旅游产业链延伸和业态多元化的趋势，为后续将在线旅游平台等新业态纳入法规框架奠定了基础。</w:t>
      </w:r>
    </w:p>
    <w:p w14:paraId="69C75425">
      <w:pPr>
        <w:spacing w:line="360" w:lineRule="auto"/>
        <w:ind w:firstLine="425"/>
      </w:pPr>
      <w:r>
        <w:rPr>
          <w:rFonts w:ascii="宋体" w:hAnsi="宋体" w:eastAsia="宋体"/>
          <w:sz w:val="24"/>
        </w:rPr>
        <w:t>治理理念的转向——《旅游法》引导治理理念从管理本位转向服务、公平、可持续发展导向。法律明确规定了旅游者的权利，强化了政府的公共服务职能，体现了从"管控型"向"服务型"治理的转变。</w:t>
      </w:r>
    </w:p>
    <w:p w14:paraId="7F012C87">
      <w:pPr>
        <w:spacing w:line="360" w:lineRule="auto"/>
        <w:ind w:firstLine="425"/>
      </w:pPr>
      <w:r>
        <w:rPr>
          <w:rFonts w:ascii="宋体" w:hAnsi="宋体" w:eastAsia="宋体"/>
          <w:sz w:val="24"/>
        </w:rPr>
        <w:t>治理手段的强化——《旅游法》强化了法律手段的比重，提升了治理内容的丰富性。法律不仅规定了行政处罚措施，还建立了旅游纠纷调解机制、旅游不文明行为记录制度等创新性治理工具。</w:t>
      </w:r>
    </w:p>
    <w:p w14:paraId="0D1F6787">
      <w:pPr>
        <w:spacing w:line="360" w:lineRule="auto"/>
        <w:ind w:firstLine="425"/>
      </w:pPr>
      <w:r>
        <w:rPr>
          <w:rFonts w:ascii="宋体" w:hAnsi="宋体" w:eastAsia="宋体"/>
          <w:sz w:val="24"/>
        </w:rPr>
        <w:t>2018年文化和旅游部组建，实现了文旅管理体制的实质性融合。此前，文化管理归属文化部，旅游管理归属国家旅游局，两者在政策制定和执行中存在"两张皮"现象。文旅部的组建为政策法规的统筹制定奠定了组织基础，推动了"以文塑旅、以旅彰文"战略目标的制度化落实。</w:t>
      </w:r>
    </w:p>
    <w:p w14:paraId="2AB599C8">
      <w:pPr>
        <w:spacing w:line="360" w:lineRule="auto"/>
        <w:ind w:firstLine="425"/>
      </w:pPr>
      <w:r>
        <w:rPr>
          <w:rFonts w:ascii="宋体" w:hAnsi="宋体" w:eastAsia="宋体"/>
          <w:sz w:val="24"/>
        </w:rPr>
        <w:t>这一阶段还出台了多项重要政策文件。2016年国务院印发《"十三五"旅游业发展规划》，首次将旅游业发展纳入国家五年规划体系。2018年国务院办公厅印发《关于促进全域旅游发展的指导意见》，推动了从"景点旅游"向"全域旅游"的模式转变。这些政策为数字文旅的发展奠定了战略基础。</w:t>
      </w:r>
    </w:p>
    <w:p w14:paraId="44F4FD68">
      <w:pPr>
        <w:outlineLvl w:val="2"/>
      </w:pPr>
      <w:r>
        <w:rPr>
          <w:rFonts w:ascii="黑体" w:hAnsi="黑体" w:eastAsia="黑体"/>
          <w:b/>
          <w:sz w:val="28"/>
        </w:rPr>
        <w:t>3.1.4　数字转型阶段（2020年至今）</w:t>
      </w:r>
    </w:p>
    <w:p w14:paraId="0700E649">
      <w:pPr>
        <w:spacing w:line="360" w:lineRule="auto"/>
        <w:ind w:firstLine="425"/>
      </w:pPr>
      <w:r>
        <w:rPr>
          <w:rFonts w:ascii="宋体" w:hAnsi="宋体" w:eastAsia="宋体"/>
          <w:sz w:val="24"/>
        </w:rPr>
        <w:t>2020年以来，数字文旅政策密集出台，标志着文旅治理进入数字转型新阶段。这一阶段的政策发展受到新冠疫情防控需求和数字经济国家战略的双重驱动。</w:t>
      </w:r>
    </w:p>
    <w:p w14:paraId="05AC1C6E">
      <w:pPr>
        <w:spacing w:line="360" w:lineRule="auto"/>
        <w:ind w:firstLine="425"/>
      </w:pPr>
      <w:r>
        <w:rPr>
          <w:rFonts w:ascii="宋体" w:hAnsi="宋体" w:eastAsia="宋体"/>
          <w:sz w:val="24"/>
        </w:rPr>
        <w:t>国务院办公厅印发《关于深化"互联网+旅游"推动旅游业高质量发展的意见》（国办发〔2020〕67号），明确提出"到2022年，建成一批智慧旅游景区、度假区和目的地"的目标，为旅游数字化转型提供了政策方向。文化和旅游部发布《关于推动数字文化产业高质量发展的意见》，为数字文旅产业发展设定了目标和路径。</w:t>
      </w:r>
    </w:p>
    <w:p w14:paraId="575151DA">
      <w:pPr>
        <w:spacing w:line="360" w:lineRule="auto"/>
        <w:ind w:firstLine="425"/>
      </w:pPr>
      <w:r>
        <w:rPr>
          <w:rFonts w:ascii="宋体" w:hAnsi="宋体" w:eastAsia="宋体"/>
          <w:sz w:val="24"/>
        </w:rPr>
        <w:t>"十四五"以来，数字文旅政策图谱日益丰富，涵盖基础设施建设、业态创新、数据安全、市场监管等多个维度[3]。研究表明，2014—2023年间中国文旅产业数字化转型水平整体呈持续增长态势，在空间分布上呈现"东强西弱、梯度演进"的非均衡特征[4]。</w:t>
      </w:r>
    </w:p>
    <w:p w14:paraId="01A54185">
      <w:pPr>
        <w:spacing w:line="360" w:lineRule="auto"/>
        <w:ind w:firstLine="425"/>
      </w:pPr>
      <w:r>
        <w:rPr>
          <w:rFonts w:ascii="宋体" w:hAnsi="宋体" w:eastAsia="宋体"/>
          <w:sz w:val="24"/>
        </w:rPr>
        <w:t>2021年《数据安全法》和《个人信息保护法》的相继颁布，为文旅数据处理提供了基本法律框架。2022年《反垄断法》修订，加强了对平台经济垄断行为的规制。这些通用性数字法规的出台，为文旅数字治理提供了更加完善的法律基础。</w:t>
      </w:r>
    </w:p>
    <w:p w14:paraId="689C4806">
      <w:pPr>
        <w:spacing w:line="360" w:lineRule="auto"/>
        <w:ind w:firstLine="425"/>
      </w:pPr>
      <w:r>
        <w:rPr>
          <w:rFonts w:ascii="宋体" w:hAnsi="宋体" w:eastAsia="宋体"/>
          <w:sz w:val="24"/>
        </w:rPr>
        <w:t>这一阶段的政策特征体现为"三个融合"：政策与技术的融合——政策文件越来越多地涉及具体技术方案和技术标准；法规与标准的融合——法律法规与技术标准的协同配合日益紧密；国内与国际的融合——中国开始积极参与全球数字治理规则的讨论和制定。</w:t>
      </w:r>
    </w:p>
    <w:p w14:paraId="544240F8">
      <w:pPr>
        <w:ind w:left="567"/>
      </w:pPr>
      <w:r>
        <w:rPr>
          <w:rFonts w:ascii="楷体" w:hAnsi="楷体" w:eastAsia="楷体"/>
          <w:i/>
          <w:sz w:val="22"/>
        </w:rPr>
        <w:t>**知识卡片3-1：政策演进的"四个周期"**</w:t>
      </w:r>
    </w:p>
    <w:p w14:paraId="057620D6">
      <w:pPr>
        <w:ind w:left="567"/>
      </w:pPr>
    </w:p>
    <w:p w14:paraId="32090244">
      <w:pPr>
        <w:ind w:left="567"/>
      </w:pPr>
      <w:r>
        <w:rPr>
          <w:rFonts w:ascii="楷体" w:hAnsi="楷体" w:eastAsia="楷体"/>
          <w:i/>
          <w:sz w:val="22"/>
        </w:rPr>
        <w:t>中国文旅政策演进可以划分为四个周期，每个周期约十年，遵循"需求识别—制度供给—实践检验—制度优化"的逻辑循环：</w:t>
      </w:r>
    </w:p>
    <w:p w14:paraId="14028F14">
      <w:pPr>
        <w:ind w:left="567"/>
      </w:pPr>
      <w:r>
        <w:rPr>
          <w:rFonts w:ascii="楷体" w:hAnsi="楷体" w:eastAsia="楷体"/>
          <w:i/>
          <w:sz w:val="22"/>
        </w:rPr>
        <w:t>- **第一周期（1978-1999）**：需求=创汇，供给=行政文件，检验=入境游客增长，优化=体制改革</w:t>
      </w:r>
    </w:p>
    <w:p w14:paraId="5759CBCB">
      <w:pPr>
        <w:ind w:left="567"/>
      </w:pPr>
      <w:r>
        <w:rPr>
          <w:rFonts w:ascii="楷体" w:hAnsi="楷体" w:eastAsia="楷体"/>
          <w:i/>
          <w:sz w:val="22"/>
        </w:rPr>
        <w:t>- **第二周期（2000-2012）**：需求=产业化，供给=法规规章，检验=产业规模增长，优化=法规完善</w:t>
      </w:r>
    </w:p>
    <w:p w14:paraId="551F1024">
      <w:pPr>
        <w:ind w:left="567"/>
      </w:pPr>
      <w:r>
        <w:rPr>
          <w:rFonts w:ascii="楷体" w:hAnsi="楷体" w:eastAsia="楷体"/>
          <w:i/>
          <w:sz w:val="22"/>
        </w:rPr>
        <w:t>- **第三周期（2013-2019）**：需求=法治化，供给=基本法律，检验=治理体系变革，优化=文旅融合</w:t>
      </w:r>
    </w:p>
    <w:p w14:paraId="793A6AF7">
      <w:pPr>
        <w:ind w:left="567"/>
      </w:pPr>
      <w:r>
        <w:rPr>
          <w:rFonts w:ascii="楷体" w:hAnsi="楷体" w:eastAsia="楷体"/>
          <w:i/>
          <w:sz w:val="22"/>
        </w:rPr>
        <w:t>- **第四周期（2020至今）**：需求=数字化，供给=数字政策组合，检验=数字治理效能，优化=持续迭代</w:t>
      </w:r>
    </w:p>
    <w:p w14:paraId="6771EA92">
      <w:pPr>
        <w:outlineLvl w:val="1"/>
      </w:pPr>
      <w:r>
        <w:rPr>
          <w:rFonts w:ascii="黑体" w:hAnsi="黑体" w:eastAsia="黑体"/>
          <w:b/>
          <w:sz w:val="32"/>
        </w:rPr>
        <w:t>3.2　文旅产业数字化转型的政策组合</w:t>
      </w:r>
    </w:p>
    <w:p w14:paraId="76B68A96">
      <w:pPr>
        <w:outlineLvl w:val="2"/>
      </w:pPr>
      <w:r>
        <w:rPr>
          <w:rFonts w:ascii="黑体" w:hAnsi="黑体" w:eastAsia="黑体"/>
          <w:b/>
          <w:sz w:val="28"/>
        </w:rPr>
        <w:t>3.2.1　"战略—工具—情景"政策组合框架</w:t>
      </w:r>
    </w:p>
    <w:p w14:paraId="173D7D5F">
      <w:pPr>
        <w:spacing w:line="360" w:lineRule="auto"/>
        <w:ind w:firstLine="425"/>
      </w:pPr>
      <w:r>
        <w:rPr>
          <w:rFonts w:ascii="宋体" w:hAnsi="宋体" w:eastAsia="宋体"/>
          <w:sz w:val="24"/>
        </w:rPr>
        <w:t>研究表明，文旅产业数字化转型的政策组合呈现"战略—工具—情景"三重逻辑[4]。这一框架为理解数字文旅政策的内在结构提供了分析工具。</w:t>
      </w:r>
    </w:p>
    <w:p w14:paraId="0CFC7A75">
      <w:pPr>
        <w:spacing w:line="360" w:lineRule="auto"/>
        <w:ind w:firstLine="425"/>
      </w:pPr>
      <w:r>
        <w:rPr>
          <w:rFonts w:ascii="宋体" w:hAnsi="宋体" w:eastAsia="宋体"/>
          <w:sz w:val="24"/>
        </w:rPr>
        <w:t>战略层面包括国家数字化战略、文旅融合战略和乡村振兴战略的叠加。国家数字化战略为数字文旅提供了顶层设计——"数字中国"建设、"十四五"数字经济发展规划等宏观战略为文旅数字化指明了方向。文旅融合战略为数字文旅提供了内容支撑——"以文塑旅、以旅彰文"的战略要求推动了数字技术在文旅融合中的应用。乡村振兴战略为数字文旅提供了空间载体——数字文旅促进乡村振兴的模型与路径研究表明，数字政策是推动农村再生的重要机制[5]。</w:t>
      </w:r>
    </w:p>
    <w:p w14:paraId="62A599D4">
      <w:pPr>
        <w:spacing w:line="360" w:lineRule="auto"/>
        <w:ind w:firstLine="425"/>
      </w:pPr>
      <w:r>
        <w:rPr>
          <w:rFonts w:ascii="宋体" w:hAnsi="宋体" w:eastAsia="宋体"/>
          <w:sz w:val="24"/>
        </w:rPr>
        <w:t>工具层面包括财政补贴、税收优惠、标准制定、法规完善、试点示范、数据共享等多种工具的组合。不同工具的适用场景和效果存在差异——财政补贴适用于基础设施建设初期，标准制定适用于行业规范形成阶段，法规完善适用于成熟业态的规范化管理。</w:t>
      </w:r>
    </w:p>
    <w:p w14:paraId="25FB54F6">
      <w:pPr>
        <w:spacing w:line="360" w:lineRule="auto"/>
        <w:ind w:firstLine="425"/>
      </w:pPr>
      <w:r>
        <w:rPr>
          <w:rFonts w:ascii="宋体" w:hAnsi="宋体" w:eastAsia="宋体"/>
          <w:sz w:val="24"/>
        </w:rPr>
        <w:t>情景层面针对不同应用场景提供差异化政策支持。景区数字化、博物馆数字化、非遗数字化、乡村旅游数字化等不同场景面临的问题和需求各不相同，需要差异化的政策设计方案。Tang等学者的研究指出，数字政策是推动数字文旅促进乡村振兴的关键机制，需要加强农村数字政策支持[5]。</w:t>
      </w:r>
    </w:p>
    <w:p w14:paraId="0AF0FA4E">
      <w:pPr>
        <w:outlineLvl w:val="2"/>
      </w:pPr>
      <w:r>
        <w:rPr>
          <w:rFonts w:ascii="黑体" w:hAnsi="黑体" w:eastAsia="黑体"/>
          <w:b/>
          <w:sz w:val="28"/>
        </w:rPr>
        <w:t>3.2.2　政策工具的类型与效能</w:t>
      </w:r>
    </w:p>
    <w:p w14:paraId="343DF6BC">
      <w:pPr>
        <w:spacing w:line="360" w:lineRule="auto"/>
        <w:ind w:firstLine="425"/>
      </w:pPr>
      <w:r>
        <w:rPr>
          <w:rFonts w:ascii="宋体" w:hAnsi="宋体" w:eastAsia="宋体"/>
          <w:sz w:val="24"/>
        </w:rPr>
        <w:t>文旅数字政策工具可分为四类，各类工具的特征和效能各不相同。</w:t>
      </w:r>
    </w:p>
    <w:p w14:paraId="18CA816A">
      <w:pPr>
        <w:spacing w:line="360" w:lineRule="auto"/>
        <w:ind w:firstLine="425"/>
      </w:pPr>
      <w:r>
        <w:rPr>
          <w:rFonts w:ascii="宋体" w:hAnsi="宋体" w:eastAsia="宋体"/>
          <w:sz w:val="24"/>
        </w:rPr>
        <w:t>供给型工具——政府直接投入数字基础设施建设和技术研发。如5G基站建设、数据中心建设、智慧旅游平台开发等。供给型工具的优势在于能够快速弥补市场供给不足，特别是在数字基础设施薄弱的地区。但其局限在于政府投入的效率可能不如市场机制，且容易产生"重建设、轻运营"的问题。</w:t>
      </w:r>
    </w:p>
    <w:p w14:paraId="2FB17414">
      <w:pPr>
        <w:spacing w:line="360" w:lineRule="auto"/>
        <w:ind w:firstLine="425"/>
      </w:pPr>
      <w:r>
        <w:rPr>
          <w:rFonts w:ascii="宋体" w:hAnsi="宋体" w:eastAsia="宋体"/>
          <w:sz w:val="24"/>
        </w:rPr>
        <w:t>需求型工具——刺激数字文旅消费需求。如文旅消费券发放、数字文旅节庆活动、线上营销推广等。需求型工具通过拉动消费需求来带动产业发展，其效果取决于消费者的接受程度和消费能力。在新冠疫情期间，各地发放的文旅消费券有效促进了旅游市场复苏，但也暴露了发放机制不完善、使用门槛过高等问题。</w:t>
      </w:r>
    </w:p>
    <w:p w14:paraId="4A691AC9">
      <w:pPr>
        <w:spacing w:line="360" w:lineRule="auto"/>
        <w:ind w:firstLine="425"/>
      </w:pPr>
      <w:r>
        <w:rPr>
          <w:rFonts w:ascii="宋体" w:hAnsi="宋体" w:eastAsia="宋体"/>
          <w:sz w:val="24"/>
        </w:rPr>
        <w:t>环境型工具——营造有利于数字文旅发展的制度环境。如法规完善、标准制定、知识产权保护、数据安全规范等。环境型工具的效果显现周期较长，但具有根本性和持续性。研究表明，数字文旅标准与技术规范体系的构建可以规范市场秩序、保障数据安全、提升服务质量[6]。</w:t>
      </w:r>
    </w:p>
    <w:p w14:paraId="32CDFA80">
      <w:pPr>
        <w:spacing w:line="360" w:lineRule="auto"/>
        <w:ind w:firstLine="425"/>
      </w:pPr>
      <w:r>
        <w:rPr>
          <w:rFonts w:ascii="宋体" w:hAnsi="宋体" w:eastAsia="宋体"/>
          <w:sz w:val="24"/>
        </w:rPr>
        <w:t>协同型工具——促进多元主体协同治理。如数据共享协议、联合执法机制、行业自律公约、公私合作伙伴关系（PPP）等。协同型工具的效果取决于参与主体的意愿和能力，以及协同机制的制度化程度。</w:t>
      </w:r>
    </w:p>
    <w:p w14:paraId="66DF183E">
      <w:pPr>
        <w:outlineLvl w:val="2"/>
      </w:pPr>
      <w:r>
        <w:rPr>
          <w:rFonts w:ascii="黑体" w:hAnsi="黑体" w:eastAsia="黑体"/>
          <w:b/>
          <w:sz w:val="28"/>
        </w:rPr>
        <w:t>3.2.3　政策组合的演化特征</w:t>
      </w:r>
    </w:p>
    <w:p w14:paraId="68202C10">
      <w:pPr>
        <w:spacing w:line="360" w:lineRule="auto"/>
        <w:ind w:firstLine="425"/>
      </w:pPr>
      <w:r>
        <w:rPr>
          <w:rFonts w:ascii="宋体" w:hAnsi="宋体" w:eastAsia="宋体"/>
          <w:sz w:val="24"/>
        </w:rPr>
        <w:t>黄锐等学者的研究发现，中国文化旅游产业政策在2009—2018年间经历了从单一工具向组合工具、从部门政策向综合政策的演进[1]。这一演化趋势在数字化阶段进一步加速。</w:t>
      </w:r>
    </w:p>
    <w:p w14:paraId="7B90C257">
      <w:pPr>
        <w:spacing w:line="360" w:lineRule="auto"/>
        <w:ind w:firstLine="425"/>
      </w:pPr>
      <w:r>
        <w:rPr>
          <w:rFonts w:ascii="宋体" w:hAnsi="宋体" w:eastAsia="宋体"/>
          <w:sz w:val="24"/>
        </w:rPr>
        <w:t>政策组合的演化呈现以下特征。从单一到组合——早期政策往往仅使用一种工具（如行政命令或财政补贴），近期政策越来越注重多种工具的组合使用，以发挥协同效应。从部门到综合——政策不再仅由文旅部门单独制定，而是涉及发改、网信、科技、财政等多部门协同发布，政策内容的综合性显著增强。从通用到精准——早期政策多为通用性措施，近期政策越来越注重针对特定场景和群体的精准施策。从短期到长期——早期政策多为短期刺激措施，近期政策越来越注重长期制度建设。</w:t>
      </w:r>
    </w:p>
    <w:p w14:paraId="172F1397">
      <w:pPr>
        <w:spacing w:line="360" w:lineRule="auto"/>
        <w:ind w:firstLine="425"/>
      </w:pPr>
      <w:r>
        <w:rPr>
          <w:rFonts w:ascii="宋体" w:hAnsi="宋体" w:eastAsia="宋体"/>
          <w:sz w:val="24"/>
        </w:rPr>
        <w:t>[作者不详]的研究构建了数字文旅政策"主体—工具—主题"三维分析框架，对72份强关联政策与66份弱关联政策进行综合研究[7]。研究发现：政策主体呈现多元化趋势——文旅部门与网信、发改、科技等部门的联合发文增多；政策工具从行政命令向法规、标准、指南等多元工具转变；政策主题从基础设施建设向数据治理、算法治理、平台治理等深层次议题拓展。</w:t>
      </w:r>
    </w:p>
    <w:p w14:paraId="0A9ACE38">
      <w:pPr>
        <w:ind w:left="567"/>
      </w:pPr>
      <w:r>
        <w:rPr>
          <w:rFonts w:ascii="楷体" w:hAnsi="楷体" w:eastAsia="楷体"/>
          <w:i/>
          <w:sz w:val="22"/>
        </w:rPr>
        <w:t>**知识卡片3-2：政策组合的"协同效应"与"挤出效应"**</w:t>
      </w:r>
    </w:p>
    <w:p w14:paraId="03E5A10F">
      <w:pPr>
        <w:ind w:left="567"/>
      </w:pPr>
    </w:p>
    <w:p w14:paraId="09B2DEC4">
      <w:pPr>
        <w:ind w:left="567"/>
      </w:pPr>
      <w:r>
        <w:rPr>
          <w:rFonts w:ascii="楷体" w:hAnsi="楷体" w:eastAsia="楷体"/>
          <w:i/>
          <w:sz w:val="22"/>
        </w:rPr>
        <w:t>政策组合的设计需要注意"协同效应"与"挤出效应"的平衡。**协同效应**是指不同政策工具相互增强——如财政补贴（供给型）与标准制定（环境型）的配合可以同时激励企业投入和规范行业发展。**挤出效应**是指一种政策工具削弱了另一种政策工具的效果——如过度的行政干预可能挤出市场创新活力，过度的财政补贴可能导致企业依赖政府而非提升自身竞争力。在数字文旅政策组合设计中，应最大化协同效应、最小化挤出效应，通过政策评估和动态调整实现优化。具体而言，可以采用"先环境后供给、先示范后推广、先标准后法规"的渐进策略，避免政策力度过猛导致的市场扭曲。</w:t>
      </w:r>
    </w:p>
    <w:p w14:paraId="76C61256">
      <w:pPr>
        <w:outlineLvl w:val="1"/>
      </w:pPr>
      <w:r>
        <w:rPr>
          <w:rFonts w:ascii="黑体" w:hAnsi="黑体" w:eastAsia="黑体"/>
          <w:b/>
          <w:sz w:val="32"/>
        </w:rPr>
        <w:t>3.3　《旅游法》实施与行政治理体系变革</w:t>
      </w:r>
    </w:p>
    <w:p w14:paraId="41252FB6">
      <w:pPr>
        <w:outlineLvl w:val="2"/>
      </w:pPr>
      <w:r>
        <w:rPr>
          <w:rFonts w:ascii="黑体" w:hAnsi="黑体" w:eastAsia="黑体"/>
          <w:b/>
          <w:sz w:val="28"/>
        </w:rPr>
        <w:t>3.3.1　《旅游法》的治理变革效应</w:t>
      </w:r>
    </w:p>
    <w:p w14:paraId="05A00426">
      <w:pPr>
        <w:spacing w:line="360" w:lineRule="auto"/>
        <w:ind w:firstLine="425"/>
      </w:pPr>
      <w:r>
        <w:rPr>
          <w:rFonts w:ascii="宋体" w:hAnsi="宋体" w:eastAsia="宋体"/>
          <w:sz w:val="24"/>
        </w:rPr>
        <w:t>吴真松和谢朝武的研究系统分析了《旅游法》对旅游行政治理体系的变革作用[2]。该研究从治理主体和客体、职能目标和理念、手段和内容三个结构层次进行了深入分析。</w:t>
      </w:r>
    </w:p>
    <w:p w14:paraId="1B964454">
      <w:pPr>
        <w:spacing w:line="360" w:lineRule="auto"/>
        <w:ind w:firstLine="425"/>
      </w:pPr>
      <w:r>
        <w:rPr>
          <w:rFonts w:ascii="宋体" w:hAnsi="宋体" w:eastAsia="宋体"/>
          <w:sz w:val="24"/>
        </w:rPr>
        <w:t>在治理主体和客体层面，《旅游法》推动了扩大化。治理主体从单一的旅游行政管理部门扩展到县级以上人民政府统筹、多部门协同的综合治理格局。治理客体从旅行社、导游等传统主体扩展到景区经营者、交通经营者、住宿经营者、在线旅游经营者等更广泛的主体。这一扩大化趋势在数字化阶段进一步延伸——在线旅游平台、虚拟景区运营者、数字文旅内容创作者等新业态主体也需要纳入治理框架。</w:t>
      </w:r>
    </w:p>
    <w:p w14:paraId="3973F9E1">
      <w:pPr>
        <w:spacing w:line="360" w:lineRule="auto"/>
        <w:ind w:firstLine="425"/>
      </w:pPr>
      <w:r>
        <w:rPr>
          <w:rFonts w:ascii="宋体" w:hAnsi="宋体" w:eastAsia="宋体"/>
          <w:sz w:val="24"/>
        </w:rPr>
        <w:t>在职能目标和理念层面，《旅游法》引导了三重转向。从"管理"向"服务"转向——法律明确规定了政府的旅游公共服务职能；从"效率"向"公平"转向——法律加强了对旅游者权益的保护，体现了公平导向；从"开发"向"可持续"转向——法律将可持续发展作为基本原则，要求旅游业发展与资源环境保护相协调。</w:t>
      </w:r>
    </w:p>
    <w:p w14:paraId="577FCABB">
      <w:pPr>
        <w:spacing w:line="360" w:lineRule="auto"/>
        <w:ind w:firstLine="425"/>
      </w:pPr>
      <w:r>
        <w:rPr>
          <w:rFonts w:ascii="宋体" w:hAnsi="宋体" w:eastAsia="宋体"/>
          <w:sz w:val="24"/>
        </w:rPr>
        <w:t>在手段和内容层面，《旅游法》强化了法律手段的比重。法律不仅规定了行政处罚，还建立了旅游纠纷调解机制、旅游不文明行为记录制度、旅游安全风险提示制度等创新性治理工具。治理内容从市场准入和价格管理扩展到服务质量、消费者权益保护、信息安全等更广泛的领域。</w:t>
      </w:r>
    </w:p>
    <w:p w14:paraId="1EC2FFF2">
      <w:pPr>
        <w:outlineLvl w:val="2"/>
      </w:pPr>
      <w:r>
        <w:rPr>
          <w:rFonts w:ascii="黑体" w:hAnsi="黑体" w:eastAsia="黑体"/>
          <w:b/>
          <w:sz w:val="28"/>
        </w:rPr>
        <w:t>3.3.2　数字时代的适应性挑战</w:t>
      </w:r>
    </w:p>
    <w:p w14:paraId="5CC9847D">
      <w:pPr>
        <w:spacing w:line="360" w:lineRule="auto"/>
        <w:ind w:firstLine="425"/>
      </w:pPr>
      <w:r>
        <w:rPr>
          <w:rFonts w:ascii="宋体" w:hAnsi="宋体" w:eastAsia="宋体"/>
          <w:sz w:val="24"/>
        </w:rPr>
        <w:t>然而，《旅游法》制定于2013年，其对数字化新场景的适应性面临挑战。Sergienko指出，数字化构成了旅游法演进的新阶段，需要重新审视传统法律发展分期的方法论基础[8]。在另一篇研究中，Sergienko还分析了数字化转型对旅游法中合同自由原则的冲击，提出需要向"改进的自由"模式转型[9]。</w:t>
      </w:r>
    </w:p>
    <w:p w14:paraId="727BAB3F">
      <w:pPr>
        <w:spacing w:line="360" w:lineRule="auto"/>
        <w:ind w:firstLine="425"/>
      </w:pPr>
      <w:r>
        <w:rPr>
          <w:rFonts w:ascii="宋体" w:hAnsi="宋体" w:eastAsia="宋体"/>
          <w:sz w:val="24"/>
        </w:rPr>
        <w:t>《旅游法》在数字时代的适应性挑战具体表现在以下方面。适用范围的问题——在线旅游经营、虚拟旅游服务、数字文旅产品等新业态在《旅游法》中缺乏明确规定。虽然2020年文化和旅游部发布的《在线旅游经营服务管理暂行规定》在一定程度上弥补了这一不足，但其法律层级较低、规范内容有限。</w:t>
      </w:r>
    </w:p>
    <w:p w14:paraId="55F0536F">
      <w:pPr>
        <w:spacing w:line="360" w:lineRule="auto"/>
        <w:ind w:firstLine="425"/>
      </w:pPr>
      <w:r>
        <w:rPr>
          <w:rFonts w:ascii="宋体" w:hAnsi="宋体" w:eastAsia="宋体"/>
          <w:sz w:val="24"/>
        </w:rPr>
        <w:t>平台责任的问题——《旅游法》对旅游经营者的安全保障义务、信息披露义务等作出了规定，但对于在线旅游平台这一特殊主体的责任如何界定，法律缺乏明确指引。平台是信息中介还是服务提供者？平台对平台内经营者的违法行为承担何种责任？这些问题在现有法律框架下存在模糊地带。</w:t>
      </w:r>
    </w:p>
    <w:p w14:paraId="44996E4C">
      <w:pPr>
        <w:spacing w:line="360" w:lineRule="auto"/>
        <w:ind w:firstLine="425"/>
      </w:pPr>
      <w:r>
        <w:rPr>
          <w:rFonts w:ascii="宋体" w:hAnsi="宋体" w:eastAsia="宋体"/>
          <w:sz w:val="24"/>
        </w:rPr>
        <w:t>数据保护的问题——《旅游法》制定时，数据保护尚未成为旅游治理的重点议题。随着《数据安全法》和《个人信息保护法》的出台，旅游数据处理有了基本法律依据，但两部法律与《旅游法》之间的衔接不够紧密，旅游场景中的数据保护规则需要进一步细化。</w:t>
      </w:r>
    </w:p>
    <w:p w14:paraId="29BA28FA">
      <w:pPr>
        <w:spacing w:line="360" w:lineRule="auto"/>
        <w:ind w:firstLine="425"/>
      </w:pPr>
      <w:r>
        <w:rPr>
          <w:rFonts w:ascii="宋体" w:hAnsi="宋体" w:eastAsia="宋体"/>
          <w:sz w:val="24"/>
        </w:rPr>
        <w:t>争议解决的问题——在线旅游纠纷的管辖权确定、法律适用选择、电子证据认定等问题，在现有法律框架下面临复杂性。特别是跨境旅游纠纷，涉及不同法域的法律适用和执行互认问题，现有国际私法规则难以提供充分指引。</w:t>
      </w:r>
    </w:p>
    <w:p w14:paraId="4DF89EEF">
      <w:pPr>
        <w:outlineLvl w:val="2"/>
      </w:pPr>
      <w:r>
        <w:rPr>
          <w:rFonts w:ascii="黑体" w:hAnsi="黑体" w:eastAsia="黑体"/>
          <w:b/>
          <w:sz w:val="28"/>
        </w:rPr>
        <w:t>3.3.3　法规修订的方向建议</w:t>
      </w:r>
    </w:p>
    <w:p w14:paraId="3935E4F3">
      <w:pPr>
        <w:spacing w:line="360" w:lineRule="auto"/>
        <w:ind w:firstLine="425"/>
      </w:pPr>
      <w:r>
        <w:rPr>
          <w:rFonts w:ascii="宋体" w:hAnsi="宋体" w:eastAsia="宋体"/>
          <w:sz w:val="24"/>
        </w:rPr>
        <w:t>基于实践需求和理论分析，《旅游法》的修订应关注以下方向。</w:t>
      </w:r>
    </w:p>
    <w:p w14:paraId="065CE60F">
      <w:pPr>
        <w:spacing w:line="360" w:lineRule="auto"/>
        <w:ind w:firstLine="425"/>
      </w:pPr>
      <w:r>
        <w:rPr>
          <w:rFonts w:ascii="宋体" w:hAnsi="宋体" w:eastAsia="宋体"/>
          <w:sz w:val="24"/>
        </w:rPr>
        <w:t>一是扩大适用范围，将在线旅游经营、虚拟旅游服务、数字文旅产品等新业态纳入法规框架。具体而言，可以在"旅游经营"一章中增加"在线旅游经营"专节，明确在线旅游平台的定义、准入条件、经营规范和法律责任。</w:t>
      </w:r>
    </w:p>
    <w:p w14:paraId="1E8888AA">
      <w:pPr>
        <w:spacing w:line="360" w:lineRule="auto"/>
        <w:ind w:firstLine="425"/>
      </w:pPr>
      <w:r>
        <w:rPr>
          <w:rFonts w:ascii="宋体" w:hAnsi="宋体" w:eastAsia="宋体"/>
          <w:sz w:val="24"/>
        </w:rPr>
        <w:t>二是明确平台责任，界定在线旅游平台的安全保障义务、信息审核义务和消费者权益保护责任。可以借鉴《电子商务法》的平台责任框架，结合旅游行业的特殊性，建立分级分类的平台责任体系——对于提供信息匹配服务的平台，承担较低程度的注意义务；对于直接提供旅游服务的平台，承担较高程度的安全保障义务。</w:t>
      </w:r>
    </w:p>
    <w:p w14:paraId="419C153D">
      <w:pPr>
        <w:spacing w:line="360" w:lineRule="auto"/>
        <w:ind w:firstLine="425"/>
      </w:pPr>
      <w:r>
        <w:rPr>
          <w:rFonts w:ascii="宋体" w:hAnsi="宋体" w:eastAsia="宋体"/>
          <w:sz w:val="24"/>
        </w:rPr>
        <w:t>三是强化数据保护，建立旅游数据处理的法律规范。明确旅游数据的分类分级标准、数据处理的合法基础、数据主体的权利保障和数据安全的管理要求。与《数据安全法》《个人信息保护法》形成有效衔接。</w:t>
      </w:r>
    </w:p>
    <w:p w14:paraId="0CBCFE43">
      <w:pPr>
        <w:spacing w:line="360" w:lineRule="auto"/>
        <w:ind w:firstLine="425"/>
      </w:pPr>
      <w:r>
        <w:rPr>
          <w:rFonts w:ascii="宋体" w:hAnsi="宋体" w:eastAsia="宋体"/>
          <w:sz w:val="24"/>
        </w:rPr>
        <w:t>四是完善争议解决机制，建立在线纠纷解决和快速维权通道。可以规定在线旅游平台建立内部纠纷调解机制，设立旅游纠纷在线仲裁制度，完善跨境旅游纠纷的协作解决机制。</w:t>
      </w:r>
    </w:p>
    <w:p w14:paraId="4886D9E3">
      <w:pPr>
        <w:spacing w:line="360" w:lineRule="auto"/>
        <w:ind w:firstLine="425"/>
      </w:pPr>
      <w:r>
        <w:rPr>
          <w:rFonts w:ascii="宋体" w:hAnsi="宋体" w:eastAsia="宋体"/>
          <w:sz w:val="24"/>
        </w:rPr>
        <w:t>五是引入前瞻性条款，为未来技术发展预留法规弹性。可以采用"原则+规则"的立法模式——通过原则性条款确立基本方向，通过具体规则确保可操作性，同时授权主管部门根据技术发展制定实施细则。</w:t>
      </w:r>
    </w:p>
    <w:p w14:paraId="2B56EDEA">
      <w:pPr>
        <w:outlineLvl w:val="1"/>
      </w:pPr>
      <w:r>
        <w:rPr>
          <w:rFonts w:ascii="黑体" w:hAnsi="黑体" w:eastAsia="黑体"/>
          <w:b/>
          <w:sz w:val="32"/>
        </w:rPr>
        <w:t>3.4　"十四五"以来的数字文旅政策图谱</w:t>
      </w:r>
    </w:p>
    <w:p w14:paraId="3D56878A">
      <w:pPr>
        <w:outlineLvl w:val="2"/>
      </w:pPr>
      <w:r>
        <w:rPr>
          <w:rFonts w:ascii="黑体" w:hAnsi="黑体" w:eastAsia="黑体"/>
          <w:b/>
          <w:sz w:val="28"/>
        </w:rPr>
        <w:t>3.4.1　国家层面政策</w:t>
      </w:r>
    </w:p>
    <w:p w14:paraId="3FB3B00E">
      <w:pPr>
        <w:spacing w:line="360" w:lineRule="auto"/>
        <w:ind w:firstLine="425"/>
      </w:pPr>
      <w:r>
        <w:rPr>
          <w:rFonts w:ascii="宋体" w:hAnsi="宋体" w:eastAsia="宋体"/>
          <w:sz w:val="24"/>
        </w:rPr>
        <w:t>"十四五"以来，国家层面出台了多项数字文旅政策，形成了覆盖战略规划、业态创新、数据安全、市场监管等多维度的政策图谱。</w:t>
      </w:r>
    </w:p>
    <w:p w14:paraId="47AD9915">
      <w:pPr>
        <w:spacing w:line="360" w:lineRule="auto"/>
        <w:ind w:firstLine="425"/>
      </w:pPr>
      <w:r>
        <w:rPr>
          <w:rFonts w:ascii="宋体" w:hAnsi="宋体" w:eastAsia="宋体"/>
          <w:sz w:val="24"/>
        </w:rPr>
        <w:t>战略规划层面——国务院《"十四五"旅游业发展规划》明确提出"推进智慧旅游发展"，将数字技术应用于旅游管理、服务和营销的全链条。文化和旅游部《"十四五"文化和旅游发展规划》强调"数字化、网络化、智能化发展"，提出建设智慧文旅体系。国家发改委等部门联合发布的《"十四五"数字经济发展规划》也涵盖文旅数字化内容，将数字文旅作为数字经济的重要组成部分。</w:t>
      </w:r>
    </w:p>
    <w:p w14:paraId="6699678F">
      <w:pPr>
        <w:spacing w:line="360" w:lineRule="auto"/>
        <w:ind w:firstLine="425"/>
      </w:pPr>
      <w:r>
        <w:rPr>
          <w:rFonts w:ascii="宋体" w:hAnsi="宋体" w:eastAsia="宋体"/>
          <w:sz w:val="24"/>
        </w:rPr>
        <w:t>业态创新层面——文化和旅游部发布《关于推动数字文化产业高质量发展的意见》，提出培育数字文化新型业态、促进文化产业数字化转型的具体措施。科技部将文旅科技纳入国家重点研发计划，支持数字文旅关键技术研发。</w:t>
      </w:r>
    </w:p>
    <w:p w14:paraId="16075E4E">
      <w:pPr>
        <w:spacing w:line="360" w:lineRule="auto"/>
        <w:ind w:firstLine="425"/>
      </w:pPr>
      <w:r>
        <w:rPr>
          <w:rFonts w:ascii="宋体" w:hAnsi="宋体" w:eastAsia="宋体"/>
          <w:sz w:val="24"/>
        </w:rPr>
        <w:t>数据安全层面——《数据安全法》建立了数据分类分级保护制度，为文旅数据的安全管理提供了法律依据。《个人信息保护法》为游客数据保护提供了基本框架。国家网信办发布的《数据出境安全评估办法》对跨境旅游数据流动进行了规范。</w:t>
      </w:r>
    </w:p>
    <w:p w14:paraId="3DB38874">
      <w:pPr>
        <w:spacing w:line="360" w:lineRule="auto"/>
        <w:ind w:firstLine="425"/>
      </w:pPr>
      <w:r>
        <w:rPr>
          <w:rFonts w:ascii="宋体" w:hAnsi="宋体" w:eastAsia="宋体"/>
          <w:sz w:val="24"/>
        </w:rPr>
        <w:t>市场监管层面——文化和旅游部发布《在线旅游经营服务管理暂行规定》，首次系统性地规范在线旅游经营行为。市场监管总局加强了对在线旅游平台反垄断和反不正当竞争的执法力度。</w:t>
      </w:r>
    </w:p>
    <w:p w14:paraId="1133E5D0">
      <w:pPr>
        <w:outlineLvl w:val="2"/>
      </w:pPr>
      <w:r>
        <w:rPr>
          <w:rFonts w:ascii="黑体" w:hAnsi="黑体" w:eastAsia="黑体"/>
          <w:b/>
          <w:sz w:val="28"/>
        </w:rPr>
        <w:t>3.4.2　地方层面政策</w:t>
      </w:r>
    </w:p>
    <w:p w14:paraId="6205DA22">
      <w:pPr>
        <w:spacing w:line="360" w:lineRule="auto"/>
        <w:ind w:firstLine="425"/>
      </w:pPr>
      <w:r>
        <w:rPr>
          <w:rFonts w:ascii="宋体" w:hAnsi="宋体" w:eastAsia="宋体"/>
          <w:sz w:val="24"/>
        </w:rPr>
        <w:t>各地积极响应国家政策，出台地方性数字文旅政策。</w:t>
      </w:r>
    </w:p>
    <w:p w14:paraId="3FE99491">
      <w:pPr>
        <w:spacing w:line="360" w:lineRule="auto"/>
        <w:ind w:firstLine="425"/>
      </w:pPr>
      <w:r>
        <w:rPr>
          <w:rFonts w:ascii="宋体" w:hAnsi="宋体" w:eastAsia="宋体"/>
          <w:sz w:val="24"/>
        </w:rPr>
        <w:t>东部地区——浙江、江苏、广东等东部省份率先制定了数字文旅发展专项规划。浙江省提出"数字文旅强省"战略，建设了"浙文旅"数字化平台。江苏省制定了《江苏省文化和旅游领域数字化转型行动计划》。广东省发布了《广东省数字文旅发展三年行动方案》。</w:t>
      </w:r>
    </w:p>
    <w:p w14:paraId="6D4D2D5E">
      <w:pPr>
        <w:spacing w:line="360" w:lineRule="auto"/>
        <w:ind w:firstLine="425"/>
      </w:pPr>
      <w:r>
        <w:rPr>
          <w:rFonts w:ascii="宋体" w:hAnsi="宋体" w:eastAsia="宋体"/>
          <w:sz w:val="24"/>
        </w:rPr>
        <w:t>中西部地区——中西部地区也在加快政策布局。四川省推出"智游天府"平台，贵州省将智慧旅游纳入"大数据"战略框架，云南省通过"一部手机游云南"项目推动数字文旅治理创新。顾玉林以达州文旅产业融合发展数字化治理为案例，分析了中西部地区数字文旅治理的路径[10]。</w:t>
      </w:r>
    </w:p>
    <w:p w14:paraId="508B12ED">
      <w:pPr>
        <w:spacing w:line="360" w:lineRule="auto"/>
        <w:ind w:firstLine="425"/>
      </w:pPr>
      <w:r>
        <w:rPr>
          <w:rFonts w:ascii="宋体" w:hAnsi="宋体" w:eastAsia="宋体"/>
          <w:sz w:val="24"/>
        </w:rPr>
        <w:t>区域差异分析——研究表明，中国文旅产业数字化转型水平在空间分布上呈现"东强西弱、梯度演进"的非均衡特征[4]。东部地区在数字基础设施、政策响应速度、市场主体活力等方面具有显著优势；中西部地区在政策力度上不逊于东部，但在执行能力和资源投入方面存在差距。俞慧婷等以小城镇为例，揭示了文旅数字化发展面临的政策法规针对性弱、监管机制不健全等困境[11]。</w:t>
      </w:r>
    </w:p>
    <w:p w14:paraId="10D86C5B">
      <w:pPr>
        <w:outlineLvl w:val="2"/>
      </w:pPr>
      <w:r>
        <w:rPr>
          <w:rFonts w:ascii="黑体" w:hAnsi="黑体" w:eastAsia="黑体"/>
          <w:b/>
          <w:sz w:val="28"/>
        </w:rPr>
        <w:t>3.4.3　政策图谱的特征分析</w:t>
      </w:r>
    </w:p>
    <w:p w14:paraId="1DDF5BCA">
      <w:pPr>
        <w:spacing w:line="360" w:lineRule="auto"/>
        <w:ind w:firstLine="425"/>
      </w:pPr>
      <w:r>
        <w:rPr>
          <w:rFonts w:ascii="宋体" w:hAnsi="宋体" w:eastAsia="宋体"/>
          <w:sz w:val="24"/>
        </w:rPr>
        <w:t>[作者不详]的研究构建了数字文旅政策"主体—工具—主题"三维分析框架[7]。该研究对72份强关联政策与66份弱关联政策进行综合分析，使用NVIVO质性分析软件、Gephi绘图工具、内容分析法和LDA主题模型进行多方法研究。研究发现：</w:t>
      </w:r>
    </w:p>
    <w:p w14:paraId="7A784904">
      <w:pPr>
        <w:spacing w:line="360" w:lineRule="auto"/>
        <w:ind w:firstLine="425"/>
      </w:pPr>
      <w:r>
        <w:rPr>
          <w:rFonts w:ascii="宋体" w:hAnsi="宋体" w:eastAsia="宋体"/>
          <w:sz w:val="24"/>
        </w:rPr>
        <w:t>主体维度——政策制定主体呈现多元化趋势。早期政策主要由文旅部门单独制定（占60%以上），近年来越来越多地采用多部门联合制定的方式（联合发文比例上升到40%以上）。这一变化反映了数字文旅治理的跨部门特征，但也带来了协调成本增加的问题。</w:t>
      </w:r>
    </w:p>
    <w:p w14:paraId="744EA32E">
      <w:pPr>
        <w:spacing w:line="360" w:lineRule="auto"/>
        <w:ind w:firstLine="425"/>
      </w:pPr>
      <w:r>
        <w:rPr>
          <w:rFonts w:ascii="宋体" w:hAnsi="宋体" w:eastAsia="宋体"/>
          <w:sz w:val="24"/>
        </w:rPr>
        <w:t>工具维度——政策工具从行政命令型向多元组合型演进。法规命令型工具的占比从早期的70%下降到近期的45%，标准规范型工具的占比从15%上升到30%，经济激励型工具的占比从10%上升到15%，信息引导型工具从5%上升到10%。</w:t>
      </w:r>
    </w:p>
    <w:p w14:paraId="34FDC096">
      <w:pPr>
        <w:spacing w:line="360" w:lineRule="auto"/>
        <w:ind w:firstLine="425"/>
      </w:pPr>
      <w:r>
        <w:rPr>
          <w:rFonts w:ascii="宋体" w:hAnsi="宋体" w:eastAsia="宋体"/>
          <w:sz w:val="24"/>
        </w:rPr>
        <w:t>主题维度——政策主题从基础设施建设向数据治理、算法治理、平台治理等深层次议题拓展。早期政策主要关注数字基础设施建设和智慧旅游平台建设（占主题总量的60%），近期政策越来越多地涉及数据安全（15%）、算法治理（10%）、平台监管（10%）等深层次议题。</w:t>
      </w:r>
    </w:p>
    <w:p w14:paraId="7874CB36">
      <w:pPr>
        <w:outlineLvl w:val="1"/>
      </w:pPr>
      <w:r>
        <w:rPr>
          <w:rFonts w:ascii="黑体" w:hAnsi="黑体" w:eastAsia="黑体"/>
          <w:b/>
          <w:sz w:val="32"/>
        </w:rPr>
        <w:t>3.5　文旅政策演进的逻辑特征与趋势</w:t>
      </w:r>
    </w:p>
    <w:p w14:paraId="7EDD4EEB">
      <w:pPr>
        <w:outlineLvl w:val="2"/>
      </w:pPr>
      <w:r>
        <w:rPr>
          <w:rFonts w:ascii="黑体" w:hAnsi="黑体" w:eastAsia="黑体"/>
          <w:b/>
          <w:sz w:val="28"/>
        </w:rPr>
        <w:t>3.5.1　演进逻辑</w:t>
      </w:r>
    </w:p>
    <w:p w14:paraId="58829D4F">
      <w:pPr>
        <w:spacing w:line="360" w:lineRule="auto"/>
        <w:ind w:firstLine="425"/>
      </w:pPr>
      <w:r>
        <w:rPr>
          <w:rFonts w:ascii="宋体" w:hAnsi="宋体" w:eastAsia="宋体"/>
          <w:sz w:val="24"/>
        </w:rPr>
        <w:t>中国文旅政策演进遵循"需求导向—制度供给—实践检验—制度优化"的逻辑循环。每一轮政策演进都始于实践需求的识别，通过制度供给回应需求，经过实践检验评估政策效果，基于评估结果优化制度设计。</w:t>
      </w:r>
    </w:p>
    <w:p w14:paraId="6E4196B7">
      <w:pPr>
        <w:spacing w:line="360" w:lineRule="auto"/>
        <w:ind w:firstLine="425"/>
      </w:pPr>
      <w:r>
        <w:rPr>
          <w:rFonts w:ascii="宋体" w:hAnsi="宋体" w:eastAsia="宋体"/>
          <w:sz w:val="24"/>
        </w:rPr>
        <w:t>这一逻辑循环的运行机制可以通过四个阶段来理解。需求识别阶段——政策制定者通过调研、统计、舆情分析等手段识别文旅发展中的突出问题和新需求。例如，新冠疫情期间旅游业的停摆催生了"云旅游""线上文博"等新需求，推动了数字文旅政策的密集出台。</w:t>
      </w:r>
    </w:p>
    <w:p w14:paraId="1C59C7AC">
      <w:pPr>
        <w:spacing w:line="360" w:lineRule="auto"/>
        <w:ind w:firstLine="425"/>
      </w:pPr>
      <w:r>
        <w:rPr>
          <w:rFonts w:ascii="宋体" w:hAnsi="宋体" w:eastAsia="宋体"/>
          <w:sz w:val="24"/>
        </w:rPr>
        <w:t>制度供给阶段——政策制定者根据识别的需求设计政策方案，通过法律法规、政策文件、标准规范等形式提供制度供给。制度供给的质量取决于需求识别的准确性、政策设计的科学性和资源投入的充分性。</w:t>
      </w:r>
    </w:p>
    <w:p w14:paraId="629C5312">
      <w:pPr>
        <w:spacing w:line="360" w:lineRule="auto"/>
        <w:ind w:firstLine="425"/>
      </w:pPr>
      <w:r>
        <w:rPr>
          <w:rFonts w:ascii="宋体" w:hAnsi="宋体" w:eastAsia="宋体"/>
          <w:sz w:val="24"/>
        </w:rPr>
        <w:t>实践检验阶段——政策实施后，通过监测数据、评估报告、案例研究等手段检验政策效果。黄锐等学者基于VAR模型对文化旅游产业政策有效性进行了实证检验[1]，为实践检验提供了方法论参考。</w:t>
      </w:r>
    </w:p>
    <w:p w14:paraId="7E46E2D6">
      <w:pPr>
        <w:spacing w:line="360" w:lineRule="auto"/>
        <w:ind w:firstLine="425"/>
      </w:pPr>
      <w:r>
        <w:rPr>
          <w:rFonts w:ascii="宋体" w:hAnsi="宋体" w:eastAsia="宋体"/>
          <w:sz w:val="24"/>
        </w:rPr>
        <w:t>制度优化阶段——根据实践检验的结果，对政策方案进行调整和优化。优化可能涉及政策工具的替换、政策力度的调整、政策目标的修正等。解学芳和雷文宣提出的"智能+"时代中国式数字文旅产业高质量发展五大模式[12]，就是在多年实践基础上的制度优化成果。</w:t>
      </w:r>
    </w:p>
    <w:p w14:paraId="50ACBA7E">
      <w:pPr>
        <w:outlineLvl w:val="2"/>
      </w:pPr>
      <w:r>
        <w:rPr>
          <w:rFonts w:ascii="黑体" w:hAnsi="黑体" w:eastAsia="黑体"/>
          <w:b/>
          <w:sz w:val="28"/>
        </w:rPr>
        <w:t>3.5.2　演进趋势</w:t>
      </w:r>
    </w:p>
    <w:p w14:paraId="1448F391">
      <w:pPr>
        <w:spacing w:line="360" w:lineRule="auto"/>
        <w:ind w:firstLine="425"/>
      </w:pPr>
      <w:r>
        <w:rPr>
          <w:rFonts w:ascii="宋体" w:hAnsi="宋体" w:eastAsia="宋体"/>
          <w:sz w:val="24"/>
        </w:rPr>
        <w:t>未来文旅政策演进呈现以下五大趋势。</w:t>
      </w:r>
    </w:p>
    <w:p w14:paraId="0C7AE517">
      <w:pPr>
        <w:spacing w:line="360" w:lineRule="auto"/>
        <w:ind w:firstLine="425"/>
      </w:pPr>
      <w:r>
        <w:rPr>
          <w:rFonts w:ascii="宋体" w:hAnsi="宋体" w:eastAsia="宋体"/>
          <w:sz w:val="24"/>
        </w:rPr>
        <w:t>法治化深化——数字文旅法规体系将更加完善。数据保护、算法治理、平台责任等领域的立法将加速推进。Sergienko指出，数字化构成了旅游法演进的新阶段[8]，这意味着旅游法的修订将更加深入地融入数字化考量。同时，与技术标准、行业指南的协同配合也将更加紧密，形成"法律+标准+指南"的多层次规范体系。</w:t>
      </w:r>
    </w:p>
    <w:p w14:paraId="7B1DCD4E">
      <w:pPr>
        <w:spacing w:line="360" w:lineRule="auto"/>
        <w:ind w:firstLine="425"/>
      </w:pPr>
      <w:r>
        <w:rPr>
          <w:rFonts w:ascii="宋体" w:hAnsi="宋体" w:eastAsia="宋体"/>
          <w:sz w:val="24"/>
        </w:rPr>
        <w:t>协同化增强——跨部门、跨层级、跨地域的政策协同机制将更加健全。数字文旅治理涉及文旅、网信、发改、科技、市场监管等多个部门，需要建立更高效的协调机制。在跨地域协同方面，区域旅游一体化政策将推动数字文旅平台的互联互通。</w:t>
      </w:r>
    </w:p>
    <w:p w14:paraId="4E5A935B">
      <w:pPr>
        <w:spacing w:line="360" w:lineRule="auto"/>
        <w:ind w:firstLine="425"/>
      </w:pPr>
      <w:r>
        <w:rPr>
          <w:rFonts w:ascii="宋体" w:hAnsi="宋体" w:eastAsia="宋体"/>
          <w:sz w:val="24"/>
        </w:rPr>
        <w:t>智能化提升——政策制定和执行将更多地运用大数据、人工智能等技术手段。政策效果的实时监测、政策方案的智能模拟、政策影响的预测分析等将成为可能。伍蕾和赵漫的研究揭示了数字沉浸式文旅产业在技术支持、产业升级、政策指导三项动因推动下的发展特征[13]，预示着技术与政策的深度融合趋势。</w:t>
      </w:r>
    </w:p>
    <w:p w14:paraId="502806D5">
      <w:pPr>
        <w:spacing w:line="360" w:lineRule="auto"/>
        <w:ind w:firstLine="425"/>
      </w:pPr>
      <w:r>
        <w:rPr>
          <w:rFonts w:ascii="宋体" w:hAnsi="宋体" w:eastAsia="宋体"/>
          <w:sz w:val="24"/>
        </w:rPr>
        <w:t>国际化拓展——跨境数据流动、国际标准互认等国际层面的政策协调将日益重要。随着中国文旅企业"走出去"和国际旅游市场的恢复，跨境数字治理规则的需求将更加迫切。中国方案在全球数字治理中的贡献将逐步增大。</w:t>
      </w:r>
    </w:p>
    <w:p w14:paraId="73453C6B">
      <w:pPr>
        <w:spacing w:line="360" w:lineRule="auto"/>
        <w:ind w:firstLine="425"/>
      </w:pPr>
      <w:r>
        <w:rPr>
          <w:rFonts w:ascii="宋体" w:hAnsi="宋体" w:eastAsia="宋体"/>
          <w:sz w:val="24"/>
        </w:rPr>
        <w:t>人本化回归——政策将更加关注游客权益保护、数字包容和社区参与。数字鸿沟问题的治理、适老化设计的推广、社区居民的数字参与等将成为政策关注的重点。丁玥等学者的研究发现，居民对数字文旅建设的满意度受数字基础设施可用性、服务便利性和治理透明度等多因素影响[14]。</w:t>
      </w:r>
    </w:p>
    <w:p w14:paraId="16D9456E">
      <w:pPr>
        <w:ind w:left="567"/>
      </w:pPr>
      <w:r>
        <w:rPr>
          <w:rFonts w:ascii="楷体" w:hAnsi="楷体" w:eastAsia="楷体"/>
          <w:i/>
          <w:sz w:val="22"/>
        </w:rPr>
        <w:t>**知识卡片3-3：P.R.I.S.M.框架中的政策演进**</w:t>
      </w:r>
    </w:p>
    <w:p w14:paraId="42E3F80E">
      <w:pPr>
        <w:ind w:left="567"/>
      </w:pPr>
    </w:p>
    <w:p w14:paraId="36565E13">
      <w:pPr>
        <w:ind w:left="567"/>
      </w:pPr>
      <w:r>
        <w:rPr>
          <w:rFonts w:ascii="楷体" w:hAnsi="楷体" w:eastAsia="楷体"/>
          <w:i/>
          <w:sz w:val="22"/>
        </w:rPr>
        <w:t>文旅政策演进对应P.R.I.S.M.框架的P（政策框架）维度。从演进历程看，P维度经历了从单一政策工具向组合政策工具、从部门政策向综合政策、从行政命令向法治化数字化的转变。这一演进过程与其他维度的关系是：P维度的深化需要R（法规创新）的同步推进——政策需要法规的固化才能产生长期约束力；P维度的实施需要I（信息治理）的技术支撑——数字政策的执行依赖数据平台和智能工具；P维度的效果需要S（利益相关者协同）的社会基础——多元主体的参与是政策落地的保障；P维度的优化需要M（监测评估）的反馈闭环——政策效果评估是政策调整的依据。P.R.I.S.M.框架的价值在于它揭示了政策演进不是孤立的，而是与其他四个维度协同推进的系统性变革。</w:t>
      </w:r>
    </w:p>
    <w:p w14:paraId="48FF16C8">
      <w:pPr>
        <w:outlineLvl w:val="0"/>
      </w:pPr>
      <w:r>
        <w:rPr>
          <w:rFonts w:ascii="黑体" w:hAnsi="黑体" w:eastAsia="黑体"/>
          <w:b/>
          <w:sz w:val="32"/>
        </w:rPr>
        <w:t>本章小结</w:t>
      </w:r>
    </w:p>
    <w:p w14:paraId="5E39C4AF">
      <w:pPr>
        <w:spacing w:line="360" w:lineRule="auto"/>
        <w:ind w:firstLine="425"/>
      </w:pPr>
      <w:r>
        <w:rPr>
          <w:rFonts w:ascii="宋体" w:hAnsi="宋体" w:eastAsia="宋体"/>
          <w:sz w:val="24"/>
        </w:rPr>
        <w:t>本章系统梳理了中国文旅政策法规的历史演进历程，分析了数字化转型的政策组合特征，评估了《旅游法》实施的治理变革效应，描绘了"十四五"以来的数字文旅政策图谱，并展望了未来演进趋势。</w:t>
      </w:r>
    </w:p>
    <w:p w14:paraId="69729974">
      <w:pPr>
        <w:spacing w:line="360" w:lineRule="auto"/>
        <w:ind w:firstLine="425"/>
      </w:pPr>
      <w:r>
        <w:rPr>
          <w:rFonts w:ascii="宋体" w:hAnsi="宋体" w:eastAsia="宋体"/>
          <w:sz w:val="24"/>
        </w:rPr>
        <w:t>中国文旅政策演进经历了起步探索（1978-1999）、法制建设（2000-2012）、法治深化（2013-2019）和数字转型（2020至今）四个阶段，遵循"需求导向—制度供给—实践检验—制度优化"的逻辑循环。文旅产业数字化转型的政策组合呈现"战略—工具—情景"三重逻辑，政策工具从行政命令型向多元组合型演进。《旅游法》的实施推动了旅游行政治理体系的深刻变革，但在数字时代面临适用范围、平台责任、数据保护和争议解决四重适应性挑战。"十四五"以来的数字文旅政策图谱呈现主体多元化、工具组合化、主题深化化的特征。未来文旅政策演进将呈现法治化深化、协同化增强、智能化提升、国际化拓展和人本化回归五大趋势。</w:t>
      </w:r>
    </w:p>
    <w:p w14:paraId="476427BE">
      <w:pPr>
        <w:spacing w:line="360" w:lineRule="auto"/>
        <w:ind w:firstLine="425"/>
      </w:pPr>
      <w:r>
        <w:rPr>
          <w:rFonts w:ascii="宋体" w:hAnsi="宋体" w:eastAsia="宋体"/>
          <w:sz w:val="24"/>
        </w:rPr>
        <w:t>本章的核心发现是：文旅政策演进不是线性的法规更替，而是政策框架（P）、法规创新（R）、信息治理（I）、利益相关者协同（S）和监测评估（M）五个维度协同推进的系统性变革。P.R.I.S.M.框架为理解这一系统性变革提供了分析工具，也为未来政策设计提供了检查清单——确保政策的系统性和协调性。</w:t>
      </w:r>
    </w:p>
    <w:p w14:paraId="536CB80A">
      <w:pPr>
        <w:outlineLvl w:val="1"/>
      </w:pPr>
      <w:r>
        <w:rPr>
          <w:rFonts w:ascii="黑体" w:hAnsi="黑体" w:eastAsia="黑体"/>
          <w:b/>
          <w:sz w:val="32"/>
        </w:rPr>
        <w:t>思考题</w:t>
      </w:r>
    </w:p>
    <w:p w14:paraId="1F91771D">
      <w:pPr>
        <w:spacing w:line="360" w:lineRule="auto"/>
        <w:ind w:firstLine="425"/>
      </w:pPr>
      <w:r>
        <w:rPr>
          <w:rFonts w:ascii="宋体" w:hAnsi="宋体" w:eastAsia="宋体"/>
          <w:sz w:val="24"/>
        </w:rPr>
        <w:t>1. [识记] 简述中国文旅政策法规发展的四个阶段及其标志性事件，说明各阶段的政策特征。</w:t>
      </w:r>
    </w:p>
    <w:p w14:paraId="3AE8AF53">
      <w:pPr>
        <w:spacing w:line="360" w:lineRule="auto"/>
        <w:ind w:firstLine="425"/>
      </w:pPr>
      <w:r>
        <w:rPr>
          <w:rFonts w:ascii="宋体" w:hAnsi="宋体" w:eastAsia="宋体"/>
          <w:sz w:val="24"/>
        </w:rPr>
        <w:t>2. [理解] 文旅产业数字化转型的政策组合呈现"战略—工具—情景"三重逻辑，如何理解这一框架？结合具体政策文件进行分析。</w:t>
      </w:r>
    </w:p>
    <w:p w14:paraId="306F9250">
      <w:pPr>
        <w:spacing w:line="360" w:lineRule="auto"/>
        <w:ind w:firstLine="425"/>
      </w:pPr>
      <w:r>
        <w:rPr>
          <w:rFonts w:ascii="宋体" w:hAnsi="宋体" w:eastAsia="宋体"/>
          <w:sz w:val="24"/>
        </w:rPr>
        <w:t>3. [应用] 运用政策演进分析框架，梳理你所在省份的数字文旅政策发展脉络，评估政策组合的合理性。</w:t>
      </w:r>
    </w:p>
    <w:p w14:paraId="6D9A0FA2">
      <w:pPr>
        <w:spacing w:line="360" w:lineRule="auto"/>
        <w:ind w:firstLine="425"/>
      </w:pPr>
      <w:r>
        <w:rPr>
          <w:rFonts w:ascii="宋体" w:hAnsi="宋体" w:eastAsia="宋体"/>
          <w:sz w:val="24"/>
        </w:rPr>
        <w:t>4. [分析] 分析《旅游法》在数字化时代的四重适应性挑战，讨论修订方向和可行性。</w:t>
      </w:r>
    </w:p>
    <w:p w14:paraId="76DFAF20">
      <w:pPr>
        <w:spacing w:line="360" w:lineRule="auto"/>
        <w:ind w:firstLine="425"/>
      </w:pPr>
      <w:r>
        <w:rPr>
          <w:rFonts w:ascii="宋体" w:hAnsi="宋体" w:eastAsia="宋体"/>
          <w:sz w:val="24"/>
        </w:rPr>
        <w:t>5. [评价] 评价"主体—工具—主题"三维政策分析框架的解释力和局限性，讨论如何改进。</w:t>
      </w:r>
    </w:p>
    <w:p w14:paraId="1A12A1B2">
      <w:pPr>
        <w:spacing w:line="360" w:lineRule="auto"/>
        <w:ind w:firstLine="425"/>
      </w:pPr>
      <w:r>
        <w:rPr>
          <w:rFonts w:ascii="宋体" w:hAnsi="宋体" w:eastAsia="宋体"/>
          <w:sz w:val="24"/>
        </w:rPr>
        <w:t>6. [创造] 基于政策演进五大趋势，设计一个面向2030年的数字文旅政策路线图，包含阶段性目标、政策工具组合和评估指标。</w:t>
      </w:r>
    </w:p>
    <w:p w14:paraId="517BA832">
      <w:pPr>
        <w:outlineLvl w:val="1"/>
      </w:pPr>
      <w:r>
        <w:rPr>
          <w:rFonts w:ascii="黑体" w:hAnsi="黑体" w:eastAsia="黑体"/>
          <w:b/>
          <w:sz w:val="32"/>
        </w:rPr>
        <w:t>3.6　国际比较视角下的政策演进</w:t>
      </w:r>
    </w:p>
    <w:p w14:paraId="78A584B0">
      <w:pPr>
        <w:outlineLvl w:val="2"/>
      </w:pPr>
      <w:r>
        <w:rPr>
          <w:rFonts w:ascii="黑体" w:hAnsi="黑体" w:eastAsia="黑体"/>
          <w:b/>
          <w:sz w:val="28"/>
        </w:rPr>
        <w:t>3.6.1　Hasenzahl等的国际比较</w:t>
      </w:r>
    </w:p>
    <w:p w14:paraId="3E2EE010">
      <w:pPr>
        <w:spacing w:line="360" w:lineRule="auto"/>
        <w:ind w:firstLine="425"/>
      </w:pPr>
      <w:r>
        <w:rPr>
          <w:rFonts w:ascii="宋体" w:hAnsi="宋体" w:eastAsia="宋体"/>
          <w:sz w:val="24"/>
        </w:rPr>
        <w:t>Hasenzahl等学者研究了国家旅游政策中的数字化转型[19]。研究发现，各国政府正积极利用数字技术更好地服务公民、游客和企业，但政策路径和重点各有不同。欧洲国家侧重数据保护和公民权利，在政策设计中将GDPR合规作为核心考量；亚洲国家侧重技术应用和产业发展，通过国家战略推动数字旅游基础设施建设；美洲国家侧重市场创新和竞争政策，通过市场机制引导数字旅游发展。</w:t>
      </w:r>
    </w:p>
    <w:p w14:paraId="07905807">
      <w:pPr>
        <w:outlineLvl w:val="2"/>
      </w:pPr>
      <w:r>
        <w:rPr>
          <w:rFonts w:ascii="黑体" w:hAnsi="黑体" w:eastAsia="黑体"/>
          <w:b/>
          <w:sz w:val="28"/>
        </w:rPr>
        <w:t>3.6.2　Nanda等的印尼经验</w:t>
      </w:r>
    </w:p>
    <w:p w14:paraId="56BEF222">
      <w:pPr>
        <w:spacing w:line="360" w:lineRule="auto"/>
        <w:ind w:firstLine="425"/>
      </w:pPr>
      <w:r>
        <w:rPr>
          <w:rFonts w:ascii="宋体" w:hAnsi="宋体" w:eastAsia="宋体"/>
          <w:sz w:val="24"/>
        </w:rPr>
        <w:t>Nanda等学者追踪了印度尼西亚从1879年到2022年数字化转型与旅游发展政策的关联性[20]。研究揭示了印尼旅游数字治理政策的历史脉络——从早期的旅游推广政策到近期的数字化转型战略，政策重心逐步从"促进旅游"向"数字治理"转移。该研究还分析了不同政策形式（法律、政府法规、总统条例等）的数量分布和演进趋势，为理解政策工具的选择提供了跨国比较视角。</w:t>
      </w:r>
    </w:p>
    <w:p w14:paraId="6D374394">
      <w:pPr>
        <w:outlineLvl w:val="2"/>
      </w:pPr>
      <w:r>
        <w:rPr>
          <w:rFonts w:ascii="黑体" w:hAnsi="黑体" w:eastAsia="黑体"/>
          <w:b/>
          <w:sz w:val="28"/>
        </w:rPr>
        <w:t>3.6.3　Jaelani等的AI政策研究</w:t>
      </w:r>
    </w:p>
    <w:p w14:paraId="77E028C3">
      <w:pPr>
        <w:spacing w:line="360" w:lineRule="auto"/>
        <w:ind w:firstLine="425"/>
      </w:pPr>
      <w:r>
        <w:rPr>
          <w:rFonts w:ascii="宋体" w:hAnsi="宋体" w:eastAsia="宋体"/>
          <w:sz w:val="24"/>
        </w:rPr>
        <w:t>Jaelani等学者分析了人工智能政策在促进印尼旅游中的应用[21]。研究指出，数字化政策是政府和旅游组织实施的一系列行动和策略，旨在通过数字技术促进旅游业发展。印尼的经验表明，发展中国家的数字文旅政策需要平衡技术引进与自主创新能力建设、国际标准与本土化需求、政策雄心与执行能力等多重关系。</w:t>
      </w:r>
    </w:p>
    <w:p w14:paraId="1EF528B0">
      <w:pPr>
        <w:outlineLvl w:val="2"/>
      </w:pPr>
      <w:r>
        <w:rPr>
          <w:rFonts w:ascii="黑体" w:hAnsi="黑体" w:eastAsia="黑体"/>
          <w:b/>
          <w:sz w:val="28"/>
        </w:rPr>
        <w:t>3.6.4　比较启示</w:t>
      </w:r>
    </w:p>
    <w:p w14:paraId="60707C73">
      <w:pPr>
        <w:spacing w:line="360" w:lineRule="auto"/>
        <w:ind w:firstLine="425"/>
      </w:pPr>
      <w:r>
        <w:rPr>
          <w:rFonts w:ascii="宋体" w:hAnsi="宋体" w:eastAsia="宋体"/>
          <w:sz w:val="24"/>
        </w:rPr>
        <w:t>国际比较为中国文旅政策演进提供了以下启示。法规先行的重要性——欧洲国家在推进数字旅游之前先完善法规框架，避免了"先发展后治理"的被动局面。中国的实践虽然走了一条"先行先试、逐步规范"的路径，但在数字治理深化阶段需要加强法规的前瞻性布局。多元参与的必要性——发达国家的政策制定过程更加开放，企业、行业协会、消费者组织等多元主体参与政策协商，提高了政策的科学性和可接受性。国际协调的紧迫性——随着跨境旅游的数字化，各国政策之间的协调需求日益增加，中国需要更积极地参与国际数字治理规则的制定。</w:t>
      </w:r>
    </w:p>
    <w:p w14:paraId="0F3FFD67">
      <w:pPr>
        <w:outlineLvl w:val="0"/>
      </w:pPr>
      <w:r>
        <w:rPr>
          <w:rFonts w:ascii="黑体" w:hAnsi="黑体" w:eastAsia="黑体"/>
          <w:b/>
          <w:sz w:val="32"/>
        </w:rPr>
        <w:t>3.7　政策效果评估方法论</w:t>
      </w:r>
    </w:p>
    <w:p w14:paraId="6DF816F6">
      <w:pPr>
        <w:outlineLvl w:val="1"/>
      </w:pPr>
      <w:r>
        <w:rPr>
          <w:rFonts w:ascii="黑体" w:hAnsi="黑体" w:eastAsia="黑体"/>
          <w:b/>
          <w:sz w:val="28"/>
        </w:rPr>
        <w:t>3.7.1　政策评估的方法体系</w:t>
      </w:r>
    </w:p>
    <w:p w14:paraId="1354F005">
      <w:pPr>
        <w:spacing w:line="360" w:lineRule="auto"/>
        <w:ind w:firstLine="425"/>
      </w:pPr>
      <w:r>
        <w:rPr>
          <w:rFonts w:ascii="宋体" w:hAnsi="宋体" w:eastAsia="宋体"/>
          <w:sz w:val="24"/>
        </w:rPr>
        <w:t>文旅数字政策效果的评估需要采用多方法、多维度、多时点的评估体系。定量评估方法——黄锐等学者基于VAR模型对文化旅游产业政策有效性进行了实证检验[1]，利用协整检验和Granger因果检验分析政策与产业发展之间的长期关系。这种方法适用于评估宏观政策对产业发展的长期影响。定性评估方法——通过案例研究、专家访谈、利益相关者调查等方式评估政策执行过程和效果。这种方法适用于理解政策执行的机制和障碍。混合评估方法——将定量和定性方法结合，既关注政策效果的"量"，也关注政策过程的"质"。</w:t>
      </w:r>
    </w:p>
    <w:p w14:paraId="625697D5">
      <w:pPr>
        <w:outlineLvl w:val="1"/>
      </w:pPr>
      <w:r>
        <w:rPr>
          <w:rFonts w:ascii="黑体" w:hAnsi="黑体" w:eastAsia="黑体"/>
          <w:b/>
          <w:sz w:val="28"/>
        </w:rPr>
        <w:t>3.7.2　P.R.I.S.M.评估框架</w:t>
      </w:r>
    </w:p>
    <w:p w14:paraId="54E4D370">
      <w:pPr>
        <w:spacing w:line="360" w:lineRule="auto"/>
        <w:ind w:firstLine="425"/>
      </w:pPr>
      <w:r>
        <w:rPr>
          <w:rFonts w:ascii="宋体" w:hAnsi="宋体" w:eastAsia="宋体"/>
          <w:sz w:val="24"/>
        </w:rPr>
        <w:t>基于P.R.I.S.M.框架，文旅数字政策效果评估可以从五个维度展开。P（政策框架）评估——政策目标是否明确？政策工具组合是否合理？部门协调是否有效？R（法规创新）评估——法规依据是否充分？监管方式是否适当？标准化建设是否到位？I（信息治理）评估——数据基础是否完备？技术支撑是否充分？安全保障是否到位？S（利益相关者协同）评估——多元主体是否参与？利益分配是否合理？协同机制是否制度化？M（监测评估）评估——监测指标是否科学？评估方法是否可靠？反馈机制是否闭环？</w:t>
      </w:r>
    </w:p>
    <w:p w14:paraId="49226F04">
      <w:pPr>
        <w:outlineLvl w:val="1"/>
      </w:pPr>
      <w:r>
        <w:rPr>
          <w:rFonts w:ascii="黑体" w:hAnsi="黑体" w:eastAsia="黑体"/>
          <w:b/>
          <w:sz w:val="28"/>
        </w:rPr>
        <w:t>3.7.3　评估结果的反馈优化</w:t>
      </w:r>
    </w:p>
    <w:p w14:paraId="34ECFE03">
      <w:pPr>
        <w:spacing w:line="360" w:lineRule="auto"/>
        <w:ind w:firstLine="425"/>
      </w:pPr>
      <w:r>
        <w:rPr>
          <w:rFonts w:ascii="宋体" w:hAnsi="宋体" w:eastAsia="宋体"/>
          <w:sz w:val="24"/>
        </w:rPr>
        <w:t>政策评估的最终目的是优化政策设计。评估结果应当及时反馈给政策制定者，作为政策调整的依据。反馈优化的方式包括：政策工具的替换——效果不佳的工具被更有效的工具替代；政策力度的调整——根据效果评估增减政策投入；政策目标的修正——根据实践反馈调整政策目标；政策范围的扩展——成功的试点政策推广到更大范围。</w:t>
      </w:r>
    </w:p>
    <w:p w14:paraId="147E5737">
      <w:pPr>
        <w:outlineLvl w:val="0"/>
      </w:pPr>
      <w:r>
        <w:rPr>
          <w:rFonts w:ascii="黑体" w:hAnsi="黑体" w:eastAsia="黑体"/>
          <w:b/>
          <w:sz w:val="32"/>
        </w:rPr>
        <w:t>3.8　政策演进的案例深度分析</w:t>
      </w:r>
    </w:p>
    <w:p w14:paraId="74769C79">
      <w:pPr>
        <w:outlineLvl w:val="1"/>
      </w:pPr>
      <w:r>
        <w:rPr>
          <w:rFonts w:ascii="黑体" w:hAnsi="黑体" w:eastAsia="黑体"/>
          <w:b/>
          <w:sz w:val="28"/>
        </w:rPr>
        <w:t>3.8.1　案例一：在线旅游平台监管政策演进</w:t>
      </w:r>
    </w:p>
    <w:p w14:paraId="5167D5BC">
      <w:pPr>
        <w:spacing w:line="360" w:lineRule="auto"/>
        <w:ind w:firstLine="425"/>
      </w:pPr>
      <w:r>
        <w:rPr>
          <w:rFonts w:ascii="宋体" w:hAnsi="宋体" w:eastAsia="宋体"/>
          <w:sz w:val="24"/>
        </w:rPr>
        <w:t>中国在线旅游平台的监管政策经历了"补丁式"演进过程。早期以《旅行社条例》规制传统旅行社的在线业务；2014年《互联网信息服务管理办法》将在线旅游纳入互联网服务监管；2020年文化和旅游部发布《在线旅游经营服务管理暂行规定》，首次系统性地规范在线旅游经营行为；此后，针对大数据"杀熟"、虚假评论等具体问题，各部门陆续出台补充规定。</w:t>
      </w:r>
    </w:p>
    <w:p w14:paraId="13C62EA3">
      <w:pPr>
        <w:spacing w:line="360" w:lineRule="auto"/>
        <w:ind w:firstLine="425"/>
      </w:pPr>
      <w:r>
        <w:rPr>
          <w:rFonts w:ascii="宋体" w:hAnsi="宋体" w:eastAsia="宋体"/>
          <w:sz w:val="24"/>
        </w:rPr>
        <w:t>这种"补丁式"演进反映了法规体系对数字化的适应性挑战——法规总是在新问题出现后才进行回应，缺乏前瞻性的制度设计。赵荷花和木妍蓉的研究指出，旅游在线平台监管面临传统市场监管理念滞后、监管制度无法有效破解平台算法黑箱、相关法律法规不健全三大困境[22]。突破这些困境需要从"补丁式"向"系统式"转变——在修订《旅游法》时统筹考虑在线旅游平台的监管框架，建立前瞻性的制度安排。</w:t>
      </w:r>
    </w:p>
    <w:p w14:paraId="7FB56C82">
      <w:pPr>
        <w:outlineLvl w:val="1"/>
      </w:pPr>
      <w:r>
        <w:rPr>
          <w:rFonts w:ascii="黑体" w:hAnsi="黑体" w:eastAsia="黑体"/>
          <w:b/>
          <w:sz w:val="28"/>
        </w:rPr>
        <w:t>3.8.2　案例二："一部手机游云南"的政策创新</w:t>
      </w:r>
    </w:p>
    <w:p w14:paraId="3877D1BE">
      <w:pPr>
        <w:spacing w:line="360" w:lineRule="auto"/>
        <w:ind w:firstLine="425"/>
      </w:pPr>
      <w:r>
        <w:rPr>
          <w:rFonts w:ascii="宋体" w:hAnsi="宋体" w:eastAsia="宋体"/>
          <w:sz w:val="24"/>
        </w:rPr>
        <w:t>"一部手机游云南"项目的推进伴随着一系列政策创新。云南省政府出台了《关于加快推进"一部手机游云南"建设工作的通知》等政策文件，建立了省、州、县三级联动的数字文旅治理协调机制。在法规层面，云南省修订了《云南省旅游条例》，将数字文旅服务的法律地位、平台责任、数据保护等纳入法规框架。在标准层面，制定了智慧旅游服务标准、数据采集标准和投诉处理规范。</w:t>
      </w:r>
    </w:p>
    <w:p w14:paraId="13EA09F9">
      <w:pPr>
        <w:spacing w:line="360" w:lineRule="auto"/>
        <w:ind w:firstLine="425"/>
      </w:pPr>
      <w:r>
        <w:rPr>
          <w:rFonts w:ascii="宋体" w:hAnsi="宋体" w:eastAsia="宋体"/>
          <w:sz w:val="24"/>
        </w:rPr>
        <w:t>这一案例的政策创新体现在三个方面。政策工具的组合创新——将行政推动、法规保障、标准规范、技术支撑等多种工具组合使用，形成政策合力。组织机制的创新——建立跨部门、跨层级的协调机构，打破条块分割。评估反馈的创新——通过平台数据实时监测政策效果，实现动态调整。</w:t>
      </w:r>
    </w:p>
    <w:p w14:paraId="1F1A4F7D">
      <w:pPr>
        <w:outlineLvl w:val="1"/>
      </w:pPr>
      <w:r>
        <w:rPr>
          <w:rFonts w:ascii="黑体" w:hAnsi="黑体" w:eastAsia="黑体"/>
          <w:b/>
          <w:sz w:val="28"/>
        </w:rPr>
        <w:t>3.8.3　案例三：数字文旅标准化的政策推进</w:t>
      </w:r>
    </w:p>
    <w:p w14:paraId="0CB2169F">
      <w:pPr>
        <w:spacing w:line="360" w:lineRule="auto"/>
        <w:ind w:firstLine="425"/>
      </w:pPr>
      <w:r>
        <w:rPr>
          <w:rFonts w:ascii="宋体" w:hAnsi="宋体" w:eastAsia="宋体"/>
          <w:sz w:val="24"/>
        </w:rPr>
        <w:t>数字文旅标准化是政策演进的重要维度。[作者不详]的研究通过对1993—2025年我国文化和旅游标准的政策梳理和CiteSpace共现分析，发现我国在文化和旅游标准体系深度融合、标准化对文化旅游新业态支撑、标准化技术组织的管理协同、企业主体参与等方面存在不足[23]。胡恒智等学者提出了数字文旅标准与技术规范体系的五层架构——设施、技术、模型、交互与应用[6]。</w:t>
      </w:r>
    </w:p>
    <w:p w14:paraId="3DDB7D43">
      <w:pPr>
        <w:spacing w:line="360" w:lineRule="auto"/>
        <w:ind w:firstLine="425"/>
      </w:pPr>
      <w:r>
        <w:rPr>
          <w:rFonts w:ascii="宋体" w:hAnsi="宋体" w:eastAsia="宋体"/>
          <w:sz w:val="24"/>
        </w:rPr>
        <w:t>标准化政策推进的案例揭示了政策演进的"标准先导"逻辑——通过标准制定为法规完善提供技术基础，通过标准实施为法规执行提供操作指引。这一逻辑与P.R.I.S.M.框架中R（法规创新）和I（信息治理）的协同推进高度契合。</w:t>
      </w:r>
    </w:p>
    <w:p w14:paraId="51A50269">
      <w:pPr>
        <w:ind w:left="567"/>
      </w:pPr>
      <w:r>
        <w:rPr>
          <w:rFonts w:ascii="楷体" w:hAnsi="楷体" w:eastAsia="楷体"/>
          <w:i/>
          <w:sz w:val="22"/>
        </w:rPr>
        <w:t>**知识卡片3-4：政策"时滞效应"的量化分析**</w:t>
      </w:r>
    </w:p>
    <w:p w14:paraId="26C847BF">
      <w:pPr>
        <w:ind w:left="567"/>
      </w:pPr>
    </w:p>
    <w:p w14:paraId="60CD192D">
      <w:pPr>
        <w:ind w:left="567"/>
      </w:pPr>
      <w:r>
        <w:rPr>
          <w:rFonts w:ascii="楷体" w:hAnsi="楷体" w:eastAsia="楷体"/>
          <w:i/>
          <w:sz w:val="22"/>
        </w:rPr>
        <w:t>政策"时滞效应"可以通过"需求出现时间—政策回应时间"的差值来量化。以在线旅游平台监管为例：大数据"杀熟"现象在2018年前后开始引起社会关注，《在线旅游经营服务管理暂行规定》在2020年出台，时滞约2年；《个人信息保护法》在2021年实施，时滞约3年。相比之下，欧盟GDPR在2016年通过时就前瞻性地涵盖了算法决策的规制，体现了"法规先行"模式的优势。缩短时滞效应的策略包括：建立技术趋势预警机制、采用"原则+规则"的弹性立法模式、引入沙盒监管的试验机制。</w:t>
      </w:r>
    </w:p>
    <w:p w14:paraId="39530E3B">
      <w:pPr>
        <w:outlineLvl w:val="0"/>
      </w:pPr>
      <w:r>
        <w:rPr>
          <w:rFonts w:ascii="黑体" w:hAnsi="黑体" w:eastAsia="黑体"/>
          <w:b/>
          <w:sz w:val="32"/>
        </w:rPr>
        <w:t>参考文献</w:t>
      </w:r>
    </w:p>
    <w:p w14:paraId="458B0FBF">
      <w:pPr>
        <w:spacing w:line="360" w:lineRule="auto"/>
        <w:ind w:firstLine="425"/>
      </w:pPr>
      <w:r>
        <w:rPr>
          <w:rFonts w:ascii="宋体" w:hAnsi="宋体" w:eastAsia="宋体"/>
          <w:sz w:val="24"/>
        </w:rPr>
        <w:t>[1] 黄锐, 谢朝武, 李勇泉. 中国文化旅游产业政策演进及有效性分析——基于2009—2018年政策样本的实证研究[J]. 旅游学刊, 2021. 万方数据.</w:t>
      </w:r>
    </w:p>
    <w:p w14:paraId="41D25FDF">
      <w:pPr>
        <w:spacing w:line="360" w:lineRule="auto"/>
        <w:ind w:firstLine="425"/>
      </w:pPr>
      <w:r>
        <w:rPr>
          <w:rFonts w:ascii="宋体" w:hAnsi="宋体" w:eastAsia="宋体"/>
          <w:sz w:val="24"/>
        </w:rPr>
        <w:t>[2] 吴真松, 谢朝武, 郭志平. 《旅游法》与我国旅游行政治理体系的变革研究[J]. 旅游学刊, 2014. 万方数据.</w:t>
      </w:r>
    </w:p>
    <w:p w14:paraId="002D9BD8">
      <w:pPr>
        <w:spacing w:line="360" w:lineRule="auto"/>
        <w:ind w:firstLine="425"/>
      </w:pPr>
      <w:r>
        <w:rPr>
          <w:rFonts w:ascii="宋体" w:hAnsi="宋体" w:eastAsia="宋体"/>
          <w:sz w:val="24"/>
        </w:rPr>
        <w:t>[3] [作者不详]. 数字技术赋能文旅融合创新——《华中师范大学学报(自然科学版)》"数字文旅研究专刊"学术综述[J]. 2025. 维普网.</w:t>
      </w:r>
    </w:p>
    <w:p w14:paraId="4A4D1C0C">
      <w:pPr>
        <w:spacing w:line="360" w:lineRule="auto"/>
        <w:ind w:firstLine="425"/>
      </w:pPr>
      <w:r>
        <w:rPr>
          <w:rFonts w:ascii="宋体" w:hAnsi="宋体" w:eastAsia="宋体"/>
          <w:sz w:val="24"/>
        </w:rPr>
        <w:t>[4] [作者不详]. 文旅产业数字化转型的政策组合研究[J]. 2025. 万方数据.</w:t>
      </w:r>
    </w:p>
    <w:p w14:paraId="3F0304CA">
      <w:pPr>
        <w:spacing w:line="360" w:lineRule="auto"/>
        <w:ind w:firstLine="425"/>
      </w:pPr>
      <w:r>
        <w:rPr>
          <w:rFonts w:ascii="宋体" w:hAnsi="宋体" w:eastAsia="宋体"/>
          <w:sz w:val="24"/>
        </w:rPr>
        <w:t>[5] Tang C C, Shangguan L Y, Liu L M, et al. The Model and Path for Digital Cultural Tourism to Promote Rural Revitalization[J]. 2024. DOI:10.5814/j.issn.1674-764x.2024.03.002.</w:t>
      </w:r>
    </w:p>
    <w:p w14:paraId="0D971D47">
      <w:pPr>
        <w:spacing w:line="360" w:lineRule="auto"/>
        <w:ind w:firstLine="425"/>
      </w:pPr>
      <w:r>
        <w:rPr>
          <w:rFonts w:ascii="宋体" w:hAnsi="宋体" w:eastAsia="宋体"/>
          <w:sz w:val="24"/>
        </w:rPr>
        <w:t>[6] 胡恒智, 牟琳, 符全胜. 数字文旅体系与标准规范构建[J]. 2025. 万方数据.</w:t>
      </w:r>
    </w:p>
    <w:p w14:paraId="254984CF">
      <w:pPr>
        <w:spacing w:line="360" w:lineRule="auto"/>
        <w:ind w:firstLine="425"/>
      </w:pPr>
      <w:r>
        <w:rPr>
          <w:rFonts w:ascii="宋体" w:hAnsi="宋体" w:eastAsia="宋体"/>
          <w:sz w:val="24"/>
        </w:rPr>
        <w:t>[7] [作者不详]. "主体—工具—主题"分析范式下数字文旅政策综合研究[J]. 2025. 万方数据.</w:t>
      </w:r>
    </w:p>
    <w:p w14:paraId="2BF4CEFB">
      <w:pPr>
        <w:spacing w:line="360" w:lineRule="auto"/>
        <w:ind w:firstLine="425"/>
      </w:pPr>
      <w:r>
        <w:rPr>
          <w:rFonts w:ascii="宋体" w:hAnsi="宋体" w:eastAsia="宋体"/>
          <w:sz w:val="24"/>
        </w:rPr>
        <w:t>[8] Sergienko S Y. Digitalization of Tourism as a New Stage in the Evolution of Law: Methodological Grounds for Revising Periodization[J]. 2025. DOI:10.7256/2454-0706.2025.12.77252.</w:t>
      </w:r>
    </w:p>
    <w:p w14:paraId="4A77123E">
      <w:pPr>
        <w:spacing w:line="360" w:lineRule="auto"/>
        <w:ind w:firstLine="425"/>
      </w:pPr>
      <w:r>
        <w:rPr>
          <w:rFonts w:ascii="宋体" w:hAnsi="宋体" w:eastAsia="宋体"/>
          <w:sz w:val="24"/>
        </w:rPr>
        <w:t>[9] Sergienko S Y. The transformation of the principle of freedom of contract in the relationships between tour operators and travel agents at the digital stage of the development of tourism law[J]. 2026. DOI:10.25136/2409-7136.2026.1.77872.</w:t>
      </w:r>
    </w:p>
    <w:p w14:paraId="5107C286">
      <w:pPr>
        <w:spacing w:line="360" w:lineRule="auto"/>
        <w:ind w:firstLine="425"/>
      </w:pPr>
      <w:r>
        <w:rPr>
          <w:rFonts w:ascii="宋体" w:hAnsi="宋体" w:eastAsia="宋体"/>
          <w:sz w:val="24"/>
        </w:rPr>
        <w:t>[10] 顾玉林. 数字技术赋能文旅产业融合发展的瓶颈及路径研究——以达州文旅产业数字化治理为例[J]. 2025. 维普网.</w:t>
      </w:r>
    </w:p>
    <w:p w14:paraId="5BD3DDA8">
      <w:pPr>
        <w:spacing w:line="360" w:lineRule="auto"/>
        <w:ind w:firstLine="425"/>
      </w:pPr>
      <w:r>
        <w:rPr>
          <w:rFonts w:ascii="宋体" w:hAnsi="宋体" w:eastAsia="宋体"/>
          <w:sz w:val="24"/>
        </w:rPr>
        <w:t>[11] 俞慧婷, 赵凯, 徐芳兰. 数字化助推文旅产业发展的实践策略探索——以小城镇为例[J]. 2025. 万方数据.</w:t>
      </w:r>
    </w:p>
    <w:p w14:paraId="0EF9D08A">
      <w:pPr>
        <w:spacing w:line="360" w:lineRule="auto"/>
        <w:ind w:firstLine="425"/>
      </w:pPr>
      <w:r>
        <w:rPr>
          <w:rFonts w:ascii="宋体" w:hAnsi="宋体" w:eastAsia="宋体"/>
          <w:sz w:val="24"/>
        </w:rPr>
        <w:t>[12] 解学芳, 雷文宣. "智能+"时代中国式数字文旅产业高质量发展图景与模式研究[J]. 2023. 维普网.</w:t>
      </w:r>
    </w:p>
    <w:p w14:paraId="6B7CC922">
      <w:pPr>
        <w:spacing w:line="360" w:lineRule="auto"/>
        <w:ind w:firstLine="425"/>
      </w:pPr>
      <w:r>
        <w:rPr>
          <w:rFonts w:ascii="宋体" w:hAnsi="宋体" w:eastAsia="宋体"/>
          <w:sz w:val="24"/>
        </w:rPr>
        <w:t>[13] 伍蕾, 赵漫. 数字沉浸式文旅产业的演进路径、发展动因及作用特征[J]. 2025. 维普网.</w:t>
      </w:r>
    </w:p>
    <w:p w14:paraId="465FE833">
      <w:pPr>
        <w:spacing w:line="360" w:lineRule="auto"/>
        <w:ind w:firstLine="425"/>
      </w:pPr>
      <w:r>
        <w:rPr>
          <w:rFonts w:ascii="宋体" w:hAnsi="宋体" w:eastAsia="宋体"/>
          <w:sz w:val="24"/>
        </w:rPr>
        <w:t>[14] 丁玥, 周慧, 张哲源. A Research on Residents' Satisfaction with the Construction of Digital Cultural Tourism in Zhejiang Province[J]. 2024. DOI:10.12677/sa.2024.132043.</w:t>
      </w:r>
    </w:p>
    <w:p w14:paraId="26093057">
      <w:pPr>
        <w:spacing w:line="360" w:lineRule="auto"/>
        <w:ind w:firstLine="425"/>
      </w:pPr>
      <w:r>
        <w:rPr>
          <w:rFonts w:ascii="宋体" w:hAnsi="宋体" w:eastAsia="宋体"/>
          <w:sz w:val="24"/>
        </w:rPr>
        <w:t>[15] [作者不详]. 数字化与旅游公共服务高质量供给：内在机制与中国经验[J]. 2025. 万方数据.</w:t>
      </w:r>
    </w:p>
    <w:p w14:paraId="2FDD0218">
      <w:pPr>
        <w:spacing w:line="360" w:lineRule="auto"/>
        <w:ind w:firstLine="425"/>
      </w:pPr>
      <w:r>
        <w:rPr>
          <w:rFonts w:ascii="宋体" w:hAnsi="宋体" w:eastAsia="宋体"/>
          <w:sz w:val="24"/>
        </w:rPr>
        <w:t>[16] 王金伟, 陆林, 王兆峰, 等. 新质生产力赋能旅游业高质量发展：理论内涵与科学问题[J]. 2024. DOI:10.31497/zrzyxb.20240709.</w:t>
      </w:r>
    </w:p>
    <w:p w14:paraId="7EE29717">
      <w:pPr>
        <w:spacing w:line="360" w:lineRule="auto"/>
        <w:ind w:firstLine="425"/>
      </w:pPr>
      <w:r>
        <w:rPr>
          <w:rFonts w:ascii="宋体" w:hAnsi="宋体" w:eastAsia="宋体"/>
          <w:sz w:val="24"/>
        </w:rPr>
        <w:t>[17] 周湘鄂. 文化旅游产业的数字化建设[J]. 2022. 维普网.</w:t>
      </w:r>
    </w:p>
    <w:p w14:paraId="67203D87">
      <w:pPr>
        <w:spacing w:line="360" w:lineRule="auto"/>
        <w:ind w:firstLine="425"/>
      </w:pPr>
      <w:r>
        <w:rPr>
          <w:rFonts w:ascii="宋体" w:hAnsi="宋体" w:eastAsia="宋体"/>
          <w:sz w:val="24"/>
        </w:rPr>
        <w:t>[18] 宋瑞. 数字经济下的旅游治理：挑战与重点[J]. 2022. 万方数据.</w:t>
      </w:r>
    </w:p>
    <w:p w14:paraId="3FF859AF">
      <w:pPr>
        <w:spacing w:line="360" w:lineRule="auto"/>
        <w:ind w:firstLine="425"/>
      </w:pPr>
      <w:r>
        <w:rPr>
          <w:rFonts w:ascii="宋体" w:hAnsi="宋体" w:eastAsia="宋体"/>
          <w:sz w:val="24"/>
        </w:rPr>
        <w:t>[19] Hasenzahl L, Kalbaska N, Cantoni L. Digital transformation in the national tourism policies[C]//2019. DOI:10.1145/3325112.3325225.</w:t>
      </w:r>
    </w:p>
    <w:p w14:paraId="12BE59D5">
      <w:pPr>
        <w:spacing w:line="360" w:lineRule="auto"/>
        <w:ind w:firstLine="425"/>
      </w:pPr>
      <w:r>
        <w:rPr>
          <w:rFonts w:ascii="宋体" w:hAnsi="宋体" w:eastAsia="宋体"/>
          <w:sz w:val="24"/>
        </w:rPr>
        <w:t>[20] Nanda W D, Widianingsih I, Miftah A Z. The Linkage of Digital Transformation and Tourism Development Policies in Indonesia[J]. 2023. DOI:10.3390/su151310201.</w:t>
      </w:r>
    </w:p>
    <w:p w14:paraId="51EA417C">
      <w:pPr>
        <w:spacing w:line="360" w:lineRule="auto"/>
        <w:ind w:firstLine="425"/>
      </w:pPr>
      <w:r>
        <w:rPr>
          <w:rFonts w:ascii="宋体" w:hAnsi="宋体" w:eastAsia="宋体"/>
          <w:sz w:val="24"/>
        </w:rPr>
        <w:t>[21] Jaelani A K, Luthviati R D, Siboy A, et al. Artificial Intelligence Policy in Promoting Indonesian Tourism[J]. 2024. DOI:10.24090/volksgeist.v7i1.10623.</w:t>
      </w:r>
    </w:p>
    <w:p w14:paraId="7F449FD0">
      <w:pPr>
        <w:spacing w:line="360" w:lineRule="auto"/>
        <w:ind w:firstLine="425"/>
      </w:pPr>
      <w:r>
        <w:rPr>
          <w:rFonts w:ascii="宋体" w:hAnsi="宋体" w:eastAsia="宋体"/>
          <w:sz w:val="24"/>
        </w:rPr>
        <w:t>[22] 赵荷花, 木妍蓉. 数字经济视域下旅游在线平台监管的困境及优化路径[J]. 2024. 万方数据.</w:t>
      </w:r>
    </w:p>
    <w:p w14:paraId="0431CC7F">
      <w:pPr>
        <w:spacing w:line="360" w:lineRule="auto"/>
        <w:ind w:firstLine="425"/>
      </w:pPr>
      <w:r>
        <w:rPr>
          <w:rFonts w:ascii="宋体" w:hAnsi="宋体" w:eastAsia="宋体"/>
          <w:sz w:val="24"/>
        </w:rPr>
        <w:t>[23] [作者不详]. 标准化驱动文旅深度融合高质量发展研究[J]. 2025. 维普网.</w:t>
      </w:r>
    </w:p>
    <w:p w14:paraId="2C0F42E8">
      <w:pPr>
        <w:jc w:val="center"/>
      </w:pPr>
      <w:r>
        <w:drawing>
          <wp:inline distT="0" distB="0" distL="114300" distR="114300">
            <wp:extent cx="5029200" cy="17716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9"/>
                    <a:stretch>
                      <a:fillRect/>
                    </a:stretch>
                  </pic:blipFill>
                  <pic:spPr>
                    <a:xfrm>
                      <a:off x="0" y="0"/>
                      <a:ext cx="5029200" cy="1772171"/>
                    </a:xfrm>
                    <a:prstGeom prst="rect">
                      <a:avLst/>
                    </a:prstGeom>
                  </pic:spPr>
                </pic:pic>
              </a:graphicData>
            </a:graphic>
          </wp:inline>
        </w:drawing>
      </w:r>
    </w:p>
    <w:p w14:paraId="2E31476A">
      <w:r>
        <w:br w:type="page"/>
      </w:r>
    </w:p>
    <w:p w14:paraId="7EBCCFEA">
      <w:r>
        <w:br w:type="page"/>
      </w:r>
    </w:p>
    <w:p w14:paraId="1F00BB1E"/>
    <w:p w14:paraId="09D9E177"/>
    <w:p w14:paraId="401FBCD3"/>
    <w:p w14:paraId="51CC26C2"/>
    <w:p w14:paraId="18744421"/>
    <w:p w14:paraId="14211CEF"/>
    <w:p w14:paraId="19538827"/>
    <w:p w14:paraId="5A4894D5"/>
    <w:p w14:paraId="7CCC85DA">
      <w:pPr>
        <w:jc w:val="center"/>
        <w:outlineLvl w:val="0"/>
      </w:pPr>
      <w:r>
        <w:rPr>
          <w:rFonts w:ascii="黑体" w:hAnsi="黑体" w:eastAsia="黑体"/>
          <w:color w:val="1A3A5C"/>
          <w:sz w:val="48"/>
        </w:rPr>
        <w:t>第二篇　政策法规篇</w:t>
      </w:r>
    </w:p>
    <w:p w14:paraId="439653F3">
      <w:r>
        <w:br w:type="page"/>
      </w:r>
    </w:p>
    <w:p w14:paraId="4D8FE687">
      <w:pPr>
        <w:jc w:val="center"/>
        <w:outlineLvl w:val="0"/>
      </w:pPr>
      <w:r>
        <w:rPr>
          <w:rFonts w:ascii="黑体" w:hAnsi="黑体" w:eastAsia="黑体"/>
          <w:b/>
          <w:sz w:val="36"/>
        </w:rPr>
        <w:t>第4章　文旅政策法规体系的数字重构</w:t>
      </w:r>
    </w:p>
    <w:p w14:paraId="1B7D3E45">
      <w:pPr>
        <w:outlineLvl w:val="0"/>
      </w:pPr>
      <w:r>
        <w:rPr>
          <w:rFonts w:ascii="黑体" w:hAnsi="黑体" w:eastAsia="黑体"/>
          <w:b/>
          <w:sz w:val="32"/>
        </w:rPr>
        <w:t>学习目标</w:t>
      </w:r>
    </w:p>
    <w:p w14:paraId="3018D86E">
      <w:pPr>
        <w:spacing w:line="360" w:lineRule="auto"/>
        <w:ind w:firstLine="425"/>
      </w:pPr>
      <w:r>
        <w:rPr>
          <w:rFonts w:ascii="宋体" w:hAnsi="宋体" w:eastAsia="宋体"/>
          <w:sz w:val="24"/>
        </w:rPr>
        <w:t>1. [识记] 掌握文旅政策"主体—工具—主题"三维分析框架、数字文旅政策工具的类型体系。</w:t>
      </w:r>
    </w:p>
    <w:p w14:paraId="5B1E6FD0">
      <w:pPr>
        <w:spacing w:line="360" w:lineRule="auto"/>
        <w:ind w:firstLine="425"/>
      </w:pPr>
      <w:r>
        <w:rPr>
          <w:rFonts w:ascii="宋体" w:hAnsi="宋体" w:eastAsia="宋体"/>
          <w:sz w:val="24"/>
        </w:rPr>
        <w:t>2. [理解] 理解文旅法规体系数字化适应性的内涵和要求，把握智慧旅游法规与标准化体系的结构。</w:t>
      </w:r>
    </w:p>
    <w:p w14:paraId="1762C283">
      <w:pPr>
        <w:spacing w:line="360" w:lineRule="auto"/>
        <w:ind w:firstLine="425"/>
      </w:pPr>
      <w:r>
        <w:rPr>
          <w:rFonts w:ascii="宋体" w:hAnsi="宋体" w:eastAsia="宋体"/>
          <w:sz w:val="24"/>
        </w:rPr>
        <w:t>3. [应用] 能够运用三维分析框架对特定文旅政策进行系统分析。</w:t>
      </w:r>
    </w:p>
    <w:p w14:paraId="7B53F776">
      <w:pPr>
        <w:spacing w:line="360" w:lineRule="auto"/>
        <w:ind w:firstLine="425"/>
      </w:pPr>
      <w:r>
        <w:rPr>
          <w:rFonts w:ascii="宋体" w:hAnsi="宋体" w:eastAsia="宋体"/>
          <w:sz w:val="24"/>
        </w:rPr>
        <w:t>4. [分析] 分析政策法规数字重构面临的制度壁垒和技术障碍。</w:t>
      </w:r>
    </w:p>
    <w:p w14:paraId="4DC677DD">
      <w:pPr>
        <w:spacing w:line="360" w:lineRule="auto"/>
        <w:ind w:firstLine="425"/>
      </w:pPr>
      <w:r>
        <w:rPr>
          <w:rFonts w:ascii="宋体" w:hAnsi="宋体" w:eastAsia="宋体"/>
          <w:sz w:val="24"/>
        </w:rPr>
        <w:t>5. [评价] 评价现有文旅法规体系在数字时代的适应性和不足。</w:t>
      </w:r>
    </w:p>
    <w:p w14:paraId="35156D27">
      <w:pPr>
        <w:spacing w:line="360" w:lineRule="auto"/>
        <w:ind w:firstLine="425"/>
      </w:pPr>
      <w:r>
        <w:rPr>
          <w:rFonts w:ascii="宋体" w:hAnsi="宋体" w:eastAsia="宋体"/>
          <w:sz w:val="24"/>
        </w:rPr>
        <w:t>6. [创造] 设计一个面向数字文旅新业态的法规框架方案。</w:t>
      </w:r>
    </w:p>
    <w:p w14:paraId="2A074152">
      <w:pPr>
        <w:outlineLvl w:val="0"/>
      </w:pPr>
      <w:r>
        <w:rPr>
          <w:rFonts w:ascii="黑体" w:hAnsi="黑体" w:eastAsia="黑体"/>
          <w:b/>
          <w:sz w:val="32"/>
        </w:rPr>
        <w:t>导入案例：在线旅游平台监管政策的"补丁式"演进</w:t>
      </w:r>
    </w:p>
    <w:p w14:paraId="017F9511">
      <w:pPr>
        <w:spacing w:line="360" w:lineRule="auto"/>
        <w:ind w:firstLine="425"/>
      </w:pPr>
      <w:r>
        <w:rPr>
          <w:rFonts w:ascii="宋体" w:hAnsi="宋体" w:eastAsia="宋体"/>
          <w:sz w:val="24"/>
        </w:rPr>
        <w:t>中国在线旅游平台的监管政策经历了"补丁式"演进过程。早期以《旅行社条例》规制传统旅行社的在线业务；2014年《互联网信息服务管理办法》将在线旅游纳入互联网服务监管；2020年文化和旅游部发布《在线旅游经营服务管理暂行规定》，首次系统性地规范在线旅游经营行为；此后，针对大数据"杀熟"、虚假评论等具体问题，各部门陆续出台补充规定。这种"补丁式"演进反映了法规体系对数字化的适应性挑战——法规总是在新问题出现后才进行回应，缺乏前瞻性的制度设计。</w:t>
      </w:r>
    </w:p>
    <w:p w14:paraId="5DB0CC90">
      <w:pPr>
        <w:outlineLvl w:val="1"/>
      </w:pPr>
      <w:r>
        <w:rPr>
          <w:rFonts w:ascii="黑体" w:hAnsi="黑体" w:eastAsia="黑体"/>
          <w:b/>
          <w:sz w:val="32"/>
        </w:rPr>
        <w:t>4.1　文旅政策"主体—工具—主题"三维分析</w:t>
      </w:r>
    </w:p>
    <w:p w14:paraId="1AF652EA">
      <w:pPr>
        <w:outlineLvl w:val="2"/>
      </w:pPr>
      <w:r>
        <w:rPr>
          <w:rFonts w:ascii="黑体" w:hAnsi="黑体" w:eastAsia="黑体"/>
          <w:b/>
          <w:sz w:val="28"/>
        </w:rPr>
        <w:t>4.1.1　分析框架的构建</w:t>
      </w:r>
    </w:p>
    <w:p w14:paraId="000A0D63">
      <w:pPr>
        <w:spacing w:line="360" w:lineRule="auto"/>
        <w:ind w:firstLine="425"/>
      </w:pPr>
      <w:r>
        <w:rPr>
          <w:rFonts w:ascii="宋体" w:hAnsi="宋体" w:eastAsia="宋体"/>
          <w:sz w:val="24"/>
        </w:rPr>
        <w:t>[作者不详]的研究构建了数字文旅政策"主体—工具—主题"三维分析框架[1]。主体维度分析政策制定和执行的主体结构，包括文旅部、发改委、网信办等政府部门以及行业协会、平台企业等非政府主体。工具维度分析政策工具的类型和组合，包括法规命令型、经济激励型、信息引导型、自愿协议型等。主题维度分析政策关注的核心议题，包括基础设施建设、业态创新、数据安全、市场监管、权益保护等。</w:t>
      </w:r>
    </w:p>
    <w:p w14:paraId="45084598">
      <w:pPr>
        <w:outlineLvl w:val="2"/>
      </w:pPr>
      <w:r>
        <w:rPr>
          <w:rFonts w:ascii="黑体" w:hAnsi="黑体" w:eastAsia="黑体"/>
          <w:b/>
          <w:sz w:val="28"/>
        </w:rPr>
        <w:t>4.1.2　主体维度的特征</w:t>
      </w:r>
    </w:p>
    <w:p w14:paraId="4FCB2891">
      <w:pPr>
        <w:spacing w:line="360" w:lineRule="auto"/>
        <w:ind w:firstLine="425"/>
      </w:pPr>
      <w:r>
        <w:rPr>
          <w:rFonts w:ascii="宋体" w:hAnsi="宋体" w:eastAsia="宋体"/>
          <w:sz w:val="24"/>
        </w:rPr>
        <w:t>研究发现，数字文旅政策的制定主体呈现多元化趋势。早期政策主要由文旅部门单独制定，近年来越来越多地采用多部门联合制定的方式。这种变化反映了数字文旅治理的跨部门特征——数字文旅涉及文化、旅游、科技、网络、市场等多个领域，需要多部门协同制定综合性政策。然而，多部门协同也面临协调成本高、职责划分不清等挑战。</w:t>
      </w:r>
    </w:p>
    <w:p w14:paraId="75A648B9">
      <w:pPr>
        <w:outlineLvl w:val="2"/>
      </w:pPr>
      <w:r>
        <w:rPr>
          <w:rFonts w:ascii="黑体" w:hAnsi="黑体" w:eastAsia="黑体"/>
          <w:b/>
          <w:sz w:val="28"/>
        </w:rPr>
        <w:t>4.1.3　工具维度的演进</w:t>
      </w:r>
    </w:p>
    <w:p w14:paraId="5643853A">
      <w:pPr>
        <w:spacing w:line="360" w:lineRule="auto"/>
        <w:ind w:firstLine="425"/>
      </w:pPr>
      <w:r>
        <w:rPr>
          <w:rFonts w:ascii="宋体" w:hAnsi="宋体" w:eastAsia="宋体"/>
          <w:sz w:val="24"/>
        </w:rPr>
        <w:t>数字文旅政策工具经历了从行政命令型向多元组合型的演进。早期以行政审批、行业准入等命令型工具为主，近年来逐渐增加标准制定、试点示范、数据共享等新型工具的使用。赵荷花和木妍蓉的研究指出，旅游在线平台监管需要采用包容审慎监管理念，完善相关法律法规，建立多部门协作机制[2]。</w:t>
      </w:r>
    </w:p>
    <w:p w14:paraId="09A17B94">
      <w:pPr>
        <w:outlineLvl w:val="1"/>
      </w:pPr>
      <w:r>
        <w:rPr>
          <w:rFonts w:ascii="黑体" w:hAnsi="黑体" w:eastAsia="黑体"/>
          <w:b/>
          <w:sz w:val="32"/>
        </w:rPr>
        <w:t>4.2　数字文旅政策工具的类型与效能</w:t>
      </w:r>
    </w:p>
    <w:p w14:paraId="76543086">
      <w:pPr>
        <w:outlineLvl w:val="2"/>
      </w:pPr>
      <w:r>
        <w:rPr>
          <w:rFonts w:ascii="黑体" w:hAnsi="黑体" w:eastAsia="黑体"/>
          <w:b/>
          <w:sz w:val="28"/>
        </w:rPr>
        <w:t>4.2.1　政策工具分类</w:t>
      </w:r>
    </w:p>
    <w:p w14:paraId="57A6CA49">
      <w:pPr>
        <w:spacing w:line="360" w:lineRule="auto"/>
        <w:ind w:firstLine="425"/>
      </w:pPr>
      <w:r>
        <w:rPr>
          <w:rFonts w:ascii="宋体" w:hAnsi="宋体" w:eastAsia="宋体"/>
          <w:sz w:val="24"/>
        </w:rPr>
        <w:t>基于政策工具理论，数字文旅政策工具可分为以下类型。强制性工具——法律法规、行政审批、行政处罚等，具有强制约束力但灵活性较低。激励性工具——财政补贴、税收优惠、金融支持等，通过经济激励引导市场主体行为。能力建设工具——人才培养、技术研发、基础设施建设等，通过提升主体能力实现政策目标。信息引导工具——标准规范、指南手册、信息披露等，通过信息传递影响主体决策。协同治理工具——数据共享协议、联合执法机制、行业自律公约等，通过多元主体协同实现治理目标。</w:t>
      </w:r>
    </w:p>
    <w:p w14:paraId="0F2DF990">
      <w:pPr>
        <w:outlineLvl w:val="2"/>
      </w:pPr>
      <w:r>
        <w:rPr>
          <w:rFonts w:ascii="黑体" w:hAnsi="黑体" w:eastAsia="黑体"/>
          <w:b/>
          <w:sz w:val="28"/>
        </w:rPr>
        <w:t>4.2.2　效能评估</w:t>
      </w:r>
    </w:p>
    <w:p w14:paraId="559F1C88">
      <w:pPr>
        <w:spacing w:line="360" w:lineRule="auto"/>
        <w:ind w:firstLine="425"/>
      </w:pPr>
      <w:r>
        <w:rPr>
          <w:rFonts w:ascii="宋体" w:hAnsi="宋体" w:eastAsia="宋体"/>
          <w:sz w:val="24"/>
        </w:rPr>
        <w:t>不同政策工具的效能存在差异。研究表明，强制性工具在短期效果上最为显著，但长期来看可能抑制创新活力；激励性工具对市场主体行为的引导效果较好，但需要充足的财政资源支撑；能力建设工具的效果显现周期较长，但具有根本性和持续性；信息引导工具的实施成本较低，但约束力有限；协同治理工具的效果取决于参与主体的意愿和能力[3]。</w:t>
      </w:r>
    </w:p>
    <w:p w14:paraId="564649DA">
      <w:pPr>
        <w:outlineLvl w:val="1"/>
      </w:pPr>
      <w:r>
        <w:rPr>
          <w:rFonts w:ascii="黑体" w:hAnsi="黑体" w:eastAsia="黑体"/>
          <w:b/>
          <w:sz w:val="32"/>
        </w:rPr>
        <w:t>4.3　文旅法规体系的数字化适应性</w:t>
      </w:r>
    </w:p>
    <w:p w14:paraId="04A24C66">
      <w:pPr>
        <w:outlineLvl w:val="2"/>
      </w:pPr>
      <w:r>
        <w:rPr>
          <w:rFonts w:ascii="黑体" w:hAnsi="黑体" w:eastAsia="黑体"/>
          <w:b/>
          <w:sz w:val="28"/>
        </w:rPr>
        <w:t>4.3.1　适应性的内涵</w:t>
      </w:r>
    </w:p>
    <w:p w14:paraId="3EF45F4A">
      <w:pPr>
        <w:spacing w:line="360" w:lineRule="auto"/>
        <w:ind w:firstLine="425"/>
      </w:pPr>
      <w:r>
        <w:rPr>
          <w:rFonts w:ascii="宋体" w:hAnsi="宋体" w:eastAsia="宋体"/>
          <w:sz w:val="24"/>
        </w:rPr>
        <w:t>文旅法规体系的数字化适应性是指现有法规框架对数字化新场景、新业态、新问题的覆盖程度和调节能力。适应性的评估可以从四个维度展开：覆盖性——法规是否涵盖数字文旅的主要业态和场景；精确性——法规条文是否能够精确适用于数字化的具体问题；前瞻性——法规是否具有应对未来技术变革的弹性空间；协调性——不同法规之间是否协调一致。</w:t>
      </w:r>
    </w:p>
    <w:p w14:paraId="4C995AEC">
      <w:pPr>
        <w:outlineLvl w:val="2"/>
      </w:pPr>
      <w:r>
        <w:rPr>
          <w:rFonts w:ascii="黑体" w:hAnsi="黑体" w:eastAsia="黑体"/>
          <w:b/>
          <w:sz w:val="28"/>
        </w:rPr>
        <w:t>4.3.2　适应性不足的表现</w:t>
      </w:r>
    </w:p>
    <w:p w14:paraId="2D61D493">
      <w:pPr>
        <w:spacing w:line="360" w:lineRule="auto"/>
        <w:ind w:firstLine="425"/>
      </w:pPr>
      <w:r>
        <w:rPr>
          <w:rFonts w:ascii="宋体" w:hAnsi="宋体" w:eastAsia="宋体"/>
          <w:sz w:val="24"/>
        </w:rPr>
        <w:t>当前文旅法规体系的数字化适应性存在明显不足。在覆盖性方面，元宇宙文旅、AI导游、虚拟景区等新业态缺乏专门的法规规范。在精确性方面，旅游数据保护、算法歧视等问题在现有法规框架下缺乏精确的适用条款。在前瞻性方面，法规多以"补丁式"回应已出现问题，缺乏对未来趋势的前瞻性制度安排。在协调性方面，《旅游法》《数据安全法》《个人信息保护法》等法律之间的衔接不够紧密。</w:t>
      </w:r>
    </w:p>
    <w:p w14:paraId="31CDC535">
      <w:pPr>
        <w:outlineLvl w:val="2"/>
      </w:pPr>
      <w:r>
        <w:rPr>
          <w:rFonts w:ascii="黑体" w:hAnsi="黑体" w:eastAsia="黑体"/>
          <w:b/>
          <w:sz w:val="28"/>
        </w:rPr>
        <w:t>4.3.3　提升路径</w:t>
      </w:r>
    </w:p>
    <w:p w14:paraId="4B4454E0">
      <w:pPr>
        <w:spacing w:line="360" w:lineRule="auto"/>
        <w:ind w:firstLine="425"/>
      </w:pPr>
      <w:r>
        <w:rPr>
          <w:rFonts w:ascii="宋体" w:hAnsi="宋体" w:eastAsia="宋体"/>
          <w:sz w:val="24"/>
        </w:rPr>
        <w:t>提升法规数字化适应性的路径包括：一是建立法规定期评估机制，及时发现适应性不足的领域；二是采用"原则+规则"的立法模式，通过原则性条款赋予法规弹性，通过具体规则确保可操作性；三是加强部门间法规协调，建立跨部门的法规一致性审查机制；四是引入沙盒监管机制，在可控环境下测试新业态的监管规则[4]。</w:t>
      </w:r>
    </w:p>
    <w:p w14:paraId="25AF7ED8">
      <w:pPr>
        <w:outlineLvl w:val="1"/>
      </w:pPr>
      <w:r>
        <w:rPr>
          <w:rFonts w:ascii="黑体" w:hAnsi="黑体" w:eastAsia="黑体"/>
          <w:b/>
          <w:sz w:val="32"/>
        </w:rPr>
        <w:t>4.4　智慧旅游法规与标准化规范体系</w:t>
      </w:r>
    </w:p>
    <w:p w14:paraId="3FF2D899">
      <w:pPr>
        <w:outlineLvl w:val="2"/>
      </w:pPr>
      <w:r>
        <w:rPr>
          <w:rFonts w:ascii="黑体" w:hAnsi="黑体" w:eastAsia="黑体"/>
          <w:b/>
          <w:sz w:val="28"/>
        </w:rPr>
        <w:t>4.4.1　姚国章的八大框架</w:t>
      </w:r>
    </w:p>
    <w:p w14:paraId="71C79697">
      <w:pPr>
        <w:spacing w:line="360" w:lineRule="auto"/>
        <w:ind w:firstLine="425"/>
      </w:pPr>
      <w:r>
        <w:rPr>
          <w:rFonts w:ascii="宋体" w:hAnsi="宋体" w:eastAsia="宋体"/>
          <w:sz w:val="24"/>
        </w:rPr>
        <w:t>姚国章提出的智慧旅游建设框架包含八大组成部分：制度体系、基础设施体系、信息资源体系、应用支撑体系、应用体系、服务体系、法规与标准化规范体系、信息安全与运维保障体系[5]。其中，"法规与标准化规范体系"是智慧旅游建设的制度保障，涵盖智慧旅游的技术标准、服务标准、管理规范和安全规范。</w:t>
      </w:r>
    </w:p>
    <w:p w14:paraId="584E4544">
      <w:pPr>
        <w:outlineLvl w:val="2"/>
      </w:pPr>
      <w:r>
        <w:rPr>
          <w:rFonts w:ascii="黑体" w:hAnsi="黑体" w:eastAsia="黑体"/>
          <w:b/>
          <w:sz w:val="28"/>
        </w:rPr>
        <w:t>4.4.2　数字文旅标准化建设</w:t>
      </w:r>
    </w:p>
    <w:p w14:paraId="0539599A">
      <w:pPr>
        <w:spacing w:line="360" w:lineRule="auto"/>
        <w:ind w:firstLine="425"/>
      </w:pPr>
      <w:r>
        <w:rPr>
          <w:rFonts w:ascii="宋体" w:hAnsi="宋体" w:eastAsia="宋体"/>
          <w:sz w:val="24"/>
        </w:rPr>
        <w:t>胡恒智等学者提出了数字文旅标准与技术规范体系的五层架构——设施、技术、模型、交互与应用，并探讨了标准化建设的核心要点[6]。研究表明，数字文旅标准与技术规范体系的构建可以规范市场秩序、保障数据安全、提升服务质量，并推动技术创新和国际竞争力的提升。</w:t>
      </w:r>
    </w:p>
    <w:p w14:paraId="27B50FE6">
      <w:pPr>
        <w:outlineLvl w:val="2"/>
      </w:pPr>
      <w:r>
        <w:rPr>
          <w:rFonts w:ascii="黑体" w:hAnsi="黑体" w:eastAsia="黑体"/>
          <w:b/>
          <w:sz w:val="28"/>
        </w:rPr>
        <w:t>4.4.3　标准化的趋势</w:t>
      </w:r>
    </w:p>
    <w:p w14:paraId="3341188E">
      <w:pPr>
        <w:spacing w:line="360" w:lineRule="auto"/>
        <w:ind w:firstLine="425"/>
      </w:pPr>
      <w:r>
        <w:rPr>
          <w:rFonts w:ascii="宋体" w:hAnsi="宋体" w:eastAsia="宋体"/>
          <w:sz w:val="24"/>
        </w:rPr>
        <w:t>研究表明，标准化作为重要的技术管理手段，在文化和旅游深度融合与高质量发展中发挥着方向牵引、要素支撑的重要作用[7]。通过对1993—2025年我国文化和旅游标准的政策梳理和共现分析，发现我国在文化和旅游标准体系深度融合、标准化对文化旅游新业态支撑、标准化技术组织的管理协同、企业主体参与等方面存在不足。</w:t>
      </w:r>
    </w:p>
    <w:p w14:paraId="263C9853">
      <w:pPr>
        <w:outlineLvl w:val="1"/>
      </w:pPr>
      <w:r>
        <w:rPr>
          <w:rFonts w:ascii="黑体" w:hAnsi="黑体" w:eastAsia="黑体"/>
          <w:b/>
          <w:sz w:val="32"/>
        </w:rPr>
        <w:t>4.5　政策法规数字重构的路径设计</w:t>
      </w:r>
    </w:p>
    <w:p w14:paraId="4D12BA9D">
      <w:pPr>
        <w:outlineLvl w:val="2"/>
      </w:pPr>
      <w:r>
        <w:rPr>
          <w:rFonts w:ascii="黑体" w:hAnsi="黑体" w:eastAsia="黑体"/>
          <w:b/>
          <w:sz w:val="28"/>
        </w:rPr>
        <w:t>4.5.1　重构原则</w:t>
      </w:r>
    </w:p>
    <w:p w14:paraId="26587560">
      <w:pPr>
        <w:spacing w:line="360" w:lineRule="auto"/>
        <w:ind w:firstLine="425"/>
      </w:pPr>
      <w:r>
        <w:rPr>
          <w:rFonts w:ascii="宋体" w:hAnsi="宋体" w:eastAsia="宋体"/>
          <w:sz w:val="24"/>
        </w:rPr>
        <w:t>政策法规数字重构应遵循以下原则。前瞻性原则——基于技术发展趋势进行前瞻性制度设计，避免"时滞效应"。包容性原则——兼顾不同地区、不同主体的发展差异，避免"一刀切"。协同性原则——注重政策法规的系统性协调，避免碎片化。动态性原则——建立法规的定期评估和动态调整机制，保持适应性。</w:t>
      </w:r>
    </w:p>
    <w:p w14:paraId="516DD6C7">
      <w:pPr>
        <w:outlineLvl w:val="2"/>
      </w:pPr>
      <w:r>
        <w:rPr>
          <w:rFonts w:ascii="黑体" w:hAnsi="黑体" w:eastAsia="黑体"/>
          <w:b/>
          <w:sz w:val="28"/>
        </w:rPr>
        <w:t>4.5.2　重构路径</w:t>
      </w:r>
    </w:p>
    <w:p w14:paraId="73AD4833">
      <w:pPr>
        <w:spacing w:line="360" w:lineRule="auto"/>
        <w:ind w:firstLine="425"/>
      </w:pPr>
      <w:r>
        <w:rPr>
          <w:rFonts w:ascii="宋体" w:hAnsi="宋体" w:eastAsia="宋体"/>
          <w:sz w:val="24"/>
        </w:rPr>
        <w:t>基于P.R.I.S.M.框架，政策法规数字重构的路径可以从五个维度展开。P（政策框架）——建立数字文旅政策的战略规划和协调机制，确保政策的系统性和一致性。R（法规创新）——修订完善文旅法律法规，将数字化新场景纳入法规框架，引入沙盒监管等创新机制。I（信息治理）——建立文旅数据标准体系和技术规范，支撑法规的有效实施。S（利益相关者协同）——构建多元主体参与的政策制定和法规实施机制。M（监测评估）——建立政策法规效果评估机制，支持持续优化。</w:t>
      </w:r>
    </w:p>
    <w:p w14:paraId="56D91218">
      <w:pPr>
        <w:ind w:left="567"/>
      </w:pPr>
      <w:r>
        <w:rPr>
          <w:rFonts w:ascii="楷体" w:hAnsi="楷体" w:eastAsia="楷体"/>
          <w:i/>
          <w:sz w:val="22"/>
        </w:rPr>
        <w:t>**知识卡片4-1：沙盒监管在文旅数字治理中的应用**</w:t>
      </w:r>
    </w:p>
    <w:p w14:paraId="5F884ADF">
      <w:pPr>
        <w:ind w:left="567"/>
      </w:pPr>
    </w:p>
    <w:p w14:paraId="14D6DD55">
      <w:pPr>
        <w:ind w:left="567"/>
      </w:pPr>
      <w:r>
        <w:rPr>
          <w:rFonts w:ascii="楷体" w:hAnsi="楷体" w:eastAsia="楷体"/>
          <w:i/>
          <w:sz w:val="22"/>
        </w:rPr>
        <w:t>沙盒监管（Regulatory Sandbox）是一种在可控环境下测试创新产品和服务监管规则的机制。在文旅数字治理中，沙盒监管可以用于测试元宇宙文旅、AI导游、区块链票务等新业态的监管规则。其优势在于：允许创新在一定范围内试错，降低监管不确定性；为监管机构提供实践经验，帮助制定更加科学的监管规则；平衡了鼓励创新与防范风险的关系。英国、新加坡等国已在金融科技领域成功应用沙盒监管，其经验可以为文旅数字治理所借鉴。</w:t>
      </w:r>
    </w:p>
    <w:p w14:paraId="76D71E76">
      <w:pPr>
        <w:outlineLvl w:val="0"/>
      </w:pPr>
      <w:r>
        <w:rPr>
          <w:rFonts w:ascii="黑体" w:hAnsi="黑体" w:eastAsia="黑体"/>
          <w:b/>
          <w:sz w:val="32"/>
        </w:rPr>
        <w:t>本章小结</w:t>
      </w:r>
    </w:p>
    <w:p w14:paraId="623972C7">
      <w:pPr>
        <w:spacing w:line="360" w:lineRule="auto"/>
        <w:ind w:firstLine="425"/>
      </w:pPr>
      <w:r>
        <w:rPr>
          <w:rFonts w:ascii="宋体" w:hAnsi="宋体" w:eastAsia="宋体"/>
          <w:sz w:val="24"/>
        </w:rPr>
        <w:t>本章从"主体—工具—主题"三维分析框架出发，系统分析了文旅政策法规体系的数字重构问题。研究发现，数字文旅政策的制定主体趋于多元化，政策工具从行政命令型向多元组合型演进，政策主题从基础设施建设向数据治理、算法治理等深层次议题拓展。当前文旅法规体系的数字化适应性在覆盖性、精确性、前瞻性和协调性方面存在不足，需要通过前瞻性、包容性、协同性和动态性的重构路径加以提升。</w:t>
      </w:r>
    </w:p>
    <w:p w14:paraId="3A899873">
      <w:pPr>
        <w:outlineLvl w:val="0"/>
      </w:pPr>
      <w:r>
        <w:rPr>
          <w:rFonts w:ascii="黑体" w:hAnsi="黑体" w:eastAsia="黑体"/>
          <w:b/>
          <w:sz w:val="32"/>
        </w:rPr>
        <w:t>思考题</w:t>
      </w:r>
    </w:p>
    <w:p w14:paraId="375F442A">
      <w:pPr>
        <w:spacing w:line="360" w:lineRule="auto"/>
        <w:ind w:firstLine="425"/>
      </w:pPr>
      <w:r>
        <w:rPr>
          <w:rFonts w:ascii="宋体" w:hAnsi="宋体" w:eastAsia="宋体"/>
          <w:sz w:val="24"/>
        </w:rPr>
        <w:t>1. [识记] 简述"主体—工具—主题"三维分析框架的构成。</w:t>
      </w:r>
    </w:p>
    <w:p w14:paraId="0599F292">
      <w:pPr>
        <w:spacing w:line="360" w:lineRule="auto"/>
        <w:ind w:firstLine="425"/>
      </w:pPr>
      <w:r>
        <w:rPr>
          <w:rFonts w:ascii="宋体" w:hAnsi="宋体" w:eastAsia="宋体"/>
          <w:sz w:val="24"/>
        </w:rPr>
        <w:t>2. [理解] 为什么说在线旅游平台监管政策的演进是"补丁式"的？这种模式有何利弊？</w:t>
      </w:r>
    </w:p>
    <w:p w14:paraId="279AEDE3">
      <w:pPr>
        <w:spacing w:line="360" w:lineRule="auto"/>
        <w:ind w:firstLine="425"/>
      </w:pPr>
      <w:r>
        <w:rPr>
          <w:rFonts w:ascii="宋体" w:hAnsi="宋体" w:eastAsia="宋体"/>
          <w:sz w:val="24"/>
        </w:rPr>
        <w:t>3. [应用] 运用三维分析框架，分析《在线旅游经营服务管理暂行规定》的政策特征。</w:t>
      </w:r>
    </w:p>
    <w:p w14:paraId="1E8E0E3F">
      <w:pPr>
        <w:spacing w:line="360" w:lineRule="auto"/>
        <w:ind w:firstLine="425"/>
      </w:pPr>
      <w:r>
        <w:rPr>
          <w:rFonts w:ascii="宋体" w:hAnsi="宋体" w:eastAsia="宋体"/>
          <w:sz w:val="24"/>
        </w:rPr>
        <w:t>4. [分析] 分析文旅法规体系数字化适应性不足的具体表现和深层原因。</w:t>
      </w:r>
    </w:p>
    <w:p w14:paraId="25050B12">
      <w:pPr>
        <w:spacing w:line="360" w:lineRule="auto"/>
        <w:ind w:firstLine="425"/>
      </w:pPr>
      <w:r>
        <w:rPr>
          <w:rFonts w:ascii="宋体" w:hAnsi="宋体" w:eastAsia="宋体"/>
          <w:sz w:val="24"/>
        </w:rPr>
        <w:t>5. [评价] 评价姚国章提出的智慧旅游八大框架中"法规与标准化规范体系"的定位和作用。</w:t>
      </w:r>
    </w:p>
    <w:p w14:paraId="57CFAA98">
      <w:pPr>
        <w:spacing w:line="360" w:lineRule="auto"/>
        <w:ind w:firstLine="425"/>
      </w:pPr>
      <w:r>
        <w:rPr>
          <w:rFonts w:ascii="宋体" w:hAnsi="宋体" w:eastAsia="宋体"/>
          <w:sz w:val="24"/>
        </w:rPr>
        <w:t>6. [创造] 设计一个面向"元宇宙文旅"的沙盒监管方案，包括监管目标、测试范围、评估指标和退出机制。</w:t>
      </w:r>
    </w:p>
    <w:p w14:paraId="0EB95B19">
      <w:pPr>
        <w:outlineLvl w:val="1"/>
      </w:pPr>
      <w:r>
        <w:rPr>
          <w:rFonts w:ascii="黑体" w:hAnsi="黑体" w:eastAsia="黑体"/>
          <w:b/>
          <w:sz w:val="32"/>
        </w:rPr>
        <w:t>3.9　国际比较与经验借鉴</w:t>
      </w:r>
    </w:p>
    <w:p w14:paraId="5EA409AF">
      <w:pPr>
        <w:outlineLvl w:val="2"/>
      </w:pPr>
      <w:r>
        <w:rPr>
          <w:rFonts w:ascii="黑体" w:hAnsi="黑体" w:eastAsia="黑体"/>
          <w:b/>
          <w:sz w:val="28"/>
        </w:rPr>
        <w:t>3.9.1　国际经验比较</w:t>
      </w:r>
    </w:p>
    <w:p w14:paraId="1C5AEE97">
      <w:pPr>
        <w:spacing w:line="360" w:lineRule="auto"/>
        <w:ind w:firstLine="425"/>
      </w:pPr>
      <w:r>
        <w:rPr>
          <w:rFonts w:ascii="宋体" w:hAnsi="宋体" w:eastAsia="宋体"/>
          <w:sz w:val="24"/>
        </w:rPr>
        <w:t>在国际层面，文旅政策法规体系的数字重构的相关实践呈现出不同路径。欧盟以法规为先导，通过严格的法律框架规范数字治理行为；美国以市场为导向，通过行业自律和市场竞争推动创新；东南亚国家以国家战略为引领，通过顶层设计推动数字化转型。这些经验为中国提供了重要参考。</w:t>
      </w:r>
    </w:p>
    <w:p w14:paraId="75DB0005">
      <w:pPr>
        <w:outlineLvl w:val="2"/>
      </w:pPr>
      <w:r>
        <w:rPr>
          <w:rFonts w:ascii="黑体" w:hAnsi="黑体" w:eastAsia="黑体"/>
          <w:b/>
          <w:sz w:val="28"/>
        </w:rPr>
        <w:t>3.9.2　比较启示</w:t>
      </w:r>
    </w:p>
    <w:p w14:paraId="5D4C0936">
      <w:pPr>
        <w:spacing w:line="360" w:lineRule="auto"/>
        <w:ind w:firstLine="425"/>
      </w:pPr>
      <w:r>
        <w:rPr>
          <w:rFonts w:ascii="宋体" w:hAnsi="宋体" w:eastAsia="宋体"/>
          <w:sz w:val="24"/>
        </w:rPr>
        <w:t>国际比较的核心启示包括：法规先行的重要性——在推进数字治理之前完善法规框架；多元参与的必要性——构建政府、企业、社会组织和公众多方参与的治理机制；因地制宜的灵活性——根据不同发展阶段选择适当的治理模式。</w:t>
      </w:r>
    </w:p>
    <w:p w14:paraId="089EF732">
      <w:pPr>
        <w:outlineLvl w:val="1"/>
      </w:pPr>
      <w:r>
        <w:rPr>
          <w:rFonts w:ascii="黑体" w:hAnsi="黑体" w:eastAsia="黑体"/>
          <w:b/>
          <w:sz w:val="32"/>
        </w:rPr>
        <w:t>3.10　实践案例深度分析</w:t>
      </w:r>
    </w:p>
    <w:p w14:paraId="33063DD9">
      <w:pPr>
        <w:outlineLvl w:val="2"/>
      </w:pPr>
      <w:r>
        <w:rPr>
          <w:rFonts w:ascii="黑体" w:hAnsi="黑体" w:eastAsia="黑体"/>
          <w:b/>
          <w:sz w:val="28"/>
        </w:rPr>
        <w:t>3.10.1　案例一：东部地区实践</w:t>
      </w:r>
    </w:p>
    <w:p w14:paraId="5F101295">
      <w:pPr>
        <w:spacing w:line="360" w:lineRule="auto"/>
        <w:ind w:firstLine="425"/>
      </w:pPr>
      <w:r>
        <w:rPr>
          <w:rFonts w:ascii="宋体" w:hAnsi="宋体" w:eastAsia="宋体"/>
          <w:sz w:val="24"/>
        </w:rPr>
        <w:t>东部地区在文旅政策法规体系的数字重构方面进行了系统性探索。浙江、江苏、广东等省份率先制定了专项规划，建设了综合性数字平台，积累了丰富经验。这些实践体现了P.R.I.S.M.框架五个维度的协同推进。</w:t>
      </w:r>
    </w:p>
    <w:p w14:paraId="16EC0E9C">
      <w:pPr>
        <w:outlineLvl w:val="2"/>
      </w:pPr>
      <w:r>
        <w:rPr>
          <w:rFonts w:ascii="黑体" w:hAnsi="黑体" w:eastAsia="黑体"/>
          <w:b/>
          <w:sz w:val="28"/>
        </w:rPr>
        <w:t>3.10.2　案例二：中西部地区探索</w:t>
      </w:r>
    </w:p>
    <w:p w14:paraId="43C9255F">
      <w:pPr>
        <w:spacing w:line="360" w:lineRule="auto"/>
        <w:ind w:firstLine="425"/>
      </w:pPr>
      <w:r>
        <w:rPr>
          <w:rFonts w:ascii="宋体" w:hAnsi="宋体" w:eastAsia="宋体"/>
          <w:sz w:val="24"/>
        </w:rPr>
        <w:t>中西部地区在文旅政策法规体系的数字重构方面面临数字基础设施薄弱、政策法规针对性弱、复合型人才匮乏等困境。但通过因地制宜的政策创新和技术应用，部分中西部地区实现了"弯道超车"。俞慧婷等学者以小城镇为例揭示了这些困境和应对策略。</w:t>
      </w:r>
    </w:p>
    <w:p w14:paraId="460771FC">
      <w:pPr>
        <w:outlineLvl w:val="2"/>
      </w:pPr>
      <w:r>
        <w:rPr>
          <w:rFonts w:ascii="黑体" w:hAnsi="黑体" w:eastAsia="黑体"/>
          <w:b/>
          <w:sz w:val="28"/>
        </w:rPr>
        <w:t>3.10.3　案例三：国际典型案例</w:t>
      </w:r>
    </w:p>
    <w:p w14:paraId="68316913">
      <w:pPr>
        <w:spacing w:line="360" w:lineRule="auto"/>
        <w:ind w:firstLine="425"/>
      </w:pPr>
      <w:r>
        <w:rPr>
          <w:rFonts w:ascii="宋体" w:hAnsi="宋体" w:eastAsia="宋体"/>
          <w:sz w:val="24"/>
        </w:rPr>
        <w:t>国际上，韩国济州岛的数字治理实践、新加坡的"智慧国度"战略、欧盟的GDPR合规实践等都为文旅政策法规体系的数字重构提供了有价值的参考。这些案例展示了不同制度环境下的治理路径和效果差异。</w:t>
      </w:r>
    </w:p>
    <w:p w14:paraId="44BF67BC">
      <w:pPr>
        <w:outlineLvl w:val="1"/>
      </w:pPr>
      <w:r>
        <w:rPr>
          <w:rFonts w:ascii="黑体" w:hAnsi="黑体" w:eastAsia="黑体"/>
          <w:b/>
          <w:sz w:val="32"/>
        </w:rPr>
        <w:t>3.11　理论深化与前沿探讨</w:t>
      </w:r>
    </w:p>
    <w:p w14:paraId="0C8D4464">
      <w:pPr>
        <w:outlineLvl w:val="2"/>
      </w:pPr>
      <w:r>
        <w:rPr>
          <w:rFonts w:ascii="黑体" w:hAnsi="黑体" w:eastAsia="黑体"/>
          <w:b/>
          <w:sz w:val="28"/>
        </w:rPr>
        <w:t>3.11.1　理论前沿</w:t>
      </w:r>
    </w:p>
    <w:p w14:paraId="081A2B59">
      <w:pPr>
        <w:spacing w:line="360" w:lineRule="auto"/>
        <w:ind w:firstLine="425"/>
      </w:pPr>
      <w:r>
        <w:rPr>
          <w:rFonts w:ascii="宋体" w:hAnsi="宋体" w:eastAsia="宋体"/>
          <w:sz w:val="24"/>
        </w:rPr>
        <w:t>文旅政策法规体系的数字重构的理论前沿包括：数字化成熟度评估模型的构建、治理效果的量化评估方法、跨学科理论融合的创新路径等。这些前沿问题需要学术界和实务界的共同探索。</w:t>
      </w:r>
    </w:p>
    <w:p w14:paraId="5D32B7E6">
      <w:pPr>
        <w:outlineLvl w:val="2"/>
      </w:pPr>
      <w:r>
        <w:rPr>
          <w:rFonts w:ascii="黑体" w:hAnsi="黑体" w:eastAsia="黑体"/>
          <w:b/>
          <w:sz w:val="28"/>
        </w:rPr>
        <w:t>3.11.2　实践挑战</w:t>
      </w:r>
    </w:p>
    <w:p w14:paraId="211BAA7A">
      <w:pPr>
        <w:spacing w:line="360" w:lineRule="auto"/>
        <w:ind w:firstLine="425"/>
      </w:pPr>
      <w:r>
        <w:rPr>
          <w:rFonts w:ascii="宋体" w:hAnsi="宋体" w:eastAsia="宋体"/>
          <w:sz w:val="24"/>
        </w:rPr>
        <w:t>当前文旅政策法规体系的数字重构面临的核心挑战包括：技术变革速度与法规修订周期的"时滞效应"、数字鸿沟导致的治理不均衡、多元主体协同的制度化不足、数据安全与利用的平衡难题等。</w:t>
      </w:r>
    </w:p>
    <w:p w14:paraId="606C07F2">
      <w:pPr>
        <w:outlineLvl w:val="2"/>
      </w:pPr>
      <w:r>
        <w:rPr>
          <w:rFonts w:ascii="黑体" w:hAnsi="黑体" w:eastAsia="黑体"/>
          <w:b/>
          <w:sz w:val="28"/>
        </w:rPr>
        <w:t>3.11.3　未来方向</w:t>
      </w:r>
    </w:p>
    <w:p w14:paraId="0CA35239">
      <w:pPr>
        <w:spacing w:line="360" w:lineRule="auto"/>
        <w:ind w:firstLine="425"/>
      </w:pPr>
      <w:r>
        <w:rPr>
          <w:rFonts w:ascii="宋体" w:hAnsi="宋体" w:eastAsia="宋体"/>
          <w:sz w:val="24"/>
        </w:rPr>
        <w:t>未来文旅政策法规体系的数字重构的发展方向包括：智能化升级——利用AI辅助治理决策；动态化调整——建立实时监测和反馈优化机制；国际化拓展——参与全球治理规则制定；人本化回归——关注游客权益和数字包容。</w:t>
      </w:r>
    </w:p>
    <w:p w14:paraId="6E8CF6A5">
      <w:pPr>
        <w:ind w:left="567"/>
      </w:pPr>
      <w:r>
        <w:rPr>
          <w:rFonts w:ascii="楷体" w:hAnsi="楷体" w:eastAsia="楷体"/>
          <w:i/>
          <w:sz w:val="22"/>
        </w:rPr>
        <w:t>**知识卡片：P.R.I.S.M.框架在文旅政策法规体系的数字重构中的应用**</w:t>
      </w:r>
    </w:p>
    <w:p w14:paraId="03382F9F">
      <w:pPr>
        <w:ind w:left="567"/>
      </w:pPr>
    </w:p>
    <w:p w14:paraId="5E3F6A25">
      <w:pPr>
        <w:ind w:left="567"/>
      </w:pPr>
      <w:r>
        <w:rPr>
          <w:rFonts w:ascii="楷体" w:hAnsi="楷体" w:eastAsia="楷体"/>
          <w:i/>
          <w:sz w:val="22"/>
        </w:rPr>
        <w:t>P.R.I.S.M.框架的五个维度为文旅政策法规体系的数字重构提供了系统化的分析工具：P（政策框架）提供方向指引，R（法规创新）提供制度保障，I（信息治理）提供技术支撑，S（利益相关者协同）提供社会基础，M（监测评估）提供反馈闭环。五个维度协同推进，构成完整的治理循环。</w:t>
      </w:r>
    </w:p>
    <w:p w14:paraId="5F952392">
      <w:pPr>
        <w:outlineLvl w:val="0"/>
      </w:pPr>
      <w:r>
        <w:rPr>
          <w:rFonts w:ascii="黑体" w:hAnsi="黑体" w:eastAsia="黑体"/>
          <w:b/>
          <w:sz w:val="32"/>
        </w:rPr>
        <w:t>参考文献</w:t>
      </w:r>
    </w:p>
    <w:p w14:paraId="7C68D8DF">
      <w:pPr>
        <w:spacing w:line="360" w:lineRule="auto"/>
        <w:ind w:firstLine="425"/>
      </w:pPr>
      <w:r>
        <w:rPr>
          <w:rFonts w:ascii="宋体" w:hAnsi="宋体" w:eastAsia="宋体"/>
          <w:sz w:val="24"/>
        </w:rPr>
        <w:t>[1] [作者不详]. "主体—工具—主题"分析范式下数字文旅政策综合研究[J]. 2025. 万方数据.</w:t>
      </w:r>
    </w:p>
    <w:p w14:paraId="1BBE9916">
      <w:pPr>
        <w:spacing w:line="360" w:lineRule="auto"/>
        <w:ind w:firstLine="425"/>
      </w:pPr>
      <w:r>
        <w:rPr>
          <w:rFonts w:ascii="宋体" w:hAnsi="宋体" w:eastAsia="宋体"/>
          <w:sz w:val="24"/>
        </w:rPr>
        <w:t>[2] 赵荷花, 木妍蓉. 数字经济视域下旅游在线平台监管的困境及优化路径[J]. 2024. 万方数据.</w:t>
      </w:r>
    </w:p>
    <w:p w14:paraId="58444474">
      <w:pPr>
        <w:spacing w:line="360" w:lineRule="auto"/>
        <w:ind w:firstLine="425"/>
      </w:pPr>
      <w:r>
        <w:rPr>
          <w:rFonts w:ascii="宋体" w:hAnsi="宋体" w:eastAsia="宋体"/>
          <w:sz w:val="24"/>
        </w:rPr>
        <w:t>[3] [作者不详]. 文旅产业数字化转型的政策组合研究[J]. 2025. 万方数据.</w:t>
      </w:r>
    </w:p>
    <w:p w14:paraId="09D60451">
      <w:pPr>
        <w:spacing w:line="360" w:lineRule="auto"/>
        <w:ind w:firstLine="425"/>
      </w:pPr>
      <w:r>
        <w:rPr>
          <w:rFonts w:ascii="宋体" w:hAnsi="宋体" w:eastAsia="宋体"/>
          <w:sz w:val="24"/>
        </w:rPr>
        <w:t>[4] [作者不详]. 数字经济与平台治理：中国数字平台监管实践与全球治理启示[J]. 2025. 万方数据.</w:t>
      </w:r>
    </w:p>
    <w:p w14:paraId="1063C97E">
      <w:pPr>
        <w:spacing w:line="360" w:lineRule="auto"/>
        <w:ind w:firstLine="425"/>
      </w:pPr>
      <w:r>
        <w:rPr>
          <w:rFonts w:ascii="宋体" w:hAnsi="宋体" w:eastAsia="宋体"/>
          <w:sz w:val="24"/>
        </w:rPr>
        <w:t>[5] 姚国章. "智慧旅游"的建设框架探析[J]. 2012. 万方数据.</w:t>
      </w:r>
    </w:p>
    <w:p w14:paraId="21AA4D27">
      <w:pPr>
        <w:spacing w:line="360" w:lineRule="auto"/>
        <w:ind w:firstLine="425"/>
      </w:pPr>
      <w:r>
        <w:rPr>
          <w:rFonts w:ascii="宋体" w:hAnsi="宋体" w:eastAsia="宋体"/>
          <w:sz w:val="24"/>
        </w:rPr>
        <w:t>[6] 胡恒智, 牟琳, 符全胜. 数字文旅体系与标准规范构建[J]. 2025. 万方数据.</w:t>
      </w:r>
    </w:p>
    <w:p w14:paraId="51A39310">
      <w:pPr>
        <w:spacing w:line="360" w:lineRule="auto"/>
        <w:ind w:firstLine="425"/>
      </w:pPr>
      <w:r>
        <w:rPr>
          <w:rFonts w:ascii="宋体" w:hAnsi="宋体" w:eastAsia="宋体"/>
          <w:sz w:val="24"/>
        </w:rPr>
        <w:t>[7] [作者不详]. 标准化驱动文旅深度融合高质量发展研究[J]. 2025. 维普网.</w:t>
      </w:r>
    </w:p>
    <w:p w14:paraId="5DE2B151">
      <w:pPr>
        <w:spacing w:line="360" w:lineRule="auto"/>
        <w:ind w:firstLine="425"/>
      </w:pPr>
      <w:r>
        <w:rPr>
          <w:rFonts w:ascii="宋体" w:hAnsi="宋体" w:eastAsia="宋体"/>
          <w:sz w:val="24"/>
        </w:rPr>
        <w:t>[8] 黄锐, 谢朝武, 李勇泉. 中国文化旅游产业政策演进及有效性分析[J]. 2021. 万方数据.</w:t>
      </w:r>
    </w:p>
    <w:p w14:paraId="7086D005">
      <w:pPr>
        <w:spacing w:line="360" w:lineRule="auto"/>
        <w:ind w:firstLine="425"/>
      </w:pPr>
      <w:r>
        <w:rPr>
          <w:rFonts w:ascii="宋体" w:hAnsi="宋体" w:eastAsia="宋体"/>
          <w:sz w:val="24"/>
        </w:rPr>
        <w:t>[9] Sergienko S Y. Digitalization of Tourism as a New Stage in the Evolution of Law[J]. 2025. DOI:10.7256/2454-0706.2025.12.77252.</w:t>
      </w:r>
    </w:p>
    <w:p w14:paraId="3F89794E">
      <w:pPr>
        <w:spacing w:line="360" w:lineRule="auto"/>
        <w:ind w:firstLine="425"/>
      </w:pPr>
      <w:r>
        <w:rPr>
          <w:rFonts w:ascii="宋体" w:hAnsi="宋体" w:eastAsia="宋体"/>
          <w:sz w:val="24"/>
        </w:rPr>
        <w:t>[10] Sergienko S Y. The transformation of the principle of freedom of contract in tourism law[J]. 2026. DOI:10.25136/2409-7136.2026.1.77872.</w:t>
      </w:r>
    </w:p>
    <w:p w14:paraId="0FA854CC">
      <w:pPr>
        <w:spacing w:line="360" w:lineRule="auto"/>
        <w:ind w:firstLine="425"/>
      </w:pPr>
      <w:r>
        <w:rPr>
          <w:rFonts w:ascii="宋体" w:hAnsi="宋体" w:eastAsia="宋体"/>
          <w:sz w:val="24"/>
        </w:rPr>
        <w:t>[11] Putri R P, Hadist S P K, Hasbas S. Sinkronisasi UU ITE dan UU Kepariwisataan[J]. 2026. DOI:10.62383/tamasya.v2i4.782.</w:t>
      </w:r>
    </w:p>
    <w:p w14:paraId="18673E21">
      <w:pPr>
        <w:spacing w:line="360" w:lineRule="auto"/>
        <w:ind w:firstLine="425"/>
      </w:pPr>
      <w:r>
        <w:rPr>
          <w:rFonts w:ascii="宋体" w:hAnsi="宋体" w:eastAsia="宋体"/>
          <w:sz w:val="24"/>
        </w:rPr>
        <w:t>[12] Матвієвчук Л О, Фурман І Г. Legal Regulation of Tourist Activities in the Conditions of Digitalization of Ukraine[J]. 2024. DOI:10.32782/infrastruct79-44.</w:t>
      </w:r>
    </w:p>
    <w:p w14:paraId="7EEAFDF4">
      <w:pPr>
        <w:spacing w:line="360" w:lineRule="auto"/>
        <w:ind w:firstLine="425"/>
      </w:pPr>
      <w:r>
        <w:rPr>
          <w:rFonts w:ascii="宋体" w:hAnsi="宋体" w:eastAsia="宋体"/>
          <w:sz w:val="24"/>
        </w:rPr>
        <w:t>[20] Hasenzahl L, et al. Digital transformation in the national tourism policies[C]//2019. DOI:10.1145/3325112.3325225.</w:t>
      </w:r>
    </w:p>
    <w:p w14:paraId="09825493">
      <w:pPr>
        <w:spacing w:line="360" w:lineRule="auto"/>
        <w:ind w:firstLine="425"/>
      </w:pPr>
      <w:r>
        <w:rPr>
          <w:rFonts w:ascii="宋体" w:hAnsi="宋体" w:eastAsia="宋体"/>
          <w:sz w:val="24"/>
        </w:rPr>
        <w:t>[21] Sergienko S Y. Digitalization of Tourism as a New Stage in the Evolution of Law[J]. 2025. DOI:10.7256/2454-0706.2025.12.77252.</w:t>
      </w:r>
    </w:p>
    <w:p w14:paraId="67BDA417">
      <w:pPr>
        <w:spacing w:line="360" w:lineRule="auto"/>
        <w:ind w:firstLine="425"/>
      </w:pPr>
      <w:r>
        <w:rPr>
          <w:rFonts w:ascii="宋体" w:hAnsi="宋体" w:eastAsia="宋体"/>
          <w:sz w:val="24"/>
        </w:rPr>
        <w:t>[22] 胡恒智, 牟琳, 符全胜. 数字文旅体系与标准规范构建[J]. 2025. 万方数据.</w:t>
      </w:r>
    </w:p>
    <w:p w14:paraId="4A858C08">
      <w:pPr>
        <w:spacing w:line="360" w:lineRule="auto"/>
        <w:ind w:firstLine="425"/>
      </w:pPr>
      <w:r>
        <w:rPr>
          <w:rFonts w:ascii="宋体" w:hAnsi="宋体" w:eastAsia="宋体"/>
          <w:sz w:val="24"/>
        </w:rPr>
        <w:t>[23] [作者不详]. 标准化驱动文旅深度融合高质量发展研究[J]. 2025. 维普网.</w:t>
      </w:r>
    </w:p>
    <w:p w14:paraId="09667784">
      <w:pPr>
        <w:spacing w:line="360" w:lineRule="auto"/>
        <w:ind w:firstLine="425"/>
      </w:pPr>
      <w:r>
        <w:rPr>
          <w:rFonts w:ascii="宋体" w:hAnsi="宋体" w:eastAsia="宋体"/>
          <w:sz w:val="24"/>
        </w:rPr>
        <w:t>[24] 石庆功, 郑燃, 唐义. 公共数字文化资源整合的标准体系[J]. 2021. 维普网.</w:t>
      </w:r>
    </w:p>
    <w:p w14:paraId="63AD1827">
      <w:pPr>
        <w:spacing w:line="360" w:lineRule="auto"/>
        <w:ind w:firstLine="425"/>
      </w:pPr>
      <w:r>
        <w:rPr>
          <w:rFonts w:ascii="宋体" w:hAnsi="宋体" w:eastAsia="宋体"/>
          <w:sz w:val="24"/>
        </w:rPr>
        <w:t>[25] Putri R P, et al. Sinkronisasi UU ITE dan UU Kepariwisataan[J]. 2026. DOI:10.62383/tamasya.v2i4.782.</w:t>
      </w:r>
    </w:p>
    <w:p w14:paraId="7FC4F2FC">
      <w:pPr>
        <w:spacing w:line="360" w:lineRule="auto"/>
        <w:ind w:firstLine="425"/>
      </w:pPr>
      <w:r>
        <w:rPr>
          <w:rFonts w:ascii="宋体" w:hAnsi="宋体" w:eastAsia="宋体"/>
          <w:sz w:val="24"/>
        </w:rPr>
        <w:t>[26] Матвієвчук Л О, Фурман І Г. Legal Regulation of Tourist Activities[J]. 2024. DOI:10.32782/infrastruct79-44.</w:t>
      </w:r>
    </w:p>
    <w:p w14:paraId="2B6563FB">
      <w:pPr>
        <w:spacing w:line="360" w:lineRule="auto"/>
        <w:ind w:firstLine="425"/>
      </w:pPr>
      <w:r>
        <w:rPr>
          <w:rFonts w:ascii="宋体" w:hAnsi="宋体" w:eastAsia="宋体"/>
          <w:sz w:val="24"/>
        </w:rPr>
        <w:t>[27] 赵荷花, 木妍蓉. 数字经济视域下旅游在线平台监管的困境[J]. 2024. 万方数据.</w:t>
      </w:r>
    </w:p>
    <w:p w14:paraId="51CD7BA5">
      <w:r>
        <w:br w:type="page"/>
      </w:r>
    </w:p>
    <w:p w14:paraId="5F72CE96">
      <w:pPr>
        <w:jc w:val="center"/>
        <w:outlineLvl w:val="0"/>
      </w:pPr>
      <w:r>
        <w:rPr>
          <w:rFonts w:ascii="黑体" w:hAnsi="黑体" w:eastAsia="黑体"/>
          <w:b/>
          <w:sz w:val="36"/>
        </w:rPr>
        <w:t>第5章　数字文旅市场监管与执法创新</w:t>
      </w:r>
    </w:p>
    <w:p w14:paraId="315ECBB5">
      <w:pPr>
        <w:outlineLvl w:val="0"/>
      </w:pPr>
      <w:r>
        <w:rPr>
          <w:rFonts w:ascii="黑体" w:hAnsi="黑体" w:eastAsia="黑体"/>
          <w:b/>
          <w:sz w:val="32"/>
        </w:rPr>
        <w:t>学习目标</w:t>
      </w:r>
    </w:p>
    <w:p w14:paraId="7819C204">
      <w:pPr>
        <w:spacing w:line="360" w:lineRule="auto"/>
        <w:ind w:firstLine="425"/>
      </w:pPr>
      <w:r>
        <w:rPr>
          <w:rFonts w:ascii="宋体" w:hAnsi="宋体" w:eastAsia="宋体"/>
          <w:sz w:val="24"/>
        </w:rPr>
        <w:t>1. [识记] 掌握数字文旅市场监管的基本框架、"数字+执法"模式的核心要素。</w:t>
      </w:r>
    </w:p>
    <w:p w14:paraId="09BECAC7">
      <w:pPr>
        <w:spacing w:line="360" w:lineRule="auto"/>
        <w:ind w:firstLine="425"/>
      </w:pPr>
      <w:r>
        <w:rPr>
          <w:rFonts w:ascii="宋体" w:hAnsi="宋体" w:eastAsia="宋体"/>
          <w:sz w:val="24"/>
        </w:rPr>
        <w:t>2. [理解] 理解文旅市场综合执法的协同机制和柔性执法的理念内涵。</w:t>
      </w:r>
    </w:p>
    <w:p w14:paraId="0F998D8B">
      <w:pPr>
        <w:spacing w:line="360" w:lineRule="auto"/>
        <w:ind w:firstLine="425"/>
      </w:pPr>
      <w:r>
        <w:rPr>
          <w:rFonts w:ascii="宋体" w:hAnsi="宋体" w:eastAsia="宋体"/>
          <w:sz w:val="24"/>
        </w:rPr>
        <w:t>3. [应用] 能够运用数字监管工具分析文旅市场违法行为的特征和治理策略。</w:t>
      </w:r>
    </w:p>
    <w:p w14:paraId="4A08C620">
      <w:pPr>
        <w:spacing w:line="360" w:lineRule="auto"/>
        <w:ind w:firstLine="425"/>
      </w:pPr>
      <w:r>
        <w:rPr>
          <w:rFonts w:ascii="宋体" w:hAnsi="宋体" w:eastAsia="宋体"/>
          <w:sz w:val="24"/>
        </w:rPr>
        <w:t>4. [分析] 分析执法数字化面临的证据采信、管辖权确定等技术法律难题。</w:t>
      </w:r>
    </w:p>
    <w:p w14:paraId="79EB36AA">
      <w:pPr>
        <w:spacing w:line="360" w:lineRule="auto"/>
        <w:ind w:firstLine="425"/>
      </w:pPr>
      <w:r>
        <w:rPr>
          <w:rFonts w:ascii="宋体" w:hAnsi="宋体" w:eastAsia="宋体"/>
          <w:sz w:val="24"/>
        </w:rPr>
        <w:t>5. [评价] 评价包容审慎监管在文旅数字治理中的适用性和效果。</w:t>
      </w:r>
    </w:p>
    <w:p w14:paraId="342ACBB9">
      <w:pPr>
        <w:spacing w:line="360" w:lineRule="auto"/>
        <w:ind w:firstLine="425"/>
      </w:pPr>
      <w:r>
        <w:rPr>
          <w:rFonts w:ascii="宋体" w:hAnsi="宋体" w:eastAsia="宋体"/>
          <w:sz w:val="24"/>
        </w:rPr>
        <w:t>6. [创造] 设计一个数字文旅市场监管的综合执法平台方案。</w:t>
      </w:r>
    </w:p>
    <w:p w14:paraId="0AFE4BB0">
      <w:r>
        <w:rPr>
          <w:rFonts w:ascii="黑体" w:hAnsi="黑体" w:eastAsia="黑体"/>
          <w:b/>
          <w:sz w:val="32"/>
        </w:rPr>
        <w:t>导入案例：日照"易执法"系统——移动智慧执法的基层创新</w:t>
      </w:r>
    </w:p>
    <w:p w14:paraId="77B49EEA">
      <w:pPr>
        <w:spacing w:line="360" w:lineRule="auto"/>
        <w:ind w:firstLine="425"/>
      </w:pPr>
      <w:r>
        <w:rPr>
          <w:rFonts w:ascii="宋体" w:hAnsi="宋体" w:eastAsia="宋体"/>
          <w:sz w:val="24"/>
        </w:rPr>
        <w:t>山东省日照市市场监管局在高新区试点推广应用"易执法"移动智慧执法系统，实现了行政处罚文书"一秒生成"、法律依据"一库聚合"、执法检查"一机掌握"，将简易处罚程序压缩至10分钟以内。通过现场固证、现场送达、现场办结，实现"零次跑"，做到简案快办、要案精办[1]。这一案例展示了"数字+执法"模式在基层市场监管中的创新应用，也为文旅市场执法数字化提供了可借鉴的经验。</w:t>
      </w:r>
    </w:p>
    <w:p w14:paraId="64302C05">
      <w:pPr>
        <w:outlineLvl w:val="1"/>
      </w:pPr>
      <w:r>
        <w:rPr>
          <w:rFonts w:ascii="黑体" w:hAnsi="黑体" w:eastAsia="黑体"/>
          <w:b/>
          <w:sz w:val="32"/>
        </w:rPr>
        <w:t>5.1　文旅市场监管的数字化转型</w:t>
      </w:r>
    </w:p>
    <w:p w14:paraId="476E62AD">
      <w:pPr>
        <w:outlineLvl w:val="2"/>
      </w:pPr>
      <w:r>
        <w:rPr>
          <w:rFonts w:ascii="黑体" w:hAnsi="黑体" w:eastAsia="黑体"/>
          <w:b/>
          <w:sz w:val="28"/>
        </w:rPr>
        <w:t>5.1.1　传统监管模式的局限</w:t>
      </w:r>
    </w:p>
    <w:p w14:paraId="232DE160">
      <w:pPr>
        <w:spacing w:line="360" w:lineRule="auto"/>
        <w:ind w:firstLine="425"/>
      </w:pPr>
      <w:r>
        <w:rPr>
          <w:rFonts w:ascii="宋体" w:hAnsi="宋体" w:eastAsia="宋体"/>
          <w:sz w:val="24"/>
        </w:rPr>
        <w:t>传统文旅市场监管模式以人工巡查、投诉受理、专项整治为主要手段，面临多重局限。蒋柱君等学者指出，文旅领域的指挥调度与移动执法信息化程度不高，执法效率较低，特别是在文旅融合背景下现场取证难度大、凭经验进行事件研判成为行业的主要痛点[2]。具体表现为：监管覆盖面有限——人工巡查难以覆盖海量的线上和线下文旅经营活动；信息不对称——监管部门难以及时获取市场动态信息；执法效率低——从发现违法到完成处罚的周期较长；证据保全难——电子证据的生成、保存和认定缺乏标准。</w:t>
      </w:r>
    </w:p>
    <w:p w14:paraId="29312014">
      <w:pPr>
        <w:outlineLvl w:val="2"/>
      </w:pPr>
      <w:r>
        <w:rPr>
          <w:rFonts w:ascii="黑体" w:hAnsi="黑体" w:eastAsia="黑体"/>
          <w:b/>
          <w:sz w:val="28"/>
        </w:rPr>
        <w:t>5.1.2　数字监管的技术路径</w:t>
      </w:r>
    </w:p>
    <w:p w14:paraId="35582A63">
      <w:pPr>
        <w:spacing w:line="360" w:lineRule="auto"/>
        <w:ind w:firstLine="425"/>
      </w:pPr>
      <w:r>
        <w:rPr>
          <w:rFonts w:ascii="宋体" w:hAnsi="宋体" w:eastAsia="宋体"/>
          <w:sz w:val="24"/>
        </w:rPr>
        <w:t>数字监管利用大数据、人工智能、物联网等技术提升监管效能。大数据监测——通过采集和分析网络交易数据、投诉举报数据、舆情数据等，实现市场风险的智能识别和预警。AI辅助决策——利用自然语言处理、图像识别等技术辅助违法行为的识别和定性。物联网感知——在景区、酒店等场所部署传感器，实时监测安全状况和服务质量。区块链存证——利用区块链技术保存电子证据，确保证据的不可篡改性和可追溯性。</w:t>
      </w:r>
    </w:p>
    <w:p w14:paraId="7E4E1CBD">
      <w:pPr>
        <w:outlineLvl w:val="2"/>
      </w:pPr>
      <w:r>
        <w:rPr>
          <w:rFonts w:ascii="黑体" w:hAnsi="黑体" w:eastAsia="黑体"/>
          <w:b/>
          <w:sz w:val="28"/>
        </w:rPr>
        <w:t>5.1.3　数字监管的实践案例</w:t>
      </w:r>
    </w:p>
    <w:p w14:paraId="13C02678">
      <w:pPr>
        <w:spacing w:line="360" w:lineRule="auto"/>
        <w:ind w:firstLine="425"/>
      </w:pPr>
      <w:r>
        <w:rPr>
          <w:rFonts w:ascii="宋体" w:hAnsi="宋体" w:eastAsia="宋体"/>
          <w:sz w:val="24"/>
        </w:rPr>
        <w:t>李荣坤的报道揭示了2025年全国文化市场综合执法工作会议的最新动向——"柔性执法、联动执法、数字监管"为文旅市场保驾护航[3]。各地积极探索数字监管创新——浙江的"浙文旅"平台实现了投诉处理的全程数字化；云南的"游云南"App建立了"30天无理由退货"数字通道；山东的"易执法"系统实现了移动执法的智能化[4]。</w:t>
      </w:r>
    </w:p>
    <w:p w14:paraId="700B930E">
      <w:pPr>
        <w:outlineLvl w:val="1"/>
      </w:pPr>
      <w:r>
        <w:rPr>
          <w:rFonts w:ascii="黑体" w:hAnsi="黑体" w:eastAsia="黑体"/>
          <w:b/>
          <w:sz w:val="32"/>
        </w:rPr>
        <w:t>5.2　"数字+执法"模式的实践探索</w:t>
      </w:r>
    </w:p>
    <w:p w14:paraId="10EA4BD4">
      <w:pPr>
        <w:outlineLvl w:val="2"/>
      </w:pPr>
      <w:r>
        <w:rPr>
          <w:rFonts w:ascii="黑体" w:hAnsi="黑体" w:eastAsia="黑体"/>
          <w:b/>
          <w:sz w:val="28"/>
        </w:rPr>
        <w:t>5.2.1　模式要素</w:t>
      </w:r>
    </w:p>
    <w:p w14:paraId="26E8AADF">
      <w:pPr>
        <w:spacing w:line="360" w:lineRule="auto"/>
        <w:ind w:firstLine="425"/>
      </w:pPr>
      <w:r>
        <w:rPr>
          <w:rFonts w:ascii="宋体" w:hAnsi="宋体" w:eastAsia="宋体"/>
          <w:sz w:val="24"/>
        </w:rPr>
        <w:t>"数字+执法"模式包含以下核心要素。数字化取证——利用移动终端、无人机、传感器等设备进行现场取证，实现证据的数字化采集和保存。智能化分析——利用AI技术对证据材料进行自动分析，辅助执法人员定性判断。流程化处置——通过数字平台实现从立案、调查、审查到处罚、执行的全流程数字化管理。可视化指挥——建立指挥调度中心，实现执法力量的统一调度和实时监控。</w:t>
      </w:r>
    </w:p>
    <w:p w14:paraId="3EA39750">
      <w:pPr>
        <w:outlineLvl w:val="2"/>
      </w:pPr>
      <w:r>
        <w:rPr>
          <w:rFonts w:ascii="黑体" w:hAnsi="黑体" w:eastAsia="黑体"/>
          <w:b/>
          <w:sz w:val="28"/>
        </w:rPr>
        <w:t>5.2.2　实践成效</w:t>
      </w:r>
    </w:p>
    <w:p w14:paraId="287A641D">
      <w:pPr>
        <w:spacing w:line="360" w:lineRule="auto"/>
        <w:ind w:firstLine="425"/>
      </w:pPr>
      <w:r>
        <w:rPr>
          <w:rFonts w:ascii="宋体" w:hAnsi="宋体" w:eastAsia="宋体"/>
          <w:sz w:val="24"/>
        </w:rPr>
        <w:t>研究表明，"数字+执法"模式显著提升了执法效率。日照市的实践显示，简易处罚程序从数小时压缩至10分钟以内[4]。许改花的研究指出，数字化转型在市场监管执法中的应用正在不断深化，旨在提升监管效率、优化执法流程，构建更加公平、透明、高效的市场环境[5]。但同时也带来了数据爆炸、业态复杂化等新型挑战。</w:t>
      </w:r>
    </w:p>
    <w:p w14:paraId="56DF5F4A">
      <w:pPr>
        <w:outlineLvl w:val="2"/>
      </w:pPr>
      <w:r>
        <w:rPr>
          <w:rFonts w:ascii="黑体" w:hAnsi="黑体" w:eastAsia="黑体"/>
          <w:b/>
          <w:sz w:val="28"/>
        </w:rPr>
        <w:t>5.2.3　模式局限</w:t>
      </w:r>
    </w:p>
    <w:p w14:paraId="12D92673">
      <w:pPr>
        <w:spacing w:line="360" w:lineRule="auto"/>
        <w:ind w:firstLine="425"/>
      </w:pPr>
      <w:r>
        <w:rPr>
          <w:rFonts w:ascii="宋体" w:hAnsi="宋体" w:eastAsia="宋体"/>
          <w:sz w:val="24"/>
        </w:rPr>
        <w:t>"数字+执法"模式也面临局限。技术依赖风险——系统故障或网络中断可能导致执法停滞。算法偏见风险——AI辅助决策可能存在算法偏见，影响执法公平性。数字鸿沟风险——不同地区的数字化水平差异导致执法能力不均衡。法律效力风险——数字证据的法律效力认定标准尚不完善。</w:t>
      </w:r>
    </w:p>
    <w:p w14:paraId="0FF2ED93">
      <w:pPr>
        <w:outlineLvl w:val="1"/>
      </w:pPr>
      <w:r>
        <w:rPr>
          <w:rFonts w:ascii="黑体" w:hAnsi="黑体" w:eastAsia="黑体"/>
          <w:b/>
          <w:sz w:val="32"/>
        </w:rPr>
        <w:t>5.3　文旅市场综合执法的协同机制</w:t>
      </w:r>
    </w:p>
    <w:p w14:paraId="7034B382">
      <w:pPr>
        <w:outlineLvl w:val="2"/>
      </w:pPr>
      <w:r>
        <w:rPr>
          <w:rFonts w:ascii="黑体" w:hAnsi="黑体" w:eastAsia="黑体"/>
          <w:b/>
          <w:sz w:val="28"/>
        </w:rPr>
        <w:t>5.3.1　跨部门协同</w:t>
      </w:r>
    </w:p>
    <w:p w14:paraId="27762DEC">
      <w:pPr>
        <w:spacing w:line="360" w:lineRule="auto"/>
        <w:ind w:firstLine="425"/>
      </w:pPr>
      <w:r>
        <w:rPr>
          <w:rFonts w:ascii="宋体" w:hAnsi="宋体" w:eastAsia="宋体"/>
          <w:sz w:val="24"/>
        </w:rPr>
        <w:t>文旅市场综合执法涉及文旅、公安、市场监管、网信等多个部门。建立有效的跨部门协同机制需要：明确各部门的职责分工、建立信息共享平台、制定联合执法规程、设立协调指挥机构。研究表明，多部门协作机制的不畅通是旅游在线平台监管困境的重要根源之一[6]。</w:t>
      </w:r>
    </w:p>
    <w:p w14:paraId="11E1A62A">
      <w:pPr>
        <w:outlineLvl w:val="2"/>
      </w:pPr>
      <w:r>
        <w:rPr>
          <w:rFonts w:ascii="黑体" w:hAnsi="黑体" w:eastAsia="黑体"/>
          <w:b/>
          <w:sz w:val="28"/>
        </w:rPr>
        <w:t>5.3.2　跨地域协同</w:t>
      </w:r>
    </w:p>
    <w:p w14:paraId="00E1F5E8">
      <w:pPr>
        <w:spacing w:line="360" w:lineRule="auto"/>
        <w:ind w:firstLine="425"/>
      </w:pPr>
      <w:r>
        <w:rPr>
          <w:rFonts w:ascii="宋体" w:hAnsi="宋体" w:eastAsia="宋体"/>
          <w:sz w:val="24"/>
        </w:rPr>
        <w:t>文旅经营活动的跨地域特征要求建立跨地域执法协同机制。特别是在线旅游平台的监管，涉及平台总部所在地、经营行为发生地、消费者所在地等多个地域的执法管辖。需要建立跨地域的案件移送、协查协办和信息通报机制。</w:t>
      </w:r>
    </w:p>
    <w:p w14:paraId="62ADBBA6">
      <w:pPr>
        <w:outlineLvl w:val="2"/>
      </w:pPr>
      <w:r>
        <w:rPr>
          <w:rFonts w:ascii="黑体" w:hAnsi="黑体" w:eastAsia="黑体"/>
          <w:b/>
          <w:sz w:val="28"/>
        </w:rPr>
        <w:t>5.3.3　政企社协同</w:t>
      </w:r>
    </w:p>
    <w:p w14:paraId="1CE65CF8">
      <w:pPr>
        <w:spacing w:line="360" w:lineRule="auto"/>
        <w:ind w:firstLine="425"/>
      </w:pPr>
      <w:r>
        <w:rPr>
          <w:rFonts w:ascii="宋体" w:hAnsi="宋体" w:eastAsia="宋体"/>
          <w:sz w:val="24"/>
        </w:rPr>
        <w:t>数字文旅市场的监管还需要政府、企业和社会的协同。政府提供监管框架和执法保障，平台企业承担主体责任和配合义务，行业协会发挥自律功能，消费者和媒体发挥监督作用。Errichiello和Micera的治理框架强调，公共部门和私营部门的协作对治理效果具有关键作用[7]。</w:t>
      </w:r>
    </w:p>
    <w:p w14:paraId="060194E1">
      <w:pPr>
        <w:outlineLvl w:val="1"/>
      </w:pPr>
      <w:r>
        <w:rPr>
          <w:rFonts w:ascii="黑体" w:hAnsi="黑体" w:eastAsia="黑体"/>
          <w:b/>
          <w:sz w:val="32"/>
        </w:rPr>
        <w:t>5.4　柔性执法与包容审慎监管</w:t>
      </w:r>
    </w:p>
    <w:p w14:paraId="4E9A8CBE">
      <w:pPr>
        <w:outlineLvl w:val="2"/>
      </w:pPr>
      <w:r>
        <w:rPr>
          <w:rFonts w:ascii="黑体" w:hAnsi="黑体" w:eastAsia="黑体"/>
          <w:b/>
          <w:sz w:val="28"/>
        </w:rPr>
        <w:t>5.4.1　柔性执法的理念</w:t>
      </w:r>
    </w:p>
    <w:p w14:paraId="75EF4F04">
      <w:pPr>
        <w:spacing w:line="360" w:lineRule="auto"/>
        <w:ind w:firstLine="425"/>
      </w:pPr>
      <w:r>
        <w:rPr>
          <w:rFonts w:ascii="宋体" w:hAnsi="宋体" w:eastAsia="宋体"/>
          <w:sz w:val="24"/>
        </w:rPr>
        <w:t>柔性执法是相对于刚性执法而言的执法理念，强调通过指导、建议、约谈、告诫等非强制方式引导市场主体自觉守法。在文旅数字治理中，柔性执法的适用场景包括：新业态的初期监管——在法规尚未明确时通过指导方式引导企业合规；轻微违法的处置——对非恶意的轻微违法行为采用警告、责令改正等方式；消费纠纷的调解——通过协商调解快速化解纠纷。</w:t>
      </w:r>
    </w:p>
    <w:p w14:paraId="278FB4C1">
      <w:pPr>
        <w:outlineLvl w:val="2"/>
      </w:pPr>
      <w:r>
        <w:rPr>
          <w:rFonts w:ascii="黑体" w:hAnsi="黑体" w:eastAsia="黑体"/>
          <w:b/>
          <w:sz w:val="28"/>
        </w:rPr>
        <w:t>5.4.2　包容审慎监管</w:t>
      </w:r>
    </w:p>
    <w:p w14:paraId="3B95F128">
      <w:pPr>
        <w:spacing w:line="360" w:lineRule="auto"/>
        <w:ind w:firstLine="425"/>
      </w:pPr>
      <w:r>
        <w:rPr>
          <w:rFonts w:ascii="宋体" w:hAnsi="宋体" w:eastAsia="宋体"/>
          <w:sz w:val="24"/>
        </w:rPr>
        <w:t>赵荷花和木妍蓉提出，旅游在线平台监管须采用包容审慎监管理念[6]。包容审慎监管的核心是"包容"与"审慎"的平衡——"包容"体现在对新业态、新模式给予发展空间，不因监管过度而扼杀创新；"审慎"体现在对潜在风险保持警惕，及时识别和防范系统性风险。</w:t>
      </w:r>
    </w:p>
    <w:p w14:paraId="04A398F5">
      <w:pPr>
        <w:outlineLvl w:val="2"/>
      </w:pPr>
      <w:r>
        <w:rPr>
          <w:rFonts w:ascii="黑体" w:hAnsi="黑体" w:eastAsia="黑体"/>
          <w:b/>
          <w:sz w:val="28"/>
        </w:rPr>
        <w:t>5.4.3　适用边界</w:t>
      </w:r>
    </w:p>
    <w:p w14:paraId="6A1851E3">
      <w:pPr>
        <w:spacing w:line="360" w:lineRule="auto"/>
        <w:ind w:firstLine="425"/>
      </w:pPr>
      <w:r>
        <w:rPr>
          <w:rFonts w:ascii="宋体" w:hAnsi="宋体" w:eastAsia="宋体"/>
          <w:sz w:val="24"/>
        </w:rPr>
        <w:t>柔性执法和包容审慎监管并非适用于所有场景。对于涉及消费者人身安全、数据安全、知识产权等核心权益的违法行为，应当依法严肃处理。柔性执法的适用应当有明确的边界和标准，避免成为选择性执法或执法懈怠的借口。</w:t>
      </w:r>
    </w:p>
    <w:p w14:paraId="79BB6863">
      <w:pPr>
        <w:ind w:left="567"/>
      </w:pPr>
      <w:r>
        <w:rPr>
          <w:rFonts w:ascii="楷体" w:hAnsi="楷体" w:eastAsia="楷体"/>
          <w:i/>
          <w:sz w:val="22"/>
        </w:rPr>
        <w:t>**知识卡片5-1：数字执法的"比例原则"**</w:t>
      </w:r>
    </w:p>
    <w:p w14:paraId="195CFEFA">
      <w:pPr>
        <w:ind w:left="567"/>
      </w:pPr>
    </w:p>
    <w:p w14:paraId="74DF58E3">
      <w:pPr>
        <w:ind w:left="567"/>
      </w:pPr>
      <w:r>
        <w:rPr>
          <w:rFonts w:ascii="楷体" w:hAnsi="楷体" w:eastAsia="楷体"/>
          <w:i/>
          <w:sz w:val="22"/>
        </w:rPr>
        <w:t>数字执法应遵循比例原则——执法手段的强度应当与违法行为的严重程度相适应。在数字文旅执法中，比例原则要求：**适当性**——选择的执法手段应当能够实现监管目标；**必要性**——在能够实现监管目标的多种手段中选择对当事人损害最小的；**均衡性**——执法手段造成的损害不得与追求的公共利益明显失衡。例如，对于平台上的虚假宣传行为，先采取警告、下架等措施，而非直接处以高额罚款，体现了比例原则的要求。</w:t>
      </w:r>
    </w:p>
    <w:p w14:paraId="2AC6F517">
      <w:pPr>
        <w:outlineLvl w:val="1"/>
      </w:pPr>
      <w:r>
        <w:rPr>
          <w:rFonts w:ascii="黑体" w:hAnsi="黑体" w:eastAsia="黑体"/>
          <w:b/>
          <w:sz w:val="32"/>
        </w:rPr>
        <w:t>5.5　执法数字化面临的挑战与对策</w:t>
      </w:r>
    </w:p>
    <w:p w14:paraId="41782202">
      <w:pPr>
        <w:outlineLvl w:val="2"/>
      </w:pPr>
      <w:r>
        <w:rPr>
          <w:rFonts w:ascii="黑体" w:hAnsi="黑体" w:eastAsia="黑体"/>
          <w:b/>
          <w:sz w:val="28"/>
        </w:rPr>
        <w:t>5.5.1　电子证据的法律效力</w:t>
      </w:r>
    </w:p>
    <w:p w14:paraId="56632F57">
      <w:pPr>
        <w:spacing w:line="360" w:lineRule="auto"/>
        <w:ind w:firstLine="425"/>
      </w:pPr>
      <w:r>
        <w:rPr>
          <w:rFonts w:ascii="宋体" w:hAnsi="宋体" w:eastAsia="宋体"/>
          <w:sz w:val="24"/>
        </w:rPr>
        <w:t>电子证据的法律效力认定是数字执法的核心挑战。电子证据具有易篡改、易灭失的特点，其真实性、合法性和关联性的认定需要明确的标准。区块链存证技术为解决这一问题提供了新路径，但区块链存证的法律效力在不同司法管辖区存在差异。</w:t>
      </w:r>
    </w:p>
    <w:p w14:paraId="23A03591">
      <w:pPr>
        <w:outlineLvl w:val="2"/>
      </w:pPr>
      <w:r>
        <w:rPr>
          <w:rFonts w:ascii="黑体" w:hAnsi="黑体" w:eastAsia="黑体"/>
          <w:b/>
          <w:sz w:val="28"/>
        </w:rPr>
        <w:t>5.5.2　算法决策的可解释性</w:t>
      </w:r>
    </w:p>
    <w:p w14:paraId="769B2476">
      <w:pPr>
        <w:spacing w:line="360" w:lineRule="auto"/>
        <w:ind w:firstLine="425"/>
      </w:pPr>
      <w:r>
        <w:rPr>
          <w:rFonts w:ascii="宋体" w:hAnsi="宋体" w:eastAsia="宋体"/>
          <w:sz w:val="24"/>
        </w:rPr>
        <w:t>AI辅助执法决策面临可解释性挑战——当算法判定某行为违法时，执法人员和当事人需要理解判定的依据和逻辑。算法的"黑箱"特性使得这一要求难以满足，可能影响执法的公正性和当事人的救济权。</w:t>
      </w:r>
    </w:p>
    <w:p w14:paraId="64C8A56B">
      <w:pPr>
        <w:outlineLvl w:val="2"/>
      </w:pPr>
      <w:r>
        <w:rPr>
          <w:rFonts w:ascii="黑体" w:hAnsi="黑体" w:eastAsia="黑体"/>
          <w:b/>
          <w:sz w:val="28"/>
        </w:rPr>
        <w:t>5.5.3　数据安全与隐私保护</w:t>
      </w:r>
    </w:p>
    <w:p w14:paraId="1334B9AA">
      <w:pPr>
        <w:spacing w:line="360" w:lineRule="auto"/>
        <w:ind w:firstLine="425"/>
      </w:pPr>
      <w:r>
        <w:rPr>
          <w:rFonts w:ascii="宋体" w:hAnsi="宋体" w:eastAsia="宋体"/>
          <w:sz w:val="24"/>
        </w:rPr>
        <w:t>数字执法过程中采集和处理的大量数据涉及个人隐私和商业秘密。如何在有效执法与权利保护之间取得平衡，需要完善数据安全管理制度和技术保障措施。</w:t>
      </w:r>
    </w:p>
    <w:p w14:paraId="7CB41FA9">
      <w:pPr>
        <w:outlineLvl w:val="2"/>
      </w:pPr>
      <w:r>
        <w:rPr>
          <w:rFonts w:ascii="黑体" w:hAnsi="黑体" w:eastAsia="黑体"/>
          <w:b/>
          <w:sz w:val="28"/>
        </w:rPr>
        <w:t>5.5.4　对策建议</w:t>
      </w:r>
    </w:p>
    <w:p w14:paraId="0CBB9833">
      <w:pPr>
        <w:spacing w:line="360" w:lineRule="auto"/>
        <w:ind w:firstLine="425"/>
      </w:pPr>
      <w:r>
        <w:rPr>
          <w:rFonts w:ascii="宋体" w:hAnsi="宋体" w:eastAsia="宋体"/>
          <w:sz w:val="24"/>
        </w:rPr>
        <w:t>针对上述挑战，建议：一是制定文旅数字执法的电子证据标准，明确区块链存证的法律效力；二是建立算法审计制度，要求AI执法系统具备可解释性；三是完善数据安全管理制度，建立执法数据的分类分级保护机制；四是加强执法人员数字素养培训，提升数字执法能力。</w:t>
      </w:r>
    </w:p>
    <w:p w14:paraId="441309AB">
      <w:pPr>
        <w:outlineLvl w:val="0"/>
      </w:pPr>
      <w:r>
        <w:rPr>
          <w:rFonts w:ascii="黑体" w:hAnsi="黑体" w:eastAsia="黑体"/>
          <w:b/>
          <w:sz w:val="32"/>
        </w:rPr>
        <w:t>本章小结</w:t>
      </w:r>
    </w:p>
    <w:p w14:paraId="2088B66F">
      <w:pPr>
        <w:spacing w:line="360" w:lineRule="auto"/>
        <w:ind w:firstLine="425"/>
      </w:pPr>
      <w:r>
        <w:rPr>
          <w:rFonts w:ascii="宋体" w:hAnsi="宋体" w:eastAsia="宋体"/>
          <w:sz w:val="24"/>
        </w:rPr>
        <w:t>本章系统分析了数字文旅市场监管与执法创新的核心议题。传统监管模式在覆盖面、信息获取、执法效率和证据保全等方面面临局限，数字监管通过大数据监测、AI辅助决策、物联网感知和区块链存证等技术路径提升监管效能。"数字+执法"模式在实践中取得了显著成效，但也面临技术依赖、算法偏见、数字鸿沟和法律效力等挑战。柔性执法和包容审慎监管为数字文旅监管提供了理念指导，但其适用需要明确的边界和标准。</w:t>
      </w:r>
    </w:p>
    <w:p w14:paraId="0B3BDB15">
      <w:pPr>
        <w:outlineLvl w:val="0"/>
      </w:pPr>
      <w:r>
        <w:rPr>
          <w:rFonts w:ascii="黑体" w:hAnsi="黑体" w:eastAsia="黑体"/>
          <w:b/>
          <w:sz w:val="32"/>
        </w:rPr>
        <w:t>思考题</w:t>
      </w:r>
    </w:p>
    <w:p w14:paraId="5C1E32F9">
      <w:pPr>
        <w:spacing w:line="360" w:lineRule="auto"/>
        <w:ind w:firstLine="425"/>
      </w:pPr>
      <w:r>
        <w:rPr>
          <w:rFonts w:ascii="宋体" w:hAnsi="宋体" w:eastAsia="宋体"/>
          <w:sz w:val="24"/>
        </w:rPr>
        <w:t>1. [识记] 简述"数字+执法"模式的核心要素和实践成效。</w:t>
      </w:r>
    </w:p>
    <w:p w14:paraId="35ABF0CF">
      <w:pPr>
        <w:spacing w:line="360" w:lineRule="auto"/>
        <w:ind w:firstLine="425"/>
      </w:pPr>
      <w:r>
        <w:rPr>
          <w:rFonts w:ascii="宋体" w:hAnsi="宋体" w:eastAsia="宋体"/>
          <w:sz w:val="24"/>
        </w:rPr>
        <w:t>2. [理解] 包容审慎监管的"包容"与"审慎"如何平衡？结合旅游在线平台监管案例进行分析。</w:t>
      </w:r>
    </w:p>
    <w:p w14:paraId="1A5D8DAD">
      <w:pPr>
        <w:spacing w:line="360" w:lineRule="auto"/>
        <w:ind w:firstLine="425"/>
      </w:pPr>
      <w:r>
        <w:rPr>
          <w:rFonts w:ascii="宋体" w:hAnsi="宋体" w:eastAsia="宋体"/>
          <w:sz w:val="24"/>
        </w:rPr>
        <w:t>3. [应用] 运用数字监管工具分析一个文旅市场违法案例，设计数字化的发现、取证和处置流程。</w:t>
      </w:r>
    </w:p>
    <w:p w14:paraId="2880F34F">
      <w:pPr>
        <w:spacing w:line="360" w:lineRule="auto"/>
        <w:ind w:firstLine="425"/>
      </w:pPr>
      <w:r>
        <w:rPr>
          <w:rFonts w:ascii="宋体" w:hAnsi="宋体" w:eastAsia="宋体"/>
          <w:sz w:val="24"/>
        </w:rPr>
        <w:t>4. [分析] 分析电子证据在文旅执法中的法律效力认定难题，提出解决路径。</w:t>
      </w:r>
    </w:p>
    <w:p w14:paraId="0632A17A">
      <w:pPr>
        <w:spacing w:line="360" w:lineRule="auto"/>
        <w:ind w:firstLine="425"/>
      </w:pPr>
      <w:r>
        <w:rPr>
          <w:rFonts w:ascii="宋体" w:hAnsi="宋体" w:eastAsia="宋体"/>
          <w:sz w:val="24"/>
        </w:rPr>
        <w:t>5. [评价] 评价柔性执法在文旅数字治理中的适用性和局限性。</w:t>
      </w:r>
    </w:p>
    <w:p w14:paraId="142214DD">
      <w:pPr>
        <w:spacing w:line="360" w:lineRule="auto"/>
        <w:ind w:firstLine="425"/>
      </w:pPr>
      <w:r>
        <w:rPr>
          <w:rFonts w:ascii="宋体" w:hAnsi="宋体" w:eastAsia="宋体"/>
          <w:sz w:val="24"/>
        </w:rPr>
        <w:t>6. [创造] 设计一个数字文旅市场监管综合执法平台方案，包含功能模块、技术架构和法律保障。</w:t>
      </w:r>
    </w:p>
    <w:p w14:paraId="5F9ADC8F">
      <w:pPr>
        <w:outlineLvl w:val="0"/>
      </w:pPr>
      <w:r>
        <w:rPr>
          <w:rFonts w:ascii="黑体" w:hAnsi="黑体" w:eastAsia="黑体"/>
          <w:b/>
          <w:sz w:val="32"/>
        </w:rPr>
        <w:t>3.10　国际比较与经验借鉴</w:t>
      </w:r>
    </w:p>
    <w:p w14:paraId="69700090">
      <w:pPr>
        <w:outlineLvl w:val="1"/>
      </w:pPr>
      <w:r>
        <w:rPr>
          <w:rFonts w:ascii="黑体" w:hAnsi="黑体" w:eastAsia="黑体"/>
          <w:b/>
          <w:sz w:val="28"/>
        </w:rPr>
        <w:t>3.10.1　国际经验比较</w:t>
      </w:r>
    </w:p>
    <w:p w14:paraId="769FAB75">
      <w:pPr>
        <w:spacing w:line="360" w:lineRule="auto"/>
        <w:ind w:firstLine="425"/>
      </w:pPr>
      <w:r>
        <w:rPr>
          <w:rFonts w:ascii="宋体" w:hAnsi="宋体" w:eastAsia="宋体"/>
          <w:sz w:val="24"/>
        </w:rPr>
        <w:t>在国际层面，数字文旅市场监管与执法创新的相关实践呈现出不同路径。欧盟以法规为先导，通过严格的法律框架规范数字治理行为；美国以市场为导向，通过行业自律和市场竞争推动创新；东南亚国家以国家战略为引领，通过顶层设计推动数字化转型。这些经验为中国提供了重要参考。</w:t>
      </w:r>
    </w:p>
    <w:p w14:paraId="5238D6D8">
      <w:pPr>
        <w:outlineLvl w:val="1"/>
      </w:pPr>
      <w:r>
        <w:rPr>
          <w:rFonts w:ascii="黑体" w:hAnsi="黑体" w:eastAsia="黑体"/>
          <w:b/>
          <w:sz w:val="28"/>
        </w:rPr>
        <w:t>3.10.2　比较启示</w:t>
      </w:r>
    </w:p>
    <w:p w14:paraId="57C5D640">
      <w:pPr>
        <w:spacing w:line="360" w:lineRule="auto"/>
        <w:ind w:firstLine="425"/>
      </w:pPr>
      <w:r>
        <w:rPr>
          <w:rFonts w:ascii="宋体" w:hAnsi="宋体" w:eastAsia="宋体"/>
          <w:sz w:val="24"/>
        </w:rPr>
        <w:t>国际比较的核心启示包括：法规先行的重要性——在推进数字治理之前完善法规框架；多元参与的必要性——构建政府、企业、社会组织和公众多方参与的治理机制；因地制宜的灵活性——根据不同发展阶段选择适当的治理模式。</w:t>
      </w:r>
    </w:p>
    <w:p w14:paraId="199C33CA">
      <w:pPr>
        <w:outlineLvl w:val="0"/>
      </w:pPr>
      <w:r>
        <w:rPr>
          <w:rFonts w:ascii="黑体" w:hAnsi="黑体" w:eastAsia="黑体"/>
          <w:b/>
          <w:sz w:val="32"/>
        </w:rPr>
        <w:t>3.11　实践案例深度分析</w:t>
      </w:r>
    </w:p>
    <w:p w14:paraId="14FB449B">
      <w:pPr>
        <w:outlineLvl w:val="1"/>
      </w:pPr>
      <w:r>
        <w:rPr>
          <w:rFonts w:ascii="黑体" w:hAnsi="黑体" w:eastAsia="黑体"/>
          <w:b/>
          <w:sz w:val="28"/>
        </w:rPr>
        <w:t>3.11.1　案例一：东部地区实践</w:t>
      </w:r>
    </w:p>
    <w:p w14:paraId="0CEAAB74">
      <w:pPr>
        <w:spacing w:line="360" w:lineRule="auto"/>
        <w:ind w:firstLine="425"/>
      </w:pPr>
      <w:r>
        <w:rPr>
          <w:rFonts w:ascii="宋体" w:hAnsi="宋体" w:eastAsia="宋体"/>
          <w:sz w:val="24"/>
        </w:rPr>
        <w:t>东部地区在数字文旅市场监管与执法创新方面进行了系统性探索。浙江、江苏、广东等省份率先制定了专项规划，建设了综合性数字平台，积累了丰富经验。这些实践体现了P.R.I.S.M.框架五个维度的协同推进。</w:t>
      </w:r>
    </w:p>
    <w:p w14:paraId="70D9AF3B">
      <w:pPr>
        <w:outlineLvl w:val="1"/>
      </w:pPr>
      <w:r>
        <w:rPr>
          <w:rFonts w:ascii="黑体" w:hAnsi="黑体" w:eastAsia="黑体"/>
          <w:b/>
          <w:sz w:val="28"/>
        </w:rPr>
        <w:t>3.11.2　案例二：中西部地区探索</w:t>
      </w:r>
    </w:p>
    <w:p w14:paraId="26BF1163">
      <w:pPr>
        <w:spacing w:line="360" w:lineRule="auto"/>
        <w:ind w:firstLine="425"/>
      </w:pPr>
      <w:r>
        <w:rPr>
          <w:rFonts w:ascii="宋体" w:hAnsi="宋体" w:eastAsia="宋体"/>
          <w:sz w:val="24"/>
        </w:rPr>
        <w:t>中西部地区在数字文旅市场监管与执法创新方面面临数字基础设施薄弱、政策法规针对性弱、复合型人才匮乏等困境。但通过因地制宜的政策创新和技术应用，部分中西部地区实现了"弯道超车"。俞慧婷等学者以小城镇为例揭示了这些困境和应对策略。</w:t>
      </w:r>
    </w:p>
    <w:p w14:paraId="5B6C9172">
      <w:pPr>
        <w:outlineLvl w:val="1"/>
      </w:pPr>
      <w:r>
        <w:rPr>
          <w:rFonts w:ascii="黑体" w:hAnsi="黑体" w:eastAsia="黑体"/>
          <w:b/>
          <w:sz w:val="28"/>
        </w:rPr>
        <w:t>3.11.3　案例三：国际典型案例</w:t>
      </w:r>
    </w:p>
    <w:p w14:paraId="7F6F8B01">
      <w:pPr>
        <w:spacing w:line="360" w:lineRule="auto"/>
        <w:ind w:firstLine="425"/>
      </w:pPr>
      <w:r>
        <w:rPr>
          <w:rFonts w:ascii="宋体" w:hAnsi="宋体" w:eastAsia="宋体"/>
          <w:sz w:val="24"/>
        </w:rPr>
        <w:t>国际上，韩国济州岛的数字治理实践、新加坡的"智慧国度"战略、欧盟的GDPR合规实践等都为数字文旅市场监管与执法创新提供了有价值的参考。这些案例展示了不同制度环境下的治理路径和效果差异。</w:t>
      </w:r>
    </w:p>
    <w:p w14:paraId="7C43439D">
      <w:pPr>
        <w:outlineLvl w:val="0"/>
      </w:pPr>
      <w:r>
        <w:rPr>
          <w:rFonts w:ascii="黑体" w:hAnsi="黑体" w:eastAsia="黑体"/>
          <w:b/>
          <w:sz w:val="32"/>
        </w:rPr>
        <w:t>3.12　理论深化与前沿探讨</w:t>
      </w:r>
    </w:p>
    <w:p w14:paraId="6B5F7F4E">
      <w:pPr>
        <w:outlineLvl w:val="1"/>
      </w:pPr>
      <w:r>
        <w:rPr>
          <w:rFonts w:ascii="黑体" w:hAnsi="黑体" w:eastAsia="黑体"/>
          <w:b/>
          <w:sz w:val="28"/>
        </w:rPr>
        <w:t>3.12.1　理论前沿</w:t>
      </w:r>
    </w:p>
    <w:p w14:paraId="53E46DF4">
      <w:pPr>
        <w:spacing w:line="360" w:lineRule="auto"/>
        <w:ind w:firstLine="425"/>
      </w:pPr>
      <w:r>
        <w:rPr>
          <w:rFonts w:ascii="宋体" w:hAnsi="宋体" w:eastAsia="宋体"/>
          <w:sz w:val="24"/>
        </w:rPr>
        <w:t>数字文旅市场监管与执法创新的理论前沿包括：数字化成熟度评估模型的构建、治理效果的量化评估方法、跨学科理论融合的创新路径等。这些前沿问题需要学术界和实务界的共同探索。</w:t>
      </w:r>
    </w:p>
    <w:p w14:paraId="394A3690">
      <w:pPr>
        <w:outlineLvl w:val="1"/>
      </w:pPr>
      <w:r>
        <w:rPr>
          <w:rFonts w:ascii="黑体" w:hAnsi="黑体" w:eastAsia="黑体"/>
          <w:b/>
          <w:sz w:val="28"/>
        </w:rPr>
        <w:t>3.12.2　实践挑战</w:t>
      </w:r>
    </w:p>
    <w:p w14:paraId="0E17233E">
      <w:pPr>
        <w:spacing w:line="360" w:lineRule="auto"/>
        <w:ind w:firstLine="425"/>
      </w:pPr>
      <w:r>
        <w:rPr>
          <w:rFonts w:ascii="宋体" w:hAnsi="宋体" w:eastAsia="宋体"/>
          <w:sz w:val="24"/>
        </w:rPr>
        <w:t>当前数字文旅市场监管与执法创新面临的核心挑战包括：技术变革速度与法规修订周期的"时滞效应"、数字鸿沟导致的治理不均衡、多元主体协同的制度化不足、数据安全与利用的平衡难题等。</w:t>
      </w:r>
    </w:p>
    <w:p w14:paraId="3C1FB935">
      <w:pPr>
        <w:outlineLvl w:val="1"/>
      </w:pPr>
      <w:r>
        <w:rPr>
          <w:rFonts w:ascii="黑体" w:hAnsi="黑体" w:eastAsia="黑体"/>
          <w:b/>
          <w:sz w:val="28"/>
        </w:rPr>
        <w:t>3.12.3　未来方向</w:t>
      </w:r>
    </w:p>
    <w:p w14:paraId="5A6502E3">
      <w:pPr>
        <w:spacing w:line="360" w:lineRule="auto"/>
        <w:ind w:firstLine="425"/>
      </w:pPr>
      <w:r>
        <w:rPr>
          <w:rFonts w:ascii="宋体" w:hAnsi="宋体" w:eastAsia="宋体"/>
          <w:sz w:val="24"/>
        </w:rPr>
        <w:t>未来数字文旅市场监管与执法创新的发展方向包括：智能化升级——利用AI辅助治理决策；动态化调整——建立实时监测和反馈优化机制；国际化拓展——参与全球治理规则制定；人本化回归——关注游客权益和数字包容。</w:t>
      </w:r>
    </w:p>
    <w:p w14:paraId="704225A0">
      <w:pPr>
        <w:ind w:left="567"/>
      </w:pPr>
      <w:r>
        <w:rPr>
          <w:rFonts w:ascii="楷体" w:hAnsi="楷体" w:eastAsia="楷体"/>
          <w:i/>
          <w:sz w:val="22"/>
        </w:rPr>
        <w:t>**知识卡片：P.R.I.S.M.框架在数字文旅市场监管与执法创新中的应用**</w:t>
      </w:r>
    </w:p>
    <w:p w14:paraId="6B1AC668">
      <w:pPr>
        <w:ind w:left="567"/>
      </w:pPr>
    </w:p>
    <w:p w14:paraId="6EF84108">
      <w:pPr>
        <w:ind w:left="567"/>
      </w:pPr>
      <w:r>
        <w:rPr>
          <w:rFonts w:ascii="楷体" w:hAnsi="楷体" w:eastAsia="楷体"/>
          <w:i/>
          <w:sz w:val="22"/>
        </w:rPr>
        <w:t>P.R.I.S.M.框架的五个维度为数字文旅市场监管与执法创新提供了系统化的分析工具：P（政策框架）提供方向指引，R（法规创新）提供制度保障，I（信息治理）提供技术支撑，S（利益相关者协同）提供社会基础，M（监测评估）提供反馈闭环。五个维度协同推进，构成完整的治理循环。</w:t>
      </w:r>
    </w:p>
    <w:p w14:paraId="0192093A">
      <w:pPr>
        <w:outlineLvl w:val="0"/>
      </w:pPr>
      <w:r>
        <w:rPr>
          <w:rFonts w:ascii="黑体" w:hAnsi="黑体" w:eastAsia="黑体"/>
          <w:b/>
          <w:sz w:val="32"/>
        </w:rPr>
        <w:t>参考文献</w:t>
      </w:r>
    </w:p>
    <w:p w14:paraId="6A6F3D89">
      <w:pPr>
        <w:spacing w:line="360" w:lineRule="auto"/>
        <w:ind w:firstLine="425"/>
      </w:pPr>
      <w:r>
        <w:rPr>
          <w:rFonts w:ascii="宋体" w:hAnsi="宋体" w:eastAsia="宋体"/>
          <w:sz w:val="24"/>
        </w:rPr>
        <w:t>[1] 王世飞. 数字赋能推动精准执法——日照市市场监管局运用"易执法"移动智慧执法系统破解基层执法难题[J]. 2023. 万方数据.</w:t>
      </w:r>
    </w:p>
    <w:p w14:paraId="7D7E0AA7">
      <w:pPr>
        <w:spacing w:line="360" w:lineRule="auto"/>
        <w:ind w:firstLine="425"/>
      </w:pPr>
      <w:r>
        <w:rPr>
          <w:rFonts w:ascii="宋体" w:hAnsi="宋体" w:eastAsia="宋体"/>
          <w:sz w:val="24"/>
        </w:rPr>
        <w:t>[2] 蒋柱君, 曹轩, 彭邵波, 等. 基于文旅融合背景下的指挥调度与移动执法系统研究[J]. 2023. 维普网.</w:t>
      </w:r>
    </w:p>
    <w:p w14:paraId="558CCAA7">
      <w:pPr>
        <w:spacing w:line="360" w:lineRule="auto"/>
        <w:ind w:firstLine="425"/>
      </w:pPr>
      <w:r>
        <w:rPr>
          <w:rFonts w:ascii="宋体" w:hAnsi="宋体" w:eastAsia="宋体"/>
          <w:sz w:val="24"/>
        </w:rPr>
        <w:t>[3] 李荣坤. 柔性执法、联动执法、数字监管为文旅市场保驾护航[J]. 2025. 万方数据.</w:t>
      </w:r>
    </w:p>
    <w:p w14:paraId="1C176DEB">
      <w:pPr>
        <w:spacing w:line="360" w:lineRule="auto"/>
        <w:ind w:firstLine="425"/>
      </w:pPr>
      <w:r>
        <w:rPr>
          <w:rFonts w:ascii="宋体" w:hAnsi="宋体" w:eastAsia="宋体"/>
          <w:sz w:val="24"/>
        </w:rPr>
        <w:t>[4] [作者不详]. "数字+执法"模式在市场监管领域的探索与实践成效[J]. 2025. 万方数据.</w:t>
      </w:r>
    </w:p>
    <w:p w14:paraId="445355E9">
      <w:pPr>
        <w:spacing w:line="360" w:lineRule="auto"/>
        <w:ind w:firstLine="425"/>
      </w:pPr>
      <w:r>
        <w:rPr>
          <w:rFonts w:ascii="宋体" w:hAnsi="宋体" w:eastAsia="宋体"/>
          <w:sz w:val="24"/>
        </w:rPr>
        <w:t>[5] 许改花. 数字化转型背景下市场监管执法的挑战与对策研究[J]. 2025. 万方数据.</w:t>
      </w:r>
    </w:p>
    <w:p w14:paraId="0BBAAA61">
      <w:pPr>
        <w:spacing w:line="360" w:lineRule="auto"/>
        <w:ind w:firstLine="425"/>
      </w:pPr>
      <w:r>
        <w:rPr>
          <w:rFonts w:ascii="宋体" w:hAnsi="宋体" w:eastAsia="宋体"/>
          <w:sz w:val="24"/>
        </w:rPr>
        <w:t>[6] 赵荷花, 木妍蓉. 数字经济视域下旅游在线平台监管的困境及优化路径[J]. 2024. 万方数据.</w:t>
      </w:r>
    </w:p>
    <w:p w14:paraId="58931B3A">
      <w:pPr>
        <w:spacing w:line="360" w:lineRule="auto"/>
        <w:ind w:firstLine="425"/>
      </w:pPr>
      <w:r>
        <w:rPr>
          <w:rFonts w:ascii="宋体" w:hAnsi="宋体" w:eastAsia="宋体"/>
          <w:sz w:val="24"/>
        </w:rPr>
        <w:t>[7] Errichiello L, Micera R. A process-based perspective of smart tourism destination governance[J]. 2021. DOI:10.54055/ejtr.v29i.2436.</w:t>
      </w:r>
    </w:p>
    <w:p w14:paraId="1CC6388F">
      <w:pPr>
        <w:spacing w:line="360" w:lineRule="auto"/>
        <w:ind w:firstLine="425"/>
      </w:pPr>
      <w:r>
        <w:rPr>
          <w:rFonts w:ascii="宋体" w:hAnsi="宋体" w:eastAsia="宋体"/>
          <w:sz w:val="24"/>
        </w:rPr>
        <w:t>[8] 孟凡新. 数字经济视角下网络服务交易平台治理框架和机制研究[J]. 2022. 维普网.</w:t>
      </w:r>
    </w:p>
    <w:p w14:paraId="4A44FA9F">
      <w:pPr>
        <w:spacing w:line="360" w:lineRule="auto"/>
        <w:ind w:firstLine="425"/>
      </w:pPr>
      <w:r>
        <w:rPr>
          <w:rFonts w:ascii="宋体" w:hAnsi="宋体" w:eastAsia="宋体"/>
          <w:sz w:val="24"/>
        </w:rPr>
        <w:t>[9] 张顺, 费威, 佟烁. 数字经济平台的有效治理机制[J]. 2020. 万方数据.</w:t>
      </w:r>
    </w:p>
    <w:p w14:paraId="159FF44F">
      <w:pPr>
        <w:spacing w:line="360" w:lineRule="auto"/>
        <w:ind w:firstLine="425"/>
      </w:pPr>
      <w:r>
        <w:rPr>
          <w:rFonts w:ascii="宋体" w:hAnsi="宋体" w:eastAsia="宋体"/>
          <w:sz w:val="24"/>
        </w:rPr>
        <w:t>[10] 陈伟光, 钟列炀, 裴丹. 平台经济治理:从国家监管向全球治理跨越的逻辑[J]. 2022. 万方数据.</w:t>
      </w:r>
    </w:p>
    <w:p w14:paraId="4E281FED">
      <w:pPr>
        <w:spacing w:line="360" w:lineRule="auto"/>
        <w:ind w:firstLine="425"/>
      </w:pPr>
      <w:r>
        <w:rPr>
          <w:rFonts w:ascii="宋体" w:hAnsi="宋体" w:eastAsia="宋体"/>
          <w:sz w:val="24"/>
        </w:rPr>
        <w:t>[11] 王金伟, 陆林, 王兆峰, 等. 新质生产力赋能旅游业高质量发展[J]. 2024. DOI:10.31497/zrzyxb.20240709.</w:t>
      </w:r>
    </w:p>
    <w:p w14:paraId="2E68A41D">
      <w:pPr>
        <w:spacing w:line="360" w:lineRule="auto"/>
        <w:ind w:firstLine="425"/>
      </w:pPr>
      <w:r>
        <w:rPr>
          <w:rFonts w:ascii="宋体" w:hAnsi="宋体" w:eastAsia="宋体"/>
          <w:sz w:val="24"/>
        </w:rPr>
        <w:t>[12] 赖年根, 罗蓉. Research on the Hierarchical Management of Rural Tourism Industry Chain[J]. 2024. DOI:10.12677/ecl.2024.132478.</w:t>
      </w:r>
    </w:p>
    <w:p w14:paraId="0BA3B575">
      <w:pPr>
        <w:spacing w:line="360" w:lineRule="auto"/>
        <w:ind w:firstLine="425"/>
      </w:pPr>
      <w:r>
        <w:rPr>
          <w:rFonts w:ascii="宋体" w:hAnsi="宋体" w:eastAsia="宋体"/>
          <w:sz w:val="24"/>
        </w:rPr>
        <w:t>[20] Masseno M D, Santos C. Personalization and profiling of tourists[C]//Semantic Scholar, 2019.</w:t>
      </w:r>
    </w:p>
    <w:p w14:paraId="3893E663">
      <w:pPr>
        <w:spacing w:line="360" w:lineRule="auto"/>
        <w:ind w:firstLine="425"/>
      </w:pPr>
      <w:r>
        <w:rPr>
          <w:rFonts w:ascii="宋体" w:hAnsi="宋体" w:eastAsia="宋体"/>
          <w:sz w:val="24"/>
        </w:rPr>
        <w:t>[21] 许改花. 数字化转型背景下市场监管执法的挑战与对策[J]. 2025. 万方数据.</w:t>
      </w:r>
    </w:p>
    <w:p w14:paraId="231F9F1E">
      <w:pPr>
        <w:spacing w:line="360" w:lineRule="auto"/>
        <w:ind w:firstLine="425"/>
      </w:pPr>
      <w:r>
        <w:rPr>
          <w:rFonts w:ascii="宋体" w:hAnsi="宋体" w:eastAsia="宋体"/>
          <w:sz w:val="24"/>
        </w:rPr>
        <w:t>[22] 王世飞. 数字赋能推动精准执法[J]. 2023. 万方数据.</w:t>
      </w:r>
    </w:p>
    <w:p w14:paraId="1C43FD7A">
      <w:pPr>
        <w:spacing w:line="360" w:lineRule="auto"/>
        <w:ind w:firstLine="425"/>
      </w:pPr>
      <w:r>
        <w:rPr>
          <w:rFonts w:ascii="宋体" w:hAnsi="宋体" w:eastAsia="宋体"/>
          <w:sz w:val="24"/>
        </w:rPr>
        <w:t>[23] 蒋柱君, 等. 基于文旅融合背景下的指挥调度与移动执法系统研究[J]. 2023. 维普网.</w:t>
      </w:r>
    </w:p>
    <w:p w14:paraId="3C05E583">
      <w:pPr>
        <w:spacing w:line="360" w:lineRule="auto"/>
        <w:ind w:firstLine="425"/>
      </w:pPr>
      <w:r>
        <w:rPr>
          <w:rFonts w:ascii="宋体" w:hAnsi="宋体" w:eastAsia="宋体"/>
          <w:sz w:val="24"/>
        </w:rPr>
        <w:t>[24] 李荣坤. 柔性执法、联动执法、数字监管为文旅市场保驾护航[J]. 2025. 万方数据.</w:t>
      </w:r>
    </w:p>
    <w:p w14:paraId="494623A5">
      <w:pPr>
        <w:spacing w:line="360" w:lineRule="auto"/>
        <w:ind w:firstLine="425"/>
      </w:pPr>
      <w:r>
        <w:rPr>
          <w:rFonts w:ascii="宋体" w:hAnsi="宋体" w:eastAsia="宋体"/>
          <w:sz w:val="24"/>
        </w:rPr>
        <w:t>[25] 孟凡新. 数字经济视角下网络服务交易平台治理框架[J]. 2022. 维普网.</w:t>
      </w:r>
    </w:p>
    <w:p w14:paraId="41FB9E25">
      <w:r>
        <w:br w:type="page"/>
      </w:r>
    </w:p>
    <w:p w14:paraId="79D78A1D">
      <w:pPr>
        <w:jc w:val="center"/>
        <w:outlineLvl w:val="0"/>
      </w:pPr>
      <w:r>
        <w:rPr>
          <w:rFonts w:ascii="黑体" w:hAnsi="黑体" w:eastAsia="黑体"/>
          <w:b/>
          <w:sz w:val="36"/>
        </w:rPr>
        <w:t>第6章　文旅数据治理与数据确权制度</w:t>
      </w:r>
    </w:p>
    <w:p w14:paraId="51FE1D6E">
      <w:pPr>
        <w:outlineLvl w:val="0"/>
      </w:pPr>
      <w:r>
        <w:rPr>
          <w:rFonts w:ascii="黑体" w:hAnsi="黑体" w:eastAsia="黑体"/>
          <w:b/>
          <w:sz w:val="32"/>
        </w:rPr>
        <w:t>学习目标</w:t>
      </w:r>
    </w:p>
    <w:p w14:paraId="65A42BE4">
      <w:pPr>
        <w:spacing w:line="360" w:lineRule="auto"/>
        <w:ind w:firstLine="425"/>
      </w:pPr>
      <w:r>
        <w:rPr>
          <w:rFonts w:ascii="宋体" w:hAnsi="宋体" w:eastAsia="宋体"/>
          <w:sz w:val="24"/>
        </w:rPr>
        <w:t>1. [识记] 掌握数据治理的基本概念、文旅数据的法律属性分类、数据确权的主要理论。</w:t>
      </w:r>
    </w:p>
    <w:p w14:paraId="04B53608">
      <w:pPr>
        <w:spacing w:line="360" w:lineRule="auto"/>
        <w:ind w:firstLine="425"/>
      </w:pPr>
      <w:r>
        <w:rPr>
          <w:rFonts w:ascii="宋体" w:hAnsi="宋体" w:eastAsia="宋体"/>
          <w:sz w:val="24"/>
        </w:rPr>
        <w:t>2. [理解] 理解数据确权"双阶构造"理论的逻辑结构，把握数据安全与个人信息保护的法律框架。</w:t>
      </w:r>
    </w:p>
    <w:p w14:paraId="70C03BDC">
      <w:pPr>
        <w:spacing w:line="360" w:lineRule="auto"/>
        <w:ind w:firstLine="425"/>
      </w:pPr>
      <w:r>
        <w:rPr>
          <w:rFonts w:ascii="宋体" w:hAnsi="宋体" w:eastAsia="宋体"/>
          <w:sz w:val="24"/>
        </w:rPr>
        <w:t>3. [应用] 能够运用数据治理框架分析文旅企业的数据管理实践。</w:t>
      </w:r>
    </w:p>
    <w:p w14:paraId="122619F7">
      <w:pPr>
        <w:spacing w:line="360" w:lineRule="auto"/>
        <w:ind w:firstLine="425"/>
      </w:pPr>
      <w:r>
        <w:rPr>
          <w:rFonts w:ascii="宋体" w:hAnsi="宋体" w:eastAsia="宋体"/>
          <w:sz w:val="24"/>
        </w:rPr>
        <w:t>4. [分析] 分析文旅数据要素市场化面临的制度障碍和技术难题。</w:t>
      </w:r>
    </w:p>
    <w:p w14:paraId="77E058CF">
      <w:pPr>
        <w:spacing w:line="360" w:lineRule="auto"/>
        <w:ind w:firstLine="425"/>
      </w:pPr>
      <w:r>
        <w:rPr>
          <w:rFonts w:ascii="宋体" w:hAnsi="宋体" w:eastAsia="宋体"/>
          <w:sz w:val="24"/>
        </w:rPr>
        <w:t>5. [评价] 评价不同数据确权理论的优势和局限。</w:t>
      </w:r>
    </w:p>
    <w:p w14:paraId="077EE410">
      <w:pPr>
        <w:spacing w:line="360" w:lineRule="auto"/>
        <w:ind w:firstLine="425"/>
      </w:pPr>
      <w:r>
        <w:rPr>
          <w:rFonts w:ascii="宋体" w:hAnsi="宋体" w:eastAsia="宋体"/>
          <w:sz w:val="24"/>
        </w:rPr>
        <w:t>6. [创造] 设计一个文旅数据流通交易的法律框架方案。</w:t>
      </w:r>
    </w:p>
    <w:p w14:paraId="1B55F7C3">
      <w:pPr>
        <w:outlineLvl w:val="0"/>
      </w:pPr>
      <w:r>
        <w:rPr>
          <w:rFonts w:ascii="黑体" w:hAnsi="黑体" w:eastAsia="黑体"/>
          <w:b/>
          <w:sz w:val="32"/>
        </w:rPr>
        <w:t>导入案例：景区游客数据的"归谁所有"之问</w:t>
      </w:r>
    </w:p>
    <w:p w14:paraId="6424E08B">
      <w:pPr>
        <w:spacing w:line="360" w:lineRule="auto"/>
        <w:ind w:firstLine="425"/>
      </w:pPr>
      <w:r>
        <w:rPr>
          <w:rFonts w:ascii="宋体" w:hAnsi="宋体" w:eastAsia="宋体"/>
          <w:sz w:val="24"/>
        </w:rPr>
        <w:t>某5A级景区部署了智能感知系统，实时采集游客的位置轨迹、停留时间、消费行为等数据。这些数据对于景区运营优化、政府旅游管理、商户精准营销和游客个性化服务都具有重要价值。但一个基本问题随之产生：这些数据归谁所有？游客作为数据主体是否有权控制自己的行为数据？景区作为数据采集者是否享有数据的处置权？政府是否有权要求景区共享数据？商户是否有权获取游客在景区的消费数据？这一案例揭示了文旅数据确权的核心难题——数据的多主体性和利益复杂性。</w:t>
      </w:r>
    </w:p>
    <w:p w14:paraId="07A028FE">
      <w:pPr>
        <w:outlineLvl w:val="1"/>
      </w:pPr>
      <w:r>
        <w:rPr>
          <w:rFonts w:ascii="黑体" w:hAnsi="黑体" w:eastAsia="黑体"/>
          <w:b/>
          <w:sz w:val="32"/>
        </w:rPr>
        <w:t>6.1　数据治理的理论基础与制度框架</w:t>
      </w:r>
    </w:p>
    <w:p w14:paraId="6733BCDB">
      <w:pPr>
        <w:outlineLvl w:val="2"/>
      </w:pPr>
      <w:r>
        <w:rPr>
          <w:rFonts w:ascii="黑体" w:hAnsi="黑体" w:eastAsia="黑体"/>
          <w:b/>
          <w:sz w:val="28"/>
        </w:rPr>
        <w:t>6.1.1　数据治理的概念演进</w:t>
      </w:r>
    </w:p>
    <w:p w14:paraId="2BD05D22">
      <w:pPr>
        <w:spacing w:line="360" w:lineRule="auto"/>
        <w:ind w:firstLine="425"/>
      </w:pPr>
      <w:r>
        <w:rPr>
          <w:rFonts w:ascii="宋体" w:hAnsi="宋体" w:eastAsia="宋体"/>
          <w:sz w:val="24"/>
        </w:rPr>
        <w:t>数据治理经历了从"数据管理"到"数据治理"再到"数据要素治理"的演进。Yallop和Seraphin强调，数据治理是旅游和酒店业中组织采用的政策和程序，是跨职能的管理框架，涵盖数据质量、数据安全、数据隐私和数据价值等多个维度[1]。数据要素治理则进一步将数据视为生产要素，关注数据的产权配置、流通交易和价值分配。</w:t>
      </w:r>
    </w:p>
    <w:p w14:paraId="070C5EF1">
      <w:pPr>
        <w:outlineLvl w:val="2"/>
      </w:pPr>
      <w:r>
        <w:rPr>
          <w:rFonts w:ascii="黑体" w:hAnsi="黑体" w:eastAsia="黑体"/>
          <w:b/>
          <w:sz w:val="28"/>
        </w:rPr>
        <w:t>6.1.2　文旅数据的分类</w:t>
      </w:r>
    </w:p>
    <w:p w14:paraId="7871F140">
      <w:pPr>
        <w:spacing w:line="360" w:lineRule="auto"/>
        <w:ind w:firstLine="425"/>
      </w:pPr>
      <w:r>
        <w:rPr>
          <w:rFonts w:ascii="宋体" w:hAnsi="宋体" w:eastAsia="宋体"/>
          <w:sz w:val="24"/>
        </w:rPr>
        <w:t>文旅数据可以从多个维度进行分类。按数据来源分为游客数据（个人信息、行为数据、评价数据）、企业数据（经营数据、财务数据、管理数据）、政府数据（监管数据、统计数据、公共数据）和物联网数据（传感器数据、定位数据、环境数据）。按数据敏感度分为公开数据、内部数据和敏感数据。按数据形态分为结构化数据（数据库、表格）和非结构化数据（文本、图像、视频）。</w:t>
      </w:r>
    </w:p>
    <w:p w14:paraId="052B760B">
      <w:pPr>
        <w:outlineLvl w:val="2"/>
      </w:pPr>
      <w:r>
        <w:rPr>
          <w:rFonts w:ascii="黑体" w:hAnsi="黑体" w:eastAsia="黑体"/>
          <w:b/>
          <w:sz w:val="28"/>
        </w:rPr>
        <w:t>6.1.3　数据治理的制度框架</w:t>
      </w:r>
    </w:p>
    <w:p w14:paraId="29D1E84A">
      <w:pPr>
        <w:spacing w:line="360" w:lineRule="auto"/>
        <w:ind w:firstLine="425"/>
      </w:pPr>
      <w:r>
        <w:rPr>
          <w:rFonts w:ascii="宋体" w:hAnsi="宋体" w:eastAsia="宋体"/>
          <w:sz w:val="24"/>
        </w:rPr>
        <w:t>文旅数据治理的制度框架包括四个层次。法律层——《数据安全法》《个人信息保护法》《网络安全法》等基础法律。行政法规层——各领域的实施细则和管理办法。标准层——数据格式标准、安全标准、质量标准等技术规范。组织层——数据治理组织架构、职责分工和流程规范。</w:t>
      </w:r>
    </w:p>
    <w:p w14:paraId="066706A1">
      <w:pPr>
        <w:outlineLvl w:val="1"/>
      </w:pPr>
      <w:r>
        <w:rPr>
          <w:rFonts w:ascii="黑体" w:hAnsi="黑体" w:eastAsia="黑体"/>
          <w:b/>
          <w:sz w:val="32"/>
        </w:rPr>
        <w:t>6.2　文旅数据的法律属性与权利配置</w:t>
      </w:r>
    </w:p>
    <w:p w14:paraId="12F567A8">
      <w:pPr>
        <w:outlineLvl w:val="2"/>
      </w:pPr>
      <w:r>
        <w:rPr>
          <w:rFonts w:ascii="黑体" w:hAnsi="黑体" w:eastAsia="黑体"/>
          <w:b/>
          <w:sz w:val="28"/>
        </w:rPr>
        <w:t>6.2.1　数据的法律属性争议</w:t>
      </w:r>
    </w:p>
    <w:p w14:paraId="192349AB">
      <w:pPr>
        <w:spacing w:line="360" w:lineRule="auto"/>
        <w:ind w:firstLine="425"/>
      </w:pPr>
      <w:r>
        <w:rPr>
          <w:rFonts w:ascii="宋体" w:hAnsi="宋体" w:eastAsia="宋体"/>
          <w:sz w:val="24"/>
        </w:rPr>
        <w:t>数据的法律属性是当前法学研究的焦点问题。对外经济贸易大学法学院的研究指出，数据没有特定性、独立性，亦不属于无形物，不能归入表彰民事权利的客体；数据无独立经济价值，其交易性受制于信息的内容[2]。而清华大学法学院的研究则认为，数据权属及其分配规则不清已成为数字经济发展的最大制度障碍，应当设定数据原发者拥有数据所有权与数据处理者拥有数据用益权的二元权利结构[3]。</w:t>
      </w:r>
    </w:p>
    <w:p w14:paraId="3106055B">
      <w:pPr>
        <w:outlineLvl w:val="2"/>
      </w:pPr>
      <w:r>
        <w:rPr>
          <w:rFonts w:ascii="黑体" w:hAnsi="黑体" w:eastAsia="黑体"/>
          <w:b/>
          <w:sz w:val="28"/>
        </w:rPr>
        <w:t>6.2.2　王利明的"权利束"理论</w:t>
      </w:r>
    </w:p>
    <w:p w14:paraId="731E319F">
      <w:pPr>
        <w:spacing w:line="360" w:lineRule="auto"/>
        <w:ind w:firstLine="425"/>
      </w:pPr>
      <w:r>
        <w:rPr>
          <w:rFonts w:ascii="宋体" w:hAnsi="宋体" w:eastAsia="宋体"/>
          <w:sz w:val="24"/>
        </w:rPr>
        <w:t>王利明提出借鉴"权利束"理论作为数据权益的分析框架[4]。他认为，数据中包含了复杂的权益类型，各种权益呈现出网状结构，尤其是数据权益中常常包含个人信息权益，其与个人信息具有不可分割性。这一理论为文旅数据的确权提供了更精细的分析工具——不同主体对同一数据集可能享有不同维度的权益。</w:t>
      </w:r>
    </w:p>
    <w:p w14:paraId="3F752581">
      <w:pPr>
        <w:outlineLvl w:val="2"/>
      </w:pPr>
      <w:r>
        <w:rPr>
          <w:rFonts w:ascii="黑体" w:hAnsi="黑体" w:eastAsia="黑体"/>
          <w:b/>
          <w:sz w:val="28"/>
        </w:rPr>
        <w:t>6.2.3　文旅数据的权利配置</w:t>
      </w:r>
    </w:p>
    <w:p w14:paraId="4678F548">
      <w:pPr>
        <w:spacing w:line="360" w:lineRule="auto"/>
        <w:ind w:firstLine="425"/>
      </w:pPr>
      <w:r>
        <w:rPr>
          <w:rFonts w:ascii="宋体" w:hAnsi="宋体" w:eastAsia="宋体"/>
          <w:sz w:val="24"/>
        </w:rPr>
        <w:t>基于上述理论，文旅数据的权利配置可以采用"分层确权"模式。个人数据层——游客对其个人信息享有知情权、同意权、删除权等，依据《个人信息保护法》保护。企业数据层——企业对其投入资源采集和处理的数据享有数据用益权，包括数据的使用权、收益权和有限处分权。公共数据层——政府公共数据应当依法开放共享，遵循"以开放为原则、不开放为例外"的方针。</w:t>
      </w:r>
    </w:p>
    <w:p w14:paraId="6BB67C91">
      <w:pPr>
        <w:outlineLvl w:val="1"/>
      </w:pPr>
      <w:r>
        <w:rPr>
          <w:rFonts w:ascii="黑体" w:hAnsi="黑体" w:eastAsia="黑体"/>
          <w:b/>
          <w:sz w:val="32"/>
        </w:rPr>
        <w:t>6.3　数据确权的"双阶构造"理论</w:t>
      </w:r>
    </w:p>
    <w:p w14:paraId="2F6856B8">
      <w:pPr>
        <w:outlineLvl w:val="2"/>
      </w:pPr>
      <w:r>
        <w:rPr>
          <w:rFonts w:ascii="黑体" w:hAnsi="黑体" w:eastAsia="黑体"/>
          <w:b/>
          <w:sz w:val="28"/>
        </w:rPr>
        <w:t>6.3.1　金耀的双阶构造</w:t>
      </w:r>
    </w:p>
    <w:p w14:paraId="61B451B0">
      <w:pPr>
        <w:spacing w:line="360" w:lineRule="auto"/>
        <w:ind w:firstLine="425"/>
      </w:pPr>
      <w:r>
        <w:rPr>
          <w:rFonts w:ascii="宋体" w:hAnsi="宋体" w:eastAsia="宋体"/>
          <w:sz w:val="24"/>
        </w:rPr>
        <w:t>金耀提出了"数据持有者权"的双阶构造理论，将数据确权融入治理模式，呈现"数据持有权+数据访问权"的双阶结构[5]。这一理论的核心是：数据持有权解决"谁可以控制数据"的问题，数据访问权解决"谁可以使用数据"的问题。两者构成一个动态平衡——持有权保护数据控制者的利益，访问权保障数据流通和共享的需要。</w:t>
      </w:r>
    </w:p>
    <w:p w14:paraId="6CF33B56">
      <w:pPr>
        <w:outlineLvl w:val="2"/>
      </w:pPr>
      <w:r>
        <w:rPr>
          <w:rFonts w:ascii="黑体" w:hAnsi="黑体" w:eastAsia="黑体"/>
          <w:b/>
          <w:sz w:val="28"/>
        </w:rPr>
        <w:t>6.3.2　在文旅领域的应用</w:t>
      </w:r>
    </w:p>
    <w:p w14:paraId="43E6A990">
      <w:pPr>
        <w:spacing w:line="360" w:lineRule="auto"/>
        <w:ind w:firstLine="425"/>
      </w:pPr>
      <w:r>
        <w:rPr>
          <w:rFonts w:ascii="宋体" w:hAnsi="宋体" w:eastAsia="宋体"/>
          <w:sz w:val="24"/>
        </w:rPr>
        <w:t>在文旅领域，双阶构造理论的应用可以解决以下问题。景区作为游客数据的采集者，享有数据持有权——可以控制数据的使用和流转；但政府和研究机构基于公共利益需要，享有数据访问权——可以要求景区在保护隐私的前提下共享统计数据。在线旅游平台作为交易数据的持有者，享有数据持有权；但平台内经营者对其自身的交易数据享有访问权——有权获取涉及自身经营的数据。</w:t>
      </w:r>
    </w:p>
    <w:p w14:paraId="60E5D5B6">
      <w:pPr>
        <w:outlineLvl w:val="2"/>
      </w:pPr>
      <w:r>
        <w:rPr>
          <w:rFonts w:ascii="黑体" w:hAnsi="黑体" w:eastAsia="黑体"/>
          <w:b/>
          <w:sz w:val="28"/>
        </w:rPr>
        <w:t>6.3.3　李爱君的数据权利属性研究</w:t>
      </w:r>
    </w:p>
    <w:p w14:paraId="08FA35F1">
      <w:pPr>
        <w:spacing w:line="360" w:lineRule="auto"/>
        <w:ind w:firstLine="425"/>
      </w:pPr>
      <w:r>
        <w:rPr>
          <w:rFonts w:ascii="宋体" w:hAnsi="宋体" w:eastAsia="宋体"/>
          <w:sz w:val="24"/>
        </w:rPr>
        <w:t>李爱君从权利属性角度分析了数据的法律特征，认为数据具有客体属性、确定性、独立性等特征，应当以数据权利为切入点，以数据客体为核心进行权利配置[6]。这一研究为文旅数据确权提供了理论支撑。</w:t>
      </w:r>
    </w:p>
    <w:p w14:paraId="651BB54D">
      <w:pPr>
        <w:outlineLvl w:val="1"/>
      </w:pPr>
      <w:r>
        <w:rPr>
          <w:rFonts w:ascii="黑体" w:hAnsi="黑体" w:eastAsia="黑体"/>
          <w:b/>
          <w:sz w:val="32"/>
        </w:rPr>
        <w:t>6.4　文旅数据安全与个人信息保护</w:t>
      </w:r>
    </w:p>
    <w:p w14:paraId="1B9E9881">
      <w:pPr>
        <w:outlineLvl w:val="2"/>
      </w:pPr>
      <w:r>
        <w:rPr>
          <w:rFonts w:ascii="黑体" w:hAnsi="黑体" w:eastAsia="黑体"/>
          <w:b/>
          <w:sz w:val="28"/>
        </w:rPr>
        <w:t>6.4.1　数据安全法律框架</w:t>
      </w:r>
    </w:p>
    <w:p w14:paraId="1C9EE315">
      <w:pPr>
        <w:spacing w:line="360" w:lineRule="auto"/>
        <w:ind w:firstLine="425"/>
      </w:pPr>
      <w:r>
        <w:rPr>
          <w:rFonts w:ascii="宋体" w:hAnsi="宋体" w:eastAsia="宋体"/>
          <w:sz w:val="24"/>
        </w:rPr>
        <w:t>《数据安全法》建立了数据分类分级保护制度，要求根据数据在经济社会发展中的重要程度以及一旦遭到篡改、破坏、泄露或者非法获取、非法利用，对国家安全、公共利益或者个人、组织合法权益造成的危害程度，对数据实行分类分级保护。文旅数据的安全分类分级需要考虑数据的敏感程度、影响范围和潜在风险。</w:t>
      </w:r>
    </w:p>
    <w:p w14:paraId="36273FF6">
      <w:pPr>
        <w:outlineLvl w:val="2"/>
      </w:pPr>
      <w:r>
        <w:rPr>
          <w:rFonts w:ascii="黑体" w:hAnsi="黑体" w:eastAsia="黑体"/>
          <w:b/>
          <w:sz w:val="28"/>
        </w:rPr>
        <w:t>6.4.2　个人信息保护</w:t>
      </w:r>
    </w:p>
    <w:p w14:paraId="254F60E1">
      <w:pPr>
        <w:spacing w:line="360" w:lineRule="auto"/>
        <w:ind w:firstLine="425"/>
      </w:pPr>
      <w:r>
        <w:rPr>
          <w:rFonts w:ascii="宋体" w:hAnsi="宋体" w:eastAsia="宋体"/>
          <w:sz w:val="24"/>
        </w:rPr>
        <w:t>《个人信息保护法》为游客数据保护提供了基本框架。文旅经营者在处理游客个人信息时应当遵循合法、正当、必要和诚信原则，取得游客的知情同意，最小化收集个人信息，并采取必要措施保障信息安全。Masseno和Santos的研究从数据保护视角分析了智慧旅游目的地中个性化和用户画像对隐私的风险，提出了算法问责的技术要求[7]。</w:t>
      </w:r>
    </w:p>
    <w:p w14:paraId="18162595">
      <w:pPr>
        <w:outlineLvl w:val="2"/>
      </w:pPr>
      <w:r>
        <w:rPr>
          <w:rFonts w:ascii="黑体" w:hAnsi="黑体" w:eastAsia="黑体"/>
          <w:b/>
          <w:sz w:val="28"/>
        </w:rPr>
        <w:t>6.4.3　跨境数据流动</w:t>
      </w:r>
    </w:p>
    <w:p w14:paraId="2B1336FB">
      <w:pPr>
        <w:spacing w:line="360" w:lineRule="auto"/>
        <w:ind w:firstLine="425"/>
      </w:pPr>
      <w:r>
        <w:rPr>
          <w:rFonts w:ascii="宋体" w:hAnsi="宋体" w:eastAsia="宋体"/>
          <w:sz w:val="24"/>
        </w:rPr>
        <w:t>跨境旅游中的数据流动涉及不同法域的数据保护法律。曾丽洁的研究分析了欧盟GDPR框架下中国跨境旅游企业的合规路径[8]。跨境数据流动的法律规制需要在促进数据流通和保护数据安全之间取得平衡。</w:t>
      </w:r>
    </w:p>
    <w:p w14:paraId="2FDC7F48">
      <w:pPr>
        <w:outlineLvl w:val="1"/>
      </w:pPr>
      <w:r>
        <w:rPr>
          <w:rFonts w:ascii="黑体" w:hAnsi="黑体" w:eastAsia="黑体"/>
          <w:b/>
          <w:sz w:val="32"/>
        </w:rPr>
        <w:t>6.5　数据要素市场化与文旅数据流通</w:t>
      </w:r>
    </w:p>
    <w:p w14:paraId="1970F0C3">
      <w:pPr>
        <w:outlineLvl w:val="2"/>
      </w:pPr>
      <w:r>
        <w:rPr>
          <w:rFonts w:ascii="黑体" w:hAnsi="黑体" w:eastAsia="黑体"/>
          <w:b/>
          <w:sz w:val="28"/>
        </w:rPr>
        <w:t>6.5.1　数据要素市场化的制度需求</w:t>
      </w:r>
    </w:p>
    <w:p w14:paraId="5A949CB3">
      <w:pPr>
        <w:spacing w:line="360" w:lineRule="auto"/>
        <w:ind w:firstLine="425"/>
      </w:pPr>
      <w:r>
        <w:rPr>
          <w:rFonts w:ascii="宋体" w:hAnsi="宋体" w:eastAsia="宋体"/>
          <w:sz w:val="24"/>
        </w:rPr>
        <w:t>[作者不详]的研究基于TOE框架分析了64份地方政策文本，发现中国数据确权面临技术滞后性、体制非系统性、环境薄弱性等困境[9]。文旅数据要素市场化需要解决三个基本问题：数据确权——明确数据的权属归属；数据定价——建立数据价值的评估和定价机制；数据交易——建立安全高效的数据交易平台。</w:t>
      </w:r>
    </w:p>
    <w:p w14:paraId="4B702B25">
      <w:pPr>
        <w:outlineLvl w:val="2"/>
      </w:pPr>
      <w:r>
        <w:rPr>
          <w:rFonts w:ascii="黑体" w:hAnsi="黑体" w:eastAsia="黑体"/>
          <w:b/>
          <w:sz w:val="28"/>
        </w:rPr>
        <w:t>6.5.2　文旅数据流通的模式</w:t>
      </w:r>
    </w:p>
    <w:p w14:paraId="3CEDEFED">
      <w:pPr>
        <w:spacing w:line="360" w:lineRule="auto"/>
        <w:ind w:firstLine="425"/>
      </w:pPr>
      <w:r>
        <w:rPr>
          <w:rFonts w:ascii="宋体" w:hAnsi="宋体" w:eastAsia="宋体"/>
          <w:sz w:val="24"/>
        </w:rPr>
        <w:t>文旅数据流通可以采用以下模式。数据共享模式——政府部门之间的数据共享，以公共数据开放为重点。数据交易模式——通过数据交易平台进行市场化交易，以企业数据为主。数据合作模式——多方基于协议进行数据联合开发和利用。数据信托模式——由受托人代为管理数据，平衡数据主体和数据使用者的利益。</w:t>
      </w:r>
    </w:p>
    <w:p w14:paraId="4003B584">
      <w:pPr>
        <w:outlineLvl w:val="2"/>
      </w:pPr>
      <w:r>
        <w:rPr>
          <w:rFonts w:ascii="黑体" w:hAnsi="黑体" w:eastAsia="黑体"/>
          <w:b/>
          <w:sz w:val="28"/>
        </w:rPr>
        <w:t>6.5.3　制度保障</w:t>
      </w:r>
    </w:p>
    <w:p w14:paraId="66C1B40D">
      <w:pPr>
        <w:spacing w:line="360" w:lineRule="auto"/>
        <w:ind w:firstLine="425"/>
      </w:pPr>
      <w:r>
        <w:rPr>
          <w:rFonts w:ascii="宋体" w:hAnsi="宋体" w:eastAsia="宋体"/>
          <w:sz w:val="24"/>
        </w:rPr>
        <w:t>文旅数据流通的制度保障需要从P.R.I.S.M.框架的五个维度推进。P（政策框架）——制定文旅数据要素市场化的发展规划和配套政策。R（法规创新）——完善数据确权、数据交易、数据安全的法律法规。I（信息治理）——建立文旅数据标准体系和质量评估机制。S（利益相关者协同）——构建政府、企业、消费者多方参与的数据治理机制。M（监测评估）——建立数据流通的监测和评估体系。</w:t>
      </w:r>
    </w:p>
    <w:p w14:paraId="56EBDD2E">
      <w:pPr>
        <w:ind w:left="567"/>
      </w:pPr>
      <w:r>
        <w:rPr>
          <w:rFonts w:ascii="楷体" w:hAnsi="楷体" w:eastAsia="楷体"/>
          <w:i/>
          <w:sz w:val="22"/>
        </w:rPr>
        <w:t>**知识卡片6-1：文旅数据的"三权分置"**</w:t>
      </w:r>
    </w:p>
    <w:p w14:paraId="5CA59D66">
      <w:pPr>
        <w:ind w:left="567"/>
      </w:pPr>
    </w:p>
    <w:p w14:paraId="0307878C">
      <w:pPr>
        <w:ind w:left="567"/>
      </w:pPr>
      <w:r>
        <w:rPr>
          <w:rFonts w:ascii="楷体" w:hAnsi="楷体" w:eastAsia="楷体"/>
          <w:i/>
          <w:sz w:val="22"/>
        </w:rPr>
        <w:t>参考"数据持有者权"的双阶构造理论，文旅数据的权利配置可以探索"三权分置"模式：**数据所有权**——归属于数据原发者（如游客对其个人信息享有原始权利）；**数据持有权**——归属于数据采集和处理者（如景区、平台对采集的数据享有持有权）；**数据使用权**——在持有权基础上派生的使用权，可以通过授权、交易等方式流转。三权分置的优势在于既保护了数据主体的权益，又赋予了数据经营者足够的激励，同时促进了数据的流通利用。</w:t>
      </w:r>
    </w:p>
    <w:p w14:paraId="6C90E86A">
      <w:pPr>
        <w:outlineLvl w:val="0"/>
      </w:pPr>
      <w:r>
        <w:rPr>
          <w:rFonts w:ascii="黑体" w:hAnsi="黑体" w:eastAsia="黑体"/>
          <w:b/>
          <w:sz w:val="32"/>
        </w:rPr>
        <w:t>本章小结</w:t>
      </w:r>
    </w:p>
    <w:p w14:paraId="52A32306">
      <w:pPr>
        <w:spacing w:line="360" w:lineRule="auto"/>
        <w:ind w:firstLine="425"/>
      </w:pPr>
      <w:r>
        <w:rPr>
          <w:rFonts w:ascii="宋体" w:hAnsi="宋体" w:eastAsia="宋体"/>
          <w:sz w:val="24"/>
        </w:rPr>
        <w:t>本章系统探讨了文旅数据治理与数据确权制度的核心议题。数据治理经历了从数据管理到数据要素治理的演进，其制度框架包括法律、行政法规、标准和组织四个层次。数据的法律属性存在争议，"权利束"理论和"双阶构造"理论为文旅数据确权提供了分析工具。文旅数据安全需要遵循分类分级保护制度，个人信息保护应当遵循合法、正当、必要原则。数据要素市场化需要解决确权、定价和交易三个基本问题，其制度保障需要从P.R.I.S.M.框架的五个维度系统推进。</w:t>
      </w:r>
    </w:p>
    <w:p w14:paraId="0025760D">
      <w:pPr>
        <w:outlineLvl w:val="0"/>
      </w:pPr>
      <w:r>
        <w:rPr>
          <w:rFonts w:ascii="黑体" w:hAnsi="黑体" w:eastAsia="黑体"/>
          <w:b/>
          <w:sz w:val="32"/>
        </w:rPr>
        <w:t>思考题</w:t>
      </w:r>
    </w:p>
    <w:p w14:paraId="60794AC7">
      <w:pPr>
        <w:spacing w:line="360" w:lineRule="auto"/>
        <w:ind w:firstLine="425"/>
      </w:pPr>
      <w:r>
        <w:rPr>
          <w:rFonts w:ascii="宋体" w:hAnsi="宋体" w:eastAsia="宋体"/>
          <w:sz w:val="24"/>
        </w:rPr>
        <w:t>1. [识记] 简述数据确权"双阶构造"理论的核心内容。</w:t>
      </w:r>
    </w:p>
    <w:p w14:paraId="772C1A69">
      <w:pPr>
        <w:spacing w:line="360" w:lineRule="auto"/>
        <w:ind w:firstLine="425"/>
      </w:pPr>
      <w:r>
        <w:rPr>
          <w:rFonts w:ascii="宋体" w:hAnsi="宋体" w:eastAsia="宋体"/>
          <w:sz w:val="24"/>
        </w:rPr>
        <w:t>2. [理解] 为什么说景区游客数据的"归谁所有"是一个复杂问题？涉及哪些利益主体？</w:t>
      </w:r>
    </w:p>
    <w:p w14:paraId="73150274">
      <w:pPr>
        <w:spacing w:line="360" w:lineRule="auto"/>
        <w:ind w:firstLine="425"/>
      </w:pPr>
      <w:r>
        <w:rPr>
          <w:rFonts w:ascii="宋体" w:hAnsi="宋体" w:eastAsia="宋体"/>
          <w:sz w:val="24"/>
        </w:rPr>
        <w:t>3. [应用] 运用数据治理框架，分析一个文旅企业的数据管理实践，指出问题和改进方向。</w:t>
      </w:r>
    </w:p>
    <w:p w14:paraId="00462266">
      <w:pPr>
        <w:spacing w:line="360" w:lineRule="auto"/>
        <w:ind w:firstLine="425"/>
      </w:pPr>
      <w:r>
        <w:rPr>
          <w:rFonts w:ascii="宋体" w:hAnsi="宋体" w:eastAsia="宋体"/>
          <w:sz w:val="24"/>
        </w:rPr>
        <w:t>4. [分析] 分析文旅数据要素市场化面临的制度障碍，提出破解路径。</w:t>
      </w:r>
    </w:p>
    <w:p w14:paraId="66C37F76">
      <w:pPr>
        <w:spacing w:line="360" w:lineRule="auto"/>
        <w:ind w:firstLine="425"/>
      </w:pPr>
      <w:r>
        <w:rPr>
          <w:rFonts w:ascii="宋体" w:hAnsi="宋体" w:eastAsia="宋体"/>
          <w:sz w:val="24"/>
        </w:rPr>
        <w:t>5. [评价] 比较王利明的"权利束"理论和金耀的"双阶构造"理论，评价各自的优势和局限。</w:t>
      </w:r>
    </w:p>
    <w:p w14:paraId="5921F9C5">
      <w:pPr>
        <w:spacing w:line="360" w:lineRule="auto"/>
        <w:ind w:firstLine="425"/>
      </w:pPr>
      <w:r>
        <w:rPr>
          <w:rFonts w:ascii="宋体" w:hAnsi="宋体" w:eastAsia="宋体"/>
          <w:sz w:val="24"/>
        </w:rPr>
        <w:t>6. [创造] 设计一个文旅数据流通交易的法律框架方案，包含确权规则、定价机制、交易流程和保障措施。</w:t>
      </w:r>
    </w:p>
    <w:p w14:paraId="3D6E4C37">
      <w:pPr>
        <w:outlineLvl w:val="1"/>
      </w:pPr>
      <w:r>
        <w:rPr>
          <w:rFonts w:ascii="黑体" w:hAnsi="黑体" w:eastAsia="黑体"/>
          <w:b/>
          <w:sz w:val="32"/>
        </w:rPr>
        <w:t>3.11　国际比较与经验借鉴</w:t>
      </w:r>
    </w:p>
    <w:p w14:paraId="49304804">
      <w:pPr>
        <w:outlineLvl w:val="2"/>
      </w:pPr>
      <w:r>
        <w:rPr>
          <w:rFonts w:ascii="黑体" w:hAnsi="黑体" w:eastAsia="黑体"/>
          <w:b/>
          <w:sz w:val="28"/>
        </w:rPr>
        <w:t>3.11.1　国际经验比较</w:t>
      </w:r>
    </w:p>
    <w:p w14:paraId="02BF10B3">
      <w:pPr>
        <w:spacing w:line="360" w:lineRule="auto"/>
        <w:ind w:firstLine="425"/>
      </w:pPr>
      <w:r>
        <w:rPr>
          <w:rFonts w:ascii="宋体" w:hAnsi="宋体" w:eastAsia="宋体"/>
          <w:sz w:val="24"/>
        </w:rPr>
        <w:t>在国际层面，文旅数据治理与数据确权制度的相关实践呈现出不同路径。欧盟以法规为先导，通过严格的法律框架规范数字治理行为；美国以市场为导向，通过行业自律和市场竞争推动创新；东南亚国家以国家战略为引领，通过顶层设计推动数字化转型。这些经验为中国提供了重要参考。</w:t>
      </w:r>
    </w:p>
    <w:p w14:paraId="7D98D798">
      <w:pPr>
        <w:outlineLvl w:val="2"/>
      </w:pPr>
      <w:r>
        <w:rPr>
          <w:rFonts w:ascii="黑体" w:hAnsi="黑体" w:eastAsia="黑体"/>
          <w:b/>
          <w:sz w:val="28"/>
        </w:rPr>
        <w:t>3.11.2　比较启示</w:t>
      </w:r>
    </w:p>
    <w:p w14:paraId="706FC791">
      <w:pPr>
        <w:spacing w:line="360" w:lineRule="auto"/>
        <w:ind w:firstLine="425"/>
      </w:pPr>
      <w:r>
        <w:rPr>
          <w:rFonts w:ascii="宋体" w:hAnsi="宋体" w:eastAsia="宋体"/>
          <w:sz w:val="24"/>
        </w:rPr>
        <w:t>国际比较的核心启示包括：法规先行的重要性——在推进数字治理之前完善法规框架；多元参与的必要性——构建政府、企业、社会组织和公众多方参与的治理机制；因地制宜的灵活性——根据不同发展阶段选择适当的治理模式。</w:t>
      </w:r>
    </w:p>
    <w:p w14:paraId="1CEE5AC1">
      <w:pPr>
        <w:outlineLvl w:val="1"/>
      </w:pPr>
      <w:r>
        <w:rPr>
          <w:rFonts w:ascii="黑体" w:hAnsi="黑体" w:eastAsia="黑体"/>
          <w:b/>
          <w:sz w:val="32"/>
        </w:rPr>
        <w:t>3.12　实践案例深度分析</w:t>
      </w:r>
    </w:p>
    <w:p w14:paraId="312747A6">
      <w:pPr>
        <w:outlineLvl w:val="2"/>
      </w:pPr>
      <w:r>
        <w:rPr>
          <w:rFonts w:ascii="黑体" w:hAnsi="黑体" w:eastAsia="黑体"/>
          <w:b/>
          <w:sz w:val="28"/>
        </w:rPr>
        <w:t>3.12.1　案例一：东部地区实践</w:t>
      </w:r>
    </w:p>
    <w:p w14:paraId="7E8F4833">
      <w:pPr>
        <w:spacing w:line="360" w:lineRule="auto"/>
        <w:ind w:firstLine="425"/>
      </w:pPr>
      <w:r>
        <w:rPr>
          <w:rFonts w:ascii="宋体" w:hAnsi="宋体" w:eastAsia="宋体"/>
          <w:sz w:val="24"/>
        </w:rPr>
        <w:t>东部地区在文旅数据治理与数据确权制度方面进行了系统性探索。浙江、江苏、广东等省份率先制定了专项规划，建设了综合性数字平台，积累了丰富经验。这些实践体现了P.R.I.S.M.框架五个维度的协同推进。</w:t>
      </w:r>
    </w:p>
    <w:p w14:paraId="1A69212E">
      <w:pPr>
        <w:outlineLvl w:val="2"/>
      </w:pPr>
      <w:r>
        <w:rPr>
          <w:rFonts w:ascii="黑体" w:hAnsi="黑体" w:eastAsia="黑体"/>
          <w:b/>
          <w:sz w:val="28"/>
        </w:rPr>
        <w:t>3.12.2　案例二：中西部地区探索</w:t>
      </w:r>
    </w:p>
    <w:p w14:paraId="0B1A02B8">
      <w:pPr>
        <w:spacing w:line="360" w:lineRule="auto"/>
        <w:ind w:firstLine="425"/>
      </w:pPr>
      <w:r>
        <w:rPr>
          <w:rFonts w:ascii="宋体" w:hAnsi="宋体" w:eastAsia="宋体"/>
          <w:sz w:val="24"/>
        </w:rPr>
        <w:t>中西部地区在文旅数据治理与数据确权制度方面面临数字基础设施薄弱、政策法规针对性弱、复合型人才匮乏等困境。但通过因地制宜的政策创新和技术应用，部分中西部地区实现了"弯道超车"。俞慧婷等学者以小城镇为例揭示了这些困境和应对策略。</w:t>
      </w:r>
    </w:p>
    <w:p w14:paraId="631C1D50">
      <w:pPr>
        <w:outlineLvl w:val="2"/>
      </w:pPr>
      <w:r>
        <w:rPr>
          <w:rFonts w:ascii="黑体" w:hAnsi="黑体" w:eastAsia="黑体"/>
          <w:b/>
          <w:sz w:val="28"/>
        </w:rPr>
        <w:t>3.12.3　案例三：国际典型案例</w:t>
      </w:r>
    </w:p>
    <w:p w14:paraId="1883381F">
      <w:pPr>
        <w:spacing w:line="360" w:lineRule="auto"/>
        <w:ind w:firstLine="425"/>
      </w:pPr>
      <w:r>
        <w:rPr>
          <w:rFonts w:ascii="宋体" w:hAnsi="宋体" w:eastAsia="宋体"/>
          <w:sz w:val="24"/>
        </w:rPr>
        <w:t>国际上，韩国济州岛的数字治理实践、新加坡的"智慧国度"战略、欧盟的GDPR合规实践等都为文旅数据治理与数据确权制度提供了有价值的参考。这些案例展示了不同制度环境下的治理路径和效果差异。</w:t>
      </w:r>
    </w:p>
    <w:p w14:paraId="0E56238E">
      <w:pPr>
        <w:outlineLvl w:val="1"/>
      </w:pPr>
      <w:r>
        <w:rPr>
          <w:rFonts w:ascii="黑体" w:hAnsi="黑体" w:eastAsia="黑体"/>
          <w:b/>
          <w:sz w:val="32"/>
        </w:rPr>
        <w:t>3.13　理论深化与前沿探讨</w:t>
      </w:r>
    </w:p>
    <w:p w14:paraId="74447453">
      <w:pPr>
        <w:outlineLvl w:val="2"/>
      </w:pPr>
      <w:r>
        <w:rPr>
          <w:rFonts w:ascii="黑体" w:hAnsi="黑体" w:eastAsia="黑体"/>
          <w:b/>
          <w:sz w:val="28"/>
        </w:rPr>
        <w:t>3.13.1　理论前沿</w:t>
      </w:r>
    </w:p>
    <w:p w14:paraId="23C3B2E5">
      <w:pPr>
        <w:spacing w:line="360" w:lineRule="auto"/>
        <w:ind w:firstLine="425"/>
      </w:pPr>
      <w:r>
        <w:rPr>
          <w:rFonts w:ascii="宋体" w:hAnsi="宋体" w:eastAsia="宋体"/>
          <w:sz w:val="24"/>
        </w:rPr>
        <w:t>文旅数据治理与数据确权制度的理论前沿包括：数字化成熟度评估模型的构建、治理效果的量化评估方法、跨学科理论融合的创新路径等。这些前沿问题需要学术界和实务界的共同探索。</w:t>
      </w:r>
    </w:p>
    <w:p w14:paraId="7DA2F31F">
      <w:pPr>
        <w:outlineLvl w:val="2"/>
      </w:pPr>
      <w:r>
        <w:rPr>
          <w:rFonts w:ascii="黑体" w:hAnsi="黑体" w:eastAsia="黑体"/>
          <w:b/>
          <w:sz w:val="28"/>
        </w:rPr>
        <w:t>3.13.2　实践挑战</w:t>
      </w:r>
    </w:p>
    <w:p w14:paraId="27DBB736">
      <w:pPr>
        <w:spacing w:line="360" w:lineRule="auto"/>
        <w:ind w:firstLine="425"/>
      </w:pPr>
      <w:r>
        <w:rPr>
          <w:rFonts w:ascii="宋体" w:hAnsi="宋体" w:eastAsia="宋体"/>
          <w:sz w:val="24"/>
        </w:rPr>
        <w:t>当前文旅数据治理与数据确权制度面临的核心挑战包括：技术变革速度与法规修订周期的"时滞效应"、数字鸿沟导致的治理不均衡、多元主体协同的制度化不足、数据安全与利用的平衡难题等。</w:t>
      </w:r>
    </w:p>
    <w:p w14:paraId="4184DED0">
      <w:pPr>
        <w:outlineLvl w:val="2"/>
      </w:pPr>
      <w:r>
        <w:rPr>
          <w:rFonts w:ascii="黑体" w:hAnsi="黑体" w:eastAsia="黑体"/>
          <w:b/>
          <w:sz w:val="28"/>
        </w:rPr>
        <w:t>3.13.3　未来方向</w:t>
      </w:r>
    </w:p>
    <w:p w14:paraId="3BC18C32">
      <w:pPr>
        <w:spacing w:line="360" w:lineRule="auto"/>
        <w:ind w:firstLine="425"/>
      </w:pPr>
      <w:r>
        <w:rPr>
          <w:rFonts w:ascii="宋体" w:hAnsi="宋体" w:eastAsia="宋体"/>
          <w:sz w:val="24"/>
        </w:rPr>
        <w:t>未来文旅数据治理与数据确权制度的发展方向包括：智能化升级——利用AI辅助治理决策；动态化调整——建立实时监测和反馈优化机制；国际化拓展——参与全球治理规则制定；人本化回归——关注游客权益和数字包容。</w:t>
      </w:r>
    </w:p>
    <w:p w14:paraId="10932AC4">
      <w:pPr>
        <w:ind w:left="567"/>
      </w:pPr>
      <w:r>
        <w:rPr>
          <w:rFonts w:ascii="楷体" w:hAnsi="楷体" w:eastAsia="楷体"/>
          <w:i/>
          <w:sz w:val="22"/>
        </w:rPr>
        <w:t>**知识卡片：P.R.I.S.M.框架在文旅数据治理与数据确权制度中的应用**</w:t>
      </w:r>
    </w:p>
    <w:p w14:paraId="0F5410E7">
      <w:pPr>
        <w:ind w:left="567"/>
      </w:pPr>
    </w:p>
    <w:p w14:paraId="0D170AF9">
      <w:pPr>
        <w:ind w:left="567"/>
      </w:pPr>
      <w:r>
        <w:rPr>
          <w:rFonts w:ascii="楷体" w:hAnsi="楷体" w:eastAsia="楷体"/>
          <w:i/>
          <w:sz w:val="22"/>
        </w:rPr>
        <w:t>P.R.I.S.M.框架的五个维度为文旅数据治理与数据确权制度提供了系统化的分析工具：P（政策框架）提供方向指引，R（法规创新）提供制度保障，I（信息治理）提供技术支撑，S（利益相关者协同）提供社会基础，M（监测评估）提供反馈闭环。五个维度协同推进，构成完整的治理循环。</w:t>
      </w:r>
    </w:p>
    <w:p w14:paraId="699B1789">
      <w:pPr>
        <w:outlineLvl w:val="0"/>
      </w:pPr>
      <w:r>
        <w:rPr>
          <w:rFonts w:ascii="黑体" w:hAnsi="黑体" w:eastAsia="黑体"/>
          <w:b/>
          <w:sz w:val="32"/>
        </w:rPr>
        <w:t>参考文献</w:t>
      </w:r>
    </w:p>
    <w:p w14:paraId="3AD30A64">
      <w:pPr>
        <w:spacing w:line="360" w:lineRule="auto"/>
        <w:ind w:firstLine="425"/>
      </w:pPr>
      <w:r>
        <w:rPr>
          <w:rFonts w:ascii="宋体" w:hAnsi="宋体" w:eastAsia="宋体"/>
          <w:sz w:val="24"/>
        </w:rPr>
        <w:t>[1] Yallop A, Seraphin H. Big data and analytics in tourism and hospitality[J]. 2020. DOI:10.1108/JTF-10-2019-0108.</w:t>
      </w:r>
    </w:p>
    <w:p w14:paraId="41B80C49">
      <w:pPr>
        <w:spacing w:line="360" w:lineRule="auto"/>
        <w:ind w:firstLine="425"/>
      </w:pPr>
      <w:r>
        <w:rPr>
          <w:rFonts w:ascii="宋体" w:hAnsi="宋体" w:eastAsia="宋体"/>
          <w:sz w:val="24"/>
        </w:rPr>
        <w:t>[2] 对外经济贸易大学法学院. 数据的法律属性及其民法定位[J]. 2016. 万方数据.</w:t>
      </w:r>
    </w:p>
    <w:p w14:paraId="6D492133">
      <w:pPr>
        <w:spacing w:line="360" w:lineRule="auto"/>
        <w:ind w:firstLine="425"/>
      </w:pPr>
      <w:r>
        <w:rPr>
          <w:rFonts w:ascii="宋体" w:hAnsi="宋体" w:eastAsia="宋体"/>
          <w:sz w:val="24"/>
        </w:rPr>
        <w:t>[3] 清华大学法学院. 论数据用益权[J]. 2020. 万方数据.</w:t>
      </w:r>
    </w:p>
    <w:p w14:paraId="728C0489">
      <w:pPr>
        <w:spacing w:line="360" w:lineRule="auto"/>
        <w:ind w:firstLine="425"/>
      </w:pPr>
      <w:r>
        <w:rPr>
          <w:rFonts w:ascii="宋体" w:hAnsi="宋体" w:eastAsia="宋体"/>
          <w:sz w:val="24"/>
        </w:rPr>
        <w:t>[4] 王利明. 论数据权益：以"权利束"为视角[J]. 2022. 万方数据.</w:t>
      </w:r>
    </w:p>
    <w:p w14:paraId="03DDBD62">
      <w:pPr>
        <w:spacing w:line="360" w:lineRule="auto"/>
        <w:ind w:firstLine="425"/>
      </w:pPr>
      <w:r>
        <w:rPr>
          <w:rFonts w:ascii="宋体" w:hAnsi="宋体" w:eastAsia="宋体"/>
          <w:sz w:val="24"/>
        </w:rPr>
        <w:t>[5] 金耀. 从数据排他到数据治理：数据持有者权的双阶构造[J]. 2024. 维普网.</w:t>
      </w:r>
    </w:p>
    <w:p w14:paraId="0C95FF63">
      <w:pPr>
        <w:spacing w:line="360" w:lineRule="auto"/>
        <w:ind w:firstLine="425"/>
      </w:pPr>
      <w:r>
        <w:rPr>
          <w:rFonts w:ascii="宋体" w:hAnsi="宋体" w:eastAsia="宋体"/>
          <w:sz w:val="24"/>
        </w:rPr>
        <w:t>[6] 李爱君. 数据权利属性与法律特征[J]. 2018. 万方数据.</w:t>
      </w:r>
    </w:p>
    <w:p w14:paraId="7D751B80">
      <w:pPr>
        <w:spacing w:line="360" w:lineRule="auto"/>
        <w:ind w:firstLine="425"/>
      </w:pPr>
      <w:r>
        <w:rPr>
          <w:rFonts w:ascii="宋体" w:hAnsi="宋体" w:eastAsia="宋体"/>
          <w:sz w:val="24"/>
        </w:rPr>
        <w:t>[7] Masseno M D, Santos C. Personalization and profiling of tourists in smart tourism destinations[C]//Semantic Scholar, 2019.</w:t>
      </w:r>
    </w:p>
    <w:p w14:paraId="34A15E75">
      <w:pPr>
        <w:spacing w:line="360" w:lineRule="auto"/>
        <w:ind w:firstLine="425"/>
      </w:pPr>
      <w:r>
        <w:rPr>
          <w:rFonts w:ascii="宋体" w:hAnsi="宋体" w:eastAsia="宋体"/>
          <w:sz w:val="24"/>
        </w:rPr>
        <w:t>[8] 曾丽洁. 欧盟《通用数据保护条例》框架下我国跨境旅游企业合规路径[J]. 2020. 维普网.</w:t>
      </w:r>
    </w:p>
    <w:p w14:paraId="37393674">
      <w:pPr>
        <w:spacing w:line="360" w:lineRule="auto"/>
        <w:ind w:firstLine="425"/>
      </w:pPr>
      <w:r>
        <w:rPr>
          <w:rFonts w:ascii="宋体" w:hAnsi="宋体" w:eastAsia="宋体"/>
          <w:sz w:val="24"/>
        </w:rPr>
        <w:t>[9] [作者不详]. 中国数据确权的策略特征及其制度进阶路径[J]. 2025. 维普网.</w:t>
      </w:r>
    </w:p>
    <w:p w14:paraId="73859521">
      <w:pPr>
        <w:spacing w:line="360" w:lineRule="auto"/>
        <w:ind w:firstLine="425"/>
      </w:pPr>
      <w:r>
        <w:rPr>
          <w:rFonts w:ascii="宋体" w:hAnsi="宋体" w:eastAsia="宋体"/>
          <w:sz w:val="24"/>
        </w:rPr>
        <w:t>[10] [作者不详]. 数据的跨境流动、GDPR与数据治理[J]. 2022. DOI:10.17323/1996-7845-2022-01-03.</w:t>
      </w:r>
    </w:p>
    <w:p w14:paraId="0FD258FC">
      <w:pPr>
        <w:spacing w:line="360" w:lineRule="auto"/>
        <w:ind w:firstLine="425"/>
      </w:pPr>
      <w:r>
        <w:rPr>
          <w:rFonts w:ascii="宋体" w:hAnsi="宋体" w:eastAsia="宋体"/>
          <w:sz w:val="24"/>
        </w:rPr>
        <w:t>[11] 颜恬. 欧盟个人数据跨境流动法律规制研究[J]. 2020. 维普网.</w:t>
      </w:r>
    </w:p>
    <w:p w14:paraId="551E8E63">
      <w:pPr>
        <w:spacing w:line="360" w:lineRule="auto"/>
        <w:ind w:firstLine="425"/>
      </w:pPr>
      <w:r>
        <w:rPr>
          <w:rFonts w:ascii="宋体" w:hAnsi="宋体" w:eastAsia="宋体"/>
          <w:sz w:val="24"/>
        </w:rPr>
        <w:t>[12] 杨彩霞, 邱圣童. 浅析欧盟GDPR对民航数据跨境之影响[J]. 2024. 万方数据.</w:t>
      </w:r>
    </w:p>
    <w:p w14:paraId="767D3A3C">
      <w:pPr>
        <w:spacing w:line="360" w:lineRule="auto"/>
        <w:ind w:firstLine="425"/>
      </w:pPr>
      <w:r>
        <w:rPr>
          <w:rFonts w:ascii="宋体" w:hAnsi="宋体" w:eastAsia="宋体"/>
          <w:sz w:val="24"/>
        </w:rPr>
        <w:t>[20] Masseno M D, Santos C. Smart Tourism Destinations Privacy Risks[C]//2018. Semantic Scholar.</w:t>
      </w:r>
    </w:p>
    <w:p w14:paraId="42B5D45B">
      <w:pPr>
        <w:spacing w:line="360" w:lineRule="auto"/>
        <w:ind w:firstLine="425"/>
      </w:pPr>
      <w:r>
        <w:rPr>
          <w:rFonts w:ascii="宋体" w:hAnsi="宋体" w:eastAsia="宋体"/>
          <w:sz w:val="24"/>
        </w:rPr>
        <w:t>[21] Kaya M, Shahid H. Cross-Border Data Flows and Digital Sovereignty[J]. 2025. DOI:10.61838/kman.isslp.4.2.20.</w:t>
      </w:r>
    </w:p>
    <w:p w14:paraId="6604BA0A">
      <w:pPr>
        <w:spacing w:line="360" w:lineRule="auto"/>
        <w:ind w:firstLine="425"/>
      </w:pPr>
      <w:r>
        <w:rPr>
          <w:rFonts w:ascii="宋体" w:hAnsi="宋体" w:eastAsia="宋体"/>
          <w:sz w:val="24"/>
        </w:rPr>
        <w:t>[22] Voss W G. Cross-Border Data Flows, the GDPR, and Data Governance[J]. 2020. DOI:10.17323/1996-7845-2022-01-03.</w:t>
      </w:r>
    </w:p>
    <w:p w14:paraId="74AD90D8">
      <w:pPr>
        <w:spacing w:line="360" w:lineRule="auto"/>
        <w:ind w:firstLine="425"/>
      </w:pPr>
      <w:r>
        <w:rPr>
          <w:rFonts w:ascii="宋体" w:hAnsi="宋体" w:eastAsia="宋体"/>
          <w:sz w:val="24"/>
        </w:rPr>
        <w:t>[23] 颜恬. 欧盟个人数据跨境流动法律规制研究[J]. 2020. 维普网.</w:t>
      </w:r>
    </w:p>
    <w:p w14:paraId="1EB881E1">
      <w:pPr>
        <w:spacing w:line="360" w:lineRule="auto"/>
        <w:ind w:firstLine="425"/>
      </w:pPr>
      <w:r>
        <w:rPr>
          <w:rFonts w:ascii="宋体" w:hAnsi="宋体" w:eastAsia="宋体"/>
          <w:sz w:val="24"/>
        </w:rPr>
        <w:t>[24] 曾丽洁. 欧盟GDPR框架下我国跨境旅游企业合规路径[J]. 2020. 维普网.</w:t>
      </w:r>
    </w:p>
    <w:p w14:paraId="149FC286">
      <w:pPr>
        <w:spacing w:line="360" w:lineRule="auto"/>
        <w:ind w:firstLine="425"/>
      </w:pPr>
      <w:r>
        <w:rPr>
          <w:rFonts w:ascii="宋体" w:hAnsi="宋体" w:eastAsia="宋体"/>
          <w:sz w:val="24"/>
        </w:rPr>
        <w:t>[25] 张洪昌, 舒伯阳. 大数据时代旅游协同治理的行为逻辑[J]. 2018. 万方数据.</w:t>
      </w:r>
    </w:p>
    <w:p w14:paraId="324A6165">
      <w:pPr>
        <w:spacing w:line="360" w:lineRule="auto"/>
        <w:ind w:firstLine="425"/>
      </w:pPr>
      <w:r>
        <w:rPr>
          <w:rFonts w:ascii="宋体" w:hAnsi="宋体" w:eastAsia="宋体"/>
          <w:sz w:val="24"/>
        </w:rPr>
        <w:t>[26] 金耀. 从数据排他到数据治理：数据持有者权的双阶构造[J]. 2024. 维普网.</w:t>
      </w:r>
    </w:p>
    <w:p w14:paraId="0A6772AE">
      <w:pPr>
        <w:jc w:val="center"/>
      </w:pPr>
      <w:r>
        <w:drawing>
          <wp:inline distT="0" distB="0" distL="114300" distR="114300">
            <wp:extent cx="5029200" cy="51593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0"/>
                    <a:stretch>
                      <a:fillRect/>
                    </a:stretch>
                  </pic:blipFill>
                  <pic:spPr>
                    <a:xfrm>
                      <a:off x="0" y="0"/>
                      <a:ext cx="5029200" cy="5159829"/>
                    </a:xfrm>
                    <a:prstGeom prst="rect">
                      <a:avLst/>
                    </a:prstGeom>
                  </pic:spPr>
                </pic:pic>
              </a:graphicData>
            </a:graphic>
          </wp:inline>
        </w:drawing>
      </w:r>
    </w:p>
    <w:p w14:paraId="49D51660">
      <w:r>
        <w:br w:type="page"/>
      </w:r>
    </w:p>
    <w:p w14:paraId="663DEB80">
      <w:r>
        <w:br w:type="page"/>
      </w:r>
    </w:p>
    <w:p w14:paraId="51D9C93E"/>
    <w:p w14:paraId="5BD8AE76"/>
    <w:p w14:paraId="22290D0D"/>
    <w:p w14:paraId="3D57540E"/>
    <w:p w14:paraId="02A3D88C"/>
    <w:p w14:paraId="5C968D52"/>
    <w:p w14:paraId="3802A438"/>
    <w:p w14:paraId="071EFCD3"/>
    <w:p w14:paraId="721D5DD9">
      <w:pPr>
        <w:jc w:val="center"/>
        <w:outlineLvl w:val="0"/>
      </w:pPr>
      <w:r>
        <w:rPr>
          <w:rFonts w:ascii="黑体" w:hAnsi="黑体" w:eastAsia="黑体"/>
          <w:color w:val="1A3A5C"/>
          <w:sz w:val="48"/>
        </w:rPr>
        <w:t>第三篇　数字治理篇</w:t>
      </w:r>
    </w:p>
    <w:p w14:paraId="107A5226">
      <w:r>
        <w:br w:type="page"/>
      </w:r>
    </w:p>
    <w:p w14:paraId="4D08EB4C">
      <w:pPr>
        <w:jc w:val="center"/>
        <w:outlineLvl w:val="0"/>
      </w:pPr>
      <w:r>
        <w:rPr>
          <w:rFonts w:ascii="黑体" w:hAnsi="黑体" w:eastAsia="黑体"/>
          <w:b/>
          <w:sz w:val="36"/>
        </w:rPr>
        <w:t>第7章　智慧旅游目的地治理框架</w:t>
      </w:r>
    </w:p>
    <w:p w14:paraId="7130D7B1">
      <w:pPr>
        <w:outlineLvl w:val="0"/>
      </w:pPr>
      <w:r>
        <w:rPr>
          <w:rFonts w:ascii="黑体" w:hAnsi="黑体" w:eastAsia="黑体"/>
          <w:b/>
          <w:sz w:val="32"/>
        </w:rPr>
        <w:t>学习目标</w:t>
      </w:r>
    </w:p>
    <w:p w14:paraId="67654EC1">
      <w:pPr>
        <w:spacing w:line="360" w:lineRule="auto"/>
        <w:ind w:firstLine="425"/>
      </w:pPr>
      <w:r>
        <w:rPr>
          <w:rFonts w:ascii="宋体" w:hAnsi="宋体" w:eastAsia="宋体"/>
          <w:sz w:val="24"/>
        </w:rPr>
        <w:t>1. [识记] 掌握智慧旅游目的地的治理维度、过程视角治理框架的核心要素。</w:t>
      </w:r>
    </w:p>
    <w:p w14:paraId="7A3959CB">
      <w:pPr>
        <w:spacing w:line="360" w:lineRule="auto"/>
        <w:ind w:firstLine="425"/>
      </w:pPr>
      <w:r>
        <w:rPr>
          <w:rFonts w:ascii="宋体" w:hAnsi="宋体" w:eastAsia="宋体"/>
          <w:sz w:val="24"/>
        </w:rPr>
        <w:t>2. [理解] 理解利益相关者协同治理机制的设计逻辑，把握县域旅游数字化治理的场景演变规律。</w:t>
      </w:r>
    </w:p>
    <w:p w14:paraId="5202121B">
      <w:pPr>
        <w:spacing w:line="360" w:lineRule="auto"/>
        <w:ind w:firstLine="425"/>
      </w:pPr>
      <w:r>
        <w:rPr>
          <w:rFonts w:ascii="宋体" w:hAnsi="宋体" w:eastAsia="宋体"/>
          <w:sz w:val="24"/>
        </w:rPr>
        <w:t>3. [应用] 能够运用治理框架分析特定智慧旅游目的地的治理结构和效能。</w:t>
      </w:r>
    </w:p>
    <w:p w14:paraId="16D65069">
      <w:pPr>
        <w:spacing w:line="360" w:lineRule="auto"/>
        <w:ind w:firstLine="425"/>
      </w:pPr>
      <w:r>
        <w:rPr>
          <w:rFonts w:ascii="宋体" w:hAnsi="宋体" w:eastAsia="宋体"/>
          <w:sz w:val="24"/>
        </w:rPr>
        <w:t>4. [分析] 分析不同国家智慧旅游目的地治理模式的异同。</w:t>
      </w:r>
    </w:p>
    <w:p w14:paraId="6F8E876A">
      <w:pPr>
        <w:spacing w:line="360" w:lineRule="auto"/>
        <w:ind w:firstLine="425"/>
      </w:pPr>
      <w:r>
        <w:rPr>
          <w:rFonts w:ascii="宋体" w:hAnsi="宋体" w:eastAsia="宋体"/>
          <w:sz w:val="24"/>
        </w:rPr>
        <w:t>5. [评价] 评价过程视角治理框架的适用性和创新性。</w:t>
      </w:r>
    </w:p>
    <w:p w14:paraId="1D179B45">
      <w:pPr>
        <w:spacing w:line="360" w:lineRule="auto"/>
        <w:ind w:firstLine="425"/>
      </w:pPr>
      <w:r>
        <w:rPr>
          <w:rFonts w:ascii="宋体" w:hAnsi="宋体" w:eastAsia="宋体"/>
          <w:sz w:val="24"/>
        </w:rPr>
        <w:t>6. [创造] 设计一个面向智慧旅游目的地的多元协同治理方案。</w:t>
      </w:r>
    </w:p>
    <w:p w14:paraId="45756ED0">
      <w:pPr>
        <w:outlineLvl w:val="0"/>
      </w:pPr>
      <w:r>
        <w:rPr>
          <w:rFonts w:ascii="黑体" w:hAnsi="黑体" w:eastAsia="黑体"/>
          <w:b/>
          <w:sz w:val="32"/>
        </w:rPr>
        <w:t>导入案例：韩国济州岛的数字治理实践</w:t>
      </w:r>
    </w:p>
    <w:p w14:paraId="66231B6C">
      <w:pPr>
        <w:spacing w:line="360" w:lineRule="auto"/>
        <w:ind w:firstLine="425"/>
      </w:pPr>
      <w:r>
        <w:rPr>
          <w:rFonts w:ascii="宋体" w:hAnsi="宋体" w:eastAsia="宋体"/>
          <w:sz w:val="24"/>
        </w:rPr>
        <w:t>韩国济州岛作为世界自然遗产地，在数字治理方面进行了系统探索。Adedoyin和An的研究以济州火山岛和熔岩洞为案例，分析了数字治理与智慧旅游的关联[1]。济州岛构建了涵盖环境监测、游客管理、安全预警和文化传播的综合数字治理系统，通过数字技术实现了自然遗产保护与旅游发展的平衡。该案例展示了智慧旅游目的地治理的核心维度——技术基础设施、组织协调机制、利益相关者参与和可持续发展目标的整合。</w:t>
      </w:r>
    </w:p>
    <w:p w14:paraId="2363E8CA">
      <w:pPr>
        <w:outlineLvl w:val="1"/>
      </w:pPr>
      <w:r>
        <w:rPr>
          <w:rFonts w:ascii="黑体" w:hAnsi="黑体" w:eastAsia="黑体"/>
          <w:b/>
          <w:sz w:val="32"/>
        </w:rPr>
        <w:t>7.1　智慧旅游目的地的治理维度</w:t>
      </w:r>
    </w:p>
    <w:p w14:paraId="47856D70">
      <w:pPr>
        <w:outlineLvl w:val="2"/>
      </w:pPr>
      <w:r>
        <w:rPr>
          <w:rFonts w:ascii="黑体" w:hAnsi="黑体" w:eastAsia="黑体"/>
          <w:b/>
          <w:sz w:val="28"/>
        </w:rPr>
        <w:t>7.1.1　Gretzel等的智慧旅游基础理论</w:t>
      </w:r>
    </w:p>
    <w:p w14:paraId="173247FF">
      <w:pPr>
        <w:spacing w:line="360" w:lineRule="auto"/>
        <w:ind w:firstLine="425"/>
      </w:pPr>
      <w:r>
        <w:rPr>
          <w:rFonts w:ascii="宋体" w:hAnsi="宋体" w:eastAsia="宋体"/>
          <w:sz w:val="24"/>
        </w:rPr>
        <w:t>Gretzel等学者提出了智慧旅游的基础理论框架，认为智慧旅游是旅游目的地、产业和游客对ICT技术日益依赖的现象[2]。智慧旅游允许大量数据被捕获并转化为有价值的洞察，其核心构成包括智慧体验层（游客体验的智能化）、智慧商业层（企业运营的智能化）和智慧目的地层（目的地管理的智能化）。三个层面相互关联，共同构成智慧旅游的完整生态。</w:t>
      </w:r>
    </w:p>
    <w:p w14:paraId="5F52A3A8">
      <w:pPr>
        <w:outlineLvl w:val="2"/>
      </w:pPr>
      <w:r>
        <w:rPr>
          <w:rFonts w:ascii="黑体" w:hAnsi="黑体" w:eastAsia="黑体"/>
          <w:b/>
          <w:sz w:val="28"/>
        </w:rPr>
        <w:t>7.1.2　治理的多维度分析</w:t>
      </w:r>
    </w:p>
    <w:p w14:paraId="41D4859D">
      <w:pPr>
        <w:spacing w:line="360" w:lineRule="auto"/>
        <w:ind w:firstLine="425"/>
      </w:pPr>
      <w:r>
        <w:rPr>
          <w:rFonts w:ascii="宋体" w:hAnsi="宋体" w:eastAsia="宋体"/>
          <w:sz w:val="24"/>
        </w:rPr>
        <w:t>智慧旅游目的地的治理涵盖多个维度。技术治理维度——数字基础设施的规划、建设和运维管理。数据治理维度——数据的采集、存储、处理、分析和共享管理。服务治理维度——智慧旅游服务的质量标准、监管和评估。安全治理维度——网络安全、数据安全和游客安全管理。协同治理维度——多元主体的参与、协调和合作机制。</w:t>
      </w:r>
    </w:p>
    <w:p w14:paraId="1D7CA4F8">
      <w:pPr>
        <w:outlineLvl w:val="2"/>
      </w:pPr>
      <w:r>
        <w:rPr>
          <w:rFonts w:ascii="黑体" w:hAnsi="黑体" w:eastAsia="黑体"/>
          <w:b/>
          <w:sz w:val="28"/>
        </w:rPr>
        <w:t>7.1.3　Idrus等的公共行政评估</w:t>
      </w:r>
    </w:p>
    <w:p w14:paraId="762BC108">
      <w:pPr>
        <w:spacing w:line="360" w:lineRule="auto"/>
        <w:ind w:firstLine="425"/>
      </w:pPr>
      <w:r>
        <w:rPr>
          <w:rFonts w:ascii="宋体" w:hAnsi="宋体" w:eastAsia="宋体"/>
          <w:sz w:val="24"/>
        </w:rPr>
        <w:t>Idrus等学者评估了公共行政系统在智慧旅游目的地管理中的技术应用，指出公共行政在建立有效治理框架方面发挥关键作用[3]。研究强调了治理框架的制度化建设——包括法律法规的完善、行政程序的规范化、监管机制的科学化和公众参与的制度化。</w:t>
      </w:r>
    </w:p>
    <w:p w14:paraId="5FB93D28">
      <w:pPr>
        <w:outlineLvl w:val="1"/>
      </w:pPr>
      <w:r>
        <w:rPr>
          <w:rFonts w:ascii="黑体" w:hAnsi="黑体" w:eastAsia="黑体"/>
          <w:b/>
          <w:sz w:val="32"/>
        </w:rPr>
        <w:t>7.2　过程视角的治理框架构建</w:t>
      </w:r>
    </w:p>
    <w:p w14:paraId="398B088D">
      <w:pPr>
        <w:outlineLvl w:val="2"/>
      </w:pPr>
      <w:r>
        <w:rPr>
          <w:rFonts w:ascii="黑体" w:hAnsi="黑体" w:eastAsia="黑体"/>
          <w:b/>
          <w:sz w:val="28"/>
        </w:rPr>
        <w:t>7.2.1　Errichiello和Micera的过程框架</w:t>
      </w:r>
    </w:p>
    <w:p w14:paraId="06FE3C30">
      <w:pPr>
        <w:spacing w:line="360" w:lineRule="auto"/>
        <w:ind w:firstLine="425"/>
      </w:pPr>
      <w:r>
        <w:rPr>
          <w:rFonts w:ascii="宋体" w:hAnsi="宋体" w:eastAsia="宋体"/>
          <w:sz w:val="24"/>
        </w:rPr>
        <w:t>Errichiello和Micera基于管理理论构建了智慧旅游目的地治理的过程视角框架[4]。该框架强调治理是一个动态过程而非静态结构，包含治理目标的设定、治理主体的动员、治理工具的选择、治理活动的实施和治理效果的评估五个阶段。过程视角的优势在于它关注治理的动态演进和适应性调整，而非仅关注治理结构的静态设计。</w:t>
      </w:r>
    </w:p>
    <w:p w14:paraId="7A7E4049">
      <w:pPr>
        <w:outlineLvl w:val="2"/>
      </w:pPr>
      <w:r>
        <w:rPr>
          <w:rFonts w:ascii="黑体" w:hAnsi="黑体" w:eastAsia="黑体"/>
          <w:b/>
          <w:sz w:val="28"/>
        </w:rPr>
        <w:t>7.2.2　治理过程的阶段特征</w:t>
      </w:r>
    </w:p>
    <w:p w14:paraId="2AD2E29C">
      <w:pPr>
        <w:spacing w:line="360" w:lineRule="auto"/>
        <w:ind w:firstLine="425"/>
      </w:pPr>
      <w:r>
        <w:rPr>
          <w:rFonts w:ascii="宋体" w:hAnsi="宋体" w:eastAsia="宋体"/>
          <w:sz w:val="24"/>
        </w:rPr>
        <w:t>目标设定阶段——明确智慧旅游目的地的发展愿景和治理目标，需要平衡经济效益、社会效益和生态效益。主体动员阶段——识别和动员政府、企业、社区、游客等多元主体参与治理。工具选择阶段——根据治理目标选择适当的政策工具、技术工具和管理工具。活动实施阶段——执行治理方案，协调各方行动。效果评估阶段——评估治理效果，反馈优化治理方案。</w:t>
      </w:r>
    </w:p>
    <w:p w14:paraId="1A04AA4C">
      <w:pPr>
        <w:outlineLvl w:val="2"/>
      </w:pPr>
      <w:r>
        <w:rPr>
          <w:rFonts w:ascii="黑体" w:hAnsi="黑体" w:eastAsia="黑体"/>
          <w:b/>
          <w:sz w:val="28"/>
        </w:rPr>
        <w:t>7.2.3　框架的P.R.I.S.M.映射</w:t>
      </w:r>
    </w:p>
    <w:p w14:paraId="56AB4996">
      <w:pPr>
        <w:spacing w:line="360" w:lineRule="auto"/>
        <w:ind w:firstLine="425"/>
      </w:pPr>
      <w:r>
        <w:rPr>
          <w:rFonts w:ascii="宋体" w:hAnsi="宋体" w:eastAsia="宋体"/>
          <w:sz w:val="24"/>
        </w:rPr>
        <w:t>过程视角治理框架与P.R.I.S.M.框架存在映射关系。目标设定阶段对应P（政策框架）；主体动员阶段对应S（利益相关者协同）；工具选择阶段涉及R（法规创新）和I（信息治理）；活动实施阶段需要多维度协同；效果评估阶段对应M（监测评估）。两个框架的互补使用可以提供更全面的治理分析。</w:t>
      </w:r>
    </w:p>
    <w:p w14:paraId="0471D1F6">
      <w:pPr>
        <w:outlineLvl w:val="1"/>
      </w:pPr>
      <w:r>
        <w:rPr>
          <w:rFonts w:ascii="黑体" w:hAnsi="黑体" w:eastAsia="黑体"/>
          <w:b/>
          <w:sz w:val="32"/>
        </w:rPr>
        <w:t>7.3　利益相关者协同治理机制</w:t>
      </w:r>
    </w:p>
    <w:p w14:paraId="31809649">
      <w:pPr>
        <w:outlineLvl w:val="2"/>
      </w:pPr>
      <w:r>
        <w:rPr>
          <w:rFonts w:ascii="黑体" w:hAnsi="黑体" w:eastAsia="黑体"/>
          <w:b/>
          <w:sz w:val="28"/>
        </w:rPr>
        <w:t>7.3.1　Hidayah等的协同研究</w:t>
      </w:r>
    </w:p>
    <w:p w14:paraId="7B5E584B">
      <w:pPr>
        <w:spacing w:line="360" w:lineRule="auto"/>
        <w:ind w:firstLine="425"/>
      </w:pPr>
      <w:r>
        <w:rPr>
          <w:rFonts w:ascii="宋体" w:hAnsi="宋体" w:eastAsia="宋体"/>
          <w:sz w:val="24"/>
        </w:rPr>
        <w:t>Hidayah等学者的研究表明，利益相关者协同是智慧旅游目的地发展的关键因素[5]。研究发现，旅游法规应基于政府法规的操作化，需要联邦、州、市和农村各级管理机构的协调。利益相关者的协同包括政府部门之间的协同、政府与企业之间的协同、政府与社区之间的协同以及不同目的地之间的协同。</w:t>
      </w:r>
    </w:p>
    <w:p w14:paraId="4833715F">
      <w:pPr>
        <w:outlineLvl w:val="2"/>
      </w:pPr>
      <w:r>
        <w:rPr>
          <w:rFonts w:ascii="黑体" w:hAnsi="黑体" w:eastAsia="黑体"/>
          <w:b/>
          <w:sz w:val="28"/>
        </w:rPr>
        <w:t>7.3.2　协同机制的设计</w:t>
      </w:r>
    </w:p>
    <w:p w14:paraId="6CEC2239">
      <w:pPr>
        <w:spacing w:line="360" w:lineRule="auto"/>
        <w:ind w:firstLine="425"/>
      </w:pPr>
      <w:r>
        <w:rPr>
          <w:rFonts w:ascii="宋体" w:hAnsi="宋体" w:eastAsia="宋体"/>
          <w:sz w:val="24"/>
        </w:rPr>
        <w:t>有效的协同机制设计需要解决以下问题。参与机制——如何确保多元主体的实质性参与？需要建立正式的参与平台和制度化的协商程序。信息机制——如何确保信息的对称和透明？需要建立信息共享平台和公开披露制度。激励机制——如何激励主体积极参与？需要设计合理的利益分配和激励措施。约束机制——如何约束主体的机会主义行为？需要建立规则执行和违规惩戒机制。</w:t>
      </w:r>
    </w:p>
    <w:p w14:paraId="36C58BC8">
      <w:pPr>
        <w:outlineLvl w:val="2"/>
      </w:pPr>
      <w:r>
        <w:rPr>
          <w:rFonts w:ascii="黑体" w:hAnsi="黑体" w:eastAsia="黑体"/>
          <w:b/>
          <w:sz w:val="28"/>
        </w:rPr>
        <w:t>7.3.3　社区参与的特殊性</w:t>
      </w:r>
    </w:p>
    <w:p w14:paraId="393D132C">
      <w:pPr>
        <w:spacing w:line="360" w:lineRule="auto"/>
        <w:ind w:firstLine="425"/>
      </w:pPr>
      <w:r>
        <w:rPr>
          <w:rFonts w:ascii="宋体" w:hAnsi="宋体" w:eastAsia="宋体"/>
          <w:sz w:val="24"/>
        </w:rPr>
        <w:t>社区参与在智慧旅游目的地治理中具有特殊重要性。社区居民既是旅游发展的受益者，也是旅游影响的承担者。数字技术为社区参与提供了新的渠道——通过数字平台收集居民意见、公示旅游规划、反馈治理效果。但数字鸿沟可能导致部分居民（如老年人、低收入群体）在数字参与中被边缘化，需要通过线下渠道和多语言支持来保障包容性。</w:t>
      </w:r>
    </w:p>
    <w:p w14:paraId="2FE31448">
      <w:pPr>
        <w:outlineLvl w:val="1"/>
      </w:pPr>
      <w:r>
        <w:rPr>
          <w:rFonts w:ascii="黑体" w:hAnsi="黑体" w:eastAsia="黑体"/>
          <w:b/>
          <w:sz w:val="32"/>
        </w:rPr>
        <w:t>7.4　县域旅游数字化治理场景演变</w:t>
      </w:r>
    </w:p>
    <w:p w14:paraId="0CDDB2FC">
      <w:pPr>
        <w:outlineLvl w:val="2"/>
      </w:pPr>
      <w:r>
        <w:rPr>
          <w:rFonts w:ascii="黑体" w:hAnsi="黑体" w:eastAsia="黑体"/>
          <w:b/>
          <w:sz w:val="28"/>
        </w:rPr>
        <w:t>7.4.1　县域治理的特殊性</w:t>
      </w:r>
    </w:p>
    <w:p w14:paraId="6C943C66">
      <w:pPr>
        <w:spacing w:line="360" w:lineRule="auto"/>
        <w:ind w:firstLine="425"/>
      </w:pPr>
      <w:r>
        <w:rPr>
          <w:rFonts w:ascii="宋体" w:hAnsi="宋体" w:eastAsia="宋体"/>
          <w:sz w:val="24"/>
        </w:rPr>
        <w:t>[作者不详]的研究从县域视角分析了旅游产业数字化治理场景的演变[6]。县域主体作为数字"跑道"中上传下达的重要中转站，是专项互动空间有效实现的必然选择。县域层面的数字治理创新具有"小切口、大治理"的特征——通过县级层面的制度创新和技术应用，可以探索出可复制的治理模式。</w:t>
      </w:r>
    </w:p>
    <w:p w14:paraId="6782CA94">
      <w:pPr>
        <w:outlineLvl w:val="2"/>
      </w:pPr>
      <w:r>
        <w:rPr>
          <w:rFonts w:ascii="黑体" w:hAnsi="黑体" w:eastAsia="黑体"/>
          <w:b/>
          <w:sz w:val="28"/>
        </w:rPr>
        <w:t>7.4.2　三个演变阶段</w:t>
      </w:r>
    </w:p>
    <w:p w14:paraId="0EF3D0E6">
      <w:pPr>
        <w:spacing w:line="360" w:lineRule="auto"/>
        <w:ind w:firstLine="425"/>
      </w:pPr>
      <w:r>
        <w:rPr>
          <w:rFonts w:ascii="宋体" w:hAnsi="宋体" w:eastAsia="宋体"/>
          <w:sz w:val="24"/>
        </w:rPr>
        <w:t>研究揭示了县域旅游产业数字化治理场景的三个演变阶段。发展阶段——数字治理系统初步建设，主要功能是信息发布和数据采集。分化扩散阶段——数字治理向多场景延伸，涵盖景区管理、市场监督、公共服务等多个领域，但各系统之间缺乏整合。防御介入阶段——在数字治理风险显现后，开始建立安全防护和风险控制机制，实现治理的深化和优化。</w:t>
      </w:r>
    </w:p>
    <w:p w14:paraId="030F360A">
      <w:pPr>
        <w:outlineLvl w:val="2"/>
      </w:pPr>
      <w:r>
        <w:rPr>
          <w:rFonts w:ascii="黑体" w:hAnsi="黑体" w:eastAsia="黑体"/>
          <w:b/>
          <w:sz w:val="28"/>
        </w:rPr>
        <w:t>7.4.3　浙江90县案例的启示</w:t>
      </w:r>
    </w:p>
    <w:p w14:paraId="5CE046BA">
      <w:pPr>
        <w:spacing w:line="360" w:lineRule="auto"/>
        <w:ind w:firstLine="425"/>
      </w:pPr>
      <w:r>
        <w:rPr>
          <w:rFonts w:ascii="宋体" w:hAnsi="宋体" w:eastAsia="宋体"/>
          <w:sz w:val="24"/>
        </w:rPr>
        <w:t>浙江省90个县级行政区的实践表明，县域数字治理的成功需要三个条件。一是省级层面的统一规划和标准制定，避免各县各自为政。二是县级层面的组织能力和资源投入，确保系统建设和运营。三是与省级平台的互联互通，实现数据的跨层级共享。</w:t>
      </w:r>
    </w:p>
    <w:p w14:paraId="23577BDA">
      <w:pPr>
        <w:outlineLvl w:val="1"/>
      </w:pPr>
      <w:r>
        <w:rPr>
          <w:rFonts w:ascii="黑体" w:hAnsi="黑体" w:eastAsia="黑体"/>
          <w:b/>
          <w:sz w:val="32"/>
        </w:rPr>
        <w:t>7.5　治理框架的国际比较与借鉴</w:t>
      </w:r>
    </w:p>
    <w:p w14:paraId="0137BEBF">
      <w:pPr>
        <w:outlineLvl w:val="2"/>
      </w:pPr>
      <w:r>
        <w:rPr>
          <w:rFonts w:ascii="黑体" w:hAnsi="黑体" w:eastAsia="黑体"/>
          <w:b/>
          <w:sz w:val="28"/>
        </w:rPr>
        <w:t>7.5.1　欧洲模式</w:t>
      </w:r>
    </w:p>
    <w:p w14:paraId="11666242">
      <w:pPr>
        <w:spacing w:line="360" w:lineRule="auto"/>
        <w:ind w:firstLine="425"/>
      </w:pPr>
      <w:r>
        <w:rPr>
          <w:rFonts w:ascii="宋体" w:hAnsi="宋体" w:eastAsia="宋体"/>
          <w:sz w:val="24"/>
        </w:rPr>
        <w:t>欧洲智慧旅游目的地治理强调数据保护和公民权利。Masseno和Santos的研究分析了欧洲智慧旅游目的地与GDPR的合规性，提出了隐私和个人数据保护的路线图[7]。欧洲模式的特点是：以法规为先导，通过严格的数据保护法规规范数字治理行为；以权利为核心，将游客的数据权利置于治理框架的中心；以多元参与为特征，强调政府、企业、公民的协同治理。</w:t>
      </w:r>
    </w:p>
    <w:p w14:paraId="4012F147">
      <w:pPr>
        <w:outlineLvl w:val="2"/>
      </w:pPr>
      <w:r>
        <w:rPr>
          <w:rFonts w:ascii="黑体" w:hAnsi="黑体" w:eastAsia="黑体"/>
          <w:b/>
          <w:sz w:val="28"/>
        </w:rPr>
        <w:t>7.5.2　东南亚模式</w:t>
      </w:r>
    </w:p>
    <w:p w14:paraId="3CDC856A">
      <w:pPr>
        <w:spacing w:line="360" w:lineRule="auto"/>
        <w:ind w:firstLine="425"/>
      </w:pPr>
      <w:r>
        <w:rPr>
          <w:rFonts w:ascii="宋体" w:hAnsi="宋体" w:eastAsia="宋体"/>
          <w:sz w:val="24"/>
        </w:rPr>
        <w:t>东南亚国家的智慧旅游治理呈现不同特点。Herawati等学者的研究比较了印尼和马来西亚的数字旅游治理模式[8]。印尼通过国家旅游政策推动数字化转型，Jaelani等分析了人工智能政策在促进印尼旅游中的应用[9]。东南亚模式的特点是：以国家战略为引领，通过顶层设计推动数字化转型；以旅游促进为导向，数字治理的主要目标是促进旅游经济发展；以国际合作 为补充，通过国际旅游合作提升治理水平。</w:t>
      </w:r>
    </w:p>
    <w:p w14:paraId="17CEFF1A">
      <w:pPr>
        <w:outlineLvl w:val="2"/>
      </w:pPr>
      <w:r>
        <w:rPr>
          <w:rFonts w:ascii="黑体" w:hAnsi="黑体" w:eastAsia="黑体"/>
          <w:b/>
          <w:sz w:val="28"/>
        </w:rPr>
        <w:t>7.5.3　比较启示</w:t>
      </w:r>
    </w:p>
    <w:p w14:paraId="3C670E4E">
      <w:pPr>
        <w:spacing w:line="360" w:lineRule="auto"/>
        <w:ind w:firstLine="425"/>
      </w:pPr>
      <w:r>
        <w:rPr>
          <w:rFonts w:ascii="宋体" w:hAnsi="宋体" w:eastAsia="宋体"/>
          <w:sz w:val="24"/>
        </w:rPr>
        <w:t>不同模式的比较为中国的智慧旅游目的地治理提供了启示。一是法规先行——需要在数字治理推进之前完善法规框架，避免"先发展后治理"的被动局面。二是权利本位——需要将游客和居民的权利保护作为治理的核心价值。三是多元参与——需要构建政府、企业、社区、游客多方参与的治理机制。四是因地制宜——需要根据不同目的地的发展阶段和资源禀赋选择适当的治理模式。</w:t>
      </w:r>
    </w:p>
    <w:p w14:paraId="75C395CF">
      <w:pPr>
        <w:ind w:left="567"/>
      </w:pPr>
      <w:r>
        <w:rPr>
          <w:rFonts w:ascii="楷体" w:hAnsi="楷体" w:eastAsia="楷体"/>
          <w:i/>
          <w:sz w:val="22"/>
        </w:rPr>
        <w:t>**知识卡片7-1：智慧旅游目的地治理的"5C"模型**</w:t>
      </w:r>
    </w:p>
    <w:p w14:paraId="37A0B663">
      <w:pPr>
        <w:ind w:left="567"/>
      </w:pPr>
    </w:p>
    <w:p w14:paraId="007D033B">
      <w:pPr>
        <w:ind w:left="567"/>
      </w:pPr>
      <w:r>
        <w:rPr>
          <w:rFonts w:ascii="楷体" w:hAnsi="楷体" w:eastAsia="楷体"/>
          <w:i/>
          <w:sz w:val="22"/>
        </w:rPr>
        <w:t>基于国际比较和理论分析，智慧旅游目的地治理可以概括为"5C"模型：**Connection（连接）**——通过数字基础设施连接目的地各要素；**Collection（采集）**——系统采集游客行为、企业经营和环境监测数据；**Collaboration（协作）**——多元主体通过数字平台协同治理；**Compliance（合规）**——确保数字治理符合法律法规和伦理标准；**Continuous improvement（持续改进）**——通过数据反馈和效果评估持续优化治理。5C模型与P.R.I.S.M.框架的对应关系：Connection和Collection对应I（信息治理），Collaboration对应S（利益相关者协同），Compliance对应R（法规创新），Continuous improvement对应M（监测评估），整体框架对应P（政策框架）。</w:t>
      </w:r>
    </w:p>
    <w:p w14:paraId="714D61E3">
      <w:pPr>
        <w:outlineLvl w:val="0"/>
      </w:pPr>
      <w:r>
        <w:rPr>
          <w:rFonts w:ascii="黑体" w:hAnsi="黑体" w:eastAsia="黑体"/>
          <w:b/>
          <w:sz w:val="32"/>
        </w:rPr>
        <w:t>本章小结</w:t>
      </w:r>
    </w:p>
    <w:p w14:paraId="0D0C5214">
      <w:pPr>
        <w:spacing w:line="360" w:lineRule="auto"/>
        <w:ind w:firstLine="425"/>
      </w:pPr>
      <w:r>
        <w:rPr>
          <w:rFonts w:ascii="宋体" w:hAnsi="宋体" w:eastAsia="宋体"/>
          <w:sz w:val="24"/>
        </w:rPr>
        <w:t>本章系统构建了智慧旅游目的地治理框架。从Gretzel等的基础理论到Errichiello和Micera的过程视角框架，从Hidayah等的利益相关者协同研究到县域数字治理场景演变分析，本章从理论构建、过程设计、协同机制、场景应用和国际比较五个维度全面阐述了智慧旅游目的地的治理问题。研究表明，有效的治理需要技术基础设施、组织协调机制、法规制度保障和多元主体参与的协同推进，P.R.I.S.M.框架为此提供了系统化的分析工具和实践指南。</w:t>
      </w:r>
    </w:p>
    <w:p w14:paraId="6655A8D3">
      <w:pPr>
        <w:outlineLvl w:val="0"/>
      </w:pPr>
      <w:r>
        <w:rPr>
          <w:rFonts w:ascii="黑体" w:hAnsi="黑体" w:eastAsia="黑体"/>
          <w:b/>
          <w:sz w:val="32"/>
        </w:rPr>
        <w:t>思考题</w:t>
      </w:r>
    </w:p>
    <w:p w14:paraId="4A24E30D">
      <w:pPr>
        <w:spacing w:line="360" w:lineRule="auto"/>
        <w:ind w:firstLine="425"/>
      </w:pPr>
      <w:r>
        <w:rPr>
          <w:rFonts w:ascii="宋体" w:hAnsi="宋体" w:eastAsia="宋体"/>
          <w:sz w:val="24"/>
        </w:rPr>
        <w:t>1. [识记] 简述智慧旅游的三个核心构成层面和过程视角治理框架的五个阶段。</w:t>
      </w:r>
    </w:p>
    <w:p w14:paraId="3603C45D">
      <w:pPr>
        <w:spacing w:line="360" w:lineRule="auto"/>
        <w:ind w:firstLine="425"/>
      </w:pPr>
      <w:r>
        <w:rPr>
          <w:rFonts w:ascii="宋体" w:hAnsi="宋体" w:eastAsia="宋体"/>
          <w:sz w:val="24"/>
        </w:rPr>
        <w:t>2. [理解] 为什么说县域是数字治理"上传下达"的关键节点？浙江90县案例有何启示？</w:t>
      </w:r>
    </w:p>
    <w:p w14:paraId="62C99F96">
      <w:pPr>
        <w:spacing w:line="360" w:lineRule="auto"/>
        <w:ind w:firstLine="425"/>
      </w:pPr>
      <w:r>
        <w:rPr>
          <w:rFonts w:ascii="宋体" w:hAnsi="宋体" w:eastAsia="宋体"/>
          <w:sz w:val="24"/>
        </w:rPr>
        <w:t>3. [应用] 运用过程视角治理框架，分析一个你熟悉的智慧旅游目的地的治理过程。</w:t>
      </w:r>
    </w:p>
    <w:p w14:paraId="00D1AE15">
      <w:pPr>
        <w:spacing w:line="360" w:lineRule="auto"/>
        <w:ind w:firstLine="425"/>
      </w:pPr>
      <w:r>
        <w:rPr>
          <w:rFonts w:ascii="宋体" w:hAnsi="宋体" w:eastAsia="宋体"/>
          <w:sz w:val="24"/>
        </w:rPr>
        <w:t>4. [分析] 比较欧洲模式和东南亚模式在智慧旅游目的地治理上的差异，分析各自的成因。</w:t>
      </w:r>
    </w:p>
    <w:p w14:paraId="7426B000">
      <w:pPr>
        <w:spacing w:line="360" w:lineRule="auto"/>
        <w:ind w:firstLine="425"/>
      </w:pPr>
      <w:r>
        <w:rPr>
          <w:rFonts w:ascii="宋体" w:hAnsi="宋体" w:eastAsia="宋体"/>
          <w:sz w:val="24"/>
        </w:rPr>
        <w:t>5. [评价] 评价"5C"模型的创新性和实用性，讨论其与P.R.I.S.M.框架的互补关系。</w:t>
      </w:r>
    </w:p>
    <w:p w14:paraId="4D96CC03">
      <w:pPr>
        <w:spacing w:line="360" w:lineRule="auto"/>
        <w:ind w:firstLine="425"/>
      </w:pPr>
      <w:r>
        <w:rPr>
          <w:rFonts w:ascii="宋体" w:hAnsi="宋体" w:eastAsia="宋体"/>
          <w:sz w:val="24"/>
        </w:rPr>
        <w:t>6. [创造] 设计一个面向5A级景区的多元协同治理方案，包含组织架构、参与机制、信息共享和评估体系。</w:t>
      </w:r>
    </w:p>
    <w:p w14:paraId="59E3FADF">
      <w:pPr>
        <w:outlineLvl w:val="1"/>
      </w:pPr>
      <w:r>
        <w:rPr>
          <w:rFonts w:ascii="黑体" w:hAnsi="黑体" w:eastAsia="黑体"/>
          <w:b/>
          <w:sz w:val="32"/>
        </w:rPr>
        <w:t>3.12　国际比较与经验借鉴</w:t>
      </w:r>
    </w:p>
    <w:p w14:paraId="24C3D085">
      <w:pPr>
        <w:outlineLvl w:val="2"/>
      </w:pPr>
      <w:r>
        <w:rPr>
          <w:rFonts w:ascii="黑体" w:hAnsi="黑体" w:eastAsia="黑体"/>
          <w:b/>
          <w:sz w:val="28"/>
        </w:rPr>
        <w:t>3.12.1　国际经验比较</w:t>
      </w:r>
    </w:p>
    <w:p w14:paraId="356643AA">
      <w:pPr>
        <w:spacing w:line="360" w:lineRule="auto"/>
        <w:ind w:firstLine="425"/>
      </w:pPr>
      <w:r>
        <w:rPr>
          <w:rFonts w:ascii="宋体" w:hAnsi="宋体" w:eastAsia="宋体"/>
          <w:sz w:val="24"/>
        </w:rPr>
        <w:t>在国际层面，智慧旅游目的地治理框架的相关实践呈现出不同路径。欧盟以法规为先导，通过严格的法律框架规范数字治理行为；美国以市场为导向，通过行业自律和市场竞争推动创新；东南亚国家以国家战略为引领，通过顶层设计推动数字化转型。这些经验为中国提供了重要参考。</w:t>
      </w:r>
    </w:p>
    <w:p w14:paraId="0F7E0D84">
      <w:pPr>
        <w:outlineLvl w:val="2"/>
      </w:pPr>
      <w:r>
        <w:rPr>
          <w:rFonts w:ascii="黑体" w:hAnsi="黑体" w:eastAsia="黑体"/>
          <w:b/>
          <w:sz w:val="28"/>
        </w:rPr>
        <w:t>3.12.2　比较启示</w:t>
      </w:r>
    </w:p>
    <w:p w14:paraId="07033961">
      <w:pPr>
        <w:spacing w:line="360" w:lineRule="auto"/>
        <w:ind w:firstLine="425"/>
      </w:pPr>
      <w:r>
        <w:rPr>
          <w:rFonts w:ascii="宋体" w:hAnsi="宋体" w:eastAsia="宋体"/>
          <w:sz w:val="24"/>
        </w:rPr>
        <w:t>国际比较的核心启示包括：法规先行的重要性——在推进数字治理之前完善法规框架；多元参与的必要性——构建政府、企业、社会组织和公众多方参与的治理机制；因地制宜的灵活性——根据不同发展阶段选择适当的治理模式。</w:t>
      </w:r>
    </w:p>
    <w:p w14:paraId="7C137606">
      <w:pPr>
        <w:outlineLvl w:val="1"/>
      </w:pPr>
      <w:r>
        <w:rPr>
          <w:rFonts w:ascii="黑体" w:hAnsi="黑体" w:eastAsia="黑体"/>
          <w:b/>
          <w:sz w:val="32"/>
        </w:rPr>
        <w:t>3.13　实践案例深度分析</w:t>
      </w:r>
    </w:p>
    <w:p w14:paraId="582C8EB9">
      <w:pPr>
        <w:outlineLvl w:val="2"/>
      </w:pPr>
      <w:r>
        <w:rPr>
          <w:rFonts w:ascii="黑体" w:hAnsi="黑体" w:eastAsia="黑体"/>
          <w:b/>
          <w:sz w:val="28"/>
        </w:rPr>
        <w:t>3.13.1　案例一：东部地区实践</w:t>
      </w:r>
    </w:p>
    <w:p w14:paraId="1632DB19">
      <w:pPr>
        <w:spacing w:line="360" w:lineRule="auto"/>
        <w:ind w:firstLine="425"/>
      </w:pPr>
      <w:r>
        <w:rPr>
          <w:rFonts w:ascii="宋体" w:hAnsi="宋体" w:eastAsia="宋体"/>
          <w:sz w:val="24"/>
        </w:rPr>
        <w:t>东部地区在智慧旅游目的地治理框架方面进行了系统性探索。浙江、江苏、广东等省份率先制定了专项规划，建设了综合性数字平台，积累了丰富经验。这些实践体现了P.R.I.S.M.框架五个维度的协同推进。</w:t>
      </w:r>
    </w:p>
    <w:p w14:paraId="14F278B2">
      <w:pPr>
        <w:outlineLvl w:val="2"/>
      </w:pPr>
      <w:r>
        <w:rPr>
          <w:rFonts w:ascii="黑体" w:hAnsi="黑体" w:eastAsia="黑体"/>
          <w:b/>
          <w:sz w:val="28"/>
        </w:rPr>
        <w:t>3.13.2　案例二：中西部地区探索</w:t>
      </w:r>
    </w:p>
    <w:p w14:paraId="55603CDD">
      <w:pPr>
        <w:spacing w:line="360" w:lineRule="auto"/>
        <w:ind w:firstLine="425"/>
      </w:pPr>
      <w:r>
        <w:rPr>
          <w:rFonts w:ascii="宋体" w:hAnsi="宋体" w:eastAsia="宋体"/>
          <w:sz w:val="24"/>
        </w:rPr>
        <w:t>中西部地区在智慧旅游目的地治理框架方面面临数字基础设施薄弱、政策法规针对性弱、复合型人才匮乏等困境。但通过因地制宜的政策创新和技术应用，部分中西部地区实现了"弯道超车"。俞慧婷等学者以小城镇为例揭示了这些困境和应对策略。</w:t>
      </w:r>
    </w:p>
    <w:p w14:paraId="140B4D58">
      <w:pPr>
        <w:outlineLvl w:val="2"/>
      </w:pPr>
      <w:r>
        <w:rPr>
          <w:rFonts w:ascii="黑体" w:hAnsi="黑体" w:eastAsia="黑体"/>
          <w:b/>
          <w:sz w:val="28"/>
        </w:rPr>
        <w:t>3.13.3　案例三：国际典型案例</w:t>
      </w:r>
    </w:p>
    <w:p w14:paraId="776DC1CF">
      <w:pPr>
        <w:spacing w:line="360" w:lineRule="auto"/>
        <w:ind w:firstLine="425"/>
      </w:pPr>
      <w:r>
        <w:rPr>
          <w:rFonts w:ascii="宋体" w:hAnsi="宋体" w:eastAsia="宋体"/>
          <w:sz w:val="24"/>
        </w:rPr>
        <w:t>国际上，韩国济州岛的数字治理实践、新加坡的"智慧国度"战略、欧盟的GDPR合规实践等都为智慧旅游目的地治理框架提供了有价值的参考。这些案例展示了不同制度环境下的治理路径和效果差异。</w:t>
      </w:r>
    </w:p>
    <w:p w14:paraId="5A82B407">
      <w:pPr>
        <w:outlineLvl w:val="1"/>
      </w:pPr>
      <w:r>
        <w:rPr>
          <w:rFonts w:ascii="黑体" w:hAnsi="黑体" w:eastAsia="黑体"/>
          <w:b/>
          <w:sz w:val="32"/>
        </w:rPr>
        <w:t>3.14　理论深化与前沿探讨</w:t>
      </w:r>
    </w:p>
    <w:p w14:paraId="2C488113">
      <w:pPr>
        <w:outlineLvl w:val="2"/>
      </w:pPr>
      <w:r>
        <w:rPr>
          <w:rFonts w:ascii="黑体" w:hAnsi="黑体" w:eastAsia="黑体"/>
          <w:b/>
          <w:sz w:val="28"/>
        </w:rPr>
        <w:t>3.14.1　理论前沿</w:t>
      </w:r>
    </w:p>
    <w:p w14:paraId="68B9B5B1">
      <w:pPr>
        <w:spacing w:line="360" w:lineRule="auto"/>
        <w:ind w:firstLine="425"/>
      </w:pPr>
      <w:r>
        <w:rPr>
          <w:rFonts w:ascii="宋体" w:hAnsi="宋体" w:eastAsia="宋体"/>
          <w:sz w:val="24"/>
        </w:rPr>
        <w:t>智慧旅游目的地治理框架的理论前沿包括：数字化成熟度评估模型的构建、治理效果的量化评估方法、跨学科理论融合的创新路径等。这些前沿问题需要学术界和实务界的共同探索。</w:t>
      </w:r>
    </w:p>
    <w:p w14:paraId="3DCAAF4A">
      <w:pPr>
        <w:outlineLvl w:val="2"/>
      </w:pPr>
      <w:r>
        <w:rPr>
          <w:rFonts w:ascii="黑体" w:hAnsi="黑体" w:eastAsia="黑体"/>
          <w:b/>
          <w:sz w:val="28"/>
        </w:rPr>
        <w:t>3.14.2　实践挑战</w:t>
      </w:r>
    </w:p>
    <w:p w14:paraId="7208BD97">
      <w:pPr>
        <w:spacing w:line="360" w:lineRule="auto"/>
        <w:ind w:firstLine="425"/>
      </w:pPr>
      <w:r>
        <w:rPr>
          <w:rFonts w:ascii="宋体" w:hAnsi="宋体" w:eastAsia="宋体"/>
          <w:sz w:val="24"/>
        </w:rPr>
        <w:t>当前智慧旅游目的地治理框架面临的核心挑战包括：技术变革速度与法规修订周期的"时滞效应"、数字鸿沟导致的治理不均衡、多元主体协同的制度化不足、数据安全与利用的平衡难题等。</w:t>
      </w:r>
    </w:p>
    <w:p w14:paraId="60FF69AE">
      <w:pPr>
        <w:outlineLvl w:val="2"/>
      </w:pPr>
      <w:r>
        <w:rPr>
          <w:rFonts w:ascii="黑体" w:hAnsi="黑体" w:eastAsia="黑体"/>
          <w:b/>
          <w:sz w:val="28"/>
        </w:rPr>
        <w:t>3.14.3　未来方向</w:t>
      </w:r>
    </w:p>
    <w:p w14:paraId="59B8585C">
      <w:pPr>
        <w:spacing w:line="360" w:lineRule="auto"/>
        <w:ind w:firstLine="425"/>
      </w:pPr>
      <w:r>
        <w:rPr>
          <w:rFonts w:ascii="宋体" w:hAnsi="宋体" w:eastAsia="宋体"/>
          <w:sz w:val="24"/>
        </w:rPr>
        <w:t>未来智慧旅游目的地治理框架的发展方向包括：智能化升级——利用AI辅助治理决策；动态化调整——建立实时监测和反馈优化机制；国际化拓展——参与全球治理规则制定；人本化回归——关注游客权益和数字包容。</w:t>
      </w:r>
    </w:p>
    <w:p w14:paraId="65366C36">
      <w:pPr>
        <w:ind w:left="567"/>
      </w:pPr>
      <w:r>
        <w:rPr>
          <w:rFonts w:ascii="楷体" w:hAnsi="楷体" w:eastAsia="楷体"/>
          <w:i/>
          <w:sz w:val="22"/>
        </w:rPr>
        <w:t>**知识卡片：P.R.I.S.M.框架在智慧旅游目的地治理框架中的应用**</w:t>
      </w:r>
    </w:p>
    <w:p w14:paraId="3C11E70A">
      <w:pPr>
        <w:ind w:left="567"/>
      </w:pPr>
    </w:p>
    <w:p w14:paraId="1CDD5857">
      <w:pPr>
        <w:ind w:left="567"/>
      </w:pPr>
      <w:r>
        <w:rPr>
          <w:rFonts w:ascii="楷体" w:hAnsi="楷体" w:eastAsia="楷体"/>
          <w:i/>
          <w:sz w:val="22"/>
        </w:rPr>
        <w:t>P.R.I.S.M.框架的五个维度为智慧旅游目的地治理框架提供了系统化的分析工具：P（政策框架）提供方向指引，R（法规创新）提供制度保障，I（信息治理）提供技术支撑，S（利益相关者协同）提供社会基础，M（监测评估）提供反馈闭环。五个维度协同推进，构成完整的治理循环。</w:t>
      </w:r>
    </w:p>
    <w:p w14:paraId="03A415DF">
      <w:pPr>
        <w:outlineLvl w:val="0"/>
      </w:pPr>
      <w:r>
        <w:rPr>
          <w:rFonts w:ascii="黑体" w:hAnsi="黑体" w:eastAsia="黑体"/>
          <w:b/>
          <w:sz w:val="32"/>
        </w:rPr>
        <w:t>参考文献</w:t>
      </w:r>
    </w:p>
    <w:p w14:paraId="2D75EB1A">
      <w:pPr>
        <w:spacing w:line="360" w:lineRule="auto"/>
        <w:ind w:firstLine="425"/>
      </w:pPr>
      <w:r>
        <w:rPr>
          <w:rFonts w:ascii="宋体" w:hAnsi="宋体" w:eastAsia="宋体"/>
          <w:sz w:val="24"/>
        </w:rPr>
        <w:t>[1] Adedoyin F F, An H. Smart Tourism via Digital Governance: A case for Jeju Volcanic Island[C]//Semantic Scholar, 2017.</w:t>
      </w:r>
    </w:p>
    <w:p w14:paraId="71EB9581">
      <w:pPr>
        <w:spacing w:line="360" w:lineRule="auto"/>
        <w:ind w:firstLine="425"/>
      </w:pPr>
      <w:r>
        <w:rPr>
          <w:rFonts w:ascii="宋体" w:hAnsi="宋体" w:eastAsia="宋体"/>
          <w:sz w:val="24"/>
        </w:rPr>
        <w:t>[2] Gretzel U, Sigala M, Xiang Z, et al. Smart tourism: foundations and developments[J]. 2015. DOI:10.1007/s12525-015-0196-8.</w:t>
      </w:r>
    </w:p>
    <w:p w14:paraId="36DE7AC2">
      <w:pPr>
        <w:spacing w:line="360" w:lineRule="auto"/>
        <w:ind w:firstLine="425"/>
      </w:pPr>
      <w:r>
        <w:rPr>
          <w:rFonts w:ascii="宋体" w:hAnsi="宋体" w:eastAsia="宋体"/>
          <w:sz w:val="24"/>
        </w:rPr>
        <w:t>[3] Idrus S H, Jaya L O M G, Yusuf M, et al. Evaluation of Public Administration Systems in Managing Smart Tourism Destinations[J]. 2025. DOI:10.71364/6hgwrf15.</w:t>
      </w:r>
    </w:p>
    <w:p w14:paraId="5CA5529C">
      <w:pPr>
        <w:spacing w:line="360" w:lineRule="auto"/>
        <w:ind w:firstLine="425"/>
      </w:pPr>
      <w:r>
        <w:rPr>
          <w:rFonts w:ascii="宋体" w:hAnsi="宋体" w:eastAsia="宋体"/>
          <w:sz w:val="24"/>
        </w:rPr>
        <w:t>[4] Errichiello L, Micera R. A process-based perspective of smart tourism destination governance[J]. 2021. DOI:10.54055/ejtr.v29i.2436.</w:t>
      </w:r>
    </w:p>
    <w:p w14:paraId="54F039BB">
      <w:pPr>
        <w:spacing w:line="360" w:lineRule="auto"/>
        <w:ind w:firstLine="425"/>
      </w:pPr>
      <w:r>
        <w:rPr>
          <w:rFonts w:ascii="宋体" w:hAnsi="宋体" w:eastAsia="宋体"/>
          <w:sz w:val="24"/>
        </w:rPr>
        <w:t>[5] Hidayah N, Suherlan H, Putra F K K. Stakeholders' Synergies in Developing Smart Tourism Destination[J]. 2022. DOI:10.14505/jemt.v13.2(58).02.</w:t>
      </w:r>
    </w:p>
    <w:p w14:paraId="32BFCACF">
      <w:pPr>
        <w:spacing w:line="360" w:lineRule="auto"/>
        <w:ind w:firstLine="425"/>
      </w:pPr>
      <w:r>
        <w:rPr>
          <w:rFonts w:ascii="宋体" w:hAnsi="宋体" w:eastAsia="宋体"/>
          <w:sz w:val="24"/>
        </w:rPr>
        <w:t>[6] [作者不详]. 县域旅游产业数字化治理场景演变研究——以浙江省90个县级行政区为例[J]. 2025. 万方数据.</w:t>
      </w:r>
    </w:p>
    <w:p w14:paraId="39D0D577">
      <w:pPr>
        <w:spacing w:line="360" w:lineRule="auto"/>
        <w:ind w:firstLine="425"/>
      </w:pPr>
      <w:r>
        <w:rPr>
          <w:rFonts w:ascii="宋体" w:hAnsi="宋体" w:eastAsia="宋体"/>
          <w:sz w:val="24"/>
        </w:rPr>
        <w:t>[7] Masseno M D, Santos C. Assuring Compliance of European Smart Tourist Destinations with the Principles of the GDPR[C]//Semantic Scholar, 2018.</w:t>
      </w:r>
    </w:p>
    <w:p w14:paraId="6EEF793E">
      <w:pPr>
        <w:spacing w:line="360" w:lineRule="auto"/>
        <w:ind w:firstLine="425"/>
      </w:pPr>
      <w:r>
        <w:rPr>
          <w:rFonts w:ascii="宋体" w:hAnsi="宋体" w:eastAsia="宋体"/>
          <w:sz w:val="24"/>
        </w:rPr>
        <w:t>[8] Herawati A R, Warsono H, Dwimawanti I, et al. Toward a Sustainable Digital Tourism Governance Model: Comparative Evidence from Indonesia and Malaysia[J]. 2026. DOI:10.18280/ijsdp.210526.</w:t>
      </w:r>
    </w:p>
    <w:p w14:paraId="1CE3ACA6">
      <w:pPr>
        <w:spacing w:line="360" w:lineRule="auto"/>
        <w:ind w:firstLine="425"/>
      </w:pPr>
      <w:r>
        <w:rPr>
          <w:rFonts w:ascii="宋体" w:hAnsi="宋体" w:eastAsia="宋体"/>
          <w:sz w:val="24"/>
        </w:rPr>
        <w:t>[9] Jaelani A K, Luthviati R D, Siboy A, et al. Artificial Intelligence Policy in Promoting Indonesian Tourism[J]. 2024. DOI:10.24090/volksgeist.v7i1.10623.</w:t>
      </w:r>
    </w:p>
    <w:p w14:paraId="5BB27FB1">
      <w:pPr>
        <w:spacing w:line="360" w:lineRule="auto"/>
        <w:ind w:firstLine="425"/>
      </w:pPr>
      <w:r>
        <w:rPr>
          <w:rFonts w:ascii="宋体" w:hAnsi="宋体" w:eastAsia="宋体"/>
          <w:sz w:val="24"/>
        </w:rPr>
        <w:t>[10] Nanda W D, Widianingsih I, Miftah A Z. The Linkage of Digital Transformation and Tourism Development Policies in Indonesia[J]. 2023. DOI:10.3390/su151310201.</w:t>
      </w:r>
    </w:p>
    <w:p w14:paraId="01BDCE9B">
      <w:pPr>
        <w:spacing w:line="360" w:lineRule="auto"/>
        <w:ind w:firstLine="425"/>
      </w:pPr>
      <w:r>
        <w:rPr>
          <w:rFonts w:ascii="宋体" w:hAnsi="宋体" w:eastAsia="宋体"/>
          <w:sz w:val="24"/>
        </w:rPr>
        <w:t>[11] Hasenzahl L, Kalbaska N, Cantoni L. Digital transformation in the national tourism policies[C]//2019. DOI:10.1145/3325112.3325225.</w:t>
      </w:r>
    </w:p>
    <w:p w14:paraId="692123E4">
      <w:pPr>
        <w:spacing w:line="360" w:lineRule="auto"/>
        <w:ind w:firstLine="425"/>
      </w:pPr>
      <w:r>
        <w:rPr>
          <w:rFonts w:ascii="宋体" w:hAnsi="宋体" w:eastAsia="宋体"/>
          <w:sz w:val="24"/>
        </w:rPr>
        <w:t>[12] OECD. OECD Tourism Trends and Policies 2020[R]. 2020. DOI:10.1787/6b47b985-en.</w:t>
      </w:r>
    </w:p>
    <w:p w14:paraId="116D23B2">
      <w:pPr>
        <w:spacing w:line="360" w:lineRule="auto"/>
        <w:ind w:firstLine="425"/>
      </w:pPr>
      <w:r>
        <w:rPr>
          <w:rFonts w:ascii="宋体" w:hAnsi="宋体" w:eastAsia="宋体"/>
          <w:sz w:val="24"/>
        </w:rPr>
        <w:t>[20] Errichiello L, Micera R. A process-based perspective of smart tourism destination governance[J]. 2021. DOI:10.54055/ejtr.v29i.2436.</w:t>
      </w:r>
    </w:p>
    <w:p w14:paraId="01DCC582">
      <w:pPr>
        <w:spacing w:line="360" w:lineRule="auto"/>
        <w:ind w:firstLine="425"/>
      </w:pPr>
      <w:r>
        <w:rPr>
          <w:rFonts w:ascii="宋体" w:hAnsi="宋体" w:eastAsia="宋体"/>
          <w:sz w:val="24"/>
        </w:rPr>
        <w:t>[21] Herawati A R, et al. Toward a Sustainable Digital Tourism Governance Model[J]. 2026. DOI:10.18280/ijsdp.210526.</w:t>
      </w:r>
    </w:p>
    <w:p w14:paraId="0A2478BE">
      <w:pPr>
        <w:spacing w:line="360" w:lineRule="auto"/>
        <w:ind w:firstLine="425"/>
      </w:pPr>
      <w:r>
        <w:rPr>
          <w:rFonts w:ascii="宋体" w:hAnsi="宋体" w:eastAsia="宋体"/>
          <w:sz w:val="24"/>
        </w:rPr>
        <w:t>[22] Nanda W D, et al. The Linkage of Digital Transformation and Tourism Development Policies[J]. 2023. DOI:10.3390/su151310201.</w:t>
      </w:r>
    </w:p>
    <w:p w14:paraId="145FAA10">
      <w:pPr>
        <w:spacing w:line="360" w:lineRule="auto"/>
        <w:ind w:firstLine="425"/>
      </w:pPr>
      <w:r>
        <w:rPr>
          <w:rFonts w:ascii="宋体" w:hAnsi="宋体" w:eastAsia="宋体"/>
          <w:sz w:val="24"/>
        </w:rPr>
        <w:t>[23] Jaelani A K, et al. Artificial Intelligence Policy in Promoting Indonesian Tourism[J]. 2024. DOI:10.24090/volksgeist.v7i1.10623.</w:t>
      </w:r>
    </w:p>
    <w:p w14:paraId="1697ABE1">
      <w:pPr>
        <w:spacing w:line="360" w:lineRule="auto"/>
        <w:ind w:firstLine="425"/>
      </w:pPr>
      <w:r>
        <w:rPr>
          <w:rFonts w:ascii="宋体" w:hAnsi="宋体" w:eastAsia="宋体"/>
          <w:sz w:val="24"/>
        </w:rPr>
        <w:t>[24] OECD. OECD Tourism Trends and Policies 2020[R]. 2020. DOI:10.1787/6b47b985-en.</w:t>
      </w:r>
    </w:p>
    <w:p w14:paraId="246E1D45">
      <w:pPr>
        <w:spacing w:line="360" w:lineRule="auto"/>
        <w:ind w:firstLine="425"/>
      </w:pPr>
      <w:r>
        <w:rPr>
          <w:rFonts w:ascii="宋体" w:hAnsi="宋体" w:eastAsia="宋体"/>
          <w:sz w:val="24"/>
        </w:rPr>
        <w:t>[25] Adedoyin F F, An H. Smart Tourism via Digital Governance[C]//2017.</w:t>
      </w:r>
    </w:p>
    <w:p w14:paraId="1C2B16F9">
      <w:pPr>
        <w:spacing w:line="360" w:lineRule="auto"/>
        <w:ind w:firstLine="425"/>
      </w:pPr>
      <w:r>
        <w:rPr>
          <w:rFonts w:ascii="宋体" w:hAnsi="宋体" w:eastAsia="宋体"/>
          <w:sz w:val="24"/>
        </w:rPr>
        <w:t>[26] [作者不详]. 县域旅游产业数字化治理场景演变研究[J]. 2025. 万方数据.</w:t>
      </w:r>
    </w:p>
    <w:p w14:paraId="5B4E232E">
      <w:pPr>
        <w:spacing w:line="360" w:lineRule="auto"/>
        <w:ind w:firstLine="425"/>
      </w:pPr>
      <w:r>
        <w:rPr>
          <w:rFonts w:ascii="宋体" w:hAnsi="宋体" w:eastAsia="宋体"/>
          <w:sz w:val="24"/>
        </w:rPr>
        <w:t>[27] 杨李, 等. 智慧旅游模式下梵净山生态环境保护对策研究[J]. 2020. 维普网.</w:t>
      </w:r>
    </w:p>
    <w:p w14:paraId="5751DA11">
      <w:r>
        <w:br w:type="page"/>
      </w:r>
    </w:p>
    <w:p w14:paraId="7FC15355">
      <w:pPr>
        <w:jc w:val="center"/>
        <w:outlineLvl w:val="0"/>
      </w:pPr>
      <w:r>
        <w:rPr>
          <w:rFonts w:ascii="黑体" w:hAnsi="黑体" w:eastAsia="黑体"/>
          <w:b/>
          <w:sz w:val="36"/>
        </w:rPr>
        <w:t>第8章　文旅平台经济治理与算法监管</w:t>
      </w:r>
    </w:p>
    <w:p w14:paraId="4EBAAED1">
      <w:pPr>
        <w:outlineLvl w:val="0"/>
      </w:pPr>
      <w:r>
        <w:rPr>
          <w:rFonts w:ascii="黑体" w:hAnsi="黑体" w:eastAsia="黑体"/>
          <w:b/>
          <w:sz w:val="32"/>
        </w:rPr>
        <w:t>学习目标</w:t>
      </w:r>
    </w:p>
    <w:p w14:paraId="32E265E6">
      <w:pPr>
        <w:spacing w:line="360" w:lineRule="auto"/>
        <w:ind w:firstLine="425"/>
      </w:pPr>
      <w:r>
        <w:rPr>
          <w:rFonts w:ascii="宋体" w:hAnsi="宋体" w:eastAsia="宋体"/>
          <w:sz w:val="24"/>
        </w:rPr>
        <w:t>1. [识记] 掌握文旅平台经济的双边市场特征、算法治理的核心概念、平台责任的类型划分。</w:t>
      </w:r>
    </w:p>
    <w:p w14:paraId="3C1BA178">
      <w:pPr>
        <w:spacing w:line="360" w:lineRule="auto"/>
        <w:ind w:firstLine="425"/>
      </w:pPr>
      <w:r>
        <w:rPr>
          <w:rFonts w:ascii="宋体" w:hAnsi="宋体" w:eastAsia="宋体"/>
          <w:sz w:val="24"/>
        </w:rPr>
        <w:t>2. [理解] 理解旅游在线平台监管困境的深层原因，把握分级分类监管的设计逻辑。</w:t>
      </w:r>
    </w:p>
    <w:p w14:paraId="20316BB5">
      <w:pPr>
        <w:spacing w:line="360" w:lineRule="auto"/>
        <w:ind w:firstLine="425"/>
      </w:pPr>
      <w:r>
        <w:rPr>
          <w:rFonts w:ascii="宋体" w:hAnsi="宋体" w:eastAsia="宋体"/>
          <w:sz w:val="24"/>
        </w:rPr>
        <w:t>3. [应用] 能够运用平台治理框架分析文旅平台的经济行为和监管问题。</w:t>
      </w:r>
    </w:p>
    <w:p w14:paraId="5F6B5926">
      <w:pPr>
        <w:spacing w:line="360" w:lineRule="auto"/>
        <w:ind w:firstLine="425"/>
      </w:pPr>
      <w:r>
        <w:rPr>
          <w:rFonts w:ascii="宋体" w:hAnsi="宋体" w:eastAsia="宋体"/>
          <w:sz w:val="24"/>
        </w:rPr>
        <w:t>4. [分析] 分析算法歧视、大数据"杀熟"等行为在现有法律框架下的定性难题。</w:t>
      </w:r>
    </w:p>
    <w:p w14:paraId="22A6F246">
      <w:pPr>
        <w:spacing w:line="360" w:lineRule="auto"/>
        <w:ind w:firstLine="425"/>
      </w:pPr>
      <w:r>
        <w:rPr>
          <w:rFonts w:ascii="宋体" w:hAnsi="宋体" w:eastAsia="宋体"/>
          <w:sz w:val="24"/>
        </w:rPr>
        <w:t>5. [评价] 评价包容审慎监管在文旅平台治理中的适用性。</w:t>
      </w:r>
    </w:p>
    <w:p w14:paraId="65108D2E">
      <w:pPr>
        <w:spacing w:line="360" w:lineRule="auto"/>
        <w:ind w:firstLine="425"/>
      </w:pPr>
      <w:r>
        <w:rPr>
          <w:rFonts w:ascii="宋体" w:hAnsi="宋体" w:eastAsia="宋体"/>
          <w:sz w:val="24"/>
        </w:rPr>
        <w:t>6. [创造] 设计一个面向文旅平台的分级分类监管方案。</w:t>
      </w:r>
    </w:p>
    <w:p w14:paraId="1D78EA8A">
      <w:pPr>
        <w:outlineLvl w:val="0"/>
      </w:pPr>
      <w:r>
        <w:rPr>
          <w:rFonts w:ascii="黑体" w:hAnsi="黑体" w:eastAsia="黑体"/>
          <w:b/>
          <w:sz w:val="32"/>
        </w:rPr>
        <w:t>导入案例：OTA平台大数据"杀熟"的治理困境</w:t>
      </w:r>
    </w:p>
    <w:p w14:paraId="72374C63">
      <w:pPr>
        <w:spacing w:line="360" w:lineRule="auto"/>
        <w:ind w:firstLine="425"/>
      </w:pPr>
      <w:r>
        <w:rPr>
          <w:rFonts w:ascii="宋体" w:hAnsi="宋体" w:eastAsia="宋体"/>
          <w:sz w:val="24"/>
        </w:rPr>
        <w:t>2020年以来，多家在线旅游平台被曝出对老用户收取高于新用户的酒店和机票价格——即"大数据杀熟"现象。这一行为在《消费者权益保护法》《电子商务法》《个人信息保护法》中均有相关规定，但在实际执法中面临多重困难：如何证明价格差异基于用户画像而非市场供需？如何界定"杀熟"与"差异化定价"的边界？平台以"动态定价算法"为由进行抗辩，执法部门难以穿透算法黑箱。这一案例深刻揭示了文旅平台经济治理与算法监管的核心难题。</w:t>
      </w:r>
    </w:p>
    <w:p w14:paraId="5DA9C1FD">
      <w:pPr>
        <w:outlineLvl w:val="1"/>
      </w:pPr>
      <w:r>
        <w:rPr>
          <w:rFonts w:ascii="黑体" w:hAnsi="黑体" w:eastAsia="黑体"/>
          <w:b/>
          <w:sz w:val="32"/>
        </w:rPr>
        <w:t>8.1　文旅平台经济的双边市场特征</w:t>
      </w:r>
    </w:p>
    <w:p w14:paraId="365773A2">
      <w:pPr>
        <w:outlineLvl w:val="2"/>
      </w:pPr>
      <w:r>
        <w:rPr>
          <w:rFonts w:ascii="黑体" w:hAnsi="黑体" w:eastAsia="黑体"/>
          <w:b/>
          <w:sz w:val="28"/>
        </w:rPr>
        <w:t>8.1.1　双边市场理论</w:t>
      </w:r>
    </w:p>
    <w:p w14:paraId="50170C32">
      <w:pPr>
        <w:spacing w:line="360" w:lineRule="auto"/>
        <w:ind w:firstLine="425"/>
      </w:pPr>
      <w:r>
        <w:rPr>
          <w:rFonts w:ascii="宋体" w:hAnsi="宋体" w:eastAsia="宋体"/>
          <w:sz w:val="24"/>
        </w:rPr>
        <w:t>Rochet和Tirole的开创性研究指出，许多具有网络外部性的市场是双边市场——平台需要同时吸引两类用户群体[1]。平台通过交叉网络外部性连接两类用户——游客越多，对旅游服务商的吸引力越大；旅游服务商越多，对游客的吸引力也越大。这种双边特征使平台具有"平台中介"的特殊地位，也带来了垄断倾向和监管难题。</w:t>
      </w:r>
    </w:p>
    <w:p w14:paraId="2CD850FC">
      <w:pPr>
        <w:outlineLvl w:val="2"/>
      </w:pPr>
      <w:r>
        <w:rPr>
          <w:rFonts w:ascii="黑体" w:hAnsi="黑体" w:eastAsia="黑体"/>
          <w:b/>
          <w:sz w:val="28"/>
        </w:rPr>
        <w:t>8.1.2　文旅平台的经济特征</w:t>
      </w:r>
    </w:p>
    <w:p w14:paraId="6708622E">
      <w:pPr>
        <w:spacing w:line="360" w:lineRule="auto"/>
        <w:ind w:firstLine="425"/>
      </w:pPr>
      <w:r>
        <w:rPr>
          <w:rFonts w:ascii="宋体" w:hAnsi="宋体" w:eastAsia="宋体"/>
          <w:sz w:val="24"/>
        </w:rPr>
        <w:t>文旅平台经济具有以下特征。网络效应——平台价值随用户数量增长而提升，形成"赢者通吃"趋势。数据驱动——平台运营高度依赖数据分析，数据成为核心竞争力。算法中介——交易匹配、价格形成、内容推荐由算法完成。多归属特征——用户可同时使用多个平台，一定程度上制约了垄断。Rietveld和Schilling的系统综述分析了平台竞争的文献，揭示了平台竞争的复杂性和多维性[2]。</w:t>
      </w:r>
    </w:p>
    <w:p w14:paraId="1A600DFB">
      <w:pPr>
        <w:outlineLvl w:val="2"/>
      </w:pPr>
      <w:r>
        <w:rPr>
          <w:rFonts w:ascii="黑体" w:hAnsi="黑体" w:eastAsia="黑体"/>
          <w:b/>
          <w:sz w:val="28"/>
        </w:rPr>
        <w:t>8.1.3　监管挑战</w:t>
      </w:r>
    </w:p>
    <w:p w14:paraId="3F589BC0">
      <w:pPr>
        <w:spacing w:line="360" w:lineRule="auto"/>
        <w:ind w:firstLine="425"/>
      </w:pPr>
      <w:r>
        <w:rPr>
          <w:rFonts w:ascii="宋体" w:hAnsi="宋体" w:eastAsia="宋体"/>
          <w:sz w:val="24"/>
        </w:rPr>
        <w:t>文旅平台的双边市场特征对监管提出了特殊挑战。传统监管以单边市场为预设，难以适应双边市场的交叉补贴、平台中介和算法定价等新现象。Christensen的研究分析了Airbnb房东与数字平台的互动，揭示了旅游协作经济中的政策与监管挑战[3]。</w:t>
      </w:r>
    </w:p>
    <w:p w14:paraId="74CD2B2F">
      <w:pPr>
        <w:outlineLvl w:val="1"/>
      </w:pPr>
      <w:r>
        <w:rPr>
          <w:rFonts w:ascii="黑体" w:hAnsi="黑体" w:eastAsia="黑体"/>
          <w:b/>
          <w:sz w:val="32"/>
        </w:rPr>
        <w:t>8.2　旅游在线平台监管的困境</w:t>
      </w:r>
    </w:p>
    <w:p w14:paraId="69FB7139">
      <w:pPr>
        <w:outlineLvl w:val="2"/>
      </w:pPr>
      <w:r>
        <w:rPr>
          <w:rFonts w:ascii="黑体" w:hAnsi="黑体" w:eastAsia="黑体"/>
          <w:b/>
          <w:sz w:val="28"/>
        </w:rPr>
        <w:t>8.2.1　赵荷花和木妍蓉的困境分析</w:t>
      </w:r>
    </w:p>
    <w:p w14:paraId="7D27DC43">
      <w:pPr>
        <w:spacing w:line="360" w:lineRule="auto"/>
        <w:ind w:firstLine="425"/>
      </w:pPr>
      <w:r>
        <w:rPr>
          <w:rFonts w:ascii="宋体" w:hAnsi="宋体" w:eastAsia="宋体"/>
          <w:sz w:val="24"/>
        </w:rPr>
        <w:t>赵荷花和木妍蓉系统分析了数字经济视域下旅游在线平台监管的困境[4]。研究指出四大问题：大数据"杀熟"、"二选一"和平台虚假评论、商家的机会主义行为盛行、平台算法权力无序扩张、政府协作机制不畅通。究其原因，在于传统市场监管理念滞后、监管制度无法有效破解平台算法黑箱、相关法律法规不健全。</w:t>
      </w:r>
    </w:p>
    <w:p w14:paraId="2822780B">
      <w:pPr>
        <w:outlineLvl w:val="2"/>
      </w:pPr>
      <w:r>
        <w:rPr>
          <w:rFonts w:ascii="黑体" w:hAnsi="黑体" w:eastAsia="黑体"/>
          <w:b/>
          <w:sz w:val="28"/>
        </w:rPr>
        <w:t>8.2.2　监管困境的深层原因</w:t>
      </w:r>
    </w:p>
    <w:p w14:paraId="4287EC7D">
      <w:pPr>
        <w:spacing w:line="360" w:lineRule="auto"/>
        <w:ind w:firstLine="425"/>
      </w:pPr>
      <w:r>
        <w:rPr>
          <w:rFonts w:ascii="宋体" w:hAnsi="宋体" w:eastAsia="宋体"/>
          <w:sz w:val="24"/>
        </w:rPr>
        <w:t>监管困境的深层原因包括三个层面。理念层面——传统监管以"行为-后果"为逻辑，面对算法驱动的平台行为难以适用。制度层面——现有法规对平台责任的规定较为原则，缺乏精细化操作标准。技术层面——监管部门缺乏穿透算法黑箱的技术能力。</w:t>
      </w:r>
    </w:p>
    <w:p w14:paraId="610579A5">
      <w:pPr>
        <w:outlineLvl w:val="2"/>
      </w:pPr>
      <w:r>
        <w:rPr>
          <w:rFonts w:ascii="黑体" w:hAnsi="黑体" w:eastAsia="黑体"/>
          <w:b/>
          <w:sz w:val="28"/>
        </w:rPr>
        <w:t>8.2.3　优化路径</w:t>
      </w:r>
    </w:p>
    <w:p w14:paraId="53F0B50E">
      <w:pPr>
        <w:spacing w:line="360" w:lineRule="auto"/>
        <w:ind w:firstLine="425"/>
      </w:pPr>
      <w:r>
        <w:rPr>
          <w:rFonts w:ascii="宋体" w:hAnsi="宋体" w:eastAsia="宋体"/>
          <w:sz w:val="24"/>
        </w:rPr>
        <w:t>赵荷花和木妍蓉提出采用包容审慎监管理念，完善相关法律法规，建立多部门协作机制[4]。具体路径包括制定专门法规、建立算法审计制度、构建联合执法平台、引入行业自律机制。</w:t>
      </w:r>
    </w:p>
    <w:p w14:paraId="398F07C6">
      <w:pPr>
        <w:outlineLvl w:val="1"/>
      </w:pPr>
      <w:r>
        <w:rPr>
          <w:rFonts w:ascii="黑体" w:hAnsi="黑体" w:eastAsia="黑体"/>
          <w:b/>
          <w:sz w:val="32"/>
        </w:rPr>
        <w:t>8.3　算法治理与算法问责制</w:t>
      </w:r>
    </w:p>
    <w:p w14:paraId="345E5D02">
      <w:pPr>
        <w:outlineLvl w:val="2"/>
      </w:pPr>
      <w:r>
        <w:rPr>
          <w:rFonts w:ascii="黑体" w:hAnsi="黑体" w:eastAsia="黑体"/>
          <w:b/>
          <w:sz w:val="28"/>
        </w:rPr>
        <w:t>8.3.1　算法治理的兴起</w:t>
      </w:r>
    </w:p>
    <w:p w14:paraId="568449FD">
      <w:pPr>
        <w:spacing w:line="360" w:lineRule="auto"/>
        <w:ind w:firstLine="425"/>
      </w:pPr>
      <w:r>
        <w:rPr>
          <w:rFonts w:ascii="宋体" w:hAnsi="宋体" w:eastAsia="宋体"/>
          <w:sz w:val="24"/>
        </w:rPr>
        <w:t>算法在文旅领域的广泛应用——个性化推荐、动态定价、智能导览、内容审核——使算法治理成为重要议题。Masseno和Santos从数据保护视角分析了智慧旅游目的地中个性化和用户画像对隐私的风险[5]。Li从市场失灵视角分析了AI赋能的旅游宏观治理[6]。</w:t>
      </w:r>
    </w:p>
    <w:p w14:paraId="726D59CB">
      <w:pPr>
        <w:outlineLvl w:val="2"/>
      </w:pPr>
      <w:r>
        <w:rPr>
          <w:rFonts w:ascii="黑体" w:hAnsi="黑体" w:eastAsia="黑体"/>
          <w:b/>
          <w:sz w:val="28"/>
        </w:rPr>
        <w:t>8.3.2　算法问责制</w:t>
      </w:r>
    </w:p>
    <w:p w14:paraId="278EAFAD">
      <w:pPr>
        <w:spacing w:line="360" w:lineRule="auto"/>
        <w:ind w:firstLine="425"/>
      </w:pPr>
      <w:r>
        <w:rPr>
          <w:rFonts w:ascii="宋体" w:hAnsi="宋体" w:eastAsia="宋体"/>
          <w:sz w:val="24"/>
        </w:rPr>
        <w:t>算法问责制是指当算法决策造成损害时，应当有明确的责任主体和救济途径。需要解决责任主体认定、损害因果关系、救济途径设计和审计标准制定等问题。Garshi等指出，算法可能使行政权力不那么透明和负责任[7]。</w:t>
      </w:r>
    </w:p>
    <w:p w14:paraId="7FA1E020">
      <w:pPr>
        <w:outlineLvl w:val="2"/>
      </w:pPr>
      <w:r>
        <w:rPr>
          <w:rFonts w:ascii="黑体" w:hAnsi="黑体" w:eastAsia="黑体"/>
          <w:b/>
          <w:sz w:val="28"/>
        </w:rPr>
        <w:t>8.3.3　算法透明度</w:t>
      </w:r>
    </w:p>
    <w:p w14:paraId="17FDFD36">
      <w:pPr>
        <w:spacing w:line="360" w:lineRule="auto"/>
        <w:ind w:firstLine="425"/>
      </w:pPr>
      <w:r>
        <w:rPr>
          <w:rFonts w:ascii="宋体" w:hAnsi="宋体" w:eastAsia="宋体"/>
          <w:sz w:val="24"/>
        </w:rPr>
        <w:t>算法透明度需要建立分层透明机制——对公众提供算法决策的基本逻辑说明，对监管部门提供算法审计权限，对独立专家提供算法源代码审查。</w:t>
      </w:r>
    </w:p>
    <w:p w14:paraId="522666F3">
      <w:pPr>
        <w:outlineLvl w:val="1"/>
      </w:pPr>
      <w:r>
        <w:rPr>
          <w:rFonts w:ascii="黑体" w:hAnsi="黑体" w:eastAsia="黑体"/>
          <w:b/>
          <w:sz w:val="32"/>
        </w:rPr>
        <w:t>8.4　平台责任划分与分级分类监管</w:t>
      </w:r>
    </w:p>
    <w:p w14:paraId="2F6BE514">
      <w:pPr>
        <w:outlineLvl w:val="2"/>
      </w:pPr>
      <w:r>
        <w:rPr>
          <w:rFonts w:ascii="黑体" w:hAnsi="黑体" w:eastAsia="黑体"/>
          <w:b/>
          <w:sz w:val="28"/>
        </w:rPr>
        <w:t>8.4.1　平台责任的类型</w:t>
      </w:r>
    </w:p>
    <w:p w14:paraId="0DD1EE77">
      <w:pPr>
        <w:spacing w:line="360" w:lineRule="auto"/>
        <w:ind w:firstLine="425"/>
      </w:pPr>
      <w:r>
        <w:rPr>
          <w:rFonts w:ascii="宋体" w:hAnsi="宋体" w:eastAsia="宋体"/>
          <w:sz w:val="24"/>
        </w:rPr>
        <w:t>文旅平台的法律责任包括安全保障责任、信息审核责任、消费者权益保护责任、数据保护责任和反垄断合规责任。</w:t>
      </w:r>
    </w:p>
    <w:p w14:paraId="2C20A763">
      <w:pPr>
        <w:outlineLvl w:val="2"/>
      </w:pPr>
      <w:r>
        <w:rPr>
          <w:rFonts w:ascii="黑体" w:hAnsi="黑体" w:eastAsia="黑体"/>
          <w:b/>
          <w:sz w:val="28"/>
        </w:rPr>
        <w:t>8.4.2　分级分类监管框架</w:t>
      </w:r>
    </w:p>
    <w:p w14:paraId="587FF630">
      <w:pPr>
        <w:spacing w:line="360" w:lineRule="auto"/>
        <w:ind w:firstLine="425"/>
      </w:pPr>
      <w:r>
        <w:rPr>
          <w:rFonts w:ascii="宋体" w:hAnsi="宋体" w:eastAsia="宋体"/>
          <w:sz w:val="24"/>
        </w:rPr>
        <w:t>[作者不详]提出"分级分类监管框架+技术治理工具"的融合路径[8]。分级监管根据平台规模和风险程度实施差异化监管；分类监管根据业务类型制定分类规则。孟凡新构建了网络服务交易平台治理的多维分析框架[9]。</w:t>
      </w:r>
    </w:p>
    <w:p w14:paraId="05C6D189">
      <w:pPr>
        <w:outlineLvl w:val="1"/>
      </w:pPr>
      <w:r>
        <w:rPr>
          <w:rFonts w:ascii="黑体" w:hAnsi="黑体" w:eastAsia="黑体"/>
          <w:b/>
          <w:sz w:val="32"/>
        </w:rPr>
        <w:t>8.5　从国家监管到全球协同治理</w:t>
      </w:r>
    </w:p>
    <w:p w14:paraId="39E2ED50">
      <w:pPr>
        <w:outlineLvl w:val="2"/>
      </w:pPr>
      <w:r>
        <w:rPr>
          <w:rFonts w:ascii="黑体" w:hAnsi="黑体" w:eastAsia="黑体"/>
          <w:b/>
          <w:sz w:val="28"/>
        </w:rPr>
        <w:t>8.5.1　陈伟光等的全球治理观</w:t>
      </w:r>
    </w:p>
    <w:p w14:paraId="000340AF">
      <w:pPr>
        <w:spacing w:line="360" w:lineRule="auto"/>
        <w:ind w:firstLine="425"/>
      </w:pPr>
      <w:r>
        <w:rPr>
          <w:rFonts w:ascii="宋体" w:hAnsi="宋体" w:eastAsia="宋体"/>
          <w:sz w:val="24"/>
        </w:rPr>
        <w:t>陈伟光等指出，平台经济全球化引发了数字税征收、数据安全与数字主权等争议[10]，需要从国家监管走向全球协同治理。张顺等提出了"制度设计+规则执行+效果反馈+技术支撑+数据驱动"的治理框架[11]。</w:t>
      </w:r>
    </w:p>
    <w:p w14:paraId="3477A3BD">
      <w:pPr>
        <w:outlineLvl w:val="2"/>
      </w:pPr>
      <w:r>
        <w:rPr>
          <w:rFonts w:ascii="黑体" w:hAnsi="黑体" w:eastAsia="黑体"/>
          <w:b/>
          <w:sz w:val="28"/>
        </w:rPr>
        <w:t>8.5.2　中国方案的贡献</w:t>
      </w:r>
    </w:p>
    <w:p w14:paraId="58ABA292">
      <w:pPr>
        <w:spacing w:line="360" w:lineRule="auto"/>
        <w:ind w:firstLine="425"/>
      </w:pPr>
      <w:r>
        <w:rPr>
          <w:rFonts w:ascii="宋体" w:hAnsi="宋体" w:eastAsia="宋体"/>
          <w:sz w:val="24"/>
        </w:rPr>
        <w:t>中国在数字平台治理方面积累了独特经验。《反垄断法》修订和《数据安全法》的实施构建了新型监管范式[8]。</w:t>
      </w:r>
    </w:p>
    <w:p w14:paraId="3A94EA6F">
      <w:pPr>
        <w:ind w:left="567"/>
      </w:pPr>
      <w:r>
        <w:rPr>
          <w:rFonts w:ascii="楷体" w:hAnsi="楷体" w:eastAsia="楷体"/>
          <w:i/>
          <w:sz w:val="22"/>
        </w:rPr>
        <w:t>**知识卡片8-1：文旅平台治理的"三层金字塔"**</w:t>
      </w:r>
    </w:p>
    <w:p w14:paraId="70659B2E">
      <w:pPr>
        <w:ind w:left="567"/>
      </w:pPr>
    </w:p>
    <w:p w14:paraId="56FA3D54">
      <w:pPr>
        <w:ind w:left="567"/>
      </w:pPr>
      <w:r>
        <w:rPr>
          <w:rFonts w:ascii="楷体" w:hAnsi="楷体" w:eastAsia="楷体"/>
          <w:i/>
          <w:sz w:val="22"/>
        </w:rPr>
        <w:t>文旅平台治理构建"三层金字塔"模型：**底层——技术治理层**（算法审计、数据安全、技术标准）；**中层——制度治理层**（法规完善、平台责任划分、分级分类监管）；**顶层——生态治理层**（多元主体协同、行业自律、国际协调）。</w:t>
      </w:r>
    </w:p>
    <w:p w14:paraId="331A8376">
      <w:pPr>
        <w:outlineLvl w:val="0"/>
      </w:pPr>
      <w:r>
        <w:rPr>
          <w:rFonts w:ascii="黑体" w:hAnsi="黑体" w:eastAsia="黑体"/>
          <w:b/>
          <w:sz w:val="32"/>
        </w:rPr>
        <w:t>本章小结</w:t>
      </w:r>
    </w:p>
    <w:p w14:paraId="636F5648">
      <w:pPr>
        <w:spacing w:line="360" w:lineRule="auto"/>
        <w:ind w:firstLine="425"/>
      </w:pPr>
      <w:r>
        <w:rPr>
          <w:rFonts w:ascii="宋体" w:hAnsi="宋体" w:eastAsia="宋体"/>
          <w:sz w:val="24"/>
        </w:rPr>
        <w:t>本章系统分析了文旅平台经济治理与算法监管的核心议题。文旅平台经济的双边市场特征对传统监管框架提出了挑战，算法治理的核心是建立算法问责制和透明度机制，分级分类监管框架为差异化治理提供了路径。从国家监管到全球协同治理是平台治理的必然趋势。</w:t>
      </w:r>
    </w:p>
    <w:p w14:paraId="2434A7DB">
      <w:pPr>
        <w:outlineLvl w:val="0"/>
      </w:pPr>
      <w:r>
        <w:rPr>
          <w:rFonts w:ascii="黑体" w:hAnsi="黑体" w:eastAsia="黑体"/>
          <w:b/>
          <w:sz w:val="32"/>
        </w:rPr>
        <w:t>思考题</w:t>
      </w:r>
    </w:p>
    <w:p w14:paraId="6A12781E">
      <w:pPr>
        <w:spacing w:line="360" w:lineRule="auto"/>
        <w:ind w:firstLine="425"/>
      </w:pPr>
      <w:r>
        <w:rPr>
          <w:rFonts w:ascii="宋体" w:hAnsi="宋体" w:eastAsia="宋体"/>
          <w:sz w:val="24"/>
        </w:rPr>
        <w:t>1. [识记] 简述文旅平台经济的双边市场特征。</w:t>
      </w:r>
    </w:p>
    <w:p w14:paraId="3D1A5537">
      <w:pPr>
        <w:spacing w:line="360" w:lineRule="auto"/>
        <w:ind w:firstLine="425"/>
      </w:pPr>
      <w:r>
        <w:rPr>
          <w:rFonts w:ascii="宋体" w:hAnsi="宋体" w:eastAsia="宋体"/>
          <w:sz w:val="24"/>
        </w:rPr>
        <w:t>2. [理解] 为什么大数据"杀熟"在执法中难以认定？</w:t>
      </w:r>
    </w:p>
    <w:p w14:paraId="6F5C4F5E">
      <w:pPr>
        <w:spacing w:line="360" w:lineRule="auto"/>
        <w:ind w:firstLine="425"/>
      </w:pPr>
      <w:r>
        <w:rPr>
          <w:rFonts w:ascii="宋体" w:hAnsi="宋体" w:eastAsia="宋体"/>
          <w:sz w:val="24"/>
        </w:rPr>
        <w:t>3. [应用] 运用平台治理框架分析一个在线旅游平台的监管问题。</w:t>
      </w:r>
    </w:p>
    <w:p w14:paraId="327D7475">
      <w:pPr>
        <w:spacing w:line="360" w:lineRule="auto"/>
        <w:ind w:firstLine="425"/>
      </w:pPr>
      <w:r>
        <w:rPr>
          <w:rFonts w:ascii="宋体" w:hAnsi="宋体" w:eastAsia="宋体"/>
          <w:sz w:val="24"/>
        </w:rPr>
        <w:t>4. [分析] 分析算法问责制面临的障碍和解决路径。</w:t>
      </w:r>
    </w:p>
    <w:p w14:paraId="71B23378">
      <w:pPr>
        <w:spacing w:line="360" w:lineRule="auto"/>
        <w:ind w:firstLine="425"/>
      </w:pPr>
      <w:r>
        <w:rPr>
          <w:rFonts w:ascii="宋体" w:hAnsi="宋体" w:eastAsia="宋体"/>
          <w:sz w:val="24"/>
        </w:rPr>
        <w:t>5. [评价] 评价"分级分类监管框架"的可行性。</w:t>
      </w:r>
    </w:p>
    <w:p w14:paraId="3F7B0A21">
      <w:pPr>
        <w:spacing w:line="360" w:lineRule="auto"/>
        <w:ind w:firstLine="425"/>
      </w:pPr>
      <w:r>
        <w:rPr>
          <w:rFonts w:ascii="宋体" w:hAnsi="宋体" w:eastAsia="宋体"/>
          <w:sz w:val="24"/>
        </w:rPr>
        <w:t>6. [创造] 设计一个面向文旅平台的分级分类监管方案。</w:t>
      </w:r>
    </w:p>
    <w:p w14:paraId="1C9BCA64">
      <w:pPr>
        <w:outlineLvl w:val="1"/>
      </w:pPr>
      <w:r>
        <w:rPr>
          <w:rFonts w:ascii="黑体" w:hAnsi="黑体" w:eastAsia="黑体"/>
          <w:b/>
          <w:sz w:val="32"/>
        </w:rPr>
        <w:t>3.13　国际比较与经验借鉴</w:t>
      </w:r>
    </w:p>
    <w:p w14:paraId="40CC59A7">
      <w:pPr>
        <w:outlineLvl w:val="2"/>
      </w:pPr>
      <w:r>
        <w:rPr>
          <w:rFonts w:ascii="黑体" w:hAnsi="黑体" w:eastAsia="黑体"/>
          <w:b/>
          <w:sz w:val="28"/>
        </w:rPr>
        <w:t>3.13.1　国际经验比较</w:t>
      </w:r>
    </w:p>
    <w:p w14:paraId="6762FB84">
      <w:pPr>
        <w:spacing w:line="360" w:lineRule="auto"/>
        <w:ind w:firstLine="425"/>
      </w:pPr>
      <w:r>
        <w:rPr>
          <w:rFonts w:ascii="宋体" w:hAnsi="宋体" w:eastAsia="宋体"/>
          <w:sz w:val="24"/>
        </w:rPr>
        <w:t>在国际层面，文旅平台经济治理与算法监管的相关实践呈现出不同路径。欧盟以法规为先导，通过严格的法律框架规范数字治理行为；美国以市场为导向，通过行业自律和市场竞争推动创新；东南亚国家以国家战略为引领，通过顶层设计推动数字化转型。这些经验为中国提供了重要参考。</w:t>
      </w:r>
    </w:p>
    <w:p w14:paraId="12F3C968">
      <w:pPr>
        <w:outlineLvl w:val="2"/>
      </w:pPr>
      <w:r>
        <w:rPr>
          <w:rFonts w:ascii="黑体" w:hAnsi="黑体" w:eastAsia="黑体"/>
          <w:b/>
          <w:sz w:val="28"/>
        </w:rPr>
        <w:t>3.13.2　比较启示</w:t>
      </w:r>
    </w:p>
    <w:p w14:paraId="6F14FB8D">
      <w:pPr>
        <w:spacing w:line="360" w:lineRule="auto"/>
        <w:ind w:firstLine="425"/>
      </w:pPr>
      <w:r>
        <w:rPr>
          <w:rFonts w:ascii="宋体" w:hAnsi="宋体" w:eastAsia="宋体"/>
          <w:sz w:val="24"/>
        </w:rPr>
        <w:t>国际比较的核心启示包括：法规先行的重要性——在推进数字治理之前完善法规框架；多元参与的必要性——构建政府、企业、社会组织和公众多方参与的治理机制；因地制宜的灵活性——根据不同发展阶段选择适当的治理模式。</w:t>
      </w:r>
    </w:p>
    <w:p w14:paraId="18252893">
      <w:pPr>
        <w:outlineLvl w:val="1"/>
      </w:pPr>
      <w:r>
        <w:rPr>
          <w:rFonts w:ascii="黑体" w:hAnsi="黑体" w:eastAsia="黑体"/>
          <w:b/>
          <w:sz w:val="32"/>
        </w:rPr>
        <w:t>3.14　实践案例深度分析</w:t>
      </w:r>
    </w:p>
    <w:p w14:paraId="4A4962CD">
      <w:pPr>
        <w:outlineLvl w:val="2"/>
      </w:pPr>
      <w:r>
        <w:rPr>
          <w:rFonts w:ascii="黑体" w:hAnsi="黑体" w:eastAsia="黑体"/>
          <w:b/>
          <w:sz w:val="28"/>
        </w:rPr>
        <w:t>3.14.1　案例一：东部地区实践</w:t>
      </w:r>
    </w:p>
    <w:p w14:paraId="7065DA3D">
      <w:pPr>
        <w:spacing w:line="360" w:lineRule="auto"/>
        <w:ind w:firstLine="425"/>
      </w:pPr>
      <w:r>
        <w:rPr>
          <w:rFonts w:ascii="宋体" w:hAnsi="宋体" w:eastAsia="宋体"/>
          <w:sz w:val="24"/>
        </w:rPr>
        <w:t>东部地区在文旅平台经济治理与算法监管方面进行了系统性探索。浙江、江苏、广东等省份率先制定了专项规划，建设了综合性数字平台，积累了丰富经验。这些实践体现了P.R.I.S.M.框架五个维度的协同推进。</w:t>
      </w:r>
    </w:p>
    <w:p w14:paraId="5E1F88B9">
      <w:pPr>
        <w:outlineLvl w:val="2"/>
      </w:pPr>
      <w:r>
        <w:rPr>
          <w:rFonts w:ascii="黑体" w:hAnsi="黑体" w:eastAsia="黑体"/>
          <w:b/>
          <w:sz w:val="28"/>
        </w:rPr>
        <w:t>3.14.2　案例二：中西部地区探索</w:t>
      </w:r>
    </w:p>
    <w:p w14:paraId="152135BC">
      <w:pPr>
        <w:spacing w:line="360" w:lineRule="auto"/>
        <w:ind w:firstLine="425"/>
      </w:pPr>
      <w:r>
        <w:rPr>
          <w:rFonts w:ascii="宋体" w:hAnsi="宋体" w:eastAsia="宋体"/>
          <w:sz w:val="24"/>
        </w:rPr>
        <w:t>中西部地区在文旅平台经济治理与算法监管方面面临数字基础设施薄弱、政策法规针对性弱、复合型人才匮乏等困境。但通过因地制宜的政策创新和技术应用，部分中西部地区实现了"弯道超车"。俞慧婷等学者以小城镇为例揭示了这些困境和应对策略。</w:t>
      </w:r>
    </w:p>
    <w:p w14:paraId="3546353D">
      <w:pPr>
        <w:outlineLvl w:val="2"/>
      </w:pPr>
      <w:r>
        <w:rPr>
          <w:rFonts w:ascii="黑体" w:hAnsi="黑体" w:eastAsia="黑体"/>
          <w:b/>
          <w:sz w:val="28"/>
        </w:rPr>
        <w:t>3.14.3　案例三：国际典型案例</w:t>
      </w:r>
    </w:p>
    <w:p w14:paraId="6016833B">
      <w:pPr>
        <w:spacing w:line="360" w:lineRule="auto"/>
        <w:ind w:firstLine="425"/>
      </w:pPr>
      <w:r>
        <w:rPr>
          <w:rFonts w:ascii="宋体" w:hAnsi="宋体" w:eastAsia="宋体"/>
          <w:sz w:val="24"/>
        </w:rPr>
        <w:t>国际上，韩国济州岛的数字治理实践、新加坡的"智慧国度"战略、欧盟的GDPR合规实践等都为文旅平台经济治理与算法监管提供了有价值的参考。这些案例展示了不同制度环境下的治理路径和效果差异。</w:t>
      </w:r>
    </w:p>
    <w:p w14:paraId="41ECAA2C">
      <w:pPr>
        <w:outlineLvl w:val="1"/>
      </w:pPr>
      <w:r>
        <w:rPr>
          <w:rFonts w:ascii="黑体" w:hAnsi="黑体" w:eastAsia="黑体"/>
          <w:b/>
          <w:sz w:val="32"/>
        </w:rPr>
        <w:t>3.15　理论深化与前沿探讨</w:t>
      </w:r>
    </w:p>
    <w:p w14:paraId="643D82AC">
      <w:pPr>
        <w:outlineLvl w:val="2"/>
      </w:pPr>
      <w:r>
        <w:rPr>
          <w:rFonts w:ascii="黑体" w:hAnsi="黑体" w:eastAsia="黑体"/>
          <w:b/>
          <w:sz w:val="28"/>
        </w:rPr>
        <w:t>3.15.1　理论前沿</w:t>
      </w:r>
    </w:p>
    <w:p w14:paraId="173D614A">
      <w:pPr>
        <w:spacing w:line="360" w:lineRule="auto"/>
        <w:ind w:firstLine="425"/>
      </w:pPr>
      <w:r>
        <w:rPr>
          <w:rFonts w:ascii="宋体" w:hAnsi="宋体" w:eastAsia="宋体"/>
          <w:sz w:val="24"/>
        </w:rPr>
        <w:t>文旅平台经济治理与算法监管的理论前沿包括：数字化成熟度评估模型的构建、治理效果的量化评估方法、跨学科理论融合的创新路径等。这些前沿问题需要学术界和实务界的共同探索。</w:t>
      </w:r>
    </w:p>
    <w:p w14:paraId="76B755DB">
      <w:pPr>
        <w:outlineLvl w:val="2"/>
      </w:pPr>
      <w:r>
        <w:rPr>
          <w:rFonts w:ascii="黑体" w:hAnsi="黑体" w:eastAsia="黑体"/>
          <w:b/>
          <w:sz w:val="28"/>
        </w:rPr>
        <w:t>3.15.2　实践挑战</w:t>
      </w:r>
    </w:p>
    <w:p w14:paraId="35BEB8B3">
      <w:pPr>
        <w:spacing w:line="360" w:lineRule="auto"/>
        <w:ind w:firstLine="425"/>
      </w:pPr>
      <w:r>
        <w:rPr>
          <w:rFonts w:ascii="宋体" w:hAnsi="宋体" w:eastAsia="宋体"/>
          <w:sz w:val="24"/>
        </w:rPr>
        <w:t>当前文旅平台经济治理与算法监管面临的核心挑战包括：技术变革速度与法规修订周期的"时滞效应"、数字鸿沟导致的治理不均衡、多元主体协同的制度化不足、数据安全与利用的平衡难题等。</w:t>
      </w:r>
    </w:p>
    <w:p w14:paraId="73EB2D01">
      <w:pPr>
        <w:outlineLvl w:val="2"/>
      </w:pPr>
      <w:r>
        <w:rPr>
          <w:rFonts w:ascii="黑体" w:hAnsi="黑体" w:eastAsia="黑体"/>
          <w:b/>
          <w:sz w:val="28"/>
        </w:rPr>
        <w:t>3.15.3　未来方向</w:t>
      </w:r>
    </w:p>
    <w:p w14:paraId="23249AE9">
      <w:pPr>
        <w:spacing w:line="360" w:lineRule="auto"/>
        <w:ind w:firstLine="425"/>
      </w:pPr>
      <w:r>
        <w:rPr>
          <w:rFonts w:ascii="宋体" w:hAnsi="宋体" w:eastAsia="宋体"/>
          <w:sz w:val="24"/>
        </w:rPr>
        <w:t>未来文旅平台经济治理与算法监管的发展方向包括：智能化升级——利用AI辅助治理决策；动态化调整——建立实时监测和反馈优化机制；国际化拓展——参与全球治理规则制定；人本化回归——关注游客权益和数字包容。</w:t>
      </w:r>
    </w:p>
    <w:p w14:paraId="3712E519">
      <w:pPr>
        <w:ind w:left="567"/>
      </w:pPr>
      <w:r>
        <w:rPr>
          <w:rFonts w:ascii="楷体" w:hAnsi="楷体" w:eastAsia="楷体"/>
          <w:i/>
          <w:sz w:val="22"/>
        </w:rPr>
        <w:t>**知识卡片：P.R.I.S.M.框架在文旅平台经济治理与算法监管中的应用**</w:t>
      </w:r>
    </w:p>
    <w:p w14:paraId="45A53DF6">
      <w:pPr>
        <w:ind w:left="567"/>
      </w:pPr>
    </w:p>
    <w:p w14:paraId="4152534A">
      <w:pPr>
        <w:ind w:left="567"/>
      </w:pPr>
      <w:r>
        <w:rPr>
          <w:rFonts w:ascii="楷体" w:hAnsi="楷体" w:eastAsia="楷体"/>
          <w:i/>
          <w:sz w:val="22"/>
        </w:rPr>
        <w:t>P.R.I.S.M.框架的五个维度为文旅平台经济治理与算法监管提供了系统化的分析工具：P（政策框架）提供方向指引，R（法规创新）提供制度保障，I（信息治理）提供技术支撑，S（利益相关者协同）提供社会基础，M（监测评估）提供反馈闭环。五个维度协同推进，构成完整的治理循环。</w:t>
      </w:r>
    </w:p>
    <w:p w14:paraId="4FA9948F">
      <w:pPr>
        <w:outlineLvl w:val="0"/>
      </w:pPr>
      <w:r>
        <w:rPr>
          <w:rFonts w:ascii="黑体" w:hAnsi="黑体" w:eastAsia="黑体"/>
          <w:b/>
          <w:sz w:val="32"/>
        </w:rPr>
        <w:t>参考文献</w:t>
      </w:r>
    </w:p>
    <w:p w14:paraId="72BD8248">
      <w:pPr>
        <w:spacing w:line="360" w:lineRule="auto"/>
        <w:ind w:firstLine="425"/>
      </w:pPr>
      <w:r>
        <w:rPr>
          <w:rFonts w:ascii="宋体" w:hAnsi="宋体" w:eastAsia="宋体"/>
          <w:sz w:val="24"/>
        </w:rPr>
        <w:t>[1] Rochet J, Tirole J. Platform competition in two sided markets[J]. 2003. DOI:10.1162/154247603322493212.</w:t>
      </w:r>
    </w:p>
    <w:p w14:paraId="6E22AAB4">
      <w:pPr>
        <w:spacing w:line="360" w:lineRule="auto"/>
        <w:ind w:firstLine="425"/>
      </w:pPr>
      <w:r>
        <w:rPr>
          <w:rFonts w:ascii="宋体" w:hAnsi="宋体" w:eastAsia="宋体"/>
          <w:sz w:val="24"/>
        </w:rPr>
        <w:t>[2] Rietveld J, Schilling M. Platform Competition: A Systematic Review[J]. 2020. DOI:10.1177/0149206320969791.</w:t>
      </w:r>
    </w:p>
    <w:p w14:paraId="74728278">
      <w:pPr>
        <w:spacing w:line="360" w:lineRule="auto"/>
        <w:ind w:firstLine="425"/>
      </w:pPr>
      <w:r>
        <w:rPr>
          <w:rFonts w:ascii="宋体" w:hAnsi="宋体" w:eastAsia="宋体"/>
          <w:sz w:val="24"/>
        </w:rPr>
        <w:t>[3] Christensen M D. Doing digital discipline: how Airbnb hosts engage with the digital platform[J]. 2022. DOI:10.1080/17450101.2022.2060756.</w:t>
      </w:r>
    </w:p>
    <w:p w14:paraId="69ADAADF">
      <w:pPr>
        <w:spacing w:line="360" w:lineRule="auto"/>
        <w:ind w:firstLine="425"/>
      </w:pPr>
      <w:r>
        <w:rPr>
          <w:rFonts w:ascii="宋体" w:hAnsi="宋体" w:eastAsia="宋体"/>
          <w:sz w:val="24"/>
        </w:rPr>
        <w:t>[4] 赵荷花, 木妍蓉. 数字经济视域下旅游在线平台监管的困境及优化路径[J]. 2024. 万方数据.</w:t>
      </w:r>
    </w:p>
    <w:p w14:paraId="407AFB2A">
      <w:pPr>
        <w:spacing w:line="360" w:lineRule="auto"/>
        <w:ind w:firstLine="425"/>
      </w:pPr>
      <w:r>
        <w:rPr>
          <w:rFonts w:ascii="宋体" w:hAnsi="宋体" w:eastAsia="宋体"/>
          <w:sz w:val="24"/>
        </w:rPr>
        <w:t>[5] Masseno M D, Santos C. Personalization and profiling of tourists in smart tourism destinations[C]//Semantic Scholar, 2019.</w:t>
      </w:r>
    </w:p>
    <w:p w14:paraId="5CF3A42B">
      <w:pPr>
        <w:spacing w:line="360" w:lineRule="auto"/>
        <w:ind w:firstLine="425"/>
      </w:pPr>
      <w:r>
        <w:rPr>
          <w:rFonts w:ascii="宋体" w:hAnsi="宋体" w:eastAsia="宋体"/>
          <w:sz w:val="24"/>
        </w:rPr>
        <w:t>[6] Li Z. AI-Enabled Macroeconomic Governance in Tourism[J]. 2026. DOI:10.63808/ftd.v2i1.300.</w:t>
      </w:r>
    </w:p>
    <w:p w14:paraId="2137055B">
      <w:pPr>
        <w:spacing w:line="360" w:lineRule="auto"/>
        <w:ind w:firstLine="425"/>
      </w:pPr>
      <w:r>
        <w:rPr>
          <w:rFonts w:ascii="宋体" w:hAnsi="宋体" w:eastAsia="宋体"/>
          <w:sz w:val="24"/>
        </w:rPr>
        <w:t>[7] Garshi A, et al. Prospects for algorithmic accountability[J]. 2020. arXiv:2007.06374.</w:t>
      </w:r>
    </w:p>
    <w:p w14:paraId="16E04933">
      <w:pPr>
        <w:spacing w:line="360" w:lineRule="auto"/>
        <w:ind w:firstLine="425"/>
      </w:pPr>
      <w:r>
        <w:rPr>
          <w:rFonts w:ascii="宋体" w:hAnsi="宋体" w:eastAsia="宋体"/>
          <w:sz w:val="24"/>
        </w:rPr>
        <w:t>[8] [作者不详]. 数字经济与平台治理：中国数字平台监管实践与全球治理启示[J]. 2025. 万方数据.</w:t>
      </w:r>
    </w:p>
    <w:p w14:paraId="20B71C91">
      <w:pPr>
        <w:spacing w:line="360" w:lineRule="auto"/>
        <w:ind w:firstLine="425"/>
      </w:pPr>
      <w:r>
        <w:rPr>
          <w:rFonts w:ascii="宋体" w:hAnsi="宋体" w:eastAsia="宋体"/>
          <w:sz w:val="24"/>
        </w:rPr>
        <w:t>[9] 孟凡新. 数字经济视角下网络服务交易平台治理框架和机制研究[J]. 2022. 维普网.</w:t>
      </w:r>
    </w:p>
    <w:p w14:paraId="6ABE2BDA">
      <w:pPr>
        <w:spacing w:line="360" w:lineRule="auto"/>
        <w:ind w:firstLine="425"/>
      </w:pPr>
      <w:r>
        <w:rPr>
          <w:rFonts w:ascii="宋体" w:hAnsi="宋体" w:eastAsia="宋体"/>
          <w:sz w:val="24"/>
        </w:rPr>
        <w:t>[10] 陈伟光, 钟列炀, 裴丹. 平台经济治理:从国家监管向全球治理跨越的逻辑[J]. 2022. 万方数据.</w:t>
      </w:r>
    </w:p>
    <w:p w14:paraId="180A1C83">
      <w:pPr>
        <w:spacing w:line="360" w:lineRule="auto"/>
        <w:ind w:firstLine="425"/>
      </w:pPr>
      <w:r>
        <w:rPr>
          <w:rFonts w:ascii="宋体" w:hAnsi="宋体" w:eastAsia="宋体"/>
          <w:sz w:val="24"/>
        </w:rPr>
        <w:t>[11] 张顺, 费威, 佟烁. 数字经济平台的有效治理机制[J]. 2020. 万方数据.</w:t>
      </w:r>
    </w:p>
    <w:p w14:paraId="5A312C82">
      <w:pPr>
        <w:spacing w:line="360" w:lineRule="auto"/>
        <w:ind w:firstLine="425"/>
      </w:pPr>
      <w:r>
        <w:rPr>
          <w:rFonts w:ascii="宋体" w:hAnsi="宋体" w:eastAsia="宋体"/>
          <w:sz w:val="24"/>
        </w:rPr>
        <w:t>[12] [作者不详]. 数字流量治理下世界遗产地旅游开发转型研究[J]. 2025. 维普网.</w:t>
      </w:r>
    </w:p>
    <w:p w14:paraId="6B0D2612">
      <w:pPr>
        <w:spacing w:line="360" w:lineRule="auto"/>
        <w:ind w:firstLine="425"/>
      </w:pPr>
      <w:r>
        <w:rPr>
          <w:rFonts w:ascii="宋体" w:hAnsi="宋体" w:eastAsia="宋体"/>
          <w:sz w:val="24"/>
        </w:rPr>
        <w:t>[20] Christensen M D. Doing digital discipline: how Airbnb hosts engage with the digital platform[J]. 2022. DOI:10.1080/17450101.2022.2060756.</w:t>
      </w:r>
    </w:p>
    <w:p w14:paraId="662249D6">
      <w:pPr>
        <w:spacing w:line="360" w:lineRule="auto"/>
        <w:ind w:firstLine="425"/>
      </w:pPr>
      <w:r>
        <w:rPr>
          <w:rFonts w:ascii="宋体" w:hAnsi="宋体" w:eastAsia="宋体"/>
          <w:sz w:val="24"/>
        </w:rPr>
        <w:t>[21] 陈伟光, 钟列炀, 裴丹. 平台经济治理:从国家监管向全球治理跨越[J]. 2022. 万方数据.</w:t>
      </w:r>
    </w:p>
    <w:p w14:paraId="61F03CAA">
      <w:pPr>
        <w:spacing w:line="360" w:lineRule="auto"/>
        <w:ind w:firstLine="425"/>
      </w:pPr>
      <w:r>
        <w:rPr>
          <w:rFonts w:ascii="宋体" w:hAnsi="宋体" w:eastAsia="宋体"/>
          <w:sz w:val="24"/>
        </w:rPr>
        <w:t>[22] 张顺, 费威, 佟烁. 数字经济平台的有效治理机制[J]. 2020. 万方数据.</w:t>
      </w:r>
    </w:p>
    <w:p w14:paraId="6FFE8480">
      <w:pPr>
        <w:spacing w:line="360" w:lineRule="auto"/>
        <w:ind w:firstLine="425"/>
      </w:pPr>
      <w:r>
        <w:rPr>
          <w:rFonts w:ascii="宋体" w:hAnsi="宋体" w:eastAsia="宋体"/>
          <w:sz w:val="24"/>
        </w:rPr>
        <w:t>[23] Li Z. AI-Enabled Macroeconomic Governance in Tourism[J]. 2026. DOI:10.63808/ftd.v2i1.300.</w:t>
      </w:r>
    </w:p>
    <w:p w14:paraId="22037CCE">
      <w:pPr>
        <w:spacing w:line="360" w:lineRule="auto"/>
        <w:ind w:firstLine="425"/>
      </w:pPr>
      <w:r>
        <w:rPr>
          <w:rFonts w:ascii="宋体" w:hAnsi="宋体" w:eastAsia="宋体"/>
          <w:sz w:val="24"/>
        </w:rPr>
        <w:t>[24] Rochet J, Tirole J. Platform competition in two sided markets[J]. 2003. DOI:10.1162/154247603322493212.</w:t>
      </w:r>
    </w:p>
    <w:p w14:paraId="697C8B4E">
      <w:pPr>
        <w:spacing w:line="360" w:lineRule="auto"/>
        <w:ind w:firstLine="425"/>
      </w:pPr>
      <w:r>
        <w:rPr>
          <w:rFonts w:ascii="宋体" w:hAnsi="宋体" w:eastAsia="宋体"/>
          <w:sz w:val="24"/>
        </w:rPr>
        <w:t>[25] Rietveld J, Schilling M. Platform Competition: A Systematic Review[J]. 2020. DOI:10.1177/0149206320969791.</w:t>
      </w:r>
    </w:p>
    <w:p w14:paraId="1FD69EEE">
      <w:pPr>
        <w:spacing w:line="360" w:lineRule="auto"/>
        <w:ind w:firstLine="425"/>
      </w:pPr>
      <w:r>
        <w:rPr>
          <w:rFonts w:ascii="宋体" w:hAnsi="宋体" w:eastAsia="宋体"/>
          <w:sz w:val="24"/>
        </w:rPr>
        <w:t>[26] 孟凡新. 数字经济视角下网络服务交易平台治理框架[J]. 2022. 维普网.</w:t>
      </w:r>
    </w:p>
    <w:p w14:paraId="0467DA64">
      <w:pPr>
        <w:jc w:val="center"/>
      </w:pPr>
      <w:r>
        <w:drawing>
          <wp:inline distT="0" distB="0" distL="114300" distR="114300">
            <wp:extent cx="5029200" cy="2997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1"/>
                    <a:stretch>
                      <a:fillRect/>
                    </a:stretch>
                  </pic:blipFill>
                  <pic:spPr>
                    <a:xfrm>
                      <a:off x="0" y="0"/>
                      <a:ext cx="5029200" cy="2997200"/>
                    </a:xfrm>
                    <a:prstGeom prst="rect">
                      <a:avLst/>
                    </a:prstGeom>
                  </pic:spPr>
                </pic:pic>
              </a:graphicData>
            </a:graphic>
          </wp:inline>
        </w:drawing>
      </w:r>
    </w:p>
    <w:p w14:paraId="6BFB46F6">
      <w:r>
        <w:br w:type="page"/>
      </w:r>
    </w:p>
    <w:p w14:paraId="2AEC98DE">
      <w:pPr>
        <w:jc w:val="center"/>
        <w:outlineLvl w:val="0"/>
      </w:pPr>
      <w:r>
        <w:rPr>
          <w:rFonts w:ascii="黑体" w:hAnsi="黑体" w:eastAsia="黑体"/>
          <w:b/>
          <w:sz w:val="36"/>
        </w:rPr>
        <w:t>第9章　文化遗产数字化保护的法律制度</w:t>
      </w:r>
    </w:p>
    <w:p w14:paraId="01096055">
      <w:pPr>
        <w:outlineLvl w:val="0"/>
      </w:pPr>
      <w:r>
        <w:rPr>
          <w:rFonts w:ascii="黑体" w:hAnsi="黑体" w:eastAsia="黑体"/>
          <w:b/>
          <w:sz w:val="32"/>
        </w:rPr>
        <w:t>学习目标</w:t>
      </w:r>
    </w:p>
    <w:p w14:paraId="0487802B">
      <w:pPr>
        <w:spacing w:line="360" w:lineRule="auto"/>
        <w:ind w:firstLine="425"/>
      </w:pPr>
      <w:r>
        <w:rPr>
          <w:rFonts w:ascii="宋体" w:hAnsi="宋体" w:eastAsia="宋体"/>
          <w:sz w:val="24"/>
        </w:rPr>
        <w:t>1. [识记] 掌握文化遗产数字化保护的法律框架、知识产权保护的主要类型、非遗数字保护模式。</w:t>
      </w:r>
    </w:p>
    <w:p w14:paraId="6B0D9AED">
      <w:pPr>
        <w:spacing w:line="360" w:lineRule="auto"/>
        <w:ind w:firstLine="425"/>
      </w:pPr>
      <w:r>
        <w:rPr>
          <w:rFonts w:ascii="宋体" w:hAnsi="宋体" w:eastAsia="宋体"/>
          <w:sz w:val="24"/>
        </w:rPr>
        <w:t>2. [理解] 理解文化遗产数字化成果的法律属性和权属配置。</w:t>
      </w:r>
    </w:p>
    <w:p w14:paraId="7A46CD05">
      <w:pPr>
        <w:spacing w:line="360" w:lineRule="auto"/>
        <w:ind w:firstLine="425"/>
      </w:pPr>
      <w:r>
        <w:rPr>
          <w:rFonts w:ascii="宋体" w:hAnsi="宋体" w:eastAsia="宋体"/>
          <w:sz w:val="24"/>
        </w:rPr>
        <w:t>3. [应用] 能够运用知识产权法分析文化遗产数字化保护的案例。</w:t>
      </w:r>
    </w:p>
    <w:p w14:paraId="37AFBE54">
      <w:pPr>
        <w:spacing w:line="360" w:lineRule="auto"/>
        <w:ind w:firstLine="425"/>
      </w:pPr>
      <w:r>
        <w:rPr>
          <w:rFonts w:ascii="宋体" w:hAnsi="宋体" w:eastAsia="宋体"/>
          <w:sz w:val="24"/>
        </w:rPr>
        <w:t>4. [分析] 分析文化遗产数字化面临的版权归属、利益分配等法律问题。</w:t>
      </w:r>
    </w:p>
    <w:p w14:paraId="302F17EA">
      <w:pPr>
        <w:spacing w:line="360" w:lineRule="auto"/>
        <w:ind w:firstLine="425"/>
      </w:pPr>
      <w:r>
        <w:rPr>
          <w:rFonts w:ascii="宋体" w:hAnsi="宋体" w:eastAsia="宋体"/>
          <w:sz w:val="24"/>
        </w:rPr>
        <w:t>5. [评价] 评价现有文化遗产数字化保护法律制度的完善程度。</w:t>
      </w:r>
    </w:p>
    <w:p w14:paraId="59F2401A">
      <w:pPr>
        <w:spacing w:line="360" w:lineRule="auto"/>
        <w:ind w:firstLine="425"/>
      </w:pPr>
      <w:r>
        <w:rPr>
          <w:rFonts w:ascii="宋体" w:hAnsi="宋体" w:eastAsia="宋体"/>
          <w:sz w:val="24"/>
        </w:rPr>
        <w:t>6. [创造] 设计一个文化遗产数字化保护的综合法律框架方案。</w:t>
      </w:r>
    </w:p>
    <w:p w14:paraId="3F4CADAE">
      <w:pPr>
        <w:outlineLvl w:val="0"/>
      </w:pPr>
      <w:r>
        <w:rPr>
          <w:rFonts w:ascii="黑体" w:hAnsi="黑体" w:eastAsia="黑体"/>
          <w:b/>
          <w:sz w:val="32"/>
        </w:rPr>
        <w:t>导入案例：数字敦煌的知识产权之路</w:t>
      </w:r>
    </w:p>
    <w:p w14:paraId="135B79FE">
      <w:pPr>
        <w:spacing w:line="360" w:lineRule="auto"/>
        <w:ind w:firstLine="425"/>
      </w:pPr>
      <w:r>
        <w:rPr>
          <w:rFonts w:ascii="宋体" w:hAnsi="宋体" w:eastAsia="宋体"/>
          <w:sz w:val="24"/>
        </w:rPr>
        <w:t>"数字敦煌"项目自1980年代启动以来，已完成200多个洞窟的高精度数字化。这些数字资源具有巨大的学术价值、文化价值和经济价值，但其知识产权归属一直存在争议——敦煌研究院作为数字化投入方是否享有数字资源的著作权？公众是否有权自由访问？第三方是否可以商业使用？这些问题折射出文化遗产数字化保护法律制度的复杂性。</w:t>
      </w:r>
    </w:p>
    <w:p w14:paraId="3F29B945">
      <w:pPr>
        <w:outlineLvl w:val="1"/>
      </w:pPr>
      <w:r>
        <w:rPr>
          <w:rFonts w:ascii="黑体" w:hAnsi="黑体" w:eastAsia="黑体"/>
          <w:b/>
          <w:sz w:val="32"/>
        </w:rPr>
        <w:t>9.1　文化遗产数字化的法律规制框架</w:t>
      </w:r>
    </w:p>
    <w:p w14:paraId="097E0AD0">
      <w:pPr>
        <w:outlineLvl w:val="2"/>
      </w:pPr>
      <w:r>
        <w:rPr>
          <w:rFonts w:ascii="黑体" w:hAnsi="黑体" w:eastAsia="黑体"/>
          <w:b/>
          <w:sz w:val="28"/>
        </w:rPr>
        <w:t>9.1.1　国际法律框架</w:t>
      </w:r>
    </w:p>
    <w:p w14:paraId="2235A548">
      <w:pPr>
        <w:spacing w:line="360" w:lineRule="auto"/>
        <w:ind w:firstLine="425"/>
      </w:pPr>
      <w:r>
        <w:rPr>
          <w:rFonts w:ascii="宋体" w:hAnsi="宋体" w:eastAsia="宋体"/>
          <w:sz w:val="24"/>
        </w:rPr>
        <w:t>Neikova指出，文化遗产保护的监管框架需要实施适当的国际法律框架[1]。Amgalanova和Dymbrylova分析了文化遗产数字化的法律规制与术语体系[2]。Stolić和Prlja编辑的论文集收录了14篇文化遗产数字化法律方面的研究[3]。</w:t>
      </w:r>
    </w:p>
    <w:p w14:paraId="44FDE68D">
      <w:pPr>
        <w:outlineLvl w:val="2"/>
      </w:pPr>
      <w:r>
        <w:rPr>
          <w:rFonts w:ascii="黑体" w:hAnsi="黑体" w:eastAsia="黑体"/>
          <w:b/>
          <w:sz w:val="28"/>
        </w:rPr>
        <w:t>9.1.2　中国法律框架</w:t>
      </w:r>
    </w:p>
    <w:p w14:paraId="6A54963D">
      <w:pPr>
        <w:spacing w:line="360" w:lineRule="auto"/>
        <w:ind w:firstLine="425"/>
      </w:pPr>
      <w:r>
        <w:rPr>
          <w:rFonts w:ascii="宋体" w:hAnsi="宋体" w:eastAsia="宋体"/>
          <w:sz w:val="24"/>
        </w:rPr>
        <w:t>中国文化遗产数字化保护的法律框架以《文物保护法》《非物质文化遗产法》为基础。易玲指出，我国文化遗产相关法律保护以公法为主，私法保护制度尚不完善[4]。</w:t>
      </w:r>
    </w:p>
    <w:p w14:paraId="7B95884A">
      <w:pPr>
        <w:outlineLvl w:val="2"/>
      </w:pPr>
      <w:r>
        <w:rPr>
          <w:rFonts w:ascii="黑体" w:hAnsi="黑体" w:eastAsia="黑体"/>
          <w:b/>
          <w:sz w:val="28"/>
        </w:rPr>
        <w:t>9.1.3　Sukardi等的法律视角</w:t>
      </w:r>
    </w:p>
    <w:p w14:paraId="5A832ED5">
      <w:pPr>
        <w:spacing w:line="360" w:lineRule="auto"/>
        <w:ind w:firstLine="425"/>
      </w:pPr>
      <w:r>
        <w:rPr>
          <w:rFonts w:ascii="宋体" w:hAnsi="宋体" w:eastAsia="宋体"/>
          <w:sz w:val="24"/>
        </w:rPr>
        <w:t>Sukardi等从法律视角探讨了文化遗产数字化与电子旅游、电子政府的关联[5]。</w:t>
      </w:r>
    </w:p>
    <w:p w14:paraId="64E1CF97">
      <w:pPr>
        <w:outlineLvl w:val="1"/>
      </w:pPr>
      <w:r>
        <w:rPr>
          <w:rFonts w:ascii="黑体" w:hAnsi="黑体" w:eastAsia="黑体"/>
          <w:b/>
          <w:sz w:val="32"/>
        </w:rPr>
        <w:t>9.2　文化遗产数字化成果的知识产权保护</w:t>
      </w:r>
    </w:p>
    <w:p w14:paraId="6C256C8B">
      <w:pPr>
        <w:outlineLvl w:val="2"/>
      </w:pPr>
      <w:r>
        <w:rPr>
          <w:rFonts w:ascii="黑体" w:hAnsi="黑体" w:eastAsia="黑体"/>
          <w:b/>
          <w:sz w:val="28"/>
        </w:rPr>
        <w:t>9.2.1　易玲的私权保护研究</w:t>
      </w:r>
    </w:p>
    <w:p w14:paraId="2AD02D8A">
      <w:pPr>
        <w:spacing w:line="360" w:lineRule="auto"/>
        <w:ind w:firstLine="425"/>
      </w:pPr>
      <w:r>
        <w:rPr>
          <w:rFonts w:ascii="宋体" w:hAnsi="宋体" w:eastAsia="宋体"/>
          <w:sz w:val="24"/>
        </w:rPr>
        <w:t>易玲系统分析了文化遗产数字化成果的私权保护体系[4]，包括著作权、商标权、专利权和反不正当竞争法四个维度。</w:t>
      </w:r>
    </w:p>
    <w:p w14:paraId="4D24E6AF">
      <w:pPr>
        <w:outlineLvl w:val="2"/>
      </w:pPr>
      <w:r>
        <w:rPr>
          <w:rFonts w:ascii="黑体" w:hAnsi="黑体" w:eastAsia="黑体"/>
          <w:b/>
          <w:sz w:val="28"/>
        </w:rPr>
        <w:t>9.2.2　郭雨方的知识产权探讨</w:t>
      </w:r>
    </w:p>
    <w:p w14:paraId="0812851D">
      <w:pPr>
        <w:spacing w:line="360" w:lineRule="auto"/>
        <w:ind w:firstLine="425"/>
      </w:pPr>
      <w:r>
        <w:rPr>
          <w:rFonts w:ascii="宋体" w:hAnsi="宋体" w:eastAsia="宋体"/>
          <w:sz w:val="24"/>
        </w:rPr>
        <w:t>郭雨方探讨了数字化文化遗产知识产权保护中的监管和执行机制[6]，强调需要明晰权利主体、廓清利益边界。</w:t>
      </w:r>
    </w:p>
    <w:p w14:paraId="5D2E4E3D">
      <w:pPr>
        <w:outlineLvl w:val="2"/>
      </w:pPr>
      <w:r>
        <w:rPr>
          <w:rFonts w:ascii="黑体" w:hAnsi="黑体" w:eastAsia="黑体"/>
          <w:b/>
          <w:sz w:val="28"/>
        </w:rPr>
        <w:t>9.2.3　版权归属问题</w:t>
      </w:r>
    </w:p>
    <w:p w14:paraId="5C97FE56">
      <w:pPr>
        <w:spacing w:line="360" w:lineRule="auto"/>
        <w:ind w:firstLine="425"/>
      </w:pPr>
      <w:r>
        <w:rPr>
          <w:rFonts w:ascii="宋体" w:hAnsi="宋体" w:eastAsia="宋体"/>
          <w:sz w:val="24"/>
        </w:rPr>
        <w:t>赵雪薇分析了国有馆藏文物数字化利用的法律规制[7]，指出文物资源数字化进程中存在权属不清、利用不规范等问题。</w:t>
      </w:r>
    </w:p>
    <w:p w14:paraId="5A152CE6">
      <w:pPr>
        <w:outlineLvl w:val="1"/>
      </w:pPr>
      <w:r>
        <w:rPr>
          <w:rFonts w:ascii="黑体" w:hAnsi="黑体" w:eastAsia="黑体"/>
          <w:b/>
          <w:sz w:val="32"/>
        </w:rPr>
        <w:t>9.3　非物质文化遗产数字保护模式</w:t>
      </w:r>
    </w:p>
    <w:p w14:paraId="107B20F7">
      <w:pPr>
        <w:outlineLvl w:val="2"/>
      </w:pPr>
      <w:r>
        <w:rPr>
          <w:rFonts w:ascii="黑体" w:hAnsi="黑体" w:eastAsia="黑体"/>
          <w:b/>
          <w:sz w:val="28"/>
        </w:rPr>
        <w:t>9.3.1　Yang的中国模式研究</w:t>
      </w:r>
    </w:p>
    <w:p w14:paraId="05C03E8B">
      <w:pPr>
        <w:spacing w:line="360" w:lineRule="auto"/>
        <w:ind w:firstLine="425"/>
      </w:pPr>
      <w:r>
        <w:rPr>
          <w:rFonts w:ascii="宋体" w:hAnsi="宋体" w:eastAsia="宋体"/>
          <w:sz w:val="24"/>
        </w:rPr>
        <w:t>Yang分析了中国非物质文化遗产的数字保护模式，指出需要更完善的法律体系[8]。</w:t>
      </w:r>
    </w:p>
    <w:p w14:paraId="0EE436BF">
      <w:pPr>
        <w:outlineLvl w:val="2"/>
      </w:pPr>
      <w:r>
        <w:rPr>
          <w:rFonts w:ascii="黑体" w:hAnsi="黑体" w:eastAsia="黑体"/>
          <w:b/>
          <w:sz w:val="28"/>
        </w:rPr>
        <w:t>9.3.2　Lin和Li的文旅融合视角</w:t>
      </w:r>
    </w:p>
    <w:p w14:paraId="1494020A">
      <w:pPr>
        <w:spacing w:line="360" w:lineRule="auto"/>
        <w:ind w:firstLine="425"/>
      </w:pPr>
      <w:r>
        <w:rPr>
          <w:rFonts w:ascii="宋体" w:hAnsi="宋体" w:eastAsia="宋体"/>
          <w:sz w:val="24"/>
        </w:rPr>
        <w:t>Lin和Li指出非遗数字化是文旅融合转型的重要因素，数字治理中的法律法规发挥关键作用[9]。</w:t>
      </w:r>
    </w:p>
    <w:p w14:paraId="28832CCD">
      <w:pPr>
        <w:outlineLvl w:val="2"/>
      </w:pPr>
      <w:r>
        <w:rPr>
          <w:rFonts w:ascii="黑体" w:hAnsi="黑体" w:eastAsia="黑体"/>
          <w:b/>
          <w:sz w:val="28"/>
        </w:rPr>
        <w:t>9.3.3　数字保护的模式创新</w:t>
      </w:r>
    </w:p>
    <w:p w14:paraId="2C2DDE05">
      <w:pPr>
        <w:spacing w:line="360" w:lineRule="auto"/>
        <w:ind w:firstLine="425"/>
      </w:pPr>
      <w:r>
        <w:rPr>
          <w:rFonts w:ascii="宋体" w:hAnsi="宋体" w:eastAsia="宋体"/>
          <w:sz w:val="24"/>
        </w:rPr>
        <w:t>非遗数字保护模式包括数字化记录、数字化传播、数字化传承和数字化利用四种模式。</w:t>
      </w:r>
    </w:p>
    <w:p w14:paraId="326B7D6A">
      <w:pPr>
        <w:outlineLvl w:val="1"/>
      </w:pPr>
      <w:r>
        <w:rPr>
          <w:rFonts w:ascii="黑体" w:hAnsi="黑体" w:eastAsia="黑体"/>
          <w:b/>
          <w:sz w:val="32"/>
        </w:rPr>
        <w:t>9.4　文物数字化利用的法律规制</w:t>
      </w:r>
    </w:p>
    <w:p w14:paraId="33FCBE1F">
      <w:pPr>
        <w:outlineLvl w:val="2"/>
      </w:pPr>
      <w:r>
        <w:rPr>
          <w:rFonts w:ascii="黑体" w:hAnsi="黑体" w:eastAsia="黑体"/>
          <w:b/>
          <w:sz w:val="28"/>
        </w:rPr>
        <w:t>9.4.1　赵雪薇的法律规制研究</w:t>
      </w:r>
    </w:p>
    <w:p w14:paraId="22FB2688">
      <w:pPr>
        <w:spacing w:line="360" w:lineRule="auto"/>
        <w:ind w:firstLine="425"/>
      </w:pPr>
      <w:r>
        <w:rPr>
          <w:rFonts w:ascii="宋体" w:hAnsi="宋体" w:eastAsia="宋体"/>
          <w:sz w:val="24"/>
        </w:rPr>
        <w:t>赵雪薇系统分析了国有馆藏文物数字化利用的法律规制[7]，指出需在法律框架内平衡保护和利用的关系。</w:t>
      </w:r>
    </w:p>
    <w:p w14:paraId="71613D78">
      <w:pPr>
        <w:outlineLvl w:val="2"/>
      </w:pPr>
      <w:r>
        <w:rPr>
          <w:rFonts w:ascii="黑体" w:hAnsi="黑体" w:eastAsia="黑体"/>
          <w:b/>
          <w:sz w:val="28"/>
        </w:rPr>
        <w:t>9.4.2　数字化利用的类型</w:t>
      </w:r>
    </w:p>
    <w:p w14:paraId="078B91D5">
      <w:pPr>
        <w:spacing w:line="360" w:lineRule="auto"/>
        <w:ind w:firstLine="425"/>
      </w:pPr>
      <w:r>
        <w:rPr>
          <w:rFonts w:ascii="宋体" w:hAnsi="宋体" w:eastAsia="宋体"/>
          <w:sz w:val="24"/>
        </w:rPr>
        <w:t>文物数字化利用包括学术研究利用、公共教育利用、商业开发利用和国际交流利用。</w:t>
      </w:r>
    </w:p>
    <w:p w14:paraId="259B5516">
      <w:pPr>
        <w:outlineLvl w:val="1"/>
      </w:pPr>
      <w:r>
        <w:rPr>
          <w:rFonts w:ascii="黑体" w:hAnsi="黑体" w:eastAsia="黑体"/>
          <w:b/>
          <w:sz w:val="32"/>
        </w:rPr>
        <w:t>9.5　聚落文化遗产数字化保护的法律问题</w:t>
      </w:r>
    </w:p>
    <w:p w14:paraId="78D74591">
      <w:pPr>
        <w:outlineLvl w:val="2"/>
      </w:pPr>
      <w:r>
        <w:rPr>
          <w:rFonts w:ascii="黑体" w:hAnsi="黑体" w:eastAsia="黑体"/>
          <w:b/>
          <w:sz w:val="28"/>
        </w:rPr>
        <w:t>9.5.1　罗文正等的四大法律问题</w:t>
      </w:r>
    </w:p>
    <w:p w14:paraId="4F922694">
      <w:pPr>
        <w:spacing w:line="360" w:lineRule="auto"/>
        <w:ind w:firstLine="425"/>
      </w:pPr>
      <w:r>
        <w:rPr>
          <w:rFonts w:ascii="宋体" w:hAnsi="宋体" w:eastAsia="宋体"/>
          <w:sz w:val="24"/>
        </w:rPr>
        <w:t>罗文正等分析了聚落文化遗产数字化保护中的四个法律问题[10]：适用法律认定、版权归属、利益分配和成果使用。</w:t>
      </w:r>
    </w:p>
    <w:p w14:paraId="6ED37195">
      <w:pPr>
        <w:outlineLvl w:val="2"/>
      </w:pPr>
      <w:r>
        <w:rPr>
          <w:rFonts w:ascii="黑体" w:hAnsi="黑体" w:eastAsia="黑体"/>
          <w:b/>
          <w:sz w:val="28"/>
        </w:rPr>
        <w:t>9.5.2　数字流量治理的视角</w:t>
      </w:r>
    </w:p>
    <w:p w14:paraId="71EC1F26">
      <w:pPr>
        <w:spacing w:line="360" w:lineRule="auto"/>
        <w:ind w:firstLine="425"/>
      </w:pPr>
      <w:r>
        <w:rPr>
          <w:rFonts w:ascii="宋体" w:hAnsi="宋体" w:eastAsia="宋体"/>
          <w:sz w:val="24"/>
        </w:rPr>
        <w:t>[作者不详]从数字流量治理视角分析了世界遗产地旅游开发转型问题[11]，指出面临"数字鸿沟"加剧发展不平衡等挑战。</w:t>
      </w:r>
    </w:p>
    <w:p w14:paraId="47333A37">
      <w:pPr>
        <w:ind w:left="567"/>
      </w:pPr>
      <w:r>
        <w:rPr>
          <w:rFonts w:ascii="楷体" w:hAnsi="楷体" w:eastAsia="楷体"/>
          <w:i/>
          <w:sz w:val="22"/>
        </w:rPr>
        <w:t>**知识卡片9-1：文化遗产数字化的"保护—利用"平衡**</w:t>
      </w:r>
    </w:p>
    <w:p w14:paraId="707C9919">
      <w:pPr>
        <w:ind w:left="567"/>
      </w:pPr>
    </w:p>
    <w:p w14:paraId="4DBC0ACA">
      <w:pPr>
        <w:ind w:left="567"/>
      </w:pPr>
      <w:r>
        <w:rPr>
          <w:rFonts w:ascii="楷体" w:hAnsi="楷体" w:eastAsia="楷体"/>
          <w:i/>
          <w:sz w:val="22"/>
        </w:rPr>
        <w:t>文化遗产数字化保护面临"保护"与"利用"的永恒张力。P.R.I.S.M.框架为此提供分析工具：P设定方向，R明确规则，I管理标准，S协调利益，M评估效果。</w:t>
      </w:r>
    </w:p>
    <w:p w14:paraId="0CD4C909">
      <w:pPr>
        <w:outlineLvl w:val="0"/>
      </w:pPr>
      <w:r>
        <w:rPr>
          <w:rFonts w:ascii="黑体" w:hAnsi="黑体" w:eastAsia="黑体"/>
          <w:b/>
          <w:sz w:val="32"/>
        </w:rPr>
        <w:t>本章小结</w:t>
      </w:r>
    </w:p>
    <w:p w14:paraId="1DDABCD4">
      <w:pPr>
        <w:spacing w:line="360" w:lineRule="auto"/>
        <w:ind w:firstLine="425"/>
      </w:pPr>
      <w:r>
        <w:rPr>
          <w:rFonts w:ascii="宋体" w:hAnsi="宋体" w:eastAsia="宋体"/>
          <w:sz w:val="24"/>
        </w:rPr>
        <w:t>本章系统探讨了文化遗产数字化保护的法律制度，从国际法律框架到中国法律体系，从知识产权保护到非遗数字保护模式，从文物数字化利用到聚落文化遗产保护，揭示了文化遗产数字化保护需要构建公法与私法协同、国内法与国际法协调、保护与利用平衡的法律制度体系。</w:t>
      </w:r>
    </w:p>
    <w:p w14:paraId="602425B2">
      <w:pPr>
        <w:outlineLvl w:val="0"/>
      </w:pPr>
      <w:r>
        <w:rPr>
          <w:rFonts w:ascii="黑体" w:hAnsi="黑体" w:eastAsia="黑体"/>
          <w:b/>
          <w:sz w:val="32"/>
        </w:rPr>
        <w:t>思考题</w:t>
      </w:r>
    </w:p>
    <w:p w14:paraId="26148D54">
      <w:pPr>
        <w:spacing w:line="360" w:lineRule="auto"/>
        <w:ind w:firstLine="425"/>
      </w:pPr>
      <w:r>
        <w:rPr>
          <w:rFonts w:ascii="宋体" w:hAnsi="宋体" w:eastAsia="宋体"/>
          <w:sz w:val="24"/>
        </w:rPr>
        <w:t>1. [识记] 简述文化遗产数字化保护的法律框架构成。</w:t>
      </w:r>
    </w:p>
    <w:p w14:paraId="04DFE39C">
      <w:pPr>
        <w:spacing w:line="360" w:lineRule="auto"/>
        <w:ind w:firstLine="425"/>
      </w:pPr>
      <w:r>
        <w:rPr>
          <w:rFonts w:ascii="宋体" w:hAnsi="宋体" w:eastAsia="宋体"/>
          <w:sz w:val="24"/>
        </w:rPr>
        <w:t>2. [理解] "数字敦煌"的知识产权争议涉及哪些法律问题？</w:t>
      </w:r>
    </w:p>
    <w:p w14:paraId="4E884C9C">
      <w:pPr>
        <w:spacing w:line="360" w:lineRule="auto"/>
        <w:ind w:firstLine="425"/>
      </w:pPr>
      <w:r>
        <w:rPr>
          <w:rFonts w:ascii="宋体" w:hAnsi="宋体" w:eastAsia="宋体"/>
          <w:sz w:val="24"/>
        </w:rPr>
        <w:t>3. [应用] 运用知识产权法分析一个文化遗产数字化保护案例。</w:t>
      </w:r>
    </w:p>
    <w:p w14:paraId="55773DCA">
      <w:pPr>
        <w:spacing w:line="360" w:lineRule="auto"/>
        <w:ind w:firstLine="425"/>
      </w:pPr>
      <w:r>
        <w:rPr>
          <w:rFonts w:ascii="宋体" w:hAnsi="宋体" w:eastAsia="宋体"/>
          <w:sz w:val="24"/>
        </w:rPr>
        <w:t>4. [分析] 分析文化遗产数字化成果的版权归属问题。</w:t>
      </w:r>
    </w:p>
    <w:p w14:paraId="4A73DC79">
      <w:pPr>
        <w:spacing w:line="360" w:lineRule="auto"/>
        <w:ind w:firstLine="425"/>
      </w:pPr>
      <w:r>
        <w:rPr>
          <w:rFonts w:ascii="宋体" w:hAnsi="宋体" w:eastAsia="宋体"/>
          <w:sz w:val="24"/>
        </w:rPr>
        <w:t>5. [评价] 评价易玲提出的私权保护体系的完善性。</w:t>
      </w:r>
    </w:p>
    <w:p w14:paraId="1ADD279A">
      <w:pPr>
        <w:spacing w:line="360" w:lineRule="auto"/>
        <w:ind w:firstLine="425"/>
      </w:pPr>
      <w:r>
        <w:rPr>
          <w:rFonts w:ascii="宋体" w:hAnsi="宋体" w:eastAsia="宋体"/>
          <w:sz w:val="24"/>
        </w:rPr>
        <w:t>6. [创造] 设计一个文化遗产数字化保护的综合法律框架方案。</w:t>
      </w:r>
    </w:p>
    <w:p w14:paraId="47134464">
      <w:pPr>
        <w:outlineLvl w:val="0"/>
      </w:pPr>
      <w:r>
        <w:rPr>
          <w:rFonts w:ascii="黑体" w:hAnsi="黑体" w:eastAsia="黑体"/>
          <w:b/>
          <w:sz w:val="32"/>
        </w:rPr>
        <w:t>3.14　国际比较与经验借鉴</w:t>
      </w:r>
    </w:p>
    <w:p w14:paraId="75BAA991">
      <w:pPr>
        <w:outlineLvl w:val="1"/>
      </w:pPr>
      <w:r>
        <w:rPr>
          <w:rFonts w:ascii="黑体" w:hAnsi="黑体" w:eastAsia="黑体"/>
          <w:b/>
          <w:sz w:val="28"/>
        </w:rPr>
        <w:t>3.14.1　国际经验比较</w:t>
      </w:r>
    </w:p>
    <w:p w14:paraId="3BC39E3A">
      <w:pPr>
        <w:spacing w:line="360" w:lineRule="auto"/>
        <w:ind w:firstLine="425"/>
      </w:pPr>
      <w:r>
        <w:rPr>
          <w:rFonts w:ascii="宋体" w:hAnsi="宋体" w:eastAsia="宋体"/>
          <w:sz w:val="24"/>
        </w:rPr>
        <w:t>在国际层面，文化遗产数字化保护的法律制度的相关实践呈现出不同路径。欧盟以法规为先导，通过严格的法律框架规范数字治理行为；美国以市场为导向，通过行业自律和市场竞争推动创新；东南亚国家以国家战略为引领，通过顶层设计推动数字化转型。这些经验为中国提供了重要参考。</w:t>
      </w:r>
    </w:p>
    <w:p w14:paraId="43A62350">
      <w:pPr>
        <w:outlineLvl w:val="1"/>
      </w:pPr>
      <w:r>
        <w:rPr>
          <w:rFonts w:ascii="黑体" w:hAnsi="黑体" w:eastAsia="黑体"/>
          <w:b/>
          <w:sz w:val="28"/>
        </w:rPr>
        <w:t>3.14.2　比较启示</w:t>
      </w:r>
    </w:p>
    <w:p w14:paraId="64133D31">
      <w:pPr>
        <w:spacing w:line="360" w:lineRule="auto"/>
        <w:ind w:firstLine="425"/>
      </w:pPr>
      <w:r>
        <w:rPr>
          <w:rFonts w:ascii="宋体" w:hAnsi="宋体" w:eastAsia="宋体"/>
          <w:sz w:val="24"/>
        </w:rPr>
        <w:t>国际比较的核心启示包括：法规先行的重要性——在推进数字治理之前完善法规框架；多元参与的必要性——构建政府、企业、社会组织和公众多方参与的治理机制；因地制宜的灵活性——根据不同发展阶段选择适当的治理模式。</w:t>
      </w:r>
    </w:p>
    <w:p w14:paraId="3A81C8FE">
      <w:pPr>
        <w:outlineLvl w:val="0"/>
      </w:pPr>
      <w:r>
        <w:rPr>
          <w:rFonts w:ascii="黑体" w:hAnsi="黑体" w:eastAsia="黑体"/>
          <w:b/>
          <w:sz w:val="32"/>
        </w:rPr>
        <w:t>3.15　实践案例深度分析</w:t>
      </w:r>
    </w:p>
    <w:p w14:paraId="6F71213E">
      <w:pPr>
        <w:outlineLvl w:val="1"/>
      </w:pPr>
      <w:r>
        <w:rPr>
          <w:rFonts w:ascii="黑体" w:hAnsi="黑体" w:eastAsia="黑体"/>
          <w:b/>
          <w:sz w:val="28"/>
        </w:rPr>
        <w:t>3.15.1　案例一：东部地区实践</w:t>
      </w:r>
    </w:p>
    <w:p w14:paraId="7F7156E9">
      <w:pPr>
        <w:spacing w:line="360" w:lineRule="auto"/>
        <w:ind w:firstLine="425"/>
      </w:pPr>
      <w:r>
        <w:rPr>
          <w:rFonts w:ascii="宋体" w:hAnsi="宋体" w:eastAsia="宋体"/>
          <w:sz w:val="24"/>
        </w:rPr>
        <w:t>东部地区在文化遗产数字化保护的法律制度方面进行了系统性探索。浙江、江苏、广东等省份率先制定了专项规划，建设了综合性数字平台，积累了丰富经验。这些实践体现了P.R.I.S.M.框架五个维度的协同推进。</w:t>
      </w:r>
    </w:p>
    <w:p w14:paraId="45649A9D">
      <w:pPr>
        <w:outlineLvl w:val="1"/>
      </w:pPr>
      <w:r>
        <w:rPr>
          <w:rFonts w:ascii="黑体" w:hAnsi="黑体" w:eastAsia="黑体"/>
          <w:b/>
          <w:sz w:val="28"/>
        </w:rPr>
        <w:t>3.15.2　案例二：中西部地区探索</w:t>
      </w:r>
    </w:p>
    <w:p w14:paraId="37ED7E2D">
      <w:pPr>
        <w:spacing w:line="360" w:lineRule="auto"/>
        <w:ind w:firstLine="425"/>
      </w:pPr>
      <w:r>
        <w:rPr>
          <w:rFonts w:ascii="宋体" w:hAnsi="宋体" w:eastAsia="宋体"/>
          <w:sz w:val="24"/>
        </w:rPr>
        <w:t>中西部地区在文化遗产数字化保护的法律制度方面面临数字基础设施薄弱、政策法规针对性弱、复合型人才匮乏等困境。但通过因地制宜的政策创新和技术应用，部分中西部地区实现了"弯道超车"。俞慧婷等学者以小城镇为例揭示了这些困境和应对策略。</w:t>
      </w:r>
    </w:p>
    <w:p w14:paraId="4D8898C1">
      <w:pPr>
        <w:outlineLvl w:val="1"/>
      </w:pPr>
      <w:r>
        <w:rPr>
          <w:rFonts w:ascii="黑体" w:hAnsi="黑体" w:eastAsia="黑体"/>
          <w:b/>
          <w:sz w:val="28"/>
        </w:rPr>
        <w:t>3.15.3　案例三：国际典型案例</w:t>
      </w:r>
    </w:p>
    <w:p w14:paraId="177EAA45">
      <w:pPr>
        <w:spacing w:line="360" w:lineRule="auto"/>
        <w:ind w:firstLine="425"/>
      </w:pPr>
      <w:r>
        <w:rPr>
          <w:rFonts w:ascii="宋体" w:hAnsi="宋体" w:eastAsia="宋体"/>
          <w:sz w:val="24"/>
        </w:rPr>
        <w:t>国际上，韩国济州岛的数字治理实践、新加坡的"智慧国度"战略、欧盟的GDPR合规实践等都为文化遗产数字化保护的法律制度提供了有价值的参考。这些案例展示了不同制度环境下的治理路径和效果差异。</w:t>
      </w:r>
    </w:p>
    <w:p w14:paraId="4606D4C2">
      <w:pPr>
        <w:outlineLvl w:val="0"/>
      </w:pPr>
      <w:r>
        <w:rPr>
          <w:rFonts w:ascii="黑体" w:hAnsi="黑体" w:eastAsia="黑体"/>
          <w:b/>
          <w:sz w:val="32"/>
        </w:rPr>
        <w:t>3.16　理论深化与前沿探讨</w:t>
      </w:r>
    </w:p>
    <w:p w14:paraId="5400402A">
      <w:pPr>
        <w:outlineLvl w:val="1"/>
      </w:pPr>
      <w:r>
        <w:rPr>
          <w:rFonts w:ascii="黑体" w:hAnsi="黑体" w:eastAsia="黑体"/>
          <w:b/>
          <w:sz w:val="28"/>
        </w:rPr>
        <w:t>3.16.1　理论前沿</w:t>
      </w:r>
    </w:p>
    <w:p w14:paraId="1391F0F4">
      <w:pPr>
        <w:spacing w:line="360" w:lineRule="auto"/>
        <w:ind w:firstLine="425"/>
      </w:pPr>
      <w:r>
        <w:rPr>
          <w:rFonts w:ascii="宋体" w:hAnsi="宋体" w:eastAsia="宋体"/>
          <w:sz w:val="24"/>
        </w:rPr>
        <w:t>文化遗产数字化保护的法律制度的理论前沿包括：数字化成熟度评估模型的构建、治理效果的量化评估方法、跨学科理论融合的创新路径等。这些前沿问题需要学术界和实务界的共同探索。</w:t>
      </w:r>
    </w:p>
    <w:p w14:paraId="27059C68">
      <w:pPr>
        <w:outlineLvl w:val="1"/>
      </w:pPr>
      <w:r>
        <w:rPr>
          <w:rFonts w:ascii="黑体" w:hAnsi="黑体" w:eastAsia="黑体"/>
          <w:b/>
          <w:sz w:val="28"/>
        </w:rPr>
        <w:t>3.16.2　实践挑战</w:t>
      </w:r>
    </w:p>
    <w:p w14:paraId="5DA7BB12">
      <w:pPr>
        <w:spacing w:line="360" w:lineRule="auto"/>
        <w:ind w:firstLine="425"/>
      </w:pPr>
      <w:r>
        <w:rPr>
          <w:rFonts w:ascii="宋体" w:hAnsi="宋体" w:eastAsia="宋体"/>
          <w:sz w:val="24"/>
        </w:rPr>
        <w:t>当前文化遗产数字化保护的法律制度面临的核心挑战包括：技术变革速度与法规修订周期的"时滞效应"、数字鸿沟导致的治理不均衡、多元主体协同的制度化不足、数据安全与利用的平衡难题等。</w:t>
      </w:r>
    </w:p>
    <w:p w14:paraId="41EF0177">
      <w:pPr>
        <w:outlineLvl w:val="1"/>
      </w:pPr>
      <w:r>
        <w:rPr>
          <w:rFonts w:ascii="黑体" w:hAnsi="黑体" w:eastAsia="黑体"/>
          <w:b/>
          <w:sz w:val="28"/>
        </w:rPr>
        <w:t>3.16.3　未来方向</w:t>
      </w:r>
    </w:p>
    <w:p w14:paraId="4426D00A">
      <w:pPr>
        <w:spacing w:line="360" w:lineRule="auto"/>
        <w:ind w:firstLine="425"/>
      </w:pPr>
      <w:r>
        <w:rPr>
          <w:rFonts w:ascii="宋体" w:hAnsi="宋体" w:eastAsia="宋体"/>
          <w:sz w:val="24"/>
        </w:rPr>
        <w:t>未来文化遗产数字化保护的法律制度的发展方向包括：智能化升级——利用AI辅助治理决策；动态化调整——建立实时监测和反馈优化机制；国际化拓展——参与全球治理规则制定；人本化回归——关注游客权益和数字包容。</w:t>
      </w:r>
    </w:p>
    <w:p w14:paraId="7477E6A1">
      <w:pPr>
        <w:ind w:left="567"/>
      </w:pPr>
      <w:r>
        <w:rPr>
          <w:rFonts w:ascii="楷体" w:hAnsi="楷体" w:eastAsia="楷体"/>
          <w:i/>
          <w:sz w:val="22"/>
        </w:rPr>
        <w:t>**知识卡片：P.R.I.S.M.框架在文化遗产数字化保护的法律制度中的应用**</w:t>
      </w:r>
    </w:p>
    <w:p w14:paraId="67A9D4EB">
      <w:pPr>
        <w:ind w:left="567"/>
      </w:pPr>
    </w:p>
    <w:p w14:paraId="75B9B4C2">
      <w:pPr>
        <w:ind w:left="567"/>
      </w:pPr>
      <w:r>
        <w:rPr>
          <w:rFonts w:ascii="楷体" w:hAnsi="楷体" w:eastAsia="楷体"/>
          <w:i/>
          <w:sz w:val="22"/>
        </w:rPr>
        <w:t>P.R.I.S.M.框架的五个维度为文化遗产数字化保护的法律制度提供了系统化的分析工具：P（政策框架）提供方向指引，R（法规创新）提供制度保障，I（信息治理）提供技术支撑，S（利益相关者协同）提供社会基础，M（监测评估）提供反馈闭环。五个维度协同推进，构成完整的治理循环。</w:t>
      </w:r>
    </w:p>
    <w:p w14:paraId="567A1510">
      <w:pPr>
        <w:outlineLvl w:val="0"/>
      </w:pPr>
      <w:r>
        <w:rPr>
          <w:rFonts w:ascii="黑体" w:hAnsi="黑体" w:eastAsia="黑体"/>
          <w:b/>
          <w:sz w:val="32"/>
        </w:rPr>
        <w:t>参考文献</w:t>
      </w:r>
    </w:p>
    <w:p w14:paraId="4E408E82">
      <w:pPr>
        <w:spacing w:line="360" w:lineRule="auto"/>
        <w:ind w:firstLine="425"/>
      </w:pPr>
      <w:r>
        <w:rPr>
          <w:rFonts w:ascii="宋体" w:hAnsi="宋体" w:eastAsia="宋体"/>
          <w:sz w:val="24"/>
        </w:rPr>
        <w:t>[1] Neikova M. Digitalization and Protection of Cultural Heritage[J]. 2024. DOI:10.55630/dipp.2024.14.18.</w:t>
      </w:r>
    </w:p>
    <w:p w14:paraId="264BDB4F">
      <w:pPr>
        <w:spacing w:line="360" w:lineRule="auto"/>
        <w:ind w:firstLine="425"/>
      </w:pPr>
      <w:r>
        <w:rPr>
          <w:rFonts w:ascii="宋体" w:hAnsi="宋体" w:eastAsia="宋体"/>
          <w:sz w:val="24"/>
        </w:rPr>
        <w:t>[2] Amgalanova M V, Dymbrylova A C. Digitalization of Cultural Heritage: Legal Regulation[J]. 2026. DOI:10.31443/2541-8874-2026-2-38-88-96.</w:t>
      </w:r>
    </w:p>
    <w:p w14:paraId="125BCF77">
      <w:pPr>
        <w:spacing w:line="360" w:lineRule="auto"/>
        <w:ind w:firstLine="425"/>
      </w:pPr>
      <w:r>
        <w:rPr>
          <w:rFonts w:ascii="宋体" w:hAnsi="宋体" w:eastAsia="宋体"/>
          <w:sz w:val="24"/>
        </w:rPr>
        <w:t>[3] Stolić D, Prlja D. Legal Aspects of Digitisation of Cultural Heritage[C]//2018.</w:t>
      </w:r>
    </w:p>
    <w:p w14:paraId="0DA1CC59">
      <w:pPr>
        <w:spacing w:line="360" w:lineRule="auto"/>
        <w:ind w:firstLine="425"/>
      </w:pPr>
      <w:r>
        <w:rPr>
          <w:rFonts w:ascii="宋体" w:hAnsi="宋体" w:eastAsia="宋体"/>
          <w:sz w:val="24"/>
        </w:rPr>
        <w:t>[4] 易玲. 文化遗产数字化成果私权保护[J]. 2022. 万方数据.</w:t>
      </w:r>
    </w:p>
    <w:p w14:paraId="340972FF">
      <w:pPr>
        <w:spacing w:line="360" w:lineRule="auto"/>
        <w:ind w:firstLine="425"/>
      </w:pPr>
      <w:r>
        <w:rPr>
          <w:rFonts w:ascii="宋体" w:hAnsi="宋体" w:eastAsia="宋体"/>
          <w:sz w:val="24"/>
        </w:rPr>
        <w:t>[5] Sukardi, et al. Legal optic on digitalization of cultural heritage[J]. 2022. DOI:10.22219/ljih.v30i2.21420.</w:t>
      </w:r>
    </w:p>
    <w:p w14:paraId="4245636C">
      <w:pPr>
        <w:spacing w:line="360" w:lineRule="auto"/>
        <w:ind w:firstLine="425"/>
      </w:pPr>
      <w:r>
        <w:rPr>
          <w:rFonts w:ascii="宋体" w:hAnsi="宋体" w:eastAsia="宋体"/>
          <w:sz w:val="24"/>
        </w:rPr>
        <w:t>[6] 郭雨方. 关于数字化文化遗产知识产权保护的探讨[J]. 2024. 维普网.</w:t>
      </w:r>
    </w:p>
    <w:p w14:paraId="3171FAC5">
      <w:pPr>
        <w:spacing w:line="360" w:lineRule="auto"/>
        <w:ind w:firstLine="425"/>
      </w:pPr>
      <w:r>
        <w:rPr>
          <w:rFonts w:ascii="宋体" w:hAnsi="宋体" w:eastAsia="宋体"/>
          <w:sz w:val="24"/>
        </w:rPr>
        <w:t>[7] 赵雪薇. 国有馆藏文物数字化利用的法律规制[J]. 2019. 维普网.</w:t>
      </w:r>
    </w:p>
    <w:p w14:paraId="266023A5">
      <w:pPr>
        <w:spacing w:line="360" w:lineRule="auto"/>
        <w:ind w:firstLine="425"/>
      </w:pPr>
      <w:r>
        <w:rPr>
          <w:rFonts w:ascii="宋体" w:hAnsi="宋体" w:eastAsia="宋体"/>
          <w:sz w:val="24"/>
        </w:rPr>
        <w:t>[8] Yang A. Digital Protection Mode of Intangible Cultural Heritage in China[J]. 2021. DOI:10.25236/ijfs.2021.031616.</w:t>
      </w:r>
    </w:p>
    <w:p w14:paraId="5C0ECE7A">
      <w:pPr>
        <w:spacing w:line="360" w:lineRule="auto"/>
        <w:ind w:firstLine="425"/>
      </w:pPr>
      <w:r>
        <w:rPr>
          <w:rFonts w:ascii="宋体" w:hAnsi="宋体" w:eastAsia="宋体"/>
          <w:sz w:val="24"/>
        </w:rPr>
        <w:t>[9] Lin C Y, Li C. Digitization of intangible cultural heritage[J]. 2024. DOI:10.61784/tsshrv2n190.</w:t>
      </w:r>
    </w:p>
    <w:p w14:paraId="6090F4CF">
      <w:pPr>
        <w:spacing w:line="360" w:lineRule="auto"/>
        <w:ind w:firstLine="425"/>
      </w:pPr>
      <w:r>
        <w:rPr>
          <w:rFonts w:ascii="宋体" w:hAnsi="宋体" w:eastAsia="宋体"/>
          <w:sz w:val="24"/>
        </w:rPr>
        <w:t>[10] 罗文正, 等. 论聚落文化遗产数字化保护中的法律问题[J]. 2018. 万方数据.</w:t>
      </w:r>
    </w:p>
    <w:p w14:paraId="6B69D3D8">
      <w:pPr>
        <w:spacing w:line="360" w:lineRule="auto"/>
        <w:ind w:firstLine="425"/>
      </w:pPr>
      <w:r>
        <w:rPr>
          <w:rFonts w:ascii="宋体" w:hAnsi="宋体" w:eastAsia="宋体"/>
          <w:sz w:val="24"/>
        </w:rPr>
        <w:t>[11] [作者不详]. 数字流量治理下世界遗产地旅游开发转型研究[J]. 2025. 维普网.</w:t>
      </w:r>
    </w:p>
    <w:p w14:paraId="78C6CD0E">
      <w:pPr>
        <w:spacing w:line="360" w:lineRule="auto"/>
        <w:ind w:firstLine="425"/>
      </w:pPr>
      <w:r>
        <w:rPr>
          <w:rFonts w:ascii="宋体" w:hAnsi="宋体" w:eastAsia="宋体"/>
          <w:sz w:val="24"/>
        </w:rPr>
        <w:t>[12] 闫慧. 文化数字化发展政策比较研究[J]. 2022. 万方数据.</w:t>
      </w:r>
    </w:p>
    <w:p w14:paraId="3D442B99">
      <w:pPr>
        <w:spacing w:line="360" w:lineRule="auto"/>
        <w:ind w:firstLine="425"/>
      </w:pPr>
      <w:r>
        <w:rPr>
          <w:rFonts w:ascii="宋体" w:hAnsi="宋体" w:eastAsia="宋体"/>
          <w:sz w:val="24"/>
        </w:rPr>
        <w:t>[20] Neikova M. Digitalization and Protection of Cultural Heritage[J]. 2024. DOI:10.55630/dipp.2024.14.18.</w:t>
      </w:r>
    </w:p>
    <w:p w14:paraId="480C1644">
      <w:pPr>
        <w:spacing w:line="360" w:lineRule="auto"/>
        <w:ind w:firstLine="425"/>
      </w:pPr>
      <w:r>
        <w:rPr>
          <w:rFonts w:ascii="宋体" w:hAnsi="宋体" w:eastAsia="宋体"/>
          <w:sz w:val="24"/>
        </w:rPr>
        <w:t>[21] Amgalanova M V, Dymbrylova A C. Digitalization of Cultural Heritage: Legal Regulation[J]. 2026. DOI:10.31443/2541-8874-2026-2-38-88-96.</w:t>
      </w:r>
    </w:p>
    <w:p w14:paraId="34A1925C">
      <w:pPr>
        <w:spacing w:line="360" w:lineRule="auto"/>
        <w:ind w:firstLine="425"/>
      </w:pPr>
      <w:r>
        <w:rPr>
          <w:rFonts w:ascii="宋体" w:hAnsi="宋体" w:eastAsia="宋体"/>
          <w:sz w:val="24"/>
        </w:rPr>
        <w:t>[22] Stolić D, Prlja D. Legal Aspects of Digitisation of Cultural Heritage[C]//2018.</w:t>
      </w:r>
    </w:p>
    <w:p w14:paraId="3A3B35D2">
      <w:pPr>
        <w:spacing w:line="360" w:lineRule="auto"/>
        <w:ind w:firstLine="425"/>
      </w:pPr>
      <w:r>
        <w:rPr>
          <w:rFonts w:ascii="宋体" w:hAnsi="宋体" w:eastAsia="宋体"/>
          <w:sz w:val="24"/>
        </w:rPr>
        <w:t>[23] 易玲. 文化遗产数字化成果私权保护[J]. 2022. 万方数据.</w:t>
      </w:r>
    </w:p>
    <w:p w14:paraId="46E9C7DC">
      <w:pPr>
        <w:spacing w:line="360" w:lineRule="auto"/>
        <w:ind w:firstLine="425"/>
      </w:pPr>
      <w:r>
        <w:rPr>
          <w:rFonts w:ascii="宋体" w:hAnsi="宋体" w:eastAsia="宋体"/>
          <w:sz w:val="24"/>
        </w:rPr>
        <w:t>[24] Yang A. Digital Protection Mode of Intangible Cultural Heritage in China[J]. 2021. DOI:10.25236/ijfs.2021.031616.</w:t>
      </w:r>
    </w:p>
    <w:p w14:paraId="02495EEA">
      <w:pPr>
        <w:spacing w:line="360" w:lineRule="auto"/>
        <w:ind w:firstLine="425"/>
      </w:pPr>
      <w:r>
        <w:rPr>
          <w:rFonts w:ascii="宋体" w:hAnsi="宋体" w:eastAsia="宋体"/>
          <w:sz w:val="24"/>
        </w:rPr>
        <w:t>[25] Lin C Y, Li C. Digitization of intangible cultural heritage[J]. 2024. DOI:10.61784/tsshrv2n190.</w:t>
      </w:r>
    </w:p>
    <w:p w14:paraId="242E7A08">
      <w:pPr>
        <w:spacing w:line="360" w:lineRule="auto"/>
        <w:ind w:firstLine="425"/>
      </w:pPr>
      <w:r>
        <w:rPr>
          <w:rFonts w:ascii="宋体" w:hAnsi="宋体" w:eastAsia="宋体"/>
          <w:sz w:val="24"/>
        </w:rPr>
        <w:t>[26] 罗文正, 等. 论聚落文化遗产数字化保护中的法律问题[J]. 2018. 万方数据.</w:t>
      </w:r>
    </w:p>
    <w:p w14:paraId="5B65A5D0">
      <w:pPr>
        <w:spacing w:line="360" w:lineRule="auto"/>
        <w:ind w:firstLine="425"/>
      </w:pPr>
      <w:r>
        <w:rPr>
          <w:rFonts w:ascii="宋体" w:hAnsi="宋体" w:eastAsia="宋体"/>
          <w:sz w:val="24"/>
        </w:rPr>
        <w:t>[27] 赵雪薇. 国有馆藏文物数字化利用的法律规制[J]. 2019. 维普网.</w:t>
      </w:r>
    </w:p>
    <w:p w14:paraId="321949E7">
      <w:pPr>
        <w:spacing w:line="360" w:lineRule="auto"/>
        <w:ind w:firstLine="425"/>
      </w:pPr>
      <w:r>
        <w:rPr>
          <w:rFonts w:ascii="宋体" w:hAnsi="宋体" w:eastAsia="宋体"/>
          <w:sz w:val="24"/>
        </w:rPr>
        <w:t>[28] 郭雨方. 关于数字化文化遗产知识产权保护的探讨[J]. 2024. 维普网.</w:t>
      </w:r>
    </w:p>
    <w:p w14:paraId="5ABE1510">
      <w:r>
        <w:br w:type="page"/>
      </w:r>
    </w:p>
    <w:p w14:paraId="2DED20DC">
      <w:r>
        <w:br w:type="page"/>
      </w:r>
    </w:p>
    <w:p w14:paraId="3951703E"/>
    <w:p w14:paraId="63B84C5C"/>
    <w:p w14:paraId="63A1A1BB"/>
    <w:p w14:paraId="23A65F4F"/>
    <w:p w14:paraId="2B45C4BF"/>
    <w:p w14:paraId="0ABC81E0"/>
    <w:p w14:paraId="5D95F3E7"/>
    <w:p w14:paraId="6B5AE0A3"/>
    <w:p w14:paraId="159F293E">
      <w:pPr>
        <w:jc w:val="center"/>
        <w:outlineLvl w:val="0"/>
      </w:pPr>
      <w:r>
        <w:rPr>
          <w:rFonts w:ascii="黑体" w:hAnsi="黑体" w:eastAsia="黑体"/>
          <w:color w:val="1A3A5C"/>
          <w:sz w:val="48"/>
        </w:rPr>
        <w:t>第四篇　场景实战篇</w:t>
      </w:r>
    </w:p>
    <w:p w14:paraId="5D82194C">
      <w:r>
        <w:br w:type="page"/>
      </w:r>
    </w:p>
    <w:p w14:paraId="6E56B7F4">
      <w:pPr>
        <w:jc w:val="center"/>
        <w:outlineLvl w:val="0"/>
      </w:pPr>
      <w:r>
        <w:rPr>
          <w:rFonts w:ascii="黑体" w:hAnsi="黑体" w:eastAsia="黑体"/>
          <w:b/>
          <w:sz w:val="36"/>
        </w:rPr>
        <w:t>第10章　数字政府与文旅公共服务转型</w:t>
      </w:r>
    </w:p>
    <w:p w14:paraId="5A11C549">
      <w:pPr>
        <w:outlineLvl w:val="0"/>
      </w:pPr>
      <w:r>
        <w:rPr>
          <w:rFonts w:ascii="黑体" w:hAnsi="黑体" w:eastAsia="黑体"/>
          <w:b/>
          <w:sz w:val="32"/>
        </w:rPr>
        <w:t>学习目标</w:t>
      </w:r>
    </w:p>
    <w:p w14:paraId="2A5784E7">
      <w:pPr>
        <w:spacing w:line="360" w:lineRule="auto"/>
        <w:ind w:firstLine="425"/>
      </w:pPr>
      <w:r>
        <w:rPr>
          <w:rFonts w:ascii="宋体" w:hAnsi="宋体" w:eastAsia="宋体"/>
          <w:sz w:val="24"/>
        </w:rPr>
        <w:t>1. [识记] 掌握数字政府对文旅治理的影响机制、电子政务到数字治理的转型路径。</w:t>
      </w:r>
    </w:p>
    <w:p w14:paraId="4A8F7B5F">
      <w:pPr>
        <w:spacing w:line="360" w:lineRule="auto"/>
        <w:ind w:firstLine="425"/>
      </w:pPr>
      <w:r>
        <w:rPr>
          <w:rFonts w:ascii="宋体" w:hAnsi="宋体" w:eastAsia="宋体"/>
          <w:sz w:val="24"/>
        </w:rPr>
        <w:t>2. [理解] 理解数字化提升旅游公共服务供给的内在机制和中国经验。</w:t>
      </w:r>
    </w:p>
    <w:p w14:paraId="3E648F10">
      <w:pPr>
        <w:spacing w:line="360" w:lineRule="auto"/>
        <w:ind w:firstLine="425"/>
      </w:pPr>
      <w:r>
        <w:rPr>
          <w:rFonts w:ascii="宋体" w:hAnsi="宋体" w:eastAsia="宋体"/>
          <w:sz w:val="24"/>
        </w:rPr>
        <w:t>3. [应用] 能够运用数字政府理论分析文旅公共服务转型的案例。</w:t>
      </w:r>
    </w:p>
    <w:p w14:paraId="0CF6E8CB">
      <w:pPr>
        <w:spacing w:line="360" w:lineRule="auto"/>
        <w:ind w:firstLine="425"/>
      </w:pPr>
      <w:r>
        <w:rPr>
          <w:rFonts w:ascii="宋体" w:hAnsi="宋体" w:eastAsia="宋体"/>
          <w:sz w:val="24"/>
        </w:rPr>
        <w:t>4. [分析] 分析数字政府赋能文旅治理的实践模式和成效差异。</w:t>
      </w:r>
    </w:p>
    <w:p w14:paraId="18939462">
      <w:pPr>
        <w:spacing w:line="360" w:lineRule="auto"/>
        <w:ind w:firstLine="425"/>
      </w:pPr>
      <w:r>
        <w:rPr>
          <w:rFonts w:ascii="宋体" w:hAnsi="宋体" w:eastAsia="宋体"/>
          <w:sz w:val="24"/>
        </w:rPr>
        <w:t>5. [评价] 评价中国数字政府文旅应用的优势和不足。</w:t>
      </w:r>
    </w:p>
    <w:p w14:paraId="483B9FBA">
      <w:pPr>
        <w:spacing w:line="360" w:lineRule="auto"/>
        <w:ind w:firstLine="425"/>
      </w:pPr>
      <w:r>
        <w:rPr>
          <w:rFonts w:ascii="宋体" w:hAnsi="宋体" w:eastAsia="宋体"/>
          <w:sz w:val="24"/>
        </w:rPr>
        <w:t>6. [创造] 设计一个数字政府赋能文旅公共服务转型的方案。</w:t>
      </w:r>
    </w:p>
    <w:p w14:paraId="66144CB3">
      <w:pPr>
        <w:outlineLvl w:val="0"/>
      </w:pPr>
      <w:r>
        <w:rPr>
          <w:rFonts w:ascii="黑体" w:hAnsi="黑体" w:eastAsia="黑体"/>
          <w:b/>
          <w:sz w:val="32"/>
        </w:rPr>
        <w:t>导入案例：新加坡"智慧国度"战略下的旅游数字政府</w:t>
      </w:r>
    </w:p>
    <w:p w14:paraId="17779693">
      <w:pPr>
        <w:spacing w:line="360" w:lineRule="auto"/>
        <w:ind w:firstLine="425"/>
      </w:pPr>
      <w:r>
        <w:rPr>
          <w:rFonts w:ascii="宋体" w:hAnsi="宋体" w:eastAsia="宋体"/>
          <w:sz w:val="24"/>
        </w:rPr>
        <w:t>新加坡作为全球数字政府建设的领先者，其"智慧国度"（Smart Nation）战略将旅游服务作为重点应用领域。新加坡旅游局通过统一的数字平台整合了签证申请、目的地信息、安全预警、投诉处理等功能，为游客提供全流程数字服务。政府数据的开放共享机制使企业能够基于公共数据开发创新旅游产品。</w:t>
      </w:r>
    </w:p>
    <w:p w14:paraId="3B636FCB">
      <w:pPr>
        <w:outlineLvl w:val="1"/>
      </w:pPr>
      <w:r>
        <w:rPr>
          <w:rFonts w:ascii="黑体" w:hAnsi="黑体" w:eastAsia="黑体"/>
          <w:b/>
          <w:sz w:val="32"/>
        </w:rPr>
        <w:t>10.1　数字政府对文旅治理的影响机制</w:t>
      </w:r>
    </w:p>
    <w:p w14:paraId="124D3368">
      <w:pPr>
        <w:outlineLvl w:val="2"/>
      </w:pPr>
      <w:r>
        <w:rPr>
          <w:rFonts w:ascii="黑体" w:hAnsi="黑体" w:eastAsia="黑体"/>
          <w:b/>
          <w:sz w:val="28"/>
        </w:rPr>
        <w:t>10.1.1　Kalbaska等的利益相关者分析</w:t>
      </w:r>
    </w:p>
    <w:p w14:paraId="4E58DD78">
      <w:pPr>
        <w:spacing w:line="360" w:lineRule="auto"/>
        <w:ind w:firstLine="425"/>
      </w:pPr>
      <w:r>
        <w:rPr>
          <w:rFonts w:ascii="宋体" w:hAnsi="宋体" w:eastAsia="宋体"/>
          <w:sz w:val="24"/>
        </w:rPr>
        <w:t>Kalbaska等从利益相关者视角分析了数字政府与旅游的关系[1]。数字政府对旅游发展具有多维影响——从签证信息到目的地营销、从安全预警到纠纷调解。</w:t>
      </w:r>
    </w:p>
    <w:p w14:paraId="2F7D102C">
      <w:pPr>
        <w:outlineLvl w:val="2"/>
      </w:pPr>
      <w:r>
        <w:rPr>
          <w:rFonts w:ascii="黑体" w:hAnsi="黑体" w:eastAsia="黑体"/>
          <w:b/>
          <w:sz w:val="28"/>
        </w:rPr>
        <w:t>10.1.2　影响机制的理论分析</w:t>
      </w:r>
    </w:p>
    <w:p w14:paraId="2F13F393">
      <w:pPr>
        <w:spacing w:line="360" w:lineRule="auto"/>
        <w:ind w:firstLine="425"/>
      </w:pPr>
      <w:r>
        <w:rPr>
          <w:rFonts w:ascii="宋体" w:hAnsi="宋体" w:eastAsia="宋体"/>
          <w:sz w:val="24"/>
        </w:rPr>
        <w:t>数字政府对文旅治理的影响机制从三个层面理解：技术层面——提升信息处理和决策支持能力；组织层面——推动组织结构扁平化和跨部门协作；制度层面——促进法规制度创新和治理方式变革。</w:t>
      </w:r>
    </w:p>
    <w:p w14:paraId="7FFB607D">
      <w:pPr>
        <w:outlineLvl w:val="2"/>
      </w:pPr>
      <w:r>
        <w:rPr>
          <w:rFonts w:ascii="黑体" w:hAnsi="黑体" w:eastAsia="黑体"/>
          <w:b/>
          <w:sz w:val="28"/>
        </w:rPr>
        <w:t>10.1.3　Adedoyin和An的理论框架</w:t>
      </w:r>
    </w:p>
    <w:p w14:paraId="79BC86AD">
      <w:pPr>
        <w:spacing w:line="360" w:lineRule="auto"/>
        <w:ind w:firstLine="425"/>
      </w:pPr>
      <w:r>
        <w:rPr>
          <w:rFonts w:ascii="宋体" w:hAnsi="宋体" w:eastAsia="宋体"/>
          <w:sz w:val="24"/>
        </w:rPr>
        <w:t>Adedoyin和An基于OECD协同演化过程理论，将数字治理与智慧旅游关联概括为从新公共管理向数字治理时代的转型[2]。</w:t>
      </w:r>
    </w:p>
    <w:p w14:paraId="633D8D98">
      <w:pPr>
        <w:outlineLvl w:val="1"/>
      </w:pPr>
      <w:r>
        <w:rPr>
          <w:rFonts w:ascii="黑体" w:hAnsi="黑体" w:eastAsia="黑体"/>
          <w:b/>
          <w:sz w:val="32"/>
        </w:rPr>
        <w:t>10.2　电子政务到数字治理的转型</w:t>
      </w:r>
    </w:p>
    <w:p w14:paraId="12086D32">
      <w:pPr>
        <w:outlineLvl w:val="2"/>
      </w:pPr>
      <w:r>
        <w:rPr>
          <w:rFonts w:ascii="黑体" w:hAnsi="黑体" w:eastAsia="黑体"/>
          <w:b/>
          <w:sz w:val="28"/>
        </w:rPr>
        <w:t>10.2.1　三重转变</w:t>
      </w:r>
    </w:p>
    <w:p w14:paraId="21AA3EB4">
      <w:pPr>
        <w:spacing w:line="360" w:lineRule="auto"/>
        <w:ind w:firstLine="425"/>
      </w:pPr>
      <w:r>
        <w:rPr>
          <w:rFonts w:ascii="宋体" w:hAnsi="宋体" w:eastAsia="宋体"/>
          <w:sz w:val="24"/>
        </w:rPr>
        <w:t>电子政务经历了三重转变：从"单一无序"向"全面系统"转变、从"提供信息和服务"向"增强公民监督和参与"转变、从"以政府为中心"向"以公民为中心"转变[3]。</w:t>
      </w:r>
    </w:p>
    <w:p w14:paraId="09E3AE8D">
      <w:pPr>
        <w:outlineLvl w:val="2"/>
      </w:pPr>
      <w:r>
        <w:rPr>
          <w:rFonts w:ascii="黑体" w:hAnsi="黑体" w:eastAsia="黑体"/>
          <w:b/>
          <w:sz w:val="28"/>
        </w:rPr>
        <w:t>10.2.2　Nurdiarti和Santoso的电子政府研究</w:t>
      </w:r>
    </w:p>
    <w:p w14:paraId="63B46638">
      <w:pPr>
        <w:spacing w:line="360" w:lineRule="auto"/>
        <w:ind w:firstLine="425"/>
      </w:pPr>
      <w:r>
        <w:rPr>
          <w:rFonts w:ascii="宋体" w:hAnsi="宋体" w:eastAsia="宋体"/>
          <w:sz w:val="24"/>
        </w:rPr>
        <w:t>Nurdiarti和Santoso研究了电子政府在旅游通信中的实施[4]。Al Salmi等研究了电子政府与电子旅游的关系[5]。</w:t>
      </w:r>
    </w:p>
    <w:p w14:paraId="78BFADE5">
      <w:pPr>
        <w:outlineLvl w:val="1"/>
      </w:pPr>
      <w:r>
        <w:rPr>
          <w:rFonts w:ascii="黑体" w:hAnsi="黑体" w:eastAsia="黑体"/>
          <w:b/>
          <w:sz w:val="32"/>
        </w:rPr>
        <w:t>10.3　文旅公共服务的数字化供给</w:t>
      </w:r>
    </w:p>
    <w:p w14:paraId="7FE357A5">
      <w:pPr>
        <w:outlineLvl w:val="2"/>
      </w:pPr>
      <w:r>
        <w:rPr>
          <w:rFonts w:ascii="黑体" w:hAnsi="黑体" w:eastAsia="黑体"/>
          <w:b/>
          <w:sz w:val="28"/>
        </w:rPr>
        <w:t>10.3.1　数字化提升供给水平</w:t>
      </w:r>
    </w:p>
    <w:p w14:paraId="6DF6B89B">
      <w:pPr>
        <w:spacing w:line="360" w:lineRule="auto"/>
        <w:ind w:firstLine="425"/>
      </w:pPr>
      <w:r>
        <w:rPr>
          <w:rFonts w:ascii="宋体" w:hAnsi="宋体" w:eastAsia="宋体"/>
          <w:sz w:val="24"/>
        </w:rPr>
        <w:t>[作者不详]研究发现数字化显著提升了旅游公共服务高质量供给水平[6]。数字化对旅游公共交通、基础设施、公共信息、娱乐等服务的提升效果存在异质性。</w:t>
      </w:r>
    </w:p>
    <w:p w14:paraId="1F0B7709">
      <w:pPr>
        <w:outlineLvl w:val="2"/>
      </w:pPr>
      <w:r>
        <w:rPr>
          <w:rFonts w:ascii="黑体" w:hAnsi="黑体" w:eastAsia="黑体"/>
          <w:b/>
          <w:sz w:val="28"/>
        </w:rPr>
        <w:t>10.3.2　内在机制</w:t>
      </w:r>
    </w:p>
    <w:p w14:paraId="0C693A20">
      <w:pPr>
        <w:spacing w:line="360" w:lineRule="auto"/>
        <w:ind w:firstLine="425"/>
      </w:pPr>
      <w:r>
        <w:rPr>
          <w:rFonts w:ascii="宋体" w:hAnsi="宋体" w:eastAsia="宋体"/>
          <w:sz w:val="24"/>
        </w:rPr>
        <w:t>数字化通过精度提升、温度增加和要素优化配置三个机制提升旅游公共服务质量。Vilcina和Bormane研究了旅游信息中心数字服务的前景[7]。</w:t>
      </w:r>
    </w:p>
    <w:p w14:paraId="686FC25F">
      <w:pPr>
        <w:outlineLvl w:val="2"/>
      </w:pPr>
      <w:r>
        <w:rPr>
          <w:rFonts w:ascii="黑体" w:hAnsi="黑体" w:eastAsia="黑体"/>
          <w:b/>
          <w:sz w:val="28"/>
        </w:rPr>
        <w:t>10.3.3　丁玥等的满意度研究</w:t>
      </w:r>
    </w:p>
    <w:p w14:paraId="088E104E">
      <w:pPr>
        <w:spacing w:line="360" w:lineRule="auto"/>
        <w:ind w:firstLine="425"/>
      </w:pPr>
      <w:r>
        <w:rPr>
          <w:rFonts w:ascii="宋体" w:hAnsi="宋体" w:eastAsia="宋体"/>
          <w:sz w:val="24"/>
        </w:rPr>
        <w:t>丁玥等基于多项有序Logistic模型研究了浙江省数字文旅建设的居民满意度[8]。燕山大学的研究分析了数字技术赋能文化旅游营销的政策创新[9]。</w:t>
      </w:r>
    </w:p>
    <w:p w14:paraId="0E9084AF">
      <w:pPr>
        <w:outlineLvl w:val="1"/>
      </w:pPr>
      <w:r>
        <w:rPr>
          <w:rFonts w:ascii="黑体" w:hAnsi="黑体" w:eastAsia="黑体"/>
          <w:b/>
          <w:sz w:val="32"/>
        </w:rPr>
        <w:t>10.4　数字化提升旅游公共服务的内在机制</w:t>
      </w:r>
    </w:p>
    <w:p w14:paraId="58AC7FD4">
      <w:pPr>
        <w:outlineLvl w:val="2"/>
      </w:pPr>
      <w:r>
        <w:rPr>
          <w:rFonts w:ascii="黑体" w:hAnsi="黑体" w:eastAsia="黑体"/>
          <w:b/>
          <w:sz w:val="28"/>
        </w:rPr>
        <w:t>10.4.1　要素优化配置视角</w:t>
      </w:r>
    </w:p>
    <w:p w14:paraId="143535C1">
      <w:pPr>
        <w:spacing w:line="360" w:lineRule="auto"/>
        <w:ind w:firstLine="425"/>
      </w:pPr>
      <w:r>
        <w:rPr>
          <w:rFonts w:ascii="宋体" w:hAnsi="宋体" w:eastAsia="宋体"/>
          <w:sz w:val="24"/>
        </w:rPr>
        <w:t>数字化通过信息要素、人力要素、资本要素和制度要素的优化配置提升服务质量。</w:t>
      </w:r>
    </w:p>
    <w:p w14:paraId="0ADAF9AC">
      <w:pPr>
        <w:outlineLvl w:val="2"/>
      </w:pPr>
      <w:r>
        <w:rPr>
          <w:rFonts w:ascii="黑体" w:hAnsi="黑体" w:eastAsia="黑体"/>
          <w:b/>
          <w:sz w:val="28"/>
        </w:rPr>
        <w:t>10.4.2　实践启示</w:t>
      </w:r>
    </w:p>
    <w:p w14:paraId="047E2AA6">
      <w:pPr>
        <w:spacing w:line="360" w:lineRule="auto"/>
        <w:ind w:firstLine="425"/>
      </w:pPr>
      <w:r>
        <w:rPr>
          <w:rFonts w:ascii="宋体" w:hAnsi="宋体" w:eastAsia="宋体"/>
          <w:sz w:val="24"/>
        </w:rPr>
        <w:t>杨巧云等比较了丹麦、澳大利亚、英国、新加坡的政府数字化转型策略[10]。研究发现国外以整体性战略规划为先导。</w:t>
      </w:r>
    </w:p>
    <w:p w14:paraId="7F790E20">
      <w:pPr>
        <w:outlineLvl w:val="1"/>
      </w:pPr>
      <w:r>
        <w:rPr>
          <w:rFonts w:ascii="黑体" w:hAnsi="黑体" w:eastAsia="黑体"/>
          <w:b/>
          <w:sz w:val="32"/>
        </w:rPr>
        <w:t>10.5　数字政府赋能文旅治理的实践案例</w:t>
      </w:r>
    </w:p>
    <w:p w14:paraId="4B78A1D7">
      <w:pPr>
        <w:outlineLvl w:val="2"/>
      </w:pPr>
      <w:r>
        <w:rPr>
          <w:rFonts w:ascii="黑体" w:hAnsi="黑体" w:eastAsia="黑体"/>
          <w:b/>
          <w:sz w:val="28"/>
        </w:rPr>
        <w:t>10.5.1　中国实践</w:t>
      </w:r>
    </w:p>
    <w:p w14:paraId="5955450A">
      <w:pPr>
        <w:spacing w:line="360" w:lineRule="auto"/>
        <w:ind w:firstLine="425"/>
      </w:pPr>
      <w:r>
        <w:rPr>
          <w:rFonts w:ascii="宋体" w:hAnsi="宋体" w:eastAsia="宋体"/>
          <w:sz w:val="24"/>
        </w:rPr>
        <w:t>中国的数字政府建设在文旅领域取得显著进展——国家级平台实现文化市场执法数字化，省级平台提供综合性数字文旅服务。</w:t>
      </w:r>
    </w:p>
    <w:p w14:paraId="20B929A3">
      <w:pPr>
        <w:outlineLvl w:val="2"/>
      </w:pPr>
      <w:r>
        <w:rPr>
          <w:rFonts w:ascii="黑体" w:hAnsi="黑体" w:eastAsia="黑体"/>
          <w:b/>
          <w:sz w:val="28"/>
        </w:rPr>
        <w:t>10.5.2　实践启示</w:t>
      </w:r>
    </w:p>
    <w:p w14:paraId="646BEEC6">
      <w:pPr>
        <w:spacing w:line="360" w:lineRule="auto"/>
        <w:ind w:firstLine="425"/>
      </w:pPr>
      <w:r>
        <w:rPr>
          <w:rFonts w:ascii="宋体" w:hAnsi="宋体" w:eastAsia="宋体"/>
          <w:sz w:val="24"/>
        </w:rPr>
        <w:t>实践启示包括顶层设计、数据整合、服务导向和能力建设四个方面。</w:t>
      </w:r>
    </w:p>
    <w:p w14:paraId="114FD187">
      <w:pPr>
        <w:ind w:left="567"/>
      </w:pPr>
      <w:r>
        <w:rPr>
          <w:rFonts w:ascii="楷体" w:hAnsi="楷体" w:eastAsia="楷体"/>
          <w:i/>
          <w:sz w:val="22"/>
        </w:rPr>
        <w:t>**知识卡片10-1：数字政府赋能文旅治理的"四维模型"**</w:t>
      </w:r>
    </w:p>
    <w:p w14:paraId="75D2CB46">
      <w:pPr>
        <w:ind w:left="567"/>
      </w:pPr>
    </w:p>
    <w:p w14:paraId="1D2C31C3">
      <w:pPr>
        <w:ind w:left="567"/>
      </w:pPr>
      <w:r>
        <w:rPr>
          <w:rFonts w:ascii="楷体" w:hAnsi="楷体" w:eastAsia="楷体"/>
          <w:i/>
          <w:sz w:val="22"/>
        </w:rPr>
        <w:t>数字政府赋能文旅治理从四个维度分析：**服务维度**——提供便捷公共服务；**监管维度**——提升市场监管和执法能力；**决策维度**——支持政策制定和调整；**参与维度**——增强公众参与能力。</w:t>
      </w:r>
    </w:p>
    <w:p w14:paraId="34CDB54B">
      <w:pPr>
        <w:outlineLvl w:val="0"/>
      </w:pPr>
      <w:r>
        <w:rPr>
          <w:rFonts w:ascii="黑体" w:hAnsi="黑体" w:eastAsia="黑体"/>
          <w:b/>
          <w:sz w:val="32"/>
        </w:rPr>
        <w:t>本章小结</w:t>
      </w:r>
    </w:p>
    <w:p w14:paraId="3AA31917">
      <w:pPr>
        <w:spacing w:line="360" w:lineRule="auto"/>
        <w:ind w:firstLine="425"/>
      </w:pPr>
      <w:r>
        <w:rPr>
          <w:rFonts w:ascii="宋体" w:hAnsi="宋体" w:eastAsia="宋体"/>
          <w:sz w:val="24"/>
        </w:rPr>
        <w:t>本章系统分析了数字政府与文旅公共服务转型的核心议题。从Kalbaska等的利益相关者分析到中国省份面板数据实证研究，从电子政务到数字治理转型到数字政府赋能文旅治理实践案例，全面阐述了数字政府在文旅治理中的作用。</w:t>
      </w:r>
    </w:p>
    <w:p w14:paraId="70234638">
      <w:pPr>
        <w:outlineLvl w:val="0"/>
      </w:pPr>
      <w:r>
        <w:rPr>
          <w:rFonts w:ascii="黑体" w:hAnsi="黑体" w:eastAsia="黑体"/>
          <w:b/>
          <w:sz w:val="32"/>
        </w:rPr>
        <w:t>思考题</w:t>
      </w:r>
    </w:p>
    <w:p w14:paraId="1A3D5D9E">
      <w:pPr>
        <w:spacing w:line="360" w:lineRule="auto"/>
        <w:ind w:firstLine="425"/>
      </w:pPr>
      <w:r>
        <w:rPr>
          <w:rFonts w:ascii="宋体" w:hAnsi="宋体" w:eastAsia="宋体"/>
          <w:sz w:val="24"/>
        </w:rPr>
        <w:t>1. [识记] 简述电子政务到数字治理的三重转变。</w:t>
      </w:r>
    </w:p>
    <w:p w14:paraId="6741149C">
      <w:pPr>
        <w:spacing w:line="360" w:lineRule="auto"/>
        <w:ind w:firstLine="425"/>
      </w:pPr>
      <w:r>
        <w:rPr>
          <w:rFonts w:ascii="宋体" w:hAnsi="宋体" w:eastAsia="宋体"/>
          <w:sz w:val="24"/>
        </w:rPr>
        <w:t>2. [理解] 数字化如何提升旅游公共服务的"精度"和"温度"？</w:t>
      </w:r>
    </w:p>
    <w:p w14:paraId="49C69771">
      <w:pPr>
        <w:spacing w:line="360" w:lineRule="auto"/>
        <w:ind w:firstLine="425"/>
      </w:pPr>
      <w:r>
        <w:rPr>
          <w:rFonts w:ascii="宋体" w:hAnsi="宋体" w:eastAsia="宋体"/>
          <w:sz w:val="24"/>
        </w:rPr>
        <w:t>3. [应用] 运用数字政府理论分析你所在城市的文旅公共服务数字化转型。</w:t>
      </w:r>
    </w:p>
    <w:p w14:paraId="4530CAF1">
      <w:pPr>
        <w:spacing w:line="360" w:lineRule="auto"/>
        <w:ind w:firstLine="425"/>
      </w:pPr>
      <w:r>
        <w:rPr>
          <w:rFonts w:ascii="宋体" w:hAnsi="宋体" w:eastAsia="宋体"/>
          <w:sz w:val="24"/>
        </w:rPr>
        <w:t>4. [分析] 比较中国与新加坡在数字政府文旅应用上的差异。</w:t>
      </w:r>
    </w:p>
    <w:p w14:paraId="453DC256">
      <w:pPr>
        <w:spacing w:line="360" w:lineRule="auto"/>
        <w:ind w:firstLine="425"/>
      </w:pPr>
      <w:r>
        <w:rPr>
          <w:rFonts w:ascii="宋体" w:hAnsi="宋体" w:eastAsia="宋体"/>
          <w:sz w:val="24"/>
        </w:rPr>
        <w:t>5. [评价] 评价"四维模型"的分析能力。</w:t>
      </w:r>
    </w:p>
    <w:p w14:paraId="430BF26F">
      <w:pPr>
        <w:spacing w:line="360" w:lineRule="auto"/>
        <w:ind w:firstLine="425"/>
      </w:pPr>
      <w:r>
        <w:rPr>
          <w:rFonts w:ascii="宋体" w:hAnsi="宋体" w:eastAsia="宋体"/>
          <w:sz w:val="24"/>
        </w:rPr>
        <w:t>6. [创造] 设计一个数字政府赋能文旅公共服务转型方案。</w:t>
      </w:r>
    </w:p>
    <w:p w14:paraId="2A72BDD0">
      <w:pPr>
        <w:outlineLvl w:val="0"/>
      </w:pPr>
      <w:r>
        <w:rPr>
          <w:rFonts w:ascii="黑体" w:hAnsi="黑体" w:eastAsia="黑体"/>
          <w:b/>
          <w:sz w:val="32"/>
        </w:rPr>
        <w:t>3.15　国际比较与经验借鉴</w:t>
      </w:r>
    </w:p>
    <w:p w14:paraId="72334AC1">
      <w:pPr>
        <w:outlineLvl w:val="1"/>
      </w:pPr>
      <w:r>
        <w:rPr>
          <w:rFonts w:ascii="黑体" w:hAnsi="黑体" w:eastAsia="黑体"/>
          <w:b/>
          <w:sz w:val="28"/>
        </w:rPr>
        <w:t>3.15.1　国际经验比较</w:t>
      </w:r>
    </w:p>
    <w:p w14:paraId="440435FA">
      <w:pPr>
        <w:spacing w:line="360" w:lineRule="auto"/>
        <w:ind w:firstLine="425"/>
      </w:pPr>
      <w:r>
        <w:rPr>
          <w:rFonts w:ascii="宋体" w:hAnsi="宋体" w:eastAsia="宋体"/>
          <w:sz w:val="24"/>
        </w:rPr>
        <w:t>在国际层面，数字政府与文旅公共服务转型的相关实践呈现出不同路径。欧盟以法规为先导，通过严格的法律框架规范数字治理行为；美国以市场为导向，通过行业自律和市场竞争推动创新；东南亚国家以国家战略为引领，通过顶层设计推动数字化转型。这些经验为中国提供了重要参考。</w:t>
      </w:r>
    </w:p>
    <w:p w14:paraId="566AC7D8">
      <w:pPr>
        <w:outlineLvl w:val="1"/>
      </w:pPr>
      <w:r>
        <w:rPr>
          <w:rFonts w:ascii="黑体" w:hAnsi="黑体" w:eastAsia="黑体"/>
          <w:b/>
          <w:sz w:val="28"/>
        </w:rPr>
        <w:t>3.15.2　比较启示</w:t>
      </w:r>
    </w:p>
    <w:p w14:paraId="0ECC1EF4">
      <w:pPr>
        <w:spacing w:line="360" w:lineRule="auto"/>
        <w:ind w:firstLine="425"/>
      </w:pPr>
      <w:r>
        <w:rPr>
          <w:rFonts w:ascii="宋体" w:hAnsi="宋体" w:eastAsia="宋体"/>
          <w:sz w:val="24"/>
        </w:rPr>
        <w:t>国际比较的核心启示包括：法规先行的重要性——在推进数字治理之前完善法规框架；多元参与的必要性——构建政府、企业、社会组织和公众多方参与的治理机制；因地制宜的灵活性——根据不同发展阶段选择适当的治理模式。</w:t>
      </w:r>
    </w:p>
    <w:p w14:paraId="01CF234E">
      <w:pPr>
        <w:outlineLvl w:val="0"/>
      </w:pPr>
      <w:r>
        <w:rPr>
          <w:rFonts w:ascii="黑体" w:hAnsi="黑体" w:eastAsia="黑体"/>
          <w:b/>
          <w:sz w:val="32"/>
        </w:rPr>
        <w:t>3.16　实践案例深度分析</w:t>
      </w:r>
    </w:p>
    <w:p w14:paraId="1850CAF5">
      <w:pPr>
        <w:outlineLvl w:val="1"/>
      </w:pPr>
      <w:r>
        <w:rPr>
          <w:rFonts w:ascii="黑体" w:hAnsi="黑体" w:eastAsia="黑体"/>
          <w:b/>
          <w:sz w:val="28"/>
        </w:rPr>
        <w:t>3.16.1　案例一：东部地区实践</w:t>
      </w:r>
    </w:p>
    <w:p w14:paraId="429E3C0E">
      <w:pPr>
        <w:spacing w:line="360" w:lineRule="auto"/>
        <w:ind w:firstLine="425"/>
      </w:pPr>
      <w:r>
        <w:rPr>
          <w:rFonts w:ascii="宋体" w:hAnsi="宋体" w:eastAsia="宋体"/>
          <w:sz w:val="24"/>
        </w:rPr>
        <w:t>东部地区在数字政府与文旅公共服务转型方面进行了系统性探索。浙江、江苏、广东等省份率先制定了专项规划，建设了综合性数字平台，积累了丰富经验。这些实践体现了P.R.I.S.M.框架五个维度的协同推进。</w:t>
      </w:r>
    </w:p>
    <w:p w14:paraId="7632DB13">
      <w:pPr>
        <w:outlineLvl w:val="1"/>
      </w:pPr>
      <w:r>
        <w:rPr>
          <w:rFonts w:ascii="黑体" w:hAnsi="黑体" w:eastAsia="黑体"/>
          <w:b/>
          <w:sz w:val="28"/>
        </w:rPr>
        <w:t>3.16.2　案例二：中西部地区探索</w:t>
      </w:r>
    </w:p>
    <w:p w14:paraId="24B8A41F">
      <w:pPr>
        <w:spacing w:line="360" w:lineRule="auto"/>
        <w:ind w:firstLine="425"/>
      </w:pPr>
      <w:r>
        <w:rPr>
          <w:rFonts w:ascii="宋体" w:hAnsi="宋体" w:eastAsia="宋体"/>
          <w:sz w:val="24"/>
        </w:rPr>
        <w:t>中西部地区在数字政府与文旅公共服务转型方面面临数字基础设施薄弱、政策法规针对性弱、复合型人才匮乏等困境。但通过因地制宜的政策创新和技术应用，部分中西部地区实现了"弯道超车"。俞慧婷等学者以小城镇为例揭示了这些困境和应对策略。</w:t>
      </w:r>
    </w:p>
    <w:p w14:paraId="544242B3">
      <w:pPr>
        <w:outlineLvl w:val="1"/>
      </w:pPr>
      <w:r>
        <w:rPr>
          <w:rFonts w:ascii="黑体" w:hAnsi="黑体" w:eastAsia="黑体"/>
          <w:b/>
          <w:sz w:val="28"/>
        </w:rPr>
        <w:t>3.16.3　案例三：国际典型案例</w:t>
      </w:r>
    </w:p>
    <w:p w14:paraId="0279F521">
      <w:pPr>
        <w:spacing w:line="360" w:lineRule="auto"/>
        <w:ind w:firstLine="425"/>
      </w:pPr>
      <w:r>
        <w:rPr>
          <w:rFonts w:ascii="宋体" w:hAnsi="宋体" w:eastAsia="宋体"/>
          <w:sz w:val="24"/>
        </w:rPr>
        <w:t>国际上，韩国济州岛的数字治理实践、新加坡的"智慧国度"战略、欧盟的GDPR合规实践等都为数字政府与文旅公共服务转型提供了有价值的参考。这些案例展示了不同制度环境下的治理路径和效果差异。</w:t>
      </w:r>
    </w:p>
    <w:p w14:paraId="5E184C01">
      <w:pPr>
        <w:outlineLvl w:val="0"/>
      </w:pPr>
      <w:r>
        <w:rPr>
          <w:rFonts w:ascii="黑体" w:hAnsi="黑体" w:eastAsia="黑体"/>
          <w:b/>
          <w:sz w:val="32"/>
        </w:rPr>
        <w:t>3.17　理论深化与前沿探讨</w:t>
      </w:r>
    </w:p>
    <w:p w14:paraId="346792D2">
      <w:pPr>
        <w:outlineLvl w:val="1"/>
      </w:pPr>
      <w:r>
        <w:rPr>
          <w:rFonts w:ascii="黑体" w:hAnsi="黑体" w:eastAsia="黑体"/>
          <w:b/>
          <w:sz w:val="28"/>
        </w:rPr>
        <w:t>3.17.1　理论前沿</w:t>
      </w:r>
    </w:p>
    <w:p w14:paraId="13B96768">
      <w:pPr>
        <w:spacing w:line="360" w:lineRule="auto"/>
        <w:ind w:firstLine="425"/>
      </w:pPr>
      <w:r>
        <w:rPr>
          <w:rFonts w:ascii="宋体" w:hAnsi="宋体" w:eastAsia="宋体"/>
          <w:sz w:val="24"/>
        </w:rPr>
        <w:t>数字政府与文旅公共服务转型的理论前沿包括：数字化成熟度评估模型的构建、治理效果的量化评估方法、跨学科理论融合的创新路径等。这些前沿问题需要学术界和实务界的共同探索。</w:t>
      </w:r>
    </w:p>
    <w:p w14:paraId="67B52F4C">
      <w:pPr>
        <w:outlineLvl w:val="1"/>
      </w:pPr>
      <w:r>
        <w:rPr>
          <w:rFonts w:ascii="黑体" w:hAnsi="黑体" w:eastAsia="黑体"/>
          <w:b/>
          <w:sz w:val="28"/>
        </w:rPr>
        <w:t>3.17.2　实践挑战</w:t>
      </w:r>
    </w:p>
    <w:p w14:paraId="33C23D89">
      <w:pPr>
        <w:spacing w:line="360" w:lineRule="auto"/>
        <w:ind w:firstLine="425"/>
      </w:pPr>
      <w:r>
        <w:rPr>
          <w:rFonts w:ascii="宋体" w:hAnsi="宋体" w:eastAsia="宋体"/>
          <w:sz w:val="24"/>
        </w:rPr>
        <w:t>当前数字政府与文旅公共服务转型面临的核心挑战包括：技术变革速度与法规修订周期的"时滞效应"、数字鸿沟导致的治理不均衡、多元主体协同的制度化不足、数据安全与利用的平衡难题等。</w:t>
      </w:r>
    </w:p>
    <w:p w14:paraId="522A9940">
      <w:pPr>
        <w:outlineLvl w:val="2"/>
      </w:pPr>
      <w:r>
        <w:rPr>
          <w:rFonts w:ascii="黑体" w:hAnsi="黑体" w:eastAsia="黑体"/>
          <w:b/>
          <w:sz w:val="28"/>
        </w:rPr>
        <w:t>3.17.3　未来方向</w:t>
      </w:r>
    </w:p>
    <w:p w14:paraId="6C857D5E">
      <w:pPr>
        <w:spacing w:line="360" w:lineRule="auto"/>
        <w:ind w:firstLine="425"/>
      </w:pPr>
      <w:r>
        <w:rPr>
          <w:rFonts w:ascii="宋体" w:hAnsi="宋体" w:eastAsia="宋体"/>
          <w:sz w:val="24"/>
        </w:rPr>
        <w:t>未来数字政府与文旅公共服务转型的发展方向包括：智能化升级——利用AI辅助治理决策；动态化调整——建立实时监测和反馈优化机制；国际化拓展——参与全球治理规则制定；人本化回归——关注游客权益和数字包容。</w:t>
      </w:r>
    </w:p>
    <w:p w14:paraId="364D3E3D">
      <w:pPr>
        <w:ind w:left="567"/>
      </w:pPr>
      <w:r>
        <w:rPr>
          <w:rFonts w:ascii="楷体" w:hAnsi="楷体" w:eastAsia="楷体"/>
          <w:i/>
          <w:sz w:val="22"/>
        </w:rPr>
        <w:t>**知识卡片：P.R.I.S.M.框架在数字政府与文旅公共服务转型中的应用**</w:t>
      </w:r>
    </w:p>
    <w:p w14:paraId="23237909">
      <w:pPr>
        <w:ind w:left="567"/>
      </w:pPr>
    </w:p>
    <w:p w14:paraId="3A42CA2D">
      <w:pPr>
        <w:ind w:left="567"/>
      </w:pPr>
      <w:r>
        <w:rPr>
          <w:rFonts w:ascii="楷体" w:hAnsi="楷体" w:eastAsia="楷体"/>
          <w:i/>
          <w:sz w:val="22"/>
        </w:rPr>
        <w:t>P.R.I.S.M.框架的五个维度为数字政府与文旅公共服务转型提供了系统化的分析工具：P（政策框架）提供方向指引，R（法规创新）提供制度保障，I（信息治理）提供技术支撑，S（利益相关者协同）提供社会基础，M（监测评估）提供反馈闭环。五个维度协同推进，构成完整的治理循环。</w:t>
      </w:r>
    </w:p>
    <w:p w14:paraId="3E61C772">
      <w:pPr>
        <w:outlineLvl w:val="0"/>
      </w:pPr>
      <w:r>
        <w:rPr>
          <w:rFonts w:ascii="黑体" w:hAnsi="黑体" w:eastAsia="黑体"/>
          <w:b/>
          <w:sz w:val="32"/>
        </w:rPr>
        <w:t>参考文献</w:t>
      </w:r>
    </w:p>
    <w:p w14:paraId="15E5E0BD">
      <w:pPr>
        <w:spacing w:line="360" w:lineRule="auto"/>
        <w:ind w:firstLine="425"/>
      </w:pPr>
      <w:r>
        <w:rPr>
          <w:rFonts w:ascii="宋体" w:hAnsi="宋体" w:eastAsia="宋体"/>
          <w:sz w:val="24"/>
        </w:rPr>
        <w:t>[1] Kalbaska N, et al. When digital government matters for tourism[J]. 2017. DOI:10.1007/s40558-017-0087-2.</w:t>
      </w:r>
    </w:p>
    <w:p w14:paraId="3C62E7BE">
      <w:pPr>
        <w:spacing w:line="360" w:lineRule="auto"/>
        <w:ind w:firstLine="425"/>
      </w:pPr>
      <w:r>
        <w:rPr>
          <w:rFonts w:ascii="宋体" w:hAnsi="宋体" w:eastAsia="宋体"/>
          <w:sz w:val="24"/>
        </w:rPr>
        <w:t>[2] Adedoyin F F, An H. Smart Tourism via Digital Governance[C]//2017.</w:t>
      </w:r>
    </w:p>
    <w:p w14:paraId="374A2DBC">
      <w:pPr>
        <w:spacing w:line="360" w:lineRule="auto"/>
        <w:ind w:firstLine="425"/>
      </w:pPr>
      <w:r>
        <w:rPr>
          <w:rFonts w:ascii="宋体" w:hAnsi="宋体" w:eastAsia="宋体"/>
          <w:sz w:val="24"/>
        </w:rPr>
        <w:t>[3] [作者不详]. 电子政务到数字治理的转型[J]. 2014. 万方数据.</w:t>
      </w:r>
    </w:p>
    <w:p w14:paraId="5FA7A1B6">
      <w:pPr>
        <w:spacing w:line="360" w:lineRule="auto"/>
        <w:ind w:firstLine="425"/>
      </w:pPr>
      <w:r>
        <w:rPr>
          <w:rFonts w:ascii="宋体" w:hAnsi="宋体" w:eastAsia="宋体"/>
          <w:sz w:val="24"/>
        </w:rPr>
        <w:t>[4] Nurdiarti R P, Santoso D. Communication and E-Government[J]. 2019. DOI:10.22146/JKAP.32274.</w:t>
      </w:r>
    </w:p>
    <w:p w14:paraId="7FECB385">
      <w:pPr>
        <w:spacing w:line="360" w:lineRule="auto"/>
        <w:ind w:firstLine="425"/>
      </w:pPr>
      <w:r>
        <w:rPr>
          <w:rFonts w:ascii="宋体" w:hAnsi="宋体" w:eastAsia="宋体"/>
          <w:sz w:val="24"/>
        </w:rPr>
        <w:t>[5] Al Salmi M, et al. Relationship between e-government and e-tourism[C]//2016.</w:t>
      </w:r>
    </w:p>
    <w:p w14:paraId="31D0DC04">
      <w:pPr>
        <w:spacing w:line="360" w:lineRule="auto"/>
        <w:ind w:firstLine="425"/>
      </w:pPr>
      <w:r>
        <w:rPr>
          <w:rFonts w:ascii="宋体" w:hAnsi="宋体" w:eastAsia="宋体"/>
          <w:sz w:val="24"/>
        </w:rPr>
        <w:t>[6] [作者不详]. 数字化与旅游公共服务高质量供给[J]. 2025. 万方数据.</w:t>
      </w:r>
    </w:p>
    <w:p w14:paraId="7092F8E1">
      <w:pPr>
        <w:spacing w:line="360" w:lineRule="auto"/>
        <w:ind w:firstLine="425"/>
      </w:pPr>
      <w:r>
        <w:rPr>
          <w:rFonts w:ascii="宋体" w:hAnsi="宋体" w:eastAsia="宋体"/>
          <w:sz w:val="24"/>
        </w:rPr>
        <w:t>[7] Vilcina B, Bormane S. Prospects of implementing digital services at tourism information centres[J]. 2022. DOI:10.22616/esrd.2022.56.026.</w:t>
      </w:r>
    </w:p>
    <w:p w14:paraId="46BFC464">
      <w:pPr>
        <w:spacing w:line="360" w:lineRule="auto"/>
        <w:ind w:firstLine="425"/>
      </w:pPr>
      <w:r>
        <w:rPr>
          <w:rFonts w:ascii="宋体" w:hAnsi="宋体" w:eastAsia="宋体"/>
          <w:sz w:val="24"/>
        </w:rPr>
        <w:t>[8] 丁玥, 周慧, 张哲源. A Research on Residents' Satisfaction[J]. 2024. DOI:10.12677/sa.2024.132043.</w:t>
      </w:r>
    </w:p>
    <w:p w14:paraId="0B048D04">
      <w:pPr>
        <w:spacing w:line="360" w:lineRule="auto"/>
        <w:ind w:firstLine="425"/>
      </w:pPr>
      <w:r>
        <w:rPr>
          <w:rFonts w:ascii="宋体" w:hAnsi="宋体" w:eastAsia="宋体"/>
          <w:sz w:val="24"/>
        </w:rPr>
        <w:t>[9] 燕山大学文法学院. 数字技术赋能文化旅游营销的政策创新[J]. 2024. 万方数据.</w:t>
      </w:r>
    </w:p>
    <w:p w14:paraId="2316796B">
      <w:pPr>
        <w:spacing w:line="360" w:lineRule="auto"/>
        <w:ind w:firstLine="425"/>
      </w:pPr>
      <w:r>
        <w:rPr>
          <w:rFonts w:ascii="宋体" w:hAnsi="宋体" w:eastAsia="宋体"/>
          <w:sz w:val="24"/>
        </w:rPr>
        <w:t>[10] 杨巧云, 梁诗露, 杨丹. 国外政府数字化转型政策比较研究[J]. 2021. 万方数据.</w:t>
      </w:r>
    </w:p>
    <w:p w14:paraId="46569FD5">
      <w:pPr>
        <w:spacing w:line="360" w:lineRule="auto"/>
        <w:ind w:firstLine="425"/>
      </w:pPr>
      <w:r>
        <w:rPr>
          <w:rFonts w:ascii="宋体" w:hAnsi="宋体" w:eastAsia="宋体"/>
          <w:sz w:val="24"/>
        </w:rPr>
        <w:t>[11] Sorj B. Information Societies and Digital Divides[J]. 2008. arXiv:0807.2743.</w:t>
      </w:r>
    </w:p>
    <w:p w14:paraId="0C79832C">
      <w:pPr>
        <w:spacing w:line="360" w:lineRule="auto"/>
        <w:ind w:firstLine="425"/>
      </w:pPr>
      <w:r>
        <w:rPr>
          <w:rFonts w:ascii="宋体" w:hAnsi="宋体" w:eastAsia="宋体"/>
          <w:sz w:val="24"/>
        </w:rPr>
        <w:t>[12] Chorna N, et al. The Role of Digital Technologies in Tourism[J]. 2024. DOI:10.33543/140139136140.</w:t>
      </w:r>
    </w:p>
    <w:p w14:paraId="0000512F">
      <w:pPr>
        <w:spacing w:line="360" w:lineRule="auto"/>
        <w:ind w:firstLine="425"/>
      </w:pPr>
      <w:r>
        <w:rPr>
          <w:rFonts w:ascii="宋体" w:hAnsi="宋体" w:eastAsia="宋体"/>
          <w:sz w:val="24"/>
        </w:rPr>
        <w:t>[20] 杨巧云, 梁诗露, 杨丹. 国外政府数字化转型政策比较研究[J]. 2021. 万方数据.</w:t>
      </w:r>
    </w:p>
    <w:p w14:paraId="3B9779D7">
      <w:pPr>
        <w:spacing w:line="360" w:lineRule="auto"/>
        <w:ind w:firstLine="425"/>
      </w:pPr>
      <w:r>
        <w:rPr>
          <w:rFonts w:ascii="宋体" w:hAnsi="宋体" w:eastAsia="宋体"/>
          <w:sz w:val="24"/>
        </w:rPr>
        <w:t>[21] Al Salmi M, et al. Relationship between e-government and e-tourism[C]//2016.</w:t>
      </w:r>
    </w:p>
    <w:p w14:paraId="7485794E">
      <w:pPr>
        <w:spacing w:line="360" w:lineRule="auto"/>
        <w:ind w:firstLine="425"/>
      </w:pPr>
      <w:r>
        <w:rPr>
          <w:rFonts w:ascii="宋体" w:hAnsi="宋体" w:eastAsia="宋体"/>
          <w:sz w:val="24"/>
        </w:rPr>
        <w:t>[22] Vilcina B, Bormane S. Prospects of implementing digital services at tourism information centres[J]. 2022. DOI:10.22616/esrd.2022.56.026.</w:t>
      </w:r>
    </w:p>
    <w:p w14:paraId="3483C515">
      <w:pPr>
        <w:spacing w:line="360" w:lineRule="auto"/>
        <w:ind w:firstLine="425"/>
      </w:pPr>
      <w:r>
        <w:rPr>
          <w:rFonts w:ascii="宋体" w:hAnsi="宋体" w:eastAsia="宋体"/>
          <w:sz w:val="24"/>
        </w:rPr>
        <w:t>[23] Nurdiarti R P, Santoso D. Communication and E-Government[J]. 2019. DOI:10.22146/JKAP.32274.</w:t>
      </w:r>
    </w:p>
    <w:p w14:paraId="70B0E116">
      <w:pPr>
        <w:spacing w:line="360" w:lineRule="auto"/>
        <w:ind w:firstLine="425"/>
      </w:pPr>
      <w:r>
        <w:rPr>
          <w:rFonts w:ascii="宋体" w:hAnsi="宋体" w:eastAsia="宋体"/>
          <w:sz w:val="24"/>
        </w:rPr>
        <w:t>[24] 丁玥, 周慧, 张哲源. A Research on Residents' Satisfaction[J]. 2024. DOI:10.12677/sa.2024.132043.</w:t>
      </w:r>
    </w:p>
    <w:p w14:paraId="059A0109">
      <w:pPr>
        <w:spacing w:line="360" w:lineRule="auto"/>
        <w:ind w:firstLine="425"/>
      </w:pPr>
      <w:r>
        <w:rPr>
          <w:rFonts w:ascii="宋体" w:hAnsi="宋体" w:eastAsia="宋体"/>
          <w:sz w:val="24"/>
        </w:rPr>
        <w:t>[25] [作者不详]. 数字化与旅游公共服务高质量供给[J]. 2025. 万方数据.</w:t>
      </w:r>
    </w:p>
    <w:p w14:paraId="2C849BE4">
      <w:pPr>
        <w:spacing w:line="360" w:lineRule="auto"/>
        <w:ind w:firstLine="425"/>
      </w:pPr>
      <w:r>
        <w:rPr>
          <w:rFonts w:ascii="宋体" w:hAnsi="宋体" w:eastAsia="宋体"/>
          <w:sz w:val="24"/>
        </w:rPr>
        <w:t>[26] [作者不详]. 电子政务到数字治理的转型[J]. 2014. 万方数据.</w:t>
      </w:r>
    </w:p>
    <w:p w14:paraId="279BE46E">
      <w:pPr>
        <w:spacing w:line="360" w:lineRule="auto"/>
        <w:ind w:firstLine="425"/>
      </w:pPr>
      <w:r>
        <w:rPr>
          <w:rFonts w:ascii="宋体" w:hAnsi="宋体" w:eastAsia="宋体"/>
          <w:sz w:val="24"/>
        </w:rPr>
        <w:t>[27] Kalbaska N, et al. When digital government matters for tourism[J]. 2017. DOI:10.1007/s40558-017-0087-2.</w:t>
      </w:r>
    </w:p>
    <w:p w14:paraId="238C981C">
      <w:r>
        <w:br w:type="page"/>
      </w:r>
    </w:p>
    <w:p w14:paraId="192070D7">
      <w:pPr>
        <w:jc w:val="center"/>
        <w:outlineLvl w:val="0"/>
      </w:pPr>
      <w:r>
        <w:rPr>
          <w:rFonts w:ascii="黑体" w:hAnsi="黑体" w:eastAsia="黑体"/>
          <w:b/>
          <w:sz w:val="36"/>
        </w:rPr>
        <w:t>第11章　国际文旅数字治理比较与跨境合作</w:t>
      </w:r>
    </w:p>
    <w:p w14:paraId="4BCBBCE5">
      <w:pPr>
        <w:outlineLvl w:val="0"/>
      </w:pPr>
      <w:r>
        <w:rPr>
          <w:rFonts w:ascii="黑体" w:hAnsi="黑体" w:eastAsia="黑体"/>
          <w:b/>
          <w:sz w:val="32"/>
        </w:rPr>
        <w:t>学习目标</w:t>
      </w:r>
    </w:p>
    <w:p w14:paraId="155A5390">
      <w:pPr>
        <w:spacing w:line="360" w:lineRule="auto"/>
        <w:ind w:firstLine="425"/>
      </w:pPr>
      <w:r>
        <w:rPr>
          <w:rFonts w:ascii="宋体" w:hAnsi="宋体" w:eastAsia="宋体"/>
          <w:sz w:val="24"/>
        </w:rPr>
        <w:t>1. [识记] 掌握主要国家文旅数字治理的政策模式、GDPR框架下的旅游数据保护规则。</w:t>
      </w:r>
    </w:p>
    <w:p w14:paraId="1D0E238B">
      <w:pPr>
        <w:spacing w:line="360" w:lineRule="auto"/>
        <w:ind w:firstLine="425"/>
      </w:pPr>
      <w:r>
        <w:rPr>
          <w:rFonts w:ascii="宋体" w:hAnsi="宋体" w:eastAsia="宋体"/>
          <w:sz w:val="24"/>
        </w:rPr>
        <w:t>2. [理解] 理解跨境数据流动的法律规制逻辑，把握数字主权与全球数字治理的关系。</w:t>
      </w:r>
    </w:p>
    <w:p w14:paraId="0C65F8DA">
      <w:pPr>
        <w:spacing w:line="360" w:lineRule="auto"/>
        <w:ind w:firstLine="425"/>
      </w:pPr>
      <w:r>
        <w:rPr>
          <w:rFonts w:ascii="宋体" w:hAnsi="宋体" w:eastAsia="宋体"/>
          <w:sz w:val="24"/>
        </w:rPr>
        <w:t>3. [应用] 能够运用比较分析方法评估不同国家文旅数字治理的异同。</w:t>
      </w:r>
    </w:p>
    <w:p w14:paraId="5B769B6B">
      <w:pPr>
        <w:spacing w:line="360" w:lineRule="auto"/>
        <w:ind w:firstLine="425"/>
      </w:pPr>
      <w:r>
        <w:rPr>
          <w:rFonts w:ascii="宋体" w:hAnsi="宋体" w:eastAsia="宋体"/>
          <w:sz w:val="24"/>
        </w:rPr>
        <w:t>4. [分析] 分析中国方案在全球文旅数字治理中的贡献和改进空间。</w:t>
      </w:r>
    </w:p>
    <w:p w14:paraId="6147B4BE">
      <w:pPr>
        <w:spacing w:line="360" w:lineRule="auto"/>
        <w:ind w:firstLine="425"/>
      </w:pPr>
      <w:r>
        <w:rPr>
          <w:rFonts w:ascii="宋体" w:hAnsi="宋体" w:eastAsia="宋体"/>
          <w:sz w:val="24"/>
        </w:rPr>
        <w:t>5. [评价] 评价欧盟GDPR对全球旅游数据保护的影响。</w:t>
      </w:r>
    </w:p>
    <w:p w14:paraId="54AD6875">
      <w:pPr>
        <w:spacing w:line="360" w:lineRule="auto"/>
        <w:ind w:firstLine="425"/>
      </w:pPr>
      <w:r>
        <w:rPr>
          <w:rFonts w:ascii="宋体" w:hAnsi="宋体" w:eastAsia="宋体"/>
          <w:sz w:val="24"/>
        </w:rPr>
        <w:t>6. [创造] 设计一个跨境文旅数字治理合作框架方案。</w:t>
      </w:r>
    </w:p>
    <w:p w14:paraId="01704EDC">
      <w:pPr>
        <w:outlineLvl w:val="0"/>
      </w:pPr>
      <w:r>
        <w:rPr>
          <w:rFonts w:ascii="黑体" w:hAnsi="黑体" w:eastAsia="黑体"/>
          <w:b/>
          <w:sz w:val="32"/>
        </w:rPr>
        <w:t>导入案例：GDPR对全球旅游业的"长臂管辖"</w:t>
      </w:r>
    </w:p>
    <w:p w14:paraId="7DBFBCBF">
      <w:pPr>
        <w:spacing w:line="360" w:lineRule="auto"/>
        <w:ind w:firstLine="425"/>
      </w:pPr>
      <w:r>
        <w:rPr>
          <w:rFonts w:ascii="宋体" w:hAnsi="宋体" w:eastAsia="宋体"/>
          <w:sz w:val="24"/>
        </w:rPr>
        <w:t>2018年欧盟《通用数据保护条例》（GDPR）实施后，其"长臂管辖"效应波及全球旅游业。任何处理欧盟境内游客个人数据的旅游企业——无论其总部位于何处——都需要遵守GDPR。中国跨境旅游企业面临合规挑战：如何在收集和处理欧盟游客数据时满足GDPR的严格要求？曾丽洁的研究分析了欧盟GDPR框架下中国跨境旅游企业的合规路径[1]。这一案例揭示了数字时代文旅治理的全球化特征。</w:t>
      </w:r>
    </w:p>
    <w:p w14:paraId="7C13EF5C">
      <w:pPr>
        <w:outlineLvl w:val="1"/>
      </w:pPr>
      <w:r>
        <w:rPr>
          <w:rFonts w:ascii="黑体" w:hAnsi="黑体" w:eastAsia="黑体"/>
          <w:b/>
          <w:sz w:val="32"/>
        </w:rPr>
        <w:t>11.1　国际文旅数字治理的政策比较</w:t>
      </w:r>
    </w:p>
    <w:p w14:paraId="7D88E856">
      <w:pPr>
        <w:outlineLvl w:val="2"/>
      </w:pPr>
      <w:r>
        <w:rPr>
          <w:rFonts w:ascii="黑体" w:hAnsi="黑体" w:eastAsia="黑体"/>
          <w:b/>
          <w:sz w:val="28"/>
        </w:rPr>
        <w:t>11.1.1　Hasenzahl等的国际比较</w:t>
      </w:r>
    </w:p>
    <w:p w14:paraId="1E218A19">
      <w:pPr>
        <w:spacing w:line="360" w:lineRule="auto"/>
        <w:ind w:firstLine="425"/>
      </w:pPr>
      <w:r>
        <w:rPr>
          <w:rFonts w:ascii="宋体" w:hAnsi="宋体" w:eastAsia="宋体"/>
          <w:sz w:val="24"/>
        </w:rPr>
        <w:t>Hasenzahl等学者研究了国家旅游政策中的数字化转型[2]。研究发现，各国政府正积极利用数字技术更好地服务公民、游客和企业，但政策路径各有不同——欧洲侧重数据保护，亚洲侧重技术应用，美洲侧重市场创新。</w:t>
      </w:r>
    </w:p>
    <w:p w14:paraId="46408EBD">
      <w:pPr>
        <w:outlineLvl w:val="2"/>
      </w:pPr>
      <w:r>
        <w:rPr>
          <w:rFonts w:ascii="黑体" w:hAnsi="黑体" w:eastAsia="黑体"/>
          <w:b/>
          <w:sz w:val="28"/>
        </w:rPr>
        <w:t>11.1.2　Nanda等的印尼经验</w:t>
      </w:r>
    </w:p>
    <w:p w14:paraId="19320116">
      <w:pPr>
        <w:spacing w:line="360" w:lineRule="auto"/>
        <w:ind w:firstLine="425"/>
      </w:pPr>
      <w:r>
        <w:rPr>
          <w:rFonts w:ascii="宋体" w:hAnsi="宋体" w:eastAsia="宋体"/>
          <w:sz w:val="24"/>
        </w:rPr>
        <w:t>Nanda等追踪了印尼从1879年到2022年数字化转型与旅游发展政策的关联性[3]。研究揭示了政策重心从"促进旅游"转向"数字治理"的演进特征。</w:t>
      </w:r>
    </w:p>
    <w:p w14:paraId="46893BF8">
      <w:pPr>
        <w:outlineLvl w:val="2"/>
      </w:pPr>
      <w:r>
        <w:rPr>
          <w:rFonts w:ascii="黑体" w:hAnsi="黑体" w:eastAsia="黑体"/>
          <w:b/>
          <w:sz w:val="28"/>
        </w:rPr>
        <w:t>11.1.3　闫慧的文化数字化比较</w:t>
      </w:r>
    </w:p>
    <w:p w14:paraId="220E5EF5">
      <w:pPr>
        <w:spacing w:line="360" w:lineRule="auto"/>
        <w:ind w:firstLine="425"/>
      </w:pPr>
      <w:r>
        <w:rPr>
          <w:rFonts w:ascii="宋体" w:hAnsi="宋体" w:eastAsia="宋体"/>
          <w:sz w:val="24"/>
        </w:rPr>
        <w:t>闫慧比较了中国、英国、澳大利亚、欧盟和美国的文化数字化发展政策[4]。中国战略在政策覆盖面和战略层级上胜出，但在法规精细化和多元参与方面需提升。</w:t>
      </w:r>
    </w:p>
    <w:p w14:paraId="462B90E9">
      <w:pPr>
        <w:outlineLvl w:val="2"/>
      </w:pPr>
      <w:r>
        <w:rPr>
          <w:rFonts w:ascii="黑体" w:hAnsi="黑体" w:eastAsia="黑体"/>
          <w:b/>
          <w:sz w:val="28"/>
        </w:rPr>
        <w:t>11.1.4　Herawati等的印尼-马来西亚比较</w:t>
      </w:r>
    </w:p>
    <w:p w14:paraId="61B7585E">
      <w:pPr>
        <w:spacing w:line="360" w:lineRule="auto"/>
        <w:ind w:firstLine="425"/>
      </w:pPr>
      <w:r>
        <w:rPr>
          <w:rFonts w:ascii="宋体" w:hAnsi="宋体" w:eastAsia="宋体"/>
          <w:sz w:val="24"/>
        </w:rPr>
        <w:t>Herawati等比较了印尼和马来西亚的数字旅游治理模式[5]，为发展中国家提供了治理经验。巫程成等的比较分析表明，中国的旅游治理需要从"管理"到"治理"的体制改革[6]。</w:t>
      </w:r>
    </w:p>
    <w:p w14:paraId="36080A0D">
      <w:pPr>
        <w:outlineLvl w:val="1"/>
      </w:pPr>
      <w:r>
        <w:rPr>
          <w:rFonts w:ascii="黑体" w:hAnsi="黑体" w:eastAsia="黑体"/>
          <w:b/>
          <w:sz w:val="32"/>
        </w:rPr>
        <w:t>11.2　GDPR框架下的旅游数据保护</w:t>
      </w:r>
    </w:p>
    <w:p w14:paraId="183BDB5D">
      <w:pPr>
        <w:outlineLvl w:val="2"/>
      </w:pPr>
      <w:r>
        <w:rPr>
          <w:rFonts w:ascii="黑体" w:hAnsi="黑体" w:eastAsia="黑体"/>
          <w:b/>
          <w:sz w:val="28"/>
        </w:rPr>
        <w:t>11.2.1　GDPR的核心规则</w:t>
      </w:r>
    </w:p>
    <w:p w14:paraId="3C29FA37">
      <w:pPr>
        <w:spacing w:line="360" w:lineRule="auto"/>
        <w:ind w:firstLine="425"/>
      </w:pPr>
      <w:r>
        <w:rPr>
          <w:rFonts w:ascii="宋体" w:hAnsi="宋体" w:eastAsia="宋体"/>
          <w:sz w:val="24"/>
        </w:rPr>
        <w:t>GDPR的核心规则包括数据处理的合法基础、数据主体权利（访问权、删除权、数据可携权等）、数据控制者义务（数据保护影响评估、数据保护官任命等）和跨境数据传输限制。Masseno和Santos的研究分析了欧洲智慧旅游目的地与GDPR的合规性[7]。</w:t>
      </w:r>
    </w:p>
    <w:p w14:paraId="6DEDA7C7">
      <w:pPr>
        <w:outlineLvl w:val="2"/>
      </w:pPr>
      <w:r>
        <w:rPr>
          <w:rFonts w:ascii="黑体" w:hAnsi="黑体" w:eastAsia="黑体"/>
          <w:b/>
          <w:sz w:val="28"/>
        </w:rPr>
        <w:t>11.2.2　旅游企业的合规挑战</w:t>
      </w:r>
    </w:p>
    <w:p w14:paraId="2BE245CA">
      <w:pPr>
        <w:spacing w:line="360" w:lineRule="auto"/>
        <w:ind w:firstLine="425"/>
      </w:pPr>
      <w:r>
        <w:rPr>
          <w:rFonts w:ascii="宋体" w:hAnsi="宋体" w:eastAsia="宋体"/>
          <w:sz w:val="24"/>
        </w:rPr>
        <w:t>曾丽洁分析了欧盟GDPR框架下中国跨境旅游企业的合规路径[1]。企业需要从设计着手进行隐私设计，以消费者同意为中心，履行数据主体权利义务。杨彩霞和邱圣童分析了GDPR对民航数据跨境的影响[8]。</w:t>
      </w:r>
    </w:p>
    <w:p w14:paraId="5BB8F8EC">
      <w:pPr>
        <w:outlineLvl w:val="2"/>
      </w:pPr>
      <w:r>
        <w:rPr>
          <w:rFonts w:ascii="黑体" w:hAnsi="黑体" w:eastAsia="黑体"/>
          <w:b/>
          <w:sz w:val="28"/>
        </w:rPr>
        <w:t>11.2.3　Masseno和Santos的隐私风险研究</w:t>
      </w:r>
    </w:p>
    <w:p w14:paraId="144B8DFD">
      <w:pPr>
        <w:spacing w:line="360" w:lineRule="auto"/>
        <w:ind w:firstLine="425"/>
      </w:pPr>
      <w:r>
        <w:rPr>
          <w:rFonts w:ascii="宋体" w:hAnsi="宋体" w:eastAsia="宋体"/>
          <w:sz w:val="24"/>
        </w:rPr>
        <w:t>Masseno和Santos从数据保护视角分析了智慧旅游目的地的隐私风险[9]。研究指出，旅游相关数据多为个人数据，来自社交网络、智能应用、传感器等多种渠道，数据保护面临复杂挑战。</w:t>
      </w:r>
    </w:p>
    <w:p w14:paraId="0E1637EE">
      <w:pPr>
        <w:outlineLvl w:val="1"/>
      </w:pPr>
      <w:r>
        <w:rPr>
          <w:rFonts w:ascii="黑体" w:hAnsi="黑体" w:eastAsia="黑体"/>
          <w:b/>
          <w:sz w:val="32"/>
        </w:rPr>
        <w:t>11.3　跨境数据流动的法律规制</w:t>
      </w:r>
    </w:p>
    <w:p w14:paraId="38A1DFF3">
      <w:pPr>
        <w:outlineLvl w:val="2"/>
      </w:pPr>
      <w:r>
        <w:rPr>
          <w:rFonts w:ascii="黑体" w:hAnsi="黑体" w:eastAsia="黑体"/>
          <w:b/>
          <w:sz w:val="28"/>
        </w:rPr>
        <w:t>11.3.1　Kaya和Shahid的跨境数据研究</w:t>
      </w:r>
    </w:p>
    <w:p w14:paraId="1F9601BB">
      <w:pPr>
        <w:spacing w:line="360" w:lineRule="auto"/>
        <w:ind w:firstLine="425"/>
      </w:pPr>
      <w:r>
        <w:rPr>
          <w:rFonts w:ascii="宋体" w:hAnsi="宋体" w:eastAsia="宋体"/>
          <w:sz w:val="24"/>
        </w:rPr>
        <w:t>Kaya和Shahid分析了跨境数据流动与数字主权的法律困境[10]。欧盟GDPR代表了最全面和最具影响力的区域数据保护框架，但跨境数据流动的全球治理仍面临碎片化挑战。</w:t>
      </w:r>
    </w:p>
    <w:p w14:paraId="5BEA8341">
      <w:pPr>
        <w:outlineLvl w:val="2"/>
      </w:pPr>
      <w:r>
        <w:rPr>
          <w:rFonts w:ascii="黑体" w:hAnsi="黑体" w:eastAsia="黑体"/>
          <w:b/>
          <w:sz w:val="28"/>
        </w:rPr>
        <w:t>11.3.2　Voss的GDPR与数据治理</w:t>
      </w:r>
    </w:p>
    <w:p w14:paraId="335C8CAC">
      <w:pPr>
        <w:spacing w:line="360" w:lineRule="auto"/>
        <w:ind w:firstLine="425"/>
      </w:pPr>
      <w:r>
        <w:rPr>
          <w:rFonts w:ascii="宋体" w:hAnsi="宋体" w:eastAsia="宋体"/>
          <w:sz w:val="24"/>
        </w:rPr>
        <w:t>Voss分析了跨境数据流动、GDPR与数据治理的关系[11]。研究指出，跨境数据流动的治理需要在促进数据流通与保护数据安全之间取得平衡。</w:t>
      </w:r>
    </w:p>
    <w:p w14:paraId="183DEF7F">
      <w:pPr>
        <w:outlineLvl w:val="2"/>
      </w:pPr>
      <w:r>
        <w:rPr>
          <w:rFonts w:ascii="黑体" w:hAnsi="黑体" w:eastAsia="黑体"/>
          <w:b/>
          <w:sz w:val="28"/>
        </w:rPr>
        <w:t>11.3.3　颜恬的欧盟规制研究</w:t>
      </w:r>
    </w:p>
    <w:p w14:paraId="2F7D97B5">
      <w:pPr>
        <w:spacing w:line="360" w:lineRule="auto"/>
        <w:ind w:firstLine="425"/>
      </w:pPr>
      <w:r>
        <w:rPr>
          <w:rFonts w:ascii="宋体" w:hAnsi="宋体" w:eastAsia="宋体"/>
          <w:sz w:val="24"/>
        </w:rPr>
        <w:t>颜恬研究了欧盟个人数据跨境流动的法律规制[12]。研究揭示了各国数据保护水平差异导致的合规难题和制度协调需求。</w:t>
      </w:r>
    </w:p>
    <w:p w14:paraId="7A142C3C">
      <w:pPr>
        <w:outlineLvl w:val="1"/>
      </w:pPr>
      <w:r>
        <w:rPr>
          <w:rFonts w:ascii="黑体" w:hAnsi="黑体" w:eastAsia="黑体"/>
          <w:b/>
          <w:sz w:val="32"/>
        </w:rPr>
        <w:t>11.4　数字主权与全球数字治理</w:t>
      </w:r>
    </w:p>
    <w:p w14:paraId="50FF9FFF">
      <w:pPr>
        <w:outlineLvl w:val="2"/>
      </w:pPr>
      <w:r>
        <w:rPr>
          <w:rFonts w:ascii="黑体" w:hAnsi="黑体" w:eastAsia="黑体"/>
          <w:b/>
          <w:sz w:val="28"/>
        </w:rPr>
        <w:t>11.4.1　Pohle和Thiel的数字主权</w:t>
      </w:r>
    </w:p>
    <w:p w14:paraId="02B0AB5D">
      <w:pPr>
        <w:spacing w:line="360" w:lineRule="auto"/>
        <w:ind w:firstLine="425"/>
      </w:pPr>
      <w:r>
        <w:rPr>
          <w:rFonts w:ascii="宋体" w:hAnsi="宋体" w:eastAsia="宋体"/>
          <w:sz w:val="24"/>
        </w:rPr>
        <w:t>Pohle和Thiel分析了数字主权概念[13]。数字主权已成为数字政策讨论的核心元素，在集权制和民主制国家都日益受到关注。Couture和Toupin分析了数字领域的主权概念[14]。</w:t>
      </w:r>
    </w:p>
    <w:p w14:paraId="4DB1DBF5">
      <w:pPr>
        <w:outlineLvl w:val="2"/>
      </w:pPr>
      <w:r>
        <w:rPr>
          <w:rFonts w:ascii="黑体" w:hAnsi="黑体" w:eastAsia="黑体"/>
          <w:b/>
          <w:sz w:val="28"/>
        </w:rPr>
        <w:t>11.4.2　蒋万胜和刘玲霞的国际竞争</w:t>
      </w:r>
    </w:p>
    <w:p w14:paraId="2C12B7BB">
      <w:pPr>
        <w:spacing w:line="360" w:lineRule="auto"/>
        <w:ind w:firstLine="425"/>
      </w:pPr>
      <w:r>
        <w:rPr>
          <w:rFonts w:ascii="宋体" w:hAnsi="宋体" w:eastAsia="宋体"/>
          <w:sz w:val="24"/>
        </w:rPr>
        <w:t>蒋万胜和刘玲霞分析了国际数字主权领域的多元竞合[15]。美国、欧盟和中国提出了三种不同的数字主权战略——追求全球霸权、注重市场监管和重视国家自主。</w:t>
      </w:r>
    </w:p>
    <w:p w14:paraId="3A64DD6F">
      <w:pPr>
        <w:outlineLvl w:val="2"/>
      </w:pPr>
      <w:r>
        <w:rPr>
          <w:rFonts w:ascii="黑体" w:hAnsi="黑体" w:eastAsia="黑体"/>
          <w:b/>
          <w:sz w:val="28"/>
        </w:rPr>
        <w:t>11.4.3　全球数字治理的中国方案</w:t>
      </w:r>
    </w:p>
    <w:p w14:paraId="762E80E0">
      <w:pPr>
        <w:spacing w:line="360" w:lineRule="auto"/>
        <w:ind w:firstLine="425"/>
      </w:pPr>
      <w:r>
        <w:rPr>
          <w:rFonts w:ascii="宋体" w:hAnsi="宋体" w:eastAsia="宋体"/>
          <w:sz w:val="24"/>
        </w:rPr>
        <w:t>袁伟华和耿文建分析了中国在全球数字治理中的角色[16]。中国坚持数据主权，大力推动数字技术发展，积极开展国际合作。穆婕研究了欧盟数字主权理念与实践[17]。</w:t>
      </w:r>
    </w:p>
    <w:p w14:paraId="67A3D534">
      <w:pPr>
        <w:outlineLvl w:val="2"/>
      </w:pPr>
      <w:r>
        <w:rPr>
          <w:rFonts w:ascii="黑体" w:hAnsi="黑体" w:eastAsia="黑体"/>
          <w:b/>
          <w:sz w:val="28"/>
        </w:rPr>
        <w:t>11.4.4　国际法视域的规则构建</w:t>
      </w:r>
    </w:p>
    <w:p w14:paraId="6C953437">
      <w:pPr>
        <w:spacing w:line="360" w:lineRule="auto"/>
        <w:ind w:firstLine="425"/>
      </w:pPr>
      <w:r>
        <w:rPr>
          <w:rFonts w:ascii="宋体" w:hAnsi="宋体" w:eastAsia="宋体"/>
          <w:sz w:val="24"/>
        </w:rPr>
        <w:t>[作者不详]的研究从国际法视角分析了数字治理的规则冲突与秩序构建[18]。研究提出构建以国际法为基础、制度刚性与灵活性并重的全球数字治理框架。</w:t>
      </w:r>
    </w:p>
    <w:p w14:paraId="36847BF0">
      <w:pPr>
        <w:outlineLvl w:val="1"/>
      </w:pPr>
      <w:r>
        <w:rPr>
          <w:rFonts w:ascii="黑体" w:hAnsi="黑体" w:eastAsia="黑体"/>
          <w:b/>
          <w:sz w:val="32"/>
        </w:rPr>
        <w:t>11.5　中国方案的贡献与未来路径</w:t>
      </w:r>
    </w:p>
    <w:p w14:paraId="7F7448CC">
      <w:pPr>
        <w:outlineLvl w:val="2"/>
      </w:pPr>
      <w:r>
        <w:rPr>
          <w:rFonts w:ascii="黑体" w:hAnsi="黑体" w:eastAsia="黑体"/>
          <w:b/>
          <w:sz w:val="28"/>
        </w:rPr>
        <w:t>11.5.1　中国经验</w:t>
      </w:r>
    </w:p>
    <w:p w14:paraId="3E466918">
      <w:pPr>
        <w:spacing w:line="360" w:lineRule="auto"/>
        <w:ind w:firstLine="425"/>
      </w:pPr>
      <w:r>
        <w:rPr>
          <w:rFonts w:ascii="宋体" w:hAnsi="宋体" w:eastAsia="宋体"/>
          <w:sz w:val="24"/>
        </w:rPr>
        <w:t>中国在文旅数字治理方面的经验包括：顶层设计力度大——通过国家战略统一推进数字文旅发展；政策覆盖面广——从基础设施到业态创新全覆盖；实施规模大——覆盖全国范围的数字文旅平台建设。</w:t>
      </w:r>
    </w:p>
    <w:p w14:paraId="2E704F8D">
      <w:pPr>
        <w:outlineLvl w:val="2"/>
      </w:pPr>
      <w:r>
        <w:rPr>
          <w:rFonts w:ascii="黑体" w:hAnsi="黑体" w:eastAsia="黑体"/>
          <w:b/>
          <w:sz w:val="28"/>
        </w:rPr>
        <w:t>11.5.2　改进空间</w:t>
      </w:r>
    </w:p>
    <w:p w14:paraId="78383413">
      <w:pPr>
        <w:spacing w:line="360" w:lineRule="auto"/>
        <w:ind w:firstLine="425"/>
      </w:pPr>
      <w:r>
        <w:rPr>
          <w:rFonts w:ascii="宋体" w:hAnsi="宋体" w:eastAsia="宋体"/>
          <w:sz w:val="24"/>
        </w:rPr>
        <w:t>中国方案的改进空间包括：法规精细化——需要完善数据保护、算法治理等具体领域的法规；多元参与——需要增强企业和公众在治理中的参与度；国际协调——需要积极参与全球数字治理规则的制定。</w:t>
      </w:r>
    </w:p>
    <w:p w14:paraId="0E9F2255">
      <w:pPr>
        <w:outlineLvl w:val="2"/>
      </w:pPr>
      <w:r>
        <w:rPr>
          <w:rFonts w:ascii="黑体" w:hAnsi="黑体" w:eastAsia="黑体"/>
          <w:b/>
          <w:sz w:val="28"/>
        </w:rPr>
        <w:t>11.5.3　未来路径</w:t>
      </w:r>
    </w:p>
    <w:p w14:paraId="4841DA27">
      <w:pPr>
        <w:spacing w:line="360" w:lineRule="auto"/>
        <w:ind w:firstLine="425"/>
      </w:pPr>
      <w:r>
        <w:rPr>
          <w:rFonts w:ascii="宋体" w:hAnsi="宋体" w:eastAsia="宋体"/>
          <w:sz w:val="24"/>
        </w:rPr>
        <w:t>未来中国在全球文旅数字治理中的路径包括：推动数字文旅标准的国际化；参与跨境数据流动规则的制定；加强与"一带一路"沿线国家的数字文旅合作；贡献中国数字治理经验给发展中国家。</w:t>
      </w:r>
    </w:p>
    <w:p w14:paraId="46523736">
      <w:pPr>
        <w:ind w:left="567"/>
      </w:pPr>
      <w:r>
        <w:rPr>
          <w:rFonts w:ascii="楷体" w:hAnsi="楷体" w:eastAsia="楷体"/>
          <w:i/>
          <w:sz w:val="22"/>
        </w:rPr>
        <w:t>**知识卡片11-1：数字主权的三种模式**</w:t>
      </w:r>
    </w:p>
    <w:p w14:paraId="2AD3514E">
      <w:pPr>
        <w:ind w:left="567"/>
      </w:pPr>
    </w:p>
    <w:p w14:paraId="64D9B668">
      <w:pPr>
        <w:ind w:left="567"/>
      </w:pPr>
      <w:r>
        <w:rPr>
          <w:rFonts w:ascii="楷体" w:hAnsi="楷体" w:eastAsia="楷体"/>
          <w:i/>
          <w:sz w:val="22"/>
        </w:rPr>
        <w:t>全球数字主权呈现三种模式：**美国模式**——以"数字霸权"为特征，强调市场自由和全球数据自由流动，通过技术优势维持主导地位；**欧盟模式**——以"数字主权"为特征，强调数据保护和公民权利，通过GDPR等法规输出规则（"布鲁塞尔效应"）；**中国模式**——以"数据主权"为特征，强调国家自主和数据安全，通过国家战略推动数字治理。三种模式的竞争与合作构成了全球数字治理的基本格局。</w:t>
      </w:r>
    </w:p>
    <w:p w14:paraId="0D74692E">
      <w:pPr>
        <w:outlineLvl w:val="0"/>
      </w:pPr>
      <w:r>
        <w:rPr>
          <w:rFonts w:ascii="黑体" w:hAnsi="黑体" w:eastAsia="黑体"/>
          <w:b/>
          <w:sz w:val="32"/>
        </w:rPr>
        <w:t>本章小结</w:t>
      </w:r>
    </w:p>
    <w:p w14:paraId="6DA79DCF">
      <w:pPr>
        <w:spacing w:line="360" w:lineRule="auto"/>
        <w:ind w:firstLine="425"/>
      </w:pPr>
      <w:r>
        <w:rPr>
          <w:rFonts w:ascii="宋体" w:hAnsi="宋体" w:eastAsia="宋体"/>
          <w:sz w:val="24"/>
        </w:rPr>
        <w:t>本章从国际比较视角分析了文旅数字治理的全球图景。通过对主要国家政策模式的比较、GDPR框架下旅游数据保护的分析、跨境数据流动法律规制的梳理以及数字主权与全球数字治理的探讨，本章揭示了文旅数字治理的全球化特征和中国方案的贡献。未来，中国需要在法规精细化、多元参与和国际协调方面持续努力，为全球文旅数字治理贡献更多中国智慧。</w:t>
      </w:r>
    </w:p>
    <w:p w14:paraId="206A2B84">
      <w:pPr>
        <w:outlineLvl w:val="0"/>
      </w:pPr>
      <w:r>
        <w:rPr>
          <w:rFonts w:ascii="黑体" w:hAnsi="黑体" w:eastAsia="黑体"/>
          <w:b/>
          <w:sz w:val="32"/>
        </w:rPr>
        <w:t>思考题</w:t>
      </w:r>
    </w:p>
    <w:p w14:paraId="4AC580A4">
      <w:pPr>
        <w:spacing w:line="360" w:lineRule="auto"/>
        <w:ind w:firstLine="425"/>
      </w:pPr>
      <w:r>
        <w:rPr>
          <w:rFonts w:ascii="宋体" w:hAnsi="宋体" w:eastAsia="宋体"/>
          <w:sz w:val="24"/>
        </w:rPr>
        <w:t>1. [识记] 简述数字主权的三种模式及其特征。</w:t>
      </w:r>
    </w:p>
    <w:p w14:paraId="7FA18BA6">
      <w:pPr>
        <w:spacing w:line="360" w:lineRule="auto"/>
        <w:ind w:firstLine="425"/>
      </w:pPr>
      <w:r>
        <w:rPr>
          <w:rFonts w:ascii="宋体" w:hAnsi="宋体" w:eastAsia="宋体"/>
          <w:sz w:val="24"/>
        </w:rPr>
        <w:t>2. [理解] GDPR的"长臂管辖"对全球旅游业产生了什么影响？中国旅游企业如何应对？</w:t>
      </w:r>
    </w:p>
    <w:p w14:paraId="260C32D5">
      <w:pPr>
        <w:spacing w:line="360" w:lineRule="auto"/>
        <w:ind w:firstLine="425"/>
      </w:pPr>
      <w:r>
        <w:rPr>
          <w:rFonts w:ascii="宋体" w:hAnsi="宋体" w:eastAsia="宋体"/>
          <w:sz w:val="24"/>
        </w:rPr>
        <w:t>3. [应用] 运用比较分析方法，比较中美欧在文旅数字治理政策上的异同。</w:t>
      </w:r>
    </w:p>
    <w:p w14:paraId="4614CEE5">
      <w:pPr>
        <w:spacing w:line="360" w:lineRule="auto"/>
        <w:ind w:firstLine="425"/>
      </w:pPr>
      <w:r>
        <w:rPr>
          <w:rFonts w:ascii="宋体" w:hAnsi="宋体" w:eastAsia="宋体"/>
          <w:sz w:val="24"/>
        </w:rPr>
        <w:t>4. [分析] 分析跨境数据流动面临的法律困境，提出解决路径。</w:t>
      </w:r>
    </w:p>
    <w:p w14:paraId="0E70D618">
      <w:pPr>
        <w:spacing w:line="360" w:lineRule="auto"/>
        <w:ind w:firstLine="425"/>
      </w:pPr>
      <w:r>
        <w:rPr>
          <w:rFonts w:ascii="宋体" w:hAnsi="宋体" w:eastAsia="宋体"/>
          <w:sz w:val="24"/>
        </w:rPr>
        <w:t>5. [评价] 评价中国方案在全球文旅数字治理中的贡献和不足。</w:t>
      </w:r>
    </w:p>
    <w:p w14:paraId="6E3A9DCE">
      <w:pPr>
        <w:spacing w:line="360" w:lineRule="auto"/>
        <w:ind w:firstLine="425"/>
      </w:pPr>
      <w:r>
        <w:rPr>
          <w:rFonts w:ascii="宋体" w:hAnsi="宋体" w:eastAsia="宋体"/>
          <w:sz w:val="24"/>
        </w:rPr>
        <w:t>6. [创造] 设计一个面向"一带一路"的跨境文旅数字治理合作框架。</w:t>
      </w:r>
    </w:p>
    <w:p w14:paraId="079B07E3">
      <w:pPr>
        <w:outlineLvl w:val="1"/>
      </w:pPr>
      <w:r>
        <w:rPr>
          <w:rFonts w:ascii="黑体" w:hAnsi="黑体" w:eastAsia="黑体"/>
          <w:b/>
          <w:sz w:val="32"/>
        </w:rPr>
        <w:t>3.16　国际比较与经验借鉴</w:t>
      </w:r>
    </w:p>
    <w:p w14:paraId="031BFF7D">
      <w:pPr>
        <w:outlineLvl w:val="2"/>
      </w:pPr>
      <w:r>
        <w:rPr>
          <w:rFonts w:ascii="黑体" w:hAnsi="黑体" w:eastAsia="黑体"/>
          <w:b/>
          <w:sz w:val="28"/>
        </w:rPr>
        <w:t>3.16.1　国际经验比较</w:t>
      </w:r>
    </w:p>
    <w:p w14:paraId="2DCA2160">
      <w:pPr>
        <w:spacing w:line="360" w:lineRule="auto"/>
        <w:ind w:firstLine="425"/>
      </w:pPr>
      <w:r>
        <w:rPr>
          <w:rFonts w:ascii="宋体" w:hAnsi="宋体" w:eastAsia="宋体"/>
          <w:sz w:val="24"/>
        </w:rPr>
        <w:t>在国际层面，国际文旅数字治理比较与跨境合作的相关实践呈现出不同路径。欧盟以法规为先导，通过严格的法律框架规范数字治理行为；美国以市场为导向，通过行业自律和市场竞争推动创新；东南亚国家以国家战略为引领，通过顶层设计推动数字化转型。这些经验为中国提供了重要参考。</w:t>
      </w:r>
    </w:p>
    <w:p w14:paraId="68291BF8">
      <w:pPr>
        <w:outlineLvl w:val="2"/>
      </w:pPr>
      <w:r>
        <w:rPr>
          <w:rFonts w:ascii="黑体" w:hAnsi="黑体" w:eastAsia="黑体"/>
          <w:b/>
          <w:sz w:val="28"/>
        </w:rPr>
        <w:t>3.16.2　比较启示</w:t>
      </w:r>
    </w:p>
    <w:p w14:paraId="2205409C">
      <w:pPr>
        <w:spacing w:line="360" w:lineRule="auto"/>
        <w:ind w:firstLine="425"/>
      </w:pPr>
      <w:r>
        <w:rPr>
          <w:rFonts w:ascii="宋体" w:hAnsi="宋体" w:eastAsia="宋体"/>
          <w:sz w:val="24"/>
        </w:rPr>
        <w:t>国际比较的核心启示包括：法规先行的重要性——在推进数字治理之前完善法规框架；多元参与的必要性——构建政府、企业、社会组织和公众多方参与的治理机制；因地制宜的灵活性——根据不同发展阶段选择适当的治理模式。</w:t>
      </w:r>
    </w:p>
    <w:p w14:paraId="15006566">
      <w:pPr>
        <w:outlineLvl w:val="1"/>
      </w:pPr>
      <w:r>
        <w:rPr>
          <w:rFonts w:ascii="黑体" w:hAnsi="黑体" w:eastAsia="黑体"/>
          <w:b/>
          <w:sz w:val="32"/>
        </w:rPr>
        <w:t>3.17　实践案例深度分析</w:t>
      </w:r>
    </w:p>
    <w:p w14:paraId="0CC07096">
      <w:pPr>
        <w:outlineLvl w:val="2"/>
      </w:pPr>
      <w:r>
        <w:rPr>
          <w:rFonts w:ascii="黑体" w:hAnsi="黑体" w:eastAsia="黑体"/>
          <w:b/>
          <w:sz w:val="28"/>
        </w:rPr>
        <w:t>3.17.1　案例一：东部地区实践</w:t>
      </w:r>
    </w:p>
    <w:p w14:paraId="1E72FCAF">
      <w:pPr>
        <w:spacing w:line="360" w:lineRule="auto"/>
        <w:ind w:firstLine="425"/>
      </w:pPr>
      <w:r>
        <w:rPr>
          <w:rFonts w:ascii="宋体" w:hAnsi="宋体" w:eastAsia="宋体"/>
          <w:sz w:val="24"/>
        </w:rPr>
        <w:t>东部地区在国际文旅数字治理比较与跨境合作方面进行了系统性探索。浙江、江苏、广东等省份率先制定了专项规划，建设了综合性数字平台，积累了丰富经验。这些实践体现了P.R.I.S.M.框架五个维度的协同推进。</w:t>
      </w:r>
    </w:p>
    <w:p w14:paraId="352D72AE">
      <w:pPr>
        <w:outlineLvl w:val="2"/>
      </w:pPr>
      <w:r>
        <w:rPr>
          <w:rFonts w:ascii="黑体" w:hAnsi="黑体" w:eastAsia="黑体"/>
          <w:b/>
          <w:sz w:val="28"/>
        </w:rPr>
        <w:t>3.17.2　案例二：中西部地区探索</w:t>
      </w:r>
    </w:p>
    <w:p w14:paraId="73379376">
      <w:pPr>
        <w:spacing w:line="360" w:lineRule="auto"/>
        <w:ind w:firstLine="425"/>
      </w:pPr>
      <w:r>
        <w:rPr>
          <w:rFonts w:ascii="宋体" w:hAnsi="宋体" w:eastAsia="宋体"/>
          <w:sz w:val="24"/>
        </w:rPr>
        <w:t>中西部地区在国际文旅数字治理比较与跨境合作方面面临数字基础设施薄弱、政策法规针对性弱、复合型人才匮乏等困境。但通过因地制宜的政策创新和技术应用，部分中西部地区实现了"弯道超车"。俞慧婷等学者以小城镇为例揭示了这些困境和应对策略。</w:t>
      </w:r>
    </w:p>
    <w:p w14:paraId="4E3DA17B">
      <w:pPr>
        <w:outlineLvl w:val="2"/>
      </w:pPr>
      <w:r>
        <w:rPr>
          <w:rFonts w:ascii="黑体" w:hAnsi="黑体" w:eastAsia="黑体"/>
          <w:b/>
          <w:sz w:val="28"/>
        </w:rPr>
        <w:t>3.17.3　案例三：国际典型案例</w:t>
      </w:r>
    </w:p>
    <w:p w14:paraId="6596DF52">
      <w:pPr>
        <w:spacing w:line="360" w:lineRule="auto"/>
        <w:ind w:firstLine="425"/>
      </w:pPr>
      <w:r>
        <w:rPr>
          <w:rFonts w:ascii="宋体" w:hAnsi="宋体" w:eastAsia="宋体"/>
          <w:sz w:val="24"/>
        </w:rPr>
        <w:t>国际上，韩国济州岛的数字治理实践、新加坡的"智慧国度"战略、欧盟的GDPR合规实践等都为国际文旅数字治理比较与跨境合作提供了有价值的参考。这些案例展示了不同制度环境下的治理路径和效果差异。</w:t>
      </w:r>
    </w:p>
    <w:p w14:paraId="6A5FAEAB">
      <w:pPr>
        <w:outlineLvl w:val="1"/>
      </w:pPr>
      <w:r>
        <w:rPr>
          <w:rFonts w:ascii="黑体" w:hAnsi="黑体" w:eastAsia="黑体"/>
          <w:b/>
          <w:sz w:val="32"/>
        </w:rPr>
        <w:t>3.18　理论深化与前沿探讨</w:t>
      </w:r>
    </w:p>
    <w:p w14:paraId="0F04D7DF">
      <w:pPr>
        <w:outlineLvl w:val="2"/>
      </w:pPr>
      <w:r>
        <w:rPr>
          <w:rFonts w:ascii="黑体" w:hAnsi="黑体" w:eastAsia="黑体"/>
          <w:b/>
          <w:sz w:val="28"/>
        </w:rPr>
        <w:t>3.18.1　理论前沿</w:t>
      </w:r>
    </w:p>
    <w:p w14:paraId="243DB378">
      <w:pPr>
        <w:spacing w:line="360" w:lineRule="auto"/>
        <w:ind w:firstLine="425"/>
      </w:pPr>
      <w:r>
        <w:rPr>
          <w:rFonts w:ascii="宋体" w:hAnsi="宋体" w:eastAsia="宋体"/>
          <w:sz w:val="24"/>
        </w:rPr>
        <w:t>国际文旅数字治理比较与跨境合作的理论前沿包括：数字化成熟度评估模型的构建、治理效果的量化评估方法、跨学科理论融合的创新路径等。这些前沿问题需要学术界和实务界的共同探索。</w:t>
      </w:r>
    </w:p>
    <w:p w14:paraId="3739B3EE">
      <w:pPr>
        <w:outlineLvl w:val="2"/>
      </w:pPr>
      <w:r>
        <w:rPr>
          <w:rFonts w:ascii="黑体" w:hAnsi="黑体" w:eastAsia="黑体"/>
          <w:b/>
          <w:sz w:val="28"/>
        </w:rPr>
        <w:t>3.18.2　实践挑战</w:t>
      </w:r>
    </w:p>
    <w:p w14:paraId="6AD03E86">
      <w:pPr>
        <w:spacing w:line="360" w:lineRule="auto"/>
        <w:ind w:firstLine="425"/>
      </w:pPr>
      <w:r>
        <w:rPr>
          <w:rFonts w:ascii="宋体" w:hAnsi="宋体" w:eastAsia="宋体"/>
          <w:sz w:val="24"/>
        </w:rPr>
        <w:t>当前国际文旅数字治理比较与跨境合作面临的核心挑战包括：技术变革速度与法规修订周期的"时滞效应"、数字鸿沟导致的治理不均衡、多元主体协同的制度化不足、数据安全与利用的平衡难题等。</w:t>
      </w:r>
    </w:p>
    <w:p w14:paraId="1BD9672B">
      <w:pPr>
        <w:outlineLvl w:val="2"/>
      </w:pPr>
      <w:r>
        <w:rPr>
          <w:rFonts w:ascii="黑体" w:hAnsi="黑体" w:eastAsia="黑体"/>
          <w:b/>
          <w:sz w:val="28"/>
        </w:rPr>
        <w:t>3.18.3　未来方向</w:t>
      </w:r>
    </w:p>
    <w:p w14:paraId="52A6022E">
      <w:pPr>
        <w:spacing w:line="360" w:lineRule="auto"/>
        <w:ind w:firstLine="425"/>
      </w:pPr>
      <w:r>
        <w:rPr>
          <w:rFonts w:ascii="宋体" w:hAnsi="宋体" w:eastAsia="宋体"/>
          <w:sz w:val="24"/>
        </w:rPr>
        <w:t>未来国际文旅数字治理比较与跨境合作的发展方向包括：智能化升级——利用AI辅助治理决策；动态化调整——建立实时监测和反馈优化机制；国际化拓展——参与全球治理规则制定；人本化回归——关注游客权益和数字包容。</w:t>
      </w:r>
    </w:p>
    <w:p w14:paraId="03B1ABB9">
      <w:pPr>
        <w:ind w:left="567"/>
      </w:pPr>
      <w:r>
        <w:rPr>
          <w:rFonts w:ascii="楷体" w:hAnsi="楷体" w:eastAsia="楷体"/>
          <w:i/>
          <w:sz w:val="22"/>
        </w:rPr>
        <w:t>**知识卡片：P.R.I.S.M.框架在国际文旅数字治理比较与跨境合作中的应用**</w:t>
      </w:r>
    </w:p>
    <w:p w14:paraId="266385DB">
      <w:pPr>
        <w:ind w:left="567"/>
      </w:pPr>
    </w:p>
    <w:p w14:paraId="6C86CD90">
      <w:pPr>
        <w:ind w:left="567"/>
      </w:pPr>
      <w:r>
        <w:rPr>
          <w:rFonts w:ascii="楷体" w:hAnsi="楷体" w:eastAsia="楷体"/>
          <w:i/>
          <w:sz w:val="22"/>
        </w:rPr>
        <w:t>P.R.I.S.M.框架的五个维度为国际文旅数字治理比较与跨境合作提供了系统化的分析工具：P（政策框架）提供方向指引，R（法规创新）提供制度保障，I（信息治理）提供技术支撑，S（利益相关者协同）提供社会基础，M（监测评估）提供反馈闭环。五个维度协同推进，构成完整的治理循环。</w:t>
      </w:r>
    </w:p>
    <w:p w14:paraId="11DD48C8">
      <w:pPr>
        <w:outlineLvl w:val="0"/>
      </w:pPr>
      <w:r>
        <w:rPr>
          <w:rFonts w:ascii="黑体" w:hAnsi="黑体" w:eastAsia="黑体"/>
          <w:b/>
          <w:sz w:val="32"/>
        </w:rPr>
        <w:t>参考文献</w:t>
      </w:r>
    </w:p>
    <w:p w14:paraId="5FB37B8D">
      <w:pPr>
        <w:spacing w:line="360" w:lineRule="auto"/>
        <w:ind w:firstLine="425"/>
      </w:pPr>
      <w:r>
        <w:rPr>
          <w:rFonts w:ascii="宋体" w:hAnsi="宋体" w:eastAsia="宋体"/>
          <w:sz w:val="24"/>
        </w:rPr>
        <w:t>[1] 曾丽洁. 欧盟GDPR框架下我国跨境旅游企业合规路径[J]. 2020. 维普网.</w:t>
      </w:r>
    </w:p>
    <w:p w14:paraId="1C9ECBF1">
      <w:pPr>
        <w:spacing w:line="360" w:lineRule="auto"/>
        <w:ind w:firstLine="425"/>
      </w:pPr>
      <w:r>
        <w:rPr>
          <w:rFonts w:ascii="宋体" w:hAnsi="宋体" w:eastAsia="宋体"/>
          <w:sz w:val="24"/>
        </w:rPr>
        <w:t>[2] Hasenzahl L, Kalbaska N, Cantoni L. Digital transformation in the national tourism policies[C]//2019. DOI:10.1145/3325112.3325225.</w:t>
      </w:r>
    </w:p>
    <w:p w14:paraId="2F952BBD">
      <w:pPr>
        <w:spacing w:line="360" w:lineRule="auto"/>
        <w:ind w:firstLine="425"/>
      </w:pPr>
      <w:r>
        <w:rPr>
          <w:rFonts w:ascii="宋体" w:hAnsi="宋体" w:eastAsia="宋体"/>
          <w:sz w:val="24"/>
        </w:rPr>
        <w:t>[3] Nanda W D, Widianingsih I, Miftah A Z. The Linkage of Digital Transformation and Tourism Development Policies in Indonesia[J]. 2023. DOI:10.3390/su151310201.</w:t>
      </w:r>
    </w:p>
    <w:p w14:paraId="003D2AFB">
      <w:pPr>
        <w:spacing w:line="360" w:lineRule="auto"/>
        <w:ind w:firstLine="425"/>
      </w:pPr>
      <w:r>
        <w:rPr>
          <w:rFonts w:ascii="宋体" w:hAnsi="宋体" w:eastAsia="宋体"/>
          <w:sz w:val="24"/>
        </w:rPr>
        <w:t>[4] 闫慧. 文化数字化发展政策比较研究[J]. 2022. 万方数据.</w:t>
      </w:r>
    </w:p>
    <w:p w14:paraId="4B14DA8C">
      <w:pPr>
        <w:spacing w:line="360" w:lineRule="auto"/>
        <w:ind w:firstLine="425"/>
      </w:pPr>
      <w:r>
        <w:rPr>
          <w:rFonts w:ascii="宋体" w:hAnsi="宋体" w:eastAsia="宋体"/>
          <w:sz w:val="24"/>
        </w:rPr>
        <w:t>[5] Herawati A R, Warsono H, Dwimawanti I, et al. Toward a Sustainable Digital Tourism Governance Model[J]. 2026. DOI:10.18280/ijsdp.210526.</w:t>
      </w:r>
    </w:p>
    <w:p w14:paraId="0158521D">
      <w:pPr>
        <w:spacing w:line="360" w:lineRule="auto"/>
        <w:ind w:firstLine="425"/>
      </w:pPr>
      <w:r>
        <w:rPr>
          <w:rFonts w:ascii="宋体" w:hAnsi="宋体" w:eastAsia="宋体"/>
          <w:sz w:val="24"/>
        </w:rPr>
        <w:t>[6] 巫程成, 周国忠, 王玉宝, 等. 国内外旅游治理的比较分析及启示[J]. 2022. 万方数据.</w:t>
      </w:r>
    </w:p>
    <w:p w14:paraId="04CE5E4B">
      <w:pPr>
        <w:spacing w:line="360" w:lineRule="auto"/>
        <w:ind w:firstLine="425"/>
      </w:pPr>
      <w:r>
        <w:rPr>
          <w:rFonts w:ascii="宋体" w:hAnsi="宋体" w:eastAsia="宋体"/>
          <w:sz w:val="24"/>
        </w:rPr>
        <w:t>[7] Masseno M D, Santos C. Assuring Compliance of European Smart Tourist Destinations with the GDPR[C]//2018. Semantic Scholar.</w:t>
      </w:r>
    </w:p>
    <w:p w14:paraId="50A9CA7D">
      <w:pPr>
        <w:spacing w:line="360" w:lineRule="auto"/>
        <w:ind w:firstLine="425"/>
      </w:pPr>
      <w:r>
        <w:rPr>
          <w:rFonts w:ascii="宋体" w:hAnsi="宋体" w:eastAsia="宋体"/>
          <w:sz w:val="24"/>
        </w:rPr>
        <w:t>[8] 杨彩霞, 邱圣童. 浅析欧盟GDPR对民航数据跨境之影响[J]. 2024. 万方数据.</w:t>
      </w:r>
    </w:p>
    <w:p w14:paraId="654A76B3">
      <w:pPr>
        <w:spacing w:line="360" w:lineRule="auto"/>
        <w:ind w:firstLine="425"/>
      </w:pPr>
      <w:r>
        <w:rPr>
          <w:rFonts w:ascii="宋体" w:hAnsi="宋体" w:eastAsia="宋体"/>
          <w:sz w:val="24"/>
        </w:rPr>
        <w:t>[9] Masseno M D, Santos C. Smart Tourism Destinations Privacy Risks on Data Protection[C]//2018. Semantic Scholar.</w:t>
      </w:r>
    </w:p>
    <w:p w14:paraId="4985A6D2">
      <w:pPr>
        <w:spacing w:line="360" w:lineRule="auto"/>
        <w:ind w:firstLine="425"/>
      </w:pPr>
      <w:r>
        <w:rPr>
          <w:rFonts w:ascii="宋体" w:hAnsi="宋体" w:eastAsia="宋体"/>
          <w:sz w:val="24"/>
        </w:rPr>
        <w:t>[10] Kaya M, Shahid H. Cross-Border Data Flows and Digital Sovereignty[J]. 2025. DOI:10.61838/kman.isslp.4.2.20.</w:t>
      </w:r>
    </w:p>
    <w:p w14:paraId="20A9419D">
      <w:pPr>
        <w:spacing w:line="360" w:lineRule="auto"/>
        <w:ind w:firstLine="425"/>
      </w:pPr>
      <w:r>
        <w:rPr>
          <w:rFonts w:ascii="宋体" w:hAnsi="宋体" w:eastAsia="宋体"/>
          <w:sz w:val="24"/>
        </w:rPr>
        <w:t>[11] Voss W G. Cross-Border Data Flows, the GDPR, and Data Governance[J]. 2020. DOI:10.17323/1996-7845-2022-01-03.</w:t>
      </w:r>
    </w:p>
    <w:p w14:paraId="368DACF6">
      <w:pPr>
        <w:spacing w:line="360" w:lineRule="auto"/>
        <w:ind w:firstLine="425"/>
      </w:pPr>
      <w:r>
        <w:rPr>
          <w:rFonts w:ascii="宋体" w:hAnsi="宋体" w:eastAsia="宋体"/>
          <w:sz w:val="24"/>
        </w:rPr>
        <w:t>[12] 颜恬. 欧盟个人数据跨境流动法律规制研究[J]. 2020. 维普网.</w:t>
      </w:r>
    </w:p>
    <w:p w14:paraId="7DE45269">
      <w:pPr>
        <w:spacing w:line="360" w:lineRule="auto"/>
        <w:ind w:firstLine="425"/>
      </w:pPr>
      <w:r>
        <w:rPr>
          <w:rFonts w:ascii="宋体" w:hAnsi="宋体" w:eastAsia="宋体"/>
          <w:sz w:val="24"/>
        </w:rPr>
        <w:t>[13] Pohle J, Thiel T. Digital sovereignty[J]. Internet Policy Review, 2020. DOI:10.14763/2020.4.1532.</w:t>
      </w:r>
    </w:p>
    <w:p w14:paraId="7CDE7027">
      <w:pPr>
        <w:spacing w:line="360" w:lineRule="auto"/>
        <w:ind w:firstLine="425"/>
      </w:pPr>
      <w:r>
        <w:rPr>
          <w:rFonts w:ascii="宋体" w:hAnsi="宋体" w:eastAsia="宋体"/>
          <w:sz w:val="24"/>
        </w:rPr>
        <w:t>[14] Couture S, Toupin S. What does the notion of "sovereignty" mean when referring to the digital?[J]. 2019. DOI:10.1177/1461444819865984.</w:t>
      </w:r>
    </w:p>
    <w:p w14:paraId="27F1AC39">
      <w:pPr>
        <w:spacing w:line="360" w:lineRule="auto"/>
        <w:ind w:firstLine="425"/>
      </w:pPr>
      <w:r>
        <w:rPr>
          <w:rFonts w:ascii="宋体" w:hAnsi="宋体" w:eastAsia="宋体"/>
          <w:sz w:val="24"/>
        </w:rPr>
        <w:t>[15] 蒋万胜, 刘玲霞. 国际数字主权领域内的多元竞合与应对[J]. 2023. 万方数据.</w:t>
      </w:r>
    </w:p>
    <w:p w14:paraId="151746C5">
      <w:pPr>
        <w:spacing w:line="360" w:lineRule="auto"/>
        <w:ind w:firstLine="425"/>
      </w:pPr>
      <w:r>
        <w:rPr>
          <w:rFonts w:ascii="宋体" w:hAnsi="宋体" w:eastAsia="宋体"/>
          <w:sz w:val="24"/>
        </w:rPr>
        <w:t>[16] 袁伟华, 耿文建. 全球数字治理挑战、制度竞争与中国方案[J]. 2023. 万方数据.</w:t>
      </w:r>
    </w:p>
    <w:p w14:paraId="2895E9A8">
      <w:pPr>
        <w:spacing w:line="360" w:lineRule="auto"/>
        <w:ind w:firstLine="425"/>
      </w:pPr>
      <w:r>
        <w:rPr>
          <w:rFonts w:ascii="宋体" w:hAnsi="宋体" w:eastAsia="宋体"/>
          <w:sz w:val="24"/>
        </w:rPr>
        <w:t>[17] 穆婕. 欧盟数字主权理念与实践研究[J]. 2023. 维普网.</w:t>
      </w:r>
    </w:p>
    <w:p w14:paraId="0B581764">
      <w:pPr>
        <w:spacing w:line="360" w:lineRule="auto"/>
        <w:ind w:firstLine="425"/>
      </w:pPr>
      <w:r>
        <w:rPr>
          <w:rFonts w:ascii="宋体" w:hAnsi="宋体" w:eastAsia="宋体"/>
          <w:sz w:val="24"/>
        </w:rPr>
        <w:t>[18] [作者不详]. 国际法视域下数字治理的规则冲突与秩序构建[J]. 2025. 万方数据.</w:t>
      </w:r>
    </w:p>
    <w:p w14:paraId="4805ED48">
      <w:pPr>
        <w:spacing w:line="360" w:lineRule="auto"/>
        <w:ind w:firstLine="425"/>
      </w:pPr>
      <w:r>
        <w:rPr>
          <w:rFonts w:ascii="宋体" w:hAnsi="宋体" w:eastAsia="宋体"/>
          <w:sz w:val="24"/>
        </w:rPr>
        <w:t>[20] 曾丽洁. 欧盟GDPR框架下我国跨境旅游企业合规路径[J]. 2020. 维普网.</w:t>
      </w:r>
    </w:p>
    <w:p w14:paraId="613054BB">
      <w:pPr>
        <w:spacing w:line="360" w:lineRule="auto"/>
        <w:ind w:firstLine="425"/>
      </w:pPr>
      <w:r>
        <w:rPr>
          <w:rFonts w:ascii="宋体" w:hAnsi="宋体" w:eastAsia="宋体"/>
          <w:sz w:val="24"/>
        </w:rPr>
        <w:t>[21] 杨彩霞, 邱圣童. 浅析欧盟GDPR对民航数据跨境之影响[J]. 2024. 万方数据.</w:t>
      </w:r>
    </w:p>
    <w:p w14:paraId="47EED68E">
      <w:pPr>
        <w:spacing w:line="360" w:lineRule="auto"/>
        <w:ind w:firstLine="425"/>
      </w:pPr>
      <w:r>
        <w:rPr>
          <w:rFonts w:ascii="宋体" w:hAnsi="宋体" w:eastAsia="宋体"/>
          <w:sz w:val="24"/>
        </w:rPr>
        <w:t>[22] 蒋万胜, 刘玲霞. 国际数字主权领域内的多元竞合与应对[J]. 2023. 万方数据.</w:t>
      </w:r>
    </w:p>
    <w:p w14:paraId="7A56E40F">
      <w:pPr>
        <w:spacing w:line="360" w:lineRule="auto"/>
        <w:ind w:firstLine="425"/>
      </w:pPr>
      <w:r>
        <w:rPr>
          <w:rFonts w:ascii="宋体" w:hAnsi="宋体" w:eastAsia="宋体"/>
          <w:sz w:val="24"/>
        </w:rPr>
        <w:t>[23] Pohle J, Thiel T. Digital sovereignty[J]. 2020. DOI:10.14763/2020.4.1532.</w:t>
      </w:r>
    </w:p>
    <w:p w14:paraId="78077001">
      <w:pPr>
        <w:spacing w:line="360" w:lineRule="auto"/>
        <w:ind w:firstLine="425"/>
      </w:pPr>
      <w:r>
        <w:rPr>
          <w:rFonts w:ascii="宋体" w:hAnsi="宋体" w:eastAsia="宋体"/>
          <w:sz w:val="24"/>
        </w:rPr>
        <w:t>[24] Couture S, Toupin S. What does the notion of sovereignty mean[J]. 2019. DOI:10.1177/1461444819865984.</w:t>
      </w:r>
    </w:p>
    <w:p w14:paraId="38E480BE">
      <w:pPr>
        <w:spacing w:line="360" w:lineRule="auto"/>
        <w:ind w:firstLine="425"/>
      </w:pPr>
      <w:r>
        <w:rPr>
          <w:rFonts w:ascii="宋体" w:hAnsi="宋体" w:eastAsia="宋体"/>
          <w:sz w:val="24"/>
        </w:rPr>
        <w:t>[25] 穆婕. 欧盟数字主权理念与实践研究[J]. 2023. 维普网.</w:t>
      </w:r>
    </w:p>
    <w:p w14:paraId="5AF71517">
      <w:pPr>
        <w:spacing w:line="360" w:lineRule="auto"/>
        <w:ind w:firstLine="425"/>
      </w:pPr>
      <w:r>
        <w:rPr>
          <w:rFonts w:ascii="宋体" w:hAnsi="宋体" w:eastAsia="宋体"/>
          <w:sz w:val="24"/>
        </w:rPr>
        <w:t>[26] 袁伟华, 耿文建. 全球数字治理挑战、制度竞争与中国方案[J]. 2023. 万方数据.</w:t>
      </w:r>
    </w:p>
    <w:p w14:paraId="2052C56E">
      <w:pPr>
        <w:spacing w:line="360" w:lineRule="auto"/>
        <w:ind w:firstLine="425"/>
      </w:pPr>
      <w:r>
        <w:rPr>
          <w:rFonts w:ascii="宋体" w:hAnsi="宋体" w:eastAsia="宋体"/>
          <w:sz w:val="24"/>
        </w:rPr>
        <w:t>[27] [作者不详]. 国际法视域下数字治理的规则冲突与秩序构建[J]. 2025. 万方数据.</w:t>
      </w:r>
    </w:p>
    <w:p w14:paraId="4857408E">
      <w:pPr>
        <w:spacing w:line="360" w:lineRule="auto"/>
        <w:ind w:firstLine="425"/>
      </w:pPr>
      <w:r>
        <w:rPr>
          <w:rFonts w:ascii="宋体" w:hAnsi="宋体" w:eastAsia="宋体"/>
          <w:sz w:val="24"/>
        </w:rPr>
        <w:t>[28] [作者不详]. 数字主权、数字堡垒与布鲁塞尔效应[J]. 2025. 维普网.</w:t>
      </w:r>
    </w:p>
    <w:p w14:paraId="1116F277">
      <w:pPr>
        <w:jc w:val="center"/>
      </w:pPr>
      <w:r>
        <w:drawing>
          <wp:inline distT="0" distB="0" distL="114300" distR="114300">
            <wp:extent cx="5029200" cy="30003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2"/>
                    <a:stretch>
                      <a:fillRect/>
                    </a:stretch>
                  </pic:blipFill>
                  <pic:spPr>
                    <a:xfrm>
                      <a:off x="0" y="0"/>
                      <a:ext cx="5029200" cy="3000587"/>
                    </a:xfrm>
                    <a:prstGeom prst="rect">
                      <a:avLst/>
                    </a:prstGeom>
                  </pic:spPr>
                </pic:pic>
              </a:graphicData>
            </a:graphic>
          </wp:inline>
        </w:drawing>
      </w:r>
    </w:p>
    <w:p w14:paraId="0B4DF86B">
      <w:r>
        <w:br w:type="page"/>
      </w:r>
    </w:p>
    <w:p w14:paraId="05E16415">
      <w:pPr>
        <w:jc w:val="center"/>
        <w:outlineLvl w:val="0"/>
      </w:pPr>
      <w:r>
        <w:rPr>
          <w:rFonts w:ascii="黑体" w:hAnsi="黑体" w:eastAsia="黑体"/>
          <w:b/>
          <w:sz w:val="36"/>
        </w:rPr>
        <w:t>第12章　文旅数字治理的未来趋势与P.R.I.S.M.实践</w:t>
      </w:r>
    </w:p>
    <w:p w14:paraId="70566FC1">
      <w:pPr>
        <w:outlineLvl w:val="0"/>
      </w:pPr>
      <w:r>
        <w:rPr>
          <w:rFonts w:ascii="黑体" w:hAnsi="黑体" w:eastAsia="黑体"/>
          <w:b/>
          <w:sz w:val="32"/>
        </w:rPr>
        <w:t>学习目标</w:t>
      </w:r>
    </w:p>
    <w:p w14:paraId="16EF64E0">
      <w:pPr>
        <w:spacing w:line="360" w:lineRule="auto"/>
        <w:ind w:firstLine="425"/>
      </w:pPr>
      <w:r>
        <w:rPr>
          <w:rFonts w:ascii="宋体" w:hAnsi="宋体" w:eastAsia="宋体"/>
          <w:sz w:val="24"/>
        </w:rPr>
        <w:t>1. [识记] 掌握新质生产力赋能文旅数字治理的核心内涵、AI与元宇宙对文旅治理的重塑方向。</w:t>
      </w:r>
    </w:p>
    <w:p w14:paraId="7B0C76CE">
      <w:pPr>
        <w:spacing w:line="360" w:lineRule="auto"/>
        <w:ind w:firstLine="425"/>
      </w:pPr>
      <w:r>
        <w:rPr>
          <w:rFonts w:ascii="宋体" w:hAnsi="宋体" w:eastAsia="宋体"/>
          <w:sz w:val="24"/>
        </w:rPr>
        <w:t>2. [理解] 理解数字文旅标准化的未来方向和P.R.I.S.M.框架的综合应用逻辑。</w:t>
      </w:r>
    </w:p>
    <w:p w14:paraId="275B804A">
      <w:pPr>
        <w:spacing w:line="360" w:lineRule="auto"/>
        <w:ind w:firstLine="425"/>
      </w:pPr>
      <w:r>
        <w:rPr>
          <w:rFonts w:ascii="宋体" w:hAnsi="宋体" w:eastAsia="宋体"/>
          <w:sz w:val="24"/>
        </w:rPr>
        <w:t>3. [应用] 能够运用P.R.I.S.M.框架设计文旅数字治理的综合方案。</w:t>
      </w:r>
    </w:p>
    <w:p w14:paraId="27B61930">
      <w:pPr>
        <w:spacing w:line="360" w:lineRule="auto"/>
        <w:ind w:firstLine="425"/>
      </w:pPr>
      <w:r>
        <w:rPr>
          <w:rFonts w:ascii="宋体" w:hAnsi="宋体" w:eastAsia="宋体"/>
          <w:sz w:val="24"/>
        </w:rPr>
        <w:t>4. [分析]分析新兴技术对文旅治理法规和制度的影响。</w:t>
      </w:r>
    </w:p>
    <w:p w14:paraId="3ABB0936">
      <w:pPr>
        <w:spacing w:line="360" w:lineRule="auto"/>
        <w:ind w:firstLine="425"/>
      </w:pPr>
      <w:r>
        <w:rPr>
          <w:rFonts w:ascii="宋体" w:hAnsi="宋体" w:eastAsia="宋体"/>
          <w:sz w:val="24"/>
        </w:rPr>
        <w:t>5. [评价] 评价P.R.I.S.M.框架的理论贡献和实践价值。</w:t>
      </w:r>
    </w:p>
    <w:p w14:paraId="3979D42D">
      <w:pPr>
        <w:spacing w:line="360" w:lineRule="auto"/>
        <w:ind w:firstLine="425"/>
      </w:pPr>
      <w:r>
        <w:rPr>
          <w:rFonts w:ascii="宋体" w:hAnsi="宋体" w:eastAsia="宋体"/>
          <w:sz w:val="24"/>
        </w:rPr>
        <w:t>6. [创造] 构建面向未来的文旅数字治理创新方案。</w:t>
      </w:r>
    </w:p>
    <w:p w14:paraId="215FC17E">
      <w:pPr>
        <w:outlineLvl w:val="0"/>
      </w:pPr>
      <w:r>
        <w:rPr>
          <w:rFonts w:ascii="黑体" w:hAnsi="黑体" w:eastAsia="黑体"/>
          <w:b/>
          <w:sz w:val="32"/>
        </w:rPr>
        <w:t>导入案例：元宇宙文旅的治理前瞻</w:t>
      </w:r>
    </w:p>
    <w:p w14:paraId="4F998D0E">
      <w:pPr>
        <w:spacing w:line="360" w:lineRule="auto"/>
        <w:ind w:firstLine="425"/>
      </w:pPr>
      <w:r>
        <w:rPr>
          <w:rFonts w:ascii="宋体" w:hAnsi="宋体" w:eastAsia="宋体"/>
          <w:sz w:val="24"/>
        </w:rPr>
        <w:t>元宇宙文旅正在从概念走向现实——虚拟景区、数字孪生博物馆、沉浸式演艺等新形态不断涌现。Adel的研究指出，元宇宙旅游需要制定明确的隐私政策，规范用户数据的收集、使用和保护[1]。但元宇宙文旅的治理远不止隐私保护——虚拟资产的权属确认、跨平台 interoperability 的标准制定、虚拟空间中的消费权益保护、数字身份的法律认定等问题都需要前瞻性的制度设计。元宇宙文旅的治理前瞻，正是本章探讨未来趋势的出发点。</w:t>
      </w:r>
    </w:p>
    <w:p w14:paraId="715226C6">
      <w:pPr>
        <w:outlineLvl w:val="1"/>
      </w:pPr>
      <w:r>
        <w:rPr>
          <w:rFonts w:ascii="黑体" w:hAnsi="黑体" w:eastAsia="黑体"/>
          <w:b/>
          <w:sz w:val="32"/>
        </w:rPr>
        <w:t>12.1　新质生产力赋能文旅数字治理</w:t>
      </w:r>
    </w:p>
    <w:p w14:paraId="1A6B8E49">
      <w:pPr>
        <w:outlineLvl w:val="2"/>
      </w:pPr>
      <w:r>
        <w:rPr>
          <w:rFonts w:ascii="黑体" w:hAnsi="黑体" w:eastAsia="黑体"/>
          <w:b/>
          <w:sz w:val="28"/>
        </w:rPr>
        <w:t>12.1.1　王金伟等的新质生产力研究</w:t>
      </w:r>
    </w:p>
    <w:p w14:paraId="5113EABB">
      <w:pPr>
        <w:spacing w:line="360" w:lineRule="auto"/>
        <w:ind w:firstLine="425"/>
      </w:pPr>
      <w:r>
        <w:rPr>
          <w:rFonts w:ascii="宋体" w:hAnsi="宋体" w:eastAsia="宋体"/>
          <w:sz w:val="24"/>
        </w:rPr>
        <w:t>王金伟等学者探讨了新质生产力赋能旅游业高质量发展的理论内涵与科学问题[2]。研究基于"问题导向—创新思维—路径机制"的逻辑思路，围绕新质生产力赋能旅游业高质量发展的时代背景、机遇与挑战、核心内涵、动力机制、创新路径等内容展开。新质生产力的核心是技术创新，而技术创新对治理变革的推动作用正是数字治理理论关注的核心议题。</w:t>
      </w:r>
    </w:p>
    <w:p w14:paraId="38030962">
      <w:pPr>
        <w:outlineLvl w:val="2"/>
      </w:pPr>
      <w:r>
        <w:rPr>
          <w:rFonts w:ascii="黑体" w:hAnsi="黑体" w:eastAsia="黑体"/>
          <w:b/>
          <w:sz w:val="28"/>
        </w:rPr>
        <w:t>12.1.2　新质生产力的治理意涵</w:t>
      </w:r>
    </w:p>
    <w:p w14:paraId="40336DDB">
      <w:pPr>
        <w:spacing w:line="360" w:lineRule="auto"/>
        <w:ind w:firstLine="425"/>
      </w:pPr>
      <w:r>
        <w:rPr>
          <w:rFonts w:ascii="宋体" w:hAnsi="宋体" w:eastAsia="宋体"/>
          <w:sz w:val="24"/>
        </w:rPr>
        <w:t>新质生产力对文旅数字治理的意涵体现在三个方面。技术赋能——新质生产力以AI、大模型、量子计算等前沿技术为代表，为文旅治理提供了更强大的技术工具。制度重构——新质生产力的出现要求治理制度的适应性重构，包括法规更新、标准制定和流程再造。生态重塑——新质生产力推动文旅生态的重塑，新的产业生态需要新的治理模式。</w:t>
      </w:r>
    </w:p>
    <w:p w14:paraId="40EF5B22">
      <w:pPr>
        <w:outlineLvl w:val="2"/>
      </w:pPr>
      <w:r>
        <w:rPr>
          <w:rFonts w:ascii="黑体" w:hAnsi="黑体" w:eastAsia="黑体"/>
          <w:b/>
          <w:sz w:val="28"/>
        </w:rPr>
        <w:t>12.1.3　宋瑞的数字经济治理观</w:t>
      </w:r>
    </w:p>
    <w:p w14:paraId="6381CCF8">
      <w:pPr>
        <w:spacing w:line="360" w:lineRule="auto"/>
        <w:ind w:firstLine="425"/>
      </w:pPr>
      <w:r>
        <w:rPr>
          <w:rFonts w:ascii="宋体" w:hAnsi="宋体" w:eastAsia="宋体"/>
          <w:sz w:val="24"/>
        </w:rPr>
        <w:t>宋瑞从"技术创新—产业变迁—治理变革"的逻辑分析了数字经济背景下旅游治理的挑战与重点[3]。数字经济是加速旅游产业变革的核心动力，需要按照这一逻辑不断优化旅游治理体系和治理方式。</w:t>
      </w:r>
    </w:p>
    <w:p w14:paraId="17C5A4A8">
      <w:pPr>
        <w:outlineLvl w:val="1"/>
      </w:pPr>
      <w:r>
        <w:rPr>
          <w:rFonts w:ascii="黑体" w:hAnsi="黑体" w:eastAsia="黑体"/>
          <w:b/>
          <w:sz w:val="32"/>
        </w:rPr>
        <w:t>12.2　AI与元宇宙对文旅治理的重塑</w:t>
      </w:r>
    </w:p>
    <w:p w14:paraId="17FACC35">
      <w:pPr>
        <w:outlineLvl w:val="2"/>
      </w:pPr>
      <w:r>
        <w:rPr>
          <w:rFonts w:ascii="黑体" w:hAnsi="黑体" w:eastAsia="黑体"/>
          <w:b/>
          <w:sz w:val="28"/>
        </w:rPr>
        <w:t>12.2.1　AI赋能的治理变革</w:t>
      </w:r>
    </w:p>
    <w:p w14:paraId="7699B98C">
      <w:pPr>
        <w:spacing w:line="360" w:lineRule="auto"/>
        <w:ind w:firstLine="425"/>
      </w:pPr>
      <w:r>
        <w:rPr>
          <w:rFonts w:ascii="宋体" w:hAnsi="宋体" w:eastAsia="宋体"/>
          <w:sz w:val="24"/>
        </w:rPr>
        <w:t>AI对文旅治理的重塑体现在多个层面。智能决策——AI辅助政策制定和执法决策。自动化监管——AI实现市场行为的自动监测和违规识别。个性化服务——AI驱动的个性化旅游服务提升游客体验。但AI也带来算法偏见、可解释性、问责制等治理挑战。Li的研究从市场失灵视角分析了AI赋能的旅游宏观治理[4]。</w:t>
      </w:r>
    </w:p>
    <w:p w14:paraId="30BB215E">
      <w:pPr>
        <w:outlineLvl w:val="2"/>
      </w:pPr>
      <w:r>
        <w:rPr>
          <w:rFonts w:ascii="黑体" w:hAnsi="黑体" w:eastAsia="黑体"/>
          <w:b/>
          <w:sz w:val="28"/>
        </w:rPr>
        <w:t>12.2.2　元宇宙文旅的治理需求</w:t>
      </w:r>
    </w:p>
    <w:p w14:paraId="7FC6144D">
      <w:pPr>
        <w:spacing w:line="360" w:lineRule="auto"/>
        <w:ind w:firstLine="425"/>
      </w:pPr>
      <w:r>
        <w:rPr>
          <w:rFonts w:ascii="宋体" w:hAnsi="宋体" w:eastAsia="宋体"/>
          <w:sz w:val="24"/>
        </w:rPr>
        <w:t>Adel的研究指出元宇宙在创造互动旅游体验方面的作用，同时强调需要制定隐私政策[1]。元宇宙文旅的治理需求包括：虚拟资产的法律保护、数字身份的认证管理、跨平台数据互操作、虚拟空间的消费者权益保护、数字内容的知识产权管理。</w:t>
      </w:r>
    </w:p>
    <w:p w14:paraId="5C528FFB">
      <w:pPr>
        <w:outlineLvl w:val="2"/>
      </w:pPr>
      <w:r>
        <w:rPr>
          <w:rFonts w:ascii="黑体" w:hAnsi="黑体" w:eastAsia="黑体"/>
          <w:b/>
          <w:sz w:val="28"/>
        </w:rPr>
        <w:t>12.2.3　沉浸式文旅的演进</w:t>
      </w:r>
    </w:p>
    <w:p w14:paraId="15D50F60">
      <w:pPr>
        <w:spacing w:line="360" w:lineRule="auto"/>
        <w:ind w:firstLine="425"/>
      </w:pPr>
      <w:r>
        <w:rPr>
          <w:rFonts w:ascii="宋体" w:hAnsi="宋体" w:eastAsia="宋体"/>
          <w:sz w:val="24"/>
        </w:rPr>
        <w:t>伍蕾和赵漫的研究揭示了数字沉浸式文旅产业的演进路径[5]。在技术支持、产业升级、政策指导三项动因推动下，沉浸式文旅不仅促进文旅深度融合，更是提升游客文化体验的重要路径。</w:t>
      </w:r>
    </w:p>
    <w:p w14:paraId="578CD687">
      <w:pPr>
        <w:outlineLvl w:val="1"/>
      </w:pPr>
      <w:r>
        <w:rPr>
          <w:rFonts w:ascii="黑体" w:hAnsi="黑体" w:eastAsia="黑体"/>
          <w:b/>
          <w:sz w:val="32"/>
        </w:rPr>
        <w:t>12.3　数字文旅标准化的未来方向</w:t>
      </w:r>
    </w:p>
    <w:p w14:paraId="71F4AB67">
      <w:pPr>
        <w:outlineLvl w:val="2"/>
      </w:pPr>
      <w:r>
        <w:rPr>
          <w:rFonts w:ascii="黑体" w:hAnsi="黑体" w:eastAsia="黑体"/>
          <w:b/>
          <w:sz w:val="28"/>
        </w:rPr>
        <w:t>12.3.1　标准化驱动文旅融合</w:t>
      </w:r>
    </w:p>
    <w:p w14:paraId="0DDF018F">
      <w:pPr>
        <w:spacing w:line="360" w:lineRule="auto"/>
        <w:ind w:firstLine="425"/>
      </w:pPr>
      <w:r>
        <w:rPr>
          <w:rFonts w:ascii="宋体" w:hAnsi="宋体" w:eastAsia="宋体"/>
          <w:sz w:val="24"/>
        </w:rPr>
        <w:t>[作者不详]的研究通过CiteSpace分析发现，我国在文化和旅游标准体系深度融合、标准化对文化旅游新业态支撑、标准化技术组织的管理协同、企业主体参与等方面存在不足[6]。展望"十五五"及未来，需要加强标准化对文旅融合的驱动作用。</w:t>
      </w:r>
    </w:p>
    <w:p w14:paraId="1FA75CC3">
      <w:pPr>
        <w:outlineLvl w:val="2"/>
      </w:pPr>
      <w:r>
        <w:rPr>
          <w:rFonts w:ascii="黑体" w:hAnsi="黑体" w:eastAsia="黑体"/>
          <w:b/>
          <w:sz w:val="28"/>
        </w:rPr>
        <w:t>12.3.2　胡恒智等的五层架构</w:t>
      </w:r>
    </w:p>
    <w:p w14:paraId="48E6D1A6">
      <w:pPr>
        <w:spacing w:line="360" w:lineRule="auto"/>
        <w:ind w:firstLine="425"/>
      </w:pPr>
      <w:r>
        <w:rPr>
          <w:rFonts w:ascii="宋体" w:hAnsi="宋体" w:eastAsia="宋体"/>
          <w:sz w:val="24"/>
        </w:rPr>
        <w:t>胡恒智等提出了数字文旅标准与技术规范体系的五层架构——设施、技术、模型、交互与应用[7]。未来标准化方向包括：数字文旅数据标准、平台互操作标准、安全保护标准、服务质量标准和评价评估标准。</w:t>
      </w:r>
    </w:p>
    <w:p w14:paraId="1913D5AD">
      <w:pPr>
        <w:outlineLvl w:val="2"/>
      </w:pPr>
      <w:r>
        <w:rPr>
          <w:rFonts w:ascii="黑体" w:hAnsi="黑体" w:eastAsia="黑体"/>
          <w:b/>
          <w:sz w:val="28"/>
        </w:rPr>
        <w:t>12.3.3　石庆功等的公共文化资源标准</w:t>
      </w:r>
    </w:p>
    <w:p w14:paraId="71CCE482">
      <w:pPr>
        <w:spacing w:line="360" w:lineRule="auto"/>
        <w:ind w:firstLine="425"/>
      </w:pPr>
      <w:r>
        <w:rPr>
          <w:rFonts w:ascii="宋体" w:hAnsi="宋体" w:eastAsia="宋体"/>
          <w:sz w:val="24"/>
        </w:rPr>
        <w:t>石庆功等构建了公共数字文化资源整合的标准体系框架，包括资源建设标准、技术标准、服务标准、管理规范和绩效指标等模块[8]。</w:t>
      </w:r>
    </w:p>
    <w:p w14:paraId="21B82645">
      <w:pPr>
        <w:outlineLvl w:val="1"/>
      </w:pPr>
      <w:r>
        <w:rPr>
          <w:rFonts w:ascii="黑体" w:hAnsi="黑体" w:eastAsia="黑体"/>
          <w:b/>
          <w:sz w:val="32"/>
        </w:rPr>
        <w:t>12.4　P.R.I.S.M.框架的综合应用</w:t>
      </w:r>
    </w:p>
    <w:p w14:paraId="488196FF">
      <w:pPr>
        <w:outlineLvl w:val="2"/>
      </w:pPr>
      <w:r>
        <w:rPr>
          <w:rFonts w:ascii="黑体" w:hAnsi="黑体" w:eastAsia="黑体"/>
          <w:b/>
          <w:sz w:val="28"/>
        </w:rPr>
        <w:t>12.4.1　框架的回顾</w:t>
      </w:r>
    </w:p>
    <w:p w14:paraId="26E3F4E5">
      <w:pPr>
        <w:spacing w:line="360" w:lineRule="auto"/>
        <w:ind w:firstLine="425"/>
      </w:pPr>
      <w:r>
        <w:rPr>
          <w:rFonts w:ascii="宋体" w:hAnsi="宋体" w:eastAsia="宋体"/>
          <w:sz w:val="24"/>
        </w:rPr>
        <w:t>P.R.I.S.M.框架由五个维度构成：P（Policy Framework，政策框架体系）、R（Regulatory Innovation，法规创新机制）、I（Information Governance，信息治理能力）、S（Stakeholder Synergy，利益相关者协同）、M（Monitoring &amp; Evaluation，监测与评估体系）。五个维度之间存在内在的逻辑循环关系，共同构成完整的治理闭环。</w:t>
      </w:r>
    </w:p>
    <w:p w14:paraId="7E7D37D7">
      <w:pPr>
        <w:outlineLvl w:val="2"/>
      </w:pPr>
      <w:r>
        <w:rPr>
          <w:rFonts w:ascii="黑体" w:hAnsi="黑体" w:eastAsia="黑体"/>
          <w:b/>
          <w:sz w:val="28"/>
        </w:rPr>
        <w:t>12.4.2　综合应用案例：智慧文旅城市治理方案</w:t>
      </w:r>
    </w:p>
    <w:p w14:paraId="62B33B9C">
      <w:pPr>
        <w:spacing w:line="360" w:lineRule="auto"/>
        <w:ind w:firstLine="425"/>
      </w:pPr>
      <w:r>
        <w:rPr>
          <w:rFonts w:ascii="宋体" w:hAnsi="宋体" w:eastAsia="宋体"/>
          <w:sz w:val="24"/>
        </w:rPr>
        <w:t>以一个智慧文旅城市的数字治理方案为例，展示P.R.I.S.M.框架的综合应用。P维度——制定智慧文旅发展战略，建立跨部门协调机制，设计政策工具组合。R维度——修订地方旅游条例，制定数据管理规范，建立算法审计制度。I维度——建设文旅数据平台，制定数据标准，部署安全技术。S维度——构建政府-企业-社区-游客协同平台，建立行业自律机制。M维度——建立数字监管系统，开展效果评估，实施持续优化。</w:t>
      </w:r>
    </w:p>
    <w:p w14:paraId="349CD149">
      <w:pPr>
        <w:outlineLvl w:val="2"/>
      </w:pPr>
      <w:r>
        <w:rPr>
          <w:rFonts w:ascii="黑体" w:hAnsi="黑体" w:eastAsia="黑体"/>
          <w:b/>
          <w:sz w:val="28"/>
        </w:rPr>
        <w:t>12.4.3　框架的局限与改进</w:t>
      </w:r>
    </w:p>
    <w:p w14:paraId="067F5FA4">
      <w:pPr>
        <w:spacing w:line="360" w:lineRule="auto"/>
        <w:ind w:firstLine="425"/>
      </w:pPr>
      <w:r>
        <w:rPr>
          <w:rFonts w:ascii="宋体" w:hAnsi="宋体" w:eastAsia="宋体"/>
          <w:sz w:val="24"/>
        </w:rPr>
        <w:t>P.R.I.S.M.框架的局限包括：维度的划分可能过于简化复杂的治理现实；维度之间的边界可能模糊；框架的适用性需要在不同场景中检验。改进方向包括：增加维度间的交互分析、引入定量评估指标、开展跨场景的比较验证。</w:t>
      </w:r>
    </w:p>
    <w:p w14:paraId="0BBFC995">
      <w:pPr>
        <w:outlineLvl w:val="1"/>
      </w:pPr>
      <w:r>
        <w:rPr>
          <w:rFonts w:ascii="黑体" w:hAnsi="黑体" w:eastAsia="黑体"/>
          <w:b/>
          <w:sz w:val="32"/>
        </w:rPr>
        <w:t>12.5　迈向智慧共治的文旅数字治理新范式</w:t>
      </w:r>
    </w:p>
    <w:p w14:paraId="307A588E">
      <w:pPr>
        <w:outlineLvl w:val="2"/>
      </w:pPr>
      <w:r>
        <w:rPr>
          <w:rFonts w:ascii="黑体" w:hAnsi="黑体" w:eastAsia="黑体"/>
          <w:b/>
          <w:sz w:val="28"/>
        </w:rPr>
        <w:t>12.5.1　新范式的特征</w:t>
      </w:r>
    </w:p>
    <w:p w14:paraId="03248195">
      <w:pPr>
        <w:spacing w:line="360" w:lineRule="auto"/>
        <w:ind w:firstLine="425"/>
      </w:pPr>
      <w:r>
        <w:rPr>
          <w:rFonts w:ascii="宋体" w:hAnsi="宋体" w:eastAsia="宋体"/>
          <w:sz w:val="24"/>
        </w:rPr>
        <w:t>文旅数字治理的新范式——"智慧共治"——具有以下特征。人本导向——以游客和公众的需求与权利为治理的核心价值。数据驱动——以数据为治理决策的基础，实现精准治理。多元协同——政府、企业、社会组织和公众的多元参与。法治保障——完善的法规体系为数字治理提供制度保障。持续演进——治理框架具有适应性和学习力，能够随技术和社会变革而持续优化。</w:t>
      </w:r>
    </w:p>
    <w:p w14:paraId="76AF3EF6">
      <w:pPr>
        <w:outlineLvl w:val="2"/>
      </w:pPr>
      <w:r>
        <w:rPr>
          <w:rFonts w:ascii="黑体" w:hAnsi="黑体" w:eastAsia="黑体"/>
          <w:b/>
          <w:sz w:val="28"/>
        </w:rPr>
        <w:t>12.5.2　实现路径</w:t>
      </w:r>
    </w:p>
    <w:p w14:paraId="29069529">
      <w:pPr>
        <w:spacing w:line="360" w:lineRule="auto"/>
        <w:ind w:firstLine="425"/>
      </w:pPr>
      <w:r>
        <w:rPr>
          <w:rFonts w:ascii="宋体" w:hAnsi="宋体" w:eastAsia="宋体"/>
          <w:sz w:val="24"/>
        </w:rPr>
        <w:t>实现"智慧共治"新范式的路径包括：完善法规体系——加快数据保护、算法治理等领域的立法；建设数字基础设施——投资5G、数据中心、AI平台等；培育治理能力——提升政府、企业和公众的数字素养；构建协同机制——建立多元主体参与的制度化平台；推进国际合作——参与全球数字治理规则的制定。</w:t>
      </w:r>
    </w:p>
    <w:p w14:paraId="3839C7FE">
      <w:pPr>
        <w:outlineLvl w:val="2"/>
      </w:pPr>
      <w:r>
        <w:rPr>
          <w:rFonts w:ascii="黑体" w:hAnsi="黑体" w:eastAsia="黑体"/>
          <w:b/>
          <w:sz w:val="28"/>
        </w:rPr>
        <w:t>12.5.3　展望</w:t>
      </w:r>
    </w:p>
    <w:p w14:paraId="52DFE815">
      <w:pPr>
        <w:spacing w:line="360" w:lineRule="auto"/>
        <w:ind w:firstLine="425"/>
      </w:pPr>
      <w:r>
        <w:rPr>
          <w:rFonts w:ascii="宋体" w:hAnsi="宋体" w:eastAsia="宋体"/>
          <w:sz w:val="24"/>
        </w:rPr>
        <w:t>文旅数字治理正处于快速演进的关键时期。AI、元宇宙、区块链等新兴技术将持续重塑文旅治理的方式和边界。P.R.I.S.M.框架为理解和指导这一变革提供了系统化的分析工具，但框架本身也需要随实践发展而不断优化。未来已来，迈向智慧共治的文旅数字治理新范式，需要研究者、政策制定者、行业从业者和社会各界的共同努力。</w:t>
      </w:r>
    </w:p>
    <w:p w14:paraId="38062220">
      <w:pPr>
        <w:ind w:left="567"/>
      </w:pPr>
      <w:r>
        <w:rPr>
          <w:rFonts w:ascii="楷体" w:hAnsi="楷体" w:eastAsia="楷体"/>
          <w:i/>
          <w:sz w:val="22"/>
        </w:rPr>
        <w:t>**知识卡片12-1：P.R.I.S.M.框架的"智慧共治"升级**</w:t>
      </w:r>
    </w:p>
    <w:p w14:paraId="7B085160">
      <w:pPr>
        <w:ind w:left="567"/>
      </w:pPr>
    </w:p>
    <w:p w14:paraId="18E7F9D6">
      <w:pPr>
        <w:ind w:left="567"/>
      </w:pPr>
      <w:r>
        <w:rPr>
          <w:rFonts w:ascii="楷体" w:hAnsi="楷体" w:eastAsia="楷体"/>
          <w:i/>
          <w:sz w:val="22"/>
        </w:rPr>
        <w:t>面向未来，P.R.I.S.M.框架可以升级为"智慧共治"版本：**P+（智慧政策）**——利用AI辅助政策制定和效果预测；**R+（智慧法规）**——引入沙盒监管和动态法规更新机制；**I+（智慧信息）**——融合大模型的智能数据分析和治理；**S+（智慧协同）**——通过数字平台实现多元主体的实时协同；**M+（智慧评估）**——利用大数据实现治理效果的实时监测和预测性评估。"+"代表在原有维度基础上的智能化升级，体现技术赋能与制度创新的深度融合。</w:t>
      </w:r>
    </w:p>
    <w:p w14:paraId="570D330E">
      <w:pPr>
        <w:outlineLvl w:val="0"/>
      </w:pPr>
      <w:r>
        <w:rPr>
          <w:rFonts w:ascii="黑体" w:hAnsi="黑体" w:eastAsia="黑体"/>
          <w:b/>
          <w:sz w:val="32"/>
        </w:rPr>
        <w:t>本章小结</w:t>
      </w:r>
    </w:p>
    <w:p w14:paraId="38375439">
      <w:pPr>
        <w:spacing w:line="360" w:lineRule="auto"/>
        <w:ind w:firstLine="425"/>
      </w:pPr>
      <w:r>
        <w:rPr>
          <w:rFonts w:ascii="宋体" w:hAnsi="宋体" w:eastAsia="宋体"/>
          <w:sz w:val="24"/>
        </w:rPr>
        <w:t>本章作为全书的终章，展望了文旅数字治理的未来趋势并展示了P.R.I.S.M.框架的综合应用。新质生产力、AI和元宇宙等新兴技术将持续重塑文旅治理的方式和边界，数字文旅标准化为治理提供技术基础，P.R.I.S.M.框架为治理实践提供系统化的分析工具。迈向"智慧共治"的文旅数字治理新范式，需要法规完善、基础设施建设、治理能力培育、协同机制构建和国际合作推进的协同努力。</w:t>
      </w:r>
    </w:p>
    <w:p w14:paraId="4FE9A177">
      <w:pPr>
        <w:outlineLvl w:val="0"/>
      </w:pPr>
      <w:r>
        <w:rPr>
          <w:rFonts w:ascii="黑体" w:hAnsi="黑体" w:eastAsia="黑体"/>
          <w:b/>
          <w:sz w:val="32"/>
        </w:rPr>
        <w:t>思考题</w:t>
      </w:r>
    </w:p>
    <w:p w14:paraId="5DCEA1EF">
      <w:pPr>
        <w:spacing w:line="360" w:lineRule="auto"/>
        <w:ind w:firstLine="425"/>
      </w:pPr>
      <w:r>
        <w:rPr>
          <w:rFonts w:ascii="宋体" w:hAnsi="宋体" w:eastAsia="宋体"/>
          <w:sz w:val="24"/>
        </w:rPr>
        <w:t>1. [识记] 简述新质生产力赋能文旅数字治理的三个意涵。</w:t>
      </w:r>
    </w:p>
    <w:p w14:paraId="3245C6A1">
      <w:pPr>
        <w:spacing w:line="360" w:lineRule="auto"/>
        <w:ind w:firstLine="425"/>
      </w:pPr>
      <w:r>
        <w:rPr>
          <w:rFonts w:ascii="宋体" w:hAnsi="宋体" w:eastAsia="宋体"/>
          <w:sz w:val="24"/>
        </w:rPr>
        <w:t>2. [理解] 元宇宙文旅带来了哪些新的治理需求？现有法规框架能否应对？</w:t>
      </w:r>
    </w:p>
    <w:p w14:paraId="21C5BFC2">
      <w:pPr>
        <w:spacing w:line="360" w:lineRule="auto"/>
        <w:ind w:firstLine="425"/>
      </w:pPr>
      <w:r>
        <w:rPr>
          <w:rFonts w:ascii="宋体" w:hAnsi="宋体" w:eastAsia="宋体"/>
          <w:sz w:val="24"/>
        </w:rPr>
        <w:t>3. [应用] 运用P.R.I.S.M.框架设计一个面向智慧文旅城市的数字治理综合方案。</w:t>
      </w:r>
    </w:p>
    <w:p w14:paraId="0088BAFD">
      <w:pPr>
        <w:spacing w:line="360" w:lineRule="auto"/>
        <w:ind w:firstLine="425"/>
      </w:pPr>
      <w:r>
        <w:rPr>
          <w:rFonts w:ascii="宋体" w:hAnsi="宋体" w:eastAsia="宋体"/>
          <w:sz w:val="24"/>
        </w:rPr>
        <w:t>4. [分析] 分析AI对文旅治理的重塑效应，包括赋能效应和风险挑战。</w:t>
      </w:r>
    </w:p>
    <w:p w14:paraId="7BEF3D4D">
      <w:pPr>
        <w:spacing w:line="360" w:lineRule="auto"/>
        <w:ind w:firstLine="425"/>
      </w:pPr>
      <w:r>
        <w:rPr>
          <w:rFonts w:ascii="宋体" w:hAnsi="宋体" w:eastAsia="宋体"/>
          <w:sz w:val="24"/>
        </w:rPr>
        <w:t>5. [评价] 评价P.R.I.S.M.框架的理论贡献、实践价值和局限性。</w:t>
      </w:r>
    </w:p>
    <w:p w14:paraId="3A5E2206">
      <w:pPr>
        <w:spacing w:line="360" w:lineRule="auto"/>
        <w:ind w:firstLine="425"/>
      </w:pPr>
      <w:r>
        <w:rPr>
          <w:rFonts w:ascii="宋体" w:hAnsi="宋体" w:eastAsia="宋体"/>
          <w:sz w:val="24"/>
        </w:rPr>
        <w:t>6. [创造] 构建一个面向2030年的文旅数字治理创新方案，融入"智慧共治"理念。</w:t>
      </w:r>
    </w:p>
    <w:p w14:paraId="228E9BDD">
      <w:pPr>
        <w:outlineLvl w:val="1"/>
      </w:pPr>
      <w:r>
        <w:rPr>
          <w:rFonts w:ascii="黑体" w:hAnsi="黑体" w:eastAsia="黑体"/>
          <w:b/>
          <w:sz w:val="32"/>
        </w:rPr>
        <w:t>3.17　国际比较与经验借鉴</w:t>
      </w:r>
    </w:p>
    <w:p w14:paraId="114272E4">
      <w:pPr>
        <w:outlineLvl w:val="2"/>
      </w:pPr>
      <w:r>
        <w:rPr>
          <w:rFonts w:ascii="黑体" w:hAnsi="黑体" w:eastAsia="黑体"/>
          <w:b/>
          <w:sz w:val="28"/>
        </w:rPr>
        <w:t>3.17.1　国际经验比较</w:t>
      </w:r>
    </w:p>
    <w:p w14:paraId="6476DE17">
      <w:pPr>
        <w:spacing w:line="360" w:lineRule="auto"/>
        <w:ind w:firstLine="425"/>
      </w:pPr>
      <w:r>
        <w:rPr>
          <w:rFonts w:ascii="宋体" w:hAnsi="宋体" w:eastAsia="宋体"/>
          <w:sz w:val="24"/>
        </w:rPr>
        <w:t>在国际层面，文旅数字治理的未来趋势与P.R.I.S.M.实践的相关实践呈现出不同路径。欧盟以法规为先导，通过严格的法律框架规范数字治理行为；美国以市场为导向，通过行业自律和市场竞争推动创新；东南亚国家以国家战略为引领，通过顶层设计推动数字化转型。这些经验为中国提供了重要参考。</w:t>
      </w:r>
    </w:p>
    <w:p w14:paraId="7DB32106">
      <w:pPr>
        <w:outlineLvl w:val="2"/>
      </w:pPr>
      <w:r>
        <w:rPr>
          <w:rFonts w:ascii="黑体" w:hAnsi="黑体" w:eastAsia="黑体"/>
          <w:b/>
          <w:sz w:val="28"/>
        </w:rPr>
        <w:t>3.17.2　比较启示</w:t>
      </w:r>
    </w:p>
    <w:p w14:paraId="40EDEAF4">
      <w:pPr>
        <w:spacing w:line="360" w:lineRule="auto"/>
        <w:ind w:firstLine="425"/>
      </w:pPr>
      <w:r>
        <w:rPr>
          <w:rFonts w:ascii="宋体" w:hAnsi="宋体" w:eastAsia="宋体"/>
          <w:sz w:val="24"/>
        </w:rPr>
        <w:t>国际比较的核心启示包括：法规先行的重要性——在推进数字治理之前完善法规框架；多元参与的必要性——构建政府、企业、社会组织和公众多方参与的治理机制；因地制宜的灵活性——根据不同发展阶段选择适当的治理模式。</w:t>
      </w:r>
    </w:p>
    <w:p w14:paraId="1D946A7F">
      <w:pPr>
        <w:outlineLvl w:val="1"/>
      </w:pPr>
      <w:r>
        <w:rPr>
          <w:rFonts w:ascii="黑体" w:hAnsi="黑体" w:eastAsia="黑体"/>
          <w:b/>
          <w:sz w:val="32"/>
        </w:rPr>
        <w:t>3.18　实践案例深度分析</w:t>
      </w:r>
    </w:p>
    <w:p w14:paraId="15BCDA53">
      <w:pPr>
        <w:outlineLvl w:val="2"/>
      </w:pPr>
      <w:r>
        <w:rPr>
          <w:rFonts w:ascii="黑体" w:hAnsi="黑体" w:eastAsia="黑体"/>
          <w:b/>
          <w:sz w:val="28"/>
        </w:rPr>
        <w:t>3.18.1　案例一：东部地区实践</w:t>
      </w:r>
    </w:p>
    <w:p w14:paraId="443136BE">
      <w:pPr>
        <w:spacing w:line="360" w:lineRule="auto"/>
        <w:ind w:firstLine="425"/>
      </w:pPr>
      <w:r>
        <w:rPr>
          <w:rFonts w:ascii="宋体" w:hAnsi="宋体" w:eastAsia="宋体"/>
          <w:sz w:val="24"/>
        </w:rPr>
        <w:t>东部地区在文旅数字治理的未来趋势与P.R.I.S.M.实践方面进行了系统性探索。浙江、江苏、广东等省份率先制定了专项规划，建设了综合性数字平台，积累了丰富经验。这些实践体现了P.R.I.S.M.框架五个维度的协同推进。</w:t>
      </w:r>
    </w:p>
    <w:p w14:paraId="3EF74DF8">
      <w:pPr>
        <w:outlineLvl w:val="2"/>
      </w:pPr>
      <w:r>
        <w:rPr>
          <w:rFonts w:ascii="黑体" w:hAnsi="黑体" w:eastAsia="黑体"/>
          <w:b/>
          <w:sz w:val="28"/>
        </w:rPr>
        <w:t>3.18.2　案例二：中西部地区探索</w:t>
      </w:r>
    </w:p>
    <w:p w14:paraId="1C36B38A">
      <w:pPr>
        <w:spacing w:line="360" w:lineRule="auto"/>
        <w:ind w:firstLine="425"/>
      </w:pPr>
      <w:r>
        <w:rPr>
          <w:rFonts w:ascii="宋体" w:hAnsi="宋体" w:eastAsia="宋体"/>
          <w:sz w:val="24"/>
        </w:rPr>
        <w:t>中西部地区在文旅数字治理的未来趋势与P.R.I.S.M.实践方面面临数字基础设施薄弱、政策法规针对性弱、复合型人才匮乏等困境。但通过因地制宜的政策创新和技术应用，部分中西部地区实现了"弯道超车"。俞慧婷等学者以小城镇为例揭示了这些困境和应对策略。</w:t>
      </w:r>
    </w:p>
    <w:p w14:paraId="1E81DC97">
      <w:pPr>
        <w:outlineLvl w:val="2"/>
      </w:pPr>
      <w:r>
        <w:rPr>
          <w:rFonts w:ascii="黑体" w:hAnsi="黑体" w:eastAsia="黑体"/>
          <w:b/>
          <w:sz w:val="28"/>
        </w:rPr>
        <w:t>3.18.3　案例三：国际典型案例</w:t>
      </w:r>
    </w:p>
    <w:p w14:paraId="75A34524">
      <w:pPr>
        <w:spacing w:line="360" w:lineRule="auto"/>
        <w:ind w:firstLine="425"/>
      </w:pPr>
      <w:r>
        <w:rPr>
          <w:rFonts w:ascii="宋体" w:hAnsi="宋体" w:eastAsia="宋体"/>
          <w:sz w:val="24"/>
        </w:rPr>
        <w:t>国际上，韩国济州岛的数字治理实践、新加坡的"智慧国度"战略、欧盟的GDPR合规实践等都为文旅数字治理的未来趋势与P.R.I.S.M.实践提供了有价值的参考。这些案例展示了不同制度环境下的治理路径和效果差异。</w:t>
      </w:r>
    </w:p>
    <w:p w14:paraId="77D16AC4">
      <w:pPr>
        <w:outlineLvl w:val="1"/>
      </w:pPr>
      <w:r>
        <w:rPr>
          <w:rFonts w:ascii="黑体" w:hAnsi="黑体" w:eastAsia="黑体"/>
          <w:b/>
          <w:sz w:val="32"/>
        </w:rPr>
        <w:t>3.19　理论深化与前沿探讨</w:t>
      </w:r>
    </w:p>
    <w:p w14:paraId="2017C0C6">
      <w:pPr>
        <w:outlineLvl w:val="2"/>
      </w:pPr>
      <w:r>
        <w:rPr>
          <w:rFonts w:ascii="黑体" w:hAnsi="黑体" w:eastAsia="黑体"/>
          <w:b/>
          <w:sz w:val="28"/>
        </w:rPr>
        <w:t>3.19.1　理论前沿</w:t>
      </w:r>
    </w:p>
    <w:p w14:paraId="405322E2">
      <w:pPr>
        <w:spacing w:line="360" w:lineRule="auto"/>
        <w:ind w:firstLine="425"/>
      </w:pPr>
      <w:r>
        <w:rPr>
          <w:rFonts w:ascii="宋体" w:hAnsi="宋体" w:eastAsia="宋体"/>
          <w:sz w:val="24"/>
        </w:rPr>
        <w:t>文旅数字治理的未来趋势与P.R.I.S.M.实践的理论前沿包括：数字化成熟度评估模型的构建、治理效果的量化评估方法、跨学科理论融合的创新路径等。这些前沿问题需要学术界和实务界的共同探索。</w:t>
      </w:r>
    </w:p>
    <w:p w14:paraId="26A346B4">
      <w:pPr>
        <w:outlineLvl w:val="2"/>
      </w:pPr>
      <w:r>
        <w:rPr>
          <w:rFonts w:ascii="黑体" w:hAnsi="黑体" w:eastAsia="黑体"/>
          <w:b/>
          <w:sz w:val="28"/>
        </w:rPr>
        <w:t>3.19.2　实践挑战</w:t>
      </w:r>
    </w:p>
    <w:p w14:paraId="14EF33D1">
      <w:pPr>
        <w:spacing w:line="360" w:lineRule="auto"/>
        <w:ind w:firstLine="425"/>
      </w:pPr>
      <w:r>
        <w:rPr>
          <w:rFonts w:ascii="宋体" w:hAnsi="宋体" w:eastAsia="宋体"/>
          <w:sz w:val="24"/>
        </w:rPr>
        <w:t>当前文旅数字治理的未来趋势与P.R.I.S.M.实践面临的核心挑战包括：技术变革速度与法规修订周期的"时滞效应"、数字鸿沟导致的治理不均衡、多元主体协同的制度化不足、数据安全与利用的平衡难题等。</w:t>
      </w:r>
    </w:p>
    <w:p w14:paraId="6DB43C90">
      <w:pPr>
        <w:outlineLvl w:val="2"/>
      </w:pPr>
      <w:r>
        <w:rPr>
          <w:rFonts w:ascii="黑体" w:hAnsi="黑体" w:eastAsia="黑体"/>
          <w:b/>
          <w:sz w:val="28"/>
        </w:rPr>
        <w:t>3.19.3　未来方向</w:t>
      </w:r>
    </w:p>
    <w:p w14:paraId="2C7D8676">
      <w:pPr>
        <w:spacing w:line="360" w:lineRule="auto"/>
        <w:ind w:firstLine="425"/>
      </w:pPr>
      <w:r>
        <w:rPr>
          <w:rFonts w:ascii="宋体" w:hAnsi="宋体" w:eastAsia="宋体"/>
          <w:sz w:val="24"/>
        </w:rPr>
        <w:t>未来文旅数字治理的未来趋势与P.R.I.S.M.实践的发展方向包括：智能化升级——利用AI辅助治理决策；动态化调整——建立实时监测和反馈优化机制；国际化拓展——参与全球治理规则制定；人本化回归——关注游客权益和数字包容。</w:t>
      </w:r>
    </w:p>
    <w:p w14:paraId="7C2E9BDA">
      <w:pPr>
        <w:ind w:left="567"/>
      </w:pPr>
      <w:r>
        <w:rPr>
          <w:rFonts w:ascii="楷体" w:hAnsi="楷体" w:eastAsia="楷体"/>
          <w:i/>
          <w:sz w:val="22"/>
        </w:rPr>
        <w:t>**知识卡片：P.R.I.S.M.框架在文旅数字治理的未来趋势与P.R.I.S.M.实践中的应用**</w:t>
      </w:r>
    </w:p>
    <w:p w14:paraId="52BF22B1">
      <w:pPr>
        <w:ind w:left="567"/>
      </w:pPr>
    </w:p>
    <w:p w14:paraId="22AF4CDD">
      <w:pPr>
        <w:ind w:left="567"/>
      </w:pPr>
      <w:r>
        <w:rPr>
          <w:rFonts w:ascii="楷体" w:hAnsi="楷体" w:eastAsia="楷体"/>
          <w:i/>
          <w:sz w:val="22"/>
        </w:rPr>
        <w:t>P.R.I.S.M.框架的五个维度为文旅数字治理的未来趋势与P.R.I.S.M.实践提供了系统化的分析工具：P（政策框架）提供方向指引，R（法规创新）提供制度保障，I（信息治理）提供技术支撑，S（利益相关者协同）提供社会基础，M（监测评估）提供反馈闭环。五个维度协同推进，构成完整的治理循环。</w:t>
      </w:r>
    </w:p>
    <w:p w14:paraId="4B775746">
      <w:pPr>
        <w:outlineLvl w:val="0"/>
      </w:pPr>
      <w:r>
        <w:rPr>
          <w:rFonts w:ascii="黑体" w:hAnsi="黑体" w:eastAsia="黑体"/>
          <w:b/>
          <w:sz w:val="32"/>
        </w:rPr>
        <w:t>参考文献</w:t>
      </w:r>
    </w:p>
    <w:p w14:paraId="0366A272">
      <w:pPr>
        <w:spacing w:line="360" w:lineRule="auto"/>
        <w:ind w:firstLine="425"/>
      </w:pPr>
      <w:r>
        <w:rPr>
          <w:rFonts w:ascii="宋体" w:hAnsi="宋体" w:eastAsia="宋体"/>
          <w:sz w:val="24"/>
        </w:rPr>
        <w:t>[1] Adel M A. The Role of Metaverse to Create an Interactive Experience for Tourists[J]. 2023. DOI:10.21608/jaauth.2023.216690.1473.</w:t>
      </w:r>
    </w:p>
    <w:p w14:paraId="51482913">
      <w:pPr>
        <w:spacing w:line="360" w:lineRule="auto"/>
        <w:ind w:firstLine="425"/>
      </w:pPr>
      <w:r>
        <w:rPr>
          <w:rFonts w:ascii="宋体" w:hAnsi="宋体" w:eastAsia="宋体"/>
          <w:sz w:val="24"/>
        </w:rPr>
        <w:t>[2] 王金伟, 陆林, 王兆峰, 等. 新质生产力赋能旅游业高质量发展[J]. 2024. DOI:10.31497/zrzyxb.20240709.</w:t>
      </w:r>
    </w:p>
    <w:p w14:paraId="105BF1F7">
      <w:pPr>
        <w:spacing w:line="360" w:lineRule="auto"/>
        <w:ind w:firstLine="425"/>
      </w:pPr>
      <w:r>
        <w:rPr>
          <w:rFonts w:ascii="宋体" w:hAnsi="宋体" w:eastAsia="宋体"/>
          <w:sz w:val="24"/>
        </w:rPr>
        <w:t>[3] 宋瑞. 数字经济下的旅游治理：挑战与重点[J]. 2022. 万方数据.</w:t>
      </w:r>
    </w:p>
    <w:p w14:paraId="4974199F">
      <w:pPr>
        <w:spacing w:line="360" w:lineRule="auto"/>
        <w:ind w:firstLine="425"/>
      </w:pPr>
      <w:r>
        <w:rPr>
          <w:rFonts w:ascii="宋体" w:hAnsi="宋体" w:eastAsia="宋体"/>
          <w:sz w:val="24"/>
        </w:rPr>
        <w:t>[4] Li Z. AI-Enabled Macroeconomic Governance in Tourism[J]. 2026. DOI:10.63808/ftd.v2i1.300.</w:t>
      </w:r>
    </w:p>
    <w:p w14:paraId="7ECCB012">
      <w:pPr>
        <w:spacing w:line="360" w:lineRule="auto"/>
        <w:ind w:firstLine="425"/>
      </w:pPr>
      <w:r>
        <w:rPr>
          <w:rFonts w:ascii="宋体" w:hAnsi="宋体" w:eastAsia="宋体"/>
          <w:sz w:val="24"/>
        </w:rPr>
        <w:t>[5] 伍蕾, 赵漫. 数字沉浸式文旅产业的演进路径、发展动因及作用特征[J]. 2025. 维普网.</w:t>
      </w:r>
    </w:p>
    <w:p w14:paraId="1BEA1922">
      <w:pPr>
        <w:spacing w:line="360" w:lineRule="auto"/>
        <w:ind w:firstLine="425"/>
      </w:pPr>
      <w:r>
        <w:rPr>
          <w:rFonts w:ascii="宋体" w:hAnsi="宋体" w:eastAsia="宋体"/>
          <w:sz w:val="24"/>
        </w:rPr>
        <w:t>[6] [作者不详]. 标准化驱动文旅深度融合高质量发展研究[J]. 2025. 维普网.</w:t>
      </w:r>
    </w:p>
    <w:p w14:paraId="4043BB52">
      <w:pPr>
        <w:spacing w:line="360" w:lineRule="auto"/>
        <w:ind w:firstLine="425"/>
      </w:pPr>
      <w:r>
        <w:rPr>
          <w:rFonts w:ascii="宋体" w:hAnsi="宋体" w:eastAsia="宋体"/>
          <w:sz w:val="24"/>
        </w:rPr>
        <w:t>[7] 胡恒智, 牟琳, 符全胜. 数字文旅体系与标准规范构建[J]. 2025. 万方数据.</w:t>
      </w:r>
    </w:p>
    <w:p w14:paraId="56301C9A">
      <w:pPr>
        <w:spacing w:line="360" w:lineRule="auto"/>
        <w:ind w:firstLine="425"/>
      </w:pPr>
      <w:r>
        <w:rPr>
          <w:rFonts w:ascii="宋体" w:hAnsi="宋体" w:eastAsia="宋体"/>
          <w:sz w:val="24"/>
        </w:rPr>
        <w:t>[8] 石庆功, 郑燃, 唐义. 公共数字文化资源整合的标准体系[J]. 2021. 维普网.</w:t>
      </w:r>
    </w:p>
    <w:p w14:paraId="710F7896">
      <w:pPr>
        <w:spacing w:line="360" w:lineRule="auto"/>
        <w:ind w:firstLine="425"/>
      </w:pPr>
      <w:r>
        <w:rPr>
          <w:rFonts w:ascii="宋体" w:hAnsi="宋体" w:eastAsia="宋体"/>
          <w:sz w:val="24"/>
        </w:rPr>
        <w:t>[9] 解学芳, 雷文宣. "智能+"时代中国式数字文旅产业高质量发展图景与模式研究[J]. 2023. 维普网.</w:t>
      </w:r>
    </w:p>
    <w:p w14:paraId="4E203163">
      <w:pPr>
        <w:spacing w:line="360" w:lineRule="auto"/>
        <w:ind w:firstLine="425"/>
      </w:pPr>
      <w:r>
        <w:rPr>
          <w:rFonts w:ascii="宋体" w:hAnsi="宋体" w:eastAsia="宋体"/>
          <w:sz w:val="24"/>
        </w:rPr>
        <w:t>[10] 黄震方, 张子昂, 李涛, 等. 数字赋能文旅深度融合的理论逻辑与研究框架[J]. 2023. 万方数据.</w:t>
      </w:r>
    </w:p>
    <w:p w14:paraId="1A8925D2">
      <w:pPr>
        <w:spacing w:line="360" w:lineRule="auto"/>
        <w:ind w:firstLine="425"/>
      </w:pPr>
      <w:r>
        <w:rPr>
          <w:rFonts w:ascii="宋体" w:hAnsi="宋体" w:eastAsia="宋体"/>
          <w:sz w:val="24"/>
        </w:rPr>
        <w:t>[11] Sergienko S Y. Digitalization of Tourism as a New Stage in the Evolution of Law[J]. 2025. DOI:10.7256/2454-0706.2025.12.77252.</w:t>
      </w:r>
    </w:p>
    <w:p w14:paraId="30638911">
      <w:pPr>
        <w:spacing w:line="360" w:lineRule="auto"/>
        <w:ind w:firstLine="425"/>
      </w:pPr>
      <w:r>
        <w:rPr>
          <w:rFonts w:ascii="宋体" w:hAnsi="宋体" w:eastAsia="宋体"/>
          <w:sz w:val="24"/>
        </w:rPr>
        <w:t>[12] [作者不详]. 数字技术赋能文旅融合创新[J]. 2025. 维普网.</w:t>
      </w:r>
    </w:p>
    <w:p w14:paraId="6EC7925E">
      <w:pPr>
        <w:spacing w:line="360" w:lineRule="auto"/>
        <w:ind w:firstLine="425"/>
      </w:pPr>
      <w:r>
        <w:rPr>
          <w:rFonts w:ascii="宋体" w:hAnsi="宋体" w:eastAsia="宋体"/>
          <w:sz w:val="24"/>
        </w:rPr>
        <w:t>[20] 王金伟, 陆林, 王兆峰, 等. 新质生产力赋能旅游业高质量发展[J]. 2024. DOI:10.31497/zrzyxb.20240709.</w:t>
      </w:r>
    </w:p>
    <w:p w14:paraId="334BC471">
      <w:pPr>
        <w:spacing w:line="360" w:lineRule="auto"/>
        <w:ind w:firstLine="425"/>
      </w:pPr>
      <w:r>
        <w:rPr>
          <w:rFonts w:ascii="宋体" w:hAnsi="宋体" w:eastAsia="宋体"/>
          <w:sz w:val="24"/>
        </w:rPr>
        <w:t>[21] 宋瑞. 数字经济下的旅游治理：挑战与重点[J]. 2022. 万方数据.</w:t>
      </w:r>
    </w:p>
    <w:p w14:paraId="7C7F7643">
      <w:pPr>
        <w:spacing w:line="360" w:lineRule="auto"/>
        <w:ind w:firstLine="425"/>
      </w:pPr>
      <w:r>
        <w:rPr>
          <w:rFonts w:ascii="宋体" w:hAnsi="宋体" w:eastAsia="宋体"/>
          <w:sz w:val="24"/>
        </w:rPr>
        <w:t>[22] 黄震方, 张子昂, 李涛, 等. 数字赋能文旅深度融合的理论逻辑与研究框架[J]. 2023. 万方数据.</w:t>
      </w:r>
    </w:p>
    <w:p w14:paraId="79BC0A04">
      <w:pPr>
        <w:spacing w:line="360" w:lineRule="auto"/>
        <w:ind w:firstLine="425"/>
      </w:pPr>
      <w:r>
        <w:rPr>
          <w:rFonts w:ascii="宋体" w:hAnsi="宋体" w:eastAsia="宋体"/>
          <w:sz w:val="24"/>
        </w:rPr>
        <w:t>[23] 解学芳, 雷文宣. 智能+时代中国式数字文旅产业高质量发展图景[J]. 2023. 维普网.</w:t>
      </w:r>
    </w:p>
    <w:p w14:paraId="3DF6132A">
      <w:pPr>
        <w:spacing w:line="360" w:lineRule="auto"/>
        <w:ind w:firstLine="425"/>
      </w:pPr>
      <w:r>
        <w:rPr>
          <w:rFonts w:ascii="宋体" w:hAnsi="宋体" w:eastAsia="宋体"/>
          <w:sz w:val="24"/>
        </w:rPr>
        <w:t>[24] 伍蕾, 赵漫. 数字沉浸式文旅产业的演进路径[J]. 2025. 维普网.</w:t>
      </w:r>
    </w:p>
    <w:p w14:paraId="19DA5D72">
      <w:pPr>
        <w:spacing w:line="360" w:lineRule="auto"/>
        <w:ind w:firstLine="425"/>
      </w:pPr>
      <w:r>
        <w:rPr>
          <w:rFonts w:ascii="宋体" w:hAnsi="宋体" w:eastAsia="宋体"/>
          <w:sz w:val="24"/>
        </w:rPr>
        <w:t>[25] Sergienko S Y. Digitalization of Tourism as a New Stage in the Evolution of Law[J]. 2025. DOI:10.7256/2454-0706.2025.12.77252.</w:t>
      </w:r>
    </w:p>
    <w:p w14:paraId="15C85317">
      <w:pPr>
        <w:spacing w:line="360" w:lineRule="auto"/>
        <w:ind w:firstLine="425"/>
      </w:pPr>
      <w:r>
        <w:rPr>
          <w:rFonts w:ascii="宋体" w:hAnsi="宋体" w:eastAsia="宋体"/>
          <w:sz w:val="24"/>
        </w:rPr>
        <w:t>[26] [作者不详]. 数字技术赋能文旅融合创新[J]. 2025. 维普网.</w:t>
      </w:r>
    </w:p>
    <w:p w14:paraId="388A78B5">
      <w:pPr>
        <w:jc w:val="center"/>
      </w:pPr>
      <w:r>
        <w:drawing>
          <wp:inline distT="0" distB="0" distL="114300" distR="114300">
            <wp:extent cx="5029200" cy="3505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3"/>
                    <a:stretch>
                      <a:fillRect/>
                    </a:stretch>
                  </pic:blipFill>
                  <pic:spPr>
                    <a:xfrm>
                      <a:off x="0" y="0"/>
                      <a:ext cx="5029200" cy="3505200"/>
                    </a:xfrm>
                    <a:prstGeom prst="rect">
                      <a:avLst/>
                    </a:prstGeom>
                  </pic:spPr>
                </pic:pic>
              </a:graphicData>
            </a:graphic>
          </wp:inline>
        </w:drawing>
      </w:r>
    </w:p>
    <w:p w14:paraId="5CDB9E80">
      <w:r>
        <w:br w:type="page"/>
      </w:r>
    </w:p>
    <w:p w14:paraId="6EEE701B">
      <w:pPr>
        <w:jc w:val="center"/>
        <w:outlineLvl w:val="0"/>
      </w:pPr>
      <w:r>
        <w:rPr>
          <w:rFonts w:ascii="黑体" w:hAnsi="黑体" w:eastAsia="黑体"/>
          <w:b/>
          <w:sz w:val="36"/>
        </w:rPr>
        <w:t>附录A　术语表</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6"/>
        <w:gridCol w:w="2126"/>
        <w:gridCol w:w="2126"/>
        <w:gridCol w:w="2126"/>
      </w:tblGrid>
      <w:tr w14:paraId="11740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7D39F1A5">
            <w:pPr>
              <w:spacing w:after="0" w:line="240" w:lineRule="auto"/>
            </w:pPr>
            <w:r>
              <w:rPr>
                <w:b/>
              </w:rPr>
              <w:t>序号</w:t>
            </w:r>
          </w:p>
        </w:tc>
        <w:tc>
          <w:tcPr>
            <w:tcW w:w="2126" w:type="dxa"/>
          </w:tcPr>
          <w:p w14:paraId="6C375F78">
            <w:pPr>
              <w:spacing w:after="0" w:line="240" w:lineRule="auto"/>
            </w:pPr>
            <w:r>
              <w:rPr>
                <w:b/>
              </w:rPr>
              <w:t>英文术语</w:t>
            </w:r>
          </w:p>
        </w:tc>
        <w:tc>
          <w:tcPr>
            <w:tcW w:w="2126" w:type="dxa"/>
          </w:tcPr>
          <w:p w14:paraId="267B7E7A">
            <w:pPr>
              <w:spacing w:after="0" w:line="240" w:lineRule="auto"/>
            </w:pPr>
            <w:r>
              <w:rPr>
                <w:b/>
              </w:rPr>
              <w:t>中文术语</w:t>
            </w:r>
          </w:p>
        </w:tc>
        <w:tc>
          <w:tcPr>
            <w:tcW w:w="2126" w:type="dxa"/>
          </w:tcPr>
          <w:p w14:paraId="7777CFE9">
            <w:pPr>
              <w:spacing w:after="0" w:line="240" w:lineRule="auto"/>
            </w:pPr>
            <w:r>
              <w:rPr>
                <w:b/>
              </w:rPr>
              <w:t>释义</w:t>
            </w:r>
          </w:p>
        </w:tc>
      </w:tr>
      <w:tr w14:paraId="1C97B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6F43A663">
            <w:pPr>
              <w:spacing w:after="0" w:line="240" w:lineRule="auto"/>
            </w:pPr>
            <w:r>
              <w:t>1</w:t>
            </w:r>
          </w:p>
        </w:tc>
        <w:tc>
          <w:tcPr>
            <w:tcW w:w="2126" w:type="dxa"/>
          </w:tcPr>
          <w:p w14:paraId="61487F18">
            <w:pPr>
              <w:spacing w:after="0" w:line="240" w:lineRule="auto"/>
            </w:pPr>
            <w:r>
              <w:t>Digital Governance</w:t>
            </w:r>
          </w:p>
        </w:tc>
        <w:tc>
          <w:tcPr>
            <w:tcW w:w="2126" w:type="dxa"/>
          </w:tcPr>
          <w:p w14:paraId="095B801E">
            <w:pPr>
              <w:spacing w:after="0" w:line="240" w:lineRule="auto"/>
            </w:pPr>
            <w:r>
              <w:t>数字治理</w:t>
            </w:r>
          </w:p>
        </w:tc>
        <w:tc>
          <w:tcPr>
            <w:tcW w:w="2126" w:type="dxa"/>
          </w:tcPr>
          <w:p w14:paraId="5A3FBFF8">
            <w:pPr>
              <w:spacing w:after="0" w:line="240" w:lineRule="auto"/>
            </w:pPr>
            <w:r>
              <w:t>利用数字技术提升治理效能，涵盖技术治理、数据治理、算法治理和平台治理等多维度</w:t>
            </w:r>
          </w:p>
        </w:tc>
      </w:tr>
      <w:tr w14:paraId="21CE3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04BBD860">
            <w:pPr>
              <w:spacing w:after="0" w:line="240" w:lineRule="auto"/>
            </w:pPr>
            <w:r>
              <w:t>2</w:t>
            </w:r>
          </w:p>
        </w:tc>
        <w:tc>
          <w:tcPr>
            <w:tcW w:w="2126" w:type="dxa"/>
          </w:tcPr>
          <w:p w14:paraId="1D473411">
            <w:pPr>
              <w:spacing w:after="0" w:line="240" w:lineRule="auto"/>
            </w:pPr>
            <w:r>
              <w:t>Smart Tourism</w:t>
            </w:r>
          </w:p>
        </w:tc>
        <w:tc>
          <w:tcPr>
            <w:tcW w:w="2126" w:type="dxa"/>
          </w:tcPr>
          <w:p w14:paraId="3D41B2C2">
            <w:pPr>
              <w:spacing w:after="0" w:line="240" w:lineRule="auto"/>
            </w:pPr>
            <w:r>
              <w:t>智慧旅游</w:t>
            </w:r>
          </w:p>
        </w:tc>
        <w:tc>
          <w:tcPr>
            <w:tcW w:w="2126" w:type="dxa"/>
          </w:tcPr>
          <w:p w14:paraId="287077FE">
            <w:pPr>
              <w:spacing w:after="0" w:line="240" w:lineRule="auto"/>
            </w:pPr>
            <w:r>
              <w:t>以ICT技术为基础，通过数据采集和分析实现旅游服务、管理和营销智能化的新型旅游形态</w:t>
            </w:r>
          </w:p>
        </w:tc>
      </w:tr>
      <w:tr w14:paraId="165A9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31B70CC8">
            <w:pPr>
              <w:spacing w:after="0" w:line="240" w:lineRule="auto"/>
            </w:pPr>
            <w:r>
              <w:t>3</w:t>
            </w:r>
          </w:p>
        </w:tc>
        <w:tc>
          <w:tcPr>
            <w:tcW w:w="2126" w:type="dxa"/>
          </w:tcPr>
          <w:p w14:paraId="06C01A75">
            <w:pPr>
              <w:spacing w:after="0" w:line="240" w:lineRule="auto"/>
            </w:pPr>
            <w:r>
              <w:t>P.R.I.S.M. Framework</w:t>
            </w:r>
          </w:p>
        </w:tc>
        <w:tc>
          <w:tcPr>
            <w:tcW w:w="2126" w:type="dxa"/>
          </w:tcPr>
          <w:p w14:paraId="6BFD1DB2">
            <w:pPr>
              <w:spacing w:after="0" w:line="240" w:lineRule="auto"/>
            </w:pPr>
            <w:r>
              <w:t>P.R.I.S.M.框架</w:t>
            </w:r>
          </w:p>
        </w:tc>
        <w:tc>
          <w:tcPr>
            <w:tcW w:w="2126" w:type="dxa"/>
          </w:tcPr>
          <w:p w14:paraId="020CA3BB">
            <w:pPr>
              <w:spacing w:after="0" w:line="240" w:lineRule="auto"/>
            </w:pPr>
            <w:r>
              <w:t>本书提出的文旅数字治理五维框架，包含Policy、Regulatory、Information、Stakeholder、Monitoring五个维度</w:t>
            </w:r>
          </w:p>
        </w:tc>
      </w:tr>
      <w:tr w14:paraId="7C830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70E3F7AF">
            <w:pPr>
              <w:spacing w:after="0" w:line="240" w:lineRule="auto"/>
            </w:pPr>
            <w:r>
              <w:t>4</w:t>
            </w:r>
          </w:p>
        </w:tc>
        <w:tc>
          <w:tcPr>
            <w:tcW w:w="2126" w:type="dxa"/>
          </w:tcPr>
          <w:p w14:paraId="326B9AB0">
            <w:pPr>
              <w:spacing w:after="0" w:line="240" w:lineRule="auto"/>
            </w:pPr>
            <w:r>
              <w:t>TOE Framework</w:t>
            </w:r>
          </w:p>
        </w:tc>
        <w:tc>
          <w:tcPr>
            <w:tcW w:w="2126" w:type="dxa"/>
          </w:tcPr>
          <w:p w14:paraId="0D70C8B5">
            <w:pPr>
              <w:spacing w:after="0" w:line="240" w:lineRule="auto"/>
            </w:pPr>
            <w:r>
              <w:t>TOE框架</w:t>
            </w:r>
          </w:p>
        </w:tc>
        <w:tc>
          <w:tcPr>
            <w:tcW w:w="2126" w:type="dxa"/>
          </w:tcPr>
          <w:p w14:paraId="4E6BFF11">
            <w:pPr>
              <w:spacing w:after="0" w:line="240" w:lineRule="auto"/>
            </w:pPr>
            <w:r>
              <w:t>技术-组织-环境框架，分析组织技术创新采纳的三维分析工具</w:t>
            </w:r>
          </w:p>
        </w:tc>
      </w:tr>
      <w:tr w14:paraId="39E27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35761882">
            <w:pPr>
              <w:spacing w:after="0" w:line="240" w:lineRule="auto"/>
            </w:pPr>
            <w:r>
              <w:t>5</w:t>
            </w:r>
          </w:p>
        </w:tc>
        <w:tc>
          <w:tcPr>
            <w:tcW w:w="2126" w:type="dxa"/>
          </w:tcPr>
          <w:p w14:paraId="3C88374A">
            <w:pPr>
              <w:spacing w:after="0" w:line="240" w:lineRule="auto"/>
            </w:pPr>
            <w:r>
              <w:t>Holistic Governance</w:t>
            </w:r>
          </w:p>
        </w:tc>
        <w:tc>
          <w:tcPr>
            <w:tcW w:w="2126" w:type="dxa"/>
          </w:tcPr>
          <w:p w14:paraId="01C33A5B">
            <w:pPr>
              <w:spacing w:after="0" w:line="240" w:lineRule="auto"/>
            </w:pPr>
            <w:r>
              <w:t>整体性治理</w:t>
            </w:r>
          </w:p>
        </w:tc>
        <w:tc>
          <w:tcPr>
            <w:tcW w:w="2126" w:type="dxa"/>
          </w:tcPr>
          <w:p w14:paraId="4BFA6C33">
            <w:pPr>
              <w:spacing w:after="0" w:line="240" w:lineRule="auto"/>
            </w:pPr>
            <w:r>
              <w:t>通过跨部门协作和组织整合克服治理碎片化的治理理论</w:t>
            </w:r>
          </w:p>
        </w:tc>
      </w:tr>
      <w:tr w14:paraId="37AA7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0E2AF643">
            <w:pPr>
              <w:spacing w:after="0" w:line="240" w:lineRule="auto"/>
            </w:pPr>
            <w:r>
              <w:t>6</w:t>
            </w:r>
          </w:p>
        </w:tc>
        <w:tc>
          <w:tcPr>
            <w:tcW w:w="2126" w:type="dxa"/>
          </w:tcPr>
          <w:p w14:paraId="01C28131">
            <w:pPr>
              <w:spacing w:after="0" w:line="240" w:lineRule="auto"/>
            </w:pPr>
            <w:r>
              <w:t>Collaborative Governance</w:t>
            </w:r>
          </w:p>
        </w:tc>
        <w:tc>
          <w:tcPr>
            <w:tcW w:w="2126" w:type="dxa"/>
          </w:tcPr>
          <w:p w14:paraId="672FBFEF">
            <w:pPr>
              <w:spacing w:after="0" w:line="240" w:lineRule="auto"/>
            </w:pPr>
            <w:r>
              <w:t>协同治理</w:t>
            </w:r>
          </w:p>
        </w:tc>
        <w:tc>
          <w:tcPr>
            <w:tcW w:w="2126" w:type="dxa"/>
          </w:tcPr>
          <w:p w14:paraId="3BA04717">
            <w:pPr>
              <w:spacing w:after="0" w:line="240" w:lineRule="auto"/>
            </w:pPr>
            <w:r>
              <w:t>多元主体通过正式协商过程共同制定和执行公共政策的治理模式</w:t>
            </w:r>
          </w:p>
        </w:tc>
      </w:tr>
      <w:tr w14:paraId="3AAA0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57C637CF">
            <w:pPr>
              <w:spacing w:after="0" w:line="240" w:lineRule="auto"/>
            </w:pPr>
            <w:r>
              <w:t>7</w:t>
            </w:r>
          </w:p>
        </w:tc>
        <w:tc>
          <w:tcPr>
            <w:tcW w:w="2126" w:type="dxa"/>
          </w:tcPr>
          <w:p w14:paraId="1BAE1411">
            <w:pPr>
              <w:spacing w:after="0" w:line="240" w:lineRule="auto"/>
            </w:pPr>
            <w:r>
              <w:t>Regulatory Sandbox</w:t>
            </w:r>
          </w:p>
        </w:tc>
        <w:tc>
          <w:tcPr>
            <w:tcW w:w="2126" w:type="dxa"/>
          </w:tcPr>
          <w:p w14:paraId="121A94D7">
            <w:pPr>
              <w:spacing w:after="0" w:line="240" w:lineRule="auto"/>
            </w:pPr>
            <w:r>
              <w:t>沙盒监管</w:t>
            </w:r>
          </w:p>
        </w:tc>
        <w:tc>
          <w:tcPr>
            <w:tcW w:w="2126" w:type="dxa"/>
          </w:tcPr>
          <w:p w14:paraId="6770F895">
            <w:pPr>
              <w:spacing w:after="0" w:line="240" w:lineRule="auto"/>
            </w:pPr>
            <w:r>
              <w:t>在可控环境下测试创新产品和服务的监管规则的机制</w:t>
            </w:r>
          </w:p>
        </w:tc>
      </w:tr>
      <w:tr w14:paraId="7CF42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14C17BE8">
            <w:pPr>
              <w:spacing w:after="0" w:line="240" w:lineRule="auto"/>
            </w:pPr>
            <w:r>
              <w:t>8</w:t>
            </w:r>
          </w:p>
        </w:tc>
        <w:tc>
          <w:tcPr>
            <w:tcW w:w="2126" w:type="dxa"/>
          </w:tcPr>
          <w:p w14:paraId="58145AF0">
            <w:pPr>
              <w:spacing w:after="0" w:line="240" w:lineRule="auto"/>
            </w:pPr>
            <w:r>
              <w:t>Algorithmic Accountability</w:t>
            </w:r>
          </w:p>
        </w:tc>
        <w:tc>
          <w:tcPr>
            <w:tcW w:w="2126" w:type="dxa"/>
          </w:tcPr>
          <w:p w14:paraId="563881AF">
            <w:pPr>
              <w:spacing w:after="0" w:line="240" w:lineRule="auto"/>
            </w:pPr>
            <w:r>
              <w:t>算法问责制</w:t>
            </w:r>
          </w:p>
        </w:tc>
        <w:tc>
          <w:tcPr>
            <w:tcW w:w="2126" w:type="dxa"/>
          </w:tcPr>
          <w:p w14:paraId="004FDC95">
            <w:pPr>
              <w:spacing w:after="0" w:line="240" w:lineRule="auto"/>
            </w:pPr>
            <w:r>
              <w:t>当算法决策造成损害时，有明确责任主体和救济途径的制度安排</w:t>
            </w:r>
          </w:p>
        </w:tc>
      </w:tr>
      <w:tr w14:paraId="79B68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2BCF56F9">
            <w:pPr>
              <w:spacing w:after="0" w:line="240" w:lineRule="auto"/>
            </w:pPr>
            <w:r>
              <w:t>9</w:t>
            </w:r>
          </w:p>
        </w:tc>
        <w:tc>
          <w:tcPr>
            <w:tcW w:w="2126" w:type="dxa"/>
          </w:tcPr>
          <w:p w14:paraId="75014B54">
            <w:pPr>
              <w:spacing w:after="0" w:line="240" w:lineRule="auto"/>
            </w:pPr>
            <w:r>
              <w:t>Data Sovereignty</w:t>
            </w:r>
          </w:p>
        </w:tc>
        <w:tc>
          <w:tcPr>
            <w:tcW w:w="2126" w:type="dxa"/>
          </w:tcPr>
          <w:p w14:paraId="7E4CFF09">
            <w:pPr>
              <w:spacing w:after="0" w:line="240" w:lineRule="auto"/>
            </w:pPr>
            <w:r>
              <w:t>数据主权</w:t>
            </w:r>
          </w:p>
        </w:tc>
        <w:tc>
          <w:tcPr>
            <w:tcW w:w="2126" w:type="dxa"/>
          </w:tcPr>
          <w:p w14:paraId="335699FE">
            <w:pPr>
              <w:spacing w:after="0" w:line="240" w:lineRule="auto"/>
            </w:pPr>
            <w:r>
              <w:t>国家对本国数据资源的管辖权和控制权</w:t>
            </w:r>
          </w:p>
        </w:tc>
      </w:tr>
      <w:tr w14:paraId="534F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67167DF4">
            <w:pPr>
              <w:spacing w:after="0" w:line="240" w:lineRule="auto"/>
            </w:pPr>
            <w:r>
              <w:t>10</w:t>
            </w:r>
          </w:p>
        </w:tc>
        <w:tc>
          <w:tcPr>
            <w:tcW w:w="2126" w:type="dxa"/>
          </w:tcPr>
          <w:p w14:paraId="1CDF81DD">
            <w:pPr>
              <w:spacing w:after="0" w:line="240" w:lineRule="auto"/>
            </w:pPr>
            <w:r>
              <w:t>GDPR</w:t>
            </w:r>
          </w:p>
        </w:tc>
        <w:tc>
          <w:tcPr>
            <w:tcW w:w="2126" w:type="dxa"/>
          </w:tcPr>
          <w:p w14:paraId="6DF506EB">
            <w:pPr>
              <w:spacing w:after="0" w:line="240" w:lineRule="auto"/>
            </w:pPr>
            <w:r>
              <w:t>通用数据保护条例</w:t>
            </w:r>
          </w:p>
        </w:tc>
        <w:tc>
          <w:tcPr>
            <w:tcW w:w="2126" w:type="dxa"/>
          </w:tcPr>
          <w:p w14:paraId="6706A2B5">
            <w:pPr>
              <w:spacing w:after="0" w:line="240" w:lineRule="auto"/>
            </w:pPr>
            <w:r>
              <w:t>欧盟2018年实施的个人数据保护法规，具有"长臂管辖"效应</w:t>
            </w:r>
          </w:p>
        </w:tc>
      </w:tr>
      <w:tr w14:paraId="376C8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7DFFAD84">
            <w:pPr>
              <w:spacing w:after="0" w:line="240" w:lineRule="auto"/>
            </w:pPr>
            <w:r>
              <w:t>11</w:t>
            </w:r>
          </w:p>
        </w:tc>
        <w:tc>
          <w:tcPr>
            <w:tcW w:w="2126" w:type="dxa"/>
          </w:tcPr>
          <w:p w14:paraId="0D8AB307">
            <w:pPr>
              <w:spacing w:after="0" w:line="240" w:lineRule="auto"/>
            </w:pPr>
            <w:r>
              <w:t>Digital Twin</w:t>
            </w:r>
          </w:p>
        </w:tc>
        <w:tc>
          <w:tcPr>
            <w:tcW w:w="2126" w:type="dxa"/>
          </w:tcPr>
          <w:p w14:paraId="3F6A4514">
            <w:pPr>
              <w:spacing w:after="0" w:line="240" w:lineRule="auto"/>
            </w:pPr>
            <w:r>
              <w:t>数字孪生</w:t>
            </w:r>
          </w:p>
        </w:tc>
        <w:tc>
          <w:tcPr>
            <w:tcW w:w="2126" w:type="dxa"/>
          </w:tcPr>
          <w:p w14:paraId="6BD4EEA7">
            <w:pPr>
              <w:spacing w:after="0" w:line="240" w:lineRule="auto"/>
            </w:pPr>
            <w:r>
              <w:t>物理实体在数字空间的虚拟映射，可实时同步物理实体的状态</w:t>
            </w:r>
          </w:p>
        </w:tc>
      </w:tr>
      <w:tr w14:paraId="0EB1F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097E127F">
            <w:pPr>
              <w:spacing w:after="0" w:line="240" w:lineRule="auto"/>
            </w:pPr>
            <w:r>
              <w:t>12</w:t>
            </w:r>
          </w:p>
        </w:tc>
        <w:tc>
          <w:tcPr>
            <w:tcW w:w="2126" w:type="dxa"/>
          </w:tcPr>
          <w:p w14:paraId="7981AE93">
            <w:pPr>
              <w:spacing w:after="0" w:line="240" w:lineRule="auto"/>
            </w:pPr>
            <w:r>
              <w:t>Platform Economy</w:t>
            </w:r>
          </w:p>
        </w:tc>
        <w:tc>
          <w:tcPr>
            <w:tcW w:w="2126" w:type="dxa"/>
          </w:tcPr>
          <w:p w14:paraId="6BEF9FA1">
            <w:pPr>
              <w:spacing w:after="0" w:line="240" w:lineRule="auto"/>
            </w:pPr>
            <w:r>
              <w:t>平台经济</w:t>
            </w:r>
          </w:p>
        </w:tc>
        <w:tc>
          <w:tcPr>
            <w:tcW w:w="2126" w:type="dxa"/>
          </w:tcPr>
          <w:p w14:paraId="031124A6">
            <w:pPr>
              <w:spacing w:after="0" w:line="240" w:lineRule="auto"/>
            </w:pPr>
            <w:r>
              <w:t>以数字平台为中介连接多方用户群体的经济形态</w:t>
            </w:r>
          </w:p>
        </w:tc>
      </w:tr>
      <w:tr w14:paraId="03957B22">
        <w:tblPrEx>
          <w:tblCellMar>
            <w:top w:w="0" w:type="dxa"/>
            <w:left w:w="108" w:type="dxa"/>
            <w:bottom w:w="0" w:type="dxa"/>
            <w:right w:w="108" w:type="dxa"/>
          </w:tblCellMar>
        </w:tblPrEx>
        <w:trPr>
          <w:jc w:val="center"/>
        </w:trPr>
        <w:tc>
          <w:tcPr>
            <w:tcW w:w="2126" w:type="dxa"/>
          </w:tcPr>
          <w:p w14:paraId="5588CB4A">
            <w:pPr>
              <w:spacing w:after="0" w:line="240" w:lineRule="auto"/>
            </w:pPr>
            <w:r>
              <w:t>13</w:t>
            </w:r>
          </w:p>
        </w:tc>
        <w:tc>
          <w:tcPr>
            <w:tcW w:w="2126" w:type="dxa"/>
          </w:tcPr>
          <w:p w14:paraId="220DC38B">
            <w:pPr>
              <w:spacing w:after="0" w:line="240" w:lineRule="auto"/>
            </w:pPr>
            <w:r>
              <w:t>Two-sided Market</w:t>
            </w:r>
          </w:p>
        </w:tc>
        <w:tc>
          <w:tcPr>
            <w:tcW w:w="2126" w:type="dxa"/>
          </w:tcPr>
          <w:p w14:paraId="07840991">
            <w:pPr>
              <w:spacing w:after="0" w:line="240" w:lineRule="auto"/>
            </w:pPr>
            <w:r>
              <w:t>双边市场</w:t>
            </w:r>
          </w:p>
        </w:tc>
        <w:tc>
          <w:tcPr>
            <w:tcW w:w="2126" w:type="dxa"/>
          </w:tcPr>
          <w:p w14:paraId="3D8CDB89">
            <w:pPr>
              <w:spacing w:after="0" w:line="240" w:lineRule="auto"/>
            </w:pPr>
            <w:r>
              <w:t>平台需要同时吸引两类用户群体的市场结构</w:t>
            </w:r>
          </w:p>
        </w:tc>
      </w:tr>
      <w:tr w14:paraId="3323A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2CC46A74">
            <w:pPr>
              <w:spacing w:after="0" w:line="240" w:lineRule="auto"/>
            </w:pPr>
            <w:r>
              <w:t>14</w:t>
            </w:r>
          </w:p>
        </w:tc>
        <w:tc>
          <w:tcPr>
            <w:tcW w:w="2126" w:type="dxa"/>
          </w:tcPr>
          <w:p w14:paraId="4D21C3F7">
            <w:pPr>
              <w:spacing w:after="0" w:line="240" w:lineRule="auto"/>
            </w:pPr>
            <w:r>
              <w:t>Data Holder Right</w:t>
            </w:r>
          </w:p>
        </w:tc>
        <w:tc>
          <w:tcPr>
            <w:tcW w:w="2126" w:type="dxa"/>
          </w:tcPr>
          <w:p w14:paraId="211339F0">
            <w:pPr>
              <w:spacing w:after="0" w:line="240" w:lineRule="auto"/>
            </w:pPr>
            <w:r>
              <w:t>数据持有者权</w:t>
            </w:r>
          </w:p>
        </w:tc>
        <w:tc>
          <w:tcPr>
            <w:tcW w:w="2126" w:type="dxa"/>
          </w:tcPr>
          <w:p w14:paraId="5C25013F">
            <w:pPr>
              <w:spacing w:after="0" w:line="240" w:lineRule="auto"/>
            </w:pPr>
            <w:r>
              <w:t>数据确权的双阶构造理论中的核心概念，解决"谁可以控制数据"的问题</w:t>
            </w:r>
          </w:p>
        </w:tc>
      </w:tr>
      <w:tr w14:paraId="2AC1C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7A93BA31">
            <w:pPr>
              <w:spacing w:after="0" w:line="240" w:lineRule="auto"/>
            </w:pPr>
            <w:r>
              <w:t>15</w:t>
            </w:r>
          </w:p>
        </w:tc>
        <w:tc>
          <w:tcPr>
            <w:tcW w:w="2126" w:type="dxa"/>
          </w:tcPr>
          <w:p w14:paraId="5713FA53">
            <w:pPr>
              <w:spacing w:after="0" w:line="240" w:lineRule="auto"/>
            </w:pPr>
            <w:r>
              <w:t>Cultural Heritage Digitization</w:t>
            </w:r>
          </w:p>
        </w:tc>
        <w:tc>
          <w:tcPr>
            <w:tcW w:w="2126" w:type="dxa"/>
          </w:tcPr>
          <w:p w14:paraId="13E2EF0D">
            <w:pPr>
              <w:spacing w:after="0" w:line="240" w:lineRule="auto"/>
            </w:pPr>
            <w:r>
              <w:t>文化遗产数字化</w:t>
            </w:r>
          </w:p>
        </w:tc>
        <w:tc>
          <w:tcPr>
            <w:tcW w:w="2126" w:type="dxa"/>
          </w:tcPr>
          <w:p w14:paraId="7E586D58">
            <w:pPr>
              <w:spacing w:after="0" w:line="240" w:lineRule="auto"/>
            </w:pPr>
            <w:r>
              <w:t>利用数字技术对文化遗产进行采集、存储、展示和利用的过程</w:t>
            </w:r>
          </w:p>
        </w:tc>
      </w:tr>
      <w:tr w14:paraId="177DE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5EBBB9E4">
            <w:pPr>
              <w:spacing w:after="0" w:line="240" w:lineRule="auto"/>
            </w:pPr>
            <w:r>
              <w:t>16</w:t>
            </w:r>
          </w:p>
        </w:tc>
        <w:tc>
          <w:tcPr>
            <w:tcW w:w="2126" w:type="dxa"/>
          </w:tcPr>
          <w:p w14:paraId="2EDFBB87">
            <w:pPr>
              <w:spacing w:after="0" w:line="240" w:lineRule="auto"/>
            </w:pPr>
            <w:r>
              <w:t>New Quality Productive Forces</w:t>
            </w:r>
          </w:p>
        </w:tc>
        <w:tc>
          <w:tcPr>
            <w:tcW w:w="2126" w:type="dxa"/>
          </w:tcPr>
          <w:p w14:paraId="033AFD93">
            <w:pPr>
              <w:spacing w:after="0" w:line="240" w:lineRule="auto"/>
            </w:pPr>
            <w:r>
              <w:t>新质生产力</w:t>
            </w:r>
          </w:p>
        </w:tc>
        <w:tc>
          <w:tcPr>
            <w:tcW w:w="2126" w:type="dxa"/>
          </w:tcPr>
          <w:p w14:paraId="7D043081">
            <w:pPr>
              <w:spacing w:after="0" w:line="240" w:lineRule="auto"/>
            </w:pPr>
            <w:r>
              <w:t>以技术创新为核心驱动力的新型生产力形态</w:t>
            </w:r>
          </w:p>
        </w:tc>
      </w:tr>
      <w:tr w14:paraId="63A1F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06162F71">
            <w:pPr>
              <w:spacing w:after="0" w:line="240" w:lineRule="auto"/>
            </w:pPr>
            <w:r>
              <w:t>17</w:t>
            </w:r>
          </w:p>
        </w:tc>
        <w:tc>
          <w:tcPr>
            <w:tcW w:w="2126" w:type="dxa"/>
          </w:tcPr>
          <w:p w14:paraId="6F78B482">
            <w:pPr>
              <w:spacing w:after="0" w:line="240" w:lineRule="auto"/>
            </w:pPr>
            <w:r>
              <w:t>Digital Divide</w:t>
            </w:r>
          </w:p>
        </w:tc>
        <w:tc>
          <w:tcPr>
            <w:tcW w:w="2126" w:type="dxa"/>
          </w:tcPr>
          <w:p w14:paraId="7AC11083">
            <w:pPr>
              <w:spacing w:after="0" w:line="240" w:lineRule="auto"/>
            </w:pPr>
            <w:r>
              <w:t>数字鸿沟</w:t>
            </w:r>
          </w:p>
        </w:tc>
        <w:tc>
          <w:tcPr>
            <w:tcW w:w="2126" w:type="dxa"/>
          </w:tcPr>
          <w:p w14:paraId="542A75FC">
            <w:pPr>
              <w:spacing w:after="0" w:line="240" w:lineRule="auto"/>
            </w:pPr>
            <w:r>
              <w:t>不同群体或地区在数字技术获取和使用能力上的差距</w:t>
            </w:r>
          </w:p>
        </w:tc>
      </w:tr>
      <w:tr w14:paraId="69D1E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6FFBAD4C">
            <w:pPr>
              <w:spacing w:after="0" w:line="240" w:lineRule="auto"/>
            </w:pPr>
            <w:r>
              <w:t>18</w:t>
            </w:r>
          </w:p>
        </w:tc>
        <w:tc>
          <w:tcPr>
            <w:tcW w:w="2126" w:type="dxa"/>
          </w:tcPr>
          <w:p w14:paraId="063D13E3">
            <w:pPr>
              <w:spacing w:after="0" w:line="240" w:lineRule="auto"/>
            </w:pPr>
            <w:r>
              <w:t>Intangible Cultural Heritage</w:t>
            </w:r>
          </w:p>
        </w:tc>
        <w:tc>
          <w:tcPr>
            <w:tcW w:w="2126" w:type="dxa"/>
          </w:tcPr>
          <w:p w14:paraId="258602CF">
            <w:pPr>
              <w:spacing w:after="0" w:line="240" w:lineRule="auto"/>
            </w:pPr>
            <w:r>
              <w:t>非物质文化遗产</w:t>
            </w:r>
          </w:p>
        </w:tc>
        <w:tc>
          <w:tcPr>
            <w:tcW w:w="2126" w:type="dxa"/>
          </w:tcPr>
          <w:p w14:paraId="63F0D7B3">
            <w:pPr>
              <w:spacing w:after="0" w:line="240" w:lineRule="auto"/>
            </w:pPr>
            <w:r>
              <w:t>各社区群体视为其文化遗产组成部分的各种实践、表演、表现形式等</w:t>
            </w:r>
          </w:p>
        </w:tc>
      </w:tr>
      <w:tr w14:paraId="3B26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3D3444C2">
            <w:pPr>
              <w:spacing w:after="0" w:line="240" w:lineRule="auto"/>
            </w:pPr>
            <w:r>
              <w:t>19</w:t>
            </w:r>
          </w:p>
        </w:tc>
        <w:tc>
          <w:tcPr>
            <w:tcW w:w="2126" w:type="dxa"/>
          </w:tcPr>
          <w:p w14:paraId="1F18F5FF">
            <w:pPr>
              <w:spacing w:after="0" w:line="240" w:lineRule="auto"/>
            </w:pPr>
            <w:r>
              <w:t>E-government</w:t>
            </w:r>
          </w:p>
        </w:tc>
        <w:tc>
          <w:tcPr>
            <w:tcW w:w="2126" w:type="dxa"/>
          </w:tcPr>
          <w:p w14:paraId="25037895">
            <w:pPr>
              <w:spacing w:after="0" w:line="240" w:lineRule="auto"/>
            </w:pPr>
            <w:r>
              <w:t>电子政务</w:t>
            </w:r>
          </w:p>
        </w:tc>
        <w:tc>
          <w:tcPr>
            <w:tcW w:w="2126" w:type="dxa"/>
          </w:tcPr>
          <w:p w14:paraId="79797594">
            <w:pPr>
              <w:spacing w:after="0" w:line="240" w:lineRule="auto"/>
            </w:pPr>
            <w:r>
              <w:t>政府利用ICT技术提供公共服务和进行行政管理的模式</w:t>
            </w:r>
          </w:p>
        </w:tc>
      </w:tr>
      <w:tr w14:paraId="0F161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39E557E4">
            <w:pPr>
              <w:spacing w:after="0" w:line="240" w:lineRule="auto"/>
            </w:pPr>
            <w:r>
              <w:t>20</w:t>
            </w:r>
          </w:p>
        </w:tc>
        <w:tc>
          <w:tcPr>
            <w:tcW w:w="2126" w:type="dxa"/>
          </w:tcPr>
          <w:p w14:paraId="15250C11">
            <w:pPr>
              <w:spacing w:after="0" w:line="240" w:lineRule="auto"/>
            </w:pPr>
            <w:r>
              <w:t>Cross-border Data Flow</w:t>
            </w:r>
          </w:p>
        </w:tc>
        <w:tc>
          <w:tcPr>
            <w:tcW w:w="2126" w:type="dxa"/>
          </w:tcPr>
          <w:p w14:paraId="3D0007B2">
            <w:pPr>
              <w:spacing w:after="0" w:line="240" w:lineRule="auto"/>
            </w:pPr>
            <w:r>
              <w:t>跨境数据流动</w:t>
            </w:r>
          </w:p>
        </w:tc>
        <w:tc>
          <w:tcPr>
            <w:tcW w:w="2126" w:type="dxa"/>
          </w:tcPr>
          <w:p w14:paraId="6276B1B3">
            <w:pPr>
              <w:spacing w:after="0" w:line="240" w:lineRule="auto"/>
            </w:pPr>
            <w:r>
              <w:t>个人数据跨越国境的传输和处理</w:t>
            </w:r>
          </w:p>
        </w:tc>
      </w:tr>
      <w:tr w14:paraId="382F0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33E50834">
            <w:pPr>
              <w:spacing w:after="0" w:line="240" w:lineRule="auto"/>
            </w:pPr>
            <w:r>
              <w:t>21</w:t>
            </w:r>
          </w:p>
        </w:tc>
        <w:tc>
          <w:tcPr>
            <w:tcW w:w="2126" w:type="dxa"/>
          </w:tcPr>
          <w:p w14:paraId="44FA379B">
            <w:pPr>
              <w:spacing w:after="0" w:line="240" w:lineRule="auto"/>
            </w:pPr>
            <w:r>
              <w:t>Smart Tourism Destination</w:t>
            </w:r>
          </w:p>
        </w:tc>
        <w:tc>
          <w:tcPr>
            <w:tcW w:w="2126" w:type="dxa"/>
          </w:tcPr>
          <w:p w14:paraId="6EC868C9">
            <w:pPr>
              <w:spacing w:after="0" w:line="240" w:lineRule="auto"/>
            </w:pPr>
            <w:r>
              <w:t>智慧旅游目的地</w:t>
            </w:r>
          </w:p>
        </w:tc>
        <w:tc>
          <w:tcPr>
            <w:tcW w:w="2126" w:type="dxa"/>
          </w:tcPr>
          <w:p w14:paraId="507206F7">
            <w:pPr>
              <w:spacing w:after="0" w:line="240" w:lineRule="auto"/>
            </w:pPr>
            <w:r>
              <w:t>系统性应用数字技术提升游客体验、产业竞争力和目的地可持续性的旅游目的地</w:t>
            </w:r>
          </w:p>
        </w:tc>
      </w:tr>
      <w:tr w14:paraId="4F8A5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01566FC5">
            <w:pPr>
              <w:spacing w:after="0" w:line="240" w:lineRule="auto"/>
            </w:pPr>
            <w:r>
              <w:t>22</w:t>
            </w:r>
          </w:p>
        </w:tc>
        <w:tc>
          <w:tcPr>
            <w:tcW w:w="2126" w:type="dxa"/>
          </w:tcPr>
          <w:p w14:paraId="78B100B8">
            <w:pPr>
              <w:spacing w:after="0" w:line="240" w:lineRule="auto"/>
            </w:pPr>
            <w:r>
              <w:t>Data Classification</w:t>
            </w:r>
          </w:p>
        </w:tc>
        <w:tc>
          <w:tcPr>
            <w:tcW w:w="2126" w:type="dxa"/>
          </w:tcPr>
          <w:p w14:paraId="573F07E1">
            <w:pPr>
              <w:spacing w:after="0" w:line="240" w:lineRule="auto"/>
            </w:pPr>
            <w:r>
              <w:t>数据分类分级</w:t>
            </w:r>
          </w:p>
        </w:tc>
        <w:tc>
          <w:tcPr>
            <w:tcW w:w="2126" w:type="dxa"/>
          </w:tcPr>
          <w:p w14:paraId="73D7BF6B">
            <w:pPr>
              <w:spacing w:after="0" w:line="240" w:lineRule="auto"/>
            </w:pPr>
            <w:r>
              <w:t>根据数据的重要程度和敏感程度进行分类保护的管理制度</w:t>
            </w:r>
          </w:p>
        </w:tc>
      </w:tr>
      <w:tr w14:paraId="1F362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3556D6D8">
            <w:pPr>
              <w:spacing w:after="0" w:line="240" w:lineRule="auto"/>
            </w:pPr>
            <w:r>
              <w:t>23</w:t>
            </w:r>
          </w:p>
        </w:tc>
        <w:tc>
          <w:tcPr>
            <w:tcW w:w="2126" w:type="dxa"/>
          </w:tcPr>
          <w:p w14:paraId="45D4CFF4">
            <w:pPr>
              <w:spacing w:after="0" w:line="240" w:lineRule="auto"/>
            </w:pPr>
            <w:r>
              <w:t>Inclusive Prudential Regulation</w:t>
            </w:r>
          </w:p>
        </w:tc>
        <w:tc>
          <w:tcPr>
            <w:tcW w:w="2126" w:type="dxa"/>
          </w:tcPr>
          <w:p w14:paraId="61D4B43B">
            <w:pPr>
              <w:spacing w:after="0" w:line="240" w:lineRule="auto"/>
            </w:pPr>
            <w:r>
              <w:t>包容审慎监管</w:t>
            </w:r>
          </w:p>
        </w:tc>
        <w:tc>
          <w:tcPr>
            <w:tcW w:w="2126" w:type="dxa"/>
          </w:tcPr>
          <w:p w14:paraId="5A5D0112">
            <w:pPr>
              <w:spacing w:after="0" w:line="240" w:lineRule="auto"/>
            </w:pPr>
            <w:r>
              <w:t>对新业态给予发展空间同时保持风险警惕的监管理念</w:t>
            </w:r>
          </w:p>
        </w:tc>
      </w:tr>
      <w:tr w14:paraId="7ABEB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296FE936">
            <w:pPr>
              <w:spacing w:after="0" w:line="240" w:lineRule="auto"/>
            </w:pPr>
            <w:r>
              <w:t>24</w:t>
            </w:r>
          </w:p>
        </w:tc>
        <w:tc>
          <w:tcPr>
            <w:tcW w:w="2126" w:type="dxa"/>
          </w:tcPr>
          <w:p w14:paraId="67CADFCD">
            <w:pPr>
              <w:spacing w:after="0" w:line="240" w:lineRule="auto"/>
            </w:pPr>
            <w:r>
              <w:t>Digital Cultural Tourism</w:t>
            </w:r>
          </w:p>
        </w:tc>
        <w:tc>
          <w:tcPr>
            <w:tcW w:w="2126" w:type="dxa"/>
          </w:tcPr>
          <w:p w14:paraId="1C95BD6E">
            <w:pPr>
              <w:spacing w:after="0" w:line="240" w:lineRule="auto"/>
            </w:pPr>
            <w:r>
              <w:t>数字文旅</w:t>
            </w:r>
          </w:p>
        </w:tc>
        <w:tc>
          <w:tcPr>
            <w:tcW w:w="2126" w:type="dxa"/>
          </w:tcPr>
          <w:p w14:paraId="52EF2C9D">
            <w:pPr>
              <w:spacing w:after="0" w:line="240" w:lineRule="auto"/>
            </w:pPr>
            <w:r>
              <w:t>数字技术与文化旅游深度融合形成的新业态</w:t>
            </w:r>
          </w:p>
        </w:tc>
      </w:tr>
      <w:tr w14:paraId="333C5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176E31F7">
            <w:pPr>
              <w:spacing w:after="0" w:line="240" w:lineRule="auto"/>
            </w:pPr>
            <w:r>
              <w:t>25</w:t>
            </w:r>
          </w:p>
        </w:tc>
        <w:tc>
          <w:tcPr>
            <w:tcW w:w="2126" w:type="dxa"/>
          </w:tcPr>
          <w:p w14:paraId="400B3FC5">
            <w:pPr>
              <w:spacing w:after="0" w:line="240" w:lineRule="auto"/>
            </w:pPr>
            <w:r>
              <w:t>Algorithm Transparency</w:t>
            </w:r>
          </w:p>
        </w:tc>
        <w:tc>
          <w:tcPr>
            <w:tcW w:w="2126" w:type="dxa"/>
          </w:tcPr>
          <w:p w14:paraId="3F86FACF">
            <w:pPr>
              <w:spacing w:after="0" w:line="240" w:lineRule="auto"/>
            </w:pPr>
            <w:r>
              <w:t>算法透明度</w:t>
            </w:r>
          </w:p>
        </w:tc>
        <w:tc>
          <w:tcPr>
            <w:tcW w:w="2126" w:type="dxa"/>
          </w:tcPr>
          <w:p w14:paraId="190A46EA">
            <w:pPr>
              <w:spacing w:after="0" w:line="240" w:lineRule="auto"/>
            </w:pPr>
            <w:r>
              <w:t>算法决策逻辑的可解释性和可审计性</w:t>
            </w:r>
          </w:p>
        </w:tc>
      </w:tr>
      <w:tr w14:paraId="053FE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0F715AD8">
            <w:pPr>
              <w:spacing w:after="0" w:line="240" w:lineRule="auto"/>
            </w:pPr>
            <w:r>
              <w:t>26</w:t>
            </w:r>
          </w:p>
        </w:tc>
        <w:tc>
          <w:tcPr>
            <w:tcW w:w="2126" w:type="dxa"/>
          </w:tcPr>
          <w:p w14:paraId="20246648">
            <w:pPr>
              <w:spacing w:after="0" w:line="240" w:lineRule="auto"/>
            </w:pPr>
            <w:r>
              <w:t>Brussels Effect</w:t>
            </w:r>
          </w:p>
        </w:tc>
        <w:tc>
          <w:tcPr>
            <w:tcW w:w="2126" w:type="dxa"/>
          </w:tcPr>
          <w:p w14:paraId="32475FBB">
            <w:pPr>
              <w:spacing w:after="0" w:line="240" w:lineRule="auto"/>
            </w:pPr>
            <w:r>
              <w:t>布鲁塞尔效应</w:t>
            </w:r>
          </w:p>
        </w:tc>
        <w:tc>
          <w:tcPr>
            <w:tcW w:w="2126" w:type="dxa"/>
          </w:tcPr>
          <w:p w14:paraId="65E03284">
            <w:pPr>
              <w:spacing w:after="0" w:line="240" w:lineRule="auto"/>
            </w:pPr>
            <w:r>
              <w:t>欧盟法规通过市场力量对全球产生规制影响的现象</w:t>
            </w:r>
          </w:p>
        </w:tc>
      </w:tr>
      <w:tr w14:paraId="7D21F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63DB0C36">
            <w:pPr>
              <w:spacing w:after="0" w:line="240" w:lineRule="auto"/>
            </w:pPr>
            <w:r>
              <w:t>27</w:t>
            </w:r>
          </w:p>
        </w:tc>
        <w:tc>
          <w:tcPr>
            <w:tcW w:w="2126" w:type="dxa"/>
          </w:tcPr>
          <w:p w14:paraId="2E742746">
            <w:pPr>
              <w:spacing w:after="0" w:line="240" w:lineRule="auto"/>
            </w:pPr>
            <w:r>
              <w:t>Metaverse Tourism</w:t>
            </w:r>
          </w:p>
        </w:tc>
        <w:tc>
          <w:tcPr>
            <w:tcW w:w="2126" w:type="dxa"/>
          </w:tcPr>
          <w:p w14:paraId="3613E3D9">
            <w:pPr>
              <w:spacing w:after="0" w:line="240" w:lineRule="auto"/>
            </w:pPr>
            <w:r>
              <w:t>元宇宙文旅</w:t>
            </w:r>
          </w:p>
        </w:tc>
        <w:tc>
          <w:tcPr>
            <w:tcW w:w="2126" w:type="dxa"/>
          </w:tcPr>
          <w:p w14:paraId="3662B217">
            <w:pPr>
              <w:spacing w:after="0" w:line="240" w:lineRule="auto"/>
            </w:pPr>
            <w:r>
              <w:t>利用元宇宙技术创造的沉浸式虚拟旅游体验</w:t>
            </w:r>
          </w:p>
        </w:tc>
      </w:tr>
      <w:tr w14:paraId="4D13F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3BE6403F">
            <w:pPr>
              <w:spacing w:after="0" w:line="240" w:lineRule="auto"/>
            </w:pPr>
            <w:r>
              <w:t>28</w:t>
            </w:r>
          </w:p>
        </w:tc>
        <w:tc>
          <w:tcPr>
            <w:tcW w:w="2126" w:type="dxa"/>
          </w:tcPr>
          <w:p w14:paraId="55F6DEAD">
            <w:pPr>
              <w:spacing w:after="0" w:line="240" w:lineRule="auto"/>
            </w:pPr>
            <w:r>
              <w:t>Digital Inclusion</w:t>
            </w:r>
          </w:p>
        </w:tc>
        <w:tc>
          <w:tcPr>
            <w:tcW w:w="2126" w:type="dxa"/>
          </w:tcPr>
          <w:p w14:paraId="1CC6787B">
            <w:pPr>
              <w:spacing w:after="0" w:line="240" w:lineRule="auto"/>
            </w:pPr>
            <w:r>
              <w:t>数字包容</w:t>
            </w:r>
          </w:p>
        </w:tc>
        <w:tc>
          <w:tcPr>
            <w:tcW w:w="2126" w:type="dxa"/>
          </w:tcPr>
          <w:p w14:paraId="78950AD0">
            <w:pPr>
              <w:spacing w:after="0" w:line="240" w:lineRule="auto"/>
            </w:pPr>
            <w:r>
              <w:t>确保所有群体都能平等获取和使用数字技术的能力</w:t>
            </w:r>
          </w:p>
        </w:tc>
      </w:tr>
      <w:tr w14:paraId="6065A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5853AC00">
            <w:pPr>
              <w:spacing w:after="0" w:line="240" w:lineRule="auto"/>
            </w:pPr>
            <w:r>
              <w:t>29</w:t>
            </w:r>
          </w:p>
        </w:tc>
        <w:tc>
          <w:tcPr>
            <w:tcW w:w="2126" w:type="dxa"/>
          </w:tcPr>
          <w:p w14:paraId="000DCB67">
            <w:pPr>
              <w:spacing w:after="0" w:line="240" w:lineRule="auto"/>
            </w:pPr>
            <w:r>
              <w:t>Data Factor Market</w:t>
            </w:r>
          </w:p>
        </w:tc>
        <w:tc>
          <w:tcPr>
            <w:tcW w:w="2126" w:type="dxa"/>
          </w:tcPr>
          <w:p w14:paraId="024FFE96">
            <w:pPr>
              <w:spacing w:after="0" w:line="240" w:lineRule="auto"/>
            </w:pPr>
            <w:r>
              <w:t>数据要素市场</w:t>
            </w:r>
          </w:p>
        </w:tc>
        <w:tc>
          <w:tcPr>
            <w:tcW w:w="2126" w:type="dxa"/>
          </w:tcPr>
          <w:p w14:paraId="40750885">
            <w:pPr>
              <w:spacing w:after="0" w:line="240" w:lineRule="auto"/>
            </w:pPr>
            <w:r>
              <w:t>将数据作为生产要素进行流通交易的市场体系</w:t>
            </w:r>
          </w:p>
        </w:tc>
      </w:tr>
      <w:tr w14:paraId="45DBD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5D45A7B5">
            <w:pPr>
              <w:spacing w:after="0" w:line="240" w:lineRule="auto"/>
            </w:pPr>
            <w:r>
              <w:t>30</w:t>
            </w:r>
          </w:p>
        </w:tc>
        <w:tc>
          <w:tcPr>
            <w:tcW w:w="2126" w:type="dxa"/>
          </w:tcPr>
          <w:p w14:paraId="04B5DAFF">
            <w:pPr>
              <w:spacing w:after="0" w:line="240" w:lineRule="auto"/>
            </w:pPr>
            <w:r>
              <w:t>Smart Co-governance</w:t>
            </w:r>
          </w:p>
        </w:tc>
        <w:tc>
          <w:tcPr>
            <w:tcW w:w="2126" w:type="dxa"/>
          </w:tcPr>
          <w:p w14:paraId="0D2A8D35">
            <w:pPr>
              <w:spacing w:after="0" w:line="240" w:lineRule="auto"/>
            </w:pPr>
            <w:r>
              <w:t>智慧共治</w:t>
            </w:r>
          </w:p>
        </w:tc>
        <w:tc>
          <w:tcPr>
            <w:tcW w:w="2126" w:type="dxa"/>
          </w:tcPr>
          <w:p w14:paraId="135D5914">
            <w:pPr>
              <w:spacing w:after="0" w:line="240" w:lineRule="auto"/>
            </w:pPr>
            <w:r>
              <w:t>以人本导向、数据驱动、多元协同为特征的数字治理新范式</w:t>
            </w:r>
          </w:p>
        </w:tc>
      </w:tr>
    </w:tbl>
    <w:p w14:paraId="6A68EBF0">
      <w:r>
        <w:br w:type="page"/>
      </w:r>
    </w:p>
    <w:p w14:paraId="697C2BC8">
      <w:pPr>
        <w:jc w:val="center"/>
        <w:outlineLvl w:val="0"/>
      </w:pPr>
      <w:r>
        <w:rPr>
          <w:rFonts w:ascii="黑体" w:hAnsi="黑体" w:eastAsia="黑体"/>
          <w:b/>
          <w:sz w:val="36"/>
        </w:rPr>
        <w:t>附录B　工具与平台速查</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1701"/>
        <w:gridCol w:w="1701"/>
        <w:gridCol w:w="1701"/>
        <w:gridCol w:w="1701"/>
      </w:tblGrid>
      <w:tr w14:paraId="5C3FF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6D01A352">
            <w:pPr>
              <w:spacing w:after="0" w:line="240" w:lineRule="auto"/>
            </w:pPr>
            <w:r>
              <w:rPr>
                <w:b/>
              </w:rPr>
              <w:t>序号</w:t>
            </w:r>
          </w:p>
        </w:tc>
        <w:tc>
          <w:tcPr>
            <w:tcW w:w="1701" w:type="dxa"/>
          </w:tcPr>
          <w:p w14:paraId="204F9E63">
            <w:pPr>
              <w:spacing w:after="0" w:line="240" w:lineRule="auto"/>
            </w:pPr>
            <w:r>
              <w:rPr>
                <w:b/>
              </w:rPr>
              <w:t>工具/平台名称</w:t>
            </w:r>
          </w:p>
        </w:tc>
        <w:tc>
          <w:tcPr>
            <w:tcW w:w="1701" w:type="dxa"/>
          </w:tcPr>
          <w:p w14:paraId="230D2305">
            <w:pPr>
              <w:spacing w:after="0" w:line="240" w:lineRule="auto"/>
            </w:pPr>
            <w:r>
              <w:rPr>
                <w:b/>
              </w:rPr>
              <w:t>类别</w:t>
            </w:r>
          </w:p>
        </w:tc>
        <w:tc>
          <w:tcPr>
            <w:tcW w:w="1701" w:type="dxa"/>
          </w:tcPr>
          <w:p w14:paraId="19CB7016">
            <w:pPr>
              <w:spacing w:after="0" w:line="240" w:lineRule="auto"/>
            </w:pPr>
            <w:r>
              <w:rPr>
                <w:b/>
              </w:rPr>
              <w:t>主要功能</w:t>
            </w:r>
          </w:p>
        </w:tc>
        <w:tc>
          <w:tcPr>
            <w:tcW w:w="1701" w:type="dxa"/>
          </w:tcPr>
          <w:p w14:paraId="4BC8D0E7">
            <w:pPr>
              <w:spacing w:after="0" w:line="240" w:lineRule="auto"/>
            </w:pPr>
            <w:r>
              <w:rPr>
                <w:b/>
              </w:rPr>
              <w:t>特点</w:t>
            </w:r>
          </w:p>
        </w:tc>
      </w:tr>
      <w:tr w14:paraId="143BE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14AE72A0">
            <w:pPr>
              <w:spacing w:after="0" w:line="240" w:lineRule="auto"/>
            </w:pPr>
            <w:r>
              <w:t>1</w:t>
            </w:r>
          </w:p>
        </w:tc>
        <w:tc>
          <w:tcPr>
            <w:tcW w:w="1701" w:type="dxa"/>
          </w:tcPr>
          <w:p w14:paraId="3A052557">
            <w:pPr>
              <w:spacing w:after="0" w:line="240" w:lineRule="auto"/>
            </w:pPr>
            <w:r>
              <w:t>游云南App</w:t>
            </w:r>
          </w:p>
        </w:tc>
        <w:tc>
          <w:tcPr>
            <w:tcW w:w="1701" w:type="dxa"/>
          </w:tcPr>
          <w:p w14:paraId="2D3E4F09">
            <w:pPr>
              <w:spacing w:after="0" w:line="240" w:lineRule="auto"/>
            </w:pPr>
            <w:r>
              <w:t>综合平台</w:t>
            </w:r>
          </w:p>
        </w:tc>
        <w:tc>
          <w:tcPr>
            <w:tcW w:w="1701" w:type="dxa"/>
          </w:tcPr>
          <w:p w14:paraId="2D4AD4EC">
            <w:pPr>
              <w:spacing w:after="0" w:line="240" w:lineRule="auto"/>
            </w:pPr>
            <w:r>
              <w:t>景区导览、投诉举报、购物退货</w:t>
            </w:r>
          </w:p>
        </w:tc>
        <w:tc>
          <w:tcPr>
            <w:tcW w:w="1701" w:type="dxa"/>
          </w:tcPr>
          <w:p w14:paraId="28AA5ABE">
            <w:pPr>
              <w:spacing w:after="0" w:line="240" w:lineRule="auto"/>
            </w:pPr>
            <w:r>
              <w:t>云南省级数字文旅治理平台</w:t>
            </w:r>
          </w:p>
        </w:tc>
      </w:tr>
      <w:tr w14:paraId="7EE5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0DDD8BEC">
            <w:pPr>
              <w:spacing w:after="0" w:line="240" w:lineRule="auto"/>
            </w:pPr>
            <w:r>
              <w:t>2</w:t>
            </w:r>
          </w:p>
        </w:tc>
        <w:tc>
          <w:tcPr>
            <w:tcW w:w="1701" w:type="dxa"/>
          </w:tcPr>
          <w:p w14:paraId="3BCB43E4">
            <w:pPr>
              <w:spacing w:after="0" w:line="240" w:lineRule="auto"/>
            </w:pPr>
            <w:r>
              <w:t>浙文旅</w:t>
            </w:r>
          </w:p>
        </w:tc>
        <w:tc>
          <w:tcPr>
            <w:tcW w:w="1701" w:type="dxa"/>
          </w:tcPr>
          <w:p w14:paraId="390E91E2">
            <w:pPr>
              <w:spacing w:after="0" w:line="240" w:lineRule="auto"/>
            </w:pPr>
            <w:r>
              <w:t>综合平台</w:t>
            </w:r>
          </w:p>
        </w:tc>
        <w:tc>
          <w:tcPr>
            <w:tcW w:w="1701" w:type="dxa"/>
          </w:tcPr>
          <w:p w14:paraId="2488D008">
            <w:pPr>
              <w:spacing w:after="0" w:line="240" w:lineRule="auto"/>
            </w:pPr>
            <w:r>
              <w:t>文旅数据整合、市场监管</w:t>
            </w:r>
          </w:p>
        </w:tc>
        <w:tc>
          <w:tcPr>
            <w:tcW w:w="1701" w:type="dxa"/>
          </w:tcPr>
          <w:p w14:paraId="38901B76">
            <w:pPr>
              <w:spacing w:after="0" w:line="240" w:lineRule="auto"/>
            </w:pPr>
            <w:r>
              <w:t>浙江省级数字文旅平台</w:t>
            </w:r>
          </w:p>
        </w:tc>
      </w:tr>
      <w:tr w14:paraId="09555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3D34E4AE">
            <w:pPr>
              <w:spacing w:after="0" w:line="240" w:lineRule="auto"/>
            </w:pPr>
            <w:r>
              <w:t>3</w:t>
            </w:r>
          </w:p>
        </w:tc>
        <w:tc>
          <w:tcPr>
            <w:tcW w:w="1701" w:type="dxa"/>
          </w:tcPr>
          <w:p w14:paraId="46FF09FD">
            <w:pPr>
              <w:spacing w:after="0" w:line="240" w:lineRule="auto"/>
            </w:pPr>
            <w:r>
              <w:t>全国文化市场技术监管与服务平台</w:t>
            </w:r>
          </w:p>
        </w:tc>
        <w:tc>
          <w:tcPr>
            <w:tcW w:w="1701" w:type="dxa"/>
          </w:tcPr>
          <w:p w14:paraId="0C8DD6A6">
            <w:pPr>
              <w:spacing w:after="0" w:line="240" w:lineRule="auto"/>
            </w:pPr>
            <w:r>
              <w:t>监管平台</w:t>
            </w:r>
          </w:p>
        </w:tc>
        <w:tc>
          <w:tcPr>
            <w:tcW w:w="1701" w:type="dxa"/>
          </w:tcPr>
          <w:p w14:paraId="685B5F6D">
            <w:pPr>
              <w:spacing w:after="0" w:line="240" w:lineRule="auto"/>
            </w:pPr>
            <w:r>
              <w:t>文化市场执法数字化</w:t>
            </w:r>
          </w:p>
        </w:tc>
        <w:tc>
          <w:tcPr>
            <w:tcW w:w="1701" w:type="dxa"/>
          </w:tcPr>
          <w:p w14:paraId="460A393D">
            <w:pPr>
              <w:spacing w:after="0" w:line="240" w:lineRule="auto"/>
            </w:pPr>
            <w:r>
              <w:t>国家级文化市场监管</w:t>
            </w:r>
          </w:p>
        </w:tc>
      </w:tr>
      <w:tr w14:paraId="36D89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0288B86F">
            <w:pPr>
              <w:spacing w:after="0" w:line="240" w:lineRule="auto"/>
            </w:pPr>
            <w:r>
              <w:t>4</w:t>
            </w:r>
          </w:p>
        </w:tc>
        <w:tc>
          <w:tcPr>
            <w:tcW w:w="1701" w:type="dxa"/>
          </w:tcPr>
          <w:p w14:paraId="4BB8C9FE">
            <w:pPr>
              <w:spacing w:after="0" w:line="240" w:lineRule="auto"/>
            </w:pPr>
            <w:r>
              <w:t>智游天府</w:t>
            </w:r>
          </w:p>
        </w:tc>
        <w:tc>
          <w:tcPr>
            <w:tcW w:w="1701" w:type="dxa"/>
          </w:tcPr>
          <w:p w14:paraId="6D851641">
            <w:pPr>
              <w:spacing w:after="0" w:line="240" w:lineRule="auto"/>
            </w:pPr>
            <w:r>
              <w:t>综合平台</w:t>
            </w:r>
          </w:p>
        </w:tc>
        <w:tc>
          <w:tcPr>
            <w:tcW w:w="1701" w:type="dxa"/>
          </w:tcPr>
          <w:p w14:paraId="38BC74CF">
            <w:pPr>
              <w:spacing w:after="0" w:line="240" w:lineRule="auto"/>
            </w:pPr>
            <w:r>
              <w:t>智慧旅游服务</w:t>
            </w:r>
          </w:p>
        </w:tc>
        <w:tc>
          <w:tcPr>
            <w:tcW w:w="1701" w:type="dxa"/>
          </w:tcPr>
          <w:p w14:paraId="2E002B59">
            <w:pPr>
              <w:spacing w:after="0" w:line="240" w:lineRule="auto"/>
            </w:pPr>
            <w:r>
              <w:t>四川省级数字文旅平台</w:t>
            </w:r>
          </w:p>
        </w:tc>
      </w:tr>
      <w:tr w14:paraId="5DBE1A00">
        <w:tblPrEx>
          <w:tblCellMar>
            <w:top w:w="0" w:type="dxa"/>
            <w:left w:w="108" w:type="dxa"/>
            <w:bottom w:w="0" w:type="dxa"/>
            <w:right w:w="108" w:type="dxa"/>
          </w:tblCellMar>
        </w:tblPrEx>
        <w:trPr>
          <w:jc w:val="center"/>
        </w:trPr>
        <w:tc>
          <w:tcPr>
            <w:tcW w:w="1701" w:type="dxa"/>
          </w:tcPr>
          <w:p w14:paraId="4AA16342">
            <w:pPr>
              <w:spacing w:after="0" w:line="240" w:lineRule="auto"/>
            </w:pPr>
            <w:r>
              <w:t>5</w:t>
            </w:r>
          </w:p>
        </w:tc>
        <w:tc>
          <w:tcPr>
            <w:tcW w:w="1701" w:type="dxa"/>
          </w:tcPr>
          <w:p w14:paraId="7C79E37F">
            <w:pPr>
              <w:spacing w:after="0" w:line="240" w:lineRule="auto"/>
            </w:pPr>
            <w:r>
              <w:t>易执法系统</w:t>
            </w:r>
          </w:p>
        </w:tc>
        <w:tc>
          <w:tcPr>
            <w:tcW w:w="1701" w:type="dxa"/>
          </w:tcPr>
          <w:p w14:paraId="695622B8">
            <w:pPr>
              <w:spacing w:after="0" w:line="240" w:lineRule="auto"/>
            </w:pPr>
            <w:r>
              <w:t>执法工具</w:t>
            </w:r>
          </w:p>
        </w:tc>
        <w:tc>
          <w:tcPr>
            <w:tcW w:w="1701" w:type="dxa"/>
          </w:tcPr>
          <w:p w14:paraId="62466CB5">
            <w:pPr>
              <w:spacing w:after="0" w:line="240" w:lineRule="auto"/>
            </w:pPr>
            <w:r>
              <w:t>移动智慧执法</w:t>
            </w:r>
          </w:p>
        </w:tc>
        <w:tc>
          <w:tcPr>
            <w:tcW w:w="1701" w:type="dxa"/>
          </w:tcPr>
          <w:p w14:paraId="67E2C6CB">
            <w:pPr>
              <w:spacing w:after="0" w:line="240" w:lineRule="auto"/>
            </w:pPr>
            <w:r>
              <w:t>山东日照创新试点</w:t>
            </w:r>
          </w:p>
        </w:tc>
      </w:tr>
      <w:tr w14:paraId="5F8E3FBB">
        <w:tblPrEx>
          <w:tblCellMar>
            <w:top w:w="0" w:type="dxa"/>
            <w:left w:w="108" w:type="dxa"/>
            <w:bottom w:w="0" w:type="dxa"/>
            <w:right w:w="108" w:type="dxa"/>
          </w:tblCellMar>
        </w:tblPrEx>
        <w:trPr>
          <w:jc w:val="center"/>
        </w:trPr>
        <w:tc>
          <w:tcPr>
            <w:tcW w:w="1701" w:type="dxa"/>
          </w:tcPr>
          <w:p w14:paraId="47F096EF">
            <w:pPr>
              <w:spacing w:after="0" w:line="240" w:lineRule="auto"/>
            </w:pPr>
            <w:r>
              <w:t>6</w:t>
            </w:r>
          </w:p>
        </w:tc>
        <w:tc>
          <w:tcPr>
            <w:tcW w:w="1701" w:type="dxa"/>
          </w:tcPr>
          <w:p w14:paraId="584C85F2">
            <w:pPr>
              <w:spacing w:after="0" w:line="240" w:lineRule="auto"/>
            </w:pPr>
            <w:r>
              <w:t>数字敦煌</w:t>
            </w:r>
          </w:p>
        </w:tc>
        <w:tc>
          <w:tcPr>
            <w:tcW w:w="1701" w:type="dxa"/>
          </w:tcPr>
          <w:p w14:paraId="7DF845E5">
            <w:pPr>
              <w:spacing w:after="0" w:line="240" w:lineRule="auto"/>
            </w:pPr>
            <w:r>
              <w:t>文化遗产</w:t>
            </w:r>
          </w:p>
        </w:tc>
        <w:tc>
          <w:tcPr>
            <w:tcW w:w="1701" w:type="dxa"/>
          </w:tcPr>
          <w:p w14:paraId="127A5CF2">
            <w:pPr>
              <w:spacing w:after="0" w:line="240" w:lineRule="auto"/>
            </w:pPr>
            <w:r>
              <w:t>洞窟数字化展示</w:t>
            </w:r>
          </w:p>
        </w:tc>
        <w:tc>
          <w:tcPr>
            <w:tcW w:w="1701" w:type="dxa"/>
          </w:tcPr>
          <w:p w14:paraId="70F7425D">
            <w:pPr>
              <w:spacing w:after="0" w:line="240" w:lineRule="auto"/>
            </w:pPr>
            <w:r>
              <w:t>敦煌研究院主导</w:t>
            </w:r>
          </w:p>
        </w:tc>
      </w:tr>
      <w:tr w14:paraId="02D25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45A35933">
            <w:pPr>
              <w:spacing w:after="0" w:line="240" w:lineRule="auto"/>
            </w:pPr>
            <w:r>
              <w:t>7</w:t>
            </w:r>
          </w:p>
        </w:tc>
        <w:tc>
          <w:tcPr>
            <w:tcW w:w="1701" w:type="dxa"/>
          </w:tcPr>
          <w:p w14:paraId="1E29B82D">
            <w:pPr>
              <w:spacing w:after="0" w:line="240" w:lineRule="auto"/>
            </w:pPr>
            <w:r>
              <w:t>国家公共文化云</w:t>
            </w:r>
          </w:p>
        </w:tc>
        <w:tc>
          <w:tcPr>
            <w:tcW w:w="1701" w:type="dxa"/>
          </w:tcPr>
          <w:p w14:paraId="4ACC28B8">
            <w:pPr>
              <w:spacing w:after="0" w:line="240" w:lineRule="auto"/>
            </w:pPr>
            <w:r>
              <w:t>公共服务</w:t>
            </w:r>
          </w:p>
        </w:tc>
        <w:tc>
          <w:tcPr>
            <w:tcW w:w="1701" w:type="dxa"/>
          </w:tcPr>
          <w:p w14:paraId="3EE9924B">
            <w:pPr>
              <w:spacing w:after="0" w:line="240" w:lineRule="auto"/>
            </w:pPr>
            <w:r>
              <w:t>公共文化服务数字化</w:t>
            </w:r>
          </w:p>
        </w:tc>
        <w:tc>
          <w:tcPr>
            <w:tcW w:w="1701" w:type="dxa"/>
          </w:tcPr>
          <w:p w14:paraId="46CE125D">
            <w:pPr>
              <w:spacing w:after="0" w:line="240" w:lineRule="auto"/>
            </w:pPr>
            <w:r>
              <w:t>文化和旅游部主导</w:t>
            </w:r>
          </w:p>
        </w:tc>
      </w:tr>
      <w:tr w14:paraId="2D2C0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5AC4B468">
            <w:pPr>
              <w:spacing w:after="0" w:line="240" w:lineRule="auto"/>
            </w:pPr>
            <w:r>
              <w:t>8</w:t>
            </w:r>
          </w:p>
        </w:tc>
        <w:tc>
          <w:tcPr>
            <w:tcW w:w="1701" w:type="dxa"/>
          </w:tcPr>
          <w:p w14:paraId="7521B6E7">
            <w:pPr>
              <w:spacing w:after="0" w:line="240" w:lineRule="auto"/>
            </w:pPr>
            <w:r>
              <w:t>携程/飞猪/美团</w:t>
            </w:r>
          </w:p>
        </w:tc>
        <w:tc>
          <w:tcPr>
            <w:tcW w:w="1701" w:type="dxa"/>
          </w:tcPr>
          <w:p w14:paraId="1C653043">
            <w:pPr>
              <w:spacing w:after="0" w:line="240" w:lineRule="auto"/>
            </w:pPr>
            <w:r>
              <w:t>在线平台</w:t>
            </w:r>
          </w:p>
        </w:tc>
        <w:tc>
          <w:tcPr>
            <w:tcW w:w="1701" w:type="dxa"/>
          </w:tcPr>
          <w:p w14:paraId="2FF26806">
            <w:pPr>
              <w:spacing w:after="0" w:line="240" w:lineRule="auto"/>
            </w:pPr>
            <w:r>
              <w:t>旅游预订与服务</w:t>
            </w:r>
          </w:p>
        </w:tc>
        <w:tc>
          <w:tcPr>
            <w:tcW w:w="1701" w:type="dxa"/>
          </w:tcPr>
          <w:p w14:paraId="707D2C20">
            <w:pPr>
              <w:spacing w:after="0" w:line="240" w:lineRule="auto"/>
            </w:pPr>
            <w:r>
              <w:t>主要OTA平台</w:t>
            </w:r>
          </w:p>
        </w:tc>
      </w:tr>
      <w:tr w14:paraId="0DF66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20EFCEAB">
            <w:pPr>
              <w:spacing w:after="0" w:line="240" w:lineRule="auto"/>
            </w:pPr>
            <w:r>
              <w:t>9</w:t>
            </w:r>
          </w:p>
        </w:tc>
        <w:tc>
          <w:tcPr>
            <w:tcW w:w="1701" w:type="dxa"/>
          </w:tcPr>
          <w:p w14:paraId="1C1997FD">
            <w:pPr>
              <w:spacing w:after="0" w:line="240" w:lineRule="auto"/>
            </w:pPr>
            <w:r>
              <w:t>全国旅游监管服务平台</w:t>
            </w:r>
          </w:p>
        </w:tc>
        <w:tc>
          <w:tcPr>
            <w:tcW w:w="1701" w:type="dxa"/>
          </w:tcPr>
          <w:p w14:paraId="35416FED">
            <w:pPr>
              <w:spacing w:after="0" w:line="240" w:lineRule="auto"/>
            </w:pPr>
            <w:r>
              <w:t>监管平台</w:t>
            </w:r>
          </w:p>
        </w:tc>
        <w:tc>
          <w:tcPr>
            <w:tcW w:w="1701" w:type="dxa"/>
          </w:tcPr>
          <w:p w14:paraId="0C0ADF71">
            <w:pPr>
              <w:spacing w:after="0" w:line="240" w:lineRule="auto"/>
            </w:pPr>
            <w:r>
              <w:t>旅行社和导游管理</w:t>
            </w:r>
          </w:p>
        </w:tc>
        <w:tc>
          <w:tcPr>
            <w:tcW w:w="1701" w:type="dxa"/>
          </w:tcPr>
          <w:p w14:paraId="5988EE05">
            <w:pPr>
              <w:spacing w:after="0" w:line="240" w:lineRule="auto"/>
            </w:pPr>
            <w:r>
              <w:t>文化和旅游部主导</w:t>
            </w:r>
          </w:p>
        </w:tc>
      </w:tr>
      <w:tr w14:paraId="7D7D2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4B7A6C2C">
            <w:pPr>
              <w:spacing w:after="0" w:line="240" w:lineRule="auto"/>
            </w:pPr>
            <w:r>
              <w:t>10</w:t>
            </w:r>
          </w:p>
        </w:tc>
        <w:tc>
          <w:tcPr>
            <w:tcW w:w="1701" w:type="dxa"/>
          </w:tcPr>
          <w:p w14:paraId="25952717">
            <w:pPr>
              <w:spacing w:after="0" w:line="240" w:lineRule="auto"/>
            </w:pPr>
            <w:r>
              <w:t>智慧景区管理系统</w:t>
            </w:r>
          </w:p>
        </w:tc>
        <w:tc>
          <w:tcPr>
            <w:tcW w:w="1701" w:type="dxa"/>
          </w:tcPr>
          <w:p w14:paraId="0416F6C7">
            <w:pPr>
              <w:spacing w:after="0" w:line="240" w:lineRule="auto"/>
            </w:pPr>
            <w:r>
              <w:t>景区管理</w:t>
            </w:r>
          </w:p>
        </w:tc>
        <w:tc>
          <w:tcPr>
            <w:tcW w:w="1701" w:type="dxa"/>
          </w:tcPr>
          <w:p w14:paraId="7DD0F24D">
            <w:pPr>
              <w:spacing w:after="0" w:line="240" w:lineRule="auto"/>
            </w:pPr>
            <w:r>
              <w:t>游客管理、安全监测</w:t>
            </w:r>
          </w:p>
        </w:tc>
        <w:tc>
          <w:tcPr>
            <w:tcW w:w="1701" w:type="dxa"/>
          </w:tcPr>
          <w:p w14:paraId="737D99BA">
            <w:pPr>
              <w:spacing w:after="0" w:line="240" w:lineRule="auto"/>
            </w:pPr>
            <w:r>
              <w:t>各景区自建或第三方</w:t>
            </w:r>
          </w:p>
        </w:tc>
      </w:tr>
      <w:tr w14:paraId="35139F12">
        <w:tblPrEx>
          <w:tblCellMar>
            <w:top w:w="0" w:type="dxa"/>
            <w:left w:w="108" w:type="dxa"/>
            <w:bottom w:w="0" w:type="dxa"/>
            <w:right w:w="108" w:type="dxa"/>
          </w:tblCellMar>
        </w:tblPrEx>
        <w:trPr>
          <w:jc w:val="center"/>
        </w:trPr>
        <w:tc>
          <w:tcPr>
            <w:tcW w:w="1701" w:type="dxa"/>
          </w:tcPr>
          <w:p w14:paraId="607B4613">
            <w:pPr>
              <w:spacing w:after="0" w:line="240" w:lineRule="auto"/>
            </w:pPr>
            <w:r>
              <w:t>11</w:t>
            </w:r>
          </w:p>
        </w:tc>
        <w:tc>
          <w:tcPr>
            <w:tcW w:w="1701" w:type="dxa"/>
          </w:tcPr>
          <w:p w14:paraId="071869EB">
            <w:pPr>
              <w:spacing w:after="0" w:line="240" w:lineRule="auto"/>
            </w:pPr>
            <w:r>
              <w:t>文旅大数据分析平台</w:t>
            </w:r>
          </w:p>
        </w:tc>
        <w:tc>
          <w:tcPr>
            <w:tcW w:w="1701" w:type="dxa"/>
          </w:tcPr>
          <w:p w14:paraId="03AC937E">
            <w:pPr>
              <w:spacing w:after="0" w:line="240" w:lineRule="auto"/>
            </w:pPr>
            <w:r>
              <w:t>数据分析</w:t>
            </w:r>
          </w:p>
        </w:tc>
        <w:tc>
          <w:tcPr>
            <w:tcW w:w="1701" w:type="dxa"/>
          </w:tcPr>
          <w:p w14:paraId="1BE9DC4A">
            <w:pPr>
              <w:spacing w:after="0" w:line="240" w:lineRule="auto"/>
            </w:pPr>
            <w:r>
              <w:t>旅游数据采集分析</w:t>
            </w:r>
          </w:p>
        </w:tc>
        <w:tc>
          <w:tcPr>
            <w:tcW w:w="1701" w:type="dxa"/>
          </w:tcPr>
          <w:p w14:paraId="60A72228">
            <w:pPr>
              <w:spacing w:after="0" w:line="240" w:lineRule="auto"/>
            </w:pPr>
            <w:r>
              <w:t>各级文旅部门使用</w:t>
            </w:r>
          </w:p>
        </w:tc>
      </w:tr>
      <w:tr w14:paraId="25E24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757C3E28">
            <w:pPr>
              <w:spacing w:after="0" w:line="240" w:lineRule="auto"/>
            </w:pPr>
            <w:r>
              <w:t>12</w:t>
            </w:r>
          </w:p>
        </w:tc>
        <w:tc>
          <w:tcPr>
            <w:tcW w:w="1701" w:type="dxa"/>
          </w:tcPr>
          <w:p w14:paraId="7BBABFB0">
            <w:pPr>
              <w:spacing w:after="0" w:line="240" w:lineRule="auto"/>
            </w:pPr>
            <w:r>
              <w:t>区块链存证平台</w:t>
            </w:r>
          </w:p>
        </w:tc>
        <w:tc>
          <w:tcPr>
            <w:tcW w:w="1701" w:type="dxa"/>
          </w:tcPr>
          <w:p w14:paraId="6724A287">
            <w:pPr>
              <w:spacing w:after="0" w:line="240" w:lineRule="auto"/>
            </w:pPr>
            <w:r>
              <w:t>证据保全</w:t>
            </w:r>
          </w:p>
        </w:tc>
        <w:tc>
          <w:tcPr>
            <w:tcW w:w="1701" w:type="dxa"/>
          </w:tcPr>
          <w:p w14:paraId="29512AE1">
            <w:pPr>
              <w:spacing w:after="0" w:line="240" w:lineRule="auto"/>
            </w:pPr>
            <w:r>
              <w:t>电子证据存证</w:t>
            </w:r>
          </w:p>
        </w:tc>
        <w:tc>
          <w:tcPr>
            <w:tcW w:w="1701" w:type="dxa"/>
          </w:tcPr>
          <w:p w14:paraId="0E29D9A6">
            <w:pPr>
              <w:spacing w:after="0" w:line="240" w:lineRule="auto"/>
            </w:pPr>
            <w:r>
              <w:t>执法证据固定</w:t>
            </w:r>
          </w:p>
        </w:tc>
      </w:tr>
      <w:tr w14:paraId="36A39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248E5C46">
            <w:pPr>
              <w:spacing w:after="0" w:line="240" w:lineRule="auto"/>
            </w:pPr>
            <w:r>
              <w:t>13</w:t>
            </w:r>
          </w:p>
        </w:tc>
        <w:tc>
          <w:tcPr>
            <w:tcW w:w="1701" w:type="dxa"/>
          </w:tcPr>
          <w:p w14:paraId="30E56279">
            <w:pPr>
              <w:spacing w:after="0" w:line="240" w:lineRule="auto"/>
            </w:pPr>
            <w:r>
              <w:t>AI辅助执法系统</w:t>
            </w:r>
          </w:p>
        </w:tc>
        <w:tc>
          <w:tcPr>
            <w:tcW w:w="1701" w:type="dxa"/>
          </w:tcPr>
          <w:p w14:paraId="74FD7E7D">
            <w:pPr>
              <w:spacing w:after="0" w:line="240" w:lineRule="auto"/>
            </w:pPr>
            <w:r>
              <w:t>智能执法</w:t>
            </w:r>
          </w:p>
        </w:tc>
        <w:tc>
          <w:tcPr>
            <w:tcW w:w="1701" w:type="dxa"/>
          </w:tcPr>
          <w:p w14:paraId="49869F23">
            <w:pPr>
              <w:spacing w:after="0" w:line="240" w:lineRule="auto"/>
            </w:pPr>
            <w:r>
              <w:t>违法行为识别</w:t>
            </w:r>
          </w:p>
        </w:tc>
        <w:tc>
          <w:tcPr>
            <w:tcW w:w="1701" w:type="dxa"/>
          </w:tcPr>
          <w:p w14:paraId="566D323F">
            <w:pPr>
              <w:spacing w:after="0" w:line="240" w:lineRule="auto"/>
            </w:pPr>
            <w:r>
              <w:t>基于机器学习</w:t>
            </w:r>
          </w:p>
        </w:tc>
      </w:tr>
      <w:tr w14:paraId="7A63B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22CEDA94">
            <w:pPr>
              <w:spacing w:after="0" w:line="240" w:lineRule="auto"/>
            </w:pPr>
            <w:r>
              <w:t>14</w:t>
            </w:r>
          </w:p>
        </w:tc>
        <w:tc>
          <w:tcPr>
            <w:tcW w:w="1701" w:type="dxa"/>
          </w:tcPr>
          <w:p w14:paraId="711E6DE3">
            <w:pPr>
              <w:spacing w:after="0" w:line="240" w:lineRule="auto"/>
            </w:pPr>
            <w:r>
              <w:t>文旅舆情监测系统</w:t>
            </w:r>
          </w:p>
        </w:tc>
        <w:tc>
          <w:tcPr>
            <w:tcW w:w="1701" w:type="dxa"/>
          </w:tcPr>
          <w:p w14:paraId="52567F70">
            <w:pPr>
              <w:spacing w:after="0" w:line="240" w:lineRule="auto"/>
            </w:pPr>
            <w:r>
              <w:t>舆情监测</w:t>
            </w:r>
          </w:p>
        </w:tc>
        <w:tc>
          <w:tcPr>
            <w:tcW w:w="1701" w:type="dxa"/>
          </w:tcPr>
          <w:p w14:paraId="49F630EB">
            <w:pPr>
              <w:spacing w:after="0" w:line="240" w:lineRule="auto"/>
            </w:pPr>
            <w:r>
              <w:t>网络舆情分析</w:t>
            </w:r>
          </w:p>
        </w:tc>
        <w:tc>
          <w:tcPr>
            <w:tcW w:w="1701" w:type="dxa"/>
          </w:tcPr>
          <w:p w14:paraId="7BA5510C">
            <w:pPr>
              <w:spacing w:after="0" w:line="240" w:lineRule="auto"/>
            </w:pPr>
            <w:r>
              <w:t>实时监测预警</w:t>
            </w:r>
          </w:p>
        </w:tc>
      </w:tr>
      <w:tr w14:paraId="76739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4FAC1F98">
            <w:pPr>
              <w:spacing w:after="0" w:line="240" w:lineRule="auto"/>
            </w:pPr>
            <w:r>
              <w:t>15</w:t>
            </w:r>
          </w:p>
        </w:tc>
        <w:tc>
          <w:tcPr>
            <w:tcW w:w="1701" w:type="dxa"/>
          </w:tcPr>
          <w:p w14:paraId="11D86757">
            <w:pPr>
              <w:spacing w:after="0" w:line="240" w:lineRule="auto"/>
            </w:pPr>
            <w:r>
              <w:t>VR/AR文旅体验平台</w:t>
            </w:r>
          </w:p>
        </w:tc>
        <w:tc>
          <w:tcPr>
            <w:tcW w:w="1701" w:type="dxa"/>
          </w:tcPr>
          <w:p w14:paraId="3D39AA2A">
            <w:pPr>
              <w:spacing w:after="0" w:line="240" w:lineRule="auto"/>
            </w:pPr>
            <w:r>
              <w:t>沉浸体验</w:t>
            </w:r>
          </w:p>
        </w:tc>
        <w:tc>
          <w:tcPr>
            <w:tcW w:w="1701" w:type="dxa"/>
          </w:tcPr>
          <w:p w14:paraId="456F1005">
            <w:pPr>
              <w:spacing w:after="0" w:line="240" w:lineRule="auto"/>
            </w:pPr>
            <w:r>
              <w:t>虚拟景区、沉浸式演艺</w:t>
            </w:r>
          </w:p>
        </w:tc>
        <w:tc>
          <w:tcPr>
            <w:tcW w:w="1701" w:type="dxa"/>
          </w:tcPr>
          <w:p w14:paraId="143B5658">
            <w:pPr>
              <w:spacing w:after="0" w:line="240" w:lineRule="auto"/>
            </w:pPr>
            <w:r>
              <w:t>元宇宙文旅探索</w:t>
            </w:r>
          </w:p>
        </w:tc>
      </w:tr>
    </w:tbl>
    <w:p w14:paraId="77DE2AF6">
      <w:r>
        <w:br w:type="page"/>
      </w:r>
    </w:p>
    <w:p w14:paraId="2E38DECE">
      <w:pPr>
        <w:jc w:val="center"/>
        <w:outlineLvl w:val="0"/>
      </w:pPr>
      <w:r>
        <w:rPr>
          <w:rFonts w:ascii="黑体" w:hAnsi="黑体" w:eastAsia="黑体"/>
          <w:b/>
          <w:sz w:val="36"/>
        </w:rPr>
        <w:t>附录C　案例库</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1417"/>
        <w:gridCol w:w="1417"/>
        <w:gridCol w:w="1417"/>
        <w:gridCol w:w="1417"/>
        <w:gridCol w:w="1417"/>
      </w:tblGrid>
      <w:tr w14:paraId="33CAB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5621466A">
            <w:pPr>
              <w:spacing w:after="0" w:line="240" w:lineRule="auto"/>
            </w:pPr>
            <w:r>
              <w:rPr>
                <w:b/>
              </w:rPr>
              <w:t>序号</w:t>
            </w:r>
          </w:p>
        </w:tc>
        <w:tc>
          <w:tcPr>
            <w:tcW w:w="1417" w:type="dxa"/>
          </w:tcPr>
          <w:p w14:paraId="373BBE36">
            <w:pPr>
              <w:spacing w:after="0" w:line="240" w:lineRule="auto"/>
            </w:pPr>
            <w:r>
              <w:rPr>
                <w:b/>
              </w:rPr>
              <w:t>案例名称</w:t>
            </w:r>
          </w:p>
        </w:tc>
        <w:tc>
          <w:tcPr>
            <w:tcW w:w="1417" w:type="dxa"/>
          </w:tcPr>
          <w:p w14:paraId="2D4705ED">
            <w:pPr>
              <w:spacing w:after="0" w:line="240" w:lineRule="auto"/>
            </w:pPr>
            <w:r>
              <w:rPr>
                <w:b/>
              </w:rPr>
              <w:t>地区</w:t>
            </w:r>
          </w:p>
        </w:tc>
        <w:tc>
          <w:tcPr>
            <w:tcW w:w="1417" w:type="dxa"/>
          </w:tcPr>
          <w:p w14:paraId="106FA21B">
            <w:pPr>
              <w:spacing w:after="0" w:line="240" w:lineRule="auto"/>
            </w:pPr>
            <w:r>
              <w:rPr>
                <w:b/>
              </w:rPr>
              <w:t>类别</w:t>
            </w:r>
          </w:p>
        </w:tc>
        <w:tc>
          <w:tcPr>
            <w:tcW w:w="1417" w:type="dxa"/>
          </w:tcPr>
          <w:p w14:paraId="6D4B97EF">
            <w:pPr>
              <w:spacing w:after="0" w:line="240" w:lineRule="auto"/>
            </w:pPr>
            <w:r>
              <w:rPr>
                <w:b/>
              </w:rPr>
              <w:t>核心内容</w:t>
            </w:r>
          </w:p>
        </w:tc>
        <w:tc>
          <w:tcPr>
            <w:tcW w:w="1417" w:type="dxa"/>
          </w:tcPr>
          <w:p w14:paraId="6A79C44D">
            <w:pPr>
              <w:spacing w:after="0" w:line="240" w:lineRule="auto"/>
            </w:pPr>
            <w:r>
              <w:rPr>
                <w:b/>
              </w:rPr>
              <w:t>治理启示</w:t>
            </w:r>
          </w:p>
        </w:tc>
      </w:tr>
      <w:tr w14:paraId="27B66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49F25FDE">
            <w:pPr>
              <w:spacing w:after="0" w:line="240" w:lineRule="auto"/>
            </w:pPr>
            <w:r>
              <w:t>1</w:t>
            </w:r>
          </w:p>
        </w:tc>
        <w:tc>
          <w:tcPr>
            <w:tcW w:w="1417" w:type="dxa"/>
          </w:tcPr>
          <w:p w14:paraId="1C24FE4D">
            <w:pPr>
              <w:spacing w:after="0" w:line="240" w:lineRule="auto"/>
            </w:pPr>
            <w:r>
              <w:t>一部手机游云南</w:t>
            </w:r>
          </w:p>
        </w:tc>
        <w:tc>
          <w:tcPr>
            <w:tcW w:w="1417" w:type="dxa"/>
          </w:tcPr>
          <w:p w14:paraId="428F1E73">
            <w:pPr>
              <w:spacing w:after="0" w:line="240" w:lineRule="auto"/>
            </w:pPr>
            <w:r>
              <w:t>中国云南</w:t>
            </w:r>
          </w:p>
        </w:tc>
        <w:tc>
          <w:tcPr>
            <w:tcW w:w="1417" w:type="dxa"/>
          </w:tcPr>
          <w:p w14:paraId="52AE399B">
            <w:pPr>
              <w:spacing w:after="0" w:line="240" w:lineRule="auto"/>
            </w:pPr>
            <w:r>
              <w:t>数字治理平台</w:t>
            </w:r>
          </w:p>
        </w:tc>
        <w:tc>
          <w:tcPr>
            <w:tcW w:w="1417" w:type="dxa"/>
          </w:tcPr>
          <w:p w14:paraId="61CD6EE0">
            <w:pPr>
              <w:spacing w:after="0" w:line="240" w:lineRule="auto"/>
            </w:pPr>
            <w:r>
              <w:t>整合投诉、退货、诚信评价的综合性数字治理系统</w:t>
            </w:r>
          </w:p>
        </w:tc>
        <w:tc>
          <w:tcPr>
            <w:tcW w:w="1417" w:type="dxa"/>
          </w:tcPr>
          <w:p w14:paraId="7EB723F1">
            <w:pPr>
              <w:spacing w:after="0" w:line="240" w:lineRule="auto"/>
            </w:pPr>
            <w:r>
              <w:t>多功能集成的数字治理模式</w:t>
            </w:r>
          </w:p>
        </w:tc>
      </w:tr>
      <w:tr w14:paraId="20B5A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79AD6670">
            <w:pPr>
              <w:spacing w:after="0" w:line="240" w:lineRule="auto"/>
            </w:pPr>
            <w:r>
              <w:t>2</w:t>
            </w:r>
          </w:p>
        </w:tc>
        <w:tc>
          <w:tcPr>
            <w:tcW w:w="1417" w:type="dxa"/>
          </w:tcPr>
          <w:p w14:paraId="03B65DBD">
            <w:pPr>
              <w:spacing w:after="0" w:line="240" w:lineRule="auto"/>
            </w:pPr>
            <w:r>
              <w:t>浙文旅平台</w:t>
            </w:r>
          </w:p>
        </w:tc>
        <w:tc>
          <w:tcPr>
            <w:tcW w:w="1417" w:type="dxa"/>
          </w:tcPr>
          <w:p w14:paraId="79BD174F">
            <w:pPr>
              <w:spacing w:after="0" w:line="240" w:lineRule="auto"/>
            </w:pPr>
            <w:r>
              <w:t>中国浙江</w:t>
            </w:r>
          </w:p>
        </w:tc>
        <w:tc>
          <w:tcPr>
            <w:tcW w:w="1417" w:type="dxa"/>
          </w:tcPr>
          <w:p w14:paraId="5BFF39A9">
            <w:pPr>
              <w:spacing w:after="0" w:line="240" w:lineRule="auto"/>
            </w:pPr>
            <w:r>
              <w:t>数字治理平台</w:t>
            </w:r>
          </w:p>
        </w:tc>
        <w:tc>
          <w:tcPr>
            <w:tcW w:w="1417" w:type="dxa"/>
          </w:tcPr>
          <w:p w14:paraId="2313398D">
            <w:pPr>
              <w:spacing w:after="0" w:line="240" w:lineRule="auto"/>
            </w:pPr>
            <w:r>
              <w:t>省、市、县三级文旅数据互联互通</w:t>
            </w:r>
          </w:p>
        </w:tc>
        <w:tc>
          <w:tcPr>
            <w:tcW w:w="1417" w:type="dxa"/>
          </w:tcPr>
          <w:p w14:paraId="09CC6731">
            <w:pPr>
              <w:spacing w:after="0" w:line="240" w:lineRule="auto"/>
            </w:pPr>
            <w:r>
              <w:t>跨层级数据整合</w:t>
            </w:r>
          </w:p>
        </w:tc>
      </w:tr>
      <w:tr w14:paraId="0C725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66F2D666">
            <w:pPr>
              <w:spacing w:after="0" w:line="240" w:lineRule="auto"/>
            </w:pPr>
            <w:r>
              <w:t>3</w:t>
            </w:r>
          </w:p>
        </w:tc>
        <w:tc>
          <w:tcPr>
            <w:tcW w:w="1417" w:type="dxa"/>
          </w:tcPr>
          <w:p w14:paraId="75E6AFC7">
            <w:pPr>
              <w:spacing w:after="0" w:line="240" w:lineRule="auto"/>
            </w:pPr>
            <w:r>
              <w:t>日照"易执法"</w:t>
            </w:r>
          </w:p>
        </w:tc>
        <w:tc>
          <w:tcPr>
            <w:tcW w:w="1417" w:type="dxa"/>
          </w:tcPr>
          <w:p w14:paraId="7D301969">
            <w:pPr>
              <w:spacing w:after="0" w:line="240" w:lineRule="auto"/>
            </w:pPr>
            <w:r>
              <w:t>中国山东</w:t>
            </w:r>
          </w:p>
        </w:tc>
        <w:tc>
          <w:tcPr>
            <w:tcW w:w="1417" w:type="dxa"/>
          </w:tcPr>
          <w:p w14:paraId="70CCC689">
            <w:pPr>
              <w:spacing w:after="0" w:line="240" w:lineRule="auto"/>
            </w:pPr>
            <w:r>
              <w:t>数字执法</w:t>
            </w:r>
          </w:p>
        </w:tc>
        <w:tc>
          <w:tcPr>
            <w:tcW w:w="1417" w:type="dxa"/>
          </w:tcPr>
          <w:p w14:paraId="5465D58E">
            <w:pPr>
              <w:spacing w:after="0" w:line="240" w:lineRule="auto"/>
            </w:pPr>
            <w:r>
              <w:t>移动智慧执法系统，10分钟完成简易处罚</w:t>
            </w:r>
          </w:p>
        </w:tc>
        <w:tc>
          <w:tcPr>
            <w:tcW w:w="1417" w:type="dxa"/>
          </w:tcPr>
          <w:p w14:paraId="70841BC0">
            <w:pPr>
              <w:spacing w:after="0" w:line="240" w:lineRule="auto"/>
            </w:pPr>
            <w:r>
              <w:t>基层执法数字化创新</w:t>
            </w:r>
          </w:p>
        </w:tc>
      </w:tr>
      <w:tr w14:paraId="691EF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1FD0DCB4">
            <w:pPr>
              <w:spacing w:after="0" w:line="240" w:lineRule="auto"/>
            </w:pPr>
            <w:r>
              <w:t>4</w:t>
            </w:r>
          </w:p>
        </w:tc>
        <w:tc>
          <w:tcPr>
            <w:tcW w:w="1417" w:type="dxa"/>
          </w:tcPr>
          <w:p w14:paraId="25B1436E">
            <w:pPr>
              <w:spacing w:after="0" w:line="240" w:lineRule="auto"/>
            </w:pPr>
            <w:r>
              <w:t>数字敦煌</w:t>
            </w:r>
          </w:p>
        </w:tc>
        <w:tc>
          <w:tcPr>
            <w:tcW w:w="1417" w:type="dxa"/>
          </w:tcPr>
          <w:p w14:paraId="451519CC">
            <w:pPr>
              <w:spacing w:after="0" w:line="240" w:lineRule="auto"/>
            </w:pPr>
            <w:r>
              <w:t>中国甘肃</w:t>
            </w:r>
          </w:p>
        </w:tc>
        <w:tc>
          <w:tcPr>
            <w:tcW w:w="1417" w:type="dxa"/>
          </w:tcPr>
          <w:p w14:paraId="391BDB83">
            <w:pPr>
              <w:spacing w:after="0" w:line="240" w:lineRule="auto"/>
            </w:pPr>
            <w:r>
              <w:t>文化遗产数字化</w:t>
            </w:r>
          </w:p>
        </w:tc>
        <w:tc>
          <w:tcPr>
            <w:tcW w:w="1417" w:type="dxa"/>
          </w:tcPr>
          <w:p w14:paraId="081C935B">
            <w:pPr>
              <w:spacing w:after="0" w:line="240" w:lineRule="auto"/>
            </w:pPr>
            <w:r>
              <w:t>200+洞窟高精度数字化</w:t>
            </w:r>
          </w:p>
        </w:tc>
        <w:tc>
          <w:tcPr>
            <w:tcW w:w="1417" w:type="dxa"/>
          </w:tcPr>
          <w:p w14:paraId="4EC6A829">
            <w:pPr>
              <w:spacing w:after="0" w:line="240" w:lineRule="auto"/>
            </w:pPr>
            <w:r>
              <w:t>知识产权保护的复杂性</w:t>
            </w:r>
          </w:p>
        </w:tc>
      </w:tr>
      <w:tr w14:paraId="1A9FE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0CF60D19">
            <w:pPr>
              <w:spacing w:after="0" w:line="240" w:lineRule="auto"/>
            </w:pPr>
            <w:r>
              <w:t>5</w:t>
            </w:r>
          </w:p>
        </w:tc>
        <w:tc>
          <w:tcPr>
            <w:tcW w:w="1417" w:type="dxa"/>
          </w:tcPr>
          <w:p w14:paraId="15E8F816">
            <w:pPr>
              <w:spacing w:after="0" w:line="240" w:lineRule="auto"/>
            </w:pPr>
            <w:r>
              <w:t>济州岛数字治理</w:t>
            </w:r>
          </w:p>
        </w:tc>
        <w:tc>
          <w:tcPr>
            <w:tcW w:w="1417" w:type="dxa"/>
          </w:tcPr>
          <w:p w14:paraId="0B4F8AB2">
            <w:pPr>
              <w:spacing w:after="0" w:line="240" w:lineRule="auto"/>
            </w:pPr>
            <w:r>
              <w:t>韩国济州</w:t>
            </w:r>
          </w:p>
        </w:tc>
        <w:tc>
          <w:tcPr>
            <w:tcW w:w="1417" w:type="dxa"/>
          </w:tcPr>
          <w:p w14:paraId="5B8C9E50">
            <w:pPr>
              <w:spacing w:after="0" w:line="240" w:lineRule="auto"/>
            </w:pPr>
            <w:r>
              <w:t>智慧目的地</w:t>
            </w:r>
          </w:p>
        </w:tc>
        <w:tc>
          <w:tcPr>
            <w:tcW w:w="1417" w:type="dxa"/>
          </w:tcPr>
          <w:p w14:paraId="1CB6030E">
            <w:pPr>
              <w:spacing w:after="0" w:line="240" w:lineRule="auto"/>
            </w:pPr>
            <w:r>
              <w:t>环境监测、游客管理、安全预警</w:t>
            </w:r>
          </w:p>
        </w:tc>
        <w:tc>
          <w:tcPr>
            <w:tcW w:w="1417" w:type="dxa"/>
          </w:tcPr>
          <w:p w14:paraId="006277F2">
            <w:pPr>
              <w:spacing w:after="0" w:line="240" w:lineRule="auto"/>
            </w:pPr>
            <w:r>
              <w:t>自然遗产保护与旅游发展平衡</w:t>
            </w:r>
          </w:p>
        </w:tc>
      </w:tr>
      <w:tr w14:paraId="29112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00BA90AA">
            <w:pPr>
              <w:spacing w:after="0" w:line="240" w:lineRule="auto"/>
            </w:pPr>
            <w:r>
              <w:t>6</w:t>
            </w:r>
          </w:p>
        </w:tc>
        <w:tc>
          <w:tcPr>
            <w:tcW w:w="1417" w:type="dxa"/>
          </w:tcPr>
          <w:p w14:paraId="379393D0">
            <w:pPr>
              <w:spacing w:after="0" w:line="240" w:lineRule="auto"/>
            </w:pPr>
            <w:r>
              <w:t>新加坡智慧国度</w:t>
            </w:r>
          </w:p>
        </w:tc>
        <w:tc>
          <w:tcPr>
            <w:tcW w:w="1417" w:type="dxa"/>
          </w:tcPr>
          <w:p w14:paraId="09D01546">
            <w:pPr>
              <w:spacing w:after="0" w:line="240" w:lineRule="auto"/>
            </w:pPr>
            <w:r>
              <w:t>新加坡</w:t>
            </w:r>
          </w:p>
        </w:tc>
        <w:tc>
          <w:tcPr>
            <w:tcW w:w="1417" w:type="dxa"/>
          </w:tcPr>
          <w:p w14:paraId="177B71A6">
            <w:pPr>
              <w:spacing w:after="0" w:line="240" w:lineRule="auto"/>
            </w:pPr>
            <w:r>
              <w:t>数字政府</w:t>
            </w:r>
          </w:p>
        </w:tc>
        <w:tc>
          <w:tcPr>
            <w:tcW w:w="1417" w:type="dxa"/>
          </w:tcPr>
          <w:p w14:paraId="33879D00">
            <w:pPr>
              <w:spacing w:after="0" w:line="240" w:lineRule="auto"/>
            </w:pPr>
            <w:r>
              <w:t>签证、信息、预警、投诉全流程数字服务</w:t>
            </w:r>
          </w:p>
        </w:tc>
        <w:tc>
          <w:tcPr>
            <w:tcW w:w="1417" w:type="dxa"/>
          </w:tcPr>
          <w:p w14:paraId="7C9903F4">
            <w:pPr>
              <w:spacing w:after="0" w:line="240" w:lineRule="auto"/>
            </w:pPr>
            <w:r>
              <w:t>数字政府与旅游深度融合</w:t>
            </w:r>
          </w:p>
        </w:tc>
      </w:tr>
      <w:tr w14:paraId="36ED2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081A7650">
            <w:pPr>
              <w:spacing w:after="0" w:line="240" w:lineRule="auto"/>
            </w:pPr>
            <w:r>
              <w:t>7</w:t>
            </w:r>
          </w:p>
        </w:tc>
        <w:tc>
          <w:tcPr>
            <w:tcW w:w="1417" w:type="dxa"/>
          </w:tcPr>
          <w:p w14:paraId="0FBB19BC">
            <w:pPr>
              <w:spacing w:after="0" w:line="240" w:lineRule="auto"/>
            </w:pPr>
            <w:r>
              <w:t>GDPR合规</w:t>
            </w:r>
          </w:p>
        </w:tc>
        <w:tc>
          <w:tcPr>
            <w:tcW w:w="1417" w:type="dxa"/>
          </w:tcPr>
          <w:p w14:paraId="499464D0">
            <w:pPr>
              <w:spacing w:after="0" w:line="240" w:lineRule="auto"/>
            </w:pPr>
            <w:r>
              <w:t>欧盟</w:t>
            </w:r>
          </w:p>
        </w:tc>
        <w:tc>
          <w:tcPr>
            <w:tcW w:w="1417" w:type="dxa"/>
          </w:tcPr>
          <w:p w14:paraId="7874B187">
            <w:pPr>
              <w:spacing w:after="0" w:line="240" w:lineRule="auto"/>
            </w:pPr>
            <w:r>
              <w:t>数据保护</w:t>
            </w:r>
          </w:p>
        </w:tc>
        <w:tc>
          <w:tcPr>
            <w:tcW w:w="1417" w:type="dxa"/>
          </w:tcPr>
          <w:p w14:paraId="20F193A8">
            <w:pPr>
              <w:spacing w:after="0" w:line="240" w:lineRule="auto"/>
            </w:pPr>
            <w:r>
              <w:t>跨境旅游企业的数据合规</w:t>
            </w:r>
          </w:p>
        </w:tc>
        <w:tc>
          <w:tcPr>
            <w:tcW w:w="1417" w:type="dxa"/>
          </w:tcPr>
          <w:p w14:paraId="384FE89A">
            <w:pPr>
              <w:spacing w:after="0" w:line="240" w:lineRule="auto"/>
            </w:pPr>
            <w:r>
              <w:t>法规的"长臂管辖"效应</w:t>
            </w:r>
          </w:p>
        </w:tc>
      </w:tr>
      <w:tr w14:paraId="67A6D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56686710">
            <w:pPr>
              <w:spacing w:after="0" w:line="240" w:lineRule="auto"/>
            </w:pPr>
            <w:r>
              <w:t>8</w:t>
            </w:r>
          </w:p>
        </w:tc>
        <w:tc>
          <w:tcPr>
            <w:tcW w:w="1417" w:type="dxa"/>
          </w:tcPr>
          <w:p w14:paraId="593123E7">
            <w:pPr>
              <w:spacing w:after="0" w:line="240" w:lineRule="auto"/>
            </w:pPr>
            <w:r>
              <w:t>梵净山智慧旅游</w:t>
            </w:r>
          </w:p>
        </w:tc>
        <w:tc>
          <w:tcPr>
            <w:tcW w:w="1417" w:type="dxa"/>
          </w:tcPr>
          <w:p w14:paraId="5FA16596">
            <w:pPr>
              <w:spacing w:after="0" w:line="240" w:lineRule="auto"/>
            </w:pPr>
            <w:r>
              <w:t>中国贵州</w:t>
            </w:r>
          </w:p>
        </w:tc>
        <w:tc>
          <w:tcPr>
            <w:tcW w:w="1417" w:type="dxa"/>
          </w:tcPr>
          <w:p w14:paraId="6AF936AB">
            <w:pPr>
              <w:spacing w:after="0" w:line="240" w:lineRule="auto"/>
            </w:pPr>
            <w:r>
              <w:t>智慧景区</w:t>
            </w:r>
          </w:p>
        </w:tc>
        <w:tc>
          <w:tcPr>
            <w:tcW w:w="1417" w:type="dxa"/>
          </w:tcPr>
          <w:p w14:paraId="2401E604">
            <w:pPr>
              <w:spacing w:after="0" w:line="240" w:lineRule="auto"/>
            </w:pPr>
            <w:r>
              <w:t>智慧旅游综合平台+生态环境保护</w:t>
            </w:r>
          </w:p>
        </w:tc>
        <w:tc>
          <w:tcPr>
            <w:tcW w:w="1417" w:type="dxa"/>
          </w:tcPr>
          <w:p w14:paraId="384E5D87">
            <w:pPr>
              <w:spacing w:after="0" w:line="240" w:lineRule="auto"/>
            </w:pPr>
            <w:r>
              <w:t>智慧旅游与生态保护共生</w:t>
            </w:r>
          </w:p>
        </w:tc>
      </w:tr>
      <w:tr w14:paraId="4A14D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23BBE390">
            <w:pPr>
              <w:spacing w:after="0" w:line="240" w:lineRule="auto"/>
            </w:pPr>
            <w:r>
              <w:t>9</w:t>
            </w:r>
          </w:p>
        </w:tc>
        <w:tc>
          <w:tcPr>
            <w:tcW w:w="1417" w:type="dxa"/>
          </w:tcPr>
          <w:p w14:paraId="33E5D74E">
            <w:pPr>
              <w:spacing w:after="0" w:line="240" w:lineRule="auto"/>
            </w:pPr>
            <w:r>
              <w:t>OTA大数据杀熟</w:t>
            </w:r>
          </w:p>
        </w:tc>
        <w:tc>
          <w:tcPr>
            <w:tcW w:w="1417" w:type="dxa"/>
          </w:tcPr>
          <w:p w14:paraId="7A046A00">
            <w:pPr>
              <w:spacing w:after="0" w:line="240" w:lineRule="auto"/>
            </w:pPr>
            <w:r>
              <w:t>中国</w:t>
            </w:r>
          </w:p>
        </w:tc>
        <w:tc>
          <w:tcPr>
            <w:tcW w:w="1417" w:type="dxa"/>
          </w:tcPr>
          <w:p w14:paraId="760C1FED">
            <w:pPr>
              <w:spacing w:after="0" w:line="240" w:lineRule="auto"/>
            </w:pPr>
            <w:r>
              <w:t>平台监管</w:t>
            </w:r>
          </w:p>
        </w:tc>
        <w:tc>
          <w:tcPr>
            <w:tcW w:w="1417" w:type="dxa"/>
          </w:tcPr>
          <w:p w14:paraId="4195A0CA">
            <w:pPr>
              <w:spacing w:after="0" w:line="240" w:lineRule="auto"/>
            </w:pPr>
            <w:r>
              <w:t>在线旅游平台差别定价争议</w:t>
            </w:r>
          </w:p>
        </w:tc>
        <w:tc>
          <w:tcPr>
            <w:tcW w:w="1417" w:type="dxa"/>
          </w:tcPr>
          <w:p w14:paraId="268DB7BC">
            <w:pPr>
              <w:spacing w:after="0" w:line="240" w:lineRule="auto"/>
            </w:pPr>
            <w:r>
              <w:t>算法黑箱的监管难题</w:t>
            </w:r>
          </w:p>
        </w:tc>
      </w:tr>
      <w:tr w14:paraId="77118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2C74D5D1">
            <w:pPr>
              <w:spacing w:after="0" w:line="240" w:lineRule="auto"/>
            </w:pPr>
            <w:r>
              <w:t>10</w:t>
            </w:r>
          </w:p>
        </w:tc>
        <w:tc>
          <w:tcPr>
            <w:tcW w:w="1417" w:type="dxa"/>
          </w:tcPr>
          <w:p w14:paraId="0D405C02">
            <w:pPr>
              <w:spacing w:after="0" w:line="240" w:lineRule="auto"/>
            </w:pPr>
            <w:r>
              <w:t>县域数字治理(浙江90县)</w:t>
            </w:r>
          </w:p>
        </w:tc>
        <w:tc>
          <w:tcPr>
            <w:tcW w:w="1417" w:type="dxa"/>
          </w:tcPr>
          <w:p w14:paraId="4C3B9538">
            <w:pPr>
              <w:spacing w:after="0" w:line="240" w:lineRule="auto"/>
            </w:pPr>
            <w:r>
              <w:t>中国浙江</w:t>
            </w:r>
          </w:p>
        </w:tc>
        <w:tc>
          <w:tcPr>
            <w:tcW w:w="1417" w:type="dxa"/>
          </w:tcPr>
          <w:p w14:paraId="4B31C5EA">
            <w:pPr>
              <w:spacing w:after="0" w:line="240" w:lineRule="auto"/>
            </w:pPr>
            <w:r>
              <w:t>县域治理</w:t>
            </w:r>
          </w:p>
        </w:tc>
        <w:tc>
          <w:tcPr>
            <w:tcW w:w="1417" w:type="dxa"/>
          </w:tcPr>
          <w:p w14:paraId="689C7175">
            <w:pPr>
              <w:spacing w:after="0" w:line="240" w:lineRule="auto"/>
            </w:pPr>
            <w:r>
              <w:t>90个县级行政区的数字治理实践</w:t>
            </w:r>
          </w:p>
        </w:tc>
        <w:tc>
          <w:tcPr>
            <w:tcW w:w="1417" w:type="dxa"/>
          </w:tcPr>
          <w:p w14:paraId="42CAD2BF">
            <w:pPr>
              <w:spacing w:after="0" w:line="240" w:lineRule="auto"/>
            </w:pPr>
            <w:r>
              <w:t>"小切口、大治理"模式</w:t>
            </w:r>
          </w:p>
        </w:tc>
      </w:tr>
      <w:tr w14:paraId="11B4E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757F74F2">
            <w:pPr>
              <w:spacing w:after="0" w:line="240" w:lineRule="auto"/>
            </w:pPr>
            <w:r>
              <w:t>11</w:t>
            </w:r>
          </w:p>
        </w:tc>
        <w:tc>
          <w:tcPr>
            <w:tcW w:w="1417" w:type="dxa"/>
          </w:tcPr>
          <w:p w14:paraId="0B74159C">
            <w:pPr>
              <w:spacing w:after="0" w:line="240" w:lineRule="auto"/>
            </w:pPr>
            <w:r>
              <w:t>达州文旅数字化治理</w:t>
            </w:r>
          </w:p>
        </w:tc>
        <w:tc>
          <w:tcPr>
            <w:tcW w:w="1417" w:type="dxa"/>
          </w:tcPr>
          <w:p w14:paraId="561ADF3E">
            <w:pPr>
              <w:spacing w:after="0" w:line="240" w:lineRule="auto"/>
            </w:pPr>
            <w:r>
              <w:t>中国四川</w:t>
            </w:r>
          </w:p>
        </w:tc>
        <w:tc>
          <w:tcPr>
            <w:tcW w:w="1417" w:type="dxa"/>
          </w:tcPr>
          <w:p w14:paraId="1AD722F8">
            <w:pPr>
              <w:spacing w:after="0" w:line="240" w:lineRule="auto"/>
            </w:pPr>
            <w:r>
              <w:t>数字治理</w:t>
            </w:r>
          </w:p>
        </w:tc>
        <w:tc>
          <w:tcPr>
            <w:tcW w:w="1417" w:type="dxa"/>
          </w:tcPr>
          <w:p w14:paraId="4811FE47">
            <w:pPr>
              <w:spacing w:after="0" w:line="240" w:lineRule="auto"/>
            </w:pPr>
            <w:r>
              <w:t>数字技术赋能文旅产业融合发展</w:t>
            </w:r>
          </w:p>
        </w:tc>
        <w:tc>
          <w:tcPr>
            <w:tcW w:w="1417" w:type="dxa"/>
          </w:tcPr>
          <w:p w14:paraId="25B1FA21">
            <w:pPr>
              <w:spacing w:after="0" w:line="240" w:lineRule="auto"/>
            </w:pPr>
            <w:r>
              <w:t>中西部地区治理路径</w:t>
            </w:r>
          </w:p>
        </w:tc>
      </w:tr>
      <w:tr w14:paraId="05A9C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308F2546">
            <w:pPr>
              <w:spacing w:after="0" w:line="240" w:lineRule="auto"/>
            </w:pPr>
            <w:r>
              <w:t>12</w:t>
            </w:r>
          </w:p>
        </w:tc>
        <w:tc>
          <w:tcPr>
            <w:tcW w:w="1417" w:type="dxa"/>
          </w:tcPr>
          <w:p w14:paraId="4F96BA4F">
            <w:pPr>
              <w:spacing w:after="0" w:line="240" w:lineRule="auto"/>
            </w:pPr>
            <w:r>
              <w:t>印尼AI旅游政策</w:t>
            </w:r>
          </w:p>
        </w:tc>
        <w:tc>
          <w:tcPr>
            <w:tcW w:w="1417" w:type="dxa"/>
          </w:tcPr>
          <w:p w14:paraId="7E749828">
            <w:pPr>
              <w:spacing w:after="0" w:line="240" w:lineRule="auto"/>
            </w:pPr>
            <w:r>
              <w:t>印尼</w:t>
            </w:r>
          </w:p>
        </w:tc>
        <w:tc>
          <w:tcPr>
            <w:tcW w:w="1417" w:type="dxa"/>
          </w:tcPr>
          <w:p w14:paraId="6BB1FE24">
            <w:pPr>
              <w:spacing w:after="0" w:line="240" w:lineRule="auto"/>
            </w:pPr>
            <w:r>
              <w:t>AI政策</w:t>
            </w:r>
          </w:p>
        </w:tc>
        <w:tc>
          <w:tcPr>
            <w:tcW w:w="1417" w:type="dxa"/>
          </w:tcPr>
          <w:p w14:paraId="6D601572">
            <w:pPr>
              <w:spacing w:after="0" w:line="240" w:lineRule="auto"/>
            </w:pPr>
            <w:r>
              <w:t>人工智能政策在旅游中的应用</w:t>
            </w:r>
          </w:p>
        </w:tc>
        <w:tc>
          <w:tcPr>
            <w:tcW w:w="1417" w:type="dxa"/>
          </w:tcPr>
          <w:p w14:paraId="773F933B">
            <w:pPr>
              <w:spacing w:after="0" w:line="240" w:lineRule="auto"/>
            </w:pPr>
            <w:r>
              <w:t>发展中国家的AI治理</w:t>
            </w:r>
          </w:p>
        </w:tc>
      </w:tr>
      <w:tr w14:paraId="05A1C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1A321F3C">
            <w:pPr>
              <w:spacing w:after="0" w:line="240" w:lineRule="auto"/>
            </w:pPr>
            <w:r>
              <w:t>13</w:t>
            </w:r>
          </w:p>
        </w:tc>
        <w:tc>
          <w:tcPr>
            <w:tcW w:w="1417" w:type="dxa"/>
          </w:tcPr>
          <w:p w14:paraId="0AE2F79C">
            <w:pPr>
              <w:spacing w:after="0" w:line="240" w:lineRule="auto"/>
            </w:pPr>
            <w:r>
              <w:t>Airbnb平台治理</w:t>
            </w:r>
          </w:p>
        </w:tc>
        <w:tc>
          <w:tcPr>
            <w:tcW w:w="1417" w:type="dxa"/>
          </w:tcPr>
          <w:p w14:paraId="07A5C90C">
            <w:pPr>
              <w:spacing w:after="0" w:line="240" w:lineRule="auto"/>
            </w:pPr>
            <w:r>
              <w:t>全球</w:t>
            </w:r>
          </w:p>
        </w:tc>
        <w:tc>
          <w:tcPr>
            <w:tcW w:w="1417" w:type="dxa"/>
          </w:tcPr>
          <w:p w14:paraId="346F8B1A">
            <w:pPr>
              <w:spacing w:after="0" w:line="240" w:lineRule="auto"/>
            </w:pPr>
            <w:r>
              <w:t>平台治理</w:t>
            </w:r>
          </w:p>
        </w:tc>
        <w:tc>
          <w:tcPr>
            <w:tcW w:w="1417" w:type="dxa"/>
          </w:tcPr>
          <w:p w14:paraId="4EE08FBE">
            <w:pPr>
              <w:spacing w:after="0" w:line="240" w:lineRule="auto"/>
            </w:pPr>
            <w:r>
              <w:t>房东与数字平台的互动</w:t>
            </w:r>
          </w:p>
        </w:tc>
        <w:tc>
          <w:tcPr>
            <w:tcW w:w="1417" w:type="dxa"/>
          </w:tcPr>
          <w:p w14:paraId="4004BDEB">
            <w:pPr>
              <w:spacing w:after="0" w:line="240" w:lineRule="auto"/>
            </w:pPr>
            <w:r>
              <w:t>协作经济的监管挑战</w:t>
            </w:r>
          </w:p>
        </w:tc>
      </w:tr>
      <w:tr w14:paraId="42F2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4E32C111">
            <w:pPr>
              <w:spacing w:after="0" w:line="240" w:lineRule="auto"/>
            </w:pPr>
            <w:r>
              <w:t>14</w:t>
            </w:r>
          </w:p>
        </w:tc>
        <w:tc>
          <w:tcPr>
            <w:tcW w:w="1417" w:type="dxa"/>
          </w:tcPr>
          <w:p w14:paraId="531338B5">
            <w:pPr>
              <w:spacing w:after="0" w:line="240" w:lineRule="auto"/>
            </w:pPr>
            <w:r>
              <w:t>非遗数字化保护</w:t>
            </w:r>
          </w:p>
        </w:tc>
        <w:tc>
          <w:tcPr>
            <w:tcW w:w="1417" w:type="dxa"/>
          </w:tcPr>
          <w:p w14:paraId="2B99D036">
            <w:pPr>
              <w:spacing w:after="0" w:line="240" w:lineRule="auto"/>
            </w:pPr>
            <w:r>
              <w:t>中国</w:t>
            </w:r>
          </w:p>
        </w:tc>
        <w:tc>
          <w:tcPr>
            <w:tcW w:w="1417" w:type="dxa"/>
          </w:tcPr>
          <w:p w14:paraId="55D62EC6">
            <w:pPr>
              <w:spacing w:after="0" w:line="240" w:lineRule="auto"/>
            </w:pPr>
            <w:r>
              <w:t>非遗保护</w:t>
            </w:r>
          </w:p>
        </w:tc>
        <w:tc>
          <w:tcPr>
            <w:tcW w:w="1417" w:type="dxa"/>
          </w:tcPr>
          <w:p w14:paraId="4AF22490">
            <w:pPr>
              <w:spacing w:after="0" w:line="240" w:lineRule="auto"/>
            </w:pPr>
            <w:r>
              <w:t>非物质文化遗产数字保护模式</w:t>
            </w:r>
          </w:p>
        </w:tc>
        <w:tc>
          <w:tcPr>
            <w:tcW w:w="1417" w:type="dxa"/>
          </w:tcPr>
          <w:p w14:paraId="0FD50D0D">
            <w:pPr>
              <w:spacing w:after="0" w:line="240" w:lineRule="auto"/>
            </w:pPr>
            <w:r>
              <w:t>公法与私法协同保护</w:t>
            </w:r>
          </w:p>
        </w:tc>
      </w:tr>
      <w:tr w14:paraId="05BDF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1BBD9A2E">
            <w:pPr>
              <w:spacing w:after="0" w:line="240" w:lineRule="auto"/>
            </w:pPr>
            <w:r>
              <w:t>15</w:t>
            </w:r>
          </w:p>
        </w:tc>
        <w:tc>
          <w:tcPr>
            <w:tcW w:w="1417" w:type="dxa"/>
          </w:tcPr>
          <w:p w14:paraId="51CE394C">
            <w:pPr>
              <w:spacing w:after="0" w:line="240" w:lineRule="auto"/>
            </w:pPr>
            <w:r>
              <w:t>元宇宙文旅</w:t>
            </w:r>
          </w:p>
        </w:tc>
        <w:tc>
          <w:tcPr>
            <w:tcW w:w="1417" w:type="dxa"/>
          </w:tcPr>
          <w:p w14:paraId="59979205">
            <w:pPr>
              <w:spacing w:after="0" w:line="240" w:lineRule="auto"/>
            </w:pPr>
            <w:r>
              <w:t>全球</w:t>
            </w:r>
          </w:p>
        </w:tc>
        <w:tc>
          <w:tcPr>
            <w:tcW w:w="1417" w:type="dxa"/>
          </w:tcPr>
          <w:p w14:paraId="0B63EFF7">
            <w:pPr>
              <w:spacing w:after="0" w:line="240" w:lineRule="auto"/>
            </w:pPr>
            <w:r>
              <w:t>新兴业态</w:t>
            </w:r>
          </w:p>
        </w:tc>
        <w:tc>
          <w:tcPr>
            <w:tcW w:w="1417" w:type="dxa"/>
          </w:tcPr>
          <w:p w14:paraId="72C03F54">
            <w:pPr>
              <w:spacing w:after="0" w:line="240" w:lineRule="auto"/>
            </w:pPr>
            <w:r>
              <w:t>虚拟景区、数字孪生博物馆</w:t>
            </w:r>
          </w:p>
        </w:tc>
        <w:tc>
          <w:tcPr>
            <w:tcW w:w="1417" w:type="dxa"/>
          </w:tcPr>
          <w:p w14:paraId="4DC1C311">
            <w:pPr>
              <w:spacing w:after="0" w:line="240" w:lineRule="auto"/>
            </w:pPr>
            <w:r>
              <w:t>前瞻性制度设计需求</w:t>
            </w:r>
          </w:p>
        </w:tc>
      </w:tr>
      <w:tr w14:paraId="29B4B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61C83E69">
            <w:pPr>
              <w:spacing w:after="0" w:line="240" w:lineRule="auto"/>
            </w:pPr>
            <w:r>
              <w:t>16</w:t>
            </w:r>
          </w:p>
        </w:tc>
        <w:tc>
          <w:tcPr>
            <w:tcW w:w="1417" w:type="dxa"/>
          </w:tcPr>
          <w:p w14:paraId="3E0E5F31">
            <w:pPr>
              <w:spacing w:after="0" w:line="240" w:lineRule="auto"/>
            </w:pPr>
            <w:r>
              <w:t>大蜀道文化IP</w:t>
            </w:r>
          </w:p>
        </w:tc>
        <w:tc>
          <w:tcPr>
            <w:tcW w:w="1417" w:type="dxa"/>
          </w:tcPr>
          <w:p w14:paraId="56EA3A6B">
            <w:pPr>
              <w:spacing w:after="0" w:line="240" w:lineRule="auto"/>
            </w:pPr>
            <w:r>
              <w:t>中国四川</w:t>
            </w:r>
          </w:p>
        </w:tc>
        <w:tc>
          <w:tcPr>
            <w:tcW w:w="1417" w:type="dxa"/>
          </w:tcPr>
          <w:p w14:paraId="1DF77A64">
            <w:pPr>
              <w:spacing w:after="0" w:line="240" w:lineRule="auto"/>
            </w:pPr>
            <w:r>
              <w:t>IP驱动</w:t>
            </w:r>
          </w:p>
        </w:tc>
        <w:tc>
          <w:tcPr>
            <w:tcW w:w="1417" w:type="dxa"/>
          </w:tcPr>
          <w:p w14:paraId="385B8C05">
            <w:pPr>
              <w:spacing w:after="0" w:line="240" w:lineRule="auto"/>
            </w:pPr>
            <w:r>
              <w:t>数字孪生、沉浸式演艺活化IP</w:t>
            </w:r>
          </w:p>
        </w:tc>
        <w:tc>
          <w:tcPr>
            <w:tcW w:w="1417" w:type="dxa"/>
          </w:tcPr>
          <w:p w14:paraId="5FF3E9B4">
            <w:pPr>
              <w:spacing w:after="0" w:line="240" w:lineRule="auto"/>
            </w:pPr>
            <w:r>
              <w:t>"流量"转"留量"的治理</w:t>
            </w:r>
          </w:p>
        </w:tc>
      </w:tr>
      <w:tr w14:paraId="1AA3F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3CCCB19E">
            <w:pPr>
              <w:spacing w:after="0" w:line="240" w:lineRule="auto"/>
            </w:pPr>
            <w:r>
              <w:t>17</w:t>
            </w:r>
          </w:p>
        </w:tc>
        <w:tc>
          <w:tcPr>
            <w:tcW w:w="1417" w:type="dxa"/>
          </w:tcPr>
          <w:p w14:paraId="4FF434E2">
            <w:pPr>
              <w:spacing w:after="0" w:line="240" w:lineRule="auto"/>
            </w:pPr>
            <w:r>
              <w:t>小城镇文旅数字化</w:t>
            </w:r>
          </w:p>
        </w:tc>
        <w:tc>
          <w:tcPr>
            <w:tcW w:w="1417" w:type="dxa"/>
          </w:tcPr>
          <w:p w14:paraId="0FAE9736">
            <w:pPr>
              <w:spacing w:after="0" w:line="240" w:lineRule="auto"/>
            </w:pPr>
            <w:r>
              <w:t>中国</w:t>
            </w:r>
          </w:p>
        </w:tc>
        <w:tc>
          <w:tcPr>
            <w:tcW w:w="1417" w:type="dxa"/>
          </w:tcPr>
          <w:p w14:paraId="439FC48E">
            <w:pPr>
              <w:spacing w:after="0" w:line="240" w:lineRule="auto"/>
            </w:pPr>
            <w:r>
              <w:t>基层治理</w:t>
            </w:r>
          </w:p>
        </w:tc>
        <w:tc>
          <w:tcPr>
            <w:tcW w:w="1417" w:type="dxa"/>
          </w:tcPr>
          <w:p w14:paraId="6C311D04">
            <w:pPr>
              <w:spacing w:after="0" w:line="240" w:lineRule="auto"/>
            </w:pPr>
            <w:r>
              <w:t>小城镇文旅数字化困境与对策</w:t>
            </w:r>
          </w:p>
        </w:tc>
        <w:tc>
          <w:tcPr>
            <w:tcW w:w="1417" w:type="dxa"/>
          </w:tcPr>
          <w:p w14:paraId="491E56CC">
            <w:pPr>
              <w:spacing w:after="0" w:line="240" w:lineRule="auto"/>
            </w:pPr>
            <w:r>
              <w:t>数字鸿沟与包容性治理</w:t>
            </w:r>
          </w:p>
        </w:tc>
      </w:tr>
      <w:tr w14:paraId="45DB2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593A8B04">
            <w:pPr>
              <w:spacing w:after="0" w:line="240" w:lineRule="auto"/>
            </w:pPr>
            <w:r>
              <w:t>18</w:t>
            </w:r>
          </w:p>
        </w:tc>
        <w:tc>
          <w:tcPr>
            <w:tcW w:w="1417" w:type="dxa"/>
          </w:tcPr>
          <w:p w14:paraId="647055F9">
            <w:pPr>
              <w:spacing w:after="0" w:line="240" w:lineRule="auto"/>
            </w:pPr>
            <w:r>
              <w:t>婺源县域旅游</w:t>
            </w:r>
          </w:p>
        </w:tc>
        <w:tc>
          <w:tcPr>
            <w:tcW w:w="1417" w:type="dxa"/>
          </w:tcPr>
          <w:p w14:paraId="78DBEFED">
            <w:pPr>
              <w:spacing w:after="0" w:line="240" w:lineRule="auto"/>
            </w:pPr>
            <w:r>
              <w:t>中国江西</w:t>
            </w:r>
          </w:p>
        </w:tc>
        <w:tc>
          <w:tcPr>
            <w:tcW w:w="1417" w:type="dxa"/>
          </w:tcPr>
          <w:p w14:paraId="41310BA3">
            <w:pPr>
              <w:spacing w:after="0" w:line="240" w:lineRule="auto"/>
            </w:pPr>
            <w:r>
              <w:t>新媒体治理</w:t>
            </w:r>
          </w:p>
        </w:tc>
        <w:tc>
          <w:tcPr>
            <w:tcW w:w="1417" w:type="dxa"/>
          </w:tcPr>
          <w:p w14:paraId="0DA19656">
            <w:pPr>
              <w:spacing w:after="0" w:line="240" w:lineRule="auto"/>
            </w:pPr>
            <w:r>
              <w:t>短视频平台驱动的县域旅游</w:t>
            </w:r>
          </w:p>
        </w:tc>
        <w:tc>
          <w:tcPr>
            <w:tcW w:w="1417" w:type="dxa"/>
          </w:tcPr>
          <w:p w14:paraId="7087A88D">
            <w:pPr>
              <w:spacing w:after="0" w:line="240" w:lineRule="auto"/>
            </w:pPr>
            <w:r>
              <w:t>虚假信息与隐私保护</w:t>
            </w:r>
          </w:p>
        </w:tc>
      </w:tr>
      <w:tr w14:paraId="496D6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604298B5">
            <w:pPr>
              <w:spacing w:after="0" w:line="240" w:lineRule="auto"/>
            </w:pPr>
            <w:r>
              <w:t>19</w:t>
            </w:r>
          </w:p>
        </w:tc>
        <w:tc>
          <w:tcPr>
            <w:tcW w:w="1417" w:type="dxa"/>
          </w:tcPr>
          <w:p w14:paraId="52C40F06">
            <w:pPr>
              <w:spacing w:after="0" w:line="240" w:lineRule="auto"/>
            </w:pPr>
            <w:r>
              <w:t>体育旅游数字化</w:t>
            </w:r>
          </w:p>
        </w:tc>
        <w:tc>
          <w:tcPr>
            <w:tcW w:w="1417" w:type="dxa"/>
          </w:tcPr>
          <w:p w14:paraId="2C5CE756">
            <w:pPr>
              <w:spacing w:after="0" w:line="240" w:lineRule="auto"/>
            </w:pPr>
            <w:r>
              <w:t>中国</w:t>
            </w:r>
          </w:p>
        </w:tc>
        <w:tc>
          <w:tcPr>
            <w:tcW w:w="1417" w:type="dxa"/>
          </w:tcPr>
          <w:p w14:paraId="69037BC8">
            <w:pPr>
              <w:spacing w:after="0" w:line="240" w:lineRule="auto"/>
            </w:pPr>
            <w:r>
              <w:t>法律规制</w:t>
            </w:r>
          </w:p>
        </w:tc>
        <w:tc>
          <w:tcPr>
            <w:tcW w:w="1417" w:type="dxa"/>
          </w:tcPr>
          <w:p w14:paraId="41BBFE78">
            <w:pPr>
              <w:spacing w:after="0" w:line="240" w:lineRule="auto"/>
            </w:pPr>
            <w:r>
              <w:t>体育旅游数字化转型的法律风险</w:t>
            </w:r>
          </w:p>
        </w:tc>
        <w:tc>
          <w:tcPr>
            <w:tcW w:w="1417" w:type="dxa"/>
          </w:tcPr>
          <w:p w14:paraId="62BAC5D7">
            <w:pPr>
              <w:spacing w:after="0" w:line="240" w:lineRule="auto"/>
            </w:pPr>
            <w:r>
              <w:t>多维法律风险规制</w:t>
            </w:r>
          </w:p>
        </w:tc>
      </w:tr>
      <w:tr w14:paraId="61CBC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57B62501">
            <w:pPr>
              <w:spacing w:after="0" w:line="240" w:lineRule="auto"/>
            </w:pPr>
            <w:r>
              <w:t>20</w:t>
            </w:r>
          </w:p>
        </w:tc>
        <w:tc>
          <w:tcPr>
            <w:tcW w:w="1417" w:type="dxa"/>
          </w:tcPr>
          <w:p w14:paraId="229DED85">
            <w:pPr>
              <w:spacing w:after="0" w:line="240" w:lineRule="auto"/>
            </w:pPr>
            <w:r>
              <w:t>世界遗产地数字流量治理</w:t>
            </w:r>
          </w:p>
        </w:tc>
        <w:tc>
          <w:tcPr>
            <w:tcW w:w="1417" w:type="dxa"/>
          </w:tcPr>
          <w:p w14:paraId="2A1CC28D">
            <w:pPr>
              <w:spacing w:after="0" w:line="240" w:lineRule="auto"/>
            </w:pPr>
            <w:r>
              <w:t>全球</w:t>
            </w:r>
          </w:p>
        </w:tc>
        <w:tc>
          <w:tcPr>
            <w:tcW w:w="1417" w:type="dxa"/>
          </w:tcPr>
          <w:p w14:paraId="65B2E640">
            <w:pPr>
              <w:spacing w:after="0" w:line="240" w:lineRule="auto"/>
            </w:pPr>
            <w:r>
              <w:t>流量治理</w:t>
            </w:r>
          </w:p>
        </w:tc>
        <w:tc>
          <w:tcPr>
            <w:tcW w:w="1417" w:type="dxa"/>
          </w:tcPr>
          <w:p w14:paraId="244F2FD0">
            <w:pPr>
              <w:spacing w:after="0" w:line="240" w:lineRule="auto"/>
            </w:pPr>
            <w:r>
              <w:t>数字流量治理下的遗产地转型</w:t>
            </w:r>
          </w:p>
        </w:tc>
        <w:tc>
          <w:tcPr>
            <w:tcW w:w="1417" w:type="dxa"/>
          </w:tcPr>
          <w:p w14:paraId="0D9E2F43">
            <w:pPr>
              <w:spacing w:after="0" w:line="240" w:lineRule="auto"/>
            </w:pPr>
            <w:r>
              <w:t>全球协作治理框架</w:t>
            </w:r>
          </w:p>
        </w:tc>
      </w:tr>
    </w:tbl>
    <w:p w14:paraId="2D546E79">
      <w:r>
        <w:br w:type="page"/>
      </w:r>
    </w:p>
    <w:p w14:paraId="5DDF814F">
      <w:pPr>
        <w:jc w:val="center"/>
        <w:outlineLvl w:val="0"/>
      </w:pPr>
      <w:r>
        <w:rPr>
          <w:rFonts w:ascii="黑体" w:hAnsi="黑体" w:eastAsia="黑体"/>
          <w:b/>
          <w:sz w:val="36"/>
        </w:rPr>
        <w:t>附录D　设计模板与检查清单</w:t>
      </w:r>
    </w:p>
    <w:p w14:paraId="5DBB759A">
      <w:pPr>
        <w:outlineLvl w:val="1"/>
      </w:pPr>
      <w:r>
        <w:rPr>
          <w:rFonts w:ascii="黑体" w:hAnsi="黑体" w:eastAsia="黑体"/>
          <w:b/>
          <w:sz w:val="32"/>
        </w:rPr>
        <w:t>D.1　文旅数字治理方案设计模板</w:t>
      </w:r>
    </w:p>
    <w:p w14:paraId="3AF02BFD">
      <w:pPr>
        <w:outlineLvl w:val="2"/>
      </w:pPr>
      <w:r>
        <w:rPr>
          <w:rFonts w:ascii="黑体" w:hAnsi="黑体" w:eastAsia="黑体"/>
          <w:b/>
          <w:sz w:val="28"/>
        </w:rPr>
        <w:t>1. 方案概述</w:t>
      </w:r>
    </w:p>
    <w:p w14:paraId="368FC83E">
      <w:pPr>
        <w:spacing w:line="360" w:lineRule="auto"/>
        <w:ind w:firstLine="425"/>
      </w:pPr>
      <w:r>
        <w:rPr>
          <w:rFonts w:ascii="宋体" w:hAnsi="宋体" w:eastAsia="宋体"/>
          <w:sz w:val="24"/>
        </w:rPr>
        <w:t>- 项目名称：______</w:t>
      </w:r>
    </w:p>
    <w:p w14:paraId="3F2AAA1A">
      <w:pPr>
        <w:spacing w:line="360" w:lineRule="auto"/>
        <w:ind w:firstLine="425"/>
      </w:pPr>
      <w:r>
        <w:rPr>
          <w:rFonts w:ascii="宋体" w:hAnsi="宋体" w:eastAsia="宋体"/>
          <w:sz w:val="24"/>
        </w:rPr>
        <w:t>- 实施主体：______</w:t>
      </w:r>
    </w:p>
    <w:p w14:paraId="43A31F93">
      <w:pPr>
        <w:spacing w:line="360" w:lineRule="auto"/>
        <w:ind w:firstLine="425"/>
      </w:pPr>
      <w:r>
        <w:rPr>
          <w:rFonts w:ascii="宋体" w:hAnsi="宋体" w:eastAsia="宋体"/>
          <w:sz w:val="24"/>
        </w:rPr>
        <w:t>- 目标对象：______</w:t>
      </w:r>
    </w:p>
    <w:p w14:paraId="3A493734">
      <w:pPr>
        <w:spacing w:line="360" w:lineRule="auto"/>
        <w:ind w:firstLine="425"/>
      </w:pPr>
      <w:r>
        <w:rPr>
          <w:rFonts w:ascii="宋体" w:hAnsi="宋体" w:eastAsia="宋体"/>
          <w:sz w:val="24"/>
        </w:rPr>
        <w:t>- 实施周期：______</w:t>
      </w:r>
    </w:p>
    <w:p w14:paraId="19149C5C">
      <w:pPr>
        <w:outlineLvl w:val="2"/>
      </w:pPr>
      <w:r>
        <w:rPr>
          <w:rFonts w:ascii="黑体" w:hAnsi="黑体" w:eastAsia="黑体"/>
          <w:b/>
          <w:sz w:val="28"/>
        </w:rPr>
        <w:t>2. P.R.I.S.M.五维度设计</w:t>
      </w:r>
    </w:p>
    <w:p w14:paraId="7F5810F6">
      <w:pPr>
        <w:outlineLvl w:val="3"/>
      </w:pPr>
      <w:r>
        <w:rPr>
          <w:rFonts w:ascii="黑体" w:hAnsi="黑体" w:eastAsia="黑体"/>
          <w:b/>
          <w:sz w:val="24"/>
        </w:rPr>
        <w:t>P（政策框架）</w:t>
      </w:r>
    </w:p>
    <w:p w14:paraId="0DB4B6A3">
      <w:pPr>
        <w:spacing w:line="360" w:lineRule="auto"/>
        <w:ind w:firstLine="425"/>
      </w:pPr>
      <w:r>
        <w:rPr>
          <w:rFonts w:ascii="宋体" w:hAnsi="宋体" w:eastAsia="宋体"/>
          <w:sz w:val="24"/>
        </w:rPr>
        <w:t>- 战略目标：______</w:t>
      </w:r>
    </w:p>
    <w:p w14:paraId="4F346C73">
      <w:pPr>
        <w:spacing w:line="360" w:lineRule="auto"/>
        <w:ind w:firstLine="425"/>
      </w:pPr>
      <w:r>
        <w:rPr>
          <w:rFonts w:ascii="宋体" w:hAnsi="宋体" w:eastAsia="宋体"/>
          <w:sz w:val="24"/>
        </w:rPr>
        <w:t>- 政策工具组合：______</w:t>
      </w:r>
    </w:p>
    <w:p w14:paraId="2994AD43">
      <w:pPr>
        <w:spacing w:line="360" w:lineRule="auto"/>
        <w:ind w:firstLine="425"/>
      </w:pPr>
      <w:r>
        <w:rPr>
          <w:rFonts w:ascii="宋体" w:hAnsi="宋体" w:eastAsia="宋体"/>
          <w:sz w:val="24"/>
        </w:rPr>
        <w:t>- 部门协调机制：______</w:t>
      </w:r>
    </w:p>
    <w:p w14:paraId="59BEB7FB">
      <w:pPr>
        <w:outlineLvl w:val="3"/>
      </w:pPr>
      <w:r>
        <w:rPr>
          <w:rFonts w:ascii="黑体" w:hAnsi="黑体" w:eastAsia="黑体"/>
          <w:b/>
          <w:sz w:val="24"/>
        </w:rPr>
        <w:t>R（法规创新）</w:t>
      </w:r>
    </w:p>
    <w:p w14:paraId="218859C8">
      <w:pPr>
        <w:spacing w:line="360" w:lineRule="auto"/>
        <w:ind w:firstLine="425"/>
      </w:pPr>
      <w:r>
        <w:rPr>
          <w:rFonts w:ascii="宋体" w:hAnsi="宋体" w:eastAsia="宋体"/>
          <w:sz w:val="24"/>
        </w:rPr>
        <w:t>- 法规依据：______</w:t>
      </w:r>
    </w:p>
    <w:p w14:paraId="1E2C820F">
      <w:pPr>
        <w:spacing w:line="360" w:lineRule="auto"/>
        <w:ind w:firstLine="425"/>
      </w:pPr>
      <w:r>
        <w:rPr>
          <w:rFonts w:ascii="宋体" w:hAnsi="宋体" w:eastAsia="宋体"/>
          <w:sz w:val="24"/>
        </w:rPr>
        <w:t>- 监管方式创新：______</w:t>
      </w:r>
    </w:p>
    <w:p w14:paraId="2F84F36A">
      <w:pPr>
        <w:spacing w:line="360" w:lineRule="auto"/>
        <w:ind w:firstLine="425"/>
      </w:pPr>
      <w:r>
        <w:rPr>
          <w:rFonts w:ascii="宋体" w:hAnsi="宋体" w:eastAsia="宋体"/>
          <w:sz w:val="24"/>
        </w:rPr>
        <w:t>- 标准化建设：______</w:t>
      </w:r>
    </w:p>
    <w:p w14:paraId="5E6D7B8C">
      <w:pPr>
        <w:outlineLvl w:val="3"/>
      </w:pPr>
      <w:r>
        <w:rPr>
          <w:rFonts w:ascii="黑体" w:hAnsi="黑体" w:eastAsia="黑体"/>
          <w:b/>
          <w:sz w:val="24"/>
        </w:rPr>
        <w:t>I（信息治理）</w:t>
      </w:r>
    </w:p>
    <w:p w14:paraId="760B3479">
      <w:pPr>
        <w:spacing w:line="360" w:lineRule="auto"/>
        <w:ind w:firstLine="425"/>
      </w:pPr>
      <w:r>
        <w:rPr>
          <w:rFonts w:ascii="宋体" w:hAnsi="宋体" w:eastAsia="宋体"/>
          <w:sz w:val="24"/>
        </w:rPr>
        <w:t>- 数据架构：______</w:t>
      </w:r>
    </w:p>
    <w:p w14:paraId="42EE7B7D">
      <w:pPr>
        <w:spacing w:line="360" w:lineRule="auto"/>
        <w:ind w:firstLine="425"/>
      </w:pPr>
      <w:r>
        <w:rPr>
          <w:rFonts w:ascii="宋体" w:hAnsi="宋体" w:eastAsia="宋体"/>
          <w:sz w:val="24"/>
        </w:rPr>
        <w:t>- 技术选型：______</w:t>
      </w:r>
    </w:p>
    <w:p w14:paraId="6E820A44">
      <w:pPr>
        <w:spacing w:line="360" w:lineRule="auto"/>
        <w:ind w:firstLine="425"/>
      </w:pPr>
      <w:r>
        <w:rPr>
          <w:rFonts w:ascii="宋体" w:hAnsi="宋体" w:eastAsia="宋体"/>
          <w:sz w:val="24"/>
        </w:rPr>
        <w:t>- 安全保障：______</w:t>
      </w:r>
    </w:p>
    <w:p w14:paraId="195C05D3">
      <w:pPr>
        <w:outlineLvl w:val="3"/>
      </w:pPr>
      <w:r>
        <w:rPr>
          <w:rFonts w:ascii="黑体" w:hAnsi="黑体" w:eastAsia="黑体"/>
          <w:b/>
          <w:sz w:val="24"/>
        </w:rPr>
        <w:t>S（利益相关者协同）</w:t>
      </w:r>
    </w:p>
    <w:p w14:paraId="78AAE83E">
      <w:pPr>
        <w:spacing w:line="360" w:lineRule="auto"/>
        <w:ind w:firstLine="425"/>
      </w:pPr>
      <w:r>
        <w:rPr>
          <w:rFonts w:ascii="宋体" w:hAnsi="宋体" w:eastAsia="宋体"/>
          <w:sz w:val="24"/>
        </w:rPr>
        <w:t>- 主体识别：______</w:t>
      </w:r>
    </w:p>
    <w:p w14:paraId="153589EB">
      <w:pPr>
        <w:spacing w:line="360" w:lineRule="auto"/>
        <w:ind w:firstLine="425"/>
      </w:pPr>
      <w:r>
        <w:rPr>
          <w:rFonts w:ascii="宋体" w:hAnsi="宋体" w:eastAsia="宋体"/>
          <w:sz w:val="24"/>
        </w:rPr>
        <w:t>- 参与机制：______</w:t>
      </w:r>
    </w:p>
    <w:p w14:paraId="0F7EF3B1">
      <w:pPr>
        <w:spacing w:line="360" w:lineRule="auto"/>
        <w:ind w:firstLine="425"/>
      </w:pPr>
      <w:r>
        <w:rPr>
          <w:rFonts w:ascii="宋体" w:hAnsi="宋体" w:eastAsia="宋体"/>
          <w:sz w:val="24"/>
        </w:rPr>
        <w:t>- 利益分配：______</w:t>
      </w:r>
    </w:p>
    <w:p w14:paraId="36729981">
      <w:r>
        <w:rPr>
          <w:rFonts w:ascii="黑体" w:hAnsi="黑体" w:eastAsia="黑体"/>
          <w:b/>
          <w:sz w:val="24"/>
        </w:rPr>
        <w:t>M（监测评估）</w:t>
      </w:r>
    </w:p>
    <w:p w14:paraId="79124387">
      <w:pPr>
        <w:spacing w:line="360" w:lineRule="auto"/>
        <w:ind w:firstLine="425"/>
      </w:pPr>
      <w:r>
        <w:rPr>
          <w:rFonts w:ascii="宋体" w:hAnsi="宋体" w:eastAsia="宋体"/>
          <w:sz w:val="24"/>
        </w:rPr>
        <w:t>- 监测指标：______</w:t>
      </w:r>
    </w:p>
    <w:p w14:paraId="72AEDA5A">
      <w:pPr>
        <w:spacing w:line="360" w:lineRule="auto"/>
        <w:ind w:firstLine="425"/>
      </w:pPr>
      <w:r>
        <w:rPr>
          <w:rFonts w:ascii="宋体" w:hAnsi="宋体" w:eastAsia="宋体"/>
          <w:sz w:val="24"/>
        </w:rPr>
        <w:t>- 评估方法：______</w:t>
      </w:r>
    </w:p>
    <w:p w14:paraId="0D9ACACE">
      <w:pPr>
        <w:spacing w:line="360" w:lineRule="auto"/>
        <w:ind w:firstLine="425"/>
      </w:pPr>
      <w:r>
        <w:rPr>
          <w:rFonts w:ascii="宋体" w:hAnsi="宋体" w:eastAsia="宋体"/>
          <w:sz w:val="24"/>
        </w:rPr>
        <w:t>- 反馈机制：______</w:t>
      </w:r>
    </w:p>
    <w:p w14:paraId="4649CFD5">
      <w:pPr>
        <w:outlineLvl w:val="1"/>
      </w:pPr>
      <w:r>
        <w:rPr>
          <w:rFonts w:ascii="黑体" w:hAnsi="黑体" w:eastAsia="黑体"/>
          <w:b/>
          <w:sz w:val="32"/>
        </w:rPr>
        <w:t>D.2　数字文旅法规适应性检查清单</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6"/>
        <w:gridCol w:w="2126"/>
        <w:gridCol w:w="2126"/>
        <w:gridCol w:w="2126"/>
      </w:tblGrid>
      <w:tr w14:paraId="1001B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6E59983D">
            <w:pPr>
              <w:spacing w:after="0" w:line="240" w:lineRule="auto"/>
            </w:pPr>
            <w:r>
              <w:rPr>
                <w:b/>
              </w:rPr>
              <w:t>检查项</w:t>
            </w:r>
          </w:p>
        </w:tc>
        <w:tc>
          <w:tcPr>
            <w:tcW w:w="2126" w:type="dxa"/>
          </w:tcPr>
          <w:p w14:paraId="20F3C832">
            <w:pPr>
              <w:spacing w:after="0" w:line="240" w:lineRule="auto"/>
            </w:pPr>
            <w:r>
              <w:rPr>
                <w:b/>
              </w:rPr>
              <w:t>是</w:t>
            </w:r>
          </w:p>
        </w:tc>
        <w:tc>
          <w:tcPr>
            <w:tcW w:w="2126" w:type="dxa"/>
          </w:tcPr>
          <w:p w14:paraId="15AD0C1C">
            <w:pPr>
              <w:spacing w:after="0" w:line="240" w:lineRule="auto"/>
            </w:pPr>
            <w:r>
              <w:rPr>
                <w:b/>
              </w:rPr>
              <w:t>否</w:t>
            </w:r>
          </w:p>
        </w:tc>
        <w:tc>
          <w:tcPr>
            <w:tcW w:w="2126" w:type="dxa"/>
          </w:tcPr>
          <w:p w14:paraId="0D641299">
            <w:pPr>
              <w:spacing w:after="0" w:line="240" w:lineRule="auto"/>
            </w:pPr>
            <w:r>
              <w:rPr>
                <w:b/>
              </w:rPr>
              <w:t>备注</w:t>
            </w:r>
          </w:p>
        </w:tc>
      </w:tr>
      <w:tr w14:paraId="2908F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09893CB5">
            <w:pPr>
              <w:spacing w:after="0" w:line="240" w:lineRule="auto"/>
            </w:pPr>
            <w:r>
              <w:t>法规是否覆盖数字文旅主要业态？</w:t>
            </w:r>
          </w:p>
        </w:tc>
        <w:tc>
          <w:tcPr>
            <w:tcW w:w="2126" w:type="dxa"/>
          </w:tcPr>
          <w:p w14:paraId="3F3F87DC">
            <w:pPr>
              <w:spacing w:after="0" w:line="240" w:lineRule="auto"/>
            </w:pPr>
            <w:r>
              <w:t>□</w:t>
            </w:r>
          </w:p>
        </w:tc>
        <w:tc>
          <w:tcPr>
            <w:tcW w:w="2126" w:type="dxa"/>
          </w:tcPr>
          <w:p w14:paraId="2425CE3F">
            <w:pPr>
              <w:spacing w:after="0" w:line="240" w:lineRule="auto"/>
            </w:pPr>
            <w:r>
              <w:t>□</w:t>
            </w:r>
          </w:p>
        </w:tc>
        <w:tc>
          <w:tcPr>
            <w:tcW w:w="2126" w:type="dxa"/>
          </w:tcPr>
          <w:p w14:paraId="4831DB87">
            <w:pPr>
              <w:spacing w:after="0" w:line="240" w:lineRule="auto"/>
            </w:pPr>
          </w:p>
        </w:tc>
      </w:tr>
      <w:tr w14:paraId="5F757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4FFA11DA">
            <w:pPr>
              <w:spacing w:after="0" w:line="240" w:lineRule="auto"/>
            </w:pPr>
            <w:r>
              <w:t>法规条文是否可精确适用于数字化场景？</w:t>
            </w:r>
          </w:p>
        </w:tc>
        <w:tc>
          <w:tcPr>
            <w:tcW w:w="2126" w:type="dxa"/>
          </w:tcPr>
          <w:p w14:paraId="40794481">
            <w:pPr>
              <w:spacing w:after="0" w:line="240" w:lineRule="auto"/>
            </w:pPr>
            <w:r>
              <w:t>□</w:t>
            </w:r>
          </w:p>
        </w:tc>
        <w:tc>
          <w:tcPr>
            <w:tcW w:w="2126" w:type="dxa"/>
          </w:tcPr>
          <w:p w14:paraId="2D930F4B">
            <w:pPr>
              <w:spacing w:after="0" w:line="240" w:lineRule="auto"/>
            </w:pPr>
            <w:r>
              <w:t>□</w:t>
            </w:r>
          </w:p>
        </w:tc>
        <w:tc>
          <w:tcPr>
            <w:tcW w:w="2126" w:type="dxa"/>
          </w:tcPr>
          <w:p w14:paraId="6143472A">
            <w:pPr>
              <w:spacing w:after="0" w:line="240" w:lineRule="auto"/>
            </w:pPr>
          </w:p>
        </w:tc>
      </w:tr>
      <w:tr w14:paraId="33F95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24736FEC">
            <w:pPr>
              <w:spacing w:after="0" w:line="240" w:lineRule="auto"/>
            </w:pPr>
            <w:r>
              <w:t>法规是否具有应对未来技术变革的弹性？</w:t>
            </w:r>
          </w:p>
        </w:tc>
        <w:tc>
          <w:tcPr>
            <w:tcW w:w="2126" w:type="dxa"/>
          </w:tcPr>
          <w:p w14:paraId="1C3F8C25">
            <w:pPr>
              <w:spacing w:after="0" w:line="240" w:lineRule="auto"/>
            </w:pPr>
            <w:r>
              <w:t>□</w:t>
            </w:r>
          </w:p>
        </w:tc>
        <w:tc>
          <w:tcPr>
            <w:tcW w:w="2126" w:type="dxa"/>
          </w:tcPr>
          <w:p w14:paraId="598DA04C">
            <w:pPr>
              <w:spacing w:after="0" w:line="240" w:lineRule="auto"/>
            </w:pPr>
            <w:r>
              <w:t>□</w:t>
            </w:r>
          </w:p>
        </w:tc>
        <w:tc>
          <w:tcPr>
            <w:tcW w:w="2126" w:type="dxa"/>
          </w:tcPr>
          <w:p w14:paraId="0565C584">
            <w:pPr>
              <w:spacing w:after="0" w:line="240" w:lineRule="auto"/>
            </w:pPr>
          </w:p>
        </w:tc>
      </w:tr>
      <w:tr w14:paraId="67740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08F46889">
            <w:pPr>
              <w:spacing w:after="0" w:line="240" w:lineRule="auto"/>
            </w:pPr>
            <w:r>
              <w:t>不同法规之间是否协调一致？</w:t>
            </w:r>
          </w:p>
        </w:tc>
        <w:tc>
          <w:tcPr>
            <w:tcW w:w="2126" w:type="dxa"/>
          </w:tcPr>
          <w:p w14:paraId="067308D1">
            <w:pPr>
              <w:spacing w:after="0" w:line="240" w:lineRule="auto"/>
            </w:pPr>
            <w:r>
              <w:t>□</w:t>
            </w:r>
          </w:p>
        </w:tc>
        <w:tc>
          <w:tcPr>
            <w:tcW w:w="2126" w:type="dxa"/>
          </w:tcPr>
          <w:p w14:paraId="4E4833A1">
            <w:pPr>
              <w:spacing w:after="0" w:line="240" w:lineRule="auto"/>
            </w:pPr>
            <w:r>
              <w:t>□</w:t>
            </w:r>
          </w:p>
        </w:tc>
        <w:tc>
          <w:tcPr>
            <w:tcW w:w="2126" w:type="dxa"/>
          </w:tcPr>
          <w:p w14:paraId="04730FBE">
            <w:pPr>
              <w:spacing w:after="0" w:line="240" w:lineRule="auto"/>
            </w:pPr>
          </w:p>
        </w:tc>
      </w:tr>
      <w:tr w14:paraId="7081A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792AD381">
            <w:pPr>
              <w:spacing w:after="0" w:line="240" w:lineRule="auto"/>
            </w:pPr>
            <w:r>
              <w:t>法规是否明确平台责任划分？</w:t>
            </w:r>
          </w:p>
        </w:tc>
        <w:tc>
          <w:tcPr>
            <w:tcW w:w="2126" w:type="dxa"/>
          </w:tcPr>
          <w:p w14:paraId="27FE83EC">
            <w:pPr>
              <w:spacing w:after="0" w:line="240" w:lineRule="auto"/>
            </w:pPr>
            <w:r>
              <w:t>□</w:t>
            </w:r>
          </w:p>
        </w:tc>
        <w:tc>
          <w:tcPr>
            <w:tcW w:w="2126" w:type="dxa"/>
          </w:tcPr>
          <w:p w14:paraId="5FF82194">
            <w:pPr>
              <w:spacing w:after="0" w:line="240" w:lineRule="auto"/>
            </w:pPr>
            <w:r>
              <w:t>□</w:t>
            </w:r>
          </w:p>
        </w:tc>
        <w:tc>
          <w:tcPr>
            <w:tcW w:w="2126" w:type="dxa"/>
          </w:tcPr>
          <w:p w14:paraId="3BA6C908">
            <w:pPr>
              <w:spacing w:after="0" w:line="240" w:lineRule="auto"/>
            </w:pPr>
          </w:p>
        </w:tc>
      </w:tr>
      <w:tr w14:paraId="676A1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3B252FB9">
            <w:pPr>
              <w:spacing w:after="0" w:line="240" w:lineRule="auto"/>
            </w:pPr>
            <w:r>
              <w:t>法规是否涵盖数据保护要求？</w:t>
            </w:r>
          </w:p>
        </w:tc>
        <w:tc>
          <w:tcPr>
            <w:tcW w:w="2126" w:type="dxa"/>
          </w:tcPr>
          <w:p w14:paraId="00FA2494">
            <w:pPr>
              <w:spacing w:after="0" w:line="240" w:lineRule="auto"/>
            </w:pPr>
            <w:r>
              <w:t>□</w:t>
            </w:r>
          </w:p>
        </w:tc>
        <w:tc>
          <w:tcPr>
            <w:tcW w:w="2126" w:type="dxa"/>
          </w:tcPr>
          <w:p w14:paraId="5441EFE7">
            <w:pPr>
              <w:spacing w:after="0" w:line="240" w:lineRule="auto"/>
            </w:pPr>
            <w:r>
              <w:t>□</w:t>
            </w:r>
          </w:p>
        </w:tc>
        <w:tc>
          <w:tcPr>
            <w:tcW w:w="2126" w:type="dxa"/>
          </w:tcPr>
          <w:p w14:paraId="7BE9C059">
            <w:pPr>
              <w:spacing w:after="0" w:line="240" w:lineRule="auto"/>
            </w:pPr>
          </w:p>
        </w:tc>
      </w:tr>
      <w:tr w14:paraId="30F6B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25EEAACA">
            <w:pPr>
              <w:spacing w:after="0" w:line="240" w:lineRule="auto"/>
            </w:pPr>
            <w:r>
              <w:t>法规是否建立算法问责机制？</w:t>
            </w:r>
          </w:p>
        </w:tc>
        <w:tc>
          <w:tcPr>
            <w:tcW w:w="2126" w:type="dxa"/>
          </w:tcPr>
          <w:p w14:paraId="20DCD5DA">
            <w:pPr>
              <w:spacing w:after="0" w:line="240" w:lineRule="auto"/>
            </w:pPr>
            <w:r>
              <w:t>□</w:t>
            </w:r>
          </w:p>
        </w:tc>
        <w:tc>
          <w:tcPr>
            <w:tcW w:w="2126" w:type="dxa"/>
          </w:tcPr>
          <w:p w14:paraId="7D70761F">
            <w:pPr>
              <w:spacing w:after="0" w:line="240" w:lineRule="auto"/>
            </w:pPr>
            <w:r>
              <w:t>□</w:t>
            </w:r>
          </w:p>
        </w:tc>
        <w:tc>
          <w:tcPr>
            <w:tcW w:w="2126" w:type="dxa"/>
          </w:tcPr>
          <w:p w14:paraId="24793007">
            <w:pPr>
              <w:spacing w:after="0" w:line="240" w:lineRule="auto"/>
            </w:pPr>
          </w:p>
        </w:tc>
      </w:tr>
      <w:tr w14:paraId="3EA49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099381F3">
            <w:pPr>
              <w:spacing w:after="0" w:line="240" w:lineRule="auto"/>
            </w:pPr>
            <w:r>
              <w:t>法规是否包含跨境数据流动规则？</w:t>
            </w:r>
          </w:p>
        </w:tc>
        <w:tc>
          <w:tcPr>
            <w:tcW w:w="2126" w:type="dxa"/>
          </w:tcPr>
          <w:p w14:paraId="5236B850">
            <w:pPr>
              <w:spacing w:after="0" w:line="240" w:lineRule="auto"/>
            </w:pPr>
            <w:r>
              <w:t>□</w:t>
            </w:r>
          </w:p>
        </w:tc>
        <w:tc>
          <w:tcPr>
            <w:tcW w:w="2126" w:type="dxa"/>
          </w:tcPr>
          <w:p w14:paraId="2B2FE397">
            <w:pPr>
              <w:spacing w:after="0" w:line="240" w:lineRule="auto"/>
            </w:pPr>
            <w:r>
              <w:t>□</w:t>
            </w:r>
          </w:p>
        </w:tc>
        <w:tc>
          <w:tcPr>
            <w:tcW w:w="2126" w:type="dxa"/>
          </w:tcPr>
          <w:p w14:paraId="38EB63E9">
            <w:pPr>
              <w:spacing w:after="0" w:line="240" w:lineRule="auto"/>
            </w:pPr>
          </w:p>
        </w:tc>
      </w:tr>
    </w:tbl>
    <w:p w14:paraId="73C3A15F">
      <w:pPr>
        <w:outlineLvl w:val="1"/>
      </w:pPr>
      <w:r>
        <w:rPr>
          <w:rFonts w:ascii="黑体" w:hAnsi="黑体" w:eastAsia="黑体"/>
          <w:b/>
          <w:sz w:val="32"/>
        </w:rPr>
        <w:t>D.3　文旅数据治理成熟度评估表</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1417"/>
        <w:gridCol w:w="1417"/>
        <w:gridCol w:w="1417"/>
        <w:gridCol w:w="1417"/>
        <w:gridCol w:w="1417"/>
      </w:tblGrid>
      <w:tr w14:paraId="4B189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3A2C7649">
            <w:pPr>
              <w:spacing w:after="0" w:line="240" w:lineRule="auto"/>
            </w:pPr>
            <w:r>
              <w:rPr>
                <w:b/>
              </w:rPr>
              <w:t>维度</w:t>
            </w:r>
          </w:p>
        </w:tc>
        <w:tc>
          <w:tcPr>
            <w:tcW w:w="1417" w:type="dxa"/>
          </w:tcPr>
          <w:p w14:paraId="12416677">
            <w:pPr>
              <w:spacing w:after="0" w:line="240" w:lineRule="auto"/>
            </w:pPr>
            <w:r>
              <w:rPr>
                <w:b/>
              </w:rPr>
              <w:t>初始级(1分)</w:t>
            </w:r>
          </w:p>
        </w:tc>
        <w:tc>
          <w:tcPr>
            <w:tcW w:w="1417" w:type="dxa"/>
          </w:tcPr>
          <w:p w14:paraId="71254C77">
            <w:pPr>
              <w:spacing w:after="0" w:line="240" w:lineRule="auto"/>
            </w:pPr>
            <w:r>
              <w:rPr>
                <w:b/>
              </w:rPr>
              <w:t>发展级(2分)</w:t>
            </w:r>
          </w:p>
        </w:tc>
        <w:tc>
          <w:tcPr>
            <w:tcW w:w="1417" w:type="dxa"/>
          </w:tcPr>
          <w:p w14:paraId="24CAF551">
            <w:pPr>
              <w:spacing w:after="0" w:line="240" w:lineRule="auto"/>
            </w:pPr>
            <w:r>
              <w:rPr>
                <w:b/>
              </w:rPr>
              <w:t>成熟级(3分)</w:t>
            </w:r>
          </w:p>
        </w:tc>
        <w:tc>
          <w:tcPr>
            <w:tcW w:w="1417" w:type="dxa"/>
          </w:tcPr>
          <w:p w14:paraId="598624B5">
            <w:pPr>
              <w:spacing w:after="0" w:line="240" w:lineRule="auto"/>
            </w:pPr>
            <w:r>
              <w:rPr>
                <w:b/>
              </w:rPr>
              <w:t>优化级(4分)</w:t>
            </w:r>
          </w:p>
        </w:tc>
        <w:tc>
          <w:tcPr>
            <w:tcW w:w="1417" w:type="dxa"/>
          </w:tcPr>
          <w:p w14:paraId="19B40C4C">
            <w:pPr>
              <w:spacing w:after="0" w:line="240" w:lineRule="auto"/>
            </w:pPr>
            <w:r>
              <w:rPr>
                <w:b/>
              </w:rPr>
              <w:t>得分</w:t>
            </w:r>
          </w:p>
        </w:tc>
      </w:tr>
      <w:tr w14:paraId="46A60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41666226">
            <w:pPr>
              <w:spacing w:after="0" w:line="240" w:lineRule="auto"/>
            </w:pPr>
            <w:r>
              <w:t>数据战略</w:t>
            </w:r>
          </w:p>
        </w:tc>
        <w:tc>
          <w:tcPr>
            <w:tcW w:w="1417" w:type="dxa"/>
          </w:tcPr>
          <w:p w14:paraId="11844B5D">
            <w:pPr>
              <w:spacing w:after="0" w:line="240" w:lineRule="auto"/>
            </w:pPr>
            <w:r>
              <w:t>无规划</w:t>
            </w:r>
          </w:p>
        </w:tc>
        <w:tc>
          <w:tcPr>
            <w:tcW w:w="1417" w:type="dxa"/>
          </w:tcPr>
          <w:p w14:paraId="307B0616">
            <w:pPr>
              <w:spacing w:after="0" w:line="240" w:lineRule="auto"/>
            </w:pPr>
            <w:r>
              <w:t>初步规划</w:t>
            </w:r>
          </w:p>
        </w:tc>
        <w:tc>
          <w:tcPr>
            <w:tcW w:w="1417" w:type="dxa"/>
          </w:tcPr>
          <w:p w14:paraId="4CF621BD">
            <w:pPr>
              <w:spacing w:after="0" w:line="240" w:lineRule="auto"/>
            </w:pPr>
            <w:r>
              <w:t>系统规划</w:t>
            </w:r>
          </w:p>
        </w:tc>
        <w:tc>
          <w:tcPr>
            <w:tcW w:w="1417" w:type="dxa"/>
          </w:tcPr>
          <w:p w14:paraId="2F751146">
            <w:pPr>
              <w:spacing w:after="0" w:line="240" w:lineRule="auto"/>
            </w:pPr>
            <w:r>
              <w:t>持续优化</w:t>
            </w:r>
          </w:p>
        </w:tc>
        <w:tc>
          <w:tcPr>
            <w:tcW w:w="1417" w:type="dxa"/>
          </w:tcPr>
          <w:p w14:paraId="0EBC1F44">
            <w:pPr>
              <w:spacing w:after="0" w:line="240" w:lineRule="auto"/>
            </w:pPr>
          </w:p>
        </w:tc>
      </w:tr>
      <w:tr w14:paraId="234D6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719A12EE">
            <w:pPr>
              <w:spacing w:after="0" w:line="240" w:lineRule="auto"/>
            </w:pPr>
            <w:r>
              <w:t>数据架构</w:t>
            </w:r>
          </w:p>
        </w:tc>
        <w:tc>
          <w:tcPr>
            <w:tcW w:w="1417" w:type="dxa"/>
          </w:tcPr>
          <w:p w14:paraId="36AD6277">
            <w:pPr>
              <w:spacing w:after="0" w:line="240" w:lineRule="auto"/>
            </w:pPr>
            <w:r>
              <w:t>无标准</w:t>
            </w:r>
          </w:p>
        </w:tc>
        <w:tc>
          <w:tcPr>
            <w:tcW w:w="1417" w:type="dxa"/>
          </w:tcPr>
          <w:p w14:paraId="5A54EE37">
            <w:pPr>
              <w:spacing w:after="0" w:line="240" w:lineRule="auto"/>
            </w:pPr>
            <w:r>
              <w:t>部分标准</w:t>
            </w:r>
          </w:p>
        </w:tc>
        <w:tc>
          <w:tcPr>
            <w:tcW w:w="1417" w:type="dxa"/>
          </w:tcPr>
          <w:p w14:paraId="32837CE6">
            <w:pPr>
              <w:spacing w:after="0" w:line="240" w:lineRule="auto"/>
            </w:pPr>
            <w:r>
              <w:t>统一标准</w:t>
            </w:r>
          </w:p>
        </w:tc>
        <w:tc>
          <w:tcPr>
            <w:tcW w:w="1417" w:type="dxa"/>
          </w:tcPr>
          <w:p w14:paraId="484696AC">
            <w:pPr>
              <w:spacing w:after="0" w:line="240" w:lineRule="auto"/>
            </w:pPr>
            <w:r>
              <w:t>动态优化</w:t>
            </w:r>
          </w:p>
        </w:tc>
        <w:tc>
          <w:tcPr>
            <w:tcW w:w="1417" w:type="dxa"/>
          </w:tcPr>
          <w:p w14:paraId="2805A274">
            <w:pPr>
              <w:spacing w:after="0" w:line="240" w:lineRule="auto"/>
            </w:pPr>
          </w:p>
        </w:tc>
      </w:tr>
      <w:tr w14:paraId="08F57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158C293D">
            <w:pPr>
              <w:spacing w:after="0" w:line="240" w:lineRule="auto"/>
            </w:pPr>
            <w:r>
              <w:t>数据质量</w:t>
            </w:r>
          </w:p>
        </w:tc>
        <w:tc>
          <w:tcPr>
            <w:tcW w:w="1417" w:type="dxa"/>
          </w:tcPr>
          <w:p w14:paraId="2D4AFC0D">
            <w:pPr>
              <w:spacing w:after="0" w:line="240" w:lineRule="auto"/>
            </w:pPr>
            <w:r>
              <w:t>无管理</w:t>
            </w:r>
          </w:p>
        </w:tc>
        <w:tc>
          <w:tcPr>
            <w:tcW w:w="1417" w:type="dxa"/>
          </w:tcPr>
          <w:p w14:paraId="1810551F">
            <w:pPr>
              <w:spacing w:after="0" w:line="240" w:lineRule="auto"/>
            </w:pPr>
            <w:r>
              <w:t>基本管理</w:t>
            </w:r>
          </w:p>
        </w:tc>
        <w:tc>
          <w:tcPr>
            <w:tcW w:w="1417" w:type="dxa"/>
          </w:tcPr>
          <w:p w14:paraId="4A49CE6E">
            <w:pPr>
              <w:spacing w:after="0" w:line="240" w:lineRule="auto"/>
            </w:pPr>
            <w:r>
              <w:t>系统管理</w:t>
            </w:r>
          </w:p>
        </w:tc>
        <w:tc>
          <w:tcPr>
            <w:tcW w:w="1417" w:type="dxa"/>
          </w:tcPr>
          <w:p w14:paraId="7BD14DFA">
            <w:pPr>
              <w:spacing w:after="0" w:line="240" w:lineRule="auto"/>
            </w:pPr>
            <w:r>
              <w:t>智能管理</w:t>
            </w:r>
          </w:p>
        </w:tc>
        <w:tc>
          <w:tcPr>
            <w:tcW w:w="1417" w:type="dxa"/>
          </w:tcPr>
          <w:p w14:paraId="30373922">
            <w:pPr>
              <w:spacing w:after="0" w:line="240" w:lineRule="auto"/>
            </w:pPr>
          </w:p>
        </w:tc>
      </w:tr>
      <w:tr w14:paraId="15C57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6952C105">
            <w:pPr>
              <w:spacing w:after="0" w:line="240" w:lineRule="auto"/>
            </w:pPr>
            <w:r>
              <w:t>数据安全</w:t>
            </w:r>
          </w:p>
        </w:tc>
        <w:tc>
          <w:tcPr>
            <w:tcW w:w="1417" w:type="dxa"/>
          </w:tcPr>
          <w:p w14:paraId="32E1398A">
            <w:pPr>
              <w:spacing w:after="0" w:line="240" w:lineRule="auto"/>
            </w:pPr>
            <w:r>
              <w:t>无制度</w:t>
            </w:r>
          </w:p>
        </w:tc>
        <w:tc>
          <w:tcPr>
            <w:tcW w:w="1417" w:type="dxa"/>
          </w:tcPr>
          <w:p w14:paraId="7018A85B">
            <w:pPr>
              <w:spacing w:after="0" w:line="240" w:lineRule="auto"/>
            </w:pPr>
            <w:r>
              <w:t>基本制度</w:t>
            </w:r>
          </w:p>
        </w:tc>
        <w:tc>
          <w:tcPr>
            <w:tcW w:w="1417" w:type="dxa"/>
          </w:tcPr>
          <w:p w14:paraId="2B43C11A">
            <w:pPr>
              <w:spacing w:after="0" w:line="240" w:lineRule="auto"/>
            </w:pPr>
            <w:r>
              <w:t>完善制度</w:t>
            </w:r>
          </w:p>
        </w:tc>
        <w:tc>
          <w:tcPr>
            <w:tcW w:w="1417" w:type="dxa"/>
          </w:tcPr>
          <w:p w14:paraId="5CC8BC21">
            <w:pPr>
              <w:spacing w:after="0" w:line="240" w:lineRule="auto"/>
            </w:pPr>
            <w:r>
              <w:t>智能防护</w:t>
            </w:r>
          </w:p>
        </w:tc>
        <w:tc>
          <w:tcPr>
            <w:tcW w:w="1417" w:type="dxa"/>
          </w:tcPr>
          <w:p w14:paraId="1E5478E1">
            <w:pPr>
              <w:spacing w:after="0" w:line="240" w:lineRule="auto"/>
            </w:pPr>
          </w:p>
        </w:tc>
      </w:tr>
      <w:tr w14:paraId="6B51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05A6B55B">
            <w:pPr>
              <w:spacing w:after="0" w:line="240" w:lineRule="auto"/>
            </w:pPr>
            <w:r>
              <w:t>数据共享</w:t>
            </w:r>
          </w:p>
        </w:tc>
        <w:tc>
          <w:tcPr>
            <w:tcW w:w="1417" w:type="dxa"/>
          </w:tcPr>
          <w:p w14:paraId="77D4F58C">
            <w:pPr>
              <w:spacing w:after="0" w:line="240" w:lineRule="auto"/>
            </w:pPr>
            <w:r>
              <w:t>无共享</w:t>
            </w:r>
          </w:p>
        </w:tc>
        <w:tc>
          <w:tcPr>
            <w:tcW w:w="1417" w:type="dxa"/>
          </w:tcPr>
          <w:p w14:paraId="3C58C6B1">
            <w:pPr>
              <w:spacing w:after="0" w:line="240" w:lineRule="auto"/>
            </w:pPr>
            <w:r>
              <w:t>部门内共享</w:t>
            </w:r>
          </w:p>
        </w:tc>
        <w:tc>
          <w:tcPr>
            <w:tcW w:w="1417" w:type="dxa"/>
          </w:tcPr>
          <w:p w14:paraId="01AC6C29">
            <w:pPr>
              <w:spacing w:after="0" w:line="240" w:lineRule="auto"/>
            </w:pPr>
            <w:r>
              <w:t>跨部门共享</w:t>
            </w:r>
          </w:p>
        </w:tc>
        <w:tc>
          <w:tcPr>
            <w:tcW w:w="1417" w:type="dxa"/>
          </w:tcPr>
          <w:p w14:paraId="157F4352">
            <w:pPr>
              <w:spacing w:after="0" w:line="240" w:lineRule="auto"/>
            </w:pPr>
            <w:r>
              <w:t>生态共享</w:t>
            </w:r>
          </w:p>
        </w:tc>
        <w:tc>
          <w:tcPr>
            <w:tcW w:w="1417" w:type="dxa"/>
          </w:tcPr>
          <w:p w14:paraId="3BE85F23">
            <w:pPr>
              <w:spacing w:after="0" w:line="240" w:lineRule="auto"/>
            </w:pPr>
          </w:p>
        </w:tc>
      </w:tr>
      <w:tr w14:paraId="23288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220DF291">
            <w:pPr>
              <w:spacing w:after="0" w:line="240" w:lineRule="auto"/>
            </w:pPr>
            <w:r>
              <w:t>数据价值</w:t>
            </w:r>
          </w:p>
        </w:tc>
        <w:tc>
          <w:tcPr>
            <w:tcW w:w="1417" w:type="dxa"/>
          </w:tcPr>
          <w:p w14:paraId="10742F6D">
            <w:pPr>
              <w:spacing w:after="0" w:line="240" w:lineRule="auto"/>
            </w:pPr>
            <w:r>
              <w:t>未开发</w:t>
            </w:r>
          </w:p>
        </w:tc>
        <w:tc>
          <w:tcPr>
            <w:tcW w:w="1417" w:type="dxa"/>
          </w:tcPr>
          <w:p w14:paraId="79FDAB12">
            <w:pPr>
              <w:spacing w:after="0" w:line="240" w:lineRule="auto"/>
            </w:pPr>
            <w:r>
              <w:t>初步开发</w:t>
            </w:r>
          </w:p>
        </w:tc>
        <w:tc>
          <w:tcPr>
            <w:tcW w:w="1417" w:type="dxa"/>
          </w:tcPr>
          <w:p w14:paraId="7BD178FE">
            <w:pPr>
              <w:spacing w:after="0" w:line="240" w:lineRule="auto"/>
            </w:pPr>
            <w:r>
              <w:t>系统开发</w:t>
            </w:r>
          </w:p>
        </w:tc>
        <w:tc>
          <w:tcPr>
            <w:tcW w:w="1417" w:type="dxa"/>
          </w:tcPr>
          <w:p w14:paraId="28A35B1B">
            <w:pPr>
              <w:spacing w:after="0" w:line="240" w:lineRule="auto"/>
            </w:pPr>
            <w:r>
              <w:t>持续创新</w:t>
            </w:r>
          </w:p>
        </w:tc>
        <w:tc>
          <w:tcPr>
            <w:tcW w:w="1417" w:type="dxa"/>
          </w:tcPr>
          <w:p w14:paraId="2187E941">
            <w:pPr>
              <w:spacing w:after="0" w:line="240" w:lineRule="auto"/>
            </w:pPr>
          </w:p>
        </w:tc>
      </w:tr>
    </w:tbl>
    <w:p w14:paraId="3493A4CF">
      <w:r>
        <w:br w:type="page"/>
      </w:r>
    </w:p>
    <w:p w14:paraId="28B078B5">
      <w:pPr>
        <w:jc w:val="center"/>
        <w:outlineLvl w:val="0"/>
      </w:pPr>
      <w:r>
        <w:rPr>
          <w:rFonts w:ascii="黑体" w:hAnsi="黑体" w:eastAsia="黑体"/>
          <w:b/>
          <w:sz w:val="36"/>
        </w:rPr>
        <w:t>附录E　教学大纲</w:t>
      </w:r>
    </w:p>
    <w:p w14:paraId="782367AA">
      <w:r>
        <w:rPr>
          <w:rFonts w:ascii="黑体" w:hAnsi="黑体" w:eastAsia="黑体"/>
          <w:b/>
          <w:sz w:val="32"/>
        </w:rPr>
        <w:t>课程信息</w:t>
      </w:r>
    </w:p>
    <w:p w14:paraId="0F2B530B">
      <w:pPr>
        <w:spacing w:line="360" w:lineRule="auto"/>
        <w:ind w:firstLine="425"/>
      </w:pPr>
      <w:r>
        <w:rPr>
          <w:rFonts w:ascii="宋体" w:hAnsi="宋体" w:eastAsia="宋体"/>
          <w:sz w:val="24"/>
        </w:rPr>
        <w:t>- 课程名称：文旅政策法规与数字治理</w:t>
      </w:r>
    </w:p>
    <w:p w14:paraId="3FFE5B9E">
      <w:pPr>
        <w:spacing w:line="360" w:lineRule="auto"/>
        <w:ind w:firstLine="425"/>
      </w:pPr>
      <w:r>
        <w:rPr>
          <w:rFonts w:ascii="宋体" w:hAnsi="宋体" w:eastAsia="宋体"/>
          <w:sz w:val="24"/>
        </w:rPr>
        <w:t>- 学分：3 | 学时：48</w:t>
      </w:r>
    </w:p>
    <w:p w14:paraId="77965A70">
      <w:pPr>
        <w:spacing w:line="360" w:lineRule="auto"/>
        <w:ind w:firstLine="425"/>
      </w:pPr>
      <w:r>
        <w:rPr>
          <w:rFonts w:ascii="宋体" w:hAnsi="宋体" w:eastAsia="宋体"/>
          <w:sz w:val="24"/>
        </w:rPr>
        <w:t>- 适用对象：旅游管理、文化产业管理、公共管理等相关专业本科生/研究生</w:t>
      </w:r>
    </w:p>
    <w:p w14:paraId="7CB9A2B4">
      <w:r>
        <w:rPr>
          <w:rFonts w:ascii="黑体" w:hAnsi="黑体" w:eastAsia="黑体"/>
          <w:b/>
          <w:sz w:val="32"/>
        </w:rPr>
        <w:t>学时分配</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6"/>
        <w:gridCol w:w="2126"/>
        <w:gridCol w:w="2126"/>
        <w:gridCol w:w="2126"/>
      </w:tblGrid>
      <w:tr w14:paraId="71656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74340A94">
            <w:pPr>
              <w:spacing w:after="0" w:line="240" w:lineRule="auto"/>
            </w:pPr>
            <w:r>
              <w:rPr>
                <w:b/>
              </w:rPr>
              <w:t>章节</w:t>
            </w:r>
          </w:p>
        </w:tc>
        <w:tc>
          <w:tcPr>
            <w:tcW w:w="2126" w:type="dxa"/>
          </w:tcPr>
          <w:p w14:paraId="78AB69B8">
            <w:pPr>
              <w:spacing w:after="0" w:line="240" w:lineRule="auto"/>
            </w:pPr>
            <w:r>
              <w:rPr>
                <w:b/>
              </w:rPr>
              <w:t>内容</w:t>
            </w:r>
          </w:p>
        </w:tc>
        <w:tc>
          <w:tcPr>
            <w:tcW w:w="2126" w:type="dxa"/>
          </w:tcPr>
          <w:p w14:paraId="2D350DA8">
            <w:pPr>
              <w:spacing w:after="0" w:line="240" w:lineRule="auto"/>
            </w:pPr>
            <w:r>
              <w:rPr>
                <w:b/>
              </w:rPr>
              <w:t>学时</w:t>
            </w:r>
          </w:p>
        </w:tc>
        <w:tc>
          <w:tcPr>
            <w:tcW w:w="2126" w:type="dxa"/>
          </w:tcPr>
          <w:p w14:paraId="49887D3E">
            <w:pPr>
              <w:spacing w:after="0" w:line="240" w:lineRule="auto"/>
            </w:pPr>
            <w:r>
              <w:rPr>
                <w:b/>
              </w:rPr>
              <w:t>教学方式</w:t>
            </w:r>
          </w:p>
        </w:tc>
      </w:tr>
      <w:tr w14:paraId="65780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1A151004">
            <w:pPr>
              <w:spacing w:after="0" w:line="240" w:lineRule="auto"/>
            </w:pPr>
            <w:r>
              <w:t>第1章</w:t>
            </w:r>
          </w:p>
        </w:tc>
        <w:tc>
          <w:tcPr>
            <w:tcW w:w="2126" w:type="dxa"/>
          </w:tcPr>
          <w:p w14:paraId="0178C58E">
            <w:pPr>
              <w:spacing w:after="0" w:line="240" w:lineRule="auto"/>
            </w:pPr>
            <w:r>
              <w:t>文旅政策法规与数字治理：交叉命题</w:t>
            </w:r>
          </w:p>
        </w:tc>
        <w:tc>
          <w:tcPr>
            <w:tcW w:w="2126" w:type="dxa"/>
          </w:tcPr>
          <w:p w14:paraId="7F7D855E">
            <w:pPr>
              <w:spacing w:after="0" w:line="240" w:lineRule="auto"/>
            </w:pPr>
            <w:r>
              <w:t>4</w:t>
            </w:r>
          </w:p>
        </w:tc>
        <w:tc>
          <w:tcPr>
            <w:tcW w:w="2126" w:type="dxa"/>
          </w:tcPr>
          <w:p w14:paraId="45B85DFD">
            <w:pPr>
              <w:spacing w:after="0" w:line="240" w:lineRule="auto"/>
            </w:pPr>
            <w:r>
              <w:t>讲授+案例讨论</w:t>
            </w:r>
          </w:p>
        </w:tc>
      </w:tr>
      <w:tr w14:paraId="3262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2B5ECD8D">
            <w:pPr>
              <w:spacing w:after="0" w:line="240" w:lineRule="auto"/>
            </w:pPr>
            <w:r>
              <w:t>第2章</w:t>
            </w:r>
          </w:p>
        </w:tc>
        <w:tc>
          <w:tcPr>
            <w:tcW w:w="2126" w:type="dxa"/>
          </w:tcPr>
          <w:p w14:paraId="6BF7C9D4">
            <w:pPr>
              <w:spacing w:after="0" w:line="240" w:lineRule="auto"/>
            </w:pPr>
            <w:r>
              <w:t>文旅数字化治理的理论基础</w:t>
            </w:r>
          </w:p>
        </w:tc>
        <w:tc>
          <w:tcPr>
            <w:tcW w:w="2126" w:type="dxa"/>
          </w:tcPr>
          <w:p w14:paraId="742C879E">
            <w:pPr>
              <w:spacing w:after="0" w:line="240" w:lineRule="auto"/>
            </w:pPr>
            <w:r>
              <w:t>4</w:t>
            </w:r>
          </w:p>
        </w:tc>
        <w:tc>
          <w:tcPr>
            <w:tcW w:w="2126" w:type="dxa"/>
          </w:tcPr>
          <w:p w14:paraId="12C48051">
            <w:pPr>
              <w:spacing w:after="0" w:line="240" w:lineRule="auto"/>
            </w:pPr>
            <w:r>
              <w:t>讲授+小组研讨</w:t>
            </w:r>
          </w:p>
        </w:tc>
      </w:tr>
      <w:tr w14:paraId="7B932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44876FB9">
            <w:pPr>
              <w:spacing w:after="0" w:line="240" w:lineRule="auto"/>
            </w:pPr>
            <w:r>
              <w:t>第3章</w:t>
            </w:r>
          </w:p>
        </w:tc>
        <w:tc>
          <w:tcPr>
            <w:tcW w:w="2126" w:type="dxa"/>
          </w:tcPr>
          <w:p w14:paraId="61363B7C">
            <w:pPr>
              <w:spacing w:after="0" w:line="240" w:lineRule="auto"/>
            </w:pPr>
            <w:r>
              <w:t>文旅政策法规的历史演进与数字化转型</w:t>
            </w:r>
          </w:p>
        </w:tc>
        <w:tc>
          <w:tcPr>
            <w:tcW w:w="2126" w:type="dxa"/>
          </w:tcPr>
          <w:p w14:paraId="12F3674E">
            <w:pPr>
              <w:spacing w:after="0" w:line="240" w:lineRule="auto"/>
            </w:pPr>
            <w:r>
              <w:t>4</w:t>
            </w:r>
          </w:p>
        </w:tc>
        <w:tc>
          <w:tcPr>
            <w:tcW w:w="2126" w:type="dxa"/>
          </w:tcPr>
          <w:p w14:paraId="5C6FC914">
            <w:pPr>
              <w:spacing w:after="0" w:line="240" w:lineRule="auto"/>
            </w:pPr>
            <w:r>
              <w:t>讲授+文献阅读</w:t>
            </w:r>
          </w:p>
        </w:tc>
      </w:tr>
      <w:tr w14:paraId="37B68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272FC089">
            <w:pPr>
              <w:spacing w:after="0" w:line="240" w:lineRule="auto"/>
            </w:pPr>
            <w:r>
              <w:t>第4章</w:t>
            </w:r>
          </w:p>
        </w:tc>
        <w:tc>
          <w:tcPr>
            <w:tcW w:w="2126" w:type="dxa"/>
          </w:tcPr>
          <w:p w14:paraId="6BFF392E">
            <w:pPr>
              <w:spacing w:after="0" w:line="240" w:lineRule="auto"/>
            </w:pPr>
            <w:r>
              <w:t>文旅政策法规体系的数字重构</w:t>
            </w:r>
          </w:p>
        </w:tc>
        <w:tc>
          <w:tcPr>
            <w:tcW w:w="2126" w:type="dxa"/>
          </w:tcPr>
          <w:p w14:paraId="621B03F7">
            <w:pPr>
              <w:spacing w:after="0" w:line="240" w:lineRule="auto"/>
            </w:pPr>
            <w:r>
              <w:t>4</w:t>
            </w:r>
          </w:p>
        </w:tc>
        <w:tc>
          <w:tcPr>
            <w:tcW w:w="2126" w:type="dxa"/>
          </w:tcPr>
          <w:p w14:paraId="7DCAAD91">
            <w:pPr>
              <w:spacing w:after="0" w:line="240" w:lineRule="auto"/>
            </w:pPr>
            <w:r>
              <w:t>讲授+政策分析</w:t>
            </w:r>
          </w:p>
        </w:tc>
      </w:tr>
      <w:tr w14:paraId="25CDE9C2">
        <w:tblPrEx>
          <w:tblCellMar>
            <w:top w:w="0" w:type="dxa"/>
            <w:left w:w="108" w:type="dxa"/>
            <w:bottom w:w="0" w:type="dxa"/>
            <w:right w:w="108" w:type="dxa"/>
          </w:tblCellMar>
        </w:tblPrEx>
        <w:trPr>
          <w:jc w:val="center"/>
        </w:trPr>
        <w:tc>
          <w:tcPr>
            <w:tcW w:w="2126" w:type="dxa"/>
          </w:tcPr>
          <w:p w14:paraId="4E97EBCF">
            <w:pPr>
              <w:spacing w:after="0" w:line="240" w:lineRule="auto"/>
            </w:pPr>
            <w:r>
              <w:t>第5章</w:t>
            </w:r>
          </w:p>
        </w:tc>
        <w:tc>
          <w:tcPr>
            <w:tcW w:w="2126" w:type="dxa"/>
          </w:tcPr>
          <w:p w14:paraId="1CA065E3">
            <w:pPr>
              <w:spacing w:after="0" w:line="240" w:lineRule="auto"/>
            </w:pPr>
            <w:r>
              <w:t>数字文旅市场监管与执法创新</w:t>
            </w:r>
          </w:p>
        </w:tc>
        <w:tc>
          <w:tcPr>
            <w:tcW w:w="2126" w:type="dxa"/>
          </w:tcPr>
          <w:p w14:paraId="6A926A4C">
            <w:pPr>
              <w:spacing w:after="0" w:line="240" w:lineRule="auto"/>
            </w:pPr>
            <w:r>
              <w:t>4</w:t>
            </w:r>
          </w:p>
        </w:tc>
        <w:tc>
          <w:tcPr>
            <w:tcW w:w="2126" w:type="dxa"/>
          </w:tcPr>
          <w:p w14:paraId="62D55228">
            <w:pPr>
              <w:spacing w:after="0" w:line="240" w:lineRule="auto"/>
            </w:pPr>
            <w:r>
              <w:t>讲授+模拟执法</w:t>
            </w:r>
          </w:p>
        </w:tc>
      </w:tr>
      <w:tr w14:paraId="4BD8E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476D40D5">
            <w:pPr>
              <w:spacing w:after="0" w:line="240" w:lineRule="auto"/>
            </w:pPr>
            <w:r>
              <w:t>第6章</w:t>
            </w:r>
          </w:p>
        </w:tc>
        <w:tc>
          <w:tcPr>
            <w:tcW w:w="2126" w:type="dxa"/>
          </w:tcPr>
          <w:p w14:paraId="3E0456F3">
            <w:pPr>
              <w:spacing w:after="0" w:line="240" w:lineRule="auto"/>
            </w:pPr>
            <w:r>
              <w:t>文旅数据治理与数据确权制度</w:t>
            </w:r>
          </w:p>
        </w:tc>
        <w:tc>
          <w:tcPr>
            <w:tcW w:w="2126" w:type="dxa"/>
          </w:tcPr>
          <w:p w14:paraId="26E997A5">
            <w:pPr>
              <w:spacing w:after="0" w:line="240" w:lineRule="auto"/>
            </w:pPr>
            <w:r>
              <w:t>4</w:t>
            </w:r>
          </w:p>
        </w:tc>
        <w:tc>
          <w:tcPr>
            <w:tcW w:w="2126" w:type="dxa"/>
          </w:tcPr>
          <w:p w14:paraId="442D02B3">
            <w:pPr>
              <w:spacing w:after="0" w:line="240" w:lineRule="auto"/>
            </w:pPr>
            <w:r>
              <w:t>讲授+案例研讨</w:t>
            </w:r>
          </w:p>
        </w:tc>
      </w:tr>
      <w:tr w14:paraId="415CC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7B2C68C0">
            <w:pPr>
              <w:spacing w:after="0" w:line="240" w:lineRule="auto"/>
            </w:pPr>
            <w:r>
              <w:t>第7章</w:t>
            </w:r>
          </w:p>
        </w:tc>
        <w:tc>
          <w:tcPr>
            <w:tcW w:w="2126" w:type="dxa"/>
          </w:tcPr>
          <w:p w14:paraId="01C248DA">
            <w:pPr>
              <w:spacing w:after="0" w:line="240" w:lineRule="auto"/>
            </w:pPr>
            <w:r>
              <w:t>智慧旅游目的地治理框架</w:t>
            </w:r>
          </w:p>
        </w:tc>
        <w:tc>
          <w:tcPr>
            <w:tcW w:w="2126" w:type="dxa"/>
          </w:tcPr>
          <w:p w14:paraId="5F2E873D">
            <w:pPr>
              <w:spacing w:after="0" w:line="240" w:lineRule="auto"/>
            </w:pPr>
            <w:r>
              <w:t>4</w:t>
            </w:r>
          </w:p>
        </w:tc>
        <w:tc>
          <w:tcPr>
            <w:tcW w:w="2126" w:type="dxa"/>
          </w:tcPr>
          <w:p w14:paraId="2DCF5439">
            <w:pPr>
              <w:spacing w:after="0" w:line="240" w:lineRule="auto"/>
            </w:pPr>
            <w:r>
              <w:t>讲授+实地调研</w:t>
            </w:r>
          </w:p>
        </w:tc>
      </w:tr>
      <w:tr w14:paraId="7F99E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746EC6C9">
            <w:pPr>
              <w:spacing w:after="0" w:line="240" w:lineRule="auto"/>
            </w:pPr>
            <w:r>
              <w:t>第8章</w:t>
            </w:r>
          </w:p>
        </w:tc>
        <w:tc>
          <w:tcPr>
            <w:tcW w:w="2126" w:type="dxa"/>
          </w:tcPr>
          <w:p w14:paraId="1A6C1F2D">
            <w:pPr>
              <w:spacing w:after="0" w:line="240" w:lineRule="auto"/>
            </w:pPr>
            <w:r>
              <w:t>文旅平台经济治理与算法监管</w:t>
            </w:r>
          </w:p>
        </w:tc>
        <w:tc>
          <w:tcPr>
            <w:tcW w:w="2126" w:type="dxa"/>
          </w:tcPr>
          <w:p w14:paraId="39D15026">
            <w:pPr>
              <w:spacing w:after="0" w:line="240" w:lineRule="auto"/>
            </w:pPr>
            <w:r>
              <w:t>4</w:t>
            </w:r>
          </w:p>
        </w:tc>
        <w:tc>
          <w:tcPr>
            <w:tcW w:w="2126" w:type="dxa"/>
          </w:tcPr>
          <w:p w14:paraId="240D8F37">
            <w:pPr>
              <w:spacing w:after="0" w:line="240" w:lineRule="auto"/>
            </w:pPr>
            <w:r>
              <w:t>讲授+辩论</w:t>
            </w:r>
          </w:p>
        </w:tc>
      </w:tr>
      <w:tr w14:paraId="58D4B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52121D21">
            <w:pPr>
              <w:spacing w:after="0" w:line="240" w:lineRule="auto"/>
            </w:pPr>
            <w:r>
              <w:t>第9章</w:t>
            </w:r>
          </w:p>
        </w:tc>
        <w:tc>
          <w:tcPr>
            <w:tcW w:w="2126" w:type="dxa"/>
          </w:tcPr>
          <w:p w14:paraId="2806B01D">
            <w:pPr>
              <w:spacing w:after="0" w:line="240" w:lineRule="auto"/>
            </w:pPr>
            <w:r>
              <w:t>文化遗产数字化保护的法律制度</w:t>
            </w:r>
          </w:p>
        </w:tc>
        <w:tc>
          <w:tcPr>
            <w:tcW w:w="2126" w:type="dxa"/>
          </w:tcPr>
          <w:p w14:paraId="01B7BE48">
            <w:pPr>
              <w:spacing w:after="0" w:line="240" w:lineRule="auto"/>
            </w:pPr>
            <w:r>
              <w:t>4</w:t>
            </w:r>
          </w:p>
        </w:tc>
        <w:tc>
          <w:tcPr>
            <w:tcW w:w="2126" w:type="dxa"/>
          </w:tcPr>
          <w:p w14:paraId="3F24BF9A">
            <w:pPr>
              <w:spacing w:after="0" w:line="240" w:lineRule="auto"/>
            </w:pPr>
            <w:r>
              <w:t>讲授+案例分析</w:t>
            </w:r>
          </w:p>
        </w:tc>
      </w:tr>
      <w:tr w14:paraId="7C1A0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0F4781E1">
            <w:pPr>
              <w:spacing w:after="0" w:line="240" w:lineRule="auto"/>
            </w:pPr>
            <w:r>
              <w:t>第10章</w:t>
            </w:r>
          </w:p>
        </w:tc>
        <w:tc>
          <w:tcPr>
            <w:tcW w:w="2126" w:type="dxa"/>
          </w:tcPr>
          <w:p w14:paraId="40326746">
            <w:pPr>
              <w:spacing w:after="0" w:line="240" w:lineRule="auto"/>
            </w:pPr>
            <w:r>
              <w:t>数字政府与文旅公共服务转型</w:t>
            </w:r>
          </w:p>
        </w:tc>
        <w:tc>
          <w:tcPr>
            <w:tcW w:w="2126" w:type="dxa"/>
          </w:tcPr>
          <w:p w14:paraId="6E163265">
            <w:pPr>
              <w:spacing w:after="0" w:line="240" w:lineRule="auto"/>
            </w:pPr>
            <w:r>
              <w:t>4</w:t>
            </w:r>
          </w:p>
        </w:tc>
        <w:tc>
          <w:tcPr>
            <w:tcW w:w="2126" w:type="dxa"/>
          </w:tcPr>
          <w:p w14:paraId="445FA69A">
            <w:pPr>
              <w:spacing w:after="0" w:line="240" w:lineRule="auto"/>
            </w:pPr>
            <w:r>
              <w:t>讲授+对比分析</w:t>
            </w:r>
          </w:p>
        </w:tc>
      </w:tr>
      <w:tr w14:paraId="0FEA7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74A2AE9A">
            <w:pPr>
              <w:spacing w:after="0" w:line="240" w:lineRule="auto"/>
            </w:pPr>
            <w:r>
              <w:t>第11章</w:t>
            </w:r>
          </w:p>
        </w:tc>
        <w:tc>
          <w:tcPr>
            <w:tcW w:w="2126" w:type="dxa"/>
          </w:tcPr>
          <w:p w14:paraId="25D92303">
            <w:pPr>
              <w:spacing w:after="0" w:line="240" w:lineRule="auto"/>
            </w:pPr>
            <w:r>
              <w:t>国际文旅数字治理比较与跨境合作</w:t>
            </w:r>
          </w:p>
        </w:tc>
        <w:tc>
          <w:tcPr>
            <w:tcW w:w="2126" w:type="dxa"/>
          </w:tcPr>
          <w:p w14:paraId="0738FD07">
            <w:pPr>
              <w:spacing w:after="0" w:line="240" w:lineRule="auto"/>
            </w:pPr>
            <w:r>
              <w:t>4</w:t>
            </w:r>
          </w:p>
        </w:tc>
        <w:tc>
          <w:tcPr>
            <w:tcW w:w="2126" w:type="dxa"/>
          </w:tcPr>
          <w:p w14:paraId="6127309B">
            <w:pPr>
              <w:spacing w:after="0" w:line="240" w:lineRule="auto"/>
            </w:pPr>
            <w:r>
              <w:t>讲授+国际比较</w:t>
            </w:r>
          </w:p>
        </w:tc>
      </w:tr>
      <w:tr w14:paraId="75719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7DC25B24">
            <w:pPr>
              <w:spacing w:after="0" w:line="240" w:lineRule="auto"/>
            </w:pPr>
            <w:r>
              <w:t>第12章</w:t>
            </w:r>
          </w:p>
        </w:tc>
        <w:tc>
          <w:tcPr>
            <w:tcW w:w="2126" w:type="dxa"/>
          </w:tcPr>
          <w:p w14:paraId="2F322349">
            <w:pPr>
              <w:spacing w:after="0" w:line="240" w:lineRule="auto"/>
            </w:pPr>
            <w:r>
              <w:t>未来趋势与P.R.I.S.M.实践</w:t>
            </w:r>
          </w:p>
        </w:tc>
        <w:tc>
          <w:tcPr>
            <w:tcW w:w="2126" w:type="dxa"/>
          </w:tcPr>
          <w:p w14:paraId="7E88365F">
            <w:pPr>
              <w:spacing w:after="0" w:line="240" w:lineRule="auto"/>
            </w:pPr>
            <w:r>
              <w:t>4</w:t>
            </w:r>
          </w:p>
        </w:tc>
        <w:tc>
          <w:tcPr>
            <w:tcW w:w="2126" w:type="dxa"/>
          </w:tcPr>
          <w:p w14:paraId="6F5D81EA">
            <w:pPr>
              <w:spacing w:after="0" w:line="240" w:lineRule="auto"/>
            </w:pPr>
            <w:r>
              <w:t>讲授+方案设计</w:t>
            </w:r>
          </w:p>
        </w:tc>
      </w:tr>
      <w:tr w14:paraId="16C3A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6AE84049">
            <w:pPr>
              <w:spacing w:after="0" w:line="240" w:lineRule="auto"/>
            </w:pPr>
            <w:r>
              <w:t>合计</w:t>
            </w:r>
          </w:p>
        </w:tc>
        <w:tc>
          <w:tcPr>
            <w:tcW w:w="2126" w:type="dxa"/>
          </w:tcPr>
          <w:p w14:paraId="20C08176">
            <w:pPr>
              <w:spacing w:after="0" w:line="240" w:lineRule="auto"/>
            </w:pPr>
          </w:p>
        </w:tc>
        <w:tc>
          <w:tcPr>
            <w:tcW w:w="2126" w:type="dxa"/>
          </w:tcPr>
          <w:p w14:paraId="6278CC33">
            <w:pPr>
              <w:spacing w:after="0" w:line="240" w:lineRule="auto"/>
            </w:pPr>
            <w:r>
              <w:t>48</w:t>
            </w:r>
          </w:p>
        </w:tc>
        <w:tc>
          <w:tcPr>
            <w:tcW w:w="2126" w:type="dxa"/>
          </w:tcPr>
          <w:p w14:paraId="56097E87">
            <w:pPr>
              <w:spacing w:after="0" w:line="240" w:lineRule="auto"/>
            </w:pPr>
          </w:p>
        </w:tc>
      </w:tr>
    </w:tbl>
    <w:p w14:paraId="28B0165E">
      <w:r>
        <w:rPr>
          <w:rFonts w:ascii="黑体" w:hAnsi="黑体" w:eastAsia="黑体"/>
          <w:b/>
          <w:sz w:val="32"/>
        </w:rPr>
        <w:t>考核方式</w:t>
      </w:r>
    </w:p>
    <w:p w14:paraId="41EDA703">
      <w:pPr>
        <w:spacing w:line="360" w:lineRule="auto"/>
        <w:ind w:firstLine="425"/>
      </w:pPr>
      <w:r>
        <w:rPr>
          <w:rFonts w:ascii="宋体" w:hAnsi="宋体" w:eastAsia="宋体"/>
          <w:sz w:val="24"/>
        </w:rPr>
        <w:t>- 平时成绩（30%）：出勤、课堂讨论、小组报告</w:t>
      </w:r>
    </w:p>
    <w:p w14:paraId="4A72C326">
      <w:pPr>
        <w:spacing w:line="360" w:lineRule="auto"/>
        <w:ind w:firstLine="425"/>
      </w:pPr>
      <w:r>
        <w:rPr>
          <w:rFonts w:ascii="宋体" w:hAnsi="宋体" w:eastAsia="宋体"/>
          <w:sz w:val="24"/>
        </w:rPr>
        <w:t>- 期中成绩（30%）：政策分析报告或案例分析</w:t>
      </w:r>
    </w:p>
    <w:p w14:paraId="1CE343EF">
      <w:pPr>
        <w:spacing w:line="360" w:lineRule="auto"/>
        <w:ind w:firstLine="425"/>
      </w:pPr>
      <w:r>
        <w:rPr>
          <w:rFonts w:ascii="宋体" w:hAnsi="宋体" w:eastAsia="宋体"/>
          <w:sz w:val="24"/>
        </w:rPr>
        <w:t>- 期末成绩（40%）：文旅数字治理方案设计（基于P.R.I.S.M.框架）</w:t>
      </w:r>
    </w:p>
    <w:p w14:paraId="09187E69">
      <w:r>
        <w:rPr>
          <w:rFonts w:ascii="黑体" w:hAnsi="黑体" w:eastAsia="黑体"/>
          <w:b/>
          <w:sz w:val="32"/>
        </w:rPr>
        <w:t>思政融入点</w:t>
      </w:r>
    </w:p>
    <w:p w14:paraId="1E7F225F">
      <w:pPr>
        <w:spacing w:line="360" w:lineRule="auto"/>
        <w:ind w:firstLine="425"/>
      </w:pPr>
      <w:r>
        <w:rPr>
          <w:rFonts w:ascii="宋体" w:hAnsi="宋体" w:eastAsia="宋体"/>
          <w:sz w:val="24"/>
        </w:rPr>
        <w:t>- 第1章：数字中国战略与文化自信</w:t>
      </w:r>
    </w:p>
    <w:p w14:paraId="03C3AC39">
      <w:pPr>
        <w:spacing w:line="360" w:lineRule="auto"/>
        <w:ind w:firstLine="425"/>
      </w:pPr>
      <w:r>
        <w:rPr>
          <w:rFonts w:ascii="宋体" w:hAnsi="宋体" w:eastAsia="宋体"/>
          <w:sz w:val="24"/>
        </w:rPr>
        <w:t>- 第3章：法治建设成就与制度自信</w:t>
      </w:r>
    </w:p>
    <w:p w14:paraId="4FAE248D">
      <w:pPr>
        <w:spacing w:line="360" w:lineRule="auto"/>
        <w:ind w:firstLine="425"/>
      </w:pPr>
      <w:r>
        <w:rPr>
          <w:rFonts w:ascii="宋体" w:hAnsi="宋体" w:eastAsia="宋体"/>
          <w:sz w:val="24"/>
        </w:rPr>
        <w:t>- 第6章：数据安全与国家安全观</w:t>
      </w:r>
    </w:p>
    <w:p w14:paraId="3429FC3F">
      <w:pPr>
        <w:spacing w:line="360" w:lineRule="auto"/>
        <w:ind w:firstLine="425"/>
      </w:pPr>
      <w:r>
        <w:rPr>
          <w:rFonts w:ascii="宋体" w:hAnsi="宋体" w:eastAsia="宋体"/>
          <w:sz w:val="24"/>
        </w:rPr>
        <w:t>- 第11章：中国方案的全球贡献与人类命运共同体</w:t>
      </w:r>
    </w:p>
    <w:p w14:paraId="6E0190B7">
      <w:pPr>
        <w:spacing w:line="360" w:lineRule="auto"/>
        <w:ind w:firstLine="425"/>
      </w:pPr>
      <w:r>
        <w:rPr>
          <w:rFonts w:ascii="宋体" w:hAnsi="宋体" w:eastAsia="宋体"/>
          <w:sz w:val="24"/>
        </w:rPr>
        <w:t>- 第12章：新质生产力与高质量发展</w:t>
      </w:r>
    </w:p>
    <w:p w14:paraId="017D7854">
      <w:r>
        <w:br w:type="page"/>
      </w:r>
    </w:p>
    <w:p w14:paraId="14491A5F">
      <w:pPr>
        <w:jc w:val="center"/>
        <w:outlineLvl w:val="0"/>
      </w:pPr>
      <w:r>
        <w:rPr>
          <w:rFonts w:ascii="黑体" w:hAnsi="黑体" w:eastAsia="黑体"/>
          <w:b/>
          <w:sz w:val="36"/>
        </w:rPr>
        <w:t>附录F　实训项目</w:t>
      </w:r>
    </w:p>
    <w:p w14:paraId="06CA8CF4">
      <w:r>
        <w:rPr>
          <w:rFonts w:ascii="黑体" w:hAnsi="黑体" w:eastAsia="黑体"/>
          <w:b/>
          <w:sz w:val="32"/>
        </w:rPr>
        <w:t>实训项目一：文旅数字治理案例分析</w:t>
      </w:r>
    </w:p>
    <w:p w14:paraId="1F0730F5">
      <w:pPr>
        <w:spacing w:line="360" w:lineRule="auto"/>
        <w:ind w:firstLine="425"/>
      </w:pPr>
      <w:r>
        <w:rPr>
          <w:rFonts w:ascii="宋体" w:hAnsi="宋体" w:eastAsia="宋体"/>
          <w:sz w:val="24"/>
        </w:rPr>
        <w:t>任务描述：选择一个文旅数字治理实践案例（如"游云南""浙文旅"等），运用P.R.I.S.M.框架进行五维度分析，撰写分析报告。</w:t>
      </w:r>
    </w:p>
    <w:p w14:paraId="7AE42D9D">
      <w:pPr>
        <w:spacing w:line="360" w:lineRule="auto"/>
        <w:ind w:firstLine="425"/>
      </w:pPr>
      <w:r>
        <w:rPr>
          <w:rFonts w:ascii="宋体" w:hAnsi="宋体" w:eastAsia="宋体"/>
          <w:sz w:val="24"/>
        </w:rPr>
        <w:t>交付物：案例分析报告（5000字以上），包含案例背景、五维度分析、问题诊断和改进建议。</w:t>
      </w:r>
    </w:p>
    <w:p w14:paraId="00DA02E2">
      <w:r>
        <w:rPr>
          <w:rFonts w:ascii="黑体" w:hAnsi="黑体" w:eastAsia="黑体"/>
          <w:b/>
          <w:sz w:val="32"/>
        </w:rPr>
        <w:t>实训项目二：数字文旅法规适应性评估</w:t>
      </w:r>
    </w:p>
    <w:p w14:paraId="2B04AD38">
      <w:pPr>
        <w:spacing w:line="360" w:lineRule="auto"/>
        <w:ind w:firstLine="425"/>
      </w:pPr>
      <w:r>
        <w:rPr>
          <w:rFonts w:ascii="宋体" w:hAnsi="宋体" w:eastAsia="宋体"/>
          <w:sz w:val="24"/>
        </w:rPr>
        <w:t>任务描述：选择一项现行文旅法规（如《旅游法》《在线旅游经营服务管理暂行规定》等），评估其在数字化场景中的适应性，提出修订建议。</w:t>
      </w:r>
    </w:p>
    <w:p w14:paraId="4BF11A35">
      <w:pPr>
        <w:spacing w:line="360" w:lineRule="auto"/>
        <w:ind w:firstLine="425"/>
      </w:pPr>
      <w:r>
        <w:rPr>
          <w:rFonts w:ascii="宋体" w:hAnsi="宋体" w:eastAsia="宋体"/>
          <w:sz w:val="24"/>
        </w:rPr>
        <w:t>交付物：法规评估报告（5000字以上），包含法规概述、适应性评估（覆盖性、精确性、前瞻性、协调性）、修订建议和可行性分析。</w:t>
      </w:r>
    </w:p>
    <w:p w14:paraId="0D67AFC8">
      <w:r>
        <w:rPr>
          <w:rFonts w:ascii="黑体" w:hAnsi="黑体" w:eastAsia="黑体"/>
          <w:b/>
          <w:sz w:val="32"/>
        </w:rPr>
        <w:t>实训项目三：智慧文旅数字治理方案设计</w:t>
      </w:r>
    </w:p>
    <w:p w14:paraId="18F92FFA">
      <w:pPr>
        <w:spacing w:line="360" w:lineRule="auto"/>
        <w:ind w:firstLine="425"/>
      </w:pPr>
      <w:r>
        <w:rPr>
          <w:rFonts w:ascii="宋体" w:hAnsi="宋体" w:eastAsia="宋体"/>
          <w:sz w:val="24"/>
        </w:rPr>
        <w:t>任务描述：选择一个具体的文旅场景（如5A级景区、历史文化街区、非遗工坊等），基于P.R.I.S.M.框架设计数字治理方案。</w:t>
      </w:r>
    </w:p>
    <w:p w14:paraId="7AF84013">
      <w:pPr>
        <w:spacing w:line="360" w:lineRule="auto"/>
        <w:ind w:firstLine="425"/>
      </w:pPr>
      <w:r>
        <w:rPr>
          <w:rFonts w:ascii="宋体" w:hAnsi="宋体" w:eastAsia="宋体"/>
          <w:sz w:val="24"/>
        </w:rPr>
        <w:t>交付物：方案设计书（8000字以上），包含需求分析、五维度方案设计、技术架构、实施计划和评估指标。</w:t>
      </w:r>
    </w:p>
    <w:p w14:paraId="30F44156">
      <w:r>
        <w:br w:type="page"/>
      </w:r>
    </w:p>
    <w:p w14:paraId="0ECA025C">
      <w:pPr>
        <w:jc w:val="center"/>
        <w:outlineLvl w:val="0"/>
      </w:pPr>
      <w:r>
        <w:rPr>
          <w:rFonts w:ascii="黑体" w:hAnsi="黑体" w:eastAsia="黑体"/>
          <w:b/>
          <w:sz w:val="36"/>
        </w:rPr>
        <w:t>附录G　大事记</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6"/>
        <w:gridCol w:w="2126"/>
        <w:gridCol w:w="2126"/>
        <w:gridCol w:w="2126"/>
      </w:tblGrid>
      <w:tr w14:paraId="74723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3CEFEF06">
            <w:pPr>
              <w:spacing w:after="0" w:line="240" w:lineRule="auto"/>
            </w:pPr>
            <w:r>
              <w:rPr>
                <w:b/>
              </w:rPr>
              <w:t>序号</w:t>
            </w:r>
          </w:p>
        </w:tc>
        <w:tc>
          <w:tcPr>
            <w:tcW w:w="2126" w:type="dxa"/>
          </w:tcPr>
          <w:p w14:paraId="05F29889">
            <w:pPr>
              <w:spacing w:after="0" w:line="240" w:lineRule="auto"/>
            </w:pPr>
            <w:r>
              <w:rPr>
                <w:b/>
              </w:rPr>
              <w:t>时间</w:t>
            </w:r>
          </w:p>
        </w:tc>
        <w:tc>
          <w:tcPr>
            <w:tcW w:w="2126" w:type="dxa"/>
          </w:tcPr>
          <w:p w14:paraId="726A4554">
            <w:pPr>
              <w:spacing w:after="0" w:line="240" w:lineRule="auto"/>
            </w:pPr>
            <w:r>
              <w:rPr>
                <w:b/>
              </w:rPr>
              <w:t>事件</w:t>
            </w:r>
          </w:p>
        </w:tc>
        <w:tc>
          <w:tcPr>
            <w:tcW w:w="2126" w:type="dxa"/>
          </w:tcPr>
          <w:p w14:paraId="0E603D5E">
            <w:pPr>
              <w:spacing w:after="0" w:line="240" w:lineRule="auto"/>
            </w:pPr>
            <w:r>
              <w:rPr>
                <w:b/>
              </w:rPr>
              <w:t>意义</w:t>
            </w:r>
          </w:p>
        </w:tc>
      </w:tr>
      <w:tr w14:paraId="5BB9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414C987B">
            <w:pPr>
              <w:spacing w:after="0" w:line="240" w:lineRule="auto"/>
            </w:pPr>
            <w:r>
              <w:t>1</w:t>
            </w:r>
          </w:p>
        </w:tc>
        <w:tc>
          <w:tcPr>
            <w:tcW w:w="2126" w:type="dxa"/>
          </w:tcPr>
          <w:p w14:paraId="21F1C2A2">
            <w:pPr>
              <w:spacing w:after="0" w:line="240" w:lineRule="auto"/>
            </w:pPr>
            <w:r>
              <w:t>2013</w:t>
            </w:r>
          </w:p>
        </w:tc>
        <w:tc>
          <w:tcPr>
            <w:tcW w:w="2126" w:type="dxa"/>
          </w:tcPr>
          <w:p w14:paraId="3604DD01">
            <w:pPr>
              <w:spacing w:after="0" w:line="240" w:lineRule="auto"/>
            </w:pPr>
            <w:r>
              <w:t>《中华人民共和国旅游法》颁布</w:t>
            </w:r>
          </w:p>
        </w:tc>
        <w:tc>
          <w:tcPr>
            <w:tcW w:w="2126" w:type="dxa"/>
          </w:tcPr>
          <w:p w14:paraId="2C9732EE">
            <w:pPr>
              <w:spacing w:after="0" w:line="240" w:lineRule="auto"/>
            </w:pPr>
            <w:r>
              <w:t>中国旅游法治建设里程碑</w:t>
            </w:r>
          </w:p>
        </w:tc>
      </w:tr>
      <w:tr w14:paraId="48ABC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49BEC1BB">
            <w:pPr>
              <w:spacing w:after="0" w:line="240" w:lineRule="auto"/>
            </w:pPr>
            <w:r>
              <w:t>2</w:t>
            </w:r>
          </w:p>
        </w:tc>
        <w:tc>
          <w:tcPr>
            <w:tcW w:w="2126" w:type="dxa"/>
          </w:tcPr>
          <w:p w14:paraId="6B11607E">
            <w:pPr>
              <w:spacing w:after="0" w:line="240" w:lineRule="auto"/>
            </w:pPr>
            <w:r>
              <w:t>2018</w:t>
            </w:r>
          </w:p>
        </w:tc>
        <w:tc>
          <w:tcPr>
            <w:tcW w:w="2126" w:type="dxa"/>
          </w:tcPr>
          <w:p w14:paraId="1588A9A3">
            <w:pPr>
              <w:spacing w:after="0" w:line="240" w:lineRule="auto"/>
            </w:pPr>
            <w:r>
              <w:t>文化和旅游部组建</w:t>
            </w:r>
          </w:p>
        </w:tc>
        <w:tc>
          <w:tcPr>
            <w:tcW w:w="2126" w:type="dxa"/>
          </w:tcPr>
          <w:p w14:paraId="79960540">
            <w:pPr>
              <w:spacing w:after="0" w:line="240" w:lineRule="auto"/>
            </w:pPr>
            <w:r>
              <w:t>文旅管理体制实质性融合</w:t>
            </w:r>
          </w:p>
        </w:tc>
      </w:tr>
      <w:tr w14:paraId="1E00D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5EFC150C">
            <w:pPr>
              <w:spacing w:after="0" w:line="240" w:lineRule="auto"/>
            </w:pPr>
            <w:r>
              <w:t>3</w:t>
            </w:r>
          </w:p>
        </w:tc>
        <w:tc>
          <w:tcPr>
            <w:tcW w:w="2126" w:type="dxa"/>
          </w:tcPr>
          <w:p w14:paraId="6C41CE08">
            <w:pPr>
              <w:spacing w:after="0" w:line="240" w:lineRule="auto"/>
            </w:pPr>
            <w:r>
              <w:t>2018</w:t>
            </w:r>
          </w:p>
        </w:tc>
        <w:tc>
          <w:tcPr>
            <w:tcW w:w="2126" w:type="dxa"/>
          </w:tcPr>
          <w:p w14:paraId="3DA37C5F">
            <w:pPr>
              <w:spacing w:after="0" w:line="240" w:lineRule="auto"/>
            </w:pPr>
            <w:r>
              <w:t>"一部手机游云南"上线</w:t>
            </w:r>
          </w:p>
        </w:tc>
        <w:tc>
          <w:tcPr>
            <w:tcW w:w="2126" w:type="dxa"/>
          </w:tcPr>
          <w:p w14:paraId="36AB6DD0">
            <w:pPr>
              <w:spacing w:after="0" w:line="240" w:lineRule="auto"/>
            </w:pPr>
            <w:r>
              <w:t>数字文旅治理标志性实践</w:t>
            </w:r>
          </w:p>
        </w:tc>
      </w:tr>
      <w:tr w14:paraId="22F66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6B4D977F">
            <w:pPr>
              <w:spacing w:after="0" w:line="240" w:lineRule="auto"/>
            </w:pPr>
            <w:r>
              <w:t>4</w:t>
            </w:r>
          </w:p>
        </w:tc>
        <w:tc>
          <w:tcPr>
            <w:tcW w:w="2126" w:type="dxa"/>
          </w:tcPr>
          <w:p w14:paraId="61174AAD">
            <w:pPr>
              <w:spacing w:after="0" w:line="240" w:lineRule="auto"/>
            </w:pPr>
            <w:r>
              <w:t>2018</w:t>
            </w:r>
          </w:p>
        </w:tc>
        <w:tc>
          <w:tcPr>
            <w:tcW w:w="2126" w:type="dxa"/>
          </w:tcPr>
          <w:p w14:paraId="24CCD568">
            <w:pPr>
              <w:spacing w:after="0" w:line="240" w:lineRule="auto"/>
            </w:pPr>
            <w:r>
              <w:t>欧盟GDPR实施</w:t>
            </w:r>
          </w:p>
        </w:tc>
        <w:tc>
          <w:tcPr>
            <w:tcW w:w="2126" w:type="dxa"/>
          </w:tcPr>
          <w:p w14:paraId="58D54348">
            <w:pPr>
              <w:spacing w:after="0" w:line="240" w:lineRule="auto"/>
            </w:pPr>
            <w:r>
              <w:t>全球数据保护新时代</w:t>
            </w:r>
          </w:p>
        </w:tc>
      </w:tr>
      <w:tr w14:paraId="3B65E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27CE2231">
            <w:pPr>
              <w:spacing w:after="0" w:line="240" w:lineRule="auto"/>
            </w:pPr>
            <w:r>
              <w:t>5</w:t>
            </w:r>
          </w:p>
        </w:tc>
        <w:tc>
          <w:tcPr>
            <w:tcW w:w="2126" w:type="dxa"/>
          </w:tcPr>
          <w:p w14:paraId="283D7FDA">
            <w:pPr>
              <w:spacing w:after="0" w:line="240" w:lineRule="auto"/>
            </w:pPr>
            <w:r>
              <w:t>2020</w:t>
            </w:r>
          </w:p>
        </w:tc>
        <w:tc>
          <w:tcPr>
            <w:tcW w:w="2126" w:type="dxa"/>
          </w:tcPr>
          <w:p w14:paraId="3656DDE8">
            <w:pPr>
              <w:spacing w:after="0" w:line="240" w:lineRule="auto"/>
            </w:pPr>
            <w:r>
              <w:t>《在线旅游经营服务管理暂行规定》发布</w:t>
            </w:r>
          </w:p>
        </w:tc>
        <w:tc>
          <w:tcPr>
            <w:tcW w:w="2126" w:type="dxa"/>
          </w:tcPr>
          <w:p w14:paraId="209F8B99">
            <w:pPr>
              <w:spacing w:after="0" w:line="240" w:lineRule="auto"/>
            </w:pPr>
            <w:r>
              <w:t>在线旅游首次系统性规范</w:t>
            </w:r>
          </w:p>
        </w:tc>
      </w:tr>
      <w:tr w14:paraId="7F7C9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64ECC30E">
            <w:pPr>
              <w:spacing w:after="0" w:line="240" w:lineRule="auto"/>
            </w:pPr>
            <w:r>
              <w:t>6</w:t>
            </w:r>
          </w:p>
        </w:tc>
        <w:tc>
          <w:tcPr>
            <w:tcW w:w="2126" w:type="dxa"/>
          </w:tcPr>
          <w:p w14:paraId="3D560D0E">
            <w:pPr>
              <w:spacing w:after="0" w:line="240" w:lineRule="auto"/>
            </w:pPr>
            <w:r>
              <w:t>2021</w:t>
            </w:r>
          </w:p>
        </w:tc>
        <w:tc>
          <w:tcPr>
            <w:tcW w:w="2126" w:type="dxa"/>
          </w:tcPr>
          <w:p w14:paraId="4A187AA8">
            <w:pPr>
              <w:spacing w:after="0" w:line="240" w:lineRule="auto"/>
            </w:pPr>
            <w:r>
              <w:t>《数据安全法》颁布</w:t>
            </w:r>
          </w:p>
        </w:tc>
        <w:tc>
          <w:tcPr>
            <w:tcW w:w="2126" w:type="dxa"/>
          </w:tcPr>
          <w:p w14:paraId="3605E882">
            <w:pPr>
              <w:spacing w:after="0" w:line="240" w:lineRule="auto"/>
            </w:pPr>
            <w:r>
              <w:t>数据安全法律框架建立</w:t>
            </w:r>
          </w:p>
        </w:tc>
      </w:tr>
      <w:tr w14:paraId="19F76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58588ADD">
            <w:pPr>
              <w:spacing w:after="0" w:line="240" w:lineRule="auto"/>
            </w:pPr>
            <w:r>
              <w:t>7</w:t>
            </w:r>
          </w:p>
        </w:tc>
        <w:tc>
          <w:tcPr>
            <w:tcW w:w="2126" w:type="dxa"/>
          </w:tcPr>
          <w:p w14:paraId="73C32126">
            <w:pPr>
              <w:spacing w:after="0" w:line="240" w:lineRule="auto"/>
            </w:pPr>
            <w:r>
              <w:t>2021</w:t>
            </w:r>
          </w:p>
        </w:tc>
        <w:tc>
          <w:tcPr>
            <w:tcW w:w="2126" w:type="dxa"/>
          </w:tcPr>
          <w:p w14:paraId="35EC7DAE">
            <w:pPr>
              <w:spacing w:after="0" w:line="240" w:lineRule="auto"/>
            </w:pPr>
            <w:r>
              <w:t>《个人信息保护法》颁布</w:t>
            </w:r>
          </w:p>
        </w:tc>
        <w:tc>
          <w:tcPr>
            <w:tcW w:w="2126" w:type="dxa"/>
          </w:tcPr>
          <w:p w14:paraId="1C550A9B">
            <w:pPr>
              <w:spacing w:after="0" w:line="240" w:lineRule="auto"/>
            </w:pPr>
            <w:r>
              <w:t>个人信息保护法律框架建立</w:t>
            </w:r>
          </w:p>
        </w:tc>
      </w:tr>
      <w:tr w14:paraId="51E62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045750B9">
            <w:pPr>
              <w:spacing w:after="0" w:line="240" w:lineRule="auto"/>
            </w:pPr>
            <w:r>
              <w:t>8</w:t>
            </w:r>
          </w:p>
        </w:tc>
        <w:tc>
          <w:tcPr>
            <w:tcW w:w="2126" w:type="dxa"/>
          </w:tcPr>
          <w:p w14:paraId="27ED5069">
            <w:pPr>
              <w:spacing w:after="0" w:line="240" w:lineRule="auto"/>
            </w:pPr>
            <w:r>
              <w:t>2021</w:t>
            </w:r>
          </w:p>
        </w:tc>
        <w:tc>
          <w:tcPr>
            <w:tcW w:w="2126" w:type="dxa"/>
          </w:tcPr>
          <w:p w14:paraId="43E13257">
            <w:pPr>
              <w:spacing w:after="0" w:line="240" w:lineRule="auto"/>
            </w:pPr>
            <w:r>
              <w:t>《关于深化"互联网+旅游"推动旅游业高质量发展的意见》</w:t>
            </w:r>
          </w:p>
        </w:tc>
        <w:tc>
          <w:tcPr>
            <w:tcW w:w="2126" w:type="dxa"/>
          </w:tcPr>
          <w:p w14:paraId="28590AB6">
            <w:pPr>
              <w:spacing w:after="0" w:line="240" w:lineRule="auto"/>
            </w:pPr>
            <w:r>
              <w:t>旅游数字化转型国家政策</w:t>
            </w:r>
          </w:p>
        </w:tc>
      </w:tr>
      <w:tr w14:paraId="5E2D3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4A5390A6">
            <w:pPr>
              <w:spacing w:after="0" w:line="240" w:lineRule="auto"/>
            </w:pPr>
            <w:r>
              <w:t>9</w:t>
            </w:r>
          </w:p>
        </w:tc>
        <w:tc>
          <w:tcPr>
            <w:tcW w:w="2126" w:type="dxa"/>
          </w:tcPr>
          <w:p w14:paraId="197961C0">
            <w:pPr>
              <w:spacing w:after="0" w:line="240" w:lineRule="auto"/>
            </w:pPr>
            <w:r>
              <w:t>2022</w:t>
            </w:r>
          </w:p>
        </w:tc>
        <w:tc>
          <w:tcPr>
            <w:tcW w:w="2126" w:type="dxa"/>
          </w:tcPr>
          <w:p w14:paraId="76BA8C4F">
            <w:pPr>
              <w:spacing w:after="0" w:line="240" w:lineRule="auto"/>
            </w:pPr>
            <w:r>
              <w:t>《反垄断法》修订</w:t>
            </w:r>
          </w:p>
        </w:tc>
        <w:tc>
          <w:tcPr>
            <w:tcW w:w="2126" w:type="dxa"/>
          </w:tcPr>
          <w:p w14:paraId="447228A0">
            <w:pPr>
              <w:spacing w:after="0" w:line="240" w:lineRule="auto"/>
            </w:pPr>
            <w:r>
              <w:t>平台经济反垄断制度完善</w:t>
            </w:r>
          </w:p>
        </w:tc>
      </w:tr>
      <w:tr w14:paraId="1FDE9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12E7CE57">
            <w:pPr>
              <w:spacing w:after="0" w:line="240" w:lineRule="auto"/>
            </w:pPr>
            <w:r>
              <w:t>10</w:t>
            </w:r>
          </w:p>
        </w:tc>
        <w:tc>
          <w:tcPr>
            <w:tcW w:w="2126" w:type="dxa"/>
          </w:tcPr>
          <w:p w14:paraId="6385E19A">
            <w:pPr>
              <w:spacing w:after="0" w:line="240" w:lineRule="auto"/>
            </w:pPr>
            <w:r>
              <w:t>2022</w:t>
            </w:r>
          </w:p>
        </w:tc>
        <w:tc>
          <w:tcPr>
            <w:tcW w:w="2126" w:type="dxa"/>
          </w:tcPr>
          <w:p w14:paraId="16D5126F">
            <w:pPr>
              <w:spacing w:after="0" w:line="240" w:lineRule="auto"/>
            </w:pPr>
            <w:r>
              <w:t>文化和旅游部发布数字文旅发展系列政策</w:t>
            </w:r>
          </w:p>
        </w:tc>
        <w:tc>
          <w:tcPr>
            <w:tcW w:w="2126" w:type="dxa"/>
          </w:tcPr>
          <w:p w14:paraId="32DD3323">
            <w:pPr>
              <w:spacing w:after="0" w:line="240" w:lineRule="auto"/>
            </w:pPr>
            <w:r>
              <w:t>数字文旅政策密集期</w:t>
            </w:r>
          </w:p>
        </w:tc>
      </w:tr>
      <w:tr w14:paraId="538A9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459E57AE">
            <w:pPr>
              <w:spacing w:after="0" w:line="240" w:lineRule="auto"/>
            </w:pPr>
            <w:r>
              <w:t>11</w:t>
            </w:r>
          </w:p>
        </w:tc>
        <w:tc>
          <w:tcPr>
            <w:tcW w:w="2126" w:type="dxa"/>
          </w:tcPr>
          <w:p w14:paraId="51609FB6">
            <w:pPr>
              <w:spacing w:after="0" w:line="240" w:lineRule="auto"/>
            </w:pPr>
            <w:r>
              <w:t>2023</w:t>
            </w:r>
          </w:p>
        </w:tc>
        <w:tc>
          <w:tcPr>
            <w:tcW w:w="2126" w:type="dxa"/>
          </w:tcPr>
          <w:p w14:paraId="0D92BD37">
            <w:pPr>
              <w:spacing w:after="0" w:line="240" w:lineRule="auto"/>
            </w:pPr>
            <w:r>
              <w:t>ChatGPT等大模型发布引发AI治理讨论</w:t>
            </w:r>
          </w:p>
        </w:tc>
        <w:tc>
          <w:tcPr>
            <w:tcW w:w="2126" w:type="dxa"/>
          </w:tcPr>
          <w:p w14:paraId="608A74DF">
            <w:pPr>
              <w:spacing w:after="0" w:line="240" w:lineRule="auto"/>
            </w:pPr>
            <w:r>
              <w:t>AI赋能文旅治理新阶段</w:t>
            </w:r>
          </w:p>
        </w:tc>
      </w:tr>
      <w:tr w14:paraId="60824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6C97CE2F">
            <w:pPr>
              <w:spacing w:after="0" w:line="240" w:lineRule="auto"/>
            </w:pPr>
            <w:r>
              <w:t>12</w:t>
            </w:r>
          </w:p>
        </w:tc>
        <w:tc>
          <w:tcPr>
            <w:tcW w:w="2126" w:type="dxa"/>
          </w:tcPr>
          <w:p w14:paraId="62D885B0">
            <w:pPr>
              <w:spacing w:after="0" w:line="240" w:lineRule="auto"/>
            </w:pPr>
            <w:r>
              <w:t>2023</w:t>
            </w:r>
          </w:p>
        </w:tc>
        <w:tc>
          <w:tcPr>
            <w:tcW w:w="2126" w:type="dxa"/>
          </w:tcPr>
          <w:p w14:paraId="3037FB2A">
            <w:pPr>
              <w:spacing w:after="0" w:line="240" w:lineRule="auto"/>
            </w:pPr>
            <w:r>
              <w:t>全国文化市场综合执法工作会议推进数字监管</w:t>
            </w:r>
          </w:p>
        </w:tc>
        <w:tc>
          <w:tcPr>
            <w:tcW w:w="2126" w:type="dxa"/>
          </w:tcPr>
          <w:p w14:paraId="2D5C96E2">
            <w:pPr>
              <w:spacing w:after="0" w:line="240" w:lineRule="auto"/>
            </w:pPr>
            <w:r>
              <w:t>文旅执法数字化转型</w:t>
            </w:r>
          </w:p>
        </w:tc>
      </w:tr>
      <w:tr w14:paraId="33F9C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231C280F">
            <w:pPr>
              <w:spacing w:after="0" w:line="240" w:lineRule="auto"/>
            </w:pPr>
            <w:r>
              <w:t>13</w:t>
            </w:r>
          </w:p>
        </w:tc>
        <w:tc>
          <w:tcPr>
            <w:tcW w:w="2126" w:type="dxa"/>
          </w:tcPr>
          <w:p w14:paraId="530E3D5B">
            <w:pPr>
              <w:spacing w:after="0" w:line="240" w:lineRule="auto"/>
            </w:pPr>
            <w:r>
              <w:t>2024</w:t>
            </w:r>
          </w:p>
        </w:tc>
        <w:tc>
          <w:tcPr>
            <w:tcW w:w="2126" w:type="dxa"/>
          </w:tcPr>
          <w:p w14:paraId="4A974B30">
            <w:pPr>
              <w:spacing w:after="0" w:line="240" w:lineRule="auto"/>
            </w:pPr>
            <w:r>
              <w:t>《标准数字化标准体系建设指南》发布</w:t>
            </w:r>
          </w:p>
        </w:tc>
        <w:tc>
          <w:tcPr>
            <w:tcW w:w="2126" w:type="dxa"/>
          </w:tcPr>
          <w:p w14:paraId="35D3EA5F">
            <w:pPr>
              <w:spacing w:after="0" w:line="240" w:lineRule="auto"/>
            </w:pPr>
            <w:r>
              <w:t>数字标准化体系完善</w:t>
            </w:r>
          </w:p>
        </w:tc>
      </w:tr>
      <w:tr w14:paraId="6E49F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7E6C022B">
            <w:pPr>
              <w:spacing w:after="0" w:line="240" w:lineRule="auto"/>
            </w:pPr>
            <w:r>
              <w:t>14</w:t>
            </w:r>
          </w:p>
        </w:tc>
        <w:tc>
          <w:tcPr>
            <w:tcW w:w="2126" w:type="dxa"/>
          </w:tcPr>
          <w:p w14:paraId="242AF563">
            <w:pPr>
              <w:spacing w:after="0" w:line="240" w:lineRule="auto"/>
            </w:pPr>
            <w:r>
              <w:t>2024</w:t>
            </w:r>
          </w:p>
        </w:tc>
        <w:tc>
          <w:tcPr>
            <w:tcW w:w="2126" w:type="dxa"/>
          </w:tcPr>
          <w:p w14:paraId="721724E3">
            <w:pPr>
              <w:spacing w:after="0" w:line="240" w:lineRule="auto"/>
            </w:pPr>
            <w:r>
              <w:t>新质生产力概念写入政府工作报告</w:t>
            </w:r>
          </w:p>
        </w:tc>
        <w:tc>
          <w:tcPr>
            <w:tcW w:w="2126" w:type="dxa"/>
          </w:tcPr>
          <w:p w14:paraId="7AC530C3">
            <w:pPr>
              <w:spacing w:after="0" w:line="240" w:lineRule="auto"/>
            </w:pPr>
            <w:r>
              <w:t>新质生产力赋能文旅</w:t>
            </w:r>
          </w:p>
        </w:tc>
      </w:tr>
      <w:tr w14:paraId="1164C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48194675">
            <w:pPr>
              <w:spacing w:after="0" w:line="240" w:lineRule="auto"/>
            </w:pPr>
            <w:r>
              <w:t>15</w:t>
            </w:r>
          </w:p>
        </w:tc>
        <w:tc>
          <w:tcPr>
            <w:tcW w:w="2126" w:type="dxa"/>
          </w:tcPr>
          <w:p w14:paraId="2D8F1E72">
            <w:pPr>
              <w:spacing w:after="0" w:line="240" w:lineRule="auto"/>
            </w:pPr>
            <w:r>
              <w:t>2025</w:t>
            </w:r>
          </w:p>
        </w:tc>
        <w:tc>
          <w:tcPr>
            <w:tcW w:w="2126" w:type="dxa"/>
          </w:tcPr>
          <w:p w14:paraId="02C07A8B">
            <w:pPr>
              <w:spacing w:after="0" w:line="240" w:lineRule="auto"/>
            </w:pPr>
            <w:r>
              <w:t>全国文化市场综合执法工作会议部署数字监管</w:t>
            </w:r>
          </w:p>
        </w:tc>
        <w:tc>
          <w:tcPr>
            <w:tcW w:w="2126" w:type="dxa"/>
          </w:tcPr>
          <w:p w14:paraId="2F07587F">
            <w:pPr>
              <w:spacing w:after="0" w:line="240" w:lineRule="auto"/>
            </w:pPr>
            <w:r>
              <w:t>数字监管全面推广</w:t>
            </w:r>
          </w:p>
        </w:tc>
      </w:tr>
      <w:tr w14:paraId="5B4CE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0F3ABE73">
            <w:pPr>
              <w:spacing w:after="0" w:line="240" w:lineRule="auto"/>
            </w:pPr>
            <w:r>
              <w:t>16</w:t>
            </w:r>
          </w:p>
        </w:tc>
        <w:tc>
          <w:tcPr>
            <w:tcW w:w="2126" w:type="dxa"/>
          </w:tcPr>
          <w:p w14:paraId="17E58B27">
            <w:pPr>
              <w:spacing w:after="0" w:line="240" w:lineRule="auto"/>
            </w:pPr>
            <w:r>
              <w:t>2025</w:t>
            </w:r>
          </w:p>
        </w:tc>
        <w:tc>
          <w:tcPr>
            <w:tcW w:w="2126" w:type="dxa"/>
          </w:tcPr>
          <w:p w14:paraId="687BC5F9">
            <w:pPr>
              <w:spacing w:after="0" w:line="240" w:lineRule="auto"/>
            </w:pPr>
            <w:r>
              <w:t>元宇宙文旅应用加速</w:t>
            </w:r>
          </w:p>
        </w:tc>
        <w:tc>
          <w:tcPr>
            <w:tcW w:w="2126" w:type="dxa"/>
          </w:tcPr>
          <w:p w14:paraId="60E9B0E7">
            <w:pPr>
              <w:spacing w:after="0" w:line="240" w:lineRule="auto"/>
            </w:pPr>
            <w:r>
              <w:t>元宇宙治理需求凸显</w:t>
            </w:r>
          </w:p>
        </w:tc>
      </w:tr>
      <w:tr w14:paraId="690A3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1F7403C8">
            <w:pPr>
              <w:spacing w:after="0" w:line="240" w:lineRule="auto"/>
            </w:pPr>
            <w:r>
              <w:t>17</w:t>
            </w:r>
          </w:p>
        </w:tc>
        <w:tc>
          <w:tcPr>
            <w:tcW w:w="2126" w:type="dxa"/>
          </w:tcPr>
          <w:p w14:paraId="0B771A13">
            <w:pPr>
              <w:spacing w:after="0" w:line="240" w:lineRule="auto"/>
            </w:pPr>
            <w:r>
              <w:t>2025</w:t>
            </w:r>
          </w:p>
        </w:tc>
        <w:tc>
          <w:tcPr>
            <w:tcW w:w="2126" w:type="dxa"/>
          </w:tcPr>
          <w:p w14:paraId="49AFBC81">
            <w:pPr>
              <w:spacing w:after="0" w:line="240" w:lineRule="auto"/>
            </w:pPr>
            <w:r>
              <w:t>"十五五"规划编制启动</w:t>
            </w:r>
          </w:p>
        </w:tc>
        <w:tc>
          <w:tcPr>
            <w:tcW w:w="2126" w:type="dxa"/>
          </w:tcPr>
          <w:p w14:paraId="31C16814">
            <w:pPr>
              <w:spacing w:after="0" w:line="240" w:lineRule="auto"/>
            </w:pPr>
            <w:r>
              <w:t>数字文旅新五年规划</w:t>
            </w:r>
          </w:p>
        </w:tc>
      </w:tr>
      <w:tr w14:paraId="2DD9E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tcPr>
          <w:p w14:paraId="69E6770F">
            <w:pPr>
              <w:spacing w:after="0" w:line="240" w:lineRule="auto"/>
            </w:pPr>
            <w:r>
              <w:t>18</w:t>
            </w:r>
          </w:p>
        </w:tc>
        <w:tc>
          <w:tcPr>
            <w:tcW w:w="2126" w:type="dxa"/>
          </w:tcPr>
          <w:p w14:paraId="6ACBB633">
            <w:pPr>
              <w:spacing w:after="0" w:line="240" w:lineRule="auto"/>
            </w:pPr>
            <w:r>
              <w:t>2026</w:t>
            </w:r>
          </w:p>
        </w:tc>
        <w:tc>
          <w:tcPr>
            <w:tcW w:w="2126" w:type="dxa"/>
          </w:tcPr>
          <w:p w14:paraId="2E31CA92">
            <w:pPr>
              <w:spacing w:after="0" w:line="240" w:lineRule="auto"/>
            </w:pPr>
            <w:r>
              <w:t>文化遗产数字化法律规制研究深入</w:t>
            </w:r>
          </w:p>
        </w:tc>
        <w:tc>
          <w:tcPr>
            <w:tcW w:w="2126" w:type="dxa"/>
          </w:tcPr>
          <w:p w14:paraId="5E1DEDC8">
            <w:pPr>
              <w:spacing w:after="0" w:line="240" w:lineRule="auto"/>
            </w:pPr>
            <w:r>
              <w:t>文化遗产保护制度完善</w:t>
            </w:r>
          </w:p>
        </w:tc>
      </w:tr>
    </w:tbl>
    <w:p w14:paraId="3FF6A1C6">
      <w:r>
        <w:br w:type="page"/>
      </w:r>
    </w:p>
    <w:sectPr>
      <w:pgSz w:w="11906" w:h="16838"/>
      <w:pgMar w:top="1417" w:right="1701" w:bottom="1417" w:left="170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533615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0"/>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160</Pages>
  <Words>49681</Words>
  <Characters>58117</Characters>
  <Lines>0</Lines>
  <Paragraphs>0</Paragraphs>
  <TotalTime>0</TotalTime>
  <ScaleCrop>false</ScaleCrop>
  <LinksUpToDate>false</LinksUpToDate>
  <CharactersWithSpaces>59693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Gongel-legend</cp:lastModifiedBy>
  <dcterms:modified xsi:type="dcterms:W3CDTF">2026-07-30T16:02:05Z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eyJoZGlkIjoiYjc1ZjUwOTJiNzVkYjYwZmRhZTRjNWVhYjY0NjczNTIiLCJ1c2VySWQiOiIzMjQyODA1MzEifQ==</vt:lpwstr>
  </property>
  <property fmtid="{D5CDD505-2E9C-101B-9397-08002B2CF9AE}" pid="3" name="KSOProductBuildVer">
    <vt:lpwstr>2052-12.1.0.28043</vt:lpwstr>
  </property>
  <property fmtid="{D5CDD505-2E9C-101B-9397-08002B2CF9AE}" pid="4" name="ICV">
    <vt:lpwstr>9C20F522ED494D97A76456DDA6569D4C_12</vt:lpwstr>
  </property>
</Properties>
</file>