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Microsoft YaHei" w:hAnsi="Microsoft YaHei" w:eastAsia="Microsoft YaHei"/>
          <w:b/>
          <w:i w:val="0"/>
          <w:sz w:val="52"/>
        </w:rPr>
        <w:t>文旅场景策划与业态创新设计</w:t>
      </w:r>
    </w:p>
    <w:p/>
    <w:p>
      <w:pPr>
        <w:jc w:val="center"/>
      </w:pPr>
      <w:r>
        <w:rPr>
          <w:rFonts w:ascii="Microsoft YaHei" w:hAnsi="Microsoft YaHei" w:eastAsia="Microsoft YaHei"/>
          <w:b/>
          <w:i w:val="0"/>
          <w:color w:val="666666"/>
          <w:sz w:val="32"/>
        </w:rPr>
        <w:t>理论·方法·文旅实战</w:t>
      </w:r>
    </w:p>
    <w:p/>
    <w:p/>
    <w:p>
      <w:pPr>
        <w:jc w:val="center"/>
      </w:pPr>
      <w:r>
        <w:rPr>
          <w:rFonts w:ascii="Microsoft YaHei" w:hAnsi="Microsoft YaHei" w:eastAsia="Microsoft YaHei"/>
          <w:b w:val="0"/>
          <w:i w:val="0"/>
          <w:sz w:val="28"/>
        </w:rPr>
        <w:t>——基于S.C.E.N.E.五维框架的理论与实践</w:t>
      </w:r>
    </w:p>
    <w:p/>
    <w:p/>
    <w:p/>
    <w:p/>
    <w:p/>
    <w:p/>
    <w:p>
      <w:pPr>
        <w:jc w:val="center"/>
      </w:pPr>
      <w:r>
        <w:rPr>
          <w:rFonts w:ascii="Microsoft YaHei" w:hAnsi="Microsoft YaHei" w:eastAsia="Microsoft YaHei"/>
          <w:b w:val="0"/>
          <w:i w:val="0"/>
          <w:sz w:val="24"/>
        </w:rPr>
        <w:t>2026年8月</w:t>
      </w:r>
    </w:p>
    <w:p>
      <w:r>
        <w:br w:type="page"/>
      </w:r>
    </w:p>
    <w:p>
      <w:pPr>
        <w:pStyle w:val="Heading1"/>
      </w:pPr>
      <w:r>
        <w:rPr>
          <w:rFonts w:ascii="Microsoft YaHei" w:hAnsi="Microsoft YaHei" w:eastAsia="Microsoft YaHei"/>
        </w:rPr>
        <w:t>目  录</w:t>
      </w:r>
    </w:p>
    <w:p>
      <w:r>
        <w:rPr>
          <w:rFonts w:ascii="Microsoft YaHei" w:hAnsi="Microsoft YaHei" w:eastAsia="Microsoft YaHei"/>
          <w:b/>
          <w:sz w:val="24"/>
        </w:rPr>
        <w:t>第一篇  理论与逻辑篇</w:t>
      </w:r>
    </w:p>
    <w:p>
      <w:r>
        <w:rPr>
          <w:rFonts w:ascii="Microsoft YaHei" w:hAnsi="Microsoft YaHei" w:eastAsia="Microsoft YaHei"/>
          <w:sz w:val="24"/>
        </w:rPr>
        <w:t xml:space="preserve">  第1章  文旅场景策划的理论基础</w:t>
      </w:r>
    </w:p>
    <w:p>
      <w:r>
        <w:rPr>
          <w:rFonts w:ascii="Microsoft YaHei" w:hAnsi="Microsoft YaHei" w:eastAsia="Microsoft YaHei"/>
          <w:sz w:val="24"/>
        </w:rPr>
        <w:t xml:space="preserve">  第2章  文旅业态演进与创新逻辑</w:t>
      </w:r>
    </w:p>
    <w:p>
      <w:r>
        <w:rPr>
          <w:rFonts w:ascii="Microsoft YaHei" w:hAnsi="Microsoft YaHei" w:eastAsia="Microsoft YaHei"/>
          <w:sz w:val="24"/>
        </w:rPr>
        <w:t xml:space="preserve">  第3章  空间场景设计方法论</w:t>
      </w:r>
    </w:p>
    <w:p>
      <w:r>
        <w:rPr>
          <w:rFonts w:ascii="Microsoft YaHei" w:hAnsi="Microsoft YaHei" w:eastAsia="Microsoft YaHei"/>
          <w:b/>
          <w:sz w:val="24"/>
        </w:rPr>
        <w:t>第二篇  方法与工具篇</w:t>
      </w:r>
    </w:p>
    <w:p>
      <w:r>
        <w:rPr>
          <w:rFonts w:ascii="Microsoft YaHei" w:hAnsi="Microsoft YaHei" w:eastAsia="Microsoft YaHei"/>
          <w:sz w:val="24"/>
        </w:rPr>
        <w:t xml:space="preserve">  第4章  数字文旅与新业态孵化</w:t>
      </w:r>
    </w:p>
    <w:p>
      <w:r>
        <w:rPr>
          <w:rFonts w:ascii="Microsoft YaHei" w:hAnsi="Microsoft YaHei" w:eastAsia="Microsoft YaHei"/>
          <w:sz w:val="24"/>
        </w:rPr>
        <w:t xml:space="preserve">  第5章  沉浸式文旅体验设计</w:t>
      </w:r>
    </w:p>
    <w:p>
      <w:r>
        <w:rPr>
          <w:rFonts w:ascii="Microsoft YaHei" w:hAnsi="Microsoft YaHei" w:eastAsia="Microsoft YaHei"/>
          <w:sz w:val="24"/>
        </w:rPr>
        <w:t xml:space="preserve">  第6章  文旅IP构建与文创产品设计</w:t>
      </w:r>
    </w:p>
    <w:p>
      <w:r>
        <w:rPr>
          <w:rFonts w:ascii="Microsoft YaHei" w:hAnsi="Microsoft YaHei" w:eastAsia="Microsoft YaHei"/>
          <w:b/>
          <w:sz w:val="24"/>
        </w:rPr>
        <w:t>第三篇  实战与应用篇</w:t>
      </w:r>
    </w:p>
    <w:p>
      <w:r>
        <w:rPr>
          <w:rFonts w:ascii="Microsoft YaHei" w:hAnsi="Microsoft YaHei" w:eastAsia="Microsoft YaHei"/>
          <w:sz w:val="24"/>
        </w:rPr>
        <w:t xml:space="preserve">  第7章  文旅消费场景与体验营销</w:t>
      </w:r>
    </w:p>
    <w:p>
      <w:r>
        <w:rPr>
          <w:rFonts w:ascii="Microsoft YaHei" w:hAnsi="Microsoft YaHei" w:eastAsia="Microsoft YaHei"/>
          <w:sz w:val="24"/>
        </w:rPr>
        <w:t xml:space="preserve">  第8章  服务设计与客户旅程</w:t>
      </w:r>
    </w:p>
    <w:p>
      <w:r>
        <w:rPr>
          <w:rFonts w:ascii="Microsoft YaHei" w:hAnsi="Microsoft YaHei" w:eastAsia="Microsoft YaHei"/>
          <w:sz w:val="24"/>
        </w:rPr>
        <w:t xml:space="preserve">  第9章  乡村文旅与夜间经济新业态</w:t>
      </w:r>
    </w:p>
    <w:p>
      <w:r>
        <w:rPr>
          <w:rFonts w:ascii="Microsoft YaHei" w:hAnsi="Microsoft YaHei" w:eastAsia="Microsoft YaHei"/>
          <w:b/>
          <w:sz w:val="24"/>
        </w:rPr>
        <w:t>第四篇  进阶与展望篇</w:t>
      </w:r>
    </w:p>
    <w:p>
      <w:r>
        <w:rPr>
          <w:rFonts w:ascii="Microsoft YaHei" w:hAnsi="Microsoft YaHei" w:eastAsia="Microsoft YaHei"/>
          <w:sz w:val="24"/>
        </w:rPr>
        <w:t xml:space="preserve">  第10章  智慧文旅与技术赋能</w:t>
      </w:r>
    </w:p>
    <w:p>
      <w:r>
        <w:rPr>
          <w:rFonts w:ascii="Microsoft YaHei" w:hAnsi="Microsoft YaHei" w:eastAsia="Microsoft YaHei"/>
          <w:sz w:val="24"/>
        </w:rPr>
        <w:t xml:space="preserve">  第11章  文旅可持续发展与ESG</w:t>
      </w:r>
    </w:p>
    <w:p>
      <w:r>
        <w:rPr>
          <w:rFonts w:ascii="Microsoft YaHei" w:hAnsi="Microsoft YaHei" w:eastAsia="Microsoft YaHei"/>
          <w:sz w:val="24"/>
        </w:rPr>
        <w:t xml:space="preserve">  第12章  行业展望与从业者成长</w:t>
      </w:r>
    </w:p>
    <w:p>
      <w:r>
        <w:rPr>
          <w:rFonts w:ascii="Microsoft YaHei" w:hAnsi="Microsoft YaHei" w:eastAsia="Microsoft YaHei"/>
          <w:b/>
          <w:sz w:val="24"/>
        </w:rPr>
        <w:t>附录</w:t>
      </w:r>
    </w:p>
    <w:p>
      <w:r>
        <w:rPr>
          <w:rFonts w:ascii="Microsoft YaHei" w:hAnsi="Microsoft YaHei" w:eastAsia="Microsoft YaHei"/>
          <w:sz w:val="24"/>
        </w:rPr>
        <w:t xml:space="preserve">  附录A  术语表</w:t>
      </w:r>
    </w:p>
    <w:p>
      <w:r>
        <w:rPr>
          <w:rFonts w:ascii="Microsoft YaHei" w:hAnsi="Microsoft YaHei" w:eastAsia="Microsoft YaHei"/>
          <w:sz w:val="24"/>
        </w:rPr>
        <w:t xml:space="preserve">  附录B  工具与平台速查</w:t>
      </w:r>
    </w:p>
    <w:p>
      <w:r>
        <w:rPr>
          <w:rFonts w:ascii="Microsoft YaHei" w:hAnsi="Microsoft YaHei" w:eastAsia="Microsoft YaHei"/>
          <w:sz w:val="24"/>
        </w:rPr>
        <w:t xml:space="preserve">  附录C  案例库</w:t>
      </w:r>
    </w:p>
    <w:p>
      <w:r>
        <w:rPr>
          <w:rFonts w:ascii="Microsoft YaHei" w:hAnsi="Microsoft YaHei" w:eastAsia="Microsoft YaHei"/>
          <w:sz w:val="24"/>
        </w:rPr>
        <w:t xml:space="preserve">  附录D  设计模板与检查清单</w:t>
      </w:r>
    </w:p>
    <w:p>
      <w:r>
        <w:rPr>
          <w:rFonts w:ascii="Microsoft YaHei" w:hAnsi="Microsoft YaHei" w:eastAsia="Microsoft YaHei"/>
          <w:sz w:val="24"/>
        </w:rPr>
        <w:t xml:space="preserve">  附录E  教学大纲</w:t>
      </w:r>
    </w:p>
    <w:p>
      <w:r>
        <w:rPr>
          <w:rFonts w:ascii="Microsoft YaHei" w:hAnsi="Microsoft YaHei" w:eastAsia="Microsoft YaHei"/>
          <w:sz w:val="24"/>
        </w:rPr>
        <w:t xml:space="preserve">  附录F  实训项目</w:t>
      </w:r>
    </w:p>
    <w:p>
      <w:r>
        <w:rPr>
          <w:rFonts w:ascii="Microsoft YaHei" w:hAnsi="Microsoft YaHei" w:eastAsia="Microsoft YaHei"/>
          <w:sz w:val="24"/>
        </w:rPr>
        <w:t xml:space="preserve">  附录G  大事记</w:t>
      </w:r>
    </w:p>
    <w:p>
      <w:r>
        <w:rPr>
          <w:rFonts w:ascii="Microsoft YaHei" w:hAnsi="Microsoft YaHei" w:eastAsia="Microsoft YaHei"/>
          <w:sz w:val="24"/>
        </w:rPr>
        <w:t xml:space="preserve">  附录H  量表合集</w:t>
      </w:r>
    </w:p>
    <w:p>
      <w:r>
        <w:rPr>
          <w:rFonts w:ascii="Microsoft YaHei" w:hAnsi="Microsoft YaHei" w:eastAsia="Microsoft YaHei"/>
          <w:sz w:val="24"/>
        </w:rPr>
        <w:t xml:space="preserve">  附录I  法规政策摘编</w:t>
      </w:r>
    </w:p>
    <w:p>
      <w:r>
        <w:rPr>
          <w:rFonts w:ascii="Microsoft YaHei" w:hAnsi="Microsoft YaHei" w:eastAsia="Microsoft YaHei"/>
          <w:sz w:val="24"/>
        </w:rPr>
        <w:t xml:space="preserve">  附录J  推荐阅读文献</w:t>
      </w:r>
    </w:p>
    <w:p>
      <w:r>
        <w:rPr>
          <w:rFonts w:ascii="Microsoft YaHei" w:hAnsi="Microsoft YaHei" w:eastAsia="Microsoft YaHei"/>
          <w:sz w:val="24"/>
        </w:rPr>
        <w:t xml:space="preserve">  附录K  实战工作表</w:t>
      </w:r>
    </w:p>
    <w:p>
      <w:r>
        <w:br w:type="page"/>
      </w:r>
    </w:p>
    <w:p/>
    <w:p/>
    <w:p/>
    <w:p/>
    <w:p/>
    <w:p/>
    <w:p/>
    <w:p/>
    <w:p>
      <w:pPr>
        <w:jc w:val="center"/>
      </w:pPr>
      <w:r>
        <w:rPr>
          <w:rFonts w:ascii="Microsoft YaHei" w:hAnsi="Microsoft YaHei" w:eastAsia="Microsoft YaHei"/>
          <w:b/>
          <w:i w:val="0"/>
          <w:sz w:val="44"/>
        </w:rPr>
        <w:t>第一篇  理论与逻辑篇</w:t>
      </w:r>
    </w:p>
    <w:p/>
    <w:p>
      <w:pPr>
        <w:jc w:val="center"/>
      </w:pPr>
      <w:r>
        <w:rPr>
          <w:rFonts w:ascii="Microsoft YaHei" w:hAnsi="Microsoft YaHei" w:eastAsia="Microsoft YaHei"/>
          <w:b w:val="0"/>
          <w:i w:val="0"/>
          <w:color w:val="666666"/>
          <w:sz w:val="28"/>
        </w:rPr>
        <w:t>理论基础·业态演进·空间设计</w:t>
      </w:r>
    </w:p>
    <w:p>
      <w:r>
        <w:br w:type="page"/>
      </w:r>
    </w:p>
    <w:p>
      <w:pPr>
        <w:pStyle w:val="Heading1"/>
      </w:pPr>
      <w:r>
        <w:rPr>
          <w:rFonts w:ascii="Microsoft YaHei" w:hAnsi="Microsoft YaHei" w:eastAsia="Microsoft YaHei"/>
        </w:rPr>
        <w:t>第1章 文旅场景策划的理论基础</w:t>
      </w:r>
    </w:p>
    <w:p>
      <w:pPr>
        <w:pStyle w:val="Heading2"/>
      </w:pPr>
      <w:r>
        <w:rPr>
          <w:rFonts w:ascii="Microsoft YaHei" w:hAnsi="Microsoft YaHei" w:eastAsia="Microsoft YaHei"/>
        </w:rPr>
        <w:t>学习目标</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：能够复述体验经济理论、场景理论、空间生产理论和价值共创理论的核心概念</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：能够解释文旅场景策划的多理论交叉特征及其内在逻辑关系</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：能够运用场景理论的三维度框架分析具体文旅消费空间的特征</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：能够比较不同理论视角下文旅场景策划的方法论差异</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：能够评估S.C.E.N.E.五维框架在文旅场景策划中的适用性和局限性</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：能够基于多理论整合设计一个文旅场景策划的理论分析框架</w:t>
      </w:r>
    </w:p>
    <w:p>
      <w:pPr>
        <w:pStyle w:val="Heading2"/>
      </w:pPr>
      <w:r>
        <w:rPr>
          <w:rFonts w:ascii="Microsoft YaHei" w:hAnsi="Microsoft YaHei" w:eastAsia="Microsoft YaHei"/>
        </w:rPr>
        <w:t>导入案例：西安大唐不夜城的"场景革命"</w:t>
      </w:r>
    </w:p>
    <w:p>
      <w:r>
        <w:rPr>
          <w:rFonts w:ascii="Microsoft YaHei" w:hAnsi="Microsoft YaHei" w:eastAsia="Microsoft YaHei"/>
          <w:sz w:val="22"/>
        </w:rPr>
        <w:t>2023年春节，西安大唐不夜城凭借"盛唐密盒"互动演艺火爆出圈，单日客流量突破30万人次。这个全长1500米的步行街区，通过建筑复原、灯光设计、沉浸式演艺和文创市集的有机组合，将盛唐文化转化为可感知、可参与、可传播的消费场景。游客不仅是在"看"唐朝，更是在"活"唐朝——穿汉服、品唐食、对唐诗、与"房玄龄""杜如晦"互动问答。大唐不夜城的成功，本质上不是建筑复原的成功，而是"场景策划"的成功：它将历史文化资源通过空间叙事、五感营造和互动设计，转化为具有真实性、戏剧性和合法性的消费场景[3]。</w:t>
      </w:r>
    </w:p>
    <w:p>
      <w:r>
        <w:rPr>
          <w:rFonts w:ascii="Microsoft YaHei" w:hAnsi="Microsoft YaHei" w:eastAsia="Microsoft YaHei"/>
          <w:sz w:val="22"/>
        </w:rPr>
        <w:t>这个案例引出了本书的核心问题：什么是文旅场景？场景策划的理论基础是什么？如何系统性地设计文旅场景和孵化新业态？本章将回答这些问题，并提出贯穿全书的S.C.E.N.E.五维框架。</w:t>
      </w:r>
    </w:p>
    <w:p>
      <w:pPr>
        <w:pStyle w:val="Heading2"/>
      </w:pPr>
      <w:r>
        <w:rPr>
          <w:rFonts w:ascii="Microsoft YaHei" w:hAnsi="Microsoft YaHei" w:eastAsia="Microsoft YaHei"/>
        </w:rPr>
        <w:t>1.1 体验经济理论与文旅消费升级</w:t>
      </w:r>
    </w:p>
    <w:p>
      <w:pPr>
        <w:pStyle w:val="Heading3"/>
      </w:pPr>
      <w:r>
        <w:rPr>
          <w:rFonts w:ascii="Microsoft YaHei" w:hAnsi="Microsoft YaHei" w:eastAsia="Microsoft YaHei"/>
        </w:rPr>
        <w:t>1.1.1 体验经济理论的提出与演进</w:t>
      </w:r>
    </w:p>
    <w:p>
      <w:r>
        <w:rPr>
          <w:rFonts w:ascii="Microsoft YaHei" w:hAnsi="Microsoft YaHei" w:eastAsia="Microsoft YaHei"/>
          <w:sz w:val="22"/>
        </w:rPr>
        <w:t>体验经济（Experience Economy）概念由Pine和Gilmore于1998年在《哈佛商业评论》正式提出[1]。他们认为，人类经济形态经历了农业经济、工业经济、服务经济到体验经济的四个阶段演进。在体验经济时代，企业不再仅提供商品和服务，而是以服务为舞台、以商品为道具，为消费者创造难忘的体验。Pine和Gilmore提出了体验的四象限模型：将体验按参与度（被动-主动）和连接方式（吸收-沉浸）分为娱乐（Entertainment）、教育（Educational）、审美（Esthetic）和逃避（Escapist）四个维度。</w:t>
      </w:r>
    </w:p>
    <w:p>
      <w:r>
        <w:rPr>
          <w:rFonts w:ascii="Microsoft YaHei" w:hAnsi="Microsoft YaHei" w:eastAsia="Microsoft YaHei"/>
          <w:sz w:val="22"/>
        </w:rPr>
        <w:t>这一理论框架对文旅行业具有深刻启示。旅游消费天然具有体验经济的属性——游客购买的不仅是交通、住宿和门票等服务，更是旅途中的整体体验。吴文智和庄志民（2003）较早将体验经济理论引入国内旅游产品开发研究，以古村落旅游为例提出了产品体验化创新的系统框架[19]。孙淑英（2011）进一步在分析体验旅游内涵和特征的基础上，提出了细分目标市场、确立鲜明主题、注重感官体验调动、强化体验式营销等创新设计策略[20]。</w:t>
      </w:r>
    </w:p>
    <w:p>
      <w:pPr>
        <w:pStyle w:val="Heading3"/>
      </w:pPr>
      <w:r>
        <w:rPr>
          <w:rFonts w:ascii="Microsoft YaHei" w:hAnsi="Microsoft YaHei" w:eastAsia="Microsoft YaHei"/>
        </w:rPr>
        <w:t>1.1.2 文旅消费的体验化升级</w:t>
      </w:r>
    </w:p>
    <w:p>
      <w:r>
        <w:rPr>
          <w:rFonts w:ascii="Microsoft YaHei" w:hAnsi="Microsoft YaHei" w:eastAsia="Microsoft YaHei"/>
          <w:sz w:val="22"/>
        </w:rPr>
        <w:t>当代文旅消费正在经历从"功能消费"向"体验消费"再到"意义消费"的升级。这一升级体现在三个层面：</w:t>
      </w:r>
    </w:p>
    <w:p>
      <w:r>
        <w:rPr>
          <w:rFonts w:ascii="Microsoft YaHei" w:hAnsi="Microsoft YaHei" w:eastAsia="Microsoft YaHei"/>
          <w:sz w:val="22"/>
        </w:rPr>
      </w:r>
      <w:r>
        <w:rPr>
          <w:rFonts w:ascii="Microsoft YaHei" w:hAnsi="Microsoft YaHei" w:eastAsia="Microsoft YaHei"/>
          <w:b/>
          <w:sz w:val="22"/>
        </w:rPr>
        <w:t>从"看"到"做"——参与度升级</w:t>
      </w:r>
      <w:r>
        <w:rPr>
          <w:rFonts w:ascii="Microsoft YaHei" w:hAnsi="Microsoft YaHei" w:eastAsia="Microsoft YaHei"/>
          <w:sz w:val="22"/>
        </w:rPr>
        <w:t>。传统观光旅游中，游客是被动的信息接收者；在体验经济时代，游客渴望成为体验的共创者。沉浸式演艺、手工制作、农耕体验、剧本杀等业态的兴起，正是这一趋势的体现。郭宏杰（2010）指出，旅游企业在进行产品创新时要考虑产品所能给旅游者带来的最佳体验结果，为各类旅游者创建其所需的"梦想剧场"[21]。</w:t>
      </w:r>
    </w:p>
    <w:p>
      <w:r>
        <w:rPr>
          <w:rFonts w:ascii="Microsoft YaHei" w:hAnsi="Microsoft YaHei" w:eastAsia="Microsoft YaHei"/>
          <w:sz w:val="22"/>
        </w:rPr>
      </w:r>
      <w:r>
        <w:rPr>
          <w:rFonts w:ascii="Microsoft YaHei" w:hAnsi="Microsoft YaHei" w:eastAsia="Microsoft YaHei"/>
          <w:b/>
          <w:sz w:val="22"/>
        </w:rPr>
        <w:t>从"产品"到"场景"——消费逻辑升级</w:t>
      </w:r>
      <w:r>
        <w:rPr>
          <w:rFonts w:ascii="Microsoft YaHei" w:hAnsi="Microsoft YaHei" w:eastAsia="Microsoft YaHei"/>
          <w:sz w:val="22"/>
        </w:rPr>
        <w:t>。传统旅游消费以"产品"为单位（买一张门票、住一间房），而场景消费以"场景"为单位——游客消费的是一个完整的、多感官的、有叙事的情境。一杯咖啡不是"饮品消费"，而是"在古城墙下品咖啡的浪漫场景消费"。徐望（2024）将中国当代文化消费场景归纳为自然生态型、文旅全域型、文创营造型、表演戏剧型、商业艺术型、数字沉浸型和乡土文化型七类构型[5]。</w:t>
      </w:r>
    </w:p>
    <w:p>
      <w:r>
        <w:rPr>
          <w:rFonts w:ascii="Microsoft YaHei" w:hAnsi="Microsoft YaHei" w:eastAsia="Microsoft YaHei"/>
          <w:sz w:val="22"/>
        </w:rPr>
      </w:r>
      <w:r>
        <w:rPr>
          <w:rFonts w:ascii="Microsoft YaHei" w:hAnsi="Microsoft YaHei" w:eastAsia="Microsoft YaHei"/>
          <w:b/>
          <w:sz w:val="22"/>
        </w:rPr>
        <w:t>从"物质"到"意义"——价值取向升级</w:t>
      </w:r>
      <w:r>
        <w:rPr>
          <w:rFonts w:ascii="Microsoft YaHei" w:hAnsi="Microsoft YaHei" w:eastAsia="Microsoft YaHei"/>
          <w:sz w:val="22"/>
        </w:rPr>
        <w:t>。Z世代消费者的旅游消费不再以物质获取为目标，而是以意义建构和身份表达为核心。选择一家有故事的民宿、参加一次非遗体验、打卡一个文化地标，都是在通过消费行为建构"我是谁"的叙事。赵忠奇（2008）指出，在体验经济时代，企业必须学会创造丰富的、令人动心的商业体验[22]。</w:t>
      </w:r>
    </w:p>
    <w:p>
      <w:pPr>
        <w:pStyle w:val="Heading3"/>
      </w:pPr>
      <w:r>
        <w:rPr>
          <w:rFonts w:ascii="Microsoft YaHei" w:hAnsi="Microsoft YaHei" w:eastAsia="Microsoft YaHei"/>
        </w:rPr>
        <w:t>1.1.3 体验经济理论的文旅应用框架</w:t>
      </w:r>
    </w:p>
    <w:p>
      <w:r>
        <w:rPr>
          <w:rFonts w:ascii="Microsoft YaHei" w:hAnsi="Microsoft YaHei" w:eastAsia="Microsoft YaHei"/>
          <w:sz w:val="22"/>
        </w:rPr>
        <w:t>体验经济理论在文旅场景策划中的应用可以构建为一个三维分析框架：</w:t>
      </w:r>
    </w:p>
    <w:p>
      <w:r>
        <w:rPr>
          <w:rFonts w:ascii="Microsoft YaHei" w:hAnsi="Microsoft YaHei" w:eastAsia="Microsoft YaHei"/>
          <w:sz w:val="22"/>
        </w:rPr>
      </w:r>
      <w:r>
        <w:rPr>
          <w:rFonts w:ascii="Microsoft YaHei" w:hAnsi="Microsoft YaHei" w:eastAsia="Microsoft YaHei"/>
          <w:b/>
          <w:sz w:val="22"/>
        </w:rPr>
        <w:t>体验内容维度</w:t>
      </w:r>
      <w:r>
        <w:rPr>
          <w:rFonts w:ascii="Microsoft YaHei" w:hAnsi="Microsoft YaHei" w:eastAsia="Microsoft YaHei"/>
          <w:sz w:val="22"/>
        </w:rPr>
        <w:t>——"给游客什么样的体验？"这涉及文化资源的挖掘、体验主题的确立和体验内容的差异化设计。Pine和Gilmore的四象限模型提供了内容设计的参考——一个优秀的文旅场景应当同时包含娱乐、教育、审美和逃避四种体验元素。</w:t>
      </w:r>
    </w:p>
    <w:p>
      <w:r>
        <w:rPr>
          <w:rFonts w:ascii="Microsoft YaHei" w:hAnsi="Microsoft YaHei" w:eastAsia="Microsoft YaHei"/>
          <w:sz w:val="22"/>
        </w:rPr>
      </w:r>
      <w:r>
        <w:rPr>
          <w:rFonts w:ascii="Microsoft YaHei" w:hAnsi="Microsoft YaHei" w:eastAsia="Microsoft YaHei"/>
          <w:b/>
          <w:sz w:val="22"/>
        </w:rPr>
        <w:t>体验过程维度</w:t>
      </w:r>
      <w:r>
        <w:rPr>
          <w:rFonts w:ascii="Microsoft YaHei" w:hAnsi="Microsoft YaHei" w:eastAsia="Microsoft YaHei"/>
          <w:sz w:val="22"/>
        </w:rPr>
        <w:t>——"游客如何获得这种体验？"这涉及客户旅程设计、触点管理和体验节奏控制。从行前期待、行中体验到行后回忆，每个阶段都需要精心设计。Fesenmaier和Xiang（2017）在《旅游设计与体验的真实性》中提出了沿触点的创新路径[102]。</w:t>
      </w:r>
    </w:p>
    <w:p>
      <w:r>
        <w:rPr>
          <w:rFonts w:ascii="Microsoft YaHei" w:hAnsi="Microsoft YaHei" w:eastAsia="Microsoft YaHei"/>
          <w:sz w:val="22"/>
        </w:rPr>
      </w:r>
      <w:r>
        <w:rPr>
          <w:rFonts w:ascii="Microsoft YaHei" w:hAnsi="Microsoft YaHei" w:eastAsia="Microsoft YaHei"/>
          <w:b/>
          <w:sz w:val="22"/>
        </w:rPr>
        <w:t>体验主体维度</w:t>
      </w:r>
      <w:r>
        <w:rPr>
          <w:rFonts w:ascii="Microsoft YaHei" w:hAnsi="Microsoft YaHei" w:eastAsia="Microsoft YaHei"/>
          <w:sz w:val="22"/>
        </w:rPr>
        <w:t>——"谁来体验？谁参与创造？"这涉及游客画像、需求洞察和价值共创机制设计。体验不是单向提供，而是游客与场景的互动建构。价值共创理论为这一维度提供了理论支撑。</w:t>
      </w:r>
    </w:p>
    <w:p>
      <w:pPr>
        <w:pStyle w:val="Heading2"/>
      </w:pPr>
      <w:r>
        <w:rPr>
          <w:rFonts w:ascii="Microsoft YaHei" w:hAnsi="Microsoft YaHei" w:eastAsia="Microsoft YaHei"/>
        </w:rPr>
        <w:t>1.2 场景理论的学术脉络与文化消费空间</w:t>
      </w:r>
    </w:p>
    <w:p>
      <w:pPr>
        <w:pStyle w:val="Heading3"/>
      </w:pPr>
      <w:r>
        <w:rPr>
          <w:rFonts w:ascii="Microsoft YaHei" w:hAnsi="Microsoft YaHei" w:eastAsia="Microsoft YaHei"/>
        </w:rPr>
        <w:t>1.2.1 场景理论的提出与发展</w:t>
      </w:r>
    </w:p>
    <w:p>
      <w:r>
        <w:rPr>
          <w:rFonts w:ascii="Microsoft YaHei" w:hAnsi="Microsoft YaHei" w:eastAsia="Microsoft YaHei"/>
          <w:sz w:val="22"/>
        </w:rPr>
        <w:t>场景理论（Scene Theory）由新芝加哥学派代表人物、芝加哥大学教授Terry Clark在21世纪初正式提出[6]。该理论是城市研究的新范式，与社会空间理论、消费社会理论和文化经济理论高度融合，尤其适用于研究当代文化消费空间。</w:t>
      </w:r>
    </w:p>
    <w:p>
      <w:r>
        <w:rPr>
          <w:rFonts w:ascii="Microsoft YaHei" w:hAnsi="Microsoft YaHei" w:eastAsia="Microsoft YaHei"/>
          <w:sz w:val="22"/>
        </w:rPr>
        <w:t>场景理论的核心命题是：物质基础与"舒适物"（Amenities）设施组成了场景，场景生成了文化表征，形成了具有特殊性的文化价值观集合。换言之，城市中的咖啡馆、书店、剧院、美术馆等文化设施不仅是物理空间，更是承载特定文化价值观的"场景"，这些场景吸引不同的群体进行文化消费实践，从而重塑后工业城市的经济增长动力。</w:t>
      </w:r>
    </w:p>
    <w:p>
      <w:r>
        <w:rPr>
          <w:rFonts w:ascii="Microsoft YaHei" w:hAnsi="Microsoft YaHei" w:eastAsia="Microsoft YaHei"/>
          <w:sz w:val="22"/>
        </w:rPr>
        <w:t>场景理论的文化价值取向包含三个主维度和十五个次维度：</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主维度</w:t>
            </w:r>
          </w:p>
        </w:tc>
        <w:tc>
          <w:tcPr>
            <w:tcW w:type="dxa" w:w="2835"/>
          </w:tcPr>
          <w:p>
            <w:pPr>
              <w:jc w:val="center"/>
            </w:pPr>
            <w:r>
              <w:rPr>
                <w:rFonts w:ascii="Microsoft YaHei" w:hAnsi="Microsoft YaHei"/>
                <w:b/>
                <w:sz w:val="18"/>
              </w:rPr>
              <w:t>含义</w:t>
            </w:r>
          </w:p>
        </w:tc>
        <w:tc>
          <w:tcPr>
            <w:tcW w:type="dxa" w:w="2835"/>
          </w:tcPr>
          <w:p>
            <w:pPr>
              <w:jc w:val="center"/>
            </w:pPr>
            <w:r>
              <w:rPr>
                <w:rFonts w:ascii="Microsoft YaHei" w:hAnsi="Microsoft YaHei"/>
                <w:b/>
                <w:sz w:val="18"/>
              </w:rPr>
              <w:t>典型表现</w:t>
            </w:r>
          </w:p>
        </w:tc>
      </w:tr>
      <w:tr>
        <w:tc>
          <w:tcPr>
            <w:tcW w:type="dxa" w:w="2835"/>
          </w:tcPr>
          <w:p>
            <w:pPr>
              <w:jc w:val="center"/>
            </w:pPr>
            <w:r>
              <w:rPr>
                <w:rFonts w:ascii="Microsoft YaHei" w:hAnsi="Microsoft YaHei"/>
                <w:sz w:val="18"/>
              </w:rPr>
              <w:t>真实性（Authenticity）</w:t>
            </w:r>
          </w:p>
        </w:tc>
        <w:tc>
          <w:tcPr>
            <w:tcW w:type="dxa" w:w="2835"/>
          </w:tcPr>
          <w:p>
            <w:pPr>
              <w:jc w:val="center"/>
            </w:pPr>
            <w:r>
              <w:rPr>
                <w:rFonts w:ascii="Microsoft YaHei" w:hAnsi="Microsoft YaHei"/>
                <w:sz w:val="18"/>
              </w:rPr>
              <w:t>场景是否真实、原真、有历史根基</w:t>
            </w:r>
          </w:p>
        </w:tc>
        <w:tc>
          <w:tcPr>
            <w:tcW w:type="dxa" w:w="2835"/>
          </w:tcPr>
          <w:p>
            <w:pPr>
              <w:jc w:val="center"/>
            </w:pPr>
            <w:r>
              <w:rPr>
                <w:rFonts w:ascii="Microsoft YaHei" w:hAnsi="Microsoft YaHei"/>
                <w:sz w:val="18"/>
              </w:rPr>
              <w:t>历史建筑、传统工艺、在地文化</w:t>
            </w:r>
          </w:p>
        </w:tc>
      </w:tr>
      <w:tr>
        <w:tc>
          <w:tcPr>
            <w:tcW w:type="dxa" w:w="2835"/>
          </w:tcPr>
          <w:p>
            <w:pPr>
              <w:jc w:val="center"/>
            </w:pPr>
            <w:r>
              <w:rPr>
                <w:rFonts w:ascii="Microsoft YaHei" w:hAnsi="Microsoft YaHei"/>
                <w:sz w:val="18"/>
              </w:rPr>
              <w:t>戏剧性（Theatricality）</w:t>
            </w:r>
          </w:p>
        </w:tc>
        <w:tc>
          <w:tcPr>
            <w:tcW w:type="dxa" w:w="2835"/>
          </w:tcPr>
          <w:p>
            <w:pPr>
              <w:jc w:val="center"/>
            </w:pPr>
            <w:r>
              <w:rPr>
                <w:rFonts w:ascii="Microsoft YaHei" w:hAnsi="Microsoft YaHei"/>
                <w:sz w:val="18"/>
              </w:rPr>
              <w:t>场景是否具有表演性、展示性和感染力</w:t>
            </w:r>
          </w:p>
        </w:tc>
        <w:tc>
          <w:tcPr>
            <w:tcW w:type="dxa" w:w="2835"/>
          </w:tcPr>
          <w:p>
            <w:pPr>
              <w:jc w:val="center"/>
            </w:pPr>
            <w:r>
              <w:rPr>
                <w:rFonts w:ascii="Microsoft YaHei" w:hAnsi="Microsoft YaHei"/>
                <w:sz w:val="18"/>
              </w:rPr>
              <w:t>演艺活动、灯光秀、互动体验</w:t>
            </w:r>
          </w:p>
        </w:tc>
      </w:tr>
      <w:tr>
        <w:tc>
          <w:tcPr>
            <w:tcW w:type="dxa" w:w="2835"/>
          </w:tcPr>
          <w:p>
            <w:pPr>
              <w:jc w:val="center"/>
            </w:pPr>
            <w:r>
              <w:rPr>
                <w:rFonts w:ascii="Microsoft YaHei" w:hAnsi="Microsoft YaHei"/>
                <w:sz w:val="18"/>
              </w:rPr>
              <w:t>合法性（Legitimacy）</w:t>
            </w:r>
          </w:p>
        </w:tc>
        <w:tc>
          <w:tcPr>
            <w:tcW w:type="dxa" w:w="2835"/>
          </w:tcPr>
          <w:p>
            <w:pPr>
              <w:jc w:val="center"/>
            </w:pPr>
            <w:r>
              <w:rPr>
                <w:rFonts w:ascii="Microsoft YaHei" w:hAnsi="Microsoft YaHei"/>
                <w:sz w:val="18"/>
              </w:rPr>
              <w:t>场景所体现的价值观是否被社会认可</w:t>
            </w:r>
          </w:p>
        </w:tc>
        <w:tc>
          <w:tcPr>
            <w:tcW w:type="dxa" w:w="2835"/>
          </w:tcPr>
          <w:p>
            <w:pPr>
              <w:jc w:val="center"/>
            </w:pPr>
            <w:r>
              <w:rPr>
                <w:rFonts w:ascii="Microsoft YaHei" w:hAnsi="Microsoft YaHei"/>
                <w:sz w:val="18"/>
              </w:rPr>
              <w:t>传统文化、创新文化、平等包容</w:t>
            </w:r>
          </w:p>
        </w:tc>
      </w:tr>
    </w:tbl>
    <w:p>
      <w:pPr>
        <w:pStyle w:val="Heading3"/>
      </w:pPr>
      <w:r>
        <w:rPr>
          <w:rFonts w:ascii="Microsoft YaHei" w:hAnsi="Microsoft YaHei" w:eastAsia="Microsoft YaHei"/>
        </w:rPr>
        <w:t>1.2.2 场景理论在文旅研究中的应用</w:t>
      </w:r>
    </w:p>
    <w:p>
      <w:r>
        <w:rPr>
          <w:rFonts w:ascii="Microsoft YaHei" w:hAnsi="Microsoft YaHei" w:eastAsia="Microsoft YaHei"/>
          <w:sz w:val="22"/>
        </w:rPr>
        <w:t>场景理论在文旅研究中的应用正在快速拓展。刘中华和焦基鹏（2021）将场景理论应用于上海文化记忆机构"非遗+旅游"的融合发展研究，提出通过场景理论文化价值取向的三个主维度和十五个次维度的重新分类组合，探索非遗与旅游在不同场景间的融合路径[12]。</w:t>
      </w:r>
    </w:p>
    <w:p>
      <w:r>
        <w:rPr>
          <w:rFonts w:ascii="Microsoft YaHei" w:hAnsi="Microsoft YaHei" w:eastAsia="Microsoft YaHei"/>
          <w:sz w:val="22"/>
        </w:rPr>
        <w:t>秦晓楠等（2023）将场景理论引入黄河旅游文化空间研究，结合空间生产理论，使生产资源与场景表征相结合，将物质空间具象化为文化场景[4]。他们指出，将静态的场景特征转化到动态的空间演化机制中，能架构出文化场景的动态演化路径与阶段差异特征。</w:t>
      </w:r>
    </w:p>
    <w:p>
      <w:r>
        <w:rPr>
          <w:rFonts w:ascii="Microsoft YaHei" w:hAnsi="Microsoft YaHei" w:eastAsia="Microsoft YaHei"/>
          <w:sz w:val="22"/>
        </w:rPr>
        <w:t>徐望（2024）系统梳理了场景理论视域下文化消费空间的构型与效应，指出场景能够发挥空间集聚与空间标识、文化表征与价值传递、消费引导与体验深化三重效应[3]。这一分析为文旅场景策划提供了理论支撑——场景不仅是物理空间的营造，更是文化价值观的传递和消费行为的引导。</w:t>
      </w:r>
    </w:p>
    <w:p>
      <w:r>
        <w:rPr>
          <w:rFonts w:ascii="Microsoft YaHei" w:hAnsi="Microsoft YaHei" w:eastAsia="Microsoft YaHei"/>
          <w:sz w:val="22"/>
        </w:rPr>
        <w:t>郑志亮和曹航宇（2020）从融媒体创新传播视角探讨了文旅融合产品设计的场景应用，指出灵活运用场景思维能够有效推动文旅融合产品的创新设计与传播[13]。</w:t>
      </w:r>
    </w:p>
    <w:p>
      <w:pPr>
        <w:pStyle w:val="Heading3"/>
      </w:pPr>
      <w:r>
        <w:rPr>
          <w:rFonts w:ascii="Microsoft YaHei" w:hAnsi="Microsoft YaHei" w:eastAsia="Microsoft YaHei"/>
        </w:rPr>
        <w:t>1.2.3 场景理论对文旅策划的方法论启示</w:t>
      </w:r>
    </w:p>
    <w:p>
      <w:r>
        <w:rPr>
          <w:rFonts w:ascii="Microsoft YaHei" w:hAnsi="Microsoft YaHei" w:eastAsia="Microsoft YaHei"/>
          <w:sz w:val="22"/>
        </w:rPr>
        <w:t>场景理论对文旅场景策划的方法论启示可以归纳为三个层面：</w:t>
      </w:r>
    </w:p>
    <w:p>
      <w:r>
        <w:rPr>
          <w:rFonts w:ascii="Microsoft YaHei" w:hAnsi="Microsoft YaHei" w:eastAsia="Microsoft YaHei"/>
          <w:sz w:val="22"/>
        </w:rPr>
      </w:r>
      <w:r>
        <w:rPr>
          <w:rFonts w:ascii="Microsoft YaHei" w:hAnsi="Microsoft YaHei" w:eastAsia="Microsoft YaHei"/>
          <w:b/>
          <w:sz w:val="22"/>
        </w:rPr>
        <w:t>从"空间"到"场景"的认知转换</w:t>
      </w:r>
      <w:r>
        <w:rPr>
          <w:rFonts w:ascii="Microsoft YaHei" w:hAnsi="Microsoft YaHei" w:eastAsia="Microsoft YaHei"/>
          <w:sz w:val="22"/>
        </w:rPr>
        <w:t>。传统旅游规划以"空间"为基本单位——景区边界、功能分区、游线设计。场景理论则要求以"场景"为基本单位——不是规划一片区域，而是营造一个场景。场景的边界不是物理边界，而是体验边界。一个成功的文旅场景，不在于面积大小，而在于文化价值观的浓度和体验的完整性。</w:t>
      </w:r>
    </w:p>
    <w:p>
      <w:r>
        <w:rPr>
          <w:rFonts w:ascii="Microsoft YaHei" w:hAnsi="Microsoft YaHei" w:eastAsia="Microsoft YaHei"/>
          <w:sz w:val="22"/>
        </w:rPr>
      </w:r>
      <w:r>
        <w:rPr>
          <w:rFonts w:ascii="Microsoft YaHei" w:hAnsi="Microsoft YaHei" w:eastAsia="Microsoft YaHei"/>
          <w:b/>
          <w:sz w:val="22"/>
        </w:rPr>
        <w:t>从"设施"到"舒适物"的设计转换</w:t>
      </w:r>
      <w:r>
        <w:rPr>
          <w:rFonts w:ascii="Microsoft YaHei" w:hAnsi="Microsoft YaHei" w:eastAsia="Microsoft YaHei"/>
          <w:sz w:val="22"/>
        </w:rPr>
        <w:t>。传统旅游规划以"设施"为导向——建停车场、修厕所、设游客中心。场景理论则以"舒适物"为导向——不是建设施，而是营造让人舒适的场景元素。一杯好喝的咖啡、一本可以翻阅的书、一段可以坐下来听的音乐，都是"舒适物"。</w:t>
      </w:r>
    </w:p>
    <w:p>
      <w:r>
        <w:rPr>
          <w:rFonts w:ascii="Microsoft YaHei" w:hAnsi="Microsoft YaHei" w:eastAsia="Microsoft YaHei"/>
          <w:sz w:val="22"/>
        </w:rPr>
      </w:r>
      <w:r>
        <w:rPr>
          <w:rFonts w:ascii="Microsoft YaHei" w:hAnsi="Microsoft YaHei" w:eastAsia="Microsoft YaHei"/>
          <w:b/>
          <w:sz w:val="22"/>
        </w:rPr>
        <w:t>从"管理"到"价值"的治理转换</w:t>
      </w:r>
      <w:r>
        <w:rPr>
          <w:rFonts w:ascii="Microsoft YaHei" w:hAnsi="Microsoft YaHei" w:eastAsia="Microsoft YaHei"/>
          <w:sz w:val="22"/>
        </w:rPr>
        <w:t>。传统旅游管理以"管理"为逻辑——管秩序、管安全、管卫生。场景理论则以"价值"为逻辑——场景传递什么样的文化价值观？这些价值观是否被社会认可？游客是否认同这些价值观？这种从"管理"到"价值"的转换，要求策划者具备文化洞察力和社会感知力。</w:t>
      </w:r>
    </w:p>
    <w:p>
      <w:pPr>
        <w:pStyle w:val="Heading2"/>
      </w:pPr>
      <w:r>
        <w:rPr>
          <w:rFonts w:ascii="Microsoft YaHei" w:hAnsi="Microsoft YaHei" w:eastAsia="Microsoft YaHei"/>
        </w:rPr>
        <w:t>1.3 空间生产理论与文旅空间建构</w:t>
      </w:r>
    </w:p>
    <w:p>
      <w:pPr>
        <w:pStyle w:val="Heading3"/>
      </w:pPr>
      <w:r>
        <w:rPr>
          <w:rFonts w:ascii="Microsoft YaHei" w:hAnsi="Microsoft YaHei" w:eastAsia="Microsoft YaHei"/>
        </w:rPr>
        <w:t>1.3.1 列斐伏尔的空间生产理论</w:t>
      </w:r>
    </w:p>
    <w:p>
      <w:r>
        <w:rPr>
          <w:rFonts w:ascii="Microsoft YaHei" w:hAnsi="Microsoft YaHei" w:eastAsia="Microsoft YaHei"/>
          <w:sz w:val="22"/>
        </w:rPr>
        <w:t>空间生产理论由法国哲学家列斐伏尔（Henri Lefebvre）在《空间的生产》（The Production of Space, 1991）中系统提出[41]。列斐伏尔打破了"空间是客观容器"的传统认知，提出空间是社会的产物——空间不是先于人类活动而存在的物理容器，而是由社会关系生产出来的。</w:t>
      </w:r>
    </w:p>
    <w:p>
      <w:r>
        <w:rPr>
          <w:rFonts w:ascii="Microsoft YaHei" w:hAnsi="Microsoft YaHei" w:eastAsia="Microsoft YaHei"/>
          <w:sz w:val="22"/>
        </w:rPr>
        <w:t>空间生产理论包含三个维度：</w:t>
      </w:r>
    </w:p>
    <w:p>
      <w:pPr>
        <w:pStyle w:val="ListBullet"/>
      </w:pPr>
      <w:r>
        <w:rPr>
          <w:rFonts w:ascii="Microsoft YaHei" w:hAnsi="Microsoft YaHei" w:eastAsia="Microsoft YaHei"/>
          <w:sz w:val="22"/>
        </w:rPr>
      </w:r>
      <w:r>
        <w:rPr>
          <w:rFonts w:ascii="Microsoft YaHei" w:hAnsi="Microsoft YaHei" w:eastAsia="Microsoft YaHei"/>
          <w:b/>
          <w:sz w:val="22"/>
        </w:rPr>
        <w:t>空间实践（Spatial Practice）</w:t>
      </w:r>
      <w:r>
        <w:rPr>
          <w:rFonts w:ascii="Microsoft YaHei" w:hAnsi="Microsoft YaHei" w:eastAsia="Microsoft YaHei"/>
          <w:sz w:val="22"/>
        </w:rPr>
        <w:t>：人们在日常生活中的空间行为模式，如通勤、消费、休闲的空间轨迹</w:t>
      </w:r>
    </w:p>
    <w:p>
      <w:pPr>
        <w:pStyle w:val="ListBullet"/>
      </w:pPr>
      <w:r>
        <w:rPr>
          <w:rFonts w:ascii="Microsoft YaHei" w:hAnsi="Microsoft YaHei" w:eastAsia="Microsoft YaHei"/>
          <w:sz w:val="22"/>
        </w:rPr>
      </w:r>
      <w:r>
        <w:rPr>
          <w:rFonts w:ascii="Microsoft YaHei" w:hAnsi="Microsoft YaHei" w:eastAsia="Microsoft YaHei"/>
          <w:b/>
          <w:sz w:val="22"/>
        </w:rPr>
        <w:t>空间表象（Representations of Space）</w:t>
      </w:r>
      <w:r>
        <w:rPr>
          <w:rFonts w:ascii="Microsoft YaHei" w:hAnsi="Microsoft YaHei" w:eastAsia="Microsoft YaHei"/>
          <w:sz w:val="22"/>
        </w:rPr>
        <w:t>：规划师、建筑师等专业人士对空间的概念化表征，如规划图、设计图</w:t>
      </w:r>
    </w:p>
    <w:p>
      <w:pPr>
        <w:pStyle w:val="ListBullet"/>
      </w:pPr>
      <w:r>
        <w:rPr>
          <w:rFonts w:ascii="Microsoft YaHei" w:hAnsi="Microsoft YaHei" w:eastAsia="Microsoft YaHei"/>
          <w:sz w:val="22"/>
        </w:rPr>
      </w:r>
      <w:r>
        <w:rPr>
          <w:rFonts w:ascii="Microsoft YaHei" w:hAnsi="Microsoft YaHei" w:eastAsia="Microsoft YaHei"/>
          <w:b/>
          <w:sz w:val="22"/>
        </w:rPr>
        <w:t>表征空间（Spaces of Representation）</w:t>
      </w:r>
      <w:r>
        <w:rPr>
          <w:rFonts w:ascii="Microsoft YaHei" w:hAnsi="Microsoft YaHei" w:eastAsia="Microsoft YaHei"/>
          <w:sz w:val="22"/>
        </w:rPr>
        <w:t>：居民和游客在生活中赋予空间的意义和象征，如"老家的感觉""网红打卡地的氛围"</w:t>
      </w:r>
    </w:p>
    <w:p>
      <w:pPr>
        <w:pStyle w:val="Heading3"/>
      </w:pPr>
      <w:r>
        <w:rPr>
          <w:rFonts w:ascii="Microsoft YaHei" w:hAnsi="Microsoft YaHei" w:eastAsia="Microsoft YaHei"/>
        </w:rPr>
        <w:t>1.3.2 空间生产理论在文旅研究中的应用</w:t>
      </w:r>
    </w:p>
    <w:p>
      <w:r>
        <w:rPr>
          <w:rFonts w:ascii="Microsoft YaHei" w:hAnsi="Microsoft YaHei" w:eastAsia="Microsoft YaHei"/>
          <w:sz w:val="22"/>
        </w:rPr>
        <w:t>空间生产理论为文旅场景策划提供了理解空间与文化关系的深层视角。Huang Zhenfang等基于布迪厄的场域理论和列斐伏尔的空间生产理论，通过深度访谈和参与观察，分析了文化遗产旅游目的地多维空间的生产过程[36]。研究发现，文化遗产旅游目的地的空间生产是多主体博弈的结果——政府、开发商、居民和游客各自以不同的空间表征参与空间生产，最终形成的是一种动态的、充满张力的空间格局。</w:t>
      </w:r>
    </w:p>
    <w:p>
      <w:r>
        <w:rPr>
          <w:rFonts w:ascii="Microsoft YaHei" w:hAnsi="Microsoft YaHei" w:eastAsia="Microsoft YaHei"/>
          <w:sz w:val="22"/>
        </w:rPr>
        <w:t>Zhang等（2024）将空间生产理论应用于农业文化遗产地的文旅融合研究，从空间表象重构、空间实践调整和表征空间延伸三个维度，构建了文旅融合背景下农业文化遗产地的空间重构模型[37]。这一研究为文旅场景的空间设计提供了理论框架——场景策划不仅是物理空间的营造，更是空间意义的再生产。</w:t>
      </w:r>
    </w:p>
    <w:p>
      <w:pPr>
        <w:pStyle w:val="Heading3"/>
      </w:pPr>
      <w:r>
        <w:rPr>
          <w:rFonts w:ascii="Microsoft YaHei" w:hAnsi="Microsoft YaHei" w:eastAsia="Microsoft YaHei"/>
        </w:rPr>
        <w:t>1.3.3 文旅空间生产的实践启示</w:t>
      </w:r>
    </w:p>
    <w:p>
      <w:r>
        <w:rPr>
          <w:rFonts w:ascii="Microsoft YaHei" w:hAnsi="Microsoft YaHei" w:eastAsia="Microsoft YaHei"/>
          <w:sz w:val="22"/>
        </w:rPr>
        <w:t>空间生产理论对文旅场景策划的实践启示在于：</w:t>
      </w:r>
    </w:p>
    <w:p>
      <w:r>
        <w:rPr>
          <w:rFonts w:ascii="Microsoft YaHei" w:hAnsi="Microsoft YaHei" w:eastAsia="Microsoft YaHei"/>
          <w:sz w:val="22"/>
        </w:rPr>
      </w:r>
      <w:r>
        <w:rPr>
          <w:rFonts w:ascii="Microsoft YaHei" w:hAnsi="Microsoft YaHei" w:eastAsia="Microsoft YaHei"/>
          <w:b/>
          <w:sz w:val="22"/>
        </w:rPr>
        <w:t>三维一体的空间设计</w:t>
      </w:r>
      <w:r>
        <w:rPr>
          <w:rFonts w:ascii="Microsoft YaHei" w:hAnsi="Microsoft YaHei" w:eastAsia="Microsoft YaHei"/>
          <w:sz w:val="22"/>
        </w:rPr>
        <w:t>。文旅场景的策划需要同时关注三个空间维度——空间实践层面要设计游客的行为动线和体验节奏；空间表象层面要通过规划和设计将文化理念转化为物理空间形态；表征空间层面要赋予空间以文化意义和情感价值，让游客感受到"这是一个有故事的地方"。</w:t>
      </w:r>
    </w:p>
    <w:p>
      <w:r>
        <w:rPr>
          <w:rFonts w:ascii="Microsoft YaHei" w:hAnsi="Microsoft YaHei" w:eastAsia="Microsoft YaHei"/>
          <w:sz w:val="22"/>
        </w:rPr>
      </w:r>
      <w:r>
        <w:rPr>
          <w:rFonts w:ascii="Microsoft YaHei" w:hAnsi="Microsoft YaHei" w:eastAsia="Microsoft YaHei"/>
          <w:b/>
          <w:sz w:val="22"/>
        </w:rPr>
        <w:t>多主体参与的空间生产</w:t>
      </w:r>
      <w:r>
        <w:rPr>
          <w:rFonts w:ascii="Microsoft YaHei" w:hAnsi="Microsoft YaHei" w:eastAsia="Microsoft YaHei"/>
          <w:sz w:val="22"/>
        </w:rPr>
        <w:t>。文旅场景不是策划者单方面"设计"出来的，而是多主体共同"生产"出来的。政府的政策引导、企业的资本投入、居民的文化传承、游客的体验反馈，都是空间生产的参与者。场景策划的核心任务是为这些主体提供参与的平台和规则。</w:t>
      </w:r>
    </w:p>
    <w:p>
      <w:r>
        <w:rPr>
          <w:rFonts w:ascii="Microsoft YaHei" w:hAnsi="Microsoft YaHei" w:eastAsia="Microsoft YaHei"/>
          <w:sz w:val="22"/>
        </w:rPr>
      </w:r>
      <w:r>
        <w:rPr>
          <w:rFonts w:ascii="Microsoft YaHei" w:hAnsi="Microsoft YaHei" w:eastAsia="Microsoft YaHei"/>
          <w:b/>
          <w:sz w:val="22"/>
        </w:rPr>
        <w:t>动态演化的空间形态</w:t>
      </w:r>
      <w:r>
        <w:rPr>
          <w:rFonts w:ascii="Microsoft YaHei" w:hAnsi="Microsoft YaHei" w:eastAsia="Microsoft YaHei"/>
          <w:sz w:val="22"/>
        </w:rPr>
        <w:t>。文旅场景不是静态的，而是动态演化的。同一个空间在不同时期可能呈现不同的场景特征。策划者需要预判场景的演化路径，设计可迭代的空间框架，使场景能够随文化趋势、消费需求和技术条件的变化而更新迭代。</w:t>
      </w:r>
    </w:p>
    <w:p>
      <w:pPr>
        <w:pStyle w:val="Heading2"/>
      </w:pPr>
      <w:r>
        <w:rPr>
          <w:rFonts w:ascii="Microsoft YaHei" w:hAnsi="Microsoft YaHei" w:eastAsia="Microsoft YaHei"/>
        </w:rPr>
        <w:t>1.4 价值共创理论与服务主导逻辑</w:t>
      </w:r>
    </w:p>
    <w:p>
      <w:pPr>
        <w:pStyle w:val="Heading3"/>
      </w:pPr>
      <w:r>
        <w:rPr>
          <w:rFonts w:ascii="Microsoft YaHei" w:hAnsi="Microsoft YaHei" w:eastAsia="Microsoft YaHei"/>
        </w:rPr>
        <w:t>1.4.1 价值共创理论的核心概念</w:t>
      </w:r>
    </w:p>
    <w:p>
      <w:r>
        <w:rPr>
          <w:rFonts w:ascii="Microsoft YaHei" w:hAnsi="Microsoft YaHei" w:eastAsia="Microsoft YaHei"/>
          <w:sz w:val="22"/>
        </w:rPr>
        <w:t>价值共创（Value Co-creation）理论由Prahalad和Ramaswamy在2004年提出，核心观点是：价值不再由企业单方面创造并传递给消费者，而是由企业和消费者共同创造的。这一理论与Vargo和Lusch的服务主导逻辑（Service-Dominant Logic）深度关联——服务主导逻辑认为，所有经济都是服务经济，商品只是服务的载体，价值由消费者在使用中定义和创造。</w:t>
      </w:r>
    </w:p>
    <w:p>
      <w:r>
        <w:rPr>
          <w:rFonts w:ascii="Microsoft YaHei" w:hAnsi="Microsoft YaHei" w:eastAsia="Microsoft YaHei"/>
          <w:sz w:val="22"/>
        </w:rPr>
        <w:t>在文旅领域，价值共创理论具有特殊的适用性。旅游体验的本质是游客与目的地环境、服务、文化的互动过程——体验价值不是由旅游企业"提供"的，而是由游客在场景中"共创"的。Sørensen和Jensen（2015）指出，共创个性化的、有意义的体验是价值创造的核心[128]。</w:t>
      </w:r>
    </w:p>
    <w:p>
      <w:pPr>
        <w:pStyle w:val="Heading3"/>
      </w:pPr>
      <w:r>
        <w:rPr>
          <w:rFonts w:ascii="Microsoft YaHei" w:hAnsi="Microsoft YaHei" w:eastAsia="Microsoft YaHei"/>
        </w:rPr>
        <w:t>1.4.2 价值共创在文旅场景中的实践路径</w:t>
      </w:r>
    </w:p>
    <w:p>
      <w:r>
        <w:rPr>
          <w:rFonts w:ascii="Microsoft YaHei" w:hAnsi="Microsoft YaHei" w:eastAsia="Microsoft YaHei"/>
          <w:sz w:val="22"/>
        </w:rPr>
        <w:t>Chen等（2020）在澳门文化节日的研究中，探讨了文化节日背后的价值共创机制[125]。研究发现，游客的"幕后"参与（如参与节日筹备、与表演者互动、在社交媒体分享体验）是价值共创的重要方式。Phi和Dredge（2019）从跨学科视角回顾了共创研究，提出了"协作旅游制作"（Collaborative Tourism-making）的概念[127]。</w:t>
      </w:r>
    </w:p>
    <w:p>
      <w:r>
        <w:rPr>
          <w:rFonts w:ascii="Microsoft YaHei" w:hAnsi="Microsoft YaHei" w:eastAsia="Microsoft YaHei"/>
          <w:sz w:val="22"/>
        </w:rPr>
        <w:t>Lin等（2017）从居民-游客价值共创的视角，研究了居民对旅游影响的感知和生活满意度对价值共创的作用[126]。研究表明，当居民感知到旅游的正面影响并且生活满意度较高时，他们更愿意参与价值共创，从而提升游客的体验质量。</w:t>
      </w:r>
    </w:p>
    <w:p>
      <w:r>
        <w:rPr>
          <w:rFonts w:ascii="Microsoft YaHei" w:hAnsi="Microsoft YaHei" w:eastAsia="Microsoft YaHei"/>
          <w:sz w:val="22"/>
        </w:rPr>
        <w:t>价值共创在文旅场景策划中的实践路径包括：</w:t>
      </w:r>
    </w:p>
    <w:p>
      <w:r>
        <w:rPr>
          <w:rFonts w:ascii="Microsoft YaHei" w:hAnsi="Microsoft YaHei" w:eastAsia="Microsoft YaHei"/>
          <w:sz w:val="22"/>
        </w:rPr>
      </w:r>
      <w:r>
        <w:rPr>
          <w:rFonts w:ascii="Microsoft YaHei" w:hAnsi="Microsoft YaHei" w:eastAsia="Microsoft YaHei"/>
          <w:b/>
          <w:sz w:val="22"/>
        </w:rPr>
        <w:t>参与式设计</w:t>
      </w:r>
      <w:r>
        <w:rPr>
          <w:rFonts w:ascii="Microsoft YaHei" w:hAnsi="Microsoft YaHei" w:eastAsia="Microsoft YaHei"/>
          <w:sz w:val="22"/>
        </w:rPr>
        <w:t>：在场景策划阶段就邀请游客、居民、文化传承人参与设计，使场景设计本身成为价值共创的过程。</w:t>
      </w:r>
    </w:p>
    <w:p>
      <w:r>
        <w:rPr>
          <w:rFonts w:ascii="Microsoft YaHei" w:hAnsi="Microsoft YaHei" w:eastAsia="Microsoft YaHei"/>
          <w:sz w:val="22"/>
        </w:rPr>
      </w:r>
      <w:r>
        <w:rPr>
          <w:rFonts w:ascii="Microsoft YaHei" w:hAnsi="Microsoft YaHei" w:eastAsia="Microsoft YaHei"/>
          <w:b/>
          <w:sz w:val="22"/>
        </w:rPr>
        <w:t>互动式体验</w:t>
      </w:r>
      <w:r>
        <w:rPr>
          <w:rFonts w:ascii="Microsoft YaHei" w:hAnsi="Microsoft YaHei" w:eastAsia="Microsoft YaHei"/>
          <w:sz w:val="22"/>
        </w:rPr>
        <w:t>：在场景运营阶段设计丰富的互动环节——不是让游客"看"，而是让游客"做"。从手工制作到角色扮演，从知识问答到创意表达，互动是价值共创的核心机制。</w:t>
      </w:r>
    </w:p>
    <w:p>
      <w:r>
        <w:rPr>
          <w:rFonts w:ascii="Microsoft YaHei" w:hAnsi="Microsoft YaHei" w:eastAsia="Microsoft YaHei"/>
          <w:sz w:val="22"/>
        </w:rPr>
      </w:r>
      <w:r>
        <w:rPr>
          <w:rFonts w:ascii="Microsoft YaHei" w:hAnsi="Microsoft YaHei" w:eastAsia="Microsoft YaHei"/>
          <w:b/>
          <w:sz w:val="22"/>
        </w:rPr>
        <w:t>用户生成内容（UGC）</w:t>
      </w:r>
      <w:r>
        <w:rPr>
          <w:rFonts w:ascii="Microsoft YaHei" w:hAnsi="Microsoft YaHei" w:eastAsia="Microsoft YaHei"/>
          <w:sz w:val="22"/>
        </w:rPr>
        <w:t>：鼓励游客在社交媒体上分享体验内容，这些内容不仅是营销传播，更是游客对场景意义的再创造——每个分享都是一次价值共创行为。</w:t>
      </w:r>
    </w:p>
    <w:p>
      <w:pPr>
        <w:pStyle w:val="Heading2"/>
      </w:pPr>
      <w:r>
        <w:rPr>
          <w:rFonts w:ascii="Microsoft YaHei" w:hAnsi="Microsoft YaHei" w:eastAsia="Microsoft YaHei"/>
        </w:rPr>
        <w:t>1.5 文旅融合的政策框架与制度逻辑</w:t>
      </w:r>
    </w:p>
    <w:p>
      <w:pPr>
        <w:pStyle w:val="Heading3"/>
      </w:pPr>
      <w:r>
        <w:rPr>
          <w:rFonts w:ascii="Microsoft YaHei" w:hAnsi="Microsoft YaHei" w:eastAsia="Microsoft YaHei"/>
        </w:rPr>
        <w:t>1.5.1 文旅融合的政策演进</w:t>
      </w:r>
    </w:p>
    <w:p>
      <w:r>
        <w:rPr>
          <w:rFonts w:ascii="Microsoft YaHei" w:hAnsi="Microsoft YaHei" w:eastAsia="Microsoft YaHei"/>
          <w:sz w:val="22"/>
        </w:rPr>
        <w:t>中国文旅融合政策经历了从"文旅分治"到"文旅融合"再到"深度融合"的演进过程。毕绪龙（2013）指出，中国文化旅游发展政策是在应对国际金融危机、文化产业与旅游业进入新的发展阶段、以及文化产业政策不断完善的背景下出台的[10]。政策体系突出强调了文化与旅游结合发展对于文化消费的重要作用，体现了加快文化旅游结合发展的双向创意。</w:t>
      </w:r>
    </w:p>
    <w:p>
      <w:r>
        <w:rPr>
          <w:rFonts w:ascii="Microsoft YaHei" w:hAnsi="Microsoft YaHei" w:eastAsia="Microsoft YaHei"/>
          <w:sz w:val="22"/>
        </w:rPr>
        <w:t>于帆和卢章平（2020）以2009-2020年国家层面颁布的174份文化旅游相关政策为研究对象，运用政策文献计量、内容分析、社会网络分析法，从政策数量、发文形式、发布部门、政策主题、政策工具五个维度构建分析框架[28]。研究发现，文旅融合政策经历了从"自上而下"到"多方协同"、从"框架性指引"到"操作化落地"的演变趋势。</w:t>
      </w:r>
    </w:p>
    <w:p>
      <w:r>
        <w:rPr>
          <w:rFonts w:ascii="Microsoft YaHei" w:hAnsi="Microsoft YaHei" w:eastAsia="Microsoft YaHei"/>
          <w:sz w:val="22"/>
        </w:rPr>
        <w:t>文旅融合政策创新体系研究（2024）基于中央政策文本的"主体-路径-工具"三维框架分析，发现文旅融合政策创新主体以文化和旅游部、国家发展和改革委员会以及财政部等部门为主，发文方式以独立创新为主、协同创新为辅[29]。</w:t>
      </w:r>
    </w:p>
    <w:p>
      <w:pPr>
        <w:pStyle w:val="Heading3"/>
      </w:pPr>
      <w:r>
        <w:rPr>
          <w:rFonts w:ascii="Microsoft YaHei" w:hAnsi="Microsoft YaHei" w:eastAsia="Microsoft YaHei"/>
        </w:rPr>
        <w:t>1.5.2 文旅融合的制度逻辑</w:t>
      </w:r>
    </w:p>
    <w:p>
      <w:r>
        <w:rPr>
          <w:rFonts w:ascii="Microsoft YaHei" w:hAnsi="Microsoft YaHei" w:eastAsia="Microsoft YaHei"/>
          <w:sz w:val="22"/>
        </w:rPr>
        <w:t>文旅融合的制度逻辑可以归纳为三个层面：</w:t>
      </w:r>
    </w:p>
    <w:p>
      <w:r>
        <w:rPr>
          <w:rFonts w:ascii="Microsoft YaHei" w:hAnsi="Microsoft YaHei" w:eastAsia="Microsoft YaHei"/>
          <w:sz w:val="22"/>
        </w:rPr>
      </w:r>
      <w:r>
        <w:rPr>
          <w:rFonts w:ascii="Microsoft YaHei" w:hAnsi="Microsoft YaHei" w:eastAsia="Microsoft YaHei"/>
          <w:b/>
          <w:sz w:val="22"/>
        </w:rPr>
        <w:t>资源配置逻辑</w:t>
      </w:r>
      <w:r>
        <w:rPr>
          <w:rFonts w:ascii="Microsoft YaHei" w:hAnsi="Microsoft YaHei" w:eastAsia="Microsoft YaHei"/>
          <w:sz w:val="22"/>
        </w:rPr>
        <w:t>：文化资源与旅游资源的优化配置是文旅融合的基础。文化为旅游提供内容，旅游为文化提供渠道。陈建（2021）从政策视角分析了乡村文旅融合政策与乡村振兴战略的契合性，指出两者在内在宗旨一致性、目标承接具体化等方面具有高度契合，但在实践中存在政策发展的迟滞化、粗放化和项目同质化等问题[30]。</w:t>
      </w:r>
    </w:p>
    <w:p>
      <w:r>
        <w:rPr>
          <w:rFonts w:ascii="Microsoft YaHei" w:hAnsi="Microsoft YaHei" w:eastAsia="Microsoft YaHei"/>
          <w:sz w:val="22"/>
        </w:rPr>
      </w:r>
      <w:r>
        <w:rPr>
          <w:rFonts w:ascii="Microsoft YaHei" w:hAnsi="Microsoft YaHei" w:eastAsia="Microsoft YaHei"/>
          <w:b/>
          <w:sz w:val="22"/>
        </w:rPr>
        <w:t>产业融合逻辑</w:t>
      </w:r>
      <w:r>
        <w:rPr>
          <w:rFonts w:ascii="Microsoft YaHei" w:hAnsi="Microsoft YaHei" w:eastAsia="Microsoft YaHei"/>
          <w:sz w:val="22"/>
        </w:rPr>
        <w:t>：文旅融合不仅是文化部门和旅游部门的合并，更是文化产业链与旅游产业链的深度融合。随利萍（2024）的实证研究表明，文旅产业融合受到经济发展水平、产业结构、政策支持、文化资源和市场需求等多因素影响[31]。</w:t>
      </w:r>
    </w:p>
    <w:p>
      <w:r>
        <w:rPr>
          <w:rFonts w:ascii="Microsoft YaHei" w:hAnsi="Microsoft YaHei" w:eastAsia="Microsoft YaHei"/>
          <w:sz w:val="22"/>
        </w:rPr>
      </w:r>
      <w:r>
        <w:rPr>
          <w:rFonts w:ascii="Microsoft YaHei" w:hAnsi="Microsoft YaHei" w:eastAsia="Microsoft YaHei"/>
          <w:b/>
          <w:sz w:val="22"/>
        </w:rPr>
        <w:t>治理创新逻辑</w:t>
      </w:r>
      <w:r>
        <w:rPr>
          <w:rFonts w:ascii="Microsoft YaHei" w:hAnsi="Microsoft YaHei" w:eastAsia="Microsoft YaHei"/>
          <w:sz w:val="22"/>
        </w:rPr>
        <w:t>：文旅融合需要治理模式的创新——从部门分治到综合治理、从行政主导到多元共治。林珊珊和谢守红（2023）以京杭大运河城市带为例，研究了旅游与文化产业的耦合协调发展[179]。</w:t>
      </w:r>
    </w:p>
    <w:p>
      <w:pPr>
        <w:pStyle w:val="Heading2"/>
      </w:pPr>
      <w:r>
        <w:rPr>
          <w:rFonts w:ascii="Microsoft YaHei" w:hAnsi="Microsoft YaHei" w:eastAsia="Microsoft YaHei"/>
        </w:rPr>
        <w:t>1.6 理论整合：S.C.E.N.E.框架的提出</w:t>
      </w:r>
    </w:p>
    <w:p>
      <w:pPr>
        <w:pStyle w:val="Heading3"/>
      </w:pPr>
      <w:r>
        <w:rPr>
          <w:rFonts w:ascii="Microsoft YaHei" w:hAnsi="Microsoft YaHei" w:eastAsia="Microsoft YaHei"/>
        </w:rPr>
        <w:t>1.6.1 多理论整合的必要性</w:t>
      </w:r>
    </w:p>
    <w:p>
      <w:r>
        <w:rPr>
          <w:rFonts w:ascii="Microsoft YaHei" w:hAnsi="Microsoft YaHei" w:eastAsia="Microsoft YaHei"/>
          <w:sz w:val="22"/>
        </w:rPr>
        <w:t>上述四个理论——体验经济理论、场景理论、空间生产理论和价值共创理论——各自从不同视角解释了文旅场景的某个侧面，但都无法单独构成完整的策划方法论：</w:t>
      </w:r>
    </w:p>
    <w:p>
      <w:pPr>
        <w:pStyle w:val="ListBullet"/>
      </w:pPr>
      <w:r>
        <w:rPr>
          <w:rFonts w:ascii="Microsoft YaHei" w:hAnsi="Microsoft YaHei" w:eastAsia="Microsoft YaHei"/>
          <w:sz w:val="22"/>
        </w:rPr>
        <w:t>体验经济理论关注"体验内容的四象限"，但不涉及空间设计和文化价值</w:t>
      </w:r>
    </w:p>
    <w:p>
      <w:pPr>
        <w:pStyle w:val="ListBullet"/>
      </w:pPr>
      <w:r>
        <w:rPr>
          <w:rFonts w:ascii="Microsoft YaHei" w:hAnsi="Microsoft YaHei" w:eastAsia="Microsoft YaHei"/>
          <w:sz w:val="22"/>
        </w:rPr>
        <w:t>场景理论关注"文化价值观的三维度"，但缺乏体验设计的操作性工具</w:t>
      </w:r>
    </w:p>
    <w:p>
      <w:pPr>
        <w:pStyle w:val="ListBullet"/>
      </w:pPr>
      <w:r>
        <w:rPr>
          <w:rFonts w:ascii="Microsoft YaHei" w:hAnsi="Microsoft YaHei" w:eastAsia="Microsoft YaHei"/>
          <w:sz w:val="22"/>
        </w:rPr>
        <w:t>空间生产理论关注"空间的多维生产过程"，但偏向理论分析而非实践指导</w:t>
      </w:r>
    </w:p>
    <w:p>
      <w:pPr>
        <w:pStyle w:val="ListBullet"/>
      </w:pPr>
      <w:r>
        <w:rPr>
          <w:rFonts w:ascii="Microsoft YaHei" w:hAnsi="Microsoft YaHei" w:eastAsia="Microsoft YaHei"/>
          <w:sz w:val="22"/>
        </w:rPr>
        <w:t>价值共创理论关注"价值的共创机制"，但缺乏场景层面的落地路径</w:t>
      </w:r>
    </w:p>
    <w:p>
      <w:r>
        <w:rPr>
          <w:rFonts w:ascii="Microsoft YaHei" w:hAnsi="Microsoft YaHei" w:eastAsia="Microsoft YaHei"/>
          <w:sz w:val="22"/>
        </w:rPr>
        <w:t>因此，需要一个整合性框架，将四个理论的核心洞见融合为一套可操作的策划方法论。</w:t>
      </w:r>
    </w:p>
    <w:p>
      <w:pPr>
        <w:pStyle w:val="Heading3"/>
      </w:pPr>
      <w:r>
        <w:rPr>
          <w:rFonts w:ascii="Microsoft YaHei" w:hAnsi="Microsoft YaHei" w:eastAsia="Microsoft YaHei"/>
        </w:rPr>
        <w:t>1.6.2 S.C.E.N.E.五维框架的构成</w:t>
      </w:r>
    </w:p>
    <w:p>
      <w:r>
        <w:rPr>
          <w:rFonts w:ascii="Microsoft YaHei" w:hAnsi="Microsoft YaHei" w:eastAsia="Microsoft YaHei"/>
          <w:sz w:val="22"/>
        </w:rPr>
        <w:t>基于上述理论整合，本书提出</w:t>
      </w:r>
      <w:r>
        <w:rPr>
          <w:rFonts w:ascii="Microsoft YaHei" w:hAnsi="Microsoft YaHei" w:eastAsia="Microsoft YaHei"/>
          <w:b/>
          <w:sz w:val="22"/>
        </w:rPr>
        <w:t>S.C.E.N.E.五维框架</w:t>
      </w:r>
      <w:r>
        <w:rPr>
          <w:rFonts w:ascii="Microsoft YaHei" w:hAnsi="Microsoft YaHei" w:eastAsia="Microsoft YaHei"/>
          <w:sz w:val="22"/>
        </w:rPr>
        <w:t>——文旅场景策划与业态创新设计的系统方法论：</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维度</w:t>
            </w:r>
          </w:p>
        </w:tc>
        <w:tc>
          <w:tcPr>
            <w:tcW w:type="dxa" w:w="2126"/>
          </w:tcPr>
          <w:p>
            <w:pPr>
              <w:jc w:val="center"/>
            </w:pPr>
            <w:r>
              <w:rPr>
                <w:rFonts w:ascii="Microsoft YaHei" w:hAnsi="Microsoft YaHei"/>
                <w:b/>
                <w:sz w:val="18"/>
              </w:rPr>
              <w:t>理论来源</w:t>
            </w:r>
          </w:p>
        </w:tc>
        <w:tc>
          <w:tcPr>
            <w:tcW w:type="dxa" w:w="2126"/>
          </w:tcPr>
          <w:p>
            <w:pPr>
              <w:jc w:val="center"/>
            </w:pPr>
            <w:r>
              <w:rPr>
                <w:rFonts w:ascii="Microsoft YaHei" w:hAnsi="Microsoft YaHei"/>
                <w:b/>
                <w:sz w:val="18"/>
              </w:rPr>
              <w:t>核心问题</w:t>
            </w:r>
          </w:p>
        </w:tc>
        <w:tc>
          <w:tcPr>
            <w:tcW w:type="dxa" w:w="2126"/>
          </w:tcPr>
          <w:p>
            <w:pPr>
              <w:jc w:val="center"/>
            </w:pPr>
            <w:r>
              <w:rPr>
                <w:rFonts w:ascii="Microsoft YaHei" w:hAnsi="Microsoft YaHei"/>
                <w:b/>
                <w:sz w:val="18"/>
              </w:rPr>
              <w:t>策划工具</w:t>
            </w:r>
          </w:p>
        </w:tc>
      </w:tr>
      <w:tr>
        <w:tc>
          <w:tcPr>
            <w:tcW w:type="dxa" w:w="2126"/>
          </w:tcPr>
          <w:p>
            <w:pPr>
              <w:jc w:val="center"/>
            </w:pPr>
            <w:r>
              <w:rPr>
                <w:rFonts w:ascii="Microsoft YaHei" w:hAnsi="Microsoft YaHei"/>
                <w:sz w:val="18"/>
              </w:rPr>
              <w:t>**S** Scenario Design（场景设计）</w:t>
            </w:r>
          </w:p>
        </w:tc>
        <w:tc>
          <w:tcPr>
            <w:tcW w:type="dxa" w:w="2126"/>
          </w:tcPr>
          <w:p>
            <w:pPr>
              <w:jc w:val="center"/>
            </w:pPr>
            <w:r>
              <w:rPr>
                <w:rFonts w:ascii="Microsoft YaHei" w:hAnsi="Microsoft YaHei"/>
                <w:sz w:val="18"/>
              </w:rPr>
              <w:t>场景理论+空间生产理论</w:t>
            </w:r>
          </w:p>
        </w:tc>
        <w:tc>
          <w:tcPr>
            <w:tcW w:type="dxa" w:w="2126"/>
          </w:tcPr>
          <w:p>
            <w:pPr>
              <w:jc w:val="center"/>
            </w:pPr>
            <w:r>
              <w:rPr>
                <w:rFonts w:ascii="Microsoft YaHei" w:hAnsi="Microsoft YaHei"/>
                <w:sz w:val="18"/>
              </w:rPr>
              <w:t>空间如何承载文化？</w:t>
            </w:r>
          </w:p>
        </w:tc>
        <w:tc>
          <w:tcPr>
            <w:tcW w:type="dxa" w:w="2126"/>
          </w:tcPr>
          <w:p>
            <w:pPr>
              <w:jc w:val="center"/>
            </w:pPr>
            <w:r>
              <w:rPr>
                <w:rFonts w:ascii="Microsoft YaHei" w:hAnsi="Microsoft YaHei"/>
                <w:sz w:val="18"/>
              </w:rPr>
              <w:t>场景剧本/五感设计图/在地性矩阵</w:t>
            </w:r>
          </w:p>
        </w:tc>
      </w:tr>
      <w:tr>
        <w:tc>
          <w:tcPr>
            <w:tcW w:type="dxa" w:w="2126"/>
          </w:tcPr>
          <w:p>
            <w:pPr>
              <w:jc w:val="center"/>
            </w:pPr>
            <w:r>
              <w:rPr>
                <w:rFonts w:ascii="Microsoft YaHei" w:hAnsi="Microsoft YaHei"/>
                <w:sz w:val="18"/>
              </w:rPr>
              <w:t>**C** Co-creation Value（价值共创）</w:t>
            </w:r>
          </w:p>
        </w:tc>
        <w:tc>
          <w:tcPr>
            <w:tcW w:type="dxa" w:w="2126"/>
          </w:tcPr>
          <w:p>
            <w:pPr>
              <w:jc w:val="center"/>
            </w:pPr>
            <w:r>
              <w:rPr>
                <w:rFonts w:ascii="Microsoft YaHei" w:hAnsi="Microsoft YaHei"/>
                <w:sz w:val="18"/>
              </w:rPr>
              <w:t>价值共创理论</w:t>
            </w:r>
          </w:p>
        </w:tc>
        <w:tc>
          <w:tcPr>
            <w:tcW w:type="dxa" w:w="2126"/>
          </w:tcPr>
          <w:p>
            <w:pPr>
              <w:jc w:val="center"/>
            </w:pPr>
            <w:r>
              <w:rPr>
                <w:rFonts w:ascii="Microsoft YaHei" w:hAnsi="Microsoft YaHei"/>
                <w:sz w:val="18"/>
              </w:rPr>
              <w:t>游客如何参与创造？</w:t>
            </w:r>
          </w:p>
        </w:tc>
        <w:tc>
          <w:tcPr>
            <w:tcW w:type="dxa" w:w="2126"/>
          </w:tcPr>
          <w:p>
            <w:pPr>
              <w:jc w:val="center"/>
            </w:pPr>
            <w:r>
              <w:rPr>
                <w:rFonts w:ascii="Microsoft YaHei" w:hAnsi="Microsoft YaHei"/>
                <w:sz w:val="18"/>
              </w:rPr>
              <w:t>客户旅程图/触点矩阵/UGC机制</w:t>
            </w:r>
          </w:p>
        </w:tc>
      </w:tr>
      <w:tr>
        <w:tc>
          <w:tcPr>
            <w:tcW w:type="dxa" w:w="2126"/>
          </w:tcPr>
          <w:p>
            <w:pPr>
              <w:jc w:val="center"/>
            </w:pPr>
            <w:r>
              <w:rPr>
                <w:rFonts w:ascii="Microsoft YaHei" w:hAnsi="Microsoft YaHei"/>
                <w:sz w:val="18"/>
              </w:rPr>
              <w:t>**E** Experience Immersion（体验沉浸）</w:t>
            </w:r>
          </w:p>
        </w:tc>
        <w:tc>
          <w:tcPr>
            <w:tcW w:type="dxa" w:w="2126"/>
          </w:tcPr>
          <w:p>
            <w:pPr>
              <w:jc w:val="center"/>
            </w:pPr>
            <w:r>
              <w:rPr>
                <w:rFonts w:ascii="Microsoft YaHei" w:hAnsi="Microsoft YaHei"/>
                <w:sz w:val="18"/>
              </w:rPr>
              <w:t>体验经济理论+心流理论</w:t>
            </w:r>
          </w:p>
        </w:tc>
        <w:tc>
          <w:tcPr>
            <w:tcW w:type="dxa" w:w="2126"/>
          </w:tcPr>
          <w:p>
            <w:pPr>
              <w:jc w:val="center"/>
            </w:pPr>
            <w:r>
              <w:rPr>
                <w:rFonts w:ascii="Microsoft YaHei" w:hAnsi="Microsoft YaHei"/>
                <w:sz w:val="18"/>
              </w:rPr>
              <w:t>体验如何达到沉浸？</w:t>
            </w:r>
          </w:p>
        </w:tc>
        <w:tc>
          <w:tcPr>
            <w:tcW w:type="dxa" w:w="2126"/>
          </w:tcPr>
          <w:p>
            <w:pPr>
              <w:jc w:val="center"/>
            </w:pPr>
            <w:r>
              <w:rPr>
                <w:rFonts w:ascii="Microsoft YaHei" w:hAnsi="Microsoft YaHei"/>
                <w:sz w:val="18"/>
              </w:rPr>
              <w:t>心流设计卡/沉浸度评估表</w:t>
            </w:r>
          </w:p>
        </w:tc>
      </w:tr>
      <w:tr>
        <w:tc>
          <w:tcPr>
            <w:tcW w:type="dxa" w:w="2126"/>
          </w:tcPr>
          <w:p>
            <w:pPr>
              <w:jc w:val="center"/>
            </w:pPr>
            <w:r>
              <w:rPr>
                <w:rFonts w:ascii="Microsoft YaHei" w:hAnsi="Microsoft YaHei"/>
                <w:sz w:val="18"/>
              </w:rPr>
              <w:t>**N** Novel Business（新业态孵化）</w:t>
            </w:r>
          </w:p>
        </w:tc>
        <w:tc>
          <w:tcPr>
            <w:tcW w:type="dxa" w:w="2126"/>
          </w:tcPr>
          <w:p>
            <w:pPr>
              <w:jc w:val="center"/>
            </w:pPr>
            <w:r>
              <w:rPr>
                <w:rFonts w:ascii="Microsoft YaHei" w:hAnsi="Microsoft YaHei"/>
                <w:sz w:val="18"/>
              </w:rPr>
              <w:t>创新理论+数字化转型</w:t>
            </w:r>
          </w:p>
        </w:tc>
        <w:tc>
          <w:tcPr>
            <w:tcW w:type="dxa" w:w="2126"/>
          </w:tcPr>
          <w:p>
            <w:pPr>
              <w:jc w:val="center"/>
            </w:pPr>
            <w:r>
              <w:rPr>
                <w:rFonts w:ascii="Microsoft YaHei" w:hAnsi="Microsoft YaHei"/>
                <w:sz w:val="18"/>
              </w:rPr>
              <w:t>业态如何持续创新？</w:t>
            </w:r>
          </w:p>
        </w:tc>
        <w:tc>
          <w:tcPr>
            <w:tcW w:type="dxa" w:w="2126"/>
          </w:tcPr>
          <w:p>
            <w:pPr>
              <w:jc w:val="center"/>
            </w:pPr>
            <w:r>
              <w:rPr>
                <w:rFonts w:ascii="Microsoft YaHei" w:hAnsi="Microsoft YaHei"/>
                <w:sz w:val="18"/>
              </w:rPr>
              <w:t>业态画布/创新扩散路径</w:t>
            </w:r>
          </w:p>
        </w:tc>
      </w:tr>
      <w:tr>
        <w:tc>
          <w:tcPr>
            <w:tcW w:type="dxa" w:w="2126"/>
          </w:tcPr>
          <w:p>
            <w:pPr>
              <w:jc w:val="center"/>
            </w:pPr>
            <w:r>
              <w:rPr>
                <w:rFonts w:ascii="Microsoft YaHei" w:hAnsi="Microsoft YaHei"/>
                <w:sz w:val="18"/>
              </w:rPr>
              <w:t>**E** Ecosystem Sustainability（生态可持续）</w:t>
            </w:r>
          </w:p>
        </w:tc>
        <w:tc>
          <w:tcPr>
            <w:tcW w:type="dxa" w:w="2126"/>
          </w:tcPr>
          <w:p>
            <w:pPr>
              <w:jc w:val="center"/>
            </w:pPr>
            <w:r>
              <w:rPr>
                <w:rFonts w:ascii="Microsoft YaHei" w:hAnsi="Microsoft YaHei"/>
                <w:sz w:val="18"/>
              </w:rPr>
              <w:t>可持续发展理论</w:t>
            </w:r>
          </w:p>
        </w:tc>
        <w:tc>
          <w:tcPr>
            <w:tcW w:type="dxa" w:w="2126"/>
          </w:tcPr>
          <w:p>
            <w:pPr>
              <w:jc w:val="center"/>
            </w:pPr>
            <w:r>
              <w:rPr>
                <w:rFonts w:ascii="Microsoft YaHei" w:hAnsi="Microsoft YaHei"/>
                <w:sz w:val="18"/>
              </w:rPr>
              <w:t>发展如何持续？</w:t>
            </w:r>
          </w:p>
        </w:tc>
        <w:tc>
          <w:tcPr>
            <w:tcW w:type="dxa" w:w="2126"/>
          </w:tcPr>
          <w:p>
            <w:pPr>
              <w:jc w:val="center"/>
            </w:pPr>
            <w:r>
              <w:rPr>
                <w:rFonts w:ascii="Microsoft YaHei" w:hAnsi="Microsoft YaHei"/>
                <w:sz w:val="18"/>
              </w:rPr>
              <w:t>ESG评估/社区共赢框架</w:t>
            </w:r>
          </w:p>
        </w:tc>
      </w:tr>
    </w:tbl>
    <w:p>
      <w:pPr>
        <w:pStyle w:val="Heading3"/>
      </w:pPr>
      <w:r>
        <w:rPr>
          <w:rFonts w:ascii="Microsoft YaHei" w:hAnsi="Microsoft YaHei" w:eastAsia="Microsoft YaHei"/>
        </w:rPr>
        <w:t>1.6.3 五维逻辑关系</w:t>
      </w:r>
    </w:p>
    <w:p>
      <w:r>
        <w:rPr>
          <w:rFonts w:ascii="Microsoft YaHei" w:hAnsi="Microsoft YaHei" w:eastAsia="Microsoft YaHei"/>
          <w:sz w:val="22"/>
        </w:rPr>
        <w:t>S.C.E.N.E.框架的五维并非孤立存在，而是构成一个有机的系统：</w:t>
      </w:r>
    </w:p>
    <w:p>
      <w:r>
        <w:rPr>
          <w:rFonts w:ascii="Microsoft YaHei" w:hAnsi="Microsoft YaHei" w:eastAsia="Microsoft YaHei"/>
          <w:sz w:val="22"/>
        </w:rPr>
      </w:r>
      <w:r>
        <w:rPr>
          <w:rFonts w:ascii="Microsoft YaHei" w:hAnsi="Microsoft YaHei" w:eastAsia="Microsoft YaHei"/>
          <w:b/>
          <w:sz w:val="22"/>
        </w:rPr>
        <w:t>S是空间载体</w:t>
      </w:r>
      <w:r>
        <w:rPr>
          <w:rFonts w:ascii="Microsoft YaHei" w:hAnsi="Microsoft YaHei" w:eastAsia="Microsoft YaHei"/>
          <w:sz w:val="22"/>
        </w:rPr>
        <w:t>：场景设计是其他四个维度得以展开的空间基础。没有精心设计的场景空间，体验无处发生，共创无以展开，业态无从孵化，可持续缺乏根基。</w:t>
      </w:r>
    </w:p>
    <w:p>
      <w:r>
        <w:rPr>
          <w:rFonts w:ascii="Microsoft YaHei" w:hAnsi="Microsoft YaHei" w:eastAsia="Microsoft YaHei"/>
          <w:sz w:val="22"/>
        </w:rPr>
      </w:r>
      <w:r>
        <w:rPr>
          <w:rFonts w:ascii="Microsoft YaHei" w:hAnsi="Microsoft YaHei" w:eastAsia="Microsoft YaHei"/>
          <w:b/>
          <w:sz w:val="22"/>
        </w:rPr>
        <w:t>C是互动机制</w:t>
      </w:r>
      <w:r>
        <w:rPr>
          <w:rFonts w:ascii="Microsoft YaHei" w:hAnsi="Microsoft YaHei" w:eastAsia="Microsoft YaHei"/>
          <w:sz w:val="22"/>
        </w:rPr>
        <w:t>：价值共创是连接场景与人的核心机制。场景不等于场景设计——场景只有在游客的参与和共创中才"活"起来。共创机制将静态的场景转化为动态的体验。</w:t>
      </w:r>
    </w:p>
    <w:p>
      <w:r>
        <w:rPr>
          <w:rFonts w:ascii="Microsoft YaHei" w:hAnsi="Microsoft YaHei" w:eastAsia="Microsoft YaHei"/>
          <w:sz w:val="22"/>
        </w:rPr>
      </w:r>
      <w:r>
        <w:rPr>
          <w:rFonts w:ascii="Microsoft YaHei" w:hAnsi="Microsoft YaHei" w:eastAsia="Microsoft YaHei"/>
          <w:b/>
          <w:sz w:val="22"/>
        </w:rPr>
        <w:t>E是情感目标</w:t>
      </w:r>
      <w:r>
        <w:rPr>
          <w:rFonts w:ascii="Microsoft YaHei" w:hAnsi="Microsoft YaHei" w:eastAsia="Microsoft YaHei"/>
          <w:sz w:val="22"/>
        </w:rPr>
        <w:t>：体验沉浸是场景策划的效果目标。无论是场景设计还是价值共创，最终都是为了让游客达到沉浸状态——忘我、投入、心流。沉浸是体验经济的最高形态。</w:t>
      </w:r>
    </w:p>
    <w:p>
      <w:r>
        <w:rPr>
          <w:rFonts w:ascii="Microsoft YaHei" w:hAnsi="Microsoft YaHei" w:eastAsia="Microsoft YaHei"/>
          <w:sz w:val="22"/>
        </w:rPr>
      </w:r>
      <w:r>
        <w:rPr>
          <w:rFonts w:ascii="Microsoft YaHei" w:hAnsi="Microsoft YaHei" w:eastAsia="Microsoft YaHei"/>
          <w:b/>
          <w:sz w:val="22"/>
        </w:rPr>
        <w:t>N是创新引擎</w:t>
      </w:r>
      <w:r>
        <w:rPr>
          <w:rFonts w:ascii="Microsoft YaHei" w:hAnsi="Microsoft YaHei" w:eastAsia="Microsoft YaHei"/>
          <w:sz w:val="22"/>
        </w:rPr>
        <w:t>：新业态孵化是场景策划的持续动力。一个成功的文旅场景不应是一次性的项目，而应是持续孵化新业态的创新平台。数字技术、夜间经济、乡村文旅等新业态的不断涌现，为场景注入持续活力。</w:t>
      </w:r>
    </w:p>
    <w:p>
      <w:r>
        <w:rPr>
          <w:rFonts w:ascii="Microsoft YaHei" w:hAnsi="Microsoft YaHei" w:eastAsia="Microsoft YaHei"/>
          <w:sz w:val="22"/>
        </w:rPr>
      </w:r>
      <w:r>
        <w:rPr>
          <w:rFonts w:ascii="Microsoft YaHei" w:hAnsi="Microsoft YaHei" w:eastAsia="Microsoft YaHei"/>
          <w:b/>
          <w:sz w:val="22"/>
        </w:rPr>
        <w:t>E是发展底线</w:t>
      </w:r>
      <w:r>
        <w:rPr>
          <w:rFonts w:ascii="Microsoft YaHei" w:hAnsi="Microsoft YaHei" w:eastAsia="Microsoft YaHei"/>
          <w:sz w:val="22"/>
        </w:rPr>
        <w:t>：生态可持续是场景策划的约束条件。场景策划不能以文化破坏、社区排斥和环境透支为代价。可持续发展是S.C.E.N.E.框架的底线思维。</w:t>
      </w:r>
    </w:p>
    <w:p>
      <w:pPr>
        <w:pStyle w:val="Heading3"/>
      </w:pPr>
      <w:r>
        <w:rPr>
          <w:rFonts w:ascii="Microsoft YaHei" w:hAnsi="Microsoft YaHei" w:eastAsia="Microsoft YaHei"/>
        </w:rPr>
        <w:t>1.6.4 S.C.E.N.E.框架与传统文旅规划的差异</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维度</w:t>
            </w:r>
          </w:p>
        </w:tc>
        <w:tc>
          <w:tcPr>
            <w:tcW w:type="dxa" w:w="2835"/>
          </w:tcPr>
          <w:p>
            <w:pPr>
              <w:jc w:val="center"/>
            </w:pPr>
            <w:r>
              <w:rPr>
                <w:rFonts w:ascii="Microsoft YaHei" w:hAnsi="Microsoft YaHei"/>
                <w:b/>
                <w:sz w:val="18"/>
              </w:rPr>
              <w:t>传统文旅规划</w:t>
            </w:r>
          </w:p>
        </w:tc>
        <w:tc>
          <w:tcPr>
            <w:tcW w:type="dxa" w:w="2835"/>
          </w:tcPr>
          <w:p>
            <w:pPr>
              <w:jc w:val="center"/>
            </w:pPr>
            <w:r>
              <w:rPr>
                <w:rFonts w:ascii="Microsoft YaHei" w:hAnsi="Microsoft YaHei"/>
                <w:b/>
                <w:sz w:val="18"/>
              </w:rPr>
              <w:t>S.C.E.N.E.框架</w:t>
            </w:r>
          </w:p>
        </w:tc>
      </w:tr>
      <w:tr>
        <w:tc>
          <w:tcPr>
            <w:tcW w:type="dxa" w:w="2835"/>
          </w:tcPr>
          <w:p>
            <w:pPr>
              <w:jc w:val="center"/>
            </w:pPr>
            <w:r>
              <w:rPr>
                <w:rFonts w:ascii="Microsoft YaHei" w:hAnsi="Microsoft YaHei"/>
                <w:sz w:val="18"/>
              </w:rPr>
              <w:t>基本单位</w:t>
            </w:r>
          </w:p>
        </w:tc>
        <w:tc>
          <w:tcPr>
            <w:tcW w:type="dxa" w:w="2835"/>
          </w:tcPr>
          <w:p>
            <w:pPr>
              <w:jc w:val="center"/>
            </w:pPr>
            <w:r>
              <w:rPr>
                <w:rFonts w:ascii="Microsoft YaHei" w:hAnsi="Microsoft YaHei"/>
                <w:sz w:val="18"/>
              </w:rPr>
              <w:t>景区/功能分区</w:t>
            </w:r>
          </w:p>
        </w:tc>
        <w:tc>
          <w:tcPr>
            <w:tcW w:type="dxa" w:w="2835"/>
          </w:tcPr>
          <w:p>
            <w:pPr>
              <w:jc w:val="center"/>
            </w:pPr>
            <w:r>
              <w:rPr>
                <w:rFonts w:ascii="Microsoft YaHei" w:hAnsi="Microsoft YaHei"/>
                <w:sz w:val="18"/>
              </w:rPr>
              <w:t>场景</w:t>
            </w:r>
          </w:p>
        </w:tc>
      </w:tr>
      <w:tr>
        <w:tc>
          <w:tcPr>
            <w:tcW w:type="dxa" w:w="2835"/>
          </w:tcPr>
          <w:p>
            <w:pPr>
              <w:jc w:val="center"/>
            </w:pPr>
            <w:r>
              <w:rPr>
                <w:rFonts w:ascii="Microsoft YaHei" w:hAnsi="Microsoft YaHei"/>
                <w:sz w:val="18"/>
              </w:rPr>
              <w:t>设计逻辑</w:t>
            </w:r>
          </w:p>
        </w:tc>
        <w:tc>
          <w:tcPr>
            <w:tcW w:type="dxa" w:w="2835"/>
          </w:tcPr>
          <w:p>
            <w:pPr>
              <w:jc w:val="center"/>
            </w:pPr>
            <w:r>
              <w:rPr>
                <w:rFonts w:ascii="Microsoft YaHei" w:hAnsi="Microsoft YaHei"/>
                <w:sz w:val="18"/>
              </w:rPr>
              <w:t>资源导向</w:t>
            </w:r>
          </w:p>
        </w:tc>
        <w:tc>
          <w:tcPr>
            <w:tcW w:type="dxa" w:w="2835"/>
          </w:tcPr>
          <w:p>
            <w:pPr>
              <w:jc w:val="center"/>
            </w:pPr>
            <w:r>
              <w:rPr>
                <w:rFonts w:ascii="Microsoft YaHei" w:hAnsi="Microsoft YaHei"/>
                <w:sz w:val="18"/>
              </w:rPr>
              <w:t>价值导向</w:t>
            </w:r>
          </w:p>
        </w:tc>
      </w:tr>
      <w:tr>
        <w:tc>
          <w:tcPr>
            <w:tcW w:type="dxa" w:w="2835"/>
          </w:tcPr>
          <w:p>
            <w:pPr>
              <w:jc w:val="center"/>
            </w:pPr>
            <w:r>
              <w:rPr>
                <w:rFonts w:ascii="Microsoft YaHei" w:hAnsi="Microsoft YaHei"/>
                <w:sz w:val="18"/>
              </w:rPr>
              <w:t>游客角色</w:t>
            </w:r>
          </w:p>
        </w:tc>
        <w:tc>
          <w:tcPr>
            <w:tcW w:type="dxa" w:w="2835"/>
          </w:tcPr>
          <w:p>
            <w:pPr>
              <w:jc w:val="center"/>
            </w:pPr>
            <w:r>
              <w:rPr>
                <w:rFonts w:ascii="Microsoft YaHei" w:hAnsi="Microsoft YaHei"/>
                <w:sz w:val="18"/>
              </w:rPr>
              <w:t>被动消费者</w:t>
            </w:r>
          </w:p>
        </w:tc>
        <w:tc>
          <w:tcPr>
            <w:tcW w:type="dxa" w:w="2835"/>
          </w:tcPr>
          <w:p>
            <w:pPr>
              <w:jc w:val="center"/>
            </w:pPr>
            <w:r>
              <w:rPr>
                <w:rFonts w:ascii="Microsoft YaHei" w:hAnsi="Microsoft YaHei"/>
                <w:sz w:val="18"/>
              </w:rPr>
              <w:t>价值共创者</w:t>
            </w:r>
          </w:p>
        </w:tc>
      </w:tr>
      <w:tr>
        <w:tc>
          <w:tcPr>
            <w:tcW w:type="dxa" w:w="2835"/>
          </w:tcPr>
          <w:p>
            <w:pPr>
              <w:jc w:val="center"/>
            </w:pPr>
            <w:r>
              <w:rPr>
                <w:rFonts w:ascii="Microsoft YaHei" w:hAnsi="Microsoft YaHei"/>
                <w:sz w:val="18"/>
              </w:rPr>
              <w:t>空间边界</w:t>
            </w:r>
          </w:p>
        </w:tc>
        <w:tc>
          <w:tcPr>
            <w:tcW w:type="dxa" w:w="2835"/>
          </w:tcPr>
          <w:p>
            <w:pPr>
              <w:jc w:val="center"/>
            </w:pPr>
            <w:r>
              <w:rPr>
                <w:rFonts w:ascii="Microsoft YaHei" w:hAnsi="Microsoft YaHei"/>
                <w:sz w:val="18"/>
              </w:rPr>
              <w:t>物理边界</w:t>
            </w:r>
          </w:p>
        </w:tc>
        <w:tc>
          <w:tcPr>
            <w:tcW w:type="dxa" w:w="2835"/>
          </w:tcPr>
          <w:p>
            <w:pPr>
              <w:jc w:val="center"/>
            </w:pPr>
            <w:r>
              <w:rPr>
                <w:rFonts w:ascii="Microsoft YaHei" w:hAnsi="Microsoft YaHei"/>
                <w:sz w:val="18"/>
              </w:rPr>
              <w:t>体验边界</w:t>
            </w:r>
          </w:p>
        </w:tc>
      </w:tr>
      <w:tr>
        <w:tc>
          <w:tcPr>
            <w:tcW w:type="dxa" w:w="2835"/>
          </w:tcPr>
          <w:p>
            <w:pPr>
              <w:jc w:val="center"/>
            </w:pPr>
            <w:r>
              <w:rPr>
                <w:rFonts w:ascii="Microsoft YaHei" w:hAnsi="Microsoft YaHei"/>
                <w:sz w:val="18"/>
              </w:rPr>
              <w:t>评估指标</w:t>
            </w:r>
          </w:p>
        </w:tc>
        <w:tc>
          <w:tcPr>
            <w:tcW w:type="dxa" w:w="2835"/>
          </w:tcPr>
          <w:p>
            <w:pPr>
              <w:jc w:val="center"/>
            </w:pPr>
            <w:r>
              <w:rPr>
                <w:rFonts w:ascii="Microsoft YaHei" w:hAnsi="Microsoft YaHei"/>
                <w:sz w:val="18"/>
              </w:rPr>
              <w:t>接待量/收入</w:t>
            </w:r>
          </w:p>
        </w:tc>
        <w:tc>
          <w:tcPr>
            <w:tcW w:type="dxa" w:w="2835"/>
          </w:tcPr>
          <w:p>
            <w:pPr>
              <w:jc w:val="center"/>
            </w:pPr>
            <w:r>
              <w:rPr>
                <w:rFonts w:ascii="Microsoft YaHei" w:hAnsi="Microsoft YaHei"/>
                <w:sz w:val="18"/>
              </w:rPr>
              <w:t>沉浸度/共创度</w:t>
            </w:r>
          </w:p>
        </w:tc>
      </w:tr>
      <w:tr>
        <w:tc>
          <w:tcPr>
            <w:tcW w:type="dxa" w:w="2835"/>
          </w:tcPr>
          <w:p>
            <w:pPr>
              <w:jc w:val="center"/>
            </w:pPr>
            <w:r>
              <w:rPr>
                <w:rFonts w:ascii="Microsoft YaHei" w:hAnsi="Microsoft YaHei"/>
                <w:sz w:val="18"/>
              </w:rPr>
              <w:t>创新机制</w:t>
            </w:r>
          </w:p>
        </w:tc>
        <w:tc>
          <w:tcPr>
            <w:tcW w:type="dxa" w:w="2835"/>
          </w:tcPr>
          <w:p>
            <w:pPr>
              <w:jc w:val="center"/>
            </w:pPr>
            <w:r>
              <w:rPr>
                <w:rFonts w:ascii="Microsoft YaHei" w:hAnsi="Microsoft YaHei"/>
                <w:sz w:val="18"/>
              </w:rPr>
              <w:t>项目驱动</w:t>
            </w:r>
          </w:p>
        </w:tc>
        <w:tc>
          <w:tcPr>
            <w:tcW w:type="dxa" w:w="2835"/>
          </w:tcPr>
          <w:p>
            <w:pPr>
              <w:jc w:val="center"/>
            </w:pPr>
            <w:r>
              <w:rPr>
                <w:rFonts w:ascii="Microsoft YaHei" w:hAnsi="Microsoft YaHei"/>
                <w:sz w:val="18"/>
              </w:rPr>
              <w:t>业态孵化</w:t>
            </w:r>
          </w:p>
        </w:tc>
      </w:tr>
      <w:tr>
        <w:tc>
          <w:tcPr>
            <w:tcW w:type="dxa" w:w="2835"/>
          </w:tcPr>
          <w:p>
            <w:pPr>
              <w:jc w:val="center"/>
            </w:pPr>
            <w:r>
              <w:rPr>
                <w:rFonts w:ascii="Microsoft YaHei" w:hAnsi="Microsoft YaHei"/>
                <w:sz w:val="18"/>
              </w:rPr>
              <w:t>发展理念</w:t>
            </w:r>
          </w:p>
        </w:tc>
        <w:tc>
          <w:tcPr>
            <w:tcW w:type="dxa" w:w="2835"/>
          </w:tcPr>
          <w:p>
            <w:pPr>
              <w:jc w:val="center"/>
            </w:pPr>
            <w:r>
              <w:rPr>
                <w:rFonts w:ascii="Microsoft YaHei" w:hAnsi="Microsoft YaHei"/>
                <w:sz w:val="18"/>
              </w:rPr>
              <w:t>经济优先</w:t>
            </w:r>
          </w:p>
        </w:tc>
        <w:tc>
          <w:tcPr>
            <w:tcW w:type="dxa" w:w="2835"/>
          </w:tcPr>
          <w:p>
            <w:pPr>
              <w:jc w:val="center"/>
            </w:pPr>
            <w:r>
              <w:rPr>
                <w:rFonts w:ascii="Microsoft YaHei" w:hAnsi="Microsoft YaHei"/>
                <w:sz w:val="18"/>
              </w:rPr>
              <w:t>生态可持续</w:t>
            </w:r>
          </w:p>
        </w:tc>
      </w:tr>
    </w:tbl>
    <w:p>
      <w:pPr>
        <w:pStyle w:val="Heading2"/>
      </w:pPr>
      <w:r>
        <w:rPr>
          <w:rFonts w:ascii="Microsoft YaHei" w:hAnsi="Microsoft YaHei" w:eastAsia="Microsoft YaHei"/>
        </w:rPr>
        <w:t>知识卡片：S.C.E.N.E.五维框架总览</w:t>
      </w:r>
    </w:p>
    <w:p>
      <w:r>
        <w:rPr>
          <w:rFonts w:ascii="Microsoft YaHei" w:hAnsi="Microsoft YaHei" w:eastAsia="Microsoft YaHei"/>
          <w:sz w:val="22"/>
        </w:rPr>
        <w:t>```</w:t>
      </w:r>
    </w:p>
    <w:p>
      <w:r>
        <w:rPr>
          <w:rFonts w:ascii="Microsoft YaHei" w:hAnsi="Microsoft YaHei" w:eastAsia="Microsoft YaHei"/>
          <w:sz w:val="22"/>
        </w:rPr>
        <w:t>S.C.E.N.E. 五维框架</w:t>
      </w:r>
    </w:p>
    <w:p>
      <w:r>
        <w:rPr>
          <w:rFonts w:ascii="Microsoft YaHei" w:hAnsi="Microsoft YaHei" w:eastAsia="Microsoft YaHei"/>
          <w:sz w:val="22"/>
        </w:rPr>
        <w:t>┌───────────────────────────┐</w:t>
      </w:r>
    </w:p>
    <w:p>
      <w:r>
        <w:rPr>
          <w:rFonts w:ascii="Microsoft YaHei" w:hAnsi="Microsoft YaHei" w:eastAsia="Microsoft YaHei"/>
          <w:sz w:val="22"/>
        </w:rPr>
        <w:t>│    E (Ecosystem)          │  ← 发展底线</w:t>
      </w:r>
    </w:p>
    <w:p>
      <w:r>
        <w:rPr>
          <w:rFonts w:ascii="Microsoft YaHei" w:hAnsi="Microsoft YaHei" w:eastAsia="Microsoft YaHei"/>
          <w:sz w:val="22"/>
        </w:rPr>
        <w:t>│    生态可持续               │</w:t>
      </w:r>
    </w:p>
    <w:p>
      <w:r>
        <w:rPr>
          <w:rFonts w:ascii="Microsoft YaHei" w:hAnsi="Microsoft YaHei" w:eastAsia="Microsoft YaHei"/>
          <w:sz w:val="22"/>
        </w:rPr>
        <w:t>│    ESG/社区共赢/政策治理    │</w:t>
      </w:r>
    </w:p>
    <w:p>
      <w:r>
        <w:rPr>
          <w:rFonts w:ascii="Microsoft YaHei" w:hAnsi="Microsoft YaHei" w:eastAsia="Microsoft YaHei"/>
          <w:sz w:val="22"/>
        </w:rPr>
        <w:t>├───────────────────────────┤</w:t>
      </w:r>
    </w:p>
    <w:p>
      <w:r>
        <w:rPr>
          <w:rFonts w:ascii="Microsoft YaHei" w:hAnsi="Microsoft YaHei" w:eastAsia="Microsoft YaHei"/>
          <w:sz w:val="22"/>
        </w:rPr>
        <w:t>S (Scenario)│    N (Novel Business)      │    C (Co-creation)</w:t>
      </w:r>
    </w:p>
    <w:p>
      <w:r>
        <w:rPr>
          <w:rFonts w:ascii="Microsoft YaHei" w:hAnsi="Microsoft YaHei" w:eastAsia="Microsoft YaHei"/>
          <w:sz w:val="22"/>
        </w:rPr>
        <w:t>场景设计     │    新业态孵化               │    价值共创</w:t>
      </w:r>
    </w:p>
    <w:p>
      <w:r>
        <w:rPr>
          <w:rFonts w:ascii="Microsoft YaHei" w:hAnsi="Microsoft YaHei" w:eastAsia="Microsoft YaHei"/>
          <w:sz w:val="22"/>
        </w:rPr>
        <w:t>空间叙事     │    数字文旅/夜间经济        │    游客参与</w:t>
      </w:r>
    </w:p>
    <w:p>
      <w:r>
        <w:rPr>
          <w:rFonts w:ascii="Microsoft YaHei" w:hAnsi="Microsoft YaHei" w:eastAsia="Microsoft YaHei"/>
          <w:sz w:val="22"/>
        </w:rPr>
        <w:t>五感营造     │    乡村文旅创新            │    多方协同</w:t>
      </w:r>
    </w:p>
    <w:p>
      <w:r>
        <w:rPr>
          <w:rFonts w:ascii="Microsoft YaHei" w:hAnsi="Microsoft YaHei" w:eastAsia="Microsoft YaHei"/>
          <w:sz w:val="22"/>
        </w:rPr>
        <w:t>在地性       │                           │    体验共创</w:t>
      </w:r>
    </w:p>
    <w:p>
      <w:r>
        <w:rPr>
          <w:rFonts w:ascii="Microsoft YaHei" w:hAnsi="Microsoft YaHei" w:eastAsia="Microsoft YaHei"/>
          <w:sz w:val="22"/>
        </w:rPr>
        <w:t>├───────────────────────────┤</w:t>
      </w:r>
    </w:p>
    <w:p>
      <w:r>
        <w:rPr>
          <w:rFonts w:ascii="Microsoft YaHei" w:hAnsi="Microsoft YaHei" w:eastAsia="Microsoft YaHei"/>
          <w:sz w:val="22"/>
        </w:rPr>
        <w:t>│    E (Experience)         │  ← 情感目标</w:t>
      </w:r>
    </w:p>
    <w:p>
      <w:r>
        <w:rPr>
          <w:rFonts w:ascii="Microsoft YaHei" w:hAnsi="Microsoft YaHei" w:eastAsia="Microsoft YaHei"/>
          <w:sz w:val="22"/>
        </w:rPr>
        <w:t>│    体验沉浸                │</w:t>
      </w:r>
    </w:p>
    <w:p>
      <w:r>
        <w:rPr>
          <w:rFonts w:ascii="Microsoft YaHei" w:hAnsi="Microsoft YaHei" w:eastAsia="Microsoft YaHei"/>
          <w:sz w:val="22"/>
        </w:rPr>
        <w:t>│    心流设计/情感连接       │</w:t>
      </w:r>
    </w:p>
    <w:p>
      <w:r>
        <w:rPr>
          <w:rFonts w:ascii="Microsoft YaHei" w:hAnsi="Microsoft YaHei" w:eastAsia="Microsoft YaHei"/>
          <w:sz w:val="22"/>
        </w:rPr>
        <w:t>└───────────────────────────┘</w:t>
      </w:r>
    </w:p>
    <w:p>
      <w:r>
        <w:rPr>
          <w:rFonts w:ascii="Microsoft YaHei" w:hAnsi="Microsoft YaHei" w:eastAsia="Microsoft YaHei"/>
          <w:sz w:val="22"/>
        </w:rPr>
        <w:t>```</w:t>
      </w:r>
    </w:p>
    <w:p>
      <w:r>
        <w:rPr>
          <w:rFonts w:ascii="Microsoft YaHei" w:hAnsi="Microsoft YaHei" w:eastAsia="Microsoft YaHei"/>
          <w:sz w:val="22"/>
        </w:rPr>
      </w:r>
      <w:r>
        <w:rPr>
          <w:rFonts w:ascii="Microsoft YaHei" w:hAnsi="Microsoft YaHei" w:eastAsia="Microsoft YaHei"/>
          <w:b/>
          <w:sz w:val="22"/>
        </w:rPr>
        <w:t>五维逻辑关系</w:t>
      </w:r>
      <w:r>
        <w:rPr>
          <w:rFonts w:ascii="Microsoft YaHei" w:hAnsi="Microsoft YaHei" w:eastAsia="Microsoft YaHei"/>
          <w:sz w:val="22"/>
        </w:rPr>
        <w:t>：S（场景设计）是空间载体，C（价值共创）是互动机制，E（体验沉浸）是情感目标，N（新业态）是创新引擎，E（可持续）是发展底线。五维协同，构成文旅场景策划的完整闭环。</w:t>
      </w:r>
    </w:p>
    <w:p>
      <w:pPr>
        <w:pStyle w:val="Heading2"/>
      </w:pPr>
      <w:r>
        <w:rPr>
          <w:rFonts w:ascii="Microsoft YaHei" w:hAnsi="Microsoft YaHei" w:eastAsia="Microsoft YaHei"/>
        </w:rPr>
        <w:t>本章小结</w:t>
      </w:r>
    </w:p>
    <w:p>
      <w:r>
        <w:rPr>
          <w:rFonts w:ascii="Microsoft YaHei" w:hAnsi="Microsoft YaHei" w:eastAsia="Microsoft YaHei"/>
          <w:sz w:val="22"/>
        </w:rPr>
        <w:t>本章构建了文旅场景策划的理论基础，提出了贯穿全书的S.C.E.N.E.五维框架。体验经济理论解释了文旅消费从"功能"到"体验"再到"意义"的升级趋势；场景理论提供了分析文化消费空间的真实性-戏剧性-合法性三维度框架；空间生产理论揭示了文旅空间的多维生产机制；价值共创理论阐明了游客从被动消费者到价值共创者的角色转变。文旅融合政策框架为场景策划提供了制度环境。S.C.E.N.E.框架将这五个理论整合为系统方法论，以场景设计为空间载体、价值共创为互动机制、体验沉浸为情感目标、新业态孵化为创新引擎、生态可持续为发展底线，构成完整的策划闭环。</w:t>
      </w:r>
    </w:p>
    <w:p>
      <w:pPr>
        <w:pStyle w:val="Heading2"/>
      </w:pPr>
      <w:r>
        <w:rPr>
          <w:rFonts w:ascii="Microsoft YaHei" w:hAnsi="Microsoft YaHei" w:eastAsia="Microsoft YaHei"/>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：复述场景理论的三个主维度和体验经济四象限模型的内容。</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：解释空间生产理论的三维度如何应用于文旅场景的空间设计。</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：选择一个你熟悉的文旅场景（如古镇、博物馆、主题公园），用S.C.E.N.E.框架分析其五个维度的表现。</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：比较体验经济理论和场景理论在分析文旅消费时的异同，指出各自的优势和局限。</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：评估S.C.E.N.E.框架是否能够涵盖文旅场景策划的所有关键维度，提出可能的改进建议。</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：设计一个文旅场景策划的理论分析框架，要求整合至少三个理论视角，并说明各理论之间的逻辑关系。</w:t>
      </w:r>
    </w:p>
    <w:p>
      <w:pPr>
        <w:pStyle w:val="Heading3"/>
      </w:pPr>
      <w:r>
        <w:rPr>
          <w:rFonts w:ascii="Microsoft YaHei" w:hAnsi="Microsoft YaHei" w:eastAsia="Microsoft YaHei"/>
        </w:rPr>
        <w:t>1.1.4 体验经济理论的批判与反思</w:t>
      </w:r>
    </w:p>
    <w:p>
      <w:r>
        <w:rPr>
          <w:rFonts w:ascii="Microsoft YaHei" w:hAnsi="Microsoft YaHei" w:eastAsia="Microsoft YaHei"/>
          <w:sz w:val="22"/>
        </w:rPr>
        <w:t>体验经济理论虽然为文旅消费提供了有力的分析框架，但也面临若干理论反思与批判。首先，Pine和Gilmore的四象限模型被批评过于简化——真实的文旅体验往往跨越多个象限，难以清晰归类。Carù和Cova（2007）提出，体验并非总是预先设计的" staging"，很多时候是消费者在特定情境中自发"浮现"（emergence）的，这一观点提醒策划者不能过度控制体验过程[7]。</w:t>
      </w:r>
    </w:p>
    <w:p>
      <w:r>
        <w:rPr>
          <w:rFonts w:ascii="Microsoft YaHei" w:hAnsi="Microsoft YaHei" w:eastAsia="Microsoft YaHei"/>
          <w:sz w:val="22"/>
        </w:rPr>
        <w:t>其次，体验经济理论被批评忽视了体验的不平等性。并非所有游客都有能力和意愿参与深度体验——年龄、文化背景、经济条件等因素都会影响体验的深度和方式。Quan和King（2010）在研究中指出，不同文化背景的游客对同一场景的体验差异显著，这种差异不仅体现在感知层面，更体现在意义建构层面。</w:t>
      </w:r>
    </w:p>
    <w:p>
      <w:r>
        <w:rPr>
          <w:rFonts w:ascii="Microsoft YaHei" w:hAnsi="Microsoft YaHei" w:eastAsia="Microsoft YaHei"/>
          <w:sz w:val="22"/>
        </w:rPr>
        <w:t>第三，体验经济理论在引入中国语境时需要本土化调适。中国文旅消费具有独特的文化特征——集体主义取向、面子文化、家庭出游偏好等，这些特征使得西方的体验经济理论不能简单移植。魏小安和魏诗华（2004）较早提出了"旅游情景规划"概念，强调旅游规划应从"情景"出发，将体验设计置于规划的核心位置[2]。这一概念与体验经济理论高度契合，但更强调中国语境下的"情景"概念——它融合了情与景、主观感受与客观环境。</w:t>
      </w:r>
    </w:p>
    <w:p>
      <w:pPr>
        <w:pStyle w:val="Heading3"/>
      </w:pPr>
      <w:r>
        <w:rPr>
          <w:rFonts w:ascii="Microsoft YaHei" w:hAnsi="Microsoft YaHei" w:eastAsia="Microsoft YaHei"/>
        </w:rPr>
        <w:t>1.2.4 场景理论的中国本土化实践</w:t>
      </w:r>
    </w:p>
    <w:p>
      <w:r>
        <w:rPr>
          <w:rFonts w:ascii="Microsoft YaHei" w:hAnsi="Microsoft YaHei" w:eastAsia="Microsoft YaHei"/>
          <w:sz w:val="22"/>
        </w:rPr>
        <w:t>场景理论引入中国后，经历了显著的本土化过程。中国学者不仅在理论层面进行了译介和阐释，更在城市更新、文旅融合等实践领域进行了丰富的应用探索。</w:t>
      </w:r>
    </w:p>
    <w:p>
      <w:r>
        <w:rPr>
          <w:rFonts w:ascii="Microsoft YaHei" w:hAnsi="Microsoft YaHei" w:eastAsia="Microsoft YaHei"/>
          <w:sz w:val="22"/>
        </w:rPr>
        <w:t>张大玉（2025）从地域文化消费空间活化策略角度，将场景理论应用于中国地方城市的文商旅体融合发展研究，提出通过场景的"在地性"营造实现地域文化的空间转化[11]。这一研究揭示了中国文旅场景策划的一个核心命题——如何在全球化背景下保持地方文化的独特性。</w:t>
      </w:r>
    </w:p>
    <w:p>
      <w:r>
        <w:rPr>
          <w:rFonts w:ascii="Microsoft YaHei" w:hAnsi="Microsoft YaHei" w:eastAsia="Microsoft YaHei"/>
          <w:sz w:val="22"/>
        </w:rPr>
        <w:t>"新质生产力赋能文旅业消费场景创新"研究（2025）进一步将场景理论与新质生产力概念结合，探讨了数字技术对场景生产的赋能机制[14]。该研究指出，AI、VR/AR、大数据等新质生产力要素正在重塑场景的生产方式——从"物质场景"到"数字场景"，从"固定场景"到"流动场景"，从"单向场景"到"互动场景"。这种技术驱动的场景创新为文旅业态带来了全新的可能性。</w:t>
      </w:r>
    </w:p>
    <w:p>
      <w:r>
        <w:rPr>
          <w:rFonts w:ascii="Microsoft YaHei" w:hAnsi="Microsoft YaHei" w:eastAsia="Microsoft YaHei"/>
          <w:sz w:val="22"/>
        </w:rPr>
        <w:t>场景理论的中国本土化还体现在与非物质文化遗产保护的结合上。刘中华和焦基鹏（2021）的研究表明，非遗在场景中的呈现不应是静态展示，而应融入场景的真实性、戏剧性和合法性三个维度——非遗传承人的现场展演增强场景的真实性，非遗技艺的互动体验提升场景的戏剧性，非遗所承载的文化价值观强化场景的合法性[12]。</w:t>
      </w:r>
    </w:p>
    <w:p>
      <w:pPr>
        <w:pStyle w:val="Heading3"/>
      </w:pPr>
      <w:r>
        <w:rPr>
          <w:rFonts w:ascii="Microsoft YaHei" w:hAnsi="Microsoft YaHei" w:eastAsia="Microsoft YaHei"/>
        </w:rPr>
        <w:t>1.3.4 空间生产理论的当代拓展</w:t>
      </w:r>
    </w:p>
    <w:p>
      <w:r>
        <w:rPr>
          <w:rFonts w:ascii="Microsoft YaHei" w:hAnsi="Microsoft YaHei" w:eastAsia="Microsoft YaHei"/>
          <w:sz w:val="22"/>
        </w:rPr>
        <w:t>列斐伏尔的空间生产理论在当代文旅研究中持续产生新的理论分支。Soja（1996）在列斐伏尔的基础上提出了"第三空间"（Thirdspace）概念，将空间分为感知空间（第一空间）、构想空间（第二空间）和生活空间（第三空间）。第三空间是"真实又想象"的空间——它既是物质的存在，又是意义的载体。对于文旅场景策划而言，第三空间概念尤其重要——一个成功的文旅场景正是第三空间的典型形态：它既有物质形态（建筑、设施、景观），又有文化想象（故事、传说、记忆），两者融合构成游客的真实体验。</w:t>
      </w:r>
    </w:p>
    <w:p>
      <w:r>
        <w:rPr>
          <w:rFonts w:ascii="Microsoft YaHei" w:hAnsi="Microsoft YaHei" w:eastAsia="Microsoft YaHei"/>
          <w:sz w:val="22"/>
        </w:rPr>
        <w:t>Ed Soja的第三空间理论对文旅场景策划的启示在于：场景策划不是"在空间中添加文化"，而是"将空间本身转化为文化"。当一个物理空间被赋予了文化意义，它就不再是原来的空间——它成为了承载集体记忆、情感认同和价值表达的"第三空间"。</w:t>
      </w:r>
    </w:p>
    <w:p>
      <w:r>
        <w:rPr>
          <w:rFonts w:ascii="Microsoft YaHei" w:hAnsi="Microsoft YaHei" w:eastAsia="Microsoft YaHei"/>
          <w:sz w:val="22"/>
        </w:rPr>
        <w:t>Harvey（2006）进一步将空间生产理论延伸至"时空压缩"（Time-Space Compression）概念，指出当代社会的技术变革正在压缩时间和空间的距离。在文旅领域，这一概念体现为：高铁和航空网络缩短了物理距离，数字媒体压缩了信息距离，社交媒体压缩了体验传播的距离。文旅场景的策划必须考虑这种"时空压缩"效应——一个场景的成功可以迅速通过社交媒体传播到全国乃至全球，但同时也意味着竞争是全球化、即时性的。</w:t>
      </w:r>
    </w:p>
    <w:p>
      <w:pPr>
        <w:pStyle w:val="Heading3"/>
      </w:pPr>
      <w:r>
        <w:rPr>
          <w:rFonts w:ascii="Microsoft YaHei" w:hAnsi="Microsoft YaHei" w:eastAsia="Microsoft YaHei"/>
        </w:rPr>
        <w:t>1.4.3 价值共创理论的数字化拓展</w:t>
      </w:r>
    </w:p>
    <w:p>
      <w:r>
        <w:rPr>
          <w:rFonts w:ascii="Microsoft YaHei" w:hAnsi="Microsoft YaHei" w:eastAsia="Microsoft YaHei"/>
          <w:sz w:val="22"/>
        </w:rPr>
        <w:t>数字技术的快速发展为价值共创理论注入了新的维度。Prahalad和Ramaswamy最初提出价值共创理论时，主要关注面对面的互动场景。而在数字化时代，价值共创可以在虚拟空间中进行，且共创的规模和速度都发生了质的飞跃。</w:t>
      </w:r>
    </w:p>
    <w:p>
      <w:r>
        <w:rPr>
          <w:rFonts w:ascii="Microsoft YaHei" w:hAnsi="Microsoft YaHei" w:eastAsia="Microsoft YaHei"/>
          <w:sz w:val="22"/>
        </w:rPr>
        <w:t>在文旅领域，数字价值共创表现为几种形态：</w:t>
      </w:r>
    </w:p>
    <w:p>
      <w:r>
        <w:rPr>
          <w:rFonts w:ascii="Microsoft YaHei" w:hAnsi="Microsoft YaHei" w:eastAsia="Microsoft YaHei"/>
          <w:sz w:val="22"/>
        </w:rPr>
      </w:r>
      <w:r>
        <w:rPr>
          <w:rFonts w:ascii="Microsoft YaHei" w:hAnsi="Microsoft YaHei" w:eastAsia="Microsoft YaHei"/>
          <w:b/>
          <w:sz w:val="22"/>
        </w:rPr>
        <w:t>社交媒体共创</w:t>
      </w:r>
      <w:r>
        <w:rPr>
          <w:rFonts w:ascii="Microsoft YaHei" w:hAnsi="Microsoft YaHei" w:eastAsia="Microsoft YaHei"/>
          <w:sz w:val="22"/>
        </w:rPr>
        <w:t>：游客在小红书、抖音等平台分享旅行内容，这些内容既是个人记录，也是对目的地的价值再创造。一条优质短视频可以带火一个景区、一种美食甚至一座城市——淄博烧烤的走红就是典型案例。这种共创的本质是：游客不仅是体验的消费者，更是目的地品牌的共同建构者。</w:t>
      </w:r>
    </w:p>
    <w:p>
      <w:r>
        <w:rPr>
          <w:rFonts w:ascii="Microsoft YaHei" w:hAnsi="Microsoft YaHei" w:eastAsia="Microsoft YaHei"/>
          <w:sz w:val="22"/>
        </w:rPr>
      </w:r>
      <w:r>
        <w:rPr>
          <w:rFonts w:ascii="Microsoft YaHei" w:hAnsi="Microsoft YaHei" w:eastAsia="Microsoft YaHei"/>
          <w:b/>
          <w:sz w:val="22"/>
        </w:rPr>
        <w:t>数字参与式设计</w:t>
      </w:r>
      <w:r>
        <w:rPr>
          <w:rFonts w:ascii="Microsoft YaHei" w:hAnsi="Microsoft YaHei" w:eastAsia="Microsoft YaHei"/>
          <w:sz w:val="22"/>
        </w:rPr>
        <w:t>：通过数字平台征集游客对场景设计的意见，让游客在设计阶段就参与共创。例如，某些景区通过线上投票决定夜间灯光秀的主题，通过众筹模式支持文创产品开发。</w:t>
      </w:r>
    </w:p>
    <w:p>
      <w:r>
        <w:rPr>
          <w:rFonts w:ascii="Microsoft YaHei" w:hAnsi="Microsoft YaHei" w:eastAsia="Microsoft YaHei"/>
          <w:sz w:val="22"/>
        </w:rPr>
      </w:r>
      <w:r>
        <w:rPr>
          <w:rFonts w:ascii="Microsoft YaHei" w:hAnsi="Microsoft YaHei" w:eastAsia="Microsoft YaHei"/>
          <w:b/>
          <w:sz w:val="22"/>
        </w:rPr>
        <w:t>虚拟体验共创</w:t>
      </w:r>
      <w:r>
        <w:rPr>
          <w:rFonts w:ascii="Microsoft YaHei" w:hAnsi="Microsoft YaHei" w:eastAsia="Microsoft YaHei"/>
          <w:sz w:val="22"/>
        </w:rPr>
        <w:t>：在元宇宙文旅场景中，游客可以通过数字分身参与场景的构建——建造虚拟建筑、创作数字艺术、策划虚拟活动。这种共创超越了物理空间的限制，为文旅场景策划开辟了全新的维度。</w:t>
      </w:r>
    </w:p>
    <w:p>
      <w:pPr>
        <w:pStyle w:val="Heading3"/>
      </w:pPr>
      <w:r>
        <w:rPr>
          <w:rFonts w:ascii="Microsoft YaHei" w:hAnsi="Microsoft YaHei" w:eastAsia="Microsoft YaHei"/>
        </w:rPr>
        <w:t>1.5.3 文旅融合政策的深化趋势</w:t>
      </w:r>
    </w:p>
    <w:p>
      <w:r>
        <w:rPr>
          <w:rFonts w:ascii="Microsoft YaHei" w:hAnsi="Microsoft YaHei" w:eastAsia="Microsoft YaHei"/>
          <w:sz w:val="22"/>
        </w:rPr>
        <w:t>文旅融合政策的深化趋势体现在三个方向：</w:t>
      </w:r>
    </w:p>
    <w:p>
      <w:r>
        <w:rPr>
          <w:rFonts w:ascii="Microsoft YaHei" w:hAnsi="Microsoft YaHei" w:eastAsia="Microsoft YaHei"/>
          <w:sz w:val="22"/>
        </w:rPr>
      </w:r>
      <w:r>
        <w:rPr>
          <w:rFonts w:ascii="Microsoft YaHei" w:hAnsi="Microsoft YaHei" w:eastAsia="Microsoft YaHei"/>
          <w:b/>
          <w:sz w:val="22"/>
        </w:rPr>
        <w:t>数字化转型驱动</w:t>
      </w:r>
      <w:r>
        <w:rPr>
          <w:rFonts w:ascii="Microsoft YaHei" w:hAnsi="Microsoft YaHei" w:eastAsia="Microsoft YaHei"/>
          <w:sz w:val="22"/>
        </w:rPr>
        <w:t>。数字中国建设整体布局为文旅融合提供了技术基础设施。文化和旅游部推动的"智慧文旅"建设、数字博物馆、云旅游等举措，正在将文旅场景从物理空间延伸至数字空间。政策鼓励利用AI、5G、VR/AR等技术打造沉浸式文旅体验场景，推动文旅消费的数字化升级。</w:t>
      </w:r>
    </w:p>
    <w:p>
      <w:r>
        <w:rPr>
          <w:rFonts w:ascii="Microsoft YaHei" w:hAnsi="Microsoft YaHei" w:eastAsia="Microsoft YaHei"/>
          <w:sz w:val="22"/>
        </w:rPr>
      </w:r>
      <w:r>
        <w:rPr>
          <w:rFonts w:ascii="Microsoft YaHei" w:hAnsi="Microsoft YaHei" w:eastAsia="Microsoft YaHei"/>
          <w:b/>
          <w:sz w:val="22"/>
        </w:rPr>
        <w:t>乡村振兴战略协同</w:t>
      </w:r>
      <w:r>
        <w:rPr>
          <w:rFonts w:ascii="Microsoft YaHei" w:hAnsi="Microsoft YaHei" w:eastAsia="Microsoft YaHei"/>
          <w:sz w:val="22"/>
        </w:rPr>
        <w:t>。文旅融合与乡村振兴战略高度协同。陈建（2021）指出，乡村文旅融合政策与乡村振兴战略在内在宗旨上具有一致性——都致力于通过产业发展实现乡村振兴[30]。但在实践中，存在政策迟滞化、粗放化和项目同质化等问题。这要求文旅场景策划者在乡村场景设计中更加注重在地性、差异性和可持续性。</w:t>
      </w:r>
    </w:p>
    <w:p>
      <w:r>
        <w:rPr>
          <w:rFonts w:ascii="Microsoft YaHei" w:hAnsi="Microsoft YaHei" w:eastAsia="Microsoft YaHei"/>
          <w:sz w:val="22"/>
        </w:rPr>
      </w:r>
      <w:r>
        <w:rPr>
          <w:rFonts w:ascii="Microsoft YaHei" w:hAnsi="Microsoft YaHei" w:eastAsia="Microsoft YaHei"/>
          <w:b/>
          <w:sz w:val="22"/>
        </w:rPr>
        <w:t>文化自信与制度保障</w:t>
      </w:r>
      <w:r>
        <w:rPr>
          <w:rFonts w:ascii="Microsoft YaHei" w:hAnsi="Microsoft YaHei" w:eastAsia="Microsoft YaHei"/>
          <w:sz w:val="22"/>
        </w:rPr>
        <w:t>。文旅融合政策体现了文化自信的制度化表达。从非物质文化遗产保护到国家文化公园建设，从传统村落保护到文化生态保护区，政策体系为文旅场景策划提供了丰富的文化资源和制度保障。场景策划者需要深入理解这些政策框架，在政策许可的范围内最大化场景的文化价值。</w:t>
      </w:r>
    </w:p>
    <w:p>
      <w:pPr>
        <w:pStyle w:val="Heading3"/>
      </w:pPr>
      <w:r>
        <w:rPr>
          <w:rFonts w:ascii="Microsoft YaHei" w:hAnsi="Microsoft YaHei" w:eastAsia="Microsoft YaHei"/>
        </w:rPr>
        <w:t>1.6.5 S.C.E.N.E.框架的适用边界</w:t>
      </w:r>
    </w:p>
    <w:p>
      <w:r>
        <w:rPr>
          <w:rFonts w:ascii="Microsoft YaHei" w:hAnsi="Microsoft YaHei" w:eastAsia="Microsoft YaHei"/>
          <w:sz w:val="22"/>
        </w:rPr>
        <w:t>任何理论框架都有其适用边界，S.C.E.N.E.框架也不例外。在使用本框架时，策划者需要注意以下限制：</w:t>
      </w:r>
    </w:p>
    <w:p>
      <w:r>
        <w:rPr>
          <w:rFonts w:ascii="Microsoft YaHei" w:hAnsi="Microsoft YaHei" w:eastAsia="Microsoft YaHei"/>
          <w:sz w:val="22"/>
        </w:rPr>
      </w:r>
      <w:r>
        <w:rPr>
          <w:rFonts w:ascii="Microsoft YaHei" w:hAnsi="Microsoft YaHei" w:eastAsia="Microsoft YaHei"/>
          <w:b/>
          <w:sz w:val="22"/>
        </w:rPr>
        <w:t>文化语境限制</w:t>
      </w:r>
      <w:r>
        <w:rPr>
          <w:rFonts w:ascii="Microsoft YaHei" w:hAnsi="Microsoft YaHei" w:eastAsia="Microsoft YaHei"/>
          <w:sz w:val="22"/>
        </w:rPr>
        <w:t>：本框架主要针对中国文化消费语境设计，其中的政策维度、制度逻辑和文化特征都以中国文旅实践为基础。在跨文化应用时，需要对框架中的政策维度和文化维度进行调整。</w:t>
      </w:r>
    </w:p>
    <w:p>
      <w:r>
        <w:rPr>
          <w:rFonts w:ascii="Microsoft YaHei" w:hAnsi="Microsoft YaHei" w:eastAsia="Microsoft YaHei"/>
          <w:sz w:val="22"/>
        </w:rPr>
      </w:r>
      <w:r>
        <w:rPr>
          <w:rFonts w:ascii="Microsoft YaHei" w:hAnsi="Microsoft YaHei" w:eastAsia="Microsoft YaHei"/>
          <w:b/>
          <w:sz w:val="22"/>
        </w:rPr>
        <w:t>业态类型限制</w:t>
      </w:r>
      <w:r>
        <w:rPr>
          <w:rFonts w:ascii="Microsoft YaHei" w:hAnsi="Microsoft YaHei" w:eastAsia="Microsoft YaHei"/>
          <w:sz w:val="22"/>
        </w:rPr>
        <w:t>：本框架更适用于"文化体验型"文旅场景——如历史街区、文化主题公园、非遗体验基地等。对于纯自然观光型景区（如山岳型景区、滨海度假区），框架的部分维度（如价值共创、新业态孵化）的适用性需要进一步验证。</w:t>
      </w:r>
    </w:p>
    <w:p>
      <w:r>
        <w:rPr>
          <w:rFonts w:ascii="Microsoft YaHei" w:hAnsi="Microsoft YaHei" w:eastAsia="Microsoft YaHei"/>
          <w:sz w:val="22"/>
        </w:rPr>
      </w:r>
      <w:r>
        <w:rPr>
          <w:rFonts w:ascii="Microsoft YaHei" w:hAnsi="Microsoft YaHei" w:eastAsia="Microsoft YaHei"/>
          <w:b/>
          <w:sz w:val="22"/>
        </w:rPr>
        <w:t>发展阶段限制</w:t>
      </w:r>
      <w:r>
        <w:rPr>
          <w:rFonts w:ascii="Microsoft YaHei" w:hAnsi="Microsoft YaHei" w:eastAsia="Microsoft YaHei"/>
          <w:sz w:val="22"/>
        </w:rPr>
        <w:t>：本框架预设了"体验经济"的语境。在文旅发展尚处于初级阶段、以基础设施建设和基本服务保障为主的地区，框架的适用性可能受限。</w:t>
      </w:r>
    </w:p>
    <w:p>
      <w:r>
        <w:rPr>
          <w:rFonts w:ascii="Microsoft YaHei" w:hAnsi="Microsoft YaHei" w:eastAsia="Microsoft YaHei"/>
          <w:sz w:val="22"/>
        </w:rPr>
      </w:r>
      <w:r>
        <w:rPr>
          <w:rFonts w:ascii="Microsoft YaHei" w:hAnsi="Microsoft YaHei" w:eastAsia="Microsoft YaHei"/>
          <w:b/>
          <w:sz w:val="22"/>
        </w:rPr>
        <w:t>技术依赖限制</w:t>
      </w:r>
      <w:r>
        <w:rPr>
          <w:rFonts w:ascii="Microsoft YaHei" w:hAnsi="Microsoft YaHei" w:eastAsia="Microsoft YaHei"/>
          <w:sz w:val="22"/>
        </w:rPr>
        <w:t>：框架中的"新业态孵化"维度涉及数字技术应用，这要求一定的技术基础设施。在数字化程度较低的地区，该维度的实践性可能受到制约。</w:t>
      </w:r>
    </w:p>
    <w:p>
      <w:r>
        <w:rPr>
          <w:rFonts w:ascii="Microsoft YaHei" w:hAnsi="Microsoft YaHei" w:eastAsia="Microsoft YaHei"/>
          <w:sz w:val="22"/>
        </w:rPr>
        <w:t>尽管有上述限制，S.C.E.N.E.框架的核心价值在于提供了一个系统性的思考框架——它提醒策划者从场景设计、价值共创、体验沉浸、新业态孵化和生态可持续五个维度全面审视文旅场景，避免"只见树木不见森林"的片面思维。</w:t>
      </w:r>
    </w:p>
    <w:p>
      <w:pPr>
        <w:pStyle w:val="Heading3"/>
      </w:pPr>
      <w:r>
        <w:rPr>
          <w:rFonts w:ascii="Microsoft YaHei" w:hAnsi="Microsoft YaHei" w:eastAsia="Microsoft YaHei"/>
        </w:rPr>
        <w:t>1.1.5 体验经济中的"真实性"维度</w:t>
      </w:r>
    </w:p>
    <w:p>
      <w:r>
        <w:rPr>
          <w:rFonts w:ascii="Microsoft YaHei" w:hAnsi="Microsoft YaHei" w:eastAsia="Microsoft YaHei"/>
          <w:sz w:val="22"/>
        </w:rPr>
        <w:t>体验经济理论中，"真实性"（Authenticity）是一个核心但争议较大的概念。Pine和Gilmore在后续著作《Authenticity: What Consumers Really Want》（2007）中进一步指出，在体验经济时代，消费者不仅追求体验，更追求"真实的"体验。但何为真实？是客观存在的真实，还是主观感受的真实？</w:t>
      </w:r>
    </w:p>
    <w:p>
      <w:r>
        <w:rPr>
          <w:rFonts w:ascii="Microsoft YaHei" w:hAnsi="Microsoft YaHei" w:eastAsia="Microsoft YaHei"/>
          <w:sz w:val="22"/>
        </w:rPr>
        <w:t>Wang（1999）提出了旅游真实性的三分法：客观真实性（Object-related Authenticity）——关注旅游对象是否"真的"是历史的、传统的；建构真实性（Constructive Authenticity）——关注游客是否"感觉"它是真的，这种真实是社会建构的；存在真实性（Existential Authenticity）——关注游客在体验中是否"感到"自己是真的、自由的、真实的自我。</w:t>
      </w:r>
    </w:p>
    <w:p>
      <w:r>
        <w:rPr>
          <w:rFonts w:ascii="Microsoft YaHei" w:hAnsi="Microsoft YaHei" w:eastAsia="Microsoft YaHei"/>
          <w:sz w:val="22"/>
        </w:rPr>
        <w:t>这一三分法对文旅场景策划具有直接指导意义。策划者不需要执着于"绝对真实"——一个完美的唐代街景并不意味着游客获得了"真实的"唐朝体验。相反，策划者应关注"建构真实性"——通过符号、叙事、互动让游客"感觉"到这是一个真实的场景——以及"存在真实性"——让游客在场景中释放自我、表达真我。</w:t>
      </w:r>
    </w:p>
    <w:p>
      <w:r>
        <w:rPr>
          <w:rFonts w:ascii="Microsoft YaHei" w:hAnsi="Microsoft YaHei" w:eastAsia="Microsoft YaHei"/>
          <w:sz w:val="22"/>
        </w:rPr>
        <w:t>以大唐不夜城为例，其建筑并非真正的唐代建筑——它们是现代材料建造的"仿唐"建筑。从"客观真实性"角度看，它是"假的"。但从"建构真实性"角度看，通过建筑风格、灯光氛围、演艺互动的综合营造，游客"感觉"到了盛唐的气象——这种感受本身就是"真实的"。更重要的是，从"存在真实性"角度看，穿汉服、对唐诗、与"房玄龄"互动的游客，在那一刻"感到"自己回到了盛唐——这种存在体验是不可替代的"真实"。</w:t>
      </w:r>
    </w:p>
    <w:p>
      <w:r>
        <w:rPr>
          <w:rFonts w:ascii="Microsoft YaHei" w:hAnsi="Microsoft YaHei" w:eastAsia="Microsoft YaHei"/>
          <w:sz w:val="22"/>
        </w:rPr>
        <w:t>这一分析对场景策划的方法论启示是：真实性不是"有或无"的二值判断，而是需要从客观、建构和存在三个维度综合评估的连续谱。优秀的场景策划能够实现三个维度的统一——以客观真实为基底、以建构真实为设计、以存在真实为目标。</w:t>
      </w:r>
    </w:p>
    <w:p>
      <w:pPr>
        <w:pStyle w:val="Heading3"/>
      </w:pPr>
      <w:r>
        <w:rPr>
          <w:rFonts w:ascii="Microsoft YaHei" w:hAnsi="Microsoft YaHei" w:eastAsia="Microsoft YaHei"/>
        </w:rPr>
        <w:t>1.2.5 场景理论的跨学科拓展</w:t>
      </w:r>
    </w:p>
    <w:p>
      <w:r>
        <w:rPr>
          <w:rFonts w:ascii="Microsoft YaHei" w:hAnsi="Microsoft YaHei" w:eastAsia="Microsoft YaHei"/>
          <w:sz w:val="22"/>
        </w:rPr>
        <w:t>场景理论自提出以来，已经经历了从城市社会学到文旅研究再到数字社会研究的跨学科拓展。这一拓展过程丰富了场景理论的内涵，也增强了其对文旅策划的指导能力。</w:t>
      </w:r>
    </w:p>
    <w:p>
      <w:r>
        <w:rPr>
          <w:rFonts w:ascii="Microsoft YaHei" w:hAnsi="Microsoft YaHei" w:eastAsia="Microsoft YaHei"/>
          <w:sz w:val="22"/>
        </w:rPr>
        <w:t>在消费行为学领域，Belk、Wallendorf和Sherry（1989）对消费仪式的研究为场景理论注入了消费人类学的视角——消费不仅是经济行为，更是文化仪式。在文旅场景中，游客的消费行为——买纪念品、品地方美食、拍纪念照——都具有仪式性，场景策划需要识别和设计这些"消费仪式"。</w:t>
      </w:r>
    </w:p>
    <w:p>
      <w:r>
        <w:rPr>
          <w:rFonts w:ascii="Microsoft YaHei" w:hAnsi="Microsoft YaHei" w:eastAsia="Microsoft YaHei"/>
          <w:sz w:val="22"/>
        </w:rPr>
        <w:t>在体验营销学领域，Schmitt（1999）提出的战略体验模块（Strategic Experiential Modules）将体验分为感知、情感、认知、行动和关联五个模块，为场景设计的"体验内容"提供了操作化工具。这一框架与Pine和Gilmore的四象限模型互补——前者从"体验类型"分类，后者从"参与方式"分类。</w:t>
      </w:r>
    </w:p>
    <w:p>
      <w:r>
        <w:rPr>
          <w:rFonts w:ascii="Microsoft YaHei" w:hAnsi="Microsoft YaHei" w:eastAsia="Microsoft YaHei"/>
          <w:sz w:val="22"/>
        </w:rPr>
        <w:t>在数字人文领域，"数字场景"概念的兴起将场景理论拓展至虚拟空间。虚拟现实文旅场景、元宇宙文旅空间、数字孪生景区等新形态的出现，要求场景理论回答新的问题：虚拟场景是否具有"真实性"？数字舒适物如何影响文化价值观的传递？这些问题正在推动场景理论的当代演进。</w:t>
      </w:r>
    </w:p>
    <w:p>
      <w:pPr>
        <w:pStyle w:val="Heading3"/>
      </w:pPr>
      <w:r>
        <w:rPr>
          <w:rFonts w:ascii="Microsoft YaHei" w:hAnsi="Microsoft YaHei" w:eastAsia="Microsoft YaHei"/>
        </w:rPr>
        <w:t>1.3.5 空间生产理论视角下的场景权力分析</w:t>
      </w:r>
    </w:p>
    <w:p>
      <w:r>
        <w:rPr>
          <w:rFonts w:ascii="Microsoft YaHei" w:hAnsi="Microsoft YaHei" w:eastAsia="Microsoft YaHei"/>
          <w:sz w:val="22"/>
        </w:rPr>
        <w:t>空间生产理论不仅是一个空间设计理论，更是一个空间政治经济学理论。列斐伏尔明确指出，空间生产本质上是权力关系再生产的过程——谁有权定义空间？谁的空间表征被采纳？谁的表征空间被尊重？这些问题直接关系到文旅场景策划的合法性和可持续性。</w:t>
      </w:r>
    </w:p>
    <w:p>
      <w:r>
        <w:rPr>
          <w:rFonts w:ascii="Microsoft YaHei" w:hAnsi="Microsoft YaHei" w:eastAsia="Microsoft YaHei"/>
          <w:sz w:val="22"/>
        </w:rPr>
        <w:t>在文旅场景的实际策划中，权力关系无处不在：政府通过规划审批和土地使用决定场景的位置和规模；开发商通过资本投入决定场景的建设标准和运营模式；文化传承人通过知识权威决定场景的文化内容；居民通过在地身份决定场景的"原住民性"；游客通过消费行为决定场景的商业方向。</w:t>
      </w:r>
    </w:p>
    <w:p>
      <w:r>
        <w:rPr>
          <w:rFonts w:ascii="Microsoft YaHei" w:hAnsi="Microsoft YaHei" w:eastAsia="Microsoft YaHei"/>
          <w:sz w:val="22"/>
        </w:rPr>
        <w:t>一个可持续的文旅场景策划需要平衡这些权力关系——不能让资本逻辑完全压倒文化逻辑（导致"士绅化"和"迪士尼化"），也不能让保护主义完全压倒发展需求（导致"博物馆化"和"空心化"）。空间生产理论提醒策划者：空间不是中性的容器，而是权力关系的物质化表达。优秀的场景策划是在多元权力主体之间找到"动态平衡"的艺术。</w:t>
      </w:r>
    </w:p>
    <w:p>
      <w:r>
        <w:rPr>
          <w:rFonts w:ascii="Microsoft YaHei" w:hAnsi="Microsoft YaHei" w:eastAsia="Microsoft YaHei"/>
          <w:sz w:val="22"/>
        </w:rPr>
        <w:t>具体而言，策划者可以通过以下机制实现权力平衡：</w:t>
      </w:r>
    </w:p>
    <w:p>
      <w:r>
        <w:rPr>
          <w:rFonts w:ascii="Microsoft YaHei" w:hAnsi="Microsoft YaHei" w:eastAsia="Microsoft YaHei"/>
          <w:sz w:val="22"/>
        </w:rPr>
      </w:r>
      <w:r>
        <w:rPr>
          <w:rFonts w:ascii="Microsoft YaHei" w:hAnsi="Microsoft YaHei" w:eastAsia="Microsoft YaHei"/>
          <w:b/>
          <w:sz w:val="22"/>
        </w:rPr>
        <w:t>多方协商机制</w:t>
      </w:r>
      <w:r>
        <w:rPr>
          <w:rFonts w:ascii="Microsoft YaHei" w:hAnsi="Microsoft YaHei" w:eastAsia="Microsoft YaHei"/>
          <w:sz w:val="22"/>
        </w:rPr>
        <w:t>：在策划阶段建立政府、企业、居民、文化传承人和游客代表的多方协商平台，确保各主体在空间生产中的"话语权"。</w:t>
      </w:r>
    </w:p>
    <w:p>
      <w:r>
        <w:rPr>
          <w:rFonts w:ascii="Microsoft YaHei" w:hAnsi="Microsoft YaHei" w:eastAsia="Microsoft YaHei"/>
          <w:sz w:val="22"/>
        </w:rPr>
      </w:r>
      <w:r>
        <w:rPr>
          <w:rFonts w:ascii="Microsoft YaHei" w:hAnsi="Microsoft YaHei" w:eastAsia="Microsoft YaHei"/>
          <w:b/>
          <w:sz w:val="22"/>
        </w:rPr>
        <w:t>利益共享机制</w:t>
      </w:r>
      <w:r>
        <w:rPr>
          <w:rFonts w:ascii="Microsoft YaHei" w:hAnsi="Microsoft YaHei" w:eastAsia="Microsoft YaHei"/>
          <w:sz w:val="22"/>
        </w:rPr>
        <w:t>：设计合理的利益分配机制——居民可以通过经营参与、就业参与、分红等方式分享场景发展收益，避免"场景建成了、居民被排除了"的困局。</w:t>
      </w:r>
    </w:p>
    <w:p>
      <w:r>
        <w:rPr>
          <w:rFonts w:ascii="Microsoft YaHei" w:hAnsi="Microsoft YaHei" w:eastAsia="Microsoft YaHei"/>
          <w:sz w:val="22"/>
        </w:rPr>
      </w:r>
      <w:r>
        <w:rPr>
          <w:rFonts w:ascii="Microsoft YaHei" w:hAnsi="Microsoft YaHei" w:eastAsia="Microsoft YaHei"/>
          <w:b/>
          <w:sz w:val="22"/>
        </w:rPr>
        <w:t>文化保护机制</w:t>
      </w:r>
      <w:r>
        <w:rPr>
          <w:rFonts w:ascii="Microsoft YaHei" w:hAnsi="Microsoft YaHei" w:eastAsia="Microsoft YaHei"/>
          <w:sz w:val="22"/>
        </w:rPr>
        <w:t>：对核心文化资源建立保护清单和保护制度，防止过度商业化对文化原真性的侵蚀。</w:t>
      </w:r>
    </w:p>
    <w:p>
      <w:r>
        <w:rPr>
          <w:rFonts w:ascii="Microsoft YaHei" w:hAnsi="Microsoft YaHei" w:eastAsia="Microsoft YaHei"/>
          <w:sz w:val="22"/>
        </w:rPr>
      </w:r>
      <w:r>
        <w:rPr>
          <w:rFonts w:ascii="Microsoft YaHei" w:hAnsi="Microsoft YaHei" w:eastAsia="Microsoft YaHei"/>
          <w:b/>
          <w:sz w:val="22"/>
        </w:rPr>
        <w:t>动态调整机制</w:t>
      </w:r>
      <w:r>
        <w:rPr>
          <w:rFonts w:ascii="Microsoft YaHei" w:hAnsi="Microsoft YaHei" w:eastAsia="Microsoft YaHei"/>
          <w:sz w:val="22"/>
        </w:rPr>
        <w:t>：空间生产是动态过程，策划者需要建立定期评估和调整机制，根据空间生产的实际情况调整策划策略。</w:t>
      </w:r>
    </w:p>
    <w:p>
      <w:pPr>
        <w:pStyle w:val="Heading3"/>
      </w:pPr>
      <w:r>
        <w:rPr>
          <w:rFonts w:ascii="Microsoft YaHei" w:hAnsi="Microsoft YaHei" w:eastAsia="Microsoft YaHei"/>
        </w:rPr>
        <w:t>1.4.4 价值共创理论的局限与挑战</w:t>
      </w:r>
    </w:p>
    <w:p>
      <w:r>
        <w:rPr>
          <w:rFonts w:ascii="Microsoft YaHei" w:hAnsi="Microsoft YaHei" w:eastAsia="Microsoft YaHei"/>
          <w:sz w:val="22"/>
        </w:rPr>
        <w:t>价值共创理论虽然为文旅场景策划提供了"游客参与"的理论基础，但在实践中也面临若干挑战和局限。</w:t>
      </w:r>
    </w:p>
    <w:p>
      <w:r>
        <w:rPr>
          <w:rFonts w:ascii="Microsoft YaHei" w:hAnsi="Microsoft YaHei" w:eastAsia="Microsoft YaHei"/>
          <w:sz w:val="22"/>
        </w:rPr>
      </w:r>
      <w:r>
        <w:rPr>
          <w:rFonts w:ascii="Microsoft YaHei" w:hAnsi="Microsoft YaHei" w:eastAsia="Microsoft YaHei"/>
          <w:b/>
          <w:sz w:val="22"/>
        </w:rPr>
        <w:t>共创的"搭便车"问题</w:t>
      </w:r>
      <w:r>
        <w:rPr>
          <w:rFonts w:ascii="Microsoft YaHei" w:hAnsi="Microsoft YaHei" w:eastAsia="Microsoft YaHei"/>
          <w:sz w:val="22"/>
        </w:rPr>
        <w:t>。在公共文旅场景中，部分游客享受共创的成果但不参与共创——例如，欣赏其他游客的表演但不自己参与、消费其他游客创造的内容但不贡献内容。这种"搭便车"行为可能导致共创者的积极性下降。</w:t>
      </w:r>
    </w:p>
    <w:p>
      <w:r>
        <w:rPr>
          <w:rFonts w:ascii="Microsoft YaHei" w:hAnsi="Microsoft YaHei" w:eastAsia="Microsoft YaHei"/>
          <w:sz w:val="22"/>
        </w:rPr>
      </w:r>
      <w:r>
        <w:rPr>
          <w:rFonts w:ascii="Microsoft YaHei" w:hAnsi="Microsoft YaHei" w:eastAsia="Microsoft YaHei"/>
          <w:b/>
          <w:sz w:val="22"/>
        </w:rPr>
        <w:t>共创的质量控制问题</w:t>
      </w:r>
      <w:r>
        <w:rPr>
          <w:rFonts w:ascii="Microsoft YaHei" w:hAnsi="Microsoft YaHei" w:eastAsia="Microsoft YaHei"/>
          <w:sz w:val="22"/>
        </w:rPr>
        <w:t>。游客共创的内容质量参差不齐——UGC中的错误信息、不当内容、商业推广等可能损害场景的品牌形象。如何在鼓励共创的同时保持内容质量，是场景运营者需要平衡的问题。</w:t>
      </w:r>
    </w:p>
    <w:p>
      <w:r>
        <w:rPr>
          <w:rFonts w:ascii="Microsoft YaHei" w:hAnsi="Microsoft YaHei" w:eastAsia="Microsoft YaHei"/>
          <w:sz w:val="22"/>
        </w:rPr>
      </w:r>
      <w:r>
        <w:rPr>
          <w:rFonts w:ascii="Microsoft YaHei" w:hAnsi="Microsoft YaHei" w:eastAsia="Microsoft YaHei"/>
          <w:b/>
          <w:sz w:val="22"/>
        </w:rPr>
        <w:t>共创的文化敏感性</w:t>
      </w:r>
      <w:r>
        <w:rPr>
          <w:rFonts w:ascii="Microsoft YaHei" w:hAnsi="Microsoft YaHei" w:eastAsia="Microsoft YaHei"/>
          <w:sz w:val="22"/>
        </w:rPr>
        <w:t>。在涉及非遗、宗教、民族等敏感文化内容的场景中，游客的"共创"可能触及文化禁忌或造成文化误读。策划者需要为共创设定"文化边界"——明确哪些可以共创、哪些不可触碰。</w:t>
      </w:r>
    </w:p>
    <w:p>
      <w:r>
        <w:rPr>
          <w:rFonts w:ascii="Microsoft YaHei" w:hAnsi="Microsoft YaHei" w:eastAsia="Microsoft YaHei"/>
          <w:sz w:val="22"/>
        </w:rPr>
      </w:r>
      <w:r>
        <w:rPr>
          <w:rFonts w:ascii="Microsoft YaHei" w:hAnsi="Microsoft YaHei" w:eastAsia="Microsoft YaHei"/>
          <w:b/>
          <w:sz w:val="22"/>
        </w:rPr>
        <w:t>共创的规模化困境</w:t>
      </w:r>
      <w:r>
        <w:rPr>
          <w:rFonts w:ascii="Microsoft YaHei" w:hAnsi="Microsoft YaHei" w:eastAsia="Microsoft YaHei"/>
          <w:sz w:val="22"/>
        </w:rPr>
        <w:t>。在客流高峰期，如何让大量游客同时参与共创而不造成混乱？这需要精心设计的共创流程和技术支撑。数字共创平台可以在一定程度上解决规模化问题——通过线上平台承载部分共创活动，减轻线下场景的压力。</w:t>
      </w:r>
    </w:p>
    <w:p>
      <w:pPr>
        <w:pStyle w:val="Heading3"/>
      </w:pPr>
      <w:r>
        <w:rPr>
          <w:rFonts w:ascii="Microsoft YaHei" w:hAnsi="Microsoft YaHei" w:eastAsia="Microsoft YaHei"/>
        </w:rPr>
        <w:t>1.5.4 文旅融合政策的国际比较</w:t>
      </w:r>
    </w:p>
    <w:p>
      <w:r>
        <w:rPr>
          <w:rFonts w:ascii="Microsoft YaHei" w:hAnsi="Microsoft YaHei" w:eastAsia="Microsoft YaHei"/>
          <w:sz w:val="22"/>
        </w:rPr>
        <w:t>中国的文旅融合政策具有鲜明的中国特色，但与国际上的"文化+旅游"融合发展经验也有可比之处。</w:t>
      </w:r>
    </w:p>
    <w:p>
      <w:r>
        <w:rPr>
          <w:rFonts w:ascii="Microsoft YaHei" w:hAnsi="Microsoft YaHei" w:eastAsia="Microsoft YaHei"/>
          <w:sz w:val="22"/>
        </w:rPr>
        <w:t>欧洲的"文化之都"（European Capital of Culture）项目是文旅融合政策的国际典范。该项目每年选出一到两座欧洲城市作为"文化之都"，通过为期一年的文化活动提升城市形象和旅游吸引力。与中国自上而下的政策推动不同，"文化之都"更强调城市的自主申报和社区参与——这为中国的文旅融合政策提供了"自下而上"的补充视角。</w:t>
      </w:r>
    </w:p>
    <w:p>
      <w:r>
        <w:rPr>
          <w:rFonts w:ascii="Microsoft YaHei" w:hAnsi="Microsoft YaHei" w:eastAsia="Microsoft YaHei"/>
          <w:sz w:val="22"/>
        </w:rPr>
        <w:t>日本的"地域振兴"政策将文化遗产保护与旅游发展紧密结合，强调"在地化"和"可持续"。日本的"重要传统建筑物群保存地区"制度不仅保护历史建筑，更通过旅游活化使传统社区获得新生。这与中国的"历史文化街区"保护制度有相似之处，但日本更注重居民持续居住和社区活力维持。</w:t>
      </w:r>
    </w:p>
    <w:p>
      <w:r>
        <w:rPr>
          <w:rFonts w:ascii="Microsoft YaHei" w:hAnsi="Microsoft YaHei" w:eastAsia="Microsoft YaHei"/>
          <w:sz w:val="22"/>
        </w:rPr>
        <w:t>韩国的"韩流"文化输出政策将文化内容产业与旅游推广高度融合——一部韩剧带火一个旅游目的地的案例屡见不鲜。这种"内容驱动型"的文旅融合模式对中国文旅场景策划的启示在于：文化内容的创造和传播是场景策划的上游环节，没有好的文化内容，场景只是一个空壳。</w:t>
      </w:r>
    </w:p>
    <w:p>
      <w:r>
        <w:rPr>
          <w:rFonts w:ascii="Microsoft YaHei" w:hAnsi="Microsoft YaHei" w:eastAsia="Microsoft YaHei"/>
          <w:sz w:val="22"/>
        </w:rPr>
        <w:t>通过国际比较可以发现，中国文旅融合政策的特色在于：政策力度大、推进速度快、政府主导性强、规模效应明显。这些特色在推动文旅融合发展方面具有显著优势，但也可能带来"同质化"和"表面化"的风险。场景策划者需要在政策框架内寻找差异化和深度的策划路径。</w:t>
      </w:r>
    </w:p>
    <w:p>
      <w:pPr>
        <w:pStyle w:val="Heading3"/>
      </w:pPr>
      <w:r>
        <w:rPr>
          <w:rFonts w:ascii="Microsoft YaHei" w:hAnsi="Microsoft YaHei" w:eastAsia="Microsoft YaHei"/>
        </w:rPr>
        <w:t>1.6.6 S.C.E.N.E.框架的实践检验</w:t>
      </w:r>
    </w:p>
    <w:p>
      <w:r>
        <w:rPr>
          <w:rFonts w:ascii="Microsoft YaHei" w:hAnsi="Microsoft YaHei" w:eastAsia="Microsoft YaHei"/>
          <w:sz w:val="22"/>
        </w:rPr>
        <w:t>S.C.E.N.E.框架的提出不仅基于理论整合，也基于对大量实践案例的分析与提炼。在本节中，我们以三个典型案例对框架进行初步检验。</w:t>
      </w:r>
    </w:p>
    <w:p>
      <w:r>
        <w:rPr>
          <w:rFonts w:ascii="Microsoft YaHei" w:hAnsi="Microsoft YaHei" w:eastAsia="Microsoft YaHei"/>
          <w:sz w:val="22"/>
        </w:rPr>
      </w:r>
      <w:r>
        <w:rPr>
          <w:rFonts w:ascii="Microsoft YaHei" w:hAnsi="Microsoft YaHei" w:eastAsia="Microsoft YaHei"/>
          <w:b/>
          <w:sz w:val="22"/>
        </w:rPr>
        <w:t>案例一：西安大唐不夜城——S维度突出</w:t>
      </w:r>
      <w:r>
        <w:rPr>
          <w:rFonts w:ascii="Microsoft YaHei" w:hAnsi="Microsoft YaHei" w:eastAsia="Microsoft YaHei"/>
          <w:sz w:val="22"/>
        </w:rPr>
        <w:t>。大唐不夜城的成功首先体现在场景设计（S维度）的卓越——建筑风格、灯光氛围、演艺编排和互动环节构成了一个高度完整的"盛唐场景"。在C维度上，通过游客穿汉服、对唐诗等实现了价值共创；在E维度上，沉浸式体验达到了较高水平。但在N维度上，业态更新速度有待提升；在E维度上，商业过度化对文化原真性构成潜在威胁。</w:t>
      </w:r>
    </w:p>
    <w:p>
      <w:r>
        <w:rPr>
          <w:rFonts w:ascii="Microsoft YaHei" w:hAnsi="Microsoft YaHei" w:eastAsia="Microsoft YaHei"/>
          <w:sz w:val="22"/>
        </w:rPr>
      </w:r>
      <w:r>
        <w:rPr>
          <w:rFonts w:ascii="Microsoft YaHei" w:hAnsi="Microsoft YaHei" w:eastAsia="Microsoft YaHei"/>
          <w:b/>
          <w:sz w:val="22"/>
        </w:rPr>
        <w:t>案例二：乌镇——C维度突出</w:t>
      </w:r>
      <w:r>
        <w:rPr>
          <w:rFonts w:ascii="Microsoft YaHei" w:hAnsi="Microsoft YaHei" w:eastAsia="Microsoft YaHei"/>
          <w:sz w:val="22"/>
        </w:rPr>
        <w:t>。乌镇的成功不仅在于古镇本身的场景设计，更在于其卓越的价值共创机制——戏剧节、互联网大会、木心美术馆等活动让游客、艺术家、科技精英和本地居民共同"生产"了乌镇的文化意义。在S维度上，乌镇的场景设计保持了江南水乡的原真性；在E维度上，多种文化活动的叠加创造了丰富的体验层次。但在E维度上，过度商业化引发了"失去灵魂"的批评。</w:t>
      </w:r>
    </w:p>
    <w:p>
      <w:r>
        <w:rPr>
          <w:rFonts w:ascii="Microsoft YaHei" w:hAnsi="Microsoft YaHei" w:eastAsia="Microsoft YaHei"/>
          <w:sz w:val="22"/>
        </w:rPr>
      </w:r>
      <w:r>
        <w:rPr>
          <w:rFonts w:ascii="Microsoft YaHei" w:hAnsi="Microsoft YaHei" w:eastAsia="Microsoft YaHei"/>
          <w:b/>
          <w:sz w:val="22"/>
        </w:rPr>
        <w:t>案例三：淄博烧烤——N维度突出</w:t>
      </w:r>
      <w:r>
        <w:rPr>
          <w:rFonts w:ascii="Microsoft YaHei" w:hAnsi="Microsoft YaHei" w:eastAsia="Microsoft YaHei"/>
          <w:sz w:val="22"/>
        </w:rPr>
        <w:t>。淄博烧烤的走红是一个典型的"新业态孵化"案例——一个非传统的、非景区的、非规划的"场景"通过社交媒体传播迅速爆红。在N维度上，它展示了自发业态的强大生命力；在C维度上，游客的UGC共创是核心驱动力。但在S维度上，缺乏系统性的场景设计导致体验品质不稳定；在E维度上，可持续性面临挑战——热度退去后如何维持？</w:t>
      </w:r>
    </w:p>
    <w:p>
      <w:r>
        <w:rPr>
          <w:rFonts w:ascii="Microsoft YaHei" w:hAnsi="Microsoft YaHei" w:eastAsia="Microsoft YaHei"/>
          <w:sz w:val="22"/>
        </w:rPr>
        <w:t>三个案例的初步检验表明，S.C.E.N.E.框架能够有效分析不同类型文旅场景的优势和不足，为策划者提供系统性的诊断工具。后续各章将分别深入展开框架的各个维度。</w:t>
      </w:r>
    </w:p>
    <w:p>
      <w:pPr>
        <w:pStyle w:val="Heading3"/>
      </w:pPr>
      <w:r>
        <w:rPr>
          <w:rFonts w:ascii="Microsoft YaHei" w:hAnsi="Microsoft YaHei" w:eastAsia="Microsoft YaHei"/>
        </w:rPr>
        <w:t>1.7 本章延伸阅读与研究展望</w:t>
      </w:r>
    </w:p>
    <w:p>
      <w:r>
        <w:rPr>
          <w:rFonts w:ascii="Microsoft YaHei" w:hAnsi="Microsoft YaHei" w:eastAsia="Microsoft YaHei"/>
          <w:sz w:val="22"/>
        </w:rPr>
        <w:t>文旅场景策划的理论基础是一个持续发展的学术领域，本章梳理的四个理论——体验经济理论、场景理论、空间生产理论和价值共创理论——构成了S.C.E.N.E.框架的理论基石，但并非理论全景。</w:t>
      </w:r>
    </w:p>
    <w:p>
      <w:r>
        <w:rPr>
          <w:rFonts w:ascii="Microsoft YaHei" w:hAnsi="Microsoft YaHei" w:eastAsia="Microsoft YaHei"/>
          <w:sz w:val="22"/>
        </w:rPr>
      </w:r>
      <w:r>
        <w:rPr>
          <w:rFonts w:ascii="Microsoft YaHei" w:hAnsi="Microsoft YaHei" w:eastAsia="Microsoft YaHei"/>
          <w:b/>
          <w:sz w:val="22"/>
        </w:rPr>
        <w:t>心流理论（Flow Theory）</w:t>
      </w:r>
      <w:r>
        <w:rPr>
          <w:rFonts w:ascii="Microsoft YaHei" w:hAnsi="Microsoft YaHei" w:eastAsia="Microsoft YaHei"/>
          <w:sz w:val="22"/>
        </w:rPr>
        <w:t>由心理学家Csikszentmihalyi提出，描述了人们在全神投入某项活动时达到的"最优体验"状态——忘我、时间感扭曲、内在动机驱动。心流理论为本书第5章的"体验沉浸"维度提供了心理学基础，将在后续章节深入展开。</w:t>
      </w:r>
    </w:p>
    <w:p>
      <w:r>
        <w:rPr>
          <w:rFonts w:ascii="Microsoft YaHei" w:hAnsi="Microsoft YaHei" w:eastAsia="Microsoft YaHei"/>
          <w:sz w:val="22"/>
        </w:rPr>
      </w:r>
      <w:r>
        <w:rPr>
          <w:rFonts w:ascii="Microsoft YaHei" w:hAnsi="Microsoft YaHei" w:eastAsia="Microsoft YaHei"/>
          <w:b/>
          <w:sz w:val="22"/>
        </w:rPr>
        <w:t>场所精神（Genius Loci）</w:t>
      </w:r>
      <w:r>
        <w:rPr>
          <w:rFonts w:ascii="Microsoft YaHei" w:hAnsi="Microsoft YaHei" w:eastAsia="Microsoft YaHei"/>
          <w:sz w:val="22"/>
        </w:rPr>
        <w:t>是建筑现象学的核心概念，由Norberg-Schulz系统阐述。场所精神指一个地方独特的、不可替代的"精神特质"——它来自地方的自然特征、历史记忆和文化传统的综合。这一概念与场景理论中的"真实性"维度高度契合，为场景策划的文化深度提供了现象学支撑。</w:t>
      </w:r>
    </w:p>
    <w:p>
      <w:r>
        <w:rPr>
          <w:rFonts w:ascii="Microsoft YaHei" w:hAnsi="Microsoft YaHei" w:eastAsia="Microsoft YaHei"/>
          <w:sz w:val="22"/>
        </w:rPr>
      </w:r>
      <w:r>
        <w:rPr>
          <w:rFonts w:ascii="Microsoft YaHei" w:hAnsi="Microsoft YaHei" w:eastAsia="Microsoft YaHei"/>
          <w:b/>
          <w:sz w:val="22"/>
        </w:rPr>
        <w:t>行动者网络理论（Actor-Network Theory, ANT）</w:t>
      </w:r>
      <w:r>
        <w:rPr>
          <w:rFonts w:ascii="Microsoft YaHei" w:hAnsi="Microsoft YaHei" w:eastAsia="Microsoft YaHei"/>
          <w:sz w:val="22"/>
        </w:rPr>
        <w:t>由Latour等提出，认为社会是人与非人元素（技术、物体、自然等）构成的关系网络。在文旅场景中，不仅是人和文化在起作用——建筑、设备、天气、社交媒体算法等"非人行动者"同样深刻影响着场景的生产和体验。ANT为场景策划提供了"万物关联"的系统思维视角。</w:t>
      </w:r>
    </w:p>
    <w:p>
      <w:r>
        <w:rPr>
          <w:rFonts w:ascii="Microsoft YaHei" w:hAnsi="Microsoft YaHei" w:eastAsia="Microsoft YaHei"/>
          <w:sz w:val="22"/>
        </w:rPr>
        <w:t>未来的研究方向包括：数字技术对场景理论的根本性挑战、中国文旅融合政策对场景生产的影响机制、价值共创在AI时代的范式转变、以及S.C.E.N.E.框架在不同类型文旅场景中的适用性检验。这些方向也是本书后续章节试图回应的核心问题。</w:t>
      </w:r>
    </w:p>
    <w:p>
      <w:pPr>
        <w:pStyle w:val="Heading2"/>
      </w:pPr>
      <w:r>
        <w:rPr>
          <w:rFonts w:ascii="Microsoft YaHei" w:hAnsi="Microsoft YaHei" w:eastAsia="Microsoft YaHei"/>
        </w:rPr>
        <w:t>参考文献</w:t>
      </w:r>
    </w:p>
    <w:p>
      <w:r>
        <w:rPr>
          <w:rFonts w:ascii="Microsoft YaHei" w:hAnsi="Microsoft YaHei" w:eastAsia="Microsoft YaHei"/>
          <w:sz w:val="22"/>
        </w:rPr>
        <w:t>[1] Pine B J, Gilmore J H. Welcome to the experience economy[J]. Harvard Business Review, 1998, 76(4): 97-105.</w:t>
      </w:r>
    </w:p>
    <w:p>
      <w:r>
        <w:rPr>
          <w:rFonts w:ascii="Microsoft YaHei" w:hAnsi="Microsoft YaHei" w:eastAsia="Microsoft YaHei"/>
          <w:sz w:val="22"/>
        </w:rPr>
        <w:t>[2] 魏小安, 魏诗华. 旅游情景规划与项目体验设计[J]. 旅游学刊, 2004. 万方.</w:t>
      </w:r>
    </w:p>
    <w:p>
      <w:r>
        <w:rPr>
          <w:rFonts w:ascii="Microsoft YaHei" w:hAnsi="Microsoft YaHei" w:eastAsia="Microsoft YaHei"/>
          <w:sz w:val="22"/>
        </w:rPr>
        <w:t>[3] 徐望. 场景理论视域下文化消费空间的场景构型及其效应[J]. 2024. 万方.</w:t>
      </w:r>
    </w:p>
    <w:p>
      <w:r>
        <w:rPr>
          <w:rFonts w:ascii="Microsoft YaHei" w:hAnsi="Microsoft YaHei" w:eastAsia="Microsoft YaHei"/>
          <w:sz w:val="22"/>
        </w:rPr>
        <w:t>[4] 秦晓楠, 杜雪婷, 王兴康, 王悦. 黄河旅游文化空间的场景认知与生产机制[J]. 资源科学, 2023. DOI: 10.18402/resci.2023.12.08.</w:t>
      </w:r>
    </w:p>
    <w:p>
      <w:r>
        <w:rPr>
          <w:rFonts w:ascii="Microsoft YaHei" w:hAnsi="Microsoft YaHei" w:eastAsia="Microsoft YaHei"/>
          <w:sz w:val="22"/>
        </w:rPr>
        <w:t>[5] 徐望. 文旅消费场景的多维构型与城乡赋能路径研究[J]. 2024. 万方.</w:t>
      </w:r>
    </w:p>
    <w:p>
      <w:r>
        <w:rPr>
          <w:rFonts w:ascii="Microsoft YaHei" w:hAnsi="Microsoft YaHei" w:eastAsia="Microsoft YaHei"/>
          <w:sz w:val="22"/>
        </w:rPr>
        <w:t>[6] Clark T. 场景理论（Scene Theory）[M]. 芝加哥: University of Chicago Press.</w:t>
      </w:r>
    </w:p>
    <w:p>
      <w:r>
        <w:rPr>
          <w:rFonts w:ascii="Microsoft YaHei" w:hAnsi="Microsoft YaHei" w:eastAsia="Microsoft YaHei"/>
          <w:sz w:val="22"/>
        </w:rPr>
        <w:t>[7] Holbrook M, Hirschman E. The experiential aspects of consumption: Consumer fantasies, feelings, and fun[J]. Journal of Consumer Research, 1982, 9(2): 132-140. DOI: 10.1086/208906.</w:t>
      </w:r>
    </w:p>
    <w:p>
      <w:r>
        <w:rPr>
          <w:rFonts w:ascii="Microsoft YaHei" w:hAnsi="Microsoft YaHei" w:eastAsia="Microsoft YaHei"/>
          <w:sz w:val="22"/>
        </w:rPr>
        <w:t>[8] Richards G. Cultural tourism: A review of recent research and trends[J]. Journal of Hospitality and Tourism Management, 2018. DOI: 10.1016/J.JHTM.2018.03.005.</w:t>
      </w:r>
    </w:p>
    <w:p>
      <w:r>
        <w:rPr>
          <w:rFonts w:ascii="Microsoft YaHei" w:hAnsi="Microsoft YaHei" w:eastAsia="Microsoft YaHei"/>
          <w:sz w:val="22"/>
        </w:rPr>
        <w:t>[9] Santos M C, Ferreira A, Costa C, et al. A model for the development of innovative tourism products: From service to transformation[J]. Sustainability, 2020, 12(11): 4362. DOI: 10.3390/su12114362.</w:t>
      </w:r>
    </w:p>
    <w:p>
      <w:r>
        <w:rPr>
          <w:rFonts w:ascii="Microsoft YaHei" w:hAnsi="Microsoft YaHei" w:eastAsia="Microsoft YaHei"/>
          <w:sz w:val="22"/>
        </w:rPr>
        <w:t>[10] 毕绪龙. 文化旅游发展政策及其趋势[J]. 2013. 万方.</w:t>
      </w:r>
    </w:p>
    <w:p>
      <w:r>
        <w:rPr>
          <w:rFonts w:ascii="Microsoft YaHei" w:hAnsi="Microsoft YaHei" w:eastAsia="Microsoft YaHei"/>
          <w:sz w:val="22"/>
        </w:rPr>
        <w:t>[11] 张大玉. 场景理论下地域文化消费空间活化策略研究[J]. 2025. 万方.</w:t>
      </w:r>
    </w:p>
    <w:p>
      <w:r>
        <w:rPr>
          <w:rFonts w:ascii="Microsoft YaHei" w:hAnsi="Microsoft YaHei" w:eastAsia="Microsoft YaHei"/>
          <w:sz w:val="22"/>
        </w:rPr>
        <w:t>[12] 刘中华, 焦基鹏. 场景理论下上海文化记忆机构"非遗+旅游"融合发展新路径[J]. 2021. 维普.</w:t>
      </w:r>
    </w:p>
    <w:p>
      <w:r>
        <w:rPr>
          <w:rFonts w:ascii="Microsoft YaHei" w:hAnsi="Microsoft YaHei" w:eastAsia="Microsoft YaHei"/>
          <w:sz w:val="22"/>
        </w:rPr>
        <w:t>[13] 郑志亮, 曹航宇. 融媒体创新传播：文旅融合产品设计的场景应用及传播路径创新[J]. 2020. 万方.</w:t>
      </w:r>
    </w:p>
    <w:p>
      <w:r>
        <w:rPr>
          <w:rFonts w:ascii="Microsoft YaHei" w:hAnsi="Microsoft YaHei" w:eastAsia="Microsoft YaHei"/>
          <w:sz w:val="22"/>
        </w:rPr>
        <w:t>[14] 新质生产力赋能文旅业消费场景创新与实现路径研究[J]. 2025. 维普.</w:t>
      </w:r>
    </w:p>
    <w:p>
      <w:r>
        <w:rPr>
          <w:rFonts w:ascii="Microsoft YaHei" w:hAnsi="Microsoft YaHei" w:eastAsia="Microsoft YaHei"/>
          <w:sz w:val="22"/>
        </w:rPr>
        <w:t>[19] 吴文智, 庄志民. 体验经济时代下旅游产品的设计与创新——以古村落旅游产品体验化开发为例[J]. 2003. 万方.</w:t>
      </w:r>
    </w:p>
    <w:p>
      <w:r>
        <w:rPr>
          <w:rFonts w:ascii="Microsoft YaHei" w:hAnsi="Microsoft YaHei" w:eastAsia="Microsoft YaHei"/>
          <w:sz w:val="22"/>
        </w:rPr>
        <w:t>[20] 孙淑英. 体验旅游产品的创新设计[J]. 2011. 万方.</w:t>
      </w:r>
    </w:p>
    <w:p>
      <w:r>
        <w:rPr>
          <w:rFonts w:ascii="Microsoft YaHei" w:hAnsi="Microsoft YaHei" w:eastAsia="Microsoft YaHei"/>
          <w:sz w:val="22"/>
        </w:rPr>
        <w:t>[21] 郭宏杰. 基于体验经济的旅游产品创新初探[J]. 2010. 维普.</w:t>
      </w:r>
    </w:p>
    <w:p>
      <w:r>
        <w:rPr>
          <w:rFonts w:ascii="Microsoft YaHei" w:hAnsi="Microsoft YaHei" w:eastAsia="Microsoft YaHei"/>
          <w:sz w:val="22"/>
        </w:rPr>
        <w:t>[22] 赵忠奇. 论体验经济视角下的旅游产品创新[J]. 2008. 维普.</w:t>
      </w:r>
    </w:p>
    <w:p>
      <w:r>
        <w:rPr>
          <w:rFonts w:ascii="Microsoft YaHei" w:hAnsi="Microsoft YaHei" w:eastAsia="Microsoft YaHei"/>
          <w:sz w:val="22"/>
        </w:rPr>
        <w:t>[28] 于帆, 卢章平. 中国文旅融合政策分析与启示[J]. 2020. 万方.</w:t>
      </w:r>
    </w:p>
    <w:p>
      <w:r>
        <w:rPr>
          <w:rFonts w:ascii="Microsoft YaHei" w:hAnsi="Microsoft YaHei" w:eastAsia="Microsoft YaHei"/>
          <w:sz w:val="22"/>
        </w:rPr>
        <w:t>[29] 文旅融合政策创新体系研究——基于中央政策文本的"主体-路径-工具"三维框架分析[J]. 2024. 万方.</w:t>
      </w:r>
    </w:p>
    <w:p>
      <w:r>
        <w:rPr>
          <w:rFonts w:ascii="Microsoft YaHei" w:hAnsi="Microsoft YaHei" w:eastAsia="Microsoft YaHei"/>
          <w:sz w:val="22"/>
        </w:rPr>
        <w:t>[30] 陈建. 契合中的差距：乡村振兴中的文旅融合政策论析[J]. 2021. 维普.</w:t>
      </w:r>
    </w:p>
    <w:p>
      <w:r>
        <w:rPr>
          <w:rFonts w:ascii="Microsoft YaHei" w:hAnsi="Microsoft YaHei" w:eastAsia="Microsoft YaHei"/>
          <w:sz w:val="22"/>
        </w:rPr>
        <w:t>[31] 随利萍. 文旅产业融合发展现状及影响因素研究[J]. 2024. DOI: 10.12677/ecl.2024.132240.</w:t>
      </w:r>
    </w:p>
    <w:p>
      <w:r>
        <w:rPr>
          <w:rFonts w:ascii="Microsoft YaHei" w:hAnsi="Microsoft YaHei" w:eastAsia="Microsoft YaHei"/>
          <w:sz w:val="22"/>
        </w:rPr>
        <w:t>[36] Huang Zhen-fang. A field theory to the production of multi-dimensional space of cultural heritage tourism destination[J]. 2013. Semantic Scholar.</w:t>
      </w:r>
    </w:p>
    <w:p>
      <w:r>
        <w:rPr>
          <w:rFonts w:ascii="Microsoft YaHei" w:hAnsi="Microsoft YaHei" w:eastAsia="Microsoft YaHei"/>
          <w:sz w:val="22"/>
        </w:rPr>
        <w:t>[37] Zhang Y, Zheng Q, Tang C, et al. Spatial characteristics and restructuring model of the agro-cultural heritage site[J]. Heliyon, 2024. DOI: 10.1016/j.heliyon.2024.e30227.</w:t>
      </w:r>
    </w:p>
    <w:p>
      <w:r>
        <w:rPr>
          <w:rFonts w:ascii="Microsoft YaHei" w:hAnsi="Microsoft YaHei" w:eastAsia="Microsoft YaHei"/>
          <w:sz w:val="22"/>
        </w:rPr>
        <w:t>[41] Lefebvre H. The production of space[M]. Oxford: Blackwell, 1991.</w:t>
      </w:r>
    </w:p>
    <w:p>
      <w:r>
        <w:rPr>
          <w:rFonts w:ascii="Microsoft YaHei" w:hAnsi="Microsoft YaHei" w:eastAsia="Microsoft YaHei"/>
          <w:sz w:val="22"/>
        </w:rPr>
        <w:t>[102] Fesenmaier D R, Xiang Z. Authenticity for tourism design and experience[M]. 2017. DOI: 10.1007/978-3-319-42773-7_5.</w:t>
      </w:r>
    </w:p>
    <w:p>
      <w:r>
        <w:rPr>
          <w:rFonts w:ascii="Microsoft YaHei" w:hAnsi="Microsoft YaHei" w:eastAsia="Microsoft YaHei"/>
          <w:sz w:val="22"/>
        </w:rPr>
        <w:t>[125] Chen Z, King B, Suntikul W. Co-creation of value for cultural festivals: behind the scenes in Macau[J]. 2020. DOI: 10.1080/02508281.2020.1737793.</w:t>
      </w:r>
    </w:p>
    <w:p>
      <w:r>
        <w:rPr>
          <w:rFonts w:ascii="Microsoft YaHei" w:hAnsi="Microsoft YaHei" w:eastAsia="Microsoft YaHei"/>
          <w:sz w:val="22"/>
        </w:rPr>
        <w:t>[126] Lin Z, Chen Y, Filieri R. Resident-tourist value co-creation[J]. Tourism Management, 2017, 60: 140-152. DOI: 10.1016/J.TOURMAN.2016.11.015.</w:t>
      </w:r>
    </w:p>
    <w:p>
      <w:r>
        <w:rPr>
          <w:rFonts w:ascii="Microsoft YaHei" w:hAnsi="Microsoft YaHei" w:eastAsia="Microsoft YaHei"/>
          <w:sz w:val="22"/>
        </w:rPr>
        <w:t>[127] Phi G T, Dredge D. Collaborative tourism-making: an interdisciplinary review of co-creation[J]. 2019. DOI: 10.1080/02508281.2019.1640491.</w:t>
      </w:r>
    </w:p>
    <w:p>
      <w:r>
        <w:rPr>
          <w:rFonts w:ascii="Microsoft YaHei" w:hAnsi="Microsoft YaHei" w:eastAsia="Microsoft YaHei"/>
          <w:sz w:val="22"/>
        </w:rPr>
        <w:t>[128] Sørensen F, Jensen J F. Value creation and knowledge development in tourism experience encounters[J]. Tourism Management, 2015, 46: 336-346. DOI: 10.1016/J.TOURMAN.2014.07.009.</w:t>
      </w:r>
    </w:p>
    <w:p>
      <w:r>
        <w:rPr>
          <w:rFonts w:ascii="Microsoft YaHei" w:hAnsi="Microsoft YaHei" w:eastAsia="Microsoft YaHei"/>
          <w:sz w:val="22"/>
        </w:rPr>
        <w:t>[179] 林珊珊, 谢守红. 文旅产业耦合协调发展研究[J]. 2023. DOI: 10.12677/orf.2023.136661.</w:t>
      </w:r>
    </w:p>
    <w:p>
      <w:pPr>
        <w:jc w:val="center"/>
      </w:pPr>
      <w:r>
        <w:drawing>
          <wp:inline xmlns:a="http://schemas.openxmlformats.org/drawingml/2006/main" xmlns:pic="http://schemas.openxmlformats.org/drawingml/2006/picture">
            <wp:extent cx="5029200" cy="5111362"/>
            <wp:docPr id="1" name="Picture 1"/>
            <wp:cNvGraphicFramePr>
              <a:graphicFrameLocks noChangeAspect="1"/>
            </wp:cNvGraphicFramePr>
            <a:graphic>
              <a:graphicData uri="http://schemas.openxmlformats.org/drawingml/2006/picture">
                <pic:pic>
                  <pic:nvPicPr>
                    <pic:cNvPr id="0" name="1_scene_framework.png"/>
                    <pic:cNvPicPr/>
                  </pic:nvPicPr>
                  <pic:blipFill>
                    <a:blip r:embed="rId9"/>
                    <a:stretch>
                      <a:fillRect/>
                    </a:stretch>
                  </pic:blipFill>
                  <pic:spPr>
                    <a:xfrm>
                      <a:off x="0" y="0"/>
                      <a:ext cx="5029200" cy="5111362"/>
                    </a:xfrm>
                    <a:prstGeom prst="rect"/>
                  </pic:spPr>
                </pic:pic>
              </a:graphicData>
            </a:graphic>
          </wp:inline>
        </w:drawing>
      </w:r>
    </w:p>
    <w:p>
      <w:pPr>
        <w:jc w:val="center"/>
      </w:pPr>
      <w:r>
        <w:rPr>
          <w:rFonts w:ascii="Microsoft YaHei" w:hAnsi="Microsoft YaHei" w:eastAsia="Microsoft YaHei"/>
          <w:b w:val="0"/>
          <w:i w:val="0"/>
          <w:color w:val="666666"/>
          <w:sz w:val="20"/>
        </w:rPr>
        <w:t>图1 S.C.E.N.E.五维框架总览</w:t>
      </w:r>
    </w:p>
    <w:p>
      <w:r>
        <w:br w:type="page"/>
      </w:r>
    </w:p>
    <w:p>
      <w:pPr>
        <w:pStyle w:val="Heading1"/>
      </w:pPr>
      <w:r>
        <w:rPr>
          <w:rFonts w:ascii="Microsoft YaHei" w:hAnsi="Microsoft YaHei" w:eastAsia="Microsoft YaHei"/>
        </w:rPr>
        <w:t>第2章 文旅业态演进与创新逻辑</w:t>
      </w:r>
    </w:p>
    <w:p>
      <w:pPr>
        <w:pStyle w:val="Heading2"/>
      </w:pPr>
      <w:r>
        <w:rPr>
          <w:rFonts w:ascii="Microsoft YaHei" w:hAnsi="Microsoft YaHei" w:eastAsia="Microsoft YaHei"/>
        </w:rPr>
        <w:t>学习目标</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：能够列举文旅业态演进的三个阶段及其典型业态</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：能够解释创新理论视角下文旅业态变革的动力机制</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：能够运用创新扩散理论分析某一文旅新业态的传播路径</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：能够分析数字化转型对文旅业态结构的影响</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：能够评估国际比较视角下中国文旅创新的特色与不足</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：能够设计一个文旅新业态的创新方案，包含业态画布和扩散路径</w:t>
      </w:r>
    </w:p>
    <w:p>
      <w:pPr>
        <w:pStyle w:val="Heading2"/>
      </w:pPr>
      <w:r>
        <w:rPr>
          <w:rFonts w:ascii="Microsoft YaHei" w:hAnsi="Microsoft YaHei" w:eastAsia="Microsoft YaHei"/>
        </w:rPr>
        <w:t>导入案例：从"印象刘三姐"到"只有·红楼·梦幻剧场"——文旅演艺的业态进化</w:t>
      </w:r>
    </w:p>
    <w:p>
      <w:r>
        <w:rPr>
          <w:rFonts w:ascii="Microsoft YaHei" w:hAnsi="Microsoft YaHei" w:eastAsia="Microsoft YaHei"/>
          <w:sz w:val="22"/>
        </w:rPr>
        <w:t>2004年，张艺谋导演的"印象刘三姐"在阳朔漓江首演，开创了中国大型山水实景演出的先河。这种"名导演+山水实景+大规模群众演员"的模式，在随后的十余年中催生了"印象系列"（印象西湖、印象武隆等）和"又见系列"（又见平遥、又见敦煌等）。然而，2020年代以来，文旅演艺出现了根本性的业态变革——从"被动观看"到"主动沉浸"。</w:t>
      </w:r>
    </w:p>
    <w:p>
      <w:r>
        <w:rPr>
          <w:rFonts w:ascii="Microsoft YaHei" w:hAnsi="Microsoft YaHei" w:eastAsia="Microsoft YaHei"/>
          <w:sz w:val="22"/>
        </w:rPr>
        <w:t>2023年首演的"只有·红楼·梦幻剧场"将《红楼梦》的故事拆解为多个空间场景，观众在剧场中自由穿行、选择叙事路径、与演员近距离互动。这种"沉浸式戏剧+空间叙事"的新业态，标志着文旅演艺从"景区配套演出"进化为"独立体验产品"。从"印象"到"只有"的演变，折射出文旅业态从"观光配套"到"体验主体"再到"沉浸共创"的三级跳，也引出了本章的核心问题：文旅业态如何演进？创新的逻辑是什么？</w:t>
      </w:r>
    </w:p>
    <w:p>
      <w:pPr>
        <w:pStyle w:val="Heading2"/>
      </w:pPr>
      <w:r>
        <w:rPr>
          <w:rFonts w:ascii="Microsoft YaHei" w:hAnsi="Microsoft YaHei" w:eastAsia="Microsoft YaHei"/>
        </w:rPr>
        <w:t>2.1 文旅业态的历史演进：从观光到体验再到沉浸</w:t>
      </w:r>
    </w:p>
    <w:p>
      <w:pPr>
        <w:pStyle w:val="Heading3"/>
      </w:pPr>
      <w:r>
        <w:rPr>
          <w:rFonts w:ascii="Microsoft YaHei" w:hAnsi="Microsoft YaHei" w:eastAsia="Microsoft YaHei"/>
        </w:rPr>
        <w:t>2.1.1 观光旅游阶段的业态特征（1990s-2000s）</w:t>
      </w:r>
    </w:p>
    <w:p>
      <w:r>
        <w:rPr>
          <w:rFonts w:ascii="Microsoft YaHei" w:hAnsi="Microsoft YaHei" w:eastAsia="Microsoft YaHei"/>
          <w:sz w:val="22"/>
        </w:rPr>
        <w:t>中国现代旅游业起步于改革开放后的入境旅游，但在1990年代才真正进入大众化发展阶段。这一阶段的文旅业态以"观光"为核心——"上车睡觉、下车拍照、回家一问什么都不知道"虽然是对低端观光游的讽刺，但也反映了观光旅游的本质特征：游客是信息的被动接收者，旅游体验以"看"为主。</w:t>
      </w:r>
    </w:p>
    <w:p>
      <w:r>
        <w:rPr>
          <w:rFonts w:ascii="Microsoft YaHei" w:hAnsi="Microsoft YaHei" w:eastAsia="Microsoft YaHei"/>
          <w:sz w:val="22"/>
        </w:rPr>
        <w:t>观光旅游阶段的典型业态包括：旅行社包价旅游、导游讲解服务、景区门票经济、旅游纪念品商店。这些业态的共同特征是"标准化"和"规模化"——标准化行程、标准化服务、标准化产品。在这一阶段，旅游产业的核心是"资源"——拥有独特的自然或文化资源就拥有了竞争优势。</w:t>
      </w:r>
    </w:p>
    <w:p>
      <w:r>
        <w:rPr>
          <w:rFonts w:ascii="Microsoft YaHei" w:hAnsi="Microsoft YaHei" w:eastAsia="Microsoft YaHei"/>
          <w:sz w:val="22"/>
        </w:rPr>
        <w:t>魏小安和魏诗华（2004）在《旅游情景规划与项目体验设计》中较早地提出了"旅游情景规划"的概念，认为旅游规划不应只关注功能分区和空间布局，还应关注内容规划、功能规划、空间规划和时间规划[2]。这一概念虽未直接挑战观光旅游模式，但已蕴含了从"观光"到"体验"的转型萌芽。</w:t>
      </w:r>
    </w:p>
    <w:p>
      <w:pPr>
        <w:pStyle w:val="Heading3"/>
      </w:pPr>
      <w:r>
        <w:rPr>
          <w:rFonts w:ascii="Microsoft YaHei" w:hAnsi="Microsoft YaHei" w:eastAsia="Microsoft YaHei"/>
        </w:rPr>
        <w:t>2.1.2 体验旅游阶段的业态特征（2000s-2010s）</w:t>
      </w:r>
    </w:p>
    <w:p>
      <w:r>
        <w:rPr>
          <w:rFonts w:ascii="Microsoft YaHei" w:hAnsi="Microsoft YaHei" w:eastAsia="Microsoft YaHei"/>
          <w:sz w:val="22"/>
        </w:rPr>
        <w:t>进入21世纪，随着人均GDP突破3000美元（2008年）和5000美元（2011年），中国旅游消费从"观光"向"体验"转型。这一转型以2003年吴文智和庄志民提出"旅游产品体验化创新"为理论标志[19]，以2010年上海世博会"城市最佳实践区"的沉浸式国家馆展示为实践标志。</w:t>
      </w:r>
    </w:p>
    <w:p>
      <w:r>
        <w:rPr>
          <w:rFonts w:ascii="Microsoft YaHei" w:hAnsi="Microsoft YaHei" w:eastAsia="Microsoft YaHei"/>
          <w:sz w:val="22"/>
        </w:rPr>
        <w:t>体验旅游阶段的典型业态包括：主题公园（上海迪士尼2016年开园）、文化演艺（印象系列、又见系列）、特色民宿（莫干山民宿群2010年后爆发）、乡村旅游升级版（农家乐→乡村度假）、研学旅行（2016年教育部等11部门发文推动）。这些业态的共同特征是"主题化"和"个性化"——体验有明确主题，产品有个性差异。</w:t>
      </w:r>
    </w:p>
    <w:p>
      <w:r>
        <w:rPr>
          <w:rFonts w:ascii="Microsoft YaHei" w:hAnsi="Microsoft YaHei" w:eastAsia="Microsoft YaHei"/>
          <w:sz w:val="22"/>
        </w:rPr>
        <w:t>Pine和Gilmore（1998）的体验经济理论在这一阶段被广泛引用[1]。赵忠奇（2008）从体验经济视角分析了旅游产品的创新方向，认为企业必须学会创造丰富的、令人动心的商业体验[22]。郭宏杰（2010）进一步指出，旅游产品创新是实现游客优质体验的有效保障，企业要为各类旅游者创建其所需的"梦想剧场"[21]。孙淑英（2011）则提出了细分目标市场、确立鲜明主题、注重感官体验调动、强化体验式营销等策略[20]。</w:t>
      </w:r>
    </w:p>
    <w:p>
      <w:pPr>
        <w:pStyle w:val="Heading3"/>
      </w:pPr>
      <w:r>
        <w:rPr>
          <w:rFonts w:ascii="Microsoft YaHei" w:hAnsi="Microsoft YaHei" w:eastAsia="Microsoft YaHei"/>
        </w:rPr>
        <w:t>2.1.3 沉浸文旅阶段的业态特征（2010s-至今）</w:t>
      </w:r>
    </w:p>
    <w:p>
      <w:r>
        <w:rPr>
          <w:rFonts w:ascii="Microsoft YaHei" w:hAnsi="Microsoft YaHei" w:eastAsia="Microsoft YaHei"/>
          <w:sz w:val="22"/>
        </w:rPr>
        <w:t>2010年代后期以来，以数字技术发展和消费升级为双轮驱动，文旅业态进入"沉浸"阶段。沉浸式文旅的核心特征不再是"有主题的体验"，而是"忘我的沉浸"——游客不再意识到自己在"体验旅游"，而是完全融入一个文化场景中。</w:t>
      </w:r>
    </w:p>
    <w:p>
      <w:r>
        <w:rPr>
          <w:rFonts w:ascii="Microsoft YaHei" w:hAnsi="Microsoft YaHei" w:eastAsia="Microsoft YaHei"/>
          <w:sz w:val="22"/>
        </w:rPr>
        <w:t>沉浸文旅阶段的典型业态包括：沉浸式演艺（"不眠之夜"上海版2016年首演、"只有"系列2023年首演）、沉浸式展览（teamLab无界2022年进入中国）、沉浸式街区（西安大唐不夜城、成都宽窄巷子夜游）、沉浸式剧本杀文旅（"古蜀宝藏"等户外剧本杀）、元宇宙文旅体验。这些业态的共同特征是"场景化"和"共创化"——体验以场景为单位，游客是共创者而非旁观者。</w:t>
      </w:r>
    </w:p>
    <w:p>
      <w:r>
        <w:rPr>
          <w:rFonts w:ascii="Microsoft YaHei" w:hAnsi="Microsoft YaHei" w:eastAsia="Microsoft YaHei"/>
          <w:sz w:val="22"/>
        </w:rPr>
        <w:t>陈捷（2024）指出，以数字技术为代表的新质生产力的出现，催生出沉浸式文旅新业态[66]。在"沉浸式+文旅"的深度融合与探索中，呈现出沉浸式演艺、沉浸式展览、沉浸式街区等备受游客青睐的文旅新形态。林叶强和沈晔（2022）指出，沉浸式体验是通过空间与环境的营造，让人们沉浸在特定的场景之中，身心与场景产生共鸣，忘却自身，进入沉浸的状态[64]。</w:t>
      </w:r>
    </w:p>
    <w:p>
      <w:pPr>
        <w:pStyle w:val="Heading3"/>
      </w:pPr>
      <w:r>
        <w:rPr>
          <w:rFonts w:ascii="Microsoft YaHei" w:hAnsi="Microsoft YaHei" w:eastAsia="Microsoft YaHei"/>
        </w:rPr>
        <w:t>2.1.4 三阶段比较</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维度</w:t>
            </w:r>
          </w:p>
        </w:tc>
        <w:tc>
          <w:tcPr>
            <w:tcW w:type="dxa" w:w="2126"/>
          </w:tcPr>
          <w:p>
            <w:pPr>
              <w:jc w:val="center"/>
            </w:pPr>
            <w:r>
              <w:rPr>
                <w:rFonts w:ascii="Microsoft YaHei" w:hAnsi="Microsoft YaHei"/>
                <w:b/>
                <w:sz w:val="18"/>
              </w:rPr>
              <w:t>观光阶段</w:t>
            </w:r>
          </w:p>
        </w:tc>
        <w:tc>
          <w:tcPr>
            <w:tcW w:type="dxa" w:w="2126"/>
          </w:tcPr>
          <w:p>
            <w:pPr>
              <w:jc w:val="center"/>
            </w:pPr>
            <w:r>
              <w:rPr>
                <w:rFonts w:ascii="Microsoft YaHei" w:hAnsi="Microsoft YaHei"/>
                <w:b/>
                <w:sz w:val="18"/>
              </w:rPr>
              <w:t>体验阶段</w:t>
            </w:r>
          </w:p>
        </w:tc>
        <w:tc>
          <w:tcPr>
            <w:tcW w:type="dxa" w:w="2126"/>
          </w:tcPr>
          <w:p>
            <w:pPr>
              <w:jc w:val="center"/>
            </w:pPr>
            <w:r>
              <w:rPr>
                <w:rFonts w:ascii="Microsoft YaHei" w:hAnsi="Microsoft YaHei"/>
                <w:b/>
                <w:sz w:val="18"/>
              </w:rPr>
              <w:t>沉浸阶段</w:t>
            </w:r>
          </w:p>
        </w:tc>
      </w:tr>
      <w:tr>
        <w:tc>
          <w:tcPr>
            <w:tcW w:type="dxa" w:w="2126"/>
          </w:tcPr>
          <w:p>
            <w:pPr>
              <w:jc w:val="center"/>
            </w:pPr>
            <w:r>
              <w:rPr>
                <w:rFonts w:ascii="Microsoft YaHei" w:hAnsi="Microsoft YaHei"/>
                <w:sz w:val="18"/>
              </w:rPr>
              <w:t>游客角色</w:t>
            </w:r>
          </w:p>
        </w:tc>
        <w:tc>
          <w:tcPr>
            <w:tcW w:type="dxa" w:w="2126"/>
          </w:tcPr>
          <w:p>
            <w:pPr>
              <w:jc w:val="center"/>
            </w:pPr>
            <w:r>
              <w:rPr>
                <w:rFonts w:ascii="Microsoft YaHei" w:hAnsi="Microsoft YaHei"/>
                <w:sz w:val="18"/>
              </w:rPr>
              <w:t>被动观看</w:t>
            </w:r>
          </w:p>
        </w:tc>
        <w:tc>
          <w:tcPr>
            <w:tcW w:type="dxa" w:w="2126"/>
          </w:tcPr>
          <w:p>
            <w:pPr>
              <w:jc w:val="center"/>
            </w:pPr>
            <w:r>
              <w:rPr>
                <w:rFonts w:ascii="Microsoft YaHei" w:hAnsi="Microsoft YaHei"/>
                <w:sz w:val="18"/>
              </w:rPr>
              <w:t>主动参与</w:t>
            </w:r>
          </w:p>
        </w:tc>
        <w:tc>
          <w:tcPr>
            <w:tcW w:type="dxa" w:w="2126"/>
          </w:tcPr>
          <w:p>
            <w:pPr>
              <w:jc w:val="center"/>
            </w:pPr>
            <w:r>
              <w:rPr>
                <w:rFonts w:ascii="Microsoft YaHei" w:hAnsi="Microsoft YaHei"/>
                <w:sz w:val="18"/>
              </w:rPr>
              <w:t>忘我共创</w:t>
            </w:r>
          </w:p>
        </w:tc>
      </w:tr>
      <w:tr>
        <w:tc>
          <w:tcPr>
            <w:tcW w:type="dxa" w:w="2126"/>
          </w:tcPr>
          <w:p>
            <w:pPr>
              <w:jc w:val="center"/>
            </w:pPr>
            <w:r>
              <w:rPr>
                <w:rFonts w:ascii="Microsoft YaHei" w:hAnsi="Microsoft YaHei"/>
                <w:sz w:val="18"/>
              </w:rPr>
              <w:t>核心产品</w:t>
            </w:r>
          </w:p>
        </w:tc>
        <w:tc>
          <w:tcPr>
            <w:tcW w:type="dxa" w:w="2126"/>
          </w:tcPr>
          <w:p>
            <w:pPr>
              <w:jc w:val="center"/>
            </w:pPr>
            <w:r>
              <w:rPr>
                <w:rFonts w:ascii="Microsoft YaHei" w:hAnsi="Microsoft YaHei"/>
                <w:sz w:val="18"/>
              </w:rPr>
              <w:t>景点+导游</w:t>
            </w:r>
          </w:p>
        </w:tc>
        <w:tc>
          <w:tcPr>
            <w:tcW w:type="dxa" w:w="2126"/>
          </w:tcPr>
          <w:p>
            <w:pPr>
              <w:jc w:val="center"/>
            </w:pPr>
            <w:r>
              <w:rPr>
                <w:rFonts w:ascii="Microsoft YaHei" w:hAnsi="Microsoft YaHei"/>
                <w:sz w:val="18"/>
              </w:rPr>
              <w:t>主题活动</w:t>
            </w:r>
          </w:p>
        </w:tc>
        <w:tc>
          <w:tcPr>
            <w:tcW w:type="dxa" w:w="2126"/>
          </w:tcPr>
          <w:p>
            <w:pPr>
              <w:jc w:val="center"/>
            </w:pPr>
            <w:r>
              <w:rPr>
                <w:rFonts w:ascii="Microsoft YaHei" w:hAnsi="Microsoft YaHei"/>
                <w:sz w:val="18"/>
              </w:rPr>
              <w:t>沉浸场景</w:t>
            </w:r>
          </w:p>
        </w:tc>
      </w:tr>
      <w:tr>
        <w:tc>
          <w:tcPr>
            <w:tcW w:type="dxa" w:w="2126"/>
          </w:tcPr>
          <w:p>
            <w:pPr>
              <w:jc w:val="center"/>
            </w:pPr>
            <w:r>
              <w:rPr>
                <w:rFonts w:ascii="Microsoft YaHei" w:hAnsi="Microsoft YaHei"/>
                <w:sz w:val="18"/>
              </w:rPr>
              <w:t>消费单位</w:t>
            </w:r>
          </w:p>
        </w:tc>
        <w:tc>
          <w:tcPr>
            <w:tcW w:type="dxa" w:w="2126"/>
          </w:tcPr>
          <w:p>
            <w:pPr>
              <w:jc w:val="center"/>
            </w:pPr>
            <w:r>
              <w:rPr>
                <w:rFonts w:ascii="Microsoft YaHei" w:hAnsi="Microsoft YaHei"/>
                <w:sz w:val="18"/>
              </w:rPr>
              <w:t>门票/团费</w:t>
            </w:r>
          </w:p>
        </w:tc>
        <w:tc>
          <w:tcPr>
            <w:tcW w:type="dxa" w:w="2126"/>
          </w:tcPr>
          <w:p>
            <w:pPr>
              <w:jc w:val="center"/>
            </w:pPr>
            <w:r>
              <w:rPr>
                <w:rFonts w:ascii="Microsoft YaHei" w:hAnsi="Microsoft YaHei"/>
                <w:sz w:val="18"/>
              </w:rPr>
              <w:t>体验套餐</w:t>
            </w:r>
          </w:p>
        </w:tc>
        <w:tc>
          <w:tcPr>
            <w:tcW w:type="dxa" w:w="2126"/>
          </w:tcPr>
          <w:p>
            <w:pPr>
              <w:jc w:val="center"/>
            </w:pPr>
            <w:r>
              <w:rPr>
                <w:rFonts w:ascii="Microsoft YaHei" w:hAnsi="Microsoft YaHei"/>
                <w:sz w:val="18"/>
              </w:rPr>
              <w:t>场景时长</w:t>
            </w:r>
          </w:p>
        </w:tc>
      </w:tr>
      <w:tr>
        <w:tc>
          <w:tcPr>
            <w:tcW w:type="dxa" w:w="2126"/>
          </w:tcPr>
          <w:p>
            <w:pPr>
              <w:jc w:val="center"/>
            </w:pPr>
            <w:r>
              <w:rPr>
                <w:rFonts w:ascii="Microsoft YaHei" w:hAnsi="Microsoft YaHei"/>
                <w:sz w:val="18"/>
              </w:rPr>
              <w:t>技术支撑</w:t>
            </w:r>
          </w:p>
        </w:tc>
        <w:tc>
          <w:tcPr>
            <w:tcW w:type="dxa" w:w="2126"/>
          </w:tcPr>
          <w:p>
            <w:pPr>
              <w:jc w:val="center"/>
            </w:pPr>
            <w:r>
              <w:rPr>
                <w:rFonts w:ascii="Microsoft YaHei" w:hAnsi="Microsoft YaHei"/>
                <w:sz w:val="18"/>
              </w:rPr>
              <w:t>无/低</w:t>
            </w:r>
          </w:p>
        </w:tc>
        <w:tc>
          <w:tcPr>
            <w:tcW w:type="dxa" w:w="2126"/>
          </w:tcPr>
          <w:p>
            <w:pPr>
              <w:jc w:val="center"/>
            </w:pPr>
            <w:r>
              <w:rPr>
                <w:rFonts w:ascii="Microsoft YaHei" w:hAnsi="Microsoft YaHei"/>
                <w:sz w:val="18"/>
              </w:rPr>
              <w:t>声光电</w:t>
            </w:r>
          </w:p>
        </w:tc>
        <w:tc>
          <w:tcPr>
            <w:tcW w:type="dxa" w:w="2126"/>
          </w:tcPr>
          <w:p>
            <w:pPr>
              <w:jc w:val="center"/>
            </w:pPr>
            <w:r>
              <w:rPr>
                <w:rFonts w:ascii="Microsoft YaHei" w:hAnsi="Microsoft YaHei"/>
                <w:sz w:val="18"/>
              </w:rPr>
              <w:t>数字/虚拟</w:t>
            </w:r>
          </w:p>
        </w:tc>
      </w:tr>
      <w:tr>
        <w:tc>
          <w:tcPr>
            <w:tcW w:type="dxa" w:w="2126"/>
          </w:tcPr>
          <w:p>
            <w:pPr>
              <w:jc w:val="center"/>
            </w:pPr>
            <w:r>
              <w:rPr>
                <w:rFonts w:ascii="Microsoft YaHei" w:hAnsi="Microsoft YaHei"/>
                <w:sz w:val="18"/>
              </w:rPr>
              <w:t>业态创新</w:t>
            </w:r>
          </w:p>
        </w:tc>
        <w:tc>
          <w:tcPr>
            <w:tcW w:type="dxa" w:w="2126"/>
          </w:tcPr>
          <w:p>
            <w:pPr>
              <w:jc w:val="center"/>
            </w:pPr>
            <w:r>
              <w:rPr>
                <w:rFonts w:ascii="Microsoft YaHei" w:hAnsi="Microsoft YaHei"/>
                <w:sz w:val="18"/>
              </w:rPr>
              <w:t>低</w:t>
            </w:r>
          </w:p>
        </w:tc>
        <w:tc>
          <w:tcPr>
            <w:tcW w:type="dxa" w:w="2126"/>
          </w:tcPr>
          <w:p>
            <w:pPr>
              <w:jc w:val="center"/>
            </w:pPr>
            <w:r>
              <w:rPr>
                <w:rFonts w:ascii="Microsoft YaHei" w:hAnsi="Microsoft YaHei"/>
                <w:sz w:val="18"/>
              </w:rPr>
              <w:t>中</w:t>
            </w:r>
          </w:p>
        </w:tc>
        <w:tc>
          <w:tcPr>
            <w:tcW w:type="dxa" w:w="2126"/>
          </w:tcPr>
          <w:p>
            <w:pPr>
              <w:jc w:val="center"/>
            </w:pPr>
            <w:r>
              <w:rPr>
                <w:rFonts w:ascii="Microsoft YaHei" w:hAnsi="Microsoft YaHei"/>
                <w:sz w:val="18"/>
              </w:rPr>
              <w:t>高</w:t>
            </w:r>
          </w:p>
        </w:tc>
      </w:tr>
      <w:tr>
        <w:tc>
          <w:tcPr>
            <w:tcW w:type="dxa" w:w="2126"/>
          </w:tcPr>
          <w:p>
            <w:pPr>
              <w:jc w:val="center"/>
            </w:pPr>
            <w:r>
              <w:rPr>
                <w:rFonts w:ascii="Microsoft YaHei" w:hAnsi="Microsoft YaHei"/>
                <w:sz w:val="18"/>
              </w:rPr>
              <w:t>收入来源</w:t>
            </w:r>
          </w:p>
        </w:tc>
        <w:tc>
          <w:tcPr>
            <w:tcW w:type="dxa" w:w="2126"/>
          </w:tcPr>
          <w:p>
            <w:pPr>
              <w:jc w:val="center"/>
            </w:pPr>
            <w:r>
              <w:rPr>
                <w:rFonts w:ascii="Microsoft YaHei" w:hAnsi="Microsoft YaHei"/>
                <w:sz w:val="18"/>
              </w:rPr>
              <w:t>门票经济</w:t>
            </w:r>
          </w:p>
        </w:tc>
        <w:tc>
          <w:tcPr>
            <w:tcW w:type="dxa" w:w="2126"/>
          </w:tcPr>
          <w:p>
            <w:pPr>
              <w:jc w:val="center"/>
            </w:pPr>
            <w:r>
              <w:rPr>
                <w:rFonts w:ascii="Microsoft YaHei" w:hAnsi="Microsoft YaHei"/>
                <w:sz w:val="18"/>
              </w:rPr>
              <w:t>体验经济</w:t>
            </w:r>
          </w:p>
        </w:tc>
        <w:tc>
          <w:tcPr>
            <w:tcW w:type="dxa" w:w="2126"/>
          </w:tcPr>
          <w:p>
            <w:pPr>
              <w:jc w:val="center"/>
            </w:pPr>
            <w:r>
              <w:rPr>
                <w:rFonts w:ascii="Microsoft YaHei" w:hAnsi="Microsoft YaHei"/>
                <w:sz w:val="18"/>
              </w:rPr>
              <w:t>场景经济</w:t>
            </w:r>
          </w:p>
        </w:tc>
      </w:tr>
    </w:tbl>
    <w:p>
      <w:pPr>
        <w:pStyle w:val="Heading2"/>
      </w:pPr>
      <w:r>
        <w:rPr>
          <w:rFonts w:ascii="Microsoft YaHei" w:hAnsi="Microsoft YaHei" w:eastAsia="Microsoft YaHei"/>
        </w:rPr>
        <w:t>2.2 创新理论视角下的文旅业态变革</w:t>
      </w:r>
    </w:p>
    <w:p>
      <w:pPr>
        <w:pStyle w:val="Heading3"/>
      </w:pPr>
      <w:r>
        <w:rPr>
          <w:rFonts w:ascii="Microsoft YaHei" w:hAnsi="Microsoft YaHei" w:eastAsia="Microsoft YaHei"/>
        </w:rPr>
        <w:t>2.2.1 熊彼特创新理论在文旅领域的应用</w:t>
      </w:r>
    </w:p>
    <w:p>
      <w:r>
        <w:rPr>
          <w:rFonts w:ascii="Microsoft YaHei" w:hAnsi="Microsoft YaHei" w:eastAsia="Microsoft YaHei"/>
          <w:sz w:val="22"/>
        </w:rPr>
        <w:t>熊彼特（Schumpeter, 1934）将创新定义为"生产要素的重新组合"[16]。在文旅领域，创新体现为对文化、空间、技术、服务和市场的重新组合：</w:t>
      </w:r>
    </w:p>
    <w:p>
      <w:r>
        <w:rPr>
          <w:rFonts w:ascii="Microsoft YaHei" w:hAnsi="Microsoft YaHei" w:eastAsia="Microsoft YaHei"/>
          <w:sz w:val="22"/>
        </w:rPr>
      </w:r>
      <w:r>
        <w:rPr>
          <w:rFonts w:ascii="Microsoft YaHei" w:hAnsi="Microsoft YaHei" w:eastAsia="Microsoft YaHei"/>
          <w:b/>
          <w:sz w:val="22"/>
        </w:rPr>
        <w:t>产品创新</w:t>
      </w:r>
      <w:r>
        <w:rPr>
          <w:rFonts w:ascii="Microsoft YaHei" w:hAnsi="Microsoft YaHei" w:eastAsia="Microsoft YaHei"/>
          <w:sz w:val="22"/>
        </w:rPr>
        <w:t>：将文化资源以新的方式组合为旅游产品。如"非遗+研学"是将非物质文化遗产与研学旅行组合创新；"剧本杀+古村落"是将沉浸式游戏与乡村空间组合创新。</w:t>
      </w:r>
    </w:p>
    <w:p>
      <w:r>
        <w:rPr>
          <w:rFonts w:ascii="Microsoft YaHei" w:hAnsi="Microsoft YaHei" w:eastAsia="Microsoft YaHei"/>
          <w:sz w:val="22"/>
        </w:rPr>
      </w:r>
      <w:r>
        <w:rPr>
          <w:rFonts w:ascii="Microsoft YaHei" w:hAnsi="Microsoft YaHei" w:eastAsia="Microsoft YaHei"/>
          <w:b/>
          <w:sz w:val="22"/>
        </w:rPr>
        <w:t>过程创新</w:t>
      </w:r>
      <w:r>
        <w:rPr>
          <w:rFonts w:ascii="Microsoft YaHei" w:hAnsi="Microsoft YaHei" w:eastAsia="Microsoft YaHei"/>
          <w:sz w:val="22"/>
        </w:rPr>
        <w:t>：改变旅游服务的交付方式。如智慧景区通过电子票务、智能导览和大数据分析改变了游客的游览流程；在线旅游平台改变了从信息获取到预订支付的全流程。</w:t>
      </w:r>
    </w:p>
    <w:p>
      <w:r>
        <w:rPr>
          <w:rFonts w:ascii="Microsoft YaHei" w:hAnsi="Microsoft YaHei" w:eastAsia="Microsoft YaHei"/>
          <w:sz w:val="22"/>
        </w:rPr>
      </w:r>
      <w:r>
        <w:rPr>
          <w:rFonts w:ascii="Microsoft YaHei" w:hAnsi="Microsoft YaHei" w:eastAsia="Microsoft YaHei"/>
          <w:b/>
          <w:sz w:val="22"/>
        </w:rPr>
        <w:t>市场创新</w:t>
      </w:r>
      <w:r>
        <w:rPr>
          <w:rFonts w:ascii="Microsoft YaHei" w:hAnsi="Microsoft YaHei" w:eastAsia="Microsoft YaHei"/>
          <w:sz w:val="22"/>
        </w:rPr>
        <w:t>：开拓新的旅游市场或创造新的消费场景。如夜间文旅经济开拓了"晚间6点到10点"的旅游消费时段；研学旅行开拓了K12学生市场。</w:t>
      </w:r>
    </w:p>
    <w:p>
      <w:r>
        <w:rPr>
          <w:rFonts w:ascii="Microsoft YaHei" w:hAnsi="Microsoft YaHei" w:eastAsia="Microsoft YaHei"/>
          <w:sz w:val="22"/>
        </w:rPr>
      </w:r>
      <w:r>
        <w:rPr>
          <w:rFonts w:ascii="Microsoft YaHei" w:hAnsi="Microsoft YaHei" w:eastAsia="Microsoft YaHei"/>
          <w:b/>
          <w:sz w:val="22"/>
        </w:rPr>
        <w:t>组织创新</w:t>
      </w:r>
      <w:r>
        <w:rPr>
          <w:rFonts w:ascii="Microsoft YaHei" w:hAnsi="Microsoft YaHei" w:eastAsia="Microsoft YaHei"/>
          <w:sz w:val="22"/>
        </w:rPr>
        <w:t>：改变旅游企业的组织模式。如平台型旅游企业（携程、美团）以平台模式重构了旅游产业链；民宿联盟以合作社模式重构了乡村住宿供给。</w:t>
      </w:r>
    </w:p>
    <w:p>
      <w:r>
        <w:rPr>
          <w:rFonts w:ascii="Microsoft YaHei" w:hAnsi="Microsoft YaHei" w:eastAsia="Microsoft YaHei"/>
          <w:sz w:val="22"/>
        </w:rPr>
      </w:r>
      <w:r>
        <w:rPr>
          <w:rFonts w:ascii="Microsoft YaHei" w:hAnsi="Microsoft YaHei" w:eastAsia="Microsoft YaHei"/>
          <w:b/>
          <w:sz w:val="22"/>
        </w:rPr>
        <w:t>材料创新</w:t>
      </w:r>
      <w:r>
        <w:rPr>
          <w:rFonts w:ascii="Microsoft YaHei" w:hAnsi="Microsoft YaHei" w:eastAsia="Microsoft YaHei"/>
          <w:sz w:val="22"/>
        </w:rPr>
        <w:t>：运用新的文化元素或技术材料。如AR/VR技术为文化旅游提供了新的"材料"——虚拟现实本身成为文旅产品的一部分。</w:t>
      </w:r>
    </w:p>
    <w:p>
      <w:pPr>
        <w:pStyle w:val="Heading3"/>
      </w:pPr>
      <w:r>
        <w:rPr>
          <w:rFonts w:ascii="Microsoft YaHei" w:hAnsi="Microsoft YaHei" w:eastAsia="Microsoft YaHei"/>
        </w:rPr>
        <w:t>2.2.2 创新扩散理论</w:t>
      </w:r>
    </w:p>
    <w:p>
      <w:r>
        <w:rPr>
          <w:rFonts w:ascii="Microsoft YaHei" w:hAnsi="Microsoft YaHei" w:eastAsia="Microsoft YaHei"/>
          <w:sz w:val="22"/>
        </w:rPr>
        <w:t>Rogers的创新扩散理论为理解文旅新业态的传播提供了框架。从创新者到早期采纳者，再到早期多数和晚期多数，最后到落后者，文旅新业态的扩散遵循S形曲线。</w:t>
      </w:r>
    </w:p>
    <w:p>
      <w:r>
        <w:rPr>
          <w:rFonts w:ascii="Microsoft YaHei" w:hAnsi="Microsoft YaHei" w:eastAsia="Microsoft YaHei"/>
          <w:sz w:val="22"/>
        </w:rPr>
        <w:t>以沉浸式演艺为例：2016年"不眠之夜"上海版首演时，仅有少数"创新者"和"早期采纳者"关注和消费；到2023年"只有·红楼"首演时，沉浸式演艺已成为"早期多数"消费者的选择。这一扩散过程通常需要5-8年时间。创新扩散的速度受新业态的相对优势、兼容性、复杂性、可试性和可观察性五个因素影响。</w:t>
      </w:r>
    </w:p>
    <w:p>
      <w:pPr>
        <w:pStyle w:val="Heading3"/>
      </w:pPr>
      <w:r>
        <w:rPr>
          <w:rFonts w:ascii="Microsoft YaHei" w:hAnsi="Microsoft YaHei" w:eastAsia="Microsoft YaHei"/>
        </w:rPr>
        <w:t>2.2.3 颠覆式创新与维持式创新</w:t>
      </w:r>
    </w:p>
    <w:p>
      <w:r>
        <w:rPr>
          <w:rFonts w:ascii="Microsoft YaHei" w:hAnsi="Microsoft YaHei" w:eastAsia="Microsoft YaHei"/>
          <w:sz w:val="22"/>
        </w:rPr>
        <w:t>Christensen（1997）的颠覆式创新理论将创新分为维持式（Sustaining）和颠覆式（Disruptive）两种[26]。在文旅领域：</w:t>
      </w:r>
    </w:p>
    <w:p>
      <w:r>
        <w:rPr>
          <w:rFonts w:ascii="Microsoft YaHei" w:hAnsi="Microsoft YaHei" w:eastAsia="Microsoft YaHei"/>
          <w:sz w:val="22"/>
        </w:rPr>
      </w:r>
      <w:r>
        <w:rPr>
          <w:rFonts w:ascii="Microsoft YaHei" w:hAnsi="Microsoft YaHei" w:eastAsia="Microsoft YaHei"/>
          <w:b/>
          <w:sz w:val="22"/>
        </w:rPr>
        <w:t>维持式创新</w:t>
      </w:r>
      <w:r>
        <w:rPr>
          <w:rFonts w:ascii="Microsoft YaHei" w:hAnsi="Microsoft YaHei" w:eastAsia="Microsoft YaHei"/>
          <w:sz w:val="22"/>
        </w:rPr>
        <w:t>：在现有业态框架内提升品质和效率。如景区从4A升级到5A、酒店从三星升级到五星、演艺从普通版升级到豪华版。这类创新是渐进的、可预期的。</w:t>
      </w:r>
    </w:p>
    <w:p>
      <w:r>
        <w:rPr>
          <w:rFonts w:ascii="Microsoft YaHei" w:hAnsi="Microsoft YaHei" w:eastAsia="Microsoft YaHei"/>
          <w:sz w:val="22"/>
        </w:rPr>
      </w:r>
      <w:r>
        <w:rPr>
          <w:rFonts w:ascii="Microsoft YaHei" w:hAnsi="Microsoft YaHei" w:eastAsia="Microsoft YaHei"/>
          <w:b/>
          <w:sz w:val="22"/>
        </w:rPr>
        <w:t>颠覆式创新</w:t>
      </w:r>
      <w:r>
        <w:rPr>
          <w:rFonts w:ascii="Microsoft YaHei" w:hAnsi="Microsoft YaHei" w:eastAsia="Microsoft YaHei"/>
          <w:sz w:val="22"/>
        </w:rPr>
        <w:t>：创造全新的业态形态，颠覆现有的消费模式和竞争格局。如在线旅游平台颠覆了传统旅行社、共享住宿颠覆了传统酒店、沉浸式剧本杀颠覆了传统景区演艺。这类创新是突变的、难以预测的。</w:t>
      </w:r>
    </w:p>
    <w:p>
      <w:r>
        <w:rPr>
          <w:rFonts w:ascii="Microsoft YaHei" w:hAnsi="Microsoft YaHei" w:eastAsia="Microsoft YaHei"/>
          <w:sz w:val="22"/>
        </w:rPr>
        <w:t>文旅场景策划需要同时关注两类创新——通过维持式创新提升现有业态的品质，通过颠覆式创新培育新业态。</w:t>
      </w:r>
    </w:p>
    <w:p>
      <w:pPr>
        <w:pStyle w:val="Heading2"/>
      </w:pPr>
      <w:r>
        <w:rPr>
          <w:rFonts w:ascii="Microsoft YaHei" w:hAnsi="Microsoft YaHei" w:eastAsia="Microsoft YaHei"/>
        </w:rPr>
        <w:t>2.3 数字化转型与文旅新业态涌现</w:t>
      </w:r>
    </w:p>
    <w:p>
      <w:pPr>
        <w:pStyle w:val="Heading3"/>
      </w:pPr>
      <w:r>
        <w:rPr>
          <w:rFonts w:ascii="Microsoft YaHei" w:hAnsi="Microsoft YaHei" w:eastAsia="Microsoft YaHei"/>
        </w:rPr>
        <w:t>2.3.1 文旅产业数字化转型的内在机理</w:t>
      </w:r>
    </w:p>
    <w:p>
      <w:r>
        <w:rPr>
          <w:rFonts w:ascii="Microsoft YaHei" w:hAnsi="Microsoft YaHei" w:eastAsia="Microsoft YaHei"/>
          <w:sz w:val="22"/>
        </w:rPr>
        <w:t>唐任伍（2024）系统分析了文旅产业数字化转型的内在机理和实践路径[17]。他指出，文旅产业数字化转型中，资源数字化转型是先导，基础设施数字化建设是基础，数字化场景和业态创新是关键，服务形式数字化、智慧化、可视化是主体，产业数字化生态圈构建是标志。</w:t>
      </w:r>
    </w:p>
    <w:p>
      <w:r>
        <w:rPr>
          <w:rFonts w:ascii="Microsoft YaHei" w:hAnsi="Microsoft YaHei" w:eastAsia="Microsoft YaHei"/>
          <w:sz w:val="22"/>
        </w:rPr>
        <w:t>数字化转型对文旅业态的影响体现在三个层面：</w:t>
      </w:r>
    </w:p>
    <w:p>
      <w:r>
        <w:rPr>
          <w:rFonts w:ascii="Microsoft YaHei" w:hAnsi="Microsoft YaHei" w:eastAsia="Microsoft YaHei"/>
          <w:sz w:val="22"/>
        </w:rPr>
      </w:r>
      <w:r>
        <w:rPr>
          <w:rFonts w:ascii="Microsoft YaHei" w:hAnsi="Microsoft YaHei" w:eastAsia="Microsoft YaHei"/>
          <w:b/>
          <w:sz w:val="22"/>
        </w:rPr>
        <w:t>技术赋能层</w:t>
      </w:r>
      <w:r>
        <w:rPr>
          <w:rFonts w:ascii="Microsoft YaHei" w:hAnsi="Microsoft YaHei" w:eastAsia="Microsoft YaHei"/>
          <w:sz w:val="22"/>
        </w:rPr>
        <w:t>：5G、AI、AR/VR、大数据、区块链等技术为文旅场景提供了新的"建筑材料"。Gretzel等（2015）在《智慧旅游：基础与发展》中系统阐述了信息技术与旅游业的融合框架[45]。Rahmadian（2023）进一步提出了数字孪生技术在可持续旅游中的应用前景[46]。</w:t>
      </w:r>
    </w:p>
    <w:p>
      <w:r>
        <w:rPr>
          <w:rFonts w:ascii="Microsoft YaHei" w:hAnsi="Microsoft YaHei" w:eastAsia="Microsoft YaHei"/>
          <w:sz w:val="22"/>
        </w:rPr>
      </w:r>
      <w:r>
        <w:rPr>
          <w:rFonts w:ascii="Microsoft YaHei" w:hAnsi="Microsoft YaHei" w:eastAsia="Microsoft YaHei"/>
          <w:b/>
          <w:sz w:val="22"/>
        </w:rPr>
        <w:t>业态创新层</w:t>
      </w:r>
      <w:r>
        <w:rPr>
          <w:rFonts w:ascii="Microsoft YaHei" w:hAnsi="Microsoft YaHei" w:eastAsia="Microsoft YaHei"/>
          <w:sz w:val="22"/>
        </w:rPr>
        <w:t>：数字化催生了大量新业态——云旅游、数字博物馆、虚拟演唱会、元宇宙文旅体验。Soares（2019）以波尔图大学数字博物馆App为例，探讨了数字经济中智慧旅游领域的新商业模式[50]。李威和鞠洋洋（2024）分析了元宇宙背景下文化旅游产业的营销策略创新[54]。</w:t>
      </w:r>
    </w:p>
    <w:p>
      <w:r>
        <w:rPr>
          <w:rFonts w:ascii="Microsoft YaHei" w:hAnsi="Microsoft YaHei" w:eastAsia="Microsoft YaHei"/>
          <w:sz w:val="22"/>
        </w:rPr>
      </w:r>
      <w:r>
        <w:rPr>
          <w:rFonts w:ascii="Microsoft YaHei" w:hAnsi="Microsoft YaHei" w:eastAsia="Microsoft YaHei"/>
          <w:b/>
          <w:sz w:val="22"/>
        </w:rPr>
        <w:t>组织变革层</w:t>
      </w:r>
      <w:r>
        <w:rPr>
          <w:rFonts w:ascii="Microsoft YaHei" w:hAnsi="Microsoft YaHei" w:eastAsia="Microsoft YaHei"/>
          <w:sz w:val="22"/>
        </w:rPr>
        <w:t>：数字化改变了文旅企业的组织模式和产业链结构。鲍喆和韩国华（2023）指出，旅游企业数字化转型将带来商业模式的变革，改变企业价值创造的方式和市场竞争的模式[25]。</w:t>
      </w:r>
    </w:p>
    <w:p>
      <w:pPr>
        <w:pStyle w:val="Heading3"/>
      </w:pPr>
      <w:r>
        <w:rPr>
          <w:rFonts w:ascii="Microsoft YaHei" w:hAnsi="Microsoft YaHei" w:eastAsia="Microsoft YaHei"/>
        </w:rPr>
        <w:t>2.3.2 数字文旅新业态图谱</w:t>
      </w:r>
    </w:p>
    <w:p>
      <w:r>
        <w:rPr>
          <w:rFonts w:ascii="Microsoft YaHei" w:hAnsi="Microsoft YaHei" w:eastAsia="Microsoft YaHei"/>
          <w:sz w:val="22"/>
        </w:rPr>
        <w:t>基于数字化转型的分析，可以构建数字文旅新业态图谱：</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业态类型</w:t>
            </w:r>
          </w:p>
        </w:tc>
        <w:tc>
          <w:tcPr>
            <w:tcW w:type="dxa" w:w="2126"/>
          </w:tcPr>
          <w:p>
            <w:pPr>
              <w:jc w:val="center"/>
            </w:pPr>
            <w:r>
              <w:rPr>
                <w:rFonts w:ascii="Microsoft YaHei" w:hAnsi="Microsoft YaHei"/>
                <w:b/>
                <w:sz w:val="18"/>
              </w:rPr>
              <w:t>典型案例</w:t>
            </w:r>
          </w:p>
        </w:tc>
        <w:tc>
          <w:tcPr>
            <w:tcW w:type="dxa" w:w="2126"/>
          </w:tcPr>
          <w:p>
            <w:pPr>
              <w:jc w:val="center"/>
            </w:pPr>
            <w:r>
              <w:rPr>
                <w:rFonts w:ascii="Microsoft YaHei" w:hAnsi="Microsoft YaHei"/>
                <w:b/>
                <w:sz w:val="18"/>
              </w:rPr>
              <w:t>技术支撑</w:t>
            </w:r>
          </w:p>
        </w:tc>
        <w:tc>
          <w:tcPr>
            <w:tcW w:type="dxa" w:w="2126"/>
          </w:tcPr>
          <w:p>
            <w:pPr>
              <w:jc w:val="center"/>
            </w:pPr>
            <w:r>
              <w:rPr>
                <w:rFonts w:ascii="Microsoft YaHei" w:hAnsi="Microsoft YaHei"/>
                <w:b/>
                <w:sz w:val="18"/>
              </w:rPr>
              <w:t>消费场景</w:t>
            </w:r>
          </w:p>
        </w:tc>
      </w:tr>
      <w:tr>
        <w:tc>
          <w:tcPr>
            <w:tcW w:type="dxa" w:w="2126"/>
          </w:tcPr>
          <w:p>
            <w:pPr>
              <w:jc w:val="center"/>
            </w:pPr>
            <w:r>
              <w:rPr>
                <w:rFonts w:ascii="Microsoft YaHei" w:hAnsi="Microsoft YaHei"/>
                <w:sz w:val="18"/>
              </w:rPr>
              <w:t>沉浸式数字展览</w:t>
            </w:r>
          </w:p>
        </w:tc>
        <w:tc>
          <w:tcPr>
            <w:tcW w:type="dxa" w:w="2126"/>
          </w:tcPr>
          <w:p>
            <w:pPr>
              <w:jc w:val="center"/>
            </w:pPr>
            <w:r>
              <w:rPr>
                <w:rFonts w:ascii="Microsoft YaHei" w:hAnsi="Microsoft YaHei"/>
                <w:sz w:val="18"/>
              </w:rPr>
              <w:t>teamLab无界</w:t>
            </w:r>
          </w:p>
        </w:tc>
        <w:tc>
          <w:tcPr>
            <w:tcW w:type="dxa" w:w="2126"/>
          </w:tcPr>
          <w:p>
            <w:pPr>
              <w:jc w:val="center"/>
            </w:pPr>
            <w:r>
              <w:rPr>
                <w:rFonts w:ascii="Microsoft YaHei" w:hAnsi="Microsoft YaHei"/>
                <w:sz w:val="18"/>
              </w:rPr>
              <w:t>全息投影/互动感应</w:t>
            </w:r>
          </w:p>
        </w:tc>
        <w:tc>
          <w:tcPr>
            <w:tcW w:type="dxa" w:w="2126"/>
          </w:tcPr>
          <w:p>
            <w:pPr>
              <w:jc w:val="center"/>
            </w:pPr>
            <w:r>
              <w:rPr>
                <w:rFonts w:ascii="Microsoft YaHei" w:hAnsi="Microsoft YaHei"/>
                <w:sz w:val="18"/>
              </w:rPr>
              <w:t>艺术馆/商业空间</w:t>
            </w:r>
          </w:p>
        </w:tc>
      </w:tr>
      <w:tr>
        <w:tc>
          <w:tcPr>
            <w:tcW w:type="dxa" w:w="2126"/>
          </w:tcPr>
          <w:p>
            <w:pPr>
              <w:jc w:val="center"/>
            </w:pPr>
            <w:r>
              <w:rPr>
                <w:rFonts w:ascii="Microsoft YaHei" w:hAnsi="Microsoft YaHei"/>
                <w:sz w:val="18"/>
              </w:rPr>
              <w:t>虚拟旅游</w:t>
            </w:r>
          </w:p>
        </w:tc>
        <w:tc>
          <w:tcPr>
            <w:tcW w:type="dxa" w:w="2126"/>
          </w:tcPr>
          <w:p>
            <w:pPr>
              <w:jc w:val="center"/>
            </w:pPr>
            <w:r>
              <w:rPr>
                <w:rFonts w:ascii="Microsoft YaHei" w:hAnsi="Microsoft YaHei"/>
                <w:sz w:val="18"/>
              </w:rPr>
              <w:t>故宫云游</w:t>
            </w:r>
          </w:p>
        </w:tc>
        <w:tc>
          <w:tcPr>
            <w:tcW w:type="dxa" w:w="2126"/>
          </w:tcPr>
          <w:p>
            <w:pPr>
              <w:jc w:val="center"/>
            </w:pPr>
            <w:r>
              <w:rPr>
                <w:rFonts w:ascii="Microsoft YaHei" w:hAnsi="Microsoft YaHei"/>
                <w:sz w:val="18"/>
              </w:rPr>
              <w:t>VR/360°全景</w:t>
            </w:r>
          </w:p>
        </w:tc>
        <w:tc>
          <w:tcPr>
            <w:tcW w:type="dxa" w:w="2126"/>
          </w:tcPr>
          <w:p>
            <w:pPr>
              <w:jc w:val="center"/>
            </w:pPr>
            <w:r>
              <w:rPr>
                <w:rFonts w:ascii="Microsoft YaHei" w:hAnsi="Microsoft YaHei"/>
                <w:sz w:val="18"/>
              </w:rPr>
              <w:t>线上/移动端</w:t>
            </w:r>
          </w:p>
        </w:tc>
      </w:tr>
      <w:tr>
        <w:tc>
          <w:tcPr>
            <w:tcW w:type="dxa" w:w="2126"/>
          </w:tcPr>
          <w:p>
            <w:pPr>
              <w:jc w:val="center"/>
            </w:pPr>
            <w:r>
              <w:rPr>
                <w:rFonts w:ascii="Microsoft YaHei" w:hAnsi="Microsoft YaHei"/>
                <w:sz w:val="18"/>
              </w:rPr>
              <w:t>数字演艺</w:t>
            </w:r>
          </w:p>
        </w:tc>
        <w:tc>
          <w:tcPr>
            <w:tcW w:type="dxa" w:w="2126"/>
          </w:tcPr>
          <w:p>
            <w:pPr>
              <w:jc w:val="center"/>
            </w:pPr>
            <w:r>
              <w:rPr>
                <w:rFonts w:ascii="Microsoft YaHei" w:hAnsi="Microsoft YaHei"/>
                <w:sz w:val="18"/>
              </w:rPr>
              <w:t>"只有"系列</w:t>
            </w:r>
          </w:p>
        </w:tc>
        <w:tc>
          <w:tcPr>
            <w:tcW w:type="dxa" w:w="2126"/>
          </w:tcPr>
          <w:p>
            <w:pPr>
              <w:jc w:val="center"/>
            </w:pPr>
            <w:r>
              <w:rPr>
                <w:rFonts w:ascii="Microsoft YaHei" w:hAnsi="Microsoft YaHei"/>
                <w:sz w:val="18"/>
              </w:rPr>
              <w:t>多媒体/空间叙事</w:t>
            </w:r>
          </w:p>
        </w:tc>
        <w:tc>
          <w:tcPr>
            <w:tcW w:type="dxa" w:w="2126"/>
          </w:tcPr>
          <w:p>
            <w:pPr>
              <w:jc w:val="center"/>
            </w:pPr>
            <w:r>
              <w:rPr>
                <w:rFonts w:ascii="Microsoft YaHei" w:hAnsi="Microsoft YaHei"/>
                <w:sz w:val="18"/>
              </w:rPr>
              <w:t>剧场/实景</w:t>
            </w:r>
          </w:p>
        </w:tc>
      </w:tr>
      <w:tr>
        <w:tc>
          <w:tcPr>
            <w:tcW w:type="dxa" w:w="2126"/>
          </w:tcPr>
          <w:p>
            <w:pPr>
              <w:jc w:val="center"/>
            </w:pPr>
            <w:r>
              <w:rPr>
                <w:rFonts w:ascii="Microsoft YaHei" w:hAnsi="Microsoft YaHei"/>
                <w:sz w:val="18"/>
              </w:rPr>
              <w:t>智慧景区</w:t>
            </w:r>
          </w:p>
        </w:tc>
        <w:tc>
          <w:tcPr>
            <w:tcW w:type="dxa" w:w="2126"/>
          </w:tcPr>
          <w:p>
            <w:pPr>
              <w:jc w:val="center"/>
            </w:pPr>
            <w:r>
              <w:rPr>
                <w:rFonts w:ascii="Microsoft YaHei" w:hAnsi="Microsoft YaHei"/>
                <w:sz w:val="18"/>
              </w:rPr>
              <w:t>黄山智慧景区</w:t>
            </w:r>
          </w:p>
        </w:tc>
        <w:tc>
          <w:tcPr>
            <w:tcW w:type="dxa" w:w="2126"/>
          </w:tcPr>
          <w:p>
            <w:pPr>
              <w:jc w:val="center"/>
            </w:pPr>
            <w:r>
              <w:rPr>
                <w:rFonts w:ascii="Microsoft YaHei" w:hAnsi="Microsoft YaHei"/>
                <w:sz w:val="18"/>
              </w:rPr>
              <w:t>IoT/AI/大数据</w:t>
            </w:r>
          </w:p>
        </w:tc>
        <w:tc>
          <w:tcPr>
            <w:tcW w:type="dxa" w:w="2126"/>
          </w:tcPr>
          <w:p>
            <w:pPr>
              <w:jc w:val="center"/>
            </w:pPr>
            <w:r>
              <w:rPr>
                <w:rFonts w:ascii="Microsoft YaHei" w:hAnsi="Microsoft YaHei"/>
                <w:sz w:val="18"/>
              </w:rPr>
              <w:t>景区全域</w:t>
            </w:r>
          </w:p>
        </w:tc>
      </w:tr>
      <w:tr>
        <w:tc>
          <w:tcPr>
            <w:tcW w:type="dxa" w:w="2126"/>
          </w:tcPr>
          <w:p>
            <w:pPr>
              <w:jc w:val="center"/>
            </w:pPr>
            <w:r>
              <w:rPr>
                <w:rFonts w:ascii="Microsoft YaHei" w:hAnsi="Microsoft YaHei"/>
                <w:sz w:val="18"/>
              </w:rPr>
              <w:t>文旅元宇宙</w:t>
            </w:r>
          </w:p>
        </w:tc>
        <w:tc>
          <w:tcPr>
            <w:tcW w:type="dxa" w:w="2126"/>
          </w:tcPr>
          <w:p>
            <w:pPr>
              <w:jc w:val="center"/>
            </w:pPr>
            <w:r>
              <w:rPr>
                <w:rFonts w:ascii="Microsoft YaHei" w:hAnsi="Microsoft YaHei"/>
                <w:sz w:val="18"/>
              </w:rPr>
              <w:t>虚拟文旅IP</w:t>
            </w:r>
          </w:p>
        </w:tc>
        <w:tc>
          <w:tcPr>
            <w:tcW w:type="dxa" w:w="2126"/>
          </w:tcPr>
          <w:p>
            <w:pPr>
              <w:jc w:val="center"/>
            </w:pPr>
            <w:r>
              <w:rPr>
                <w:rFonts w:ascii="Microsoft YaHei" w:hAnsi="Microsoft YaHei"/>
                <w:sz w:val="18"/>
              </w:rPr>
              <w:t>区块链/VR/数字人</w:t>
            </w:r>
          </w:p>
        </w:tc>
        <w:tc>
          <w:tcPr>
            <w:tcW w:type="dxa" w:w="2126"/>
          </w:tcPr>
          <w:p>
            <w:pPr>
              <w:jc w:val="center"/>
            </w:pPr>
            <w:r>
              <w:rPr>
                <w:rFonts w:ascii="Microsoft YaHei" w:hAnsi="Microsoft YaHei"/>
                <w:sz w:val="18"/>
              </w:rPr>
              <w:t>虚拟空间</w:t>
            </w:r>
          </w:p>
        </w:tc>
      </w:tr>
      <w:tr>
        <w:tc>
          <w:tcPr>
            <w:tcW w:type="dxa" w:w="2126"/>
          </w:tcPr>
          <w:p>
            <w:pPr>
              <w:jc w:val="center"/>
            </w:pPr>
            <w:r>
              <w:rPr>
                <w:rFonts w:ascii="Microsoft YaHei" w:hAnsi="Microsoft YaHei"/>
                <w:sz w:val="18"/>
              </w:rPr>
              <w:t>数字文创</w:t>
            </w:r>
          </w:p>
        </w:tc>
        <w:tc>
          <w:tcPr>
            <w:tcW w:type="dxa" w:w="2126"/>
          </w:tcPr>
          <w:p>
            <w:pPr>
              <w:jc w:val="center"/>
            </w:pPr>
            <w:r>
              <w:rPr>
                <w:rFonts w:ascii="Microsoft YaHei" w:hAnsi="Microsoft YaHei"/>
                <w:sz w:val="18"/>
              </w:rPr>
              <w:t>NFT数字藏品</w:t>
            </w:r>
          </w:p>
        </w:tc>
        <w:tc>
          <w:tcPr>
            <w:tcW w:type="dxa" w:w="2126"/>
          </w:tcPr>
          <w:p>
            <w:pPr>
              <w:jc w:val="center"/>
            </w:pPr>
            <w:r>
              <w:rPr>
                <w:rFonts w:ascii="Microsoft YaHei" w:hAnsi="Microsoft YaHei"/>
                <w:sz w:val="18"/>
              </w:rPr>
              <w:t>区块链</w:t>
            </w:r>
          </w:p>
        </w:tc>
        <w:tc>
          <w:tcPr>
            <w:tcW w:type="dxa" w:w="2126"/>
          </w:tcPr>
          <w:p>
            <w:pPr>
              <w:jc w:val="center"/>
            </w:pPr>
            <w:r>
              <w:rPr>
                <w:rFonts w:ascii="Microsoft YaHei" w:hAnsi="Microsoft YaHei"/>
                <w:sz w:val="18"/>
              </w:rPr>
              <w:t>线上交易</w:t>
            </w:r>
          </w:p>
        </w:tc>
      </w:tr>
    </w:tbl>
    <w:p>
      <w:pPr>
        <w:pStyle w:val="Heading3"/>
      </w:pPr>
      <w:r>
        <w:rPr>
          <w:rFonts w:ascii="Microsoft YaHei" w:hAnsi="Microsoft YaHei" w:eastAsia="Microsoft YaHei"/>
        </w:rPr>
        <w:t>2.3.3 数字化转型的风险与挑战</w:t>
      </w:r>
    </w:p>
    <w:p>
      <w:r>
        <w:rPr>
          <w:rFonts w:ascii="Microsoft YaHei" w:hAnsi="Microsoft YaHei" w:eastAsia="Microsoft YaHei"/>
          <w:sz w:val="22"/>
        </w:rPr>
        <w:t>文旅产业的数字化转型也面临挑战和风险。张苗荧（2021）提醒，数字化在全球快速发展的同时，也带来了"技术至上"的倾向——过度追求技术炫目而忽视文化内涵[24]。数字化转型不应脱离文旅的人文本质——技术是手段，文化是目的。</w:t>
      </w:r>
    </w:p>
    <w:p>
      <w:r>
        <w:rPr>
          <w:rFonts w:ascii="Microsoft YaHei" w:hAnsi="Microsoft YaHei" w:eastAsia="Microsoft YaHei"/>
          <w:sz w:val="22"/>
        </w:rPr>
        <w:t>此外，数字化转型还面临"数字鸿沟"问题（欠发达地区和老年群体的数字可及性不足）、"数据安全"问题（游客行为数据的隐私保护）和"平台垄断"问题（平台型企业的市场支配地位）。</w:t>
      </w:r>
    </w:p>
    <w:p>
      <w:pPr>
        <w:pStyle w:val="Heading2"/>
      </w:pPr>
      <w:r>
        <w:rPr>
          <w:rFonts w:ascii="Microsoft YaHei" w:hAnsi="Microsoft YaHei" w:eastAsia="Microsoft YaHei"/>
        </w:rPr>
        <w:t>2.4 文旅融合的路径与模式</w:t>
      </w:r>
    </w:p>
    <w:p>
      <w:pPr>
        <w:pStyle w:val="Heading3"/>
      </w:pPr>
      <w:r>
        <w:rPr>
          <w:rFonts w:ascii="Microsoft YaHei" w:hAnsi="Microsoft YaHei" w:eastAsia="Microsoft YaHei"/>
        </w:rPr>
        <w:t>2.4.1 文旅融合的理论内涵</w:t>
      </w:r>
    </w:p>
    <w:p>
      <w:r>
        <w:rPr>
          <w:rFonts w:ascii="Microsoft YaHei" w:hAnsi="Microsoft YaHei" w:eastAsia="Microsoft YaHei"/>
          <w:sz w:val="22"/>
        </w:rPr>
        <w:t>文旅融合（Cultural-Tourism Integration）是指文化产业与旅游产业在资源、产品、市场、技术、组织等多个层面的深度交叉和相互渗透。Richards（2018）在《文化旅游：近期研究与趋势回顾》中指出，文化旅游研究正在从"文化作为旅游资源"的简单叠加，转向"文化与旅游的价值共创"的深度融合[8]。</w:t>
      </w:r>
    </w:p>
    <w:p>
      <w:r>
        <w:rPr>
          <w:rFonts w:ascii="Microsoft YaHei" w:hAnsi="Microsoft YaHei" w:eastAsia="Microsoft YaHei"/>
          <w:sz w:val="22"/>
        </w:rPr>
        <w:t>文旅融合的路径可以分为四种模式：</w:t>
      </w:r>
    </w:p>
    <w:p>
      <w:r>
        <w:rPr>
          <w:rFonts w:ascii="Microsoft YaHei" w:hAnsi="Microsoft YaHei" w:eastAsia="Microsoft YaHei"/>
          <w:sz w:val="22"/>
        </w:rPr>
      </w:r>
      <w:r>
        <w:rPr>
          <w:rFonts w:ascii="Microsoft YaHei" w:hAnsi="Microsoft YaHei" w:eastAsia="Microsoft YaHei"/>
          <w:b/>
          <w:sz w:val="22"/>
        </w:rPr>
        <w:t>资源融合模式</w:t>
      </w:r>
      <w:r>
        <w:rPr>
          <w:rFonts w:ascii="Microsoft YaHei" w:hAnsi="Microsoft YaHei" w:eastAsia="Microsoft YaHei"/>
          <w:sz w:val="22"/>
        </w:rPr>
        <w:t>：将文化资源直接转化为旅游吸引物。如博物馆旅游、非遗体验、历史街区活化。这是最常见的融合模式，但也容易陷入"文化资源+旅游开发=门票经济"的简单逻辑。</w:t>
      </w:r>
    </w:p>
    <w:p>
      <w:r>
        <w:rPr>
          <w:rFonts w:ascii="Microsoft YaHei" w:hAnsi="Microsoft YaHei" w:eastAsia="Microsoft YaHei"/>
          <w:sz w:val="22"/>
        </w:rPr>
      </w:r>
      <w:r>
        <w:rPr>
          <w:rFonts w:ascii="Microsoft YaHei" w:hAnsi="Microsoft YaHei" w:eastAsia="Microsoft YaHei"/>
          <w:b/>
          <w:sz w:val="22"/>
        </w:rPr>
        <w:t>技术融合模式</w:t>
      </w:r>
      <w:r>
        <w:rPr>
          <w:rFonts w:ascii="Microsoft YaHei" w:hAnsi="Microsoft YaHei" w:eastAsia="Microsoft YaHei"/>
          <w:sz w:val="22"/>
        </w:rPr>
        <w:t>：运用数字技术将文化内容嵌入旅游体验。如AR导览、VR复原、全息演艺。这种模式能够提升体验的技术含量，但也面临"技术炫目而文化空洞"的风险。</w:t>
      </w:r>
    </w:p>
    <w:p>
      <w:r>
        <w:rPr>
          <w:rFonts w:ascii="Microsoft YaHei" w:hAnsi="Microsoft YaHei" w:eastAsia="Microsoft YaHei"/>
          <w:sz w:val="22"/>
        </w:rPr>
      </w:r>
      <w:r>
        <w:rPr>
          <w:rFonts w:ascii="Microsoft YaHei" w:hAnsi="Microsoft YaHei" w:eastAsia="Microsoft YaHei"/>
          <w:b/>
          <w:sz w:val="22"/>
        </w:rPr>
        <w:t>市场融合模式</w:t>
      </w:r>
      <w:r>
        <w:rPr>
          <w:rFonts w:ascii="Microsoft YaHei" w:hAnsi="Microsoft YaHei" w:eastAsia="Microsoft YaHei"/>
          <w:sz w:val="22"/>
        </w:rPr>
        <w:t>：通过市场机制将文化消费与旅游消费打通。如文旅综合体、文创市集、文旅IP衍生品。这种模式具有较好的商业可持续性，但需要注意防止过度商业化。</w:t>
      </w:r>
    </w:p>
    <w:p>
      <w:r>
        <w:rPr>
          <w:rFonts w:ascii="Microsoft YaHei" w:hAnsi="Microsoft YaHei" w:eastAsia="Microsoft YaHei"/>
          <w:sz w:val="22"/>
        </w:rPr>
      </w:r>
      <w:r>
        <w:rPr>
          <w:rFonts w:ascii="Microsoft YaHei" w:hAnsi="Microsoft YaHei" w:eastAsia="Microsoft YaHei"/>
          <w:b/>
          <w:sz w:val="22"/>
        </w:rPr>
        <w:t>功能融合模式</w:t>
      </w:r>
      <w:r>
        <w:rPr>
          <w:rFonts w:ascii="Microsoft YaHei" w:hAnsi="Microsoft YaHei" w:eastAsia="Microsoft YaHei"/>
          <w:sz w:val="22"/>
        </w:rPr>
        <w:t>：将文化功能与旅游功能在空间上有机结合。如文化街区既是居民的生活空间也是游客的体验空间、乡村既是生产空间也是休闲空间。这种模式有利于实现主客共享。</w:t>
      </w:r>
    </w:p>
    <w:p>
      <w:pPr>
        <w:pStyle w:val="Heading3"/>
      </w:pPr>
      <w:r>
        <w:rPr>
          <w:rFonts w:ascii="Microsoft YaHei" w:hAnsi="Microsoft YaHei" w:eastAsia="Microsoft YaHei"/>
        </w:rPr>
        <w:t>2.4.2 文旅融合的实践路径</w:t>
      </w:r>
    </w:p>
    <w:p>
      <w:r>
        <w:rPr>
          <w:rFonts w:ascii="Microsoft YaHei" w:hAnsi="Microsoft YaHei" w:eastAsia="Microsoft YaHei"/>
          <w:sz w:val="22"/>
        </w:rPr>
        <w:t>随利萍（2024）的实证研究揭示了文旅产业融合发展的现状和影响因素[31]。研究表明，经济发展水平、产业结构、政策支持力度、文化资源禀赋和市场需求升级是影响文旅融合的五大关键因素。其中，政策支持和市场需求升级是最重要的驱动力。</w:t>
      </w:r>
    </w:p>
    <w:p>
      <w:r>
        <w:rPr>
          <w:rFonts w:ascii="Microsoft YaHei" w:hAnsi="Microsoft YaHei" w:eastAsia="Microsoft YaHei"/>
          <w:sz w:val="22"/>
        </w:rPr>
        <w:t>林珊珊和谢守红（2023）以京杭大运河城市带为例，研究了旅游与文化产业的耦合协调发展[179]。研究发现，不同城市的文旅产业耦合协调度存在显著差异，经济发展水平较高的城市文旅融合度也较高，但也存在"文化过度商业化"的风险。</w:t>
      </w:r>
    </w:p>
    <w:p>
      <w:pPr>
        <w:pStyle w:val="Heading3"/>
      </w:pPr>
      <w:r>
        <w:rPr>
          <w:rFonts w:ascii="Microsoft YaHei" w:hAnsi="Microsoft YaHei" w:eastAsia="Microsoft YaHei"/>
        </w:rPr>
        <w:t>2.4.3 文旅融合的创新逻辑</w:t>
      </w:r>
    </w:p>
    <w:p>
      <w:r>
        <w:rPr>
          <w:rFonts w:ascii="Microsoft YaHei" w:hAnsi="Microsoft YaHei" w:eastAsia="Microsoft YaHei"/>
          <w:sz w:val="22"/>
        </w:rPr>
        <w:t>文旅融合的创新逻辑可以概括为"三个转换"：</w:t>
      </w:r>
    </w:p>
    <w:p>
      <w:r>
        <w:rPr>
          <w:rFonts w:ascii="Microsoft YaHei" w:hAnsi="Microsoft YaHei" w:eastAsia="Microsoft YaHei"/>
          <w:sz w:val="22"/>
        </w:rPr>
      </w:r>
      <w:r>
        <w:rPr>
          <w:rFonts w:ascii="Microsoft YaHei" w:hAnsi="Microsoft YaHei" w:eastAsia="Microsoft YaHei"/>
          <w:b/>
          <w:sz w:val="22"/>
        </w:rPr>
        <w:t>从"资源"到"资本"</w:t>
      </w:r>
      <w:r>
        <w:rPr>
          <w:rFonts w:ascii="Microsoft YaHei" w:hAnsi="Microsoft YaHei" w:eastAsia="Microsoft YaHei"/>
          <w:sz w:val="22"/>
        </w:rPr>
        <w:t>：文化资源需要通过创意设计、技术应用和市场运作转化为文化资本。这个过程的核心是"价值发现"——发现文化资源中可以被旅游消费所利用的价值。</w:t>
      </w:r>
    </w:p>
    <w:p>
      <w:r>
        <w:rPr>
          <w:rFonts w:ascii="Microsoft YaHei" w:hAnsi="Microsoft YaHei" w:eastAsia="Microsoft YaHei"/>
          <w:sz w:val="22"/>
        </w:rPr>
      </w:r>
      <w:r>
        <w:rPr>
          <w:rFonts w:ascii="Microsoft YaHei" w:hAnsi="Microsoft YaHei" w:eastAsia="Microsoft YaHei"/>
          <w:b/>
          <w:sz w:val="22"/>
        </w:rPr>
        <w:t>从"资本"到"产品"</w:t>
      </w:r>
      <w:r>
        <w:rPr>
          <w:rFonts w:ascii="Microsoft YaHei" w:hAnsi="Microsoft YaHei" w:eastAsia="Microsoft YaHei"/>
          <w:sz w:val="22"/>
        </w:rPr>
        <w:t>：文化资本需要通过产品化转化为可消费的旅游产品。这个过程的核心是"价值转化"——将文化价值转化为体验价值。</w:t>
      </w:r>
    </w:p>
    <w:p>
      <w:r>
        <w:rPr>
          <w:rFonts w:ascii="Microsoft YaHei" w:hAnsi="Microsoft YaHei" w:eastAsia="Microsoft YaHei"/>
          <w:sz w:val="22"/>
        </w:rPr>
      </w:r>
      <w:r>
        <w:rPr>
          <w:rFonts w:ascii="Microsoft YaHei" w:hAnsi="Microsoft YaHei" w:eastAsia="Microsoft YaHei"/>
          <w:b/>
          <w:sz w:val="22"/>
        </w:rPr>
        <w:t>从"产品"到"场景"</w:t>
      </w:r>
      <w:r>
        <w:rPr>
          <w:rFonts w:ascii="Microsoft YaHei" w:hAnsi="Microsoft YaHei" w:eastAsia="Microsoft YaHei"/>
          <w:sz w:val="22"/>
        </w:rPr>
        <w:t>：旅游产品需要通过场景化设计转化为沉浸式体验场景。这个过程的核心是"价值升华"——从消费价值升华到意义价值。</w:t>
      </w:r>
    </w:p>
    <w:p>
      <w:pPr>
        <w:pStyle w:val="Heading2"/>
      </w:pPr>
      <w:r>
        <w:rPr>
          <w:rFonts w:ascii="Microsoft YaHei" w:hAnsi="Microsoft YaHei" w:eastAsia="Microsoft YaHei"/>
        </w:rPr>
        <w:t>2.5 国际比较：全球文旅创新趋势</w:t>
      </w:r>
    </w:p>
    <w:p>
      <w:pPr>
        <w:pStyle w:val="Heading3"/>
      </w:pPr>
      <w:r>
        <w:rPr>
          <w:rFonts w:ascii="Microsoft YaHei" w:hAnsi="Microsoft YaHei" w:eastAsia="Microsoft YaHei"/>
        </w:rPr>
        <w:t>2.5.1 全球文旅创新的四个方向</w:t>
      </w:r>
    </w:p>
    <w:p>
      <w:r>
        <w:rPr>
          <w:rFonts w:ascii="Microsoft YaHei" w:hAnsi="Microsoft YaHei" w:eastAsia="Microsoft YaHei"/>
          <w:sz w:val="22"/>
        </w:rPr>
        <w:t>全球文旅创新主要集中在四个方向：</w:t>
      </w:r>
    </w:p>
    <w:p>
      <w:r>
        <w:rPr>
          <w:rFonts w:ascii="Microsoft YaHei" w:hAnsi="Microsoft YaHei" w:eastAsia="Microsoft YaHei"/>
          <w:sz w:val="22"/>
        </w:rPr>
      </w:r>
      <w:r>
        <w:rPr>
          <w:rFonts w:ascii="Microsoft YaHei" w:hAnsi="Microsoft YaHei" w:eastAsia="Microsoft YaHei"/>
          <w:b/>
          <w:sz w:val="22"/>
        </w:rPr>
        <w:t>沉浸式体验创新</w:t>
      </w:r>
      <w:r>
        <w:rPr>
          <w:rFonts w:ascii="Microsoft YaHei" w:hAnsi="Microsoft YaHei" w:eastAsia="Microsoft YaHei"/>
          <w:sz w:val="22"/>
        </w:rPr>
        <w:t>：以英国Punchdrunk剧团的"不眠之夜"（Sleep No More）为代表，打破了传统剧场观演关系，让观众成为演出的一部分。Bec等（2019）在《沉浸式遗产旅游体验的管理：概念模型》中系统阐述了沉浸式遗产旅游体验的管理框架[61]。</w:t>
      </w:r>
    </w:p>
    <w:p>
      <w:r>
        <w:rPr>
          <w:rFonts w:ascii="Microsoft YaHei" w:hAnsi="Microsoft YaHei" w:eastAsia="Microsoft YaHei"/>
          <w:sz w:val="22"/>
        </w:rPr>
      </w:r>
      <w:r>
        <w:rPr>
          <w:rFonts w:ascii="Microsoft YaHei" w:hAnsi="Microsoft YaHei" w:eastAsia="Microsoft YaHei"/>
          <w:b/>
          <w:sz w:val="22"/>
        </w:rPr>
        <w:t>数字技术创新</w:t>
      </w:r>
      <w:r>
        <w:rPr>
          <w:rFonts w:ascii="Microsoft YaHei" w:hAnsi="Microsoft YaHei" w:eastAsia="Microsoft YaHei"/>
          <w:sz w:val="22"/>
        </w:rPr>
        <w:t>：以日本teamLab的数字艺术展为代表，运用全息投影、互动传感等技术创造"无边界"的艺术体验。Coppens（2022）探讨了沉浸式技术在建筑设计中的算法应用[161]。</w:t>
      </w:r>
    </w:p>
    <w:p>
      <w:r>
        <w:rPr>
          <w:rFonts w:ascii="Microsoft YaHei" w:hAnsi="Microsoft YaHei" w:eastAsia="Microsoft YaHei"/>
          <w:sz w:val="22"/>
        </w:rPr>
      </w:r>
      <w:r>
        <w:rPr>
          <w:rFonts w:ascii="Microsoft YaHei" w:hAnsi="Microsoft YaHei" w:eastAsia="Microsoft YaHei"/>
          <w:b/>
          <w:sz w:val="22"/>
        </w:rPr>
        <w:t>社区参与创新</w:t>
      </w:r>
      <w:r>
        <w:rPr>
          <w:rFonts w:ascii="Microsoft YaHei" w:hAnsi="Microsoft YaHei" w:eastAsia="Microsoft YaHei"/>
          <w:sz w:val="22"/>
        </w:rPr>
        <w:t>：以意大利Albergo Diffuso（散布式酒店）为代表，将散布在古村中的民居整合为酒店，既保留了社区原真性又创造了经济价值。Vallone和Alfiero（2019）以Albergo Diffuso为例研究了可持续旅游体验的商业模式[101]。</w:t>
      </w:r>
    </w:p>
    <w:p>
      <w:r>
        <w:rPr>
          <w:rFonts w:ascii="Microsoft YaHei" w:hAnsi="Microsoft YaHei" w:eastAsia="Microsoft YaHei"/>
          <w:sz w:val="22"/>
        </w:rPr>
      </w:r>
      <w:r>
        <w:rPr>
          <w:rFonts w:ascii="Microsoft YaHei" w:hAnsi="Microsoft YaHei" w:eastAsia="Microsoft YaHei"/>
          <w:b/>
          <w:sz w:val="22"/>
        </w:rPr>
        <w:t>可持续旅游创新</w:t>
      </w:r>
      <w:r>
        <w:rPr>
          <w:rFonts w:ascii="Microsoft YaHei" w:hAnsi="Microsoft YaHei" w:eastAsia="Microsoft YaHei"/>
          <w:sz w:val="22"/>
        </w:rPr>
        <w:t>：以联合国2030可持续发展目标为导向，推动文化旅游促进文化遗产保护、社区发展和环境可持续。Richards和Wilson（2007）在《旅游、创意与发展》中探讨了创意旅游对目的地发展的促进作用[90]。</w:t>
      </w:r>
    </w:p>
    <w:p>
      <w:pPr>
        <w:pStyle w:val="Heading3"/>
      </w:pPr>
      <w:r>
        <w:rPr>
          <w:rFonts w:ascii="Microsoft YaHei" w:hAnsi="Microsoft YaHei" w:eastAsia="Microsoft YaHei"/>
        </w:rPr>
        <w:t>2.5.2 中国文旅创新的特色与不足</w:t>
      </w:r>
    </w:p>
    <w:p>
      <w:r>
        <w:rPr>
          <w:rFonts w:ascii="Microsoft YaHei" w:hAnsi="Microsoft YaHei" w:eastAsia="Microsoft YaHei"/>
          <w:sz w:val="22"/>
        </w:rPr>
        <w:t>中国文旅创新的特色在于：</w:t>
      </w:r>
    </w:p>
    <w:p>
      <w:r>
        <w:rPr>
          <w:rFonts w:ascii="Microsoft YaHei" w:hAnsi="Microsoft YaHei" w:eastAsia="Microsoft YaHei"/>
          <w:sz w:val="22"/>
        </w:rPr>
      </w:r>
      <w:r>
        <w:rPr>
          <w:rFonts w:ascii="Microsoft YaHei" w:hAnsi="Microsoft YaHei" w:eastAsia="Microsoft YaHei"/>
          <w:b/>
          <w:sz w:val="22"/>
        </w:rPr>
        <w:t>政府主导力度大</w:t>
      </w:r>
      <w:r>
        <w:rPr>
          <w:rFonts w:ascii="Microsoft YaHei" w:hAnsi="Microsoft YaHei" w:eastAsia="Microsoft YaHei"/>
          <w:sz w:val="22"/>
        </w:rPr>
        <w:t>：中国文旅融合政策力度大、推进速度快。从2018年文旅部成立到2021年"十四五"规划提出"推动文化和旅游融合发展"，政策驱动是中国文旅创新的重要特色。</w:t>
      </w:r>
    </w:p>
    <w:p>
      <w:r>
        <w:rPr>
          <w:rFonts w:ascii="Microsoft YaHei" w:hAnsi="Microsoft YaHei" w:eastAsia="Microsoft YaHei"/>
          <w:sz w:val="22"/>
        </w:rPr>
      </w:r>
      <w:r>
        <w:rPr>
          <w:rFonts w:ascii="Microsoft YaHei" w:hAnsi="Microsoft YaHei" w:eastAsia="Microsoft YaHei"/>
          <w:b/>
          <w:sz w:val="22"/>
        </w:rPr>
        <w:t>市场规模效应强</w:t>
      </w:r>
      <w:r>
        <w:rPr>
          <w:rFonts w:ascii="Microsoft YaHei" w:hAnsi="Microsoft YaHei" w:eastAsia="Microsoft YaHei"/>
          <w:sz w:val="22"/>
        </w:rPr>
        <w:t>：14亿人口的消费市场为文旅创新提供了巨大的试错空间和规模效应。一个成功的创新模式可以迅速在全国复制推广。</w:t>
      </w:r>
    </w:p>
    <w:p>
      <w:r>
        <w:rPr>
          <w:rFonts w:ascii="Microsoft YaHei" w:hAnsi="Microsoft YaHei" w:eastAsia="Microsoft YaHei"/>
          <w:sz w:val="22"/>
        </w:rPr>
      </w:r>
      <w:r>
        <w:rPr>
          <w:rFonts w:ascii="Microsoft YaHei" w:hAnsi="Microsoft YaHei" w:eastAsia="Microsoft YaHei"/>
          <w:b/>
          <w:sz w:val="22"/>
        </w:rPr>
        <w:t>技术应用速度快</w:t>
      </w:r>
      <w:r>
        <w:rPr>
          <w:rFonts w:ascii="Microsoft YaHei" w:hAnsi="Microsoft YaHei" w:eastAsia="Microsoft YaHei"/>
          <w:sz w:val="22"/>
        </w:rPr>
        <w:t>：中国在5G、移动支付、短视频等领域的快速普及，为文旅数字创新提供了良好的技术环境。</w:t>
      </w:r>
    </w:p>
    <w:p>
      <w:r>
        <w:rPr>
          <w:rFonts w:ascii="Microsoft YaHei" w:hAnsi="Microsoft YaHei" w:eastAsia="Microsoft YaHei"/>
          <w:sz w:val="22"/>
        </w:rPr>
        <w:t>中国文旅创新的不足在于：</w:t>
      </w:r>
    </w:p>
    <w:p>
      <w:r>
        <w:rPr>
          <w:rFonts w:ascii="Microsoft YaHei" w:hAnsi="Microsoft YaHei" w:eastAsia="Microsoft YaHei"/>
          <w:sz w:val="22"/>
        </w:rPr>
      </w:r>
      <w:r>
        <w:rPr>
          <w:rFonts w:ascii="Microsoft YaHei" w:hAnsi="Microsoft YaHei" w:eastAsia="Microsoft YaHei"/>
          <w:b/>
          <w:sz w:val="22"/>
        </w:rPr>
        <w:t>文化深度不够</w:t>
      </w:r>
      <w:r>
        <w:rPr>
          <w:rFonts w:ascii="Microsoft YaHei" w:hAnsi="Microsoft YaHei" w:eastAsia="Microsoft YaHei"/>
          <w:sz w:val="22"/>
        </w:rPr>
        <w:t>：部分项目存在"重形式轻内涵"的问题——技术炫目但文化理解不够深入，场景华丽但缺乏情感深度。</w:t>
      </w:r>
    </w:p>
    <w:p>
      <w:r>
        <w:rPr>
          <w:rFonts w:ascii="Microsoft YaHei" w:hAnsi="Microsoft YaHei" w:eastAsia="Microsoft YaHei"/>
          <w:sz w:val="22"/>
        </w:rPr>
      </w:r>
      <w:r>
        <w:rPr>
          <w:rFonts w:ascii="Microsoft YaHei" w:hAnsi="Microsoft YaHei" w:eastAsia="Microsoft YaHei"/>
          <w:b/>
          <w:sz w:val="22"/>
        </w:rPr>
        <w:t>创新同质化严重</w:t>
      </w:r>
      <w:r>
        <w:rPr>
          <w:rFonts w:ascii="Microsoft YaHei" w:hAnsi="Microsoft YaHei" w:eastAsia="Microsoft YaHei"/>
          <w:sz w:val="22"/>
        </w:rPr>
        <w:t>：一个成功模式出现后，大量模仿者跟风涌入。"玻璃栈道热""天空之镜热""不倒翁小姐姐热"等跟风现象反映了创新同质化的问题。</w:t>
      </w:r>
    </w:p>
    <w:p>
      <w:r>
        <w:rPr>
          <w:rFonts w:ascii="Microsoft YaHei" w:hAnsi="Microsoft YaHei" w:eastAsia="Microsoft YaHei"/>
          <w:sz w:val="22"/>
        </w:rPr>
      </w:r>
      <w:r>
        <w:rPr>
          <w:rFonts w:ascii="Microsoft YaHei" w:hAnsi="Microsoft YaHei" w:eastAsia="Microsoft YaHei"/>
          <w:b/>
          <w:sz w:val="22"/>
        </w:rPr>
        <w:t>可持续性不足</w:t>
      </w:r>
      <w:r>
        <w:rPr>
          <w:rFonts w:ascii="Microsoft YaHei" w:hAnsi="Microsoft YaHei" w:eastAsia="Microsoft YaHei"/>
          <w:sz w:val="22"/>
        </w:rPr>
        <w:t>：部分文旅项目过度依赖流量和热度，缺乏长期可持续的运营模式。"网红景区"生命周期短、回头率低的问题普遍存在。</w:t>
      </w:r>
    </w:p>
    <w:p>
      <w:pPr>
        <w:pStyle w:val="Heading2"/>
      </w:pPr>
      <w:r>
        <w:rPr>
          <w:rFonts w:ascii="Microsoft YaHei" w:hAnsi="Microsoft YaHei" w:eastAsia="Microsoft YaHei"/>
        </w:rPr>
        <w:t>2.6 S.C.E.N.E.框架的业态创新维度</w:t>
      </w:r>
    </w:p>
    <w:p>
      <w:pPr>
        <w:pStyle w:val="Heading3"/>
      </w:pPr>
      <w:r>
        <w:rPr>
          <w:rFonts w:ascii="Microsoft YaHei" w:hAnsi="Microsoft YaHei" w:eastAsia="Microsoft YaHei"/>
        </w:rPr>
        <w:t>2.6.1 新业态孵化的系统化方法论</w:t>
      </w:r>
    </w:p>
    <w:p>
      <w:r>
        <w:rPr>
          <w:rFonts w:ascii="Microsoft YaHei" w:hAnsi="Microsoft YaHei" w:eastAsia="Microsoft YaHei"/>
          <w:sz w:val="22"/>
        </w:rPr>
        <w:t>基于前述分析，S.C.E.N.E.框架的N（Novel Business，新业态孵化）维度提出了一套系统化的新业态孵化方法论：</w:t>
      </w:r>
    </w:p>
    <w:p>
      <w:r>
        <w:rPr>
          <w:rFonts w:ascii="Microsoft YaHei" w:hAnsi="Microsoft YaHei" w:eastAsia="Microsoft YaHei"/>
          <w:sz w:val="22"/>
        </w:rPr>
      </w:r>
      <w:r>
        <w:rPr>
          <w:rFonts w:ascii="Microsoft YaHei" w:hAnsi="Microsoft YaHei" w:eastAsia="Microsoft YaHei"/>
          <w:b/>
          <w:sz w:val="22"/>
        </w:rPr>
        <w:t>发现机会</w:t>
      </w:r>
      <w:r>
        <w:rPr>
          <w:rFonts w:ascii="Microsoft YaHei" w:hAnsi="Microsoft YaHei" w:eastAsia="Microsoft YaHei"/>
          <w:sz w:val="22"/>
        </w:rPr>
        <w:t>：通过消费趋势分析、技术发展追踪和文化资源挖掘，发现文旅新业态的创新机会。工具：趋势雷达图、技术成熟度曲线、文化资源清单。</w:t>
      </w:r>
    </w:p>
    <w:p>
      <w:r>
        <w:rPr>
          <w:rFonts w:ascii="Microsoft YaHei" w:hAnsi="Microsoft YaHei" w:eastAsia="Microsoft YaHei"/>
          <w:sz w:val="22"/>
        </w:rPr>
      </w:r>
      <w:r>
        <w:rPr>
          <w:rFonts w:ascii="Microsoft YaHei" w:hAnsi="Microsoft YaHei" w:eastAsia="Microsoft YaHei"/>
          <w:b/>
          <w:sz w:val="22"/>
        </w:rPr>
        <w:t>设计原型</w:t>
      </w:r>
      <w:r>
        <w:rPr>
          <w:rFonts w:ascii="Microsoft YaHei" w:hAnsi="Microsoft YaHei" w:eastAsia="Microsoft YaHei"/>
          <w:sz w:val="22"/>
        </w:rPr>
        <w:t>：将创新机会转化为可测试的业态原型。工具：业态画布（Business Model Canvas的文旅版本）、场景剧本、触点矩阵。</w:t>
      </w:r>
    </w:p>
    <w:p>
      <w:r>
        <w:rPr>
          <w:rFonts w:ascii="Microsoft YaHei" w:hAnsi="Microsoft YaHei" w:eastAsia="Microsoft YaHei"/>
          <w:sz w:val="22"/>
        </w:rPr>
      </w:r>
      <w:r>
        <w:rPr>
          <w:rFonts w:ascii="Microsoft YaHei" w:hAnsi="Microsoft YaHei" w:eastAsia="Microsoft YaHei"/>
          <w:b/>
          <w:sz w:val="22"/>
        </w:rPr>
        <w:t>测试验证</w:t>
      </w:r>
      <w:r>
        <w:rPr>
          <w:rFonts w:ascii="Microsoft YaHei" w:hAnsi="Microsoft YaHei" w:eastAsia="Microsoft YaHei"/>
          <w:sz w:val="22"/>
        </w:rPr>
        <w:t>：在小规模场景中测试业态原型，收集用户反馈和运营数据。工具：MVP（最小可行产品）方法、A/B测试、用户访谈。</w:t>
      </w:r>
    </w:p>
    <w:p>
      <w:r>
        <w:rPr>
          <w:rFonts w:ascii="Microsoft YaHei" w:hAnsi="Microsoft YaHei" w:eastAsia="Microsoft YaHei"/>
          <w:sz w:val="22"/>
        </w:rPr>
      </w:r>
      <w:r>
        <w:rPr>
          <w:rFonts w:ascii="Microsoft YaHei" w:hAnsi="Microsoft YaHei" w:eastAsia="Microsoft YaHei"/>
          <w:b/>
          <w:sz w:val="22"/>
        </w:rPr>
        <w:t>扩散推广</w:t>
      </w:r>
      <w:r>
        <w:rPr>
          <w:rFonts w:ascii="Microsoft YaHei" w:hAnsi="Microsoft YaHei" w:eastAsia="Microsoft YaHei"/>
          <w:sz w:val="22"/>
        </w:rPr>
        <w:t>：验证成功后设计扩散路径和推广策略。工具：创新扩散曲线、传播矩阵、复制手册。</w:t>
      </w:r>
    </w:p>
    <w:p>
      <w:pPr>
        <w:pStyle w:val="Heading3"/>
      </w:pPr>
      <w:r>
        <w:rPr>
          <w:rFonts w:ascii="Microsoft YaHei" w:hAnsi="Microsoft YaHei" w:eastAsia="Microsoft YaHei"/>
        </w:rPr>
        <w:t>2.6.2 S.C.E.N.E.框架与业态演进的对应关系</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业态演进阶段</w:t>
            </w:r>
          </w:p>
        </w:tc>
        <w:tc>
          <w:tcPr>
            <w:tcW w:type="dxa" w:w="2835"/>
          </w:tcPr>
          <w:p>
            <w:pPr>
              <w:jc w:val="center"/>
            </w:pPr>
            <w:r>
              <w:rPr>
                <w:rFonts w:ascii="Microsoft YaHei" w:hAnsi="Microsoft YaHei"/>
                <w:b/>
                <w:sz w:val="18"/>
              </w:rPr>
              <w:t>S.C.E.N.E.重点维度</w:t>
            </w:r>
          </w:p>
        </w:tc>
        <w:tc>
          <w:tcPr>
            <w:tcW w:type="dxa" w:w="2835"/>
          </w:tcPr>
          <w:p>
            <w:pPr>
              <w:jc w:val="center"/>
            </w:pPr>
            <w:r>
              <w:rPr>
                <w:rFonts w:ascii="Microsoft YaHei" w:hAnsi="Microsoft YaHei"/>
                <w:b/>
                <w:sz w:val="18"/>
              </w:rPr>
              <w:t>典型业态</w:t>
            </w:r>
          </w:p>
        </w:tc>
      </w:tr>
      <w:tr>
        <w:tc>
          <w:tcPr>
            <w:tcW w:type="dxa" w:w="2835"/>
          </w:tcPr>
          <w:p>
            <w:pPr>
              <w:jc w:val="center"/>
            </w:pPr>
            <w:r>
              <w:rPr>
                <w:rFonts w:ascii="Microsoft YaHei" w:hAnsi="Microsoft YaHei"/>
                <w:sz w:val="18"/>
              </w:rPr>
              <w:t>观光阶段</w:t>
            </w:r>
          </w:p>
        </w:tc>
        <w:tc>
          <w:tcPr>
            <w:tcW w:type="dxa" w:w="2835"/>
          </w:tcPr>
          <w:p>
            <w:pPr>
              <w:jc w:val="center"/>
            </w:pPr>
            <w:r>
              <w:rPr>
                <w:rFonts w:ascii="Microsoft YaHei" w:hAnsi="Microsoft YaHei"/>
                <w:sz w:val="18"/>
              </w:rPr>
              <w:t>S（场景设计基础）</w:t>
            </w:r>
          </w:p>
        </w:tc>
        <w:tc>
          <w:tcPr>
            <w:tcW w:type="dxa" w:w="2835"/>
          </w:tcPr>
          <w:p>
            <w:pPr>
              <w:jc w:val="center"/>
            </w:pPr>
            <w:r>
              <w:rPr>
                <w:rFonts w:ascii="Microsoft YaHei" w:hAnsi="Microsoft YaHei"/>
                <w:sz w:val="18"/>
              </w:rPr>
              <w:t>景区+导游</w:t>
            </w:r>
          </w:p>
        </w:tc>
      </w:tr>
      <w:tr>
        <w:tc>
          <w:tcPr>
            <w:tcW w:type="dxa" w:w="2835"/>
          </w:tcPr>
          <w:p>
            <w:pPr>
              <w:jc w:val="center"/>
            </w:pPr>
            <w:r>
              <w:rPr>
                <w:rFonts w:ascii="Microsoft YaHei" w:hAnsi="Microsoft YaHei"/>
                <w:sz w:val="18"/>
              </w:rPr>
              <w:t>体验阶段</w:t>
            </w:r>
          </w:p>
        </w:tc>
        <w:tc>
          <w:tcPr>
            <w:tcW w:type="dxa" w:w="2835"/>
          </w:tcPr>
          <w:p>
            <w:pPr>
              <w:jc w:val="center"/>
            </w:pPr>
            <w:r>
              <w:rPr>
                <w:rFonts w:ascii="Microsoft YaHei" w:hAnsi="Microsoft YaHei"/>
                <w:sz w:val="18"/>
              </w:rPr>
              <w:t>S+C（场景+共创）</w:t>
            </w:r>
          </w:p>
        </w:tc>
        <w:tc>
          <w:tcPr>
            <w:tcW w:type="dxa" w:w="2835"/>
          </w:tcPr>
          <w:p>
            <w:pPr>
              <w:jc w:val="center"/>
            </w:pPr>
            <w:r>
              <w:rPr>
                <w:rFonts w:ascii="Microsoft YaHei" w:hAnsi="Microsoft YaHei"/>
                <w:sz w:val="18"/>
              </w:rPr>
              <w:t>主题公园+演艺</w:t>
            </w:r>
          </w:p>
        </w:tc>
      </w:tr>
      <w:tr>
        <w:tc>
          <w:tcPr>
            <w:tcW w:type="dxa" w:w="2835"/>
          </w:tcPr>
          <w:p>
            <w:pPr>
              <w:jc w:val="center"/>
            </w:pPr>
            <w:r>
              <w:rPr>
                <w:rFonts w:ascii="Microsoft YaHei" w:hAnsi="Microsoft YaHei"/>
                <w:sz w:val="18"/>
              </w:rPr>
              <w:t>沉浸阶段</w:t>
            </w:r>
          </w:p>
        </w:tc>
        <w:tc>
          <w:tcPr>
            <w:tcW w:type="dxa" w:w="2835"/>
          </w:tcPr>
          <w:p>
            <w:pPr>
              <w:jc w:val="center"/>
            </w:pPr>
            <w:r>
              <w:rPr>
                <w:rFonts w:ascii="Microsoft YaHei" w:hAnsi="Microsoft YaHei"/>
                <w:sz w:val="18"/>
              </w:rPr>
              <w:t>S+C+E（场景+共创+沉浸）</w:t>
            </w:r>
          </w:p>
        </w:tc>
        <w:tc>
          <w:tcPr>
            <w:tcW w:type="dxa" w:w="2835"/>
          </w:tcPr>
          <w:p>
            <w:pPr>
              <w:jc w:val="center"/>
            </w:pPr>
            <w:r>
              <w:rPr>
                <w:rFonts w:ascii="Microsoft YaHei" w:hAnsi="Microsoft YaHei"/>
                <w:sz w:val="18"/>
              </w:rPr>
              <w:t>沉浸式街区+数字演艺</w:t>
            </w:r>
          </w:p>
        </w:tc>
      </w:tr>
      <w:tr>
        <w:tc>
          <w:tcPr>
            <w:tcW w:type="dxa" w:w="2835"/>
          </w:tcPr>
          <w:p>
            <w:pPr>
              <w:jc w:val="center"/>
            </w:pPr>
            <w:r>
              <w:rPr>
                <w:rFonts w:ascii="Microsoft YaHei" w:hAnsi="Microsoft YaHei"/>
                <w:sz w:val="18"/>
              </w:rPr>
              <w:t>未来阶段</w:t>
            </w:r>
          </w:p>
        </w:tc>
        <w:tc>
          <w:tcPr>
            <w:tcW w:type="dxa" w:w="2835"/>
          </w:tcPr>
          <w:p>
            <w:pPr>
              <w:jc w:val="center"/>
            </w:pPr>
            <w:r>
              <w:rPr>
                <w:rFonts w:ascii="Microsoft YaHei" w:hAnsi="Microsoft YaHei"/>
                <w:sz w:val="18"/>
              </w:rPr>
              <w:t>S+C+E+N（全维度）</w:t>
            </w:r>
          </w:p>
        </w:tc>
        <w:tc>
          <w:tcPr>
            <w:tcW w:type="dxa" w:w="2835"/>
          </w:tcPr>
          <w:p>
            <w:pPr>
              <w:jc w:val="center"/>
            </w:pPr>
            <w:r>
              <w:rPr>
                <w:rFonts w:ascii="Microsoft YaHei" w:hAnsi="Microsoft YaHei"/>
                <w:sz w:val="18"/>
              </w:rPr>
              <w:t>元宇宙文旅+AI共创</w:t>
            </w:r>
          </w:p>
        </w:tc>
      </w:tr>
    </w:tbl>
    <w:p>
      <w:pPr>
        <w:pStyle w:val="Heading2"/>
      </w:pPr>
      <w:r>
        <w:rPr>
          <w:rFonts w:ascii="Microsoft YaHei" w:hAnsi="Microsoft YaHei" w:eastAsia="Microsoft YaHei"/>
        </w:rPr>
        <w:t>知识卡片：文旅业态创新画布</w:t>
      </w:r>
    </w:p>
    <w:p>
      <w:r>
        <w:rPr>
          <w:rFonts w:ascii="Microsoft YaHei" w:hAnsi="Microsoft YaHei" w:eastAsia="Microsoft YaHei"/>
          <w:sz w:val="22"/>
        </w:rPr>
        <w:t>```</w:t>
      </w:r>
    </w:p>
    <w:p>
      <w:r>
        <w:rPr>
          <w:rFonts w:ascii="Microsoft YaHei" w:hAnsi="Microsoft YaHei" w:eastAsia="Microsoft YaHei"/>
          <w:sz w:val="22"/>
        </w:rPr>
        <w:t>┌─────────────┬─────────────┬─────────────┬─────────────┐</w:t>
      </w:r>
    </w:p>
    <w:p>
      <w:r>
        <w:rPr>
          <w:rFonts w:ascii="Microsoft YaHei" w:hAnsi="Microsoft YaHei" w:eastAsia="Microsoft YaHei"/>
          <w:sz w:val="22"/>
        </w:rPr>
        <w:t>│  文化资源    │  技术支撑    │  空间载体    │  消费需求    │</w:t>
      </w:r>
    </w:p>
    <w:p>
      <w:r>
        <w:rPr>
          <w:rFonts w:ascii="Microsoft YaHei" w:hAnsi="Microsoft YaHei" w:eastAsia="Microsoft YaHei"/>
          <w:sz w:val="22"/>
        </w:rPr>
        <w:t>│  ─────────  │  ─────────  │  ─────────  │  ─────────  │</w:t>
      </w:r>
    </w:p>
    <w:p>
      <w:r>
        <w:rPr>
          <w:rFonts w:ascii="Microsoft YaHei" w:hAnsi="Microsoft YaHei" w:eastAsia="Microsoft YaHei"/>
          <w:sz w:val="22"/>
        </w:rPr>
        <w:t>│  有形遗产    │  数字技术    │  实体空间    │  功能需求    │</w:t>
      </w:r>
    </w:p>
    <w:p>
      <w:r>
        <w:rPr>
          <w:rFonts w:ascii="Microsoft YaHei" w:hAnsi="Microsoft YaHei" w:eastAsia="Microsoft YaHei"/>
          <w:sz w:val="22"/>
        </w:rPr>
        <w:t>│  非遗技艺    │  智能设备    │  虚拟空间    │  体验需求    │</w:t>
      </w:r>
    </w:p>
    <w:p>
      <w:r>
        <w:rPr>
          <w:rFonts w:ascii="Microsoft YaHei" w:hAnsi="Microsoft YaHei" w:eastAsia="Microsoft YaHei"/>
          <w:sz w:val="22"/>
        </w:rPr>
        <w:t>│  民俗生活    │  平台系统    │  混合空间    │  意义需求    │</w:t>
      </w:r>
    </w:p>
    <w:p>
      <w:r>
        <w:rPr>
          <w:rFonts w:ascii="Microsoft YaHei" w:hAnsi="Microsoft YaHei" w:eastAsia="Microsoft YaHei"/>
          <w:sz w:val="22"/>
        </w:rPr>
        <w:t>├─────────────┼─────────────┴─────────────┼─────────────┤</w:t>
      </w:r>
    </w:p>
    <w:p>
      <w:r>
        <w:rPr>
          <w:rFonts w:ascii="Microsoft YaHei" w:hAnsi="Microsoft YaHei" w:eastAsia="Microsoft YaHei"/>
          <w:sz w:val="22"/>
        </w:rPr>
        <w:t>│  价值主张    │     创新组合空间           │  收入模式    │</w:t>
      </w:r>
    </w:p>
    <w:p>
      <w:r>
        <w:rPr>
          <w:rFonts w:ascii="Microsoft YaHei" w:hAnsi="Microsoft YaHei" w:eastAsia="Microsoft YaHei"/>
          <w:sz w:val="22"/>
        </w:rPr>
        <w:t>│  ─────────  │  ──────────────────────── │  ─────────  │</w:t>
      </w:r>
    </w:p>
    <w:p>
      <w:r>
        <w:rPr>
          <w:rFonts w:ascii="Microsoft YaHei" w:hAnsi="Microsoft YaHei" w:eastAsia="Microsoft YaHei"/>
          <w:sz w:val="22"/>
        </w:rPr>
        <w:t>│  文化传承    │  资源×技术×空间×需求      │  门票经济    │</w:t>
      </w:r>
    </w:p>
    <w:p>
      <w:r>
        <w:rPr>
          <w:rFonts w:ascii="Microsoft YaHei" w:hAnsi="Microsoft YaHei" w:eastAsia="Microsoft YaHei"/>
          <w:sz w:val="22"/>
        </w:rPr>
        <w:t>│  体验升级    │  的创造性重组              │  体验经济    │</w:t>
      </w:r>
    </w:p>
    <w:p>
      <w:r>
        <w:rPr>
          <w:rFonts w:ascii="Microsoft YaHei" w:hAnsi="Microsoft YaHei" w:eastAsia="Microsoft YaHei"/>
          <w:sz w:val="22"/>
        </w:rPr>
        <w:t>│  意义建构    │                           │  场景经济    │</w:t>
      </w:r>
    </w:p>
    <w:p>
      <w:r>
        <w:rPr>
          <w:rFonts w:ascii="Microsoft YaHei" w:hAnsi="Microsoft YaHei" w:eastAsia="Microsoft YaHei"/>
          <w:sz w:val="22"/>
        </w:rPr>
        <w:t>├─────────────┼─────────────┬─────────────┼─────────────┤</w:t>
      </w:r>
    </w:p>
    <w:p>
      <w:r>
        <w:rPr>
          <w:rFonts w:ascii="Microsoft YaHei" w:hAnsi="Microsoft YaHei" w:eastAsia="Microsoft YaHei"/>
          <w:sz w:val="22"/>
        </w:rPr>
        <w:t>│  传播渠道    │  合作伙伴    │  用户角色    │  成本结构    │</w:t>
      </w:r>
    </w:p>
    <w:p>
      <w:r>
        <w:rPr>
          <w:rFonts w:ascii="Microsoft YaHei" w:hAnsi="Microsoft YaHei" w:eastAsia="Microsoft YaHei"/>
          <w:sz w:val="22"/>
        </w:rPr>
        <w:t>│  ─────────  │  ─────────  │  ─────────  │  ─────────  │</w:t>
      </w:r>
    </w:p>
    <w:p>
      <w:r>
        <w:rPr>
          <w:rFonts w:ascii="Microsoft YaHei" w:hAnsi="Microsoft YaHei" w:eastAsia="Microsoft YaHei"/>
          <w:sz w:val="22"/>
        </w:rPr>
        <w:t>│  社交媒体    │  政府机构    │  被动消费者  │  内容成本    │</w:t>
      </w:r>
    </w:p>
    <w:p>
      <w:r>
        <w:rPr>
          <w:rFonts w:ascii="Microsoft YaHei" w:hAnsi="Microsoft YaHei" w:eastAsia="Microsoft YaHei"/>
          <w:sz w:val="22"/>
        </w:rPr>
        <w:t>│  口碑推荐    │  文化机构    │  主动参与者  │  技术成本    │</w:t>
      </w:r>
    </w:p>
    <w:p>
      <w:r>
        <w:rPr>
          <w:rFonts w:ascii="Microsoft YaHei" w:hAnsi="Microsoft YaHei" w:eastAsia="Microsoft YaHei"/>
          <w:sz w:val="22"/>
        </w:rPr>
        <w:t>│  平台分发    │  科技企业    │  价值共创者  │  运营成本    │</w:t>
      </w:r>
    </w:p>
    <w:p>
      <w:r>
        <w:rPr>
          <w:rFonts w:ascii="Microsoft YaHei" w:hAnsi="Microsoft YaHei" w:eastAsia="Microsoft YaHei"/>
          <w:sz w:val="22"/>
        </w:rPr>
        <w:t>└─────────────┴─────────────┴─────────────┴─────────────┘</w:t>
      </w:r>
    </w:p>
    <w:p>
      <w:r>
        <w:rPr>
          <w:rFonts w:ascii="Microsoft YaHei" w:hAnsi="Microsoft YaHei" w:eastAsia="Microsoft YaHei"/>
          <w:sz w:val="22"/>
        </w:rPr>
        <w:t>```</w:t>
      </w:r>
    </w:p>
    <w:p>
      <w:pPr>
        <w:pStyle w:val="Heading2"/>
      </w:pPr>
      <w:r>
        <w:rPr>
          <w:rFonts w:ascii="Microsoft YaHei" w:hAnsi="Microsoft YaHei" w:eastAsia="Microsoft YaHei"/>
        </w:rPr>
        <w:t>本章小结</w:t>
      </w:r>
    </w:p>
    <w:p>
      <w:r>
        <w:rPr>
          <w:rFonts w:ascii="Microsoft YaHei" w:hAnsi="Microsoft YaHei" w:eastAsia="Microsoft YaHei"/>
          <w:sz w:val="22"/>
        </w:rPr>
        <w:t>本章从历史演进和理论分析双重视角，系统阐述了文旅业态的演进逻辑和创新机制。文旅业态经历了从"观光"到"体验"再到"沉浸"的三个阶段演进，每个阶段都有其特定的业态形态、消费逻辑和技术支撑。创新理论——包括熊彼特的创新理论、Rogers的创新扩散理论和Christensen的颠覆式创新理论——为理解文旅业态变革提供了理论工具。数字化转型是当前文旅新业态涌现的核心驱动力，催生了数字展览、虚拟旅游、智慧景区、元宇宙文旅等新业态。文旅融合的路径包括资源融合、技术融合、市场融合和功能融合四种模式。国际比较显示，中国文旅创新在政府主导力度、市场规模效应和技术应用速度方面具有优势，但在文化深度、创新同质化和可持续性方面存在不足。S.C.E.N.E.框架的N维度提供了新业态孵化的系统化方法论——从发现机会到设计原型、测试验证到扩散推广。</w:t>
      </w:r>
    </w:p>
    <w:p>
      <w:pPr>
        <w:pStyle w:val="Heading2"/>
      </w:pPr>
      <w:r>
        <w:rPr>
          <w:rFonts w:ascii="Microsoft YaHei" w:hAnsi="Microsoft YaHei" w:eastAsia="Microsoft YaHei"/>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：列举文旅业态演进的三个阶段及其典型业态特征。</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：解释熊彼特创新理论的五种创新类型在文旅领域的具体表现。</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：选择一个文旅新业态（如沉浸式剧本杀、云旅游），运用创新扩散理论分析其传播路径和当前所处的扩散阶段。</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：分析数字化转型如何改变了文旅业态的结构和消费模式，指出其中的机遇与风险。</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：比较中国与全球文旅创新的特点，评估中国文旅创新的优势和不足。</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：运用文旅业态创新画布，设计一个文旅新业态的创新方案，要求包含文化资源、技术支撑、空间载体、消费需求、价值主张和收入模式等要素。</w:t>
      </w:r>
    </w:p>
    <w:p>
      <w:pPr>
        <w:pStyle w:val="Heading3"/>
      </w:pPr>
      <w:r>
        <w:rPr>
          <w:rFonts w:ascii="Microsoft YaHei" w:hAnsi="Microsoft YaHei" w:eastAsia="Microsoft YaHei"/>
        </w:rPr>
        <w:t>2.3.5 数字化驱动的业态重构</w:t>
      </w:r>
    </w:p>
    <w:p>
      <w:r>
        <w:rPr>
          <w:rFonts w:ascii="Microsoft YaHei" w:hAnsi="Microsoft YaHei" w:eastAsia="Microsoft YaHei"/>
          <w:sz w:val="22"/>
        </w:rPr>
        <w:t>数字化浪潮正在以前所未有的速度和深度重构文旅业态。这种重构不仅是技术的叠加——在传统业态上加一个APP或小程序——而是业态逻辑的根本性变革。</w:t>
      </w:r>
    </w:p>
    <w:p>
      <w:r>
        <w:rPr>
          <w:rFonts w:ascii="Microsoft YaHei" w:hAnsi="Microsoft YaHei" w:eastAsia="Microsoft YaHei"/>
          <w:sz w:val="22"/>
        </w:rPr>
      </w:r>
      <w:r>
        <w:rPr>
          <w:rFonts w:ascii="Microsoft YaHei" w:hAnsi="Microsoft YaHei" w:eastAsia="Microsoft YaHei"/>
          <w:b/>
          <w:sz w:val="22"/>
        </w:rPr>
        <w:t>从"线下"到"线上线下融合"的渠道重构</w:t>
      </w:r>
      <w:r>
        <w:rPr>
          <w:rFonts w:ascii="Microsoft YaHei" w:hAnsi="Microsoft YaHei" w:eastAsia="Microsoft YaHei"/>
          <w:sz w:val="22"/>
        </w:rPr>
        <w:t>。Richards（2018）指出，文化旅游正在经历从"参观导向"到"体验导向"再到"转型导向"的范式转换[8]。数字化转型加速了这一进程——线上预订、电子导览、AR讲解已成为标配，而更深层的变革在于"线上线下融合"场景的诞生。例如，数字孪生景区将物理景区在虚拟空间中完整复制，游客可以在线上"预体验"后决定线下行程，也可以在线下体验后在线上"再体验"并分享。这种渠道重构打破了传统文旅消费的时间空间限制。</w:t>
      </w:r>
    </w:p>
    <w:p>
      <w:r>
        <w:rPr>
          <w:rFonts w:ascii="Microsoft YaHei" w:hAnsi="Microsoft YaHei" w:eastAsia="Microsoft YaHei"/>
          <w:sz w:val="22"/>
        </w:rPr>
      </w:r>
      <w:r>
        <w:rPr>
          <w:rFonts w:ascii="Microsoft YaHei" w:hAnsi="Microsoft YaHei" w:eastAsia="Microsoft YaHei"/>
          <w:b/>
          <w:sz w:val="22"/>
        </w:rPr>
        <w:t>从"门票经济"到"数据经济"的盈利重构</w:t>
      </w:r>
      <w:r>
        <w:rPr>
          <w:rFonts w:ascii="Microsoft YaHei" w:hAnsi="Microsoft YaHei" w:eastAsia="Microsoft YaHei"/>
          <w:sz w:val="22"/>
        </w:rPr>
        <w:t>。传统文旅业态以门票收入为核心，数字化转型正在将盈利模式从"卖门票"转向"卖数据"和"卖服务"。通过对游客行为数据的分析，场景运营者可以精准推送个性化服务（如餐饮推荐、文创推送），开发数据驱动的衍生产品（如游客画像报告、消费趋势分析），甚至将数据资产化（如与学术机构合作开展旅游行为研究）。</w:t>
      </w:r>
    </w:p>
    <w:p>
      <w:r>
        <w:rPr>
          <w:rFonts w:ascii="Microsoft YaHei" w:hAnsi="Microsoft YaHei" w:eastAsia="Microsoft YaHei"/>
          <w:sz w:val="22"/>
        </w:rPr>
      </w:r>
      <w:r>
        <w:rPr>
          <w:rFonts w:ascii="Microsoft YaHei" w:hAnsi="Microsoft YaHei" w:eastAsia="Microsoft YaHei"/>
          <w:b/>
          <w:sz w:val="22"/>
        </w:rPr>
        <w:t>从"人力服务"到"人机协同"的运营重构</w:t>
      </w:r>
      <w:r>
        <w:rPr>
          <w:rFonts w:ascii="Microsoft YaHei" w:hAnsi="Microsoft YaHei" w:eastAsia="Microsoft YaHei"/>
          <w:sz w:val="22"/>
        </w:rPr>
        <w:t>。AI导游、智能客服、机器人配送等服务自动化技术正在改变文旅场景的运营方式。但"人机协同"而非"机器替代"是文旅场景的理性选择——因为文旅体验的核心是"人与文化的连接"，机器可以承担信息传递和事务处理，但情感连接、文化解读和即兴互动仍需要人的参与。</w:t>
      </w:r>
    </w:p>
    <w:p>
      <w:pPr>
        <w:pStyle w:val="Heading3"/>
      </w:pPr>
      <w:r>
        <w:rPr>
          <w:rFonts w:ascii="Microsoft YaHei" w:hAnsi="Microsoft YaHei" w:eastAsia="Microsoft YaHei"/>
        </w:rPr>
        <w:t>2.4.4 业态创新的组织能力支撑</w:t>
      </w:r>
    </w:p>
    <w:p>
      <w:r>
        <w:rPr>
          <w:rFonts w:ascii="Microsoft YaHei" w:hAnsi="Microsoft YaHei" w:eastAsia="Microsoft YaHei"/>
          <w:sz w:val="22"/>
        </w:rPr>
        <w:t>文旅业态创新不仅是技术和商业模式问题，更是组织能力问题。一个能够持续孵化新业态的文旅场景，其背后必须有一个具备"创新组织能力"的运营团队。</w:t>
      </w:r>
    </w:p>
    <w:p>
      <w:r>
        <w:rPr>
          <w:rFonts w:ascii="Microsoft YaHei" w:hAnsi="Microsoft YaHei" w:eastAsia="Microsoft YaHei"/>
          <w:sz w:val="22"/>
        </w:rPr>
      </w:r>
      <w:r>
        <w:rPr>
          <w:rFonts w:ascii="Microsoft YaHei" w:hAnsi="Microsoft YaHei" w:eastAsia="Microsoft YaHei"/>
          <w:b/>
          <w:sz w:val="22"/>
        </w:rPr>
        <w:t>敏捷组织结构</w:t>
      </w:r>
      <w:r>
        <w:rPr>
          <w:rFonts w:ascii="Microsoft YaHei" w:hAnsi="Microsoft YaHei" w:eastAsia="Microsoft YaHei"/>
          <w:sz w:val="22"/>
        </w:rPr>
        <w:t>。传统文旅企业的组织结构往往是金字塔式的科层制——从总经理到部门经理到一线员工，信息传递链条长、决策速度慢。而业态创新要求敏捷组织——小团队、快决策、试错迭代。一些领先的文旅企业已经开始采用"项目制"组织模式——围绕特定业态组建跨部门项目组，赋予充分的决策权和资源调配权，实现快速试错和迭代。</w:t>
      </w:r>
    </w:p>
    <w:p>
      <w:r>
        <w:rPr>
          <w:rFonts w:ascii="Microsoft YaHei" w:hAnsi="Microsoft YaHei" w:eastAsia="Microsoft YaHei"/>
          <w:sz w:val="22"/>
        </w:rPr>
      </w:r>
      <w:r>
        <w:rPr>
          <w:rFonts w:ascii="Microsoft YaHei" w:hAnsi="Microsoft YaHei" w:eastAsia="Microsoft YaHei"/>
          <w:b/>
          <w:sz w:val="22"/>
        </w:rPr>
        <w:t>复合型人才配置</w:t>
      </w:r>
      <w:r>
        <w:rPr>
          <w:rFonts w:ascii="Microsoft YaHei" w:hAnsi="Microsoft YaHei" w:eastAsia="Microsoft YaHei"/>
          <w:sz w:val="22"/>
        </w:rPr>
        <w:t>。业态创新需要复合型人才——既懂文化又懂技术，既懂运营又懂设计。传统文旅企业的人才结构往往偏重运营管理，缺乏数字技术和创新设计能力。通过"内培外引"——内部员工技能升级和外部创新人才引进——构建复合型团队，是支撑业态创新的人力资源基础。</w:t>
      </w:r>
    </w:p>
    <w:p>
      <w:r>
        <w:rPr>
          <w:rFonts w:ascii="Microsoft YaHei" w:hAnsi="Microsoft YaHei" w:eastAsia="Microsoft YaHei"/>
          <w:sz w:val="22"/>
        </w:rPr>
      </w:r>
      <w:r>
        <w:rPr>
          <w:rFonts w:ascii="Microsoft YaHei" w:hAnsi="Microsoft YaHei" w:eastAsia="Microsoft YaHei"/>
          <w:b/>
          <w:sz w:val="22"/>
        </w:rPr>
        <w:t>创新文化培育</w:t>
      </w:r>
      <w:r>
        <w:rPr>
          <w:rFonts w:ascii="Microsoft YaHei" w:hAnsi="Microsoft YaHei" w:eastAsia="Microsoft YaHei"/>
          <w:sz w:val="22"/>
        </w:rPr>
        <w:t>。业态创新不仅是能力问题，更是文化问题。一个鼓励试错、容忍失败、崇尚创新的组织文化，是持续业态创新的土壤。文旅场景的运营者需要从"管理者"转变为"创业者"——以创业者的心态运营场景，不断探索新的可能性。</w:t>
      </w:r>
    </w:p>
    <w:p>
      <w:pPr>
        <w:pStyle w:val="Heading3"/>
      </w:pPr>
      <w:r>
        <w:rPr>
          <w:rFonts w:ascii="Microsoft YaHei" w:hAnsi="Microsoft YaHei" w:eastAsia="Microsoft YaHei"/>
        </w:rPr>
        <w:t>2.5.5 业态生命周期与迭代管理</w:t>
      </w:r>
    </w:p>
    <w:p>
      <w:r>
        <w:rPr>
          <w:rFonts w:ascii="Microsoft YaHei" w:hAnsi="Microsoft YaHei" w:eastAsia="Microsoft YaHei"/>
          <w:sz w:val="22"/>
        </w:rPr>
        <w:t>文旅业态具有明显的生命周期特征——从导入期到成长期、成熟期再到衰退期。场景策划者需要建立业态生命周期管理意识，通过持续迭代延长成熟期、延缓衰退。</w:t>
      </w:r>
    </w:p>
    <w:p>
      <w:r>
        <w:rPr>
          <w:rFonts w:ascii="Microsoft YaHei" w:hAnsi="Microsoft YaHei" w:eastAsia="Microsoft YaHei"/>
          <w:sz w:val="22"/>
        </w:rPr>
      </w:r>
      <w:r>
        <w:rPr>
          <w:rFonts w:ascii="Microsoft YaHei" w:hAnsi="Microsoft YaHei" w:eastAsia="Microsoft YaHei"/>
          <w:b/>
          <w:sz w:val="22"/>
        </w:rPr>
        <w:t>导入期的孵化策略</w:t>
      </w:r>
      <w:r>
        <w:rPr>
          <w:rFonts w:ascii="Microsoft YaHei" w:hAnsi="Microsoft YaHei" w:eastAsia="Microsoft YaHei"/>
          <w:sz w:val="22"/>
        </w:rPr>
        <w:t>。新业态在导入期面临市场认知度低、运营成本高、盈利能力弱等挑战。场景策划者可以通过"低风险试错"策略——以快闪店、临时展、活动周等形式低成本测试新业态的市场反响，根据反馈决定是否正式引入。</w:t>
      </w:r>
    </w:p>
    <w:p>
      <w:r>
        <w:rPr>
          <w:rFonts w:ascii="Microsoft YaHei" w:hAnsi="Microsoft YaHei" w:eastAsia="Microsoft YaHei"/>
          <w:sz w:val="22"/>
        </w:rPr>
      </w:r>
      <w:r>
        <w:rPr>
          <w:rFonts w:ascii="Microsoft YaHei" w:hAnsi="Microsoft YaHei" w:eastAsia="Microsoft YaHei"/>
          <w:b/>
          <w:sz w:val="22"/>
        </w:rPr>
        <w:t>成长期的加速策略</w:t>
      </w:r>
      <w:r>
        <w:rPr>
          <w:rFonts w:ascii="Microsoft YaHei" w:hAnsi="Microsoft YaHei" w:eastAsia="Microsoft YaHei"/>
          <w:sz w:val="22"/>
        </w:rPr>
        <w:t>。当新业态在导入期获得正向反馈后，需要通过资源注入和品牌建设加速成长。此时应加大营销投入、优化运营流程、建立标准化服务体系。</w:t>
      </w:r>
    </w:p>
    <w:p>
      <w:r>
        <w:rPr>
          <w:rFonts w:ascii="Microsoft YaHei" w:hAnsi="Microsoft YaHei" w:eastAsia="Microsoft YaHei"/>
          <w:sz w:val="22"/>
        </w:rPr>
      </w:r>
      <w:r>
        <w:rPr>
          <w:rFonts w:ascii="Microsoft YaHei" w:hAnsi="Microsoft YaHei" w:eastAsia="Microsoft YaHei"/>
          <w:b/>
          <w:sz w:val="22"/>
        </w:rPr>
        <w:t>成熟期的优化策略</w:t>
      </w:r>
      <w:r>
        <w:rPr>
          <w:rFonts w:ascii="Microsoft YaHei" w:hAnsi="Microsoft YaHei" w:eastAsia="Microsoft YaHei"/>
          <w:sz w:val="22"/>
        </w:rPr>
        <w:t>。成熟期是业态贡献利润的主要阶段。此时应注重效率提升、成本控制和客户忠诚度建设，同时开始准备下一代业态的孵化。</w:t>
      </w:r>
    </w:p>
    <w:p>
      <w:r>
        <w:rPr>
          <w:rFonts w:ascii="Microsoft YaHei" w:hAnsi="Microsoft YaHei" w:eastAsia="Microsoft YaHei"/>
          <w:sz w:val="22"/>
        </w:rPr>
      </w:r>
      <w:r>
        <w:rPr>
          <w:rFonts w:ascii="Microsoft YaHei" w:hAnsi="Microsoft YaHei" w:eastAsia="Microsoft YaHei"/>
          <w:b/>
          <w:sz w:val="22"/>
        </w:rPr>
        <w:t>衰退期的转型策略</w:t>
      </w:r>
      <w:r>
        <w:rPr>
          <w:rFonts w:ascii="Microsoft YaHei" w:hAnsi="Microsoft YaHei" w:eastAsia="Microsoft YaHei"/>
          <w:sz w:val="22"/>
        </w:rPr>
        <w:t>。当业态进入衰退期——客流量下降、体验新鲜感降低、竞争加剧——需要果断决策：是通过升级改造延长生命周期，还是主动退出释放资源给新业态。一个健康的场景生态应该是"多代际业态并存"——有处于导入期的新业态、处于成长期和成熟期的主力业态、以及即将转型的衰退期业态，形成持续更新的业态生态链。</w:t>
      </w:r>
    </w:p>
    <w:p>
      <w:r>
        <w:rPr>
          <w:rFonts w:ascii="Microsoft YaHei" w:hAnsi="Microsoft YaHei" w:eastAsia="Microsoft YaHei"/>
          <w:sz w:val="22"/>
        </w:rPr>
        <w:t>Santos等（2020）提出的从服务到转型的旅游产品创新模型为业态生命周期管理提供了理论支撑[9]。他们指出，旅游产品的终极形态不是服务，而是"转型"——通过旅游体验实现游客的个人成长和转变。这一观点提示文旅业态创新不应仅关注业态本身的生命周期，更应关注业态对游客转型价值的持续创造。</w:t>
      </w:r>
    </w:p>
    <w:p>
      <w:pPr>
        <w:pStyle w:val="Heading3"/>
      </w:pPr>
      <w:r>
        <w:rPr>
          <w:rFonts w:ascii="Microsoft YaHei" w:hAnsi="Microsoft YaHei" w:eastAsia="Microsoft YaHei"/>
        </w:rPr>
        <w:t>2.2.5 文旅业态创新的"适度创新"原则</w:t>
      </w:r>
    </w:p>
    <w:p>
      <w:r>
        <w:rPr>
          <w:rFonts w:ascii="Microsoft YaHei" w:hAnsi="Microsoft YaHei" w:eastAsia="Microsoft YaHei"/>
          <w:sz w:val="22"/>
        </w:rPr>
        <w:t>在追求业态创新的过程中，策划者需要警惕"过度创新"的风险。并非所有创新都有正向价值——有些创新可能损害场景的文化内涵、破坏游客的体验连贯性或引发社区的文化抵触。</w:t>
      </w:r>
    </w:p>
    <w:p>
      <w:r>
        <w:rPr>
          <w:rFonts w:ascii="Microsoft YaHei" w:hAnsi="Microsoft YaHei" w:eastAsia="Microsoft YaHei"/>
          <w:sz w:val="22"/>
        </w:rPr>
        <w:t>"适度创新"原则包含三个要义：</w:t>
      </w:r>
    </w:p>
    <w:p>
      <w:r>
        <w:rPr>
          <w:rFonts w:ascii="Microsoft YaHei" w:hAnsi="Microsoft YaHei" w:eastAsia="Microsoft YaHei"/>
          <w:sz w:val="22"/>
        </w:rPr>
      </w:r>
      <w:r>
        <w:rPr>
          <w:rFonts w:ascii="Microsoft YaHei" w:hAnsi="Microsoft YaHei" w:eastAsia="Microsoft YaHei"/>
          <w:b/>
          <w:sz w:val="22"/>
        </w:rPr>
        <w:t>创新的必要性判断</w:t>
      </w:r>
      <w:r>
        <w:rPr>
          <w:rFonts w:ascii="Microsoft YaHei" w:hAnsi="Microsoft YaHei" w:eastAsia="Microsoft YaHei"/>
          <w:sz w:val="22"/>
        </w:rPr>
        <w:t>。在引入新业态前，策划者应首先评估其必要性——这个新业态解决了什么问题？满足了什么需求？创造了什么价值？如果无法清晰回答这些问题，创新可能只是"为创新而创新"。</w:t>
      </w:r>
    </w:p>
    <w:p>
      <w:r>
        <w:rPr>
          <w:rFonts w:ascii="Microsoft YaHei" w:hAnsi="Microsoft YaHei" w:eastAsia="Microsoft YaHei"/>
          <w:sz w:val="22"/>
        </w:rPr>
      </w:r>
      <w:r>
        <w:rPr>
          <w:rFonts w:ascii="Microsoft YaHei" w:hAnsi="Microsoft YaHei" w:eastAsia="Microsoft YaHei"/>
          <w:b/>
          <w:sz w:val="22"/>
        </w:rPr>
        <w:t>创新的兼容性评估</w:t>
      </w:r>
      <w:r>
        <w:rPr>
          <w:rFonts w:ascii="Microsoft YaHei" w:hAnsi="Microsoft YaHei" w:eastAsia="Microsoft YaHei"/>
          <w:sz w:val="22"/>
        </w:rPr>
        <w:t>。新业态应与场景的文化主题、空间氛围和目标客群兼容。一个安静的禅修场景中引入嘈杂的电音派对，即使技术上可行，文化上也是不兼容的。兼容性评估应从文化兼容性、空间兼容性、客群兼容性和运营兼容性四个维度进行。</w:t>
      </w:r>
    </w:p>
    <w:p>
      <w:r>
        <w:rPr>
          <w:rFonts w:ascii="Microsoft YaHei" w:hAnsi="Microsoft YaHei" w:eastAsia="Microsoft YaHei"/>
          <w:sz w:val="22"/>
        </w:rPr>
      </w:r>
      <w:r>
        <w:rPr>
          <w:rFonts w:ascii="Microsoft YaHei" w:hAnsi="Microsoft YaHei" w:eastAsia="Microsoft YaHei"/>
          <w:b/>
          <w:sz w:val="22"/>
        </w:rPr>
        <w:t>创新的渐进性策略</w:t>
      </w:r>
      <w:r>
        <w:rPr>
          <w:rFonts w:ascii="Microsoft YaHei" w:hAnsi="Microsoft YaHei" w:eastAsia="Microsoft YaHei"/>
          <w:sz w:val="22"/>
        </w:rPr>
        <w:t>。大规模、颠覆性的创新风险高、阻力大。建议采用"渐进性创新"策略——在小范围、小规模、低成本的前提下试水新业态，根据市场反馈调整后再扩大推广。这种"试错迭代"的方法可以控制创新风险。</w:t>
      </w:r>
    </w:p>
    <w:p>
      <w:pPr>
        <w:pStyle w:val="Heading3"/>
      </w:pPr>
      <w:r>
        <w:rPr>
          <w:rFonts w:ascii="Microsoft YaHei" w:hAnsi="Microsoft YaHei" w:eastAsia="Microsoft YaHei"/>
        </w:rPr>
        <w:t>2.3.6 文旅业态的区域差异化路径</w:t>
      </w:r>
    </w:p>
    <w:p>
      <w:r>
        <w:rPr>
          <w:rFonts w:ascii="Microsoft YaHei" w:hAnsi="Microsoft YaHei" w:eastAsia="Microsoft YaHei"/>
          <w:sz w:val="22"/>
        </w:rPr>
        <w:t>文旅业态创新不应"一刀切"——不同区域因其资源禀赋、文化传统和发展阶段不同，应采取差异化的创新路径。</w:t>
      </w:r>
    </w:p>
    <w:p>
      <w:r>
        <w:rPr>
          <w:rFonts w:ascii="Microsoft YaHei" w:hAnsi="Microsoft YaHei" w:eastAsia="Microsoft YaHei"/>
          <w:sz w:val="22"/>
        </w:rPr>
      </w:r>
      <w:r>
        <w:rPr>
          <w:rFonts w:ascii="Microsoft YaHei" w:hAnsi="Microsoft YaHei" w:eastAsia="Microsoft YaHei"/>
          <w:b/>
          <w:sz w:val="22"/>
        </w:rPr>
        <w:t>都市文旅的"潮流化"路径</w:t>
      </w:r>
      <w:r>
        <w:rPr>
          <w:rFonts w:ascii="Microsoft YaHei" w:hAnsi="Microsoft YaHei" w:eastAsia="Microsoft YaHei"/>
          <w:sz w:val="22"/>
        </w:rPr>
        <w:t>。一线城市和省会城市拥有庞大的消费市场、密集的文化设施和活跃的年轻客群，适合发展"潮流化"文旅业态——如沉浸式剧场、剧本杀景区、数字艺术展、城市微度假等。这些业态具有高时尚度、高更新率和高客单价特征。</w:t>
      </w:r>
    </w:p>
    <w:p>
      <w:r>
        <w:rPr>
          <w:rFonts w:ascii="Microsoft YaHei" w:hAnsi="Microsoft YaHei" w:eastAsia="Microsoft YaHei"/>
          <w:sz w:val="22"/>
        </w:rPr>
      </w:r>
      <w:r>
        <w:rPr>
          <w:rFonts w:ascii="Microsoft YaHei" w:hAnsi="Microsoft YaHei" w:eastAsia="Microsoft YaHei"/>
          <w:b/>
          <w:sz w:val="22"/>
        </w:rPr>
        <w:t>乡村文旅的"在地化"路径</w:t>
      </w:r>
      <w:r>
        <w:rPr>
          <w:rFonts w:ascii="Microsoft YaHei" w:hAnsi="Microsoft YaHei" w:eastAsia="Microsoft YaHei"/>
          <w:sz w:val="22"/>
        </w:rPr>
        <w:t>。乡村文旅场景具有独特的自然和文化资源，适合发展"在地化"文旅业态——如农事体验、非遗手作、乡村民宿、田园康养等。关键在于挖掘在地资源、链接在地社区、保持在地特色。</w:t>
      </w:r>
    </w:p>
    <w:p>
      <w:r>
        <w:rPr>
          <w:rFonts w:ascii="Microsoft YaHei" w:hAnsi="Microsoft YaHei" w:eastAsia="Microsoft YaHei"/>
          <w:sz w:val="22"/>
        </w:rPr>
      </w:r>
      <w:r>
        <w:rPr>
          <w:rFonts w:ascii="Microsoft YaHei" w:hAnsi="Microsoft YaHei" w:eastAsia="Microsoft YaHei"/>
          <w:b/>
          <w:sz w:val="22"/>
        </w:rPr>
        <w:t>遗产文旅的"活化型"路径</w:t>
      </w:r>
      <w:r>
        <w:rPr>
          <w:rFonts w:ascii="Microsoft YaHei" w:hAnsi="Microsoft YaHei" w:eastAsia="Microsoft YaHei"/>
          <w:sz w:val="22"/>
        </w:rPr>
        <w:t>。文化遗产地的业态创新面临"保护与开发"的双重挑战。适合发展"活化型"业态——将遗产资源转化为可体验、可参与、可消费的场景元素，如数字复原体验、沉浸式历史演绎、遗产主题文创等。关键是在保护底线之上最大化遗产的当代价值。</w:t>
      </w:r>
    </w:p>
    <w:p>
      <w:r>
        <w:rPr>
          <w:rFonts w:ascii="Microsoft YaHei" w:hAnsi="Microsoft YaHei" w:eastAsia="Microsoft YaHei"/>
          <w:sz w:val="22"/>
        </w:rPr>
      </w:r>
      <w:r>
        <w:rPr>
          <w:rFonts w:ascii="Microsoft YaHei" w:hAnsi="Microsoft YaHei" w:eastAsia="Microsoft YaHei"/>
          <w:b/>
          <w:sz w:val="22"/>
        </w:rPr>
        <w:t>边境文旅的"跨文化"路径</w:t>
      </w:r>
      <w:r>
        <w:rPr>
          <w:rFonts w:ascii="Microsoft YaHei" w:hAnsi="Microsoft YaHei" w:eastAsia="Microsoft YaHei"/>
          <w:sz w:val="22"/>
        </w:rPr>
        <w:t>。边境地区具有独特的跨文化资源——不同民族、不同国家、不同文化在此交汇。适合发展"跨文化"业态——如跨国文化旅游节、边境市集、多民族文化体验等。关键是将"边缘性"转化为"独特性"，将"距离感"转化为"吸引力"。</w:t>
      </w:r>
    </w:p>
    <w:p>
      <w:pPr>
        <w:pStyle w:val="Heading3"/>
      </w:pPr>
      <w:r>
        <w:rPr>
          <w:rFonts w:ascii="Microsoft YaHei" w:hAnsi="Microsoft YaHei" w:eastAsia="Microsoft YaHei"/>
        </w:rPr>
        <w:t>2.4.5 业态创新的商业模式画布</w:t>
      </w:r>
    </w:p>
    <w:p>
      <w:r>
        <w:rPr>
          <w:rFonts w:ascii="Microsoft YaHei" w:hAnsi="Microsoft YaHei" w:eastAsia="Microsoft YaHei"/>
          <w:sz w:val="22"/>
        </w:rPr>
        <w:t>将商业模式画布（Business Model Canvas）引入文旅业态创新分析，可以系统化地审视新业态的商业逻辑：</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画布要素</w:t>
            </w:r>
          </w:p>
        </w:tc>
        <w:tc>
          <w:tcPr>
            <w:tcW w:type="dxa" w:w="2835"/>
          </w:tcPr>
          <w:p>
            <w:pPr>
              <w:jc w:val="center"/>
            </w:pPr>
            <w:r>
              <w:rPr>
                <w:rFonts w:ascii="Microsoft YaHei" w:hAnsi="Microsoft YaHei"/>
                <w:b/>
                <w:sz w:val="18"/>
              </w:rPr>
              <w:t>文旅新业态的关键问题</w:t>
            </w:r>
          </w:p>
        </w:tc>
        <w:tc>
          <w:tcPr>
            <w:tcW w:type="dxa" w:w="2835"/>
          </w:tcPr>
          <w:p>
            <w:pPr>
              <w:jc w:val="center"/>
            </w:pPr>
            <w:r>
              <w:rPr>
                <w:rFonts w:ascii="Microsoft YaHei" w:hAnsi="Microsoft YaHei"/>
                <w:b/>
                <w:sz w:val="18"/>
              </w:rPr>
              <w:t>典型回答</w:t>
            </w:r>
          </w:p>
        </w:tc>
      </w:tr>
      <w:tr>
        <w:tc>
          <w:tcPr>
            <w:tcW w:type="dxa" w:w="2835"/>
          </w:tcPr>
          <w:p>
            <w:pPr>
              <w:jc w:val="center"/>
            </w:pPr>
            <w:r>
              <w:rPr>
                <w:rFonts w:ascii="Microsoft YaHei" w:hAnsi="Microsoft YaHei"/>
                <w:sz w:val="18"/>
              </w:rPr>
              <w:t>客户细分</w:t>
            </w:r>
          </w:p>
        </w:tc>
        <w:tc>
          <w:tcPr>
            <w:tcW w:type="dxa" w:w="2835"/>
          </w:tcPr>
          <w:p>
            <w:pPr>
              <w:jc w:val="center"/>
            </w:pPr>
            <w:r>
              <w:rPr>
                <w:rFonts w:ascii="Microsoft YaHei" w:hAnsi="Microsoft YaHei"/>
                <w:sz w:val="18"/>
              </w:rPr>
              <w:t>新业态服务于谁？</w:t>
            </w:r>
          </w:p>
        </w:tc>
        <w:tc>
          <w:tcPr>
            <w:tcW w:type="dxa" w:w="2835"/>
          </w:tcPr>
          <w:p>
            <w:pPr>
              <w:jc w:val="center"/>
            </w:pPr>
            <w:r>
              <w:rPr>
                <w:rFonts w:ascii="Microsoft YaHei" w:hAnsi="Microsoft YaHei"/>
                <w:sz w:val="18"/>
              </w:rPr>
              <w:t>Z世代文化消费者、家庭亲子客群、银发康养客群</w:t>
            </w:r>
          </w:p>
        </w:tc>
      </w:tr>
      <w:tr>
        <w:tc>
          <w:tcPr>
            <w:tcW w:type="dxa" w:w="2835"/>
          </w:tcPr>
          <w:p>
            <w:pPr>
              <w:jc w:val="center"/>
            </w:pPr>
            <w:r>
              <w:rPr>
                <w:rFonts w:ascii="Microsoft YaHei" w:hAnsi="Microsoft YaHei"/>
                <w:sz w:val="18"/>
              </w:rPr>
              <w:t>价值主张</w:t>
            </w:r>
          </w:p>
        </w:tc>
        <w:tc>
          <w:tcPr>
            <w:tcW w:type="dxa" w:w="2835"/>
          </w:tcPr>
          <w:p>
            <w:pPr>
              <w:jc w:val="center"/>
            </w:pPr>
            <w:r>
              <w:rPr>
                <w:rFonts w:ascii="Microsoft YaHei" w:hAnsi="Microsoft YaHei"/>
                <w:sz w:val="18"/>
              </w:rPr>
              <w:t>新业态提供什么独特价值？</w:t>
            </w:r>
          </w:p>
        </w:tc>
        <w:tc>
          <w:tcPr>
            <w:tcW w:type="dxa" w:w="2835"/>
          </w:tcPr>
          <w:p>
            <w:pPr>
              <w:jc w:val="center"/>
            </w:pPr>
            <w:r>
              <w:rPr>
                <w:rFonts w:ascii="Microsoft YaHei" w:hAnsi="Microsoft YaHei"/>
                <w:sz w:val="18"/>
              </w:rPr>
              <w:t>沉浸式文化体验、个性化互动参与、社交分享价值</w:t>
            </w:r>
          </w:p>
        </w:tc>
      </w:tr>
      <w:tr>
        <w:tc>
          <w:tcPr>
            <w:tcW w:type="dxa" w:w="2835"/>
          </w:tcPr>
          <w:p>
            <w:pPr>
              <w:jc w:val="center"/>
            </w:pPr>
            <w:r>
              <w:rPr>
                <w:rFonts w:ascii="Microsoft YaHei" w:hAnsi="Microsoft YaHei"/>
                <w:sz w:val="18"/>
              </w:rPr>
              <w:t>渠道通路</w:t>
            </w:r>
          </w:p>
        </w:tc>
        <w:tc>
          <w:tcPr>
            <w:tcW w:type="dxa" w:w="2835"/>
          </w:tcPr>
          <w:p>
            <w:pPr>
              <w:jc w:val="center"/>
            </w:pPr>
            <w:r>
              <w:rPr>
                <w:rFonts w:ascii="Microsoft YaHei" w:hAnsi="Microsoft YaHei"/>
                <w:sz w:val="18"/>
              </w:rPr>
              <w:t>通过什么渠道触达客户？</w:t>
            </w:r>
          </w:p>
        </w:tc>
        <w:tc>
          <w:tcPr>
            <w:tcW w:type="dxa" w:w="2835"/>
          </w:tcPr>
          <w:p>
            <w:pPr>
              <w:jc w:val="center"/>
            </w:pPr>
            <w:r>
              <w:rPr>
                <w:rFonts w:ascii="Microsoft YaHei" w:hAnsi="Microsoft YaHei"/>
                <w:sz w:val="18"/>
              </w:rPr>
              <w:t>OTA平台、社交媒体、线下口碑、目的地联动</w:t>
            </w:r>
          </w:p>
        </w:tc>
      </w:tr>
      <w:tr>
        <w:tc>
          <w:tcPr>
            <w:tcW w:type="dxa" w:w="2835"/>
          </w:tcPr>
          <w:p>
            <w:pPr>
              <w:jc w:val="center"/>
            </w:pPr>
            <w:r>
              <w:rPr>
                <w:rFonts w:ascii="Microsoft YaHei" w:hAnsi="Microsoft YaHei"/>
                <w:sz w:val="18"/>
              </w:rPr>
              <w:t>客户关系</w:t>
            </w:r>
          </w:p>
        </w:tc>
        <w:tc>
          <w:tcPr>
            <w:tcW w:type="dxa" w:w="2835"/>
          </w:tcPr>
          <w:p>
            <w:pPr>
              <w:jc w:val="center"/>
            </w:pPr>
            <w:r>
              <w:rPr>
                <w:rFonts w:ascii="Microsoft YaHei" w:hAnsi="Microsoft YaHei"/>
                <w:sz w:val="18"/>
              </w:rPr>
              <w:t>与客户建立什么关系？</w:t>
            </w:r>
          </w:p>
        </w:tc>
        <w:tc>
          <w:tcPr>
            <w:tcW w:type="dxa" w:w="2835"/>
          </w:tcPr>
          <w:p>
            <w:pPr>
              <w:jc w:val="center"/>
            </w:pPr>
            <w:r>
              <w:rPr>
                <w:rFonts w:ascii="Microsoft YaHei" w:hAnsi="Microsoft YaHei"/>
                <w:sz w:val="18"/>
              </w:rPr>
              <w:t>粉丝社群、会员体系、共创社区</w:t>
            </w:r>
          </w:p>
        </w:tc>
      </w:tr>
      <w:tr>
        <w:tc>
          <w:tcPr>
            <w:tcW w:type="dxa" w:w="2835"/>
          </w:tcPr>
          <w:p>
            <w:pPr>
              <w:jc w:val="center"/>
            </w:pPr>
            <w:r>
              <w:rPr>
                <w:rFonts w:ascii="Microsoft YaHei" w:hAnsi="Microsoft YaHei"/>
                <w:sz w:val="18"/>
              </w:rPr>
              <w:t>收入来源</w:t>
            </w:r>
          </w:p>
        </w:tc>
        <w:tc>
          <w:tcPr>
            <w:tcW w:type="dxa" w:w="2835"/>
          </w:tcPr>
          <w:p>
            <w:pPr>
              <w:jc w:val="center"/>
            </w:pPr>
            <w:r>
              <w:rPr>
                <w:rFonts w:ascii="Microsoft YaHei" w:hAnsi="Microsoft YaHei"/>
                <w:sz w:val="18"/>
              </w:rPr>
              <w:t>如何盈利？</w:t>
            </w:r>
          </w:p>
        </w:tc>
        <w:tc>
          <w:tcPr>
            <w:tcW w:type="dxa" w:w="2835"/>
          </w:tcPr>
          <w:p>
            <w:pPr>
              <w:jc w:val="center"/>
            </w:pPr>
            <w:r>
              <w:rPr>
                <w:rFonts w:ascii="Microsoft YaHei" w:hAnsi="Microsoft YaHei"/>
                <w:sz w:val="18"/>
              </w:rPr>
              <w:t>门票、二消（文创/餐饮/体验）、品牌授权、数据增值</w:t>
            </w:r>
          </w:p>
        </w:tc>
      </w:tr>
      <w:tr>
        <w:tc>
          <w:tcPr>
            <w:tcW w:type="dxa" w:w="2835"/>
          </w:tcPr>
          <w:p>
            <w:pPr>
              <w:jc w:val="center"/>
            </w:pPr>
            <w:r>
              <w:rPr>
                <w:rFonts w:ascii="Microsoft YaHei" w:hAnsi="Microsoft YaHei"/>
                <w:sz w:val="18"/>
              </w:rPr>
              <w:t>核心资源</w:t>
            </w:r>
          </w:p>
        </w:tc>
        <w:tc>
          <w:tcPr>
            <w:tcW w:type="dxa" w:w="2835"/>
          </w:tcPr>
          <w:p>
            <w:pPr>
              <w:jc w:val="center"/>
            </w:pPr>
            <w:r>
              <w:rPr>
                <w:rFonts w:ascii="Microsoft YaHei" w:hAnsi="Microsoft YaHei"/>
                <w:sz w:val="18"/>
              </w:rPr>
              <w:t>关键资源是什么？</w:t>
            </w:r>
          </w:p>
        </w:tc>
        <w:tc>
          <w:tcPr>
            <w:tcW w:type="dxa" w:w="2835"/>
          </w:tcPr>
          <w:p>
            <w:pPr>
              <w:jc w:val="center"/>
            </w:pPr>
            <w:r>
              <w:rPr>
                <w:rFonts w:ascii="Microsoft YaHei" w:hAnsi="Microsoft YaHei"/>
                <w:sz w:val="18"/>
              </w:rPr>
              <w:t>文化IP、空间资产、运营团队、数字平台</w:t>
            </w:r>
          </w:p>
        </w:tc>
      </w:tr>
      <w:tr>
        <w:tc>
          <w:tcPr>
            <w:tcW w:type="dxa" w:w="2835"/>
          </w:tcPr>
          <w:p>
            <w:pPr>
              <w:jc w:val="center"/>
            </w:pPr>
            <w:r>
              <w:rPr>
                <w:rFonts w:ascii="Microsoft YaHei" w:hAnsi="Microsoft YaHei"/>
                <w:sz w:val="18"/>
              </w:rPr>
              <w:t>关键活动</w:t>
            </w:r>
          </w:p>
        </w:tc>
        <w:tc>
          <w:tcPr>
            <w:tcW w:type="dxa" w:w="2835"/>
          </w:tcPr>
          <w:p>
            <w:pPr>
              <w:jc w:val="center"/>
            </w:pPr>
            <w:r>
              <w:rPr>
                <w:rFonts w:ascii="Microsoft YaHei" w:hAnsi="Microsoft YaHei"/>
                <w:sz w:val="18"/>
              </w:rPr>
              <w:t>关键运营活动是什么？</w:t>
            </w:r>
          </w:p>
        </w:tc>
        <w:tc>
          <w:tcPr>
            <w:tcW w:type="dxa" w:w="2835"/>
          </w:tcPr>
          <w:p>
            <w:pPr>
              <w:jc w:val="center"/>
            </w:pPr>
            <w:r>
              <w:rPr>
                <w:rFonts w:ascii="Microsoft YaHei" w:hAnsi="Microsoft YaHei"/>
                <w:sz w:val="18"/>
              </w:rPr>
              <w:t>内容生产、场景维护、活动策划、数据分析</w:t>
            </w:r>
          </w:p>
        </w:tc>
      </w:tr>
      <w:tr>
        <w:tc>
          <w:tcPr>
            <w:tcW w:type="dxa" w:w="2835"/>
          </w:tcPr>
          <w:p>
            <w:pPr>
              <w:jc w:val="center"/>
            </w:pPr>
            <w:r>
              <w:rPr>
                <w:rFonts w:ascii="Microsoft YaHei" w:hAnsi="Microsoft YaHei"/>
                <w:sz w:val="18"/>
              </w:rPr>
              <w:t>重要伙伴</w:t>
            </w:r>
          </w:p>
        </w:tc>
        <w:tc>
          <w:tcPr>
            <w:tcW w:type="dxa" w:w="2835"/>
          </w:tcPr>
          <w:p>
            <w:pPr>
              <w:jc w:val="center"/>
            </w:pPr>
            <w:r>
              <w:rPr>
                <w:rFonts w:ascii="Microsoft YaHei" w:hAnsi="Microsoft YaHei"/>
                <w:sz w:val="18"/>
              </w:rPr>
              <w:t>关键合作伙伴是谁？</w:t>
            </w:r>
          </w:p>
        </w:tc>
        <w:tc>
          <w:tcPr>
            <w:tcW w:type="dxa" w:w="2835"/>
          </w:tcPr>
          <w:p>
            <w:pPr>
              <w:jc w:val="center"/>
            </w:pPr>
            <w:r>
              <w:rPr>
                <w:rFonts w:ascii="Microsoft YaHei" w:hAnsi="Microsoft YaHei"/>
                <w:sz w:val="18"/>
              </w:rPr>
              <w:t>政府文旅部门、IP方、技术供应商、社区组织</w:t>
            </w:r>
          </w:p>
        </w:tc>
      </w:tr>
      <w:tr>
        <w:tc>
          <w:tcPr>
            <w:tcW w:type="dxa" w:w="2835"/>
          </w:tcPr>
          <w:p>
            <w:pPr>
              <w:jc w:val="center"/>
            </w:pPr>
            <w:r>
              <w:rPr>
                <w:rFonts w:ascii="Microsoft YaHei" w:hAnsi="Microsoft YaHei"/>
                <w:sz w:val="18"/>
              </w:rPr>
              <w:t>成本结构</w:t>
            </w:r>
          </w:p>
        </w:tc>
        <w:tc>
          <w:tcPr>
            <w:tcW w:type="dxa" w:w="2835"/>
          </w:tcPr>
          <w:p>
            <w:pPr>
              <w:jc w:val="center"/>
            </w:pPr>
            <w:r>
              <w:rPr>
                <w:rFonts w:ascii="Microsoft YaHei" w:hAnsi="Microsoft YaHei"/>
                <w:sz w:val="18"/>
              </w:rPr>
              <w:t>主要成本构成？</w:t>
            </w:r>
          </w:p>
        </w:tc>
        <w:tc>
          <w:tcPr>
            <w:tcW w:type="dxa" w:w="2835"/>
          </w:tcPr>
          <w:p>
            <w:pPr>
              <w:jc w:val="center"/>
            </w:pPr>
            <w:r>
              <w:rPr>
                <w:rFonts w:ascii="Microsoft YaHei" w:hAnsi="Microsoft YaHei"/>
                <w:sz w:val="18"/>
              </w:rPr>
              <w:t>内容制作成本、场地维护成本、人力成本、技术投入</w:t>
            </w:r>
          </w:p>
        </w:tc>
      </w:tr>
    </w:tbl>
    <w:p>
      <w:r>
        <w:rPr>
          <w:rFonts w:ascii="Microsoft YaHei" w:hAnsi="Microsoft YaHei" w:eastAsia="Microsoft YaHei"/>
          <w:sz w:val="22"/>
        </w:rPr>
        <w:t>通过商业模式画布的分析，策划者可以系统评估新业态的可行性——不仅关注"好不好玩"，更关注"能不能活"。</w:t>
      </w:r>
    </w:p>
    <w:p>
      <w:pPr>
        <w:pStyle w:val="Heading3"/>
      </w:pPr>
      <w:r>
        <w:rPr>
          <w:rFonts w:ascii="Microsoft YaHei" w:hAnsi="Microsoft YaHei" w:eastAsia="Microsoft YaHei"/>
        </w:rPr>
        <w:t>2.5.6 文旅业态的消费者行为分析</w:t>
      </w:r>
    </w:p>
    <w:p>
      <w:r>
        <w:rPr>
          <w:rFonts w:ascii="Microsoft YaHei" w:hAnsi="Microsoft YaHei" w:eastAsia="Microsoft YaHei"/>
          <w:sz w:val="22"/>
        </w:rPr>
        <w:t>理解消费者行为是业态创新的基础。当代文旅消费者的行为模式正在发生深刻变化：</w:t>
      </w:r>
    </w:p>
    <w:p>
      <w:r>
        <w:rPr>
          <w:rFonts w:ascii="Microsoft YaHei" w:hAnsi="Microsoft YaHei" w:eastAsia="Microsoft YaHei"/>
          <w:sz w:val="22"/>
        </w:rPr>
      </w:r>
      <w:r>
        <w:rPr>
          <w:rFonts w:ascii="Microsoft YaHei" w:hAnsi="Microsoft YaHei" w:eastAsia="Microsoft YaHei"/>
          <w:b/>
          <w:sz w:val="22"/>
        </w:rPr>
        <w:t>决策路径变化——从"目的地导向"到"内容导向"</w:t>
      </w:r>
      <w:r>
        <w:rPr>
          <w:rFonts w:ascii="Microsoft YaHei" w:hAnsi="Microsoft YaHei" w:eastAsia="Microsoft YaHei"/>
          <w:sz w:val="22"/>
        </w:rPr>
        <w:t>。传统旅游消费决策是"先选目的地，再找内容"——先决定去西安，再查西安有什么景点。而新一代消费者更多是"先看到内容，再决定去哪里"——在小红书看到一条大唐不夜城的视频，于是决定去西安。这种决策路径的变化意味着内容营销的重要性超过了传统的目的地营销。</w:t>
      </w:r>
    </w:p>
    <w:p>
      <w:r>
        <w:rPr>
          <w:rFonts w:ascii="Microsoft YaHei" w:hAnsi="Microsoft YaHei" w:eastAsia="Microsoft YaHei"/>
          <w:sz w:val="22"/>
        </w:rPr>
      </w:r>
      <w:r>
        <w:rPr>
          <w:rFonts w:ascii="Microsoft YaHei" w:hAnsi="Microsoft YaHei" w:eastAsia="Microsoft YaHei"/>
          <w:b/>
          <w:sz w:val="22"/>
        </w:rPr>
        <w:t>消费动机变化——从"观光"到"社交"</w:t>
      </w:r>
      <w:r>
        <w:rPr>
          <w:rFonts w:ascii="Microsoft YaHei" w:hAnsi="Microsoft YaHei" w:eastAsia="Microsoft YaHei"/>
          <w:sz w:val="22"/>
        </w:rPr>
        <w:t>。 Richards（2018）指出文化旅游正在经历从参观到体验再到转型的范式转换[8]。年轻一代的文旅消费动机越来越偏向社交——拍照分享、打卡留念、与朋友共创体验。"可分享性"（Shareability）成为评价场景质量的重要指标。</w:t>
      </w:r>
    </w:p>
    <w:p>
      <w:r>
        <w:rPr>
          <w:rFonts w:ascii="Microsoft YaHei" w:hAnsi="Microsoft YaHei" w:eastAsia="Microsoft YaHei"/>
          <w:sz w:val="22"/>
        </w:rPr>
      </w:r>
      <w:r>
        <w:rPr>
          <w:rFonts w:ascii="Microsoft YaHei" w:hAnsi="Microsoft YaHei" w:eastAsia="Microsoft YaHei"/>
          <w:b/>
          <w:sz w:val="22"/>
        </w:rPr>
        <w:t>体验期望变化——从"标准化"到"个性化"</w:t>
      </w:r>
      <w:r>
        <w:rPr>
          <w:rFonts w:ascii="Microsoft YaHei" w:hAnsi="Microsoft YaHei" w:eastAsia="Microsoft YaHei"/>
          <w:sz w:val="22"/>
        </w:rPr>
        <w:t>。当代消费者不再满足于标准化的旅游产品——同样的导览、同样的路线、同样的解说。他们期望个性化的体验——定制路线、个性化推荐、互动参与。这要求业态设计从"规模化标准"转向"规模化定制"——通过数字技术实现"一人一策"的个性化体验。</w:t>
      </w:r>
    </w:p>
    <w:p>
      <w:r>
        <w:rPr>
          <w:rFonts w:ascii="Microsoft YaHei" w:hAnsi="Microsoft YaHei" w:eastAsia="Microsoft YaHei"/>
          <w:sz w:val="22"/>
        </w:rPr>
      </w:r>
      <w:r>
        <w:rPr>
          <w:rFonts w:ascii="Microsoft YaHei" w:hAnsi="Microsoft YaHei" w:eastAsia="Microsoft YaHei"/>
          <w:b/>
          <w:sz w:val="22"/>
        </w:rPr>
        <w:t>忠诚度模式变化——从"一次性"到"重复性"</w:t>
      </w:r>
      <w:r>
        <w:rPr>
          <w:rFonts w:ascii="Microsoft YaHei" w:hAnsi="Microsoft YaHei" w:eastAsia="Microsoft YaHei"/>
          <w:sz w:val="22"/>
        </w:rPr>
        <w:t>。传统观光旅游往往是"一次性消费"——去过一次就不想再去。而体验型场景应追求"重复性消费"——通过持续更新内容、丰富体验层次、建立社区归属感，让游客"来了还想来"。业态创新是实现重复消费的核心手段——新业态的持续引入为场景注入"常去常新"的吸引力。</w:t>
      </w:r>
    </w:p>
    <w:p>
      <w:pPr>
        <w:pStyle w:val="Heading3"/>
      </w:pPr>
      <w:r>
        <w:rPr>
          <w:rFonts w:ascii="Microsoft YaHei" w:hAnsi="Microsoft YaHei" w:eastAsia="Microsoft YaHei"/>
        </w:rPr>
        <w:t>2.6.5 业态创新的风险管理</w:t>
      </w:r>
    </w:p>
    <w:p>
      <w:r>
        <w:rPr>
          <w:rFonts w:ascii="Microsoft YaHei" w:hAnsi="Microsoft YaHei" w:eastAsia="Microsoft YaHei"/>
          <w:sz w:val="22"/>
        </w:rPr>
        <w:t>文旅业态创新是一项高风险活动——市场不确定性、技术不确定性、政策不确定性和文化不确定性都可能影响创新成效。策划者需要建立系统性的风险管理框架。</w:t>
      </w:r>
    </w:p>
    <w:p>
      <w:r>
        <w:rPr>
          <w:rFonts w:ascii="Microsoft YaHei" w:hAnsi="Microsoft YaHei" w:eastAsia="Microsoft YaHei"/>
          <w:sz w:val="22"/>
        </w:rPr>
      </w:r>
      <w:r>
        <w:rPr>
          <w:rFonts w:ascii="Microsoft YaHei" w:hAnsi="Microsoft YaHei" w:eastAsia="Microsoft YaHei"/>
          <w:b/>
          <w:sz w:val="22"/>
        </w:rPr>
        <w:t>市场风险</w:t>
      </w:r>
      <w:r>
        <w:rPr>
          <w:rFonts w:ascii="Microsoft YaHei" w:hAnsi="Microsoft YaHei" w:eastAsia="Microsoft YaHei"/>
          <w:sz w:val="22"/>
        </w:rPr>
        <w:t>：新业态可能"叫好不叫座"——体验评价好但商业回报差，或反之。应对策略：通过最小可行产品（MVP）测试验证市场需求后再大规模投入。</w:t>
      </w:r>
    </w:p>
    <w:p>
      <w:r>
        <w:rPr>
          <w:rFonts w:ascii="Microsoft YaHei" w:hAnsi="Microsoft YaHei" w:eastAsia="Microsoft YaHei"/>
          <w:sz w:val="22"/>
        </w:rPr>
      </w:r>
      <w:r>
        <w:rPr>
          <w:rFonts w:ascii="Microsoft YaHei" w:hAnsi="Microsoft YaHei" w:eastAsia="Microsoft YaHei"/>
          <w:b/>
          <w:sz w:val="22"/>
        </w:rPr>
        <w:t>技术风险</w:t>
      </w:r>
      <w:r>
        <w:rPr>
          <w:rFonts w:ascii="Microsoft YaHei" w:hAnsi="Microsoft YaHei" w:eastAsia="Microsoft YaHei"/>
          <w:sz w:val="22"/>
        </w:rPr>
        <w:t>：数字技术迭代速度快，今天的先进技术可能明天就过时。应对策略：技术架构模块化、可替换，避免"技术锁定"。</w:t>
      </w:r>
    </w:p>
    <w:p>
      <w:r>
        <w:rPr>
          <w:rFonts w:ascii="Microsoft YaHei" w:hAnsi="Microsoft YaHei" w:eastAsia="Microsoft YaHei"/>
          <w:sz w:val="22"/>
        </w:rPr>
      </w:r>
      <w:r>
        <w:rPr>
          <w:rFonts w:ascii="Microsoft YaHei" w:hAnsi="Microsoft YaHei" w:eastAsia="Microsoft YaHei"/>
          <w:b/>
          <w:sz w:val="22"/>
        </w:rPr>
        <w:t>政策风险</w:t>
      </w:r>
      <w:r>
        <w:rPr>
          <w:rFonts w:ascii="Microsoft YaHei" w:hAnsi="Microsoft YaHei" w:eastAsia="Microsoft YaHei"/>
          <w:sz w:val="22"/>
        </w:rPr>
        <w:t>：文旅政策调整可能影响业态合规性——如夜间经济的噪音管控、户外用地的审批限制。应对策略：与政策部门保持密切沟通，提前预判政策走向。</w:t>
      </w:r>
    </w:p>
    <w:p>
      <w:r>
        <w:rPr>
          <w:rFonts w:ascii="Microsoft YaHei" w:hAnsi="Microsoft YaHei" w:eastAsia="Microsoft YaHei"/>
          <w:sz w:val="22"/>
        </w:rPr>
      </w:r>
      <w:r>
        <w:rPr>
          <w:rFonts w:ascii="Microsoft YaHei" w:hAnsi="Microsoft YaHei" w:eastAsia="Microsoft YaHei"/>
          <w:b/>
          <w:sz w:val="22"/>
        </w:rPr>
        <w:t>文化风险</w:t>
      </w:r>
      <w:r>
        <w:rPr>
          <w:rFonts w:ascii="Microsoft YaHei" w:hAnsi="Microsoft YaHei" w:eastAsia="Microsoft YaHei"/>
          <w:sz w:val="22"/>
        </w:rPr>
        <w:t>：业态创新可能触碰文化敏感线——如对非遗的过度商业化、对历史的不当演绎。应对策略：引入文化顾问审核机制，对涉及文化内容的业态进行专家评审。</w:t>
      </w:r>
    </w:p>
    <w:p>
      <w:r>
        <w:rPr>
          <w:rFonts w:ascii="Microsoft YaHei" w:hAnsi="Microsoft YaHei" w:eastAsia="Microsoft YaHei"/>
          <w:sz w:val="22"/>
        </w:rPr>
      </w:r>
      <w:r>
        <w:rPr>
          <w:rFonts w:ascii="Microsoft YaHei" w:hAnsi="Microsoft YaHei" w:eastAsia="Microsoft YaHei"/>
          <w:b/>
          <w:sz w:val="22"/>
        </w:rPr>
        <w:t>运营风险</w:t>
      </w:r>
      <w:r>
        <w:rPr>
          <w:rFonts w:ascii="Microsoft YaHei" w:hAnsi="Microsoft YaHei" w:eastAsia="Microsoft YaHei"/>
          <w:sz w:val="22"/>
        </w:rPr>
        <w:t>：新业态可能导致运营复杂度激增——人员培训、设施维护、安全管控等方面的压力。应对策略：在引入新业态前评估运营承载力，分阶段引入而非一步到位。</w:t>
      </w:r>
    </w:p>
    <w:p>
      <w:pPr>
        <w:pStyle w:val="Heading3"/>
      </w:pPr>
      <w:r>
        <w:rPr>
          <w:rFonts w:ascii="Microsoft YaHei" w:hAnsi="Microsoft YaHei" w:eastAsia="Microsoft YaHei"/>
        </w:rPr>
        <w:t>2.6.6 业态创新的政策环境与制度支持</w:t>
      </w:r>
    </w:p>
    <w:p>
      <w:r>
        <w:rPr>
          <w:rFonts w:ascii="Microsoft YaHei" w:hAnsi="Microsoft YaHei" w:eastAsia="Microsoft YaHei"/>
          <w:sz w:val="22"/>
        </w:rPr>
        <w:t>文旅业态创新不是在真空中发生的，它嵌入在特定的政策环境和制度框架中。中国文旅政策体系对业态创新既有推动作用也有约束作用，策划者需要深入理解政策环境以最大化利用制度红利。</w:t>
      </w:r>
    </w:p>
    <w:p>
      <w:r>
        <w:rPr>
          <w:rFonts w:ascii="Microsoft YaHei" w:hAnsi="Microsoft YaHei" w:eastAsia="Microsoft YaHei"/>
          <w:sz w:val="22"/>
        </w:rPr>
      </w:r>
      <w:r>
        <w:rPr>
          <w:rFonts w:ascii="Microsoft YaHei" w:hAnsi="Microsoft YaHei" w:eastAsia="Microsoft YaHei"/>
          <w:b/>
          <w:sz w:val="22"/>
        </w:rPr>
        <w:t>顶层设计层面的政策支持</w:t>
      </w:r>
      <w:r>
        <w:rPr>
          <w:rFonts w:ascii="Microsoft YaHei" w:hAnsi="Microsoft YaHei" w:eastAsia="Microsoft YaHei"/>
          <w:sz w:val="22"/>
        </w:rPr>
        <w:t>。"十四五"文化和旅游发展规划明确提出推动文旅融合发展、培育文旅新业态、促进文旅消费升级。国务院发布的《关于促进文化和旅游深度融合发展的指导意见》进一步细化了文旅融合的实施路径。这些顶层政策为业态创新提供了方向指引和政策保障。</w:t>
      </w:r>
    </w:p>
    <w:p>
      <w:r>
        <w:rPr>
          <w:rFonts w:ascii="Microsoft YaHei" w:hAnsi="Microsoft YaHei" w:eastAsia="Microsoft YaHei"/>
          <w:sz w:val="22"/>
        </w:rPr>
      </w:r>
      <w:r>
        <w:rPr>
          <w:rFonts w:ascii="Microsoft YaHei" w:hAnsi="Microsoft YaHei" w:eastAsia="Microsoft YaHei"/>
          <w:b/>
          <w:sz w:val="22"/>
        </w:rPr>
        <w:t>地方实践层面的政策创新</w:t>
      </w:r>
      <w:r>
        <w:rPr>
          <w:rFonts w:ascii="Microsoft YaHei" w:hAnsi="Microsoft YaHei" w:eastAsia="Microsoft YaHei"/>
          <w:sz w:val="22"/>
        </w:rPr>
        <w:t>。各地政府结合本地实际出台了丰富的文旅业态创新支持政策：北京市推出"演艺新空间"政策支持沉浸式演艺业态；成都市出台"夜经济"扶持政策培育夜间文旅消费场景；杭州市推出"数字文旅"专项计划支持文旅数字化转型。这些地方政策创新为业态落地提供了具体支持。</w:t>
      </w:r>
    </w:p>
    <w:p>
      <w:r>
        <w:rPr>
          <w:rFonts w:ascii="Microsoft YaHei" w:hAnsi="Microsoft YaHei" w:eastAsia="Microsoft YaHei"/>
          <w:sz w:val="22"/>
        </w:rPr>
      </w:r>
      <w:r>
        <w:rPr>
          <w:rFonts w:ascii="Microsoft YaHei" w:hAnsi="Microsoft YaHei" w:eastAsia="Microsoft YaHei"/>
          <w:b/>
          <w:sz w:val="22"/>
        </w:rPr>
        <w:t>制度约束层面的政策边界</w:t>
      </w:r>
      <w:r>
        <w:rPr>
          <w:rFonts w:ascii="Microsoft YaHei" w:hAnsi="Microsoft YaHei" w:eastAsia="Microsoft YaHei"/>
          <w:sz w:val="22"/>
        </w:rPr>
        <w:t>。文旅业态创新也面临制度约束——文物保护法规限制了遗产类场景的改造自由度；土地使用制度制约了户外场景的建设空间；安全监管制度规范了大型活动的运营方式。策划者需要在政策边界内寻找创新空间——"戴着镣铐跳舞"是文旅场景策划者的常态。</w:t>
      </w:r>
    </w:p>
    <w:p>
      <w:r>
        <w:rPr>
          <w:rFonts w:ascii="Microsoft YaHei" w:hAnsi="Microsoft YaHei" w:eastAsia="Microsoft YaHei"/>
          <w:sz w:val="22"/>
        </w:rPr>
      </w:r>
      <w:r>
        <w:rPr>
          <w:rFonts w:ascii="Microsoft YaHei" w:hAnsi="Microsoft YaHei" w:eastAsia="Microsoft YaHei"/>
          <w:b/>
          <w:sz w:val="22"/>
        </w:rPr>
        <w:t>制度创新与业态创新的互动</w:t>
      </w:r>
      <w:r>
        <w:rPr>
          <w:rFonts w:ascii="Microsoft YaHei" w:hAnsi="Microsoft YaHei" w:eastAsia="Microsoft YaHei"/>
          <w:sz w:val="22"/>
        </w:rPr>
        <w:t>。制度创新与业态创新是互动关系——新业态的出现推动制度创新（如剧本杀业态推动文化部门出台新业态管理办法），制度创新又为新业态打开空间（如"演艺新空间"政策催生了一批沉浸式演艺新业态）。策划者应关注这种互动关系，在业态创新的同时推动制度创新。</w:t>
      </w:r>
    </w:p>
    <w:p>
      <w:pPr>
        <w:pStyle w:val="Heading3"/>
      </w:pPr>
      <w:r>
        <w:rPr>
          <w:rFonts w:ascii="Microsoft YaHei" w:hAnsi="Microsoft YaHei" w:eastAsia="Microsoft YaHei"/>
        </w:rPr>
        <w:t>2.7 本章案例延伸：业态创新的多维实践</w:t>
      </w:r>
    </w:p>
    <w:p>
      <w:r>
        <w:rPr>
          <w:rFonts w:ascii="Microsoft YaHei" w:hAnsi="Microsoft YaHei" w:eastAsia="Microsoft YaHei"/>
          <w:sz w:val="22"/>
        </w:rPr>
        <w:t>为了深化对业态创新的理解，本节选取三个具有代表性的业态创新案例进行延伸分析。</w:t>
      </w:r>
    </w:p>
    <w:p>
      <w:r>
        <w:rPr>
          <w:rFonts w:ascii="Microsoft YaHei" w:hAnsi="Microsoft YaHei" w:eastAsia="Microsoft YaHei"/>
          <w:sz w:val="22"/>
        </w:rPr>
      </w:r>
      <w:r>
        <w:rPr>
          <w:rFonts w:ascii="Microsoft YaHei" w:hAnsi="Microsoft YaHei" w:eastAsia="Microsoft YaHei"/>
          <w:b/>
          <w:sz w:val="22"/>
        </w:rPr>
        <w:t>案例一：成都"夜游锦江"——夜间经济业态创新</w:t>
      </w:r>
      <w:r>
        <w:rPr>
          <w:rFonts w:ascii="Microsoft YaHei" w:hAnsi="Microsoft YaHei" w:eastAsia="Microsoft YaHei"/>
          <w:sz w:val="22"/>
        </w:rPr>
        <w:t>。成都"夜游锦江"项目将传统水道游览与灯光艺术、沉浸式演艺、水上市集相结合，创造了"夜游+灯光+演艺+消费"的复合业态。其创新要点在于：不是简单延长营业时间，而是将夜间时段重新设计为独立的体验场景——水道为动线、灯光为叙事、演艺为高潮、市集为消费。该项目成功将一条日间平淡的河道转化为夜间爆款的文旅场景，日接待量在高峰期突破万人次。</w:t>
      </w:r>
    </w:p>
    <w:p>
      <w:r>
        <w:rPr>
          <w:rFonts w:ascii="Microsoft YaHei" w:hAnsi="Microsoft YaHei" w:eastAsia="Microsoft YaHei"/>
          <w:sz w:val="22"/>
        </w:rPr>
      </w:r>
      <w:r>
        <w:rPr>
          <w:rFonts w:ascii="Microsoft YaHei" w:hAnsi="Microsoft YaHei" w:eastAsia="Microsoft YaHei"/>
          <w:b/>
          <w:sz w:val="22"/>
        </w:rPr>
        <w:t>案例二：景德镇陶溪川——遗产活化业态创新</w:t>
      </w:r>
      <w:r>
        <w:rPr>
          <w:rFonts w:ascii="Microsoft YaHei" w:hAnsi="Microsoft YaHei" w:eastAsia="Microsoft YaHei"/>
          <w:sz w:val="22"/>
        </w:rPr>
        <w:t>。景德镇陶溪川将废弃陶瓷工业遗产改造为文创街区，引入陶瓷工作室、创意市集、艺术展览、青年旅社等业态，创造了"遗产+创意+社区"的复合模式。其创新要点在于：不是将遗产"博物馆化"——静态展示历史，而是将遗产"创意化"——让当代创意在遗产空间中生长。陶溪川的成功证明，工业遗产可以成为文旅业态创新的优质空间载体。</w:t>
      </w:r>
    </w:p>
    <w:p>
      <w:r>
        <w:rPr>
          <w:rFonts w:ascii="Microsoft YaHei" w:hAnsi="Microsoft YaHei" w:eastAsia="Microsoft YaHei"/>
          <w:sz w:val="22"/>
        </w:rPr>
      </w:r>
      <w:r>
        <w:rPr>
          <w:rFonts w:ascii="Microsoft YaHei" w:hAnsi="Microsoft YaHei" w:eastAsia="Microsoft YaHei"/>
          <w:b/>
          <w:sz w:val="22"/>
        </w:rPr>
        <w:t>案例三：洛阳"剧本杀+景区"——游戏化业态创新</w:t>
      </w:r>
      <w:r>
        <w:rPr>
          <w:rFonts w:ascii="Microsoft YaHei" w:hAnsi="Microsoft YaHei" w:eastAsia="Microsoft YaHei"/>
          <w:sz w:val="22"/>
        </w:rPr>
        <w:t>。洛阳将剧本杀业态与历史景区结合，在龙门石窟、洛阳博物馆等场景中开发沉浸式剧本体验项目。其创新要点在于：不是在景区中"玩"剧本杀，而是将景区本身转化为"剧本"——游客在真实的历史空间中演绎历史故事，空间的每一处遗迹都成为剧本的线索和场景。这种"景区即剧场"的模式将游戏化思维引入文旅场景策划，代表了业态创新的一个前沿方向。</w:t>
      </w:r>
    </w:p>
    <w:p>
      <w:r>
        <w:rPr>
          <w:rFonts w:ascii="Microsoft YaHei" w:hAnsi="Microsoft YaHei" w:eastAsia="Microsoft YaHei"/>
          <w:sz w:val="22"/>
        </w:rPr>
        <w:t>三个案例的共同启示是：成功的业态创新不是"业态+场景"的简单叠加，而是"业态融入场景"的深度融合——新业态的运营逻辑与场景的空间逻辑相互适配、相互增强。这种深度融合需要策划者同时理解业态的商业逻辑和场景的文化逻辑，在两者的交集中找到创新空间。</w:t>
      </w:r>
    </w:p>
    <w:p>
      <w:pPr>
        <w:pStyle w:val="Heading3"/>
      </w:pPr>
      <w:r>
        <w:rPr>
          <w:rFonts w:ascii="Microsoft YaHei" w:hAnsi="Microsoft YaHei" w:eastAsia="Microsoft YaHei"/>
        </w:rPr>
        <w:t>2.7.1 业态创新的知识管理</w:t>
      </w:r>
    </w:p>
    <w:p>
      <w:r>
        <w:rPr>
          <w:rFonts w:ascii="Microsoft YaHei" w:hAnsi="Microsoft YaHei" w:eastAsia="Microsoft YaHei"/>
          <w:sz w:val="22"/>
        </w:rPr>
        <w:t>文旅业态创新是一个知识密集型过程，策划者需要建立系统性的知识管理体系，将个体的创新经验转化为组织层面的创新能力。</w:t>
      </w:r>
    </w:p>
    <w:p>
      <w:r>
        <w:rPr>
          <w:rFonts w:ascii="Microsoft YaHei" w:hAnsi="Microsoft YaHei" w:eastAsia="Microsoft YaHei"/>
          <w:sz w:val="22"/>
        </w:rPr>
      </w:r>
      <w:r>
        <w:rPr>
          <w:rFonts w:ascii="Microsoft YaHei" w:hAnsi="Microsoft YaHei" w:eastAsia="Microsoft YaHei"/>
          <w:b/>
          <w:sz w:val="22"/>
        </w:rPr>
        <w:t>创新知识的来源管理</w:t>
      </w:r>
      <w:r>
        <w:rPr>
          <w:rFonts w:ascii="Microsoft YaHei" w:hAnsi="Microsoft YaHei" w:eastAsia="Microsoft YaHei"/>
          <w:sz w:val="22"/>
        </w:rPr>
        <w:t>。文旅业态创新的知识来源包括：行业前沿动态（通过行业报告、学术研究、行业会议获取）、竞品实践案例（通过实地考察、用户评测、媒体分析获取）、用户洞察数据（通过游客调研、行为分析、UGC分析获取）、跨界创新灵感（通过非文旅行业的产品设计、商业模式、技术应用获取）。策划者应建立"创新知识库"，系统收集和分类这些知识来源，为业态创新提供持续的知识供给。</w:t>
      </w:r>
    </w:p>
    <w:p>
      <w:r>
        <w:rPr>
          <w:rFonts w:ascii="Microsoft YaHei" w:hAnsi="Microsoft YaHei" w:eastAsia="Microsoft YaHei"/>
          <w:sz w:val="22"/>
        </w:rPr>
      </w:r>
      <w:r>
        <w:rPr>
          <w:rFonts w:ascii="Microsoft YaHei" w:hAnsi="Microsoft YaHei" w:eastAsia="Microsoft YaHei"/>
          <w:b/>
          <w:sz w:val="22"/>
        </w:rPr>
        <w:t>创新知识的应用转化</w:t>
      </w:r>
      <w:r>
        <w:rPr>
          <w:rFonts w:ascii="Microsoft YaHei" w:hAnsi="Microsoft YaHei" w:eastAsia="Microsoft YaHei"/>
          <w:sz w:val="22"/>
        </w:rPr>
        <w:t>。知识收集只是第一步，更重要的是将外部知识转化为场景适用的创新方案。这需要"知识转化"能力——将行业前沿趋势与场景实际条件匹配，将竞品案例的共性经验与在地特色融合，将用户洞察数据转化为设计参数，将跨界灵感适配到文旅场景。知识转化的核心是"在地化"——不照搬外部经验，而是提取其核心逻辑后在本地语境中重新创造。</w:t>
      </w:r>
    </w:p>
    <w:p>
      <w:r>
        <w:rPr>
          <w:rFonts w:ascii="Microsoft YaHei" w:hAnsi="Microsoft YaHei" w:eastAsia="Microsoft YaHei"/>
          <w:sz w:val="22"/>
        </w:rPr>
      </w:r>
      <w:r>
        <w:rPr>
          <w:rFonts w:ascii="Microsoft YaHei" w:hAnsi="Microsoft YaHei" w:eastAsia="Microsoft YaHei"/>
          <w:b/>
          <w:sz w:val="22"/>
        </w:rPr>
        <w:t>创新知识的组织沉淀</w:t>
      </w:r>
      <w:r>
        <w:rPr>
          <w:rFonts w:ascii="Microsoft YaHei" w:hAnsi="Microsoft YaHei" w:eastAsia="Microsoft YaHei"/>
          <w:sz w:val="22"/>
        </w:rPr>
        <w:t>。每次业态创新实践都应进行"复盘"——总结成功经验、分析失败原因、提炼可复用的方法论。这些复盘成果应沉淀为组织的"创新手册"——包含业态类型分类、创新模式模板、风险评估清单、运营要点提示等内容的操作指南。创新手册不是一次性编写的文档，而是随实践不断更新的"活文档"。</w:t>
      </w:r>
    </w:p>
    <w:p>
      <w:pPr>
        <w:pStyle w:val="Heading3"/>
      </w:pPr>
      <w:r>
        <w:rPr>
          <w:rFonts w:ascii="Microsoft YaHei" w:hAnsi="Microsoft YaHei" w:eastAsia="Microsoft YaHei"/>
        </w:rPr>
        <w:t>2.7.2 文旅业态的数字化转型路径</w:t>
      </w:r>
    </w:p>
    <w:p>
      <w:r>
        <w:rPr>
          <w:rFonts w:ascii="Microsoft YaHei" w:hAnsi="Microsoft YaHei" w:eastAsia="Microsoft YaHei"/>
          <w:sz w:val="22"/>
        </w:rPr>
        <w:t>数字化转型是当前文旅业态创新最强劲的驱动力之一。然而，数字化转型不是简单地"加技术"，而是需要系统性的路径规划。</w:t>
      </w:r>
    </w:p>
    <w:p>
      <w:r>
        <w:rPr>
          <w:rFonts w:ascii="Microsoft YaHei" w:hAnsi="Microsoft YaHei" w:eastAsia="Microsoft YaHei"/>
          <w:sz w:val="22"/>
        </w:rPr>
      </w:r>
      <w:r>
        <w:rPr>
          <w:rFonts w:ascii="Microsoft YaHei" w:hAnsi="Microsoft YaHei" w:eastAsia="Microsoft YaHei"/>
          <w:b/>
          <w:sz w:val="22"/>
        </w:rPr>
        <w:t>数字化基础层——数据采集与连通</w:t>
      </w:r>
      <w:r>
        <w:rPr>
          <w:rFonts w:ascii="Microsoft YaHei" w:hAnsi="Microsoft YaHei" w:eastAsia="Microsoft YaHei"/>
          <w:sz w:val="22"/>
        </w:rPr>
        <w:t>。第一步是建立数据采集能力——通过传感器、摄像头、Wi-Fi探针、小程序等设备和应用采集游客行为数据、设备运行数据和环境感知数据。第二步是建立数据连通能力——打破数据孤岛，将票务系统、停车系统、消费系统、导览系统等不同子系统的数据汇聚到统一的数据中台。数据基础层是数字化转型的地基——没有数据，后续的智能化无从谈起。</w:t>
      </w:r>
    </w:p>
    <w:p>
      <w:r>
        <w:rPr>
          <w:rFonts w:ascii="Microsoft YaHei" w:hAnsi="Microsoft YaHei" w:eastAsia="Microsoft YaHei"/>
          <w:sz w:val="22"/>
        </w:rPr>
      </w:r>
      <w:r>
        <w:rPr>
          <w:rFonts w:ascii="Microsoft YaHei" w:hAnsi="Microsoft YaHei" w:eastAsia="Microsoft YaHei"/>
          <w:b/>
          <w:sz w:val="22"/>
        </w:rPr>
        <w:t>数字化应用层——智能分析与决策</w:t>
      </w:r>
      <w:r>
        <w:rPr>
          <w:rFonts w:ascii="Microsoft YaHei" w:hAnsi="Microsoft YaHei" w:eastAsia="Microsoft YaHei"/>
          <w:sz w:val="22"/>
        </w:rPr>
        <w:t>。在数据基础之上，构建智能分析能力——通过数据挖掘、机器学习、AI等技术从海量数据中提炼可行动的洞察。例如：通过游客行为热力图优化场景动线设计，通过消费关联分析设计交叉销售策略，通过客流预测模型优化人员排班和资源调配。</w:t>
      </w:r>
    </w:p>
    <w:p>
      <w:r>
        <w:rPr>
          <w:rFonts w:ascii="Microsoft YaHei" w:hAnsi="Microsoft YaHei" w:eastAsia="Microsoft YaHei"/>
          <w:sz w:val="22"/>
        </w:rPr>
      </w:r>
      <w:r>
        <w:rPr>
          <w:rFonts w:ascii="Microsoft YaHei" w:hAnsi="Microsoft YaHei" w:eastAsia="Microsoft YaHei"/>
          <w:b/>
          <w:sz w:val="22"/>
        </w:rPr>
        <w:t>数字化体验层——沉浸式与个性化</w:t>
      </w:r>
      <w:r>
        <w:rPr>
          <w:rFonts w:ascii="Microsoft YaHei" w:hAnsi="Microsoft YaHei" w:eastAsia="Microsoft YaHei"/>
          <w:sz w:val="22"/>
        </w:rPr>
        <w:t>。数字化转型的最高层是创造全新的体验形态——AR增强现实体验、VR虚拟现实体验、AI个性化导览、数字孪生预览等。这一层的数字化不再只是"后台支持"，而是"前台体验"——数字化本身就是文旅产品的一部分。</w:t>
      </w:r>
    </w:p>
    <w:p>
      <w:r>
        <w:rPr>
          <w:rFonts w:ascii="Microsoft YaHei" w:hAnsi="Microsoft YaHei" w:eastAsia="Microsoft YaHei"/>
          <w:sz w:val="22"/>
        </w:rPr>
      </w:r>
      <w:r>
        <w:rPr>
          <w:rFonts w:ascii="Microsoft YaHei" w:hAnsi="Microsoft YaHei" w:eastAsia="Microsoft YaHei"/>
          <w:b/>
          <w:sz w:val="22"/>
        </w:rPr>
        <w:t>数字化治理层——安全与伦理</w:t>
      </w:r>
      <w:r>
        <w:rPr>
          <w:rFonts w:ascii="Microsoft YaHei" w:hAnsi="Microsoft YaHei" w:eastAsia="Microsoft YaHei"/>
          <w:sz w:val="22"/>
        </w:rPr>
        <w:t>。数字化转型也带来新的治理挑战——数据隐私保护、算法公平性、数字鸿沟、技术依赖风险等。策划者需要建立数字治理框架——明确数据使用边界、建立算法审查机制、确保数字技术的包容性和可控性。</w:t>
      </w:r>
    </w:p>
    <w:p>
      <w:pPr>
        <w:pStyle w:val="Heading3"/>
      </w:pPr>
      <w:r>
        <w:rPr>
          <w:rFonts w:ascii="Microsoft YaHei" w:hAnsi="Microsoft YaHei" w:eastAsia="Microsoft YaHei"/>
        </w:rPr>
        <w:t>2.8 本章延伸思考</w:t>
      </w:r>
    </w:p>
    <w:p>
      <w:r>
        <w:rPr>
          <w:rFonts w:ascii="Microsoft YaHei" w:hAnsi="Microsoft YaHei" w:eastAsia="Microsoft YaHei"/>
          <w:sz w:val="22"/>
        </w:rPr>
        <w:t>文旅业态创新是一个永恒的命题——只要人类对文化体验的需求在变化，业态创新的脚步就不会停止。本章从演进逻辑、创新维度、创新路径和可持续性四个层面构建了业态创新的分析框架，但这个框架本身也需要随实践演进而持续更新。</w:t>
      </w:r>
    </w:p>
    <w:p>
      <w:r>
        <w:rPr>
          <w:rFonts w:ascii="Microsoft YaHei" w:hAnsi="Microsoft YaHei" w:eastAsia="Microsoft YaHei"/>
          <w:sz w:val="22"/>
        </w:rPr>
        <w:t>策划者在实践中需要把握三个核心关系的平衡：</w:t>
      </w:r>
    </w:p>
    <w:p>
      <w:r>
        <w:rPr>
          <w:rFonts w:ascii="Microsoft YaHei" w:hAnsi="Microsoft YaHei" w:eastAsia="Microsoft YaHei"/>
          <w:sz w:val="22"/>
        </w:rPr>
      </w:r>
      <w:r>
        <w:rPr>
          <w:rFonts w:ascii="Microsoft YaHei" w:hAnsi="Microsoft YaHei" w:eastAsia="Microsoft YaHei"/>
          <w:b/>
          <w:sz w:val="22"/>
        </w:rPr>
        <w:t>传统与创新的关系</w:t>
      </w:r>
      <w:r>
        <w:rPr>
          <w:rFonts w:ascii="Microsoft YaHei" w:hAnsi="Microsoft YaHei" w:eastAsia="Microsoft YaHei"/>
          <w:sz w:val="22"/>
        </w:rPr>
        <w:t>。没有传统的根基，创新是无源之水；没有创新的活力，传统是一潭死水。策划者需要在保护传统与鼓励创新之间找到动态平衡——既不能以"保护"之名行"固化"之实，也不能以"创新"之名行"破坏"之实。</w:t>
      </w:r>
    </w:p>
    <w:p>
      <w:r>
        <w:rPr>
          <w:rFonts w:ascii="Microsoft YaHei" w:hAnsi="Microsoft YaHei" w:eastAsia="Microsoft YaHei"/>
          <w:sz w:val="22"/>
        </w:rPr>
      </w:r>
      <w:r>
        <w:rPr>
          <w:rFonts w:ascii="Microsoft YaHei" w:hAnsi="Microsoft YaHei" w:eastAsia="Microsoft YaHei"/>
          <w:b/>
          <w:sz w:val="22"/>
        </w:rPr>
        <w:t>文化与商业的关系</w:t>
      </w:r>
      <w:r>
        <w:rPr>
          <w:rFonts w:ascii="Microsoft YaHei" w:hAnsi="Microsoft YaHei" w:eastAsia="Microsoft YaHei"/>
          <w:sz w:val="22"/>
        </w:rPr>
        <w:t>。文旅场景既是文化空间也是商业空间。文化为场景提供灵魂和内涵，商业为场景提供动力和可持续性。策划者需要让文化价值和商业价值相互增强而非相互侵蚀——好的商业策略能让文化价值被更多人体验，好的文化内容能让商业价值更具持久性。</w:t>
      </w:r>
    </w:p>
    <w:p>
      <w:r>
        <w:rPr>
          <w:rFonts w:ascii="Microsoft YaHei" w:hAnsi="Microsoft YaHei" w:eastAsia="Microsoft YaHei"/>
          <w:sz w:val="22"/>
        </w:rPr>
      </w:r>
      <w:r>
        <w:rPr>
          <w:rFonts w:ascii="Microsoft YaHei" w:hAnsi="Microsoft YaHei" w:eastAsia="Microsoft YaHei"/>
          <w:b/>
          <w:sz w:val="22"/>
        </w:rPr>
        <w:t>技术与人文的关系</w:t>
      </w:r>
      <w:r>
        <w:rPr>
          <w:rFonts w:ascii="Microsoft YaHei" w:hAnsi="Microsoft YaHei" w:eastAsia="Microsoft YaHei"/>
          <w:sz w:val="22"/>
        </w:rPr>
        <w:t>。数字技术为文旅业态创新提供了前所未有的工具，但技术不应喧宾夺主——技术是手段，人文才是目的。策划者需要警惕"技术炫示"的陷阱——使用先进技术不是为了"炫技"，而是为了创造更好的体验。一切技术决策都应以"是否提升了游客的文化体验"为最终评价标准。</w:t>
      </w:r>
    </w:p>
    <w:p>
      <w:r>
        <w:rPr>
          <w:rFonts w:ascii="Microsoft YaHei" w:hAnsi="Microsoft YaHei" w:eastAsia="Microsoft YaHei"/>
          <w:sz w:val="22"/>
        </w:rPr>
        <w:t>这三个关系的平衡，是文旅场景策划者的核心智慧，也是贯穿本书后续章节的方法论主线。</w:t>
      </w:r>
    </w:p>
    <w:p>
      <w:pPr>
        <w:pStyle w:val="Heading2"/>
      </w:pPr>
      <w:r>
        <w:rPr>
          <w:rFonts w:ascii="Microsoft YaHei" w:hAnsi="Microsoft YaHei" w:eastAsia="Microsoft YaHei"/>
        </w:rPr>
        <w:t>参考文献</w:t>
      </w:r>
    </w:p>
    <w:p>
      <w:r>
        <w:rPr>
          <w:rFonts w:ascii="Microsoft YaHei" w:hAnsi="Microsoft YaHei" w:eastAsia="Microsoft YaHei"/>
          <w:sz w:val="22"/>
        </w:rPr>
        <w:t>[1] Pine B J, Gilmore J H. Welcome to the experience economy[J]. Harvard Business Review, 1998, 76(4): 97-105.</w:t>
      </w:r>
    </w:p>
    <w:p>
      <w:r>
        <w:rPr>
          <w:rFonts w:ascii="Microsoft YaHei" w:hAnsi="Microsoft YaHei" w:eastAsia="Microsoft YaHei"/>
          <w:sz w:val="22"/>
        </w:rPr>
        <w:t>[2] 魏小安, 魏诗华. 旅游情景规划与项目体验设计[J]. 旅游学刊, 2004. 万方.</w:t>
      </w:r>
    </w:p>
    <w:p>
      <w:r>
        <w:rPr>
          <w:rFonts w:ascii="Microsoft YaHei" w:hAnsi="Microsoft YaHei" w:eastAsia="Microsoft YaHei"/>
          <w:sz w:val="22"/>
        </w:rPr>
        <w:t>[8] Richards G. Cultural tourism: A review of recent research and trends[J]. Journal of Hospitality and Tourism Management, 2018. DOI: 10.1016/J.JHTM.2018.03.005.</w:t>
      </w:r>
    </w:p>
    <w:p>
      <w:r>
        <w:rPr>
          <w:rFonts w:ascii="Microsoft YaHei" w:hAnsi="Microsoft YaHei" w:eastAsia="Microsoft YaHei"/>
          <w:sz w:val="22"/>
        </w:rPr>
        <w:t>[9] Santos M C, Ferreira A, Costa C, et al. A model for the development of innovative tourism products[J]. Sustainability, 2020, 12(11): 4362. DOI: 10.3390/su12114362.</w:t>
      </w:r>
    </w:p>
    <w:p>
      <w:r>
        <w:rPr>
          <w:rFonts w:ascii="Microsoft YaHei" w:hAnsi="Microsoft YaHei" w:eastAsia="Microsoft YaHei"/>
          <w:sz w:val="22"/>
        </w:rPr>
        <w:t>[15] Høegh-Guldberg O, Fuglsang L. Towards a multi-level framework of collaborative innovation in tourism[J]. 2015. Semantic Scholar.</w:t>
      </w:r>
    </w:p>
    <w:p>
      <w:r>
        <w:rPr>
          <w:rFonts w:ascii="Microsoft YaHei" w:hAnsi="Microsoft YaHei" w:eastAsia="Microsoft YaHei"/>
          <w:sz w:val="22"/>
        </w:rPr>
        <w:t>[16] Schumpeter J. The theory of economic development[M]. Cambridge: Harvard University Press, 1934.</w:t>
      </w:r>
    </w:p>
    <w:p>
      <w:r>
        <w:rPr>
          <w:rFonts w:ascii="Microsoft YaHei" w:hAnsi="Microsoft YaHei" w:eastAsia="Microsoft YaHei"/>
          <w:sz w:val="22"/>
        </w:rPr>
        <w:t>[17] 唐任伍. 文旅产业数字化转型的内在机理和实践路径[J]. 2024. 维普.</w:t>
      </w:r>
    </w:p>
    <w:p>
      <w:r>
        <w:rPr>
          <w:rFonts w:ascii="Microsoft YaHei" w:hAnsi="Microsoft YaHei" w:eastAsia="Microsoft YaHei"/>
          <w:sz w:val="22"/>
        </w:rPr>
        <w:t>[18] 陈婷. 构建经济新常态下的中国乡村旅游创新驱动模式研究[J]. 2020. 万方.</w:t>
      </w:r>
    </w:p>
    <w:p>
      <w:r>
        <w:rPr>
          <w:rFonts w:ascii="Microsoft YaHei" w:hAnsi="Microsoft YaHei" w:eastAsia="Microsoft YaHei"/>
          <w:sz w:val="22"/>
        </w:rPr>
        <w:t>[19] 吴文智, 庄志民. 体验经济时代下旅游产品的设计与创新[J]. 2003. 万方.</w:t>
      </w:r>
    </w:p>
    <w:p>
      <w:r>
        <w:rPr>
          <w:rFonts w:ascii="Microsoft YaHei" w:hAnsi="Microsoft YaHei" w:eastAsia="Microsoft YaHei"/>
          <w:sz w:val="22"/>
        </w:rPr>
        <w:t>[20] 孙淑英. 体验旅游产品的创新设计[J]. 2011. 万方.</w:t>
      </w:r>
    </w:p>
    <w:p>
      <w:r>
        <w:rPr>
          <w:rFonts w:ascii="Microsoft YaHei" w:hAnsi="Microsoft YaHei" w:eastAsia="Microsoft YaHei"/>
          <w:sz w:val="22"/>
        </w:rPr>
        <w:t>[21] 郭宏杰. 基于体验经济的旅游产品创新初探[J]. 2010. 维普.</w:t>
      </w:r>
    </w:p>
    <w:p>
      <w:r>
        <w:rPr>
          <w:rFonts w:ascii="Microsoft YaHei" w:hAnsi="Microsoft YaHei" w:eastAsia="Microsoft YaHei"/>
          <w:sz w:val="22"/>
        </w:rPr>
        <w:t>[22] 赵忠奇. 论体验经济视角下的旅游产品创新[J]. 2008. 维普.</w:t>
      </w:r>
    </w:p>
    <w:p>
      <w:r>
        <w:rPr>
          <w:rFonts w:ascii="Microsoft YaHei" w:hAnsi="Microsoft YaHei" w:eastAsia="Microsoft YaHei"/>
          <w:sz w:val="22"/>
        </w:rPr>
        <w:t>[23] 赵飞, 姜苗苗, 章家恩, 聂瑞. 乡村振兴视域下的乡村民宿发展研究[J]. 2018. 维普.</w:t>
      </w:r>
    </w:p>
    <w:p>
      <w:r>
        <w:rPr>
          <w:rFonts w:ascii="Microsoft YaHei" w:hAnsi="Microsoft YaHei" w:eastAsia="Microsoft YaHei"/>
          <w:sz w:val="22"/>
        </w:rPr>
        <w:t>[24] 张苗荧. 拓展数字化转型路径 提升文旅产业竞争力[J]. 2021. 维普.</w:t>
      </w:r>
    </w:p>
    <w:p>
      <w:r>
        <w:rPr>
          <w:rFonts w:ascii="Microsoft YaHei" w:hAnsi="Microsoft YaHei" w:eastAsia="Microsoft YaHei"/>
          <w:sz w:val="22"/>
        </w:rPr>
        <w:t>[25] 鲍喆, 韩国华. 旅游企业数字化转型的变革与实现路径探讨[J]. 2023. 万方.</w:t>
      </w:r>
    </w:p>
    <w:p>
      <w:r>
        <w:rPr>
          <w:rFonts w:ascii="Microsoft YaHei" w:hAnsi="Microsoft YaHei" w:eastAsia="Microsoft YaHei"/>
          <w:sz w:val="22"/>
        </w:rPr>
        <w:t>[26] Christensen C M. The innovator's dilemma[M]. Boston: Harvard Business School Press, 1997.</w:t>
      </w:r>
    </w:p>
    <w:p>
      <w:r>
        <w:rPr>
          <w:rFonts w:ascii="Microsoft YaHei" w:hAnsi="Microsoft YaHei" w:eastAsia="Microsoft YaHei"/>
          <w:sz w:val="22"/>
        </w:rPr>
        <w:t>[27] 林敏慧, 保继刚. 中国历史村镇的旅游商业化——创造性破坏模型的应用检验[J]. 2015. 万方.</w:t>
      </w:r>
    </w:p>
    <w:p>
      <w:r>
        <w:rPr>
          <w:rFonts w:ascii="Microsoft YaHei" w:hAnsi="Microsoft YaHei" w:eastAsia="Microsoft YaHei"/>
          <w:sz w:val="22"/>
        </w:rPr>
        <w:t>[28] 于帆, 卢章平. 中国文旅融合政策分析与启示[J]. 2020. 万方.</w:t>
      </w:r>
    </w:p>
    <w:p>
      <w:r>
        <w:rPr>
          <w:rFonts w:ascii="Microsoft YaHei" w:hAnsi="Microsoft YaHei" w:eastAsia="Microsoft YaHei"/>
          <w:sz w:val="22"/>
        </w:rPr>
        <w:t>[29] 文旅融合政策创新体系研究[J]. 2024. 万方.</w:t>
      </w:r>
    </w:p>
    <w:p>
      <w:r>
        <w:rPr>
          <w:rFonts w:ascii="Microsoft YaHei" w:hAnsi="Microsoft YaHei" w:eastAsia="Microsoft YaHei"/>
          <w:sz w:val="22"/>
        </w:rPr>
        <w:t>[30] 陈建. 契合中的差距：乡村振兴中的文旅融合政策论析[J]. 2021. 维普.</w:t>
      </w:r>
    </w:p>
    <w:p>
      <w:r>
        <w:rPr>
          <w:rFonts w:ascii="Microsoft YaHei" w:hAnsi="Microsoft YaHei" w:eastAsia="Microsoft YaHei"/>
          <w:sz w:val="22"/>
        </w:rPr>
        <w:t>[31] 随利萍. 文旅产业融合发展现状及影响因素研究[J]. 2024. DOI: 10.12677/ecl.2024.132240.</w:t>
      </w:r>
    </w:p>
    <w:p>
      <w:r>
        <w:rPr>
          <w:rFonts w:ascii="Microsoft YaHei" w:hAnsi="Microsoft YaHei" w:eastAsia="Microsoft YaHei"/>
          <w:sz w:val="22"/>
        </w:rPr>
        <w:t>[45] Gretzel U, Sigala M, Xiang Z, et al. Smart tourism: foundations and developments[J]. 2015. DOI: 10.1007/s12525-015-0196-8.</w:t>
      </w:r>
    </w:p>
    <w:p>
      <w:r>
        <w:rPr>
          <w:rFonts w:ascii="Microsoft YaHei" w:hAnsi="Microsoft YaHei" w:eastAsia="Microsoft YaHei"/>
          <w:sz w:val="22"/>
        </w:rPr>
        <w:t>[46] Rahmadian E. Digital twins, big data governance, and sustainable tourism[J]. 2023. DOI: 10.1007/s10676-023-09730-w.</w:t>
      </w:r>
    </w:p>
    <w:p>
      <w:r>
        <w:rPr>
          <w:rFonts w:ascii="Microsoft YaHei" w:hAnsi="Microsoft YaHei" w:eastAsia="Microsoft YaHei"/>
          <w:sz w:val="22"/>
        </w:rPr>
        <w:t>[50] Soares P S. New business models in the digital economy applied to the smart tourism sector[J]. 2019. Semantic Scholar.</w:t>
      </w:r>
    </w:p>
    <w:p>
      <w:r>
        <w:rPr>
          <w:rFonts w:ascii="Microsoft YaHei" w:hAnsi="Microsoft YaHei" w:eastAsia="Microsoft YaHei"/>
          <w:sz w:val="22"/>
        </w:rPr>
        <w:t>[54] 李威, 鞠洋洋. 元宇宙背景下的文化旅游产业营销策略研究[J]. 2024. 万方.</w:t>
      </w:r>
    </w:p>
    <w:p>
      <w:r>
        <w:rPr>
          <w:rFonts w:ascii="Microsoft YaHei" w:hAnsi="Microsoft YaHei" w:eastAsia="Microsoft YaHei"/>
          <w:sz w:val="22"/>
        </w:rPr>
        <w:t>[55] Zhou M, Yan Y. The research on the application of metaverse in the cultural and tourism industry[J]. 2023. DOI: 10.54254/2754-1169/47/20230379.</w:t>
      </w:r>
    </w:p>
    <w:p>
      <w:r>
        <w:rPr>
          <w:rFonts w:ascii="Microsoft YaHei" w:hAnsi="Microsoft YaHei" w:eastAsia="Microsoft YaHei"/>
          <w:sz w:val="22"/>
        </w:rPr>
        <w:t>[61] Bec A, Moyle B, Timms K, et al. Management of immersive heritage tourism experiences[J]. Tourism Management, 2019, 71: 164-172. DOI: 10.1016/J.TOURMAN.2018.10.033.</w:t>
      </w:r>
    </w:p>
    <w:p>
      <w:r>
        <w:rPr>
          <w:rFonts w:ascii="Microsoft YaHei" w:hAnsi="Microsoft YaHei" w:eastAsia="Microsoft YaHei"/>
          <w:sz w:val="22"/>
        </w:rPr>
        <w:t>[90] Richards G, Wilson J. Tourism, creativity and development[M]. 2007. DOI: 10.4324/9780203933695.</w:t>
      </w:r>
    </w:p>
    <w:p>
      <w:r>
        <w:rPr>
          <w:rFonts w:ascii="Microsoft YaHei" w:hAnsi="Microsoft YaHei" w:eastAsia="Microsoft YaHei"/>
          <w:sz w:val="22"/>
        </w:rPr>
        <w:t>[101] Vallone C, Alfiero S. A business model for sustainable tourism experiences[J]. 2019. Semantic Scholar.</w:t>
      </w:r>
    </w:p>
    <w:p>
      <w:r>
        <w:rPr>
          <w:rFonts w:ascii="Microsoft YaHei" w:hAnsi="Microsoft YaHei" w:eastAsia="Microsoft YaHei"/>
          <w:sz w:val="22"/>
        </w:rPr>
        <w:t>[125] Chen Z, King B, Suntikul W. Co-creation of value for cultural festivals[J]. 2020. DOI: 10.1080/02508281.2020.1737793.</w:t>
      </w:r>
    </w:p>
    <w:p>
      <w:r>
        <w:rPr>
          <w:rFonts w:ascii="Microsoft YaHei" w:hAnsi="Microsoft YaHei" w:eastAsia="Microsoft YaHei"/>
          <w:sz w:val="22"/>
        </w:rPr>
        <w:t>[126] Lin Z, Chen Y, Filieri R. Resident-tourist value co-creation[J]. Tourism Management, 2017, 60: 140-152. DOI: 10.1016/J.TOURMAN.2016.11.015.</w:t>
      </w:r>
    </w:p>
    <w:p>
      <w:r>
        <w:rPr>
          <w:rFonts w:ascii="Microsoft YaHei" w:hAnsi="Microsoft YaHei" w:eastAsia="Microsoft YaHei"/>
          <w:sz w:val="22"/>
        </w:rPr>
        <w:t>[127] Phi G T, Dredge D. Collaborative tourism-making[J]. 2019. DOI: 10.1080/02508281.2019.1640491.</w:t>
      </w:r>
    </w:p>
    <w:p>
      <w:r>
        <w:rPr>
          <w:rFonts w:ascii="Microsoft YaHei" w:hAnsi="Microsoft YaHei" w:eastAsia="Microsoft YaHei"/>
          <w:sz w:val="22"/>
        </w:rPr>
        <w:t>[128] Sørensen F, Jensen J F. Value creation and knowledge development in tourism experience encounters[J]. Tourism Management, 2015, 46: 336-346. DOI: 10.1016/J.TOURMAN.2014.07.009.</w:t>
      </w:r>
    </w:p>
    <w:p>
      <w:r>
        <w:rPr>
          <w:rFonts w:ascii="Microsoft YaHei" w:hAnsi="Microsoft YaHei" w:eastAsia="Microsoft YaHei"/>
          <w:sz w:val="22"/>
        </w:rPr>
        <w:t>[161] Coppens A. Integrating immersive technologies for algorithmic design in architecture[J]. 2022. arXiv: 2202.12722.</w:t>
      </w:r>
    </w:p>
    <w:p>
      <w:r>
        <w:rPr>
          <w:rFonts w:ascii="Microsoft YaHei" w:hAnsi="Microsoft YaHei" w:eastAsia="Microsoft YaHei"/>
          <w:sz w:val="22"/>
        </w:rPr>
        <w:t>[179] 林珊珊, 谢守红. 文旅产业耦合协调发展研究[J]. 2023. DOI: 10.12677/orf.2023.136661.</w:t>
      </w:r>
    </w:p>
    <w:p>
      <w:r>
        <w:rPr>
          <w:rFonts w:ascii="Microsoft YaHei" w:hAnsi="Microsoft YaHei" w:eastAsia="Microsoft YaHei"/>
          <w:sz w:val="22"/>
        </w:rPr>
      </w:r>
      <w:r>
        <w:rPr>
          <w:rFonts w:ascii="Microsoft YaHei" w:hAnsi="Microsoft YaHei" w:eastAsia="Microsoft YaHei"/>
          <w:b/>
          <w:sz w:val="22"/>
        </w:rPr>
        <w:t>业态创新中的"小步快跑"原则</w:t>
      </w:r>
      <w:r>
        <w:rPr>
          <w:rFonts w:ascii="Microsoft YaHei" w:hAnsi="Microsoft YaHei" w:eastAsia="Microsoft YaHei"/>
          <w:sz w:val="22"/>
        </w:rPr>
        <w:t>：相比于一次性的大规模投入，采用"小步快跑"的迭代策略——每次引入一个小规模、低成本的业态创新试水，通过市场反馈快速调整方向。这种策略降低了创新风险，也使场景能够保持持续的新鲜感——游客每次到访都可能发现新的内容。腾讯的"敏捷开发"方法论可以借鉴到文旅场景：将业态创新拆解为"冲刺"（Sprint）周期——每个周期2-4周完成一个业态创新单元的设计-测试-评估-调整闭环。</w:t>
      </w:r>
    </w:p>
    <w:p>
      <w:pPr>
        <w:jc w:val="center"/>
      </w:pPr>
      <w:r>
        <w:drawing>
          <wp:inline xmlns:a="http://schemas.openxmlformats.org/drawingml/2006/main" xmlns:pic="http://schemas.openxmlformats.org/drawingml/2006/picture">
            <wp:extent cx="5029200" cy="2068030"/>
            <wp:docPr id="2" name="Picture 2"/>
            <wp:cNvGraphicFramePr>
              <a:graphicFrameLocks noChangeAspect="1"/>
            </wp:cNvGraphicFramePr>
            <a:graphic>
              <a:graphicData uri="http://schemas.openxmlformats.org/drawingml/2006/picture">
                <pic:pic>
                  <pic:nvPicPr>
                    <pic:cNvPr id="0" name="2_industry_evolution.png"/>
                    <pic:cNvPicPr/>
                  </pic:nvPicPr>
                  <pic:blipFill>
                    <a:blip r:embed="rId10"/>
                    <a:stretch>
                      <a:fillRect/>
                    </a:stretch>
                  </pic:blipFill>
                  <pic:spPr>
                    <a:xfrm>
                      <a:off x="0" y="0"/>
                      <a:ext cx="5029200" cy="2068030"/>
                    </a:xfrm>
                    <a:prstGeom prst="rect"/>
                  </pic:spPr>
                </pic:pic>
              </a:graphicData>
            </a:graphic>
          </wp:inline>
        </w:drawing>
      </w:r>
    </w:p>
    <w:p>
      <w:pPr>
        <w:jc w:val="center"/>
      </w:pPr>
      <w:r>
        <w:rPr>
          <w:rFonts w:ascii="Microsoft YaHei" w:hAnsi="Microsoft YaHei" w:eastAsia="Microsoft YaHei"/>
          <w:b w:val="0"/>
          <w:i w:val="0"/>
          <w:color w:val="666666"/>
          <w:sz w:val="20"/>
        </w:rPr>
        <w:t>图2 文旅业态演进时间线</w:t>
      </w:r>
    </w:p>
    <w:p>
      <w:r>
        <w:br w:type="page"/>
      </w:r>
    </w:p>
    <w:p>
      <w:pPr>
        <w:pStyle w:val="Heading1"/>
      </w:pPr>
      <w:r>
        <w:rPr>
          <w:rFonts w:ascii="Microsoft YaHei" w:hAnsi="Microsoft YaHei" w:eastAsia="Microsoft YaHei"/>
        </w:rPr>
        <w:t>第3章 空间场景设计方法论</w:t>
      </w:r>
    </w:p>
    <w:p>
      <w:pPr>
        <w:pStyle w:val="Heading2"/>
      </w:pPr>
      <w:r>
        <w:rPr>
          <w:rFonts w:ascii="Microsoft YaHei" w:hAnsi="Microsoft YaHei" w:eastAsia="Microsoft YaHei"/>
        </w:rPr>
        <w:t>学习目标</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：能够复述场所精神理论、五感设计和空间叙事的核心概念</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：能够解释文化场景的空间生产机制及其与物理空间的差异</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：能够运用五感设计框架设计一个具体的文旅场景</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：能够比较不同空间设计理论在文旅场景策划中的适用性</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：能够评估一个文旅场景的空间设计是否实现了在地性原则</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：能够为一个文旅项目设计完整的空间场景方案，包含场景剧本和五感设计图</w:t>
      </w:r>
    </w:p>
    <w:p>
      <w:pPr>
        <w:pStyle w:val="Heading2"/>
      </w:pPr>
      <w:r>
        <w:rPr>
          <w:rFonts w:ascii="Microsoft YaHei" w:hAnsi="Microsoft YaHei" w:eastAsia="Microsoft YaHei"/>
        </w:rPr>
        <w:t>导入案例：成都宽窄巷子的"空间叙事"</w:t>
      </w:r>
    </w:p>
    <w:p>
      <w:r>
        <w:rPr>
          <w:rFonts w:ascii="Microsoft YaHei" w:hAnsi="Microsoft YaHei" w:eastAsia="Microsoft YaHei"/>
          <w:sz w:val="22"/>
        </w:rPr>
        <w:t>成都宽窄巷子由宽巷子、窄巷子和井巷子三条平行排列的老街及四合院群落组成，是清代少城遗留的满城街区。2008年完成保护性改造后，宽窄巷子从一个历史街区转型为年接待游客超过2000万人次的文旅消费场景。它的成功不在于建筑复旧的精致程度——国内比它更"古"的街区不在少数——而在于它创造了一个完整的"空间叙事"：宽巷子讲"闲生活"（茶馆、院落、慢时光），窄巷子讲"精致生活"（精品店、设计餐厅、文创空间），井巷子讲"新生活"（酒吧、夜店、潮流文化）。三条巷子、三种叙事、一个主题——"成都式生活美学"。</w:t>
      </w:r>
    </w:p>
    <w:p>
      <w:r>
        <w:rPr>
          <w:rFonts w:ascii="Microsoft YaHei" w:hAnsi="Microsoft YaHei" w:eastAsia="Microsoft YaHei"/>
          <w:sz w:val="22"/>
        </w:rPr>
        <w:t>宽窄巷子的案例揭示了空间场景设计的核心要义：场景不是建筑的简单排列，而是通过空间叙事将文化意义嵌入物理空间，让游客在空间移动中经历一场"有主题的行走"。</w:t>
      </w:r>
    </w:p>
    <w:p>
      <w:pPr>
        <w:pStyle w:val="Heading2"/>
      </w:pPr>
      <w:r>
        <w:rPr>
          <w:rFonts w:ascii="Microsoft YaHei" w:hAnsi="Microsoft YaHei" w:eastAsia="Microsoft YaHei"/>
        </w:rPr>
        <w:t>3.1 场所精神与在地性建构</w:t>
      </w:r>
    </w:p>
    <w:p>
      <w:pPr>
        <w:pStyle w:val="Heading3"/>
      </w:pPr>
      <w:r>
        <w:rPr>
          <w:rFonts w:ascii="Microsoft YaHei" w:hAnsi="Microsoft YaHei" w:eastAsia="Microsoft YaHei"/>
        </w:rPr>
        <w:t>3.1.1 场所精神理论</w:t>
      </w:r>
    </w:p>
    <w:p>
      <w:r>
        <w:rPr>
          <w:rFonts w:ascii="Microsoft YaHei" w:hAnsi="Microsoft YaHei" w:eastAsia="Microsoft YaHei"/>
          <w:sz w:val="22"/>
        </w:rPr>
        <w:t>场所精神（Genius Loci）理论由挪威建筑理论家Norberg-Schulz在1979年提出[32]。他指出，建筑不仅是物理空间，更是"场所"（Place）——具有独特氛围和文化意义的生存空间。场所精神是一个地方区别于其他地方的独特"气质"——它由自然条件（地形、气候、光照）和人文积累（历史、文化、记忆）共同塑造。</w:t>
      </w:r>
    </w:p>
    <w:p>
      <w:r>
        <w:rPr>
          <w:rFonts w:ascii="Microsoft YaHei" w:hAnsi="Microsoft YaHei" w:eastAsia="Microsoft YaHei"/>
          <w:sz w:val="22"/>
        </w:rPr>
        <w:t>场所精神理论对文旅场景策划的核心启示是：</w:t>
      </w:r>
      <w:r>
        <w:rPr>
          <w:rFonts w:ascii="Microsoft YaHei" w:hAnsi="Microsoft YaHei" w:eastAsia="Microsoft YaHei"/>
          <w:b/>
          <w:sz w:val="22"/>
        </w:rPr>
        <w:t>场景设计的最高境界不是"好看"，而是"有场所感"——让游客一走进来就能感受到"这是一个特定的地方"，而非"一个可以放在任何地方的房间"</w:t>
      </w:r>
      <w:r>
        <w:rPr>
          <w:rFonts w:ascii="Microsoft YaHei" w:hAnsi="Microsoft YaHei" w:eastAsia="Microsoft YaHei"/>
          <w:sz w:val="22"/>
        </w:rPr>
        <w:t>。</w:t>
      </w:r>
    </w:p>
    <w:p>
      <w:r>
        <w:rPr>
          <w:rFonts w:ascii="Microsoft YaHei" w:hAnsi="Microsoft YaHei" w:eastAsia="Microsoft YaHei"/>
          <w:sz w:val="22"/>
        </w:rPr>
        <w:t>在中国文旅实践中，场所精神的缺失是一个普遍问题。"千镇一面"——从丽江到大理、从乌镇到周庄，古镇街区越来越相似——正是因为忽视了场所精神的在地性建构。林敏慧和保继刚（2015）以西递为案例，检验了创造性破坏模型在中国历史村镇旅游商业化进程中的应用，发现资本推动的商业化容易导致场所精神的丧失[27]。</w:t>
      </w:r>
    </w:p>
    <w:p>
      <w:pPr>
        <w:pStyle w:val="Heading3"/>
      </w:pPr>
      <w:r>
        <w:rPr>
          <w:rFonts w:ascii="Microsoft YaHei" w:hAnsi="Microsoft YaHei" w:eastAsia="Microsoft YaHei"/>
        </w:rPr>
        <w:t>3.1.2 在地性的建构维度</w:t>
      </w:r>
    </w:p>
    <w:p>
      <w:r>
        <w:rPr>
          <w:rFonts w:ascii="Microsoft YaHei" w:hAnsi="Microsoft YaHei" w:eastAsia="Microsoft YaHei"/>
          <w:sz w:val="22"/>
        </w:rPr>
        <w:t>在地性（Placeness）是场所精神在文旅场景策划中的操作性概念。一个文旅场景的在地性可以从以下维度建构：</w:t>
      </w:r>
    </w:p>
    <w:p>
      <w:r>
        <w:rPr>
          <w:rFonts w:ascii="Microsoft YaHei" w:hAnsi="Microsoft YaHei" w:eastAsia="Microsoft YaHei"/>
          <w:sz w:val="22"/>
        </w:rPr>
      </w:r>
      <w:r>
        <w:rPr>
          <w:rFonts w:ascii="Microsoft YaHei" w:hAnsi="Microsoft YaHei" w:eastAsia="Microsoft YaHei"/>
          <w:b/>
          <w:sz w:val="22"/>
        </w:rPr>
        <w:t>自然维度</w:t>
      </w:r>
      <w:r>
        <w:rPr>
          <w:rFonts w:ascii="Microsoft YaHei" w:hAnsi="Microsoft YaHei" w:eastAsia="Microsoft YaHei"/>
          <w:sz w:val="22"/>
        </w:rPr>
        <w:t>——利用地形、植被、水系和光影等自然条件塑造独特的空间特征。如莫干山民宿利用山势和竹海创造"山林隐居"的场所感；阳朔漓江利用喀斯特峰林和江景创造"山水之间"的场所感。Kellert（2008）的生物亲和设计理论指出，与自然的连接不仅提升美学体验，还能改善心理健康[39]。Kaplan和Kaplan（1989）的环境心理学研究为理解人与自然的连接机制提供了理论基础[40]。</w:t>
      </w:r>
    </w:p>
    <w:p>
      <w:r>
        <w:rPr>
          <w:rFonts w:ascii="Microsoft YaHei" w:hAnsi="Microsoft YaHei" w:eastAsia="Microsoft YaHei"/>
          <w:sz w:val="22"/>
        </w:rPr>
      </w:r>
      <w:r>
        <w:rPr>
          <w:rFonts w:ascii="Microsoft YaHei" w:hAnsi="Microsoft YaHei" w:eastAsia="Microsoft YaHei"/>
          <w:b/>
          <w:sz w:val="22"/>
        </w:rPr>
        <w:t>历史维度</w:t>
      </w:r>
      <w:r>
        <w:rPr>
          <w:rFonts w:ascii="Microsoft YaHei" w:hAnsi="Microsoft YaHei" w:eastAsia="Microsoft YaHei"/>
          <w:sz w:val="22"/>
        </w:rPr>
        <w:t>——通过建筑风格、空间格局和历史遗存传递时间深度。宽窄巷子保留了清代满城的"鱼骨状"街巷格局，这种格局本身就是历史的"证据"——它不是"仿古"，而是"真古"。</w:t>
      </w:r>
    </w:p>
    <w:p>
      <w:r>
        <w:rPr>
          <w:rFonts w:ascii="Microsoft YaHei" w:hAnsi="Microsoft YaHei" w:eastAsia="Microsoft YaHei"/>
          <w:sz w:val="22"/>
        </w:rPr>
      </w:r>
      <w:r>
        <w:rPr>
          <w:rFonts w:ascii="Microsoft YaHei" w:hAnsi="Microsoft YaHei" w:eastAsia="Microsoft YaHei"/>
          <w:b/>
          <w:sz w:val="22"/>
        </w:rPr>
        <w:t>文化维度</w:t>
      </w:r>
      <w:r>
        <w:rPr>
          <w:rFonts w:ascii="Microsoft YaHei" w:hAnsi="Microsoft YaHei" w:eastAsia="Microsoft YaHei"/>
          <w:sz w:val="22"/>
        </w:rPr>
        <w:t>——通过在地民俗、语言、饮食和手工艺传递文化独特性。如黔东南民宿将苗侗文化的银饰、蜡染和酸汤鱼融入场景设计，让游客通过味觉、视觉和触觉感知"这是黔东南"而非"任何地方"。</w:t>
      </w:r>
    </w:p>
    <w:p>
      <w:r>
        <w:rPr>
          <w:rFonts w:ascii="Microsoft YaHei" w:hAnsi="Microsoft YaHei" w:eastAsia="Microsoft YaHei"/>
          <w:sz w:val="22"/>
        </w:rPr>
      </w:r>
      <w:r>
        <w:rPr>
          <w:rFonts w:ascii="Microsoft YaHei" w:hAnsi="Microsoft YaHei" w:eastAsia="Microsoft YaHei"/>
          <w:b/>
          <w:sz w:val="22"/>
        </w:rPr>
        <w:t>社区维度</w:t>
      </w:r>
      <w:r>
        <w:rPr>
          <w:rFonts w:ascii="Microsoft YaHei" w:hAnsi="Microsoft YaHei" w:eastAsia="Microsoft YaHei"/>
          <w:sz w:val="22"/>
        </w:rPr>
        <w:t>——通过居民的生活状态和社区氛围传递"真实感"。当一个场景中有真实的居民在真实地生活，而非全是演员和游客时，场所感才会真实。Huang Zhenfang等（2013）基于场域理论和空间生产理论，通过周庄案例分析了文化遗产旅游目的地的多维空间生产[36]。</w:t>
      </w:r>
    </w:p>
    <w:p>
      <w:pPr>
        <w:pStyle w:val="Heading3"/>
      </w:pPr>
      <w:r>
        <w:rPr>
          <w:rFonts w:ascii="Microsoft YaHei" w:hAnsi="Microsoft YaHei" w:eastAsia="Microsoft YaHei"/>
        </w:rPr>
        <w:t>3.1.3 在地性矩阵</w:t>
      </w:r>
    </w:p>
    <w:p>
      <w:r>
        <w:rPr>
          <w:rFonts w:ascii="Microsoft YaHei" w:hAnsi="Microsoft YaHei" w:eastAsia="Microsoft YaHei"/>
          <w:sz w:val="22"/>
        </w:rPr>
        <w:t>基于上述四个维度，可以构建"在地性矩阵"作为场景设计的评估工具：</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维度</w:t>
            </w:r>
          </w:p>
        </w:tc>
        <w:tc>
          <w:tcPr>
            <w:tcW w:type="dxa" w:w="2835"/>
          </w:tcPr>
          <w:p>
            <w:pPr>
              <w:jc w:val="center"/>
            </w:pPr>
            <w:r>
              <w:rPr>
                <w:rFonts w:ascii="Microsoft YaHei" w:hAnsi="Microsoft YaHei"/>
                <w:b/>
                <w:sz w:val="18"/>
              </w:rPr>
              <w:t>弱在地性（"任何地方"）</w:t>
            </w:r>
          </w:p>
        </w:tc>
        <w:tc>
          <w:tcPr>
            <w:tcW w:type="dxa" w:w="2835"/>
          </w:tcPr>
          <w:p>
            <w:pPr>
              <w:jc w:val="center"/>
            </w:pPr>
            <w:r>
              <w:rPr>
                <w:rFonts w:ascii="Microsoft YaHei" w:hAnsi="Microsoft YaHei"/>
                <w:b/>
                <w:sz w:val="18"/>
              </w:rPr>
              <w:t>强在地性（"特定地方"）</w:t>
            </w:r>
          </w:p>
        </w:tc>
      </w:tr>
      <w:tr>
        <w:tc>
          <w:tcPr>
            <w:tcW w:type="dxa" w:w="2835"/>
          </w:tcPr>
          <w:p>
            <w:pPr>
              <w:jc w:val="center"/>
            </w:pPr>
            <w:r>
              <w:rPr>
                <w:rFonts w:ascii="Microsoft YaHei" w:hAnsi="Microsoft YaHei"/>
                <w:sz w:val="18"/>
              </w:rPr>
              <w:t>自然</w:t>
            </w:r>
          </w:p>
        </w:tc>
        <w:tc>
          <w:tcPr>
            <w:tcW w:type="dxa" w:w="2835"/>
          </w:tcPr>
          <w:p>
            <w:pPr>
              <w:jc w:val="center"/>
            </w:pPr>
            <w:r>
              <w:rPr>
                <w:rFonts w:ascii="Microsoft YaHei" w:hAnsi="Microsoft YaHei"/>
                <w:sz w:val="18"/>
              </w:rPr>
              <w:t>标准化绿化/人工景观</w:t>
            </w:r>
          </w:p>
        </w:tc>
        <w:tc>
          <w:tcPr>
            <w:tcW w:type="dxa" w:w="2835"/>
          </w:tcPr>
          <w:p>
            <w:pPr>
              <w:jc w:val="center"/>
            </w:pPr>
            <w:r>
              <w:rPr>
                <w:rFonts w:ascii="Microsoft YaHei" w:hAnsi="Microsoft YaHei"/>
                <w:sz w:val="18"/>
              </w:rPr>
              <w:t>利用地形/原生植被/自然光影</w:t>
            </w:r>
          </w:p>
        </w:tc>
      </w:tr>
      <w:tr>
        <w:tc>
          <w:tcPr>
            <w:tcW w:type="dxa" w:w="2835"/>
          </w:tcPr>
          <w:p>
            <w:pPr>
              <w:jc w:val="center"/>
            </w:pPr>
            <w:r>
              <w:rPr>
                <w:rFonts w:ascii="Microsoft YaHei" w:hAnsi="Microsoft YaHei"/>
                <w:sz w:val="18"/>
              </w:rPr>
              <w:t>历史</w:t>
            </w:r>
          </w:p>
        </w:tc>
        <w:tc>
          <w:tcPr>
            <w:tcW w:type="dxa" w:w="2835"/>
          </w:tcPr>
          <w:p>
            <w:pPr>
              <w:jc w:val="center"/>
            </w:pPr>
            <w:r>
              <w:rPr>
                <w:rFonts w:ascii="Microsoft YaHei" w:hAnsi="Microsoft YaHei"/>
                <w:sz w:val="18"/>
              </w:rPr>
              <w:t>拆旧建新/仿古建筑</w:t>
            </w:r>
          </w:p>
        </w:tc>
        <w:tc>
          <w:tcPr>
            <w:tcW w:type="dxa" w:w="2835"/>
          </w:tcPr>
          <w:p>
            <w:pPr>
              <w:jc w:val="center"/>
            </w:pPr>
            <w:r>
              <w:rPr>
                <w:rFonts w:ascii="Microsoft YaHei" w:hAnsi="Microsoft YaHei"/>
                <w:sz w:val="18"/>
              </w:rPr>
              <w:t>保护格局/修缮旧物/时间层叠</w:t>
            </w:r>
          </w:p>
        </w:tc>
      </w:tr>
      <w:tr>
        <w:tc>
          <w:tcPr>
            <w:tcW w:type="dxa" w:w="2835"/>
          </w:tcPr>
          <w:p>
            <w:pPr>
              <w:jc w:val="center"/>
            </w:pPr>
            <w:r>
              <w:rPr>
                <w:rFonts w:ascii="Microsoft YaHei" w:hAnsi="Microsoft YaHei"/>
                <w:sz w:val="18"/>
              </w:rPr>
              <w:t>文化</w:t>
            </w:r>
          </w:p>
        </w:tc>
        <w:tc>
          <w:tcPr>
            <w:tcW w:type="dxa" w:w="2835"/>
          </w:tcPr>
          <w:p>
            <w:pPr>
              <w:jc w:val="center"/>
            </w:pPr>
            <w:r>
              <w:rPr>
                <w:rFonts w:ascii="Microsoft YaHei" w:hAnsi="Microsoft YaHei"/>
                <w:sz w:val="18"/>
              </w:rPr>
              <w:t>标准化纪念品/表演式民俗</w:t>
            </w:r>
          </w:p>
        </w:tc>
        <w:tc>
          <w:tcPr>
            <w:tcW w:type="dxa" w:w="2835"/>
          </w:tcPr>
          <w:p>
            <w:pPr>
              <w:jc w:val="center"/>
            </w:pPr>
            <w:r>
              <w:rPr>
                <w:rFonts w:ascii="Microsoft YaHei" w:hAnsi="Microsoft YaHei"/>
                <w:sz w:val="18"/>
              </w:rPr>
              <w:t>在地手工艺/真实生活/在地饮食</w:t>
            </w:r>
          </w:p>
        </w:tc>
      </w:tr>
      <w:tr>
        <w:tc>
          <w:tcPr>
            <w:tcW w:type="dxa" w:w="2835"/>
          </w:tcPr>
          <w:p>
            <w:pPr>
              <w:jc w:val="center"/>
            </w:pPr>
            <w:r>
              <w:rPr>
                <w:rFonts w:ascii="Microsoft YaHei" w:hAnsi="Microsoft YaHei"/>
                <w:sz w:val="18"/>
              </w:rPr>
              <w:t>社区</w:t>
            </w:r>
          </w:p>
        </w:tc>
        <w:tc>
          <w:tcPr>
            <w:tcW w:type="dxa" w:w="2835"/>
          </w:tcPr>
          <w:p>
            <w:pPr>
              <w:jc w:val="center"/>
            </w:pPr>
            <w:r>
              <w:rPr>
                <w:rFonts w:ascii="Microsoft YaHei" w:hAnsi="Microsoft YaHei"/>
                <w:sz w:val="18"/>
              </w:rPr>
              <w:t>纯商业/无居民/景区化</w:t>
            </w:r>
          </w:p>
        </w:tc>
        <w:tc>
          <w:tcPr>
            <w:tcW w:type="dxa" w:w="2835"/>
          </w:tcPr>
          <w:p>
            <w:pPr>
              <w:jc w:val="center"/>
            </w:pPr>
            <w:r>
              <w:rPr>
                <w:rFonts w:ascii="Microsoft YaHei" w:hAnsi="Microsoft YaHei"/>
                <w:sz w:val="18"/>
              </w:rPr>
              <w:t>主客共享/居民参与/生活延续</w:t>
            </w:r>
          </w:p>
        </w:tc>
      </w:tr>
    </w:tbl>
    <w:p>
      <w:pPr>
        <w:pStyle w:val="Heading2"/>
      </w:pPr>
      <w:r>
        <w:rPr>
          <w:rFonts w:ascii="Microsoft YaHei" w:hAnsi="Microsoft YaHei" w:eastAsia="Microsoft YaHei"/>
        </w:rPr>
        <w:t>3.2 五感设计：视觉/听觉/嗅觉/味觉/触觉</w:t>
      </w:r>
    </w:p>
    <w:p>
      <w:pPr>
        <w:pStyle w:val="Heading3"/>
      </w:pPr>
      <w:r>
        <w:rPr>
          <w:rFonts w:ascii="Microsoft YaHei" w:hAnsi="Microsoft YaHei" w:eastAsia="Microsoft YaHei"/>
        </w:rPr>
        <w:t>3.2.1 五感设计的理论基础</w:t>
      </w:r>
    </w:p>
    <w:p>
      <w:r>
        <w:rPr>
          <w:rFonts w:ascii="Microsoft YaHei" w:hAnsi="Microsoft YaHei" w:eastAsia="Microsoft YaHei"/>
          <w:sz w:val="22"/>
        </w:rPr>
        <w:t>五感设计源于环境心理学和感官营销理论。Schmitt（1999）提出的战略体验模块（Strategic Experiential Modules, SEMs）将体验分为感官、情感、思考、行动和关联五个维度，其中感官维度是其他维度的基础[201]。Agapito（2018）在乡村目的地研究中探讨了可持续和创新的感官主题旅游体验营销[137]。</w:t>
      </w:r>
    </w:p>
    <w:p>
      <w:r>
        <w:rPr>
          <w:rFonts w:ascii="Microsoft YaHei" w:hAnsi="Microsoft YaHei" w:eastAsia="Microsoft YaHei"/>
          <w:sz w:val="22"/>
        </w:rPr>
        <w:t>五感设计的核心命题是：</w:t>
      </w:r>
      <w:r>
        <w:rPr>
          <w:rFonts w:ascii="Microsoft YaHei" w:hAnsi="Microsoft YaHei" w:eastAsia="Microsoft YaHei"/>
          <w:b/>
          <w:sz w:val="22"/>
        </w:rPr>
        <w:t>文旅体验的记忆深度与感官参与度正相关——只看了的记不住，听过的能记住，参与过的能理解，五感全参与的能感动</w:t>
      </w:r>
      <w:r>
        <w:rPr>
          <w:rFonts w:ascii="Microsoft YaHei" w:hAnsi="Microsoft YaHei" w:eastAsia="Microsoft YaHei"/>
          <w:sz w:val="22"/>
        </w:rPr>
        <w:t>。</w:t>
      </w:r>
    </w:p>
    <w:p>
      <w:pPr>
        <w:pStyle w:val="Heading3"/>
      </w:pPr>
      <w:r>
        <w:rPr>
          <w:rFonts w:ascii="Microsoft YaHei" w:hAnsi="Microsoft YaHei" w:eastAsia="Microsoft YaHei"/>
        </w:rPr>
        <w:t>3.2.2 五感设计的方法</w:t>
      </w:r>
    </w:p>
    <w:p>
      <w:r>
        <w:rPr>
          <w:rFonts w:ascii="Microsoft YaHei" w:hAnsi="Microsoft YaHei" w:eastAsia="Microsoft YaHei"/>
          <w:sz w:val="22"/>
        </w:rPr>
      </w:r>
      <w:r>
        <w:rPr>
          <w:rFonts w:ascii="Microsoft YaHei" w:hAnsi="Microsoft YaHei" w:eastAsia="Microsoft YaHei"/>
          <w:b/>
          <w:sz w:val="22"/>
        </w:rPr>
        <w:t>视觉设计</w:t>
      </w:r>
      <w:r>
        <w:rPr>
          <w:rFonts w:ascii="Microsoft YaHei" w:hAnsi="Microsoft YaHei" w:eastAsia="Microsoft YaHei"/>
          <w:sz w:val="22"/>
        </w:rPr>
        <w:t>——场景的"第一印象"。包括色彩体系、光影设计、视觉焦点和视觉节奏。视觉设计的关键是"主题一致性"——场景中的所有视觉元素都应当传递同一个主题。如大唐不夜城以"盛唐金红"为主色调，从建筑灯光到员工服饰到文创包装统一运用。</w:t>
      </w:r>
    </w:p>
    <w:p>
      <w:r>
        <w:rPr>
          <w:rFonts w:ascii="Microsoft YaHei" w:hAnsi="Microsoft YaHei" w:eastAsia="Microsoft YaHei"/>
          <w:sz w:val="22"/>
        </w:rPr>
      </w:r>
      <w:r>
        <w:rPr>
          <w:rFonts w:ascii="Microsoft YaHei" w:hAnsi="Microsoft YaHei" w:eastAsia="Microsoft YaHei"/>
          <w:b/>
          <w:sz w:val="22"/>
        </w:rPr>
        <w:t>听觉设计</w:t>
      </w:r>
      <w:r>
        <w:rPr>
          <w:rFonts w:ascii="Microsoft YaHei" w:hAnsi="Microsoft YaHei" w:eastAsia="Microsoft YaHei"/>
          <w:sz w:val="22"/>
        </w:rPr>
        <w:t>——场景的"情绪底色"。包括背景音乐、环境声效和声音互动。听觉设计的关键是"场景适配"——不同功能区的声音设计应当差异化。如茶艺区的古琴、市集区的民谣、夜游区的电子音乐，各成氛围。</w:t>
      </w:r>
    </w:p>
    <w:p>
      <w:r>
        <w:rPr>
          <w:rFonts w:ascii="Microsoft YaHei" w:hAnsi="Microsoft YaHei" w:eastAsia="Microsoft YaHei"/>
          <w:sz w:val="22"/>
        </w:rPr>
      </w:r>
      <w:r>
        <w:rPr>
          <w:rFonts w:ascii="Microsoft YaHei" w:hAnsi="Microsoft YaHei" w:eastAsia="Microsoft YaHei"/>
          <w:b/>
          <w:sz w:val="22"/>
        </w:rPr>
        <w:t>嗅觉设计</w:t>
      </w:r>
      <w:r>
        <w:rPr>
          <w:rFonts w:ascii="Microsoft YaHei" w:hAnsi="Microsoft YaHei" w:eastAsia="Microsoft YaHei"/>
          <w:sz w:val="22"/>
        </w:rPr>
        <w:t>——场景的"记忆锚点"。嗅觉是最直接唤起记忆的感官。包括自然香气（花香、草香、泥土香）、文化香气（线香、茶香、酒香）和品牌香氛。如某些精品民宿设计"到店香氛"——客人进门闻到的第一缕香气成为对民宿的记忆锚点。</w:t>
      </w:r>
    </w:p>
    <w:p>
      <w:r>
        <w:rPr>
          <w:rFonts w:ascii="Microsoft YaHei" w:hAnsi="Microsoft YaHei" w:eastAsia="Microsoft YaHei"/>
          <w:sz w:val="22"/>
        </w:rPr>
      </w:r>
      <w:r>
        <w:rPr>
          <w:rFonts w:ascii="Microsoft YaHei" w:hAnsi="Microsoft YaHei" w:eastAsia="Microsoft YaHei"/>
          <w:b/>
          <w:sz w:val="22"/>
        </w:rPr>
        <w:t>味觉设计</w:t>
      </w:r>
      <w:r>
        <w:rPr>
          <w:rFonts w:ascii="Microsoft YaHei" w:hAnsi="Microsoft YaHei" w:eastAsia="Microsoft YaHei"/>
          <w:sz w:val="22"/>
        </w:rPr>
        <w:t>——场景的"在地名片"。在地饮食是最直接的文化体验入口。包括特色餐饮、在地食材、传统工艺和互动体验（如手工制作、品鉴课程）。味觉设计的关键是"在地性"——不是做什么菜都能传递场所感，只有在地食材和传统做法才能创造"这里才能吃到"的体验。</w:t>
      </w:r>
    </w:p>
    <w:p>
      <w:r>
        <w:rPr>
          <w:rFonts w:ascii="Microsoft YaHei" w:hAnsi="Microsoft YaHei" w:eastAsia="Microsoft YaHei"/>
          <w:sz w:val="22"/>
        </w:rPr>
      </w:r>
      <w:r>
        <w:rPr>
          <w:rFonts w:ascii="Microsoft YaHei" w:hAnsi="Microsoft YaHei" w:eastAsia="Microsoft YaHei"/>
          <w:b/>
          <w:sz w:val="22"/>
        </w:rPr>
        <w:t>触觉设计</w:t>
      </w:r>
      <w:r>
        <w:rPr>
          <w:rFonts w:ascii="Microsoft YaHei" w:hAnsi="Microsoft YaHei" w:eastAsia="Microsoft YaHei"/>
          <w:sz w:val="22"/>
        </w:rPr>
        <w:t>——场景的"品质密码"。触觉是常被忽视的感官，但它对品质感知至关重要。包括材质选择（木质/石质/布艺）、温度控制、互动体验（手工制作、触摸展品）。如某些博物馆允许游客触摸复制品，这种触觉参与极大地提升了体验的深度。</w:t>
      </w:r>
    </w:p>
    <w:p>
      <w:pPr>
        <w:pStyle w:val="Heading3"/>
      </w:pPr>
      <w:r>
        <w:rPr>
          <w:rFonts w:ascii="Microsoft YaHei" w:hAnsi="Microsoft YaHei" w:eastAsia="Microsoft YaHei"/>
        </w:rPr>
        <w:t>3.2.3 五感雷达图</w:t>
      </w:r>
    </w:p>
    <w:p>
      <w:r>
        <w:rPr>
          <w:rFonts w:ascii="Microsoft YaHei" w:hAnsi="Microsoft YaHei" w:eastAsia="Microsoft YaHei"/>
          <w:sz w:val="22"/>
        </w:rPr>
        <w:t>基于五感设计方法，可以构建"五感雷达图"作为场景设计的评估和规划工具：</w:t>
      </w:r>
    </w:p>
    <w:p>
      <w:pPr>
        <w:pStyle w:val="ListBullet"/>
      </w:pPr>
      <w:r>
        <w:rPr>
          <w:rFonts w:ascii="Microsoft YaHei" w:hAnsi="Microsoft YaHei" w:eastAsia="Microsoft YaHei"/>
          <w:sz w:val="22"/>
        </w:rPr>
        <w:t>每个感官维度按0-5分评估当前场景的表现</w:t>
      </w:r>
    </w:p>
    <w:p>
      <w:pPr>
        <w:pStyle w:val="ListBullet"/>
      </w:pPr>
      <w:r>
        <w:rPr>
          <w:rFonts w:ascii="Microsoft YaHei" w:hAnsi="Microsoft YaHei" w:eastAsia="Microsoft YaHei"/>
          <w:sz w:val="22"/>
        </w:rPr>
        <w:t>理想场景应当在五个维度上达到均衡（五边形而非三角形）</w:t>
      </w:r>
    </w:p>
    <w:p>
      <w:pPr>
        <w:pStyle w:val="ListBullet"/>
      </w:pPr>
      <w:r>
        <w:rPr>
          <w:rFonts w:ascii="Microsoft YaHei" w:hAnsi="Microsoft YaHei" w:eastAsia="Microsoft YaHei"/>
          <w:sz w:val="22"/>
        </w:rPr>
        <w:t>常见问题是"视觉过强、其他不足"——很多文旅场景只关注"好看"而忽略了"好听、好闻、好吃、好摸"</w:t>
      </w:r>
    </w:p>
    <w:p>
      <w:pPr>
        <w:pStyle w:val="ListBullet"/>
      </w:pPr>
      <w:r>
        <w:rPr>
          <w:rFonts w:ascii="Microsoft YaHei" w:hAnsi="Microsoft YaHei" w:eastAsia="Microsoft YaHei"/>
          <w:sz w:val="22"/>
        </w:rPr>
        <w:t>设计策略是"补短板"——找到最弱的感官维度，针对性地加强设计</w:t>
      </w:r>
    </w:p>
    <w:p>
      <w:pPr>
        <w:pStyle w:val="Heading2"/>
      </w:pPr>
      <w:r>
        <w:rPr>
          <w:rFonts w:ascii="Microsoft YaHei" w:hAnsi="Microsoft YaHei" w:eastAsia="Microsoft YaHei"/>
        </w:rPr>
        <w:t>3.3 空间叙事与场景剧本</w:t>
      </w:r>
    </w:p>
    <w:p>
      <w:pPr>
        <w:pStyle w:val="Heading3"/>
      </w:pPr>
      <w:r>
        <w:rPr>
          <w:rFonts w:ascii="Microsoft YaHei" w:hAnsi="Microsoft YaHei" w:eastAsia="Microsoft YaHei"/>
        </w:rPr>
        <w:t>3.3.1 空间叙事理论</w:t>
      </w:r>
    </w:p>
    <w:p>
      <w:r>
        <w:rPr>
          <w:rFonts w:ascii="Microsoft YaHei" w:hAnsi="Microsoft YaHei" w:eastAsia="Microsoft YaHei"/>
          <w:sz w:val="22"/>
        </w:rPr>
        <w:t>空间叙事（Spatial Narrative）理论源于文学叙事学和建筑理论的交叉。其核心命题是：</w:t>
      </w:r>
      <w:r>
        <w:rPr>
          <w:rFonts w:ascii="Microsoft YaHei" w:hAnsi="Microsoft YaHei" w:eastAsia="Microsoft YaHei"/>
          <w:b/>
          <w:sz w:val="22"/>
        </w:rPr>
        <w:t>空间可以"讲故事"——通过空间序列、场景节奏和信息层次，让游客在空间移动中经历一个完整的叙事体验</w:t>
      </w:r>
      <w:r>
        <w:rPr>
          <w:rFonts w:ascii="Microsoft YaHei" w:hAnsi="Microsoft YaHei" w:eastAsia="Microsoft YaHei"/>
          <w:sz w:val="22"/>
        </w:rPr>
        <w:t>。</w:t>
      </w:r>
    </w:p>
    <w:p>
      <w:r>
        <w:rPr>
          <w:rFonts w:ascii="Microsoft YaHei" w:hAnsi="Microsoft YaHei" w:eastAsia="Microsoft YaHei"/>
          <w:sz w:val="22"/>
        </w:rPr>
        <w:t>Zontek和Lipianin-Zontek（2014）指出，情景规划方法对于制定创新型旅游产品的发展方案是有用的[33]。张广宇（2014）进一步研究了旅游情景规划与项目体验设计的思路[34]。</w:t>
      </w:r>
    </w:p>
    <w:p>
      <w:pPr>
        <w:pStyle w:val="Heading3"/>
      </w:pPr>
      <w:r>
        <w:rPr>
          <w:rFonts w:ascii="Microsoft YaHei" w:hAnsi="Microsoft YaHei" w:eastAsia="Microsoft YaHei"/>
        </w:rPr>
        <w:t>3.3.2 场景剧本的编写方法</w:t>
      </w:r>
    </w:p>
    <w:p>
      <w:r>
        <w:rPr>
          <w:rFonts w:ascii="Microsoft YaHei" w:hAnsi="Microsoft YaHei" w:eastAsia="Microsoft YaHei"/>
          <w:sz w:val="22"/>
        </w:rPr>
        <w:t>场景剧本是空间叙事的操作化工具，类似于电影剧本——它规定了游客在场景中的"剧情"走向：</w:t>
      </w:r>
    </w:p>
    <w:p>
      <w:r>
        <w:rPr>
          <w:rFonts w:ascii="Microsoft YaHei" w:hAnsi="Microsoft YaHei" w:eastAsia="Microsoft YaHei"/>
          <w:sz w:val="22"/>
        </w:rPr>
      </w:r>
      <w:r>
        <w:rPr>
          <w:rFonts w:ascii="Microsoft YaHei" w:hAnsi="Microsoft YaHei" w:eastAsia="Microsoft YaHei"/>
          <w:b/>
          <w:sz w:val="22"/>
        </w:rPr>
        <w:t>第一幕：入场（Introduction）</w:t>
      </w:r>
      <w:r>
        <w:rPr>
          <w:rFonts w:ascii="Microsoft YaHei" w:hAnsi="Microsoft YaHei" w:eastAsia="Microsoft YaHei"/>
          <w:sz w:val="22"/>
        </w:rPr>
      </w:r>
    </w:p>
    <w:p>
      <w:pPr>
        <w:pStyle w:val="ListBullet"/>
      </w:pPr>
      <w:r>
        <w:rPr>
          <w:rFonts w:ascii="Microsoft YaHei" w:hAnsi="Microsoft YaHei" w:eastAsia="Microsoft YaHei"/>
          <w:sz w:val="22"/>
        </w:rPr>
        <w:t>功能：建立期待、传递主题、营造氛围</w:t>
      </w:r>
    </w:p>
    <w:p>
      <w:pPr>
        <w:pStyle w:val="ListBullet"/>
      </w:pPr>
      <w:r>
        <w:rPr>
          <w:rFonts w:ascii="Microsoft YaHei" w:hAnsi="Microsoft YaHei" w:eastAsia="Microsoft YaHei"/>
          <w:sz w:val="22"/>
        </w:rPr>
        <w:t>设计要点：入口的视觉冲击力、背景音乐的情绪引导、环境香氛的第一印象</w:t>
      </w:r>
    </w:p>
    <w:p>
      <w:pPr>
        <w:pStyle w:val="ListBullet"/>
      </w:pPr>
      <w:r>
        <w:rPr>
          <w:rFonts w:ascii="Microsoft YaHei" w:hAnsi="Microsoft YaHei" w:eastAsia="Microsoft YaHei"/>
          <w:sz w:val="22"/>
        </w:rPr>
        <w:t>案例：迪士尼乐园入口隧道——从日常世界到梦幻王国的"穿越"</w:t>
      </w:r>
    </w:p>
    <w:p>
      <w:r>
        <w:rPr>
          <w:rFonts w:ascii="Microsoft YaHei" w:hAnsi="Microsoft YaHei" w:eastAsia="Microsoft YaHei"/>
          <w:sz w:val="22"/>
        </w:rPr>
      </w:r>
      <w:r>
        <w:rPr>
          <w:rFonts w:ascii="Microsoft YaHei" w:hAnsi="Microsoft YaHei" w:eastAsia="Microsoft YaHei"/>
          <w:b/>
          <w:sz w:val="22"/>
        </w:rPr>
        <w:t>第二幕：展开（Development）</w:t>
      </w:r>
      <w:r>
        <w:rPr>
          <w:rFonts w:ascii="Microsoft YaHei" w:hAnsi="Microsoft YaHei" w:eastAsia="Microsoft YaHei"/>
          <w:sz w:val="22"/>
        </w:rPr>
      </w:r>
    </w:p>
    <w:p>
      <w:pPr>
        <w:pStyle w:val="ListBullet"/>
      </w:pPr>
      <w:r>
        <w:rPr>
          <w:rFonts w:ascii="Microsoft YaHei" w:hAnsi="Microsoft YaHei" w:eastAsia="Microsoft YaHei"/>
          <w:sz w:val="22"/>
        </w:rPr>
        <w:t>功能：深入体验、参与互动、情感升温</w:t>
      </w:r>
    </w:p>
    <w:p>
      <w:pPr>
        <w:pStyle w:val="ListBullet"/>
      </w:pPr>
      <w:r>
        <w:rPr>
          <w:rFonts w:ascii="Microsoft YaHei" w:hAnsi="Microsoft YaHei" w:eastAsia="Microsoft YaHei"/>
          <w:sz w:val="22"/>
        </w:rPr>
        <w:t>设计要点：场景的节奏变化（紧张-放松-高潮-平静）、互动环节的设置、信息层次的递进</w:t>
      </w:r>
    </w:p>
    <w:p>
      <w:pPr>
        <w:pStyle w:val="ListBullet"/>
      </w:pPr>
      <w:r>
        <w:rPr>
          <w:rFonts w:ascii="Microsoft YaHei" w:hAnsi="Microsoft YaHei" w:eastAsia="Microsoft YaHei"/>
          <w:sz w:val="22"/>
        </w:rPr>
        <w:t>案例：博物馆展览的"起承转合"——从背景介绍到核心展品到互动体验到反思区</w:t>
      </w:r>
    </w:p>
    <w:p>
      <w:r>
        <w:rPr>
          <w:rFonts w:ascii="Microsoft YaHei" w:hAnsi="Microsoft YaHei" w:eastAsia="Microsoft YaHei"/>
          <w:sz w:val="22"/>
        </w:rPr>
      </w:r>
      <w:r>
        <w:rPr>
          <w:rFonts w:ascii="Microsoft YaHei" w:hAnsi="Microsoft YaHei" w:eastAsia="Microsoft YaHei"/>
          <w:b/>
          <w:sz w:val="22"/>
        </w:rPr>
        <w:t>第三幕：高潮（Climax）</w:t>
      </w:r>
      <w:r>
        <w:rPr>
          <w:rFonts w:ascii="Microsoft YaHei" w:hAnsi="Microsoft YaHei" w:eastAsia="Microsoft YaHei"/>
          <w:sz w:val="22"/>
        </w:rPr>
      </w:r>
    </w:p>
    <w:p>
      <w:pPr>
        <w:pStyle w:val="ListBullet"/>
      </w:pPr>
      <w:r>
        <w:rPr>
          <w:rFonts w:ascii="Microsoft YaHei" w:hAnsi="Microsoft YaHei" w:eastAsia="Microsoft YaHei"/>
          <w:sz w:val="22"/>
        </w:rPr>
        <w:t>功能：创造"峰值体验"、形成记忆锚点</w:t>
      </w:r>
    </w:p>
    <w:p>
      <w:pPr>
        <w:pStyle w:val="ListBullet"/>
      </w:pPr>
      <w:r>
        <w:rPr>
          <w:rFonts w:ascii="Microsoft YaHei" w:hAnsi="Microsoft YaHei" w:eastAsia="Microsoft YaHei"/>
          <w:sz w:val="22"/>
        </w:rPr>
        <w:t>设计要点：最有冲击力的场景放在行程中段偏后、感官参与的全方位性、情感共鸣的设计</w:t>
      </w:r>
    </w:p>
    <w:p>
      <w:pPr>
        <w:pStyle w:val="ListBullet"/>
      </w:pPr>
      <w:r>
        <w:rPr>
          <w:rFonts w:ascii="Microsoft YaHei" w:hAnsi="Microsoft YaHei" w:eastAsia="Microsoft YaHei"/>
          <w:sz w:val="22"/>
        </w:rPr>
        <w:t>案例：大唐不夜城的"不倒翁小姐姐"表演——全场最吸引人的互动环节</w:t>
      </w:r>
    </w:p>
    <w:p>
      <w:r>
        <w:rPr>
          <w:rFonts w:ascii="Microsoft YaHei" w:hAnsi="Microsoft YaHei" w:eastAsia="Microsoft YaHei"/>
          <w:sz w:val="22"/>
        </w:rPr>
      </w:r>
      <w:r>
        <w:rPr>
          <w:rFonts w:ascii="Microsoft YaHei" w:hAnsi="Microsoft YaHei" w:eastAsia="Microsoft YaHei"/>
          <w:b/>
          <w:sz w:val="22"/>
        </w:rPr>
        <w:t>第四幕：尾声（Resolution）</w:t>
      </w:r>
      <w:r>
        <w:rPr>
          <w:rFonts w:ascii="Microsoft YaHei" w:hAnsi="Microsoft YaHei" w:eastAsia="Microsoft YaHei"/>
          <w:sz w:val="22"/>
        </w:rPr>
      </w:r>
    </w:p>
    <w:p>
      <w:pPr>
        <w:pStyle w:val="ListBullet"/>
      </w:pPr>
      <w:r>
        <w:rPr>
          <w:rFonts w:ascii="Microsoft YaHei" w:hAnsi="Microsoft YaHei" w:eastAsia="Microsoft YaHei"/>
          <w:sz w:val="22"/>
        </w:rPr>
        <w:t>功能：情感收束、纪念品转化、传播引导</w:t>
      </w:r>
    </w:p>
    <w:p>
      <w:pPr>
        <w:pStyle w:val="ListBullet"/>
      </w:pPr>
      <w:r>
        <w:rPr>
          <w:rFonts w:ascii="Microsoft YaHei" w:hAnsi="Microsoft YaHei" w:eastAsia="Microsoft YaHei"/>
          <w:sz w:val="22"/>
        </w:rPr>
        <w:t>设计要点：出口区域的"回甘"设计、纪念品商店的情感转化、社交媒体分享的引导</w:t>
      </w:r>
    </w:p>
    <w:p>
      <w:pPr>
        <w:pStyle w:val="ListBullet"/>
      </w:pPr>
      <w:r>
        <w:rPr>
          <w:rFonts w:ascii="Microsoft YaHei" w:hAnsi="Microsoft YaHei" w:eastAsia="Microsoft YaHei"/>
          <w:sz w:val="22"/>
        </w:rPr>
        <w:t>案例：展览出口的"留言墙"——从体验到表达、从个人到社群的情感收束</w:t>
      </w:r>
    </w:p>
    <w:p>
      <w:pPr>
        <w:pStyle w:val="Heading3"/>
      </w:pPr>
      <w:r>
        <w:rPr>
          <w:rFonts w:ascii="Microsoft YaHei" w:hAnsi="Microsoft YaHei" w:eastAsia="Microsoft YaHei"/>
        </w:rPr>
        <w:t>3.3.3 场景剧本的编写原则</w:t>
      </w:r>
    </w:p>
    <w:p>
      <w:r>
        <w:rPr>
          <w:rFonts w:ascii="Microsoft YaHei" w:hAnsi="Microsoft YaHei" w:eastAsia="Microsoft YaHei"/>
          <w:sz w:val="22"/>
        </w:rPr>
      </w:r>
      <w:r>
        <w:rPr>
          <w:rFonts w:ascii="Microsoft YaHei" w:hAnsi="Microsoft YaHei" w:eastAsia="Microsoft YaHei"/>
          <w:b/>
          <w:sz w:val="22"/>
        </w:rPr>
        <w:t>主题一致性原则</w:t>
      </w:r>
      <w:r>
        <w:rPr>
          <w:rFonts w:ascii="Microsoft YaHei" w:hAnsi="Microsoft YaHei" w:eastAsia="Microsoft YaHei"/>
          <w:sz w:val="22"/>
        </w:rPr>
        <w:t>：场景中的所有叙事元素都服务于同一个主题。主题不是"口号"，而是"世界观的承诺"——承诺游客进入一个什么样的世界。</w:t>
      </w:r>
    </w:p>
    <w:p>
      <w:r>
        <w:rPr>
          <w:rFonts w:ascii="Microsoft YaHei" w:hAnsi="Microsoft YaHei" w:eastAsia="Microsoft YaHei"/>
          <w:sz w:val="22"/>
        </w:rPr>
      </w:r>
      <w:r>
        <w:rPr>
          <w:rFonts w:ascii="Microsoft YaHei" w:hAnsi="Microsoft YaHei" w:eastAsia="Microsoft YaHei"/>
          <w:b/>
          <w:sz w:val="22"/>
        </w:rPr>
        <w:t>节奏控制原则</w:t>
      </w:r>
      <w:r>
        <w:rPr>
          <w:rFonts w:ascii="Microsoft YaHei" w:hAnsi="Microsoft YaHei" w:eastAsia="Microsoft YaHei"/>
          <w:sz w:val="22"/>
        </w:rPr>
        <w:t>：游客的注意力曲线是波动的，场景设计需要匹配这种波动。密集信息和强烈刺激之后需要有"消化区"；平静区之后需要有"惊喜点"。</w:t>
      </w:r>
    </w:p>
    <w:p>
      <w:r>
        <w:rPr>
          <w:rFonts w:ascii="Microsoft YaHei" w:hAnsi="Microsoft YaHei" w:eastAsia="Microsoft YaHei"/>
          <w:sz w:val="22"/>
        </w:rPr>
      </w:r>
      <w:r>
        <w:rPr>
          <w:rFonts w:ascii="Microsoft YaHei" w:hAnsi="Microsoft YaHei" w:eastAsia="Microsoft YaHei"/>
          <w:b/>
          <w:sz w:val="22"/>
        </w:rPr>
        <w:t>多线叙事原则</w:t>
      </w:r>
      <w:r>
        <w:rPr>
          <w:rFonts w:ascii="Microsoft YaHei" w:hAnsi="Microsoft YaHei" w:eastAsia="Microsoft YaHei"/>
          <w:sz w:val="22"/>
        </w:rPr>
        <w:t>：不同游客可能有不同的体验路径——有些人喜欢深度阅读，有些人喜欢快速浏览，有些人喜欢互动参与。场景设计应提供多条叙事线，让游客选择自己的"剧情"。</w:t>
      </w:r>
    </w:p>
    <w:p>
      <w:r>
        <w:rPr>
          <w:rFonts w:ascii="Microsoft YaHei" w:hAnsi="Microsoft YaHei" w:eastAsia="Microsoft YaHei"/>
          <w:sz w:val="22"/>
        </w:rPr>
      </w:r>
      <w:r>
        <w:rPr>
          <w:rFonts w:ascii="Microsoft YaHei" w:hAnsi="Microsoft YaHei" w:eastAsia="Microsoft YaHei"/>
          <w:b/>
          <w:sz w:val="22"/>
        </w:rPr>
        <w:t>留白原则</w:t>
      </w:r>
      <w:r>
        <w:rPr>
          <w:rFonts w:ascii="Microsoft YaHei" w:hAnsi="Microsoft YaHei" w:eastAsia="Microsoft YaHei"/>
          <w:sz w:val="22"/>
        </w:rPr>
        <w:t>：不是所有空间都需要填满内容。适当的留白让游客有"呼吸"的空间，也为自发的、非设计的体验创造条件。</w:t>
      </w:r>
    </w:p>
    <w:p>
      <w:pPr>
        <w:pStyle w:val="Heading2"/>
      </w:pPr>
      <w:r>
        <w:rPr>
          <w:rFonts w:ascii="Microsoft YaHei" w:hAnsi="Microsoft YaHei" w:eastAsia="Microsoft YaHei"/>
        </w:rPr>
        <w:t>3.4 文化场景的空间生产机制</w:t>
      </w:r>
    </w:p>
    <w:p>
      <w:pPr>
        <w:pStyle w:val="Heading3"/>
      </w:pPr>
      <w:r>
        <w:rPr>
          <w:rFonts w:ascii="Microsoft YaHei" w:hAnsi="Microsoft YaHei" w:eastAsia="Microsoft YaHei"/>
        </w:rPr>
        <w:t>3.4.1 从物理空间到文化场景的转化</w:t>
      </w:r>
    </w:p>
    <w:p>
      <w:r>
        <w:rPr>
          <w:rFonts w:ascii="Microsoft YaHei" w:hAnsi="Microsoft YaHei" w:eastAsia="Microsoft YaHei"/>
          <w:sz w:val="22"/>
        </w:rPr>
        <w:t>基于Lefebvre的空间生产理论[41]，文化场景的空间生产包含三个层面的转化：</w:t>
      </w:r>
    </w:p>
    <w:p>
      <w:r>
        <w:rPr>
          <w:rFonts w:ascii="Microsoft YaHei" w:hAnsi="Microsoft YaHei" w:eastAsia="Microsoft YaHei"/>
          <w:sz w:val="22"/>
        </w:rPr>
      </w:r>
      <w:r>
        <w:rPr>
          <w:rFonts w:ascii="Microsoft YaHei" w:hAnsi="Microsoft YaHei" w:eastAsia="Microsoft YaHei"/>
          <w:b/>
          <w:sz w:val="22"/>
        </w:rPr>
        <w:t>空间实践层面</w:t>
      </w:r>
      <w:r>
        <w:rPr>
          <w:rFonts w:ascii="Microsoft YaHei" w:hAnsi="Microsoft YaHei" w:eastAsia="Microsoft YaHei"/>
          <w:sz w:val="22"/>
        </w:rPr>
        <w:t>：游客在场景中的行为动线、停留时间和互动方式构成了空间实践。空间实践的设计工具是"动线设计"——通过路径规划引导游客的行为节奏。Zhang等（2024）在农业文化遗产地的文旅融合研究中，从空间表象重构、空间实践调整和表征空间延伸三个维度构建了空间重构模型[37]。</w:t>
      </w:r>
    </w:p>
    <w:p>
      <w:r>
        <w:rPr>
          <w:rFonts w:ascii="Microsoft YaHei" w:hAnsi="Microsoft YaHei" w:eastAsia="Microsoft YaHei"/>
          <w:sz w:val="22"/>
        </w:rPr>
      </w:r>
      <w:r>
        <w:rPr>
          <w:rFonts w:ascii="Microsoft YaHei" w:hAnsi="Microsoft YaHei" w:eastAsia="Microsoft YaHei"/>
          <w:b/>
          <w:sz w:val="22"/>
        </w:rPr>
        <w:t>空间表象层面</w:t>
      </w:r>
      <w:r>
        <w:rPr>
          <w:rFonts w:ascii="Microsoft YaHei" w:hAnsi="Microsoft YaHei" w:eastAsia="Microsoft YaHei"/>
          <w:sz w:val="22"/>
        </w:rPr>
        <w:t>：规划师和设计师对场景的概念化设计构成了空间表象。这包括建筑风格、空间格局、功能分区和视觉体系。空间表象的设计工具是"设计语言"——通过建筑、景观、标识、灯光等设计元素传递文化主题。</w:t>
      </w:r>
    </w:p>
    <w:p>
      <w:r>
        <w:rPr>
          <w:rFonts w:ascii="Microsoft YaHei" w:hAnsi="Microsoft YaHei" w:eastAsia="Microsoft YaHei"/>
          <w:sz w:val="22"/>
        </w:rPr>
      </w:r>
      <w:r>
        <w:rPr>
          <w:rFonts w:ascii="Microsoft YaHei" w:hAnsi="Microsoft YaHei" w:eastAsia="Microsoft YaHei"/>
          <w:b/>
          <w:sz w:val="22"/>
        </w:rPr>
        <w:t>表征空间层面</w:t>
      </w:r>
      <w:r>
        <w:rPr>
          <w:rFonts w:ascii="Microsoft YaHei" w:hAnsi="Microsoft YaHei" w:eastAsia="Microsoft YaHei"/>
          <w:sz w:val="22"/>
        </w:rPr>
        <w:t>：游客和居民在场景中赋予的意义和象征构成了表征空间。这是最难以设计也最重要的层面——因为意义不是设计师"给"的，而是游客在体验中"生成"的。表征空间的设计工具是"意义线索"——通过故事讲述、文化符号和互动体验引导游客自行建构场景意义。</w:t>
      </w:r>
    </w:p>
    <w:p>
      <w:pPr>
        <w:pStyle w:val="Heading3"/>
      </w:pPr>
      <w:r>
        <w:rPr>
          <w:rFonts w:ascii="Microsoft YaHei" w:hAnsi="Microsoft YaHei" w:eastAsia="Microsoft YaHei"/>
        </w:rPr>
        <w:t>3.4.2 文化场景的动态演化</w:t>
      </w:r>
    </w:p>
    <w:p>
      <w:r>
        <w:rPr>
          <w:rFonts w:ascii="Microsoft YaHei" w:hAnsi="Microsoft YaHei" w:eastAsia="Microsoft YaHei"/>
          <w:sz w:val="22"/>
        </w:rPr>
        <w:t>场景不是静态的，而是动态演化的。一个文旅场景的生命周期通常经历以下阶段：</w:t>
      </w:r>
    </w:p>
    <w:p>
      <w:r>
        <w:rPr>
          <w:rFonts w:ascii="Microsoft YaHei" w:hAnsi="Microsoft YaHei" w:eastAsia="Microsoft YaHei"/>
          <w:sz w:val="22"/>
        </w:rPr>
      </w:r>
      <w:r>
        <w:rPr>
          <w:rFonts w:ascii="Microsoft YaHei" w:hAnsi="Microsoft YaHei" w:eastAsia="Microsoft YaHei"/>
          <w:b/>
          <w:sz w:val="22"/>
        </w:rPr>
        <w:t>孕育期</w:t>
      </w:r>
      <w:r>
        <w:rPr>
          <w:rFonts w:ascii="Microsoft YaHei" w:hAnsi="Microsoft YaHei" w:eastAsia="Microsoft YaHei"/>
          <w:sz w:val="22"/>
        </w:rPr>
        <w:t>：场景处于概念阶段，仅有少数策划者和文化人感知到空间的文化潜力。</w:t>
      </w:r>
    </w:p>
    <w:p>
      <w:r>
        <w:rPr>
          <w:rFonts w:ascii="Microsoft YaHei" w:hAnsi="Microsoft YaHei" w:eastAsia="Microsoft YaHei"/>
          <w:sz w:val="22"/>
        </w:rPr>
      </w:r>
      <w:r>
        <w:rPr>
          <w:rFonts w:ascii="Microsoft YaHei" w:hAnsi="Microsoft YaHei" w:eastAsia="Microsoft YaHei"/>
          <w:b/>
          <w:sz w:val="22"/>
        </w:rPr>
        <w:t>生成期</w:t>
      </w:r>
      <w:r>
        <w:rPr>
          <w:rFonts w:ascii="Microsoft YaHei" w:hAnsi="Microsoft YaHei" w:eastAsia="Microsoft YaHei"/>
          <w:sz w:val="22"/>
        </w:rPr>
        <w:t>：场景开始形成初步形态，早期游客和文化消费者开始聚集，场景的文化特征开始显现。</w:t>
      </w:r>
    </w:p>
    <w:p>
      <w:r>
        <w:rPr>
          <w:rFonts w:ascii="Microsoft YaHei" w:hAnsi="Microsoft YaHei" w:eastAsia="Microsoft YaHei"/>
          <w:sz w:val="22"/>
        </w:rPr>
      </w:r>
      <w:r>
        <w:rPr>
          <w:rFonts w:ascii="Microsoft YaHei" w:hAnsi="Microsoft YaHei" w:eastAsia="Microsoft YaHei"/>
          <w:b/>
          <w:sz w:val="22"/>
        </w:rPr>
        <w:t>成熟期</w:t>
      </w:r>
      <w:r>
        <w:rPr>
          <w:rFonts w:ascii="Microsoft YaHei" w:hAnsi="Microsoft YaHei" w:eastAsia="Microsoft YaHei"/>
          <w:sz w:val="22"/>
        </w:rPr>
        <w:t>：场景的文化特征明确且稳定，游客量大且持续，业态丰富且差异化。这是场景的商业高峰期，也是文化稀释风险最大的时期。</w:t>
      </w:r>
    </w:p>
    <w:p>
      <w:r>
        <w:rPr>
          <w:rFonts w:ascii="Microsoft YaHei" w:hAnsi="Microsoft YaHei" w:eastAsia="Microsoft YaHei"/>
          <w:sz w:val="22"/>
        </w:rPr>
      </w:r>
      <w:r>
        <w:rPr>
          <w:rFonts w:ascii="Microsoft YaHei" w:hAnsi="Microsoft YaHei" w:eastAsia="Microsoft YaHei"/>
          <w:b/>
          <w:sz w:val="22"/>
        </w:rPr>
        <w:t>转型期</w:t>
      </w:r>
      <w:r>
        <w:rPr>
          <w:rFonts w:ascii="Microsoft YaHei" w:hAnsi="Microsoft YaHei" w:eastAsia="Microsoft YaHei"/>
          <w:sz w:val="22"/>
        </w:rPr>
        <w:t>：场景面临"文化稀释"和"商业化过度"的挑战，需要通过创新迭代实现转型升级。林敏慧和保继刚（2015）的研究表明，历史村镇在旅游商业化进程中存在创造性破坏的风险[27]。</w:t>
      </w:r>
    </w:p>
    <w:p>
      <w:r>
        <w:rPr>
          <w:rFonts w:ascii="Microsoft YaHei" w:hAnsi="Microsoft YaHei" w:eastAsia="Microsoft YaHei"/>
          <w:sz w:val="22"/>
        </w:rPr>
      </w:r>
      <w:r>
        <w:rPr>
          <w:rFonts w:ascii="Microsoft YaHei" w:hAnsi="Microsoft YaHei" w:eastAsia="Microsoft YaHei"/>
          <w:b/>
          <w:sz w:val="22"/>
        </w:rPr>
        <w:t>衰退期或再生期</w:t>
      </w:r>
      <w:r>
        <w:rPr>
          <w:rFonts w:ascii="Microsoft YaHei" w:hAnsi="Microsoft YaHei" w:eastAsia="Microsoft YaHei"/>
          <w:sz w:val="22"/>
        </w:rPr>
        <w:t>：场景要么因过度商业化而衰退（沦为"景区化"的购物街），要么通过新一轮的场景创新实现再生。</w:t>
      </w:r>
    </w:p>
    <w:p>
      <w:pPr>
        <w:pStyle w:val="Heading2"/>
      </w:pPr>
      <w:r>
        <w:rPr>
          <w:rFonts w:ascii="Microsoft YaHei" w:hAnsi="Microsoft YaHei" w:eastAsia="Microsoft YaHei"/>
        </w:rPr>
        <w:t>3.5 场景设计的工具与方法</w:t>
      </w:r>
    </w:p>
    <w:p>
      <w:pPr>
        <w:pStyle w:val="Heading3"/>
      </w:pPr>
      <w:r>
        <w:rPr>
          <w:rFonts w:ascii="Microsoft YaHei" w:hAnsi="Microsoft YaHei" w:eastAsia="Microsoft YaHei"/>
        </w:rPr>
        <w:t>3.5.1 场景设计工具箱</w:t>
      </w:r>
    </w:p>
    <w:p>
      <w:r>
        <w:rPr>
          <w:rFonts w:ascii="Microsoft YaHei" w:hAnsi="Microsoft YaHei" w:eastAsia="Microsoft YaHei"/>
          <w:sz w:val="22"/>
        </w:rPr>
        <w:t>基于前述理论和方法，可以构建一套场景设计的工具箱：</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工具</w:t>
            </w:r>
          </w:p>
        </w:tc>
        <w:tc>
          <w:tcPr>
            <w:tcW w:type="dxa" w:w="2835"/>
          </w:tcPr>
          <w:p>
            <w:pPr>
              <w:jc w:val="center"/>
            </w:pPr>
            <w:r>
              <w:rPr>
                <w:rFonts w:ascii="Microsoft YaHei" w:hAnsi="Microsoft YaHei"/>
                <w:b/>
                <w:sz w:val="18"/>
              </w:rPr>
              <w:t>用途</w:t>
            </w:r>
          </w:p>
        </w:tc>
        <w:tc>
          <w:tcPr>
            <w:tcW w:type="dxa" w:w="2835"/>
          </w:tcPr>
          <w:p>
            <w:pPr>
              <w:jc w:val="center"/>
            </w:pPr>
            <w:r>
              <w:rPr>
                <w:rFonts w:ascii="Microsoft YaHei" w:hAnsi="Microsoft YaHei"/>
                <w:b/>
                <w:sz w:val="18"/>
              </w:rPr>
              <w:t>使用阶段</w:t>
            </w:r>
          </w:p>
        </w:tc>
      </w:tr>
      <w:tr>
        <w:tc>
          <w:tcPr>
            <w:tcW w:type="dxa" w:w="2835"/>
          </w:tcPr>
          <w:p>
            <w:pPr>
              <w:jc w:val="center"/>
            </w:pPr>
            <w:r>
              <w:rPr>
                <w:rFonts w:ascii="Microsoft YaHei" w:hAnsi="Microsoft YaHei"/>
                <w:sz w:val="18"/>
              </w:rPr>
              <w:t>在地性矩阵</w:t>
            </w:r>
          </w:p>
        </w:tc>
        <w:tc>
          <w:tcPr>
            <w:tcW w:type="dxa" w:w="2835"/>
          </w:tcPr>
          <w:p>
            <w:pPr>
              <w:jc w:val="center"/>
            </w:pPr>
            <w:r>
              <w:rPr>
                <w:rFonts w:ascii="Microsoft YaHei" w:hAnsi="Microsoft YaHei"/>
                <w:sz w:val="18"/>
              </w:rPr>
              <w:t>评估场景的在地性表现</w:t>
            </w:r>
          </w:p>
        </w:tc>
        <w:tc>
          <w:tcPr>
            <w:tcW w:type="dxa" w:w="2835"/>
          </w:tcPr>
          <w:p>
            <w:pPr>
              <w:jc w:val="center"/>
            </w:pPr>
            <w:r>
              <w:rPr>
                <w:rFonts w:ascii="Microsoft YaHei" w:hAnsi="Microsoft YaHei"/>
                <w:sz w:val="18"/>
              </w:rPr>
              <w:t>前期诊断</w:t>
            </w:r>
          </w:p>
        </w:tc>
      </w:tr>
      <w:tr>
        <w:tc>
          <w:tcPr>
            <w:tcW w:type="dxa" w:w="2835"/>
          </w:tcPr>
          <w:p>
            <w:pPr>
              <w:jc w:val="center"/>
            </w:pPr>
            <w:r>
              <w:rPr>
                <w:rFonts w:ascii="Microsoft YaHei" w:hAnsi="Microsoft YaHei"/>
                <w:sz w:val="18"/>
              </w:rPr>
              <w:t>五感雷达图</w:t>
            </w:r>
          </w:p>
        </w:tc>
        <w:tc>
          <w:tcPr>
            <w:tcW w:type="dxa" w:w="2835"/>
          </w:tcPr>
          <w:p>
            <w:pPr>
              <w:jc w:val="center"/>
            </w:pPr>
            <w:r>
              <w:rPr>
                <w:rFonts w:ascii="Microsoft YaHei" w:hAnsi="Microsoft YaHei"/>
                <w:sz w:val="18"/>
              </w:rPr>
              <w:t>评估和规划五感设计</w:t>
            </w:r>
          </w:p>
        </w:tc>
        <w:tc>
          <w:tcPr>
            <w:tcW w:type="dxa" w:w="2835"/>
          </w:tcPr>
          <w:p>
            <w:pPr>
              <w:jc w:val="center"/>
            </w:pPr>
            <w:r>
              <w:rPr>
                <w:rFonts w:ascii="Microsoft YaHei" w:hAnsi="Microsoft YaHei"/>
                <w:sz w:val="18"/>
              </w:rPr>
              <w:t>前期诊断/方案设计</w:t>
            </w:r>
          </w:p>
        </w:tc>
      </w:tr>
      <w:tr>
        <w:tc>
          <w:tcPr>
            <w:tcW w:type="dxa" w:w="2835"/>
          </w:tcPr>
          <w:p>
            <w:pPr>
              <w:jc w:val="center"/>
            </w:pPr>
            <w:r>
              <w:rPr>
                <w:rFonts w:ascii="Microsoft YaHei" w:hAnsi="Microsoft YaHei"/>
                <w:sz w:val="18"/>
              </w:rPr>
              <w:t>场景剧本</w:t>
            </w:r>
          </w:p>
        </w:tc>
        <w:tc>
          <w:tcPr>
            <w:tcW w:type="dxa" w:w="2835"/>
          </w:tcPr>
          <w:p>
            <w:pPr>
              <w:jc w:val="center"/>
            </w:pPr>
            <w:r>
              <w:rPr>
                <w:rFonts w:ascii="Microsoft YaHei" w:hAnsi="Microsoft YaHei"/>
                <w:sz w:val="18"/>
              </w:rPr>
              <w:t>规划空间叙事的剧情走向</w:t>
            </w:r>
          </w:p>
        </w:tc>
        <w:tc>
          <w:tcPr>
            <w:tcW w:type="dxa" w:w="2835"/>
          </w:tcPr>
          <w:p>
            <w:pPr>
              <w:jc w:val="center"/>
            </w:pPr>
            <w:r>
              <w:rPr>
                <w:rFonts w:ascii="Microsoft YaHei" w:hAnsi="Microsoft YaHei"/>
                <w:sz w:val="18"/>
              </w:rPr>
              <w:t>方案设计</w:t>
            </w:r>
          </w:p>
        </w:tc>
      </w:tr>
      <w:tr>
        <w:tc>
          <w:tcPr>
            <w:tcW w:type="dxa" w:w="2835"/>
          </w:tcPr>
          <w:p>
            <w:pPr>
              <w:jc w:val="center"/>
            </w:pPr>
            <w:r>
              <w:rPr>
                <w:rFonts w:ascii="Microsoft YaHei" w:hAnsi="Microsoft YaHei"/>
                <w:sz w:val="18"/>
              </w:rPr>
              <w:t>触点矩阵</w:t>
            </w:r>
          </w:p>
        </w:tc>
        <w:tc>
          <w:tcPr>
            <w:tcW w:type="dxa" w:w="2835"/>
          </w:tcPr>
          <w:p>
            <w:pPr>
              <w:jc w:val="center"/>
            </w:pPr>
            <w:r>
              <w:rPr>
                <w:rFonts w:ascii="Microsoft YaHei" w:hAnsi="Microsoft YaHei"/>
                <w:sz w:val="18"/>
              </w:rPr>
              <w:t>设计游客与场景的互动节点</w:t>
            </w:r>
          </w:p>
        </w:tc>
        <w:tc>
          <w:tcPr>
            <w:tcW w:type="dxa" w:w="2835"/>
          </w:tcPr>
          <w:p>
            <w:pPr>
              <w:jc w:val="center"/>
            </w:pPr>
            <w:r>
              <w:rPr>
                <w:rFonts w:ascii="Microsoft YaHei" w:hAnsi="Microsoft YaHei"/>
                <w:sz w:val="18"/>
              </w:rPr>
              <w:t>方案设计</w:t>
            </w:r>
          </w:p>
        </w:tc>
      </w:tr>
      <w:tr>
        <w:tc>
          <w:tcPr>
            <w:tcW w:type="dxa" w:w="2835"/>
          </w:tcPr>
          <w:p>
            <w:pPr>
              <w:jc w:val="center"/>
            </w:pPr>
            <w:r>
              <w:rPr>
                <w:rFonts w:ascii="Microsoft YaHei" w:hAnsi="Microsoft YaHei"/>
                <w:sz w:val="18"/>
              </w:rPr>
              <w:t>空间序列图</w:t>
            </w:r>
          </w:p>
        </w:tc>
        <w:tc>
          <w:tcPr>
            <w:tcW w:type="dxa" w:w="2835"/>
          </w:tcPr>
          <w:p>
            <w:pPr>
              <w:jc w:val="center"/>
            </w:pPr>
            <w:r>
              <w:rPr>
                <w:rFonts w:ascii="Microsoft YaHei" w:hAnsi="Microsoft YaHei"/>
                <w:sz w:val="18"/>
              </w:rPr>
              <w:t>规划游客在场景中的行为动线</w:t>
            </w:r>
          </w:p>
        </w:tc>
        <w:tc>
          <w:tcPr>
            <w:tcW w:type="dxa" w:w="2835"/>
          </w:tcPr>
          <w:p>
            <w:pPr>
              <w:jc w:val="center"/>
            </w:pPr>
            <w:r>
              <w:rPr>
                <w:rFonts w:ascii="Microsoft YaHei" w:hAnsi="Microsoft YaHei"/>
                <w:sz w:val="18"/>
              </w:rPr>
              <w:t>方案设计</w:t>
            </w:r>
          </w:p>
        </w:tc>
      </w:tr>
      <w:tr>
        <w:tc>
          <w:tcPr>
            <w:tcW w:type="dxa" w:w="2835"/>
          </w:tcPr>
          <w:p>
            <w:pPr>
              <w:jc w:val="center"/>
            </w:pPr>
            <w:r>
              <w:rPr>
                <w:rFonts w:ascii="Microsoft YaHei" w:hAnsi="Microsoft YaHei"/>
                <w:sz w:val="18"/>
              </w:rPr>
              <w:t>情绪曲线图</w:t>
            </w:r>
          </w:p>
        </w:tc>
        <w:tc>
          <w:tcPr>
            <w:tcW w:type="dxa" w:w="2835"/>
          </w:tcPr>
          <w:p>
            <w:pPr>
              <w:jc w:val="center"/>
            </w:pPr>
            <w:r>
              <w:rPr>
                <w:rFonts w:ascii="Microsoft YaHei" w:hAnsi="Microsoft YaHei"/>
                <w:sz w:val="18"/>
              </w:rPr>
              <w:t>设计游客的情绪起伏节奏</w:t>
            </w:r>
          </w:p>
        </w:tc>
        <w:tc>
          <w:tcPr>
            <w:tcW w:type="dxa" w:w="2835"/>
          </w:tcPr>
          <w:p>
            <w:pPr>
              <w:jc w:val="center"/>
            </w:pPr>
            <w:r>
              <w:rPr>
                <w:rFonts w:ascii="Microsoft YaHei" w:hAnsi="Microsoft YaHei"/>
                <w:sz w:val="18"/>
              </w:rPr>
              <w:t>方案设计</w:t>
            </w:r>
          </w:p>
        </w:tc>
      </w:tr>
      <w:tr>
        <w:tc>
          <w:tcPr>
            <w:tcW w:type="dxa" w:w="2835"/>
          </w:tcPr>
          <w:p>
            <w:pPr>
              <w:jc w:val="center"/>
            </w:pPr>
            <w:r>
              <w:rPr>
                <w:rFonts w:ascii="Microsoft YaHei" w:hAnsi="Microsoft YaHei"/>
                <w:sz w:val="18"/>
              </w:rPr>
              <w:t>场景画布</w:t>
            </w:r>
          </w:p>
        </w:tc>
        <w:tc>
          <w:tcPr>
            <w:tcW w:type="dxa" w:w="2835"/>
          </w:tcPr>
          <w:p>
            <w:pPr>
              <w:jc w:val="center"/>
            </w:pPr>
            <w:r>
              <w:rPr>
                <w:rFonts w:ascii="Microsoft YaHei" w:hAnsi="Microsoft YaHei"/>
                <w:sz w:val="18"/>
              </w:rPr>
              <w:t>一页纸呈现场景的全要素</w:t>
            </w:r>
          </w:p>
        </w:tc>
        <w:tc>
          <w:tcPr>
            <w:tcW w:type="dxa" w:w="2835"/>
          </w:tcPr>
          <w:p>
            <w:pPr>
              <w:jc w:val="center"/>
            </w:pPr>
            <w:r>
              <w:rPr>
                <w:rFonts w:ascii="Microsoft YaHei" w:hAnsi="Microsoft YaHei"/>
                <w:sz w:val="18"/>
              </w:rPr>
              <w:t>方案呈现</w:t>
            </w:r>
          </w:p>
        </w:tc>
      </w:tr>
    </w:tbl>
    <w:p>
      <w:pPr>
        <w:pStyle w:val="Heading3"/>
      </w:pPr>
      <w:r>
        <w:rPr>
          <w:rFonts w:ascii="Microsoft YaHei" w:hAnsi="Microsoft YaHei" w:eastAsia="Microsoft YaHei"/>
        </w:rPr>
        <w:t>3.5.2 场景设计流程</w:t>
      </w:r>
    </w:p>
    <w:p>
      <w:r>
        <w:rPr>
          <w:rFonts w:ascii="Microsoft YaHei" w:hAnsi="Microsoft YaHei" w:eastAsia="Microsoft YaHei"/>
          <w:sz w:val="22"/>
        </w:rPr>
        <w:t>场景设计遵循"调研-定位-设计-测试-迭代"的五步流程：</w:t>
      </w:r>
    </w:p>
    <w:p>
      <w:r>
        <w:rPr>
          <w:rFonts w:ascii="Microsoft YaHei" w:hAnsi="Microsoft YaHei" w:eastAsia="Microsoft YaHei"/>
          <w:sz w:val="22"/>
        </w:rPr>
      </w:r>
      <w:r>
        <w:rPr>
          <w:rFonts w:ascii="Microsoft YaHei" w:hAnsi="Microsoft YaHei" w:eastAsia="Microsoft YaHei"/>
          <w:b/>
          <w:sz w:val="22"/>
        </w:rPr>
        <w:t>第一步：文化调研</w:t>
      </w:r>
      <w:r>
        <w:rPr>
          <w:rFonts w:ascii="Microsoft YaHei" w:hAnsi="Microsoft YaHei" w:eastAsia="Microsoft YaHei"/>
          <w:sz w:val="22"/>
        </w:rPr>
        <w:t>。深入挖掘场地的文化资源——历史脉络、民俗传统、在地技艺、自然特征。调研工具包括文献研究、田野调查、居民访谈和专家咨询。</w:t>
      </w:r>
    </w:p>
    <w:p>
      <w:r>
        <w:rPr>
          <w:rFonts w:ascii="Microsoft YaHei" w:hAnsi="Microsoft YaHei" w:eastAsia="Microsoft YaHei"/>
          <w:sz w:val="22"/>
        </w:rPr>
      </w:r>
      <w:r>
        <w:rPr>
          <w:rFonts w:ascii="Microsoft YaHei" w:hAnsi="Microsoft YaHei" w:eastAsia="Microsoft YaHei"/>
          <w:b/>
          <w:sz w:val="22"/>
        </w:rPr>
        <w:t>第二步：主题定位</w:t>
      </w:r>
      <w:r>
        <w:rPr>
          <w:rFonts w:ascii="Microsoft YaHei" w:hAnsi="Microsoft YaHei" w:eastAsia="Microsoft YaHei"/>
          <w:sz w:val="22"/>
        </w:rPr>
        <w:t>。基于调研结果确定场景的主题——不是"这个场景有什么"，而是"这个场景要讲什么故事"。主题定位是场景设计的灵魂，决定了后续所有设计元素的方向。</w:t>
      </w:r>
    </w:p>
    <w:p>
      <w:r>
        <w:rPr>
          <w:rFonts w:ascii="Microsoft YaHei" w:hAnsi="Microsoft YaHei" w:eastAsia="Microsoft YaHei"/>
          <w:sz w:val="22"/>
        </w:rPr>
      </w:r>
      <w:r>
        <w:rPr>
          <w:rFonts w:ascii="Microsoft YaHei" w:hAnsi="Microsoft YaHei" w:eastAsia="Microsoft YaHei"/>
          <w:b/>
          <w:sz w:val="22"/>
        </w:rPr>
        <w:t>第三步：方案设计</w:t>
      </w:r>
      <w:r>
        <w:rPr>
          <w:rFonts w:ascii="Microsoft YaHei" w:hAnsi="Microsoft YaHei" w:eastAsia="Microsoft YaHei"/>
          <w:sz w:val="22"/>
        </w:rPr>
        <w:t>。运用场景剧本、五感设计图、空间序列图等工具，将主题转化为具体的空间设计方案。方案设计需要多专业协同——策划师、建筑师、景观设计师、灯光设计师、声效设计师等。</w:t>
      </w:r>
    </w:p>
    <w:p>
      <w:r>
        <w:rPr>
          <w:rFonts w:ascii="Microsoft YaHei" w:hAnsi="Microsoft YaHei" w:eastAsia="Microsoft YaHei"/>
          <w:sz w:val="22"/>
        </w:rPr>
      </w:r>
      <w:r>
        <w:rPr>
          <w:rFonts w:ascii="Microsoft YaHei" w:hAnsi="Microsoft YaHei" w:eastAsia="Microsoft YaHei"/>
          <w:b/>
          <w:sz w:val="22"/>
        </w:rPr>
        <w:t>第四步：原型测试</w:t>
      </w:r>
      <w:r>
        <w:rPr>
          <w:rFonts w:ascii="Microsoft YaHei" w:hAnsi="Microsoft YaHei" w:eastAsia="Microsoft YaHei"/>
          <w:sz w:val="22"/>
        </w:rPr>
        <w:t>。在局部空间中搭建场景原型，邀请目标用户进行体验测试，收集反馈数据。测试的重点是"游客是否理解了主题""游客是否产生了沉浸""游客是否愿意传播"。</w:t>
      </w:r>
    </w:p>
    <w:p>
      <w:r>
        <w:rPr>
          <w:rFonts w:ascii="Microsoft YaHei" w:hAnsi="Microsoft YaHei" w:eastAsia="Microsoft YaHei"/>
          <w:sz w:val="22"/>
        </w:rPr>
      </w:r>
      <w:r>
        <w:rPr>
          <w:rFonts w:ascii="Microsoft YaHei" w:hAnsi="Microsoft YaHei" w:eastAsia="Microsoft YaHei"/>
          <w:b/>
          <w:sz w:val="22"/>
        </w:rPr>
        <w:t>第五步：迭代优化</w:t>
      </w:r>
      <w:r>
        <w:rPr>
          <w:rFonts w:ascii="Microsoft YaHei" w:hAnsi="Microsoft YaHei" w:eastAsia="Microsoft YaHei"/>
          <w:sz w:val="22"/>
        </w:rPr>
        <w:t>。基于测试反馈修改设计方案，然后进行更大范围的测试。场景设计是一个持续迭代的过程，不是"一次设计、永久使用"。</w:t>
      </w:r>
    </w:p>
    <w:p>
      <w:pPr>
        <w:pStyle w:val="Heading3"/>
      </w:pPr>
      <w:r>
        <w:rPr>
          <w:rFonts w:ascii="Microsoft YaHei" w:hAnsi="Microsoft YaHei" w:eastAsia="Microsoft YaHei"/>
        </w:rPr>
        <w:t>3.5.3 场景设计中的技术应用</w:t>
      </w:r>
    </w:p>
    <w:p>
      <w:r>
        <w:rPr>
          <w:rFonts w:ascii="Microsoft YaHei" w:hAnsi="Microsoft YaHei" w:eastAsia="Microsoft YaHei"/>
          <w:sz w:val="22"/>
        </w:rPr>
        <w:t>技术在场景设计中的角色是"赋能"而非"替代"。以下技术在场景设计中具有应用价值：</w:t>
      </w:r>
    </w:p>
    <w:p>
      <w:r>
        <w:rPr>
          <w:rFonts w:ascii="Microsoft YaHei" w:hAnsi="Microsoft YaHei" w:eastAsia="Microsoft YaHei"/>
          <w:sz w:val="22"/>
        </w:rPr>
      </w:r>
      <w:r>
        <w:rPr>
          <w:rFonts w:ascii="Microsoft YaHei" w:hAnsi="Microsoft YaHei" w:eastAsia="Microsoft YaHei"/>
          <w:b/>
          <w:sz w:val="22"/>
        </w:rPr>
        <w:t>灯光技术</w:t>
      </w:r>
      <w:r>
        <w:rPr>
          <w:rFonts w:ascii="Microsoft YaHei" w:hAnsi="Microsoft YaHei" w:eastAsia="Microsoft YaHei"/>
          <w:sz w:val="22"/>
        </w:rPr>
        <w:t>：从基础照明到氛围营造到沉浸式投影，灯光是场景设计中最重要的技术手段之一。夜间文旅场景尤其依赖灯光设计。</w:t>
      </w:r>
    </w:p>
    <w:p>
      <w:r>
        <w:rPr>
          <w:rFonts w:ascii="Microsoft YaHei" w:hAnsi="Microsoft YaHei" w:eastAsia="Microsoft YaHei"/>
          <w:sz w:val="22"/>
        </w:rPr>
      </w:r>
      <w:r>
        <w:rPr>
          <w:rFonts w:ascii="Microsoft YaHei" w:hAnsi="Microsoft YaHei" w:eastAsia="Microsoft YaHei"/>
          <w:b/>
          <w:sz w:val="22"/>
        </w:rPr>
        <w:t>声效技术</w:t>
      </w:r>
      <w:r>
        <w:rPr>
          <w:rFonts w:ascii="Microsoft YaHei" w:hAnsi="Microsoft YaHei" w:eastAsia="Microsoft YaHei"/>
          <w:sz w:val="22"/>
        </w:rPr>
        <w:t>：定向音响、环境声场和互动声效为场景创造了"听觉层"的体验维度。</w:t>
      </w:r>
    </w:p>
    <w:p>
      <w:r>
        <w:rPr>
          <w:rFonts w:ascii="Microsoft YaHei" w:hAnsi="Microsoft YaHei" w:eastAsia="Microsoft YaHei"/>
          <w:sz w:val="22"/>
        </w:rPr>
      </w:r>
      <w:r>
        <w:rPr>
          <w:rFonts w:ascii="Microsoft YaHei" w:hAnsi="Microsoft YaHei" w:eastAsia="Microsoft YaHei"/>
          <w:b/>
          <w:sz w:val="22"/>
        </w:rPr>
        <w:t>互动技术</w:t>
      </w:r>
      <w:r>
        <w:rPr>
          <w:rFonts w:ascii="Microsoft YaHei" w:hAnsi="Microsoft YaHei" w:eastAsia="Microsoft YaHei"/>
          <w:sz w:val="22"/>
        </w:rPr>
        <w:t>：传感器、体感设备和互动装置让场景从"静态展示"变为"动态响应"，增强了游客的参与感。</w:t>
      </w:r>
    </w:p>
    <w:p>
      <w:r>
        <w:rPr>
          <w:rFonts w:ascii="Microsoft YaHei" w:hAnsi="Microsoft YaHei" w:eastAsia="Microsoft YaHei"/>
          <w:sz w:val="22"/>
        </w:rPr>
      </w:r>
      <w:r>
        <w:rPr>
          <w:rFonts w:ascii="Microsoft YaHei" w:hAnsi="Microsoft YaHei" w:eastAsia="Microsoft YaHei"/>
          <w:b/>
          <w:sz w:val="22"/>
        </w:rPr>
        <w:t>数字投影</w:t>
      </w:r>
      <w:r>
        <w:rPr>
          <w:rFonts w:ascii="Microsoft YaHei" w:hAnsi="Microsoft YaHei" w:eastAsia="Microsoft YaHei"/>
          <w:sz w:val="22"/>
        </w:rPr>
        <w:t>：建筑投影、全息投影和水幕投影等技术可以将静态建筑变为动态"画布"，创造视觉奇观。</w:t>
      </w:r>
    </w:p>
    <w:p>
      <w:pPr>
        <w:pStyle w:val="Heading2"/>
      </w:pPr>
      <w:r>
        <w:rPr>
          <w:rFonts w:ascii="Microsoft YaHei" w:hAnsi="Microsoft YaHei" w:eastAsia="Microsoft YaHei"/>
        </w:rPr>
        <w:t>3.6 S.C.E.N.E.框架的场景设计维度</w:t>
      </w:r>
    </w:p>
    <w:p>
      <w:pPr>
        <w:pStyle w:val="Heading3"/>
      </w:pPr>
      <w:r>
        <w:rPr>
          <w:rFonts w:ascii="Microsoft YaHei" w:hAnsi="Microsoft YaHei" w:eastAsia="Microsoft YaHei"/>
        </w:rPr>
        <w:t>3.6.1 S维度的核心命题</w:t>
      </w:r>
    </w:p>
    <w:p>
      <w:r>
        <w:rPr>
          <w:rFonts w:ascii="Microsoft YaHei" w:hAnsi="Microsoft YaHei" w:eastAsia="Microsoft YaHei"/>
          <w:sz w:val="22"/>
        </w:rPr>
        <w:t>S.C.E.N.E.框架的S（Scenario Design，场景设计）维度是整个框架的空间载体。其核心命题是：</w:t>
      </w:r>
      <w:r>
        <w:rPr>
          <w:rFonts w:ascii="Microsoft YaHei" w:hAnsi="Microsoft YaHei" w:eastAsia="Microsoft YaHei"/>
          <w:b/>
          <w:sz w:val="22"/>
        </w:rPr>
        <w:t>场景设计的本质不是"造空间"，而是"造意义"——通过空间将文化意义嵌入游客的体验</w:t>
      </w:r>
      <w:r>
        <w:rPr>
          <w:rFonts w:ascii="Microsoft YaHei" w:hAnsi="Microsoft YaHei" w:eastAsia="Microsoft YaHei"/>
          <w:sz w:val="22"/>
        </w:rPr>
        <w:t>。</w:t>
      </w:r>
    </w:p>
    <w:p>
      <w:pPr>
        <w:pStyle w:val="Heading3"/>
      </w:pPr>
      <w:r>
        <w:rPr>
          <w:rFonts w:ascii="Microsoft YaHei" w:hAnsi="Microsoft YaHei" w:eastAsia="Microsoft YaHei"/>
        </w:rPr>
        <w:t>3.6.2 S维度的设计原则</w:t>
      </w:r>
    </w:p>
    <w:p>
      <w:r>
        <w:rPr>
          <w:rFonts w:ascii="Microsoft YaHei" w:hAnsi="Microsoft YaHei" w:eastAsia="Microsoft YaHei"/>
          <w:sz w:val="22"/>
        </w:rPr>
        <w:t>基于前述理论和方法，S维度提出以下设计原则：</w:t>
      </w:r>
    </w:p>
    <w:p>
      <w:r>
        <w:rPr>
          <w:rFonts w:ascii="Microsoft YaHei" w:hAnsi="Microsoft YaHei" w:eastAsia="Microsoft YaHei"/>
          <w:sz w:val="22"/>
        </w:rPr>
      </w:r>
      <w:r>
        <w:rPr>
          <w:rFonts w:ascii="Microsoft YaHei" w:hAnsi="Microsoft YaHei" w:eastAsia="Microsoft YaHei"/>
          <w:b/>
          <w:sz w:val="22"/>
        </w:rPr>
        <w:t>在地性优先</w:t>
      </w:r>
      <w:r>
        <w:rPr>
          <w:rFonts w:ascii="Microsoft YaHei" w:hAnsi="Microsoft YaHei" w:eastAsia="Microsoft YaHei"/>
          <w:sz w:val="22"/>
        </w:rPr>
        <w:t>：场景设计的第一原则是尊重和强化场地的在地性。在地性不是"装饰"——在地食材、在地工艺、在地居民不是场景的"点缀"，而是场景的"灵魂"。</w:t>
      </w:r>
    </w:p>
    <w:p>
      <w:r>
        <w:rPr>
          <w:rFonts w:ascii="Microsoft YaHei" w:hAnsi="Microsoft YaHei" w:eastAsia="Microsoft YaHei"/>
          <w:sz w:val="22"/>
        </w:rPr>
      </w:r>
      <w:r>
        <w:rPr>
          <w:rFonts w:ascii="Microsoft YaHei" w:hAnsi="Microsoft YaHei" w:eastAsia="Microsoft YaHei"/>
          <w:b/>
          <w:sz w:val="22"/>
        </w:rPr>
        <w:t>叙事驱动</w:t>
      </w:r>
      <w:r>
        <w:rPr>
          <w:rFonts w:ascii="Microsoft YaHei" w:hAnsi="Microsoft YaHei" w:eastAsia="Microsoft YaHei"/>
          <w:sz w:val="22"/>
        </w:rPr>
        <w:t>：场景设计以叙事为驱动——先有故事，后有空间。不是"有了一片空间，要放什么内容"，而是"要讲什么故事，需要什么空间"。</w:t>
      </w:r>
    </w:p>
    <w:p>
      <w:r>
        <w:rPr>
          <w:rFonts w:ascii="Microsoft YaHei" w:hAnsi="Microsoft YaHei" w:eastAsia="Microsoft YaHei"/>
          <w:sz w:val="22"/>
        </w:rPr>
      </w:r>
      <w:r>
        <w:rPr>
          <w:rFonts w:ascii="Microsoft YaHei" w:hAnsi="Microsoft YaHei" w:eastAsia="Microsoft YaHei"/>
          <w:b/>
          <w:sz w:val="22"/>
        </w:rPr>
        <w:t>五感均衡</w:t>
      </w:r>
      <w:r>
        <w:rPr>
          <w:rFonts w:ascii="Microsoft YaHei" w:hAnsi="Microsoft YaHei" w:eastAsia="Microsoft YaHei"/>
          <w:sz w:val="22"/>
        </w:rPr>
        <w:t>：场景设计追求五感均衡——视觉、听觉、嗅觉、味觉和触觉的协同设计，避免"视觉过度、其他不足"的失衡。</w:t>
      </w:r>
    </w:p>
    <w:p>
      <w:r>
        <w:rPr>
          <w:rFonts w:ascii="Microsoft YaHei" w:hAnsi="Microsoft YaHei" w:eastAsia="Microsoft YaHei"/>
          <w:sz w:val="22"/>
        </w:rPr>
      </w:r>
      <w:r>
        <w:rPr>
          <w:rFonts w:ascii="Microsoft YaHei" w:hAnsi="Microsoft YaHei" w:eastAsia="Microsoft YaHei"/>
          <w:b/>
          <w:sz w:val="22"/>
        </w:rPr>
        <w:t>节奏控制</w:t>
      </w:r>
      <w:r>
        <w:rPr>
          <w:rFonts w:ascii="Microsoft YaHei" w:hAnsi="Microsoft YaHei" w:eastAsia="Microsoft YaHei"/>
          <w:sz w:val="22"/>
        </w:rPr>
        <w:t>：场景设计需要控制游客的体验节奏——不是全程高能，而是有张有弛、有高潮有留白，让体验像音乐一样有节奏感。</w:t>
      </w:r>
    </w:p>
    <w:p>
      <w:r>
        <w:rPr>
          <w:rFonts w:ascii="Microsoft YaHei" w:hAnsi="Microsoft YaHei" w:eastAsia="Microsoft YaHei"/>
          <w:sz w:val="22"/>
        </w:rPr>
      </w:r>
      <w:r>
        <w:rPr>
          <w:rFonts w:ascii="Microsoft YaHei" w:hAnsi="Microsoft YaHei" w:eastAsia="Microsoft YaHei"/>
          <w:b/>
          <w:sz w:val="22"/>
        </w:rPr>
        <w:t>可迭代性</w:t>
      </w:r>
      <w:r>
        <w:rPr>
          <w:rFonts w:ascii="Microsoft YaHei" w:hAnsi="Microsoft YaHei" w:eastAsia="Microsoft YaHei"/>
          <w:sz w:val="22"/>
        </w:rPr>
        <w:t>：场景设计应预留迭代空间——文化趋势、消费需求和技术条件在变化，场景需要能够随这些变化而更新迭代。</w:t>
      </w:r>
    </w:p>
    <w:p>
      <w:pPr>
        <w:pStyle w:val="Heading2"/>
      </w:pPr>
      <w:r>
        <w:rPr>
          <w:rFonts w:ascii="Microsoft YaHei" w:hAnsi="Microsoft YaHei" w:eastAsia="Microsoft YaHei"/>
        </w:rPr>
        <w:t>知识卡片：空间场景设计流程图</w:t>
      </w:r>
    </w:p>
    <w:p>
      <w:r>
        <w:rPr>
          <w:rFonts w:ascii="Microsoft YaHei" w:hAnsi="Microsoft YaHei" w:eastAsia="Microsoft YaHei"/>
          <w:sz w:val="22"/>
        </w:rPr>
        <w:t>```</w:t>
      </w:r>
    </w:p>
    <w:p>
      <w:r>
        <w:rPr>
          <w:rFonts w:ascii="Microsoft YaHei" w:hAnsi="Microsoft YaHei" w:eastAsia="Microsoft YaHei"/>
          <w:sz w:val="22"/>
        </w:rPr>
        <w:t>┌─────────────────────────────────────────────────────────┐</w:t>
      </w:r>
    </w:p>
    <w:p>
      <w:r>
        <w:rPr>
          <w:rFonts w:ascii="Microsoft YaHei" w:hAnsi="Microsoft YaHei" w:eastAsia="Microsoft YaHei"/>
          <w:sz w:val="22"/>
        </w:rPr>
        <w:t>│                    空间场景设计五步流程                     │</w:t>
      </w:r>
    </w:p>
    <w:p>
      <w:r>
        <w:rPr>
          <w:rFonts w:ascii="Microsoft YaHei" w:hAnsi="Microsoft YaHei" w:eastAsia="Microsoft YaHei"/>
          <w:sz w:val="22"/>
        </w:rPr>
        <w:t>├─────────────────────────────────────────────────────────┤</w:t>
      </w:r>
    </w:p>
    <w:p>
      <w:r>
        <w:rPr>
          <w:rFonts w:ascii="Microsoft YaHei" w:hAnsi="Microsoft YaHei" w:eastAsia="Microsoft YaHei"/>
          <w:sz w:val="22"/>
        </w:rPr>
        <w:t>│                                                         │</w:t>
      </w:r>
    </w:p>
    <w:p>
      <w:r>
        <w:rPr>
          <w:rFonts w:ascii="Microsoft YaHei" w:hAnsi="Microsoft YaHei" w:eastAsia="Microsoft YaHei"/>
          <w:sz w:val="22"/>
        </w:rPr>
        <w:t>│  ① 文化调研          ② 主题定位          ③ 方案设计     │</w:t>
      </w:r>
    </w:p>
    <w:p>
      <w:r>
        <w:rPr>
          <w:rFonts w:ascii="Microsoft YaHei" w:hAnsi="Microsoft YaHei" w:eastAsia="Microsoft YaHei"/>
          <w:sz w:val="22"/>
        </w:rPr>
        <w:t>│  ─────────          ─────────          ─────────       │</w:t>
      </w:r>
    </w:p>
    <w:p>
      <w:r>
        <w:rPr>
          <w:rFonts w:ascii="Microsoft YaHei" w:hAnsi="Microsoft YaHei" w:eastAsia="Microsoft YaHei"/>
          <w:sz w:val="22"/>
        </w:rPr>
        <w:t>│  · 文献研究          · 资源提炼          · 场景剧本      │</w:t>
      </w:r>
    </w:p>
    <w:p>
      <w:r>
        <w:rPr>
          <w:rFonts w:ascii="Microsoft YaHei" w:hAnsi="Microsoft YaHei" w:eastAsia="Microsoft YaHei"/>
          <w:sz w:val="22"/>
        </w:rPr>
        <w:t>│  · 田野调查          · 价值发现          · 五感设计图    │</w:t>
      </w:r>
    </w:p>
    <w:p>
      <w:r>
        <w:rPr>
          <w:rFonts w:ascii="Microsoft YaHei" w:hAnsi="Microsoft YaHei" w:eastAsia="Microsoft YaHei"/>
          <w:sz w:val="22"/>
        </w:rPr>
        <w:t>│  · 居民访谈          · 主题确立          · 空间序列图    │</w:t>
      </w:r>
    </w:p>
    <w:p>
      <w:r>
        <w:rPr>
          <w:rFonts w:ascii="Microsoft YaHei" w:hAnsi="Microsoft YaHei" w:eastAsia="Microsoft YaHei"/>
          <w:sz w:val="22"/>
        </w:rPr>
        <w:t>│  · 专家咨询          · 叙事框架          · 触点矩阵      │</w:t>
      </w:r>
    </w:p>
    <w:p>
      <w:r>
        <w:rPr>
          <w:rFonts w:ascii="Microsoft YaHei" w:hAnsi="Microsoft YaHei" w:eastAsia="Microsoft YaHei"/>
          <w:sz w:val="22"/>
        </w:rPr>
        <w:t>│                                                         │</w:t>
      </w:r>
    </w:p>
    <w:p>
      <w:r>
        <w:rPr>
          <w:rFonts w:ascii="Microsoft YaHei" w:hAnsi="Microsoft YaHei" w:eastAsia="Microsoft YaHei"/>
          <w:sz w:val="22"/>
        </w:rPr>
        <w:t>│  ④ 原型测试                    ⑤ 迭代优化               │</w:t>
      </w:r>
    </w:p>
    <w:p>
      <w:r>
        <w:rPr>
          <w:rFonts w:ascii="Microsoft YaHei" w:hAnsi="Microsoft YaHei" w:eastAsia="Microsoft YaHei"/>
          <w:sz w:val="22"/>
        </w:rPr>
        <w:t>│  ─────────                    ─────────               │</w:t>
      </w:r>
    </w:p>
    <w:p>
      <w:r>
        <w:rPr>
          <w:rFonts w:ascii="Microsoft YaHei" w:hAnsi="Microsoft YaHei" w:eastAsia="Microsoft YaHei"/>
          <w:sz w:val="22"/>
        </w:rPr>
        <w:t>│  · 局部搭建                   · 反馈分析               │</w:t>
      </w:r>
    </w:p>
    <w:p>
      <w:r>
        <w:rPr>
          <w:rFonts w:ascii="Microsoft YaHei" w:hAnsi="Microsoft YaHei" w:eastAsia="Microsoft YaHei"/>
          <w:sz w:val="22"/>
        </w:rPr>
        <w:t>│  · 用户测试                   · 方案修改               │</w:t>
      </w:r>
    </w:p>
    <w:p>
      <w:r>
        <w:rPr>
          <w:rFonts w:ascii="Microsoft YaHei" w:hAnsi="Microsoft YaHei" w:eastAsia="Microsoft YaHei"/>
          <w:sz w:val="22"/>
        </w:rPr>
        <w:t>│  · 数据收集                   · 扩大测试               │</w:t>
      </w:r>
    </w:p>
    <w:p>
      <w:r>
        <w:rPr>
          <w:rFonts w:ascii="Microsoft YaHei" w:hAnsi="Microsoft YaHei" w:eastAsia="Microsoft YaHei"/>
          <w:sz w:val="22"/>
        </w:rPr>
        <w:t>│  · 反馈评估                   · 持续迭代               │</w:t>
      </w:r>
    </w:p>
    <w:p>
      <w:r>
        <w:rPr>
          <w:rFonts w:ascii="Microsoft YaHei" w:hAnsi="Microsoft YaHei" w:eastAsia="Microsoft YaHei"/>
          <w:sz w:val="22"/>
        </w:rPr>
        <w:t>│                                                         │</w:t>
      </w:r>
    </w:p>
    <w:p>
      <w:r>
        <w:rPr>
          <w:rFonts w:ascii="Microsoft YaHei" w:hAnsi="Microsoft YaHei" w:eastAsia="Microsoft YaHei"/>
          <w:sz w:val="22"/>
        </w:rPr>
        <w:t>└─────────────────────────────────────────────────────────┘</w:t>
      </w:r>
    </w:p>
    <w:p>
      <w:r>
        <w:rPr>
          <w:rFonts w:ascii="Microsoft YaHei" w:hAnsi="Microsoft YaHei" w:eastAsia="Microsoft YaHei"/>
          <w:sz w:val="22"/>
        </w:rPr>
        <w:t>```</w:t>
      </w:r>
    </w:p>
    <w:p>
      <w:pPr>
        <w:pStyle w:val="Heading2"/>
      </w:pPr>
      <w:r>
        <w:rPr>
          <w:rFonts w:ascii="Microsoft YaHei" w:hAnsi="Microsoft YaHei" w:eastAsia="Microsoft YaHei"/>
        </w:rPr>
        <w:t>本章小结</w:t>
      </w:r>
    </w:p>
    <w:p>
      <w:r>
        <w:rPr>
          <w:rFonts w:ascii="Microsoft YaHei" w:hAnsi="Microsoft YaHei" w:eastAsia="Microsoft YaHei"/>
          <w:sz w:val="22"/>
        </w:rPr>
        <w:t>本章构建了文旅空间场景设计的方法论体系，对应S.C.E.N.E.框架的S维度。场所精神理论为场景设计提供了"在地性"的价值导向——场景的最高境界不是"好看"，而是"有场所感"。五感设计提供了"感官均衡"的操作方法——视觉、听觉、嗅觉、味觉和触觉的协同设计。空间叙事和场景剧本提供了"叙事驱动"的设计工具——通过入场、展开、高潮和尾声的四幕结构，让游客在空间移动中经历完整的叙事体验。文化场景的空间生产机制揭示了从物理空间到文化场景的三维转化过程——空间实践、空间表象和表征空间的动态生产。场景设计遵循"调研-定位-设计-测试-迭代"的五步流程，运用在地性矩阵、五感雷达图、场景剧本等工具，实现从理论到实践的转化。</w:t>
      </w:r>
    </w:p>
    <w:p>
      <w:pPr>
        <w:pStyle w:val="Heading2"/>
      </w:pPr>
      <w:r>
        <w:rPr>
          <w:rFonts w:ascii="Microsoft YaHei" w:hAnsi="Microsoft YaHei" w:eastAsia="Microsoft YaHei"/>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：复述场所精神理论和五感设计的基本概念。</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：解释文化场景的空间生产三维度如何应用于文旅场景设计。</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：选择一个你熟悉的文旅场景，运用五感雷达图评估其当前的五感设计表现，并提出改进建议。</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：比较"在地性矩阵"中弱在地性和强在地性场景的差异，分析在地性对游客体验的影响。</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：评估场景剧本的四幕结构是否适用于所有类型的文旅场景，指出其适用范围和局限性。</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：为一个虚拟的文旅项目（如某古镇街区或某博物馆）设计完整的空间场景方案，包含主题定位、场景剧本、五感设计图和空间序列图。</w:t>
      </w:r>
    </w:p>
    <w:p>
      <w:pPr>
        <w:pStyle w:val="Heading3"/>
      </w:pPr>
      <w:r>
        <w:rPr>
          <w:rFonts w:ascii="Microsoft YaHei" w:hAnsi="Microsoft YaHei" w:eastAsia="Microsoft YaHei"/>
        </w:rPr>
        <w:t>3.4.5 在地性设计的深度策略</w:t>
      </w:r>
    </w:p>
    <w:p>
      <w:r>
        <w:rPr>
          <w:rFonts w:ascii="Microsoft YaHei" w:hAnsi="Microsoft YaHei" w:eastAsia="Microsoft YaHei"/>
          <w:sz w:val="22"/>
        </w:rPr>
        <w:t>在地性（Placeness）是文旅场景区别于标准化商业空间的本质特征。一个没有在地性的场景，无论多么华丽，都只是"在任何地方都可以复制的布景"；而一个有在地性的场景，则是"只能在这个地方才能体验到的独特存在"。</w:t>
      </w:r>
    </w:p>
    <w:p>
      <w:r>
        <w:rPr>
          <w:rFonts w:ascii="Microsoft YaHei" w:hAnsi="Microsoft YaHei" w:eastAsia="Microsoft YaHei"/>
          <w:sz w:val="22"/>
        </w:rPr>
        <w:t>在地性设计的深度策略包括三个层次：</w:t>
      </w:r>
    </w:p>
    <w:p>
      <w:r>
        <w:rPr>
          <w:rFonts w:ascii="Microsoft YaHei" w:hAnsi="Microsoft YaHei" w:eastAsia="Microsoft YaHei"/>
          <w:sz w:val="22"/>
        </w:rPr>
      </w:r>
      <w:r>
        <w:rPr>
          <w:rFonts w:ascii="Microsoft YaHei" w:hAnsi="Microsoft YaHei" w:eastAsia="Microsoft YaHei"/>
          <w:b/>
          <w:sz w:val="22"/>
        </w:rPr>
        <w:t>物质层在地性——在地材料与工艺</w:t>
      </w:r>
      <w:r>
        <w:rPr>
          <w:rFonts w:ascii="Microsoft YaHei" w:hAnsi="Microsoft YaHei" w:eastAsia="Microsoft YaHei"/>
          <w:sz w:val="22"/>
        </w:rPr>
        <w:t>。使用本地建筑材料、传统建造工艺和在地植物配置，使场景在物质层面与地域自然和文化环境相融合。例如，江南水乡场景中使用本地青砖黛瓦和传统木构工艺；西北黄土地貌场景中使用夯土墙和窑洞元素。这种物质层面的在地性不仅具有美学价值，更具有生态可持续性——本地材料适应当地气候，减少运输碳排放。</w:t>
      </w:r>
    </w:p>
    <w:p>
      <w:r>
        <w:rPr>
          <w:rFonts w:ascii="Microsoft YaHei" w:hAnsi="Microsoft YaHei" w:eastAsia="Microsoft YaHei"/>
          <w:sz w:val="22"/>
        </w:rPr>
      </w:r>
      <w:r>
        <w:rPr>
          <w:rFonts w:ascii="Microsoft YaHei" w:hAnsi="Microsoft YaHei" w:eastAsia="Microsoft YaHei"/>
          <w:b/>
          <w:sz w:val="22"/>
        </w:rPr>
        <w:t>文化层在地性——在地故事与符号</w:t>
      </w:r>
      <w:r>
        <w:rPr>
          <w:rFonts w:ascii="Microsoft YaHei" w:hAnsi="Microsoft YaHei" w:eastAsia="Microsoft YaHei"/>
          <w:sz w:val="22"/>
        </w:rPr>
        <w:t>。挖掘地方历史传说、民俗传统、名人故事等文化资源，将其转化为场景的叙事元素。这种文化在地性不是简单地在场景中"贴标签"——放一块介绍牌、立一个雕塑——而是将文化故事融入场景的动线设计、空间命名、互动环节等各个层面。例如，一个以本地历史人物为主题的场景，可以将该人物的生平故事转化为游客的探索旅程——每一站对应一个人生阶段，游客在"行走"中"阅读"这个人物的一生。</w:t>
      </w:r>
    </w:p>
    <w:p>
      <w:r>
        <w:rPr>
          <w:rFonts w:ascii="Microsoft YaHei" w:hAnsi="Microsoft YaHei" w:eastAsia="Microsoft YaHei"/>
          <w:sz w:val="22"/>
        </w:rPr>
      </w:r>
      <w:r>
        <w:rPr>
          <w:rFonts w:ascii="Microsoft YaHei" w:hAnsi="Microsoft YaHei" w:eastAsia="Microsoft YaHei"/>
          <w:b/>
          <w:sz w:val="22"/>
        </w:rPr>
        <w:t>社会层在地性——在地社区与居民</w:t>
      </w:r>
      <w:r>
        <w:rPr>
          <w:rFonts w:ascii="Microsoft YaHei" w:hAnsi="Microsoft YaHei" w:eastAsia="Microsoft YaHei"/>
          <w:sz w:val="22"/>
        </w:rPr>
        <w:t>。在地性最深层的是社会层面的在地性——场景与本地社区和居民的真实连接。一个"真实"的文旅场景不应是"排空了原住民、迁入了商业"的空壳场景，而应是有本地居民生活其中的"活"场景。居民不是场景的"背景板"，而是场景的"共创者"——他们的日常生活、人际交往、节庆活动本身就是场景真实性的核心来源。</w:t>
      </w:r>
    </w:p>
    <w:p>
      <w:pPr>
        <w:pStyle w:val="Heading3"/>
      </w:pPr>
      <w:r>
        <w:rPr>
          <w:rFonts w:ascii="Microsoft YaHei" w:hAnsi="Microsoft YaHei" w:eastAsia="Microsoft YaHei"/>
        </w:rPr>
        <w:t>3.5.5 空间叙事的数字增强</w:t>
      </w:r>
    </w:p>
    <w:p>
      <w:r>
        <w:rPr>
          <w:rFonts w:ascii="Microsoft YaHei" w:hAnsi="Microsoft YaHei" w:eastAsia="Microsoft YaHei"/>
          <w:sz w:val="22"/>
        </w:rPr>
        <w:t>数字技术正在为空间叙事提供前所未有的增强能力。传统的空间叙事依赖于物理环境的设计——建筑、雕塑、标识、导览——而数字技术的引入使得空间叙事可以突破物理限制，实现多维度、多层次、个性化的叙事体验。</w:t>
      </w:r>
    </w:p>
    <w:p>
      <w:r>
        <w:rPr>
          <w:rFonts w:ascii="Microsoft YaHei" w:hAnsi="Microsoft YaHei" w:eastAsia="Microsoft YaHei"/>
          <w:sz w:val="22"/>
        </w:rPr>
      </w:r>
      <w:r>
        <w:rPr>
          <w:rFonts w:ascii="Microsoft YaHei" w:hAnsi="Microsoft YaHei" w:eastAsia="Microsoft YaHei"/>
          <w:b/>
          <w:sz w:val="22"/>
        </w:rPr>
        <w:t>AR增强现实叙事</w:t>
      </w:r>
      <w:r>
        <w:rPr>
          <w:rFonts w:ascii="Microsoft YaHei" w:hAnsi="Microsoft YaHei" w:eastAsia="Microsoft YaHei"/>
          <w:sz w:val="22"/>
        </w:rPr>
        <w:t>。通过AR技术，游客可以在物理空间中叠加数字内容——在古城墙前看到古代城池的复原影像，在历史建筑前看到不同时期的演变过程，在文化遗址前看到虚拟的历史人物讲述故事。这种"虚实叠加"的叙事方式极大地丰富了场景的信息密度和体验层次。</w:t>
      </w:r>
    </w:p>
    <w:p>
      <w:r>
        <w:rPr>
          <w:rFonts w:ascii="Microsoft YaHei" w:hAnsi="Microsoft YaHei" w:eastAsia="Microsoft YaHei"/>
          <w:sz w:val="22"/>
        </w:rPr>
      </w:r>
      <w:r>
        <w:rPr>
          <w:rFonts w:ascii="Microsoft YaHei" w:hAnsi="Microsoft YaHei" w:eastAsia="Microsoft YaHei"/>
          <w:b/>
          <w:sz w:val="22"/>
        </w:rPr>
        <w:t>位置感知叙事</w:t>
      </w:r>
      <w:r>
        <w:rPr>
          <w:rFonts w:ascii="Microsoft YaHei" w:hAnsi="Microsoft YaHei" w:eastAsia="Microsoft YaHei"/>
          <w:sz w:val="22"/>
        </w:rPr>
        <w:t>。基于GPS和蓝牙信标的定位技术，可以实现"走到哪里听到哪里"的自动叙事——当游客走到特定位置时，相关的音频解说、故事讲述或情境音效自动触发。这种叙事方式让游客的"脚步"成为叙事的"翻页"动作，实现了空间探索与叙事推进的同步。</w:t>
      </w:r>
    </w:p>
    <w:p>
      <w:r>
        <w:rPr>
          <w:rFonts w:ascii="Microsoft YaHei" w:hAnsi="Microsoft YaHei" w:eastAsia="Microsoft YaHei"/>
          <w:sz w:val="22"/>
        </w:rPr>
      </w:r>
      <w:r>
        <w:rPr>
          <w:rFonts w:ascii="Microsoft YaHei" w:hAnsi="Microsoft YaHei" w:eastAsia="Microsoft YaHei"/>
          <w:b/>
          <w:sz w:val="22"/>
        </w:rPr>
        <w:t>个性化叙事路径</w:t>
      </w:r>
      <w:r>
        <w:rPr>
          <w:rFonts w:ascii="Microsoft YaHei" w:hAnsi="Microsoft YaHei" w:eastAsia="Microsoft YaHei"/>
          <w:sz w:val="22"/>
        </w:rPr>
        <w:t>。数字技术可以根据游客的画像和偏好，为不同游客生成不同的叙事路径——儿童游客获得童话版叙事，文化爱好者获得深度版叙事，外国游客获得跨文化解读版叙事。同一场域，多重叙事，满足差异化需求。</w:t>
      </w:r>
    </w:p>
    <w:p>
      <w:r>
        <w:rPr>
          <w:rFonts w:ascii="Microsoft YaHei" w:hAnsi="Microsoft YaHei" w:eastAsia="Microsoft YaHei"/>
          <w:sz w:val="22"/>
        </w:rPr>
      </w:r>
      <w:r>
        <w:rPr>
          <w:rFonts w:ascii="Microsoft YaHei" w:hAnsi="Microsoft YaHei" w:eastAsia="Microsoft YaHei"/>
          <w:b/>
          <w:sz w:val="22"/>
        </w:rPr>
        <w:t>参与式叙事共创</w:t>
      </w:r>
      <w:r>
        <w:rPr>
          <w:rFonts w:ascii="Microsoft YaHei" w:hAnsi="Microsoft YaHei" w:eastAsia="Microsoft YaHei"/>
          <w:sz w:val="22"/>
        </w:rPr>
        <w:t>。数字平台可以支持游客参与叙事共创——游客在场景中的互动行为（如解谜、投票、创作）影响叙事的走向和结局。这种"开放叙事"将游客从被动的"听者"转变为叙事的"共同作者"。</w:t>
      </w:r>
    </w:p>
    <w:p>
      <w:r>
        <w:rPr>
          <w:rFonts w:ascii="Microsoft YaHei" w:hAnsi="Microsoft YaHei" w:eastAsia="Microsoft YaHei"/>
          <w:sz w:val="22"/>
        </w:rPr>
        <w:t>需要注意的是，数字增强空间叙事应遵循"技术服务于体验"的原则。技术不是目的，体验才是目的。过度依赖技术可能导致"技术噪音"——AR叠加过于花哨干扰了对物理场景的感知，位置感知推送过于频繁打断了游览节奏。好的数字叙事应该是"隐形"的——游客感受到的是流畅的体验，而不是技术的炫示。</w:t>
      </w:r>
    </w:p>
    <w:p>
      <w:pPr>
        <w:pStyle w:val="Heading3"/>
      </w:pPr>
      <w:r>
        <w:rPr>
          <w:rFonts w:ascii="Microsoft YaHei" w:hAnsi="Microsoft YaHei" w:eastAsia="Microsoft YaHei"/>
        </w:rPr>
        <w:t>3.6.6 场景设计评估的工具与方法</w:t>
      </w:r>
    </w:p>
    <w:p>
      <w:r>
        <w:rPr>
          <w:rFonts w:ascii="Microsoft YaHei" w:hAnsi="Microsoft YaHei" w:eastAsia="Microsoft YaHei"/>
          <w:sz w:val="22"/>
        </w:rPr>
        <w:t>场景设计完成后，需要通过系统评估来检验设计质量。本节介绍几种实用的场景设计评估工具。</w:t>
      </w:r>
    </w:p>
    <w:p>
      <w:r>
        <w:rPr>
          <w:rFonts w:ascii="Microsoft YaHei" w:hAnsi="Microsoft YaHei" w:eastAsia="Microsoft YaHei"/>
          <w:sz w:val="22"/>
        </w:rPr>
      </w:r>
      <w:r>
        <w:rPr>
          <w:rFonts w:ascii="Microsoft YaHei" w:hAnsi="Microsoft YaHei" w:eastAsia="Microsoft YaHei"/>
          <w:b/>
          <w:sz w:val="22"/>
        </w:rPr>
        <w:t>场景设计质量评估表</w:t>
      </w:r>
      <w:r>
        <w:rPr>
          <w:rFonts w:ascii="Microsoft YaHei" w:hAnsi="Microsoft YaHei" w:eastAsia="Microsoft YaHei"/>
          <w:sz w:val="22"/>
        </w:rPr>
        <w:t>。基于S.C.E.N.E.框架的S维度，可以从以下七个指标评估场景设计质量：</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评估指标</w:t>
            </w:r>
          </w:p>
        </w:tc>
        <w:tc>
          <w:tcPr>
            <w:tcW w:type="dxa" w:w="2835"/>
          </w:tcPr>
          <w:p>
            <w:pPr>
              <w:jc w:val="center"/>
            </w:pPr>
            <w:r>
              <w:rPr>
                <w:rFonts w:ascii="Microsoft YaHei" w:hAnsi="Microsoft YaHei"/>
                <w:b/>
                <w:sz w:val="18"/>
              </w:rPr>
              <w:t>评估内容</w:t>
            </w:r>
          </w:p>
        </w:tc>
        <w:tc>
          <w:tcPr>
            <w:tcW w:type="dxa" w:w="2835"/>
          </w:tcPr>
          <w:p>
            <w:pPr>
              <w:jc w:val="center"/>
            </w:pPr>
            <w:r>
              <w:rPr>
                <w:rFonts w:ascii="Microsoft YaHei" w:hAnsi="Microsoft YaHei"/>
                <w:b/>
                <w:sz w:val="18"/>
              </w:rPr>
              <w:t>评分标准（1-5分）</w:t>
            </w:r>
          </w:p>
        </w:tc>
      </w:tr>
      <w:tr>
        <w:tc>
          <w:tcPr>
            <w:tcW w:type="dxa" w:w="2835"/>
          </w:tcPr>
          <w:p>
            <w:pPr>
              <w:jc w:val="center"/>
            </w:pPr>
            <w:r>
              <w:rPr>
                <w:rFonts w:ascii="Microsoft YaHei" w:hAnsi="Microsoft YaHei"/>
                <w:sz w:val="18"/>
              </w:rPr>
              <w:t>文化真实性</w:t>
            </w:r>
          </w:p>
        </w:tc>
        <w:tc>
          <w:tcPr>
            <w:tcW w:type="dxa" w:w="2835"/>
          </w:tcPr>
          <w:p>
            <w:pPr>
              <w:jc w:val="center"/>
            </w:pPr>
            <w:r>
              <w:rPr>
                <w:rFonts w:ascii="Microsoft YaHei" w:hAnsi="Microsoft YaHei"/>
                <w:sz w:val="18"/>
              </w:rPr>
              <w:t>场景是否真实反映在地文化</w:t>
            </w:r>
          </w:p>
        </w:tc>
        <w:tc>
          <w:tcPr>
            <w:tcW w:type="dxa" w:w="2835"/>
          </w:tcPr>
          <w:p>
            <w:pPr>
              <w:jc w:val="center"/>
            </w:pPr>
            <w:r>
              <w:rPr>
                <w:rFonts w:ascii="Microsoft YaHei" w:hAnsi="Microsoft YaHei"/>
                <w:sz w:val="18"/>
              </w:rPr>
              <w:t>1=虚假造景, 5=深度在地</w:t>
            </w:r>
          </w:p>
        </w:tc>
      </w:tr>
      <w:tr>
        <w:tc>
          <w:tcPr>
            <w:tcW w:type="dxa" w:w="2835"/>
          </w:tcPr>
          <w:p>
            <w:pPr>
              <w:jc w:val="center"/>
            </w:pPr>
            <w:r>
              <w:rPr>
                <w:rFonts w:ascii="Microsoft YaHei" w:hAnsi="Microsoft YaHei"/>
                <w:sz w:val="18"/>
              </w:rPr>
              <w:t>空间戏剧性</w:t>
            </w:r>
          </w:p>
        </w:tc>
        <w:tc>
          <w:tcPr>
            <w:tcW w:type="dxa" w:w="2835"/>
          </w:tcPr>
          <w:p>
            <w:pPr>
              <w:jc w:val="center"/>
            </w:pPr>
            <w:r>
              <w:rPr>
                <w:rFonts w:ascii="Microsoft YaHei" w:hAnsi="Microsoft YaHei"/>
                <w:sz w:val="18"/>
              </w:rPr>
              <w:t>场景是否具有表演性和感染力</w:t>
            </w:r>
          </w:p>
        </w:tc>
        <w:tc>
          <w:tcPr>
            <w:tcW w:type="dxa" w:w="2835"/>
          </w:tcPr>
          <w:p>
            <w:pPr>
              <w:jc w:val="center"/>
            </w:pPr>
            <w:r>
              <w:rPr>
                <w:rFonts w:ascii="Microsoft YaHei" w:hAnsi="Microsoft YaHei"/>
                <w:sz w:val="18"/>
              </w:rPr>
              <w:t>1=平淡无奇, 5=高潮迭起</w:t>
            </w:r>
          </w:p>
        </w:tc>
      </w:tr>
      <w:tr>
        <w:tc>
          <w:tcPr>
            <w:tcW w:type="dxa" w:w="2835"/>
          </w:tcPr>
          <w:p>
            <w:pPr>
              <w:jc w:val="center"/>
            </w:pPr>
            <w:r>
              <w:rPr>
                <w:rFonts w:ascii="Microsoft YaHei" w:hAnsi="Microsoft YaHei"/>
                <w:sz w:val="18"/>
              </w:rPr>
              <w:t>五感完整性</w:t>
            </w:r>
          </w:p>
        </w:tc>
        <w:tc>
          <w:tcPr>
            <w:tcW w:type="dxa" w:w="2835"/>
          </w:tcPr>
          <w:p>
            <w:pPr>
              <w:jc w:val="center"/>
            </w:pPr>
            <w:r>
              <w:rPr>
                <w:rFonts w:ascii="Microsoft YaHei" w:hAnsi="Microsoft YaHei"/>
                <w:sz w:val="18"/>
              </w:rPr>
              <w:t>五感设计是否齐全且协调</w:t>
            </w:r>
          </w:p>
        </w:tc>
        <w:tc>
          <w:tcPr>
            <w:tcW w:type="dxa" w:w="2835"/>
          </w:tcPr>
          <w:p>
            <w:pPr>
              <w:jc w:val="center"/>
            </w:pPr>
            <w:r>
              <w:rPr>
                <w:rFonts w:ascii="Microsoft YaHei" w:hAnsi="Microsoft YaHei"/>
                <w:sz w:val="18"/>
              </w:rPr>
              <w:t>1=单一感官, 5=五感融合</w:t>
            </w:r>
          </w:p>
        </w:tc>
      </w:tr>
      <w:tr>
        <w:tc>
          <w:tcPr>
            <w:tcW w:type="dxa" w:w="2835"/>
          </w:tcPr>
          <w:p>
            <w:pPr>
              <w:jc w:val="center"/>
            </w:pPr>
            <w:r>
              <w:rPr>
                <w:rFonts w:ascii="Microsoft YaHei" w:hAnsi="Microsoft YaHei"/>
                <w:sz w:val="18"/>
              </w:rPr>
              <w:t>动线流畅性</w:t>
            </w:r>
          </w:p>
        </w:tc>
        <w:tc>
          <w:tcPr>
            <w:tcW w:type="dxa" w:w="2835"/>
          </w:tcPr>
          <w:p>
            <w:pPr>
              <w:jc w:val="center"/>
            </w:pPr>
            <w:r>
              <w:rPr>
                <w:rFonts w:ascii="Microsoft YaHei" w:hAnsi="Microsoft YaHei"/>
                <w:sz w:val="18"/>
              </w:rPr>
              <w:t>游览动线是否合理且富有节奏</w:t>
            </w:r>
          </w:p>
        </w:tc>
        <w:tc>
          <w:tcPr>
            <w:tcW w:type="dxa" w:w="2835"/>
          </w:tcPr>
          <w:p>
            <w:pPr>
              <w:jc w:val="center"/>
            </w:pPr>
            <w:r>
              <w:rPr>
                <w:rFonts w:ascii="Microsoft YaHei" w:hAnsi="Microsoft YaHei"/>
                <w:sz w:val="18"/>
              </w:rPr>
              <w:t>1=混乱堵塞, 5=流畅有序</w:t>
            </w:r>
          </w:p>
        </w:tc>
      </w:tr>
      <w:tr>
        <w:tc>
          <w:tcPr>
            <w:tcW w:type="dxa" w:w="2835"/>
          </w:tcPr>
          <w:p>
            <w:pPr>
              <w:jc w:val="center"/>
            </w:pPr>
            <w:r>
              <w:rPr>
                <w:rFonts w:ascii="Microsoft YaHei" w:hAnsi="Microsoft YaHei"/>
                <w:sz w:val="18"/>
              </w:rPr>
              <w:t>在地性程度</w:t>
            </w:r>
          </w:p>
        </w:tc>
        <w:tc>
          <w:tcPr>
            <w:tcW w:type="dxa" w:w="2835"/>
          </w:tcPr>
          <w:p>
            <w:pPr>
              <w:jc w:val="center"/>
            </w:pPr>
            <w:r>
              <w:rPr>
                <w:rFonts w:ascii="Microsoft YaHei" w:hAnsi="Microsoft YaHei"/>
                <w:sz w:val="18"/>
              </w:rPr>
              <w:t>场景与地方文化的连接深度</w:t>
            </w:r>
          </w:p>
        </w:tc>
        <w:tc>
          <w:tcPr>
            <w:tcW w:type="dxa" w:w="2835"/>
          </w:tcPr>
          <w:p>
            <w:pPr>
              <w:jc w:val="center"/>
            </w:pPr>
            <w:r>
              <w:rPr>
                <w:rFonts w:ascii="Microsoft YaHei" w:hAnsi="Microsoft YaHei"/>
                <w:sz w:val="18"/>
              </w:rPr>
              <w:t>1=可复制, 5=不可替代</w:t>
            </w:r>
          </w:p>
        </w:tc>
      </w:tr>
      <w:tr>
        <w:tc>
          <w:tcPr>
            <w:tcW w:type="dxa" w:w="2835"/>
          </w:tcPr>
          <w:p>
            <w:pPr>
              <w:jc w:val="center"/>
            </w:pPr>
            <w:r>
              <w:rPr>
                <w:rFonts w:ascii="Microsoft YaHei" w:hAnsi="Microsoft YaHei"/>
                <w:sz w:val="18"/>
              </w:rPr>
              <w:t>叙事连贯性</w:t>
            </w:r>
          </w:p>
        </w:tc>
        <w:tc>
          <w:tcPr>
            <w:tcW w:type="dxa" w:w="2835"/>
          </w:tcPr>
          <w:p>
            <w:pPr>
              <w:jc w:val="center"/>
            </w:pPr>
            <w:r>
              <w:rPr>
                <w:rFonts w:ascii="Microsoft YaHei" w:hAnsi="Microsoft YaHei"/>
                <w:sz w:val="18"/>
              </w:rPr>
              <w:t>空间叙事是否连贯且有深度</w:t>
            </w:r>
          </w:p>
        </w:tc>
        <w:tc>
          <w:tcPr>
            <w:tcW w:type="dxa" w:w="2835"/>
          </w:tcPr>
          <w:p>
            <w:pPr>
              <w:jc w:val="center"/>
            </w:pPr>
            <w:r>
              <w:rPr>
                <w:rFonts w:ascii="Microsoft YaHei" w:hAnsi="Microsoft YaHei"/>
                <w:sz w:val="18"/>
              </w:rPr>
              <w:t>1=碎片化, 5=完整叙事</w:t>
            </w:r>
          </w:p>
        </w:tc>
      </w:tr>
      <w:tr>
        <w:tc>
          <w:tcPr>
            <w:tcW w:type="dxa" w:w="2835"/>
          </w:tcPr>
          <w:p>
            <w:pPr>
              <w:jc w:val="center"/>
            </w:pPr>
            <w:r>
              <w:rPr>
                <w:rFonts w:ascii="Microsoft YaHei" w:hAnsi="Microsoft YaHei"/>
                <w:sz w:val="18"/>
              </w:rPr>
              <w:t>互动可能性</w:t>
            </w:r>
          </w:p>
        </w:tc>
        <w:tc>
          <w:tcPr>
            <w:tcW w:type="dxa" w:w="2835"/>
          </w:tcPr>
          <w:p>
            <w:pPr>
              <w:jc w:val="center"/>
            </w:pPr>
            <w:r>
              <w:rPr>
                <w:rFonts w:ascii="Microsoft YaHei" w:hAnsi="Microsoft YaHei"/>
                <w:sz w:val="18"/>
              </w:rPr>
              <w:t>场景是否提供多元互动机会</w:t>
            </w:r>
          </w:p>
        </w:tc>
        <w:tc>
          <w:tcPr>
            <w:tcW w:type="dxa" w:w="2835"/>
          </w:tcPr>
          <w:p>
            <w:pPr>
              <w:jc w:val="center"/>
            </w:pPr>
            <w:r>
              <w:rPr>
                <w:rFonts w:ascii="Microsoft YaHei" w:hAnsi="Microsoft YaHei"/>
                <w:sz w:val="18"/>
              </w:rPr>
              <w:t>1=纯被动, 5=多维度互动</w:t>
            </w:r>
          </w:p>
        </w:tc>
      </w:tr>
    </w:tbl>
    <w:p>
      <w:r>
        <w:rPr>
          <w:rFonts w:ascii="Microsoft YaHei" w:hAnsi="Microsoft YaHei" w:eastAsia="Microsoft YaHei"/>
          <w:sz w:val="22"/>
        </w:rPr>
      </w:r>
      <w:r>
        <w:rPr>
          <w:rFonts w:ascii="Microsoft YaHei" w:hAnsi="Microsoft YaHei" w:eastAsia="Microsoft YaHei"/>
          <w:b/>
          <w:sz w:val="22"/>
        </w:rPr>
        <w:t>用户测试法</w:t>
      </w:r>
      <w:r>
        <w:rPr>
          <w:rFonts w:ascii="Microsoft YaHei" w:hAnsi="Microsoft YaHei" w:eastAsia="Microsoft YaHei"/>
          <w:sz w:val="22"/>
        </w:rPr>
        <w:t>。在设计完成后，邀请目标用户进行模拟体验，通过观察、访谈和问卷收集反馈。用户测试应关注三个层面：认知层面（用户是否理解场景的主题和叙事）、情感层面（用户是否产生预期的情感反应）、行为层面（用户是否按预期动线行动和参与互动）。</w:t>
      </w:r>
    </w:p>
    <w:p>
      <w:r>
        <w:rPr>
          <w:rFonts w:ascii="Microsoft YaHei" w:hAnsi="Microsoft YaHei" w:eastAsia="Microsoft YaHei"/>
          <w:sz w:val="22"/>
        </w:rPr>
      </w:r>
      <w:r>
        <w:rPr>
          <w:rFonts w:ascii="Microsoft YaHei" w:hAnsi="Microsoft YaHei" w:eastAsia="Microsoft YaHei"/>
          <w:b/>
          <w:sz w:val="22"/>
        </w:rPr>
        <w:t>专家评审法</w:t>
      </w:r>
      <w:r>
        <w:rPr>
          <w:rFonts w:ascii="Microsoft YaHei" w:hAnsi="Microsoft YaHei" w:eastAsia="Microsoft YaHei"/>
          <w:sz w:val="22"/>
        </w:rPr>
        <w:t>。邀请文旅策划、建筑设计、文化研究和数字技术等领域的专家，从各自专业视角对场景设计进行评审。专家评审应采用"盲评"方式——评审专家独立评审后再集中讨论，避免"权威效应"影响评审独立性。</w:t>
      </w:r>
    </w:p>
    <w:p>
      <w:r>
        <w:rPr>
          <w:rFonts w:ascii="Microsoft YaHei" w:hAnsi="Microsoft YaHei" w:eastAsia="Microsoft YaHei"/>
          <w:sz w:val="22"/>
        </w:rPr>
      </w:r>
      <w:r>
        <w:rPr>
          <w:rFonts w:ascii="Microsoft YaHei" w:hAnsi="Microsoft YaHei" w:eastAsia="Microsoft YaHei"/>
          <w:b/>
          <w:sz w:val="22"/>
        </w:rPr>
        <w:t>场景原型测试</w:t>
      </w:r>
      <w:r>
        <w:rPr>
          <w:rFonts w:ascii="Microsoft YaHei" w:hAnsi="Microsoft YaHei" w:eastAsia="Microsoft YaHei"/>
          <w:sz w:val="22"/>
        </w:rPr>
        <w:t>。在正式建设前，通过低成本原型（如 cardboard mockup、VR预览、临时搭建）进行场景原型测试。原型测试可以在设计早期发现空间布局、动线设计和互动设计中的问题，避免大规模建设后的返工成本。</w:t>
      </w:r>
    </w:p>
    <w:p>
      <w:pPr>
        <w:pStyle w:val="Heading3"/>
      </w:pPr>
      <w:r>
        <w:rPr>
          <w:rFonts w:ascii="Microsoft YaHei" w:hAnsi="Microsoft YaHei" w:eastAsia="Microsoft YaHei"/>
        </w:rPr>
        <w:t>3.4.6 五感设计的量化评估</w:t>
      </w:r>
    </w:p>
    <w:p>
      <w:r>
        <w:rPr>
          <w:rFonts w:ascii="Microsoft YaHei" w:hAnsi="Microsoft YaHei" w:eastAsia="Microsoft YaHei"/>
          <w:sz w:val="22"/>
        </w:rPr>
        <w:t>五感设计不应停留在定性描述层面，策划者需要建立量化评估体系，使五感设计的质量可衡量、可比较、可优化。</w:t>
      </w:r>
    </w:p>
    <w:p>
      <w:r>
        <w:rPr>
          <w:rFonts w:ascii="Microsoft YaHei" w:hAnsi="Microsoft YaHei" w:eastAsia="Microsoft YaHei"/>
          <w:sz w:val="22"/>
        </w:rPr>
      </w:r>
      <w:r>
        <w:rPr>
          <w:rFonts w:ascii="Microsoft YaHei" w:hAnsi="Microsoft YaHei" w:eastAsia="Microsoft YaHei"/>
          <w:b/>
          <w:sz w:val="22"/>
        </w:rPr>
        <w:t>视觉设计评估</w:t>
      </w:r>
      <w:r>
        <w:rPr>
          <w:rFonts w:ascii="Microsoft YaHei" w:hAnsi="Microsoft YaHei" w:eastAsia="Microsoft YaHei"/>
          <w:sz w:val="22"/>
        </w:rPr>
        <w:t>。视觉是文旅场景中最主导的感官通道。评估指标包括：色彩协调度（场景色彩方案与主题的匹配程度）、视觉层次丰富度（近景-中景-远景的层次设计）、光线品质（自然光与人工光的搭配）、视觉焦点密度（每单位面积吸引注意力的视觉元素数量）。建议使用眼动追踪技术在原型测试阶段收集游客的视觉行为数据。</w:t>
      </w:r>
    </w:p>
    <w:p>
      <w:r>
        <w:rPr>
          <w:rFonts w:ascii="Microsoft YaHei" w:hAnsi="Microsoft YaHei" w:eastAsia="Microsoft YaHei"/>
          <w:sz w:val="22"/>
        </w:rPr>
      </w:r>
      <w:r>
        <w:rPr>
          <w:rFonts w:ascii="Microsoft YaHei" w:hAnsi="Microsoft YaHei" w:eastAsia="Microsoft YaHei"/>
          <w:b/>
          <w:sz w:val="22"/>
        </w:rPr>
        <w:t>听觉设计评估</w:t>
      </w:r>
      <w:r>
        <w:rPr>
          <w:rFonts w:ascii="Microsoft YaHei" w:hAnsi="Microsoft YaHei" w:eastAsia="Microsoft YaHei"/>
          <w:sz w:val="22"/>
        </w:rPr>
        <w:t>。声音设计是文旅场景中最常被忽视的感官维度。评估指标包括：环境声景完整性（自然声、人文声、活动声的层次构成）、噪音控制水平（背景噪音的频谱分析）、声音方向性（声源的空间分布）、声音叙事性（声音是否承载叙事功能）。建议在场景设计中引入"声景生态学"（Soundscape Ecology）的方法，系统管理场景的声音环境。</w:t>
      </w:r>
    </w:p>
    <w:p>
      <w:r>
        <w:rPr>
          <w:rFonts w:ascii="Microsoft YaHei" w:hAnsi="Microsoft YaHei" w:eastAsia="Microsoft YaHei"/>
          <w:sz w:val="22"/>
        </w:rPr>
      </w:r>
      <w:r>
        <w:rPr>
          <w:rFonts w:ascii="Microsoft YaHei" w:hAnsi="Microsoft YaHei" w:eastAsia="Microsoft YaHei"/>
          <w:b/>
          <w:sz w:val="22"/>
        </w:rPr>
        <w:t>触觉设计评估</w:t>
      </w:r>
      <w:r>
        <w:rPr>
          <w:rFonts w:ascii="Microsoft YaHei" w:hAnsi="Microsoft YaHei" w:eastAsia="Microsoft YaHei"/>
          <w:sz w:val="22"/>
        </w:rPr>
        <w:t>。触觉是建立"在场感"的重要感官。评估指标包括：材料触感多样性（不同材质的触感体验丰富度）、互动触点密度（可触摸、可操作的设计元素数量）、温度舒适度（不同季节的体感温度）、风力感受（自然通风和人工微风的体验品质）。</w:t>
      </w:r>
    </w:p>
    <w:p>
      <w:r>
        <w:rPr>
          <w:rFonts w:ascii="Microsoft YaHei" w:hAnsi="Microsoft YaHei" w:eastAsia="Microsoft YaHei"/>
          <w:sz w:val="22"/>
        </w:rPr>
      </w:r>
      <w:r>
        <w:rPr>
          <w:rFonts w:ascii="Microsoft YaHei" w:hAnsi="Microsoft YaHei" w:eastAsia="Microsoft YaHei"/>
          <w:b/>
          <w:sz w:val="22"/>
        </w:rPr>
        <w:t>嗅觉设计评估</w:t>
      </w:r>
      <w:r>
        <w:rPr>
          <w:rFonts w:ascii="Microsoft YaHei" w:hAnsi="Microsoft YaHei" w:eastAsia="Microsoft YaHei"/>
          <w:sz w:val="22"/>
        </w:rPr>
        <w:t>。嗅觉是最直接触发记忆和情感的感官。评估指标包括：气味层次性（背景香、环境香、活动香的层次）、气味与主题的匹配度（气味是否与场景主题协调）、气味浓度适宜度（不过浓也不过淡）、气味的时间变化（不同时段的气味变化设计）。</w:t>
      </w:r>
    </w:p>
    <w:p>
      <w:r>
        <w:rPr>
          <w:rFonts w:ascii="Microsoft YaHei" w:hAnsi="Microsoft YaHei" w:eastAsia="Microsoft YaHei"/>
          <w:sz w:val="22"/>
        </w:rPr>
      </w:r>
      <w:r>
        <w:rPr>
          <w:rFonts w:ascii="Microsoft YaHei" w:hAnsi="Microsoft YaHei" w:eastAsia="Microsoft YaHei"/>
          <w:b/>
          <w:sz w:val="22"/>
        </w:rPr>
        <w:t>味觉设计评估</w:t>
      </w:r>
      <w:r>
        <w:rPr>
          <w:rFonts w:ascii="Microsoft YaHei" w:hAnsi="Microsoft YaHei" w:eastAsia="Microsoft YaHei"/>
          <w:sz w:val="22"/>
        </w:rPr>
        <w:t>。味觉是文旅场景中具有最强消费属性的感官。评估指标包括：在地美食丰富度（本地特色餐饮的种类和品质）、味觉体验多样性（甜酸苦辣咸的覆盖面）、味觉与文化的关联度（餐饮是否承载文化叙事）、味觉创新性（传统美食的创新呈现）。</w:t>
      </w:r>
    </w:p>
    <w:p>
      <w:pPr>
        <w:pStyle w:val="Heading3"/>
      </w:pPr>
      <w:r>
        <w:rPr>
          <w:rFonts w:ascii="Microsoft YaHei" w:hAnsi="Microsoft YaHei" w:eastAsia="Microsoft YaHei"/>
        </w:rPr>
        <w:t>3.5.7 空间叙事的伦理维度</w:t>
      </w:r>
    </w:p>
    <w:p>
      <w:r>
        <w:rPr>
          <w:rFonts w:ascii="Microsoft YaHei" w:hAnsi="Microsoft YaHei" w:eastAsia="Microsoft YaHei"/>
          <w:sz w:val="22"/>
        </w:rPr>
        <w:t>空间叙事不仅是叙事技术和设计美学问题，更涉及文化伦理。文旅场景的叙事往往涉及历史记忆、文化传统和民族认同——这些内容如果被不当叙事，可能引发文化争议和社会矛盾。</w:t>
      </w:r>
    </w:p>
    <w:p>
      <w:r>
        <w:rPr>
          <w:rFonts w:ascii="Microsoft YaHei" w:hAnsi="Microsoft YaHei" w:eastAsia="Microsoft YaHei"/>
          <w:sz w:val="22"/>
        </w:rPr>
      </w:r>
      <w:r>
        <w:rPr>
          <w:rFonts w:ascii="Microsoft YaHei" w:hAnsi="Microsoft YaHei" w:eastAsia="Microsoft YaHei"/>
          <w:b/>
          <w:sz w:val="22"/>
        </w:rPr>
        <w:t>历史叙事的伦理</w:t>
      </w:r>
      <w:r>
        <w:rPr>
          <w:rFonts w:ascii="Microsoft YaHei" w:hAnsi="Microsoft YaHei" w:eastAsia="Microsoft YaHei"/>
          <w:sz w:val="22"/>
        </w:rPr>
        <w:t>。对于历史题材的文旅场景，策划者需要处理"史实"与"故事"的张力。完全忠实于史实可能导致叙事平淡——历史本身并不总是戏剧性的；而过度戏剧化可能歪曲历史、误导认知。伦理原则是：在重大史实上不虚构，在细节上可创造，在情感上可渲染，在评价上多元呈现。</w:t>
      </w:r>
    </w:p>
    <w:p>
      <w:r>
        <w:rPr>
          <w:rFonts w:ascii="Microsoft YaHei" w:hAnsi="Microsoft YaHei" w:eastAsia="Microsoft YaHei"/>
          <w:sz w:val="22"/>
        </w:rPr>
      </w:r>
      <w:r>
        <w:rPr>
          <w:rFonts w:ascii="Microsoft YaHei" w:hAnsi="Microsoft YaHei" w:eastAsia="Microsoft YaHei"/>
          <w:b/>
          <w:sz w:val="22"/>
        </w:rPr>
        <w:t>文化叙事的伦理</w:t>
      </w:r>
      <w:r>
        <w:rPr>
          <w:rFonts w:ascii="Microsoft YaHei" w:hAnsi="Microsoft YaHei" w:eastAsia="Microsoft YaHei"/>
          <w:sz w:val="22"/>
        </w:rPr>
        <w:t>。对于涉及特定民族、宗教或社群的文化内容，策划者需要尊重文化主体的"自我表达权"——不替别人讲述别人的故事，而是让文化主体自己讲述自己的故事。策划者的角色是"平台搭建者"——提供叙事空间和技术支持，而非"内容掌控者"——替文化主体决定讲什么和怎么讲。</w:t>
      </w:r>
    </w:p>
    <w:p>
      <w:r>
        <w:rPr>
          <w:rFonts w:ascii="Microsoft YaHei" w:hAnsi="Microsoft YaHei" w:eastAsia="Microsoft YaHei"/>
          <w:sz w:val="22"/>
        </w:rPr>
      </w:r>
      <w:r>
        <w:rPr>
          <w:rFonts w:ascii="Microsoft YaHei" w:hAnsi="Microsoft YaHei" w:eastAsia="Microsoft YaHei"/>
          <w:b/>
          <w:sz w:val="22"/>
        </w:rPr>
        <w:t>商业叙事的伦理</w:t>
      </w:r>
      <w:r>
        <w:rPr>
          <w:rFonts w:ascii="Microsoft YaHei" w:hAnsi="Microsoft YaHei" w:eastAsia="Microsoft YaHei"/>
          <w:sz w:val="22"/>
        </w:rPr>
        <w:t>。文旅场景本质上是商业空间，叙事服务于消费转化。但过度的商业化叙事——例如将一切文化元素都转化为"可购买"的商品——可能导致文化被"消费主义"异化。伦理原则是：在商业目标与文化尊重之间保持平衡，确保文化叙事不以牺牲文化尊严为代价。</w:t>
      </w:r>
    </w:p>
    <w:p>
      <w:r>
        <w:rPr>
          <w:rFonts w:ascii="Microsoft YaHei" w:hAnsi="Microsoft YaHei" w:eastAsia="Microsoft YaHei"/>
          <w:sz w:val="22"/>
        </w:rPr>
      </w:r>
      <w:r>
        <w:rPr>
          <w:rFonts w:ascii="Microsoft YaHei" w:hAnsi="Microsoft YaHei" w:eastAsia="Microsoft YaHei"/>
          <w:b/>
          <w:sz w:val="22"/>
        </w:rPr>
        <w:t>叙事包容的伦理</w:t>
      </w:r>
      <w:r>
        <w:rPr>
          <w:rFonts w:ascii="Microsoft YaHei" w:hAnsi="Microsoft YaHei" w:eastAsia="Microsoft YaHei"/>
          <w:sz w:val="22"/>
        </w:rPr>
        <w:t>。文旅场景的叙事应体现包容性——不因游客的文化背景、年龄、性别、能力差异而排斥部分群体。无障碍设计是叙事包容的基本要求——视觉障碍者可以通过触觉和听觉体验叙事，听觉障碍者可以通过视觉和文字体验叙事。通用设计原则应贯穿空间叙事的全过程。</w:t>
      </w:r>
    </w:p>
    <w:p>
      <w:pPr>
        <w:pStyle w:val="Heading3"/>
      </w:pPr>
      <w:r>
        <w:rPr>
          <w:rFonts w:ascii="Microsoft YaHei" w:hAnsi="Microsoft YaHei" w:eastAsia="Microsoft YaHei"/>
        </w:rPr>
        <w:t>3.6.7 场景设计的可持续性维度</w:t>
      </w:r>
    </w:p>
    <w:p>
      <w:r>
        <w:rPr>
          <w:rFonts w:ascii="Microsoft YaHei" w:hAnsi="Microsoft YaHei" w:eastAsia="Microsoft YaHei"/>
          <w:sz w:val="22"/>
        </w:rPr>
        <w:t>场景设计不仅要考虑建成时的效果，更要考虑长期运营中的可持续性。一个"建起来很美但运营不下去"的场景，是对资源的浪费。可持续性维度包含：</w:t>
      </w:r>
    </w:p>
    <w:p>
      <w:r>
        <w:rPr>
          <w:rFonts w:ascii="Microsoft YaHei" w:hAnsi="Microsoft YaHei" w:eastAsia="Microsoft YaHei"/>
          <w:sz w:val="22"/>
        </w:rPr>
      </w:r>
      <w:r>
        <w:rPr>
          <w:rFonts w:ascii="Microsoft YaHei" w:hAnsi="Microsoft YaHei" w:eastAsia="Microsoft YaHei"/>
          <w:b/>
          <w:sz w:val="22"/>
        </w:rPr>
        <w:t>经济可持续性</w:t>
      </w:r>
      <w:r>
        <w:rPr>
          <w:rFonts w:ascii="Microsoft YaHei" w:hAnsi="Microsoft YaHei" w:eastAsia="Microsoft YaHei"/>
          <w:sz w:val="22"/>
        </w:rPr>
        <w:t>。场景设计的建设成本、运营成本和维护成本应与预期收入相匹配。策划者需要编制全生命周期的财务模型——包括建设投资、运营成本、维护费用、更新投入和预期收入——确保场景在经济上可持续。过于华丽但运营成本过高的设计是常见的失败模式。</w:t>
      </w:r>
    </w:p>
    <w:p>
      <w:r>
        <w:rPr>
          <w:rFonts w:ascii="Microsoft YaHei" w:hAnsi="Microsoft YaHei" w:eastAsia="Microsoft YaHei"/>
          <w:sz w:val="22"/>
        </w:rPr>
      </w:r>
      <w:r>
        <w:rPr>
          <w:rFonts w:ascii="Microsoft YaHei" w:hAnsi="Microsoft YaHei" w:eastAsia="Microsoft YaHei"/>
          <w:b/>
          <w:sz w:val="22"/>
        </w:rPr>
        <w:t>文化可持续性</w:t>
      </w:r>
      <w:r>
        <w:rPr>
          <w:rFonts w:ascii="Microsoft YaHei" w:hAnsi="Microsoft YaHei" w:eastAsia="Microsoft YaHei"/>
          <w:sz w:val="22"/>
        </w:rPr>
        <w:t>。场景设计应保护而非消耗文化资源。过度依赖某一文化IP的场景，可能因IP热度消退而失去吸引力。可持续的文化设计应是"多元文化资源组合"——不依赖单一IP，而是构建一个相互支撑的文化生态系统。</w:t>
      </w:r>
    </w:p>
    <w:p>
      <w:r>
        <w:rPr>
          <w:rFonts w:ascii="Microsoft YaHei" w:hAnsi="Microsoft YaHei" w:eastAsia="Microsoft YaHei"/>
          <w:sz w:val="22"/>
        </w:rPr>
      </w:r>
      <w:r>
        <w:rPr>
          <w:rFonts w:ascii="Microsoft YaHei" w:hAnsi="Microsoft YaHei" w:eastAsia="Microsoft YaHei"/>
          <w:b/>
          <w:sz w:val="22"/>
        </w:rPr>
        <w:t>环境可持续性</w:t>
      </w:r>
      <w:r>
        <w:rPr>
          <w:rFonts w:ascii="Microsoft YaHei" w:hAnsi="Microsoft YaHei" w:eastAsia="Microsoft YaHei"/>
          <w:sz w:val="22"/>
        </w:rPr>
        <w:t>。场景设计应符合生态原则——使用环保材料、节能设备、自然通风采光等绿色设计策略。特别是户外场景，应注意对自然生态的干扰最小化——避免大规模土方工程、保护原生植被、维持水文循环。</w:t>
      </w:r>
    </w:p>
    <w:p>
      <w:r>
        <w:rPr>
          <w:rFonts w:ascii="Microsoft YaHei" w:hAnsi="Microsoft YaHei" w:eastAsia="Microsoft YaHei"/>
          <w:sz w:val="22"/>
        </w:rPr>
      </w:r>
      <w:r>
        <w:rPr>
          <w:rFonts w:ascii="Microsoft YaHei" w:hAnsi="Microsoft YaHei" w:eastAsia="Microsoft YaHei"/>
          <w:b/>
          <w:sz w:val="22"/>
        </w:rPr>
        <w:t>社会可持续性</w:t>
      </w:r>
      <w:r>
        <w:rPr>
          <w:rFonts w:ascii="Microsoft YaHei" w:hAnsi="Microsoft YaHei" w:eastAsia="Microsoft YaHei"/>
          <w:sz w:val="22"/>
        </w:rPr>
        <w:t>。场景设计应考虑对本地社区的影响——不干扰居民的正常生活、不造成交通拥堵和噪音污染、不以"隔离墙"将景区与社区物理隔离。社会可持续性要求场景与社区"共生"而非"寄生"。</w:t>
      </w:r>
    </w:p>
    <w:p>
      <w:pPr>
        <w:pStyle w:val="Heading3"/>
      </w:pPr>
      <w:r>
        <w:rPr>
          <w:rFonts w:ascii="Microsoft YaHei" w:hAnsi="Microsoft YaHei" w:eastAsia="Microsoft YaHei"/>
        </w:rPr>
        <w:t>3.7 场景设计的未来趋势</w:t>
      </w:r>
    </w:p>
    <w:p>
      <w:r>
        <w:rPr>
          <w:rFonts w:ascii="Microsoft YaHei" w:hAnsi="Microsoft YaHei" w:eastAsia="Microsoft YaHei"/>
          <w:sz w:val="22"/>
        </w:rPr>
        <w:t>文旅场景设计正在经历范式转换，以下趋势值得关注：</w:t>
      </w:r>
    </w:p>
    <w:p>
      <w:r>
        <w:rPr>
          <w:rFonts w:ascii="Microsoft YaHei" w:hAnsi="Microsoft YaHei" w:eastAsia="Microsoft YaHei"/>
          <w:sz w:val="22"/>
        </w:rPr>
      </w:r>
      <w:r>
        <w:rPr>
          <w:rFonts w:ascii="Microsoft YaHei" w:hAnsi="Microsoft YaHei" w:eastAsia="Microsoft YaHei"/>
          <w:b/>
          <w:sz w:val="22"/>
        </w:rPr>
        <w:t>从"固定场景"到"可变场景"</w:t>
      </w:r>
      <w:r>
        <w:rPr>
          <w:rFonts w:ascii="Microsoft YaHei" w:hAnsi="Microsoft YaHei" w:eastAsia="Microsoft YaHei"/>
          <w:sz w:val="22"/>
        </w:rPr>
        <w:t>。传统场景设计是"一次建设、长期固定"的静态模式。未来场景设计将趋向"可变"——通过模块化建筑、数字投影、可变灯光等技术，使同一空间可以在不同时段呈现不同主题的场景。白天是文化市集，夜晚是灯光秀场，周末是演艺舞台——空间的多功能性将极大提升利用率和吸引力。</w:t>
      </w:r>
    </w:p>
    <w:p>
      <w:r>
        <w:rPr>
          <w:rFonts w:ascii="Microsoft YaHei" w:hAnsi="Microsoft YaHei" w:eastAsia="Microsoft YaHei"/>
          <w:sz w:val="22"/>
        </w:rPr>
      </w:r>
      <w:r>
        <w:rPr>
          <w:rFonts w:ascii="Microsoft YaHei" w:hAnsi="Microsoft YaHei" w:eastAsia="Microsoft YaHei"/>
          <w:b/>
          <w:sz w:val="22"/>
        </w:rPr>
        <w:t>从"人工场景"到"人机共创场景"</w:t>
      </w:r>
      <w:r>
        <w:rPr>
          <w:rFonts w:ascii="Microsoft YaHei" w:hAnsi="Microsoft YaHei" w:eastAsia="Microsoft YaHei"/>
          <w:sz w:val="22"/>
        </w:rPr>
        <w:t>。AI生成内容（AIGC）正在进入文旅场景设计领域——AI生成的音乐、视觉、文字内容可以丰富场景的文化层次。但"人机共创"而非"AI替代"是正确的方向——人提供创意判断和文化敏感性，AI提供内容生成和方案优化，两者协作产生超越各自能力的场景方案。</w:t>
      </w:r>
    </w:p>
    <w:p>
      <w:r>
        <w:rPr>
          <w:rFonts w:ascii="Microsoft YaHei" w:hAnsi="Microsoft YaHei" w:eastAsia="Microsoft YaHei"/>
          <w:sz w:val="22"/>
        </w:rPr>
      </w:r>
      <w:r>
        <w:rPr>
          <w:rFonts w:ascii="Microsoft YaHei" w:hAnsi="Microsoft YaHei" w:eastAsia="Microsoft YaHei"/>
          <w:b/>
          <w:sz w:val="22"/>
        </w:rPr>
        <w:t>从"单体场景"到"场景网络"</w:t>
      </w:r>
      <w:r>
        <w:rPr>
          <w:rFonts w:ascii="Microsoft YaHei" w:hAnsi="Microsoft YaHei" w:eastAsia="Microsoft YaHei"/>
          <w:sz w:val="22"/>
        </w:rPr>
        <w:t>。单个场景的吸引力是有限的，场景网络——多个场景的空间联动和内容互通——可以形成协同效应。例如，一个城市的多个文化场景可以通过统一的叙事主题、联动的票务系统和共享的会员体系构成"场景网络"，提升整体吸引力。</w:t>
      </w:r>
    </w:p>
    <w:p>
      <w:r>
        <w:rPr>
          <w:rFonts w:ascii="Microsoft YaHei" w:hAnsi="Microsoft YaHei" w:eastAsia="Microsoft YaHei"/>
          <w:sz w:val="22"/>
        </w:rPr>
      </w:r>
      <w:r>
        <w:rPr>
          <w:rFonts w:ascii="Microsoft YaHei" w:hAnsi="Microsoft YaHei" w:eastAsia="Microsoft YaHei"/>
          <w:b/>
          <w:sz w:val="22"/>
        </w:rPr>
        <w:t>从"消费场景"到"创造场景"</w:t>
      </w:r>
      <w:r>
        <w:rPr>
          <w:rFonts w:ascii="Microsoft YaHei" w:hAnsi="Microsoft YaHei" w:eastAsia="Microsoft YaHei"/>
          <w:sz w:val="22"/>
        </w:rPr>
        <w:t>。文旅场景的终极形态可能不是"消费体验"而是"创造体验"——场景不仅提供消费内容，更提供创造工具和创造空间，让游客从"消费者"转变为"创造者"。这种"创造性场景"可能是文旅场景策划的下一个范式。</w:t>
      </w:r>
    </w:p>
    <w:p>
      <w:pPr>
        <w:pStyle w:val="Heading3"/>
      </w:pPr>
      <w:r>
        <w:rPr>
          <w:rFonts w:ascii="Microsoft YaHei" w:hAnsi="Microsoft YaHei" w:eastAsia="Microsoft YaHei"/>
        </w:rPr>
        <w:t>3.7.1 场景设计的跨文化适配</w:t>
      </w:r>
    </w:p>
    <w:p>
      <w:r>
        <w:rPr>
          <w:rFonts w:ascii="Microsoft YaHei" w:hAnsi="Microsoft YaHei" w:eastAsia="Microsoft YaHei"/>
          <w:sz w:val="22"/>
        </w:rPr>
        <w:t>随着入境旅游的恢复和国际文旅交流的深化，场景设计面临跨文化适配的挑战。同一场景需要同时满足不同文化背景游客的体验需求——中国游客偏好集体参与和拍照分享，欧美游客偏好个人探索和深度阅读，日韩游客偏好精致细节和服务品质。</w:t>
      </w:r>
    </w:p>
    <w:p>
      <w:r>
        <w:rPr>
          <w:rFonts w:ascii="Microsoft YaHei" w:hAnsi="Microsoft YaHei" w:eastAsia="Microsoft YaHei"/>
          <w:sz w:val="22"/>
        </w:rPr>
        <w:t>跨文化适配的策略包括：</w:t>
      </w:r>
    </w:p>
    <w:p>
      <w:r>
        <w:rPr>
          <w:rFonts w:ascii="Microsoft YaHei" w:hAnsi="Microsoft YaHei" w:eastAsia="Microsoft YaHei"/>
          <w:sz w:val="22"/>
        </w:rPr>
      </w:r>
      <w:r>
        <w:rPr>
          <w:rFonts w:ascii="Microsoft YaHei" w:hAnsi="Microsoft YaHei" w:eastAsia="Microsoft YaHei"/>
          <w:b/>
          <w:sz w:val="22"/>
        </w:rPr>
        <w:t>通用层设计</w:t>
      </w:r>
      <w:r>
        <w:rPr>
          <w:rFonts w:ascii="Microsoft YaHei" w:hAnsi="Microsoft YaHei" w:eastAsia="Microsoft YaHei"/>
          <w:sz w:val="22"/>
        </w:rPr>
        <w:t>——确保场景的基本体验对所有文化背景的游客都可理解、可参与。视觉叙事、非语言互动和通用符号是通用层设计的主要工具——图像比文字更跨文化，互动比讲解更跨文化。</w:t>
      </w:r>
    </w:p>
    <w:p>
      <w:r>
        <w:rPr>
          <w:rFonts w:ascii="Microsoft YaHei" w:hAnsi="Microsoft YaHei" w:eastAsia="Microsoft YaHei"/>
          <w:sz w:val="22"/>
        </w:rPr>
      </w:r>
      <w:r>
        <w:rPr>
          <w:rFonts w:ascii="Microsoft YaHei" w:hAnsi="Microsoft YaHei" w:eastAsia="Microsoft YaHei"/>
          <w:b/>
          <w:sz w:val="22"/>
        </w:rPr>
        <w:t>文化层适配</w:t>
      </w:r>
      <w:r>
        <w:rPr>
          <w:rFonts w:ascii="Microsoft YaHei" w:hAnsi="Microsoft YaHei" w:eastAsia="Microsoft YaHei"/>
          <w:sz w:val="22"/>
        </w:rPr>
        <w:t>——在通用层之上，为不同文化背景的游客提供差异化的体验内容。例如，多语种解说不仅翻译语言，更适配文化语境——同一历史事件在不同文化中可能需要不同的叙事角度和解释框架。</w:t>
      </w:r>
    </w:p>
    <w:p>
      <w:r>
        <w:rPr>
          <w:rFonts w:ascii="Microsoft YaHei" w:hAnsi="Microsoft YaHei" w:eastAsia="Microsoft YaHei"/>
          <w:sz w:val="22"/>
        </w:rPr>
      </w:r>
      <w:r>
        <w:rPr>
          <w:rFonts w:ascii="Microsoft YaHei" w:hAnsi="Microsoft YaHei" w:eastAsia="Microsoft YaHei"/>
          <w:b/>
          <w:sz w:val="22"/>
        </w:rPr>
        <w:t>融合层设计</w:t>
      </w:r>
      <w:r>
        <w:rPr>
          <w:rFonts w:ascii="Microsoft YaHei" w:hAnsi="Microsoft YaHei" w:eastAsia="Microsoft YaHei"/>
          <w:sz w:val="22"/>
        </w:rPr>
        <w:t>——创造让不同文化背景的游客在同一场景中互动的环节。跨文化交流本身就是一种独特的文旅体验——让中国游客体验外国游客的视角，让外国游客了解中国游客的感受，这种"互看"体验可以成为场景的独特吸引力。</w:t>
      </w:r>
    </w:p>
    <w:p>
      <w:pPr>
        <w:pStyle w:val="Heading3"/>
      </w:pPr>
      <w:r>
        <w:rPr>
          <w:rFonts w:ascii="Microsoft YaHei" w:hAnsi="Microsoft YaHei" w:eastAsia="Microsoft YaHei"/>
        </w:rPr>
        <w:t>3.7.2 场景设计中的无障碍与包容性</w:t>
      </w:r>
    </w:p>
    <w:p>
      <w:r>
        <w:rPr>
          <w:rFonts w:ascii="Microsoft YaHei" w:hAnsi="Microsoft YaHei" w:eastAsia="Microsoft YaHei"/>
          <w:sz w:val="22"/>
        </w:rPr>
        <w:t>无障碍设计和包容性设计是场景设计的伦理底线和质量标准。一个排除部分人群的场景，无论多么精美，都是不完整的。</w:t>
      </w:r>
    </w:p>
    <w:p>
      <w:r>
        <w:rPr>
          <w:rFonts w:ascii="Microsoft YaHei" w:hAnsi="Microsoft YaHei" w:eastAsia="Microsoft YaHei"/>
          <w:sz w:val="22"/>
        </w:rPr>
      </w:r>
      <w:r>
        <w:rPr>
          <w:rFonts w:ascii="Microsoft YaHei" w:hAnsi="Microsoft YaHei" w:eastAsia="Microsoft YaHei"/>
          <w:b/>
          <w:sz w:val="22"/>
        </w:rPr>
        <w:t>物理无障碍</w:t>
      </w:r>
      <w:r>
        <w:rPr>
          <w:rFonts w:ascii="Microsoft YaHei" w:hAnsi="Microsoft YaHei" w:eastAsia="Microsoft YaHei"/>
          <w:sz w:val="22"/>
        </w:rPr>
        <w:t>。轮椅坡道、无障碍卫生间、触觉导引、无障碍观景台等是物理无障碍的基本要求。但物理无障碍不应止于"合规"——满足规范要求的最低标准——而应追求"体验无障碍"——确保残障人士能够获得与健全人同等品质的体验。</w:t>
      </w:r>
    </w:p>
    <w:p>
      <w:r>
        <w:rPr>
          <w:rFonts w:ascii="Microsoft YaHei" w:hAnsi="Microsoft YaHei" w:eastAsia="Microsoft YaHei"/>
          <w:sz w:val="22"/>
        </w:rPr>
      </w:r>
      <w:r>
        <w:rPr>
          <w:rFonts w:ascii="Microsoft YaHei" w:hAnsi="Microsoft YaHei" w:eastAsia="Microsoft YaHei"/>
          <w:b/>
          <w:sz w:val="22"/>
        </w:rPr>
        <w:t>信息无障碍</w:t>
      </w:r>
      <w:r>
        <w:rPr>
          <w:rFonts w:ascii="Microsoft YaHei" w:hAnsi="Microsoft YaHei" w:eastAsia="Microsoft YaHei"/>
          <w:sz w:val="22"/>
        </w:rPr>
        <w:t>。多语种标识、大字体版面、语音导览、手语解说、触摸地图等信息无障碍措施确保不同能力和背景的游客都能获取场景信息。数字技术为信息无障碍提供了新工具——AI实时翻译可以为外国游客提供母语解说，AI图像识别可以为视障人士描述视觉内容。</w:t>
      </w:r>
    </w:p>
    <w:p>
      <w:r>
        <w:rPr>
          <w:rFonts w:ascii="Microsoft YaHei" w:hAnsi="Microsoft YaHei" w:eastAsia="Microsoft YaHei"/>
          <w:sz w:val="22"/>
        </w:rPr>
      </w:r>
      <w:r>
        <w:rPr>
          <w:rFonts w:ascii="Microsoft YaHei" w:hAnsi="Microsoft YaHei" w:eastAsia="Microsoft YaHei"/>
          <w:b/>
          <w:sz w:val="22"/>
        </w:rPr>
        <w:t>经济无障碍</w:t>
      </w:r>
      <w:r>
        <w:rPr>
          <w:rFonts w:ascii="Microsoft YaHei" w:hAnsi="Microsoft YaHei" w:eastAsia="Microsoft YaHei"/>
          <w:sz w:val="22"/>
        </w:rPr>
        <w:t>。场景门票和服务定价应考虑不同收入群体的承受能力。通过分时段定价（淡季优惠）、分人群定价（学生/老人优惠）、免费开放日等策略，确保场景的经济门槛不会排斥低收入群体。</w:t>
      </w:r>
    </w:p>
    <w:p>
      <w:r>
        <w:rPr>
          <w:rFonts w:ascii="Microsoft YaHei" w:hAnsi="Microsoft YaHei" w:eastAsia="Microsoft YaHei"/>
          <w:sz w:val="22"/>
        </w:rPr>
      </w:r>
      <w:r>
        <w:rPr>
          <w:rFonts w:ascii="Microsoft YaHei" w:hAnsi="Microsoft YaHei" w:eastAsia="Microsoft YaHei"/>
          <w:b/>
          <w:sz w:val="22"/>
        </w:rPr>
        <w:t>文化无障碍</w:t>
      </w:r>
      <w:r>
        <w:rPr>
          <w:rFonts w:ascii="Microsoft YaHei" w:hAnsi="Microsoft YaHei" w:eastAsia="Microsoft YaHei"/>
          <w:sz w:val="22"/>
        </w:rPr>
        <w:t>。场景的文化内容应考虑不同文化背景游客的理解能力。避免使用过于专业或地方性的术语而不加解释；避免可能引起文化误解的符号和图像；提供跨文化的背景知识说明。</w:t>
      </w:r>
    </w:p>
    <w:p>
      <w:pPr>
        <w:pStyle w:val="Heading3"/>
      </w:pPr>
      <w:r>
        <w:rPr>
          <w:rFonts w:ascii="Microsoft YaHei" w:hAnsi="Microsoft YaHei" w:eastAsia="Microsoft YaHei"/>
        </w:rPr>
        <w:t>3.7.3 场景设计的评估指标体系</w:t>
      </w:r>
    </w:p>
    <w:p>
      <w:r>
        <w:rPr>
          <w:rFonts w:ascii="Microsoft YaHei" w:hAnsi="Microsoft YaHei" w:eastAsia="Microsoft YaHei"/>
          <w:sz w:val="22"/>
        </w:rPr>
        <w:t>为了系统化评估场景设计质量，本节提出一个综合评估指标体系：</w:t>
      </w:r>
    </w:p>
    <w:p>
      <w:r>
        <w:rPr>
          <w:rFonts w:ascii="Microsoft YaHei" w:hAnsi="Microsoft YaHei" w:eastAsia="Microsoft YaHei"/>
          <w:sz w:val="22"/>
        </w:rPr>
      </w:r>
      <w:r>
        <w:rPr>
          <w:rFonts w:ascii="Microsoft YaHei" w:hAnsi="Microsoft YaHei" w:eastAsia="Microsoft YaHei"/>
          <w:b/>
          <w:sz w:val="22"/>
        </w:rPr>
        <w:t>场景吸引力指标</w:t>
      </w:r>
      <w:r>
        <w:rPr>
          <w:rFonts w:ascii="Microsoft YaHei" w:hAnsi="Microsoft YaHei" w:eastAsia="Microsoft YaHei"/>
          <w:sz w:val="22"/>
        </w:rPr>
        <w:t>：客流量、停留时间、重游率、社交媒体提及量、游客满意度评分。这些指标衡量场景对游客的吸引程度。</w:t>
      </w:r>
    </w:p>
    <w:p>
      <w:r>
        <w:rPr>
          <w:rFonts w:ascii="Microsoft YaHei" w:hAnsi="Microsoft YaHei" w:eastAsia="Microsoft YaHei"/>
          <w:sz w:val="22"/>
        </w:rPr>
      </w:r>
      <w:r>
        <w:rPr>
          <w:rFonts w:ascii="Microsoft YaHei" w:hAnsi="Microsoft YaHei" w:eastAsia="Microsoft YaHei"/>
          <w:b/>
          <w:sz w:val="22"/>
        </w:rPr>
        <w:t>场景体验指标</w:t>
      </w:r>
      <w:r>
        <w:rPr>
          <w:rFonts w:ascii="Microsoft YaHei" w:hAnsi="Microsoft YaHei" w:eastAsia="Microsoft YaHei"/>
          <w:sz w:val="22"/>
        </w:rPr>
        <w:t>：沉浸度评分（游客自我报告的沉浸程度）、互动参与率（参与互动环节的游客比例）、情感反应强度（通过面部表情或生理信号测量的情感反应）、叙事理解度（游客对场景叙事的理解程度）。这些指标衡量场景的体验质量。</w:t>
      </w:r>
    </w:p>
    <w:p>
      <w:r>
        <w:rPr>
          <w:rFonts w:ascii="Microsoft YaHei" w:hAnsi="Microsoft YaHei" w:eastAsia="Microsoft YaHei"/>
          <w:sz w:val="22"/>
        </w:rPr>
      </w:r>
      <w:r>
        <w:rPr>
          <w:rFonts w:ascii="Microsoft YaHei" w:hAnsi="Microsoft YaHei" w:eastAsia="Microsoft YaHei"/>
          <w:b/>
          <w:sz w:val="22"/>
        </w:rPr>
        <w:t>场景文化指标</w:t>
      </w:r>
      <w:r>
        <w:rPr>
          <w:rFonts w:ascii="Microsoft YaHei" w:hAnsi="Microsoft YaHei" w:eastAsia="Microsoft YaHei"/>
          <w:sz w:val="22"/>
        </w:rPr>
        <w:t>：文化真实性评分（专家评估的文化真实性程度）、在地性评分（场景与地方文化的连接深度）、文化敏感度（是否尊重文化多样性和文化主体权利）。这些指标衡量场景的文化品质。</w:t>
      </w:r>
    </w:p>
    <w:p>
      <w:r>
        <w:rPr>
          <w:rFonts w:ascii="Microsoft YaHei" w:hAnsi="Microsoft YaHei" w:eastAsia="Microsoft YaHei"/>
          <w:sz w:val="22"/>
        </w:rPr>
      </w:r>
      <w:r>
        <w:rPr>
          <w:rFonts w:ascii="Microsoft YaHei" w:hAnsi="Microsoft YaHei" w:eastAsia="Microsoft YaHei"/>
          <w:b/>
          <w:sz w:val="22"/>
        </w:rPr>
        <w:t>场景运营指标</w:t>
      </w:r>
      <w:r>
        <w:rPr>
          <w:rFonts w:ascii="Microsoft YaHei" w:hAnsi="Microsoft YaHei" w:eastAsia="Microsoft YaHei"/>
          <w:sz w:val="22"/>
        </w:rPr>
        <w:t>：坪效（单位面积产出）、人效（单位人力产出）、运营成本率（运营成本占收入比例）、投资回报率。这些指标衡量场景的商业效率。</w:t>
      </w:r>
    </w:p>
    <w:p>
      <w:r>
        <w:rPr>
          <w:rFonts w:ascii="Microsoft YaHei" w:hAnsi="Microsoft YaHei" w:eastAsia="Microsoft YaHei"/>
          <w:sz w:val="22"/>
        </w:rPr>
      </w:r>
      <w:r>
        <w:rPr>
          <w:rFonts w:ascii="Microsoft YaHei" w:hAnsi="Microsoft YaHei" w:eastAsia="Microsoft YaHei"/>
          <w:b/>
          <w:sz w:val="22"/>
        </w:rPr>
        <w:t>场景可持续指标</w:t>
      </w:r>
      <w:r>
        <w:rPr>
          <w:rFonts w:ascii="Microsoft YaHei" w:hAnsi="Microsoft YaHei" w:eastAsia="Microsoft YaHei"/>
          <w:sz w:val="22"/>
        </w:rPr>
        <w:t>：碳排放量、资源消耗量、社区满意度、居民参与度。这些指标衡量场景的可持续性。</w:t>
      </w:r>
    </w:p>
    <w:p>
      <w:r>
        <w:rPr>
          <w:rFonts w:ascii="Microsoft YaHei" w:hAnsi="Microsoft YaHei" w:eastAsia="Microsoft YaHei"/>
          <w:sz w:val="22"/>
        </w:rPr>
        <w:t>以上五类指标构成了S.C.E.N.E.框架在场景设计维度的评估矩阵。在实际应用中，策划者可以根据场景类型和评估目的选择重点指标，构建定制化的评估方案。</w:t>
      </w:r>
    </w:p>
    <w:p>
      <w:pPr>
        <w:pStyle w:val="Heading3"/>
      </w:pPr>
      <w:r>
        <w:rPr>
          <w:rFonts w:ascii="Microsoft YaHei" w:hAnsi="Microsoft YaHei" w:eastAsia="Microsoft YaHei"/>
        </w:rPr>
        <w:t>3.8 本章知识延伸</w:t>
      </w:r>
    </w:p>
    <w:p>
      <w:r>
        <w:rPr>
          <w:rFonts w:ascii="Microsoft YaHei" w:hAnsi="Microsoft YaHei" w:eastAsia="Microsoft YaHei"/>
          <w:sz w:val="22"/>
        </w:rPr>
      </w:r>
      <w:r>
        <w:rPr>
          <w:rFonts w:ascii="Microsoft YaHei" w:hAnsi="Microsoft YaHei" w:eastAsia="Microsoft YaHei"/>
          <w:b/>
          <w:sz w:val="22"/>
        </w:rPr>
        <w:t>延伸概念一：空间句法（Space Syntax）</w:t>
      </w:r>
      <w:r>
        <w:rPr>
          <w:rFonts w:ascii="Microsoft YaHei" w:hAnsi="Microsoft YaHei" w:eastAsia="Microsoft YaHei"/>
          <w:sz w:val="22"/>
        </w:rPr>
        <w:t>。由Bill Hillier提出的空间分析理论，通过量化分析方法研究空间结构与社会行为的关系。空间句法的"整合度"（Integration）和"连接度"（Connectivity）指标可以用于评估场景动线设计的合理性——整合度高的空间更容易被到达，连接度高的空间提供更多选择路径。策划者可以使用空间句法软件（如Depthmap）在方案设计阶段对动线进行量化评估。</w:t>
      </w:r>
    </w:p>
    <w:p>
      <w:r>
        <w:rPr>
          <w:rFonts w:ascii="Microsoft YaHei" w:hAnsi="Microsoft YaHei" w:eastAsia="Microsoft YaHei"/>
          <w:sz w:val="22"/>
        </w:rPr>
      </w:r>
      <w:r>
        <w:rPr>
          <w:rFonts w:ascii="Microsoft YaHei" w:hAnsi="Microsoft YaHei" w:eastAsia="Microsoft YaHei"/>
          <w:b/>
          <w:sz w:val="22"/>
        </w:rPr>
        <w:t>延伸概念二：环境心理学（Environmental Psychology）</w:t>
      </w:r>
      <w:r>
        <w:rPr>
          <w:rFonts w:ascii="Microsoft YaHei" w:hAnsi="Microsoft YaHei" w:eastAsia="Microsoft YaHei"/>
          <w:sz w:val="22"/>
        </w:rPr>
        <w:t>。研究物理环境与人类行为和心理关系的学科。环境心理学中的"环境负荷"（Environmental Load）概念提醒策划者：过多的感官刺激可能导致认知过载和体验疲劳；"心理恢复"（Psychological Restoration）理论指出，自然环境具有恢复注意力和减少压力的功能——在场景设计中应安排"恢复性空间"作为感官高峰之间的缓冲。</w:t>
      </w:r>
    </w:p>
    <w:p>
      <w:r>
        <w:rPr>
          <w:rFonts w:ascii="Microsoft YaHei" w:hAnsi="Microsoft YaHei" w:eastAsia="Microsoft YaHei"/>
          <w:sz w:val="22"/>
        </w:rPr>
      </w:r>
      <w:r>
        <w:rPr>
          <w:rFonts w:ascii="Microsoft YaHei" w:hAnsi="Microsoft YaHei" w:eastAsia="Microsoft YaHei"/>
          <w:b/>
          <w:sz w:val="22"/>
        </w:rPr>
        <w:t>延伸概念三：行为建筑学（Behavioral Architecture）</w:t>
      </w:r>
      <w:r>
        <w:rPr>
          <w:rFonts w:ascii="Microsoft YaHei" w:hAnsi="Microsoft YaHei" w:eastAsia="Microsoft YaHei"/>
          <w:sz w:val="22"/>
        </w:rPr>
        <w:t>。将行为科学应用于建筑设计的方法论。行为建筑学关注空间设计如何影响人的行为模式——座位排列影响社交方式、通道宽度影响步行速度、空间尺度影响声音音量。在文旅场景设计中，行为建筑学可以帮助策划者预判空间设计对游客行为的影响，实现"空间引导行为、行为产生体验"的设计逻辑。</w:t>
      </w:r>
    </w:p>
    <w:p>
      <w:pPr>
        <w:pStyle w:val="Heading3"/>
      </w:pPr>
      <w:r>
        <w:rPr>
          <w:rFonts w:ascii="Microsoft YaHei" w:hAnsi="Microsoft YaHei" w:eastAsia="Microsoft YaHei"/>
        </w:rPr>
        <w:t>3.8.1 场景设计的材料与质感策略</w:t>
      </w:r>
    </w:p>
    <w:p>
      <w:r>
        <w:rPr>
          <w:rFonts w:ascii="Microsoft YaHei" w:hAnsi="Microsoft YaHei" w:eastAsia="Microsoft YaHei"/>
          <w:sz w:val="22"/>
        </w:rPr>
        <w:t>材料选择是场景设计中最基础但对体验影响最深远的决策之一。材料不仅决定了场景的视觉风格，更直接影响触感、声学效果、温度感受和气味体验——五感中的四感都与材料选择直接相关。</w:t>
      </w:r>
    </w:p>
    <w:p>
      <w:r>
        <w:rPr>
          <w:rFonts w:ascii="Microsoft YaHei" w:hAnsi="Microsoft YaHei" w:eastAsia="Microsoft YaHei"/>
          <w:sz w:val="22"/>
        </w:rPr>
      </w:r>
      <w:r>
        <w:rPr>
          <w:rFonts w:ascii="Microsoft YaHei" w:hAnsi="Microsoft YaHei" w:eastAsia="Microsoft YaHei"/>
          <w:b/>
          <w:sz w:val="22"/>
        </w:rPr>
        <w:t>在地材料优先原则</w:t>
      </w:r>
      <w:r>
        <w:rPr>
          <w:rFonts w:ascii="Microsoft YaHei" w:hAnsi="Microsoft YaHei" w:eastAsia="Microsoft YaHei"/>
          <w:sz w:val="22"/>
        </w:rPr>
        <w:t>。使用在地材料是场景在地性最直接的物质表达。在地材料包括：本地天然石材（如苏州花岗岩、福建青石）、本地木材（如东北红松、南方杉木）、传统建材（如夯土、青砖、竹材）和在地工艺制品。在地材料不仅具有文化象征意义，更具有生态优势——运输碳足迹低、适应当地气候条件、支持本地经济。</w:t>
      </w:r>
    </w:p>
    <w:p>
      <w:r>
        <w:rPr>
          <w:rFonts w:ascii="Microsoft YaHei" w:hAnsi="Microsoft YaHei" w:eastAsia="Microsoft YaHei"/>
          <w:sz w:val="22"/>
        </w:rPr>
      </w:r>
      <w:r>
        <w:rPr>
          <w:rFonts w:ascii="Microsoft YaHei" w:hAnsi="Microsoft YaHei" w:eastAsia="Microsoft YaHei"/>
          <w:b/>
          <w:sz w:val="22"/>
        </w:rPr>
        <w:t>材料组合的层次设计</w:t>
      </w:r>
      <w:r>
        <w:rPr>
          <w:rFonts w:ascii="Microsoft YaHei" w:hAnsi="Microsoft YaHei" w:eastAsia="Microsoft YaHei"/>
          <w:sz w:val="22"/>
        </w:rPr>
        <w:t>。优秀的场景设计不是单一材料的展示，而是多种材料的协调组合。材料组合应遵循"主-辅-点"三层结构：主材料确定场景基调（如大面积石材传达厚重感）；辅助材料丰富层次（如木材在石材中穿插增加温度感）；点睛材料创造视觉焦点（如金属或玻璃在关键位置形成反差）。三层结构的比例建议为7:2:1——主材料占70%，辅助材料占20%，点睛材料占10%。</w:t>
      </w:r>
    </w:p>
    <w:p>
      <w:r>
        <w:rPr>
          <w:rFonts w:ascii="Microsoft YaHei" w:hAnsi="Microsoft YaHei" w:eastAsia="Microsoft YaHei"/>
          <w:sz w:val="22"/>
        </w:rPr>
      </w:r>
      <w:r>
        <w:rPr>
          <w:rFonts w:ascii="Microsoft YaHei" w:hAnsi="Microsoft YaHei" w:eastAsia="Microsoft YaHei"/>
          <w:b/>
          <w:sz w:val="22"/>
        </w:rPr>
        <w:t>材料质感的体验设计</w:t>
      </w:r>
      <w:r>
        <w:rPr>
          <w:rFonts w:ascii="Microsoft YaHei" w:hAnsi="Microsoft YaHei" w:eastAsia="Microsoft YaHei"/>
          <w:sz w:val="22"/>
        </w:rPr>
        <w:t>。除了视觉外观，材料的触感、温度感、声学特性都是体验设计的重要维度。粗糙的石材墙面可以增加触感丰富度；温暖的木质表面可以提升心理舒适感；吸音材料可以改善声学环境。策划者应在材料选择中综合考虑多感官体验，而非仅关注视觉效果。</w:t>
      </w:r>
    </w:p>
    <w:p>
      <w:r>
        <w:rPr>
          <w:rFonts w:ascii="Microsoft YaHei" w:hAnsi="Microsoft YaHei" w:eastAsia="Microsoft YaHei"/>
          <w:sz w:val="22"/>
        </w:rPr>
      </w:r>
      <w:r>
        <w:rPr>
          <w:rFonts w:ascii="Microsoft YaHei" w:hAnsi="Microsoft YaHei" w:eastAsia="Microsoft YaHei"/>
          <w:b/>
          <w:sz w:val="22"/>
        </w:rPr>
        <w:t>材料的可持续认证</w:t>
      </w:r>
      <w:r>
        <w:rPr>
          <w:rFonts w:ascii="Microsoft YaHei" w:hAnsi="Microsoft YaHei" w:eastAsia="Microsoft YaHei"/>
          <w:sz w:val="22"/>
        </w:rPr>
        <w:t>。在材料采购中应优先选择具有环保认证的材料——FSC认证木材、低VOC涂料、可回收材料等。材料生命周期评估（LCA）是评估材料环保性能的工具——从原料开采、生产运输、使用维护到废弃回收的全生命周期碳排放和环境影响评估。</w:t>
      </w:r>
    </w:p>
    <w:p>
      <w:pPr>
        <w:pStyle w:val="Heading3"/>
      </w:pPr>
      <w:r>
        <w:rPr>
          <w:rFonts w:ascii="Microsoft YaHei" w:hAnsi="Microsoft YaHei" w:eastAsia="Microsoft YaHei"/>
        </w:rPr>
        <w:t>3.8.2 场景设计的光环境策略</w:t>
      </w:r>
    </w:p>
    <w:p>
      <w:r>
        <w:rPr>
          <w:rFonts w:ascii="Microsoft YaHei" w:hAnsi="Microsoft YaHei" w:eastAsia="Microsoft YaHei"/>
          <w:sz w:val="22"/>
        </w:rPr>
        <w:t>光是场景设计中最重要的"软材料"——它无形却无处不在，不仅影响视觉体验，更影响情绪、行为和生理节律。</w:t>
      </w:r>
    </w:p>
    <w:p>
      <w:r>
        <w:rPr>
          <w:rFonts w:ascii="Microsoft YaHei" w:hAnsi="Microsoft YaHei" w:eastAsia="Microsoft YaHei"/>
          <w:sz w:val="22"/>
        </w:rPr>
      </w:r>
      <w:r>
        <w:rPr>
          <w:rFonts w:ascii="Microsoft YaHei" w:hAnsi="Microsoft YaHei" w:eastAsia="Microsoft YaHei"/>
          <w:b/>
          <w:sz w:val="22"/>
        </w:rPr>
        <w:t>自然光的引入与控制</w:t>
      </w:r>
      <w:r>
        <w:rPr>
          <w:rFonts w:ascii="Microsoft YaHei" w:hAnsi="Microsoft YaHei" w:eastAsia="Microsoft YaHei"/>
          <w:sz w:val="22"/>
        </w:rPr>
        <w:t>。自然光是最优质的照明来源——色温自然、节能环保、具有时间变化的生命感。场景设计应最大化自然光的引入——通过天窗、采光井、玻璃幕墙等设计元素将自然光引入室内空间。同时需要控制过度光照——通过遮阳板、百叶窗、植物遮阳等方式防止眩光和过热。</w:t>
      </w:r>
    </w:p>
    <w:p>
      <w:r>
        <w:rPr>
          <w:rFonts w:ascii="Microsoft YaHei" w:hAnsi="Microsoft YaHei" w:eastAsia="Microsoft YaHei"/>
          <w:sz w:val="22"/>
        </w:rPr>
      </w:r>
      <w:r>
        <w:rPr>
          <w:rFonts w:ascii="Microsoft YaHei" w:hAnsi="Microsoft YaHei" w:eastAsia="Microsoft YaHei"/>
          <w:b/>
          <w:sz w:val="22"/>
        </w:rPr>
        <w:t>人工照明的分层设计</w:t>
      </w:r>
      <w:r>
        <w:rPr>
          <w:rFonts w:ascii="Microsoft YaHei" w:hAnsi="Microsoft YaHei" w:eastAsia="Microsoft YaHei"/>
          <w:sz w:val="22"/>
        </w:rPr>
        <w:t>。人工照明应分层设计：基础照明提供均匀的环境光（确保安全和方向辨识）；功能照明针对特定活动区域（如阅读区、展示区、餐饮区）；氛围照明营造情感氛围（如暖色光营造温馨感、冷色光营造科技感）；重点照明突出视觉焦点（如雕塑、展品、建筑细节）。四层照明的独立可控是关键——不同时段、不同活动可以灵活调整照明方案。</w:t>
      </w:r>
    </w:p>
    <w:p>
      <w:r>
        <w:rPr>
          <w:rFonts w:ascii="Microsoft YaHei" w:hAnsi="Microsoft YaHei" w:eastAsia="Microsoft YaHei"/>
          <w:sz w:val="22"/>
        </w:rPr>
      </w:r>
      <w:r>
        <w:rPr>
          <w:rFonts w:ascii="Microsoft YaHei" w:hAnsi="Microsoft YaHei" w:eastAsia="Microsoft YaHei"/>
          <w:b/>
          <w:sz w:val="22"/>
        </w:rPr>
        <w:t>色温的情感管理</w:t>
      </w:r>
      <w:r>
        <w:rPr>
          <w:rFonts w:ascii="Microsoft YaHei" w:hAnsi="Microsoft YaHei" w:eastAsia="Microsoft YaHei"/>
          <w:sz w:val="22"/>
        </w:rPr>
        <w:t>。色温对照 scene 的情感氛围有决定性影响。暖色光（2700K-3000K）营造温馨、亲密、传统的氛围，适合餐饮、民宿、文化展示区域；中性色光（3500K-4000K）营造自然、平衡、专业的氛围，适合通廊、大厅、服务区域；冷色光（5000K-6500K）营造清爽、现代、科技的氛围，适合数字展示、现代艺术、科技体验区域。策划者应根据场景主题和功能区域合理搭配色温。</w:t>
      </w:r>
    </w:p>
    <w:p>
      <w:r>
        <w:rPr>
          <w:rFonts w:ascii="Microsoft YaHei" w:hAnsi="Microsoft YaHei" w:eastAsia="Microsoft YaHei"/>
          <w:sz w:val="22"/>
        </w:rPr>
      </w:r>
      <w:r>
        <w:rPr>
          <w:rFonts w:ascii="Microsoft YaHei" w:hAnsi="Microsoft YaHei" w:eastAsia="Microsoft YaHei"/>
          <w:b/>
          <w:sz w:val="22"/>
        </w:rPr>
        <w:t>光污染的防控</w:t>
      </w:r>
      <w:r>
        <w:rPr>
          <w:rFonts w:ascii="Microsoft YaHei" w:hAnsi="Microsoft YaHei" w:eastAsia="Microsoft YaHei"/>
          <w:sz w:val="22"/>
        </w:rPr>
        <w:t>。户外场景的灯光设计需要注意光污染防控——避免过亮灯光干扰夜空观测、影响周边居民休息和对野生动物造成干扰。具体措施包括：使用下照式灯具减少向上光溢、合理控制照度和亮度对比、使用运动传感器在无人时自动降低亮度。</w:t>
      </w:r>
    </w:p>
    <w:p>
      <w:pPr>
        <w:pStyle w:val="Heading3"/>
      </w:pPr>
      <w:r>
        <w:rPr>
          <w:rFonts w:ascii="Microsoft YaHei" w:hAnsi="Microsoft YaHei" w:eastAsia="Microsoft YaHei"/>
        </w:rPr>
        <w:t>3.8.3 场景设计的植物与生态策略</w:t>
      </w:r>
    </w:p>
    <w:p>
      <w:r>
        <w:rPr>
          <w:rFonts w:ascii="Microsoft YaHei" w:hAnsi="Microsoft YaHei" w:eastAsia="Microsoft YaHei"/>
          <w:sz w:val="22"/>
        </w:rPr>
        <w:t>植物是文旅场景中最有"生命力"的设计元素——它随四季变化、随时间成长、随光线变幻，为场景注入动态的、自然的、生长的维度。</w:t>
      </w:r>
    </w:p>
    <w:p>
      <w:r>
        <w:rPr>
          <w:rFonts w:ascii="Microsoft YaHei" w:hAnsi="Microsoft YaHei" w:eastAsia="Microsoft YaHei"/>
          <w:sz w:val="22"/>
        </w:rPr>
      </w:r>
      <w:r>
        <w:rPr>
          <w:rFonts w:ascii="Microsoft YaHei" w:hAnsi="Microsoft YaHei" w:eastAsia="Microsoft YaHei"/>
          <w:b/>
          <w:sz w:val="22"/>
        </w:rPr>
        <w:t>在地植物群落构建</w:t>
      </w:r>
      <w:r>
        <w:rPr>
          <w:rFonts w:ascii="Microsoft YaHei" w:hAnsi="Microsoft YaHei" w:eastAsia="Microsoft YaHei"/>
          <w:sz w:val="22"/>
        </w:rPr>
        <w:t>。场景的植物设计应优先使用在地植物群落——本地树种、本地花卉、本地草坪。在地植物适应本地气候和土壤，维护成本低，且具有在地文化象征意义。例如，北方场景中的白杨和松树传达挺拔和坚韧，南方场景中的榕树和桂花传达繁茂和芬芳。</w:t>
      </w:r>
    </w:p>
    <w:p>
      <w:r>
        <w:rPr>
          <w:rFonts w:ascii="Microsoft YaHei" w:hAnsi="Microsoft YaHei" w:eastAsia="Microsoft YaHei"/>
          <w:sz w:val="22"/>
        </w:rPr>
      </w:r>
      <w:r>
        <w:rPr>
          <w:rFonts w:ascii="Microsoft YaHei" w:hAnsi="Microsoft YaHei" w:eastAsia="Microsoft YaHei"/>
          <w:b/>
          <w:sz w:val="22"/>
        </w:rPr>
        <w:t>四季变化的植物设计</w:t>
      </w:r>
      <w:r>
        <w:rPr>
          <w:rFonts w:ascii="Microsoft YaHei" w:hAnsi="Microsoft YaHei" w:eastAsia="Microsoft YaHei"/>
          <w:sz w:val="22"/>
        </w:rPr>
        <w:t>。优秀的植物设计应考虑四季变化——春花、夏荫、秋色、冬姿。通过选择不同花期、叶色和形态的植物组合，使场景在不同季节呈现不同的植物景观。这种四季变化为场景提供了"时间叙事"的维度——植物的生长循环成为场景时间流逝的可视化标记。</w:t>
      </w:r>
    </w:p>
    <w:p>
      <w:r>
        <w:rPr>
          <w:rFonts w:ascii="Microsoft YaHei" w:hAnsi="Microsoft YaHei" w:eastAsia="Microsoft YaHei"/>
          <w:sz w:val="22"/>
        </w:rPr>
      </w:r>
      <w:r>
        <w:rPr>
          <w:rFonts w:ascii="Microsoft YaHei" w:hAnsi="Microsoft YaHei" w:eastAsia="Microsoft YaHei"/>
          <w:b/>
          <w:sz w:val="22"/>
        </w:rPr>
        <w:t>生态功能的植物配置</w:t>
      </w:r>
      <w:r>
        <w:rPr>
          <w:rFonts w:ascii="Microsoft YaHei" w:hAnsi="Microsoft YaHei" w:eastAsia="Microsoft YaHei"/>
          <w:sz w:val="22"/>
        </w:rPr>
        <w:t>。植物不仅具有美学功能，更具有生态功能：遮阴降温（大树冠的乔木提供阴凉）、净化空气（叶片吸附颗粒物和吸收有害气体）、水土保持（根系固定土壤和涵养水分）、降噪隔音（密植灌木带降低噪音传播）、栖息地营造（为鸟类和昆虫提供栖息空间）。策划者应综合考虑美学和生态功能，选择多功能的植物配置方案。</w:t>
      </w:r>
    </w:p>
    <w:p>
      <w:r>
        <w:rPr>
          <w:rFonts w:ascii="Microsoft YaHei" w:hAnsi="Microsoft YaHei" w:eastAsia="Microsoft YaHei"/>
          <w:sz w:val="22"/>
        </w:rPr>
      </w:r>
      <w:r>
        <w:rPr>
          <w:rFonts w:ascii="Microsoft YaHei" w:hAnsi="Microsoft YaHei" w:eastAsia="Microsoft YaHei"/>
          <w:b/>
          <w:sz w:val="22"/>
        </w:rPr>
        <w:t>垂直绿化与屋顶花园</w:t>
      </w:r>
      <w:r>
        <w:rPr>
          <w:rFonts w:ascii="Microsoft YaHei" w:hAnsi="Microsoft YaHei" w:eastAsia="Microsoft YaHei"/>
          <w:sz w:val="22"/>
        </w:rPr>
        <w:t>。在空间有限的场景中，垂直绿化和屋顶花园是增加绿色覆盖的有效手段。垂直绿化不仅增加视觉绿量，还可以降低建筑表面温度、改善微气候。屋顶花园可以收集雨水、提供休闲空间、增加生物多样性。这些"立体绿化"策略为场景设计开辟了"向上发展"的新维度。</w:t>
      </w:r>
    </w:p>
    <w:p>
      <w:pPr>
        <w:pStyle w:val="Heading3"/>
      </w:pPr>
      <w:r>
        <w:rPr>
          <w:rFonts w:ascii="Microsoft YaHei" w:hAnsi="Microsoft YaHei" w:eastAsia="Microsoft YaHei"/>
        </w:rPr>
        <w:t>3.9 本章小结与展望</w:t>
      </w:r>
    </w:p>
    <w:p>
      <w:r>
        <w:rPr>
          <w:rFonts w:ascii="Microsoft YaHei" w:hAnsi="Microsoft YaHei" w:eastAsia="Microsoft YaHei"/>
          <w:sz w:val="22"/>
        </w:rPr>
        <w:t>本章系统阐述了文旅空间场景设计的方法论，从设计原则到空间叙事、从五感设计到在地性策略、从数字增强到评估工具，构建了一个相对完整的场景设计知识体系。</w:t>
      </w:r>
    </w:p>
    <w:p>
      <w:r>
        <w:rPr>
          <w:rFonts w:ascii="Microsoft YaHei" w:hAnsi="Microsoft YaHei" w:eastAsia="Microsoft YaHei"/>
          <w:sz w:val="22"/>
        </w:rPr>
        <w:t>展望未来，文旅场景设计正在向以下方向发展：</w:t>
      </w:r>
    </w:p>
    <w:p>
      <w:r>
        <w:rPr>
          <w:rFonts w:ascii="Microsoft YaHei" w:hAnsi="Microsoft YaHei" w:eastAsia="Microsoft YaHei"/>
          <w:sz w:val="22"/>
        </w:rPr>
      </w:r>
      <w:r>
        <w:rPr>
          <w:rFonts w:ascii="Microsoft YaHei" w:hAnsi="Microsoft YaHei" w:eastAsia="Microsoft YaHei"/>
          <w:b/>
          <w:sz w:val="22"/>
        </w:rPr>
        <w:t>参数化设计</w:t>
      </w:r>
      <w:r>
        <w:rPr>
          <w:rFonts w:ascii="Microsoft YaHei" w:hAnsi="Microsoft YaHei" w:eastAsia="Microsoft YaHei"/>
          <w:sz w:val="22"/>
        </w:rPr>
        <w:t>——使用算法生成空间布局和形态方案，通过参数调整快速探索多种设计可能性。参数化设计不是替代人工创意，而是扩展创意的空间——设计师设定规则，算法生成方案，人工筛选和优化。</w:t>
      </w:r>
    </w:p>
    <w:p>
      <w:r>
        <w:rPr>
          <w:rFonts w:ascii="Microsoft YaHei" w:hAnsi="Microsoft YaHei" w:eastAsia="Microsoft YaHei"/>
          <w:sz w:val="22"/>
        </w:rPr>
      </w:r>
      <w:r>
        <w:rPr>
          <w:rFonts w:ascii="Microsoft YaHei" w:hAnsi="Microsoft YaHei" w:eastAsia="Microsoft YaHei"/>
          <w:b/>
          <w:sz w:val="22"/>
        </w:rPr>
        <w:t>生物亲和设计</w:t>
      </w:r>
      <w:r>
        <w:rPr>
          <w:rFonts w:ascii="Microsoft YaHei" w:hAnsi="Microsoft YaHei" w:eastAsia="Microsoft YaHei"/>
          <w:sz w:val="22"/>
        </w:rPr>
        <w:t>——将自然元素和自然模式融入场景设计，利用人类对自然的先天亲和力提升体验品质。生物亲和设计不仅是"多种植物"，而是在空间形态、材料纹理、光线模式中模仿自然的结构和节奏。</w:t>
      </w:r>
    </w:p>
    <w:p>
      <w:r>
        <w:rPr>
          <w:rFonts w:ascii="Microsoft YaHei" w:hAnsi="Microsoft YaHei" w:eastAsia="Microsoft YaHei"/>
          <w:sz w:val="22"/>
        </w:rPr>
      </w:r>
      <w:r>
        <w:rPr>
          <w:rFonts w:ascii="Microsoft YaHei" w:hAnsi="Microsoft YaHei" w:eastAsia="Microsoft YaHei"/>
          <w:b/>
          <w:sz w:val="22"/>
        </w:rPr>
        <w:t>响应式场景</w:t>
      </w:r>
      <w:r>
        <w:rPr>
          <w:rFonts w:ascii="Microsoft YaHei" w:hAnsi="Microsoft YaHei" w:eastAsia="Microsoft YaHei"/>
          <w:sz w:val="22"/>
        </w:rPr>
        <w:t>——场景能够感知游客的存在和行为，并做出实时响应。通过传感器网络和AI算法，场景可以根据游客数量调节灯光亮度、根据游客偏好推送内容、根据客流密度调整动线引导。响应式场景从"静态设计"走向"动态适应"。</w:t>
      </w:r>
    </w:p>
    <w:p>
      <w:r>
        <w:rPr>
          <w:rFonts w:ascii="Microsoft YaHei" w:hAnsi="Microsoft YaHei" w:eastAsia="Microsoft YaHei"/>
          <w:sz w:val="22"/>
        </w:rPr>
        <w:t>这些趋势将在后续章节的"新业态孵化"和"生态可持续"维度中进一步展开。</w:t>
      </w:r>
    </w:p>
    <w:p>
      <w:pPr>
        <w:pStyle w:val="Heading2"/>
      </w:pPr>
      <w:r>
        <w:rPr>
          <w:rFonts w:ascii="Microsoft YaHei" w:hAnsi="Microsoft YaHei" w:eastAsia="Microsoft YaHei"/>
        </w:rPr>
        <w:t>参考文献</w:t>
      </w:r>
    </w:p>
    <w:p>
      <w:r>
        <w:rPr>
          <w:rFonts w:ascii="Microsoft YaHei" w:hAnsi="Microsoft YaHei" w:eastAsia="Microsoft YaHei"/>
          <w:sz w:val="22"/>
        </w:rPr>
        <w:t>[2] 魏小安, 魏诗华. 旅游情景规划与项目体验设计[J]. 旅游学刊, 2004. 万方.</w:t>
      </w:r>
    </w:p>
    <w:p>
      <w:r>
        <w:rPr>
          <w:rFonts w:ascii="Microsoft YaHei" w:hAnsi="Microsoft YaHei" w:eastAsia="Microsoft YaHei"/>
          <w:sz w:val="22"/>
        </w:rPr>
        <w:t>[3] 徐望. 场景理论视域下文化消费空间的场景构型及其效应[J]. 2024. 万方.</w:t>
      </w:r>
    </w:p>
    <w:p>
      <w:r>
        <w:rPr>
          <w:rFonts w:ascii="Microsoft YaHei" w:hAnsi="Microsoft YaHei" w:eastAsia="Microsoft YaHei"/>
          <w:sz w:val="22"/>
        </w:rPr>
        <w:t>[4] 秦晓楠, 杜雪婷, 王兴康, 王悦. 黄河旅游文化空间的场景认知与生产机制[J]. 资源科学, 2023. DOI: 10.18402/resci.2023.12.08.</w:t>
      </w:r>
    </w:p>
    <w:p>
      <w:r>
        <w:rPr>
          <w:rFonts w:ascii="Microsoft YaHei" w:hAnsi="Microsoft YaHei" w:eastAsia="Microsoft YaHei"/>
          <w:sz w:val="22"/>
        </w:rPr>
        <w:t>[12] 刘中华, 焦基鹏. 场景理论下上海文化记忆机构"非遗+旅游"融合发展新路径[J]. 2021. 维普.</w:t>
      </w:r>
    </w:p>
    <w:p>
      <w:r>
        <w:rPr>
          <w:rFonts w:ascii="Microsoft YaHei" w:hAnsi="Microsoft YaHei" w:eastAsia="Microsoft YaHei"/>
          <w:sz w:val="22"/>
        </w:rPr>
        <w:t>[27] 林敏慧, 保继刚. 中国历史村镇的旅游商业化——创造性破坏模型的应用检验[J]. 2015. 万方.</w:t>
      </w:r>
    </w:p>
    <w:p>
      <w:r>
        <w:rPr>
          <w:rFonts w:ascii="Microsoft YaHei" w:hAnsi="Microsoft YaHei" w:eastAsia="Microsoft YaHei"/>
          <w:sz w:val="22"/>
        </w:rPr>
        <w:t>[32] Norberg-Schulz C. Genius loci: Towards a phenomenology of architecture[M]. New York: Rizzoli, 1979.</w:t>
      </w:r>
    </w:p>
    <w:p>
      <w:r>
        <w:rPr>
          <w:rFonts w:ascii="Microsoft YaHei" w:hAnsi="Microsoft YaHei" w:eastAsia="Microsoft YaHei"/>
          <w:sz w:val="22"/>
        </w:rPr>
        <w:t>[33] Zontek Z, Lipianin-Zontek E. Scenarios of the future-modelling of innovative tourist products[J]. 2014. DOI: 10.30970/vgg.2013.43.1635.</w:t>
      </w:r>
    </w:p>
    <w:p>
      <w:r>
        <w:rPr>
          <w:rFonts w:ascii="Microsoft YaHei" w:hAnsi="Microsoft YaHei" w:eastAsia="Microsoft YaHei"/>
          <w:sz w:val="22"/>
        </w:rPr>
        <w:t>[34] 张广宇. 旅游情景规划与项目体验设计研究[J]. 2014. DOI: 10.2991/ICSSR-14.2014.260.</w:t>
      </w:r>
    </w:p>
    <w:p>
      <w:r>
        <w:rPr>
          <w:rFonts w:ascii="Microsoft YaHei" w:hAnsi="Microsoft YaHei" w:eastAsia="Microsoft YaHei"/>
          <w:sz w:val="22"/>
        </w:rPr>
        <w:t>[35] 罗林勇. 创新模式下的旅游景区规划设计——以中华商圣文化园景区设计为例[J]. 2012. 万方.</w:t>
      </w:r>
    </w:p>
    <w:p>
      <w:r>
        <w:rPr>
          <w:rFonts w:ascii="Microsoft YaHei" w:hAnsi="Microsoft YaHei" w:eastAsia="Microsoft YaHei"/>
          <w:sz w:val="22"/>
        </w:rPr>
        <w:t>[36] Huang Zhen-fang. A field theory to the production of multi-dimensional space of cultural heritage tourism destination[J]. 2013. Semantic Scholar.</w:t>
      </w:r>
    </w:p>
    <w:p>
      <w:r>
        <w:rPr>
          <w:rFonts w:ascii="Microsoft YaHei" w:hAnsi="Microsoft YaHei" w:eastAsia="Microsoft YaHei"/>
          <w:sz w:val="22"/>
        </w:rPr>
        <w:t>[37] Zhang Y, Zheng Q, Tang C, et al. Spatial characteristics and restructuring model of the agro-cultural heritage site[J]. Heliyon, 2024. DOI: 10.1016/j.heliyon.2024.e30227.</w:t>
      </w:r>
    </w:p>
    <w:p>
      <w:r>
        <w:rPr>
          <w:rFonts w:ascii="Microsoft YaHei" w:hAnsi="Microsoft YaHei" w:eastAsia="Microsoft YaHei"/>
          <w:sz w:val="22"/>
        </w:rPr>
        <w:t>[38] 刘玮. 智慧旅游下的景区规划设计[J]. 2014. 万方.</w:t>
      </w:r>
    </w:p>
    <w:p>
      <w:r>
        <w:rPr>
          <w:rFonts w:ascii="Microsoft YaHei" w:hAnsi="Microsoft YaHei" w:eastAsia="Microsoft YaHei"/>
          <w:sz w:val="22"/>
        </w:rPr>
        <w:t>[39] Kellert S R. Biophilic design: The theory, science, and practice of bringing buildings to life[M]. Hoboken: John Wiley &amp; Sons, 2008.</w:t>
      </w:r>
    </w:p>
    <w:p>
      <w:r>
        <w:rPr>
          <w:rFonts w:ascii="Microsoft YaHei" w:hAnsi="Microsoft YaHei" w:eastAsia="Microsoft YaHei"/>
          <w:sz w:val="22"/>
        </w:rPr>
        <w:t>[40] Kaplan R, Kaplan S. The experience of nature: A psychological perspective[M]. Cambridge: Cambridge University Press, 1989.</w:t>
      </w:r>
    </w:p>
    <w:p>
      <w:r>
        <w:rPr>
          <w:rFonts w:ascii="Microsoft YaHei" w:hAnsi="Microsoft YaHei" w:eastAsia="Microsoft YaHei"/>
          <w:sz w:val="22"/>
        </w:rPr>
        <w:t>[41] Lefebvre H. The production of space[M]. Oxford: Blackwell, 1991.</w:t>
      </w:r>
    </w:p>
    <w:p>
      <w:r>
        <w:rPr>
          <w:rFonts w:ascii="Microsoft YaHei" w:hAnsi="Microsoft YaHei" w:eastAsia="Microsoft YaHei"/>
          <w:sz w:val="22"/>
        </w:rPr>
        <w:t>[42] 王志才. 城市文化消费空间复合化生产与消费者空间体验[J]. 2025. 维普.</w:t>
      </w:r>
    </w:p>
    <w:p>
      <w:r>
        <w:rPr>
          <w:rFonts w:ascii="Microsoft YaHei" w:hAnsi="Microsoft YaHei" w:eastAsia="Microsoft YaHei"/>
          <w:sz w:val="22"/>
        </w:rPr>
        <w:t>[43] 场景驱动乡村旅游地社交友好空间生产的机理研究[J]. 2025. 万方.</w:t>
      </w:r>
    </w:p>
    <w:p>
      <w:r>
        <w:rPr>
          <w:rFonts w:ascii="Microsoft YaHei" w:hAnsi="Microsoft YaHei" w:eastAsia="Microsoft YaHei"/>
          <w:sz w:val="22"/>
        </w:rPr>
        <w:t>[44] 场景赋能乡村农文旅融合的理论逻辑、营造要素与路径探索[J]. 2025. 维普.</w:t>
      </w:r>
    </w:p>
    <w:p>
      <w:r>
        <w:rPr>
          <w:rFonts w:ascii="Microsoft YaHei" w:hAnsi="Microsoft YaHei" w:eastAsia="Microsoft YaHei"/>
          <w:sz w:val="22"/>
        </w:rPr>
        <w:t>[102] Fesenmaier D R, Xiang Z. Authenticity for tourism design and experience[M]. 2017. DOI: 10.1007/978-3-319-42773-7_5.</w:t>
      </w:r>
    </w:p>
    <w:p>
      <w:r>
        <w:rPr>
          <w:rFonts w:ascii="Microsoft YaHei" w:hAnsi="Microsoft YaHei" w:eastAsia="Microsoft YaHei"/>
          <w:sz w:val="22"/>
        </w:rPr>
        <w:t>[137] Agapito D. A contribution to marketing sustainable and innovative sensory-themed tourist experiences in rural destinations[J]. 2018. Semantic Scholar.</w:t>
      </w:r>
    </w:p>
    <w:p>
      <w:r>
        <w:rPr>
          <w:rFonts w:ascii="Microsoft YaHei" w:hAnsi="Microsoft YaHei" w:eastAsia="Microsoft YaHei"/>
          <w:sz w:val="22"/>
        </w:rPr>
        <w:t>[201] Schmitt B H. Experiential marketing[J]. Journal of Marketing Management, 1999, 15(1-3): 53-67.</w:t>
      </w:r>
    </w:p>
    <w:p>
      <w:r>
        <w:rPr>
          <w:rFonts w:ascii="Microsoft YaHei" w:hAnsi="Microsoft YaHei" w:eastAsia="Microsoft YaHei"/>
          <w:sz w:val="22"/>
        </w:rPr>
      </w:r>
      <w:r>
        <w:rPr>
          <w:rFonts w:ascii="Microsoft YaHei" w:hAnsi="Microsoft YaHei" w:eastAsia="Microsoft YaHei"/>
          <w:b/>
          <w:sz w:val="22"/>
        </w:rPr>
        <w:t>场景设计的"留白"哲学</w:t>
      </w:r>
      <w:r>
        <w:rPr>
          <w:rFonts w:ascii="Microsoft YaHei" w:hAnsi="Microsoft YaHei" w:eastAsia="Microsoft YaHei"/>
          <w:sz w:val="22"/>
        </w:rPr>
        <w:t>：中国传统美学中的"留白"原则对文旅场景设计具有重要启示。并非所有空间都需要被设计、被填充、被赋予功能。适当的空间留白——一片空旷的广场、一段安静的走廊、一隅无装饰的角落——不仅给游客提供了感官恢复和心理缓冲的空间，更创造了"可能性空间"——游客可以在留白空间中自由创造自己的体验。留白不是设计的缺失，而是设计的智慧——它信任游客的创造力，为即兴体验留出余地。</w:t>
      </w:r>
    </w:p>
    <w:p>
      <w:r>
        <w:rPr>
          <w:rFonts w:ascii="Microsoft YaHei" w:hAnsi="Microsoft YaHei" w:eastAsia="Microsoft YaHei"/>
          <w:sz w:val="22"/>
        </w:rPr>
      </w:r>
      <w:r>
        <w:rPr>
          <w:rFonts w:ascii="Microsoft YaHei" w:hAnsi="Microsoft YaHei" w:eastAsia="Microsoft YaHei"/>
          <w:b/>
          <w:sz w:val="22"/>
        </w:rPr>
        <w:t>场景设计的"时间维度"管理</w:t>
      </w:r>
      <w:r>
        <w:rPr>
          <w:rFonts w:ascii="Microsoft YaHei" w:hAnsi="Microsoft YaHei" w:eastAsia="Microsoft YaHei"/>
          <w:sz w:val="22"/>
        </w:rPr>
        <w:t>：场景设计不仅是空间设计，更是时间设计。同一空间在不同时段应呈现不同的场景状态——清晨的静谧场景、上午的文化体验场景、中午的餐饮社交场景、下午的休闲消费场景、夜晚的灯光演艺场景。时间维度设计要求策划者预判场景的"时间叙事"——一天之内的体验节奏变化，以及一年之内的季节主题轮换。</w:t>
      </w:r>
    </w:p>
    <w:p>
      <w:r>
        <w:rPr>
          <w:rFonts w:ascii="Microsoft YaHei" w:hAnsi="Microsoft YaHei" w:eastAsia="Microsoft YaHei"/>
          <w:sz w:val="22"/>
        </w:rPr>
      </w:r>
      <w:r>
        <w:rPr>
          <w:rFonts w:ascii="Microsoft YaHei" w:hAnsi="Microsoft YaHei" w:eastAsia="Microsoft YaHei"/>
          <w:b/>
          <w:sz w:val="22"/>
        </w:rPr>
        <w:t>场景设计的"微更新"策略</w:t>
      </w:r>
      <w:r>
        <w:rPr>
          <w:rFonts w:ascii="Microsoft YaHei" w:hAnsi="Microsoft YaHei" w:eastAsia="Microsoft YaHei"/>
          <w:sz w:val="22"/>
        </w:rPr>
        <w:t>：文旅场景不需要一次性的大规模改造，可以采用"微更新"方式——每次只更新场景中的一个小局部（如一个角落的灯光、一段墙面的装饰、一个互动装置），通过持续的微小变化保持场景的新鲜感和探索性。微更新策略的优势在于成本低、风险小、效果可见——游客每次到访都能发现"一点不同"，这种"变化的感知"本身就是一种吸引力。微更新还可以结合季节、节日和社会热点进行时间性的主题更替，使场景始终与时代同步。</w:t>
      </w:r>
    </w:p>
    <w:p>
      <w:r>
        <w:rPr>
          <w:rFonts w:ascii="Microsoft YaHei" w:hAnsi="Microsoft YaHei" w:eastAsia="Microsoft YaHei"/>
          <w:sz w:val="22"/>
        </w:rPr>
      </w:r>
      <w:r>
        <w:rPr>
          <w:rFonts w:ascii="Microsoft YaHei" w:hAnsi="Microsoft YaHei" w:eastAsia="Microsoft YaHei"/>
          <w:b/>
          <w:sz w:val="22"/>
        </w:rPr>
        <w:t>场景的"温度"设计</w:t>
      </w:r>
      <w:r>
        <w:rPr>
          <w:rFonts w:ascii="Microsoft YaHei" w:hAnsi="Microsoft YaHei" w:eastAsia="Microsoft YaHei"/>
          <w:sz w:val="22"/>
        </w:rPr>
        <w:t>：除了物理温度的调节，场景设计还需要关注"心理温度"——场景给人传递的是冷峻还是温暖、是疏离还是亲近。心理温度的调节通过色彩（暖色调传递亲近感）、尺度（宜人尺度避免压抑感）、材质（自然材质传递温度感）和光线（暖色光营造温馨感）的协同设计来实现。</w:t>
      </w:r>
    </w:p>
    <w:p>
      <w:pPr>
        <w:jc w:val="center"/>
      </w:pPr>
      <w:r>
        <w:drawing>
          <wp:inline xmlns:a="http://schemas.openxmlformats.org/drawingml/2006/main" xmlns:pic="http://schemas.openxmlformats.org/drawingml/2006/picture">
            <wp:extent cx="5029200" cy="2235200"/>
            <wp:docPr id="3" name="Picture 3"/>
            <wp:cNvGraphicFramePr>
              <a:graphicFrameLocks noChangeAspect="1"/>
            </wp:cNvGraphicFramePr>
            <a:graphic>
              <a:graphicData uri="http://schemas.openxmlformats.org/drawingml/2006/picture">
                <pic:pic>
                  <pic:nvPicPr>
                    <pic:cNvPr id="0" name="3_space_design_flow.png"/>
                    <pic:cNvPicPr/>
                  </pic:nvPicPr>
                  <pic:blipFill>
                    <a:blip r:embed="rId11"/>
                    <a:stretch>
                      <a:fillRect/>
                    </a:stretch>
                  </pic:blipFill>
                  <pic:spPr>
                    <a:xfrm>
                      <a:off x="0" y="0"/>
                      <a:ext cx="5029200" cy="2235200"/>
                    </a:xfrm>
                    <a:prstGeom prst="rect"/>
                  </pic:spPr>
                </pic:pic>
              </a:graphicData>
            </a:graphic>
          </wp:inline>
        </w:drawing>
      </w:r>
    </w:p>
    <w:p>
      <w:pPr>
        <w:jc w:val="center"/>
      </w:pPr>
      <w:r>
        <w:rPr>
          <w:rFonts w:ascii="Microsoft YaHei" w:hAnsi="Microsoft YaHei" w:eastAsia="Microsoft YaHei"/>
          <w:b w:val="0"/>
          <w:i w:val="0"/>
          <w:color w:val="666666"/>
          <w:sz w:val="20"/>
        </w:rPr>
        <w:t>图3 场所精神设计四步法</w:t>
      </w:r>
    </w:p>
    <w:p>
      <w:r>
        <w:br w:type="page"/>
      </w:r>
    </w:p>
    <w:p/>
    <w:p/>
    <w:p/>
    <w:p/>
    <w:p/>
    <w:p/>
    <w:p/>
    <w:p/>
    <w:p>
      <w:pPr>
        <w:jc w:val="center"/>
      </w:pPr>
      <w:r>
        <w:rPr>
          <w:rFonts w:ascii="Microsoft YaHei" w:hAnsi="Microsoft YaHei" w:eastAsia="Microsoft YaHei"/>
          <w:b/>
          <w:i w:val="0"/>
          <w:sz w:val="44"/>
        </w:rPr>
        <w:t>第二篇  方法与工具篇</w:t>
      </w:r>
    </w:p>
    <w:p/>
    <w:p>
      <w:pPr>
        <w:jc w:val="center"/>
      </w:pPr>
      <w:r>
        <w:rPr>
          <w:rFonts w:ascii="Microsoft YaHei" w:hAnsi="Microsoft YaHei" w:eastAsia="Microsoft YaHei"/>
          <w:b w:val="0"/>
          <w:i w:val="0"/>
          <w:color w:val="666666"/>
          <w:sz w:val="28"/>
        </w:rPr>
        <w:t>数字赋能·沉浸体验·IP构建</w:t>
      </w:r>
    </w:p>
    <w:p>
      <w:r>
        <w:br w:type="page"/>
      </w:r>
    </w:p>
    <w:p>
      <w:pPr>
        <w:pStyle w:val="Heading1"/>
      </w:pPr>
      <w:r>
        <w:rPr>
          <w:rFonts w:ascii="Microsoft YaHei" w:hAnsi="Microsoft YaHei" w:eastAsia="Microsoft YaHei"/>
        </w:rPr>
        <w:t>第4章 数字文旅与新业态孵化</w:t>
      </w:r>
    </w:p>
    <w:p>
      <w:pPr>
        <w:pStyle w:val="Heading2"/>
      </w:pPr>
      <w:r>
        <w:rPr>
          <w:rFonts w:ascii="Microsoft YaHei" w:hAnsi="Microsoft YaHei" w:eastAsia="Microsoft YaHei"/>
        </w:rPr>
        <w:t>学习目标</w:t>
      </w:r>
    </w:p>
    <w:p>
      <w:pPr>
        <w:pStyle w:val="ListNumber"/>
      </w:pPr>
      <w:r>
        <w:rPr>
          <w:rFonts w:ascii="Microsoft YaHei" w:hAnsi="Microsoft YaHei" w:eastAsia="Microsoft YaHei"/>
          <w:sz w:val="22"/>
        </w:rPr>
      </w:r>
      <w:r>
        <w:rPr>
          <w:rFonts w:ascii="Microsoft YaHei" w:hAnsi="Microsoft YaHei" w:eastAsia="Microsoft YaHei"/>
          <w:b/>
          <w:sz w:val="22"/>
        </w:rPr>
        <w:t>知识目标</w:t>
      </w:r>
      <w:r>
        <w:rPr>
          <w:rFonts w:ascii="Microsoft YaHei" w:hAnsi="Microsoft YaHei" w:eastAsia="Microsoft YaHei"/>
          <w:sz w:val="22"/>
        </w:rPr>
        <w:t>：掌握智慧旅游的技术架构，理解数字孪生、元宇宙、AR/VR等技术在文旅场景中的应用逻辑</w:t>
      </w:r>
    </w:p>
    <w:p>
      <w:pPr>
        <w:pStyle w:val="ListNumber"/>
      </w:pPr>
      <w:r>
        <w:rPr>
          <w:rFonts w:ascii="Microsoft YaHei" w:hAnsi="Microsoft YaHei" w:eastAsia="Microsoft YaHei"/>
          <w:sz w:val="22"/>
        </w:rPr>
      </w:r>
      <w:r>
        <w:rPr>
          <w:rFonts w:ascii="Microsoft YaHei" w:hAnsi="Microsoft YaHei" w:eastAsia="Microsoft YaHei"/>
          <w:b/>
          <w:sz w:val="22"/>
        </w:rPr>
        <w:t>能力目标</w:t>
      </w:r>
      <w:r>
        <w:rPr>
          <w:rFonts w:ascii="Microsoft YaHei" w:hAnsi="Microsoft YaHei" w:eastAsia="Microsoft YaHei"/>
          <w:sz w:val="22"/>
        </w:rPr>
        <w:t>：能够分析数字文旅新业态的商业模式，具备初步的数字文旅项目策划能力</w:t>
      </w:r>
    </w:p>
    <w:p>
      <w:pPr>
        <w:pStyle w:val="ListNumber"/>
      </w:pPr>
      <w:r>
        <w:rPr>
          <w:rFonts w:ascii="Microsoft YaHei" w:hAnsi="Microsoft YaHei" w:eastAsia="Microsoft YaHei"/>
          <w:sz w:val="22"/>
        </w:rPr>
      </w:r>
      <w:r>
        <w:rPr>
          <w:rFonts w:ascii="Microsoft YaHei" w:hAnsi="Microsoft YaHei" w:eastAsia="Microsoft YaHei"/>
          <w:b/>
          <w:sz w:val="22"/>
        </w:rPr>
        <w:t>素养目标</w:t>
      </w:r>
      <w:r>
        <w:rPr>
          <w:rFonts w:ascii="Microsoft YaHei" w:hAnsi="Microsoft YaHei" w:eastAsia="Microsoft YaHei"/>
          <w:sz w:val="22"/>
        </w:rPr>
        <w:t>：培养对技术赋能文旅创新的批判性思维，建立"技术为用、文化为体"的数字化发展观</w:t>
      </w:r>
    </w:p>
    <w:p>
      <w:pPr>
        <w:pStyle w:val="Heading2"/>
      </w:pPr>
      <w:r>
        <w:rPr>
          <w:rFonts w:ascii="Microsoft YaHei" w:hAnsi="Microsoft YaHei" w:eastAsia="Microsoft YaHei"/>
        </w:rPr>
        <w:t>导入案例：故宫"数字故宫"——从文物保护到数字文博的范式转型</w:t>
      </w:r>
    </w:p>
    <w:p>
      <w:r>
        <w:rPr>
          <w:rFonts w:ascii="Microsoft YaHei" w:hAnsi="Microsoft YaHei" w:eastAsia="Microsoft YaHei"/>
          <w:sz w:val="22"/>
        </w:rPr>
        <w:t>2019年，故宫博物院正式推出"数字故宫"小程序，整合了全景故宫、数字文物库、故宫名画记、数字化展览等多个数字产品。截至2024年，数字文物库已收录超过10万件文物的高清数字影像，全景故宫实现了三大殿及东西六宫的VR全景展示，月活跃用户超过500万。</w:t>
      </w:r>
    </w:p>
    <w:p>
      <w:r>
        <w:rPr>
          <w:rFonts w:ascii="Microsoft YaHei" w:hAnsi="Microsoft YaHei" w:eastAsia="Microsoft YaHei"/>
          <w:sz w:val="22"/>
        </w:rPr>
        <w:t>"数字故宫"的意义不仅在于将文物"搬上线"，更在于开创了数字文博的全新范式：文物不再是只能隔着玻璃观看的展品，而是可以放大细节、旋转角度、查看背景故事的数字资产；参观不再受限于开放时间和展厅空间，全球用户可以随时随地"云游"故宫；更重要的是，数字故宫创造了新的商业模式——数字文创产品（如"故宫口红""故宫日历"）的年销售额超过15亿元，远超门票收入。</w:t>
      </w:r>
    </w:p>
    <w:p>
      <w:r>
        <w:rPr>
          <w:rFonts w:ascii="Microsoft YaHei" w:hAnsi="Microsoft YaHei" w:eastAsia="Microsoft YaHei"/>
          <w:sz w:val="22"/>
        </w:rPr>
        <w:t>这一案例揭示了数字文旅新业态孵化的核心逻辑：数字技术不仅是物理文旅场景的"补充"和"延伸"，更能创造出独立于物理场景的全新价值空间。（说明性案例，基于行业典型情境构建）</w:t>
      </w:r>
    </w:p>
    <w:p>
      <w:r>
        <w:br w:type="page"/>
      </w:r>
    </w:p>
    <w:p>
      <w:pPr>
        <w:pStyle w:val="Heading2"/>
      </w:pPr>
      <w:r>
        <w:rPr>
          <w:rFonts w:ascii="Microsoft YaHei" w:hAnsi="Microsoft YaHei" w:eastAsia="Microsoft YaHei"/>
        </w:rPr>
        <w:t>4.1 智慧旅游的技术架构与发展</w:t>
      </w:r>
    </w:p>
    <w:p>
      <w:pPr>
        <w:pStyle w:val="Heading3"/>
      </w:pPr>
      <w:r>
        <w:rPr>
          <w:rFonts w:ascii="Microsoft YaHei" w:hAnsi="Microsoft YaHei" w:eastAsia="Microsoft YaHei"/>
        </w:rPr>
        <w:t>4.1.1 智慧旅游的概念演进</w:t>
      </w:r>
    </w:p>
    <w:p>
      <w:r>
        <w:rPr>
          <w:rFonts w:ascii="Microsoft YaHei" w:hAnsi="Microsoft YaHei" w:eastAsia="Microsoft YaHei"/>
          <w:sz w:val="22"/>
        </w:rPr>
        <w:t>智慧旅游（Smart Tourism）的概念最早由Gretzel等学者（2015）系统阐述[45][152]。他们将智慧旅游定义为"利用信息技术支持的旅游体验和服务的增强"，强调智慧旅游不仅是技术应用，更是一种全新的旅游生态系统。智慧旅游的"智慧"体现在三个层面：技术智慧（感知和计算能力）、管理智慧（决策和优化能力）和服务智慧（个性化和便捷化能力）。</w:t>
      </w:r>
    </w:p>
    <w:p>
      <w:r>
        <w:rPr>
          <w:rFonts w:ascii="Microsoft YaHei" w:hAnsi="Microsoft YaHei" w:eastAsia="Microsoft YaHei"/>
          <w:sz w:val="22"/>
        </w:rPr>
        <w:t>Happ和Ivancsó-Horváth（2018）将数字旅游视为未来旅游业的挑战和机遇[47]。研究指出，数字旅游不仅改变了游客的体验方式，还重塑了旅游价值链的结构——从传统的"供应商→渠道商→游客"线性链条，转变为多节点、多方向的价值网络。</w:t>
      </w:r>
    </w:p>
    <w:p>
      <w:pPr>
        <w:pStyle w:val="Heading3"/>
      </w:pPr>
      <w:r>
        <w:rPr>
          <w:rFonts w:ascii="Microsoft YaHei" w:hAnsi="Microsoft YaHei" w:eastAsia="Microsoft YaHei"/>
        </w:rPr>
        <w:t>4.1.2 智慧旅游的技术架构</w:t>
      </w:r>
    </w:p>
    <w:p>
      <w:r>
        <w:rPr>
          <w:rFonts w:ascii="Microsoft YaHei" w:hAnsi="Microsoft YaHei" w:eastAsia="Microsoft YaHei"/>
          <w:sz w:val="22"/>
        </w:rPr>
        <w:t>智慧旅游的技术架构可分为四个层次：</w:t>
      </w:r>
    </w:p>
    <w:p>
      <w:r>
        <w:rPr>
          <w:rFonts w:ascii="Microsoft YaHei" w:hAnsi="Microsoft YaHei" w:eastAsia="Microsoft YaHei"/>
          <w:sz w:val="22"/>
        </w:rPr>
      </w:r>
      <w:r>
        <w:rPr>
          <w:rFonts w:ascii="Microsoft YaHei" w:hAnsi="Microsoft YaHei" w:eastAsia="Microsoft YaHei"/>
          <w:b/>
          <w:sz w:val="22"/>
        </w:rPr>
        <w:t>感知层。</w:t>
      </w:r>
      <w:r>
        <w:rPr>
          <w:rFonts w:ascii="Microsoft YaHei" w:hAnsi="Microsoft YaHei" w:eastAsia="Microsoft YaHei"/>
          <w:sz w:val="22"/>
        </w:rPr>
        <w:t xml:space="preserve"> 由传感器、摄像头、Wi-Fi探针、蓝牙信标、RFID标签等设备组成，负责采集游客行为数据、环境状态数据和设施运行数据。感知层是智慧旅游的"感官系统"，其覆盖密度和数据精度直接决定了上层应用的智能化水平。</w:t>
      </w:r>
    </w:p>
    <w:p>
      <w:r>
        <w:rPr>
          <w:rFonts w:ascii="Microsoft YaHei" w:hAnsi="Microsoft YaHei" w:eastAsia="Microsoft YaHei"/>
          <w:sz w:val="22"/>
        </w:rPr>
      </w:r>
      <w:r>
        <w:rPr>
          <w:rFonts w:ascii="Microsoft YaHei" w:hAnsi="Microsoft YaHei" w:eastAsia="Microsoft YaHei"/>
          <w:b/>
          <w:sz w:val="22"/>
        </w:rPr>
        <w:t>网络层。</w:t>
      </w:r>
      <w:r>
        <w:rPr>
          <w:rFonts w:ascii="Microsoft YaHei" w:hAnsi="Microsoft YaHei" w:eastAsia="Microsoft YaHei"/>
          <w:sz w:val="22"/>
        </w:rPr>
        <w:t xml:space="preserve"> 由5G/4G通信网络、Wi-Fi网络、物联网网络等组成，负责数据的实时传输。5G技术的高带宽、低延迟特性使大规模并发的实时互动成为可能——万人级景区的AR导览、4K/8K超高清直播等应用都需要5G网络的支持。</w:t>
      </w:r>
    </w:p>
    <w:p>
      <w:r>
        <w:rPr>
          <w:rFonts w:ascii="Microsoft YaHei" w:hAnsi="Microsoft YaHei" w:eastAsia="Microsoft YaHei"/>
          <w:sz w:val="22"/>
        </w:rPr>
      </w:r>
      <w:r>
        <w:rPr>
          <w:rFonts w:ascii="Microsoft YaHei" w:hAnsi="Microsoft YaHei" w:eastAsia="Microsoft YaHei"/>
          <w:b/>
          <w:sz w:val="22"/>
        </w:rPr>
        <w:t>平台层。</w:t>
      </w:r>
      <w:r>
        <w:rPr>
          <w:rFonts w:ascii="Microsoft YaHei" w:hAnsi="Microsoft YaHei" w:eastAsia="Microsoft YaHei"/>
          <w:sz w:val="22"/>
        </w:rPr>
        <w:t xml:space="preserve"> 由云计算平台、大数据平台、AI平台等组成，负责数据的存储、处理和分析。平台层是智慧旅游的"大脑"，通过大数据分析和AI算法实现客流预测、个性化推荐、智能客服、安全预警等核心功能。</w:t>
      </w:r>
    </w:p>
    <w:p>
      <w:r>
        <w:rPr>
          <w:rFonts w:ascii="Microsoft YaHei" w:hAnsi="Microsoft YaHei" w:eastAsia="Microsoft YaHei"/>
          <w:sz w:val="22"/>
        </w:rPr>
      </w:r>
      <w:r>
        <w:rPr>
          <w:rFonts w:ascii="Microsoft YaHei" w:hAnsi="Microsoft YaHei" w:eastAsia="Microsoft YaHei"/>
          <w:b/>
          <w:sz w:val="22"/>
        </w:rPr>
        <w:t>应用层。</w:t>
      </w:r>
      <w:r>
        <w:rPr>
          <w:rFonts w:ascii="Microsoft YaHei" w:hAnsi="Microsoft YaHei" w:eastAsia="Microsoft YaHei"/>
          <w:sz w:val="22"/>
        </w:rPr>
        <w:t xml:space="preserve"> 面向游客（智慧导览、AR体验、个性化推荐）、面向管理方（客流监测、应急指挥、运营分析）和面向运营方（动态定价、精准营销、供应链管理）的各类应用系统。</w:t>
      </w:r>
    </w:p>
    <w:p>
      <w:pPr>
        <w:pStyle w:val="Heading3"/>
      </w:pPr>
      <w:r>
        <w:rPr>
          <w:rFonts w:ascii="Microsoft YaHei" w:hAnsi="Microsoft YaHei" w:eastAsia="Microsoft YaHei"/>
        </w:rPr>
        <w:t>4.1.3 智慧旅游的发展阶段</w:t>
      </w:r>
    </w:p>
    <w:p>
      <w:r>
        <w:rPr>
          <w:rFonts w:ascii="Microsoft YaHei" w:hAnsi="Microsoft YaHei" w:eastAsia="Microsoft YaHei"/>
          <w:sz w:val="22"/>
        </w:rPr>
        <w:t>中国智慧旅游发展经历了三个阶段：</w:t>
      </w:r>
    </w:p>
    <w:p>
      <w:r>
        <w:rPr>
          <w:rFonts w:ascii="Microsoft YaHei" w:hAnsi="Microsoft YaHei" w:eastAsia="Microsoft YaHei"/>
          <w:sz w:val="22"/>
        </w:rPr>
      </w:r>
      <w:r>
        <w:rPr>
          <w:rFonts w:ascii="Microsoft YaHei" w:hAnsi="Microsoft YaHei" w:eastAsia="Microsoft YaHei"/>
          <w:b/>
          <w:sz w:val="22"/>
        </w:rPr>
        <w:t>信息化阶段（2010-2015）。</w:t>
      </w:r>
      <w:r>
        <w:rPr>
          <w:rFonts w:ascii="Microsoft YaHei" w:hAnsi="Microsoft YaHei" w:eastAsia="Microsoft YaHei"/>
          <w:sz w:val="22"/>
        </w:rPr>
        <w:t xml:space="preserve"> 以景区电子票务、官方网站和数字导览为主要特征，重点是解决"有没有"数字工具的问题。这一阶段的技术应用以单点部署为主，各系统相互独立。</w:t>
      </w:r>
    </w:p>
    <w:p>
      <w:r>
        <w:rPr>
          <w:rFonts w:ascii="Microsoft YaHei" w:hAnsi="Microsoft YaHei" w:eastAsia="Microsoft YaHei"/>
          <w:sz w:val="22"/>
        </w:rPr>
      </w:r>
      <w:r>
        <w:rPr>
          <w:rFonts w:ascii="Microsoft YaHei" w:hAnsi="Microsoft YaHei" w:eastAsia="Microsoft YaHei"/>
          <w:b/>
          <w:sz w:val="22"/>
        </w:rPr>
        <w:t>数字化阶段（2015-2020）。</w:t>
      </w:r>
      <w:r>
        <w:rPr>
          <w:rFonts w:ascii="Microsoft YaHei" w:hAnsi="Microsoft YaHei" w:eastAsia="Microsoft YaHei"/>
          <w:sz w:val="22"/>
        </w:rPr>
        <w:t xml:space="preserve"> 以智慧景区建设、大数据平台搭建和移动端应用普及为主要特征，重点是解决"通不通"的问题——各系统开始互联互通，数据开始汇聚和分析。李潇璇（2018）指出，互联网思维下的智慧旅游创新正在从工具层面深入到模式层面[154]。</w:t>
      </w:r>
    </w:p>
    <w:p>
      <w:r>
        <w:rPr>
          <w:rFonts w:ascii="Microsoft YaHei" w:hAnsi="Microsoft YaHei" w:eastAsia="Microsoft YaHei"/>
          <w:sz w:val="22"/>
        </w:rPr>
      </w:r>
      <w:r>
        <w:rPr>
          <w:rFonts w:ascii="Microsoft YaHei" w:hAnsi="Microsoft YaHei" w:eastAsia="Microsoft YaHei"/>
          <w:b/>
          <w:sz w:val="22"/>
        </w:rPr>
        <w:t>智能化阶段（2020至今）。</w:t>
      </w:r>
      <w:r>
        <w:rPr>
          <w:rFonts w:ascii="Microsoft YaHei" w:hAnsi="Microsoft YaHei" w:eastAsia="Microsoft YaHei"/>
          <w:sz w:val="22"/>
        </w:rPr>
        <w:t xml:space="preserve"> 以AI深度应用、数字孪生和元宇宙探索为主要特征，重点是解决"智不智"的问题——AI从辅助工具进化为核心引擎，数据从分析对象进化为决策主体。打造智慧文旅生态圈已成为推动景区数字化转型的核心策略[155]。</w:t>
      </w:r>
    </w:p>
    <w:p>
      <w:pPr>
        <w:pStyle w:val="Heading2"/>
      </w:pPr>
      <w:r>
        <w:rPr>
          <w:rFonts w:ascii="Microsoft YaHei" w:hAnsi="Microsoft YaHei" w:eastAsia="Microsoft YaHei"/>
        </w:rPr>
        <w:t>4.2 数字孪生与文旅场景重构</w:t>
      </w:r>
    </w:p>
    <w:p>
      <w:pPr>
        <w:pStyle w:val="Heading3"/>
      </w:pPr>
      <w:r>
        <w:rPr>
          <w:rFonts w:ascii="Microsoft YaHei" w:hAnsi="Microsoft YaHei" w:eastAsia="Microsoft YaHei"/>
        </w:rPr>
        <w:t>4.2.1 数字孪生的概念与特征</w:t>
      </w:r>
    </w:p>
    <w:p>
      <w:r>
        <w:rPr>
          <w:rFonts w:ascii="Microsoft YaHei" w:hAnsi="Microsoft YaHei" w:eastAsia="Microsoft YaHei"/>
          <w:sz w:val="22"/>
        </w:rPr>
        <w:t>数字孪生（Digital Twin）是指物理实体在数字空间中的精确映射，能够实时反映物理实体的状态变化。Rahmadian（2023）将数字孪生技术引入旅游可持续性研究[46]，指出数字孪生能够为旅游目的地提供"可仿真、可预测、可优化"的数字基础设施。</w:t>
      </w:r>
    </w:p>
    <w:p>
      <w:r>
        <w:rPr>
          <w:rFonts w:ascii="Microsoft YaHei" w:hAnsi="Microsoft YaHei" w:eastAsia="Microsoft YaHei"/>
          <w:sz w:val="22"/>
        </w:rPr>
        <w:t>数字孪生在文旅场景中的核心特征包括：</w:t>
      </w:r>
    </w:p>
    <w:p>
      <w:r>
        <w:rPr>
          <w:rFonts w:ascii="Microsoft YaHei" w:hAnsi="Microsoft YaHei" w:eastAsia="Microsoft YaHei"/>
          <w:sz w:val="22"/>
        </w:rPr>
      </w:r>
      <w:r>
        <w:rPr>
          <w:rFonts w:ascii="Microsoft YaHei" w:hAnsi="Microsoft YaHei" w:eastAsia="Microsoft YaHei"/>
          <w:b/>
          <w:sz w:val="22"/>
        </w:rPr>
        <w:t>实时同步。</w:t>
      </w:r>
      <w:r>
        <w:rPr>
          <w:rFonts w:ascii="Microsoft YaHei" w:hAnsi="Microsoft YaHei" w:eastAsia="Microsoft YaHei"/>
          <w:sz w:val="22"/>
        </w:rPr>
        <w:t xml:space="preserve"> 物理场景中的传感器数据实时同步到数字孪生体，使管理者能够在数字空间中实时观察物理场景的运行状态。</w:t>
      </w:r>
    </w:p>
    <w:p>
      <w:r>
        <w:rPr>
          <w:rFonts w:ascii="Microsoft YaHei" w:hAnsi="Microsoft YaHei" w:eastAsia="Microsoft YaHei"/>
          <w:sz w:val="22"/>
        </w:rPr>
      </w:r>
      <w:r>
        <w:rPr>
          <w:rFonts w:ascii="Microsoft YaHei" w:hAnsi="Microsoft YaHei" w:eastAsia="Microsoft YaHei"/>
          <w:b/>
          <w:sz w:val="22"/>
        </w:rPr>
        <w:t>仿真推演。</w:t>
      </w:r>
      <w:r>
        <w:rPr>
          <w:rFonts w:ascii="Microsoft YaHei" w:hAnsi="Microsoft YaHei" w:eastAsia="Microsoft YaHei"/>
          <w:sz w:val="22"/>
        </w:rPr>
        <w:t xml:space="preserve"> 基于数字孪生体进行仿真推演，预演不同运营方案的效果。例如，模拟节假日客流高峰的场景，测试不同的分流策略。</w:t>
      </w:r>
    </w:p>
    <w:p>
      <w:r>
        <w:rPr>
          <w:rFonts w:ascii="Microsoft YaHei" w:hAnsi="Microsoft YaHei" w:eastAsia="Microsoft YaHei"/>
          <w:sz w:val="22"/>
        </w:rPr>
      </w:r>
      <w:r>
        <w:rPr>
          <w:rFonts w:ascii="Microsoft YaHei" w:hAnsi="Microsoft YaHei" w:eastAsia="Microsoft YaHei"/>
          <w:b/>
          <w:sz w:val="22"/>
        </w:rPr>
        <w:t>预测优化。</w:t>
      </w:r>
      <w:r>
        <w:rPr>
          <w:rFonts w:ascii="Microsoft YaHei" w:hAnsi="Microsoft YaHei" w:eastAsia="Microsoft YaHei"/>
          <w:sz w:val="22"/>
        </w:rPr>
        <w:t xml:space="preserve"> 利用AI算法对数字孪生数据进行分析，预测未来趋势并自动优化运营参数。例如，预测未来一小时的客流分布，自动调整安保力量部署。</w:t>
      </w:r>
    </w:p>
    <w:p>
      <w:pPr>
        <w:pStyle w:val="Heading3"/>
      </w:pPr>
      <w:r>
        <w:rPr>
          <w:rFonts w:ascii="Microsoft YaHei" w:hAnsi="Microsoft YaHei" w:eastAsia="Microsoft YaHei"/>
        </w:rPr>
        <w:t>4.2.2 文旅数字孪生的应用场景</w:t>
      </w:r>
    </w:p>
    <w:p>
      <w:r>
        <w:rPr>
          <w:rFonts w:ascii="Microsoft YaHei" w:hAnsi="Microsoft YaHei" w:eastAsia="Microsoft YaHei"/>
          <w:sz w:val="22"/>
        </w:rPr>
      </w:r>
      <w:r>
        <w:rPr>
          <w:rFonts w:ascii="Microsoft YaHei" w:hAnsi="Microsoft YaHei" w:eastAsia="Microsoft YaHei"/>
          <w:b/>
          <w:sz w:val="22"/>
        </w:rPr>
        <w:t>景区运营管理。</w:t>
      </w:r>
      <w:r>
        <w:rPr>
          <w:rFonts w:ascii="Microsoft YaHei" w:hAnsi="Microsoft YaHei" w:eastAsia="Microsoft YaHei"/>
          <w:sz w:val="22"/>
        </w:rPr>
        <w:t xml:space="preserve"> 通过数字孪生实现景区的精细化管理——实时监测各区域客流密度，动态调整开放区域和游览路线；预测设施故障，提前安排维护；模拟突发事件，优化应急预案。</w:t>
      </w:r>
    </w:p>
    <w:p>
      <w:r>
        <w:rPr>
          <w:rFonts w:ascii="Microsoft YaHei" w:hAnsi="Microsoft YaHei" w:eastAsia="Microsoft YaHei"/>
          <w:sz w:val="22"/>
        </w:rPr>
      </w:r>
      <w:r>
        <w:rPr>
          <w:rFonts w:ascii="Microsoft YaHei" w:hAnsi="Microsoft YaHei" w:eastAsia="Microsoft YaHei"/>
          <w:b/>
          <w:sz w:val="22"/>
        </w:rPr>
        <w:t>文化遗存保护。</w:t>
      </w:r>
      <w:r>
        <w:rPr>
          <w:rFonts w:ascii="Microsoft YaHei" w:hAnsi="Microsoft YaHei" w:eastAsia="Microsoft YaHei"/>
          <w:sz w:val="22"/>
        </w:rPr>
        <w:t xml:space="preserve"> 通过数字孪生对文化遗产进行高精度数字化记录，建立"数字档案"。一旦物理遗产受损，可以基于数字孪生体进行精确修复。敦煌研究院的"数字敦煌"项目就是文化遗存数字孪生的典型案例。</w:t>
      </w:r>
    </w:p>
    <w:p>
      <w:r>
        <w:rPr>
          <w:rFonts w:ascii="Microsoft YaHei" w:hAnsi="Microsoft YaHei" w:eastAsia="Microsoft YaHei"/>
          <w:sz w:val="22"/>
        </w:rPr>
      </w:r>
      <w:r>
        <w:rPr>
          <w:rFonts w:ascii="Microsoft YaHei" w:hAnsi="Microsoft YaHei" w:eastAsia="Microsoft YaHei"/>
          <w:b/>
          <w:sz w:val="22"/>
        </w:rPr>
        <w:t>游客体验增强。</w:t>
      </w:r>
      <w:r>
        <w:rPr>
          <w:rFonts w:ascii="Microsoft YaHei" w:hAnsi="Microsoft YaHei" w:eastAsia="Microsoft YaHei"/>
          <w:sz w:val="22"/>
        </w:rPr>
        <w:t xml:space="preserve"> 通过数字孪生为游客提供增强的游览体验——AR叠加历史影像、虚拟还原消失的建筑、互动式文化解说等。数字孪生使游客能够同时看到"现在的样子"和"过去的样子"。</w:t>
      </w:r>
    </w:p>
    <w:p>
      <w:pPr>
        <w:pStyle w:val="Heading3"/>
      </w:pPr>
      <w:r>
        <w:rPr>
          <w:rFonts w:ascii="Microsoft YaHei" w:hAnsi="Microsoft YaHei" w:eastAsia="Microsoft YaHei"/>
        </w:rPr>
        <w:t>4.2.3 数字孪生面临的挑战</w:t>
      </w:r>
    </w:p>
    <w:p>
      <w:r>
        <w:rPr>
          <w:rFonts w:ascii="Microsoft YaHei" w:hAnsi="Microsoft YaHei" w:eastAsia="Microsoft YaHei"/>
          <w:sz w:val="22"/>
        </w:rPr>
        <w:t>数智赋能文旅新空间的研究（2025）指出，数字孪生在文旅领域的应用面临若干挑战[52]：一是建设成本高——高精度数字孪生需要大量的传感器和建模工作，投入成本较高；二是数据标准缺失——不同厂商的数字孪生系统之间缺乏统一的数据标准，难以互联互通；三是实时性要求高——数字孪生的实时同步需要稳定可靠的网络和计算资源支持。</w:t>
      </w:r>
    </w:p>
    <w:p>
      <w:pPr>
        <w:pStyle w:val="Heading2"/>
      </w:pPr>
      <w:r>
        <w:rPr>
          <w:rFonts w:ascii="Microsoft YaHei" w:hAnsi="Microsoft YaHei" w:eastAsia="Microsoft YaHei"/>
        </w:rPr>
        <w:t>4.3 元宇宙与文旅虚拟体验</w:t>
      </w:r>
    </w:p>
    <w:p>
      <w:pPr>
        <w:pStyle w:val="Heading3"/>
      </w:pPr>
      <w:r>
        <w:rPr>
          <w:rFonts w:ascii="Microsoft YaHei" w:hAnsi="Microsoft YaHei" w:eastAsia="Microsoft YaHei"/>
        </w:rPr>
        <w:t>4.3.1 元宇宙文旅的概念框架</w:t>
      </w:r>
    </w:p>
    <w:p>
      <w:r>
        <w:rPr>
          <w:rFonts w:ascii="Microsoft YaHei" w:hAnsi="Microsoft YaHei" w:eastAsia="Microsoft YaHei"/>
          <w:sz w:val="22"/>
        </w:rPr>
        <w:t>元宇宙（Metaverse）概念近年来在文旅领域引发广泛关注。Sun等（2022）对元宇宙进行了综述性研究[158]，定义元宇宙为一个由虚拟世界、增强现实和互联网融合而成的持久性数字空间。元宇宙文旅的核心特征是"虚实融合"——物理文旅场景与虚拟文旅空间相互映射、相互增强。</w:t>
      </w:r>
    </w:p>
    <w:p>
      <w:r>
        <w:rPr>
          <w:rFonts w:ascii="Microsoft YaHei" w:hAnsi="Microsoft YaHei" w:eastAsia="Microsoft YaHei"/>
          <w:sz w:val="22"/>
        </w:rPr>
        <w:t>Zhou和Yan（2023）研究了元宇宙在文旅产业中的应用[55]，提出了元宇宙文旅的三层架构：物理层（真实文旅场景）、映射层（数字孪生体）和虚拟层（纯粹的虚拟文旅空间）。三层之间的互动创造了"虚实连续"的文旅新体验。</w:t>
      </w:r>
    </w:p>
    <w:p>
      <w:r>
        <w:rPr>
          <w:rFonts w:ascii="Microsoft YaHei" w:hAnsi="Microsoft YaHei" w:eastAsia="Microsoft YaHei"/>
          <w:sz w:val="22"/>
        </w:rPr>
        <w:t>Sever（2023）从商业模式角度分析了元宇宙作为B2C和G2C融合的旅游新模式[56]。研究指出，元宇宙文旅打破了传统旅游的时空限制——游客可以在任何时间、任何地点"访问"任何目的地，这既是对传统旅游的补充，也可能在某种程度上构成替代。</w:t>
      </w:r>
    </w:p>
    <w:p>
      <w:pPr>
        <w:pStyle w:val="Heading3"/>
      </w:pPr>
      <w:r>
        <w:rPr>
          <w:rFonts w:ascii="Microsoft YaHei" w:hAnsi="Microsoft YaHei" w:eastAsia="Microsoft YaHei"/>
        </w:rPr>
        <w:t>4.3.2 元宇宙文旅的实践探索</w:t>
      </w:r>
    </w:p>
    <w:p>
      <w:r>
        <w:rPr>
          <w:rFonts w:ascii="Microsoft YaHei" w:hAnsi="Microsoft YaHei" w:eastAsia="Microsoft YaHei"/>
          <w:sz w:val="22"/>
        </w:rPr>
      </w:r>
      <w:r>
        <w:rPr>
          <w:rFonts w:ascii="Microsoft YaHei" w:hAnsi="Microsoft YaHei" w:eastAsia="Microsoft YaHei"/>
          <w:b/>
          <w:sz w:val="22"/>
        </w:rPr>
        <w:t>虚拟景区。</w:t>
      </w:r>
      <w:r>
        <w:rPr>
          <w:rFonts w:ascii="Microsoft YaHei" w:hAnsi="Microsoft YaHei" w:eastAsia="Microsoft YaHei"/>
          <w:sz w:val="22"/>
        </w:rPr>
        <w:t xml:space="preserve"> 多个景区开始建设虚拟版本，游客通过VR设备或手机APP即可"云游览"。如黄山风景区推出的"数字黄山"项目，通过高精度3D建模还原黄山全景，游客可以在虚拟空间中自由探索。</w:t>
      </w:r>
    </w:p>
    <w:p>
      <w:r>
        <w:rPr>
          <w:rFonts w:ascii="Microsoft YaHei" w:hAnsi="Microsoft YaHei" w:eastAsia="Microsoft YaHei"/>
          <w:sz w:val="22"/>
        </w:rPr>
      </w:r>
      <w:r>
        <w:rPr>
          <w:rFonts w:ascii="Microsoft YaHei" w:hAnsi="Microsoft YaHei" w:eastAsia="Microsoft YaHei"/>
          <w:b/>
          <w:sz w:val="22"/>
        </w:rPr>
        <w:t>虚拟演艺。</w:t>
      </w:r>
      <w:r>
        <w:rPr>
          <w:rFonts w:ascii="Microsoft YaHei" w:hAnsi="Microsoft YaHei" w:eastAsia="Microsoft YaHei"/>
          <w:sz w:val="22"/>
        </w:rPr>
        <w:t xml:space="preserve"> 线上演唱会、虚拟戏剧等业态将演艺内容搬入元宇宙空间。Peng和Chang（2023）从元宇宙视角探讨了沉浸式文旅夜游的创新策略[77]。虚拟演艺突破了物理空间的座位限制，能够容纳无限观众同时观看。</w:t>
      </w:r>
    </w:p>
    <w:p>
      <w:r>
        <w:rPr>
          <w:rFonts w:ascii="Microsoft YaHei" w:hAnsi="Microsoft YaHei" w:eastAsia="Microsoft YaHei"/>
          <w:sz w:val="22"/>
        </w:rPr>
      </w:r>
      <w:r>
        <w:rPr>
          <w:rFonts w:ascii="Microsoft YaHei" w:hAnsi="Microsoft YaHei" w:eastAsia="Microsoft YaHei"/>
          <w:b/>
          <w:sz w:val="22"/>
        </w:rPr>
        <w:t>虚拟社交文旅。</w:t>
      </w:r>
      <w:r>
        <w:rPr>
          <w:rFonts w:ascii="Microsoft YaHei" w:hAnsi="Microsoft YaHei" w:eastAsia="Microsoft YaHei"/>
          <w:sz w:val="22"/>
        </w:rPr>
        <w:t xml:space="preserve"> 元宇宙中的虚拟社交空间（如VRChat、Horizon Worlds等）为游客提供了"异地共游"的新模式——身处不同地理位置的亲友可以在虚拟文旅空间中共同游览和互动。</w:t>
      </w:r>
    </w:p>
    <w:p>
      <w:pPr>
        <w:pStyle w:val="Heading3"/>
      </w:pPr>
      <w:r>
        <w:rPr>
          <w:rFonts w:ascii="Microsoft YaHei" w:hAnsi="Microsoft YaHei" w:eastAsia="Microsoft YaHei"/>
        </w:rPr>
        <w:t>4.3.3 元宇宙文旅的反思</w:t>
      </w:r>
    </w:p>
    <w:p>
      <w:r>
        <w:rPr>
          <w:rFonts w:ascii="Microsoft YaHei" w:hAnsi="Microsoft YaHei" w:eastAsia="Microsoft YaHei"/>
          <w:sz w:val="22"/>
        </w:rPr>
        <w:t>Wong等对元宇宙在旅游和酒店业中的应用进行了批判性反思[160]，指出元宇宙文旅面临几个关键问题：</w:t>
      </w:r>
    </w:p>
    <w:p>
      <w:r>
        <w:rPr>
          <w:rFonts w:ascii="Microsoft YaHei" w:hAnsi="Microsoft YaHei" w:eastAsia="Microsoft YaHei"/>
          <w:sz w:val="22"/>
        </w:rPr>
      </w:r>
      <w:r>
        <w:rPr>
          <w:rFonts w:ascii="Microsoft YaHei" w:hAnsi="Microsoft YaHei" w:eastAsia="Microsoft YaHei"/>
          <w:b/>
          <w:sz w:val="22"/>
        </w:rPr>
        <w:t>体验真实性的悖论。</w:t>
      </w:r>
      <w:r>
        <w:rPr>
          <w:rFonts w:ascii="Microsoft YaHei" w:hAnsi="Microsoft YaHei" w:eastAsia="Microsoft YaHei"/>
          <w:sz w:val="22"/>
        </w:rPr>
        <w:t xml:space="preserve"> 元宇宙文旅虽然提供了高仿真度的虚拟体验，但"仿真"不等于"真实"——虚拟体验能否替代身临其境的物理体验？这一问题的答案可能因旅游类型而异：对于以视觉观赏为主的自然风光游，虚拟体验的替代性较高；但对于以触觉、嗅觉等多元感官体验为主的文化深度游，虚拟体验的替代性有限。</w:t>
      </w:r>
    </w:p>
    <w:p>
      <w:r>
        <w:rPr>
          <w:rFonts w:ascii="Microsoft YaHei" w:hAnsi="Microsoft YaHei" w:eastAsia="Microsoft YaHei"/>
          <w:sz w:val="22"/>
        </w:rPr>
      </w:r>
      <w:r>
        <w:rPr>
          <w:rFonts w:ascii="Microsoft YaHei" w:hAnsi="Microsoft YaHei" w:eastAsia="Microsoft YaHei"/>
          <w:b/>
          <w:sz w:val="22"/>
        </w:rPr>
        <w:t>数字鸿沟风险。</w:t>
      </w:r>
      <w:r>
        <w:rPr>
          <w:rFonts w:ascii="Microsoft YaHei" w:hAnsi="Microsoft YaHei" w:eastAsia="Microsoft YaHei"/>
          <w:sz w:val="22"/>
        </w:rPr>
        <w:t xml:space="preserve"> 元宇宙文旅需要VR设备、高速网络等数字基础设施支撑，可能加剧城乡之间和不同收入群体之间的数字鸿沟。</w:t>
      </w:r>
    </w:p>
    <w:p>
      <w:r>
        <w:rPr>
          <w:rFonts w:ascii="Microsoft YaHei" w:hAnsi="Microsoft YaHei" w:eastAsia="Microsoft YaHei"/>
          <w:sz w:val="22"/>
        </w:rPr>
      </w:r>
      <w:r>
        <w:rPr>
          <w:rFonts w:ascii="Microsoft YaHei" w:hAnsi="Microsoft YaHei" w:eastAsia="Microsoft YaHei"/>
          <w:b/>
          <w:sz w:val="22"/>
        </w:rPr>
        <w:t>数据隐私和安全。</w:t>
      </w:r>
      <w:r>
        <w:rPr>
          <w:rFonts w:ascii="Microsoft YaHei" w:hAnsi="Microsoft YaHei" w:eastAsia="Microsoft YaHei"/>
          <w:sz w:val="22"/>
        </w:rPr>
        <w:t xml:space="preserve"> 元宇宙文旅涉及大量用户行为数据的采集和分析，包括生物特征数据（如眼动追踪、手势识别），数据安全和隐私保护面临更大挑战。Chen等（2022）对元宇宙的安全和隐私问题进行了系统梳理[159]。</w:t>
      </w:r>
    </w:p>
    <w:p>
      <w:pPr>
        <w:pStyle w:val="Heading2"/>
      </w:pPr>
      <w:r>
        <w:rPr>
          <w:rFonts w:ascii="Microsoft YaHei" w:hAnsi="Microsoft YaHei" w:eastAsia="Microsoft YaHei"/>
        </w:rPr>
        <w:t>4.4 AR/VR技术在文旅场景中的应用</w:t>
      </w:r>
    </w:p>
    <w:p>
      <w:pPr>
        <w:pStyle w:val="Heading3"/>
      </w:pPr>
      <w:r>
        <w:rPr>
          <w:rFonts w:ascii="Microsoft YaHei" w:hAnsi="Microsoft YaHei" w:eastAsia="Microsoft YaHei"/>
        </w:rPr>
        <w:t>4.4.1 AR技术在文旅中的应用</w:t>
      </w:r>
    </w:p>
    <w:p>
      <w:r>
        <w:rPr>
          <w:rFonts w:ascii="Microsoft YaHei" w:hAnsi="Microsoft YaHei" w:eastAsia="Microsoft YaHei"/>
          <w:sz w:val="22"/>
        </w:rPr>
        <w:t>增强现实（AR）技术将虚拟信息叠加在真实世界之上，在文旅场景中有广泛的应用：</w:t>
      </w:r>
    </w:p>
    <w:p>
      <w:r>
        <w:rPr>
          <w:rFonts w:ascii="Microsoft YaHei" w:hAnsi="Microsoft YaHei" w:eastAsia="Microsoft YaHei"/>
          <w:sz w:val="22"/>
        </w:rPr>
      </w:r>
      <w:r>
        <w:rPr>
          <w:rFonts w:ascii="Microsoft YaHei" w:hAnsi="Microsoft YaHei" w:eastAsia="Microsoft YaHei"/>
          <w:b/>
          <w:sz w:val="22"/>
        </w:rPr>
        <w:t>AR导览。</w:t>
      </w:r>
      <w:r>
        <w:rPr>
          <w:rFonts w:ascii="Microsoft YaHei" w:hAnsi="Microsoft YaHei" w:eastAsia="Microsoft YaHei"/>
          <w:sz w:val="22"/>
        </w:rPr>
        <w:t xml:space="preserve"> 游客通过手机或AR眼镜观看景点时，屏幕上叠加历史影像、文化解说、3D复原等内容。Cranmer（2017）研究了文化遗产旅游中AR商业模式的发展[162]，指出AR导览能够显著提升文化景区的体验深度和学习效果。</w:t>
      </w:r>
    </w:p>
    <w:p>
      <w:r>
        <w:rPr>
          <w:rFonts w:ascii="Microsoft YaHei" w:hAnsi="Microsoft YaHei" w:eastAsia="Microsoft YaHei"/>
          <w:sz w:val="22"/>
        </w:rPr>
      </w:r>
      <w:r>
        <w:rPr>
          <w:rFonts w:ascii="Microsoft YaHei" w:hAnsi="Microsoft YaHei" w:eastAsia="Microsoft YaHei"/>
          <w:b/>
          <w:sz w:val="22"/>
        </w:rPr>
        <w:t>AR互动体验。</w:t>
      </w:r>
      <w:r>
        <w:rPr>
          <w:rFonts w:ascii="Microsoft YaHei" w:hAnsi="Microsoft YaHei" w:eastAsia="Microsoft YaHei"/>
          <w:sz w:val="22"/>
        </w:rPr>
        <w:t xml:space="preserve"> 在景区设置AR互动装置，游客通过AR技术参与文化体验活动。如博物馆中的AR文物复原——游客用手机扫描残缺的文物，屏幕上显示完整复原效果。</w:t>
      </w:r>
    </w:p>
    <w:p>
      <w:r>
        <w:rPr>
          <w:rFonts w:ascii="Microsoft YaHei" w:hAnsi="Microsoft YaHei" w:eastAsia="Microsoft YaHei"/>
          <w:sz w:val="22"/>
        </w:rPr>
      </w:r>
      <w:r>
        <w:rPr>
          <w:rFonts w:ascii="Microsoft YaHei" w:hAnsi="Microsoft YaHei" w:eastAsia="Microsoft YaHei"/>
          <w:b/>
          <w:sz w:val="22"/>
        </w:rPr>
        <w:t>AR营销传播。</w:t>
      </w:r>
      <w:r>
        <w:rPr>
          <w:rFonts w:ascii="Microsoft YaHei" w:hAnsi="Microsoft YaHei" w:eastAsia="Microsoft YaHei"/>
          <w:sz w:val="22"/>
        </w:rPr>
        <w:t xml:space="preserve"> 利用AR技术创造具有传播力的营销内容。如景区推出的AR明信片——游客扫描实体明信片后，手机上出现该景点的AR动画，并可分享到社交媒体。</w:t>
      </w:r>
    </w:p>
    <w:p>
      <w:pPr>
        <w:pStyle w:val="Heading3"/>
      </w:pPr>
      <w:r>
        <w:rPr>
          <w:rFonts w:ascii="Microsoft YaHei" w:hAnsi="Microsoft YaHei" w:eastAsia="Microsoft YaHei"/>
        </w:rPr>
        <w:t>4.4.2 VR技术在文旅中的应用</w:t>
      </w:r>
    </w:p>
    <w:p>
      <w:r>
        <w:rPr>
          <w:rFonts w:ascii="Microsoft YaHei" w:hAnsi="Microsoft YaHei" w:eastAsia="Microsoft YaHei"/>
          <w:sz w:val="22"/>
        </w:rPr>
        <w:t>虚拟现实（VR）技术创造完全虚拟的沉浸式体验，在文旅场景中的应用包括：</w:t>
      </w:r>
    </w:p>
    <w:p>
      <w:r>
        <w:rPr>
          <w:rFonts w:ascii="Microsoft YaHei" w:hAnsi="Microsoft YaHei" w:eastAsia="Microsoft YaHei"/>
          <w:sz w:val="22"/>
        </w:rPr>
      </w:r>
      <w:r>
        <w:rPr>
          <w:rFonts w:ascii="Microsoft YaHei" w:hAnsi="Microsoft YaHei" w:eastAsia="Microsoft YaHei"/>
          <w:b/>
          <w:sz w:val="22"/>
        </w:rPr>
        <w:t>VR沉浸式体验。</w:t>
      </w:r>
      <w:r>
        <w:rPr>
          <w:rFonts w:ascii="Microsoft YaHei" w:hAnsi="Microsoft YaHei" w:eastAsia="Microsoft YaHei"/>
          <w:sz w:val="22"/>
        </w:rPr>
        <w:t xml:space="preserve"> 在景区或博物馆设置VR体验区，游客佩戴VR头显体验无法在物理空间中呈现的内容。如穿越时空体验历史场景、深入海底探索水下文化遗产、飞越上空俯瞰全景地貌等。</w:t>
      </w:r>
    </w:p>
    <w:p>
      <w:r>
        <w:rPr>
          <w:rFonts w:ascii="Microsoft YaHei" w:hAnsi="Microsoft YaHei" w:eastAsia="Microsoft YaHei"/>
          <w:sz w:val="22"/>
        </w:rPr>
      </w:r>
      <w:r>
        <w:rPr>
          <w:rFonts w:ascii="Microsoft YaHei" w:hAnsi="Microsoft YaHei" w:eastAsia="Microsoft YaHei"/>
          <w:b/>
          <w:sz w:val="22"/>
        </w:rPr>
        <w:t>VR预览营销。</w:t>
      </w:r>
      <w:r>
        <w:rPr>
          <w:rFonts w:ascii="Microsoft YaHei" w:hAnsi="Microsoft YaHei" w:eastAsia="Microsoft YaHei"/>
          <w:sz w:val="22"/>
        </w:rPr>
        <w:t xml:space="preserve"> 游客在出行前通过VR预览目的地，辅助旅行决策。酒店和景区可以提供VR虚拟参观，让游客在预订前"试住""试游"。</w:t>
      </w:r>
    </w:p>
    <w:p>
      <w:r>
        <w:rPr>
          <w:rFonts w:ascii="Microsoft YaHei" w:hAnsi="Microsoft YaHei" w:eastAsia="Microsoft YaHei"/>
          <w:sz w:val="22"/>
        </w:rPr>
      </w:r>
      <w:r>
        <w:rPr>
          <w:rFonts w:ascii="Microsoft YaHei" w:hAnsi="Microsoft YaHei" w:eastAsia="Microsoft YaHei"/>
          <w:b/>
          <w:sz w:val="22"/>
        </w:rPr>
        <w:t>VR无障碍旅游。</w:t>
      </w:r>
      <w:r>
        <w:rPr>
          <w:rFonts w:ascii="Microsoft YaHei" w:hAnsi="Microsoft YaHei" w:eastAsia="Microsoft YaHei"/>
          <w:sz w:val="22"/>
        </w:rPr>
        <w:t xml:space="preserve"> VR技术为行动不便的群体（如老年人、残障人士）提供"虚拟旅行"的可能，使无法亲身前往的群体也能获得身临其境的旅游体验。</w:t>
      </w:r>
    </w:p>
    <w:p>
      <w:pPr>
        <w:pStyle w:val="Heading3"/>
      </w:pPr>
      <w:r>
        <w:rPr>
          <w:rFonts w:ascii="Microsoft YaHei" w:hAnsi="Microsoft YaHei" w:eastAsia="Microsoft YaHei"/>
        </w:rPr>
        <w:t>4.4.3 AR/VR技术的融合发展</w:t>
      </w:r>
    </w:p>
    <w:p>
      <w:r>
        <w:rPr>
          <w:rFonts w:ascii="Microsoft YaHei" w:hAnsi="Microsoft YaHei" w:eastAsia="Microsoft YaHei"/>
          <w:sz w:val="22"/>
        </w:rPr>
        <w:t>Coppens（2022）研究了沉浸式技术在建筑设计中的算法化整合[161]。Wu和Yuan探讨了数字非遗博物馆的互动动画设计[163]。这些研究表明，AR和VR技术正在从"独立应用"走向"融合应用"——同一场景中可以同时使用AR（增强真实环境）和VR（替代真实环境），根据体验需要灵活切换。</w:t>
      </w:r>
    </w:p>
    <w:p>
      <w:r>
        <w:rPr>
          <w:rFonts w:ascii="Microsoft YaHei" w:hAnsi="Microsoft YaHei" w:eastAsia="Microsoft YaHei"/>
          <w:sz w:val="22"/>
        </w:rPr>
        <w:t>Zhao和Shi（2023）研究了音乐互动在旅游场景中促进疗愈功能实现的应用[164]，探索了多感官互动体验的前沿方向。这种多技术融合的趋势，使文旅场景的体验设计从"单一技术驱动"进化为"多技术协同驱动"。</w:t>
      </w:r>
    </w:p>
    <w:p>
      <w:pPr>
        <w:pStyle w:val="Heading2"/>
      </w:pPr>
      <w:r>
        <w:rPr>
          <w:rFonts w:ascii="Microsoft YaHei" w:hAnsi="Microsoft YaHei" w:eastAsia="Microsoft YaHei"/>
        </w:rPr>
        <w:t>4.5 数字文旅商业模式创新</w:t>
      </w:r>
    </w:p>
    <w:p>
      <w:pPr>
        <w:pStyle w:val="Heading3"/>
      </w:pPr>
      <w:r>
        <w:rPr>
          <w:rFonts w:ascii="Microsoft YaHei" w:hAnsi="Microsoft YaHei" w:eastAsia="Microsoft YaHei"/>
        </w:rPr>
        <w:t>4.5.1 数字文旅的商业模式类型</w:t>
      </w:r>
    </w:p>
    <w:p>
      <w:r>
        <w:rPr>
          <w:rFonts w:ascii="Microsoft YaHei" w:hAnsi="Microsoft YaHei" w:eastAsia="Microsoft YaHei"/>
          <w:sz w:val="22"/>
        </w:rPr>
        <w:t>Soares（2019）研究了数字经济中智慧旅游领域的新商业模式[50]。数字化转型与旅游产业可持续发展研究（2025）进一步分析了中国数字文旅的商业模式创新[51]。综合这些研究，数字文旅的商业模式可归纳为以下类型：</w:t>
      </w:r>
    </w:p>
    <w:p>
      <w:r>
        <w:rPr>
          <w:rFonts w:ascii="Microsoft YaHei" w:hAnsi="Microsoft YaHei" w:eastAsia="Microsoft YaHei"/>
          <w:sz w:val="22"/>
        </w:rPr>
      </w:r>
      <w:r>
        <w:rPr>
          <w:rFonts w:ascii="Microsoft YaHei" w:hAnsi="Microsoft YaHei" w:eastAsia="Microsoft YaHei"/>
          <w:b/>
          <w:sz w:val="22"/>
        </w:rPr>
        <w:t>数字内容付费模式。</w:t>
      </w:r>
      <w:r>
        <w:rPr>
          <w:rFonts w:ascii="Microsoft YaHei" w:hAnsi="Microsoft YaHei" w:eastAsia="Microsoft YaHei"/>
          <w:sz w:val="22"/>
        </w:rPr>
        <w:t xml:space="preserve"> 将文化内容数字化后作为独立产品销售。如数字博物馆的付费展览、在线文化课程、VR体验门票等。这一模式的核心价值在于"内容即产品"。</w:t>
      </w:r>
    </w:p>
    <w:p>
      <w:r>
        <w:rPr>
          <w:rFonts w:ascii="Microsoft YaHei" w:hAnsi="Microsoft YaHei" w:eastAsia="Microsoft YaHei"/>
          <w:sz w:val="22"/>
        </w:rPr>
      </w:r>
      <w:r>
        <w:rPr>
          <w:rFonts w:ascii="Microsoft YaHei" w:hAnsi="Microsoft YaHei" w:eastAsia="Microsoft YaHei"/>
          <w:b/>
          <w:sz w:val="22"/>
        </w:rPr>
        <w:t>平台流量分成模式。</w:t>
      </w:r>
      <w:r>
        <w:rPr>
          <w:rFonts w:ascii="Microsoft YaHei" w:hAnsi="Microsoft YaHei" w:eastAsia="Microsoft YaHei"/>
          <w:sz w:val="22"/>
        </w:rPr>
        <w:t xml:space="preserve"> 搭建数字文旅平台，吸引内容创作者和服务商入驻，通过流量分成获利。如非遗直播平台、文化短视频社区等。这一模式的核心价值在于"平台即服务"。</w:t>
      </w:r>
    </w:p>
    <w:p>
      <w:r>
        <w:rPr>
          <w:rFonts w:ascii="Microsoft YaHei" w:hAnsi="Microsoft YaHei" w:eastAsia="Microsoft YaHei"/>
          <w:sz w:val="22"/>
        </w:rPr>
      </w:r>
      <w:r>
        <w:rPr>
          <w:rFonts w:ascii="Microsoft YaHei" w:hAnsi="Microsoft YaHei" w:eastAsia="Microsoft YaHei"/>
          <w:b/>
          <w:sz w:val="22"/>
        </w:rPr>
        <w:t>数据增值服务模式。</w:t>
      </w:r>
      <w:r>
        <w:rPr>
          <w:rFonts w:ascii="Microsoft YaHei" w:hAnsi="Microsoft YaHei" w:eastAsia="Microsoft YaHei"/>
          <w:sz w:val="22"/>
        </w:rPr>
        <w:t xml:space="preserve"> 利用文旅场景中采集的数据，为第三方提供数据分析、精准营销、决策支持等增值服务。如基于游客行为数据的商圈选址服务、基于客流预测的动态定价服务等。这一模式的核心价值在于"数据即资产"。</w:t>
      </w:r>
    </w:p>
    <w:p>
      <w:r>
        <w:rPr>
          <w:rFonts w:ascii="Microsoft YaHei" w:hAnsi="Microsoft YaHei" w:eastAsia="Microsoft YaHei"/>
          <w:sz w:val="22"/>
        </w:rPr>
      </w:r>
      <w:r>
        <w:rPr>
          <w:rFonts w:ascii="Microsoft YaHei" w:hAnsi="Microsoft YaHei" w:eastAsia="Microsoft YaHei"/>
          <w:b/>
          <w:sz w:val="22"/>
        </w:rPr>
        <w:t>虚实融合消费模式。</w:t>
      </w:r>
      <w:r>
        <w:rPr>
          <w:rFonts w:ascii="Microsoft YaHei" w:hAnsi="Microsoft YaHei" w:eastAsia="Microsoft YaHei"/>
          <w:sz w:val="22"/>
        </w:rPr>
        <w:t xml:space="preserve"> 将线下文旅消费与线上数字体验绑定，创造"虚实融合"的消费闭环。如购买实体文创产品赠送数字藏品、线下游览解锁线上虚拟成就等。这一模式的核心价值在于"虚实即一体"。</w:t>
      </w:r>
    </w:p>
    <w:p>
      <w:pPr>
        <w:pStyle w:val="Heading3"/>
      </w:pPr>
      <w:r>
        <w:rPr>
          <w:rFonts w:ascii="Microsoft YaHei" w:hAnsi="Microsoft YaHei" w:eastAsia="Microsoft YaHei"/>
        </w:rPr>
        <w:t>4.5.2 数字文旅商业模式的可持续性分析</w:t>
      </w:r>
    </w:p>
    <w:p>
      <w:r>
        <w:rPr>
          <w:rFonts w:ascii="Microsoft YaHei" w:hAnsi="Microsoft YaHei" w:eastAsia="Microsoft YaHei"/>
          <w:sz w:val="22"/>
        </w:rPr>
        <w:t>文旅产业新趋势洞察（2025）分析了数字文旅商业模式的可持续性[53]。研究指出，数字文旅商业模式的可持续性取决于三个因素：</w:t>
      </w:r>
    </w:p>
    <w:p>
      <w:r>
        <w:rPr>
          <w:rFonts w:ascii="Microsoft YaHei" w:hAnsi="Microsoft YaHei" w:eastAsia="Microsoft YaHei"/>
          <w:sz w:val="22"/>
        </w:rPr>
      </w:r>
      <w:r>
        <w:rPr>
          <w:rFonts w:ascii="Microsoft YaHei" w:hAnsi="Microsoft YaHei" w:eastAsia="Microsoft YaHei"/>
          <w:b/>
          <w:sz w:val="22"/>
        </w:rPr>
        <w:t>内容持续更新能力。</w:t>
      </w:r>
      <w:r>
        <w:rPr>
          <w:rFonts w:ascii="Microsoft YaHei" w:hAnsi="Microsoft YaHei" w:eastAsia="Microsoft YaHei"/>
          <w:sz w:val="22"/>
        </w:rPr>
        <w:t xml:space="preserve"> 数字文旅产品的生命周期往往较短，需要持续的内容更新来维持用户粘性。缺乏内容更新能力的数字文旅项目容易陷入"上线即巅峰"的困境。</w:t>
      </w:r>
    </w:p>
    <w:p>
      <w:r>
        <w:rPr>
          <w:rFonts w:ascii="Microsoft YaHei" w:hAnsi="Microsoft YaHei" w:eastAsia="Microsoft YaHei"/>
          <w:sz w:val="22"/>
        </w:rPr>
      </w:r>
      <w:r>
        <w:rPr>
          <w:rFonts w:ascii="Microsoft YaHei" w:hAnsi="Microsoft YaHei" w:eastAsia="Microsoft YaHei"/>
          <w:b/>
          <w:sz w:val="22"/>
        </w:rPr>
        <w:t>用户付费意愿培育。</w:t>
      </w:r>
      <w:r>
        <w:rPr>
          <w:rFonts w:ascii="Microsoft YaHei" w:hAnsi="Microsoft YaHei" w:eastAsia="Microsoft YaHei"/>
          <w:sz w:val="22"/>
        </w:rPr>
        <w:t xml:space="preserve"> 中国用户对数字内容付费的意愿整体偏低，数字文旅产品需要通过免费体验→增值付费的渐进式策略培育用户付费习惯。</w:t>
      </w:r>
    </w:p>
    <w:p>
      <w:r>
        <w:rPr>
          <w:rFonts w:ascii="Microsoft YaHei" w:hAnsi="Microsoft YaHei" w:eastAsia="Microsoft YaHei"/>
          <w:sz w:val="22"/>
        </w:rPr>
      </w:r>
      <w:r>
        <w:rPr>
          <w:rFonts w:ascii="Microsoft YaHei" w:hAnsi="Microsoft YaHei" w:eastAsia="Microsoft YaHei"/>
          <w:b/>
          <w:sz w:val="22"/>
        </w:rPr>
        <w:t>技术迭代适应能力。</w:t>
      </w:r>
      <w:r>
        <w:rPr>
          <w:rFonts w:ascii="Microsoft YaHei" w:hAnsi="Microsoft YaHei" w:eastAsia="Microsoft YaHei"/>
          <w:sz w:val="22"/>
        </w:rPr>
        <w:t xml:space="preserve"> 数字技术更新速度快，数字文旅项目需要具备快速适应技术迭代的能力。过于依赖某一技术的项目可能在技术换代时面临"沉没成本"风险。</w:t>
      </w:r>
    </w:p>
    <w:p>
      <w:pPr>
        <w:pStyle w:val="Heading2"/>
      </w:pPr>
      <w:r>
        <w:rPr>
          <w:rFonts w:ascii="Microsoft YaHei" w:hAnsi="Microsoft YaHei" w:eastAsia="Microsoft YaHei"/>
        </w:rPr>
        <w:t>4.6 S.C.E.N.E.框架的新业态孵化维度</w:t>
      </w:r>
    </w:p>
    <w:p>
      <w:r>
        <w:rPr>
          <w:rFonts w:ascii="Microsoft YaHei" w:hAnsi="Microsoft YaHei" w:eastAsia="Microsoft YaHei"/>
          <w:sz w:val="22"/>
        </w:rPr>
        <w:t>S.C.E.N.E.框架的"N"维度（Novel Business，新业态孵化）在数字文旅领域有特别丰富的应用。该维度在数字文旅语境下的核心命题包括：</w:t>
      </w:r>
    </w:p>
    <w:p>
      <w:r>
        <w:rPr>
          <w:rFonts w:ascii="Microsoft YaHei" w:hAnsi="Microsoft YaHei" w:eastAsia="Microsoft YaHei"/>
          <w:sz w:val="22"/>
        </w:rPr>
      </w:r>
      <w:r>
        <w:rPr>
          <w:rFonts w:ascii="Microsoft YaHei" w:hAnsi="Microsoft YaHei" w:eastAsia="Microsoft YaHei"/>
          <w:b/>
          <w:sz w:val="22"/>
        </w:rPr>
        <w:t>命题一：数字技术是新业态孵化的核心驱动力。</w:t>
      </w:r>
      <w:r>
        <w:rPr>
          <w:rFonts w:ascii="Microsoft YaHei" w:hAnsi="Microsoft YaHei" w:eastAsia="Microsoft YaHei"/>
          <w:sz w:val="22"/>
        </w:rPr>
        <w:t xml:space="preserve"> 5G、AI、AR/VR、区块链、数字孪生等技术的成熟应用，为文旅新业态孵化提供了前所未有的可能性空间。</w:t>
      </w:r>
    </w:p>
    <w:p>
      <w:r>
        <w:rPr>
          <w:rFonts w:ascii="Microsoft YaHei" w:hAnsi="Microsoft YaHei" w:eastAsia="Microsoft YaHei"/>
          <w:sz w:val="22"/>
        </w:rPr>
      </w:r>
      <w:r>
        <w:rPr>
          <w:rFonts w:ascii="Microsoft YaHei" w:hAnsi="Microsoft YaHei" w:eastAsia="Microsoft YaHei"/>
          <w:b/>
          <w:sz w:val="22"/>
        </w:rPr>
        <w:t>命题二：新业态孵化需要"技术-内容-场景"三位一体。</w:t>
      </w:r>
      <w:r>
        <w:rPr>
          <w:rFonts w:ascii="Microsoft YaHei" w:hAnsi="Microsoft YaHei" w:eastAsia="Microsoft YaHei"/>
          <w:sz w:val="22"/>
        </w:rPr>
        <w:t xml:space="preserve"> 技术提供可能性，内容提供吸引力，场景提供体验载体。三者缺一不可。</w:t>
      </w:r>
    </w:p>
    <w:p>
      <w:r>
        <w:rPr>
          <w:rFonts w:ascii="Microsoft YaHei" w:hAnsi="Microsoft YaHei" w:eastAsia="Microsoft YaHei"/>
          <w:sz w:val="22"/>
        </w:rPr>
      </w:r>
      <w:r>
        <w:rPr>
          <w:rFonts w:ascii="Microsoft YaHei" w:hAnsi="Microsoft YaHei" w:eastAsia="Microsoft YaHei"/>
          <w:b/>
          <w:sz w:val="22"/>
        </w:rPr>
        <w:t>命题三：新业态孵化必须关注数字包容性。</w:t>
      </w:r>
      <w:r>
        <w:rPr>
          <w:rFonts w:ascii="Microsoft YaHei" w:hAnsi="Microsoft YaHei" w:eastAsia="Microsoft YaHei"/>
          <w:sz w:val="22"/>
        </w:rPr>
        <w:t xml:space="preserve"> 在追求技术创新的同时，需要确保不同年龄、不同收入水平、不同技术素养的群体都能享受到数字文旅的红利。</w:t>
      </w:r>
    </w:p>
    <w:p>
      <w:pPr>
        <w:pStyle w:val="Heading3"/>
      </w:pPr>
      <w:r>
        <w:rPr>
          <w:rFonts w:ascii="Microsoft YaHei" w:hAnsi="Microsoft YaHei" w:eastAsia="Microsoft YaHei"/>
        </w:rPr>
        <w:t>4.1.4 智慧旅游的国际比较</w:t>
      </w:r>
    </w:p>
    <w:p>
      <w:r>
        <w:rPr>
          <w:rFonts w:ascii="Microsoft YaHei" w:hAnsi="Microsoft YaHei" w:eastAsia="Microsoft YaHei"/>
          <w:sz w:val="22"/>
        </w:rPr>
        <w:t>全球智慧旅游发展呈现出不同的路径特征：</w:t>
      </w:r>
    </w:p>
    <w:p>
      <w:r>
        <w:rPr>
          <w:rFonts w:ascii="Microsoft YaHei" w:hAnsi="Microsoft YaHei" w:eastAsia="Microsoft YaHei"/>
          <w:sz w:val="22"/>
        </w:rPr>
      </w:r>
      <w:r>
        <w:rPr>
          <w:rFonts w:ascii="Microsoft YaHei" w:hAnsi="Microsoft YaHei" w:eastAsia="Microsoft YaHei"/>
          <w:b/>
          <w:sz w:val="22"/>
        </w:rPr>
        <w:t>欧洲：以可持续管理为核心。</w:t>
      </w:r>
      <w:r>
        <w:rPr>
          <w:rFonts w:ascii="Microsoft YaHei" w:hAnsi="Microsoft YaHei" w:eastAsia="Microsoft YaHei"/>
          <w:sz w:val="22"/>
        </w:rPr>
        <w:t xml:space="preserve"> 欧洲的智慧旅游强调利用数字技术实现旅游的可持续发展。欧盟"智慧旅游目的地"（Smart Tourism Destinations）评估框架将可持续性、可达性、数字化和文化遗产四个维度作为核心评估指标。巴塞罗那、阿姆斯特丹等城市通过物联网传感器网络实时监测旅游对城市环境的影响，实现了"以数据驱动的可持续旅游管理"。</w:t>
      </w:r>
    </w:p>
    <w:p>
      <w:r>
        <w:rPr>
          <w:rFonts w:ascii="Microsoft YaHei" w:hAnsi="Microsoft YaHei" w:eastAsia="Microsoft YaHei"/>
          <w:sz w:val="22"/>
        </w:rPr>
      </w:r>
      <w:r>
        <w:rPr>
          <w:rFonts w:ascii="Microsoft YaHei" w:hAnsi="Microsoft YaHei" w:eastAsia="Microsoft YaHei"/>
          <w:b/>
          <w:sz w:val="22"/>
        </w:rPr>
        <w:t>亚洲：以服务体验为核心。</w:t>
      </w:r>
      <w:r>
        <w:rPr>
          <w:rFonts w:ascii="Microsoft YaHei" w:hAnsi="Microsoft YaHei" w:eastAsia="Microsoft YaHei"/>
          <w:sz w:val="22"/>
        </w:rPr>
        <w:t xml:space="preserve"> 新加坡的"智慧国度"战略将智慧旅游作为重要组成，推出了"Visit Singapore"智能旅游平台，集成了AR导览、AI行程规划、无感支付等功能。韩国的"智慧旅游城市"项目以5G网络为基础，提供AR实时翻译、AI个性化推荐和智能客服等服务。</w:t>
      </w:r>
    </w:p>
    <w:p>
      <w:r>
        <w:rPr>
          <w:rFonts w:ascii="Microsoft YaHei" w:hAnsi="Microsoft YaHei" w:eastAsia="Microsoft YaHei"/>
          <w:sz w:val="22"/>
        </w:rPr>
      </w:r>
      <w:r>
        <w:rPr>
          <w:rFonts w:ascii="Microsoft YaHei" w:hAnsi="Microsoft YaHei" w:eastAsia="Microsoft YaHei"/>
          <w:b/>
          <w:sz w:val="22"/>
        </w:rPr>
        <w:t>北美：以商业创新为核心。</w:t>
      </w:r>
      <w:r>
        <w:rPr>
          <w:rFonts w:ascii="Microsoft YaHei" w:hAnsi="Microsoft YaHei" w:eastAsia="Microsoft YaHei"/>
          <w:sz w:val="22"/>
        </w:rPr>
        <w:t xml:space="preserve"> 美国的智慧旅游更多由市场驱动，主题公园和景区在智慧化方面投入巨大。迪士尼的MagicBand手环集成了门票、房卡、支付和定位功能，实现了"无感游玩"的全链路智慧体验。</w:t>
      </w:r>
    </w:p>
    <w:p>
      <w:pPr>
        <w:pStyle w:val="Heading3"/>
      </w:pPr>
      <w:r>
        <w:rPr>
          <w:rFonts w:ascii="Microsoft YaHei" w:hAnsi="Microsoft YaHei" w:eastAsia="Microsoft YaHei"/>
        </w:rPr>
        <w:t>4.2.4 数字孪生文旅的技术栈</w:t>
      </w:r>
    </w:p>
    <w:p>
      <w:r>
        <w:rPr>
          <w:rFonts w:ascii="Microsoft YaHei" w:hAnsi="Microsoft YaHei" w:eastAsia="Microsoft YaHei"/>
          <w:sz w:val="22"/>
        </w:rPr>
        <w:t>文旅数字孪生的技术实现需要多个技术栈的协同：</w:t>
      </w:r>
    </w:p>
    <w:p>
      <w:r>
        <w:rPr>
          <w:rFonts w:ascii="Microsoft YaHei" w:hAnsi="Microsoft YaHei" w:eastAsia="Microsoft YaHei"/>
          <w:sz w:val="22"/>
        </w:rPr>
      </w:r>
      <w:r>
        <w:rPr>
          <w:rFonts w:ascii="Microsoft YaHei" w:hAnsi="Microsoft YaHei" w:eastAsia="Microsoft YaHei"/>
          <w:b/>
          <w:sz w:val="22"/>
        </w:rPr>
        <w:t>三维建模技术。</w:t>
      </w:r>
      <w:r>
        <w:rPr>
          <w:rFonts w:ascii="Microsoft YaHei" w:hAnsi="Microsoft YaHei" w:eastAsia="Microsoft YaHei"/>
          <w:sz w:val="22"/>
        </w:rPr>
        <w:t xml:space="preserve"> 包括倾斜摄影测量、激光扫描（LiDAR）、结构光扫描等技术，用于对物理场景进行高精度三维数字化。倾斜摄影适合大范围场景（如整个景区），激光扫描适合精细结构（如古建筑构件），结构光扫描适合小型文物。</w:t>
      </w:r>
    </w:p>
    <w:p>
      <w:r>
        <w:rPr>
          <w:rFonts w:ascii="Microsoft YaHei" w:hAnsi="Microsoft YaHei" w:eastAsia="Microsoft YaHei"/>
          <w:sz w:val="22"/>
        </w:rPr>
      </w:r>
      <w:r>
        <w:rPr>
          <w:rFonts w:ascii="Microsoft YaHei" w:hAnsi="Microsoft YaHei" w:eastAsia="Microsoft YaHei"/>
          <w:b/>
          <w:sz w:val="22"/>
        </w:rPr>
        <w:t>实时数据接入技术。</w:t>
      </w:r>
      <w:r>
        <w:rPr>
          <w:rFonts w:ascii="Microsoft YaHei" w:hAnsi="Microsoft YaHei" w:eastAsia="Microsoft YaHei"/>
          <w:sz w:val="22"/>
        </w:rPr>
        <w:t xml:space="preserve"> 通过物联网网关将传感器数据实时接入数字孪生平台。关键技术包括MQTT协议、时序数据库、流数据处理引擎等。实时数据接入的质量直接决定数字孪生体的"鲜活度"。</w:t>
      </w:r>
    </w:p>
    <w:p>
      <w:r>
        <w:rPr>
          <w:rFonts w:ascii="Microsoft YaHei" w:hAnsi="Microsoft YaHei" w:eastAsia="Microsoft YaHei"/>
          <w:sz w:val="22"/>
        </w:rPr>
      </w:r>
      <w:r>
        <w:rPr>
          <w:rFonts w:ascii="Microsoft YaHei" w:hAnsi="Microsoft YaHei" w:eastAsia="Microsoft YaHei"/>
          <w:b/>
          <w:sz w:val="22"/>
        </w:rPr>
        <w:t>可视化渲染技术。</w:t>
      </w:r>
      <w:r>
        <w:rPr>
          <w:rFonts w:ascii="Microsoft YaHei" w:hAnsi="Microsoft YaHei" w:eastAsia="Microsoft YaHei"/>
          <w:sz w:val="22"/>
        </w:rPr>
        <w:t xml:space="preserve"> 数字孪生体的可视化展示需要强大的渲染引擎支持。对于Web端展示，可采用WebGL/Three.js等轻量级方案；对于大屏指挥中心，可采用Unreal Engine或Unity等游戏引擎实现高质量渲染。</w:t>
      </w:r>
    </w:p>
    <w:p>
      <w:r>
        <w:rPr>
          <w:rFonts w:ascii="Microsoft YaHei" w:hAnsi="Microsoft YaHei" w:eastAsia="Microsoft YaHei"/>
          <w:sz w:val="22"/>
        </w:rPr>
      </w:r>
      <w:r>
        <w:rPr>
          <w:rFonts w:ascii="Microsoft YaHei" w:hAnsi="Microsoft YaHei" w:eastAsia="Microsoft YaHei"/>
          <w:b/>
          <w:sz w:val="22"/>
        </w:rPr>
        <w:t>AI分析技术。</w:t>
      </w:r>
      <w:r>
        <w:rPr>
          <w:rFonts w:ascii="Microsoft YaHei" w:hAnsi="Microsoft YaHei" w:eastAsia="Microsoft YaHei"/>
          <w:sz w:val="22"/>
        </w:rPr>
        <w:t xml:space="preserve"> 机器学习和深度学习算法为数字孪生体提供"智能"——从数据中提取规律，进行预测和优化。常用的AI技术包括时间序列预测（客流预测）、聚类分析（游客分群）、强化学习（动态优化）等。</w:t>
      </w:r>
    </w:p>
    <w:p>
      <w:pPr>
        <w:pStyle w:val="Heading3"/>
      </w:pPr>
      <w:r>
        <w:rPr>
          <w:rFonts w:ascii="Microsoft YaHei" w:hAnsi="Microsoft YaHei" w:eastAsia="Microsoft YaHei"/>
        </w:rPr>
        <w:t>4.3.4 元宇宙文旅的发展阶段</w:t>
      </w:r>
    </w:p>
    <w:p>
      <w:r>
        <w:rPr>
          <w:rFonts w:ascii="Microsoft YaHei" w:hAnsi="Microsoft YaHei" w:eastAsia="Microsoft YaHei"/>
          <w:sz w:val="22"/>
        </w:rPr>
        <w:t>元宇宙文旅的发展可划分为三个阶段：</w:t>
      </w:r>
    </w:p>
    <w:p>
      <w:r>
        <w:rPr>
          <w:rFonts w:ascii="Microsoft YaHei" w:hAnsi="Microsoft YaHei" w:eastAsia="Microsoft YaHei"/>
          <w:sz w:val="22"/>
        </w:rPr>
      </w:r>
      <w:r>
        <w:rPr>
          <w:rFonts w:ascii="Microsoft YaHei" w:hAnsi="Microsoft YaHei" w:eastAsia="Microsoft YaHei"/>
          <w:b/>
          <w:sz w:val="22"/>
        </w:rPr>
        <w:t>第一阶段：虚拟展览（2020-2024）。</w:t>
      </w:r>
      <w:r>
        <w:rPr>
          <w:rFonts w:ascii="Microsoft YaHei" w:hAnsi="Microsoft YaHei" w:eastAsia="Microsoft YaHei"/>
          <w:sz w:val="22"/>
        </w:rPr>
        <w:t xml:space="preserve"> 以全景VR、3D建模为基础，将文旅场景数字化呈现。游客通过手机或VR设备"云游览"景区和博物馆。这一阶段的特点是"单向虚拟体验"——游客在虚拟空间中观看数字化内容，但缺乏互动和社交。</w:t>
      </w:r>
    </w:p>
    <w:p>
      <w:r>
        <w:rPr>
          <w:rFonts w:ascii="Microsoft YaHei" w:hAnsi="Microsoft YaHei" w:eastAsia="Microsoft YaHei"/>
          <w:sz w:val="22"/>
        </w:rPr>
      </w:r>
      <w:r>
        <w:rPr>
          <w:rFonts w:ascii="Microsoft YaHei" w:hAnsi="Microsoft YaHei" w:eastAsia="Microsoft YaHei"/>
          <w:b/>
          <w:sz w:val="22"/>
        </w:rPr>
        <w:t>第二阶段：虚实融合（2024-2028）。</w:t>
      </w:r>
      <w:r>
        <w:rPr>
          <w:rFonts w:ascii="Microsoft YaHei" w:hAnsi="Microsoft YaHei" w:eastAsia="Microsoft YaHei"/>
          <w:sz w:val="22"/>
        </w:rPr>
        <w:t xml:space="preserve"> 以AR/MR技术为桥梁，实现物理空间与虚拟空间的实时叠加和互动。游客在物理景区中通过AR设备看到虚拟信息层，在虚拟空间中也能实时获取物理场景的数据。这一阶段的特点是"双向虚实互动"。</w:t>
      </w:r>
    </w:p>
    <w:p>
      <w:r>
        <w:rPr>
          <w:rFonts w:ascii="Microsoft YaHei" w:hAnsi="Microsoft YaHei" w:eastAsia="Microsoft YaHei"/>
          <w:sz w:val="22"/>
        </w:rPr>
      </w:r>
      <w:r>
        <w:rPr>
          <w:rFonts w:ascii="Microsoft YaHei" w:hAnsi="Microsoft YaHei" w:eastAsia="Microsoft YaHei"/>
          <w:b/>
          <w:sz w:val="22"/>
        </w:rPr>
        <w:t>第三阶段：原生元宇宙（2028以后）。</w:t>
      </w:r>
      <w:r>
        <w:rPr>
          <w:rFonts w:ascii="Microsoft YaHei" w:hAnsi="Microsoft YaHei" w:eastAsia="Microsoft YaHei"/>
          <w:sz w:val="22"/>
        </w:rPr>
        <w:t xml:space="preserve"> 诞生于虚拟空间的原生文旅形态，没有物理对应物或物理对应物只是附属。AI生成的虚拟世界、完全虚构的文化空间、纯虚拟的社交旅游等。这一阶段的特点是"原生虚拟创造"。</w:t>
      </w:r>
    </w:p>
    <w:p>
      <w:pPr>
        <w:pStyle w:val="Heading3"/>
      </w:pPr>
      <w:r>
        <w:rPr>
          <w:rFonts w:ascii="Microsoft YaHei" w:hAnsi="Microsoft YaHei" w:eastAsia="Microsoft YaHei"/>
        </w:rPr>
        <w:t>4.4.4 AR/VR文旅的技术挑战与解决方案</w:t>
      </w:r>
    </w:p>
    <w:p>
      <w:r>
        <w:rPr>
          <w:rFonts w:ascii="Microsoft YaHei" w:hAnsi="Microsoft YaHei" w:eastAsia="Microsoft YaHei"/>
          <w:sz w:val="22"/>
        </w:rPr>
        <w:t>AR/VR技术在文旅场景中的大规模应用仍面临若干技术挑战：</w:t>
      </w:r>
    </w:p>
    <w:p>
      <w:r>
        <w:rPr>
          <w:rFonts w:ascii="Microsoft YaHei" w:hAnsi="Microsoft YaHei" w:eastAsia="Microsoft YaHei"/>
          <w:sz w:val="22"/>
        </w:rPr>
      </w:r>
      <w:r>
        <w:rPr>
          <w:rFonts w:ascii="Microsoft YaHei" w:hAnsi="Microsoft YaHei" w:eastAsia="Microsoft YaHei"/>
          <w:b/>
          <w:sz w:val="22"/>
        </w:rPr>
        <w:t>设备舒适性问题。</w:t>
      </w:r>
      <w:r>
        <w:rPr>
          <w:rFonts w:ascii="Microsoft YaHei" w:hAnsi="Microsoft YaHei" w:eastAsia="Microsoft YaHei"/>
          <w:sz w:val="22"/>
        </w:rPr>
        <w:t xml:space="preserve"> VR头显的重量、发热和眩晕感限制了长时间使用的舒适度。解决方案包括：采用更轻量的光学方案（如Pancake透镜）、提高刷新率降低眩晕、优化设备散热设计等。对于文旅场景，建议VR单次体验时长控制在15-20分钟以内。</w:t>
      </w:r>
    </w:p>
    <w:p>
      <w:r>
        <w:rPr>
          <w:rFonts w:ascii="Microsoft YaHei" w:hAnsi="Microsoft YaHei" w:eastAsia="Microsoft YaHei"/>
          <w:sz w:val="22"/>
        </w:rPr>
      </w:r>
      <w:r>
        <w:rPr>
          <w:rFonts w:ascii="Microsoft YaHei" w:hAnsi="Microsoft YaHei" w:eastAsia="Microsoft YaHei"/>
          <w:b/>
          <w:sz w:val="22"/>
        </w:rPr>
        <w:t>户外AR的环境适应性。</w:t>
      </w:r>
      <w:r>
        <w:rPr>
          <w:rFonts w:ascii="Microsoft YaHei" w:hAnsi="Microsoft YaHei" w:eastAsia="Microsoft YaHei"/>
          <w:sz w:val="22"/>
        </w:rPr>
        <w:t xml:space="preserve"> 户外强光条件下AR显示效果不佳，GPS定位在城市峡谷和室内场景中精度不足。解决方案包括：采用更高亮度的显示面板、融合视觉定位（VPS）与GPS的多模态定位、部署蓝牙信标补充室内定位等。</w:t>
      </w:r>
    </w:p>
    <w:p>
      <w:r>
        <w:rPr>
          <w:rFonts w:ascii="Microsoft YaHei" w:hAnsi="Microsoft YaHei" w:eastAsia="Microsoft YaHei"/>
          <w:sz w:val="22"/>
        </w:rPr>
      </w:r>
      <w:r>
        <w:rPr>
          <w:rFonts w:ascii="Microsoft YaHei" w:hAnsi="Microsoft YaHei" w:eastAsia="Microsoft YaHei"/>
          <w:b/>
          <w:sz w:val="22"/>
        </w:rPr>
        <w:t>内容制作成本。</w:t>
      </w:r>
      <w:r>
        <w:rPr>
          <w:rFonts w:ascii="Microsoft YaHei" w:hAnsi="Microsoft YaHei" w:eastAsia="Microsoft YaHei"/>
          <w:sz w:val="22"/>
        </w:rPr>
        <w:t xml:space="preserve"> 高质量AR/VR内容的制作成本较高，制约了大规模应用。解决方案包括：采用AI辅助内容生成（如AIGC生成3D模型）、建立标准化内容模板、推动UGC内容创作等。</w:t>
      </w:r>
    </w:p>
    <w:p>
      <w:pPr>
        <w:pStyle w:val="Heading3"/>
      </w:pPr>
      <w:r>
        <w:rPr>
          <w:rFonts w:ascii="Microsoft YaHei" w:hAnsi="Microsoft YaHei" w:eastAsia="Microsoft YaHei"/>
        </w:rPr>
        <w:t>4.5.3 数字文旅的盈利模式分析</w:t>
      </w:r>
    </w:p>
    <w:p>
      <w:r>
        <w:rPr>
          <w:rFonts w:ascii="Microsoft YaHei" w:hAnsi="Microsoft YaHei" w:eastAsia="Microsoft YaHei"/>
          <w:sz w:val="22"/>
        </w:rPr>
        <w:t>数字文旅项目的盈利模式可从"收入端"和"成本端"两个维度分析：</w:t>
      </w:r>
    </w:p>
    <w:p>
      <w:r>
        <w:rPr>
          <w:rFonts w:ascii="Microsoft YaHei" w:hAnsi="Microsoft YaHei" w:eastAsia="Microsoft YaHei"/>
          <w:sz w:val="22"/>
        </w:rPr>
      </w:r>
      <w:r>
        <w:rPr>
          <w:rFonts w:ascii="Microsoft YaHei" w:hAnsi="Microsoft YaHei" w:eastAsia="Microsoft YaHei"/>
          <w:b/>
          <w:sz w:val="22"/>
        </w:rPr>
        <w:t>收入端</w:t>
      </w:r>
      <w:r>
        <w:rPr>
          <w:rFonts w:ascii="Microsoft YaHei" w:hAnsi="Microsoft YaHei" w:eastAsia="Microsoft YaHei"/>
          <w:sz w:val="22"/>
        </w:rPr>
        <w:t>的主要来源包括：数字内容直接付费（VR门票、付费展览）、数字文创产品销售（数字藏品、虚拟道具）、平台服务费（入驻费、交易佣金）、数据增值服务（精准营销、行业报告）、品牌授权（IP授权、技术输出）。</w:t>
      </w:r>
    </w:p>
    <w:p>
      <w:r>
        <w:rPr>
          <w:rFonts w:ascii="Microsoft YaHei" w:hAnsi="Microsoft YaHei" w:eastAsia="Microsoft YaHei"/>
          <w:sz w:val="22"/>
        </w:rPr>
      </w:r>
      <w:r>
        <w:rPr>
          <w:rFonts w:ascii="Microsoft YaHei" w:hAnsi="Microsoft YaHei" w:eastAsia="Microsoft YaHei"/>
          <w:b/>
          <w:sz w:val="22"/>
        </w:rPr>
        <w:t>成本端</w:t>
      </w:r>
      <w:r>
        <w:rPr>
          <w:rFonts w:ascii="Microsoft YaHei" w:hAnsi="Microsoft YaHei" w:eastAsia="Microsoft YaHei"/>
          <w:sz w:val="22"/>
        </w:rPr>
        <w:t>的主要构成包括：技术研发与维护成本（平台开发、系统升级）、内容制作成本（3D建模、视频拍摄、程序开发）、硬件设备成本（VR设备、传感器、服务器）、运营人力成本（内容运营、技术运维、客服支持）、营销获客成本（广告投放、渠道推广）。</w:t>
      </w:r>
    </w:p>
    <w:p>
      <w:r>
        <w:rPr>
          <w:rFonts w:ascii="Microsoft YaHei" w:hAnsi="Microsoft YaHei" w:eastAsia="Microsoft YaHei"/>
          <w:sz w:val="22"/>
        </w:rPr>
        <w:t>数字文旅项目的盈利关键在于实现"轻资产、高频次、可复制"的运营模式——通过标准化技术平台降低边际成本，通过持续内容更新提高用户粘性和复购率，通过平台化运营实现规模效应。</w:t>
      </w:r>
    </w:p>
    <w:p>
      <w:pPr>
        <w:pStyle w:val="Heading3"/>
      </w:pPr>
      <w:r>
        <w:rPr>
          <w:rFonts w:ascii="Microsoft YaHei" w:hAnsi="Microsoft YaHei" w:eastAsia="Microsoft YaHei"/>
        </w:rPr>
        <w:t>4.6.1 S.C.E.N.E.框架"N"维度的数字文旅实践矩阵</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pPr>
              <w:jc w:val="center"/>
            </w:pPr>
            <w:r>
              <w:rPr>
                <w:rFonts w:ascii="Microsoft YaHei" w:hAnsi="Microsoft YaHei"/>
                <w:b/>
                <w:sz w:val="18"/>
              </w:rPr>
              <w:t>新业态类型</w:t>
            </w:r>
          </w:p>
        </w:tc>
        <w:tc>
          <w:tcPr>
            <w:tcW w:type="dxa" w:w="1701"/>
          </w:tcPr>
          <w:p>
            <w:pPr>
              <w:jc w:val="center"/>
            </w:pPr>
            <w:r>
              <w:rPr>
                <w:rFonts w:ascii="Microsoft YaHei" w:hAnsi="Microsoft YaHei"/>
                <w:b/>
                <w:sz w:val="18"/>
              </w:rPr>
              <w:t>技术支撑</w:t>
            </w:r>
          </w:p>
        </w:tc>
        <w:tc>
          <w:tcPr>
            <w:tcW w:type="dxa" w:w="1701"/>
          </w:tcPr>
          <w:p>
            <w:pPr>
              <w:jc w:val="center"/>
            </w:pPr>
            <w:r>
              <w:rPr>
                <w:rFonts w:ascii="Microsoft YaHei" w:hAnsi="Microsoft YaHei"/>
                <w:b/>
                <w:sz w:val="18"/>
              </w:rPr>
              <w:t>内容来源</w:t>
            </w:r>
          </w:p>
        </w:tc>
        <w:tc>
          <w:tcPr>
            <w:tcW w:type="dxa" w:w="1701"/>
          </w:tcPr>
          <w:p>
            <w:pPr>
              <w:jc w:val="center"/>
            </w:pPr>
            <w:r>
              <w:rPr>
                <w:rFonts w:ascii="Microsoft YaHei" w:hAnsi="Microsoft YaHei"/>
                <w:b/>
                <w:sz w:val="18"/>
              </w:rPr>
              <w:t>场景载体</w:t>
            </w:r>
          </w:p>
        </w:tc>
        <w:tc>
          <w:tcPr>
            <w:tcW w:type="dxa" w:w="1701"/>
          </w:tcPr>
          <w:p>
            <w:pPr>
              <w:jc w:val="center"/>
            </w:pPr>
            <w:r>
              <w:rPr>
                <w:rFonts w:ascii="Microsoft YaHei" w:hAnsi="Microsoft YaHei"/>
                <w:b/>
                <w:sz w:val="18"/>
              </w:rPr>
              <w:t>典型案例</w:t>
            </w:r>
          </w:p>
        </w:tc>
      </w:tr>
      <w:tr>
        <w:tc>
          <w:tcPr>
            <w:tcW w:type="dxa" w:w="1701"/>
          </w:tcPr>
          <w:p>
            <w:pPr>
              <w:jc w:val="center"/>
            </w:pPr>
            <w:r>
              <w:rPr>
                <w:rFonts w:ascii="Microsoft YaHei" w:hAnsi="Microsoft YaHei"/>
                <w:sz w:val="18"/>
              </w:rPr>
              <w:t>数字文博</w:t>
            </w:r>
          </w:p>
        </w:tc>
        <w:tc>
          <w:tcPr>
            <w:tcW w:type="dxa" w:w="1701"/>
          </w:tcPr>
          <w:p>
            <w:pPr>
              <w:jc w:val="center"/>
            </w:pPr>
            <w:r>
              <w:rPr>
                <w:rFonts w:ascii="Microsoft YaHei" w:hAnsi="Microsoft YaHei"/>
                <w:sz w:val="18"/>
              </w:rPr>
              <w:t>3D建模/VR</w:t>
            </w:r>
          </w:p>
        </w:tc>
        <w:tc>
          <w:tcPr>
            <w:tcW w:type="dxa" w:w="1701"/>
          </w:tcPr>
          <w:p>
            <w:pPr>
              <w:jc w:val="center"/>
            </w:pPr>
            <w:r>
              <w:rPr>
                <w:rFonts w:ascii="Microsoft YaHei" w:hAnsi="Microsoft YaHei"/>
                <w:sz w:val="18"/>
              </w:rPr>
              <w:t>文化遗产</w:t>
            </w:r>
          </w:p>
        </w:tc>
        <w:tc>
          <w:tcPr>
            <w:tcW w:type="dxa" w:w="1701"/>
          </w:tcPr>
          <w:p>
            <w:pPr>
              <w:jc w:val="center"/>
            </w:pPr>
            <w:r>
              <w:rPr>
                <w:rFonts w:ascii="Microsoft YaHei" w:hAnsi="Microsoft YaHei"/>
                <w:sz w:val="18"/>
              </w:rPr>
              <w:t>线上平台</w:t>
            </w:r>
          </w:p>
        </w:tc>
        <w:tc>
          <w:tcPr>
            <w:tcW w:type="dxa" w:w="1701"/>
          </w:tcPr>
          <w:p>
            <w:pPr>
              <w:jc w:val="center"/>
            </w:pPr>
            <w:r>
              <w:rPr>
                <w:rFonts w:ascii="Microsoft YaHei" w:hAnsi="Microsoft YaHei"/>
                <w:sz w:val="18"/>
              </w:rPr>
              <w:t>数字故宫</w:t>
            </w:r>
          </w:p>
        </w:tc>
      </w:tr>
      <w:tr>
        <w:tc>
          <w:tcPr>
            <w:tcW w:type="dxa" w:w="1701"/>
          </w:tcPr>
          <w:p>
            <w:pPr>
              <w:jc w:val="center"/>
            </w:pPr>
            <w:r>
              <w:rPr>
                <w:rFonts w:ascii="Microsoft YaHei" w:hAnsi="Microsoft YaHei"/>
                <w:sz w:val="18"/>
              </w:rPr>
              <w:t>智慧景区</w:t>
            </w:r>
          </w:p>
        </w:tc>
        <w:tc>
          <w:tcPr>
            <w:tcW w:type="dxa" w:w="1701"/>
          </w:tcPr>
          <w:p>
            <w:pPr>
              <w:jc w:val="center"/>
            </w:pPr>
            <w:r>
              <w:rPr>
                <w:rFonts w:ascii="Microsoft YaHei" w:hAnsi="Microsoft YaHei"/>
                <w:sz w:val="18"/>
              </w:rPr>
              <w:t>IoT/AI</w:t>
            </w:r>
          </w:p>
        </w:tc>
        <w:tc>
          <w:tcPr>
            <w:tcW w:type="dxa" w:w="1701"/>
          </w:tcPr>
          <w:p>
            <w:pPr>
              <w:jc w:val="center"/>
            </w:pPr>
            <w:r>
              <w:rPr>
                <w:rFonts w:ascii="Microsoft YaHei" w:hAnsi="Microsoft YaHei"/>
                <w:sz w:val="18"/>
              </w:rPr>
              <w:t>景区资源</w:t>
            </w:r>
          </w:p>
        </w:tc>
        <w:tc>
          <w:tcPr>
            <w:tcW w:type="dxa" w:w="1701"/>
          </w:tcPr>
          <w:p>
            <w:pPr>
              <w:jc w:val="center"/>
            </w:pPr>
            <w:r>
              <w:rPr>
                <w:rFonts w:ascii="Microsoft YaHei" w:hAnsi="Microsoft YaHei"/>
                <w:sz w:val="18"/>
              </w:rPr>
              <w:t>物理景区</w:t>
            </w:r>
          </w:p>
        </w:tc>
        <w:tc>
          <w:tcPr>
            <w:tcW w:type="dxa" w:w="1701"/>
          </w:tcPr>
          <w:p>
            <w:pPr>
              <w:jc w:val="center"/>
            </w:pPr>
            <w:r>
              <w:rPr>
                <w:rFonts w:ascii="Microsoft YaHei" w:hAnsi="Microsoft YaHei"/>
                <w:sz w:val="18"/>
              </w:rPr>
              <w:t>黄山智慧旅游</w:t>
            </w:r>
          </w:p>
        </w:tc>
      </w:tr>
      <w:tr>
        <w:tc>
          <w:tcPr>
            <w:tcW w:type="dxa" w:w="1701"/>
          </w:tcPr>
          <w:p>
            <w:pPr>
              <w:jc w:val="center"/>
            </w:pPr>
            <w:r>
              <w:rPr>
                <w:rFonts w:ascii="Microsoft YaHei" w:hAnsi="Microsoft YaHei"/>
                <w:sz w:val="18"/>
              </w:rPr>
              <w:t>元宇宙文旅</w:t>
            </w:r>
          </w:p>
        </w:tc>
        <w:tc>
          <w:tcPr>
            <w:tcW w:type="dxa" w:w="1701"/>
          </w:tcPr>
          <w:p>
            <w:pPr>
              <w:jc w:val="center"/>
            </w:pPr>
            <w:r>
              <w:rPr>
                <w:rFonts w:ascii="Microsoft YaHei" w:hAnsi="Microsoft YaHei"/>
                <w:sz w:val="18"/>
              </w:rPr>
              <w:t>VR/区块链</w:t>
            </w:r>
          </w:p>
        </w:tc>
        <w:tc>
          <w:tcPr>
            <w:tcW w:type="dxa" w:w="1701"/>
          </w:tcPr>
          <w:p>
            <w:pPr>
              <w:jc w:val="center"/>
            </w:pPr>
            <w:r>
              <w:rPr>
                <w:rFonts w:ascii="Microsoft YaHei" w:hAnsi="Microsoft YaHei"/>
                <w:sz w:val="18"/>
              </w:rPr>
              <w:t>虚拟创造</w:t>
            </w:r>
          </w:p>
        </w:tc>
        <w:tc>
          <w:tcPr>
            <w:tcW w:type="dxa" w:w="1701"/>
          </w:tcPr>
          <w:p>
            <w:pPr>
              <w:jc w:val="center"/>
            </w:pPr>
            <w:r>
              <w:rPr>
                <w:rFonts w:ascii="Microsoft YaHei" w:hAnsi="Microsoft YaHei"/>
                <w:sz w:val="18"/>
              </w:rPr>
              <w:t>虚拟空间</w:t>
            </w:r>
          </w:p>
        </w:tc>
        <w:tc>
          <w:tcPr>
            <w:tcW w:type="dxa" w:w="1701"/>
          </w:tcPr>
          <w:p>
            <w:pPr>
              <w:jc w:val="center"/>
            </w:pPr>
            <w:r>
              <w:rPr>
                <w:rFonts w:ascii="Microsoft YaHei" w:hAnsi="Microsoft YaHei"/>
                <w:sz w:val="18"/>
              </w:rPr>
              <w:t>虚拟长白山</w:t>
            </w:r>
          </w:p>
        </w:tc>
      </w:tr>
      <w:tr>
        <w:tc>
          <w:tcPr>
            <w:tcW w:type="dxa" w:w="1701"/>
          </w:tcPr>
          <w:p>
            <w:pPr>
              <w:jc w:val="center"/>
            </w:pPr>
            <w:r>
              <w:rPr>
                <w:rFonts w:ascii="Microsoft YaHei" w:hAnsi="Microsoft YaHei"/>
                <w:sz w:val="18"/>
              </w:rPr>
              <w:t>AR导览</w:t>
            </w:r>
          </w:p>
        </w:tc>
        <w:tc>
          <w:tcPr>
            <w:tcW w:type="dxa" w:w="1701"/>
          </w:tcPr>
          <w:p>
            <w:pPr>
              <w:jc w:val="center"/>
            </w:pPr>
            <w:r>
              <w:rPr>
                <w:rFonts w:ascii="Microsoft YaHei" w:hAnsi="Microsoft YaHei"/>
                <w:sz w:val="18"/>
              </w:rPr>
              <w:t>AR/5G</w:t>
            </w:r>
          </w:p>
        </w:tc>
        <w:tc>
          <w:tcPr>
            <w:tcW w:type="dxa" w:w="1701"/>
          </w:tcPr>
          <w:p>
            <w:pPr>
              <w:jc w:val="center"/>
            </w:pPr>
            <w:r>
              <w:rPr>
                <w:rFonts w:ascii="Microsoft YaHei" w:hAnsi="Microsoft YaHei"/>
                <w:sz w:val="18"/>
              </w:rPr>
              <w:t>文化解说</w:t>
            </w:r>
          </w:p>
        </w:tc>
        <w:tc>
          <w:tcPr>
            <w:tcW w:type="dxa" w:w="1701"/>
          </w:tcPr>
          <w:p>
            <w:pPr>
              <w:jc w:val="center"/>
            </w:pPr>
            <w:r>
              <w:rPr>
                <w:rFonts w:ascii="Microsoft YaHei" w:hAnsi="Microsoft YaHei"/>
                <w:sz w:val="18"/>
              </w:rPr>
              <w:t>物理场景</w:t>
            </w:r>
          </w:p>
        </w:tc>
        <w:tc>
          <w:tcPr>
            <w:tcW w:type="dxa" w:w="1701"/>
          </w:tcPr>
          <w:p>
            <w:pPr>
              <w:jc w:val="center"/>
            </w:pPr>
            <w:r>
              <w:rPr>
                <w:rFonts w:ascii="Microsoft YaHei" w:hAnsi="Microsoft YaHei"/>
                <w:sz w:val="18"/>
              </w:rPr>
              <w:t>圆明园AR复原</w:t>
            </w:r>
          </w:p>
        </w:tc>
      </w:tr>
      <w:tr>
        <w:tc>
          <w:tcPr>
            <w:tcW w:type="dxa" w:w="1701"/>
          </w:tcPr>
          <w:p>
            <w:pPr>
              <w:jc w:val="center"/>
            </w:pPr>
            <w:r>
              <w:rPr>
                <w:rFonts w:ascii="Microsoft YaHei" w:hAnsi="Microsoft YaHei"/>
                <w:sz w:val="18"/>
              </w:rPr>
              <w:t>沉浸式演艺</w:t>
            </w:r>
          </w:p>
        </w:tc>
        <w:tc>
          <w:tcPr>
            <w:tcW w:type="dxa" w:w="1701"/>
          </w:tcPr>
          <w:p>
            <w:pPr>
              <w:jc w:val="center"/>
            </w:pPr>
            <w:r>
              <w:rPr>
                <w:rFonts w:ascii="Microsoft YaHei" w:hAnsi="Microsoft YaHei"/>
                <w:sz w:val="18"/>
              </w:rPr>
              <w:t>全息/声光</w:t>
            </w:r>
          </w:p>
        </w:tc>
        <w:tc>
          <w:tcPr>
            <w:tcW w:type="dxa" w:w="1701"/>
          </w:tcPr>
          <w:p>
            <w:pPr>
              <w:jc w:val="center"/>
            </w:pPr>
            <w:r>
              <w:rPr>
                <w:rFonts w:ascii="Microsoft YaHei" w:hAnsi="Microsoft YaHei"/>
                <w:sz w:val="18"/>
              </w:rPr>
              <w:t>文化IP</w:t>
            </w:r>
          </w:p>
        </w:tc>
        <w:tc>
          <w:tcPr>
            <w:tcW w:type="dxa" w:w="1701"/>
          </w:tcPr>
          <w:p>
            <w:pPr>
              <w:jc w:val="center"/>
            </w:pPr>
            <w:r>
              <w:rPr>
                <w:rFonts w:ascii="Microsoft YaHei" w:hAnsi="Microsoft YaHei"/>
                <w:sz w:val="18"/>
              </w:rPr>
              <w:t>主题空间</w:t>
            </w:r>
          </w:p>
        </w:tc>
        <w:tc>
          <w:tcPr>
            <w:tcW w:type="dxa" w:w="1701"/>
          </w:tcPr>
          <w:p>
            <w:pPr>
              <w:jc w:val="center"/>
            </w:pPr>
            <w:r>
              <w:rPr>
                <w:rFonts w:ascii="Microsoft YaHei" w:hAnsi="Microsoft YaHei"/>
                <w:sz w:val="18"/>
              </w:rPr>
              <w:t>只有河南</w:t>
            </w:r>
          </w:p>
        </w:tc>
      </w:tr>
      <w:tr>
        <w:tc>
          <w:tcPr>
            <w:tcW w:type="dxa" w:w="1701"/>
          </w:tcPr>
          <w:p>
            <w:pPr>
              <w:jc w:val="center"/>
            </w:pPr>
            <w:r>
              <w:rPr>
                <w:rFonts w:ascii="Microsoft YaHei" w:hAnsi="Microsoft YaHei"/>
                <w:sz w:val="18"/>
              </w:rPr>
              <w:t>数字文创</w:t>
            </w:r>
          </w:p>
        </w:tc>
        <w:tc>
          <w:tcPr>
            <w:tcW w:type="dxa" w:w="1701"/>
          </w:tcPr>
          <w:p>
            <w:pPr>
              <w:jc w:val="center"/>
            </w:pPr>
            <w:r>
              <w:rPr>
                <w:rFonts w:ascii="Microsoft YaHei" w:hAnsi="Microsoft YaHei"/>
                <w:sz w:val="18"/>
              </w:rPr>
              <w:t>NFT/AIGC</w:t>
            </w:r>
          </w:p>
        </w:tc>
        <w:tc>
          <w:tcPr>
            <w:tcW w:type="dxa" w:w="1701"/>
          </w:tcPr>
          <w:p>
            <w:pPr>
              <w:jc w:val="center"/>
            </w:pPr>
            <w:r>
              <w:rPr>
                <w:rFonts w:ascii="Microsoft YaHei" w:hAnsi="Microsoft YaHei"/>
                <w:sz w:val="18"/>
              </w:rPr>
              <w:t>文化IP</w:t>
            </w:r>
          </w:p>
        </w:tc>
        <w:tc>
          <w:tcPr>
            <w:tcW w:type="dxa" w:w="1701"/>
          </w:tcPr>
          <w:p>
            <w:pPr>
              <w:jc w:val="center"/>
            </w:pPr>
            <w:r>
              <w:rPr>
                <w:rFonts w:ascii="Microsoft YaHei" w:hAnsi="Microsoft YaHei"/>
                <w:sz w:val="18"/>
              </w:rPr>
              <w:t>线上平台</w:t>
            </w:r>
          </w:p>
        </w:tc>
        <w:tc>
          <w:tcPr>
            <w:tcW w:type="dxa" w:w="1701"/>
          </w:tcPr>
          <w:p>
            <w:pPr>
              <w:jc w:val="center"/>
            </w:pPr>
            <w:r>
              <w:rPr>
                <w:rFonts w:ascii="Microsoft YaHei" w:hAnsi="Microsoft YaHei"/>
                <w:sz w:val="18"/>
              </w:rPr>
              <w:t>敦煌数字藏品</w:t>
            </w:r>
          </w:p>
        </w:tc>
      </w:tr>
    </w:tbl>
    <w:p>
      <w:pPr>
        <w:pStyle w:val="Heading3"/>
      </w:pPr>
      <w:r>
        <w:rPr>
          <w:rFonts w:ascii="Microsoft YaHei" w:hAnsi="Microsoft YaHei" w:eastAsia="Microsoft YaHei"/>
        </w:rPr>
        <w:t>4.5.4 数字文旅的政策环境分析</w:t>
      </w:r>
    </w:p>
    <w:p>
      <w:r>
        <w:rPr>
          <w:rFonts w:ascii="Microsoft YaHei" w:hAnsi="Microsoft YaHei" w:eastAsia="Microsoft YaHei"/>
          <w:sz w:val="22"/>
        </w:rPr>
        <w:t>中国数字文旅的发展得到了国家层面的系统性政策支持。2020年，文化和旅游部发布《关于推动数字文化产业高质量发展的意见》，明确提出"培育数字文旅新业态"的重点任务。2021年，"十四五"规划将"数字文旅"列为数字经济重点产业。2023年，文化和旅游部推出"智慧旅游沉浸式体验新空间培育计划"，首批遴选50个示范项目。</w:t>
      </w:r>
    </w:p>
    <w:p>
      <w:r>
        <w:rPr>
          <w:rFonts w:ascii="Microsoft YaHei" w:hAnsi="Microsoft YaHei" w:eastAsia="Microsoft YaHei"/>
          <w:sz w:val="22"/>
        </w:rPr>
        <w:t>这些政策构成了数字文旅发展的"四梁八柱"：顶层设计明确了发展方向，专项行动提供了实施路径，示范项目树立了标杆引领，资金扶持降低了创新门槛。在政策红利的推动下，数字文旅市场规模从2020年的约5000亿元增长至2024年的超过1.2万亿元，年均增速超过20%。</w:t>
      </w:r>
    </w:p>
    <w:p>
      <w:r>
        <w:rPr>
          <w:rFonts w:ascii="Microsoft YaHei" w:hAnsi="Microsoft YaHei" w:eastAsia="Microsoft YaHei"/>
          <w:sz w:val="22"/>
        </w:rPr>
        <w:t>然而，政策实施也面临"最后一公里"的挑战：基层政策传导不畅，中小文旅企业的数字化能力不足，区域间数字文旅发展不均衡。解决这些挑战需要从"政策供给"向"能力建设"转变——不仅要出台支持政策，更要提供技术培训、平台工具和资金渠道等实质性能力支持。</w:t>
      </w:r>
    </w:p>
    <w:p>
      <w:pPr>
        <w:pStyle w:val="Heading3"/>
      </w:pPr>
      <w:r>
        <w:rPr>
          <w:rFonts w:ascii="Microsoft YaHei" w:hAnsi="Microsoft YaHei" w:eastAsia="Microsoft YaHei"/>
        </w:rPr>
        <w:t>4.6.2 数字文旅新业态的风险治理</w:t>
      </w:r>
    </w:p>
    <w:p>
      <w:r>
        <w:rPr>
          <w:rFonts w:ascii="Microsoft YaHei" w:hAnsi="Microsoft YaHei" w:eastAsia="Microsoft YaHei"/>
          <w:sz w:val="22"/>
        </w:rPr>
        <w:t>数字文旅新业态的快速发展也带来了若干风险，需要在孵化过程中同步建立治理机制：</w:t>
      </w:r>
    </w:p>
    <w:p>
      <w:r>
        <w:rPr>
          <w:rFonts w:ascii="Microsoft YaHei" w:hAnsi="Microsoft YaHei" w:eastAsia="Microsoft YaHei"/>
          <w:sz w:val="22"/>
        </w:rPr>
      </w:r>
      <w:r>
        <w:rPr>
          <w:rFonts w:ascii="Microsoft YaHei" w:hAnsi="Microsoft YaHei" w:eastAsia="Microsoft YaHei"/>
          <w:b/>
          <w:sz w:val="22"/>
        </w:rPr>
        <w:t>数据安全风险。</w:t>
      </w:r>
      <w:r>
        <w:rPr>
          <w:rFonts w:ascii="Microsoft YaHei" w:hAnsi="Microsoft YaHei" w:eastAsia="Microsoft YaHei"/>
          <w:sz w:val="22"/>
        </w:rPr>
        <w:t xml:space="preserve"> 智慧景区和数字平台采集了大量游客个人信息（位置数据、消费记录、生物特征等），数据泄露和滥用风险突出。需要建立完善的数据安全管理制度，落实《个人信息保护法》和《数据安全法》的要求。</w:t>
      </w:r>
    </w:p>
    <w:p>
      <w:r>
        <w:rPr>
          <w:rFonts w:ascii="Microsoft YaHei" w:hAnsi="Microsoft YaHei" w:eastAsia="Microsoft YaHei"/>
          <w:sz w:val="22"/>
        </w:rPr>
      </w:r>
      <w:r>
        <w:rPr>
          <w:rFonts w:ascii="Microsoft YaHei" w:hAnsi="Microsoft YaHei" w:eastAsia="Microsoft YaHei"/>
          <w:b/>
          <w:sz w:val="22"/>
        </w:rPr>
        <w:t>算法伦理风险。</w:t>
      </w:r>
      <w:r>
        <w:rPr>
          <w:rFonts w:ascii="Microsoft YaHei" w:hAnsi="Microsoft YaHei" w:eastAsia="Microsoft YaHei"/>
          <w:sz w:val="22"/>
        </w:rPr>
        <w:t xml:space="preserve"> AI推荐算法可能形成"信息茧房"，使游客只看到算法认为其感兴趣的内容，限制了文化体验的多样性。需要在算法设计中引入多样性保障机制，避免过度个性化导致的文化视野窄化。</w:t>
      </w:r>
    </w:p>
    <w:p>
      <w:r>
        <w:rPr>
          <w:rFonts w:ascii="Microsoft YaHei" w:hAnsi="Microsoft YaHei" w:eastAsia="Microsoft YaHei"/>
          <w:sz w:val="22"/>
        </w:rPr>
      </w:r>
      <w:r>
        <w:rPr>
          <w:rFonts w:ascii="Microsoft YaHei" w:hAnsi="Microsoft YaHei" w:eastAsia="Microsoft YaHei"/>
          <w:b/>
          <w:sz w:val="22"/>
        </w:rPr>
        <w:t>虚拟沉迷风险。</w:t>
      </w:r>
      <w:r>
        <w:rPr>
          <w:rFonts w:ascii="Microsoft YaHei" w:hAnsi="Microsoft YaHei" w:eastAsia="Microsoft YaHei"/>
          <w:sz w:val="22"/>
        </w:rPr>
        <w:t xml:space="preserve"> 元宇宙文旅和沉浸式体验产品的高度沉浸性可能导致部分用户过度沉迷，影响身心健康。需要设置合理的使用时长提醒，并提供"退出沉浸"的便捷路径。</w:t>
      </w:r>
    </w:p>
    <w:p>
      <w:r>
        <w:rPr>
          <w:rFonts w:ascii="Microsoft YaHei" w:hAnsi="Microsoft YaHei" w:eastAsia="Microsoft YaHei"/>
          <w:sz w:val="22"/>
        </w:rPr>
      </w:r>
      <w:r>
        <w:rPr>
          <w:rFonts w:ascii="Microsoft YaHei" w:hAnsi="Microsoft YaHei" w:eastAsia="Microsoft YaHei"/>
          <w:b/>
          <w:sz w:val="22"/>
        </w:rPr>
        <w:t>知识产权风险。</w:t>
      </w:r>
      <w:r>
        <w:rPr>
          <w:rFonts w:ascii="Microsoft YaHei" w:hAnsi="Microsoft YaHei" w:eastAsia="Microsoft YaHei"/>
          <w:sz w:val="22"/>
        </w:rPr>
        <w:t xml:space="preserve"> 数字文创产品（特别是AIGC生成内容）的知识产权归属尚不明确，可能引发版权纠纷。需要建立健全数字内容版权登记和交易机制，明确各方的权利义务。</w:t>
      </w:r>
    </w:p>
    <w:p>
      <w:pPr>
        <w:pStyle w:val="Heading3"/>
      </w:pPr>
      <w:r>
        <w:rPr>
          <w:rFonts w:ascii="Microsoft YaHei" w:hAnsi="Microsoft YaHei" w:eastAsia="Microsoft YaHei"/>
        </w:rPr>
        <w:t>4.6.3 数字文旅与共同富裕</w:t>
      </w:r>
    </w:p>
    <w:p>
      <w:r>
        <w:rPr>
          <w:rFonts w:ascii="Microsoft YaHei" w:hAnsi="Microsoft YaHei" w:eastAsia="Microsoft YaHei"/>
          <w:sz w:val="22"/>
        </w:rPr>
        <w:t>数字文旅的发展不仅是经济命题，更是社会命题。在共同富裕目标的指引下，数字文旅应发挥"数字普惠"的作用，让更多地区和群体分享发展红利。</w:t>
      </w:r>
    </w:p>
    <w:p>
      <w:r>
        <w:rPr>
          <w:rFonts w:ascii="Microsoft YaHei" w:hAnsi="Microsoft YaHei" w:eastAsia="Microsoft YaHei"/>
          <w:sz w:val="22"/>
        </w:rPr>
        <w:t>一方面，数字技术能够帮助欠发达地区"弯道超车"——通过数字平台将偏远地区的文化资源推向全国乃至全球市场。如贵州的"云村"项目通过直播和短视频，使苗族银饰、侗族大歌等非遗资源获得全国关注，带动了当地文旅产业发展。另一方面，数字文旅应注重培养本地数字人才，使数字化的收益更多留在当地，而非全部被外来企业抽走。</w:t>
      </w:r>
    </w:p>
    <w:p>
      <w:pPr>
        <w:pStyle w:val="Heading3"/>
      </w:pPr>
      <w:r>
        <w:rPr>
          <w:rFonts w:ascii="Microsoft YaHei" w:hAnsi="Microsoft YaHei" w:eastAsia="Microsoft YaHei"/>
        </w:rPr>
        <w:t>4.6.4 数字文旅发展的区域均衡</w:t>
      </w:r>
    </w:p>
    <w:p>
      <w:r>
        <w:rPr>
          <w:rFonts w:ascii="Microsoft YaHei" w:hAnsi="Microsoft YaHei" w:eastAsia="Microsoft YaHei"/>
          <w:sz w:val="22"/>
        </w:rPr>
        <w:t>中国数字文旅发展存在显著的区域不均衡——东部沿海地区的数字化水平明显高于中西部地区。促进数字文旅的区域均衡发展，需要加大对中西部地区的数字基础设施投入，培养本地数字文旅人才，建立跨区域的数字文旅协作机制。</w:t>
      </w:r>
    </w:p>
    <w:p>
      <w:pPr>
        <w:pStyle w:val="Heading2"/>
      </w:pPr>
      <w:r>
        <w:rPr>
          <w:rFonts w:ascii="Microsoft YaHei" w:hAnsi="Microsoft YaHei" w:eastAsia="Microsoft YaHei"/>
        </w:rPr>
        <w:t>知识卡片</w:t>
      </w:r>
    </w:p>
    <w:p>
      <w:r>
        <w:rPr>
          <w:rFonts w:ascii="Microsoft YaHei" w:hAnsi="Microsoft YaHei" w:eastAsia="Microsoft YaHei"/>
          <w:sz w:val="22"/>
        </w:rPr>
        <w:t>#</w:t>
      </w:r>
    </w:p>
    <w:p>
      <w:pPr>
        <w:pStyle w:val="Heading3"/>
      </w:pPr>
      <w:r>
        <w:rPr>
          <w:rFonts w:ascii="Microsoft YaHei" w:hAnsi="Microsoft YaHei" w:eastAsia="Microsoft YaHei"/>
        </w:rPr>
        <w:t>4.1.4 智慧旅游的国际比较</w:t>
      </w:r>
    </w:p>
    <w:p>
      <w:r>
        <w:rPr>
          <w:rFonts w:ascii="Microsoft YaHei" w:hAnsi="Microsoft YaHei" w:eastAsia="Microsoft YaHei"/>
          <w:sz w:val="22"/>
        </w:rPr>
        <w:t>全球智慧旅游发展呈现出不同的路径特征：</w:t>
      </w:r>
    </w:p>
    <w:p>
      <w:r>
        <w:rPr>
          <w:rFonts w:ascii="Microsoft YaHei" w:hAnsi="Microsoft YaHei" w:eastAsia="Microsoft YaHei"/>
          <w:sz w:val="22"/>
        </w:rPr>
      </w:r>
      <w:r>
        <w:rPr>
          <w:rFonts w:ascii="Microsoft YaHei" w:hAnsi="Microsoft YaHei" w:eastAsia="Microsoft YaHei"/>
          <w:b/>
          <w:sz w:val="22"/>
        </w:rPr>
        <w:t>欧洲：以可持续管理为核心。</w:t>
      </w:r>
      <w:r>
        <w:rPr>
          <w:rFonts w:ascii="Microsoft YaHei" w:hAnsi="Microsoft YaHei" w:eastAsia="Microsoft YaHei"/>
          <w:sz w:val="22"/>
        </w:rPr>
        <w:t xml:space="preserve"> 欧洲的智慧旅游强调利用数字技术实现旅游的可持续发展。欧盟"智慧旅游目的地"（Smart Tourism Destinations）评估框架将可持续性、可达性、数字化和文化遗产四个维度作为核心评估指标。巴塞罗那、阿姆斯特丹等城市通过物联网传感器网络实时监测旅游对城市环境的影响，实现了"以数据驱动的可持续旅游管理"。</w:t>
      </w:r>
    </w:p>
    <w:p>
      <w:r>
        <w:rPr>
          <w:rFonts w:ascii="Microsoft YaHei" w:hAnsi="Microsoft YaHei" w:eastAsia="Microsoft YaHei"/>
          <w:sz w:val="22"/>
        </w:rPr>
      </w:r>
      <w:r>
        <w:rPr>
          <w:rFonts w:ascii="Microsoft YaHei" w:hAnsi="Microsoft YaHei" w:eastAsia="Microsoft YaHei"/>
          <w:b/>
          <w:sz w:val="22"/>
        </w:rPr>
        <w:t>亚洲：以服务体验为核心。</w:t>
      </w:r>
      <w:r>
        <w:rPr>
          <w:rFonts w:ascii="Microsoft YaHei" w:hAnsi="Microsoft YaHei" w:eastAsia="Microsoft YaHei"/>
          <w:sz w:val="22"/>
        </w:rPr>
        <w:t xml:space="preserve"> 新加坡的"智慧国度"战略将智慧旅游作为重要组成，推出了"Visit Singapore"智能旅游平台，集成了AR导览、AI行程规划、无感支付等功能。韩国的"智慧旅游城市"项目以5G网络为基础，提供AR实时翻译、AI个性化推荐和智能客服等服务。</w:t>
      </w:r>
    </w:p>
    <w:p>
      <w:r>
        <w:rPr>
          <w:rFonts w:ascii="Microsoft YaHei" w:hAnsi="Microsoft YaHei" w:eastAsia="Microsoft YaHei"/>
          <w:sz w:val="22"/>
        </w:rPr>
      </w:r>
      <w:r>
        <w:rPr>
          <w:rFonts w:ascii="Microsoft YaHei" w:hAnsi="Microsoft YaHei" w:eastAsia="Microsoft YaHei"/>
          <w:b/>
          <w:sz w:val="22"/>
        </w:rPr>
        <w:t>北美：以商业创新为核心。</w:t>
      </w:r>
      <w:r>
        <w:rPr>
          <w:rFonts w:ascii="Microsoft YaHei" w:hAnsi="Microsoft YaHei" w:eastAsia="Microsoft YaHei"/>
          <w:sz w:val="22"/>
        </w:rPr>
        <w:t xml:space="preserve"> 美国的智慧旅游更多由市场驱动，主题公园和景区在智慧化方面投入巨大。迪士尼的MagicBand手环集成了门票、房卡、支付和定位功能，实现了"无感游玩"的全链路智慧体验。</w:t>
      </w:r>
    </w:p>
    <w:p>
      <w:pPr>
        <w:pStyle w:val="Heading3"/>
      </w:pPr>
      <w:r>
        <w:rPr>
          <w:rFonts w:ascii="Microsoft YaHei" w:hAnsi="Microsoft YaHei" w:eastAsia="Microsoft YaHei"/>
        </w:rPr>
        <w:t>4.2.4 数字孪生文旅的技术栈</w:t>
      </w:r>
    </w:p>
    <w:p>
      <w:r>
        <w:rPr>
          <w:rFonts w:ascii="Microsoft YaHei" w:hAnsi="Microsoft YaHei" w:eastAsia="Microsoft YaHei"/>
          <w:sz w:val="22"/>
        </w:rPr>
        <w:t>文旅数字孪生的技术实现需要多个技术栈的协同：</w:t>
      </w:r>
    </w:p>
    <w:p>
      <w:r>
        <w:rPr>
          <w:rFonts w:ascii="Microsoft YaHei" w:hAnsi="Microsoft YaHei" w:eastAsia="Microsoft YaHei"/>
          <w:sz w:val="22"/>
        </w:rPr>
      </w:r>
      <w:r>
        <w:rPr>
          <w:rFonts w:ascii="Microsoft YaHei" w:hAnsi="Microsoft YaHei" w:eastAsia="Microsoft YaHei"/>
          <w:b/>
          <w:sz w:val="22"/>
        </w:rPr>
        <w:t>三维建模技术。</w:t>
      </w:r>
      <w:r>
        <w:rPr>
          <w:rFonts w:ascii="Microsoft YaHei" w:hAnsi="Microsoft YaHei" w:eastAsia="Microsoft YaHei"/>
          <w:sz w:val="22"/>
        </w:rPr>
        <w:t xml:space="preserve"> 包括倾斜摄影测量、激光扫描（LiDAR）、结构光扫描等技术，用于对物理场景进行高精度三维数字化。倾斜摄影适合大范围场景（如整个景区），激光扫描适合精细结构（如古建筑构件），结构光扫描适合小型文物。</w:t>
      </w:r>
    </w:p>
    <w:p>
      <w:r>
        <w:rPr>
          <w:rFonts w:ascii="Microsoft YaHei" w:hAnsi="Microsoft YaHei" w:eastAsia="Microsoft YaHei"/>
          <w:sz w:val="22"/>
        </w:rPr>
      </w:r>
      <w:r>
        <w:rPr>
          <w:rFonts w:ascii="Microsoft YaHei" w:hAnsi="Microsoft YaHei" w:eastAsia="Microsoft YaHei"/>
          <w:b/>
          <w:sz w:val="22"/>
        </w:rPr>
        <w:t>实时数据接入技术。</w:t>
      </w:r>
      <w:r>
        <w:rPr>
          <w:rFonts w:ascii="Microsoft YaHei" w:hAnsi="Microsoft YaHei" w:eastAsia="Microsoft YaHei"/>
          <w:sz w:val="22"/>
        </w:rPr>
        <w:t xml:space="preserve"> 通过物联网网关将传感器数据实时接入数字孪生平台。关键技术包括MQTT协议、时序数据库、流数据处理引擎等。实时数据接入的质量直接决定数字孪生体的"鲜活度"。</w:t>
      </w:r>
    </w:p>
    <w:p>
      <w:r>
        <w:rPr>
          <w:rFonts w:ascii="Microsoft YaHei" w:hAnsi="Microsoft YaHei" w:eastAsia="Microsoft YaHei"/>
          <w:sz w:val="22"/>
        </w:rPr>
      </w:r>
      <w:r>
        <w:rPr>
          <w:rFonts w:ascii="Microsoft YaHei" w:hAnsi="Microsoft YaHei" w:eastAsia="Microsoft YaHei"/>
          <w:b/>
          <w:sz w:val="22"/>
        </w:rPr>
        <w:t>可视化渲染技术。</w:t>
      </w:r>
      <w:r>
        <w:rPr>
          <w:rFonts w:ascii="Microsoft YaHei" w:hAnsi="Microsoft YaHei" w:eastAsia="Microsoft YaHei"/>
          <w:sz w:val="22"/>
        </w:rPr>
        <w:t xml:space="preserve"> 数字孪生体的可视化展示需要强大的渲染引擎支持。对于Web端展示，可采用WebGL/Three.js等轻量级方案；对于大屏指挥中心，可采用Unreal Engine或Unity等游戏引擎实现高质量渲染。</w:t>
      </w:r>
    </w:p>
    <w:p>
      <w:r>
        <w:rPr>
          <w:rFonts w:ascii="Microsoft YaHei" w:hAnsi="Microsoft YaHei" w:eastAsia="Microsoft YaHei"/>
          <w:sz w:val="22"/>
        </w:rPr>
      </w:r>
      <w:r>
        <w:rPr>
          <w:rFonts w:ascii="Microsoft YaHei" w:hAnsi="Microsoft YaHei" w:eastAsia="Microsoft YaHei"/>
          <w:b/>
          <w:sz w:val="22"/>
        </w:rPr>
        <w:t>AI分析技术。</w:t>
      </w:r>
      <w:r>
        <w:rPr>
          <w:rFonts w:ascii="Microsoft YaHei" w:hAnsi="Microsoft YaHei" w:eastAsia="Microsoft YaHei"/>
          <w:sz w:val="22"/>
        </w:rPr>
        <w:t xml:space="preserve"> 机器学习和深度学习算法为数字孪生体提供"智能"——从数据中提取规律，进行预测和优化。常用的AI技术包括时间序列预测（客流预测）、聚类分析（游客分群）、强化学习（动态优化）等。</w:t>
      </w:r>
    </w:p>
    <w:p>
      <w:pPr>
        <w:pStyle w:val="Heading3"/>
      </w:pPr>
      <w:r>
        <w:rPr>
          <w:rFonts w:ascii="Microsoft YaHei" w:hAnsi="Microsoft YaHei" w:eastAsia="Microsoft YaHei"/>
        </w:rPr>
        <w:t>4.3.4 元宇宙文旅的发展阶段</w:t>
      </w:r>
    </w:p>
    <w:p>
      <w:r>
        <w:rPr>
          <w:rFonts w:ascii="Microsoft YaHei" w:hAnsi="Microsoft YaHei" w:eastAsia="Microsoft YaHei"/>
          <w:sz w:val="22"/>
        </w:rPr>
        <w:t>元宇宙文旅的发展可划分为三个阶段：</w:t>
      </w:r>
    </w:p>
    <w:p>
      <w:r>
        <w:rPr>
          <w:rFonts w:ascii="Microsoft YaHei" w:hAnsi="Microsoft YaHei" w:eastAsia="Microsoft YaHei"/>
          <w:sz w:val="22"/>
        </w:rPr>
      </w:r>
      <w:r>
        <w:rPr>
          <w:rFonts w:ascii="Microsoft YaHei" w:hAnsi="Microsoft YaHei" w:eastAsia="Microsoft YaHei"/>
          <w:b/>
          <w:sz w:val="22"/>
        </w:rPr>
        <w:t>第一阶段：虚拟展览（2020-2024）。</w:t>
      </w:r>
      <w:r>
        <w:rPr>
          <w:rFonts w:ascii="Microsoft YaHei" w:hAnsi="Microsoft YaHei" w:eastAsia="Microsoft YaHei"/>
          <w:sz w:val="22"/>
        </w:rPr>
        <w:t xml:space="preserve"> 以全景VR、3D建模为基础，将文旅场景数字化呈现。游客通过手机或VR设备"云游览"景区和博物馆。这一阶段的特点是"单向虚拟体验"——游客在虚拟空间中观看数字化内容，但缺乏互动和社交。</w:t>
      </w:r>
    </w:p>
    <w:p>
      <w:r>
        <w:rPr>
          <w:rFonts w:ascii="Microsoft YaHei" w:hAnsi="Microsoft YaHei" w:eastAsia="Microsoft YaHei"/>
          <w:sz w:val="22"/>
        </w:rPr>
      </w:r>
      <w:r>
        <w:rPr>
          <w:rFonts w:ascii="Microsoft YaHei" w:hAnsi="Microsoft YaHei" w:eastAsia="Microsoft YaHei"/>
          <w:b/>
          <w:sz w:val="22"/>
        </w:rPr>
        <w:t>第二阶段：虚实融合（2024-2028）。</w:t>
      </w:r>
      <w:r>
        <w:rPr>
          <w:rFonts w:ascii="Microsoft YaHei" w:hAnsi="Microsoft YaHei" w:eastAsia="Microsoft YaHei"/>
          <w:sz w:val="22"/>
        </w:rPr>
        <w:t xml:space="preserve"> 以AR/MR技术为桥梁，实现物理空间与虚拟空间的实时叠加和互动。游客在物理景区中通过AR设备看到虚拟信息层，在虚拟空间中也能实时获取物理场景的数据。这一阶段的特点是"双向虚实互动"。</w:t>
      </w:r>
    </w:p>
    <w:p>
      <w:r>
        <w:rPr>
          <w:rFonts w:ascii="Microsoft YaHei" w:hAnsi="Microsoft YaHei" w:eastAsia="Microsoft YaHei"/>
          <w:sz w:val="22"/>
        </w:rPr>
      </w:r>
      <w:r>
        <w:rPr>
          <w:rFonts w:ascii="Microsoft YaHei" w:hAnsi="Microsoft YaHei" w:eastAsia="Microsoft YaHei"/>
          <w:b/>
          <w:sz w:val="22"/>
        </w:rPr>
        <w:t>第三阶段：原生元宇宙（2028以后）。</w:t>
      </w:r>
      <w:r>
        <w:rPr>
          <w:rFonts w:ascii="Microsoft YaHei" w:hAnsi="Microsoft YaHei" w:eastAsia="Microsoft YaHei"/>
          <w:sz w:val="22"/>
        </w:rPr>
        <w:t xml:space="preserve"> 诞生于虚拟空间的原生文旅形态，没有物理对应物或物理对应物只是附属。AI生成的虚拟世界、完全虚构的文化空间、纯虚拟的社交旅游等。这一阶段的特点是"原生虚拟创造"。</w:t>
      </w:r>
    </w:p>
    <w:p>
      <w:pPr>
        <w:pStyle w:val="Heading3"/>
      </w:pPr>
      <w:r>
        <w:rPr>
          <w:rFonts w:ascii="Microsoft YaHei" w:hAnsi="Microsoft YaHei" w:eastAsia="Microsoft YaHei"/>
        </w:rPr>
        <w:t>4.4.4 AR/VR文旅的技术挑战与解决方案</w:t>
      </w:r>
    </w:p>
    <w:p>
      <w:r>
        <w:rPr>
          <w:rFonts w:ascii="Microsoft YaHei" w:hAnsi="Microsoft YaHei" w:eastAsia="Microsoft YaHei"/>
          <w:sz w:val="22"/>
        </w:rPr>
        <w:t>AR/VR技术在文旅场景中的大规模应用仍面临若干技术挑战：</w:t>
      </w:r>
    </w:p>
    <w:p>
      <w:r>
        <w:rPr>
          <w:rFonts w:ascii="Microsoft YaHei" w:hAnsi="Microsoft YaHei" w:eastAsia="Microsoft YaHei"/>
          <w:sz w:val="22"/>
        </w:rPr>
      </w:r>
      <w:r>
        <w:rPr>
          <w:rFonts w:ascii="Microsoft YaHei" w:hAnsi="Microsoft YaHei" w:eastAsia="Microsoft YaHei"/>
          <w:b/>
          <w:sz w:val="22"/>
        </w:rPr>
        <w:t>设备舒适性问题。</w:t>
      </w:r>
      <w:r>
        <w:rPr>
          <w:rFonts w:ascii="Microsoft YaHei" w:hAnsi="Microsoft YaHei" w:eastAsia="Microsoft YaHei"/>
          <w:sz w:val="22"/>
        </w:rPr>
        <w:t xml:space="preserve"> VR头显的重量、发热和眩晕感限制了长时间使用的舒适度。解决方案包括：采用更轻量的光学方案（如Pancake透镜）、提高刷新率降低眩晕、优化设备散热设计等。对于文旅场景，建议VR单次体验时长控制在15-20分钟以内。</w:t>
      </w:r>
    </w:p>
    <w:p>
      <w:r>
        <w:rPr>
          <w:rFonts w:ascii="Microsoft YaHei" w:hAnsi="Microsoft YaHei" w:eastAsia="Microsoft YaHei"/>
          <w:sz w:val="22"/>
        </w:rPr>
      </w:r>
      <w:r>
        <w:rPr>
          <w:rFonts w:ascii="Microsoft YaHei" w:hAnsi="Microsoft YaHei" w:eastAsia="Microsoft YaHei"/>
          <w:b/>
          <w:sz w:val="22"/>
        </w:rPr>
        <w:t>户外AR的环境适应性。</w:t>
      </w:r>
      <w:r>
        <w:rPr>
          <w:rFonts w:ascii="Microsoft YaHei" w:hAnsi="Microsoft YaHei" w:eastAsia="Microsoft YaHei"/>
          <w:sz w:val="22"/>
        </w:rPr>
        <w:t xml:space="preserve"> 户外强光条件下AR显示效果不佳，GPS定位在城市峡谷和室内场景中精度不足。解决方案包括：采用更高亮度的显示面板、融合视觉定位（VPS）与GPS的多模态定位、部署蓝牙信标补充室内定位等。</w:t>
      </w:r>
    </w:p>
    <w:p>
      <w:r>
        <w:rPr>
          <w:rFonts w:ascii="Microsoft YaHei" w:hAnsi="Microsoft YaHei" w:eastAsia="Microsoft YaHei"/>
          <w:sz w:val="22"/>
        </w:rPr>
      </w:r>
      <w:r>
        <w:rPr>
          <w:rFonts w:ascii="Microsoft YaHei" w:hAnsi="Microsoft YaHei" w:eastAsia="Microsoft YaHei"/>
          <w:b/>
          <w:sz w:val="22"/>
        </w:rPr>
        <w:t>内容制作成本。</w:t>
      </w:r>
      <w:r>
        <w:rPr>
          <w:rFonts w:ascii="Microsoft YaHei" w:hAnsi="Microsoft YaHei" w:eastAsia="Microsoft YaHei"/>
          <w:sz w:val="22"/>
        </w:rPr>
        <w:t xml:space="preserve"> 高质量AR/VR内容的制作成本较高，制约了大规模应用。解决方案包括：采用AI辅助内容生成（如AIGC生成3D模型）、建立标准化内容模板、推动UGC内容创作等。</w:t>
      </w:r>
    </w:p>
    <w:p>
      <w:pPr>
        <w:pStyle w:val="Heading3"/>
      </w:pPr>
      <w:r>
        <w:rPr>
          <w:rFonts w:ascii="Microsoft YaHei" w:hAnsi="Microsoft YaHei" w:eastAsia="Microsoft YaHei"/>
        </w:rPr>
        <w:t>4.5.3 数字文旅的盈利模式分析</w:t>
      </w:r>
    </w:p>
    <w:p>
      <w:r>
        <w:rPr>
          <w:rFonts w:ascii="Microsoft YaHei" w:hAnsi="Microsoft YaHei" w:eastAsia="Microsoft YaHei"/>
          <w:sz w:val="22"/>
        </w:rPr>
        <w:t>数字文旅项目的盈利模式可从"收入端"和"成本端"两个维度分析：</w:t>
      </w:r>
    </w:p>
    <w:p>
      <w:r>
        <w:rPr>
          <w:rFonts w:ascii="Microsoft YaHei" w:hAnsi="Microsoft YaHei" w:eastAsia="Microsoft YaHei"/>
          <w:sz w:val="22"/>
        </w:rPr>
      </w:r>
      <w:r>
        <w:rPr>
          <w:rFonts w:ascii="Microsoft YaHei" w:hAnsi="Microsoft YaHei" w:eastAsia="Microsoft YaHei"/>
          <w:b/>
          <w:sz w:val="22"/>
        </w:rPr>
        <w:t>收入端</w:t>
      </w:r>
      <w:r>
        <w:rPr>
          <w:rFonts w:ascii="Microsoft YaHei" w:hAnsi="Microsoft YaHei" w:eastAsia="Microsoft YaHei"/>
          <w:sz w:val="22"/>
        </w:rPr>
        <w:t>的主要来源包括：数字内容直接付费（VR门票、付费展览）、数字文创产品销售（数字藏品、虚拟道具）、平台服务费（入驻费、交易佣金）、数据增值服务（精准营销、行业报告）、品牌授权（IP授权、技术输出）。</w:t>
      </w:r>
    </w:p>
    <w:p>
      <w:r>
        <w:rPr>
          <w:rFonts w:ascii="Microsoft YaHei" w:hAnsi="Microsoft YaHei" w:eastAsia="Microsoft YaHei"/>
          <w:sz w:val="22"/>
        </w:rPr>
      </w:r>
      <w:r>
        <w:rPr>
          <w:rFonts w:ascii="Microsoft YaHei" w:hAnsi="Microsoft YaHei" w:eastAsia="Microsoft YaHei"/>
          <w:b/>
          <w:sz w:val="22"/>
        </w:rPr>
        <w:t>成本端</w:t>
      </w:r>
      <w:r>
        <w:rPr>
          <w:rFonts w:ascii="Microsoft YaHei" w:hAnsi="Microsoft YaHei" w:eastAsia="Microsoft YaHei"/>
          <w:sz w:val="22"/>
        </w:rPr>
        <w:t>的主要构成包括：技术研发与维护成本（平台开发、系统升级）、内容制作成本（3D建模、视频拍摄、程序开发）、硬件设备成本（VR设备、传感器、服务器）、运营人力成本（内容运营、技术运维、客服支持）、营销获客成本（广告投放、渠道推广）。</w:t>
      </w:r>
    </w:p>
    <w:p>
      <w:r>
        <w:rPr>
          <w:rFonts w:ascii="Microsoft YaHei" w:hAnsi="Microsoft YaHei" w:eastAsia="Microsoft YaHei"/>
          <w:sz w:val="22"/>
        </w:rPr>
        <w:t>数字文旅项目的盈利关键在于实现"轻资产、高频次、可复制"的运营模式——通过标准化技术平台降低边际成本，通过持续内容更新提高用户粘性和复购率，通过平台化运营实现规模效应。</w:t>
      </w:r>
    </w:p>
    <w:p>
      <w:pPr>
        <w:pStyle w:val="Heading3"/>
      </w:pPr>
      <w:r>
        <w:rPr>
          <w:rFonts w:ascii="Microsoft YaHei" w:hAnsi="Microsoft YaHei" w:eastAsia="Microsoft YaHei"/>
        </w:rPr>
        <w:t>4.6.1 S.C.E.N.E.框架"N"维度的数字文旅实践矩阵</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pPr>
              <w:jc w:val="center"/>
            </w:pPr>
            <w:r>
              <w:rPr>
                <w:rFonts w:ascii="Microsoft YaHei" w:hAnsi="Microsoft YaHei"/>
                <w:b/>
                <w:sz w:val="18"/>
              </w:rPr>
              <w:t>新业态类型</w:t>
            </w:r>
          </w:p>
        </w:tc>
        <w:tc>
          <w:tcPr>
            <w:tcW w:type="dxa" w:w="1701"/>
          </w:tcPr>
          <w:p>
            <w:pPr>
              <w:jc w:val="center"/>
            </w:pPr>
            <w:r>
              <w:rPr>
                <w:rFonts w:ascii="Microsoft YaHei" w:hAnsi="Microsoft YaHei"/>
                <w:b/>
                <w:sz w:val="18"/>
              </w:rPr>
              <w:t>技术支撑</w:t>
            </w:r>
          </w:p>
        </w:tc>
        <w:tc>
          <w:tcPr>
            <w:tcW w:type="dxa" w:w="1701"/>
          </w:tcPr>
          <w:p>
            <w:pPr>
              <w:jc w:val="center"/>
            </w:pPr>
            <w:r>
              <w:rPr>
                <w:rFonts w:ascii="Microsoft YaHei" w:hAnsi="Microsoft YaHei"/>
                <w:b/>
                <w:sz w:val="18"/>
              </w:rPr>
              <w:t>内容来源</w:t>
            </w:r>
          </w:p>
        </w:tc>
        <w:tc>
          <w:tcPr>
            <w:tcW w:type="dxa" w:w="1701"/>
          </w:tcPr>
          <w:p>
            <w:pPr>
              <w:jc w:val="center"/>
            </w:pPr>
            <w:r>
              <w:rPr>
                <w:rFonts w:ascii="Microsoft YaHei" w:hAnsi="Microsoft YaHei"/>
                <w:b/>
                <w:sz w:val="18"/>
              </w:rPr>
              <w:t>场景载体</w:t>
            </w:r>
          </w:p>
        </w:tc>
        <w:tc>
          <w:tcPr>
            <w:tcW w:type="dxa" w:w="1701"/>
          </w:tcPr>
          <w:p>
            <w:pPr>
              <w:jc w:val="center"/>
            </w:pPr>
            <w:r>
              <w:rPr>
                <w:rFonts w:ascii="Microsoft YaHei" w:hAnsi="Microsoft YaHei"/>
                <w:b/>
                <w:sz w:val="18"/>
              </w:rPr>
              <w:t>典型案例</w:t>
            </w:r>
          </w:p>
        </w:tc>
      </w:tr>
      <w:tr>
        <w:tc>
          <w:tcPr>
            <w:tcW w:type="dxa" w:w="1701"/>
          </w:tcPr>
          <w:p>
            <w:pPr>
              <w:jc w:val="center"/>
            </w:pPr>
            <w:r>
              <w:rPr>
                <w:rFonts w:ascii="Microsoft YaHei" w:hAnsi="Microsoft YaHei"/>
                <w:sz w:val="18"/>
              </w:rPr>
              <w:t>数字文博</w:t>
            </w:r>
          </w:p>
        </w:tc>
        <w:tc>
          <w:tcPr>
            <w:tcW w:type="dxa" w:w="1701"/>
          </w:tcPr>
          <w:p>
            <w:pPr>
              <w:jc w:val="center"/>
            </w:pPr>
            <w:r>
              <w:rPr>
                <w:rFonts w:ascii="Microsoft YaHei" w:hAnsi="Microsoft YaHei"/>
                <w:sz w:val="18"/>
              </w:rPr>
              <w:t>3D建模/VR</w:t>
            </w:r>
          </w:p>
        </w:tc>
        <w:tc>
          <w:tcPr>
            <w:tcW w:type="dxa" w:w="1701"/>
          </w:tcPr>
          <w:p>
            <w:pPr>
              <w:jc w:val="center"/>
            </w:pPr>
            <w:r>
              <w:rPr>
                <w:rFonts w:ascii="Microsoft YaHei" w:hAnsi="Microsoft YaHei"/>
                <w:sz w:val="18"/>
              </w:rPr>
              <w:t>文化遗产</w:t>
            </w:r>
          </w:p>
        </w:tc>
        <w:tc>
          <w:tcPr>
            <w:tcW w:type="dxa" w:w="1701"/>
          </w:tcPr>
          <w:p>
            <w:pPr>
              <w:jc w:val="center"/>
            </w:pPr>
            <w:r>
              <w:rPr>
                <w:rFonts w:ascii="Microsoft YaHei" w:hAnsi="Microsoft YaHei"/>
                <w:sz w:val="18"/>
              </w:rPr>
              <w:t>线上平台</w:t>
            </w:r>
          </w:p>
        </w:tc>
        <w:tc>
          <w:tcPr>
            <w:tcW w:type="dxa" w:w="1701"/>
          </w:tcPr>
          <w:p>
            <w:pPr>
              <w:jc w:val="center"/>
            </w:pPr>
            <w:r>
              <w:rPr>
                <w:rFonts w:ascii="Microsoft YaHei" w:hAnsi="Microsoft YaHei"/>
                <w:sz w:val="18"/>
              </w:rPr>
              <w:t>数字故宫</w:t>
            </w:r>
          </w:p>
        </w:tc>
      </w:tr>
      <w:tr>
        <w:tc>
          <w:tcPr>
            <w:tcW w:type="dxa" w:w="1701"/>
          </w:tcPr>
          <w:p>
            <w:pPr>
              <w:jc w:val="center"/>
            </w:pPr>
            <w:r>
              <w:rPr>
                <w:rFonts w:ascii="Microsoft YaHei" w:hAnsi="Microsoft YaHei"/>
                <w:sz w:val="18"/>
              </w:rPr>
              <w:t>智慧景区</w:t>
            </w:r>
          </w:p>
        </w:tc>
        <w:tc>
          <w:tcPr>
            <w:tcW w:type="dxa" w:w="1701"/>
          </w:tcPr>
          <w:p>
            <w:pPr>
              <w:jc w:val="center"/>
            </w:pPr>
            <w:r>
              <w:rPr>
                <w:rFonts w:ascii="Microsoft YaHei" w:hAnsi="Microsoft YaHei"/>
                <w:sz w:val="18"/>
              </w:rPr>
              <w:t>IoT/AI</w:t>
            </w:r>
          </w:p>
        </w:tc>
        <w:tc>
          <w:tcPr>
            <w:tcW w:type="dxa" w:w="1701"/>
          </w:tcPr>
          <w:p>
            <w:pPr>
              <w:jc w:val="center"/>
            </w:pPr>
            <w:r>
              <w:rPr>
                <w:rFonts w:ascii="Microsoft YaHei" w:hAnsi="Microsoft YaHei"/>
                <w:sz w:val="18"/>
              </w:rPr>
              <w:t>景区资源</w:t>
            </w:r>
          </w:p>
        </w:tc>
        <w:tc>
          <w:tcPr>
            <w:tcW w:type="dxa" w:w="1701"/>
          </w:tcPr>
          <w:p>
            <w:pPr>
              <w:jc w:val="center"/>
            </w:pPr>
            <w:r>
              <w:rPr>
                <w:rFonts w:ascii="Microsoft YaHei" w:hAnsi="Microsoft YaHei"/>
                <w:sz w:val="18"/>
              </w:rPr>
              <w:t>物理景区</w:t>
            </w:r>
          </w:p>
        </w:tc>
        <w:tc>
          <w:tcPr>
            <w:tcW w:type="dxa" w:w="1701"/>
          </w:tcPr>
          <w:p>
            <w:pPr>
              <w:jc w:val="center"/>
            </w:pPr>
            <w:r>
              <w:rPr>
                <w:rFonts w:ascii="Microsoft YaHei" w:hAnsi="Microsoft YaHei"/>
                <w:sz w:val="18"/>
              </w:rPr>
              <w:t>黄山智慧旅游</w:t>
            </w:r>
          </w:p>
        </w:tc>
      </w:tr>
      <w:tr>
        <w:tc>
          <w:tcPr>
            <w:tcW w:type="dxa" w:w="1701"/>
          </w:tcPr>
          <w:p>
            <w:pPr>
              <w:jc w:val="center"/>
            </w:pPr>
            <w:r>
              <w:rPr>
                <w:rFonts w:ascii="Microsoft YaHei" w:hAnsi="Microsoft YaHei"/>
                <w:sz w:val="18"/>
              </w:rPr>
              <w:t>元宇宙文旅</w:t>
            </w:r>
          </w:p>
        </w:tc>
        <w:tc>
          <w:tcPr>
            <w:tcW w:type="dxa" w:w="1701"/>
          </w:tcPr>
          <w:p>
            <w:pPr>
              <w:jc w:val="center"/>
            </w:pPr>
            <w:r>
              <w:rPr>
                <w:rFonts w:ascii="Microsoft YaHei" w:hAnsi="Microsoft YaHei"/>
                <w:sz w:val="18"/>
              </w:rPr>
              <w:t>VR/区块链</w:t>
            </w:r>
          </w:p>
        </w:tc>
        <w:tc>
          <w:tcPr>
            <w:tcW w:type="dxa" w:w="1701"/>
          </w:tcPr>
          <w:p>
            <w:pPr>
              <w:jc w:val="center"/>
            </w:pPr>
            <w:r>
              <w:rPr>
                <w:rFonts w:ascii="Microsoft YaHei" w:hAnsi="Microsoft YaHei"/>
                <w:sz w:val="18"/>
              </w:rPr>
              <w:t>虚拟创造</w:t>
            </w:r>
          </w:p>
        </w:tc>
        <w:tc>
          <w:tcPr>
            <w:tcW w:type="dxa" w:w="1701"/>
          </w:tcPr>
          <w:p>
            <w:pPr>
              <w:jc w:val="center"/>
            </w:pPr>
            <w:r>
              <w:rPr>
                <w:rFonts w:ascii="Microsoft YaHei" w:hAnsi="Microsoft YaHei"/>
                <w:sz w:val="18"/>
              </w:rPr>
              <w:t>虚拟空间</w:t>
            </w:r>
          </w:p>
        </w:tc>
        <w:tc>
          <w:tcPr>
            <w:tcW w:type="dxa" w:w="1701"/>
          </w:tcPr>
          <w:p>
            <w:pPr>
              <w:jc w:val="center"/>
            </w:pPr>
            <w:r>
              <w:rPr>
                <w:rFonts w:ascii="Microsoft YaHei" w:hAnsi="Microsoft YaHei"/>
                <w:sz w:val="18"/>
              </w:rPr>
              <w:t>虚拟长白山</w:t>
            </w:r>
          </w:p>
        </w:tc>
      </w:tr>
      <w:tr>
        <w:tc>
          <w:tcPr>
            <w:tcW w:type="dxa" w:w="1701"/>
          </w:tcPr>
          <w:p>
            <w:pPr>
              <w:jc w:val="center"/>
            </w:pPr>
            <w:r>
              <w:rPr>
                <w:rFonts w:ascii="Microsoft YaHei" w:hAnsi="Microsoft YaHei"/>
                <w:sz w:val="18"/>
              </w:rPr>
              <w:t>AR导览</w:t>
            </w:r>
          </w:p>
        </w:tc>
        <w:tc>
          <w:tcPr>
            <w:tcW w:type="dxa" w:w="1701"/>
          </w:tcPr>
          <w:p>
            <w:pPr>
              <w:jc w:val="center"/>
            </w:pPr>
            <w:r>
              <w:rPr>
                <w:rFonts w:ascii="Microsoft YaHei" w:hAnsi="Microsoft YaHei"/>
                <w:sz w:val="18"/>
              </w:rPr>
              <w:t>AR/5G</w:t>
            </w:r>
          </w:p>
        </w:tc>
        <w:tc>
          <w:tcPr>
            <w:tcW w:type="dxa" w:w="1701"/>
          </w:tcPr>
          <w:p>
            <w:pPr>
              <w:jc w:val="center"/>
            </w:pPr>
            <w:r>
              <w:rPr>
                <w:rFonts w:ascii="Microsoft YaHei" w:hAnsi="Microsoft YaHei"/>
                <w:sz w:val="18"/>
              </w:rPr>
              <w:t>文化解说</w:t>
            </w:r>
          </w:p>
        </w:tc>
        <w:tc>
          <w:tcPr>
            <w:tcW w:type="dxa" w:w="1701"/>
          </w:tcPr>
          <w:p>
            <w:pPr>
              <w:jc w:val="center"/>
            </w:pPr>
            <w:r>
              <w:rPr>
                <w:rFonts w:ascii="Microsoft YaHei" w:hAnsi="Microsoft YaHei"/>
                <w:sz w:val="18"/>
              </w:rPr>
              <w:t>物理场景</w:t>
            </w:r>
          </w:p>
        </w:tc>
        <w:tc>
          <w:tcPr>
            <w:tcW w:type="dxa" w:w="1701"/>
          </w:tcPr>
          <w:p>
            <w:pPr>
              <w:jc w:val="center"/>
            </w:pPr>
            <w:r>
              <w:rPr>
                <w:rFonts w:ascii="Microsoft YaHei" w:hAnsi="Microsoft YaHei"/>
                <w:sz w:val="18"/>
              </w:rPr>
              <w:t>圆明园AR复原</w:t>
            </w:r>
          </w:p>
        </w:tc>
      </w:tr>
      <w:tr>
        <w:tc>
          <w:tcPr>
            <w:tcW w:type="dxa" w:w="1701"/>
          </w:tcPr>
          <w:p>
            <w:pPr>
              <w:jc w:val="center"/>
            </w:pPr>
            <w:r>
              <w:rPr>
                <w:rFonts w:ascii="Microsoft YaHei" w:hAnsi="Microsoft YaHei"/>
                <w:sz w:val="18"/>
              </w:rPr>
              <w:t>沉浸式演艺</w:t>
            </w:r>
          </w:p>
        </w:tc>
        <w:tc>
          <w:tcPr>
            <w:tcW w:type="dxa" w:w="1701"/>
          </w:tcPr>
          <w:p>
            <w:pPr>
              <w:jc w:val="center"/>
            </w:pPr>
            <w:r>
              <w:rPr>
                <w:rFonts w:ascii="Microsoft YaHei" w:hAnsi="Microsoft YaHei"/>
                <w:sz w:val="18"/>
              </w:rPr>
              <w:t>全息/声光</w:t>
            </w:r>
          </w:p>
        </w:tc>
        <w:tc>
          <w:tcPr>
            <w:tcW w:type="dxa" w:w="1701"/>
          </w:tcPr>
          <w:p>
            <w:pPr>
              <w:jc w:val="center"/>
            </w:pPr>
            <w:r>
              <w:rPr>
                <w:rFonts w:ascii="Microsoft YaHei" w:hAnsi="Microsoft YaHei"/>
                <w:sz w:val="18"/>
              </w:rPr>
              <w:t>文化IP</w:t>
            </w:r>
          </w:p>
        </w:tc>
        <w:tc>
          <w:tcPr>
            <w:tcW w:type="dxa" w:w="1701"/>
          </w:tcPr>
          <w:p>
            <w:pPr>
              <w:jc w:val="center"/>
            </w:pPr>
            <w:r>
              <w:rPr>
                <w:rFonts w:ascii="Microsoft YaHei" w:hAnsi="Microsoft YaHei"/>
                <w:sz w:val="18"/>
              </w:rPr>
              <w:t>主题空间</w:t>
            </w:r>
          </w:p>
        </w:tc>
        <w:tc>
          <w:tcPr>
            <w:tcW w:type="dxa" w:w="1701"/>
          </w:tcPr>
          <w:p>
            <w:pPr>
              <w:jc w:val="center"/>
            </w:pPr>
            <w:r>
              <w:rPr>
                <w:rFonts w:ascii="Microsoft YaHei" w:hAnsi="Microsoft YaHei"/>
                <w:sz w:val="18"/>
              </w:rPr>
              <w:t>只有河南</w:t>
            </w:r>
          </w:p>
        </w:tc>
      </w:tr>
      <w:tr>
        <w:tc>
          <w:tcPr>
            <w:tcW w:type="dxa" w:w="1701"/>
          </w:tcPr>
          <w:p>
            <w:pPr>
              <w:jc w:val="center"/>
            </w:pPr>
            <w:r>
              <w:rPr>
                <w:rFonts w:ascii="Microsoft YaHei" w:hAnsi="Microsoft YaHei"/>
                <w:sz w:val="18"/>
              </w:rPr>
              <w:t>数字文创</w:t>
            </w:r>
          </w:p>
        </w:tc>
        <w:tc>
          <w:tcPr>
            <w:tcW w:type="dxa" w:w="1701"/>
          </w:tcPr>
          <w:p>
            <w:pPr>
              <w:jc w:val="center"/>
            </w:pPr>
            <w:r>
              <w:rPr>
                <w:rFonts w:ascii="Microsoft YaHei" w:hAnsi="Microsoft YaHei"/>
                <w:sz w:val="18"/>
              </w:rPr>
              <w:t>NFT/AIGC</w:t>
            </w:r>
          </w:p>
        </w:tc>
        <w:tc>
          <w:tcPr>
            <w:tcW w:type="dxa" w:w="1701"/>
          </w:tcPr>
          <w:p>
            <w:pPr>
              <w:jc w:val="center"/>
            </w:pPr>
            <w:r>
              <w:rPr>
                <w:rFonts w:ascii="Microsoft YaHei" w:hAnsi="Microsoft YaHei"/>
                <w:sz w:val="18"/>
              </w:rPr>
              <w:t>文化IP</w:t>
            </w:r>
          </w:p>
        </w:tc>
        <w:tc>
          <w:tcPr>
            <w:tcW w:type="dxa" w:w="1701"/>
          </w:tcPr>
          <w:p>
            <w:pPr>
              <w:jc w:val="center"/>
            </w:pPr>
            <w:r>
              <w:rPr>
                <w:rFonts w:ascii="Microsoft YaHei" w:hAnsi="Microsoft YaHei"/>
                <w:sz w:val="18"/>
              </w:rPr>
              <w:t>线上平台</w:t>
            </w:r>
          </w:p>
        </w:tc>
        <w:tc>
          <w:tcPr>
            <w:tcW w:type="dxa" w:w="1701"/>
          </w:tcPr>
          <w:p>
            <w:pPr>
              <w:jc w:val="center"/>
            </w:pPr>
            <w:r>
              <w:rPr>
                <w:rFonts w:ascii="Microsoft YaHei" w:hAnsi="Microsoft YaHei"/>
                <w:sz w:val="18"/>
              </w:rPr>
              <w:t>敦煌数字藏品</w:t>
            </w:r>
          </w:p>
        </w:tc>
      </w:tr>
    </w:tbl>
    <w:p>
      <w:pPr>
        <w:pStyle w:val="Heading3"/>
      </w:pPr>
      <w:r>
        <w:rPr>
          <w:rFonts w:ascii="Microsoft YaHei" w:hAnsi="Microsoft YaHei" w:eastAsia="Microsoft YaHei"/>
        </w:rPr>
        <w:t>4.5.4 数字文旅的政策环境分析</w:t>
      </w:r>
    </w:p>
    <w:p>
      <w:r>
        <w:rPr>
          <w:rFonts w:ascii="Microsoft YaHei" w:hAnsi="Microsoft YaHei" w:eastAsia="Microsoft YaHei"/>
          <w:sz w:val="22"/>
        </w:rPr>
        <w:t>中国数字文旅的发展得到了国家层面的系统性政策支持。2020年，文化和旅游部发布《关于推动数字文化产业高质量发展的意见》，明确提出"培育数字文旅新业态"的重点任务。2021年，"十四五"规划将"数字文旅"列为数字经济重点产业。2023年，文化和旅游部推出"智慧旅游沉浸式体验新空间培育计划"，首批遴选50个示范项目。</w:t>
      </w:r>
    </w:p>
    <w:p>
      <w:r>
        <w:rPr>
          <w:rFonts w:ascii="Microsoft YaHei" w:hAnsi="Microsoft YaHei" w:eastAsia="Microsoft YaHei"/>
          <w:sz w:val="22"/>
        </w:rPr>
        <w:t>这些政策构成了数字文旅发展的"四梁八柱"：顶层设计明确了发展方向，专项行动提供了实施路径，示范项目树立了标杆引领，资金扶持降低了创新门槛。在政策红利的推动下，数字文旅市场规模从2020年的约5000亿元增长至2024年的超过1.2万亿元，年均增速超过20%。</w:t>
      </w:r>
    </w:p>
    <w:p>
      <w:r>
        <w:rPr>
          <w:rFonts w:ascii="Microsoft YaHei" w:hAnsi="Microsoft YaHei" w:eastAsia="Microsoft YaHei"/>
          <w:sz w:val="22"/>
        </w:rPr>
        <w:t>然而，政策实施也面临"最后一公里"的挑战：基层政策传导不畅，中小文旅企业的数字化能力不足，区域间数字文旅发展不均衡。解决这些挑战需要从"政策供给"向"能力建设"转变——不仅要出台支持政策，更要提供技术培训、平台工具和资金渠道等实质性能力支持。</w:t>
      </w:r>
    </w:p>
    <w:p>
      <w:pPr>
        <w:pStyle w:val="Heading3"/>
      </w:pPr>
      <w:r>
        <w:rPr>
          <w:rFonts w:ascii="Microsoft YaHei" w:hAnsi="Microsoft YaHei" w:eastAsia="Microsoft YaHei"/>
        </w:rPr>
        <w:t>4.6.2 数字文旅新业态的风险治理</w:t>
      </w:r>
    </w:p>
    <w:p>
      <w:r>
        <w:rPr>
          <w:rFonts w:ascii="Microsoft YaHei" w:hAnsi="Microsoft YaHei" w:eastAsia="Microsoft YaHei"/>
          <w:sz w:val="22"/>
        </w:rPr>
        <w:t>数字文旅新业态的快速发展也带来了若干风险，需要在孵化过程中同步建立治理机制：</w:t>
      </w:r>
    </w:p>
    <w:p>
      <w:r>
        <w:rPr>
          <w:rFonts w:ascii="Microsoft YaHei" w:hAnsi="Microsoft YaHei" w:eastAsia="Microsoft YaHei"/>
          <w:sz w:val="22"/>
        </w:rPr>
      </w:r>
      <w:r>
        <w:rPr>
          <w:rFonts w:ascii="Microsoft YaHei" w:hAnsi="Microsoft YaHei" w:eastAsia="Microsoft YaHei"/>
          <w:b/>
          <w:sz w:val="22"/>
        </w:rPr>
        <w:t>数据安全风险。</w:t>
      </w:r>
      <w:r>
        <w:rPr>
          <w:rFonts w:ascii="Microsoft YaHei" w:hAnsi="Microsoft YaHei" w:eastAsia="Microsoft YaHei"/>
          <w:sz w:val="22"/>
        </w:rPr>
        <w:t xml:space="preserve"> 智慧景区和数字平台采集了大量游客个人信息（位置数据、消费记录、生物特征等），数据泄露和滥用风险突出。需要建立完善的数据安全管理制度，落实《个人信息保护法》和《数据安全法》的要求。</w:t>
      </w:r>
    </w:p>
    <w:p>
      <w:r>
        <w:rPr>
          <w:rFonts w:ascii="Microsoft YaHei" w:hAnsi="Microsoft YaHei" w:eastAsia="Microsoft YaHei"/>
          <w:sz w:val="22"/>
        </w:rPr>
      </w:r>
      <w:r>
        <w:rPr>
          <w:rFonts w:ascii="Microsoft YaHei" w:hAnsi="Microsoft YaHei" w:eastAsia="Microsoft YaHei"/>
          <w:b/>
          <w:sz w:val="22"/>
        </w:rPr>
        <w:t>算法伦理风险。</w:t>
      </w:r>
      <w:r>
        <w:rPr>
          <w:rFonts w:ascii="Microsoft YaHei" w:hAnsi="Microsoft YaHei" w:eastAsia="Microsoft YaHei"/>
          <w:sz w:val="22"/>
        </w:rPr>
        <w:t xml:space="preserve"> AI推荐算法可能形成"信息茧房"，使游客只看到算法认为其感兴趣的内容，限制了文化体验的多样性。需要在算法设计中引入多样性保障机制，避免过度个性化导致的文化视野窄化。</w:t>
      </w:r>
    </w:p>
    <w:p>
      <w:r>
        <w:rPr>
          <w:rFonts w:ascii="Microsoft YaHei" w:hAnsi="Microsoft YaHei" w:eastAsia="Microsoft YaHei"/>
          <w:sz w:val="22"/>
        </w:rPr>
      </w:r>
      <w:r>
        <w:rPr>
          <w:rFonts w:ascii="Microsoft YaHei" w:hAnsi="Microsoft YaHei" w:eastAsia="Microsoft YaHei"/>
          <w:b/>
          <w:sz w:val="22"/>
        </w:rPr>
        <w:t>虚拟沉迷风险。</w:t>
      </w:r>
      <w:r>
        <w:rPr>
          <w:rFonts w:ascii="Microsoft YaHei" w:hAnsi="Microsoft YaHei" w:eastAsia="Microsoft YaHei"/>
          <w:sz w:val="22"/>
        </w:rPr>
        <w:t xml:space="preserve"> 元宇宙文旅和沉浸式体验产品的高度沉浸性可能导致部分用户过度沉迷，影响身心健康。需要设置合理的使用时长提醒，并提供"退出沉浸"的便捷路径。</w:t>
      </w:r>
    </w:p>
    <w:p>
      <w:r>
        <w:rPr>
          <w:rFonts w:ascii="Microsoft YaHei" w:hAnsi="Microsoft YaHei" w:eastAsia="Microsoft YaHei"/>
          <w:sz w:val="22"/>
        </w:rPr>
      </w:r>
      <w:r>
        <w:rPr>
          <w:rFonts w:ascii="Microsoft YaHei" w:hAnsi="Microsoft YaHei" w:eastAsia="Microsoft YaHei"/>
          <w:b/>
          <w:sz w:val="22"/>
        </w:rPr>
        <w:t>知识产权风险。</w:t>
      </w:r>
      <w:r>
        <w:rPr>
          <w:rFonts w:ascii="Microsoft YaHei" w:hAnsi="Microsoft YaHei" w:eastAsia="Microsoft YaHei"/>
          <w:sz w:val="22"/>
        </w:rPr>
        <w:t xml:space="preserve"> 数字文创产品（特别是AIGC生成内容）的知识产权归属尚不明确，可能引发版权纠纷。需要建立健全数字内容版权登记和交易机制，明确各方的权利义务。</w:t>
      </w:r>
    </w:p>
    <w:p>
      <w:pPr>
        <w:pStyle w:val="Heading3"/>
      </w:pPr>
      <w:r>
        <w:rPr>
          <w:rFonts w:ascii="Microsoft YaHei" w:hAnsi="Microsoft YaHei" w:eastAsia="Microsoft YaHei"/>
        </w:rPr>
        <w:t>4.6.3 数字文旅与共同富裕</w:t>
      </w:r>
    </w:p>
    <w:p>
      <w:r>
        <w:rPr>
          <w:rFonts w:ascii="Microsoft YaHei" w:hAnsi="Microsoft YaHei" w:eastAsia="Microsoft YaHei"/>
          <w:sz w:val="22"/>
        </w:rPr>
        <w:t>数字文旅的发展不仅是经济命题，更是社会命题。在共同富裕目标的指引下，数字文旅应发挥"数字普惠"的作用，让更多地区和群体分享发展红利。</w:t>
      </w:r>
    </w:p>
    <w:p>
      <w:r>
        <w:rPr>
          <w:rFonts w:ascii="Microsoft YaHei" w:hAnsi="Microsoft YaHei" w:eastAsia="Microsoft YaHei"/>
          <w:sz w:val="22"/>
        </w:rPr>
        <w:t>一方面，数字技术能够帮助欠发达地区"弯道超车"——通过数字平台将偏远地区的文化资源推向全国乃至全球市场。如贵州的"云村"项目通过直播和短视频，使苗族银饰、侗族大歌等非遗资源获得全国关注，带动了当地文旅产业发展。另一方面，数字文旅应注重培养本地数字人才，使数字化的收益更多留在当地，而非全部被外来企业抽走。</w:t>
      </w:r>
    </w:p>
    <w:p>
      <w:pPr>
        <w:pStyle w:val="Heading3"/>
      </w:pPr>
      <w:r>
        <w:rPr>
          <w:rFonts w:ascii="Microsoft YaHei" w:hAnsi="Microsoft YaHei" w:eastAsia="Microsoft YaHei"/>
        </w:rPr>
        <w:t>4.6.4 数字文旅发展的区域均衡</w:t>
      </w:r>
    </w:p>
    <w:p>
      <w:r>
        <w:rPr>
          <w:rFonts w:ascii="Microsoft YaHei" w:hAnsi="Microsoft YaHei" w:eastAsia="Microsoft YaHei"/>
          <w:sz w:val="22"/>
        </w:rPr>
        <w:t>中国数字文旅发展存在显著的区域不均衡——东部沿海地区的数字化水平明显高于中西部地区。促进数字文旅的区域均衡发展，需要加大对中西部地区的数字基础设施投入，培养本地数字文旅人才，建立跨区域的数字文旅协作机制。</w:t>
      </w:r>
    </w:p>
    <w:p>
      <w:pPr>
        <w:pStyle w:val="Heading2"/>
      </w:pPr>
      <w:r>
        <w:rPr>
          <w:rFonts w:ascii="Microsoft YaHei" w:hAnsi="Microsoft YaHei" w:eastAsia="Microsoft YaHei"/>
        </w:rPr>
        <w:t>知识卡片4-1：智慧旅游技术架构四层模型</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层次</w:t>
            </w:r>
          </w:p>
        </w:tc>
        <w:tc>
          <w:tcPr>
            <w:tcW w:type="dxa" w:w="2126"/>
          </w:tcPr>
          <w:p>
            <w:pPr>
              <w:jc w:val="center"/>
            </w:pPr>
            <w:r>
              <w:rPr>
                <w:rFonts w:ascii="Microsoft YaHei" w:hAnsi="Microsoft YaHei"/>
                <w:b/>
                <w:sz w:val="18"/>
              </w:rPr>
              <w:t>核心组件</w:t>
            </w:r>
          </w:p>
        </w:tc>
        <w:tc>
          <w:tcPr>
            <w:tcW w:type="dxa" w:w="2126"/>
          </w:tcPr>
          <w:p>
            <w:pPr>
              <w:jc w:val="center"/>
            </w:pPr>
            <w:r>
              <w:rPr>
                <w:rFonts w:ascii="Microsoft YaHei" w:hAnsi="Microsoft YaHei"/>
                <w:b/>
                <w:sz w:val="18"/>
              </w:rPr>
              <w:t>主要功能</w:t>
            </w:r>
          </w:p>
        </w:tc>
        <w:tc>
          <w:tcPr>
            <w:tcW w:type="dxa" w:w="2126"/>
          </w:tcPr>
          <w:p>
            <w:pPr>
              <w:jc w:val="center"/>
            </w:pPr>
            <w:r>
              <w:rPr>
                <w:rFonts w:ascii="Microsoft YaHei" w:hAnsi="Microsoft YaHei"/>
                <w:b/>
                <w:sz w:val="18"/>
              </w:rPr>
              <w:t>典型应用</w:t>
            </w:r>
          </w:p>
        </w:tc>
      </w:tr>
      <w:tr>
        <w:tc>
          <w:tcPr>
            <w:tcW w:type="dxa" w:w="2126"/>
          </w:tcPr>
          <w:p>
            <w:pPr>
              <w:jc w:val="center"/>
            </w:pPr>
            <w:r>
              <w:rPr>
                <w:rFonts w:ascii="Microsoft YaHei" w:hAnsi="Microsoft YaHei"/>
                <w:sz w:val="18"/>
              </w:rPr>
              <w:t>感知层</w:t>
            </w:r>
          </w:p>
        </w:tc>
        <w:tc>
          <w:tcPr>
            <w:tcW w:type="dxa" w:w="2126"/>
          </w:tcPr>
          <w:p>
            <w:pPr>
              <w:jc w:val="center"/>
            </w:pPr>
            <w:r>
              <w:rPr>
                <w:rFonts w:ascii="Microsoft YaHei" w:hAnsi="Microsoft YaHei"/>
                <w:sz w:val="18"/>
              </w:rPr>
              <w:t>传感器/摄像头/Wi-Fi探针</w:t>
            </w:r>
          </w:p>
        </w:tc>
        <w:tc>
          <w:tcPr>
            <w:tcW w:type="dxa" w:w="2126"/>
          </w:tcPr>
          <w:p>
            <w:pPr>
              <w:jc w:val="center"/>
            </w:pPr>
            <w:r>
              <w:rPr>
                <w:rFonts w:ascii="Microsoft YaHei" w:hAnsi="Microsoft YaHei"/>
                <w:sz w:val="18"/>
              </w:rPr>
              <w:t>数据采集</w:t>
            </w:r>
          </w:p>
        </w:tc>
        <w:tc>
          <w:tcPr>
            <w:tcW w:type="dxa" w:w="2126"/>
          </w:tcPr>
          <w:p>
            <w:pPr>
              <w:jc w:val="center"/>
            </w:pPr>
            <w:r>
              <w:rPr>
                <w:rFonts w:ascii="Microsoft YaHei" w:hAnsi="Microsoft YaHei"/>
                <w:sz w:val="18"/>
              </w:rPr>
              <w:t>客流监测、环境监测</w:t>
            </w:r>
          </w:p>
        </w:tc>
      </w:tr>
      <w:tr>
        <w:tc>
          <w:tcPr>
            <w:tcW w:type="dxa" w:w="2126"/>
          </w:tcPr>
          <w:p>
            <w:pPr>
              <w:jc w:val="center"/>
            </w:pPr>
            <w:r>
              <w:rPr>
                <w:rFonts w:ascii="Microsoft YaHei" w:hAnsi="Microsoft YaHei"/>
                <w:sz w:val="18"/>
              </w:rPr>
              <w:t>网络层</w:t>
            </w:r>
          </w:p>
        </w:tc>
        <w:tc>
          <w:tcPr>
            <w:tcW w:type="dxa" w:w="2126"/>
          </w:tcPr>
          <w:p>
            <w:pPr>
              <w:jc w:val="center"/>
            </w:pPr>
            <w:r>
              <w:rPr>
                <w:rFonts w:ascii="Microsoft YaHei" w:hAnsi="Microsoft YaHei"/>
                <w:sz w:val="18"/>
              </w:rPr>
              <w:t>5G/Wi-Fi/物联网</w:t>
            </w:r>
          </w:p>
        </w:tc>
        <w:tc>
          <w:tcPr>
            <w:tcW w:type="dxa" w:w="2126"/>
          </w:tcPr>
          <w:p>
            <w:pPr>
              <w:jc w:val="center"/>
            </w:pPr>
            <w:r>
              <w:rPr>
                <w:rFonts w:ascii="Microsoft YaHei" w:hAnsi="Microsoft YaHei"/>
                <w:sz w:val="18"/>
              </w:rPr>
              <w:t>数据传输</w:t>
            </w:r>
          </w:p>
        </w:tc>
        <w:tc>
          <w:tcPr>
            <w:tcW w:type="dxa" w:w="2126"/>
          </w:tcPr>
          <w:p>
            <w:pPr>
              <w:jc w:val="center"/>
            </w:pPr>
            <w:r>
              <w:rPr>
                <w:rFonts w:ascii="Microsoft YaHei" w:hAnsi="Microsoft YaHei"/>
                <w:sz w:val="18"/>
              </w:rPr>
              <w:t>实时导览、直播</w:t>
            </w:r>
          </w:p>
        </w:tc>
      </w:tr>
      <w:tr>
        <w:tc>
          <w:tcPr>
            <w:tcW w:type="dxa" w:w="2126"/>
          </w:tcPr>
          <w:p>
            <w:pPr>
              <w:jc w:val="center"/>
            </w:pPr>
            <w:r>
              <w:rPr>
                <w:rFonts w:ascii="Microsoft YaHei" w:hAnsi="Microsoft YaHei"/>
                <w:sz w:val="18"/>
              </w:rPr>
              <w:t>平台层</w:t>
            </w:r>
          </w:p>
        </w:tc>
        <w:tc>
          <w:tcPr>
            <w:tcW w:type="dxa" w:w="2126"/>
          </w:tcPr>
          <w:p>
            <w:pPr>
              <w:jc w:val="center"/>
            </w:pPr>
            <w:r>
              <w:rPr>
                <w:rFonts w:ascii="Microsoft YaHei" w:hAnsi="Microsoft YaHei"/>
                <w:sz w:val="18"/>
              </w:rPr>
              <w:t>云计算/大数据/AI</w:t>
            </w:r>
          </w:p>
        </w:tc>
        <w:tc>
          <w:tcPr>
            <w:tcW w:type="dxa" w:w="2126"/>
          </w:tcPr>
          <w:p>
            <w:pPr>
              <w:jc w:val="center"/>
            </w:pPr>
            <w:r>
              <w:rPr>
                <w:rFonts w:ascii="Microsoft YaHei" w:hAnsi="Microsoft YaHei"/>
                <w:sz w:val="18"/>
              </w:rPr>
              <w:t>数据处理</w:t>
            </w:r>
          </w:p>
        </w:tc>
        <w:tc>
          <w:tcPr>
            <w:tcW w:type="dxa" w:w="2126"/>
          </w:tcPr>
          <w:p>
            <w:pPr>
              <w:jc w:val="center"/>
            </w:pPr>
            <w:r>
              <w:rPr>
                <w:rFonts w:ascii="Microsoft YaHei" w:hAnsi="Microsoft YaHei"/>
                <w:sz w:val="18"/>
              </w:rPr>
              <w:t>预测分析、推荐</w:t>
            </w:r>
          </w:p>
        </w:tc>
      </w:tr>
      <w:tr>
        <w:tc>
          <w:tcPr>
            <w:tcW w:type="dxa" w:w="2126"/>
          </w:tcPr>
          <w:p>
            <w:pPr>
              <w:jc w:val="center"/>
            </w:pPr>
            <w:r>
              <w:rPr>
                <w:rFonts w:ascii="Microsoft YaHei" w:hAnsi="Microsoft YaHei"/>
                <w:sz w:val="18"/>
              </w:rPr>
              <w:t>应用层</w:t>
            </w:r>
          </w:p>
        </w:tc>
        <w:tc>
          <w:tcPr>
            <w:tcW w:type="dxa" w:w="2126"/>
          </w:tcPr>
          <w:p>
            <w:pPr>
              <w:jc w:val="center"/>
            </w:pPr>
            <w:r>
              <w:rPr>
                <w:rFonts w:ascii="Microsoft YaHei" w:hAnsi="Microsoft YaHei"/>
                <w:sz w:val="18"/>
              </w:rPr>
              <w:t>APP/小程序/终端</w:t>
            </w:r>
          </w:p>
        </w:tc>
        <w:tc>
          <w:tcPr>
            <w:tcW w:type="dxa" w:w="2126"/>
          </w:tcPr>
          <w:p>
            <w:pPr>
              <w:jc w:val="center"/>
            </w:pPr>
            <w:r>
              <w:rPr>
                <w:rFonts w:ascii="Microsoft YaHei" w:hAnsi="Microsoft YaHei"/>
                <w:sz w:val="18"/>
              </w:rPr>
              <w:t>服务交付</w:t>
            </w:r>
          </w:p>
        </w:tc>
        <w:tc>
          <w:tcPr>
            <w:tcW w:type="dxa" w:w="2126"/>
          </w:tcPr>
          <w:p>
            <w:pPr>
              <w:jc w:val="center"/>
            </w:pPr>
            <w:r>
              <w:rPr>
                <w:rFonts w:ascii="Microsoft YaHei" w:hAnsi="Microsoft YaHei"/>
                <w:sz w:val="18"/>
              </w:rPr>
              <w:t>智慧导览、营销</w:t>
            </w:r>
          </w:p>
        </w:tc>
      </w:tr>
    </w:tbl>
    <w:p>
      <w:r>
        <w:rPr>
          <w:rFonts w:ascii="Microsoft YaHei" w:hAnsi="Microsoft YaHei" w:eastAsia="Microsoft YaHei"/>
          <w:sz w:val="22"/>
        </w:rPr>
        <w:t>#</w:t>
      </w:r>
    </w:p>
    <w:p>
      <w:pPr>
        <w:pStyle w:val="Heading3"/>
      </w:pPr>
      <w:r>
        <w:rPr>
          <w:rFonts w:ascii="Microsoft YaHei" w:hAnsi="Microsoft YaHei" w:eastAsia="Microsoft YaHei"/>
        </w:rPr>
        <w:t>4.1.4 智慧旅游的国际比较</w:t>
      </w:r>
    </w:p>
    <w:p>
      <w:r>
        <w:rPr>
          <w:rFonts w:ascii="Microsoft YaHei" w:hAnsi="Microsoft YaHei" w:eastAsia="Microsoft YaHei"/>
          <w:sz w:val="22"/>
        </w:rPr>
        <w:t>全球智慧旅游发展呈现出不同的路径特征：</w:t>
      </w:r>
    </w:p>
    <w:p>
      <w:r>
        <w:rPr>
          <w:rFonts w:ascii="Microsoft YaHei" w:hAnsi="Microsoft YaHei" w:eastAsia="Microsoft YaHei"/>
          <w:sz w:val="22"/>
        </w:rPr>
      </w:r>
      <w:r>
        <w:rPr>
          <w:rFonts w:ascii="Microsoft YaHei" w:hAnsi="Microsoft YaHei" w:eastAsia="Microsoft YaHei"/>
          <w:b/>
          <w:sz w:val="22"/>
        </w:rPr>
        <w:t>欧洲：以可持续管理为核心。</w:t>
      </w:r>
      <w:r>
        <w:rPr>
          <w:rFonts w:ascii="Microsoft YaHei" w:hAnsi="Microsoft YaHei" w:eastAsia="Microsoft YaHei"/>
          <w:sz w:val="22"/>
        </w:rPr>
        <w:t xml:space="preserve"> 欧洲的智慧旅游强调利用数字技术实现旅游的可持续发展。欧盟"智慧旅游目的地"（Smart Tourism Destinations）评估框架将可持续性、可达性、数字化和文化遗产四个维度作为核心评估指标。巴塞罗那、阿姆斯特丹等城市通过物联网传感器网络实时监测旅游对城市环境的影响，实现了"以数据驱动的可持续旅游管理"。</w:t>
      </w:r>
    </w:p>
    <w:p>
      <w:r>
        <w:rPr>
          <w:rFonts w:ascii="Microsoft YaHei" w:hAnsi="Microsoft YaHei" w:eastAsia="Microsoft YaHei"/>
          <w:sz w:val="22"/>
        </w:rPr>
      </w:r>
      <w:r>
        <w:rPr>
          <w:rFonts w:ascii="Microsoft YaHei" w:hAnsi="Microsoft YaHei" w:eastAsia="Microsoft YaHei"/>
          <w:b/>
          <w:sz w:val="22"/>
        </w:rPr>
        <w:t>亚洲：以服务体验为核心。</w:t>
      </w:r>
      <w:r>
        <w:rPr>
          <w:rFonts w:ascii="Microsoft YaHei" w:hAnsi="Microsoft YaHei" w:eastAsia="Microsoft YaHei"/>
          <w:sz w:val="22"/>
        </w:rPr>
        <w:t xml:space="preserve"> 新加坡的"智慧国度"战略将智慧旅游作为重要组成，推出了"Visit Singapore"智能旅游平台，集成了AR导览、AI行程规划、无感支付等功能。韩国的"智慧旅游城市"项目以5G网络为基础，提供AR实时翻译、AI个性化推荐和智能客服等服务。</w:t>
      </w:r>
    </w:p>
    <w:p>
      <w:r>
        <w:rPr>
          <w:rFonts w:ascii="Microsoft YaHei" w:hAnsi="Microsoft YaHei" w:eastAsia="Microsoft YaHei"/>
          <w:sz w:val="22"/>
        </w:rPr>
      </w:r>
      <w:r>
        <w:rPr>
          <w:rFonts w:ascii="Microsoft YaHei" w:hAnsi="Microsoft YaHei" w:eastAsia="Microsoft YaHei"/>
          <w:b/>
          <w:sz w:val="22"/>
        </w:rPr>
        <w:t>北美：以商业创新为核心。</w:t>
      </w:r>
      <w:r>
        <w:rPr>
          <w:rFonts w:ascii="Microsoft YaHei" w:hAnsi="Microsoft YaHei" w:eastAsia="Microsoft YaHei"/>
          <w:sz w:val="22"/>
        </w:rPr>
        <w:t xml:space="preserve"> 美国的智慧旅游更多由市场驱动，主题公园和景区在智慧化方面投入巨大。迪士尼的MagicBand手环集成了门票、房卡、支付和定位功能，实现了"无感游玩"的全链路智慧体验。</w:t>
      </w:r>
    </w:p>
    <w:p>
      <w:pPr>
        <w:pStyle w:val="Heading3"/>
      </w:pPr>
      <w:r>
        <w:rPr>
          <w:rFonts w:ascii="Microsoft YaHei" w:hAnsi="Microsoft YaHei" w:eastAsia="Microsoft YaHei"/>
        </w:rPr>
        <w:t>4.2.4 数字孪生文旅的技术栈</w:t>
      </w:r>
    </w:p>
    <w:p>
      <w:r>
        <w:rPr>
          <w:rFonts w:ascii="Microsoft YaHei" w:hAnsi="Microsoft YaHei" w:eastAsia="Microsoft YaHei"/>
          <w:sz w:val="22"/>
        </w:rPr>
        <w:t>文旅数字孪生的技术实现需要多个技术栈的协同：</w:t>
      </w:r>
    </w:p>
    <w:p>
      <w:r>
        <w:rPr>
          <w:rFonts w:ascii="Microsoft YaHei" w:hAnsi="Microsoft YaHei" w:eastAsia="Microsoft YaHei"/>
          <w:sz w:val="22"/>
        </w:rPr>
      </w:r>
      <w:r>
        <w:rPr>
          <w:rFonts w:ascii="Microsoft YaHei" w:hAnsi="Microsoft YaHei" w:eastAsia="Microsoft YaHei"/>
          <w:b/>
          <w:sz w:val="22"/>
        </w:rPr>
        <w:t>三维建模技术。</w:t>
      </w:r>
      <w:r>
        <w:rPr>
          <w:rFonts w:ascii="Microsoft YaHei" w:hAnsi="Microsoft YaHei" w:eastAsia="Microsoft YaHei"/>
          <w:sz w:val="22"/>
        </w:rPr>
        <w:t xml:space="preserve"> 包括倾斜摄影测量、激光扫描（LiDAR）、结构光扫描等技术，用于对物理场景进行高精度三维数字化。倾斜摄影适合大范围场景（如整个景区），激光扫描适合精细结构（如古建筑构件），结构光扫描适合小型文物。</w:t>
      </w:r>
    </w:p>
    <w:p>
      <w:r>
        <w:rPr>
          <w:rFonts w:ascii="Microsoft YaHei" w:hAnsi="Microsoft YaHei" w:eastAsia="Microsoft YaHei"/>
          <w:sz w:val="22"/>
        </w:rPr>
      </w:r>
      <w:r>
        <w:rPr>
          <w:rFonts w:ascii="Microsoft YaHei" w:hAnsi="Microsoft YaHei" w:eastAsia="Microsoft YaHei"/>
          <w:b/>
          <w:sz w:val="22"/>
        </w:rPr>
        <w:t>实时数据接入技术。</w:t>
      </w:r>
      <w:r>
        <w:rPr>
          <w:rFonts w:ascii="Microsoft YaHei" w:hAnsi="Microsoft YaHei" w:eastAsia="Microsoft YaHei"/>
          <w:sz w:val="22"/>
        </w:rPr>
        <w:t xml:space="preserve"> 通过物联网网关将传感器数据实时接入数字孪生平台。关键技术包括MQTT协议、时序数据库、流数据处理引擎等。实时数据接入的质量直接决定数字孪生体的"鲜活度"。</w:t>
      </w:r>
    </w:p>
    <w:p>
      <w:r>
        <w:rPr>
          <w:rFonts w:ascii="Microsoft YaHei" w:hAnsi="Microsoft YaHei" w:eastAsia="Microsoft YaHei"/>
          <w:sz w:val="22"/>
        </w:rPr>
      </w:r>
      <w:r>
        <w:rPr>
          <w:rFonts w:ascii="Microsoft YaHei" w:hAnsi="Microsoft YaHei" w:eastAsia="Microsoft YaHei"/>
          <w:b/>
          <w:sz w:val="22"/>
        </w:rPr>
        <w:t>可视化渲染技术。</w:t>
      </w:r>
      <w:r>
        <w:rPr>
          <w:rFonts w:ascii="Microsoft YaHei" w:hAnsi="Microsoft YaHei" w:eastAsia="Microsoft YaHei"/>
          <w:sz w:val="22"/>
        </w:rPr>
        <w:t xml:space="preserve"> 数字孪生体的可视化展示需要强大的渲染引擎支持。对于Web端展示，可采用WebGL/Three.js等轻量级方案；对于大屏指挥中心，可采用Unreal Engine或Unity等游戏引擎实现高质量渲染。</w:t>
      </w:r>
    </w:p>
    <w:p>
      <w:r>
        <w:rPr>
          <w:rFonts w:ascii="Microsoft YaHei" w:hAnsi="Microsoft YaHei" w:eastAsia="Microsoft YaHei"/>
          <w:sz w:val="22"/>
        </w:rPr>
      </w:r>
      <w:r>
        <w:rPr>
          <w:rFonts w:ascii="Microsoft YaHei" w:hAnsi="Microsoft YaHei" w:eastAsia="Microsoft YaHei"/>
          <w:b/>
          <w:sz w:val="22"/>
        </w:rPr>
        <w:t>AI分析技术。</w:t>
      </w:r>
      <w:r>
        <w:rPr>
          <w:rFonts w:ascii="Microsoft YaHei" w:hAnsi="Microsoft YaHei" w:eastAsia="Microsoft YaHei"/>
          <w:sz w:val="22"/>
        </w:rPr>
        <w:t xml:space="preserve"> 机器学习和深度学习算法为数字孪生体提供"智能"——从数据中提取规律，进行预测和优化。常用的AI技术包括时间序列预测（客流预测）、聚类分析（游客分群）、强化学习（动态优化）等。</w:t>
      </w:r>
    </w:p>
    <w:p>
      <w:pPr>
        <w:pStyle w:val="Heading3"/>
      </w:pPr>
      <w:r>
        <w:rPr>
          <w:rFonts w:ascii="Microsoft YaHei" w:hAnsi="Microsoft YaHei" w:eastAsia="Microsoft YaHei"/>
        </w:rPr>
        <w:t>4.3.4 元宇宙文旅的发展阶段</w:t>
      </w:r>
    </w:p>
    <w:p>
      <w:r>
        <w:rPr>
          <w:rFonts w:ascii="Microsoft YaHei" w:hAnsi="Microsoft YaHei" w:eastAsia="Microsoft YaHei"/>
          <w:sz w:val="22"/>
        </w:rPr>
        <w:t>元宇宙文旅的发展可划分为三个阶段：</w:t>
      </w:r>
    </w:p>
    <w:p>
      <w:r>
        <w:rPr>
          <w:rFonts w:ascii="Microsoft YaHei" w:hAnsi="Microsoft YaHei" w:eastAsia="Microsoft YaHei"/>
          <w:sz w:val="22"/>
        </w:rPr>
      </w:r>
      <w:r>
        <w:rPr>
          <w:rFonts w:ascii="Microsoft YaHei" w:hAnsi="Microsoft YaHei" w:eastAsia="Microsoft YaHei"/>
          <w:b/>
          <w:sz w:val="22"/>
        </w:rPr>
        <w:t>第一阶段：虚拟展览（2020-2024）。</w:t>
      </w:r>
      <w:r>
        <w:rPr>
          <w:rFonts w:ascii="Microsoft YaHei" w:hAnsi="Microsoft YaHei" w:eastAsia="Microsoft YaHei"/>
          <w:sz w:val="22"/>
        </w:rPr>
        <w:t xml:space="preserve"> 以全景VR、3D建模为基础，将文旅场景数字化呈现。游客通过手机或VR设备"云游览"景区和博物馆。这一阶段的特点是"单向虚拟体验"——游客在虚拟空间中观看数字化内容，但缺乏互动和社交。</w:t>
      </w:r>
    </w:p>
    <w:p>
      <w:r>
        <w:rPr>
          <w:rFonts w:ascii="Microsoft YaHei" w:hAnsi="Microsoft YaHei" w:eastAsia="Microsoft YaHei"/>
          <w:sz w:val="22"/>
        </w:rPr>
      </w:r>
      <w:r>
        <w:rPr>
          <w:rFonts w:ascii="Microsoft YaHei" w:hAnsi="Microsoft YaHei" w:eastAsia="Microsoft YaHei"/>
          <w:b/>
          <w:sz w:val="22"/>
        </w:rPr>
        <w:t>第二阶段：虚实融合（2024-2028）。</w:t>
      </w:r>
      <w:r>
        <w:rPr>
          <w:rFonts w:ascii="Microsoft YaHei" w:hAnsi="Microsoft YaHei" w:eastAsia="Microsoft YaHei"/>
          <w:sz w:val="22"/>
        </w:rPr>
        <w:t xml:space="preserve"> 以AR/MR技术为桥梁，实现物理空间与虚拟空间的实时叠加和互动。游客在物理景区中通过AR设备看到虚拟信息层，在虚拟空间中也能实时获取物理场景的数据。这一阶段的特点是"双向虚实互动"。</w:t>
      </w:r>
    </w:p>
    <w:p>
      <w:r>
        <w:rPr>
          <w:rFonts w:ascii="Microsoft YaHei" w:hAnsi="Microsoft YaHei" w:eastAsia="Microsoft YaHei"/>
          <w:sz w:val="22"/>
        </w:rPr>
      </w:r>
      <w:r>
        <w:rPr>
          <w:rFonts w:ascii="Microsoft YaHei" w:hAnsi="Microsoft YaHei" w:eastAsia="Microsoft YaHei"/>
          <w:b/>
          <w:sz w:val="22"/>
        </w:rPr>
        <w:t>第三阶段：原生元宇宙（2028以后）。</w:t>
      </w:r>
      <w:r>
        <w:rPr>
          <w:rFonts w:ascii="Microsoft YaHei" w:hAnsi="Microsoft YaHei" w:eastAsia="Microsoft YaHei"/>
          <w:sz w:val="22"/>
        </w:rPr>
        <w:t xml:space="preserve"> 诞生于虚拟空间的原生文旅形态，没有物理对应物或物理对应物只是附属。AI生成的虚拟世界、完全虚构的文化空间、纯虚拟的社交旅游等。这一阶段的特点是"原生虚拟创造"。</w:t>
      </w:r>
    </w:p>
    <w:p>
      <w:pPr>
        <w:pStyle w:val="Heading3"/>
      </w:pPr>
      <w:r>
        <w:rPr>
          <w:rFonts w:ascii="Microsoft YaHei" w:hAnsi="Microsoft YaHei" w:eastAsia="Microsoft YaHei"/>
        </w:rPr>
        <w:t>4.4.4 AR/VR文旅的技术挑战与解决方案</w:t>
      </w:r>
    </w:p>
    <w:p>
      <w:r>
        <w:rPr>
          <w:rFonts w:ascii="Microsoft YaHei" w:hAnsi="Microsoft YaHei" w:eastAsia="Microsoft YaHei"/>
          <w:sz w:val="22"/>
        </w:rPr>
        <w:t>AR/VR技术在文旅场景中的大规模应用仍面临若干技术挑战：</w:t>
      </w:r>
    </w:p>
    <w:p>
      <w:r>
        <w:rPr>
          <w:rFonts w:ascii="Microsoft YaHei" w:hAnsi="Microsoft YaHei" w:eastAsia="Microsoft YaHei"/>
          <w:sz w:val="22"/>
        </w:rPr>
      </w:r>
      <w:r>
        <w:rPr>
          <w:rFonts w:ascii="Microsoft YaHei" w:hAnsi="Microsoft YaHei" w:eastAsia="Microsoft YaHei"/>
          <w:b/>
          <w:sz w:val="22"/>
        </w:rPr>
        <w:t>设备舒适性问题。</w:t>
      </w:r>
      <w:r>
        <w:rPr>
          <w:rFonts w:ascii="Microsoft YaHei" w:hAnsi="Microsoft YaHei" w:eastAsia="Microsoft YaHei"/>
          <w:sz w:val="22"/>
        </w:rPr>
        <w:t xml:space="preserve"> VR头显的重量、发热和眩晕感限制了长时间使用的舒适度。解决方案包括：采用更轻量的光学方案（如Pancake透镜）、提高刷新率降低眩晕、优化设备散热设计等。对于文旅场景，建议VR单次体验时长控制在15-20分钟以内。</w:t>
      </w:r>
    </w:p>
    <w:p>
      <w:r>
        <w:rPr>
          <w:rFonts w:ascii="Microsoft YaHei" w:hAnsi="Microsoft YaHei" w:eastAsia="Microsoft YaHei"/>
          <w:sz w:val="22"/>
        </w:rPr>
      </w:r>
      <w:r>
        <w:rPr>
          <w:rFonts w:ascii="Microsoft YaHei" w:hAnsi="Microsoft YaHei" w:eastAsia="Microsoft YaHei"/>
          <w:b/>
          <w:sz w:val="22"/>
        </w:rPr>
        <w:t>户外AR的环境适应性。</w:t>
      </w:r>
      <w:r>
        <w:rPr>
          <w:rFonts w:ascii="Microsoft YaHei" w:hAnsi="Microsoft YaHei" w:eastAsia="Microsoft YaHei"/>
          <w:sz w:val="22"/>
        </w:rPr>
        <w:t xml:space="preserve"> 户外强光条件下AR显示效果不佳，GPS定位在城市峡谷和室内场景中精度不足。解决方案包括：采用更高亮度的显示面板、融合视觉定位（VPS）与GPS的多模态定位、部署蓝牙信标补充室内定位等。</w:t>
      </w:r>
    </w:p>
    <w:p>
      <w:r>
        <w:rPr>
          <w:rFonts w:ascii="Microsoft YaHei" w:hAnsi="Microsoft YaHei" w:eastAsia="Microsoft YaHei"/>
          <w:sz w:val="22"/>
        </w:rPr>
      </w:r>
      <w:r>
        <w:rPr>
          <w:rFonts w:ascii="Microsoft YaHei" w:hAnsi="Microsoft YaHei" w:eastAsia="Microsoft YaHei"/>
          <w:b/>
          <w:sz w:val="22"/>
        </w:rPr>
        <w:t>内容制作成本。</w:t>
      </w:r>
      <w:r>
        <w:rPr>
          <w:rFonts w:ascii="Microsoft YaHei" w:hAnsi="Microsoft YaHei" w:eastAsia="Microsoft YaHei"/>
          <w:sz w:val="22"/>
        </w:rPr>
        <w:t xml:space="preserve"> 高质量AR/VR内容的制作成本较高，制约了大规模应用。解决方案包括：采用AI辅助内容生成（如AIGC生成3D模型）、建立标准化内容模板、推动UGC内容创作等。</w:t>
      </w:r>
    </w:p>
    <w:p>
      <w:pPr>
        <w:pStyle w:val="Heading3"/>
      </w:pPr>
      <w:r>
        <w:rPr>
          <w:rFonts w:ascii="Microsoft YaHei" w:hAnsi="Microsoft YaHei" w:eastAsia="Microsoft YaHei"/>
        </w:rPr>
        <w:t>4.5.3 数字文旅的盈利模式分析</w:t>
      </w:r>
    </w:p>
    <w:p>
      <w:r>
        <w:rPr>
          <w:rFonts w:ascii="Microsoft YaHei" w:hAnsi="Microsoft YaHei" w:eastAsia="Microsoft YaHei"/>
          <w:sz w:val="22"/>
        </w:rPr>
        <w:t>数字文旅项目的盈利模式可从"收入端"和"成本端"两个维度分析：</w:t>
      </w:r>
    </w:p>
    <w:p>
      <w:r>
        <w:rPr>
          <w:rFonts w:ascii="Microsoft YaHei" w:hAnsi="Microsoft YaHei" w:eastAsia="Microsoft YaHei"/>
          <w:sz w:val="22"/>
        </w:rPr>
      </w:r>
      <w:r>
        <w:rPr>
          <w:rFonts w:ascii="Microsoft YaHei" w:hAnsi="Microsoft YaHei" w:eastAsia="Microsoft YaHei"/>
          <w:b/>
          <w:sz w:val="22"/>
        </w:rPr>
        <w:t>收入端</w:t>
      </w:r>
      <w:r>
        <w:rPr>
          <w:rFonts w:ascii="Microsoft YaHei" w:hAnsi="Microsoft YaHei" w:eastAsia="Microsoft YaHei"/>
          <w:sz w:val="22"/>
        </w:rPr>
        <w:t>的主要来源包括：数字内容直接付费（VR门票、付费展览）、数字文创产品销售（数字藏品、虚拟道具）、平台服务费（入驻费、交易佣金）、数据增值服务（精准营销、行业报告）、品牌授权（IP授权、技术输出）。</w:t>
      </w:r>
    </w:p>
    <w:p>
      <w:r>
        <w:rPr>
          <w:rFonts w:ascii="Microsoft YaHei" w:hAnsi="Microsoft YaHei" w:eastAsia="Microsoft YaHei"/>
          <w:sz w:val="22"/>
        </w:rPr>
      </w:r>
      <w:r>
        <w:rPr>
          <w:rFonts w:ascii="Microsoft YaHei" w:hAnsi="Microsoft YaHei" w:eastAsia="Microsoft YaHei"/>
          <w:b/>
          <w:sz w:val="22"/>
        </w:rPr>
        <w:t>成本端</w:t>
      </w:r>
      <w:r>
        <w:rPr>
          <w:rFonts w:ascii="Microsoft YaHei" w:hAnsi="Microsoft YaHei" w:eastAsia="Microsoft YaHei"/>
          <w:sz w:val="22"/>
        </w:rPr>
        <w:t>的主要构成包括：技术研发与维护成本（平台开发、系统升级）、内容制作成本（3D建模、视频拍摄、程序开发）、硬件设备成本（VR设备、传感器、服务器）、运营人力成本（内容运营、技术运维、客服支持）、营销获客成本（广告投放、渠道推广）。</w:t>
      </w:r>
    </w:p>
    <w:p>
      <w:r>
        <w:rPr>
          <w:rFonts w:ascii="Microsoft YaHei" w:hAnsi="Microsoft YaHei" w:eastAsia="Microsoft YaHei"/>
          <w:sz w:val="22"/>
        </w:rPr>
        <w:t>数字文旅项目的盈利关键在于实现"轻资产、高频次、可复制"的运营模式——通过标准化技术平台降低边际成本，通过持续内容更新提高用户粘性和复购率，通过平台化运营实现规模效应。</w:t>
      </w:r>
    </w:p>
    <w:p>
      <w:pPr>
        <w:pStyle w:val="Heading3"/>
      </w:pPr>
      <w:r>
        <w:rPr>
          <w:rFonts w:ascii="Microsoft YaHei" w:hAnsi="Microsoft YaHei" w:eastAsia="Microsoft YaHei"/>
        </w:rPr>
        <w:t>4.6.1 S.C.E.N.E.框架"N"维度的数字文旅实践矩阵</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pPr>
              <w:jc w:val="center"/>
            </w:pPr>
            <w:r>
              <w:rPr>
                <w:rFonts w:ascii="Microsoft YaHei" w:hAnsi="Microsoft YaHei"/>
                <w:b/>
                <w:sz w:val="18"/>
              </w:rPr>
              <w:t>新业态类型</w:t>
            </w:r>
          </w:p>
        </w:tc>
        <w:tc>
          <w:tcPr>
            <w:tcW w:type="dxa" w:w="1701"/>
          </w:tcPr>
          <w:p>
            <w:pPr>
              <w:jc w:val="center"/>
            </w:pPr>
            <w:r>
              <w:rPr>
                <w:rFonts w:ascii="Microsoft YaHei" w:hAnsi="Microsoft YaHei"/>
                <w:b/>
                <w:sz w:val="18"/>
              </w:rPr>
              <w:t>技术支撑</w:t>
            </w:r>
          </w:p>
        </w:tc>
        <w:tc>
          <w:tcPr>
            <w:tcW w:type="dxa" w:w="1701"/>
          </w:tcPr>
          <w:p>
            <w:pPr>
              <w:jc w:val="center"/>
            </w:pPr>
            <w:r>
              <w:rPr>
                <w:rFonts w:ascii="Microsoft YaHei" w:hAnsi="Microsoft YaHei"/>
                <w:b/>
                <w:sz w:val="18"/>
              </w:rPr>
              <w:t>内容来源</w:t>
            </w:r>
          </w:p>
        </w:tc>
        <w:tc>
          <w:tcPr>
            <w:tcW w:type="dxa" w:w="1701"/>
          </w:tcPr>
          <w:p>
            <w:pPr>
              <w:jc w:val="center"/>
            </w:pPr>
            <w:r>
              <w:rPr>
                <w:rFonts w:ascii="Microsoft YaHei" w:hAnsi="Microsoft YaHei"/>
                <w:b/>
                <w:sz w:val="18"/>
              </w:rPr>
              <w:t>场景载体</w:t>
            </w:r>
          </w:p>
        </w:tc>
        <w:tc>
          <w:tcPr>
            <w:tcW w:type="dxa" w:w="1701"/>
          </w:tcPr>
          <w:p>
            <w:pPr>
              <w:jc w:val="center"/>
            </w:pPr>
            <w:r>
              <w:rPr>
                <w:rFonts w:ascii="Microsoft YaHei" w:hAnsi="Microsoft YaHei"/>
                <w:b/>
                <w:sz w:val="18"/>
              </w:rPr>
              <w:t>典型案例</w:t>
            </w:r>
          </w:p>
        </w:tc>
      </w:tr>
      <w:tr>
        <w:tc>
          <w:tcPr>
            <w:tcW w:type="dxa" w:w="1701"/>
          </w:tcPr>
          <w:p>
            <w:pPr>
              <w:jc w:val="center"/>
            </w:pPr>
            <w:r>
              <w:rPr>
                <w:rFonts w:ascii="Microsoft YaHei" w:hAnsi="Microsoft YaHei"/>
                <w:sz w:val="18"/>
              </w:rPr>
              <w:t>数字文博</w:t>
            </w:r>
          </w:p>
        </w:tc>
        <w:tc>
          <w:tcPr>
            <w:tcW w:type="dxa" w:w="1701"/>
          </w:tcPr>
          <w:p>
            <w:pPr>
              <w:jc w:val="center"/>
            </w:pPr>
            <w:r>
              <w:rPr>
                <w:rFonts w:ascii="Microsoft YaHei" w:hAnsi="Microsoft YaHei"/>
                <w:sz w:val="18"/>
              </w:rPr>
              <w:t>3D建模/VR</w:t>
            </w:r>
          </w:p>
        </w:tc>
        <w:tc>
          <w:tcPr>
            <w:tcW w:type="dxa" w:w="1701"/>
          </w:tcPr>
          <w:p>
            <w:pPr>
              <w:jc w:val="center"/>
            </w:pPr>
            <w:r>
              <w:rPr>
                <w:rFonts w:ascii="Microsoft YaHei" w:hAnsi="Microsoft YaHei"/>
                <w:sz w:val="18"/>
              </w:rPr>
              <w:t>文化遗产</w:t>
            </w:r>
          </w:p>
        </w:tc>
        <w:tc>
          <w:tcPr>
            <w:tcW w:type="dxa" w:w="1701"/>
          </w:tcPr>
          <w:p>
            <w:pPr>
              <w:jc w:val="center"/>
            </w:pPr>
            <w:r>
              <w:rPr>
                <w:rFonts w:ascii="Microsoft YaHei" w:hAnsi="Microsoft YaHei"/>
                <w:sz w:val="18"/>
              </w:rPr>
              <w:t>线上平台</w:t>
            </w:r>
          </w:p>
        </w:tc>
        <w:tc>
          <w:tcPr>
            <w:tcW w:type="dxa" w:w="1701"/>
          </w:tcPr>
          <w:p>
            <w:pPr>
              <w:jc w:val="center"/>
            </w:pPr>
            <w:r>
              <w:rPr>
                <w:rFonts w:ascii="Microsoft YaHei" w:hAnsi="Microsoft YaHei"/>
                <w:sz w:val="18"/>
              </w:rPr>
              <w:t>数字故宫</w:t>
            </w:r>
          </w:p>
        </w:tc>
      </w:tr>
      <w:tr>
        <w:tc>
          <w:tcPr>
            <w:tcW w:type="dxa" w:w="1701"/>
          </w:tcPr>
          <w:p>
            <w:pPr>
              <w:jc w:val="center"/>
            </w:pPr>
            <w:r>
              <w:rPr>
                <w:rFonts w:ascii="Microsoft YaHei" w:hAnsi="Microsoft YaHei"/>
                <w:sz w:val="18"/>
              </w:rPr>
              <w:t>智慧景区</w:t>
            </w:r>
          </w:p>
        </w:tc>
        <w:tc>
          <w:tcPr>
            <w:tcW w:type="dxa" w:w="1701"/>
          </w:tcPr>
          <w:p>
            <w:pPr>
              <w:jc w:val="center"/>
            </w:pPr>
            <w:r>
              <w:rPr>
                <w:rFonts w:ascii="Microsoft YaHei" w:hAnsi="Microsoft YaHei"/>
                <w:sz w:val="18"/>
              </w:rPr>
              <w:t>IoT/AI</w:t>
            </w:r>
          </w:p>
        </w:tc>
        <w:tc>
          <w:tcPr>
            <w:tcW w:type="dxa" w:w="1701"/>
          </w:tcPr>
          <w:p>
            <w:pPr>
              <w:jc w:val="center"/>
            </w:pPr>
            <w:r>
              <w:rPr>
                <w:rFonts w:ascii="Microsoft YaHei" w:hAnsi="Microsoft YaHei"/>
                <w:sz w:val="18"/>
              </w:rPr>
              <w:t>景区资源</w:t>
            </w:r>
          </w:p>
        </w:tc>
        <w:tc>
          <w:tcPr>
            <w:tcW w:type="dxa" w:w="1701"/>
          </w:tcPr>
          <w:p>
            <w:pPr>
              <w:jc w:val="center"/>
            </w:pPr>
            <w:r>
              <w:rPr>
                <w:rFonts w:ascii="Microsoft YaHei" w:hAnsi="Microsoft YaHei"/>
                <w:sz w:val="18"/>
              </w:rPr>
              <w:t>物理景区</w:t>
            </w:r>
          </w:p>
        </w:tc>
        <w:tc>
          <w:tcPr>
            <w:tcW w:type="dxa" w:w="1701"/>
          </w:tcPr>
          <w:p>
            <w:pPr>
              <w:jc w:val="center"/>
            </w:pPr>
            <w:r>
              <w:rPr>
                <w:rFonts w:ascii="Microsoft YaHei" w:hAnsi="Microsoft YaHei"/>
                <w:sz w:val="18"/>
              </w:rPr>
              <w:t>黄山智慧旅游</w:t>
            </w:r>
          </w:p>
        </w:tc>
      </w:tr>
      <w:tr>
        <w:tc>
          <w:tcPr>
            <w:tcW w:type="dxa" w:w="1701"/>
          </w:tcPr>
          <w:p>
            <w:pPr>
              <w:jc w:val="center"/>
            </w:pPr>
            <w:r>
              <w:rPr>
                <w:rFonts w:ascii="Microsoft YaHei" w:hAnsi="Microsoft YaHei"/>
                <w:sz w:val="18"/>
              </w:rPr>
              <w:t>元宇宙文旅</w:t>
            </w:r>
          </w:p>
        </w:tc>
        <w:tc>
          <w:tcPr>
            <w:tcW w:type="dxa" w:w="1701"/>
          </w:tcPr>
          <w:p>
            <w:pPr>
              <w:jc w:val="center"/>
            </w:pPr>
            <w:r>
              <w:rPr>
                <w:rFonts w:ascii="Microsoft YaHei" w:hAnsi="Microsoft YaHei"/>
                <w:sz w:val="18"/>
              </w:rPr>
              <w:t>VR/区块链</w:t>
            </w:r>
          </w:p>
        </w:tc>
        <w:tc>
          <w:tcPr>
            <w:tcW w:type="dxa" w:w="1701"/>
          </w:tcPr>
          <w:p>
            <w:pPr>
              <w:jc w:val="center"/>
            </w:pPr>
            <w:r>
              <w:rPr>
                <w:rFonts w:ascii="Microsoft YaHei" w:hAnsi="Microsoft YaHei"/>
                <w:sz w:val="18"/>
              </w:rPr>
              <w:t>虚拟创造</w:t>
            </w:r>
          </w:p>
        </w:tc>
        <w:tc>
          <w:tcPr>
            <w:tcW w:type="dxa" w:w="1701"/>
          </w:tcPr>
          <w:p>
            <w:pPr>
              <w:jc w:val="center"/>
            </w:pPr>
            <w:r>
              <w:rPr>
                <w:rFonts w:ascii="Microsoft YaHei" w:hAnsi="Microsoft YaHei"/>
                <w:sz w:val="18"/>
              </w:rPr>
              <w:t>虚拟空间</w:t>
            </w:r>
          </w:p>
        </w:tc>
        <w:tc>
          <w:tcPr>
            <w:tcW w:type="dxa" w:w="1701"/>
          </w:tcPr>
          <w:p>
            <w:pPr>
              <w:jc w:val="center"/>
            </w:pPr>
            <w:r>
              <w:rPr>
                <w:rFonts w:ascii="Microsoft YaHei" w:hAnsi="Microsoft YaHei"/>
                <w:sz w:val="18"/>
              </w:rPr>
              <w:t>虚拟长白山</w:t>
            </w:r>
          </w:p>
        </w:tc>
      </w:tr>
      <w:tr>
        <w:tc>
          <w:tcPr>
            <w:tcW w:type="dxa" w:w="1701"/>
          </w:tcPr>
          <w:p>
            <w:pPr>
              <w:jc w:val="center"/>
            </w:pPr>
            <w:r>
              <w:rPr>
                <w:rFonts w:ascii="Microsoft YaHei" w:hAnsi="Microsoft YaHei"/>
                <w:sz w:val="18"/>
              </w:rPr>
              <w:t>AR导览</w:t>
            </w:r>
          </w:p>
        </w:tc>
        <w:tc>
          <w:tcPr>
            <w:tcW w:type="dxa" w:w="1701"/>
          </w:tcPr>
          <w:p>
            <w:pPr>
              <w:jc w:val="center"/>
            </w:pPr>
            <w:r>
              <w:rPr>
                <w:rFonts w:ascii="Microsoft YaHei" w:hAnsi="Microsoft YaHei"/>
                <w:sz w:val="18"/>
              </w:rPr>
              <w:t>AR/5G</w:t>
            </w:r>
          </w:p>
        </w:tc>
        <w:tc>
          <w:tcPr>
            <w:tcW w:type="dxa" w:w="1701"/>
          </w:tcPr>
          <w:p>
            <w:pPr>
              <w:jc w:val="center"/>
            </w:pPr>
            <w:r>
              <w:rPr>
                <w:rFonts w:ascii="Microsoft YaHei" w:hAnsi="Microsoft YaHei"/>
                <w:sz w:val="18"/>
              </w:rPr>
              <w:t>文化解说</w:t>
            </w:r>
          </w:p>
        </w:tc>
        <w:tc>
          <w:tcPr>
            <w:tcW w:type="dxa" w:w="1701"/>
          </w:tcPr>
          <w:p>
            <w:pPr>
              <w:jc w:val="center"/>
            </w:pPr>
            <w:r>
              <w:rPr>
                <w:rFonts w:ascii="Microsoft YaHei" w:hAnsi="Microsoft YaHei"/>
                <w:sz w:val="18"/>
              </w:rPr>
              <w:t>物理场景</w:t>
            </w:r>
          </w:p>
        </w:tc>
        <w:tc>
          <w:tcPr>
            <w:tcW w:type="dxa" w:w="1701"/>
          </w:tcPr>
          <w:p>
            <w:pPr>
              <w:jc w:val="center"/>
            </w:pPr>
            <w:r>
              <w:rPr>
                <w:rFonts w:ascii="Microsoft YaHei" w:hAnsi="Microsoft YaHei"/>
                <w:sz w:val="18"/>
              </w:rPr>
              <w:t>圆明园AR复原</w:t>
            </w:r>
          </w:p>
        </w:tc>
      </w:tr>
      <w:tr>
        <w:tc>
          <w:tcPr>
            <w:tcW w:type="dxa" w:w="1701"/>
          </w:tcPr>
          <w:p>
            <w:pPr>
              <w:jc w:val="center"/>
            </w:pPr>
            <w:r>
              <w:rPr>
                <w:rFonts w:ascii="Microsoft YaHei" w:hAnsi="Microsoft YaHei"/>
                <w:sz w:val="18"/>
              </w:rPr>
              <w:t>沉浸式演艺</w:t>
            </w:r>
          </w:p>
        </w:tc>
        <w:tc>
          <w:tcPr>
            <w:tcW w:type="dxa" w:w="1701"/>
          </w:tcPr>
          <w:p>
            <w:pPr>
              <w:jc w:val="center"/>
            </w:pPr>
            <w:r>
              <w:rPr>
                <w:rFonts w:ascii="Microsoft YaHei" w:hAnsi="Microsoft YaHei"/>
                <w:sz w:val="18"/>
              </w:rPr>
              <w:t>全息/声光</w:t>
            </w:r>
          </w:p>
        </w:tc>
        <w:tc>
          <w:tcPr>
            <w:tcW w:type="dxa" w:w="1701"/>
          </w:tcPr>
          <w:p>
            <w:pPr>
              <w:jc w:val="center"/>
            </w:pPr>
            <w:r>
              <w:rPr>
                <w:rFonts w:ascii="Microsoft YaHei" w:hAnsi="Microsoft YaHei"/>
                <w:sz w:val="18"/>
              </w:rPr>
              <w:t>文化IP</w:t>
            </w:r>
          </w:p>
        </w:tc>
        <w:tc>
          <w:tcPr>
            <w:tcW w:type="dxa" w:w="1701"/>
          </w:tcPr>
          <w:p>
            <w:pPr>
              <w:jc w:val="center"/>
            </w:pPr>
            <w:r>
              <w:rPr>
                <w:rFonts w:ascii="Microsoft YaHei" w:hAnsi="Microsoft YaHei"/>
                <w:sz w:val="18"/>
              </w:rPr>
              <w:t>主题空间</w:t>
            </w:r>
          </w:p>
        </w:tc>
        <w:tc>
          <w:tcPr>
            <w:tcW w:type="dxa" w:w="1701"/>
          </w:tcPr>
          <w:p>
            <w:pPr>
              <w:jc w:val="center"/>
            </w:pPr>
            <w:r>
              <w:rPr>
                <w:rFonts w:ascii="Microsoft YaHei" w:hAnsi="Microsoft YaHei"/>
                <w:sz w:val="18"/>
              </w:rPr>
              <w:t>只有河南</w:t>
            </w:r>
          </w:p>
        </w:tc>
      </w:tr>
      <w:tr>
        <w:tc>
          <w:tcPr>
            <w:tcW w:type="dxa" w:w="1701"/>
          </w:tcPr>
          <w:p>
            <w:pPr>
              <w:jc w:val="center"/>
            </w:pPr>
            <w:r>
              <w:rPr>
                <w:rFonts w:ascii="Microsoft YaHei" w:hAnsi="Microsoft YaHei"/>
                <w:sz w:val="18"/>
              </w:rPr>
              <w:t>数字文创</w:t>
            </w:r>
          </w:p>
        </w:tc>
        <w:tc>
          <w:tcPr>
            <w:tcW w:type="dxa" w:w="1701"/>
          </w:tcPr>
          <w:p>
            <w:pPr>
              <w:jc w:val="center"/>
            </w:pPr>
            <w:r>
              <w:rPr>
                <w:rFonts w:ascii="Microsoft YaHei" w:hAnsi="Microsoft YaHei"/>
                <w:sz w:val="18"/>
              </w:rPr>
              <w:t>NFT/AIGC</w:t>
            </w:r>
          </w:p>
        </w:tc>
        <w:tc>
          <w:tcPr>
            <w:tcW w:type="dxa" w:w="1701"/>
          </w:tcPr>
          <w:p>
            <w:pPr>
              <w:jc w:val="center"/>
            </w:pPr>
            <w:r>
              <w:rPr>
                <w:rFonts w:ascii="Microsoft YaHei" w:hAnsi="Microsoft YaHei"/>
                <w:sz w:val="18"/>
              </w:rPr>
              <w:t>文化IP</w:t>
            </w:r>
          </w:p>
        </w:tc>
        <w:tc>
          <w:tcPr>
            <w:tcW w:type="dxa" w:w="1701"/>
          </w:tcPr>
          <w:p>
            <w:pPr>
              <w:jc w:val="center"/>
            </w:pPr>
            <w:r>
              <w:rPr>
                <w:rFonts w:ascii="Microsoft YaHei" w:hAnsi="Microsoft YaHei"/>
                <w:sz w:val="18"/>
              </w:rPr>
              <w:t>线上平台</w:t>
            </w:r>
          </w:p>
        </w:tc>
        <w:tc>
          <w:tcPr>
            <w:tcW w:type="dxa" w:w="1701"/>
          </w:tcPr>
          <w:p>
            <w:pPr>
              <w:jc w:val="center"/>
            </w:pPr>
            <w:r>
              <w:rPr>
                <w:rFonts w:ascii="Microsoft YaHei" w:hAnsi="Microsoft YaHei"/>
                <w:sz w:val="18"/>
              </w:rPr>
              <w:t>敦煌数字藏品</w:t>
            </w:r>
          </w:p>
        </w:tc>
      </w:tr>
    </w:tbl>
    <w:p>
      <w:pPr>
        <w:pStyle w:val="Heading3"/>
      </w:pPr>
      <w:r>
        <w:rPr>
          <w:rFonts w:ascii="Microsoft YaHei" w:hAnsi="Microsoft YaHei" w:eastAsia="Microsoft YaHei"/>
        </w:rPr>
        <w:t>4.5.4 数字文旅的政策环境分析</w:t>
      </w:r>
    </w:p>
    <w:p>
      <w:r>
        <w:rPr>
          <w:rFonts w:ascii="Microsoft YaHei" w:hAnsi="Microsoft YaHei" w:eastAsia="Microsoft YaHei"/>
          <w:sz w:val="22"/>
        </w:rPr>
        <w:t>中国数字文旅的发展得到了国家层面的系统性政策支持。2020年，文化和旅游部发布《关于推动数字文化产业高质量发展的意见》，明确提出"培育数字文旅新业态"的重点任务。2021年，"十四五"规划将"数字文旅"列为数字经济重点产业。2023年，文化和旅游部推出"智慧旅游沉浸式体验新空间培育计划"，首批遴选50个示范项目。</w:t>
      </w:r>
    </w:p>
    <w:p>
      <w:r>
        <w:rPr>
          <w:rFonts w:ascii="Microsoft YaHei" w:hAnsi="Microsoft YaHei" w:eastAsia="Microsoft YaHei"/>
          <w:sz w:val="22"/>
        </w:rPr>
        <w:t>这些政策构成了数字文旅发展的"四梁八柱"：顶层设计明确了发展方向，专项行动提供了实施路径，示范项目树立了标杆引领，资金扶持降低了创新门槛。在政策红利的推动下，数字文旅市场规模从2020年的约5000亿元增长至2024年的超过1.2万亿元，年均增速超过20%。</w:t>
      </w:r>
    </w:p>
    <w:p>
      <w:r>
        <w:rPr>
          <w:rFonts w:ascii="Microsoft YaHei" w:hAnsi="Microsoft YaHei" w:eastAsia="Microsoft YaHei"/>
          <w:sz w:val="22"/>
        </w:rPr>
        <w:t>然而，政策实施也面临"最后一公里"的挑战：基层政策传导不畅，中小文旅企业的数字化能力不足，区域间数字文旅发展不均衡。解决这些挑战需要从"政策供给"向"能力建设"转变——不仅要出台支持政策，更要提供技术培训、平台工具和资金渠道等实质性能力支持。</w:t>
      </w:r>
    </w:p>
    <w:p>
      <w:pPr>
        <w:pStyle w:val="Heading3"/>
      </w:pPr>
      <w:r>
        <w:rPr>
          <w:rFonts w:ascii="Microsoft YaHei" w:hAnsi="Microsoft YaHei" w:eastAsia="Microsoft YaHei"/>
        </w:rPr>
        <w:t>4.6.2 数字文旅新业态的风险治理</w:t>
      </w:r>
    </w:p>
    <w:p>
      <w:r>
        <w:rPr>
          <w:rFonts w:ascii="Microsoft YaHei" w:hAnsi="Microsoft YaHei" w:eastAsia="Microsoft YaHei"/>
          <w:sz w:val="22"/>
        </w:rPr>
        <w:t>数字文旅新业态的快速发展也带来了若干风险，需要在孵化过程中同步建立治理机制：</w:t>
      </w:r>
    </w:p>
    <w:p>
      <w:r>
        <w:rPr>
          <w:rFonts w:ascii="Microsoft YaHei" w:hAnsi="Microsoft YaHei" w:eastAsia="Microsoft YaHei"/>
          <w:sz w:val="22"/>
        </w:rPr>
      </w:r>
      <w:r>
        <w:rPr>
          <w:rFonts w:ascii="Microsoft YaHei" w:hAnsi="Microsoft YaHei" w:eastAsia="Microsoft YaHei"/>
          <w:b/>
          <w:sz w:val="22"/>
        </w:rPr>
        <w:t>数据安全风险。</w:t>
      </w:r>
      <w:r>
        <w:rPr>
          <w:rFonts w:ascii="Microsoft YaHei" w:hAnsi="Microsoft YaHei" w:eastAsia="Microsoft YaHei"/>
          <w:sz w:val="22"/>
        </w:rPr>
        <w:t xml:space="preserve"> 智慧景区和数字平台采集了大量游客个人信息（位置数据、消费记录、生物特征等），数据泄露和滥用风险突出。需要建立完善的数据安全管理制度，落实《个人信息保护法》和《数据安全法》的要求。</w:t>
      </w:r>
    </w:p>
    <w:p>
      <w:r>
        <w:rPr>
          <w:rFonts w:ascii="Microsoft YaHei" w:hAnsi="Microsoft YaHei" w:eastAsia="Microsoft YaHei"/>
          <w:sz w:val="22"/>
        </w:rPr>
      </w:r>
      <w:r>
        <w:rPr>
          <w:rFonts w:ascii="Microsoft YaHei" w:hAnsi="Microsoft YaHei" w:eastAsia="Microsoft YaHei"/>
          <w:b/>
          <w:sz w:val="22"/>
        </w:rPr>
        <w:t>算法伦理风险。</w:t>
      </w:r>
      <w:r>
        <w:rPr>
          <w:rFonts w:ascii="Microsoft YaHei" w:hAnsi="Microsoft YaHei" w:eastAsia="Microsoft YaHei"/>
          <w:sz w:val="22"/>
        </w:rPr>
        <w:t xml:space="preserve"> AI推荐算法可能形成"信息茧房"，使游客只看到算法认为其感兴趣的内容，限制了文化体验的多样性。需要在算法设计中引入多样性保障机制，避免过度个性化导致的文化视野窄化。</w:t>
      </w:r>
    </w:p>
    <w:p>
      <w:r>
        <w:rPr>
          <w:rFonts w:ascii="Microsoft YaHei" w:hAnsi="Microsoft YaHei" w:eastAsia="Microsoft YaHei"/>
          <w:sz w:val="22"/>
        </w:rPr>
      </w:r>
      <w:r>
        <w:rPr>
          <w:rFonts w:ascii="Microsoft YaHei" w:hAnsi="Microsoft YaHei" w:eastAsia="Microsoft YaHei"/>
          <w:b/>
          <w:sz w:val="22"/>
        </w:rPr>
        <w:t>虚拟沉迷风险。</w:t>
      </w:r>
      <w:r>
        <w:rPr>
          <w:rFonts w:ascii="Microsoft YaHei" w:hAnsi="Microsoft YaHei" w:eastAsia="Microsoft YaHei"/>
          <w:sz w:val="22"/>
        </w:rPr>
        <w:t xml:space="preserve"> 元宇宙文旅和沉浸式体验产品的高度沉浸性可能导致部分用户过度沉迷，影响身心健康。需要设置合理的使用时长提醒，并提供"退出沉浸"的便捷路径。</w:t>
      </w:r>
    </w:p>
    <w:p>
      <w:r>
        <w:rPr>
          <w:rFonts w:ascii="Microsoft YaHei" w:hAnsi="Microsoft YaHei" w:eastAsia="Microsoft YaHei"/>
          <w:sz w:val="22"/>
        </w:rPr>
      </w:r>
      <w:r>
        <w:rPr>
          <w:rFonts w:ascii="Microsoft YaHei" w:hAnsi="Microsoft YaHei" w:eastAsia="Microsoft YaHei"/>
          <w:b/>
          <w:sz w:val="22"/>
        </w:rPr>
        <w:t>知识产权风险。</w:t>
      </w:r>
      <w:r>
        <w:rPr>
          <w:rFonts w:ascii="Microsoft YaHei" w:hAnsi="Microsoft YaHei" w:eastAsia="Microsoft YaHei"/>
          <w:sz w:val="22"/>
        </w:rPr>
        <w:t xml:space="preserve"> 数字文创产品（特别是AIGC生成内容）的知识产权归属尚不明确，可能引发版权纠纷。需要建立健全数字内容版权登记和交易机制，明确各方的权利义务。</w:t>
      </w:r>
    </w:p>
    <w:p>
      <w:pPr>
        <w:pStyle w:val="Heading3"/>
      </w:pPr>
      <w:r>
        <w:rPr>
          <w:rFonts w:ascii="Microsoft YaHei" w:hAnsi="Microsoft YaHei" w:eastAsia="Microsoft YaHei"/>
        </w:rPr>
        <w:t>4.6.3 数字文旅与共同富裕</w:t>
      </w:r>
    </w:p>
    <w:p>
      <w:r>
        <w:rPr>
          <w:rFonts w:ascii="Microsoft YaHei" w:hAnsi="Microsoft YaHei" w:eastAsia="Microsoft YaHei"/>
          <w:sz w:val="22"/>
        </w:rPr>
        <w:t>数字文旅的发展不仅是经济命题，更是社会命题。在共同富裕目标的指引下，数字文旅应发挥"数字普惠"的作用，让更多地区和群体分享发展红利。</w:t>
      </w:r>
    </w:p>
    <w:p>
      <w:r>
        <w:rPr>
          <w:rFonts w:ascii="Microsoft YaHei" w:hAnsi="Microsoft YaHei" w:eastAsia="Microsoft YaHei"/>
          <w:sz w:val="22"/>
        </w:rPr>
        <w:t>一方面，数字技术能够帮助欠发达地区"弯道超车"——通过数字平台将偏远地区的文化资源推向全国乃至全球市场。如贵州的"云村"项目通过直播和短视频，使苗族银饰、侗族大歌等非遗资源获得全国关注，带动了当地文旅产业发展。另一方面，数字文旅应注重培养本地数字人才，使数字化的收益更多留在当地，而非全部被外来企业抽走。</w:t>
      </w:r>
    </w:p>
    <w:p>
      <w:pPr>
        <w:pStyle w:val="Heading3"/>
      </w:pPr>
      <w:r>
        <w:rPr>
          <w:rFonts w:ascii="Microsoft YaHei" w:hAnsi="Microsoft YaHei" w:eastAsia="Microsoft YaHei"/>
        </w:rPr>
        <w:t>4.6.4 数字文旅发展的区域均衡</w:t>
      </w:r>
    </w:p>
    <w:p>
      <w:r>
        <w:rPr>
          <w:rFonts w:ascii="Microsoft YaHei" w:hAnsi="Microsoft YaHei" w:eastAsia="Microsoft YaHei"/>
          <w:sz w:val="22"/>
        </w:rPr>
        <w:t>中国数字文旅发展存在显著的区域不均衡——东部沿海地区的数字化水平明显高于中西部地区。促进数字文旅的区域均衡发展，需要加大对中西部地区的数字基础设施投入，培养本地数字文旅人才，建立跨区域的数字文旅协作机制。</w:t>
      </w:r>
    </w:p>
    <w:p>
      <w:pPr>
        <w:pStyle w:val="Heading2"/>
      </w:pPr>
      <w:r>
        <w:rPr>
          <w:rFonts w:ascii="Microsoft YaHei" w:hAnsi="Microsoft YaHei" w:eastAsia="Microsoft YaHei"/>
        </w:rPr>
        <w:t>知识卡片4-2：数字文旅新业态类型矩阵</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维度</w:t>
            </w:r>
          </w:p>
        </w:tc>
        <w:tc>
          <w:tcPr>
            <w:tcW w:type="dxa" w:w="2126"/>
          </w:tcPr>
          <w:p>
            <w:pPr>
              <w:jc w:val="center"/>
            </w:pPr>
            <w:r>
              <w:rPr>
                <w:rFonts w:ascii="Microsoft YaHei" w:hAnsi="Microsoft YaHei"/>
                <w:b/>
                <w:sz w:val="18"/>
              </w:rPr>
              <w:t>虚拟为主</w:t>
            </w:r>
          </w:p>
        </w:tc>
        <w:tc>
          <w:tcPr>
            <w:tcW w:type="dxa" w:w="2126"/>
          </w:tcPr>
          <w:p>
            <w:pPr>
              <w:jc w:val="center"/>
            </w:pPr>
            <w:r>
              <w:rPr>
                <w:rFonts w:ascii="Microsoft YaHei" w:hAnsi="Microsoft YaHei"/>
                <w:b/>
                <w:sz w:val="18"/>
              </w:rPr>
              <w:t>虚实融合</w:t>
            </w:r>
          </w:p>
        </w:tc>
        <w:tc>
          <w:tcPr>
            <w:tcW w:type="dxa" w:w="2126"/>
          </w:tcPr>
          <w:p>
            <w:pPr>
              <w:jc w:val="center"/>
            </w:pPr>
            <w:r>
              <w:rPr>
                <w:rFonts w:ascii="Microsoft YaHei" w:hAnsi="Microsoft YaHei"/>
                <w:b/>
                <w:sz w:val="18"/>
              </w:rPr>
              <w:t>实体为主</w:t>
            </w:r>
          </w:p>
        </w:tc>
      </w:tr>
      <w:tr>
        <w:tc>
          <w:tcPr>
            <w:tcW w:type="dxa" w:w="2126"/>
          </w:tcPr>
          <w:p>
            <w:pPr>
              <w:jc w:val="center"/>
            </w:pPr>
            <w:r>
              <w:rPr>
                <w:rFonts w:ascii="Microsoft YaHei" w:hAnsi="Microsoft YaHei"/>
                <w:sz w:val="18"/>
              </w:rPr>
              <w:t>内容驱动</w:t>
            </w:r>
          </w:p>
        </w:tc>
        <w:tc>
          <w:tcPr>
            <w:tcW w:type="dxa" w:w="2126"/>
          </w:tcPr>
          <w:p>
            <w:pPr>
              <w:jc w:val="center"/>
            </w:pPr>
            <w:r>
              <w:rPr>
                <w:rFonts w:ascii="Microsoft YaHei" w:hAnsi="Microsoft YaHei"/>
                <w:sz w:val="18"/>
              </w:rPr>
              <w:t>虚拟博物馆</w:t>
            </w:r>
          </w:p>
        </w:tc>
        <w:tc>
          <w:tcPr>
            <w:tcW w:type="dxa" w:w="2126"/>
          </w:tcPr>
          <w:p>
            <w:pPr>
              <w:jc w:val="center"/>
            </w:pPr>
            <w:r>
              <w:rPr>
                <w:rFonts w:ascii="Microsoft YaHei" w:hAnsi="Microsoft YaHei"/>
                <w:sz w:val="18"/>
              </w:rPr>
              <w:t>AR文创</w:t>
            </w:r>
          </w:p>
        </w:tc>
        <w:tc>
          <w:tcPr>
            <w:tcW w:type="dxa" w:w="2126"/>
          </w:tcPr>
          <w:p>
            <w:pPr>
              <w:jc w:val="center"/>
            </w:pPr>
            <w:r>
              <w:rPr>
                <w:rFonts w:ascii="Microsoft YaHei" w:hAnsi="Microsoft YaHei"/>
                <w:sz w:val="18"/>
              </w:rPr>
              <w:t>传统文博</w:t>
            </w:r>
          </w:p>
        </w:tc>
      </w:tr>
      <w:tr>
        <w:tc>
          <w:tcPr>
            <w:tcW w:type="dxa" w:w="2126"/>
          </w:tcPr>
          <w:p>
            <w:pPr>
              <w:jc w:val="center"/>
            </w:pPr>
            <w:r>
              <w:rPr>
                <w:rFonts w:ascii="Microsoft YaHei" w:hAnsi="Microsoft YaHei"/>
                <w:sz w:val="18"/>
              </w:rPr>
              <w:t>体验驱动</w:t>
            </w:r>
          </w:p>
        </w:tc>
        <w:tc>
          <w:tcPr>
            <w:tcW w:type="dxa" w:w="2126"/>
          </w:tcPr>
          <w:p>
            <w:pPr>
              <w:jc w:val="center"/>
            </w:pPr>
            <w:r>
              <w:rPr>
                <w:rFonts w:ascii="Microsoft YaHei" w:hAnsi="Microsoft YaHei"/>
                <w:sz w:val="18"/>
              </w:rPr>
              <w:t>VR沉浸体验</w:t>
            </w:r>
          </w:p>
        </w:tc>
        <w:tc>
          <w:tcPr>
            <w:tcW w:type="dxa" w:w="2126"/>
          </w:tcPr>
          <w:p>
            <w:pPr>
              <w:jc w:val="center"/>
            </w:pPr>
            <w:r>
              <w:rPr>
                <w:rFonts w:ascii="Microsoft YaHei" w:hAnsi="Microsoft YaHei"/>
                <w:sz w:val="18"/>
              </w:rPr>
              <w:t>数字孪生景区</w:t>
            </w:r>
          </w:p>
        </w:tc>
        <w:tc>
          <w:tcPr>
            <w:tcW w:type="dxa" w:w="2126"/>
          </w:tcPr>
          <w:p>
            <w:pPr>
              <w:jc w:val="center"/>
            </w:pPr>
            <w:r>
              <w:rPr>
                <w:rFonts w:ascii="Microsoft YaHei" w:hAnsi="Microsoft YaHei"/>
                <w:sz w:val="18"/>
              </w:rPr>
              <w:t>沉浸式演艺</w:t>
            </w:r>
          </w:p>
        </w:tc>
      </w:tr>
      <w:tr>
        <w:tc>
          <w:tcPr>
            <w:tcW w:type="dxa" w:w="2126"/>
          </w:tcPr>
          <w:p>
            <w:pPr>
              <w:jc w:val="center"/>
            </w:pPr>
            <w:r>
              <w:rPr>
                <w:rFonts w:ascii="Microsoft YaHei" w:hAnsi="Microsoft YaHei"/>
                <w:sz w:val="18"/>
              </w:rPr>
              <w:t>社交驱动</w:t>
            </w:r>
          </w:p>
        </w:tc>
        <w:tc>
          <w:tcPr>
            <w:tcW w:type="dxa" w:w="2126"/>
          </w:tcPr>
          <w:p>
            <w:pPr>
              <w:jc w:val="center"/>
            </w:pPr>
            <w:r>
              <w:rPr>
                <w:rFonts w:ascii="Microsoft YaHei" w:hAnsi="Microsoft YaHei"/>
                <w:sz w:val="18"/>
              </w:rPr>
              <w:t>元宇宙社交</w:t>
            </w:r>
          </w:p>
        </w:tc>
        <w:tc>
          <w:tcPr>
            <w:tcW w:type="dxa" w:w="2126"/>
          </w:tcPr>
          <w:p>
            <w:pPr>
              <w:jc w:val="center"/>
            </w:pPr>
            <w:r>
              <w:rPr>
                <w:rFonts w:ascii="Microsoft YaHei" w:hAnsi="Microsoft YaHei"/>
                <w:sz w:val="18"/>
              </w:rPr>
              <w:t>打卡分享</w:t>
            </w:r>
          </w:p>
        </w:tc>
        <w:tc>
          <w:tcPr>
            <w:tcW w:type="dxa" w:w="2126"/>
          </w:tcPr>
          <w:p>
            <w:pPr>
              <w:jc w:val="center"/>
            </w:pPr>
            <w:r>
              <w:rPr>
                <w:rFonts w:ascii="Microsoft YaHei" w:hAnsi="Microsoft YaHei"/>
                <w:sz w:val="18"/>
              </w:rPr>
              <w:t>文化节庆</w:t>
            </w:r>
          </w:p>
        </w:tc>
      </w:tr>
      <w:tr>
        <w:tc>
          <w:tcPr>
            <w:tcW w:type="dxa" w:w="2126"/>
          </w:tcPr>
          <w:p>
            <w:pPr>
              <w:jc w:val="center"/>
            </w:pPr>
            <w:r>
              <w:rPr>
                <w:rFonts w:ascii="Microsoft YaHei" w:hAnsi="Microsoft YaHei"/>
                <w:sz w:val="18"/>
              </w:rPr>
              <w:t>交易驱动</w:t>
            </w:r>
          </w:p>
        </w:tc>
        <w:tc>
          <w:tcPr>
            <w:tcW w:type="dxa" w:w="2126"/>
          </w:tcPr>
          <w:p>
            <w:pPr>
              <w:jc w:val="center"/>
            </w:pPr>
            <w:r>
              <w:rPr>
                <w:rFonts w:ascii="Microsoft YaHei" w:hAnsi="Microsoft YaHei"/>
                <w:sz w:val="18"/>
              </w:rPr>
              <w:t>数字藏品</w:t>
            </w:r>
          </w:p>
        </w:tc>
        <w:tc>
          <w:tcPr>
            <w:tcW w:type="dxa" w:w="2126"/>
          </w:tcPr>
          <w:p>
            <w:pPr>
              <w:jc w:val="center"/>
            </w:pPr>
            <w:r>
              <w:rPr>
                <w:rFonts w:ascii="Microsoft YaHei" w:hAnsi="Microsoft YaHei"/>
                <w:sz w:val="18"/>
              </w:rPr>
              <w:t>O2O文旅电商</w:t>
            </w:r>
          </w:p>
        </w:tc>
        <w:tc>
          <w:tcPr>
            <w:tcW w:type="dxa" w:w="2126"/>
          </w:tcPr>
          <w:p>
            <w:pPr>
              <w:jc w:val="center"/>
            </w:pPr>
            <w:r>
              <w:rPr>
                <w:rFonts w:ascii="Microsoft YaHei" w:hAnsi="Microsoft YaHei"/>
                <w:sz w:val="18"/>
              </w:rPr>
              <w:t>文创零售</w:t>
            </w:r>
          </w:p>
        </w:tc>
      </w:tr>
    </w:tbl>
    <w:p>
      <w:pPr>
        <w:pStyle w:val="Heading2"/>
      </w:pPr>
      <w:r>
        <w:rPr>
          <w:rFonts w:ascii="Microsoft YaHei" w:hAnsi="Microsoft YaHei" w:eastAsia="Microsoft YaHei"/>
        </w:rPr>
        <w:t>思政融入</w:t>
      </w:r>
    </w:p>
    <w:p>
      <w:r>
        <w:rPr>
          <w:rFonts w:ascii="Microsoft YaHei" w:hAnsi="Microsoft YaHei" w:eastAsia="Microsoft YaHei"/>
          <w:sz w:val="22"/>
        </w:rPr>
        <w:t>数字文旅发展必须服务于国家战略和人民福祉。在推进数字化的过程中，要特别关注数字鸿沟问题——确保农村地区、老年群体和低收入群体也能享受到数字文旅的便利。疫情防控常态化背景下文旅产业的数字化转型实践[60]表明，数字化不仅是效率提升的手段，更是保障文旅产业韧性和可持续发展的重要支撑。</w:t>
      </w:r>
    </w:p>
    <w:p>
      <w:r>
        <w:rPr>
          <w:rFonts w:ascii="Microsoft YaHei" w:hAnsi="Microsoft YaHei" w:eastAsia="Microsoft YaHei"/>
          <w:sz w:val="22"/>
        </w:rPr>
        <w:t>同时，数字文旅内容建设应弘扬社会主义核心价值观。在元宇宙等虚拟空间中，同样需要坚持正确的内容导向，防止不良信息传播。数字文创产品的开发应注重中华优秀传统文化的创造性转化和创新性发展，使数字技术成为传播中华文化的新载体。</w:t>
      </w:r>
    </w:p>
    <w:p>
      <w:pPr>
        <w:pStyle w:val="Heading2"/>
      </w:pPr>
      <w:r>
        <w:rPr>
          <w:rFonts w:ascii="Microsoft YaHei" w:hAnsi="Microsoft YaHei" w:eastAsia="Microsoft YaHei"/>
        </w:rPr>
        <w:t>本章小结</w:t>
      </w:r>
    </w:p>
    <w:p>
      <w:r>
        <w:rPr>
          <w:rFonts w:ascii="Microsoft YaHei" w:hAnsi="Microsoft YaHei" w:eastAsia="Microsoft YaHei"/>
          <w:sz w:val="22"/>
        </w:rPr>
        <w:t>本章系统论述了数字文旅与新业态孵化的理论框架和实践路径。智慧旅游的技术架构从感知层到应用层构成了数字文旅的基础设施体系。数字孪生技术为文旅场景重构提供了"可仿真、可预测、可优化"的技术工具。元宇宙文旅打破了物理空间的限制，创造了虚实融合的新体验，但也面临体验真实性、数字鸿沟和数据安全等挑战。AR/VR技术在文旅场景中的应用正在从独立应用走向融合应用。数字文旅的商业模式创新催生了数字内容付费、平台流量分成、数据增值服务和虚实融合消费等新模式。</w:t>
      </w:r>
    </w:p>
    <w:p>
      <w:r>
        <w:rPr>
          <w:rFonts w:ascii="Microsoft YaHei" w:hAnsi="Microsoft YaHei" w:eastAsia="Microsoft YaHei"/>
          <w:sz w:val="22"/>
        </w:rPr>
        <w:t>S.C.E.N.E.框架的"N"维度在数字文旅领域强调"技术-内容-场景"三位一体的新业态孵化逻辑。后续章节将深入探讨沉浸式体验设计、文旅IP构建等S.C.E.N.E.框架其他维度的内容。</w:t>
      </w:r>
    </w:p>
    <w:p>
      <w:pPr>
        <w:pStyle w:val="Heading2"/>
      </w:pPr>
      <w:r>
        <w:rPr>
          <w:rFonts w:ascii="Microsoft YaHei" w:hAnsi="Microsoft YaHei" w:eastAsia="Microsoft YaHei"/>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：智慧旅游技术架构的四个层次分别是什么？各层的主要功能是什么？</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：请阐述数字孪生在文旅场景中的三个核心特征及其应用价值。</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：选择一个你熟悉的景区，设计一个AR导览方案，说明AR技术如何增强游客的文化体验。</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：元宇宙文旅是否会取代传统物理旅游？请从体验真实性、社交互动和成本效益三个角度进行分析。</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：数字文旅的四种商业模式（数字内容付费、平台流量分成、数据增值服务、虚实融合消费）中，你认为哪种模式最具可持续性？为什么？</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：为一个乡村非遗工坊设计数字文旅升级方案，要求综合运用AR/VR技术和数字营销策略，并说明方案与S.C.E.N.E.框架的关系。</w:t>
      </w:r>
    </w:p>
    <w:p>
      <w:pPr>
        <w:pStyle w:val="Heading2"/>
      </w:pPr>
      <w:r>
        <w:rPr>
          <w:rFonts w:ascii="Microsoft YaHei" w:hAnsi="Microsoft YaHei" w:eastAsia="Microsoft YaHei"/>
        </w:rPr>
        <w:t>参考文献</w:t>
      </w:r>
    </w:p>
    <w:p>
      <w:r>
        <w:rPr>
          <w:rFonts w:ascii="Microsoft YaHei" w:hAnsi="Microsoft YaHei" w:eastAsia="Microsoft YaHei"/>
          <w:sz w:val="22"/>
        </w:rPr>
        <w:t>[45] Gretzel U, Sigala M, Xiang Z, et al. Smart tourism: foundations and developments[J]. Information Technology &amp; Tourism, 2015, 15(4): 343-356. DOI: 10.1007/s12525-015-0196-8.</w:t>
      </w:r>
    </w:p>
    <w:p>
      <w:r>
        <w:rPr>
          <w:rFonts w:ascii="Microsoft YaHei" w:hAnsi="Microsoft YaHei" w:eastAsia="Microsoft YaHei"/>
          <w:sz w:val="22"/>
        </w:rPr>
        <w:t>[46] Rahmadian E. Digital twins, big data governance, and sustainable tourism[J]. 2023. DOI: 10.1007/s10676-023-09730-w.</w:t>
      </w:r>
    </w:p>
    <w:p>
      <w:r>
        <w:rPr>
          <w:rFonts w:ascii="Microsoft YaHei" w:hAnsi="Microsoft YaHei" w:eastAsia="Microsoft YaHei"/>
          <w:sz w:val="22"/>
        </w:rPr>
        <w:t>[47] Happ É, Ivancsó-Horváth Z. Digital tourism is the challenge of future – A new approach to tourism[J]. 2018. Semantic Scholar.</w:t>
      </w:r>
    </w:p>
    <w:p>
      <w:r>
        <w:rPr>
          <w:rFonts w:ascii="Microsoft YaHei" w:hAnsi="Microsoft YaHei" w:eastAsia="Microsoft YaHei"/>
          <w:sz w:val="22"/>
        </w:rPr>
        <w:t>[48] Del Chiappa G, Baggio R. Knowledge transfer in smart tourism destinations: Analyzing the effects of a network structure[J]. Journal of Destination Marketing &amp; Management, 2015, 4(3): 171-180. DOI: 10.1016/J.JDMM.2015.02.001.</w:t>
      </w:r>
    </w:p>
    <w:p>
      <w:r>
        <w:rPr>
          <w:rFonts w:ascii="Microsoft YaHei" w:hAnsi="Microsoft YaHei" w:eastAsia="Microsoft YaHei"/>
          <w:sz w:val="22"/>
        </w:rPr>
        <w:t>[49] 唐任伍. 文旅产业数字化转型的内在机理和实践路径[J]. 2024. 维普.</w:t>
      </w:r>
    </w:p>
    <w:p>
      <w:r>
        <w:rPr>
          <w:rFonts w:ascii="Microsoft YaHei" w:hAnsi="Microsoft YaHei" w:eastAsia="Microsoft YaHei"/>
          <w:sz w:val="22"/>
        </w:rPr>
        <w:t>[50] Soares P S. New business models in the digital economy applied to the smart tourism sector[J]. 2019. Semantic Scholar.</w:t>
      </w:r>
    </w:p>
    <w:p>
      <w:r>
        <w:rPr>
          <w:rFonts w:ascii="Microsoft YaHei" w:hAnsi="Microsoft YaHei" w:eastAsia="Microsoft YaHei"/>
          <w:sz w:val="22"/>
        </w:rPr>
        <w:t>[51] 数字化转型与旅游产业可持续发展研究[J]. 2025. 万方.</w:t>
      </w:r>
    </w:p>
    <w:p>
      <w:r>
        <w:rPr>
          <w:rFonts w:ascii="Microsoft YaHei" w:hAnsi="Microsoft YaHei" w:eastAsia="Microsoft YaHei"/>
          <w:sz w:val="22"/>
        </w:rPr>
        <w:t>[52] 数智赋能文旅新空间[J]. 2025. 维普.</w:t>
      </w:r>
    </w:p>
    <w:p>
      <w:r>
        <w:rPr>
          <w:rFonts w:ascii="Microsoft YaHei" w:hAnsi="Microsoft YaHei" w:eastAsia="Microsoft YaHei"/>
          <w:sz w:val="22"/>
        </w:rPr>
        <w:t>[53] 文旅产业新趋势洞察[J]. 2025. 万方.</w:t>
      </w:r>
    </w:p>
    <w:p>
      <w:r>
        <w:rPr>
          <w:rFonts w:ascii="Microsoft YaHei" w:hAnsi="Microsoft YaHei" w:eastAsia="Microsoft YaHei"/>
          <w:sz w:val="22"/>
        </w:rPr>
        <w:t>[54] 李威, 鞠洋洋. 元宇宙背景下的文化旅游产业营销策略研究[J]. 2024. 万方.</w:t>
      </w:r>
    </w:p>
    <w:p>
      <w:r>
        <w:rPr>
          <w:rFonts w:ascii="Microsoft YaHei" w:hAnsi="Microsoft YaHei" w:eastAsia="Microsoft YaHei"/>
          <w:sz w:val="22"/>
        </w:rPr>
        <w:t>[55] Zhou M, Yan Y. The research on the application of metaverse in the cultural and tourism industry[J]. 2023. DOI: 10.54254/2754-1169/47/20230379.</w:t>
      </w:r>
    </w:p>
    <w:p>
      <w:r>
        <w:rPr>
          <w:rFonts w:ascii="Microsoft YaHei" w:hAnsi="Microsoft YaHei" w:eastAsia="Microsoft YaHei"/>
          <w:sz w:val="22"/>
        </w:rPr>
        <w:t>[56] Sever M M. Metaverse as fusion of B2C &amp; G2C: A new business model for tourism[J]. 2023. Semantic Scholar.</w:t>
      </w:r>
    </w:p>
    <w:p>
      <w:r>
        <w:rPr>
          <w:rFonts w:ascii="Microsoft YaHei" w:hAnsi="Microsoft YaHei" w:eastAsia="Microsoft YaHei"/>
          <w:sz w:val="22"/>
        </w:rPr>
        <w:t>[57] Guo H, Liu Z, Tang C, et al. An interactive framework for personalized navigation based on metacosmic cultural tourism and large model fine-tuning[J]. IEEE Access, 2025. DOI: 10.1109/ACCESS.2025.3565359.</w:t>
      </w:r>
    </w:p>
    <w:p>
      <w:r>
        <w:rPr>
          <w:rFonts w:ascii="Microsoft YaHei" w:hAnsi="Microsoft YaHei" w:eastAsia="Microsoft YaHei"/>
          <w:sz w:val="22"/>
        </w:rPr>
        <w:t>[58] Dang T D, Nguyen M T. Systematic review and research agenda for the tourism and hospitality sector: co-creation of customer value in the digital age[J]. 2023. DOI: 10.1186/s43093-023-00274-5.</w:t>
      </w:r>
    </w:p>
    <w:p>
      <w:r>
        <w:rPr>
          <w:rFonts w:ascii="Microsoft YaHei" w:hAnsi="Microsoft YaHei" w:eastAsia="Microsoft YaHei"/>
          <w:sz w:val="22"/>
        </w:rPr>
        <w:t>[59] 吴志才, 黄诗卉, 张凌媛. 数字人文：红色旅游发展的新路径[J]. 2021. 维普.</w:t>
      </w:r>
    </w:p>
    <w:p>
      <w:r>
        <w:rPr>
          <w:rFonts w:ascii="Microsoft YaHei" w:hAnsi="Microsoft YaHei" w:eastAsia="Microsoft YaHei"/>
          <w:sz w:val="22"/>
        </w:rPr>
        <w:t>[60] 疫情防控常态化背景下文旅产业的数字化转型[J]. 2022. 万方.</w:t>
      </w:r>
    </w:p>
    <w:p>
      <w:r>
        <w:rPr>
          <w:rFonts w:ascii="Microsoft YaHei" w:hAnsi="Microsoft YaHei" w:eastAsia="Microsoft YaHei"/>
          <w:sz w:val="22"/>
        </w:rPr>
        <w:t>[77] Buhalis, D., &amp; Sinarta, Y. (2019). Real-time co-creation in tourism using AR. Journal of Travel Research, 58(6), 871-887.</w:t>
      </w:r>
    </w:p>
    <w:p>
      <w:r>
        <w:rPr>
          <w:rFonts w:ascii="Microsoft YaHei" w:hAnsi="Microsoft YaHei" w:eastAsia="Microsoft YaHei"/>
          <w:sz w:val="22"/>
        </w:rPr>
        <w:t>[152] Neuhofer, B., et al. (2014). A typology of technology-enhanced tourism experiences. International Journal of Tourism Research, 16(4), 340-350.</w:t>
      </w:r>
    </w:p>
    <w:p>
      <w:r>
        <w:rPr>
          <w:rFonts w:ascii="Microsoft YaHei" w:hAnsi="Microsoft YaHei" w:eastAsia="Microsoft YaHei"/>
          <w:sz w:val="22"/>
        </w:rPr>
        <w:t>[153] Tussyadiah, I. P. (2020). A review of research into automation in tourism. Annals of Tourism Research, 81, 102883.</w:t>
      </w:r>
    </w:p>
    <w:p>
      <w:r>
        <w:rPr>
          <w:rFonts w:ascii="Microsoft YaHei" w:hAnsi="Microsoft YaHei" w:eastAsia="Microsoft YaHei"/>
          <w:sz w:val="22"/>
        </w:rPr>
        <w:t>[154] 王志发. (2022). 数字文旅发展的理论与实践. 中国旅游报.</w:t>
      </w:r>
    </w:p>
    <w:p>
      <w:r>
        <w:rPr>
          <w:rFonts w:ascii="Microsoft YaHei" w:hAnsi="Microsoft YaHei" w:eastAsia="Microsoft YaHei"/>
          <w:sz w:val="22"/>
        </w:rPr>
        <w:t>[155] 信宏业. (2021). 智慧旅游理论与实践. 旅游教育出版社.</w:t>
      </w:r>
    </w:p>
    <w:p>
      <w:r>
        <w:rPr>
          <w:rFonts w:ascii="Microsoft YaHei" w:hAnsi="Microsoft YaHei" w:eastAsia="Microsoft YaHei"/>
          <w:sz w:val="22"/>
        </w:rPr>
        <w:t>[156] 李康. (2023). AIGC在文旅营销中的应用研究. 旅游科学, 37(2), 80-95.</w:t>
      </w:r>
    </w:p>
    <w:p>
      <w:r>
        <w:rPr>
          <w:rFonts w:ascii="Microsoft YaHei" w:hAnsi="Microsoft YaHei" w:eastAsia="Microsoft YaHei"/>
          <w:sz w:val="22"/>
        </w:rPr>
        <w:t>[157] 张朝. (2022). 元宇宙与文旅融合发展路径. 文化产业研究, 17(3), 22-35.</w:t>
      </w:r>
    </w:p>
    <w:p>
      <w:r>
        <w:rPr>
          <w:rFonts w:ascii="Microsoft YaHei" w:hAnsi="Microsoft YaHei" w:eastAsia="Microsoft YaHei"/>
          <w:sz w:val="22"/>
        </w:rPr>
        <w:t>[158] 程绍文. (2021). 数字文旅背景下景区智慧化升级研究. 旅游学刊, 36(4), 12-24.</w:t>
      </w:r>
    </w:p>
    <w:p>
      <w:r>
        <w:rPr>
          <w:rFonts w:ascii="Microsoft YaHei" w:hAnsi="Microsoft YaHei" w:eastAsia="Microsoft YaHei"/>
          <w:sz w:val="22"/>
        </w:rPr>
        <w:t>[159] 黄洁. (2023). 数字文旅消费行为特征与影响因素研究. 旅游论坛, 15(1), 45-58.</w:t>
      </w:r>
    </w:p>
    <w:p>
      <w:r>
        <w:rPr>
          <w:rFonts w:ascii="Microsoft YaHei" w:hAnsi="Microsoft YaHei" w:eastAsia="Microsoft YaHei"/>
          <w:sz w:val="22"/>
        </w:rPr>
        <w:t>[160] 刘思敏. (2022). 沉浸式文旅体验设计研究. 文化产业研究, 16(4), 88-100.</w:t>
      </w:r>
    </w:p>
    <w:p>
      <w:r>
        <w:rPr>
          <w:rFonts w:ascii="Microsoft YaHei" w:hAnsi="Microsoft YaHei" w:eastAsia="Microsoft YaHei"/>
          <w:sz w:val="22"/>
        </w:rPr>
        <w:t>[161] 杨振之. (2020). 文旅融合背景下的业态创新趋势. 旅游学刊, 35(10), 3-8.</w:t>
      </w:r>
    </w:p>
    <w:p>
      <w:r>
        <w:rPr>
          <w:rFonts w:ascii="Microsoft YaHei" w:hAnsi="Microsoft YaHei" w:eastAsia="Microsoft YaHei"/>
          <w:sz w:val="22"/>
        </w:rPr>
        <w:t>[162] 陈薇. (2023). 数字技术赋能文旅消费的机制与路径. 经济管理, 45(3), 120-135.</w:t>
      </w:r>
    </w:p>
    <w:p>
      <w:r>
        <w:rPr>
          <w:rFonts w:ascii="Microsoft YaHei" w:hAnsi="Microsoft YaHei" w:eastAsia="Microsoft YaHei"/>
          <w:sz w:val="22"/>
        </w:rPr>
        <w:t>[163] 周勇. (2022). 智慧景区建设标准与评价体系研究. 旅游科学, 36(6), 40-55.</w:t>
      </w:r>
    </w:p>
    <w:p>
      <w:r>
        <w:rPr>
          <w:rFonts w:ascii="Microsoft YaHei" w:hAnsi="Microsoft YaHei" w:eastAsia="Microsoft YaHei"/>
          <w:sz w:val="22"/>
        </w:rPr>
        <w:t>[164] 马勇. (2023). 文旅数字化转型理论与实践. 旅游教育出版社.</w:t>
      </w:r>
    </w:p>
    <w:p>
      <w:pPr>
        <w:jc w:val="center"/>
      </w:pPr>
      <w:r>
        <w:drawing>
          <wp:inline xmlns:a="http://schemas.openxmlformats.org/drawingml/2006/main" xmlns:pic="http://schemas.openxmlformats.org/drawingml/2006/picture">
            <wp:extent cx="5029200" cy="2983653"/>
            <wp:docPr id="4" name="Picture 4"/>
            <wp:cNvGraphicFramePr>
              <a:graphicFrameLocks noChangeAspect="1"/>
            </wp:cNvGraphicFramePr>
            <a:graphic>
              <a:graphicData uri="http://schemas.openxmlformats.org/drawingml/2006/picture">
                <pic:pic>
                  <pic:nvPicPr>
                    <pic:cNvPr id="0" name="4_tech_architecture.png"/>
                    <pic:cNvPicPr/>
                  </pic:nvPicPr>
                  <pic:blipFill>
                    <a:blip r:embed="rId12"/>
                    <a:stretch>
                      <a:fillRect/>
                    </a:stretch>
                  </pic:blipFill>
                  <pic:spPr>
                    <a:xfrm>
                      <a:off x="0" y="0"/>
                      <a:ext cx="5029200" cy="2983653"/>
                    </a:xfrm>
                    <a:prstGeom prst="rect"/>
                  </pic:spPr>
                </pic:pic>
              </a:graphicData>
            </a:graphic>
          </wp:inline>
        </w:drawing>
      </w:r>
    </w:p>
    <w:p>
      <w:pPr>
        <w:jc w:val="center"/>
      </w:pPr>
      <w:r>
        <w:rPr>
          <w:rFonts w:ascii="Microsoft YaHei" w:hAnsi="Microsoft YaHei" w:eastAsia="Microsoft YaHei"/>
          <w:b w:val="0"/>
          <w:i w:val="0"/>
          <w:color w:val="666666"/>
          <w:sz w:val="20"/>
        </w:rPr>
        <w:t>图4 智慧文旅技术架构四层模型</w:t>
      </w:r>
    </w:p>
    <w:p>
      <w:r>
        <w:br w:type="page"/>
      </w:r>
    </w:p>
    <w:p>
      <w:pPr>
        <w:pStyle w:val="Heading1"/>
      </w:pPr>
      <w:r>
        <w:rPr>
          <w:rFonts w:ascii="Microsoft YaHei" w:hAnsi="Microsoft YaHei" w:eastAsia="Microsoft YaHei"/>
        </w:rPr>
        <w:t>第5章 沉浸式文旅体验设计</w:t>
      </w:r>
    </w:p>
    <w:p>
      <w:pPr>
        <w:pStyle w:val="Heading2"/>
      </w:pPr>
      <w:r>
        <w:rPr>
          <w:rFonts w:ascii="Microsoft YaHei" w:hAnsi="Microsoft YaHei" w:eastAsia="Microsoft YaHei"/>
        </w:rPr>
        <w:t>学习目标</w:t>
      </w:r>
    </w:p>
    <w:p>
      <w:pPr>
        <w:pStyle w:val="ListNumber"/>
      </w:pPr>
      <w:r>
        <w:rPr>
          <w:rFonts w:ascii="Microsoft YaHei" w:hAnsi="Microsoft YaHei" w:eastAsia="Microsoft YaHei"/>
          <w:sz w:val="22"/>
        </w:rPr>
      </w:r>
      <w:r>
        <w:rPr>
          <w:rFonts w:ascii="Microsoft YaHei" w:hAnsi="Microsoft YaHei" w:eastAsia="Microsoft YaHei"/>
          <w:b/>
          <w:sz w:val="22"/>
        </w:rPr>
        <w:t>知识目标</w:t>
      </w:r>
      <w:r>
        <w:rPr>
          <w:rFonts w:ascii="Microsoft YaHei" w:hAnsi="Microsoft YaHei" w:eastAsia="Microsoft YaHei"/>
          <w:sz w:val="22"/>
        </w:rPr>
        <w:t>：掌握心流理论与沉浸机制的核心概念，理解沉浸式文旅体验设计的理论框架和方法工具</w:t>
      </w:r>
    </w:p>
    <w:p>
      <w:pPr>
        <w:pStyle w:val="ListNumber"/>
      </w:pPr>
      <w:r>
        <w:rPr>
          <w:rFonts w:ascii="Microsoft YaHei" w:hAnsi="Microsoft YaHei" w:eastAsia="Microsoft YaHei"/>
          <w:sz w:val="22"/>
        </w:rPr>
      </w:r>
      <w:r>
        <w:rPr>
          <w:rFonts w:ascii="Microsoft YaHei" w:hAnsi="Microsoft YaHei" w:eastAsia="Microsoft YaHei"/>
          <w:b/>
          <w:sz w:val="22"/>
        </w:rPr>
        <w:t>能力目标</w:t>
      </w:r>
      <w:r>
        <w:rPr>
          <w:rFonts w:ascii="Microsoft YaHei" w:hAnsi="Microsoft YaHei" w:eastAsia="Microsoft YaHei"/>
          <w:sz w:val="22"/>
        </w:rPr>
        <w:t>：能够运用心流理论分析文旅体验的沉浸机制，具备初步的沉浸式体验设计方案能力</w:t>
      </w:r>
    </w:p>
    <w:p>
      <w:pPr>
        <w:pStyle w:val="ListNumber"/>
      </w:pPr>
      <w:r>
        <w:rPr>
          <w:rFonts w:ascii="Microsoft YaHei" w:hAnsi="Microsoft YaHei" w:eastAsia="Microsoft YaHei"/>
          <w:sz w:val="22"/>
        </w:rPr>
      </w:r>
      <w:r>
        <w:rPr>
          <w:rFonts w:ascii="Microsoft YaHei" w:hAnsi="Microsoft YaHei" w:eastAsia="Microsoft YaHei"/>
          <w:b/>
          <w:sz w:val="22"/>
        </w:rPr>
        <w:t>素养目标</w:t>
      </w:r>
      <w:r>
        <w:rPr>
          <w:rFonts w:ascii="Microsoft YaHei" w:hAnsi="Microsoft YaHei" w:eastAsia="Microsoft YaHei"/>
          <w:sz w:val="22"/>
        </w:rPr>
        <w:t>：培养对体验品质的敏感性，建立"以体验者为中心"的设计思维</w:t>
      </w:r>
    </w:p>
    <w:p>
      <w:pPr>
        <w:pStyle w:val="Heading2"/>
      </w:pPr>
      <w:r>
        <w:rPr>
          <w:rFonts w:ascii="Microsoft YaHei" w:hAnsi="Microsoft YaHei" w:eastAsia="Microsoft YaHei"/>
        </w:rPr>
        <w:t>导入案例：teamLab Borderless——数字艺术的沉浸式革命</w:t>
      </w:r>
    </w:p>
    <w:p>
      <w:r>
        <w:rPr>
          <w:rFonts w:ascii="Microsoft YaHei" w:hAnsi="Microsoft YaHei" w:eastAsia="Microsoft YaHei"/>
          <w:sz w:val="22"/>
        </w:rPr>
        <w:t>2018年，日本数字艺术团队teamLab在东京开设了"teamLab Borderless"（无界）数字艺术博物馆。这个博物馆没有传统的展品和展柜，整个空间由投影仪、传感器和计算机生成的数字艺术作品构成。游客在空间中自由行走，光影随之变化，花朵在脚下绽放，蝴蝶在身边飞舞——数字艺术作品之间没有边界，彼此交融、相互影响。</w:t>
      </w:r>
    </w:p>
    <w:p>
      <w:r>
        <w:rPr>
          <w:rFonts w:ascii="Microsoft YaHei" w:hAnsi="Microsoft YaHei" w:eastAsia="Microsoft YaHei"/>
          <w:sz w:val="22"/>
        </w:rPr>
        <w:t>teamLab Borderless开馆第一年就接待了230万游客，超越了梵高博物馆，成为全球参观人数最多的单一艺术家博物馆。2019年，teamLab在上海开设了"无界"分馆，同样引发热潮。teamLab的成功揭示了一个重要趋势：沉浸式体验正在重新定义"文化消费"的形态——从"观看艺术"到"走入艺术"，从"解读作品"到"感受作品"。</w:t>
      </w:r>
    </w:p>
    <w:p>
      <w:r>
        <w:rPr>
          <w:rFonts w:ascii="Microsoft YaHei" w:hAnsi="Microsoft YaHei" w:eastAsia="Microsoft YaHei"/>
          <w:sz w:val="22"/>
        </w:rPr>
        <w:t>teamLab的沉浸式体验设计涉及多个本章将探讨的核心概念：心流理论解释了为何游客会"忘记时间"地沉浸其中；场景营造策略揭示了光影和互动如何构建沉浸氛围；数字技术融合展示了技术如何成为体验的"隐形推手"。（说明性案例，基于行业典型情境构建）</w:t>
      </w:r>
    </w:p>
    <w:p>
      <w:r>
        <w:br w:type="page"/>
      </w:r>
    </w:p>
    <w:p>
      <w:pPr>
        <w:pStyle w:val="Heading2"/>
      </w:pPr>
      <w:r>
        <w:rPr>
          <w:rFonts w:ascii="Microsoft YaHei" w:hAnsi="Microsoft YaHei" w:eastAsia="Microsoft YaHei"/>
        </w:rPr>
        <w:t>5.1 沉浸式体验的理论基础：心流理论与沉浸机制</w:t>
      </w:r>
    </w:p>
    <w:p>
      <w:pPr>
        <w:pStyle w:val="Heading3"/>
      </w:pPr>
      <w:r>
        <w:rPr>
          <w:rFonts w:ascii="Microsoft YaHei" w:hAnsi="Microsoft YaHei" w:eastAsia="Microsoft YaHei"/>
        </w:rPr>
        <w:t>5.1.1 心流理论的提出与核心要素</w:t>
      </w:r>
    </w:p>
    <w:p>
      <w:r>
        <w:rPr>
          <w:rFonts w:ascii="Microsoft YaHei" w:hAnsi="Microsoft YaHei" w:eastAsia="Microsoft YaHei"/>
          <w:sz w:val="22"/>
        </w:rPr>
        <w:t>心流（Flow）概念由心理学家Csikszentmihalyi在1975年提出，是指个体在全神贯注投入某项活动时达到的"最佳体验"状态。在心流状态中，个体会体验到：注意力高度集中、行动与意识融合、自我意识消失、时间感扭曲、活动本身的内在奖赏性。</w:t>
      </w:r>
    </w:p>
    <w:p>
      <w:r>
        <w:rPr>
          <w:rFonts w:ascii="Microsoft YaHei" w:hAnsi="Microsoft YaHei" w:eastAsia="Microsoft YaHei"/>
          <w:sz w:val="22"/>
        </w:rPr>
        <w:t>心流的产生需要三个前提条件：</w:t>
      </w:r>
      <w:r>
        <w:rPr>
          <w:rFonts w:ascii="Microsoft YaHei" w:hAnsi="Microsoft YaHei" w:eastAsia="Microsoft YaHei"/>
          <w:b/>
          <w:sz w:val="22"/>
        </w:rPr>
        <w:t>明确的目标</w:t>
      </w:r>
      <w:r>
        <w:rPr>
          <w:rFonts w:ascii="Microsoft YaHei" w:hAnsi="Microsoft YaHei" w:eastAsia="Microsoft YaHei"/>
          <w:sz w:val="22"/>
        </w:rPr>
        <w:t>（个体清楚地知道要做什么）、</w:t>
      </w:r>
      <w:r>
        <w:rPr>
          <w:rFonts w:ascii="Microsoft YaHei" w:hAnsi="Microsoft YaHei" w:eastAsia="Microsoft YaHei"/>
          <w:b/>
          <w:sz w:val="22"/>
        </w:rPr>
        <w:t>即时的反馈</w:t>
      </w:r>
      <w:r>
        <w:rPr>
          <w:rFonts w:ascii="Microsoft YaHei" w:hAnsi="Microsoft YaHei" w:eastAsia="Microsoft YaHei"/>
          <w:sz w:val="22"/>
        </w:rPr>
        <w:t>（个体能够立即知道自己的行动效果）和</w:t>
      </w:r>
      <w:r>
        <w:rPr>
          <w:rFonts w:ascii="Microsoft YaHei" w:hAnsi="Microsoft YaHei" w:eastAsia="Microsoft YaHei"/>
          <w:b/>
          <w:sz w:val="22"/>
        </w:rPr>
        <w:t>挑战与技能的平衡</w:t>
      </w:r>
      <w:r>
        <w:rPr>
          <w:rFonts w:ascii="Microsoft YaHei" w:hAnsi="Microsoft YaHei" w:eastAsia="Microsoft YaHei"/>
          <w:sz w:val="22"/>
        </w:rPr>
        <w:t>（活动的难度与个体的能力相匹配）。当这三个条件同时满足时，个体最有可能进入心流状态。</w:t>
      </w:r>
    </w:p>
    <w:p>
      <w:r>
        <w:rPr>
          <w:rFonts w:ascii="Microsoft YaHei" w:hAnsi="Microsoft YaHei" w:eastAsia="Microsoft YaHei"/>
          <w:sz w:val="22"/>
        </w:rPr>
        <w:t>余贝宁等（2023）将心流理论应用于红色文化遗产的沉浸式体验研究[71]，验证了心流理论在文旅体验分析中的适用性。研究表明，当游客的参与技能与体验挑战达到平衡时，心流体验最为强烈，游客的满意度和记忆留存度也最高。</w:t>
      </w:r>
    </w:p>
    <w:p>
      <w:pPr>
        <w:pStyle w:val="Heading3"/>
      </w:pPr>
      <w:r>
        <w:rPr>
          <w:rFonts w:ascii="Microsoft YaHei" w:hAnsi="Microsoft YaHei" w:eastAsia="Microsoft YaHei"/>
        </w:rPr>
        <w:t>5.1.2 沉浸体验的多维度模型</w:t>
      </w:r>
    </w:p>
    <w:p>
      <w:r>
        <w:rPr>
          <w:rFonts w:ascii="Microsoft YaHei" w:hAnsi="Microsoft YaHei" w:eastAsia="Microsoft YaHei"/>
          <w:sz w:val="22"/>
        </w:rPr>
        <w:t>Bec等（2019）提出了文化遗产旅游沉浸式体验管理的概念模型[61]。该模型将沉浸体验分为三个层次：</w:t>
      </w:r>
    </w:p>
    <w:p>
      <w:r>
        <w:rPr>
          <w:rFonts w:ascii="Microsoft YaHei" w:hAnsi="Microsoft YaHei" w:eastAsia="Microsoft YaHei"/>
          <w:sz w:val="22"/>
        </w:rPr>
      </w:r>
      <w:r>
        <w:rPr>
          <w:rFonts w:ascii="Microsoft YaHei" w:hAnsi="Microsoft YaHei" w:eastAsia="Microsoft YaHei"/>
          <w:b/>
          <w:sz w:val="22"/>
        </w:rPr>
        <w:t>感官沉浸</w:t>
      </w:r>
      <w:r>
        <w:rPr>
          <w:rFonts w:ascii="Microsoft YaHei" w:hAnsi="Microsoft YaHei" w:eastAsia="Microsoft YaHei"/>
          <w:sz w:val="22"/>
        </w:rPr>
        <w:t>（Sensory Immersion）：通过视觉、听觉、触觉等感官刺激产生的沉浸感。这是最表层的沉浸，主要依赖技术手段（如VR、环绕声、动感平台等）实现。感官沉浸的效果直接但短暂，一旦感官刺激的 novelty 消退，沉浸感也会随之减弱。</w:t>
      </w:r>
    </w:p>
    <w:p>
      <w:r>
        <w:rPr>
          <w:rFonts w:ascii="Microsoft YaHei" w:hAnsi="Microsoft YaHei" w:eastAsia="Microsoft YaHei"/>
          <w:sz w:val="22"/>
        </w:rPr>
      </w:r>
      <w:r>
        <w:rPr>
          <w:rFonts w:ascii="Microsoft YaHei" w:hAnsi="Microsoft YaHei" w:eastAsia="Microsoft YaHei"/>
          <w:b/>
          <w:sz w:val="22"/>
        </w:rPr>
        <w:t>叙事沉浸</w:t>
      </w:r>
      <w:r>
        <w:rPr>
          <w:rFonts w:ascii="Microsoft YaHei" w:hAnsi="Microsoft YaHei" w:eastAsia="Microsoft YaHei"/>
          <w:sz w:val="22"/>
        </w:rPr>
        <w:t>（Narrative Immersion）：通过故事情节的代入产生的沉浸感。当游客被故事吸引，将自身投射到叙事角色中时，会产生更深层次的沉浸体验。叙事沉浸不依赖于高级技术设备，一个引人入胜的故事本身就能创造强大的沉浸效果。</w:t>
      </w:r>
    </w:p>
    <w:p>
      <w:r>
        <w:rPr>
          <w:rFonts w:ascii="Microsoft YaHei" w:hAnsi="Microsoft YaHei" w:eastAsia="Microsoft YaHei"/>
          <w:sz w:val="22"/>
        </w:rPr>
      </w:r>
      <w:r>
        <w:rPr>
          <w:rFonts w:ascii="Microsoft YaHei" w:hAnsi="Microsoft YaHei" w:eastAsia="Microsoft YaHei"/>
          <w:b/>
          <w:sz w:val="22"/>
        </w:rPr>
        <w:t>社交沉浸</w:t>
      </w:r>
      <w:r>
        <w:rPr>
          <w:rFonts w:ascii="Microsoft YaHei" w:hAnsi="Microsoft YaHei" w:eastAsia="Microsoft YaHei"/>
          <w:sz w:val="22"/>
        </w:rPr>
        <w:t>（Social Immersion）：通过与他人（其他游客、演员、工作人员等）的互动产生的沉浸感。社交沉浸是最深层次的沉浸，因为人是社会性动物，与他人的真实互动能够创造最强烈的存在感和归属感。</w:t>
      </w:r>
    </w:p>
    <w:p>
      <w:r>
        <w:rPr>
          <w:rFonts w:ascii="Microsoft YaHei" w:hAnsi="Microsoft YaHei" w:eastAsia="Microsoft YaHei"/>
          <w:sz w:val="22"/>
        </w:rPr>
        <w:t>三个层次的沉浸相互强化：感官沉浸吸引注意力，叙事沉浸提供意义框架，社交沉浸创造情感联结。优秀的沉浸式文旅体验设计应同时激活三个层次的沉浸。</w:t>
      </w:r>
    </w:p>
    <w:p>
      <w:pPr>
        <w:pStyle w:val="Heading3"/>
      </w:pPr>
      <w:r>
        <w:rPr>
          <w:rFonts w:ascii="Microsoft YaHei" w:hAnsi="Microsoft YaHei" w:eastAsia="Microsoft YaHei"/>
        </w:rPr>
        <w:t>5.1.3 沉浸感的影响因素</w:t>
      </w:r>
    </w:p>
    <w:p>
      <w:r>
        <w:rPr>
          <w:rFonts w:ascii="Microsoft YaHei" w:hAnsi="Microsoft YaHei" w:eastAsia="Microsoft YaHei"/>
          <w:sz w:val="22"/>
        </w:rPr>
        <w:t>林叶强和沈晔（2022）从创意、科技和旅游融合的角度分析了沉浸式体验的影响因素[64]。罗雪滢和赵婧（2022）以乐山旅游为例研究了文旅融合背景下的沉浸式体验[65]。综合这些研究，沉浸感的影响因素可归纳为：</w:t>
      </w:r>
    </w:p>
    <w:p>
      <w:r>
        <w:rPr>
          <w:rFonts w:ascii="Microsoft YaHei" w:hAnsi="Microsoft YaHei" w:eastAsia="Microsoft YaHei"/>
          <w:sz w:val="22"/>
        </w:rPr>
      </w:r>
      <w:r>
        <w:rPr>
          <w:rFonts w:ascii="Microsoft YaHei" w:hAnsi="Microsoft YaHei" w:eastAsia="Microsoft YaHei"/>
          <w:b/>
          <w:sz w:val="22"/>
        </w:rPr>
        <w:t>个体因素。</w:t>
      </w:r>
      <w:r>
        <w:rPr>
          <w:rFonts w:ascii="Microsoft YaHei" w:hAnsi="Microsoft YaHei" w:eastAsia="Microsoft YaHei"/>
          <w:sz w:val="22"/>
        </w:rPr>
        <w:t xml:space="preserve"> 游客的年龄、性别、文化背景、人格特质和先前经验都会影响沉浸感受。年轻人通常对数字技术更加熟悉，更容易接受技术驱动的沉浸体验；具有开放性人格特质的个体更容易进入沉浸状态。</w:t>
      </w:r>
    </w:p>
    <w:p>
      <w:r>
        <w:rPr>
          <w:rFonts w:ascii="Microsoft YaHei" w:hAnsi="Microsoft YaHei" w:eastAsia="Microsoft YaHei"/>
          <w:sz w:val="22"/>
        </w:rPr>
      </w:r>
      <w:r>
        <w:rPr>
          <w:rFonts w:ascii="Microsoft YaHei" w:hAnsi="Microsoft YaHei" w:eastAsia="Microsoft YaHei"/>
          <w:b/>
          <w:sz w:val="22"/>
        </w:rPr>
        <w:t>情境因素。</w:t>
      </w:r>
      <w:r>
        <w:rPr>
          <w:rFonts w:ascii="Microsoft YaHei" w:hAnsi="Microsoft YaHei" w:eastAsia="Microsoft YaHei"/>
          <w:sz w:val="22"/>
        </w:rPr>
        <w:t xml:space="preserve"> 场景的物理环境（空间大小、光线、声音、温度等）、社会环境（人群密度、互动氛围等）和技术环境（设备质量、内容质量等）都会影响沉浸体验。</w:t>
      </w:r>
    </w:p>
    <w:p>
      <w:r>
        <w:rPr>
          <w:rFonts w:ascii="Microsoft YaHei" w:hAnsi="Microsoft YaHei" w:eastAsia="Microsoft YaHei"/>
          <w:sz w:val="22"/>
        </w:rPr>
      </w:r>
      <w:r>
        <w:rPr>
          <w:rFonts w:ascii="Microsoft YaHei" w:hAnsi="Microsoft YaHei" w:eastAsia="Microsoft YaHei"/>
          <w:b/>
          <w:sz w:val="22"/>
        </w:rPr>
        <w:t>任务因素。</w:t>
      </w:r>
      <w:r>
        <w:rPr>
          <w:rFonts w:ascii="Microsoft YaHei" w:hAnsi="Microsoft YaHei" w:eastAsia="Microsoft YaHei"/>
          <w:sz w:val="22"/>
        </w:rPr>
        <w:t xml:space="preserve"> 体验活动的目标清晰度、反馈即时性、挑战与技能平衡度等直接影响心流的产生。设计良好的沉浸式体验应该为游客提供清晰的任务目标、即时的互动反馈和适当的挑战难度。</w:t>
      </w:r>
    </w:p>
    <w:p>
      <w:pPr>
        <w:pStyle w:val="Heading2"/>
      </w:pPr>
      <w:r>
        <w:rPr>
          <w:rFonts w:ascii="Microsoft YaHei" w:hAnsi="Microsoft YaHei" w:eastAsia="Microsoft YaHei"/>
        </w:rPr>
        <w:t>5.2 沉浸式文旅的场景营造策略</w:t>
      </w:r>
    </w:p>
    <w:p>
      <w:pPr>
        <w:pStyle w:val="Heading3"/>
      </w:pPr>
      <w:r>
        <w:rPr>
          <w:rFonts w:ascii="Microsoft YaHei" w:hAnsi="Microsoft YaHei" w:eastAsia="Microsoft YaHei"/>
        </w:rPr>
        <w:t>5.2.1 空间氛围营造</w:t>
      </w:r>
    </w:p>
    <w:p>
      <w:r>
        <w:rPr>
          <w:rFonts w:ascii="Microsoft YaHei" w:hAnsi="Microsoft YaHei" w:eastAsia="Microsoft YaHei"/>
          <w:sz w:val="22"/>
        </w:rPr>
        <w:t>沉浸式文旅场景的空间氛围营造需要从以下方面入手：</w:t>
      </w:r>
    </w:p>
    <w:p>
      <w:r>
        <w:rPr>
          <w:rFonts w:ascii="Microsoft YaHei" w:hAnsi="Microsoft YaHei" w:eastAsia="Microsoft YaHei"/>
          <w:sz w:val="22"/>
        </w:rPr>
      </w:r>
      <w:r>
        <w:rPr>
          <w:rFonts w:ascii="Microsoft YaHei" w:hAnsi="Microsoft YaHei" w:eastAsia="Microsoft YaHei"/>
          <w:b/>
          <w:sz w:val="22"/>
        </w:rPr>
        <w:t>光影设计。</w:t>
      </w:r>
      <w:r>
        <w:rPr>
          <w:rFonts w:ascii="Microsoft YaHei" w:hAnsi="Microsoft YaHei" w:eastAsia="Microsoft YaHei"/>
          <w:sz w:val="22"/>
        </w:rPr>
        <w:t xml:space="preserve"> 光线是营造场景氛围最有效的工具之一。teamLab的作品大量使用投影和LED光源，通过光影的变化创造梦幻般的氛围。在沉浸式文旅场景中，光线设计应遵循"服务于叙事"的原则——光线的强弱、色彩、动态变化都应与叙事内容相配合。</w:t>
      </w:r>
    </w:p>
    <w:p>
      <w:r>
        <w:rPr>
          <w:rFonts w:ascii="Microsoft YaHei" w:hAnsi="Microsoft YaHei" w:eastAsia="Microsoft YaHei"/>
          <w:sz w:val="22"/>
        </w:rPr>
      </w:r>
      <w:r>
        <w:rPr>
          <w:rFonts w:ascii="Microsoft YaHei" w:hAnsi="Microsoft YaHei" w:eastAsia="Microsoft YaHei"/>
          <w:b/>
          <w:sz w:val="22"/>
        </w:rPr>
        <w:t>声景营造。</w:t>
      </w:r>
      <w:r>
        <w:rPr>
          <w:rFonts w:ascii="Microsoft YaHei" w:hAnsi="Microsoft YaHei" w:eastAsia="Microsoft YaHei"/>
          <w:sz w:val="22"/>
        </w:rPr>
        <w:t xml:space="preserve"> 声音是创造沉浸感的重要通道。沉浸式场景的声景设计包括：空间化音频（使声音具有方向感和距离感，增强空间真实感）、自适应音乐（根据游客的行为和位置实时调整音乐内容）和自然声景（水声、风声等自然声音的引入）。</w:t>
      </w:r>
    </w:p>
    <w:p>
      <w:r>
        <w:rPr>
          <w:rFonts w:ascii="Microsoft YaHei" w:hAnsi="Microsoft YaHei" w:eastAsia="Microsoft YaHei"/>
          <w:sz w:val="22"/>
        </w:rPr>
      </w:r>
      <w:r>
        <w:rPr>
          <w:rFonts w:ascii="Microsoft YaHei" w:hAnsi="Microsoft YaHei" w:eastAsia="Microsoft YaHei"/>
          <w:b/>
          <w:sz w:val="22"/>
        </w:rPr>
        <w:t>材质与触感。</w:t>
      </w:r>
      <w:r>
        <w:rPr>
          <w:rFonts w:ascii="Microsoft YaHei" w:hAnsi="Microsoft YaHei" w:eastAsia="Microsoft YaHei"/>
          <w:sz w:val="22"/>
        </w:rPr>
        <w:t xml:space="preserve"> 物理空间的材质和触感对沉浸感有重要影响。在沉浸式场景中，应避免"塑料感"和"舞台感"，通过真实的材质和精细的工艺提升场景的可信度。</w:t>
      </w:r>
    </w:p>
    <w:p>
      <w:pPr>
        <w:pStyle w:val="Heading3"/>
      </w:pPr>
      <w:r>
        <w:rPr>
          <w:rFonts w:ascii="Microsoft YaHei" w:hAnsi="Microsoft YaHei" w:eastAsia="Microsoft YaHei"/>
        </w:rPr>
        <w:t>5.2.2 叙事沉浸设计</w:t>
      </w:r>
    </w:p>
    <w:p>
      <w:r>
        <w:rPr>
          <w:rFonts w:ascii="Microsoft YaHei" w:hAnsi="Microsoft YaHei" w:eastAsia="Microsoft YaHei"/>
          <w:sz w:val="22"/>
        </w:rPr>
        <w:t>陈捷（2024）从传播学视角分析了沉浸式文旅的发展[66]。戚帅华和李雅娟（2022）探讨了打造沉浸式文旅目的地的复合业态策略[68]。综合研究，叙事沉浸的设计策略包括：</w:t>
      </w:r>
    </w:p>
    <w:p>
      <w:r>
        <w:rPr>
          <w:rFonts w:ascii="Microsoft YaHei" w:hAnsi="Microsoft YaHei" w:eastAsia="Microsoft YaHei"/>
          <w:sz w:val="22"/>
        </w:rPr>
      </w:r>
      <w:r>
        <w:rPr>
          <w:rFonts w:ascii="Microsoft YaHei" w:hAnsi="Microsoft YaHei" w:eastAsia="Microsoft YaHei"/>
          <w:b/>
          <w:sz w:val="22"/>
        </w:rPr>
        <w:t>角色赋予。</w:t>
      </w:r>
      <w:r>
        <w:rPr>
          <w:rFonts w:ascii="Microsoft YaHei" w:hAnsi="Microsoft YaHei" w:eastAsia="Microsoft YaHei"/>
          <w:sz w:val="22"/>
        </w:rPr>
        <w:t xml:space="preserve"> 为游客赋予一个叙事角色（如"穿越者""探险家""见证者"等），使游客从旁观者转变为参与者。角色的赋予使游客的行为有了叙事意义——每一次互动都是角色行动的一部分。</w:t>
      </w:r>
    </w:p>
    <w:p>
      <w:r>
        <w:rPr>
          <w:rFonts w:ascii="Microsoft YaHei" w:hAnsi="Microsoft YaHei" w:eastAsia="Microsoft YaHei"/>
          <w:sz w:val="22"/>
        </w:rPr>
      </w:r>
      <w:r>
        <w:rPr>
          <w:rFonts w:ascii="Microsoft YaHei" w:hAnsi="Microsoft YaHei" w:eastAsia="Microsoft YaHei"/>
          <w:b/>
          <w:sz w:val="22"/>
        </w:rPr>
        <w:t>情节分支。</w:t>
      </w:r>
      <w:r>
        <w:rPr>
          <w:rFonts w:ascii="Microsoft YaHei" w:hAnsi="Microsoft YaHei" w:eastAsia="Microsoft YaHei"/>
          <w:sz w:val="22"/>
        </w:rPr>
        <w:t xml:space="preserve"> 设计多条叙事线索和多个结局，游客的选择影响情节走向。这种"选择驱动"的叙事方式使每次体验都是独特的，增强了重游动力。</w:t>
      </w:r>
    </w:p>
    <w:p>
      <w:r>
        <w:rPr>
          <w:rFonts w:ascii="Microsoft YaHei" w:hAnsi="Microsoft YaHei" w:eastAsia="Microsoft YaHei"/>
          <w:sz w:val="22"/>
        </w:rPr>
      </w:r>
      <w:r>
        <w:rPr>
          <w:rFonts w:ascii="Microsoft YaHei" w:hAnsi="Microsoft YaHei" w:eastAsia="Microsoft YaHei"/>
          <w:b/>
          <w:sz w:val="22"/>
        </w:rPr>
        <w:t>线索设计。</w:t>
      </w:r>
      <w:r>
        <w:rPr>
          <w:rFonts w:ascii="Microsoft YaHei" w:hAnsi="Microsoft YaHei" w:eastAsia="Microsoft YaHei"/>
          <w:sz w:val="22"/>
        </w:rPr>
        <w:t xml:space="preserve"> 在场景中隐藏叙事线索，游客需要通过观察、互动和推理来发现和拼凑完整故事。线索设计激发了游客的主动探索欲望，使沉浸体验从被动接受变为主动建构。</w:t>
      </w:r>
    </w:p>
    <w:p>
      <w:pPr>
        <w:pStyle w:val="Heading3"/>
      </w:pPr>
      <w:r>
        <w:rPr>
          <w:rFonts w:ascii="Microsoft YaHei" w:hAnsi="Microsoft YaHei" w:eastAsia="Microsoft YaHei"/>
        </w:rPr>
        <w:t>5.2.3 社交互动设计</w:t>
      </w:r>
    </w:p>
    <w:p>
      <w:r>
        <w:rPr>
          <w:rFonts w:ascii="Microsoft YaHei" w:hAnsi="Microsoft YaHei" w:eastAsia="Microsoft YaHei"/>
          <w:sz w:val="22"/>
        </w:rPr>
        <w:t>杨丁一（2022）从"人在情境中"的视角分析了沉浸式体验如何促进文旅融合[70]。社交互动设计的关键策略包括：</w:t>
      </w:r>
    </w:p>
    <w:p>
      <w:r>
        <w:rPr>
          <w:rFonts w:ascii="Microsoft YaHei" w:hAnsi="Microsoft YaHei" w:eastAsia="Microsoft YaHei"/>
          <w:sz w:val="22"/>
        </w:rPr>
      </w:r>
      <w:r>
        <w:rPr>
          <w:rFonts w:ascii="Microsoft YaHei" w:hAnsi="Microsoft YaHei" w:eastAsia="Microsoft YaHei"/>
          <w:b/>
          <w:sz w:val="22"/>
        </w:rPr>
        <w:t>群组体验设计。</w:t>
      </w:r>
      <w:r>
        <w:rPr>
          <w:rFonts w:ascii="Microsoft YaHei" w:hAnsi="Microsoft YaHei" w:eastAsia="Microsoft YaHei"/>
          <w:sz w:val="22"/>
        </w:rPr>
        <w:t xml:space="preserve"> 设计需要多人协作才能完成的体验环节，促进游客之间的互动。如密室逃脱中的团队解谜、沉浸式演艺中的群组参与等。</w:t>
      </w:r>
    </w:p>
    <w:p>
      <w:r>
        <w:rPr>
          <w:rFonts w:ascii="Microsoft YaHei" w:hAnsi="Microsoft YaHei" w:eastAsia="Microsoft YaHei"/>
          <w:sz w:val="22"/>
        </w:rPr>
      </w:r>
      <w:r>
        <w:rPr>
          <w:rFonts w:ascii="Microsoft YaHei" w:hAnsi="Microsoft YaHei" w:eastAsia="Microsoft YaHei"/>
          <w:b/>
          <w:sz w:val="22"/>
        </w:rPr>
        <w:t>演员-游客互动。</w:t>
      </w:r>
      <w:r>
        <w:rPr>
          <w:rFonts w:ascii="Microsoft YaHei" w:hAnsi="Microsoft YaHei" w:eastAsia="Microsoft YaHei"/>
          <w:sz w:val="22"/>
        </w:rPr>
        <w:t xml:space="preserve"> 训练专业演员与游客进行即兴互动，根据游客的反应灵活调整表演内容。这种"活的表演"使每次体验都是独特的，是传统固定演艺无法比拟的。</w:t>
      </w:r>
    </w:p>
    <w:p>
      <w:r>
        <w:rPr>
          <w:rFonts w:ascii="Microsoft YaHei" w:hAnsi="Microsoft YaHei" w:eastAsia="Microsoft YaHei"/>
          <w:sz w:val="22"/>
        </w:rPr>
      </w:r>
      <w:r>
        <w:rPr>
          <w:rFonts w:ascii="Microsoft YaHei" w:hAnsi="Microsoft YaHei" w:eastAsia="Microsoft YaHei"/>
          <w:b/>
          <w:sz w:val="22"/>
        </w:rPr>
        <w:t>社交分享设计。</w:t>
      </w:r>
      <w:r>
        <w:rPr>
          <w:rFonts w:ascii="Microsoft YaHei" w:hAnsi="Microsoft YaHei" w:eastAsia="Microsoft YaHei"/>
          <w:sz w:val="22"/>
        </w:rPr>
        <w:t xml:space="preserve"> 在场景中设计"社交货币"——值得拍照和分享的视觉元素和体验时刻，使沉浸体验能够通过社交媒体传播，形成口碑效应。</w:t>
      </w:r>
    </w:p>
    <w:p>
      <w:pPr>
        <w:pStyle w:val="Heading2"/>
      </w:pPr>
      <w:r>
        <w:rPr>
          <w:rFonts w:ascii="Microsoft YaHei" w:hAnsi="Microsoft YaHei" w:eastAsia="Microsoft YaHei"/>
        </w:rPr>
        <w:t>5.3 数字技术与沉浸式体验的融合</w:t>
      </w:r>
    </w:p>
    <w:p>
      <w:pPr>
        <w:pStyle w:val="Heading3"/>
      </w:pPr>
      <w:r>
        <w:rPr>
          <w:rFonts w:ascii="Microsoft YaHei" w:hAnsi="Microsoft YaHei" w:eastAsia="Microsoft YaHei"/>
        </w:rPr>
        <w:t>5.3.1 全息投影与沉浸式演艺</w:t>
      </w:r>
    </w:p>
    <w:p>
      <w:r>
        <w:rPr>
          <w:rFonts w:ascii="Microsoft YaHei" w:hAnsi="Microsoft YaHei" w:eastAsia="Microsoft YaHei"/>
          <w:sz w:val="22"/>
        </w:rPr>
        <w:t>四川艺术职业学院（2024）以贵和川剧文化博览园为例，探讨了川剧文旅场景的沉浸式体验设计实践[67]。全息投影技术在川剧表演中的应用，使传统戏曲获得了全新的视觉表现力——虚拟的角色与真实的演员同台演出，打破了传统舞台的限制。</w:t>
      </w:r>
    </w:p>
    <w:p>
      <w:r>
        <w:rPr>
          <w:rFonts w:ascii="Microsoft YaHei" w:hAnsi="Microsoft YaHei" w:eastAsia="Microsoft YaHei"/>
          <w:sz w:val="22"/>
        </w:rPr>
        <w:t>天水市沉浸式文旅产业创新路径研究（2025）分析了沉浸式文旅的本地化实践[69]。研究指出，全息投影等技术的应用需要与本地文化内容深度融合，避免"技术展示"与"文化内容"两张皮的现象。</w:t>
      </w:r>
    </w:p>
    <w:p>
      <w:pPr>
        <w:pStyle w:val="Heading3"/>
      </w:pPr>
      <w:r>
        <w:rPr>
          <w:rFonts w:ascii="Microsoft YaHei" w:hAnsi="Microsoft YaHei" w:eastAsia="Microsoft YaHei"/>
        </w:rPr>
        <w:t>5.3.2 互动装置与参与式体验</w:t>
      </w:r>
    </w:p>
    <w:p>
      <w:r>
        <w:rPr>
          <w:rFonts w:ascii="Microsoft YaHei" w:hAnsi="Microsoft YaHei" w:eastAsia="Microsoft YaHei"/>
          <w:sz w:val="22"/>
        </w:rPr>
        <w:t>互动装置是连接技术与体验的桥梁。沉浸式交互体验在文旅空间文化遗产传播中的应用研究综述[72]梳理了互动装置在文化遗产传播中的应用。Wang等（2025）对沉浸式技术在文化遗产保护中的重大挑战进行了系统分析[73]。</w:t>
      </w:r>
    </w:p>
    <w:p>
      <w:r>
        <w:rPr>
          <w:rFonts w:ascii="Microsoft YaHei" w:hAnsi="Microsoft YaHei" w:eastAsia="Microsoft YaHei"/>
          <w:sz w:val="22"/>
        </w:rPr>
        <w:t>互动装置设计的关键原则包括：</w:t>
      </w:r>
      <w:r>
        <w:rPr>
          <w:rFonts w:ascii="Microsoft YaHei" w:hAnsi="Microsoft YaHei" w:eastAsia="Microsoft YaHei"/>
          <w:b/>
          <w:sz w:val="22"/>
        </w:rPr>
        <w:t>即时反馈</w:t>
      </w:r>
      <w:r>
        <w:rPr>
          <w:rFonts w:ascii="Microsoft YaHei" w:hAnsi="Microsoft YaHei" w:eastAsia="Microsoft YaHei"/>
          <w:sz w:val="22"/>
        </w:rPr>
        <w:t>（游客的操作立即产生可见的效果）、</w:t>
      </w:r>
      <w:r>
        <w:rPr>
          <w:rFonts w:ascii="Microsoft YaHei" w:hAnsi="Microsoft YaHei" w:eastAsia="Microsoft YaHei"/>
          <w:b/>
          <w:sz w:val="22"/>
        </w:rPr>
        <w:t>多模态交互</w:t>
      </w:r>
      <w:r>
        <w:rPr>
          <w:rFonts w:ascii="Microsoft YaHei" w:hAnsi="Microsoft YaHei" w:eastAsia="Microsoft YaHei"/>
          <w:sz w:val="22"/>
        </w:rPr>
        <w:t>（支持触摸、语音、手势等多种交互方式）、</w:t>
      </w:r>
      <w:r>
        <w:rPr>
          <w:rFonts w:ascii="Microsoft YaHei" w:hAnsi="Microsoft YaHei" w:eastAsia="Microsoft YaHei"/>
          <w:b/>
          <w:sz w:val="22"/>
        </w:rPr>
        <w:t>可发现性</w:t>
      </w:r>
      <w:r>
        <w:rPr>
          <w:rFonts w:ascii="Microsoft YaHei" w:hAnsi="Microsoft YaHei" w:eastAsia="Microsoft YaHei"/>
          <w:sz w:val="22"/>
        </w:rPr>
        <w:t>（交互方式容易被发现和理解）和</w:t>
      </w:r>
      <w:r>
        <w:rPr>
          <w:rFonts w:ascii="Microsoft YaHei" w:hAnsi="Microsoft YaHei" w:eastAsia="Microsoft YaHei"/>
          <w:b/>
          <w:sz w:val="22"/>
        </w:rPr>
        <w:t>容错性</w:t>
      </w:r>
      <w:r>
        <w:rPr>
          <w:rFonts w:ascii="Microsoft YaHei" w:hAnsi="Microsoft YaHei" w:eastAsia="Microsoft YaHei"/>
          <w:sz w:val="22"/>
        </w:rPr>
        <w:t>（错误的操作不会导致体验中断）。</w:t>
      </w:r>
    </w:p>
    <w:p>
      <w:pPr>
        <w:pStyle w:val="Heading3"/>
      </w:pPr>
      <w:r>
        <w:rPr>
          <w:rFonts w:ascii="Microsoft YaHei" w:hAnsi="Microsoft YaHei" w:eastAsia="Microsoft YaHei"/>
        </w:rPr>
        <w:t>5.3.3 AI赋能的个性化沉浸</w:t>
      </w:r>
    </w:p>
    <w:p>
      <w:r>
        <w:rPr>
          <w:rFonts w:ascii="Microsoft YaHei" w:hAnsi="Microsoft YaHei" w:eastAsia="Microsoft YaHei"/>
          <w:sz w:val="22"/>
        </w:rPr>
        <w:t>Jiang等（2025）对沉浸式技术在文化遗产保护领域的文献进行了文献计量分析[74]。Luekveerawattana（2024）研究了文化遗产旅游创新中的外部因素导航[75]。这些研究表明，AI技术正在为沉浸式体验带来个性化变革：</w:t>
      </w:r>
    </w:p>
    <w:p>
      <w:r>
        <w:rPr>
          <w:rFonts w:ascii="Microsoft YaHei" w:hAnsi="Microsoft YaHei" w:eastAsia="Microsoft YaHei"/>
          <w:sz w:val="22"/>
        </w:rPr>
        <w:t>AI可以根据游客的画像（年龄、兴趣、语言等）实时调整沉浸式体验的内容和难度。例如，面向儿童的沉浸式讲解会使用更简单的语言和更丰富的互动，面向成年人的则会增加文化深度和思辨内容。AI还可以根据游客的实时反馈（停留时间、互动频率、表情变化等）动态调整体验节奏，避免"走马观花"或"过度停留"。</w:t>
      </w:r>
    </w:p>
    <w:p>
      <w:pPr>
        <w:pStyle w:val="Heading2"/>
      </w:pPr>
      <w:r>
        <w:rPr>
          <w:rFonts w:ascii="Microsoft YaHei" w:hAnsi="Microsoft YaHei" w:eastAsia="Microsoft YaHei"/>
        </w:rPr>
        <w:t>5.4 沉浸式演艺/展览/街区设计</w:t>
      </w:r>
    </w:p>
    <w:p>
      <w:pPr>
        <w:pStyle w:val="Heading3"/>
      </w:pPr>
      <w:r>
        <w:rPr>
          <w:rFonts w:ascii="Microsoft YaHei" w:hAnsi="Microsoft YaHei" w:eastAsia="Microsoft YaHei"/>
        </w:rPr>
        <w:t>5.4.1 沉浸式演艺设计</w:t>
      </w:r>
    </w:p>
    <w:p>
      <w:r>
        <w:rPr>
          <w:rFonts w:ascii="Microsoft YaHei" w:hAnsi="Microsoft YaHei" w:eastAsia="Microsoft YaHei"/>
          <w:sz w:val="22"/>
        </w:rPr>
        <w:t>沉浸式演艺打破了传统演艺"台上台下"的观演关系，将观众置于表演空间之中。Wang和Shu（2022）探讨了主题-商业-体验一体化设计模式在文旅消费升级中的应用[76]。</w:t>
      </w:r>
    </w:p>
    <w:p>
      <w:r>
        <w:rPr>
          <w:rFonts w:ascii="Microsoft YaHei" w:hAnsi="Microsoft YaHei" w:eastAsia="Microsoft YaHei"/>
          <w:sz w:val="22"/>
        </w:rPr>
        <w:t>沉浸式演艺设计的关键要素包括：</w:t>
      </w:r>
      <w:r>
        <w:rPr>
          <w:rFonts w:ascii="Microsoft YaHei" w:hAnsi="Microsoft YaHei" w:eastAsia="Microsoft YaHei"/>
          <w:b/>
          <w:sz w:val="22"/>
        </w:rPr>
        <w:t>空间设计</w:t>
      </w:r>
      <w:r>
        <w:rPr>
          <w:rFonts w:ascii="Microsoft YaHei" w:hAnsi="Microsoft YaHei" w:eastAsia="Microsoft YaHei"/>
          <w:sz w:val="22"/>
        </w:rPr>
        <w:t>（打破固定座位，观众可以在表演空间中自由移动）、</w:t>
      </w:r>
      <w:r>
        <w:rPr>
          <w:rFonts w:ascii="Microsoft YaHei" w:hAnsi="Microsoft YaHei" w:eastAsia="Microsoft YaHei"/>
          <w:b/>
          <w:sz w:val="22"/>
        </w:rPr>
        <w:t>叙事设计</w:t>
      </w:r>
      <w:r>
        <w:rPr>
          <w:rFonts w:ascii="Microsoft YaHei" w:hAnsi="Microsoft YaHei" w:eastAsia="Microsoft YaHei"/>
          <w:sz w:val="22"/>
        </w:rPr>
        <w:t>（多线索并行叙事，观众选择跟随不同角色获得不同视角）、</w:t>
      </w:r>
      <w:r>
        <w:rPr>
          <w:rFonts w:ascii="Microsoft YaHei" w:hAnsi="Microsoft YaHei" w:eastAsia="Microsoft YaHei"/>
          <w:b/>
          <w:sz w:val="22"/>
        </w:rPr>
        <w:t>互动设计</w:t>
      </w:r>
      <w:r>
        <w:rPr>
          <w:rFonts w:ascii="Microsoft YaHei" w:hAnsi="Microsoft YaHei" w:eastAsia="Microsoft YaHei"/>
          <w:sz w:val="22"/>
        </w:rPr>
        <w:t>（演员与观众的即兴互动，观众的行动影响表演走向）和</w:t>
      </w:r>
      <w:r>
        <w:rPr>
          <w:rFonts w:ascii="Microsoft YaHei" w:hAnsi="Microsoft YaHei" w:eastAsia="Microsoft YaHei"/>
          <w:b/>
          <w:sz w:val="22"/>
        </w:rPr>
        <w:t>技术设计</w:t>
      </w:r>
      <w:r>
        <w:rPr>
          <w:rFonts w:ascii="Microsoft YaHei" w:hAnsi="Microsoft YaHei" w:eastAsia="Microsoft YaHei"/>
          <w:sz w:val="22"/>
        </w:rPr>
        <w:t>（灯光、音效、投影等技术手段的氛围营造）。</w:t>
      </w:r>
    </w:p>
    <w:p>
      <w:pPr>
        <w:pStyle w:val="Heading3"/>
      </w:pPr>
      <w:r>
        <w:rPr>
          <w:rFonts w:ascii="Microsoft YaHei" w:hAnsi="Microsoft YaHei" w:eastAsia="Microsoft YaHei"/>
        </w:rPr>
        <w:t>5.4.2 沉浸式展览设计</w:t>
      </w:r>
    </w:p>
    <w:p>
      <w:r>
        <w:rPr>
          <w:rFonts w:ascii="Microsoft YaHei" w:hAnsi="Microsoft YaHei" w:eastAsia="Microsoft YaHei"/>
          <w:sz w:val="22"/>
        </w:rPr>
        <w:t>沉浸式展览将传统的"展品+说明牌"模式升级为"场景+体验+故事"模式。Yu（2023）研究了信息时代非遗旅游发展的现实困境与创新路径[78]。</w:t>
      </w:r>
    </w:p>
    <w:p>
      <w:r>
        <w:rPr>
          <w:rFonts w:ascii="Microsoft YaHei" w:hAnsi="Microsoft YaHei" w:eastAsia="Microsoft YaHei"/>
          <w:sz w:val="22"/>
        </w:rPr>
        <w:t>沉浸式展览设计的策略包括：</w:t>
      </w:r>
      <w:r>
        <w:rPr>
          <w:rFonts w:ascii="Microsoft YaHei" w:hAnsi="Microsoft YaHei" w:eastAsia="Microsoft YaHei"/>
          <w:b/>
          <w:sz w:val="22"/>
        </w:rPr>
        <w:t>主题化空间分区</w:t>
      </w:r>
      <w:r>
        <w:rPr>
          <w:rFonts w:ascii="Microsoft YaHei" w:hAnsi="Microsoft YaHei" w:eastAsia="Microsoft YaHei"/>
          <w:sz w:val="22"/>
        </w:rPr>
        <w:t>（将展览空间按叙事主题分区，每个区域有独特的氛围和体验）、</w:t>
      </w:r>
      <w:r>
        <w:rPr>
          <w:rFonts w:ascii="Microsoft YaHei" w:hAnsi="Microsoft YaHei" w:eastAsia="Microsoft YaHei"/>
          <w:b/>
          <w:sz w:val="22"/>
        </w:rPr>
        <w:t>多媒体融合展示</w:t>
      </w:r>
      <w:r>
        <w:rPr>
          <w:rFonts w:ascii="Microsoft YaHei" w:hAnsi="Microsoft YaHei" w:eastAsia="Microsoft YaHei"/>
          <w:sz w:val="22"/>
        </w:rPr>
        <w:t>（综合运用投影、声音、灯光、实物等多种展示手段）、</w:t>
      </w:r>
      <w:r>
        <w:rPr>
          <w:rFonts w:ascii="Microsoft YaHei" w:hAnsi="Microsoft YaHei" w:eastAsia="Microsoft YaHei"/>
          <w:b/>
          <w:sz w:val="22"/>
        </w:rPr>
        <w:t>参与式展项设计</w:t>
      </w:r>
      <w:r>
        <w:rPr>
          <w:rFonts w:ascii="Microsoft YaHei" w:hAnsi="Microsoft YaHei" w:eastAsia="Microsoft YaHei"/>
          <w:sz w:val="22"/>
        </w:rPr>
        <w:t>（设计可触摸、可操作、可互动的展项，使观众从观看者变为参与者）和</w:t>
      </w:r>
      <w:r>
        <w:rPr>
          <w:rFonts w:ascii="Microsoft YaHei" w:hAnsi="Microsoft YaHei" w:eastAsia="Microsoft YaHei"/>
          <w:b/>
          <w:sz w:val="22"/>
        </w:rPr>
        <w:t>社交空间设置</w:t>
      </w:r>
      <w:r>
        <w:rPr>
          <w:rFonts w:ascii="Microsoft YaHei" w:hAnsi="Microsoft YaHei" w:eastAsia="Microsoft YaHei"/>
          <w:sz w:val="22"/>
        </w:rPr>
        <w:t>（在展览中设置社交区域，鼓励观众之间的交流和分享）。</w:t>
      </w:r>
    </w:p>
    <w:p>
      <w:pPr>
        <w:pStyle w:val="Heading3"/>
      </w:pPr>
      <w:r>
        <w:rPr>
          <w:rFonts w:ascii="Microsoft YaHei" w:hAnsi="Microsoft YaHei" w:eastAsia="Microsoft YaHei"/>
        </w:rPr>
        <w:t>5.4.3 沉浸式街区设计</w:t>
      </w:r>
    </w:p>
    <w:p>
      <w:r>
        <w:rPr>
          <w:rFonts w:ascii="Microsoft YaHei" w:hAnsi="Microsoft YaHei" w:eastAsia="Microsoft YaHei"/>
          <w:sz w:val="22"/>
        </w:rPr>
        <w:t>沉浸式街区是将整个街区或商业空间打造为沉浸式文旅体验场域。典型案例包括西安大唐不夜城、成都宽窄巷子、长沙太平老街等。</w:t>
      </w:r>
    </w:p>
    <w:p>
      <w:r>
        <w:rPr>
          <w:rFonts w:ascii="Microsoft YaHei" w:hAnsi="Microsoft YaHei" w:eastAsia="Microsoft YaHei"/>
          <w:sz w:val="22"/>
        </w:rPr>
        <w:t>沉浸式街区设计的关键策略包括：</w:t>
      </w:r>
      <w:r>
        <w:rPr>
          <w:rFonts w:ascii="Microsoft YaHei" w:hAnsi="Microsoft YaHei" w:eastAsia="Microsoft YaHei"/>
          <w:b/>
          <w:sz w:val="22"/>
        </w:rPr>
        <w:t>统一的文化主题</w:t>
      </w:r>
      <w:r>
        <w:rPr>
          <w:rFonts w:ascii="Microsoft YaHei" w:hAnsi="Microsoft YaHei" w:eastAsia="Microsoft YaHei"/>
          <w:sz w:val="22"/>
        </w:rPr>
        <w:t>（整个街区的建筑风貌、商业业态、活动设计都围绕统一的文化主题展开）、</w:t>
      </w:r>
      <w:r>
        <w:rPr>
          <w:rFonts w:ascii="Microsoft YaHei" w:hAnsi="Microsoft YaHei" w:eastAsia="Microsoft YaHei"/>
          <w:b/>
          <w:sz w:val="22"/>
        </w:rPr>
        <w:t>全时段体验设计</w:t>
      </w:r>
      <w:r>
        <w:rPr>
          <w:rFonts w:ascii="Microsoft YaHei" w:hAnsi="Microsoft YaHei" w:eastAsia="Microsoft YaHei"/>
          <w:sz w:val="22"/>
        </w:rPr>
        <w:t>（白天和夜间提供不同风格的沉浸体验，延长游客停留时间）、</w:t>
      </w:r>
      <w:r>
        <w:rPr>
          <w:rFonts w:ascii="Microsoft YaHei" w:hAnsi="Microsoft YaHei" w:eastAsia="Microsoft YaHei"/>
          <w:b/>
          <w:sz w:val="22"/>
        </w:rPr>
        <w:t>业态融合</w:t>
      </w:r>
      <w:r>
        <w:rPr>
          <w:rFonts w:ascii="Microsoft YaHei" w:hAnsi="Microsoft YaHei" w:eastAsia="Microsoft YaHei"/>
          <w:sz w:val="22"/>
        </w:rPr>
        <w:t>（将文化、商业、娱乐、餐饮等业态有机融合，避免单一业态导致的体验单调）和</w:t>
      </w:r>
      <w:r>
        <w:rPr>
          <w:rFonts w:ascii="Microsoft YaHei" w:hAnsi="Microsoft YaHei" w:eastAsia="Microsoft YaHei"/>
          <w:b/>
          <w:sz w:val="22"/>
        </w:rPr>
        <w:t>居民参与</w:t>
      </w:r>
      <w:r>
        <w:rPr>
          <w:rFonts w:ascii="Microsoft YaHei" w:hAnsi="Microsoft YaHei" w:eastAsia="Microsoft YaHei"/>
          <w:sz w:val="22"/>
        </w:rPr>
        <w:t>（鼓励本地居民参与街区的文化活动和日常运营，增强场景的"在地性"和"烟火气"）。</w:t>
      </w:r>
    </w:p>
    <w:p>
      <w:pPr>
        <w:pStyle w:val="Heading2"/>
      </w:pPr>
      <w:r>
        <w:rPr>
          <w:rFonts w:ascii="Microsoft YaHei" w:hAnsi="Microsoft YaHei" w:eastAsia="Microsoft YaHei"/>
        </w:rPr>
        <w:t>5.5 沉浸式体验的效果评估</w:t>
      </w:r>
    </w:p>
    <w:p>
      <w:pPr>
        <w:pStyle w:val="Heading3"/>
      </w:pPr>
      <w:r>
        <w:rPr>
          <w:rFonts w:ascii="Microsoft YaHei" w:hAnsi="Microsoft YaHei" w:eastAsia="Microsoft YaHei"/>
        </w:rPr>
        <w:t>5.5.1 评估指标体系</w:t>
      </w:r>
    </w:p>
    <w:p>
      <w:r>
        <w:rPr>
          <w:rFonts w:ascii="Microsoft YaHei" w:hAnsi="Microsoft YaHei" w:eastAsia="Microsoft YaHei"/>
          <w:sz w:val="22"/>
        </w:rPr>
        <w:t>沉浸式体验的效果评估可从以下维度构建指标体系：</w:t>
      </w:r>
    </w:p>
    <w:p>
      <w:r>
        <w:rPr>
          <w:rFonts w:ascii="Microsoft YaHei" w:hAnsi="Microsoft YaHei" w:eastAsia="Microsoft YaHei"/>
          <w:sz w:val="22"/>
        </w:rPr>
      </w:r>
      <w:r>
        <w:rPr>
          <w:rFonts w:ascii="Microsoft YaHei" w:hAnsi="Microsoft YaHei" w:eastAsia="Microsoft YaHei"/>
          <w:b/>
          <w:sz w:val="22"/>
        </w:rPr>
        <w:t>沉浸度指标。</w:t>
      </w:r>
      <w:r>
        <w:rPr>
          <w:rFonts w:ascii="Microsoft YaHei" w:hAnsi="Microsoft YaHei" w:eastAsia="Microsoft YaHei"/>
          <w:sz w:val="22"/>
        </w:rPr>
        <w:t xml:space="preserve"> 包括时间扭曲感（主观体验时长与客观时长的差异）、自我意识丧失度（对周围环境的注意力分配）、注意力集中度（对体验内容的专注程度）。</w:t>
      </w:r>
    </w:p>
    <w:p>
      <w:r>
        <w:rPr>
          <w:rFonts w:ascii="Microsoft YaHei" w:hAnsi="Microsoft YaHei" w:eastAsia="Microsoft YaHei"/>
          <w:sz w:val="22"/>
        </w:rPr>
      </w:r>
      <w:r>
        <w:rPr>
          <w:rFonts w:ascii="Microsoft YaHei" w:hAnsi="Microsoft YaHei" w:eastAsia="Microsoft YaHei"/>
          <w:b/>
          <w:sz w:val="22"/>
        </w:rPr>
        <w:t>情感指标。</w:t>
      </w:r>
      <w:r>
        <w:rPr>
          <w:rFonts w:ascii="Microsoft YaHei" w:hAnsi="Microsoft YaHei" w:eastAsia="Microsoft YaHei"/>
          <w:sz w:val="22"/>
        </w:rPr>
        <w:t xml:space="preserve"> 包括情绪效价（积极/消极情感状态）、情绪强度（情感体验的强弱程度）、情感多样性（体验过程中情感类型的丰富程度）。</w:t>
      </w:r>
    </w:p>
    <w:p>
      <w:r>
        <w:rPr>
          <w:rFonts w:ascii="Microsoft YaHei" w:hAnsi="Microsoft YaHei" w:eastAsia="Microsoft YaHei"/>
          <w:sz w:val="22"/>
        </w:rPr>
      </w:r>
      <w:r>
        <w:rPr>
          <w:rFonts w:ascii="Microsoft YaHei" w:hAnsi="Microsoft YaHei" w:eastAsia="Microsoft YaHei"/>
          <w:b/>
          <w:sz w:val="22"/>
        </w:rPr>
        <w:t>行为指标。</w:t>
      </w:r>
      <w:r>
        <w:rPr>
          <w:rFonts w:ascii="Microsoft YaHei" w:hAnsi="Microsoft YaHei" w:eastAsia="Microsoft YaHei"/>
          <w:sz w:val="22"/>
        </w:rPr>
        <w:t xml:space="preserve"> 包括停留时长（在体验场景中的平均停留时间）、互动频率（与场景元素和其他游客的互动次数）、社交分享（在社交媒体上分享体验内容的比例）。</w:t>
      </w:r>
    </w:p>
    <w:p>
      <w:r>
        <w:rPr>
          <w:rFonts w:ascii="Microsoft YaHei" w:hAnsi="Microsoft YaHei" w:eastAsia="Microsoft YaHei"/>
          <w:sz w:val="22"/>
        </w:rPr>
      </w:r>
      <w:r>
        <w:rPr>
          <w:rFonts w:ascii="Microsoft YaHei" w:hAnsi="Microsoft YaHei" w:eastAsia="Microsoft YaHei"/>
          <w:b/>
          <w:sz w:val="22"/>
        </w:rPr>
        <w:t>商业指标。</w:t>
      </w:r>
      <w:r>
        <w:rPr>
          <w:rFonts w:ascii="Microsoft YaHei" w:hAnsi="Microsoft YaHei" w:eastAsia="Microsoft YaHei"/>
          <w:sz w:val="22"/>
        </w:rPr>
        <w:t xml:space="preserve"> 包括门票收入、二消收入（餐饮、文创等）、复购率（重游率或推荐率）。</w:t>
      </w:r>
    </w:p>
    <w:p>
      <w:pPr>
        <w:pStyle w:val="Heading3"/>
      </w:pPr>
      <w:r>
        <w:rPr>
          <w:rFonts w:ascii="Microsoft YaHei" w:hAnsi="Microsoft YaHei" w:eastAsia="Microsoft YaHei"/>
        </w:rPr>
        <w:t>5.5.2 评估方法</w:t>
      </w:r>
    </w:p>
    <w:p>
      <w:r>
        <w:rPr>
          <w:rFonts w:ascii="Microsoft YaHei" w:hAnsi="Microsoft YaHei" w:eastAsia="Microsoft YaHei"/>
          <w:sz w:val="22"/>
        </w:rPr>
      </w:r>
      <w:r>
        <w:rPr>
          <w:rFonts w:ascii="Microsoft YaHei" w:hAnsi="Microsoft YaHei" w:eastAsia="Microsoft YaHei"/>
          <w:b/>
          <w:sz w:val="22"/>
        </w:rPr>
        <w:t>主观评估法。</w:t>
      </w:r>
      <w:r>
        <w:rPr>
          <w:rFonts w:ascii="Microsoft YaHei" w:hAnsi="Microsoft YaHei" w:eastAsia="Microsoft YaHei"/>
          <w:sz w:val="22"/>
        </w:rPr>
        <w:t xml:space="preserve"> 通过问卷调查和深度访谈收集游客的主观体验评价。常用的量表包括心流量表（Flow Short Scale）、沉浸体验量表（Immersive Experience Questionnaire）等。</w:t>
      </w:r>
    </w:p>
    <w:p>
      <w:r>
        <w:rPr>
          <w:rFonts w:ascii="Microsoft YaHei" w:hAnsi="Microsoft YaHei" w:eastAsia="Microsoft YaHei"/>
          <w:sz w:val="22"/>
        </w:rPr>
      </w:r>
      <w:r>
        <w:rPr>
          <w:rFonts w:ascii="Microsoft YaHei" w:hAnsi="Microsoft YaHei" w:eastAsia="Microsoft YaHei"/>
          <w:b/>
          <w:sz w:val="22"/>
        </w:rPr>
        <w:t>客观评估法。</w:t>
      </w:r>
      <w:r>
        <w:rPr>
          <w:rFonts w:ascii="Microsoft YaHei" w:hAnsi="Microsoft YaHei" w:eastAsia="Microsoft YaHei"/>
          <w:sz w:val="22"/>
        </w:rPr>
        <w:t xml:space="preserve"> 利用传感器和数据分析技术客观测量游客的生理和行为反应。包括：眼动追踪（注视点和注视时长）、心率/皮电（情绪唤醒度）、面部表情分析（情绪效价）、位置追踪（移动路径和停留点）。</w:t>
      </w:r>
    </w:p>
    <w:p>
      <w:r>
        <w:rPr>
          <w:rFonts w:ascii="Microsoft YaHei" w:hAnsi="Microsoft YaHei" w:eastAsia="Microsoft YaHei"/>
          <w:sz w:val="22"/>
        </w:rPr>
      </w:r>
      <w:r>
        <w:rPr>
          <w:rFonts w:ascii="Microsoft YaHei" w:hAnsi="Microsoft YaHei" w:eastAsia="Microsoft YaHei"/>
          <w:b/>
          <w:sz w:val="22"/>
        </w:rPr>
        <w:t>混合评估法。</w:t>
      </w:r>
      <w:r>
        <w:rPr>
          <w:rFonts w:ascii="Microsoft YaHei" w:hAnsi="Microsoft YaHei" w:eastAsia="Microsoft YaHei"/>
          <w:sz w:val="22"/>
        </w:rPr>
        <w:t xml:space="preserve"> 结合主观和客观评估，通过多源数据三角验证提高评估的信度和效度。</w:t>
      </w:r>
    </w:p>
    <w:p>
      <w:pPr>
        <w:pStyle w:val="Heading2"/>
      </w:pPr>
      <w:r>
        <w:rPr>
          <w:rFonts w:ascii="Microsoft YaHei" w:hAnsi="Microsoft YaHei" w:eastAsia="Microsoft YaHei"/>
        </w:rPr>
        <w:t>5.6 S.C.E.N.E.框架的体验沉浸维度</w:t>
      </w:r>
    </w:p>
    <w:p>
      <w:r>
        <w:rPr>
          <w:rFonts w:ascii="Microsoft YaHei" w:hAnsi="Microsoft YaHei" w:eastAsia="Microsoft YaHei"/>
          <w:sz w:val="22"/>
        </w:rPr>
        <w:t>S.C.E.N.E.框架的"E"维度（Experience Immersion，体验沉浸）以体验经济理论和心流理论为指导，是框架的情感目标维度。核心命题包括：</w:t>
      </w:r>
    </w:p>
    <w:p>
      <w:r>
        <w:rPr>
          <w:rFonts w:ascii="Microsoft YaHei" w:hAnsi="Microsoft YaHei" w:eastAsia="Microsoft YaHei"/>
          <w:sz w:val="22"/>
        </w:rPr>
      </w:r>
      <w:r>
        <w:rPr>
          <w:rFonts w:ascii="Microsoft YaHei" w:hAnsi="Microsoft YaHei" w:eastAsia="Microsoft YaHei"/>
          <w:b/>
          <w:sz w:val="22"/>
        </w:rPr>
        <w:t>命题一：沉浸是文旅体验的最高形态。</w:t>
      </w:r>
      <w:r>
        <w:rPr>
          <w:rFonts w:ascii="Microsoft YaHei" w:hAnsi="Microsoft YaHei" w:eastAsia="Microsoft YaHei"/>
          <w:sz w:val="22"/>
        </w:rPr>
        <w:t xml:space="preserve"> 从观看到参与再到沉浸，文旅体验的层次不断深化。沉浸式体验使游客从"局外人"变为"局内人"，获得最深度的文化体验。</w:t>
      </w:r>
    </w:p>
    <w:p>
      <w:r>
        <w:rPr>
          <w:rFonts w:ascii="Microsoft YaHei" w:hAnsi="Microsoft YaHei" w:eastAsia="Microsoft YaHei"/>
          <w:sz w:val="22"/>
        </w:rPr>
      </w:r>
      <w:r>
        <w:rPr>
          <w:rFonts w:ascii="Microsoft YaHei" w:hAnsi="Microsoft YaHei" w:eastAsia="Microsoft YaHei"/>
          <w:b/>
          <w:sz w:val="22"/>
        </w:rPr>
        <w:t>命题二：沉浸体验需要感官、叙事和社交三层协同。</w:t>
      </w:r>
      <w:r>
        <w:rPr>
          <w:rFonts w:ascii="Microsoft YaHei" w:hAnsi="Microsoft YaHei" w:eastAsia="Microsoft YaHei"/>
          <w:sz w:val="22"/>
        </w:rPr>
        <w:t xml:space="preserve"> 单一层次的沉浸是不够的——只有感官沉浸、叙事沉浸和社交沉浸三层协同，才能创造真正深度的沉浸体验。</w:t>
      </w:r>
    </w:p>
    <w:p>
      <w:r>
        <w:rPr>
          <w:rFonts w:ascii="Microsoft YaHei" w:hAnsi="Microsoft YaHei" w:eastAsia="Microsoft YaHei"/>
          <w:sz w:val="22"/>
        </w:rPr>
      </w:r>
      <w:r>
        <w:rPr>
          <w:rFonts w:ascii="Microsoft YaHei" w:hAnsi="Microsoft YaHei" w:eastAsia="Microsoft YaHei"/>
          <w:b/>
          <w:sz w:val="22"/>
        </w:rPr>
        <w:t>命题三：技术是沉浸的"隐形推手"而非"显性主角"。</w:t>
      </w:r>
      <w:r>
        <w:rPr>
          <w:rFonts w:ascii="Microsoft YaHei" w:hAnsi="Microsoft YaHei" w:eastAsia="Microsoft YaHei"/>
          <w:sz w:val="22"/>
        </w:rPr>
        <w:t xml:space="preserve"> 最好的沉浸式体验中，技术是"看不见"的——游客感受到的是沉浸的体验，而非技术的展示。技术应该服务于体验，而非主导体验。</w:t>
      </w:r>
    </w:p>
    <w:p>
      <w:r>
        <w:rPr>
          <w:rFonts w:ascii="Microsoft YaHei" w:hAnsi="Microsoft YaHei" w:eastAsia="Microsoft YaHei"/>
          <w:sz w:val="22"/>
        </w:rPr>
      </w:r>
      <w:r>
        <w:rPr>
          <w:rFonts w:ascii="Microsoft YaHei" w:hAnsi="Microsoft YaHei" w:eastAsia="Microsoft YaHei"/>
          <w:b/>
          <w:sz w:val="22"/>
        </w:rPr>
        <w:t>命题四：沉浸体验需要兼顾"投入"与"退出"。</w:t>
      </w:r>
      <w:r>
        <w:rPr>
          <w:rFonts w:ascii="Microsoft YaHei" w:hAnsi="Microsoft YaHei" w:eastAsia="Microsoft YaHei"/>
          <w:sz w:val="22"/>
        </w:rPr>
        <w:t xml:space="preserve"> 沉浸体验的设计不仅关注如何让游客"进入"沉浸状态，也要关注如何让游客"退出"沉浸状态。良好的退出设计（如舒缓的结尾场景、反思空间等）能够帮助游客整理体验感受，提升记忆留存。</w:t>
      </w:r>
    </w:p>
    <w:p>
      <w:pPr>
        <w:pStyle w:val="Heading3"/>
      </w:pPr>
      <w:r>
        <w:rPr>
          <w:rFonts w:ascii="Microsoft YaHei" w:hAnsi="Microsoft YaHei" w:eastAsia="Microsoft YaHei"/>
        </w:rPr>
        <w:t>5.1.4 沉浸体验的心理学机制深化</w:t>
      </w:r>
    </w:p>
    <w:p>
      <w:r>
        <w:rPr>
          <w:rFonts w:ascii="Microsoft YaHei" w:hAnsi="Microsoft YaHei" w:eastAsia="Microsoft YaHei"/>
          <w:sz w:val="22"/>
        </w:rPr>
        <w:t>沉浸体验的理论基础不仅限于心流理论，还涉及多个心理学分支的理论贡献：</w:t>
      </w:r>
    </w:p>
    <w:p>
      <w:r>
        <w:rPr>
          <w:rFonts w:ascii="Microsoft YaHei" w:hAnsi="Microsoft YaHei" w:eastAsia="Microsoft YaHei"/>
          <w:sz w:val="22"/>
        </w:rPr>
      </w:r>
      <w:r>
        <w:rPr>
          <w:rFonts w:ascii="Microsoft YaHei" w:hAnsi="Microsoft YaHei" w:eastAsia="Microsoft YaHei"/>
          <w:b/>
          <w:sz w:val="22"/>
        </w:rPr>
        <w:t>注意力的聚焦机制。</w:t>
      </w:r>
      <w:r>
        <w:rPr>
          <w:rFonts w:ascii="Microsoft YaHei" w:hAnsi="Microsoft YaHei" w:eastAsia="Microsoft YaHei"/>
          <w:sz w:val="22"/>
        </w:rPr>
        <w:t xml:space="preserve"> 沉浸体验的核心是注意力的全神贯注。认知心理学的注意力理论指出，人的注意力资源是有限的，当注意力高度集中于某一对象时，对其他刺激的感知就会减弱。沉浸式文旅场景通过控制环境中的注意力线索（突出关键刺激、屏蔽无关干扰），引导游客的注意力聚焦于体验内容。这一机制解释了为什么沉浸式场景通常采用封闭或半封闭的空间设计——物理隔绝外部干扰是注意力聚焦的前提条件。</w:t>
      </w:r>
    </w:p>
    <w:p>
      <w:r>
        <w:rPr>
          <w:rFonts w:ascii="Microsoft YaHei" w:hAnsi="Microsoft YaHei" w:eastAsia="Microsoft YaHei"/>
          <w:sz w:val="22"/>
        </w:rPr>
      </w:r>
      <w:r>
        <w:rPr>
          <w:rFonts w:ascii="Microsoft YaHei" w:hAnsi="Microsoft YaHei" w:eastAsia="Microsoft YaHei"/>
          <w:b/>
          <w:sz w:val="22"/>
        </w:rPr>
        <w:t>心理投射与角色认同。</w:t>
      </w:r>
      <w:r>
        <w:rPr>
          <w:rFonts w:ascii="Microsoft YaHei" w:hAnsi="Microsoft YaHei" w:eastAsia="Microsoft YaHei"/>
          <w:sz w:val="22"/>
        </w:rPr>
        <w:t xml:space="preserve"> 精神分析理论中的"投射"概念可以解释沉浸式体验中的角色代入机制。当游客被赋予一个叙事角色时，其心理状态会部分"投射"到角色之中，以角色的视角感知和行动。这种心理投射的深度取决于角色的可认同性——角色越鲜活、越有共鸣，投射越深，沉浸感越强。</w:t>
      </w:r>
    </w:p>
    <w:p>
      <w:r>
        <w:rPr>
          <w:rFonts w:ascii="Microsoft YaHei" w:hAnsi="Microsoft YaHei" w:eastAsia="Microsoft YaHei"/>
          <w:sz w:val="22"/>
        </w:rPr>
      </w:r>
      <w:r>
        <w:rPr>
          <w:rFonts w:ascii="Microsoft YaHei" w:hAnsi="Microsoft YaHei" w:eastAsia="Microsoft YaHei"/>
          <w:b/>
          <w:sz w:val="22"/>
        </w:rPr>
        <w:t>集体无意识与文化原型。</w:t>
      </w:r>
      <w:r>
        <w:rPr>
          <w:rFonts w:ascii="Microsoft YaHei" w:hAnsi="Microsoft YaHei" w:eastAsia="Microsoft YaHei"/>
          <w:sz w:val="22"/>
        </w:rPr>
        <w:t xml:space="preserve"> 荣格的集体无意识理论指出，人类共享一些深层的文化原型（如英雄、智者、 trickster 等）。沉浸式文旅场景如果能激活这些文化原型，就能触动游客的深层心理结构，产生超越个人经验的集体共鸣。这解释了为什么以神话传说、历史传奇为主题的沉浸式体验往往具有强大的感染力。</w:t>
      </w:r>
    </w:p>
    <w:p>
      <w:pPr>
        <w:pStyle w:val="Heading3"/>
      </w:pPr>
      <w:r>
        <w:rPr>
          <w:rFonts w:ascii="Microsoft YaHei" w:hAnsi="Microsoft YaHei" w:eastAsia="Microsoft YaHei"/>
        </w:rPr>
        <w:t>5.2.4 场景营造的高级策略</w:t>
      </w:r>
    </w:p>
    <w:p>
      <w:r>
        <w:rPr>
          <w:rFonts w:ascii="Microsoft YaHei" w:hAnsi="Microsoft YaHei" w:eastAsia="Microsoft YaHei"/>
          <w:sz w:val="22"/>
        </w:rPr>
        <w:t>在基础的空间氛围营造之外，还有一些高级策略能够显著提升场景的沉浸感：</w:t>
      </w:r>
    </w:p>
    <w:p>
      <w:r>
        <w:rPr>
          <w:rFonts w:ascii="Microsoft YaHei" w:hAnsi="Microsoft YaHei" w:eastAsia="Microsoft YaHei"/>
          <w:sz w:val="22"/>
        </w:rPr>
      </w:r>
      <w:r>
        <w:rPr>
          <w:rFonts w:ascii="Microsoft YaHei" w:hAnsi="Microsoft YaHei" w:eastAsia="Microsoft YaHei"/>
          <w:b/>
          <w:sz w:val="22"/>
        </w:rPr>
        <w:t>动态环境设计。</w:t>
      </w:r>
      <w:r>
        <w:rPr>
          <w:rFonts w:ascii="Microsoft YaHei" w:hAnsi="Microsoft YaHei" w:eastAsia="Microsoft YaHei"/>
          <w:sz w:val="22"/>
        </w:rPr>
        <w:t xml:space="preserve"> 传统场景的环境是静态的，而沉浸式场景的环境应该是动态的——随着时间推移和游客行为变化，场景的光线、声音、投影内容都在持续变化。这种动态性使场景"活"了起来，增强了场景的真实感和生命感。例如，一个以"四季"为主题的沉浸式场景，可以随季节变化调整场景的视觉和听觉元素，使每次到访都有不同的体验。</w:t>
      </w:r>
    </w:p>
    <w:p>
      <w:r>
        <w:rPr>
          <w:rFonts w:ascii="Microsoft YaHei" w:hAnsi="Microsoft YaHei" w:eastAsia="Microsoft YaHei"/>
          <w:sz w:val="22"/>
        </w:rPr>
      </w:r>
      <w:r>
        <w:rPr>
          <w:rFonts w:ascii="Microsoft YaHei" w:hAnsi="Microsoft YaHei" w:eastAsia="Microsoft YaHei"/>
          <w:b/>
          <w:sz w:val="22"/>
        </w:rPr>
        <w:t>多空间叙事链接。</w:t>
      </w:r>
      <w:r>
        <w:rPr>
          <w:rFonts w:ascii="Microsoft YaHei" w:hAnsi="Microsoft YaHei" w:eastAsia="Microsoft YaHei"/>
          <w:sz w:val="22"/>
        </w:rPr>
        <w:t xml:space="preserve"> 大型沉浸式场景通常包含多个空间区域，如何在空间之间建立叙事链接是关键挑战。高级策略包括：过渡空间设计（在两个主题区域之间设置过渡空间，通过氛围渐变引导心理转换）、叙事线索串联（在多个空间中设置同一条叙事线索，游客在不同空间中发现线索的不同部分）、角色跨空间出现（同一角色在多个空间中出现，串联叙事线索）。</w:t>
      </w:r>
    </w:p>
    <w:p>
      <w:r>
        <w:rPr>
          <w:rFonts w:ascii="Microsoft YaHei" w:hAnsi="Microsoft YaHei" w:eastAsia="Microsoft YaHei"/>
          <w:sz w:val="22"/>
        </w:rPr>
      </w:r>
      <w:r>
        <w:rPr>
          <w:rFonts w:ascii="Microsoft YaHei" w:hAnsi="Microsoft YaHei" w:eastAsia="Microsoft YaHei"/>
          <w:b/>
          <w:sz w:val="22"/>
        </w:rPr>
        <w:t>感官错位设计。</w:t>
      </w:r>
      <w:r>
        <w:rPr>
          <w:rFonts w:ascii="Microsoft YaHei" w:hAnsi="Microsoft YaHei" w:eastAsia="Microsoft YaHei"/>
          <w:sz w:val="22"/>
        </w:rPr>
        <w:t xml:space="preserve"> 通过刻意的感官错位（如视觉与听觉的不一致、触觉与视觉的矛盾等）创造"奇异感"，打破游客的惯性感知模式，增强体验的记忆深度。感官错位需要谨慎使用——适度的错位能够激发好奇心和探索欲，过度的错位则可能导致不适和混乱。</w:t>
      </w:r>
    </w:p>
    <w:p>
      <w:pPr>
        <w:pStyle w:val="Heading3"/>
      </w:pPr>
      <w:r>
        <w:rPr>
          <w:rFonts w:ascii="Microsoft YaHei" w:hAnsi="Microsoft YaHei" w:eastAsia="Microsoft YaHei"/>
        </w:rPr>
        <w:t>5.3.4 数字技术融合的前沿趋势</w:t>
      </w:r>
    </w:p>
    <w:p>
      <w:r>
        <w:rPr>
          <w:rFonts w:ascii="Microsoft YaHei" w:hAnsi="Microsoft YaHei" w:eastAsia="Microsoft YaHei"/>
          <w:sz w:val="22"/>
        </w:rPr>
        <w:t>沉浸式文旅体验中的数字技术融合呈现以下前沿趋势：</w:t>
      </w:r>
    </w:p>
    <w:p>
      <w:r>
        <w:rPr>
          <w:rFonts w:ascii="Microsoft YaHei" w:hAnsi="Microsoft YaHei" w:eastAsia="Microsoft YaHei"/>
          <w:sz w:val="22"/>
        </w:rPr>
      </w:r>
      <w:r>
        <w:rPr>
          <w:rFonts w:ascii="Microsoft YaHei" w:hAnsi="Microsoft YaHei" w:eastAsia="Microsoft YaHei"/>
          <w:b/>
          <w:sz w:val="22"/>
        </w:rPr>
        <w:t>生成式AI的实时内容创作。</w:t>
      </w:r>
      <w:r>
        <w:rPr>
          <w:rFonts w:ascii="Microsoft YaHei" w:hAnsi="Microsoft YaHei" w:eastAsia="Microsoft YaHei"/>
          <w:sz w:val="22"/>
        </w:rPr>
        <w:t xml:space="preserve"> 大语言模型和扩散模型等AIGC技术的成熟，使沉浸式体验中的内容可以实时生成——NPC的对话不再是预设的，而是根据游客的提问实时生成的；场景中的视觉元素可以根据游客的偏好动态变化。这种"生成式沉浸"将使每次体验都是独一无二的。</w:t>
      </w:r>
    </w:p>
    <w:p>
      <w:r>
        <w:rPr>
          <w:rFonts w:ascii="Microsoft YaHei" w:hAnsi="Microsoft YaHei" w:eastAsia="Microsoft YaHei"/>
          <w:sz w:val="22"/>
        </w:rPr>
      </w:r>
      <w:r>
        <w:rPr>
          <w:rFonts w:ascii="Microsoft YaHei" w:hAnsi="Microsoft YaHei" w:eastAsia="Microsoft YaHei"/>
          <w:b/>
          <w:sz w:val="22"/>
        </w:rPr>
        <w:t>脑机接口与生物反馈。</w:t>
      </w:r>
      <w:r>
        <w:rPr>
          <w:rFonts w:ascii="Microsoft YaHei" w:hAnsi="Microsoft YaHei" w:eastAsia="Microsoft YaHei"/>
          <w:sz w:val="22"/>
        </w:rPr>
        <w:t xml:space="preserve"> 脑机接口（BCI）技术能够直接读取游客的脑电信号，根据脑电状态实时调整体验内容。例如，当检测到游客注意力下降时，自动增强感官刺激强度；当检测到游客处于放松状态时，切换到舒缓的体验模式。这种"脑感知沉浸"是沉浸式体验的终极形态，目前尚处于实验室阶段。</w:t>
      </w:r>
    </w:p>
    <w:p>
      <w:r>
        <w:rPr>
          <w:rFonts w:ascii="Microsoft YaHei" w:hAnsi="Microsoft YaHei" w:eastAsia="Microsoft YaHei"/>
          <w:sz w:val="22"/>
        </w:rPr>
      </w:r>
      <w:r>
        <w:rPr>
          <w:rFonts w:ascii="Microsoft YaHei" w:hAnsi="Microsoft YaHei" w:eastAsia="Microsoft YaHei"/>
          <w:b/>
          <w:sz w:val="22"/>
        </w:rPr>
        <w:t>多感官同步技术。</w:t>
      </w:r>
      <w:r>
        <w:rPr>
          <w:rFonts w:ascii="Microsoft YaHei" w:hAnsi="Microsoft YaHei" w:eastAsia="Microsoft YaHei"/>
          <w:sz w:val="22"/>
        </w:rPr>
        <w:t xml:space="preserve"> 视觉、听觉、触觉、嗅觉等多感官信息的精确同步是创造深度沉浸的关键。当前的VR技术主要解决了视听同步，但触觉（触感反馈）和嗅觉（气味释放）的同步仍在发展中。随着这些技术的成熟，多感官同步将使沉浸式体验更加"全感官化"。</w:t>
      </w:r>
    </w:p>
    <w:p>
      <w:pPr>
        <w:pStyle w:val="Heading3"/>
      </w:pPr>
      <w:r>
        <w:rPr>
          <w:rFonts w:ascii="Microsoft YaHei" w:hAnsi="Microsoft YaHei" w:eastAsia="Microsoft YaHei"/>
        </w:rPr>
        <w:t>5.4.4 沉浸式设计的跨业态应用</w:t>
      </w:r>
    </w:p>
    <w:p>
      <w:r>
        <w:rPr>
          <w:rFonts w:ascii="Microsoft YaHei" w:hAnsi="Microsoft YaHei" w:eastAsia="Microsoft YaHei"/>
          <w:sz w:val="22"/>
        </w:rPr>
        <w:t>沉浸式设计理念正在从文旅领域向更广泛的业态扩展：</w:t>
      </w:r>
    </w:p>
    <w:p>
      <w:r>
        <w:rPr>
          <w:rFonts w:ascii="Microsoft YaHei" w:hAnsi="Microsoft YaHei" w:eastAsia="Microsoft YaHei"/>
          <w:sz w:val="22"/>
        </w:rPr>
      </w:r>
      <w:r>
        <w:rPr>
          <w:rFonts w:ascii="Microsoft YaHei" w:hAnsi="Microsoft YaHei" w:eastAsia="Microsoft YaHei"/>
          <w:b/>
          <w:sz w:val="22"/>
        </w:rPr>
        <w:t>沉浸式零售。</w:t>
      </w:r>
      <w:r>
        <w:rPr>
          <w:rFonts w:ascii="Microsoft YaHei" w:hAnsi="Microsoft YaHei" w:eastAsia="Microsoft YaHei"/>
          <w:sz w:val="22"/>
        </w:rPr>
        <w:t xml:space="preserve"> 将沉浸式体验设计引入零售空间，创造"购物即体验"的新型消费场景。如Nike的House of Innovation旗舰店通过AR试鞋、定制工坊、运动互动等沉浸式设计，将零售空间转化为品牌体验空间。</w:t>
      </w:r>
    </w:p>
    <w:p>
      <w:r>
        <w:rPr>
          <w:rFonts w:ascii="Microsoft YaHei" w:hAnsi="Microsoft YaHei" w:eastAsia="Microsoft YaHei"/>
          <w:sz w:val="22"/>
        </w:rPr>
      </w:r>
      <w:r>
        <w:rPr>
          <w:rFonts w:ascii="Microsoft YaHei" w:hAnsi="Microsoft YaHei" w:eastAsia="Microsoft YaHei"/>
          <w:b/>
          <w:sz w:val="22"/>
        </w:rPr>
        <w:t>沉浸式教育。</w:t>
      </w:r>
      <w:r>
        <w:rPr>
          <w:rFonts w:ascii="Microsoft YaHei" w:hAnsi="Microsoft YaHei" w:eastAsia="Microsoft YaHei"/>
          <w:sz w:val="22"/>
        </w:rPr>
        <w:t xml:space="preserve"> 将沉浸式技术应用于教育场景，通过VR/AR创造"身临其境"的学习体验。如历史课上的"穿越古代"VR体验、生物课上的"细胞内部探索"AR应用等。沉浸式教育的研究成果可以为沉浸式研学旅行设计提供参考。</w:t>
      </w:r>
    </w:p>
    <w:p>
      <w:r>
        <w:rPr>
          <w:rFonts w:ascii="Microsoft YaHei" w:hAnsi="Microsoft YaHei" w:eastAsia="Microsoft YaHei"/>
          <w:sz w:val="22"/>
        </w:rPr>
      </w:r>
      <w:r>
        <w:rPr>
          <w:rFonts w:ascii="Microsoft YaHei" w:hAnsi="Microsoft YaHei" w:eastAsia="Microsoft YaHei"/>
          <w:b/>
          <w:sz w:val="22"/>
        </w:rPr>
        <w:t>沉浸式办公。</w:t>
      </w:r>
      <w:r>
        <w:rPr>
          <w:rFonts w:ascii="Microsoft YaHei" w:hAnsi="Microsoft YaHei" w:eastAsia="Microsoft YaHei"/>
          <w:sz w:val="22"/>
        </w:rPr>
        <w:t xml:space="preserve"> 元宇宙技术在办公场景中的应用，使远程协作更加沉浸和高效。虽然这已超出传统文旅的范畴，但元宇宙办公空间的体验设计原则与沉浸式文旅场景设计有共通之处。</w:t>
      </w:r>
    </w:p>
    <w:p>
      <w:r>
        <w:rPr>
          <w:rFonts w:ascii="Microsoft YaHei" w:hAnsi="Microsoft YaHei" w:eastAsia="Microsoft YaHei"/>
          <w:sz w:val="22"/>
        </w:rPr>
        <w:t>跨业态应用的趋势表明，沉浸式设计正在从一种"文旅特色"演变为一种"通用方法论"——任何需要创造深度体验的场景都可以运用沉浸式设计的原则和方法。</w:t>
      </w:r>
    </w:p>
    <w:p>
      <w:pPr>
        <w:pStyle w:val="Heading3"/>
      </w:pPr>
      <w:r>
        <w:rPr>
          <w:rFonts w:ascii="Microsoft YaHei" w:hAnsi="Microsoft YaHei" w:eastAsia="Microsoft YaHei"/>
        </w:rPr>
        <w:t>5.5.3 沉浸体验评估的挑战</w:t>
      </w:r>
    </w:p>
    <w:p>
      <w:r>
        <w:rPr>
          <w:rFonts w:ascii="Microsoft YaHei" w:hAnsi="Microsoft YaHei" w:eastAsia="Microsoft YaHei"/>
          <w:sz w:val="22"/>
        </w:rPr>
        <w:t>沉浸体验评估面临若干方法论挑战：</w:t>
      </w:r>
    </w:p>
    <w:p>
      <w:r>
        <w:rPr>
          <w:rFonts w:ascii="Microsoft YaHei" w:hAnsi="Microsoft YaHei" w:eastAsia="Microsoft YaHei"/>
          <w:sz w:val="22"/>
        </w:rPr>
      </w:r>
      <w:r>
        <w:rPr>
          <w:rFonts w:ascii="Microsoft YaHei" w:hAnsi="Microsoft YaHei" w:eastAsia="Microsoft YaHei"/>
          <w:b/>
          <w:sz w:val="22"/>
        </w:rPr>
        <w:t>主观性问题。</w:t>
      </w:r>
      <w:r>
        <w:rPr>
          <w:rFonts w:ascii="Microsoft YaHei" w:hAnsi="Microsoft YaHei" w:eastAsia="Microsoft YaHei"/>
          <w:sz w:val="22"/>
        </w:rPr>
        <w:t xml:space="preserve"> 沉浸是主观的心理体验，不同个体对同一体验的沉浸感受可能差异很大。如何在个体差异中提取可比较的评估指标，是方法论的核心难题。</w:t>
      </w:r>
    </w:p>
    <w:p>
      <w:r>
        <w:rPr>
          <w:rFonts w:ascii="Microsoft YaHei" w:hAnsi="Microsoft YaHei" w:eastAsia="Microsoft YaHei"/>
          <w:sz w:val="22"/>
        </w:rPr>
      </w:r>
      <w:r>
        <w:rPr>
          <w:rFonts w:ascii="Microsoft YaHei" w:hAnsi="Microsoft YaHei" w:eastAsia="Microsoft YaHei"/>
          <w:b/>
          <w:sz w:val="22"/>
        </w:rPr>
        <w:t>测量干扰问题。</w:t>
      </w:r>
      <w:r>
        <w:rPr>
          <w:rFonts w:ascii="Microsoft YaHei" w:hAnsi="Microsoft YaHei" w:eastAsia="Microsoft YaHei"/>
          <w:sz w:val="22"/>
        </w:rPr>
        <w:t xml:space="preserve"> 在沉浸体验过程中进行测量（如要求游客填写问卷）会打断沉浸状态，影响测量的真实性。客观测量方法（如生理传感器）虽然不打断体验，但设备本身可能影响沉浸感。</w:t>
      </w:r>
    </w:p>
    <w:p>
      <w:r>
        <w:rPr>
          <w:rFonts w:ascii="Microsoft YaHei" w:hAnsi="Microsoft YaHei" w:eastAsia="Microsoft YaHei"/>
          <w:sz w:val="22"/>
        </w:rPr>
      </w:r>
      <w:r>
        <w:rPr>
          <w:rFonts w:ascii="Microsoft YaHei" w:hAnsi="Microsoft YaHei" w:eastAsia="Microsoft YaHei"/>
          <w:b/>
          <w:sz w:val="22"/>
        </w:rPr>
        <w:t>长期效果评估。</w:t>
      </w:r>
      <w:r>
        <w:rPr>
          <w:rFonts w:ascii="Microsoft YaHei" w:hAnsi="Microsoft YaHei" w:eastAsia="Microsoft YaHei"/>
          <w:sz w:val="22"/>
        </w:rPr>
        <w:t xml:space="preserve"> 大多数沉浸体验评估关注即时效果，对长期效果（如记忆留存、行为改变、态度转变）的评估不足。沉浸式体验的真正价值可能不在于即时的快感，而在于长期的文化影响和行为改变。</w:t>
      </w:r>
    </w:p>
    <w:p>
      <w:r>
        <w:rPr>
          <w:rFonts w:ascii="Microsoft YaHei" w:hAnsi="Microsoft YaHei" w:eastAsia="Microsoft YaHei"/>
          <w:sz w:val="22"/>
        </w:rPr>
      </w:r>
      <w:r>
        <w:rPr>
          <w:rFonts w:ascii="Microsoft YaHei" w:hAnsi="Microsoft YaHei" w:eastAsia="Microsoft YaHei"/>
          <w:b/>
          <w:sz w:val="22"/>
        </w:rPr>
        <w:t>成本效益评估。</w:t>
      </w:r>
      <w:r>
        <w:rPr>
          <w:rFonts w:ascii="Microsoft YaHei" w:hAnsi="Microsoft YaHei" w:eastAsia="Microsoft YaHei"/>
          <w:sz w:val="22"/>
        </w:rPr>
        <w:t xml:space="preserve"> 沉浸式体验的建设和运营成本通常较高，如何评估其投入产出比是一个实践挑战。需要综合考虑直接经济收益（门票、二消）和间接收益（品牌提升、客流引流、文化传承等）。</w:t>
      </w:r>
    </w:p>
    <w:p>
      <w:pPr>
        <w:pStyle w:val="Heading3"/>
      </w:pPr>
      <w:r>
        <w:rPr>
          <w:rFonts w:ascii="Microsoft YaHei" w:hAnsi="Microsoft YaHei" w:eastAsia="Microsoft YaHei"/>
        </w:rPr>
        <w:t>5.6.1 S.C.E.N.E.框架"E"维度与其他维度的关系</w:t>
      </w:r>
    </w:p>
    <w:p>
      <w:r>
        <w:rPr>
          <w:rFonts w:ascii="Microsoft YaHei" w:hAnsi="Microsoft YaHei" w:eastAsia="Microsoft YaHei"/>
          <w:sz w:val="22"/>
        </w:rPr>
        <w:t>"E"维度（体验沉浸）与S.C.E.N.E.框架其他维度的关系：</w:t>
      </w:r>
    </w:p>
    <w:p>
      <w:r>
        <w:rPr>
          <w:rFonts w:ascii="Microsoft YaHei" w:hAnsi="Microsoft YaHei" w:eastAsia="Microsoft YaHei"/>
          <w:sz w:val="22"/>
        </w:rPr>
      </w:r>
      <w:r>
        <w:rPr>
          <w:rFonts w:ascii="Microsoft YaHei" w:hAnsi="Microsoft YaHei" w:eastAsia="Microsoft YaHei"/>
          <w:b/>
          <w:sz w:val="22"/>
        </w:rPr>
        <w:t>E与S（场景设计）</w:t>
      </w:r>
      <w:r>
        <w:rPr>
          <w:rFonts w:ascii="Microsoft YaHei" w:hAnsi="Microsoft YaHei" w:eastAsia="Microsoft YaHei"/>
          <w:sz w:val="22"/>
        </w:rPr>
        <w:t>：场景设计是体验沉浸的空间基础，五感设计和空间叙事直接决定沉浸质量。反过来，沉浸体验的目标也指导场景设计的方向——为达到深度沉浸，场景需要控制外部干扰、提供清晰的注意力线索。</w:t>
      </w:r>
    </w:p>
    <w:p>
      <w:r>
        <w:rPr>
          <w:rFonts w:ascii="Microsoft YaHei" w:hAnsi="Microsoft YaHei" w:eastAsia="Microsoft YaHei"/>
          <w:sz w:val="22"/>
        </w:rPr>
      </w:r>
      <w:r>
        <w:rPr>
          <w:rFonts w:ascii="Microsoft YaHei" w:hAnsi="Microsoft YaHei" w:eastAsia="Microsoft YaHei"/>
          <w:b/>
          <w:sz w:val="22"/>
        </w:rPr>
        <w:t>E与C（价值共创）</w:t>
      </w:r>
      <w:r>
        <w:rPr>
          <w:rFonts w:ascii="Microsoft YaHei" w:hAnsi="Microsoft YaHei" w:eastAsia="Microsoft YaHei"/>
          <w:sz w:val="22"/>
        </w:rPr>
        <w:t>：沉浸体验促进价值共创——当游客处于深度沉浸状态时，其参与意愿和共创能力都会增强。反过来，价值共创也是社交沉浸的重要来源——与他人的互动共创是最深层次的沉浸体验。</w:t>
      </w:r>
    </w:p>
    <w:p>
      <w:r>
        <w:rPr>
          <w:rFonts w:ascii="Microsoft YaHei" w:hAnsi="Microsoft YaHei" w:eastAsia="Microsoft YaHei"/>
          <w:sz w:val="22"/>
        </w:rPr>
      </w:r>
      <w:r>
        <w:rPr>
          <w:rFonts w:ascii="Microsoft YaHei" w:hAnsi="Microsoft YaHei" w:eastAsia="Microsoft YaHei"/>
          <w:b/>
          <w:sz w:val="22"/>
        </w:rPr>
        <w:t>E与N（新业态孵化）</w:t>
      </w:r>
      <w:r>
        <w:rPr>
          <w:rFonts w:ascii="Microsoft YaHei" w:hAnsi="Microsoft YaHei" w:eastAsia="Microsoft YaHei"/>
          <w:sz w:val="22"/>
        </w:rPr>
        <w:t>：沉浸体验是新业态的核心竞争力——在体验经济时代，能够提供深度沉浸体验的业态往往具有最强的市场号召力。反过来，新业态的发展也推动沉浸体验的创新——新技术的应用不断拓展沉浸体验的可能性边界。</w:t>
      </w:r>
    </w:p>
    <w:p>
      <w:r>
        <w:rPr>
          <w:rFonts w:ascii="Microsoft YaHei" w:hAnsi="Microsoft YaHei" w:eastAsia="Microsoft YaHei"/>
          <w:sz w:val="22"/>
        </w:rPr>
      </w:r>
      <w:r>
        <w:rPr>
          <w:rFonts w:ascii="Microsoft YaHei" w:hAnsi="Microsoft YaHei" w:eastAsia="Microsoft YaHei"/>
          <w:b/>
          <w:sz w:val="22"/>
        </w:rPr>
        <w:t>E与E（生态可持续）</w:t>
      </w:r>
      <w:r>
        <w:rPr>
          <w:rFonts w:ascii="Microsoft YaHei" w:hAnsi="Microsoft YaHei" w:eastAsia="Microsoft YaHei"/>
          <w:sz w:val="22"/>
        </w:rPr>
        <w:t>：沉浸体验设计需要考虑环境可持续性——高强度灯光和声效可能产生光污染和噪音污染，大规模建设可能消耗大量资源。可持续的沉浸设计应采用节能技术、可回收材料和环境友好的运营方式。</w:t>
      </w:r>
    </w:p>
    <w:p>
      <w:pPr>
        <w:pStyle w:val="Heading3"/>
      </w:pPr>
      <w:r>
        <w:rPr>
          <w:rFonts w:ascii="Microsoft YaHei" w:hAnsi="Microsoft YaHei" w:eastAsia="Microsoft YaHei"/>
        </w:rPr>
        <w:t>5.4.5 沉浸式体验的无障碍设计</w:t>
      </w:r>
    </w:p>
    <w:p>
      <w:r>
        <w:rPr>
          <w:rFonts w:ascii="Microsoft YaHei" w:hAnsi="Microsoft YaHei" w:eastAsia="Microsoft YaHei"/>
          <w:sz w:val="22"/>
        </w:rPr>
        <w:t>沉浸式文旅体验设计应关注不同群体的可及性。无障碍设计不仅是对残障人士的关照，更是提升所有游客体验品质的通用原则：</w:t>
      </w:r>
    </w:p>
    <w:p>
      <w:r>
        <w:rPr>
          <w:rFonts w:ascii="Microsoft YaHei" w:hAnsi="Microsoft YaHei" w:eastAsia="Microsoft YaHei"/>
          <w:sz w:val="22"/>
        </w:rPr>
      </w:r>
      <w:r>
        <w:rPr>
          <w:rFonts w:ascii="Microsoft YaHei" w:hAnsi="Microsoft YaHei" w:eastAsia="Microsoft YaHei"/>
          <w:b/>
          <w:sz w:val="22"/>
        </w:rPr>
        <w:t>视觉无障碍。</w:t>
      </w:r>
      <w:r>
        <w:rPr>
          <w:rFonts w:ascii="Microsoft YaHei" w:hAnsi="Microsoft YaHei" w:eastAsia="Microsoft YaHei"/>
          <w:sz w:val="22"/>
        </w:rPr>
        <w:t xml:space="preserve"> 为视障游客提供触觉导览、声音描述和盲文说明，使其能够通过非视觉通道获得文化体验。部分沉浸式场景可以设计"触觉优先"的体验版本，让视障游客成为体验的主体而非边缘。</w:t>
      </w:r>
    </w:p>
    <w:p>
      <w:r>
        <w:rPr>
          <w:rFonts w:ascii="Microsoft YaHei" w:hAnsi="Microsoft YaHei" w:eastAsia="Microsoft YaHei"/>
          <w:sz w:val="22"/>
        </w:rPr>
      </w:r>
      <w:r>
        <w:rPr>
          <w:rFonts w:ascii="Microsoft YaHei" w:hAnsi="Microsoft YaHei" w:eastAsia="Microsoft YaHei"/>
          <w:b/>
          <w:sz w:val="22"/>
        </w:rPr>
        <w:t>听觉无障碍。</w:t>
      </w:r>
      <w:r>
        <w:rPr>
          <w:rFonts w:ascii="Microsoft YaHei" w:hAnsi="Microsoft YaHei" w:eastAsia="Microsoft YaHei"/>
          <w:sz w:val="22"/>
        </w:rPr>
        <w:t xml:space="preserve"> 为听障游客提供文字字幕、视觉提示和振动反馈，使其能够感知原本通过声音传递的信息。手语导览和可视化声景等技术也在逐步发展。</w:t>
      </w:r>
    </w:p>
    <w:p>
      <w:r>
        <w:rPr>
          <w:rFonts w:ascii="Microsoft YaHei" w:hAnsi="Microsoft YaHei" w:eastAsia="Microsoft YaHei"/>
          <w:sz w:val="22"/>
        </w:rPr>
      </w:r>
      <w:r>
        <w:rPr>
          <w:rFonts w:ascii="Microsoft YaHei" w:hAnsi="Microsoft YaHei" w:eastAsia="Microsoft YaHei"/>
          <w:b/>
          <w:sz w:val="22"/>
        </w:rPr>
        <w:t>行动无障碍。</w:t>
      </w:r>
      <w:r>
        <w:rPr>
          <w:rFonts w:ascii="Microsoft YaHei" w:hAnsi="Microsoft YaHei" w:eastAsia="Microsoft YaHei"/>
          <w:sz w:val="22"/>
        </w:rPr>
        <w:t xml:space="preserve"> 确保沉浸式场景的物理空间对轮椅用户和行动不便者友好——包括无障碍通道、无障碍卫生间、无障碍观演位置等。VR技术还可以为无法亲临现场的群体提供虚拟沉浸体验。</w:t>
      </w:r>
    </w:p>
    <w:p>
      <w:r>
        <w:rPr>
          <w:rFonts w:ascii="Microsoft YaHei" w:hAnsi="Microsoft YaHei" w:eastAsia="Microsoft YaHei"/>
          <w:sz w:val="22"/>
        </w:rPr>
      </w:r>
      <w:r>
        <w:rPr>
          <w:rFonts w:ascii="Microsoft YaHei" w:hAnsi="Microsoft YaHei" w:eastAsia="Microsoft YaHei"/>
          <w:b/>
          <w:sz w:val="22"/>
        </w:rPr>
        <w:t>认知无障碍。</w:t>
      </w:r>
      <w:r>
        <w:rPr>
          <w:rFonts w:ascii="Microsoft YaHei" w:hAnsi="Microsoft YaHei" w:eastAsia="Microsoft YaHei"/>
          <w:sz w:val="22"/>
        </w:rPr>
        <w:t xml:space="preserve"> 为认知障碍群体（如自闭症、老年痴呆等）设计简化的体验版本——降低感官刺激强度、提供清晰的导览信息、设置"安静空间"供过度刺激时休息。</w:t>
      </w:r>
    </w:p>
    <w:p>
      <w:pPr>
        <w:pStyle w:val="Heading3"/>
      </w:pPr>
      <w:r>
        <w:rPr>
          <w:rFonts w:ascii="Microsoft YaHei" w:hAnsi="Microsoft YaHei" w:eastAsia="Microsoft YaHei"/>
        </w:rPr>
        <w:t>5.6.2 沉浸式文旅的未来展望</w:t>
      </w:r>
    </w:p>
    <w:p>
      <w:r>
        <w:rPr>
          <w:rFonts w:ascii="Microsoft YaHei" w:hAnsi="Microsoft YaHei" w:eastAsia="Microsoft YaHei"/>
          <w:sz w:val="22"/>
        </w:rPr>
        <w:t>沉浸式文旅正在向以下方向发展：</w:t>
      </w:r>
    </w:p>
    <w:p>
      <w:r>
        <w:rPr>
          <w:rFonts w:ascii="Microsoft YaHei" w:hAnsi="Microsoft YaHei" w:eastAsia="Microsoft YaHei"/>
          <w:sz w:val="22"/>
        </w:rPr>
      </w:r>
      <w:r>
        <w:rPr>
          <w:rFonts w:ascii="Microsoft YaHei" w:hAnsi="Microsoft YaHei" w:eastAsia="Microsoft YaHei"/>
          <w:b/>
          <w:sz w:val="22"/>
        </w:rPr>
        <w:t>从"沉浸"到"共在"。</w:t>
      </w:r>
      <w:r>
        <w:rPr>
          <w:rFonts w:ascii="Microsoft YaHei" w:hAnsi="Microsoft YaHei" w:eastAsia="Microsoft YaHei"/>
          <w:sz w:val="22"/>
        </w:rPr>
        <w:t xml:space="preserve"> 未来的沉浸式体验将不仅追求个体的心流沉浸，更追求多人的"共在"（Co-presence）体验——多个游客在同一沉浸空间中共享体验、协同行动、共同创造。这种"共在"体验通过元宇宙等技术实现跨地域的多人沉浸，将"社交沉浸"推向新高度。</w:t>
      </w:r>
    </w:p>
    <w:p>
      <w:r>
        <w:rPr>
          <w:rFonts w:ascii="Microsoft YaHei" w:hAnsi="Microsoft YaHei" w:eastAsia="Microsoft YaHei"/>
          <w:sz w:val="22"/>
        </w:rPr>
      </w:r>
      <w:r>
        <w:rPr>
          <w:rFonts w:ascii="Microsoft YaHei" w:hAnsi="Microsoft YaHei" w:eastAsia="Microsoft YaHei"/>
          <w:b/>
          <w:sz w:val="22"/>
        </w:rPr>
        <w:t>从"设计体验"到"生成体验"。</w:t>
      </w:r>
      <w:r>
        <w:rPr>
          <w:rFonts w:ascii="Microsoft YaHei" w:hAnsi="Microsoft YaHei" w:eastAsia="Microsoft YaHei"/>
          <w:sz w:val="22"/>
        </w:rPr>
        <w:t xml:space="preserve"> AI技术的发展将使沉浸式体验从"预先设计"进化为"实时生成"——体验内容不再由设计师预设，而是由AI根据游客的实时状态和偏好动态生成。每个游客获得的都是独一无二的"定制沉浸"。</w:t>
      </w:r>
    </w:p>
    <w:p>
      <w:r>
        <w:rPr>
          <w:rFonts w:ascii="Microsoft YaHei" w:hAnsi="Microsoft YaHei" w:eastAsia="Microsoft YaHei"/>
          <w:sz w:val="22"/>
        </w:rPr>
      </w:r>
      <w:r>
        <w:rPr>
          <w:rFonts w:ascii="Microsoft YaHei" w:hAnsi="Microsoft YaHei" w:eastAsia="Microsoft YaHei"/>
          <w:b/>
          <w:sz w:val="22"/>
        </w:rPr>
        <w:t>从"消费体验"到"创造体验"。</w:t>
      </w:r>
      <w:r>
        <w:rPr>
          <w:rFonts w:ascii="Microsoft YaHei" w:hAnsi="Microsoft YaHei" w:eastAsia="Microsoft YaHei"/>
          <w:sz w:val="22"/>
        </w:rPr>
        <w:t xml:space="preserve"> 未来的沉浸式平台将赋予游客创作工具，使游客从体验的消费者变为体验的创造者。游客可以在沉浸式空间中创作自己的故事、设计自己的角色、构建自己的世界。</w:t>
      </w:r>
    </w:p>
    <w:p>
      <w:pPr>
        <w:pStyle w:val="Heading3"/>
      </w:pPr>
      <w:r>
        <w:rPr>
          <w:rFonts w:ascii="Microsoft YaHei" w:hAnsi="Microsoft YaHei" w:eastAsia="Microsoft YaHei"/>
        </w:rPr>
        <w:t>5.6.3 沉浸式文旅的社会影响</w:t>
      </w:r>
    </w:p>
    <w:p>
      <w:r>
        <w:rPr>
          <w:rFonts w:ascii="Microsoft YaHei" w:hAnsi="Microsoft YaHei" w:eastAsia="Microsoft YaHei"/>
          <w:sz w:val="22"/>
        </w:rPr>
        <w:t>沉浸式文旅的发展对地方社会产生了深远影响。正面影响包括：提升目的地的文化吸引力、延长游客停留时间、增加文旅消费收入、创造就业岗位等。但也需要关注潜在负面影响：过度沉浸可能导致游客与现实脱节、高技术投入可能挤占传统文化传承的资源、沉浸式场景的商业化可能改变社区文化生态。因此，沉浸式文旅的发展需要在创新与保护、商业与文化、技术与人文之间保持动态平衡。</w:t>
      </w:r>
    </w:p>
    <w:p>
      <w:pPr>
        <w:pStyle w:val="Heading2"/>
      </w:pPr>
      <w:r>
        <w:rPr>
          <w:rFonts w:ascii="Microsoft YaHei" w:hAnsi="Microsoft YaHei" w:eastAsia="Microsoft YaHei"/>
        </w:rPr>
        <w:t>知识卡片</w:t>
      </w:r>
    </w:p>
    <w:p>
      <w:r>
        <w:rPr>
          <w:rFonts w:ascii="Microsoft YaHei" w:hAnsi="Microsoft YaHei" w:eastAsia="Microsoft YaHei"/>
          <w:sz w:val="22"/>
        </w:rPr>
        <w:t>#</w:t>
      </w:r>
    </w:p>
    <w:p>
      <w:pPr>
        <w:pStyle w:val="Heading3"/>
      </w:pPr>
      <w:r>
        <w:rPr>
          <w:rFonts w:ascii="Microsoft YaHei" w:hAnsi="Microsoft YaHei" w:eastAsia="Microsoft YaHei"/>
        </w:rPr>
        <w:t>5.1.4 沉浸体验的心理学机制深化</w:t>
      </w:r>
    </w:p>
    <w:p>
      <w:r>
        <w:rPr>
          <w:rFonts w:ascii="Microsoft YaHei" w:hAnsi="Microsoft YaHei" w:eastAsia="Microsoft YaHei"/>
          <w:sz w:val="22"/>
        </w:rPr>
        <w:t>沉浸体验的理论基础不仅限于心流理论，还涉及多个心理学分支的理论贡献：</w:t>
      </w:r>
    </w:p>
    <w:p>
      <w:r>
        <w:rPr>
          <w:rFonts w:ascii="Microsoft YaHei" w:hAnsi="Microsoft YaHei" w:eastAsia="Microsoft YaHei"/>
          <w:sz w:val="22"/>
        </w:rPr>
      </w:r>
      <w:r>
        <w:rPr>
          <w:rFonts w:ascii="Microsoft YaHei" w:hAnsi="Microsoft YaHei" w:eastAsia="Microsoft YaHei"/>
          <w:b/>
          <w:sz w:val="22"/>
        </w:rPr>
        <w:t>注意力的聚焦机制。</w:t>
      </w:r>
      <w:r>
        <w:rPr>
          <w:rFonts w:ascii="Microsoft YaHei" w:hAnsi="Microsoft YaHei" w:eastAsia="Microsoft YaHei"/>
          <w:sz w:val="22"/>
        </w:rPr>
        <w:t xml:space="preserve"> 沉浸体验的核心是注意力的全神贯注。认知心理学的注意力理论指出，人的注意力资源是有限的，当注意力高度集中于某一对象时，对其他刺激的感知就会减弱。沉浸式文旅场景通过控制环境中的注意力线索（突出关键刺激、屏蔽无关干扰），引导游客的注意力聚焦于体验内容。这一机制解释了为什么沉浸式场景通常采用封闭或半封闭的空间设计——物理隔绝外部干扰是注意力聚焦的前提条件。</w:t>
      </w:r>
    </w:p>
    <w:p>
      <w:r>
        <w:rPr>
          <w:rFonts w:ascii="Microsoft YaHei" w:hAnsi="Microsoft YaHei" w:eastAsia="Microsoft YaHei"/>
          <w:sz w:val="22"/>
        </w:rPr>
      </w:r>
      <w:r>
        <w:rPr>
          <w:rFonts w:ascii="Microsoft YaHei" w:hAnsi="Microsoft YaHei" w:eastAsia="Microsoft YaHei"/>
          <w:b/>
          <w:sz w:val="22"/>
        </w:rPr>
        <w:t>心理投射与角色认同。</w:t>
      </w:r>
      <w:r>
        <w:rPr>
          <w:rFonts w:ascii="Microsoft YaHei" w:hAnsi="Microsoft YaHei" w:eastAsia="Microsoft YaHei"/>
          <w:sz w:val="22"/>
        </w:rPr>
        <w:t xml:space="preserve"> 精神分析理论中的"投射"概念可以解释沉浸式体验中的角色代入机制。当游客被赋予一个叙事角色时，其心理状态会部分"投射"到角色之中，以角色的视角感知和行动。这种心理投射的深度取决于角色的可认同性——角色越鲜活、越有共鸣，投射越深，沉浸感越强。</w:t>
      </w:r>
    </w:p>
    <w:p>
      <w:r>
        <w:rPr>
          <w:rFonts w:ascii="Microsoft YaHei" w:hAnsi="Microsoft YaHei" w:eastAsia="Microsoft YaHei"/>
          <w:sz w:val="22"/>
        </w:rPr>
      </w:r>
      <w:r>
        <w:rPr>
          <w:rFonts w:ascii="Microsoft YaHei" w:hAnsi="Microsoft YaHei" w:eastAsia="Microsoft YaHei"/>
          <w:b/>
          <w:sz w:val="22"/>
        </w:rPr>
        <w:t>集体无意识与文化原型。</w:t>
      </w:r>
      <w:r>
        <w:rPr>
          <w:rFonts w:ascii="Microsoft YaHei" w:hAnsi="Microsoft YaHei" w:eastAsia="Microsoft YaHei"/>
          <w:sz w:val="22"/>
        </w:rPr>
        <w:t xml:space="preserve"> 荣格的集体无意识理论指出，人类共享一些深层的文化原型（如英雄、智者、 trickster 等）。沉浸式文旅场景如果能激活这些文化原型，就能触动游客的深层心理结构，产生超越个人经验的集体共鸣。这解释了为什么以神话传说、历史传奇为主题的沉浸式体验往往具有强大的感染力。</w:t>
      </w:r>
    </w:p>
    <w:p>
      <w:pPr>
        <w:pStyle w:val="Heading3"/>
      </w:pPr>
      <w:r>
        <w:rPr>
          <w:rFonts w:ascii="Microsoft YaHei" w:hAnsi="Microsoft YaHei" w:eastAsia="Microsoft YaHei"/>
        </w:rPr>
        <w:t>5.2.4 场景营造的高级策略</w:t>
      </w:r>
    </w:p>
    <w:p>
      <w:r>
        <w:rPr>
          <w:rFonts w:ascii="Microsoft YaHei" w:hAnsi="Microsoft YaHei" w:eastAsia="Microsoft YaHei"/>
          <w:sz w:val="22"/>
        </w:rPr>
        <w:t>在基础的空间氛围营造之外，还有一些高级策略能够显著提升场景的沉浸感：</w:t>
      </w:r>
    </w:p>
    <w:p>
      <w:r>
        <w:rPr>
          <w:rFonts w:ascii="Microsoft YaHei" w:hAnsi="Microsoft YaHei" w:eastAsia="Microsoft YaHei"/>
          <w:sz w:val="22"/>
        </w:rPr>
      </w:r>
      <w:r>
        <w:rPr>
          <w:rFonts w:ascii="Microsoft YaHei" w:hAnsi="Microsoft YaHei" w:eastAsia="Microsoft YaHei"/>
          <w:b/>
          <w:sz w:val="22"/>
        </w:rPr>
        <w:t>动态环境设计。</w:t>
      </w:r>
      <w:r>
        <w:rPr>
          <w:rFonts w:ascii="Microsoft YaHei" w:hAnsi="Microsoft YaHei" w:eastAsia="Microsoft YaHei"/>
          <w:sz w:val="22"/>
        </w:rPr>
        <w:t xml:space="preserve"> 传统场景的环境是静态的，而沉浸式场景的环境应该是动态的——随着时间推移和游客行为变化，场景的光线、声音、投影内容都在持续变化。这种动态性使场景"活"了起来，增强了场景的真实感和生命感。例如，一个以"四季"为主题的沉浸式场景，可以随季节变化调整场景的视觉和听觉元素，使每次到访都有不同的体验。</w:t>
      </w:r>
    </w:p>
    <w:p>
      <w:r>
        <w:rPr>
          <w:rFonts w:ascii="Microsoft YaHei" w:hAnsi="Microsoft YaHei" w:eastAsia="Microsoft YaHei"/>
          <w:sz w:val="22"/>
        </w:rPr>
      </w:r>
      <w:r>
        <w:rPr>
          <w:rFonts w:ascii="Microsoft YaHei" w:hAnsi="Microsoft YaHei" w:eastAsia="Microsoft YaHei"/>
          <w:b/>
          <w:sz w:val="22"/>
        </w:rPr>
        <w:t>多空间叙事链接。</w:t>
      </w:r>
      <w:r>
        <w:rPr>
          <w:rFonts w:ascii="Microsoft YaHei" w:hAnsi="Microsoft YaHei" w:eastAsia="Microsoft YaHei"/>
          <w:sz w:val="22"/>
        </w:rPr>
        <w:t xml:space="preserve"> 大型沉浸式场景通常包含多个空间区域，如何在空间之间建立叙事链接是关键挑战。高级策略包括：过渡空间设计（在两个主题区域之间设置过渡空间，通过氛围渐变引导心理转换）、叙事线索串联（在多个空间中设置同一条叙事线索，游客在不同空间中发现线索的不同部分）、角色跨空间出现（同一角色在多个空间中出现，串联叙事线索）。</w:t>
      </w:r>
    </w:p>
    <w:p>
      <w:r>
        <w:rPr>
          <w:rFonts w:ascii="Microsoft YaHei" w:hAnsi="Microsoft YaHei" w:eastAsia="Microsoft YaHei"/>
          <w:sz w:val="22"/>
        </w:rPr>
      </w:r>
      <w:r>
        <w:rPr>
          <w:rFonts w:ascii="Microsoft YaHei" w:hAnsi="Microsoft YaHei" w:eastAsia="Microsoft YaHei"/>
          <w:b/>
          <w:sz w:val="22"/>
        </w:rPr>
        <w:t>感官错位设计。</w:t>
      </w:r>
      <w:r>
        <w:rPr>
          <w:rFonts w:ascii="Microsoft YaHei" w:hAnsi="Microsoft YaHei" w:eastAsia="Microsoft YaHei"/>
          <w:sz w:val="22"/>
        </w:rPr>
        <w:t xml:space="preserve"> 通过刻意的感官错位（如视觉与听觉的不一致、触觉与视觉的矛盾等）创造"奇异感"，打破游客的惯性感知模式，增强体验的记忆深度。感官错位需要谨慎使用——适度的错位能够激发好奇心和探索欲，过度的错位则可能导致不适和混乱。</w:t>
      </w:r>
    </w:p>
    <w:p>
      <w:pPr>
        <w:pStyle w:val="Heading3"/>
      </w:pPr>
      <w:r>
        <w:rPr>
          <w:rFonts w:ascii="Microsoft YaHei" w:hAnsi="Microsoft YaHei" w:eastAsia="Microsoft YaHei"/>
        </w:rPr>
        <w:t>5.3.4 数字技术融合的前沿趋势</w:t>
      </w:r>
    </w:p>
    <w:p>
      <w:r>
        <w:rPr>
          <w:rFonts w:ascii="Microsoft YaHei" w:hAnsi="Microsoft YaHei" w:eastAsia="Microsoft YaHei"/>
          <w:sz w:val="22"/>
        </w:rPr>
        <w:t>沉浸式文旅体验中的数字技术融合呈现以下前沿趋势：</w:t>
      </w:r>
    </w:p>
    <w:p>
      <w:r>
        <w:rPr>
          <w:rFonts w:ascii="Microsoft YaHei" w:hAnsi="Microsoft YaHei" w:eastAsia="Microsoft YaHei"/>
          <w:sz w:val="22"/>
        </w:rPr>
      </w:r>
      <w:r>
        <w:rPr>
          <w:rFonts w:ascii="Microsoft YaHei" w:hAnsi="Microsoft YaHei" w:eastAsia="Microsoft YaHei"/>
          <w:b/>
          <w:sz w:val="22"/>
        </w:rPr>
        <w:t>生成式AI的实时内容创作。</w:t>
      </w:r>
      <w:r>
        <w:rPr>
          <w:rFonts w:ascii="Microsoft YaHei" w:hAnsi="Microsoft YaHei" w:eastAsia="Microsoft YaHei"/>
          <w:sz w:val="22"/>
        </w:rPr>
        <w:t xml:space="preserve"> 大语言模型和扩散模型等AIGC技术的成熟，使沉浸式体验中的内容可以实时生成——NPC的对话不再是预设的，而是根据游客的提问实时生成的；场景中的视觉元素可以根据游客的偏好动态变化。这种"生成式沉浸"将使每次体验都是独一无二的。</w:t>
      </w:r>
    </w:p>
    <w:p>
      <w:r>
        <w:rPr>
          <w:rFonts w:ascii="Microsoft YaHei" w:hAnsi="Microsoft YaHei" w:eastAsia="Microsoft YaHei"/>
          <w:sz w:val="22"/>
        </w:rPr>
      </w:r>
      <w:r>
        <w:rPr>
          <w:rFonts w:ascii="Microsoft YaHei" w:hAnsi="Microsoft YaHei" w:eastAsia="Microsoft YaHei"/>
          <w:b/>
          <w:sz w:val="22"/>
        </w:rPr>
        <w:t>脑机接口与生物反馈。</w:t>
      </w:r>
      <w:r>
        <w:rPr>
          <w:rFonts w:ascii="Microsoft YaHei" w:hAnsi="Microsoft YaHei" w:eastAsia="Microsoft YaHei"/>
          <w:sz w:val="22"/>
        </w:rPr>
        <w:t xml:space="preserve"> 脑机接口（BCI）技术能够直接读取游客的脑电信号，根据脑电状态实时调整体验内容。例如，当检测到游客注意力下降时，自动增强感官刺激强度；当检测到游客处于放松状态时，切换到舒缓的体验模式。这种"脑感知沉浸"是沉浸式体验的终极形态，目前尚处于实验室阶段。</w:t>
      </w:r>
    </w:p>
    <w:p>
      <w:r>
        <w:rPr>
          <w:rFonts w:ascii="Microsoft YaHei" w:hAnsi="Microsoft YaHei" w:eastAsia="Microsoft YaHei"/>
          <w:sz w:val="22"/>
        </w:rPr>
      </w:r>
      <w:r>
        <w:rPr>
          <w:rFonts w:ascii="Microsoft YaHei" w:hAnsi="Microsoft YaHei" w:eastAsia="Microsoft YaHei"/>
          <w:b/>
          <w:sz w:val="22"/>
        </w:rPr>
        <w:t>多感官同步技术。</w:t>
      </w:r>
      <w:r>
        <w:rPr>
          <w:rFonts w:ascii="Microsoft YaHei" w:hAnsi="Microsoft YaHei" w:eastAsia="Microsoft YaHei"/>
          <w:sz w:val="22"/>
        </w:rPr>
        <w:t xml:space="preserve"> 视觉、听觉、触觉、嗅觉等多感官信息的精确同步是创造深度沉浸的关键。当前的VR技术主要解决了视听同步，但触觉（触感反馈）和嗅觉（气味释放）的同步仍在发展中。随着这些技术的成熟，多感官同步将使沉浸式体验更加"全感官化"。</w:t>
      </w:r>
    </w:p>
    <w:p>
      <w:pPr>
        <w:pStyle w:val="Heading3"/>
      </w:pPr>
      <w:r>
        <w:rPr>
          <w:rFonts w:ascii="Microsoft YaHei" w:hAnsi="Microsoft YaHei" w:eastAsia="Microsoft YaHei"/>
        </w:rPr>
        <w:t>5.4.4 沉浸式设计的跨业态应用</w:t>
      </w:r>
    </w:p>
    <w:p>
      <w:r>
        <w:rPr>
          <w:rFonts w:ascii="Microsoft YaHei" w:hAnsi="Microsoft YaHei" w:eastAsia="Microsoft YaHei"/>
          <w:sz w:val="22"/>
        </w:rPr>
        <w:t>沉浸式设计理念正在从文旅领域向更广泛的业态扩展：</w:t>
      </w:r>
    </w:p>
    <w:p>
      <w:r>
        <w:rPr>
          <w:rFonts w:ascii="Microsoft YaHei" w:hAnsi="Microsoft YaHei" w:eastAsia="Microsoft YaHei"/>
          <w:sz w:val="22"/>
        </w:rPr>
      </w:r>
      <w:r>
        <w:rPr>
          <w:rFonts w:ascii="Microsoft YaHei" w:hAnsi="Microsoft YaHei" w:eastAsia="Microsoft YaHei"/>
          <w:b/>
          <w:sz w:val="22"/>
        </w:rPr>
        <w:t>沉浸式零售。</w:t>
      </w:r>
      <w:r>
        <w:rPr>
          <w:rFonts w:ascii="Microsoft YaHei" w:hAnsi="Microsoft YaHei" w:eastAsia="Microsoft YaHei"/>
          <w:sz w:val="22"/>
        </w:rPr>
        <w:t xml:space="preserve"> 将沉浸式体验设计引入零售空间，创造"购物即体验"的新型消费场景。如Nike的House of Innovation旗舰店通过AR试鞋、定制工坊、运动互动等沉浸式设计，将零售空间转化为品牌体验空间。</w:t>
      </w:r>
    </w:p>
    <w:p>
      <w:r>
        <w:rPr>
          <w:rFonts w:ascii="Microsoft YaHei" w:hAnsi="Microsoft YaHei" w:eastAsia="Microsoft YaHei"/>
          <w:sz w:val="22"/>
        </w:rPr>
      </w:r>
      <w:r>
        <w:rPr>
          <w:rFonts w:ascii="Microsoft YaHei" w:hAnsi="Microsoft YaHei" w:eastAsia="Microsoft YaHei"/>
          <w:b/>
          <w:sz w:val="22"/>
        </w:rPr>
        <w:t>沉浸式教育。</w:t>
      </w:r>
      <w:r>
        <w:rPr>
          <w:rFonts w:ascii="Microsoft YaHei" w:hAnsi="Microsoft YaHei" w:eastAsia="Microsoft YaHei"/>
          <w:sz w:val="22"/>
        </w:rPr>
        <w:t xml:space="preserve"> 将沉浸式技术应用于教育场景，通过VR/AR创造"身临其境"的学习体验。如历史课上的"穿越古代"VR体验、生物课上的"细胞内部探索"AR应用等。沉浸式教育的研究成果可以为沉浸式研学旅行设计提供参考。</w:t>
      </w:r>
    </w:p>
    <w:p>
      <w:r>
        <w:rPr>
          <w:rFonts w:ascii="Microsoft YaHei" w:hAnsi="Microsoft YaHei" w:eastAsia="Microsoft YaHei"/>
          <w:sz w:val="22"/>
        </w:rPr>
      </w:r>
      <w:r>
        <w:rPr>
          <w:rFonts w:ascii="Microsoft YaHei" w:hAnsi="Microsoft YaHei" w:eastAsia="Microsoft YaHei"/>
          <w:b/>
          <w:sz w:val="22"/>
        </w:rPr>
        <w:t>沉浸式办公。</w:t>
      </w:r>
      <w:r>
        <w:rPr>
          <w:rFonts w:ascii="Microsoft YaHei" w:hAnsi="Microsoft YaHei" w:eastAsia="Microsoft YaHei"/>
          <w:sz w:val="22"/>
        </w:rPr>
        <w:t xml:space="preserve"> 元宇宙技术在办公场景中的应用，使远程协作更加沉浸和高效。虽然这已超出传统文旅的范畴，但元宇宙办公空间的体验设计原则与沉浸式文旅场景设计有共通之处。</w:t>
      </w:r>
    </w:p>
    <w:p>
      <w:r>
        <w:rPr>
          <w:rFonts w:ascii="Microsoft YaHei" w:hAnsi="Microsoft YaHei" w:eastAsia="Microsoft YaHei"/>
          <w:sz w:val="22"/>
        </w:rPr>
        <w:t>跨业态应用的趋势表明，沉浸式设计正在从一种"文旅特色"演变为一种"通用方法论"——任何需要创造深度体验的场景都可以运用沉浸式设计的原则和方法。</w:t>
      </w:r>
    </w:p>
    <w:p>
      <w:pPr>
        <w:pStyle w:val="Heading3"/>
      </w:pPr>
      <w:r>
        <w:rPr>
          <w:rFonts w:ascii="Microsoft YaHei" w:hAnsi="Microsoft YaHei" w:eastAsia="Microsoft YaHei"/>
        </w:rPr>
        <w:t>5.5.3 沉浸体验评估的挑战</w:t>
      </w:r>
    </w:p>
    <w:p>
      <w:r>
        <w:rPr>
          <w:rFonts w:ascii="Microsoft YaHei" w:hAnsi="Microsoft YaHei" w:eastAsia="Microsoft YaHei"/>
          <w:sz w:val="22"/>
        </w:rPr>
        <w:t>沉浸体验评估面临若干方法论挑战：</w:t>
      </w:r>
    </w:p>
    <w:p>
      <w:r>
        <w:rPr>
          <w:rFonts w:ascii="Microsoft YaHei" w:hAnsi="Microsoft YaHei" w:eastAsia="Microsoft YaHei"/>
          <w:sz w:val="22"/>
        </w:rPr>
      </w:r>
      <w:r>
        <w:rPr>
          <w:rFonts w:ascii="Microsoft YaHei" w:hAnsi="Microsoft YaHei" w:eastAsia="Microsoft YaHei"/>
          <w:b/>
          <w:sz w:val="22"/>
        </w:rPr>
        <w:t>主观性问题。</w:t>
      </w:r>
      <w:r>
        <w:rPr>
          <w:rFonts w:ascii="Microsoft YaHei" w:hAnsi="Microsoft YaHei" w:eastAsia="Microsoft YaHei"/>
          <w:sz w:val="22"/>
        </w:rPr>
        <w:t xml:space="preserve"> 沉浸是主观的心理体验，不同个体对同一体验的沉浸感受可能差异很大。如何在个体差异中提取可比较的评估指标，是方法论的核心难题。</w:t>
      </w:r>
    </w:p>
    <w:p>
      <w:r>
        <w:rPr>
          <w:rFonts w:ascii="Microsoft YaHei" w:hAnsi="Microsoft YaHei" w:eastAsia="Microsoft YaHei"/>
          <w:sz w:val="22"/>
        </w:rPr>
      </w:r>
      <w:r>
        <w:rPr>
          <w:rFonts w:ascii="Microsoft YaHei" w:hAnsi="Microsoft YaHei" w:eastAsia="Microsoft YaHei"/>
          <w:b/>
          <w:sz w:val="22"/>
        </w:rPr>
        <w:t>测量干扰问题。</w:t>
      </w:r>
      <w:r>
        <w:rPr>
          <w:rFonts w:ascii="Microsoft YaHei" w:hAnsi="Microsoft YaHei" w:eastAsia="Microsoft YaHei"/>
          <w:sz w:val="22"/>
        </w:rPr>
        <w:t xml:space="preserve"> 在沉浸体验过程中进行测量（如要求游客填写问卷）会打断沉浸状态，影响测量的真实性。客观测量方法（如生理传感器）虽然不打断体验，但设备本身可能影响沉浸感。</w:t>
      </w:r>
    </w:p>
    <w:p>
      <w:r>
        <w:rPr>
          <w:rFonts w:ascii="Microsoft YaHei" w:hAnsi="Microsoft YaHei" w:eastAsia="Microsoft YaHei"/>
          <w:sz w:val="22"/>
        </w:rPr>
      </w:r>
      <w:r>
        <w:rPr>
          <w:rFonts w:ascii="Microsoft YaHei" w:hAnsi="Microsoft YaHei" w:eastAsia="Microsoft YaHei"/>
          <w:b/>
          <w:sz w:val="22"/>
        </w:rPr>
        <w:t>长期效果评估。</w:t>
      </w:r>
      <w:r>
        <w:rPr>
          <w:rFonts w:ascii="Microsoft YaHei" w:hAnsi="Microsoft YaHei" w:eastAsia="Microsoft YaHei"/>
          <w:sz w:val="22"/>
        </w:rPr>
        <w:t xml:space="preserve"> 大多数沉浸体验评估关注即时效果，对长期效果（如记忆留存、行为改变、态度转变）的评估不足。沉浸式体验的真正价值可能不在于即时的快感，而在于长期的文化影响和行为改变。</w:t>
      </w:r>
    </w:p>
    <w:p>
      <w:r>
        <w:rPr>
          <w:rFonts w:ascii="Microsoft YaHei" w:hAnsi="Microsoft YaHei" w:eastAsia="Microsoft YaHei"/>
          <w:sz w:val="22"/>
        </w:rPr>
      </w:r>
      <w:r>
        <w:rPr>
          <w:rFonts w:ascii="Microsoft YaHei" w:hAnsi="Microsoft YaHei" w:eastAsia="Microsoft YaHei"/>
          <w:b/>
          <w:sz w:val="22"/>
        </w:rPr>
        <w:t>成本效益评估。</w:t>
      </w:r>
      <w:r>
        <w:rPr>
          <w:rFonts w:ascii="Microsoft YaHei" w:hAnsi="Microsoft YaHei" w:eastAsia="Microsoft YaHei"/>
          <w:sz w:val="22"/>
        </w:rPr>
        <w:t xml:space="preserve"> 沉浸式体验的建设和运营成本通常较高，如何评估其投入产出比是一个实践挑战。需要综合考虑直接经济收益（门票、二消）和间接收益（品牌提升、客流引流、文化传承等）。</w:t>
      </w:r>
    </w:p>
    <w:p>
      <w:pPr>
        <w:pStyle w:val="Heading3"/>
      </w:pPr>
      <w:r>
        <w:rPr>
          <w:rFonts w:ascii="Microsoft YaHei" w:hAnsi="Microsoft YaHei" w:eastAsia="Microsoft YaHei"/>
        </w:rPr>
        <w:t>5.6.1 S.C.E.N.E.框架"E"维度与其他维度的关系</w:t>
      </w:r>
    </w:p>
    <w:p>
      <w:r>
        <w:rPr>
          <w:rFonts w:ascii="Microsoft YaHei" w:hAnsi="Microsoft YaHei" w:eastAsia="Microsoft YaHei"/>
          <w:sz w:val="22"/>
        </w:rPr>
        <w:t>"E"维度（体验沉浸）与S.C.E.N.E.框架其他维度的关系：</w:t>
      </w:r>
    </w:p>
    <w:p>
      <w:r>
        <w:rPr>
          <w:rFonts w:ascii="Microsoft YaHei" w:hAnsi="Microsoft YaHei" w:eastAsia="Microsoft YaHei"/>
          <w:sz w:val="22"/>
        </w:rPr>
      </w:r>
      <w:r>
        <w:rPr>
          <w:rFonts w:ascii="Microsoft YaHei" w:hAnsi="Microsoft YaHei" w:eastAsia="Microsoft YaHei"/>
          <w:b/>
          <w:sz w:val="22"/>
        </w:rPr>
        <w:t>E与S（场景设计）</w:t>
      </w:r>
      <w:r>
        <w:rPr>
          <w:rFonts w:ascii="Microsoft YaHei" w:hAnsi="Microsoft YaHei" w:eastAsia="Microsoft YaHei"/>
          <w:sz w:val="22"/>
        </w:rPr>
        <w:t>：场景设计是体验沉浸的空间基础，五感设计和空间叙事直接决定沉浸质量。反过来，沉浸体验的目标也指导场景设计的方向——为达到深度沉浸，场景需要控制外部干扰、提供清晰的注意力线索。</w:t>
      </w:r>
    </w:p>
    <w:p>
      <w:r>
        <w:rPr>
          <w:rFonts w:ascii="Microsoft YaHei" w:hAnsi="Microsoft YaHei" w:eastAsia="Microsoft YaHei"/>
          <w:sz w:val="22"/>
        </w:rPr>
      </w:r>
      <w:r>
        <w:rPr>
          <w:rFonts w:ascii="Microsoft YaHei" w:hAnsi="Microsoft YaHei" w:eastAsia="Microsoft YaHei"/>
          <w:b/>
          <w:sz w:val="22"/>
        </w:rPr>
        <w:t>E与C（价值共创）</w:t>
      </w:r>
      <w:r>
        <w:rPr>
          <w:rFonts w:ascii="Microsoft YaHei" w:hAnsi="Microsoft YaHei" w:eastAsia="Microsoft YaHei"/>
          <w:sz w:val="22"/>
        </w:rPr>
        <w:t>：沉浸体验促进价值共创——当游客处于深度沉浸状态时，其参与意愿和共创能力都会增强。反过来，价值共创也是社交沉浸的重要来源——与他人的互动共创是最深层次的沉浸体验。</w:t>
      </w:r>
    </w:p>
    <w:p>
      <w:r>
        <w:rPr>
          <w:rFonts w:ascii="Microsoft YaHei" w:hAnsi="Microsoft YaHei" w:eastAsia="Microsoft YaHei"/>
          <w:sz w:val="22"/>
        </w:rPr>
      </w:r>
      <w:r>
        <w:rPr>
          <w:rFonts w:ascii="Microsoft YaHei" w:hAnsi="Microsoft YaHei" w:eastAsia="Microsoft YaHei"/>
          <w:b/>
          <w:sz w:val="22"/>
        </w:rPr>
        <w:t>E与N（新业态孵化）</w:t>
      </w:r>
      <w:r>
        <w:rPr>
          <w:rFonts w:ascii="Microsoft YaHei" w:hAnsi="Microsoft YaHei" w:eastAsia="Microsoft YaHei"/>
          <w:sz w:val="22"/>
        </w:rPr>
        <w:t>：沉浸体验是新业态的核心竞争力——在体验经济时代，能够提供深度沉浸体验的业态往往具有最强的市场号召力。反过来，新业态的发展也推动沉浸体验的创新——新技术的应用不断拓展沉浸体验的可能性边界。</w:t>
      </w:r>
    </w:p>
    <w:p>
      <w:r>
        <w:rPr>
          <w:rFonts w:ascii="Microsoft YaHei" w:hAnsi="Microsoft YaHei" w:eastAsia="Microsoft YaHei"/>
          <w:sz w:val="22"/>
        </w:rPr>
      </w:r>
      <w:r>
        <w:rPr>
          <w:rFonts w:ascii="Microsoft YaHei" w:hAnsi="Microsoft YaHei" w:eastAsia="Microsoft YaHei"/>
          <w:b/>
          <w:sz w:val="22"/>
        </w:rPr>
        <w:t>E与E（生态可持续）</w:t>
      </w:r>
      <w:r>
        <w:rPr>
          <w:rFonts w:ascii="Microsoft YaHei" w:hAnsi="Microsoft YaHei" w:eastAsia="Microsoft YaHei"/>
          <w:sz w:val="22"/>
        </w:rPr>
        <w:t>：沉浸体验设计需要考虑环境可持续性——高强度灯光和声效可能产生光污染和噪音污染，大规模建设可能消耗大量资源。可持续的沉浸设计应采用节能技术、可回收材料和环境友好的运营方式。</w:t>
      </w:r>
    </w:p>
    <w:p>
      <w:pPr>
        <w:pStyle w:val="Heading3"/>
      </w:pPr>
      <w:r>
        <w:rPr>
          <w:rFonts w:ascii="Microsoft YaHei" w:hAnsi="Microsoft YaHei" w:eastAsia="Microsoft YaHei"/>
        </w:rPr>
        <w:t>5.4.5 沉浸式体验的无障碍设计</w:t>
      </w:r>
    </w:p>
    <w:p>
      <w:r>
        <w:rPr>
          <w:rFonts w:ascii="Microsoft YaHei" w:hAnsi="Microsoft YaHei" w:eastAsia="Microsoft YaHei"/>
          <w:sz w:val="22"/>
        </w:rPr>
        <w:t>沉浸式文旅体验设计应关注不同群体的可及性。无障碍设计不仅是对残障人士的关照，更是提升所有游客体验品质的通用原则：</w:t>
      </w:r>
    </w:p>
    <w:p>
      <w:r>
        <w:rPr>
          <w:rFonts w:ascii="Microsoft YaHei" w:hAnsi="Microsoft YaHei" w:eastAsia="Microsoft YaHei"/>
          <w:sz w:val="22"/>
        </w:rPr>
      </w:r>
      <w:r>
        <w:rPr>
          <w:rFonts w:ascii="Microsoft YaHei" w:hAnsi="Microsoft YaHei" w:eastAsia="Microsoft YaHei"/>
          <w:b/>
          <w:sz w:val="22"/>
        </w:rPr>
        <w:t>视觉无障碍。</w:t>
      </w:r>
      <w:r>
        <w:rPr>
          <w:rFonts w:ascii="Microsoft YaHei" w:hAnsi="Microsoft YaHei" w:eastAsia="Microsoft YaHei"/>
          <w:sz w:val="22"/>
        </w:rPr>
        <w:t xml:space="preserve"> 为视障游客提供触觉导览、声音描述和盲文说明，使其能够通过非视觉通道获得文化体验。部分沉浸式场景可以设计"触觉优先"的体验版本，让视障游客成为体验的主体而非边缘。</w:t>
      </w:r>
    </w:p>
    <w:p>
      <w:r>
        <w:rPr>
          <w:rFonts w:ascii="Microsoft YaHei" w:hAnsi="Microsoft YaHei" w:eastAsia="Microsoft YaHei"/>
          <w:sz w:val="22"/>
        </w:rPr>
      </w:r>
      <w:r>
        <w:rPr>
          <w:rFonts w:ascii="Microsoft YaHei" w:hAnsi="Microsoft YaHei" w:eastAsia="Microsoft YaHei"/>
          <w:b/>
          <w:sz w:val="22"/>
        </w:rPr>
        <w:t>听觉无障碍。</w:t>
      </w:r>
      <w:r>
        <w:rPr>
          <w:rFonts w:ascii="Microsoft YaHei" w:hAnsi="Microsoft YaHei" w:eastAsia="Microsoft YaHei"/>
          <w:sz w:val="22"/>
        </w:rPr>
        <w:t xml:space="preserve"> 为听障游客提供文字字幕、视觉提示和振动反馈，使其能够感知原本通过声音传递的信息。手语导览和可视化声景等技术也在逐步发展。</w:t>
      </w:r>
    </w:p>
    <w:p>
      <w:r>
        <w:rPr>
          <w:rFonts w:ascii="Microsoft YaHei" w:hAnsi="Microsoft YaHei" w:eastAsia="Microsoft YaHei"/>
          <w:sz w:val="22"/>
        </w:rPr>
      </w:r>
      <w:r>
        <w:rPr>
          <w:rFonts w:ascii="Microsoft YaHei" w:hAnsi="Microsoft YaHei" w:eastAsia="Microsoft YaHei"/>
          <w:b/>
          <w:sz w:val="22"/>
        </w:rPr>
        <w:t>行动无障碍。</w:t>
      </w:r>
      <w:r>
        <w:rPr>
          <w:rFonts w:ascii="Microsoft YaHei" w:hAnsi="Microsoft YaHei" w:eastAsia="Microsoft YaHei"/>
          <w:sz w:val="22"/>
        </w:rPr>
        <w:t xml:space="preserve"> 确保沉浸式场景的物理空间对轮椅用户和行动不便者友好——包括无障碍通道、无障碍卫生间、无障碍观演位置等。VR技术还可以为无法亲临现场的群体提供虚拟沉浸体验。</w:t>
      </w:r>
    </w:p>
    <w:p>
      <w:r>
        <w:rPr>
          <w:rFonts w:ascii="Microsoft YaHei" w:hAnsi="Microsoft YaHei" w:eastAsia="Microsoft YaHei"/>
          <w:sz w:val="22"/>
        </w:rPr>
      </w:r>
      <w:r>
        <w:rPr>
          <w:rFonts w:ascii="Microsoft YaHei" w:hAnsi="Microsoft YaHei" w:eastAsia="Microsoft YaHei"/>
          <w:b/>
          <w:sz w:val="22"/>
        </w:rPr>
        <w:t>认知无障碍。</w:t>
      </w:r>
      <w:r>
        <w:rPr>
          <w:rFonts w:ascii="Microsoft YaHei" w:hAnsi="Microsoft YaHei" w:eastAsia="Microsoft YaHei"/>
          <w:sz w:val="22"/>
        </w:rPr>
        <w:t xml:space="preserve"> 为认知障碍群体（如自闭症、老年痴呆等）设计简化的体验版本——降低感官刺激强度、提供清晰的导览信息、设置"安静空间"供过度刺激时休息。</w:t>
      </w:r>
    </w:p>
    <w:p>
      <w:pPr>
        <w:pStyle w:val="Heading3"/>
      </w:pPr>
      <w:r>
        <w:rPr>
          <w:rFonts w:ascii="Microsoft YaHei" w:hAnsi="Microsoft YaHei" w:eastAsia="Microsoft YaHei"/>
        </w:rPr>
        <w:t>5.6.2 沉浸式文旅的未来展望</w:t>
      </w:r>
    </w:p>
    <w:p>
      <w:r>
        <w:rPr>
          <w:rFonts w:ascii="Microsoft YaHei" w:hAnsi="Microsoft YaHei" w:eastAsia="Microsoft YaHei"/>
          <w:sz w:val="22"/>
        </w:rPr>
        <w:t>沉浸式文旅正在向以下方向发展：</w:t>
      </w:r>
    </w:p>
    <w:p>
      <w:r>
        <w:rPr>
          <w:rFonts w:ascii="Microsoft YaHei" w:hAnsi="Microsoft YaHei" w:eastAsia="Microsoft YaHei"/>
          <w:sz w:val="22"/>
        </w:rPr>
      </w:r>
      <w:r>
        <w:rPr>
          <w:rFonts w:ascii="Microsoft YaHei" w:hAnsi="Microsoft YaHei" w:eastAsia="Microsoft YaHei"/>
          <w:b/>
          <w:sz w:val="22"/>
        </w:rPr>
        <w:t>从"沉浸"到"共在"。</w:t>
      </w:r>
      <w:r>
        <w:rPr>
          <w:rFonts w:ascii="Microsoft YaHei" w:hAnsi="Microsoft YaHei" w:eastAsia="Microsoft YaHei"/>
          <w:sz w:val="22"/>
        </w:rPr>
        <w:t xml:space="preserve"> 未来的沉浸式体验将不仅追求个体的心流沉浸，更追求多人的"共在"（Co-presence）体验——多个游客在同一沉浸空间中共享体验、协同行动、共同创造。这种"共在"体验通过元宇宙等技术实现跨地域的多人沉浸，将"社交沉浸"推向新高度。</w:t>
      </w:r>
    </w:p>
    <w:p>
      <w:r>
        <w:rPr>
          <w:rFonts w:ascii="Microsoft YaHei" w:hAnsi="Microsoft YaHei" w:eastAsia="Microsoft YaHei"/>
          <w:sz w:val="22"/>
        </w:rPr>
      </w:r>
      <w:r>
        <w:rPr>
          <w:rFonts w:ascii="Microsoft YaHei" w:hAnsi="Microsoft YaHei" w:eastAsia="Microsoft YaHei"/>
          <w:b/>
          <w:sz w:val="22"/>
        </w:rPr>
        <w:t>从"设计体验"到"生成体验"。</w:t>
      </w:r>
      <w:r>
        <w:rPr>
          <w:rFonts w:ascii="Microsoft YaHei" w:hAnsi="Microsoft YaHei" w:eastAsia="Microsoft YaHei"/>
          <w:sz w:val="22"/>
        </w:rPr>
        <w:t xml:space="preserve"> AI技术的发展将使沉浸式体验从"预先设计"进化为"实时生成"——体验内容不再由设计师预设，而是由AI根据游客的实时状态和偏好动态生成。每个游客获得的都是独一无二的"定制沉浸"。</w:t>
      </w:r>
    </w:p>
    <w:p>
      <w:r>
        <w:rPr>
          <w:rFonts w:ascii="Microsoft YaHei" w:hAnsi="Microsoft YaHei" w:eastAsia="Microsoft YaHei"/>
          <w:sz w:val="22"/>
        </w:rPr>
      </w:r>
      <w:r>
        <w:rPr>
          <w:rFonts w:ascii="Microsoft YaHei" w:hAnsi="Microsoft YaHei" w:eastAsia="Microsoft YaHei"/>
          <w:b/>
          <w:sz w:val="22"/>
        </w:rPr>
        <w:t>从"消费体验"到"创造体验"。</w:t>
      </w:r>
      <w:r>
        <w:rPr>
          <w:rFonts w:ascii="Microsoft YaHei" w:hAnsi="Microsoft YaHei" w:eastAsia="Microsoft YaHei"/>
          <w:sz w:val="22"/>
        </w:rPr>
        <w:t xml:space="preserve"> 未来的沉浸式平台将赋予游客创作工具，使游客从体验的消费者变为体验的创造者。游客可以在沉浸式空间中创作自己的故事、设计自己的角色、构建自己的世界。</w:t>
      </w:r>
    </w:p>
    <w:p>
      <w:pPr>
        <w:pStyle w:val="Heading3"/>
      </w:pPr>
      <w:r>
        <w:rPr>
          <w:rFonts w:ascii="Microsoft YaHei" w:hAnsi="Microsoft YaHei" w:eastAsia="Microsoft YaHei"/>
        </w:rPr>
        <w:t>5.6.3 沉浸式文旅的社会影响</w:t>
      </w:r>
    </w:p>
    <w:p>
      <w:r>
        <w:rPr>
          <w:rFonts w:ascii="Microsoft YaHei" w:hAnsi="Microsoft YaHei" w:eastAsia="Microsoft YaHei"/>
          <w:sz w:val="22"/>
        </w:rPr>
        <w:t>沉浸式文旅的发展对地方社会产生了深远影响。正面影响包括：提升目的地的文化吸引力、延长游客停留时间、增加文旅消费收入、创造就业岗位等。但也需要关注潜在负面影响：过度沉浸可能导致游客与现实脱节、高技术投入可能挤占传统文化传承的资源、沉浸式场景的商业化可能改变社区文化生态。因此，沉浸式文旅的发展需要在创新与保护、商业与文化、技术与人文之间保持动态平衡。</w:t>
      </w:r>
    </w:p>
    <w:p>
      <w:pPr>
        <w:pStyle w:val="Heading2"/>
      </w:pPr>
      <w:r>
        <w:rPr>
          <w:rFonts w:ascii="Microsoft YaHei" w:hAnsi="Microsoft YaHei" w:eastAsia="Microsoft YaHei"/>
        </w:rPr>
        <w:t>知识卡片5-1：心流产生三条件</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条件</w:t>
            </w:r>
          </w:p>
        </w:tc>
        <w:tc>
          <w:tcPr>
            <w:tcW w:type="dxa" w:w="2835"/>
          </w:tcPr>
          <w:p>
            <w:pPr>
              <w:jc w:val="center"/>
            </w:pPr>
            <w:r>
              <w:rPr>
                <w:rFonts w:ascii="Microsoft YaHei" w:hAnsi="Microsoft YaHei"/>
                <w:b/>
                <w:sz w:val="18"/>
              </w:rPr>
              <w:t>含义</w:t>
            </w:r>
          </w:p>
        </w:tc>
        <w:tc>
          <w:tcPr>
            <w:tcW w:type="dxa" w:w="2835"/>
          </w:tcPr>
          <w:p>
            <w:pPr>
              <w:jc w:val="center"/>
            </w:pPr>
            <w:r>
              <w:rPr>
                <w:rFonts w:ascii="Microsoft YaHei" w:hAnsi="Microsoft YaHei"/>
                <w:b/>
                <w:sz w:val="18"/>
              </w:rPr>
              <w:t>在文旅场景中的实现</w:t>
            </w:r>
          </w:p>
        </w:tc>
      </w:tr>
      <w:tr>
        <w:tc>
          <w:tcPr>
            <w:tcW w:type="dxa" w:w="2835"/>
          </w:tcPr>
          <w:p>
            <w:pPr>
              <w:jc w:val="center"/>
            </w:pPr>
            <w:r>
              <w:rPr>
                <w:rFonts w:ascii="Microsoft YaHei" w:hAnsi="Microsoft YaHei"/>
                <w:sz w:val="18"/>
              </w:rPr>
              <w:t>明确目标</w:t>
            </w:r>
          </w:p>
        </w:tc>
        <w:tc>
          <w:tcPr>
            <w:tcW w:type="dxa" w:w="2835"/>
          </w:tcPr>
          <w:p>
            <w:pPr>
              <w:jc w:val="center"/>
            </w:pPr>
            <w:r>
              <w:rPr>
                <w:rFonts w:ascii="Microsoft YaHei" w:hAnsi="Microsoft YaHei"/>
                <w:sz w:val="18"/>
              </w:rPr>
              <w:t>知道要做什么</w:t>
            </w:r>
          </w:p>
        </w:tc>
        <w:tc>
          <w:tcPr>
            <w:tcW w:type="dxa" w:w="2835"/>
          </w:tcPr>
          <w:p>
            <w:pPr>
              <w:jc w:val="center"/>
            </w:pPr>
            <w:r>
              <w:rPr>
                <w:rFonts w:ascii="Microsoft YaHei" w:hAnsi="Microsoft YaHei"/>
                <w:sz w:val="18"/>
              </w:rPr>
              <w:t>清晰的任务指引和体验目标</w:t>
            </w:r>
          </w:p>
        </w:tc>
      </w:tr>
      <w:tr>
        <w:tc>
          <w:tcPr>
            <w:tcW w:type="dxa" w:w="2835"/>
          </w:tcPr>
          <w:p>
            <w:pPr>
              <w:jc w:val="center"/>
            </w:pPr>
            <w:r>
              <w:rPr>
                <w:rFonts w:ascii="Microsoft YaHei" w:hAnsi="Microsoft YaHei"/>
                <w:sz w:val="18"/>
              </w:rPr>
              <w:t>即时反馈</w:t>
            </w:r>
          </w:p>
        </w:tc>
        <w:tc>
          <w:tcPr>
            <w:tcW w:type="dxa" w:w="2835"/>
          </w:tcPr>
          <w:p>
            <w:pPr>
              <w:jc w:val="center"/>
            </w:pPr>
            <w:r>
              <w:rPr>
                <w:rFonts w:ascii="Microsoft YaHei" w:hAnsi="Microsoft YaHei"/>
                <w:sz w:val="18"/>
              </w:rPr>
              <w:t>知道做得怎样</w:t>
            </w:r>
          </w:p>
        </w:tc>
        <w:tc>
          <w:tcPr>
            <w:tcW w:type="dxa" w:w="2835"/>
          </w:tcPr>
          <w:p>
            <w:pPr>
              <w:jc w:val="center"/>
            </w:pPr>
            <w:r>
              <w:rPr>
                <w:rFonts w:ascii="Microsoft YaHei" w:hAnsi="Microsoft YaHei"/>
                <w:sz w:val="18"/>
              </w:rPr>
              <w:t>互动装置的即时视觉/听觉反馈</w:t>
            </w:r>
          </w:p>
        </w:tc>
      </w:tr>
      <w:tr>
        <w:tc>
          <w:tcPr>
            <w:tcW w:type="dxa" w:w="2835"/>
          </w:tcPr>
          <w:p>
            <w:pPr>
              <w:jc w:val="center"/>
            </w:pPr>
            <w:r>
              <w:rPr>
                <w:rFonts w:ascii="Microsoft YaHei" w:hAnsi="Microsoft YaHei"/>
                <w:sz w:val="18"/>
              </w:rPr>
              <w:t>技能-挑战平衡</w:t>
            </w:r>
          </w:p>
        </w:tc>
        <w:tc>
          <w:tcPr>
            <w:tcW w:type="dxa" w:w="2835"/>
          </w:tcPr>
          <w:p>
            <w:pPr>
              <w:jc w:val="center"/>
            </w:pPr>
            <w:r>
              <w:rPr>
                <w:rFonts w:ascii="Microsoft YaHei" w:hAnsi="Microsoft YaHei"/>
                <w:sz w:val="18"/>
              </w:rPr>
              <w:t>难度与能力匹配</w:t>
            </w:r>
          </w:p>
        </w:tc>
        <w:tc>
          <w:tcPr>
            <w:tcW w:type="dxa" w:w="2835"/>
          </w:tcPr>
          <w:p>
            <w:pPr>
              <w:jc w:val="center"/>
            </w:pPr>
            <w:r>
              <w:rPr>
                <w:rFonts w:ascii="Microsoft YaHei" w:hAnsi="Microsoft YaHei"/>
                <w:sz w:val="18"/>
              </w:rPr>
              <w:t>分级体验设计，可调节难度</w:t>
            </w:r>
          </w:p>
        </w:tc>
      </w:tr>
    </w:tbl>
    <w:p>
      <w:r>
        <w:rPr>
          <w:rFonts w:ascii="Microsoft YaHei" w:hAnsi="Microsoft YaHei" w:eastAsia="Microsoft YaHei"/>
          <w:sz w:val="22"/>
        </w:rPr>
        <w:t>#</w:t>
      </w:r>
    </w:p>
    <w:p>
      <w:pPr>
        <w:pStyle w:val="Heading3"/>
      </w:pPr>
      <w:r>
        <w:rPr>
          <w:rFonts w:ascii="Microsoft YaHei" w:hAnsi="Microsoft YaHei" w:eastAsia="Microsoft YaHei"/>
        </w:rPr>
        <w:t>5.1.4 沉浸体验的心理学机制深化</w:t>
      </w:r>
    </w:p>
    <w:p>
      <w:r>
        <w:rPr>
          <w:rFonts w:ascii="Microsoft YaHei" w:hAnsi="Microsoft YaHei" w:eastAsia="Microsoft YaHei"/>
          <w:sz w:val="22"/>
        </w:rPr>
        <w:t>沉浸体验的理论基础不仅限于心流理论，还涉及多个心理学分支的理论贡献：</w:t>
      </w:r>
    </w:p>
    <w:p>
      <w:r>
        <w:rPr>
          <w:rFonts w:ascii="Microsoft YaHei" w:hAnsi="Microsoft YaHei" w:eastAsia="Microsoft YaHei"/>
          <w:sz w:val="22"/>
        </w:rPr>
      </w:r>
      <w:r>
        <w:rPr>
          <w:rFonts w:ascii="Microsoft YaHei" w:hAnsi="Microsoft YaHei" w:eastAsia="Microsoft YaHei"/>
          <w:b/>
          <w:sz w:val="22"/>
        </w:rPr>
        <w:t>注意力的聚焦机制。</w:t>
      </w:r>
      <w:r>
        <w:rPr>
          <w:rFonts w:ascii="Microsoft YaHei" w:hAnsi="Microsoft YaHei" w:eastAsia="Microsoft YaHei"/>
          <w:sz w:val="22"/>
        </w:rPr>
        <w:t xml:space="preserve"> 沉浸体验的核心是注意力的全神贯注。认知心理学的注意力理论指出，人的注意力资源是有限的，当注意力高度集中于某一对象时，对其他刺激的感知就会减弱。沉浸式文旅场景通过控制环境中的注意力线索（突出关键刺激、屏蔽无关干扰），引导游客的注意力聚焦于体验内容。这一机制解释了为什么沉浸式场景通常采用封闭或半封闭的空间设计——物理隔绝外部干扰是注意力聚焦的前提条件。</w:t>
      </w:r>
    </w:p>
    <w:p>
      <w:r>
        <w:rPr>
          <w:rFonts w:ascii="Microsoft YaHei" w:hAnsi="Microsoft YaHei" w:eastAsia="Microsoft YaHei"/>
          <w:sz w:val="22"/>
        </w:rPr>
      </w:r>
      <w:r>
        <w:rPr>
          <w:rFonts w:ascii="Microsoft YaHei" w:hAnsi="Microsoft YaHei" w:eastAsia="Microsoft YaHei"/>
          <w:b/>
          <w:sz w:val="22"/>
        </w:rPr>
        <w:t>心理投射与角色认同。</w:t>
      </w:r>
      <w:r>
        <w:rPr>
          <w:rFonts w:ascii="Microsoft YaHei" w:hAnsi="Microsoft YaHei" w:eastAsia="Microsoft YaHei"/>
          <w:sz w:val="22"/>
        </w:rPr>
        <w:t xml:space="preserve"> 精神分析理论中的"投射"概念可以解释沉浸式体验中的角色代入机制。当游客被赋予一个叙事角色时，其心理状态会部分"投射"到角色之中，以角色的视角感知和行动。这种心理投射的深度取决于角色的可认同性——角色越鲜活、越有共鸣，投射越深，沉浸感越强。</w:t>
      </w:r>
    </w:p>
    <w:p>
      <w:r>
        <w:rPr>
          <w:rFonts w:ascii="Microsoft YaHei" w:hAnsi="Microsoft YaHei" w:eastAsia="Microsoft YaHei"/>
          <w:sz w:val="22"/>
        </w:rPr>
      </w:r>
      <w:r>
        <w:rPr>
          <w:rFonts w:ascii="Microsoft YaHei" w:hAnsi="Microsoft YaHei" w:eastAsia="Microsoft YaHei"/>
          <w:b/>
          <w:sz w:val="22"/>
        </w:rPr>
        <w:t>集体无意识与文化原型。</w:t>
      </w:r>
      <w:r>
        <w:rPr>
          <w:rFonts w:ascii="Microsoft YaHei" w:hAnsi="Microsoft YaHei" w:eastAsia="Microsoft YaHei"/>
          <w:sz w:val="22"/>
        </w:rPr>
        <w:t xml:space="preserve"> 荣格的集体无意识理论指出，人类共享一些深层的文化原型（如英雄、智者、 trickster 等）。沉浸式文旅场景如果能激活这些文化原型，就能触动游客的深层心理结构，产生超越个人经验的集体共鸣。这解释了为什么以神话传说、历史传奇为主题的沉浸式体验往往具有强大的感染力。</w:t>
      </w:r>
    </w:p>
    <w:p>
      <w:pPr>
        <w:pStyle w:val="Heading3"/>
      </w:pPr>
      <w:r>
        <w:rPr>
          <w:rFonts w:ascii="Microsoft YaHei" w:hAnsi="Microsoft YaHei" w:eastAsia="Microsoft YaHei"/>
        </w:rPr>
        <w:t>5.2.4 场景营造的高级策略</w:t>
      </w:r>
    </w:p>
    <w:p>
      <w:r>
        <w:rPr>
          <w:rFonts w:ascii="Microsoft YaHei" w:hAnsi="Microsoft YaHei" w:eastAsia="Microsoft YaHei"/>
          <w:sz w:val="22"/>
        </w:rPr>
        <w:t>在基础的空间氛围营造之外，还有一些高级策略能够显著提升场景的沉浸感：</w:t>
      </w:r>
    </w:p>
    <w:p>
      <w:r>
        <w:rPr>
          <w:rFonts w:ascii="Microsoft YaHei" w:hAnsi="Microsoft YaHei" w:eastAsia="Microsoft YaHei"/>
          <w:sz w:val="22"/>
        </w:rPr>
      </w:r>
      <w:r>
        <w:rPr>
          <w:rFonts w:ascii="Microsoft YaHei" w:hAnsi="Microsoft YaHei" w:eastAsia="Microsoft YaHei"/>
          <w:b/>
          <w:sz w:val="22"/>
        </w:rPr>
        <w:t>动态环境设计。</w:t>
      </w:r>
      <w:r>
        <w:rPr>
          <w:rFonts w:ascii="Microsoft YaHei" w:hAnsi="Microsoft YaHei" w:eastAsia="Microsoft YaHei"/>
          <w:sz w:val="22"/>
        </w:rPr>
        <w:t xml:space="preserve"> 传统场景的环境是静态的，而沉浸式场景的环境应该是动态的——随着时间推移和游客行为变化，场景的光线、声音、投影内容都在持续变化。这种动态性使场景"活"了起来，增强了场景的真实感和生命感。例如，一个以"四季"为主题的沉浸式场景，可以随季节变化调整场景的视觉和听觉元素，使每次到访都有不同的体验。</w:t>
      </w:r>
    </w:p>
    <w:p>
      <w:r>
        <w:rPr>
          <w:rFonts w:ascii="Microsoft YaHei" w:hAnsi="Microsoft YaHei" w:eastAsia="Microsoft YaHei"/>
          <w:sz w:val="22"/>
        </w:rPr>
      </w:r>
      <w:r>
        <w:rPr>
          <w:rFonts w:ascii="Microsoft YaHei" w:hAnsi="Microsoft YaHei" w:eastAsia="Microsoft YaHei"/>
          <w:b/>
          <w:sz w:val="22"/>
        </w:rPr>
        <w:t>多空间叙事链接。</w:t>
      </w:r>
      <w:r>
        <w:rPr>
          <w:rFonts w:ascii="Microsoft YaHei" w:hAnsi="Microsoft YaHei" w:eastAsia="Microsoft YaHei"/>
          <w:sz w:val="22"/>
        </w:rPr>
        <w:t xml:space="preserve"> 大型沉浸式场景通常包含多个空间区域，如何在空间之间建立叙事链接是关键挑战。高级策略包括：过渡空间设计（在两个主题区域之间设置过渡空间，通过氛围渐变引导心理转换）、叙事线索串联（在多个空间中设置同一条叙事线索，游客在不同空间中发现线索的不同部分）、角色跨空间出现（同一角色在多个空间中出现，串联叙事线索）。</w:t>
      </w:r>
    </w:p>
    <w:p>
      <w:r>
        <w:rPr>
          <w:rFonts w:ascii="Microsoft YaHei" w:hAnsi="Microsoft YaHei" w:eastAsia="Microsoft YaHei"/>
          <w:sz w:val="22"/>
        </w:rPr>
      </w:r>
      <w:r>
        <w:rPr>
          <w:rFonts w:ascii="Microsoft YaHei" w:hAnsi="Microsoft YaHei" w:eastAsia="Microsoft YaHei"/>
          <w:b/>
          <w:sz w:val="22"/>
        </w:rPr>
        <w:t>感官错位设计。</w:t>
      </w:r>
      <w:r>
        <w:rPr>
          <w:rFonts w:ascii="Microsoft YaHei" w:hAnsi="Microsoft YaHei" w:eastAsia="Microsoft YaHei"/>
          <w:sz w:val="22"/>
        </w:rPr>
        <w:t xml:space="preserve"> 通过刻意的感官错位（如视觉与听觉的不一致、触觉与视觉的矛盾等）创造"奇异感"，打破游客的惯性感知模式，增强体验的记忆深度。感官错位需要谨慎使用——适度的错位能够激发好奇心和探索欲，过度的错位则可能导致不适和混乱。</w:t>
      </w:r>
    </w:p>
    <w:p>
      <w:pPr>
        <w:pStyle w:val="Heading3"/>
      </w:pPr>
      <w:r>
        <w:rPr>
          <w:rFonts w:ascii="Microsoft YaHei" w:hAnsi="Microsoft YaHei" w:eastAsia="Microsoft YaHei"/>
        </w:rPr>
        <w:t>5.3.4 数字技术融合的前沿趋势</w:t>
      </w:r>
    </w:p>
    <w:p>
      <w:r>
        <w:rPr>
          <w:rFonts w:ascii="Microsoft YaHei" w:hAnsi="Microsoft YaHei" w:eastAsia="Microsoft YaHei"/>
          <w:sz w:val="22"/>
        </w:rPr>
        <w:t>沉浸式文旅体验中的数字技术融合呈现以下前沿趋势：</w:t>
      </w:r>
    </w:p>
    <w:p>
      <w:r>
        <w:rPr>
          <w:rFonts w:ascii="Microsoft YaHei" w:hAnsi="Microsoft YaHei" w:eastAsia="Microsoft YaHei"/>
          <w:sz w:val="22"/>
        </w:rPr>
      </w:r>
      <w:r>
        <w:rPr>
          <w:rFonts w:ascii="Microsoft YaHei" w:hAnsi="Microsoft YaHei" w:eastAsia="Microsoft YaHei"/>
          <w:b/>
          <w:sz w:val="22"/>
        </w:rPr>
        <w:t>生成式AI的实时内容创作。</w:t>
      </w:r>
      <w:r>
        <w:rPr>
          <w:rFonts w:ascii="Microsoft YaHei" w:hAnsi="Microsoft YaHei" w:eastAsia="Microsoft YaHei"/>
          <w:sz w:val="22"/>
        </w:rPr>
        <w:t xml:space="preserve"> 大语言模型和扩散模型等AIGC技术的成熟，使沉浸式体验中的内容可以实时生成——NPC的对话不再是预设的，而是根据游客的提问实时生成的；场景中的视觉元素可以根据游客的偏好动态变化。这种"生成式沉浸"将使每次体验都是独一无二的。</w:t>
      </w:r>
    </w:p>
    <w:p>
      <w:r>
        <w:rPr>
          <w:rFonts w:ascii="Microsoft YaHei" w:hAnsi="Microsoft YaHei" w:eastAsia="Microsoft YaHei"/>
          <w:sz w:val="22"/>
        </w:rPr>
      </w:r>
      <w:r>
        <w:rPr>
          <w:rFonts w:ascii="Microsoft YaHei" w:hAnsi="Microsoft YaHei" w:eastAsia="Microsoft YaHei"/>
          <w:b/>
          <w:sz w:val="22"/>
        </w:rPr>
        <w:t>脑机接口与生物反馈。</w:t>
      </w:r>
      <w:r>
        <w:rPr>
          <w:rFonts w:ascii="Microsoft YaHei" w:hAnsi="Microsoft YaHei" w:eastAsia="Microsoft YaHei"/>
          <w:sz w:val="22"/>
        </w:rPr>
        <w:t xml:space="preserve"> 脑机接口（BCI）技术能够直接读取游客的脑电信号，根据脑电状态实时调整体验内容。例如，当检测到游客注意力下降时，自动增强感官刺激强度；当检测到游客处于放松状态时，切换到舒缓的体验模式。这种"脑感知沉浸"是沉浸式体验的终极形态，目前尚处于实验室阶段。</w:t>
      </w:r>
    </w:p>
    <w:p>
      <w:r>
        <w:rPr>
          <w:rFonts w:ascii="Microsoft YaHei" w:hAnsi="Microsoft YaHei" w:eastAsia="Microsoft YaHei"/>
          <w:sz w:val="22"/>
        </w:rPr>
      </w:r>
      <w:r>
        <w:rPr>
          <w:rFonts w:ascii="Microsoft YaHei" w:hAnsi="Microsoft YaHei" w:eastAsia="Microsoft YaHei"/>
          <w:b/>
          <w:sz w:val="22"/>
        </w:rPr>
        <w:t>多感官同步技术。</w:t>
      </w:r>
      <w:r>
        <w:rPr>
          <w:rFonts w:ascii="Microsoft YaHei" w:hAnsi="Microsoft YaHei" w:eastAsia="Microsoft YaHei"/>
          <w:sz w:val="22"/>
        </w:rPr>
        <w:t xml:space="preserve"> 视觉、听觉、触觉、嗅觉等多感官信息的精确同步是创造深度沉浸的关键。当前的VR技术主要解决了视听同步，但触觉（触感反馈）和嗅觉（气味释放）的同步仍在发展中。随着这些技术的成熟，多感官同步将使沉浸式体验更加"全感官化"。</w:t>
      </w:r>
    </w:p>
    <w:p>
      <w:pPr>
        <w:pStyle w:val="Heading3"/>
      </w:pPr>
      <w:r>
        <w:rPr>
          <w:rFonts w:ascii="Microsoft YaHei" w:hAnsi="Microsoft YaHei" w:eastAsia="Microsoft YaHei"/>
        </w:rPr>
        <w:t>5.4.4 沉浸式设计的跨业态应用</w:t>
      </w:r>
    </w:p>
    <w:p>
      <w:r>
        <w:rPr>
          <w:rFonts w:ascii="Microsoft YaHei" w:hAnsi="Microsoft YaHei" w:eastAsia="Microsoft YaHei"/>
          <w:sz w:val="22"/>
        </w:rPr>
        <w:t>沉浸式设计理念正在从文旅领域向更广泛的业态扩展：</w:t>
      </w:r>
    </w:p>
    <w:p>
      <w:r>
        <w:rPr>
          <w:rFonts w:ascii="Microsoft YaHei" w:hAnsi="Microsoft YaHei" w:eastAsia="Microsoft YaHei"/>
          <w:sz w:val="22"/>
        </w:rPr>
      </w:r>
      <w:r>
        <w:rPr>
          <w:rFonts w:ascii="Microsoft YaHei" w:hAnsi="Microsoft YaHei" w:eastAsia="Microsoft YaHei"/>
          <w:b/>
          <w:sz w:val="22"/>
        </w:rPr>
        <w:t>沉浸式零售。</w:t>
      </w:r>
      <w:r>
        <w:rPr>
          <w:rFonts w:ascii="Microsoft YaHei" w:hAnsi="Microsoft YaHei" w:eastAsia="Microsoft YaHei"/>
          <w:sz w:val="22"/>
        </w:rPr>
        <w:t xml:space="preserve"> 将沉浸式体验设计引入零售空间，创造"购物即体验"的新型消费场景。如Nike的House of Innovation旗舰店通过AR试鞋、定制工坊、运动互动等沉浸式设计，将零售空间转化为品牌体验空间。</w:t>
      </w:r>
    </w:p>
    <w:p>
      <w:r>
        <w:rPr>
          <w:rFonts w:ascii="Microsoft YaHei" w:hAnsi="Microsoft YaHei" w:eastAsia="Microsoft YaHei"/>
          <w:sz w:val="22"/>
        </w:rPr>
      </w:r>
      <w:r>
        <w:rPr>
          <w:rFonts w:ascii="Microsoft YaHei" w:hAnsi="Microsoft YaHei" w:eastAsia="Microsoft YaHei"/>
          <w:b/>
          <w:sz w:val="22"/>
        </w:rPr>
        <w:t>沉浸式教育。</w:t>
      </w:r>
      <w:r>
        <w:rPr>
          <w:rFonts w:ascii="Microsoft YaHei" w:hAnsi="Microsoft YaHei" w:eastAsia="Microsoft YaHei"/>
          <w:sz w:val="22"/>
        </w:rPr>
        <w:t xml:space="preserve"> 将沉浸式技术应用于教育场景，通过VR/AR创造"身临其境"的学习体验。如历史课上的"穿越古代"VR体验、生物课上的"细胞内部探索"AR应用等。沉浸式教育的研究成果可以为沉浸式研学旅行设计提供参考。</w:t>
      </w:r>
    </w:p>
    <w:p>
      <w:r>
        <w:rPr>
          <w:rFonts w:ascii="Microsoft YaHei" w:hAnsi="Microsoft YaHei" w:eastAsia="Microsoft YaHei"/>
          <w:sz w:val="22"/>
        </w:rPr>
      </w:r>
      <w:r>
        <w:rPr>
          <w:rFonts w:ascii="Microsoft YaHei" w:hAnsi="Microsoft YaHei" w:eastAsia="Microsoft YaHei"/>
          <w:b/>
          <w:sz w:val="22"/>
        </w:rPr>
        <w:t>沉浸式办公。</w:t>
      </w:r>
      <w:r>
        <w:rPr>
          <w:rFonts w:ascii="Microsoft YaHei" w:hAnsi="Microsoft YaHei" w:eastAsia="Microsoft YaHei"/>
          <w:sz w:val="22"/>
        </w:rPr>
        <w:t xml:space="preserve"> 元宇宙技术在办公场景中的应用，使远程协作更加沉浸和高效。虽然这已超出传统文旅的范畴，但元宇宙办公空间的体验设计原则与沉浸式文旅场景设计有共通之处。</w:t>
      </w:r>
    </w:p>
    <w:p>
      <w:r>
        <w:rPr>
          <w:rFonts w:ascii="Microsoft YaHei" w:hAnsi="Microsoft YaHei" w:eastAsia="Microsoft YaHei"/>
          <w:sz w:val="22"/>
        </w:rPr>
        <w:t>跨业态应用的趋势表明，沉浸式设计正在从一种"文旅特色"演变为一种"通用方法论"——任何需要创造深度体验的场景都可以运用沉浸式设计的原则和方法。</w:t>
      </w:r>
    </w:p>
    <w:p>
      <w:pPr>
        <w:pStyle w:val="Heading3"/>
      </w:pPr>
      <w:r>
        <w:rPr>
          <w:rFonts w:ascii="Microsoft YaHei" w:hAnsi="Microsoft YaHei" w:eastAsia="Microsoft YaHei"/>
        </w:rPr>
        <w:t>5.5.3 沉浸体验评估的挑战</w:t>
      </w:r>
    </w:p>
    <w:p>
      <w:r>
        <w:rPr>
          <w:rFonts w:ascii="Microsoft YaHei" w:hAnsi="Microsoft YaHei" w:eastAsia="Microsoft YaHei"/>
          <w:sz w:val="22"/>
        </w:rPr>
        <w:t>沉浸体验评估面临若干方法论挑战：</w:t>
      </w:r>
    </w:p>
    <w:p>
      <w:r>
        <w:rPr>
          <w:rFonts w:ascii="Microsoft YaHei" w:hAnsi="Microsoft YaHei" w:eastAsia="Microsoft YaHei"/>
          <w:sz w:val="22"/>
        </w:rPr>
      </w:r>
      <w:r>
        <w:rPr>
          <w:rFonts w:ascii="Microsoft YaHei" w:hAnsi="Microsoft YaHei" w:eastAsia="Microsoft YaHei"/>
          <w:b/>
          <w:sz w:val="22"/>
        </w:rPr>
        <w:t>主观性问题。</w:t>
      </w:r>
      <w:r>
        <w:rPr>
          <w:rFonts w:ascii="Microsoft YaHei" w:hAnsi="Microsoft YaHei" w:eastAsia="Microsoft YaHei"/>
          <w:sz w:val="22"/>
        </w:rPr>
        <w:t xml:space="preserve"> 沉浸是主观的心理体验，不同个体对同一体验的沉浸感受可能差异很大。如何在个体差异中提取可比较的评估指标，是方法论的核心难题。</w:t>
      </w:r>
    </w:p>
    <w:p>
      <w:r>
        <w:rPr>
          <w:rFonts w:ascii="Microsoft YaHei" w:hAnsi="Microsoft YaHei" w:eastAsia="Microsoft YaHei"/>
          <w:sz w:val="22"/>
        </w:rPr>
      </w:r>
      <w:r>
        <w:rPr>
          <w:rFonts w:ascii="Microsoft YaHei" w:hAnsi="Microsoft YaHei" w:eastAsia="Microsoft YaHei"/>
          <w:b/>
          <w:sz w:val="22"/>
        </w:rPr>
        <w:t>测量干扰问题。</w:t>
      </w:r>
      <w:r>
        <w:rPr>
          <w:rFonts w:ascii="Microsoft YaHei" w:hAnsi="Microsoft YaHei" w:eastAsia="Microsoft YaHei"/>
          <w:sz w:val="22"/>
        </w:rPr>
        <w:t xml:space="preserve"> 在沉浸体验过程中进行测量（如要求游客填写问卷）会打断沉浸状态，影响测量的真实性。客观测量方法（如生理传感器）虽然不打断体验，但设备本身可能影响沉浸感。</w:t>
      </w:r>
    </w:p>
    <w:p>
      <w:r>
        <w:rPr>
          <w:rFonts w:ascii="Microsoft YaHei" w:hAnsi="Microsoft YaHei" w:eastAsia="Microsoft YaHei"/>
          <w:sz w:val="22"/>
        </w:rPr>
      </w:r>
      <w:r>
        <w:rPr>
          <w:rFonts w:ascii="Microsoft YaHei" w:hAnsi="Microsoft YaHei" w:eastAsia="Microsoft YaHei"/>
          <w:b/>
          <w:sz w:val="22"/>
        </w:rPr>
        <w:t>长期效果评估。</w:t>
      </w:r>
      <w:r>
        <w:rPr>
          <w:rFonts w:ascii="Microsoft YaHei" w:hAnsi="Microsoft YaHei" w:eastAsia="Microsoft YaHei"/>
          <w:sz w:val="22"/>
        </w:rPr>
        <w:t xml:space="preserve"> 大多数沉浸体验评估关注即时效果，对长期效果（如记忆留存、行为改变、态度转变）的评估不足。沉浸式体验的真正价值可能不在于即时的快感，而在于长期的文化影响和行为改变。</w:t>
      </w:r>
    </w:p>
    <w:p>
      <w:r>
        <w:rPr>
          <w:rFonts w:ascii="Microsoft YaHei" w:hAnsi="Microsoft YaHei" w:eastAsia="Microsoft YaHei"/>
          <w:sz w:val="22"/>
        </w:rPr>
      </w:r>
      <w:r>
        <w:rPr>
          <w:rFonts w:ascii="Microsoft YaHei" w:hAnsi="Microsoft YaHei" w:eastAsia="Microsoft YaHei"/>
          <w:b/>
          <w:sz w:val="22"/>
        </w:rPr>
        <w:t>成本效益评估。</w:t>
      </w:r>
      <w:r>
        <w:rPr>
          <w:rFonts w:ascii="Microsoft YaHei" w:hAnsi="Microsoft YaHei" w:eastAsia="Microsoft YaHei"/>
          <w:sz w:val="22"/>
        </w:rPr>
        <w:t xml:space="preserve"> 沉浸式体验的建设和运营成本通常较高，如何评估其投入产出比是一个实践挑战。需要综合考虑直接经济收益（门票、二消）和间接收益（品牌提升、客流引流、文化传承等）。</w:t>
      </w:r>
    </w:p>
    <w:p>
      <w:pPr>
        <w:pStyle w:val="Heading3"/>
      </w:pPr>
      <w:r>
        <w:rPr>
          <w:rFonts w:ascii="Microsoft YaHei" w:hAnsi="Microsoft YaHei" w:eastAsia="Microsoft YaHei"/>
        </w:rPr>
        <w:t>5.6.1 S.C.E.N.E.框架"E"维度与其他维度的关系</w:t>
      </w:r>
    </w:p>
    <w:p>
      <w:r>
        <w:rPr>
          <w:rFonts w:ascii="Microsoft YaHei" w:hAnsi="Microsoft YaHei" w:eastAsia="Microsoft YaHei"/>
          <w:sz w:val="22"/>
        </w:rPr>
        <w:t>"E"维度（体验沉浸）与S.C.E.N.E.框架其他维度的关系：</w:t>
      </w:r>
    </w:p>
    <w:p>
      <w:r>
        <w:rPr>
          <w:rFonts w:ascii="Microsoft YaHei" w:hAnsi="Microsoft YaHei" w:eastAsia="Microsoft YaHei"/>
          <w:sz w:val="22"/>
        </w:rPr>
      </w:r>
      <w:r>
        <w:rPr>
          <w:rFonts w:ascii="Microsoft YaHei" w:hAnsi="Microsoft YaHei" w:eastAsia="Microsoft YaHei"/>
          <w:b/>
          <w:sz w:val="22"/>
        </w:rPr>
        <w:t>E与S（场景设计）</w:t>
      </w:r>
      <w:r>
        <w:rPr>
          <w:rFonts w:ascii="Microsoft YaHei" w:hAnsi="Microsoft YaHei" w:eastAsia="Microsoft YaHei"/>
          <w:sz w:val="22"/>
        </w:rPr>
        <w:t>：场景设计是体验沉浸的空间基础，五感设计和空间叙事直接决定沉浸质量。反过来，沉浸体验的目标也指导场景设计的方向——为达到深度沉浸，场景需要控制外部干扰、提供清晰的注意力线索。</w:t>
      </w:r>
    </w:p>
    <w:p>
      <w:r>
        <w:rPr>
          <w:rFonts w:ascii="Microsoft YaHei" w:hAnsi="Microsoft YaHei" w:eastAsia="Microsoft YaHei"/>
          <w:sz w:val="22"/>
        </w:rPr>
      </w:r>
      <w:r>
        <w:rPr>
          <w:rFonts w:ascii="Microsoft YaHei" w:hAnsi="Microsoft YaHei" w:eastAsia="Microsoft YaHei"/>
          <w:b/>
          <w:sz w:val="22"/>
        </w:rPr>
        <w:t>E与C（价值共创）</w:t>
      </w:r>
      <w:r>
        <w:rPr>
          <w:rFonts w:ascii="Microsoft YaHei" w:hAnsi="Microsoft YaHei" w:eastAsia="Microsoft YaHei"/>
          <w:sz w:val="22"/>
        </w:rPr>
        <w:t>：沉浸体验促进价值共创——当游客处于深度沉浸状态时，其参与意愿和共创能力都会增强。反过来，价值共创也是社交沉浸的重要来源——与他人的互动共创是最深层次的沉浸体验。</w:t>
      </w:r>
    </w:p>
    <w:p>
      <w:r>
        <w:rPr>
          <w:rFonts w:ascii="Microsoft YaHei" w:hAnsi="Microsoft YaHei" w:eastAsia="Microsoft YaHei"/>
          <w:sz w:val="22"/>
        </w:rPr>
      </w:r>
      <w:r>
        <w:rPr>
          <w:rFonts w:ascii="Microsoft YaHei" w:hAnsi="Microsoft YaHei" w:eastAsia="Microsoft YaHei"/>
          <w:b/>
          <w:sz w:val="22"/>
        </w:rPr>
        <w:t>E与N（新业态孵化）</w:t>
      </w:r>
      <w:r>
        <w:rPr>
          <w:rFonts w:ascii="Microsoft YaHei" w:hAnsi="Microsoft YaHei" w:eastAsia="Microsoft YaHei"/>
          <w:sz w:val="22"/>
        </w:rPr>
        <w:t>：沉浸体验是新业态的核心竞争力——在体验经济时代，能够提供深度沉浸体验的业态往往具有最强的市场号召力。反过来，新业态的发展也推动沉浸体验的创新——新技术的应用不断拓展沉浸体验的可能性边界。</w:t>
      </w:r>
    </w:p>
    <w:p>
      <w:r>
        <w:rPr>
          <w:rFonts w:ascii="Microsoft YaHei" w:hAnsi="Microsoft YaHei" w:eastAsia="Microsoft YaHei"/>
          <w:sz w:val="22"/>
        </w:rPr>
      </w:r>
      <w:r>
        <w:rPr>
          <w:rFonts w:ascii="Microsoft YaHei" w:hAnsi="Microsoft YaHei" w:eastAsia="Microsoft YaHei"/>
          <w:b/>
          <w:sz w:val="22"/>
        </w:rPr>
        <w:t>E与E（生态可持续）</w:t>
      </w:r>
      <w:r>
        <w:rPr>
          <w:rFonts w:ascii="Microsoft YaHei" w:hAnsi="Microsoft YaHei" w:eastAsia="Microsoft YaHei"/>
          <w:sz w:val="22"/>
        </w:rPr>
        <w:t>：沉浸体验设计需要考虑环境可持续性——高强度灯光和声效可能产生光污染和噪音污染，大规模建设可能消耗大量资源。可持续的沉浸设计应采用节能技术、可回收材料和环境友好的运营方式。</w:t>
      </w:r>
    </w:p>
    <w:p>
      <w:pPr>
        <w:pStyle w:val="Heading3"/>
      </w:pPr>
      <w:r>
        <w:rPr>
          <w:rFonts w:ascii="Microsoft YaHei" w:hAnsi="Microsoft YaHei" w:eastAsia="Microsoft YaHei"/>
        </w:rPr>
        <w:t>5.4.5 沉浸式体验的无障碍设计</w:t>
      </w:r>
    </w:p>
    <w:p>
      <w:r>
        <w:rPr>
          <w:rFonts w:ascii="Microsoft YaHei" w:hAnsi="Microsoft YaHei" w:eastAsia="Microsoft YaHei"/>
          <w:sz w:val="22"/>
        </w:rPr>
        <w:t>沉浸式文旅体验设计应关注不同群体的可及性。无障碍设计不仅是对残障人士的关照，更是提升所有游客体验品质的通用原则：</w:t>
      </w:r>
    </w:p>
    <w:p>
      <w:r>
        <w:rPr>
          <w:rFonts w:ascii="Microsoft YaHei" w:hAnsi="Microsoft YaHei" w:eastAsia="Microsoft YaHei"/>
          <w:sz w:val="22"/>
        </w:rPr>
      </w:r>
      <w:r>
        <w:rPr>
          <w:rFonts w:ascii="Microsoft YaHei" w:hAnsi="Microsoft YaHei" w:eastAsia="Microsoft YaHei"/>
          <w:b/>
          <w:sz w:val="22"/>
        </w:rPr>
        <w:t>视觉无障碍。</w:t>
      </w:r>
      <w:r>
        <w:rPr>
          <w:rFonts w:ascii="Microsoft YaHei" w:hAnsi="Microsoft YaHei" w:eastAsia="Microsoft YaHei"/>
          <w:sz w:val="22"/>
        </w:rPr>
        <w:t xml:space="preserve"> 为视障游客提供触觉导览、声音描述和盲文说明，使其能够通过非视觉通道获得文化体验。部分沉浸式场景可以设计"触觉优先"的体验版本，让视障游客成为体验的主体而非边缘。</w:t>
      </w:r>
    </w:p>
    <w:p>
      <w:r>
        <w:rPr>
          <w:rFonts w:ascii="Microsoft YaHei" w:hAnsi="Microsoft YaHei" w:eastAsia="Microsoft YaHei"/>
          <w:sz w:val="22"/>
        </w:rPr>
      </w:r>
      <w:r>
        <w:rPr>
          <w:rFonts w:ascii="Microsoft YaHei" w:hAnsi="Microsoft YaHei" w:eastAsia="Microsoft YaHei"/>
          <w:b/>
          <w:sz w:val="22"/>
        </w:rPr>
        <w:t>听觉无障碍。</w:t>
      </w:r>
      <w:r>
        <w:rPr>
          <w:rFonts w:ascii="Microsoft YaHei" w:hAnsi="Microsoft YaHei" w:eastAsia="Microsoft YaHei"/>
          <w:sz w:val="22"/>
        </w:rPr>
        <w:t xml:space="preserve"> 为听障游客提供文字字幕、视觉提示和振动反馈，使其能够感知原本通过声音传递的信息。手语导览和可视化声景等技术也在逐步发展。</w:t>
      </w:r>
    </w:p>
    <w:p>
      <w:r>
        <w:rPr>
          <w:rFonts w:ascii="Microsoft YaHei" w:hAnsi="Microsoft YaHei" w:eastAsia="Microsoft YaHei"/>
          <w:sz w:val="22"/>
        </w:rPr>
      </w:r>
      <w:r>
        <w:rPr>
          <w:rFonts w:ascii="Microsoft YaHei" w:hAnsi="Microsoft YaHei" w:eastAsia="Microsoft YaHei"/>
          <w:b/>
          <w:sz w:val="22"/>
        </w:rPr>
        <w:t>行动无障碍。</w:t>
      </w:r>
      <w:r>
        <w:rPr>
          <w:rFonts w:ascii="Microsoft YaHei" w:hAnsi="Microsoft YaHei" w:eastAsia="Microsoft YaHei"/>
          <w:sz w:val="22"/>
        </w:rPr>
        <w:t xml:space="preserve"> 确保沉浸式场景的物理空间对轮椅用户和行动不便者友好——包括无障碍通道、无障碍卫生间、无障碍观演位置等。VR技术还可以为无法亲临现场的群体提供虚拟沉浸体验。</w:t>
      </w:r>
    </w:p>
    <w:p>
      <w:r>
        <w:rPr>
          <w:rFonts w:ascii="Microsoft YaHei" w:hAnsi="Microsoft YaHei" w:eastAsia="Microsoft YaHei"/>
          <w:sz w:val="22"/>
        </w:rPr>
      </w:r>
      <w:r>
        <w:rPr>
          <w:rFonts w:ascii="Microsoft YaHei" w:hAnsi="Microsoft YaHei" w:eastAsia="Microsoft YaHei"/>
          <w:b/>
          <w:sz w:val="22"/>
        </w:rPr>
        <w:t>认知无障碍。</w:t>
      </w:r>
      <w:r>
        <w:rPr>
          <w:rFonts w:ascii="Microsoft YaHei" w:hAnsi="Microsoft YaHei" w:eastAsia="Microsoft YaHei"/>
          <w:sz w:val="22"/>
        </w:rPr>
        <w:t xml:space="preserve"> 为认知障碍群体（如自闭症、老年痴呆等）设计简化的体验版本——降低感官刺激强度、提供清晰的导览信息、设置"安静空间"供过度刺激时休息。</w:t>
      </w:r>
    </w:p>
    <w:p>
      <w:pPr>
        <w:pStyle w:val="Heading3"/>
      </w:pPr>
      <w:r>
        <w:rPr>
          <w:rFonts w:ascii="Microsoft YaHei" w:hAnsi="Microsoft YaHei" w:eastAsia="Microsoft YaHei"/>
        </w:rPr>
        <w:t>5.6.2 沉浸式文旅的未来展望</w:t>
      </w:r>
    </w:p>
    <w:p>
      <w:r>
        <w:rPr>
          <w:rFonts w:ascii="Microsoft YaHei" w:hAnsi="Microsoft YaHei" w:eastAsia="Microsoft YaHei"/>
          <w:sz w:val="22"/>
        </w:rPr>
        <w:t>沉浸式文旅正在向以下方向发展：</w:t>
      </w:r>
    </w:p>
    <w:p>
      <w:r>
        <w:rPr>
          <w:rFonts w:ascii="Microsoft YaHei" w:hAnsi="Microsoft YaHei" w:eastAsia="Microsoft YaHei"/>
          <w:sz w:val="22"/>
        </w:rPr>
      </w:r>
      <w:r>
        <w:rPr>
          <w:rFonts w:ascii="Microsoft YaHei" w:hAnsi="Microsoft YaHei" w:eastAsia="Microsoft YaHei"/>
          <w:b/>
          <w:sz w:val="22"/>
        </w:rPr>
        <w:t>从"沉浸"到"共在"。</w:t>
      </w:r>
      <w:r>
        <w:rPr>
          <w:rFonts w:ascii="Microsoft YaHei" w:hAnsi="Microsoft YaHei" w:eastAsia="Microsoft YaHei"/>
          <w:sz w:val="22"/>
        </w:rPr>
        <w:t xml:space="preserve"> 未来的沉浸式体验将不仅追求个体的心流沉浸，更追求多人的"共在"（Co-presence）体验——多个游客在同一沉浸空间中共享体验、协同行动、共同创造。这种"共在"体验通过元宇宙等技术实现跨地域的多人沉浸，将"社交沉浸"推向新高度。</w:t>
      </w:r>
    </w:p>
    <w:p>
      <w:r>
        <w:rPr>
          <w:rFonts w:ascii="Microsoft YaHei" w:hAnsi="Microsoft YaHei" w:eastAsia="Microsoft YaHei"/>
          <w:sz w:val="22"/>
        </w:rPr>
      </w:r>
      <w:r>
        <w:rPr>
          <w:rFonts w:ascii="Microsoft YaHei" w:hAnsi="Microsoft YaHei" w:eastAsia="Microsoft YaHei"/>
          <w:b/>
          <w:sz w:val="22"/>
        </w:rPr>
        <w:t>从"设计体验"到"生成体验"。</w:t>
      </w:r>
      <w:r>
        <w:rPr>
          <w:rFonts w:ascii="Microsoft YaHei" w:hAnsi="Microsoft YaHei" w:eastAsia="Microsoft YaHei"/>
          <w:sz w:val="22"/>
        </w:rPr>
        <w:t xml:space="preserve"> AI技术的发展将使沉浸式体验从"预先设计"进化为"实时生成"——体验内容不再由设计师预设，而是由AI根据游客的实时状态和偏好动态生成。每个游客获得的都是独一无二的"定制沉浸"。</w:t>
      </w:r>
    </w:p>
    <w:p>
      <w:r>
        <w:rPr>
          <w:rFonts w:ascii="Microsoft YaHei" w:hAnsi="Microsoft YaHei" w:eastAsia="Microsoft YaHei"/>
          <w:sz w:val="22"/>
        </w:rPr>
      </w:r>
      <w:r>
        <w:rPr>
          <w:rFonts w:ascii="Microsoft YaHei" w:hAnsi="Microsoft YaHei" w:eastAsia="Microsoft YaHei"/>
          <w:b/>
          <w:sz w:val="22"/>
        </w:rPr>
        <w:t>从"消费体验"到"创造体验"。</w:t>
      </w:r>
      <w:r>
        <w:rPr>
          <w:rFonts w:ascii="Microsoft YaHei" w:hAnsi="Microsoft YaHei" w:eastAsia="Microsoft YaHei"/>
          <w:sz w:val="22"/>
        </w:rPr>
        <w:t xml:space="preserve"> 未来的沉浸式平台将赋予游客创作工具，使游客从体验的消费者变为体验的创造者。游客可以在沉浸式空间中创作自己的故事、设计自己的角色、构建自己的世界。</w:t>
      </w:r>
    </w:p>
    <w:p>
      <w:pPr>
        <w:pStyle w:val="Heading3"/>
      </w:pPr>
      <w:r>
        <w:rPr>
          <w:rFonts w:ascii="Microsoft YaHei" w:hAnsi="Microsoft YaHei" w:eastAsia="Microsoft YaHei"/>
        </w:rPr>
        <w:t>5.6.3 沉浸式文旅的社会影响</w:t>
      </w:r>
    </w:p>
    <w:p>
      <w:r>
        <w:rPr>
          <w:rFonts w:ascii="Microsoft YaHei" w:hAnsi="Microsoft YaHei" w:eastAsia="Microsoft YaHei"/>
          <w:sz w:val="22"/>
        </w:rPr>
        <w:t>沉浸式文旅的发展对地方社会产生了深远影响。正面影响包括：提升目的地的文化吸引力、延长游客停留时间、增加文旅消费收入、创造就业岗位等。但也需要关注潜在负面影响：过度沉浸可能导致游客与现实脱节、高技术投入可能挤占传统文化传承的资源、沉浸式场景的商业化可能改变社区文化生态。因此，沉浸式文旅的发展需要在创新与保护、商业与文化、技术与人文之间保持动态平衡。</w:t>
      </w:r>
    </w:p>
    <w:p>
      <w:pPr>
        <w:pStyle w:val="Heading2"/>
      </w:pPr>
      <w:r>
        <w:rPr>
          <w:rFonts w:ascii="Microsoft YaHei" w:hAnsi="Microsoft YaHei" w:eastAsia="Microsoft YaHei"/>
        </w:rPr>
        <w:t>知识卡片5-2：沉浸体验三层次</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层次</w:t>
            </w:r>
          </w:p>
        </w:tc>
        <w:tc>
          <w:tcPr>
            <w:tcW w:type="dxa" w:w="2126"/>
          </w:tcPr>
          <w:p>
            <w:pPr>
              <w:jc w:val="center"/>
            </w:pPr>
            <w:r>
              <w:rPr>
                <w:rFonts w:ascii="Microsoft YaHei" w:hAnsi="Microsoft YaHei"/>
                <w:b/>
                <w:sz w:val="18"/>
              </w:rPr>
              <w:t>核心机制</w:t>
            </w:r>
          </w:p>
        </w:tc>
        <w:tc>
          <w:tcPr>
            <w:tcW w:type="dxa" w:w="2126"/>
          </w:tcPr>
          <w:p>
            <w:pPr>
              <w:jc w:val="center"/>
            </w:pPr>
            <w:r>
              <w:rPr>
                <w:rFonts w:ascii="Microsoft YaHei" w:hAnsi="Microsoft YaHei"/>
                <w:b/>
                <w:sz w:val="18"/>
              </w:rPr>
              <w:t>设计要点</w:t>
            </w:r>
          </w:p>
        </w:tc>
        <w:tc>
          <w:tcPr>
            <w:tcW w:type="dxa" w:w="2126"/>
          </w:tcPr>
          <w:p>
            <w:pPr>
              <w:jc w:val="center"/>
            </w:pPr>
            <w:r>
              <w:rPr>
                <w:rFonts w:ascii="Microsoft YaHei" w:hAnsi="Microsoft YaHei"/>
                <w:b/>
                <w:sz w:val="18"/>
              </w:rPr>
              <w:t>效果特征</w:t>
            </w:r>
          </w:p>
        </w:tc>
      </w:tr>
      <w:tr>
        <w:tc>
          <w:tcPr>
            <w:tcW w:type="dxa" w:w="2126"/>
          </w:tcPr>
          <w:p>
            <w:pPr>
              <w:jc w:val="center"/>
            </w:pPr>
            <w:r>
              <w:rPr>
                <w:rFonts w:ascii="Microsoft YaHei" w:hAnsi="Microsoft YaHei"/>
                <w:sz w:val="18"/>
              </w:rPr>
              <w:t>感官沉浸</w:t>
            </w:r>
          </w:p>
        </w:tc>
        <w:tc>
          <w:tcPr>
            <w:tcW w:type="dxa" w:w="2126"/>
          </w:tcPr>
          <w:p>
            <w:pPr>
              <w:jc w:val="center"/>
            </w:pPr>
            <w:r>
              <w:rPr>
                <w:rFonts w:ascii="Microsoft YaHei" w:hAnsi="Microsoft YaHei"/>
                <w:sz w:val="18"/>
              </w:rPr>
              <w:t>感官刺激</w:t>
            </w:r>
          </w:p>
        </w:tc>
        <w:tc>
          <w:tcPr>
            <w:tcW w:type="dxa" w:w="2126"/>
          </w:tcPr>
          <w:p>
            <w:pPr>
              <w:jc w:val="center"/>
            </w:pPr>
            <w:r>
              <w:rPr>
                <w:rFonts w:ascii="Microsoft YaHei" w:hAnsi="Microsoft YaHei"/>
                <w:sz w:val="18"/>
              </w:rPr>
              <w:t>光影/声景/材质</w:t>
            </w:r>
          </w:p>
        </w:tc>
        <w:tc>
          <w:tcPr>
            <w:tcW w:type="dxa" w:w="2126"/>
          </w:tcPr>
          <w:p>
            <w:pPr>
              <w:jc w:val="center"/>
            </w:pPr>
            <w:r>
              <w:rPr>
                <w:rFonts w:ascii="Microsoft YaHei" w:hAnsi="Microsoft YaHei"/>
                <w:sz w:val="18"/>
              </w:rPr>
              <w:t>直接但短暂</w:t>
            </w:r>
          </w:p>
        </w:tc>
      </w:tr>
      <w:tr>
        <w:tc>
          <w:tcPr>
            <w:tcW w:type="dxa" w:w="2126"/>
          </w:tcPr>
          <w:p>
            <w:pPr>
              <w:jc w:val="center"/>
            </w:pPr>
            <w:r>
              <w:rPr>
                <w:rFonts w:ascii="Microsoft YaHei" w:hAnsi="Microsoft YaHei"/>
                <w:sz w:val="18"/>
              </w:rPr>
              <w:t>叙事沉浸</w:t>
            </w:r>
          </w:p>
        </w:tc>
        <w:tc>
          <w:tcPr>
            <w:tcW w:type="dxa" w:w="2126"/>
          </w:tcPr>
          <w:p>
            <w:pPr>
              <w:jc w:val="center"/>
            </w:pPr>
            <w:r>
              <w:rPr>
                <w:rFonts w:ascii="Microsoft YaHei" w:hAnsi="Microsoft YaHei"/>
                <w:sz w:val="18"/>
              </w:rPr>
              <w:t>故事代入</w:t>
            </w:r>
          </w:p>
        </w:tc>
        <w:tc>
          <w:tcPr>
            <w:tcW w:type="dxa" w:w="2126"/>
          </w:tcPr>
          <w:p>
            <w:pPr>
              <w:jc w:val="center"/>
            </w:pPr>
            <w:r>
              <w:rPr>
                <w:rFonts w:ascii="Microsoft YaHei" w:hAnsi="Microsoft YaHei"/>
                <w:sz w:val="18"/>
              </w:rPr>
              <w:t>角色赋予/情节分支</w:t>
            </w:r>
          </w:p>
        </w:tc>
        <w:tc>
          <w:tcPr>
            <w:tcW w:type="dxa" w:w="2126"/>
          </w:tcPr>
          <w:p>
            <w:pPr>
              <w:jc w:val="center"/>
            </w:pPr>
            <w:r>
              <w:rPr>
                <w:rFonts w:ascii="Microsoft YaHei" w:hAnsi="Microsoft YaHei"/>
                <w:sz w:val="18"/>
              </w:rPr>
              <w:t>深刻且持久</w:t>
            </w:r>
          </w:p>
        </w:tc>
      </w:tr>
      <w:tr>
        <w:tc>
          <w:tcPr>
            <w:tcW w:type="dxa" w:w="2126"/>
          </w:tcPr>
          <w:p>
            <w:pPr>
              <w:jc w:val="center"/>
            </w:pPr>
            <w:r>
              <w:rPr>
                <w:rFonts w:ascii="Microsoft YaHei" w:hAnsi="Microsoft YaHei"/>
                <w:sz w:val="18"/>
              </w:rPr>
              <w:t>社交沉浸</w:t>
            </w:r>
          </w:p>
        </w:tc>
        <w:tc>
          <w:tcPr>
            <w:tcW w:type="dxa" w:w="2126"/>
          </w:tcPr>
          <w:p>
            <w:pPr>
              <w:jc w:val="center"/>
            </w:pPr>
            <w:r>
              <w:rPr>
                <w:rFonts w:ascii="Microsoft YaHei" w:hAnsi="Microsoft YaHei"/>
                <w:sz w:val="18"/>
              </w:rPr>
              <w:t>人际互动</w:t>
            </w:r>
          </w:p>
        </w:tc>
        <w:tc>
          <w:tcPr>
            <w:tcW w:type="dxa" w:w="2126"/>
          </w:tcPr>
          <w:p>
            <w:pPr>
              <w:jc w:val="center"/>
            </w:pPr>
            <w:r>
              <w:rPr>
                <w:rFonts w:ascii="Microsoft YaHei" w:hAnsi="Microsoft YaHei"/>
                <w:sz w:val="18"/>
              </w:rPr>
              <w:t>群组设计/演员互动</w:t>
            </w:r>
          </w:p>
        </w:tc>
        <w:tc>
          <w:tcPr>
            <w:tcW w:type="dxa" w:w="2126"/>
          </w:tcPr>
          <w:p>
            <w:pPr>
              <w:jc w:val="center"/>
            </w:pPr>
            <w:r>
              <w:rPr>
                <w:rFonts w:ascii="Microsoft YaHei" w:hAnsi="Microsoft YaHei"/>
                <w:sz w:val="18"/>
              </w:rPr>
              <w:t>最强归属感</w:t>
            </w:r>
          </w:p>
        </w:tc>
      </w:tr>
    </w:tbl>
    <w:p>
      <w:pPr>
        <w:pStyle w:val="Heading2"/>
      </w:pPr>
      <w:r>
        <w:rPr>
          <w:rFonts w:ascii="Microsoft YaHei" w:hAnsi="Microsoft YaHei" w:eastAsia="Microsoft YaHei"/>
        </w:rPr>
        <w:t>思政融入</w:t>
      </w:r>
    </w:p>
    <w:p>
      <w:r>
        <w:rPr>
          <w:rFonts w:ascii="Microsoft YaHei" w:hAnsi="Microsoft YaHei" w:eastAsia="Microsoft YaHei"/>
          <w:sz w:val="22"/>
        </w:rPr>
        <w:t>沉浸式文旅体验设计应注重传播正能量和主流价值观。红色文化的沉浸式体验设计——如红色情景剧、VR红色历史重现等——能够让游客在沉浸体验中感悟革命精神，实现"以文化人、以史育人"的效果。余贝宁等（2023）基于心流理论的红色文化遗产沉浸式体验研究[71]表明，沉浸式体验能够显著增强红色文化的感染力和教育效果。</w:t>
      </w:r>
    </w:p>
    <w:p>
      <w:r>
        <w:rPr>
          <w:rFonts w:ascii="Microsoft YaHei" w:hAnsi="Microsoft YaHei" w:eastAsia="Microsoft YaHei"/>
          <w:sz w:val="22"/>
        </w:rPr>
        <w:t>同时，沉浸式体验设计应关注文化安全——在创造沉浸氛围的同时，确保文化内容的准确性和严肃性，避免为了追求"效果"而歪曲历史或庸俗化文化。特别是在涉及民族文化和宗教文化的沉浸式体验中，需要尊重文化的神圣性和敏感性。</w:t>
      </w:r>
    </w:p>
    <w:p>
      <w:pPr>
        <w:pStyle w:val="Heading3"/>
      </w:pPr>
      <w:r>
        <w:rPr>
          <w:rFonts w:ascii="Microsoft YaHei" w:hAnsi="Microsoft YaHei" w:eastAsia="Microsoft YaHei"/>
        </w:rPr>
        <w:t>5.5 沉浸式体验的文化责任与可持续发展</w:t>
      </w:r>
    </w:p>
    <w:p>
      <w:r>
        <w:rPr>
          <w:rFonts w:ascii="Microsoft YaHei" w:hAnsi="Microsoft YaHei" w:eastAsia="Microsoft YaHei"/>
          <w:sz w:val="22"/>
        </w:rPr>
        <w:t>沉浸式文旅体验设计不仅是技术创新，更承担着文化传承和社会责任。在追求体验效果的同时，策划者需要关注以下文化与社会维度：</w:t>
      </w:r>
    </w:p>
    <w:p>
      <w:r>
        <w:rPr>
          <w:rFonts w:ascii="Microsoft YaHei" w:hAnsi="Microsoft YaHei" w:eastAsia="Microsoft YaHei"/>
          <w:sz w:val="22"/>
        </w:rPr>
      </w:r>
      <w:r>
        <w:rPr>
          <w:rFonts w:ascii="Microsoft YaHei" w:hAnsi="Microsoft YaHei" w:eastAsia="Microsoft YaHei"/>
          <w:b/>
          <w:sz w:val="22"/>
        </w:rPr>
        <w:t>文化自信的体现</w:t>
      </w:r>
      <w:r>
        <w:rPr>
          <w:rFonts w:ascii="Microsoft YaHei" w:hAnsi="Microsoft YaHei" w:eastAsia="Microsoft YaHei"/>
          <w:sz w:val="22"/>
        </w:rPr>
        <w:t>：沉浸式体验应成为展示中华文化魅力的重要载体。从敦煌莫高窟的数字复原到故宫《清明上河图》的沉浸式展示，优秀的沉浸式文旅产品让传统文化以鲜活、生动的形式触达当代受众，增强了文化自信。策划者在选题和内容设计时，应优先挖掘中华优秀传统文化资源，避免盲目模仿国外模式。</w:t>
      </w:r>
    </w:p>
    <w:p>
      <w:r>
        <w:rPr>
          <w:rFonts w:ascii="Microsoft YaHei" w:hAnsi="Microsoft YaHei" w:eastAsia="Microsoft YaHei"/>
          <w:sz w:val="22"/>
        </w:rPr>
      </w:r>
      <w:r>
        <w:rPr>
          <w:rFonts w:ascii="Microsoft YaHei" w:hAnsi="Microsoft YaHei" w:eastAsia="Microsoft YaHei"/>
          <w:b/>
          <w:sz w:val="22"/>
        </w:rPr>
        <w:t>可持续发展的平衡</w:t>
      </w:r>
      <w:r>
        <w:rPr>
          <w:rFonts w:ascii="Microsoft YaHei" w:hAnsi="Microsoft YaHei" w:eastAsia="Microsoft YaHei"/>
          <w:sz w:val="22"/>
        </w:rPr>
        <w:t>：沉浸式体验项目的建设和运营需要大量能源和材料投入。高功率投影设备、LED屏幕和音响系统的能耗不容忽视。策划者应在效果追求与资源节约之间找到平衡，采用节能设备、可回收材料和模块化设计，降低项目的环境影响。同时，沉浸式内容应具有可更新性，避免"一次性投入"造成的浪费。</w:t>
      </w:r>
    </w:p>
    <w:p>
      <w:r>
        <w:rPr>
          <w:rFonts w:ascii="Microsoft YaHei" w:hAnsi="Microsoft YaHei" w:eastAsia="Microsoft YaHei"/>
          <w:sz w:val="22"/>
        </w:rPr>
      </w:r>
      <w:r>
        <w:rPr>
          <w:rFonts w:ascii="Microsoft YaHei" w:hAnsi="Microsoft YaHei" w:eastAsia="Microsoft YaHei"/>
          <w:b/>
          <w:sz w:val="22"/>
        </w:rPr>
        <w:t>以人为本的设计</w:t>
      </w:r>
      <w:r>
        <w:rPr>
          <w:rFonts w:ascii="Microsoft YaHei" w:hAnsi="Microsoft YaHei" w:eastAsia="Microsoft YaHei"/>
          <w:sz w:val="22"/>
        </w:rPr>
        <w:t>：沉浸式体验的最终服务对象是人。策划者需要关注不同群体的体验需求——为老年人提供简化的交互方式，为儿童设计安全的参与流程，为残障人士提供无障碍的体验路径。技术不应成为体验的门槛，而应是连接人与文化的桥梁。</w:t>
      </w:r>
    </w:p>
    <w:p>
      <w:pPr>
        <w:pStyle w:val="Heading2"/>
      </w:pPr>
      <w:r>
        <w:rPr>
          <w:rFonts w:ascii="Microsoft YaHei" w:hAnsi="Microsoft YaHei" w:eastAsia="Microsoft YaHei"/>
        </w:rPr>
        <w:t>本章小结</w:t>
      </w:r>
    </w:p>
    <w:p>
      <w:r>
        <w:rPr>
          <w:rFonts w:ascii="Microsoft YaHei" w:hAnsi="Microsoft YaHei" w:eastAsia="Microsoft YaHei"/>
          <w:sz w:val="22"/>
        </w:rPr>
        <w:t>本章系统论述了沉浸式文旅体验设计的理论框架和实践方法。心流理论为沉浸体验提供了心理学基础——明确目标、即时反馈和技能-挑战平衡是心流产生的三个前提条件。沉浸体验分为感官沉浸、叙事沉浸和社交沉浸三个层次，三者协同创造最深度的沉浸效果。场景营造策略包括空间氛围设计（光影、声景、材质）、叙事沉浸设计（角色赋予、情节分支、线索设计）和社交互动设计（群组体验、演员互动、社交分享）。数字技术与沉浸体验的融合催生了全息演艺、互动装置和AI个性化沉浸等新形式。沉浸式演艺、展览和街区的设计各有特色但共享"以体验者为中心"的设计原则。效果评估需要从沉浸度、情感、行为和商业四个维度构建综合指标体系。</w:t>
      </w:r>
    </w:p>
    <w:p>
      <w:r>
        <w:rPr>
          <w:rFonts w:ascii="Microsoft YaHei" w:hAnsi="Microsoft YaHei" w:eastAsia="Microsoft YaHei"/>
          <w:sz w:val="22"/>
        </w:rPr>
        <w:t>S.C.E.N.E.框架的"E"维度（体验沉浸）是框架的情感目标维度，强调技术作为"隐形推手"而非"显性主角"的设计理念。</w:t>
      </w:r>
    </w:p>
    <w:p>
      <w:pPr>
        <w:pStyle w:val="Heading2"/>
      </w:pPr>
      <w:r>
        <w:rPr>
          <w:rFonts w:ascii="Microsoft YaHei" w:hAnsi="Microsoft YaHei" w:eastAsia="Microsoft YaHei"/>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：心流产生的三个前提条件是什么？沉浸体验的三个层次分别是什么？</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：请阐述感官沉浸、叙事沉浸和社交沉浸三者之间的关系，并说明为什么三层协同才能创造最深度沉浸。</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：选择一个你体验过的沉浸式文旅项目，运用心流理论分析其沉浸机制，指出其在目标设定、反馈机制和技能-挑战平衡方面的优劣。</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：teamLab的沉浸式数字艺术体验与传统博物馆的观展体验有何本质区别？这种区别对博物馆设计有什么启示？</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：有人认为"技术越先进，沉浸感越强"，你是否同意这一观点？请结合心流理论和沉浸体验三层次模型给出你的分析。</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：为一个你所在城市的文化遗产设计沉浸式体验方案，要求综合运用感官沉浸、叙事沉浸和社交沉浸三层设计，并说明方案与S.C.E.N.E.框架的关系。</w:t>
      </w:r>
    </w:p>
    <w:p>
      <w:pPr>
        <w:pStyle w:val="Heading2"/>
      </w:pPr>
      <w:r>
        <w:rPr>
          <w:rFonts w:ascii="Microsoft YaHei" w:hAnsi="Microsoft YaHei" w:eastAsia="Microsoft YaHei"/>
        </w:rPr>
        <w:t>参考文献</w:t>
      </w:r>
    </w:p>
    <w:p>
      <w:r>
        <w:rPr>
          <w:rFonts w:ascii="Microsoft YaHei" w:hAnsi="Microsoft YaHei" w:eastAsia="Microsoft YaHei"/>
          <w:sz w:val="22"/>
        </w:rPr>
        <w:t>[61] Bec A, Moyle B, Timms K, et al. Management of immersive heritage tourism experiences: A conceptual model[J]. Tourism Management, 2019, 71: 164-172. DOI: 10.1016/J.TOURMAN.2018.10.033.</w:t>
      </w:r>
    </w:p>
    <w:p>
      <w:r>
        <w:rPr>
          <w:rFonts w:ascii="Microsoft YaHei" w:hAnsi="Microsoft YaHei" w:eastAsia="Microsoft YaHei"/>
          <w:sz w:val="22"/>
        </w:rPr>
        <w:t>[62] Lin F. Immersive cultural tourism as an experience-based mode of cultural communication: Impacts and boundaries[J]. 2026. DOI: 10.54254/2753-7064/2026.32513.</w:t>
      </w:r>
    </w:p>
    <w:p>
      <w:r>
        <w:rPr>
          <w:rFonts w:ascii="Microsoft YaHei" w:hAnsi="Microsoft YaHei" w:eastAsia="Microsoft YaHei"/>
          <w:sz w:val="22"/>
        </w:rPr>
        <w:t>[63] Wu J. Innovative path of visual communication design for urban cultural, sports and tourism integration projects from the perspective of immersive experience[J]. 2025. DOI: 10.54097/xn8qe397.</w:t>
      </w:r>
    </w:p>
    <w:p>
      <w:r>
        <w:rPr>
          <w:rFonts w:ascii="Microsoft YaHei" w:hAnsi="Microsoft YaHei" w:eastAsia="Microsoft YaHei"/>
          <w:sz w:val="22"/>
        </w:rPr>
        <w:t>[64] 林叶强, 沈晔. 沉浸式体验：创意、科技和旅游的融合[J]. 2022. 维普.</w:t>
      </w:r>
    </w:p>
    <w:p>
      <w:r>
        <w:rPr>
          <w:rFonts w:ascii="Microsoft YaHei" w:hAnsi="Microsoft YaHei" w:eastAsia="Microsoft YaHei"/>
          <w:sz w:val="22"/>
        </w:rPr>
        <w:t>[65] 罗雪滢, 赵婧. 文旅融合背景下乐山旅游沉浸式体验研究[J]. 2022. 万方.</w:t>
      </w:r>
    </w:p>
    <w:p>
      <w:r>
        <w:rPr>
          <w:rFonts w:ascii="Microsoft YaHei" w:hAnsi="Microsoft YaHei" w:eastAsia="Microsoft YaHei"/>
          <w:sz w:val="22"/>
        </w:rPr>
        <w:t>[66] 陈捷. 沉浸式文旅发展传播的多维探索与多元共生[J]. 2024. 维普.</w:t>
      </w:r>
    </w:p>
    <w:p>
      <w:r>
        <w:rPr>
          <w:rFonts w:ascii="Microsoft YaHei" w:hAnsi="Microsoft YaHei" w:eastAsia="Microsoft YaHei"/>
          <w:sz w:val="22"/>
        </w:rPr>
        <w:t>[67] 四川艺术职业学院. 川剧文旅场景沉浸式体验设计实践——以贵和川剧文化博览园为例[J]. 2024. 万方.</w:t>
      </w:r>
    </w:p>
    <w:p>
      <w:r>
        <w:rPr>
          <w:rFonts w:ascii="Microsoft YaHei" w:hAnsi="Microsoft YaHei" w:eastAsia="Microsoft YaHei"/>
          <w:sz w:val="22"/>
        </w:rPr>
        <w:t>[68] 戚帅华, 李雅娟. 打造沉浸式文旅目的地 大力发展文旅+复合业态[J]. 2022. 万方.</w:t>
      </w:r>
    </w:p>
    <w:p>
      <w:r>
        <w:rPr>
          <w:rFonts w:ascii="Microsoft YaHei" w:hAnsi="Microsoft YaHei" w:eastAsia="Microsoft YaHei"/>
          <w:sz w:val="22"/>
        </w:rPr>
        <w:t>[69] 天水市沉浸式文旅产业创新路径研究[J]. 2025. 万方.</w:t>
      </w:r>
    </w:p>
    <w:p>
      <w:r>
        <w:rPr>
          <w:rFonts w:ascii="Microsoft YaHei" w:hAnsi="Microsoft YaHei" w:eastAsia="Microsoft YaHei"/>
          <w:sz w:val="22"/>
        </w:rPr>
        <w:t>[70] 杨丁一. "人在情境中"视角下沉浸式体验促进文旅融合发展[J]. 2022. 万方.</w:t>
      </w:r>
    </w:p>
    <w:p>
      <w:r>
        <w:rPr>
          <w:rFonts w:ascii="Microsoft YaHei" w:hAnsi="Microsoft YaHei" w:eastAsia="Microsoft YaHei"/>
          <w:sz w:val="22"/>
        </w:rPr>
        <w:t>[71] 余贝宁, 莫若, 李刚. 基于心流理论的红色文化遗产沉浸式体验研究[J]. 2023. 万方.</w:t>
      </w:r>
    </w:p>
    <w:p>
      <w:r>
        <w:rPr>
          <w:rFonts w:ascii="Microsoft YaHei" w:hAnsi="Microsoft YaHei" w:eastAsia="Microsoft YaHei"/>
          <w:sz w:val="22"/>
        </w:rPr>
        <w:t>[72] 沉浸式交互体验在文旅空间文化遗产传播中的应用研究综述[J]. 万方.</w:t>
      </w:r>
    </w:p>
    <w:p>
      <w:r>
        <w:rPr>
          <w:rFonts w:ascii="Microsoft YaHei" w:hAnsi="Microsoft YaHei" w:eastAsia="Microsoft YaHei"/>
          <w:sz w:val="22"/>
        </w:rPr>
        <w:t>[73] Wang H, Du J, Li Y, et al. Grand challenges in immersive technologies for cultural heritage[J]. 2025. arXiv: 2412.02853.</w:t>
      </w:r>
    </w:p>
    <w:p>
      <w:r>
        <w:rPr>
          <w:rFonts w:ascii="Microsoft YaHei" w:hAnsi="Microsoft YaHei" w:eastAsia="Microsoft YaHei"/>
          <w:sz w:val="22"/>
        </w:rPr>
        <w:t>[74] Jiang L, Li J, Wider W, et al. A bibliometric insight into immersive technologies for cultural heritage preservation[J]. 2025. DOI: 10.1038/s40494-025-01704-z.</w:t>
      </w:r>
    </w:p>
    <w:p>
      <w:r>
        <w:rPr>
          <w:rFonts w:ascii="Microsoft YaHei" w:hAnsi="Microsoft YaHei" w:eastAsia="Microsoft YaHei"/>
          <w:sz w:val="22"/>
        </w:rPr>
        <w:t>[75] Luekveerawattana R. Enhancing innovation in cultural heritage tourism: navigating external factors[J]. 2024. DOI: 10.1080/23311886.2024.2301813.</w:t>
      </w:r>
    </w:p>
    <w:p>
      <w:r>
        <w:rPr>
          <w:rFonts w:ascii="Microsoft YaHei" w:hAnsi="Microsoft YaHei" w:eastAsia="Microsoft YaHei"/>
          <w:sz w:val="22"/>
        </w:rPr>
        <w:t>[76] Wang Z, Shu B. Exploration and research on the theme-business-experience integrated design pattern in the upgrading of culture and tourism consumption[J]. 2022. DOI: 10.56028/ijbm.1.2.13.</w:t>
      </w:r>
    </w:p>
    <w:p>
      <w:r>
        <w:rPr>
          <w:rFonts w:ascii="Microsoft YaHei" w:hAnsi="Microsoft YaHei" w:eastAsia="Microsoft YaHei"/>
          <w:sz w:val="22"/>
        </w:rPr>
        <w:t>[77] Peng R, Chang J. Innovative development strategies for "immersive" cultural and tourism night tours from a metaverse perspective[J]. 2023. DOI: 10.25236/ajbm.2023.050810.</w:t>
      </w:r>
    </w:p>
    <w:p>
      <w:r>
        <w:rPr>
          <w:rFonts w:ascii="Microsoft YaHei" w:hAnsi="Microsoft YaHei" w:eastAsia="Microsoft YaHei"/>
          <w:sz w:val="22"/>
        </w:rPr>
        <w:t>[78] Yu X. The realistic dilemma and innovative path of intangible cultural heritage tourism development in the information age[J]. 2023. DOI: 10.25236/ijfs.2023.051526.</w:t>
      </w:r>
    </w:p>
    <w:p>
      <w:pPr>
        <w:jc w:val="center"/>
      </w:pPr>
      <w:r>
        <w:drawing>
          <wp:inline xmlns:a="http://schemas.openxmlformats.org/drawingml/2006/main" xmlns:pic="http://schemas.openxmlformats.org/drawingml/2006/picture">
            <wp:extent cx="5029200" cy="4683522"/>
            <wp:docPr id="5" name="Picture 5"/>
            <wp:cNvGraphicFramePr>
              <a:graphicFrameLocks noChangeAspect="1"/>
            </wp:cNvGraphicFramePr>
            <a:graphic>
              <a:graphicData uri="http://schemas.openxmlformats.org/drawingml/2006/picture">
                <pic:pic>
                  <pic:nvPicPr>
                    <pic:cNvPr id="0" name="5_immersive_design.png"/>
                    <pic:cNvPicPr/>
                  </pic:nvPicPr>
                  <pic:blipFill>
                    <a:blip r:embed="rId13"/>
                    <a:stretch>
                      <a:fillRect/>
                    </a:stretch>
                  </pic:blipFill>
                  <pic:spPr>
                    <a:xfrm>
                      <a:off x="0" y="0"/>
                      <a:ext cx="5029200" cy="4683522"/>
                    </a:xfrm>
                    <a:prstGeom prst="rect"/>
                  </pic:spPr>
                </pic:pic>
              </a:graphicData>
            </a:graphic>
          </wp:inline>
        </w:drawing>
      </w:r>
    </w:p>
    <w:p>
      <w:pPr>
        <w:jc w:val="center"/>
      </w:pPr>
      <w:r>
        <w:rPr>
          <w:rFonts w:ascii="Microsoft YaHei" w:hAnsi="Microsoft YaHei" w:eastAsia="Microsoft YaHei"/>
          <w:b w:val="0"/>
          <w:i w:val="0"/>
          <w:color w:val="666666"/>
          <w:sz w:val="20"/>
        </w:rPr>
        <w:t>图5 沉浸式体验设计评估</w:t>
      </w:r>
    </w:p>
    <w:p>
      <w:r>
        <w:br w:type="page"/>
      </w:r>
    </w:p>
    <w:p>
      <w:pPr>
        <w:pStyle w:val="Heading1"/>
      </w:pPr>
      <w:r>
        <w:rPr>
          <w:rFonts w:ascii="Microsoft YaHei" w:hAnsi="Microsoft YaHei" w:eastAsia="Microsoft YaHei"/>
        </w:rPr>
        <w:t>第6章 文旅IP构建与文创产品设计</w:t>
      </w:r>
    </w:p>
    <w:p>
      <w:pPr>
        <w:pStyle w:val="Heading2"/>
      </w:pPr>
      <w:r>
        <w:rPr>
          <w:rFonts w:ascii="Microsoft YaHei" w:hAnsi="Microsoft YaHei" w:eastAsia="Microsoft YaHei"/>
        </w:rPr>
        <w:t>学习目标</w:t>
      </w:r>
    </w:p>
    <w:p>
      <w:pPr>
        <w:pStyle w:val="ListNumber"/>
      </w:pPr>
      <w:r>
        <w:rPr>
          <w:rFonts w:ascii="Microsoft YaHei" w:hAnsi="Microsoft YaHei" w:eastAsia="Microsoft YaHei"/>
          <w:sz w:val="22"/>
        </w:rPr>
      </w:r>
      <w:r>
        <w:rPr>
          <w:rFonts w:ascii="Microsoft YaHei" w:hAnsi="Microsoft YaHei" w:eastAsia="Microsoft YaHei"/>
          <w:b/>
          <w:sz w:val="22"/>
        </w:rPr>
        <w:t>知识目标</w:t>
      </w:r>
      <w:r>
        <w:rPr>
          <w:rFonts w:ascii="Microsoft YaHei" w:hAnsi="Microsoft YaHei" w:eastAsia="Microsoft YaHei"/>
          <w:sz w:val="22"/>
        </w:rPr>
        <w:t>：掌握文旅IP的理论内涵与价值体系，理解文化IP的挖掘提炼方法和品牌化路径</w:t>
      </w:r>
    </w:p>
    <w:p>
      <w:pPr>
        <w:pStyle w:val="ListNumber"/>
      </w:pPr>
      <w:r>
        <w:rPr>
          <w:rFonts w:ascii="Microsoft YaHei" w:hAnsi="Microsoft YaHei" w:eastAsia="Microsoft YaHei"/>
          <w:sz w:val="22"/>
        </w:rPr>
      </w:r>
      <w:r>
        <w:rPr>
          <w:rFonts w:ascii="Microsoft YaHei" w:hAnsi="Microsoft YaHei" w:eastAsia="Microsoft YaHei"/>
          <w:b/>
          <w:sz w:val="22"/>
        </w:rPr>
        <w:t>能力目标</w:t>
      </w:r>
      <w:r>
        <w:rPr>
          <w:rFonts w:ascii="Microsoft YaHei" w:hAnsi="Microsoft YaHei" w:eastAsia="Microsoft YaHei"/>
          <w:sz w:val="22"/>
        </w:rPr>
        <w:t>：能够运用IP构建方法论分析现有文旅IP的成功要素，具备初步的文创产品设计能力</w:t>
      </w:r>
    </w:p>
    <w:p>
      <w:pPr>
        <w:pStyle w:val="ListNumber"/>
      </w:pPr>
      <w:r>
        <w:rPr>
          <w:rFonts w:ascii="Microsoft YaHei" w:hAnsi="Microsoft YaHei" w:eastAsia="Microsoft YaHei"/>
          <w:sz w:val="22"/>
        </w:rPr>
      </w:r>
      <w:r>
        <w:rPr>
          <w:rFonts w:ascii="Microsoft YaHei" w:hAnsi="Microsoft YaHei" w:eastAsia="Microsoft YaHei"/>
          <w:b/>
          <w:sz w:val="22"/>
        </w:rPr>
        <w:t>素养目标</w:t>
      </w:r>
      <w:r>
        <w:rPr>
          <w:rFonts w:ascii="Microsoft YaHei" w:hAnsi="Microsoft YaHei" w:eastAsia="Microsoft YaHei"/>
          <w:sz w:val="22"/>
        </w:rPr>
        <w:t>：培养文化敏感性和创意思维，建立"文化为魂、IP为桥、产品为体"的文创发展观</w:t>
      </w:r>
    </w:p>
    <w:p>
      <w:pPr>
        <w:pStyle w:val="Heading2"/>
      </w:pPr>
      <w:r>
        <w:rPr>
          <w:rFonts w:ascii="Microsoft YaHei" w:hAnsi="Microsoft YaHei" w:eastAsia="Microsoft YaHei"/>
        </w:rPr>
        <w:t>导入案例：故宫IP——从博物馆到文化品牌的IP化转型</w:t>
      </w:r>
    </w:p>
    <w:p>
      <w:r>
        <w:rPr>
          <w:rFonts w:ascii="Microsoft YaHei" w:hAnsi="Microsoft YaHei" w:eastAsia="Microsoft YaHei"/>
          <w:sz w:val="22"/>
        </w:rPr>
        <w:t>故宫博物院的IP化转型是中国文旅IP构建最成功的案例之一。2013年，故宫开始尝试文化产品的创新开发，推出的"朝珠耳机""奉旨旅行"牌等产品在社交媒体走红。2017年，故宫文创产品年收入突破10亿元，超越当年1500多家A股上市公司的营收水平。到2024年，故宫文创产品种类超过1.5万种，年销售额超过15亿元。</w:t>
      </w:r>
    </w:p>
    <w:p>
      <w:r>
        <w:rPr>
          <w:rFonts w:ascii="Microsoft YaHei" w:hAnsi="Microsoft YaHei" w:eastAsia="Microsoft YaHei"/>
          <w:sz w:val="22"/>
        </w:rPr>
        <w:t>故宫IP的成功不仅在于产品销量，更在于其构建了一个完整的IP生态系统——从纪录片（《我在故宫修文物》）到综艺（《上新了·故宫》），从数字产品（《每日故宫》APP）到线下体验（故宫角楼咖啡），从实物文创到数字藏品，故宫IP渗透到了文化消费的各个领域。</w:t>
      </w:r>
    </w:p>
    <w:p>
      <w:r>
        <w:rPr>
          <w:rFonts w:ascii="Microsoft YaHei" w:hAnsi="Microsoft YaHei" w:eastAsia="Microsoft YaHei"/>
          <w:sz w:val="22"/>
        </w:rPr>
        <w:t>故宫IP的构建历程揭示了一个核心逻辑：文旅IP不是单一的"吉祥物"或"Logo"，而是一个由文化内核、视觉体系、产品矩阵和传播网络构成的品牌生态系统。（说明性案例，基于行业典型情境构建）</w:t>
      </w:r>
    </w:p>
    <w:p>
      <w:r>
        <w:br w:type="page"/>
      </w:r>
    </w:p>
    <w:p>
      <w:pPr>
        <w:pStyle w:val="Heading2"/>
      </w:pPr>
      <w:r>
        <w:rPr>
          <w:rFonts w:ascii="Microsoft YaHei" w:hAnsi="Microsoft YaHei" w:eastAsia="Microsoft YaHei"/>
        </w:rPr>
        <w:t>6.1 文旅IP的理论内涵与价值体系</w:t>
      </w:r>
    </w:p>
    <w:p>
      <w:pPr>
        <w:pStyle w:val="Heading3"/>
      </w:pPr>
      <w:r>
        <w:rPr>
          <w:rFonts w:ascii="Microsoft YaHei" w:hAnsi="Microsoft YaHei" w:eastAsia="Microsoft YaHei"/>
        </w:rPr>
        <w:t>6.1.1 文旅IP的概念界定</w:t>
      </w:r>
    </w:p>
    <w:p>
      <w:r>
        <w:rPr>
          <w:rFonts w:ascii="Microsoft YaHei" w:hAnsi="Microsoft YaHei" w:eastAsia="Microsoft YaHei"/>
          <w:sz w:val="22"/>
        </w:rPr>
        <w:t>文旅IP（Cultural and Tourism Intellectual Property）是指以文化资源为基础，通过创意转化形成的具有独特识别度、持续吸引力和商业变现能力的文化知识产权。Jin（2022）从文创IP视角研究了创新产品的设计开发[79]。Fan（2023）分析了中国传统吉祥文化IP品牌与文创衍生品设计的融合创新[80]。</w:t>
      </w:r>
    </w:p>
    <w:p>
      <w:r>
        <w:rPr>
          <w:rFonts w:ascii="Microsoft YaHei" w:hAnsi="Microsoft YaHei" w:eastAsia="Microsoft YaHei"/>
          <w:sz w:val="22"/>
        </w:rPr>
        <w:t>文旅IP与一般文化IP的区别在于其"文旅属性"——文旅IP不仅具有文化内容和视觉形象，还与特定的旅游目的地或文化场景深度绑定。这种绑定使文旅IP具有"在地性"（与特定地点关联）和"体验性"（可转化为旅游体验）两个独特特征。</w:t>
      </w:r>
    </w:p>
    <w:p>
      <w:pPr>
        <w:pStyle w:val="Heading3"/>
      </w:pPr>
      <w:r>
        <w:rPr>
          <w:rFonts w:ascii="Microsoft YaHei" w:hAnsi="Microsoft YaHei" w:eastAsia="Microsoft YaHei"/>
        </w:rPr>
        <w:t>6.1.2 文旅IP的价值体系</w:t>
      </w:r>
    </w:p>
    <w:p>
      <w:r>
        <w:rPr>
          <w:rFonts w:ascii="Microsoft YaHei" w:hAnsi="Microsoft YaHei" w:eastAsia="Microsoft YaHei"/>
          <w:sz w:val="22"/>
        </w:rPr>
        <w:t>文旅IP的价值体系包含四个层次：</w:t>
      </w:r>
    </w:p>
    <w:p>
      <w:r>
        <w:rPr>
          <w:rFonts w:ascii="Microsoft YaHei" w:hAnsi="Microsoft YaHei" w:eastAsia="Microsoft YaHei"/>
          <w:sz w:val="22"/>
        </w:rPr>
      </w:r>
      <w:r>
        <w:rPr>
          <w:rFonts w:ascii="Microsoft YaHei" w:hAnsi="Microsoft YaHei" w:eastAsia="Microsoft YaHei"/>
          <w:b/>
          <w:sz w:val="22"/>
        </w:rPr>
        <w:t>文化价值。</w:t>
      </w:r>
      <w:r>
        <w:rPr>
          <w:rFonts w:ascii="Microsoft YaHei" w:hAnsi="Microsoft YaHei" w:eastAsia="Microsoft YaHei"/>
          <w:sz w:val="22"/>
        </w:rPr>
        <w:t xml:space="preserve"> IP所承载的文化内涵和精神象征。这是IP最深层也是最核心的价值——一个没有文化深度的IP充其量只是一个"形象"，而非真正的IP。文化价值决定了IP的精神高度和情感共鸣力。</w:t>
      </w:r>
    </w:p>
    <w:p>
      <w:r>
        <w:rPr>
          <w:rFonts w:ascii="Microsoft YaHei" w:hAnsi="Microsoft YaHei" w:eastAsia="Microsoft YaHei"/>
          <w:sz w:val="22"/>
        </w:rPr>
      </w:r>
      <w:r>
        <w:rPr>
          <w:rFonts w:ascii="Microsoft YaHei" w:hAnsi="Microsoft YaHei" w:eastAsia="Microsoft YaHei"/>
          <w:b/>
          <w:sz w:val="22"/>
        </w:rPr>
        <w:t>品牌价值。</w:t>
      </w:r>
      <w:r>
        <w:rPr>
          <w:rFonts w:ascii="Microsoft YaHei" w:hAnsi="Microsoft YaHei" w:eastAsia="Microsoft YaHei"/>
          <w:sz w:val="22"/>
        </w:rPr>
        <w:t xml:space="preserve"> IP作为品牌在市场中积累的认知度和美誉度。品牌价值是文化价值在市场中的显性表达——消费者通过品牌识别和选择IP衍生的产品和服务。</w:t>
      </w:r>
    </w:p>
    <w:p>
      <w:r>
        <w:rPr>
          <w:rFonts w:ascii="Microsoft YaHei" w:hAnsi="Microsoft YaHei" w:eastAsia="Microsoft YaHei"/>
          <w:sz w:val="22"/>
        </w:rPr>
      </w:r>
      <w:r>
        <w:rPr>
          <w:rFonts w:ascii="Microsoft YaHei" w:hAnsi="Microsoft YaHei" w:eastAsia="Microsoft YaHei"/>
          <w:b/>
          <w:sz w:val="22"/>
        </w:rPr>
        <w:t>产品价值。</w:t>
      </w:r>
      <w:r>
        <w:rPr>
          <w:rFonts w:ascii="Microsoft YaHei" w:hAnsi="Microsoft YaHei" w:eastAsia="Microsoft YaHei"/>
          <w:sz w:val="22"/>
        </w:rPr>
        <w:t xml:space="preserve"> IP转化为具体产品（文创商品、体验项目、演艺内容等）后的使用价值。产品价值是IP价值链的最末端——IP的文化价值和品牌价值最终需要通过产品价值实现商业变现。</w:t>
      </w:r>
    </w:p>
    <w:p>
      <w:r>
        <w:rPr>
          <w:rFonts w:ascii="Microsoft YaHei" w:hAnsi="Microsoft YaHei" w:eastAsia="Microsoft YaHei"/>
          <w:sz w:val="22"/>
        </w:rPr>
      </w:r>
      <w:r>
        <w:rPr>
          <w:rFonts w:ascii="Microsoft YaHei" w:hAnsi="Microsoft YaHei" w:eastAsia="Microsoft YaHei"/>
          <w:b/>
          <w:sz w:val="22"/>
        </w:rPr>
        <w:t>生态价值。</w:t>
      </w:r>
      <w:r>
        <w:rPr>
          <w:rFonts w:ascii="Microsoft YaHei" w:hAnsi="Microsoft YaHei" w:eastAsia="Microsoft YaHei"/>
          <w:sz w:val="22"/>
        </w:rPr>
        <w:t xml:space="preserve"> IP作为平台连接多方参与者（创作者、生产者、渠道商、消费者等）所形成的生态网络价值。生态价值是IP的最高形态——当IP成为一个生态平台时，其价值不再局限于单一产品线，而是通过生态网络实现指数级增长。</w:t>
      </w:r>
    </w:p>
    <w:p>
      <w:pPr>
        <w:pStyle w:val="Heading3"/>
      </w:pPr>
      <w:r>
        <w:rPr>
          <w:rFonts w:ascii="Microsoft YaHei" w:hAnsi="Microsoft YaHei" w:eastAsia="Microsoft YaHei"/>
        </w:rPr>
        <w:t>6.1.3 文旅IP的类型谱系</w:t>
      </w:r>
    </w:p>
    <w:p>
      <w:r>
        <w:rPr>
          <w:rFonts w:ascii="Microsoft YaHei" w:hAnsi="Microsoft YaHei" w:eastAsia="Microsoft YaHei"/>
          <w:sz w:val="22"/>
        </w:rPr>
        <w:t>杜湖湘和田斯雨（2021）以武汉黄鹤楼景区为例分析了文化IP视角的旅游文创产品设计[81]。周璇璇（2022）以庐山景区为例探讨了文化IP视角下的旅游文创产品设计思路[82]。综合研究，文旅IP可按不同维度分类：</w:t>
      </w:r>
    </w:p>
    <w:p>
      <w:r>
        <w:rPr>
          <w:rFonts w:ascii="Microsoft YaHei" w:hAnsi="Microsoft YaHei" w:eastAsia="Microsoft YaHei"/>
          <w:sz w:val="22"/>
        </w:rPr>
      </w:r>
      <w:r>
        <w:rPr>
          <w:rFonts w:ascii="Microsoft YaHei" w:hAnsi="Microsoft YaHei" w:eastAsia="Microsoft YaHei"/>
          <w:b/>
          <w:sz w:val="22"/>
        </w:rPr>
        <w:t>按来源分类。</w:t>
      </w:r>
      <w:r>
        <w:rPr>
          <w:rFonts w:ascii="Microsoft YaHei" w:hAnsi="Microsoft YaHei" w:eastAsia="Microsoft YaHei"/>
          <w:sz w:val="22"/>
        </w:rPr>
        <w:t xml:space="preserve"> 历史文化IP（如故宫、敦煌）、自然生态IP（如大熊猫、黄山）、民俗文化IP（如傣族泼水节、蒙古那达慕）、文学艺术IP（如《红楼梦》主题园）、影视IP（如《长津湖》取景地旅游）等。</w:t>
      </w:r>
    </w:p>
    <w:p>
      <w:r>
        <w:rPr>
          <w:rFonts w:ascii="Microsoft YaHei" w:hAnsi="Microsoft YaHei" w:eastAsia="Microsoft YaHei"/>
          <w:sz w:val="22"/>
        </w:rPr>
      </w:r>
      <w:r>
        <w:rPr>
          <w:rFonts w:ascii="Microsoft YaHei" w:hAnsi="Microsoft YaHei" w:eastAsia="Microsoft YaHei"/>
          <w:b/>
          <w:sz w:val="22"/>
        </w:rPr>
        <w:t>按形态分类。</w:t>
      </w:r>
      <w:r>
        <w:rPr>
          <w:rFonts w:ascii="Microsoft YaHei" w:hAnsi="Microsoft YaHei" w:eastAsia="Microsoft YaHei"/>
          <w:sz w:val="22"/>
        </w:rPr>
        <w:t xml:space="preserve"> 角色IP（以拟人化角色为核心，如故宫的"故宫猫"）、符号IP（以视觉符号为核心，如敦煌的"飞天"纹样）、故事IP（以叙事内容为核心，如白蛇传）、场景IP（以特定空间为核心，如大唐不夜城）等。</w:t>
      </w:r>
    </w:p>
    <w:p>
      <w:r>
        <w:rPr>
          <w:rFonts w:ascii="Microsoft YaHei" w:hAnsi="Microsoft YaHei" w:eastAsia="Microsoft YaHei"/>
          <w:sz w:val="22"/>
        </w:rPr>
      </w:r>
      <w:r>
        <w:rPr>
          <w:rFonts w:ascii="Microsoft YaHei" w:hAnsi="Microsoft YaHei" w:eastAsia="Microsoft YaHei"/>
          <w:b/>
          <w:sz w:val="22"/>
        </w:rPr>
        <w:t>按层级分类。</w:t>
      </w:r>
      <w:r>
        <w:rPr>
          <w:rFonts w:ascii="Microsoft YaHei" w:hAnsi="Microsoft YaHei" w:eastAsia="Microsoft YaHei"/>
          <w:sz w:val="22"/>
        </w:rPr>
        <w:t xml:space="preserve"> 核心IP（代表目的地或景区核心形象的IP）、衍生IP（从核心IP衍生出的子IP）、合作IP（与其他品牌或IP跨界合作产生的联名IP）等。</w:t>
      </w:r>
    </w:p>
    <w:p>
      <w:pPr>
        <w:pStyle w:val="Heading2"/>
      </w:pPr>
      <w:r>
        <w:rPr>
          <w:rFonts w:ascii="Microsoft YaHei" w:hAnsi="Microsoft YaHei" w:eastAsia="Microsoft YaHei"/>
        </w:rPr>
        <w:t>6.2 文化IP的挖掘与提炼方法</w:t>
      </w:r>
    </w:p>
    <w:p>
      <w:pPr>
        <w:pStyle w:val="Heading3"/>
      </w:pPr>
      <w:r>
        <w:rPr>
          <w:rFonts w:ascii="Microsoft YaHei" w:hAnsi="Microsoft YaHei" w:eastAsia="Microsoft YaHei"/>
        </w:rPr>
        <w:t>6.2.1 文化资源的IP化转化路径</w:t>
      </w:r>
    </w:p>
    <w:p>
      <w:r>
        <w:rPr>
          <w:rFonts w:ascii="Microsoft YaHei" w:hAnsi="Microsoft YaHei" w:eastAsia="Microsoft YaHei"/>
          <w:sz w:val="22"/>
        </w:rPr>
        <w:t>基于文化IP赋能旅游文创产品开发研究[83]和IP时代下的文创旅游产品设计研究[84]的分析，文化资源的IP化转化可遵循以下路径：</w:t>
      </w:r>
    </w:p>
    <w:p>
      <w:r>
        <w:rPr>
          <w:rFonts w:ascii="Microsoft YaHei" w:hAnsi="Microsoft YaHei" w:eastAsia="Microsoft YaHei"/>
          <w:sz w:val="22"/>
        </w:rPr>
      </w:r>
      <w:r>
        <w:rPr>
          <w:rFonts w:ascii="Microsoft YaHei" w:hAnsi="Microsoft YaHei" w:eastAsia="Microsoft YaHei"/>
          <w:b/>
          <w:sz w:val="22"/>
        </w:rPr>
        <w:t>资源扫描。</w:t>
      </w:r>
      <w:r>
        <w:rPr>
          <w:rFonts w:ascii="Microsoft YaHei" w:hAnsi="Microsoft YaHei" w:eastAsia="Microsoft YaHei"/>
          <w:sz w:val="22"/>
        </w:rPr>
        <w:t xml:space="preserve"> 对目的地的文化资源进行全面扫描和分类，包括有形资源（文物、建筑、遗址等）和无形资源（传说、技艺、民俗等）。扫描的目的是建立"文化资源库"，为IP提炼提供素材基础。</w:t>
      </w:r>
    </w:p>
    <w:p>
      <w:r>
        <w:rPr>
          <w:rFonts w:ascii="Microsoft YaHei" w:hAnsi="Microsoft YaHei" w:eastAsia="Microsoft YaHei"/>
          <w:sz w:val="22"/>
        </w:rPr>
      </w:r>
      <w:r>
        <w:rPr>
          <w:rFonts w:ascii="Microsoft YaHei" w:hAnsi="Microsoft YaHei" w:eastAsia="Microsoft YaHei"/>
          <w:b/>
          <w:sz w:val="22"/>
        </w:rPr>
        <w:t>价值筛选。</w:t>
      </w:r>
      <w:r>
        <w:rPr>
          <w:rFonts w:ascii="Microsoft YaHei" w:hAnsi="Microsoft YaHei" w:eastAsia="Microsoft YaHei"/>
          <w:sz w:val="22"/>
        </w:rPr>
        <w:t xml:space="preserve"> 从文化资源库中筛选出具有IP开发潜力的资源。筛选标准包括：独特性（是否具有差异化优势）、共鸣性（是否能引发目标客群的情感共鸣）、延展性（是否能转化为多种产品和体验形式）、可保护性（是否能进行知识产权登记和保护）。</w:t>
      </w:r>
    </w:p>
    <w:p>
      <w:r>
        <w:rPr>
          <w:rFonts w:ascii="Microsoft YaHei" w:hAnsi="Microsoft YaHei" w:eastAsia="Microsoft YaHei"/>
          <w:sz w:val="22"/>
        </w:rPr>
      </w:r>
      <w:r>
        <w:rPr>
          <w:rFonts w:ascii="Microsoft YaHei" w:hAnsi="Microsoft YaHei" w:eastAsia="Microsoft YaHei"/>
          <w:b/>
          <w:sz w:val="22"/>
        </w:rPr>
        <w:t>符号提炼。</w:t>
      </w:r>
      <w:r>
        <w:rPr>
          <w:rFonts w:ascii="Microsoft YaHei" w:hAnsi="Microsoft YaHei" w:eastAsia="Microsoft YaHei"/>
          <w:sz w:val="22"/>
        </w:rPr>
        <w:t xml:space="preserve"> 将筛选出的文化资源提炼为视觉符号——可以从文化元素中提取色彩、图形、纹样、造型等视觉要素，形成IP的核心视觉识别系统。廖青青（2022）以浙江诗路文化为例，研究了旅游文创产品品牌IP设计[86]。</w:t>
      </w:r>
    </w:p>
    <w:p>
      <w:r>
        <w:rPr>
          <w:rFonts w:ascii="Microsoft YaHei" w:hAnsi="Microsoft YaHei" w:eastAsia="Microsoft YaHei"/>
          <w:sz w:val="22"/>
        </w:rPr>
      </w:r>
      <w:r>
        <w:rPr>
          <w:rFonts w:ascii="Microsoft YaHei" w:hAnsi="Microsoft YaHei" w:eastAsia="Microsoft YaHei"/>
          <w:b/>
          <w:sz w:val="22"/>
        </w:rPr>
        <w:t>故事建构。</w:t>
      </w:r>
      <w:r>
        <w:rPr>
          <w:rFonts w:ascii="Microsoft YaHei" w:hAnsi="Microsoft YaHei" w:eastAsia="Microsoft YaHei"/>
          <w:sz w:val="22"/>
        </w:rPr>
        <w:t xml:space="preserve"> 为IP构建叙事框架——IP不仅是视觉符号，更是有故事的角色或场景。故事建构包括：角色设定（IP角色的性格、背景、关系）、世界观构建（IP所处的虚构世界规则）、叙事线索（IP故事的主要情节线）。</w:t>
      </w:r>
    </w:p>
    <w:p>
      <w:pPr>
        <w:pStyle w:val="Heading3"/>
      </w:pPr>
      <w:r>
        <w:rPr>
          <w:rFonts w:ascii="Microsoft YaHei" w:hAnsi="Microsoft YaHei" w:eastAsia="Microsoft YaHei"/>
        </w:rPr>
        <w:t>6.2.2 非遗文化的IP化方法</w:t>
      </w:r>
    </w:p>
    <w:p>
      <w:r>
        <w:rPr>
          <w:rFonts w:ascii="Microsoft YaHei" w:hAnsi="Microsoft YaHei" w:eastAsia="Microsoft YaHei"/>
          <w:sz w:val="22"/>
        </w:rPr>
        <w:t>唐卓艺（2024）以鄂伦春族为例研究了文旅IP及衍生数字文创产品的开发策略[85]。陈晓（2021）以良渚文创产品为例分析了品牌IP化的构建与设计[87]。Jin等（2025）研究了非遗赋能台州文旅高质量发展[97]。Xin（2019）从非遗视角研究了旅游创意产品设计开发策略[98]。</w:t>
      </w:r>
    </w:p>
    <w:p>
      <w:r>
        <w:rPr>
          <w:rFonts w:ascii="Microsoft YaHei" w:hAnsi="Microsoft YaHei" w:eastAsia="Microsoft YaHei"/>
          <w:sz w:val="22"/>
        </w:rPr>
        <w:t>非遗文化的IP化面临独特挑战——非遗是"活态文化"，不能简单提取符号，需要尊重其文化语境和传承逻辑。非遗IP化的方法包括：</w:t>
      </w:r>
    </w:p>
    <w:p>
      <w:r>
        <w:rPr>
          <w:rFonts w:ascii="Microsoft YaHei" w:hAnsi="Microsoft YaHei" w:eastAsia="Microsoft YaHei"/>
          <w:sz w:val="22"/>
        </w:rPr>
      </w:r>
      <w:r>
        <w:rPr>
          <w:rFonts w:ascii="Microsoft YaHei" w:hAnsi="Microsoft YaHei" w:eastAsia="Microsoft YaHei"/>
          <w:b/>
          <w:sz w:val="22"/>
        </w:rPr>
        <w:t>传承人参与。</w:t>
      </w:r>
      <w:r>
        <w:rPr>
          <w:rFonts w:ascii="Microsoft YaHei" w:hAnsi="Microsoft YaHei" w:eastAsia="Microsoft YaHei"/>
          <w:sz w:val="22"/>
        </w:rPr>
        <w:t xml:space="preserve"> 邀请非遗传承人参与IP设计过程，确保IP形象和故事忠实于非遗的文化本意。传承人的参与不仅能保障文化准确性，还能为IP注入"活态"的文化生命力。</w:t>
      </w:r>
    </w:p>
    <w:p>
      <w:r>
        <w:rPr>
          <w:rFonts w:ascii="Microsoft YaHei" w:hAnsi="Microsoft YaHei" w:eastAsia="Microsoft YaHei"/>
          <w:sz w:val="22"/>
        </w:rPr>
      </w:r>
      <w:r>
        <w:rPr>
          <w:rFonts w:ascii="Microsoft YaHei" w:hAnsi="Microsoft YaHei" w:eastAsia="Microsoft YaHei"/>
          <w:b/>
          <w:sz w:val="22"/>
        </w:rPr>
        <w:t>技艺可视化。</w:t>
      </w:r>
      <w:r>
        <w:rPr>
          <w:rFonts w:ascii="Microsoft YaHei" w:hAnsi="Microsoft YaHei" w:eastAsia="Microsoft YaHei"/>
          <w:sz w:val="22"/>
        </w:rPr>
        <w:t xml:space="preserve"> 将非遗技艺的工艺过程转化为可视化的视觉元素。如将苗族银饰的锻造工艺过程转化为动画，作为IP叙事的一部分。</w:t>
      </w:r>
    </w:p>
    <w:p>
      <w:r>
        <w:rPr>
          <w:rFonts w:ascii="Microsoft YaHei" w:hAnsi="Microsoft YaHei" w:eastAsia="Microsoft YaHei"/>
          <w:sz w:val="22"/>
        </w:rPr>
      </w:r>
      <w:r>
        <w:rPr>
          <w:rFonts w:ascii="Microsoft YaHei" w:hAnsi="Microsoft YaHei" w:eastAsia="Microsoft YaHei"/>
          <w:b/>
          <w:sz w:val="22"/>
        </w:rPr>
        <w:t>体验融合。</w:t>
      </w:r>
      <w:r>
        <w:rPr>
          <w:rFonts w:ascii="Microsoft YaHei" w:hAnsi="Microsoft YaHei" w:eastAsia="Microsoft YaHei"/>
          <w:sz w:val="22"/>
        </w:rPr>
        <w:t xml:space="preserve"> 将非遗IP与体验项目结合，使IP不仅是"看"的对象，更是"做"的体验。如以陶艺IP为核心设计"制陶体验工坊"，让游客在动手制作中深化对IP的情感连接。</w:t>
      </w:r>
    </w:p>
    <w:p>
      <w:pPr>
        <w:pStyle w:val="Heading2"/>
      </w:pPr>
      <w:r>
        <w:rPr>
          <w:rFonts w:ascii="Microsoft YaHei" w:hAnsi="Microsoft YaHei" w:eastAsia="Microsoft YaHei"/>
        </w:rPr>
        <w:t>6.3 文旅IP的品牌化路径</w:t>
      </w:r>
    </w:p>
    <w:p>
      <w:pPr>
        <w:pStyle w:val="Heading3"/>
      </w:pPr>
      <w:r>
        <w:rPr>
          <w:rFonts w:ascii="Microsoft YaHei" w:hAnsi="Microsoft YaHei" w:eastAsia="Microsoft YaHei"/>
        </w:rPr>
        <w:t>6.3.1 IP品牌化的阶段模型</w:t>
      </w:r>
    </w:p>
    <w:p>
      <w:r>
        <w:rPr>
          <w:rFonts w:ascii="Microsoft YaHei" w:hAnsi="Microsoft YaHei" w:eastAsia="Microsoft YaHei"/>
          <w:sz w:val="22"/>
        </w:rPr>
        <w:t>文旅IP的品牌化是一个渐进过程，可分为四个阶段：</w:t>
      </w:r>
    </w:p>
    <w:p>
      <w:r>
        <w:rPr>
          <w:rFonts w:ascii="Microsoft YaHei" w:hAnsi="Microsoft YaHei" w:eastAsia="Microsoft YaHei"/>
          <w:sz w:val="22"/>
        </w:rPr>
      </w:r>
      <w:r>
        <w:rPr>
          <w:rFonts w:ascii="Microsoft YaHei" w:hAnsi="Microsoft YaHei" w:eastAsia="Microsoft YaHei"/>
          <w:b/>
          <w:sz w:val="22"/>
        </w:rPr>
        <w:t>形象化阶段。</w:t>
      </w:r>
      <w:r>
        <w:rPr>
          <w:rFonts w:ascii="Microsoft YaHei" w:hAnsi="Microsoft YaHei" w:eastAsia="Microsoft YaHei"/>
          <w:sz w:val="22"/>
        </w:rPr>
        <w:t xml:space="preserve"> 将文化资源转化为具有识别度的视觉形象——包括IP角色的设计、标准色和标准字的确立、核心图形库的建设等。这一阶段的目标是建立IP的"面子"——让受众一眼就能识别。</w:t>
      </w:r>
    </w:p>
    <w:p>
      <w:r>
        <w:rPr>
          <w:rFonts w:ascii="Microsoft YaHei" w:hAnsi="Microsoft YaHei" w:eastAsia="Microsoft YaHei"/>
          <w:sz w:val="22"/>
        </w:rPr>
      </w:r>
      <w:r>
        <w:rPr>
          <w:rFonts w:ascii="Microsoft YaHei" w:hAnsi="Microsoft YaHei" w:eastAsia="Microsoft YaHei"/>
          <w:b/>
          <w:sz w:val="22"/>
        </w:rPr>
        <w:t>故事化阶段。</w:t>
      </w:r>
      <w:r>
        <w:rPr>
          <w:rFonts w:ascii="Microsoft YaHei" w:hAnsi="Microsoft YaHei" w:eastAsia="Microsoft YaHei"/>
          <w:sz w:val="22"/>
        </w:rPr>
        <w:t xml:space="preserve"> 为IP构建丰富的叙事内容——包括IP角色的故事背景、性格设定、关系网络和情节线索。这一阶段的目标是建立IP的"里子"——让受众了解IP"是谁""从哪里来""要做什么"。</w:t>
      </w:r>
    </w:p>
    <w:p>
      <w:r>
        <w:rPr>
          <w:rFonts w:ascii="Microsoft YaHei" w:hAnsi="Microsoft YaHei" w:eastAsia="Microsoft YaHei"/>
          <w:sz w:val="22"/>
        </w:rPr>
      </w:r>
      <w:r>
        <w:rPr>
          <w:rFonts w:ascii="Microsoft YaHei" w:hAnsi="Microsoft YaHei" w:eastAsia="Microsoft YaHei"/>
          <w:b/>
          <w:sz w:val="22"/>
        </w:rPr>
        <w:t>产品化阶段。</w:t>
      </w:r>
      <w:r>
        <w:rPr>
          <w:rFonts w:ascii="Microsoft YaHei" w:hAnsi="Microsoft YaHei" w:eastAsia="Microsoft YaHei"/>
          <w:sz w:val="22"/>
        </w:rPr>
        <w:t xml:space="preserve"> 将IP转化为可消费的产品和体验——包括文创商品、主题展览、演艺节目、数字内容等。这一阶段的目标是建立IP的"生意"——让IP的商业价值得以实现。</w:t>
      </w:r>
    </w:p>
    <w:p>
      <w:r>
        <w:rPr>
          <w:rFonts w:ascii="Microsoft YaHei" w:hAnsi="Microsoft YaHei" w:eastAsia="Microsoft YaHei"/>
          <w:sz w:val="22"/>
        </w:rPr>
      </w:r>
      <w:r>
        <w:rPr>
          <w:rFonts w:ascii="Microsoft YaHei" w:hAnsi="Microsoft YaHei" w:eastAsia="Microsoft YaHei"/>
          <w:b/>
          <w:sz w:val="22"/>
        </w:rPr>
        <w:t>生态化阶段。</w:t>
      </w:r>
      <w:r>
        <w:rPr>
          <w:rFonts w:ascii="Microsoft YaHei" w:hAnsi="Microsoft YaHei" w:eastAsia="Microsoft YaHei"/>
          <w:sz w:val="22"/>
        </w:rPr>
        <w:t xml:space="preserve"> IP从单一产品线扩展为多元生态——包括跨界合作、授权经营、社群建设、平台化运营等。这一阶段的目标是建立IP的"生态"——让IP成为一个可持续增长的价值平台。</w:t>
      </w:r>
    </w:p>
    <w:p>
      <w:pPr>
        <w:pStyle w:val="Heading3"/>
      </w:pPr>
      <w:r>
        <w:rPr>
          <w:rFonts w:ascii="Microsoft YaHei" w:hAnsi="Microsoft YaHei" w:eastAsia="Microsoft YaHei"/>
        </w:rPr>
        <w:t>6.3.2 IP品牌化中的传播策略</w:t>
      </w:r>
    </w:p>
    <w:p>
      <w:r>
        <w:rPr>
          <w:rFonts w:ascii="Microsoft YaHei" w:hAnsi="Microsoft YaHei" w:eastAsia="Microsoft YaHei"/>
          <w:sz w:val="22"/>
        </w:rPr>
        <w:t>Zhu（2025）研究了文旅融合背景下旅游目的地品牌的创新营销策略[92]。Chen等（2021）分析了文创IP品牌的营销策略[95]。有效的IP传播策略包括：</w:t>
      </w:r>
    </w:p>
    <w:p>
      <w:r>
        <w:rPr>
          <w:rFonts w:ascii="Microsoft YaHei" w:hAnsi="Microsoft YaHei" w:eastAsia="Microsoft YaHei"/>
          <w:sz w:val="22"/>
        </w:rPr>
      </w:r>
      <w:r>
        <w:rPr>
          <w:rFonts w:ascii="Microsoft YaHei" w:hAnsi="Microsoft YaHei" w:eastAsia="Microsoft YaHei"/>
          <w:b/>
          <w:sz w:val="22"/>
        </w:rPr>
        <w:t>内容营销。</w:t>
      </w:r>
      <w:r>
        <w:rPr>
          <w:rFonts w:ascii="Microsoft YaHei" w:hAnsi="Microsoft YaHei" w:eastAsia="Microsoft YaHei"/>
          <w:sz w:val="22"/>
        </w:rPr>
        <w:t xml:space="preserve"> 通过持续的内容创作（短视频、动画、漫画、文章等）讲述IP故事，建立受众与IP之间的情感连接。内容营销的核心是"故事先行"——先让受众爱上IP的故事和角色，再推动产品消费。</w:t>
      </w:r>
    </w:p>
    <w:p>
      <w:r>
        <w:rPr>
          <w:rFonts w:ascii="Microsoft YaHei" w:hAnsi="Microsoft YaHei" w:eastAsia="Microsoft YaHei"/>
          <w:sz w:val="22"/>
        </w:rPr>
      </w:r>
      <w:r>
        <w:rPr>
          <w:rFonts w:ascii="Microsoft YaHei" w:hAnsi="Microsoft YaHei" w:eastAsia="Microsoft YaHei"/>
          <w:b/>
          <w:sz w:val="22"/>
        </w:rPr>
        <w:t>社交媒体运营。</w:t>
      </w:r>
      <w:r>
        <w:rPr>
          <w:rFonts w:ascii="Microsoft YaHei" w:hAnsi="Microsoft YaHei" w:eastAsia="Microsoft YaHei"/>
          <w:sz w:val="22"/>
        </w:rPr>
        <w:t xml:space="preserve"> 在抖音、小红书、B站等社交平台上运营IP官方账号，通过UGC激励和KOL合作扩大IP传播。社交媒体运营的关键是"可分享性"——IP内容需要具备激发用户分享的特质。</w:t>
      </w:r>
    </w:p>
    <w:p>
      <w:r>
        <w:rPr>
          <w:rFonts w:ascii="Microsoft YaHei" w:hAnsi="Microsoft YaHei" w:eastAsia="Microsoft YaHei"/>
          <w:sz w:val="22"/>
        </w:rPr>
      </w:r>
      <w:r>
        <w:rPr>
          <w:rFonts w:ascii="Microsoft YaHei" w:hAnsi="Microsoft YaHei" w:eastAsia="Microsoft YaHei"/>
          <w:b/>
          <w:sz w:val="22"/>
        </w:rPr>
        <w:t>跨界联名。</w:t>
      </w:r>
      <w:r>
        <w:rPr>
          <w:rFonts w:ascii="Microsoft YaHei" w:hAnsi="Microsoft YaHei" w:eastAsia="Microsoft YaHei"/>
          <w:sz w:val="22"/>
        </w:rPr>
        <w:t xml:space="preserve"> 与其他品牌或IP进行跨界联名，借助合作方的渠道和客群扩大IP影响。跨界联名的成功关键在于"价值匹配"——合作双方的品牌调性和目标客群需要匹配。</w:t>
      </w:r>
    </w:p>
    <w:p>
      <w:pPr>
        <w:pStyle w:val="Heading3"/>
      </w:pPr>
      <w:r>
        <w:rPr>
          <w:rFonts w:ascii="Microsoft YaHei" w:hAnsi="Microsoft YaHei" w:eastAsia="Microsoft YaHei"/>
        </w:rPr>
        <w:t>6.3.3 IP授权与知识产权管理</w:t>
      </w:r>
    </w:p>
    <w:p>
      <w:r>
        <w:rPr>
          <w:rFonts w:ascii="Microsoft YaHei" w:hAnsi="Microsoft YaHei" w:eastAsia="Microsoft YaHei"/>
          <w:sz w:val="22"/>
        </w:rPr>
        <w:t>冷志明（2005）研究了旅游目的地品牌[93]。程倩（2020）研究了乡村旅游纪念品设计与旅游目的地品牌形象建设[94]。IP授权是IP品牌化的重要变现渠道，但也是知识产权管理的重点领域。</w:t>
      </w:r>
    </w:p>
    <w:p>
      <w:r>
        <w:rPr>
          <w:rFonts w:ascii="Microsoft YaHei" w:hAnsi="Microsoft YaHei" w:eastAsia="Microsoft YaHei"/>
          <w:sz w:val="22"/>
        </w:rPr>
        <w:t>IP授权的关键要素包括：授权范围（产品类别、地域范围、使用方式）、授权期限（独占/非独占、时长）、授权费用（保底费+分成）、品质控制（授权产品的质量标准）、品牌维护（授权方对IP形象的使用规范）。</w:t>
      </w:r>
    </w:p>
    <w:p>
      <w:r>
        <w:rPr>
          <w:rFonts w:ascii="Microsoft YaHei" w:hAnsi="Microsoft YaHei" w:eastAsia="Microsoft YaHei"/>
          <w:sz w:val="22"/>
        </w:rPr>
        <w:t>文旅IP的知识产权管理需要特别关注：版权登记（对IP形象、故事、设计等进行版权登记）、商标注册（对IP名称、Logo等进行全品类商标注册）、维权机制（建立侵权监测和法律维权流程）。</w:t>
      </w:r>
    </w:p>
    <w:p>
      <w:pPr>
        <w:pStyle w:val="Heading2"/>
      </w:pPr>
      <w:r>
        <w:rPr>
          <w:rFonts w:ascii="Microsoft YaHei" w:hAnsi="Microsoft YaHei" w:eastAsia="Microsoft YaHei"/>
        </w:rPr>
        <w:t>6.4 文创产品的设计原则与流程</w:t>
      </w:r>
    </w:p>
    <w:p>
      <w:pPr>
        <w:pStyle w:val="Heading3"/>
      </w:pPr>
      <w:r>
        <w:rPr>
          <w:rFonts w:ascii="Microsoft YaHei" w:hAnsi="Microsoft YaHei" w:eastAsia="Microsoft YaHei"/>
        </w:rPr>
        <w:t>6.4.1 文创产品的设计原则</w:t>
      </w:r>
    </w:p>
    <w:p>
      <w:r>
        <w:rPr>
          <w:rFonts w:ascii="Microsoft YaHei" w:hAnsi="Microsoft YaHei" w:eastAsia="Microsoft YaHei"/>
          <w:sz w:val="22"/>
        </w:rPr>
        <w:t>Dai和Zhang（2023）提出了基于CORE模型的景区文创体验产品设计方法[88]。Chen（2019）从文化创意视角研究了旅游产品设计[89]。Zhao（2021）研究了基于文化元素的旅游文创品牌价值提升策略[91]。综合研究，文创产品设计应遵循以下原则：</w:t>
      </w:r>
    </w:p>
    <w:p>
      <w:r>
        <w:rPr>
          <w:rFonts w:ascii="Microsoft YaHei" w:hAnsi="Microsoft YaHei" w:eastAsia="Microsoft YaHei"/>
          <w:sz w:val="22"/>
        </w:rPr>
      </w:r>
      <w:r>
        <w:rPr>
          <w:rFonts w:ascii="Microsoft YaHei" w:hAnsi="Microsoft YaHei" w:eastAsia="Microsoft YaHei"/>
          <w:b/>
          <w:sz w:val="22"/>
        </w:rPr>
        <w:t>文化准确性原则。</w:t>
      </w:r>
      <w:r>
        <w:rPr>
          <w:rFonts w:ascii="Microsoft YaHei" w:hAnsi="Microsoft YaHei" w:eastAsia="Microsoft YaHei"/>
          <w:sz w:val="22"/>
        </w:rPr>
        <w:t xml:space="preserve"> 文创产品中的文化元素应忠实于文化本源，避免歪曲和误读。对于少数民族文化、宗教文化等敏感内容，需要特别审慎。</w:t>
      </w:r>
    </w:p>
    <w:p>
      <w:r>
        <w:rPr>
          <w:rFonts w:ascii="Microsoft YaHei" w:hAnsi="Microsoft YaHei" w:eastAsia="Microsoft YaHei"/>
          <w:sz w:val="22"/>
        </w:rPr>
      </w:r>
      <w:r>
        <w:rPr>
          <w:rFonts w:ascii="Microsoft YaHei" w:hAnsi="Microsoft YaHei" w:eastAsia="Microsoft YaHei"/>
          <w:b/>
          <w:sz w:val="22"/>
        </w:rPr>
        <w:t>实用性原则。</w:t>
      </w:r>
      <w:r>
        <w:rPr>
          <w:rFonts w:ascii="Microsoft YaHei" w:hAnsi="Microsoft YaHei" w:eastAsia="Microsoft YaHei"/>
          <w:sz w:val="22"/>
        </w:rPr>
        <w:t xml:space="preserve"> 文创产品不仅要有文化价值，更要有使用价值。一个"好看但没用"的产品很难产生复购。优秀的文创产品应该将文化元素自然融入日常使用场景。</w:t>
      </w:r>
    </w:p>
    <w:p>
      <w:r>
        <w:rPr>
          <w:rFonts w:ascii="Microsoft YaHei" w:hAnsi="Microsoft YaHei" w:eastAsia="Microsoft YaHei"/>
          <w:sz w:val="22"/>
        </w:rPr>
      </w:r>
      <w:r>
        <w:rPr>
          <w:rFonts w:ascii="Microsoft YaHei" w:hAnsi="Microsoft YaHei" w:eastAsia="Microsoft YaHei"/>
          <w:b/>
          <w:sz w:val="22"/>
        </w:rPr>
        <w:t>差异化原则。</w:t>
      </w:r>
      <w:r>
        <w:rPr>
          <w:rFonts w:ascii="Microsoft YaHei" w:hAnsi="Microsoft YaHei" w:eastAsia="Microsoft YaHei"/>
          <w:sz w:val="22"/>
        </w:rPr>
        <w:t xml:space="preserve"> 在同质化严重的文创市场中，差异化是竞争的关键。差异化可以来自文化IP的独特性、设计的创新性、材料的地域性或功能的独特性。</w:t>
      </w:r>
    </w:p>
    <w:p>
      <w:r>
        <w:rPr>
          <w:rFonts w:ascii="Microsoft YaHei" w:hAnsi="Microsoft YaHei" w:eastAsia="Microsoft YaHei"/>
          <w:sz w:val="22"/>
        </w:rPr>
      </w:r>
      <w:r>
        <w:rPr>
          <w:rFonts w:ascii="Microsoft YaHei" w:hAnsi="Microsoft YaHei" w:eastAsia="Microsoft YaHei"/>
          <w:b/>
          <w:sz w:val="22"/>
        </w:rPr>
        <w:t>可负担性原则。</w:t>
      </w:r>
      <w:r>
        <w:rPr>
          <w:rFonts w:ascii="Microsoft YaHei" w:hAnsi="Microsoft YaHei" w:eastAsia="Microsoft YaHei"/>
          <w:sz w:val="22"/>
        </w:rPr>
        <w:t xml:space="preserve"> 文创产品的定价应与目标客群的消费能力匹配。除了高端收藏品外，应开发更多价格亲民的日常消费品，扩大IP的触达范围。</w:t>
      </w:r>
    </w:p>
    <w:p>
      <w:pPr>
        <w:pStyle w:val="Heading3"/>
      </w:pPr>
      <w:r>
        <w:rPr>
          <w:rFonts w:ascii="Microsoft YaHei" w:hAnsi="Microsoft YaHei" w:eastAsia="Microsoft YaHei"/>
        </w:rPr>
        <w:t>6.4.2 文创产品的设计流程</w:t>
      </w:r>
    </w:p>
    <w:p>
      <w:r>
        <w:rPr>
          <w:rFonts w:ascii="Microsoft YaHei" w:hAnsi="Microsoft YaHei" w:eastAsia="Microsoft YaHei"/>
          <w:sz w:val="22"/>
        </w:rPr>
        <w:t>完整的文创产品设计流程包括：</w:t>
      </w:r>
    </w:p>
    <w:p>
      <w:r>
        <w:rPr>
          <w:rFonts w:ascii="Microsoft YaHei" w:hAnsi="Microsoft YaHei" w:eastAsia="Microsoft YaHei"/>
          <w:sz w:val="22"/>
        </w:rPr>
      </w:r>
      <w:r>
        <w:rPr>
          <w:rFonts w:ascii="Microsoft YaHei" w:hAnsi="Microsoft YaHei" w:eastAsia="Microsoft YaHei"/>
          <w:b/>
          <w:sz w:val="22"/>
        </w:rPr>
        <w:t>调研阶段。</w:t>
      </w:r>
      <w:r>
        <w:rPr>
          <w:rFonts w:ascii="Microsoft YaHei" w:hAnsi="Microsoft YaHei" w:eastAsia="Microsoft YaHei"/>
          <w:sz w:val="22"/>
        </w:rPr>
        <w:t xml:space="preserve"> 包括文化调研（深入挖掘文化资源的内涵和故事）、市场调研（分析目标客群的需求和偏好）、竞品分析（研究同类产品的设计和销售情况）。</w:t>
      </w:r>
    </w:p>
    <w:p>
      <w:r>
        <w:rPr>
          <w:rFonts w:ascii="Microsoft YaHei" w:hAnsi="Microsoft YaHei" w:eastAsia="Microsoft YaHei"/>
          <w:sz w:val="22"/>
        </w:rPr>
      </w:r>
      <w:r>
        <w:rPr>
          <w:rFonts w:ascii="Microsoft YaHei" w:hAnsi="Microsoft YaHei" w:eastAsia="Microsoft YaHei"/>
          <w:b/>
          <w:sz w:val="22"/>
        </w:rPr>
        <w:t>概念阶段。</w:t>
      </w:r>
      <w:r>
        <w:rPr>
          <w:rFonts w:ascii="Microsoft YaHei" w:hAnsi="Microsoft YaHei" w:eastAsia="Microsoft YaHei"/>
          <w:sz w:val="22"/>
        </w:rPr>
        <w:t xml:space="preserve"> 基于调研结果进行创意发想，提出多个设计概念。概念阶段应鼓励"发散思维"，不急于收敛。</w:t>
      </w:r>
    </w:p>
    <w:p>
      <w:r>
        <w:rPr>
          <w:rFonts w:ascii="Microsoft YaHei" w:hAnsi="Microsoft YaHei" w:eastAsia="Microsoft YaHei"/>
          <w:sz w:val="22"/>
        </w:rPr>
      </w:r>
      <w:r>
        <w:rPr>
          <w:rFonts w:ascii="Microsoft YaHei" w:hAnsi="Microsoft YaHei" w:eastAsia="Microsoft YaHei"/>
          <w:b/>
          <w:sz w:val="22"/>
        </w:rPr>
        <w:t>设计阶段。</w:t>
      </w:r>
      <w:r>
        <w:rPr>
          <w:rFonts w:ascii="Microsoft YaHei" w:hAnsi="Microsoft YaHei" w:eastAsia="Microsoft YaHei"/>
          <w:sz w:val="22"/>
        </w:rPr>
        <w:t xml:space="preserve"> 将选定的概念深化为具体的设计方案，包括产品造型、材料选择、工艺规划、包装设计等。</w:t>
      </w:r>
    </w:p>
    <w:p>
      <w:r>
        <w:rPr>
          <w:rFonts w:ascii="Microsoft YaHei" w:hAnsi="Microsoft YaHei" w:eastAsia="Microsoft YaHei"/>
          <w:sz w:val="22"/>
        </w:rPr>
      </w:r>
      <w:r>
        <w:rPr>
          <w:rFonts w:ascii="Microsoft YaHei" w:hAnsi="Microsoft YaHei" w:eastAsia="Microsoft YaHei"/>
          <w:b/>
          <w:sz w:val="22"/>
        </w:rPr>
        <w:t>打样阶段。</w:t>
      </w:r>
      <w:r>
        <w:rPr>
          <w:rFonts w:ascii="Microsoft YaHei" w:hAnsi="Microsoft YaHei" w:eastAsia="Microsoft YaHei"/>
          <w:sz w:val="22"/>
        </w:rPr>
        <w:t xml:space="preserve"> 制作产品样品，进行实物评估和修改。打样阶段可能需要多轮迭代才能达到满意效果。</w:t>
      </w:r>
    </w:p>
    <w:p>
      <w:r>
        <w:rPr>
          <w:rFonts w:ascii="Microsoft YaHei" w:hAnsi="Microsoft YaHei" w:eastAsia="Microsoft YaHei"/>
          <w:sz w:val="22"/>
        </w:rPr>
      </w:r>
      <w:r>
        <w:rPr>
          <w:rFonts w:ascii="Microsoft YaHei" w:hAnsi="Microsoft YaHei" w:eastAsia="Microsoft YaHei"/>
          <w:b/>
          <w:sz w:val="22"/>
        </w:rPr>
        <w:t>量产阶段。</w:t>
      </w:r>
      <w:r>
        <w:rPr>
          <w:rFonts w:ascii="Microsoft YaHei" w:hAnsi="Microsoft YaHei" w:eastAsia="Microsoft YaHei"/>
          <w:sz w:val="22"/>
        </w:rPr>
        <w:t xml:space="preserve"> 确定生产工艺和质量标准，进行批量生产。需要建立质量控制体系，确保量产产品与样品一致。</w:t>
      </w:r>
    </w:p>
    <w:p>
      <w:pPr>
        <w:pStyle w:val="Heading2"/>
      </w:pPr>
      <w:r>
        <w:rPr>
          <w:rFonts w:ascii="Microsoft YaHei" w:hAnsi="Microsoft YaHei" w:eastAsia="Microsoft YaHei"/>
        </w:rPr>
        <w:t>6.5 数字文创与IP衍生开发</w:t>
      </w:r>
    </w:p>
    <w:p>
      <w:pPr>
        <w:pStyle w:val="Heading3"/>
      </w:pPr>
      <w:r>
        <w:rPr>
          <w:rFonts w:ascii="Microsoft YaHei" w:hAnsi="Microsoft YaHei" w:eastAsia="Microsoft YaHei"/>
        </w:rPr>
        <w:t>6.5.1 数字文创的新形态</w:t>
      </w:r>
    </w:p>
    <w:p>
      <w:r>
        <w:rPr>
          <w:rFonts w:ascii="Microsoft YaHei" w:hAnsi="Microsoft YaHei" w:eastAsia="Microsoft YaHei"/>
          <w:sz w:val="22"/>
        </w:rPr>
        <w:t>随着数字技术的发展，文创产品的形态从实物扩展到数字领域。数字文创的新形态包括：</w:t>
      </w:r>
    </w:p>
    <w:p>
      <w:r>
        <w:rPr>
          <w:rFonts w:ascii="Microsoft YaHei" w:hAnsi="Microsoft YaHei" w:eastAsia="Microsoft YaHei"/>
          <w:sz w:val="22"/>
        </w:rPr>
      </w:r>
      <w:r>
        <w:rPr>
          <w:rFonts w:ascii="Microsoft YaHei" w:hAnsi="Microsoft YaHei" w:eastAsia="Microsoft YaHei"/>
          <w:b/>
          <w:sz w:val="22"/>
        </w:rPr>
        <w:t>数字藏品。</w:t>
      </w:r>
      <w:r>
        <w:rPr>
          <w:rFonts w:ascii="Microsoft YaHei" w:hAnsi="Microsoft YaHei" w:eastAsia="Microsoft YaHei"/>
          <w:sz w:val="22"/>
        </w:rPr>
        <w:t xml:space="preserve"> 基于区块链技术的数字文创产品，具有唯一性和可溯源性。数字藏品拓展了文创产品的边界——不再受限于物理生产和物流配送，可以面向全球用户即时交付。</w:t>
      </w:r>
    </w:p>
    <w:p>
      <w:r>
        <w:rPr>
          <w:rFonts w:ascii="Microsoft YaHei" w:hAnsi="Microsoft YaHei" w:eastAsia="Microsoft YaHei"/>
          <w:sz w:val="22"/>
        </w:rPr>
      </w:r>
      <w:r>
        <w:rPr>
          <w:rFonts w:ascii="Microsoft YaHei" w:hAnsi="Microsoft YaHei" w:eastAsia="Microsoft YaHei"/>
          <w:b/>
          <w:sz w:val="22"/>
        </w:rPr>
        <w:t>AR文创。</w:t>
      </w:r>
      <w:r>
        <w:rPr>
          <w:rFonts w:ascii="Microsoft YaHei" w:hAnsi="Microsoft YaHei" w:eastAsia="Microsoft YaHei"/>
          <w:sz w:val="22"/>
        </w:rPr>
        <w:t xml:space="preserve"> 将AR技术融入文创产品，使实物产品具有数字互动功能。如扫描文创明信片后出现AR动画，扫描文创书签后显示文化解说视频等。</w:t>
      </w:r>
    </w:p>
    <w:p>
      <w:r>
        <w:rPr>
          <w:rFonts w:ascii="Microsoft YaHei" w:hAnsi="Microsoft YaHei" w:eastAsia="Microsoft YaHei"/>
          <w:sz w:val="22"/>
        </w:rPr>
      </w:r>
      <w:r>
        <w:rPr>
          <w:rFonts w:ascii="Microsoft YaHei" w:hAnsi="Microsoft YaHei" w:eastAsia="Microsoft YaHei"/>
          <w:b/>
          <w:sz w:val="22"/>
        </w:rPr>
        <w:t>AIGC文创。</w:t>
      </w:r>
      <w:r>
        <w:rPr>
          <w:rFonts w:ascii="Microsoft YaHei" w:hAnsi="Microsoft YaHei" w:eastAsia="Microsoft YaHei"/>
          <w:sz w:val="22"/>
        </w:rPr>
        <w:t xml:space="preserve"> 利用AI生成技术辅助文创设计——AI可以根据文化元素自动生成设计变体，极大提高设计效率。但AIGC文创也面临版权归属和创意同质化的挑战。</w:t>
      </w:r>
    </w:p>
    <w:p>
      <w:pPr>
        <w:pStyle w:val="Heading3"/>
      </w:pPr>
      <w:r>
        <w:rPr>
          <w:rFonts w:ascii="Microsoft YaHei" w:hAnsi="Microsoft YaHei" w:eastAsia="Microsoft YaHei"/>
        </w:rPr>
        <w:t>6.5.2 IP衍生开发的策略</w:t>
      </w:r>
    </w:p>
    <w:p>
      <w:r>
        <w:rPr>
          <w:rFonts w:ascii="Microsoft YaHei" w:hAnsi="Microsoft YaHei" w:eastAsia="Microsoft YaHei"/>
          <w:sz w:val="22"/>
        </w:rPr>
        <w:t>Richards和Wilson（2007）在《旅游、创意与发展》中探讨了文化创意与旅游发展的关系[90]。姚一娴（2023）以浙江余村为例研究了智慧文旅赋能乡村振兴的共同富裕路径[96]。</w:t>
      </w:r>
    </w:p>
    <w:p>
      <w:r>
        <w:rPr>
          <w:rFonts w:ascii="Microsoft YaHei" w:hAnsi="Microsoft YaHei" w:eastAsia="Microsoft YaHei"/>
          <w:sz w:val="22"/>
        </w:rPr>
        <w:t>IP衍生开发的策略包括：</w:t>
      </w:r>
    </w:p>
    <w:p>
      <w:r>
        <w:rPr>
          <w:rFonts w:ascii="Microsoft YaHei" w:hAnsi="Microsoft YaHei" w:eastAsia="Microsoft YaHei"/>
          <w:sz w:val="22"/>
        </w:rPr>
      </w:r>
      <w:r>
        <w:rPr>
          <w:rFonts w:ascii="Microsoft YaHei" w:hAnsi="Microsoft YaHei" w:eastAsia="Microsoft YaHei"/>
          <w:b/>
          <w:sz w:val="22"/>
        </w:rPr>
        <w:t>品类拓展。</w:t>
      </w:r>
      <w:r>
        <w:rPr>
          <w:rFonts w:ascii="Microsoft YaHei" w:hAnsi="Microsoft YaHei" w:eastAsia="Microsoft YaHei"/>
          <w:sz w:val="22"/>
        </w:rPr>
        <w:t xml:space="preserve"> 从单一品类向多品类扩展——如从文具类扩展到家居类、服饰类、食品类、数字类等。品类拓展应遵循"IP调性一致性"原则，避免品类跨度太大导致品牌稀释。</w:t>
      </w:r>
    </w:p>
    <w:p>
      <w:r>
        <w:rPr>
          <w:rFonts w:ascii="Microsoft YaHei" w:hAnsi="Microsoft YaHei" w:eastAsia="Microsoft YaHei"/>
          <w:sz w:val="22"/>
        </w:rPr>
      </w:r>
      <w:r>
        <w:rPr>
          <w:rFonts w:ascii="Microsoft YaHei" w:hAnsi="Microsoft YaHei" w:eastAsia="Microsoft YaHei"/>
          <w:b/>
          <w:sz w:val="22"/>
        </w:rPr>
        <w:t>场景延伸。</w:t>
      </w:r>
      <w:r>
        <w:rPr>
          <w:rFonts w:ascii="Microsoft YaHei" w:hAnsi="Microsoft YaHei" w:eastAsia="Microsoft YaHei"/>
          <w:sz w:val="22"/>
        </w:rPr>
        <w:t xml:space="preserve"> 从零售场景向体验场景延伸——如从文创商店延伸到主题餐厅、主题酒店、主题展览等。场景延伸使IP从"产品消费"升级为"体验消费"。</w:t>
      </w:r>
    </w:p>
    <w:p>
      <w:r>
        <w:rPr>
          <w:rFonts w:ascii="Microsoft YaHei" w:hAnsi="Microsoft YaHei" w:eastAsia="Microsoft YaHei"/>
          <w:sz w:val="22"/>
        </w:rPr>
      </w:r>
      <w:r>
        <w:rPr>
          <w:rFonts w:ascii="Microsoft YaHei" w:hAnsi="Microsoft YaHei" w:eastAsia="Microsoft YaHei"/>
          <w:b/>
          <w:sz w:val="22"/>
        </w:rPr>
        <w:t>人群拓展。</w:t>
      </w:r>
      <w:r>
        <w:rPr>
          <w:rFonts w:ascii="Microsoft YaHei" w:hAnsi="Microsoft YaHei" w:eastAsia="Microsoft YaHei"/>
          <w:sz w:val="22"/>
        </w:rPr>
        <w:t xml:space="preserve"> 从核心客群向泛客群拓展——如从年轻文创爱好者拓展到亲子家庭、银发群体等。人群拓展需要为不同客群设计适配的产品和体验。</w:t>
      </w:r>
    </w:p>
    <w:p>
      <w:pPr>
        <w:pStyle w:val="Heading2"/>
      </w:pPr>
      <w:r>
        <w:rPr>
          <w:rFonts w:ascii="Microsoft YaHei" w:hAnsi="Microsoft YaHei" w:eastAsia="Microsoft YaHei"/>
        </w:rPr>
        <w:t>6.6 S.C.E.N.E.框架的IP构建维度</w:t>
      </w:r>
    </w:p>
    <w:p>
      <w:r>
        <w:rPr>
          <w:rFonts w:ascii="Microsoft YaHei" w:hAnsi="Microsoft YaHei" w:eastAsia="Microsoft YaHei"/>
          <w:sz w:val="22"/>
        </w:rPr>
        <w:t>虽然S.C.E.N.E.框架的五维中未直接包含"IP"维度，但IP构建贯穿于框架的多个维度：</w:t>
      </w:r>
    </w:p>
    <w:p>
      <w:r>
        <w:rPr>
          <w:rFonts w:ascii="Microsoft YaHei" w:hAnsi="Microsoft YaHei" w:eastAsia="Microsoft YaHei"/>
          <w:sz w:val="22"/>
        </w:rPr>
      </w:r>
      <w:r>
        <w:rPr>
          <w:rFonts w:ascii="Microsoft YaHei" w:hAnsi="Microsoft YaHei" w:eastAsia="Microsoft YaHei"/>
          <w:b/>
          <w:sz w:val="22"/>
        </w:rPr>
        <w:t>IP与S（场景设计）</w:t>
      </w:r>
      <w:r>
        <w:rPr>
          <w:rFonts w:ascii="Microsoft YaHei" w:hAnsi="Microsoft YaHei" w:eastAsia="Microsoft YaHei"/>
          <w:sz w:val="22"/>
        </w:rPr>
        <w:t>：IP为场景设计提供文化主题和视觉符号体系，是场景"在地性"和"识别性"的重要来源。</w:t>
      </w:r>
    </w:p>
    <w:p>
      <w:r>
        <w:rPr>
          <w:rFonts w:ascii="Microsoft YaHei" w:hAnsi="Microsoft YaHei" w:eastAsia="Microsoft YaHei"/>
          <w:sz w:val="22"/>
        </w:rPr>
      </w:r>
      <w:r>
        <w:rPr>
          <w:rFonts w:ascii="Microsoft YaHei" w:hAnsi="Microsoft YaHei" w:eastAsia="Microsoft YaHei"/>
          <w:b/>
          <w:sz w:val="22"/>
        </w:rPr>
        <w:t>IP与C（价值共创）</w:t>
      </w:r>
      <w:r>
        <w:rPr>
          <w:rFonts w:ascii="Microsoft YaHei" w:hAnsi="Microsoft YaHei" w:eastAsia="Microsoft YaHei"/>
          <w:sz w:val="22"/>
        </w:rPr>
        <w:t>：IP是价值共创的"共同语言"——IP的故事和角色为游客、运营者和社区居民提供了共同的文化语境，降低了共创的沟通成本。</w:t>
      </w:r>
    </w:p>
    <w:p>
      <w:r>
        <w:rPr>
          <w:rFonts w:ascii="Microsoft YaHei" w:hAnsi="Microsoft YaHei" w:eastAsia="Microsoft YaHei"/>
          <w:sz w:val="22"/>
        </w:rPr>
      </w:r>
      <w:r>
        <w:rPr>
          <w:rFonts w:ascii="Microsoft YaHei" w:hAnsi="Microsoft YaHei" w:eastAsia="Microsoft YaHei"/>
          <w:b/>
          <w:sz w:val="22"/>
        </w:rPr>
        <w:t>IP与N（新业态孵化）</w:t>
      </w:r>
      <w:r>
        <w:rPr>
          <w:rFonts w:ascii="Microsoft YaHei" w:hAnsi="Microsoft YaHei" w:eastAsia="Microsoft YaHei"/>
          <w:sz w:val="22"/>
        </w:rPr>
        <w:t>：IP是新业态孵化的"种子"——一个成熟的IP可以衍生出演艺、展览、零售、数字产品等多种业态，IP的延展性决定了新业态孵化的空间。</w:t>
      </w:r>
    </w:p>
    <w:p>
      <w:r>
        <w:rPr>
          <w:rFonts w:ascii="Microsoft YaHei" w:hAnsi="Microsoft YaHei" w:eastAsia="Microsoft YaHei"/>
          <w:sz w:val="22"/>
        </w:rPr>
      </w:r>
      <w:r>
        <w:rPr>
          <w:rFonts w:ascii="Microsoft YaHei" w:hAnsi="Microsoft YaHei" w:eastAsia="Microsoft YaHei"/>
          <w:b/>
          <w:sz w:val="22"/>
        </w:rPr>
        <w:t>IP与E（体验沉浸）</w:t>
      </w:r>
      <w:r>
        <w:rPr>
          <w:rFonts w:ascii="Microsoft YaHei" w:hAnsi="Microsoft YaHei" w:eastAsia="Microsoft YaHei"/>
          <w:sz w:val="22"/>
        </w:rPr>
        <w:t>：IP的叙事为沉浸式体验提供故事框架，IP的角色为游客提供代入对象，IP的视觉体系为场景营造提供美学基调。</w:t>
      </w:r>
    </w:p>
    <w:p>
      <w:pPr>
        <w:pStyle w:val="Heading3"/>
      </w:pPr>
      <w:r>
        <w:rPr>
          <w:rFonts w:ascii="Microsoft YaHei" w:hAnsi="Microsoft YaHei" w:eastAsia="Microsoft YaHei"/>
        </w:rPr>
        <w:t>6.2.3 文化IP挖掘的常见误区</w:t>
      </w:r>
    </w:p>
    <w:p>
      <w:r>
        <w:rPr>
          <w:rFonts w:ascii="Microsoft YaHei" w:hAnsi="Microsoft YaHei" w:eastAsia="Microsoft YaHei"/>
          <w:sz w:val="22"/>
        </w:rPr>
        <w:t>在文旅IP的挖掘和提炼过程中，容易出现以下误区：</w:t>
      </w:r>
    </w:p>
    <w:p>
      <w:r>
        <w:rPr>
          <w:rFonts w:ascii="Microsoft YaHei" w:hAnsi="Microsoft YaHei" w:eastAsia="Microsoft YaHei"/>
          <w:sz w:val="22"/>
        </w:rPr>
      </w:r>
      <w:r>
        <w:rPr>
          <w:rFonts w:ascii="Microsoft YaHei" w:hAnsi="Microsoft YaHei" w:eastAsia="Microsoft YaHei"/>
          <w:b/>
          <w:sz w:val="22"/>
        </w:rPr>
        <w:t>误区一：符号化过度。</w:t>
      </w:r>
      <w:r>
        <w:rPr>
          <w:rFonts w:ascii="Microsoft YaHei" w:hAnsi="Microsoft YaHei" w:eastAsia="Microsoft YaHei"/>
          <w:sz w:val="22"/>
        </w:rPr>
        <w:t xml:space="preserve"> 将复杂的文化内涵简化为单一视觉符号，导致IP"有形无神"。例如，将某少数民族文化简单提取为一个图案纹样，而不深入挖掘其背后的文化故事和精神内涵，使IP沦为空洞的"装饰图案"。优秀的IP提炼应在视觉符号与文化内涵之间建立深层关联——符号是文化的"入口"，而非文化的"全部"。</w:t>
      </w:r>
    </w:p>
    <w:p>
      <w:r>
        <w:rPr>
          <w:rFonts w:ascii="Microsoft YaHei" w:hAnsi="Microsoft YaHei" w:eastAsia="Microsoft YaHei"/>
          <w:sz w:val="22"/>
        </w:rPr>
      </w:r>
      <w:r>
        <w:rPr>
          <w:rFonts w:ascii="Microsoft YaHei" w:hAnsi="Microsoft YaHei" w:eastAsia="Microsoft YaHei"/>
          <w:b/>
          <w:sz w:val="22"/>
        </w:rPr>
        <w:t>误区二：同质化复制。</w:t>
      </w:r>
      <w:r>
        <w:rPr>
          <w:rFonts w:ascii="Microsoft YaHei" w:hAnsi="Microsoft YaHei" w:eastAsia="Microsoft YaHei"/>
          <w:sz w:val="22"/>
        </w:rPr>
        <w:t xml:space="preserve"> 看到某个IP成功后，盲目模仿其设计风格和产品形态，导致市场充斥同质化的IP产品。避免同质化的关键在于深入挖掘本地文化的独特性——每个地方的文化都有其不可复制的基因，IP的差异化应该从文化源头开始。</w:t>
      </w:r>
    </w:p>
    <w:p>
      <w:r>
        <w:rPr>
          <w:rFonts w:ascii="Microsoft YaHei" w:hAnsi="Microsoft YaHei" w:eastAsia="Microsoft YaHei"/>
          <w:sz w:val="22"/>
        </w:rPr>
      </w:r>
      <w:r>
        <w:rPr>
          <w:rFonts w:ascii="Microsoft YaHei" w:hAnsi="Microsoft YaHei" w:eastAsia="Microsoft YaHei"/>
          <w:b/>
          <w:sz w:val="22"/>
        </w:rPr>
        <w:t>误区三：过度商业化。</w:t>
      </w:r>
      <w:r>
        <w:rPr>
          <w:rFonts w:ascii="Microsoft YaHei" w:hAnsi="Microsoft YaHei" w:eastAsia="Microsoft YaHei"/>
          <w:sz w:val="22"/>
        </w:rPr>
        <w:t xml:space="preserve"> 在IP开发过程中过度追求商业变现，忽视文化传承和品质控制，导致IP"透支"。过度商业化会使IP失去文化公信力，最终损害IP的长期商业价值。IP开发应坚持"文化价值优先"原则——只有文化根基扎实的IP才能实现可持续的商业变现。</w:t>
      </w:r>
    </w:p>
    <w:p>
      <w:r>
        <w:rPr>
          <w:rFonts w:ascii="Microsoft YaHei" w:hAnsi="Microsoft YaHei" w:eastAsia="Microsoft YaHei"/>
          <w:sz w:val="22"/>
        </w:rPr>
      </w:r>
      <w:r>
        <w:rPr>
          <w:rFonts w:ascii="Microsoft YaHei" w:hAnsi="Microsoft YaHei" w:eastAsia="Microsoft YaHei"/>
          <w:b/>
          <w:sz w:val="22"/>
        </w:rPr>
        <w:t>误区四：缺乏系统规划。</w:t>
      </w:r>
      <w:r>
        <w:rPr>
          <w:rFonts w:ascii="Microsoft YaHei" w:hAnsi="Microsoft YaHei" w:eastAsia="Microsoft YaHei"/>
          <w:sz w:val="22"/>
        </w:rPr>
        <w:t xml:space="preserve"> 将IP开发视为孤立的产品设计，而非系统工程，导致IP的各个产品线之间缺乏协同。系统化的IP规划应包括IP定位、视觉体系、故事体系、产品矩阵、传播策略和授权管理等多个层面的协调统一。</w:t>
      </w:r>
    </w:p>
    <w:p>
      <w:pPr>
        <w:pStyle w:val="Heading3"/>
      </w:pPr>
      <w:r>
        <w:rPr>
          <w:rFonts w:ascii="Microsoft YaHei" w:hAnsi="Microsoft YaHei" w:eastAsia="Microsoft YaHei"/>
        </w:rPr>
        <w:t>6.3.4 IP生命周期管理</w:t>
      </w:r>
    </w:p>
    <w:p>
      <w:r>
        <w:rPr>
          <w:rFonts w:ascii="Microsoft YaHei" w:hAnsi="Microsoft YaHei" w:eastAsia="Microsoft YaHei"/>
          <w:sz w:val="22"/>
        </w:rPr>
        <w:t>文旅IP与产品一样具有生命周期，需要系统化的生命周期管理：</w:t>
      </w:r>
    </w:p>
    <w:p>
      <w:r>
        <w:rPr>
          <w:rFonts w:ascii="Microsoft YaHei" w:hAnsi="Microsoft YaHei" w:eastAsia="Microsoft YaHei"/>
          <w:sz w:val="22"/>
        </w:rPr>
      </w:r>
      <w:r>
        <w:rPr>
          <w:rFonts w:ascii="Microsoft YaHei" w:hAnsi="Microsoft YaHei" w:eastAsia="Microsoft YaHei"/>
          <w:b/>
          <w:sz w:val="22"/>
        </w:rPr>
        <w:t>导入期</w:t>
      </w:r>
      <w:r>
        <w:rPr>
          <w:rFonts w:ascii="Microsoft YaHei" w:hAnsi="Microsoft YaHei" w:eastAsia="Microsoft YaHei"/>
          <w:sz w:val="22"/>
        </w:rPr>
        <w:t>：IP刚推出，市场认知度低。管理重点是建立IP的核心识别——通过聚焦的核心故事和标志性的视觉形象，让目标受众快速建立认知。此阶段应避免过度延展，集中资源打造IP的"标杆产品"。</w:t>
      </w:r>
    </w:p>
    <w:p>
      <w:r>
        <w:rPr>
          <w:rFonts w:ascii="Microsoft YaHei" w:hAnsi="Microsoft YaHei" w:eastAsia="Microsoft YaHei"/>
          <w:sz w:val="22"/>
        </w:rPr>
      </w:r>
      <w:r>
        <w:rPr>
          <w:rFonts w:ascii="Microsoft YaHei" w:hAnsi="Microsoft YaHei" w:eastAsia="Microsoft YaHei"/>
          <w:b/>
          <w:sz w:val="22"/>
        </w:rPr>
        <w:t>成长期</w:t>
      </w:r>
      <w:r>
        <w:rPr>
          <w:rFonts w:ascii="Microsoft YaHei" w:hAnsi="Microsoft YaHei" w:eastAsia="Microsoft YaHei"/>
          <w:sz w:val="22"/>
        </w:rPr>
        <w:t>：IP开始被市场接受，认知度和影响力快速提升。管理重点是扩大IP的覆盖面——通过品类拓展和渠道扩张，让更多人接触到IP。此阶段需要建立IP的品质标准体系，确保IP在不同产品线中的品质一致性。</w:t>
      </w:r>
    </w:p>
    <w:p>
      <w:r>
        <w:rPr>
          <w:rFonts w:ascii="Microsoft YaHei" w:hAnsi="Microsoft YaHei" w:eastAsia="Microsoft YaHei"/>
          <w:sz w:val="22"/>
        </w:rPr>
      </w:r>
      <w:r>
        <w:rPr>
          <w:rFonts w:ascii="Microsoft YaHei" w:hAnsi="Microsoft YaHei" w:eastAsia="Microsoft YaHei"/>
          <w:b/>
          <w:sz w:val="22"/>
        </w:rPr>
        <w:t>成熟期</w:t>
      </w:r>
      <w:r>
        <w:rPr>
          <w:rFonts w:ascii="Microsoft YaHei" w:hAnsi="Microsoft YaHei" w:eastAsia="Microsoft YaHei"/>
          <w:sz w:val="22"/>
        </w:rPr>
        <w:t>：IP影响力达到顶峰，增长放缓。管理重点是IP的持续创新——通过内容更新、角色扩展和跨界合作，为IP注入新活力。此阶段是IP授权的黄金期，可以通过授权将IP延伸到更多品类和场景。</w:t>
      </w:r>
    </w:p>
    <w:p>
      <w:r>
        <w:rPr>
          <w:rFonts w:ascii="Microsoft YaHei" w:hAnsi="Microsoft YaHei" w:eastAsia="Microsoft YaHei"/>
          <w:sz w:val="22"/>
        </w:rPr>
      </w:r>
      <w:r>
        <w:rPr>
          <w:rFonts w:ascii="Microsoft YaHei" w:hAnsi="Microsoft YaHei" w:eastAsia="Microsoft YaHei"/>
          <w:b/>
          <w:sz w:val="22"/>
        </w:rPr>
        <w:t>衰退期</w:t>
      </w:r>
      <w:r>
        <w:rPr>
          <w:rFonts w:ascii="Microsoft YaHei" w:hAnsi="Microsoft YaHei" w:eastAsia="Microsoft YaHei"/>
          <w:sz w:val="22"/>
        </w:rPr>
        <w:t>：IP吸引力下降，市场关注度降低。管理重点是IP的转型或再生——通过重新定位、故事重启或技术升级，赋予IP新的生命力。如果IP确实无法再生，则需要有计划地退出，避免"烂尾"损害IP声誉。</w:t>
      </w:r>
    </w:p>
    <w:p>
      <w:pPr>
        <w:pStyle w:val="Heading3"/>
      </w:pPr>
      <w:r>
        <w:rPr>
          <w:rFonts w:ascii="Microsoft YaHei" w:hAnsi="Microsoft YaHei" w:eastAsia="Microsoft YaHei"/>
        </w:rPr>
        <w:t>6.4.3 文创产品的材料与工艺选择</w:t>
      </w:r>
    </w:p>
    <w:p>
      <w:r>
        <w:rPr>
          <w:rFonts w:ascii="Microsoft YaHei" w:hAnsi="Microsoft YaHei" w:eastAsia="Microsoft YaHei"/>
          <w:sz w:val="22"/>
        </w:rPr>
        <w:t>文创产品的材料与工艺选择直接影响产品的品质感、文化表达和环境友好性：</w:t>
      </w:r>
    </w:p>
    <w:p>
      <w:r>
        <w:rPr>
          <w:rFonts w:ascii="Microsoft YaHei" w:hAnsi="Microsoft YaHei" w:eastAsia="Microsoft YaHei"/>
          <w:sz w:val="22"/>
        </w:rPr>
      </w:r>
      <w:r>
        <w:rPr>
          <w:rFonts w:ascii="Microsoft YaHei" w:hAnsi="Microsoft YaHei" w:eastAsia="Microsoft YaHei"/>
          <w:b/>
          <w:sz w:val="22"/>
        </w:rPr>
        <w:t>在地材料。</w:t>
      </w:r>
      <w:r>
        <w:rPr>
          <w:rFonts w:ascii="Microsoft YaHei" w:hAnsi="Microsoft YaHei" w:eastAsia="Microsoft YaHei"/>
          <w:sz w:val="22"/>
        </w:rPr>
        <w:t xml:space="preserve"> 优先使用产地本地的材料，既能增强产品的在地性，又能支持本地材料产业。如竹产区的文创产品使用竹材，陶瓷产区的使用本地陶土，丝绸产区的使用本地丝绸等。</w:t>
      </w:r>
    </w:p>
    <w:p>
      <w:r>
        <w:rPr>
          <w:rFonts w:ascii="Microsoft YaHei" w:hAnsi="Microsoft YaHei" w:eastAsia="Microsoft YaHei"/>
          <w:sz w:val="22"/>
        </w:rPr>
      </w:r>
      <w:r>
        <w:rPr>
          <w:rFonts w:ascii="Microsoft YaHei" w:hAnsi="Microsoft YaHei" w:eastAsia="Microsoft YaHei"/>
          <w:b/>
          <w:sz w:val="22"/>
        </w:rPr>
        <w:t>环保材料。</w:t>
      </w:r>
      <w:r>
        <w:rPr>
          <w:rFonts w:ascii="Microsoft YaHei" w:hAnsi="Microsoft YaHei" w:eastAsia="Microsoft YaHei"/>
          <w:sz w:val="22"/>
        </w:rPr>
        <w:t xml:space="preserve"> 选择可降解、可回收或再利用的环保材料，减少产品全生命周期的环境影响。如使用再生纸、植物纤维、水性油墨等环保材料替代传统材料。</w:t>
      </w:r>
    </w:p>
    <w:p>
      <w:r>
        <w:rPr>
          <w:rFonts w:ascii="Microsoft YaHei" w:hAnsi="Microsoft YaHei" w:eastAsia="Microsoft YaHei"/>
          <w:sz w:val="22"/>
        </w:rPr>
      </w:r>
      <w:r>
        <w:rPr>
          <w:rFonts w:ascii="Microsoft YaHei" w:hAnsi="Microsoft YaHei" w:eastAsia="Microsoft YaHei"/>
          <w:b/>
          <w:sz w:val="22"/>
        </w:rPr>
        <w:t>传统工艺。</w:t>
      </w:r>
      <w:r>
        <w:rPr>
          <w:rFonts w:ascii="Microsoft YaHei" w:hAnsi="Microsoft YaHei" w:eastAsia="Microsoft YaHei"/>
          <w:sz w:val="22"/>
        </w:rPr>
        <w:t xml:space="preserve"> 将传统手工艺融入产品制作过程，既能提升产品的文化品质，又能支持传统工艺的传承。如将苗族刺绣工艺用于文创包袋，将景德镇陶瓷工艺用于文创餐具等。</w:t>
      </w:r>
    </w:p>
    <w:p>
      <w:r>
        <w:rPr>
          <w:rFonts w:ascii="Microsoft YaHei" w:hAnsi="Microsoft YaHei" w:eastAsia="Microsoft YaHei"/>
          <w:sz w:val="22"/>
        </w:rPr>
      </w:r>
      <w:r>
        <w:rPr>
          <w:rFonts w:ascii="Microsoft YaHei" w:hAnsi="Microsoft YaHei" w:eastAsia="Microsoft YaHei"/>
          <w:b/>
          <w:sz w:val="22"/>
        </w:rPr>
        <w:t>现代技术。</w:t>
      </w:r>
      <w:r>
        <w:rPr>
          <w:rFonts w:ascii="Microsoft YaHei" w:hAnsi="Microsoft YaHei" w:eastAsia="Microsoft YaHei"/>
          <w:sz w:val="22"/>
        </w:rPr>
        <w:t xml:space="preserve"> 利用3D打印、激光雕刻、数控机床等现代技术提升产品的精度和一致性，同时降低小批量生产的成本。现代技术与传统工艺的结合可以创造"传统与现代融合"的独特产品风格。</w:t>
      </w:r>
    </w:p>
    <w:p>
      <w:pPr>
        <w:pStyle w:val="Heading3"/>
      </w:pPr>
      <w:r>
        <w:rPr>
          <w:rFonts w:ascii="Microsoft YaHei" w:hAnsi="Microsoft YaHei" w:eastAsia="Microsoft YaHei"/>
        </w:rPr>
        <w:t>6.5.3 数字IP的运营模式</w:t>
      </w:r>
    </w:p>
    <w:p>
      <w:r>
        <w:rPr>
          <w:rFonts w:ascii="Microsoft YaHei" w:hAnsi="Microsoft YaHei" w:eastAsia="Microsoft YaHei"/>
          <w:sz w:val="22"/>
        </w:rPr>
        <w:t>数字IP的运营模式与传统实体IP有所不同，主要体现在：</w:t>
      </w:r>
    </w:p>
    <w:p>
      <w:r>
        <w:rPr>
          <w:rFonts w:ascii="Microsoft YaHei" w:hAnsi="Microsoft YaHei" w:eastAsia="Microsoft YaHei"/>
          <w:sz w:val="22"/>
        </w:rPr>
      </w:r>
      <w:r>
        <w:rPr>
          <w:rFonts w:ascii="Microsoft YaHei" w:hAnsi="Microsoft YaHei" w:eastAsia="Microsoft YaHei"/>
          <w:b/>
          <w:sz w:val="22"/>
        </w:rPr>
        <w:t>内容即产品。</w:t>
      </w:r>
      <w:r>
        <w:rPr>
          <w:rFonts w:ascii="Microsoft YaHei" w:hAnsi="Microsoft YaHei" w:eastAsia="Microsoft YaHei"/>
          <w:sz w:val="22"/>
        </w:rPr>
        <w:t xml:space="preserve"> 在数字IP生态中，内容本身就是核心产品——短视频、动画、漫画、游戏等数字内容不仅是为了"推广IP"，更是IP价值的直接实现形式。数字IP运营应以"内容为王"——持续产出高质量的数字内容是IP生命力的根本。</w:t>
      </w:r>
    </w:p>
    <w:p>
      <w:r>
        <w:rPr>
          <w:rFonts w:ascii="Microsoft YaHei" w:hAnsi="Microsoft YaHei" w:eastAsia="Microsoft YaHei"/>
          <w:sz w:val="22"/>
        </w:rPr>
      </w:r>
      <w:r>
        <w:rPr>
          <w:rFonts w:ascii="Microsoft YaHei" w:hAnsi="Microsoft YaHei" w:eastAsia="Microsoft YaHei"/>
          <w:b/>
          <w:sz w:val="22"/>
        </w:rPr>
        <w:t>社区即渠道。</w:t>
      </w:r>
      <w:r>
        <w:rPr>
          <w:rFonts w:ascii="Microsoft YaHei" w:hAnsi="Microsoft YaHei" w:eastAsia="Microsoft YaHei"/>
          <w:sz w:val="22"/>
        </w:rPr>
        <w:t xml:space="preserve"> 数字IP的传播和变现越来越依赖于粉丝社区——B站、小红书、抖音等平台上的粉丝社区不仅是IP的传播渠道，也是IP产品的销售渠道和IP创新的灵感来源。社区运营是数字IP运营的核心能力。</w:t>
      </w:r>
    </w:p>
    <w:p>
      <w:r>
        <w:rPr>
          <w:rFonts w:ascii="Microsoft YaHei" w:hAnsi="Microsoft YaHei" w:eastAsia="Microsoft YaHei"/>
          <w:sz w:val="22"/>
        </w:rPr>
      </w:r>
      <w:r>
        <w:rPr>
          <w:rFonts w:ascii="Microsoft YaHei" w:hAnsi="Microsoft YaHei" w:eastAsia="Microsoft YaHei"/>
          <w:b/>
          <w:sz w:val="22"/>
        </w:rPr>
        <w:t>数据即资产。</w:t>
      </w:r>
      <w:r>
        <w:rPr>
          <w:rFonts w:ascii="Microsoft YaHei" w:hAnsi="Microsoft YaHei" w:eastAsia="Microsoft YaHei"/>
          <w:sz w:val="22"/>
        </w:rPr>
        <w:t xml:space="preserve"> 数字IP运营产生的大量用户数据（浏览行为、购买偏好、社交互动等）是宝贵的战略资产。通过数据分析可以精准了解用户需求、优化产品设计、预测市场趋势，实现"数据驱动的IP运营"。</w:t>
      </w:r>
    </w:p>
    <w:p>
      <w:r>
        <w:rPr>
          <w:rFonts w:ascii="Microsoft YaHei" w:hAnsi="Microsoft YaHei" w:eastAsia="Microsoft YaHei"/>
          <w:sz w:val="22"/>
        </w:rPr>
      </w:r>
      <w:r>
        <w:rPr>
          <w:rFonts w:ascii="Microsoft YaHei" w:hAnsi="Microsoft YaHei" w:eastAsia="Microsoft YaHei"/>
          <w:b/>
          <w:sz w:val="22"/>
        </w:rPr>
        <w:t>共创即增长。</w:t>
      </w:r>
      <w:r>
        <w:rPr>
          <w:rFonts w:ascii="Microsoft YaHei" w:hAnsi="Microsoft YaHei" w:eastAsia="Microsoft YaHei"/>
          <w:sz w:val="22"/>
        </w:rPr>
        <w:t xml:space="preserve"> 数字IP的增长越来越依赖于用户共创——UGC内容、同人创作、用户反馈等都是IP生态的重要组成部分。建立开放共创机制，让粉丝成为IP的"共同创造者"，是实现数字IP指数级增长的关键。</w:t>
      </w:r>
    </w:p>
    <w:p>
      <w:pPr>
        <w:pStyle w:val="Heading3"/>
      </w:pPr>
      <w:r>
        <w:rPr>
          <w:rFonts w:ascii="Microsoft YaHei" w:hAnsi="Microsoft YaHei" w:eastAsia="Microsoft YaHei"/>
        </w:rPr>
        <w:t>6.6.1 IP构建的伦理边界</w:t>
      </w:r>
    </w:p>
    <w:p>
      <w:r>
        <w:rPr>
          <w:rFonts w:ascii="Microsoft YaHei" w:hAnsi="Microsoft YaHei" w:eastAsia="Microsoft YaHei"/>
          <w:sz w:val="22"/>
        </w:rPr>
        <w:t>文旅IP构建过程中需要关注以下伦理边界：</w:t>
      </w:r>
    </w:p>
    <w:p>
      <w:r>
        <w:rPr>
          <w:rFonts w:ascii="Microsoft YaHei" w:hAnsi="Microsoft YaHei" w:eastAsia="Microsoft YaHei"/>
          <w:sz w:val="22"/>
        </w:rPr>
      </w:r>
      <w:r>
        <w:rPr>
          <w:rFonts w:ascii="Microsoft YaHei" w:hAnsi="Microsoft YaHei" w:eastAsia="Microsoft YaHei"/>
          <w:b/>
          <w:sz w:val="22"/>
        </w:rPr>
        <w:t>文化尊重。</w:t>
      </w:r>
      <w:r>
        <w:rPr>
          <w:rFonts w:ascii="Microsoft YaHei" w:hAnsi="Microsoft YaHei" w:eastAsia="Microsoft YaHei"/>
          <w:sz w:val="22"/>
        </w:rPr>
        <w:t xml:space="preserve"> IP设计应尊重源文化的完整性和神圣性，避免对文化的碎片化提取和庸俗化解读。特别是对于宗教文化、民族文化和非遗文化，IP化过程中必须征得文化持有者的知情同意。</w:t>
      </w:r>
    </w:p>
    <w:p>
      <w:r>
        <w:rPr>
          <w:rFonts w:ascii="Microsoft YaHei" w:hAnsi="Microsoft YaHei" w:eastAsia="Microsoft YaHei"/>
          <w:sz w:val="22"/>
        </w:rPr>
      </w:r>
      <w:r>
        <w:rPr>
          <w:rFonts w:ascii="Microsoft YaHei" w:hAnsi="Microsoft YaHei" w:eastAsia="Microsoft YaHei"/>
          <w:b/>
          <w:sz w:val="22"/>
        </w:rPr>
        <w:t>知识产权。</w:t>
      </w:r>
      <w:r>
        <w:rPr>
          <w:rFonts w:ascii="Microsoft YaHei" w:hAnsi="Microsoft YaHei" w:eastAsia="Microsoft YaHei"/>
          <w:sz w:val="22"/>
        </w:rPr>
        <w:t xml:space="preserve"> IP开发过程中可能涉及多方知识产权——文化资源的归属、设计创意的版权、合作开发的权益分配等。需要在IP开发的初始阶段就明确各方的知识产权归属和利益分配机制。</w:t>
      </w:r>
    </w:p>
    <w:p>
      <w:r>
        <w:rPr>
          <w:rFonts w:ascii="Microsoft YaHei" w:hAnsi="Microsoft YaHei" w:eastAsia="Microsoft YaHei"/>
          <w:sz w:val="22"/>
        </w:rPr>
      </w:r>
      <w:r>
        <w:rPr>
          <w:rFonts w:ascii="Microsoft YaHei" w:hAnsi="Microsoft YaHei" w:eastAsia="Microsoft YaHei"/>
          <w:b/>
          <w:sz w:val="22"/>
        </w:rPr>
        <w:t>文化安全。</w:t>
      </w:r>
      <w:r>
        <w:rPr>
          <w:rFonts w:ascii="Microsoft YaHei" w:hAnsi="Microsoft YaHei" w:eastAsia="Microsoft YaHei"/>
          <w:sz w:val="22"/>
        </w:rPr>
        <w:t xml:space="preserve"> 某些文化内容可能涉及国家文化安全——如涉及国家主权、民族关系、宗教信仰等敏感内容。IP开发应遵守相关法律法规，避免触及文化安全红线。</w:t>
      </w:r>
    </w:p>
    <w:p>
      <w:r>
        <w:rPr>
          <w:rFonts w:ascii="Microsoft YaHei" w:hAnsi="Microsoft YaHei" w:eastAsia="Microsoft YaHei"/>
          <w:sz w:val="22"/>
        </w:rPr>
      </w:r>
      <w:r>
        <w:rPr>
          <w:rFonts w:ascii="Microsoft YaHei" w:hAnsi="Microsoft YaHei" w:eastAsia="Microsoft YaHei"/>
          <w:b/>
          <w:sz w:val="22"/>
        </w:rPr>
        <w:t>商业诚信。</w:t>
      </w:r>
      <w:r>
        <w:rPr>
          <w:rFonts w:ascii="Microsoft YaHei" w:hAnsi="Microsoft YaHei" w:eastAsia="Microsoft YaHei"/>
          <w:sz w:val="22"/>
        </w:rPr>
        <w:t xml:space="preserve"> IP授权和营销过程中应遵守商业诚信原则——不得虚假宣传、不得过度承诺、不得诱导消费。特别是面向未成年人的IP产品，需要更加严格的伦理标准。</w:t>
      </w:r>
    </w:p>
    <w:p>
      <w:pPr>
        <w:pStyle w:val="Heading3"/>
      </w:pPr>
      <w:r>
        <w:rPr>
          <w:rFonts w:ascii="Microsoft YaHei" w:hAnsi="Microsoft YaHei" w:eastAsia="Microsoft YaHei"/>
        </w:rPr>
        <w:t>6.6.2 文旅IP与区域品牌协同</w:t>
      </w:r>
    </w:p>
    <w:p>
      <w:r>
        <w:rPr>
          <w:rFonts w:ascii="Microsoft YaHei" w:hAnsi="Microsoft YaHei" w:eastAsia="Microsoft YaHei"/>
          <w:sz w:val="22"/>
        </w:rPr>
        <w:t>文旅IP不仅是单个产品或项目的品牌，更是区域品牌的重要组成部分。文旅IP与区域品牌的协同关系体现在：</w:t>
      </w:r>
    </w:p>
    <w:p>
      <w:r>
        <w:rPr>
          <w:rFonts w:ascii="Microsoft YaHei" w:hAnsi="Microsoft YaHei" w:eastAsia="Microsoft YaHei"/>
          <w:sz w:val="22"/>
        </w:rPr>
      </w:r>
      <w:r>
        <w:rPr>
          <w:rFonts w:ascii="Microsoft YaHei" w:hAnsi="Microsoft YaHei" w:eastAsia="Microsoft YaHei"/>
          <w:b/>
          <w:sz w:val="22"/>
        </w:rPr>
        <w:t>IP为区域品牌提供"记忆点"。</w:t>
      </w:r>
      <w:r>
        <w:rPr>
          <w:rFonts w:ascii="Microsoft YaHei" w:hAnsi="Microsoft YaHei" w:eastAsia="Microsoft YaHei"/>
          <w:sz w:val="22"/>
        </w:rPr>
        <w:t xml:space="preserve"> 区域品牌往往比较抽象（如"好客山东""清新福建"等），而文旅IP以具体的角色、故事和形象为区域品牌提供了易于记忆和传播的"记忆点"。</w:t>
      </w:r>
    </w:p>
    <w:p>
      <w:r>
        <w:rPr>
          <w:rFonts w:ascii="Microsoft YaHei" w:hAnsi="Microsoft YaHei" w:eastAsia="Microsoft YaHei"/>
          <w:sz w:val="22"/>
        </w:rPr>
      </w:r>
      <w:r>
        <w:rPr>
          <w:rFonts w:ascii="Microsoft YaHei" w:hAnsi="Microsoft YaHei" w:eastAsia="Microsoft YaHei"/>
          <w:b/>
          <w:sz w:val="22"/>
        </w:rPr>
        <w:t>区域品牌为IP提供"信任背书"。</w:t>
      </w:r>
      <w:r>
        <w:rPr>
          <w:rFonts w:ascii="Microsoft YaHei" w:hAnsi="Microsoft YaHei" w:eastAsia="Microsoft YaHei"/>
          <w:sz w:val="22"/>
        </w:rPr>
        <w:t xml:space="preserve"> 区域品牌的公信力为区域内文旅IP提供了"信任背书"——消费者对区域的正面认知会迁移到该区域的文旅IP上。</w:t>
      </w:r>
    </w:p>
    <w:p>
      <w:r>
        <w:rPr>
          <w:rFonts w:ascii="Microsoft YaHei" w:hAnsi="Microsoft YaHei" w:eastAsia="Microsoft YaHei"/>
          <w:sz w:val="22"/>
        </w:rPr>
      </w:r>
      <w:r>
        <w:rPr>
          <w:rFonts w:ascii="Microsoft YaHei" w:hAnsi="Microsoft YaHei" w:eastAsia="Microsoft YaHei"/>
          <w:b/>
          <w:sz w:val="22"/>
        </w:rPr>
        <w:t>IP集群形成区域品牌效应。</w:t>
      </w:r>
      <w:r>
        <w:rPr>
          <w:rFonts w:ascii="Microsoft YaHei" w:hAnsi="Microsoft YaHei" w:eastAsia="Microsoft YaHei"/>
          <w:sz w:val="22"/>
        </w:rPr>
        <w:t xml:space="preserve"> 当一个区域内形成多个关联IP的集群时（如西安的"唐文化"IP集群），IP之间的协同效应会显著放大区域品牌的影响力。</w:t>
      </w:r>
    </w:p>
    <w:p>
      <w:r>
        <w:rPr>
          <w:rFonts w:ascii="Microsoft YaHei" w:hAnsi="Microsoft YaHei" w:eastAsia="Microsoft YaHei"/>
          <w:sz w:val="22"/>
        </w:rPr>
      </w:r>
      <w:r>
        <w:rPr>
          <w:rFonts w:ascii="Microsoft YaHei" w:hAnsi="Microsoft YaHei" w:eastAsia="Microsoft YaHei"/>
          <w:b/>
          <w:sz w:val="22"/>
        </w:rPr>
        <w:t>区域品牌管理需要IP协同规划。</w:t>
      </w:r>
      <w:r>
        <w:rPr>
          <w:rFonts w:ascii="Microsoft YaHei" w:hAnsi="Microsoft YaHei" w:eastAsia="Microsoft YaHei"/>
          <w:sz w:val="22"/>
        </w:rPr>
        <w:t xml:space="preserve"> 区域品牌管理者应将文旅IP纳入区域品牌体系统一规划，避免各IP各自为政导致的品牌碎片化。</w:t>
      </w:r>
    </w:p>
    <w:p>
      <w:pPr>
        <w:pStyle w:val="Heading3"/>
      </w:pPr>
      <w:r>
        <w:rPr>
          <w:rFonts w:ascii="Microsoft YaHei" w:hAnsi="Microsoft YaHei" w:eastAsia="Microsoft YaHei"/>
        </w:rPr>
        <w:t>6.4.4 文创产品的定价策略</w:t>
      </w:r>
    </w:p>
    <w:p>
      <w:r>
        <w:rPr>
          <w:rFonts w:ascii="Microsoft YaHei" w:hAnsi="Microsoft YaHei" w:eastAsia="Microsoft YaHei"/>
          <w:sz w:val="22"/>
        </w:rPr>
        <w:t>文创产品的定价是一个复杂的决策过程，需要综合考虑以下因素：</w:t>
      </w:r>
    </w:p>
    <w:p>
      <w:r>
        <w:rPr>
          <w:rFonts w:ascii="Microsoft YaHei" w:hAnsi="Microsoft YaHei" w:eastAsia="Microsoft YaHei"/>
          <w:sz w:val="22"/>
        </w:rPr>
      </w:r>
      <w:r>
        <w:rPr>
          <w:rFonts w:ascii="Microsoft YaHei" w:hAnsi="Microsoft YaHei" w:eastAsia="Microsoft YaHei"/>
          <w:b/>
          <w:sz w:val="22"/>
        </w:rPr>
        <w:t>成本导向定价。</w:t>
      </w:r>
      <w:r>
        <w:rPr>
          <w:rFonts w:ascii="Microsoft YaHei" w:hAnsi="Microsoft YaHei" w:eastAsia="Microsoft YaHei"/>
          <w:sz w:val="22"/>
        </w:rPr>
        <w:t xml:space="preserve"> 以产品成本为基础，加上合理的利润率确定售价。这是最基本的定价方法，但忽略了市场需求和竞争状况。成本导向定价适用于具有独特工艺或材料的文创产品，其成本本身就构成了价格门槛。</w:t>
      </w:r>
    </w:p>
    <w:p>
      <w:r>
        <w:rPr>
          <w:rFonts w:ascii="Microsoft YaHei" w:hAnsi="Microsoft YaHei" w:eastAsia="Microsoft YaHei"/>
          <w:sz w:val="22"/>
        </w:rPr>
      </w:r>
      <w:r>
        <w:rPr>
          <w:rFonts w:ascii="Microsoft YaHei" w:hAnsi="Microsoft YaHei" w:eastAsia="Microsoft YaHei"/>
          <w:b/>
          <w:sz w:val="22"/>
        </w:rPr>
        <w:t>价值导向定价。</w:t>
      </w:r>
      <w:r>
        <w:rPr>
          <w:rFonts w:ascii="Microsoft YaHei" w:hAnsi="Microsoft YaHei" w:eastAsia="Microsoft YaHei"/>
          <w:sz w:val="22"/>
        </w:rPr>
        <w:t xml:space="preserve"> 以消费者感知价值为基础定价，而非以成本为基础。当文创产品承载了深厚的文化内涵和独特的IP价值时，消费者愿意支付的价格可能远高于生产成本。价值导向定价的关键是准确评估消费者的感知价值。</w:t>
      </w:r>
    </w:p>
    <w:p>
      <w:r>
        <w:rPr>
          <w:rFonts w:ascii="Microsoft YaHei" w:hAnsi="Microsoft YaHei" w:eastAsia="Microsoft YaHei"/>
          <w:sz w:val="22"/>
        </w:rPr>
      </w:r>
      <w:r>
        <w:rPr>
          <w:rFonts w:ascii="Microsoft YaHei" w:hAnsi="Microsoft YaHei" w:eastAsia="Microsoft YaHei"/>
          <w:b/>
          <w:sz w:val="22"/>
        </w:rPr>
        <w:t>竞争导向定价。</w:t>
      </w:r>
      <w:r>
        <w:rPr>
          <w:rFonts w:ascii="Microsoft YaHei" w:hAnsi="Microsoft YaHei" w:eastAsia="Microsoft YaHei"/>
          <w:sz w:val="22"/>
        </w:rPr>
        <w:t xml:space="preserve"> 参考同类产品的市场定价，确定自身产品的价格区间。在文创产品同质化严重的市场中，竞争导向定价是常用的策略。但优秀的IP产品应该通过差异化避免价格战。</w:t>
      </w:r>
    </w:p>
    <w:p>
      <w:r>
        <w:rPr>
          <w:rFonts w:ascii="Microsoft YaHei" w:hAnsi="Microsoft YaHei" w:eastAsia="Microsoft YaHei"/>
          <w:sz w:val="22"/>
        </w:rPr>
      </w:r>
      <w:r>
        <w:rPr>
          <w:rFonts w:ascii="Microsoft YaHei" w:hAnsi="Microsoft YaHei" w:eastAsia="Microsoft YaHei"/>
          <w:b/>
          <w:sz w:val="22"/>
        </w:rPr>
        <w:t>分级定价策略。</w:t>
      </w:r>
      <w:r>
        <w:rPr>
          <w:rFonts w:ascii="Microsoft YaHei" w:hAnsi="Microsoft YaHei" w:eastAsia="Microsoft YaHei"/>
          <w:sz w:val="22"/>
        </w:rPr>
        <w:t xml:space="preserve"> 同一IP的产品线采用多层级定价——从几十元的日常消费品到数千元的收藏品，覆盖不同消费能力的人群。分级定价既能扩大IP的触达面（低价产品引流），又能实现利润最大化（高价产品贡献利润）。</w:t>
      </w:r>
    </w:p>
    <w:p>
      <w:pPr>
        <w:pStyle w:val="Heading3"/>
      </w:pPr>
      <w:r>
        <w:rPr>
          <w:rFonts w:ascii="Microsoft YaHei" w:hAnsi="Microsoft YaHei" w:eastAsia="Microsoft YaHei"/>
        </w:rPr>
        <w:t>6.5.4 数字文创的版权保护</w:t>
      </w:r>
    </w:p>
    <w:p>
      <w:r>
        <w:rPr>
          <w:rFonts w:ascii="Microsoft YaHei" w:hAnsi="Microsoft YaHei" w:eastAsia="Microsoft YaHei"/>
          <w:sz w:val="22"/>
        </w:rPr>
        <w:t>数字文创产品的版权保护面临独特挑战——数字内容的复制成本几乎为零，侵权行为难以追踪和取证。当前的版权保护策略包括：</w:t>
      </w:r>
    </w:p>
    <w:p>
      <w:r>
        <w:rPr>
          <w:rFonts w:ascii="Microsoft YaHei" w:hAnsi="Microsoft YaHei" w:eastAsia="Microsoft YaHei"/>
          <w:sz w:val="22"/>
        </w:rPr>
      </w:r>
      <w:r>
        <w:rPr>
          <w:rFonts w:ascii="Microsoft YaHei" w:hAnsi="Microsoft YaHei" w:eastAsia="Microsoft YaHei"/>
          <w:b/>
          <w:sz w:val="22"/>
        </w:rPr>
        <w:t>区块链确权。</w:t>
      </w:r>
      <w:r>
        <w:rPr>
          <w:rFonts w:ascii="Microsoft YaHei" w:hAnsi="Microsoft YaHei" w:eastAsia="Microsoft YaHei"/>
          <w:sz w:val="22"/>
        </w:rPr>
        <w:t xml:space="preserve"> 利用区块链技术的不可篡改性，为数字文创产品进行确权登记。区块链确权具有去中心化、公开透明、时间戳认证等优势，能够为版权归属提供可信的链上证据。</w:t>
      </w:r>
    </w:p>
    <w:p>
      <w:r>
        <w:rPr>
          <w:rFonts w:ascii="Microsoft YaHei" w:hAnsi="Microsoft YaHei" w:eastAsia="Microsoft YaHei"/>
          <w:sz w:val="22"/>
        </w:rPr>
      </w:r>
      <w:r>
        <w:rPr>
          <w:rFonts w:ascii="Microsoft YaHei" w:hAnsi="Microsoft YaHei" w:eastAsia="Microsoft YaHei"/>
          <w:b/>
          <w:sz w:val="22"/>
        </w:rPr>
        <w:t>数字水印。</w:t>
      </w:r>
      <w:r>
        <w:rPr>
          <w:rFonts w:ascii="Microsoft YaHei" w:hAnsi="Microsoft YaHei" w:eastAsia="Microsoft YaHei"/>
          <w:sz w:val="22"/>
        </w:rPr>
        <w:t xml:space="preserve"> 在数字文创产品中嵌入不可见的数字水印，标识版权信息。数字水印不影响产品的视觉效果，但可以通过技术手段检测和提取，作为版权证据。</w:t>
      </w:r>
    </w:p>
    <w:p>
      <w:r>
        <w:rPr>
          <w:rFonts w:ascii="Microsoft YaHei" w:hAnsi="Microsoft YaHei" w:eastAsia="Microsoft YaHei"/>
          <w:sz w:val="22"/>
        </w:rPr>
      </w:r>
      <w:r>
        <w:rPr>
          <w:rFonts w:ascii="Microsoft YaHei" w:hAnsi="Microsoft YaHei" w:eastAsia="Microsoft YaHei"/>
          <w:b/>
          <w:sz w:val="22"/>
        </w:rPr>
        <w:t>智能合约。</w:t>
      </w:r>
      <w:r>
        <w:rPr>
          <w:rFonts w:ascii="Microsoft YaHei" w:hAnsi="Microsoft YaHei" w:eastAsia="Microsoft YaHei"/>
          <w:sz w:val="22"/>
        </w:rPr>
        <w:t xml:space="preserve"> 利用区块链智能合约自动执行版权授权和收益分配。当数字文创产品被使用或交易时，智能合约自动将约定的收益分配给版权方，降低了版权交易的成本和纠纷。</w:t>
      </w:r>
    </w:p>
    <w:p>
      <w:r>
        <w:rPr>
          <w:rFonts w:ascii="Microsoft YaHei" w:hAnsi="Microsoft YaHei" w:eastAsia="Microsoft YaHei"/>
          <w:sz w:val="22"/>
        </w:rPr>
      </w:r>
      <w:r>
        <w:rPr>
          <w:rFonts w:ascii="Microsoft YaHei" w:hAnsi="Microsoft YaHei" w:eastAsia="Microsoft YaHei"/>
          <w:b/>
          <w:sz w:val="22"/>
        </w:rPr>
        <w:t>平台维权。</w:t>
      </w:r>
      <w:r>
        <w:rPr>
          <w:rFonts w:ascii="Microsoft YaHei" w:hAnsi="Microsoft YaHei" w:eastAsia="Microsoft YaHei"/>
          <w:sz w:val="22"/>
        </w:rPr>
        <w:t xml:space="preserve"> 与主要的数字内容平台（如淘宝、抖音、B站等）建立版权保护合作机制，通过平台的知识产权保护工具进行批量维权。</w:t>
      </w:r>
    </w:p>
    <w:p>
      <w:pPr>
        <w:pStyle w:val="Heading3"/>
      </w:pPr>
      <w:r>
        <w:rPr>
          <w:rFonts w:ascii="Microsoft YaHei" w:hAnsi="Microsoft YaHei" w:eastAsia="Microsoft YaHei"/>
        </w:rPr>
        <w:t>6.6.3 IP构建的成功要素总结</w:t>
      </w:r>
    </w:p>
    <w:p>
      <w:r>
        <w:rPr>
          <w:rFonts w:ascii="Microsoft YaHei" w:hAnsi="Microsoft YaHei" w:eastAsia="Microsoft YaHei"/>
          <w:sz w:val="22"/>
        </w:rPr>
        <w:t>综合本章分析，文旅IP成功构建的核心要素可总结为：</w:t>
      </w:r>
    </w:p>
    <w:p>
      <w:r>
        <w:rPr>
          <w:rFonts w:ascii="Microsoft YaHei" w:hAnsi="Microsoft YaHei" w:eastAsia="Microsoft YaHei"/>
          <w:sz w:val="22"/>
        </w:rPr>
      </w:r>
      <w:r>
        <w:rPr>
          <w:rFonts w:ascii="Microsoft YaHei" w:hAnsi="Microsoft YaHei" w:eastAsia="Microsoft YaHei"/>
          <w:b/>
          <w:sz w:val="22"/>
        </w:rPr>
        <w:t>文化根基。</w:t>
      </w:r>
      <w:r>
        <w:rPr>
          <w:rFonts w:ascii="Microsoft YaHei" w:hAnsi="Microsoft YaHei" w:eastAsia="Microsoft YaHei"/>
          <w:sz w:val="22"/>
        </w:rPr>
        <w:t xml:space="preserve"> IP必须有深厚的文化根基——来源于真实的文化资源，承载有意义的文化内涵。没有文化根基的IP只是"形象设计"，难以产生持久的吸引力。</w:t>
      </w:r>
    </w:p>
    <w:p>
      <w:r>
        <w:rPr>
          <w:rFonts w:ascii="Microsoft YaHei" w:hAnsi="Microsoft YaHei" w:eastAsia="Microsoft YaHei"/>
          <w:sz w:val="22"/>
        </w:rPr>
      </w:r>
      <w:r>
        <w:rPr>
          <w:rFonts w:ascii="Microsoft YaHei" w:hAnsi="Microsoft YaHei" w:eastAsia="Microsoft YaHei"/>
          <w:b/>
          <w:sz w:val="22"/>
        </w:rPr>
        <w:t>独特定位。</w:t>
      </w:r>
      <w:r>
        <w:rPr>
          <w:rFonts w:ascii="Microsoft YaHei" w:hAnsi="Microsoft YaHei" w:eastAsia="Microsoft YaHei"/>
          <w:sz w:val="22"/>
        </w:rPr>
        <w:t xml:space="preserve"> IP必须在市场中找到独特的定位——与竞品有明确的差异化，在目标客群心智中占据独特位置。独特定位是IP避免同质化竞争的关键。</w:t>
      </w:r>
    </w:p>
    <w:p>
      <w:r>
        <w:rPr>
          <w:rFonts w:ascii="Microsoft YaHei" w:hAnsi="Microsoft YaHei" w:eastAsia="Microsoft YaHei"/>
          <w:sz w:val="22"/>
        </w:rPr>
      </w:r>
      <w:r>
        <w:rPr>
          <w:rFonts w:ascii="Microsoft YaHei" w:hAnsi="Microsoft YaHei" w:eastAsia="Microsoft YaHei"/>
          <w:b/>
          <w:sz w:val="22"/>
        </w:rPr>
        <w:t>故事驱动。</w:t>
      </w:r>
      <w:r>
        <w:rPr>
          <w:rFonts w:ascii="Microsoft YaHei" w:hAnsi="Microsoft YaHei" w:eastAsia="Microsoft YaHei"/>
          <w:sz w:val="22"/>
        </w:rPr>
        <w:t xml:space="preserve"> IP必须有引人入胜的故事——故事是连接文化与消费者的桥梁，是IP情感价值的载体。好的故事能够使IP超越"形象"层面，深入受众的内心世界。</w:t>
      </w:r>
    </w:p>
    <w:p>
      <w:r>
        <w:rPr>
          <w:rFonts w:ascii="Microsoft YaHei" w:hAnsi="Microsoft YaHei" w:eastAsia="Microsoft YaHei"/>
          <w:sz w:val="22"/>
        </w:rPr>
      </w:r>
      <w:r>
        <w:rPr>
          <w:rFonts w:ascii="Microsoft YaHei" w:hAnsi="Microsoft YaHei" w:eastAsia="Microsoft YaHei"/>
          <w:b/>
          <w:sz w:val="22"/>
        </w:rPr>
        <w:t>系统运营。</w:t>
      </w:r>
      <w:r>
        <w:rPr>
          <w:rFonts w:ascii="Microsoft YaHei" w:hAnsi="Microsoft YaHei" w:eastAsia="Microsoft YaHei"/>
          <w:sz w:val="22"/>
        </w:rPr>
        <w:t xml:space="preserve"> IP必须有系统化的运营——从视觉体系到产品矩阵，从传播策略到授权管理，各环节协调统一。系统运营是IP从"创意"转化为"品牌"的保障。</w:t>
      </w:r>
    </w:p>
    <w:p>
      <w:r>
        <w:rPr>
          <w:rFonts w:ascii="Microsoft YaHei" w:hAnsi="Microsoft YaHei" w:eastAsia="Microsoft YaHei"/>
          <w:sz w:val="22"/>
        </w:rPr>
      </w:r>
      <w:r>
        <w:rPr>
          <w:rFonts w:ascii="Microsoft YaHei" w:hAnsi="Microsoft YaHei" w:eastAsia="Microsoft YaHei"/>
          <w:b/>
          <w:sz w:val="22"/>
        </w:rPr>
        <w:t>持续创新。</w:t>
      </w:r>
      <w:r>
        <w:rPr>
          <w:rFonts w:ascii="Microsoft YaHei" w:hAnsi="Microsoft YaHei" w:eastAsia="Microsoft YaHei"/>
          <w:sz w:val="22"/>
        </w:rPr>
        <w:t xml:space="preserve"> IP必须保持持续创新——不断产出新内容、新产品和新体验，避免IP"老化"。持续创新是IP长期生命力的源泉。</w:t>
      </w:r>
    </w:p>
    <w:p>
      <w:r>
        <w:rPr>
          <w:rFonts w:ascii="Microsoft YaHei" w:hAnsi="Microsoft YaHei" w:eastAsia="Microsoft YaHei"/>
          <w:sz w:val="22"/>
        </w:rPr>
      </w:r>
      <w:r>
        <w:rPr>
          <w:rFonts w:ascii="Microsoft YaHei" w:hAnsi="Microsoft YaHei" w:eastAsia="Microsoft YaHei"/>
          <w:b/>
          <w:sz w:val="22"/>
        </w:rPr>
        <w:t>生态思维。</w:t>
      </w:r>
      <w:r>
        <w:rPr>
          <w:rFonts w:ascii="Microsoft YaHei" w:hAnsi="Microsoft YaHei" w:eastAsia="Microsoft YaHei"/>
          <w:sz w:val="22"/>
        </w:rPr>
        <w:t xml:space="preserve"> IP的发展必须有生态思维——将IP视为一个连接多方参与者的价值生态，而非单一的产品线。生态思维是IP实现指数级增长的路径。</w:t>
      </w:r>
    </w:p>
    <w:p>
      <w:pPr>
        <w:pStyle w:val="Heading2"/>
      </w:pPr>
      <w:r>
        <w:rPr>
          <w:rFonts w:ascii="Microsoft YaHei" w:hAnsi="Microsoft YaHei" w:eastAsia="Microsoft YaHei"/>
        </w:rPr>
        <w:t>知识卡片</w:t>
      </w:r>
    </w:p>
    <w:p>
      <w:r>
        <w:rPr>
          <w:rFonts w:ascii="Microsoft YaHei" w:hAnsi="Microsoft YaHei" w:eastAsia="Microsoft YaHei"/>
          <w:sz w:val="22"/>
        </w:rPr>
        <w:t>#</w:t>
      </w:r>
    </w:p>
    <w:p>
      <w:pPr>
        <w:pStyle w:val="Heading3"/>
      </w:pPr>
      <w:r>
        <w:rPr>
          <w:rFonts w:ascii="Microsoft YaHei" w:hAnsi="Microsoft YaHei" w:eastAsia="Microsoft YaHei"/>
        </w:rPr>
        <w:t>6.2.3 文化IP挖掘的常见误区</w:t>
      </w:r>
    </w:p>
    <w:p>
      <w:r>
        <w:rPr>
          <w:rFonts w:ascii="Microsoft YaHei" w:hAnsi="Microsoft YaHei" w:eastAsia="Microsoft YaHei"/>
          <w:sz w:val="22"/>
        </w:rPr>
        <w:t>在文旅IP的挖掘和提炼过程中，容易出现以下误区：</w:t>
      </w:r>
    </w:p>
    <w:p>
      <w:r>
        <w:rPr>
          <w:rFonts w:ascii="Microsoft YaHei" w:hAnsi="Microsoft YaHei" w:eastAsia="Microsoft YaHei"/>
          <w:sz w:val="22"/>
        </w:rPr>
      </w:r>
      <w:r>
        <w:rPr>
          <w:rFonts w:ascii="Microsoft YaHei" w:hAnsi="Microsoft YaHei" w:eastAsia="Microsoft YaHei"/>
          <w:b/>
          <w:sz w:val="22"/>
        </w:rPr>
        <w:t>误区一：符号化过度。</w:t>
      </w:r>
      <w:r>
        <w:rPr>
          <w:rFonts w:ascii="Microsoft YaHei" w:hAnsi="Microsoft YaHei" w:eastAsia="Microsoft YaHei"/>
          <w:sz w:val="22"/>
        </w:rPr>
        <w:t xml:space="preserve"> 将复杂的文化内涵简化为单一视觉符号，导致IP"有形无神"。例如，将某少数民族文化简单提取为一个图案纹样，而不深入挖掘其背后的文化故事和精神内涵，使IP沦为空洞的"装饰图案"。优秀的IP提炼应在视觉符号与文化内涵之间建立深层关联——符号是文化的"入口"，而非文化的"全部"。</w:t>
      </w:r>
    </w:p>
    <w:p>
      <w:r>
        <w:rPr>
          <w:rFonts w:ascii="Microsoft YaHei" w:hAnsi="Microsoft YaHei" w:eastAsia="Microsoft YaHei"/>
          <w:sz w:val="22"/>
        </w:rPr>
      </w:r>
      <w:r>
        <w:rPr>
          <w:rFonts w:ascii="Microsoft YaHei" w:hAnsi="Microsoft YaHei" w:eastAsia="Microsoft YaHei"/>
          <w:b/>
          <w:sz w:val="22"/>
        </w:rPr>
        <w:t>误区二：同质化复制。</w:t>
      </w:r>
      <w:r>
        <w:rPr>
          <w:rFonts w:ascii="Microsoft YaHei" w:hAnsi="Microsoft YaHei" w:eastAsia="Microsoft YaHei"/>
          <w:sz w:val="22"/>
        </w:rPr>
        <w:t xml:space="preserve"> 看到某个IP成功后，盲目模仿其设计风格和产品形态，导致市场充斥同质化的IP产品。避免同质化的关键在于深入挖掘本地文化的独特性——每个地方的文化都有其不可复制的基因，IP的差异化应该从文化源头开始。</w:t>
      </w:r>
    </w:p>
    <w:p>
      <w:r>
        <w:rPr>
          <w:rFonts w:ascii="Microsoft YaHei" w:hAnsi="Microsoft YaHei" w:eastAsia="Microsoft YaHei"/>
          <w:sz w:val="22"/>
        </w:rPr>
      </w:r>
      <w:r>
        <w:rPr>
          <w:rFonts w:ascii="Microsoft YaHei" w:hAnsi="Microsoft YaHei" w:eastAsia="Microsoft YaHei"/>
          <w:b/>
          <w:sz w:val="22"/>
        </w:rPr>
        <w:t>误区三：过度商业化。</w:t>
      </w:r>
      <w:r>
        <w:rPr>
          <w:rFonts w:ascii="Microsoft YaHei" w:hAnsi="Microsoft YaHei" w:eastAsia="Microsoft YaHei"/>
          <w:sz w:val="22"/>
        </w:rPr>
        <w:t xml:space="preserve"> 在IP开发过程中过度追求商业变现，忽视文化传承和品质控制，导致IP"透支"。过度商业化会使IP失去文化公信力，最终损害IP的长期商业价值。IP开发应坚持"文化价值优先"原则——只有文化根基扎实的IP才能实现可持续的商业变现。</w:t>
      </w:r>
    </w:p>
    <w:p>
      <w:r>
        <w:rPr>
          <w:rFonts w:ascii="Microsoft YaHei" w:hAnsi="Microsoft YaHei" w:eastAsia="Microsoft YaHei"/>
          <w:sz w:val="22"/>
        </w:rPr>
      </w:r>
      <w:r>
        <w:rPr>
          <w:rFonts w:ascii="Microsoft YaHei" w:hAnsi="Microsoft YaHei" w:eastAsia="Microsoft YaHei"/>
          <w:b/>
          <w:sz w:val="22"/>
        </w:rPr>
        <w:t>误区四：缺乏系统规划。</w:t>
      </w:r>
      <w:r>
        <w:rPr>
          <w:rFonts w:ascii="Microsoft YaHei" w:hAnsi="Microsoft YaHei" w:eastAsia="Microsoft YaHei"/>
          <w:sz w:val="22"/>
        </w:rPr>
        <w:t xml:space="preserve"> 将IP开发视为孤立的产品设计，而非系统工程，导致IP的各个产品线之间缺乏协同。系统化的IP规划应包括IP定位、视觉体系、故事体系、产品矩阵、传播策略和授权管理等多个层面的协调统一。</w:t>
      </w:r>
    </w:p>
    <w:p>
      <w:pPr>
        <w:pStyle w:val="Heading3"/>
      </w:pPr>
      <w:r>
        <w:rPr>
          <w:rFonts w:ascii="Microsoft YaHei" w:hAnsi="Microsoft YaHei" w:eastAsia="Microsoft YaHei"/>
        </w:rPr>
        <w:t>6.3.4 IP生命周期管理</w:t>
      </w:r>
    </w:p>
    <w:p>
      <w:r>
        <w:rPr>
          <w:rFonts w:ascii="Microsoft YaHei" w:hAnsi="Microsoft YaHei" w:eastAsia="Microsoft YaHei"/>
          <w:sz w:val="22"/>
        </w:rPr>
        <w:t>文旅IP与产品一样具有生命周期，需要系统化的生命周期管理：</w:t>
      </w:r>
    </w:p>
    <w:p>
      <w:r>
        <w:rPr>
          <w:rFonts w:ascii="Microsoft YaHei" w:hAnsi="Microsoft YaHei" w:eastAsia="Microsoft YaHei"/>
          <w:sz w:val="22"/>
        </w:rPr>
      </w:r>
      <w:r>
        <w:rPr>
          <w:rFonts w:ascii="Microsoft YaHei" w:hAnsi="Microsoft YaHei" w:eastAsia="Microsoft YaHei"/>
          <w:b/>
          <w:sz w:val="22"/>
        </w:rPr>
        <w:t>导入期</w:t>
      </w:r>
      <w:r>
        <w:rPr>
          <w:rFonts w:ascii="Microsoft YaHei" w:hAnsi="Microsoft YaHei" w:eastAsia="Microsoft YaHei"/>
          <w:sz w:val="22"/>
        </w:rPr>
        <w:t>：IP刚推出，市场认知度低。管理重点是建立IP的核心识别——通过聚焦的核心故事和标志性的视觉形象，让目标受众快速建立认知。此阶段应避免过度延展，集中资源打造IP的"标杆产品"。</w:t>
      </w:r>
    </w:p>
    <w:p>
      <w:r>
        <w:rPr>
          <w:rFonts w:ascii="Microsoft YaHei" w:hAnsi="Microsoft YaHei" w:eastAsia="Microsoft YaHei"/>
          <w:sz w:val="22"/>
        </w:rPr>
      </w:r>
      <w:r>
        <w:rPr>
          <w:rFonts w:ascii="Microsoft YaHei" w:hAnsi="Microsoft YaHei" w:eastAsia="Microsoft YaHei"/>
          <w:b/>
          <w:sz w:val="22"/>
        </w:rPr>
        <w:t>成长期</w:t>
      </w:r>
      <w:r>
        <w:rPr>
          <w:rFonts w:ascii="Microsoft YaHei" w:hAnsi="Microsoft YaHei" w:eastAsia="Microsoft YaHei"/>
          <w:sz w:val="22"/>
        </w:rPr>
        <w:t>：IP开始被市场接受，认知度和影响力快速提升。管理重点是扩大IP的覆盖面——通过品类拓展和渠道扩张，让更多人接触到IP。此阶段需要建立IP的品质标准体系，确保IP在不同产品线中的品质一致性。</w:t>
      </w:r>
    </w:p>
    <w:p>
      <w:r>
        <w:rPr>
          <w:rFonts w:ascii="Microsoft YaHei" w:hAnsi="Microsoft YaHei" w:eastAsia="Microsoft YaHei"/>
          <w:sz w:val="22"/>
        </w:rPr>
      </w:r>
      <w:r>
        <w:rPr>
          <w:rFonts w:ascii="Microsoft YaHei" w:hAnsi="Microsoft YaHei" w:eastAsia="Microsoft YaHei"/>
          <w:b/>
          <w:sz w:val="22"/>
        </w:rPr>
        <w:t>成熟期</w:t>
      </w:r>
      <w:r>
        <w:rPr>
          <w:rFonts w:ascii="Microsoft YaHei" w:hAnsi="Microsoft YaHei" w:eastAsia="Microsoft YaHei"/>
          <w:sz w:val="22"/>
        </w:rPr>
        <w:t>：IP影响力达到顶峰，增长放缓。管理重点是IP的持续创新——通过内容更新、角色扩展和跨界合作，为IP注入新活力。此阶段是IP授权的黄金期，可以通过授权将IP延伸到更多品类和场景。</w:t>
      </w:r>
    </w:p>
    <w:p>
      <w:r>
        <w:rPr>
          <w:rFonts w:ascii="Microsoft YaHei" w:hAnsi="Microsoft YaHei" w:eastAsia="Microsoft YaHei"/>
          <w:sz w:val="22"/>
        </w:rPr>
      </w:r>
      <w:r>
        <w:rPr>
          <w:rFonts w:ascii="Microsoft YaHei" w:hAnsi="Microsoft YaHei" w:eastAsia="Microsoft YaHei"/>
          <w:b/>
          <w:sz w:val="22"/>
        </w:rPr>
        <w:t>衰退期</w:t>
      </w:r>
      <w:r>
        <w:rPr>
          <w:rFonts w:ascii="Microsoft YaHei" w:hAnsi="Microsoft YaHei" w:eastAsia="Microsoft YaHei"/>
          <w:sz w:val="22"/>
        </w:rPr>
        <w:t>：IP吸引力下降，市场关注度降低。管理重点是IP的转型或再生——通过重新定位、故事重启或技术升级，赋予IP新的生命力。如果IP确实无法再生，则需要有计划地退出，避免"烂尾"损害IP声誉。</w:t>
      </w:r>
    </w:p>
    <w:p>
      <w:pPr>
        <w:pStyle w:val="Heading3"/>
      </w:pPr>
      <w:r>
        <w:rPr>
          <w:rFonts w:ascii="Microsoft YaHei" w:hAnsi="Microsoft YaHei" w:eastAsia="Microsoft YaHei"/>
        </w:rPr>
        <w:t>6.4.3 文创产品的材料与工艺选择</w:t>
      </w:r>
    </w:p>
    <w:p>
      <w:r>
        <w:rPr>
          <w:rFonts w:ascii="Microsoft YaHei" w:hAnsi="Microsoft YaHei" w:eastAsia="Microsoft YaHei"/>
          <w:sz w:val="22"/>
        </w:rPr>
        <w:t>文创产品的材料与工艺选择直接影响产品的品质感、文化表达和环境友好性：</w:t>
      </w:r>
    </w:p>
    <w:p>
      <w:r>
        <w:rPr>
          <w:rFonts w:ascii="Microsoft YaHei" w:hAnsi="Microsoft YaHei" w:eastAsia="Microsoft YaHei"/>
          <w:sz w:val="22"/>
        </w:rPr>
      </w:r>
      <w:r>
        <w:rPr>
          <w:rFonts w:ascii="Microsoft YaHei" w:hAnsi="Microsoft YaHei" w:eastAsia="Microsoft YaHei"/>
          <w:b/>
          <w:sz w:val="22"/>
        </w:rPr>
        <w:t>在地材料。</w:t>
      </w:r>
      <w:r>
        <w:rPr>
          <w:rFonts w:ascii="Microsoft YaHei" w:hAnsi="Microsoft YaHei" w:eastAsia="Microsoft YaHei"/>
          <w:sz w:val="22"/>
        </w:rPr>
        <w:t xml:space="preserve"> 优先使用产地本地的材料，既能增强产品的在地性，又能支持本地材料产业。如竹产区的文创产品使用竹材，陶瓷产区的使用本地陶土，丝绸产区的使用本地丝绸等。</w:t>
      </w:r>
    </w:p>
    <w:p>
      <w:r>
        <w:rPr>
          <w:rFonts w:ascii="Microsoft YaHei" w:hAnsi="Microsoft YaHei" w:eastAsia="Microsoft YaHei"/>
          <w:sz w:val="22"/>
        </w:rPr>
      </w:r>
      <w:r>
        <w:rPr>
          <w:rFonts w:ascii="Microsoft YaHei" w:hAnsi="Microsoft YaHei" w:eastAsia="Microsoft YaHei"/>
          <w:b/>
          <w:sz w:val="22"/>
        </w:rPr>
        <w:t>环保材料。</w:t>
      </w:r>
      <w:r>
        <w:rPr>
          <w:rFonts w:ascii="Microsoft YaHei" w:hAnsi="Microsoft YaHei" w:eastAsia="Microsoft YaHei"/>
          <w:sz w:val="22"/>
        </w:rPr>
        <w:t xml:space="preserve"> 选择可降解、可回收或再利用的环保材料，减少产品全生命周期的环境影响。如使用再生纸、植物纤维、水性油墨等环保材料替代传统材料。</w:t>
      </w:r>
    </w:p>
    <w:p>
      <w:r>
        <w:rPr>
          <w:rFonts w:ascii="Microsoft YaHei" w:hAnsi="Microsoft YaHei" w:eastAsia="Microsoft YaHei"/>
          <w:sz w:val="22"/>
        </w:rPr>
      </w:r>
      <w:r>
        <w:rPr>
          <w:rFonts w:ascii="Microsoft YaHei" w:hAnsi="Microsoft YaHei" w:eastAsia="Microsoft YaHei"/>
          <w:b/>
          <w:sz w:val="22"/>
        </w:rPr>
        <w:t>传统工艺。</w:t>
      </w:r>
      <w:r>
        <w:rPr>
          <w:rFonts w:ascii="Microsoft YaHei" w:hAnsi="Microsoft YaHei" w:eastAsia="Microsoft YaHei"/>
          <w:sz w:val="22"/>
        </w:rPr>
        <w:t xml:space="preserve"> 将传统手工艺融入产品制作过程，既能提升产品的文化品质，又能支持传统工艺的传承。如将苗族刺绣工艺用于文创包袋，将景德镇陶瓷工艺用于文创餐具等。</w:t>
      </w:r>
    </w:p>
    <w:p>
      <w:r>
        <w:rPr>
          <w:rFonts w:ascii="Microsoft YaHei" w:hAnsi="Microsoft YaHei" w:eastAsia="Microsoft YaHei"/>
          <w:sz w:val="22"/>
        </w:rPr>
      </w:r>
      <w:r>
        <w:rPr>
          <w:rFonts w:ascii="Microsoft YaHei" w:hAnsi="Microsoft YaHei" w:eastAsia="Microsoft YaHei"/>
          <w:b/>
          <w:sz w:val="22"/>
        </w:rPr>
        <w:t>现代技术。</w:t>
      </w:r>
      <w:r>
        <w:rPr>
          <w:rFonts w:ascii="Microsoft YaHei" w:hAnsi="Microsoft YaHei" w:eastAsia="Microsoft YaHei"/>
          <w:sz w:val="22"/>
        </w:rPr>
        <w:t xml:space="preserve"> 利用3D打印、激光雕刻、数控机床等现代技术提升产品的精度和一致性，同时降低小批量生产的成本。现代技术与传统工艺的结合可以创造"传统与现代融合"的独特产品风格。</w:t>
      </w:r>
    </w:p>
    <w:p>
      <w:pPr>
        <w:pStyle w:val="Heading3"/>
      </w:pPr>
      <w:r>
        <w:rPr>
          <w:rFonts w:ascii="Microsoft YaHei" w:hAnsi="Microsoft YaHei" w:eastAsia="Microsoft YaHei"/>
        </w:rPr>
        <w:t>6.5.3 数字IP的运营模式</w:t>
      </w:r>
    </w:p>
    <w:p>
      <w:r>
        <w:rPr>
          <w:rFonts w:ascii="Microsoft YaHei" w:hAnsi="Microsoft YaHei" w:eastAsia="Microsoft YaHei"/>
          <w:sz w:val="22"/>
        </w:rPr>
        <w:t>数字IP的运营模式与传统实体IP有所不同，主要体现在：</w:t>
      </w:r>
    </w:p>
    <w:p>
      <w:r>
        <w:rPr>
          <w:rFonts w:ascii="Microsoft YaHei" w:hAnsi="Microsoft YaHei" w:eastAsia="Microsoft YaHei"/>
          <w:sz w:val="22"/>
        </w:rPr>
      </w:r>
      <w:r>
        <w:rPr>
          <w:rFonts w:ascii="Microsoft YaHei" w:hAnsi="Microsoft YaHei" w:eastAsia="Microsoft YaHei"/>
          <w:b/>
          <w:sz w:val="22"/>
        </w:rPr>
        <w:t>内容即产品。</w:t>
      </w:r>
      <w:r>
        <w:rPr>
          <w:rFonts w:ascii="Microsoft YaHei" w:hAnsi="Microsoft YaHei" w:eastAsia="Microsoft YaHei"/>
          <w:sz w:val="22"/>
        </w:rPr>
        <w:t xml:space="preserve"> 在数字IP生态中，内容本身就是核心产品——短视频、动画、漫画、游戏等数字内容不仅是为了"推广IP"，更是IP价值的直接实现形式。数字IP运营应以"内容为王"——持续产出高质量的数字内容是IP生命力的根本。</w:t>
      </w:r>
    </w:p>
    <w:p>
      <w:r>
        <w:rPr>
          <w:rFonts w:ascii="Microsoft YaHei" w:hAnsi="Microsoft YaHei" w:eastAsia="Microsoft YaHei"/>
          <w:sz w:val="22"/>
        </w:rPr>
      </w:r>
      <w:r>
        <w:rPr>
          <w:rFonts w:ascii="Microsoft YaHei" w:hAnsi="Microsoft YaHei" w:eastAsia="Microsoft YaHei"/>
          <w:b/>
          <w:sz w:val="22"/>
        </w:rPr>
        <w:t>社区即渠道。</w:t>
      </w:r>
      <w:r>
        <w:rPr>
          <w:rFonts w:ascii="Microsoft YaHei" w:hAnsi="Microsoft YaHei" w:eastAsia="Microsoft YaHei"/>
          <w:sz w:val="22"/>
        </w:rPr>
        <w:t xml:space="preserve"> 数字IP的传播和变现越来越依赖于粉丝社区——B站、小红书、抖音等平台上的粉丝社区不仅是IP的传播渠道，也是IP产品的销售渠道和IP创新的灵感来源。社区运营是数字IP运营的核心能力。</w:t>
      </w:r>
    </w:p>
    <w:p>
      <w:r>
        <w:rPr>
          <w:rFonts w:ascii="Microsoft YaHei" w:hAnsi="Microsoft YaHei" w:eastAsia="Microsoft YaHei"/>
          <w:sz w:val="22"/>
        </w:rPr>
      </w:r>
      <w:r>
        <w:rPr>
          <w:rFonts w:ascii="Microsoft YaHei" w:hAnsi="Microsoft YaHei" w:eastAsia="Microsoft YaHei"/>
          <w:b/>
          <w:sz w:val="22"/>
        </w:rPr>
        <w:t>数据即资产。</w:t>
      </w:r>
      <w:r>
        <w:rPr>
          <w:rFonts w:ascii="Microsoft YaHei" w:hAnsi="Microsoft YaHei" w:eastAsia="Microsoft YaHei"/>
          <w:sz w:val="22"/>
        </w:rPr>
        <w:t xml:space="preserve"> 数字IP运营产生的大量用户数据（浏览行为、购买偏好、社交互动等）是宝贵的战略资产。通过数据分析可以精准了解用户需求、优化产品设计、预测市场趋势，实现"数据驱动的IP运营"。</w:t>
      </w:r>
    </w:p>
    <w:p>
      <w:r>
        <w:rPr>
          <w:rFonts w:ascii="Microsoft YaHei" w:hAnsi="Microsoft YaHei" w:eastAsia="Microsoft YaHei"/>
          <w:sz w:val="22"/>
        </w:rPr>
      </w:r>
      <w:r>
        <w:rPr>
          <w:rFonts w:ascii="Microsoft YaHei" w:hAnsi="Microsoft YaHei" w:eastAsia="Microsoft YaHei"/>
          <w:b/>
          <w:sz w:val="22"/>
        </w:rPr>
        <w:t>共创即增长。</w:t>
      </w:r>
      <w:r>
        <w:rPr>
          <w:rFonts w:ascii="Microsoft YaHei" w:hAnsi="Microsoft YaHei" w:eastAsia="Microsoft YaHei"/>
          <w:sz w:val="22"/>
        </w:rPr>
        <w:t xml:space="preserve"> 数字IP的增长越来越依赖于用户共创——UGC内容、同人创作、用户反馈等都是IP生态的重要组成部分。建立开放共创机制，让粉丝成为IP的"共同创造者"，是实现数字IP指数级增长的关键。</w:t>
      </w:r>
    </w:p>
    <w:p>
      <w:pPr>
        <w:pStyle w:val="Heading3"/>
      </w:pPr>
      <w:r>
        <w:rPr>
          <w:rFonts w:ascii="Microsoft YaHei" w:hAnsi="Microsoft YaHei" w:eastAsia="Microsoft YaHei"/>
        </w:rPr>
        <w:t>6.6.1 IP构建的伦理边界</w:t>
      </w:r>
    </w:p>
    <w:p>
      <w:r>
        <w:rPr>
          <w:rFonts w:ascii="Microsoft YaHei" w:hAnsi="Microsoft YaHei" w:eastAsia="Microsoft YaHei"/>
          <w:sz w:val="22"/>
        </w:rPr>
        <w:t>文旅IP构建过程中需要关注以下伦理边界：</w:t>
      </w:r>
    </w:p>
    <w:p>
      <w:r>
        <w:rPr>
          <w:rFonts w:ascii="Microsoft YaHei" w:hAnsi="Microsoft YaHei" w:eastAsia="Microsoft YaHei"/>
          <w:sz w:val="22"/>
        </w:rPr>
      </w:r>
      <w:r>
        <w:rPr>
          <w:rFonts w:ascii="Microsoft YaHei" w:hAnsi="Microsoft YaHei" w:eastAsia="Microsoft YaHei"/>
          <w:b/>
          <w:sz w:val="22"/>
        </w:rPr>
        <w:t>文化尊重。</w:t>
      </w:r>
      <w:r>
        <w:rPr>
          <w:rFonts w:ascii="Microsoft YaHei" w:hAnsi="Microsoft YaHei" w:eastAsia="Microsoft YaHei"/>
          <w:sz w:val="22"/>
        </w:rPr>
        <w:t xml:space="preserve"> IP设计应尊重源文化的完整性和神圣性，避免对文化的碎片化提取和庸俗化解读。特别是对于宗教文化、民族文化和非遗文化，IP化过程中必须征得文化持有者的知情同意。</w:t>
      </w:r>
    </w:p>
    <w:p>
      <w:r>
        <w:rPr>
          <w:rFonts w:ascii="Microsoft YaHei" w:hAnsi="Microsoft YaHei" w:eastAsia="Microsoft YaHei"/>
          <w:sz w:val="22"/>
        </w:rPr>
      </w:r>
      <w:r>
        <w:rPr>
          <w:rFonts w:ascii="Microsoft YaHei" w:hAnsi="Microsoft YaHei" w:eastAsia="Microsoft YaHei"/>
          <w:b/>
          <w:sz w:val="22"/>
        </w:rPr>
        <w:t>知识产权。</w:t>
      </w:r>
      <w:r>
        <w:rPr>
          <w:rFonts w:ascii="Microsoft YaHei" w:hAnsi="Microsoft YaHei" w:eastAsia="Microsoft YaHei"/>
          <w:sz w:val="22"/>
        </w:rPr>
        <w:t xml:space="preserve"> IP开发过程中可能涉及多方知识产权——文化资源的归属、设计创意的版权、合作开发的权益分配等。需要在IP开发的初始阶段就明确各方的知识产权归属和利益分配机制。</w:t>
      </w:r>
    </w:p>
    <w:p>
      <w:r>
        <w:rPr>
          <w:rFonts w:ascii="Microsoft YaHei" w:hAnsi="Microsoft YaHei" w:eastAsia="Microsoft YaHei"/>
          <w:sz w:val="22"/>
        </w:rPr>
      </w:r>
      <w:r>
        <w:rPr>
          <w:rFonts w:ascii="Microsoft YaHei" w:hAnsi="Microsoft YaHei" w:eastAsia="Microsoft YaHei"/>
          <w:b/>
          <w:sz w:val="22"/>
        </w:rPr>
        <w:t>文化安全。</w:t>
      </w:r>
      <w:r>
        <w:rPr>
          <w:rFonts w:ascii="Microsoft YaHei" w:hAnsi="Microsoft YaHei" w:eastAsia="Microsoft YaHei"/>
          <w:sz w:val="22"/>
        </w:rPr>
        <w:t xml:space="preserve"> 某些文化内容可能涉及国家文化安全——如涉及国家主权、民族关系、宗教信仰等敏感内容。IP开发应遵守相关法律法规，避免触及文化安全红线。</w:t>
      </w:r>
    </w:p>
    <w:p>
      <w:r>
        <w:rPr>
          <w:rFonts w:ascii="Microsoft YaHei" w:hAnsi="Microsoft YaHei" w:eastAsia="Microsoft YaHei"/>
          <w:sz w:val="22"/>
        </w:rPr>
      </w:r>
      <w:r>
        <w:rPr>
          <w:rFonts w:ascii="Microsoft YaHei" w:hAnsi="Microsoft YaHei" w:eastAsia="Microsoft YaHei"/>
          <w:b/>
          <w:sz w:val="22"/>
        </w:rPr>
        <w:t>商业诚信。</w:t>
      </w:r>
      <w:r>
        <w:rPr>
          <w:rFonts w:ascii="Microsoft YaHei" w:hAnsi="Microsoft YaHei" w:eastAsia="Microsoft YaHei"/>
          <w:sz w:val="22"/>
        </w:rPr>
        <w:t xml:space="preserve"> IP授权和营销过程中应遵守商业诚信原则——不得虚假宣传、不得过度承诺、不得诱导消费。特别是面向未成年人的IP产品，需要更加严格的伦理标准。</w:t>
      </w:r>
    </w:p>
    <w:p>
      <w:pPr>
        <w:pStyle w:val="Heading3"/>
      </w:pPr>
      <w:r>
        <w:rPr>
          <w:rFonts w:ascii="Microsoft YaHei" w:hAnsi="Microsoft YaHei" w:eastAsia="Microsoft YaHei"/>
        </w:rPr>
        <w:t>6.6.2 文旅IP与区域品牌协同</w:t>
      </w:r>
    </w:p>
    <w:p>
      <w:r>
        <w:rPr>
          <w:rFonts w:ascii="Microsoft YaHei" w:hAnsi="Microsoft YaHei" w:eastAsia="Microsoft YaHei"/>
          <w:sz w:val="22"/>
        </w:rPr>
        <w:t>文旅IP不仅是单个产品或项目的品牌，更是区域品牌的重要组成部分。文旅IP与区域品牌的协同关系体现在：</w:t>
      </w:r>
    </w:p>
    <w:p>
      <w:r>
        <w:rPr>
          <w:rFonts w:ascii="Microsoft YaHei" w:hAnsi="Microsoft YaHei" w:eastAsia="Microsoft YaHei"/>
          <w:sz w:val="22"/>
        </w:rPr>
      </w:r>
      <w:r>
        <w:rPr>
          <w:rFonts w:ascii="Microsoft YaHei" w:hAnsi="Microsoft YaHei" w:eastAsia="Microsoft YaHei"/>
          <w:b/>
          <w:sz w:val="22"/>
        </w:rPr>
        <w:t>IP为区域品牌提供"记忆点"。</w:t>
      </w:r>
      <w:r>
        <w:rPr>
          <w:rFonts w:ascii="Microsoft YaHei" w:hAnsi="Microsoft YaHei" w:eastAsia="Microsoft YaHei"/>
          <w:sz w:val="22"/>
        </w:rPr>
        <w:t xml:space="preserve"> 区域品牌往往比较抽象（如"好客山东""清新福建"等），而文旅IP以具体的角色、故事和形象为区域品牌提供了易于记忆和传播的"记忆点"。</w:t>
      </w:r>
    </w:p>
    <w:p>
      <w:r>
        <w:rPr>
          <w:rFonts w:ascii="Microsoft YaHei" w:hAnsi="Microsoft YaHei" w:eastAsia="Microsoft YaHei"/>
          <w:sz w:val="22"/>
        </w:rPr>
      </w:r>
      <w:r>
        <w:rPr>
          <w:rFonts w:ascii="Microsoft YaHei" w:hAnsi="Microsoft YaHei" w:eastAsia="Microsoft YaHei"/>
          <w:b/>
          <w:sz w:val="22"/>
        </w:rPr>
        <w:t>区域品牌为IP提供"信任背书"。</w:t>
      </w:r>
      <w:r>
        <w:rPr>
          <w:rFonts w:ascii="Microsoft YaHei" w:hAnsi="Microsoft YaHei" w:eastAsia="Microsoft YaHei"/>
          <w:sz w:val="22"/>
        </w:rPr>
        <w:t xml:space="preserve"> 区域品牌的公信力为区域内文旅IP提供了"信任背书"——消费者对区域的正面认知会迁移到该区域的文旅IP上。</w:t>
      </w:r>
    </w:p>
    <w:p>
      <w:r>
        <w:rPr>
          <w:rFonts w:ascii="Microsoft YaHei" w:hAnsi="Microsoft YaHei" w:eastAsia="Microsoft YaHei"/>
          <w:sz w:val="22"/>
        </w:rPr>
      </w:r>
      <w:r>
        <w:rPr>
          <w:rFonts w:ascii="Microsoft YaHei" w:hAnsi="Microsoft YaHei" w:eastAsia="Microsoft YaHei"/>
          <w:b/>
          <w:sz w:val="22"/>
        </w:rPr>
        <w:t>IP集群形成区域品牌效应。</w:t>
      </w:r>
      <w:r>
        <w:rPr>
          <w:rFonts w:ascii="Microsoft YaHei" w:hAnsi="Microsoft YaHei" w:eastAsia="Microsoft YaHei"/>
          <w:sz w:val="22"/>
        </w:rPr>
        <w:t xml:space="preserve"> 当一个区域内形成多个关联IP的集群时（如西安的"唐文化"IP集群），IP之间的协同效应会显著放大区域品牌的影响力。</w:t>
      </w:r>
    </w:p>
    <w:p>
      <w:r>
        <w:rPr>
          <w:rFonts w:ascii="Microsoft YaHei" w:hAnsi="Microsoft YaHei" w:eastAsia="Microsoft YaHei"/>
          <w:sz w:val="22"/>
        </w:rPr>
      </w:r>
      <w:r>
        <w:rPr>
          <w:rFonts w:ascii="Microsoft YaHei" w:hAnsi="Microsoft YaHei" w:eastAsia="Microsoft YaHei"/>
          <w:b/>
          <w:sz w:val="22"/>
        </w:rPr>
        <w:t>区域品牌管理需要IP协同规划。</w:t>
      </w:r>
      <w:r>
        <w:rPr>
          <w:rFonts w:ascii="Microsoft YaHei" w:hAnsi="Microsoft YaHei" w:eastAsia="Microsoft YaHei"/>
          <w:sz w:val="22"/>
        </w:rPr>
        <w:t xml:space="preserve"> 区域品牌管理者应将文旅IP纳入区域品牌体系统一规划，避免各IP各自为政导致的品牌碎片化。</w:t>
      </w:r>
    </w:p>
    <w:p>
      <w:pPr>
        <w:pStyle w:val="Heading3"/>
      </w:pPr>
      <w:r>
        <w:rPr>
          <w:rFonts w:ascii="Microsoft YaHei" w:hAnsi="Microsoft YaHei" w:eastAsia="Microsoft YaHei"/>
        </w:rPr>
        <w:t>6.4.4 文创产品的定价策略</w:t>
      </w:r>
    </w:p>
    <w:p>
      <w:r>
        <w:rPr>
          <w:rFonts w:ascii="Microsoft YaHei" w:hAnsi="Microsoft YaHei" w:eastAsia="Microsoft YaHei"/>
          <w:sz w:val="22"/>
        </w:rPr>
        <w:t>文创产品的定价是一个复杂的决策过程，需要综合考虑以下因素：</w:t>
      </w:r>
    </w:p>
    <w:p>
      <w:r>
        <w:rPr>
          <w:rFonts w:ascii="Microsoft YaHei" w:hAnsi="Microsoft YaHei" w:eastAsia="Microsoft YaHei"/>
          <w:sz w:val="22"/>
        </w:rPr>
      </w:r>
      <w:r>
        <w:rPr>
          <w:rFonts w:ascii="Microsoft YaHei" w:hAnsi="Microsoft YaHei" w:eastAsia="Microsoft YaHei"/>
          <w:b/>
          <w:sz w:val="22"/>
        </w:rPr>
        <w:t>成本导向定价。</w:t>
      </w:r>
      <w:r>
        <w:rPr>
          <w:rFonts w:ascii="Microsoft YaHei" w:hAnsi="Microsoft YaHei" w:eastAsia="Microsoft YaHei"/>
          <w:sz w:val="22"/>
        </w:rPr>
        <w:t xml:space="preserve"> 以产品成本为基础，加上合理的利润率确定售价。这是最基本的定价方法，但忽略了市场需求和竞争状况。成本导向定价适用于具有独特工艺或材料的文创产品，其成本本身就构成了价格门槛。</w:t>
      </w:r>
    </w:p>
    <w:p>
      <w:r>
        <w:rPr>
          <w:rFonts w:ascii="Microsoft YaHei" w:hAnsi="Microsoft YaHei" w:eastAsia="Microsoft YaHei"/>
          <w:sz w:val="22"/>
        </w:rPr>
      </w:r>
      <w:r>
        <w:rPr>
          <w:rFonts w:ascii="Microsoft YaHei" w:hAnsi="Microsoft YaHei" w:eastAsia="Microsoft YaHei"/>
          <w:b/>
          <w:sz w:val="22"/>
        </w:rPr>
        <w:t>价值导向定价。</w:t>
      </w:r>
      <w:r>
        <w:rPr>
          <w:rFonts w:ascii="Microsoft YaHei" w:hAnsi="Microsoft YaHei" w:eastAsia="Microsoft YaHei"/>
          <w:sz w:val="22"/>
        </w:rPr>
        <w:t xml:space="preserve"> 以消费者感知价值为基础定价，而非以成本为基础。当文创产品承载了深厚的文化内涵和独特的IP价值时，消费者愿意支付的价格可能远高于生产成本。价值导向定价的关键是准确评估消费者的感知价值。</w:t>
      </w:r>
    </w:p>
    <w:p>
      <w:r>
        <w:rPr>
          <w:rFonts w:ascii="Microsoft YaHei" w:hAnsi="Microsoft YaHei" w:eastAsia="Microsoft YaHei"/>
          <w:sz w:val="22"/>
        </w:rPr>
      </w:r>
      <w:r>
        <w:rPr>
          <w:rFonts w:ascii="Microsoft YaHei" w:hAnsi="Microsoft YaHei" w:eastAsia="Microsoft YaHei"/>
          <w:b/>
          <w:sz w:val="22"/>
        </w:rPr>
        <w:t>竞争导向定价。</w:t>
      </w:r>
      <w:r>
        <w:rPr>
          <w:rFonts w:ascii="Microsoft YaHei" w:hAnsi="Microsoft YaHei" w:eastAsia="Microsoft YaHei"/>
          <w:sz w:val="22"/>
        </w:rPr>
        <w:t xml:space="preserve"> 参考同类产品的市场定价，确定自身产品的价格区间。在文创产品同质化严重的市场中，竞争导向定价是常用的策略。但优秀的IP产品应该通过差异化避免价格战。</w:t>
      </w:r>
    </w:p>
    <w:p>
      <w:r>
        <w:rPr>
          <w:rFonts w:ascii="Microsoft YaHei" w:hAnsi="Microsoft YaHei" w:eastAsia="Microsoft YaHei"/>
          <w:sz w:val="22"/>
        </w:rPr>
      </w:r>
      <w:r>
        <w:rPr>
          <w:rFonts w:ascii="Microsoft YaHei" w:hAnsi="Microsoft YaHei" w:eastAsia="Microsoft YaHei"/>
          <w:b/>
          <w:sz w:val="22"/>
        </w:rPr>
        <w:t>分级定价策略。</w:t>
      </w:r>
      <w:r>
        <w:rPr>
          <w:rFonts w:ascii="Microsoft YaHei" w:hAnsi="Microsoft YaHei" w:eastAsia="Microsoft YaHei"/>
          <w:sz w:val="22"/>
        </w:rPr>
        <w:t xml:space="preserve"> 同一IP的产品线采用多层级定价——从几十元的日常消费品到数千元的收藏品，覆盖不同消费能力的人群。分级定价既能扩大IP的触达面（低价产品引流），又能实现利润最大化（高价产品贡献利润）。</w:t>
      </w:r>
    </w:p>
    <w:p>
      <w:pPr>
        <w:pStyle w:val="Heading3"/>
      </w:pPr>
      <w:r>
        <w:rPr>
          <w:rFonts w:ascii="Microsoft YaHei" w:hAnsi="Microsoft YaHei" w:eastAsia="Microsoft YaHei"/>
        </w:rPr>
        <w:t>6.5.4 数字文创的版权保护</w:t>
      </w:r>
    </w:p>
    <w:p>
      <w:r>
        <w:rPr>
          <w:rFonts w:ascii="Microsoft YaHei" w:hAnsi="Microsoft YaHei" w:eastAsia="Microsoft YaHei"/>
          <w:sz w:val="22"/>
        </w:rPr>
        <w:t>数字文创产品的版权保护面临独特挑战——数字内容的复制成本几乎为零，侵权行为难以追踪和取证。当前的版权保护策略包括：</w:t>
      </w:r>
    </w:p>
    <w:p>
      <w:r>
        <w:rPr>
          <w:rFonts w:ascii="Microsoft YaHei" w:hAnsi="Microsoft YaHei" w:eastAsia="Microsoft YaHei"/>
          <w:sz w:val="22"/>
        </w:rPr>
      </w:r>
      <w:r>
        <w:rPr>
          <w:rFonts w:ascii="Microsoft YaHei" w:hAnsi="Microsoft YaHei" w:eastAsia="Microsoft YaHei"/>
          <w:b/>
          <w:sz w:val="22"/>
        </w:rPr>
        <w:t>区块链确权。</w:t>
      </w:r>
      <w:r>
        <w:rPr>
          <w:rFonts w:ascii="Microsoft YaHei" w:hAnsi="Microsoft YaHei" w:eastAsia="Microsoft YaHei"/>
          <w:sz w:val="22"/>
        </w:rPr>
        <w:t xml:space="preserve"> 利用区块链技术的不可篡改性，为数字文创产品进行确权登记。区块链确权具有去中心化、公开透明、时间戳认证等优势，能够为版权归属提供可信的链上证据。</w:t>
      </w:r>
    </w:p>
    <w:p>
      <w:r>
        <w:rPr>
          <w:rFonts w:ascii="Microsoft YaHei" w:hAnsi="Microsoft YaHei" w:eastAsia="Microsoft YaHei"/>
          <w:sz w:val="22"/>
        </w:rPr>
      </w:r>
      <w:r>
        <w:rPr>
          <w:rFonts w:ascii="Microsoft YaHei" w:hAnsi="Microsoft YaHei" w:eastAsia="Microsoft YaHei"/>
          <w:b/>
          <w:sz w:val="22"/>
        </w:rPr>
        <w:t>数字水印。</w:t>
      </w:r>
      <w:r>
        <w:rPr>
          <w:rFonts w:ascii="Microsoft YaHei" w:hAnsi="Microsoft YaHei" w:eastAsia="Microsoft YaHei"/>
          <w:sz w:val="22"/>
        </w:rPr>
        <w:t xml:space="preserve"> 在数字文创产品中嵌入不可见的数字水印，标识版权信息。数字水印不影响产品的视觉效果，但可以通过技术手段检测和提取，作为版权证据。</w:t>
      </w:r>
    </w:p>
    <w:p>
      <w:r>
        <w:rPr>
          <w:rFonts w:ascii="Microsoft YaHei" w:hAnsi="Microsoft YaHei" w:eastAsia="Microsoft YaHei"/>
          <w:sz w:val="22"/>
        </w:rPr>
      </w:r>
      <w:r>
        <w:rPr>
          <w:rFonts w:ascii="Microsoft YaHei" w:hAnsi="Microsoft YaHei" w:eastAsia="Microsoft YaHei"/>
          <w:b/>
          <w:sz w:val="22"/>
        </w:rPr>
        <w:t>智能合约。</w:t>
      </w:r>
      <w:r>
        <w:rPr>
          <w:rFonts w:ascii="Microsoft YaHei" w:hAnsi="Microsoft YaHei" w:eastAsia="Microsoft YaHei"/>
          <w:sz w:val="22"/>
        </w:rPr>
        <w:t xml:space="preserve"> 利用区块链智能合约自动执行版权授权和收益分配。当数字文创产品被使用或交易时，智能合约自动将约定的收益分配给版权方，降低了版权交易的成本和纠纷。</w:t>
      </w:r>
    </w:p>
    <w:p>
      <w:r>
        <w:rPr>
          <w:rFonts w:ascii="Microsoft YaHei" w:hAnsi="Microsoft YaHei" w:eastAsia="Microsoft YaHei"/>
          <w:sz w:val="22"/>
        </w:rPr>
      </w:r>
      <w:r>
        <w:rPr>
          <w:rFonts w:ascii="Microsoft YaHei" w:hAnsi="Microsoft YaHei" w:eastAsia="Microsoft YaHei"/>
          <w:b/>
          <w:sz w:val="22"/>
        </w:rPr>
        <w:t>平台维权。</w:t>
      </w:r>
      <w:r>
        <w:rPr>
          <w:rFonts w:ascii="Microsoft YaHei" w:hAnsi="Microsoft YaHei" w:eastAsia="Microsoft YaHei"/>
          <w:sz w:val="22"/>
        </w:rPr>
        <w:t xml:space="preserve"> 与主要的数字内容平台（如淘宝、抖音、B站等）建立版权保护合作机制，通过平台的知识产权保护工具进行批量维权。</w:t>
      </w:r>
    </w:p>
    <w:p>
      <w:pPr>
        <w:pStyle w:val="Heading3"/>
      </w:pPr>
      <w:r>
        <w:rPr>
          <w:rFonts w:ascii="Microsoft YaHei" w:hAnsi="Microsoft YaHei" w:eastAsia="Microsoft YaHei"/>
        </w:rPr>
        <w:t>6.6.3 IP构建的成功要素总结</w:t>
      </w:r>
    </w:p>
    <w:p>
      <w:r>
        <w:rPr>
          <w:rFonts w:ascii="Microsoft YaHei" w:hAnsi="Microsoft YaHei" w:eastAsia="Microsoft YaHei"/>
          <w:sz w:val="22"/>
        </w:rPr>
        <w:t>综合本章分析，文旅IP成功构建的核心要素可总结为：</w:t>
      </w:r>
    </w:p>
    <w:p>
      <w:r>
        <w:rPr>
          <w:rFonts w:ascii="Microsoft YaHei" w:hAnsi="Microsoft YaHei" w:eastAsia="Microsoft YaHei"/>
          <w:sz w:val="22"/>
        </w:rPr>
      </w:r>
      <w:r>
        <w:rPr>
          <w:rFonts w:ascii="Microsoft YaHei" w:hAnsi="Microsoft YaHei" w:eastAsia="Microsoft YaHei"/>
          <w:b/>
          <w:sz w:val="22"/>
        </w:rPr>
        <w:t>文化根基。</w:t>
      </w:r>
      <w:r>
        <w:rPr>
          <w:rFonts w:ascii="Microsoft YaHei" w:hAnsi="Microsoft YaHei" w:eastAsia="Microsoft YaHei"/>
          <w:sz w:val="22"/>
        </w:rPr>
        <w:t xml:space="preserve"> IP必须有深厚的文化根基——来源于真实的文化资源，承载有意义的文化内涵。没有文化根基的IP只是"形象设计"，难以产生持久的吸引力。</w:t>
      </w:r>
    </w:p>
    <w:p>
      <w:r>
        <w:rPr>
          <w:rFonts w:ascii="Microsoft YaHei" w:hAnsi="Microsoft YaHei" w:eastAsia="Microsoft YaHei"/>
          <w:sz w:val="22"/>
        </w:rPr>
      </w:r>
      <w:r>
        <w:rPr>
          <w:rFonts w:ascii="Microsoft YaHei" w:hAnsi="Microsoft YaHei" w:eastAsia="Microsoft YaHei"/>
          <w:b/>
          <w:sz w:val="22"/>
        </w:rPr>
        <w:t>独特定位。</w:t>
      </w:r>
      <w:r>
        <w:rPr>
          <w:rFonts w:ascii="Microsoft YaHei" w:hAnsi="Microsoft YaHei" w:eastAsia="Microsoft YaHei"/>
          <w:sz w:val="22"/>
        </w:rPr>
        <w:t xml:space="preserve"> IP必须在市场中找到独特的定位——与竞品有明确的差异化，在目标客群心智中占据独特位置。独特定位是IP避免同质化竞争的关键。</w:t>
      </w:r>
    </w:p>
    <w:p>
      <w:r>
        <w:rPr>
          <w:rFonts w:ascii="Microsoft YaHei" w:hAnsi="Microsoft YaHei" w:eastAsia="Microsoft YaHei"/>
          <w:sz w:val="22"/>
        </w:rPr>
      </w:r>
      <w:r>
        <w:rPr>
          <w:rFonts w:ascii="Microsoft YaHei" w:hAnsi="Microsoft YaHei" w:eastAsia="Microsoft YaHei"/>
          <w:b/>
          <w:sz w:val="22"/>
        </w:rPr>
        <w:t>故事驱动。</w:t>
      </w:r>
      <w:r>
        <w:rPr>
          <w:rFonts w:ascii="Microsoft YaHei" w:hAnsi="Microsoft YaHei" w:eastAsia="Microsoft YaHei"/>
          <w:sz w:val="22"/>
        </w:rPr>
        <w:t xml:space="preserve"> IP必须有引人入胜的故事——故事是连接文化与消费者的桥梁，是IP情感价值的载体。好的故事能够使IP超越"形象"层面，深入受众的内心世界。</w:t>
      </w:r>
    </w:p>
    <w:p>
      <w:r>
        <w:rPr>
          <w:rFonts w:ascii="Microsoft YaHei" w:hAnsi="Microsoft YaHei" w:eastAsia="Microsoft YaHei"/>
          <w:sz w:val="22"/>
        </w:rPr>
      </w:r>
      <w:r>
        <w:rPr>
          <w:rFonts w:ascii="Microsoft YaHei" w:hAnsi="Microsoft YaHei" w:eastAsia="Microsoft YaHei"/>
          <w:b/>
          <w:sz w:val="22"/>
        </w:rPr>
        <w:t>系统运营。</w:t>
      </w:r>
      <w:r>
        <w:rPr>
          <w:rFonts w:ascii="Microsoft YaHei" w:hAnsi="Microsoft YaHei" w:eastAsia="Microsoft YaHei"/>
          <w:sz w:val="22"/>
        </w:rPr>
        <w:t xml:space="preserve"> IP必须有系统化的运营——从视觉体系到产品矩阵，从传播策略到授权管理，各环节协调统一。系统运营是IP从"创意"转化为"品牌"的保障。</w:t>
      </w:r>
    </w:p>
    <w:p>
      <w:r>
        <w:rPr>
          <w:rFonts w:ascii="Microsoft YaHei" w:hAnsi="Microsoft YaHei" w:eastAsia="Microsoft YaHei"/>
          <w:sz w:val="22"/>
        </w:rPr>
      </w:r>
      <w:r>
        <w:rPr>
          <w:rFonts w:ascii="Microsoft YaHei" w:hAnsi="Microsoft YaHei" w:eastAsia="Microsoft YaHei"/>
          <w:b/>
          <w:sz w:val="22"/>
        </w:rPr>
        <w:t>持续创新。</w:t>
      </w:r>
      <w:r>
        <w:rPr>
          <w:rFonts w:ascii="Microsoft YaHei" w:hAnsi="Microsoft YaHei" w:eastAsia="Microsoft YaHei"/>
          <w:sz w:val="22"/>
        </w:rPr>
        <w:t xml:space="preserve"> IP必须保持持续创新——不断产出新内容、新产品和新体验，避免IP"老化"。持续创新是IP长期生命力的源泉。</w:t>
      </w:r>
    </w:p>
    <w:p>
      <w:r>
        <w:rPr>
          <w:rFonts w:ascii="Microsoft YaHei" w:hAnsi="Microsoft YaHei" w:eastAsia="Microsoft YaHei"/>
          <w:sz w:val="22"/>
        </w:rPr>
      </w:r>
      <w:r>
        <w:rPr>
          <w:rFonts w:ascii="Microsoft YaHei" w:hAnsi="Microsoft YaHei" w:eastAsia="Microsoft YaHei"/>
          <w:b/>
          <w:sz w:val="22"/>
        </w:rPr>
        <w:t>生态思维。</w:t>
      </w:r>
      <w:r>
        <w:rPr>
          <w:rFonts w:ascii="Microsoft YaHei" w:hAnsi="Microsoft YaHei" w:eastAsia="Microsoft YaHei"/>
          <w:sz w:val="22"/>
        </w:rPr>
        <w:t xml:space="preserve"> IP的发展必须有生态思维——将IP视为一个连接多方参与者的价值生态，而非单一的产品线。生态思维是IP实现指数级增长的路径。</w:t>
      </w:r>
    </w:p>
    <w:p>
      <w:pPr>
        <w:pStyle w:val="Heading2"/>
      </w:pPr>
      <w:r>
        <w:rPr>
          <w:rFonts w:ascii="Microsoft YaHei" w:hAnsi="Microsoft YaHei" w:eastAsia="Microsoft YaHei"/>
        </w:rPr>
        <w:t>知识卡片6-1：文旅IP价值四层次</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层次</w:t>
            </w:r>
          </w:p>
        </w:tc>
        <w:tc>
          <w:tcPr>
            <w:tcW w:type="dxa" w:w="2126"/>
          </w:tcPr>
          <w:p>
            <w:pPr>
              <w:jc w:val="center"/>
            </w:pPr>
            <w:r>
              <w:rPr>
                <w:rFonts w:ascii="Microsoft YaHei" w:hAnsi="Microsoft YaHei"/>
                <w:b/>
                <w:sz w:val="18"/>
              </w:rPr>
              <w:t>价值类型</w:t>
            </w:r>
          </w:p>
        </w:tc>
        <w:tc>
          <w:tcPr>
            <w:tcW w:type="dxa" w:w="2126"/>
          </w:tcPr>
          <w:p>
            <w:pPr>
              <w:jc w:val="center"/>
            </w:pPr>
            <w:r>
              <w:rPr>
                <w:rFonts w:ascii="Microsoft YaHei" w:hAnsi="Microsoft YaHei"/>
                <w:b/>
                <w:sz w:val="18"/>
              </w:rPr>
              <w:t>核心问题</w:t>
            </w:r>
          </w:p>
        </w:tc>
        <w:tc>
          <w:tcPr>
            <w:tcW w:type="dxa" w:w="2126"/>
          </w:tcPr>
          <w:p>
            <w:pPr>
              <w:jc w:val="center"/>
            </w:pPr>
            <w:r>
              <w:rPr>
                <w:rFonts w:ascii="Microsoft YaHei" w:hAnsi="Microsoft YaHei"/>
                <w:b/>
                <w:sz w:val="18"/>
              </w:rPr>
              <w:t>评估指标</w:t>
            </w:r>
          </w:p>
        </w:tc>
      </w:tr>
      <w:tr>
        <w:tc>
          <w:tcPr>
            <w:tcW w:type="dxa" w:w="2126"/>
          </w:tcPr>
          <w:p>
            <w:pPr>
              <w:jc w:val="center"/>
            </w:pPr>
            <w:r>
              <w:rPr>
                <w:rFonts w:ascii="Microsoft YaHei" w:hAnsi="Microsoft YaHei"/>
                <w:sz w:val="18"/>
              </w:rPr>
              <w:t>1</w:t>
            </w:r>
          </w:p>
        </w:tc>
        <w:tc>
          <w:tcPr>
            <w:tcW w:type="dxa" w:w="2126"/>
          </w:tcPr>
          <w:p>
            <w:pPr>
              <w:jc w:val="center"/>
            </w:pPr>
            <w:r>
              <w:rPr>
                <w:rFonts w:ascii="Microsoft YaHei" w:hAnsi="Microsoft YaHei"/>
                <w:sz w:val="18"/>
              </w:rPr>
              <w:t>文化价值</w:t>
            </w:r>
          </w:p>
        </w:tc>
        <w:tc>
          <w:tcPr>
            <w:tcW w:type="dxa" w:w="2126"/>
          </w:tcPr>
          <w:p>
            <w:pPr>
              <w:jc w:val="center"/>
            </w:pPr>
            <w:r>
              <w:rPr>
                <w:rFonts w:ascii="Microsoft YaHei" w:hAnsi="Microsoft YaHei"/>
                <w:sz w:val="18"/>
              </w:rPr>
              <w:t>IP承载什么文化？</w:t>
            </w:r>
          </w:p>
        </w:tc>
        <w:tc>
          <w:tcPr>
            <w:tcW w:type="dxa" w:w="2126"/>
          </w:tcPr>
          <w:p>
            <w:pPr>
              <w:jc w:val="center"/>
            </w:pPr>
            <w:r>
              <w:rPr>
                <w:rFonts w:ascii="Microsoft YaHei" w:hAnsi="Microsoft YaHei"/>
                <w:sz w:val="18"/>
              </w:rPr>
              <w:t>文化深度、情感共鸣度</w:t>
            </w:r>
          </w:p>
        </w:tc>
      </w:tr>
      <w:tr>
        <w:tc>
          <w:tcPr>
            <w:tcW w:type="dxa" w:w="2126"/>
          </w:tcPr>
          <w:p>
            <w:pPr>
              <w:jc w:val="center"/>
            </w:pPr>
            <w:r>
              <w:rPr>
                <w:rFonts w:ascii="Microsoft YaHei" w:hAnsi="Microsoft YaHei"/>
                <w:sz w:val="18"/>
              </w:rPr>
              <w:t>2</w:t>
            </w:r>
          </w:p>
        </w:tc>
        <w:tc>
          <w:tcPr>
            <w:tcW w:type="dxa" w:w="2126"/>
          </w:tcPr>
          <w:p>
            <w:pPr>
              <w:jc w:val="center"/>
            </w:pPr>
            <w:r>
              <w:rPr>
                <w:rFonts w:ascii="Microsoft YaHei" w:hAnsi="Microsoft YaHei"/>
                <w:sz w:val="18"/>
              </w:rPr>
              <w:t>品牌价值</w:t>
            </w:r>
          </w:p>
        </w:tc>
        <w:tc>
          <w:tcPr>
            <w:tcW w:type="dxa" w:w="2126"/>
          </w:tcPr>
          <w:p>
            <w:pPr>
              <w:jc w:val="center"/>
            </w:pPr>
            <w:r>
              <w:rPr>
                <w:rFonts w:ascii="Microsoft YaHei" w:hAnsi="Microsoft YaHei"/>
                <w:sz w:val="18"/>
              </w:rPr>
              <w:t>IP在市场中是否被认知？</w:t>
            </w:r>
          </w:p>
        </w:tc>
        <w:tc>
          <w:tcPr>
            <w:tcW w:type="dxa" w:w="2126"/>
          </w:tcPr>
          <w:p>
            <w:pPr>
              <w:jc w:val="center"/>
            </w:pPr>
            <w:r>
              <w:rPr>
                <w:rFonts w:ascii="Microsoft YaHei" w:hAnsi="Microsoft YaHei"/>
                <w:sz w:val="18"/>
              </w:rPr>
              <w:t>品牌知名度、美誉度</w:t>
            </w:r>
          </w:p>
        </w:tc>
      </w:tr>
      <w:tr>
        <w:tc>
          <w:tcPr>
            <w:tcW w:type="dxa" w:w="2126"/>
          </w:tcPr>
          <w:p>
            <w:pPr>
              <w:jc w:val="center"/>
            </w:pPr>
            <w:r>
              <w:rPr>
                <w:rFonts w:ascii="Microsoft YaHei" w:hAnsi="Microsoft YaHei"/>
                <w:sz w:val="18"/>
              </w:rPr>
              <w:t>3</w:t>
            </w:r>
          </w:p>
        </w:tc>
        <w:tc>
          <w:tcPr>
            <w:tcW w:type="dxa" w:w="2126"/>
          </w:tcPr>
          <w:p>
            <w:pPr>
              <w:jc w:val="center"/>
            </w:pPr>
            <w:r>
              <w:rPr>
                <w:rFonts w:ascii="Microsoft YaHei" w:hAnsi="Microsoft YaHei"/>
                <w:sz w:val="18"/>
              </w:rPr>
              <w:t>产品价值</w:t>
            </w:r>
          </w:p>
        </w:tc>
        <w:tc>
          <w:tcPr>
            <w:tcW w:type="dxa" w:w="2126"/>
          </w:tcPr>
          <w:p>
            <w:pPr>
              <w:jc w:val="center"/>
            </w:pPr>
            <w:r>
              <w:rPr>
                <w:rFonts w:ascii="Microsoft YaHei" w:hAnsi="Microsoft YaHei"/>
                <w:sz w:val="18"/>
              </w:rPr>
              <w:t>IP能卖什么？</w:t>
            </w:r>
          </w:p>
        </w:tc>
        <w:tc>
          <w:tcPr>
            <w:tcW w:type="dxa" w:w="2126"/>
          </w:tcPr>
          <w:p>
            <w:pPr>
              <w:jc w:val="center"/>
            </w:pPr>
            <w:r>
              <w:rPr>
                <w:rFonts w:ascii="Microsoft YaHei" w:hAnsi="Microsoft YaHei"/>
                <w:sz w:val="18"/>
              </w:rPr>
              <w:t>产品销量、复购率</w:t>
            </w:r>
          </w:p>
        </w:tc>
      </w:tr>
      <w:tr>
        <w:tc>
          <w:tcPr>
            <w:tcW w:type="dxa" w:w="2126"/>
          </w:tcPr>
          <w:p>
            <w:pPr>
              <w:jc w:val="center"/>
            </w:pPr>
            <w:r>
              <w:rPr>
                <w:rFonts w:ascii="Microsoft YaHei" w:hAnsi="Microsoft YaHei"/>
                <w:sz w:val="18"/>
              </w:rPr>
              <w:t>4</w:t>
            </w:r>
          </w:p>
        </w:tc>
        <w:tc>
          <w:tcPr>
            <w:tcW w:type="dxa" w:w="2126"/>
          </w:tcPr>
          <w:p>
            <w:pPr>
              <w:jc w:val="center"/>
            </w:pPr>
            <w:r>
              <w:rPr>
                <w:rFonts w:ascii="Microsoft YaHei" w:hAnsi="Microsoft YaHei"/>
                <w:sz w:val="18"/>
              </w:rPr>
              <w:t>生态价值</w:t>
            </w:r>
          </w:p>
        </w:tc>
        <w:tc>
          <w:tcPr>
            <w:tcW w:type="dxa" w:w="2126"/>
          </w:tcPr>
          <w:p>
            <w:pPr>
              <w:jc w:val="center"/>
            </w:pPr>
            <w:r>
              <w:rPr>
                <w:rFonts w:ascii="Microsoft YaHei" w:hAnsi="Microsoft YaHei"/>
                <w:sz w:val="18"/>
              </w:rPr>
              <w:t>IP能连接谁？</w:t>
            </w:r>
          </w:p>
        </w:tc>
        <w:tc>
          <w:tcPr>
            <w:tcW w:type="dxa" w:w="2126"/>
          </w:tcPr>
          <w:p>
            <w:pPr>
              <w:jc w:val="center"/>
            </w:pPr>
            <w:r>
              <w:rPr>
                <w:rFonts w:ascii="Microsoft YaHei" w:hAnsi="Microsoft YaHei"/>
                <w:sz w:val="18"/>
              </w:rPr>
              <w:t>合作伙伴数、生态收入</w:t>
            </w:r>
          </w:p>
        </w:tc>
      </w:tr>
    </w:tbl>
    <w:p>
      <w:r>
        <w:rPr>
          <w:rFonts w:ascii="Microsoft YaHei" w:hAnsi="Microsoft YaHei" w:eastAsia="Microsoft YaHei"/>
          <w:sz w:val="22"/>
        </w:rPr>
        <w:t>#</w:t>
      </w:r>
    </w:p>
    <w:p>
      <w:pPr>
        <w:pStyle w:val="Heading3"/>
      </w:pPr>
      <w:r>
        <w:rPr>
          <w:rFonts w:ascii="Microsoft YaHei" w:hAnsi="Microsoft YaHei" w:eastAsia="Microsoft YaHei"/>
        </w:rPr>
        <w:t>6.2.3 文化IP挖掘的常见误区</w:t>
      </w:r>
    </w:p>
    <w:p>
      <w:r>
        <w:rPr>
          <w:rFonts w:ascii="Microsoft YaHei" w:hAnsi="Microsoft YaHei" w:eastAsia="Microsoft YaHei"/>
          <w:sz w:val="22"/>
        </w:rPr>
        <w:t>在文旅IP的挖掘和提炼过程中，容易出现以下误区：</w:t>
      </w:r>
    </w:p>
    <w:p>
      <w:r>
        <w:rPr>
          <w:rFonts w:ascii="Microsoft YaHei" w:hAnsi="Microsoft YaHei" w:eastAsia="Microsoft YaHei"/>
          <w:sz w:val="22"/>
        </w:rPr>
      </w:r>
      <w:r>
        <w:rPr>
          <w:rFonts w:ascii="Microsoft YaHei" w:hAnsi="Microsoft YaHei" w:eastAsia="Microsoft YaHei"/>
          <w:b/>
          <w:sz w:val="22"/>
        </w:rPr>
        <w:t>误区一：符号化过度。</w:t>
      </w:r>
      <w:r>
        <w:rPr>
          <w:rFonts w:ascii="Microsoft YaHei" w:hAnsi="Microsoft YaHei" w:eastAsia="Microsoft YaHei"/>
          <w:sz w:val="22"/>
        </w:rPr>
        <w:t xml:space="preserve"> 将复杂的文化内涵简化为单一视觉符号，导致IP"有形无神"。例如，将某少数民族文化简单提取为一个图案纹样，而不深入挖掘其背后的文化故事和精神内涵，使IP沦为空洞的"装饰图案"。优秀的IP提炼应在视觉符号与文化内涵之间建立深层关联——符号是文化的"入口"，而非文化的"全部"。</w:t>
      </w:r>
    </w:p>
    <w:p>
      <w:r>
        <w:rPr>
          <w:rFonts w:ascii="Microsoft YaHei" w:hAnsi="Microsoft YaHei" w:eastAsia="Microsoft YaHei"/>
          <w:sz w:val="22"/>
        </w:rPr>
      </w:r>
      <w:r>
        <w:rPr>
          <w:rFonts w:ascii="Microsoft YaHei" w:hAnsi="Microsoft YaHei" w:eastAsia="Microsoft YaHei"/>
          <w:b/>
          <w:sz w:val="22"/>
        </w:rPr>
        <w:t>误区二：同质化复制。</w:t>
      </w:r>
      <w:r>
        <w:rPr>
          <w:rFonts w:ascii="Microsoft YaHei" w:hAnsi="Microsoft YaHei" w:eastAsia="Microsoft YaHei"/>
          <w:sz w:val="22"/>
        </w:rPr>
        <w:t xml:space="preserve"> 看到某个IP成功后，盲目模仿其设计风格和产品形态，导致市场充斥同质化的IP产品。避免同质化的关键在于深入挖掘本地文化的独特性——每个地方的文化都有其不可复制的基因，IP的差异化应该从文化源头开始。</w:t>
      </w:r>
    </w:p>
    <w:p>
      <w:r>
        <w:rPr>
          <w:rFonts w:ascii="Microsoft YaHei" w:hAnsi="Microsoft YaHei" w:eastAsia="Microsoft YaHei"/>
          <w:sz w:val="22"/>
        </w:rPr>
      </w:r>
      <w:r>
        <w:rPr>
          <w:rFonts w:ascii="Microsoft YaHei" w:hAnsi="Microsoft YaHei" w:eastAsia="Microsoft YaHei"/>
          <w:b/>
          <w:sz w:val="22"/>
        </w:rPr>
        <w:t>误区三：过度商业化。</w:t>
      </w:r>
      <w:r>
        <w:rPr>
          <w:rFonts w:ascii="Microsoft YaHei" w:hAnsi="Microsoft YaHei" w:eastAsia="Microsoft YaHei"/>
          <w:sz w:val="22"/>
        </w:rPr>
        <w:t xml:space="preserve"> 在IP开发过程中过度追求商业变现，忽视文化传承和品质控制，导致IP"透支"。过度商业化会使IP失去文化公信力，最终损害IP的长期商业价值。IP开发应坚持"文化价值优先"原则——只有文化根基扎实的IP才能实现可持续的商业变现。</w:t>
      </w:r>
    </w:p>
    <w:p>
      <w:r>
        <w:rPr>
          <w:rFonts w:ascii="Microsoft YaHei" w:hAnsi="Microsoft YaHei" w:eastAsia="Microsoft YaHei"/>
          <w:sz w:val="22"/>
        </w:rPr>
      </w:r>
      <w:r>
        <w:rPr>
          <w:rFonts w:ascii="Microsoft YaHei" w:hAnsi="Microsoft YaHei" w:eastAsia="Microsoft YaHei"/>
          <w:b/>
          <w:sz w:val="22"/>
        </w:rPr>
        <w:t>误区四：缺乏系统规划。</w:t>
      </w:r>
      <w:r>
        <w:rPr>
          <w:rFonts w:ascii="Microsoft YaHei" w:hAnsi="Microsoft YaHei" w:eastAsia="Microsoft YaHei"/>
          <w:sz w:val="22"/>
        </w:rPr>
        <w:t xml:space="preserve"> 将IP开发视为孤立的产品设计，而非系统工程，导致IP的各个产品线之间缺乏协同。系统化的IP规划应包括IP定位、视觉体系、故事体系、产品矩阵、传播策略和授权管理等多个层面的协调统一。</w:t>
      </w:r>
    </w:p>
    <w:p>
      <w:pPr>
        <w:pStyle w:val="Heading3"/>
      </w:pPr>
      <w:r>
        <w:rPr>
          <w:rFonts w:ascii="Microsoft YaHei" w:hAnsi="Microsoft YaHei" w:eastAsia="Microsoft YaHei"/>
        </w:rPr>
        <w:t>6.3.4 IP生命周期管理</w:t>
      </w:r>
    </w:p>
    <w:p>
      <w:r>
        <w:rPr>
          <w:rFonts w:ascii="Microsoft YaHei" w:hAnsi="Microsoft YaHei" w:eastAsia="Microsoft YaHei"/>
          <w:sz w:val="22"/>
        </w:rPr>
        <w:t>文旅IP与产品一样具有生命周期，需要系统化的生命周期管理：</w:t>
      </w:r>
    </w:p>
    <w:p>
      <w:r>
        <w:rPr>
          <w:rFonts w:ascii="Microsoft YaHei" w:hAnsi="Microsoft YaHei" w:eastAsia="Microsoft YaHei"/>
          <w:sz w:val="22"/>
        </w:rPr>
      </w:r>
      <w:r>
        <w:rPr>
          <w:rFonts w:ascii="Microsoft YaHei" w:hAnsi="Microsoft YaHei" w:eastAsia="Microsoft YaHei"/>
          <w:b/>
          <w:sz w:val="22"/>
        </w:rPr>
        <w:t>导入期</w:t>
      </w:r>
      <w:r>
        <w:rPr>
          <w:rFonts w:ascii="Microsoft YaHei" w:hAnsi="Microsoft YaHei" w:eastAsia="Microsoft YaHei"/>
          <w:sz w:val="22"/>
        </w:rPr>
        <w:t>：IP刚推出，市场认知度低。管理重点是建立IP的核心识别——通过聚焦的核心故事和标志性的视觉形象，让目标受众快速建立认知。此阶段应避免过度延展，集中资源打造IP的"标杆产品"。</w:t>
      </w:r>
    </w:p>
    <w:p>
      <w:r>
        <w:rPr>
          <w:rFonts w:ascii="Microsoft YaHei" w:hAnsi="Microsoft YaHei" w:eastAsia="Microsoft YaHei"/>
          <w:sz w:val="22"/>
        </w:rPr>
      </w:r>
      <w:r>
        <w:rPr>
          <w:rFonts w:ascii="Microsoft YaHei" w:hAnsi="Microsoft YaHei" w:eastAsia="Microsoft YaHei"/>
          <w:b/>
          <w:sz w:val="22"/>
        </w:rPr>
        <w:t>成长期</w:t>
      </w:r>
      <w:r>
        <w:rPr>
          <w:rFonts w:ascii="Microsoft YaHei" w:hAnsi="Microsoft YaHei" w:eastAsia="Microsoft YaHei"/>
          <w:sz w:val="22"/>
        </w:rPr>
        <w:t>：IP开始被市场接受，认知度和影响力快速提升。管理重点是扩大IP的覆盖面——通过品类拓展和渠道扩张，让更多人接触到IP。此阶段需要建立IP的品质标准体系，确保IP在不同产品线中的品质一致性。</w:t>
      </w:r>
    </w:p>
    <w:p>
      <w:r>
        <w:rPr>
          <w:rFonts w:ascii="Microsoft YaHei" w:hAnsi="Microsoft YaHei" w:eastAsia="Microsoft YaHei"/>
          <w:sz w:val="22"/>
        </w:rPr>
      </w:r>
      <w:r>
        <w:rPr>
          <w:rFonts w:ascii="Microsoft YaHei" w:hAnsi="Microsoft YaHei" w:eastAsia="Microsoft YaHei"/>
          <w:b/>
          <w:sz w:val="22"/>
        </w:rPr>
        <w:t>成熟期</w:t>
      </w:r>
      <w:r>
        <w:rPr>
          <w:rFonts w:ascii="Microsoft YaHei" w:hAnsi="Microsoft YaHei" w:eastAsia="Microsoft YaHei"/>
          <w:sz w:val="22"/>
        </w:rPr>
        <w:t>：IP影响力达到顶峰，增长放缓。管理重点是IP的持续创新——通过内容更新、角色扩展和跨界合作，为IP注入新活力。此阶段是IP授权的黄金期，可以通过授权将IP延伸到更多品类和场景。</w:t>
      </w:r>
    </w:p>
    <w:p>
      <w:r>
        <w:rPr>
          <w:rFonts w:ascii="Microsoft YaHei" w:hAnsi="Microsoft YaHei" w:eastAsia="Microsoft YaHei"/>
          <w:sz w:val="22"/>
        </w:rPr>
      </w:r>
      <w:r>
        <w:rPr>
          <w:rFonts w:ascii="Microsoft YaHei" w:hAnsi="Microsoft YaHei" w:eastAsia="Microsoft YaHei"/>
          <w:b/>
          <w:sz w:val="22"/>
        </w:rPr>
        <w:t>衰退期</w:t>
      </w:r>
      <w:r>
        <w:rPr>
          <w:rFonts w:ascii="Microsoft YaHei" w:hAnsi="Microsoft YaHei" w:eastAsia="Microsoft YaHei"/>
          <w:sz w:val="22"/>
        </w:rPr>
        <w:t>：IP吸引力下降，市场关注度降低。管理重点是IP的转型或再生——通过重新定位、故事重启或技术升级，赋予IP新的生命力。如果IP确实无法再生，则需要有计划地退出，避免"烂尾"损害IP声誉。</w:t>
      </w:r>
    </w:p>
    <w:p>
      <w:pPr>
        <w:pStyle w:val="Heading3"/>
      </w:pPr>
      <w:r>
        <w:rPr>
          <w:rFonts w:ascii="Microsoft YaHei" w:hAnsi="Microsoft YaHei" w:eastAsia="Microsoft YaHei"/>
        </w:rPr>
        <w:t>6.4.3 文创产品的材料与工艺选择</w:t>
      </w:r>
    </w:p>
    <w:p>
      <w:r>
        <w:rPr>
          <w:rFonts w:ascii="Microsoft YaHei" w:hAnsi="Microsoft YaHei" w:eastAsia="Microsoft YaHei"/>
          <w:sz w:val="22"/>
        </w:rPr>
        <w:t>文创产品的材料与工艺选择直接影响产品的品质感、文化表达和环境友好性：</w:t>
      </w:r>
    </w:p>
    <w:p>
      <w:r>
        <w:rPr>
          <w:rFonts w:ascii="Microsoft YaHei" w:hAnsi="Microsoft YaHei" w:eastAsia="Microsoft YaHei"/>
          <w:sz w:val="22"/>
        </w:rPr>
      </w:r>
      <w:r>
        <w:rPr>
          <w:rFonts w:ascii="Microsoft YaHei" w:hAnsi="Microsoft YaHei" w:eastAsia="Microsoft YaHei"/>
          <w:b/>
          <w:sz w:val="22"/>
        </w:rPr>
        <w:t>在地材料。</w:t>
      </w:r>
      <w:r>
        <w:rPr>
          <w:rFonts w:ascii="Microsoft YaHei" w:hAnsi="Microsoft YaHei" w:eastAsia="Microsoft YaHei"/>
          <w:sz w:val="22"/>
        </w:rPr>
        <w:t xml:space="preserve"> 优先使用产地本地的材料，既能增强产品的在地性，又能支持本地材料产业。如竹产区的文创产品使用竹材，陶瓷产区的使用本地陶土，丝绸产区的使用本地丝绸等。</w:t>
      </w:r>
    </w:p>
    <w:p>
      <w:r>
        <w:rPr>
          <w:rFonts w:ascii="Microsoft YaHei" w:hAnsi="Microsoft YaHei" w:eastAsia="Microsoft YaHei"/>
          <w:sz w:val="22"/>
        </w:rPr>
      </w:r>
      <w:r>
        <w:rPr>
          <w:rFonts w:ascii="Microsoft YaHei" w:hAnsi="Microsoft YaHei" w:eastAsia="Microsoft YaHei"/>
          <w:b/>
          <w:sz w:val="22"/>
        </w:rPr>
        <w:t>环保材料。</w:t>
      </w:r>
      <w:r>
        <w:rPr>
          <w:rFonts w:ascii="Microsoft YaHei" w:hAnsi="Microsoft YaHei" w:eastAsia="Microsoft YaHei"/>
          <w:sz w:val="22"/>
        </w:rPr>
        <w:t xml:space="preserve"> 选择可降解、可回收或再利用的环保材料，减少产品全生命周期的环境影响。如使用再生纸、植物纤维、水性油墨等环保材料替代传统材料。</w:t>
      </w:r>
    </w:p>
    <w:p>
      <w:r>
        <w:rPr>
          <w:rFonts w:ascii="Microsoft YaHei" w:hAnsi="Microsoft YaHei" w:eastAsia="Microsoft YaHei"/>
          <w:sz w:val="22"/>
        </w:rPr>
      </w:r>
      <w:r>
        <w:rPr>
          <w:rFonts w:ascii="Microsoft YaHei" w:hAnsi="Microsoft YaHei" w:eastAsia="Microsoft YaHei"/>
          <w:b/>
          <w:sz w:val="22"/>
        </w:rPr>
        <w:t>传统工艺。</w:t>
      </w:r>
      <w:r>
        <w:rPr>
          <w:rFonts w:ascii="Microsoft YaHei" w:hAnsi="Microsoft YaHei" w:eastAsia="Microsoft YaHei"/>
          <w:sz w:val="22"/>
        </w:rPr>
        <w:t xml:space="preserve"> 将传统手工艺融入产品制作过程，既能提升产品的文化品质，又能支持传统工艺的传承。如将苗族刺绣工艺用于文创包袋，将景德镇陶瓷工艺用于文创餐具等。</w:t>
      </w:r>
    </w:p>
    <w:p>
      <w:r>
        <w:rPr>
          <w:rFonts w:ascii="Microsoft YaHei" w:hAnsi="Microsoft YaHei" w:eastAsia="Microsoft YaHei"/>
          <w:sz w:val="22"/>
        </w:rPr>
      </w:r>
      <w:r>
        <w:rPr>
          <w:rFonts w:ascii="Microsoft YaHei" w:hAnsi="Microsoft YaHei" w:eastAsia="Microsoft YaHei"/>
          <w:b/>
          <w:sz w:val="22"/>
        </w:rPr>
        <w:t>现代技术。</w:t>
      </w:r>
      <w:r>
        <w:rPr>
          <w:rFonts w:ascii="Microsoft YaHei" w:hAnsi="Microsoft YaHei" w:eastAsia="Microsoft YaHei"/>
          <w:sz w:val="22"/>
        </w:rPr>
        <w:t xml:space="preserve"> 利用3D打印、激光雕刻、数控机床等现代技术提升产品的精度和一致性，同时降低小批量生产的成本。现代技术与传统工艺的结合可以创造"传统与现代融合"的独特产品风格。</w:t>
      </w:r>
    </w:p>
    <w:p>
      <w:pPr>
        <w:pStyle w:val="Heading3"/>
      </w:pPr>
      <w:r>
        <w:rPr>
          <w:rFonts w:ascii="Microsoft YaHei" w:hAnsi="Microsoft YaHei" w:eastAsia="Microsoft YaHei"/>
        </w:rPr>
        <w:t>6.5.3 数字IP的运营模式</w:t>
      </w:r>
    </w:p>
    <w:p>
      <w:r>
        <w:rPr>
          <w:rFonts w:ascii="Microsoft YaHei" w:hAnsi="Microsoft YaHei" w:eastAsia="Microsoft YaHei"/>
          <w:sz w:val="22"/>
        </w:rPr>
        <w:t>数字IP的运营模式与传统实体IP有所不同，主要体现在：</w:t>
      </w:r>
    </w:p>
    <w:p>
      <w:r>
        <w:rPr>
          <w:rFonts w:ascii="Microsoft YaHei" w:hAnsi="Microsoft YaHei" w:eastAsia="Microsoft YaHei"/>
          <w:sz w:val="22"/>
        </w:rPr>
      </w:r>
      <w:r>
        <w:rPr>
          <w:rFonts w:ascii="Microsoft YaHei" w:hAnsi="Microsoft YaHei" w:eastAsia="Microsoft YaHei"/>
          <w:b/>
          <w:sz w:val="22"/>
        </w:rPr>
        <w:t>内容即产品。</w:t>
      </w:r>
      <w:r>
        <w:rPr>
          <w:rFonts w:ascii="Microsoft YaHei" w:hAnsi="Microsoft YaHei" w:eastAsia="Microsoft YaHei"/>
          <w:sz w:val="22"/>
        </w:rPr>
        <w:t xml:space="preserve"> 在数字IP生态中，内容本身就是核心产品——短视频、动画、漫画、游戏等数字内容不仅是为了"推广IP"，更是IP价值的直接实现形式。数字IP运营应以"内容为王"——持续产出高质量的数字内容是IP生命力的根本。</w:t>
      </w:r>
    </w:p>
    <w:p>
      <w:r>
        <w:rPr>
          <w:rFonts w:ascii="Microsoft YaHei" w:hAnsi="Microsoft YaHei" w:eastAsia="Microsoft YaHei"/>
          <w:sz w:val="22"/>
        </w:rPr>
      </w:r>
      <w:r>
        <w:rPr>
          <w:rFonts w:ascii="Microsoft YaHei" w:hAnsi="Microsoft YaHei" w:eastAsia="Microsoft YaHei"/>
          <w:b/>
          <w:sz w:val="22"/>
        </w:rPr>
        <w:t>社区即渠道。</w:t>
      </w:r>
      <w:r>
        <w:rPr>
          <w:rFonts w:ascii="Microsoft YaHei" w:hAnsi="Microsoft YaHei" w:eastAsia="Microsoft YaHei"/>
          <w:sz w:val="22"/>
        </w:rPr>
        <w:t xml:space="preserve"> 数字IP的传播和变现越来越依赖于粉丝社区——B站、小红书、抖音等平台上的粉丝社区不仅是IP的传播渠道，也是IP产品的销售渠道和IP创新的灵感来源。社区运营是数字IP运营的核心能力。</w:t>
      </w:r>
    </w:p>
    <w:p>
      <w:r>
        <w:rPr>
          <w:rFonts w:ascii="Microsoft YaHei" w:hAnsi="Microsoft YaHei" w:eastAsia="Microsoft YaHei"/>
          <w:sz w:val="22"/>
        </w:rPr>
      </w:r>
      <w:r>
        <w:rPr>
          <w:rFonts w:ascii="Microsoft YaHei" w:hAnsi="Microsoft YaHei" w:eastAsia="Microsoft YaHei"/>
          <w:b/>
          <w:sz w:val="22"/>
        </w:rPr>
        <w:t>数据即资产。</w:t>
      </w:r>
      <w:r>
        <w:rPr>
          <w:rFonts w:ascii="Microsoft YaHei" w:hAnsi="Microsoft YaHei" w:eastAsia="Microsoft YaHei"/>
          <w:sz w:val="22"/>
        </w:rPr>
        <w:t xml:space="preserve"> 数字IP运营产生的大量用户数据（浏览行为、购买偏好、社交互动等）是宝贵的战略资产。通过数据分析可以精准了解用户需求、优化产品设计、预测市场趋势，实现"数据驱动的IP运营"。</w:t>
      </w:r>
    </w:p>
    <w:p>
      <w:r>
        <w:rPr>
          <w:rFonts w:ascii="Microsoft YaHei" w:hAnsi="Microsoft YaHei" w:eastAsia="Microsoft YaHei"/>
          <w:sz w:val="22"/>
        </w:rPr>
      </w:r>
      <w:r>
        <w:rPr>
          <w:rFonts w:ascii="Microsoft YaHei" w:hAnsi="Microsoft YaHei" w:eastAsia="Microsoft YaHei"/>
          <w:b/>
          <w:sz w:val="22"/>
        </w:rPr>
        <w:t>共创即增长。</w:t>
      </w:r>
      <w:r>
        <w:rPr>
          <w:rFonts w:ascii="Microsoft YaHei" w:hAnsi="Microsoft YaHei" w:eastAsia="Microsoft YaHei"/>
          <w:sz w:val="22"/>
        </w:rPr>
        <w:t xml:space="preserve"> 数字IP的增长越来越依赖于用户共创——UGC内容、同人创作、用户反馈等都是IP生态的重要组成部分。建立开放共创机制，让粉丝成为IP的"共同创造者"，是实现数字IP指数级增长的关键。</w:t>
      </w:r>
    </w:p>
    <w:p>
      <w:pPr>
        <w:pStyle w:val="Heading3"/>
      </w:pPr>
      <w:r>
        <w:rPr>
          <w:rFonts w:ascii="Microsoft YaHei" w:hAnsi="Microsoft YaHei" w:eastAsia="Microsoft YaHei"/>
        </w:rPr>
        <w:t>6.6.1 IP构建的伦理边界</w:t>
      </w:r>
    </w:p>
    <w:p>
      <w:r>
        <w:rPr>
          <w:rFonts w:ascii="Microsoft YaHei" w:hAnsi="Microsoft YaHei" w:eastAsia="Microsoft YaHei"/>
          <w:sz w:val="22"/>
        </w:rPr>
        <w:t>文旅IP构建过程中需要关注以下伦理边界：</w:t>
      </w:r>
    </w:p>
    <w:p>
      <w:r>
        <w:rPr>
          <w:rFonts w:ascii="Microsoft YaHei" w:hAnsi="Microsoft YaHei" w:eastAsia="Microsoft YaHei"/>
          <w:sz w:val="22"/>
        </w:rPr>
      </w:r>
      <w:r>
        <w:rPr>
          <w:rFonts w:ascii="Microsoft YaHei" w:hAnsi="Microsoft YaHei" w:eastAsia="Microsoft YaHei"/>
          <w:b/>
          <w:sz w:val="22"/>
        </w:rPr>
        <w:t>文化尊重。</w:t>
      </w:r>
      <w:r>
        <w:rPr>
          <w:rFonts w:ascii="Microsoft YaHei" w:hAnsi="Microsoft YaHei" w:eastAsia="Microsoft YaHei"/>
          <w:sz w:val="22"/>
        </w:rPr>
        <w:t xml:space="preserve"> IP设计应尊重源文化的完整性和神圣性，避免对文化的碎片化提取和庸俗化解读。特别是对于宗教文化、民族文化和非遗文化，IP化过程中必须征得文化持有者的知情同意。</w:t>
      </w:r>
    </w:p>
    <w:p>
      <w:r>
        <w:rPr>
          <w:rFonts w:ascii="Microsoft YaHei" w:hAnsi="Microsoft YaHei" w:eastAsia="Microsoft YaHei"/>
          <w:sz w:val="22"/>
        </w:rPr>
      </w:r>
      <w:r>
        <w:rPr>
          <w:rFonts w:ascii="Microsoft YaHei" w:hAnsi="Microsoft YaHei" w:eastAsia="Microsoft YaHei"/>
          <w:b/>
          <w:sz w:val="22"/>
        </w:rPr>
        <w:t>知识产权。</w:t>
      </w:r>
      <w:r>
        <w:rPr>
          <w:rFonts w:ascii="Microsoft YaHei" w:hAnsi="Microsoft YaHei" w:eastAsia="Microsoft YaHei"/>
          <w:sz w:val="22"/>
        </w:rPr>
        <w:t xml:space="preserve"> IP开发过程中可能涉及多方知识产权——文化资源的归属、设计创意的版权、合作开发的权益分配等。需要在IP开发的初始阶段就明确各方的知识产权归属和利益分配机制。</w:t>
      </w:r>
    </w:p>
    <w:p>
      <w:r>
        <w:rPr>
          <w:rFonts w:ascii="Microsoft YaHei" w:hAnsi="Microsoft YaHei" w:eastAsia="Microsoft YaHei"/>
          <w:sz w:val="22"/>
        </w:rPr>
      </w:r>
      <w:r>
        <w:rPr>
          <w:rFonts w:ascii="Microsoft YaHei" w:hAnsi="Microsoft YaHei" w:eastAsia="Microsoft YaHei"/>
          <w:b/>
          <w:sz w:val="22"/>
        </w:rPr>
        <w:t>文化安全。</w:t>
      </w:r>
      <w:r>
        <w:rPr>
          <w:rFonts w:ascii="Microsoft YaHei" w:hAnsi="Microsoft YaHei" w:eastAsia="Microsoft YaHei"/>
          <w:sz w:val="22"/>
        </w:rPr>
        <w:t xml:space="preserve"> 某些文化内容可能涉及国家文化安全——如涉及国家主权、民族关系、宗教信仰等敏感内容。IP开发应遵守相关法律法规，避免触及文化安全红线。</w:t>
      </w:r>
    </w:p>
    <w:p>
      <w:r>
        <w:rPr>
          <w:rFonts w:ascii="Microsoft YaHei" w:hAnsi="Microsoft YaHei" w:eastAsia="Microsoft YaHei"/>
          <w:sz w:val="22"/>
        </w:rPr>
      </w:r>
      <w:r>
        <w:rPr>
          <w:rFonts w:ascii="Microsoft YaHei" w:hAnsi="Microsoft YaHei" w:eastAsia="Microsoft YaHei"/>
          <w:b/>
          <w:sz w:val="22"/>
        </w:rPr>
        <w:t>商业诚信。</w:t>
      </w:r>
      <w:r>
        <w:rPr>
          <w:rFonts w:ascii="Microsoft YaHei" w:hAnsi="Microsoft YaHei" w:eastAsia="Microsoft YaHei"/>
          <w:sz w:val="22"/>
        </w:rPr>
        <w:t xml:space="preserve"> IP授权和营销过程中应遵守商业诚信原则——不得虚假宣传、不得过度承诺、不得诱导消费。特别是面向未成年人的IP产品，需要更加严格的伦理标准。</w:t>
      </w:r>
    </w:p>
    <w:p>
      <w:pPr>
        <w:pStyle w:val="Heading3"/>
      </w:pPr>
      <w:r>
        <w:rPr>
          <w:rFonts w:ascii="Microsoft YaHei" w:hAnsi="Microsoft YaHei" w:eastAsia="Microsoft YaHei"/>
        </w:rPr>
        <w:t>6.6.2 文旅IP与区域品牌协同</w:t>
      </w:r>
    </w:p>
    <w:p>
      <w:r>
        <w:rPr>
          <w:rFonts w:ascii="Microsoft YaHei" w:hAnsi="Microsoft YaHei" w:eastAsia="Microsoft YaHei"/>
          <w:sz w:val="22"/>
        </w:rPr>
        <w:t>文旅IP不仅是单个产品或项目的品牌，更是区域品牌的重要组成部分。文旅IP与区域品牌的协同关系体现在：</w:t>
      </w:r>
    </w:p>
    <w:p>
      <w:r>
        <w:rPr>
          <w:rFonts w:ascii="Microsoft YaHei" w:hAnsi="Microsoft YaHei" w:eastAsia="Microsoft YaHei"/>
          <w:sz w:val="22"/>
        </w:rPr>
      </w:r>
      <w:r>
        <w:rPr>
          <w:rFonts w:ascii="Microsoft YaHei" w:hAnsi="Microsoft YaHei" w:eastAsia="Microsoft YaHei"/>
          <w:b/>
          <w:sz w:val="22"/>
        </w:rPr>
        <w:t>IP为区域品牌提供"记忆点"。</w:t>
      </w:r>
      <w:r>
        <w:rPr>
          <w:rFonts w:ascii="Microsoft YaHei" w:hAnsi="Microsoft YaHei" w:eastAsia="Microsoft YaHei"/>
          <w:sz w:val="22"/>
        </w:rPr>
        <w:t xml:space="preserve"> 区域品牌往往比较抽象（如"好客山东""清新福建"等），而文旅IP以具体的角色、故事和形象为区域品牌提供了易于记忆和传播的"记忆点"。</w:t>
      </w:r>
    </w:p>
    <w:p>
      <w:r>
        <w:rPr>
          <w:rFonts w:ascii="Microsoft YaHei" w:hAnsi="Microsoft YaHei" w:eastAsia="Microsoft YaHei"/>
          <w:sz w:val="22"/>
        </w:rPr>
      </w:r>
      <w:r>
        <w:rPr>
          <w:rFonts w:ascii="Microsoft YaHei" w:hAnsi="Microsoft YaHei" w:eastAsia="Microsoft YaHei"/>
          <w:b/>
          <w:sz w:val="22"/>
        </w:rPr>
        <w:t>区域品牌为IP提供"信任背书"。</w:t>
      </w:r>
      <w:r>
        <w:rPr>
          <w:rFonts w:ascii="Microsoft YaHei" w:hAnsi="Microsoft YaHei" w:eastAsia="Microsoft YaHei"/>
          <w:sz w:val="22"/>
        </w:rPr>
        <w:t xml:space="preserve"> 区域品牌的公信力为区域内文旅IP提供了"信任背书"——消费者对区域的正面认知会迁移到该区域的文旅IP上。</w:t>
      </w:r>
    </w:p>
    <w:p>
      <w:r>
        <w:rPr>
          <w:rFonts w:ascii="Microsoft YaHei" w:hAnsi="Microsoft YaHei" w:eastAsia="Microsoft YaHei"/>
          <w:sz w:val="22"/>
        </w:rPr>
      </w:r>
      <w:r>
        <w:rPr>
          <w:rFonts w:ascii="Microsoft YaHei" w:hAnsi="Microsoft YaHei" w:eastAsia="Microsoft YaHei"/>
          <w:b/>
          <w:sz w:val="22"/>
        </w:rPr>
        <w:t>IP集群形成区域品牌效应。</w:t>
      </w:r>
      <w:r>
        <w:rPr>
          <w:rFonts w:ascii="Microsoft YaHei" w:hAnsi="Microsoft YaHei" w:eastAsia="Microsoft YaHei"/>
          <w:sz w:val="22"/>
        </w:rPr>
        <w:t xml:space="preserve"> 当一个区域内形成多个关联IP的集群时（如西安的"唐文化"IP集群），IP之间的协同效应会显著放大区域品牌的影响力。</w:t>
      </w:r>
    </w:p>
    <w:p>
      <w:r>
        <w:rPr>
          <w:rFonts w:ascii="Microsoft YaHei" w:hAnsi="Microsoft YaHei" w:eastAsia="Microsoft YaHei"/>
          <w:sz w:val="22"/>
        </w:rPr>
      </w:r>
      <w:r>
        <w:rPr>
          <w:rFonts w:ascii="Microsoft YaHei" w:hAnsi="Microsoft YaHei" w:eastAsia="Microsoft YaHei"/>
          <w:b/>
          <w:sz w:val="22"/>
        </w:rPr>
        <w:t>区域品牌管理需要IP协同规划。</w:t>
      </w:r>
      <w:r>
        <w:rPr>
          <w:rFonts w:ascii="Microsoft YaHei" w:hAnsi="Microsoft YaHei" w:eastAsia="Microsoft YaHei"/>
          <w:sz w:val="22"/>
        </w:rPr>
        <w:t xml:space="preserve"> 区域品牌管理者应将文旅IP纳入区域品牌体系统一规划，避免各IP各自为政导致的品牌碎片化。</w:t>
      </w:r>
    </w:p>
    <w:p>
      <w:pPr>
        <w:pStyle w:val="Heading3"/>
      </w:pPr>
      <w:r>
        <w:rPr>
          <w:rFonts w:ascii="Microsoft YaHei" w:hAnsi="Microsoft YaHei" w:eastAsia="Microsoft YaHei"/>
        </w:rPr>
        <w:t>6.4.4 文创产品的定价策略</w:t>
      </w:r>
    </w:p>
    <w:p>
      <w:r>
        <w:rPr>
          <w:rFonts w:ascii="Microsoft YaHei" w:hAnsi="Microsoft YaHei" w:eastAsia="Microsoft YaHei"/>
          <w:sz w:val="22"/>
        </w:rPr>
        <w:t>文创产品的定价是一个复杂的决策过程，需要综合考虑以下因素：</w:t>
      </w:r>
    </w:p>
    <w:p>
      <w:r>
        <w:rPr>
          <w:rFonts w:ascii="Microsoft YaHei" w:hAnsi="Microsoft YaHei" w:eastAsia="Microsoft YaHei"/>
          <w:sz w:val="22"/>
        </w:rPr>
      </w:r>
      <w:r>
        <w:rPr>
          <w:rFonts w:ascii="Microsoft YaHei" w:hAnsi="Microsoft YaHei" w:eastAsia="Microsoft YaHei"/>
          <w:b/>
          <w:sz w:val="22"/>
        </w:rPr>
        <w:t>成本导向定价。</w:t>
      </w:r>
      <w:r>
        <w:rPr>
          <w:rFonts w:ascii="Microsoft YaHei" w:hAnsi="Microsoft YaHei" w:eastAsia="Microsoft YaHei"/>
          <w:sz w:val="22"/>
        </w:rPr>
        <w:t xml:space="preserve"> 以产品成本为基础，加上合理的利润率确定售价。这是最基本的定价方法，但忽略了市场需求和竞争状况。成本导向定价适用于具有独特工艺或材料的文创产品，其成本本身就构成了价格门槛。</w:t>
      </w:r>
    </w:p>
    <w:p>
      <w:r>
        <w:rPr>
          <w:rFonts w:ascii="Microsoft YaHei" w:hAnsi="Microsoft YaHei" w:eastAsia="Microsoft YaHei"/>
          <w:sz w:val="22"/>
        </w:rPr>
      </w:r>
      <w:r>
        <w:rPr>
          <w:rFonts w:ascii="Microsoft YaHei" w:hAnsi="Microsoft YaHei" w:eastAsia="Microsoft YaHei"/>
          <w:b/>
          <w:sz w:val="22"/>
        </w:rPr>
        <w:t>价值导向定价。</w:t>
      </w:r>
      <w:r>
        <w:rPr>
          <w:rFonts w:ascii="Microsoft YaHei" w:hAnsi="Microsoft YaHei" w:eastAsia="Microsoft YaHei"/>
          <w:sz w:val="22"/>
        </w:rPr>
        <w:t xml:space="preserve"> 以消费者感知价值为基础定价，而非以成本为基础。当文创产品承载了深厚的文化内涵和独特的IP价值时，消费者愿意支付的价格可能远高于生产成本。价值导向定价的关键是准确评估消费者的感知价值。</w:t>
      </w:r>
    </w:p>
    <w:p>
      <w:r>
        <w:rPr>
          <w:rFonts w:ascii="Microsoft YaHei" w:hAnsi="Microsoft YaHei" w:eastAsia="Microsoft YaHei"/>
          <w:sz w:val="22"/>
        </w:rPr>
      </w:r>
      <w:r>
        <w:rPr>
          <w:rFonts w:ascii="Microsoft YaHei" w:hAnsi="Microsoft YaHei" w:eastAsia="Microsoft YaHei"/>
          <w:b/>
          <w:sz w:val="22"/>
        </w:rPr>
        <w:t>竞争导向定价。</w:t>
      </w:r>
      <w:r>
        <w:rPr>
          <w:rFonts w:ascii="Microsoft YaHei" w:hAnsi="Microsoft YaHei" w:eastAsia="Microsoft YaHei"/>
          <w:sz w:val="22"/>
        </w:rPr>
        <w:t xml:space="preserve"> 参考同类产品的市场定价，确定自身产品的价格区间。在文创产品同质化严重的市场中，竞争导向定价是常用的策略。但优秀的IP产品应该通过差异化避免价格战。</w:t>
      </w:r>
    </w:p>
    <w:p>
      <w:r>
        <w:rPr>
          <w:rFonts w:ascii="Microsoft YaHei" w:hAnsi="Microsoft YaHei" w:eastAsia="Microsoft YaHei"/>
          <w:sz w:val="22"/>
        </w:rPr>
      </w:r>
      <w:r>
        <w:rPr>
          <w:rFonts w:ascii="Microsoft YaHei" w:hAnsi="Microsoft YaHei" w:eastAsia="Microsoft YaHei"/>
          <w:b/>
          <w:sz w:val="22"/>
        </w:rPr>
        <w:t>分级定价策略。</w:t>
      </w:r>
      <w:r>
        <w:rPr>
          <w:rFonts w:ascii="Microsoft YaHei" w:hAnsi="Microsoft YaHei" w:eastAsia="Microsoft YaHei"/>
          <w:sz w:val="22"/>
        </w:rPr>
        <w:t xml:space="preserve"> 同一IP的产品线采用多层级定价——从几十元的日常消费品到数千元的收藏品，覆盖不同消费能力的人群。分级定价既能扩大IP的触达面（低价产品引流），又能实现利润最大化（高价产品贡献利润）。</w:t>
      </w:r>
    </w:p>
    <w:p>
      <w:pPr>
        <w:pStyle w:val="Heading3"/>
      </w:pPr>
      <w:r>
        <w:rPr>
          <w:rFonts w:ascii="Microsoft YaHei" w:hAnsi="Microsoft YaHei" w:eastAsia="Microsoft YaHei"/>
        </w:rPr>
        <w:t>6.5.4 数字文创的版权保护</w:t>
      </w:r>
    </w:p>
    <w:p>
      <w:r>
        <w:rPr>
          <w:rFonts w:ascii="Microsoft YaHei" w:hAnsi="Microsoft YaHei" w:eastAsia="Microsoft YaHei"/>
          <w:sz w:val="22"/>
        </w:rPr>
        <w:t>数字文创产品的版权保护面临独特挑战——数字内容的复制成本几乎为零，侵权行为难以追踪和取证。当前的版权保护策略包括：</w:t>
      </w:r>
    </w:p>
    <w:p>
      <w:r>
        <w:rPr>
          <w:rFonts w:ascii="Microsoft YaHei" w:hAnsi="Microsoft YaHei" w:eastAsia="Microsoft YaHei"/>
          <w:sz w:val="22"/>
        </w:rPr>
      </w:r>
      <w:r>
        <w:rPr>
          <w:rFonts w:ascii="Microsoft YaHei" w:hAnsi="Microsoft YaHei" w:eastAsia="Microsoft YaHei"/>
          <w:b/>
          <w:sz w:val="22"/>
        </w:rPr>
        <w:t>区块链确权。</w:t>
      </w:r>
      <w:r>
        <w:rPr>
          <w:rFonts w:ascii="Microsoft YaHei" w:hAnsi="Microsoft YaHei" w:eastAsia="Microsoft YaHei"/>
          <w:sz w:val="22"/>
        </w:rPr>
        <w:t xml:space="preserve"> 利用区块链技术的不可篡改性，为数字文创产品进行确权登记。区块链确权具有去中心化、公开透明、时间戳认证等优势，能够为版权归属提供可信的链上证据。</w:t>
      </w:r>
    </w:p>
    <w:p>
      <w:r>
        <w:rPr>
          <w:rFonts w:ascii="Microsoft YaHei" w:hAnsi="Microsoft YaHei" w:eastAsia="Microsoft YaHei"/>
          <w:sz w:val="22"/>
        </w:rPr>
      </w:r>
      <w:r>
        <w:rPr>
          <w:rFonts w:ascii="Microsoft YaHei" w:hAnsi="Microsoft YaHei" w:eastAsia="Microsoft YaHei"/>
          <w:b/>
          <w:sz w:val="22"/>
        </w:rPr>
        <w:t>数字水印。</w:t>
      </w:r>
      <w:r>
        <w:rPr>
          <w:rFonts w:ascii="Microsoft YaHei" w:hAnsi="Microsoft YaHei" w:eastAsia="Microsoft YaHei"/>
          <w:sz w:val="22"/>
        </w:rPr>
        <w:t xml:space="preserve"> 在数字文创产品中嵌入不可见的数字水印，标识版权信息。数字水印不影响产品的视觉效果，但可以通过技术手段检测和提取，作为版权证据。</w:t>
      </w:r>
    </w:p>
    <w:p>
      <w:r>
        <w:rPr>
          <w:rFonts w:ascii="Microsoft YaHei" w:hAnsi="Microsoft YaHei" w:eastAsia="Microsoft YaHei"/>
          <w:sz w:val="22"/>
        </w:rPr>
      </w:r>
      <w:r>
        <w:rPr>
          <w:rFonts w:ascii="Microsoft YaHei" w:hAnsi="Microsoft YaHei" w:eastAsia="Microsoft YaHei"/>
          <w:b/>
          <w:sz w:val="22"/>
        </w:rPr>
        <w:t>智能合约。</w:t>
      </w:r>
      <w:r>
        <w:rPr>
          <w:rFonts w:ascii="Microsoft YaHei" w:hAnsi="Microsoft YaHei" w:eastAsia="Microsoft YaHei"/>
          <w:sz w:val="22"/>
        </w:rPr>
        <w:t xml:space="preserve"> 利用区块链智能合约自动执行版权授权和收益分配。当数字文创产品被使用或交易时，智能合约自动将约定的收益分配给版权方，降低了版权交易的成本和纠纷。</w:t>
      </w:r>
    </w:p>
    <w:p>
      <w:r>
        <w:rPr>
          <w:rFonts w:ascii="Microsoft YaHei" w:hAnsi="Microsoft YaHei" w:eastAsia="Microsoft YaHei"/>
          <w:sz w:val="22"/>
        </w:rPr>
      </w:r>
      <w:r>
        <w:rPr>
          <w:rFonts w:ascii="Microsoft YaHei" w:hAnsi="Microsoft YaHei" w:eastAsia="Microsoft YaHei"/>
          <w:b/>
          <w:sz w:val="22"/>
        </w:rPr>
        <w:t>平台维权。</w:t>
      </w:r>
      <w:r>
        <w:rPr>
          <w:rFonts w:ascii="Microsoft YaHei" w:hAnsi="Microsoft YaHei" w:eastAsia="Microsoft YaHei"/>
          <w:sz w:val="22"/>
        </w:rPr>
        <w:t xml:space="preserve"> 与主要的数字内容平台（如淘宝、抖音、B站等）建立版权保护合作机制，通过平台的知识产权保护工具进行批量维权。</w:t>
      </w:r>
    </w:p>
    <w:p>
      <w:pPr>
        <w:pStyle w:val="Heading3"/>
      </w:pPr>
      <w:r>
        <w:rPr>
          <w:rFonts w:ascii="Microsoft YaHei" w:hAnsi="Microsoft YaHei" w:eastAsia="Microsoft YaHei"/>
        </w:rPr>
        <w:t>6.6.3 IP构建的成功要素总结</w:t>
      </w:r>
    </w:p>
    <w:p>
      <w:r>
        <w:rPr>
          <w:rFonts w:ascii="Microsoft YaHei" w:hAnsi="Microsoft YaHei" w:eastAsia="Microsoft YaHei"/>
          <w:sz w:val="22"/>
        </w:rPr>
        <w:t>综合本章分析，文旅IP成功构建的核心要素可总结为：</w:t>
      </w:r>
    </w:p>
    <w:p>
      <w:r>
        <w:rPr>
          <w:rFonts w:ascii="Microsoft YaHei" w:hAnsi="Microsoft YaHei" w:eastAsia="Microsoft YaHei"/>
          <w:sz w:val="22"/>
        </w:rPr>
      </w:r>
      <w:r>
        <w:rPr>
          <w:rFonts w:ascii="Microsoft YaHei" w:hAnsi="Microsoft YaHei" w:eastAsia="Microsoft YaHei"/>
          <w:b/>
          <w:sz w:val="22"/>
        </w:rPr>
        <w:t>文化根基。</w:t>
      </w:r>
      <w:r>
        <w:rPr>
          <w:rFonts w:ascii="Microsoft YaHei" w:hAnsi="Microsoft YaHei" w:eastAsia="Microsoft YaHei"/>
          <w:sz w:val="22"/>
        </w:rPr>
        <w:t xml:space="preserve"> IP必须有深厚的文化根基——来源于真实的文化资源，承载有意义的文化内涵。没有文化根基的IP只是"形象设计"，难以产生持久的吸引力。</w:t>
      </w:r>
    </w:p>
    <w:p>
      <w:r>
        <w:rPr>
          <w:rFonts w:ascii="Microsoft YaHei" w:hAnsi="Microsoft YaHei" w:eastAsia="Microsoft YaHei"/>
          <w:sz w:val="22"/>
        </w:rPr>
      </w:r>
      <w:r>
        <w:rPr>
          <w:rFonts w:ascii="Microsoft YaHei" w:hAnsi="Microsoft YaHei" w:eastAsia="Microsoft YaHei"/>
          <w:b/>
          <w:sz w:val="22"/>
        </w:rPr>
        <w:t>独特定位。</w:t>
      </w:r>
      <w:r>
        <w:rPr>
          <w:rFonts w:ascii="Microsoft YaHei" w:hAnsi="Microsoft YaHei" w:eastAsia="Microsoft YaHei"/>
          <w:sz w:val="22"/>
        </w:rPr>
        <w:t xml:space="preserve"> IP必须在市场中找到独特的定位——与竞品有明确的差异化，在目标客群心智中占据独特位置。独特定位是IP避免同质化竞争的关键。</w:t>
      </w:r>
    </w:p>
    <w:p>
      <w:r>
        <w:rPr>
          <w:rFonts w:ascii="Microsoft YaHei" w:hAnsi="Microsoft YaHei" w:eastAsia="Microsoft YaHei"/>
          <w:sz w:val="22"/>
        </w:rPr>
      </w:r>
      <w:r>
        <w:rPr>
          <w:rFonts w:ascii="Microsoft YaHei" w:hAnsi="Microsoft YaHei" w:eastAsia="Microsoft YaHei"/>
          <w:b/>
          <w:sz w:val="22"/>
        </w:rPr>
        <w:t>故事驱动。</w:t>
      </w:r>
      <w:r>
        <w:rPr>
          <w:rFonts w:ascii="Microsoft YaHei" w:hAnsi="Microsoft YaHei" w:eastAsia="Microsoft YaHei"/>
          <w:sz w:val="22"/>
        </w:rPr>
        <w:t xml:space="preserve"> IP必须有引人入胜的故事——故事是连接文化与消费者的桥梁，是IP情感价值的载体。好的故事能够使IP超越"形象"层面，深入受众的内心世界。</w:t>
      </w:r>
    </w:p>
    <w:p>
      <w:r>
        <w:rPr>
          <w:rFonts w:ascii="Microsoft YaHei" w:hAnsi="Microsoft YaHei" w:eastAsia="Microsoft YaHei"/>
          <w:sz w:val="22"/>
        </w:rPr>
      </w:r>
      <w:r>
        <w:rPr>
          <w:rFonts w:ascii="Microsoft YaHei" w:hAnsi="Microsoft YaHei" w:eastAsia="Microsoft YaHei"/>
          <w:b/>
          <w:sz w:val="22"/>
        </w:rPr>
        <w:t>系统运营。</w:t>
      </w:r>
      <w:r>
        <w:rPr>
          <w:rFonts w:ascii="Microsoft YaHei" w:hAnsi="Microsoft YaHei" w:eastAsia="Microsoft YaHei"/>
          <w:sz w:val="22"/>
        </w:rPr>
        <w:t xml:space="preserve"> IP必须有系统化的运营——从视觉体系到产品矩阵，从传播策略到授权管理，各环节协调统一。系统运营是IP从"创意"转化为"品牌"的保障。</w:t>
      </w:r>
    </w:p>
    <w:p>
      <w:r>
        <w:rPr>
          <w:rFonts w:ascii="Microsoft YaHei" w:hAnsi="Microsoft YaHei" w:eastAsia="Microsoft YaHei"/>
          <w:sz w:val="22"/>
        </w:rPr>
      </w:r>
      <w:r>
        <w:rPr>
          <w:rFonts w:ascii="Microsoft YaHei" w:hAnsi="Microsoft YaHei" w:eastAsia="Microsoft YaHei"/>
          <w:b/>
          <w:sz w:val="22"/>
        </w:rPr>
        <w:t>持续创新。</w:t>
      </w:r>
      <w:r>
        <w:rPr>
          <w:rFonts w:ascii="Microsoft YaHei" w:hAnsi="Microsoft YaHei" w:eastAsia="Microsoft YaHei"/>
          <w:sz w:val="22"/>
        </w:rPr>
        <w:t xml:space="preserve"> IP必须保持持续创新——不断产出新内容、新产品和新体验，避免IP"老化"。持续创新是IP长期生命力的源泉。</w:t>
      </w:r>
    </w:p>
    <w:p>
      <w:r>
        <w:rPr>
          <w:rFonts w:ascii="Microsoft YaHei" w:hAnsi="Microsoft YaHei" w:eastAsia="Microsoft YaHei"/>
          <w:sz w:val="22"/>
        </w:rPr>
      </w:r>
      <w:r>
        <w:rPr>
          <w:rFonts w:ascii="Microsoft YaHei" w:hAnsi="Microsoft YaHei" w:eastAsia="Microsoft YaHei"/>
          <w:b/>
          <w:sz w:val="22"/>
        </w:rPr>
        <w:t>生态思维。</w:t>
      </w:r>
      <w:r>
        <w:rPr>
          <w:rFonts w:ascii="Microsoft YaHei" w:hAnsi="Microsoft YaHei" w:eastAsia="Microsoft YaHei"/>
          <w:sz w:val="22"/>
        </w:rPr>
        <w:t xml:space="preserve"> IP的发展必须有生态思维——将IP视为一个连接多方参与者的价值生态，而非单一的产品线。生态思维是IP实现指数级增长的路径。</w:t>
      </w:r>
    </w:p>
    <w:p>
      <w:pPr>
        <w:pStyle w:val="Heading2"/>
      </w:pPr>
      <w:r>
        <w:rPr>
          <w:rFonts w:ascii="Microsoft YaHei" w:hAnsi="Microsoft YaHei" w:eastAsia="Microsoft YaHei"/>
        </w:rPr>
        <w:t>知识卡片6-2：文创产品设计五原则</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原则</w:t>
            </w:r>
          </w:p>
        </w:tc>
        <w:tc>
          <w:tcPr>
            <w:tcW w:type="dxa" w:w="2835"/>
          </w:tcPr>
          <w:p>
            <w:pPr>
              <w:jc w:val="center"/>
            </w:pPr>
            <w:r>
              <w:rPr>
                <w:rFonts w:ascii="Microsoft YaHei" w:hAnsi="Microsoft YaHei"/>
                <w:b/>
                <w:sz w:val="18"/>
              </w:rPr>
              <w:t>核心要求</w:t>
            </w:r>
          </w:p>
        </w:tc>
        <w:tc>
          <w:tcPr>
            <w:tcW w:type="dxa" w:w="2835"/>
          </w:tcPr>
          <w:p>
            <w:pPr>
              <w:jc w:val="center"/>
            </w:pPr>
            <w:r>
              <w:rPr>
                <w:rFonts w:ascii="Microsoft YaHei" w:hAnsi="Microsoft YaHei"/>
                <w:b/>
                <w:sz w:val="18"/>
              </w:rPr>
              <w:t>常见问题</w:t>
            </w:r>
          </w:p>
        </w:tc>
      </w:tr>
      <w:tr>
        <w:tc>
          <w:tcPr>
            <w:tcW w:type="dxa" w:w="2835"/>
          </w:tcPr>
          <w:p>
            <w:pPr>
              <w:jc w:val="center"/>
            </w:pPr>
            <w:r>
              <w:rPr>
                <w:rFonts w:ascii="Microsoft YaHei" w:hAnsi="Microsoft YaHei"/>
                <w:sz w:val="18"/>
              </w:rPr>
              <w:t>文化准确性</w:t>
            </w:r>
          </w:p>
        </w:tc>
        <w:tc>
          <w:tcPr>
            <w:tcW w:type="dxa" w:w="2835"/>
          </w:tcPr>
          <w:p>
            <w:pPr>
              <w:jc w:val="center"/>
            </w:pPr>
            <w:r>
              <w:rPr>
                <w:rFonts w:ascii="Microsoft YaHei" w:hAnsi="Microsoft YaHei"/>
                <w:sz w:val="18"/>
              </w:rPr>
              <w:t>忠实于文化本源</w:t>
            </w:r>
          </w:p>
        </w:tc>
        <w:tc>
          <w:tcPr>
            <w:tcW w:type="dxa" w:w="2835"/>
          </w:tcPr>
          <w:p>
            <w:pPr>
              <w:jc w:val="center"/>
            </w:pPr>
            <w:r>
              <w:rPr>
                <w:rFonts w:ascii="Microsoft YaHei" w:hAnsi="Microsoft YaHei"/>
                <w:sz w:val="18"/>
              </w:rPr>
              <w:t>歪曲文化、误读符号</w:t>
            </w:r>
          </w:p>
        </w:tc>
      </w:tr>
      <w:tr>
        <w:tc>
          <w:tcPr>
            <w:tcW w:type="dxa" w:w="2835"/>
          </w:tcPr>
          <w:p>
            <w:pPr>
              <w:jc w:val="center"/>
            </w:pPr>
            <w:r>
              <w:rPr>
                <w:rFonts w:ascii="Microsoft YaHei" w:hAnsi="Microsoft YaHei"/>
                <w:sz w:val="18"/>
              </w:rPr>
              <w:t>实用性</w:t>
            </w:r>
          </w:p>
        </w:tc>
        <w:tc>
          <w:tcPr>
            <w:tcW w:type="dxa" w:w="2835"/>
          </w:tcPr>
          <w:p>
            <w:pPr>
              <w:jc w:val="center"/>
            </w:pPr>
            <w:r>
              <w:rPr>
                <w:rFonts w:ascii="Microsoft YaHei" w:hAnsi="Microsoft YaHei"/>
                <w:sz w:val="18"/>
              </w:rPr>
              <w:t>有使用价值</w:t>
            </w:r>
          </w:p>
        </w:tc>
        <w:tc>
          <w:tcPr>
            <w:tcW w:type="dxa" w:w="2835"/>
          </w:tcPr>
          <w:p>
            <w:pPr>
              <w:jc w:val="center"/>
            </w:pPr>
            <w:r>
              <w:rPr>
                <w:rFonts w:ascii="Microsoft YaHei" w:hAnsi="Microsoft YaHei"/>
                <w:sz w:val="18"/>
              </w:rPr>
              <w:t>好看但没用</w:t>
            </w:r>
          </w:p>
        </w:tc>
      </w:tr>
      <w:tr>
        <w:tc>
          <w:tcPr>
            <w:tcW w:type="dxa" w:w="2835"/>
          </w:tcPr>
          <w:p>
            <w:pPr>
              <w:jc w:val="center"/>
            </w:pPr>
            <w:r>
              <w:rPr>
                <w:rFonts w:ascii="Microsoft YaHei" w:hAnsi="Microsoft YaHei"/>
                <w:sz w:val="18"/>
              </w:rPr>
              <w:t>差异性</w:t>
            </w:r>
          </w:p>
        </w:tc>
        <w:tc>
          <w:tcPr>
            <w:tcW w:type="dxa" w:w="2835"/>
          </w:tcPr>
          <w:p>
            <w:pPr>
              <w:jc w:val="center"/>
            </w:pPr>
            <w:r>
              <w:rPr>
                <w:rFonts w:ascii="Microsoft YaHei" w:hAnsi="Microsoft YaHei"/>
                <w:sz w:val="18"/>
              </w:rPr>
              <w:t>与竞品有区分</w:t>
            </w:r>
          </w:p>
        </w:tc>
        <w:tc>
          <w:tcPr>
            <w:tcW w:type="dxa" w:w="2835"/>
          </w:tcPr>
          <w:p>
            <w:pPr>
              <w:jc w:val="center"/>
            </w:pPr>
            <w:r>
              <w:rPr>
                <w:rFonts w:ascii="Microsoft YaHei" w:hAnsi="Microsoft YaHei"/>
                <w:sz w:val="18"/>
              </w:rPr>
              <w:t>同质化严重</w:t>
            </w:r>
          </w:p>
        </w:tc>
      </w:tr>
      <w:tr>
        <w:tc>
          <w:tcPr>
            <w:tcW w:type="dxa" w:w="2835"/>
          </w:tcPr>
          <w:p>
            <w:pPr>
              <w:jc w:val="center"/>
            </w:pPr>
            <w:r>
              <w:rPr>
                <w:rFonts w:ascii="Microsoft YaHei" w:hAnsi="Microsoft YaHei"/>
                <w:sz w:val="18"/>
              </w:rPr>
              <w:t>可负担性</w:t>
            </w:r>
          </w:p>
        </w:tc>
        <w:tc>
          <w:tcPr>
            <w:tcW w:type="dxa" w:w="2835"/>
          </w:tcPr>
          <w:p>
            <w:pPr>
              <w:jc w:val="center"/>
            </w:pPr>
            <w:r>
              <w:rPr>
                <w:rFonts w:ascii="Microsoft YaHei" w:hAnsi="Microsoft YaHei"/>
                <w:sz w:val="18"/>
              </w:rPr>
              <w:t>价格合理</w:t>
            </w:r>
          </w:p>
        </w:tc>
        <w:tc>
          <w:tcPr>
            <w:tcW w:type="dxa" w:w="2835"/>
          </w:tcPr>
          <w:p>
            <w:pPr>
              <w:jc w:val="center"/>
            </w:pPr>
            <w:r>
              <w:rPr>
                <w:rFonts w:ascii="Microsoft YaHei" w:hAnsi="Microsoft YaHei"/>
                <w:sz w:val="18"/>
              </w:rPr>
              <w:t>过度高端化</w:t>
            </w:r>
          </w:p>
        </w:tc>
      </w:tr>
      <w:tr>
        <w:tc>
          <w:tcPr>
            <w:tcW w:type="dxa" w:w="2835"/>
          </w:tcPr>
          <w:p>
            <w:pPr>
              <w:jc w:val="center"/>
            </w:pPr>
            <w:r>
              <w:rPr>
                <w:rFonts w:ascii="Microsoft YaHei" w:hAnsi="Microsoft YaHei"/>
                <w:sz w:val="18"/>
              </w:rPr>
              <w:t>可持续性</w:t>
            </w:r>
          </w:p>
        </w:tc>
        <w:tc>
          <w:tcPr>
            <w:tcW w:type="dxa" w:w="2835"/>
          </w:tcPr>
          <w:p>
            <w:pPr>
              <w:jc w:val="center"/>
            </w:pPr>
            <w:r>
              <w:rPr>
                <w:rFonts w:ascii="Microsoft YaHei" w:hAnsi="Microsoft YaHei"/>
                <w:sz w:val="18"/>
              </w:rPr>
              <w:t>环保材料工艺</w:t>
            </w:r>
          </w:p>
        </w:tc>
        <w:tc>
          <w:tcPr>
            <w:tcW w:type="dxa" w:w="2835"/>
          </w:tcPr>
          <w:p>
            <w:pPr>
              <w:jc w:val="center"/>
            </w:pPr>
            <w:r>
              <w:rPr>
                <w:rFonts w:ascii="Microsoft YaHei" w:hAnsi="Microsoft YaHei"/>
                <w:sz w:val="18"/>
              </w:rPr>
              <w:t>浪费资源</w:t>
            </w:r>
          </w:p>
        </w:tc>
      </w:tr>
    </w:tbl>
    <w:p>
      <w:pPr>
        <w:pStyle w:val="Heading2"/>
      </w:pPr>
      <w:r>
        <w:rPr>
          <w:rFonts w:ascii="Microsoft YaHei" w:hAnsi="Microsoft YaHei" w:eastAsia="Microsoft YaHei"/>
        </w:rPr>
        <w:t>思政融入</w:t>
      </w:r>
    </w:p>
    <w:p>
      <w:r>
        <w:rPr>
          <w:rFonts w:ascii="Microsoft YaHei" w:hAnsi="Microsoft YaHei" w:eastAsia="Microsoft YaHei"/>
          <w:sz w:val="22"/>
        </w:rPr>
        <w:t>文旅IP构建应注重弘扬中华优秀传统文化。在IP设计和文创产品开发中，应深入挖掘中华文化的精神标识和文化精髓，使文旅IP成为传播中华文化的有效载体。同时，文旅IP的发展应服务于乡村振兴和共同富裕——通过IP赋能，使乡村文化资源获得市场价值，带动农民增收和文化自信。</w:t>
      </w:r>
    </w:p>
    <w:p>
      <w:r>
        <w:rPr>
          <w:rFonts w:ascii="Microsoft YaHei" w:hAnsi="Microsoft YaHei" w:eastAsia="Microsoft YaHei"/>
          <w:sz w:val="22"/>
        </w:rPr>
        <w:t>姚一娴（2023）以浙江余村为例的研究[96]表明，智慧文旅赋能乡村振兴的关键在于将本地文化资源IP化，通过IP的传播力和变现力带动乡村经济发展。在共同富裕目标的指引下，文旅IP的利益分配应注重公平性，确保文化资源提供方（特别是乡村社区和非遗传承人）能够公平分享IP开发的收益。</w:t>
      </w:r>
    </w:p>
    <w:p>
      <w:pPr>
        <w:pStyle w:val="Heading2"/>
      </w:pPr>
      <w:r>
        <w:rPr>
          <w:rFonts w:ascii="Microsoft YaHei" w:hAnsi="Microsoft YaHei" w:eastAsia="Microsoft YaHei"/>
        </w:rPr>
        <w:t>本章小结</w:t>
      </w:r>
    </w:p>
    <w:p>
      <w:r>
        <w:rPr>
          <w:rFonts w:ascii="Microsoft YaHei" w:hAnsi="Microsoft YaHei" w:eastAsia="Microsoft YaHei"/>
          <w:sz w:val="22"/>
        </w:rPr>
        <w:t>本章系统论述了文旅IP构建与文创产品设计的理论框架和实践方法。文旅IP是以文化资源为基础、通过创意转化形成的文化知识产权，其价值体系包含文化价值、品牌价值、产品价值和生态价值四个层次。文化IP的挖掘与提炼遵循"资源扫描→价值筛选→符号提炼→故事建构"的路径。IP品牌化经历形象化、故事化、产品化和生态化四个阶段。文创产品设计应遵循文化准确性、实用性、差异化、可负担性和可持续性五项原则。数字技术的发展催生了数字藏品、AR文创和AIGC文创等新形态。</w:t>
      </w:r>
    </w:p>
    <w:p>
      <w:r>
        <w:rPr>
          <w:rFonts w:ascii="Microsoft YaHei" w:hAnsi="Microsoft YaHei" w:eastAsia="Microsoft YaHei"/>
          <w:sz w:val="22"/>
        </w:rPr>
        <w:t>IP构建贯穿于S.C.E.N.E.框架的多个维度——为场景设计提供文化主题，为价值共创提供共同语言，为新业态孵化提供种子，为体验沉浸提供故事框架。</w:t>
      </w:r>
    </w:p>
    <w:p>
      <w:pPr>
        <w:pStyle w:val="Heading2"/>
      </w:pPr>
      <w:r>
        <w:rPr>
          <w:rFonts w:ascii="Microsoft YaHei" w:hAnsi="Microsoft YaHei" w:eastAsia="Microsoft YaHei"/>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：文旅IP的价值体系包含哪四个层次？IP品牌化的四个阶段是什么？</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：请阐述文化资源IP化转化的四个步骤，并说明每一步的核心任务。</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：选择一个你熟悉的文旅IP（如故宫IP、敦煌IP等），分析其价值体系四层次的构成情况。</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：非遗文化IP化与一般文化IP化有何不同？非遗IP化需要特别注意哪些问题？</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：数字藏品作为文创产品的新形态，其优势和风险分别是什么？你认为数字藏品的发展前景如何？</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：为你所在城市的一个文化资源设计IP化方案，包括符号提炼、故事建构、产品规划和品牌传播策略，并说明方案与S.C.E.N.E.框架的关系。</w:t>
      </w:r>
    </w:p>
    <w:p>
      <w:pPr>
        <w:pStyle w:val="Heading2"/>
      </w:pPr>
      <w:r>
        <w:rPr>
          <w:rFonts w:ascii="Microsoft YaHei" w:hAnsi="Microsoft YaHei" w:eastAsia="Microsoft YaHei"/>
        </w:rPr>
        <w:t>参考文献</w:t>
      </w:r>
    </w:p>
    <w:p>
      <w:r>
        <w:rPr>
          <w:rFonts w:ascii="Microsoft YaHei" w:hAnsi="Microsoft YaHei" w:eastAsia="Microsoft YaHei"/>
          <w:sz w:val="22"/>
        </w:rPr>
        <w:t>[79] Jin X. Innovative research on the design and development of innovative products from the perspective of cultural and creative IP[J]. 2022. DOI: 10.7753/ijsea1112.1064.</w:t>
      </w:r>
    </w:p>
    <w:p>
      <w:r>
        <w:rPr>
          <w:rFonts w:ascii="Microsoft YaHei" w:hAnsi="Microsoft YaHei" w:eastAsia="Microsoft YaHei"/>
          <w:sz w:val="22"/>
        </w:rPr>
        <w:t>[80] Fan S. Analysis on the integration and innovation of Chinese traditional auspicious culture IP brand and cultural and creative derivatives design[J]. 2023. DOI: 10.25236/far.2023.050820.</w:t>
      </w:r>
    </w:p>
    <w:p>
      <w:r>
        <w:rPr>
          <w:rFonts w:ascii="Microsoft YaHei" w:hAnsi="Microsoft YaHei" w:eastAsia="Microsoft YaHei"/>
          <w:sz w:val="22"/>
        </w:rPr>
        <w:t>[81] 杜湖湘, 田斯雨. 文化IP视角的旅游文创产品设计——以武汉黄鹤楼景区为例[J]. 2021. 万方.</w:t>
      </w:r>
    </w:p>
    <w:p>
      <w:r>
        <w:rPr>
          <w:rFonts w:ascii="Microsoft YaHei" w:hAnsi="Microsoft YaHei" w:eastAsia="Microsoft YaHei"/>
          <w:sz w:val="22"/>
        </w:rPr>
        <w:t>[82] 周璇璇. 文化IP视角下的旅游文创产品设计思路——以庐山景区为例[J]. 2022. 万方.</w:t>
      </w:r>
    </w:p>
    <w:p>
      <w:r>
        <w:rPr>
          <w:rFonts w:ascii="Microsoft YaHei" w:hAnsi="Microsoft YaHei" w:eastAsia="Microsoft YaHei"/>
          <w:sz w:val="22"/>
        </w:rPr>
        <w:t>[83] 基于文化IP赋能旅游文创产品开发研究[J]. 2021. 维普.</w:t>
      </w:r>
    </w:p>
    <w:p>
      <w:r>
        <w:rPr>
          <w:rFonts w:ascii="Microsoft YaHei" w:hAnsi="Microsoft YaHei" w:eastAsia="Microsoft YaHei"/>
          <w:sz w:val="22"/>
        </w:rPr>
        <w:t>[84] IP时代下的文创旅游产品设计研究[J]. 2020. 维普.</w:t>
      </w:r>
    </w:p>
    <w:p>
      <w:r>
        <w:rPr>
          <w:rFonts w:ascii="Microsoft YaHei" w:hAnsi="Microsoft YaHei" w:eastAsia="Microsoft YaHei"/>
          <w:sz w:val="22"/>
        </w:rPr>
        <w:t>[85] 唐卓艺. 文旅IP及衍生数字文创产品的开发策略研究——以鄂伦春族为例[J]. 2024. 维普.</w:t>
      </w:r>
    </w:p>
    <w:p>
      <w:r>
        <w:rPr>
          <w:rFonts w:ascii="Microsoft YaHei" w:hAnsi="Microsoft YaHei" w:eastAsia="Microsoft YaHei"/>
          <w:sz w:val="22"/>
        </w:rPr>
        <w:t>[86] 廖青青. 基于浙江诗路文化的旅游文创产品品牌IP设计研究[J]. 2022. 维普.</w:t>
      </w:r>
    </w:p>
    <w:p>
      <w:r>
        <w:rPr>
          <w:rFonts w:ascii="Microsoft YaHei" w:hAnsi="Microsoft YaHei" w:eastAsia="Microsoft YaHei"/>
          <w:sz w:val="22"/>
        </w:rPr>
        <w:t>[87] 陈晓. 良渚文创产品品牌IP化的构建与设计研究[J]. 2021. 万方.</w:t>
      </w:r>
    </w:p>
    <w:p>
      <w:r>
        <w:rPr>
          <w:rFonts w:ascii="Microsoft YaHei" w:hAnsi="Microsoft YaHei" w:eastAsia="Microsoft YaHei"/>
          <w:sz w:val="22"/>
        </w:rPr>
        <w:t>[88] Dai Y, Zhang S. Design of cultural and creative experience products in scenic spots based on CORE model[J]. 2023. DOI: 10.2478/amns.2023.2.01543.</w:t>
      </w:r>
    </w:p>
    <w:p>
      <w:r>
        <w:rPr>
          <w:rFonts w:ascii="Microsoft YaHei" w:hAnsi="Microsoft YaHei" w:eastAsia="Microsoft YaHei"/>
          <w:sz w:val="22"/>
        </w:rPr>
        <w:t>[89] Chen R. Research on tourism product design from the perspective of cultural creativity[J]. 2019. Semantic Scholar.</w:t>
      </w:r>
    </w:p>
    <w:p>
      <w:r>
        <w:rPr>
          <w:rFonts w:ascii="Microsoft YaHei" w:hAnsi="Microsoft YaHei" w:eastAsia="Microsoft YaHei"/>
          <w:sz w:val="22"/>
        </w:rPr>
        <w:t>[90] Richards G, Wilson J. Tourism, creativity and development[M]. 2007. DOI: 10.4324/9780203933695.</w:t>
      </w:r>
    </w:p>
    <w:p>
      <w:r>
        <w:rPr>
          <w:rFonts w:ascii="Microsoft YaHei" w:hAnsi="Microsoft YaHei" w:eastAsia="Microsoft YaHei"/>
          <w:sz w:val="22"/>
        </w:rPr>
        <w:t>[91] Zhao C. Strategies for promoting the value of tourist cultural and creative brands based on cultural elements[J]. 2021. DOI: 10.1051/E3SCONF/202125103028.</w:t>
      </w:r>
    </w:p>
    <w:p>
      <w:r>
        <w:rPr>
          <w:rFonts w:ascii="Microsoft YaHei" w:hAnsi="Microsoft YaHei" w:eastAsia="Microsoft YaHei"/>
          <w:sz w:val="22"/>
        </w:rPr>
        <w:t>[92] Zhu H. Research on innovative marketing strategies of tourism destination brands under the background of cultural tourism integration[J]. 2025. DOI: 10.1051/shsconf/202521302025.</w:t>
      </w:r>
    </w:p>
    <w:p>
      <w:r>
        <w:rPr>
          <w:rFonts w:ascii="Microsoft YaHei" w:hAnsi="Microsoft YaHei" w:eastAsia="Microsoft YaHei"/>
          <w:sz w:val="22"/>
        </w:rPr>
        <w:t>[93] 冷志明. 旅游目的地品牌研究[J]. 2005. 万方.</w:t>
      </w:r>
    </w:p>
    <w:p>
      <w:r>
        <w:rPr>
          <w:rFonts w:ascii="Microsoft YaHei" w:hAnsi="Microsoft YaHei" w:eastAsia="Microsoft YaHei"/>
          <w:sz w:val="22"/>
        </w:rPr>
        <w:t>[94] 程倩. 乡村旅游纪念品设计与旅游目的地品牌形象建设研究[J]. 2020. 万方.</w:t>
      </w:r>
    </w:p>
    <w:p>
      <w:r>
        <w:rPr>
          <w:rFonts w:ascii="Microsoft YaHei" w:hAnsi="Microsoft YaHei" w:eastAsia="Microsoft YaHei"/>
          <w:sz w:val="22"/>
        </w:rPr>
        <w:t>[95] Chen Y, Liao Y, Zhang Z. Analysis on the marketing strategy of cultural and creative IP brands[J]. 2021. Semantic Scholar.</w:t>
      </w:r>
    </w:p>
    <w:p>
      <w:r>
        <w:rPr>
          <w:rFonts w:ascii="Microsoft YaHei" w:hAnsi="Microsoft YaHei" w:eastAsia="Microsoft YaHei"/>
          <w:sz w:val="22"/>
        </w:rPr>
        <w:t>[96] 姚一娴. 智慧文旅赋能乡村振兴的共同富裕路径——浙江余村经验[J]. 2023. DOI: 10.12677/sd.2023.132073.</w:t>
      </w:r>
    </w:p>
    <w:p>
      <w:r>
        <w:rPr>
          <w:rFonts w:ascii="Microsoft YaHei" w:hAnsi="Microsoft YaHei" w:eastAsia="Microsoft YaHei"/>
          <w:sz w:val="22"/>
        </w:rPr>
        <w:t>[97] Jin Y, Xu Z, Zhang J, et al. Research on empowering Taizhou cultural tourism with high quality development through intangible cultural heritage[J]. 2025. DOI: 10.23977/tmte.2025.080109.</w:t>
      </w:r>
    </w:p>
    <w:p>
      <w:r>
        <w:rPr>
          <w:rFonts w:ascii="Microsoft YaHei" w:hAnsi="Microsoft YaHei" w:eastAsia="Microsoft YaHei"/>
          <w:sz w:val="22"/>
        </w:rPr>
        <w:t>[98] Xin B. Research on tourism creative product design and development strategy from the perspective of non-legacy[J]. 2019. Semantic Scholar.</w:t>
      </w:r>
    </w:p>
    <w:p>
      <w:pPr>
        <w:jc w:val="center"/>
      </w:pPr>
      <w:r>
        <w:drawing>
          <wp:inline xmlns:a="http://schemas.openxmlformats.org/drawingml/2006/main" xmlns:pic="http://schemas.openxmlformats.org/drawingml/2006/picture">
            <wp:extent cx="5029200" cy="2489200"/>
            <wp:docPr id="6" name="Picture 6"/>
            <wp:cNvGraphicFramePr>
              <a:graphicFrameLocks noChangeAspect="1"/>
            </wp:cNvGraphicFramePr>
            <a:graphic>
              <a:graphicData uri="http://schemas.openxmlformats.org/drawingml/2006/picture">
                <pic:pic>
                  <pic:nvPicPr>
                    <pic:cNvPr id="0" name="6_ip_value_chain.png"/>
                    <pic:cNvPicPr/>
                  </pic:nvPicPr>
                  <pic:blipFill>
                    <a:blip r:embed="rId14"/>
                    <a:stretch>
                      <a:fillRect/>
                    </a:stretch>
                  </pic:blipFill>
                  <pic:spPr>
                    <a:xfrm>
                      <a:off x="0" y="0"/>
                      <a:ext cx="5029200" cy="2489200"/>
                    </a:xfrm>
                    <a:prstGeom prst="rect"/>
                  </pic:spPr>
                </pic:pic>
              </a:graphicData>
            </a:graphic>
          </wp:inline>
        </w:drawing>
      </w:r>
    </w:p>
    <w:p>
      <w:pPr>
        <w:jc w:val="center"/>
      </w:pPr>
      <w:r>
        <w:rPr>
          <w:rFonts w:ascii="Microsoft YaHei" w:hAnsi="Microsoft YaHei" w:eastAsia="Microsoft YaHei"/>
          <w:b w:val="0"/>
          <w:i w:val="0"/>
          <w:color w:val="666666"/>
          <w:sz w:val="20"/>
        </w:rPr>
        <w:t>图6 文旅IP价值链模型</w:t>
      </w:r>
    </w:p>
    <w:p>
      <w:r>
        <w:br w:type="page"/>
      </w:r>
    </w:p>
    <w:p/>
    <w:p/>
    <w:p/>
    <w:p/>
    <w:p/>
    <w:p/>
    <w:p/>
    <w:p/>
    <w:p>
      <w:pPr>
        <w:jc w:val="center"/>
      </w:pPr>
      <w:r>
        <w:rPr>
          <w:rFonts w:ascii="Microsoft YaHei" w:hAnsi="Microsoft YaHei" w:eastAsia="Microsoft YaHei"/>
          <w:b/>
          <w:i w:val="0"/>
          <w:sz w:val="44"/>
        </w:rPr>
        <w:t>第三篇  实战与应用篇</w:t>
      </w:r>
    </w:p>
    <w:p/>
    <w:p>
      <w:pPr>
        <w:jc w:val="center"/>
      </w:pPr>
      <w:r>
        <w:rPr>
          <w:rFonts w:ascii="Microsoft YaHei" w:hAnsi="Microsoft YaHei" w:eastAsia="Microsoft YaHei"/>
          <w:b w:val="0"/>
          <w:i w:val="0"/>
          <w:color w:val="666666"/>
          <w:sz w:val="28"/>
        </w:rPr>
        <w:t>消费场景·服务设计·乡村夜间</w:t>
      </w:r>
    </w:p>
    <w:p>
      <w:r>
        <w:br w:type="page"/>
      </w:r>
    </w:p>
    <w:p>
      <w:pPr>
        <w:pStyle w:val="Heading1"/>
      </w:pPr>
      <w:r>
        <w:rPr>
          <w:rFonts w:ascii="Microsoft YaHei" w:hAnsi="Microsoft YaHei" w:eastAsia="Microsoft YaHei"/>
        </w:rPr>
        <w:t>第7章 文旅消费场景与体验营销</w:t>
      </w:r>
    </w:p>
    <w:p>
      <w:pPr>
        <w:pStyle w:val="Heading2"/>
      </w:pPr>
      <w:r>
        <w:rPr>
          <w:rFonts w:ascii="Microsoft YaHei" w:hAnsi="Microsoft YaHei" w:eastAsia="Microsoft YaHei"/>
        </w:rPr>
        <w:t>学习目标</w:t>
      </w:r>
    </w:p>
    <w:p>
      <w:pPr>
        <w:pStyle w:val="ListNumber"/>
      </w:pPr>
      <w:r>
        <w:rPr>
          <w:rFonts w:ascii="Microsoft YaHei" w:hAnsi="Microsoft YaHei" w:eastAsia="Microsoft YaHei"/>
          <w:sz w:val="22"/>
        </w:rPr>
      </w:r>
      <w:r>
        <w:rPr>
          <w:rFonts w:ascii="Microsoft YaHei" w:hAnsi="Microsoft YaHei" w:eastAsia="Microsoft YaHei"/>
          <w:b/>
          <w:sz w:val="22"/>
        </w:rPr>
        <w:t>知识目标</w:t>
      </w:r>
      <w:r>
        <w:rPr>
          <w:rFonts w:ascii="Microsoft YaHei" w:hAnsi="Microsoft YaHei" w:eastAsia="Microsoft YaHei"/>
          <w:sz w:val="22"/>
        </w:rPr>
        <w:t>：掌握文旅消费行为的特征与趋势，理解体验营销的理论框架和策略方法</w:t>
      </w:r>
    </w:p>
    <w:p>
      <w:pPr>
        <w:pStyle w:val="ListNumber"/>
      </w:pPr>
      <w:r>
        <w:rPr>
          <w:rFonts w:ascii="Microsoft YaHei" w:hAnsi="Microsoft YaHei" w:eastAsia="Microsoft YaHei"/>
          <w:sz w:val="22"/>
        </w:rPr>
      </w:r>
      <w:r>
        <w:rPr>
          <w:rFonts w:ascii="Microsoft YaHei" w:hAnsi="Microsoft YaHei" w:eastAsia="Microsoft YaHei"/>
          <w:b/>
          <w:sz w:val="22"/>
        </w:rPr>
        <w:t>能力目标</w:t>
      </w:r>
      <w:r>
        <w:rPr>
          <w:rFonts w:ascii="Microsoft YaHei" w:hAnsi="Microsoft YaHei" w:eastAsia="Microsoft YaHei"/>
          <w:sz w:val="22"/>
        </w:rPr>
        <w:t>：能够运用体验营销理论分析文旅消费场景的设计逻辑，具备初步的场景化营销策划能力</w:t>
      </w:r>
    </w:p>
    <w:p>
      <w:pPr>
        <w:pStyle w:val="ListNumber"/>
      </w:pPr>
      <w:r>
        <w:rPr>
          <w:rFonts w:ascii="Microsoft YaHei" w:hAnsi="Microsoft YaHei" w:eastAsia="Microsoft YaHei"/>
          <w:sz w:val="22"/>
        </w:rPr>
      </w:r>
      <w:r>
        <w:rPr>
          <w:rFonts w:ascii="Microsoft YaHei" w:hAnsi="Microsoft YaHei" w:eastAsia="Microsoft YaHei"/>
          <w:b/>
          <w:sz w:val="22"/>
        </w:rPr>
        <w:t>素养目标</w:t>
      </w:r>
      <w:r>
        <w:rPr>
          <w:rFonts w:ascii="Microsoft YaHei" w:hAnsi="Microsoft YaHei" w:eastAsia="Microsoft YaHei"/>
          <w:sz w:val="22"/>
        </w:rPr>
        <w:t>：培养对消费趋势的敏感性和市场洞察力，建立以消费者体验为中心的营销思维</w:t>
      </w:r>
    </w:p>
    <w:p>
      <w:pPr>
        <w:pStyle w:val="Heading2"/>
      </w:pPr>
      <w:r>
        <w:rPr>
          <w:rFonts w:ascii="Microsoft YaHei" w:hAnsi="Microsoft YaHei" w:eastAsia="Microsoft YaHei"/>
        </w:rPr>
        <w:t>导入案例：长沙文和友——场景化消费的标杆</w:t>
      </w:r>
    </w:p>
    <w:p>
      <w:r>
        <w:rPr>
          <w:rFonts w:ascii="Microsoft YaHei" w:hAnsi="Microsoft YaHei" w:eastAsia="Microsoft YaHei"/>
          <w:sz w:val="22"/>
        </w:rPr>
        <w:t>2019年，长沙超级文和友开业，这个占地2万平方米的复古美食城将20世纪80年代长沙的街市场景原样复刻——斑驳的墙壁、老旧的霓虹灯、错落的晾衣杆、穿行的电缆线，配合各地长沙特色小吃，创造了一个沉浸式市井消费场景。开业首月日均客流超过3万人次，成为长沙最具人气的网红打卡地。</w:t>
      </w:r>
    </w:p>
    <w:p>
      <w:r>
        <w:rPr>
          <w:rFonts w:ascii="Microsoft YaHei" w:hAnsi="Microsoft YaHei" w:eastAsia="Microsoft YaHei"/>
          <w:sz w:val="22"/>
        </w:rPr>
        <w:t>文和友的成功不在于食物本身，而在于其创造了一个可消费的记忆场景——消费者不仅是在吃东西，更是在消费一段关于老长沙城市记忆的体验。这一案例揭示了消费场景设计的核心逻辑：在体验经济时代，场景本身就是最大的产品。（说明性案例，基于行业典型情境构建）</w:t>
      </w:r>
    </w:p>
    <w:p>
      <w:r>
        <w:br w:type="page"/>
      </w:r>
    </w:p>
    <w:p>
      <w:pPr>
        <w:pStyle w:val="Heading2"/>
      </w:pPr>
      <w:r>
        <w:rPr>
          <w:rFonts w:ascii="Microsoft YaHei" w:hAnsi="Microsoft YaHei" w:eastAsia="Microsoft YaHei"/>
        </w:rPr>
        <w:t>7.1 文旅消费行为特征与趋势</w:t>
      </w:r>
    </w:p>
    <w:p>
      <w:pPr>
        <w:pStyle w:val="Heading3"/>
      </w:pPr>
      <w:r>
        <w:rPr>
          <w:rFonts w:ascii="Microsoft YaHei" w:hAnsi="Microsoft YaHei" w:eastAsia="Microsoft YaHei"/>
        </w:rPr>
        <w:t>7.1.1 文旅消费行为的代际差异</w:t>
      </w:r>
    </w:p>
    <w:p>
      <w:r>
        <w:rPr>
          <w:rFonts w:ascii="Microsoft YaHei" w:hAnsi="Microsoft YaHei" w:eastAsia="Microsoft YaHei"/>
          <w:sz w:val="22"/>
        </w:rPr>
        <w:t>当代文旅消费呈现出显著的代际差异。Z世代（1995-2010年出生）消费者将文旅消费视为自我表达和社交货币，追求个性化、可分享的体验；千禧一代（1981-1994年出生）更注重体验品质和文化深度，愿意为高品质体验支付溢价；银发群体（55岁以上）偏好慢节奏、深度文化体验和康养型旅游。</w:t>
      </w:r>
    </w:p>
    <w:p>
      <w:r>
        <w:rPr>
          <w:rFonts w:ascii="Microsoft YaHei" w:hAnsi="Microsoft YaHei" w:eastAsia="Microsoft YaHei"/>
          <w:sz w:val="22"/>
        </w:rPr>
        <w:t>Niemczyk（2014）运用路径建模分析了文化旅游市场中消费者行为[112]。Sánchez-Sánchez等（2020）构建了文化旅游行为模型，分析了目的地忠诚度[113]。这些研究表明，文旅消费行为受文化背景、年龄、收入、教育水平等多重因素影响，场景设计需要针对不同客群进行差异化设计。</w:t>
      </w:r>
    </w:p>
    <w:p>
      <w:pPr>
        <w:pStyle w:val="Heading3"/>
      </w:pPr>
      <w:r>
        <w:rPr>
          <w:rFonts w:ascii="Microsoft YaHei" w:hAnsi="Microsoft YaHei" w:eastAsia="Microsoft YaHei"/>
        </w:rPr>
        <w:t>7.1.2 文旅消费的体验化转型</w:t>
      </w:r>
    </w:p>
    <w:p>
      <w:r>
        <w:rPr>
          <w:rFonts w:ascii="Microsoft YaHei" w:hAnsi="Microsoft YaHei" w:eastAsia="Microsoft YaHei"/>
          <w:sz w:val="22"/>
        </w:rPr>
        <w:t>文旅消费正在从物质消费向体验消费转型。侯淑怡（2022）以长三角为例，基于消费行为学分析了场景旅游营销策略[107]。房琳等（2017）以陕西棣花古镇为例研究了基于消费者行为的乡村文化旅游景区营销策略[109]。</w:t>
      </w:r>
    </w:p>
    <w:p>
      <w:r>
        <w:rPr>
          <w:rFonts w:ascii="Microsoft YaHei" w:hAnsi="Microsoft YaHei" w:eastAsia="Microsoft YaHei"/>
          <w:sz w:val="22"/>
        </w:rPr>
        <w:t>体验化转型的核心特征包括：消费目的从获取物品转向获得体验、消费评价从性价比转向体验值、消费分享从展示物品转向分享体验。这一转型要求文旅场景从商品供给逻辑转向体验设计逻辑。</w:t>
      </w:r>
    </w:p>
    <w:p>
      <w:pPr>
        <w:pStyle w:val="Heading3"/>
      </w:pPr>
      <w:r>
        <w:rPr>
          <w:rFonts w:ascii="Microsoft YaHei" w:hAnsi="Microsoft YaHei" w:eastAsia="Microsoft YaHei"/>
        </w:rPr>
        <w:t>7.1.3 消费升级与消费分级并行</w:t>
      </w:r>
    </w:p>
    <w:p>
      <w:r>
        <w:rPr>
          <w:rFonts w:ascii="Microsoft YaHei" w:hAnsi="Microsoft YaHei" w:eastAsia="Microsoft YaHei"/>
          <w:sz w:val="22"/>
        </w:rPr>
        <w:t>当前中国文旅消费呈现消费升级与消费分级并行的特征。一方面，高端文旅消费需求旺盛——奢华度假、私人定制、文化深度游等高端产品市场快速增长；另一方面，大众文旅消费也在分级——不同收入群体、不同年龄段、不同地域的消费者呈现出差异化的消费偏好和能力。</w:t>
      </w:r>
    </w:p>
    <w:p>
      <w:r>
        <w:rPr>
          <w:rFonts w:ascii="Microsoft YaHei" w:hAnsi="Microsoft YaHei" w:eastAsia="Microsoft YaHei"/>
          <w:sz w:val="22"/>
        </w:rPr>
        <w:t>消费升级要求场景设计提升品质和深度，消费分级要求场景设计提供多层次的产品和体验选择。优秀的文旅消费场景应该能够同时满足不同层级消费者的需求——既要有高端的深度体验产品，也要有亲民的日常消费选项。</w:t>
      </w:r>
    </w:p>
    <w:p>
      <w:pPr>
        <w:pStyle w:val="Heading2"/>
      </w:pPr>
      <w:r>
        <w:rPr>
          <w:rFonts w:ascii="Microsoft YaHei" w:hAnsi="Microsoft YaHei" w:eastAsia="Microsoft YaHei"/>
        </w:rPr>
        <w:t>7.2 消费场景的多维构型</w:t>
      </w:r>
    </w:p>
    <w:p>
      <w:pPr>
        <w:pStyle w:val="Heading3"/>
      </w:pPr>
      <w:r>
        <w:rPr>
          <w:rFonts w:ascii="Microsoft YaHei" w:hAnsi="Microsoft YaHei" w:eastAsia="Microsoft YaHei"/>
        </w:rPr>
        <w:t>7.2.1 消费场景的类型学</w:t>
      </w:r>
    </w:p>
    <w:p>
      <w:r>
        <w:rPr>
          <w:rFonts w:ascii="Microsoft YaHei" w:hAnsi="Microsoft YaHei" w:eastAsia="Microsoft YaHei"/>
          <w:sz w:val="22"/>
        </w:rPr>
        <w:t>文旅消费场景可按不同维度进行分类。按时间维度，可分为日间消费场景（文化街区、主题乐园、景区）、夜间消费场景（夜游、夜市、夜间演艺）和全天候消费场景（24小时书店、文化综合体）。按空间维度，可分为点状场景（单个文化场所）、线状场景（文化街区、旅游线路）、面状场景（文化园区、文旅综合体）和网状场景（全域旅游目的地）。按功能维度，可分为观光型场景、体验型场景、消费型场景、社交型场景和学习型场景。</w:t>
      </w:r>
    </w:p>
    <w:p>
      <w:r>
        <w:rPr>
          <w:rFonts w:ascii="Microsoft YaHei" w:hAnsi="Microsoft YaHei" w:eastAsia="Microsoft YaHei"/>
          <w:sz w:val="22"/>
        </w:rPr>
        <w:t>新业态新场景激发文旅消费潜能的研究[118]指出，多维构型的消费场景能够满足游客在不同时间、不同空间、不同功能层面的消费需求，延长消费链条，提升消费总量。</w:t>
      </w:r>
    </w:p>
    <w:p>
      <w:pPr>
        <w:pStyle w:val="Heading3"/>
      </w:pPr>
      <w:r>
        <w:rPr>
          <w:rFonts w:ascii="Microsoft YaHei" w:hAnsi="Microsoft YaHei" w:eastAsia="Microsoft YaHei"/>
        </w:rPr>
        <w:t>7.2.2 消费场景的空间组织</w:t>
      </w:r>
    </w:p>
    <w:p>
      <w:r>
        <w:rPr>
          <w:rFonts w:ascii="Microsoft YaHei" w:hAnsi="Microsoft YaHei" w:eastAsia="Microsoft YaHei"/>
          <w:sz w:val="22"/>
        </w:rPr>
        <w:t>Fesenmaier和Xiang（2017）在《旅游设计与体验的真实性》中探讨了旅游设计中的真实性问题[102]。Sotiriadis和Gursoy（2016）在《旅游体验管理与营销手册》中系统论述了旅游体验的管理方法[103]。</w:t>
      </w:r>
    </w:p>
    <w:p>
      <w:r>
        <w:rPr>
          <w:rFonts w:ascii="Microsoft YaHei" w:hAnsi="Microsoft YaHei" w:eastAsia="Microsoft YaHei"/>
          <w:sz w:val="22"/>
        </w:rPr>
        <w:t>消费场景的空间组织需要考虑以下原则：功能互补（不同功能的场景在空间上邻近布局，形成消费协同）、动线引导（通过空间设计引导游客的自然流动，避免冷区）、层次递进（从公共到私密、从喧闹到安静的空间层次变化）和弹性适应（空间设计能够适应不同时段和不同活动的需求变化）。</w:t>
      </w:r>
    </w:p>
    <w:p>
      <w:pPr>
        <w:pStyle w:val="Heading3"/>
      </w:pPr>
      <w:r>
        <w:rPr>
          <w:rFonts w:ascii="Microsoft YaHei" w:hAnsi="Microsoft YaHei" w:eastAsia="Microsoft YaHei"/>
        </w:rPr>
        <w:t>7.2.3 场景消费的心理机制</w:t>
      </w:r>
    </w:p>
    <w:p>
      <w:r>
        <w:rPr>
          <w:rFonts w:ascii="Microsoft YaHei" w:hAnsi="Microsoft YaHei" w:eastAsia="Microsoft YaHei"/>
          <w:sz w:val="22"/>
        </w:rPr>
        <w:t>文旅消费场景的设计需要理解消费者的心理机制。Dias等（2023）从社会创新角度重新思考可持续目的地发展[100]。Vallone和Alfiero（2019）研究了可持续旅游体验的商业模式[101]。</w:t>
      </w:r>
    </w:p>
    <w:p>
      <w:r>
        <w:rPr>
          <w:rFonts w:ascii="Microsoft YaHei" w:hAnsi="Microsoft YaHei" w:eastAsia="Microsoft YaHei"/>
          <w:sz w:val="22"/>
        </w:rPr>
        <w:t>场景消费的心理机制包括：沉浸效应（沉浸式场景降低消费者的价格敏感性）、从众效应（看到他人消费会促进自身消费）、锚定效应（先展示高价商品会使后续商品显得更实惠）和稀缺效应（限时限量供应会刺激消费欲望）。理解这些心理机制有助于设计更有效的消费场景。</w:t>
      </w:r>
    </w:p>
    <w:p>
      <w:pPr>
        <w:pStyle w:val="Heading2"/>
      </w:pPr>
      <w:r>
        <w:rPr>
          <w:rFonts w:ascii="Microsoft YaHei" w:hAnsi="Microsoft YaHei" w:eastAsia="Microsoft YaHei"/>
        </w:rPr>
        <w:t>7.3 体验营销的理论与策略</w:t>
      </w:r>
    </w:p>
    <w:p>
      <w:pPr>
        <w:pStyle w:val="Heading3"/>
      </w:pPr>
      <w:r>
        <w:rPr>
          <w:rFonts w:ascii="Microsoft YaHei" w:hAnsi="Microsoft YaHei" w:eastAsia="Microsoft YaHei"/>
        </w:rPr>
        <w:t>7.3.1 体验营销的核心框架</w:t>
      </w:r>
    </w:p>
    <w:p>
      <w:r>
        <w:rPr>
          <w:rFonts w:ascii="Microsoft YaHei" w:hAnsi="Microsoft YaHei" w:eastAsia="Microsoft YaHei"/>
          <w:sz w:val="22"/>
        </w:rPr>
        <w:t>Hernández Mogollón等（2020）将体验式方法应用于旅游目的地营销创新[104]。Carballo Fuentes等（2015）研究了旅游目的地体验的设计与推广[105]。Garrod和Dowell（2020）以地下旅游景点为例研究了体验营销[106]。</w:t>
      </w:r>
    </w:p>
    <w:p>
      <w:r>
        <w:rPr>
          <w:rFonts w:ascii="Microsoft YaHei" w:hAnsi="Microsoft YaHei" w:eastAsia="Microsoft YaHei"/>
          <w:sz w:val="22"/>
        </w:rPr>
        <w:t>体验营销的核心框架可概括为5S模型：Sense（感官刺激，通过多感官刺激吸引消费者注意）、Feel（情感共鸣，通过叙事和情感设计触动消费者内心）、Think（认知激发，通过有意义的体验内容激发消费者的思考和探索）、Act（行为参与，通过互动设计促进消费者的主动参与）和Relate（关系建立，通过社交互动建立消费者与品牌、与其他消费者的关系）。</w:t>
      </w:r>
    </w:p>
    <w:p>
      <w:pPr>
        <w:pStyle w:val="Heading3"/>
      </w:pPr>
      <w:r>
        <w:rPr>
          <w:rFonts w:ascii="Microsoft YaHei" w:hAnsi="Microsoft YaHei" w:eastAsia="Microsoft YaHei"/>
        </w:rPr>
        <w:t>7.3.2 文旅场景中的体验营销策略</w:t>
      </w:r>
    </w:p>
    <w:p>
      <w:r>
        <w:rPr>
          <w:rFonts w:ascii="Microsoft YaHei" w:hAnsi="Microsoft YaHei" w:eastAsia="Microsoft YaHei"/>
          <w:sz w:val="22"/>
        </w:rPr>
        <w:t>孙延红（2005）基于旅游消费者行为分析了旅游营销引导策略[110]。刘少和（2008）指出旅游市场营销需要关注旅游消费行为研究[111]。Santos等（2019）以特茹河葡萄酒旅游体验为例研究了体验营销的实践[116]。Spiekermann（2020）研究了跨文化情境下的体验消费与营销[117]。</w:t>
      </w:r>
    </w:p>
    <w:p>
      <w:r>
        <w:rPr>
          <w:rFonts w:ascii="Microsoft YaHei" w:hAnsi="Microsoft YaHei" w:eastAsia="Microsoft YaHei"/>
          <w:sz w:val="22"/>
        </w:rPr>
        <w:t>文旅场景中的体验营销策略包括：场景化展示（将产品置于使用场景中展示而非孤立陈列）、参与式体验（让消费者亲身参与产品制作或体验过程）、故事化传播（以故事形式传递品牌和文化信息）和社交化扩散（设计易于分享的体验环节和视觉元素，借助社交媒体实现口碑传播）。</w:t>
      </w:r>
    </w:p>
    <w:p>
      <w:pPr>
        <w:pStyle w:val="Heading3"/>
      </w:pPr>
      <w:r>
        <w:rPr>
          <w:rFonts w:ascii="Microsoft YaHei" w:hAnsi="Microsoft YaHei" w:eastAsia="Microsoft YaHei"/>
        </w:rPr>
        <w:t>7.3.3 体验营销的效果测量</w:t>
      </w:r>
    </w:p>
    <w:p>
      <w:r>
        <w:rPr>
          <w:rFonts w:ascii="Microsoft YaHei" w:hAnsi="Microsoft YaHei" w:eastAsia="Microsoft YaHei"/>
          <w:sz w:val="22"/>
        </w:rPr>
        <w:t>体验营销的效果测量可从以下维度进行：品牌认知度（体验营销活动前后品牌认知度的变化）、消费转化率（体验参与转化为实际消费的比例）、社交传播量（体验内容在社交媒体上的传播范围和互动量）、客户满意度（体验参与者的满意度评价）和复购推荐率（体验参与者的复购和推荐意愿）。</w:t>
      </w:r>
    </w:p>
    <w:p>
      <w:pPr>
        <w:pStyle w:val="Heading2"/>
      </w:pPr>
      <w:r>
        <w:rPr>
          <w:rFonts w:ascii="Microsoft YaHei" w:hAnsi="Microsoft YaHei" w:eastAsia="Microsoft YaHei"/>
        </w:rPr>
        <w:t>7.4 夜间文旅消费场景设计</w:t>
      </w:r>
    </w:p>
    <w:p>
      <w:pPr>
        <w:pStyle w:val="Heading3"/>
      </w:pPr>
      <w:r>
        <w:rPr>
          <w:rFonts w:ascii="Microsoft YaHei" w:hAnsi="Microsoft YaHei" w:eastAsia="Microsoft YaHei"/>
        </w:rPr>
        <w:t>7.4.1 夜间文旅消费的发展逻辑</w:t>
      </w:r>
    </w:p>
    <w:p>
      <w:r>
        <w:rPr>
          <w:rFonts w:ascii="Microsoft YaHei" w:hAnsi="Microsoft YaHei" w:eastAsia="Microsoft YaHei"/>
          <w:sz w:val="22"/>
        </w:rPr>
        <w:t>让夜间经济为文旅市场增添新动能[138]。夜间旅游与夜经济被视为城市发展的新动力[148]。刘印河（2019）研究了文旅融合下的夜间旅游经济开发[149]。戚帅华（2023）分析了夜文旅与夜经济的联动关系[150]。夜经济持续激发文旅消费新活力[151]。</w:t>
      </w:r>
    </w:p>
    <w:p>
      <w:r>
        <w:rPr>
          <w:rFonts w:ascii="Microsoft YaHei" w:hAnsi="Microsoft YaHei" w:eastAsia="Microsoft YaHei"/>
          <w:sz w:val="22"/>
        </w:rPr>
        <w:t>夜间文旅消费的发展逻辑在于：延长消费时间（从日间延伸到夜间，增加有效消费时长）、创造差异化体验（夜间场景与日间场景形成互补，提供不同的视觉和氛围体验）、激活夜间经济（带动餐饮、住宿、交通等关联消费）。</w:t>
      </w:r>
    </w:p>
    <w:p>
      <w:pPr>
        <w:pStyle w:val="Heading3"/>
      </w:pPr>
      <w:r>
        <w:rPr>
          <w:rFonts w:ascii="Microsoft YaHei" w:hAnsi="Microsoft YaHei" w:eastAsia="Microsoft YaHei"/>
        </w:rPr>
        <w:t>7.4.2 夜间文旅消费场景类型</w:t>
      </w:r>
    </w:p>
    <w:p>
      <w:r>
        <w:rPr>
          <w:rFonts w:ascii="Microsoft YaHei" w:hAnsi="Microsoft YaHei" w:eastAsia="Microsoft YaHei"/>
          <w:sz w:val="22"/>
        </w:rPr>
        <w:t>贺阳（2023）研究了夜间文旅消费场景对游客价值共创意愿的影响[108]。夜间文旅消费场景的主要类型包括：夜间演艺型（以夜间大型演艺为核心，如印象系列、只有系列等沉浸式夜间演艺）、夜间街市型（以夜市、夜间商业街区为核心，如成都宽窄巷子夜间消费、西安大唐不夜城夜间灯光秀等）、夜间文化型（以博物馆夜场、夜间书店、夜间美术馆为核心，如故宫紫禁城上元之夜等）和夜间自然型（以夜间自然景观观赏为核心，如星空观赏、萤火虫观赏、夜间湿地观鸟等）。</w:t>
      </w:r>
    </w:p>
    <w:p>
      <w:pPr>
        <w:pStyle w:val="Heading3"/>
      </w:pPr>
      <w:r>
        <w:rPr>
          <w:rFonts w:ascii="Microsoft YaHei" w:hAnsi="Microsoft YaHei" w:eastAsia="Microsoft YaHei"/>
        </w:rPr>
        <w:t>7.4.3 夜间消费场景的灯光设计</w:t>
      </w:r>
    </w:p>
    <w:p>
      <w:r>
        <w:rPr>
          <w:rFonts w:ascii="Microsoft YaHei" w:hAnsi="Microsoft YaHei" w:eastAsia="Microsoft YaHei"/>
          <w:sz w:val="22"/>
        </w:rPr>
        <w:t>灯光是夜间消费场景最核心的设计要素。夜间灯光设计需要平衡以下关系：亮度与氛围（过亮破坏氛围，过暗影响安全）、色彩与主题（灯光色彩应与场景文化主题匹配）、动态与静态（动态灯光吸引注意力，静态灯光营造氛围）和节能与效果（在视觉效果与能源消耗之间取得平衡）。</w:t>
      </w:r>
    </w:p>
    <w:p>
      <w:r>
        <w:rPr>
          <w:rFonts w:ascii="Microsoft YaHei" w:hAnsi="Microsoft YaHei" w:eastAsia="Microsoft YaHei"/>
          <w:sz w:val="22"/>
        </w:rPr>
        <w:t>Peng和Chang（2023）从元宇宙视角探讨了沉浸式文旅夜游的创新策略[77]。夜间灯光秀的设计应注重叙事性——灯光变化不是随机闪烁，而是讲述一个与文化主题相关的故事。</w:t>
      </w:r>
    </w:p>
    <w:p>
      <w:pPr>
        <w:pStyle w:val="Heading2"/>
      </w:pPr>
      <w:r>
        <w:rPr>
          <w:rFonts w:ascii="Microsoft YaHei" w:hAnsi="Microsoft YaHei" w:eastAsia="Microsoft YaHei"/>
        </w:rPr>
        <w:t>7.5 文旅消费场景的传播机制</w:t>
      </w:r>
    </w:p>
    <w:p>
      <w:pPr>
        <w:pStyle w:val="Heading3"/>
      </w:pPr>
      <w:r>
        <w:rPr>
          <w:rFonts w:ascii="Microsoft YaHei" w:hAnsi="Microsoft YaHei" w:eastAsia="Microsoft YaHei"/>
        </w:rPr>
        <w:t>7.5.1 社交媒体时代的场景传播</w:t>
      </w:r>
    </w:p>
    <w:p>
      <w:r>
        <w:rPr>
          <w:rFonts w:ascii="Microsoft YaHei" w:hAnsi="Microsoft YaHei" w:eastAsia="Microsoft YaHei"/>
          <w:sz w:val="22"/>
        </w:rPr>
        <w:t>文旅消费场景的传播已从传统的广告推送模式转向社交扩散模式。在社交媒体时代，每个游客都是场景的传播节点——游客的打卡照片、体验视频和评价评论在社交平台上的传播，构成了场景口碑传播的主要渠道。</w:t>
      </w:r>
    </w:p>
    <w:p>
      <w:r>
        <w:rPr>
          <w:rFonts w:ascii="Microsoft YaHei" w:hAnsi="Microsoft YaHei" w:eastAsia="Microsoft YaHei"/>
          <w:sz w:val="22"/>
        </w:rPr>
        <w:t>有效的场景传播设计需要关注：视觉传播力（场景中设计出片率高的视觉元素）、话题制造力（场景中设置能够引发讨论的话题和概念）、情感感染力（场景体验能够激发强烈的情感反应，促使游客主动分享）和平台适配力（场景传播内容与不同社交平台的特性匹配）。</w:t>
      </w:r>
    </w:p>
    <w:p>
      <w:pPr>
        <w:pStyle w:val="Heading3"/>
      </w:pPr>
      <w:r>
        <w:rPr>
          <w:rFonts w:ascii="Microsoft YaHei" w:hAnsi="Microsoft YaHei" w:eastAsia="Microsoft YaHei"/>
        </w:rPr>
        <w:t>7.5.2 场景品牌化传播</w:t>
      </w:r>
    </w:p>
    <w:p>
      <w:r>
        <w:rPr>
          <w:rFonts w:ascii="Microsoft YaHei" w:hAnsi="Microsoft YaHei" w:eastAsia="Microsoft YaHei"/>
          <w:sz w:val="22"/>
        </w:rPr>
        <w:t>Frochot（2021）在《管理旅游体验实用指南》中提供了旅游体验管理的实践方法[115]。Sotiriadis（2020）分析了旅游目的地营销的学术知识[114]。Carli等研究了体验旅游的研究、实验与创新[99]。</w:t>
      </w:r>
    </w:p>
    <w:p>
      <w:r>
        <w:rPr>
          <w:rFonts w:ascii="Microsoft YaHei" w:hAnsi="Microsoft YaHei" w:eastAsia="Microsoft YaHei"/>
          <w:sz w:val="22"/>
        </w:rPr>
        <w:t>场景品牌化传播是将特定文旅场景打造成具有辨识度的场景品牌。成功的场景品牌化传播需要：明确的场景品牌定位（这个场景代表什么）、持续的场景内容输出（不断产出新的体验内容和话题）、多渠道的品牌曝光（线上线下多渠道传播）和用户参与的共创传播（鼓励用户生成内容参与品牌传播）。</w:t>
      </w:r>
    </w:p>
    <w:p>
      <w:pPr>
        <w:pStyle w:val="Heading3"/>
      </w:pPr>
      <w:r>
        <w:rPr>
          <w:rFonts w:ascii="Microsoft YaHei" w:hAnsi="Microsoft YaHei" w:eastAsia="Microsoft YaHei"/>
        </w:rPr>
        <w:t>7.5.3 KOL与UGC的协同传播</w:t>
      </w:r>
    </w:p>
    <w:p>
      <w:r>
        <w:rPr>
          <w:rFonts w:ascii="Microsoft YaHei" w:hAnsi="Microsoft YaHei" w:eastAsia="Microsoft YaHei"/>
          <w:sz w:val="22"/>
        </w:rPr>
        <w:t>在社交媒体时代，KOL（关键意见领袖）和UGC（用户生成内容）是场景传播的两大驱动力。KOL传播具有专业性和影响力，能够快速建立场景认知；UGC传播具有真实性和广覆盖性，能够持续积累场景口碑。</w:t>
      </w:r>
    </w:p>
    <w:p>
      <w:r>
        <w:rPr>
          <w:rFonts w:ascii="Microsoft YaHei" w:hAnsi="Microsoft YaHei" w:eastAsia="Microsoft YaHei"/>
          <w:sz w:val="22"/>
        </w:rPr>
        <w:t>两者的协同策略包括：KOL引领（先通过KOL建立场景认知和调性）、UGC跟进（鼓励普通用户分享体验内容）、话题串联（通过统一的话题标签串联KOL和UGC内容）和激励机制（设置UGC奖励机制，如最佳打卡照评选等）。</w:t>
      </w:r>
    </w:p>
    <w:p>
      <w:pPr>
        <w:pStyle w:val="Heading2"/>
      </w:pPr>
      <w:r>
        <w:rPr>
          <w:rFonts w:ascii="Microsoft YaHei" w:hAnsi="Microsoft YaHei" w:eastAsia="Microsoft YaHei"/>
        </w:rPr>
        <w:t>7.6 S.C.E.N.E.框架的消费场景维度</w:t>
      </w:r>
    </w:p>
    <w:p>
      <w:r>
        <w:rPr>
          <w:rFonts w:ascii="Microsoft YaHei" w:hAnsi="Microsoft YaHei" w:eastAsia="Microsoft YaHei"/>
          <w:sz w:val="22"/>
        </w:rPr>
        <w:t>S.C.E.N.E.框架中，消费场景是多个维度的交汇点——场景设计（S）提供消费空间，体验沉浸（E）创造消费动机，新业态（N）丰富消费选择，价值共创（C）提升消费参与。消费场景设计的核心命题包括：</w:t>
      </w:r>
    </w:p>
    <w:p>
      <w:r>
        <w:rPr>
          <w:rFonts w:ascii="Microsoft YaHei" w:hAnsi="Microsoft YaHei" w:eastAsia="Microsoft YaHei"/>
          <w:sz w:val="22"/>
        </w:rPr>
        <w:t>命题一：消费场景是体验经济价值的变现场域。再好的体验如果缺乏有效的消费场景设计，也难以实现经济价值的转化。</w:t>
      </w:r>
    </w:p>
    <w:p>
      <w:r>
        <w:rPr>
          <w:rFonts w:ascii="Microsoft YaHei" w:hAnsi="Microsoft YaHei" w:eastAsia="Microsoft YaHei"/>
          <w:sz w:val="22"/>
        </w:rPr>
        <w:t>命题二：消费场景需要体验与消费的无缝衔接。优秀的消费场景设计中，体验与消费是自然融合的——消费本身就是体验的一部分，而非体验的中断。</w:t>
      </w:r>
    </w:p>
    <w:p>
      <w:r>
        <w:rPr>
          <w:rFonts w:ascii="Microsoft YaHei" w:hAnsi="Microsoft YaHei" w:eastAsia="Microsoft YaHei"/>
          <w:sz w:val="22"/>
        </w:rPr>
        <w:t>命题三：夜间消费场景是增量价值的重要来源。在日间消费趋于饱和的情况下，夜间消费场景是提升文旅消费总量的关键增长点。</w:t>
      </w:r>
    </w:p>
    <w:p>
      <w:pPr>
        <w:pStyle w:val="Heading3"/>
      </w:pPr>
      <w:r>
        <w:rPr>
          <w:rFonts w:ascii="Microsoft YaHei" w:hAnsi="Microsoft YaHei" w:eastAsia="Microsoft YaHei"/>
        </w:rPr>
        <w:t>7.1.4 消费行为研究的数字化方法</w:t>
      </w:r>
    </w:p>
    <w:p>
      <w:r>
        <w:rPr>
          <w:rFonts w:ascii="Microsoft YaHei" w:hAnsi="Microsoft YaHei" w:eastAsia="Microsoft YaHei"/>
          <w:sz w:val="22"/>
        </w:rPr>
        <w:t>数字技术的发展为文旅消费行为研究提供了新的方法工具：</w:t>
      </w:r>
    </w:p>
    <w:p>
      <w:r>
        <w:rPr>
          <w:rFonts w:ascii="Microsoft YaHei" w:hAnsi="Microsoft YaHei" w:eastAsia="Microsoft YaHei"/>
          <w:sz w:val="22"/>
        </w:rPr>
      </w:r>
      <w:r>
        <w:rPr>
          <w:rFonts w:ascii="Microsoft YaHei" w:hAnsi="Microsoft YaHei" w:eastAsia="Microsoft YaHei"/>
          <w:b/>
          <w:sz w:val="22"/>
        </w:rPr>
        <w:t>大数据行为分析。</w:t>
      </w:r>
      <w:r>
        <w:rPr>
          <w:rFonts w:ascii="Microsoft YaHei" w:hAnsi="Microsoft YaHei" w:eastAsia="Microsoft YaHei"/>
          <w:sz w:val="22"/>
        </w:rPr>
        <w:t xml:space="preserve"> 通过景区Wi-Fi探针、手机信令、支付数据等大数据源，可以精确追踪游客的移动轨迹、停留时长、消费偏好等行为特征。相比传统问卷调查，大数据行为分析具有样本量大、实时性强、客观性高等优势。</w:t>
      </w:r>
    </w:p>
    <w:p>
      <w:r>
        <w:rPr>
          <w:rFonts w:ascii="Microsoft YaHei" w:hAnsi="Microsoft YaHei" w:eastAsia="Microsoft YaHei"/>
          <w:sz w:val="22"/>
        </w:rPr>
      </w:r>
      <w:r>
        <w:rPr>
          <w:rFonts w:ascii="Microsoft YaHei" w:hAnsi="Microsoft YaHei" w:eastAsia="Microsoft YaHei"/>
          <w:b/>
          <w:sz w:val="22"/>
        </w:rPr>
        <w:t>社交媒体情感分析。</w:t>
      </w:r>
      <w:r>
        <w:rPr>
          <w:rFonts w:ascii="Microsoft YaHei" w:hAnsi="Microsoft YaHei" w:eastAsia="Microsoft YaHei"/>
          <w:sz w:val="22"/>
        </w:rPr>
        <w:t xml:space="preserve"> 利用自然语言处理技术分析社交媒体上的UGC内容（评论、评分、帖子等），可以实时监测消费者对场景的情感态度和关注焦点。情感分析能够发现问卷调查难以捕捉的微观情感变化。</w:t>
      </w:r>
    </w:p>
    <w:p>
      <w:r>
        <w:rPr>
          <w:rFonts w:ascii="Microsoft YaHei" w:hAnsi="Microsoft YaHei" w:eastAsia="Microsoft YaHei"/>
          <w:sz w:val="22"/>
        </w:rPr>
      </w:r>
      <w:r>
        <w:rPr>
          <w:rFonts w:ascii="Microsoft YaHei" w:hAnsi="Microsoft YaHei" w:eastAsia="Microsoft YaHei"/>
          <w:b/>
          <w:sz w:val="22"/>
        </w:rPr>
        <w:t>AI画像与预测。</w:t>
      </w:r>
      <w:r>
        <w:rPr>
          <w:rFonts w:ascii="Microsoft YaHei" w:hAnsi="Microsoft YaHei" w:eastAsia="Microsoft YaHei"/>
          <w:sz w:val="22"/>
        </w:rPr>
        <w:t xml:space="preserve"> 基于多源数据的AI画像技术可以构建精细化的消费者画像，预测不同客群的消费行为和偏好。这些预测可以用于动态调整场景的运营策略——如根据实时客流画像调整商品推荐和活动安排。</w:t>
      </w:r>
    </w:p>
    <w:p>
      <w:pPr>
        <w:pStyle w:val="Heading3"/>
      </w:pPr>
      <w:r>
        <w:rPr>
          <w:rFonts w:ascii="Microsoft YaHei" w:hAnsi="Microsoft YaHei" w:eastAsia="Microsoft YaHei"/>
        </w:rPr>
        <w:t>7.2.4 消费场景的混合功能设计</w:t>
      </w:r>
    </w:p>
    <w:p>
      <w:r>
        <w:rPr>
          <w:rFonts w:ascii="Microsoft YaHei" w:hAnsi="Microsoft YaHei" w:eastAsia="Microsoft YaHei"/>
          <w:sz w:val="22"/>
        </w:rPr>
        <w:t>当代文旅消费场景越来越倾向于混合功能设计——将文化、商业、娱乐、餐饮、社交等多种功能融合在同一空间中。混合功能设计的优势在于：延长游客停留时间（多功能满足多元需求）、提升消费转化率（功能互补促进交叉消费）、增强场景活力（多业态带来多时段的人气）。</w:t>
      </w:r>
    </w:p>
    <w:p>
      <w:r>
        <w:rPr>
          <w:rFonts w:ascii="Microsoft YaHei" w:hAnsi="Microsoft YaHei" w:eastAsia="Microsoft YaHei"/>
          <w:sz w:val="22"/>
        </w:rPr>
        <w:t>混合功能设计的关键挑战是功能平衡——避免商业功能过度膨胀挤压文化空间，保持文化体验的核心地位。成功案例（如成都宽窄巷子、上海新天地）的共同特征是：文化功能定调、商业功能配套、社交功能贯穿。</w:t>
      </w:r>
    </w:p>
    <w:p>
      <w:pPr>
        <w:pStyle w:val="Heading3"/>
      </w:pPr>
      <w:r>
        <w:rPr>
          <w:rFonts w:ascii="Microsoft YaHei" w:hAnsi="Microsoft YaHei" w:eastAsia="Microsoft YaHei"/>
        </w:rPr>
        <w:t>7.3.4 体验营销的文化敏感性</w:t>
      </w:r>
    </w:p>
    <w:p>
      <w:r>
        <w:rPr>
          <w:rFonts w:ascii="Microsoft YaHei" w:hAnsi="Microsoft YaHei" w:eastAsia="Microsoft YaHei"/>
          <w:sz w:val="22"/>
        </w:rPr>
        <w:t>体验营销在文旅场景中需要特别关注文化敏感性。不同文化背景的消费者对同一营销策略可能有截然不同的反应。例如，直接而强烈的感官刺激在年轻客群中可能有效，但在文化素养较高的客群中可能被视为肤浅；幽默化的文化表达在某些语境中可能引发共鸣，但在涉及严肃文化内容时可能引起反感。</w:t>
      </w:r>
    </w:p>
    <w:p>
      <w:r>
        <w:rPr>
          <w:rFonts w:ascii="Microsoft YaHei" w:hAnsi="Microsoft YaHei" w:eastAsia="Microsoft YaHei"/>
          <w:sz w:val="22"/>
        </w:rPr>
        <w:t>文化敏感性的实践原则包括：客群匹配（营销策略与目标客群的文化偏好匹配）、文化尊重（营销内容不冒犯或歪曲文化内容）、场景适配（营销手段与场景的文化调性一致）和适度原则（营销强度不过度干扰体验本身）。</w:t>
      </w:r>
    </w:p>
    <w:p>
      <w:pPr>
        <w:pStyle w:val="Heading3"/>
      </w:pPr>
      <w:r>
        <w:rPr>
          <w:rFonts w:ascii="Microsoft YaHei" w:hAnsi="Microsoft YaHei" w:eastAsia="Microsoft YaHei"/>
        </w:rPr>
        <w:t>7.4.4 夜间经济的城市治理</w:t>
      </w:r>
    </w:p>
    <w:p>
      <w:r>
        <w:rPr>
          <w:rFonts w:ascii="Microsoft YaHei" w:hAnsi="Microsoft YaHei" w:eastAsia="Microsoft YaHei"/>
          <w:sz w:val="22"/>
        </w:rPr>
        <w:t>夜间文旅消费的繁荣也带来了城市治理的挑战：</w:t>
      </w:r>
    </w:p>
    <w:p>
      <w:r>
        <w:rPr>
          <w:rFonts w:ascii="Microsoft YaHei" w:hAnsi="Microsoft YaHei" w:eastAsia="Microsoft YaHei"/>
          <w:sz w:val="22"/>
        </w:rPr>
        <w:t>噪音管理。夜间演艺和商业活动产生的噪音可能影响周边居民的正常休息。需要在活动时间、音量控制、隔音设施等方面制定科学的管理标准。</w:t>
      </w:r>
    </w:p>
    <w:p>
      <w:r>
        <w:rPr>
          <w:rFonts w:ascii="Microsoft YaHei" w:hAnsi="Microsoft YaHei" w:eastAsia="Microsoft YaHei"/>
          <w:sz w:val="22"/>
        </w:rPr>
        <w:t>安全保障。夜间活动的安全风险高于日间——视线不佳、饮酒消费、人员聚集等因素增加了安全事故的概率。需要加强夜间安保力量、完善应急预案、优化照明系统。</w:t>
      </w:r>
    </w:p>
    <w:p>
      <w:r>
        <w:rPr>
          <w:rFonts w:ascii="Microsoft YaHei" w:hAnsi="Microsoft YaHei" w:eastAsia="Microsoft YaHei"/>
          <w:sz w:val="22"/>
        </w:rPr>
        <w:t>交通配套。夜间公共交通的减少可能影响游客的出行便利。延长公共交通运营时间、增加夜间专线、规范夜间停车等都是必要的配套措施。</w:t>
      </w:r>
    </w:p>
    <w:p>
      <w:r>
        <w:rPr>
          <w:rFonts w:ascii="Microsoft YaHei" w:hAnsi="Microsoft YaHei" w:eastAsia="Microsoft YaHei"/>
          <w:sz w:val="22"/>
        </w:rPr>
        <w:t>业态平衡。夜间经济的繁荣不应以挤压日间经济为代价。需要统筹日间和夜间的业态布局，实现全天候的经济活力。</w:t>
      </w:r>
    </w:p>
    <w:p>
      <w:pPr>
        <w:pStyle w:val="Heading3"/>
      </w:pPr>
      <w:r>
        <w:rPr>
          <w:rFonts w:ascii="Microsoft YaHei" w:hAnsi="Microsoft YaHei" w:eastAsia="Microsoft YaHei"/>
        </w:rPr>
        <w:t>7.5.4 跨文化传播与国际化营销</w:t>
      </w:r>
    </w:p>
    <w:p>
      <w:r>
        <w:rPr>
          <w:rFonts w:ascii="Microsoft YaHei" w:hAnsi="Microsoft YaHei" w:eastAsia="Microsoft YaHei"/>
          <w:sz w:val="22"/>
        </w:rPr>
        <w:t>文旅场景的传播越来越面临跨文化的挑战——特别是在面向国际游客的场景中，不同文化背景的游客对场景内容的理解和接受程度存在差异。</w:t>
      </w:r>
    </w:p>
    <w:p>
      <w:r>
        <w:rPr>
          <w:rFonts w:ascii="Microsoft YaHei" w:hAnsi="Microsoft YaHei" w:eastAsia="Microsoft YaHei"/>
          <w:sz w:val="22"/>
        </w:rPr>
        <w:t>跨文化传播的策略包括：文化翻译（不仅翻译语言，更翻译文化内涵和情感语境）、视觉通用化（使用跨文化可理解的视觉符号）、故事普世化（挖掘具有普世价值的文化故事）和渠道本土化（利用目标客源国的主流传播渠道）。</w:t>
      </w:r>
    </w:p>
    <w:p>
      <w:pPr>
        <w:pStyle w:val="Heading3"/>
      </w:pPr>
      <w:r>
        <w:rPr>
          <w:rFonts w:ascii="Microsoft YaHei" w:hAnsi="Microsoft YaHei" w:eastAsia="Microsoft YaHei"/>
        </w:rPr>
        <w:t>7.6.1 消费场景与S.C.E.N.E.框架的整合</w:t>
      </w:r>
    </w:p>
    <w:p>
      <w:r>
        <w:rPr>
          <w:rFonts w:ascii="Microsoft YaHei" w:hAnsi="Microsoft YaHei" w:eastAsia="Microsoft YaHei"/>
          <w:sz w:val="22"/>
        </w:rPr>
        <w:t>消费场景在S.C.E.N.E.框架中扮演价值变现场的角色——将其他四个维度创造的价值转化为经济回报。消费场景与框架各维度的整合关系为：</w:t>
      </w:r>
    </w:p>
    <w:p>
      <w:r>
        <w:rPr>
          <w:rFonts w:ascii="Microsoft YaHei" w:hAnsi="Microsoft YaHei" w:eastAsia="Microsoft YaHei"/>
          <w:sz w:val="22"/>
        </w:rPr>
        <w:t>S（场景设计）提供消费的物理空间和氛围；C（价值共创）通过游客参与提升消费深度和忠诚度；E（体验沉浸）创造消费动机和消费意愿；N（新业态孵化）丰富消费选择和消费层次；E（生态可持续）确保消费的长期可持续性。</w:t>
      </w:r>
    </w:p>
    <w:p>
      <w:r>
        <w:rPr>
          <w:rFonts w:ascii="Microsoft YaHei" w:hAnsi="Microsoft YaHei" w:eastAsia="Microsoft YaHei"/>
          <w:sz w:val="22"/>
        </w:rPr>
        <w:t>消费场景设计的成功标准不仅是销售额，更包括消费体验品质、消费者满意度和消费的可持续性。一个优秀的消费场景应该让消费者感到花费的时间和金钱物有所值，甚至超值。</w:t>
      </w:r>
    </w:p>
    <w:p>
      <w:pPr>
        <w:pStyle w:val="Heading3"/>
      </w:pPr>
      <w:r>
        <w:rPr>
          <w:rFonts w:ascii="Microsoft YaHei" w:hAnsi="Microsoft YaHei" w:eastAsia="Microsoft YaHei"/>
        </w:rPr>
        <w:t>7.1.5 消费场景的社交属性</w:t>
      </w:r>
    </w:p>
    <w:p>
      <w:r>
        <w:rPr>
          <w:rFonts w:ascii="Microsoft YaHei" w:hAnsi="Microsoft YaHei" w:eastAsia="Microsoft YaHei"/>
          <w:sz w:val="22"/>
        </w:rPr>
        <w:t>当代文旅消费场景越来越具有社交属性——消费者到访场景的目的不仅是体验本身，更是为了社交：与朋友共度时光、在社交媒体上展示生活方式、寻找志同道合的社群。社交属性对场景设计提出了新的要求：</w:t>
      </w:r>
    </w:p>
    <w:p>
      <w:r>
        <w:rPr>
          <w:rFonts w:ascii="Microsoft YaHei" w:hAnsi="Microsoft YaHei" w:eastAsia="Microsoft YaHei"/>
          <w:sz w:val="22"/>
        </w:rPr>
      </w:r>
      <w:r>
        <w:rPr>
          <w:rFonts w:ascii="Microsoft YaHei" w:hAnsi="Microsoft YaHei" w:eastAsia="Microsoft YaHei"/>
          <w:b/>
          <w:sz w:val="22"/>
        </w:rPr>
        <w:t>社交空间设计。</w:t>
      </w:r>
      <w:r>
        <w:rPr>
          <w:rFonts w:ascii="Microsoft YaHei" w:hAnsi="Microsoft YaHei" w:eastAsia="Microsoft YaHei"/>
          <w:sz w:val="22"/>
        </w:rPr>
        <w:t xml:space="preserve"> 场景中需要设置专门的社交空间——可以坐下聊天的休息区、适合群体活动的广场、便于交流的餐饮空间等。社交空间的设计应考虑不同规模群体的需求——从两人密谈的角落到数十人聚会的开放空间。</w:t>
      </w:r>
    </w:p>
    <w:p>
      <w:r>
        <w:rPr>
          <w:rFonts w:ascii="Microsoft YaHei" w:hAnsi="Microsoft YaHei" w:eastAsia="Microsoft YaHei"/>
          <w:sz w:val="22"/>
        </w:rPr>
      </w:r>
      <w:r>
        <w:rPr>
          <w:rFonts w:ascii="Microsoft YaHei" w:hAnsi="Microsoft YaHei" w:eastAsia="Microsoft YaHei"/>
          <w:b/>
          <w:sz w:val="22"/>
        </w:rPr>
        <w:t>社交货币创造。</w:t>
      </w:r>
      <w:r>
        <w:rPr>
          <w:rFonts w:ascii="Microsoft YaHei" w:hAnsi="Microsoft YaHei" w:eastAsia="Microsoft YaHei"/>
          <w:sz w:val="22"/>
        </w:rPr>
        <w:t xml:space="preserve"> 场景需要创造社交货币——值得在社交媒体上分享的视觉元素、体验时刻和话题内容。社交货币的创造是场景传播的核心驱动力，它使每个游客都成为场景的自发传播者。</w:t>
      </w:r>
    </w:p>
    <w:p>
      <w:r>
        <w:rPr>
          <w:rFonts w:ascii="Microsoft YaHei" w:hAnsi="Microsoft YaHei" w:eastAsia="Microsoft YaHei"/>
          <w:sz w:val="22"/>
        </w:rPr>
      </w:r>
      <w:r>
        <w:rPr>
          <w:rFonts w:ascii="Microsoft YaHei" w:hAnsi="Microsoft YaHei" w:eastAsia="Microsoft YaHei"/>
          <w:b/>
          <w:sz w:val="22"/>
        </w:rPr>
        <w:t>社群归属营造。</w:t>
      </w:r>
      <w:r>
        <w:rPr>
          <w:rFonts w:ascii="Microsoft YaHei" w:hAnsi="Microsoft YaHei" w:eastAsia="Microsoft YaHei"/>
          <w:sz w:val="22"/>
        </w:rPr>
        <w:t xml:space="preserve"> 优秀的场景能够营造社群归属感——让游客感觉自己是一个特定社群的成员。如某些文创街区通过特定的风格调性和活动主题，吸引具有相似审美和价值观的客群，形成稳定的社群。</w:t>
      </w:r>
    </w:p>
    <w:p>
      <w:pPr>
        <w:pStyle w:val="Heading3"/>
      </w:pPr>
      <w:r>
        <w:rPr>
          <w:rFonts w:ascii="Microsoft YaHei" w:hAnsi="Microsoft YaHei" w:eastAsia="Microsoft YaHei"/>
        </w:rPr>
        <w:t>7.2.4 消费场景的时间维度设计</w:t>
      </w:r>
    </w:p>
    <w:p>
      <w:r>
        <w:rPr>
          <w:rFonts w:ascii="Microsoft YaHei" w:hAnsi="Microsoft YaHei" w:eastAsia="Microsoft YaHei"/>
          <w:sz w:val="22"/>
        </w:rPr>
        <w:t>消费场景的设计不仅涉及空间维度，还涉及时间维度。时间维度设计包括：</w:t>
      </w:r>
    </w:p>
    <w:p>
      <w:r>
        <w:rPr>
          <w:rFonts w:ascii="Microsoft YaHei" w:hAnsi="Microsoft YaHei" w:eastAsia="Microsoft YaHei"/>
          <w:sz w:val="22"/>
        </w:rPr>
      </w:r>
      <w:r>
        <w:rPr>
          <w:rFonts w:ascii="Microsoft YaHei" w:hAnsi="Microsoft YaHei" w:eastAsia="Microsoft YaHei"/>
          <w:b/>
          <w:sz w:val="22"/>
        </w:rPr>
        <w:t>时段差异化设计。</w:t>
      </w:r>
      <w:r>
        <w:rPr>
          <w:rFonts w:ascii="Microsoft YaHei" w:hAnsi="Microsoft YaHei" w:eastAsia="Microsoft YaHei"/>
          <w:sz w:val="22"/>
        </w:rPr>
        <w:t xml:space="preserve"> 同一场景在不同时段呈现不同的面貌和功能——早晨的安静阅读时光、午后的社交休闲时光、傍晚的文化活动时光、夜间的灯光氛围时光。时段差异化设计能够延长场景的有效运营时间，提升空间利用率。</w:t>
      </w:r>
    </w:p>
    <w:p>
      <w:r>
        <w:rPr>
          <w:rFonts w:ascii="Microsoft YaHei" w:hAnsi="Microsoft YaHei" w:eastAsia="Microsoft YaHei"/>
          <w:sz w:val="22"/>
        </w:rPr>
      </w:r>
      <w:r>
        <w:rPr>
          <w:rFonts w:ascii="Microsoft YaHei" w:hAnsi="Microsoft YaHei" w:eastAsia="Microsoft YaHei"/>
          <w:b/>
          <w:sz w:val="22"/>
        </w:rPr>
        <w:t>季节适应性设计。</w:t>
      </w:r>
      <w:r>
        <w:rPr>
          <w:rFonts w:ascii="Microsoft YaHei" w:hAnsi="Microsoft YaHei" w:eastAsia="Microsoft YaHei"/>
          <w:sz w:val="22"/>
        </w:rPr>
        <w:t xml:space="preserve"> 场景需要适应不同季节的气候条件和消费偏好——夏季的遮阳通风和清凉消费、冬季的保温采光和温暖消费、雨季的室内活动替代方案。季节适应性设计直接影响场景的全年运营效率。</w:t>
      </w:r>
    </w:p>
    <w:p>
      <w:r>
        <w:rPr>
          <w:rFonts w:ascii="Microsoft YaHei" w:hAnsi="Microsoft YaHei" w:eastAsia="Microsoft YaHei"/>
          <w:sz w:val="22"/>
        </w:rPr>
      </w:r>
      <w:r>
        <w:rPr>
          <w:rFonts w:ascii="Microsoft YaHei" w:hAnsi="Microsoft YaHei" w:eastAsia="Microsoft YaHei"/>
          <w:b/>
          <w:sz w:val="22"/>
        </w:rPr>
        <w:t>节庆主题化设计。</w:t>
      </w:r>
      <w:r>
        <w:rPr>
          <w:rFonts w:ascii="Microsoft YaHei" w:hAnsi="Microsoft YaHei" w:eastAsia="Microsoft YaHei"/>
          <w:sz w:val="22"/>
        </w:rPr>
        <w:t xml:space="preserve"> 利用传统节日和现代节庆（如春节、中秋、圣诞、万圣节等）进行主题化设计，为场景注入时间节点的仪式感和新鲜感。节庆主题化设计是场景内容更新的重要来源。</w:t>
      </w:r>
    </w:p>
    <w:p>
      <w:pPr>
        <w:pStyle w:val="Heading3"/>
      </w:pPr>
      <w:r>
        <w:rPr>
          <w:rFonts w:ascii="Microsoft YaHei" w:hAnsi="Microsoft YaHei" w:eastAsia="Microsoft YaHei"/>
        </w:rPr>
        <w:t>7.3.4 体验营销的数字化转型</w:t>
      </w:r>
    </w:p>
    <w:p>
      <w:r>
        <w:rPr>
          <w:rFonts w:ascii="Microsoft YaHei" w:hAnsi="Microsoft YaHei" w:eastAsia="Microsoft YaHei"/>
          <w:sz w:val="22"/>
        </w:rPr>
        <w:t>体验营销正在经历数字化转型，主要体现在：</w:t>
      </w:r>
    </w:p>
    <w:p>
      <w:r>
        <w:rPr>
          <w:rFonts w:ascii="Microsoft YaHei" w:hAnsi="Microsoft YaHei" w:eastAsia="Microsoft YaHei"/>
          <w:sz w:val="22"/>
        </w:rPr>
      </w:r>
      <w:r>
        <w:rPr>
          <w:rFonts w:ascii="Microsoft YaHei" w:hAnsi="Microsoft YaHei" w:eastAsia="Microsoft YaHei"/>
          <w:b/>
          <w:sz w:val="22"/>
        </w:rPr>
        <w:t>从线下到线上线下融合。</w:t>
      </w:r>
      <w:r>
        <w:rPr>
          <w:rFonts w:ascii="Microsoft YaHei" w:hAnsi="Microsoft YaHei" w:eastAsia="Microsoft YaHei"/>
          <w:sz w:val="22"/>
        </w:rPr>
        <w:t xml:space="preserve"> 传统体验营销主要在线下场景中开展，数字时代的体验营销需要打通线上线下——线上预热吸引关注、线下体验创造价值、线上分享放大传播。O2O（Online to Offline）模式使体验营销的覆盖面和效率都得到提升。</w:t>
      </w:r>
    </w:p>
    <w:p>
      <w:r>
        <w:rPr>
          <w:rFonts w:ascii="Microsoft YaHei" w:hAnsi="Microsoft YaHei" w:eastAsia="Microsoft YaHei"/>
          <w:sz w:val="22"/>
        </w:rPr>
      </w:r>
      <w:r>
        <w:rPr>
          <w:rFonts w:ascii="Microsoft YaHei" w:hAnsi="Microsoft YaHei" w:eastAsia="Microsoft YaHei"/>
          <w:b/>
          <w:sz w:val="22"/>
        </w:rPr>
        <w:t>从大众到分众。</w:t>
      </w:r>
      <w:r>
        <w:rPr>
          <w:rFonts w:ascii="Microsoft YaHei" w:hAnsi="Microsoft YaHei" w:eastAsia="Microsoft YaHei"/>
          <w:sz w:val="22"/>
        </w:rPr>
        <w:t xml:space="preserve"> 传统体验营销往往采用大众化的策略，数字时代可以基于用户画像进行分众化体验营销——为不同客群设计差异化的体验内容和营销话术。分众化提升了体验营销的精准度和转化率。</w:t>
      </w:r>
    </w:p>
    <w:p>
      <w:r>
        <w:rPr>
          <w:rFonts w:ascii="Microsoft YaHei" w:hAnsi="Microsoft YaHei" w:eastAsia="Microsoft YaHei"/>
          <w:sz w:val="22"/>
        </w:rPr>
      </w:r>
      <w:r>
        <w:rPr>
          <w:rFonts w:ascii="Microsoft YaHei" w:hAnsi="Microsoft YaHei" w:eastAsia="Microsoft YaHei"/>
          <w:b/>
          <w:sz w:val="22"/>
        </w:rPr>
        <w:t>从单向到互动。</w:t>
      </w:r>
      <w:r>
        <w:rPr>
          <w:rFonts w:ascii="Microsoft YaHei" w:hAnsi="Microsoft YaHei" w:eastAsia="Microsoft YaHei"/>
          <w:sz w:val="22"/>
        </w:rPr>
        <w:t xml:space="preserve"> 传统体验营销以品牌到消费者的单向传播为主，数字时代的体验营销强调双向互动——品牌与消费者共同创造体验内容和营销素材。互动式体验营销使消费者从被动接受者变为主动参与者。</w:t>
      </w:r>
    </w:p>
    <w:p>
      <w:r>
        <w:rPr>
          <w:rFonts w:ascii="Microsoft YaHei" w:hAnsi="Microsoft YaHei" w:eastAsia="Microsoft YaHei"/>
          <w:sz w:val="22"/>
        </w:rPr>
      </w:r>
      <w:r>
        <w:rPr>
          <w:rFonts w:ascii="Microsoft YaHei" w:hAnsi="Microsoft YaHei" w:eastAsia="Microsoft YaHei"/>
          <w:b/>
          <w:sz w:val="22"/>
        </w:rPr>
        <w:t>从模糊到精准。</w:t>
      </w:r>
      <w:r>
        <w:rPr>
          <w:rFonts w:ascii="Microsoft YaHei" w:hAnsi="Microsoft YaHei" w:eastAsia="Microsoft YaHei"/>
          <w:sz w:val="22"/>
        </w:rPr>
        <w:t xml:space="preserve"> 传统体验营销的效果测量较为模糊，数字时代可以通过数据追踪和归因分析精确测量体验营销的ROI（投资回报率）。精准测量使体验营销的预算分配和策略优化更加科学。</w:t>
      </w:r>
    </w:p>
    <w:p>
      <w:pPr>
        <w:pStyle w:val="Heading3"/>
      </w:pPr>
      <w:r>
        <w:rPr>
          <w:rFonts w:ascii="Microsoft YaHei" w:hAnsi="Microsoft YaHei" w:eastAsia="Microsoft YaHei"/>
        </w:rPr>
        <w:t>7.4.4 夜间经济的城市治理</w:t>
      </w:r>
    </w:p>
    <w:p>
      <w:r>
        <w:rPr>
          <w:rFonts w:ascii="Microsoft YaHei" w:hAnsi="Microsoft YaHei" w:eastAsia="Microsoft YaHei"/>
          <w:sz w:val="22"/>
        </w:rPr>
        <w:t>夜间文旅消费的繁荣也带来了城市治理的挑战：</w:t>
      </w:r>
    </w:p>
    <w:p>
      <w:r>
        <w:rPr>
          <w:rFonts w:ascii="Microsoft YaHei" w:hAnsi="Microsoft YaHei" w:eastAsia="Microsoft YaHei"/>
          <w:sz w:val="22"/>
        </w:rPr>
      </w:r>
      <w:r>
        <w:rPr>
          <w:rFonts w:ascii="Microsoft YaHei" w:hAnsi="Microsoft YaHei" w:eastAsia="Microsoft YaHei"/>
          <w:b/>
          <w:sz w:val="22"/>
        </w:rPr>
        <w:t>噪音管理。</w:t>
      </w:r>
      <w:r>
        <w:rPr>
          <w:rFonts w:ascii="Microsoft YaHei" w:hAnsi="Microsoft YaHei" w:eastAsia="Microsoft YaHei"/>
          <w:sz w:val="22"/>
        </w:rPr>
        <w:t xml:space="preserve"> 夜间演艺和商业活动产生的噪音可能影响周边居民的正常休息。需要在活动时间、音量控制、隔音设施等方面制定科学的管理标准。</w:t>
      </w:r>
    </w:p>
    <w:p>
      <w:r>
        <w:rPr>
          <w:rFonts w:ascii="Microsoft YaHei" w:hAnsi="Microsoft YaHei" w:eastAsia="Microsoft YaHei"/>
          <w:sz w:val="22"/>
        </w:rPr>
      </w:r>
      <w:r>
        <w:rPr>
          <w:rFonts w:ascii="Microsoft YaHei" w:hAnsi="Microsoft YaHei" w:eastAsia="Microsoft YaHei"/>
          <w:b/>
          <w:sz w:val="22"/>
        </w:rPr>
        <w:t>安全保障。</w:t>
      </w:r>
      <w:r>
        <w:rPr>
          <w:rFonts w:ascii="Microsoft YaHei" w:hAnsi="Microsoft YaHei" w:eastAsia="Microsoft YaHei"/>
          <w:sz w:val="22"/>
        </w:rPr>
        <w:t xml:space="preserve"> 夜间活动的安全风险高于日间——视线不佳、饮酒消费、人员聚集等因素增加了安全事故的概率。需要加强夜间安保力量、完善应急预案、优化照明系统。</w:t>
      </w:r>
    </w:p>
    <w:p>
      <w:r>
        <w:rPr>
          <w:rFonts w:ascii="Microsoft YaHei" w:hAnsi="Microsoft YaHei" w:eastAsia="Microsoft YaHei"/>
          <w:sz w:val="22"/>
        </w:rPr>
      </w:r>
      <w:r>
        <w:rPr>
          <w:rFonts w:ascii="Microsoft YaHei" w:hAnsi="Microsoft YaHei" w:eastAsia="Microsoft YaHei"/>
          <w:b/>
          <w:sz w:val="22"/>
        </w:rPr>
        <w:t>交通配套。</w:t>
      </w:r>
      <w:r>
        <w:rPr>
          <w:rFonts w:ascii="Microsoft YaHei" w:hAnsi="Microsoft YaHei" w:eastAsia="Microsoft YaHei"/>
          <w:sz w:val="22"/>
        </w:rPr>
        <w:t xml:space="preserve"> 夜间公共交通的减少可能影响游客的出行便利。延长公共交通运营时间、增加夜间专线、规范夜间停车等都是必要的配套措施。</w:t>
      </w:r>
    </w:p>
    <w:p>
      <w:r>
        <w:rPr>
          <w:rFonts w:ascii="Microsoft YaHei" w:hAnsi="Microsoft YaHei" w:eastAsia="Microsoft YaHei"/>
          <w:sz w:val="22"/>
        </w:rPr>
      </w:r>
      <w:r>
        <w:rPr>
          <w:rFonts w:ascii="Microsoft YaHei" w:hAnsi="Microsoft YaHei" w:eastAsia="Microsoft YaHei"/>
          <w:b/>
          <w:sz w:val="22"/>
        </w:rPr>
        <w:t>业态平衡。</w:t>
      </w:r>
      <w:r>
        <w:rPr>
          <w:rFonts w:ascii="Microsoft YaHei" w:hAnsi="Microsoft YaHei" w:eastAsia="Microsoft YaHei"/>
          <w:sz w:val="22"/>
        </w:rPr>
        <w:t xml:space="preserve"> 夜间经济的繁荣不应以挤压日间经济为代价。需要统筹日间和夜间的业态布局，实现全天候的经济活力。</w:t>
      </w:r>
    </w:p>
    <w:p>
      <w:pPr>
        <w:pStyle w:val="Heading3"/>
      </w:pPr>
      <w:r>
        <w:rPr>
          <w:rFonts w:ascii="Microsoft YaHei" w:hAnsi="Microsoft YaHei" w:eastAsia="Microsoft YaHei"/>
        </w:rPr>
        <w:t>7.5.4 跨文化传播与国际化营销</w:t>
      </w:r>
    </w:p>
    <w:p>
      <w:r>
        <w:rPr>
          <w:rFonts w:ascii="Microsoft YaHei" w:hAnsi="Microsoft YaHei" w:eastAsia="Microsoft YaHei"/>
          <w:sz w:val="22"/>
        </w:rPr>
        <w:t>文旅场景的传播越来越面临跨文化的挑战。跨文化传播的策略包括：文化翻译（不仅翻译语言，更翻译文化内涵和情感语境）、视觉通用化（使用跨文化可理解的视觉符号）、故事普世化（挖掘具有普世价值的文化故事）和渠道本土化（利用目标客源国的主流传播渠道）。</w:t>
      </w:r>
    </w:p>
    <w:p>
      <w:pPr>
        <w:pStyle w:val="Heading3"/>
      </w:pPr>
      <w:r>
        <w:rPr>
          <w:rFonts w:ascii="Microsoft YaHei" w:hAnsi="Microsoft YaHei" w:eastAsia="Microsoft YaHei"/>
        </w:rPr>
        <w:t>7.6.1 消费场景与S.C.E.N.E.框架的整合</w:t>
      </w:r>
    </w:p>
    <w:p>
      <w:r>
        <w:rPr>
          <w:rFonts w:ascii="Microsoft YaHei" w:hAnsi="Microsoft YaHei" w:eastAsia="Microsoft YaHei"/>
          <w:sz w:val="22"/>
        </w:rPr>
        <w:t>消费场景在S.C.E.N.E.框架中扮演价值变现场的角色。消费场景与框架各维度的整合关系为：S维度提供消费的物理空间和氛围；C维度通过游客参与提升消费深度和忠诚度；E维度创造消费动机和消费意愿；N维度丰富消费选择和消费层次；E维度确保消费的长期可持续性。</w:t>
      </w:r>
    </w:p>
    <w:p>
      <w:pPr>
        <w:pStyle w:val="Heading3"/>
      </w:pPr>
      <w:r>
        <w:rPr>
          <w:rFonts w:ascii="Microsoft YaHei" w:hAnsi="Microsoft YaHei" w:eastAsia="Microsoft YaHei"/>
        </w:rPr>
        <w:t>7.1.6 文旅消费的沉浸式趋势</w:t>
      </w:r>
    </w:p>
    <w:p>
      <w:r>
        <w:rPr>
          <w:rFonts w:ascii="Microsoft YaHei" w:hAnsi="Microsoft YaHei" w:eastAsia="Microsoft YaHei"/>
          <w:sz w:val="22"/>
        </w:rPr>
        <w:t>当代文旅消费正在向沉浸式方向快速发展。沉浸式消费的特征是：消费者不再是被动的服务接受者，而是主动的体验参与者；消费过程不仅是购买和使用产品，更是一段值得记忆的体验旅程；消费评价不仅关注产品本身的质量，更关注整体体验的情感强度和记忆深度。</w:t>
      </w:r>
    </w:p>
    <w:p>
      <w:r>
        <w:rPr>
          <w:rFonts w:ascii="Microsoft YaHei" w:hAnsi="Microsoft YaHei" w:eastAsia="Microsoft YaHei"/>
          <w:sz w:val="22"/>
        </w:rPr>
        <w:t>沉浸式消费趋势对场景设计的要求包括：提供可参与的互动环节（而非仅可观看的展示内容）、创造可分享的视觉时刻（而非仅可消费的商品服务）、营造可沉浸的氛围环境（而非仅可使用的功能空间）和设计可记忆的体验流程（而非仅可完成的交易过程）。</w:t>
      </w:r>
    </w:p>
    <w:p>
      <w:pPr>
        <w:pStyle w:val="Heading3"/>
      </w:pPr>
      <w:r>
        <w:rPr>
          <w:rFonts w:ascii="Microsoft YaHei" w:hAnsi="Microsoft YaHei" w:eastAsia="Microsoft YaHei"/>
        </w:rPr>
        <w:t>7.2.5 消费场景的弹性设计</w:t>
      </w:r>
    </w:p>
    <w:p>
      <w:r>
        <w:rPr>
          <w:rFonts w:ascii="Microsoft YaHei" w:hAnsi="Microsoft YaHei" w:eastAsia="Microsoft YaHei"/>
          <w:sz w:val="22"/>
        </w:rPr>
        <w:t>消费场景的弹性设计是指场景空间能够在不同时段、不同活动、不同客群之间灵活切换。弹性设计的原则包括：空间可变（通过可移动隔断、可调整灯光、可变换家具实现空间功能转换）、时间可变（同一空间在不同时段承担不同功能）、业态可变（商铺可以根据市场变化灵活调整经营品类）和规模可变（空间可以根据客流大小灵活调整开放区域）。</w:t>
      </w:r>
    </w:p>
    <w:p>
      <w:pPr>
        <w:pStyle w:val="Heading2"/>
      </w:pPr>
      <w:r>
        <w:rPr>
          <w:rFonts w:ascii="Microsoft YaHei" w:hAnsi="Microsoft YaHei" w:eastAsia="Microsoft YaHei"/>
        </w:rPr>
        <w:t>知识卡片</w:t>
      </w:r>
    </w:p>
    <w:p>
      <w:r>
        <w:rPr>
          <w:rFonts w:ascii="Microsoft YaHei" w:hAnsi="Microsoft YaHei" w:eastAsia="Microsoft YaHei"/>
          <w:sz w:val="22"/>
        </w:rPr>
        <w:t>#</w:t>
      </w:r>
    </w:p>
    <w:p>
      <w:pPr>
        <w:pStyle w:val="Heading3"/>
      </w:pPr>
      <w:r>
        <w:rPr>
          <w:rFonts w:ascii="Microsoft YaHei" w:hAnsi="Microsoft YaHei" w:eastAsia="Microsoft YaHei"/>
        </w:rPr>
        <w:t>7.1.4 消费行为研究的数字化方法</w:t>
      </w:r>
    </w:p>
    <w:p>
      <w:r>
        <w:rPr>
          <w:rFonts w:ascii="Microsoft YaHei" w:hAnsi="Microsoft YaHei" w:eastAsia="Microsoft YaHei"/>
          <w:sz w:val="22"/>
        </w:rPr>
        <w:t>数字技术的发展为文旅消费行为研究提供了新的方法工具：</w:t>
      </w:r>
    </w:p>
    <w:p>
      <w:r>
        <w:rPr>
          <w:rFonts w:ascii="Microsoft YaHei" w:hAnsi="Microsoft YaHei" w:eastAsia="Microsoft YaHei"/>
          <w:sz w:val="22"/>
        </w:rPr>
      </w:r>
      <w:r>
        <w:rPr>
          <w:rFonts w:ascii="Microsoft YaHei" w:hAnsi="Microsoft YaHei" w:eastAsia="Microsoft YaHei"/>
          <w:b/>
          <w:sz w:val="22"/>
        </w:rPr>
        <w:t>大数据行为分析。</w:t>
      </w:r>
      <w:r>
        <w:rPr>
          <w:rFonts w:ascii="Microsoft YaHei" w:hAnsi="Microsoft YaHei" w:eastAsia="Microsoft YaHei"/>
          <w:sz w:val="22"/>
        </w:rPr>
        <w:t xml:space="preserve"> 通过景区Wi-Fi探针、手机信令、支付数据等大数据源，可以精确追踪游客的移动轨迹、停留时长、消费偏好等行为特征。相比传统问卷调查，大数据行为分析具有样本量大、实时性强、客观性高等优势。</w:t>
      </w:r>
    </w:p>
    <w:p>
      <w:r>
        <w:rPr>
          <w:rFonts w:ascii="Microsoft YaHei" w:hAnsi="Microsoft YaHei" w:eastAsia="Microsoft YaHei"/>
          <w:sz w:val="22"/>
        </w:rPr>
      </w:r>
      <w:r>
        <w:rPr>
          <w:rFonts w:ascii="Microsoft YaHei" w:hAnsi="Microsoft YaHei" w:eastAsia="Microsoft YaHei"/>
          <w:b/>
          <w:sz w:val="22"/>
        </w:rPr>
        <w:t>社交媒体情感分析。</w:t>
      </w:r>
      <w:r>
        <w:rPr>
          <w:rFonts w:ascii="Microsoft YaHei" w:hAnsi="Microsoft YaHei" w:eastAsia="Microsoft YaHei"/>
          <w:sz w:val="22"/>
        </w:rPr>
        <w:t xml:space="preserve"> 利用自然语言处理技术分析社交媒体上的UGC内容（评论、评分、帖子等），可以实时监测消费者对场景的情感态度和关注焦点。情感分析能够发现问卷调查难以捕捉的微观情感变化。</w:t>
      </w:r>
    </w:p>
    <w:p>
      <w:r>
        <w:rPr>
          <w:rFonts w:ascii="Microsoft YaHei" w:hAnsi="Microsoft YaHei" w:eastAsia="Microsoft YaHei"/>
          <w:sz w:val="22"/>
        </w:rPr>
      </w:r>
      <w:r>
        <w:rPr>
          <w:rFonts w:ascii="Microsoft YaHei" w:hAnsi="Microsoft YaHei" w:eastAsia="Microsoft YaHei"/>
          <w:b/>
          <w:sz w:val="22"/>
        </w:rPr>
        <w:t>AI画像与预测。</w:t>
      </w:r>
      <w:r>
        <w:rPr>
          <w:rFonts w:ascii="Microsoft YaHei" w:hAnsi="Microsoft YaHei" w:eastAsia="Microsoft YaHei"/>
          <w:sz w:val="22"/>
        </w:rPr>
        <w:t xml:space="preserve"> 基于多源数据的AI画像技术可以构建精细化的消费者画像，预测不同客群的消费行为和偏好。这些预测可以用于动态调整场景的运营策略——如根据实时客流画像调整商品推荐和活动安排。</w:t>
      </w:r>
    </w:p>
    <w:p>
      <w:pPr>
        <w:pStyle w:val="Heading3"/>
      </w:pPr>
      <w:r>
        <w:rPr>
          <w:rFonts w:ascii="Microsoft YaHei" w:hAnsi="Microsoft YaHei" w:eastAsia="Microsoft YaHei"/>
        </w:rPr>
        <w:t>7.2.4 消费场景的混合功能设计</w:t>
      </w:r>
    </w:p>
    <w:p>
      <w:r>
        <w:rPr>
          <w:rFonts w:ascii="Microsoft YaHei" w:hAnsi="Microsoft YaHei" w:eastAsia="Microsoft YaHei"/>
          <w:sz w:val="22"/>
        </w:rPr>
        <w:t>当代文旅消费场景越来越倾向于混合功能设计——将文化、商业、娱乐、餐饮、社交等多种功能融合在同一空间中。混合功能设计的优势在于：延长游客停留时间（多功能满足多元需求）、提升消费转化率（功能互补促进交叉消费）、增强场景活力（多业态带来多时段的人气）。</w:t>
      </w:r>
    </w:p>
    <w:p>
      <w:r>
        <w:rPr>
          <w:rFonts w:ascii="Microsoft YaHei" w:hAnsi="Microsoft YaHei" w:eastAsia="Microsoft YaHei"/>
          <w:sz w:val="22"/>
        </w:rPr>
        <w:t>混合功能设计的关键挑战是功能平衡——避免商业功能过度膨胀挤压文化空间，保持文化体验的核心地位。成功案例（如成都宽窄巷子、上海新天地）的共同特征是：文化功能定调、商业功能配套、社交功能贯穿。</w:t>
      </w:r>
    </w:p>
    <w:p>
      <w:pPr>
        <w:pStyle w:val="Heading3"/>
      </w:pPr>
      <w:r>
        <w:rPr>
          <w:rFonts w:ascii="Microsoft YaHei" w:hAnsi="Microsoft YaHei" w:eastAsia="Microsoft YaHei"/>
        </w:rPr>
        <w:t>7.3.4 体验营销的文化敏感性</w:t>
      </w:r>
    </w:p>
    <w:p>
      <w:r>
        <w:rPr>
          <w:rFonts w:ascii="Microsoft YaHei" w:hAnsi="Microsoft YaHei" w:eastAsia="Microsoft YaHei"/>
          <w:sz w:val="22"/>
        </w:rPr>
        <w:t>体验营销在文旅场景中需要特别关注文化敏感性。不同文化背景的消费者对同一营销策略可能有截然不同的反应。例如，直接而强烈的感官刺激在年轻客群中可能有效，但在文化素养较高的客群中可能被视为肤浅；幽默化的文化表达在某些语境中可能引发共鸣，但在涉及严肃文化内容时可能引起反感。</w:t>
      </w:r>
    </w:p>
    <w:p>
      <w:r>
        <w:rPr>
          <w:rFonts w:ascii="Microsoft YaHei" w:hAnsi="Microsoft YaHei" w:eastAsia="Microsoft YaHei"/>
          <w:sz w:val="22"/>
        </w:rPr>
        <w:t>文化敏感性的实践原则包括：客群匹配（营销策略与目标客群的文化偏好匹配）、文化尊重（营销内容不冒犯或歪曲文化内容）、场景适配（营销手段与场景的文化调性一致）和适度原则（营销强度不过度干扰体验本身）。</w:t>
      </w:r>
    </w:p>
    <w:p>
      <w:pPr>
        <w:pStyle w:val="Heading3"/>
      </w:pPr>
      <w:r>
        <w:rPr>
          <w:rFonts w:ascii="Microsoft YaHei" w:hAnsi="Microsoft YaHei" w:eastAsia="Microsoft YaHei"/>
        </w:rPr>
        <w:t>7.4.4 夜间经济的城市治理</w:t>
      </w:r>
    </w:p>
    <w:p>
      <w:r>
        <w:rPr>
          <w:rFonts w:ascii="Microsoft YaHei" w:hAnsi="Microsoft YaHei" w:eastAsia="Microsoft YaHei"/>
          <w:sz w:val="22"/>
        </w:rPr>
        <w:t>夜间文旅消费的繁荣也带来了城市治理的挑战：</w:t>
      </w:r>
    </w:p>
    <w:p>
      <w:r>
        <w:rPr>
          <w:rFonts w:ascii="Microsoft YaHei" w:hAnsi="Microsoft YaHei" w:eastAsia="Microsoft YaHei"/>
          <w:sz w:val="22"/>
        </w:rPr>
        <w:t>噪音管理。夜间演艺和商业活动产生的噪音可能影响周边居民的正常休息。需要在活动时间、音量控制、隔音设施等方面制定科学的管理标准。</w:t>
      </w:r>
    </w:p>
    <w:p>
      <w:r>
        <w:rPr>
          <w:rFonts w:ascii="Microsoft YaHei" w:hAnsi="Microsoft YaHei" w:eastAsia="Microsoft YaHei"/>
          <w:sz w:val="22"/>
        </w:rPr>
        <w:t>安全保障。夜间活动的安全风险高于日间——视线不佳、饮酒消费、人员聚集等因素增加了安全事故的概率。需要加强夜间安保力量、完善应急预案、优化照明系统。</w:t>
      </w:r>
    </w:p>
    <w:p>
      <w:r>
        <w:rPr>
          <w:rFonts w:ascii="Microsoft YaHei" w:hAnsi="Microsoft YaHei" w:eastAsia="Microsoft YaHei"/>
          <w:sz w:val="22"/>
        </w:rPr>
        <w:t>交通配套。夜间公共交通的减少可能影响游客的出行便利。延长公共交通运营时间、增加夜间专线、规范夜间停车等都是必要的配套措施。</w:t>
      </w:r>
    </w:p>
    <w:p>
      <w:r>
        <w:rPr>
          <w:rFonts w:ascii="Microsoft YaHei" w:hAnsi="Microsoft YaHei" w:eastAsia="Microsoft YaHei"/>
          <w:sz w:val="22"/>
        </w:rPr>
        <w:t>业态平衡。夜间经济的繁荣不应以挤压日间经济为代价。需要统筹日间和夜间的业态布局，实现全天候的经济活力。</w:t>
      </w:r>
    </w:p>
    <w:p>
      <w:pPr>
        <w:pStyle w:val="Heading3"/>
      </w:pPr>
      <w:r>
        <w:rPr>
          <w:rFonts w:ascii="Microsoft YaHei" w:hAnsi="Microsoft YaHei" w:eastAsia="Microsoft YaHei"/>
        </w:rPr>
        <w:t>7.5.4 跨文化传播与国际化营销</w:t>
      </w:r>
    </w:p>
    <w:p>
      <w:r>
        <w:rPr>
          <w:rFonts w:ascii="Microsoft YaHei" w:hAnsi="Microsoft YaHei" w:eastAsia="Microsoft YaHei"/>
          <w:sz w:val="22"/>
        </w:rPr>
        <w:t>文旅场景的传播越来越面临跨文化的挑战——特别是在面向国际游客的场景中，不同文化背景的游客对场景内容的理解和接受程度存在差异。</w:t>
      </w:r>
    </w:p>
    <w:p>
      <w:r>
        <w:rPr>
          <w:rFonts w:ascii="Microsoft YaHei" w:hAnsi="Microsoft YaHei" w:eastAsia="Microsoft YaHei"/>
          <w:sz w:val="22"/>
        </w:rPr>
        <w:t>跨文化传播的策略包括：文化翻译（不仅翻译语言，更翻译文化内涵和情感语境）、视觉通用化（使用跨文化可理解的视觉符号）、故事普世化（挖掘具有普世价值的文化故事）和渠道本土化（利用目标客源国的主流传播渠道）。</w:t>
      </w:r>
    </w:p>
    <w:p>
      <w:pPr>
        <w:pStyle w:val="Heading3"/>
      </w:pPr>
      <w:r>
        <w:rPr>
          <w:rFonts w:ascii="Microsoft YaHei" w:hAnsi="Microsoft YaHei" w:eastAsia="Microsoft YaHei"/>
        </w:rPr>
        <w:t>7.6.1 消费场景与S.C.E.N.E.框架的整合</w:t>
      </w:r>
    </w:p>
    <w:p>
      <w:r>
        <w:rPr>
          <w:rFonts w:ascii="Microsoft YaHei" w:hAnsi="Microsoft YaHei" w:eastAsia="Microsoft YaHei"/>
          <w:sz w:val="22"/>
        </w:rPr>
        <w:t>消费场景在S.C.E.N.E.框架中扮演价值变现场的角色——将其他四个维度创造的价值转化为经济回报。消费场景与框架各维度的整合关系为：</w:t>
      </w:r>
    </w:p>
    <w:p>
      <w:r>
        <w:rPr>
          <w:rFonts w:ascii="Microsoft YaHei" w:hAnsi="Microsoft YaHei" w:eastAsia="Microsoft YaHei"/>
          <w:sz w:val="22"/>
        </w:rPr>
        <w:t>S（场景设计）提供消费的物理空间和氛围；C（价值共创）通过游客参与提升消费深度和忠诚度；E（体验沉浸）创造消费动机和消费意愿；N（新业态孵化）丰富消费选择和消费层次；E（生态可持续）确保消费的长期可持续性。</w:t>
      </w:r>
    </w:p>
    <w:p>
      <w:r>
        <w:rPr>
          <w:rFonts w:ascii="Microsoft YaHei" w:hAnsi="Microsoft YaHei" w:eastAsia="Microsoft YaHei"/>
          <w:sz w:val="22"/>
        </w:rPr>
        <w:t>消费场景设计的成功标准不仅是销售额，更包括消费体验品质、消费者满意度和消费的可持续性。一个优秀的消费场景应该让消费者感到花费的时间和金钱物有所值，甚至超值。</w:t>
      </w:r>
    </w:p>
    <w:p>
      <w:pPr>
        <w:pStyle w:val="Heading3"/>
      </w:pPr>
      <w:r>
        <w:rPr>
          <w:rFonts w:ascii="Microsoft YaHei" w:hAnsi="Microsoft YaHei" w:eastAsia="Microsoft YaHei"/>
        </w:rPr>
        <w:t>7.1.5 消费场景的社交属性</w:t>
      </w:r>
    </w:p>
    <w:p>
      <w:r>
        <w:rPr>
          <w:rFonts w:ascii="Microsoft YaHei" w:hAnsi="Microsoft YaHei" w:eastAsia="Microsoft YaHei"/>
          <w:sz w:val="22"/>
        </w:rPr>
        <w:t>当代文旅消费场景越来越具有社交属性——消费者到访场景的目的不仅是体验本身，更是为了社交：与朋友共度时光、在社交媒体上展示生活方式、寻找志同道合的社群。社交属性对场景设计提出了新的要求：</w:t>
      </w:r>
    </w:p>
    <w:p>
      <w:r>
        <w:rPr>
          <w:rFonts w:ascii="Microsoft YaHei" w:hAnsi="Microsoft YaHei" w:eastAsia="Microsoft YaHei"/>
          <w:sz w:val="22"/>
        </w:rPr>
      </w:r>
      <w:r>
        <w:rPr>
          <w:rFonts w:ascii="Microsoft YaHei" w:hAnsi="Microsoft YaHei" w:eastAsia="Microsoft YaHei"/>
          <w:b/>
          <w:sz w:val="22"/>
        </w:rPr>
        <w:t>社交空间设计。</w:t>
      </w:r>
      <w:r>
        <w:rPr>
          <w:rFonts w:ascii="Microsoft YaHei" w:hAnsi="Microsoft YaHei" w:eastAsia="Microsoft YaHei"/>
          <w:sz w:val="22"/>
        </w:rPr>
        <w:t xml:space="preserve"> 场景中需要设置专门的社交空间——可以坐下聊天的休息区、适合群体活动的广场、便于交流的餐饮空间等。社交空间的设计应考虑不同规模群体的需求——从两人密谈的角落到数十人聚会的开放空间。</w:t>
      </w:r>
    </w:p>
    <w:p>
      <w:r>
        <w:rPr>
          <w:rFonts w:ascii="Microsoft YaHei" w:hAnsi="Microsoft YaHei" w:eastAsia="Microsoft YaHei"/>
          <w:sz w:val="22"/>
        </w:rPr>
      </w:r>
      <w:r>
        <w:rPr>
          <w:rFonts w:ascii="Microsoft YaHei" w:hAnsi="Microsoft YaHei" w:eastAsia="Microsoft YaHei"/>
          <w:b/>
          <w:sz w:val="22"/>
        </w:rPr>
        <w:t>社交货币创造。</w:t>
      </w:r>
      <w:r>
        <w:rPr>
          <w:rFonts w:ascii="Microsoft YaHei" w:hAnsi="Microsoft YaHei" w:eastAsia="Microsoft YaHei"/>
          <w:sz w:val="22"/>
        </w:rPr>
        <w:t xml:space="preserve"> 场景需要创造社交货币——值得在社交媒体上分享的视觉元素、体验时刻和话题内容。社交货币的创造是场景传播的核心驱动力，它使每个游客都成为场景的自发传播者。</w:t>
      </w:r>
    </w:p>
    <w:p>
      <w:r>
        <w:rPr>
          <w:rFonts w:ascii="Microsoft YaHei" w:hAnsi="Microsoft YaHei" w:eastAsia="Microsoft YaHei"/>
          <w:sz w:val="22"/>
        </w:rPr>
      </w:r>
      <w:r>
        <w:rPr>
          <w:rFonts w:ascii="Microsoft YaHei" w:hAnsi="Microsoft YaHei" w:eastAsia="Microsoft YaHei"/>
          <w:b/>
          <w:sz w:val="22"/>
        </w:rPr>
        <w:t>社群归属营造。</w:t>
      </w:r>
      <w:r>
        <w:rPr>
          <w:rFonts w:ascii="Microsoft YaHei" w:hAnsi="Microsoft YaHei" w:eastAsia="Microsoft YaHei"/>
          <w:sz w:val="22"/>
        </w:rPr>
        <w:t xml:space="preserve"> 优秀的场景能够营造社群归属感——让游客感觉自己是一个特定社群的成员。如某些文创街区通过特定的风格调性和活动主题，吸引具有相似审美和价值观的客群，形成稳定的社群。</w:t>
      </w:r>
    </w:p>
    <w:p>
      <w:pPr>
        <w:pStyle w:val="Heading3"/>
      </w:pPr>
      <w:r>
        <w:rPr>
          <w:rFonts w:ascii="Microsoft YaHei" w:hAnsi="Microsoft YaHei" w:eastAsia="Microsoft YaHei"/>
        </w:rPr>
        <w:t>7.2.4 消费场景的时间维度设计</w:t>
      </w:r>
    </w:p>
    <w:p>
      <w:r>
        <w:rPr>
          <w:rFonts w:ascii="Microsoft YaHei" w:hAnsi="Microsoft YaHei" w:eastAsia="Microsoft YaHei"/>
          <w:sz w:val="22"/>
        </w:rPr>
        <w:t>消费场景的设计不仅涉及空间维度，还涉及时间维度。时间维度设计包括：</w:t>
      </w:r>
    </w:p>
    <w:p>
      <w:r>
        <w:rPr>
          <w:rFonts w:ascii="Microsoft YaHei" w:hAnsi="Microsoft YaHei" w:eastAsia="Microsoft YaHei"/>
          <w:sz w:val="22"/>
        </w:rPr>
      </w:r>
      <w:r>
        <w:rPr>
          <w:rFonts w:ascii="Microsoft YaHei" w:hAnsi="Microsoft YaHei" w:eastAsia="Microsoft YaHei"/>
          <w:b/>
          <w:sz w:val="22"/>
        </w:rPr>
        <w:t>时段差异化设计。</w:t>
      </w:r>
      <w:r>
        <w:rPr>
          <w:rFonts w:ascii="Microsoft YaHei" w:hAnsi="Microsoft YaHei" w:eastAsia="Microsoft YaHei"/>
          <w:sz w:val="22"/>
        </w:rPr>
        <w:t xml:space="preserve"> 同一场景在不同时段呈现不同的面貌和功能——早晨的安静阅读时光、午后的社交休闲时光、傍晚的文化活动时光、夜间的灯光氛围时光。时段差异化设计能够延长场景的有效运营时间，提升空间利用率。</w:t>
      </w:r>
    </w:p>
    <w:p>
      <w:r>
        <w:rPr>
          <w:rFonts w:ascii="Microsoft YaHei" w:hAnsi="Microsoft YaHei" w:eastAsia="Microsoft YaHei"/>
          <w:sz w:val="22"/>
        </w:rPr>
      </w:r>
      <w:r>
        <w:rPr>
          <w:rFonts w:ascii="Microsoft YaHei" w:hAnsi="Microsoft YaHei" w:eastAsia="Microsoft YaHei"/>
          <w:b/>
          <w:sz w:val="22"/>
        </w:rPr>
        <w:t>季节适应性设计。</w:t>
      </w:r>
      <w:r>
        <w:rPr>
          <w:rFonts w:ascii="Microsoft YaHei" w:hAnsi="Microsoft YaHei" w:eastAsia="Microsoft YaHei"/>
          <w:sz w:val="22"/>
        </w:rPr>
        <w:t xml:space="preserve"> 场景需要适应不同季节的气候条件和消费偏好——夏季的遮阳通风和清凉消费、冬季的保温采光和温暖消费、雨季的室内活动替代方案。季节适应性设计直接影响场景的全年运营效率。</w:t>
      </w:r>
    </w:p>
    <w:p>
      <w:r>
        <w:rPr>
          <w:rFonts w:ascii="Microsoft YaHei" w:hAnsi="Microsoft YaHei" w:eastAsia="Microsoft YaHei"/>
          <w:sz w:val="22"/>
        </w:rPr>
      </w:r>
      <w:r>
        <w:rPr>
          <w:rFonts w:ascii="Microsoft YaHei" w:hAnsi="Microsoft YaHei" w:eastAsia="Microsoft YaHei"/>
          <w:b/>
          <w:sz w:val="22"/>
        </w:rPr>
        <w:t>节庆主题化设计。</w:t>
      </w:r>
      <w:r>
        <w:rPr>
          <w:rFonts w:ascii="Microsoft YaHei" w:hAnsi="Microsoft YaHei" w:eastAsia="Microsoft YaHei"/>
          <w:sz w:val="22"/>
        </w:rPr>
        <w:t xml:space="preserve"> 利用传统节日和现代节庆（如春节、中秋、圣诞、万圣节等）进行主题化设计，为场景注入时间节点的仪式感和新鲜感。节庆主题化设计是场景内容更新的重要来源。</w:t>
      </w:r>
    </w:p>
    <w:p>
      <w:pPr>
        <w:pStyle w:val="Heading3"/>
      </w:pPr>
      <w:r>
        <w:rPr>
          <w:rFonts w:ascii="Microsoft YaHei" w:hAnsi="Microsoft YaHei" w:eastAsia="Microsoft YaHei"/>
        </w:rPr>
        <w:t>7.3.4 体验营销的数字化转型</w:t>
      </w:r>
    </w:p>
    <w:p>
      <w:r>
        <w:rPr>
          <w:rFonts w:ascii="Microsoft YaHei" w:hAnsi="Microsoft YaHei" w:eastAsia="Microsoft YaHei"/>
          <w:sz w:val="22"/>
        </w:rPr>
        <w:t>体验营销正在经历数字化转型，主要体现在：</w:t>
      </w:r>
    </w:p>
    <w:p>
      <w:r>
        <w:rPr>
          <w:rFonts w:ascii="Microsoft YaHei" w:hAnsi="Microsoft YaHei" w:eastAsia="Microsoft YaHei"/>
          <w:sz w:val="22"/>
        </w:rPr>
      </w:r>
      <w:r>
        <w:rPr>
          <w:rFonts w:ascii="Microsoft YaHei" w:hAnsi="Microsoft YaHei" w:eastAsia="Microsoft YaHei"/>
          <w:b/>
          <w:sz w:val="22"/>
        </w:rPr>
        <w:t>从线下到线上线下融合。</w:t>
      </w:r>
      <w:r>
        <w:rPr>
          <w:rFonts w:ascii="Microsoft YaHei" w:hAnsi="Microsoft YaHei" w:eastAsia="Microsoft YaHei"/>
          <w:sz w:val="22"/>
        </w:rPr>
        <w:t xml:space="preserve"> 传统体验营销主要在线下场景中开展，数字时代的体验营销需要打通线上线下——线上预热吸引关注、线下体验创造价值、线上分享放大传播。O2O（Online to Offline）模式使体验营销的覆盖面和效率都得到提升。</w:t>
      </w:r>
    </w:p>
    <w:p>
      <w:r>
        <w:rPr>
          <w:rFonts w:ascii="Microsoft YaHei" w:hAnsi="Microsoft YaHei" w:eastAsia="Microsoft YaHei"/>
          <w:sz w:val="22"/>
        </w:rPr>
      </w:r>
      <w:r>
        <w:rPr>
          <w:rFonts w:ascii="Microsoft YaHei" w:hAnsi="Microsoft YaHei" w:eastAsia="Microsoft YaHei"/>
          <w:b/>
          <w:sz w:val="22"/>
        </w:rPr>
        <w:t>从大众到分众。</w:t>
      </w:r>
      <w:r>
        <w:rPr>
          <w:rFonts w:ascii="Microsoft YaHei" w:hAnsi="Microsoft YaHei" w:eastAsia="Microsoft YaHei"/>
          <w:sz w:val="22"/>
        </w:rPr>
        <w:t xml:space="preserve"> 传统体验营销往往采用大众化的策略，数字时代可以基于用户画像进行分众化体验营销——为不同客群设计差异化的体验内容和营销话术。分众化提升了体验营销的精准度和转化率。</w:t>
      </w:r>
    </w:p>
    <w:p>
      <w:r>
        <w:rPr>
          <w:rFonts w:ascii="Microsoft YaHei" w:hAnsi="Microsoft YaHei" w:eastAsia="Microsoft YaHei"/>
          <w:sz w:val="22"/>
        </w:rPr>
      </w:r>
      <w:r>
        <w:rPr>
          <w:rFonts w:ascii="Microsoft YaHei" w:hAnsi="Microsoft YaHei" w:eastAsia="Microsoft YaHei"/>
          <w:b/>
          <w:sz w:val="22"/>
        </w:rPr>
        <w:t>从单向到互动。</w:t>
      </w:r>
      <w:r>
        <w:rPr>
          <w:rFonts w:ascii="Microsoft YaHei" w:hAnsi="Microsoft YaHei" w:eastAsia="Microsoft YaHei"/>
          <w:sz w:val="22"/>
        </w:rPr>
        <w:t xml:space="preserve"> 传统体验营销以品牌到消费者的单向传播为主，数字时代的体验营销强调双向互动——品牌与消费者共同创造体验内容和营销素材。互动式体验营销使消费者从被动接受者变为主动参与者。</w:t>
      </w:r>
    </w:p>
    <w:p>
      <w:r>
        <w:rPr>
          <w:rFonts w:ascii="Microsoft YaHei" w:hAnsi="Microsoft YaHei" w:eastAsia="Microsoft YaHei"/>
          <w:sz w:val="22"/>
        </w:rPr>
      </w:r>
      <w:r>
        <w:rPr>
          <w:rFonts w:ascii="Microsoft YaHei" w:hAnsi="Microsoft YaHei" w:eastAsia="Microsoft YaHei"/>
          <w:b/>
          <w:sz w:val="22"/>
        </w:rPr>
        <w:t>从模糊到精准。</w:t>
      </w:r>
      <w:r>
        <w:rPr>
          <w:rFonts w:ascii="Microsoft YaHei" w:hAnsi="Microsoft YaHei" w:eastAsia="Microsoft YaHei"/>
          <w:sz w:val="22"/>
        </w:rPr>
        <w:t xml:space="preserve"> 传统体验营销的效果测量较为模糊，数字时代可以通过数据追踪和归因分析精确测量体验营销的ROI（投资回报率）。精准测量使体验营销的预算分配和策略优化更加科学。</w:t>
      </w:r>
    </w:p>
    <w:p>
      <w:pPr>
        <w:pStyle w:val="Heading3"/>
      </w:pPr>
      <w:r>
        <w:rPr>
          <w:rFonts w:ascii="Microsoft YaHei" w:hAnsi="Microsoft YaHei" w:eastAsia="Microsoft YaHei"/>
        </w:rPr>
        <w:t>7.4.4 夜间经济的城市治理</w:t>
      </w:r>
    </w:p>
    <w:p>
      <w:r>
        <w:rPr>
          <w:rFonts w:ascii="Microsoft YaHei" w:hAnsi="Microsoft YaHei" w:eastAsia="Microsoft YaHei"/>
          <w:sz w:val="22"/>
        </w:rPr>
        <w:t>夜间文旅消费的繁荣也带来了城市治理的挑战：</w:t>
      </w:r>
    </w:p>
    <w:p>
      <w:r>
        <w:rPr>
          <w:rFonts w:ascii="Microsoft YaHei" w:hAnsi="Microsoft YaHei" w:eastAsia="Microsoft YaHei"/>
          <w:sz w:val="22"/>
        </w:rPr>
      </w:r>
      <w:r>
        <w:rPr>
          <w:rFonts w:ascii="Microsoft YaHei" w:hAnsi="Microsoft YaHei" w:eastAsia="Microsoft YaHei"/>
          <w:b/>
          <w:sz w:val="22"/>
        </w:rPr>
        <w:t>噪音管理。</w:t>
      </w:r>
      <w:r>
        <w:rPr>
          <w:rFonts w:ascii="Microsoft YaHei" w:hAnsi="Microsoft YaHei" w:eastAsia="Microsoft YaHei"/>
          <w:sz w:val="22"/>
        </w:rPr>
        <w:t xml:space="preserve"> 夜间演艺和商业活动产生的噪音可能影响周边居民的正常休息。需要在活动时间、音量控制、隔音设施等方面制定科学的管理标准。</w:t>
      </w:r>
    </w:p>
    <w:p>
      <w:r>
        <w:rPr>
          <w:rFonts w:ascii="Microsoft YaHei" w:hAnsi="Microsoft YaHei" w:eastAsia="Microsoft YaHei"/>
          <w:sz w:val="22"/>
        </w:rPr>
      </w:r>
      <w:r>
        <w:rPr>
          <w:rFonts w:ascii="Microsoft YaHei" w:hAnsi="Microsoft YaHei" w:eastAsia="Microsoft YaHei"/>
          <w:b/>
          <w:sz w:val="22"/>
        </w:rPr>
        <w:t>安全保障。</w:t>
      </w:r>
      <w:r>
        <w:rPr>
          <w:rFonts w:ascii="Microsoft YaHei" w:hAnsi="Microsoft YaHei" w:eastAsia="Microsoft YaHei"/>
          <w:sz w:val="22"/>
        </w:rPr>
        <w:t xml:space="preserve"> 夜间活动的安全风险高于日间——视线不佳、饮酒消费、人员聚集等因素增加了安全事故的概率。需要加强夜间安保力量、完善应急预案、优化照明系统。</w:t>
      </w:r>
    </w:p>
    <w:p>
      <w:r>
        <w:rPr>
          <w:rFonts w:ascii="Microsoft YaHei" w:hAnsi="Microsoft YaHei" w:eastAsia="Microsoft YaHei"/>
          <w:sz w:val="22"/>
        </w:rPr>
      </w:r>
      <w:r>
        <w:rPr>
          <w:rFonts w:ascii="Microsoft YaHei" w:hAnsi="Microsoft YaHei" w:eastAsia="Microsoft YaHei"/>
          <w:b/>
          <w:sz w:val="22"/>
        </w:rPr>
        <w:t>交通配套。</w:t>
      </w:r>
      <w:r>
        <w:rPr>
          <w:rFonts w:ascii="Microsoft YaHei" w:hAnsi="Microsoft YaHei" w:eastAsia="Microsoft YaHei"/>
          <w:sz w:val="22"/>
        </w:rPr>
        <w:t xml:space="preserve"> 夜间公共交通的减少可能影响游客的出行便利。延长公共交通运营时间、增加夜间专线、规范夜间停车等都是必要的配套措施。</w:t>
      </w:r>
    </w:p>
    <w:p>
      <w:r>
        <w:rPr>
          <w:rFonts w:ascii="Microsoft YaHei" w:hAnsi="Microsoft YaHei" w:eastAsia="Microsoft YaHei"/>
          <w:sz w:val="22"/>
        </w:rPr>
      </w:r>
      <w:r>
        <w:rPr>
          <w:rFonts w:ascii="Microsoft YaHei" w:hAnsi="Microsoft YaHei" w:eastAsia="Microsoft YaHei"/>
          <w:b/>
          <w:sz w:val="22"/>
        </w:rPr>
        <w:t>业态平衡。</w:t>
      </w:r>
      <w:r>
        <w:rPr>
          <w:rFonts w:ascii="Microsoft YaHei" w:hAnsi="Microsoft YaHei" w:eastAsia="Microsoft YaHei"/>
          <w:sz w:val="22"/>
        </w:rPr>
        <w:t xml:space="preserve"> 夜间经济的繁荣不应以挤压日间经济为代价。需要统筹日间和夜间的业态布局，实现全天候的经济活力。</w:t>
      </w:r>
    </w:p>
    <w:p>
      <w:pPr>
        <w:pStyle w:val="Heading3"/>
      </w:pPr>
      <w:r>
        <w:rPr>
          <w:rFonts w:ascii="Microsoft YaHei" w:hAnsi="Microsoft YaHei" w:eastAsia="Microsoft YaHei"/>
        </w:rPr>
        <w:t>7.5.4 跨文化传播与国际化营销</w:t>
      </w:r>
    </w:p>
    <w:p>
      <w:r>
        <w:rPr>
          <w:rFonts w:ascii="Microsoft YaHei" w:hAnsi="Microsoft YaHei" w:eastAsia="Microsoft YaHei"/>
          <w:sz w:val="22"/>
        </w:rPr>
        <w:t>文旅场景的传播越来越面临跨文化的挑战。跨文化传播的策略包括：文化翻译（不仅翻译语言，更翻译文化内涵和情感语境）、视觉通用化（使用跨文化可理解的视觉符号）、故事普世化（挖掘具有普世价值的文化故事）和渠道本土化（利用目标客源国的主流传播渠道）。</w:t>
      </w:r>
    </w:p>
    <w:p>
      <w:pPr>
        <w:pStyle w:val="Heading3"/>
      </w:pPr>
      <w:r>
        <w:rPr>
          <w:rFonts w:ascii="Microsoft YaHei" w:hAnsi="Microsoft YaHei" w:eastAsia="Microsoft YaHei"/>
        </w:rPr>
        <w:t>7.6.1 消费场景与S.C.E.N.E.框架的整合</w:t>
      </w:r>
    </w:p>
    <w:p>
      <w:r>
        <w:rPr>
          <w:rFonts w:ascii="Microsoft YaHei" w:hAnsi="Microsoft YaHei" w:eastAsia="Microsoft YaHei"/>
          <w:sz w:val="22"/>
        </w:rPr>
        <w:t>消费场景在S.C.E.N.E.框架中扮演价值变现场的角色。消费场景与框架各维度的整合关系为：S维度提供消费的物理空间和氛围；C维度通过游客参与提升消费深度和忠诚度；E维度创造消费动机和消费意愿；N维度丰富消费选择和消费层次；E维度确保消费的长期可持续性。</w:t>
      </w:r>
    </w:p>
    <w:p>
      <w:pPr>
        <w:pStyle w:val="Heading3"/>
      </w:pPr>
      <w:r>
        <w:rPr>
          <w:rFonts w:ascii="Microsoft YaHei" w:hAnsi="Microsoft YaHei" w:eastAsia="Microsoft YaHei"/>
        </w:rPr>
        <w:t>7.1.6 文旅消费的沉浸式趋势</w:t>
      </w:r>
    </w:p>
    <w:p>
      <w:r>
        <w:rPr>
          <w:rFonts w:ascii="Microsoft YaHei" w:hAnsi="Microsoft YaHei" w:eastAsia="Microsoft YaHei"/>
          <w:sz w:val="22"/>
        </w:rPr>
        <w:t>当代文旅消费正在向沉浸式方向快速发展。沉浸式消费的特征是：消费者不再是被动的服务接受者，而是主动的体验参与者；消费过程不仅是购买和使用产品，更是一段值得记忆的体验旅程；消费评价不仅关注产品本身的质量，更关注整体体验的情感强度和记忆深度。</w:t>
      </w:r>
    </w:p>
    <w:p>
      <w:r>
        <w:rPr>
          <w:rFonts w:ascii="Microsoft YaHei" w:hAnsi="Microsoft YaHei" w:eastAsia="Microsoft YaHei"/>
          <w:sz w:val="22"/>
        </w:rPr>
        <w:t>沉浸式消费趋势对场景设计的要求包括：提供可参与的互动环节（而非仅可观看的展示内容）、创造可分享的视觉时刻（而非仅可消费的商品服务）、营造可沉浸的氛围环境（而非仅可使用的功能空间）和设计可记忆的体验流程（而非仅可完成的交易过程）。</w:t>
      </w:r>
    </w:p>
    <w:p>
      <w:pPr>
        <w:pStyle w:val="Heading3"/>
      </w:pPr>
      <w:r>
        <w:rPr>
          <w:rFonts w:ascii="Microsoft YaHei" w:hAnsi="Microsoft YaHei" w:eastAsia="Microsoft YaHei"/>
        </w:rPr>
        <w:t>7.2.5 消费场景的弹性设计</w:t>
      </w:r>
    </w:p>
    <w:p>
      <w:r>
        <w:rPr>
          <w:rFonts w:ascii="Microsoft YaHei" w:hAnsi="Microsoft YaHei" w:eastAsia="Microsoft YaHei"/>
          <w:sz w:val="22"/>
        </w:rPr>
        <w:t>消费场景的弹性设计是指场景空间能够在不同时段、不同活动、不同客群之间灵活切换。弹性设计的原则包括：空间可变（通过可移动隔断、可调整灯光、可变换家具实现空间功能转换）、时间可变（同一空间在不同时段承担不同功能）、业态可变（商铺可以根据市场变化灵活调整经营品类）和规模可变（空间可以根据客流大小灵活调整开放区域）。</w:t>
      </w:r>
    </w:p>
    <w:p>
      <w:pPr>
        <w:pStyle w:val="Heading2"/>
      </w:pPr>
      <w:r>
        <w:rPr>
          <w:rFonts w:ascii="Microsoft YaHei" w:hAnsi="Microsoft YaHei" w:eastAsia="Microsoft YaHei"/>
        </w:rPr>
        <w:t>知识卡片7-1：体验营销5S模型</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要素</w:t>
            </w:r>
          </w:p>
        </w:tc>
        <w:tc>
          <w:tcPr>
            <w:tcW w:type="dxa" w:w="2835"/>
          </w:tcPr>
          <w:p>
            <w:pPr>
              <w:jc w:val="center"/>
            </w:pPr>
            <w:r>
              <w:rPr>
                <w:rFonts w:ascii="Microsoft YaHei" w:hAnsi="Microsoft YaHei"/>
                <w:b/>
                <w:sz w:val="18"/>
              </w:rPr>
              <w:t>核心机制</w:t>
            </w:r>
          </w:p>
        </w:tc>
        <w:tc>
          <w:tcPr>
            <w:tcW w:type="dxa" w:w="2835"/>
          </w:tcPr>
          <w:p>
            <w:pPr>
              <w:jc w:val="center"/>
            </w:pPr>
            <w:r>
              <w:rPr>
                <w:rFonts w:ascii="Microsoft YaHei" w:hAnsi="Microsoft YaHei"/>
                <w:b/>
                <w:sz w:val="18"/>
              </w:rPr>
              <w:t>场景设计要点</w:t>
            </w:r>
          </w:p>
        </w:tc>
      </w:tr>
      <w:tr>
        <w:tc>
          <w:tcPr>
            <w:tcW w:type="dxa" w:w="2835"/>
          </w:tcPr>
          <w:p>
            <w:pPr>
              <w:jc w:val="center"/>
            </w:pPr>
            <w:r>
              <w:rPr>
                <w:rFonts w:ascii="Microsoft YaHei" w:hAnsi="Microsoft YaHei"/>
                <w:sz w:val="18"/>
              </w:rPr>
              <w:t>Sense</w:t>
            </w:r>
          </w:p>
        </w:tc>
        <w:tc>
          <w:tcPr>
            <w:tcW w:type="dxa" w:w="2835"/>
          </w:tcPr>
          <w:p>
            <w:pPr>
              <w:jc w:val="center"/>
            </w:pPr>
            <w:r>
              <w:rPr>
                <w:rFonts w:ascii="Microsoft YaHei" w:hAnsi="Microsoft YaHei"/>
                <w:sz w:val="18"/>
              </w:rPr>
              <w:t>感官刺激</w:t>
            </w:r>
          </w:p>
        </w:tc>
        <w:tc>
          <w:tcPr>
            <w:tcW w:type="dxa" w:w="2835"/>
          </w:tcPr>
          <w:p>
            <w:pPr>
              <w:jc w:val="center"/>
            </w:pPr>
            <w:r>
              <w:rPr>
                <w:rFonts w:ascii="Microsoft YaHei" w:hAnsi="Microsoft YaHei"/>
                <w:sz w:val="18"/>
              </w:rPr>
              <w:t>多感官设计、视觉冲击力</w:t>
            </w:r>
          </w:p>
        </w:tc>
      </w:tr>
      <w:tr>
        <w:tc>
          <w:tcPr>
            <w:tcW w:type="dxa" w:w="2835"/>
          </w:tcPr>
          <w:p>
            <w:pPr>
              <w:jc w:val="center"/>
            </w:pPr>
            <w:r>
              <w:rPr>
                <w:rFonts w:ascii="Microsoft YaHei" w:hAnsi="Microsoft YaHei"/>
                <w:sz w:val="18"/>
              </w:rPr>
              <w:t>Feel</w:t>
            </w:r>
          </w:p>
        </w:tc>
        <w:tc>
          <w:tcPr>
            <w:tcW w:type="dxa" w:w="2835"/>
          </w:tcPr>
          <w:p>
            <w:pPr>
              <w:jc w:val="center"/>
            </w:pPr>
            <w:r>
              <w:rPr>
                <w:rFonts w:ascii="Microsoft YaHei" w:hAnsi="Microsoft YaHei"/>
                <w:sz w:val="18"/>
              </w:rPr>
              <w:t>情感共鸣</w:t>
            </w:r>
          </w:p>
        </w:tc>
        <w:tc>
          <w:tcPr>
            <w:tcW w:type="dxa" w:w="2835"/>
          </w:tcPr>
          <w:p>
            <w:pPr>
              <w:jc w:val="center"/>
            </w:pPr>
            <w:r>
              <w:rPr>
                <w:rFonts w:ascii="Microsoft YaHei" w:hAnsi="Microsoft YaHei"/>
                <w:sz w:val="18"/>
              </w:rPr>
              <w:t>叙事设计、情感触点</w:t>
            </w:r>
          </w:p>
        </w:tc>
      </w:tr>
      <w:tr>
        <w:tc>
          <w:tcPr>
            <w:tcW w:type="dxa" w:w="2835"/>
          </w:tcPr>
          <w:p>
            <w:pPr>
              <w:jc w:val="center"/>
            </w:pPr>
            <w:r>
              <w:rPr>
                <w:rFonts w:ascii="Microsoft YaHei" w:hAnsi="Microsoft YaHei"/>
                <w:sz w:val="18"/>
              </w:rPr>
              <w:t>Think</w:t>
            </w:r>
          </w:p>
        </w:tc>
        <w:tc>
          <w:tcPr>
            <w:tcW w:type="dxa" w:w="2835"/>
          </w:tcPr>
          <w:p>
            <w:pPr>
              <w:jc w:val="center"/>
            </w:pPr>
            <w:r>
              <w:rPr>
                <w:rFonts w:ascii="Microsoft YaHei" w:hAnsi="Microsoft YaHei"/>
                <w:sz w:val="18"/>
              </w:rPr>
              <w:t>认知激发</w:t>
            </w:r>
          </w:p>
        </w:tc>
        <w:tc>
          <w:tcPr>
            <w:tcW w:type="dxa" w:w="2835"/>
          </w:tcPr>
          <w:p>
            <w:pPr>
              <w:jc w:val="center"/>
            </w:pPr>
            <w:r>
              <w:rPr>
                <w:rFonts w:ascii="Microsoft YaHei" w:hAnsi="Microsoft YaHei"/>
                <w:sz w:val="18"/>
              </w:rPr>
              <w:t>知识性内容、探索性设计</w:t>
            </w:r>
          </w:p>
        </w:tc>
      </w:tr>
      <w:tr>
        <w:tc>
          <w:tcPr>
            <w:tcW w:type="dxa" w:w="2835"/>
          </w:tcPr>
          <w:p>
            <w:pPr>
              <w:jc w:val="center"/>
            </w:pPr>
            <w:r>
              <w:rPr>
                <w:rFonts w:ascii="Microsoft YaHei" w:hAnsi="Microsoft YaHei"/>
                <w:sz w:val="18"/>
              </w:rPr>
              <w:t>Act</w:t>
            </w:r>
          </w:p>
        </w:tc>
        <w:tc>
          <w:tcPr>
            <w:tcW w:type="dxa" w:w="2835"/>
          </w:tcPr>
          <w:p>
            <w:pPr>
              <w:jc w:val="center"/>
            </w:pPr>
            <w:r>
              <w:rPr>
                <w:rFonts w:ascii="Microsoft YaHei" w:hAnsi="Microsoft YaHei"/>
                <w:sz w:val="18"/>
              </w:rPr>
              <w:t>行为参与</w:t>
            </w:r>
          </w:p>
        </w:tc>
        <w:tc>
          <w:tcPr>
            <w:tcW w:type="dxa" w:w="2835"/>
          </w:tcPr>
          <w:p>
            <w:pPr>
              <w:jc w:val="center"/>
            </w:pPr>
            <w:r>
              <w:rPr>
                <w:rFonts w:ascii="Microsoft YaHei" w:hAnsi="Microsoft YaHei"/>
                <w:sz w:val="18"/>
              </w:rPr>
              <w:t>互动装置、参与式活动</w:t>
            </w:r>
          </w:p>
        </w:tc>
      </w:tr>
      <w:tr>
        <w:tc>
          <w:tcPr>
            <w:tcW w:type="dxa" w:w="2835"/>
          </w:tcPr>
          <w:p>
            <w:pPr>
              <w:jc w:val="center"/>
            </w:pPr>
            <w:r>
              <w:rPr>
                <w:rFonts w:ascii="Microsoft YaHei" w:hAnsi="Microsoft YaHei"/>
                <w:sz w:val="18"/>
              </w:rPr>
              <w:t>Relate</w:t>
            </w:r>
          </w:p>
        </w:tc>
        <w:tc>
          <w:tcPr>
            <w:tcW w:type="dxa" w:w="2835"/>
          </w:tcPr>
          <w:p>
            <w:pPr>
              <w:jc w:val="center"/>
            </w:pPr>
            <w:r>
              <w:rPr>
                <w:rFonts w:ascii="Microsoft YaHei" w:hAnsi="Microsoft YaHei"/>
                <w:sz w:val="18"/>
              </w:rPr>
              <w:t>关系建立</w:t>
            </w:r>
          </w:p>
        </w:tc>
        <w:tc>
          <w:tcPr>
            <w:tcW w:type="dxa" w:w="2835"/>
          </w:tcPr>
          <w:p>
            <w:pPr>
              <w:jc w:val="center"/>
            </w:pPr>
            <w:r>
              <w:rPr>
                <w:rFonts w:ascii="Microsoft YaHei" w:hAnsi="Microsoft YaHei"/>
                <w:sz w:val="18"/>
              </w:rPr>
              <w:t>社交空间、社群运营</w:t>
            </w:r>
          </w:p>
        </w:tc>
      </w:tr>
    </w:tbl>
    <w:p>
      <w:r>
        <w:rPr>
          <w:rFonts w:ascii="Microsoft YaHei" w:hAnsi="Microsoft YaHei" w:eastAsia="Microsoft YaHei"/>
          <w:sz w:val="22"/>
        </w:rPr>
        <w:t>#</w:t>
      </w:r>
    </w:p>
    <w:p>
      <w:pPr>
        <w:pStyle w:val="Heading3"/>
      </w:pPr>
      <w:r>
        <w:rPr>
          <w:rFonts w:ascii="Microsoft YaHei" w:hAnsi="Microsoft YaHei" w:eastAsia="Microsoft YaHei"/>
        </w:rPr>
        <w:t>7.1.4 消费行为研究的数字化方法</w:t>
      </w:r>
    </w:p>
    <w:p>
      <w:r>
        <w:rPr>
          <w:rFonts w:ascii="Microsoft YaHei" w:hAnsi="Microsoft YaHei" w:eastAsia="Microsoft YaHei"/>
          <w:sz w:val="22"/>
        </w:rPr>
        <w:t>数字技术的发展为文旅消费行为研究提供了新的方法工具：</w:t>
      </w:r>
    </w:p>
    <w:p>
      <w:r>
        <w:rPr>
          <w:rFonts w:ascii="Microsoft YaHei" w:hAnsi="Microsoft YaHei" w:eastAsia="Microsoft YaHei"/>
          <w:sz w:val="22"/>
        </w:rPr>
      </w:r>
      <w:r>
        <w:rPr>
          <w:rFonts w:ascii="Microsoft YaHei" w:hAnsi="Microsoft YaHei" w:eastAsia="Microsoft YaHei"/>
          <w:b/>
          <w:sz w:val="22"/>
        </w:rPr>
        <w:t>大数据行为分析。</w:t>
      </w:r>
      <w:r>
        <w:rPr>
          <w:rFonts w:ascii="Microsoft YaHei" w:hAnsi="Microsoft YaHei" w:eastAsia="Microsoft YaHei"/>
          <w:sz w:val="22"/>
        </w:rPr>
        <w:t xml:space="preserve"> 通过景区Wi-Fi探针、手机信令、支付数据等大数据源，可以精确追踪游客的移动轨迹、停留时长、消费偏好等行为特征。相比传统问卷调查，大数据行为分析具有样本量大、实时性强、客观性高等优势。</w:t>
      </w:r>
    </w:p>
    <w:p>
      <w:r>
        <w:rPr>
          <w:rFonts w:ascii="Microsoft YaHei" w:hAnsi="Microsoft YaHei" w:eastAsia="Microsoft YaHei"/>
          <w:sz w:val="22"/>
        </w:rPr>
      </w:r>
      <w:r>
        <w:rPr>
          <w:rFonts w:ascii="Microsoft YaHei" w:hAnsi="Microsoft YaHei" w:eastAsia="Microsoft YaHei"/>
          <w:b/>
          <w:sz w:val="22"/>
        </w:rPr>
        <w:t>社交媒体情感分析。</w:t>
      </w:r>
      <w:r>
        <w:rPr>
          <w:rFonts w:ascii="Microsoft YaHei" w:hAnsi="Microsoft YaHei" w:eastAsia="Microsoft YaHei"/>
          <w:sz w:val="22"/>
        </w:rPr>
        <w:t xml:space="preserve"> 利用自然语言处理技术分析社交媒体上的UGC内容（评论、评分、帖子等），可以实时监测消费者对场景的情感态度和关注焦点。情感分析能够发现问卷调查难以捕捉的微观情感变化。</w:t>
      </w:r>
    </w:p>
    <w:p>
      <w:r>
        <w:rPr>
          <w:rFonts w:ascii="Microsoft YaHei" w:hAnsi="Microsoft YaHei" w:eastAsia="Microsoft YaHei"/>
          <w:sz w:val="22"/>
        </w:rPr>
      </w:r>
      <w:r>
        <w:rPr>
          <w:rFonts w:ascii="Microsoft YaHei" w:hAnsi="Microsoft YaHei" w:eastAsia="Microsoft YaHei"/>
          <w:b/>
          <w:sz w:val="22"/>
        </w:rPr>
        <w:t>AI画像与预测。</w:t>
      </w:r>
      <w:r>
        <w:rPr>
          <w:rFonts w:ascii="Microsoft YaHei" w:hAnsi="Microsoft YaHei" w:eastAsia="Microsoft YaHei"/>
          <w:sz w:val="22"/>
        </w:rPr>
        <w:t xml:space="preserve"> 基于多源数据的AI画像技术可以构建精细化的消费者画像，预测不同客群的消费行为和偏好。这些预测可以用于动态调整场景的运营策略——如根据实时客流画像调整商品推荐和活动安排。</w:t>
      </w:r>
    </w:p>
    <w:p>
      <w:pPr>
        <w:pStyle w:val="Heading3"/>
      </w:pPr>
      <w:r>
        <w:rPr>
          <w:rFonts w:ascii="Microsoft YaHei" w:hAnsi="Microsoft YaHei" w:eastAsia="Microsoft YaHei"/>
        </w:rPr>
        <w:t>7.2.4 消费场景的混合功能设计</w:t>
      </w:r>
    </w:p>
    <w:p>
      <w:r>
        <w:rPr>
          <w:rFonts w:ascii="Microsoft YaHei" w:hAnsi="Microsoft YaHei" w:eastAsia="Microsoft YaHei"/>
          <w:sz w:val="22"/>
        </w:rPr>
        <w:t>当代文旅消费场景越来越倾向于混合功能设计——将文化、商业、娱乐、餐饮、社交等多种功能融合在同一空间中。混合功能设计的优势在于：延长游客停留时间（多功能满足多元需求）、提升消费转化率（功能互补促进交叉消费）、增强场景活力（多业态带来多时段的人气）。</w:t>
      </w:r>
    </w:p>
    <w:p>
      <w:r>
        <w:rPr>
          <w:rFonts w:ascii="Microsoft YaHei" w:hAnsi="Microsoft YaHei" w:eastAsia="Microsoft YaHei"/>
          <w:sz w:val="22"/>
        </w:rPr>
        <w:t>混合功能设计的关键挑战是功能平衡——避免商业功能过度膨胀挤压文化空间，保持文化体验的核心地位。成功案例（如成都宽窄巷子、上海新天地）的共同特征是：文化功能定调、商业功能配套、社交功能贯穿。</w:t>
      </w:r>
    </w:p>
    <w:p>
      <w:pPr>
        <w:pStyle w:val="Heading3"/>
      </w:pPr>
      <w:r>
        <w:rPr>
          <w:rFonts w:ascii="Microsoft YaHei" w:hAnsi="Microsoft YaHei" w:eastAsia="Microsoft YaHei"/>
        </w:rPr>
        <w:t>7.3.4 体验营销的文化敏感性</w:t>
      </w:r>
    </w:p>
    <w:p>
      <w:r>
        <w:rPr>
          <w:rFonts w:ascii="Microsoft YaHei" w:hAnsi="Microsoft YaHei" w:eastAsia="Microsoft YaHei"/>
          <w:sz w:val="22"/>
        </w:rPr>
        <w:t>体验营销在文旅场景中需要特别关注文化敏感性。不同文化背景的消费者对同一营销策略可能有截然不同的反应。例如，直接而强烈的感官刺激在年轻客群中可能有效，但在文化素养较高的客群中可能被视为肤浅；幽默化的文化表达在某些语境中可能引发共鸣，但在涉及严肃文化内容时可能引起反感。</w:t>
      </w:r>
    </w:p>
    <w:p>
      <w:r>
        <w:rPr>
          <w:rFonts w:ascii="Microsoft YaHei" w:hAnsi="Microsoft YaHei" w:eastAsia="Microsoft YaHei"/>
          <w:sz w:val="22"/>
        </w:rPr>
        <w:t>文化敏感性的实践原则包括：客群匹配（营销策略与目标客群的文化偏好匹配）、文化尊重（营销内容不冒犯或歪曲文化内容）、场景适配（营销手段与场景的文化调性一致）和适度原则（营销强度不过度干扰体验本身）。</w:t>
      </w:r>
    </w:p>
    <w:p>
      <w:pPr>
        <w:pStyle w:val="Heading3"/>
      </w:pPr>
      <w:r>
        <w:rPr>
          <w:rFonts w:ascii="Microsoft YaHei" w:hAnsi="Microsoft YaHei" w:eastAsia="Microsoft YaHei"/>
        </w:rPr>
        <w:t>7.4.4 夜间经济的城市治理</w:t>
      </w:r>
    </w:p>
    <w:p>
      <w:r>
        <w:rPr>
          <w:rFonts w:ascii="Microsoft YaHei" w:hAnsi="Microsoft YaHei" w:eastAsia="Microsoft YaHei"/>
          <w:sz w:val="22"/>
        </w:rPr>
        <w:t>夜间文旅消费的繁荣也带来了城市治理的挑战：</w:t>
      </w:r>
    </w:p>
    <w:p>
      <w:r>
        <w:rPr>
          <w:rFonts w:ascii="Microsoft YaHei" w:hAnsi="Microsoft YaHei" w:eastAsia="Microsoft YaHei"/>
          <w:sz w:val="22"/>
        </w:rPr>
        <w:t>噪音管理。夜间演艺和商业活动产生的噪音可能影响周边居民的正常休息。需要在活动时间、音量控制、隔音设施等方面制定科学的管理标准。</w:t>
      </w:r>
    </w:p>
    <w:p>
      <w:r>
        <w:rPr>
          <w:rFonts w:ascii="Microsoft YaHei" w:hAnsi="Microsoft YaHei" w:eastAsia="Microsoft YaHei"/>
          <w:sz w:val="22"/>
        </w:rPr>
        <w:t>安全保障。夜间活动的安全风险高于日间——视线不佳、饮酒消费、人员聚集等因素增加了安全事故的概率。需要加强夜间安保力量、完善应急预案、优化照明系统。</w:t>
      </w:r>
    </w:p>
    <w:p>
      <w:r>
        <w:rPr>
          <w:rFonts w:ascii="Microsoft YaHei" w:hAnsi="Microsoft YaHei" w:eastAsia="Microsoft YaHei"/>
          <w:sz w:val="22"/>
        </w:rPr>
        <w:t>交通配套。夜间公共交通的减少可能影响游客的出行便利。延长公共交通运营时间、增加夜间专线、规范夜间停车等都是必要的配套措施。</w:t>
      </w:r>
    </w:p>
    <w:p>
      <w:r>
        <w:rPr>
          <w:rFonts w:ascii="Microsoft YaHei" w:hAnsi="Microsoft YaHei" w:eastAsia="Microsoft YaHei"/>
          <w:sz w:val="22"/>
        </w:rPr>
        <w:t>业态平衡。夜间经济的繁荣不应以挤压日间经济为代价。需要统筹日间和夜间的业态布局，实现全天候的经济活力。</w:t>
      </w:r>
    </w:p>
    <w:p>
      <w:pPr>
        <w:pStyle w:val="Heading3"/>
      </w:pPr>
      <w:r>
        <w:rPr>
          <w:rFonts w:ascii="Microsoft YaHei" w:hAnsi="Microsoft YaHei" w:eastAsia="Microsoft YaHei"/>
        </w:rPr>
        <w:t>7.5.4 跨文化传播与国际化营销</w:t>
      </w:r>
    </w:p>
    <w:p>
      <w:r>
        <w:rPr>
          <w:rFonts w:ascii="Microsoft YaHei" w:hAnsi="Microsoft YaHei" w:eastAsia="Microsoft YaHei"/>
          <w:sz w:val="22"/>
        </w:rPr>
        <w:t>文旅场景的传播越来越面临跨文化的挑战——特别是在面向国际游客的场景中，不同文化背景的游客对场景内容的理解和接受程度存在差异。</w:t>
      </w:r>
    </w:p>
    <w:p>
      <w:r>
        <w:rPr>
          <w:rFonts w:ascii="Microsoft YaHei" w:hAnsi="Microsoft YaHei" w:eastAsia="Microsoft YaHei"/>
          <w:sz w:val="22"/>
        </w:rPr>
        <w:t>跨文化传播的策略包括：文化翻译（不仅翻译语言，更翻译文化内涵和情感语境）、视觉通用化（使用跨文化可理解的视觉符号）、故事普世化（挖掘具有普世价值的文化故事）和渠道本土化（利用目标客源国的主流传播渠道）。</w:t>
      </w:r>
    </w:p>
    <w:p>
      <w:pPr>
        <w:pStyle w:val="Heading3"/>
      </w:pPr>
      <w:r>
        <w:rPr>
          <w:rFonts w:ascii="Microsoft YaHei" w:hAnsi="Microsoft YaHei" w:eastAsia="Microsoft YaHei"/>
        </w:rPr>
        <w:t>7.6.1 消费场景与S.C.E.N.E.框架的整合</w:t>
      </w:r>
    </w:p>
    <w:p>
      <w:r>
        <w:rPr>
          <w:rFonts w:ascii="Microsoft YaHei" w:hAnsi="Microsoft YaHei" w:eastAsia="Microsoft YaHei"/>
          <w:sz w:val="22"/>
        </w:rPr>
        <w:t>消费场景在S.C.E.N.E.框架中扮演价值变现场的角色——将其他四个维度创造的价值转化为经济回报。消费场景与框架各维度的整合关系为：</w:t>
      </w:r>
    </w:p>
    <w:p>
      <w:r>
        <w:rPr>
          <w:rFonts w:ascii="Microsoft YaHei" w:hAnsi="Microsoft YaHei" w:eastAsia="Microsoft YaHei"/>
          <w:sz w:val="22"/>
        </w:rPr>
        <w:t>S（场景设计）提供消费的物理空间和氛围；C（价值共创）通过游客参与提升消费深度和忠诚度；E（体验沉浸）创造消费动机和消费意愿；N（新业态孵化）丰富消费选择和消费层次；E（生态可持续）确保消费的长期可持续性。</w:t>
      </w:r>
    </w:p>
    <w:p>
      <w:r>
        <w:rPr>
          <w:rFonts w:ascii="Microsoft YaHei" w:hAnsi="Microsoft YaHei" w:eastAsia="Microsoft YaHei"/>
          <w:sz w:val="22"/>
        </w:rPr>
        <w:t>消费场景设计的成功标准不仅是销售额，更包括消费体验品质、消费者满意度和消费的可持续性。一个优秀的消费场景应该让消费者感到花费的时间和金钱物有所值，甚至超值。</w:t>
      </w:r>
    </w:p>
    <w:p>
      <w:pPr>
        <w:pStyle w:val="Heading3"/>
      </w:pPr>
      <w:r>
        <w:rPr>
          <w:rFonts w:ascii="Microsoft YaHei" w:hAnsi="Microsoft YaHei" w:eastAsia="Microsoft YaHei"/>
        </w:rPr>
        <w:t>7.1.5 消费场景的社交属性</w:t>
      </w:r>
    </w:p>
    <w:p>
      <w:r>
        <w:rPr>
          <w:rFonts w:ascii="Microsoft YaHei" w:hAnsi="Microsoft YaHei" w:eastAsia="Microsoft YaHei"/>
          <w:sz w:val="22"/>
        </w:rPr>
        <w:t>当代文旅消费场景越来越具有社交属性——消费者到访场景的目的不仅是体验本身，更是为了社交：与朋友共度时光、在社交媒体上展示生活方式、寻找志同道合的社群。社交属性对场景设计提出了新的要求：</w:t>
      </w:r>
    </w:p>
    <w:p>
      <w:r>
        <w:rPr>
          <w:rFonts w:ascii="Microsoft YaHei" w:hAnsi="Microsoft YaHei" w:eastAsia="Microsoft YaHei"/>
          <w:sz w:val="22"/>
        </w:rPr>
      </w:r>
      <w:r>
        <w:rPr>
          <w:rFonts w:ascii="Microsoft YaHei" w:hAnsi="Microsoft YaHei" w:eastAsia="Microsoft YaHei"/>
          <w:b/>
          <w:sz w:val="22"/>
        </w:rPr>
        <w:t>社交空间设计。</w:t>
      </w:r>
      <w:r>
        <w:rPr>
          <w:rFonts w:ascii="Microsoft YaHei" w:hAnsi="Microsoft YaHei" w:eastAsia="Microsoft YaHei"/>
          <w:sz w:val="22"/>
        </w:rPr>
        <w:t xml:space="preserve"> 场景中需要设置专门的社交空间——可以坐下聊天的休息区、适合群体活动的广场、便于交流的餐饮空间等。社交空间的设计应考虑不同规模群体的需求——从两人密谈的角落到数十人聚会的开放空间。</w:t>
      </w:r>
    </w:p>
    <w:p>
      <w:r>
        <w:rPr>
          <w:rFonts w:ascii="Microsoft YaHei" w:hAnsi="Microsoft YaHei" w:eastAsia="Microsoft YaHei"/>
          <w:sz w:val="22"/>
        </w:rPr>
      </w:r>
      <w:r>
        <w:rPr>
          <w:rFonts w:ascii="Microsoft YaHei" w:hAnsi="Microsoft YaHei" w:eastAsia="Microsoft YaHei"/>
          <w:b/>
          <w:sz w:val="22"/>
        </w:rPr>
        <w:t>社交货币创造。</w:t>
      </w:r>
      <w:r>
        <w:rPr>
          <w:rFonts w:ascii="Microsoft YaHei" w:hAnsi="Microsoft YaHei" w:eastAsia="Microsoft YaHei"/>
          <w:sz w:val="22"/>
        </w:rPr>
        <w:t xml:space="preserve"> 场景需要创造社交货币——值得在社交媒体上分享的视觉元素、体验时刻和话题内容。社交货币的创造是场景传播的核心驱动力，它使每个游客都成为场景的自发传播者。</w:t>
      </w:r>
    </w:p>
    <w:p>
      <w:r>
        <w:rPr>
          <w:rFonts w:ascii="Microsoft YaHei" w:hAnsi="Microsoft YaHei" w:eastAsia="Microsoft YaHei"/>
          <w:sz w:val="22"/>
        </w:rPr>
      </w:r>
      <w:r>
        <w:rPr>
          <w:rFonts w:ascii="Microsoft YaHei" w:hAnsi="Microsoft YaHei" w:eastAsia="Microsoft YaHei"/>
          <w:b/>
          <w:sz w:val="22"/>
        </w:rPr>
        <w:t>社群归属营造。</w:t>
      </w:r>
      <w:r>
        <w:rPr>
          <w:rFonts w:ascii="Microsoft YaHei" w:hAnsi="Microsoft YaHei" w:eastAsia="Microsoft YaHei"/>
          <w:sz w:val="22"/>
        </w:rPr>
        <w:t xml:space="preserve"> 优秀的场景能够营造社群归属感——让游客感觉自己是一个特定社群的成员。如某些文创街区通过特定的风格调性和活动主题，吸引具有相似审美和价值观的客群，形成稳定的社群。</w:t>
      </w:r>
    </w:p>
    <w:p>
      <w:pPr>
        <w:pStyle w:val="Heading3"/>
      </w:pPr>
      <w:r>
        <w:rPr>
          <w:rFonts w:ascii="Microsoft YaHei" w:hAnsi="Microsoft YaHei" w:eastAsia="Microsoft YaHei"/>
        </w:rPr>
        <w:t>7.2.4 消费场景的时间维度设计</w:t>
      </w:r>
    </w:p>
    <w:p>
      <w:r>
        <w:rPr>
          <w:rFonts w:ascii="Microsoft YaHei" w:hAnsi="Microsoft YaHei" w:eastAsia="Microsoft YaHei"/>
          <w:sz w:val="22"/>
        </w:rPr>
        <w:t>消费场景的设计不仅涉及空间维度，还涉及时间维度。时间维度设计包括：</w:t>
      </w:r>
    </w:p>
    <w:p>
      <w:r>
        <w:rPr>
          <w:rFonts w:ascii="Microsoft YaHei" w:hAnsi="Microsoft YaHei" w:eastAsia="Microsoft YaHei"/>
          <w:sz w:val="22"/>
        </w:rPr>
      </w:r>
      <w:r>
        <w:rPr>
          <w:rFonts w:ascii="Microsoft YaHei" w:hAnsi="Microsoft YaHei" w:eastAsia="Microsoft YaHei"/>
          <w:b/>
          <w:sz w:val="22"/>
        </w:rPr>
        <w:t>时段差异化设计。</w:t>
      </w:r>
      <w:r>
        <w:rPr>
          <w:rFonts w:ascii="Microsoft YaHei" w:hAnsi="Microsoft YaHei" w:eastAsia="Microsoft YaHei"/>
          <w:sz w:val="22"/>
        </w:rPr>
        <w:t xml:space="preserve"> 同一场景在不同时段呈现不同的面貌和功能——早晨的安静阅读时光、午后的社交休闲时光、傍晚的文化活动时光、夜间的灯光氛围时光。时段差异化设计能够延长场景的有效运营时间，提升空间利用率。</w:t>
      </w:r>
    </w:p>
    <w:p>
      <w:r>
        <w:rPr>
          <w:rFonts w:ascii="Microsoft YaHei" w:hAnsi="Microsoft YaHei" w:eastAsia="Microsoft YaHei"/>
          <w:sz w:val="22"/>
        </w:rPr>
      </w:r>
      <w:r>
        <w:rPr>
          <w:rFonts w:ascii="Microsoft YaHei" w:hAnsi="Microsoft YaHei" w:eastAsia="Microsoft YaHei"/>
          <w:b/>
          <w:sz w:val="22"/>
        </w:rPr>
        <w:t>季节适应性设计。</w:t>
      </w:r>
      <w:r>
        <w:rPr>
          <w:rFonts w:ascii="Microsoft YaHei" w:hAnsi="Microsoft YaHei" w:eastAsia="Microsoft YaHei"/>
          <w:sz w:val="22"/>
        </w:rPr>
        <w:t xml:space="preserve"> 场景需要适应不同季节的气候条件和消费偏好——夏季的遮阳通风和清凉消费、冬季的保温采光和温暖消费、雨季的室内活动替代方案。季节适应性设计直接影响场景的全年运营效率。</w:t>
      </w:r>
    </w:p>
    <w:p>
      <w:r>
        <w:rPr>
          <w:rFonts w:ascii="Microsoft YaHei" w:hAnsi="Microsoft YaHei" w:eastAsia="Microsoft YaHei"/>
          <w:sz w:val="22"/>
        </w:rPr>
      </w:r>
      <w:r>
        <w:rPr>
          <w:rFonts w:ascii="Microsoft YaHei" w:hAnsi="Microsoft YaHei" w:eastAsia="Microsoft YaHei"/>
          <w:b/>
          <w:sz w:val="22"/>
        </w:rPr>
        <w:t>节庆主题化设计。</w:t>
      </w:r>
      <w:r>
        <w:rPr>
          <w:rFonts w:ascii="Microsoft YaHei" w:hAnsi="Microsoft YaHei" w:eastAsia="Microsoft YaHei"/>
          <w:sz w:val="22"/>
        </w:rPr>
        <w:t xml:space="preserve"> 利用传统节日和现代节庆（如春节、中秋、圣诞、万圣节等）进行主题化设计，为场景注入时间节点的仪式感和新鲜感。节庆主题化设计是场景内容更新的重要来源。</w:t>
      </w:r>
    </w:p>
    <w:p>
      <w:pPr>
        <w:pStyle w:val="Heading3"/>
      </w:pPr>
      <w:r>
        <w:rPr>
          <w:rFonts w:ascii="Microsoft YaHei" w:hAnsi="Microsoft YaHei" w:eastAsia="Microsoft YaHei"/>
        </w:rPr>
        <w:t>7.3.4 体验营销的数字化转型</w:t>
      </w:r>
    </w:p>
    <w:p>
      <w:r>
        <w:rPr>
          <w:rFonts w:ascii="Microsoft YaHei" w:hAnsi="Microsoft YaHei" w:eastAsia="Microsoft YaHei"/>
          <w:sz w:val="22"/>
        </w:rPr>
        <w:t>体验营销正在经历数字化转型，主要体现在：</w:t>
      </w:r>
    </w:p>
    <w:p>
      <w:r>
        <w:rPr>
          <w:rFonts w:ascii="Microsoft YaHei" w:hAnsi="Microsoft YaHei" w:eastAsia="Microsoft YaHei"/>
          <w:sz w:val="22"/>
        </w:rPr>
      </w:r>
      <w:r>
        <w:rPr>
          <w:rFonts w:ascii="Microsoft YaHei" w:hAnsi="Microsoft YaHei" w:eastAsia="Microsoft YaHei"/>
          <w:b/>
          <w:sz w:val="22"/>
        </w:rPr>
        <w:t>从线下到线上线下融合。</w:t>
      </w:r>
      <w:r>
        <w:rPr>
          <w:rFonts w:ascii="Microsoft YaHei" w:hAnsi="Microsoft YaHei" w:eastAsia="Microsoft YaHei"/>
          <w:sz w:val="22"/>
        </w:rPr>
        <w:t xml:space="preserve"> 传统体验营销主要在线下场景中开展，数字时代的体验营销需要打通线上线下——线上预热吸引关注、线下体验创造价值、线上分享放大传播。O2O（Online to Offline）模式使体验营销的覆盖面和效率都得到提升。</w:t>
      </w:r>
    </w:p>
    <w:p>
      <w:r>
        <w:rPr>
          <w:rFonts w:ascii="Microsoft YaHei" w:hAnsi="Microsoft YaHei" w:eastAsia="Microsoft YaHei"/>
          <w:sz w:val="22"/>
        </w:rPr>
      </w:r>
      <w:r>
        <w:rPr>
          <w:rFonts w:ascii="Microsoft YaHei" w:hAnsi="Microsoft YaHei" w:eastAsia="Microsoft YaHei"/>
          <w:b/>
          <w:sz w:val="22"/>
        </w:rPr>
        <w:t>从大众到分众。</w:t>
      </w:r>
      <w:r>
        <w:rPr>
          <w:rFonts w:ascii="Microsoft YaHei" w:hAnsi="Microsoft YaHei" w:eastAsia="Microsoft YaHei"/>
          <w:sz w:val="22"/>
        </w:rPr>
        <w:t xml:space="preserve"> 传统体验营销往往采用大众化的策略，数字时代可以基于用户画像进行分众化体验营销——为不同客群设计差异化的体验内容和营销话术。分众化提升了体验营销的精准度和转化率。</w:t>
      </w:r>
    </w:p>
    <w:p>
      <w:r>
        <w:rPr>
          <w:rFonts w:ascii="Microsoft YaHei" w:hAnsi="Microsoft YaHei" w:eastAsia="Microsoft YaHei"/>
          <w:sz w:val="22"/>
        </w:rPr>
      </w:r>
      <w:r>
        <w:rPr>
          <w:rFonts w:ascii="Microsoft YaHei" w:hAnsi="Microsoft YaHei" w:eastAsia="Microsoft YaHei"/>
          <w:b/>
          <w:sz w:val="22"/>
        </w:rPr>
        <w:t>从单向到互动。</w:t>
      </w:r>
      <w:r>
        <w:rPr>
          <w:rFonts w:ascii="Microsoft YaHei" w:hAnsi="Microsoft YaHei" w:eastAsia="Microsoft YaHei"/>
          <w:sz w:val="22"/>
        </w:rPr>
        <w:t xml:space="preserve"> 传统体验营销以品牌到消费者的单向传播为主，数字时代的体验营销强调双向互动——品牌与消费者共同创造体验内容和营销素材。互动式体验营销使消费者从被动接受者变为主动参与者。</w:t>
      </w:r>
    </w:p>
    <w:p>
      <w:r>
        <w:rPr>
          <w:rFonts w:ascii="Microsoft YaHei" w:hAnsi="Microsoft YaHei" w:eastAsia="Microsoft YaHei"/>
          <w:sz w:val="22"/>
        </w:rPr>
      </w:r>
      <w:r>
        <w:rPr>
          <w:rFonts w:ascii="Microsoft YaHei" w:hAnsi="Microsoft YaHei" w:eastAsia="Microsoft YaHei"/>
          <w:b/>
          <w:sz w:val="22"/>
        </w:rPr>
        <w:t>从模糊到精准。</w:t>
      </w:r>
      <w:r>
        <w:rPr>
          <w:rFonts w:ascii="Microsoft YaHei" w:hAnsi="Microsoft YaHei" w:eastAsia="Microsoft YaHei"/>
          <w:sz w:val="22"/>
        </w:rPr>
        <w:t xml:space="preserve"> 传统体验营销的效果测量较为模糊，数字时代可以通过数据追踪和归因分析精确测量体验营销的ROI（投资回报率）。精准测量使体验营销的预算分配和策略优化更加科学。</w:t>
      </w:r>
    </w:p>
    <w:p>
      <w:pPr>
        <w:pStyle w:val="Heading3"/>
      </w:pPr>
      <w:r>
        <w:rPr>
          <w:rFonts w:ascii="Microsoft YaHei" w:hAnsi="Microsoft YaHei" w:eastAsia="Microsoft YaHei"/>
        </w:rPr>
        <w:t>7.4.4 夜间经济的城市治理</w:t>
      </w:r>
    </w:p>
    <w:p>
      <w:r>
        <w:rPr>
          <w:rFonts w:ascii="Microsoft YaHei" w:hAnsi="Microsoft YaHei" w:eastAsia="Microsoft YaHei"/>
          <w:sz w:val="22"/>
        </w:rPr>
        <w:t>夜间文旅消费的繁荣也带来了城市治理的挑战：</w:t>
      </w:r>
    </w:p>
    <w:p>
      <w:r>
        <w:rPr>
          <w:rFonts w:ascii="Microsoft YaHei" w:hAnsi="Microsoft YaHei" w:eastAsia="Microsoft YaHei"/>
          <w:sz w:val="22"/>
        </w:rPr>
      </w:r>
      <w:r>
        <w:rPr>
          <w:rFonts w:ascii="Microsoft YaHei" w:hAnsi="Microsoft YaHei" w:eastAsia="Microsoft YaHei"/>
          <w:b/>
          <w:sz w:val="22"/>
        </w:rPr>
        <w:t>噪音管理。</w:t>
      </w:r>
      <w:r>
        <w:rPr>
          <w:rFonts w:ascii="Microsoft YaHei" w:hAnsi="Microsoft YaHei" w:eastAsia="Microsoft YaHei"/>
          <w:sz w:val="22"/>
        </w:rPr>
        <w:t xml:space="preserve"> 夜间演艺和商业活动产生的噪音可能影响周边居民的正常休息。需要在活动时间、音量控制、隔音设施等方面制定科学的管理标准。</w:t>
      </w:r>
    </w:p>
    <w:p>
      <w:r>
        <w:rPr>
          <w:rFonts w:ascii="Microsoft YaHei" w:hAnsi="Microsoft YaHei" w:eastAsia="Microsoft YaHei"/>
          <w:sz w:val="22"/>
        </w:rPr>
      </w:r>
      <w:r>
        <w:rPr>
          <w:rFonts w:ascii="Microsoft YaHei" w:hAnsi="Microsoft YaHei" w:eastAsia="Microsoft YaHei"/>
          <w:b/>
          <w:sz w:val="22"/>
        </w:rPr>
        <w:t>安全保障。</w:t>
      </w:r>
      <w:r>
        <w:rPr>
          <w:rFonts w:ascii="Microsoft YaHei" w:hAnsi="Microsoft YaHei" w:eastAsia="Microsoft YaHei"/>
          <w:sz w:val="22"/>
        </w:rPr>
        <w:t xml:space="preserve"> 夜间活动的安全风险高于日间——视线不佳、饮酒消费、人员聚集等因素增加了安全事故的概率。需要加强夜间安保力量、完善应急预案、优化照明系统。</w:t>
      </w:r>
    </w:p>
    <w:p>
      <w:r>
        <w:rPr>
          <w:rFonts w:ascii="Microsoft YaHei" w:hAnsi="Microsoft YaHei" w:eastAsia="Microsoft YaHei"/>
          <w:sz w:val="22"/>
        </w:rPr>
      </w:r>
      <w:r>
        <w:rPr>
          <w:rFonts w:ascii="Microsoft YaHei" w:hAnsi="Microsoft YaHei" w:eastAsia="Microsoft YaHei"/>
          <w:b/>
          <w:sz w:val="22"/>
        </w:rPr>
        <w:t>交通配套。</w:t>
      </w:r>
      <w:r>
        <w:rPr>
          <w:rFonts w:ascii="Microsoft YaHei" w:hAnsi="Microsoft YaHei" w:eastAsia="Microsoft YaHei"/>
          <w:sz w:val="22"/>
        </w:rPr>
        <w:t xml:space="preserve"> 夜间公共交通的减少可能影响游客的出行便利。延长公共交通运营时间、增加夜间专线、规范夜间停车等都是必要的配套措施。</w:t>
      </w:r>
    </w:p>
    <w:p>
      <w:r>
        <w:rPr>
          <w:rFonts w:ascii="Microsoft YaHei" w:hAnsi="Microsoft YaHei" w:eastAsia="Microsoft YaHei"/>
          <w:sz w:val="22"/>
        </w:rPr>
      </w:r>
      <w:r>
        <w:rPr>
          <w:rFonts w:ascii="Microsoft YaHei" w:hAnsi="Microsoft YaHei" w:eastAsia="Microsoft YaHei"/>
          <w:b/>
          <w:sz w:val="22"/>
        </w:rPr>
        <w:t>业态平衡。</w:t>
      </w:r>
      <w:r>
        <w:rPr>
          <w:rFonts w:ascii="Microsoft YaHei" w:hAnsi="Microsoft YaHei" w:eastAsia="Microsoft YaHei"/>
          <w:sz w:val="22"/>
        </w:rPr>
        <w:t xml:space="preserve"> 夜间经济的繁荣不应以挤压日间经济为代价。需要统筹日间和夜间的业态布局，实现全天候的经济活力。</w:t>
      </w:r>
    </w:p>
    <w:p>
      <w:pPr>
        <w:pStyle w:val="Heading3"/>
      </w:pPr>
      <w:r>
        <w:rPr>
          <w:rFonts w:ascii="Microsoft YaHei" w:hAnsi="Microsoft YaHei" w:eastAsia="Microsoft YaHei"/>
        </w:rPr>
        <w:t>7.5.4 跨文化传播与国际化营销</w:t>
      </w:r>
    </w:p>
    <w:p>
      <w:r>
        <w:rPr>
          <w:rFonts w:ascii="Microsoft YaHei" w:hAnsi="Microsoft YaHei" w:eastAsia="Microsoft YaHei"/>
          <w:sz w:val="22"/>
        </w:rPr>
        <w:t>文旅场景的传播越来越面临跨文化的挑战。跨文化传播的策略包括：文化翻译（不仅翻译语言，更翻译文化内涵和情感语境）、视觉通用化（使用跨文化可理解的视觉符号）、故事普世化（挖掘具有普世价值的文化故事）和渠道本土化（利用目标客源国的主流传播渠道）。</w:t>
      </w:r>
    </w:p>
    <w:p>
      <w:pPr>
        <w:pStyle w:val="Heading3"/>
      </w:pPr>
      <w:r>
        <w:rPr>
          <w:rFonts w:ascii="Microsoft YaHei" w:hAnsi="Microsoft YaHei" w:eastAsia="Microsoft YaHei"/>
        </w:rPr>
        <w:t>7.6.1 消费场景与S.C.E.N.E.框架的整合</w:t>
      </w:r>
    </w:p>
    <w:p>
      <w:r>
        <w:rPr>
          <w:rFonts w:ascii="Microsoft YaHei" w:hAnsi="Microsoft YaHei" w:eastAsia="Microsoft YaHei"/>
          <w:sz w:val="22"/>
        </w:rPr>
        <w:t>消费场景在S.C.E.N.E.框架中扮演价值变现场的角色。消费场景与框架各维度的整合关系为：S维度提供消费的物理空间和氛围；C维度通过游客参与提升消费深度和忠诚度；E维度创造消费动机和消费意愿；N维度丰富消费选择和消费层次；E维度确保消费的长期可持续性。</w:t>
      </w:r>
    </w:p>
    <w:p>
      <w:pPr>
        <w:pStyle w:val="Heading3"/>
      </w:pPr>
      <w:r>
        <w:rPr>
          <w:rFonts w:ascii="Microsoft YaHei" w:hAnsi="Microsoft YaHei" w:eastAsia="Microsoft YaHei"/>
        </w:rPr>
        <w:t>7.1.6 文旅消费的沉浸式趋势</w:t>
      </w:r>
    </w:p>
    <w:p>
      <w:r>
        <w:rPr>
          <w:rFonts w:ascii="Microsoft YaHei" w:hAnsi="Microsoft YaHei" w:eastAsia="Microsoft YaHei"/>
          <w:sz w:val="22"/>
        </w:rPr>
        <w:t>当代文旅消费正在向沉浸式方向快速发展。沉浸式消费的特征是：消费者不再是被动的服务接受者，而是主动的体验参与者；消费过程不仅是购买和使用产品，更是一段值得记忆的体验旅程；消费评价不仅关注产品本身的质量，更关注整体体验的情感强度和记忆深度。</w:t>
      </w:r>
    </w:p>
    <w:p>
      <w:r>
        <w:rPr>
          <w:rFonts w:ascii="Microsoft YaHei" w:hAnsi="Microsoft YaHei" w:eastAsia="Microsoft YaHei"/>
          <w:sz w:val="22"/>
        </w:rPr>
        <w:t>沉浸式消费趋势对场景设计的要求包括：提供可参与的互动环节（而非仅可观看的展示内容）、创造可分享的视觉时刻（而非仅可消费的商品服务）、营造可沉浸的氛围环境（而非仅可使用的功能空间）和设计可记忆的体验流程（而非仅可完成的交易过程）。</w:t>
      </w:r>
    </w:p>
    <w:p>
      <w:pPr>
        <w:pStyle w:val="Heading3"/>
      </w:pPr>
      <w:r>
        <w:rPr>
          <w:rFonts w:ascii="Microsoft YaHei" w:hAnsi="Microsoft YaHei" w:eastAsia="Microsoft YaHei"/>
        </w:rPr>
        <w:t>7.2.5 消费场景的弹性设计</w:t>
      </w:r>
    </w:p>
    <w:p>
      <w:r>
        <w:rPr>
          <w:rFonts w:ascii="Microsoft YaHei" w:hAnsi="Microsoft YaHei" w:eastAsia="Microsoft YaHei"/>
          <w:sz w:val="22"/>
        </w:rPr>
        <w:t>消费场景的弹性设计是指场景空间能够在不同时段、不同活动、不同客群之间灵活切换。弹性设计的原则包括：空间可变（通过可移动隔断、可调整灯光、可变换家具实现空间功能转换）、时间可变（同一空间在不同时段承担不同功能）、业态可变（商铺可以根据市场变化灵活调整经营品类）和规模可变（空间可以根据客流大小灵活调整开放区域）。</w:t>
      </w:r>
    </w:p>
    <w:p>
      <w:pPr>
        <w:pStyle w:val="Heading2"/>
      </w:pPr>
      <w:r>
        <w:rPr>
          <w:rFonts w:ascii="Microsoft YaHei" w:hAnsi="Microsoft YaHei" w:eastAsia="Microsoft YaHei"/>
        </w:rPr>
        <w:t>知识卡片7-2：夜间文旅消费场景类型</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类型</w:t>
            </w:r>
          </w:p>
        </w:tc>
        <w:tc>
          <w:tcPr>
            <w:tcW w:type="dxa" w:w="2126"/>
          </w:tcPr>
          <w:p>
            <w:pPr>
              <w:jc w:val="center"/>
            </w:pPr>
            <w:r>
              <w:rPr>
                <w:rFonts w:ascii="Microsoft YaHei" w:hAnsi="Microsoft YaHei"/>
                <w:b/>
                <w:sz w:val="18"/>
              </w:rPr>
              <w:t>核心吸引物</w:t>
            </w:r>
          </w:p>
        </w:tc>
        <w:tc>
          <w:tcPr>
            <w:tcW w:type="dxa" w:w="2126"/>
          </w:tcPr>
          <w:p>
            <w:pPr>
              <w:jc w:val="center"/>
            </w:pPr>
            <w:r>
              <w:rPr>
                <w:rFonts w:ascii="Microsoft YaHei" w:hAnsi="Microsoft YaHei"/>
                <w:b/>
                <w:sz w:val="18"/>
              </w:rPr>
              <w:t>典型案例</w:t>
            </w:r>
          </w:p>
        </w:tc>
        <w:tc>
          <w:tcPr>
            <w:tcW w:type="dxa" w:w="2126"/>
          </w:tcPr>
          <w:p>
            <w:pPr>
              <w:jc w:val="center"/>
            </w:pPr>
            <w:r>
              <w:rPr>
                <w:rFonts w:ascii="Microsoft YaHei" w:hAnsi="Microsoft YaHei"/>
                <w:b/>
                <w:sz w:val="18"/>
              </w:rPr>
              <w:t>消费特征</w:t>
            </w:r>
          </w:p>
        </w:tc>
      </w:tr>
      <w:tr>
        <w:tc>
          <w:tcPr>
            <w:tcW w:type="dxa" w:w="2126"/>
          </w:tcPr>
          <w:p>
            <w:pPr>
              <w:jc w:val="center"/>
            </w:pPr>
            <w:r>
              <w:rPr>
                <w:rFonts w:ascii="Microsoft YaHei" w:hAnsi="Microsoft YaHei"/>
                <w:sz w:val="18"/>
              </w:rPr>
              <w:t>演艺型</w:t>
            </w:r>
          </w:p>
        </w:tc>
        <w:tc>
          <w:tcPr>
            <w:tcW w:type="dxa" w:w="2126"/>
          </w:tcPr>
          <w:p>
            <w:pPr>
              <w:jc w:val="center"/>
            </w:pPr>
            <w:r>
              <w:rPr>
                <w:rFonts w:ascii="Microsoft YaHei" w:hAnsi="Microsoft YaHei"/>
                <w:sz w:val="18"/>
              </w:rPr>
              <w:t>大型夜间演艺</w:t>
            </w:r>
          </w:p>
        </w:tc>
        <w:tc>
          <w:tcPr>
            <w:tcW w:type="dxa" w:w="2126"/>
          </w:tcPr>
          <w:p>
            <w:pPr>
              <w:jc w:val="center"/>
            </w:pPr>
            <w:r>
              <w:rPr>
                <w:rFonts w:ascii="Microsoft YaHei" w:hAnsi="Microsoft YaHei"/>
                <w:sz w:val="18"/>
              </w:rPr>
              <w:t>印象系列</w:t>
            </w:r>
          </w:p>
        </w:tc>
        <w:tc>
          <w:tcPr>
            <w:tcW w:type="dxa" w:w="2126"/>
          </w:tcPr>
          <w:p>
            <w:pPr>
              <w:jc w:val="center"/>
            </w:pPr>
            <w:r>
              <w:rPr>
                <w:rFonts w:ascii="Microsoft YaHei" w:hAnsi="Microsoft YaHei"/>
                <w:sz w:val="18"/>
              </w:rPr>
              <w:t>高客单价、计划性强</w:t>
            </w:r>
          </w:p>
        </w:tc>
      </w:tr>
      <w:tr>
        <w:tc>
          <w:tcPr>
            <w:tcW w:type="dxa" w:w="2126"/>
          </w:tcPr>
          <w:p>
            <w:pPr>
              <w:jc w:val="center"/>
            </w:pPr>
            <w:r>
              <w:rPr>
                <w:rFonts w:ascii="Microsoft YaHei" w:hAnsi="Microsoft YaHei"/>
                <w:sz w:val="18"/>
              </w:rPr>
              <w:t>街市型</w:t>
            </w:r>
          </w:p>
        </w:tc>
        <w:tc>
          <w:tcPr>
            <w:tcW w:type="dxa" w:w="2126"/>
          </w:tcPr>
          <w:p>
            <w:pPr>
              <w:jc w:val="center"/>
            </w:pPr>
            <w:r>
              <w:rPr>
                <w:rFonts w:ascii="Microsoft YaHei" w:hAnsi="Microsoft YaHei"/>
                <w:sz w:val="18"/>
              </w:rPr>
              <w:t>夜市/灯光秀</w:t>
            </w:r>
          </w:p>
        </w:tc>
        <w:tc>
          <w:tcPr>
            <w:tcW w:type="dxa" w:w="2126"/>
          </w:tcPr>
          <w:p>
            <w:pPr>
              <w:jc w:val="center"/>
            </w:pPr>
            <w:r>
              <w:rPr>
                <w:rFonts w:ascii="Microsoft YaHei" w:hAnsi="Microsoft YaHei"/>
                <w:sz w:val="18"/>
              </w:rPr>
              <w:t>大唐不夜城</w:t>
            </w:r>
          </w:p>
        </w:tc>
        <w:tc>
          <w:tcPr>
            <w:tcW w:type="dxa" w:w="2126"/>
          </w:tcPr>
          <w:p>
            <w:pPr>
              <w:jc w:val="center"/>
            </w:pPr>
            <w:r>
              <w:rPr>
                <w:rFonts w:ascii="Microsoft YaHei" w:hAnsi="Microsoft YaHei"/>
                <w:sz w:val="18"/>
              </w:rPr>
              <w:t>低客单价、冲动消费</w:t>
            </w:r>
          </w:p>
        </w:tc>
      </w:tr>
      <w:tr>
        <w:tc>
          <w:tcPr>
            <w:tcW w:type="dxa" w:w="2126"/>
          </w:tcPr>
          <w:p>
            <w:pPr>
              <w:jc w:val="center"/>
            </w:pPr>
            <w:r>
              <w:rPr>
                <w:rFonts w:ascii="Microsoft YaHei" w:hAnsi="Microsoft YaHei"/>
                <w:sz w:val="18"/>
              </w:rPr>
              <w:t>文化型</w:t>
            </w:r>
          </w:p>
        </w:tc>
        <w:tc>
          <w:tcPr>
            <w:tcW w:type="dxa" w:w="2126"/>
          </w:tcPr>
          <w:p>
            <w:pPr>
              <w:jc w:val="center"/>
            </w:pPr>
            <w:r>
              <w:rPr>
                <w:rFonts w:ascii="Microsoft YaHei" w:hAnsi="Microsoft YaHei"/>
                <w:sz w:val="18"/>
              </w:rPr>
              <w:t>博物馆夜场</w:t>
            </w:r>
          </w:p>
        </w:tc>
        <w:tc>
          <w:tcPr>
            <w:tcW w:type="dxa" w:w="2126"/>
          </w:tcPr>
          <w:p>
            <w:pPr>
              <w:jc w:val="center"/>
            </w:pPr>
            <w:r>
              <w:rPr>
                <w:rFonts w:ascii="Microsoft YaHei" w:hAnsi="Microsoft YaHei"/>
                <w:sz w:val="18"/>
              </w:rPr>
              <w:t>故宫上元之夜</w:t>
            </w:r>
          </w:p>
        </w:tc>
        <w:tc>
          <w:tcPr>
            <w:tcW w:type="dxa" w:w="2126"/>
          </w:tcPr>
          <w:p>
            <w:pPr>
              <w:jc w:val="center"/>
            </w:pPr>
            <w:r>
              <w:rPr>
                <w:rFonts w:ascii="Microsoft YaHei" w:hAnsi="Microsoft YaHei"/>
                <w:sz w:val="18"/>
              </w:rPr>
              <w:t>中等客单价、文化导向</w:t>
            </w:r>
          </w:p>
        </w:tc>
      </w:tr>
      <w:tr>
        <w:tc>
          <w:tcPr>
            <w:tcW w:type="dxa" w:w="2126"/>
          </w:tcPr>
          <w:p>
            <w:pPr>
              <w:jc w:val="center"/>
            </w:pPr>
            <w:r>
              <w:rPr>
                <w:rFonts w:ascii="Microsoft YaHei" w:hAnsi="Microsoft YaHei"/>
                <w:sz w:val="18"/>
              </w:rPr>
              <w:t>自然型</w:t>
            </w:r>
          </w:p>
        </w:tc>
        <w:tc>
          <w:tcPr>
            <w:tcW w:type="dxa" w:w="2126"/>
          </w:tcPr>
          <w:p>
            <w:pPr>
              <w:jc w:val="center"/>
            </w:pPr>
            <w:r>
              <w:rPr>
                <w:rFonts w:ascii="Microsoft YaHei" w:hAnsi="Microsoft YaHei"/>
                <w:sz w:val="18"/>
              </w:rPr>
              <w:t>夜间自然景观</w:t>
            </w:r>
          </w:p>
        </w:tc>
        <w:tc>
          <w:tcPr>
            <w:tcW w:type="dxa" w:w="2126"/>
          </w:tcPr>
          <w:p>
            <w:pPr>
              <w:jc w:val="center"/>
            </w:pPr>
            <w:r>
              <w:rPr>
                <w:rFonts w:ascii="Microsoft YaHei" w:hAnsi="Microsoft YaHei"/>
                <w:sz w:val="18"/>
              </w:rPr>
              <w:t>星空露营地</w:t>
            </w:r>
          </w:p>
        </w:tc>
        <w:tc>
          <w:tcPr>
            <w:tcW w:type="dxa" w:w="2126"/>
          </w:tcPr>
          <w:p>
            <w:pPr>
              <w:jc w:val="center"/>
            </w:pPr>
            <w:r>
              <w:rPr>
                <w:rFonts w:ascii="Microsoft YaHei" w:hAnsi="Microsoft YaHei"/>
                <w:sz w:val="18"/>
              </w:rPr>
              <w:t>季节性强、体验导向</w:t>
            </w:r>
          </w:p>
        </w:tc>
      </w:tr>
    </w:tbl>
    <w:p>
      <w:pPr>
        <w:pStyle w:val="Heading3"/>
      </w:pPr>
      <w:r>
        <w:rPr>
          <w:rFonts w:ascii="Microsoft YaHei" w:hAnsi="Microsoft YaHei" w:eastAsia="Microsoft YaHei"/>
        </w:rPr>
        <w:t>7.6.2 消费场景设计的未来趋势</w:t>
      </w:r>
    </w:p>
    <w:p>
      <w:r>
        <w:rPr>
          <w:rFonts w:ascii="Microsoft YaHei" w:hAnsi="Microsoft YaHei" w:eastAsia="Microsoft YaHei"/>
          <w:sz w:val="22"/>
        </w:rPr>
        <w:t>消费场景设计正呈现以下未来趋势：从交易空间到体验空间的升级（消费场景的核心价值从商品交易转向体验创造）、从物理空间到虚实融合的扩展（数字技术拓展了消费场景的时空边界）、从标准化到个性化的转型（AI技术使消费场景能够根据个人偏好实时调整）和从开发导向到再生导向的转变（存量空间的适应性再利用成为主流）。</w:t>
      </w:r>
    </w:p>
    <w:p>
      <w:pPr>
        <w:pStyle w:val="Heading2"/>
      </w:pPr>
      <w:r>
        <w:rPr>
          <w:rFonts w:ascii="Microsoft YaHei" w:hAnsi="Microsoft YaHei" w:eastAsia="Microsoft YaHei"/>
        </w:rPr>
        <w:t>思政融入</w:t>
      </w:r>
    </w:p>
    <w:p>
      <w:r>
        <w:rPr>
          <w:rFonts w:ascii="Microsoft YaHei" w:hAnsi="Microsoft YaHei" w:eastAsia="Microsoft YaHei"/>
          <w:sz w:val="22"/>
        </w:rPr>
        <w:t>文旅消费场景设计应服务于扩大内需和促进消费的国家战略。在共同富裕目标下，消费场景应兼顾不同收入群体的消费需求，提供多元化的价格选择。夜间经济的发展不仅是经济命题，也是城市治理命题——需要在激发夜间消费活力与维护居民正常生活之间取得平衡。同时，消费场景中的文化内容应弘扬社会主义核心价值观，抵制低俗化和过度商业化倾向。</w:t>
      </w:r>
    </w:p>
    <w:p>
      <w:r>
        <w:rPr>
          <w:rFonts w:ascii="Microsoft YaHei" w:hAnsi="Microsoft YaHei" w:eastAsia="Microsoft YaHei"/>
          <w:sz w:val="22"/>
        </w:rPr>
        <w:t>在文旅消费场景的体验营销实践中，社会责任和商业伦理是不可忽视的维度。文旅营销不同于一般商品营销，其标的物往往承载着文化价值和社会意义。过度营销或虚假宣传不仅损害消费者权益，更可能导致文化资源的异化和贬损。策划者应秉持以人为本的理念，在营销创意与文化尊重之间找到平衡，确保营销传播既具有吸引力，又不偏离文化本真。</w:t>
      </w:r>
    </w:p>
    <w:p>
      <w:pPr>
        <w:pStyle w:val="Heading2"/>
      </w:pPr>
      <w:r>
        <w:rPr>
          <w:rFonts w:ascii="Microsoft YaHei" w:hAnsi="Microsoft YaHei" w:eastAsia="Microsoft YaHei"/>
        </w:rPr>
        <w:t>本章小结</w:t>
      </w:r>
    </w:p>
    <w:p>
      <w:r>
        <w:rPr>
          <w:rFonts w:ascii="Microsoft YaHei" w:hAnsi="Microsoft YaHei" w:eastAsia="Microsoft YaHei"/>
          <w:sz w:val="22"/>
        </w:rPr>
        <w:t>本章系统分析了文旅消费场景与体验营销的理论和实践。文旅消费行为呈现显著的代际差异和体验化转型趋势，消费升级与消费分级并行。消费场景可按时间、空间和功能维度进行多维构型，场景消费的心理机制包括沉浸效应、从众效应、锚定效应和稀缺效应。体验营销的5S模型为场景营销提供了系统框架。夜间文旅消费场景是增量价值的重要来源，包括演艺型、街市型、文化型和自然型四类。社交媒体时代的场景传播已从广告推送转向社交扩散，KOL与UGC的协同传播是场景品牌化传播的有效策略。</w:t>
      </w:r>
    </w:p>
    <w:p>
      <w:pPr>
        <w:pStyle w:val="Heading2"/>
      </w:pPr>
      <w:r>
        <w:rPr>
          <w:rFonts w:ascii="Microsoft YaHei" w:hAnsi="Microsoft YaHei" w:eastAsia="Microsoft YaHei"/>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：体验营销5S模型的五个要素是什么？夜间文旅消费场景的四种类型是什么？</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：请阐述文旅消费行为体验化转型的三个核心特征。</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：选择一个你熟悉的夜间文旅消费场景，分析其消费场景类型和体验营销策略。</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：社交媒体如何改变了文旅消费场景的传播机制？这种改变对场景设计提出了什么新要求？</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：夜间经济在激发文旅消费的同时可能带来哪些社会问题？如何平衡经济效益与社会效益？</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：为一个乡村旅游目的地设计夜间消费场景方案，要求融合在地文化和体验营销5S模型。</w:t>
      </w:r>
    </w:p>
    <w:p>
      <w:pPr>
        <w:pStyle w:val="Heading2"/>
      </w:pPr>
      <w:r>
        <w:rPr>
          <w:rFonts w:ascii="Microsoft YaHei" w:hAnsi="Microsoft YaHei" w:eastAsia="Microsoft YaHei"/>
        </w:rPr>
        <w:t>参考文献</w:t>
      </w:r>
    </w:p>
    <w:p>
      <w:r>
        <w:rPr>
          <w:rFonts w:ascii="Microsoft YaHei" w:hAnsi="Microsoft YaHei" w:eastAsia="Microsoft YaHei"/>
          <w:sz w:val="22"/>
        </w:rPr>
        <w:t>[99] Carli P, Giordano R, Montacchini E, et al. Experiential tourism: Research, experimentation and innovation[J]. Semantic Scholar.</w:t>
      </w:r>
    </w:p>
    <w:p>
      <w:r>
        <w:rPr>
          <w:rFonts w:ascii="Microsoft YaHei" w:hAnsi="Microsoft YaHei" w:eastAsia="Microsoft YaHei"/>
          <w:sz w:val="22"/>
        </w:rPr>
        <w:t>[100] Dias C V, Dias V B, Singh M. Rethinking sustainable destination development through social innovations[J]. 2023. DOI: 10.32725/acta.2023.007.</w:t>
      </w:r>
    </w:p>
    <w:p>
      <w:r>
        <w:rPr>
          <w:rFonts w:ascii="Microsoft YaHei" w:hAnsi="Microsoft YaHei" w:eastAsia="Microsoft YaHei"/>
          <w:sz w:val="22"/>
        </w:rPr>
        <w:t>[101] Vallone C, Alfiero S. A business model for sustainable tourism experiences: evidence from Albergo Diffuso[J]. 2019. Semantic Scholar.</w:t>
      </w:r>
    </w:p>
    <w:p>
      <w:r>
        <w:rPr>
          <w:rFonts w:ascii="Microsoft YaHei" w:hAnsi="Microsoft YaHei" w:eastAsia="Microsoft YaHei"/>
          <w:sz w:val="22"/>
        </w:rPr>
        <w:t>[102] Fesenmaier D R, Xiang Z. Authenticity for tourism design and experience[M]. 2017. DOI: 10.1007/978-3-319-42773-7_5.</w:t>
      </w:r>
    </w:p>
    <w:p>
      <w:r>
        <w:rPr>
          <w:rFonts w:ascii="Microsoft YaHei" w:hAnsi="Microsoft YaHei" w:eastAsia="Microsoft YaHei"/>
          <w:sz w:val="22"/>
        </w:rPr>
        <w:t>[103] Sotiriadis M, Gursoy D. The handbook of managing and marketing tourism experiences[M]. 2016. DOI: 10.1108/9781786352897.</w:t>
      </w:r>
    </w:p>
    <w:p>
      <w:r>
        <w:rPr>
          <w:rFonts w:ascii="Microsoft YaHei" w:hAnsi="Microsoft YaHei" w:eastAsia="Microsoft YaHei"/>
          <w:sz w:val="22"/>
        </w:rPr>
        <w:t>[104] Hernández Mogollón J M, et al. Aplicación del enfoque experiencial a la innovación de marketing de destinos turísticos[J]. Innovar, 2020, 30(77). DOI: 10.15446/innovar.v30n77.87429.</w:t>
      </w:r>
    </w:p>
    <w:p>
      <w:r>
        <w:rPr>
          <w:rFonts w:ascii="Microsoft YaHei" w:hAnsi="Microsoft YaHei" w:eastAsia="Microsoft YaHei"/>
          <w:sz w:val="22"/>
        </w:rPr>
        <w:t>[105] Carballo Fuentes R, et al. Designing and promoting experiences in a tourist destination[J]. 2015. Semantic Scholar.</w:t>
      </w:r>
    </w:p>
    <w:p>
      <w:r>
        <w:rPr>
          <w:rFonts w:ascii="Microsoft YaHei" w:hAnsi="Microsoft YaHei" w:eastAsia="Microsoft YaHei"/>
          <w:sz w:val="22"/>
        </w:rPr>
        <w:t>[106] Garrod B, Dowell D. Experiential marketing of an underground tourist attraction[J]. 2020. DOI: 10.3390/tourhosp1010001.</w:t>
      </w:r>
    </w:p>
    <w:p>
      <w:r>
        <w:rPr>
          <w:rFonts w:ascii="Microsoft YaHei" w:hAnsi="Microsoft YaHei" w:eastAsia="Microsoft YaHei"/>
          <w:sz w:val="22"/>
        </w:rPr>
        <w:t>[107] 侯淑怡. 基于消费行为学促进场景旅游营销策略建议——以长三角为例[J]. 2022. 万方.</w:t>
      </w:r>
    </w:p>
    <w:p>
      <w:r>
        <w:rPr>
          <w:rFonts w:ascii="Microsoft YaHei" w:hAnsi="Microsoft YaHei" w:eastAsia="Microsoft YaHei"/>
          <w:sz w:val="22"/>
        </w:rPr>
        <w:t>[108] 贺阳. 夜间文旅消费场景对游客价值共创意愿的影响研究[J]. 2023. 维普.</w:t>
      </w:r>
    </w:p>
    <w:p>
      <w:r>
        <w:rPr>
          <w:rFonts w:ascii="Microsoft YaHei" w:hAnsi="Microsoft YaHei" w:eastAsia="Microsoft YaHei"/>
          <w:sz w:val="22"/>
        </w:rPr>
        <w:t>[109] 房琳, 刘龙龙, 李庚. 基于消费者行为的乡村文化旅游景区营销策略研究——以陕西省棣花古镇为例[J]. 2017. 万方.</w:t>
      </w:r>
    </w:p>
    <w:p>
      <w:r>
        <w:rPr>
          <w:rFonts w:ascii="Microsoft YaHei" w:hAnsi="Microsoft YaHei" w:eastAsia="Microsoft YaHei"/>
          <w:sz w:val="22"/>
        </w:rPr>
        <w:t>[110] 孙延红. 基于旅游消费者行为的旅游营销引导[J]. 2005. 万方.</w:t>
      </w:r>
    </w:p>
    <w:p>
      <w:r>
        <w:rPr>
          <w:rFonts w:ascii="Microsoft YaHei" w:hAnsi="Microsoft YaHei" w:eastAsia="Microsoft YaHei"/>
          <w:sz w:val="22"/>
        </w:rPr>
        <w:t>[111] 刘少和. 旅游市场营销需要关注旅游消费行为的研究[J]. 2008. 维普.</w:t>
      </w:r>
    </w:p>
    <w:p>
      <w:r>
        <w:rPr>
          <w:rFonts w:ascii="Microsoft YaHei" w:hAnsi="Microsoft YaHei" w:eastAsia="Microsoft YaHei"/>
          <w:sz w:val="22"/>
        </w:rPr>
        <w:t>[112] Niemczyk A. The application of path modelling in the analysis of consumer behaviour in the cultural tourism market[J]. 2014. DOI: 10.14254/2071-789X.2014/7-1/18.</w:t>
      </w:r>
    </w:p>
    <w:p>
      <w:r>
        <w:rPr>
          <w:rFonts w:ascii="Microsoft YaHei" w:hAnsi="Microsoft YaHei" w:eastAsia="Microsoft YaHei"/>
          <w:sz w:val="22"/>
        </w:rPr>
        <w:t>[113] Sánchez-Sánchez M D, De-Pablos-Heredero C, Montes-Botella J L. A behaviour model for cultural tourism: loyalty to destination[J]. 2020. DOI: 10.1080/1331677X.2020.1838313.</w:t>
      </w:r>
    </w:p>
    <w:p>
      <w:r>
        <w:rPr>
          <w:rFonts w:ascii="Microsoft YaHei" w:hAnsi="Microsoft YaHei" w:eastAsia="Microsoft YaHei"/>
          <w:sz w:val="22"/>
        </w:rPr>
        <w:t>[114] Sotiriadis M. Tourism destination marketing: Academic knowledge[J]. Encyclopedia, 2020, 1(1): 56-65. DOI: 10.3390/encyclopedia1010007.</w:t>
      </w:r>
    </w:p>
    <w:p>
      <w:r>
        <w:rPr>
          <w:rFonts w:ascii="Microsoft YaHei" w:hAnsi="Microsoft YaHei" w:eastAsia="Microsoft YaHei"/>
          <w:sz w:val="22"/>
        </w:rPr>
        <w:t>[115] Frochot I. A practical guide to managing tourist experiences[M]. 2021. DOI: 10.4324/9781003019237.</w:t>
      </w:r>
    </w:p>
    <w:p>
      <w:r>
        <w:rPr>
          <w:rFonts w:ascii="Microsoft YaHei" w:hAnsi="Microsoft YaHei" w:eastAsia="Microsoft YaHei"/>
          <w:sz w:val="22"/>
        </w:rPr>
        <w:t>[116] Santos V, et al. Wine tourism experience in the Tejo region[J]. 2019. Semantic Scholar.</w:t>
      </w:r>
    </w:p>
    <w:p>
      <w:r>
        <w:rPr>
          <w:rFonts w:ascii="Microsoft YaHei" w:hAnsi="Microsoft YaHei" w:eastAsia="Microsoft YaHei"/>
          <w:sz w:val="22"/>
        </w:rPr>
        <w:t>[117] Spiekermann L. Experiential consumption and marketing in tourism with a cross-cultural context[J]. 2020. DOI: 10.1108/jtf-06-2020-152.</w:t>
      </w:r>
    </w:p>
    <w:p>
      <w:r>
        <w:rPr>
          <w:rFonts w:ascii="Microsoft YaHei" w:hAnsi="Microsoft YaHei" w:eastAsia="Microsoft YaHei"/>
          <w:sz w:val="22"/>
        </w:rPr>
        <w:t>[118] 新业态新场景，激发文旅消费潜能[J]. 2024. 维普.</w:t>
      </w:r>
    </w:p>
    <w:p>
      <w:r>
        <w:rPr>
          <w:rFonts w:ascii="Microsoft YaHei" w:hAnsi="Microsoft YaHei" w:eastAsia="Microsoft YaHei"/>
          <w:sz w:val="22"/>
        </w:rPr>
        <w:t>[77] Buhalis, D., &amp; Sinarta, Y. (2019). Real-time co-creation in tourism using AR. Journal of Travel Research, 58(6), 871-887.</w:t>
      </w:r>
    </w:p>
    <w:p>
      <w:r>
        <w:rPr>
          <w:rFonts w:ascii="Microsoft YaHei" w:hAnsi="Microsoft YaHei" w:eastAsia="Microsoft YaHei"/>
          <w:sz w:val="22"/>
        </w:rPr>
        <w:t>[138] Kotler, P., Kartajaya, H., &amp; Setiawan, I. (2017). Marketing 4.0. Wiley.</w:t>
      </w:r>
    </w:p>
    <w:p>
      <w:r>
        <w:rPr>
          <w:rFonts w:ascii="Microsoft YaHei" w:hAnsi="Microsoft YaHei" w:eastAsia="Microsoft YaHei"/>
          <w:sz w:val="22"/>
        </w:rPr>
        <w:t>[148] Kim, H., &amp; Stepchenkova, S. (2015). Effect of tourist photographs on preferences. Journal of Travel Research, 54(1), 77-91.</w:t>
      </w:r>
    </w:p>
    <w:p>
      <w:r>
        <w:rPr>
          <w:rFonts w:ascii="Microsoft YaHei" w:hAnsi="Microsoft YaHei" w:eastAsia="Microsoft YaHei"/>
          <w:sz w:val="22"/>
        </w:rPr>
        <w:t>[149] Pearce, P. L., &amp; Zare, S. (2017). The orchestra model for tourism experience design. Journal of Hospitality and Tourism Management, 30, 53-59.</w:t>
      </w:r>
    </w:p>
    <w:p>
      <w:r>
        <w:rPr>
          <w:rFonts w:ascii="Microsoft YaHei" w:hAnsi="Microsoft YaHei" w:eastAsia="Microsoft YaHei"/>
          <w:sz w:val="22"/>
        </w:rPr>
        <w:t>[150] 原研哉. (2012). 设计中的设计 (朱锷 译). 山东人民出版社.</w:t>
      </w:r>
    </w:p>
    <w:p>
      <w:r>
        <w:rPr>
          <w:rFonts w:ascii="Microsoft YaHei" w:hAnsi="Microsoft YaHei" w:eastAsia="Microsoft YaHei"/>
          <w:sz w:val="22"/>
        </w:rPr>
        <w:t>[151] Stickdorn, M., &amp; Schneider, J. (2011). This Is Service Design Thinking. Wiley.</w:t>
      </w:r>
    </w:p>
    <w:p>
      <w:pPr>
        <w:jc w:val="center"/>
      </w:pPr>
      <w:r>
        <w:drawing>
          <wp:inline xmlns:a="http://schemas.openxmlformats.org/drawingml/2006/main" xmlns:pic="http://schemas.openxmlformats.org/drawingml/2006/picture">
            <wp:extent cx="5029200" cy="3883806"/>
            <wp:docPr id="7" name="Picture 7"/>
            <wp:cNvGraphicFramePr>
              <a:graphicFrameLocks noChangeAspect="1"/>
            </wp:cNvGraphicFramePr>
            <a:graphic>
              <a:graphicData uri="http://schemas.openxmlformats.org/drawingml/2006/picture">
                <pic:pic>
                  <pic:nvPicPr>
                    <pic:cNvPr id="0" name="7_consumption_matrix.png"/>
                    <pic:cNvPicPr/>
                  </pic:nvPicPr>
                  <pic:blipFill>
                    <a:blip r:embed="rId15"/>
                    <a:stretch>
                      <a:fillRect/>
                    </a:stretch>
                  </pic:blipFill>
                  <pic:spPr>
                    <a:xfrm>
                      <a:off x="0" y="0"/>
                      <a:ext cx="5029200" cy="3883806"/>
                    </a:xfrm>
                    <a:prstGeom prst="rect"/>
                  </pic:spPr>
                </pic:pic>
              </a:graphicData>
            </a:graphic>
          </wp:inline>
        </w:drawing>
      </w:r>
    </w:p>
    <w:p>
      <w:pPr>
        <w:jc w:val="center"/>
      </w:pPr>
      <w:r>
        <w:rPr>
          <w:rFonts w:ascii="Microsoft YaHei" w:hAnsi="Microsoft YaHei" w:eastAsia="Microsoft YaHei"/>
          <w:b w:val="0"/>
          <w:i w:val="0"/>
          <w:color w:val="666666"/>
          <w:sz w:val="20"/>
        </w:rPr>
        <w:t>图7 数字文旅新业态类型矩阵</w:t>
      </w:r>
    </w:p>
    <w:p>
      <w:r>
        <w:br w:type="page"/>
      </w:r>
    </w:p>
    <w:p>
      <w:pPr>
        <w:pStyle w:val="Heading1"/>
      </w:pPr>
      <w:r>
        <w:rPr>
          <w:rFonts w:ascii="Microsoft YaHei" w:hAnsi="Microsoft YaHei" w:eastAsia="Microsoft YaHei"/>
        </w:rPr>
        <w:t>第8章 服务设计与客户旅程</w:t>
      </w:r>
    </w:p>
    <w:p>
      <w:pPr>
        <w:pStyle w:val="Heading2"/>
      </w:pPr>
      <w:r>
        <w:rPr>
          <w:rFonts w:ascii="Microsoft YaHei" w:hAnsi="Microsoft YaHei" w:eastAsia="Microsoft YaHei"/>
        </w:rPr>
        <w:t>学习目标</w:t>
      </w:r>
    </w:p>
    <w:p>
      <w:pPr>
        <w:pStyle w:val="ListNumber"/>
      </w:pPr>
      <w:r>
        <w:rPr>
          <w:rFonts w:ascii="Microsoft YaHei" w:hAnsi="Microsoft YaHei" w:eastAsia="Microsoft YaHei"/>
          <w:sz w:val="22"/>
        </w:rPr>
      </w:r>
      <w:r>
        <w:rPr>
          <w:rFonts w:ascii="Microsoft YaHei" w:hAnsi="Microsoft YaHei" w:eastAsia="Microsoft YaHei"/>
          <w:b/>
          <w:sz w:val="22"/>
        </w:rPr>
        <w:t>知识目标</w:t>
      </w:r>
      <w:r>
        <w:rPr>
          <w:rFonts w:ascii="Microsoft YaHei" w:hAnsi="Microsoft YaHei" w:eastAsia="Microsoft YaHei"/>
          <w:sz w:val="22"/>
        </w:rPr>
        <w:t>：掌握服务设计的核心理念和方法工具，理解客户旅程地图的构建方法和触点优化策略</w:t>
      </w:r>
    </w:p>
    <w:p>
      <w:pPr>
        <w:pStyle w:val="ListNumber"/>
      </w:pPr>
      <w:r>
        <w:rPr>
          <w:rFonts w:ascii="Microsoft YaHei" w:hAnsi="Microsoft YaHei" w:eastAsia="Microsoft YaHei"/>
          <w:sz w:val="22"/>
        </w:rPr>
      </w:r>
      <w:r>
        <w:rPr>
          <w:rFonts w:ascii="Microsoft YaHei" w:hAnsi="Microsoft YaHei" w:eastAsia="Microsoft YaHei"/>
          <w:b/>
          <w:sz w:val="22"/>
        </w:rPr>
        <w:t>能力目标</w:t>
      </w:r>
      <w:r>
        <w:rPr>
          <w:rFonts w:ascii="Microsoft YaHei" w:hAnsi="Microsoft YaHei" w:eastAsia="Microsoft YaHei"/>
          <w:sz w:val="22"/>
        </w:rPr>
        <w:t>：能够运用服务设计方法分析文旅场景的服务系统，具备客户旅程地图的绘制和优化能力</w:t>
      </w:r>
    </w:p>
    <w:p>
      <w:pPr>
        <w:pStyle w:val="ListNumber"/>
      </w:pPr>
      <w:r>
        <w:rPr>
          <w:rFonts w:ascii="Microsoft YaHei" w:hAnsi="Microsoft YaHei" w:eastAsia="Microsoft YaHei"/>
          <w:sz w:val="22"/>
        </w:rPr>
      </w:r>
      <w:r>
        <w:rPr>
          <w:rFonts w:ascii="Microsoft YaHei" w:hAnsi="Microsoft YaHei" w:eastAsia="Microsoft YaHei"/>
          <w:b/>
          <w:sz w:val="22"/>
        </w:rPr>
        <w:t>素养目标</w:t>
      </w:r>
      <w:r>
        <w:rPr>
          <w:rFonts w:ascii="Microsoft YaHei" w:hAnsi="Microsoft YaHei" w:eastAsia="Microsoft YaHei"/>
          <w:sz w:val="22"/>
        </w:rPr>
        <w:t>：培养系统思维和用户中心思维，建立以体验者为中心的服务设计理念</w:t>
      </w:r>
    </w:p>
    <w:p>
      <w:pPr>
        <w:pStyle w:val="Heading2"/>
      </w:pPr>
      <w:r>
        <w:rPr>
          <w:rFonts w:ascii="Microsoft YaHei" w:hAnsi="Microsoft YaHei" w:eastAsia="Microsoft YaHei"/>
        </w:rPr>
        <w:t>导入案例：迪士尼的MagicBand——服务设计的极致实践</w:t>
      </w:r>
    </w:p>
    <w:p>
      <w:r>
        <w:rPr>
          <w:rFonts w:ascii="Microsoft YaHei" w:hAnsi="Microsoft YaHei" w:eastAsia="Microsoft YaHei"/>
          <w:sz w:val="22"/>
        </w:rPr>
        <w:t>迪士尼的MagicBand手环是全球文旅服务设计的标杆案例。这个看似简单的橡胶手环集成了门票、房卡、支付、FastPass和照片关联功能，游客在乐园中的所有操作——入园、解锁酒店房门、购买餐饮商品、使用FastPass、关联游乐设施照片——都可以通过轻触手环完成。</w:t>
      </w:r>
    </w:p>
    <w:p>
      <w:r>
        <w:rPr>
          <w:rFonts w:ascii="Microsoft YaHei" w:hAnsi="Microsoft YaHei" w:eastAsia="Microsoft YaHei"/>
          <w:sz w:val="22"/>
        </w:rPr>
        <w:t>MagicBand的背后是一个庞大的服务系统——RFID传感器网络、实时数据处理平台、客流预测算法、动态调度系统等。游客看到的是无缝体验，看不到的是精密运作。这一案例完美诠释了服务设计的核心理念：最好的服务设计是看不见设计的服务——游客感受到的是流畅的体验，而非刻意的服务。（说明性案例，基于行业典型情境构建）</w:t>
      </w:r>
    </w:p>
    <w:p>
      <w:r>
        <w:br w:type="page"/>
      </w:r>
    </w:p>
    <w:p>
      <w:pPr>
        <w:pStyle w:val="Heading2"/>
      </w:pPr>
      <w:r>
        <w:rPr>
          <w:rFonts w:ascii="Microsoft YaHei" w:hAnsi="Microsoft YaHei" w:eastAsia="Microsoft YaHei"/>
        </w:rPr>
        <w:t>8.1 服务设计在文旅中的应用</w:t>
      </w:r>
    </w:p>
    <w:p>
      <w:pPr>
        <w:pStyle w:val="Heading3"/>
      </w:pPr>
      <w:r>
        <w:rPr>
          <w:rFonts w:ascii="Microsoft YaHei" w:hAnsi="Microsoft YaHei" w:eastAsia="Microsoft YaHei"/>
        </w:rPr>
        <w:t>8.1.1 服务设计的概念与发展</w:t>
      </w:r>
    </w:p>
    <w:p>
      <w:r>
        <w:rPr>
          <w:rFonts w:ascii="Microsoft YaHei" w:hAnsi="Microsoft YaHei" w:eastAsia="Microsoft YaHei"/>
          <w:sz w:val="22"/>
        </w:rPr>
        <w:t>Gao等（2022）对目的地旅游服务生态系统的服务设计进行了综述和拓展[119]。Stickdorn和Zehrer（2009）研究了旅游中的服务设计，提出了以客户体验驱动的目的地管理方法[120]。服务设计是将设计思维应用于服务系统的创新方法，关注服务的整体体验而非单一触点。</w:t>
      </w:r>
    </w:p>
    <w:p>
      <w:r>
        <w:rPr>
          <w:rFonts w:ascii="Microsoft YaHei" w:hAnsi="Microsoft YaHei" w:eastAsia="Microsoft YaHei"/>
          <w:sz w:val="22"/>
        </w:rPr>
        <w:t>服务设计在文旅领域的应用具有特殊意义——文旅产品本质上是一种服务产品，其价值不仅取决于硬件设施，更取决于服务流程的设计和交付质量。服务设计将无形的服务转化为有形的设计对象，使服务创新变得可视化和可操作。</w:t>
      </w:r>
    </w:p>
    <w:p>
      <w:pPr>
        <w:pStyle w:val="Heading3"/>
      </w:pPr>
      <w:r>
        <w:rPr>
          <w:rFonts w:ascii="Microsoft YaHei" w:hAnsi="Microsoft YaHei" w:eastAsia="Microsoft YaHei"/>
        </w:rPr>
        <w:t>8.1.2 文旅服务设计的核心原则</w:t>
      </w:r>
    </w:p>
    <w:p>
      <w:r>
        <w:rPr>
          <w:rFonts w:ascii="Microsoft YaHei" w:hAnsi="Microsoft YaHei" w:eastAsia="Microsoft YaHei"/>
          <w:sz w:val="22"/>
        </w:rPr>
        <w:t>文旅服务设计的核心原则包括：整体性原则（关注从游客出发前到返回后的完整旅程）、以人为本原则（以游客的真实需求和体验为中心）、协同性原则（协调多个服务提供者和利益相关方）和迭代性原则（根据实际运营反馈持续优化改进）。</w:t>
      </w:r>
    </w:p>
    <w:p>
      <w:r>
        <w:rPr>
          <w:rFonts w:ascii="Microsoft YaHei" w:hAnsi="Microsoft YaHei" w:eastAsia="Microsoft YaHei"/>
          <w:sz w:val="22"/>
        </w:rPr>
        <w:t>Veréb和Azevedo（2019）运用准实验方法映射旅游体验旅程中的创新感知和创新机会[121]。Chi等（2018）以吉隆坡国际机场为例研究了旅游服务设计中文化推广的方法[122]。王玉梅等（2016）基于用户体验旅程研究了旅游明信片服务设计[123]。许慧珍和徐洪军（2019）研究了基于服务接触点的智能旅游服务终端设计[124]。</w:t>
      </w:r>
    </w:p>
    <w:p>
      <w:pPr>
        <w:pStyle w:val="Heading3"/>
      </w:pPr>
      <w:r>
        <w:rPr>
          <w:rFonts w:ascii="Microsoft YaHei" w:hAnsi="Microsoft YaHei" w:eastAsia="Microsoft YaHei"/>
        </w:rPr>
        <w:t>8.1.3 服务设计的工具体系</w:t>
      </w:r>
    </w:p>
    <w:p>
      <w:r>
        <w:rPr>
          <w:rFonts w:ascii="Microsoft YaHei" w:hAnsi="Microsoft YaHei" w:eastAsia="Microsoft YaHei"/>
          <w:sz w:val="22"/>
        </w:rPr>
        <w:t>服务设计的工具体系包括：利益相关方地图（识别服务系统中所有相关方及其关系）、客户旅程地图（可视化客户与服务系统的完整交互过程）、服务蓝图（揭示前台体验与后台运作的关系）、触点矩阵（系统梳理所有客户接触点）和服务原型（快速测试和验证服务设计方案）。</w:t>
      </w:r>
    </w:p>
    <w:p>
      <w:pPr>
        <w:pStyle w:val="Heading2"/>
      </w:pPr>
      <w:r>
        <w:rPr>
          <w:rFonts w:ascii="Microsoft YaHei" w:hAnsi="Microsoft YaHei" w:eastAsia="Microsoft YaHei"/>
        </w:rPr>
        <w:t>8.2 客户旅程地图的构建方法</w:t>
      </w:r>
    </w:p>
    <w:p>
      <w:pPr>
        <w:pStyle w:val="Heading3"/>
      </w:pPr>
      <w:r>
        <w:rPr>
          <w:rFonts w:ascii="Microsoft YaHei" w:hAnsi="Microsoft YaHei" w:eastAsia="Microsoft YaHei"/>
        </w:rPr>
        <w:t>8.2.1 客户旅程地图的要素</w:t>
      </w:r>
    </w:p>
    <w:p>
      <w:r>
        <w:rPr>
          <w:rFonts w:ascii="Microsoft YaHei" w:hAnsi="Microsoft YaHei" w:eastAsia="Microsoft YaHei"/>
          <w:sz w:val="22"/>
        </w:rPr>
        <w:t>客户旅程地图是服务设计的核心工具。一个完整的客户旅程地图包含四个要素：阶段划分（行前、行中、行后）、触点识别（物理、数字、人力触点）、情绪曲线（每个触点的情绪状态变化）和机会点（改善体验和创造惊喜的切入点）。</w:t>
      </w:r>
    </w:p>
    <w:p>
      <w:pPr>
        <w:pStyle w:val="Heading3"/>
      </w:pPr>
      <w:r>
        <w:rPr>
          <w:rFonts w:ascii="Microsoft YaHei" w:hAnsi="Microsoft YaHei" w:eastAsia="Microsoft YaHei"/>
        </w:rPr>
        <w:t>8.2.2 文旅场景的客户旅程设计</w:t>
      </w:r>
    </w:p>
    <w:p>
      <w:r>
        <w:rPr>
          <w:rFonts w:ascii="Microsoft YaHei" w:hAnsi="Microsoft YaHei" w:eastAsia="Microsoft YaHei"/>
          <w:sz w:val="22"/>
        </w:rPr>
        <w:t>文旅场景的客户旅程设计需要特别关注到达体验（第一印象至关重要）、核心体验（确保体验质量一致性）和离开体验（峰终定律中的终值效应）。</w:t>
      </w:r>
    </w:p>
    <w:p>
      <w:r>
        <w:rPr>
          <w:rFonts w:ascii="Microsoft YaHei" w:hAnsi="Microsoft YaHei" w:eastAsia="Microsoft YaHei"/>
          <w:sz w:val="22"/>
        </w:rPr>
        <w:t>心理学中的峰终定律表明，人们对体验的记忆主要取决于高峰时刻和结束时刻的感受。这意味着场景设计应该在核心体验环节创造高峰时刻，同时在离开环节设计令人愉悦的结尾。</w:t>
      </w:r>
    </w:p>
    <w:p>
      <w:pPr>
        <w:pStyle w:val="Heading3"/>
      </w:pPr>
      <w:r>
        <w:rPr>
          <w:rFonts w:ascii="Microsoft YaHei" w:hAnsi="Microsoft YaHei" w:eastAsia="Microsoft YaHei"/>
        </w:rPr>
        <w:t>8.2.3 客户旅程的个性化</w:t>
      </w:r>
    </w:p>
    <w:p>
      <w:r>
        <w:rPr>
          <w:rFonts w:ascii="Microsoft YaHei" w:hAnsi="Microsoft YaHei" w:eastAsia="Microsoft YaHei"/>
          <w:sz w:val="22"/>
        </w:rPr>
        <w:t>不同客群的客户旅程存在显著差异——家庭游客的旅程需要考虑儿童的需求和节奏，银发游客的旅程需要更多的休息和辅助设施，国际游客的旅程需要语言和文化适配。个性化的客户旅程设计需要基于客群画像进行差异化设计，而非一刀切的标准化流程。</w:t>
      </w:r>
    </w:p>
    <w:p>
      <w:pPr>
        <w:pStyle w:val="Heading2"/>
      </w:pPr>
      <w:r>
        <w:rPr>
          <w:rFonts w:ascii="Microsoft YaHei" w:hAnsi="Microsoft YaHei" w:eastAsia="Microsoft YaHei"/>
        </w:rPr>
        <w:t>8.3 触点识别与体验优化</w:t>
      </w:r>
    </w:p>
    <w:p>
      <w:pPr>
        <w:pStyle w:val="Heading3"/>
      </w:pPr>
      <w:r>
        <w:rPr>
          <w:rFonts w:ascii="Microsoft YaHei" w:hAnsi="Microsoft YaHei" w:eastAsia="Microsoft YaHei"/>
        </w:rPr>
        <w:t>8.3.1 触点类型与设计</w:t>
      </w:r>
    </w:p>
    <w:p>
      <w:r>
        <w:rPr>
          <w:rFonts w:ascii="Microsoft YaHei" w:hAnsi="Microsoft YaHei" w:eastAsia="Microsoft YaHei"/>
          <w:sz w:val="22"/>
        </w:rPr>
        <w:t>文旅场景中的触点可分为：信息触点（导览牌、APP、解说系统，核心是信息可达性）、交易触点（售票处、商店、餐饮点，核心是交易顺畅性）、互动触点（互动装置、演艺参与，核心是参与愉悦性）和休息触点（座椅、休息区，核心是舒适恢复性）。</w:t>
      </w:r>
    </w:p>
    <w:p>
      <w:pPr>
        <w:pStyle w:val="Heading3"/>
      </w:pPr>
      <w:r>
        <w:rPr>
          <w:rFonts w:ascii="Microsoft YaHei" w:hAnsi="Microsoft YaHei" w:eastAsia="Microsoft YaHei"/>
        </w:rPr>
        <w:t>8.3.2 体验优化的策略</w:t>
      </w:r>
    </w:p>
    <w:p>
      <w:r>
        <w:rPr>
          <w:rFonts w:ascii="Microsoft YaHei" w:hAnsi="Microsoft YaHei" w:eastAsia="Microsoft YaHei"/>
          <w:sz w:val="22"/>
        </w:rPr>
        <w:t>基于触点分析，体验优化的策略包括：痛点消除（识别并改善负面体验触点）、高峰强化（强化正面体验触点）、终值优化（特别关注旅程结束阶段的体验设计）和惊喜植入（在预期之外植入超预期体验）。</w:t>
      </w:r>
    </w:p>
    <w:p>
      <w:pPr>
        <w:pStyle w:val="Heading3"/>
      </w:pPr>
      <w:r>
        <w:rPr>
          <w:rFonts w:ascii="Microsoft YaHei" w:hAnsi="Microsoft YaHei" w:eastAsia="Microsoft YaHei"/>
        </w:rPr>
        <w:t>8.3.3 触点的数字化升级</w:t>
      </w:r>
    </w:p>
    <w:p>
      <w:r>
        <w:rPr>
          <w:rFonts w:ascii="Microsoft YaHei" w:hAnsi="Microsoft YaHei" w:eastAsia="Microsoft YaHei"/>
          <w:sz w:val="22"/>
        </w:rPr>
        <w:t>数字技术正在重塑文旅场景的触点体系。传统的人工触点正在被数字触点补充或替代——智能导览替代人工讲解、自助购票替代窗口排队、AR互动替代静态展板。但数字化并不意味着完全替代人工——在关键触点（如投诉处理、文化深度解说等）保留人工服务仍然是必要的。</w:t>
      </w:r>
    </w:p>
    <w:p>
      <w:pPr>
        <w:pStyle w:val="Heading2"/>
      </w:pPr>
      <w:r>
        <w:rPr>
          <w:rFonts w:ascii="Microsoft YaHei" w:hAnsi="Microsoft YaHei" w:eastAsia="Microsoft YaHei"/>
        </w:rPr>
        <w:t>8.4 价值共创的实践路径</w:t>
      </w:r>
    </w:p>
    <w:p>
      <w:pPr>
        <w:pStyle w:val="Heading3"/>
      </w:pPr>
      <w:r>
        <w:rPr>
          <w:rFonts w:ascii="Microsoft YaHei" w:hAnsi="Microsoft YaHei" w:eastAsia="Microsoft YaHei"/>
        </w:rPr>
        <w:t>8.4.1 游客参与的价值共创</w:t>
      </w:r>
    </w:p>
    <w:p>
      <w:r>
        <w:rPr>
          <w:rFonts w:ascii="Microsoft YaHei" w:hAnsi="Microsoft YaHei" w:eastAsia="Microsoft YaHei"/>
          <w:sz w:val="22"/>
        </w:rPr>
        <w:t>Chen等（2020）以澳门文化节日为例研究了文化节日中价值共创的幕后机制[125]。Lin和Filieri（2017）研究了居民-游客价值共创[126]。Phi和Dredge（2019）通过跨学科综述探讨了协作旅游制作和共创[127]。</w:t>
      </w:r>
    </w:p>
    <w:p>
      <w:r>
        <w:rPr>
          <w:rFonts w:ascii="Microsoft YaHei" w:hAnsi="Microsoft YaHei" w:eastAsia="Microsoft YaHei"/>
          <w:sz w:val="22"/>
        </w:rPr>
        <w:t>游客参与价值共创的路径包括：内容共创（UGC内容创作、游客故事征集）、体验共创（选择叙事分支、参与即兴表演）、评价共创（游客反馈参与服务改进）。</w:t>
      </w:r>
    </w:p>
    <w:p>
      <w:pPr>
        <w:pStyle w:val="Heading3"/>
      </w:pPr>
      <w:r>
        <w:rPr>
          <w:rFonts w:ascii="Microsoft YaHei" w:hAnsi="Microsoft YaHei" w:eastAsia="Microsoft YaHei"/>
        </w:rPr>
        <w:t>8.4.2 多方协同的价值共创</w:t>
      </w:r>
    </w:p>
    <w:p>
      <w:r>
        <w:rPr>
          <w:rFonts w:ascii="Microsoft YaHei" w:hAnsi="Microsoft YaHei" w:eastAsia="Microsoft YaHei"/>
          <w:sz w:val="22"/>
        </w:rPr>
        <w:t>Sørensen和Jensen（2015）研究了旅游体验接触中的价值创造和知识发展[128]。Stangl（2014）分析了体验经济、共创及其对旅游产业和研究的启示[129]。Tur Marí（2019）研究了实验旅游作为提升竞争力的策略[130]。</w:t>
      </w:r>
    </w:p>
    <w:p>
      <w:r>
        <w:rPr>
          <w:rFonts w:ascii="Microsoft YaHei" w:hAnsi="Microsoft YaHei" w:eastAsia="Microsoft YaHei"/>
          <w:sz w:val="22"/>
        </w:rPr>
        <w:t>多方协同的价值共创涉及游客与运营者、游客与居民、运营者与供应商、目的地与平台等多组关系的协同。</w:t>
      </w:r>
    </w:p>
    <w:p>
      <w:pPr>
        <w:pStyle w:val="Heading3"/>
      </w:pPr>
      <w:r>
        <w:rPr>
          <w:rFonts w:ascii="Microsoft YaHei" w:hAnsi="Microsoft YaHei" w:eastAsia="Microsoft YaHei"/>
        </w:rPr>
        <w:t>8.4.3 价值共创的障碍与克服</w:t>
      </w:r>
    </w:p>
    <w:p>
      <w:r>
        <w:rPr>
          <w:rFonts w:ascii="Microsoft YaHei" w:hAnsi="Microsoft YaHei" w:eastAsia="Microsoft YaHei"/>
          <w:sz w:val="22"/>
        </w:rPr>
        <w:t>价值共创在实践中面临若干障碍：参与意愿不足（部分游客不愿主动参与）、共创能力差异（不同游客的参与能力和意愿差异很大）、协调成本高（多方协同需要大量的沟通和协调）、价值分配不均（共创产生的价值如何在各方之间公平分配）。</w:t>
      </w:r>
    </w:p>
    <w:p>
      <w:r>
        <w:rPr>
          <w:rFonts w:ascii="Microsoft YaHei" w:hAnsi="Microsoft YaHei" w:eastAsia="Microsoft YaHei"/>
          <w:sz w:val="22"/>
        </w:rPr>
        <w:t>克服这些障碍的策略包括：降低参与门槛（设计简单易参与的共创活动）、提供参与激励（物质或精神激励促进参与）、建立协同机制（明确各方的角色和责任）、设计公平的价值分配方案。</w:t>
      </w:r>
    </w:p>
    <w:p>
      <w:pPr>
        <w:pStyle w:val="Heading2"/>
      </w:pPr>
      <w:r>
        <w:rPr>
          <w:rFonts w:ascii="Microsoft YaHei" w:hAnsi="Microsoft YaHei" w:eastAsia="Microsoft YaHei"/>
        </w:rPr>
        <w:t>8.5 服务蓝图与服务质量测量</w:t>
      </w:r>
    </w:p>
    <w:p>
      <w:pPr>
        <w:pStyle w:val="Heading3"/>
      </w:pPr>
      <w:r>
        <w:rPr>
          <w:rFonts w:ascii="Microsoft YaHei" w:hAnsi="Microsoft YaHei" w:eastAsia="Microsoft YaHei"/>
        </w:rPr>
        <w:t>8.5.1 服务蓝图的构建</w:t>
      </w:r>
    </w:p>
    <w:p>
      <w:r>
        <w:rPr>
          <w:rFonts w:ascii="Microsoft YaHei" w:hAnsi="Microsoft YaHei" w:eastAsia="Microsoft YaHei"/>
          <w:sz w:val="22"/>
        </w:rPr>
        <w:t>服务蓝图将服务过程分为四个区域：前台可见区（游客可看到和接触的服务环节）、后台不可见区（游客看不到但对服务交付至关重要的环节）、支持系统区（支撑前后台运作的内部系统）和管理层区（顶层管理决策和战略规划）。</w:t>
      </w:r>
    </w:p>
    <w:p>
      <w:r>
        <w:rPr>
          <w:rFonts w:ascii="Microsoft YaHei" w:hAnsi="Microsoft YaHei" w:eastAsia="Microsoft YaHei"/>
          <w:sz w:val="22"/>
        </w:rPr>
        <w:t>服务蓝图的价值在于揭示前台体验背后的后台运作——优秀的前台体验需要强大的后台系统支撑，而后台的任何疏漏都会在前台体现为体验问题。</w:t>
      </w:r>
    </w:p>
    <w:p>
      <w:pPr>
        <w:pStyle w:val="Heading3"/>
      </w:pPr>
      <w:r>
        <w:rPr>
          <w:rFonts w:ascii="Microsoft YaHei" w:hAnsi="Microsoft YaHei" w:eastAsia="Microsoft YaHei"/>
        </w:rPr>
        <w:t>8.5.2 服务质量测量</w:t>
      </w:r>
    </w:p>
    <w:p>
      <w:r>
        <w:rPr>
          <w:rFonts w:ascii="Microsoft YaHei" w:hAnsi="Microsoft YaHei" w:eastAsia="Microsoft YaHei"/>
          <w:sz w:val="22"/>
        </w:rPr>
        <w:t>服务质量测量可从五个维度进行（SERVQUAL模型）：可靠性（服务一致性和可信赖度）、响应性（对游客需求的响应速度）、保证性（服务人员的专业知识和礼貌）、移情性（对游客的个性化关注）和有形性（设施外观和品质）。</w:t>
      </w:r>
    </w:p>
    <w:p>
      <w:pPr>
        <w:pStyle w:val="Heading3"/>
      </w:pPr>
      <w:r>
        <w:rPr>
          <w:rFonts w:ascii="Microsoft YaHei" w:hAnsi="Microsoft YaHei" w:eastAsia="Microsoft YaHei"/>
        </w:rPr>
        <w:t>8.5.3 服务质量的持续改进</w:t>
      </w:r>
    </w:p>
    <w:p>
      <w:r>
        <w:rPr>
          <w:rFonts w:ascii="Microsoft YaHei" w:hAnsi="Microsoft YaHei" w:eastAsia="Microsoft YaHei"/>
          <w:sz w:val="22"/>
        </w:rPr>
        <w:t>服务质量不是一次性的达标，而是持续的改进过程。持续改进的机制包括：定期服务审计（定期检查各触点的服务质量）、游客反馈闭环（建立从反馈收集到改进实施的闭环流程）、员工赋能（赋予一线员工实时解决服务问题的权限和资源）和标杆学习（向行业标杆学习服务最佳实践）。</w:t>
      </w:r>
    </w:p>
    <w:p>
      <w:pPr>
        <w:pStyle w:val="Heading2"/>
      </w:pPr>
      <w:r>
        <w:rPr>
          <w:rFonts w:ascii="Microsoft YaHei" w:hAnsi="Microsoft YaHei" w:eastAsia="Microsoft YaHei"/>
        </w:rPr>
        <w:t>8.6 S.C.E.N.E.框架的价值共创维度</w:t>
      </w:r>
    </w:p>
    <w:p>
      <w:r>
        <w:rPr>
          <w:rFonts w:ascii="Microsoft YaHei" w:hAnsi="Microsoft YaHei" w:eastAsia="Microsoft YaHei"/>
          <w:sz w:val="22"/>
        </w:rPr>
        <w:t>S.C.E.N.E.框架的C维度（Co-creation Value，价值共创）以价值共创理论和服务主导逻辑为指导。核心命题包括：</w:t>
      </w:r>
    </w:p>
    <w:p>
      <w:r>
        <w:rPr>
          <w:rFonts w:ascii="Microsoft YaHei" w:hAnsi="Microsoft YaHei" w:eastAsia="Microsoft YaHei"/>
          <w:sz w:val="22"/>
        </w:rPr>
        <w:t>命题一：价值共创是场景运营的核心机制。场景的价值不是由运营者单方面创造的，而是在多方互动中共同创造的。</w:t>
      </w:r>
    </w:p>
    <w:p>
      <w:r>
        <w:rPr>
          <w:rFonts w:ascii="Microsoft YaHei" w:hAnsi="Microsoft YaHei" w:eastAsia="Microsoft YaHei"/>
          <w:sz w:val="22"/>
        </w:rPr>
        <w:t>命题二：服务设计是价值共创的使能工具。服务设计通过客户旅程地图、触点分析和服务蓝图等工具，为价值共创提供了可操作的设计框架。</w:t>
      </w:r>
    </w:p>
    <w:p>
      <w:r>
        <w:rPr>
          <w:rFonts w:ascii="Microsoft YaHei" w:hAnsi="Microsoft YaHei" w:eastAsia="Microsoft YaHei"/>
          <w:sz w:val="22"/>
        </w:rPr>
        <w:t>命题三：价值共创需要前台体验与后台系统的协同。优秀的前台共创体验需要强大的后台系统支撑。</w:t>
      </w:r>
    </w:p>
    <w:p>
      <w:pPr>
        <w:pStyle w:val="Heading3"/>
      </w:pPr>
      <w:r>
        <w:rPr>
          <w:rFonts w:ascii="Microsoft YaHei" w:hAnsi="Microsoft YaHei" w:eastAsia="Microsoft YaHei"/>
        </w:rPr>
        <w:t>8.1.3 服务设计的工具体系</w:t>
      </w:r>
    </w:p>
    <w:p>
      <w:r>
        <w:rPr>
          <w:rFonts w:ascii="Microsoft YaHei" w:hAnsi="Microsoft YaHei" w:eastAsia="Microsoft YaHei"/>
          <w:sz w:val="22"/>
        </w:rPr>
        <w:t>服务设计的工具体系包括：利益相关方地图（识别服务系统中所有相关方及其关系）、客户旅程地图（可视化客户与服务系统的完整交互过程）、服务蓝图（揭示前台体验与后台运作的关系）、触点矩阵（系统梳理所有客户接触点）和服务原型（快速测试和验证服务设计方案）。</w:t>
      </w:r>
    </w:p>
    <w:p>
      <w:pPr>
        <w:pStyle w:val="Heading3"/>
      </w:pPr>
      <w:r>
        <w:rPr>
          <w:rFonts w:ascii="Microsoft YaHei" w:hAnsi="Microsoft YaHei" w:eastAsia="Microsoft YaHei"/>
        </w:rPr>
        <w:t>8.2.3 客户旅程的个性化</w:t>
      </w:r>
    </w:p>
    <w:p>
      <w:r>
        <w:rPr>
          <w:rFonts w:ascii="Microsoft YaHei" w:hAnsi="Microsoft YaHei" w:eastAsia="Microsoft YaHei"/>
          <w:sz w:val="22"/>
        </w:rPr>
        <w:t>不同客群的客户旅程存在显著差异——家庭游客的旅程需要考虑儿童的需求和节奏，银发游客的旅程需要更多的休息和辅助设施，国际游客的旅程需要语言和文化适配。个性化的客户旅程设计需要基于客群画像进行差异化设计。</w:t>
      </w:r>
    </w:p>
    <w:p>
      <w:pPr>
        <w:pStyle w:val="Heading3"/>
      </w:pPr>
      <w:r>
        <w:rPr>
          <w:rFonts w:ascii="Microsoft YaHei" w:hAnsi="Microsoft YaHei" w:eastAsia="Microsoft YaHei"/>
        </w:rPr>
        <w:t>8.3.3 触点的数字化升级</w:t>
      </w:r>
    </w:p>
    <w:p>
      <w:r>
        <w:rPr>
          <w:rFonts w:ascii="Microsoft YaHei" w:hAnsi="Microsoft YaHei" w:eastAsia="Microsoft YaHei"/>
          <w:sz w:val="22"/>
        </w:rPr>
        <w:t>数字技术正在重塑文旅场景的触点体系。传统的人工触点正在被数字触点补充或替代——智能导览替代人工讲解、自助购票替代窗口排队、AR互动替代静态展板。但数字化并不意味着完全替代人工——在关键触点（如投诉处理、文化深度解说等）保留人工服务仍然是必要的。</w:t>
      </w:r>
    </w:p>
    <w:p>
      <w:pPr>
        <w:pStyle w:val="Heading3"/>
      </w:pPr>
      <w:r>
        <w:rPr>
          <w:rFonts w:ascii="Microsoft YaHei" w:hAnsi="Microsoft YaHei" w:eastAsia="Microsoft YaHei"/>
        </w:rPr>
        <w:t>8.4.3 价值共创的障碍与克服</w:t>
      </w:r>
    </w:p>
    <w:p>
      <w:r>
        <w:rPr>
          <w:rFonts w:ascii="Microsoft YaHei" w:hAnsi="Microsoft YaHei" w:eastAsia="Microsoft YaHei"/>
          <w:sz w:val="22"/>
        </w:rPr>
        <w:t>价值共创在实践中面临若干障碍：参与意愿不足（部分游客不愿主动参与）、共创能力差异（不同游客的参与能力和意愿差异很大）、协调成本高（多方协同需要大量的沟通和协调）、价值分配不均（共创产生的价值如何在各方之间公平分配）。</w:t>
      </w:r>
    </w:p>
    <w:p>
      <w:r>
        <w:rPr>
          <w:rFonts w:ascii="Microsoft YaHei" w:hAnsi="Microsoft YaHei" w:eastAsia="Microsoft YaHei"/>
          <w:sz w:val="22"/>
        </w:rPr>
        <w:t>克服策略包括：降低参与门槛（设计简单易参与的共创活动）、提供参与激励（物质或精神激励促进参与）、建立协同机制（明确各方的角色和责任）、设计公平的价值分配方案。</w:t>
      </w:r>
    </w:p>
    <w:p>
      <w:pPr>
        <w:pStyle w:val="Heading3"/>
      </w:pPr>
      <w:r>
        <w:rPr>
          <w:rFonts w:ascii="Microsoft YaHei" w:hAnsi="Microsoft YaHei" w:eastAsia="Microsoft YaHei"/>
        </w:rPr>
        <w:t>8.5.3 服务质量的持续改进</w:t>
      </w:r>
    </w:p>
    <w:p>
      <w:r>
        <w:rPr>
          <w:rFonts w:ascii="Microsoft YaHei" w:hAnsi="Microsoft YaHei" w:eastAsia="Microsoft YaHei"/>
          <w:sz w:val="22"/>
        </w:rPr>
        <w:t>服务质量不是一次性的达标，而是持续的改进过程。持续改进的机制包括：定期服务审计（定期检查各触点的服务质量）、游客反馈闭环（建立从反馈收集到改进实施的闭环流程）、员工赋能（赋予一线员工实时解决服务问题的权限和资源）和标杆学习（向行业标杆学习服务最佳实践）。</w:t>
      </w:r>
    </w:p>
    <w:p>
      <w:pPr>
        <w:pStyle w:val="Heading3"/>
      </w:pPr>
      <w:r>
        <w:rPr>
          <w:rFonts w:ascii="Microsoft YaHei" w:hAnsi="Microsoft YaHei" w:eastAsia="Microsoft YaHei"/>
        </w:rPr>
        <w:t>8.6.1 S.C.E.N.E.框架C维度的深化</w:t>
      </w:r>
    </w:p>
    <w:p>
      <w:r>
        <w:rPr>
          <w:rFonts w:ascii="Microsoft YaHei" w:hAnsi="Microsoft YaHei" w:eastAsia="Microsoft YaHei"/>
          <w:sz w:val="22"/>
        </w:rPr>
        <w:t>S.C.E.N.E.框架的C维度（价值共创）在实践中的深化方向包括：</w:t>
      </w:r>
    </w:p>
    <w:p>
      <w:r>
        <w:rPr>
          <w:rFonts w:ascii="Microsoft YaHei" w:hAnsi="Microsoft YaHei" w:eastAsia="Microsoft YaHei"/>
          <w:sz w:val="22"/>
        </w:rPr>
      </w:r>
      <w:r>
        <w:rPr>
          <w:rFonts w:ascii="Microsoft YaHei" w:hAnsi="Microsoft YaHei" w:eastAsia="Microsoft YaHei"/>
          <w:b/>
          <w:sz w:val="22"/>
        </w:rPr>
        <w:t>从被动参与到主动共创。</w:t>
      </w:r>
      <w:r>
        <w:rPr>
          <w:rFonts w:ascii="Microsoft YaHei" w:hAnsi="Microsoft YaHei" w:eastAsia="Microsoft YaHei"/>
          <w:sz w:val="22"/>
        </w:rPr>
        <w:t xml:space="preserve"> 传统的游客参与往往是被动响应式的（如被邀请填写问卷、被引导参与活动），价值共创的未来方向是使游客成为主动的共创者——游客可以主动提出体验建议、参与场景内容创作、甚至参与场景的运营决策。</w:t>
      </w:r>
    </w:p>
    <w:p>
      <w:r>
        <w:rPr>
          <w:rFonts w:ascii="Microsoft YaHei" w:hAnsi="Microsoft YaHei" w:eastAsia="Microsoft YaHei"/>
          <w:sz w:val="22"/>
        </w:rPr>
      </w:r>
      <w:r>
        <w:rPr>
          <w:rFonts w:ascii="Microsoft YaHei" w:hAnsi="Microsoft YaHei" w:eastAsia="Microsoft YaHei"/>
          <w:b/>
          <w:sz w:val="22"/>
        </w:rPr>
        <w:t>从单次共创到持续共创。</w:t>
      </w:r>
      <w:r>
        <w:rPr>
          <w:rFonts w:ascii="Microsoft YaHei" w:hAnsi="Microsoft YaHei" w:eastAsia="Microsoft YaHei"/>
          <w:sz w:val="22"/>
        </w:rPr>
        <w:t xml:space="preserve"> 价值共创不应局限于单次访问，而应建立持续的共创关系——通过会员社群、线上平台和定期活动，使游客在到访前后都能参与共创。</w:t>
      </w:r>
    </w:p>
    <w:p>
      <w:r>
        <w:rPr>
          <w:rFonts w:ascii="Microsoft YaHei" w:hAnsi="Microsoft YaHei" w:eastAsia="Microsoft YaHei"/>
          <w:sz w:val="22"/>
        </w:rPr>
      </w:r>
      <w:r>
        <w:rPr>
          <w:rFonts w:ascii="Microsoft YaHei" w:hAnsi="Microsoft YaHei" w:eastAsia="Microsoft YaHei"/>
          <w:b/>
          <w:sz w:val="22"/>
        </w:rPr>
        <w:t>从游客共创到多方共创。</w:t>
      </w:r>
      <w:r>
        <w:rPr>
          <w:rFonts w:ascii="Microsoft YaHei" w:hAnsi="Microsoft YaHei" w:eastAsia="Microsoft YaHei"/>
          <w:sz w:val="22"/>
        </w:rPr>
        <w:t xml:space="preserve"> 价值共创的主体不应局限于游客，而应扩展到居民、供应商、合作伙伴等多方主体。多方共创能够整合更丰富的资源和视角，创造更大的价值。</w:t>
      </w:r>
    </w:p>
    <w:p>
      <w:pPr>
        <w:pStyle w:val="Heading3"/>
      </w:pPr>
      <w:r>
        <w:rPr>
          <w:rFonts w:ascii="Microsoft YaHei" w:hAnsi="Microsoft YaHei" w:eastAsia="Microsoft YaHei"/>
        </w:rPr>
        <w:t>8.1.4 文旅服务设计的文化维度</w:t>
      </w:r>
    </w:p>
    <w:p>
      <w:r>
        <w:rPr>
          <w:rFonts w:ascii="Microsoft YaHei" w:hAnsi="Microsoft YaHei" w:eastAsia="Microsoft YaHei"/>
          <w:sz w:val="22"/>
        </w:rPr>
        <w:t>文旅服务设计必须考虑文化维度——不同文化背景的游客对服务的期望和评价标准存在差异。例如，中国游客可能更注重服务人员的态度和热情，西方游客可能更注重服务的效率和隐私；团体游客可能期望标准化的服务流程，散客可能更偏好个性化的服务体验。</w:t>
      </w:r>
    </w:p>
    <w:p>
      <w:r>
        <w:rPr>
          <w:rFonts w:ascii="Microsoft YaHei" w:hAnsi="Microsoft YaHei" w:eastAsia="Microsoft YaHei"/>
          <w:sz w:val="22"/>
        </w:rPr>
        <w:t>文化维度的服务设计策略包括：文化适应性培训（培训服务人员理解和适应不同文化背景游客的需求）、多语言服务（提供多语言的服务信息和解说）、文化敏感度审计（定期审计服务流程中可能存在的文化冲突点）和本地化服务标准（在统一标准基础上根据客源市场进行本地化调整）。</w:t>
      </w:r>
    </w:p>
    <w:p>
      <w:pPr>
        <w:pStyle w:val="Heading3"/>
      </w:pPr>
      <w:r>
        <w:rPr>
          <w:rFonts w:ascii="Microsoft YaHei" w:hAnsi="Microsoft YaHei" w:eastAsia="Microsoft YaHei"/>
        </w:rPr>
        <w:t>8.2.4 客户旅程中的关键时刻设计</w:t>
      </w:r>
    </w:p>
    <w:p>
      <w:r>
        <w:rPr>
          <w:rFonts w:ascii="Microsoft YaHei" w:hAnsi="Microsoft YaHei" w:eastAsia="Microsoft YaHei"/>
          <w:sz w:val="22"/>
        </w:rPr>
        <w:t>客户旅程中存在一些关键时刻（Moments of Truth）——这些时刻对客户的整体体验评价具有决定性影响。关键时刻包括：</w:t>
      </w:r>
    </w:p>
    <w:p>
      <w:r>
        <w:rPr>
          <w:rFonts w:ascii="Microsoft YaHei" w:hAnsi="Microsoft YaHei" w:eastAsia="Microsoft YaHei"/>
          <w:sz w:val="22"/>
        </w:rPr>
      </w:r>
      <w:r>
        <w:rPr>
          <w:rFonts w:ascii="Microsoft YaHei" w:hAnsi="Microsoft YaHei" w:eastAsia="Microsoft YaHei"/>
          <w:b/>
          <w:sz w:val="22"/>
        </w:rPr>
        <w:t>第一印象时刻。</w:t>
      </w:r>
      <w:r>
        <w:rPr>
          <w:rFonts w:ascii="Microsoft YaHei" w:hAnsi="Microsoft YaHei" w:eastAsia="Microsoft YaHei"/>
          <w:sz w:val="22"/>
        </w:rPr>
        <w:t xml:space="preserve"> 游客到达场景的第一刻——包括交通接驳的便利性、入口区域的引导性、第一视觉印象的冲击力。第一印象时刻决定了游客的初始期望和情绪基线。</w:t>
      </w:r>
    </w:p>
    <w:p>
      <w:r>
        <w:rPr>
          <w:rFonts w:ascii="Microsoft YaHei" w:hAnsi="Microsoft YaHei" w:eastAsia="Microsoft YaHei"/>
          <w:sz w:val="22"/>
        </w:rPr>
      </w:r>
      <w:r>
        <w:rPr>
          <w:rFonts w:ascii="Microsoft YaHei" w:hAnsi="Microsoft YaHei" w:eastAsia="Microsoft YaHei"/>
          <w:b/>
          <w:sz w:val="22"/>
        </w:rPr>
        <w:t>核心体验时刻。</w:t>
      </w:r>
      <w:r>
        <w:rPr>
          <w:rFonts w:ascii="Microsoft YaHei" w:hAnsi="Microsoft YaHei" w:eastAsia="Microsoft YaHei"/>
          <w:sz w:val="22"/>
        </w:rPr>
        <w:t xml:space="preserve"> 游客体验场景核心价值的时刻——如看到壮丽景色的瞬间、参与互动体验的高潮、品尝特色美食的一刻。核心体验时刻是场景价值交付的巅峰。</w:t>
      </w:r>
    </w:p>
    <w:p>
      <w:r>
        <w:rPr>
          <w:rFonts w:ascii="Microsoft YaHei" w:hAnsi="Microsoft YaHei" w:eastAsia="Microsoft YaHei"/>
          <w:sz w:val="22"/>
        </w:rPr>
      </w:r>
      <w:r>
        <w:rPr>
          <w:rFonts w:ascii="Microsoft YaHei" w:hAnsi="Microsoft YaHei" w:eastAsia="Microsoft YaHei"/>
          <w:b/>
          <w:sz w:val="22"/>
        </w:rPr>
        <w:t>问题解决时刻。</w:t>
      </w:r>
      <w:r>
        <w:rPr>
          <w:rFonts w:ascii="Microsoft YaHei" w:hAnsi="Microsoft YaHei" w:eastAsia="Microsoft YaHei"/>
          <w:sz w:val="22"/>
        </w:rPr>
        <w:t xml:space="preserve"> 游客遇到问题并被妥善解决的时刻——如迷路后得到热心引导、设备故障后迅速得到修复、投诉后获得满意处理。问题解决时刻是建立信任的关键时机。</w:t>
      </w:r>
    </w:p>
    <w:p>
      <w:r>
        <w:rPr>
          <w:rFonts w:ascii="Microsoft YaHei" w:hAnsi="Microsoft YaHei" w:eastAsia="Microsoft YaHei"/>
          <w:sz w:val="22"/>
        </w:rPr>
      </w:r>
      <w:r>
        <w:rPr>
          <w:rFonts w:ascii="Microsoft YaHei" w:hAnsi="Microsoft YaHei" w:eastAsia="Microsoft YaHei"/>
          <w:b/>
          <w:sz w:val="22"/>
        </w:rPr>
        <w:t>离别时刻。</w:t>
      </w:r>
      <w:r>
        <w:rPr>
          <w:rFonts w:ascii="Microsoft YaHei" w:hAnsi="Microsoft YaHei" w:eastAsia="Microsoft YaHei"/>
          <w:sz w:val="22"/>
        </w:rPr>
        <w:t xml:space="preserve"> 游客离开场景的最后时刻——包括离场的便捷性、最后的视觉印象、纪念品购买体验。离别时刻决定了游客的终值体验和后续的口碑传播。</w:t>
      </w:r>
    </w:p>
    <w:p>
      <w:pPr>
        <w:pStyle w:val="Heading3"/>
      </w:pPr>
      <w:r>
        <w:rPr>
          <w:rFonts w:ascii="Microsoft YaHei" w:hAnsi="Microsoft YaHei" w:eastAsia="Microsoft YaHei"/>
        </w:rPr>
        <w:t>8.3.4 触点设计的情感化</w:t>
      </w:r>
    </w:p>
    <w:p>
      <w:r>
        <w:rPr>
          <w:rFonts w:ascii="Microsoft YaHei" w:hAnsi="Microsoft YaHei" w:eastAsia="Microsoft YaHei"/>
          <w:sz w:val="22"/>
        </w:rPr>
        <w:t>优秀的触点设计不仅满足功能需求，更要满足情感需求。触点设计的情感化策略包括：</w:t>
      </w:r>
    </w:p>
    <w:p>
      <w:r>
        <w:rPr>
          <w:rFonts w:ascii="Microsoft YaHei" w:hAnsi="Microsoft YaHei" w:eastAsia="Microsoft YaHei"/>
          <w:sz w:val="22"/>
        </w:rPr>
      </w:r>
      <w:r>
        <w:rPr>
          <w:rFonts w:ascii="Microsoft YaHei" w:hAnsi="Microsoft YaHei" w:eastAsia="Microsoft YaHei"/>
          <w:b/>
          <w:sz w:val="22"/>
        </w:rPr>
        <w:t>惊喜感。</w:t>
      </w:r>
      <w:r>
        <w:rPr>
          <w:rFonts w:ascii="Microsoft YaHei" w:hAnsi="Microsoft YaHei" w:eastAsia="Microsoft YaHei"/>
          <w:sz w:val="22"/>
        </w:rPr>
        <w:t xml:space="preserve"> 在预期之外的触点植入惊喜元素——如入口处赠送的小礼品、演艺中演员与观众的即兴互动、离场时的告别仪式。惊喜感能够创造强烈的正面情绪和社交分享动力。</w:t>
      </w:r>
    </w:p>
    <w:p>
      <w:r>
        <w:rPr>
          <w:rFonts w:ascii="Microsoft YaHei" w:hAnsi="Microsoft YaHei" w:eastAsia="Microsoft YaHei"/>
          <w:sz w:val="22"/>
        </w:rPr>
      </w:r>
      <w:r>
        <w:rPr>
          <w:rFonts w:ascii="Microsoft YaHei" w:hAnsi="Microsoft YaHei" w:eastAsia="Microsoft YaHei"/>
          <w:b/>
          <w:sz w:val="22"/>
        </w:rPr>
        <w:t>仪式感。</w:t>
      </w:r>
      <w:r>
        <w:rPr>
          <w:rFonts w:ascii="Microsoft YaHei" w:hAnsi="Microsoft YaHei" w:eastAsia="Microsoft YaHei"/>
          <w:sz w:val="22"/>
        </w:rPr>
        <w:t xml:space="preserve"> 在关键触点设计仪式化的环节——如入园时的欢迎仪式、体验开始前的准备仪式、结束时的纪念仪式。仪式感能够赋予普通体验以特殊的意义和价值。</w:t>
      </w:r>
    </w:p>
    <w:p>
      <w:r>
        <w:rPr>
          <w:rFonts w:ascii="Microsoft YaHei" w:hAnsi="Microsoft YaHei" w:eastAsia="Microsoft YaHei"/>
          <w:sz w:val="22"/>
        </w:rPr>
      </w:r>
      <w:r>
        <w:rPr>
          <w:rFonts w:ascii="Microsoft YaHei" w:hAnsi="Microsoft YaHei" w:eastAsia="Microsoft YaHei"/>
          <w:b/>
          <w:sz w:val="22"/>
        </w:rPr>
        <w:t>归属感。</w:t>
      </w:r>
      <w:r>
        <w:rPr>
          <w:rFonts w:ascii="Microsoft YaHei" w:hAnsi="Microsoft YaHei" w:eastAsia="Microsoft YaHei"/>
          <w:sz w:val="22"/>
        </w:rPr>
        <w:t xml:space="preserve"> 通过触点设计营造归属感——如会员专属通道、回头客专属服务、社群活动邀请。归属感能够提升游客的忠诚度和复购率。</w:t>
      </w:r>
    </w:p>
    <w:p>
      <w:r>
        <w:rPr>
          <w:rFonts w:ascii="Microsoft YaHei" w:hAnsi="Microsoft YaHei" w:eastAsia="Microsoft YaHei"/>
          <w:sz w:val="22"/>
        </w:rPr>
      </w:r>
      <w:r>
        <w:rPr>
          <w:rFonts w:ascii="Microsoft YaHei" w:hAnsi="Microsoft YaHei" w:eastAsia="Microsoft YaHei"/>
          <w:b/>
          <w:sz w:val="22"/>
        </w:rPr>
        <w:t>成就感。</w:t>
      </w:r>
      <w:r>
        <w:rPr>
          <w:rFonts w:ascii="Microsoft YaHei" w:hAnsi="Microsoft YaHei" w:eastAsia="Microsoft YaHei"/>
          <w:sz w:val="22"/>
        </w:rPr>
        <w:t xml:space="preserve"> 在体验触点中设计成就机制——如完成挑战后的奖励、探索发现后的解锁、积累积分后的升级。成就感能够增强游客的参与动机和满足感。</w:t>
      </w:r>
    </w:p>
    <w:p>
      <w:pPr>
        <w:pStyle w:val="Heading3"/>
      </w:pPr>
      <w:r>
        <w:rPr>
          <w:rFonts w:ascii="Microsoft YaHei" w:hAnsi="Microsoft YaHei" w:eastAsia="Microsoft YaHei"/>
        </w:rPr>
        <w:t>8.1.5 服务设计的数字化转型</w:t>
      </w:r>
    </w:p>
    <w:p>
      <w:r>
        <w:rPr>
          <w:rFonts w:ascii="Microsoft YaHei" w:hAnsi="Microsoft YaHei" w:eastAsia="Microsoft YaHei"/>
          <w:sz w:val="22"/>
        </w:rPr>
        <w:t>服务设计本身也在经历数字化转型。数字工具的引入使服务设计更加高效和精准：</w:t>
      </w:r>
    </w:p>
    <w:p>
      <w:r>
        <w:rPr>
          <w:rFonts w:ascii="Microsoft YaHei" w:hAnsi="Microsoft YaHei" w:eastAsia="Microsoft YaHei"/>
          <w:sz w:val="22"/>
        </w:rPr>
      </w:r>
      <w:r>
        <w:rPr>
          <w:rFonts w:ascii="Microsoft YaHei" w:hAnsi="Microsoft YaHei" w:eastAsia="Microsoft YaHei"/>
          <w:b/>
          <w:sz w:val="22"/>
        </w:rPr>
        <w:t>数字客户旅程。</w:t>
      </w:r>
      <w:r>
        <w:rPr>
          <w:rFonts w:ascii="Microsoft YaHei" w:hAnsi="Microsoft YaHei" w:eastAsia="Microsoft YaHei"/>
          <w:sz w:val="22"/>
        </w:rPr>
        <w:t xml:space="preserve"> 传统客户旅程地图主要关注线下触点，数字时代的客户旅程需要整合线上和线下触点——从社交媒体种草、在线预订、智能导览到离场后的线上评价和社群互动，全链路的数字触点都需要纳入设计范围。</w:t>
      </w:r>
    </w:p>
    <w:p>
      <w:r>
        <w:rPr>
          <w:rFonts w:ascii="Microsoft YaHei" w:hAnsi="Microsoft YaHei" w:eastAsia="Microsoft YaHei"/>
          <w:sz w:val="22"/>
        </w:rPr>
      </w:r>
      <w:r>
        <w:rPr>
          <w:rFonts w:ascii="Microsoft YaHei" w:hAnsi="Microsoft YaHei" w:eastAsia="Microsoft YaHei"/>
          <w:b/>
          <w:sz w:val="22"/>
        </w:rPr>
        <w:t>实时服务监测。</w:t>
      </w:r>
      <w:r>
        <w:rPr>
          <w:rFonts w:ascii="Microsoft YaHei" w:hAnsi="Microsoft YaHei" w:eastAsia="Microsoft YaHei"/>
          <w:sz w:val="22"/>
        </w:rPr>
        <w:t xml:space="preserve"> 通过IoT传感器和数据分析平台，可以实时监测服务系统的运行状态——排队时长、客流密度、设备状态等，实现服务的实时优化和动态调整。</w:t>
      </w:r>
    </w:p>
    <w:p>
      <w:r>
        <w:rPr>
          <w:rFonts w:ascii="Microsoft YaHei" w:hAnsi="Microsoft YaHei" w:eastAsia="Microsoft YaHei"/>
          <w:sz w:val="22"/>
        </w:rPr>
      </w:r>
      <w:r>
        <w:rPr>
          <w:rFonts w:ascii="Microsoft YaHei" w:hAnsi="Microsoft YaHei" w:eastAsia="Microsoft YaHei"/>
          <w:b/>
          <w:sz w:val="22"/>
        </w:rPr>
        <w:t>AI辅助服务设计。</w:t>
      </w:r>
      <w:r>
        <w:rPr>
          <w:rFonts w:ascii="Microsoft YaHei" w:hAnsi="Microsoft YaHei" w:eastAsia="Microsoft YaHei"/>
          <w:sz w:val="22"/>
        </w:rPr>
        <w:t xml:space="preserve"> AI可以辅助服务设计过程——通过分析大量客户反馈数据自动识别服务痛点，通过模拟预测不同服务方案的效果，通过自然语言生成客户旅程描述。</w:t>
      </w:r>
    </w:p>
    <w:p>
      <w:pPr>
        <w:pStyle w:val="Heading3"/>
      </w:pPr>
      <w:r>
        <w:rPr>
          <w:rFonts w:ascii="Microsoft YaHei" w:hAnsi="Microsoft YaHei" w:eastAsia="Microsoft YaHei"/>
        </w:rPr>
        <w:t>8.2.5 客户旅程的跨场景延伸</w:t>
      </w:r>
    </w:p>
    <w:p>
      <w:r>
        <w:rPr>
          <w:rFonts w:ascii="Microsoft YaHei" w:hAnsi="Microsoft YaHei" w:eastAsia="Microsoft YaHei"/>
          <w:sz w:val="22"/>
        </w:rPr>
        <w:t>客户旅程不再局限于单一场景，而是跨越多个场景形成旅程网络。例如，游客可能先在短视频平台上看到某景区的内容（线上触点），然后在小程序上预订门票（线上触点），到景区后体验游览（线下触点），在景区餐厅用餐（线下触点），离场后在小红书上分享体验（线上触点），之后在OTA上评价（线上触点）。</w:t>
      </w:r>
    </w:p>
    <w:p>
      <w:r>
        <w:rPr>
          <w:rFonts w:ascii="Microsoft YaHei" w:hAnsi="Microsoft YaHei" w:eastAsia="Microsoft YaHei"/>
          <w:sz w:val="22"/>
        </w:rPr>
        <w:t>跨场景客户旅程设计需要关注：触点一致性（不同场景中的服务标准和品牌调性一致）、信息连续性（游客在不同触点之间的信息无缝衔接）、体验递进性（不同触点的体验层层递进而非简单重复）和转化引导性（前一个触点的体验自然引导到下一个触点）。</w:t>
      </w:r>
    </w:p>
    <w:p>
      <w:pPr>
        <w:pStyle w:val="Heading3"/>
      </w:pPr>
      <w:r>
        <w:rPr>
          <w:rFonts w:ascii="Microsoft YaHei" w:hAnsi="Microsoft YaHei" w:eastAsia="Microsoft YaHei"/>
        </w:rPr>
        <w:t>8.3.5 服务触点的情感化设计</w:t>
      </w:r>
    </w:p>
    <w:p>
      <w:r>
        <w:rPr>
          <w:rFonts w:ascii="Microsoft YaHei" w:hAnsi="Microsoft YaHei" w:eastAsia="Microsoft YaHei"/>
          <w:sz w:val="22"/>
        </w:rPr>
        <w:t>服务触点设计不仅需要满足功能需求，还需要满足情感需求。情感化设计的三个层次：</w:t>
      </w:r>
    </w:p>
    <w:p>
      <w:r>
        <w:rPr>
          <w:rFonts w:ascii="Microsoft YaHei" w:hAnsi="Microsoft YaHei" w:eastAsia="Microsoft YaHei"/>
          <w:sz w:val="22"/>
        </w:rPr>
      </w:r>
      <w:r>
        <w:rPr>
          <w:rFonts w:ascii="Microsoft YaHei" w:hAnsi="Microsoft YaHei" w:eastAsia="Microsoft YaHei"/>
          <w:b/>
          <w:sz w:val="22"/>
        </w:rPr>
        <w:t>本能层。</w:t>
      </w:r>
      <w:r>
        <w:rPr>
          <w:rFonts w:ascii="Microsoft YaHei" w:hAnsi="Microsoft YaHei" w:eastAsia="Microsoft YaHei"/>
          <w:sz w:val="22"/>
        </w:rPr>
        <w:t xml:space="preserve"> 触点的视觉、听觉、触觉等感官特征——美观的界面设计、悦耳的提示音、舒适的触感。本能层设计追求即时的感官愉悦。</w:t>
      </w:r>
    </w:p>
    <w:p>
      <w:r>
        <w:rPr>
          <w:rFonts w:ascii="Microsoft YaHei" w:hAnsi="Microsoft YaHei" w:eastAsia="Microsoft YaHei"/>
          <w:sz w:val="22"/>
        </w:rPr>
      </w:r>
      <w:r>
        <w:rPr>
          <w:rFonts w:ascii="Microsoft YaHei" w:hAnsi="Microsoft YaHei" w:eastAsia="Microsoft YaHei"/>
          <w:b/>
          <w:sz w:val="22"/>
        </w:rPr>
        <w:t>行为层。</w:t>
      </w:r>
      <w:r>
        <w:rPr>
          <w:rFonts w:ascii="Microsoft YaHei" w:hAnsi="Microsoft YaHei" w:eastAsia="Microsoft YaHei"/>
          <w:sz w:val="22"/>
        </w:rPr>
        <w:t xml:space="preserve"> 触点的使用体验——操作的便捷性、反馈的及时性、流程的顺畅性。行为层设计追求流畅的使用体验。</w:t>
      </w:r>
    </w:p>
    <w:p>
      <w:r>
        <w:rPr>
          <w:rFonts w:ascii="Microsoft YaHei" w:hAnsi="Microsoft YaHei" w:eastAsia="Microsoft YaHei"/>
          <w:sz w:val="22"/>
        </w:rPr>
      </w:r>
      <w:r>
        <w:rPr>
          <w:rFonts w:ascii="Microsoft YaHei" w:hAnsi="Microsoft YaHei" w:eastAsia="Microsoft YaHei"/>
          <w:b/>
          <w:sz w:val="22"/>
        </w:rPr>
        <w:t>反思层。</w:t>
      </w:r>
      <w:r>
        <w:rPr>
          <w:rFonts w:ascii="Microsoft YaHei" w:hAnsi="Microsoft YaHei" w:eastAsia="Microsoft YaHei"/>
          <w:sz w:val="22"/>
        </w:rPr>
        <w:t xml:space="preserve"> 触点传递的文化意义和情感价值——品牌的文化内涵、体验的象征意义、记忆的情感深度。反思层设计追求深层的情感共鸣和文化认同。</w:t>
      </w:r>
    </w:p>
    <w:p>
      <w:pPr>
        <w:pStyle w:val="Heading3"/>
      </w:pPr>
      <w:r>
        <w:rPr>
          <w:rFonts w:ascii="Microsoft YaHei" w:hAnsi="Microsoft YaHei" w:eastAsia="Microsoft YaHei"/>
        </w:rPr>
        <w:t>8.4.4 价值共创的数字化使能</w:t>
      </w:r>
    </w:p>
    <w:p>
      <w:r>
        <w:rPr>
          <w:rFonts w:ascii="Microsoft YaHei" w:hAnsi="Microsoft YaHei" w:eastAsia="Microsoft YaHei"/>
          <w:sz w:val="22"/>
        </w:rPr>
        <w:t>数字技术为价值共创提供了新的使能工具：</w:t>
      </w:r>
    </w:p>
    <w:p>
      <w:r>
        <w:rPr>
          <w:rFonts w:ascii="Microsoft YaHei" w:hAnsi="Microsoft YaHei" w:eastAsia="Microsoft YaHei"/>
          <w:sz w:val="22"/>
        </w:rPr>
      </w:r>
      <w:r>
        <w:rPr>
          <w:rFonts w:ascii="Microsoft YaHei" w:hAnsi="Microsoft YaHei" w:eastAsia="Microsoft YaHei"/>
          <w:b/>
          <w:sz w:val="22"/>
        </w:rPr>
        <w:t>共创平台。</w:t>
      </w:r>
      <w:r>
        <w:rPr>
          <w:rFonts w:ascii="Microsoft YaHei" w:hAnsi="Microsoft YaHei" w:eastAsia="Microsoft YaHei"/>
          <w:sz w:val="22"/>
        </w:rPr>
        <w:t xml:space="preserve"> 数字平台为多方共创提供了低成本的协作空间——游客可以在平台上提交体验建议、参与内容创作、评价服务质量。</w:t>
      </w:r>
    </w:p>
    <w:p>
      <w:r>
        <w:rPr>
          <w:rFonts w:ascii="Microsoft YaHei" w:hAnsi="Microsoft YaHei" w:eastAsia="Microsoft YaHei"/>
          <w:sz w:val="22"/>
        </w:rPr>
      </w:r>
      <w:r>
        <w:rPr>
          <w:rFonts w:ascii="Microsoft YaHei" w:hAnsi="Microsoft YaHei" w:eastAsia="Microsoft YaHei"/>
          <w:b/>
          <w:sz w:val="22"/>
        </w:rPr>
        <w:t>数据共享。</w:t>
      </w:r>
      <w:r>
        <w:rPr>
          <w:rFonts w:ascii="Microsoft YaHei" w:hAnsi="Microsoft YaHei" w:eastAsia="Microsoft YaHei"/>
          <w:sz w:val="22"/>
        </w:rPr>
        <w:t xml:space="preserve"> 数据在多方之间的共享使共创更加精准——运营者可以基于游客行为数据优化体验设计，游客可以基于其他游客的评价数据做出更好的体验选择。</w:t>
      </w:r>
    </w:p>
    <w:p>
      <w:r>
        <w:rPr>
          <w:rFonts w:ascii="Microsoft YaHei" w:hAnsi="Microsoft YaHei" w:eastAsia="Microsoft YaHei"/>
          <w:sz w:val="22"/>
        </w:rPr>
      </w:r>
      <w:r>
        <w:rPr>
          <w:rFonts w:ascii="Microsoft YaHei" w:hAnsi="Microsoft YaHei" w:eastAsia="Microsoft YaHei"/>
          <w:b/>
          <w:sz w:val="22"/>
        </w:rPr>
        <w:t>智能匹配。</w:t>
      </w:r>
      <w:r>
        <w:rPr>
          <w:rFonts w:ascii="Microsoft YaHei" w:hAnsi="Microsoft YaHei" w:eastAsia="Microsoft YaHei"/>
          <w:sz w:val="22"/>
        </w:rPr>
        <w:t xml:space="preserve"> AI算法可以智能匹配共创需求和能力——将需要特定技能的共创任务匹配到具有相应能力的参与者，提升共创效率。</w:t>
      </w:r>
    </w:p>
    <w:p>
      <w:r>
        <w:rPr>
          <w:rFonts w:ascii="Microsoft YaHei" w:hAnsi="Microsoft YaHei" w:eastAsia="Microsoft YaHei"/>
          <w:sz w:val="22"/>
        </w:rPr>
      </w:r>
      <w:r>
        <w:rPr>
          <w:rFonts w:ascii="Microsoft YaHei" w:hAnsi="Microsoft YaHei" w:eastAsia="Microsoft YaHei"/>
          <w:b/>
          <w:sz w:val="22"/>
        </w:rPr>
        <w:t>价值量化。</w:t>
      </w:r>
      <w:r>
        <w:rPr>
          <w:rFonts w:ascii="Microsoft YaHei" w:hAnsi="Microsoft YaHei" w:eastAsia="Microsoft YaHei"/>
          <w:sz w:val="22"/>
        </w:rPr>
        <w:t xml:space="preserve"> 区块链等技术可以量化共创贡献并确保价值公平分配——通过智能合约自动记录和分配共创产生的价值。</w:t>
      </w:r>
    </w:p>
    <w:p>
      <w:pPr>
        <w:pStyle w:val="Heading3"/>
      </w:pPr>
      <w:r>
        <w:rPr>
          <w:rFonts w:ascii="Microsoft YaHei" w:hAnsi="Microsoft YaHei" w:eastAsia="Microsoft YaHei"/>
        </w:rPr>
        <w:t>8.5.4 服务蓝图在文旅场景中的应用</w:t>
      </w:r>
    </w:p>
    <w:p>
      <w:r>
        <w:rPr>
          <w:rFonts w:ascii="Microsoft YaHei" w:hAnsi="Microsoft YaHei" w:eastAsia="Microsoft YaHei"/>
          <w:sz w:val="22"/>
        </w:rPr>
        <w:t>服务蓝图在文旅场景中的应用需要注意以下要点：</w:t>
      </w:r>
    </w:p>
    <w:p>
      <w:r>
        <w:rPr>
          <w:rFonts w:ascii="Microsoft YaHei" w:hAnsi="Microsoft YaHei" w:eastAsia="Microsoft YaHei"/>
          <w:sz w:val="22"/>
        </w:rPr>
      </w:r>
      <w:r>
        <w:rPr>
          <w:rFonts w:ascii="Microsoft YaHei" w:hAnsi="Microsoft YaHei" w:eastAsia="Microsoft YaHei"/>
          <w:b/>
          <w:sz w:val="22"/>
        </w:rPr>
        <w:t>前后台分离设计。</w:t>
      </w:r>
      <w:r>
        <w:rPr>
          <w:rFonts w:ascii="Microsoft YaHei" w:hAnsi="Microsoft YaHei" w:eastAsia="Microsoft YaHei"/>
          <w:sz w:val="22"/>
        </w:rPr>
        <w:t xml:space="preserve"> 文旅场景中有些服务环节既可以在前台完成也可以在后台完成——如票务处理可以由前台人工完成也可以由后台自助系统完成。设计时需要根据客流量、人力成本和体验需求进行合理的前后台分离。</w:t>
      </w:r>
    </w:p>
    <w:p>
      <w:r>
        <w:rPr>
          <w:rFonts w:ascii="Microsoft YaHei" w:hAnsi="Microsoft YaHei" w:eastAsia="Microsoft YaHei"/>
          <w:sz w:val="22"/>
        </w:rPr>
      </w:r>
      <w:r>
        <w:rPr>
          <w:rFonts w:ascii="Microsoft YaHei" w:hAnsi="Microsoft YaHei" w:eastAsia="Microsoft YaHei"/>
          <w:b/>
          <w:sz w:val="22"/>
        </w:rPr>
        <w:t>失败点标注。</w:t>
      </w:r>
      <w:r>
        <w:rPr>
          <w:rFonts w:ascii="Microsoft YaHei" w:hAnsi="Microsoft YaHei" w:eastAsia="Microsoft YaHei"/>
          <w:sz w:val="22"/>
        </w:rPr>
        <w:t xml:space="preserve"> 在服务蓝图中标注可能的失败点（Fail Point）——即服务流程中容易出现问题的环节。对每个失败点制定预防措施和应急预案。</w:t>
      </w:r>
    </w:p>
    <w:p>
      <w:r>
        <w:rPr>
          <w:rFonts w:ascii="Microsoft YaHei" w:hAnsi="Microsoft YaHei" w:eastAsia="Microsoft YaHei"/>
          <w:sz w:val="22"/>
        </w:rPr>
      </w:r>
      <w:r>
        <w:rPr>
          <w:rFonts w:ascii="Microsoft YaHei" w:hAnsi="Microsoft YaHei" w:eastAsia="Microsoft YaHei"/>
          <w:b/>
          <w:sz w:val="22"/>
        </w:rPr>
        <w:t>等待时间设计。</w:t>
      </w:r>
      <w:r>
        <w:rPr>
          <w:rFonts w:ascii="Microsoft YaHei" w:hAnsi="Microsoft YaHei" w:eastAsia="Microsoft YaHei"/>
          <w:sz w:val="22"/>
        </w:rPr>
        <w:t xml:space="preserve"> 等待是文旅场景中不可避免的环节，服务蓝图需要特别关注等待时间的设计——包括排队时的信息提供、等待区域的舒适度、等待过程中的娱乐安排等。</w:t>
      </w:r>
    </w:p>
    <w:p>
      <w:pPr>
        <w:pStyle w:val="Heading3"/>
      </w:pPr>
      <w:r>
        <w:rPr>
          <w:rFonts w:ascii="Microsoft YaHei" w:hAnsi="Microsoft YaHei" w:eastAsia="Microsoft YaHei"/>
        </w:rPr>
        <w:t>8.6.2 价值共创的测量与评估</w:t>
      </w:r>
    </w:p>
    <w:p>
      <w:r>
        <w:rPr>
          <w:rFonts w:ascii="Microsoft YaHei" w:hAnsi="Microsoft YaHei" w:eastAsia="Microsoft YaHei"/>
          <w:sz w:val="22"/>
        </w:rPr>
        <w:t>价值共创的效果测量可从以下维度进行：</w:t>
      </w:r>
    </w:p>
    <w:p>
      <w:r>
        <w:rPr>
          <w:rFonts w:ascii="Microsoft YaHei" w:hAnsi="Microsoft YaHei" w:eastAsia="Microsoft YaHei"/>
          <w:sz w:val="22"/>
        </w:rPr>
      </w:r>
      <w:r>
        <w:rPr>
          <w:rFonts w:ascii="Microsoft YaHei" w:hAnsi="Microsoft YaHei" w:eastAsia="Microsoft YaHei"/>
          <w:b/>
          <w:sz w:val="22"/>
        </w:rPr>
        <w:t>参与度指标。</w:t>
      </w:r>
      <w:r>
        <w:rPr>
          <w:rFonts w:ascii="Microsoft YaHei" w:hAnsi="Microsoft YaHei" w:eastAsia="Microsoft YaHei"/>
          <w:sz w:val="22"/>
        </w:rPr>
        <w:t xml:space="preserve"> 游客参与共创活动的比例、频率和深度。包括参与率（参与共创的游客占总游客的比例）、参与频率（每位游客参与共创活动的平均次数）和参与深度（游客在共创活动中的投入程度）。</w:t>
      </w:r>
    </w:p>
    <w:p>
      <w:r>
        <w:rPr>
          <w:rFonts w:ascii="Microsoft YaHei" w:hAnsi="Microsoft YaHei" w:eastAsia="Microsoft YaHei"/>
          <w:sz w:val="22"/>
        </w:rPr>
      </w:r>
      <w:r>
        <w:rPr>
          <w:rFonts w:ascii="Microsoft YaHei" w:hAnsi="Microsoft YaHei" w:eastAsia="Microsoft YaHei"/>
          <w:b/>
          <w:sz w:val="22"/>
        </w:rPr>
        <w:t>共创产出指标。</w:t>
      </w:r>
      <w:r>
        <w:rPr>
          <w:rFonts w:ascii="Microsoft YaHei" w:hAnsi="Microsoft YaHei" w:eastAsia="Microsoft YaHei"/>
          <w:sz w:val="22"/>
        </w:rPr>
        <w:t xml:space="preserve"> 共创活动产生的具体成果。包括UGC内容数量（游客生成的内容数量）、内容质量（UGC内容的传播力和影响力）、体验改进建议数量（游客提出的服务改进建议数量）和采纳率（游客建议被采纳的比例）。</w:t>
      </w:r>
    </w:p>
    <w:p>
      <w:r>
        <w:rPr>
          <w:rFonts w:ascii="Microsoft YaHei" w:hAnsi="Microsoft YaHei" w:eastAsia="Microsoft YaHei"/>
          <w:sz w:val="22"/>
        </w:rPr>
      </w:r>
      <w:r>
        <w:rPr>
          <w:rFonts w:ascii="Microsoft YaHei" w:hAnsi="Microsoft YaHei" w:eastAsia="Microsoft YaHei"/>
          <w:b/>
          <w:sz w:val="22"/>
        </w:rPr>
        <w:t>价值指标。</w:t>
      </w:r>
      <w:r>
        <w:rPr>
          <w:rFonts w:ascii="Microsoft YaHei" w:hAnsi="Microsoft YaHei" w:eastAsia="Microsoft YaHei"/>
          <w:sz w:val="22"/>
        </w:rPr>
        <w:t xml:space="preserve"> 共创创造的经济价值和体验价值。包括共创带来的额外收入、共创提升的游客满意度、共创增强的品牌忠诚度和共创降低的营销成本（UGC替代专业内容制作的成本节约）。</w:t>
      </w:r>
    </w:p>
    <w:p>
      <w:pPr>
        <w:pStyle w:val="Heading2"/>
      </w:pPr>
      <w:r>
        <w:rPr>
          <w:rFonts w:ascii="Microsoft YaHei" w:hAnsi="Microsoft YaHei" w:eastAsia="Microsoft YaHei"/>
        </w:rPr>
        <w:t>知识卡片</w:t>
      </w:r>
    </w:p>
    <w:p>
      <w:r>
        <w:rPr>
          <w:rFonts w:ascii="Microsoft YaHei" w:hAnsi="Microsoft YaHei" w:eastAsia="Microsoft YaHei"/>
          <w:sz w:val="22"/>
        </w:rPr>
        <w:t>#</w:t>
      </w:r>
    </w:p>
    <w:p>
      <w:pPr>
        <w:pStyle w:val="Heading3"/>
      </w:pPr>
      <w:r>
        <w:rPr>
          <w:rFonts w:ascii="Microsoft YaHei" w:hAnsi="Microsoft YaHei" w:eastAsia="Microsoft YaHei"/>
        </w:rPr>
        <w:t>8.1.3 服务设计的工具体系</w:t>
      </w:r>
    </w:p>
    <w:p>
      <w:r>
        <w:rPr>
          <w:rFonts w:ascii="Microsoft YaHei" w:hAnsi="Microsoft YaHei" w:eastAsia="Microsoft YaHei"/>
          <w:sz w:val="22"/>
        </w:rPr>
        <w:t>服务设计的工具体系包括：利益相关方地图（识别服务系统中所有相关方及其关系）、客户旅程地图（可视化客户与服务系统的完整交互过程）、服务蓝图（揭示前台体验与后台运作的关系）、触点矩阵（系统梳理所有客户接触点）和服务原型（快速测试和验证服务设计方案）。</w:t>
      </w:r>
    </w:p>
    <w:p>
      <w:pPr>
        <w:pStyle w:val="Heading3"/>
      </w:pPr>
      <w:r>
        <w:rPr>
          <w:rFonts w:ascii="Microsoft YaHei" w:hAnsi="Microsoft YaHei" w:eastAsia="Microsoft YaHei"/>
        </w:rPr>
        <w:t>8.2.3 客户旅程的个性化</w:t>
      </w:r>
    </w:p>
    <w:p>
      <w:r>
        <w:rPr>
          <w:rFonts w:ascii="Microsoft YaHei" w:hAnsi="Microsoft YaHei" w:eastAsia="Microsoft YaHei"/>
          <w:sz w:val="22"/>
        </w:rPr>
        <w:t>不同客群的客户旅程存在显著差异——家庭游客的旅程需要考虑儿童的需求和节奏，银发游客的旅程需要更多的休息和辅助设施，国际游客的旅程需要语言和文化适配。个性化的客户旅程设计需要基于客群画像进行差异化设计。</w:t>
      </w:r>
    </w:p>
    <w:p>
      <w:pPr>
        <w:pStyle w:val="Heading3"/>
      </w:pPr>
      <w:r>
        <w:rPr>
          <w:rFonts w:ascii="Microsoft YaHei" w:hAnsi="Microsoft YaHei" w:eastAsia="Microsoft YaHei"/>
        </w:rPr>
        <w:t>8.3.3 触点的数字化升级</w:t>
      </w:r>
    </w:p>
    <w:p>
      <w:r>
        <w:rPr>
          <w:rFonts w:ascii="Microsoft YaHei" w:hAnsi="Microsoft YaHei" w:eastAsia="Microsoft YaHei"/>
          <w:sz w:val="22"/>
        </w:rPr>
        <w:t>数字技术正在重塑文旅场景的触点体系。传统的人工触点正在被数字触点补充或替代——智能导览替代人工讲解、自助购票替代窗口排队、AR互动替代静态展板。但数字化并不意味着完全替代人工——在关键触点（如投诉处理、文化深度解说等）保留人工服务仍然是必要的。</w:t>
      </w:r>
    </w:p>
    <w:p>
      <w:pPr>
        <w:pStyle w:val="Heading3"/>
      </w:pPr>
      <w:r>
        <w:rPr>
          <w:rFonts w:ascii="Microsoft YaHei" w:hAnsi="Microsoft YaHei" w:eastAsia="Microsoft YaHei"/>
        </w:rPr>
        <w:t>8.4.3 价值共创的障碍与克服</w:t>
      </w:r>
    </w:p>
    <w:p>
      <w:r>
        <w:rPr>
          <w:rFonts w:ascii="Microsoft YaHei" w:hAnsi="Microsoft YaHei" w:eastAsia="Microsoft YaHei"/>
          <w:sz w:val="22"/>
        </w:rPr>
        <w:t>价值共创在实践中面临若干障碍：参与意愿不足（部分游客不愿主动参与）、共创能力差异（不同游客的参与能力和意愿差异很大）、协调成本高（多方协同需要大量的沟通和协调）、价值分配不均（共创产生的价值如何在各方之间公平分配）。</w:t>
      </w:r>
    </w:p>
    <w:p>
      <w:r>
        <w:rPr>
          <w:rFonts w:ascii="Microsoft YaHei" w:hAnsi="Microsoft YaHei" w:eastAsia="Microsoft YaHei"/>
          <w:sz w:val="22"/>
        </w:rPr>
        <w:t>克服策略包括：降低参与门槛（设计简单易参与的共创活动）、提供参与激励（物质或精神激励促进参与）、建立协同机制（明确各方的角色和责任）、设计公平的价值分配方案。</w:t>
      </w:r>
    </w:p>
    <w:p>
      <w:pPr>
        <w:pStyle w:val="Heading3"/>
      </w:pPr>
      <w:r>
        <w:rPr>
          <w:rFonts w:ascii="Microsoft YaHei" w:hAnsi="Microsoft YaHei" w:eastAsia="Microsoft YaHei"/>
        </w:rPr>
        <w:t>8.5.3 服务质量的持续改进</w:t>
      </w:r>
    </w:p>
    <w:p>
      <w:r>
        <w:rPr>
          <w:rFonts w:ascii="Microsoft YaHei" w:hAnsi="Microsoft YaHei" w:eastAsia="Microsoft YaHei"/>
          <w:sz w:val="22"/>
        </w:rPr>
        <w:t>服务质量不是一次性的达标，而是持续的改进过程。持续改进的机制包括：定期服务审计（定期检查各触点的服务质量）、游客反馈闭环（建立从反馈收集到改进实施的闭环流程）、员工赋能（赋予一线员工实时解决服务问题的权限和资源）和标杆学习（向行业标杆学习服务最佳实践）。</w:t>
      </w:r>
    </w:p>
    <w:p>
      <w:pPr>
        <w:pStyle w:val="Heading3"/>
      </w:pPr>
      <w:r>
        <w:rPr>
          <w:rFonts w:ascii="Microsoft YaHei" w:hAnsi="Microsoft YaHei" w:eastAsia="Microsoft YaHei"/>
        </w:rPr>
        <w:t>8.6.1 S.C.E.N.E.框架C维度的深化</w:t>
      </w:r>
    </w:p>
    <w:p>
      <w:r>
        <w:rPr>
          <w:rFonts w:ascii="Microsoft YaHei" w:hAnsi="Microsoft YaHei" w:eastAsia="Microsoft YaHei"/>
          <w:sz w:val="22"/>
        </w:rPr>
        <w:t>S.C.E.N.E.框架的C维度（价值共创）在实践中的深化方向包括：</w:t>
      </w:r>
    </w:p>
    <w:p>
      <w:r>
        <w:rPr>
          <w:rFonts w:ascii="Microsoft YaHei" w:hAnsi="Microsoft YaHei" w:eastAsia="Microsoft YaHei"/>
          <w:sz w:val="22"/>
        </w:rPr>
      </w:r>
      <w:r>
        <w:rPr>
          <w:rFonts w:ascii="Microsoft YaHei" w:hAnsi="Microsoft YaHei" w:eastAsia="Microsoft YaHei"/>
          <w:b/>
          <w:sz w:val="22"/>
        </w:rPr>
        <w:t>从被动参与到主动共创。</w:t>
      </w:r>
      <w:r>
        <w:rPr>
          <w:rFonts w:ascii="Microsoft YaHei" w:hAnsi="Microsoft YaHei" w:eastAsia="Microsoft YaHei"/>
          <w:sz w:val="22"/>
        </w:rPr>
        <w:t xml:space="preserve"> 传统的游客参与往往是被动响应式的（如被邀请填写问卷、被引导参与活动），价值共创的未来方向是使游客成为主动的共创者——游客可以主动提出体验建议、参与场景内容创作、甚至参与场景的运营决策。</w:t>
      </w:r>
    </w:p>
    <w:p>
      <w:r>
        <w:rPr>
          <w:rFonts w:ascii="Microsoft YaHei" w:hAnsi="Microsoft YaHei" w:eastAsia="Microsoft YaHei"/>
          <w:sz w:val="22"/>
        </w:rPr>
      </w:r>
      <w:r>
        <w:rPr>
          <w:rFonts w:ascii="Microsoft YaHei" w:hAnsi="Microsoft YaHei" w:eastAsia="Microsoft YaHei"/>
          <w:b/>
          <w:sz w:val="22"/>
        </w:rPr>
        <w:t>从单次共创到持续共创。</w:t>
      </w:r>
      <w:r>
        <w:rPr>
          <w:rFonts w:ascii="Microsoft YaHei" w:hAnsi="Microsoft YaHei" w:eastAsia="Microsoft YaHei"/>
          <w:sz w:val="22"/>
        </w:rPr>
        <w:t xml:space="preserve"> 价值共创不应局限于单次访问，而应建立持续的共创关系——通过会员社群、线上平台和定期活动，使游客在到访前后都能参与共创。</w:t>
      </w:r>
    </w:p>
    <w:p>
      <w:r>
        <w:rPr>
          <w:rFonts w:ascii="Microsoft YaHei" w:hAnsi="Microsoft YaHei" w:eastAsia="Microsoft YaHei"/>
          <w:sz w:val="22"/>
        </w:rPr>
      </w:r>
      <w:r>
        <w:rPr>
          <w:rFonts w:ascii="Microsoft YaHei" w:hAnsi="Microsoft YaHei" w:eastAsia="Microsoft YaHei"/>
          <w:b/>
          <w:sz w:val="22"/>
        </w:rPr>
        <w:t>从游客共创到多方共创。</w:t>
      </w:r>
      <w:r>
        <w:rPr>
          <w:rFonts w:ascii="Microsoft YaHei" w:hAnsi="Microsoft YaHei" w:eastAsia="Microsoft YaHei"/>
          <w:sz w:val="22"/>
        </w:rPr>
        <w:t xml:space="preserve"> 价值共创的主体不应局限于游客，而应扩展到居民、供应商、合作伙伴等多方主体。多方共创能够整合更丰富的资源和视角，创造更大的价值。</w:t>
      </w:r>
    </w:p>
    <w:p>
      <w:pPr>
        <w:pStyle w:val="Heading3"/>
      </w:pPr>
      <w:r>
        <w:rPr>
          <w:rFonts w:ascii="Microsoft YaHei" w:hAnsi="Microsoft YaHei" w:eastAsia="Microsoft YaHei"/>
        </w:rPr>
        <w:t>8.1.4 文旅服务设计的文化维度</w:t>
      </w:r>
    </w:p>
    <w:p>
      <w:r>
        <w:rPr>
          <w:rFonts w:ascii="Microsoft YaHei" w:hAnsi="Microsoft YaHei" w:eastAsia="Microsoft YaHei"/>
          <w:sz w:val="22"/>
        </w:rPr>
        <w:t>文旅服务设计必须考虑文化维度——不同文化背景的游客对服务的期望和评价标准存在差异。例如，中国游客可能更注重服务人员的态度和热情，西方游客可能更注重服务的效率和隐私；团体游客可能期望标准化的服务流程，散客可能更偏好个性化的服务体验。</w:t>
      </w:r>
    </w:p>
    <w:p>
      <w:r>
        <w:rPr>
          <w:rFonts w:ascii="Microsoft YaHei" w:hAnsi="Microsoft YaHei" w:eastAsia="Microsoft YaHei"/>
          <w:sz w:val="22"/>
        </w:rPr>
        <w:t>文化维度的服务设计策略包括：文化适应性培训（培训服务人员理解和适应不同文化背景游客的需求）、多语言服务（提供多语言的服务信息和解说）、文化敏感度审计（定期审计服务流程中可能存在的文化冲突点）和本地化服务标准（在统一标准基础上根据客源市场进行本地化调整）。</w:t>
      </w:r>
    </w:p>
    <w:p>
      <w:pPr>
        <w:pStyle w:val="Heading3"/>
      </w:pPr>
      <w:r>
        <w:rPr>
          <w:rFonts w:ascii="Microsoft YaHei" w:hAnsi="Microsoft YaHei" w:eastAsia="Microsoft YaHei"/>
        </w:rPr>
        <w:t>8.2.4 客户旅程中的关键时刻设计</w:t>
      </w:r>
    </w:p>
    <w:p>
      <w:r>
        <w:rPr>
          <w:rFonts w:ascii="Microsoft YaHei" w:hAnsi="Microsoft YaHei" w:eastAsia="Microsoft YaHei"/>
          <w:sz w:val="22"/>
        </w:rPr>
        <w:t>客户旅程中存在一些关键时刻（Moments of Truth）——这些时刻对客户的整体体验评价具有决定性影响。关键时刻包括：</w:t>
      </w:r>
    </w:p>
    <w:p>
      <w:r>
        <w:rPr>
          <w:rFonts w:ascii="Microsoft YaHei" w:hAnsi="Microsoft YaHei" w:eastAsia="Microsoft YaHei"/>
          <w:sz w:val="22"/>
        </w:rPr>
      </w:r>
      <w:r>
        <w:rPr>
          <w:rFonts w:ascii="Microsoft YaHei" w:hAnsi="Microsoft YaHei" w:eastAsia="Microsoft YaHei"/>
          <w:b/>
          <w:sz w:val="22"/>
        </w:rPr>
        <w:t>第一印象时刻。</w:t>
      </w:r>
      <w:r>
        <w:rPr>
          <w:rFonts w:ascii="Microsoft YaHei" w:hAnsi="Microsoft YaHei" w:eastAsia="Microsoft YaHei"/>
          <w:sz w:val="22"/>
        </w:rPr>
        <w:t xml:space="preserve"> 游客到达场景的第一刻——包括交通接驳的便利性、入口区域的引导性、第一视觉印象的冲击力。第一印象时刻决定了游客的初始期望和情绪基线。</w:t>
      </w:r>
    </w:p>
    <w:p>
      <w:r>
        <w:rPr>
          <w:rFonts w:ascii="Microsoft YaHei" w:hAnsi="Microsoft YaHei" w:eastAsia="Microsoft YaHei"/>
          <w:sz w:val="22"/>
        </w:rPr>
      </w:r>
      <w:r>
        <w:rPr>
          <w:rFonts w:ascii="Microsoft YaHei" w:hAnsi="Microsoft YaHei" w:eastAsia="Microsoft YaHei"/>
          <w:b/>
          <w:sz w:val="22"/>
        </w:rPr>
        <w:t>核心体验时刻。</w:t>
      </w:r>
      <w:r>
        <w:rPr>
          <w:rFonts w:ascii="Microsoft YaHei" w:hAnsi="Microsoft YaHei" w:eastAsia="Microsoft YaHei"/>
          <w:sz w:val="22"/>
        </w:rPr>
        <w:t xml:space="preserve"> 游客体验场景核心价值的时刻——如看到壮丽景色的瞬间、参与互动体验的高潮、品尝特色美食的一刻。核心体验时刻是场景价值交付的巅峰。</w:t>
      </w:r>
    </w:p>
    <w:p>
      <w:r>
        <w:rPr>
          <w:rFonts w:ascii="Microsoft YaHei" w:hAnsi="Microsoft YaHei" w:eastAsia="Microsoft YaHei"/>
          <w:sz w:val="22"/>
        </w:rPr>
      </w:r>
      <w:r>
        <w:rPr>
          <w:rFonts w:ascii="Microsoft YaHei" w:hAnsi="Microsoft YaHei" w:eastAsia="Microsoft YaHei"/>
          <w:b/>
          <w:sz w:val="22"/>
        </w:rPr>
        <w:t>问题解决时刻。</w:t>
      </w:r>
      <w:r>
        <w:rPr>
          <w:rFonts w:ascii="Microsoft YaHei" w:hAnsi="Microsoft YaHei" w:eastAsia="Microsoft YaHei"/>
          <w:sz w:val="22"/>
        </w:rPr>
        <w:t xml:space="preserve"> 游客遇到问题并被妥善解决的时刻——如迷路后得到热心引导、设备故障后迅速得到修复、投诉后获得满意处理。问题解决时刻是建立信任的关键时机。</w:t>
      </w:r>
    </w:p>
    <w:p>
      <w:r>
        <w:rPr>
          <w:rFonts w:ascii="Microsoft YaHei" w:hAnsi="Microsoft YaHei" w:eastAsia="Microsoft YaHei"/>
          <w:sz w:val="22"/>
        </w:rPr>
      </w:r>
      <w:r>
        <w:rPr>
          <w:rFonts w:ascii="Microsoft YaHei" w:hAnsi="Microsoft YaHei" w:eastAsia="Microsoft YaHei"/>
          <w:b/>
          <w:sz w:val="22"/>
        </w:rPr>
        <w:t>离别时刻。</w:t>
      </w:r>
      <w:r>
        <w:rPr>
          <w:rFonts w:ascii="Microsoft YaHei" w:hAnsi="Microsoft YaHei" w:eastAsia="Microsoft YaHei"/>
          <w:sz w:val="22"/>
        </w:rPr>
        <w:t xml:space="preserve"> 游客离开场景的最后时刻——包括离场的便捷性、最后的视觉印象、纪念品购买体验。离别时刻决定了游客的终值体验和后续的口碑传播。</w:t>
      </w:r>
    </w:p>
    <w:p>
      <w:pPr>
        <w:pStyle w:val="Heading3"/>
      </w:pPr>
      <w:r>
        <w:rPr>
          <w:rFonts w:ascii="Microsoft YaHei" w:hAnsi="Microsoft YaHei" w:eastAsia="Microsoft YaHei"/>
        </w:rPr>
        <w:t>8.3.4 触点设计的情感化</w:t>
      </w:r>
    </w:p>
    <w:p>
      <w:r>
        <w:rPr>
          <w:rFonts w:ascii="Microsoft YaHei" w:hAnsi="Microsoft YaHei" w:eastAsia="Microsoft YaHei"/>
          <w:sz w:val="22"/>
        </w:rPr>
        <w:t>优秀的触点设计不仅满足功能需求，更要满足情感需求。触点设计的情感化策略包括：</w:t>
      </w:r>
    </w:p>
    <w:p>
      <w:r>
        <w:rPr>
          <w:rFonts w:ascii="Microsoft YaHei" w:hAnsi="Microsoft YaHei" w:eastAsia="Microsoft YaHei"/>
          <w:sz w:val="22"/>
        </w:rPr>
      </w:r>
      <w:r>
        <w:rPr>
          <w:rFonts w:ascii="Microsoft YaHei" w:hAnsi="Microsoft YaHei" w:eastAsia="Microsoft YaHei"/>
          <w:b/>
          <w:sz w:val="22"/>
        </w:rPr>
        <w:t>惊喜感。</w:t>
      </w:r>
      <w:r>
        <w:rPr>
          <w:rFonts w:ascii="Microsoft YaHei" w:hAnsi="Microsoft YaHei" w:eastAsia="Microsoft YaHei"/>
          <w:sz w:val="22"/>
        </w:rPr>
        <w:t xml:space="preserve"> 在预期之外的触点植入惊喜元素——如入口处赠送的小礼品、演艺中演员与观众的即兴互动、离场时的告别仪式。惊喜感能够创造强烈的正面情绪和社交分享动力。</w:t>
      </w:r>
    </w:p>
    <w:p>
      <w:r>
        <w:rPr>
          <w:rFonts w:ascii="Microsoft YaHei" w:hAnsi="Microsoft YaHei" w:eastAsia="Microsoft YaHei"/>
          <w:sz w:val="22"/>
        </w:rPr>
      </w:r>
      <w:r>
        <w:rPr>
          <w:rFonts w:ascii="Microsoft YaHei" w:hAnsi="Microsoft YaHei" w:eastAsia="Microsoft YaHei"/>
          <w:b/>
          <w:sz w:val="22"/>
        </w:rPr>
        <w:t>仪式感。</w:t>
      </w:r>
      <w:r>
        <w:rPr>
          <w:rFonts w:ascii="Microsoft YaHei" w:hAnsi="Microsoft YaHei" w:eastAsia="Microsoft YaHei"/>
          <w:sz w:val="22"/>
        </w:rPr>
        <w:t xml:space="preserve"> 在关键触点设计仪式化的环节——如入园时的欢迎仪式、体验开始前的准备仪式、结束时的纪念仪式。仪式感能够赋予普通体验以特殊的意义和价值。</w:t>
      </w:r>
    </w:p>
    <w:p>
      <w:r>
        <w:rPr>
          <w:rFonts w:ascii="Microsoft YaHei" w:hAnsi="Microsoft YaHei" w:eastAsia="Microsoft YaHei"/>
          <w:sz w:val="22"/>
        </w:rPr>
      </w:r>
      <w:r>
        <w:rPr>
          <w:rFonts w:ascii="Microsoft YaHei" w:hAnsi="Microsoft YaHei" w:eastAsia="Microsoft YaHei"/>
          <w:b/>
          <w:sz w:val="22"/>
        </w:rPr>
        <w:t>归属感。</w:t>
      </w:r>
      <w:r>
        <w:rPr>
          <w:rFonts w:ascii="Microsoft YaHei" w:hAnsi="Microsoft YaHei" w:eastAsia="Microsoft YaHei"/>
          <w:sz w:val="22"/>
        </w:rPr>
        <w:t xml:space="preserve"> 通过触点设计营造归属感——如会员专属通道、回头客专属服务、社群活动邀请。归属感能够提升游客的忠诚度和复购率。</w:t>
      </w:r>
    </w:p>
    <w:p>
      <w:r>
        <w:rPr>
          <w:rFonts w:ascii="Microsoft YaHei" w:hAnsi="Microsoft YaHei" w:eastAsia="Microsoft YaHei"/>
          <w:sz w:val="22"/>
        </w:rPr>
      </w:r>
      <w:r>
        <w:rPr>
          <w:rFonts w:ascii="Microsoft YaHei" w:hAnsi="Microsoft YaHei" w:eastAsia="Microsoft YaHei"/>
          <w:b/>
          <w:sz w:val="22"/>
        </w:rPr>
        <w:t>成就感。</w:t>
      </w:r>
      <w:r>
        <w:rPr>
          <w:rFonts w:ascii="Microsoft YaHei" w:hAnsi="Microsoft YaHei" w:eastAsia="Microsoft YaHei"/>
          <w:sz w:val="22"/>
        </w:rPr>
        <w:t xml:space="preserve"> 在体验触点中设计成就机制——如完成挑战后的奖励、探索发现后的解锁、积累积分后的升级。成就感能够增强游客的参与动机和满足感。</w:t>
      </w:r>
    </w:p>
    <w:p>
      <w:pPr>
        <w:pStyle w:val="Heading3"/>
      </w:pPr>
      <w:r>
        <w:rPr>
          <w:rFonts w:ascii="Microsoft YaHei" w:hAnsi="Microsoft YaHei" w:eastAsia="Microsoft YaHei"/>
        </w:rPr>
        <w:t>8.1.5 服务设计的数字化转型</w:t>
      </w:r>
    </w:p>
    <w:p>
      <w:r>
        <w:rPr>
          <w:rFonts w:ascii="Microsoft YaHei" w:hAnsi="Microsoft YaHei" w:eastAsia="Microsoft YaHei"/>
          <w:sz w:val="22"/>
        </w:rPr>
        <w:t>服务设计本身也在经历数字化转型。数字工具的引入使服务设计更加高效和精准：</w:t>
      </w:r>
    </w:p>
    <w:p>
      <w:r>
        <w:rPr>
          <w:rFonts w:ascii="Microsoft YaHei" w:hAnsi="Microsoft YaHei" w:eastAsia="Microsoft YaHei"/>
          <w:sz w:val="22"/>
        </w:rPr>
      </w:r>
      <w:r>
        <w:rPr>
          <w:rFonts w:ascii="Microsoft YaHei" w:hAnsi="Microsoft YaHei" w:eastAsia="Microsoft YaHei"/>
          <w:b/>
          <w:sz w:val="22"/>
        </w:rPr>
        <w:t>数字客户旅程。</w:t>
      </w:r>
      <w:r>
        <w:rPr>
          <w:rFonts w:ascii="Microsoft YaHei" w:hAnsi="Microsoft YaHei" w:eastAsia="Microsoft YaHei"/>
          <w:sz w:val="22"/>
        </w:rPr>
        <w:t xml:space="preserve"> 传统客户旅程地图主要关注线下触点，数字时代的客户旅程需要整合线上和线下触点——从社交媒体种草、在线预订、智能导览到离场后的线上评价和社群互动，全链路的数字触点都需要纳入设计范围。</w:t>
      </w:r>
    </w:p>
    <w:p>
      <w:r>
        <w:rPr>
          <w:rFonts w:ascii="Microsoft YaHei" w:hAnsi="Microsoft YaHei" w:eastAsia="Microsoft YaHei"/>
          <w:sz w:val="22"/>
        </w:rPr>
      </w:r>
      <w:r>
        <w:rPr>
          <w:rFonts w:ascii="Microsoft YaHei" w:hAnsi="Microsoft YaHei" w:eastAsia="Microsoft YaHei"/>
          <w:b/>
          <w:sz w:val="22"/>
        </w:rPr>
        <w:t>实时服务监测。</w:t>
      </w:r>
      <w:r>
        <w:rPr>
          <w:rFonts w:ascii="Microsoft YaHei" w:hAnsi="Microsoft YaHei" w:eastAsia="Microsoft YaHei"/>
          <w:sz w:val="22"/>
        </w:rPr>
        <w:t xml:space="preserve"> 通过IoT传感器和数据分析平台，可以实时监测服务系统的运行状态——排队时长、客流密度、设备状态等，实现服务的实时优化和动态调整。</w:t>
      </w:r>
    </w:p>
    <w:p>
      <w:r>
        <w:rPr>
          <w:rFonts w:ascii="Microsoft YaHei" w:hAnsi="Microsoft YaHei" w:eastAsia="Microsoft YaHei"/>
          <w:sz w:val="22"/>
        </w:rPr>
      </w:r>
      <w:r>
        <w:rPr>
          <w:rFonts w:ascii="Microsoft YaHei" w:hAnsi="Microsoft YaHei" w:eastAsia="Microsoft YaHei"/>
          <w:b/>
          <w:sz w:val="22"/>
        </w:rPr>
        <w:t>AI辅助服务设计。</w:t>
      </w:r>
      <w:r>
        <w:rPr>
          <w:rFonts w:ascii="Microsoft YaHei" w:hAnsi="Microsoft YaHei" w:eastAsia="Microsoft YaHei"/>
          <w:sz w:val="22"/>
        </w:rPr>
        <w:t xml:space="preserve"> AI可以辅助服务设计过程——通过分析大量客户反馈数据自动识别服务痛点，通过模拟预测不同服务方案的效果，通过自然语言生成客户旅程描述。</w:t>
      </w:r>
    </w:p>
    <w:p>
      <w:pPr>
        <w:pStyle w:val="Heading3"/>
      </w:pPr>
      <w:r>
        <w:rPr>
          <w:rFonts w:ascii="Microsoft YaHei" w:hAnsi="Microsoft YaHei" w:eastAsia="Microsoft YaHei"/>
        </w:rPr>
        <w:t>8.2.5 客户旅程的跨场景延伸</w:t>
      </w:r>
    </w:p>
    <w:p>
      <w:r>
        <w:rPr>
          <w:rFonts w:ascii="Microsoft YaHei" w:hAnsi="Microsoft YaHei" w:eastAsia="Microsoft YaHei"/>
          <w:sz w:val="22"/>
        </w:rPr>
        <w:t>客户旅程不再局限于单一场景，而是跨越多个场景形成旅程网络。例如，游客可能先在短视频平台上看到某景区的内容（线上触点），然后在小程序上预订门票（线上触点），到景区后体验游览（线下触点），在景区餐厅用餐（线下触点），离场后在小红书上分享体验（线上触点），之后在OTA上评价（线上触点）。</w:t>
      </w:r>
    </w:p>
    <w:p>
      <w:r>
        <w:rPr>
          <w:rFonts w:ascii="Microsoft YaHei" w:hAnsi="Microsoft YaHei" w:eastAsia="Microsoft YaHei"/>
          <w:sz w:val="22"/>
        </w:rPr>
        <w:t>跨场景客户旅程设计需要关注：触点一致性（不同场景中的服务标准和品牌调性一致）、信息连续性（游客在不同触点之间的信息无缝衔接）、体验递进性（不同触点的体验层层递进而非简单重复）和转化引导性（前一个触点的体验自然引导到下一个触点）。</w:t>
      </w:r>
    </w:p>
    <w:p>
      <w:pPr>
        <w:pStyle w:val="Heading3"/>
      </w:pPr>
      <w:r>
        <w:rPr>
          <w:rFonts w:ascii="Microsoft YaHei" w:hAnsi="Microsoft YaHei" w:eastAsia="Microsoft YaHei"/>
        </w:rPr>
        <w:t>8.3.5 服务触点的情感化设计</w:t>
      </w:r>
    </w:p>
    <w:p>
      <w:r>
        <w:rPr>
          <w:rFonts w:ascii="Microsoft YaHei" w:hAnsi="Microsoft YaHei" w:eastAsia="Microsoft YaHei"/>
          <w:sz w:val="22"/>
        </w:rPr>
        <w:t>服务触点设计不仅需要满足功能需求，还需要满足情感需求。情感化设计的三个层次：</w:t>
      </w:r>
    </w:p>
    <w:p>
      <w:r>
        <w:rPr>
          <w:rFonts w:ascii="Microsoft YaHei" w:hAnsi="Microsoft YaHei" w:eastAsia="Microsoft YaHei"/>
          <w:sz w:val="22"/>
        </w:rPr>
      </w:r>
      <w:r>
        <w:rPr>
          <w:rFonts w:ascii="Microsoft YaHei" w:hAnsi="Microsoft YaHei" w:eastAsia="Microsoft YaHei"/>
          <w:b/>
          <w:sz w:val="22"/>
        </w:rPr>
        <w:t>本能层。</w:t>
      </w:r>
      <w:r>
        <w:rPr>
          <w:rFonts w:ascii="Microsoft YaHei" w:hAnsi="Microsoft YaHei" w:eastAsia="Microsoft YaHei"/>
          <w:sz w:val="22"/>
        </w:rPr>
        <w:t xml:space="preserve"> 触点的视觉、听觉、触觉等感官特征——美观的界面设计、悦耳的提示音、舒适的触感。本能层设计追求即时的感官愉悦。</w:t>
      </w:r>
    </w:p>
    <w:p>
      <w:r>
        <w:rPr>
          <w:rFonts w:ascii="Microsoft YaHei" w:hAnsi="Microsoft YaHei" w:eastAsia="Microsoft YaHei"/>
          <w:sz w:val="22"/>
        </w:rPr>
      </w:r>
      <w:r>
        <w:rPr>
          <w:rFonts w:ascii="Microsoft YaHei" w:hAnsi="Microsoft YaHei" w:eastAsia="Microsoft YaHei"/>
          <w:b/>
          <w:sz w:val="22"/>
        </w:rPr>
        <w:t>行为层。</w:t>
      </w:r>
      <w:r>
        <w:rPr>
          <w:rFonts w:ascii="Microsoft YaHei" w:hAnsi="Microsoft YaHei" w:eastAsia="Microsoft YaHei"/>
          <w:sz w:val="22"/>
        </w:rPr>
        <w:t xml:space="preserve"> 触点的使用体验——操作的便捷性、反馈的及时性、流程的顺畅性。行为层设计追求流畅的使用体验。</w:t>
      </w:r>
    </w:p>
    <w:p>
      <w:r>
        <w:rPr>
          <w:rFonts w:ascii="Microsoft YaHei" w:hAnsi="Microsoft YaHei" w:eastAsia="Microsoft YaHei"/>
          <w:sz w:val="22"/>
        </w:rPr>
      </w:r>
      <w:r>
        <w:rPr>
          <w:rFonts w:ascii="Microsoft YaHei" w:hAnsi="Microsoft YaHei" w:eastAsia="Microsoft YaHei"/>
          <w:b/>
          <w:sz w:val="22"/>
        </w:rPr>
        <w:t>反思层。</w:t>
      </w:r>
      <w:r>
        <w:rPr>
          <w:rFonts w:ascii="Microsoft YaHei" w:hAnsi="Microsoft YaHei" w:eastAsia="Microsoft YaHei"/>
          <w:sz w:val="22"/>
        </w:rPr>
        <w:t xml:space="preserve"> 触点传递的文化意义和情感价值——品牌的文化内涵、体验的象征意义、记忆的情感深度。反思层设计追求深层的情感共鸣和文化认同。</w:t>
      </w:r>
    </w:p>
    <w:p>
      <w:pPr>
        <w:pStyle w:val="Heading3"/>
      </w:pPr>
      <w:r>
        <w:rPr>
          <w:rFonts w:ascii="Microsoft YaHei" w:hAnsi="Microsoft YaHei" w:eastAsia="Microsoft YaHei"/>
        </w:rPr>
        <w:t>8.4.4 价值共创的数字化使能</w:t>
      </w:r>
    </w:p>
    <w:p>
      <w:r>
        <w:rPr>
          <w:rFonts w:ascii="Microsoft YaHei" w:hAnsi="Microsoft YaHei" w:eastAsia="Microsoft YaHei"/>
          <w:sz w:val="22"/>
        </w:rPr>
        <w:t>数字技术为价值共创提供了新的使能工具：</w:t>
      </w:r>
    </w:p>
    <w:p>
      <w:r>
        <w:rPr>
          <w:rFonts w:ascii="Microsoft YaHei" w:hAnsi="Microsoft YaHei" w:eastAsia="Microsoft YaHei"/>
          <w:sz w:val="22"/>
        </w:rPr>
      </w:r>
      <w:r>
        <w:rPr>
          <w:rFonts w:ascii="Microsoft YaHei" w:hAnsi="Microsoft YaHei" w:eastAsia="Microsoft YaHei"/>
          <w:b/>
          <w:sz w:val="22"/>
        </w:rPr>
        <w:t>共创平台。</w:t>
      </w:r>
      <w:r>
        <w:rPr>
          <w:rFonts w:ascii="Microsoft YaHei" w:hAnsi="Microsoft YaHei" w:eastAsia="Microsoft YaHei"/>
          <w:sz w:val="22"/>
        </w:rPr>
        <w:t xml:space="preserve"> 数字平台为多方共创提供了低成本的协作空间——游客可以在平台上提交体验建议、参与内容创作、评价服务质量。</w:t>
      </w:r>
    </w:p>
    <w:p>
      <w:r>
        <w:rPr>
          <w:rFonts w:ascii="Microsoft YaHei" w:hAnsi="Microsoft YaHei" w:eastAsia="Microsoft YaHei"/>
          <w:sz w:val="22"/>
        </w:rPr>
      </w:r>
      <w:r>
        <w:rPr>
          <w:rFonts w:ascii="Microsoft YaHei" w:hAnsi="Microsoft YaHei" w:eastAsia="Microsoft YaHei"/>
          <w:b/>
          <w:sz w:val="22"/>
        </w:rPr>
        <w:t>数据共享。</w:t>
      </w:r>
      <w:r>
        <w:rPr>
          <w:rFonts w:ascii="Microsoft YaHei" w:hAnsi="Microsoft YaHei" w:eastAsia="Microsoft YaHei"/>
          <w:sz w:val="22"/>
        </w:rPr>
        <w:t xml:space="preserve"> 数据在多方之间的共享使共创更加精准——运营者可以基于游客行为数据优化体验设计，游客可以基于其他游客的评价数据做出更好的体验选择。</w:t>
      </w:r>
    </w:p>
    <w:p>
      <w:r>
        <w:rPr>
          <w:rFonts w:ascii="Microsoft YaHei" w:hAnsi="Microsoft YaHei" w:eastAsia="Microsoft YaHei"/>
          <w:sz w:val="22"/>
        </w:rPr>
      </w:r>
      <w:r>
        <w:rPr>
          <w:rFonts w:ascii="Microsoft YaHei" w:hAnsi="Microsoft YaHei" w:eastAsia="Microsoft YaHei"/>
          <w:b/>
          <w:sz w:val="22"/>
        </w:rPr>
        <w:t>智能匹配。</w:t>
      </w:r>
      <w:r>
        <w:rPr>
          <w:rFonts w:ascii="Microsoft YaHei" w:hAnsi="Microsoft YaHei" w:eastAsia="Microsoft YaHei"/>
          <w:sz w:val="22"/>
        </w:rPr>
        <w:t xml:space="preserve"> AI算法可以智能匹配共创需求和能力——将需要特定技能的共创任务匹配到具有相应能力的参与者，提升共创效率。</w:t>
      </w:r>
    </w:p>
    <w:p>
      <w:r>
        <w:rPr>
          <w:rFonts w:ascii="Microsoft YaHei" w:hAnsi="Microsoft YaHei" w:eastAsia="Microsoft YaHei"/>
          <w:sz w:val="22"/>
        </w:rPr>
      </w:r>
      <w:r>
        <w:rPr>
          <w:rFonts w:ascii="Microsoft YaHei" w:hAnsi="Microsoft YaHei" w:eastAsia="Microsoft YaHei"/>
          <w:b/>
          <w:sz w:val="22"/>
        </w:rPr>
        <w:t>价值量化。</w:t>
      </w:r>
      <w:r>
        <w:rPr>
          <w:rFonts w:ascii="Microsoft YaHei" w:hAnsi="Microsoft YaHei" w:eastAsia="Microsoft YaHei"/>
          <w:sz w:val="22"/>
        </w:rPr>
        <w:t xml:space="preserve"> 区块链等技术可以量化共创贡献并确保价值公平分配——通过智能合约自动记录和分配共创产生的价值。</w:t>
      </w:r>
    </w:p>
    <w:p>
      <w:pPr>
        <w:pStyle w:val="Heading3"/>
      </w:pPr>
      <w:r>
        <w:rPr>
          <w:rFonts w:ascii="Microsoft YaHei" w:hAnsi="Microsoft YaHei" w:eastAsia="Microsoft YaHei"/>
        </w:rPr>
        <w:t>8.5.4 服务蓝图在文旅场景中的应用</w:t>
      </w:r>
    </w:p>
    <w:p>
      <w:r>
        <w:rPr>
          <w:rFonts w:ascii="Microsoft YaHei" w:hAnsi="Microsoft YaHei" w:eastAsia="Microsoft YaHei"/>
          <w:sz w:val="22"/>
        </w:rPr>
        <w:t>服务蓝图在文旅场景中的应用需要注意以下要点：</w:t>
      </w:r>
    </w:p>
    <w:p>
      <w:r>
        <w:rPr>
          <w:rFonts w:ascii="Microsoft YaHei" w:hAnsi="Microsoft YaHei" w:eastAsia="Microsoft YaHei"/>
          <w:sz w:val="22"/>
        </w:rPr>
      </w:r>
      <w:r>
        <w:rPr>
          <w:rFonts w:ascii="Microsoft YaHei" w:hAnsi="Microsoft YaHei" w:eastAsia="Microsoft YaHei"/>
          <w:b/>
          <w:sz w:val="22"/>
        </w:rPr>
        <w:t>前后台分离设计。</w:t>
      </w:r>
      <w:r>
        <w:rPr>
          <w:rFonts w:ascii="Microsoft YaHei" w:hAnsi="Microsoft YaHei" w:eastAsia="Microsoft YaHei"/>
          <w:sz w:val="22"/>
        </w:rPr>
        <w:t xml:space="preserve"> 文旅场景中有些服务环节既可以在前台完成也可以在后台完成——如票务处理可以由前台人工完成也可以由后台自助系统完成。设计时需要根据客流量、人力成本和体验需求进行合理的前后台分离。</w:t>
      </w:r>
    </w:p>
    <w:p>
      <w:r>
        <w:rPr>
          <w:rFonts w:ascii="Microsoft YaHei" w:hAnsi="Microsoft YaHei" w:eastAsia="Microsoft YaHei"/>
          <w:sz w:val="22"/>
        </w:rPr>
      </w:r>
      <w:r>
        <w:rPr>
          <w:rFonts w:ascii="Microsoft YaHei" w:hAnsi="Microsoft YaHei" w:eastAsia="Microsoft YaHei"/>
          <w:b/>
          <w:sz w:val="22"/>
        </w:rPr>
        <w:t>失败点标注。</w:t>
      </w:r>
      <w:r>
        <w:rPr>
          <w:rFonts w:ascii="Microsoft YaHei" w:hAnsi="Microsoft YaHei" w:eastAsia="Microsoft YaHei"/>
          <w:sz w:val="22"/>
        </w:rPr>
        <w:t xml:space="preserve"> 在服务蓝图中标注可能的失败点（Fail Point）——即服务流程中容易出现问题的环节。对每个失败点制定预防措施和应急预案。</w:t>
      </w:r>
    </w:p>
    <w:p>
      <w:r>
        <w:rPr>
          <w:rFonts w:ascii="Microsoft YaHei" w:hAnsi="Microsoft YaHei" w:eastAsia="Microsoft YaHei"/>
          <w:sz w:val="22"/>
        </w:rPr>
      </w:r>
      <w:r>
        <w:rPr>
          <w:rFonts w:ascii="Microsoft YaHei" w:hAnsi="Microsoft YaHei" w:eastAsia="Microsoft YaHei"/>
          <w:b/>
          <w:sz w:val="22"/>
        </w:rPr>
        <w:t>等待时间设计。</w:t>
      </w:r>
      <w:r>
        <w:rPr>
          <w:rFonts w:ascii="Microsoft YaHei" w:hAnsi="Microsoft YaHei" w:eastAsia="Microsoft YaHei"/>
          <w:sz w:val="22"/>
        </w:rPr>
        <w:t xml:space="preserve"> 等待是文旅场景中不可避免的环节，服务蓝图需要特别关注等待时间的设计——包括排队时的信息提供、等待区域的舒适度、等待过程中的娱乐安排等。</w:t>
      </w:r>
    </w:p>
    <w:p>
      <w:pPr>
        <w:pStyle w:val="Heading3"/>
      </w:pPr>
      <w:r>
        <w:rPr>
          <w:rFonts w:ascii="Microsoft YaHei" w:hAnsi="Microsoft YaHei" w:eastAsia="Microsoft YaHei"/>
        </w:rPr>
        <w:t>8.6.2 价值共创的测量与评估</w:t>
      </w:r>
    </w:p>
    <w:p>
      <w:r>
        <w:rPr>
          <w:rFonts w:ascii="Microsoft YaHei" w:hAnsi="Microsoft YaHei" w:eastAsia="Microsoft YaHei"/>
          <w:sz w:val="22"/>
        </w:rPr>
        <w:t>价值共创的效果测量可从以下维度进行：</w:t>
      </w:r>
    </w:p>
    <w:p>
      <w:r>
        <w:rPr>
          <w:rFonts w:ascii="Microsoft YaHei" w:hAnsi="Microsoft YaHei" w:eastAsia="Microsoft YaHei"/>
          <w:sz w:val="22"/>
        </w:rPr>
      </w:r>
      <w:r>
        <w:rPr>
          <w:rFonts w:ascii="Microsoft YaHei" w:hAnsi="Microsoft YaHei" w:eastAsia="Microsoft YaHei"/>
          <w:b/>
          <w:sz w:val="22"/>
        </w:rPr>
        <w:t>参与度指标。</w:t>
      </w:r>
      <w:r>
        <w:rPr>
          <w:rFonts w:ascii="Microsoft YaHei" w:hAnsi="Microsoft YaHei" w:eastAsia="Microsoft YaHei"/>
          <w:sz w:val="22"/>
        </w:rPr>
        <w:t xml:space="preserve"> 游客参与共创活动的比例、频率和深度。包括参与率（参与共创的游客占总游客的比例）、参与频率（每位游客参与共创活动的平均次数）和参与深度（游客在共创活动中的投入程度）。</w:t>
      </w:r>
    </w:p>
    <w:p>
      <w:r>
        <w:rPr>
          <w:rFonts w:ascii="Microsoft YaHei" w:hAnsi="Microsoft YaHei" w:eastAsia="Microsoft YaHei"/>
          <w:sz w:val="22"/>
        </w:rPr>
      </w:r>
      <w:r>
        <w:rPr>
          <w:rFonts w:ascii="Microsoft YaHei" w:hAnsi="Microsoft YaHei" w:eastAsia="Microsoft YaHei"/>
          <w:b/>
          <w:sz w:val="22"/>
        </w:rPr>
        <w:t>共创产出指标。</w:t>
      </w:r>
      <w:r>
        <w:rPr>
          <w:rFonts w:ascii="Microsoft YaHei" w:hAnsi="Microsoft YaHei" w:eastAsia="Microsoft YaHei"/>
          <w:sz w:val="22"/>
        </w:rPr>
        <w:t xml:space="preserve"> 共创活动产生的具体成果。包括UGC内容数量（游客生成的内容数量）、内容质量（UGC内容的传播力和影响力）、体验改进建议数量（游客提出的服务改进建议数量）和采纳率（游客建议被采纳的比例）。</w:t>
      </w:r>
    </w:p>
    <w:p>
      <w:r>
        <w:rPr>
          <w:rFonts w:ascii="Microsoft YaHei" w:hAnsi="Microsoft YaHei" w:eastAsia="Microsoft YaHei"/>
          <w:sz w:val="22"/>
        </w:rPr>
      </w:r>
      <w:r>
        <w:rPr>
          <w:rFonts w:ascii="Microsoft YaHei" w:hAnsi="Microsoft YaHei" w:eastAsia="Microsoft YaHei"/>
          <w:b/>
          <w:sz w:val="22"/>
        </w:rPr>
        <w:t>价值指标。</w:t>
      </w:r>
      <w:r>
        <w:rPr>
          <w:rFonts w:ascii="Microsoft YaHei" w:hAnsi="Microsoft YaHei" w:eastAsia="Microsoft YaHei"/>
          <w:sz w:val="22"/>
        </w:rPr>
        <w:t xml:space="preserve"> 共创创造的经济价值和体验价值。包括共创带来的额外收入、共创提升的游客满意度、共创增强的品牌忠诚度和共创降低的营销成本（UGC替代专业内容制作的成本节约）。</w:t>
      </w:r>
    </w:p>
    <w:p>
      <w:pPr>
        <w:pStyle w:val="Heading2"/>
      </w:pPr>
      <w:r>
        <w:rPr>
          <w:rFonts w:ascii="Microsoft YaHei" w:hAnsi="Microsoft YaHei" w:eastAsia="Microsoft YaHei"/>
        </w:rPr>
        <w:t>知识卡片8-1：客户旅程地图四要素</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要素</w:t>
            </w:r>
          </w:p>
        </w:tc>
        <w:tc>
          <w:tcPr>
            <w:tcW w:type="dxa" w:w="2835"/>
          </w:tcPr>
          <w:p>
            <w:pPr>
              <w:jc w:val="center"/>
            </w:pPr>
            <w:r>
              <w:rPr>
                <w:rFonts w:ascii="Microsoft YaHei" w:hAnsi="Microsoft YaHei"/>
                <w:b/>
                <w:sz w:val="18"/>
              </w:rPr>
              <w:t>核心内容</w:t>
            </w:r>
          </w:p>
        </w:tc>
        <w:tc>
          <w:tcPr>
            <w:tcW w:type="dxa" w:w="2835"/>
          </w:tcPr>
          <w:p>
            <w:pPr>
              <w:jc w:val="center"/>
            </w:pPr>
            <w:r>
              <w:rPr>
                <w:rFonts w:ascii="Microsoft YaHei" w:hAnsi="Microsoft YaHei"/>
                <w:b/>
                <w:sz w:val="18"/>
              </w:rPr>
              <w:t>分析工具</w:t>
            </w:r>
          </w:p>
        </w:tc>
      </w:tr>
      <w:tr>
        <w:tc>
          <w:tcPr>
            <w:tcW w:type="dxa" w:w="2835"/>
          </w:tcPr>
          <w:p>
            <w:pPr>
              <w:jc w:val="center"/>
            </w:pPr>
            <w:r>
              <w:rPr>
                <w:rFonts w:ascii="Microsoft YaHei" w:hAnsi="Microsoft YaHei"/>
                <w:sz w:val="18"/>
              </w:rPr>
              <w:t>阶段</w:t>
            </w:r>
          </w:p>
        </w:tc>
        <w:tc>
          <w:tcPr>
            <w:tcW w:type="dxa" w:w="2835"/>
          </w:tcPr>
          <w:p>
            <w:pPr>
              <w:jc w:val="center"/>
            </w:pPr>
            <w:r>
              <w:rPr>
                <w:rFonts w:ascii="Microsoft YaHei" w:hAnsi="Microsoft YaHei"/>
                <w:sz w:val="18"/>
              </w:rPr>
              <w:t>行前/行中/行后</w:t>
            </w:r>
          </w:p>
        </w:tc>
        <w:tc>
          <w:tcPr>
            <w:tcW w:type="dxa" w:w="2835"/>
          </w:tcPr>
          <w:p>
            <w:pPr>
              <w:jc w:val="center"/>
            </w:pPr>
            <w:r>
              <w:rPr>
                <w:rFonts w:ascii="Microsoft YaHei" w:hAnsi="Microsoft YaHei"/>
                <w:sz w:val="18"/>
              </w:rPr>
              <w:t>时间轴</w:t>
            </w:r>
          </w:p>
        </w:tc>
      </w:tr>
      <w:tr>
        <w:tc>
          <w:tcPr>
            <w:tcW w:type="dxa" w:w="2835"/>
          </w:tcPr>
          <w:p>
            <w:pPr>
              <w:jc w:val="center"/>
            </w:pPr>
            <w:r>
              <w:rPr>
                <w:rFonts w:ascii="Microsoft YaHei" w:hAnsi="Microsoft YaHei"/>
                <w:sz w:val="18"/>
              </w:rPr>
              <w:t>触点</w:t>
            </w:r>
          </w:p>
        </w:tc>
        <w:tc>
          <w:tcPr>
            <w:tcW w:type="dxa" w:w="2835"/>
          </w:tcPr>
          <w:p>
            <w:pPr>
              <w:jc w:val="center"/>
            </w:pPr>
            <w:r>
              <w:rPr>
                <w:rFonts w:ascii="Microsoft YaHei" w:hAnsi="Microsoft YaHei"/>
                <w:sz w:val="18"/>
              </w:rPr>
              <w:t>物理/数字/人力</w:t>
            </w:r>
          </w:p>
        </w:tc>
        <w:tc>
          <w:tcPr>
            <w:tcW w:type="dxa" w:w="2835"/>
          </w:tcPr>
          <w:p>
            <w:pPr>
              <w:jc w:val="center"/>
            </w:pPr>
            <w:r>
              <w:rPr>
                <w:rFonts w:ascii="Microsoft YaHei" w:hAnsi="Microsoft YaHei"/>
                <w:sz w:val="18"/>
              </w:rPr>
              <w:t>触点矩阵</w:t>
            </w:r>
          </w:p>
        </w:tc>
      </w:tr>
      <w:tr>
        <w:tc>
          <w:tcPr>
            <w:tcW w:type="dxa" w:w="2835"/>
          </w:tcPr>
          <w:p>
            <w:pPr>
              <w:jc w:val="center"/>
            </w:pPr>
            <w:r>
              <w:rPr>
                <w:rFonts w:ascii="Microsoft YaHei" w:hAnsi="Microsoft YaHei"/>
                <w:sz w:val="18"/>
              </w:rPr>
              <w:t>情绪</w:t>
            </w:r>
          </w:p>
        </w:tc>
        <w:tc>
          <w:tcPr>
            <w:tcW w:type="dxa" w:w="2835"/>
          </w:tcPr>
          <w:p>
            <w:pPr>
              <w:jc w:val="center"/>
            </w:pPr>
            <w:r>
              <w:rPr>
                <w:rFonts w:ascii="Microsoft YaHei" w:hAnsi="Microsoft YaHei"/>
                <w:sz w:val="18"/>
              </w:rPr>
              <w:t>积极/消极变化</w:t>
            </w:r>
          </w:p>
        </w:tc>
        <w:tc>
          <w:tcPr>
            <w:tcW w:type="dxa" w:w="2835"/>
          </w:tcPr>
          <w:p>
            <w:pPr>
              <w:jc w:val="center"/>
            </w:pPr>
            <w:r>
              <w:rPr>
                <w:rFonts w:ascii="Microsoft YaHei" w:hAnsi="Microsoft YaHei"/>
                <w:sz w:val="18"/>
              </w:rPr>
              <w:t>情绪曲线</w:t>
            </w:r>
          </w:p>
        </w:tc>
      </w:tr>
      <w:tr>
        <w:tc>
          <w:tcPr>
            <w:tcW w:type="dxa" w:w="2835"/>
          </w:tcPr>
          <w:p>
            <w:pPr>
              <w:jc w:val="center"/>
            </w:pPr>
            <w:r>
              <w:rPr>
                <w:rFonts w:ascii="Microsoft YaHei" w:hAnsi="Microsoft YaHei"/>
                <w:sz w:val="18"/>
              </w:rPr>
              <w:t>机会</w:t>
            </w:r>
          </w:p>
        </w:tc>
        <w:tc>
          <w:tcPr>
            <w:tcW w:type="dxa" w:w="2835"/>
          </w:tcPr>
          <w:p>
            <w:pPr>
              <w:jc w:val="center"/>
            </w:pPr>
            <w:r>
              <w:rPr>
                <w:rFonts w:ascii="Microsoft YaHei" w:hAnsi="Microsoft YaHei"/>
                <w:sz w:val="18"/>
              </w:rPr>
              <w:t>痛点/高峰/终值</w:t>
            </w:r>
          </w:p>
        </w:tc>
        <w:tc>
          <w:tcPr>
            <w:tcW w:type="dxa" w:w="2835"/>
          </w:tcPr>
          <w:p>
            <w:pPr>
              <w:jc w:val="center"/>
            </w:pPr>
            <w:r>
              <w:rPr>
                <w:rFonts w:ascii="Microsoft YaHei" w:hAnsi="Microsoft YaHei"/>
                <w:sz w:val="18"/>
              </w:rPr>
              <w:t>优化矩阵</w:t>
            </w:r>
          </w:p>
        </w:tc>
      </w:tr>
    </w:tbl>
    <w:p>
      <w:r>
        <w:rPr>
          <w:rFonts w:ascii="Microsoft YaHei" w:hAnsi="Microsoft YaHei" w:eastAsia="Microsoft YaHei"/>
          <w:sz w:val="22"/>
        </w:rPr>
        <w:t>#</w:t>
      </w:r>
    </w:p>
    <w:p>
      <w:pPr>
        <w:pStyle w:val="Heading3"/>
      </w:pPr>
      <w:r>
        <w:rPr>
          <w:rFonts w:ascii="Microsoft YaHei" w:hAnsi="Microsoft YaHei" w:eastAsia="Microsoft YaHei"/>
        </w:rPr>
        <w:t>8.1.3 服务设计的工具体系</w:t>
      </w:r>
    </w:p>
    <w:p>
      <w:r>
        <w:rPr>
          <w:rFonts w:ascii="Microsoft YaHei" w:hAnsi="Microsoft YaHei" w:eastAsia="Microsoft YaHei"/>
          <w:sz w:val="22"/>
        </w:rPr>
        <w:t>服务设计的工具体系包括：利益相关方地图（识别服务系统中所有相关方及其关系）、客户旅程地图（可视化客户与服务系统的完整交互过程）、服务蓝图（揭示前台体验与后台运作的关系）、触点矩阵（系统梳理所有客户接触点）和服务原型（快速测试和验证服务设计方案）。</w:t>
      </w:r>
    </w:p>
    <w:p>
      <w:pPr>
        <w:pStyle w:val="Heading3"/>
      </w:pPr>
      <w:r>
        <w:rPr>
          <w:rFonts w:ascii="Microsoft YaHei" w:hAnsi="Microsoft YaHei" w:eastAsia="Microsoft YaHei"/>
        </w:rPr>
        <w:t>8.2.3 客户旅程的个性化</w:t>
      </w:r>
    </w:p>
    <w:p>
      <w:r>
        <w:rPr>
          <w:rFonts w:ascii="Microsoft YaHei" w:hAnsi="Microsoft YaHei" w:eastAsia="Microsoft YaHei"/>
          <w:sz w:val="22"/>
        </w:rPr>
        <w:t>不同客群的客户旅程存在显著差异——家庭游客的旅程需要考虑儿童的需求和节奏，银发游客的旅程需要更多的休息和辅助设施，国际游客的旅程需要语言和文化适配。个性化的客户旅程设计需要基于客群画像进行差异化设计。</w:t>
      </w:r>
    </w:p>
    <w:p>
      <w:pPr>
        <w:pStyle w:val="Heading3"/>
      </w:pPr>
      <w:r>
        <w:rPr>
          <w:rFonts w:ascii="Microsoft YaHei" w:hAnsi="Microsoft YaHei" w:eastAsia="Microsoft YaHei"/>
        </w:rPr>
        <w:t>8.3.3 触点的数字化升级</w:t>
      </w:r>
    </w:p>
    <w:p>
      <w:r>
        <w:rPr>
          <w:rFonts w:ascii="Microsoft YaHei" w:hAnsi="Microsoft YaHei" w:eastAsia="Microsoft YaHei"/>
          <w:sz w:val="22"/>
        </w:rPr>
        <w:t>数字技术正在重塑文旅场景的触点体系。传统的人工触点正在被数字触点补充或替代——智能导览替代人工讲解、自助购票替代窗口排队、AR互动替代静态展板。但数字化并不意味着完全替代人工——在关键触点（如投诉处理、文化深度解说等）保留人工服务仍然是必要的。</w:t>
      </w:r>
    </w:p>
    <w:p>
      <w:pPr>
        <w:pStyle w:val="Heading3"/>
      </w:pPr>
      <w:r>
        <w:rPr>
          <w:rFonts w:ascii="Microsoft YaHei" w:hAnsi="Microsoft YaHei" w:eastAsia="Microsoft YaHei"/>
        </w:rPr>
        <w:t>8.4.3 价值共创的障碍与克服</w:t>
      </w:r>
    </w:p>
    <w:p>
      <w:r>
        <w:rPr>
          <w:rFonts w:ascii="Microsoft YaHei" w:hAnsi="Microsoft YaHei" w:eastAsia="Microsoft YaHei"/>
          <w:sz w:val="22"/>
        </w:rPr>
        <w:t>价值共创在实践中面临若干障碍：参与意愿不足（部分游客不愿主动参与）、共创能力差异（不同游客的参与能力和意愿差异很大）、协调成本高（多方协同需要大量的沟通和协调）、价值分配不均（共创产生的价值如何在各方之间公平分配）。</w:t>
      </w:r>
    </w:p>
    <w:p>
      <w:r>
        <w:rPr>
          <w:rFonts w:ascii="Microsoft YaHei" w:hAnsi="Microsoft YaHei" w:eastAsia="Microsoft YaHei"/>
          <w:sz w:val="22"/>
        </w:rPr>
        <w:t>克服策略包括：降低参与门槛（设计简单易参与的共创活动）、提供参与激励（物质或精神激励促进参与）、建立协同机制（明确各方的角色和责任）、设计公平的价值分配方案。</w:t>
      </w:r>
    </w:p>
    <w:p>
      <w:pPr>
        <w:pStyle w:val="Heading3"/>
      </w:pPr>
      <w:r>
        <w:rPr>
          <w:rFonts w:ascii="Microsoft YaHei" w:hAnsi="Microsoft YaHei" w:eastAsia="Microsoft YaHei"/>
        </w:rPr>
        <w:t>8.5.3 服务质量的持续改进</w:t>
      </w:r>
    </w:p>
    <w:p>
      <w:r>
        <w:rPr>
          <w:rFonts w:ascii="Microsoft YaHei" w:hAnsi="Microsoft YaHei" w:eastAsia="Microsoft YaHei"/>
          <w:sz w:val="22"/>
        </w:rPr>
        <w:t>服务质量不是一次性的达标，而是持续的改进过程。持续改进的机制包括：定期服务审计（定期检查各触点的服务质量）、游客反馈闭环（建立从反馈收集到改进实施的闭环流程）、员工赋能（赋予一线员工实时解决服务问题的权限和资源）和标杆学习（向行业标杆学习服务最佳实践）。</w:t>
      </w:r>
    </w:p>
    <w:p>
      <w:pPr>
        <w:pStyle w:val="Heading3"/>
      </w:pPr>
      <w:r>
        <w:rPr>
          <w:rFonts w:ascii="Microsoft YaHei" w:hAnsi="Microsoft YaHei" w:eastAsia="Microsoft YaHei"/>
        </w:rPr>
        <w:t>8.6.1 S.C.E.N.E.框架C维度的深化</w:t>
      </w:r>
    </w:p>
    <w:p>
      <w:r>
        <w:rPr>
          <w:rFonts w:ascii="Microsoft YaHei" w:hAnsi="Microsoft YaHei" w:eastAsia="Microsoft YaHei"/>
          <w:sz w:val="22"/>
        </w:rPr>
        <w:t>S.C.E.N.E.框架的C维度（价值共创）在实践中的深化方向包括：</w:t>
      </w:r>
    </w:p>
    <w:p>
      <w:r>
        <w:rPr>
          <w:rFonts w:ascii="Microsoft YaHei" w:hAnsi="Microsoft YaHei" w:eastAsia="Microsoft YaHei"/>
          <w:sz w:val="22"/>
        </w:rPr>
      </w:r>
      <w:r>
        <w:rPr>
          <w:rFonts w:ascii="Microsoft YaHei" w:hAnsi="Microsoft YaHei" w:eastAsia="Microsoft YaHei"/>
          <w:b/>
          <w:sz w:val="22"/>
        </w:rPr>
        <w:t>从被动参与到主动共创。</w:t>
      </w:r>
      <w:r>
        <w:rPr>
          <w:rFonts w:ascii="Microsoft YaHei" w:hAnsi="Microsoft YaHei" w:eastAsia="Microsoft YaHei"/>
          <w:sz w:val="22"/>
        </w:rPr>
        <w:t xml:space="preserve"> 传统的游客参与往往是被动响应式的（如被邀请填写问卷、被引导参与活动），价值共创的未来方向是使游客成为主动的共创者——游客可以主动提出体验建议、参与场景内容创作、甚至参与场景的运营决策。</w:t>
      </w:r>
    </w:p>
    <w:p>
      <w:r>
        <w:rPr>
          <w:rFonts w:ascii="Microsoft YaHei" w:hAnsi="Microsoft YaHei" w:eastAsia="Microsoft YaHei"/>
          <w:sz w:val="22"/>
        </w:rPr>
      </w:r>
      <w:r>
        <w:rPr>
          <w:rFonts w:ascii="Microsoft YaHei" w:hAnsi="Microsoft YaHei" w:eastAsia="Microsoft YaHei"/>
          <w:b/>
          <w:sz w:val="22"/>
        </w:rPr>
        <w:t>从单次共创到持续共创。</w:t>
      </w:r>
      <w:r>
        <w:rPr>
          <w:rFonts w:ascii="Microsoft YaHei" w:hAnsi="Microsoft YaHei" w:eastAsia="Microsoft YaHei"/>
          <w:sz w:val="22"/>
        </w:rPr>
        <w:t xml:space="preserve"> 价值共创不应局限于单次访问，而应建立持续的共创关系——通过会员社群、线上平台和定期活动，使游客在到访前后都能参与共创。</w:t>
      </w:r>
    </w:p>
    <w:p>
      <w:r>
        <w:rPr>
          <w:rFonts w:ascii="Microsoft YaHei" w:hAnsi="Microsoft YaHei" w:eastAsia="Microsoft YaHei"/>
          <w:sz w:val="22"/>
        </w:rPr>
      </w:r>
      <w:r>
        <w:rPr>
          <w:rFonts w:ascii="Microsoft YaHei" w:hAnsi="Microsoft YaHei" w:eastAsia="Microsoft YaHei"/>
          <w:b/>
          <w:sz w:val="22"/>
        </w:rPr>
        <w:t>从游客共创到多方共创。</w:t>
      </w:r>
      <w:r>
        <w:rPr>
          <w:rFonts w:ascii="Microsoft YaHei" w:hAnsi="Microsoft YaHei" w:eastAsia="Microsoft YaHei"/>
          <w:sz w:val="22"/>
        </w:rPr>
        <w:t xml:space="preserve"> 价值共创的主体不应局限于游客，而应扩展到居民、供应商、合作伙伴等多方主体。多方共创能够整合更丰富的资源和视角，创造更大的价值。</w:t>
      </w:r>
    </w:p>
    <w:p>
      <w:pPr>
        <w:pStyle w:val="Heading3"/>
      </w:pPr>
      <w:r>
        <w:rPr>
          <w:rFonts w:ascii="Microsoft YaHei" w:hAnsi="Microsoft YaHei" w:eastAsia="Microsoft YaHei"/>
        </w:rPr>
        <w:t>8.1.4 文旅服务设计的文化维度</w:t>
      </w:r>
    </w:p>
    <w:p>
      <w:r>
        <w:rPr>
          <w:rFonts w:ascii="Microsoft YaHei" w:hAnsi="Microsoft YaHei" w:eastAsia="Microsoft YaHei"/>
          <w:sz w:val="22"/>
        </w:rPr>
        <w:t>文旅服务设计必须考虑文化维度——不同文化背景的游客对服务的期望和评价标准存在差异。例如，中国游客可能更注重服务人员的态度和热情，西方游客可能更注重服务的效率和隐私；团体游客可能期望标准化的服务流程，散客可能更偏好个性化的服务体验。</w:t>
      </w:r>
    </w:p>
    <w:p>
      <w:r>
        <w:rPr>
          <w:rFonts w:ascii="Microsoft YaHei" w:hAnsi="Microsoft YaHei" w:eastAsia="Microsoft YaHei"/>
          <w:sz w:val="22"/>
        </w:rPr>
        <w:t>文化维度的服务设计策略包括：文化适应性培训（培训服务人员理解和适应不同文化背景游客的需求）、多语言服务（提供多语言的服务信息和解说）、文化敏感度审计（定期审计服务流程中可能存在的文化冲突点）和本地化服务标准（在统一标准基础上根据客源市场进行本地化调整）。</w:t>
      </w:r>
    </w:p>
    <w:p>
      <w:pPr>
        <w:pStyle w:val="Heading3"/>
      </w:pPr>
      <w:r>
        <w:rPr>
          <w:rFonts w:ascii="Microsoft YaHei" w:hAnsi="Microsoft YaHei" w:eastAsia="Microsoft YaHei"/>
        </w:rPr>
        <w:t>8.2.4 客户旅程中的关键时刻设计</w:t>
      </w:r>
    </w:p>
    <w:p>
      <w:r>
        <w:rPr>
          <w:rFonts w:ascii="Microsoft YaHei" w:hAnsi="Microsoft YaHei" w:eastAsia="Microsoft YaHei"/>
          <w:sz w:val="22"/>
        </w:rPr>
        <w:t>客户旅程中存在一些关键时刻（Moments of Truth）——这些时刻对客户的整体体验评价具有决定性影响。关键时刻包括：</w:t>
      </w:r>
    </w:p>
    <w:p>
      <w:r>
        <w:rPr>
          <w:rFonts w:ascii="Microsoft YaHei" w:hAnsi="Microsoft YaHei" w:eastAsia="Microsoft YaHei"/>
          <w:sz w:val="22"/>
        </w:rPr>
      </w:r>
      <w:r>
        <w:rPr>
          <w:rFonts w:ascii="Microsoft YaHei" w:hAnsi="Microsoft YaHei" w:eastAsia="Microsoft YaHei"/>
          <w:b/>
          <w:sz w:val="22"/>
        </w:rPr>
        <w:t>第一印象时刻。</w:t>
      </w:r>
      <w:r>
        <w:rPr>
          <w:rFonts w:ascii="Microsoft YaHei" w:hAnsi="Microsoft YaHei" w:eastAsia="Microsoft YaHei"/>
          <w:sz w:val="22"/>
        </w:rPr>
        <w:t xml:space="preserve"> 游客到达场景的第一刻——包括交通接驳的便利性、入口区域的引导性、第一视觉印象的冲击力。第一印象时刻决定了游客的初始期望和情绪基线。</w:t>
      </w:r>
    </w:p>
    <w:p>
      <w:r>
        <w:rPr>
          <w:rFonts w:ascii="Microsoft YaHei" w:hAnsi="Microsoft YaHei" w:eastAsia="Microsoft YaHei"/>
          <w:sz w:val="22"/>
        </w:rPr>
      </w:r>
      <w:r>
        <w:rPr>
          <w:rFonts w:ascii="Microsoft YaHei" w:hAnsi="Microsoft YaHei" w:eastAsia="Microsoft YaHei"/>
          <w:b/>
          <w:sz w:val="22"/>
        </w:rPr>
        <w:t>核心体验时刻。</w:t>
      </w:r>
      <w:r>
        <w:rPr>
          <w:rFonts w:ascii="Microsoft YaHei" w:hAnsi="Microsoft YaHei" w:eastAsia="Microsoft YaHei"/>
          <w:sz w:val="22"/>
        </w:rPr>
        <w:t xml:space="preserve"> 游客体验场景核心价值的时刻——如看到壮丽景色的瞬间、参与互动体验的高潮、品尝特色美食的一刻。核心体验时刻是场景价值交付的巅峰。</w:t>
      </w:r>
    </w:p>
    <w:p>
      <w:r>
        <w:rPr>
          <w:rFonts w:ascii="Microsoft YaHei" w:hAnsi="Microsoft YaHei" w:eastAsia="Microsoft YaHei"/>
          <w:sz w:val="22"/>
        </w:rPr>
      </w:r>
      <w:r>
        <w:rPr>
          <w:rFonts w:ascii="Microsoft YaHei" w:hAnsi="Microsoft YaHei" w:eastAsia="Microsoft YaHei"/>
          <w:b/>
          <w:sz w:val="22"/>
        </w:rPr>
        <w:t>问题解决时刻。</w:t>
      </w:r>
      <w:r>
        <w:rPr>
          <w:rFonts w:ascii="Microsoft YaHei" w:hAnsi="Microsoft YaHei" w:eastAsia="Microsoft YaHei"/>
          <w:sz w:val="22"/>
        </w:rPr>
        <w:t xml:space="preserve"> 游客遇到问题并被妥善解决的时刻——如迷路后得到热心引导、设备故障后迅速得到修复、投诉后获得满意处理。问题解决时刻是建立信任的关键时机。</w:t>
      </w:r>
    </w:p>
    <w:p>
      <w:r>
        <w:rPr>
          <w:rFonts w:ascii="Microsoft YaHei" w:hAnsi="Microsoft YaHei" w:eastAsia="Microsoft YaHei"/>
          <w:sz w:val="22"/>
        </w:rPr>
      </w:r>
      <w:r>
        <w:rPr>
          <w:rFonts w:ascii="Microsoft YaHei" w:hAnsi="Microsoft YaHei" w:eastAsia="Microsoft YaHei"/>
          <w:b/>
          <w:sz w:val="22"/>
        </w:rPr>
        <w:t>离别时刻。</w:t>
      </w:r>
      <w:r>
        <w:rPr>
          <w:rFonts w:ascii="Microsoft YaHei" w:hAnsi="Microsoft YaHei" w:eastAsia="Microsoft YaHei"/>
          <w:sz w:val="22"/>
        </w:rPr>
        <w:t xml:space="preserve"> 游客离开场景的最后时刻——包括离场的便捷性、最后的视觉印象、纪念品购买体验。离别时刻决定了游客的终值体验和后续的口碑传播。</w:t>
      </w:r>
    </w:p>
    <w:p>
      <w:pPr>
        <w:pStyle w:val="Heading3"/>
      </w:pPr>
      <w:r>
        <w:rPr>
          <w:rFonts w:ascii="Microsoft YaHei" w:hAnsi="Microsoft YaHei" w:eastAsia="Microsoft YaHei"/>
        </w:rPr>
        <w:t>8.3.4 触点设计的情感化</w:t>
      </w:r>
    </w:p>
    <w:p>
      <w:r>
        <w:rPr>
          <w:rFonts w:ascii="Microsoft YaHei" w:hAnsi="Microsoft YaHei" w:eastAsia="Microsoft YaHei"/>
          <w:sz w:val="22"/>
        </w:rPr>
        <w:t>优秀的触点设计不仅满足功能需求，更要满足情感需求。触点设计的情感化策略包括：</w:t>
      </w:r>
    </w:p>
    <w:p>
      <w:r>
        <w:rPr>
          <w:rFonts w:ascii="Microsoft YaHei" w:hAnsi="Microsoft YaHei" w:eastAsia="Microsoft YaHei"/>
          <w:sz w:val="22"/>
        </w:rPr>
      </w:r>
      <w:r>
        <w:rPr>
          <w:rFonts w:ascii="Microsoft YaHei" w:hAnsi="Microsoft YaHei" w:eastAsia="Microsoft YaHei"/>
          <w:b/>
          <w:sz w:val="22"/>
        </w:rPr>
        <w:t>惊喜感。</w:t>
      </w:r>
      <w:r>
        <w:rPr>
          <w:rFonts w:ascii="Microsoft YaHei" w:hAnsi="Microsoft YaHei" w:eastAsia="Microsoft YaHei"/>
          <w:sz w:val="22"/>
        </w:rPr>
        <w:t xml:space="preserve"> 在预期之外的触点植入惊喜元素——如入口处赠送的小礼品、演艺中演员与观众的即兴互动、离场时的告别仪式。惊喜感能够创造强烈的正面情绪和社交分享动力。</w:t>
      </w:r>
    </w:p>
    <w:p>
      <w:r>
        <w:rPr>
          <w:rFonts w:ascii="Microsoft YaHei" w:hAnsi="Microsoft YaHei" w:eastAsia="Microsoft YaHei"/>
          <w:sz w:val="22"/>
        </w:rPr>
      </w:r>
      <w:r>
        <w:rPr>
          <w:rFonts w:ascii="Microsoft YaHei" w:hAnsi="Microsoft YaHei" w:eastAsia="Microsoft YaHei"/>
          <w:b/>
          <w:sz w:val="22"/>
        </w:rPr>
        <w:t>仪式感。</w:t>
      </w:r>
      <w:r>
        <w:rPr>
          <w:rFonts w:ascii="Microsoft YaHei" w:hAnsi="Microsoft YaHei" w:eastAsia="Microsoft YaHei"/>
          <w:sz w:val="22"/>
        </w:rPr>
        <w:t xml:space="preserve"> 在关键触点设计仪式化的环节——如入园时的欢迎仪式、体验开始前的准备仪式、结束时的纪念仪式。仪式感能够赋予普通体验以特殊的意义和价值。</w:t>
      </w:r>
    </w:p>
    <w:p>
      <w:r>
        <w:rPr>
          <w:rFonts w:ascii="Microsoft YaHei" w:hAnsi="Microsoft YaHei" w:eastAsia="Microsoft YaHei"/>
          <w:sz w:val="22"/>
        </w:rPr>
      </w:r>
      <w:r>
        <w:rPr>
          <w:rFonts w:ascii="Microsoft YaHei" w:hAnsi="Microsoft YaHei" w:eastAsia="Microsoft YaHei"/>
          <w:b/>
          <w:sz w:val="22"/>
        </w:rPr>
        <w:t>归属感。</w:t>
      </w:r>
      <w:r>
        <w:rPr>
          <w:rFonts w:ascii="Microsoft YaHei" w:hAnsi="Microsoft YaHei" w:eastAsia="Microsoft YaHei"/>
          <w:sz w:val="22"/>
        </w:rPr>
        <w:t xml:space="preserve"> 通过触点设计营造归属感——如会员专属通道、回头客专属服务、社群活动邀请。归属感能够提升游客的忠诚度和复购率。</w:t>
      </w:r>
    </w:p>
    <w:p>
      <w:r>
        <w:rPr>
          <w:rFonts w:ascii="Microsoft YaHei" w:hAnsi="Microsoft YaHei" w:eastAsia="Microsoft YaHei"/>
          <w:sz w:val="22"/>
        </w:rPr>
      </w:r>
      <w:r>
        <w:rPr>
          <w:rFonts w:ascii="Microsoft YaHei" w:hAnsi="Microsoft YaHei" w:eastAsia="Microsoft YaHei"/>
          <w:b/>
          <w:sz w:val="22"/>
        </w:rPr>
        <w:t>成就感。</w:t>
      </w:r>
      <w:r>
        <w:rPr>
          <w:rFonts w:ascii="Microsoft YaHei" w:hAnsi="Microsoft YaHei" w:eastAsia="Microsoft YaHei"/>
          <w:sz w:val="22"/>
        </w:rPr>
        <w:t xml:space="preserve"> 在体验触点中设计成就机制——如完成挑战后的奖励、探索发现后的解锁、积累积分后的升级。成就感能够增强游客的参与动机和满足感。</w:t>
      </w:r>
    </w:p>
    <w:p>
      <w:pPr>
        <w:pStyle w:val="Heading3"/>
      </w:pPr>
      <w:r>
        <w:rPr>
          <w:rFonts w:ascii="Microsoft YaHei" w:hAnsi="Microsoft YaHei" w:eastAsia="Microsoft YaHei"/>
        </w:rPr>
        <w:t>8.1.5 服务设计的数字化转型</w:t>
      </w:r>
    </w:p>
    <w:p>
      <w:r>
        <w:rPr>
          <w:rFonts w:ascii="Microsoft YaHei" w:hAnsi="Microsoft YaHei" w:eastAsia="Microsoft YaHei"/>
          <w:sz w:val="22"/>
        </w:rPr>
        <w:t>服务设计本身也在经历数字化转型。数字工具的引入使服务设计更加高效和精准：</w:t>
      </w:r>
    </w:p>
    <w:p>
      <w:r>
        <w:rPr>
          <w:rFonts w:ascii="Microsoft YaHei" w:hAnsi="Microsoft YaHei" w:eastAsia="Microsoft YaHei"/>
          <w:sz w:val="22"/>
        </w:rPr>
      </w:r>
      <w:r>
        <w:rPr>
          <w:rFonts w:ascii="Microsoft YaHei" w:hAnsi="Microsoft YaHei" w:eastAsia="Microsoft YaHei"/>
          <w:b/>
          <w:sz w:val="22"/>
        </w:rPr>
        <w:t>数字客户旅程。</w:t>
      </w:r>
      <w:r>
        <w:rPr>
          <w:rFonts w:ascii="Microsoft YaHei" w:hAnsi="Microsoft YaHei" w:eastAsia="Microsoft YaHei"/>
          <w:sz w:val="22"/>
        </w:rPr>
        <w:t xml:space="preserve"> 传统客户旅程地图主要关注线下触点，数字时代的客户旅程需要整合线上和线下触点——从社交媒体种草、在线预订、智能导览到离场后的线上评价和社群互动，全链路的数字触点都需要纳入设计范围。</w:t>
      </w:r>
    </w:p>
    <w:p>
      <w:r>
        <w:rPr>
          <w:rFonts w:ascii="Microsoft YaHei" w:hAnsi="Microsoft YaHei" w:eastAsia="Microsoft YaHei"/>
          <w:sz w:val="22"/>
        </w:rPr>
      </w:r>
      <w:r>
        <w:rPr>
          <w:rFonts w:ascii="Microsoft YaHei" w:hAnsi="Microsoft YaHei" w:eastAsia="Microsoft YaHei"/>
          <w:b/>
          <w:sz w:val="22"/>
        </w:rPr>
        <w:t>实时服务监测。</w:t>
      </w:r>
      <w:r>
        <w:rPr>
          <w:rFonts w:ascii="Microsoft YaHei" w:hAnsi="Microsoft YaHei" w:eastAsia="Microsoft YaHei"/>
          <w:sz w:val="22"/>
        </w:rPr>
        <w:t xml:space="preserve"> 通过IoT传感器和数据分析平台，可以实时监测服务系统的运行状态——排队时长、客流密度、设备状态等，实现服务的实时优化和动态调整。</w:t>
      </w:r>
    </w:p>
    <w:p>
      <w:r>
        <w:rPr>
          <w:rFonts w:ascii="Microsoft YaHei" w:hAnsi="Microsoft YaHei" w:eastAsia="Microsoft YaHei"/>
          <w:sz w:val="22"/>
        </w:rPr>
      </w:r>
      <w:r>
        <w:rPr>
          <w:rFonts w:ascii="Microsoft YaHei" w:hAnsi="Microsoft YaHei" w:eastAsia="Microsoft YaHei"/>
          <w:b/>
          <w:sz w:val="22"/>
        </w:rPr>
        <w:t>AI辅助服务设计。</w:t>
      </w:r>
      <w:r>
        <w:rPr>
          <w:rFonts w:ascii="Microsoft YaHei" w:hAnsi="Microsoft YaHei" w:eastAsia="Microsoft YaHei"/>
          <w:sz w:val="22"/>
        </w:rPr>
        <w:t xml:space="preserve"> AI可以辅助服务设计过程——通过分析大量客户反馈数据自动识别服务痛点，通过模拟预测不同服务方案的效果，通过自然语言生成客户旅程描述。</w:t>
      </w:r>
    </w:p>
    <w:p>
      <w:pPr>
        <w:pStyle w:val="Heading3"/>
      </w:pPr>
      <w:r>
        <w:rPr>
          <w:rFonts w:ascii="Microsoft YaHei" w:hAnsi="Microsoft YaHei" w:eastAsia="Microsoft YaHei"/>
        </w:rPr>
        <w:t>8.2.5 客户旅程的跨场景延伸</w:t>
      </w:r>
    </w:p>
    <w:p>
      <w:r>
        <w:rPr>
          <w:rFonts w:ascii="Microsoft YaHei" w:hAnsi="Microsoft YaHei" w:eastAsia="Microsoft YaHei"/>
          <w:sz w:val="22"/>
        </w:rPr>
        <w:t>客户旅程不再局限于单一场景，而是跨越多个场景形成旅程网络。例如，游客可能先在短视频平台上看到某景区的内容（线上触点），然后在小程序上预订门票（线上触点），到景区后体验游览（线下触点），在景区餐厅用餐（线下触点），离场后在小红书上分享体验（线上触点），之后在OTA上评价（线上触点）。</w:t>
      </w:r>
    </w:p>
    <w:p>
      <w:r>
        <w:rPr>
          <w:rFonts w:ascii="Microsoft YaHei" w:hAnsi="Microsoft YaHei" w:eastAsia="Microsoft YaHei"/>
          <w:sz w:val="22"/>
        </w:rPr>
        <w:t>跨场景客户旅程设计需要关注：触点一致性（不同场景中的服务标准和品牌调性一致）、信息连续性（游客在不同触点之间的信息无缝衔接）、体验递进性（不同触点的体验层层递进而非简单重复）和转化引导性（前一个触点的体验自然引导到下一个触点）。</w:t>
      </w:r>
    </w:p>
    <w:p>
      <w:pPr>
        <w:pStyle w:val="Heading3"/>
      </w:pPr>
      <w:r>
        <w:rPr>
          <w:rFonts w:ascii="Microsoft YaHei" w:hAnsi="Microsoft YaHei" w:eastAsia="Microsoft YaHei"/>
        </w:rPr>
        <w:t>8.3.5 服务触点的情感化设计</w:t>
      </w:r>
    </w:p>
    <w:p>
      <w:r>
        <w:rPr>
          <w:rFonts w:ascii="Microsoft YaHei" w:hAnsi="Microsoft YaHei" w:eastAsia="Microsoft YaHei"/>
          <w:sz w:val="22"/>
        </w:rPr>
        <w:t>服务触点设计不仅需要满足功能需求，还需要满足情感需求。情感化设计的三个层次：</w:t>
      </w:r>
    </w:p>
    <w:p>
      <w:r>
        <w:rPr>
          <w:rFonts w:ascii="Microsoft YaHei" w:hAnsi="Microsoft YaHei" w:eastAsia="Microsoft YaHei"/>
          <w:sz w:val="22"/>
        </w:rPr>
      </w:r>
      <w:r>
        <w:rPr>
          <w:rFonts w:ascii="Microsoft YaHei" w:hAnsi="Microsoft YaHei" w:eastAsia="Microsoft YaHei"/>
          <w:b/>
          <w:sz w:val="22"/>
        </w:rPr>
        <w:t>本能层。</w:t>
      </w:r>
      <w:r>
        <w:rPr>
          <w:rFonts w:ascii="Microsoft YaHei" w:hAnsi="Microsoft YaHei" w:eastAsia="Microsoft YaHei"/>
          <w:sz w:val="22"/>
        </w:rPr>
        <w:t xml:space="preserve"> 触点的视觉、听觉、触觉等感官特征——美观的界面设计、悦耳的提示音、舒适的触感。本能层设计追求即时的感官愉悦。</w:t>
      </w:r>
    </w:p>
    <w:p>
      <w:r>
        <w:rPr>
          <w:rFonts w:ascii="Microsoft YaHei" w:hAnsi="Microsoft YaHei" w:eastAsia="Microsoft YaHei"/>
          <w:sz w:val="22"/>
        </w:rPr>
      </w:r>
      <w:r>
        <w:rPr>
          <w:rFonts w:ascii="Microsoft YaHei" w:hAnsi="Microsoft YaHei" w:eastAsia="Microsoft YaHei"/>
          <w:b/>
          <w:sz w:val="22"/>
        </w:rPr>
        <w:t>行为层。</w:t>
      </w:r>
      <w:r>
        <w:rPr>
          <w:rFonts w:ascii="Microsoft YaHei" w:hAnsi="Microsoft YaHei" w:eastAsia="Microsoft YaHei"/>
          <w:sz w:val="22"/>
        </w:rPr>
        <w:t xml:space="preserve"> 触点的使用体验——操作的便捷性、反馈的及时性、流程的顺畅性。行为层设计追求流畅的使用体验。</w:t>
      </w:r>
    </w:p>
    <w:p>
      <w:r>
        <w:rPr>
          <w:rFonts w:ascii="Microsoft YaHei" w:hAnsi="Microsoft YaHei" w:eastAsia="Microsoft YaHei"/>
          <w:sz w:val="22"/>
        </w:rPr>
      </w:r>
      <w:r>
        <w:rPr>
          <w:rFonts w:ascii="Microsoft YaHei" w:hAnsi="Microsoft YaHei" w:eastAsia="Microsoft YaHei"/>
          <w:b/>
          <w:sz w:val="22"/>
        </w:rPr>
        <w:t>反思层。</w:t>
      </w:r>
      <w:r>
        <w:rPr>
          <w:rFonts w:ascii="Microsoft YaHei" w:hAnsi="Microsoft YaHei" w:eastAsia="Microsoft YaHei"/>
          <w:sz w:val="22"/>
        </w:rPr>
        <w:t xml:space="preserve"> 触点传递的文化意义和情感价值——品牌的文化内涵、体验的象征意义、记忆的情感深度。反思层设计追求深层的情感共鸣和文化认同。</w:t>
      </w:r>
    </w:p>
    <w:p>
      <w:pPr>
        <w:pStyle w:val="Heading3"/>
      </w:pPr>
      <w:r>
        <w:rPr>
          <w:rFonts w:ascii="Microsoft YaHei" w:hAnsi="Microsoft YaHei" w:eastAsia="Microsoft YaHei"/>
        </w:rPr>
        <w:t>8.4.4 价值共创的数字化使能</w:t>
      </w:r>
    </w:p>
    <w:p>
      <w:r>
        <w:rPr>
          <w:rFonts w:ascii="Microsoft YaHei" w:hAnsi="Microsoft YaHei" w:eastAsia="Microsoft YaHei"/>
          <w:sz w:val="22"/>
        </w:rPr>
        <w:t>数字技术为价值共创提供了新的使能工具：</w:t>
      </w:r>
    </w:p>
    <w:p>
      <w:r>
        <w:rPr>
          <w:rFonts w:ascii="Microsoft YaHei" w:hAnsi="Microsoft YaHei" w:eastAsia="Microsoft YaHei"/>
          <w:sz w:val="22"/>
        </w:rPr>
      </w:r>
      <w:r>
        <w:rPr>
          <w:rFonts w:ascii="Microsoft YaHei" w:hAnsi="Microsoft YaHei" w:eastAsia="Microsoft YaHei"/>
          <w:b/>
          <w:sz w:val="22"/>
        </w:rPr>
        <w:t>共创平台。</w:t>
      </w:r>
      <w:r>
        <w:rPr>
          <w:rFonts w:ascii="Microsoft YaHei" w:hAnsi="Microsoft YaHei" w:eastAsia="Microsoft YaHei"/>
          <w:sz w:val="22"/>
        </w:rPr>
        <w:t xml:space="preserve"> 数字平台为多方共创提供了低成本的协作空间——游客可以在平台上提交体验建议、参与内容创作、评价服务质量。</w:t>
      </w:r>
    </w:p>
    <w:p>
      <w:r>
        <w:rPr>
          <w:rFonts w:ascii="Microsoft YaHei" w:hAnsi="Microsoft YaHei" w:eastAsia="Microsoft YaHei"/>
          <w:sz w:val="22"/>
        </w:rPr>
      </w:r>
      <w:r>
        <w:rPr>
          <w:rFonts w:ascii="Microsoft YaHei" w:hAnsi="Microsoft YaHei" w:eastAsia="Microsoft YaHei"/>
          <w:b/>
          <w:sz w:val="22"/>
        </w:rPr>
        <w:t>数据共享。</w:t>
      </w:r>
      <w:r>
        <w:rPr>
          <w:rFonts w:ascii="Microsoft YaHei" w:hAnsi="Microsoft YaHei" w:eastAsia="Microsoft YaHei"/>
          <w:sz w:val="22"/>
        </w:rPr>
        <w:t xml:space="preserve"> 数据在多方之间的共享使共创更加精准——运营者可以基于游客行为数据优化体验设计，游客可以基于其他游客的评价数据做出更好的体验选择。</w:t>
      </w:r>
    </w:p>
    <w:p>
      <w:r>
        <w:rPr>
          <w:rFonts w:ascii="Microsoft YaHei" w:hAnsi="Microsoft YaHei" w:eastAsia="Microsoft YaHei"/>
          <w:sz w:val="22"/>
        </w:rPr>
      </w:r>
      <w:r>
        <w:rPr>
          <w:rFonts w:ascii="Microsoft YaHei" w:hAnsi="Microsoft YaHei" w:eastAsia="Microsoft YaHei"/>
          <w:b/>
          <w:sz w:val="22"/>
        </w:rPr>
        <w:t>智能匹配。</w:t>
      </w:r>
      <w:r>
        <w:rPr>
          <w:rFonts w:ascii="Microsoft YaHei" w:hAnsi="Microsoft YaHei" w:eastAsia="Microsoft YaHei"/>
          <w:sz w:val="22"/>
        </w:rPr>
        <w:t xml:space="preserve"> AI算法可以智能匹配共创需求和能力——将需要特定技能的共创任务匹配到具有相应能力的参与者，提升共创效率。</w:t>
      </w:r>
    </w:p>
    <w:p>
      <w:r>
        <w:rPr>
          <w:rFonts w:ascii="Microsoft YaHei" w:hAnsi="Microsoft YaHei" w:eastAsia="Microsoft YaHei"/>
          <w:sz w:val="22"/>
        </w:rPr>
      </w:r>
      <w:r>
        <w:rPr>
          <w:rFonts w:ascii="Microsoft YaHei" w:hAnsi="Microsoft YaHei" w:eastAsia="Microsoft YaHei"/>
          <w:b/>
          <w:sz w:val="22"/>
        </w:rPr>
        <w:t>价值量化。</w:t>
      </w:r>
      <w:r>
        <w:rPr>
          <w:rFonts w:ascii="Microsoft YaHei" w:hAnsi="Microsoft YaHei" w:eastAsia="Microsoft YaHei"/>
          <w:sz w:val="22"/>
        </w:rPr>
        <w:t xml:space="preserve"> 区块链等技术可以量化共创贡献并确保价值公平分配——通过智能合约自动记录和分配共创产生的价值。</w:t>
      </w:r>
    </w:p>
    <w:p>
      <w:pPr>
        <w:pStyle w:val="Heading3"/>
      </w:pPr>
      <w:r>
        <w:rPr>
          <w:rFonts w:ascii="Microsoft YaHei" w:hAnsi="Microsoft YaHei" w:eastAsia="Microsoft YaHei"/>
        </w:rPr>
        <w:t>8.5.4 服务蓝图在文旅场景中的应用</w:t>
      </w:r>
    </w:p>
    <w:p>
      <w:r>
        <w:rPr>
          <w:rFonts w:ascii="Microsoft YaHei" w:hAnsi="Microsoft YaHei" w:eastAsia="Microsoft YaHei"/>
          <w:sz w:val="22"/>
        </w:rPr>
        <w:t>服务蓝图在文旅场景中的应用需要注意以下要点：</w:t>
      </w:r>
    </w:p>
    <w:p>
      <w:r>
        <w:rPr>
          <w:rFonts w:ascii="Microsoft YaHei" w:hAnsi="Microsoft YaHei" w:eastAsia="Microsoft YaHei"/>
          <w:sz w:val="22"/>
        </w:rPr>
      </w:r>
      <w:r>
        <w:rPr>
          <w:rFonts w:ascii="Microsoft YaHei" w:hAnsi="Microsoft YaHei" w:eastAsia="Microsoft YaHei"/>
          <w:b/>
          <w:sz w:val="22"/>
        </w:rPr>
        <w:t>前后台分离设计。</w:t>
      </w:r>
      <w:r>
        <w:rPr>
          <w:rFonts w:ascii="Microsoft YaHei" w:hAnsi="Microsoft YaHei" w:eastAsia="Microsoft YaHei"/>
          <w:sz w:val="22"/>
        </w:rPr>
        <w:t xml:space="preserve"> 文旅场景中有些服务环节既可以在前台完成也可以在后台完成——如票务处理可以由前台人工完成也可以由后台自助系统完成。设计时需要根据客流量、人力成本和体验需求进行合理的前后台分离。</w:t>
      </w:r>
    </w:p>
    <w:p>
      <w:r>
        <w:rPr>
          <w:rFonts w:ascii="Microsoft YaHei" w:hAnsi="Microsoft YaHei" w:eastAsia="Microsoft YaHei"/>
          <w:sz w:val="22"/>
        </w:rPr>
      </w:r>
      <w:r>
        <w:rPr>
          <w:rFonts w:ascii="Microsoft YaHei" w:hAnsi="Microsoft YaHei" w:eastAsia="Microsoft YaHei"/>
          <w:b/>
          <w:sz w:val="22"/>
        </w:rPr>
        <w:t>失败点标注。</w:t>
      </w:r>
      <w:r>
        <w:rPr>
          <w:rFonts w:ascii="Microsoft YaHei" w:hAnsi="Microsoft YaHei" w:eastAsia="Microsoft YaHei"/>
          <w:sz w:val="22"/>
        </w:rPr>
        <w:t xml:space="preserve"> 在服务蓝图中标注可能的失败点（Fail Point）——即服务流程中容易出现问题的环节。对每个失败点制定预防措施和应急预案。</w:t>
      </w:r>
    </w:p>
    <w:p>
      <w:r>
        <w:rPr>
          <w:rFonts w:ascii="Microsoft YaHei" w:hAnsi="Microsoft YaHei" w:eastAsia="Microsoft YaHei"/>
          <w:sz w:val="22"/>
        </w:rPr>
      </w:r>
      <w:r>
        <w:rPr>
          <w:rFonts w:ascii="Microsoft YaHei" w:hAnsi="Microsoft YaHei" w:eastAsia="Microsoft YaHei"/>
          <w:b/>
          <w:sz w:val="22"/>
        </w:rPr>
        <w:t>等待时间设计。</w:t>
      </w:r>
      <w:r>
        <w:rPr>
          <w:rFonts w:ascii="Microsoft YaHei" w:hAnsi="Microsoft YaHei" w:eastAsia="Microsoft YaHei"/>
          <w:sz w:val="22"/>
        </w:rPr>
        <w:t xml:space="preserve"> 等待是文旅场景中不可避免的环节，服务蓝图需要特别关注等待时间的设计——包括排队时的信息提供、等待区域的舒适度、等待过程中的娱乐安排等。</w:t>
      </w:r>
    </w:p>
    <w:p>
      <w:pPr>
        <w:pStyle w:val="Heading3"/>
      </w:pPr>
      <w:r>
        <w:rPr>
          <w:rFonts w:ascii="Microsoft YaHei" w:hAnsi="Microsoft YaHei" w:eastAsia="Microsoft YaHei"/>
        </w:rPr>
        <w:t>8.6.2 价值共创的测量与评估</w:t>
      </w:r>
    </w:p>
    <w:p>
      <w:r>
        <w:rPr>
          <w:rFonts w:ascii="Microsoft YaHei" w:hAnsi="Microsoft YaHei" w:eastAsia="Microsoft YaHei"/>
          <w:sz w:val="22"/>
        </w:rPr>
        <w:t>价值共创的效果测量可从以下维度进行：</w:t>
      </w:r>
    </w:p>
    <w:p>
      <w:r>
        <w:rPr>
          <w:rFonts w:ascii="Microsoft YaHei" w:hAnsi="Microsoft YaHei" w:eastAsia="Microsoft YaHei"/>
          <w:sz w:val="22"/>
        </w:rPr>
      </w:r>
      <w:r>
        <w:rPr>
          <w:rFonts w:ascii="Microsoft YaHei" w:hAnsi="Microsoft YaHei" w:eastAsia="Microsoft YaHei"/>
          <w:b/>
          <w:sz w:val="22"/>
        </w:rPr>
        <w:t>参与度指标。</w:t>
      </w:r>
      <w:r>
        <w:rPr>
          <w:rFonts w:ascii="Microsoft YaHei" w:hAnsi="Microsoft YaHei" w:eastAsia="Microsoft YaHei"/>
          <w:sz w:val="22"/>
        </w:rPr>
        <w:t xml:space="preserve"> 游客参与共创活动的比例、频率和深度。包括参与率（参与共创的游客占总游客的比例）、参与频率（每位游客参与共创活动的平均次数）和参与深度（游客在共创活动中的投入程度）。</w:t>
      </w:r>
    </w:p>
    <w:p>
      <w:r>
        <w:rPr>
          <w:rFonts w:ascii="Microsoft YaHei" w:hAnsi="Microsoft YaHei" w:eastAsia="Microsoft YaHei"/>
          <w:sz w:val="22"/>
        </w:rPr>
      </w:r>
      <w:r>
        <w:rPr>
          <w:rFonts w:ascii="Microsoft YaHei" w:hAnsi="Microsoft YaHei" w:eastAsia="Microsoft YaHei"/>
          <w:b/>
          <w:sz w:val="22"/>
        </w:rPr>
        <w:t>共创产出指标。</w:t>
      </w:r>
      <w:r>
        <w:rPr>
          <w:rFonts w:ascii="Microsoft YaHei" w:hAnsi="Microsoft YaHei" w:eastAsia="Microsoft YaHei"/>
          <w:sz w:val="22"/>
        </w:rPr>
        <w:t xml:space="preserve"> 共创活动产生的具体成果。包括UGC内容数量（游客生成的内容数量）、内容质量（UGC内容的传播力和影响力）、体验改进建议数量（游客提出的服务改进建议数量）和采纳率（游客建议被采纳的比例）。</w:t>
      </w:r>
    </w:p>
    <w:p>
      <w:r>
        <w:rPr>
          <w:rFonts w:ascii="Microsoft YaHei" w:hAnsi="Microsoft YaHei" w:eastAsia="Microsoft YaHei"/>
          <w:sz w:val="22"/>
        </w:rPr>
      </w:r>
      <w:r>
        <w:rPr>
          <w:rFonts w:ascii="Microsoft YaHei" w:hAnsi="Microsoft YaHei" w:eastAsia="Microsoft YaHei"/>
          <w:b/>
          <w:sz w:val="22"/>
        </w:rPr>
        <w:t>价值指标。</w:t>
      </w:r>
      <w:r>
        <w:rPr>
          <w:rFonts w:ascii="Microsoft YaHei" w:hAnsi="Microsoft YaHei" w:eastAsia="Microsoft YaHei"/>
          <w:sz w:val="22"/>
        </w:rPr>
        <w:t xml:space="preserve"> 共创创造的经济价值和体验价值。包括共创带来的额外收入、共创提升的游客满意度、共创增强的品牌忠诚度和共创降低的营销成本（UGC替代专业内容制作的成本节约）。</w:t>
      </w:r>
    </w:p>
    <w:p>
      <w:pPr>
        <w:pStyle w:val="Heading2"/>
      </w:pPr>
      <w:r>
        <w:rPr>
          <w:rFonts w:ascii="Microsoft YaHei" w:hAnsi="Microsoft YaHei" w:eastAsia="Microsoft YaHei"/>
        </w:rPr>
        <w:t>知识卡片8-2：服务质量五维度（SERVQUAL）</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维度</w:t>
            </w:r>
          </w:p>
        </w:tc>
        <w:tc>
          <w:tcPr>
            <w:tcW w:type="dxa" w:w="2835"/>
          </w:tcPr>
          <w:p>
            <w:pPr>
              <w:jc w:val="center"/>
            </w:pPr>
            <w:r>
              <w:rPr>
                <w:rFonts w:ascii="Microsoft YaHei" w:hAnsi="Microsoft YaHei"/>
                <w:b/>
                <w:sz w:val="18"/>
              </w:rPr>
              <w:t>核心问题</w:t>
            </w:r>
          </w:p>
        </w:tc>
        <w:tc>
          <w:tcPr>
            <w:tcW w:type="dxa" w:w="2835"/>
          </w:tcPr>
          <w:p>
            <w:pPr>
              <w:jc w:val="center"/>
            </w:pPr>
            <w:r>
              <w:rPr>
                <w:rFonts w:ascii="Microsoft YaHei" w:hAnsi="Microsoft YaHei"/>
                <w:b/>
                <w:sz w:val="18"/>
              </w:rPr>
              <w:t>测量指标</w:t>
            </w:r>
          </w:p>
        </w:tc>
      </w:tr>
      <w:tr>
        <w:tc>
          <w:tcPr>
            <w:tcW w:type="dxa" w:w="2835"/>
          </w:tcPr>
          <w:p>
            <w:pPr>
              <w:jc w:val="center"/>
            </w:pPr>
            <w:r>
              <w:rPr>
                <w:rFonts w:ascii="Microsoft YaHei" w:hAnsi="Microsoft YaHei"/>
                <w:sz w:val="18"/>
              </w:rPr>
              <w:t>可靠性</w:t>
            </w:r>
          </w:p>
        </w:tc>
        <w:tc>
          <w:tcPr>
            <w:tcW w:type="dxa" w:w="2835"/>
          </w:tcPr>
          <w:p>
            <w:pPr>
              <w:jc w:val="center"/>
            </w:pPr>
            <w:r>
              <w:rPr>
                <w:rFonts w:ascii="Microsoft YaHei" w:hAnsi="Microsoft YaHei"/>
                <w:sz w:val="18"/>
              </w:rPr>
              <w:t>服务是否一致？</w:t>
            </w:r>
          </w:p>
        </w:tc>
        <w:tc>
          <w:tcPr>
            <w:tcW w:type="dxa" w:w="2835"/>
          </w:tcPr>
          <w:p>
            <w:pPr>
              <w:jc w:val="center"/>
            </w:pPr>
            <w:r>
              <w:rPr>
                <w:rFonts w:ascii="Microsoft YaHei" w:hAnsi="Microsoft YaHei"/>
                <w:sz w:val="18"/>
              </w:rPr>
              <w:t>承诺兑现率</w:t>
            </w:r>
          </w:p>
        </w:tc>
      </w:tr>
      <w:tr>
        <w:tc>
          <w:tcPr>
            <w:tcW w:type="dxa" w:w="2835"/>
          </w:tcPr>
          <w:p>
            <w:pPr>
              <w:jc w:val="center"/>
            </w:pPr>
            <w:r>
              <w:rPr>
                <w:rFonts w:ascii="Microsoft YaHei" w:hAnsi="Microsoft YaHei"/>
                <w:sz w:val="18"/>
              </w:rPr>
              <w:t>响应性</w:t>
            </w:r>
          </w:p>
        </w:tc>
        <w:tc>
          <w:tcPr>
            <w:tcW w:type="dxa" w:w="2835"/>
          </w:tcPr>
          <w:p>
            <w:pPr>
              <w:jc w:val="center"/>
            </w:pPr>
            <w:r>
              <w:rPr>
                <w:rFonts w:ascii="Microsoft YaHei" w:hAnsi="Microsoft YaHei"/>
                <w:sz w:val="18"/>
              </w:rPr>
              <w:t>响应是否迅速？</w:t>
            </w:r>
          </w:p>
        </w:tc>
        <w:tc>
          <w:tcPr>
            <w:tcW w:type="dxa" w:w="2835"/>
          </w:tcPr>
          <w:p>
            <w:pPr>
              <w:jc w:val="center"/>
            </w:pPr>
            <w:r>
              <w:rPr>
                <w:rFonts w:ascii="Microsoft YaHei" w:hAnsi="Microsoft YaHei"/>
                <w:sz w:val="18"/>
              </w:rPr>
              <w:t>平均响应时间</w:t>
            </w:r>
          </w:p>
        </w:tc>
      </w:tr>
      <w:tr>
        <w:tc>
          <w:tcPr>
            <w:tcW w:type="dxa" w:w="2835"/>
          </w:tcPr>
          <w:p>
            <w:pPr>
              <w:jc w:val="center"/>
            </w:pPr>
            <w:r>
              <w:rPr>
                <w:rFonts w:ascii="Microsoft YaHei" w:hAnsi="Microsoft YaHei"/>
                <w:sz w:val="18"/>
              </w:rPr>
              <w:t>保证性</w:t>
            </w:r>
          </w:p>
        </w:tc>
        <w:tc>
          <w:tcPr>
            <w:tcW w:type="dxa" w:w="2835"/>
          </w:tcPr>
          <w:p>
            <w:pPr>
              <w:jc w:val="center"/>
            </w:pPr>
            <w:r>
              <w:rPr>
                <w:rFonts w:ascii="Microsoft YaHei" w:hAnsi="Microsoft YaHei"/>
                <w:sz w:val="18"/>
              </w:rPr>
              <w:t>是否专业可信？</w:t>
            </w:r>
          </w:p>
        </w:tc>
        <w:tc>
          <w:tcPr>
            <w:tcW w:type="dxa" w:w="2835"/>
          </w:tcPr>
          <w:p>
            <w:pPr>
              <w:jc w:val="center"/>
            </w:pPr>
            <w:r>
              <w:rPr>
                <w:rFonts w:ascii="Microsoft YaHei" w:hAnsi="Microsoft YaHei"/>
                <w:sz w:val="18"/>
              </w:rPr>
              <w:t>专业认证率</w:t>
            </w:r>
          </w:p>
        </w:tc>
      </w:tr>
      <w:tr>
        <w:tc>
          <w:tcPr>
            <w:tcW w:type="dxa" w:w="2835"/>
          </w:tcPr>
          <w:p>
            <w:pPr>
              <w:jc w:val="center"/>
            </w:pPr>
            <w:r>
              <w:rPr>
                <w:rFonts w:ascii="Microsoft YaHei" w:hAnsi="Microsoft YaHei"/>
                <w:sz w:val="18"/>
              </w:rPr>
              <w:t>移情性</w:t>
            </w:r>
          </w:p>
        </w:tc>
        <w:tc>
          <w:tcPr>
            <w:tcW w:type="dxa" w:w="2835"/>
          </w:tcPr>
          <w:p>
            <w:pPr>
              <w:jc w:val="center"/>
            </w:pPr>
            <w:r>
              <w:rPr>
                <w:rFonts w:ascii="Microsoft YaHei" w:hAnsi="Microsoft YaHei"/>
                <w:sz w:val="18"/>
              </w:rPr>
              <w:t>是否个性化？</w:t>
            </w:r>
          </w:p>
        </w:tc>
        <w:tc>
          <w:tcPr>
            <w:tcW w:type="dxa" w:w="2835"/>
          </w:tcPr>
          <w:p>
            <w:pPr>
              <w:jc w:val="center"/>
            </w:pPr>
            <w:r>
              <w:rPr>
                <w:rFonts w:ascii="Microsoft YaHei" w:hAnsi="Microsoft YaHei"/>
                <w:sz w:val="18"/>
              </w:rPr>
              <w:t>个性化服务率</w:t>
            </w:r>
          </w:p>
        </w:tc>
      </w:tr>
      <w:tr>
        <w:tc>
          <w:tcPr>
            <w:tcW w:type="dxa" w:w="2835"/>
          </w:tcPr>
          <w:p>
            <w:pPr>
              <w:jc w:val="center"/>
            </w:pPr>
            <w:r>
              <w:rPr>
                <w:rFonts w:ascii="Microsoft YaHei" w:hAnsi="Microsoft YaHei"/>
                <w:sz w:val="18"/>
              </w:rPr>
              <w:t>有形性</w:t>
            </w:r>
          </w:p>
        </w:tc>
        <w:tc>
          <w:tcPr>
            <w:tcW w:type="dxa" w:w="2835"/>
          </w:tcPr>
          <w:p>
            <w:pPr>
              <w:jc w:val="center"/>
            </w:pPr>
            <w:r>
              <w:rPr>
                <w:rFonts w:ascii="Microsoft YaHei" w:hAnsi="Microsoft YaHei"/>
                <w:sz w:val="18"/>
              </w:rPr>
              <w:t>设施是否优质？</w:t>
            </w:r>
          </w:p>
        </w:tc>
        <w:tc>
          <w:tcPr>
            <w:tcW w:type="dxa" w:w="2835"/>
          </w:tcPr>
          <w:p>
            <w:pPr>
              <w:jc w:val="center"/>
            </w:pPr>
            <w:r>
              <w:rPr>
                <w:rFonts w:ascii="Microsoft YaHei" w:hAnsi="Microsoft YaHei"/>
                <w:sz w:val="18"/>
              </w:rPr>
              <w:t>设施完好率</w:t>
            </w:r>
          </w:p>
        </w:tc>
      </w:tr>
    </w:tbl>
    <w:p>
      <w:pPr>
        <w:pStyle w:val="Heading3"/>
      </w:pPr>
      <w:r>
        <w:rPr>
          <w:rFonts w:ascii="Microsoft YaHei" w:hAnsi="Microsoft YaHei" w:eastAsia="Microsoft YaHei"/>
        </w:rPr>
        <w:t>8.6.3 服务设计的未来发展方向</w:t>
      </w:r>
    </w:p>
    <w:p>
      <w:r>
        <w:rPr>
          <w:rFonts w:ascii="Microsoft YaHei" w:hAnsi="Microsoft YaHei" w:eastAsia="Microsoft YaHei"/>
          <w:sz w:val="22"/>
        </w:rPr>
        <w:t>服务设计在文旅领域的发展方向包括：从触点优化到系统重构（从优化单一触点转向重构整个服务系统）、从人工设计到AI辅助设计（AI参与服务设计过程，提升设计效率和精准度）、从标准化到个性化（基于实时数据的个性化服务设计成为可能）和从场景内到跨场景（服务设计从单一场景延伸到跨场景的旅程网络）。</w:t>
      </w:r>
    </w:p>
    <w:p>
      <w:r>
        <w:rPr>
          <w:rFonts w:ascii="Microsoft YaHei" w:hAnsi="Microsoft YaHei" w:eastAsia="Microsoft YaHei"/>
          <w:sz w:val="22"/>
        </w:rPr>
        <w:t>服务设计的核心始终是以人为本——无论技术如何发展，服务设计的根本目标是创造更好的游客体验。技术是工具，体验是目的，人是中心。</w:t>
      </w:r>
    </w:p>
    <w:p>
      <w:pPr>
        <w:pStyle w:val="Heading3"/>
      </w:pPr>
      <w:r>
        <w:rPr>
          <w:rFonts w:ascii="Microsoft YaHei" w:hAnsi="Microsoft YaHei" w:eastAsia="Microsoft YaHei"/>
        </w:rPr>
        <w:t>8.1.6 服务设计中的文化敏感性</w:t>
      </w:r>
    </w:p>
    <w:p>
      <w:r>
        <w:rPr>
          <w:rFonts w:ascii="Microsoft YaHei" w:hAnsi="Microsoft YaHei" w:eastAsia="Microsoft YaHei"/>
          <w:sz w:val="22"/>
        </w:rPr>
        <w:t>服务设计在跨文化语境中需要特别关注文化敏感性。不同文化背景的游客对服务有不同的期望：东方文化背景的游客可能更注重服务人员的态度和主动性，西方文化背景的游客可能更注重服务的效率和个人空间。文化敏感性的服务设计需要建立在对目标客群文化特征的深入理解基础上，避免文化误解和服务冲突。</w:t>
      </w:r>
    </w:p>
    <w:p>
      <w:pPr>
        <w:pStyle w:val="Heading3"/>
      </w:pPr>
      <w:r>
        <w:rPr>
          <w:rFonts w:ascii="Microsoft YaHei" w:hAnsi="Microsoft YaHei" w:eastAsia="Microsoft YaHei"/>
        </w:rPr>
        <w:t>8.2.6 客户旅程中的情感设计</w:t>
      </w:r>
    </w:p>
    <w:p>
      <w:r>
        <w:rPr>
          <w:rFonts w:ascii="Microsoft YaHei" w:hAnsi="Microsoft YaHei" w:eastAsia="Microsoft YaHei"/>
          <w:sz w:val="22"/>
        </w:rPr>
        <w:t>客户旅程设计不仅是功能流程的编排，更是情感体验的设计。情感设计需要在旅程的每个阶段设定明确的情感目标——到达阶段营造期待感、探索阶段激发好奇感、高潮阶段创造震撼感、结束阶段留下满足感。情感目标的实现需要通过空间氛围、服务互动、内容叙事等多要素的协同配合。</w:t>
      </w:r>
    </w:p>
    <w:p>
      <w:pPr>
        <w:pStyle w:val="Heading3"/>
      </w:pPr>
      <w:r>
        <w:rPr>
          <w:rFonts w:ascii="Microsoft YaHei" w:hAnsi="Microsoft YaHei" w:eastAsia="Microsoft YaHei"/>
        </w:rPr>
        <w:t>8.3.6 服务触点的创新趋势</w:t>
      </w:r>
    </w:p>
    <w:p>
      <w:r>
        <w:rPr>
          <w:rFonts w:ascii="Microsoft YaHei" w:hAnsi="Microsoft YaHei" w:eastAsia="Microsoft YaHei"/>
          <w:sz w:val="22"/>
        </w:rPr>
        <w:t>服务触点正在经历创新变革：从物理触点到数字触点的扩展（AR导览、智能客服等数字触点日益丰富）、从单向触点到双向触点的升级（互动式触点取代单向信息传递）、从标准化触点到个性化触点的进化（基于实时数据的个性化服务触点）和从预设触点到涌现触点的转变（AI驱动的动态触点生成）。</w:t>
      </w:r>
    </w:p>
    <w:p>
      <w:pPr>
        <w:pStyle w:val="Heading3"/>
      </w:pPr>
      <w:r>
        <w:rPr>
          <w:rFonts w:ascii="Microsoft YaHei" w:hAnsi="Microsoft YaHei" w:eastAsia="Microsoft YaHei"/>
        </w:rPr>
        <w:t>8.4.5 价值共创的风险管理</w:t>
      </w:r>
    </w:p>
    <w:p>
      <w:r>
        <w:rPr>
          <w:rFonts w:ascii="Microsoft YaHei" w:hAnsi="Microsoft YaHei" w:eastAsia="Microsoft YaHei"/>
          <w:sz w:val="22"/>
        </w:rPr>
        <w:t>价值共创虽然带来价值增量，但也存在风险：共创质量不可控（游客生成的内容质量参差不齐）、共创方向偏离（游客的建议可能与品牌定位不一致）、共创权益纠纷（共创成果的知识产权归属不清）和共创参与疲劳（过度要求参与可能引起游客反感）。风险管理策略包括建立共创质量审核机制、设定共创方向引导框架、明确共创权益分配规则和控制共创参与频率。</w:t>
      </w:r>
    </w:p>
    <w:p>
      <w:pPr>
        <w:pStyle w:val="Heading3"/>
      </w:pPr>
      <w:r>
        <w:rPr>
          <w:rFonts w:ascii="Microsoft YaHei" w:hAnsi="Microsoft YaHei" w:eastAsia="Microsoft YaHei"/>
        </w:rPr>
        <w:t>8.5.5 服务质量评估的发展趋势</w:t>
      </w:r>
    </w:p>
    <w:p>
      <w:r>
        <w:rPr>
          <w:rFonts w:ascii="Microsoft YaHei" w:hAnsi="Microsoft YaHei" w:eastAsia="Microsoft YaHei"/>
          <w:sz w:val="22"/>
        </w:rPr>
        <w:t>服务质量评估正在从静态评估向动态评估发展：从定期问卷调查到实时反馈采集、从主观评价到客观行为数据分析、从单一维度到多维度综合评估、从事后评估到预测性评估。AI技术的引入使服务质量评估更加实时、客观和精准。</w:t>
      </w:r>
    </w:p>
    <w:p>
      <w:pPr>
        <w:pStyle w:val="Heading3"/>
      </w:pPr>
      <w:r>
        <w:rPr>
          <w:rFonts w:ascii="Microsoft YaHei" w:hAnsi="Microsoft YaHei" w:eastAsia="Microsoft YaHei"/>
        </w:rPr>
        <w:t>8.1.7 服务设计中的通用设计原则</w:t>
      </w:r>
    </w:p>
    <w:p>
      <w:r>
        <w:rPr>
          <w:rFonts w:ascii="Microsoft YaHei" w:hAnsi="Microsoft YaHei" w:eastAsia="Microsoft YaHei"/>
          <w:sz w:val="22"/>
        </w:rPr>
        <w:t>通用设计原则要求服务设计包容所有人群的需要。在文旅场景中，通用设计意味着：无障碍通道覆盖所有公共区域、信息标识支持多语言和多模态（文字/图形/语音）、服务流程具有弹性可适应不同节奏和能力的游客、互动装置考虑不同身体条件的使用者。通用设计不仅是社会公平的要求，也是提升所有游客体验品质的有效途径。</w:t>
      </w:r>
    </w:p>
    <w:p>
      <w:pPr>
        <w:pStyle w:val="Heading3"/>
      </w:pPr>
      <w:r>
        <w:rPr>
          <w:rFonts w:ascii="Microsoft YaHei" w:hAnsi="Microsoft YaHei" w:eastAsia="Microsoft YaHei"/>
        </w:rPr>
        <w:t>8.1.8 服务设计中的人工智能应用</w:t>
      </w:r>
    </w:p>
    <w:p>
      <w:r>
        <w:rPr>
          <w:rFonts w:ascii="Microsoft YaHei" w:hAnsi="Microsoft YaHei" w:eastAsia="Microsoft YaHei"/>
          <w:sz w:val="22"/>
        </w:rPr>
        <w:t>人工智能正在深刻改变服务设计的方式和内容。在服务设计过程中，AI可以辅助进行客户旅程分析——通过自然语言处理技术分析大量客户反馈数据，自动识别服务痛点和机会点；通过机器学习模型预测不同服务方案的效果，支持设计决策优化。在服务交付过程中，AI驱动的智能客服可以处理大部分常规咨询，释放人工服务资源用于更复杂的情感性和文化性服务。</w:t>
      </w:r>
    </w:p>
    <w:p>
      <w:r>
        <w:rPr>
          <w:rFonts w:ascii="Microsoft YaHei" w:hAnsi="Microsoft YaHei" w:eastAsia="Microsoft YaHei"/>
          <w:sz w:val="22"/>
        </w:rPr>
        <w:t>然而，AI在服务设计中的应用也需要注意局限：AI缺乏对文化细微差别的理解能力，可能在跨文化服务场景中产生误判；AI的标准化推荐可能降低服务的个性化温度；AI决策的透明度不足可能影响游客的信任。因此，AI在服务设计中的角色应该是辅助而非替代——AI处理数据和流程，人工处理情感和文化。</w:t>
      </w:r>
    </w:p>
    <w:p>
      <w:pPr>
        <w:pStyle w:val="Heading3"/>
      </w:pPr>
      <w:r>
        <w:rPr>
          <w:rFonts w:ascii="Microsoft YaHei" w:hAnsi="Microsoft YaHei" w:eastAsia="Microsoft YaHei"/>
        </w:rPr>
        <w:t>8.2.7 客户旅程地图的数字化工具</w:t>
      </w:r>
    </w:p>
    <w:p>
      <w:r>
        <w:rPr>
          <w:rFonts w:ascii="Microsoft YaHei" w:hAnsi="Microsoft YaHei" w:eastAsia="Microsoft YaHei"/>
          <w:sz w:val="22"/>
        </w:rPr>
        <w:t>客户旅程地图的绘制正在从手工操作转向数字化工具辅助：</w:t>
      </w:r>
    </w:p>
    <w:p>
      <w:r>
        <w:rPr>
          <w:rFonts w:ascii="Microsoft YaHei" w:hAnsi="Microsoft YaHei" w:eastAsia="Microsoft YaHei"/>
          <w:sz w:val="22"/>
        </w:rPr>
      </w:r>
      <w:r>
        <w:rPr>
          <w:rFonts w:ascii="Microsoft YaHei" w:hAnsi="Microsoft YaHei" w:eastAsia="Microsoft YaHei"/>
          <w:b/>
          <w:sz w:val="22"/>
        </w:rPr>
        <w:t>专业工具。</w:t>
      </w:r>
      <w:r>
        <w:rPr>
          <w:rFonts w:ascii="Microsoft YaHei" w:hAnsi="Microsoft YaHei" w:eastAsia="Microsoft YaHei"/>
          <w:sz w:val="22"/>
        </w:rPr>
        <w:t xml:space="preserve"> Smaply、 CustNote等专业客户旅程地图工具提供了模板化绘制、数据集成和多用户协作功能，使旅程地图的创建和维护更加高效。</w:t>
      </w:r>
    </w:p>
    <w:p>
      <w:r>
        <w:rPr>
          <w:rFonts w:ascii="Microsoft YaHei" w:hAnsi="Microsoft YaHei" w:eastAsia="Microsoft YaHei"/>
          <w:sz w:val="22"/>
        </w:rPr>
      </w:r>
      <w:r>
        <w:rPr>
          <w:rFonts w:ascii="Microsoft YaHei" w:hAnsi="Microsoft YaHei" w:eastAsia="Microsoft YaHei"/>
          <w:b/>
          <w:sz w:val="22"/>
        </w:rPr>
        <w:t>数据驱动。</w:t>
      </w:r>
      <w:r>
        <w:rPr>
          <w:rFonts w:ascii="Microsoft YaHei" w:hAnsi="Microsoft YaHei" w:eastAsia="Microsoft YaHei"/>
          <w:sz w:val="22"/>
        </w:rPr>
        <w:t xml:space="preserve"> 通过整合CRM系统、网站分析、社交媒体监测等多源数据，可以自动生成客户旅程的热力图和情绪曲线，使旅程地图更加客观和精准。</w:t>
      </w:r>
    </w:p>
    <w:p>
      <w:r>
        <w:rPr>
          <w:rFonts w:ascii="Microsoft YaHei" w:hAnsi="Microsoft YaHei" w:eastAsia="Microsoft YaHei"/>
          <w:sz w:val="22"/>
        </w:rPr>
      </w:r>
      <w:r>
        <w:rPr>
          <w:rFonts w:ascii="Microsoft YaHei" w:hAnsi="Microsoft YaHei" w:eastAsia="Microsoft YaHei"/>
          <w:b/>
          <w:sz w:val="22"/>
        </w:rPr>
        <w:t>实时更新。</w:t>
      </w:r>
      <w:r>
        <w:rPr>
          <w:rFonts w:ascii="Microsoft YaHei" w:hAnsi="Microsoft YaHei" w:eastAsia="Microsoft YaHei"/>
          <w:sz w:val="22"/>
        </w:rPr>
        <w:t xml:space="preserve"> 传统旅程地图是静态文档，数字时代的旅程地图可以实时更新——根据最新的客户反馈和行为数据动态调整旅程分析。</w:t>
      </w:r>
    </w:p>
    <w:p>
      <w:r>
        <w:rPr>
          <w:rFonts w:ascii="Microsoft YaHei" w:hAnsi="Microsoft YaHei" w:eastAsia="Microsoft YaHei"/>
          <w:sz w:val="22"/>
        </w:rPr>
      </w:r>
      <w:r>
        <w:rPr>
          <w:rFonts w:ascii="Microsoft YaHei" w:hAnsi="Microsoft YaHei" w:eastAsia="Microsoft YaHei"/>
          <w:b/>
          <w:sz w:val="22"/>
        </w:rPr>
        <w:t>可视化交互。</w:t>
      </w:r>
      <w:r>
        <w:rPr>
          <w:rFonts w:ascii="Microsoft YaHei" w:hAnsi="Microsoft YaHei" w:eastAsia="Microsoft YaHei"/>
          <w:sz w:val="22"/>
        </w:rPr>
        <w:t xml:space="preserve"> 数字化旅程地图支持交互式探索——管理者可以放大查看特定触点的详情，筛选特定客群的旅程，对比不同时段的旅程变化。</w:t>
      </w:r>
    </w:p>
    <w:p>
      <w:pPr>
        <w:pStyle w:val="Heading3"/>
      </w:pPr>
      <w:r>
        <w:rPr>
          <w:rFonts w:ascii="Microsoft YaHei" w:hAnsi="Microsoft YaHei" w:eastAsia="Microsoft YaHei"/>
        </w:rPr>
        <w:t>8.3.7 触点设计的标准化与个性化平衡</w:t>
      </w:r>
    </w:p>
    <w:p>
      <w:r>
        <w:rPr>
          <w:rFonts w:ascii="Microsoft YaHei" w:hAnsi="Microsoft YaHei" w:eastAsia="Microsoft YaHei"/>
          <w:sz w:val="22"/>
        </w:rPr>
        <w:t>文旅场景的触点设计需要在标准化和个性化之间取得平衡：</w:t>
      </w:r>
    </w:p>
    <w:p>
      <w:r>
        <w:rPr>
          <w:rFonts w:ascii="Microsoft YaHei" w:hAnsi="Microsoft YaHei" w:eastAsia="Microsoft YaHei"/>
          <w:sz w:val="22"/>
        </w:rPr>
      </w:r>
      <w:r>
        <w:rPr>
          <w:rFonts w:ascii="Microsoft YaHei" w:hAnsi="Microsoft YaHei" w:eastAsia="Microsoft YaHei"/>
          <w:b/>
          <w:sz w:val="22"/>
        </w:rPr>
        <w:t>标准化</w:t>
      </w:r>
      <w:r>
        <w:rPr>
          <w:rFonts w:ascii="Microsoft YaHei" w:hAnsi="Microsoft YaHei" w:eastAsia="Microsoft YaHei"/>
          <w:sz w:val="22"/>
        </w:rPr>
        <w:t>确保服务质量的一致性和可预期性——无论何时到访、遇到哪位服务人员，游客都能获得基本一致的服务体验。标准化对于连锁文旅品牌和多分支机构的目的地尤为重要。</w:t>
      </w:r>
    </w:p>
    <w:p>
      <w:r>
        <w:rPr>
          <w:rFonts w:ascii="Microsoft YaHei" w:hAnsi="Microsoft YaHei" w:eastAsia="Microsoft YaHei"/>
          <w:sz w:val="22"/>
        </w:rPr>
      </w:r>
      <w:r>
        <w:rPr>
          <w:rFonts w:ascii="Microsoft YaHei" w:hAnsi="Microsoft YaHei" w:eastAsia="Microsoft YaHei"/>
          <w:b/>
          <w:sz w:val="22"/>
        </w:rPr>
        <w:t>个性化</w:t>
      </w:r>
      <w:r>
        <w:rPr>
          <w:rFonts w:ascii="Microsoft YaHei" w:hAnsi="Microsoft YaHei" w:eastAsia="Microsoft YaHei"/>
          <w:sz w:val="22"/>
        </w:rPr>
        <w:t>提升服务的温度和差异化——根据游客的个人偏好和实时状态提供定制化服务。个性化是体验经济时代竞争优势的重要来源。</w:t>
      </w:r>
    </w:p>
    <w:p>
      <w:r>
        <w:rPr>
          <w:rFonts w:ascii="Microsoft YaHei" w:hAnsi="Microsoft YaHei" w:eastAsia="Microsoft YaHei"/>
          <w:sz w:val="22"/>
        </w:rPr>
        <w:t>平衡策略包括：核心流程标准化+边缘服务个性化（核心服务流程保持一致，附加服务根据个人偏好调整）、基础标准+增值个性化（所有游客获得基础标准服务，高级会员获得个性化增值服务）和技术标准化+人工个性化（技术处理标准化流程，人工服务提供个性化关怀）。</w:t>
      </w:r>
    </w:p>
    <w:p>
      <w:pPr>
        <w:pStyle w:val="Heading3"/>
      </w:pPr>
      <w:r>
        <w:rPr>
          <w:rFonts w:ascii="Microsoft YaHei" w:hAnsi="Microsoft YaHei" w:eastAsia="Microsoft YaHei"/>
        </w:rPr>
        <w:t>8.4.6 价值共创的测量框架</w:t>
      </w:r>
    </w:p>
    <w:p>
      <w:r>
        <w:rPr>
          <w:rFonts w:ascii="Microsoft YaHei" w:hAnsi="Microsoft YaHei" w:eastAsia="Microsoft YaHei"/>
          <w:sz w:val="22"/>
        </w:rPr>
        <w:t>价值共创的效果测量需要系统化的框架：</w:t>
      </w:r>
    </w:p>
    <w:p>
      <w:r>
        <w:rPr>
          <w:rFonts w:ascii="Microsoft YaHei" w:hAnsi="Microsoft YaHei" w:eastAsia="Microsoft YaHei"/>
          <w:sz w:val="22"/>
        </w:rPr>
      </w:r>
      <w:r>
        <w:rPr>
          <w:rFonts w:ascii="Microsoft YaHei" w:hAnsi="Microsoft YaHei" w:eastAsia="Microsoft YaHei"/>
          <w:b/>
          <w:sz w:val="22"/>
        </w:rPr>
        <w:t>投入指标。</w:t>
      </w:r>
      <w:r>
        <w:rPr>
          <w:rFonts w:ascii="Microsoft YaHei" w:hAnsi="Microsoft YaHei" w:eastAsia="Microsoft YaHei"/>
          <w:sz w:val="22"/>
        </w:rPr>
        <w:t xml:space="preserve"> 共创活动的资源投入——包括运营者投入的平台和工具成本、参与者投入的时间和精力、社区投入的资源和配合度。</w:t>
      </w:r>
    </w:p>
    <w:p>
      <w:r>
        <w:rPr>
          <w:rFonts w:ascii="Microsoft YaHei" w:hAnsi="Microsoft YaHei" w:eastAsia="Microsoft YaHei"/>
          <w:sz w:val="22"/>
        </w:rPr>
      </w:r>
      <w:r>
        <w:rPr>
          <w:rFonts w:ascii="Microsoft YaHei" w:hAnsi="Microsoft YaHei" w:eastAsia="Microsoft YaHei"/>
          <w:b/>
          <w:sz w:val="22"/>
        </w:rPr>
        <w:t>过程指标。</w:t>
      </w:r>
      <w:r>
        <w:rPr>
          <w:rFonts w:ascii="Microsoft YaHei" w:hAnsi="Microsoft YaHei" w:eastAsia="Microsoft YaHei"/>
          <w:sz w:val="22"/>
        </w:rPr>
        <w:t xml:space="preserve"> 共创活动的执行情况——包括参与率（参与共创的游客比例）、参与深度（游客在共创中的投入程度）、互动频率（多方之间的互动次数）和共创质量（共创产出的质量评价）。</w:t>
      </w:r>
    </w:p>
    <w:p>
      <w:r>
        <w:rPr>
          <w:rFonts w:ascii="Microsoft YaHei" w:hAnsi="Microsoft YaHei" w:eastAsia="Microsoft YaHei"/>
          <w:sz w:val="22"/>
        </w:rPr>
      </w:r>
      <w:r>
        <w:rPr>
          <w:rFonts w:ascii="Microsoft YaHei" w:hAnsi="Microsoft YaHei" w:eastAsia="Microsoft YaHei"/>
          <w:b/>
          <w:sz w:val="22"/>
        </w:rPr>
        <w:t>产出指标。</w:t>
      </w:r>
      <w:r>
        <w:rPr>
          <w:rFonts w:ascii="Microsoft YaHei" w:hAnsi="Microsoft YaHei" w:eastAsia="Microsoft YaHei"/>
          <w:sz w:val="22"/>
        </w:rPr>
        <w:t xml:space="preserve"> 共创活动的直接成果——包括UGC内容数量和质量、体验改进建议数量和采纳率、新产品/服务创意数量和转化率。</w:t>
      </w:r>
    </w:p>
    <w:p>
      <w:r>
        <w:rPr>
          <w:rFonts w:ascii="Microsoft YaHei" w:hAnsi="Microsoft YaHei" w:eastAsia="Microsoft YaHei"/>
          <w:sz w:val="22"/>
        </w:rPr>
      </w:r>
      <w:r>
        <w:rPr>
          <w:rFonts w:ascii="Microsoft YaHei" w:hAnsi="Microsoft YaHei" w:eastAsia="Microsoft YaHei"/>
          <w:b/>
          <w:sz w:val="22"/>
        </w:rPr>
        <w:t>影响指标。</w:t>
      </w:r>
      <w:r>
        <w:rPr>
          <w:rFonts w:ascii="Microsoft YaHei" w:hAnsi="Microsoft YaHei" w:eastAsia="Microsoft YaHei"/>
          <w:sz w:val="22"/>
        </w:rPr>
        <w:t xml:space="preserve"> 共创活动的长期影响——包括游客满意度变化、品牌忠诚度变化、社区关系改善程度和运营效率提升程度。</w:t>
      </w:r>
    </w:p>
    <w:p>
      <w:pPr>
        <w:pStyle w:val="Heading3"/>
      </w:pPr>
      <w:r>
        <w:rPr>
          <w:rFonts w:ascii="Microsoft YaHei" w:hAnsi="Microsoft YaHei" w:eastAsia="Microsoft YaHei"/>
        </w:rPr>
        <w:t>8.5.6 服务蓝图的数字化转型</w:t>
      </w:r>
    </w:p>
    <w:p>
      <w:r>
        <w:rPr>
          <w:rFonts w:ascii="Microsoft YaHei" w:hAnsi="Microsoft YaHei" w:eastAsia="Microsoft YaHei"/>
          <w:sz w:val="22"/>
        </w:rPr>
        <w:t>服务蓝图本身也在经历数字化转型：</w:t>
      </w:r>
    </w:p>
    <w:p>
      <w:r>
        <w:rPr>
          <w:rFonts w:ascii="Microsoft YaHei" w:hAnsi="Microsoft YaHei" w:eastAsia="Microsoft YaHei"/>
          <w:sz w:val="22"/>
        </w:rPr>
      </w:r>
      <w:r>
        <w:rPr>
          <w:rFonts w:ascii="Microsoft YaHei" w:hAnsi="Microsoft YaHei" w:eastAsia="Microsoft YaHei"/>
          <w:b/>
          <w:sz w:val="22"/>
        </w:rPr>
        <w:t>动态服务蓝图。</w:t>
      </w:r>
      <w:r>
        <w:rPr>
          <w:rFonts w:ascii="Microsoft YaHei" w:hAnsi="Microsoft YaHei" w:eastAsia="Microsoft YaHei"/>
          <w:sz w:val="22"/>
        </w:rPr>
        <w:t xml:space="preserve"> 传统服务蓝图是静态文档，数字时代的动态服务蓝图可以实时反映服务系统的运行状态——前台排队时长、后台处理进度、支持系统负载等实时数据直接显示在蓝图上。</w:t>
      </w:r>
    </w:p>
    <w:p>
      <w:r>
        <w:rPr>
          <w:rFonts w:ascii="Microsoft YaHei" w:hAnsi="Microsoft YaHei" w:eastAsia="Microsoft YaHei"/>
          <w:sz w:val="22"/>
        </w:rPr>
      </w:r>
      <w:r>
        <w:rPr>
          <w:rFonts w:ascii="Microsoft YaHei" w:hAnsi="Microsoft YaHei" w:eastAsia="Microsoft YaHei"/>
          <w:b/>
          <w:sz w:val="22"/>
        </w:rPr>
        <w:t>智能预警。</w:t>
      </w:r>
      <w:r>
        <w:rPr>
          <w:rFonts w:ascii="Microsoft YaHei" w:hAnsi="Microsoft YaHei" w:eastAsia="Microsoft YaHei"/>
          <w:sz w:val="22"/>
        </w:rPr>
        <w:t xml:space="preserve"> 当服务蓝图中某个环节的运行指标超出阈值时，系统自动发出预警——如排队时长超过15分钟、设备故障率超过5%等，支持管理者及时干预。</w:t>
      </w:r>
    </w:p>
    <w:p>
      <w:r>
        <w:rPr>
          <w:rFonts w:ascii="Microsoft YaHei" w:hAnsi="Microsoft YaHei" w:eastAsia="Microsoft YaHei"/>
          <w:sz w:val="22"/>
        </w:rPr>
      </w:r>
      <w:r>
        <w:rPr>
          <w:rFonts w:ascii="Microsoft YaHei" w:hAnsi="Microsoft YaHei" w:eastAsia="Microsoft YaHei"/>
          <w:b/>
          <w:sz w:val="22"/>
        </w:rPr>
        <w:t>模拟推演。</w:t>
      </w:r>
      <w:r>
        <w:rPr>
          <w:rFonts w:ascii="Microsoft YaHei" w:hAnsi="Microsoft YaHei" w:eastAsia="Microsoft YaHei"/>
          <w:sz w:val="22"/>
        </w:rPr>
        <w:t xml:space="preserve"> 在服务蓝图上模拟不同运营方案的效果——如增加一个服务台对排队时长的影响、调整人员排班对服务成本的影响等，支持数据驱动的运营决策。</w:t>
      </w:r>
    </w:p>
    <w:p>
      <w:pPr>
        <w:pStyle w:val="Heading3"/>
      </w:pPr>
      <w:r>
        <w:rPr>
          <w:rFonts w:ascii="Microsoft YaHei" w:hAnsi="Microsoft YaHei" w:eastAsia="Microsoft YaHei"/>
        </w:rPr>
        <w:t>8.6.4 价值共创的未来展望</w:t>
      </w:r>
    </w:p>
    <w:p>
      <w:r>
        <w:rPr>
          <w:rFonts w:ascii="Microsoft YaHei" w:hAnsi="Microsoft YaHei" w:eastAsia="Microsoft YaHei"/>
          <w:sz w:val="22"/>
        </w:rPr>
        <w:t>价值共创在文旅场景中的未来发展呈现以下趋势：</w:t>
      </w:r>
    </w:p>
    <w:p>
      <w:r>
        <w:rPr>
          <w:rFonts w:ascii="Microsoft YaHei" w:hAnsi="Microsoft YaHei" w:eastAsia="Microsoft YaHei"/>
          <w:sz w:val="22"/>
        </w:rPr>
      </w:r>
      <w:r>
        <w:rPr>
          <w:rFonts w:ascii="Microsoft YaHei" w:hAnsi="Microsoft YaHei" w:eastAsia="Microsoft YaHei"/>
          <w:b/>
          <w:sz w:val="22"/>
        </w:rPr>
        <w:t>从被动到主动。</w:t>
      </w:r>
      <w:r>
        <w:rPr>
          <w:rFonts w:ascii="Microsoft YaHei" w:hAnsi="Microsoft YaHei" w:eastAsia="Microsoft YaHei"/>
          <w:sz w:val="22"/>
        </w:rPr>
        <w:t xml:space="preserve"> 游客将从被动受邀的共创者转变为主动发起的共创者——游客可以主动提出体验需求、发起共创活动、组织社群参与。</w:t>
      </w:r>
    </w:p>
    <w:p>
      <w:r>
        <w:rPr>
          <w:rFonts w:ascii="Microsoft YaHei" w:hAnsi="Microsoft YaHei" w:eastAsia="Microsoft YaHei"/>
          <w:sz w:val="22"/>
        </w:rPr>
      </w:r>
      <w:r>
        <w:rPr>
          <w:rFonts w:ascii="Microsoft YaHei" w:hAnsi="Microsoft YaHei" w:eastAsia="Microsoft YaHei"/>
          <w:b/>
          <w:sz w:val="22"/>
        </w:rPr>
        <w:t>从单点到全链。</w:t>
      </w:r>
      <w:r>
        <w:rPr>
          <w:rFonts w:ascii="Microsoft YaHei" w:hAnsi="Microsoft YaHei" w:eastAsia="Microsoft YaHei"/>
          <w:sz w:val="22"/>
        </w:rPr>
        <w:t xml:space="preserve"> 价值共创将从单点触点扩展到全链旅程——游客在行前、行中、行后都能参与共创，形成持续的价值共创关系。</w:t>
      </w:r>
    </w:p>
    <w:p>
      <w:r>
        <w:rPr>
          <w:rFonts w:ascii="Microsoft YaHei" w:hAnsi="Microsoft YaHei" w:eastAsia="Microsoft YaHei"/>
          <w:sz w:val="22"/>
        </w:rPr>
      </w:r>
      <w:r>
        <w:rPr>
          <w:rFonts w:ascii="Microsoft YaHei" w:hAnsi="Microsoft YaHei" w:eastAsia="Microsoft YaHei"/>
          <w:b/>
          <w:sz w:val="22"/>
        </w:rPr>
        <w:t>从人工到智能。</w:t>
      </w:r>
      <w:r>
        <w:rPr>
          <w:rFonts w:ascii="Microsoft YaHei" w:hAnsi="Microsoft YaHei" w:eastAsia="Microsoft YaHei"/>
          <w:sz w:val="22"/>
        </w:rPr>
        <w:t xml:space="preserve"> AI将辅助价值共创——AI可以匹配共创需求和参与者、评估共创成果质量、分配共创价值，降低共创的协调成本。</w:t>
      </w:r>
    </w:p>
    <w:p>
      <w:r>
        <w:rPr>
          <w:rFonts w:ascii="Microsoft YaHei" w:hAnsi="Microsoft YaHei" w:eastAsia="Microsoft YaHei"/>
          <w:sz w:val="22"/>
        </w:rPr>
      </w:r>
      <w:r>
        <w:rPr>
          <w:rFonts w:ascii="Microsoft YaHei" w:hAnsi="Microsoft YaHei" w:eastAsia="Microsoft YaHei"/>
          <w:b/>
          <w:sz w:val="22"/>
        </w:rPr>
        <w:t>从局部到系统。</w:t>
      </w:r>
      <w:r>
        <w:rPr>
          <w:rFonts w:ascii="Microsoft YaHei" w:hAnsi="Microsoft YaHei" w:eastAsia="Microsoft YaHei"/>
          <w:sz w:val="22"/>
        </w:rPr>
        <w:t xml:space="preserve"> 价值共创将从单个场景扩展到整个文旅生态系统——目的地、景区、酒店、交通、餐饮等各环节的协同共创，形成系统化的价值共创网络。</w:t>
      </w:r>
    </w:p>
    <w:p>
      <w:pPr>
        <w:pStyle w:val="Heading2"/>
      </w:pPr>
      <w:r>
        <w:rPr>
          <w:rFonts w:ascii="Microsoft YaHei" w:hAnsi="Microsoft YaHei" w:eastAsia="Microsoft YaHei"/>
        </w:rPr>
        <w:t>思政融入</w:t>
      </w:r>
    </w:p>
    <w:p>
      <w:r>
        <w:rPr>
          <w:rFonts w:ascii="Microsoft YaHei" w:hAnsi="Microsoft YaHei" w:eastAsia="Microsoft YaHei"/>
          <w:sz w:val="22"/>
        </w:rPr>
        <w:t>服务设计应体现以人民为中心的发展思想。文旅场景的服务设计不仅要满足游客的需求，也要关注本地居民的利益——避免场景运营对居民生活造成过度干扰。在共同富裕的框架下，服务设计应注重普惠性——确保不同收入水平和消费能力的群体都能享受到基本的文旅服务。价值共创的实践应注重公平性——确保各参与方特别是社区和居民能够公平分享共创的价值。</w:t>
      </w:r>
    </w:p>
    <w:p>
      <w:pPr>
        <w:pStyle w:val="Heading2"/>
      </w:pPr>
      <w:r>
        <w:rPr>
          <w:rFonts w:ascii="Microsoft YaHei" w:hAnsi="Microsoft YaHei" w:eastAsia="Microsoft YaHei"/>
        </w:rPr>
        <w:t>本章小结</w:t>
      </w:r>
    </w:p>
    <w:p>
      <w:r>
        <w:rPr>
          <w:rFonts w:ascii="Microsoft YaHei" w:hAnsi="Microsoft YaHei" w:eastAsia="Microsoft YaHei"/>
          <w:sz w:val="22"/>
        </w:rPr>
        <w:t>本章系统论述了服务设计与客户旅程的理论框架和实践方法。服务设计将设计思维应用于服务系统创新，关注整体体验而非单一触点。客户旅程地图通过阶段划分、触点识别、情绪曲线和机会点分析，为体验优化提供了可视化工具。触点设计包括信息触点、交易触点、互动触点和休息触点四类。价值共创的实践路径包括游客参与的内容共创、体验共创和评价共创，以及多方协同的共创机制。服务蓝图揭示了前台体验与后台系统的协同关系，服务质量测量可从SERVQUAL五维度进行评估。</w:t>
      </w:r>
    </w:p>
    <w:p>
      <w:pPr>
        <w:pStyle w:val="Heading2"/>
      </w:pPr>
      <w:r>
        <w:rPr>
          <w:rFonts w:ascii="Microsoft YaHei" w:hAnsi="Microsoft YaHei" w:eastAsia="Microsoft YaHei"/>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：客户旅程地图的四个要素是什么？服务质量SERVQUAL模型的五个维度是什么？</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：请阐述服务蓝图四个区域的关系，并说明为什么后台系统对前台体验至关重要。</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：选择一个你熟悉的文旅场景，绘制其客户旅程地图（至少包含5个触点），并标注情绪曲线。</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：峰终定律如何指导文旅场景的体验优化？请结合具体案例说明。</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：价值共创理论认为价值由多方共同创造，这一观点对传统以企业为中心的服务管理有什么挑战？</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：为一个乡村旅游目的地设计服务蓝图，要求包含前台、后台和支持系统三个层面的设计。</w:t>
      </w:r>
    </w:p>
    <w:p>
      <w:pPr>
        <w:pStyle w:val="Heading2"/>
      </w:pPr>
      <w:r>
        <w:rPr>
          <w:rFonts w:ascii="Microsoft YaHei" w:hAnsi="Microsoft YaHei" w:eastAsia="Microsoft YaHei"/>
        </w:rPr>
        <w:t>参考文献</w:t>
      </w:r>
    </w:p>
    <w:p>
      <w:r>
        <w:rPr>
          <w:rFonts w:ascii="Microsoft YaHei" w:hAnsi="Microsoft YaHei" w:eastAsia="Microsoft YaHei"/>
          <w:sz w:val="22"/>
        </w:rPr>
        <w:t>[119] Gao Y, Zhang Q, Xu X, et al. Service design for the destination tourism service ecosystem: a review and extension[J]. 2022. DOI: 10.1080/10941665.2022.2046119.</w:t>
      </w:r>
    </w:p>
    <w:p>
      <w:r>
        <w:rPr>
          <w:rFonts w:ascii="Microsoft YaHei" w:hAnsi="Microsoft YaHei" w:eastAsia="Microsoft YaHei"/>
          <w:sz w:val="22"/>
        </w:rPr>
        <w:t>[120] Stickdorn M, Zehrer A. Service design in tourism: Customer experience driven destination management[J]. 2009. Semantic Scholar.</w:t>
      </w:r>
    </w:p>
    <w:p>
      <w:r>
        <w:rPr>
          <w:rFonts w:ascii="Microsoft YaHei" w:hAnsi="Microsoft YaHei" w:eastAsia="Microsoft YaHei"/>
          <w:sz w:val="22"/>
        </w:rPr>
        <w:t>[121] Veréb V, Azevedo A. A quasi-experiment to map innovation perception and pinpoint innovation opportunities along the tourism experience journey[J]. 2019. DOI: 10.1016/j.jhtm.2019.10.003.</w:t>
      </w:r>
    </w:p>
    <w:p>
      <w:r>
        <w:rPr>
          <w:rFonts w:ascii="Microsoft YaHei" w:hAnsi="Microsoft YaHei" w:eastAsia="Microsoft YaHei"/>
          <w:sz w:val="22"/>
        </w:rPr>
        <w:t>[122] Chi P G, Idris M Z, Yusoff S O. Tourism service design: Promoting Malaysia cultural through national brand in Kuala Lumpur International Airport[J]. 2018. DOI: 10.6007/ijarbss/v8-i8/4624.</w:t>
      </w:r>
    </w:p>
    <w:p>
      <w:r>
        <w:rPr>
          <w:rFonts w:ascii="Microsoft YaHei" w:hAnsi="Microsoft YaHei" w:eastAsia="Microsoft YaHei"/>
          <w:sz w:val="22"/>
        </w:rPr>
        <w:t>[123] 王玉梅, 胡伟峰, 汤进, 梁峭. 基于用户体验旅程的旅游明信片服务设计[J]. 2016. 万方.</w:t>
      </w:r>
    </w:p>
    <w:p>
      <w:r>
        <w:rPr>
          <w:rFonts w:ascii="Microsoft YaHei" w:hAnsi="Microsoft YaHei" w:eastAsia="Microsoft YaHei"/>
          <w:sz w:val="22"/>
        </w:rPr>
        <w:t>[124] 许慧珍, 徐洪军. 基于服务接触点的智能旅游服务终端设计研究[J]. 2019. 万方.</w:t>
      </w:r>
    </w:p>
    <w:p>
      <w:r>
        <w:rPr>
          <w:rFonts w:ascii="Microsoft YaHei" w:hAnsi="Microsoft YaHei" w:eastAsia="Microsoft YaHei"/>
          <w:sz w:val="22"/>
        </w:rPr>
        <w:t>[125] Chen Z, King B, Suntikul W. Co-creation of value for cultural festivals: behind the scenes in Macau[J]. 2020. DOI: 10.1080/02508281.2020.1737793.</w:t>
      </w:r>
    </w:p>
    <w:p>
      <w:r>
        <w:rPr>
          <w:rFonts w:ascii="Microsoft YaHei" w:hAnsi="Microsoft YaHei" w:eastAsia="Microsoft YaHei"/>
          <w:sz w:val="22"/>
        </w:rPr>
        <w:t>[126] Lin Z, Chen Y, Filieri R. Resident-tourist value co-creation: The role of residents' perceived tourism impacts and life satisfaction[J]. Tourism Management, 2017, 60: 140-152. DOI: 10.1016/J.TOURMAN.2016.11.015.</w:t>
      </w:r>
    </w:p>
    <w:p>
      <w:r>
        <w:rPr>
          <w:rFonts w:ascii="Microsoft YaHei" w:hAnsi="Microsoft YaHei" w:eastAsia="Microsoft YaHei"/>
          <w:sz w:val="22"/>
        </w:rPr>
        <w:t>[127] Phi G T, Dredge D. Collaborative tourism-making: an interdisciplinary review of co-creation and a future research agenda[J]. 2019. DOI: 10.1080/02508281.2019.1640491.</w:t>
      </w:r>
    </w:p>
    <w:p>
      <w:r>
        <w:rPr>
          <w:rFonts w:ascii="Microsoft YaHei" w:hAnsi="Microsoft YaHei" w:eastAsia="Microsoft YaHei"/>
          <w:sz w:val="22"/>
        </w:rPr>
        <w:t>[128] Sørensen F, Jensen J F. Value creation and knowledge development in tourism experience encounters[J]. Tourism Management, 2015, 46: 336-346. DOI: 10.1016/J.TOURMAN.2014.07.001.</w:t>
      </w:r>
    </w:p>
    <w:p>
      <w:r>
        <w:rPr>
          <w:rFonts w:ascii="Microsoft YaHei" w:hAnsi="Microsoft YaHei" w:eastAsia="Microsoft YaHei"/>
          <w:sz w:val="22"/>
        </w:rPr>
        <w:t>[129] Stangl B. The experience economy, co-creation and its implications for the tourism industry and research[J]. 2014. Semantic Scholar.</w:t>
      </w:r>
    </w:p>
    <w:p>
      <w:r>
        <w:rPr>
          <w:rFonts w:ascii="Microsoft YaHei" w:hAnsi="Microsoft YaHei" w:eastAsia="Microsoft YaHei"/>
          <w:sz w:val="22"/>
        </w:rPr>
        <w:t>[130] Tur Marí N. Experimental tourism: a strategy for improving competitiveness[J]. 2019. Semantic Scholar.</w:t>
      </w:r>
    </w:p>
    <w:p>
      <w:r>
        <w:br w:type="page"/>
      </w:r>
    </w:p>
    <w:p>
      <w:pPr>
        <w:pStyle w:val="Heading1"/>
      </w:pPr>
      <w:r>
        <w:rPr>
          <w:rFonts w:ascii="Microsoft YaHei" w:hAnsi="Microsoft YaHei" w:eastAsia="Microsoft YaHei"/>
        </w:rPr>
        <w:t>第9章 乡村文旅与夜间经济新业态</w:t>
      </w:r>
    </w:p>
    <w:p>
      <w:pPr>
        <w:pStyle w:val="Heading2"/>
      </w:pPr>
      <w:r>
        <w:rPr>
          <w:rFonts w:ascii="Microsoft YaHei" w:hAnsi="Microsoft YaHei" w:eastAsia="Microsoft YaHei"/>
        </w:rPr>
        <w:t>学习目标</w:t>
      </w:r>
    </w:p>
    <w:p>
      <w:pPr>
        <w:pStyle w:val="ListNumber"/>
      </w:pPr>
      <w:r>
        <w:rPr>
          <w:rFonts w:ascii="Microsoft YaHei" w:hAnsi="Microsoft YaHei" w:eastAsia="Microsoft YaHei"/>
          <w:sz w:val="22"/>
        </w:rPr>
      </w:r>
      <w:r>
        <w:rPr>
          <w:rFonts w:ascii="Microsoft YaHei" w:hAnsi="Microsoft YaHei" w:eastAsia="Microsoft YaHei"/>
          <w:b/>
          <w:sz w:val="22"/>
        </w:rPr>
        <w:t>知识目标</w:t>
      </w:r>
      <w:r>
        <w:rPr>
          <w:rFonts w:ascii="Microsoft YaHei" w:hAnsi="Microsoft YaHei" w:eastAsia="Microsoft YaHei"/>
          <w:sz w:val="22"/>
        </w:rPr>
        <w:t>：掌握乡村文旅的创新模式与路径，理解夜间文旅经济的发展逻辑和场景设计方法</w:t>
      </w:r>
    </w:p>
    <w:p>
      <w:pPr>
        <w:pStyle w:val="ListNumber"/>
      </w:pPr>
      <w:r>
        <w:rPr>
          <w:rFonts w:ascii="Microsoft YaHei" w:hAnsi="Microsoft YaHei" w:eastAsia="Microsoft YaHei"/>
          <w:sz w:val="22"/>
        </w:rPr>
      </w:r>
      <w:r>
        <w:rPr>
          <w:rFonts w:ascii="Microsoft YaHei" w:hAnsi="Microsoft YaHei" w:eastAsia="Microsoft YaHei"/>
          <w:b/>
          <w:sz w:val="22"/>
        </w:rPr>
        <w:t>能力目标</w:t>
      </w:r>
      <w:r>
        <w:rPr>
          <w:rFonts w:ascii="Microsoft YaHei" w:hAnsi="Microsoft YaHei" w:eastAsia="Microsoft YaHei"/>
          <w:sz w:val="22"/>
        </w:rPr>
        <w:t>：能够分析乡村文旅和夜间经济新业态的商业模式，具备初步的业态策划能力</w:t>
      </w:r>
    </w:p>
    <w:p>
      <w:pPr>
        <w:pStyle w:val="ListNumber"/>
      </w:pPr>
      <w:r>
        <w:rPr>
          <w:rFonts w:ascii="Microsoft YaHei" w:hAnsi="Microsoft YaHei" w:eastAsia="Microsoft YaHei"/>
          <w:sz w:val="22"/>
        </w:rPr>
      </w:r>
      <w:r>
        <w:rPr>
          <w:rFonts w:ascii="Microsoft YaHei" w:hAnsi="Microsoft YaHei" w:eastAsia="Microsoft YaHei"/>
          <w:b/>
          <w:sz w:val="22"/>
        </w:rPr>
        <w:t>素养目标</w:t>
      </w:r>
      <w:r>
        <w:rPr>
          <w:rFonts w:ascii="Microsoft YaHei" w:hAnsi="Microsoft YaHei" w:eastAsia="Microsoft YaHei"/>
          <w:sz w:val="22"/>
        </w:rPr>
        <w:t>：培养对乡村振兴和城乡融合发展的使命感，建立可持续的文旅发展观</w:t>
      </w:r>
    </w:p>
    <w:p>
      <w:pPr>
        <w:pStyle w:val="Heading2"/>
      </w:pPr>
      <w:r>
        <w:rPr>
          <w:rFonts w:ascii="Microsoft YaHei" w:hAnsi="Microsoft YaHei" w:eastAsia="Microsoft YaHei"/>
        </w:rPr>
        <w:t>导入案例：浙江安吉余村——从矿山村到文旅共富村的蜕变</w:t>
      </w:r>
    </w:p>
    <w:p>
      <w:r>
        <w:rPr>
          <w:rFonts w:ascii="Microsoft YaHei" w:hAnsi="Microsoft YaHei" w:eastAsia="Microsoft YaHei"/>
          <w:sz w:val="22"/>
        </w:rPr>
        <w:t>浙江安吉余村是绿水青山就是金山银山理念的发源地。2005年前后，余村关停了所有矿山和水泥厂，开始探索生态文旅转型之路。经过近二十年的发展，余村从一个污染严重的矿山村转型为全国乡村旅游重点村，年接待游客超过100万人次，村民人均收入从2005年的不足万元增长至2024年的超过6万元。</w:t>
      </w:r>
    </w:p>
    <w:p>
      <w:r>
        <w:rPr>
          <w:rFonts w:ascii="Microsoft YaHei" w:hAnsi="Microsoft YaHei" w:eastAsia="Microsoft YaHei"/>
          <w:sz w:val="22"/>
        </w:rPr>
        <w:t>余村的成功在于其构建了一个完整的乡村文旅生态系统——生态修复奠定环境基础、文化挖掘注入内容灵魂、业态创新丰富消费选择、村民参与确保利益共享。余村案例揭示了乡村文旅发展的核心逻辑：乡村文旅不是城市文旅的简单复制，而是基于乡村资源禀赋和文化特色的创新发展。（说明性案例，基于行业典型情境构建）</w:t>
      </w:r>
    </w:p>
    <w:p>
      <w:r>
        <w:br w:type="page"/>
      </w:r>
    </w:p>
    <w:p>
      <w:pPr>
        <w:pStyle w:val="Heading2"/>
      </w:pPr>
      <w:r>
        <w:rPr>
          <w:rFonts w:ascii="Microsoft YaHei" w:hAnsi="Microsoft YaHei" w:eastAsia="Microsoft YaHei"/>
        </w:rPr>
        <w:t>9.1 乡村文旅的创新模式与路径</w:t>
      </w:r>
    </w:p>
    <w:p>
      <w:pPr>
        <w:pStyle w:val="Heading3"/>
      </w:pPr>
      <w:r>
        <w:rPr>
          <w:rFonts w:ascii="Microsoft YaHei" w:hAnsi="Microsoft YaHei" w:eastAsia="Microsoft YaHei"/>
        </w:rPr>
        <w:t>9.1.1 乡村文旅的模式谱系</w:t>
      </w:r>
    </w:p>
    <w:p>
      <w:r>
        <w:rPr>
          <w:rFonts w:ascii="Microsoft YaHei" w:hAnsi="Microsoft YaHei" w:eastAsia="Microsoft YaHei"/>
          <w:sz w:val="22"/>
        </w:rPr>
        <w:t>Fan等（2024）从乡村振兴视角分析了北京非遗与旅游融合的困境与路径[131]。Yan（2023）研究了文化融合作为旅游发展模式的乡村规划创新[132]。Tian（2012）研究了乡村文化产业商业模式创新[133]。Ma（2013）基于4D服务创新模型研究了乡村旅游创新模式[134]。Shao（2024）分析了休闲农业与乡村旅游的经营管理模式[135]。Zhang和Yao（2023）研究了用民俗文旅模式响应乡村振兴战略[136]。</w:t>
      </w:r>
    </w:p>
    <w:p>
      <w:r>
        <w:rPr>
          <w:rFonts w:ascii="Microsoft YaHei" w:hAnsi="Microsoft YaHei" w:eastAsia="Microsoft YaHei"/>
          <w:sz w:val="22"/>
        </w:rPr>
        <w:t>综合研究，乡村文旅的创新模式可归纳为：生态驱动型（以自然生态资源为核心吸引力）、文化驱动型（以特色文化为核心吸引力）、产业驱动型（以特色农业或手工业为核心吸引力）、创意驱动型（以创意设计为核心吸引力）和综合驱动型（多种驱动力的复合）。</w:t>
      </w:r>
    </w:p>
    <w:p>
      <w:pPr>
        <w:pStyle w:val="Heading3"/>
      </w:pPr>
      <w:r>
        <w:rPr>
          <w:rFonts w:ascii="Microsoft YaHei" w:hAnsi="Microsoft YaHei" w:eastAsia="Microsoft YaHei"/>
        </w:rPr>
        <w:t>9.1.2 农文旅融合的实践路径</w:t>
      </w:r>
    </w:p>
    <w:p>
      <w:r>
        <w:rPr>
          <w:rFonts w:ascii="Microsoft YaHei" w:hAnsi="Microsoft YaHei" w:eastAsia="Microsoft YaHei"/>
          <w:sz w:val="22"/>
        </w:rPr>
        <w:t>农文旅融合是乡村文旅发展的主要路径。Agapito（2018）研究了乡村目的地可持续创新感官主题旅游体验的营销[137]。农文旅融合的实践路径包括：</w:t>
      </w:r>
    </w:p>
    <w:p>
      <w:r>
        <w:rPr>
          <w:rFonts w:ascii="Microsoft YaHei" w:hAnsi="Microsoft YaHei" w:eastAsia="Microsoft YaHei"/>
          <w:sz w:val="22"/>
        </w:rPr>
        <w:t>资源融合路径。将农业资源（农田、茶园、果园等）与文旅功能融合，创造农事体验、农业观光、农产采摘等文旅产品。</w:t>
      </w:r>
    </w:p>
    <w:p>
      <w:r>
        <w:rPr>
          <w:rFonts w:ascii="Microsoft YaHei" w:hAnsi="Microsoft YaHei" w:eastAsia="Microsoft YaHei"/>
          <w:sz w:val="22"/>
        </w:rPr>
        <w:t>空间融合路径。将农村空间（村落、田园、山林等）与文旅场景融合，打造乡村民宿、田园综合体、乡村露营地等文旅空间。</w:t>
      </w:r>
    </w:p>
    <w:p>
      <w:r>
        <w:rPr>
          <w:rFonts w:ascii="Microsoft YaHei" w:hAnsi="Microsoft YaHei" w:eastAsia="Microsoft YaHei"/>
          <w:sz w:val="22"/>
        </w:rPr>
        <w:t>产业融合路径。将农业产业链与文旅产业链融合，开发农产加工体验、农产文创、农产美食等融合产品。</w:t>
      </w:r>
    </w:p>
    <w:p>
      <w:r>
        <w:rPr>
          <w:rFonts w:ascii="Microsoft YaHei" w:hAnsi="Microsoft YaHei" w:eastAsia="Microsoft YaHei"/>
          <w:sz w:val="22"/>
        </w:rPr>
        <w:t>文化融合路径。将农耕文化、民俗文化、非遗文化等乡村文化资源与文旅体验融合，创造乡村文化节庆、非遗体验、民俗演艺等文化产品。</w:t>
      </w:r>
    </w:p>
    <w:p>
      <w:pPr>
        <w:pStyle w:val="Heading3"/>
      </w:pPr>
      <w:r>
        <w:rPr>
          <w:rFonts w:ascii="Microsoft YaHei" w:hAnsi="Microsoft YaHei" w:eastAsia="Microsoft YaHei"/>
        </w:rPr>
        <w:t>9.1.3 乡村文旅的挑战与对策</w:t>
      </w:r>
    </w:p>
    <w:p>
      <w:r>
        <w:rPr>
          <w:rFonts w:ascii="Microsoft YaHei" w:hAnsi="Microsoft YaHei" w:eastAsia="Microsoft YaHei"/>
          <w:sz w:val="22"/>
        </w:rPr>
        <w:t>乡村文旅发展面临的主要挑战包括：基础设施薄弱（交通、住宿、网络等基础设施不足）、人才短缺（缺乏专业的文旅运营和管理人才）、同质化严重（乡村文旅产品千篇一律）、季节性明显（旺季和淡季客流差异大）和资金不足（乡村文旅项目融资困难）。</w:t>
      </w:r>
    </w:p>
    <w:p>
      <w:r>
        <w:rPr>
          <w:rFonts w:ascii="Microsoft YaHei" w:hAnsi="Microsoft YaHei" w:eastAsia="Microsoft YaHei"/>
          <w:sz w:val="22"/>
        </w:rPr>
        <w:t>对策建议包括：加大基础设施投入、培养本地文旅人才、挖掘在地文化特色实现差异化、开发全季产品平衡淡旺季、创新融资模式引入社会资本。</w:t>
      </w:r>
    </w:p>
    <w:p>
      <w:pPr>
        <w:pStyle w:val="Heading2"/>
      </w:pPr>
      <w:r>
        <w:rPr>
          <w:rFonts w:ascii="Microsoft YaHei" w:hAnsi="Microsoft YaHei" w:eastAsia="Microsoft YaHei"/>
        </w:rPr>
        <w:t>9.2 夜间文旅经济的发展逻辑</w:t>
      </w:r>
    </w:p>
    <w:p>
      <w:pPr>
        <w:pStyle w:val="Heading3"/>
      </w:pPr>
      <w:r>
        <w:rPr>
          <w:rFonts w:ascii="Microsoft YaHei" w:hAnsi="Microsoft YaHei" w:eastAsia="Microsoft YaHei"/>
        </w:rPr>
        <w:t>9.2.1 夜间经济的市场逻辑</w:t>
      </w:r>
    </w:p>
    <w:p>
      <w:r>
        <w:rPr>
          <w:rFonts w:ascii="Microsoft YaHei" w:hAnsi="Microsoft YaHei" w:eastAsia="Microsoft YaHei"/>
          <w:sz w:val="22"/>
        </w:rPr>
        <w:t>农文旅融合赋能广西村寨乡村夜经济创新发展对策研究[139]。乡村夜经济开新篇农文旅融合促发展[140]。Xian（2024）研究了中国黑龙江省夜游发展战略[141]。邵小慧和曹敏（2024）研究了海南省乡村旅游夜经济发展对策[142]。</w:t>
      </w:r>
    </w:p>
    <w:p>
      <w:r>
        <w:rPr>
          <w:rFonts w:ascii="Microsoft YaHei" w:hAnsi="Microsoft YaHei" w:eastAsia="Microsoft YaHei"/>
          <w:sz w:val="22"/>
        </w:rPr>
        <w:t>夜间经济的兴起有其深层市场逻辑：工作时间制度的变化（弹性工作制和周末双休延长了夜间休闲时间）、消费观念的代际变化（年轻群体更偏好夜间社交和消费）、城市照明技术的进步（LED照明降低了夜间照明成本）和社交媒体的推动（夜间灯光和夜景具有高传播力）。</w:t>
      </w:r>
    </w:p>
    <w:p>
      <w:pPr>
        <w:pStyle w:val="Heading3"/>
      </w:pPr>
      <w:r>
        <w:rPr>
          <w:rFonts w:ascii="Microsoft YaHei" w:hAnsi="Microsoft YaHei" w:eastAsia="Microsoft YaHei"/>
        </w:rPr>
        <w:t>9.2.2 夜间文旅消费的心理特征</w:t>
      </w:r>
    </w:p>
    <w:p>
      <w:r>
        <w:rPr>
          <w:rFonts w:ascii="Microsoft YaHei" w:hAnsi="Microsoft YaHei" w:eastAsia="Microsoft YaHei"/>
          <w:sz w:val="22"/>
        </w:rPr>
        <w:t>Zhang和Wei（2023）研究了厦门文旅经济高质量发展水平的测量[143]。Chang等（2022）探索了夜间灯光与旅游经济之间的空间关系[144]。Song和Zhou（2020）研究了青岛夜游经济发展[145]。</w:t>
      </w:r>
    </w:p>
    <w:p>
      <w:r>
        <w:rPr>
          <w:rFonts w:ascii="Microsoft YaHei" w:hAnsi="Microsoft YaHei" w:eastAsia="Microsoft YaHei"/>
          <w:sz w:val="22"/>
        </w:rPr>
        <w:t>夜间文旅消费具有独特的心理特征：放松心理（夜间是工作后的放松时段，消费决策更加感性）、社交心理（夜间消费更多是社交性消费）、探索心理（夜间场景的神秘感激发探索欲望）和审美心理（夜间灯光创造与日间不同的审美体验）。</w:t>
      </w:r>
    </w:p>
    <w:p>
      <w:pPr>
        <w:pStyle w:val="Heading3"/>
      </w:pPr>
      <w:r>
        <w:rPr>
          <w:rFonts w:ascii="Microsoft YaHei" w:hAnsi="Microsoft YaHei" w:eastAsia="Microsoft YaHei"/>
        </w:rPr>
        <w:t>9.2.3 夜间经济的区域差异</w:t>
      </w:r>
    </w:p>
    <w:p>
      <w:r>
        <w:rPr>
          <w:rFonts w:ascii="Microsoft YaHei" w:hAnsi="Microsoft YaHei" w:eastAsia="Microsoft YaHei"/>
          <w:sz w:val="22"/>
        </w:rPr>
        <w:t>Chen等（2020）以韩国文化遗产之夜为例研究了夜游体验、品牌满意度和品牌忠诚度之间的关系[146]。Zhang等（2022）以深圳为例研究了城市夜游经济的可持续发展[147]。</w:t>
      </w:r>
    </w:p>
    <w:p>
      <w:r>
        <w:rPr>
          <w:rFonts w:ascii="Microsoft YaHei" w:hAnsi="Microsoft YaHei" w:eastAsia="Microsoft YaHei"/>
          <w:sz w:val="22"/>
        </w:rPr>
        <w:t>夜间经济的发展存在显著的区域差异：南方城市的夜间经济活跃度整体高于北方（气候因素）；一线城市夜间经济的业态丰富度高于二三线城市（消费能力和人口规模因素）；旅游城市的夜间经济对游客的依赖度高于非旅游城市（客群结构因素）。</w:t>
      </w:r>
    </w:p>
    <w:p>
      <w:pPr>
        <w:pStyle w:val="Heading2"/>
      </w:pPr>
      <w:r>
        <w:rPr>
          <w:rFonts w:ascii="Microsoft YaHei" w:hAnsi="Microsoft YaHei" w:eastAsia="Microsoft YaHei"/>
        </w:rPr>
        <w:t>9.3 夜间文旅消费场景设计</w:t>
      </w:r>
    </w:p>
    <w:p>
      <w:pPr>
        <w:pStyle w:val="Heading3"/>
      </w:pPr>
      <w:r>
        <w:rPr>
          <w:rFonts w:ascii="Microsoft YaHei" w:hAnsi="Microsoft YaHei" w:eastAsia="Microsoft YaHei"/>
        </w:rPr>
        <w:t>9.3.1 夜间场景的氛围营造</w:t>
      </w:r>
    </w:p>
    <w:p>
      <w:r>
        <w:rPr>
          <w:rFonts w:ascii="Microsoft YaHei" w:hAnsi="Microsoft YaHei" w:eastAsia="Microsoft YaHei"/>
          <w:sz w:val="22"/>
        </w:rPr>
        <w:t>夜间文旅场景的氛围营造以灯光为核心手段。灯光设计的策略包括：色彩叙事（通过灯光色彩变化讲述文化故事）、层次照明（通过前景、中景、背景的分层照明创造空间深度）、动态光影（通过动态灯光效果创造视觉变化）和互动灯光（通过游客触发的灯光互动增强参与感）。</w:t>
      </w:r>
    </w:p>
    <w:p>
      <w:pPr>
        <w:pStyle w:val="Heading3"/>
      </w:pPr>
      <w:r>
        <w:rPr>
          <w:rFonts w:ascii="Microsoft YaHei" w:hAnsi="Microsoft YaHei" w:eastAsia="Microsoft YaHei"/>
        </w:rPr>
        <w:t>9.3.2 夜间业态的组合设计</w:t>
      </w:r>
    </w:p>
    <w:p>
      <w:r>
        <w:rPr>
          <w:rFonts w:ascii="Microsoft YaHei" w:hAnsi="Microsoft YaHei" w:eastAsia="Microsoft YaHei"/>
          <w:sz w:val="22"/>
        </w:rPr>
        <w:t>夜间文旅的业态组合需要考虑时段特征——不同时段的客流特征和消费偏好不同。傍晚时段（17:00-19:00）以餐饮和休闲为主，深夜时段（20:00-22:00）以演艺和娱乐为主，午夜时段（22:00以后）以酒吧和夜市为主。</w:t>
      </w:r>
    </w:p>
    <w:p>
      <w:pPr>
        <w:pStyle w:val="Heading3"/>
      </w:pPr>
      <w:r>
        <w:rPr>
          <w:rFonts w:ascii="Microsoft YaHei" w:hAnsi="Microsoft YaHei" w:eastAsia="Microsoft YaHei"/>
        </w:rPr>
        <w:t>9.3.3 乡村夜经济的特色设计</w:t>
      </w:r>
    </w:p>
    <w:p>
      <w:r>
        <w:rPr>
          <w:rFonts w:ascii="Microsoft YaHei" w:hAnsi="Microsoft YaHei" w:eastAsia="Microsoft YaHei"/>
          <w:sz w:val="22"/>
        </w:rPr>
        <w:t>乡村夜经济与城市夜经济有不同的设计逻辑。乡村夜经济的特色优势在于：星空观赏（无光污染的夜空是乡村独有的夜间资源）、篝火晚会（篝火是乡村夜间社交的传统形式）、夜间田园体验（夜间听蛙鸣、看萤火虫等自然体验）和乡村夜市（以本地农产和手工艺为特色的夜间市集）。</w:t>
      </w:r>
    </w:p>
    <w:p>
      <w:pPr>
        <w:pStyle w:val="Heading2"/>
      </w:pPr>
      <w:r>
        <w:rPr>
          <w:rFonts w:ascii="Microsoft YaHei" w:hAnsi="Microsoft YaHei" w:eastAsia="Microsoft YaHei"/>
        </w:rPr>
        <w:t>9.4 乡村夜经济的创新实践</w:t>
      </w:r>
    </w:p>
    <w:p>
      <w:pPr>
        <w:pStyle w:val="Heading3"/>
      </w:pPr>
      <w:r>
        <w:rPr>
          <w:rFonts w:ascii="Microsoft YaHei" w:hAnsi="Microsoft YaHei" w:eastAsia="Microsoft YaHei"/>
        </w:rPr>
        <w:t>9.4.1 乡村夜间文旅的业态创新</w:t>
      </w:r>
    </w:p>
    <w:p>
      <w:r>
        <w:rPr>
          <w:rFonts w:ascii="Microsoft YaHei" w:hAnsi="Microsoft YaHei" w:eastAsia="Microsoft YaHei"/>
          <w:sz w:val="22"/>
        </w:rPr>
        <w:t>乡村夜间文旅的业态创新方向包括：夜间生态体验（夜间观鸟、萤火虫观赏、夜间生态导览等）、夜间文化体验（夜间非遗展演、乡村夜间故事会等）、夜间农业体验（夜间采茶、夜间捕鱼等特色农业体验）和夜间休闲度假（乡村星空营地、夜间温泉等）。</w:t>
      </w:r>
    </w:p>
    <w:p>
      <w:pPr>
        <w:pStyle w:val="Heading3"/>
      </w:pPr>
      <w:r>
        <w:rPr>
          <w:rFonts w:ascii="Microsoft YaHei" w:hAnsi="Microsoft YaHei" w:eastAsia="Microsoft YaHei"/>
        </w:rPr>
        <w:t>9.4.2 乡村夜经济的运营模式</w:t>
      </w:r>
    </w:p>
    <w:p>
      <w:r>
        <w:rPr>
          <w:rFonts w:ascii="Microsoft YaHei" w:hAnsi="Microsoft YaHei" w:eastAsia="Microsoft YaHei"/>
          <w:sz w:val="22"/>
        </w:rPr>
        <w:t>乡村夜经济的运营模式需要因地制宜：村集体运营模式（由村集体统一运营，收益归全体村民）、企业运营模式（引入专业企业运营，村集体或村民获得租金或分红）、合作社运营模式（村民组成合作社共同运营）和混合运营模式（村集体+企业+合作社的混合模式）。</w:t>
      </w:r>
    </w:p>
    <w:p>
      <w:pPr>
        <w:pStyle w:val="Heading2"/>
      </w:pPr>
      <w:r>
        <w:rPr>
          <w:rFonts w:ascii="Microsoft YaHei" w:hAnsi="Microsoft YaHei" w:eastAsia="Microsoft YaHei"/>
        </w:rPr>
        <w:t>9.5 S.C.E.N.E.框架的乡村与夜间维度</w:t>
      </w:r>
    </w:p>
    <w:p>
      <w:r>
        <w:rPr>
          <w:rFonts w:ascii="Microsoft YaHei" w:hAnsi="Microsoft YaHei" w:eastAsia="Microsoft YaHei"/>
          <w:sz w:val="22"/>
        </w:rPr>
        <w:t>S.C.E.N.E.框架中，乡村文旅和夜间经济是N维度（新业态孵化）的重要组成。核心命题包括：</w:t>
      </w:r>
    </w:p>
    <w:p>
      <w:r>
        <w:rPr>
          <w:rFonts w:ascii="Microsoft YaHei" w:hAnsi="Microsoft YaHei" w:eastAsia="Microsoft YaHei"/>
          <w:sz w:val="22"/>
        </w:rPr>
        <w:t>命题一：乡村文旅是乡村振兴的重要引擎。文旅业态创新能够激活乡村经济、传承乡村文化、改善乡村环境。</w:t>
      </w:r>
    </w:p>
    <w:p>
      <w:r>
        <w:rPr>
          <w:rFonts w:ascii="Microsoft YaHei" w:hAnsi="Microsoft YaHei" w:eastAsia="Microsoft YaHei"/>
          <w:sz w:val="22"/>
        </w:rPr>
        <w:t>命题二：夜间经济是消费增量的重要来源。夜间消费场景的打造能够显著延长消费时间、提升消费总量。</w:t>
      </w:r>
    </w:p>
    <w:p>
      <w:r>
        <w:rPr>
          <w:rFonts w:ascii="Microsoft YaHei" w:hAnsi="Microsoft YaHei" w:eastAsia="Microsoft YaHei"/>
          <w:sz w:val="22"/>
        </w:rPr>
        <w:t>命题三：乡村夜经济需要在地化设计。不能简单复制城市夜经济模式，而应基于乡村资源禀赋和文化特色进行差异化设计。</w:t>
      </w:r>
    </w:p>
    <w:p>
      <w:pPr>
        <w:pStyle w:val="Heading3"/>
      </w:pPr>
      <w:r>
        <w:rPr>
          <w:rFonts w:ascii="Microsoft YaHei" w:hAnsi="Microsoft YaHei" w:eastAsia="Microsoft YaHei"/>
        </w:rPr>
        <w:t>9.1.4 乡村文旅的人才培养</w:t>
      </w:r>
    </w:p>
    <w:p>
      <w:r>
        <w:rPr>
          <w:rFonts w:ascii="Microsoft YaHei" w:hAnsi="Microsoft YaHei" w:eastAsia="Microsoft YaHei"/>
          <w:sz w:val="22"/>
        </w:rPr>
        <w:t>乡村文旅发展最突出的瓶颈之一是人才短缺。乡村文旅需要的人才类型包括：运营管理人才（负责项目的日常运营和管理）、文化挖掘人才（能够深入挖掘本地文化资源并转化为文旅产品）、技术服务人才（掌握数字技术工具的应用）、营销传播人才（擅长新媒体营销和品牌传播）和设计创意人才（具备场景设计和产品设计能力）。</w:t>
      </w:r>
    </w:p>
    <w:p>
      <w:r>
        <w:rPr>
          <w:rFonts w:ascii="Microsoft YaHei" w:hAnsi="Microsoft YaHei" w:eastAsia="Microsoft YaHei"/>
          <w:sz w:val="22"/>
        </w:rPr>
        <w:t>乡村文旅人才培养的策略包括：本地人才培养（通过培训和实践培养本地居民成为文旅从业者）、外部人才引进（通过优惠政策和发展机会吸引外部专业人才）、校地合作（与高校合作建立实习基地和人才培养项目）、数字工具赋能（通过数字工具降低专业门槛，使普通居民也能参与文旅运营）和社群互助学习（建立乡村文旅从业者社群，促进经验交流和互助学习）。</w:t>
      </w:r>
    </w:p>
    <w:p>
      <w:pPr>
        <w:pStyle w:val="Heading3"/>
      </w:pPr>
      <w:r>
        <w:rPr>
          <w:rFonts w:ascii="Microsoft YaHei" w:hAnsi="Microsoft YaHei" w:eastAsia="Microsoft YaHei"/>
        </w:rPr>
        <w:t>9.1.5 乡村文旅的数字鸿沟与弥合</w:t>
      </w:r>
    </w:p>
    <w:p>
      <w:r>
        <w:rPr>
          <w:rFonts w:ascii="Microsoft YaHei" w:hAnsi="Microsoft YaHei" w:eastAsia="Microsoft YaHei"/>
          <w:sz w:val="22"/>
        </w:rPr>
        <w:t>乡村文旅发展面临显著的数字鸿沟——数字基础设施不足、数字技能缺乏、数字资源获取困难。弥合数字鸿沟的策略包括：</w:t>
      </w:r>
    </w:p>
    <w:p>
      <w:r>
        <w:rPr>
          <w:rFonts w:ascii="Microsoft YaHei" w:hAnsi="Microsoft YaHei" w:eastAsia="Microsoft YaHei"/>
          <w:sz w:val="22"/>
        </w:rPr>
      </w:r>
      <w:r>
        <w:rPr>
          <w:rFonts w:ascii="Microsoft YaHei" w:hAnsi="Microsoft YaHei" w:eastAsia="Microsoft YaHei"/>
          <w:b/>
          <w:sz w:val="22"/>
        </w:rPr>
        <w:t>基础设施补短。</w:t>
      </w:r>
      <w:r>
        <w:rPr>
          <w:rFonts w:ascii="Microsoft YaHei" w:hAnsi="Microsoft YaHei" w:eastAsia="Microsoft YaHei"/>
          <w:sz w:val="22"/>
        </w:rPr>
        <w:t xml:space="preserve"> 加大农村地区的5G网络、宽带网络和物联网基础设施建设投入，确保乡村文旅场景的数字连接性。</w:t>
      </w:r>
    </w:p>
    <w:p>
      <w:r>
        <w:rPr>
          <w:rFonts w:ascii="Microsoft YaHei" w:hAnsi="Microsoft YaHei" w:eastAsia="Microsoft YaHei"/>
          <w:sz w:val="22"/>
        </w:rPr>
      </w:r>
      <w:r>
        <w:rPr>
          <w:rFonts w:ascii="Microsoft YaHei" w:hAnsi="Microsoft YaHei" w:eastAsia="Microsoft YaHei"/>
          <w:b/>
          <w:sz w:val="22"/>
        </w:rPr>
        <w:t>数字技能培训。</w:t>
      </w:r>
      <w:r>
        <w:rPr>
          <w:rFonts w:ascii="Microsoft YaHei" w:hAnsi="Microsoft YaHei" w:eastAsia="Microsoft YaHei"/>
          <w:sz w:val="22"/>
        </w:rPr>
        <w:t xml:space="preserve"> 面向乡村文旅从业者和居民开展数字技能培训——包括智能手机使用、社交媒体运营、在线营销、数字支付等基本技能。</w:t>
      </w:r>
    </w:p>
    <w:p>
      <w:r>
        <w:rPr>
          <w:rFonts w:ascii="Microsoft YaHei" w:hAnsi="Microsoft YaHei" w:eastAsia="Microsoft YaHei"/>
          <w:sz w:val="22"/>
        </w:rPr>
      </w:r>
      <w:r>
        <w:rPr>
          <w:rFonts w:ascii="Microsoft YaHei" w:hAnsi="Microsoft YaHei" w:eastAsia="Microsoft YaHei"/>
          <w:b/>
          <w:sz w:val="22"/>
        </w:rPr>
        <w:t>平台工具普惠。</w:t>
      </w:r>
      <w:r>
        <w:rPr>
          <w:rFonts w:ascii="Microsoft YaHei" w:hAnsi="Microsoft YaHei" w:eastAsia="Microsoft YaHei"/>
          <w:sz w:val="22"/>
        </w:rPr>
        <w:t xml:space="preserve"> 开发面向乡村文旅的简易化数字工具——如低代码的乡村民宿管理系统、模板化的短视频制作工具、一键式的在线预订系统等，降低数字化的技术门槛。</w:t>
      </w:r>
    </w:p>
    <w:p>
      <w:r>
        <w:rPr>
          <w:rFonts w:ascii="Microsoft YaHei" w:hAnsi="Microsoft YaHei" w:eastAsia="Microsoft YaHei"/>
          <w:sz w:val="22"/>
        </w:rPr>
      </w:r>
      <w:r>
        <w:rPr>
          <w:rFonts w:ascii="Microsoft YaHei" w:hAnsi="Microsoft YaHei" w:eastAsia="Microsoft YaHei"/>
          <w:b/>
          <w:sz w:val="22"/>
        </w:rPr>
        <w:t>数字内容支持。</w:t>
      </w:r>
      <w:r>
        <w:rPr>
          <w:rFonts w:ascii="Microsoft YaHei" w:hAnsi="Microsoft YaHei" w:eastAsia="Microsoft YaHei"/>
          <w:sz w:val="22"/>
        </w:rPr>
        <w:t xml:space="preserve"> 为乡村文旅项目提供数字内容制作支持——包括专业摄影、视频拍摄、文案撰写等，弥补乡村文旅在数字内容方面的不足。</w:t>
      </w:r>
    </w:p>
    <w:p>
      <w:pPr>
        <w:pStyle w:val="Heading3"/>
      </w:pPr>
      <w:r>
        <w:rPr>
          <w:rFonts w:ascii="Microsoft YaHei" w:hAnsi="Microsoft YaHei" w:eastAsia="Microsoft YaHei"/>
        </w:rPr>
        <w:t>9.2.4 夜间经济的政策环境</w:t>
      </w:r>
    </w:p>
    <w:p>
      <w:r>
        <w:rPr>
          <w:rFonts w:ascii="Microsoft YaHei" w:hAnsi="Microsoft YaHei" w:eastAsia="Microsoft YaHei"/>
          <w:sz w:val="22"/>
        </w:rPr>
        <w:t>夜间经济的发展得到了政策层面的系统性支持。2020年，文化和旅游部发布《关于开展首批国家文化和旅游消费示范城市和试点城市工作的通知》，将夜间文旅消费作为重点评价指标。2023年，全国已认定243个国家级夜间文化和旅游消费集聚区，形成了夜间经济发展的政策推动力。</w:t>
      </w:r>
    </w:p>
    <w:p>
      <w:r>
        <w:rPr>
          <w:rFonts w:ascii="Microsoft YaHei" w:hAnsi="Microsoft YaHei" w:eastAsia="Microsoft YaHei"/>
          <w:sz w:val="22"/>
        </w:rPr>
        <w:t>政策支持的主要内容包括：延长公共场所开放时间（博物馆、图书馆等公共文化设施夜间开放）、优化夜间交通服务（延长公共交通运营时间）、简化夜间活动审批流程（为夜间文化活动提供审批便利）、提供夜间经济专项资金（支持夜间文旅项目的建设和运营）和建立夜间经济协调机制（协调公安、城管、交通、环保等部门协同支持夜间经济发展）。</w:t>
      </w:r>
    </w:p>
    <w:p>
      <w:pPr>
        <w:pStyle w:val="Heading3"/>
      </w:pPr>
      <w:r>
        <w:rPr>
          <w:rFonts w:ascii="Microsoft YaHei" w:hAnsi="Microsoft YaHei" w:eastAsia="Microsoft YaHei"/>
        </w:rPr>
        <w:t>9.3.4 夜间场景的安全设计</w:t>
      </w:r>
    </w:p>
    <w:p>
      <w:r>
        <w:rPr>
          <w:rFonts w:ascii="Microsoft YaHei" w:hAnsi="Microsoft YaHei" w:eastAsia="Microsoft YaHei"/>
          <w:sz w:val="22"/>
        </w:rPr>
        <w:t>夜间文旅场景的安全设计是重中之重，需要特别关注：</w:t>
      </w:r>
    </w:p>
    <w:p>
      <w:r>
        <w:rPr>
          <w:rFonts w:ascii="Microsoft YaHei" w:hAnsi="Microsoft YaHei" w:eastAsia="Microsoft YaHei"/>
          <w:sz w:val="22"/>
        </w:rPr>
      </w:r>
      <w:r>
        <w:rPr>
          <w:rFonts w:ascii="Microsoft YaHei" w:hAnsi="Microsoft YaHei" w:eastAsia="Microsoft YaHei"/>
          <w:b/>
          <w:sz w:val="22"/>
        </w:rPr>
        <w:t>照明安全。</w:t>
      </w:r>
      <w:r>
        <w:rPr>
          <w:rFonts w:ascii="Microsoft YaHei" w:hAnsi="Microsoft YaHei" w:eastAsia="Microsoft YaHei"/>
          <w:sz w:val="22"/>
        </w:rPr>
        <w:t xml:space="preserve"> 夜间场景的照明不仅要美观，更要确保安全——步行道路的照明要充足均匀，避免暗角和眩光；紧急疏散通道的照明要独立可靠，确保断电时仍可使用。</w:t>
      </w:r>
    </w:p>
    <w:p>
      <w:r>
        <w:rPr>
          <w:rFonts w:ascii="Microsoft YaHei" w:hAnsi="Microsoft YaHei" w:eastAsia="Microsoft YaHei"/>
          <w:sz w:val="22"/>
        </w:rPr>
      </w:r>
      <w:r>
        <w:rPr>
          <w:rFonts w:ascii="Microsoft YaHei" w:hAnsi="Microsoft YaHei" w:eastAsia="Microsoft YaHei"/>
          <w:b/>
          <w:sz w:val="22"/>
        </w:rPr>
        <w:t>人群管理。</w:t>
      </w:r>
      <w:r>
        <w:rPr>
          <w:rFonts w:ascii="Microsoft YaHei" w:hAnsi="Microsoft YaHei" w:eastAsia="Microsoft YaHei"/>
          <w:sz w:val="22"/>
        </w:rPr>
        <w:t xml:space="preserve"> 夜间活动容易形成人群聚集，需要建立科学的人群管理系统——实时监测人流密度、设置人流引导设施、制定拥挤应急预案、培训安保人员的拥挤管理技能。</w:t>
      </w:r>
    </w:p>
    <w:p>
      <w:r>
        <w:rPr>
          <w:rFonts w:ascii="Microsoft YaHei" w:hAnsi="Microsoft YaHei" w:eastAsia="Microsoft YaHei"/>
          <w:sz w:val="22"/>
        </w:rPr>
      </w:r>
      <w:r>
        <w:rPr>
          <w:rFonts w:ascii="Microsoft YaHei" w:hAnsi="Microsoft YaHei" w:eastAsia="Microsoft YaHei"/>
          <w:b/>
          <w:sz w:val="22"/>
        </w:rPr>
        <w:t>应急疏散。</w:t>
      </w:r>
      <w:r>
        <w:rPr>
          <w:rFonts w:ascii="Microsoft YaHei" w:hAnsi="Microsoft YaHei" w:eastAsia="Microsoft YaHei"/>
          <w:sz w:val="22"/>
        </w:rPr>
        <w:t xml:space="preserve"> 夜间场景的应急疏散难度高于日间——视线受限、人群情绪波动大、通讯可能受干扰。需要定期进行夜间应急疏散演练，确保疏散通道畅通、标识清晰、照明可靠。</w:t>
      </w:r>
    </w:p>
    <w:p>
      <w:r>
        <w:rPr>
          <w:rFonts w:ascii="Microsoft YaHei" w:hAnsi="Microsoft YaHei" w:eastAsia="Microsoft YaHei"/>
          <w:sz w:val="22"/>
        </w:rPr>
      </w:r>
      <w:r>
        <w:rPr>
          <w:rFonts w:ascii="Microsoft YaHei" w:hAnsi="Microsoft YaHei" w:eastAsia="Microsoft YaHei"/>
          <w:b/>
          <w:sz w:val="22"/>
        </w:rPr>
        <w:t>食品安全。</w:t>
      </w:r>
      <w:r>
        <w:rPr>
          <w:rFonts w:ascii="Microsoft YaHei" w:hAnsi="Microsoft YaHei" w:eastAsia="Microsoft YaHei"/>
          <w:sz w:val="22"/>
        </w:rPr>
        <w:t xml:space="preserve"> 夜间餐饮是夜间经济的重要组成部分，食品安全监管不可松懈——加强对夜间餐饮摊点的卫生检查、建立夜间食品安全快速响应机制、推广食品溯源系统。</w:t>
      </w:r>
    </w:p>
    <w:p>
      <w:pPr>
        <w:pStyle w:val="Heading3"/>
      </w:pPr>
      <w:r>
        <w:rPr>
          <w:rFonts w:ascii="Microsoft YaHei" w:hAnsi="Microsoft YaHei" w:eastAsia="Microsoft YaHei"/>
        </w:rPr>
        <w:t>9.4.3 乡村夜经济的可持续发展</w:t>
      </w:r>
    </w:p>
    <w:p>
      <w:r>
        <w:rPr>
          <w:rFonts w:ascii="Microsoft YaHei" w:hAnsi="Microsoft YaHei" w:eastAsia="Microsoft YaHei"/>
          <w:sz w:val="22"/>
        </w:rPr>
        <w:t>乡村夜经济的发展需要兼顾经济效益和生态保护：</w:t>
      </w:r>
    </w:p>
    <w:p>
      <w:r>
        <w:rPr>
          <w:rFonts w:ascii="Microsoft YaHei" w:hAnsi="Microsoft YaHei" w:eastAsia="Microsoft YaHei"/>
          <w:sz w:val="22"/>
        </w:rPr>
      </w:r>
      <w:r>
        <w:rPr>
          <w:rFonts w:ascii="Microsoft YaHei" w:hAnsi="Microsoft YaHei" w:eastAsia="Microsoft YaHei"/>
          <w:b/>
          <w:sz w:val="22"/>
        </w:rPr>
        <w:t>生态友好。</w:t>
      </w:r>
      <w:r>
        <w:rPr>
          <w:rFonts w:ascii="Microsoft YaHei" w:hAnsi="Microsoft YaHei" w:eastAsia="Microsoft YaHei"/>
          <w:sz w:val="22"/>
        </w:rPr>
        <w:t xml:space="preserve"> 乡村夜经济的灯光设计应避免光污染——使用低亮度、暖色调的照明，控制照明范围，保护夜空和夜间生态环境。特别是萤火虫观赏等生态体验项目，光污染会直接破坏体验资源。</w:t>
      </w:r>
    </w:p>
    <w:p>
      <w:r>
        <w:rPr>
          <w:rFonts w:ascii="Microsoft YaHei" w:hAnsi="Microsoft YaHei" w:eastAsia="Microsoft YaHei"/>
          <w:sz w:val="22"/>
        </w:rPr>
      </w:r>
      <w:r>
        <w:rPr>
          <w:rFonts w:ascii="Microsoft YaHei" w:hAnsi="Microsoft YaHei" w:eastAsia="Microsoft YaHei"/>
          <w:b/>
          <w:sz w:val="22"/>
        </w:rPr>
        <w:t>文化尊重。</w:t>
      </w:r>
      <w:r>
        <w:rPr>
          <w:rFonts w:ascii="Microsoft YaHei" w:hAnsi="Microsoft YaHei" w:eastAsia="Microsoft YaHei"/>
          <w:sz w:val="22"/>
        </w:rPr>
        <w:t xml:space="preserve"> 夜间活动的内容设计应尊重乡村的文化传统和生活节奏——避免过度喧闹的活动打扰村民休息，避免与乡村的文化禁忌冲突。</w:t>
      </w:r>
    </w:p>
    <w:p>
      <w:r>
        <w:rPr>
          <w:rFonts w:ascii="Microsoft YaHei" w:hAnsi="Microsoft YaHei" w:eastAsia="Microsoft YaHei"/>
          <w:sz w:val="22"/>
        </w:rPr>
      </w:r>
      <w:r>
        <w:rPr>
          <w:rFonts w:ascii="Microsoft YaHei" w:hAnsi="Microsoft YaHei" w:eastAsia="Microsoft YaHei"/>
          <w:b/>
          <w:sz w:val="22"/>
        </w:rPr>
        <w:t>社区共赢。</w:t>
      </w:r>
      <w:r>
        <w:rPr>
          <w:rFonts w:ascii="Microsoft YaHei" w:hAnsi="Microsoft YaHei" w:eastAsia="Microsoft YaHei"/>
          <w:sz w:val="22"/>
        </w:rPr>
        <w:t xml:space="preserve"> 乡村夜经济的收益应与社区共享——通过村民就业、村集体分红、社区基金等方式，确保夜经济发展的红利惠及全体村民。</w:t>
      </w:r>
    </w:p>
    <w:p>
      <w:r>
        <w:rPr>
          <w:rFonts w:ascii="Microsoft YaHei" w:hAnsi="Microsoft YaHei" w:eastAsia="Microsoft YaHei"/>
          <w:sz w:val="22"/>
        </w:rPr>
      </w:r>
      <w:r>
        <w:rPr>
          <w:rFonts w:ascii="Microsoft YaHei" w:hAnsi="Microsoft YaHei" w:eastAsia="Microsoft YaHei"/>
          <w:b/>
          <w:sz w:val="22"/>
        </w:rPr>
        <w:t>季节适应。</w:t>
      </w:r>
      <w:r>
        <w:rPr>
          <w:rFonts w:ascii="Microsoft YaHei" w:hAnsi="Microsoft YaHei" w:eastAsia="Microsoft YaHei"/>
          <w:sz w:val="22"/>
        </w:rPr>
        <w:t xml:space="preserve"> 乡村夜经济具有明显的季节性——夏季是夜间活动的黄金季节，冬季则面临低温和昼短夜长的挑战。需要开发全季产品体系，平衡季节差异。</w:t>
      </w:r>
    </w:p>
    <w:p>
      <w:pPr>
        <w:pStyle w:val="Heading3"/>
      </w:pPr>
      <w:r>
        <w:rPr>
          <w:rFonts w:ascii="Microsoft YaHei" w:hAnsi="Microsoft YaHei" w:eastAsia="Microsoft YaHei"/>
        </w:rPr>
        <w:t>9.5.1 S.C.E.N.E.框架乡村与夜间维度的深化</w:t>
      </w:r>
    </w:p>
    <w:p>
      <w:r>
        <w:rPr>
          <w:rFonts w:ascii="Microsoft YaHei" w:hAnsi="Microsoft YaHei" w:eastAsia="Microsoft YaHei"/>
          <w:sz w:val="22"/>
        </w:rPr>
        <w:t>S.C.E.N.E.框架在乡村文旅和夜间经济领域的深化应用需要注意：</w:t>
      </w:r>
    </w:p>
    <w:p>
      <w:r>
        <w:rPr>
          <w:rFonts w:ascii="Microsoft YaHei" w:hAnsi="Microsoft YaHei" w:eastAsia="Microsoft YaHei"/>
          <w:sz w:val="22"/>
        </w:rPr>
      </w:r>
      <w:r>
        <w:rPr>
          <w:rFonts w:ascii="Microsoft YaHei" w:hAnsi="Microsoft YaHei" w:eastAsia="Microsoft YaHei"/>
          <w:b/>
          <w:sz w:val="22"/>
        </w:rPr>
        <w:t>在地性优先。</w:t>
      </w:r>
      <w:r>
        <w:rPr>
          <w:rFonts w:ascii="Microsoft YaHei" w:hAnsi="Microsoft YaHei" w:eastAsia="Microsoft YaHei"/>
          <w:sz w:val="22"/>
        </w:rPr>
        <w:t xml:space="preserve"> 乡村文旅和夜间经济的设计必须以在地性为优先——基于本地资源禀赋和文化特色进行差异化设计，避免简单复制城市模式或外来模板。</w:t>
      </w:r>
    </w:p>
    <w:p>
      <w:r>
        <w:rPr>
          <w:rFonts w:ascii="Microsoft YaHei" w:hAnsi="Microsoft YaHei" w:eastAsia="Microsoft YaHei"/>
          <w:sz w:val="22"/>
        </w:rPr>
      </w:r>
      <w:r>
        <w:rPr>
          <w:rFonts w:ascii="Microsoft YaHei" w:hAnsi="Microsoft YaHei" w:eastAsia="Microsoft YaHei"/>
          <w:b/>
          <w:sz w:val="22"/>
        </w:rPr>
        <w:t>可持续底线。</w:t>
      </w:r>
      <w:r>
        <w:rPr>
          <w:rFonts w:ascii="Microsoft YaHei" w:hAnsi="Microsoft YaHei" w:eastAsia="Microsoft YaHei"/>
          <w:sz w:val="22"/>
        </w:rPr>
        <w:t xml:space="preserve"> 乡村文旅和夜间经济的发展必须守住生态和文化两条底线——不以牺牲环境为代价发展旅游，不以破坏文化为代价追求商业利益。</w:t>
      </w:r>
    </w:p>
    <w:p>
      <w:r>
        <w:rPr>
          <w:rFonts w:ascii="Microsoft YaHei" w:hAnsi="Microsoft YaHei" w:eastAsia="Microsoft YaHei"/>
          <w:sz w:val="22"/>
        </w:rPr>
      </w:r>
      <w:r>
        <w:rPr>
          <w:rFonts w:ascii="Microsoft YaHei" w:hAnsi="Microsoft YaHei" w:eastAsia="Microsoft YaHei"/>
          <w:b/>
          <w:sz w:val="22"/>
        </w:rPr>
        <w:t>社区核心。</w:t>
      </w:r>
      <w:r>
        <w:rPr>
          <w:rFonts w:ascii="Microsoft YaHei" w:hAnsi="Microsoft YaHei" w:eastAsia="Microsoft YaHei"/>
          <w:sz w:val="22"/>
        </w:rPr>
        <w:t xml:space="preserve"> 乡村文旅和夜间经济的核心是社区——社区居民不仅是文旅发展的受益者，更应是主导者和参与者。没有社区的深度参与，乡村文旅和夜间经济的发展是不可持续的。</w:t>
      </w:r>
    </w:p>
    <w:p>
      <w:pPr>
        <w:pStyle w:val="Heading3"/>
      </w:pPr>
      <w:r>
        <w:rPr>
          <w:rFonts w:ascii="Microsoft YaHei" w:hAnsi="Microsoft YaHei" w:eastAsia="Microsoft YaHei"/>
        </w:rPr>
        <w:t>9.1.6 乡村文旅的品牌建设</w:t>
      </w:r>
    </w:p>
    <w:p>
      <w:r>
        <w:rPr>
          <w:rFonts w:ascii="Microsoft YaHei" w:hAnsi="Microsoft YaHei" w:eastAsia="Microsoft YaHei"/>
          <w:sz w:val="22"/>
        </w:rPr>
        <w:t>乡村文旅品牌建设是提升竞争力和影响力的关键。乡村文旅品牌建设的策略包括：</w:t>
      </w:r>
    </w:p>
    <w:p>
      <w:r>
        <w:rPr>
          <w:rFonts w:ascii="Microsoft YaHei" w:hAnsi="Microsoft YaHei" w:eastAsia="Microsoft YaHei"/>
          <w:sz w:val="22"/>
        </w:rPr>
      </w:r>
      <w:r>
        <w:rPr>
          <w:rFonts w:ascii="Microsoft YaHei" w:hAnsi="Microsoft YaHei" w:eastAsia="Microsoft YaHei"/>
          <w:b/>
          <w:sz w:val="22"/>
        </w:rPr>
        <w:t>区域公用品牌。</w:t>
      </w:r>
      <w:r>
        <w:rPr>
          <w:rFonts w:ascii="Microsoft YaHei" w:hAnsi="Microsoft YaHei" w:eastAsia="Microsoft YaHei"/>
          <w:sz w:val="22"/>
        </w:rPr>
        <w:t xml:space="preserve"> 打造覆盖整个区域的乡村文旅公用品牌——如丽水山耕、毕节珍好等。区域公用品牌能够整合分散的乡村文旅资源，形成规模效应。</w:t>
      </w:r>
    </w:p>
    <w:p>
      <w:r>
        <w:rPr>
          <w:rFonts w:ascii="Microsoft YaHei" w:hAnsi="Microsoft YaHei" w:eastAsia="Microsoft YaHei"/>
          <w:sz w:val="22"/>
        </w:rPr>
      </w:r>
      <w:r>
        <w:rPr>
          <w:rFonts w:ascii="Microsoft YaHei" w:hAnsi="Microsoft YaHei" w:eastAsia="Microsoft YaHei"/>
          <w:b/>
          <w:sz w:val="22"/>
        </w:rPr>
        <w:t>产品品牌。</w:t>
      </w:r>
      <w:r>
        <w:rPr>
          <w:rFonts w:ascii="Microsoft YaHei" w:hAnsi="Microsoft YaHei" w:eastAsia="Microsoft YaHei"/>
          <w:sz w:val="22"/>
        </w:rPr>
        <w:t xml:space="preserve"> 为特色乡村文旅产品打造独立品牌——如特定的民宿品牌、农产文创品牌、乡村节庆品牌等。产品品牌是区域公用品牌的具体载体。</w:t>
      </w:r>
    </w:p>
    <w:p>
      <w:r>
        <w:rPr>
          <w:rFonts w:ascii="Microsoft YaHei" w:hAnsi="Microsoft YaHei" w:eastAsia="Microsoft YaHei"/>
          <w:sz w:val="22"/>
        </w:rPr>
      </w:r>
      <w:r>
        <w:rPr>
          <w:rFonts w:ascii="Microsoft YaHei" w:hAnsi="Microsoft YaHei" w:eastAsia="Microsoft YaHei"/>
          <w:b/>
          <w:sz w:val="22"/>
        </w:rPr>
        <w:t>IP品牌。</w:t>
      </w:r>
      <w:r>
        <w:rPr>
          <w:rFonts w:ascii="Microsoft YaHei" w:hAnsi="Microsoft YaHei" w:eastAsia="Microsoft YaHei"/>
          <w:sz w:val="22"/>
        </w:rPr>
        <w:t xml:space="preserve"> 将乡村文化元素IP化，打造具有辨识度和传播力的文化IP——如以本地传说或动植物为原型的卡通形象，以本地文化为背景的故事系列等。</w:t>
      </w:r>
    </w:p>
    <w:p>
      <w:r>
        <w:rPr>
          <w:rFonts w:ascii="Microsoft YaHei" w:hAnsi="Microsoft YaHei" w:eastAsia="Microsoft YaHei"/>
          <w:sz w:val="22"/>
        </w:rPr>
      </w:r>
      <w:r>
        <w:rPr>
          <w:rFonts w:ascii="Microsoft YaHei" w:hAnsi="Microsoft YaHei" w:eastAsia="Microsoft YaHei"/>
          <w:b/>
          <w:sz w:val="22"/>
        </w:rPr>
        <w:t>品牌传播。</w:t>
      </w:r>
      <w:r>
        <w:rPr>
          <w:rFonts w:ascii="Microsoft YaHei" w:hAnsi="Microsoft YaHei" w:eastAsia="Microsoft YaHei"/>
          <w:sz w:val="22"/>
        </w:rPr>
        <w:t xml:space="preserve"> 乡村文旅品牌的传播需要善用新媒体——短视频平台是乡村文旅传播最有效的渠道，通过展示真实的乡村生活和美丽的田园风光吸引城市消费者。</w:t>
      </w:r>
    </w:p>
    <w:p>
      <w:pPr>
        <w:pStyle w:val="Heading3"/>
      </w:pPr>
      <w:r>
        <w:rPr>
          <w:rFonts w:ascii="Microsoft YaHei" w:hAnsi="Microsoft YaHei" w:eastAsia="Microsoft YaHei"/>
        </w:rPr>
        <w:t>9.2.5 夜间经济的消费者画像</w:t>
      </w:r>
    </w:p>
    <w:p>
      <w:r>
        <w:rPr>
          <w:rFonts w:ascii="Microsoft YaHei" w:hAnsi="Microsoft YaHei" w:eastAsia="Microsoft YaHei"/>
          <w:sz w:val="22"/>
        </w:rPr>
        <w:t>夜间文旅消费者的画像分析显示：</w:t>
      </w:r>
    </w:p>
    <w:p>
      <w:r>
        <w:rPr>
          <w:rFonts w:ascii="Microsoft YaHei" w:hAnsi="Microsoft YaHei" w:eastAsia="Microsoft YaHei"/>
          <w:sz w:val="22"/>
        </w:rPr>
      </w:r>
      <w:r>
        <w:rPr>
          <w:rFonts w:ascii="Microsoft YaHei" w:hAnsi="Microsoft YaHei" w:eastAsia="Microsoft YaHei"/>
          <w:b/>
          <w:sz w:val="22"/>
        </w:rPr>
        <w:t>年龄结构。</w:t>
      </w:r>
      <w:r>
        <w:rPr>
          <w:rFonts w:ascii="Microsoft YaHei" w:hAnsi="Microsoft YaHei" w:eastAsia="Microsoft YaHei"/>
          <w:sz w:val="22"/>
        </w:rPr>
        <w:t xml:space="preserve"> 夜间文旅消费者以18-35岁的年轻群体为主，占比超过60%。这一群体有较强的夜间消费意愿和社交需求。</w:t>
      </w:r>
    </w:p>
    <w:p>
      <w:r>
        <w:rPr>
          <w:rFonts w:ascii="Microsoft YaHei" w:hAnsi="Microsoft YaHei" w:eastAsia="Microsoft YaHei"/>
          <w:sz w:val="22"/>
        </w:rPr>
      </w:r>
      <w:r>
        <w:rPr>
          <w:rFonts w:ascii="Microsoft YaHei" w:hAnsi="Microsoft YaHei" w:eastAsia="Microsoft YaHei"/>
          <w:b/>
          <w:sz w:val="22"/>
        </w:rPr>
        <w:t>消费动机。</w:t>
      </w:r>
      <w:r>
        <w:rPr>
          <w:rFonts w:ascii="Microsoft YaHei" w:hAnsi="Microsoft YaHei" w:eastAsia="Microsoft YaHei"/>
          <w:sz w:val="22"/>
        </w:rPr>
        <w:t xml:space="preserve"> 主要消费动机包括：社交需求（与朋友聚会、约会）、放松需求（工作后的休闲放松）、探索需求（对夜间独特体验的好奇）和审美需求（对夜间灯光和夜景的欣赏）。</w:t>
      </w:r>
    </w:p>
    <w:p>
      <w:r>
        <w:rPr>
          <w:rFonts w:ascii="Microsoft YaHei" w:hAnsi="Microsoft YaHei" w:eastAsia="Microsoft YaHei"/>
          <w:sz w:val="22"/>
        </w:rPr>
      </w:r>
      <w:r>
        <w:rPr>
          <w:rFonts w:ascii="Microsoft YaHei" w:hAnsi="Microsoft YaHei" w:eastAsia="Microsoft YaHei"/>
          <w:b/>
          <w:sz w:val="22"/>
        </w:rPr>
        <w:t>消费特征。</w:t>
      </w:r>
      <w:r>
        <w:rPr>
          <w:rFonts w:ascii="Microsoft YaHei" w:hAnsi="Microsoft YaHei" w:eastAsia="Microsoft YaHei"/>
          <w:sz w:val="22"/>
        </w:rPr>
        <w:t xml:space="preserve"> 夜间消费者的消费决策更加感性，更容易受到氛围和情绪的影响而产生冲动消费。夜间消费中餐饮和娱乐的占比明显高于日间消费。</w:t>
      </w:r>
    </w:p>
    <w:p>
      <w:pPr>
        <w:pStyle w:val="Heading3"/>
      </w:pPr>
      <w:r>
        <w:rPr>
          <w:rFonts w:ascii="Microsoft YaHei" w:hAnsi="Microsoft YaHei" w:eastAsia="Microsoft YaHei"/>
        </w:rPr>
        <w:t>9.3.5 夜间场景的季节性管理</w:t>
      </w:r>
    </w:p>
    <w:p>
      <w:r>
        <w:rPr>
          <w:rFonts w:ascii="Microsoft YaHei" w:hAnsi="Microsoft YaHei" w:eastAsia="Microsoft YaHei"/>
          <w:sz w:val="22"/>
        </w:rPr>
        <w:t>夜间文旅消费具有明显的季节性特征。夏季是夜间消费的旺季——气温适宜、昼长夜短、户外活动条件好。冬季则是淡季——低温限制了户外夜间活动的开展。</w:t>
      </w:r>
    </w:p>
    <w:p>
      <w:r>
        <w:rPr>
          <w:rFonts w:ascii="Microsoft YaHei" w:hAnsi="Microsoft YaHei" w:eastAsia="Microsoft YaHei"/>
          <w:sz w:val="22"/>
        </w:rPr>
        <w:t>季节性管理策略包括：夏季重点发展户外夜间活动（夜市、夜游、户外演艺），冬季转向室内夜间活动（室内展览、室内演出、夜间书店）；利用节日节点（如圣诞、元旦、春节）创造冬季夜经济的消费高峰；开发冬季特色夜间产品（如冰雪夜景、温泉夜泡、冬季灯光节等）。</w:t>
      </w:r>
    </w:p>
    <w:p>
      <w:pPr>
        <w:pStyle w:val="Heading3"/>
      </w:pPr>
      <w:r>
        <w:rPr>
          <w:rFonts w:ascii="Microsoft YaHei" w:hAnsi="Microsoft YaHei" w:eastAsia="Microsoft YaHei"/>
        </w:rPr>
        <w:t>9.4.4 乡村夜经济的业态创新案例</w:t>
      </w:r>
    </w:p>
    <w:p>
      <w:r>
        <w:rPr>
          <w:rFonts w:ascii="Microsoft YaHei" w:hAnsi="Microsoft YaHei" w:eastAsia="Microsoft YaHei"/>
          <w:sz w:val="22"/>
        </w:rPr>
        <w:t>国内外乡村夜经济的业态创新案例包括：</w:t>
      </w:r>
    </w:p>
    <w:p>
      <w:r>
        <w:rPr>
          <w:rFonts w:ascii="Microsoft YaHei" w:hAnsi="Microsoft YaHei" w:eastAsia="Microsoft YaHei"/>
          <w:sz w:val="22"/>
        </w:rPr>
      </w:r>
      <w:r>
        <w:rPr>
          <w:rFonts w:ascii="Microsoft YaHei" w:hAnsi="Microsoft YaHei" w:eastAsia="Microsoft YaHei"/>
          <w:b/>
          <w:sz w:val="22"/>
        </w:rPr>
        <w:t>日本白川乡点灯节。</w:t>
      </w:r>
      <w:r>
        <w:rPr>
          <w:rFonts w:ascii="Microsoft YaHei" w:hAnsi="Microsoft YaHei" w:eastAsia="Microsoft YaHei"/>
          <w:sz w:val="22"/>
        </w:rPr>
        <w:t xml:space="preserve"> 白川乡合掌村在冬季特定日期举行点灯活动，将雪夜中的合掌造聚落点亮如童话世界，每年吸引数万游客。这一案例展示了如何通过单一特色活动创造强大的夜间吸引力。</w:t>
      </w:r>
    </w:p>
    <w:p>
      <w:r>
        <w:rPr>
          <w:rFonts w:ascii="Microsoft YaHei" w:hAnsi="Microsoft YaHei" w:eastAsia="Microsoft YaHei"/>
          <w:sz w:val="22"/>
        </w:rPr>
      </w:r>
      <w:r>
        <w:rPr>
          <w:rFonts w:ascii="Microsoft YaHei" w:hAnsi="Microsoft YaHei" w:eastAsia="Microsoft YaHei"/>
          <w:b/>
          <w:sz w:val="22"/>
        </w:rPr>
        <w:t>台湾卓兰小镇夜经济。</w:t>
      </w:r>
      <w:r>
        <w:rPr>
          <w:rFonts w:ascii="Microsoft YaHei" w:hAnsi="Microsoft YaHei" w:eastAsia="Microsoft YaHei"/>
          <w:sz w:val="22"/>
        </w:rPr>
        <w:t xml:space="preserve"> 台湾卓兰通过夜间市集、星空露营、萤火虫观赏等业态组合，将一个普通乡村小镇打造成夜间旅游目的地。其经验在于多元业态的组合互补和在地文化的深度融入。</w:t>
      </w:r>
    </w:p>
    <w:p>
      <w:r>
        <w:rPr>
          <w:rFonts w:ascii="Microsoft YaHei" w:hAnsi="Microsoft YaHei" w:eastAsia="Microsoft YaHei"/>
          <w:sz w:val="22"/>
        </w:rPr>
      </w:r>
      <w:r>
        <w:rPr>
          <w:rFonts w:ascii="Microsoft YaHei" w:hAnsi="Microsoft YaHei" w:eastAsia="Microsoft YaHei"/>
          <w:b/>
          <w:sz w:val="22"/>
        </w:rPr>
        <w:t>浙江安吉帐篷客夜经济。</w:t>
      </w:r>
      <w:r>
        <w:rPr>
          <w:rFonts w:ascii="Microsoft YaHei" w:hAnsi="Microsoft YaHei" w:eastAsia="Microsoft YaHei"/>
          <w:sz w:val="22"/>
        </w:rPr>
        <w:t xml:space="preserve"> 安吉帐篷客度假酒店通过夜间篝火晚会、星空观测、夜间茶园漫步等活动，将住宿与夜间体验深度融合，创造了高附加值的乡村夜间消费模式。</w:t>
      </w:r>
    </w:p>
    <w:p>
      <w:pPr>
        <w:pStyle w:val="Heading3"/>
      </w:pPr>
      <w:r>
        <w:rPr>
          <w:rFonts w:ascii="Microsoft YaHei" w:hAnsi="Microsoft YaHei" w:eastAsia="Microsoft YaHei"/>
        </w:rPr>
        <w:t>9.5.2 S.C.E.N.E.框架在乡村夜经济中的综合应用</w:t>
      </w:r>
    </w:p>
    <w:p>
      <w:r>
        <w:rPr>
          <w:rFonts w:ascii="Microsoft YaHei" w:hAnsi="Microsoft YaHei" w:eastAsia="Microsoft YaHei"/>
          <w:sz w:val="22"/>
        </w:rPr>
        <w:t>S.C.E.N.E.框架在乡村夜经济中的综合应用需要五个维度的协同：</w:t>
      </w:r>
    </w:p>
    <w:p>
      <w:r>
        <w:rPr>
          <w:rFonts w:ascii="Microsoft YaHei" w:hAnsi="Microsoft YaHei" w:eastAsia="Microsoft YaHei"/>
          <w:sz w:val="22"/>
        </w:rPr>
      </w:r>
      <w:r>
        <w:rPr>
          <w:rFonts w:ascii="Microsoft YaHei" w:hAnsi="Microsoft YaHei" w:eastAsia="Microsoft YaHei"/>
          <w:b/>
          <w:sz w:val="22"/>
        </w:rPr>
        <w:t>S维度</w:t>
      </w:r>
      <w:r>
        <w:rPr>
          <w:rFonts w:ascii="Microsoft YaHei" w:hAnsi="Microsoft YaHei" w:eastAsia="Microsoft YaHei"/>
          <w:sz w:val="22"/>
        </w:rPr>
        <w:t>：设计符合乡村特色的夜间空间场景——利用乡村的自然环境（星空、田野、山林）和建筑特色（传统民居、乡土材料）创造独特的夜间空间氛围。</w:t>
      </w:r>
    </w:p>
    <w:p>
      <w:r>
        <w:rPr>
          <w:rFonts w:ascii="Microsoft YaHei" w:hAnsi="Microsoft YaHei" w:eastAsia="Microsoft YaHei"/>
          <w:sz w:val="22"/>
        </w:rPr>
      </w:r>
      <w:r>
        <w:rPr>
          <w:rFonts w:ascii="Microsoft YaHei" w:hAnsi="Microsoft YaHei" w:eastAsia="Microsoft YaHei"/>
          <w:b/>
          <w:sz w:val="22"/>
        </w:rPr>
        <w:t>C维度</w:t>
      </w:r>
      <w:r>
        <w:rPr>
          <w:rFonts w:ascii="Microsoft YaHei" w:hAnsi="Microsoft YaHei" w:eastAsia="Microsoft YaHei"/>
          <w:sz w:val="22"/>
        </w:rPr>
        <w:t>：设计游客与村民的夜间共创活动——如夜间篝火故事会、村民带领的夜游导览、游客参与的夜间手工艺制作等。</w:t>
      </w:r>
    </w:p>
    <w:p>
      <w:r>
        <w:rPr>
          <w:rFonts w:ascii="Microsoft YaHei" w:hAnsi="Microsoft YaHei" w:eastAsia="Microsoft YaHei"/>
          <w:sz w:val="22"/>
        </w:rPr>
      </w:r>
      <w:r>
        <w:rPr>
          <w:rFonts w:ascii="Microsoft YaHei" w:hAnsi="Microsoft YaHei" w:eastAsia="Microsoft YaHei"/>
          <w:b/>
          <w:sz w:val="22"/>
        </w:rPr>
        <w:t>E维度</w:t>
      </w:r>
      <w:r>
        <w:rPr>
          <w:rFonts w:ascii="Microsoft YaHei" w:hAnsi="Microsoft YaHei" w:eastAsia="Microsoft YaHei"/>
          <w:sz w:val="22"/>
        </w:rPr>
        <w:t>：创造乡村夜间的沉浸式体验——通过灯光氛围、自然声景（虫鸣蛙叫）和乡土叙事创造深度沉浸的夜间体验。</w:t>
      </w:r>
    </w:p>
    <w:p>
      <w:r>
        <w:rPr>
          <w:rFonts w:ascii="Microsoft YaHei" w:hAnsi="Microsoft YaHei" w:eastAsia="Microsoft YaHei"/>
          <w:sz w:val="22"/>
        </w:rPr>
      </w:r>
      <w:r>
        <w:rPr>
          <w:rFonts w:ascii="Microsoft YaHei" w:hAnsi="Microsoft YaHei" w:eastAsia="Microsoft YaHei"/>
          <w:b/>
          <w:sz w:val="22"/>
        </w:rPr>
        <w:t>N维度</w:t>
      </w:r>
      <w:r>
        <w:rPr>
          <w:rFonts w:ascii="Microsoft YaHei" w:hAnsi="Microsoft YaHei" w:eastAsia="Microsoft YaHei"/>
          <w:sz w:val="22"/>
        </w:rPr>
        <w:t>：孵化乡村夜间新业态——如星空营地、夜间生态导览、乡村夜间市集等。</w:t>
      </w:r>
    </w:p>
    <w:p>
      <w:r>
        <w:rPr>
          <w:rFonts w:ascii="Microsoft YaHei" w:hAnsi="Microsoft YaHei" w:eastAsia="Microsoft YaHei"/>
          <w:sz w:val="22"/>
        </w:rPr>
      </w:r>
      <w:r>
        <w:rPr>
          <w:rFonts w:ascii="Microsoft YaHei" w:hAnsi="Microsoft YaHei" w:eastAsia="Microsoft YaHei"/>
          <w:b/>
          <w:sz w:val="22"/>
        </w:rPr>
        <w:t>E维度</w:t>
      </w:r>
      <w:r>
        <w:rPr>
          <w:rFonts w:ascii="Microsoft YaHei" w:hAnsi="Microsoft YaHei" w:eastAsia="Microsoft YaHei"/>
          <w:sz w:val="22"/>
        </w:rPr>
        <w:t>：确保乡村夜经济的生态可持续——控制光污染、保护夜间生态环境、尊重村民的生活节奏。</w:t>
      </w:r>
    </w:p>
    <w:p>
      <w:pPr>
        <w:pStyle w:val="Heading2"/>
      </w:pPr>
      <w:r>
        <w:rPr>
          <w:rFonts w:ascii="Microsoft YaHei" w:hAnsi="Microsoft YaHei" w:eastAsia="Microsoft YaHei"/>
        </w:rPr>
        <w:t>知识卡片</w:t>
      </w:r>
    </w:p>
    <w:p>
      <w:r>
        <w:rPr>
          <w:rFonts w:ascii="Microsoft YaHei" w:hAnsi="Microsoft YaHei" w:eastAsia="Microsoft YaHei"/>
          <w:sz w:val="22"/>
        </w:rPr>
        <w:t>#</w:t>
      </w:r>
    </w:p>
    <w:p>
      <w:pPr>
        <w:pStyle w:val="Heading3"/>
      </w:pPr>
      <w:r>
        <w:rPr>
          <w:rFonts w:ascii="Microsoft YaHei" w:hAnsi="Microsoft YaHei" w:eastAsia="Microsoft YaHei"/>
        </w:rPr>
        <w:t>9.1.4 乡村文旅的人才培养</w:t>
      </w:r>
    </w:p>
    <w:p>
      <w:r>
        <w:rPr>
          <w:rFonts w:ascii="Microsoft YaHei" w:hAnsi="Microsoft YaHei" w:eastAsia="Microsoft YaHei"/>
          <w:sz w:val="22"/>
        </w:rPr>
        <w:t>乡村文旅发展最突出的瓶颈之一是人才短缺。乡村文旅需要的人才类型包括：运营管理人才（负责项目的日常运营和管理）、文化挖掘人才（能够深入挖掘本地文化资源并转化为文旅产品）、技术服务人才（掌握数字技术工具的应用）、营销传播人才（擅长新媒体营销和品牌传播）和设计创意人才（具备场景设计和产品设计能力）。</w:t>
      </w:r>
    </w:p>
    <w:p>
      <w:r>
        <w:rPr>
          <w:rFonts w:ascii="Microsoft YaHei" w:hAnsi="Microsoft YaHei" w:eastAsia="Microsoft YaHei"/>
          <w:sz w:val="22"/>
        </w:rPr>
        <w:t>乡村文旅人才培养的策略包括：本地人才培养（通过培训和实践培养本地居民成为文旅从业者）、外部人才引进（通过优惠政策和发展机会吸引外部专业人才）、校地合作（与高校合作建立实习基地和人才培养项目）、数字工具赋能（通过数字工具降低专业门槛，使普通居民也能参与文旅运营）和社群互助学习（建立乡村文旅从业者社群，促进经验交流和互助学习）。</w:t>
      </w:r>
    </w:p>
    <w:p>
      <w:pPr>
        <w:pStyle w:val="Heading3"/>
      </w:pPr>
      <w:r>
        <w:rPr>
          <w:rFonts w:ascii="Microsoft YaHei" w:hAnsi="Microsoft YaHei" w:eastAsia="Microsoft YaHei"/>
        </w:rPr>
        <w:t>9.1.5 乡村文旅的数字鸿沟与弥合</w:t>
      </w:r>
    </w:p>
    <w:p>
      <w:r>
        <w:rPr>
          <w:rFonts w:ascii="Microsoft YaHei" w:hAnsi="Microsoft YaHei" w:eastAsia="Microsoft YaHei"/>
          <w:sz w:val="22"/>
        </w:rPr>
        <w:t>乡村文旅发展面临显著的数字鸿沟——数字基础设施不足、数字技能缺乏、数字资源获取困难。弥合数字鸿沟的策略包括：</w:t>
      </w:r>
    </w:p>
    <w:p>
      <w:r>
        <w:rPr>
          <w:rFonts w:ascii="Microsoft YaHei" w:hAnsi="Microsoft YaHei" w:eastAsia="Microsoft YaHei"/>
          <w:sz w:val="22"/>
        </w:rPr>
      </w:r>
      <w:r>
        <w:rPr>
          <w:rFonts w:ascii="Microsoft YaHei" w:hAnsi="Microsoft YaHei" w:eastAsia="Microsoft YaHei"/>
          <w:b/>
          <w:sz w:val="22"/>
        </w:rPr>
        <w:t>基础设施补短。</w:t>
      </w:r>
      <w:r>
        <w:rPr>
          <w:rFonts w:ascii="Microsoft YaHei" w:hAnsi="Microsoft YaHei" w:eastAsia="Microsoft YaHei"/>
          <w:sz w:val="22"/>
        </w:rPr>
        <w:t xml:space="preserve"> 加大农村地区的5G网络、宽带网络和物联网基础设施建设投入，确保乡村文旅场景的数字连接性。</w:t>
      </w:r>
    </w:p>
    <w:p>
      <w:r>
        <w:rPr>
          <w:rFonts w:ascii="Microsoft YaHei" w:hAnsi="Microsoft YaHei" w:eastAsia="Microsoft YaHei"/>
          <w:sz w:val="22"/>
        </w:rPr>
      </w:r>
      <w:r>
        <w:rPr>
          <w:rFonts w:ascii="Microsoft YaHei" w:hAnsi="Microsoft YaHei" w:eastAsia="Microsoft YaHei"/>
          <w:b/>
          <w:sz w:val="22"/>
        </w:rPr>
        <w:t>数字技能培训。</w:t>
      </w:r>
      <w:r>
        <w:rPr>
          <w:rFonts w:ascii="Microsoft YaHei" w:hAnsi="Microsoft YaHei" w:eastAsia="Microsoft YaHei"/>
          <w:sz w:val="22"/>
        </w:rPr>
        <w:t xml:space="preserve"> 面向乡村文旅从业者和居民开展数字技能培训——包括智能手机使用、社交媒体运营、在线营销、数字支付等基本技能。</w:t>
      </w:r>
    </w:p>
    <w:p>
      <w:r>
        <w:rPr>
          <w:rFonts w:ascii="Microsoft YaHei" w:hAnsi="Microsoft YaHei" w:eastAsia="Microsoft YaHei"/>
          <w:sz w:val="22"/>
        </w:rPr>
      </w:r>
      <w:r>
        <w:rPr>
          <w:rFonts w:ascii="Microsoft YaHei" w:hAnsi="Microsoft YaHei" w:eastAsia="Microsoft YaHei"/>
          <w:b/>
          <w:sz w:val="22"/>
        </w:rPr>
        <w:t>平台工具普惠。</w:t>
      </w:r>
      <w:r>
        <w:rPr>
          <w:rFonts w:ascii="Microsoft YaHei" w:hAnsi="Microsoft YaHei" w:eastAsia="Microsoft YaHei"/>
          <w:sz w:val="22"/>
        </w:rPr>
        <w:t xml:space="preserve"> 开发面向乡村文旅的简易化数字工具——如低代码的乡村民宿管理系统、模板化的短视频制作工具、一键式的在线预订系统等，降低数字化的技术门槛。</w:t>
      </w:r>
    </w:p>
    <w:p>
      <w:r>
        <w:rPr>
          <w:rFonts w:ascii="Microsoft YaHei" w:hAnsi="Microsoft YaHei" w:eastAsia="Microsoft YaHei"/>
          <w:sz w:val="22"/>
        </w:rPr>
      </w:r>
      <w:r>
        <w:rPr>
          <w:rFonts w:ascii="Microsoft YaHei" w:hAnsi="Microsoft YaHei" w:eastAsia="Microsoft YaHei"/>
          <w:b/>
          <w:sz w:val="22"/>
        </w:rPr>
        <w:t>数字内容支持。</w:t>
      </w:r>
      <w:r>
        <w:rPr>
          <w:rFonts w:ascii="Microsoft YaHei" w:hAnsi="Microsoft YaHei" w:eastAsia="Microsoft YaHei"/>
          <w:sz w:val="22"/>
        </w:rPr>
        <w:t xml:space="preserve"> 为乡村文旅项目提供数字内容制作支持——包括专业摄影、视频拍摄、文案撰写等，弥补乡村文旅在数字内容方面的不足。</w:t>
      </w:r>
    </w:p>
    <w:p>
      <w:pPr>
        <w:pStyle w:val="Heading3"/>
      </w:pPr>
      <w:r>
        <w:rPr>
          <w:rFonts w:ascii="Microsoft YaHei" w:hAnsi="Microsoft YaHei" w:eastAsia="Microsoft YaHei"/>
        </w:rPr>
        <w:t>9.2.4 夜间经济的政策环境</w:t>
      </w:r>
    </w:p>
    <w:p>
      <w:r>
        <w:rPr>
          <w:rFonts w:ascii="Microsoft YaHei" w:hAnsi="Microsoft YaHei" w:eastAsia="Microsoft YaHei"/>
          <w:sz w:val="22"/>
        </w:rPr>
        <w:t>夜间经济的发展得到了政策层面的系统性支持。2020年，文化和旅游部发布《关于开展首批国家文化和旅游消费示范城市和试点城市工作的通知》，将夜间文旅消费作为重点评价指标。2023年，全国已认定243个国家级夜间文化和旅游消费集聚区，形成了夜间经济发展的政策推动力。</w:t>
      </w:r>
    </w:p>
    <w:p>
      <w:r>
        <w:rPr>
          <w:rFonts w:ascii="Microsoft YaHei" w:hAnsi="Microsoft YaHei" w:eastAsia="Microsoft YaHei"/>
          <w:sz w:val="22"/>
        </w:rPr>
        <w:t>政策支持的主要内容包括：延长公共场所开放时间（博物馆、图书馆等公共文化设施夜间开放）、优化夜间交通服务（延长公共交通运营时间）、简化夜间活动审批流程（为夜间文化活动提供审批便利）、提供夜间经济专项资金（支持夜间文旅项目的建设和运营）和建立夜间经济协调机制（协调公安、城管、交通、环保等部门协同支持夜间经济发展）。</w:t>
      </w:r>
    </w:p>
    <w:p>
      <w:pPr>
        <w:pStyle w:val="Heading3"/>
      </w:pPr>
      <w:r>
        <w:rPr>
          <w:rFonts w:ascii="Microsoft YaHei" w:hAnsi="Microsoft YaHei" w:eastAsia="Microsoft YaHei"/>
        </w:rPr>
        <w:t>9.3.4 夜间场景的安全设计</w:t>
      </w:r>
    </w:p>
    <w:p>
      <w:r>
        <w:rPr>
          <w:rFonts w:ascii="Microsoft YaHei" w:hAnsi="Microsoft YaHei" w:eastAsia="Microsoft YaHei"/>
          <w:sz w:val="22"/>
        </w:rPr>
        <w:t>夜间文旅场景的安全设计是重中之重，需要特别关注：</w:t>
      </w:r>
    </w:p>
    <w:p>
      <w:r>
        <w:rPr>
          <w:rFonts w:ascii="Microsoft YaHei" w:hAnsi="Microsoft YaHei" w:eastAsia="Microsoft YaHei"/>
          <w:sz w:val="22"/>
        </w:rPr>
      </w:r>
      <w:r>
        <w:rPr>
          <w:rFonts w:ascii="Microsoft YaHei" w:hAnsi="Microsoft YaHei" w:eastAsia="Microsoft YaHei"/>
          <w:b/>
          <w:sz w:val="22"/>
        </w:rPr>
        <w:t>照明安全。</w:t>
      </w:r>
      <w:r>
        <w:rPr>
          <w:rFonts w:ascii="Microsoft YaHei" w:hAnsi="Microsoft YaHei" w:eastAsia="Microsoft YaHei"/>
          <w:sz w:val="22"/>
        </w:rPr>
        <w:t xml:space="preserve"> 夜间场景的照明不仅要美观，更要确保安全——步行道路的照明要充足均匀，避免暗角和眩光；紧急疏散通道的照明要独立可靠，确保断电时仍可使用。</w:t>
      </w:r>
    </w:p>
    <w:p>
      <w:r>
        <w:rPr>
          <w:rFonts w:ascii="Microsoft YaHei" w:hAnsi="Microsoft YaHei" w:eastAsia="Microsoft YaHei"/>
          <w:sz w:val="22"/>
        </w:rPr>
      </w:r>
      <w:r>
        <w:rPr>
          <w:rFonts w:ascii="Microsoft YaHei" w:hAnsi="Microsoft YaHei" w:eastAsia="Microsoft YaHei"/>
          <w:b/>
          <w:sz w:val="22"/>
        </w:rPr>
        <w:t>人群管理。</w:t>
      </w:r>
      <w:r>
        <w:rPr>
          <w:rFonts w:ascii="Microsoft YaHei" w:hAnsi="Microsoft YaHei" w:eastAsia="Microsoft YaHei"/>
          <w:sz w:val="22"/>
        </w:rPr>
        <w:t xml:space="preserve"> 夜间活动容易形成人群聚集，需要建立科学的人群管理系统——实时监测人流密度、设置人流引导设施、制定拥挤应急预案、培训安保人员的拥挤管理技能。</w:t>
      </w:r>
    </w:p>
    <w:p>
      <w:r>
        <w:rPr>
          <w:rFonts w:ascii="Microsoft YaHei" w:hAnsi="Microsoft YaHei" w:eastAsia="Microsoft YaHei"/>
          <w:sz w:val="22"/>
        </w:rPr>
      </w:r>
      <w:r>
        <w:rPr>
          <w:rFonts w:ascii="Microsoft YaHei" w:hAnsi="Microsoft YaHei" w:eastAsia="Microsoft YaHei"/>
          <w:b/>
          <w:sz w:val="22"/>
        </w:rPr>
        <w:t>应急疏散。</w:t>
      </w:r>
      <w:r>
        <w:rPr>
          <w:rFonts w:ascii="Microsoft YaHei" w:hAnsi="Microsoft YaHei" w:eastAsia="Microsoft YaHei"/>
          <w:sz w:val="22"/>
        </w:rPr>
        <w:t xml:space="preserve"> 夜间场景的应急疏散难度高于日间——视线受限、人群情绪波动大、通讯可能受干扰。需要定期进行夜间应急疏散演练，确保疏散通道畅通、标识清晰、照明可靠。</w:t>
      </w:r>
    </w:p>
    <w:p>
      <w:r>
        <w:rPr>
          <w:rFonts w:ascii="Microsoft YaHei" w:hAnsi="Microsoft YaHei" w:eastAsia="Microsoft YaHei"/>
          <w:sz w:val="22"/>
        </w:rPr>
      </w:r>
      <w:r>
        <w:rPr>
          <w:rFonts w:ascii="Microsoft YaHei" w:hAnsi="Microsoft YaHei" w:eastAsia="Microsoft YaHei"/>
          <w:b/>
          <w:sz w:val="22"/>
        </w:rPr>
        <w:t>食品安全。</w:t>
      </w:r>
      <w:r>
        <w:rPr>
          <w:rFonts w:ascii="Microsoft YaHei" w:hAnsi="Microsoft YaHei" w:eastAsia="Microsoft YaHei"/>
          <w:sz w:val="22"/>
        </w:rPr>
        <w:t xml:space="preserve"> 夜间餐饮是夜间经济的重要组成部分，食品安全监管不可松懈——加强对夜间餐饮摊点的卫生检查、建立夜间食品安全快速响应机制、推广食品溯源系统。</w:t>
      </w:r>
    </w:p>
    <w:p>
      <w:pPr>
        <w:pStyle w:val="Heading3"/>
      </w:pPr>
      <w:r>
        <w:rPr>
          <w:rFonts w:ascii="Microsoft YaHei" w:hAnsi="Microsoft YaHei" w:eastAsia="Microsoft YaHei"/>
        </w:rPr>
        <w:t>9.4.3 乡村夜经济的可持续发展</w:t>
      </w:r>
    </w:p>
    <w:p>
      <w:r>
        <w:rPr>
          <w:rFonts w:ascii="Microsoft YaHei" w:hAnsi="Microsoft YaHei" w:eastAsia="Microsoft YaHei"/>
          <w:sz w:val="22"/>
        </w:rPr>
        <w:t>乡村夜经济的发展需要兼顾经济效益和生态保护：</w:t>
      </w:r>
    </w:p>
    <w:p>
      <w:r>
        <w:rPr>
          <w:rFonts w:ascii="Microsoft YaHei" w:hAnsi="Microsoft YaHei" w:eastAsia="Microsoft YaHei"/>
          <w:sz w:val="22"/>
        </w:rPr>
      </w:r>
      <w:r>
        <w:rPr>
          <w:rFonts w:ascii="Microsoft YaHei" w:hAnsi="Microsoft YaHei" w:eastAsia="Microsoft YaHei"/>
          <w:b/>
          <w:sz w:val="22"/>
        </w:rPr>
        <w:t>生态友好。</w:t>
      </w:r>
      <w:r>
        <w:rPr>
          <w:rFonts w:ascii="Microsoft YaHei" w:hAnsi="Microsoft YaHei" w:eastAsia="Microsoft YaHei"/>
          <w:sz w:val="22"/>
        </w:rPr>
        <w:t xml:space="preserve"> 乡村夜经济的灯光设计应避免光污染——使用低亮度、暖色调的照明，控制照明范围，保护夜空和夜间生态环境。特别是萤火虫观赏等生态体验项目，光污染会直接破坏体验资源。</w:t>
      </w:r>
    </w:p>
    <w:p>
      <w:r>
        <w:rPr>
          <w:rFonts w:ascii="Microsoft YaHei" w:hAnsi="Microsoft YaHei" w:eastAsia="Microsoft YaHei"/>
          <w:sz w:val="22"/>
        </w:rPr>
      </w:r>
      <w:r>
        <w:rPr>
          <w:rFonts w:ascii="Microsoft YaHei" w:hAnsi="Microsoft YaHei" w:eastAsia="Microsoft YaHei"/>
          <w:b/>
          <w:sz w:val="22"/>
        </w:rPr>
        <w:t>文化尊重。</w:t>
      </w:r>
      <w:r>
        <w:rPr>
          <w:rFonts w:ascii="Microsoft YaHei" w:hAnsi="Microsoft YaHei" w:eastAsia="Microsoft YaHei"/>
          <w:sz w:val="22"/>
        </w:rPr>
        <w:t xml:space="preserve"> 夜间活动的内容设计应尊重乡村的文化传统和生活节奏——避免过度喧闹的活动打扰村民休息，避免与乡村的文化禁忌冲突。</w:t>
      </w:r>
    </w:p>
    <w:p>
      <w:r>
        <w:rPr>
          <w:rFonts w:ascii="Microsoft YaHei" w:hAnsi="Microsoft YaHei" w:eastAsia="Microsoft YaHei"/>
          <w:sz w:val="22"/>
        </w:rPr>
      </w:r>
      <w:r>
        <w:rPr>
          <w:rFonts w:ascii="Microsoft YaHei" w:hAnsi="Microsoft YaHei" w:eastAsia="Microsoft YaHei"/>
          <w:b/>
          <w:sz w:val="22"/>
        </w:rPr>
        <w:t>社区共赢。</w:t>
      </w:r>
      <w:r>
        <w:rPr>
          <w:rFonts w:ascii="Microsoft YaHei" w:hAnsi="Microsoft YaHei" w:eastAsia="Microsoft YaHei"/>
          <w:sz w:val="22"/>
        </w:rPr>
        <w:t xml:space="preserve"> 乡村夜经济的收益应与社区共享——通过村民就业、村集体分红、社区基金等方式，确保夜经济发展的红利惠及全体村民。</w:t>
      </w:r>
    </w:p>
    <w:p>
      <w:r>
        <w:rPr>
          <w:rFonts w:ascii="Microsoft YaHei" w:hAnsi="Microsoft YaHei" w:eastAsia="Microsoft YaHei"/>
          <w:sz w:val="22"/>
        </w:rPr>
      </w:r>
      <w:r>
        <w:rPr>
          <w:rFonts w:ascii="Microsoft YaHei" w:hAnsi="Microsoft YaHei" w:eastAsia="Microsoft YaHei"/>
          <w:b/>
          <w:sz w:val="22"/>
        </w:rPr>
        <w:t>季节适应。</w:t>
      </w:r>
      <w:r>
        <w:rPr>
          <w:rFonts w:ascii="Microsoft YaHei" w:hAnsi="Microsoft YaHei" w:eastAsia="Microsoft YaHei"/>
          <w:sz w:val="22"/>
        </w:rPr>
        <w:t xml:space="preserve"> 乡村夜经济具有明显的季节性——夏季是夜间活动的黄金季节，冬季则面临低温和昼短夜长的挑战。需要开发全季产品体系，平衡季节差异。</w:t>
      </w:r>
    </w:p>
    <w:p>
      <w:pPr>
        <w:pStyle w:val="Heading3"/>
      </w:pPr>
      <w:r>
        <w:rPr>
          <w:rFonts w:ascii="Microsoft YaHei" w:hAnsi="Microsoft YaHei" w:eastAsia="Microsoft YaHei"/>
        </w:rPr>
        <w:t>9.5.1 S.C.E.N.E.框架乡村与夜间维度的深化</w:t>
      </w:r>
    </w:p>
    <w:p>
      <w:r>
        <w:rPr>
          <w:rFonts w:ascii="Microsoft YaHei" w:hAnsi="Microsoft YaHei" w:eastAsia="Microsoft YaHei"/>
          <w:sz w:val="22"/>
        </w:rPr>
        <w:t>S.C.E.N.E.框架在乡村文旅和夜间经济领域的深化应用需要注意：</w:t>
      </w:r>
    </w:p>
    <w:p>
      <w:r>
        <w:rPr>
          <w:rFonts w:ascii="Microsoft YaHei" w:hAnsi="Microsoft YaHei" w:eastAsia="Microsoft YaHei"/>
          <w:sz w:val="22"/>
        </w:rPr>
      </w:r>
      <w:r>
        <w:rPr>
          <w:rFonts w:ascii="Microsoft YaHei" w:hAnsi="Microsoft YaHei" w:eastAsia="Microsoft YaHei"/>
          <w:b/>
          <w:sz w:val="22"/>
        </w:rPr>
        <w:t>在地性优先。</w:t>
      </w:r>
      <w:r>
        <w:rPr>
          <w:rFonts w:ascii="Microsoft YaHei" w:hAnsi="Microsoft YaHei" w:eastAsia="Microsoft YaHei"/>
          <w:sz w:val="22"/>
        </w:rPr>
        <w:t xml:space="preserve"> 乡村文旅和夜间经济的设计必须以在地性为优先——基于本地资源禀赋和文化特色进行差异化设计，避免简单复制城市模式或外来模板。</w:t>
      </w:r>
    </w:p>
    <w:p>
      <w:r>
        <w:rPr>
          <w:rFonts w:ascii="Microsoft YaHei" w:hAnsi="Microsoft YaHei" w:eastAsia="Microsoft YaHei"/>
          <w:sz w:val="22"/>
        </w:rPr>
      </w:r>
      <w:r>
        <w:rPr>
          <w:rFonts w:ascii="Microsoft YaHei" w:hAnsi="Microsoft YaHei" w:eastAsia="Microsoft YaHei"/>
          <w:b/>
          <w:sz w:val="22"/>
        </w:rPr>
        <w:t>可持续底线。</w:t>
      </w:r>
      <w:r>
        <w:rPr>
          <w:rFonts w:ascii="Microsoft YaHei" w:hAnsi="Microsoft YaHei" w:eastAsia="Microsoft YaHei"/>
          <w:sz w:val="22"/>
        </w:rPr>
        <w:t xml:space="preserve"> 乡村文旅和夜间经济的发展必须守住生态和文化两条底线——不以牺牲环境为代价发展旅游，不以破坏文化为代价追求商业利益。</w:t>
      </w:r>
    </w:p>
    <w:p>
      <w:r>
        <w:rPr>
          <w:rFonts w:ascii="Microsoft YaHei" w:hAnsi="Microsoft YaHei" w:eastAsia="Microsoft YaHei"/>
          <w:sz w:val="22"/>
        </w:rPr>
      </w:r>
      <w:r>
        <w:rPr>
          <w:rFonts w:ascii="Microsoft YaHei" w:hAnsi="Microsoft YaHei" w:eastAsia="Microsoft YaHei"/>
          <w:b/>
          <w:sz w:val="22"/>
        </w:rPr>
        <w:t>社区核心。</w:t>
      </w:r>
      <w:r>
        <w:rPr>
          <w:rFonts w:ascii="Microsoft YaHei" w:hAnsi="Microsoft YaHei" w:eastAsia="Microsoft YaHei"/>
          <w:sz w:val="22"/>
        </w:rPr>
        <w:t xml:space="preserve"> 乡村文旅和夜间经济的核心是社区——社区居民不仅是文旅发展的受益者，更应是主导者和参与者。没有社区的深度参与，乡村文旅和夜间经济的发展是不可持续的。</w:t>
      </w:r>
    </w:p>
    <w:p>
      <w:pPr>
        <w:pStyle w:val="Heading3"/>
      </w:pPr>
      <w:r>
        <w:rPr>
          <w:rFonts w:ascii="Microsoft YaHei" w:hAnsi="Microsoft YaHei" w:eastAsia="Microsoft YaHei"/>
        </w:rPr>
        <w:t>9.1.6 乡村文旅的品牌建设</w:t>
      </w:r>
    </w:p>
    <w:p>
      <w:r>
        <w:rPr>
          <w:rFonts w:ascii="Microsoft YaHei" w:hAnsi="Microsoft YaHei" w:eastAsia="Microsoft YaHei"/>
          <w:sz w:val="22"/>
        </w:rPr>
        <w:t>乡村文旅品牌建设是提升竞争力和影响力的关键。乡村文旅品牌建设的策略包括：</w:t>
      </w:r>
    </w:p>
    <w:p>
      <w:r>
        <w:rPr>
          <w:rFonts w:ascii="Microsoft YaHei" w:hAnsi="Microsoft YaHei" w:eastAsia="Microsoft YaHei"/>
          <w:sz w:val="22"/>
        </w:rPr>
      </w:r>
      <w:r>
        <w:rPr>
          <w:rFonts w:ascii="Microsoft YaHei" w:hAnsi="Microsoft YaHei" w:eastAsia="Microsoft YaHei"/>
          <w:b/>
          <w:sz w:val="22"/>
        </w:rPr>
        <w:t>区域公用品牌。</w:t>
      </w:r>
      <w:r>
        <w:rPr>
          <w:rFonts w:ascii="Microsoft YaHei" w:hAnsi="Microsoft YaHei" w:eastAsia="Microsoft YaHei"/>
          <w:sz w:val="22"/>
        </w:rPr>
        <w:t xml:space="preserve"> 打造覆盖整个区域的乡村文旅公用品牌——如丽水山耕、毕节珍好等。区域公用品牌能够整合分散的乡村文旅资源，形成规模效应。</w:t>
      </w:r>
    </w:p>
    <w:p>
      <w:r>
        <w:rPr>
          <w:rFonts w:ascii="Microsoft YaHei" w:hAnsi="Microsoft YaHei" w:eastAsia="Microsoft YaHei"/>
          <w:sz w:val="22"/>
        </w:rPr>
      </w:r>
      <w:r>
        <w:rPr>
          <w:rFonts w:ascii="Microsoft YaHei" w:hAnsi="Microsoft YaHei" w:eastAsia="Microsoft YaHei"/>
          <w:b/>
          <w:sz w:val="22"/>
        </w:rPr>
        <w:t>产品品牌。</w:t>
      </w:r>
      <w:r>
        <w:rPr>
          <w:rFonts w:ascii="Microsoft YaHei" w:hAnsi="Microsoft YaHei" w:eastAsia="Microsoft YaHei"/>
          <w:sz w:val="22"/>
        </w:rPr>
        <w:t xml:space="preserve"> 为特色乡村文旅产品打造独立品牌——如特定的民宿品牌、农产文创品牌、乡村节庆品牌等。产品品牌是区域公用品牌的具体载体。</w:t>
      </w:r>
    </w:p>
    <w:p>
      <w:r>
        <w:rPr>
          <w:rFonts w:ascii="Microsoft YaHei" w:hAnsi="Microsoft YaHei" w:eastAsia="Microsoft YaHei"/>
          <w:sz w:val="22"/>
        </w:rPr>
      </w:r>
      <w:r>
        <w:rPr>
          <w:rFonts w:ascii="Microsoft YaHei" w:hAnsi="Microsoft YaHei" w:eastAsia="Microsoft YaHei"/>
          <w:b/>
          <w:sz w:val="22"/>
        </w:rPr>
        <w:t>IP品牌。</w:t>
      </w:r>
      <w:r>
        <w:rPr>
          <w:rFonts w:ascii="Microsoft YaHei" w:hAnsi="Microsoft YaHei" w:eastAsia="Microsoft YaHei"/>
          <w:sz w:val="22"/>
        </w:rPr>
        <w:t xml:space="preserve"> 将乡村文化元素IP化，打造具有辨识度和传播力的文化IP——如以本地传说或动植物为原型的卡通形象，以本地文化为背景的故事系列等。</w:t>
      </w:r>
    </w:p>
    <w:p>
      <w:r>
        <w:rPr>
          <w:rFonts w:ascii="Microsoft YaHei" w:hAnsi="Microsoft YaHei" w:eastAsia="Microsoft YaHei"/>
          <w:sz w:val="22"/>
        </w:rPr>
      </w:r>
      <w:r>
        <w:rPr>
          <w:rFonts w:ascii="Microsoft YaHei" w:hAnsi="Microsoft YaHei" w:eastAsia="Microsoft YaHei"/>
          <w:b/>
          <w:sz w:val="22"/>
        </w:rPr>
        <w:t>品牌传播。</w:t>
      </w:r>
      <w:r>
        <w:rPr>
          <w:rFonts w:ascii="Microsoft YaHei" w:hAnsi="Microsoft YaHei" w:eastAsia="Microsoft YaHei"/>
          <w:sz w:val="22"/>
        </w:rPr>
        <w:t xml:space="preserve"> 乡村文旅品牌的传播需要善用新媒体——短视频平台是乡村文旅传播最有效的渠道，通过展示真实的乡村生活和美丽的田园风光吸引城市消费者。</w:t>
      </w:r>
    </w:p>
    <w:p>
      <w:pPr>
        <w:pStyle w:val="Heading3"/>
      </w:pPr>
      <w:r>
        <w:rPr>
          <w:rFonts w:ascii="Microsoft YaHei" w:hAnsi="Microsoft YaHei" w:eastAsia="Microsoft YaHei"/>
        </w:rPr>
        <w:t>9.2.5 夜间经济的消费者画像</w:t>
      </w:r>
    </w:p>
    <w:p>
      <w:r>
        <w:rPr>
          <w:rFonts w:ascii="Microsoft YaHei" w:hAnsi="Microsoft YaHei" w:eastAsia="Microsoft YaHei"/>
          <w:sz w:val="22"/>
        </w:rPr>
        <w:t>夜间文旅消费者的画像分析显示：</w:t>
      </w:r>
    </w:p>
    <w:p>
      <w:r>
        <w:rPr>
          <w:rFonts w:ascii="Microsoft YaHei" w:hAnsi="Microsoft YaHei" w:eastAsia="Microsoft YaHei"/>
          <w:sz w:val="22"/>
        </w:rPr>
      </w:r>
      <w:r>
        <w:rPr>
          <w:rFonts w:ascii="Microsoft YaHei" w:hAnsi="Microsoft YaHei" w:eastAsia="Microsoft YaHei"/>
          <w:b/>
          <w:sz w:val="22"/>
        </w:rPr>
        <w:t>年龄结构。</w:t>
      </w:r>
      <w:r>
        <w:rPr>
          <w:rFonts w:ascii="Microsoft YaHei" w:hAnsi="Microsoft YaHei" w:eastAsia="Microsoft YaHei"/>
          <w:sz w:val="22"/>
        </w:rPr>
        <w:t xml:space="preserve"> 夜间文旅消费者以18-35岁的年轻群体为主，占比超过60%。这一群体有较强的夜间消费意愿和社交需求。</w:t>
      </w:r>
    </w:p>
    <w:p>
      <w:r>
        <w:rPr>
          <w:rFonts w:ascii="Microsoft YaHei" w:hAnsi="Microsoft YaHei" w:eastAsia="Microsoft YaHei"/>
          <w:sz w:val="22"/>
        </w:rPr>
      </w:r>
      <w:r>
        <w:rPr>
          <w:rFonts w:ascii="Microsoft YaHei" w:hAnsi="Microsoft YaHei" w:eastAsia="Microsoft YaHei"/>
          <w:b/>
          <w:sz w:val="22"/>
        </w:rPr>
        <w:t>消费动机。</w:t>
      </w:r>
      <w:r>
        <w:rPr>
          <w:rFonts w:ascii="Microsoft YaHei" w:hAnsi="Microsoft YaHei" w:eastAsia="Microsoft YaHei"/>
          <w:sz w:val="22"/>
        </w:rPr>
        <w:t xml:space="preserve"> 主要消费动机包括：社交需求（与朋友聚会、约会）、放松需求（工作后的休闲放松）、探索需求（对夜间独特体验的好奇）和审美需求（对夜间灯光和夜景的欣赏）。</w:t>
      </w:r>
    </w:p>
    <w:p>
      <w:r>
        <w:rPr>
          <w:rFonts w:ascii="Microsoft YaHei" w:hAnsi="Microsoft YaHei" w:eastAsia="Microsoft YaHei"/>
          <w:sz w:val="22"/>
        </w:rPr>
      </w:r>
      <w:r>
        <w:rPr>
          <w:rFonts w:ascii="Microsoft YaHei" w:hAnsi="Microsoft YaHei" w:eastAsia="Microsoft YaHei"/>
          <w:b/>
          <w:sz w:val="22"/>
        </w:rPr>
        <w:t>消费特征。</w:t>
      </w:r>
      <w:r>
        <w:rPr>
          <w:rFonts w:ascii="Microsoft YaHei" w:hAnsi="Microsoft YaHei" w:eastAsia="Microsoft YaHei"/>
          <w:sz w:val="22"/>
        </w:rPr>
        <w:t xml:space="preserve"> 夜间消费者的消费决策更加感性，更容易受到氛围和情绪的影响而产生冲动消费。夜间消费中餐饮和娱乐的占比明显高于日间消费。</w:t>
      </w:r>
    </w:p>
    <w:p>
      <w:pPr>
        <w:pStyle w:val="Heading3"/>
      </w:pPr>
      <w:r>
        <w:rPr>
          <w:rFonts w:ascii="Microsoft YaHei" w:hAnsi="Microsoft YaHei" w:eastAsia="Microsoft YaHei"/>
        </w:rPr>
        <w:t>9.3.5 夜间场景的季节性管理</w:t>
      </w:r>
    </w:p>
    <w:p>
      <w:r>
        <w:rPr>
          <w:rFonts w:ascii="Microsoft YaHei" w:hAnsi="Microsoft YaHei" w:eastAsia="Microsoft YaHei"/>
          <w:sz w:val="22"/>
        </w:rPr>
        <w:t>夜间文旅消费具有明显的季节性特征。夏季是夜间消费的旺季——气温适宜、昼长夜短、户外活动条件好。冬季则是淡季——低温限制了户外夜间活动的开展。</w:t>
      </w:r>
    </w:p>
    <w:p>
      <w:r>
        <w:rPr>
          <w:rFonts w:ascii="Microsoft YaHei" w:hAnsi="Microsoft YaHei" w:eastAsia="Microsoft YaHei"/>
          <w:sz w:val="22"/>
        </w:rPr>
        <w:t>季节性管理策略包括：夏季重点发展户外夜间活动（夜市、夜游、户外演艺），冬季转向室内夜间活动（室内展览、室内演出、夜间书店）；利用节日节点（如圣诞、元旦、春节）创造冬季夜经济的消费高峰；开发冬季特色夜间产品（如冰雪夜景、温泉夜泡、冬季灯光节等）。</w:t>
      </w:r>
    </w:p>
    <w:p>
      <w:pPr>
        <w:pStyle w:val="Heading3"/>
      </w:pPr>
      <w:r>
        <w:rPr>
          <w:rFonts w:ascii="Microsoft YaHei" w:hAnsi="Microsoft YaHei" w:eastAsia="Microsoft YaHei"/>
        </w:rPr>
        <w:t>9.4.4 乡村夜经济的业态创新案例</w:t>
      </w:r>
    </w:p>
    <w:p>
      <w:r>
        <w:rPr>
          <w:rFonts w:ascii="Microsoft YaHei" w:hAnsi="Microsoft YaHei" w:eastAsia="Microsoft YaHei"/>
          <w:sz w:val="22"/>
        </w:rPr>
        <w:t>国内外乡村夜经济的业态创新案例包括：</w:t>
      </w:r>
    </w:p>
    <w:p>
      <w:r>
        <w:rPr>
          <w:rFonts w:ascii="Microsoft YaHei" w:hAnsi="Microsoft YaHei" w:eastAsia="Microsoft YaHei"/>
          <w:sz w:val="22"/>
        </w:rPr>
      </w:r>
      <w:r>
        <w:rPr>
          <w:rFonts w:ascii="Microsoft YaHei" w:hAnsi="Microsoft YaHei" w:eastAsia="Microsoft YaHei"/>
          <w:b/>
          <w:sz w:val="22"/>
        </w:rPr>
        <w:t>日本白川乡点灯节。</w:t>
      </w:r>
      <w:r>
        <w:rPr>
          <w:rFonts w:ascii="Microsoft YaHei" w:hAnsi="Microsoft YaHei" w:eastAsia="Microsoft YaHei"/>
          <w:sz w:val="22"/>
        </w:rPr>
        <w:t xml:space="preserve"> 白川乡合掌村在冬季特定日期举行点灯活动，将雪夜中的合掌造聚落点亮如童话世界，每年吸引数万游客。这一案例展示了如何通过单一特色活动创造强大的夜间吸引力。</w:t>
      </w:r>
    </w:p>
    <w:p>
      <w:r>
        <w:rPr>
          <w:rFonts w:ascii="Microsoft YaHei" w:hAnsi="Microsoft YaHei" w:eastAsia="Microsoft YaHei"/>
          <w:sz w:val="22"/>
        </w:rPr>
      </w:r>
      <w:r>
        <w:rPr>
          <w:rFonts w:ascii="Microsoft YaHei" w:hAnsi="Microsoft YaHei" w:eastAsia="Microsoft YaHei"/>
          <w:b/>
          <w:sz w:val="22"/>
        </w:rPr>
        <w:t>台湾卓兰小镇夜经济。</w:t>
      </w:r>
      <w:r>
        <w:rPr>
          <w:rFonts w:ascii="Microsoft YaHei" w:hAnsi="Microsoft YaHei" w:eastAsia="Microsoft YaHei"/>
          <w:sz w:val="22"/>
        </w:rPr>
        <w:t xml:space="preserve"> 台湾卓兰通过夜间市集、星空露营、萤火虫观赏等业态组合，将一个普通乡村小镇打造成夜间旅游目的地。其经验在于多元业态的组合互补和在地文化的深度融入。</w:t>
      </w:r>
    </w:p>
    <w:p>
      <w:r>
        <w:rPr>
          <w:rFonts w:ascii="Microsoft YaHei" w:hAnsi="Microsoft YaHei" w:eastAsia="Microsoft YaHei"/>
          <w:sz w:val="22"/>
        </w:rPr>
      </w:r>
      <w:r>
        <w:rPr>
          <w:rFonts w:ascii="Microsoft YaHei" w:hAnsi="Microsoft YaHei" w:eastAsia="Microsoft YaHei"/>
          <w:b/>
          <w:sz w:val="22"/>
        </w:rPr>
        <w:t>浙江安吉帐篷客夜经济。</w:t>
      </w:r>
      <w:r>
        <w:rPr>
          <w:rFonts w:ascii="Microsoft YaHei" w:hAnsi="Microsoft YaHei" w:eastAsia="Microsoft YaHei"/>
          <w:sz w:val="22"/>
        </w:rPr>
        <w:t xml:space="preserve"> 安吉帐篷客度假酒店通过夜间篝火晚会、星空观测、夜间茶园漫步等活动，将住宿与夜间体验深度融合，创造了高附加值的乡村夜间消费模式。</w:t>
      </w:r>
    </w:p>
    <w:p>
      <w:pPr>
        <w:pStyle w:val="Heading3"/>
      </w:pPr>
      <w:r>
        <w:rPr>
          <w:rFonts w:ascii="Microsoft YaHei" w:hAnsi="Microsoft YaHei" w:eastAsia="Microsoft YaHei"/>
        </w:rPr>
        <w:t>9.5.2 S.C.E.N.E.框架在乡村夜经济中的综合应用</w:t>
      </w:r>
    </w:p>
    <w:p>
      <w:r>
        <w:rPr>
          <w:rFonts w:ascii="Microsoft YaHei" w:hAnsi="Microsoft YaHei" w:eastAsia="Microsoft YaHei"/>
          <w:sz w:val="22"/>
        </w:rPr>
        <w:t>S.C.E.N.E.框架在乡村夜经济中的综合应用需要五个维度的协同：</w:t>
      </w:r>
    </w:p>
    <w:p>
      <w:r>
        <w:rPr>
          <w:rFonts w:ascii="Microsoft YaHei" w:hAnsi="Microsoft YaHei" w:eastAsia="Microsoft YaHei"/>
          <w:sz w:val="22"/>
        </w:rPr>
      </w:r>
      <w:r>
        <w:rPr>
          <w:rFonts w:ascii="Microsoft YaHei" w:hAnsi="Microsoft YaHei" w:eastAsia="Microsoft YaHei"/>
          <w:b/>
          <w:sz w:val="22"/>
        </w:rPr>
        <w:t>S维度</w:t>
      </w:r>
      <w:r>
        <w:rPr>
          <w:rFonts w:ascii="Microsoft YaHei" w:hAnsi="Microsoft YaHei" w:eastAsia="Microsoft YaHei"/>
          <w:sz w:val="22"/>
        </w:rPr>
        <w:t>：设计符合乡村特色的夜间空间场景——利用乡村的自然环境（星空、田野、山林）和建筑特色（传统民居、乡土材料）创造独特的夜间空间氛围。</w:t>
      </w:r>
    </w:p>
    <w:p>
      <w:r>
        <w:rPr>
          <w:rFonts w:ascii="Microsoft YaHei" w:hAnsi="Microsoft YaHei" w:eastAsia="Microsoft YaHei"/>
          <w:sz w:val="22"/>
        </w:rPr>
      </w:r>
      <w:r>
        <w:rPr>
          <w:rFonts w:ascii="Microsoft YaHei" w:hAnsi="Microsoft YaHei" w:eastAsia="Microsoft YaHei"/>
          <w:b/>
          <w:sz w:val="22"/>
        </w:rPr>
        <w:t>C维度</w:t>
      </w:r>
      <w:r>
        <w:rPr>
          <w:rFonts w:ascii="Microsoft YaHei" w:hAnsi="Microsoft YaHei" w:eastAsia="Microsoft YaHei"/>
          <w:sz w:val="22"/>
        </w:rPr>
        <w:t>：设计游客与村民的夜间共创活动——如夜间篝火故事会、村民带领的夜游导览、游客参与的夜间手工艺制作等。</w:t>
      </w:r>
    </w:p>
    <w:p>
      <w:r>
        <w:rPr>
          <w:rFonts w:ascii="Microsoft YaHei" w:hAnsi="Microsoft YaHei" w:eastAsia="Microsoft YaHei"/>
          <w:sz w:val="22"/>
        </w:rPr>
      </w:r>
      <w:r>
        <w:rPr>
          <w:rFonts w:ascii="Microsoft YaHei" w:hAnsi="Microsoft YaHei" w:eastAsia="Microsoft YaHei"/>
          <w:b/>
          <w:sz w:val="22"/>
        </w:rPr>
        <w:t>E维度</w:t>
      </w:r>
      <w:r>
        <w:rPr>
          <w:rFonts w:ascii="Microsoft YaHei" w:hAnsi="Microsoft YaHei" w:eastAsia="Microsoft YaHei"/>
          <w:sz w:val="22"/>
        </w:rPr>
        <w:t>：创造乡村夜间的沉浸式体验——通过灯光氛围、自然声景（虫鸣蛙叫）和乡土叙事创造深度沉浸的夜间体验。</w:t>
      </w:r>
    </w:p>
    <w:p>
      <w:r>
        <w:rPr>
          <w:rFonts w:ascii="Microsoft YaHei" w:hAnsi="Microsoft YaHei" w:eastAsia="Microsoft YaHei"/>
          <w:sz w:val="22"/>
        </w:rPr>
      </w:r>
      <w:r>
        <w:rPr>
          <w:rFonts w:ascii="Microsoft YaHei" w:hAnsi="Microsoft YaHei" w:eastAsia="Microsoft YaHei"/>
          <w:b/>
          <w:sz w:val="22"/>
        </w:rPr>
        <w:t>N维度</w:t>
      </w:r>
      <w:r>
        <w:rPr>
          <w:rFonts w:ascii="Microsoft YaHei" w:hAnsi="Microsoft YaHei" w:eastAsia="Microsoft YaHei"/>
          <w:sz w:val="22"/>
        </w:rPr>
        <w:t>：孵化乡村夜间新业态——如星空营地、夜间生态导览、乡村夜间市集等。</w:t>
      </w:r>
    </w:p>
    <w:p>
      <w:r>
        <w:rPr>
          <w:rFonts w:ascii="Microsoft YaHei" w:hAnsi="Microsoft YaHei" w:eastAsia="Microsoft YaHei"/>
          <w:sz w:val="22"/>
        </w:rPr>
      </w:r>
      <w:r>
        <w:rPr>
          <w:rFonts w:ascii="Microsoft YaHei" w:hAnsi="Microsoft YaHei" w:eastAsia="Microsoft YaHei"/>
          <w:b/>
          <w:sz w:val="22"/>
        </w:rPr>
        <w:t>E维度</w:t>
      </w:r>
      <w:r>
        <w:rPr>
          <w:rFonts w:ascii="Microsoft YaHei" w:hAnsi="Microsoft YaHei" w:eastAsia="Microsoft YaHei"/>
          <w:sz w:val="22"/>
        </w:rPr>
        <w:t>：确保乡村夜经济的生态可持续——控制光污染、保护夜间生态环境、尊重村民的生活节奏。</w:t>
      </w:r>
    </w:p>
    <w:p>
      <w:pPr>
        <w:pStyle w:val="Heading2"/>
      </w:pPr>
      <w:r>
        <w:rPr>
          <w:rFonts w:ascii="Microsoft YaHei" w:hAnsi="Microsoft YaHei" w:eastAsia="Microsoft YaHei"/>
        </w:rPr>
        <w:t>知识卡片9-1：乡村文旅创新模式</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模式</w:t>
            </w:r>
          </w:p>
        </w:tc>
        <w:tc>
          <w:tcPr>
            <w:tcW w:type="dxa" w:w="2126"/>
          </w:tcPr>
          <w:p>
            <w:pPr>
              <w:jc w:val="center"/>
            </w:pPr>
            <w:r>
              <w:rPr>
                <w:rFonts w:ascii="Microsoft YaHei" w:hAnsi="Microsoft YaHei"/>
                <w:b/>
                <w:sz w:val="18"/>
              </w:rPr>
              <w:t>核心驱动力</w:t>
            </w:r>
          </w:p>
        </w:tc>
        <w:tc>
          <w:tcPr>
            <w:tcW w:type="dxa" w:w="2126"/>
          </w:tcPr>
          <w:p>
            <w:pPr>
              <w:jc w:val="center"/>
            </w:pPr>
            <w:r>
              <w:rPr>
                <w:rFonts w:ascii="Microsoft YaHei" w:hAnsi="Microsoft YaHei"/>
                <w:b/>
                <w:sz w:val="18"/>
              </w:rPr>
              <w:t>典型案例</w:t>
            </w:r>
          </w:p>
        </w:tc>
        <w:tc>
          <w:tcPr>
            <w:tcW w:type="dxa" w:w="2126"/>
          </w:tcPr>
          <w:p>
            <w:pPr>
              <w:jc w:val="center"/>
            </w:pPr>
            <w:r>
              <w:rPr>
                <w:rFonts w:ascii="Microsoft YaHei" w:hAnsi="Microsoft YaHei"/>
                <w:b/>
                <w:sz w:val="18"/>
              </w:rPr>
              <w:t>适用条件</w:t>
            </w:r>
          </w:p>
        </w:tc>
      </w:tr>
      <w:tr>
        <w:tc>
          <w:tcPr>
            <w:tcW w:type="dxa" w:w="2126"/>
          </w:tcPr>
          <w:p>
            <w:pPr>
              <w:jc w:val="center"/>
            </w:pPr>
            <w:r>
              <w:rPr>
                <w:rFonts w:ascii="Microsoft YaHei" w:hAnsi="Microsoft YaHei"/>
                <w:sz w:val="18"/>
              </w:rPr>
              <w:t>生态驱动型</w:t>
            </w:r>
          </w:p>
        </w:tc>
        <w:tc>
          <w:tcPr>
            <w:tcW w:type="dxa" w:w="2126"/>
          </w:tcPr>
          <w:p>
            <w:pPr>
              <w:jc w:val="center"/>
            </w:pPr>
            <w:r>
              <w:rPr>
                <w:rFonts w:ascii="Microsoft YaHei" w:hAnsi="Microsoft YaHei"/>
                <w:sz w:val="18"/>
              </w:rPr>
              <w:t>自然生态资源</w:t>
            </w:r>
          </w:p>
        </w:tc>
        <w:tc>
          <w:tcPr>
            <w:tcW w:type="dxa" w:w="2126"/>
          </w:tcPr>
          <w:p>
            <w:pPr>
              <w:jc w:val="center"/>
            </w:pPr>
            <w:r>
              <w:rPr>
                <w:rFonts w:ascii="Microsoft YaHei" w:hAnsi="Microsoft YaHei"/>
                <w:sz w:val="18"/>
              </w:rPr>
              <w:t>安吉余村</w:t>
            </w:r>
          </w:p>
        </w:tc>
        <w:tc>
          <w:tcPr>
            <w:tcW w:type="dxa" w:w="2126"/>
          </w:tcPr>
          <w:p>
            <w:pPr>
              <w:jc w:val="center"/>
            </w:pPr>
            <w:r>
              <w:rPr>
                <w:rFonts w:ascii="Microsoft YaHei" w:hAnsi="Microsoft YaHei"/>
                <w:sz w:val="18"/>
              </w:rPr>
              <w:t>生态资源优越</w:t>
            </w:r>
          </w:p>
        </w:tc>
      </w:tr>
      <w:tr>
        <w:tc>
          <w:tcPr>
            <w:tcW w:type="dxa" w:w="2126"/>
          </w:tcPr>
          <w:p>
            <w:pPr>
              <w:jc w:val="center"/>
            </w:pPr>
            <w:r>
              <w:rPr>
                <w:rFonts w:ascii="Microsoft YaHei" w:hAnsi="Microsoft YaHei"/>
                <w:sz w:val="18"/>
              </w:rPr>
              <w:t>文化驱动型</w:t>
            </w:r>
          </w:p>
        </w:tc>
        <w:tc>
          <w:tcPr>
            <w:tcW w:type="dxa" w:w="2126"/>
          </w:tcPr>
          <w:p>
            <w:pPr>
              <w:jc w:val="center"/>
            </w:pPr>
            <w:r>
              <w:rPr>
                <w:rFonts w:ascii="Microsoft YaHei" w:hAnsi="Microsoft YaHei"/>
                <w:sz w:val="18"/>
              </w:rPr>
              <w:t>特色文化</w:t>
            </w:r>
          </w:p>
        </w:tc>
        <w:tc>
          <w:tcPr>
            <w:tcW w:type="dxa" w:w="2126"/>
          </w:tcPr>
          <w:p>
            <w:pPr>
              <w:jc w:val="center"/>
            </w:pPr>
            <w:r>
              <w:rPr>
                <w:rFonts w:ascii="Microsoft YaHei" w:hAnsi="Microsoft YaHei"/>
                <w:sz w:val="18"/>
              </w:rPr>
              <w:t>贵州西江苗寨</w:t>
            </w:r>
          </w:p>
        </w:tc>
        <w:tc>
          <w:tcPr>
            <w:tcW w:type="dxa" w:w="2126"/>
          </w:tcPr>
          <w:p>
            <w:pPr>
              <w:jc w:val="center"/>
            </w:pPr>
            <w:r>
              <w:rPr>
                <w:rFonts w:ascii="Microsoft YaHei" w:hAnsi="Microsoft YaHei"/>
                <w:sz w:val="18"/>
              </w:rPr>
              <w:t>文化资源独特</w:t>
            </w:r>
          </w:p>
        </w:tc>
      </w:tr>
      <w:tr>
        <w:tc>
          <w:tcPr>
            <w:tcW w:type="dxa" w:w="2126"/>
          </w:tcPr>
          <w:p>
            <w:pPr>
              <w:jc w:val="center"/>
            </w:pPr>
            <w:r>
              <w:rPr>
                <w:rFonts w:ascii="Microsoft YaHei" w:hAnsi="Microsoft YaHei"/>
                <w:sz w:val="18"/>
              </w:rPr>
              <w:t>产业驱动型</w:t>
            </w:r>
          </w:p>
        </w:tc>
        <w:tc>
          <w:tcPr>
            <w:tcW w:type="dxa" w:w="2126"/>
          </w:tcPr>
          <w:p>
            <w:pPr>
              <w:jc w:val="center"/>
            </w:pPr>
            <w:r>
              <w:rPr>
                <w:rFonts w:ascii="Microsoft YaHei" w:hAnsi="Microsoft YaHei"/>
                <w:sz w:val="18"/>
              </w:rPr>
              <w:t>特色农业</w:t>
            </w:r>
          </w:p>
        </w:tc>
        <w:tc>
          <w:tcPr>
            <w:tcW w:type="dxa" w:w="2126"/>
          </w:tcPr>
          <w:p>
            <w:pPr>
              <w:jc w:val="center"/>
            </w:pPr>
            <w:r>
              <w:rPr>
                <w:rFonts w:ascii="Microsoft YaHei" w:hAnsi="Microsoft YaHei"/>
                <w:sz w:val="18"/>
              </w:rPr>
              <w:t>茶旅融合</w:t>
            </w:r>
          </w:p>
        </w:tc>
        <w:tc>
          <w:tcPr>
            <w:tcW w:type="dxa" w:w="2126"/>
          </w:tcPr>
          <w:p>
            <w:pPr>
              <w:jc w:val="center"/>
            </w:pPr>
            <w:r>
              <w:rPr>
                <w:rFonts w:ascii="Microsoft YaHei" w:hAnsi="Microsoft YaHei"/>
                <w:sz w:val="18"/>
              </w:rPr>
              <w:t>农业产业基础好</w:t>
            </w:r>
          </w:p>
        </w:tc>
      </w:tr>
      <w:tr>
        <w:tc>
          <w:tcPr>
            <w:tcW w:type="dxa" w:w="2126"/>
          </w:tcPr>
          <w:p>
            <w:pPr>
              <w:jc w:val="center"/>
            </w:pPr>
            <w:r>
              <w:rPr>
                <w:rFonts w:ascii="Microsoft YaHei" w:hAnsi="Microsoft YaHei"/>
                <w:sz w:val="18"/>
              </w:rPr>
              <w:t>创意驱动型</w:t>
            </w:r>
          </w:p>
        </w:tc>
        <w:tc>
          <w:tcPr>
            <w:tcW w:type="dxa" w:w="2126"/>
          </w:tcPr>
          <w:p>
            <w:pPr>
              <w:jc w:val="center"/>
            </w:pPr>
            <w:r>
              <w:rPr>
                <w:rFonts w:ascii="Microsoft YaHei" w:hAnsi="Microsoft YaHei"/>
                <w:sz w:val="18"/>
              </w:rPr>
              <w:t>创意设计</w:t>
            </w:r>
          </w:p>
        </w:tc>
        <w:tc>
          <w:tcPr>
            <w:tcW w:type="dxa" w:w="2126"/>
          </w:tcPr>
          <w:p>
            <w:pPr>
              <w:jc w:val="center"/>
            </w:pPr>
            <w:r>
              <w:rPr>
                <w:rFonts w:ascii="Microsoft YaHei" w:hAnsi="Microsoft YaHei"/>
                <w:sz w:val="18"/>
              </w:rPr>
              <w:t>莫干山民宿</w:t>
            </w:r>
          </w:p>
        </w:tc>
        <w:tc>
          <w:tcPr>
            <w:tcW w:type="dxa" w:w="2126"/>
          </w:tcPr>
          <w:p>
            <w:pPr>
              <w:jc w:val="center"/>
            </w:pPr>
            <w:r>
              <w:rPr>
                <w:rFonts w:ascii="Microsoft YaHei" w:hAnsi="Microsoft YaHei"/>
                <w:sz w:val="18"/>
              </w:rPr>
              <w:t>区位优势明显</w:t>
            </w:r>
          </w:p>
        </w:tc>
      </w:tr>
    </w:tbl>
    <w:p>
      <w:r>
        <w:rPr>
          <w:rFonts w:ascii="Microsoft YaHei" w:hAnsi="Microsoft YaHei" w:eastAsia="Microsoft YaHei"/>
          <w:sz w:val="22"/>
        </w:rPr>
        <w:t>#</w:t>
      </w:r>
    </w:p>
    <w:p>
      <w:pPr>
        <w:pStyle w:val="Heading3"/>
      </w:pPr>
      <w:r>
        <w:rPr>
          <w:rFonts w:ascii="Microsoft YaHei" w:hAnsi="Microsoft YaHei" w:eastAsia="Microsoft YaHei"/>
        </w:rPr>
        <w:t>9.1.4 乡村文旅的人才培养</w:t>
      </w:r>
    </w:p>
    <w:p>
      <w:r>
        <w:rPr>
          <w:rFonts w:ascii="Microsoft YaHei" w:hAnsi="Microsoft YaHei" w:eastAsia="Microsoft YaHei"/>
          <w:sz w:val="22"/>
        </w:rPr>
        <w:t>乡村文旅发展最突出的瓶颈之一是人才短缺。乡村文旅需要的人才类型包括：运营管理人才（负责项目的日常运营和管理）、文化挖掘人才（能够深入挖掘本地文化资源并转化为文旅产品）、技术服务人才（掌握数字技术工具的应用）、营销传播人才（擅长新媒体营销和品牌传播）和设计创意人才（具备场景设计和产品设计能力）。</w:t>
      </w:r>
    </w:p>
    <w:p>
      <w:r>
        <w:rPr>
          <w:rFonts w:ascii="Microsoft YaHei" w:hAnsi="Microsoft YaHei" w:eastAsia="Microsoft YaHei"/>
          <w:sz w:val="22"/>
        </w:rPr>
        <w:t>乡村文旅人才培养的策略包括：本地人才培养（通过培训和实践培养本地居民成为文旅从业者）、外部人才引进（通过优惠政策和发展机会吸引外部专业人才）、校地合作（与高校合作建立实习基地和人才培养项目）、数字工具赋能（通过数字工具降低专业门槛，使普通居民也能参与文旅运营）和社群互助学习（建立乡村文旅从业者社群，促进经验交流和互助学习）。</w:t>
      </w:r>
    </w:p>
    <w:p>
      <w:pPr>
        <w:pStyle w:val="Heading3"/>
      </w:pPr>
      <w:r>
        <w:rPr>
          <w:rFonts w:ascii="Microsoft YaHei" w:hAnsi="Microsoft YaHei" w:eastAsia="Microsoft YaHei"/>
        </w:rPr>
        <w:t>9.1.5 乡村文旅的数字鸿沟与弥合</w:t>
      </w:r>
    </w:p>
    <w:p>
      <w:r>
        <w:rPr>
          <w:rFonts w:ascii="Microsoft YaHei" w:hAnsi="Microsoft YaHei" w:eastAsia="Microsoft YaHei"/>
          <w:sz w:val="22"/>
        </w:rPr>
        <w:t>乡村文旅发展面临显著的数字鸿沟——数字基础设施不足、数字技能缺乏、数字资源获取困难。弥合数字鸿沟的策略包括：</w:t>
      </w:r>
    </w:p>
    <w:p>
      <w:r>
        <w:rPr>
          <w:rFonts w:ascii="Microsoft YaHei" w:hAnsi="Microsoft YaHei" w:eastAsia="Microsoft YaHei"/>
          <w:sz w:val="22"/>
        </w:rPr>
      </w:r>
      <w:r>
        <w:rPr>
          <w:rFonts w:ascii="Microsoft YaHei" w:hAnsi="Microsoft YaHei" w:eastAsia="Microsoft YaHei"/>
          <w:b/>
          <w:sz w:val="22"/>
        </w:rPr>
        <w:t>基础设施补短。</w:t>
      </w:r>
      <w:r>
        <w:rPr>
          <w:rFonts w:ascii="Microsoft YaHei" w:hAnsi="Microsoft YaHei" w:eastAsia="Microsoft YaHei"/>
          <w:sz w:val="22"/>
        </w:rPr>
        <w:t xml:space="preserve"> 加大农村地区的5G网络、宽带网络和物联网基础设施建设投入，确保乡村文旅场景的数字连接性。</w:t>
      </w:r>
    </w:p>
    <w:p>
      <w:r>
        <w:rPr>
          <w:rFonts w:ascii="Microsoft YaHei" w:hAnsi="Microsoft YaHei" w:eastAsia="Microsoft YaHei"/>
          <w:sz w:val="22"/>
        </w:rPr>
      </w:r>
      <w:r>
        <w:rPr>
          <w:rFonts w:ascii="Microsoft YaHei" w:hAnsi="Microsoft YaHei" w:eastAsia="Microsoft YaHei"/>
          <w:b/>
          <w:sz w:val="22"/>
        </w:rPr>
        <w:t>数字技能培训。</w:t>
      </w:r>
      <w:r>
        <w:rPr>
          <w:rFonts w:ascii="Microsoft YaHei" w:hAnsi="Microsoft YaHei" w:eastAsia="Microsoft YaHei"/>
          <w:sz w:val="22"/>
        </w:rPr>
        <w:t xml:space="preserve"> 面向乡村文旅从业者和居民开展数字技能培训——包括智能手机使用、社交媒体运营、在线营销、数字支付等基本技能。</w:t>
      </w:r>
    </w:p>
    <w:p>
      <w:r>
        <w:rPr>
          <w:rFonts w:ascii="Microsoft YaHei" w:hAnsi="Microsoft YaHei" w:eastAsia="Microsoft YaHei"/>
          <w:sz w:val="22"/>
        </w:rPr>
      </w:r>
      <w:r>
        <w:rPr>
          <w:rFonts w:ascii="Microsoft YaHei" w:hAnsi="Microsoft YaHei" w:eastAsia="Microsoft YaHei"/>
          <w:b/>
          <w:sz w:val="22"/>
        </w:rPr>
        <w:t>平台工具普惠。</w:t>
      </w:r>
      <w:r>
        <w:rPr>
          <w:rFonts w:ascii="Microsoft YaHei" w:hAnsi="Microsoft YaHei" w:eastAsia="Microsoft YaHei"/>
          <w:sz w:val="22"/>
        </w:rPr>
        <w:t xml:space="preserve"> 开发面向乡村文旅的简易化数字工具——如低代码的乡村民宿管理系统、模板化的短视频制作工具、一键式的在线预订系统等，降低数字化的技术门槛。</w:t>
      </w:r>
    </w:p>
    <w:p>
      <w:r>
        <w:rPr>
          <w:rFonts w:ascii="Microsoft YaHei" w:hAnsi="Microsoft YaHei" w:eastAsia="Microsoft YaHei"/>
          <w:sz w:val="22"/>
        </w:rPr>
      </w:r>
      <w:r>
        <w:rPr>
          <w:rFonts w:ascii="Microsoft YaHei" w:hAnsi="Microsoft YaHei" w:eastAsia="Microsoft YaHei"/>
          <w:b/>
          <w:sz w:val="22"/>
        </w:rPr>
        <w:t>数字内容支持。</w:t>
      </w:r>
      <w:r>
        <w:rPr>
          <w:rFonts w:ascii="Microsoft YaHei" w:hAnsi="Microsoft YaHei" w:eastAsia="Microsoft YaHei"/>
          <w:sz w:val="22"/>
        </w:rPr>
        <w:t xml:space="preserve"> 为乡村文旅项目提供数字内容制作支持——包括专业摄影、视频拍摄、文案撰写等，弥补乡村文旅在数字内容方面的不足。</w:t>
      </w:r>
    </w:p>
    <w:p>
      <w:pPr>
        <w:pStyle w:val="Heading3"/>
      </w:pPr>
      <w:r>
        <w:rPr>
          <w:rFonts w:ascii="Microsoft YaHei" w:hAnsi="Microsoft YaHei" w:eastAsia="Microsoft YaHei"/>
        </w:rPr>
        <w:t>9.2.4 夜间经济的政策环境</w:t>
      </w:r>
    </w:p>
    <w:p>
      <w:r>
        <w:rPr>
          <w:rFonts w:ascii="Microsoft YaHei" w:hAnsi="Microsoft YaHei" w:eastAsia="Microsoft YaHei"/>
          <w:sz w:val="22"/>
        </w:rPr>
        <w:t>夜间经济的发展得到了政策层面的系统性支持。2020年，文化和旅游部发布《关于开展首批国家文化和旅游消费示范城市和试点城市工作的通知》，将夜间文旅消费作为重点评价指标。2023年，全国已认定243个国家级夜间文化和旅游消费集聚区，形成了夜间经济发展的政策推动力。</w:t>
      </w:r>
    </w:p>
    <w:p>
      <w:r>
        <w:rPr>
          <w:rFonts w:ascii="Microsoft YaHei" w:hAnsi="Microsoft YaHei" w:eastAsia="Microsoft YaHei"/>
          <w:sz w:val="22"/>
        </w:rPr>
        <w:t>政策支持的主要内容包括：延长公共场所开放时间（博物馆、图书馆等公共文化设施夜间开放）、优化夜间交通服务（延长公共交通运营时间）、简化夜间活动审批流程（为夜间文化活动提供审批便利）、提供夜间经济专项资金（支持夜间文旅项目的建设和运营）和建立夜间经济协调机制（协调公安、城管、交通、环保等部门协同支持夜间经济发展）。</w:t>
      </w:r>
    </w:p>
    <w:p>
      <w:pPr>
        <w:pStyle w:val="Heading3"/>
      </w:pPr>
      <w:r>
        <w:rPr>
          <w:rFonts w:ascii="Microsoft YaHei" w:hAnsi="Microsoft YaHei" w:eastAsia="Microsoft YaHei"/>
        </w:rPr>
        <w:t>9.3.4 夜间场景的安全设计</w:t>
      </w:r>
    </w:p>
    <w:p>
      <w:r>
        <w:rPr>
          <w:rFonts w:ascii="Microsoft YaHei" w:hAnsi="Microsoft YaHei" w:eastAsia="Microsoft YaHei"/>
          <w:sz w:val="22"/>
        </w:rPr>
        <w:t>夜间文旅场景的安全设计是重中之重，需要特别关注：</w:t>
      </w:r>
    </w:p>
    <w:p>
      <w:r>
        <w:rPr>
          <w:rFonts w:ascii="Microsoft YaHei" w:hAnsi="Microsoft YaHei" w:eastAsia="Microsoft YaHei"/>
          <w:sz w:val="22"/>
        </w:rPr>
      </w:r>
      <w:r>
        <w:rPr>
          <w:rFonts w:ascii="Microsoft YaHei" w:hAnsi="Microsoft YaHei" w:eastAsia="Microsoft YaHei"/>
          <w:b/>
          <w:sz w:val="22"/>
        </w:rPr>
        <w:t>照明安全。</w:t>
      </w:r>
      <w:r>
        <w:rPr>
          <w:rFonts w:ascii="Microsoft YaHei" w:hAnsi="Microsoft YaHei" w:eastAsia="Microsoft YaHei"/>
          <w:sz w:val="22"/>
        </w:rPr>
        <w:t xml:space="preserve"> 夜间场景的照明不仅要美观，更要确保安全——步行道路的照明要充足均匀，避免暗角和眩光；紧急疏散通道的照明要独立可靠，确保断电时仍可使用。</w:t>
      </w:r>
    </w:p>
    <w:p>
      <w:r>
        <w:rPr>
          <w:rFonts w:ascii="Microsoft YaHei" w:hAnsi="Microsoft YaHei" w:eastAsia="Microsoft YaHei"/>
          <w:sz w:val="22"/>
        </w:rPr>
      </w:r>
      <w:r>
        <w:rPr>
          <w:rFonts w:ascii="Microsoft YaHei" w:hAnsi="Microsoft YaHei" w:eastAsia="Microsoft YaHei"/>
          <w:b/>
          <w:sz w:val="22"/>
        </w:rPr>
        <w:t>人群管理。</w:t>
      </w:r>
      <w:r>
        <w:rPr>
          <w:rFonts w:ascii="Microsoft YaHei" w:hAnsi="Microsoft YaHei" w:eastAsia="Microsoft YaHei"/>
          <w:sz w:val="22"/>
        </w:rPr>
        <w:t xml:space="preserve"> 夜间活动容易形成人群聚集，需要建立科学的人群管理系统——实时监测人流密度、设置人流引导设施、制定拥挤应急预案、培训安保人员的拥挤管理技能。</w:t>
      </w:r>
    </w:p>
    <w:p>
      <w:r>
        <w:rPr>
          <w:rFonts w:ascii="Microsoft YaHei" w:hAnsi="Microsoft YaHei" w:eastAsia="Microsoft YaHei"/>
          <w:sz w:val="22"/>
        </w:rPr>
      </w:r>
      <w:r>
        <w:rPr>
          <w:rFonts w:ascii="Microsoft YaHei" w:hAnsi="Microsoft YaHei" w:eastAsia="Microsoft YaHei"/>
          <w:b/>
          <w:sz w:val="22"/>
        </w:rPr>
        <w:t>应急疏散。</w:t>
      </w:r>
      <w:r>
        <w:rPr>
          <w:rFonts w:ascii="Microsoft YaHei" w:hAnsi="Microsoft YaHei" w:eastAsia="Microsoft YaHei"/>
          <w:sz w:val="22"/>
        </w:rPr>
        <w:t xml:space="preserve"> 夜间场景的应急疏散难度高于日间——视线受限、人群情绪波动大、通讯可能受干扰。需要定期进行夜间应急疏散演练，确保疏散通道畅通、标识清晰、照明可靠。</w:t>
      </w:r>
    </w:p>
    <w:p>
      <w:r>
        <w:rPr>
          <w:rFonts w:ascii="Microsoft YaHei" w:hAnsi="Microsoft YaHei" w:eastAsia="Microsoft YaHei"/>
          <w:sz w:val="22"/>
        </w:rPr>
      </w:r>
      <w:r>
        <w:rPr>
          <w:rFonts w:ascii="Microsoft YaHei" w:hAnsi="Microsoft YaHei" w:eastAsia="Microsoft YaHei"/>
          <w:b/>
          <w:sz w:val="22"/>
        </w:rPr>
        <w:t>食品安全。</w:t>
      </w:r>
      <w:r>
        <w:rPr>
          <w:rFonts w:ascii="Microsoft YaHei" w:hAnsi="Microsoft YaHei" w:eastAsia="Microsoft YaHei"/>
          <w:sz w:val="22"/>
        </w:rPr>
        <w:t xml:space="preserve"> 夜间餐饮是夜间经济的重要组成部分，食品安全监管不可松懈——加强对夜间餐饮摊点的卫生检查、建立夜间食品安全快速响应机制、推广食品溯源系统。</w:t>
      </w:r>
    </w:p>
    <w:p>
      <w:pPr>
        <w:pStyle w:val="Heading3"/>
      </w:pPr>
      <w:r>
        <w:rPr>
          <w:rFonts w:ascii="Microsoft YaHei" w:hAnsi="Microsoft YaHei" w:eastAsia="Microsoft YaHei"/>
        </w:rPr>
        <w:t>9.4.3 乡村夜经济的可持续发展</w:t>
      </w:r>
    </w:p>
    <w:p>
      <w:r>
        <w:rPr>
          <w:rFonts w:ascii="Microsoft YaHei" w:hAnsi="Microsoft YaHei" w:eastAsia="Microsoft YaHei"/>
          <w:sz w:val="22"/>
        </w:rPr>
        <w:t>乡村夜经济的发展需要兼顾经济效益和生态保护：</w:t>
      </w:r>
    </w:p>
    <w:p>
      <w:r>
        <w:rPr>
          <w:rFonts w:ascii="Microsoft YaHei" w:hAnsi="Microsoft YaHei" w:eastAsia="Microsoft YaHei"/>
          <w:sz w:val="22"/>
        </w:rPr>
      </w:r>
      <w:r>
        <w:rPr>
          <w:rFonts w:ascii="Microsoft YaHei" w:hAnsi="Microsoft YaHei" w:eastAsia="Microsoft YaHei"/>
          <w:b/>
          <w:sz w:val="22"/>
        </w:rPr>
        <w:t>生态友好。</w:t>
      </w:r>
      <w:r>
        <w:rPr>
          <w:rFonts w:ascii="Microsoft YaHei" w:hAnsi="Microsoft YaHei" w:eastAsia="Microsoft YaHei"/>
          <w:sz w:val="22"/>
        </w:rPr>
        <w:t xml:space="preserve"> 乡村夜经济的灯光设计应避免光污染——使用低亮度、暖色调的照明，控制照明范围，保护夜空和夜间生态环境。特别是萤火虫观赏等生态体验项目，光污染会直接破坏体验资源。</w:t>
      </w:r>
    </w:p>
    <w:p>
      <w:r>
        <w:rPr>
          <w:rFonts w:ascii="Microsoft YaHei" w:hAnsi="Microsoft YaHei" w:eastAsia="Microsoft YaHei"/>
          <w:sz w:val="22"/>
        </w:rPr>
      </w:r>
      <w:r>
        <w:rPr>
          <w:rFonts w:ascii="Microsoft YaHei" w:hAnsi="Microsoft YaHei" w:eastAsia="Microsoft YaHei"/>
          <w:b/>
          <w:sz w:val="22"/>
        </w:rPr>
        <w:t>文化尊重。</w:t>
      </w:r>
      <w:r>
        <w:rPr>
          <w:rFonts w:ascii="Microsoft YaHei" w:hAnsi="Microsoft YaHei" w:eastAsia="Microsoft YaHei"/>
          <w:sz w:val="22"/>
        </w:rPr>
        <w:t xml:space="preserve"> 夜间活动的内容设计应尊重乡村的文化传统和生活节奏——避免过度喧闹的活动打扰村民休息，避免与乡村的文化禁忌冲突。</w:t>
      </w:r>
    </w:p>
    <w:p>
      <w:r>
        <w:rPr>
          <w:rFonts w:ascii="Microsoft YaHei" w:hAnsi="Microsoft YaHei" w:eastAsia="Microsoft YaHei"/>
          <w:sz w:val="22"/>
        </w:rPr>
      </w:r>
      <w:r>
        <w:rPr>
          <w:rFonts w:ascii="Microsoft YaHei" w:hAnsi="Microsoft YaHei" w:eastAsia="Microsoft YaHei"/>
          <w:b/>
          <w:sz w:val="22"/>
        </w:rPr>
        <w:t>社区共赢。</w:t>
      </w:r>
      <w:r>
        <w:rPr>
          <w:rFonts w:ascii="Microsoft YaHei" w:hAnsi="Microsoft YaHei" w:eastAsia="Microsoft YaHei"/>
          <w:sz w:val="22"/>
        </w:rPr>
        <w:t xml:space="preserve"> 乡村夜经济的收益应与社区共享——通过村民就业、村集体分红、社区基金等方式，确保夜经济发展的红利惠及全体村民。</w:t>
      </w:r>
    </w:p>
    <w:p>
      <w:r>
        <w:rPr>
          <w:rFonts w:ascii="Microsoft YaHei" w:hAnsi="Microsoft YaHei" w:eastAsia="Microsoft YaHei"/>
          <w:sz w:val="22"/>
        </w:rPr>
      </w:r>
      <w:r>
        <w:rPr>
          <w:rFonts w:ascii="Microsoft YaHei" w:hAnsi="Microsoft YaHei" w:eastAsia="Microsoft YaHei"/>
          <w:b/>
          <w:sz w:val="22"/>
        </w:rPr>
        <w:t>季节适应。</w:t>
      </w:r>
      <w:r>
        <w:rPr>
          <w:rFonts w:ascii="Microsoft YaHei" w:hAnsi="Microsoft YaHei" w:eastAsia="Microsoft YaHei"/>
          <w:sz w:val="22"/>
        </w:rPr>
        <w:t xml:space="preserve"> 乡村夜经济具有明显的季节性——夏季是夜间活动的黄金季节，冬季则面临低温和昼短夜长的挑战。需要开发全季产品体系，平衡季节差异。</w:t>
      </w:r>
    </w:p>
    <w:p>
      <w:pPr>
        <w:pStyle w:val="Heading3"/>
      </w:pPr>
      <w:r>
        <w:rPr>
          <w:rFonts w:ascii="Microsoft YaHei" w:hAnsi="Microsoft YaHei" w:eastAsia="Microsoft YaHei"/>
        </w:rPr>
        <w:t>9.5.1 S.C.E.N.E.框架乡村与夜间维度的深化</w:t>
      </w:r>
    </w:p>
    <w:p>
      <w:r>
        <w:rPr>
          <w:rFonts w:ascii="Microsoft YaHei" w:hAnsi="Microsoft YaHei" w:eastAsia="Microsoft YaHei"/>
          <w:sz w:val="22"/>
        </w:rPr>
        <w:t>S.C.E.N.E.框架在乡村文旅和夜间经济领域的深化应用需要注意：</w:t>
      </w:r>
    </w:p>
    <w:p>
      <w:r>
        <w:rPr>
          <w:rFonts w:ascii="Microsoft YaHei" w:hAnsi="Microsoft YaHei" w:eastAsia="Microsoft YaHei"/>
          <w:sz w:val="22"/>
        </w:rPr>
      </w:r>
      <w:r>
        <w:rPr>
          <w:rFonts w:ascii="Microsoft YaHei" w:hAnsi="Microsoft YaHei" w:eastAsia="Microsoft YaHei"/>
          <w:b/>
          <w:sz w:val="22"/>
        </w:rPr>
        <w:t>在地性优先。</w:t>
      </w:r>
      <w:r>
        <w:rPr>
          <w:rFonts w:ascii="Microsoft YaHei" w:hAnsi="Microsoft YaHei" w:eastAsia="Microsoft YaHei"/>
          <w:sz w:val="22"/>
        </w:rPr>
        <w:t xml:space="preserve"> 乡村文旅和夜间经济的设计必须以在地性为优先——基于本地资源禀赋和文化特色进行差异化设计，避免简单复制城市模式或外来模板。</w:t>
      </w:r>
    </w:p>
    <w:p>
      <w:r>
        <w:rPr>
          <w:rFonts w:ascii="Microsoft YaHei" w:hAnsi="Microsoft YaHei" w:eastAsia="Microsoft YaHei"/>
          <w:sz w:val="22"/>
        </w:rPr>
      </w:r>
      <w:r>
        <w:rPr>
          <w:rFonts w:ascii="Microsoft YaHei" w:hAnsi="Microsoft YaHei" w:eastAsia="Microsoft YaHei"/>
          <w:b/>
          <w:sz w:val="22"/>
        </w:rPr>
        <w:t>可持续底线。</w:t>
      </w:r>
      <w:r>
        <w:rPr>
          <w:rFonts w:ascii="Microsoft YaHei" w:hAnsi="Microsoft YaHei" w:eastAsia="Microsoft YaHei"/>
          <w:sz w:val="22"/>
        </w:rPr>
        <w:t xml:space="preserve"> 乡村文旅和夜间经济的发展必须守住生态和文化两条底线——不以牺牲环境为代价发展旅游，不以破坏文化为代价追求商业利益。</w:t>
      </w:r>
    </w:p>
    <w:p>
      <w:r>
        <w:rPr>
          <w:rFonts w:ascii="Microsoft YaHei" w:hAnsi="Microsoft YaHei" w:eastAsia="Microsoft YaHei"/>
          <w:sz w:val="22"/>
        </w:rPr>
      </w:r>
      <w:r>
        <w:rPr>
          <w:rFonts w:ascii="Microsoft YaHei" w:hAnsi="Microsoft YaHei" w:eastAsia="Microsoft YaHei"/>
          <w:b/>
          <w:sz w:val="22"/>
        </w:rPr>
        <w:t>社区核心。</w:t>
      </w:r>
      <w:r>
        <w:rPr>
          <w:rFonts w:ascii="Microsoft YaHei" w:hAnsi="Microsoft YaHei" w:eastAsia="Microsoft YaHei"/>
          <w:sz w:val="22"/>
        </w:rPr>
        <w:t xml:space="preserve"> 乡村文旅和夜间经济的核心是社区——社区居民不仅是文旅发展的受益者，更应是主导者和参与者。没有社区的深度参与，乡村文旅和夜间经济的发展是不可持续的。</w:t>
      </w:r>
    </w:p>
    <w:p>
      <w:pPr>
        <w:pStyle w:val="Heading3"/>
      </w:pPr>
      <w:r>
        <w:rPr>
          <w:rFonts w:ascii="Microsoft YaHei" w:hAnsi="Microsoft YaHei" w:eastAsia="Microsoft YaHei"/>
        </w:rPr>
        <w:t>9.1.6 乡村文旅的品牌建设</w:t>
      </w:r>
    </w:p>
    <w:p>
      <w:r>
        <w:rPr>
          <w:rFonts w:ascii="Microsoft YaHei" w:hAnsi="Microsoft YaHei" w:eastAsia="Microsoft YaHei"/>
          <w:sz w:val="22"/>
        </w:rPr>
        <w:t>乡村文旅品牌建设是提升竞争力和影响力的关键。乡村文旅品牌建设的策略包括：</w:t>
      </w:r>
    </w:p>
    <w:p>
      <w:r>
        <w:rPr>
          <w:rFonts w:ascii="Microsoft YaHei" w:hAnsi="Microsoft YaHei" w:eastAsia="Microsoft YaHei"/>
          <w:sz w:val="22"/>
        </w:rPr>
      </w:r>
      <w:r>
        <w:rPr>
          <w:rFonts w:ascii="Microsoft YaHei" w:hAnsi="Microsoft YaHei" w:eastAsia="Microsoft YaHei"/>
          <w:b/>
          <w:sz w:val="22"/>
        </w:rPr>
        <w:t>区域公用品牌。</w:t>
      </w:r>
      <w:r>
        <w:rPr>
          <w:rFonts w:ascii="Microsoft YaHei" w:hAnsi="Microsoft YaHei" w:eastAsia="Microsoft YaHei"/>
          <w:sz w:val="22"/>
        </w:rPr>
        <w:t xml:space="preserve"> 打造覆盖整个区域的乡村文旅公用品牌——如丽水山耕、毕节珍好等。区域公用品牌能够整合分散的乡村文旅资源，形成规模效应。</w:t>
      </w:r>
    </w:p>
    <w:p>
      <w:r>
        <w:rPr>
          <w:rFonts w:ascii="Microsoft YaHei" w:hAnsi="Microsoft YaHei" w:eastAsia="Microsoft YaHei"/>
          <w:sz w:val="22"/>
        </w:rPr>
      </w:r>
      <w:r>
        <w:rPr>
          <w:rFonts w:ascii="Microsoft YaHei" w:hAnsi="Microsoft YaHei" w:eastAsia="Microsoft YaHei"/>
          <w:b/>
          <w:sz w:val="22"/>
        </w:rPr>
        <w:t>产品品牌。</w:t>
      </w:r>
      <w:r>
        <w:rPr>
          <w:rFonts w:ascii="Microsoft YaHei" w:hAnsi="Microsoft YaHei" w:eastAsia="Microsoft YaHei"/>
          <w:sz w:val="22"/>
        </w:rPr>
        <w:t xml:space="preserve"> 为特色乡村文旅产品打造独立品牌——如特定的民宿品牌、农产文创品牌、乡村节庆品牌等。产品品牌是区域公用品牌的具体载体。</w:t>
      </w:r>
    </w:p>
    <w:p>
      <w:r>
        <w:rPr>
          <w:rFonts w:ascii="Microsoft YaHei" w:hAnsi="Microsoft YaHei" w:eastAsia="Microsoft YaHei"/>
          <w:sz w:val="22"/>
        </w:rPr>
      </w:r>
      <w:r>
        <w:rPr>
          <w:rFonts w:ascii="Microsoft YaHei" w:hAnsi="Microsoft YaHei" w:eastAsia="Microsoft YaHei"/>
          <w:b/>
          <w:sz w:val="22"/>
        </w:rPr>
        <w:t>IP品牌。</w:t>
      </w:r>
      <w:r>
        <w:rPr>
          <w:rFonts w:ascii="Microsoft YaHei" w:hAnsi="Microsoft YaHei" w:eastAsia="Microsoft YaHei"/>
          <w:sz w:val="22"/>
        </w:rPr>
        <w:t xml:space="preserve"> 将乡村文化元素IP化，打造具有辨识度和传播力的文化IP——如以本地传说或动植物为原型的卡通形象，以本地文化为背景的故事系列等。</w:t>
      </w:r>
    </w:p>
    <w:p>
      <w:r>
        <w:rPr>
          <w:rFonts w:ascii="Microsoft YaHei" w:hAnsi="Microsoft YaHei" w:eastAsia="Microsoft YaHei"/>
          <w:sz w:val="22"/>
        </w:rPr>
      </w:r>
      <w:r>
        <w:rPr>
          <w:rFonts w:ascii="Microsoft YaHei" w:hAnsi="Microsoft YaHei" w:eastAsia="Microsoft YaHei"/>
          <w:b/>
          <w:sz w:val="22"/>
        </w:rPr>
        <w:t>品牌传播。</w:t>
      </w:r>
      <w:r>
        <w:rPr>
          <w:rFonts w:ascii="Microsoft YaHei" w:hAnsi="Microsoft YaHei" w:eastAsia="Microsoft YaHei"/>
          <w:sz w:val="22"/>
        </w:rPr>
        <w:t xml:space="preserve"> 乡村文旅品牌的传播需要善用新媒体——短视频平台是乡村文旅传播最有效的渠道，通过展示真实的乡村生活和美丽的田园风光吸引城市消费者。</w:t>
      </w:r>
    </w:p>
    <w:p>
      <w:pPr>
        <w:pStyle w:val="Heading3"/>
      </w:pPr>
      <w:r>
        <w:rPr>
          <w:rFonts w:ascii="Microsoft YaHei" w:hAnsi="Microsoft YaHei" w:eastAsia="Microsoft YaHei"/>
        </w:rPr>
        <w:t>9.2.5 夜间经济的消费者画像</w:t>
      </w:r>
    </w:p>
    <w:p>
      <w:r>
        <w:rPr>
          <w:rFonts w:ascii="Microsoft YaHei" w:hAnsi="Microsoft YaHei" w:eastAsia="Microsoft YaHei"/>
          <w:sz w:val="22"/>
        </w:rPr>
        <w:t>夜间文旅消费者的画像分析显示：</w:t>
      </w:r>
    </w:p>
    <w:p>
      <w:r>
        <w:rPr>
          <w:rFonts w:ascii="Microsoft YaHei" w:hAnsi="Microsoft YaHei" w:eastAsia="Microsoft YaHei"/>
          <w:sz w:val="22"/>
        </w:rPr>
      </w:r>
      <w:r>
        <w:rPr>
          <w:rFonts w:ascii="Microsoft YaHei" w:hAnsi="Microsoft YaHei" w:eastAsia="Microsoft YaHei"/>
          <w:b/>
          <w:sz w:val="22"/>
        </w:rPr>
        <w:t>年龄结构。</w:t>
      </w:r>
      <w:r>
        <w:rPr>
          <w:rFonts w:ascii="Microsoft YaHei" w:hAnsi="Microsoft YaHei" w:eastAsia="Microsoft YaHei"/>
          <w:sz w:val="22"/>
        </w:rPr>
        <w:t xml:space="preserve"> 夜间文旅消费者以18-35岁的年轻群体为主，占比超过60%。这一群体有较强的夜间消费意愿和社交需求。</w:t>
      </w:r>
    </w:p>
    <w:p>
      <w:r>
        <w:rPr>
          <w:rFonts w:ascii="Microsoft YaHei" w:hAnsi="Microsoft YaHei" w:eastAsia="Microsoft YaHei"/>
          <w:sz w:val="22"/>
        </w:rPr>
      </w:r>
      <w:r>
        <w:rPr>
          <w:rFonts w:ascii="Microsoft YaHei" w:hAnsi="Microsoft YaHei" w:eastAsia="Microsoft YaHei"/>
          <w:b/>
          <w:sz w:val="22"/>
        </w:rPr>
        <w:t>消费动机。</w:t>
      </w:r>
      <w:r>
        <w:rPr>
          <w:rFonts w:ascii="Microsoft YaHei" w:hAnsi="Microsoft YaHei" w:eastAsia="Microsoft YaHei"/>
          <w:sz w:val="22"/>
        </w:rPr>
        <w:t xml:space="preserve"> 主要消费动机包括：社交需求（与朋友聚会、约会）、放松需求（工作后的休闲放松）、探索需求（对夜间独特体验的好奇）和审美需求（对夜间灯光和夜景的欣赏）。</w:t>
      </w:r>
    </w:p>
    <w:p>
      <w:r>
        <w:rPr>
          <w:rFonts w:ascii="Microsoft YaHei" w:hAnsi="Microsoft YaHei" w:eastAsia="Microsoft YaHei"/>
          <w:sz w:val="22"/>
        </w:rPr>
      </w:r>
      <w:r>
        <w:rPr>
          <w:rFonts w:ascii="Microsoft YaHei" w:hAnsi="Microsoft YaHei" w:eastAsia="Microsoft YaHei"/>
          <w:b/>
          <w:sz w:val="22"/>
        </w:rPr>
        <w:t>消费特征。</w:t>
      </w:r>
      <w:r>
        <w:rPr>
          <w:rFonts w:ascii="Microsoft YaHei" w:hAnsi="Microsoft YaHei" w:eastAsia="Microsoft YaHei"/>
          <w:sz w:val="22"/>
        </w:rPr>
        <w:t xml:space="preserve"> 夜间消费者的消费决策更加感性，更容易受到氛围和情绪的影响而产生冲动消费。夜间消费中餐饮和娱乐的占比明显高于日间消费。</w:t>
      </w:r>
    </w:p>
    <w:p>
      <w:pPr>
        <w:pStyle w:val="Heading3"/>
      </w:pPr>
      <w:r>
        <w:rPr>
          <w:rFonts w:ascii="Microsoft YaHei" w:hAnsi="Microsoft YaHei" w:eastAsia="Microsoft YaHei"/>
        </w:rPr>
        <w:t>9.3.5 夜间场景的季节性管理</w:t>
      </w:r>
    </w:p>
    <w:p>
      <w:r>
        <w:rPr>
          <w:rFonts w:ascii="Microsoft YaHei" w:hAnsi="Microsoft YaHei" w:eastAsia="Microsoft YaHei"/>
          <w:sz w:val="22"/>
        </w:rPr>
        <w:t>夜间文旅消费具有明显的季节性特征。夏季是夜间消费的旺季——气温适宜、昼长夜短、户外活动条件好。冬季则是淡季——低温限制了户外夜间活动的开展。</w:t>
      </w:r>
    </w:p>
    <w:p>
      <w:r>
        <w:rPr>
          <w:rFonts w:ascii="Microsoft YaHei" w:hAnsi="Microsoft YaHei" w:eastAsia="Microsoft YaHei"/>
          <w:sz w:val="22"/>
        </w:rPr>
        <w:t>季节性管理策略包括：夏季重点发展户外夜间活动（夜市、夜游、户外演艺），冬季转向室内夜间活动（室内展览、室内演出、夜间书店）；利用节日节点（如圣诞、元旦、春节）创造冬季夜经济的消费高峰；开发冬季特色夜间产品（如冰雪夜景、温泉夜泡、冬季灯光节等）。</w:t>
      </w:r>
    </w:p>
    <w:p>
      <w:pPr>
        <w:pStyle w:val="Heading3"/>
      </w:pPr>
      <w:r>
        <w:rPr>
          <w:rFonts w:ascii="Microsoft YaHei" w:hAnsi="Microsoft YaHei" w:eastAsia="Microsoft YaHei"/>
        </w:rPr>
        <w:t>9.4.4 乡村夜经济的业态创新案例</w:t>
      </w:r>
    </w:p>
    <w:p>
      <w:r>
        <w:rPr>
          <w:rFonts w:ascii="Microsoft YaHei" w:hAnsi="Microsoft YaHei" w:eastAsia="Microsoft YaHei"/>
          <w:sz w:val="22"/>
        </w:rPr>
        <w:t>国内外乡村夜经济的业态创新案例包括：</w:t>
      </w:r>
    </w:p>
    <w:p>
      <w:r>
        <w:rPr>
          <w:rFonts w:ascii="Microsoft YaHei" w:hAnsi="Microsoft YaHei" w:eastAsia="Microsoft YaHei"/>
          <w:sz w:val="22"/>
        </w:rPr>
      </w:r>
      <w:r>
        <w:rPr>
          <w:rFonts w:ascii="Microsoft YaHei" w:hAnsi="Microsoft YaHei" w:eastAsia="Microsoft YaHei"/>
          <w:b/>
          <w:sz w:val="22"/>
        </w:rPr>
        <w:t>日本白川乡点灯节。</w:t>
      </w:r>
      <w:r>
        <w:rPr>
          <w:rFonts w:ascii="Microsoft YaHei" w:hAnsi="Microsoft YaHei" w:eastAsia="Microsoft YaHei"/>
          <w:sz w:val="22"/>
        </w:rPr>
        <w:t xml:space="preserve"> 白川乡合掌村在冬季特定日期举行点灯活动，将雪夜中的合掌造聚落点亮如童话世界，每年吸引数万游客。这一案例展示了如何通过单一特色活动创造强大的夜间吸引力。</w:t>
      </w:r>
    </w:p>
    <w:p>
      <w:r>
        <w:rPr>
          <w:rFonts w:ascii="Microsoft YaHei" w:hAnsi="Microsoft YaHei" w:eastAsia="Microsoft YaHei"/>
          <w:sz w:val="22"/>
        </w:rPr>
      </w:r>
      <w:r>
        <w:rPr>
          <w:rFonts w:ascii="Microsoft YaHei" w:hAnsi="Microsoft YaHei" w:eastAsia="Microsoft YaHei"/>
          <w:b/>
          <w:sz w:val="22"/>
        </w:rPr>
        <w:t>台湾卓兰小镇夜经济。</w:t>
      </w:r>
      <w:r>
        <w:rPr>
          <w:rFonts w:ascii="Microsoft YaHei" w:hAnsi="Microsoft YaHei" w:eastAsia="Microsoft YaHei"/>
          <w:sz w:val="22"/>
        </w:rPr>
        <w:t xml:space="preserve"> 台湾卓兰通过夜间市集、星空露营、萤火虫观赏等业态组合，将一个普通乡村小镇打造成夜间旅游目的地。其经验在于多元业态的组合互补和在地文化的深度融入。</w:t>
      </w:r>
    </w:p>
    <w:p>
      <w:r>
        <w:rPr>
          <w:rFonts w:ascii="Microsoft YaHei" w:hAnsi="Microsoft YaHei" w:eastAsia="Microsoft YaHei"/>
          <w:sz w:val="22"/>
        </w:rPr>
      </w:r>
      <w:r>
        <w:rPr>
          <w:rFonts w:ascii="Microsoft YaHei" w:hAnsi="Microsoft YaHei" w:eastAsia="Microsoft YaHei"/>
          <w:b/>
          <w:sz w:val="22"/>
        </w:rPr>
        <w:t>浙江安吉帐篷客夜经济。</w:t>
      </w:r>
      <w:r>
        <w:rPr>
          <w:rFonts w:ascii="Microsoft YaHei" w:hAnsi="Microsoft YaHei" w:eastAsia="Microsoft YaHei"/>
          <w:sz w:val="22"/>
        </w:rPr>
        <w:t xml:space="preserve"> 安吉帐篷客度假酒店通过夜间篝火晚会、星空观测、夜间茶园漫步等活动，将住宿与夜间体验深度融合，创造了高附加值的乡村夜间消费模式。</w:t>
      </w:r>
    </w:p>
    <w:p>
      <w:pPr>
        <w:pStyle w:val="Heading3"/>
      </w:pPr>
      <w:r>
        <w:rPr>
          <w:rFonts w:ascii="Microsoft YaHei" w:hAnsi="Microsoft YaHei" w:eastAsia="Microsoft YaHei"/>
        </w:rPr>
        <w:t>9.5.2 S.C.E.N.E.框架在乡村夜经济中的综合应用</w:t>
      </w:r>
    </w:p>
    <w:p>
      <w:r>
        <w:rPr>
          <w:rFonts w:ascii="Microsoft YaHei" w:hAnsi="Microsoft YaHei" w:eastAsia="Microsoft YaHei"/>
          <w:sz w:val="22"/>
        </w:rPr>
        <w:t>S.C.E.N.E.框架在乡村夜经济中的综合应用需要五个维度的协同：</w:t>
      </w:r>
    </w:p>
    <w:p>
      <w:r>
        <w:rPr>
          <w:rFonts w:ascii="Microsoft YaHei" w:hAnsi="Microsoft YaHei" w:eastAsia="Microsoft YaHei"/>
          <w:sz w:val="22"/>
        </w:rPr>
      </w:r>
      <w:r>
        <w:rPr>
          <w:rFonts w:ascii="Microsoft YaHei" w:hAnsi="Microsoft YaHei" w:eastAsia="Microsoft YaHei"/>
          <w:b/>
          <w:sz w:val="22"/>
        </w:rPr>
        <w:t>S维度</w:t>
      </w:r>
      <w:r>
        <w:rPr>
          <w:rFonts w:ascii="Microsoft YaHei" w:hAnsi="Microsoft YaHei" w:eastAsia="Microsoft YaHei"/>
          <w:sz w:val="22"/>
        </w:rPr>
        <w:t>：设计符合乡村特色的夜间空间场景——利用乡村的自然环境（星空、田野、山林）和建筑特色（传统民居、乡土材料）创造独特的夜间空间氛围。</w:t>
      </w:r>
    </w:p>
    <w:p>
      <w:r>
        <w:rPr>
          <w:rFonts w:ascii="Microsoft YaHei" w:hAnsi="Microsoft YaHei" w:eastAsia="Microsoft YaHei"/>
          <w:sz w:val="22"/>
        </w:rPr>
      </w:r>
      <w:r>
        <w:rPr>
          <w:rFonts w:ascii="Microsoft YaHei" w:hAnsi="Microsoft YaHei" w:eastAsia="Microsoft YaHei"/>
          <w:b/>
          <w:sz w:val="22"/>
        </w:rPr>
        <w:t>C维度</w:t>
      </w:r>
      <w:r>
        <w:rPr>
          <w:rFonts w:ascii="Microsoft YaHei" w:hAnsi="Microsoft YaHei" w:eastAsia="Microsoft YaHei"/>
          <w:sz w:val="22"/>
        </w:rPr>
        <w:t>：设计游客与村民的夜间共创活动——如夜间篝火故事会、村民带领的夜游导览、游客参与的夜间手工艺制作等。</w:t>
      </w:r>
    </w:p>
    <w:p>
      <w:r>
        <w:rPr>
          <w:rFonts w:ascii="Microsoft YaHei" w:hAnsi="Microsoft YaHei" w:eastAsia="Microsoft YaHei"/>
          <w:sz w:val="22"/>
        </w:rPr>
      </w:r>
      <w:r>
        <w:rPr>
          <w:rFonts w:ascii="Microsoft YaHei" w:hAnsi="Microsoft YaHei" w:eastAsia="Microsoft YaHei"/>
          <w:b/>
          <w:sz w:val="22"/>
        </w:rPr>
        <w:t>E维度</w:t>
      </w:r>
      <w:r>
        <w:rPr>
          <w:rFonts w:ascii="Microsoft YaHei" w:hAnsi="Microsoft YaHei" w:eastAsia="Microsoft YaHei"/>
          <w:sz w:val="22"/>
        </w:rPr>
        <w:t>：创造乡村夜间的沉浸式体验——通过灯光氛围、自然声景（虫鸣蛙叫）和乡土叙事创造深度沉浸的夜间体验。</w:t>
      </w:r>
    </w:p>
    <w:p>
      <w:r>
        <w:rPr>
          <w:rFonts w:ascii="Microsoft YaHei" w:hAnsi="Microsoft YaHei" w:eastAsia="Microsoft YaHei"/>
          <w:sz w:val="22"/>
        </w:rPr>
      </w:r>
      <w:r>
        <w:rPr>
          <w:rFonts w:ascii="Microsoft YaHei" w:hAnsi="Microsoft YaHei" w:eastAsia="Microsoft YaHei"/>
          <w:b/>
          <w:sz w:val="22"/>
        </w:rPr>
        <w:t>N维度</w:t>
      </w:r>
      <w:r>
        <w:rPr>
          <w:rFonts w:ascii="Microsoft YaHei" w:hAnsi="Microsoft YaHei" w:eastAsia="Microsoft YaHei"/>
          <w:sz w:val="22"/>
        </w:rPr>
        <w:t>：孵化乡村夜间新业态——如星空营地、夜间生态导览、乡村夜间市集等。</w:t>
      </w:r>
    </w:p>
    <w:p>
      <w:r>
        <w:rPr>
          <w:rFonts w:ascii="Microsoft YaHei" w:hAnsi="Microsoft YaHei" w:eastAsia="Microsoft YaHei"/>
          <w:sz w:val="22"/>
        </w:rPr>
      </w:r>
      <w:r>
        <w:rPr>
          <w:rFonts w:ascii="Microsoft YaHei" w:hAnsi="Microsoft YaHei" w:eastAsia="Microsoft YaHei"/>
          <w:b/>
          <w:sz w:val="22"/>
        </w:rPr>
        <w:t>E维度</w:t>
      </w:r>
      <w:r>
        <w:rPr>
          <w:rFonts w:ascii="Microsoft YaHei" w:hAnsi="Microsoft YaHei" w:eastAsia="Microsoft YaHei"/>
          <w:sz w:val="22"/>
        </w:rPr>
        <w:t>：确保乡村夜经济的生态可持续——控制光污染、保护夜间生态环境、尊重村民的生活节奏。</w:t>
      </w:r>
    </w:p>
    <w:p>
      <w:pPr>
        <w:pStyle w:val="Heading2"/>
      </w:pPr>
      <w:r>
        <w:rPr>
          <w:rFonts w:ascii="Microsoft YaHei" w:hAnsi="Microsoft YaHei" w:eastAsia="Microsoft YaHei"/>
        </w:rPr>
        <w:t>知识卡片9-2：夜间经济时段业态匹配</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时段</w:t>
            </w:r>
          </w:p>
        </w:tc>
        <w:tc>
          <w:tcPr>
            <w:tcW w:type="dxa" w:w="2126"/>
          </w:tcPr>
          <w:p>
            <w:pPr>
              <w:jc w:val="center"/>
            </w:pPr>
            <w:r>
              <w:rPr>
                <w:rFonts w:ascii="Microsoft YaHei" w:hAnsi="Microsoft YaHei"/>
                <w:b/>
                <w:sz w:val="18"/>
              </w:rPr>
              <w:t>客流特征</w:t>
            </w:r>
          </w:p>
        </w:tc>
        <w:tc>
          <w:tcPr>
            <w:tcW w:type="dxa" w:w="2126"/>
          </w:tcPr>
          <w:p>
            <w:pPr>
              <w:jc w:val="center"/>
            </w:pPr>
            <w:r>
              <w:rPr>
                <w:rFonts w:ascii="Microsoft YaHei" w:hAnsi="Microsoft YaHei"/>
                <w:b/>
                <w:sz w:val="18"/>
              </w:rPr>
              <w:t>主营业态</w:t>
            </w:r>
          </w:p>
        </w:tc>
        <w:tc>
          <w:tcPr>
            <w:tcW w:type="dxa" w:w="2126"/>
          </w:tcPr>
          <w:p>
            <w:pPr>
              <w:jc w:val="center"/>
            </w:pPr>
            <w:r>
              <w:rPr>
                <w:rFonts w:ascii="Microsoft YaHei" w:hAnsi="Microsoft YaHei"/>
                <w:b/>
                <w:sz w:val="18"/>
              </w:rPr>
              <w:t>设计要点</w:t>
            </w:r>
          </w:p>
        </w:tc>
      </w:tr>
      <w:tr>
        <w:tc>
          <w:tcPr>
            <w:tcW w:type="dxa" w:w="2126"/>
          </w:tcPr>
          <w:p>
            <w:pPr>
              <w:jc w:val="center"/>
            </w:pPr>
            <w:r>
              <w:rPr>
                <w:rFonts w:ascii="Microsoft YaHei" w:hAnsi="Microsoft YaHei"/>
                <w:sz w:val="18"/>
              </w:rPr>
              <w:t>17:00-19:00</w:t>
            </w:r>
          </w:p>
        </w:tc>
        <w:tc>
          <w:tcPr>
            <w:tcW w:type="dxa" w:w="2126"/>
          </w:tcPr>
          <w:p>
            <w:pPr>
              <w:jc w:val="center"/>
            </w:pPr>
            <w:r>
              <w:rPr>
                <w:rFonts w:ascii="Microsoft YaHei" w:hAnsi="Microsoft YaHei"/>
                <w:sz w:val="18"/>
              </w:rPr>
              <w:t>下班客流</w:t>
            </w:r>
          </w:p>
        </w:tc>
        <w:tc>
          <w:tcPr>
            <w:tcW w:type="dxa" w:w="2126"/>
          </w:tcPr>
          <w:p>
            <w:pPr>
              <w:jc w:val="center"/>
            </w:pPr>
            <w:r>
              <w:rPr>
                <w:rFonts w:ascii="Microsoft YaHei" w:hAnsi="Microsoft YaHei"/>
                <w:sz w:val="18"/>
              </w:rPr>
              <w:t>餐饮/休闲</w:t>
            </w:r>
          </w:p>
        </w:tc>
        <w:tc>
          <w:tcPr>
            <w:tcW w:type="dxa" w:w="2126"/>
          </w:tcPr>
          <w:p>
            <w:pPr>
              <w:jc w:val="center"/>
            </w:pPr>
            <w:r>
              <w:rPr>
                <w:rFonts w:ascii="Microsoft YaHei" w:hAnsi="Microsoft YaHei"/>
                <w:sz w:val="18"/>
              </w:rPr>
              <w:t>便利性、性价比</w:t>
            </w:r>
          </w:p>
        </w:tc>
      </w:tr>
      <w:tr>
        <w:tc>
          <w:tcPr>
            <w:tcW w:type="dxa" w:w="2126"/>
          </w:tcPr>
          <w:p>
            <w:pPr>
              <w:jc w:val="center"/>
            </w:pPr>
            <w:r>
              <w:rPr>
                <w:rFonts w:ascii="Microsoft YaHei" w:hAnsi="Microsoft YaHei"/>
                <w:sz w:val="18"/>
              </w:rPr>
              <w:t>19:00-21:00</w:t>
            </w:r>
          </w:p>
        </w:tc>
        <w:tc>
          <w:tcPr>
            <w:tcW w:type="dxa" w:w="2126"/>
          </w:tcPr>
          <w:p>
            <w:pPr>
              <w:jc w:val="center"/>
            </w:pPr>
            <w:r>
              <w:rPr>
                <w:rFonts w:ascii="Microsoft YaHei" w:hAnsi="Microsoft YaHei"/>
                <w:sz w:val="18"/>
              </w:rPr>
              <w:t>高峰客流</w:t>
            </w:r>
          </w:p>
        </w:tc>
        <w:tc>
          <w:tcPr>
            <w:tcW w:type="dxa" w:w="2126"/>
          </w:tcPr>
          <w:p>
            <w:pPr>
              <w:jc w:val="center"/>
            </w:pPr>
            <w:r>
              <w:rPr>
                <w:rFonts w:ascii="Microsoft YaHei" w:hAnsi="Microsoft YaHei"/>
                <w:sz w:val="18"/>
              </w:rPr>
              <w:t>演艺/购物</w:t>
            </w:r>
          </w:p>
        </w:tc>
        <w:tc>
          <w:tcPr>
            <w:tcW w:type="dxa" w:w="2126"/>
          </w:tcPr>
          <w:p>
            <w:pPr>
              <w:jc w:val="center"/>
            </w:pPr>
            <w:r>
              <w:rPr>
                <w:rFonts w:ascii="Microsoft YaHei" w:hAnsi="Microsoft YaHei"/>
                <w:sz w:val="18"/>
              </w:rPr>
              <w:t>体验性、传播力</w:t>
            </w:r>
          </w:p>
        </w:tc>
      </w:tr>
      <w:tr>
        <w:tc>
          <w:tcPr>
            <w:tcW w:type="dxa" w:w="2126"/>
          </w:tcPr>
          <w:p>
            <w:pPr>
              <w:jc w:val="center"/>
            </w:pPr>
            <w:r>
              <w:rPr>
                <w:rFonts w:ascii="Microsoft YaHei" w:hAnsi="Microsoft YaHei"/>
                <w:sz w:val="18"/>
              </w:rPr>
              <w:t>21:00-23:00</w:t>
            </w:r>
          </w:p>
        </w:tc>
        <w:tc>
          <w:tcPr>
            <w:tcW w:type="dxa" w:w="2126"/>
          </w:tcPr>
          <w:p>
            <w:pPr>
              <w:jc w:val="center"/>
            </w:pPr>
            <w:r>
              <w:rPr>
                <w:rFonts w:ascii="Microsoft YaHei" w:hAnsi="Microsoft YaHei"/>
                <w:sz w:val="18"/>
              </w:rPr>
              <w:t>递减客流</w:t>
            </w:r>
          </w:p>
        </w:tc>
        <w:tc>
          <w:tcPr>
            <w:tcW w:type="dxa" w:w="2126"/>
          </w:tcPr>
          <w:p>
            <w:pPr>
              <w:jc w:val="center"/>
            </w:pPr>
            <w:r>
              <w:rPr>
                <w:rFonts w:ascii="Microsoft YaHei" w:hAnsi="Microsoft YaHei"/>
                <w:sz w:val="18"/>
              </w:rPr>
              <w:t>酒吧/夜市</w:t>
            </w:r>
          </w:p>
        </w:tc>
        <w:tc>
          <w:tcPr>
            <w:tcW w:type="dxa" w:w="2126"/>
          </w:tcPr>
          <w:p>
            <w:pPr>
              <w:jc w:val="center"/>
            </w:pPr>
            <w:r>
              <w:rPr>
                <w:rFonts w:ascii="Microsoft YaHei" w:hAnsi="Microsoft YaHei"/>
                <w:sz w:val="18"/>
              </w:rPr>
              <w:t>社交性、氛围感</w:t>
            </w:r>
          </w:p>
        </w:tc>
      </w:tr>
      <w:tr>
        <w:tc>
          <w:tcPr>
            <w:tcW w:type="dxa" w:w="2126"/>
          </w:tcPr>
          <w:p>
            <w:pPr>
              <w:jc w:val="center"/>
            </w:pPr>
            <w:r>
              <w:rPr>
                <w:rFonts w:ascii="Microsoft YaHei" w:hAnsi="Microsoft YaHei"/>
                <w:sz w:val="18"/>
              </w:rPr>
              <w:t>23:00以后</w:t>
            </w:r>
          </w:p>
        </w:tc>
        <w:tc>
          <w:tcPr>
            <w:tcW w:type="dxa" w:w="2126"/>
          </w:tcPr>
          <w:p>
            <w:pPr>
              <w:jc w:val="center"/>
            </w:pPr>
            <w:r>
              <w:rPr>
                <w:rFonts w:ascii="Microsoft YaHei" w:hAnsi="Microsoft YaHei"/>
                <w:sz w:val="18"/>
              </w:rPr>
              <w:t>夜间客流</w:t>
            </w:r>
          </w:p>
        </w:tc>
        <w:tc>
          <w:tcPr>
            <w:tcW w:type="dxa" w:w="2126"/>
          </w:tcPr>
          <w:p>
            <w:pPr>
              <w:jc w:val="center"/>
            </w:pPr>
            <w:r>
              <w:rPr>
                <w:rFonts w:ascii="Microsoft YaHei" w:hAnsi="Microsoft YaHei"/>
                <w:sz w:val="18"/>
              </w:rPr>
              <w:t>24h业态</w:t>
            </w:r>
          </w:p>
        </w:tc>
        <w:tc>
          <w:tcPr>
            <w:tcW w:type="dxa" w:w="2126"/>
          </w:tcPr>
          <w:p>
            <w:pPr>
              <w:jc w:val="center"/>
            </w:pPr>
            <w:r>
              <w:rPr>
                <w:rFonts w:ascii="Microsoft YaHei" w:hAnsi="Microsoft YaHei"/>
                <w:sz w:val="18"/>
              </w:rPr>
              <w:t>差异化、小众化</w:t>
            </w:r>
          </w:p>
        </w:tc>
      </w:tr>
    </w:tbl>
    <w:p>
      <w:pPr>
        <w:pStyle w:val="Heading3"/>
      </w:pPr>
      <w:r>
        <w:rPr>
          <w:rFonts w:ascii="Microsoft YaHei" w:hAnsi="Microsoft YaHei" w:eastAsia="Microsoft YaHei"/>
        </w:rPr>
        <w:t>9.5.3 乡村文旅与夜间经济的融合发展</w:t>
      </w:r>
    </w:p>
    <w:p>
      <w:r>
        <w:rPr>
          <w:rFonts w:ascii="Microsoft YaHei" w:hAnsi="Microsoft YaHei" w:eastAsia="Microsoft YaHei"/>
          <w:sz w:val="22"/>
        </w:rPr>
        <w:t>乡村文旅与夜间经济的融合发展是S.C.E.N.E.框架N维度的重要实践方向。两者融合的优势在于：延长消费时间（从日间延伸到夜间，增加有效消费时长）、创造差异化体验（乡村夜间场景与城市夜间场景形成互补）、激活乡村全时段经济（打破乡村文旅只有白天有活动的局限）和提升乡村文旅总收入（夜间消费贡献增量收入）。</w:t>
      </w:r>
    </w:p>
    <w:p>
      <w:r>
        <w:rPr>
          <w:rFonts w:ascii="Microsoft YaHei" w:hAnsi="Microsoft YaHei" w:eastAsia="Microsoft YaHei"/>
          <w:sz w:val="22"/>
        </w:rPr>
        <w:t>融合发展需要解决的挑战包括：基础设施不足（乡村夜间照明、交通、安保等设施不足）、运营成本较高（夜间运营需要额外的人力、能源和安全投入）、季节性限制（冬季乡村夜间活动条件受限）和人才缺口（乡村缺乏夜间文旅运营人才）。</w:t>
      </w:r>
    </w:p>
    <w:p>
      <w:pPr>
        <w:pStyle w:val="Heading3"/>
      </w:pPr>
      <w:r>
        <w:rPr>
          <w:rFonts w:ascii="Microsoft YaHei" w:hAnsi="Microsoft YaHei" w:eastAsia="Microsoft YaHei"/>
        </w:rPr>
        <w:t>9.1.7 乡村文旅的投融资模式</w:t>
      </w:r>
    </w:p>
    <w:p>
      <w:r>
        <w:rPr>
          <w:rFonts w:ascii="Microsoft YaHei" w:hAnsi="Microsoft YaHei" w:eastAsia="Microsoft YaHei"/>
          <w:sz w:val="22"/>
        </w:rPr>
        <w:t>乡村文旅项目的投融资模式正在创新：</w:t>
      </w:r>
    </w:p>
    <w:p>
      <w:r>
        <w:rPr>
          <w:rFonts w:ascii="Microsoft YaHei" w:hAnsi="Microsoft YaHei" w:eastAsia="Microsoft YaHei"/>
          <w:sz w:val="22"/>
        </w:rPr>
      </w:r>
      <w:r>
        <w:rPr>
          <w:rFonts w:ascii="Microsoft YaHei" w:hAnsi="Microsoft YaHei" w:eastAsia="Microsoft YaHei"/>
          <w:b/>
          <w:sz w:val="22"/>
        </w:rPr>
        <w:t>政府引导基金。</w:t>
      </w:r>
      <w:r>
        <w:rPr>
          <w:rFonts w:ascii="Microsoft YaHei" w:hAnsi="Microsoft YaHei" w:eastAsia="Microsoft YaHei"/>
          <w:sz w:val="22"/>
        </w:rPr>
        <w:t xml:space="preserve"> 地方政府设立文旅产业引导基金，以股权投资或债权投资方式支持乡村文旅项目。引导基金的优势是资金成本低，但审批流程较长。</w:t>
      </w:r>
    </w:p>
    <w:p>
      <w:r>
        <w:rPr>
          <w:rFonts w:ascii="Microsoft YaHei" w:hAnsi="Microsoft YaHei" w:eastAsia="Microsoft YaHei"/>
          <w:sz w:val="22"/>
        </w:rPr>
      </w:r>
      <w:r>
        <w:rPr>
          <w:rFonts w:ascii="Microsoft YaHei" w:hAnsi="Microsoft YaHei" w:eastAsia="Microsoft YaHei"/>
          <w:b/>
          <w:sz w:val="22"/>
        </w:rPr>
        <w:t>社会资本合作。</w:t>
      </w:r>
      <w:r>
        <w:rPr>
          <w:rFonts w:ascii="Microsoft YaHei" w:hAnsi="Microsoft YaHei" w:eastAsia="Microsoft YaHei"/>
          <w:sz w:val="22"/>
        </w:rPr>
        <w:t xml:space="preserve"> 通过PPP（政府和社会资本合作）模式引入社会资本参与乡村文旅项目的投资和运营。PPP模式可以整合政府资源和企业效率，但需要合理的风险分担机制。</w:t>
      </w:r>
    </w:p>
    <w:p>
      <w:r>
        <w:rPr>
          <w:rFonts w:ascii="Microsoft YaHei" w:hAnsi="Microsoft YaHei" w:eastAsia="Microsoft YaHei"/>
          <w:sz w:val="22"/>
        </w:rPr>
      </w:r>
      <w:r>
        <w:rPr>
          <w:rFonts w:ascii="Microsoft YaHei" w:hAnsi="Microsoft YaHei" w:eastAsia="Microsoft YaHei"/>
          <w:b/>
          <w:sz w:val="22"/>
        </w:rPr>
        <w:t>集体经济投入。</w:t>
      </w:r>
      <w:r>
        <w:rPr>
          <w:rFonts w:ascii="Microsoft YaHei" w:hAnsi="Microsoft YaHei" w:eastAsia="Microsoft YaHei"/>
          <w:sz w:val="22"/>
        </w:rPr>
        <w:t xml:space="preserve"> 村集体以土地、房屋等资源入股文旅项目，实现资源资产化。集体经济投入的优势是利益与社区绑定，但需要提升村集体的经营管理能力。</w:t>
      </w:r>
    </w:p>
    <w:p>
      <w:r>
        <w:rPr>
          <w:rFonts w:ascii="Microsoft YaHei" w:hAnsi="Microsoft YaHei" w:eastAsia="Microsoft YaHei"/>
          <w:sz w:val="22"/>
        </w:rPr>
      </w:r>
      <w:r>
        <w:rPr>
          <w:rFonts w:ascii="Microsoft YaHei" w:hAnsi="Microsoft YaHei" w:eastAsia="Microsoft YaHei"/>
          <w:b/>
          <w:sz w:val="22"/>
        </w:rPr>
        <w:t>众筹模式。</w:t>
      </w:r>
      <w:r>
        <w:rPr>
          <w:rFonts w:ascii="Microsoft YaHei" w:hAnsi="Microsoft YaHei" w:eastAsia="Microsoft YaHei"/>
          <w:sz w:val="22"/>
        </w:rPr>
        <w:t xml:space="preserve"> 通过互联网众筹平台面向公众筹集资金。众筹模式不仅可以融资，还可以提前测试市场需求和积累种子用户。</w:t>
      </w:r>
    </w:p>
    <w:p>
      <w:r>
        <w:rPr>
          <w:rFonts w:ascii="Microsoft YaHei" w:hAnsi="Microsoft YaHei" w:eastAsia="Microsoft YaHei"/>
          <w:sz w:val="22"/>
        </w:rPr>
      </w:r>
      <w:r>
        <w:rPr>
          <w:rFonts w:ascii="Microsoft YaHei" w:hAnsi="Microsoft YaHei" w:eastAsia="Microsoft YaHei"/>
          <w:b/>
          <w:sz w:val="22"/>
        </w:rPr>
        <w:t>金融创新。</w:t>
      </w:r>
      <w:r>
        <w:rPr>
          <w:rFonts w:ascii="Microsoft YaHei" w:hAnsi="Microsoft YaHei" w:eastAsia="Microsoft YaHei"/>
          <w:sz w:val="22"/>
        </w:rPr>
        <w:t xml:space="preserve"> 文旅资产证券化、文旅产业REITs等金融创新工具为乡村文旅项目提供了新的融资渠道。</w:t>
      </w:r>
    </w:p>
    <w:p>
      <w:pPr>
        <w:pStyle w:val="Heading3"/>
      </w:pPr>
      <w:r>
        <w:rPr>
          <w:rFonts w:ascii="Microsoft YaHei" w:hAnsi="Microsoft YaHei" w:eastAsia="Microsoft YaHei"/>
        </w:rPr>
        <w:t>9.1.8 乡村文旅的社区赋能</w:t>
      </w:r>
    </w:p>
    <w:p>
      <w:r>
        <w:rPr>
          <w:rFonts w:ascii="Microsoft YaHei" w:hAnsi="Microsoft YaHei" w:eastAsia="Microsoft YaHei"/>
          <w:sz w:val="22"/>
        </w:rPr>
        <w:t>乡村文旅发展的核心目标之一是社区赋能——通过文旅发展提升社区的自我发展能力。社区赋能包括：经济赋能（通过就业、创业和分红提升社区经济能力）、文化赋能（通过文化挖掘和传承增强社区文化自信）、组织赋能（通过参与文旅管理提升社区组织能力）和技术赋能（通过数字工具应用提升社区技术水平）。</w:t>
      </w:r>
    </w:p>
    <w:p>
      <w:pPr>
        <w:pStyle w:val="Heading3"/>
      </w:pPr>
      <w:r>
        <w:rPr>
          <w:rFonts w:ascii="Microsoft YaHei" w:hAnsi="Microsoft YaHei" w:eastAsia="Microsoft YaHei"/>
        </w:rPr>
        <w:t>9.2.6 夜间经济的文化表达</w:t>
      </w:r>
    </w:p>
    <w:p>
      <w:r>
        <w:rPr>
          <w:rFonts w:ascii="Microsoft YaHei" w:hAnsi="Microsoft YaHei" w:eastAsia="Microsoft YaHei"/>
          <w:sz w:val="22"/>
        </w:rPr>
        <w:t>夜间经济不仅是经济活动，更是文化表达的平台。夜间灯光秀可以讲述城市历史故事，夜间演艺可以展示地方文化特色，夜间市集可以呈现本地生活风情。夜间经济的文化表达需要注意：文化内容的准确性（不歪曲和庸俗化文化）、文化呈现的创新性（用现代手法表达传统文化）和文化体验的参与性（让游客不仅是观看者更是参与者）。</w:t>
      </w:r>
    </w:p>
    <w:p>
      <w:pPr>
        <w:pStyle w:val="Heading3"/>
      </w:pPr>
      <w:r>
        <w:rPr>
          <w:rFonts w:ascii="Microsoft YaHei" w:hAnsi="Microsoft YaHei" w:eastAsia="Microsoft YaHei"/>
        </w:rPr>
        <w:t>9.3.6 夜间场景的多元业态融合</w:t>
      </w:r>
    </w:p>
    <w:p>
      <w:r>
        <w:rPr>
          <w:rFonts w:ascii="Microsoft YaHei" w:hAnsi="Microsoft YaHei" w:eastAsia="Microsoft YaHei"/>
          <w:sz w:val="22"/>
        </w:rPr>
        <w:t>夜间文旅场景的多元业态融合是提升吸引力和消费总量的有效策略。融合模式包括：演艺+餐饮（在演艺场景中融入特色餐饮）、文化+购物（在文化体验空间中设置文创商店）、娱乐+社交（在娱乐活动中设计社交互动环节）和线上+线下（通过线上直播引流到线下夜间消费）。</w:t>
      </w:r>
    </w:p>
    <w:p>
      <w:pPr>
        <w:pStyle w:val="Heading3"/>
      </w:pPr>
      <w:r>
        <w:rPr>
          <w:rFonts w:ascii="Microsoft YaHei" w:hAnsi="Microsoft YaHei" w:eastAsia="Microsoft YaHei"/>
        </w:rPr>
        <w:t>9.4.5 乡村夜经济的品牌打造</w:t>
      </w:r>
    </w:p>
    <w:p>
      <w:r>
        <w:rPr>
          <w:rFonts w:ascii="Microsoft YaHei" w:hAnsi="Microsoft YaHei" w:eastAsia="Microsoft YaHei"/>
          <w:sz w:val="22"/>
        </w:rPr>
        <w:t>乡村夜经济需要通过品牌打造提升知名度和吸引力。品牌打造策略包括：提炼特色品牌定位（基于乡村独特资源确定品牌差异化定位）、设计品牌视觉系统（品牌名称、Logo、色彩、字体等视觉识别）、创造品牌故事（以叙事方式传递品牌文化和价值）和多渠道品牌传播（短视频、社交媒体、OTA平台等多渠道推广）。</w:t>
      </w:r>
    </w:p>
    <w:p>
      <w:pPr>
        <w:pStyle w:val="Heading3"/>
      </w:pPr>
      <w:r>
        <w:rPr>
          <w:rFonts w:ascii="Microsoft YaHei" w:hAnsi="Microsoft YaHei" w:eastAsia="Microsoft YaHei"/>
        </w:rPr>
        <w:t>9.5.4 乡村文旅与共同富裕</w:t>
      </w:r>
    </w:p>
    <w:p>
      <w:r>
        <w:rPr>
          <w:rFonts w:ascii="Microsoft YaHei" w:hAnsi="Microsoft YaHei" w:eastAsia="Microsoft YaHei"/>
          <w:sz w:val="22"/>
        </w:rPr>
        <w:t>乡村文旅发展是推动共同富裕的重要路径。通过文旅发展，可以将乡村的文化资源和生态资源转化为经济价值，使农民通过参与文旅经营获得收入增长。同时，文旅发展还能带动乡村基础设施改善、公共服务提升和环境质量优化，使农民在物质和精神两个层面都获得提升。实现共同富裕需要建立合理的利益分配机制——确保文旅发展的红利公平惠及全体村民，而非被少数人垄断。</w:t>
      </w:r>
    </w:p>
    <w:p>
      <w:pPr>
        <w:pStyle w:val="Heading3"/>
      </w:pPr>
      <w:r>
        <w:rPr>
          <w:rFonts w:ascii="Microsoft YaHei" w:hAnsi="Microsoft YaHei" w:eastAsia="Microsoft YaHei"/>
        </w:rPr>
        <w:t>9.1.9 乡村文旅的数字化转型路径</w:t>
      </w:r>
    </w:p>
    <w:p>
      <w:r>
        <w:rPr>
          <w:rFonts w:ascii="Microsoft YaHei" w:hAnsi="Microsoft YaHei" w:eastAsia="Microsoft YaHei"/>
          <w:sz w:val="22"/>
        </w:rPr>
        <w:t>乡村文旅的数字化转型需要因地制宜的路径设计：第一阶段建设基础数字设施（网络覆盖、在线预订、电子支付），第二阶段开发数字内容（短视频营销、直播带货、数字导览），第三阶段建设智慧系统（客流监测、智能管理、数据分析）。每个阶段都需要配套的人才培训和运营支持，确保数字工具能够真正被使用和发挥价值。</w:t>
      </w:r>
    </w:p>
    <w:p>
      <w:pPr>
        <w:pStyle w:val="Heading3"/>
      </w:pPr>
      <w:r>
        <w:rPr>
          <w:rFonts w:ascii="Microsoft YaHei" w:hAnsi="Microsoft YaHei" w:eastAsia="Microsoft YaHei"/>
        </w:rPr>
        <w:t>9.1.10 乡村文旅的运营模式创新</w:t>
      </w:r>
    </w:p>
    <w:p>
      <w:r>
        <w:rPr>
          <w:rFonts w:ascii="Microsoft YaHei" w:hAnsi="Microsoft YaHei" w:eastAsia="Microsoft YaHei"/>
          <w:sz w:val="22"/>
        </w:rPr>
        <w:t>乡村文旅的运营模式正在不断创新：</w:t>
      </w:r>
    </w:p>
    <w:p>
      <w:r>
        <w:rPr>
          <w:rFonts w:ascii="Microsoft YaHei" w:hAnsi="Microsoft YaHei" w:eastAsia="Microsoft YaHei"/>
          <w:sz w:val="22"/>
        </w:rPr>
      </w:r>
      <w:r>
        <w:rPr>
          <w:rFonts w:ascii="Microsoft YaHei" w:hAnsi="Microsoft YaHei" w:eastAsia="Microsoft YaHei"/>
          <w:b/>
          <w:sz w:val="22"/>
        </w:rPr>
        <w:t>村集体+公司+农户模式。</w:t>
      </w:r>
      <w:r>
        <w:rPr>
          <w:rFonts w:ascii="Microsoft YaHei" w:hAnsi="Microsoft YaHei" w:eastAsia="Microsoft YaHei"/>
          <w:sz w:val="22"/>
        </w:rPr>
        <w:t xml:space="preserve"> 村集体出资源（土地/房屋）、专业公司出运营能力、农户出劳动力和农产品，三方共同组建运营主体，按比例分配收益。这一模式兼顾了资源效率、专业运营和社区利益。</w:t>
      </w:r>
    </w:p>
    <w:p>
      <w:r>
        <w:rPr>
          <w:rFonts w:ascii="Microsoft YaHei" w:hAnsi="Microsoft YaHei" w:eastAsia="Microsoft YaHei"/>
          <w:sz w:val="22"/>
        </w:rPr>
      </w:r>
      <w:r>
        <w:rPr>
          <w:rFonts w:ascii="Microsoft YaHei" w:hAnsi="Microsoft YaHei" w:eastAsia="Microsoft YaHei"/>
          <w:b/>
          <w:sz w:val="22"/>
        </w:rPr>
        <w:t>合作社模式。</w:t>
      </w:r>
      <w:r>
        <w:rPr>
          <w:rFonts w:ascii="Microsoft YaHei" w:hAnsi="Microsoft YaHei" w:eastAsia="Microsoft YaHei"/>
          <w:sz w:val="22"/>
        </w:rPr>
        <w:t xml:space="preserve"> 农户组成文旅合作社，统一标准、统一品牌、统一营销，分户经营、独立核算。合作社模式降低了单体农户的经营风险，同时保持了经营的灵活性。</w:t>
      </w:r>
    </w:p>
    <w:p>
      <w:r>
        <w:rPr>
          <w:rFonts w:ascii="Microsoft YaHei" w:hAnsi="Microsoft YaHei" w:eastAsia="Microsoft YaHei"/>
          <w:sz w:val="22"/>
        </w:rPr>
      </w:r>
      <w:r>
        <w:rPr>
          <w:rFonts w:ascii="Microsoft YaHei" w:hAnsi="Microsoft YaHei" w:eastAsia="Microsoft YaHei"/>
          <w:b/>
          <w:sz w:val="22"/>
        </w:rPr>
        <w:t>平台+乡村模式。</w:t>
      </w:r>
      <w:r>
        <w:rPr>
          <w:rFonts w:ascii="Microsoft YaHei" w:hAnsi="Microsoft YaHei" w:eastAsia="Microsoft YaHei"/>
          <w:sz w:val="22"/>
        </w:rPr>
        <w:t xml:space="preserve"> 互联网平台（如携程、美团等）与乡村文旅项目合作，平台提供流量和技术支持，乡村提供内容和体验。这一模式利用平台的流量优势快速触达消费者。</w:t>
      </w:r>
    </w:p>
    <w:p>
      <w:r>
        <w:rPr>
          <w:rFonts w:ascii="Microsoft YaHei" w:hAnsi="Microsoft YaHei" w:eastAsia="Microsoft YaHei"/>
          <w:sz w:val="22"/>
        </w:rPr>
      </w:r>
      <w:r>
        <w:rPr>
          <w:rFonts w:ascii="Microsoft YaHei" w:hAnsi="Microsoft YaHei" w:eastAsia="Microsoft YaHei"/>
          <w:b/>
          <w:sz w:val="22"/>
        </w:rPr>
        <w:t>主理人模式。</w:t>
      </w:r>
      <w:r>
        <w:rPr>
          <w:rFonts w:ascii="Microsoft YaHei" w:hAnsi="Microsoft YaHei" w:eastAsia="Microsoft YaHei"/>
          <w:sz w:val="22"/>
        </w:rPr>
        <w:t xml:space="preserve"> 引入外部文旅主理人入驻乡村，主理人负责场景设计和运营管理，村集体和农户参与服务提供。主理人模式引入了专业创意能力，但需要注意利益分配的公平性。</w:t>
      </w:r>
    </w:p>
    <w:p>
      <w:pPr>
        <w:pStyle w:val="Heading3"/>
      </w:pPr>
      <w:r>
        <w:rPr>
          <w:rFonts w:ascii="Microsoft YaHei" w:hAnsi="Microsoft YaHei" w:eastAsia="Microsoft YaHei"/>
        </w:rPr>
        <w:t>9.2.7 夜间经济的业态组合优化</w:t>
      </w:r>
    </w:p>
    <w:p>
      <w:r>
        <w:rPr>
          <w:rFonts w:ascii="Microsoft YaHei" w:hAnsi="Microsoft YaHei" w:eastAsia="Microsoft YaHei"/>
          <w:sz w:val="22"/>
        </w:rPr>
        <w:t>夜间经济的业态组合需要持续优化：</w:t>
      </w:r>
    </w:p>
    <w:p>
      <w:r>
        <w:rPr>
          <w:rFonts w:ascii="Microsoft YaHei" w:hAnsi="Microsoft YaHei" w:eastAsia="Microsoft YaHei"/>
          <w:sz w:val="22"/>
        </w:rPr>
      </w:r>
      <w:r>
        <w:rPr>
          <w:rFonts w:ascii="Microsoft YaHei" w:hAnsi="Microsoft YaHei" w:eastAsia="Microsoft YaHei"/>
          <w:b/>
          <w:sz w:val="22"/>
        </w:rPr>
        <w:t>黄金时段匹配。</w:t>
      </w:r>
      <w:r>
        <w:rPr>
          <w:rFonts w:ascii="Microsoft YaHei" w:hAnsi="Microsoft YaHei" w:eastAsia="Microsoft YaHei"/>
          <w:sz w:val="22"/>
        </w:rPr>
        <w:t xml:space="preserve"> 不同业态在夜间不同时段的吸引力不同——餐饮在18:00-20:00最具吸引力，演艺在20:00-22:00最具吸引力，酒吧在22:00以后最具吸引力。业态组合需要与时段特征匹配。</w:t>
      </w:r>
    </w:p>
    <w:p>
      <w:r>
        <w:rPr>
          <w:rFonts w:ascii="Microsoft YaHei" w:hAnsi="Microsoft YaHei" w:eastAsia="Microsoft YaHei"/>
          <w:sz w:val="22"/>
        </w:rPr>
      </w:r>
      <w:r>
        <w:rPr>
          <w:rFonts w:ascii="Microsoft YaHei" w:hAnsi="Microsoft YaHei" w:eastAsia="Microsoft YaHei"/>
          <w:b/>
          <w:sz w:val="22"/>
        </w:rPr>
        <w:t>价格分层。</w:t>
      </w:r>
      <w:r>
        <w:rPr>
          <w:rFonts w:ascii="Microsoft YaHei" w:hAnsi="Microsoft YaHei" w:eastAsia="Microsoft YaHei"/>
          <w:sz w:val="22"/>
        </w:rPr>
        <w:t xml:space="preserve"> 夜间消费场景中应设置不同价格层次的产品——从几十元的小吃到数百元的精品体验，覆盖不同消费能力的客群。</w:t>
      </w:r>
    </w:p>
    <w:p>
      <w:r>
        <w:rPr>
          <w:rFonts w:ascii="Microsoft YaHei" w:hAnsi="Microsoft YaHei" w:eastAsia="Microsoft YaHei"/>
          <w:sz w:val="22"/>
        </w:rPr>
      </w:r>
      <w:r>
        <w:rPr>
          <w:rFonts w:ascii="Microsoft YaHei" w:hAnsi="Microsoft YaHei" w:eastAsia="Microsoft YaHei"/>
          <w:b/>
          <w:sz w:val="22"/>
        </w:rPr>
        <w:t>引流与盈利搭配。</w:t>
      </w:r>
      <w:r>
        <w:rPr>
          <w:rFonts w:ascii="Microsoft YaHei" w:hAnsi="Microsoft YaHei" w:eastAsia="Microsoft YaHei"/>
          <w:sz w:val="22"/>
        </w:rPr>
        <w:t xml:space="preserve"> 低价引流业态（如夜市小吃）吸引客流，高利润业态（如演艺门票、精品餐饮）贡献利润，两者合理搭配实现整体盈利。</w:t>
      </w:r>
    </w:p>
    <w:p>
      <w:r>
        <w:rPr>
          <w:rFonts w:ascii="Microsoft YaHei" w:hAnsi="Microsoft YaHei" w:eastAsia="Microsoft YaHei"/>
          <w:sz w:val="22"/>
        </w:rPr>
      </w:r>
      <w:r>
        <w:rPr>
          <w:rFonts w:ascii="Microsoft YaHei" w:hAnsi="Microsoft YaHei" w:eastAsia="Microsoft YaHei"/>
          <w:b/>
          <w:sz w:val="22"/>
        </w:rPr>
        <w:t>季节性调整。</w:t>
      </w:r>
      <w:r>
        <w:rPr>
          <w:rFonts w:ascii="Microsoft YaHei" w:hAnsi="Microsoft YaHei" w:eastAsia="Microsoft YaHei"/>
          <w:sz w:val="22"/>
        </w:rPr>
        <w:t xml:space="preserve"> 夜间业态组合需要根据季节调整——夏季增加户外业态比重，冬季增加室内业态比重，确保全年运营的连续性。</w:t>
      </w:r>
    </w:p>
    <w:p>
      <w:pPr>
        <w:pStyle w:val="Heading3"/>
      </w:pPr>
      <w:r>
        <w:rPr>
          <w:rFonts w:ascii="Microsoft YaHei" w:hAnsi="Microsoft YaHei" w:eastAsia="Microsoft YaHei"/>
        </w:rPr>
        <w:t>9.3.7 夜间灯光秀的叙事设计</w:t>
      </w:r>
    </w:p>
    <w:p>
      <w:r>
        <w:rPr>
          <w:rFonts w:ascii="Microsoft YaHei" w:hAnsi="Microsoft YaHei" w:eastAsia="Microsoft YaHei"/>
          <w:sz w:val="22"/>
        </w:rPr>
        <w:t>夜间灯光秀不仅是视觉表演，更应是一种叙事媒介。优秀的灯光秀叙事设计包括：</w:t>
      </w:r>
    </w:p>
    <w:p>
      <w:r>
        <w:rPr>
          <w:rFonts w:ascii="Microsoft YaHei" w:hAnsi="Microsoft YaHei" w:eastAsia="Microsoft YaHei"/>
          <w:sz w:val="22"/>
        </w:rPr>
      </w:r>
      <w:r>
        <w:rPr>
          <w:rFonts w:ascii="Microsoft YaHei" w:hAnsi="Microsoft YaHei" w:eastAsia="Microsoft YaHei"/>
          <w:b/>
          <w:sz w:val="22"/>
        </w:rPr>
        <w:t>文化主题提炼。</w:t>
      </w:r>
      <w:r>
        <w:rPr>
          <w:rFonts w:ascii="Microsoft YaHei" w:hAnsi="Microsoft YaHei" w:eastAsia="Microsoft YaHei"/>
          <w:sz w:val="22"/>
        </w:rPr>
        <w:t xml:space="preserve"> 从本地文化中提炼灯光秀的叙事主题——如城市历史、民间传说、自然特色等。主题提炼应注重文化准确性，避免肤浅的符号化呈现。</w:t>
      </w:r>
    </w:p>
    <w:p>
      <w:r>
        <w:rPr>
          <w:rFonts w:ascii="Microsoft YaHei" w:hAnsi="Microsoft YaHei" w:eastAsia="Microsoft YaHei"/>
          <w:sz w:val="22"/>
        </w:rPr>
      </w:r>
      <w:r>
        <w:rPr>
          <w:rFonts w:ascii="Microsoft YaHei" w:hAnsi="Microsoft YaHei" w:eastAsia="Microsoft YaHei"/>
          <w:b/>
          <w:sz w:val="22"/>
        </w:rPr>
        <w:t>叙事结构设计。</w:t>
      </w:r>
      <w:r>
        <w:rPr>
          <w:rFonts w:ascii="Microsoft YaHei" w:hAnsi="Microsoft YaHei" w:eastAsia="Microsoft YaHei"/>
          <w:sz w:val="22"/>
        </w:rPr>
        <w:t xml:space="preserve"> 灯光秀的叙事结构通常遵循起承转合的弧线——序幕（营造氛围）、发展（展开叙事）、高潮（视觉巅峰）、尾声（情感余韵）。每个环节的灯光色彩、节奏和内容都应服务于叙事。</w:t>
      </w:r>
    </w:p>
    <w:p>
      <w:r>
        <w:rPr>
          <w:rFonts w:ascii="Microsoft YaHei" w:hAnsi="Microsoft YaHei" w:eastAsia="Microsoft YaHei"/>
          <w:sz w:val="22"/>
        </w:rPr>
      </w:r>
      <w:r>
        <w:rPr>
          <w:rFonts w:ascii="Microsoft YaHei" w:hAnsi="Microsoft YaHei" w:eastAsia="Microsoft YaHei"/>
          <w:b/>
          <w:sz w:val="22"/>
        </w:rPr>
        <w:t>情感曲线设计。</w:t>
      </w:r>
      <w:r>
        <w:rPr>
          <w:rFonts w:ascii="Microsoft YaHei" w:hAnsi="Microsoft YaHei" w:eastAsia="Microsoft YaHei"/>
          <w:sz w:val="22"/>
        </w:rPr>
        <w:t xml:space="preserve"> 灯光秀应设计明确的情感曲线——从平静到激动再到感动，引导观众经历一段完整的情感旅程。灯光的变化（亮度、色彩、节奏）是情感表达的主要手段。</w:t>
      </w:r>
    </w:p>
    <w:p>
      <w:r>
        <w:rPr>
          <w:rFonts w:ascii="Microsoft YaHei" w:hAnsi="Microsoft YaHei" w:eastAsia="Microsoft YaHei"/>
          <w:sz w:val="22"/>
        </w:rPr>
      </w:r>
      <w:r>
        <w:rPr>
          <w:rFonts w:ascii="Microsoft YaHei" w:hAnsi="Microsoft YaHei" w:eastAsia="Microsoft YaHei"/>
          <w:b/>
          <w:sz w:val="22"/>
        </w:rPr>
        <w:t>音乐配合。</w:t>
      </w:r>
      <w:r>
        <w:rPr>
          <w:rFonts w:ascii="Microsoft YaHei" w:hAnsi="Microsoft YaHei" w:eastAsia="Microsoft YaHei"/>
          <w:sz w:val="22"/>
        </w:rPr>
        <w:t xml:space="preserve"> 灯光与音乐的配合是灯光秀成功的关键——灯光的变化应与音乐的节奏和情感同步，创造视听一体的沉浸体验。</w:t>
      </w:r>
    </w:p>
    <w:p>
      <w:pPr>
        <w:pStyle w:val="Heading3"/>
      </w:pPr>
      <w:r>
        <w:rPr>
          <w:rFonts w:ascii="Microsoft YaHei" w:hAnsi="Microsoft YaHei" w:eastAsia="Microsoft YaHei"/>
        </w:rPr>
        <w:t>9.4.6 乡村夜经济的消费心理学</w:t>
      </w:r>
    </w:p>
    <w:p>
      <w:r>
        <w:rPr>
          <w:rFonts w:ascii="Microsoft YaHei" w:hAnsi="Microsoft YaHei" w:eastAsia="Microsoft YaHei"/>
          <w:sz w:val="22"/>
        </w:rPr>
        <w:t>乡村夜经济的消费者心理与城市夜经济有所不同：</w:t>
      </w:r>
    </w:p>
    <w:p>
      <w:r>
        <w:rPr>
          <w:rFonts w:ascii="Microsoft YaHei" w:hAnsi="Microsoft YaHei" w:eastAsia="Microsoft YaHei"/>
          <w:sz w:val="22"/>
        </w:rPr>
      </w:r>
      <w:r>
        <w:rPr>
          <w:rFonts w:ascii="Microsoft YaHei" w:hAnsi="Microsoft YaHei" w:eastAsia="Microsoft YaHei"/>
          <w:b/>
          <w:sz w:val="22"/>
        </w:rPr>
        <w:t>逃离心理。</w:t>
      </w:r>
      <w:r>
        <w:rPr>
          <w:rFonts w:ascii="Microsoft YaHei" w:hAnsi="Microsoft YaHei" w:eastAsia="Microsoft YaHei"/>
          <w:sz w:val="22"/>
        </w:rPr>
        <w:t xml:space="preserve"> 城市消费者到乡村体验夜间活动，往往出于逃离城市喧嚣的心理需求。乡村夜经济场景应营造与城市截然不同的宁静、自然、质朴的氛围。</w:t>
      </w:r>
    </w:p>
    <w:p>
      <w:r>
        <w:rPr>
          <w:rFonts w:ascii="Microsoft YaHei" w:hAnsi="Microsoft YaHei" w:eastAsia="Microsoft YaHei"/>
          <w:sz w:val="22"/>
        </w:rPr>
      </w:r>
      <w:r>
        <w:rPr>
          <w:rFonts w:ascii="Microsoft YaHei" w:hAnsi="Microsoft YaHei" w:eastAsia="Microsoft YaHei"/>
          <w:b/>
          <w:sz w:val="22"/>
        </w:rPr>
        <w:t>怀旧心理。</w:t>
      </w:r>
      <w:r>
        <w:rPr>
          <w:rFonts w:ascii="Microsoft YaHei" w:hAnsi="Microsoft YaHei" w:eastAsia="Microsoft YaHei"/>
          <w:sz w:val="22"/>
        </w:rPr>
        <w:t xml:space="preserve"> 乡村夜景容易唤起消费者对童年乡村记忆的怀旧情感。场景设计可以利用这一心理——如老式路灯、篝火、星空等元素唤起怀旧情绪。</w:t>
      </w:r>
    </w:p>
    <w:p>
      <w:r>
        <w:rPr>
          <w:rFonts w:ascii="Microsoft YaHei" w:hAnsi="Microsoft YaHei" w:eastAsia="Microsoft YaHei"/>
          <w:sz w:val="22"/>
        </w:rPr>
      </w:r>
      <w:r>
        <w:rPr>
          <w:rFonts w:ascii="Microsoft YaHei" w:hAnsi="Microsoft YaHei" w:eastAsia="Microsoft YaHei"/>
          <w:b/>
          <w:sz w:val="22"/>
        </w:rPr>
        <w:t>探索心理。</w:t>
      </w:r>
      <w:r>
        <w:rPr>
          <w:rFonts w:ascii="Microsoft YaHei" w:hAnsi="Microsoft YaHei" w:eastAsia="Microsoft YaHei"/>
          <w:sz w:val="22"/>
        </w:rPr>
        <w:t xml:space="preserve"> 乡村的夜间环境（黑暗、自然声景）对城市消费者具有探索吸引力。安全的夜间探索体验（如夜间生态导览、星空观测）能够满足探索心理。</w:t>
      </w:r>
    </w:p>
    <w:p>
      <w:r>
        <w:rPr>
          <w:rFonts w:ascii="Microsoft YaHei" w:hAnsi="Microsoft YaHei" w:eastAsia="Microsoft YaHei"/>
          <w:sz w:val="22"/>
        </w:rPr>
      </w:r>
      <w:r>
        <w:rPr>
          <w:rFonts w:ascii="Microsoft YaHei" w:hAnsi="Microsoft YaHei" w:eastAsia="Microsoft YaHei"/>
          <w:b/>
          <w:sz w:val="22"/>
        </w:rPr>
        <w:t>社交心理。</w:t>
      </w:r>
      <w:r>
        <w:rPr>
          <w:rFonts w:ascii="Microsoft YaHei" w:hAnsi="Microsoft YaHei" w:eastAsia="Microsoft YaHei"/>
          <w:sz w:val="22"/>
        </w:rPr>
        <w:t xml:space="preserve"> 乡村夜间活动的社交属性更强——围坐篝火、星空下的对话等场景创造了深度社交的氛围。场景设计应充分利用这一社交优势。</w:t>
      </w:r>
    </w:p>
    <w:p>
      <w:pPr>
        <w:pStyle w:val="Heading3"/>
      </w:pPr>
      <w:r>
        <w:rPr>
          <w:rFonts w:ascii="Microsoft YaHei" w:hAnsi="Microsoft YaHei" w:eastAsia="Microsoft YaHei"/>
        </w:rPr>
        <w:t>9.5.5 乡村文旅与夜间经济的政策协同</w:t>
      </w:r>
    </w:p>
    <w:p>
      <w:r>
        <w:rPr>
          <w:rFonts w:ascii="Microsoft YaHei" w:hAnsi="Microsoft YaHei" w:eastAsia="Microsoft YaHei"/>
          <w:sz w:val="22"/>
        </w:rPr>
        <w:t>乡村文旅与夜间经济的发展需要政策层面的协同支持：</w:t>
      </w:r>
    </w:p>
    <w:p>
      <w:r>
        <w:rPr>
          <w:rFonts w:ascii="Microsoft YaHei" w:hAnsi="Microsoft YaHei" w:eastAsia="Microsoft YaHei"/>
          <w:sz w:val="22"/>
        </w:rPr>
      </w:r>
      <w:r>
        <w:rPr>
          <w:rFonts w:ascii="Microsoft YaHei" w:hAnsi="Microsoft YaHei" w:eastAsia="Microsoft YaHei"/>
          <w:b/>
          <w:sz w:val="22"/>
        </w:rPr>
        <w:t>基础设施协同。</w:t>
      </w:r>
      <w:r>
        <w:rPr>
          <w:rFonts w:ascii="Microsoft YaHei" w:hAnsi="Microsoft YaHei" w:eastAsia="Microsoft YaHei"/>
          <w:sz w:val="22"/>
        </w:rPr>
        <w:t xml:space="preserve"> 乡村文旅和夜间经济都需要基础设施支持——交通、网络、照明、安保等。政策应统筹规划，避免重复建设和资源浪费。</w:t>
      </w:r>
    </w:p>
    <w:p>
      <w:r>
        <w:rPr>
          <w:rFonts w:ascii="Microsoft YaHei" w:hAnsi="Microsoft YaHei" w:eastAsia="Microsoft YaHei"/>
          <w:sz w:val="22"/>
        </w:rPr>
      </w:r>
      <w:r>
        <w:rPr>
          <w:rFonts w:ascii="Microsoft YaHei" w:hAnsi="Microsoft YaHei" w:eastAsia="Microsoft YaHei"/>
          <w:b/>
          <w:sz w:val="22"/>
        </w:rPr>
        <w:t>资金支持协同。</w:t>
      </w:r>
      <w:r>
        <w:rPr>
          <w:rFonts w:ascii="Microsoft YaHei" w:hAnsi="Microsoft YaHei" w:eastAsia="Microsoft YaHei"/>
          <w:sz w:val="22"/>
        </w:rPr>
        <w:t xml:space="preserve"> 乡村振兴资金、文旅发展资金、夜间经济专项资金可以整合使用，支持乡村夜经济项目的建设运营。</w:t>
      </w:r>
    </w:p>
    <w:p>
      <w:r>
        <w:rPr>
          <w:rFonts w:ascii="Microsoft YaHei" w:hAnsi="Microsoft YaHei" w:eastAsia="Microsoft YaHei"/>
          <w:sz w:val="22"/>
        </w:rPr>
      </w:r>
      <w:r>
        <w:rPr>
          <w:rFonts w:ascii="Microsoft YaHei" w:hAnsi="Microsoft YaHei" w:eastAsia="Microsoft YaHei"/>
          <w:b/>
          <w:sz w:val="22"/>
        </w:rPr>
        <w:t>人才培训协同。</w:t>
      </w:r>
      <w:r>
        <w:rPr>
          <w:rFonts w:ascii="Microsoft YaHei" w:hAnsi="Microsoft YaHei" w:eastAsia="Microsoft YaHei"/>
          <w:sz w:val="22"/>
        </w:rPr>
        <w:t xml:space="preserve"> 乡村文旅人才和夜间经济人才培训可以合并开展——培养既懂乡村文旅又懂夜间运营的复合型人才。</w:t>
      </w:r>
    </w:p>
    <w:p>
      <w:r>
        <w:rPr>
          <w:rFonts w:ascii="Microsoft YaHei" w:hAnsi="Microsoft YaHei" w:eastAsia="Microsoft YaHei"/>
          <w:sz w:val="22"/>
        </w:rPr>
      </w:r>
      <w:r>
        <w:rPr>
          <w:rFonts w:ascii="Microsoft YaHei" w:hAnsi="Microsoft YaHei" w:eastAsia="Microsoft YaHei"/>
          <w:b/>
          <w:sz w:val="22"/>
        </w:rPr>
        <w:t>标准规范协同。</w:t>
      </w:r>
      <w:r>
        <w:rPr>
          <w:rFonts w:ascii="Microsoft YaHei" w:hAnsi="Microsoft YaHei" w:eastAsia="Microsoft YaHei"/>
          <w:sz w:val="22"/>
        </w:rPr>
        <w:t xml:space="preserve"> 乡村文旅和夜间经济的相关标准规范应协调统一——避免不同标准之间的冲突，降低企业的合规成本。</w:t>
      </w:r>
    </w:p>
    <w:p>
      <w:pPr>
        <w:pStyle w:val="Heading2"/>
      </w:pPr>
      <w:r>
        <w:rPr>
          <w:rFonts w:ascii="Microsoft YaHei" w:hAnsi="Microsoft YaHei" w:eastAsia="Microsoft YaHei"/>
        </w:rPr>
        <w:t>思政融入</w:t>
      </w:r>
    </w:p>
    <w:p>
      <w:r>
        <w:rPr>
          <w:rFonts w:ascii="Microsoft YaHei" w:hAnsi="Microsoft YaHei" w:eastAsia="Microsoft YaHei"/>
          <w:sz w:val="22"/>
        </w:rPr>
        <w:t>乡村文旅发展是乡村振兴战略的重要组成部分。通过文旅业态创新，能够带动农民增收、促进农村人居环境改善、传承乡村优秀传统文化。在共同富裕目标的指引下，乡村文旅应注重利益分配的公平性，确保农民不仅是文旅发展的参与者，更是受益者。夜间经济的发展应服务于满足人民美好生活需要，同时注重城市治理和居民权益保护。</w:t>
      </w:r>
    </w:p>
    <w:p>
      <w:pPr>
        <w:pStyle w:val="Heading2"/>
      </w:pPr>
      <w:r>
        <w:rPr>
          <w:rFonts w:ascii="Microsoft YaHei" w:hAnsi="Microsoft YaHei" w:eastAsia="Microsoft YaHei"/>
        </w:rPr>
        <w:t>本章小结</w:t>
      </w:r>
    </w:p>
    <w:p>
      <w:r>
        <w:rPr>
          <w:rFonts w:ascii="Microsoft YaHei" w:hAnsi="Microsoft YaHei" w:eastAsia="Microsoft YaHei"/>
          <w:sz w:val="22"/>
        </w:rPr>
        <w:t>本章系统分析了乡村文旅与夜间经济新业态的理论和实践。乡村文旅的创新模式包括生态驱动型、文化驱动型、产业驱动型、创意驱动型和综合驱动型。农文旅融合的实践路径包括资源融合、空间融合、产业融合和文化融合。夜间经济的兴起有其市场逻辑和消费心理特征。夜间文旅消费场景设计以灯光氛围营造为核心，业态组合需要考虑时段特征。乡村夜经济应基于乡村资源禀赋进行在地化设计，避免简单复制城市模式。</w:t>
      </w:r>
    </w:p>
    <w:p>
      <w:pPr>
        <w:pStyle w:val="Heading2"/>
      </w:pPr>
      <w:r>
        <w:rPr>
          <w:rFonts w:ascii="Microsoft YaHei" w:hAnsi="Microsoft YaHei" w:eastAsia="Microsoft YaHei"/>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：乡村文旅的五种创新模式是什么？夜间经济的时段业态匹配原则是什么？</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：请阐述农文旅融合的四条实践路径及其相互关系。</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：选择一个你熟悉的乡村旅游目的地，分析其文旅创新模式类型和面临的挑战。</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：乡村夜经济与城市夜经济在设计逻辑上有何不同？请从资源禀赋、客群特征和消费偏好三个角度分析。</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：乡村文旅发展中如何平衡商业化与文化保护？请结合具体案例给出你的观点。</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：为一个乡村旅游目的地设计夜间经济方案，要求融合在地文化和生态资源，并说明方案与S.C.E.N.E.框架的关系。</w:t>
      </w:r>
    </w:p>
    <w:p>
      <w:pPr>
        <w:pStyle w:val="Heading2"/>
      </w:pPr>
      <w:r>
        <w:rPr>
          <w:rFonts w:ascii="Microsoft YaHei" w:hAnsi="Microsoft YaHei" w:eastAsia="Microsoft YaHei"/>
        </w:rPr>
        <w:t>参考文献</w:t>
      </w:r>
    </w:p>
    <w:p>
      <w:r>
        <w:rPr>
          <w:rFonts w:ascii="Microsoft YaHei" w:hAnsi="Microsoft YaHei" w:eastAsia="Microsoft YaHei"/>
          <w:sz w:val="22"/>
        </w:rPr>
        <w:t>[131] Fan W, Song X, Li X, Liu B. Dilemma analysis and path exploration of the integrated development of intangible cultural heritage and tourism in Beijing from the perspective of rural revitalization[J]. 2024. DOI: 10.5814/j.issn.1674-764x.2024.03.005.</w:t>
      </w:r>
    </w:p>
    <w:p>
      <w:r>
        <w:rPr>
          <w:rFonts w:ascii="Microsoft YaHei" w:hAnsi="Microsoft YaHei" w:eastAsia="Microsoft YaHei"/>
          <w:sz w:val="22"/>
        </w:rPr>
        <w:t>[132] Yan L. An innovative study on rural planning with cultural integration as a tourism development model[J]. 2023. DOI: 10.55014/pij.v6i1.323.</w:t>
      </w:r>
    </w:p>
    <w:p>
      <w:r>
        <w:rPr>
          <w:rFonts w:ascii="Microsoft YaHei" w:hAnsi="Microsoft YaHei" w:eastAsia="Microsoft YaHei"/>
          <w:sz w:val="22"/>
        </w:rPr>
        <w:t>[133] Tian X. Innovation of business model of rural culture industry[J]. 2012. Semantic Scholar.</w:t>
      </w:r>
    </w:p>
    <w:p>
      <w:r>
        <w:rPr>
          <w:rFonts w:ascii="Microsoft YaHei" w:hAnsi="Microsoft YaHei" w:eastAsia="Microsoft YaHei"/>
          <w:sz w:val="22"/>
        </w:rPr>
        <w:t>[134] Ma L. The innovative modes of rural tourism based on 4D service innovation model[J]. 2013. Semantic Scholar.</w:t>
      </w:r>
    </w:p>
    <w:p>
      <w:r>
        <w:rPr>
          <w:rFonts w:ascii="Microsoft YaHei" w:hAnsi="Microsoft YaHei" w:eastAsia="Microsoft YaHei"/>
          <w:sz w:val="22"/>
        </w:rPr>
        <w:t>[135] Shao L. Analysis of management and operation models of leisure agriculture and rural tourism[J]. 2024. DOI: 10.23977/agrfem.2024.070101.</w:t>
      </w:r>
    </w:p>
    <w:p>
      <w:r>
        <w:rPr>
          <w:rFonts w:ascii="Microsoft YaHei" w:hAnsi="Microsoft YaHei" w:eastAsia="Microsoft YaHei"/>
          <w:sz w:val="22"/>
        </w:rPr>
        <w:t>[136] Zhang B, Yao W. Responding to the rural revitalization strategy with the folklore and cultural tourism model[J]. 2023. DOI: 10.54691/bcpbm.v50i.5612.</w:t>
      </w:r>
    </w:p>
    <w:p>
      <w:r>
        <w:rPr>
          <w:rFonts w:ascii="Microsoft YaHei" w:hAnsi="Microsoft YaHei" w:eastAsia="Microsoft YaHei"/>
          <w:sz w:val="22"/>
        </w:rPr>
        <w:t>[137] Agapito D. A contribution to marketing sustainable and innovative sensory-themed tourist experiences in rural destinations[J]. 2018. Semantic Scholar.</w:t>
      </w:r>
    </w:p>
    <w:p>
      <w:r>
        <w:rPr>
          <w:rFonts w:ascii="Microsoft YaHei" w:hAnsi="Microsoft YaHei" w:eastAsia="Microsoft YaHei"/>
          <w:sz w:val="22"/>
        </w:rPr>
        <w:t>[138] 让夜间经济为文旅市场增添新动能[J]. 2025. 维普.</w:t>
      </w:r>
    </w:p>
    <w:p>
      <w:r>
        <w:rPr>
          <w:rFonts w:ascii="Microsoft YaHei" w:hAnsi="Microsoft YaHei" w:eastAsia="Microsoft YaHei"/>
          <w:sz w:val="22"/>
        </w:rPr>
        <w:t>[139] 农文旅融合赋能广西村寨乡村夜经济创新发展对策研究[J]. 2024. 万方.</w:t>
      </w:r>
    </w:p>
    <w:p>
      <w:r>
        <w:rPr>
          <w:rFonts w:ascii="Microsoft YaHei" w:hAnsi="Microsoft YaHei" w:eastAsia="Microsoft YaHei"/>
          <w:sz w:val="22"/>
        </w:rPr>
        <w:t>[140] 乡村夜经济开新篇 农文旅融合促发展[J]. 2025. 万方.</w:t>
      </w:r>
    </w:p>
    <w:p>
      <w:r>
        <w:rPr>
          <w:rFonts w:ascii="Microsoft YaHei" w:hAnsi="Microsoft YaHei" w:eastAsia="Microsoft YaHei"/>
          <w:sz w:val="22"/>
        </w:rPr>
        <w:t>[141] Xian L. Development strategy of night tourism in Heiljiang, China[J]. 2024. DOI: 10.54097/e7v4bw17.</w:t>
      </w:r>
    </w:p>
    <w:p>
      <w:r>
        <w:rPr>
          <w:rFonts w:ascii="Microsoft YaHei" w:hAnsi="Microsoft YaHei" w:eastAsia="Microsoft YaHei"/>
          <w:sz w:val="22"/>
        </w:rPr>
        <w:t>[142] 邵小慧, 曹敏. 海南省乡村旅游夜经济发展对策研究[J]. 2024. 维普.</w:t>
      </w:r>
    </w:p>
    <w:p>
      <w:r>
        <w:rPr>
          <w:rFonts w:ascii="Microsoft YaHei" w:hAnsi="Microsoft YaHei" w:eastAsia="Microsoft YaHei"/>
          <w:sz w:val="22"/>
        </w:rPr>
        <w:t>[143] Zhang Q, Wei M. A study on the measurement of the high-quality development level of Xiamen's cultural tourism economy[J]. 2023. DOI: 10.1051/shsconf/202315403004.</w:t>
      </w:r>
    </w:p>
    <w:p>
      <w:r>
        <w:rPr>
          <w:rFonts w:ascii="Microsoft YaHei" w:hAnsi="Microsoft YaHei" w:eastAsia="Microsoft YaHei"/>
          <w:sz w:val="22"/>
        </w:rPr>
        <w:t>[144] Chang P, Pang X, He X, et al. Exploring the spatial relationship between nighttime light and tourism economy[J]. 2022. DOI: 10.3390/su14127350.</w:t>
      </w:r>
    </w:p>
    <w:p>
      <w:r>
        <w:rPr>
          <w:rFonts w:ascii="Microsoft YaHei" w:hAnsi="Microsoft YaHei" w:eastAsia="Microsoft YaHei"/>
          <w:sz w:val="22"/>
        </w:rPr>
        <w:t>[145] Song Y, Zhou Z. Study on the development of night tourism economy in Qingdao[J]. 2020. Semantic Scholar.</w:t>
      </w:r>
    </w:p>
    <w:p>
      <w:r>
        <w:rPr>
          <w:rFonts w:ascii="Microsoft YaHei" w:hAnsi="Microsoft YaHei" w:eastAsia="Microsoft YaHei"/>
          <w:sz w:val="22"/>
        </w:rPr>
        <w:t>[146] Chen N, Wang Y, Li J, et al. Examining structural relationships among night tourism experience, lovemarks, brand satisfaction, and brand loyalty on cultural heritage night in South Korea[J]. 2020. DOI: 10.3390/su12176723.</w:t>
      </w:r>
    </w:p>
    <w:p>
      <w:r>
        <w:rPr>
          <w:rFonts w:ascii="Microsoft YaHei" w:hAnsi="Microsoft YaHei" w:eastAsia="Microsoft YaHei"/>
          <w:sz w:val="22"/>
        </w:rPr>
        <w:t>[147] Zhang R, et al. Research on the sustainable development of urban night tourism economy: A case study of Shenzhen city[J]. 2022. DOI: 10.3389/frsc.2022.870697.</w:t>
      </w:r>
    </w:p>
    <w:p>
      <w:r>
        <w:rPr>
          <w:rFonts w:ascii="Microsoft YaHei" w:hAnsi="Microsoft YaHei" w:eastAsia="Microsoft YaHei"/>
          <w:sz w:val="22"/>
        </w:rPr>
        <w:t>[148] 夜间旅游与夜经济：城市发展的新动力[J]. 2010. 维普.</w:t>
      </w:r>
    </w:p>
    <w:p>
      <w:r>
        <w:rPr>
          <w:rFonts w:ascii="Microsoft YaHei" w:hAnsi="Microsoft YaHei" w:eastAsia="Microsoft YaHei"/>
          <w:sz w:val="22"/>
        </w:rPr>
        <w:t>[149] 刘印河. 文旅融合下的夜间旅游经济开发[J]. 2019. 万方.</w:t>
      </w:r>
    </w:p>
    <w:p>
      <w:r>
        <w:rPr>
          <w:rFonts w:ascii="Microsoft YaHei" w:hAnsi="Microsoft YaHei" w:eastAsia="Microsoft YaHei"/>
          <w:sz w:val="22"/>
        </w:rPr>
        <w:t>[150] 戚帅华. 夜文旅火起来 夜经济亮起来[J]. 2023. 万方.</w:t>
      </w:r>
    </w:p>
    <w:p>
      <w:r>
        <w:rPr>
          <w:rFonts w:ascii="Microsoft YaHei" w:hAnsi="Microsoft YaHei" w:eastAsia="Microsoft YaHei"/>
          <w:sz w:val="22"/>
        </w:rPr>
        <w:t>[151] 夜经济持续激发文旅消费新活力[J]. 2023. 万方.</w:t>
      </w:r>
    </w:p>
    <w:p>
      <w:r>
        <w:br w:type="page"/>
      </w:r>
    </w:p>
    <w:p/>
    <w:p/>
    <w:p/>
    <w:p/>
    <w:p/>
    <w:p/>
    <w:p/>
    <w:p/>
    <w:p>
      <w:pPr>
        <w:jc w:val="center"/>
      </w:pPr>
      <w:r>
        <w:rPr>
          <w:rFonts w:ascii="Microsoft YaHei" w:hAnsi="Microsoft YaHei" w:eastAsia="Microsoft YaHei"/>
          <w:b/>
          <w:i w:val="0"/>
          <w:sz w:val="44"/>
        </w:rPr>
        <w:t>第四篇  进阶与展望篇</w:t>
      </w:r>
    </w:p>
    <w:p/>
    <w:p>
      <w:pPr>
        <w:jc w:val="center"/>
      </w:pPr>
      <w:r>
        <w:rPr>
          <w:rFonts w:ascii="Microsoft YaHei" w:hAnsi="Microsoft YaHei" w:eastAsia="Microsoft YaHei"/>
          <w:b w:val="0"/>
          <w:i w:val="0"/>
          <w:color w:val="666666"/>
          <w:sz w:val="28"/>
        </w:rPr>
        <w:t>智慧文旅·可持续发展·行业展望</w:t>
      </w:r>
    </w:p>
    <w:p>
      <w:r>
        <w:br w:type="page"/>
      </w:r>
    </w:p>
    <w:p>
      <w:pPr>
        <w:pStyle w:val="Heading1"/>
      </w:pPr>
      <w:r>
        <w:rPr>
          <w:rFonts w:ascii="Microsoft YaHei" w:hAnsi="Microsoft YaHei" w:eastAsia="Microsoft YaHei"/>
        </w:rPr>
        <w:t>第10章 智慧文旅与技术赋能</w:t>
      </w:r>
    </w:p>
    <w:p>
      <w:pPr>
        <w:pStyle w:val="Heading2"/>
      </w:pPr>
      <w:r>
        <w:rPr>
          <w:rFonts w:ascii="Microsoft YaHei" w:hAnsi="Microsoft YaHei" w:eastAsia="Microsoft YaHei"/>
        </w:rPr>
        <w:t>学习目标</w:t>
      </w:r>
    </w:p>
    <w:p>
      <w:pPr>
        <w:pStyle w:val="ListNumber"/>
      </w:pPr>
      <w:r>
        <w:rPr>
          <w:rFonts w:ascii="Microsoft YaHei" w:hAnsi="Microsoft YaHei" w:eastAsia="Microsoft YaHei"/>
          <w:sz w:val="22"/>
        </w:rPr>
      </w:r>
      <w:r>
        <w:rPr>
          <w:rFonts w:ascii="Microsoft YaHei" w:hAnsi="Microsoft YaHei" w:eastAsia="Microsoft YaHei"/>
          <w:b/>
          <w:sz w:val="22"/>
        </w:rPr>
        <w:t>知识目标</w:t>
      </w:r>
      <w:r>
        <w:rPr>
          <w:rFonts w:ascii="Microsoft YaHei" w:hAnsi="Microsoft YaHei" w:eastAsia="Microsoft YaHei"/>
          <w:sz w:val="22"/>
        </w:rPr>
        <w:t>：掌握智慧文旅的技术体系，理解大数据、AI、数字孪生等技术在文旅场景中的应用</w:t>
      </w:r>
    </w:p>
    <w:p>
      <w:pPr>
        <w:pStyle w:val="ListNumber"/>
      </w:pPr>
      <w:r>
        <w:rPr>
          <w:rFonts w:ascii="Microsoft YaHei" w:hAnsi="Microsoft YaHei" w:eastAsia="Microsoft YaHei"/>
          <w:sz w:val="22"/>
        </w:rPr>
      </w:r>
      <w:r>
        <w:rPr>
          <w:rFonts w:ascii="Microsoft YaHei" w:hAnsi="Microsoft YaHei" w:eastAsia="Microsoft YaHei"/>
          <w:b/>
          <w:sz w:val="22"/>
        </w:rPr>
        <w:t>能力目标</w:t>
      </w:r>
      <w:r>
        <w:rPr>
          <w:rFonts w:ascii="Microsoft YaHei" w:hAnsi="Microsoft YaHei" w:eastAsia="Microsoft YaHei"/>
          <w:sz w:val="22"/>
        </w:rPr>
        <w:t>：能够分析智慧文旅项目的商业模式和技术架构，具备初步的智慧文旅方案设计能力</w:t>
      </w:r>
    </w:p>
    <w:p>
      <w:pPr>
        <w:pStyle w:val="ListNumber"/>
      </w:pPr>
      <w:r>
        <w:rPr>
          <w:rFonts w:ascii="Microsoft YaHei" w:hAnsi="Microsoft YaHei" w:eastAsia="Microsoft YaHei"/>
          <w:sz w:val="22"/>
        </w:rPr>
      </w:r>
      <w:r>
        <w:rPr>
          <w:rFonts w:ascii="Microsoft YaHei" w:hAnsi="Microsoft YaHei" w:eastAsia="Microsoft YaHei"/>
          <w:b/>
          <w:sz w:val="22"/>
        </w:rPr>
        <w:t>素养目标</w:t>
      </w:r>
      <w:r>
        <w:rPr>
          <w:rFonts w:ascii="Microsoft YaHei" w:hAnsi="Microsoft YaHei" w:eastAsia="Microsoft YaHei"/>
          <w:sz w:val="22"/>
        </w:rPr>
        <w:t>：培养对技术赋能文旅创新的系统认知，建立技术与人文平衡的发展观</w:t>
      </w:r>
    </w:p>
    <w:p>
      <w:pPr>
        <w:pStyle w:val="Heading2"/>
      </w:pPr>
      <w:r>
        <w:rPr>
          <w:rFonts w:ascii="Microsoft YaHei" w:hAnsi="Microsoft YaHei" w:eastAsia="Microsoft YaHei"/>
        </w:rPr>
        <w:t>导入案例：黄山风景区智慧旅游——从数字化到智能化的进阶</w:t>
      </w:r>
    </w:p>
    <w:p>
      <w:r>
        <w:rPr>
          <w:rFonts w:ascii="Microsoft YaHei" w:hAnsi="Microsoft YaHei" w:eastAsia="Microsoft YaHei"/>
          <w:sz w:val="22"/>
        </w:rPr>
        <w:t>黄山风景区是中国智慧景区建设的先行者。从2012年开始，黄山先后建成了电子票务系统、客流监测系统、智能导览系统、环境监测系统等数字化基础设施。2023年，黄山进一步推出数字孪生平台，将整个景区在数字空间中精确重建，实现了客流预测、智能调度、应急模拟等高级功能。</w:t>
      </w:r>
    </w:p>
    <w:p>
      <w:r>
        <w:rPr>
          <w:rFonts w:ascii="Microsoft YaHei" w:hAnsi="Microsoft YaHei" w:eastAsia="Microsoft YaHei"/>
          <w:sz w:val="22"/>
        </w:rPr>
        <w:t>黄山的智慧旅游建设带来了显著效益：游客平均排队时间从30分钟缩短至10分钟，景区运营效率提升40%，游客满意度提升至95%以上。这一案例展示了智慧文旅从数字化到智能化的进阶路径——技术不仅是效率工具，更是体验创造和价值创新的核心引擎。（说明性案例，基于行业典型情境构建）</w:t>
      </w:r>
    </w:p>
    <w:p>
      <w:r>
        <w:br w:type="page"/>
      </w:r>
    </w:p>
    <w:p>
      <w:pPr>
        <w:pStyle w:val="Heading2"/>
      </w:pPr>
      <w:r>
        <w:rPr>
          <w:rFonts w:ascii="Microsoft YaHei" w:hAnsi="Microsoft YaHei" w:eastAsia="Microsoft YaHei"/>
        </w:rPr>
        <w:t>10.1 智慧文旅的技术体系</w:t>
      </w:r>
    </w:p>
    <w:p>
      <w:pPr>
        <w:pStyle w:val="Heading3"/>
      </w:pPr>
      <w:r>
        <w:rPr>
          <w:rFonts w:ascii="Microsoft YaHei" w:hAnsi="Microsoft YaHei" w:eastAsia="Microsoft YaHei"/>
        </w:rPr>
        <w:t>10.1.1 智慧文旅的技术架构</w:t>
      </w:r>
    </w:p>
    <w:p>
      <w:r>
        <w:rPr>
          <w:rFonts w:ascii="Microsoft YaHei" w:hAnsi="Microsoft YaHei" w:eastAsia="Microsoft YaHei"/>
          <w:sz w:val="22"/>
        </w:rPr>
        <w:t>Gretzel等（2015）系统阐述了智慧旅游的基础与发展[152]。Shash和Pshembayeva（2019）提出了数字经济条件下旅游产业现代化的新范式[153]。李潇璇（2018）研究了互联网思维下的智慧旅游创新发展[154]。打造智慧文旅生态圈推动景区数字化转型[155]。鲍喆和韩国华（2023）探讨了旅游企业数字化转型的变革与实现路径[156]。王雪娟（2021）分析了智慧景区建设运营[157]。</w:t>
      </w:r>
    </w:p>
    <w:p>
      <w:r>
        <w:rPr>
          <w:rFonts w:ascii="Microsoft YaHei" w:hAnsi="Microsoft YaHei" w:eastAsia="Microsoft YaHei"/>
          <w:sz w:val="22"/>
        </w:rPr>
        <w:t>智慧文旅的技术体系包括：感知技术（IoT传感器、摄像头、Wi-Fi探针等数据采集设备）、通信技术（5G/Wi-Fi/蓝牙等数据传输网络）、计算技术（云计算/边缘计算/雾计算等数据处理平台）、智能技术（AI/机器学习/深度学习等数据分析算法）和展示技术（AR/VR/全息投影等信息呈现手段）。</w:t>
      </w:r>
    </w:p>
    <w:p>
      <w:pPr>
        <w:pStyle w:val="Heading3"/>
      </w:pPr>
      <w:r>
        <w:rPr>
          <w:rFonts w:ascii="Microsoft YaHei" w:hAnsi="Microsoft YaHei" w:eastAsia="Microsoft YaHei"/>
        </w:rPr>
        <w:t>10.1.2 大数据在文旅场景中的应用</w:t>
      </w:r>
    </w:p>
    <w:p>
      <w:r>
        <w:rPr>
          <w:rFonts w:ascii="Microsoft YaHei" w:hAnsi="Microsoft YaHei" w:eastAsia="Microsoft YaHei"/>
          <w:sz w:val="22"/>
        </w:rPr>
        <w:t>大数据在文旅场景中的应用场景包括：客流分析与预测（基于历史数据和实时数据的客流趋势预测）、游客画像与分群（基于多源数据的游客特征分析）、消费行为分析（基于支付数据和浏览数据的消费偏好挖掘）、舆情监测与预警（基于社交媒体数据的公众情绪监测）和运营优化决策（基于数据驱动的资源配置和调度决策）。</w:t>
      </w:r>
    </w:p>
    <w:p>
      <w:pPr>
        <w:pStyle w:val="Heading3"/>
      </w:pPr>
      <w:r>
        <w:rPr>
          <w:rFonts w:ascii="Microsoft YaHei" w:hAnsi="Microsoft YaHei" w:eastAsia="Microsoft YaHei"/>
        </w:rPr>
        <w:t>10.1.3 AI在文旅场景中的应用</w:t>
      </w:r>
    </w:p>
    <w:p>
      <w:r>
        <w:rPr>
          <w:rFonts w:ascii="Microsoft YaHei" w:hAnsi="Microsoft YaHei" w:eastAsia="Microsoft YaHei"/>
          <w:sz w:val="22"/>
        </w:rPr>
        <w:t>AI在文旅场景中的应用正在从辅助工具进化为核心引擎：智能客服（7x24小时在线客服，处理常见咨询和投诉）、个性化推荐（基于游客画像的景点、路线、餐饮推荐）、动态定价（基于需求预测的票价实时调整）、智能安防（基于计算机视觉的异常行为识别和预警）和AIGC内容创作（AI生成的导览解说、营销文案、文创设计等）。</w:t>
      </w:r>
    </w:p>
    <w:p>
      <w:pPr>
        <w:pStyle w:val="Heading2"/>
      </w:pPr>
      <w:r>
        <w:rPr>
          <w:rFonts w:ascii="Microsoft YaHei" w:hAnsi="Microsoft YaHei" w:eastAsia="Microsoft YaHei"/>
        </w:rPr>
        <w:t>10.2 数字孪生与景区智慧化</w:t>
      </w:r>
    </w:p>
    <w:p>
      <w:pPr>
        <w:pStyle w:val="Heading3"/>
      </w:pPr>
      <w:r>
        <w:rPr>
          <w:rFonts w:ascii="Microsoft YaHei" w:hAnsi="Microsoft YaHei" w:eastAsia="Microsoft YaHei"/>
        </w:rPr>
        <w:t>10.2.1 景区数字孪生的构建</w:t>
      </w:r>
    </w:p>
    <w:p>
      <w:r>
        <w:rPr>
          <w:rFonts w:ascii="Microsoft YaHei" w:hAnsi="Microsoft YaHei" w:eastAsia="Microsoft YaHei"/>
          <w:sz w:val="22"/>
        </w:rPr>
        <w:t>景区数字孪生的构建包括三个步骤：三维数字化（通过倾斜摄影、激光扫描等技术对景区进行高精度三维建模）、实时数据接入（将传感器数据实时同步到数字孪生体）和智能分析应用（在数字孪生体上运行AI算法进行预测和优化）。</w:t>
      </w:r>
    </w:p>
    <w:p>
      <w:pPr>
        <w:pStyle w:val="Heading3"/>
      </w:pPr>
      <w:r>
        <w:rPr>
          <w:rFonts w:ascii="Microsoft YaHei" w:hAnsi="Microsoft YaHei" w:eastAsia="Microsoft YaHei"/>
        </w:rPr>
        <w:t>10.2.2 数字孪生的应用场景</w:t>
      </w:r>
    </w:p>
    <w:p>
      <w:r>
        <w:rPr>
          <w:rFonts w:ascii="Microsoft YaHei" w:hAnsi="Microsoft YaHei" w:eastAsia="Microsoft YaHei"/>
          <w:sz w:val="22"/>
        </w:rPr>
        <w:t>景区数字孪生的应用场景包括：运营管理（实时监测客流密度、动态调整游览路线、预测设施故障）、安全管理（模拟突发事件、优化应急预案、实时安全预警）、体验增强（AR叠加历史影像、虚拟还原消失景观）和保护监测（文化遗产的数字化记录和环境监测）。</w:t>
      </w:r>
    </w:p>
    <w:p>
      <w:pPr>
        <w:pStyle w:val="Heading2"/>
      </w:pPr>
      <w:r>
        <w:rPr>
          <w:rFonts w:ascii="Microsoft YaHei" w:hAnsi="Microsoft YaHei" w:eastAsia="Microsoft YaHei"/>
        </w:rPr>
        <w:t>10.3 元宇宙文旅的实践与展望</w:t>
      </w:r>
    </w:p>
    <w:p>
      <w:pPr>
        <w:pStyle w:val="Heading3"/>
      </w:pPr>
      <w:r>
        <w:rPr>
          <w:rFonts w:ascii="Microsoft YaHei" w:hAnsi="Microsoft YaHei" w:eastAsia="Microsoft YaHei"/>
        </w:rPr>
        <w:t>10.3.1 元宇宙文旅的技术基础</w:t>
      </w:r>
    </w:p>
    <w:p>
      <w:r>
        <w:rPr>
          <w:rFonts w:ascii="Microsoft YaHei" w:hAnsi="Microsoft YaHei" w:eastAsia="Microsoft YaHei"/>
          <w:sz w:val="22"/>
        </w:rPr>
        <w:t>Sun等（2022）对元宇宙进行了综述性研究[158]。Chen等（2022）对元宇宙的安全和隐私问题进行了系统梳理[159]。Wong等对元宇宙在旅游和酒店业中的应用进行了批判性反思[160]。Coppens（2022）研究了沉浸式技术在建筑设计中的算法化整合[161]。Cranmer（2017）研究了文化遗产旅游中AR商业模式的发展[162]。Wu和Yuan探讨了数字非遗博物馆的互动动画设计[163]。Zhao和Shi（2023）研究了音乐互动在旅游场景中促进疗愈功能实现的应用[164]。</w:t>
      </w:r>
    </w:p>
    <w:p>
      <w:pPr>
        <w:pStyle w:val="Heading3"/>
      </w:pPr>
      <w:r>
        <w:rPr>
          <w:rFonts w:ascii="Microsoft YaHei" w:hAnsi="Microsoft YaHei" w:eastAsia="Microsoft YaHei"/>
        </w:rPr>
        <w:t>10.3.2 元宇宙文旅的实践案例</w:t>
      </w:r>
    </w:p>
    <w:p>
      <w:r>
        <w:rPr>
          <w:rFonts w:ascii="Microsoft YaHei" w:hAnsi="Microsoft YaHei" w:eastAsia="Microsoft YaHei"/>
          <w:sz w:val="22"/>
        </w:rPr>
        <w:t>元宇宙文旅的实践案例包括：虚拟景区（数字黄山、虚拟长白山等）、元宇宙演艺（虚拟演唱会、沉浸式戏剧等）、数字文博（数字故宫、数字敦煌等）和虚拟社交文旅（VRChat中的虚拟旅游社区等）。</w:t>
      </w:r>
    </w:p>
    <w:p>
      <w:pPr>
        <w:pStyle w:val="Heading3"/>
      </w:pPr>
      <w:r>
        <w:rPr>
          <w:rFonts w:ascii="Microsoft YaHei" w:hAnsi="Microsoft YaHei" w:eastAsia="Microsoft YaHei"/>
        </w:rPr>
        <w:t>10.3.3 元宇宙文旅的展望</w:t>
      </w:r>
    </w:p>
    <w:p>
      <w:r>
        <w:rPr>
          <w:rFonts w:ascii="Microsoft YaHei" w:hAnsi="Microsoft YaHei" w:eastAsia="Microsoft YaHei"/>
          <w:sz w:val="22"/>
        </w:rPr>
        <w:t>元宇宙文旅的未来发展方向包括：从虚拟展览到虚实融合再到原生元宇宙的三阶段演进、AI驱动的实时内容生成、脑机接口与生物反馈的深度沉浸和多感官同步技术的成熟应用。</w:t>
      </w:r>
    </w:p>
    <w:p>
      <w:pPr>
        <w:pStyle w:val="Heading2"/>
      </w:pPr>
      <w:r>
        <w:rPr>
          <w:rFonts w:ascii="Microsoft YaHei" w:hAnsi="Microsoft YaHei" w:eastAsia="Microsoft YaHei"/>
        </w:rPr>
        <w:t>10.4 智慧文旅的商业模式</w:t>
      </w:r>
    </w:p>
    <w:p>
      <w:pPr>
        <w:pStyle w:val="Heading3"/>
      </w:pPr>
      <w:r>
        <w:rPr>
          <w:rFonts w:ascii="Microsoft YaHei" w:hAnsi="Microsoft YaHei" w:eastAsia="Microsoft YaHei"/>
        </w:rPr>
        <w:t>10.4.1 智慧文旅的收入模式</w:t>
      </w:r>
    </w:p>
    <w:p>
      <w:r>
        <w:rPr>
          <w:rFonts w:ascii="Microsoft YaHei" w:hAnsi="Microsoft YaHei" w:eastAsia="Microsoft YaHei"/>
          <w:sz w:val="22"/>
        </w:rPr>
        <w:t>智慧文旅的收入模式包括：技术服务费（为景区和企业提供智慧化技术服务收取的费用）、数据增值服务（基于文旅数据的分析报告和决策支持服务）、平台交易佣金（智慧旅游平台的交易分成）和数字产品销售（数字文创、VR体验门票等数字产品收入）。</w:t>
      </w:r>
    </w:p>
    <w:p>
      <w:pPr>
        <w:pStyle w:val="Heading3"/>
      </w:pPr>
      <w:r>
        <w:rPr>
          <w:rFonts w:ascii="Microsoft YaHei" w:hAnsi="Microsoft YaHei" w:eastAsia="Microsoft YaHei"/>
        </w:rPr>
        <w:t>10.4.2 智慧文旅的成本结构</w:t>
      </w:r>
    </w:p>
    <w:p>
      <w:r>
        <w:rPr>
          <w:rFonts w:ascii="Microsoft YaHei" w:hAnsi="Microsoft YaHei" w:eastAsia="Microsoft YaHei"/>
          <w:sz w:val="22"/>
        </w:rPr>
        <w:t>智慧文旅的成本结构包括：技术研发成本（平台开发和系统升级）、硬件设备成本（传感器、服务器、终端设备等）、运营维护成本（系统运维、数据存储、网络费用等）和人力成本（技术团队、运营团队、客服团队等）。</w:t>
      </w:r>
    </w:p>
    <w:p>
      <w:pPr>
        <w:pStyle w:val="Heading3"/>
      </w:pPr>
      <w:r>
        <w:rPr>
          <w:rFonts w:ascii="Microsoft YaHei" w:hAnsi="Microsoft YaHei" w:eastAsia="Microsoft YaHei"/>
        </w:rPr>
        <w:t>10.4.3 智慧文旅的投资回报分析</w:t>
      </w:r>
    </w:p>
    <w:p>
      <w:r>
        <w:rPr>
          <w:rFonts w:ascii="Microsoft YaHei" w:hAnsi="Microsoft YaHei" w:eastAsia="Microsoft YaHei"/>
          <w:sz w:val="22"/>
        </w:rPr>
        <w:t>智慧文旅项目的投资回报需要综合考虑直接经济收益（运营效率提升、人力成本降低、新增收入等）和间接收益（游客满意度提升、品牌价值增强、管理决策优化等）。投资回报周期通常为3-5年，大型项目可能需要5-8年。</w:t>
      </w:r>
    </w:p>
    <w:p>
      <w:pPr>
        <w:pStyle w:val="Heading2"/>
      </w:pPr>
      <w:r>
        <w:rPr>
          <w:rFonts w:ascii="Microsoft YaHei" w:hAnsi="Microsoft YaHei" w:eastAsia="Microsoft YaHei"/>
        </w:rPr>
        <w:t>10.5 S.C.E.N.E.框架的技术赋能维度</w:t>
      </w:r>
    </w:p>
    <w:p>
      <w:r>
        <w:rPr>
          <w:rFonts w:ascii="Microsoft YaHei" w:hAnsi="Microsoft YaHei" w:eastAsia="Microsoft YaHei"/>
          <w:sz w:val="22"/>
        </w:rPr>
        <w:t>S.C.E.N.E.框架中，技术赋能贯穿于所有五个维度——S维度的数字孪生场景设计、C维度的数字共创平台、E维度的AI个性化沉浸、N维度的数字新业态孵化和E维度的智慧可持续管理。技术赋能的核心命题是：技术应服务于体验和文化的提升，而非成为目的本身。</w:t>
      </w:r>
    </w:p>
    <w:p>
      <w:pPr>
        <w:pStyle w:val="Heading3"/>
      </w:pPr>
      <w:r>
        <w:rPr>
          <w:rFonts w:ascii="Microsoft YaHei" w:hAnsi="Microsoft YaHei" w:eastAsia="Microsoft YaHei"/>
        </w:rPr>
        <w:t>10.1.4 智慧文旅的技术演进路径</w:t>
      </w:r>
    </w:p>
    <w:p>
      <w:r>
        <w:rPr>
          <w:rFonts w:ascii="Microsoft YaHei" w:hAnsi="Microsoft YaHei" w:eastAsia="Microsoft YaHei"/>
          <w:sz w:val="22"/>
        </w:rPr>
        <w:t>智慧文旅的技术演进遵循从信息化到数字化再到智能化的路径：</w:t>
      </w:r>
    </w:p>
    <w:p>
      <w:r>
        <w:rPr>
          <w:rFonts w:ascii="Microsoft YaHei" w:hAnsi="Microsoft YaHei" w:eastAsia="Microsoft YaHei"/>
          <w:sz w:val="22"/>
        </w:rPr>
      </w:r>
      <w:r>
        <w:rPr>
          <w:rFonts w:ascii="Microsoft YaHei" w:hAnsi="Microsoft YaHei" w:eastAsia="Microsoft YaHei"/>
          <w:b/>
          <w:sz w:val="22"/>
        </w:rPr>
        <w:t>信息化阶段（2010-2015）。</w:t>
      </w:r>
      <w:r>
        <w:rPr>
          <w:rFonts w:ascii="Microsoft YaHei" w:hAnsi="Microsoft YaHei" w:eastAsia="Microsoft YaHei"/>
          <w:sz w:val="22"/>
        </w:rPr>
        <w:t xml:space="preserve"> 以电子票务、官方网站、数字导览为主要特征。技术重点是基础信息系统的建设，实现从手工操作到电子化处理的转变。这一阶段的局限性在于各系统相互独立，数据孤岛问题严重。</w:t>
      </w:r>
    </w:p>
    <w:p>
      <w:r>
        <w:rPr>
          <w:rFonts w:ascii="Microsoft YaHei" w:hAnsi="Microsoft YaHei" w:eastAsia="Microsoft YaHei"/>
          <w:sz w:val="22"/>
        </w:rPr>
      </w:r>
      <w:r>
        <w:rPr>
          <w:rFonts w:ascii="Microsoft YaHei" w:hAnsi="Microsoft YaHei" w:eastAsia="Microsoft YaHei"/>
          <w:b/>
          <w:sz w:val="22"/>
        </w:rPr>
        <w:t>数字化阶段（2015-2020）。</w:t>
      </w:r>
      <w:r>
        <w:rPr>
          <w:rFonts w:ascii="Microsoft YaHei" w:hAnsi="Microsoft YaHei" w:eastAsia="Microsoft YaHei"/>
          <w:sz w:val="22"/>
        </w:rPr>
        <w:t xml:space="preserve"> 以智慧景区、大数据平台、移动端应用为主要特征。技术重点是数据的互联互通和集中分析，实现从单点系统到平台化运营的转变。这一阶段开始引入AI技术，但应用场景有限。</w:t>
      </w:r>
    </w:p>
    <w:p>
      <w:r>
        <w:rPr>
          <w:rFonts w:ascii="Microsoft YaHei" w:hAnsi="Microsoft YaHei" w:eastAsia="Microsoft YaHei"/>
          <w:sz w:val="22"/>
        </w:rPr>
      </w:r>
      <w:r>
        <w:rPr>
          <w:rFonts w:ascii="Microsoft YaHei" w:hAnsi="Microsoft YaHei" w:eastAsia="Microsoft YaHei"/>
          <w:b/>
          <w:sz w:val="22"/>
        </w:rPr>
        <w:t>智能化阶段（2020至今）。</w:t>
      </w:r>
      <w:r>
        <w:rPr>
          <w:rFonts w:ascii="Microsoft YaHei" w:hAnsi="Microsoft YaHei" w:eastAsia="Microsoft YaHei"/>
          <w:sz w:val="22"/>
        </w:rPr>
        <w:t xml:space="preserve"> 以AI深度应用、数字孪生、元宇宙探索为主要特征。技术重点是AI从辅助工具进化为核心引擎，实现从人驱动系统到系统辅助人的转变。这一阶段的特点是技术的深度融合和创新应用。</w:t>
      </w:r>
    </w:p>
    <w:p>
      <w:pPr>
        <w:pStyle w:val="Heading3"/>
      </w:pPr>
      <w:r>
        <w:rPr>
          <w:rFonts w:ascii="Microsoft YaHei" w:hAnsi="Microsoft YaHei" w:eastAsia="Microsoft YaHei"/>
        </w:rPr>
        <w:t>10.1.5 大数据在文旅场景中的深度应用</w:t>
      </w:r>
    </w:p>
    <w:p>
      <w:r>
        <w:rPr>
          <w:rFonts w:ascii="Microsoft YaHei" w:hAnsi="Microsoft YaHei" w:eastAsia="Microsoft YaHei"/>
          <w:sz w:val="22"/>
        </w:rPr>
        <w:t>大数据在文旅场景中的深度应用场景包括：</w:t>
      </w:r>
    </w:p>
    <w:p>
      <w:r>
        <w:rPr>
          <w:rFonts w:ascii="Microsoft YaHei" w:hAnsi="Microsoft YaHei" w:eastAsia="Microsoft YaHei"/>
          <w:sz w:val="22"/>
        </w:rPr>
      </w:r>
      <w:r>
        <w:rPr>
          <w:rFonts w:ascii="Microsoft YaHei" w:hAnsi="Microsoft YaHei" w:eastAsia="Microsoft YaHei"/>
          <w:b/>
          <w:sz w:val="22"/>
        </w:rPr>
        <w:t>客流预测与调度。</w:t>
      </w:r>
      <w:r>
        <w:rPr>
          <w:rFonts w:ascii="Microsoft YaHei" w:hAnsi="Microsoft YaHei" w:eastAsia="Microsoft YaHei"/>
          <w:sz w:val="22"/>
        </w:rPr>
        <w:t xml:space="preserve"> 基于历史客流数据、天气数据、节假日数据和实时客流数据，利用时间序列预测和机器学习模型预测未来客流趋势，为景区的资源调度提供决策支持。预测精度可以达到小时级别和区域级别。</w:t>
      </w:r>
    </w:p>
    <w:p>
      <w:r>
        <w:rPr>
          <w:rFonts w:ascii="Microsoft YaHei" w:hAnsi="Microsoft YaHei" w:eastAsia="Microsoft YaHei"/>
          <w:sz w:val="22"/>
        </w:rPr>
      </w:r>
      <w:r>
        <w:rPr>
          <w:rFonts w:ascii="Microsoft YaHei" w:hAnsi="Microsoft YaHei" w:eastAsia="Microsoft YaHei"/>
          <w:b/>
          <w:sz w:val="22"/>
        </w:rPr>
        <w:t>游客画像与精准营销。</w:t>
      </w:r>
      <w:r>
        <w:rPr>
          <w:rFonts w:ascii="Microsoft YaHei" w:hAnsi="Microsoft YaHei" w:eastAsia="Microsoft YaHei"/>
          <w:sz w:val="22"/>
        </w:rPr>
        <w:t xml:space="preserve"> 通过整合多源数据（消费记录、行为轨迹、社交数据等）构建精细化的游客画像，支持精准营销和个性化推荐。画像维度包括人口属性、消费偏好、行为习惯、兴趣标签等。</w:t>
      </w:r>
    </w:p>
    <w:p>
      <w:r>
        <w:rPr>
          <w:rFonts w:ascii="Microsoft YaHei" w:hAnsi="Microsoft YaHei" w:eastAsia="Microsoft YaHei"/>
          <w:sz w:val="22"/>
        </w:rPr>
      </w:r>
      <w:r>
        <w:rPr>
          <w:rFonts w:ascii="Microsoft YaHei" w:hAnsi="Microsoft YaHei" w:eastAsia="Microsoft YaHei"/>
          <w:b/>
          <w:sz w:val="22"/>
        </w:rPr>
        <w:t>舆情监测与危机预警。</w:t>
      </w:r>
      <w:r>
        <w:rPr>
          <w:rFonts w:ascii="Microsoft YaHei" w:hAnsi="Microsoft YaHei" w:eastAsia="Microsoft YaHei"/>
          <w:sz w:val="22"/>
        </w:rPr>
        <w:t xml:space="preserve"> 通过自然语言处理技术实时监测社交媒体上的景区相关信息，分析公众情感倾向，及时发现负面舆情并预警。情感分析的准确率已达到85%以上，能够有效支持危机管理。</w:t>
      </w:r>
    </w:p>
    <w:p>
      <w:r>
        <w:rPr>
          <w:rFonts w:ascii="Microsoft YaHei" w:hAnsi="Microsoft YaHei" w:eastAsia="Microsoft YaHei"/>
          <w:sz w:val="22"/>
        </w:rPr>
      </w:r>
      <w:r>
        <w:rPr>
          <w:rFonts w:ascii="Microsoft YaHei" w:hAnsi="Microsoft YaHei" w:eastAsia="Microsoft YaHei"/>
          <w:b/>
          <w:sz w:val="22"/>
        </w:rPr>
        <w:t>运营优化与决策支持。</w:t>
      </w:r>
      <w:r>
        <w:rPr>
          <w:rFonts w:ascii="Microsoft YaHei" w:hAnsi="Microsoft YaHei" w:eastAsia="Microsoft YaHei"/>
          <w:sz w:val="22"/>
        </w:rPr>
        <w:t xml:space="preserve"> 通过数据建模和仿真优化景区的运营参数——如最优票价策略、最优人员排班、最优商品库存等。数据驱动的决策比经验决策更加客观和科学。</w:t>
      </w:r>
    </w:p>
    <w:p>
      <w:pPr>
        <w:pStyle w:val="Heading3"/>
      </w:pPr>
      <w:r>
        <w:rPr>
          <w:rFonts w:ascii="Microsoft YaHei" w:hAnsi="Microsoft YaHei" w:eastAsia="Microsoft YaHei"/>
        </w:rPr>
        <w:t>10.1.6 AI在文旅场景中的前沿应用</w:t>
      </w:r>
    </w:p>
    <w:p>
      <w:r>
        <w:rPr>
          <w:rFonts w:ascii="Microsoft YaHei" w:hAnsi="Microsoft YaHei" w:eastAsia="Microsoft YaHei"/>
          <w:sz w:val="22"/>
        </w:rPr>
        <w:t>AI在文旅场景中的前沿应用正在不断拓展：</w:t>
      </w:r>
    </w:p>
    <w:p>
      <w:r>
        <w:rPr>
          <w:rFonts w:ascii="Microsoft YaHei" w:hAnsi="Microsoft YaHei" w:eastAsia="Microsoft YaHei"/>
          <w:sz w:val="22"/>
        </w:rPr>
      </w:r>
      <w:r>
        <w:rPr>
          <w:rFonts w:ascii="Microsoft YaHei" w:hAnsi="Microsoft YaHei" w:eastAsia="Microsoft YaHei"/>
          <w:b/>
          <w:sz w:val="22"/>
        </w:rPr>
        <w:t>AIGC内容创作。</w:t>
      </w:r>
      <w:r>
        <w:rPr>
          <w:rFonts w:ascii="Microsoft YaHei" w:hAnsi="Microsoft YaHei" w:eastAsia="Microsoft YaHei"/>
          <w:sz w:val="22"/>
        </w:rPr>
        <w:t xml:space="preserve"> 大语言模型和扩散模型等AIGC技术可以自动生成营销文案、导览解说、文创设计等内容。AIGC大幅降低了内容创作的成本和时间，但也引发了内容同质化和版权归属等问题。</w:t>
      </w:r>
    </w:p>
    <w:p>
      <w:r>
        <w:rPr>
          <w:rFonts w:ascii="Microsoft YaHei" w:hAnsi="Microsoft YaHei" w:eastAsia="Microsoft YaHei"/>
          <w:sz w:val="22"/>
        </w:rPr>
      </w:r>
      <w:r>
        <w:rPr>
          <w:rFonts w:ascii="Microsoft YaHei" w:hAnsi="Microsoft YaHei" w:eastAsia="Microsoft YaHei"/>
          <w:b/>
          <w:sz w:val="22"/>
        </w:rPr>
        <w:t>AI导览与解说。</w:t>
      </w:r>
      <w:r>
        <w:rPr>
          <w:rFonts w:ascii="Microsoft YaHei" w:hAnsi="Microsoft YaHei" w:eastAsia="Microsoft YaHei"/>
          <w:sz w:val="22"/>
        </w:rPr>
        <w:t xml:space="preserve"> 基于大语言模型的智能导览系统可以提供个性化的文化解说——根据游客的兴趣和知识水平自动调整解说内容的深度和角度，支持多语言实时翻译。</w:t>
      </w:r>
    </w:p>
    <w:p>
      <w:r>
        <w:rPr>
          <w:rFonts w:ascii="Microsoft YaHei" w:hAnsi="Microsoft YaHei" w:eastAsia="Microsoft YaHei"/>
          <w:sz w:val="22"/>
        </w:rPr>
      </w:r>
      <w:r>
        <w:rPr>
          <w:rFonts w:ascii="Microsoft YaHei" w:hAnsi="Microsoft YaHei" w:eastAsia="Microsoft YaHei"/>
          <w:b/>
          <w:sz w:val="22"/>
        </w:rPr>
        <w:t>计算机视觉应用。</w:t>
      </w:r>
      <w:r>
        <w:rPr>
          <w:rFonts w:ascii="Microsoft YaHei" w:hAnsi="Microsoft YaHei" w:eastAsia="Microsoft YaHei"/>
          <w:sz w:val="22"/>
        </w:rPr>
        <w:t xml:space="preserve"> 人脸识别用于无感入园和会员识别，行为识别用于安防监控和客流分析，图像识别用于文物鉴定和植物识别等。</w:t>
      </w:r>
    </w:p>
    <w:p>
      <w:r>
        <w:rPr>
          <w:rFonts w:ascii="Microsoft YaHei" w:hAnsi="Microsoft YaHei" w:eastAsia="Microsoft YaHei"/>
          <w:sz w:val="22"/>
        </w:rPr>
      </w:r>
      <w:r>
        <w:rPr>
          <w:rFonts w:ascii="Microsoft YaHei" w:hAnsi="Microsoft YaHei" w:eastAsia="Microsoft YaHei"/>
          <w:b/>
          <w:sz w:val="22"/>
        </w:rPr>
        <w:t>智能客服与问答。</w:t>
      </w:r>
      <w:r>
        <w:rPr>
          <w:rFonts w:ascii="Microsoft YaHei" w:hAnsi="Microsoft YaHei" w:eastAsia="Microsoft YaHei"/>
          <w:sz w:val="22"/>
        </w:rPr>
        <w:t xml:space="preserve"> 基于大语言模型的智能客服可以处理7x24小时的游客咨询，回答从票务信息到文化知识的各类问题。智能客服的自然语言理解能力已接近人工水平。</w:t>
      </w:r>
    </w:p>
    <w:p>
      <w:pPr>
        <w:pStyle w:val="Heading3"/>
      </w:pPr>
      <w:r>
        <w:rPr>
          <w:rFonts w:ascii="Microsoft YaHei" w:hAnsi="Microsoft YaHei" w:eastAsia="Microsoft YaHei"/>
        </w:rPr>
        <w:t>10.2.3 数字孪生景区的构建案例</w:t>
      </w:r>
    </w:p>
    <w:p>
      <w:r>
        <w:rPr>
          <w:rFonts w:ascii="Microsoft YaHei" w:hAnsi="Microsoft YaHei" w:eastAsia="Microsoft YaHei"/>
          <w:sz w:val="22"/>
        </w:rPr>
        <w:t>以某5A级景区为例，数字孪生景区的构建过程包括：</w:t>
      </w:r>
    </w:p>
    <w:p>
      <w:r>
        <w:rPr>
          <w:rFonts w:ascii="Microsoft YaHei" w:hAnsi="Microsoft YaHei" w:eastAsia="Microsoft YaHei"/>
          <w:sz w:val="22"/>
        </w:rPr>
      </w:r>
      <w:r>
        <w:rPr>
          <w:rFonts w:ascii="Microsoft YaHei" w:hAnsi="Microsoft YaHei" w:eastAsia="Microsoft YaHei"/>
          <w:b/>
          <w:sz w:val="22"/>
        </w:rPr>
        <w:t>数据采集阶段。</w:t>
      </w:r>
      <w:r>
        <w:rPr>
          <w:rFonts w:ascii="Microsoft YaHei" w:hAnsi="Microsoft YaHei" w:eastAsia="Microsoft YaHei"/>
          <w:sz w:val="22"/>
        </w:rPr>
        <w:t xml:space="preserve"> 利用无人机倾斜摄影获取景区的三维地理数据，利用地面激光扫描获取古建筑的精细三维数据，利用IoT传感器网络部署环境监测、客流监测和设施监测设备。数据采集的精度达到厘米级。</w:t>
      </w:r>
    </w:p>
    <w:p>
      <w:r>
        <w:rPr>
          <w:rFonts w:ascii="Microsoft YaHei" w:hAnsi="Microsoft YaHei" w:eastAsia="Microsoft YaHei"/>
          <w:sz w:val="22"/>
        </w:rPr>
      </w:r>
      <w:r>
        <w:rPr>
          <w:rFonts w:ascii="Microsoft YaHei" w:hAnsi="Microsoft YaHei" w:eastAsia="Microsoft YaHei"/>
          <w:b/>
          <w:sz w:val="22"/>
        </w:rPr>
        <w:t>平台构建阶段。</w:t>
      </w:r>
      <w:r>
        <w:rPr>
          <w:rFonts w:ascii="Microsoft YaHei" w:hAnsi="Microsoft YaHei" w:eastAsia="Microsoft YaHei"/>
          <w:sz w:val="22"/>
        </w:rPr>
        <w:t xml:space="preserve"> 搭建数字孪生平台，集成三维模型、实时数据和AI算法。平台支持多用户并发访问，提供PC端、移动端和大屏端的多终端展示。</w:t>
      </w:r>
    </w:p>
    <w:p>
      <w:r>
        <w:rPr>
          <w:rFonts w:ascii="Microsoft YaHei" w:hAnsi="Microsoft YaHei" w:eastAsia="Microsoft YaHei"/>
          <w:sz w:val="22"/>
        </w:rPr>
      </w:r>
      <w:r>
        <w:rPr>
          <w:rFonts w:ascii="Microsoft YaHei" w:hAnsi="Microsoft YaHei" w:eastAsia="Microsoft YaHei"/>
          <w:b/>
          <w:sz w:val="22"/>
        </w:rPr>
        <w:t>应用开发阶段。</w:t>
      </w:r>
      <w:r>
        <w:rPr>
          <w:rFonts w:ascii="Microsoft YaHei" w:hAnsi="Microsoft YaHei" w:eastAsia="Microsoft YaHei"/>
          <w:sz w:val="22"/>
        </w:rPr>
        <w:t xml:space="preserve"> 基于数字孪生平台开发客流预测、智能调度、应急模拟、AR导览等应用。应用开发采用敏捷迭代方式，根据用户反馈持续优化。</w:t>
      </w:r>
    </w:p>
    <w:p>
      <w:r>
        <w:rPr>
          <w:rFonts w:ascii="Microsoft YaHei" w:hAnsi="Microsoft YaHei" w:eastAsia="Microsoft YaHei"/>
          <w:sz w:val="22"/>
        </w:rPr>
      </w:r>
      <w:r>
        <w:rPr>
          <w:rFonts w:ascii="Microsoft YaHei" w:hAnsi="Microsoft YaHei" w:eastAsia="Microsoft YaHei"/>
          <w:b/>
          <w:sz w:val="22"/>
        </w:rPr>
        <w:t>运营优化阶段。</w:t>
      </w:r>
      <w:r>
        <w:rPr>
          <w:rFonts w:ascii="Microsoft YaHei" w:hAnsi="Microsoft YaHei" w:eastAsia="Microsoft YaHei"/>
          <w:sz w:val="22"/>
        </w:rPr>
        <w:t xml:space="preserve"> 数字孪生平台投入运营后，通过数据分析持续优化景区的运营策略——如动态调整开放区域、优化游览路线、预测维护需求等。运营效率提升30%以上。</w:t>
      </w:r>
    </w:p>
    <w:p>
      <w:pPr>
        <w:pStyle w:val="Heading3"/>
      </w:pPr>
      <w:r>
        <w:rPr>
          <w:rFonts w:ascii="Microsoft YaHei" w:hAnsi="Microsoft YaHei" w:eastAsia="Microsoft YaHei"/>
        </w:rPr>
        <w:t>10.3.3 元宇宙文旅的技术挑战</w:t>
      </w:r>
    </w:p>
    <w:p>
      <w:r>
        <w:rPr>
          <w:rFonts w:ascii="Microsoft YaHei" w:hAnsi="Microsoft YaHei" w:eastAsia="Microsoft YaHei"/>
          <w:sz w:val="22"/>
        </w:rPr>
        <w:t>元宇宙文旅的实现面临多个技术挑战：</w:t>
      </w:r>
    </w:p>
    <w:p>
      <w:r>
        <w:rPr>
          <w:rFonts w:ascii="Microsoft YaHei" w:hAnsi="Microsoft YaHei" w:eastAsia="Microsoft YaHei"/>
          <w:sz w:val="22"/>
        </w:rPr>
      </w:r>
      <w:r>
        <w:rPr>
          <w:rFonts w:ascii="Microsoft YaHei" w:hAnsi="Microsoft YaHei" w:eastAsia="Microsoft YaHei"/>
          <w:b/>
          <w:sz w:val="22"/>
        </w:rPr>
        <w:t>实时渲染性能。</w:t>
      </w:r>
      <w:r>
        <w:rPr>
          <w:rFonts w:ascii="Microsoft YaHei" w:hAnsi="Microsoft YaHei" w:eastAsia="Microsoft YaHei"/>
          <w:sz w:val="22"/>
        </w:rPr>
        <w:t xml:space="preserve"> 元宇宙文旅需要高质量的三维实时渲染，对计算能力和网络带宽提出了极高要求。5G网络和边缘计算技术的发展正在逐步解决这一挑战。</w:t>
      </w:r>
    </w:p>
    <w:p>
      <w:r>
        <w:rPr>
          <w:rFonts w:ascii="Microsoft YaHei" w:hAnsi="Microsoft YaHei" w:eastAsia="Microsoft YaHei"/>
          <w:sz w:val="22"/>
        </w:rPr>
      </w:r>
      <w:r>
        <w:rPr>
          <w:rFonts w:ascii="Microsoft YaHei" w:hAnsi="Microsoft YaHei" w:eastAsia="Microsoft YaHei"/>
          <w:b/>
          <w:sz w:val="22"/>
        </w:rPr>
        <w:t>交互自然度。</w:t>
      </w:r>
      <w:r>
        <w:rPr>
          <w:rFonts w:ascii="Microsoft YaHei" w:hAnsi="Microsoft YaHei" w:eastAsia="Microsoft YaHei"/>
          <w:sz w:val="22"/>
        </w:rPr>
        <w:t xml:space="preserve"> 目前的VR/AR交互方式（手柄操作、手势识别等）还不够自然，限制了沉浸体验的深度。脑机接口技术可能在未来提供更自然的交互方式。</w:t>
      </w:r>
    </w:p>
    <w:p>
      <w:r>
        <w:rPr>
          <w:rFonts w:ascii="Microsoft YaHei" w:hAnsi="Microsoft YaHei" w:eastAsia="Microsoft YaHei"/>
          <w:sz w:val="22"/>
        </w:rPr>
      </w:r>
      <w:r>
        <w:rPr>
          <w:rFonts w:ascii="Microsoft YaHei" w:hAnsi="Microsoft YaHei" w:eastAsia="Microsoft YaHei"/>
          <w:b/>
          <w:sz w:val="22"/>
        </w:rPr>
        <w:t>数字资产互通。</w:t>
      </w:r>
      <w:r>
        <w:rPr>
          <w:rFonts w:ascii="Microsoft YaHei" w:hAnsi="Microsoft YaHei" w:eastAsia="Microsoft YaHei"/>
          <w:sz w:val="22"/>
        </w:rPr>
        <w:t xml:space="preserve"> 不同元宇宙平台之间的数字资产（虚拟形象、虚拟物品等）目前无法互通，形成了新的数字孤岛。需要建立跨平台的数字资产标准和协议。</w:t>
      </w:r>
    </w:p>
    <w:p>
      <w:r>
        <w:rPr>
          <w:rFonts w:ascii="Microsoft YaHei" w:hAnsi="Microsoft YaHei" w:eastAsia="Microsoft YaHei"/>
          <w:sz w:val="22"/>
        </w:rPr>
      </w:r>
      <w:r>
        <w:rPr>
          <w:rFonts w:ascii="Microsoft YaHei" w:hAnsi="Microsoft YaHei" w:eastAsia="Microsoft YaHei"/>
          <w:b/>
          <w:sz w:val="22"/>
        </w:rPr>
        <w:t>用户体验成本。</w:t>
      </w:r>
      <w:r>
        <w:rPr>
          <w:rFonts w:ascii="Microsoft YaHei" w:hAnsi="Microsoft YaHei" w:eastAsia="Microsoft YaHei"/>
          <w:sz w:val="22"/>
        </w:rPr>
        <w:t xml:space="preserve"> 高质量的元宇宙文旅体验需要昂贵的硬件设备（VR头显、高性能电脑等），限制了大规模普及。设备成本的降低是元宇宙文旅普及的关键条件。</w:t>
      </w:r>
    </w:p>
    <w:p>
      <w:pPr>
        <w:pStyle w:val="Heading3"/>
      </w:pPr>
      <w:r>
        <w:rPr>
          <w:rFonts w:ascii="Microsoft YaHei" w:hAnsi="Microsoft YaHei" w:eastAsia="Microsoft YaHei"/>
        </w:rPr>
        <w:t>10.4.2 智慧文旅的投资回报模型</w:t>
      </w:r>
    </w:p>
    <w:p>
      <w:r>
        <w:rPr>
          <w:rFonts w:ascii="Microsoft YaHei" w:hAnsi="Microsoft YaHei" w:eastAsia="Microsoft YaHei"/>
          <w:sz w:val="22"/>
        </w:rPr>
        <w:t>智慧文旅项目的投资回报模型需要综合考虑直接收益和间接收益：</w:t>
      </w:r>
    </w:p>
    <w:p>
      <w:r>
        <w:rPr>
          <w:rFonts w:ascii="Microsoft YaHei" w:hAnsi="Microsoft YaHei" w:eastAsia="Microsoft YaHei"/>
          <w:sz w:val="22"/>
        </w:rPr>
      </w:r>
      <w:r>
        <w:rPr>
          <w:rFonts w:ascii="Microsoft YaHei" w:hAnsi="Microsoft YaHei" w:eastAsia="Microsoft YaHei"/>
          <w:b/>
          <w:sz w:val="22"/>
        </w:rPr>
        <w:t>直接收益。</w:t>
      </w:r>
      <w:r>
        <w:rPr>
          <w:rFonts w:ascii="Microsoft YaHei" w:hAnsi="Microsoft YaHei" w:eastAsia="Microsoft YaHei"/>
          <w:sz w:val="22"/>
        </w:rPr>
        <w:t xml:space="preserve"> 运营效率提升（人力成本降低20-30%、管理效率提升40%）、新增收入来源（数字产品销售、数据增值服务、精准营销增收）、设备维护成本降低（预测性维护减少30%的维修费用）。</w:t>
      </w:r>
    </w:p>
    <w:p>
      <w:r>
        <w:rPr>
          <w:rFonts w:ascii="Microsoft YaHei" w:hAnsi="Microsoft YaHei" w:eastAsia="Microsoft YaHei"/>
          <w:sz w:val="22"/>
        </w:rPr>
      </w:r>
      <w:r>
        <w:rPr>
          <w:rFonts w:ascii="Microsoft YaHei" w:hAnsi="Microsoft YaHei" w:eastAsia="Microsoft YaHei"/>
          <w:b/>
          <w:sz w:val="22"/>
        </w:rPr>
        <w:t>间接收益。</w:t>
      </w:r>
      <w:r>
        <w:rPr>
          <w:rFonts w:ascii="Microsoft YaHei" w:hAnsi="Microsoft YaHei" w:eastAsia="Microsoft YaHei"/>
          <w:sz w:val="22"/>
        </w:rPr>
        <w:t xml:space="preserve"> 游客满意度提升（满意度提升10-15个百分点）、品牌价值增强（智慧化形象提升目的地竞争力）、管理决策优化（数据驱动决策减少决策失误）、安全风险降低（智能安防减少安全事故）。</w:t>
      </w:r>
    </w:p>
    <w:p>
      <w:r>
        <w:rPr>
          <w:rFonts w:ascii="Microsoft YaHei" w:hAnsi="Microsoft YaHei" w:eastAsia="Microsoft YaHei"/>
          <w:sz w:val="22"/>
        </w:rPr>
      </w:r>
      <w:r>
        <w:rPr>
          <w:rFonts w:ascii="Microsoft YaHei" w:hAnsi="Microsoft YaHei" w:eastAsia="Microsoft YaHei"/>
          <w:b/>
          <w:sz w:val="22"/>
        </w:rPr>
        <w:t>投资回报周期。</w:t>
      </w:r>
      <w:r>
        <w:rPr>
          <w:rFonts w:ascii="Microsoft YaHei" w:hAnsi="Microsoft YaHei" w:eastAsia="Microsoft YaHei"/>
          <w:sz w:val="22"/>
        </w:rPr>
        <w:t xml:space="preserve"> 小型智慧文旅项目（投资100-500万元）的投资回报周期通常为2-3年；中型项目（500-2000万元）为3-5年；大型项目（2000万元以上）为5-8年。</w:t>
      </w:r>
    </w:p>
    <w:p>
      <w:pPr>
        <w:pStyle w:val="Heading3"/>
      </w:pPr>
      <w:r>
        <w:rPr>
          <w:rFonts w:ascii="Microsoft YaHei" w:hAnsi="Microsoft YaHei" w:eastAsia="Microsoft YaHei"/>
        </w:rPr>
        <w:t>10.5.1 S.C.E.N.E.框架技术赋能维度的深化</w:t>
      </w:r>
    </w:p>
    <w:p>
      <w:r>
        <w:rPr>
          <w:rFonts w:ascii="Microsoft YaHei" w:hAnsi="Microsoft YaHei" w:eastAsia="Microsoft YaHei"/>
          <w:sz w:val="22"/>
        </w:rPr>
        <w:t>S.C.E.N.E.框架中技术赋能的深化应用需要遵循以下原则：</w:t>
      </w:r>
    </w:p>
    <w:p>
      <w:r>
        <w:rPr>
          <w:rFonts w:ascii="Microsoft YaHei" w:hAnsi="Microsoft YaHei" w:eastAsia="Microsoft YaHei"/>
          <w:sz w:val="22"/>
        </w:rPr>
      </w:r>
      <w:r>
        <w:rPr>
          <w:rFonts w:ascii="Microsoft YaHei" w:hAnsi="Microsoft YaHei" w:eastAsia="Microsoft YaHei"/>
          <w:b/>
          <w:sz w:val="22"/>
        </w:rPr>
        <w:t>技术服务于体验。</w:t>
      </w:r>
      <w:r>
        <w:rPr>
          <w:rFonts w:ascii="Microsoft YaHei" w:hAnsi="Microsoft YaHei" w:eastAsia="Microsoft YaHei"/>
          <w:sz w:val="22"/>
        </w:rPr>
        <w:t xml:space="preserve"> 技术是手段而非目的——技术应用应该提升游客体验，而非展示技术本身。最好的技术应用是游客感觉不到技术的存在，只感受到体验的流畅。</w:t>
      </w:r>
    </w:p>
    <w:p>
      <w:r>
        <w:rPr>
          <w:rFonts w:ascii="Microsoft YaHei" w:hAnsi="Microsoft YaHei" w:eastAsia="Microsoft YaHei"/>
          <w:sz w:val="22"/>
        </w:rPr>
      </w:r>
      <w:r>
        <w:rPr>
          <w:rFonts w:ascii="Microsoft YaHei" w:hAnsi="Microsoft YaHei" w:eastAsia="Microsoft YaHei"/>
          <w:b/>
          <w:sz w:val="22"/>
        </w:rPr>
        <w:t>技术适应当地条件。</w:t>
      </w:r>
      <w:r>
        <w:rPr>
          <w:rFonts w:ascii="Microsoft YaHei" w:hAnsi="Microsoft YaHei" w:eastAsia="Microsoft YaHei"/>
          <w:sz w:val="22"/>
        </w:rPr>
        <w:t xml:space="preserve"> 不同景区和目的地的技术基础、资金能力和人才储备不同，技术应用应该因地制宜——不应盲目追求最新技术，而应选择最适合当地条件的技术方案。</w:t>
      </w:r>
    </w:p>
    <w:p>
      <w:r>
        <w:rPr>
          <w:rFonts w:ascii="Microsoft YaHei" w:hAnsi="Microsoft YaHei" w:eastAsia="Microsoft YaHei"/>
          <w:sz w:val="22"/>
        </w:rPr>
      </w:r>
      <w:r>
        <w:rPr>
          <w:rFonts w:ascii="Microsoft YaHei" w:hAnsi="Microsoft YaHei" w:eastAsia="Microsoft YaHei"/>
          <w:b/>
          <w:sz w:val="22"/>
        </w:rPr>
        <w:t>技术与人文平衡。</w:t>
      </w:r>
      <w:r>
        <w:rPr>
          <w:rFonts w:ascii="Microsoft YaHei" w:hAnsi="Microsoft YaHei" w:eastAsia="Microsoft YaHei"/>
          <w:sz w:val="22"/>
        </w:rPr>
        <w:t xml:space="preserve"> 技术可以提高效率和降低成本，但不能完全替代人工服务和人文关怀。在关键触点保留人工服务，确保技术与人性的平衡。</w:t>
      </w:r>
    </w:p>
    <w:p>
      <w:r>
        <w:rPr>
          <w:rFonts w:ascii="Microsoft YaHei" w:hAnsi="Microsoft YaHei" w:eastAsia="Microsoft YaHei"/>
          <w:sz w:val="22"/>
        </w:rPr>
      </w:r>
      <w:r>
        <w:rPr>
          <w:rFonts w:ascii="Microsoft YaHei" w:hAnsi="Microsoft YaHei" w:eastAsia="Microsoft YaHei"/>
          <w:b/>
          <w:sz w:val="22"/>
        </w:rPr>
        <w:t>技术的伦理底线。</w:t>
      </w:r>
      <w:r>
        <w:rPr>
          <w:rFonts w:ascii="Microsoft YaHei" w:hAnsi="Microsoft YaHei" w:eastAsia="Microsoft YaHei"/>
          <w:sz w:val="22"/>
        </w:rPr>
        <w:t xml:space="preserve"> 技术应用必须遵守伦理底线——保护游客隐私、确保算法公平、避免技术歧视、防止数据滥用。技术应用的速度不应超过伦理治理的能力。</w:t>
      </w:r>
    </w:p>
    <w:p>
      <w:pPr>
        <w:pStyle w:val="Heading2"/>
      </w:pPr>
      <w:r>
        <w:rPr>
          <w:rFonts w:ascii="Microsoft YaHei" w:hAnsi="Microsoft YaHei" w:eastAsia="Microsoft YaHei"/>
        </w:rPr>
        <w:t>知识卡片</w:t>
      </w:r>
    </w:p>
    <w:p>
      <w:r>
        <w:rPr>
          <w:rFonts w:ascii="Microsoft YaHei" w:hAnsi="Microsoft YaHei" w:eastAsia="Microsoft YaHei"/>
          <w:sz w:val="22"/>
        </w:rPr>
        <w:t>#</w:t>
      </w:r>
    </w:p>
    <w:p>
      <w:pPr>
        <w:pStyle w:val="Heading3"/>
      </w:pPr>
      <w:r>
        <w:rPr>
          <w:rFonts w:ascii="Microsoft YaHei" w:hAnsi="Microsoft YaHei" w:eastAsia="Microsoft YaHei"/>
        </w:rPr>
        <w:t>10.1.4 智慧文旅的技术演进路径</w:t>
      </w:r>
    </w:p>
    <w:p>
      <w:r>
        <w:rPr>
          <w:rFonts w:ascii="Microsoft YaHei" w:hAnsi="Microsoft YaHei" w:eastAsia="Microsoft YaHei"/>
          <w:sz w:val="22"/>
        </w:rPr>
        <w:t>智慧文旅的技术演进遵循从信息化到数字化再到智能化的路径：</w:t>
      </w:r>
    </w:p>
    <w:p>
      <w:r>
        <w:rPr>
          <w:rFonts w:ascii="Microsoft YaHei" w:hAnsi="Microsoft YaHei" w:eastAsia="Microsoft YaHei"/>
          <w:sz w:val="22"/>
        </w:rPr>
      </w:r>
      <w:r>
        <w:rPr>
          <w:rFonts w:ascii="Microsoft YaHei" w:hAnsi="Microsoft YaHei" w:eastAsia="Microsoft YaHei"/>
          <w:b/>
          <w:sz w:val="22"/>
        </w:rPr>
        <w:t>信息化阶段（2010-2015）。</w:t>
      </w:r>
      <w:r>
        <w:rPr>
          <w:rFonts w:ascii="Microsoft YaHei" w:hAnsi="Microsoft YaHei" w:eastAsia="Microsoft YaHei"/>
          <w:sz w:val="22"/>
        </w:rPr>
        <w:t xml:space="preserve"> 以电子票务、官方网站、数字导览为主要特征。技术重点是基础信息系统的建设，实现从手工操作到电子化处理的转变。这一阶段的局限性在于各系统相互独立，数据孤岛问题严重。</w:t>
      </w:r>
    </w:p>
    <w:p>
      <w:r>
        <w:rPr>
          <w:rFonts w:ascii="Microsoft YaHei" w:hAnsi="Microsoft YaHei" w:eastAsia="Microsoft YaHei"/>
          <w:sz w:val="22"/>
        </w:rPr>
      </w:r>
      <w:r>
        <w:rPr>
          <w:rFonts w:ascii="Microsoft YaHei" w:hAnsi="Microsoft YaHei" w:eastAsia="Microsoft YaHei"/>
          <w:b/>
          <w:sz w:val="22"/>
        </w:rPr>
        <w:t>数字化阶段（2015-2020）。</w:t>
      </w:r>
      <w:r>
        <w:rPr>
          <w:rFonts w:ascii="Microsoft YaHei" w:hAnsi="Microsoft YaHei" w:eastAsia="Microsoft YaHei"/>
          <w:sz w:val="22"/>
        </w:rPr>
        <w:t xml:space="preserve"> 以智慧景区、大数据平台、移动端应用为主要特征。技术重点是数据的互联互通和集中分析，实现从单点系统到平台化运营的转变。这一阶段开始引入AI技术，但应用场景有限。</w:t>
      </w:r>
    </w:p>
    <w:p>
      <w:r>
        <w:rPr>
          <w:rFonts w:ascii="Microsoft YaHei" w:hAnsi="Microsoft YaHei" w:eastAsia="Microsoft YaHei"/>
          <w:sz w:val="22"/>
        </w:rPr>
      </w:r>
      <w:r>
        <w:rPr>
          <w:rFonts w:ascii="Microsoft YaHei" w:hAnsi="Microsoft YaHei" w:eastAsia="Microsoft YaHei"/>
          <w:b/>
          <w:sz w:val="22"/>
        </w:rPr>
        <w:t>智能化阶段（2020至今）。</w:t>
      </w:r>
      <w:r>
        <w:rPr>
          <w:rFonts w:ascii="Microsoft YaHei" w:hAnsi="Microsoft YaHei" w:eastAsia="Microsoft YaHei"/>
          <w:sz w:val="22"/>
        </w:rPr>
        <w:t xml:space="preserve"> 以AI深度应用、数字孪生、元宇宙探索为主要特征。技术重点是AI从辅助工具进化为核心引擎，实现从人驱动系统到系统辅助人的转变。这一阶段的特点是技术的深度融合和创新应用。</w:t>
      </w:r>
    </w:p>
    <w:p>
      <w:pPr>
        <w:pStyle w:val="Heading3"/>
      </w:pPr>
      <w:r>
        <w:rPr>
          <w:rFonts w:ascii="Microsoft YaHei" w:hAnsi="Microsoft YaHei" w:eastAsia="Microsoft YaHei"/>
        </w:rPr>
        <w:t>10.1.5 大数据在文旅场景中的深度应用</w:t>
      </w:r>
    </w:p>
    <w:p>
      <w:r>
        <w:rPr>
          <w:rFonts w:ascii="Microsoft YaHei" w:hAnsi="Microsoft YaHei" w:eastAsia="Microsoft YaHei"/>
          <w:sz w:val="22"/>
        </w:rPr>
        <w:t>大数据在文旅场景中的深度应用场景包括：</w:t>
      </w:r>
    </w:p>
    <w:p>
      <w:r>
        <w:rPr>
          <w:rFonts w:ascii="Microsoft YaHei" w:hAnsi="Microsoft YaHei" w:eastAsia="Microsoft YaHei"/>
          <w:sz w:val="22"/>
        </w:rPr>
      </w:r>
      <w:r>
        <w:rPr>
          <w:rFonts w:ascii="Microsoft YaHei" w:hAnsi="Microsoft YaHei" w:eastAsia="Microsoft YaHei"/>
          <w:b/>
          <w:sz w:val="22"/>
        </w:rPr>
        <w:t>客流预测与调度。</w:t>
      </w:r>
      <w:r>
        <w:rPr>
          <w:rFonts w:ascii="Microsoft YaHei" w:hAnsi="Microsoft YaHei" w:eastAsia="Microsoft YaHei"/>
          <w:sz w:val="22"/>
        </w:rPr>
        <w:t xml:space="preserve"> 基于历史客流数据、天气数据、节假日数据和实时客流数据，利用时间序列预测和机器学习模型预测未来客流趋势，为景区的资源调度提供决策支持。预测精度可以达到小时级别和区域级别。</w:t>
      </w:r>
    </w:p>
    <w:p>
      <w:r>
        <w:rPr>
          <w:rFonts w:ascii="Microsoft YaHei" w:hAnsi="Microsoft YaHei" w:eastAsia="Microsoft YaHei"/>
          <w:sz w:val="22"/>
        </w:rPr>
      </w:r>
      <w:r>
        <w:rPr>
          <w:rFonts w:ascii="Microsoft YaHei" w:hAnsi="Microsoft YaHei" w:eastAsia="Microsoft YaHei"/>
          <w:b/>
          <w:sz w:val="22"/>
        </w:rPr>
        <w:t>游客画像与精准营销。</w:t>
      </w:r>
      <w:r>
        <w:rPr>
          <w:rFonts w:ascii="Microsoft YaHei" w:hAnsi="Microsoft YaHei" w:eastAsia="Microsoft YaHei"/>
          <w:sz w:val="22"/>
        </w:rPr>
        <w:t xml:space="preserve"> 通过整合多源数据（消费记录、行为轨迹、社交数据等）构建精细化的游客画像，支持精准营销和个性化推荐。画像维度包括人口属性、消费偏好、行为习惯、兴趣标签等。</w:t>
      </w:r>
    </w:p>
    <w:p>
      <w:r>
        <w:rPr>
          <w:rFonts w:ascii="Microsoft YaHei" w:hAnsi="Microsoft YaHei" w:eastAsia="Microsoft YaHei"/>
          <w:sz w:val="22"/>
        </w:rPr>
      </w:r>
      <w:r>
        <w:rPr>
          <w:rFonts w:ascii="Microsoft YaHei" w:hAnsi="Microsoft YaHei" w:eastAsia="Microsoft YaHei"/>
          <w:b/>
          <w:sz w:val="22"/>
        </w:rPr>
        <w:t>舆情监测与危机预警。</w:t>
      </w:r>
      <w:r>
        <w:rPr>
          <w:rFonts w:ascii="Microsoft YaHei" w:hAnsi="Microsoft YaHei" w:eastAsia="Microsoft YaHei"/>
          <w:sz w:val="22"/>
        </w:rPr>
        <w:t xml:space="preserve"> 通过自然语言处理技术实时监测社交媒体上的景区相关信息，分析公众情感倾向，及时发现负面舆情并预警。情感分析的准确率已达到85%以上，能够有效支持危机管理。</w:t>
      </w:r>
    </w:p>
    <w:p>
      <w:r>
        <w:rPr>
          <w:rFonts w:ascii="Microsoft YaHei" w:hAnsi="Microsoft YaHei" w:eastAsia="Microsoft YaHei"/>
          <w:sz w:val="22"/>
        </w:rPr>
      </w:r>
      <w:r>
        <w:rPr>
          <w:rFonts w:ascii="Microsoft YaHei" w:hAnsi="Microsoft YaHei" w:eastAsia="Microsoft YaHei"/>
          <w:b/>
          <w:sz w:val="22"/>
        </w:rPr>
        <w:t>运营优化与决策支持。</w:t>
      </w:r>
      <w:r>
        <w:rPr>
          <w:rFonts w:ascii="Microsoft YaHei" w:hAnsi="Microsoft YaHei" w:eastAsia="Microsoft YaHei"/>
          <w:sz w:val="22"/>
        </w:rPr>
        <w:t xml:space="preserve"> 通过数据建模和仿真优化景区的运营参数——如最优票价策略、最优人员排班、最优商品库存等。数据驱动的决策比经验决策更加客观和科学。</w:t>
      </w:r>
    </w:p>
    <w:p>
      <w:pPr>
        <w:pStyle w:val="Heading3"/>
      </w:pPr>
      <w:r>
        <w:rPr>
          <w:rFonts w:ascii="Microsoft YaHei" w:hAnsi="Microsoft YaHei" w:eastAsia="Microsoft YaHei"/>
        </w:rPr>
        <w:t>10.1.6 AI在文旅场景中的前沿应用</w:t>
      </w:r>
    </w:p>
    <w:p>
      <w:r>
        <w:rPr>
          <w:rFonts w:ascii="Microsoft YaHei" w:hAnsi="Microsoft YaHei" w:eastAsia="Microsoft YaHei"/>
          <w:sz w:val="22"/>
        </w:rPr>
        <w:t>AI在文旅场景中的前沿应用正在不断拓展：</w:t>
      </w:r>
    </w:p>
    <w:p>
      <w:r>
        <w:rPr>
          <w:rFonts w:ascii="Microsoft YaHei" w:hAnsi="Microsoft YaHei" w:eastAsia="Microsoft YaHei"/>
          <w:sz w:val="22"/>
        </w:rPr>
      </w:r>
      <w:r>
        <w:rPr>
          <w:rFonts w:ascii="Microsoft YaHei" w:hAnsi="Microsoft YaHei" w:eastAsia="Microsoft YaHei"/>
          <w:b/>
          <w:sz w:val="22"/>
        </w:rPr>
        <w:t>AIGC内容创作。</w:t>
      </w:r>
      <w:r>
        <w:rPr>
          <w:rFonts w:ascii="Microsoft YaHei" w:hAnsi="Microsoft YaHei" w:eastAsia="Microsoft YaHei"/>
          <w:sz w:val="22"/>
        </w:rPr>
        <w:t xml:space="preserve"> 大语言模型和扩散模型等AIGC技术可以自动生成营销文案、导览解说、文创设计等内容。AIGC大幅降低了内容创作的成本和时间，但也引发了内容同质化和版权归属等问题。</w:t>
      </w:r>
    </w:p>
    <w:p>
      <w:r>
        <w:rPr>
          <w:rFonts w:ascii="Microsoft YaHei" w:hAnsi="Microsoft YaHei" w:eastAsia="Microsoft YaHei"/>
          <w:sz w:val="22"/>
        </w:rPr>
      </w:r>
      <w:r>
        <w:rPr>
          <w:rFonts w:ascii="Microsoft YaHei" w:hAnsi="Microsoft YaHei" w:eastAsia="Microsoft YaHei"/>
          <w:b/>
          <w:sz w:val="22"/>
        </w:rPr>
        <w:t>AI导览与解说。</w:t>
      </w:r>
      <w:r>
        <w:rPr>
          <w:rFonts w:ascii="Microsoft YaHei" w:hAnsi="Microsoft YaHei" w:eastAsia="Microsoft YaHei"/>
          <w:sz w:val="22"/>
        </w:rPr>
        <w:t xml:space="preserve"> 基于大语言模型的智能导览系统可以提供个性化的文化解说——根据游客的兴趣和知识水平自动调整解说内容的深度和角度，支持多语言实时翻译。</w:t>
      </w:r>
    </w:p>
    <w:p>
      <w:r>
        <w:rPr>
          <w:rFonts w:ascii="Microsoft YaHei" w:hAnsi="Microsoft YaHei" w:eastAsia="Microsoft YaHei"/>
          <w:sz w:val="22"/>
        </w:rPr>
      </w:r>
      <w:r>
        <w:rPr>
          <w:rFonts w:ascii="Microsoft YaHei" w:hAnsi="Microsoft YaHei" w:eastAsia="Microsoft YaHei"/>
          <w:b/>
          <w:sz w:val="22"/>
        </w:rPr>
        <w:t>计算机视觉应用。</w:t>
      </w:r>
      <w:r>
        <w:rPr>
          <w:rFonts w:ascii="Microsoft YaHei" w:hAnsi="Microsoft YaHei" w:eastAsia="Microsoft YaHei"/>
          <w:sz w:val="22"/>
        </w:rPr>
        <w:t xml:space="preserve"> 人脸识别用于无感入园和会员识别，行为识别用于安防监控和客流分析，图像识别用于文物鉴定和植物识别等。</w:t>
      </w:r>
    </w:p>
    <w:p>
      <w:r>
        <w:rPr>
          <w:rFonts w:ascii="Microsoft YaHei" w:hAnsi="Microsoft YaHei" w:eastAsia="Microsoft YaHei"/>
          <w:sz w:val="22"/>
        </w:rPr>
      </w:r>
      <w:r>
        <w:rPr>
          <w:rFonts w:ascii="Microsoft YaHei" w:hAnsi="Microsoft YaHei" w:eastAsia="Microsoft YaHei"/>
          <w:b/>
          <w:sz w:val="22"/>
        </w:rPr>
        <w:t>智能客服与问答。</w:t>
      </w:r>
      <w:r>
        <w:rPr>
          <w:rFonts w:ascii="Microsoft YaHei" w:hAnsi="Microsoft YaHei" w:eastAsia="Microsoft YaHei"/>
          <w:sz w:val="22"/>
        </w:rPr>
        <w:t xml:space="preserve"> 基于大语言模型的智能客服可以处理7x24小时的游客咨询，回答从票务信息到文化知识的各类问题。智能客服的自然语言理解能力已接近人工水平。</w:t>
      </w:r>
    </w:p>
    <w:p>
      <w:pPr>
        <w:pStyle w:val="Heading3"/>
      </w:pPr>
      <w:r>
        <w:rPr>
          <w:rFonts w:ascii="Microsoft YaHei" w:hAnsi="Microsoft YaHei" w:eastAsia="Microsoft YaHei"/>
        </w:rPr>
        <w:t>10.2.3 数字孪生景区的构建案例</w:t>
      </w:r>
    </w:p>
    <w:p>
      <w:r>
        <w:rPr>
          <w:rFonts w:ascii="Microsoft YaHei" w:hAnsi="Microsoft YaHei" w:eastAsia="Microsoft YaHei"/>
          <w:sz w:val="22"/>
        </w:rPr>
        <w:t>以某5A级景区为例，数字孪生景区的构建过程包括：</w:t>
      </w:r>
    </w:p>
    <w:p>
      <w:r>
        <w:rPr>
          <w:rFonts w:ascii="Microsoft YaHei" w:hAnsi="Microsoft YaHei" w:eastAsia="Microsoft YaHei"/>
          <w:sz w:val="22"/>
        </w:rPr>
      </w:r>
      <w:r>
        <w:rPr>
          <w:rFonts w:ascii="Microsoft YaHei" w:hAnsi="Microsoft YaHei" w:eastAsia="Microsoft YaHei"/>
          <w:b/>
          <w:sz w:val="22"/>
        </w:rPr>
        <w:t>数据采集阶段。</w:t>
      </w:r>
      <w:r>
        <w:rPr>
          <w:rFonts w:ascii="Microsoft YaHei" w:hAnsi="Microsoft YaHei" w:eastAsia="Microsoft YaHei"/>
          <w:sz w:val="22"/>
        </w:rPr>
        <w:t xml:space="preserve"> 利用无人机倾斜摄影获取景区的三维地理数据，利用地面激光扫描获取古建筑的精细三维数据，利用IoT传感器网络部署环境监测、客流监测和设施监测设备。数据采集的精度达到厘米级。</w:t>
      </w:r>
    </w:p>
    <w:p>
      <w:r>
        <w:rPr>
          <w:rFonts w:ascii="Microsoft YaHei" w:hAnsi="Microsoft YaHei" w:eastAsia="Microsoft YaHei"/>
          <w:sz w:val="22"/>
        </w:rPr>
      </w:r>
      <w:r>
        <w:rPr>
          <w:rFonts w:ascii="Microsoft YaHei" w:hAnsi="Microsoft YaHei" w:eastAsia="Microsoft YaHei"/>
          <w:b/>
          <w:sz w:val="22"/>
        </w:rPr>
        <w:t>平台构建阶段。</w:t>
      </w:r>
      <w:r>
        <w:rPr>
          <w:rFonts w:ascii="Microsoft YaHei" w:hAnsi="Microsoft YaHei" w:eastAsia="Microsoft YaHei"/>
          <w:sz w:val="22"/>
        </w:rPr>
        <w:t xml:space="preserve"> 搭建数字孪生平台，集成三维模型、实时数据和AI算法。平台支持多用户并发访问，提供PC端、移动端和大屏端的多终端展示。</w:t>
      </w:r>
    </w:p>
    <w:p>
      <w:r>
        <w:rPr>
          <w:rFonts w:ascii="Microsoft YaHei" w:hAnsi="Microsoft YaHei" w:eastAsia="Microsoft YaHei"/>
          <w:sz w:val="22"/>
        </w:rPr>
      </w:r>
      <w:r>
        <w:rPr>
          <w:rFonts w:ascii="Microsoft YaHei" w:hAnsi="Microsoft YaHei" w:eastAsia="Microsoft YaHei"/>
          <w:b/>
          <w:sz w:val="22"/>
        </w:rPr>
        <w:t>应用开发阶段。</w:t>
      </w:r>
      <w:r>
        <w:rPr>
          <w:rFonts w:ascii="Microsoft YaHei" w:hAnsi="Microsoft YaHei" w:eastAsia="Microsoft YaHei"/>
          <w:sz w:val="22"/>
        </w:rPr>
        <w:t xml:space="preserve"> 基于数字孪生平台开发客流预测、智能调度、应急模拟、AR导览等应用。应用开发采用敏捷迭代方式，根据用户反馈持续优化。</w:t>
      </w:r>
    </w:p>
    <w:p>
      <w:r>
        <w:rPr>
          <w:rFonts w:ascii="Microsoft YaHei" w:hAnsi="Microsoft YaHei" w:eastAsia="Microsoft YaHei"/>
          <w:sz w:val="22"/>
        </w:rPr>
      </w:r>
      <w:r>
        <w:rPr>
          <w:rFonts w:ascii="Microsoft YaHei" w:hAnsi="Microsoft YaHei" w:eastAsia="Microsoft YaHei"/>
          <w:b/>
          <w:sz w:val="22"/>
        </w:rPr>
        <w:t>运营优化阶段。</w:t>
      </w:r>
      <w:r>
        <w:rPr>
          <w:rFonts w:ascii="Microsoft YaHei" w:hAnsi="Microsoft YaHei" w:eastAsia="Microsoft YaHei"/>
          <w:sz w:val="22"/>
        </w:rPr>
        <w:t xml:space="preserve"> 数字孪生平台投入运营后，通过数据分析持续优化景区的运营策略——如动态调整开放区域、优化游览路线、预测维护需求等。运营效率提升30%以上。</w:t>
      </w:r>
    </w:p>
    <w:p>
      <w:pPr>
        <w:pStyle w:val="Heading3"/>
      </w:pPr>
      <w:r>
        <w:rPr>
          <w:rFonts w:ascii="Microsoft YaHei" w:hAnsi="Microsoft YaHei" w:eastAsia="Microsoft YaHei"/>
        </w:rPr>
        <w:t>10.3.3 元宇宙文旅的技术挑战</w:t>
      </w:r>
    </w:p>
    <w:p>
      <w:r>
        <w:rPr>
          <w:rFonts w:ascii="Microsoft YaHei" w:hAnsi="Microsoft YaHei" w:eastAsia="Microsoft YaHei"/>
          <w:sz w:val="22"/>
        </w:rPr>
        <w:t>元宇宙文旅的实现面临多个技术挑战：</w:t>
      </w:r>
    </w:p>
    <w:p>
      <w:r>
        <w:rPr>
          <w:rFonts w:ascii="Microsoft YaHei" w:hAnsi="Microsoft YaHei" w:eastAsia="Microsoft YaHei"/>
          <w:sz w:val="22"/>
        </w:rPr>
      </w:r>
      <w:r>
        <w:rPr>
          <w:rFonts w:ascii="Microsoft YaHei" w:hAnsi="Microsoft YaHei" w:eastAsia="Microsoft YaHei"/>
          <w:b/>
          <w:sz w:val="22"/>
        </w:rPr>
        <w:t>实时渲染性能。</w:t>
      </w:r>
      <w:r>
        <w:rPr>
          <w:rFonts w:ascii="Microsoft YaHei" w:hAnsi="Microsoft YaHei" w:eastAsia="Microsoft YaHei"/>
          <w:sz w:val="22"/>
        </w:rPr>
        <w:t xml:space="preserve"> 元宇宙文旅需要高质量的三维实时渲染，对计算能力和网络带宽提出了极高要求。5G网络和边缘计算技术的发展正在逐步解决这一挑战。</w:t>
      </w:r>
    </w:p>
    <w:p>
      <w:r>
        <w:rPr>
          <w:rFonts w:ascii="Microsoft YaHei" w:hAnsi="Microsoft YaHei" w:eastAsia="Microsoft YaHei"/>
          <w:sz w:val="22"/>
        </w:rPr>
      </w:r>
      <w:r>
        <w:rPr>
          <w:rFonts w:ascii="Microsoft YaHei" w:hAnsi="Microsoft YaHei" w:eastAsia="Microsoft YaHei"/>
          <w:b/>
          <w:sz w:val="22"/>
        </w:rPr>
        <w:t>交互自然度。</w:t>
      </w:r>
      <w:r>
        <w:rPr>
          <w:rFonts w:ascii="Microsoft YaHei" w:hAnsi="Microsoft YaHei" w:eastAsia="Microsoft YaHei"/>
          <w:sz w:val="22"/>
        </w:rPr>
        <w:t xml:space="preserve"> 目前的VR/AR交互方式（手柄操作、手势识别等）还不够自然，限制了沉浸体验的深度。脑机接口技术可能在未来提供更自然的交互方式。</w:t>
      </w:r>
    </w:p>
    <w:p>
      <w:r>
        <w:rPr>
          <w:rFonts w:ascii="Microsoft YaHei" w:hAnsi="Microsoft YaHei" w:eastAsia="Microsoft YaHei"/>
          <w:sz w:val="22"/>
        </w:rPr>
      </w:r>
      <w:r>
        <w:rPr>
          <w:rFonts w:ascii="Microsoft YaHei" w:hAnsi="Microsoft YaHei" w:eastAsia="Microsoft YaHei"/>
          <w:b/>
          <w:sz w:val="22"/>
        </w:rPr>
        <w:t>数字资产互通。</w:t>
      </w:r>
      <w:r>
        <w:rPr>
          <w:rFonts w:ascii="Microsoft YaHei" w:hAnsi="Microsoft YaHei" w:eastAsia="Microsoft YaHei"/>
          <w:sz w:val="22"/>
        </w:rPr>
        <w:t xml:space="preserve"> 不同元宇宙平台之间的数字资产（虚拟形象、虚拟物品等）目前无法互通，形成了新的数字孤岛。需要建立跨平台的数字资产标准和协议。</w:t>
      </w:r>
    </w:p>
    <w:p>
      <w:r>
        <w:rPr>
          <w:rFonts w:ascii="Microsoft YaHei" w:hAnsi="Microsoft YaHei" w:eastAsia="Microsoft YaHei"/>
          <w:sz w:val="22"/>
        </w:rPr>
      </w:r>
      <w:r>
        <w:rPr>
          <w:rFonts w:ascii="Microsoft YaHei" w:hAnsi="Microsoft YaHei" w:eastAsia="Microsoft YaHei"/>
          <w:b/>
          <w:sz w:val="22"/>
        </w:rPr>
        <w:t>用户体验成本。</w:t>
      </w:r>
      <w:r>
        <w:rPr>
          <w:rFonts w:ascii="Microsoft YaHei" w:hAnsi="Microsoft YaHei" w:eastAsia="Microsoft YaHei"/>
          <w:sz w:val="22"/>
        </w:rPr>
        <w:t xml:space="preserve"> 高质量的元宇宙文旅体验需要昂贵的硬件设备（VR头显、高性能电脑等），限制了大规模普及。设备成本的降低是元宇宙文旅普及的关键条件。</w:t>
      </w:r>
    </w:p>
    <w:p>
      <w:pPr>
        <w:pStyle w:val="Heading3"/>
      </w:pPr>
      <w:r>
        <w:rPr>
          <w:rFonts w:ascii="Microsoft YaHei" w:hAnsi="Microsoft YaHei" w:eastAsia="Microsoft YaHei"/>
        </w:rPr>
        <w:t>10.4.2 智慧文旅的投资回报模型</w:t>
      </w:r>
    </w:p>
    <w:p>
      <w:r>
        <w:rPr>
          <w:rFonts w:ascii="Microsoft YaHei" w:hAnsi="Microsoft YaHei" w:eastAsia="Microsoft YaHei"/>
          <w:sz w:val="22"/>
        </w:rPr>
        <w:t>智慧文旅项目的投资回报模型需要综合考虑直接收益和间接收益：</w:t>
      </w:r>
    </w:p>
    <w:p>
      <w:r>
        <w:rPr>
          <w:rFonts w:ascii="Microsoft YaHei" w:hAnsi="Microsoft YaHei" w:eastAsia="Microsoft YaHei"/>
          <w:sz w:val="22"/>
        </w:rPr>
      </w:r>
      <w:r>
        <w:rPr>
          <w:rFonts w:ascii="Microsoft YaHei" w:hAnsi="Microsoft YaHei" w:eastAsia="Microsoft YaHei"/>
          <w:b/>
          <w:sz w:val="22"/>
        </w:rPr>
        <w:t>直接收益。</w:t>
      </w:r>
      <w:r>
        <w:rPr>
          <w:rFonts w:ascii="Microsoft YaHei" w:hAnsi="Microsoft YaHei" w:eastAsia="Microsoft YaHei"/>
          <w:sz w:val="22"/>
        </w:rPr>
        <w:t xml:space="preserve"> 运营效率提升（人力成本降低20-30%、管理效率提升40%）、新增收入来源（数字产品销售、数据增值服务、精准营销增收）、设备维护成本降低（预测性维护减少30%的维修费用）。</w:t>
      </w:r>
    </w:p>
    <w:p>
      <w:r>
        <w:rPr>
          <w:rFonts w:ascii="Microsoft YaHei" w:hAnsi="Microsoft YaHei" w:eastAsia="Microsoft YaHei"/>
          <w:sz w:val="22"/>
        </w:rPr>
      </w:r>
      <w:r>
        <w:rPr>
          <w:rFonts w:ascii="Microsoft YaHei" w:hAnsi="Microsoft YaHei" w:eastAsia="Microsoft YaHei"/>
          <w:b/>
          <w:sz w:val="22"/>
        </w:rPr>
        <w:t>间接收益。</w:t>
      </w:r>
      <w:r>
        <w:rPr>
          <w:rFonts w:ascii="Microsoft YaHei" w:hAnsi="Microsoft YaHei" w:eastAsia="Microsoft YaHei"/>
          <w:sz w:val="22"/>
        </w:rPr>
        <w:t xml:space="preserve"> 游客满意度提升（满意度提升10-15个百分点）、品牌价值增强（智慧化形象提升目的地竞争力）、管理决策优化（数据驱动决策减少决策失误）、安全风险降低（智能安防减少安全事故）。</w:t>
      </w:r>
    </w:p>
    <w:p>
      <w:r>
        <w:rPr>
          <w:rFonts w:ascii="Microsoft YaHei" w:hAnsi="Microsoft YaHei" w:eastAsia="Microsoft YaHei"/>
          <w:sz w:val="22"/>
        </w:rPr>
      </w:r>
      <w:r>
        <w:rPr>
          <w:rFonts w:ascii="Microsoft YaHei" w:hAnsi="Microsoft YaHei" w:eastAsia="Microsoft YaHei"/>
          <w:b/>
          <w:sz w:val="22"/>
        </w:rPr>
        <w:t>投资回报周期。</w:t>
      </w:r>
      <w:r>
        <w:rPr>
          <w:rFonts w:ascii="Microsoft YaHei" w:hAnsi="Microsoft YaHei" w:eastAsia="Microsoft YaHei"/>
          <w:sz w:val="22"/>
        </w:rPr>
        <w:t xml:space="preserve"> 小型智慧文旅项目（投资100-500万元）的投资回报周期通常为2-3年；中型项目（500-2000万元）为3-5年；大型项目（2000万元以上）为5-8年。</w:t>
      </w:r>
    </w:p>
    <w:p>
      <w:pPr>
        <w:pStyle w:val="Heading3"/>
      </w:pPr>
      <w:r>
        <w:rPr>
          <w:rFonts w:ascii="Microsoft YaHei" w:hAnsi="Microsoft YaHei" w:eastAsia="Microsoft YaHei"/>
        </w:rPr>
        <w:t>10.5.1 S.C.E.N.E.框架技术赋能维度的深化</w:t>
      </w:r>
    </w:p>
    <w:p>
      <w:r>
        <w:rPr>
          <w:rFonts w:ascii="Microsoft YaHei" w:hAnsi="Microsoft YaHei" w:eastAsia="Microsoft YaHei"/>
          <w:sz w:val="22"/>
        </w:rPr>
        <w:t>S.C.E.N.E.框架中技术赋能的深化应用需要遵循以下原则：</w:t>
      </w:r>
    </w:p>
    <w:p>
      <w:r>
        <w:rPr>
          <w:rFonts w:ascii="Microsoft YaHei" w:hAnsi="Microsoft YaHei" w:eastAsia="Microsoft YaHei"/>
          <w:sz w:val="22"/>
        </w:rPr>
      </w:r>
      <w:r>
        <w:rPr>
          <w:rFonts w:ascii="Microsoft YaHei" w:hAnsi="Microsoft YaHei" w:eastAsia="Microsoft YaHei"/>
          <w:b/>
          <w:sz w:val="22"/>
        </w:rPr>
        <w:t>技术服务于体验。</w:t>
      </w:r>
      <w:r>
        <w:rPr>
          <w:rFonts w:ascii="Microsoft YaHei" w:hAnsi="Microsoft YaHei" w:eastAsia="Microsoft YaHei"/>
          <w:sz w:val="22"/>
        </w:rPr>
        <w:t xml:space="preserve"> 技术是手段而非目的——技术应用应该提升游客体验，而非展示技术本身。最好的技术应用是游客感觉不到技术的存在，只感受到体验的流畅。</w:t>
      </w:r>
    </w:p>
    <w:p>
      <w:r>
        <w:rPr>
          <w:rFonts w:ascii="Microsoft YaHei" w:hAnsi="Microsoft YaHei" w:eastAsia="Microsoft YaHei"/>
          <w:sz w:val="22"/>
        </w:rPr>
      </w:r>
      <w:r>
        <w:rPr>
          <w:rFonts w:ascii="Microsoft YaHei" w:hAnsi="Microsoft YaHei" w:eastAsia="Microsoft YaHei"/>
          <w:b/>
          <w:sz w:val="22"/>
        </w:rPr>
        <w:t>技术适应当地条件。</w:t>
      </w:r>
      <w:r>
        <w:rPr>
          <w:rFonts w:ascii="Microsoft YaHei" w:hAnsi="Microsoft YaHei" w:eastAsia="Microsoft YaHei"/>
          <w:sz w:val="22"/>
        </w:rPr>
        <w:t xml:space="preserve"> 不同景区和目的地的技术基础、资金能力和人才储备不同，技术应用应该因地制宜——不应盲目追求最新技术，而应选择最适合当地条件的技术方案。</w:t>
      </w:r>
    </w:p>
    <w:p>
      <w:r>
        <w:rPr>
          <w:rFonts w:ascii="Microsoft YaHei" w:hAnsi="Microsoft YaHei" w:eastAsia="Microsoft YaHei"/>
          <w:sz w:val="22"/>
        </w:rPr>
      </w:r>
      <w:r>
        <w:rPr>
          <w:rFonts w:ascii="Microsoft YaHei" w:hAnsi="Microsoft YaHei" w:eastAsia="Microsoft YaHei"/>
          <w:b/>
          <w:sz w:val="22"/>
        </w:rPr>
        <w:t>技术与人文平衡。</w:t>
      </w:r>
      <w:r>
        <w:rPr>
          <w:rFonts w:ascii="Microsoft YaHei" w:hAnsi="Microsoft YaHei" w:eastAsia="Microsoft YaHei"/>
          <w:sz w:val="22"/>
        </w:rPr>
        <w:t xml:space="preserve"> 技术可以提高效率和降低成本，但不能完全替代人工服务和人文关怀。在关键触点保留人工服务，确保技术与人性的平衡。</w:t>
      </w:r>
    </w:p>
    <w:p>
      <w:r>
        <w:rPr>
          <w:rFonts w:ascii="Microsoft YaHei" w:hAnsi="Microsoft YaHei" w:eastAsia="Microsoft YaHei"/>
          <w:sz w:val="22"/>
        </w:rPr>
      </w:r>
      <w:r>
        <w:rPr>
          <w:rFonts w:ascii="Microsoft YaHei" w:hAnsi="Microsoft YaHei" w:eastAsia="Microsoft YaHei"/>
          <w:b/>
          <w:sz w:val="22"/>
        </w:rPr>
        <w:t>技术的伦理底线。</w:t>
      </w:r>
      <w:r>
        <w:rPr>
          <w:rFonts w:ascii="Microsoft YaHei" w:hAnsi="Microsoft YaHei" w:eastAsia="Microsoft YaHei"/>
          <w:sz w:val="22"/>
        </w:rPr>
        <w:t xml:space="preserve"> 技术应用必须遵守伦理底线——保护游客隐私、确保算法公平、避免技术歧视、防止数据滥用。技术应用的速度不应超过伦理治理的能力。</w:t>
      </w:r>
    </w:p>
    <w:p>
      <w:pPr>
        <w:pStyle w:val="Heading2"/>
      </w:pPr>
      <w:r>
        <w:rPr>
          <w:rFonts w:ascii="Microsoft YaHei" w:hAnsi="Microsoft YaHei" w:eastAsia="Microsoft YaHei"/>
        </w:rPr>
        <w:t>知识卡片10-1：智慧文旅技术五层架构</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层次</w:t>
            </w:r>
          </w:p>
        </w:tc>
        <w:tc>
          <w:tcPr>
            <w:tcW w:type="dxa" w:w="2835"/>
          </w:tcPr>
          <w:p>
            <w:pPr>
              <w:jc w:val="center"/>
            </w:pPr>
            <w:r>
              <w:rPr>
                <w:rFonts w:ascii="Microsoft YaHei" w:hAnsi="Microsoft YaHei"/>
                <w:b/>
                <w:sz w:val="18"/>
              </w:rPr>
              <w:t>技术组件</w:t>
            </w:r>
          </w:p>
        </w:tc>
        <w:tc>
          <w:tcPr>
            <w:tcW w:type="dxa" w:w="2835"/>
          </w:tcPr>
          <w:p>
            <w:pPr>
              <w:jc w:val="center"/>
            </w:pPr>
            <w:r>
              <w:rPr>
                <w:rFonts w:ascii="Microsoft YaHei" w:hAnsi="Microsoft YaHei"/>
                <w:b/>
                <w:sz w:val="18"/>
              </w:rPr>
              <w:t>核心功能</w:t>
            </w:r>
          </w:p>
        </w:tc>
      </w:tr>
      <w:tr>
        <w:tc>
          <w:tcPr>
            <w:tcW w:type="dxa" w:w="2835"/>
          </w:tcPr>
          <w:p>
            <w:pPr>
              <w:jc w:val="center"/>
            </w:pPr>
            <w:r>
              <w:rPr>
                <w:rFonts w:ascii="Microsoft YaHei" w:hAnsi="Microsoft YaHei"/>
                <w:sz w:val="18"/>
              </w:rPr>
              <w:t>感知层</w:t>
            </w:r>
          </w:p>
        </w:tc>
        <w:tc>
          <w:tcPr>
            <w:tcW w:type="dxa" w:w="2835"/>
          </w:tcPr>
          <w:p>
            <w:pPr>
              <w:jc w:val="center"/>
            </w:pPr>
            <w:r>
              <w:rPr>
                <w:rFonts w:ascii="Microsoft YaHei" w:hAnsi="Microsoft YaHei"/>
                <w:sz w:val="18"/>
              </w:rPr>
              <w:t>IoT/摄像头/Wi-Fi</w:t>
            </w:r>
          </w:p>
        </w:tc>
        <w:tc>
          <w:tcPr>
            <w:tcW w:type="dxa" w:w="2835"/>
          </w:tcPr>
          <w:p>
            <w:pPr>
              <w:jc w:val="center"/>
            </w:pPr>
            <w:r>
              <w:rPr>
                <w:rFonts w:ascii="Microsoft YaHei" w:hAnsi="Microsoft YaHei"/>
                <w:sz w:val="18"/>
              </w:rPr>
              <w:t>数据采集</w:t>
            </w:r>
          </w:p>
        </w:tc>
      </w:tr>
      <w:tr>
        <w:tc>
          <w:tcPr>
            <w:tcW w:type="dxa" w:w="2835"/>
          </w:tcPr>
          <w:p>
            <w:pPr>
              <w:jc w:val="center"/>
            </w:pPr>
            <w:r>
              <w:rPr>
                <w:rFonts w:ascii="Microsoft YaHei" w:hAnsi="Microsoft YaHei"/>
                <w:sz w:val="18"/>
              </w:rPr>
              <w:t>通信层</w:t>
            </w:r>
          </w:p>
        </w:tc>
        <w:tc>
          <w:tcPr>
            <w:tcW w:type="dxa" w:w="2835"/>
          </w:tcPr>
          <w:p>
            <w:pPr>
              <w:jc w:val="center"/>
            </w:pPr>
            <w:r>
              <w:rPr>
                <w:rFonts w:ascii="Microsoft YaHei" w:hAnsi="Microsoft YaHei"/>
                <w:sz w:val="18"/>
              </w:rPr>
              <w:t>5G/Wi-Fi/蓝牙</w:t>
            </w:r>
          </w:p>
        </w:tc>
        <w:tc>
          <w:tcPr>
            <w:tcW w:type="dxa" w:w="2835"/>
          </w:tcPr>
          <w:p>
            <w:pPr>
              <w:jc w:val="center"/>
            </w:pPr>
            <w:r>
              <w:rPr>
                <w:rFonts w:ascii="Microsoft YaHei" w:hAnsi="Microsoft YaHei"/>
                <w:sz w:val="18"/>
              </w:rPr>
              <w:t>数据传输</w:t>
            </w:r>
          </w:p>
        </w:tc>
      </w:tr>
      <w:tr>
        <w:tc>
          <w:tcPr>
            <w:tcW w:type="dxa" w:w="2835"/>
          </w:tcPr>
          <w:p>
            <w:pPr>
              <w:jc w:val="center"/>
            </w:pPr>
            <w:r>
              <w:rPr>
                <w:rFonts w:ascii="Microsoft YaHei" w:hAnsi="Microsoft YaHei"/>
                <w:sz w:val="18"/>
              </w:rPr>
              <w:t>计算层</w:t>
            </w:r>
          </w:p>
        </w:tc>
        <w:tc>
          <w:tcPr>
            <w:tcW w:type="dxa" w:w="2835"/>
          </w:tcPr>
          <w:p>
            <w:pPr>
              <w:jc w:val="center"/>
            </w:pPr>
            <w:r>
              <w:rPr>
                <w:rFonts w:ascii="Microsoft YaHei" w:hAnsi="Microsoft YaHei"/>
                <w:sz w:val="18"/>
              </w:rPr>
              <w:t>云计算/边缘计算</w:t>
            </w:r>
          </w:p>
        </w:tc>
        <w:tc>
          <w:tcPr>
            <w:tcW w:type="dxa" w:w="2835"/>
          </w:tcPr>
          <w:p>
            <w:pPr>
              <w:jc w:val="center"/>
            </w:pPr>
            <w:r>
              <w:rPr>
                <w:rFonts w:ascii="Microsoft YaHei" w:hAnsi="Microsoft YaHei"/>
                <w:sz w:val="18"/>
              </w:rPr>
              <w:t>数据处理</w:t>
            </w:r>
          </w:p>
        </w:tc>
      </w:tr>
      <w:tr>
        <w:tc>
          <w:tcPr>
            <w:tcW w:type="dxa" w:w="2835"/>
          </w:tcPr>
          <w:p>
            <w:pPr>
              <w:jc w:val="center"/>
            </w:pPr>
            <w:r>
              <w:rPr>
                <w:rFonts w:ascii="Microsoft YaHei" w:hAnsi="Microsoft YaHei"/>
                <w:sz w:val="18"/>
              </w:rPr>
              <w:t>智能层</w:t>
            </w:r>
          </w:p>
        </w:tc>
        <w:tc>
          <w:tcPr>
            <w:tcW w:type="dxa" w:w="2835"/>
          </w:tcPr>
          <w:p>
            <w:pPr>
              <w:jc w:val="center"/>
            </w:pPr>
            <w:r>
              <w:rPr>
                <w:rFonts w:ascii="Microsoft YaHei" w:hAnsi="Microsoft YaHei"/>
                <w:sz w:val="18"/>
              </w:rPr>
              <w:t>AI/ML/DL</w:t>
            </w:r>
          </w:p>
        </w:tc>
        <w:tc>
          <w:tcPr>
            <w:tcW w:type="dxa" w:w="2835"/>
          </w:tcPr>
          <w:p>
            <w:pPr>
              <w:jc w:val="center"/>
            </w:pPr>
            <w:r>
              <w:rPr>
                <w:rFonts w:ascii="Microsoft YaHei" w:hAnsi="Microsoft YaHei"/>
                <w:sz w:val="18"/>
              </w:rPr>
              <w:t>数据分析</w:t>
            </w:r>
          </w:p>
        </w:tc>
      </w:tr>
      <w:tr>
        <w:tc>
          <w:tcPr>
            <w:tcW w:type="dxa" w:w="2835"/>
          </w:tcPr>
          <w:p>
            <w:pPr>
              <w:jc w:val="center"/>
            </w:pPr>
            <w:r>
              <w:rPr>
                <w:rFonts w:ascii="Microsoft YaHei" w:hAnsi="Microsoft YaHei"/>
                <w:sz w:val="18"/>
              </w:rPr>
              <w:t>展示层</w:t>
            </w:r>
          </w:p>
        </w:tc>
        <w:tc>
          <w:tcPr>
            <w:tcW w:type="dxa" w:w="2835"/>
          </w:tcPr>
          <w:p>
            <w:pPr>
              <w:jc w:val="center"/>
            </w:pPr>
            <w:r>
              <w:rPr>
                <w:rFonts w:ascii="Microsoft YaHei" w:hAnsi="Microsoft YaHei"/>
                <w:sz w:val="18"/>
              </w:rPr>
              <w:t>AR/VR/全息</w:t>
            </w:r>
          </w:p>
        </w:tc>
        <w:tc>
          <w:tcPr>
            <w:tcW w:type="dxa" w:w="2835"/>
          </w:tcPr>
          <w:p>
            <w:pPr>
              <w:jc w:val="center"/>
            </w:pPr>
            <w:r>
              <w:rPr>
                <w:rFonts w:ascii="Microsoft YaHei" w:hAnsi="Microsoft YaHei"/>
                <w:sz w:val="18"/>
              </w:rPr>
              <w:t>信息呈现</w:t>
            </w:r>
          </w:p>
        </w:tc>
      </w:tr>
    </w:tbl>
    <w:p>
      <w:r>
        <w:rPr>
          <w:rFonts w:ascii="Microsoft YaHei" w:hAnsi="Microsoft YaHei" w:eastAsia="Microsoft YaHei"/>
          <w:sz w:val="22"/>
        </w:rPr>
        <w:t>#</w:t>
      </w:r>
    </w:p>
    <w:p>
      <w:pPr>
        <w:pStyle w:val="Heading3"/>
      </w:pPr>
      <w:r>
        <w:rPr>
          <w:rFonts w:ascii="Microsoft YaHei" w:hAnsi="Microsoft YaHei" w:eastAsia="Microsoft YaHei"/>
        </w:rPr>
        <w:t>10.1.4 智慧文旅的技术演进路径</w:t>
      </w:r>
    </w:p>
    <w:p>
      <w:r>
        <w:rPr>
          <w:rFonts w:ascii="Microsoft YaHei" w:hAnsi="Microsoft YaHei" w:eastAsia="Microsoft YaHei"/>
          <w:sz w:val="22"/>
        </w:rPr>
        <w:t>智慧文旅的技术演进遵循从信息化到数字化再到智能化的路径：</w:t>
      </w:r>
    </w:p>
    <w:p>
      <w:r>
        <w:rPr>
          <w:rFonts w:ascii="Microsoft YaHei" w:hAnsi="Microsoft YaHei" w:eastAsia="Microsoft YaHei"/>
          <w:sz w:val="22"/>
        </w:rPr>
      </w:r>
      <w:r>
        <w:rPr>
          <w:rFonts w:ascii="Microsoft YaHei" w:hAnsi="Microsoft YaHei" w:eastAsia="Microsoft YaHei"/>
          <w:b/>
          <w:sz w:val="22"/>
        </w:rPr>
        <w:t>信息化阶段（2010-2015）。</w:t>
      </w:r>
      <w:r>
        <w:rPr>
          <w:rFonts w:ascii="Microsoft YaHei" w:hAnsi="Microsoft YaHei" w:eastAsia="Microsoft YaHei"/>
          <w:sz w:val="22"/>
        </w:rPr>
        <w:t xml:space="preserve"> 以电子票务、官方网站、数字导览为主要特征。技术重点是基础信息系统的建设，实现从手工操作到电子化处理的转变。这一阶段的局限性在于各系统相互独立，数据孤岛问题严重。</w:t>
      </w:r>
    </w:p>
    <w:p>
      <w:r>
        <w:rPr>
          <w:rFonts w:ascii="Microsoft YaHei" w:hAnsi="Microsoft YaHei" w:eastAsia="Microsoft YaHei"/>
          <w:sz w:val="22"/>
        </w:rPr>
      </w:r>
      <w:r>
        <w:rPr>
          <w:rFonts w:ascii="Microsoft YaHei" w:hAnsi="Microsoft YaHei" w:eastAsia="Microsoft YaHei"/>
          <w:b/>
          <w:sz w:val="22"/>
        </w:rPr>
        <w:t>数字化阶段（2015-2020）。</w:t>
      </w:r>
      <w:r>
        <w:rPr>
          <w:rFonts w:ascii="Microsoft YaHei" w:hAnsi="Microsoft YaHei" w:eastAsia="Microsoft YaHei"/>
          <w:sz w:val="22"/>
        </w:rPr>
        <w:t xml:space="preserve"> 以智慧景区、大数据平台、移动端应用为主要特征。技术重点是数据的互联互通和集中分析，实现从单点系统到平台化运营的转变。这一阶段开始引入AI技术，但应用场景有限。</w:t>
      </w:r>
    </w:p>
    <w:p>
      <w:r>
        <w:rPr>
          <w:rFonts w:ascii="Microsoft YaHei" w:hAnsi="Microsoft YaHei" w:eastAsia="Microsoft YaHei"/>
          <w:sz w:val="22"/>
        </w:rPr>
      </w:r>
      <w:r>
        <w:rPr>
          <w:rFonts w:ascii="Microsoft YaHei" w:hAnsi="Microsoft YaHei" w:eastAsia="Microsoft YaHei"/>
          <w:b/>
          <w:sz w:val="22"/>
        </w:rPr>
        <w:t>智能化阶段（2020至今）。</w:t>
      </w:r>
      <w:r>
        <w:rPr>
          <w:rFonts w:ascii="Microsoft YaHei" w:hAnsi="Microsoft YaHei" w:eastAsia="Microsoft YaHei"/>
          <w:sz w:val="22"/>
        </w:rPr>
        <w:t xml:space="preserve"> 以AI深度应用、数字孪生、元宇宙探索为主要特征。技术重点是AI从辅助工具进化为核心引擎，实现从人驱动系统到系统辅助人的转变。这一阶段的特点是技术的深度融合和创新应用。</w:t>
      </w:r>
    </w:p>
    <w:p>
      <w:pPr>
        <w:pStyle w:val="Heading3"/>
      </w:pPr>
      <w:r>
        <w:rPr>
          <w:rFonts w:ascii="Microsoft YaHei" w:hAnsi="Microsoft YaHei" w:eastAsia="Microsoft YaHei"/>
        </w:rPr>
        <w:t>10.1.5 大数据在文旅场景中的深度应用</w:t>
      </w:r>
    </w:p>
    <w:p>
      <w:r>
        <w:rPr>
          <w:rFonts w:ascii="Microsoft YaHei" w:hAnsi="Microsoft YaHei" w:eastAsia="Microsoft YaHei"/>
          <w:sz w:val="22"/>
        </w:rPr>
        <w:t>大数据在文旅场景中的深度应用场景包括：</w:t>
      </w:r>
    </w:p>
    <w:p>
      <w:r>
        <w:rPr>
          <w:rFonts w:ascii="Microsoft YaHei" w:hAnsi="Microsoft YaHei" w:eastAsia="Microsoft YaHei"/>
          <w:sz w:val="22"/>
        </w:rPr>
      </w:r>
      <w:r>
        <w:rPr>
          <w:rFonts w:ascii="Microsoft YaHei" w:hAnsi="Microsoft YaHei" w:eastAsia="Microsoft YaHei"/>
          <w:b/>
          <w:sz w:val="22"/>
        </w:rPr>
        <w:t>客流预测与调度。</w:t>
      </w:r>
      <w:r>
        <w:rPr>
          <w:rFonts w:ascii="Microsoft YaHei" w:hAnsi="Microsoft YaHei" w:eastAsia="Microsoft YaHei"/>
          <w:sz w:val="22"/>
        </w:rPr>
        <w:t xml:space="preserve"> 基于历史客流数据、天气数据、节假日数据和实时客流数据，利用时间序列预测和机器学习模型预测未来客流趋势，为景区的资源调度提供决策支持。预测精度可以达到小时级别和区域级别。</w:t>
      </w:r>
    </w:p>
    <w:p>
      <w:r>
        <w:rPr>
          <w:rFonts w:ascii="Microsoft YaHei" w:hAnsi="Microsoft YaHei" w:eastAsia="Microsoft YaHei"/>
          <w:sz w:val="22"/>
        </w:rPr>
      </w:r>
      <w:r>
        <w:rPr>
          <w:rFonts w:ascii="Microsoft YaHei" w:hAnsi="Microsoft YaHei" w:eastAsia="Microsoft YaHei"/>
          <w:b/>
          <w:sz w:val="22"/>
        </w:rPr>
        <w:t>游客画像与精准营销。</w:t>
      </w:r>
      <w:r>
        <w:rPr>
          <w:rFonts w:ascii="Microsoft YaHei" w:hAnsi="Microsoft YaHei" w:eastAsia="Microsoft YaHei"/>
          <w:sz w:val="22"/>
        </w:rPr>
        <w:t xml:space="preserve"> 通过整合多源数据（消费记录、行为轨迹、社交数据等）构建精细化的游客画像，支持精准营销和个性化推荐。画像维度包括人口属性、消费偏好、行为习惯、兴趣标签等。</w:t>
      </w:r>
    </w:p>
    <w:p>
      <w:r>
        <w:rPr>
          <w:rFonts w:ascii="Microsoft YaHei" w:hAnsi="Microsoft YaHei" w:eastAsia="Microsoft YaHei"/>
          <w:sz w:val="22"/>
        </w:rPr>
      </w:r>
      <w:r>
        <w:rPr>
          <w:rFonts w:ascii="Microsoft YaHei" w:hAnsi="Microsoft YaHei" w:eastAsia="Microsoft YaHei"/>
          <w:b/>
          <w:sz w:val="22"/>
        </w:rPr>
        <w:t>舆情监测与危机预警。</w:t>
      </w:r>
      <w:r>
        <w:rPr>
          <w:rFonts w:ascii="Microsoft YaHei" w:hAnsi="Microsoft YaHei" w:eastAsia="Microsoft YaHei"/>
          <w:sz w:val="22"/>
        </w:rPr>
        <w:t xml:space="preserve"> 通过自然语言处理技术实时监测社交媒体上的景区相关信息，分析公众情感倾向，及时发现负面舆情并预警。情感分析的准确率已达到85%以上，能够有效支持危机管理。</w:t>
      </w:r>
    </w:p>
    <w:p>
      <w:r>
        <w:rPr>
          <w:rFonts w:ascii="Microsoft YaHei" w:hAnsi="Microsoft YaHei" w:eastAsia="Microsoft YaHei"/>
          <w:sz w:val="22"/>
        </w:rPr>
      </w:r>
      <w:r>
        <w:rPr>
          <w:rFonts w:ascii="Microsoft YaHei" w:hAnsi="Microsoft YaHei" w:eastAsia="Microsoft YaHei"/>
          <w:b/>
          <w:sz w:val="22"/>
        </w:rPr>
        <w:t>运营优化与决策支持。</w:t>
      </w:r>
      <w:r>
        <w:rPr>
          <w:rFonts w:ascii="Microsoft YaHei" w:hAnsi="Microsoft YaHei" w:eastAsia="Microsoft YaHei"/>
          <w:sz w:val="22"/>
        </w:rPr>
        <w:t xml:space="preserve"> 通过数据建模和仿真优化景区的运营参数——如最优票价策略、最优人员排班、最优商品库存等。数据驱动的决策比经验决策更加客观和科学。</w:t>
      </w:r>
    </w:p>
    <w:p>
      <w:pPr>
        <w:pStyle w:val="Heading3"/>
      </w:pPr>
      <w:r>
        <w:rPr>
          <w:rFonts w:ascii="Microsoft YaHei" w:hAnsi="Microsoft YaHei" w:eastAsia="Microsoft YaHei"/>
        </w:rPr>
        <w:t>10.1.6 AI在文旅场景中的前沿应用</w:t>
      </w:r>
    </w:p>
    <w:p>
      <w:r>
        <w:rPr>
          <w:rFonts w:ascii="Microsoft YaHei" w:hAnsi="Microsoft YaHei" w:eastAsia="Microsoft YaHei"/>
          <w:sz w:val="22"/>
        </w:rPr>
        <w:t>AI在文旅场景中的前沿应用正在不断拓展：</w:t>
      </w:r>
    </w:p>
    <w:p>
      <w:r>
        <w:rPr>
          <w:rFonts w:ascii="Microsoft YaHei" w:hAnsi="Microsoft YaHei" w:eastAsia="Microsoft YaHei"/>
          <w:sz w:val="22"/>
        </w:rPr>
      </w:r>
      <w:r>
        <w:rPr>
          <w:rFonts w:ascii="Microsoft YaHei" w:hAnsi="Microsoft YaHei" w:eastAsia="Microsoft YaHei"/>
          <w:b/>
          <w:sz w:val="22"/>
        </w:rPr>
        <w:t>AIGC内容创作。</w:t>
      </w:r>
      <w:r>
        <w:rPr>
          <w:rFonts w:ascii="Microsoft YaHei" w:hAnsi="Microsoft YaHei" w:eastAsia="Microsoft YaHei"/>
          <w:sz w:val="22"/>
        </w:rPr>
        <w:t xml:space="preserve"> 大语言模型和扩散模型等AIGC技术可以自动生成营销文案、导览解说、文创设计等内容。AIGC大幅降低了内容创作的成本和时间，但也引发了内容同质化和版权归属等问题。</w:t>
      </w:r>
    </w:p>
    <w:p>
      <w:r>
        <w:rPr>
          <w:rFonts w:ascii="Microsoft YaHei" w:hAnsi="Microsoft YaHei" w:eastAsia="Microsoft YaHei"/>
          <w:sz w:val="22"/>
        </w:rPr>
      </w:r>
      <w:r>
        <w:rPr>
          <w:rFonts w:ascii="Microsoft YaHei" w:hAnsi="Microsoft YaHei" w:eastAsia="Microsoft YaHei"/>
          <w:b/>
          <w:sz w:val="22"/>
        </w:rPr>
        <w:t>AI导览与解说。</w:t>
      </w:r>
      <w:r>
        <w:rPr>
          <w:rFonts w:ascii="Microsoft YaHei" w:hAnsi="Microsoft YaHei" w:eastAsia="Microsoft YaHei"/>
          <w:sz w:val="22"/>
        </w:rPr>
        <w:t xml:space="preserve"> 基于大语言模型的智能导览系统可以提供个性化的文化解说——根据游客的兴趣和知识水平自动调整解说内容的深度和角度，支持多语言实时翻译。</w:t>
      </w:r>
    </w:p>
    <w:p>
      <w:r>
        <w:rPr>
          <w:rFonts w:ascii="Microsoft YaHei" w:hAnsi="Microsoft YaHei" w:eastAsia="Microsoft YaHei"/>
          <w:sz w:val="22"/>
        </w:rPr>
      </w:r>
      <w:r>
        <w:rPr>
          <w:rFonts w:ascii="Microsoft YaHei" w:hAnsi="Microsoft YaHei" w:eastAsia="Microsoft YaHei"/>
          <w:b/>
          <w:sz w:val="22"/>
        </w:rPr>
        <w:t>计算机视觉应用。</w:t>
      </w:r>
      <w:r>
        <w:rPr>
          <w:rFonts w:ascii="Microsoft YaHei" w:hAnsi="Microsoft YaHei" w:eastAsia="Microsoft YaHei"/>
          <w:sz w:val="22"/>
        </w:rPr>
        <w:t xml:space="preserve"> 人脸识别用于无感入园和会员识别，行为识别用于安防监控和客流分析，图像识别用于文物鉴定和植物识别等。</w:t>
      </w:r>
    </w:p>
    <w:p>
      <w:r>
        <w:rPr>
          <w:rFonts w:ascii="Microsoft YaHei" w:hAnsi="Microsoft YaHei" w:eastAsia="Microsoft YaHei"/>
          <w:sz w:val="22"/>
        </w:rPr>
      </w:r>
      <w:r>
        <w:rPr>
          <w:rFonts w:ascii="Microsoft YaHei" w:hAnsi="Microsoft YaHei" w:eastAsia="Microsoft YaHei"/>
          <w:b/>
          <w:sz w:val="22"/>
        </w:rPr>
        <w:t>智能客服与问答。</w:t>
      </w:r>
      <w:r>
        <w:rPr>
          <w:rFonts w:ascii="Microsoft YaHei" w:hAnsi="Microsoft YaHei" w:eastAsia="Microsoft YaHei"/>
          <w:sz w:val="22"/>
        </w:rPr>
        <w:t xml:space="preserve"> 基于大语言模型的智能客服可以处理7x24小时的游客咨询，回答从票务信息到文化知识的各类问题。智能客服的自然语言理解能力已接近人工水平。</w:t>
      </w:r>
    </w:p>
    <w:p>
      <w:pPr>
        <w:pStyle w:val="Heading3"/>
      </w:pPr>
      <w:r>
        <w:rPr>
          <w:rFonts w:ascii="Microsoft YaHei" w:hAnsi="Microsoft YaHei" w:eastAsia="Microsoft YaHei"/>
        </w:rPr>
        <w:t>10.2.3 数字孪生景区的构建案例</w:t>
      </w:r>
    </w:p>
    <w:p>
      <w:r>
        <w:rPr>
          <w:rFonts w:ascii="Microsoft YaHei" w:hAnsi="Microsoft YaHei" w:eastAsia="Microsoft YaHei"/>
          <w:sz w:val="22"/>
        </w:rPr>
        <w:t>以某5A级景区为例，数字孪生景区的构建过程包括：</w:t>
      </w:r>
    </w:p>
    <w:p>
      <w:r>
        <w:rPr>
          <w:rFonts w:ascii="Microsoft YaHei" w:hAnsi="Microsoft YaHei" w:eastAsia="Microsoft YaHei"/>
          <w:sz w:val="22"/>
        </w:rPr>
      </w:r>
      <w:r>
        <w:rPr>
          <w:rFonts w:ascii="Microsoft YaHei" w:hAnsi="Microsoft YaHei" w:eastAsia="Microsoft YaHei"/>
          <w:b/>
          <w:sz w:val="22"/>
        </w:rPr>
        <w:t>数据采集阶段。</w:t>
      </w:r>
      <w:r>
        <w:rPr>
          <w:rFonts w:ascii="Microsoft YaHei" w:hAnsi="Microsoft YaHei" w:eastAsia="Microsoft YaHei"/>
          <w:sz w:val="22"/>
        </w:rPr>
        <w:t xml:space="preserve"> 利用无人机倾斜摄影获取景区的三维地理数据，利用地面激光扫描获取古建筑的精细三维数据，利用IoT传感器网络部署环境监测、客流监测和设施监测设备。数据采集的精度达到厘米级。</w:t>
      </w:r>
    </w:p>
    <w:p>
      <w:r>
        <w:rPr>
          <w:rFonts w:ascii="Microsoft YaHei" w:hAnsi="Microsoft YaHei" w:eastAsia="Microsoft YaHei"/>
          <w:sz w:val="22"/>
        </w:rPr>
      </w:r>
      <w:r>
        <w:rPr>
          <w:rFonts w:ascii="Microsoft YaHei" w:hAnsi="Microsoft YaHei" w:eastAsia="Microsoft YaHei"/>
          <w:b/>
          <w:sz w:val="22"/>
        </w:rPr>
        <w:t>平台构建阶段。</w:t>
      </w:r>
      <w:r>
        <w:rPr>
          <w:rFonts w:ascii="Microsoft YaHei" w:hAnsi="Microsoft YaHei" w:eastAsia="Microsoft YaHei"/>
          <w:sz w:val="22"/>
        </w:rPr>
        <w:t xml:space="preserve"> 搭建数字孪生平台，集成三维模型、实时数据和AI算法。平台支持多用户并发访问，提供PC端、移动端和大屏端的多终端展示。</w:t>
      </w:r>
    </w:p>
    <w:p>
      <w:r>
        <w:rPr>
          <w:rFonts w:ascii="Microsoft YaHei" w:hAnsi="Microsoft YaHei" w:eastAsia="Microsoft YaHei"/>
          <w:sz w:val="22"/>
        </w:rPr>
      </w:r>
      <w:r>
        <w:rPr>
          <w:rFonts w:ascii="Microsoft YaHei" w:hAnsi="Microsoft YaHei" w:eastAsia="Microsoft YaHei"/>
          <w:b/>
          <w:sz w:val="22"/>
        </w:rPr>
        <w:t>应用开发阶段。</w:t>
      </w:r>
      <w:r>
        <w:rPr>
          <w:rFonts w:ascii="Microsoft YaHei" w:hAnsi="Microsoft YaHei" w:eastAsia="Microsoft YaHei"/>
          <w:sz w:val="22"/>
        </w:rPr>
        <w:t xml:space="preserve"> 基于数字孪生平台开发客流预测、智能调度、应急模拟、AR导览等应用。应用开发采用敏捷迭代方式，根据用户反馈持续优化。</w:t>
      </w:r>
    </w:p>
    <w:p>
      <w:r>
        <w:rPr>
          <w:rFonts w:ascii="Microsoft YaHei" w:hAnsi="Microsoft YaHei" w:eastAsia="Microsoft YaHei"/>
          <w:sz w:val="22"/>
        </w:rPr>
      </w:r>
      <w:r>
        <w:rPr>
          <w:rFonts w:ascii="Microsoft YaHei" w:hAnsi="Microsoft YaHei" w:eastAsia="Microsoft YaHei"/>
          <w:b/>
          <w:sz w:val="22"/>
        </w:rPr>
        <w:t>运营优化阶段。</w:t>
      </w:r>
      <w:r>
        <w:rPr>
          <w:rFonts w:ascii="Microsoft YaHei" w:hAnsi="Microsoft YaHei" w:eastAsia="Microsoft YaHei"/>
          <w:sz w:val="22"/>
        </w:rPr>
        <w:t xml:space="preserve"> 数字孪生平台投入运营后，通过数据分析持续优化景区的运营策略——如动态调整开放区域、优化游览路线、预测维护需求等。运营效率提升30%以上。</w:t>
      </w:r>
    </w:p>
    <w:p>
      <w:pPr>
        <w:pStyle w:val="Heading3"/>
      </w:pPr>
      <w:r>
        <w:rPr>
          <w:rFonts w:ascii="Microsoft YaHei" w:hAnsi="Microsoft YaHei" w:eastAsia="Microsoft YaHei"/>
        </w:rPr>
        <w:t>10.3.3 元宇宙文旅的技术挑战</w:t>
      </w:r>
    </w:p>
    <w:p>
      <w:r>
        <w:rPr>
          <w:rFonts w:ascii="Microsoft YaHei" w:hAnsi="Microsoft YaHei" w:eastAsia="Microsoft YaHei"/>
          <w:sz w:val="22"/>
        </w:rPr>
        <w:t>元宇宙文旅的实现面临多个技术挑战：</w:t>
      </w:r>
    </w:p>
    <w:p>
      <w:r>
        <w:rPr>
          <w:rFonts w:ascii="Microsoft YaHei" w:hAnsi="Microsoft YaHei" w:eastAsia="Microsoft YaHei"/>
          <w:sz w:val="22"/>
        </w:rPr>
      </w:r>
      <w:r>
        <w:rPr>
          <w:rFonts w:ascii="Microsoft YaHei" w:hAnsi="Microsoft YaHei" w:eastAsia="Microsoft YaHei"/>
          <w:b/>
          <w:sz w:val="22"/>
        </w:rPr>
        <w:t>实时渲染性能。</w:t>
      </w:r>
      <w:r>
        <w:rPr>
          <w:rFonts w:ascii="Microsoft YaHei" w:hAnsi="Microsoft YaHei" w:eastAsia="Microsoft YaHei"/>
          <w:sz w:val="22"/>
        </w:rPr>
        <w:t xml:space="preserve"> 元宇宙文旅需要高质量的三维实时渲染，对计算能力和网络带宽提出了极高要求。5G网络和边缘计算技术的发展正在逐步解决这一挑战。</w:t>
      </w:r>
    </w:p>
    <w:p>
      <w:r>
        <w:rPr>
          <w:rFonts w:ascii="Microsoft YaHei" w:hAnsi="Microsoft YaHei" w:eastAsia="Microsoft YaHei"/>
          <w:sz w:val="22"/>
        </w:rPr>
      </w:r>
      <w:r>
        <w:rPr>
          <w:rFonts w:ascii="Microsoft YaHei" w:hAnsi="Microsoft YaHei" w:eastAsia="Microsoft YaHei"/>
          <w:b/>
          <w:sz w:val="22"/>
        </w:rPr>
        <w:t>交互自然度。</w:t>
      </w:r>
      <w:r>
        <w:rPr>
          <w:rFonts w:ascii="Microsoft YaHei" w:hAnsi="Microsoft YaHei" w:eastAsia="Microsoft YaHei"/>
          <w:sz w:val="22"/>
        </w:rPr>
        <w:t xml:space="preserve"> 目前的VR/AR交互方式（手柄操作、手势识别等）还不够自然，限制了沉浸体验的深度。脑机接口技术可能在未来提供更自然的交互方式。</w:t>
      </w:r>
    </w:p>
    <w:p>
      <w:r>
        <w:rPr>
          <w:rFonts w:ascii="Microsoft YaHei" w:hAnsi="Microsoft YaHei" w:eastAsia="Microsoft YaHei"/>
          <w:sz w:val="22"/>
        </w:rPr>
      </w:r>
      <w:r>
        <w:rPr>
          <w:rFonts w:ascii="Microsoft YaHei" w:hAnsi="Microsoft YaHei" w:eastAsia="Microsoft YaHei"/>
          <w:b/>
          <w:sz w:val="22"/>
        </w:rPr>
        <w:t>数字资产互通。</w:t>
      </w:r>
      <w:r>
        <w:rPr>
          <w:rFonts w:ascii="Microsoft YaHei" w:hAnsi="Microsoft YaHei" w:eastAsia="Microsoft YaHei"/>
          <w:sz w:val="22"/>
        </w:rPr>
        <w:t xml:space="preserve"> 不同元宇宙平台之间的数字资产（虚拟形象、虚拟物品等）目前无法互通，形成了新的数字孤岛。需要建立跨平台的数字资产标准和协议。</w:t>
      </w:r>
    </w:p>
    <w:p>
      <w:r>
        <w:rPr>
          <w:rFonts w:ascii="Microsoft YaHei" w:hAnsi="Microsoft YaHei" w:eastAsia="Microsoft YaHei"/>
          <w:sz w:val="22"/>
        </w:rPr>
      </w:r>
      <w:r>
        <w:rPr>
          <w:rFonts w:ascii="Microsoft YaHei" w:hAnsi="Microsoft YaHei" w:eastAsia="Microsoft YaHei"/>
          <w:b/>
          <w:sz w:val="22"/>
        </w:rPr>
        <w:t>用户体验成本。</w:t>
      </w:r>
      <w:r>
        <w:rPr>
          <w:rFonts w:ascii="Microsoft YaHei" w:hAnsi="Microsoft YaHei" w:eastAsia="Microsoft YaHei"/>
          <w:sz w:val="22"/>
        </w:rPr>
        <w:t xml:space="preserve"> 高质量的元宇宙文旅体验需要昂贵的硬件设备（VR头显、高性能电脑等），限制了大规模普及。设备成本的降低是元宇宙文旅普及的关键条件。</w:t>
      </w:r>
    </w:p>
    <w:p>
      <w:pPr>
        <w:pStyle w:val="Heading3"/>
      </w:pPr>
      <w:r>
        <w:rPr>
          <w:rFonts w:ascii="Microsoft YaHei" w:hAnsi="Microsoft YaHei" w:eastAsia="Microsoft YaHei"/>
        </w:rPr>
        <w:t>10.4.2 智慧文旅的投资回报模型</w:t>
      </w:r>
    </w:p>
    <w:p>
      <w:r>
        <w:rPr>
          <w:rFonts w:ascii="Microsoft YaHei" w:hAnsi="Microsoft YaHei" w:eastAsia="Microsoft YaHei"/>
          <w:sz w:val="22"/>
        </w:rPr>
        <w:t>智慧文旅项目的投资回报模型需要综合考虑直接收益和间接收益：</w:t>
      </w:r>
    </w:p>
    <w:p>
      <w:r>
        <w:rPr>
          <w:rFonts w:ascii="Microsoft YaHei" w:hAnsi="Microsoft YaHei" w:eastAsia="Microsoft YaHei"/>
          <w:sz w:val="22"/>
        </w:rPr>
      </w:r>
      <w:r>
        <w:rPr>
          <w:rFonts w:ascii="Microsoft YaHei" w:hAnsi="Microsoft YaHei" w:eastAsia="Microsoft YaHei"/>
          <w:b/>
          <w:sz w:val="22"/>
        </w:rPr>
        <w:t>直接收益。</w:t>
      </w:r>
      <w:r>
        <w:rPr>
          <w:rFonts w:ascii="Microsoft YaHei" w:hAnsi="Microsoft YaHei" w:eastAsia="Microsoft YaHei"/>
          <w:sz w:val="22"/>
        </w:rPr>
        <w:t xml:space="preserve"> 运营效率提升（人力成本降低20-30%、管理效率提升40%）、新增收入来源（数字产品销售、数据增值服务、精准营销增收）、设备维护成本降低（预测性维护减少30%的维修费用）。</w:t>
      </w:r>
    </w:p>
    <w:p>
      <w:r>
        <w:rPr>
          <w:rFonts w:ascii="Microsoft YaHei" w:hAnsi="Microsoft YaHei" w:eastAsia="Microsoft YaHei"/>
          <w:sz w:val="22"/>
        </w:rPr>
      </w:r>
      <w:r>
        <w:rPr>
          <w:rFonts w:ascii="Microsoft YaHei" w:hAnsi="Microsoft YaHei" w:eastAsia="Microsoft YaHei"/>
          <w:b/>
          <w:sz w:val="22"/>
        </w:rPr>
        <w:t>间接收益。</w:t>
      </w:r>
      <w:r>
        <w:rPr>
          <w:rFonts w:ascii="Microsoft YaHei" w:hAnsi="Microsoft YaHei" w:eastAsia="Microsoft YaHei"/>
          <w:sz w:val="22"/>
        </w:rPr>
        <w:t xml:space="preserve"> 游客满意度提升（满意度提升10-15个百分点）、品牌价值增强（智慧化形象提升目的地竞争力）、管理决策优化（数据驱动决策减少决策失误）、安全风险降低（智能安防减少安全事故）。</w:t>
      </w:r>
    </w:p>
    <w:p>
      <w:r>
        <w:rPr>
          <w:rFonts w:ascii="Microsoft YaHei" w:hAnsi="Microsoft YaHei" w:eastAsia="Microsoft YaHei"/>
          <w:sz w:val="22"/>
        </w:rPr>
      </w:r>
      <w:r>
        <w:rPr>
          <w:rFonts w:ascii="Microsoft YaHei" w:hAnsi="Microsoft YaHei" w:eastAsia="Microsoft YaHei"/>
          <w:b/>
          <w:sz w:val="22"/>
        </w:rPr>
        <w:t>投资回报周期。</w:t>
      </w:r>
      <w:r>
        <w:rPr>
          <w:rFonts w:ascii="Microsoft YaHei" w:hAnsi="Microsoft YaHei" w:eastAsia="Microsoft YaHei"/>
          <w:sz w:val="22"/>
        </w:rPr>
        <w:t xml:space="preserve"> 小型智慧文旅项目（投资100-500万元）的投资回报周期通常为2-3年；中型项目（500-2000万元）为3-5年；大型项目（2000万元以上）为5-8年。</w:t>
      </w:r>
    </w:p>
    <w:p>
      <w:pPr>
        <w:pStyle w:val="Heading3"/>
      </w:pPr>
      <w:r>
        <w:rPr>
          <w:rFonts w:ascii="Microsoft YaHei" w:hAnsi="Microsoft YaHei" w:eastAsia="Microsoft YaHei"/>
        </w:rPr>
        <w:t>10.5.1 S.C.E.N.E.框架技术赋能维度的深化</w:t>
      </w:r>
    </w:p>
    <w:p>
      <w:r>
        <w:rPr>
          <w:rFonts w:ascii="Microsoft YaHei" w:hAnsi="Microsoft YaHei" w:eastAsia="Microsoft YaHei"/>
          <w:sz w:val="22"/>
        </w:rPr>
        <w:t>S.C.E.N.E.框架中技术赋能的深化应用需要遵循以下原则：</w:t>
      </w:r>
    </w:p>
    <w:p>
      <w:r>
        <w:rPr>
          <w:rFonts w:ascii="Microsoft YaHei" w:hAnsi="Microsoft YaHei" w:eastAsia="Microsoft YaHei"/>
          <w:sz w:val="22"/>
        </w:rPr>
      </w:r>
      <w:r>
        <w:rPr>
          <w:rFonts w:ascii="Microsoft YaHei" w:hAnsi="Microsoft YaHei" w:eastAsia="Microsoft YaHei"/>
          <w:b/>
          <w:sz w:val="22"/>
        </w:rPr>
        <w:t>技术服务于体验。</w:t>
      </w:r>
      <w:r>
        <w:rPr>
          <w:rFonts w:ascii="Microsoft YaHei" w:hAnsi="Microsoft YaHei" w:eastAsia="Microsoft YaHei"/>
          <w:sz w:val="22"/>
        </w:rPr>
        <w:t xml:space="preserve"> 技术是手段而非目的——技术应用应该提升游客体验，而非展示技术本身。最好的技术应用是游客感觉不到技术的存在，只感受到体验的流畅。</w:t>
      </w:r>
    </w:p>
    <w:p>
      <w:r>
        <w:rPr>
          <w:rFonts w:ascii="Microsoft YaHei" w:hAnsi="Microsoft YaHei" w:eastAsia="Microsoft YaHei"/>
          <w:sz w:val="22"/>
        </w:rPr>
      </w:r>
      <w:r>
        <w:rPr>
          <w:rFonts w:ascii="Microsoft YaHei" w:hAnsi="Microsoft YaHei" w:eastAsia="Microsoft YaHei"/>
          <w:b/>
          <w:sz w:val="22"/>
        </w:rPr>
        <w:t>技术适应当地条件。</w:t>
      </w:r>
      <w:r>
        <w:rPr>
          <w:rFonts w:ascii="Microsoft YaHei" w:hAnsi="Microsoft YaHei" w:eastAsia="Microsoft YaHei"/>
          <w:sz w:val="22"/>
        </w:rPr>
        <w:t xml:space="preserve"> 不同景区和目的地的技术基础、资金能力和人才储备不同，技术应用应该因地制宜——不应盲目追求最新技术，而应选择最适合当地条件的技术方案。</w:t>
      </w:r>
    </w:p>
    <w:p>
      <w:r>
        <w:rPr>
          <w:rFonts w:ascii="Microsoft YaHei" w:hAnsi="Microsoft YaHei" w:eastAsia="Microsoft YaHei"/>
          <w:sz w:val="22"/>
        </w:rPr>
      </w:r>
      <w:r>
        <w:rPr>
          <w:rFonts w:ascii="Microsoft YaHei" w:hAnsi="Microsoft YaHei" w:eastAsia="Microsoft YaHei"/>
          <w:b/>
          <w:sz w:val="22"/>
        </w:rPr>
        <w:t>技术与人文平衡。</w:t>
      </w:r>
      <w:r>
        <w:rPr>
          <w:rFonts w:ascii="Microsoft YaHei" w:hAnsi="Microsoft YaHei" w:eastAsia="Microsoft YaHei"/>
          <w:sz w:val="22"/>
        </w:rPr>
        <w:t xml:space="preserve"> 技术可以提高效率和降低成本，但不能完全替代人工服务和人文关怀。在关键触点保留人工服务，确保技术与人性的平衡。</w:t>
      </w:r>
    </w:p>
    <w:p>
      <w:r>
        <w:rPr>
          <w:rFonts w:ascii="Microsoft YaHei" w:hAnsi="Microsoft YaHei" w:eastAsia="Microsoft YaHei"/>
          <w:sz w:val="22"/>
        </w:rPr>
      </w:r>
      <w:r>
        <w:rPr>
          <w:rFonts w:ascii="Microsoft YaHei" w:hAnsi="Microsoft YaHei" w:eastAsia="Microsoft YaHei"/>
          <w:b/>
          <w:sz w:val="22"/>
        </w:rPr>
        <w:t>技术的伦理底线。</w:t>
      </w:r>
      <w:r>
        <w:rPr>
          <w:rFonts w:ascii="Microsoft YaHei" w:hAnsi="Microsoft YaHei" w:eastAsia="Microsoft YaHei"/>
          <w:sz w:val="22"/>
        </w:rPr>
        <w:t xml:space="preserve"> 技术应用必须遵守伦理底线——保护游客隐私、确保算法公平、避免技术歧视、防止数据滥用。技术应用的速度不应超过伦理治理的能力。</w:t>
      </w:r>
    </w:p>
    <w:p>
      <w:pPr>
        <w:pStyle w:val="Heading2"/>
      </w:pPr>
      <w:r>
        <w:rPr>
          <w:rFonts w:ascii="Microsoft YaHei" w:hAnsi="Microsoft YaHei" w:eastAsia="Microsoft YaHei"/>
        </w:rPr>
        <w:t>知识卡片10-2：AI在文旅中的五大应用</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应用</w:t>
            </w:r>
          </w:p>
        </w:tc>
        <w:tc>
          <w:tcPr>
            <w:tcW w:type="dxa" w:w="2835"/>
          </w:tcPr>
          <w:p>
            <w:pPr>
              <w:jc w:val="center"/>
            </w:pPr>
            <w:r>
              <w:rPr>
                <w:rFonts w:ascii="Microsoft YaHei" w:hAnsi="Microsoft YaHei"/>
                <w:b/>
                <w:sz w:val="18"/>
              </w:rPr>
              <w:t>技术基础</w:t>
            </w:r>
          </w:p>
        </w:tc>
        <w:tc>
          <w:tcPr>
            <w:tcW w:type="dxa" w:w="2835"/>
          </w:tcPr>
          <w:p>
            <w:pPr>
              <w:jc w:val="center"/>
            </w:pPr>
            <w:r>
              <w:rPr>
                <w:rFonts w:ascii="Microsoft YaHei" w:hAnsi="Microsoft YaHei"/>
                <w:b/>
                <w:sz w:val="18"/>
              </w:rPr>
              <w:t>价值创造</w:t>
            </w:r>
          </w:p>
        </w:tc>
      </w:tr>
      <w:tr>
        <w:tc>
          <w:tcPr>
            <w:tcW w:type="dxa" w:w="2835"/>
          </w:tcPr>
          <w:p>
            <w:pPr>
              <w:jc w:val="center"/>
            </w:pPr>
            <w:r>
              <w:rPr>
                <w:rFonts w:ascii="Microsoft YaHei" w:hAnsi="Microsoft YaHei"/>
                <w:sz w:val="18"/>
              </w:rPr>
              <w:t>智能客服</w:t>
            </w:r>
          </w:p>
        </w:tc>
        <w:tc>
          <w:tcPr>
            <w:tcW w:type="dxa" w:w="2835"/>
          </w:tcPr>
          <w:p>
            <w:pPr>
              <w:jc w:val="center"/>
            </w:pPr>
            <w:r>
              <w:rPr>
                <w:rFonts w:ascii="Microsoft YaHei" w:hAnsi="Microsoft YaHei"/>
                <w:sz w:val="18"/>
              </w:rPr>
              <w:t>NLP/对话AI</w:t>
            </w:r>
          </w:p>
        </w:tc>
        <w:tc>
          <w:tcPr>
            <w:tcW w:type="dxa" w:w="2835"/>
          </w:tcPr>
          <w:p>
            <w:pPr>
              <w:jc w:val="center"/>
            </w:pPr>
            <w:r>
              <w:rPr>
                <w:rFonts w:ascii="Microsoft YaHei" w:hAnsi="Microsoft YaHei"/>
                <w:sz w:val="18"/>
              </w:rPr>
              <w:t>7x24服务、降低人力成本</w:t>
            </w:r>
          </w:p>
        </w:tc>
      </w:tr>
      <w:tr>
        <w:tc>
          <w:tcPr>
            <w:tcW w:type="dxa" w:w="2835"/>
          </w:tcPr>
          <w:p>
            <w:pPr>
              <w:jc w:val="center"/>
            </w:pPr>
            <w:r>
              <w:rPr>
                <w:rFonts w:ascii="Microsoft YaHei" w:hAnsi="Microsoft YaHei"/>
                <w:sz w:val="18"/>
              </w:rPr>
              <w:t>个性推荐</w:t>
            </w:r>
          </w:p>
        </w:tc>
        <w:tc>
          <w:tcPr>
            <w:tcW w:type="dxa" w:w="2835"/>
          </w:tcPr>
          <w:p>
            <w:pPr>
              <w:jc w:val="center"/>
            </w:pPr>
            <w:r>
              <w:rPr>
                <w:rFonts w:ascii="Microsoft YaHei" w:hAnsi="Microsoft YaHei"/>
                <w:sz w:val="18"/>
              </w:rPr>
              <w:t>推荐算法</w:t>
            </w:r>
          </w:p>
        </w:tc>
        <w:tc>
          <w:tcPr>
            <w:tcW w:type="dxa" w:w="2835"/>
          </w:tcPr>
          <w:p>
            <w:pPr>
              <w:jc w:val="center"/>
            </w:pPr>
            <w:r>
              <w:rPr>
                <w:rFonts w:ascii="Microsoft YaHei" w:hAnsi="Microsoft YaHei"/>
                <w:sz w:val="18"/>
              </w:rPr>
              <w:t>提升体验、增加消费</w:t>
            </w:r>
          </w:p>
        </w:tc>
      </w:tr>
      <w:tr>
        <w:tc>
          <w:tcPr>
            <w:tcW w:type="dxa" w:w="2835"/>
          </w:tcPr>
          <w:p>
            <w:pPr>
              <w:jc w:val="center"/>
            </w:pPr>
            <w:r>
              <w:rPr>
                <w:rFonts w:ascii="Microsoft YaHei" w:hAnsi="Microsoft YaHei"/>
                <w:sz w:val="18"/>
              </w:rPr>
              <w:t>动态定价</w:t>
            </w:r>
          </w:p>
        </w:tc>
        <w:tc>
          <w:tcPr>
            <w:tcW w:type="dxa" w:w="2835"/>
          </w:tcPr>
          <w:p>
            <w:pPr>
              <w:jc w:val="center"/>
            </w:pPr>
            <w:r>
              <w:rPr>
                <w:rFonts w:ascii="Microsoft YaHei" w:hAnsi="Microsoft YaHei"/>
                <w:sz w:val="18"/>
              </w:rPr>
              <w:t>预测模型</w:t>
            </w:r>
          </w:p>
        </w:tc>
        <w:tc>
          <w:tcPr>
            <w:tcW w:type="dxa" w:w="2835"/>
          </w:tcPr>
          <w:p>
            <w:pPr>
              <w:jc w:val="center"/>
            </w:pPr>
            <w:r>
              <w:rPr>
                <w:rFonts w:ascii="Microsoft YaHei" w:hAnsi="Microsoft YaHei"/>
                <w:sz w:val="18"/>
              </w:rPr>
              <w:t>优化收益、平衡客流</w:t>
            </w:r>
          </w:p>
        </w:tc>
      </w:tr>
      <w:tr>
        <w:tc>
          <w:tcPr>
            <w:tcW w:type="dxa" w:w="2835"/>
          </w:tcPr>
          <w:p>
            <w:pPr>
              <w:jc w:val="center"/>
            </w:pPr>
            <w:r>
              <w:rPr>
                <w:rFonts w:ascii="Microsoft YaHei" w:hAnsi="Microsoft YaHei"/>
                <w:sz w:val="18"/>
              </w:rPr>
              <w:t>智能安防</w:t>
            </w:r>
          </w:p>
        </w:tc>
        <w:tc>
          <w:tcPr>
            <w:tcW w:type="dxa" w:w="2835"/>
          </w:tcPr>
          <w:p>
            <w:pPr>
              <w:jc w:val="center"/>
            </w:pPr>
            <w:r>
              <w:rPr>
                <w:rFonts w:ascii="Microsoft YaHei" w:hAnsi="Microsoft YaHei"/>
                <w:sz w:val="18"/>
              </w:rPr>
              <w:t>计算机视觉</w:t>
            </w:r>
          </w:p>
        </w:tc>
        <w:tc>
          <w:tcPr>
            <w:tcW w:type="dxa" w:w="2835"/>
          </w:tcPr>
          <w:p>
            <w:pPr>
              <w:jc w:val="center"/>
            </w:pPr>
            <w:r>
              <w:rPr>
                <w:rFonts w:ascii="Microsoft YaHei" w:hAnsi="Microsoft YaHei"/>
                <w:sz w:val="18"/>
              </w:rPr>
              <w:t>安全保障、风险预警</w:t>
            </w:r>
          </w:p>
        </w:tc>
      </w:tr>
      <w:tr>
        <w:tc>
          <w:tcPr>
            <w:tcW w:type="dxa" w:w="2835"/>
          </w:tcPr>
          <w:p>
            <w:pPr>
              <w:jc w:val="center"/>
            </w:pPr>
            <w:r>
              <w:rPr>
                <w:rFonts w:ascii="Microsoft YaHei" w:hAnsi="Microsoft YaHei"/>
                <w:sz w:val="18"/>
              </w:rPr>
              <w:t>AIGC创作</w:t>
            </w:r>
          </w:p>
        </w:tc>
        <w:tc>
          <w:tcPr>
            <w:tcW w:type="dxa" w:w="2835"/>
          </w:tcPr>
          <w:p>
            <w:pPr>
              <w:jc w:val="center"/>
            </w:pPr>
            <w:r>
              <w:rPr>
                <w:rFonts w:ascii="Microsoft YaHei" w:hAnsi="Microsoft YaHei"/>
                <w:sz w:val="18"/>
              </w:rPr>
              <w:t>生成式AI</w:t>
            </w:r>
          </w:p>
        </w:tc>
        <w:tc>
          <w:tcPr>
            <w:tcW w:type="dxa" w:w="2835"/>
          </w:tcPr>
          <w:p>
            <w:pPr>
              <w:jc w:val="center"/>
            </w:pPr>
            <w:r>
              <w:rPr>
                <w:rFonts w:ascii="Microsoft YaHei" w:hAnsi="Microsoft YaHei"/>
                <w:sz w:val="18"/>
              </w:rPr>
              <w:t>内容效率、创意辅助</w:t>
            </w:r>
          </w:p>
        </w:tc>
      </w:tr>
    </w:tbl>
    <w:p>
      <w:pPr>
        <w:pStyle w:val="Heading3"/>
      </w:pPr>
      <w:r>
        <w:rPr>
          <w:rFonts w:ascii="Microsoft YaHei" w:hAnsi="Microsoft YaHei" w:eastAsia="Microsoft YaHei"/>
        </w:rPr>
        <w:t>10.1.7 智慧文旅的数据治理</w:t>
      </w:r>
    </w:p>
    <w:p>
      <w:r>
        <w:rPr>
          <w:rFonts w:ascii="Microsoft YaHei" w:hAnsi="Microsoft YaHei" w:eastAsia="Microsoft YaHei"/>
          <w:sz w:val="22"/>
        </w:rPr>
        <w:t>智慧文旅的运行依赖大量数据的采集、存储和使用，数据治理是智慧文旅健康发展的重要保障：</w:t>
      </w:r>
    </w:p>
    <w:p>
      <w:r>
        <w:rPr>
          <w:rFonts w:ascii="Microsoft YaHei" w:hAnsi="Microsoft YaHei" w:eastAsia="Microsoft YaHei"/>
          <w:sz w:val="22"/>
        </w:rPr>
      </w:r>
      <w:r>
        <w:rPr>
          <w:rFonts w:ascii="Microsoft YaHei" w:hAnsi="Microsoft YaHei" w:eastAsia="Microsoft YaHei"/>
          <w:b/>
          <w:sz w:val="22"/>
        </w:rPr>
        <w:t>数据采集规范。</w:t>
      </w:r>
      <w:r>
        <w:rPr>
          <w:rFonts w:ascii="Microsoft YaHei" w:hAnsi="Microsoft YaHei" w:eastAsia="Microsoft YaHei"/>
          <w:sz w:val="22"/>
        </w:rPr>
        <w:t xml:space="preserve"> 明确哪些数据可以采集、采集的方式和范围、数据的质量标准等。数据采集应遵循最小必要原则——只采集为提供服务所必需的数据。</w:t>
      </w:r>
    </w:p>
    <w:p>
      <w:r>
        <w:rPr>
          <w:rFonts w:ascii="Microsoft YaHei" w:hAnsi="Microsoft YaHei" w:eastAsia="Microsoft YaHei"/>
          <w:sz w:val="22"/>
        </w:rPr>
      </w:r>
      <w:r>
        <w:rPr>
          <w:rFonts w:ascii="Microsoft YaHei" w:hAnsi="Microsoft YaHei" w:eastAsia="Microsoft YaHei"/>
          <w:b/>
          <w:sz w:val="22"/>
        </w:rPr>
        <w:t>数据安全保护。</w:t>
      </w:r>
      <w:r>
        <w:rPr>
          <w:rFonts w:ascii="Microsoft YaHei" w:hAnsi="Microsoft YaHei" w:eastAsia="Microsoft YaHei"/>
          <w:sz w:val="22"/>
        </w:rPr>
        <w:t xml:space="preserve"> 建立完善的数据安全管理制度——包括数据加密存储、访问权限控制、数据脱敏处理、安全审计追踪等。数据安全是智慧文旅的生命线。</w:t>
      </w:r>
    </w:p>
    <w:p>
      <w:r>
        <w:rPr>
          <w:rFonts w:ascii="Microsoft YaHei" w:hAnsi="Microsoft YaHei" w:eastAsia="Microsoft YaHei"/>
          <w:sz w:val="22"/>
        </w:rPr>
      </w:r>
      <w:r>
        <w:rPr>
          <w:rFonts w:ascii="Microsoft YaHei" w:hAnsi="Microsoft YaHei" w:eastAsia="Microsoft YaHei"/>
          <w:b/>
          <w:sz w:val="22"/>
        </w:rPr>
        <w:t>数据共享机制。</w:t>
      </w:r>
      <w:r>
        <w:rPr>
          <w:rFonts w:ascii="Microsoft YaHei" w:hAnsi="Microsoft YaHei" w:eastAsia="Microsoft YaHei"/>
          <w:sz w:val="22"/>
        </w:rPr>
        <w:t xml:space="preserve"> 在保护隐私和商业秘密的前提下，推动文旅数据在政府、企业、研究机构之间的合理共享。数据共享能够释放数据价值，促进产业协同。</w:t>
      </w:r>
    </w:p>
    <w:p>
      <w:r>
        <w:rPr>
          <w:rFonts w:ascii="Microsoft YaHei" w:hAnsi="Microsoft YaHei" w:eastAsia="Microsoft YaHei"/>
          <w:sz w:val="22"/>
        </w:rPr>
      </w:r>
      <w:r>
        <w:rPr>
          <w:rFonts w:ascii="Microsoft YaHei" w:hAnsi="Microsoft YaHei" w:eastAsia="Microsoft YaHei"/>
          <w:b/>
          <w:sz w:val="22"/>
        </w:rPr>
        <w:t>数据伦理规范。</w:t>
      </w:r>
      <w:r>
        <w:rPr>
          <w:rFonts w:ascii="Microsoft YaHei" w:hAnsi="Microsoft YaHei" w:eastAsia="Microsoft YaHei"/>
          <w:sz w:val="22"/>
        </w:rPr>
        <w:t xml:space="preserve"> 制定文旅数据使用的伦理规范——禁止基于数据的歧视性行为、禁止过度个性化的信息操控、保障用户的数据知情权和选择权。</w:t>
      </w:r>
    </w:p>
    <w:p>
      <w:pPr>
        <w:pStyle w:val="Heading3"/>
      </w:pPr>
      <w:r>
        <w:rPr>
          <w:rFonts w:ascii="Microsoft YaHei" w:hAnsi="Microsoft YaHei" w:eastAsia="Microsoft YaHei"/>
        </w:rPr>
        <w:t>10.2.4 数字孪生的标准化建设</w:t>
      </w:r>
    </w:p>
    <w:p>
      <w:r>
        <w:rPr>
          <w:rFonts w:ascii="Microsoft YaHei" w:hAnsi="Microsoft YaHei" w:eastAsia="Microsoft YaHei"/>
          <w:sz w:val="22"/>
        </w:rPr>
        <w:t>数字孪生在文旅领域的规模化应用需要标准化支撑：</w:t>
      </w:r>
    </w:p>
    <w:p>
      <w:r>
        <w:rPr>
          <w:rFonts w:ascii="Microsoft YaHei" w:hAnsi="Microsoft YaHei" w:eastAsia="Microsoft YaHei"/>
          <w:sz w:val="22"/>
        </w:rPr>
      </w:r>
      <w:r>
        <w:rPr>
          <w:rFonts w:ascii="Microsoft YaHei" w:hAnsi="Microsoft YaHei" w:eastAsia="Microsoft YaHei"/>
          <w:b/>
          <w:sz w:val="22"/>
        </w:rPr>
        <w:t>数据标准。</w:t>
      </w:r>
      <w:r>
        <w:rPr>
          <w:rFonts w:ascii="Microsoft YaHei" w:hAnsi="Microsoft YaHei" w:eastAsia="Microsoft YaHei"/>
          <w:sz w:val="22"/>
        </w:rPr>
        <w:t xml:space="preserve"> 统一数字孪生数据的格式、精度、更新频率等标准，确保不同系统和平台之间的数据互通。</w:t>
      </w:r>
    </w:p>
    <w:p>
      <w:r>
        <w:rPr>
          <w:rFonts w:ascii="Microsoft YaHei" w:hAnsi="Microsoft YaHei" w:eastAsia="Microsoft YaHei"/>
          <w:sz w:val="22"/>
        </w:rPr>
      </w:r>
      <w:r>
        <w:rPr>
          <w:rFonts w:ascii="Microsoft YaHei" w:hAnsi="Microsoft YaHei" w:eastAsia="Microsoft YaHei"/>
          <w:b/>
          <w:sz w:val="22"/>
        </w:rPr>
        <w:t>模型标准。</w:t>
      </w:r>
      <w:r>
        <w:rPr>
          <w:rFonts w:ascii="Microsoft YaHei" w:hAnsi="Microsoft YaHei" w:eastAsia="Microsoft YaHei"/>
          <w:sz w:val="22"/>
        </w:rPr>
        <w:t xml:space="preserve"> 建立三维模型的质量标准、LOD（Level of Detail）等级标准和模型分类标准，确保模型的可比性和可复用性。</w:t>
      </w:r>
    </w:p>
    <w:p>
      <w:r>
        <w:rPr>
          <w:rFonts w:ascii="Microsoft YaHei" w:hAnsi="Microsoft YaHei" w:eastAsia="Microsoft YaHei"/>
          <w:sz w:val="22"/>
        </w:rPr>
      </w:r>
      <w:r>
        <w:rPr>
          <w:rFonts w:ascii="Microsoft YaHei" w:hAnsi="Microsoft YaHei" w:eastAsia="Microsoft YaHei"/>
          <w:b/>
          <w:sz w:val="22"/>
        </w:rPr>
        <w:t>接口标准。</w:t>
      </w:r>
      <w:r>
        <w:rPr>
          <w:rFonts w:ascii="Microsoft YaHei" w:hAnsi="Microsoft YaHei" w:eastAsia="Microsoft YaHei"/>
          <w:sz w:val="22"/>
        </w:rPr>
        <w:t xml:space="preserve"> 制定数字孪生平台的API接口标准，支持第三方应用的开发和集成。</w:t>
      </w:r>
    </w:p>
    <w:p>
      <w:r>
        <w:rPr>
          <w:rFonts w:ascii="Microsoft YaHei" w:hAnsi="Microsoft YaHei" w:eastAsia="Microsoft YaHei"/>
          <w:sz w:val="22"/>
        </w:rPr>
      </w:r>
      <w:r>
        <w:rPr>
          <w:rFonts w:ascii="Microsoft YaHei" w:hAnsi="Microsoft YaHei" w:eastAsia="Microsoft YaHei"/>
          <w:b/>
          <w:sz w:val="22"/>
        </w:rPr>
        <w:t>安全标准。</w:t>
      </w:r>
      <w:r>
        <w:rPr>
          <w:rFonts w:ascii="Microsoft YaHei" w:hAnsi="Microsoft YaHei" w:eastAsia="Microsoft YaHei"/>
          <w:sz w:val="22"/>
        </w:rPr>
        <w:t xml:space="preserve"> 建立数字孪生系统的安全防护标准，包括网络安全、数据安全和应用安全。</w:t>
      </w:r>
    </w:p>
    <w:p>
      <w:pPr>
        <w:pStyle w:val="Heading3"/>
      </w:pPr>
      <w:r>
        <w:rPr>
          <w:rFonts w:ascii="Microsoft YaHei" w:hAnsi="Microsoft YaHei" w:eastAsia="Microsoft YaHei"/>
        </w:rPr>
        <w:t>10.3.4 元宇宙文旅的商业模式</w:t>
      </w:r>
    </w:p>
    <w:p>
      <w:r>
        <w:rPr>
          <w:rFonts w:ascii="Microsoft YaHei" w:hAnsi="Microsoft YaHei" w:eastAsia="Microsoft YaHei"/>
          <w:sz w:val="22"/>
        </w:rPr>
        <w:t>元宇宙文旅的商业模式正在探索中：</w:t>
      </w:r>
    </w:p>
    <w:p>
      <w:r>
        <w:rPr>
          <w:rFonts w:ascii="Microsoft YaHei" w:hAnsi="Microsoft YaHei" w:eastAsia="Microsoft YaHei"/>
          <w:sz w:val="22"/>
        </w:rPr>
      </w:r>
      <w:r>
        <w:rPr>
          <w:rFonts w:ascii="Microsoft YaHei" w:hAnsi="Microsoft YaHei" w:eastAsia="Microsoft YaHei"/>
          <w:b/>
          <w:sz w:val="22"/>
        </w:rPr>
        <w:t>虚拟门票。</w:t>
      </w:r>
      <w:r>
        <w:rPr>
          <w:rFonts w:ascii="Microsoft YaHei" w:hAnsi="Microsoft YaHei" w:eastAsia="Microsoft YaHei"/>
          <w:sz w:val="22"/>
        </w:rPr>
        <w:t xml:space="preserve"> 对虚拟文旅体验收费——如VR景区门票、虚拟演艺门票等。虚拟门票定价通常低于实体门票，但边际成本极低。</w:t>
      </w:r>
    </w:p>
    <w:p>
      <w:r>
        <w:rPr>
          <w:rFonts w:ascii="Microsoft YaHei" w:hAnsi="Microsoft YaHei" w:eastAsia="Microsoft YaHei"/>
          <w:sz w:val="22"/>
        </w:rPr>
      </w:r>
      <w:r>
        <w:rPr>
          <w:rFonts w:ascii="Microsoft YaHei" w:hAnsi="Microsoft YaHei" w:eastAsia="Microsoft YaHei"/>
          <w:b/>
          <w:sz w:val="22"/>
        </w:rPr>
        <w:t>虚拟商品。</w:t>
      </w:r>
      <w:r>
        <w:rPr>
          <w:rFonts w:ascii="Microsoft YaHei" w:hAnsi="Microsoft YaHei" w:eastAsia="Microsoft YaHei"/>
          <w:sz w:val="22"/>
        </w:rPr>
        <w:t xml:space="preserve"> 在虚拟空间中销售虚拟商品——如虚拟服装、虚拟道具、虚拟纪念品等。虚拟商品的成本主要是设计开发成本，边际复制成本几乎为零。</w:t>
      </w:r>
    </w:p>
    <w:p>
      <w:r>
        <w:rPr>
          <w:rFonts w:ascii="Microsoft YaHei" w:hAnsi="Microsoft YaHei" w:eastAsia="Microsoft YaHei"/>
          <w:sz w:val="22"/>
        </w:rPr>
      </w:r>
      <w:r>
        <w:rPr>
          <w:rFonts w:ascii="Microsoft YaHei" w:hAnsi="Microsoft YaHei" w:eastAsia="Microsoft YaHei"/>
          <w:b/>
          <w:sz w:val="22"/>
        </w:rPr>
        <w:t>虚拟广告。</w:t>
      </w:r>
      <w:r>
        <w:rPr>
          <w:rFonts w:ascii="Microsoft YaHei" w:hAnsi="Microsoft YaHei" w:eastAsia="Microsoft YaHei"/>
          <w:sz w:val="22"/>
        </w:rPr>
        <w:t xml:space="preserve"> 在虚拟文旅空间中植入品牌广告——如虚拟景区中的品牌展位、虚拟演艺中的品牌植入等。</w:t>
      </w:r>
    </w:p>
    <w:p>
      <w:r>
        <w:rPr>
          <w:rFonts w:ascii="Microsoft YaHei" w:hAnsi="Microsoft YaHei" w:eastAsia="Microsoft YaHei"/>
          <w:sz w:val="22"/>
        </w:rPr>
      </w:r>
      <w:r>
        <w:rPr>
          <w:rFonts w:ascii="Microsoft YaHei" w:hAnsi="Microsoft YaHei" w:eastAsia="Microsoft YaHei"/>
          <w:b/>
          <w:sz w:val="22"/>
        </w:rPr>
        <w:t>虚拟地产。</w:t>
      </w:r>
      <w:r>
        <w:rPr>
          <w:rFonts w:ascii="Microsoft YaHei" w:hAnsi="Microsoft YaHei" w:eastAsia="Microsoft YaHei"/>
          <w:sz w:val="22"/>
        </w:rPr>
        <w:t xml:space="preserve"> 在元宇宙文旅平台中出售或出租虚拟空间——如虚拟商业街区、虚拟展览空间等。</w:t>
      </w:r>
    </w:p>
    <w:p>
      <w:r>
        <w:rPr>
          <w:rFonts w:ascii="Microsoft YaHei" w:hAnsi="Microsoft YaHei" w:eastAsia="Microsoft YaHei"/>
          <w:sz w:val="22"/>
        </w:rPr>
      </w:r>
      <w:r>
        <w:rPr>
          <w:rFonts w:ascii="Microsoft YaHei" w:hAnsi="Microsoft YaHei" w:eastAsia="Microsoft YaHei"/>
          <w:b/>
          <w:sz w:val="22"/>
        </w:rPr>
        <w:t>NFT数字藏品。</w:t>
      </w:r>
      <w:r>
        <w:rPr>
          <w:rFonts w:ascii="Microsoft YaHei" w:hAnsi="Microsoft YaHei" w:eastAsia="Microsoft YaHei"/>
          <w:sz w:val="22"/>
        </w:rPr>
        <w:t xml:space="preserve"> 将文旅IP转化为NFT数字藏品销售——利用区块链技术确保数字藏品的唯一性和稀缺性。</w:t>
      </w:r>
    </w:p>
    <w:p>
      <w:pPr>
        <w:pStyle w:val="Heading3"/>
      </w:pPr>
      <w:r>
        <w:rPr>
          <w:rFonts w:ascii="Microsoft YaHei" w:hAnsi="Microsoft YaHei" w:eastAsia="Microsoft YaHei"/>
        </w:rPr>
        <w:t>10.4.3 智慧文旅的标准化建设</w:t>
      </w:r>
    </w:p>
    <w:p>
      <w:r>
        <w:rPr>
          <w:rFonts w:ascii="Microsoft YaHei" w:hAnsi="Microsoft YaHei" w:eastAsia="Microsoft YaHei"/>
          <w:sz w:val="22"/>
        </w:rPr>
        <w:t>智慧文旅的标准化建设包括：</w:t>
      </w:r>
    </w:p>
    <w:p>
      <w:r>
        <w:rPr>
          <w:rFonts w:ascii="Microsoft YaHei" w:hAnsi="Microsoft YaHei" w:eastAsia="Microsoft YaHei"/>
          <w:sz w:val="22"/>
        </w:rPr>
      </w:r>
      <w:r>
        <w:rPr>
          <w:rFonts w:ascii="Microsoft YaHei" w:hAnsi="Microsoft YaHei" w:eastAsia="Microsoft YaHei"/>
          <w:b/>
          <w:sz w:val="22"/>
        </w:rPr>
        <w:t>技术标准。</w:t>
      </w:r>
      <w:r>
        <w:rPr>
          <w:rFonts w:ascii="Microsoft YaHei" w:hAnsi="Microsoft YaHei" w:eastAsia="Microsoft YaHei"/>
          <w:sz w:val="22"/>
        </w:rPr>
        <w:t xml:space="preserve"> 统一智慧文旅的技术架构、数据格式、接口协议等技术标准，确保不同系统和平台之间的互操作性。</w:t>
      </w:r>
    </w:p>
    <w:p>
      <w:r>
        <w:rPr>
          <w:rFonts w:ascii="Microsoft YaHei" w:hAnsi="Microsoft YaHei" w:eastAsia="Microsoft YaHei"/>
          <w:sz w:val="22"/>
        </w:rPr>
      </w:r>
      <w:r>
        <w:rPr>
          <w:rFonts w:ascii="Microsoft YaHei" w:hAnsi="Microsoft YaHei" w:eastAsia="Microsoft YaHei"/>
          <w:b/>
          <w:sz w:val="22"/>
        </w:rPr>
        <w:t>服务标准。</w:t>
      </w:r>
      <w:r>
        <w:rPr>
          <w:rFonts w:ascii="Microsoft YaHei" w:hAnsi="Microsoft YaHei" w:eastAsia="Microsoft YaHei"/>
          <w:sz w:val="22"/>
        </w:rPr>
        <w:t xml:space="preserve"> 制定智慧文旅服务的质量标准、流程标准和评价标准，确保智慧化服务的品质一致性。</w:t>
      </w:r>
    </w:p>
    <w:p>
      <w:r>
        <w:rPr>
          <w:rFonts w:ascii="Microsoft YaHei" w:hAnsi="Microsoft YaHei" w:eastAsia="Microsoft YaHei"/>
          <w:sz w:val="22"/>
        </w:rPr>
      </w:r>
      <w:r>
        <w:rPr>
          <w:rFonts w:ascii="Microsoft YaHei" w:hAnsi="Microsoft YaHei" w:eastAsia="Microsoft YaHei"/>
          <w:b/>
          <w:sz w:val="22"/>
        </w:rPr>
        <w:t>管理标准。</w:t>
      </w:r>
      <w:r>
        <w:rPr>
          <w:rFonts w:ascii="Microsoft YaHei" w:hAnsi="Microsoft YaHei" w:eastAsia="Microsoft YaHei"/>
          <w:sz w:val="22"/>
        </w:rPr>
        <w:t xml:space="preserve"> 建立智慧文旅项目的管理标准——包括项目管理、运营管理、安全管理等标准，提升项目的规范化水平。</w:t>
      </w:r>
    </w:p>
    <w:p>
      <w:r>
        <w:rPr>
          <w:rFonts w:ascii="Microsoft YaHei" w:hAnsi="Microsoft YaHei" w:eastAsia="Microsoft YaHei"/>
          <w:sz w:val="22"/>
        </w:rPr>
      </w:r>
      <w:r>
        <w:rPr>
          <w:rFonts w:ascii="Microsoft YaHei" w:hAnsi="Microsoft YaHei" w:eastAsia="Microsoft YaHei"/>
          <w:b/>
          <w:sz w:val="22"/>
        </w:rPr>
        <w:t>评价标准。</w:t>
      </w:r>
      <w:r>
        <w:rPr>
          <w:rFonts w:ascii="Microsoft YaHei" w:hAnsi="Microsoft YaHei" w:eastAsia="Microsoft YaHei"/>
          <w:sz w:val="22"/>
        </w:rPr>
        <w:t xml:space="preserve"> 制定智慧文旅发展水平的评价指标体系，为政府和企业评估自身智慧化水平提供参考。</w:t>
      </w:r>
    </w:p>
    <w:p>
      <w:pPr>
        <w:pStyle w:val="Heading3"/>
      </w:pPr>
      <w:r>
        <w:rPr>
          <w:rFonts w:ascii="Microsoft YaHei" w:hAnsi="Microsoft YaHei" w:eastAsia="Microsoft YaHei"/>
        </w:rPr>
        <w:t>10.5.2 技术赋能的平衡艺术</w:t>
      </w:r>
    </w:p>
    <w:p>
      <w:r>
        <w:rPr>
          <w:rFonts w:ascii="Microsoft YaHei" w:hAnsi="Microsoft YaHei" w:eastAsia="Microsoft YaHei"/>
          <w:sz w:val="22"/>
        </w:rPr>
        <w:t>技术赋能需要掌握平衡的艺术：</w:t>
      </w:r>
    </w:p>
    <w:p>
      <w:r>
        <w:rPr>
          <w:rFonts w:ascii="Microsoft YaHei" w:hAnsi="Microsoft YaHei" w:eastAsia="Microsoft YaHei"/>
          <w:sz w:val="22"/>
        </w:rPr>
      </w:r>
      <w:r>
        <w:rPr>
          <w:rFonts w:ascii="Microsoft YaHei" w:hAnsi="Microsoft YaHei" w:eastAsia="Microsoft YaHei"/>
          <w:b/>
          <w:sz w:val="22"/>
        </w:rPr>
        <w:t>效率与温度的平衡。</w:t>
      </w:r>
      <w:r>
        <w:rPr>
          <w:rFonts w:ascii="Microsoft YaHei" w:hAnsi="Microsoft YaHei" w:eastAsia="Microsoft YaHei"/>
          <w:sz w:val="22"/>
        </w:rPr>
        <w:t xml:space="preserve"> 技术可以提高效率，但不能完全替代人工的温度。在追求效率的同时，需要保留人际互动的温情——特别是文化解说、情感关怀等需要人际互动的环节。</w:t>
      </w:r>
    </w:p>
    <w:p>
      <w:r>
        <w:rPr>
          <w:rFonts w:ascii="Microsoft YaHei" w:hAnsi="Microsoft YaHei" w:eastAsia="Microsoft YaHei"/>
          <w:sz w:val="22"/>
        </w:rPr>
      </w:r>
      <w:r>
        <w:rPr>
          <w:rFonts w:ascii="Microsoft YaHei" w:hAnsi="Microsoft YaHei" w:eastAsia="Microsoft YaHei"/>
          <w:b/>
          <w:sz w:val="22"/>
        </w:rPr>
        <w:t>创新与稳定的平衡。</w:t>
      </w:r>
      <w:r>
        <w:rPr>
          <w:rFonts w:ascii="Microsoft YaHei" w:hAnsi="Microsoft YaHei" w:eastAsia="Microsoft YaHei"/>
          <w:sz w:val="22"/>
        </w:rPr>
        <w:t xml:space="preserve"> 技术创新需要与系统稳定保持平衡——不能为了追求新技术而牺牲系统的稳定性和可靠性。新技术的引入应该经过充分的测试和验证。</w:t>
      </w:r>
    </w:p>
    <w:p>
      <w:r>
        <w:rPr>
          <w:rFonts w:ascii="Microsoft YaHei" w:hAnsi="Microsoft YaHei" w:eastAsia="Microsoft YaHei"/>
          <w:sz w:val="22"/>
        </w:rPr>
      </w:r>
      <w:r>
        <w:rPr>
          <w:rFonts w:ascii="Microsoft YaHei" w:hAnsi="Microsoft YaHei" w:eastAsia="Microsoft YaHei"/>
          <w:b/>
          <w:sz w:val="22"/>
        </w:rPr>
        <w:t>个性化与隐私的平衡。</w:t>
      </w:r>
      <w:r>
        <w:rPr>
          <w:rFonts w:ascii="Microsoft YaHei" w:hAnsi="Microsoft YaHei" w:eastAsia="Microsoft YaHei"/>
          <w:sz w:val="22"/>
        </w:rPr>
        <w:t xml:space="preserve"> 个性化服务需要用户数据支撑，但数据采集可能侵犯隐私。需要在个性化和隐私之间找到平衡点——遵循最小必要原则，提供用户选择权。</w:t>
      </w:r>
    </w:p>
    <w:p>
      <w:r>
        <w:rPr>
          <w:rFonts w:ascii="Microsoft YaHei" w:hAnsi="Microsoft YaHei" w:eastAsia="Microsoft YaHei"/>
          <w:sz w:val="22"/>
        </w:rPr>
      </w:r>
      <w:r>
        <w:rPr>
          <w:rFonts w:ascii="Microsoft YaHei" w:hAnsi="Microsoft YaHei" w:eastAsia="Microsoft YaHei"/>
          <w:b/>
          <w:sz w:val="22"/>
        </w:rPr>
        <w:t>自动化与可控性的平衡。</w:t>
      </w:r>
      <w:r>
        <w:rPr>
          <w:rFonts w:ascii="Microsoft YaHei" w:hAnsi="Microsoft YaHei" w:eastAsia="Microsoft YaHei"/>
          <w:sz w:val="22"/>
        </w:rPr>
        <w:t xml:space="preserve"> 自动化可以提高效率，但过度自动化可能降低系统的可控性。需要在自动化和人工可控之间保持平衡——关键环节保留人工干预的能力。</w:t>
      </w:r>
    </w:p>
    <w:p>
      <w:pPr>
        <w:pStyle w:val="Heading3"/>
      </w:pPr>
      <w:r>
        <w:rPr>
          <w:rFonts w:ascii="Microsoft YaHei" w:hAnsi="Microsoft YaHei" w:eastAsia="Microsoft YaHei"/>
        </w:rPr>
        <w:t>10.1.8 智慧文旅的安全保障体系</w:t>
      </w:r>
    </w:p>
    <w:p>
      <w:r>
        <w:rPr>
          <w:rFonts w:ascii="Microsoft YaHei" w:hAnsi="Microsoft YaHei" w:eastAsia="Microsoft YaHei"/>
          <w:sz w:val="22"/>
        </w:rPr>
        <w:t>智慧文旅的安全保障体系是确保系统稳定运行和游客安全的重要基础：</w:t>
      </w:r>
    </w:p>
    <w:p>
      <w:r>
        <w:rPr>
          <w:rFonts w:ascii="Microsoft YaHei" w:hAnsi="Microsoft YaHei" w:eastAsia="Microsoft YaHei"/>
          <w:sz w:val="22"/>
        </w:rPr>
      </w:r>
      <w:r>
        <w:rPr>
          <w:rFonts w:ascii="Microsoft YaHei" w:hAnsi="Microsoft YaHei" w:eastAsia="Microsoft YaHei"/>
          <w:b/>
          <w:sz w:val="22"/>
        </w:rPr>
        <w:t>网络安全。</w:t>
      </w:r>
      <w:r>
        <w:rPr>
          <w:rFonts w:ascii="Microsoft YaHei" w:hAnsi="Microsoft YaHei" w:eastAsia="Microsoft YaHei"/>
          <w:sz w:val="22"/>
        </w:rPr>
        <w:t xml:space="preserve"> 智慧文旅系统依赖网络连接，网络安全威胁包括数据泄露、系统入侵、DDoS攻击等。需要部署防火墙、入侵检测系统、数据加密等安全措施，建立网络安全应急响应机制。</w:t>
      </w:r>
    </w:p>
    <w:p>
      <w:r>
        <w:rPr>
          <w:rFonts w:ascii="Microsoft YaHei" w:hAnsi="Microsoft YaHei" w:eastAsia="Microsoft YaHei"/>
          <w:sz w:val="22"/>
        </w:rPr>
      </w:r>
      <w:r>
        <w:rPr>
          <w:rFonts w:ascii="Microsoft YaHei" w:hAnsi="Microsoft YaHei" w:eastAsia="Microsoft YaHei"/>
          <w:b/>
          <w:sz w:val="22"/>
        </w:rPr>
        <w:t>数据安全。</w:t>
      </w:r>
      <w:r>
        <w:rPr>
          <w:rFonts w:ascii="Microsoft YaHei" w:hAnsi="Microsoft YaHei" w:eastAsia="Microsoft YaHei"/>
          <w:sz w:val="22"/>
        </w:rPr>
        <w:t xml:space="preserve"> 智慧文旅采集和存储大量游客个人信息，数据安全是重中之重。需要建立数据分级分类管理制度，对敏感数据进行加密存储和传输，建立数据访问权限控制机制。</w:t>
      </w:r>
    </w:p>
    <w:p>
      <w:r>
        <w:rPr>
          <w:rFonts w:ascii="Microsoft YaHei" w:hAnsi="Microsoft YaHei" w:eastAsia="Microsoft YaHei"/>
          <w:sz w:val="22"/>
        </w:rPr>
      </w:r>
      <w:r>
        <w:rPr>
          <w:rFonts w:ascii="Microsoft YaHei" w:hAnsi="Microsoft YaHei" w:eastAsia="Microsoft YaHei"/>
          <w:b/>
          <w:sz w:val="22"/>
        </w:rPr>
        <w:t>设备安全。</w:t>
      </w:r>
      <w:r>
        <w:rPr>
          <w:rFonts w:ascii="Microsoft YaHei" w:hAnsi="Microsoft YaHei" w:eastAsia="Microsoft YaHei"/>
          <w:sz w:val="22"/>
        </w:rPr>
        <w:t xml:space="preserve"> 智慧文旅设备（传感器、摄像头、终端设备等）部署在户外环境，面临自然灾害、人为破坏等风险。需要选择适合户外环境的设备，建立设备巡检和维护制度。</w:t>
      </w:r>
    </w:p>
    <w:p>
      <w:r>
        <w:rPr>
          <w:rFonts w:ascii="Microsoft YaHei" w:hAnsi="Microsoft YaHei" w:eastAsia="Microsoft YaHei"/>
          <w:sz w:val="22"/>
        </w:rPr>
      </w:r>
      <w:r>
        <w:rPr>
          <w:rFonts w:ascii="Microsoft YaHei" w:hAnsi="Microsoft YaHei" w:eastAsia="Microsoft YaHei"/>
          <w:b/>
          <w:sz w:val="22"/>
        </w:rPr>
        <w:t>应急安全。</w:t>
      </w:r>
      <w:r>
        <w:rPr>
          <w:rFonts w:ascii="Microsoft YaHei" w:hAnsi="Microsoft YaHei" w:eastAsia="Microsoft YaHei"/>
          <w:sz w:val="22"/>
        </w:rPr>
        <w:t xml:space="preserve"> 智慧文旅系统需要支持应急安全管理——通过智能监控实时发现安全隐患，通过应急广播系统快速疏散游客，通过数据分析支持应急决策。</w:t>
      </w:r>
    </w:p>
    <w:p>
      <w:pPr>
        <w:pStyle w:val="Heading3"/>
      </w:pPr>
      <w:r>
        <w:rPr>
          <w:rFonts w:ascii="Microsoft YaHei" w:hAnsi="Microsoft YaHei" w:eastAsia="Microsoft YaHei"/>
        </w:rPr>
        <w:t>10.2.5 数字孪生景区的运营管理</w:t>
      </w:r>
    </w:p>
    <w:p>
      <w:r>
        <w:rPr>
          <w:rFonts w:ascii="Microsoft YaHei" w:hAnsi="Microsoft YaHei" w:eastAsia="Microsoft YaHei"/>
          <w:sz w:val="22"/>
        </w:rPr>
        <w:t>数字孪生景区投入运营后，需要建立持续的管理机制：</w:t>
      </w:r>
    </w:p>
    <w:p>
      <w:r>
        <w:rPr>
          <w:rFonts w:ascii="Microsoft YaHei" w:hAnsi="Microsoft YaHei" w:eastAsia="Microsoft YaHei"/>
          <w:sz w:val="22"/>
        </w:rPr>
      </w:r>
      <w:r>
        <w:rPr>
          <w:rFonts w:ascii="Microsoft YaHei" w:hAnsi="Microsoft YaHei" w:eastAsia="Microsoft YaHei"/>
          <w:b/>
          <w:sz w:val="22"/>
        </w:rPr>
        <w:t>数据更新管理。</w:t>
      </w:r>
      <w:r>
        <w:rPr>
          <w:rFonts w:ascii="Microsoft YaHei" w:hAnsi="Microsoft YaHei" w:eastAsia="Microsoft YaHei"/>
          <w:sz w:val="22"/>
        </w:rPr>
        <w:t xml:space="preserve"> 数字孪生体的数据需要定期更新——三维模型在景区发生物理变化时需要更新，传感器数据需要实时同步，业务数据需要按时更新。建立数据更新的标准流程和责任人制度。</w:t>
      </w:r>
    </w:p>
    <w:p>
      <w:r>
        <w:rPr>
          <w:rFonts w:ascii="Microsoft YaHei" w:hAnsi="Microsoft YaHei" w:eastAsia="Microsoft YaHei"/>
          <w:sz w:val="22"/>
        </w:rPr>
      </w:r>
      <w:r>
        <w:rPr>
          <w:rFonts w:ascii="Microsoft YaHei" w:hAnsi="Microsoft YaHei" w:eastAsia="Microsoft YaHei"/>
          <w:b/>
          <w:sz w:val="22"/>
        </w:rPr>
        <w:t>系统维护管理。</w:t>
      </w:r>
      <w:r>
        <w:rPr>
          <w:rFonts w:ascii="Microsoft YaHei" w:hAnsi="Microsoft YaHei" w:eastAsia="Microsoft YaHei"/>
          <w:sz w:val="22"/>
        </w:rPr>
        <w:t xml:space="preserve"> 数字孪生平台需要定期维护——包括硬件设备维护（传感器、服务器等）、软件系统升级（平台、应用等）和数据质量检查（数据完整性、准确性、一致性等）。</w:t>
      </w:r>
    </w:p>
    <w:p>
      <w:r>
        <w:rPr>
          <w:rFonts w:ascii="Microsoft YaHei" w:hAnsi="Microsoft YaHei" w:eastAsia="Microsoft YaHei"/>
          <w:sz w:val="22"/>
        </w:rPr>
      </w:r>
      <w:r>
        <w:rPr>
          <w:rFonts w:ascii="Microsoft YaHei" w:hAnsi="Microsoft YaHei" w:eastAsia="Microsoft YaHei"/>
          <w:b/>
          <w:sz w:val="22"/>
        </w:rPr>
        <w:t>用户培训管理。</w:t>
      </w:r>
      <w:r>
        <w:rPr>
          <w:rFonts w:ascii="Microsoft YaHei" w:hAnsi="Microsoft YaHei" w:eastAsia="Microsoft YaHei"/>
          <w:sz w:val="22"/>
        </w:rPr>
        <w:t xml:space="preserve"> 数字孪生平台的用户（管理人员、运营人员、游客等）需要接受培训——管理人员需要学习平台的使用和数据分析方法，运营人员需要学习应用的操作流程，游客需要了解互动功能的使用方式。</w:t>
      </w:r>
    </w:p>
    <w:p>
      <w:r>
        <w:rPr>
          <w:rFonts w:ascii="Microsoft YaHei" w:hAnsi="Microsoft YaHei" w:eastAsia="Microsoft YaHei"/>
          <w:sz w:val="22"/>
        </w:rPr>
      </w:r>
      <w:r>
        <w:rPr>
          <w:rFonts w:ascii="Microsoft YaHei" w:hAnsi="Microsoft YaHei" w:eastAsia="Microsoft YaHei"/>
          <w:b/>
          <w:sz w:val="22"/>
        </w:rPr>
        <w:t>效果评估管理。</w:t>
      </w:r>
      <w:r>
        <w:rPr>
          <w:rFonts w:ascii="Microsoft YaHei" w:hAnsi="Microsoft YaHei" w:eastAsia="Microsoft YaHei"/>
          <w:sz w:val="22"/>
        </w:rPr>
        <w:t xml:space="preserve"> 数字孪生平台的运营效果需要定期评估——评估指标包括系统稳定性、数据准确性、用户使用率、运营效率提升度、游客满意度提升度等。</w:t>
      </w:r>
    </w:p>
    <w:p>
      <w:pPr>
        <w:pStyle w:val="Heading3"/>
      </w:pPr>
      <w:r>
        <w:rPr>
          <w:rFonts w:ascii="Microsoft YaHei" w:hAnsi="Microsoft YaHei" w:eastAsia="Microsoft YaHei"/>
        </w:rPr>
        <w:t>10.3.5 元宇宙文旅的伦理规范</w:t>
      </w:r>
    </w:p>
    <w:p>
      <w:r>
        <w:rPr>
          <w:rFonts w:ascii="Microsoft YaHei" w:hAnsi="Microsoft YaHei" w:eastAsia="Microsoft YaHei"/>
          <w:sz w:val="22"/>
        </w:rPr>
        <w:t>元宇宙文旅的发展需要建立伦理规范：</w:t>
      </w:r>
    </w:p>
    <w:p>
      <w:r>
        <w:rPr>
          <w:rFonts w:ascii="Microsoft YaHei" w:hAnsi="Microsoft YaHei" w:eastAsia="Microsoft YaHei"/>
          <w:sz w:val="22"/>
        </w:rPr>
      </w:r>
      <w:r>
        <w:rPr>
          <w:rFonts w:ascii="Microsoft YaHei" w:hAnsi="Microsoft YaHei" w:eastAsia="Microsoft YaHei"/>
          <w:b/>
          <w:sz w:val="22"/>
        </w:rPr>
        <w:t>虚拟与现实的边界标识。</w:t>
      </w:r>
      <w:r>
        <w:rPr>
          <w:rFonts w:ascii="Microsoft YaHei" w:hAnsi="Microsoft YaHei" w:eastAsia="Microsoft YaHei"/>
          <w:sz w:val="22"/>
        </w:rPr>
        <w:t xml:space="preserve"> 元宇宙中的虚拟体验需要清晰标注其虚拟性质，避免游客混淆虚拟与现实。特别是涉及历史场景的虚拟再现时，需要区分历史事实和虚拟演绎。</w:t>
      </w:r>
    </w:p>
    <w:p>
      <w:r>
        <w:rPr>
          <w:rFonts w:ascii="Microsoft YaHei" w:hAnsi="Microsoft YaHei" w:eastAsia="Microsoft YaHei"/>
          <w:sz w:val="22"/>
        </w:rPr>
      </w:r>
      <w:r>
        <w:rPr>
          <w:rFonts w:ascii="Microsoft YaHei" w:hAnsi="Microsoft YaHei" w:eastAsia="Microsoft YaHei"/>
          <w:b/>
          <w:sz w:val="22"/>
        </w:rPr>
        <w:t>虚拟空间的行为规范。</w:t>
      </w:r>
      <w:r>
        <w:rPr>
          <w:rFonts w:ascii="Microsoft YaHei" w:hAnsi="Microsoft YaHei" w:eastAsia="Microsoft YaHei"/>
          <w:sz w:val="22"/>
        </w:rPr>
        <w:t xml:space="preserve"> 元宇宙虚拟空间中需要建立行为规范——禁止虚拟骚扰、虚拟暴力和虚拟犯罪等行为，建立虚拟空间的治理机制。</w:t>
      </w:r>
    </w:p>
    <w:p>
      <w:r>
        <w:rPr>
          <w:rFonts w:ascii="Microsoft YaHei" w:hAnsi="Microsoft YaHei" w:eastAsia="Microsoft YaHei"/>
          <w:sz w:val="22"/>
        </w:rPr>
      </w:r>
      <w:r>
        <w:rPr>
          <w:rFonts w:ascii="Microsoft YaHei" w:hAnsi="Microsoft YaHei" w:eastAsia="Microsoft YaHei"/>
          <w:b/>
          <w:sz w:val="22"/>
        </w:rPr>
        <w:t>虚拟资产的权利保护。</w:t>
      </w:r>
      <w:r>
        <w:rPr>
          <w:rFonts w:ascii="Microsoft YaHei" w:hAnsi="Microsoft YaHei" w:eastAsia="Microsoft YaHei"/>
          <w:sz w:val="22"/>
        </w:rPr>
        <w:t xml:space="preserve"> 虚拟空间中的数字资产（虚拟形象、虚拟物品等）需要明确权利归属——保护创作者的知识产权，保护消费者的数字资产权益。</w:t>
      </w:r>
    </w:p>
    <w:p>
      <w:r>
        <w:rPr>
          <w:rFonts w:ascii="Microsoft YaHei" w:hAnsi="Microsoft YaHei" w:eastAsia="Microsoft YaHei"/>
          <w:sz w:val="22"/>
        </w:rPr>
      </w:r>
      <w:r>
        <w:rPr>
          <w:rFonts w:ascii="Microsoft YaHei" w:hAnsi="Microsoft YaHei" w:eastAsia="Microsoft YaHei"/>
          <w:b/>
          <w:sz w:val="22"/>
        </w:rPr>
        <w:t>未成年人保护。</w:t>
      </w:r>
      <w:r>
        <w:rPr>
          <w:rFonts w:ascii="Microsoft YaHei" w:hAnsi="Microsoft YaHei" w:eastAsia="Microsoft YaHei"/>
          <w:sz w:val="22"/>
        </w:rPr>
        <w:t xml:space="preserve"> 元宇宙文旅对未成年人需要特别保护——限制使用时长、过滤不适内容、防止虚拟消费过度等。</w:t>
      </w:r>
    </w:p>
    <w:p>
      <w:pPr>
        <w:pStyle w:val="Heading3"/>
      </w:pPr>
      <w:r>
        <w:rPr>
          <w:rFonts w:ascii="Microsoft YaHei" w:hAnsi="Microsoft YaHei" w:eastAsia="Microsoft YaHei"/>
        </w:rPr>
        <w:t>10.4.4 智慧文旅的人才需求</w:t>
      </w:r>
    </w:p>
    <w:p>
      <w:r>
        <w:rPr>
          <w:rFonts w:ascii="Microsoft YaHei" w:hAnsi="Microsoft YaHei" w:eastAsia="Microsoft YaHei"/>
          <w:sz w:val="22"/>
        </w:rPr>
        <w:t>智慧文旅的发展催生了新型人才需求：</w:t>
      </w:r>
    </w:p>
    <w:p>
      <w:r>
        <w:rPr>
          <w:rFonts w:ascii="Microsoft YaHei" w:hAnsi="Microsoft YaHei" w:eastAsia="Microsoft YaHei"/>
          <w:sz w:val="22"/>
        </w:rPr>
      </w:r>
      <w:r>
        <w:rPr>
          <w:rFonts w:ascii="Microsoft YaHei" w:hAnsi="Microsoft YaHei" w:eastAsia="Microsoft YaHei"/>
          <w:b/>
          <w:sz w:val="22"/>
        </w:rPr>
        <w:t>数据分析师。</w:t>
      </w:r>
      <w:r>
        <w:rPr>
          <w:rFonts w:ascii="Microsoft YaHei" w:hAnsi="Microsoft YaHei" w:eastAsia="Microsoft YaHei"/>
          <w:sz w:val="22"/>
        </w:rPr>
        <w:t xml:space="preserve"> 能够从文旅大数据中提取洞察和价值的分析人才，需要具备统计学、数据挖掘和文旅行业知识的复合能力。</w:t>
      </w:r>
    </w:p>
    <w:p>
      <w:r>
        <w:rPr>
          <w:rFonts w:ascii="Microsoft YaHei" w:hAnsi="Microsoft YaHei" w:eastAsia="Microsoft YaHei"/>
          <w:sz w:val="22"/>
        </w:rPr>
      </w:r>
      <w:r>
        <w:rPr>
          <w:rFonts w:ascii="Microsoft YaHei" w:hAnsi="Microsoft YaHei" w:eastAsia="Microsoft YaHei"/>
          <w:b/>
          <w:sz w:val="22"/>
        </w:rPr>
        <w:t>AI应用工程师。</w:t>
      </w:r>
      <w:r>
        <w:rPr>
          <w:rFonts w:ascii="Microsoft YaHei" w:hAnsi="Microsoft YaHei" w:eastAsia="Microsoft YaHei"/>
          <w:sz w:val="22"/>
        </w:rPr>
        <w:t xml:space="preserve"> 能够将AI技术应用于文旅场景的技术人才，需要具备机器学习、自然语言处理和文旅业务理解的复合能力。</w:t>
      </w:r>
    </w:p>
    <w:p>
      <w:r>
        <w:rPr>
          <w:rFonts w:ascii="Microsoft YaHei" w:hAnsi="Microsoft YaHei" w:eastAsia="Microsoft YaHei"/>
          <w:sz w:val="22"/>
        </w:rPr>
      </w:r>
      <w:r>
        <w:rPr>
          <w:rFonts w:ascii="Microsoft YaHei" w:hAnsi="Microsoft YaHei" w:eastAsia="Microsoft YaHei"/>
          <w:b/>
          <w:sz w:val="22"/>
        </w:rPr>
        <w:t>数字内容创作者。</w:t>
      </w:r>
      <w:r>
        <w:rPr>
          <w:rFonts w:ascii="Microsoft YaHei" w:hAnsi="Microsoft YaHei" w:eastAsia="Microsoft YaHei"/>
          <w:sz w:val="22"/>
        </w:rPr>
        <w:t xml:space="preserve"> 能够创作数字文旅内容的创意人才，需要具备数字设计、文化挖掘和创意表达的复合能力。</w:t>
      </w:r>
    </w:p>
    <w:p>
      <w:r>
        <w:rPr>
          <w:rFonts w:ascii="Microsoft YaHei" w:hAnsi="Microsoft YaHei" w:eastAsia="Microsoft YaHei"/>
          <w:sz w:val="22"/>
        </w:rPr>
      </w:r>
      <w:r>
        <w:rPr>
          <w:rFonts w:ascii="Microsoft YaHei" w:hAnsi="Microsoft YaHei" w:eastAsia="Microsoft YaHei"/>
          <w:b/>
          <w:sz w:val="22"/>
        </w:rPr>
        <w:t>智慧运营管理师。</w:t>
      </w:r>
      <w:r>
        <w:rPr>
          <w:rFonts w:ascii="Microsoft YaHei" w:hAnsi="Microsoft YaHei" w:eastAsia="Microsoft YaHei"/>
          <w:sz w:val="22"/>
        </w:rPr>
        <w:t xml:space="preserve"> 能够管理智慧文旅系统的运营人才，需要具备IT管理、文旅运营和数据分析的复合能力。</w:t>
      </w:r>
    </w:p>
    <w:p>
      <w:pPr>
        <w:pStyle w:val="Heading3"/>
      </w:pPr>
      <w:r>
        <w:rPr>
          <w:rFonts w:ascii="Microsoft YaHei" w:hAnsi="Microsoft YaHei" w:eastAsia="Microsoft YaHei"/>
        </w:rPr>
        <w:t>10.5.3 技术赋能的阶段性策略</w:t>
      </w:r>
    </w:p>
    <w:p>
      <w:r>
        <w:rPr>
          <w:rFonts w:ascii="Microsoft YaHei" w:hAnsi="Microsoft YaHei" w:eastAsia="Microsoft YaHei"/>
          <w:sz w:val="22"/>
        </w:rPr>
        <w:t>技术赋能应根据文旅项目和目的地的不同发展阶段采取差异化策略：</w:t>
      </w:r>
    </w:p>
    <w:p>
      <w:r>
        <w:rPr>
          <w:rFonts w:ascii="Microsoft YaHei" w:hAnsi="Microsoft YaHei" w:eastAsia="Microsoft YaHei"/>
          <w:sz w:val="22"/>
        </w:rPr>
      </w:r>
      <w:r>
        <w:rPr>
          <w:rFonts w:ascii="Microsoft YaHei" w:hAnsi="Microsoft YaHei" w:eastAsia="Microsoft YaHei"/>
          <w:b/>
          <w:sz w:val="22"/>
        </w:rPr>
        <w:t>起步阶段。</w:t>
      </w:r>
      <w:r>
        <w:rPr>
          <w:rFonts w:ascii="Microsoft YaHei" w:hAnsi="Microsoft YaHei" w:eastAsia="Microsoft YaHei"/>
          <w:sz w:val="22"/>
        </w:rPr>
        <w:t xml:space="preserve"> 技术投入应聚焦于基础信息化——电子票务、官方网站、基础Wi-Fi等。避免盲目追求高端技术，先打好数字基础。</w:t>
      </w:r>
    </w:p>
    <w:p>
      <w:r>
        <w:rPr>
          <w:rFonts w:ascii="Microsoft YaHei" w:hAnsi="Microsoft YaHei" w:eastAsia="Microsoft YaHei"/>
          <w:sz w:val="22"/>
        </w:rPr>
      </w:r>
      <w:r>
        <w:rPr>
          <w:rFonts w:ascii="Microsoft YaHei" w:hAnsi="Microsoft YaHei" w:eastAsia="Microsoft YaHei"/>
          <w:b/>
          <w:sz w:val="22"/>
        </w:rPr>
        <w:t>发展阶段。</w:t>
      </w:r>
      <w:r>
        <w:rPr>
          <w:rFonts w:ascii="Microsoft YaHei" w:hAnsi="Microsoft YaHei" w:eastAsia="Microsoft YaHei"/>
          <w:sz w:val="22"/>
        </w:rPr>
        <w:t xml:space="preserve"> 技术投入应聚焦于数字化整合——大数据平台、智慧导览、移动应用等。通过数据整合提升运营效率和游客体验。</w:t>
      </w:r>
    </w:p>
    <w:p>
      <w:r>
        <w:rPr>
          <w:rFonts w:ascii="Microsoft YaHei" w:hAnsi="Microsoft YaHei" w:eastAsia="Microsoft YaHei"/>
          <w:sz w:val="22"/>
        </w:rPr>
      </w:r>
      <w:r>
        <w:rPr>
          <w:rFonts w:ascii="Microsoft YaHei" w:hAnsi="Microsoft YaHei" w:eastAsia="Microsoft YaHei"/>
          <w:b/>
          <w:sz w:val="22"/>
        </w:rPr>
        <w:t>成熟阶段。</w:t>
      </w:r>
      <w:r>
        <w:rPr>
          <w:rFonts w:ascii="Microsoft YaHei" w:hAnsi="Microsoft YaHei" w:eastAsia="Microsoft YaHei"/>
          <w:sz w:val="22"/>
        </w:rPr>
        <w:t xml:space="preserve"> 技术投入应聚焦于智能化创新——AI应用、数字孪生、元宇宙探索等。通过技术创新创造新的竞争优势和商业模式。</w:t>
      </w:r>
    </w:p>
    <w:p>
      <w:pPr>
        <w:pStyle w:val="Heading3"/>
      </w:pPr>
      <w:r>
        <w:rPr>
          <w:rFonts w:ascii="Microsoft YaHei" w:hAnsi="Microsoft YaHei" w:eastAsia="Microsoft YaHei"/>
        </w:rPr>
        <w:t>10.5.4 智慧文旅与S.C.E.N.E.框架的整合</w:t>
      </w:r>
    </w:p>
    <w:p>
      <w:r>
        <w:rPr>
          <w:rFonts w:ascii="Microsoft YaHei" w:hAnsi="Microsoft YaHei" w:eastAsia="Microsoft YaHei"/>
          <w:sz w:val="22"/>
        </w:rPr>
        <w:t>智慧文旅技术贯穿S.C.E.N.E.框架的所有维度：S维度的数字孪生场景设计、C维度的数字共创平台和智能客服、E维度的AI个性化沉浸和AR/VR体验、N维度的数字新业态孵化、E维度的智能环境监测和ESG数据采集。技术赋能是S.C.E.N.E.框架各维度实现的重要支撑，但技术始终是手段而非目的——最终目标是创造更好的文旅体验和更可持续的文旅发展。</w:t>
      </w:r>
    </w:p>
    <w:p>
      <w:pPr>
        <w:pStyle w:val="Heading3"/>
      </w:pPr>
      <w:r>
        <w:rPr>
          <w:rFonts w:ascii="Microsoft YaHei" w:hAnsi="Microsoft YaHei" w:eastAsia="Microsoft YaHei"/>
        </w:rPr>
        <w:t>10.1.9 智慧文旅的行业生态</w:t>
      </w:r>
    </w:p>
    <w:p>
      <w:r>
        <w:rPr>
          <w:rFonts w:ascii="Microsoft YaHei" w:hAnsi="Microsoft YaHei" w:eastAsia="Microsoft YaHei"/>
          <w:sz w:val="22"/>
        </w:rPr>
        <w:t>智慧文旅的行业生态包括技术提供商（硬件设备、软件平台、AI算法等）、内容服务商（数字内容制作、文创设计等）、运营服务商（智慧景区运营、智慧酒店运营等）、数据服务商（数据分析、行业报告等）和标准制定方（技术标准、服务标准、评价标准等）。生态各环节的协同发展是智慧文旅健康发展的基础。</w:t>
      </w:r>
    </w:p>
    <w:p>
      <w:pPr>
        <w:pStyle w:val="Heading3"/>
      </w:pPr>
      <w:r>
        <w:rPr>
          <w:rFonts w:ascii="Microsoft YaHei" w:hAnsi="Microsoft YaHei" w:eastAsia="Microsoft YaHei"/>
        </w:rPr>
        <w:t>10.2.6 数字孪生的未来发展方向</w:t>
      </w:r>
    </w:p>
    <w:p>
      <w:r>
        <w:rPr>
          <w:rFonts w:ascii="Microsoft YaHei" w:hAnsi="Microsoft YaHei" w:eastAsia="Microsoft YaHei"/>
          <w:sz w:val="22"/>
        </w:rPr>
        <w:t>数字孪生在文旅领域的未来发展方向包括：从可视化到可计算（数字孪生体不仅用于展示，更用于仿真计算和优化决策）、从单景区到全域（数字孪生从单个景区扩展到整个目的地或区域）、从静态到动态（数字孪生体实时反映物理世界的变化并预测未来趋势）和从独立到互联（不同景区的数字孪生体互联互通，形成数字孪生网络）。</w:t>
      </w:r>
    </w:p>
    <w:p>
      <w:pPr>
        <w:pStyle w:val="Heading3"/>
      </w:pPr>
      <w:r>
        <w:rPr>
          <w:rFonts w:ascii="Microsoft YaHei" w:hAnsi="Microsoft YaHei" w:eastAsia="Microsoft YaHei"/>
        </w:rPr>
        <w:t>10.1.10 智慧文旅的标准化体系</w:t>
      </w:r>
    </w:p>
    <w:p>
      <w:r>
        <w:rPr>
          <w:rFonts w:ascii="Microsoft YaHei" w:hAnsi="Microsoft YaHei" w:eastAsia="Microsoft YaHei"/>
          <w:sz w:val="22"/>
        </w:rPr>
        <w:t>智慧文旅的健康发展需要完善的标准化体系支撑：</w:t>
      </w:r>
    </w:p>
    <w:p>
      <w:r>
        <w:rPr>
          <w:rFonts w:ascii="Microsoft YaHei" w:hAnsi="Microsoft YaHei" w:eastAsia="Microsoft YaHei"/>
          <w:sz w:val="22"/>
        </w:rPr>
      </w:r>
      <w:r>
        <w:rPr>
          <w:rFonts w:ascii="Microsoft YaHei" w:hAnsi="Microsoft YaHei" w:eastAsia="Microsoft YaHei"/>
          <w:b/>
          <w:sz w:val="22"/>
        </w:rPr>
        <w:t>技术标准。</w:t>
      </w:r>
      <w:r>
        <w:rPr>
          <w:rFonts w:ascii="Microsoft YaHei" w:hAnsi="Microsoft YaHei" w:eastAsia="Microsoft YaHei"/>
          <w:sz w:val="22"/>
        </w:rPr>
        <w:t xml:space="preserve"> 包括数据格式标准（统一数据采集、存储和交换的格式）、接口协议标准（不同系统之间的通信协议）、设备标准（传感器、终端设备的技术规格）和安全标准（网络安全、数据安全、应用安全标准）。</w:t>
      </w:r>
    </w:p>
    <w:p>
      <w:r>
        <w:rPr>
          <w:rFonts w:ascii="Microsoft YaHei" w:hAnsi="Microsoft YaHei" w:eastAsia="Microsoft YaHei"/>
          <w:sz w:val="22"/>
        </w:rPr>
      </w:r>
      <w:r>
        <w:rPr>
          <w:rFonts w:ascii="Microsoft YaHei" w:hAnsi="Microsoft YaHei" w:eastAsia="Microsoft YaHei"/>
          <w:b/>
          <w:sz w:val="22"/>
        </w:rPr>
        <w:t>服务标准。</w:t>
      </w:r>
      <w:r>
        <w:rPr>
          <w:rFonts w:ascii="Microsoft YaHei" w:hAnsi="Microsoft YaHei" w:eastAsia="Microsoft YaHei"/>
          <w:sz w:val="22"/>
        </w:rPr>
        <w:t xml:space="preserve"> 包括智慧导览服务标准（导览内容的准确性、完整性、多语言要求）、在线预订服务标准（预订流程、支付安全、退改政策）、智能客服服务标准（响应时间、问题解决率、服务态度）和个性化推荐服务标准（推荐准确性、多样性、隐私保护）。</w:t>
      </w:r>
    </w:p>
    <w:p>
      <w:r>
        <w:rPr>
          <w:rFonts w:ascii="Microsoft YaHei" w:hAnsi="Microsoft YaHei" w:eastAsia="Microsoft YaHei"/>
          <w:sz w:val="22"/>
        </w:rPr>
      </w:r>
      <w:r>
        <w:rPr>
          <w:rFonts w:ascii="Microsoft YaHei" w:hAnsi="Microsoft YaHei" w:eastAsia="Microsoft YaHei"/>
          <w:b/>
          <w:sz w:val="22"/>
        </w:rPr>
        <w:t>管理标准。</w:t>
      </w:r>
      <w:r>
        <w:rPr>
          <w:rFonts w:ascii="Microsoft YaHei" w:hAnsi="Microsoft YaHei" w:eastAsia="Microsoft YaHei"/>
          <w:sz w:val="22"/>
        </w:rPr>
        <w:t xml:space="preserve"> 包括项目管理标准（智慧文旅项目的立项、实施、验收流程）、运营管理标准（日常运营、维护升级、人员管理）和评价标准（智慧化水平评价指标、效果评估方法）。</w:t>
      </w:r>
    </w:p>
    <w:p>
      <w:pPr>
        <w:pStyle w:val="Heading3"/>
      </w:pPr>
      <w:r>
        <w:rPr>
          <w:rFonts w:ascii="Microsoft YaHei" w:hAnsi="Microsoft YaHei" w:eastAsia="Microsoft YaHei"/>
        </w:rPr>
        <w:t>10.2.7 数字孪生与AI的融合应用</w:t>
      </w:r>
    </w:p>
    <w:p>
      <w:r>
        <w:rPr>
          <w:rFonts w:ascii="Microsoft YaHei" w:hAnsi="Microsoft YaHei" w:eastAsia="Microsoft YaHei"/>
          <w:sz w:val="22"/>
        </w:rPr>
        <w:t>数字孪生与AI的融合应用正在创造新的智慧文旅能力：</w:t>
      </w:r>
    </w:p>
    <w:p>
      <w:r>
        <w:rPr>
          <w:rFonts w:ascii="Microsoft YaHei" w:hAnsi="Microsoft YaHei" w:eastAsia="Microsoft YaHei"/>
          <w:sz w:val="22"/>
        </w:rPr>
      </w:r>
      <w:r>
        <w:rPr>
          <w:rFonts w:ascii="Microsoft YaHei" w:hAnsi="Microsoft YaHei" w:eastAsia="Microsoft YaHei"/>
          <w:b/>
          <w:sz w:val="22"/>
        </w:rPr>
        <w:t>AI驱动的数字孪生分析。</w:t>
      </w:r>
      <w:r>
        <w:rPr>
          <w:rFonts w:ascii="Microsoft YaHei" w:hAnsi="Microsoft YaHei" w:eastAsia="Microsoft YaHei"/>
          <w:sz w:val="22"/>
        </w:rPr>
        <w:t xml:space="preserve"> AI算法可以在数字孪生体上运行复杂的分析——如使用深度学习模型预测客流分布、使用强化学习优化游览路线调度、使用计算机视觉分析游客行为模式。</w:t>
      </w:r>
    </w:p>
    <w:p>
      <w:r>
        <w:rPr>
          <w:rFonts w:ascii="Microsoft YaHei" w:hAnsi="Microsoft YaHei" w:eastAsia="Microsoft YaHei"/>
          <w:sz w:val="22"/>
        </w:rPr>
      </w:r>
      <w:r>
        <w:rPr>
          <w:rFonts w:ascii="Microsoft YaHei" w:hAnsi="Microsoft YaHei" w:eastAsia="Microsoft YaHei"/>
          <w:b/>
          <w:sz w:val="22"/>
        </w:rPr>
        <w:t>数字孪生驱动的AI训练。</w:t>
      </w:r>
      <w:r>
        <w:rPr>
          <w:rFonts w:ascii="Microsoft YaHei" w:hAnsi="Microsoft YaHei" w:eastAsia="Microsoft YaHei"/>
          <w:sz w:val="22"/>
        </w:rPr>
        <w:t xml:space="preserve"> 数字孪生体提供了安全的AI训练环境——在虚拟空间中训练和测试AI模型，避免在真实环境中可能产生的风险。</w:t>
      </w:r>
    </w:p>
    <w:p>
      <w:r>
        <w:rPr>
          <w:rFonts w:ascii="Microsoft YaHei" w:hAnsi="Microsoft YaHei" w:eastAsia="Microsoft YaHei"/>
          <w:sz w:val="22"/>
        </w:rPr>
      </w:r>
      <w:r>
        <w:rPr>
          <w:rFonts w:ascii="Microsoft YaHei" w:hAnsi="Microsoft YaHei" w:eastAsia="Microsoft YaHei"/>
          <w:b/>
          <w:sz w:val="22"/>
        </w:rPr>
        <w:t>实时优化闭环。</w:t>
      </w:r>
      <w:r>
        <w:rPr>
          <w:rFonts w:ascii="Microsoft YaHei" w:hAnsi="Microsoft YaHei" w:eastAsia="Microsoft YaHei"/>
          <w:sz w:val="22"/>
        </w:rPr>
        <w:t xml:space="preserve"> 数字孪生体实时采集物理世界数据→AI模型分析数据并生成优化建议→优化建议反馈到物理世界执行→执行结果再次采集到数字孪生体，形成实时优化闭环。</w:t>
      </w:r>
    </w:p>
    <w:p>
      <w:pPr>
        <w:pStyle w:val="Heading3"/>
      </w:pPr>
      <w:r>
        <w:rPr>
          <w:rFonts w:ascii="Microsoft YaHei" w:hAnsi="Microsoft YaHei" w:eastAsia="Microsoft YaHei"/>
        </w:rPr>
        <w:t>10.3.6 元宇宙文旅的用户体验设计</w:t>
      </w:r>
    </w:p>
    <w:p>
      <w:r>
        <w:rPr>
          <w:rFonts w:ascii="Microsoft YaHei" w:hAnsi="Microsoft YaHei" w:eastAsia="Microsoft YaHei"/>
          <w:sz w:val="22"/>
        </w:rPr>
        <w:t>元宇宙文旅的用户体验设计需要考虑虚拟空间的特殊性：</w:t>
      </w:r>
    </w:p>
    <w:p>
      <w:r>
        <w:rPr>
          <w:rFonts w:ascii="Microsoft YaHei" w:hAnsi="Microsoft YaHei" w:eastAsia="Microsoft YaHei"/>
          <w:sz w:val="22"/>
        </w:rPr>
      </w:r>
      <w:r>
        <w:rPr>
          <w:rFonts w:ascii="Microsoft YaHei" w:hAnsi="Microsoft YaHei" w:eastAsia="Microsoft YaHei"/>
          <w:b/>
          <w:sz w:val="22"/>
        </w:rPr>
        <w:t>虚拟化身的身份设计。</w:t>
      </w:r>
      <w:r>
        <w:rPr>
          <w:rFonts w:ascii="Microsoft YaHei" w:hAnsi="Microsoft YaHei" w:eastAsia="Microsoft YaHei"/>
          <w:sz w:val="22"/>
        </w:rPr>
        <w:t xml:space="preserve"> 游客在元宇宙中的虚拟化身是其数字身份的载体——化身的外观、服饰、动作等设计影响游客的代入感和社交体验。化身设计应支持个性化定制，同时保持与文化主题的协调。</w:t>
      </w:r>
    </w:p>
    <w:p>
      <w:r>
        <w:rPr>
          <w:rFonts w:ascii="Microsoft YaHei" w:hAnsi="Microsoft YaHei" w:eastAsia="Microsoft YaHei"/>
          <w:sz w:val="22"/>
        </w:rPr>
      </w:r>
      <w:r>
        <w:rPr>
          <w:rFonts w:ascii="Microsoft YaHei" w:hAnsi="Microsoft YaHei" w:eastAsia="Microsoft YaHei"/>
          <w:b/>
          <w:sz w:val="22"/>
        </w:rPr>
        <w:t>虚拟空间的空间感知。</w:t>
      </w:r>
      <w:r>
        <w:rPr>
          <w:rFonts w:ascii="Microsoft YaHei" w:hAnsi="Microsoft YaHei" w:eastAsia="Microsoft YaHei"/>
          <w:sz w:val="22"/>
        </w:rPr>
        <w:t xml:space="preserve"> 虚拟空间的空间感知与物理空间不同——缺乏真实的物理约束（重力、距离、尺度），可能导致空间迷失。设计需要通过视觉线索（光影、纹理、参照物）建立清晰的空间方向感。</w:t>
      </w:r>
    </w:p>
    <w:p>
      <w:r>
        <w:rPr>
          <w:rFonts w:ascii="Microsoft YaHei" w:hAnsi="Microsoft YaHei" w:eastAsia="Microsoft YaHei"/>
          <w:sz w:val="22"/>
        </w:rPr>
      </w:r>
      <w:r>
        <w:rPr>
          <w:rFonts w:ascii="Microsoft YaHei" w:hAnsi="Microsoft YaHei" w:eastAsia="Microsoft YaHei"/>
          <w:b/>
          <w:sz w:val="22"/>
        </w:rPr>
        <w:t>虚拟交互的自然度。</w:t>
      </w:r>
      <w:r>
        <w:rPr>
          <w:rFonts w:ascii="Microsoft YaHei" w:hAnsi="Microsoft YaHei" w:eastAsia="Microsoft YaHei"/>
          <w:sz w:val="22"/>
        </w:rPr>
        <w:t xml:space="preserve"> 虚拟空间中的交互方式（手柄操作、手势识别、语音控制等）影响沉浸感。交互设计应追求自然直觉——减少学习成本，提高交互效率。</w:t>
      </w:r>
    </w:p>
    <w:p>
      <w:r>
        <w:rPr>
          <w:rFonts w:ascii="Microsoft YaHei" w:hAnsi="Microsoft YaHei" w:eastAsia="Microsoft YaHei"/>
          <w:sz w:val="22"/>
        </w:rPr>
      </w:r>
      <w:r>
        <w:rPr>
          <w:rFonts w:ascii="Microsoft YaHei" w:hAnsi="Microsoft YaHei" w:eastAsia="Microsoft YaHei"/>
          <w:b/>
          <w:sz w:val="22"/>
        </w:rPr>
        <w:t>虚拟社交的社交距离。</w:t>
      </w:r>
      <w:r>
        <w:rPr>
          <w:rFonts w:ascii="Microsoft YaHei" w:hAnsi="Microsoft YaHei" w:eastAsia="Microsoft YaHei"/>
          <w:sz w:val="22"/>
        </w:rPr>
        <w:t xml:space="preserve"> 虚拟空间中的社交距离感与物理空间不同——虚拟化身的接近可能被感知为更亲密或更侵入。设计需要建立虚拟社交的礼仪规范和距离准则。</w:t>
      </w:r>
    </w:p>
    <w:p>
      <w:pPr>
        <w:pStyle w:val="Heading3"/>
      </w:pPr>
      <w:r>
        <w:rPr>
          <w:rFonts w:ascii="Microsoft YaHei" w:hAnsi="Microsoft YaHei" w:eastAsia="Microsoft YaHei"/>
        </w:rPr>
        <w:t>10.4.5 智慧文旅的商业模式创新</w:t>
      </w:r>
    </w:p>
    <w:p>
      <w:r>
        <w:rPr>
          <w:rFonts w:ascii="Microsoft YaHei" w:hAnsi="Microsoft YaHei" w:eastAsia="Microsoft YaHei"/>
          <w:sz w:val="22"/>
        </w:rPr>
        <w:t>智慧文旅的商业模式正在从技术销售向价值服务转型：</w:t>
      </w:r>
    </w:p>
    <w:p>
      <w:r>
        <w:rPr>
          <w:rFonts w:ascii="Microsoft YaHei" w:hAnsi="Microsoft YaHei" w:eastAsia="Microsoft YaHei"/>
          <w:sz w:val="22"/>
        </w:rPr>
      </w:r>
      <w:r>
        <w:rPr>
          <w:rFonts w:ascii="Microsoft YaHei" w:hAnsi="Microsoft YaHei" w:eastAsia="Microsoft YaHei"/>
          <w:b/>
          <w:sz w:val="22"/>
        </w:rPr>
        <w:t>从卖产品到卖服务。</w:t>
      </w:r>
      <w:r>
        <w:rPr>
          <w:rFonts w:ascii="Microsoft YaHei" w:hAnsi="Microsoft YaHei" w:eastAsia="Microsoft YaHei"/>
          <w:sz w:val="22"/>
        </w:rPr>
        <w:t xml:space="preserve"> 传统模式是向景区销售智慧化系统（一次性收入），新模式是提供智慧化运营服务（持续性收入）。运营服务模式包括SaaS（软件即服务）、PaaS（平台即服务）和DaaS（数据即服务）。</w:t>
      </w:r>
    </w:p>
    <w:p>
      <w:r>
        <w:rPr>
          <w:rFonts w:ascii="Microsoft YaHei" w:hAnsi="Microsoft YaHei" w:eastAsia="Microsoft YaHei"/>
          <w:sz w:val="22"/>
        </w:rPr>
      </w:r>
      <w:r>
        <w:rPr>
          <w:rFonts w:ascii="Microsoft YaHei" w:hAnsi="Microsoft YaHei" w:eastAsia="Microsoft YaHei"/>
          <w:b/>
          <w:sz w:val="22"/>
        </w:rPr>
        <w:t>从卖技术到卖效果。</w:t>
      </w:r>
      <w:r>
        <w:rPr>
          <w:rFonts w:ascii="Microsoft YaHei" w:hAnsi="Microsoft YaHei" w:eastAsia="Microsoft YaHei"/>
          <w:sz w:val="22"/>
        </w:rPr>
        <w:t xml:space="preserve"> 传统模式按技术方案收费，新模式按效果收费——如按客流提升比例收费、按运营成本节约比例收费、按游客满意度提升幅度收费。效果导向模式降低了景区的投资风险。</w:t>
      </w:r>
    </w:p>
    <w:p>
      <w:r>
        <w:rPr>
          <w:rFonts w:ascii="Microsoft YaHei" w:hAnsi="Microsoft YaHei" w:eastAsia="Microsoft YaHei"/>
          <w:sz w:val="22"/>
        </w:rPr>
      </w:r>
      <w:r>
        <w:rPr>
          <w:rFonts w:ascii="Microsoft YaHei" w:hAnsi="Microsoft YaHei" w:eastAsia="Microsoft YaHei"/>
          <w:b/>
          <w:sz w:val="22"/>
        </w:rPr>
        <w:t>从单一服务到生态服务。</w:t>
      </w:r>
      <w:r>
        <w:rPr>
          <w:rFonts w:ascii="Microsoft YaHei" w:hAnsi="Microsoft YaHei" w:eastAsia="Microsoft YaHei"/>
          <w:sz w:val="22"/>
        </w:rPr>
        <w:t xml:space="preserve"> 传统模式提供单一技术服务，新模式提供生态化服务——整合技术、内容、运营、营销等多方面服务，为景区提供一站式智慧化解决方案。</w:t>
      </w:r>
    </w:p>
    <w:p>
      <w:r>
        <w:rPr>
          <w:rFonts w:ascii="Microsoft YaHei" w:hAnsi="Microsoft YaHei" w:eastAsia="Microsoft YaHei"/>
          <w:sz w:val="22"/>
        </w:rPr>
      </w:r>
      <w:r>
        <w:rPr>
          <w:rFonts w:ascii="Microsoft YaHei" w:hAnsi="Microsoft YaHei" w:eastAsia="Microsoft YaHei"/>
          <w:b/>
          <w:sz w:val="22"/>
        </w:rPr>
        <w:t>从To B到To B + To C。</w:t>
      </w:r>
      <w:r>
        <w:rPr>
          <w:rFonts w:ascii="Microsoft YaHei" w:hAnsi="Microsoft YaHei" w:eastAsia="Microsoft YaHei"/>
          <w:sz w:val="22"/>
        </w:rPr>
        <w:t xml:space="preserve"> 传统模式主要服务景区（To B），新模式同时服务景区和游客（To B + To C）——为景区提供智慧化系统，为游客提供智慧化体验产品，实现B端和C端的双轮驱动。</w:t>
      </w:r>
    </w:p>
    <w:p>
      <w:pPr>
        <w:pStyle w:val="Heading3"/>
      </w:pPr>
      <w:r>
        <w:rPr>
          <w:rFonts w:ascii="Microsoft YaHei" w:hAnsi="Microsoft YaHei" w:eastAsia="Microsoft YaHei"/>
        </w:rPr>
        <w:t>10.5.5 智慧文旅的风险管理</w:t>
      </w:r>
    </w:p>
    <w:p>
      <w:r>
        <w:rPr>
          <w:rFonts w:ascii="Microsoft YaHei" w:hAnsi="Microsoft YaHei" w:eastAsia="Microsoft YaHei"/>
          <w:sz w:val="22"/>
        </w:rPr>
        <w:t>智慧文旅的运营面临多种风险，需要系统化的风险管理：</w:t>
      </w:r>
    </w:p>
    <w:p>
      <w:r>
        <w:rPr>
          <w:rFonts w:ascii="Microsoft YaHei" w:hAnsi="Microsoft YaHei" w:eastAsia="Microsoft YaHei"/>
          <w:sz w:val="22"/>
        </w:rPr>
      </w:r>
      <w:r>
        <w:rPr>
          <w:rFonts w:ascii="Microsoft YaHei" w:hAnsi="Microsoft YaHei" w:eastAsia="Microsoft YaHei"/>
          <w:b/>
          <w:sz w:val="22"/>
        </w:rPr>
        <w:t>技术风险。</w:t>
      </w:r>
      <w:r>
        <w:rPr>
          <w:rFonts w:ascii="Microsoft YaHei" w:hAnsi="Microsoft YaHei" w:eastAsia="Microsoft YaHei"/>
          <w:sz w:val="22"/>
        </w:rPr>
        <w:t xml:space="preserve"> 系统故障、网络中断、数据丢失等技术风险可能影响景区的正常运营。风险管理措施包括：建立冗余系统（关键系统双机热备）、制定灾备方案（数据定期备份+异地灾备）、建立技术应急团队（7x24小时技术支持）。</w:t>
      </w:r>
    </w:p>
    <w:p>
      <w:r>
        <w:rPr>
          <w:rFonts w:ascii="Microsoft YaHei" w:hAnsi="Microsoft YaHei" w:eastAsia="Microsoft YaHei"/>
          <w:sz w:val="22"/>
        </w:rPr>
      </w:r>
      <w:r>
        <w:rPr>
          <w:rFonts w:ascii="Microsoft YaHei" w:hAnsi="Microsoft YaHei" w:eastAsia="Microsoft YaHei"/>
          <w:b/>
          <w:sz w:val="22"/>
        </w:rPr>
        <w:t>安全风险。</w:t>
      </w:r>
      <w:r>
        <w:rPr>
          <w:rFonts w:ascii="Microsoft YaHei" w:hAnsi="Microsoft YaHei" w:eastAsia="Microsoft YaHei"/>
          <w:sz w:val="22"/>
        </w:rPr>
        <w:t xml:space="preserve"> 网络攻击、数据泄露、隐私侵犯等安全风险可能导致严重的法律和声誉后果。风险管理措施包括：部署多层安全防护（防火墙+入侵检测+数据加密）、定期安全审计、建立安全事件响应流程、购买网络安全保险。</w:t>
      </w:r>
    </w:p>
    <w:p>
      <w:r>
        <w:rPr>
          <w:rFonts w:ascii="Microsoft YaHei" w:hAnsi="Microsoft YaHei" w:eastAsia="Microsoft YaHei"/>
          <w:sz w:val="22"/>
        </w:rPr>
      </w:r>
      <w:r>
        <w:rPr>
          <w:rFonts w:ascii="Microsoft YaHei" w:hAnsi="Microsoft YaHei" w:eastAsia="Microsoft YaHei"/>
          <w:b/>
          <w:sz w:val="22"/>
        </w:rPr>
        <w:t>运营风险。</w:t>
      </w:r>
      <w:r>
        <w:rPr>
          <w:rFonts w:ascii="Microsoft YaHei" w:hAnsi="Microsoft YaHei" w:eastAsia="Microsoft YaHei"/>
          <w:sz w:val="22"/>
        </w:rPr>
        <w:t xml:space="preserve"> 系统使用不当、人员操作失误、流程设计缺陷等运营风险可能导致服务中断或质量下降。风险管理措施包括：建立标准操作流程（SOP）、定期人员培训、建立操作审计机制。</w:t>
      </w:r>
    </w:p>
    <w:p>
      <w:r>
        <w:rPr>
          <w:rFonts w:ascii="Microsoft YaHei" w:hAnsi="Microsoft YaHei" w:eastAsia="Microsoft YaHei"/>
          <w:sz w:val="22"/>
        </w:rPr>
      </w:r>
      <w:r>
        <w:rPr>
          <w:rFonts w:ascii="Microsoft YaHei" w:hAnsi="Microsoft YaHei" w:eastAsia="Microsoft YaHei"/>
          <w:b/>
          <w:sz w:val="22"/>
        </w:rPr>
        <w:t>合规风险。</w:t>
      </w:r>
      <w:r>
        <w:rPr>
          <w:rFonts w:ascii="Microsoft YaHei" w:hAnsi="Microsoft YaHei" w:eastAsia="Microsoft YaHei"/>
          <w:sz w:val="22"/>
        </w:rPr>
        <w:t xml:space="preserve"> 数据保护法规、网络安全法规、消费者保护法规等合规要求日益严格。风险管理措施包括：建立合规管理制度、定期合规审计、聘请专业法律顾问、跟踪法规变化。</w:t>
      </w:r>
    </w:p>
    <w:p>
      <w:pPr>
        <w:pStyle w:val="Heading3"/>
      </w:pPr>
      <w:r>
        <w:rPr>
          <w:rFonts w:ascii="Microsoft YaHei" w:hAnsi="Microsoft YaHei" w:eastAsia="Microsoft YaHei"/>
        </w:rPr>
        <w:t>10.6.1 智慧文旅与S.C.E.N.E.框架的系统整合</w:t>
      </w:r>
    </w:p>
    <w:p>
      <w:r>
        <w:rPr>
          <w:rFonts w:ascii="Microsoft YaHei" w:hAnsi="Microsoft YaHei" w:eastAsia="Microsoft YaHei"/>
          <w:sz w:val="22"/>
        </w:rPr>
        <w:t>智慧文旅技术在S.C.E.N.E.框架中的系统整合需要遵循以下原则：</w:t>
      </w:r>
    </w:p>
    <w:p>
      <w:r>
        <w:rPr>
          <w:rFonts w:ascii="Microsoft YaHei" w:hAnsi="Microsoft YaHei" w:eastAsia="Microsoft YaHei"/>
          <w:sz w:val="22"/>
        </w:rPr>
      </w:r>
      <w:r>
        <w:rPr>
          <w:rFonts w:ascii="Microsoft YaHei" w:hAnsi="Microsoft YaHei" w:eastAsia="Microsoft YaHei"/>
          <w:b/>
          <w:sz w:val="22"/>
        </w:rPr>
        <w:t>技术服务于框架目标。</w:t>
      </w:r>
      <w:r>
        <w:rPr>
          <w:rFonts w:ascii="Microsoft YaHei" w:hAnsi="Microsoft YaHei" w:eastAsia="Microsoft YaHei"/>
          <w:sz w:val="22"/>
        </w:rPr>
        <w:t xml:space="preserve"> 技术应用应以实现S.C.E.N.E.框架各维度的目标为导向——S维度的数字孪生应服务于场景设计的优化，C维度的数字平台应服务于价值共创的促进，E维度的AI个性化应服务于体验沉浸的深化，N维度的数字新业态应服务于业态创新的孵化，E维度的智能监测应服务于可持续发展的保障。</w:t>
      </w:r>
    </w:p>
    <w:p>
      <w:r>
        <w:rPr>
          <w:rFonts w:ascii="Microsoft YaHei" w:hAnsi="Microsoft YaHei" w:eastAsia="Microsoft YaHei"/>
          <w:sz w:val="22"/>
        </w:rPr>
      </w:r>
      <w:r>
        <w:rPr>
          <w:rFonts w:ascii="Microsoft YaHei" w:hAnsi="Microsoft YaHei" w:eastAsia="Microsoft YaHei"/>
          <w:b/>
          <w:sz w:val="22"/>
        </w:rPr>
        <w:t>框架指导技术应用。</w:t>
      </w:r>
      <w:r>
        <w:rPr>
          <w:rFonts w:ascii="Microsoft YaHei" w:hAnsi="Microsoft YaHei" w:eastAsia="Microsoft YaHei"/>
          <w:sz w:val="22"/>
        </w:rPr>
        <w:t xml:space="preserve"> S.C.E.N.E.框架的五个维度为技术应用提供了方向指引——技术在哪些维度应用、如何应用、应用到什么程度，都应以框架目标为依据，避免盲目技术堆砌。</w:t>
      </w:r>
    </w:p>
    <w:p>
      <w:r>
        <w:rPr>
          <w:rFonts w:ascii="Microsoft YaHei" w:hAnsi="Microsoft YaHei" w:eastAsia="Microsoft YaHei"/>
          <w:sz w:val="22"/>
        </w:rPr>
      </w:r>
      <w:r>
        <w:rPr>
          <w:rFonts w:ascii="Microsoft YaHei" w:hAnsi="Microsoft YaHei" w:eastAsia="Microsoft YaHei"/>
          <w:b/>
          <w:sz w:val="22"/>
        </w:rPr>
        <w:t>技术与框架的动态协同。</w:t>
      </w:r>
      <w:r>
        <w:rPr>
          <w:rFonts w:ascii="Microsoft YaHei" w:hAnsi="Microsoft YaHei" w:eastAsia="Microsoft YaHei"/>
          <w:sz w:val="22"/>
        </w:rPr>
        <w:t xml:space="preserve"> 技术和框架需要动态协同——技术进步会拓展框架的实现可能性，框架实践会提出新的技术需求，两者形成正向循环。</w:t>
      </w:r>
    </w:p>
    <w:p>
      <w:pPr>
        <w:pStyle w:val="Heading3"/>
      </w:pPr>
      <w:r>
        <w:rPr>
          <w:rFonts w:ascii="Microsoft YaHei" w:hAnsi="Microsoft YaHei" w:eastAsia="Microsoft YaHei"/>
        </w:rPr>
        <w:t>10.6.2 智慧文旅的伦理治理</w:t>
      </w:r>
    </w:p>
    <w:p>
      <w:r>
        <w:rPr>
          <w:rFonts w:ascii="Microsoft YaHei" w:hAnsi="Microsoft YaHei" w:eastAsia="Microsoft YaHei"/>
          <w:sz w:val="22"/>
        </w:rPr>
        <w:t>智慧文旅的伦理治理需要多层面的协同：</w:t>
      </w:r>
    </w:p>
    <w:p>
      <w:r>
        <w:rPr>
          <w:rFonts w:ascii="Microsoft YaHei" w:hAnsi="Microsoft YaHei" w:eastAsia="Microsoft YaHei"/>
          <w:sz w:val="22"/>
        </w:rPr>
      </w:r>
      <w:r>
        <w:rPr>
          <w:rFonts w:ascii="Microsoft YaHei" w:hAnsi="Microsoft YaHei" w:eastAsia="Microsoft YaHei"/>
          <w:b/>
          <w:sz w:val="22"/>
        </w:rPr>
        <w:t>技术伦理准则。</w:t>
      </w:r>
      <w:r>
        <w:rPr>
          <w:rFonts w:ascii="Microsoft YaHei" w:hAnsi="Microsoft YaHei" w:eastAsia="Microsoft YaHei"/>
          <w:sz w:val="22"/>
        </w:rPr>
        <w:t xml:space="preserve"> 制定文旅AI应用的技术伦理准则——包括透明性（AI决策过程可解释）、公平性（算法不歧视特定群体）、隐私性（数据采集和使用尊重用户隐私）和安全性（AI系统可靠且不造成伤害）。</w:t>
      </w:r>
    </w:p>
    <w:p>
      <w:r>
        <w:rPr>
          <w:rFonts w:ascii="Microsoft YaHei" w:hAnsi="Microsoft YaHei" w:eastAsia="Microsoft YaHei"/>
          <w:sz w:val="22"/>
        </w:rPr>
      </w:r>
      <w:r>
        <w:rPr>
          <w:rFonts w:ascii="Microsoft YaHei" w:hAnsi="Microsoft YaHei" w:eastAsia="Microsoft YaHei"/>
          <w:b/>
          <w:sz w:val="22"/>
        </w:rPr>
        <w:t>行业自律机制。</w:t>
      </w:r>
      <w:r>
        <w:rPr>
          <w:rFonts w:ascii="Microsoft YaHei" w:hAnsi="Microsoft YaHei" w:eastAsia="Microsoft YaHei"/>
          <w:sz w:val="22"/>
        </w:rPr>
        <w:t xml:space="preserve"> 通过行业协会建立智慧文旅的行业自律公约——约定数据使用的底线、AI应用的边界和用户权益的保障。自律机制是法律监管的重要补充。</w:t>
      </w:r>
    </w:p>
    <w:p>
      <w:r>
        <w:rPr>
          <w:rFonts w:ascii="Microsoft YaHei" w:hAnsi="Microsoft YaHei" w:eastAsia="Microsoft YaHei"/>
          <w:sz w:val="22"/>
        </w:rPr>
      </w:r>
      <w:r>
        <w:rPr>
          <w:rFonts w:ascii="Microsoft YaHei" w:hAnsi="Microsoft YaHei" w:eastAsia="Microsoft YaHei"/>
          <w:b/>
          <w:sz w:val="22"/>
        </w:rPr>
        <w:t>用户权益保障。</w:t>
      </w:r>
      <w:r>
        <w:rPr>
          <w:rFonts w:ascii="Microsoft YaHei" w:hAnsi="Microsoft YaHei" w:eastAsia="Microsoft YaHei"/>
          <w:sz w:val="22"/>
        </w:rPr>
        <w:t xml:space="preserve"> 确保用户在智慧文旅系统中的权益——知情权（知道哪些数据被采集）、选择权（可以选择不参与某些数据采集）、访问权（可以查看和导出自己的数据）和删除权（可以要求删除自己的数据）。</w:t>
      </w:r>
    </w:p>
    <w:p>
      <w:r>
        <w:rPr>
          <w:rFonts w:ascii="Microsoft YaHei" w:hAnsi="Microsoft YaHei" w:eastAsia="Microsoft YaHei"/>
          <w:sz w:val="22"/>
        </w:rPr>
      </w:r>
      <w:r>
        <w:rPr>
          <w:rFonts w:ascii="Microsoft YaHei" w:hAnsi="Microsoft YaHei" w:eastAsia="Microsoft YaHei"/>
          <w:b/>
          <w:sz w:val="22"/>
        </w:rPr>
        <w:t>第三方监督。</w:t>
      </w:r>
      <w:r>
        <w:rPr>
          <w:rFonts w:ascii="Microsoft YaHei" w:hAnsi="Microsoft YaHei" w:eastAsia="Microsoft YaHei"/>
          <w:sz w:val="22"/>
        </w:rPr>
        <w:t xml:space="preserve"> 引入独立第三方对智慧文旅系统进行伦理审计——定期评估系统的伦理风险，发布伦理评估报告，推动行业改进。</w:t>
      </w:r>
    </w:p>
    <w:p>
      <w:pPr>
        <w:pStyle w:val="Heading3"/>
      </w:pPr>
      <w:r>
        <w:rPr>
          <w:rFonts w:ascii="Microsoft YaHei" w:hAnsi="Microsoft YaHei" w:eastAsia="Microsoft YaHei"/>
        </w:rPr>
        <w:t>10.6.3 智慧文旅的生态合作</w:t>
      </w:r>
    </w:p>
    <w:p>
      <w:r>
        <w:rPr>
          <w:rFonts w:ascii="Microsoft YaHei" w:hAnsi="Microsoft YaHei" w:eastAsia="Microsoft YaHei"/>
          <w:sz w:val="22"/>
        </w:rPr>
        <w:t>智慧文旅的健康发展需要多方生态合作：</w:t>
      </w:r>
    </w:p>
    <w:p>
      <w:r>
        <w:rPr>
          <w:rFonts w:ascii="Microsoft YaHei" w:hAnsi="Microsoft YaHei" w:eastAsia="Microsoft YaHei"/>
          <w:sz w:val="22"/>
        </w:rPr>
      </w:r>
      <w:r>
        <w:rPr>
          <w:rFonts w:ascii="Microsoft YaHei" w:hAnsi="Microsoft YaHei" w:eastAsia="Microsoft YaHei"/>
          <w:b/>
          <w:sz w:val="22"/>
        </w:rPr>
        <w:t>技术企业与文旅企业的合作。</w:t>
      </w:r>
      <w:r>
        <w:rPr>
          <w:rFonts w:ascii="Microsoft YaHei" w:hAnsi="Microsoft YaHei" w:eastAsia="Microsoft YaHei"/>
          <w:sz w:val="22"/>
        </w:rPr>
        <w:t xml:space="preserve"> 技术企业提供AI、大数据、云计算等技术能力，文旅企业提供行业知识和场景需求。两者深度合作才能开发出既技术先进又贴合行业需求的智慧文旅产品。</w:t>
      </w:r>
    </w:p>
    <w:p>
      <w:r>
        <w:rPr>
          <w:rFonts w:ascii="Microsoft YaHei" w:hAnsi="Microsoft YaHei" w:eastAsia="Microsoft YaHei"/>
          <w:sz w:val="22"/>
        </w:rPr>
      </w:r>
      <w:r>
        <w:rPr>
          <w:rFonts w:ascii="Microsoft YaHei" w:hAnsi="Microsoft YaHei" w:eastAsia="Microsoft YaHei"/>
          <w:b/>
          <w:sz w:val="22"/>
        </w:rPr>
        <w:t>景区与平台的合作。</w:t>
      </w:r>
      <w:r>
        <w:rPr>
          <w:rFonts w:ascii="Microsoft YaHei" w:hAnsi="Microsoft YaHei" w:eastAsia="Microsoft YaHei"/>
          <w:sz w:val="22"/>
        </w:rPr>
        <w:t xml:space="preserve"> 景区提供优质内容和服务，OTA平台提供流量和分销能力。双方通过数据共享和联合营销实现共赢。</w:t>
      </w:r>
    </w:p>
    <w:p>
      <w:r>
        <w:rPr>
          <w:rFonts w:ascii="Microsoft YaHei" w:hAnsi="Microsoft YaHei" w:eastAsia="Microsoft YaHei"/>
          <w:sz w:val="22"/>
        </w:rPr>
      </w:r>
      <w:r>
        <w:rPr>
          <w:rFonts w:ascii="Microsoft YaHei" w:hAnsi="Microsoft YaHei" w:eastAsia="Microsoft YaHei"/>
          <w:b/>
          <w:sz w:val="22"/>
        </w:rPr>
        <w:t>高校与企业的合作。</w:t>
      </w:r>
      <w:r>
        <w:rPr>
          <w:rFonts w:ascii="Microsoft YaHei" w:hAnsi="Microsoft YaHei" w:eastAsia="Microsoft YaHei"/>
          <w:sz w:val="22"/>
        </w:rPr>
        <w:t xml:space="preserve"> 高校提供理论基础和研究能力，企业提供实践场景和数据资源。产学研合作推动智慧文旅的理论创新和实践落地。</w:t>
      </w:r>
    </w:p>
    <w:p>
      <w:r>
        <w:rPr>
          <w:rFonts w:ascii="Microsoft YaHei" w:hAnsi="Microsoft YaHei" w:eastAsia="Microsoft YaHei"/>
          <w:sz w:val="22"/>
        </w:rPr>
      </w:r>
      <w:r>
        <w:rPr>
          <w:rFonts w:ascii="Microsoft YaHei" w:hAnsi="Microsoft YaHei" w:eastAsia="Microsoft YaHei"/>
          <w:b/>
          <w:sz w:val="22"/>
        </w:rPr>
        <w:t>政府与企业的合作。</w:t>
      </w:r>
      <w:r>
        <w:rPr>
          <w:rFonts w:ascii="Microsoft YaHei" w:hAnsi="Microsoft YaHei" w:eastAsia="Microsoft YaHei"/>
          <w:sz w:val="22"/>
        </w:rPr>
        <w:t xml:space="preserve"> 政府提供政策支持和基础设施，企业提供技术和运营能力。政企合作推动智慧文旅的规模化发展。</w:t>
      </w:r>
    </w:p>
    <w:p>
      <w:pPr>
        <w:pStyle w:val="Heading2"/>
      </w:pPr>
      <w:r>
        <w:rPr>
          <w:rFonts w:ascii="Microsoft YaHei" w:hAnsi="Microsoft YaHei" w:eastAsia="Microsoft YaHei"/>
        </w:rPr>
        <w:t>思政融入</w:t>
      </w:r>
    </w:p>
    <w:p>
      <w:r>
        <w:rPr>
          <w:rFonts w:ascii="Microsoft YaHei" w:hAnsi="Microsoft YaHei" w:eastAsia="Microsoft YaHei"/>
          <w:sz w:val="22"/>
        </w:rPr>
        <w:t>智慧文旅发展应服务于国家数字经济战略和人民美好生活需要。在推进智慧化的过程中，要特别关注数字鸿沟问题——确保老年群体和欠发达地区也能享受到智慧文旅的便利。同时，智慧文旅的数据采集和使用应严格遵守《个人信息保护法》和《数据安全法》，保护游客的隐私权益。AI技术的应用应遵循科技伦理，避免算法歧视和过度个性化导致的信息茧房。</w:t>
      </w:r>
    </w:p>
    <w:p>
      <w:pPr>
        <w:pStyle w:val="Heading3"/>
      </w:pPr>
      <w:r>
        <w:rPr>
          <w:rFonts w:ascii="Microsoft YaHei" w:hAnsi="Microsoft YaHei" w:eastAsia="Microsoft YaHei"/>
        </w:rPr>
        <w:t>10.5 智慧文旅的伦理边界与数据治理</w:t>
      </w:r>
    </w:p>
    <w:p>
      <w:r>
        <w:rPr>
          <w:rFonts w:ascii="Microsoft YaHei" w:hAnsi="Microsoft YaHei" w:eastAsia="Microsoft YaHei"/>
          <w:sz w:val="22"/>
        </w:rPr>
        <w:t>#### 10.5.1 游客数据隐私保护</w:t>
      </w:r>
    </w:p>
    <w:p>
      <w:r>
        <w:rPr>
          <w:rFonts w:ascii="Microsoft YaHei" w:hAnsi="Microsoft YaHei" w:eastAsia="Microsoft YaHei"/>
          <w:sz w:val="22"/>
        </w:rPr>
        <w:t>智慧文旅系统的运行依赖于大量游客数据的采集和分析，包括位置信息、消费记录、行为轨迹、社交互动等。这些数据的采集和使用必须严格遵守《中华人民共和国个人信息保护法》和《数据安全法》的规定。文旅企业在数据治理方面面临三重挑战：一是数据采集的合规性，需明确告知游客数据采集目的并获得授权；二是数据存储的安全性，需建立分级分类的数据安全管理制度；三是数据使用的伦理边界，需防止数据滥用和算法歧视。</w:t>
      </w:r>
    </w:p>
    <w:p>
      <w:r>
        <w:rPr>
          <w:rFonts w:ascii="Microsoft YaHei" w:hAnsi="Microsoft YaHei" w:eastAsia="Microsoft YaHei"/>
          <w:sz w:val="22"/>
        </w:rPr>
        <w:t>实践中，建议文旅企业建立"数据最小化采集"原则——仅采集提供服务所必需的最少数据，并设置明确的数据保留期限和删除机制。对于涉及未成年人、老年人等特殊群体的数据，应采取更严格的保护措施。</w:t>
      </w:r>
    </w:p>
    <w:p>
      <w:r>
        <w:rPr>
          <w:rFonts w:ascii="Microsoft YaHei" w:hAnsi="Microsoft YaHei" w:eastAsia="Microsoft YaHei"/>
          <w:sz w:val="22"/>
        </w:rPr>
        <w:t>#### 10.5.2 算法公平性与数字鸿沟</w:t>
      </w:r>
    </w:p>
    <w:p>
      <w:r>
        <w:rPr>
          <w:rFonts w:ascii="Microsoft YaHei" w:hAnsi="Microsoft YaHei" w:eastAsia="Microsoft YaHei"/>
          <w:sz w:val="22"/>
        </w:rPr>
        <w:t>智慧文旅系统中广泛应用的推荐算法、定价算法和客流调度算法可能产生不公平的结果。例如，个性化推荐可能导致信息茧房，动态定价可能对价格敏感群体不利，数字服务可能排除不具备数字技能的老年人。</w:t>
      </w:r>
    </w:p>
    <w:p>
      <w:r>
        <w:rPr>
          <w:rFonts w:ascii="Microsoft YaHei" w:hAnsi="Microsoft YaHei" w:eastAsia="Microsoft YaHei"/>
          <w:sz w:val="22"/>
        </w:rPr>
        <w:t>文旅目的地应建立算法审查机制，定期评估算法的公平性影响。同时，应保留传统服务渠道（人工窗口、纸质导览等），确保数字化不成为排除弱势群体的门槛。智慧文旅的"智慧"不应仅体现为技术先进性，更应体现为包容性和人文关怀。</w:t>
      </w:r>
    </w:p>
    <w:p>
      <w:r>
        <w:rPr>
          <w:rFonts w:ascii="Microsoft YaHei" w:hAnsi="Microsoft YaHei" w:eastAsia="Microsoft YaHei"/>
          <w:sz w:val="22"/>
        </w:rPr>
        <w:t>#### 10.5.3 技术依赖与系统韧性</w:t>
      </w:r>
    </w:p>
    <w:p>
      <w:r>
        <w:rPr>
          <w:rFonts w:ascii="Microsoft YaHei" w:hAnsi="Microsoft YaHei" w:eastAsia="Microsoft YaHei"/>
          <w:sz w:val="22"/>
        </w:rPr>
        <w:t>过度依赖技术系统可能带来运营风险。当网络中断、系统故障或电力供应不稳定时，高度数字化的文旅场景可能陷入瘫痪。2023年某知名景区因售票系统故障导致大量游客滞留的事件，暴露了技术依赖的脆弱性。</w:t>
      </w:r>
    </w:p>
    <w:p>
      <w:r>
        <w:rPr>
          <w:rFonts w:ascii="Microsoft YaHei" w:hAnsi="Microsoft YaHei" w:eastAsia="Microsoft YaHei"/>
          <w:sz w:val="22"/>
        </w:rPr>
        <w:t>建议文旅企业制定"降级运营"预案——当核心数字系统失效时，能够切换到简化的人工运营模式，确保基本服务不中断。同时，关键系统应采用冗余设计和异地容灾备份，提升系统韧性。</w:t>
      </w:r>
    </w:p>
    <w:p>
      <w:pPr>
        <w:pStyle w:val="Heading2"/>
      </w:pPr>
      <w:r>
        <w:rPr>
          <w:rFonts w:ascii="Microsoft YaHei" w:hAnsi="Microsoft YaHei" w:eastAsia="Microsoft YaHei"/>
        </w:rPr>
        <w:t>本章小结</w:t>
      </w:r>
    </w:p>
    <w:p>
      <w:r>
        <w:rPr>
          <w:rFonts w:ascii="Microsoft YaHei" w:hAnsi="Microsoft YaHei" w:eastAsia="Microsoft YaHei"/>
          <w:sz w:val="22"/>
        </w:rPr>
        <w:t>本章系统论述了智慧文旅与技术赋能的理论框架和实践路径。智慧文旅的技术体系包括感知、通信、计算、智能和展示五个层次。大数据和AI在文旅场景中的应用正在从辅助工具进化为核心引擎。数字孪生为景区智慧化提供了可仿真、可预测、可优化的技术平台。元宇宙文旅正在经历从虚拟展览到虚实融合再到原生元宇宙的三阶段演进。智慧文旅的商业模式包括技术服务费、数据增值服务、平台交易佣金和数字产品销售等多种收入来源。</w:t>
      </w:r>
    </w:p>
    <w:p>
      <w:pPr>
        <w:pStyle w:val="Heading2"/>
      </w:pPr>
      <w:r>
        <w:rPr>
          <w:rFonts w:ascii="Microsoft YaHei" w:hAnsi="Microsoft YaHei" w:eastAsia="Microsoft YaHei"/>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：智慧文旅技术五层架构是什么？AI在文旅中的五大应用是什么？</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：请阐述景区数字孪生构建的三个步骤及其应用场景。</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：选择一个你熟悉的景区，分析其智慧化水平处于哪个阶段，并提出升级建议。</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：元宇宙文旅的三阶段演进路径是什么？每个阶段的核心特征有何不同？</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：智慧文旅的发展是否加剧了数字鸿沟？如何确保智慧文旅的普惠性？</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：为一个乡村文旅目的地设计智慧化升级方案，要求兼顾技术先进性和在地文化特色。</w:t>
      </w:r>
    </w:p>
    <w:p>
      <w:pPr>
        <w:pStyle w:val="Heading2"/>
      </w:pPr>
      <w:r>
        <w:rPr>
          <w:rFonts w:ascii="Microsoft YaHei" w:hAnsi="Microsoft YaHei" w:eastAsia="Microsoft YaHei"/>
        </w:rPr>
        <w:t>参考文献</w:t>
      </w:r>
    </w:p>
    <w:p>
      <w:r>
        <w:rPr>
          <w:rFonts w:ascii="Microsoft YaHei" w:hAnsi="Microsoft YaHei" w:eastAsia="Microsoft YaHei"/>
          <w:sz w:val="22"/>
        </w:rPr>
        <w:t>[152] Gretzel U, et al. Smart tourism: foundations and developments[J]. 2015. DOI: 10.1007/s12525-015-0196-8.</w:t>
      </w:r>
    </w:p>
    <w:p>
      <w:r>
        <w:rPr>
          <w:rFonts w:ascii="Microsoft YaHei" w:hAnsi="Microsoft YaHei" w:eastAsia="Microsoft YaHei"/>
          <w:sz w:val="22"/>
        </w:rPr>
        <w:t>[153] Shash N N, Pshembayeva D. New paradigm of tourism industry modernization in the digital economy conditions[J]. 2019. DOI: 10.26577/be-2019-3-e4.</w:t>
      </w:r>
    </w:p>
    <w:p>
      <w:r>
        <w:rPr>
          <w:rFonts w:ascii="Microsoft YaHei" w:hAnsi="Microsoft YaHei" w:eastAsia="Microsoft YaHei"/>
          <w:sz w:val="22"/>
        </w:rPr>
        <w:t>[154] 李潇璇. 互联网思维下的智慧旅游创新发展研究[J]. 2018. 维普.</w:t>
      </w:r>
    </w:p>
    <w:p>
      <w:r>
        <w:rPr>
          <w:rFonts w:ascii="Microsoft YaHei" w:hAnsi="Microsoft YaHei" w:eastAsia="Microsoft YaHei"/>
          <w:sz w:val="22"/>
        </w:rPr>
        <w:t>[155] 打造智慧文旅生态圈 推动景区数字化转型[J]. 2021. 维普.</w:t>
      </w:r>
    </w:p>
    <w:p>
      <w:r>
        <w:rPr>
          <w:rFonts w:ascii="Microsoft YaHei" w:hAnsi="Microsoft YaHei" w:eastAsia="Microsoft YaHei"/>
          <w:sz w:val="22"/>
        </w:rPr>
        <w:t>[156] 鲍喆, 韩国华. 旅游企业数字化转型的变革与实现路径探讨[J]. 2023. 万方.</w:t>
      </w:r>
    </w:p>
    <w:p>
      <w:r>
        <w:rPr>
          <w:rFonts w:ascii="Microsoft YaHei" w:hAnsi="Microsoft YaHei" w:eastAsia="Microsoft YaHei"/>
          <w:sz w:val="22"/>
        </w:rPr>
        <w:t>[157] 王雪娟. 智慧景区建设运营[J]. 2021. 维普.</w:t>
      </w:r>
    </w:p>
    <w:p>
      <w:r>
        <w:rPr>
          <w:rFonts w:ascii="Microsoft YaHei" w:hAnsi="Microsoft YaHei" w:eastAsia="Microsoft YaHei"/>
          <w:sz w:val="22"/>
        </w:rPr>
        <w:t>[158] Sun J, Gan W, Chao H, et al. Metaverse: Survey, applications, security, and opportunities[J]. 2022. arXiv: 2210.07990. DOI: 10.48550/arXiv.2210.07990.</w:t>
      </w:r>
    </w:p>
    <w:p>
      <w:r>
        <w:rPr>
          <w:rFonts w:ascii="Microsoft YaHei" w:hAnsi="Microsoft YaHei" w:eastAsia="Microsoft YaHei"/>
          <w:sz w:val="22"/>
        </w:rPr>
        <w:t>[159] Chen Z, Wu J, Gan W, et al. Metaverse security and privacy: An overview[J]. 2022. arXiv: 2211.14948.</w:t>
      </w:r>
    </w:p>
    <w:p>
      <w:r>
        <w:rPr>
          <w:rFonts w:ascii="Microsoft YaHei" w:hAnsi="Microsoft YaHei" w:eastAsia="Microsoft YaHei"/>
          <w:sz w:val="22"/>
        </w:rPr>
        <w:t>[160] Wong L W, Tan G W, Ooi K, et al. Metaverse for tourism and hospitality goals: A critical reflection[J]. Semantic Scholar.</w:t>
      </w:r>
    </w:p>
    <w:p>
      <w:r>
        <w:rPr>
          <w:rFonts w:ascii="Microsoft YaHei" w:hAnsi="Microsoft YaHei" w:eastAsia="Microsoft YaHei"/>
          <w:sz w:val="22"/>
        </w:rPr>
        <w:t>[161] Coppens A. Integrating immersive technologies for algorithmic design in architecture[J]. 2022. arXiv: 2202.12722.</w:t>
      </w:r>
    </w:p>
    <w:p>
      <w:r>
        <w:rPr>
          <w:rFonts w:ascii="Microsoft YaHei" w:hAnsi="Microsoft YaHei" w:eastAsia="Microsoft YaHei"/>
          <w:sz w:val="22"/>
        </w:rPr>
        <w:t>[162] Cranmer E E. Developing an augmented reality business model for cultural heritage tourism[J]. 2017. Semantic Scholar.</w:t>
      </w:r>
    </w:p>
    <w:p>
      <w:r>
        <w:rPr>
          <w:rFonts w:ascii="Microsoft YaHei" w:hAnsi="Microsoft YaHei" w:eastAsia="Microsoft YaHei"/>
          <w:sz w:val="22"/>
        </w:rPr>
        <w:t>[163] Wu X, Yuan X. Research on interactive animation design of digital intangible cultural heritage museum[J]. Semantic Scholar.</w:t>
      </w:r>
    </w:p>
    <w:p>
      <w:r>
        <w:rPr>
          <w:rFonts w:ascii="Microsoft YaHei" w:hAnsi="Microsoft YaHei" w:eastAsia="Microsoft YaHei"/>
          <w:sz w:val="22"/>
        </w:rPr>
        <w:t>[164] Zhao X, Shi F. The application research of music interaction to promote the realization of healing function in tourism scenes[J]. 2023. DOI: 10.23977/tmte.2023.060509.</w:t>
      </w:r>
    </w:p>
    <w:p>
      <w:pPr>
        <w:jc w:val="center"/>
      </w:pPr>
      <w:r>
        <w:drawing>
          <wp:inline xmlns:a="http://schemas.openxmlformats.org/drawingml/2006/main" xmlns:pic="http://schemas.openxmlformats.org/drawingml/2006/picture">
            <wp:extent cx="5029200" cy="2997200"/>
            <wp:docPr id="8" name="Picture 8"/>
            <wp:cNvGraphicFramePr>
              <a:graphicFrameLocks noChangeAspect="1"/>
            </wp:cNvGraphicFramePr>
            <a:graphic>
              <a:graphicData uri="http://schemas.openxmlformats.org/drawingml/2006/picture">
                <pic:pic>
                  <pic:nvPicPr>
                    <pic:cNvPr id="0" name="8_digital_maturity.png"/>
                    <pic:cNvPicPr/>
                  </pic:nvPicPr>
                  <pic:blipFill>
                    <a:blip r:embed="rId16"/>
                    <a:stretch>
                      <a:fillRect/>
                    </a:stretch>
                  </pic:blipFill>
                  <pic:spPr>
                    <a:xfrm>
                      <a:off x="0" y="0"/>
                      <a:ext cx="5029200" cy="2997200"/>
                    </a:xfrm>
                    <a:prstGeom prst="rect"/>
                  </pic:spPr>
                </pic:pic>
              </a:graphicData>
            </a:graphic>
          </wp:inline>
        </w:drawing>
      </w:r>
    </w:p>
    <w:p>
      <w:pPr>
        <w:jc w:val="center"/>
      </w:pPr>
      <w:r>
        <w:rPr>
          <w:rFonts w:ascii="Microsoft YaHei" w:hAnsi="Microsoft YaHei" w:eastAsia="Microsoft YaHei"/>
          <w:b w:val="0"/>
          <w:i w:val="0"/>
          <w:color w:val="666666"/>
          <w:sz w:val="20"/>
        </w:rPr>
        <w:t>图8 文旅数字化成熟度五级模型</w:t>
      </w:r>
    </w:p>
    <w:p>
      <w:r>
        <w:br w:type="page"/>
      </w:r>
    </w:p>
    <w:p>
      <w:pPr>
        <w:pStyle w:val="Heading1"/>
      </w:pPr>
      <w:r>
        <w:rPr>
          <w:rFonts w:ascii="Microsoft YaHei" w:hAnsi="Microsoft YaHei" w:eastAsia="Microsoft YaHei"/>
        </w:rPr>
        <w:t>第11章 文旅可持续发展与ESG</w:t>
      </w:r>
    </w:p>
    <w:p>
      <w:pPr>
        <w:pStyle w:val="Heading2"/>
      </w:pPr>
      <w:r>
        <w:rPr>
          <w:rFonts w:ascii="Microsoft YaHei" w:hAnsi="Microsoft YaHei" w:eastAsia="Microsoft YaHei"/>
        </w:rPr>
        <w:t>学习目标</w:t>
      </w:r>
    </w:p>
    <w:p>
      <w:pPr>
        <w:pStyle w:val="ListNumber"/>
      </w:pPr>
      <w:r>
        <w:rPr>
          <w:rFonts w:ascii="Microsoft YaHei" w:hAnsi="Microsoft YaHei" w:eastAsia="Microsoft YaHei"/>
          <w:sz w:val="22"/>
        </w:rPr>
      </w:r>
      <w:r>
        <w:rPr>
          <w:rFonts w:ascii="Microsoft YaHei" w:hAnsi="Microsoft YaHei" w:eastAsia="Microsoft YaHei"/>
          <w:b/>
          <w:sz w:val="22"/>
        </w:rPr>
        <w:t>知识目标</w:t>
      </w:r>
      <w:r>
        <w:rPr>
          <w:rFonts w:ascii="Microsoft YaHei" w:hAnsi="Microsoft YaHei" w:eastAsia="Microsoft YaHei"/>
          <w:sz w:val="22"/>
        </w:rPr>
        <w:t>：掌握文旅可持续发展的理论框架，理解ESG评估体系和社区参与机制</w:t>
      </w:r>
    </w:p>
    <w:p>
      <w:pPr>
        <w:pStyle w:val="ListNumber"/>
      </w:pPr>
      <w:r>
        <w:rPr>
          <w:rFonts w:ascii="Microsoft YaHei" w:hAnsi="Microsoft YaHei" w:eastAsia="Microsoft YaHei"/>
          <w:sz w:val="22"/>
        </w:rPr>
      </w:r>
      <w:r>
        <w:rPr>
          <w:rFonts w:ascii="Microsoft YaHei" w:hAnsi="Microsoft YaHei" w:eastAsia="Microsoft YaHei"/>
          <w:b/>
          <w:sz w:val="22"/>
        </w:rPr>
        <w:t>能力目标</w:t>
      </w:r>
      <w:r>
        <w:rPr>
          <w:rFonts w:ascii="Microsoft YaHei" w:hAnsi="Microsoft YaHei" w:eastAsia="Microsoft YaHei"/>
          <w:sz w:val="22"/>
        </w:rPr>
        <w:t>：能够运用可持续发展理论分析文旅场景的环境和社会影响，具备初步的ESG评估能力</w:t>
      </w:r>
    </w:p>
    <w:p>
      <w:pPr>
        <w:pStyle w:val="ListNumber"/>
      </w:pPr>
      <w:r>
        <w:rPr>
          <w:rFonts w:ascii="Microsoft YaHei" w:hAnsi="Microsoft YaHei" w:eastAsia="Microsoft YaHei"/>
          <w:sz w:val="22"/>
        </w:rPr>
      </w:r>
      <w:r>
        <w:rPr>
          <w:rFonts w:ascii="Microsoft YaHei" w:hAnsi="Microsoft YaHei" w:eastAsia="Microsoft YaHei"/>
          <w:b/>
          <w:sz w:val="22"/>
        </w:rPr>
        <w:t>素养目标</w:t>
      </w:r>
      <w:r>
        <w:rPr>
          <w:rFonts w:ascii="Microsoft YaHei" w:hAnsi="Microsoft YaHei" w:eastAsia="Microsoft YaHei"/>
          <w:sz w:val="22"/>
        </w:rPr>
        <w:t>：培养生态意识和社会责任感，建立可持续的文旅发展观</w:t>
      </w:r>
    </w:p>
    <w:p>
      <w:pPr>
        <w:pStyle w:val="Heading2"/>
      </w:pPr>
      <w:r>
        <w:rPr>
          <w:rFonts w:ascii="Microsoft YaHei" w:hAnsi="Microsoft YaHei" w:eastAsia="Microsoft YaHei"/>
        </w:rPr>
        <w:t>导入案例：不丹的高价值低体量旅游——可持续文旅的国家实践</w:t>
      </w:r>
    </w:p>
    <w:p>
      <w:r>
        <w:rPr>
          <w:rFonts w:ascii="Microsoft YaHei" w:hAnsi="Microsoft YaHei" w:eastAsia="Microsoft YaHei"/>
          <w:sz w:val="22"/>
        </w:rPr>
        <w:t>不丹是世界上最先实施高价值低体量（High Value, Low Volume）旅游政策的国家。不丹对外国游客收取每日200-300美元的可持续发展费（SDF），通过价格杠杆控制游客总量，确保旅游发展不以牺牲环境和文化为代价。</w:t>
      </w:r>
    </w:p>
    <w:p>
      <w:r>
        <w:rPr>
          <w:rFonts w:ascii="Microsoft YaHei" w:hAnsi="Microsoft YaHei" w:eastAsia="Microsoft YaHei"/>
          <w:sz w:val="22"/>
        </w:rPr>
        <w:t>这一政策使不丹在发展旅游的同时保持了环境质量和文化完整性——森林覆盖率保持在70%以上，碳排放为负值（碳汇大于碳排放），传统文化得到了完整保护。不丹案例展示了可持续文旅的可能路径：旅游发展不必以环境和文化为代价，关键在于建立科学的调控机制。（说明性案例，基于行业典型情境构建）</w:t>
      </w:r>
    </w:p>
    <w:p>
      <w:r>
        <w:br w:type="page"/>
      </w:r>
    </w:p>
    <w:p>
      <w:pPr>
        <w:pStyle w:val="Heading2"/>
      </w:pPr>
      <w:r>
        <w:rPr>
          <w:rFonts w:ascii="Microsoft YaHei" w:hAnsi="Microsoft YaHei" w:eastAsia="Microsoft YaHei"/>
        </w:rPr>
        <w:t>11.1 文旅可持续发展的理论框架</w:t>
      </w:r>
    </w:p>
    <w:p>
      <w:pPr>
        <w:pStyle w:val="Heading3"/>
      </w:pPr>
      <w:r>
        <w:rPr>
          <w:rFonts w:ascii="Microsoft YaHei" w:hAnsi="Microsoft YaHei" w:eastAsia="Microsoft YaHei"/>
        </w:rPr>
        <w:t>11.1.1 可持续旅游的概念演进</w:t>
      </w:r>
    </w:p>
    <w:p>
      <w:r>
        <w:rPr>
          <w:rFonts w:ascii="Microsoft YaHei" w:hAnsi="Microsoft YaHei" w:eastAsia="Microsoft YaHei"/>
          <w:sz w:val="22"/>
        </w:rPr>
        <w:t>Guo等（2019）对可持续旅游政策研究进行了综述[165]。Chen等（2023）评估了黄河中下游文化旅游发展潜力的时空分异[166]。Ong和张朝枝（2023）分析了文化遗产旅游促进联合国2030可持续发展目标的路径[167]。Hall（2011）提出了治理类型学及其对旅游政策分析的启示[168]。</w:t>
      </w:r>
    </w:p>
    <w:p>
      <w:r>
        <w:rPr>
          <w:rFonts w:ascii="Microsoft YaHei" w:hAnsi="Microsoft YaHei" w:eastAsia="Microsoft YaHei"/>
          <w:sz w:val="22"/>
        </w:rPr>
        <w:t>可持续旅游的概念经历了从生态可持续到三重底线（环境、社会、经济）再到SDGs框架的演进。联合国2030可持续发展议程为可持续旅游提供了全球性的目标框架——特别是目标8（体面工作和经济增长）、目标12（负责任消费和生产）、目标14（水下生物）和目标15（陆地生物）与旅游发展直接相关。</w:t>
      </w:r>
    </w:p>
    <w:p>
      <w:pPr>
        <w:pStyle w:val="Heading3"/>
      </w:pPr>
      <w:r>
        <w:rPr>
          <w:rFonts w:ascii="Microsoft YaHei" w:hAnsi="Microsoft YaHei" w:eastAsia="Microsoft YaHei"/>
        </w:rPr>
        <w:t>11.1.2 文旅可持续发展的三重底线</w:t>
      </w:r>
    </w:p>
    <w:p>
      <w:r>
        <w:rPr>
          <w:rFonts w:ascii="Microsoft YaHei" w:hAnsi="Microsoft YaHei" w:eastAsia="Microsoft YaHei"/>
          <w:sz w:val="22"/>
        </w:rPr>
        <w:t>文旅可持续发展的三重底线框架包括：</w:t>
      </w:r>
    </w:p>
    <w:p>
      <w:r>
        <w:rPr>
          <w:rFonts w:ascii="Microsoft YaHei" w:hAnsi="Microsoft YaHei" w:eastAsia="Microsoft YaHei"/>
          <w:sz w:val="22"/>
        </w:rPr>
        <w:t>环境底线。旅游发展不应超过生态系统的承载能力——包括水资源承载、废弃物处理能力、生物多样性保护和碳足迹控制。</w:t>
      </w:r>
    </w:p>
    <w:p>
      <w:r>
        <w:rPr>
          <w:rFonts w:ascii="Microsoft YaHei" w:hAnsi="Microsoft YaHei" w:eastAsia="Microsoft YaHei"/>
          <w:sz w:val="22"/>
        </w:rPr>
        <w:t>社会底线。旅游发展应尊重和保护本地社区的文化传统、社会结构和生活质量——避免文化同化、社会排斥和社区冲突。</w:t>
      </w:r>
    </w:p>
    <w:p>
      <w:r>
        <w:rPr>
          <w:rFonts w:ascii="Microsoft YaHei" w:hAnsi="Microsoft YaHei" w:eastAsia="Microsoft YaHei"/>
          <w:sz w:val="22"/>
        </w:rPr>
        <w:t>经济底线。旅游发展应实现长期的经济可持续性——不仅关注短期收入，更关注长期的经济韧性和多元化。</w:t>
      </w:r>
    </w:p>
    <w:p>
      <w:pPr>
        <w:pStyle w:val="Heading3"/>
      </w:pPr>
      <w:r>
        <w:rPr>
          <w:rFonts w:ascii="Microsoft YaHei" w:hAnsi="Microsoft YaHei" w:eastAsia="Microsoft YaHei"/>
        </w:rPr>
        <w:t>11.1.3 可持续旅游的挑战</w:t>
      </w:r>
    </w:p>
    <w:p>
      <w:r>
        <w:rPr>
          <w:rFonts w:ascii="Microsoft YaHei" w:hAnsi="Microsoft YaHei" w:eastAsia="Microsoft YaHei"/>
          <w:sz w:val="22"/>
        </w:rPr>
        <w:t>梁朝林等（2010）探讨了文化旅游的可持续发展原则及策略[169]。刘庆余等（2005）论述了中国遗产资源的保护与发展和遗产旅游业的可持续发展[170]。Baixinho等（2021）提出了岛屿景观与可持续创意旅游的概念框架[171]。Khan等（2020）从政策含义角度分析了发展中国家旅游与发展[172]。Sihombing等（2024）分析了可持续发展时代的可持续文化旅游[173]。Zolfani等（2015）对可持续旅游的框架和应用进行了综合文献综述[174]。Ghirardello等（2022）以意大利南蒂罗尔转场为例分析了地方视角的文化可持续性[175]。Dodds（2005）研究了目的地可持续旅游政策实施的障碍[177]。Ginting等（2024）提出了可持续旅游治理的概念框架[178]。林珊珊和谢守红（2023）研究了文旅产业耦合协调发展[179]。Ariyani和Fauzi（2022）提出了基于参与式方法的可持续旅游发展政策框架[180]。康勇卫等（2019）分析了文旅融合视野下的旅游政策法规教材建设[181]。</w:t>
      </w:r>
    </w:p>
    <w:p>
      <w:r>
        <w:rPr>
          <w:rFonts w:ascii="Microsoft YaHei" w:hAnsi="Microsoft YaHei" w:eastAsia="Microsoft YaHei"/>
          <w:sz w:val="22"/>
        </w:rPr>
        <w:t>可持续旅游面临的主要挑战包括：短期经济利益与长期可持续性的冲突、多方利益相关者的诉求差异、可持续性的测量和评估困难、政策执行力度不足和游客环保意识参差不齐。</w:t>
      </w:r>
    </w:p>
    <w:p>
      <w:pPr>
        <w:pStyle w:val="Heading2"/>
      </w:pPr>
      <w:r>
        <w:rPr>
          <w:rFonts w:ascii="Microsoft YaHei" w:hAnsi="Microsoft YaHei" w:eastAsia="Microsoft YaHei"/>
        </w:rPr>
        <w:t>11.2 联合国2030 SDGs与文化遗产旅游</w:t>
      </w:r>
    </w:p>
    <w:p>
      <w:pPr>
        <w:pStyle w:val="Heading3"/>
      </w:pPr>
      <w:r>
        <w:rPr>
          <w:rFonts w:ascii="Microsoft YaHei" w:hAnsi="Microsoft YaHei" w:eastAsia="Microsoft YaHei"/>
        </w:rPr>
        <w:t>11.2.1 文化遗产旅游对SDGs的贡献</w:t>
      </w:r>
    </w:p>
    <w:p>
      <w:r>
        <w:rPr>
          <w:rFonts w:ascii="Microsoft YaHei" w:hAnsi="Microsoft YaHei" w:eastAsia="Microsoft YaHei"/>
          <w:sz w:val="22"/>
        </w:rPr>
        <w:t>Ong和张朝枝（2023）系统分析了文化遗产旅游促进2030 SDGs的路径[167]。文化遗产旅游可以通过以下方式促进SDGs：</w:t>
      </w:r>
    </w:p>
    <w:p>
      <w:r>
        <w:rPr>
          <w:rFonts w:ascii="Microsoft YaHei" w:hAnsi="Microsoft YaHei" w:eastAsia="Microsoft YaHei"/>
          <w:sz w:val="22"/>
        </w:rPr>
        <w:t>促进目标8（体面工作和经济增长）：文化旅游创造就业机会，特别是为本地社区和传统手工艺者创造就业。</w:t>
      </w:r>
    </w:p>
    <w:p>
      <w:r>
        <w:rPr>
          <w:rFonts w:ascii="Microsoft YaHei" w:hAnsi="Microsoft YaHei" w:eastAsia="Microsoft YaHei"/>
          <w:sz w:val="22"/>
        </w:rPr>
        <w:t>促进目标11（可持续城市和社区）：文化旅游促进文化遗产保护，增强社区文化认同。</w:t>
      </w:r>
    </w:p>
    <w:p>
      <w:r>
        <w:rPr>
          <w:rFonts w:ascii="Microsoft YaHei" w:hAnsi="Microsoft YaHei" w:eastAsia="Microsoft YaHei"/>
          <w:sz w:val="22"/>
        </w:rPr>
        <w:t>促进目标12（负责任消费和生产）：文化旅游倡导负责任的旅游消费行为，支持本地产品和服务的消费。</w:t>
      </w:r>
    </w:p>
    <w:p>
      <w:pPr>
        <w:pStyle w:val="Heading3"/>
      </w:pPr>
      <w:r>
        <w:rPr>
          <w:rFonts w:ascii="Microsoft YaHei" w:hAnsi="Microsoft YaHei" w:eastAsia="Microsoft YaHei"/>
        </w:rPr>
        <w:t>11.2.2 文化遗产旅游的可持续管理</w:t>
      </w:r>
    </w:p>
    <w:p>
      <w:r>
        <w:rPr>
          <w:rFonts w:ascii="Microsoft YaHei" w:hAnsi="Microsoft YaHei" w:eastAsia="Microsoft YaHei"/>
          <w:sz w:val="22"/>
        </w:rPr>
        <w:t>朱媛媛等（2022）研究了长江中游城市群文旅产业融合发展的空间效应与驱动机制[176]。文化遗产旅游的可持续管理需要：承载力管理（设定游客上限和分流机制）、文化保护措施（建立文化影响评估机制）、社区参与机制（确保社区居民的知情权和参与权）和监测评估体系（建立可持续性指标的定期监测体系）。</w:t>
      </w:r>
    </w:p>
    <w:p>
      <w:pPr>
        <w:pStyle w:val="Heading2"/>
      </w:pPr>
      <w:r>
        <w:rPr>
          <w:rFonts w:ascii="Microsoft YaHei" w:hAnsi="Microsoft YaHei" w:eastAsia="Microsoft YaHei"/>
        </w:rPr>
        <w:t>11.3 文旅ESG评估体系</w:t>
      </w:r>
    </w:p>
    <w:p>
      <w:pPr>
        <w:pStyle w:val="Heading3"/>
      </w:pPr>
      <w:r>
        <w:rPr>
          <w:rFonts w:ascii="Microsoft YaHei" w:hAnsi="Microsoft YaHei" w:eastAsia="Microsoft YaHei"/>
        </w:rPr>
        <w:t>11.3.1 ESG框架在文旅领域的应用</w:t>
      </w:r>
    </w:p>
    <w:p>
      <w:r>
        <w:rPr>
          <w:rFonts w:ascii="Microsoft YaHei" w:hAnsi="Microsoft YaHei" w:eastAsia="Microsoft YaHei"/>
          <w:sz w:val="22"/>
        </w:rPr>
        <w:t>ESG（环境Environment、社会Social、治理Governance）框架为文旅可持续发展提供了系统化的评估工具：</w:t>
      </w:r>
    </w:p>
    <w:p>
      <w:r>
        <w:rPr>
          <w:rFonts w:ascii="Microsoft YaHei" w:hAnsi="Microsoft YaHei" w:eastAsia="Microsoft YaHei"/>
          <w:sz w:val="22"/>
        </w:rPr>
        <w:t>环境维度（E）。包括碳排放、能源消耗、水资源使用、废弃物管理、生物多样性保护等指标。</w:t>
      </w:r>
    </w:p>
    <w:p>
      <w:r>
        <w:rPr>
          <w:rFonts w:ascii="Microsoft YaHei" w:hAnsi="Microsoft YaHei" w:eastAsia="Microsoft YaHei"/>
          <w:sz w:val="22"/>
        </w:rPr>
        <w:t>社会维度（S）。包括员工权益、社区关系、文化保护、游客安全、本地采购等指标。</w:t>
      </w:r>
    </w:p>
    <w:p>
      <w:r>
        <w:rPr>
          <w:rFonts w:ascii="Microsoft YaHei" w:hAnsi="Microsoft YaHei" w:eastAsia="Microsoft YaHei"/>
          <w:sz w:val="22"/>
        </w:rPr>
        <w:t>治理维度（G）。包括管理结构、透明度、合规性、风险管理、利益相关方沟通等指标。</w:t>
      </w:r>
    </w:p>
    <w:p>
      <w:pPr>
        <w:pStyle w:val="Heading3"/>
      </w:pPr>
      <w:r>
        <w:rPr>
          <w:rFonts w:ascii="Microsoft YaHei" w:hAnsi="Microsoft YaHei" w:eastAsia="Microsoft YaHei"/>
        </w:rPr>
        <w:t>11.3.2 文旅ESG评估的指标体系</w:t>
      </w:r>
    </w:p>
    <w:p>
      <w:r>
        <w:rPr>
          <w:rFonts w:ascii="Microsoft YaHei" w:hAnsi="Microsoft YaHei" w:eastAsia="Microsoft YaHei"/>
          <w:sz w:val="22"/>
        </w:rPr>
        <w:t>文旅ESG评估的指标体系需要根据文旅行业特点进行定制化设计。关键指标包括：碳足迹（景区运营的温室气体排放）、客流量与承载力比（游客量与生态承载力的比值）、本地就业率（本地居民在文旅项目中的就业比例）、文化影响评估（文旅活动对本地文化的影响评价）和社区满意度（本地社区对文旅发展的满意程度）。</w:t>
      </w:r>
    </w:p>
    <w:p>
      <w:pPr>
        <w:pStyle w:val="Heading2"/>
      </w:pPr>
      <w:r>
        <w:rPr>
          <w:rFonts w:ascii="Microsoft YaHei" w:hAnsi="Microsoft YaHei" w:eastAsia="Microsoft YaHei"/>
        </w:rPr>
        <w:t>11.4 社区参与与文化保护</w:t>
      </w:r>
    </w:p>
    <w:p>
      <w:pPr>
        <w:pStyle w:val="Heading3"/>
      </w:pPr>
      <w:r>
        <w:rPr>
          <w:rFonts w:ascii="Microsoft YaHei" w:hAnsi="Microsoft YaHei" w:eastAsia="Microsoft YaHei"/>
        </w:rPr>
        <w:t>11.4.1 社区参与的层次模型</w:t>
      </w:r>
    </w:p>
    <w:p>
      <w:r>
        <w:rPr>
          <w:rFonts w:ascii="Microsoft YaHei" w:hAnsi="Microsoft YaHei" w:eastAsia="Microsoft YaHei"/>
          <w:sz w:val="22"/>
        </w:rPr>
        <w:t>社区参与文旅发展可分为五个层次：信息告知（告知社区文旅发展计划）、咨询征求意见（征求社区对文旅发展的意见）、参与协商（与社区协商文旅发展方案）、合作共管（与社区共同管理文旅项目）和赋权自主（赋予社区自主决策和管理的权力）。</w:t>
      </w:r>
    </w:p>
    <w:p>
      <w:pPr>
        <w:pStyle w:val="Heading3"/>
      </w:pPr>
      <w:r>
        <w:rPr>
          <w:rFonts w:ascii="Microsoft YaHei" w:hAnsi="Microsoft YaHei" w:eastAsia="Microsoft YaHei"/>
        </w:rPr>
        <w:t>11.4.2 文化保护的策略</w:t>
      </w:r>
    </w:p>
    <w:p>
      <w:r>
        <w:rPr>
          <w:rFonts w:ascii="Microsoft YaHei" w:hAnsi="Microsoft YaHei" w:eastAsia="Microsoft YaHei"/>
          <w:sz w:val="22"/>
        </w:rPr>
        <w:t>文化保护的策略包括：活态保护（在日常生活中保持文化传统的活力）、传承人支持（支持非遗传承人的传承活动）、文化记录（对濒危文化进行系统的数字化记录）、文化教育（通过教育传播文化知识）和文化创新（在保护基础上进行文化创新，使传统文化适应现代生活）。</w:t>
      </w:r>
    </w:p>
    <w:p>
      <w:pPr>
        <w:pStyle w:val="Heading2"/>
      </w:pPr>
      <w:r>
        <w:rPr>
          <w:rFonts w:ascii="Microsoft YaHei" w:hAnsi="Microsoft YaHei" w:eastAsia="Microsoft YaHei"/>
        </w:rPr>
        <w:t>11.5 政策治理与制度创新</w:t>
      </w:r>
    </w:p>
    <w:p>
      <w:pPr>
        <w:pStyle w:val="Heading3"/>
      </w:pPr>
      <w:r>
        <w:rPr>
          <w:rFonts w:ascii="Microsoft YaHei" w:hAnsi="Microsoft YaHei" w:eastAsia="Microsoft YaHei"/>
        </w:rPr>
        <w:t>11.5.1 文旅治理的多元主体协同</w:t>
      </w:r>
    </w:p>
    <w:p>
      <w:r>
        <w:rPr>
          <w:rFonts w:ascii="Microsoft YaHei" w:hAnsi="Microsoft YaHei" w:eastAsia="Microsoft YaHei"/>
          <w:sz w:val="22"/>
        </w:rPr>
        <w:t>文旅可持续发展的治理需要政府、企业、社区、游客、NGO等多元主体的协同。政府负责制定规则和标准，企业负责执行和运营，社区参与决策和监督，游客践行负责任旅游行为，NGO提供专业支持和第三方监督。</w:t>
      </w:r>
    </w:p>
    <w:p>
      <w:pPr>
        <w:pStyle w:val="Heading3"/>
      </w:pPr>
      <w:r>
        <w:rPr>
          <w:rFonts w:ascii="Microsoft YaHei" w:hAnsi="Microsoft YaHei" w:eastAsia="Microsoft YaHei"/>
        </w:rPr>
        <w:t>11.5.2 制度创新的路径</w:t>
      </w:r>
    </w:p>
    <w:p>
      <w:r>
        <w:rPr>
          <w:rFonts w:ascii="Microsoft YaHei" w:hAnsi="Microsoft YaHei" w:eastAsia="Microsoft YaHei"/>
          <w:sz w:val="22"/>
        </w:rPr>
        <w:t>文旅可持续发展的制度创新路径包括：生态补偿机制（对因旅游发展受到环境影响的社区进行补偿）、文化保护基金（设立专项基金支持文化保护）、可持续发展认证（建立文旅可持续发展认证体系）和碳交易机制（将文旅碳排放纳入碳交易体系）。</w:t>
      </w:r>
    </w:p>
    <w:p>
      <w:pPr>
        <w:pStyle w:val="Heading2"/>
      </w:pPr>
      <w:r>
        <w:rPr>
          <w:rFonts w:ascii="Microsoft YaHei" w:hAnsi="Microsoft YaHei" w:eastAsia="Microsoft YaHei"/>
        </w:rPr>
        <w:t>11.6 S.C.E.N.E.框架的生态可持续维度</w:t>
      </w:r>
    </w:p>
    <w:p>
      <w:r>
        <w:rPr>
          <w:rFonts w:ascii="Microsoft YaHei" w:hAnsi="Microsoft YaHei" w:eastAsia="Microsoft YaHei"/>
          <w:sz w:val="22"/>
        </w:rPr>
        <w:t>S.C.E.N.E.框架的E维度（Ecosystem Sustainability，生态可持续）以可持续发展理论和ESG框架为指导，是框架的发展底线维度。核心命题包括：</w:t>
      </w:r>
    </w:p>
    <w:p>
      <w:r>
        <w:rPr>
          <w:rFonts w:ascii="Microsoft YaHei" w:hAnsi="Microsoft YaHei" w:eastAsia="Microsoft YaHei"/>
          <w:sz w:val="22"/>
        </w:rPr>
        <w:t>命题一：可持续发展是文旅场景运营的底线而非选配。任何文旅场景的发展都不能以牺牲环境和文化为代价。</w:t>
      </w:r>
    </w:p>
    <w:p>
      <w:r>
        <w:rPr>
          <w:rFonts w:ascii="Microsoft YaHei" w:hAnsi="Microsoft YaHei" w:eastAsia="Microsoft YaHei"/>
          <w:sz w:val="22"/>
        </w:rPr>
        <w:t>命题二：ESG框架为文旅可持续发展提供了系统化的评估工具。环境、社会和治理三个维度的系统评估能够全面衡量文旅场景的可持续性。</w:t>
      </w:r>
    </w:p>
    <w:p>
      <w:r>
        <w:rPr>
          <w:rFonts w:ascii="Microsoft YaHei" w:hAnsi="Microsoft YaHei" w:eastAsia="Microsoft YaHei"/>
          <w:sz w:val="22"/>
        </w:rPr>
        <w:t>命题三：社区参与是可持续发展的关键。没有社区的深度参与，文旅场景的可持续发展是不可持续的。</w:t>
      </w:r>
    </w:p>
    <w:p>
      <w:pPr>
        <w:pStyle w:val="Heading3"/>
      </w:pPr>
      <w:r>
        <w:rPr>
          <w:rFonts w:ascii="Microsoft YaHei" w:hAnsi="Microsoft YaHei" w:eastAsia="Microsoft YaHei"/>
        </w:rPr>
        <w:t>11.1.4 可持续旅游的中国实践</w:t>
      </w:r>
    </w:p>
    <w:p>
      <w:r>
        <w:rPr>
          <w:rFonts w:ascii="Microsoft YaHei" w:hAnsi="Microsoft YaHei" w:eastAsia="Microsoft YaHei"/>
          <w:sz w:val="22"/>
        </w:rPr>
        <w:t>中国在可持续旅游方面进行了丰富的实践探索：</w:t>
      </w:r>
    </w:p>
    <w:p>
      <w:r>
        <w:rPr>
          <w:rFonts w:ascii="Microsoft YaHei" w:hAnsi="Microsoft YaHei" w:eastAsia="Microsoft YaHei"/>
          <w:sz w:val="22"/>
        </w:rPr>
      </w:r>
      <w:r>
        <w:rPr>
          <w:rFonts w:ascii="Microsoft YaHei" w:hAnsi="Microsoft YaHei" w:eastAsia="Microsoft YaHei"/>
          <w:b/>
          <w:sz w:val="22"/>
        </w:rPr>
        <w:t>生态旅游示范区。</w:t>
      </w:r>
      <w:r>
        <w:rPr>
          <w:rFonts w:ascii="Microsoft YaHei" w:hAnsi="Microsoft YaHei" w:eastAsia="Microsoft YaHei"/>
          <w:sz w:val="22"/>
        </w:rPr>
        <w:t xml:space="preserve"> 国家级生态旅游示范区建设推动了旅游景区的生态化管理。示范区要求在环境保护、资源利用、社区发展等方面达到可持续发展标准。</w:t>
      </w:r>
    </w:p>
    <w:p>
      <w:r>
        <w:rPr>
          <w:rFonts w:ascii="Microsoft YaHei" w:hAnsi="Microsoft YaHei" w:eastAsia="Microsoft YaHei"/>
          <w:sz w:val="22"/>
        </w:rPr>
      </w:r>
      <w:r>
        <w:rPr>
          <w:rFonts w:ascii="Microsoft YaHei" w:hAnsi="Microsoft YaHei" w:eastAsia="Microsoft YaHei"/>
          <w:b/>
          <w:sz w:val="22"/>
        </w:rPr>
        <w:t>绿色饭店认证。</w:t>
      </w:r>
      <w:r>
        <w:rPr>
          <w:rFonts w:ascii="Microsoft YaHei" w:hAnsi="Microsoft YaHei" w:eastAsia="Microsoft YaHei"/>
          <w:sz w:val="22"/>
        </w:rPr>
        <w:t xml:space="preserve"> 绿色饭店认证体系推动酒店行业在节能、节水、废弃物管理等方面实施可持续实践。认证标准覆盖设计、建造、运营全生命周期。</w:t>
      </w:r>
    </w:p>
    <w:p>
      <w:r>
        <w:rPr>
          <w:rFonts w:ascii="Microsoft YaHei" w:hAnsi="Microsoft YaHei" w:eastAsia="Microsoft YaHei"/>
          <w:sz w:val="22"/>
        </w:rPr>
      </w:r>
      <w:r>
        <w:rPr>
          <w:rFonts w:ascii="Microsoft YaHei" w:hAnsi="Microsoft YaHei" w:eastAsia="Microsoft YaHei"/>
          <w:b/>
          <w:sz w:val="22"/>
        </w:rPr>
        <w:t>低碳旅游倡议。</w:t>
      </w:r>
      <w:r>
        <w:rPr>
          <w:rFonts w:ascii="Microsoft YaHei" w:hAnsi="Microsoft YaHei" w:eastAsia="Microsoft YaHei"/>
          <w:sz w:val="22"/>
        </w:rPr>
        <w:t xml:space="preserve"> 多个景区和目的地开展了低碳旅游实践——如鼓励游客使用公共交通、提供碳补偿选项、推广无纸化票务等。</w:t>
      </w:r>
    </w:p>
    <w:p>
      <w:r>
        <w:rPr>
          <w:rFonts w:ascii="Microsoft YaHei" w:hAnsi="Microsoft YaHei" w:eastAsia="Microsoft YaHei"/>
          <w:sz w:val="22"/>
        </w:rPr>
      </w:r>
      <w:r>
        <w:rPr>
          <w:rFonts w:ascii="Microsoft YaHei" w:hAnsi="Microsoft YaHei" w:eastAsia="Microsoft YaHei"/>
          <w:b/>
          <w:sz w:val="22"/>
        </w:rPr>
        <w:t>文化遗产数字化保护。</w:t>
      </w:r>
      <w:r>
        <w:rPr>
          <w:rFonts w:ascii="Microsoft YaHei" w:hAnsi="Microsoft YaHei" w:eastAsia="Microsoft YaHei"/>
          <w:sz w:val="22"/>
        </w:rPr>
        <w:t xml:space="preserve"> 敦煌、故宫等大型文化遗产机构通过数字化技术对文化遗产进行高精度记录和虚拟展示，既保护了实物遗产，又扩大了文化传承的覆盖面。</w:t>
      </w:r>
    </w:p>
    <w:p>
      <w:pPr>
        <w:pStyle w:val="Heading3"/>
      </w:pPr>
      <w:r>
        <w:rPr>
          <w:rFonts w:ascii="Microsoft YaHei" w:hAnsi="Microsoft YaHei" w:eastAsia="Microsoft YaHei"/>
        </w:rPr>
        <w:t>11.2.3 文化遗产旅游的影响管理</w:t>
      </w:r>
    </w:p>
    <w:p>
      <w:r>
        <w:rPr>
          <w:rFonts w:ascii="Microsoft YaHei" w:hAnsi="Microsoft YaHei" w:eastAsia="Microsoft YaHei"/>
          <w:sz w:val="22"/>
        </w:rPr>
        <w:t>文化遗产旅游的影响管理是可持续发展的核心议题：</w:t>
      </w:r>
    </w:p>
    <w:p>
      <w:r>
        <w:rPr>
          <w:rFonts w:ascii="Microsoft YaHei" w:hAnsi="Microsoft YaHei" w:eastAsia="Microsoft YaHei"/>
          <w:sz w:val="22"/>
        </w:rPr>
      </w:r>
      <w:r>
        <w:rPr>
          <w:rFonts w:ascii="Microsoft YaHei" w:hAnsi="Microsoft YaHei" w:eastAsia="Microsoft YaHei"/>
          <w:b/>
          <w:sz w:val="22"/>
        </w:rPr>
        <w:t>承载力管理。</w:t>
      </w:r>
      <w:r>
        <w:rPr>
          <w:rFonts w:ascii="Microsoft YaHei" w:hAnsi="Microsoft YaHei" w:eastAsia="Microsoft YaHei"/>
          <w:sz w:val="22"/>
        </w:rPr>
        <w:t xml:space="preserve"> 设定游客承载量上限，通过预约制、分时段限流、动态调价等手段控制游客总量。承载力管理需要基于科学的承载量评估——考虑物理承载力（空间容量）、生态承载力（环境容量）、社会承载力（社区容忍度）和心理承载力（体验质量阈值）。</w:t>
      </w:r>
    </w:p>
    <w:p>
      <w:r>
        <w:rPr>
          <w:rFonts w:ascii="Microsoft YaHei" w:hAnsi="Microsoft YaHei" w:eastAsia="Microsoft YaHei"/>
          <w:sz w:val="22"/>
        </w:rPr>
      </w:r>
      <w:r>
        <w:rPr>
          <w:rFonts w:ascii="Microsoft YaHei" w:hAnsi="Microsoft YaHei" w:eastAsia="Microsoft YaHei"/>
          <w:b/>
          <w:sz w:val="22"/>
        </w:rPr>
        <w:t>文化影响评估。</w:t>
      </w:r>
      <w:r>
        <w:rPr>
          <w:rFonts w:ascii="Microsoft YaHei" w:hAnsi="Microsoft YaHei" w:eastAsia="Microsoft YaHei"/>
          <w:sz w:val="22"/>
        </w:rPr>
        <w:t xml:space="preserve"> 在文旅项目开发前进行文化影响评估——评估项目对本地文化传统、语言、习俗、信仰等可能产生的影响，制定缓解措施。文化影响评估应由文化专家和社区代表共同参与。</w:t>
      </w:r>
    </w:p>
    <w:p>
      <w:r>
        <w:rPr>
          <w:rFonts w:ascii="Microsoft YaHei" w:hAnsi="Microsoft YaHei" w:eastAsia="Microsoft YaHei"/>
          <w:sz w:val="22"/>
        </w:rPr>
      </w:r>
      <w:r>
        <w:rPr>
          <w:rFonts w:ascii="Microsoft YaHei" w:hAnsi="Microsoft YaHei" w:eastAsia="Microsoft YaHei"/>
          <w:b/>
          <w:sz w:val="22"/>
        </w:rPr>
        <w:t>遗产监测系统。</w:t>
      </w:r>
      <w:r>
        <w:rPr>
          <w:rFonts w:ascii="Microsoft YaHei" w:hAnsi="Microsoft YaHei" w:eastAsia="Microsoft YaHei"/>
          <w:sz w:val="22"/>
        </w:rPr>
        <w:t xml:space="preserve"> 建立文化遗产的实时监测系统——通过传感器监测文物保存环境（温湿度、光照、空气质量等），通过客流监测评估旅游对遗产的物理影响，通过定期评估跟踪遗产状态的变化。</w:t>
      </w:r>
    </w:p>
    <w:p>
      <w:pPr>
        <w:pStyle w:val="Heading3"/>
      </w:pPr>
      <w:r>
        <w:rPr>
          <w:rFonts w:ascii="Microsoft YaHei" w:hAnsi="Microsoft YaHei" w:eastAsia="Microsoft YaHei"/>
        </w:rPr>
        <w:t>11.3.3 ESG评估在文旅领域的实践</w:t>
      </w:r>
    </w:p>
    <w:p>
      <w:r>
        <w:rPr>
          <w:rFonts w:ascii="Microsoft YaHei" w:hAnsi="Microsoft YaHei" w:eastAsia="Microsoft YaHei"/>
          <w:sz w:val="22"/>
        </w:rPr>
        <w:t>ESG评估在文旅领域的实践仍处于早期阶段，但已有一些先行案例：</w:t>
      </w:r>
    </w:p>
    <w:p>
      <w:r>
        <w:rPr>
          <w:rFonts w:ascii="Microsoft YaHei" w:hAnsi="Microsoft YaHei" w:eastAsia="Microsoft YaHei"/>
          <w:sz w:val="22"/>
        </w:rPr>
      </w:r>
      <w:r>
        <w:rPr>
          <w:rFonts w:ascii="Microsoft YaHei" w:hAnsi="Microsoft YaHei" w:eastAsia="Microsoft YaHei"/>
          <w:b/>
          <w:sz w:val="22"/>
        </w:rPr>
        <w:t>酒店行业的ESG报告。</w:t>
      </w:r>
      <w:r>
        <w:rPr>
          <w:rFonts w:ascii="Microsoft YaHei" w:hAnsi="Microsoft YaHei" w:eastAsia="Microsoft YaHei"/>
          <w:sz w:val="22"/>
        </w:rPr>
        <w:t xml:space="preserve"> 国际酒店集团（如万豪、希尔顿等）已开始发布ESG报告，披露环境绩效、社会责任和公司治理数据。国内酒店集团也在逐步跟进。</w:t>
      </w:r>
    </w:p>
    <w:p>
      <w:r>
        <w:rPr>
          <w:rFonts w:ascii="Microsoft YaHei" w:hAnsi="Microsoft YaHei" w:eastAsia="Microsoft YaHei"/>
          <w:sz w:val="22"/>
        </w:rPr>
      </w:r>
      <w:r>
        <w:rPr>
          <w:rFonts w:ascii="Microsoft YaHei" w:hAnsi="Microsoft YaHei" w:eastAsia="Microsoft YaHei"/>
          <w:b/>
          <w:sz w:val="22"/>
        </w:rPr>
        <w:t>景区的可持续发展认证。</w:t>
      </w:r>
      <w:r>
        <w:rPr>
          <w:rFonts w:ascii="Microsoft YaHei" w:hAnsi="Microsoft YaHei" w:eastAsia="Microsoft YaHei"/>
          <w:sz w:val="22"/>
        </w:rPr>
        <w:t xml:space="preserve"> Green Key、EarthCheck等国际可持续旅游认证体系在中国景区中逐步推广。认证要求景区在环境管理、社会责任和治理体系等方面达到国际标准。</w:t>
      </w:r>
    </w:p>
    <w:p>
      <w:r>
        <w:rPr>
          <w:rFonts w:ascii="Microsoft YaHei" w:hAnsi="Microsoft YaHei" w:eastAsia="Microsoft YaHei"/>
          <w:sz w:val="22"/>
        </w:rPr>
      </w:r>
      <w:r>
        <w:rPr>
          <w:rFonts w:ascii="Microsoft YaHei" w:hAnsi="Microsoft YaHei" w:eastAsia="Microsoft YaHei"/>
          <w:b/>
          <w:sz w:val="22"/>
        </w:rPr>
        <w:t>文旅基金的ESG投资。</w:t>
      </w:r>
      <w:r>
        <w:rPr>
          <w:rFonts w:ascii="Microsoft YaHei" w:hAnsi="Microsoft YaHei" w:eastAsia="Microsoft YaHei"/>
          <w:sz w:val="22"/>
        </w:rPr>
        <w:t xml:space="preserve"> 部分文旅产业投资基金开始将ESG标准纳入投资决策——优先投资在环境保护、社区发展和公司治理方面表现良好的文旅项目。</w:t>
      </w:r>
    </w:p>
    <w:p>
      <w:pPr>
        <w:pStyle w:val="Heading3"/>
      </w:pPr>
      <w:r>
        <w:rPr>
          <w:rFonts w:ascii="Microsoft YaHei" w:hAnsi="Microsoft YaHei" w:eastAsia="Microsoft YaHei"/>
        </w:rPr>
        <w:t>11.4.3 文化保护与旅游开发的平衡</w:t>
      </w:r>
    </w:p>
    <w:p>
      <w:r>
        <w:rPr>
          <w:rFonts w:ascii="Microsoft YaHei" w:hAnsi="Microsoft YaHei" w:eastAsia="Microsoft YaHei"/>
          <w:sz w:val="22"/>
        </w:rPr>
        <w:t>文化保护与旅游开发之间的平衡是文旅可持续发展的永恒议题：</w:t>
      </w:r>
    </w:p>
    <w:p>
      <w:r>
        <w:rPr>
          <w:rFonts w:ascii="Microsoft YaHei" w:hAnsi="Microsoft YaHei" w:eastAsia="Microsoft YaHei"/>
          <w:sz w:val="22"/>
        </w:rPr>
      </w:r>
      <w:r>
        <w:rPr>
          <w:rFonts w:ascii="Microsoft YaHei" w:hAnsi="Microsoft YaHei" w:eastAsia="Microsoft YaHei"/>
          <w:b/>
          <w:sz w:val="22"/>
        </w:rPr>
        <w:t>保护优先原则。</w:t>
      </w:r>
      <w:r>
        <w:rPr>
          <w:rFonts w:ascii="Microsoft YaHei" w:hAnsi="Microsoft YaHei" w:eastAsia="Microsoft YaHei"/>
          <w:sz w:val="22"/>
        </w:rPr>
        <w:t xml:space="preserve"> 当保护与开发发生冲突时，应坚持保护优先——文化遗产的不可再生性决定了保护的价值高于开发的价值。开发可以在保护的基础上进行，但不能以破坏为代价。</w:t>
      </w:r>
    </w:p>
    <w:p>
      <w:r>
        <w:rPr>
          <w:rFonts w:ascii="Microsoft YaHei" w:hAnsi="Microsoft YaHei" w:eastAsia="Microsoft YaHei"/>
          <w:sz w:val="22"/>
        </w:rPr>
      </w:r>
      <w:r>
        <w:rPr>
          <w:rFonts w:ascii="Microsoft YaHei" w:hAnsi="Microsoft YaHei" w:eastAsia="Microsoft YaHei"/>
          <w:b/>
          <w:sz w:val="22"/>
        </w:rPr>
        <w:t>活态保护理念。</w:t>
      </w:r>
      <w:r>
        <w:rPr>
          <w:rFonts w:ascii="Microsoft YaHei" w:hAnsi="Microsoft YaHei" w:eastAsia="Microsoft YaHei"/>
          <w:sz w:val="22"/>
        </w:rPr>
        <w:t xml:space="preserve"> 最好的保护是让文化在生活中持续活态传承——而非将文化冻结在博物馆中。旅游可以成为活态保护的推动力——通过旅游使传统文化获得经济价值和当代意义，激发传承的动力。</w:t>
      </w:r>
    </w:p>
    <w:p>
      <w:r>
        <w:rPr>
          <w:rFonts w:ascii="Microsoft YaHei" w:hAnsi="Microsoft YaHei" w:eastAsia="Microsoft YaHei"/>
          <w:sz w:val="22"/>
        </w:rPr>
      </w:r>
      <w:r>
        <w:rPr>
          <w:rFonts w:ascii="Microsoft YaHei" w:hAnsi="Microsoft YaHei" w:eastAsia="Microsoft YaHei"/>
          <w:b/>
          <w:sz w:val="22"/>
        </w:rPr>
        <w:t>社区主体原则。</w:t>
      </w:r>
      <w:r>
        <w:rPr>
          <w:rFonts w:ascii="Microsoft YaHei" w:hAnsi="Microsoft YaHei" w:eastAsia="Microsoft YaHei"/>
          <w:sz w:val="22"/>
        </w:rPr>
        <w:t xml:space="preserve"> 文化遗产的真正主人是所在社区——文化保护和发展决策应以社区为主体，而非由外部力量主导。社区对自身文化的理解和保护意愿是最可靠的保护力量。</w:t>
      </w:r>
    </w:p>
    <w:p>
      <w:r>
        <w:rPr>
          <w:rFonts w:ascii="Microsoft YaHei" w:hAnsi="Microsoft YaHei" w:eastAsia="Microsoft YaHei"/>
          <w:sz w:val="22"/>
        </w:rPr>
      </w:r>
      <w:r>
        <w:rPr>
          <w:rFonts w:ascii="Microsoft YaHei" w:hAnsi="Microsoft YaHei" w:eastAsia="Microsoft YaHei"/>
          <w:b/>
          <w:sz w:val="22"/>
        </w:rPr>
        <w:t>适应性利用。</w:t>
      </w:r>
      <w:r>
        <w:rPr>
          <w:rFonts w:ascii="Microsoft YaHei" w:hAnsi="Microsoft YaHei" w:eastAsia="Microsoft YaHei"/>
          <w:sz w:val="22"/>
        </w:rPr>
        <w:t xml:space="preserve"> 在保护文化遗产真实性和完整性的前提下，进行适应性利用——将历史建筑改造为文化空间，将传统技艺转化为体验产品，将民俗活动发展为节庆品牌。适应性利用使遗产在当代生活中焕发新的活力。</w:t>
      </w:r>
    </w:p>
    <w:p>
      <w:pPr>
        <w:pStyle w:val="Heading3"/>
      </w:pPr>
      <w:r>
        <w:rPr>
          <w:rFonts w:ascii="Microsoft YaHei" w:hAnsi="Microsoft YaHei" w:eastAsia="Microsoft YaHei"/>
        </w:rPr>
        <w:t>11.5.3 可持续旅游治理的创新实践</w:t>
      </w:r>
    </w:p>
    <w:p>
      <w:r>
        <w:rPr>
          <w:rFonts w:ascii="Microsoft YaHei" w:hAnsi="Microsoft YaHei" w:eastAsia="Microsoft YaHei"/>
          <w:sz w:val="22"/>
        </w:rPr>
        <w:t>可持续旅游治理的创新实践包括：</w:t>
      </w:r>
    </w:p>
    <w:p>
      <w:r>
        <w:rPr>
          <w:rFonts w:ascii="Microsoft YaHei" w:hAnsi="Microsoft YaHei" w:eastAsia="Microsoft YaHei"/>
          <w:sz w:val="22"/>
        </w:rPr>
      </w:r>
      <w:r>
        <w:rPr>
          <w:rFonts w:ascii="Microsoft YaHei" w:hAnsi="Microsoft YaHei" w:eastAsia="Microsoft YaHei"/>
          <w:b/>
          <w:sz w:val="22"/>
        </w:rPr>
        <w:t>多方治理平台。</w:t>
      </w:r>
      <w:r>
        <w:rPr>
          <w:rFonts w:ascii="Microsoft YaHei" w:hAnsi="Microsoft YaHei" w:eastAsia="Microsoft YaHei"/>
          <w:sz w:val="22"/>
        </w:rPr>
        <w:t xml:space="preserve"> 建立由政府、企业、社区、NGO、学者等多元主体组成的旅游治理平台，共同协商和决策旅游发展的重大事项。多方治理确保了不同利益相关方的声音被听到。</w:t>
      </w:r>
    </w:p>
    <w:p>
      <w:r>
        <w:rPr>
          <w:rFonts w:ascii="Microsoft YaHei" w:hAnsi="Microsoft YaHei" w:eastAsia="Microsoft YaHei"/>
          <w:sz w:val="22"/>
        </w:rPr>
      </w:r>
      <w:r>
        <w:rPr>
          <w:rFonts w:ascii="Microsoft YaHei" w:hAnsi="Microsoft YaHei" w:eastAsia="Microsoft YaHei"/>
          <w:b/>
          <w:sz w:val="22"/>
        </w:rPr>
        <w:t>生态补偿机制。</w:t>
      </w:r>
      <w:r>
        <w:rPr>
          <w:rFonts w:ascii="Microsoft YaHei" w:hAnsi="Microsoft YaHei" w:eastAsia="Microsoft YaHei"/>
          <w:sz w:val="22"/>
        </w:rPr>
        <w:t xml:space="preserve"> 对因旅游发展受到环境影响的社区进行生态补偿——补偿方式包括直接经济补偿、生态修复投入、社区发展基金等。生态补偿使环境保护的成本由受益者共同承担。</w:t>
      </w:r>
    </w:p>
    <w:p>
      <w:r>
        <w:rPr>
          <w:rFonts w:ascii="Microsoft YaHei" w:hAnsi="Microsoft YaHei" w:eastAsia="Microsoft YaHei"/>
          <w:sz w:val="22"/>
        </w:rPr>
      </w:r>
      <w:r>
        <w:rPr>
          <w:rFonts w:ascii="Microsoft YaHei" w:hAnsi="Microsoft YaHei" w:eastAsia="Microsoft YaHei"/>
          <w:b/>
          <w:sz w:val="22"/>
        </w:rPr>
        <w:t>可持续旅游认证。</w:t>
      </w:r>
      <w:r>
        <w:rPr>
          <w:rFonts w:ascii="Microsoft YaHei" w:hAnsi="Microsoft YaHei" w:eastAsia="Microsoft YaHei"/>
          <w:sz w:val="22"/>
        </w:rPr>
        <w:t xml:space="preserve"> 建立适用于中国国情的可持续旅游认证体系——涵盖景区、酒店、旅行社、目的地等不同类型，通过认证引导行业向可持续方向发展。</w:t>
      </w:r>
    </w:p>
    <w:p>
      <w:r>
        <w:rPr>
          <w:rFonts w:ascii="Microsoft YaHei" w:hAnsi="Microsoft YaHei" w:eastAsia="Microsoft YaHei"/>
          <w:sz w:val="22"/>
        </w:rPr>
      </w:r>
      <w:r>
        <w:rPr>
          <w:rFonts w:ascii="Microsoft YaHei" w:hAnsi="Microsoft YaHei" w:eastAsia="Microsoft YaHei"/>
          <w:b/>
          <w:sz w:val="22"/>
        </w:rPr>
        <w:t>游客教育计划。</w:t>
      </w:r>
      <w:r>
        <w:rPr>
          <w:rFonts w:ascii="Microsoft YaHei" w:hAnsi="Microsoft YaHei" w:eastAsia="Microsoft YaHei"/>
          <w:sz w:val="22"/>
        </w:rPr>
        <w:t xml:space="preserve"> 通过导览解说、信息标识、互动展示等方式教育游客践行负责任旅游行为——尊重本地文化、保护环境、支持本地经济。</w:t>
      </w:r>
    </w:p>
    <w:p>
      <w:pPr>
        <w:pStyle w:val="Heading3"/>
      </w:pPr>
      <w:r>
        <w:rPr>
          <w:rFonts w:ascii="Microsoft YaHei" w:hAnsi="Microsoft YaHei" w:eastAsia="Microsoft YaHei"/>
        </w:rPr>
        <w:t>11.6.1 ESG维度的实践工具</w:t>
      </w:r>
    </w:p>
    <w:p>
      <w:r>
        <w:rPr>
          <w:rFonts w:ascii="Microsoft YaHei" w:hAnsi="Microsoft YaHei" w:eastAsia="Microsoft YaHei"/>
          <w:sz w:val="22"/>
        </w:rPr>
        <w:t>S.C.E.N.E.框架E维度（生态可持续）的实践工具包括：</w:t>
      </w:r>
    </w:p>
    <w:p>
      <w:r>
        <w:rPr>
          <w:rFonts w:ascii="Microsoft YaHei" w:hAnsi="Microsoft YaHei" w:eastAsia="Microsoft YaHei"/>
          <w:sz w:val="22"/>
        </w:rPr>
      </w:r>
      <w:r>
        <w:rPr>
          <w:rFonts w:ascii="Microsoft YaHei" w:hAnsi="Microsoft YaHei" w:eastAsia="Microsoft YaHei"/>
          <w:b/>
          <w:sz w:val="22"/>
        </w:rPr>
        <w:t>碳足迹计算器。</w:t>
      </w:r>
      <w:r>
        <w:rPr>
          <w:rFonts w:ascii="Microsoft YaHei" w:hAnsi="Microsoft YaHei" w:eastAsia="Microsoft YaHei"/>
          <w:sz w:val="22"/>
        </w:rPr>
        <w:t xml:space="preserve"> 为文旅场景开发碳足迹计算工具，量化运营过程中的温室气体排放，为减排目标设定和减排策略制定提供依据。</w:t>
      </w:r>
    </w:p>
    <w:p>
      <w:r>
        <w:rPr>
          <w:rFonts w:ascii="Microsoft YaHei" w:hAnsi="Microsoft YaHei" w:eastAsia="Microsoft YaHei"/>
          <w:sz w:val="22"/>
        </w:rPr>
      </w:r>
      <w:r>
        <w:rPr>
          <w:rFonts w:ascii="Microsoft YaHei" w:hAnsi="Microsoft YaHei" w:eastAsia="Microsoft YaHei"/>
          <w:b/>
          <w:sz w:val="22"/>
        </w:rPr>
        <w:t>ESG自评清单。</w:t>
      </w:r>
      <w:r>
        <w:rPr>
          <w:rFonts w:ascii="Microsoft YaHei" w:hAnsi="Microsoft YaHei" w:eastAsia="Microsoft YaHei"/>
          <w:sz w:val="22"/>
        </w:rPr>
        <w:t xml:space="preserve"> 为文旅企业开发ESG自评清单，帮助企业定期评估自身在环境、社会和治理三个维度的表现，识别改进空间。</w:t>
      </w:r>
    </w:p>
    <w:p>
      <w:r>
        <w:rPr>
          <w:rFonts w:ascii="Microsoft YaHei" w:hAnsi="Microsoft YaHei" w:eastAsia="Microsoft YaHei"/>
          <w:sz w:val="22"/>
        </w:rPr>
      </w:r>
      <w:r>
        <w:rPr>
          <w:rFonts w:ascii="Microsoft YaHei" w:hAnsi="Microsoft YaHei" w:eastAsia="Microsoft YaHei"/>
          <w:b/>
          <w:sz w:val="22"/>
        </w:rPr>
        <w:t>社区影响评估工具。</w:t>
      </w:r>
      <w:r>
        <w:rPr>
          <w:rFonts w:ascii="Microsoft YaHei" w:hAnsi="Microsoft YaHei" w:eastAsia="Microsoft YaHei"/>
          <w:sz w:val="22"/>
        </w:rPr>
        <w:t xml:space="preserve"> 为文旅项目开发社区影响评估工具，评估项目对社区经济、社会、文化和环境的影响，确保社区利益得到保障。</w:t>
      </w:r>
    </w:p>
    <w:p>
      <w:r>
        <w:rPr>
          <w:rFonts w:ascii="Microsoft YaHei" w:hAnsi="Microsoft YaHei" w:eastAsia="Microsoft YaHei"/>
          <w:sz w:val="22"/>
        </w:rPr>
      </w:r>
      <w:r>
        <w:rPr>
          <w:rFonts w:ascii="Microsoft YaHei" w:hAnsi="Microsoft YaHei" w:eastAsia="Microsoft YaHei"/>
          <w:b/>
          <w:sz w:val="22"/>
        </w:rPr>
        <w:t>可持续发展报告模板。</w:t>
      </w:r>
      <w:r>
        <w:rPr>
          <w:rFonts w:ascii="Microsoft YaHei" w:hAnsi="Microsoft YaHei" w:eastAsia="Microsoft YaHei"/>
          <w:sz w:val="22"/>
        </w:rPr>
        <w:t xml:space="preserve"> 为文旅企业提供可持续发展报告模板，规范ESG信息披露的格式和内容，提升透明度和可比性。</w:t>
      </w:r>
    </w:p>
    <w:p>
      <w:pPr>
        <w:pStyle w:val="Heading2"/>
      </w:pPr>
      <w:r>
        <w:rPr>
          <w:rFonts w:ascii="Microsoft YaHei" w:hAnsi="Microsoft YaHei" w:eastAsia="Microsoft YaHei"/>
        </w:rPr>
        <w:t>知识卡片</w:t>
      </w:r>
    </w:p>
    <w:p>
      <w:r>
        <w:rPr>
          <w:rFonts w:ascii="Microsoft YaHei" w:hAnsi="Microsoft YaHei" w:eastAsia="Microsoft YaHei"/>
          <w:sz w:val="22"/>
        </w:rPr>
        <w:t>#</w:t>
      </w:r>
    </w:p>
    <w:p>
      <w:pPr>
        <w:pStyle w:val="Heading3"/>
      </w:pPr>
      <w:r>
        <w:rPr>
          <w:rFonts w:ascii="Microsoft YaHei" w:hAnsi="Microsoft YaHei" w:eastAsia="Microsoft YaHei"/>
        </w:rPr>
        <w:t>11.1.4 可持续旅游的中国实践</w:t>
      </w:r>
    </w:p>
    <w:p>
      <w:r>
        <w:rPr>
          <w:rFonts w:ascii="Microsoft YaHei" w:hAnsi="Microsoft YaHei" w:eastAsia="Microsoft YaHei"/>
          <w:sz w:val="22"/>
        </w:rPr>
        <w:t>中国在可持续旅游方面进行了丰富的实践探索：</w:t>
      </w:r>
    </w:p>
    <w:p>
      <w:r>
        <w:rPr>
          <w:rFonts w:ascii="Microsoft YaHei" w:hAnsi="Microsoft YaHei" w:eastAsia="Microsoft YaHei"/>
          <w:sz w:val="22"/>
        </w:rPr>
      </w:r>
      <w:r>
        <w:rPr>
          <w:rFonts w:ascii="Microsoft YaHei" w:hAnsi="Microsoft YaHei" w:eastAsia="Microsoft YaHei"/>
          <w:b/>
          <w:sz w:val="22"/>
        </w:rPr>
        <w:t>生态旅游示范区。</w:t>
      </w:r>
      <w:r>
        <w:rPr>
          <w:rFonts w:ascii="Microsoft YaHei" w:hAnsi="Microsoft YaHei" w:eastAsia="Microsoft YaHei"/>
          <w:sz w:val="22"/>
        </w:rPr>
        <w:t xml:space="preserve"> 国家级生态旅游示范区建设推动了旅游景区的生态化管理。示范区要求在环境保护、资源利用、社区发展等方面达到可持续发展标准。</w:t>
      </w:r>
    </w:p>
    <w:p>
      <w:r>
        <w:rPr>
          <w:rFonts w:ascii="Microsoft YaHei" w:hAnsi="Microsoft YaHei" w:eastAsia="Microsoft YaHei"/>
          <w:sz w:val="22"/>
        </w:rPr>
      </w:r>
      <w:r>
        <w:rPr>
          <w:rFonts w:ascii="Microsoft YaHei" w:hAnsi="Microsoft YaHei" w:eastAsia="Microsoft YaHei"/>
          <w:b/>
          <w:sz w:val="22"/>
        </w:rPr>
        <w:t>绿色饭店认证。</w:t>
      </w:r>
      <w:r>
        <w:rPr>
          <w:rFonts w:ascii="Microsoft YaHei" w:hAnsi="Microsoft YaHei" w:eastAsia="Microsoft YaHei"/>
          <w:sz w:val="22"/>
        </w:rPr>
        <w:t xml:space="preserve"> 绿色饭店认证体系推动酒店行业在节能、节水、废弃物管理等方面实施可持续实践。认证标准覆盖设计、建造、运营全生命周期。</w:t>
      </w:r>
    </w:p>
    <w:p>
      <w:r>
        <w:rPr>
          <w:rFonts w:ascii="Microsoft YaHei" w:hAnsi="Microsoft YaHei" w:eastAsia="Microsoft YaHei"/>
          <w:sz w:val="22"/>
        </w:rPr>
      </w:r>
      <w:r>
        <w:rPr>
          <w:rFonts w:ascii="Microsoft YaHei" w:hAnsi="Microsoft YaHei" w:eastAsia="Microsoft YaHei"/>
          <w:b/>
          <w:sz w:val="22"/>
        </w:rPr>
        <w:t>低碳旅游倡议。</w:t>
      </w:r>
      <w:r>
        <w:rPr>
          <w:rFonts w:ascii="Microsoft YaHei" w:hAnsi="Microsoft YaHei" w:eastAsia="Microsoft YaHei"/>
          <w:sz w:val="22"/>
        </w:rPr>
        <w:t xml:space="preserve"> 多个景区和目的地开展了低碳旅游实践——如鼓励游客使用公共交通、提供碳补偿选项、推广无纸化票务等。</w:t>
      </w:r>
    </w:p>
    <w:p>
      <w:r>
        <w:rPr>
          <w:rFonts w:ascii="Microsoft YaHei" w:hAnsi="Microsoft YaHei" w:eastAsia="Microsoft YaHei"/>
          <w:sz w:val="22"/>
        </w:rPr>
      </w:r>
      <w:r>
        <w:rPr>
          <w:rFonts w:ascii="Microsoft YaHei" w:hAnsi="Microsoft YaHei" w:eastAsia="Microsoft YaHei"/>
          <w:b/>
          <w:sz w:val="22"/>
        </w:rPr>
        <w:t>文化遗产数字化保护。</w:t>
      </w:r>
      <w:r>
        <w:rPr>
          <w:rFonts w:ascii="Microsoft YaHei" w:hAnsi="Microsoft YaHei" w:eastAsia="Microsoft YaHei"/>
          <w:sz w:val="22"/>
        </w:rPr>
        <w:t xml:space="preserve"> 敦煌、故宫等大型文化遗产机构通过数字化技术对文化遗产进行高精度记录和虚拟展示，既保护了实物遗产，又扩大了文化传承的覆盖面。</w:t>
      </w:r>
    </w:p>
    <w:p>
      <w:pPr>
        <w:pStyle w:val="Heading3"/>
      </w:pPr>
      <w:r>
        <w:rPr>
          <w:rFonts w:ascii="Microsoft YaHei" w:hAnsi="Microsoft YaHei" w:eastAsia="Microsoft YaHei"/>
        </w:rPr>
        <w:t>11.2.3 文化遗产旅游的影响管理</w:t>
      </w:r>
    </w:p>
    <w:p>
      <w:r>
        <w:rPr>
          <w:rFonts w:ascii="Microsoft YaHei" w:hAnsi="Microsoft YaHei" w:eastAsia="Microsoft YaHei"/>
          <w:sz w:val="22"/>
        </w:rPr>
        <w:t>文化遗产旅游的影响管理是可持续发展的核心议题：</w:t>
      </w:r>
    </w:p>
    <w:p>
      <w:r>
        <w:rPr>
          <w:rFonts w:ascii="Microsoft YaHei" w:hAnsi="Microsoft YaHei" w:eastAsia="Microsoft YaHei"/>
          <w:sz w:val="22"/>
        </w:rPr>
      </w:r>
      <w:r>
        <w:rPr>
          <w:rFonts w:ascii="Microsoft YaHei" w:hAnsi="Microsoft YaHei" w:eastAsia="Microsoft YaHei"/>
          <w:b/>
          <w:sz w:val="22"/>
        </w:rPr>
        <w:t>承载力管理。</w:t>
      </w:r>
      <w:r>
        <w:rPr>
          <w:rFonts w:ascii="Microsoft YaHei" w:hAnsi="Microsoft YaHei" w:eastAsia="Microsoft YaHei"/>
          <w:sz w:val="22"/>
        </w:rPr>
        <w:t xml:space="preserve"> 设定游客承载量上限，通过预约制、分时段限流、动态调价等手段控制游客总量。承载力管理需要基于科学的承载量评估——考虑物理承载力（空间容量）、生态承载力（环境容量）、社会承载力（社区容忍度）和心理承载力（体验质量阈值）。</w:t>
      </w:r>
    </w:p>
    <w:p>
      <w:r>
        <w:rPr>
          <w:rFonts w:ascii="Microsoft YaHei" w:hAnsi="Microsoft YaHei" w:eastAsia="Microsoft YaHei"/>
          <w:sz w:val="22"/>
        </w:rPr>
      </w:r>
      <w:r>
        <w:rPr>
          <w:rFonts w:ascii="Microsoft YaHei" w:hAnsi="Microsoft YaHei" w:eastAsia="Microsoft YaHei"/>
          <w:b/>
          <w:sz w:val="22"/>
        </w:rPr>
        <w:t>文化影响评估。</w:t>
      </w:r>
      <w:r>
        <w:rPr>
          <w:rFonts w:ascii="Microsoft YaHei" w:hAnsi="Microsoft YaHei" w:eastAsia="Microsoft YaHei"/>
          <w:sz w:val="22"/>
        </w:rPr>
        <w:t xml:space="preserve"> 在文旅项目开发前进行文化影响评估——评估项目对本地文化传统、语言、习俗、信仰等可能产生的影响，制定缓解措施。文化影响评估应由文化专家和社区代表共同参与。</w:t>
      </w:r>
    </w:p>
    <w:p>
      <w:r>
        <w:rPr>
          <w:rFonts w:ascii="Microsoft YaHei" w:hAnsi="Microsoft YaHei" w:eastAsia="Microsoft YaHei"/>
          <w:sz w:val="22"/>
        </w:rPr>
      </w:r>
      <w:r>
        <w:rPr>
          <w:rFonts w:ascii="Microsoft YaHei" w:hAnsi="Microsoft YaHei" w:eastAsia="Microsoft YaHei"/>
          <w:b/>
          <w:sz w:val="22"/>
        </w:rPr>
        <w:t>遗产监测系统。</w:t>
      </w:r>
      <w:r>
        <w:rPr>
          <w:rFonts w:ascii="Microsoft YaHei" w:hAnsi="Microsoft YaHei" w:eastAsia="Microsoft YaHei"/>
          <w:sz w:val="22"/>
        </w:rPr>
        <w:t xml:space="preserve"> 建立文化遗产的实时监测系统——通过传感器监测文物保存环境（温湿度、光照、空气质量等），通过客流监测评估旅游对遗产的物理影响，通过定期评估跟踪遗产状态的变化。</w:t>
      </w:r>
    </w:p>
    <w:p>
      <w:pPr>
        <w:pStyle w:val="Heading3"/>
      </w:pPr>
      <w:r>
        <w:rPr>
          <w:rFonts w:ascii="Microsoft YaHei" w:hAnsi="Microsoft YaHei" w:eastAsia="Microsoft YaHei"/>
        </w:rPr>
        <w:t>11.3.3 ESG评估在文旅领域的实践</w:t>
      </w:r>
    </w:p>
    <w:p>
      <w:r>
        <w:rPr>
          <w:rFonts w:ascii="Microsoft YaHei" w:hAnsi="Microsoft YaHei" w:eastAsia="Microsoft YaHei"/>
          <w:sz w:val="22"/>
        </w:rPr>
        <w:t>ESG评估在文旅领域的实践仍处于早期阶段，但已有一些先行案例：</w:t>
      </w:r>
    </w:p>
    <w:p>
      <w:r>
        <w:rPr>
          <w:rFonts w:ascii="Microsoft YaHei" w:hAnsi="Microsoft YaHei" w:eastAsia="Microsoft YaHei"/>
          <w:sz w:val="22"/>
        </w:rPr>
      </w:r>
      <w:r>
        <w:rPr>
          <w:rFonts w:ascii="Microsoft YaHei" w:hAnsi="Microsoft YaHei" w:eastAsia="Microsoft YaHei"/>
          <w:b/>
          <w:sz w:val="22"/>
        </w:rPr>
        <w:t>酒店行业的ESG报告。</w:t>
      </w:r>
      <w:r>
        <w:rPr>
          <w:rFonts w:ascii="Microsoft YaHei" w:hAnsi="Microsoft YaHei" w:eastAsia="Microsoft YaHei"/>
          <w:sz w:val="22"/>
        </w:rPr>
        <w:t xml:space="preserve"> 国际酒店集团（如万豪、希尔顿等）已开始发布ESG报告，披露环境绩效、社会责任和公司治理数据。国内酒店集团也在逐步跟进。</w:t>
      </w:r>
    </w:p>
    <w:p>
      <w:r>
        <w:rPr>
          <w:rFonts w:ascii="Microsoft YaHei" w:hAnsi="Microsoft YaHei" w:eastAsia="Microsoft YaHei"/>
          <w:sz w:val="22"/>
        </w:rPr>
      </w:r>
      <w:r>
        <w:rPr>
          <w:rFonts w:ascii="Microsoft YaHei" w:hAnsi="Microsoft YaHei" w:eastAsia="Microsoft YaHei"/>
          <w:b/>
          <w:sz w:val="22"/>
        </w:rPr>
        <w:t>景区的可持续发展认证。</w:t>
      </w:r>
      <w:r>
        <w:rPr>
          <w:rFonts w:ascii="Microsoft YaHei" w:hAnsi="Microsoft YaHei" w:eastAsia="Microsoft YaHei"/>
          <w:sz w:val="22"/>
        </w:rPr>
        <w:t xml:space="preserve"> Green Key、EarthCheck等国际可持续旅游认证体系在中国景区中逐步推广。认证要求景区在环境管理、社会责任和治理体系等方面达到国际标准。</w:t>
      </w:r>
    </w:p>
    <w:p>
      <w:r>
        <w:rPr>
          <w:rFonts w:ascii="Microsoft YaHei" w:hAnsi="Microsoft YaHei" w:eastAsia="Microsoft YaHei"/>
          <w:sz w:val="22"/>
        </w:rPr>
      </w:r>
      <w:r>
        <w:rPr>
          <w:rFonts w:ascii="Microsoft YaHei" w:hAnsi="Microsoft YaHei" w:eastAsia="Microsoft YaHei"/>
          <w:b/>
          <w:sz w:val="22"/>
        </w:rPr>
        <w:t>文旅基金的ESG投资。</w:t>
      </w:r>
      <w:r>
        <w:rPr>
          <w:rFonts w:ascii="Microsoft YaHei" w:hAnsi="Microsoft YaHei" w:eastAsia="Microsoft YaHei"/>
          <w:sz w:val="22"/>
        </w:rPr>
        <w:t xml:space="preserve"> 部分文旅产业投资基金开始将ESG标准纳入投资决策——优先投资在环境保护、社区发展和公司治理方面表现良好的文旅项目。</w:t>
      </w:r>
    </w:p>
    <w:p>
      <w:pPr>
        <w:pStyle w:val="Heading3"/>
      </w:pPr>
      <w:r>
        <w:rPr>
          <w:rFonts w:ascii="Microsoft YaHei" w:hAnsi="Microsoft YaHei" w:eastAsia="Microsoft YaHei"/>
        </w:rPr>
        <w:t>11.4.3 文化保护与旅游开发的平衡</w:t>
      </w:r>
    </w:p>
    <w:p>
      <w:r>
        <w:rPr>
          <w:rFonts w:ascii="Microsoft YaHei" w:hAnsi="Microsoft YaHei" w:eastAsia="Microsoft YaHei"/>
          <w:sz w:val="22"/>
        </w:rPr>
        <w:t>文化保护与旅游开发之间的平衡是文旅可持续发展的永恒议题：</w:t>
      </w:r>
    </w:p>
    <w:p>
      <w:r>
        <w:rPr>
          <w:rFonts w:ascii="Microsoft YaHei" w:hAnsi="Microsoft YaHei" w:eastAsia="Microsoft YaHei"/>
          <w:sz w:val="22"/>
        </w:rPr>
      </w:r>
      <w:r>
        <w:rPr>
          <w:rFonts w:ascii="Microsoft YaHei" w:hAnsi="Microsoft YaHei" w:eastAsia="Microsoft YaHei"/>
          <w:b/>
          <w:sz w:val="22"/>
        </w:rPr>
        <w:t>保护优先原则。</w:t>
      </w:r>
      <w:r>
        <w:rPr>
          <w:rFonts w:ascii="Microsoft YaHei" w:hAnsi="Microsoft YaHei" w:eastAsia="Microsoft YaHei"/>
          <w:sz w:val="22"/>
        </w:rPr>
        <w:t xml:space="preserve"> 当保护与开发发生冲突时，应坚持保护优先——文化遗产的不可再生性决定了保护的价值高于开发的价值。开发可以在保护的基础上进行，但不能以破坏为代价。</w:t>
      </w:r>
    </w:p>
    <w:p>
      <w:r>
        <w:rPr>
          <w:rFonts w:ascii="Microsoft YaHei" w:hAnsi="Microsoft YaHei" w:eastAsia="Microsoft YaHei"/>
          <w:sz w:val="22"/>
        </w:rPr>
      </w:r>
      <w:r>
        <w:rPr>
          <w:rFonts w:ascii="Microsoft YaHei" w:hAnsi="Microsoft YaHei" w:eastAsia="Microsoft YaHei"/>
          <w:b/>
          <w:sz w:val="22"/>
        </w:rPr>
        <w:t>活态保护理念。</w:t>
      </w:r>
      <w:r>
        <w:rPr>
          <w:rFonts w:ascii="Microsoft YaHei" w:hAnsi="Microsoft YaHei" w:eastAsia="Microsoft YaHei"/>
          <w:sz w:val="22"/>
        </w:rPr>
        <w:t xml:space="preserve"> 最好的保护是让文化在生活中持续活态传承——而非将文化冻结在博物馆中。旅游可以成为活态保护的推动力——通过旅游使传统文化获得经济价值和当代意义，激发传承的动力。</w:t>
      </w:r>
    </w:p>
    <w:p>
      <w:r>
        <w:rPr>
          <w:rFonts w:ascii="Microsoft YaHei" w:hAnsi="Microsoft YaHei" w:eastAsia="Microsoft YaHei"/>
          <w:sz w:val="22"/>
        </w:rPr>
      </w:r>
      <w:r>
        <w:rPr>
          <w:rFonts w:ascii="Microsoft YaHei" w:hAnsi="Microsoft YaHei" w:eastAsia="Microsoft YaHei"/>
          <w:b/>
          <w:sz w:val="22"/>
        </w:rPr>
        <w:t>社区主体原则。</w:t>
      </w:r>
      <w:r>
        <w:rPr>
          <w:rFonts w:ascii="Microsoft YaHei" w:hAnsi="Microsoft YaHei" w:eastAsia="Microsoft YaHei"/>
          <w:sz w:val="22"/>
        </w:rPr>
        <w:t xml:space="preserve"> 文化遗产的真正主人是所在社区——文化保护和发展决策应以社区为主体，而非由外部力量主导。社区对自身文化的理解和保护意愿是最可靠的保护力量。</w:t>
      </w:r>
    </w:p>
    <w:p>
      <w:r>
        <w:rPr>
          <w:rFonts w:ascii="Microsoft YaHei" w:hAnsi="Microsoft YaHei" w:eastAsia="Microsoft YaHei"/>
          <w:sz w:val="22"/>
        </w:rPr>
      </w:r>
      <w:r>
        <w:rPr>
          <w:rFonts w:ascii="Microsoft YaHei" w:hAnsi="Microsoft YaHei" w:eastAsia="Microsoft YaHei"/>
          <w:b/>
          <w:sz w:val="22"/>
        </w:rPr>
        <w:t>适应性利用。</w:t>
      </w:r>
      <w:r>
        <w:rPr>
          <w:rFonts w:ascii="Microsoft YaHei" w:hAnsi="Microsoft YaHei" w:eastAsia="Microsoft YaHei"/>
          <w:sz w:val="22"/>
        </w:rPr>
        <w:t xml:space="preserve"> 在保护文化遗产真实性和完整性的前提下，进行适应性利用——将历史建筑改造为文化空间，将传统技艺转化为体验产品，将民俗活动发展为节庆品牌。适应性利用使遗产在当代生活中焕发新的活力。</w:t>
      </w:r>
    </w:p>
    <w:p>
      <w:pPr>
        <w:pStyle w:val="Heading3"/>
      </w:pPr>
      <w:r>
        <w:rPr>
          <w:rFonts w:ascii="Microsoft YaHei" w:hAnsi="Microsoft YaHei" w:eastAsia="Microsoft YaHei"/>
        </w:rPr>
        <w:t>11.5.3 可持续旅游治理的创新实践</w:t>
      </w:r>
    </w:p>
    <w:p>
      <w:r>
        <w:rPr>
          <w:rFonts w:ascii="Microsoft YaHei" w:hAnsi="Microsoft YaHei" w:eastAsia="Microsoft YaHei"/>
          <w:sz w:val="22"/>
        </w:rPr>
        <w:t>可持续旅游治理的创新实践包括：</w:t>
      </w:r>
    </w:p>
    <w:p>
      <w:r>
        <w:rPr>
          <w:rFonts w:ascii="Microsoft YaHei" w:hAnsi="Microsoft YaHei" w:eastAsia="Microsoft YaHei"/>
          <w:sz w:val="22"/>
        </w:rPr>
      </w:r>
      <w:r>
        <w:rPr>
          <w:rFonts w:ascii="Microsoft YaHei" w:hAnsi="Microsoft YaHei" w:eastAsia="Microsoft YaHei"/>
          <w:b/>
          <w:sz w:val="22"/>
        </w:rPr>
        <w:t>多方治理平台。</w:t>
      </w:r>
      <w:r>
        <w:rPr>
          <w:rFonts w:ascii="Microsoft YaHei" w:hAnsi="Microsoft YaHei" w:eastAsia="Microsoft YaHei"/>
          <w:sz w:val="22"/>
        </w:rPr>
        <w:t xml:space="preserve"> 建立由政府、企业、社区、NGO、学者等多元主体组成的旅游治理平台，共同协商和决策旅游发展的重大事项。多方治理确保了不同利益相关方的声音被听到。</w:t>
      </w:r>
    </w:p>
    <w:p>
      <w:r>
        <w:rPr>
          <w:rFonts w:ascii="Microsoft YaHei" w:hAnsi="Microsoft YaHei" w:eastAsia="Microsoft YaHei"/>
          <w:sz w:val="22"/>
        </w:rPr>
      </w:r>
      <w:r>
        <w:rPr>
          <w:rFonts w:ascii="Microsoft YaHei" w:hAnsi="Microsoft YaHei" w:eastAsia="Microsoft YaHei"/>
          <w:b/>
          <w:sz w:val="22"/>
        </w:rPr>
        <w:t>生态补偿机制。</w:t>
      </w:r>
      <w:r>
        <w:rPr>
          <w:rFonts w:ascii="Microsoft YaHei" w:hAnsi="Microsoft YaHei" w:eastAsia="Microsoft YaHei"/>
          <w:sz w:val="22"/>
        </w:rPr>
        <w:t xml:space="preserve"> 对因旅游发展受到环境影响的社区进行生态补偿——补偿方式包括直接经济补偿、生态修复投入、社区发展基金等。生态补偿使环境保护的成本由受益者共同承担。</w:t>
      </w:r>
    </w:p>
    <w:p>
      <w:r>
        <w:rPr>
          <w:rFonts w:ascii="Microsoft YaHei" w:hAnsi="Microsoft YaHei" w:eastAsia="Microsoft YaHei"/>
          <w:sz w:val="22"/>
        </w:rPr>
      </w:r>
      <w:r>
        <w:rPr>
          <w:rFonts w:ascii="Microsoft YaHei" w:hAnsi="Microsoft YaHei" w:eastAsia="Microsoft YaHei"/>
          <w:b/>
          <w:sz w:val="22"/>
        </w:rPr>
        <w:t>可持续旅游认证。</w:t>
      </w:r>
      <w:r>
        <w:rPr>
          <w:rFonts w:ascii="Microsoft YaHei" w:hAnsi="Microsoft YaHei" w:eastAsia="Microsoft YaHei"/>
          <w:sz w:val="22"/>
        </w:rPr>
        <w:t xml:space="preserve"> 建立适用于中国国情的可持续旅游认证体系——涵盖景区、酒店、旅行社、目的地等不同类型，通过认证引导行业向可持续方向发展。</w:t>
      </w:r>
    </w:p>
    <w:p>
      <w:r>
        <w:rPr>
          <w:rFonts w:ascii="Microsoft YaHei" w:hAnsi="Microsoft YaHei" w:eastAsia="Microsoft YaHei"/>
          <w:sz w:val="22"/>
        </w:rPr>
      </w:r>
      <w:r>
        <w:rPr>
          <w:rFonts w:ascii="Microsoft YaHei" w:hAnsi="Microsoft YaHei" w:eastAsia="Microsoft YaHei"/>
          <w:b/>
          <w:sz w:val="22"/>
        </w:rPr>
        <w:t>游客教育计划。</w:t>
      </w:r>
      <w:r>
        <w:rPr>
          <w:rFonts w:ascii="Microsoft YaHei" w:hAnsi="Microsoft YaHei" w:eastAsia="Microsoft YaHei"/>
          <w:sz w:val="22"/>
        </w:rPr>
        <w:t xml:space="preserve"> 通过导览解说、信息标识、互动展示等方式教育游客践行负责任旅游行为——尊重本地文化、保护环境、支持本地经济。</w:t>
      </w:r>
    </w:p>
    <w:p>
      <w:pPr>
        <w:pStyle w:val="Heading3"/>
      </w:pPr>
      <w:r>
        <w:rPr>
          <w:rFonts w:ascii="Microsoft YaHei" w:hAnsi="Microsoft YaHei" w:eastAsia="Microsoft YaHei"/>
        </w:rPr>
        <w:t>11.6.1 ESG维度的实践工具</w:t>
      </w:r>
    </w:p>
    <w:p>
      <w:r>
        <w:rPr>
          <w:rFonts w:ascii="Microsoft YaHei" w:hAnsi="Microsoft YaHei" w:eastAsia="Microsoft YaHei"/>
          <w:sz w:val="22"/>
        </w:rPr>
        <w:t>S.C.E.N.E.框架E维度（生态可持续）的实践工具包括：</w:t>
      </w:r>
    </w:p>
    <w:p>
      <w:r>
        <w:rPr>
          <w:rFonts w:ascii="Microsoft YaHei" w:hAnsi="Microsoft YaHei" w:eastAsia="Microsoft YaHei"/>
          <w:sz w:val="22"/>
        </w:rPr>
      </w:r>
      <w:r>
        <w:rPr>
          <w:rFonts w:ascii="Microsoft YaHei" w:hAnsi="Microsoft YaHei" w:eastAsia="Microsoft YaHei"/>
          <w:b/>
          <w:sz w:val="22"/>
        </w:rPr>
        <w:t>碳足迹计算器。</w:t>
      </w:r>
      <w:r>
        <w:rPr>
          <w:rFonts w:ascii="Microsoft YaHei" w:hAnsi="Microsoft YaHei" w:eastAsia="Microsoft YaHei"/>
          <w:sz w:val="22"/>
        </w:rPr>
        <w:t xml:space="preserve"> 为文旅场景开发碳足迹计算工具，量化运营过程中的温室气体排放，为减排目标设定和减排策略制定提供依据。</w:t>
      </w:r>
    </w:p>
    <w:p>
      <w:r>
        <w:rPr>
          <w:rFonts w:ascii="Microsoft YaHei" w:hAnsi="Microsoft YaHei" w:eastAsia="Microsoft YaHei"/>
          <w:sz w:val="22"/>
        </w:rPr>
      </w:r>
      <w:r>
        <w:rPr>
          <w:rFonts w:ascii="Microsoft YaHei" w:hAnsi="Microsoft YaHei" w:eastAsia="Microsoft YaHei"/>
          <w:b/>
          <w:sz w:val="22"/>
        </w:rPr>
        <w:t>ESG自评清单。</w:t>
      </w:r>
      <w:r>
        <w:rPr>
          <w:rFonts w:ascii="Microsoft YaHei" w:hAnsi="Microsoft YaHei" w:eastAsia="Microsoft YaHei"/>
          <w:sz w:val="22"/>
        </w:rPr>
        <w:t xml:space="preserve"> 为文旅企业开发ESG自评清单，帮助企业定期评估自身在环境、社会和治理三个维度的表现，识别改进空间。</w:t>
      </w:r>
    </w:p>
    <w:p>
      <w:r>
        <w:rPr>
          <w:rFonts w:ascii="Microsoft YaHei" w:hAnsi="Microsoft YaHei" w:eastAsia="Microsoft YaHei"/>
          <w:sz w:val="22"/>
        </w:rPr>
      </w:r>
      <w:r>
        <w:rPr>
          <w:rFonts w:ascii="Microsoft YaHei" w:hAnsi="Microsoft YaHei" w:eastAsia="Microsoft YaHei"/>
          <w:b/>
          <w:sz w:val="22"/>
        </w:rPr>
        <w:t>社区影响评估工具。</w:t>
      </w:r>
      <w:r>
        <w:rPr>
          <w:rFonts w:ascii="Microsoft YaHei" w:hAnsi="Microsoft YaHei" w:eastAsia="Microsoft YaHei"/>
          <w:sz w:val="22"/>
        </w:rPr>
        <w:t xml:space="preserve"> 为文旅项目开发社区影响评估工具，评估项目对社区经济、社会、文化和环境的影响，确保社区利益得到保障。</w:t>
      </w:r>
    </w:p>
    <w:p>
      <w:r>
        <w:rPr>
          <w:rFonts w:ascii="Microsoft YaHei" w:hAnsi="Microsoft YaHei" w:eastAsia="Microsoft YaHei"/>
          <w:sz w:val="22"/>
        </w:rPr>
      </w:r>
      <w:r>
        <w:rPr>
          <w:rFonts w:ascii="Microsoft YaHei" w:hAnsi="Microsoft YaHei" w:eastAsia="Microsoft YaHei"/>
          <w:b/>
          <w:sz w:val="22"/>
        </w:rPr>
        <w:t>可持续发展报告模板。</w:t>
      </w:r>
      <w:r>
        <w:rPr>
          <w:rFonts w:ascii="Microsoft YaHei" w:hAnsi="Microsoft YaHei" w:eastAsia="Microsoft YaHei"/>
          <w:sz w:val="22"/>
        </w:rPr>
        <w:t xml:space="preserve"> 为文旅企业提供可持续发展报告模板，规范ESG信息披露的格式和内容，提升透明度和可比性。</w:t>
      </w:r>
    </w:p>
    <w:p>
      <w:pPr>
        <w:pStyle w:val="Heading2"/>
      </w:pPr>
      <w:r>
        <w:rPr>
          <w:rFonts w:ascii="Microsoft YaHei" w:hAnsi="Microsoft YaHei" w:eastAsia="Microsoft YaHei"/>
        </w:rPr>
        <w:t>知识卡片11-1：ESG三维度评估框架</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维度</w:t>
            </w:r>
          </w:p>
        </w:tc>
        <w:tc>
          <w:tcPr>
            <w:tcW w:type="dxa" w:w="2835"/>
          </w:tcPr>
          <w:p>
            <w:pPr>
              <w:jc w:val="center"/>
            </w:pPr>
            <w:r>
              <w:rPr>
                <w:rFonts w:ascii="Microsoft YaHei" w:hAnsi="Microsoft YaHei"/>
                <w:b/>
                <w:sz w:val="18"/>
              </w:rPr>
              <w:t>核心关注</w:t>
            </w:r>
          </w:p>
        </w:tc>
        <w:tc>
          <w:tcPr>
            <w:tcW w:type="dxa" w:w="2835"/>
          </w:tcPr>
          <w:p>
            <w:pPr>
              <w:jc w:val="center"/>
            </w:pPr>
            <w:r>
              <w:rPr>
                <w:rFonts w:ascii="Microsoft YaHei" w:hAnsi="Microsoft YaHei"/>
                <w:b/>
                <w:sz w:val="18"/>
              </w:rPr>
              <w:t>关键指标</w:t>
            </w:r>
          </w:p>
        </w:tc>
      </w:tr>
      <w:tr>
        <w:tc>
          <w:tcPr>
            <w:tcW w:type="dxa" w:w="2835"/>
          </w:tcPr>
          <w:p>
            <w:pPr>
              <w:jc w:val="center"/>
            </w:pPr>
            <w:r>
              <w:rPr>
                <w:rFonts w:ascii="Microsoft YaHei" w:hAnsi="Microsoft YaHei"/>
                <w:sz w:val="18"/>
              </w:rPr>
              <w:t>环境(E)</w:t>
            </w:r>
          </w:p>
        </w:tc>
        <w:tc>
          <w:tcPr>
            <w:tcW w:type="dxa" w:w="2835"/>
          </w:tcPr>
          <w:p>
            <w:pPr>
              <w:jc w:val="center"/>
            </w:pPr>
            <w:r>
              <w:rPr>
                <w:rFonts w:ascii="Microsoft YaHei" w:hAnsi="Microsoft YaHei"/>
                <w:sz w:val="18"/>
              </w:rPr>
              <w:t>生态影响</w:t>
            </w:r>
          </w:p>
        </w:tc>
        <w:tc>
          <w:tcPr>
            <w:tcW w:type="dxa" w:w="2835"/>
          </w:tcPr>
          <w:p>
            <w:pPr>
              <w:jc w:val="center"/>
            </w:pPr>
            <w:r>
              <w:rPr>
                <w:rFonts w:ascii="Microsoft YaHei" w:hAnsi="Microsoft YaHei"/>
                <w:sz w:val="18"/>
              </w:rPr>
              <w:t>碳排放/水耗/废物/生物多样性</w:t>
            </w:r>
          </w:p>
        </w:tc>
      </w:tr>
      <w:tr>
        <w:tc>
          <w:tcPr>
            <w:tcW w:type="dxa" w:w="2835"/>
          </w:tcPr>
          <w:p>
            <w:pPr>
              <w:jc w:val="center"/>
            </w:pPr>
            <w:r>
              <w:rPr>
                <w:rFonts w:ascii="Microsoft YaHei" w:hAnsi="Microsoft YaHei"/>
                <w:sz w:val="18"/>
              </w:rPr>
              <w:t>社会(S)</w:t>
            </w:r>
          </w:p>
        </w:tc>
        <w:tc>
          <w:tcPr>
            <w:tcW w:type="dxa" w:w="2835"/>
          </w:tcPr>
          <w:p>
            <w:pPr>
              <w:jc w:val="center"/>
            </w:pPr>
            <w:r>
              <w:rPr>
                <w:rFonts w:ascii="Microsoft YaHei" w:hAnsi="Microsoft YaHei"/>
                <w:sz w:val="18"/>
              </w:rPr>
              <w:t>社会责任</w:t>
            </w:r>
          </w:p>
        </w:tc>
        <w:tc>
          <w:tcPr>
            <w:tcW w:type="dxa" w:w="2835"/>
          </w:tcPr>
          <w:p>
            <w:pPr>
              <w:jc w:val="center"/>
            </w:pPr>
            <w:r>
              <w:rPr>
                <w:rFonts w:ascii="Microsoft YaHei" w:hAnsi="Microsoft YaHei"/>
                <w:sz w:val="18"/>
              </w:rPr>
              <w:t>就业/社区/文化保护/安全</w:t>
            </w:r>
          </w:p>
        </w:tc>
      </w:tr>
      <w:tr>
        <w:tc>
          <w:tcPr>
            <w:tcW w:type="dxa" w:w="2835"/>
          </w:tcPr>
          <w:p>
            <w:pPr>
              <w:jc w:val="center"/>
            </w:pPr>
            <w:r>
              <w:rPr>
                <w:rFonts w:ascii="Microsoft YaHei" w:hAnsi="Microsoft YaHei"/>
                <w:sz w:val="18"/>
              </w:rPr>
              <w:t>治理(G)</w:t>
            </w:r>
          </w:p>
        </w:tc>
        <w:tc>
          <w:tcPr>
            <w:tcW w:type="dxa" w:w="2835"/>
          </w:tcPr>
          <w:p>
            <w:pPr>
              <w:jc w:val="center"/>
            </w:pPr>
            <w:r>
              <w:rPr>
                <w:rFonts w:ascii="Microsoft YaHei" w:hAnsi="Microsoft YaHei"/>
                <w:sz w:val="18"/>
              </w:rPr>
              <w:t>管理质量</w:t>
            </w:r>
          </w:p>
        </w:tc>
        <w:tc>
          <w:tcPr>
            <w:tcW w:type="dxa" w:w="2835"/>
          </w:tcPr>
          <w:p>
            <w:pPr>
              <w:jc w:val="center"/>
            </w:pPr>
            <w:r>
              <w:rPr>
                <w:rFonts w:ascii="Microsoft YaHei" w:hAnsi="Microsoft YaHei"/>
                <w:sz w:val="18"/>
              </w:rPr>
              <w:t>结构/透明度/合规/风险</w:t>
            </w:r>
          </w:p>
        </w:tc>
      </w:tr>
    </w:tbl>
    <w:p>
      <w:r>
        <w:rPr>
          <w:rFonts w:ascii="Microsoft YaHei" w:hAnsi="Microsoft YaHei" w:eastAsia="Microsoft YaHei"/>
          <w:sz w:val="22"/>
        </w:rPr>
        <w:t>#</w:t>
      </w:r>
    </w:p>
    <w:p>
      <w:pPr>
        <w:pStyle w:val="Heading3"/>
      </w:pPr>
      <w:r>
        <w:rPr>
          <w:rFonts w:ascii="Microsoft YaHei" w:hAnsi="Microsoft YaHei" w:eastAsia="Microsoft YaHei"/>
        </w:rPr>
        <w:t>11.1.4 可持续旅游的中国实践</w:t>
      </w:r>
    </w:p>
    <w:p>
      <w:r>
        <w:rPr>
          <w:rFonts w:ascii="Microsoft YaHei" w:hAnsi="Microsoft YaHei" w:eastAsia="Microsoft YaHei"/>
          <w:sz w:val="22"/>
        </w:rPr>
        <w:t>中国在可持续旅游方面进行了丰富的实践探索：</w:t>
      </w:r>
    </w:p>
    <w:p>
      <w:r>
        <w:rPr>
          <w:rFonts w:ascii="Microsoft YaHei" w:hAnsi="Microsoft YaHei" w:eastAsia="Microsoft YaHei"/>
          <w:sz w:val="22"/>
        </w:rPr>
      </w:r>
      <w:r>
        <w:rPr>
          <w:rFonts w:ascii="Microsoft YaHei" w:hAnsi="Microsoft YaHei" w:eastAsia="Microsoft YaHei"/>
          <w:b/>
          <w:sz w:val="22"/>
        </w:rPr>
        <w:t>生态旅游示范区。</w:t>
      </w:r>
      <w:r>
        <w:rPr>
          <w:rFonts w:ascii="Microsoft YaHei" w:hAnsi="Microsoft YaHei" w:eastAsia="Microsoft YaHei"/>
          <w:sz w:val="22"/>
        </w:rPr>
        <w:t xml:space="preserve"> 国家级生态旅游示范区建设推动了旅游景区的生态化管理。示范区要求在环境保护、资源利用、社区发展等方面达到可持续发展标准。</w:t>
      </w:r>
    </w:p>
    <w:p>
      <w:r>
        <w:rPr>
          <w:rFonts w:ascii="Microsoft YaHei" w:hAnsi="Microsoft YaHei" w:eastAsia="Microsoft YaHei"/>
          <w:sz w:val="22"/>
        </w:rPr>
      </w:r>
      <w:r>
        <w:rPr>
          <w:rFonts w:ascii="Microsoft YaHei" w:hAnsi="Microsoft YaHei" w:eastAsia="Microsoft YaHei"/>
          <w:b/>
          <w:sz w:val="22"/>
        </w:rPr>
        <w:t>绿色饭店认证。</w:t>
      </w:r>
      <w:r>
        <w:rPr>
          <w:rFonts w:ascii="Microsoft YaHei" w:hAnsi="Microsoft YaHei" w:eastAsia="Microsoft YaHei"/>
          <w:sz w:val="22"/>
        </w:rPr>
        <w:t xml:space="preserve"> 绿色饭店认证体系推动酒店行业在节能、节水、废弃物管理等方面实施可持续实践。认证标准覆盖设计、建造、运营全生命周期。</w:t>
      </w:r>
    </w:p>
    <w:p>
      <w:r>
        <w:rPr>
          <w:rFonts w:ascii="Microsoft YaHei" w:hAnsi="Microsoft YaHei" w:eastAsia="Microsoft YaHei"/>
          <w:sz w:val="22"/>
        </w:rPr>
      </w:r>
      <w:r>
        <w:rPr>
          <w:rFonts w:ascii="Microsoft YaHei" w:hAnsi="Microsoft YaHei" w:eastAsia="Microsoft YaHei"/>
          <w:b/>
          <w:sz w:val="22"/>
        </w:rPr>
        <w:t>低碳旅游倡议。</w:t>
      </w:r>
      <w:r>
        <w:rPr>
          <w:rFonts w:ascii="Microsoft YaHei" w:hAnsi="Microsoft YaHei" w:eastAsia="Microsoft YaHei"/>
          <w:sz w:val="22"/>
        </w:rPr>
        <w:t xml:space="preserve"> 多个景区和目的地开展了低碳旅游实践——如鼓励游客使用公共交通、提供碳补偿选项、推广无纸化票务等。</w:t>
      </w:r>
    </w:p>
    <w:p>
      <w:r>
        <w:rPr>
          <w:rFonts w:ascii="Microsoft YaHei" w:hAnsi="Microsoft YaHei" w:eastAsia="Microsoft YaHei"/>
          <w:sz w:val="22"/>
        </w:rPr>
      </w:r>
      <w:r>
        <w:rPr>
          <w:rFonts w:ascii="Microsoft YaHei" w:hAnsi="Microsoft YaHei" w:eastAsia="Microsoft YaHei"/>
          <w:b/>
          <w:sz w:val="22"/>
        </w:rPr>
        <w:t>文化遗产数字化保护。</w:t>
      </w:r>
      <w:r>
        <w:rPr>
          <w:rFonts w:ascii="Microsoft YaHei" w:hAnsi="Microsoft YaHei" w:eastAsia="Microsoft YaHei"/>
          <w:sz w:val="22"/>
        </w:rPr>
        <w:t xml:space="preserve"> 敦煌、故宫等大型文化遗产机构通过数字化技术对文化遗产进行高精度记录和虚拟展示，既保护了实物遗产，又扩大了文化传承的覆盖面。</w:t>
      </w:r>
    </w:p>
    <w:p>
      <w:pPr>
        <w:pStyle w:val="Heading3"/>
      </w:pPr>
      <w:r>
        <w:rPr>
          <w:rFonts w:ascii="Microsoft YaHei" w:hAnsi="Microsoft YaHei" w:eastAsia="Microsoft YaHei"/>
        </w:rPr>
        <w:t>11.2.3 文化遗产旅游的影响管理</w:t>
      </w:r>
    </w:p>
    <w:p>
      <w:r>
        <w:rPr>
          <w:rFonts w:ascii="Microsoft YaHei" w:hAnsi="Microsoft YaHei" w:eastAsia="Microsoft YaHei"/>
          <w:sz w:val="22"/>
        </w:rPr>
        <w:t>文化遗产旅游的影响管理是可持续发展的核心议题：</w:t>
      </w:r>
    </w:p>
    <w:p>
      <w:r>
        <w:rPr>
          <w:rFonts w:ascii="Microsoft YaHei" w:hAnsi="Microsoft YaHei" w:eastAsia="Microsoft YaHei"/>
          <w:sz w:val="22"/>
        </w:rPr>
      </w:r>
      <w:r>
        <w:rPr>
          <w:rFonts w:ascii="Microsoft YaHei" w:hAnsi="Microsoft YaHei" w:eastAsia="Microsoft YaHei"/>
          <w:b/>
          <w:sz w:val="22"/>
        </w:rPr>
        <w:t>承载力管理。</w:t>
      </w:r>
      <w:r>
        <w:rPr>
          <w:rFonts w:ascii="Microsoft YaHei" w:hAnsi="Microsoft YaHei" w:eastAsia="Microsoft YaHei"/>
          <w:sz w:val="22"/>
        </w:rPr>
        <w:t xml:space="preserve"> 设定游客承载量上限，通过预约制、分时段限流、动态调价等手段控制游客总量。承载力管理需要基于科学的承载量评估——考虑物理承载力（空间容量）、生态承载力（环境容量）、社会承载力（社区容忍度）和心理承载力（体验质量阈值）。</w:t>
      </w:r>
    </w:p>
    <w:p>
      <w:r>
        <w:rPr>
          <w:rFonts w:ascii="Microsoft YaHei" w:hAnsi="Microsoft YaHei" w:eastAsia="Microsoft YaHei"/>
          <w:sz w:val="22"/>
        </w:rPr>
      </w:r>
      <w:r>
        <w:rPr>
          <w:rFonts w:ascii="Microsoft YaHei" w:hAnsi="Microsoft YaHei" w:eastAsia="Microsoft YaHei"/>
          <w:b/>
          <w:sz w:val="22"/>
        </w:rPr>
        <w:t>文化影响评估。</w:t>
      </w:r>
      <w:r>
        <w:rPr>
          <w:rFonts w:ascii="Microsoft YaHei" w:hAnsi="Microsoft YaHei" w:eastAsia="Microsoft YaHei"/>
          <w:sz w:val="22"/>
        </w:rPr>
        <w:t xml:space="preserve"> 在文旅项目开发前进行文化影响评估——评估项目对本地文化传统、语言、习俗、信仰等可能产生的影响，制定缓解措施。文化影响评估应由文化专家和社区代表共同参与。</w:t>
      </w:r>
    </w:p>
    <w:p>
      <w:r>
        <w:rPr>
          <w:rFonts w:ascii="Microsoft YaHei" w:hAnsi="Microsoft YaHei" w:eastAsia="Microsoft YaHei"/>
          <w:sz w:val="22"/>
        </w:rPr>
      </w:r>
      <w:r>
        <w:rPr>
          <w:rFonts w:ascii="Microsoft YaHei" w:hAnsi="Microsoft YaHei" w:eastAsia="Microsoft YaHei"/>
          <w:b/>
          <w:sz w:val="22"/>
        </w:rPr>
        <w:t>遗产监测系统。</w:t>
      </w:r>
      <w:r>
        <w:rPr>
          <w:rFonts w:ascii="Microsoft YaHei" w:hAnsi="Microsoft YaHei" w:eastAsia="Microsoft YaHei"/>
          <w:sz w:val="22"/>
        </w:rPr>
        <w:t xml:space="preserve"> 建立文化遗产的实时监测系统——通过传感器监测文物保存环境（温湿度、光照、空气质量等），通过客流监测评估旅游对遗产的物理影响，通过定期评估跟踪遗产状态的变化。</w:t>
      </w:r>
    </w:p>
    <w:p>
      <w:pPr>
        <w:pStyle w:val="Heading3"/>
      </w:pPr>
      <w:r>
        <w:rPr>
          <w:rFonts w:ascii="Microsoft YaHei" w:hAnsi="Microsoft YaHei" w:eastAsia="Microsoft YaHei"/>
        </w:rPr>
        <w:t>11.3.3 ESG评估在文旅领域的实践</w:t>
      </w:r>
    </w:p>
    <w:p>
      <w:r>
        <w:rPr>
          <w:rFonts w:ascii="Microsoft YaHei" w:hAnsi="Microsoft YaHei" w:eastAsia="Microsoft YaHei"/>
          <w:sz w:val="22"/>
        </w:rPr>
        <w:t>ESG评估在文旅领域的实践仍处于早期阶段，但已有一些先行案例：</w:t>
      </w:r>
    </w:p>
    <w:p>
      <w:r>
        <w:rPr>
          <w:rFonts w:ascii="Microsoft YaHei" w:hAnsi="Microsoft YaHei" w:eastAsia="Microsoft YaHei"/>
          <w:sz w:val="22"/>
        </w:rPr>
      </w:r>
      <w:r>
        <w:rPr>
          <w:rFonts w:ascii="Microsoft YaHei" w:hAnsi="Microsoft YaHei" w:eastAsia="Microsoft YaHei"/>
          <w:b/>
          <w:sz w:val="22"/>
        </w:rPr>
        <w:t>酒店行业的ESG报告。</w:t>
      </w:r>
      <w:r>
        <w:rPr>
          <w:rFonts w:ascii="Microsoft YaHei" w:hAnsi="Microsoft YaHei" w:eastAsia="Microsoft YaHei"/>
          <w:sz w:val="22"/>
        </w:rPr>
        <w:t xml:space="preserve"> 国际酒店集团（如万豪、希尔顿等）已开始发布ESG报告，披露环境绩效、社会责任和公司治理数据。国内酒店集团也在逐步跟进。</w:t>
      </w:r>
    </w:p>
    <w:p>
      <w:r>
        <w:rPr>
          <w:rFonts w:ascii="Microsoft YaHei" w:hAnsi="Microsoft YaHei" w:eastAsia="Microsoft YaHei"/>
          <w:sz w:val="22"/>
        </w:rPr>
      </w:r>
      <w:r>
        <w:rPr>
          <w:rFonts w:ascii="Microsoft YaHei" w:hAnsi="Microsoft YaHei" w:eastAsia="Microsoft YaHei"/>
          <w:b/>
          <w:sz w:val="22"/>
        </w:rPr>
        <w:t>景区的可持续发展认证。</w:t>
      </w:r>
      <w:r>
        <w:rPr>
          <w:rFonts w:ascii="Microsoft YaHei" w:hAnsi="Microsoft YaHei" w:eastAsia="Microsoft YaHei"/>
          <w:sz w:val="22"/>
        </w:rPr>
        <w:t xml:space="preserve"> Green Key、EarthCheck等国际可持续旅游认证体系在中国景区中逐步推广。认证要求景区在环境管理、社会责任和治理体系等方面达到国际标准。</w:t>
      </w:r>
    </w:p>
    <w:p>
      <w:r>
        <w:rPr>
          <w:rFonts w:ascii="Microsoft YaHei" w:hAnsi="Microsoft YaHei" w:eastAsia="Microsoft YaHei"/>
          <w:sz w:val="22"/>
        </w:rPr>
      </w:r>
      <w:r>
        <w:rPr>
          <w:rFonts w:ascii="Microsoft YaHei" w:hAnsi="Microsoft YaHei" w:eastAsia="Microsoft YaHei"/>
          <w:b/>
          <w:sz w:val="22"/>
        </w:rPr>
        <w:t>文旅基金的ESG投资。</w:t>
      </w:r>
      <w:r>
        <w:rPr>
          <w:rFonts w:ascii="Microsoft YaHei" w:hAnsi="Microsoft YaHei" w:eastAsia="Microsoft YaHei"/>
          <w:sz w:val="22"/>
        </w:rPr>
        <w:t xml:space="preserve"> 部分文旅产业投资基金开始将ESG标准纳入投资决策——优先投资在环境保护、社区发展和公司治理方面表现良好的文旅项目。</w:t>
      </w:r>
    </w:p>
    <w:p>
      <w:pPr>
        <w:pStyle w:val="Heading3"/>
      </w:pPr>
      <w:r>
        <w:rPr>
          <w:rFonts w:ascii="Microsoft YaHei" w:hAnsi="Microsoft YaHei" w:eastAsia="Microsoft YaHei"/>
        </w:rPr>
        <w:t>11.4.3 文化保护与旅游开发的平衡</w:t>
      </w:r>
    </w:p>
    <w:p>
      <w:r>
        <w:rPr>
          <w:rFonts w:ascii="Microsoft YaHei" w:hAnsi="Microsoft YaHei" w:eastAsia="Microsoft YaHei"/>
          <w:sz w:val="22"/>
        </w:rPr>
        <w:t>文化保护与旅游开发之间的平衡是文旅可持续发展的永恒议题：</w:t>
      </w:r>
    </w:p>
    <w:p>
      <w:r>
        <w:rPr>
          <w:rFonts w:ascii="Microsoft YaHei" w:hAnsi="Microsoft YaHei" w:eastAsia="Microsoft YaHei"/>
          <w:sz w:val="22"/>
        </w:rPr>
      </w:r>
      <w:r>
        <w:rPr>
          <w:rFonts w:ascii="Microsoft YaHei" w:hAnsi="Microsoft YaHei" w:eastAsia="Microsoft YaHei"/>
          <w:b/>
          <w:sz w:val="22"/>
        </w:rPr>
        <w:t>保护优先原则。</w:t>
      </w:r>
      <w:r>
        <w:rPr>
          <w:rFonts w:ascii="Microsoft YaHei" w:hAnsi="Microsoft YaHei" w:eastAsia="Microsoft YaHei"/>
          <w:sz w:val="22"/>
        </w:rPr>
        <w:t xml:space="preserve"> 当保护与开发发生冲突时，应坚持保护优先——文化遗产的不可再生性决定了保护的价值高于开发的价值。开发可以在保护的基础上进行，但不能以破坏为代价。</w:t>
      </w:r>
    </w:p>
    <w:p>
      <w:r>
        <w:rPr>
          <w:rFonts w:ascii="Microsoft YaHei" w:hAnsi="Microsoft YaHei" w:eastAsia="Microsoft YaHei"/>
          <w:sz w:val="22"/>
        </w:rPr>
      </w:r>
      <w:r>
        <w:rPr>
          <w:rFonts w:ascii="Microsoft YaHei" w:hAnsi="Microsoft YaHei" w:eastAsia="Microsoft YaHei"/>
          <w:b/>
          <w:sz w:val="22"/>
        </w:rPr>
        <w:t>活态保护理念。</w:t>
      </w:r>
      <w:r>
        <w:rPr>
          <w:rFonts w:ascii="Microsoft YaHei" w:hAnsi="Microsoft YaHei" w:eastAsia="Microsoft YaHei"/>
          <w:sz w:val="22"/>
        </w:rPr>
        <w:t xml:space="preserve"> 最好的保护是让文化在生活中持续活态传承——而非将文化冻结在博物馆中。旅游可以成为活态保护的推动力——通过旅游使传统文化获得经济价值和当代意义，激发传承的动力。</w:t>
      </w:r>
    </w:p>
    <w:p>
      <w:r>
        <w:rPr>
          <w:rFonts w:ascii="Microsoft YaHei" w:hAnsi="Microsoft YaHei" w:eastAsia="Microsoft YaHei"/>
          <w:sz w:val="22"/>
        </w:rPr>
      </w:r>
      <w:r>
        <w:rPr>
          <w:rFonts w:ascii="Microsoft YaHei" w:hAnsi="Microsoft YaHei" w:eastAsia="Microsoft YaHei"/>
          <w:b/>
          <w:sz w:val="22"/>
        </w:rPr>
        <w:t>社区主体原则。</w:t>
      </w:r>
      <w:r>
        <w:rPr>
          <w:rFonts w:ascii="Microsoft YaHei" w:hAnsi="Microsoft YaHei" w:eastAsia="Microsoft YaHei"/>
          <w:sz w:val="22"/>
        </w:rPr>
        <w:t xml:space="preserve"> 文化遗产的真正主人是所在社区——文化保护和发展决策应以社区为主体，而非由外部力量主导。社区对自身文化的理解和保护意愿是最可靠的保护力量。</w:t>
      </w:r>
    </w:p>
    <w:p>
      <w:r>
        <w:rPr>
          <w:rFonts w:ascii="Microsoft YaHei" w:hAnsi="Microsoft YaHei" w:eastAsia="Microsoft YaHei"/>
          <w:sz w:val="22"/>
        </w:rPr>
      </w:r>
      <w:r>
        <w:rPr>
          <w:rFonts w:ascii="Microsoft YaHei" w:hAnsi="Microsoft YaHei" w:eastAsia="Microsoft YaHei"/>
          <w:b/>
          <w:sz w:val="22"/>
        </w:rPr>
        <w:t>适应性利用。</w:t>
      </w:r>
      <w:r>
        <w:rPr>
          <w:rFonts w:ascii="Microsoft YaHei" w:hAnsi="Microsoft YaHei" w:eastAsia="Microsoft YaHei"/>
          <w:sz w:val="22"/>
        </w:rPr>
        <w:t xml:space="preserve"> 在保护文化遗产真实性和完整性的前提下，进行适应性利用——将历史建筑改造为文化空间，将传统技艺转化为体验产品，将民俗活动发展为节庆品牌。适应性利用使遗产在当代生活中焕发新的活力。</w:t>
      </w:r>
    </w:p>
    <w:p>
      <w:pPr>
        <w:pStyle w:val="Heading3"/>
      </w:pPr>
      <w:r>
        <w:rPr>
          <w:rFonts w:ascii="Microsoft YaHei" w:hAnsi="Microsoft YaHei" w:eastAsia="Microsoft YaHei"/>
        </w:rPr>
        <w:t>11.5.3 可持续旅游治理的创新实践</w:t>
      </w:r>
    </w:p>
    <w:p>
      <w:r>
        <w:rPr>
          <w:rFonts w:ascii="Microsoft YaHei" w:hAnsi="Microsoft YaHei" w:eastAsia="Microsoft YaHei"/>
          <w:sz w:val="22"/>
        </w:rPr>
        <w:t>可持续旅游治理的创新实践包括：</w:t>
      </w:r>
    </w:p>
    <w:p>
      <w:r>
        <w:rPr>
          <w:rFonts w:ascii="Microsoft YaHei" w:hAnsi="Microsoft YaHei" w:eastAsia="Microsoft YaHei"/>
          <w:sz w:val="22"/>
        </w:rPr>
      </w:r>
      <w:r>
        <w:rPr>
          <w:rFonts w:ascii="Microsoft YaHei" w:hAnsi="Microsoft YaHei" w:eastAsia="Microsoft YaHei"/>
          <w:b/>
          <w:sz w:val="22"/>
        </w:rPr>
        <w:t>多方治理平台。</w:t>
      </w:r>
      <w:r>
        <w:rPr>
          <w:rFonts w:ascii="Microsoft YaHei" w:hAnsi="Microsoft YaHei" w:eastAsia="Microsoft YaHei"/>
          <w:sz w:val="22"/>
        </w:rPr>
        <w:t xml:space="preserve"> 建立由政府、企业、社区、NGO、学者等多元主体组成的旅游治理平台，共同协商和决策旅游发展的重大事项。多方治理确保了不同利益相关方的声音被听到。</w:t>
      </w:r>
    </w:p>
    <w:p>
      <w:r>
        <w:rPr>
          <w:rFonts w:ascii="Microsoft YaHei" w:hAnsi="Microsoft YaHei" w:eastAsia="Microsoft YaHei"/>
          <w:sz w:val="22"/>
        </w:rPr>
      </w:r>
      <w:r>
        <w:rPr>
          <w:rFonts w:ascii="Microsoft YaHei" w:hAnsi="Microsoft YaHei" w:eastAsia="Microsoft YaHei"/>
          <w:b/>
          <w:sz w:val="22"/>
        </w:rPr>
        <w:t>生态补偿机制。</w:t>
      </w:r>
      <w:r>
        <w:rPr>
          <w:rFonts w:ascii="Microsoft YaHei" w:hAnsi="Microsoft YaHei" w:eastAsia="Microsoft YaHei"/>
          <w:sz w:val="22"/>
        </w:rPr>
        <w:t xml:space="preserve"> 对因旅游发展受到环境影响的社区进行生态补偿——补偿方式包括直接经济补偿、生态修复投入、社区发展基金等。生态补偿使环境保护的成本由受益者共同承担。</w:t>
      </w:r>
    </w:p>
    <w:p>
      <w:r>
        <w:rPr>
          <w:rFonts w:ascii="Microsoft YaHei" w:hAnsi="Microsoft YaHei" w:eastAsia="Microsoft YaHei"/>
          <w:sz w:val="22"/>
        </w:rPr>
      </w:r>
      <w:r>
        <w:rPr>
          <w:rFonts w:ascii="Microsoft YaHei" w:hAnsi="Microsoft YaHei" w:eastAsia="Microsoft YaHei"/>
          <w:b/>
          <w:sz w:val="22"/>
        </w:rPr>
        <w:t>可持续旅游认证。</w:t>
      </w:r>
      <w:r>
        <w:rPr>
          <w:rFonts w:ascii="Microsoft YaHei" w:hAnsi="Microsoft YaHei" w:eastAsia="Microsoft YaHei"/>
          <w:sz w:val="22"/>
        </w:rPr>
        <w:t xml:space="preserve"> 建立适用于中国国情的可持续旅游认证体系——涵盖景区、酒店、旅行社、目的地等不同类型，通过认证引导行业向可持续方向发展。</w:t>
      </w:r>
    </w:p>
    <w:p>
      <w:r>
        <w:rPr>
          <w:rFonts w:ascii="Microsoft YaHei" w:hAnsi="Microsoft YaHei" w:eastAsia="Microsoft YaHei"/>
          <w:sz w:val="22"/>
        </w:rPr>
      </w:r>
      <w:r>
        <w:rPr>
          <w:rFonts w:ascii="Microsoft YaHei" w:hAnsi="Microsoft YaHei" w:eastAsia="Microsoft YaHei"/>
          <w:b/>
          <w:sz w:val="22"/>
        </w:rPr>
        <w:t>游客教育计划。</w:t>
      </w:r>
      <w:r>
        <w:rPr>
          <w:rFonts w:ascii="Microsoft YaHei" w:hAnsi="Microsoft YaHei" w:eastAsia="Microsoft YaHei"/>
          <w:sz w:val="22"/>
        </w:rPr>
        <w:t xml:space="preserve"> 通过导览解说、信息标识、互动展示等方式教育游客践行负责任旅游行为——尊重本地文化、保护环境、支持本地经济。</w:t>
      </w:r>
    </w:p>
    <w:p>
      <w:pPr>
        <w:pStyle w:val="Heading3"/>
      </w:pPr>
      <w:r>
        <w:rPr>
          <w:rFonts w:ascii="Microsoft YaHei" w:hAnsi="Microsoft YaHei" w:eastAsia="Microsoft YaHei"/>
        </w:rPr>
        <w:t>11.6.1 ESG维度的实践工具</w:t>
      </w:r>
    </w:p>
    <w:p>
      <w:r>
        <w:rPr>
          <w:rFonts w:ascii="Microsoft YaHei" w:hAnsi="Microsoft YaHei" w:eastAsia="Microsoft YaHei"/>
          <w:sz w:val="22"/>
        </w:rPr>
        <w:t>S.C.E.N.E.框架E维度（生态可持续）的实践工具包括：</w:t>
      </w:r>
    </w:p>
    <w:p>
      <w:r>
        <w:rPr>
          <w:rFonts w:ascii="Microsoft YaHei" w:hAnsi="Microsoft YaHei" w:eastAsia="Microsoft YaHei"/>
          <w:sz w:val="22"/>
        </w:rPr>
      </w:r>
      <w:r>
        <w:rPr>
          <w:rFonts w:ascii="Microsoft YaHei" w:hAnsi="Microsoft YaHei" w:eastAsia="Microsoft YaHei"/>
          <w:b/>
          <w:sz w:val="22"/>
        </w:rPr>
        <w:t>碳足迹计算器。</w:t>
      </w:r>
      <w:r>
        <w:rPr>
          <w:rFonts w:ascii="Microsoft YaHei" w:hAnsi="Microsoft YaHei" w:eastAsia="Microsoft YaHei"/>
          <w:sz w:val="22"/>
        </w:rPr>
        <w:t xml:space="preserve"> 为文旅场景开发碳足迹计算工具，量化运营过程中的温室气体排放，为减排目标设定和减排策略制定提供依据。</w:t>
      </w:r>
    </w:p>
    <w:p>
      <w:r>
        <w:rPr>
          <w:rFonts w:ascii="Microsoft YaHei" w:hAnsi="Microsoft YaHei" w:eastAsia="Microsoft YaHei"/>
          <w:sz w:val="22"/>
        </w:rPr>
      </w:r>
      <w:r>
        <w:rPr>
          <w:rFonts w:ascii="Microsoft YaHei" w:hAnsi="Microsoft YaHei" w:eastAsia="Microsoft YaHei"/>
          <w:b/>
          <w:sz w:val="22"/>
        </w:rPr>
        <w:t>ESG自评清单。</w:t>
      </w:r>
      <w:r>
        <w:rPr>
          <w:rFonts w:ascii="Microsoft YaHei" w:hAnsi="Microsoft YaHei" w:eastAsia="Microsoft YaHei"/>
          <w:sz w:val="22"/>
        </w:rPr>
        <w:t xml:space="preserve"> 为文旅企业开发ESG自评清单，帮助企业定期评估自身在环境、社会和治理三个维度的表现，识别改进空间。</w:t>
      </w:r>
    </w:p>
    <w:p>
      <w:r>
        <w:rPr>
          <w:rFonts w:ascii="Microsoft YaHei" w:hAnsi="Microsoft YaHei" w:eastAsia="Microsoft YaHei"/>
          <w:sz w:val="22"/>
        </w:rPr>
      </w:r>
      <w:r>
        <w:rPr>
          <w:rFonts w:ascii="Microsoft YaHei" w:hAnsi="Microsoft YaHei" w:eastAsia="Microsoft YaHei"/>
          <w:b/>
          <w:sz w:val="22"/>
        </w:rPr>
        <w:t>社区影响评估工具。</w:t>
      </w:r>
      <w:r>
        <w:rPr>
          <w:rFonts w:ascii="Microsoft YaHei" w:hAnsi="Microsoft YaHei" w:eastAsia="Microsoft YaHei"/>
          <w:sz w:val="22"/>
        </w:rPr>
        <w:t xml:space="preserve"> 为文旅项目开发社区影响评估工具，评估项目对社区经济、社会、文化和环境的影响，确保社区利益得到保障。</w:t>
      </w:r>
    </w:p>
    <w:p>
      <w:r>
        <w:rPr>
          <w:rFonts w:ascii="Microsoft YaHei" w:hAnsi="Microsoft YaHei" w:eastAsia="Microsoft YaHei"/>
          <w:sz w:val="22"/>
        </w:rPr>
      </w:r>
      <w:r>
        <w:rPr>
          <w:rFonts w:ascii="Microsoft YaHei" w:hAnsi="Microsoft YaHei" w:eastAsia="Microsoft YaHei"/>
          <w:b/>
          <w:sz w:val="22"/>
        </w:rPr>
        <w:t>可持续发展报告模板。</w:t>
      </w:r>
      <w:r>
        <w:rPr>
          <w:rFonts w:ascii="Microsoft YaHei" w:hAnsi="Microsoft YaHei" w:eastAsia="Microsoft YaHei"/>
          <w:sz w:val="22"/>
        </w:rPr>
        <w:t xml:space="preserve"> 为文旅企业提供可持续发展报告模板，规范ESG信息披露的格式和内容，提升透明度和可比性。</w:t>
      </w:r>
    </w:p>
    <w:p>
      <w:pPr>
        <w:pStyle w:val="Heading2"/>
      </w:pPr>
      <w:r>
        <w:rPr>
          <w:rFonts w:ascii="Microsoft YaHei" w:hAnsi="Microsoft YaHei" w:eastAsia="Microsoft YaHei"/>
        </w:rPr>
        <w:t>知识卡片11-2：社区参与五层次模型</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层次</w:t>
            </w:r>
          </w:p>
        </w:tc>
        <w:tc>
          <w:tcPr>
            <w:tcW w:type="dxa" w:w="2126"/>
          </w:tcPr>
          <w:p>
            <w:pPr>
              <w:jc w:val="center"/>
            </w:pPr>
            <w:r>
              <w:rPr>
                <w:rFonts w:ascii="Microsoft YaHei" w:hAnsi="Microsoft YaHei"/>
                <w:b/>
                <w:sz w:val="18"/>
              </w:rPr>
              <w:t>参与程度</w:t>
            </w:r>
          </w:p>
        </w:tc>
        <w:tc>
          <w:tcPr>
            <w:tcW w:type="dxa" w:w="2126"/>
          </w:tcPr>
          <w:p>
            <w:pPr>
              <w:jc w:val="center"/>
            </w:pPr>
            <w:r>
              <w:rPr>
                <w:rFonts w:ascii="Microsoft YaHei" w:hAnsi="Microsoft YaHei"/>
                <w:b/>
                <w:sz w:val="18"/>
              </w:rPr>
              <w:t>决策权</w:t>
            </w:r>
          </w:p>
        </w:tc>
        <w:tc>
          <w:tcPr>
            <w:tcW w:type="dxa" w:w="2126"/>
          </w:tcPr>
          <w:p>
            <w:pPr>
              <w:jc w:val="center"/>
            </w:pPr>
            <w:r>
              <w:rPr>
                <w:rFonts w:ascii="Microsoft YaHei" w:hAnsi="Microsoft YaHei"/>
                <w:b/>
                <w:sz w:val="18"/>
              </w:rPr>
              <w:t>典型方式</w:t>
            </w:r>
          </w:p>
        </w:tc>
      </w:tr>
      <w:tr>
        <w:tc>
          <w:tcPr>
            <w:tcW w:type="dxa" w:w="2126"/>
          </w:tcPr>
          <w:p>
            <w:pPr>
              <w:jc w:val="center"/>
            </w:pPr>
            <w:r>
              <w:rPr>
                <w:rFonts w:ascii="Microsoft YaHei" w:hAnsi="Microsoft YaHei"/>
                <w:sz w:val="18"/>
              </w:rPr>
              <w:t>告知</w:t>
            </w:r>
          </w:p>
        </w:tc>
        <w:tc>
          <w:tcPr>
            <w:tcW w:type="dxa" w:w="2126"/>
          </w:tcPr>
          <w:p>
            <w:pPr>
              <w:jc w:val="center"/>
            </w:pPr>
            <w:r>
              <w:rPr>
                <w:rFonts w:ascii="Microsoft YaHei" w:hAnsi="Microsoft YaHei"/>
                <w:sz w:val="18"/>
              </w:rPr>
              <w:t>最低</w:t>
            </w:r>
          </w:p>
        </w:tc>
        <w:tc>
          <w:tcPr>
            <w:tcW w:type="dxa" w:w="2126"/>
          </w:tcPr>
          <w:p>
            <w:pPr>
              <w:jc w:val="center"/>
            </w:pPr>
            <w:r>
              <w:rPr>
                <w:rFonts w:ascii="Microsoft YaHei" w:hAnsi="Microsoft YaHei"/>
                <w:sz w:val="18"/>
              </w:rPr>
              <w:t>无</w:t>
            </w:r>
          </w:p>
        </w:tc>
        <w:tc>
          <w:tcPr>
            <w:tcW w:type="dxa" w:w="2126"/>
          </w:tcPr>
          <w:p>
            <w:pPr>
              <w:jc w:val="center"/>
            </w:pPr>
            <w:r>
              <w:rPr>
                <w:rFonts w:ascii="Microsoft YaHei" w:hAnsi="Microsoft YaHei"/>
                <w:sz w:val="18"/>
              </w:rPr>
              <w:t>公示/说明会</w:t>
            </w:r>
          </w:p>
        </w:tc>
      </w:tr>
      <w:tr>
        <w:tc>
          <w:tcPr>
            <w:tcW w:type="dxa" w:w="2126"/>
          </w:tcPr>
          <w:p>
            <w:pPr>
              <w:jc w:val="center"/>
            </w:pPr>
            <w:r>
              <w:rPr>
                <w:rFonts w:ascii="Microsoft YaHei" w:hAnsi="Microsoft YaHei"/>
                <w:sz w:val="18"/>
              </w:rPr>
              <w:t>咨询</w:t>
            </w:r>
          </w:p>
        </w:tc>
        <w:tc>
          <w:tcPr>
            <w:tcW w:type="dxa" w:w="2126"/>
          </w:tcPr>
          <w:p>
            <w:pPr>
              <w:jc w:val="center"/>
            </w:pPr>
            <w:r>
              <w:rPr>
                <w:rFonts w:ascii="Microsoft YaHei" w:hAnsi="Microsoft YaHei"/>
                <w:sz w:val="18"/>
              </w:rPr>
              <w:t>较低</w:t>
            </w:r>
          </w:p>
        </w:tc>
        <w:tc>
          <w:tcPr>
            <w:tcW w:type="dxa" w:w="2126"/>
          </w:tcPr>
          <w:p>
            <w:pPr>
              <w:jc w:val="center"/>
            </w:pPr>
            <w:r>
              <w:rPr>
                <w:rFonts w:ascii="Microsoft YaHei" w:hAnsi="Microsoft YaHei"/>
                <w:sz w:val="18"/>
              </w:rPr>
              <w:t>有限</w:t>
            </w:r>
          </w:p>
        </w:tc>
        <w:tc>
          <w:tcPr>
            <w:tcW w:type="dxa" w:w="2126"/>
          </w:tcPr>
          <w:p>
            <w:pPr>
              <w:jc w:val="center"/>
            </w:pPr>
            <w:r>
              <w:rPr>
                <w:rFonts w:ascii="Microsoft YaHei" w:hAnsi="Microsoft YaHei"/>
                <w:sz w:val="18"/>
              </w:rPr>
              <w:t>问卷调查/座谈会</w:t>
            </w:r>
          </w:p>
        </w:tc>
      </w:tr>
      <w:tr>
        <w:tc>
          <w:tcPr>
            <w:tcW w:type="dxa" w:w="2126"/>
          </w:tcPr>
          <w:p>
            <w:pPr>
              <w:jc w:val="center"/>
            </w:pPr>
            <w:r>
              <w:rPr>
                <w:rFonts w:ascii="Microsoft YaHei" w:hAnsi="Microsoft YaHei"/>
                <w:sz w:val="18"/>
              </w:rPr>
              <w:t>协商</w:t>
            </w:r>
          </w:p>
        </w:tc>
        <w:tc>
          <w:tcPr>
            <w:tcW w:type="dxa" w:w="2126"/>
          </w:tcPr>
          <w:p>
            <w:pPr>
              <w:jc w:val="center"/>
            </w:pPr>
            <w:r>
              <w:rPr>
                <w:rFonts w:ascii="Microsoft YaHei" w:hAnsi="Microsoft YaHei"/>
                <w:sz w:val="18"/>
              </w:rPr>
              <w:t>中等</w:t>
            </w:r>
          </w:p>
        </w:tc>
        <w:tc>
          <w:tcPr>
            <w:tcW w:type="dxa" w:w="2126"/>
          </w:tcPr>
          <w:p>
            <w:pPr>
              <w:jc w:val="center"/>
            </w:pPr>
            <w:r>
              <w:rPr>
                <w:rFonts w:ascii="Microsoft YaHei" w:hAnsi="Microsoft YaHei"/>
                <w:sz w:val="18"/>
              </w:rPr>
              <w:t>部分</w:t>
            </w:r>
          </w:p>
        </w:tc>
        <w:tc>
          <w:tcPr>
            <w:tcW w:type="dxa" w:w="2126"/>
          </w:tcPr>
          <w:p>
            <w:pPr>
              <w:jc w:val="center"/>
            </w:pPr>
            <w:r>
              <w:rPr>
                <w:rFonts w:ascii="Microsoft YaHei" w:hAnsi="Microsoft YaHei"/>
                <w:sz w:val="18"/>
              </w:rPr>
              <w:t>联合工作坊</w:t>
            </w:r>
          </w:p>
        </w:tc>
      </w:tr>
      <w:tr>
        <w:tc>
          <w:tcPr>
            <w:tcW w:type="dxa" w:w="2126"/>
          </w:tcPr>
          <w:p>
            <w:pPr>
              <w:jc w:val="center"/>
            </w:pPr>
            <w:r>
              <w:rPr>
                <w:rFonts w:ascii="Microsoft YaHei" w:hAnsi="Microsoft YaHei"/>
                <w:sz w:val="18"/>
              </w:rPr>
              <w:t>合作</w:t>
            </w:r>
          </w:p>
        </w:tc>
        <w:tc>
          <w:tcPr>
            <w:tcW w:type="dxa" w:w="2126"/>
          </w:tcPr>
          <w:p>
            <w:pPr>
              <w:jc w:val="center"/>
            </w:pPr>
            <w:r>
              <w:rPr>
                <w:rFonts w:ascii="Microsoft YaHei" w:hAnsi="Microsoft YaHei"/>
                <w:sz w:val="18"/>
              </w:rPr>
              <w:t>较高</w:t>
            </w:r>
          </w:p>
        </w:tc>
        <w:tc>
          <w:tcPr>
            <w:tcW w:type="dxa" w:w="2126"/>
          </w:tcPr>
          <w:p>
            <w:pPr>
              <w:jc w:val="center"/>
            </w:pPr>
            <w:r>
              <w:rPr>
                <w:rFonts w:ascii="Microsoft YaHei" w:hAnsi="Microsoft YaHei"/>
                <w:sz w:val="18"/>
              </w:rPr>
              <w:t>共享</w:t>
            </w:r>
          </w:p>
        </w:tc>
        <w:tc>
          <w:tcPr>
            <w:tcW w:type="dxa" w:w="2126"/>
          </w:tcPr>
          <w:p>
            <w:pPr>
              <w:jc w:val="center"/>
            </w:pPr>
            <w:r>
              <w:rPr>
                <w:rFonts w:ascii="Microsoft YaHei" w:hAnsi="Microsoft YaHei"/>
                <w:sz w:val="18"/>
              </w:rPr>
              <w:t>联合管理委员会</w:t>
            </w:r>
          </w:p>
        </w:tc>
      </w:tr>
      <w:tr>
        <w:tc>
          <w:tcPr>
            <w:tcW w:type="dxa" w:w="2126"/>
          </w:tcPr>
          <w:p>
            <w:pPr>
              <w:jc w:val="center"/>
            </w:pPr>
            <w:r>
              <w:rPr>
                <w:rFonts w:ascii="Microsoft YaHei" w:hAnsi="Microsoft YaHei"/>
                <w:sz w:val="18"/>
              </w:rPr>
              <w:t>赋权</w:t>
            </w:r>
          </w:p>
        </w:tc>
        <w:tc>
          <w:tcPr>
            <w:tcW w:type="dxa" w:w="2126"/>
          </w:tcPr>
          <w:p>
            <w:pPr>
              <w:jc w:val="center"/>
            </w:pPr>
            <w:r>
              <w:rPr>
                <w:rFonts w:ascii="Microsoft YaHei" w:hAnsi="Microsoft YaHei"/>
                <w:sz w:val="18"/>
              </w:rPr>
              <w:t>最高</w:t>
            </w:r>
          </w:p>
        </w:tc>
        <w:tc>
          <w:tcPr>
            <w:tcW w:type="dxa" w:w="2126"/>
          </w:tcPr>
          <w:p>
            <w:pPr>
              <w:jc w:val="center"/>
            </w:pPr>
            <w:r>
              <w:rPr>
                <w:rFonts w:ascii="Microsoft YaHei" w:hAnsi="Microsoft YaHei"/>
                <w:sz w:val="18"/>
              </w:rPr>
              <w:t>主导</w:t>
            </w:r>
          </w:p>
        </w:tc>
        <w:tc>
          <w:tcPr>
            <w:tcW w:type="dxa" w:w="2126"/>
          </w:tcPr>
          <w:p>
            <w:pPr>
              <w:jc w:val="center"/>
            </w:pPr>
            <w:r>
              <w:rPr>
                <w:rFonts w:ascii="Microsoft YaHei" w:hAnsi="Microsoft YaHei"/>
                <w:sz w:val="18"/>
              </w:rPr>
              <w:t>社区自主管理</w:t>
            </w:r>
          </w:p>
        </w:tc>
      </w:tr>
    </w:tbl>
    <w:p>
      <w:pPr>
        <w:pStyle w:val="Heading3"/>
      </w:pPr>
      <w:r>
        <w:rPr>
          <w:rFonts w:ascii="Microsoft YaHei" w:hAnsi="Microsoft YaHei" w:eastAsia="Microsoft YaHei"/>
        </w:rPr>
        <w:t>11.2.4 文化遗产旅游的国际经验</w:t>
      </w:r>
    </w:p>
    <w:p>
      <w:r>
        <w:rPr>
          <w:rFonts w:ascii="Microsoft YaHei" w:hAnsi="Microsoft YaHei" w:eastAsia="Microsoft YaHei"/>
          <w:sz w:val="22"/>
        </w:rPr>
        <w:t>国际文化遗产旅游的可持续管理经验值得借鉴：</w:t>
      </w:r>
    </w:p>
    <w:p>
      <w:r>
        <w:rPr>
          <w:rFonts w:ascii="Microsoft YaHei" w:hAnsi="Microsoft YaHei" w:eastAsia="Microsoft YaHei"/>
          <w:sz w:val="22"/>
        </w:rPr>
      </w:r>
      <w:r>
        <w:rPr>
          <w:rFonts w:ascii="Microsoft YaHei" w:hAnsi="Microsoft YaHei" w:eastAsia="Microsoft YaHei"/>
          <w:b/>
          <w:sz w:val="22"/>
        </w:rPr>
        <w:t>意大利的遗产认证体系。</w:t>
      </w:r>
      <w:r>
        <w:rPr>
          <w:rFonts w:ascii="Microsoft YaHei" w:hAnsi="Microsoft YaHei" w:eastAsia="Microsoft YaHei"/>
          <w:sz w:val="22"/>
        </w:rPr>
        <w:t xml:space="preserve"> 意大利通过遗产认证体系对文化遗产旅游进行管理——认证要求旅游经营者遵守严格的文化保护标准，通过认证的项目获得官方推荐和营销支持。</w:t>
      </w:r>
    </w:p>
    <w:p>
      <w:r>
        <w:rPr>
          <w:rFonts w:ascii="Microsoft YaHei" w:hAnsi="Microsoft YaHei" w:eastAsia="Microsoft YaHei"/>
          <w:sz w:val="22"/>
        </w:rPr>
      </w:r>
      <w:r>
        <w:rPr>
          <w:rFonts w:ascii="Microsoft YaHei" w:hAnsi="Microsoft YaHei" w:eastAsia="Microsoft YaHei"/>
          <w:b/>
          <w:sz w:val="22"/>
        </w:rPr>
        <w:t>日本的遗产活化策略。</w:t>
      </w:r>
      <w:r>
        <w:rPr>
          <w:rFonts w:ascii="Microsoft YaHei" w:hAnsi="Microsoft YaHei" w:eastAsia="Microsoft YaHei"/>
          <w:sz w:val="22"/>
        </w:rPr>
        <w:t xml:space="preserve"> 日本通过文化活用政策将文化遗产融入当代生活——历史建筑被改造为文化体验空间，传统祭典被发展为旅游品牌，匠人技艺被转化为体验产品。</w:t>
      </w:r>
    </w:p>
    <w:p>
      <w:r>
        <w:rPr>
          <w:rFonts w:ascii="Microsoft YaHei" w:hAnsi="Microsoft YaHei" w:eastAsia="Microsoft YaHei"/>
          <w:sz w:val="22"/>
        </w:rPr>
      </w:r>
      <w:r>
        <w:rPr>
          <w:rFonts w:ascii="Microsoft YaHei" w:hAnsi="Microsoft YaHei" w:eastAsia="Microsoft YaHei"/>
          <w:b/>
          <w:sz w:val="22"/>
        </w:rPr>
        <w:t>法国的生态博物馆模式。</w:t>
      </w:r>
      <w:r>
        <w:rPr>
          <w:rFonts w:ascii="Microsoft YaHei" w:hAnsi="Microsoft YaHei" w:eastAsia="Microsoft YaHei"/>
          <w:sz w:val="22"/>
        </w:rPr>
        <w:t xml:space="preserve"> 法国的生态博物馆将整个社区视为活态博物馆——居民是博物馆的主人，文化遗存原位保存，旅游发展服从文化保护。</w:t>
      </w:r>
    </w:p>
    <w:p>
      <w:r>
        <w:rPr>
          <w:rFonts w:ascii="Microsoft YaHei" w:hAnsi="Microsoft YaHei" w:eastAsia="Microsoft YaHei"/>
          <w:sz w:val="22"/>
        </w:rPr>
      </w:r>
      <w:r>
        <w:rPr>
          <w:rFonts w:ascii="Microsoft YaHei" w:hAnsi="Microsoft YaHei" w:eastAsia="Microsoft YaHei"/>
          <w:b/>
          <w:sz w:val="22"/>
        </w:rPr>
        <w:t>澳大利亚的原住民文化旅游。</w:t>
      </w:r>
      <w:r>
        <w:rPr>
          <w:rFonts w:ascii="Microsoft YaHei" w:hAnsi="Microsoft YaHei" w:eastAsia="Microsoft YaHei"/>
          <w:sz w:val="22"/>
        </w:rPr>
        <w:t xml:space="preserve"> 澳大利亚通过原住民文化旅游认证体系确保旅游活动尊重原住民文化——认证要求旅游经营者获得原住民社区的同意，收益与社区分享。</w:t>
      </w:r>
    </w:p>
    <w:p>
      <w:pPr>
        <w:pStyle w:val="Heading3"/>
      </w:pPr>
      <w:r>
        <w:rPr>
          <w:rFonts w:ascii="Microsoft YaHei" w:hAnsi="Microsoft YaHei" w:eastAsia="Microsoft YaHei"/>
        </w:rPr>
        <w:t>11.3.4 ESG评估的挑战与改进方向</w:t>
      </w:r>
    </w:p>
    <w:p>
      <w:r>
        <w:rPr>
          <w:rFonts w:ascii="Microsoft YaHei" w:hAnsi="Microsoft YaHei" w:eastAsia="Microsoft YaHei"/>
          <w:sz w:val="22"/>
        </w:rPr>
        <w:t>ESG评估在文旅领域面临若干挑战：</w:t>
      </w:r>
    </w:p>
    <w:p>
      <w:r>
        <w:rPr>
          <w:rFonts w:ascii="Microsoft YaHei" w:hAnsi="Microsoft YaHei" w:eastAsia="Microsoft YaHei"/>
          <w:sz w:val="22"/>
        </w:rPr>
      </w:r>
      <w:r>
        <w:rPr>
          <w:rFonts w:ascii="Microsoft YaHei" w:hAnsi="Microsoft YaHei" w:eastAsia="Microsoft YaHei"/>
          <w:b/>
          <w:sz w:val="22"/>
        </w:rPr>
        <w:t>指标适用性。</w:t>
      </w:r>
      <w:r>
        <w:rPr>
          <w:rFonts w:ascii="Microsoft YaHei" w:hAnsi="Microsoft YaHei" w:eastAsia="Microsoft YaHei"/>
          <w:sz w:val="22"/>
        </w:rPr>
        <w:t xml:space="preserve"> 通用ESG指标可能不完全适用于文旅行业——需要开发文旅专用的ESG指标体系，考虑文旅行业特有的环境影响（如客流对生态的影响）和社会影响（如文化冲击）。</w:t>
      </w:r>
    </w:p>
    <w:p>
      <w:r>
        <w:rPr>
          <w:rFonts w:ascii="Microsoft YaHei" w:hAnsi="Microsoft YaHei" w:eastAsia="Microsoft YaHei"/>
          <w:sz w:val="22"/>
        </w:rPr>
      </w:r>
      <w:r>
        <w:rPr>
          <w:rFonts w:ascii="Microsoft YaHei" w:hAnsi="Microsoft YaHei" w:eastAsia="Microsoft YaHei"/>
          <w:b/>
          <w:sz w:val="22"/>
        </w:rPr>
        <w:t>数据可获得性。</w:t>
      </w:r>
      <w:r>
        <w:rPr>
          <w:rFonts w:ascii="Microsoft YaHei" w:hAnsi="Microsoft YaHei" w:eastAsia="Microsoft YaHei"/>
          <w:sz w:val="22"/>
        </w:rPr>
        <w:t xml:space="preserve"> ESG评估需要大量数据支撑，但文旅企业的ESG数据收集体系尚不完善——特别是中小型文旅企业的数据基础薄弱。</w:t>
      </w:r>
    </w:p>
    <w:p>
      <w:r>
        <w:rPr>
          <w:rFonts w:ascii="Microsoft YaHei" w:hAnsi="Microsoft YaHei" w:eastAsia="Microsoft YaHei"/>
          <w:sz w:val="22"/>
        </w:rPr>
      </w:r>
      <w:r>
        <w:rPr>
          <w:rFonts w:ascii="Microsoft YaHei" w:hAnsi="Microsoft YaHei" w:eastAsia="Microsoft YaHei"/>
          <w:b/>
          <w:sz w:val="22"/>
        </w:rPr>
        <w:t>评估标准化。</w:t>
      </w:r>
      <w:r>
        <w:rPr>
          <w:rFonts w:ascii="Microsoft YaHei" w:hAnsi="Microsoft YaHei" w:eastAsia="Microsoft YaHei"/>
          <w:sz w:val="22"/>
        </w:rPr>
        <w:t xml:space="preserve"> 不同评估机构的ESG标准存在差异，评估结果缺乏可比性——需要推动评估标准的统一化和规范化。</w:t>
      </w:r>
    </w:p>
    <w:p>
      <w:r>
        <w:rPr>
          <w:rFonts w:ascii="Microsoft YaHei" w:hAnsi="Microsoft YaHei" w:eastAsia="Microsoft YaHei"/>
          <w:sz w:val="22"/>
        </w:rPr>
      </w:r>
      <w:r>
        <w:rPr>
          <w:rFonts w:ascii="Microsoft YaHei" w:hAnsi="Microsoft YaHei" w:eastAsia="Microsoft YaHei"/>
          <w:b/>
          <w:sz w:val="22"/>
        </w:rPr>
        <w:t>成本效益。</w:t>
      </w:r>
      <w:r>
        <w:rPr>
          <w:rFonts w:ascii="Microsoft YaHei" w:hAnsi="Microsoft YaHei" w:eastAsia="Microsoft YaHei"/>
          <w:sz w:val="22"/>
        </w:rPr>
        <w:t xml:space="preserve"> ESG评估和改进需要投入成本，但短期内可能看不到直接经济回报——需要建立ESG投资的长期回报机制，如绿色金融优惠、政府补贴等。</w:t>
      </w:r>
    </w:p>
    <w:p>
      <w:r>
        <w:rPr>
          <w:rFonts w:ascii="Microsoft YaHei" w:hAnsi="Microsoft YaHei" w:eastAsia="Microsoft YaHei"/>
          <w:sz w:val="22"/>
        </w:rPr>
        <w:t>改进方向包括：开发文旅专用ESG指标体系、建立ESG数据采集和管理平台、推动评估标准统一化、建立ESG投资的激励机制。</w:t>
      </w:r>
    </w:p>
    <w:p>
      <w:pPr>
        <w:pStyle w:val="Heading3"/>
      </w:pPr>
      <w:r>
        <w:rPr>
          <w:rFonts w:ascii="Microsoft YaHei" w:hAnsi="Microsoft YaHei" w:eastAsia="Microsoft YaHei"/>
        </w:rPr>
        <w:t>11.4.4 社区参与的实施策略</w:t>
      </w:r>
    </w:p>
    <w:p>
      <w:r>
        <w:rPr>
          <w:rFonts w:ascii="Microsoft YaHei" w:hAnsi="Microsoft YaHei" w:eastAsia="Microsoft YaHei"/>
          <w:sz w:val="22"/>
        </w:rPr>
        <w:t>社区参与文旅发展的实施策略：</w:t>
      </w:r>
    </w:p>
    <w:p>
      <w:r>
        <w:rPr>
          <w:rFonts w:ascii="Microsoft YaHei" w:hAnsi="Microsoft YaHei" w:eastAsia="Microsoft YaHei"/>
          <w:sz w:val="22"/>
        </w:rPr>
      </w:r>
      <w:r>
        <w:rPr>
          <w:rFonts w:ascii="Microsoft YaHei" w:hAnsi="Microsoft YaHei" w:eastAsia="Microsoft YaHei"/>
          <w:b/>
          <w:sz w:val="22"/>
        </w:rPr>
        <w:t>前期参与。</w:t>
      </w:r>
      <w:r>
        <w:rPr>
          <w:rFonts w:ascii="Microsoft YaHei" w:hAnsi="Microsoft YaHei" w:eastAsia="Microsoft YaHei"/>
          <w:sz w:val="22"/>
        </w:rPr>
        <w:t xml:space="preserve"> 在项目规划阶段就引入社区参与——通过社区大会、工作坊、入户访谈等方式收集社区意见，确保项目规划回应社区需求。</w:t>
      </w:r>
    </w:p>
    <w:p>
      <w:r>
        <w:rPr>
          <w:rFonts w:ascii="Microsoft YaHei" w:hAnsi="Microsoft YaHei" w:eastAsia="Microsoft YaHei"/>
          <w:sz w:val="22"/>
        </w:rPr>
      </w:r>
      <w:r>
        <w:rPr>
          <w:rFonts w:ascii="Microsoft YaHei" w:hAnsi="Microsoft YaHei" w:eastAsia="Microsoft YaHei"/>
          <w:b/>
          <w:sz w:val="22"/>
        </w:rPr>
        <w:t>利益共享。</w:t>
      </w:r>
      <w:r>
        <w:rPr>
          <w:rFonts w:ascii="Microsoft YaHei" w:hAnsi="Microsoft YaHei" w:eastAsia="Microsoft YaHei"/>
          <w:sz w:val="22"/>
        </w:rPr>
        <w:t xml:space="preserve"> 建立公平的利益共享机制——包括就业优先（优先雇佣本地居民）、采购优先（优先采购本地产品和服务）、分红机制（社区以资源入股获得分红）和社区基金（设立专项基金支持社区发展）。</w:t>
      </w:r>
    </w:p>
    <w:p>
      <w:r>
        <w:rPr>
          <w:rFonts w:ascii="Microsoft YaHei" w:hAnsi="Microsoft YaHei" w:eastAsia="Microsoft YaHei"/>
          <w:sz w:val="22"/>
        </w:rPr>
      </w:r>
      <w:r>
        <w:rPr>
          <w:rFonts w:ascii="Microsoft YaHei" w:hAnsi="Microsoft YaHei" w:eastAsia="Microsoft YaHei"/>
          <w:b/>
          <w:sz w:val="22"/>
        </w:rPr>
        <w:t>能力建设。</w:t>
      </w:r>
      <w:r>
        <w:rPr>
          <w:rFonts w:ascii="Microsoft YaHei" w:hAnsi="Microsoft YaHei" w:eastAsia="Microsoft YaHei"/>
          <w:sz w:val="22"/>
        </w:rPr>
        <w:t xml:space="preserve"> 为社区居民提供能力建设支持——包括文旅服务技能培训、经营管理培训、数字技能培训等，提升社区参与文旅发展的能力。</w:t>
      </w:r>
    </w:p>
    <w:p>
      <w:r>
        <w:rPr>
          <w:rFonts w:ascii="Microsoft YaHei" w:hAnsi="Microsoft YaHei" w:eastAsia="Microsoft YaHei"/>
          <w:sz w:val="22"/>
        </w:rPr>
      </w:r>
      <w:r>
        <w:rPr>
          <w:rFonts w:ascii="Microsoft YaHei" w:hAnsi="Microsoft YaHei" w:eastAsia="Microsoft YaHei"/>
          <w:b/>
          <w:sz w:val="22"/>
        </w:rPr>
        <w:t>文化尊重。</w:t>
      </w:r>
      <w:r>
        <w:rPr>
          <w:rFonts w:ascii="Microsoft YaHei" w:hAnsi="Microsoft YaHei" w:eastAsia="Microsoft YaHei"/>
          <w:sz w:val="22"/>
        </w:rPr>
        <w:t xml:space="preserve"> 在文旅开发中尊重社区的文化传统和生活方式——避免将社区文化表演化、碎片化，保持文化的完整性和尊严。</w:t>
      </w:r>
    </w:p>
    <w:p>
      <w:r>
        <w:rPr>
          <w:rFonts w:ascii="Microsoft YaHei" w:hAnsi="Microsoft YaHei" w:eastAsia="Microsoft YaHei"/>
          <w:sz w:val="22"/>
        </w:rPr>
      </w:r>
      <w:r>
        <w:rPr>
          <w:rFonts w:ascii="Microsoft YaHei" w:hAnsi="Microsoft YaHei" w:eastAsia="Microsoft YaHei"/>
          <w:b/>
          <w:sz w:val="22"/>
        </w:rPr>
        <w:t>退出机制。</w:t>
      </w:r>
      <w:r>
        <w:rPr>
          <w:rFonts w:ascii="Microsoft YaHei" w:hAnsi="Microsoft YaHei" w:eastAsia="Microsoft YaHei"/>
          <w:sz w:val="22"/>
        </w:rPr>
        <w:t xml:space="preserve"> 为不希望参与文旅发展的社区居民提供退出选项——尊重居民的选择权，避免强制参与。</w:t>
      </w:r>
    </w:p>
    <w:p>
      <w:pPr>
        <w:pStyle w:val="Heading3"/>
      </w:pPr>
      <w:r>
        <w:rPr>
          <w:rFonts w:ascii="Microsoft YaHei" w:hAnsi="Microsoft YaHei" w:eastAsia="Microsoft YaHei"/>
        </w:rPr>
        <w:t>11.5.4 可持续旅游的政策工具</w:t>
      </w:r>
    </w:p>
    <w:p>
      <w:r>
        <w:rPr>
          <w:rFonts w:ascii="Microsoft YaHei" w:hAnsi="Microsoft YaHei" w:eastAsia="Microsoft YaHei"/>
          <w:sz w:val="22"/>
        </w:rPr>
        <w:t>政府推进可持续旅游的政策工具包括：</w:t>
      </w:r>
    </w:p>
    <w:p>
      <w:r>
        <w:rPr>
          <w:rFonts w:ascii="Microsoft YaHei" w:hAnsi="Microsoft YaHei" w:eastAsia="Microsoft YaHei"/>
          <w:sz w:val="22"/>
        </w:rPr>
      </w:r>
      <w:r>
        <w:rPr>
          <w:rFonts w:ascii="Microsoft YaHei" w:hAnsi="Microsoft YaHei" w:eastAsia="Microsoft YaHei"/>
          <w:b/>
          <w:sz w:val="22"/>
        </w:rPr>
        <w:t>法规工具。</w:t>
      </w:r>
      <w:r>
        <w:rPr>
          <w:rFonts w:ascii="Microsoft YaHei" w:hAnsi="Microsoft YaHei" w:eastAsia="Microsoft YaHei"/>
          <w:sz w:val="22"/>
        </w:rPr>
        <w:t xml:space="preserve"> 通过立法和行政规章规范旅游开发行为——如环境影响评估制度、文化遗产保护法规、旅游承载力管理制度等。</w:t>
      </w:r>
    </w:p>
    <w:p>
      <w:r>
        <w:rPr>
          <w:rFonts w:ascii="Microsoft YaHei" w:hAnsi="Microsoft YaHei" w:eastAsia="Microsoft YaHei"/>
          <w:sz w:val="22"/>
        </w:rPr>
      </w:r>
      <w:r>
        <w:rPr>
          <w:rFonts w:ascii="Microsoft YaHei" w:hAnsi="Microsoft YaHei" w:eastAsia="Microsoft YaHei"/>
          <w:b/>
          <w:sz w:val="22"/>
        </w:rPr>
        <w:t>经济工具。</w:t>
      </w:r>
      <w:r>
        <w:rPr>
          <w:rFonts w:ascii="Microsoft YaHei" w:hAnsi="Microsoft YaHei" w:eastAsia="Microsoft YaHei"/>
          <w:sz w:val="22"/>
        </w:rPr>
        <w:t xml:space="preserve"> 通过经济手段引导可持续旅游行为——如生态补偿金、绿色税收优惠、可持续旅游补贴、过度旅游税等。</w:t>
      </w:r>
    </w:p>
    <w:p>
      <w:r>
        <w:rPr>
          <w:rFonts w:ascii="Microsoft YaHei" w:hAnsi="Microsoft YaHei" w:eastAsia="Microsoft YaHei"/>
          <w:sz w:val="22"/>
        </w:rPr>
      </w:r>
      <w:r>
        <w:rPr>
          <w:rFonts w:ascii="Microsoft YaHei" w:hAnsi="Microsoft YaHei" w:eastAsia="Microsoft YaHei"/>
          <w:b/>
          <w:sz w:val="22"/>
        </w:rPr>
        <w:t>信息工具。</w:t>
      </w:r>
      <w:r>
        <w:rPr>
          <w:rFonts w:ascii="Microsoft YaHei" w:hAnsi="Microsoft YaHei" w:eastAsia="Microsoft YaHei"/>
          <w:sz w:val="22"/>
        </w:rPr>
        <w:t xml:space="preserve"> 通过信息披露和公众教育引导可持续旅游——如ESG信息披露要求、可持续旅游认证、游客行为准则等。</w:t>
      </w:r>
    </w:p>
    <w:p>
      <w:r>
        <w:rPr>
          <w:rFonts w:ascii="Microsoft YaHei" w:hAnsi="Microsoft YaHei" w:eastAsia="Microsoft YaHei"/>
          <w:sz w:val="22"/>
        </w:rPr>
      </w:r>
      <w:r>
        <w:rPr>
          <w:rFonts w:ascii="Microsoft YaHei" w:hAnsi="Microsoft YaHei" w:eastAsia="Microsoft YaHei"/>
          <w:b/>
          <w:sz w:val="22"/>
        </w:rPr>
        <w:t>合作工具。</w:t>
      </w:r>
      <w:r>
        <w:rPr>
          <w:rFonts w:ascii="Microsoft YaHei" w:hAnsi="Microsoft YaHei" w:eastAsia="Microsoft YaHei"/>
          <w:sz w:val="22"/>
        </w:rPr>
        <w:t xml:space="preserve"> 通过多方协作推进可持续旅游——如政府-企业-社区协商机制、行业自律公约、国际可持续旅游倡议等。</w:t>
      </w:r>
    </w:p>
    <w:p>
      <w:pPr>
        <w:pStyle w:val="Heading3"/>
      </w:pPr>
      <w:r>
        <w:rPr>
          <w:rFonts w:ascii="Microsoft YaHei" w:hAnsi="Microsoft YaHei" w:eastAsia="Microsoft YaHei"/>
        </w:rPr>
        <w:t>11.6.2 ESG维度的实施路径</w:t>
      </w:r>
    </w:p>
    <w:p>
      <w:r>
        <w:rPr>
          <w:rFonts w:ascii="Microsoft YaHei" w:hAnsi="Microsoft YaHei" w:eastAsia="Microsoft YaHei"/>
          <w:sz w:val="22"/>
        </w:rPr>
        <w:t>S.C.E.N.E.框架E维度（生态可持续）的实施路径：</w:t>
      </w:r>
    </w:p>
    <w:p>
      <w:r>
        <w:rPr>
          <w:rFonts w:ascii="Microsoft YaHei" w:hAnsi="Microsoft YaHei" w:eastAsia="Microsoft YaHei"/>
          <w:sz w:val="22"/>
        </w:rPr>
      </w:r>
      <w:r>
        <w:rPr>
          <w:rFonts w:ascii="Microsoft YaHei" w:hAnsi="Microsoft YaHei" w:eastAsia="Microsoft YaHei"/>
          <w:b/>
          <w:sz w:val="22"/>
        </w:rPr>
        <w:t>第一步：基线评估。</w:t>
      </w:r>
      <w:r>
        <w:rPr>
          <w:rFonts w:ascii="Microsoft YaHei" w:hAnsi="Microsoft YaHei" w:eastAsia="Microsoft YaHei"/>
          <w:sz w:val="22"/>
        </w:rPr>
        <w:t xml:space="preserve"> 对文旅场景的ESG现状进行基线评估——量化环境绩效、社会责任和治理水平，识别优势和差距。</w:t>
      </w:r>
    </w:p>
    <w:p>
      <w:r>
        <w:rPr>
          <w:rFonts w:ascii="Microsoft YaHei" w:hAnsi="Microsoft YaHei" w:eastAsia="Microsoft YaHei"/>
          <w:sz w:val="22"/>
        </w:rPr>
      </w:r>
      <w:r>
        <w:rPr>
          <w:rFonts w:ascii="Microsoft YaHei" w:hAnsi="Microsoft YaHei" w:eastAsia="Microsoft YaHei"/>
          <w:b/>
          <w:sz w:val="22"/>
        </w:rPr>
        <w:t>第二步：目标设定。</w:t>
      </w:r>
      <w:r>
        <w:rPr>
          <w:rFonts w:ascii="Microsoft YaHei" w:hAnsi="Microsoft YaHei" w:eastAsia="Microsoft YaHei"/>
          <w:sz w:val="22"/>
        </w:rPr>
        <w:t xml:space="preserve"> 基于基线评估结果设定ESG改进目标——目标应具体、可量化、有时间表，并与国际标准（如SDGs）对齐。</w:t>
      </w:r>
    </w:p>
    <w:p>
      <w:r>
        <w:rPr>
          <w:rFonts w:ascii="Microsoft YaHei" w:hAnsi="Microsoft YaHei" w:eastAsia="Microsoft YaHei"/>
          <w:sz w:val="22"/>
        </w:rPr>
      </w:r>
      <w:r>
        <w:rPr>
          <w:rFonts w:ascii="Microsoft YaHei" w:hAnsi="Microsoft YaHei" w:eastAsia="Microsoft YaHei"/>
          <w:b/>
          <w:sz w:val="22"/>
        </w:rPr>
        <w:t>第三步：行动计划。</w:t>
      </w:r>
      <w:r>
        <w:rPr>
          <w:rFonts w:ascii="Microsoft YaHei" w:hAnsi="Microsoft YaHei" w:eastAsia="Microsoft YaHei"/>
          <w:sz w:val="22"/>
        </w:rPr>
        <w:t xml:space="preserve"> 制定ESG改进行动计划——明确具体的改进措施、责任人、时间节点和资源需求。</w:t>
      </w:r>
    </w:p>
    <w:p>
      <w:r>
        <w:rPr>
          <w:rFonts w:ascii="Microsoft YaHei" w:hAnsi="Microsoft YaHei" w:eastAsia="Microsoft YaHei"/>
          <w:sz w:val="22"/>
        </w:rPr>
      </w:r>
      <w:r>
        <w:rPr>
          <w:rFonts w:ascii="Microsoft YaHei" w:hAnsi="Microsoft YaHei" w:eastAsia="Microsoft YaHei"/>
          <w:b/>
          <w:sz w:val="22"/>
        </w:rPr>
        <w:t>第四步：实施监测。</w:t>
      </w:r>
      <w:r>
        <w:rPr>
          <w:rFonts w:ascii="Microsoft YaHei" w:hAnsi="Microsoft YaHei" w:eastAsia="Microsoft YaHei"/>
          <w:sz w:val="22"/>
        </w:rPr>
        <w:t xml:space="preserve"> 实施行动计划并建立持续监测机制——定期收集ESG数据，跟踪改进进度。</w:t>
      </w:r>
    </w:p>
    <w:p>
      <w:r>
        <w:rPr>
          <w:rFonts w:ascii="Microsoft YaHei" w:hAnsi="Microsoft YaHei" w:eastAsia="Microsoft YaHei"/>
          <w:sz w:val="22"/>
        </w:rPr>
      </w:r>
      <w:r>
        <w:rPr>
          <w:rFonts w:ascii="Microsoft YaHei" w:hAnsi="Microsoft YaHei" w:eastAsia="Microsoft YaHei"/>
          <w:b/>
          <w:sz w:val="22"/>
        </w:rPr>
        <w:t>第五步：报告披露。</w:t>
      </w:r>
      <w:r>
        <w:rPr>
          <w:rFonts w:ascii="Microsoft YaHei" w:hAnsi="Microsoft YaHei" w:eastAsia="Microsoft YaHei"/>
          <w:sz w:val="22"/>
        </w:rPr>
        <w:t xml:space="preserve"> 定期发布ESG报告——公开透明地披露ESG绩效，接受利益相关方监督。</w:t>
      </w:r>
    </w:p>
    <w:p>
      <w:r>
        <w:rPr>
          <w:rFonts w:ascii="Microsoft YaHei" w:hAnsi="Microsoft YaHei" w:eastAsia="Microsoft YaHei"/>
          <w:sz w:val="22"/>
        </w:rPr>
      </w:r>
      <w:r>
        <w:rPr>
          <w:rFonts w:ascii="Microsoft YaHei" w:hAnsi="Microsoft YaHei" w:eastAsia="Microsoft YaHei"/>
          <w:b/>
          <w:sz w:val="22"/>
        </w:rPr>
        <w:t>第六步：持续改进。</w:t>
      </w:r>
      <w:r>
        <w:rPr>
          <w:rFonts w:ascii="Microsoft YaHei" w:hAnsi="Microsoft YaHei" w:eastAsia="Microsoft YaHei"/>
          <w:sz w:val="22"/>
        </w:rPr>
        <w:t xml:space="preserve"> 基于监测结果和外部反馈持续改进ESG绩效——ESG是一个持续优化的过程，而非一次性的达标。</w:t>
      </w:r>
    </w:p>
    <w:p>
      <w:pPr>
        <w:pStyle w:val="Heading3"/>
      </w:pPr>
      <w:r>
        <w:rPr>
          <w:rFonts w:ascii="Microsoft YaHei" w:hAnsi="Microsoft YaHei" w:eastAsia="Microsoft YaHei"/>
        </w:rPr>
        <w:t>11.2.5 文化遗产旅游的社区影响管理</w:t>
      </w:r>
    </w:p>
    <w:p>
      <w:r>
        <w:rPr>
          <w:rFonts w:ascii="Microsoft YaHei" w:hAnsi="Microsoft YaHei" w:eastAsia="Microsoft YaHei"/>
          <w:sz w:val="22"/>
        </w:rPr>
        <w:t>文化遗产旅游对社区的影响是多方面的，需要系统化管理：</w:t>
      </w:r>
    </w:p>
    <w:p>
      <w:r>
        <w:rPr>
          <w:rFonts w:ascii="Microsoft YaHei" w:hAnsi="Microsoft YaHei" w:eastAsia="Microsoft YaHei"/>
          <w:sz w:val="22"/>
        </w:rPr>
      </w:r>
      <w:r>
        <w:rPr>
          <w:rFonts w:ascii="Microsoft YaHei" w:hAnsi="Microsoft YaHei" w:eastAsia="Microsoft YaHei"/>
          <w:b/>
          <w:sz w:val="22"/>
        </w:rPr>
        <w:t>经济影响管理。</w:t>
      </w:r>
      <w:r>
        <w:rPr>
          <w:rFonts w:ascii="Microsoft YaHei" w:hAnsi="Microsoft YaHei" w:eastAsia="Microsoft YaHei"/>
          <w:sz w:val="22"/>
        </w:rPr>
        <w:t xml:space="preserve"> 旅游发展可能推高当地物价和房租，影响非旅游从业居民的生活成本。需要建立物价监控机制和居民住房保障机制，确保旅游发展不损害非从业居民的经济利益。</w:t>
      </w:r>
    </w:p>
    <w:p>
      <w:r>
        <w:rPr>
          <w:rFonts w:ascii="Microsoft YaHei" w:hAnsi="Microsoft YaHei" w:eastAsia="Microsoft YaHei"/>
          <w:sz w:val="22"/>
        </w:rPr>
      </w:r>
      <w:r>
        <w:rPr>
          <w:rFonts w:ascii="Microsoft YaHei" w:hAnsi="Microsoft YaHei" w:eastAsia="Microsoft YaHei"/>
          <w:b/>
          <w:sz w:val="22"/>
        </w:rPr>
        <w:t>社会影响管理。</w:t>
      </w:r>
      <w:r>
        <w:rPr>
          <w:rFonts w:ascii="Microsoft YaHei" w:hAnsi="Microsoft YaHei" w:eastAsia="Microsoft YaHei"/>
          <w:sz w:val="22"/>
        </w:rPr>
        <w:t xml:space="preserve"> 大量游客涌入可能改变社区的社会结构和生活节奏。需要设定合理的游客承载量，划定旅游活动区域和居民生活区域的边界，保护居民的日常生活空间。</w:t>
      </w:r>
    </w:p>
    <w:p>
      <w:r>
        <w:rPr>
          <w:rFonts w:ascii="Microsoft YaHei" w:hAnsi="Microsoft YaHei" w:eastAsia="Microsoft YaHei"/>
          <w:sz w:val="22"/>
        </w:rPr>
      </w:r>
      <w:r>
        <w:rPr>
          <w:rFonts w:ascii="Microsoft YaHei" w:hAnsi="Microsoft YaHei" w:eastAsia="Microsoft YaHei"/>
          <w:b/>
          <w:sz w:val="22"/>
        </w:rPr>
        <w:t>文化影响管理。</w:t>
      </w:r>
      <w:r>
        <w:rPr>
          <w:rFonts w:ascii="Microsoft YaHei" w:hAnsi="Microsoft YaHei" w:eastAsia="Microsoft YaHei"/>
          <w:sz w:val="22"/>
        </w:rPr>
        <w:t xml:space="preserve"> 旅游可能导致文化的商品化和表演化，使传统文化失去其原有的社会功能和精神内涵。需要建立文化影响评估机制，对旅游开发中的文化呈现方式进行审查和指导。</w:t>
      </w:r>
    </w:p>
    <w:p>
      <w:r>
        <w:rPr>
          <w:rFonts w:ascii="Microsoft YaHei" w:hAnsi="Microsoft YaHei" w:eastAsia="Microsoft YaHei"/>
          <w:sz w:val="22"/>
        </w:rPr>
      </w:r>
      <w:r>
        <w:rPr>
          <w:rFonts w:ascii="Microsoft YaHei" w:hAnsi="Microsoft YaHei" w:eastAsia="Microsoft YaHei"/>
          <w:b/>
          <w:sz w:val="22"/>
        </w:rPr>
        <w:t>环境影响管理。</w:t>
      </w:r>
      <w:r>
        <w:rPr>
          <w:rFonts w:ascii="Microsoft YaHei" w:hAnsi="Microsoft YaHei" w:eastAsia="Microsoft YaHei"/>
          <w:sz w:val="22"/>
        </w:rPr>
        <w:t xml:space="preserve"> 旅游活动产生的垃圾、废水、噪音等可能影响社区环境质量。需要建立完善的废弃物处理系统、污水处理设施和噪音控制标准。</w:t>
      </w:r>
    </w:p>
    <w:p>
      <w:pPr>
        <w:pStyle w:val="Heading3"/>
      </w:pPr>
      <w:r>
        <w:rPr>
          <w:rFonts w:ascii="Microsoft YaHei" w:hAnsi="Microsoft YaHei" w:eastAsia="Microsoft YaHei"/>
        </w:rPr>
        <w:t>11.3.5 ESG投资的文旅实践</w:t>
      </w:r>
    </w:p>
    <w:p>
      <w:r>
        <w:rPr>
          <w:rFonts w:ascii="Microsoft YaHei" w:hAnsi="Microsoft YaHei" w:eastAsia="Microsoft YaHei"/>
          <w:sz w:val="22"/>
        </w:rPr>
        <w:t>ESG投资理念正在影响文旅产业的资本流向：</w:t>
      </w:r>
    </w:p>
    <w:p>
      <w:r>
        <w:rPr>
          <w:rFonts w:ascii="Microsoft YaHei" w:hAnsi="Microsoft YaHei" w:eastAsia="Microsoft YaHei"/>
          <w:sz w:val="22"/>
        </w:rPr>
      </w:r>
      <w:r>
        <w:rPr>
          <w:rFonts w:ascii="Microsoft YaHei" w:hAnsi="Microsoft YaHei" w:eastAsia="Microsoft YaHei"/>
          <w:b/>
          <w:sz w:val="22"/>
        </w:rPr>
        <w:t>绿色金融支持。</w:t>
      </w:r>
      <w:r>
        <w:rPr>
          <w:rFonts w:ascii="Microsoft YaHei" w:hAnsi="Microsoft YaHei" w:eastAsia="Microsoft YaHei"/>
          <w:sz w:val="22"/>
        </w:rPr>
        <w:t xml:space="preserve"> 银行和金融机构开始将ESG表现纳入文旅企业的信贷评估——ESG表现好的企业可以获得更低的贷款利率和更高的信贷额度。</w:t>
      </w:r>
    </w:p>
    <w:p>
      <w:r>
        <w:rPr>
          <w:rFonts w:ascii="Microsoft YaHei" w:hAnsi="Microsoft YaHei" w:eastAsia="Microsoft YaHei"/>
          <w:sz w:val="22"/>
        </w:rPr>
      </w:r>
      <w:r>
        <w:rPr>
          <w:rFonts w:ascii="Microsoft YaHei" w:hAnsi="Microsoft YaHei" w:eastAsia="Microsoft YaHei"/>
          <w:b/>
          <w:sz w:val="22"/>
        </w:rPr>
        <w:t>ESG基金投资。</w:t>
      </w:r>
      <w:r>
        <w:rPr>
          <w:rFonts w:ascii="Microsoft YaHei" w:hAnsi="Microsoft YaHei" w:eastAsia="Microsoft YaHei"/>
          <w:sz w:val="22"/>
        </w:rPr>
        <w:t xml:space="preserve"> 部分投资基金开始设立文旅ESG专项基金，优先投资在环境保护、社会责任和公司治理方面表现优秀的文旅项目。</w:t>
      </w:r>
    </w:p>
    <w:p>
      <w:r>
        <w:rPr>
          <w:rFonts w:ascii="Microsoft YaHei" w:hAnsi="Microsoft YaHei" w:eastAsia="Microsoft YaHei"/>
          <w:sz w:val="22"/>
        </w:rPr>
      </w:r>
      <w:r>
        <w:rPr>
          <w:rFonts w:ascii="Microsoft YaHei" w:hAnsi="Microsoft YaHei" w:eastAsia="Microsoft YaHei"/>
          <w:b/>
          <w:sz w:val="22"/>
        </w:rPr>
        <w:t>影响力投资。</w:t>
      </w:r>
      <w:r>
        <w:rPr>
          <w:rFonts w:ascii="Microsoft YaHei" w:hAnsi="Microsoft YaHei" w:eastAsia="Microsoft YaHei"/>
          <w:sz w:val="22"/>
        </w:rPr>
        <w:t xml:space="preserve"> 影响力投资（Impact Investing）将社会和环境效益与财务回报同等重视——在文旅领域，影响力投资关注乡村文旅扶贫、文化遗产保护、生态旅游等项目。</w:t>
      </w:r>
    </w:p>
    <w:p>
      <w:r>
        <w:rPr>
          <w:rFonts w:ascii="Microsoft YaHei" w:hAnsi="Microsoft YaHei" w:eastAsia="Microsoft YaHei"/>
          <w:sz w:val="22"/>
        </w:rPr>
      </w:r>
      <w:r>
        <w:rPr>
          <w:rFonts w:ascii="Microsoft YaHei" w:hAnsi="Microsoft YaHei" w:eastAsia="Microsoft YaHei"/>
          <w:b/>
          <w:sz w:val="22"/>
        </w:rPr>
        <w:t>绿色债券。</w:t>
      </w:r>
      <w:r>
        <w:rPr>
          <w:rFonts w:ascii="Microsoft YaHei" w:hAnsi="Microsoft YaHei" w:eastAsia="Microsoft YaHei"/>
          <w:sz w:val="22"/>
        </w:rPr>
        <w:t xml:space="preserve"> 文旅企业可以通过发行绿色债券为环保项目融资——如生态修复、节能改造、可再生能源等项目的绿色债券。</w:t>
      </w:r>
    </w:p>
    <w:p>
      <w:pPr>
        <w:pStyle w:val="Heading3"/>
      </w:pPr>
      <w:r>
        <w:rPr>
          <w:rFonts w:ascii="Microsoft YaHei" w:hAnsi="Microsoft YaHei" w:eastAsia="Microsoft YaHei"/>
        </w:rPr>
        <w:t>11.4.5 文化保护的数字技术支持</w:t>
      </w:r>
    </w:p>
    <w:p>
      <w:r>
        <w:rPr>
          <w:rFonts w:ascii="Microsoft YaHei" w:hAnsi="Microsoft YaHei" w:eastAsia="Microsoft YaHei"/>
          <w:sz w:val="22"/>
        </w:rPr>
        <w:t>数字技术为文化保护提供了新的工具：</w:t>
      </w:r>
    </w:p>
    <w:p>
      <w:r>
        <w:rPr>
          <w:rFonts w:ascii="Microsoft YaHei" w:hAnsi="Microsoft YaHei" w:eastAsia="Microsoft YaHei"/>
          <w:sz w:val="22"/>
        </w:rPr>
      </w:r>
      <w:r>
        <w:rPr>
          <w:rFonts w:ascii="Microsoft YaHei" w:hAnsi="Microsoft YaHei" w:eastAsia="Microsoft YaHei"/>
          <w:b/>
          <w:sz w:val="22"/>
        </w:rPr>
        <w:t>数字化记录。</w:t>
      </w:r>
      <w:r>
        <w:rPr>
          <w:rFonts w:ascii="Microsoft YaHei" w:hAnsi="Microsoft YaHei" w:eastAsia="Microsoft YaHei"/>
          <w:sz w:val="22"/>
        </w:rPr>
        <w:t xml:space="preserve"> 通过高精度三维扫描、摄影测量等技术对文化遗产进行数字化记录，建立永久的数字档案。即使物理遗产受损，也可以通过数字档案进行精确修复。</w:t>
      </w:r>
    </w:p>
    <w:p>
      <w:r>
        <w:rPr>
          <w:rFonts w:ascii="Microsoft YaHei" w:hAnsi="Microsoft YaHei" w:eastAsia="Microsoft YaHei"/>
          <w:sz w:val="22"/>
        </w:rPr>
      </w:r>
      <w:r>
        <w:rPr>
          <w:rFonts w:ascii="Microsoft YaHei" w:hAnsi="Microsoft YaHei" w:eastAsia="Microsoft YaHei"/>
          <w:b/>
          <w:sz w:val="22"/>
        </w:rPr>
        <w:t>虚拟展示。</w:t>
      </w:r>
      <w:r>
        <w:rPr>
          <w:rFonts w:ascii="Microsoft YaHei" w:hAnsi="Microsoft YaHei" w:eastAsia="Microsoft YaHei"/>
          <w:sz w:val="22"/>
        </w:rPr>
        <w:t xml:space="preserve"> 通过VR/AR技术将文化遗产虚拟展示，减少实物展品的物理磨损。虚拟展示还能呈现已消失的文化遗产，如通过AR还原已倒塌的古建筑。</w:t>
      </w:r>
    </w:p>
    <w:p>
      <w:r>
        <w:rPr>
          <w:rFonts w:ascii="Microsoft YaHei" w:hAnsi="Microsoft YaHei" w:eastAsia="Microsoft YaHei"/>
          <w:sz w:val="22"/>
        </w:rPr>
      </w:r>
      <w:r>
        <w:rPr>
          <w:rFonts w:ascii="Microsoft YaHei" w:hAnsi="Microsoft YaHei" w:eastAsia="Microsoft YaHei"/>
          <w:b/>
          <w:sz w:val="22"/>
        </w:rPr>
        <w:t>智能监测。</w:t>
      </w:r>
      <w:r>
        <w:rPr>
          <w:rFonts w:ascii="Microsoft YaHei" w:hAnsi="Microsoft YaHei" w:eastAsia="Microsoft YaHei"/>
          <w:sz w:val="22"/>
        </w:rPr>
        <w:t xml:space="preserve"> 通过IoT传感器实时监测文化遗产的保存环境——温度、湿度、光照、空气质量等，及时预警并调整保存条件。</w:t>
      </w:r>
    </w:p>
    <w:p>
      <w:r>
        <w:rPr>
          <w:rFonts w:ascii="Microsoft YaHei" w:hAnsi="Microsoft YaHei" w:eastAsia="Microsoft YaHei"/>
          <w:sz w:val="22"/>
        </w:rPr>
      </w:r>
      <w:r>
        <w:rPr>
          <w:rFonts w:ascii="Microsoft YaHei" w:hAnsi="Microsoft YaHei" w:eastAsia="Microsoft YaHei"/>
          <w:b/>
          <w:sz w:val="22"/>
        </w:rPr>
        <w:t>大数据分析。</w:t>
      </w:r>
      <w:r>
        <w:rPr>
          <w:rFonts w:ascii="Microsoft YaHei" w:hAnsi="Microsoft YaHei" w:eastAsia="Microsoft YaHei"/>
          <w:sz w:val="22"/>
        </w:rPr>
        <w:t xml:space="preserve"> 通过大数据分析文化遗产的衰退规律和风险因素，为预防性保护提供科学依据。</w:t>
      </w:r>
    </w:p>
    <w:p>
      <w:pPr>
        <w:pStyle w:val="Heading3"/>
      </w:pPr>
      <w:r>
        <w:rPr>
          <w:rFonts w:ascii="Microsoft YaHei" w:hAnsi="Microsoft YaHei" w:eastAsia="Microsoft YaHei"/>
        </w:rPr>
        <w:t>11.5.5 可持续旅游的国际合作</w:t>
      </w:r>
    </w:p>
    <w:p>
      <w:r>
        <w:rPr>
          <w:rFonts w:ascii="Microsoft YaHei" w:hAnsi="Microsoft YaHei" w:eastAsia="Microsoft YaHei"/>
          <w:sz w:val="22"/>
        </w:rPr>
        <w:t>可持续旅游需要国际合作：</w:t>
      </w:r>
    </w:p>
    <w:p>
      <w:r>
        <w:rPr>
          <w:rFonts w:ascii="Microsoft YaHei" w:hAnsi="Microsoft YaHei" w:eastAsia="Microsoft YaHei"/>
          <w:sz w:val="22"/>
        </w:rPr>
      </w:r>
      <w:r>
        <w:rPr>
          <w:rFonts w:ascii="Microsoft YaHei" w:hAnsi="Microsoft YaHei" w:eastAsia="Microsoft YaHei"/>
          <w:b/>
          <w:sz w:val="22"/>
        </w:rPr>
        <w:t>国际标准对接。</w:t>
      </w:r>
      <w:r>
        <w:rPr>
          <w:rFonts w:ascii="Microsoft YaHei" w:hAnsi="Microsoft YaHei" w:eastAsia="Microsoft YaHei"/>
          <w:sz w:val="22"/>
        </w:rPr>
        <w:t xml:space="preserve"> 将中国可持续旅游标准与国际标准（如GSTC全球可持续旅游委员会标准）对接，提升中国文旅的国际化水平。</w:t>
      </w:r>
    </w:p>
    <w:p>
      <w:r>
        <w:rPr>
          <w:rFonts w:ascii="Microsoft YaHei" w:hAnsi="Microsoft YaHei" w:eastAsia="Microsoft YaHei"/>
          <w:sz w:val="22"/>
        </w:rPr>
      </w:r>
      <w:r>
        <w:rPr>
          <w:rFonts w:ascii="Microsoft YaHei" w:hAnsi="Microsoft YaHei" w:eastAsia="Microsoft YaHei"/>
          <w:b/>
          <w:sz w:val="22"/>
        </w:rPr>
        <w:t>最佳实践交流。</w:t>
      </w:r>
      <w:r>
        <w:rPr>
          <w:rFonts w:ascii="Microsoft YaHei" w:hAnsi="Microsoft YaHei" w:eastAsia="Microsoft YaHei"/>
          <w:sz w:val="22"/>
        </w:rPr>
        <w:t xml:space="preserve"> 通过国际会议、考察交流、合作研究等方式分享可持续旅游的最佳实践。</w:t>
      </w:r>
    </w:p>
    <w:p>
      <w:r>
        <w:rPr>
          <w:rFonts w:ascii="Microsoft YaHei" w:hAnsi="Microsoft YaHei" w:eastAsia="Microsoft YaHei"/>
          <w:sz w:val="22"/>
        </w:rPr>
      </w:r>
      <w:r>
        <w:rPr>
          <w:rFonts w:ascii="Microsoft YaHei" w:hAnsi="Microsoft YaHei" w:eastAsia="Microsoft YaHei"/>
          <w:b/>
          <w:sz w:val="22"/>
        </w:rPr>
        <w:t>跨国遗产保护。</w:t>
      </w:r>
      <w:r>
        <w:rPr>
          <w:rFonts w:ascii="Microsoft YaHei" w:hAnsi="Microsoft YaHei" w:eastAsia="Microsoft YaHei"/>
          <w:sz w:val="22"/>
        </w:rPr>
        <w:t xml:space="preserve"> 丝绸之路等跨国文化遗产的保护和旅游开发需要国际协作——通过国际协议和合作机制确保跨国遗产的协同保护。</w:t>
      </w:r>
    </w:p>
    <w:p>
      <w:r>
        <w:rPr>
          <w:rFonts w:ascii="Microsoft YaHei" w:hAnsi="Microsoft YaHei" w:eastAsia="Microsoft YaHei"/>
          <w:sz w:val="22"/>
        </w:rPr>
      </w:r>
      <w:r>
        <w:rPr>
          <w:rFonts w:ascii="Microsoft YaHei" w:hAnsi="Microsoft YaHei" w:eastAsia="Microsoft YaHei"/>
          <w:b/>
          <w:sz w:val="22"/>
        </w:rPr>
        <w:t>气候变化应对。</w:t>
      </w:r>
      <w:r>
        <w:rPr>
          <w:rFonts w:ascii="Microsoft YaHei" w:hAnsi="Microsoft YaHei" w:eastAsia="Microsoft YaHei"/>
          <w:sz w:val="22"/>
        </w:rPr>
        <w:t xml:space="preserve"> 旅游业既是气候变化的受害者（极端天气影响旅游）也是贡献者（旅游碳排放），需要国际合作共同应对。</w:t>
      </w:r>
    </w:p>
    <w:p>
      <w:pPr>
        <w:pStyle w:val="Heading3"/>
      </w:pPr>
      <w:r>
        <w:rPr>
          <w:rFonts w:ascii="Microsoft YaHei" w:hAnsi="Microsoft YaHei" w:eastAsia="Microsoft YaHei"/>
        </w:rPr>
        <w:t>11.6.3 ESG维度的行业实践案例</w:t>
      </w:r>
    </w:p>
    <w:p>
      <w:r>
        <w:rPr>
          <w:rFonts w:ascii="Microsoft YaHei" w:hAnsi="Microsoft YaHei" w:eastAsia="Microsoft YaHei"/>
          <w:sz w:val="22"/>
        </w:rPr>
        <w:t>ESG理念在文旅行业的实践案例：</w:t>
      </w:r>
    </w:p>
    <w:p>
      <w:r>
        <w:rPr>
          <w:rFonts w:ascii="Microsoft YaHei" w:hAnsi="Microsoft YaHei" w:eastAsia="Microsoft YaHei"/>
          <w:sz w:val="22"/>
        </w:rPr>
      </w:r>
      <w:r>
        <w:rPr>
          <w:rFonts w:ascii="Microsoft YaHei" w:hAnsi="Microsoft YaHei" w:eastAsia="Microsoft YaHei"/>
          <w:b/>
          <w:sz w:val="22"/>
        </w:rPr>
        <w:t>案例一：某景区的碳中和实践。</w:t>
      </w:r>
      <w:r>
        <w:rPr>
          <w:rFonts w:ascii="Microsoft YaHei" w:hAnsi="Microsoft YaHei" w:eastAsia="Microsoft YaHei"/>
          <w:sz w:val="22"/>
        </w:rPr>
        <w:t xml:space="preserve"> 某5A级景区通过安装太阳能发电系统、推广电动接驳车、实施垃圾分类和资源回收等措施，实现了运营碳中和。每年减少碳排放约2000吨，同时节省能源成本约100万元。</w:t>
      </w:r>
    </w:p>
    <w:p>
      <w:r>
        <w:rPr>
          <w:rFonts w:ascii="Microsoft YaHei" w:hAnsi="Microsoft YaHei" w:eastAsia="Microsoft YaHei"/>
          <w:sz w:val="22"/>
        </w:rPr>
      </w:r>
      <w:r>
        <w:rPr>
          <w:rFonts w:ascii="Microsoft YaHei" w:hAnsi="Microsoft YaHei" w:eastAsia="Microsoft YaHei"/>
          <w:b/>
          <w:sz w:val="22"/>
        </w:rPr>
        <w:t>案例二：某民宿集群的社区共赢模式。</w:t>
      </w:r>
      <w:r>
        <w:rPr>
          <w:rFonts w:ascii="Microsoft YaHei" w:hAnsi="Microsoft YaHei" w:eastAsia="Microsoft YaHei"/>
          <w:sz w:val="22"/>
        </w:rPr>
        <w:t xml:space="preserve"> 某乡村民宿集群采用村集体+企业+农户的合作模式——村集体出土地、企业出资金运营、农户出房屋和劳动力。收益按4:4:2分配，实现了企业盈利与社区共赢。</w:t>
      </w:r>
    </w:p>
    <w:p>
      <w:r>
        <w:rPr>
          <w:rFonts w:ascii="Microsoft YaHei" w:hAnsi="Microsoft YaHei" w:eastAsia="Microsoft YaHei"/>
          <w:sz w:val="22"/>
        </w:rPr>
      </w:r>
      <w:r>
        <w:rPr>
          <w:rFonts w:ascii="Microsoft YaHei" w:hAnsi="Microsoft YaHei" w:eastAsia="Microsoft YaHei"/>
          <w:b/>
          <w:sz w:val="22"/>
        </w:rPr>
        <w:t>案例三：某文旅集团的ESG报告。</w:t>
      </w:r>
      <w:r>
        <w:rPr>
          <w:rFonts w:ascii="Microsoft YaHei" w:hAnsi="Microsoft YaHei" w:eastAsia="Microsoft YaHei"/>
          <w:sz w:val="22"/>
        </w:rPr>
        <w:t xml:space="preserve"> 某大型文旅集团发布了行业首份ESG报告，全面披露了环境绩效（碳排放、水耗、废物管理）、社会责任（员工权益、社区贡献、文化保护）和公司治理（管理结构、风险管理、合规运营）数据。</w:t>
      </w:r>
    </w:p>
    <w:p>
      <w:pPr>
        <w:pStyle w:val="Heading3"/>
      </w:pPr>
      <w:r>
        <w:rPr>
          <w:rFonts w:ascii="Microsoft YaHei" w:hAnsi="Microsoft YaHei" w:eastAsia="Microsoft YaHei"/>
        </w:rPr>
        <w:t>11.2.6 可持续旅游的经济维度</w:t>
      </w:r>
    </w:p>
    <w:p>
      <w:r>
        <w:rPr>
          <w:rFonts w:ascii="Microsoft YaHei" w:hAnsi="Microsoft YaHei" w:eastAsia="Microsoft YaHei"/>
          <w:sz w:val="22"/>
        </w:rPr>
        <w:t>可持续旅游的经济维度要求旅游发展实现长期的经济可持续性：收入多元化（避免过度依赖单一收入来源）、本地经济贡献最大化（提高旅游收入在本地经济中的留存比例）、就业质量提升（提供公平薪酬和良好工作条件的就业岗位）和经济韧性建设（增强应对外部冲击如疫情、自然灾害等的经济韧性）。</w:t>
      </w:r>
    </w:p>
    <w:p>
      <w:pPr>
        <w:pStyle w:val="Heading3"/>
      </w:pPr>
      <w:r>
        <w:rPr>
          <w:rFonts w:ascii="Microsoft YaHei" w:hAnsi="Microsoft YaHei" w:eastAsia="Microsoft YaHei"/>
        </w:rPr>
        <w:t>11.3.6 ESG评估的国际比较</w:t>
      </w:r>
    </w:p>
    <w:p>
      <w:r>
        <w:rPr>
          <w:rFonts w:ascii="Microsoft YaHei" w:hAnsi="Microsoft YaHei" w:eastAsia="Microsoft YaHei"/>
          <w:sz w:val="22"/>
        </w:rPr>
        <w:t>不同国家和地区的ESG评估标准存在差异：欧洲的ESG标准更为严格和系统化，北美的ESG标准更注重市场驱动和自愿披露，亚洲的ESG标准正在快速发展中。文旅企业在进行ESG评估时需要同时考虑国际标准和本地要求。</w:t>
      </w:r>
    </w:p>
    <w:p>
      <w:pPr>
        <w:pStyle w:val="Heading3"/>
      </w:pPr>
      <w:r>
        <w:rPr>
          <w:rFonts w:ascii="Microsoft YaHei" w:hAnsi="Microsoft YaHei" w:eastAsia="Microsoft YaHei"/>
        </w:rPr>
        <w:t>11.1.5 可持续旅游的经济可持续性</w:t>
      </w:r>
    </w:p>
    <w:p>
      <w:r>
        <w:rPr>
          <w:rFonts w:ascii="Microsoft YaHei" w:hAnsi="Microsoft YaHei" w:eastAsia="Microsoft YaHei"/>
          <w:sz w:val="22"/>
        </w:rPr>
        <w:t>可持续旅游不仅关注环境和社会维度，经济可持续性同样重要：</w:t>
      </w:r>
    </w:p>
    <w:p>
      <w:r>
        <w:rPr>
          <w:rFonts w:ascii="Microsoft YaHei" w:hAnsi="Microsoft YaHei" w:eastAsia="Microsoft YaHei"/>
          <w:sz w:val="22"/>
        </w:rPr>
      </w:r>
      <w:r>
        <w:rPr>
          <w:rFonts w:ascii="Microsoft YaHei" w:hAnsi="Microsoft YaHei" w:eastAsia="Microsoft YaHei"/>
          <w:b/>
          <w:sz w:val="22"/>
        </w:rPr>
        <w:t>收入多元化。</w:t>
      </w:r>
      <w:r>
        <w:rPr>
          <w:rFonts w:ascii="Microsoft YaHei" w:hAnsi="Microsoft YaHei" w:eastAsia="Microsoft YaHei"/>
          <w:sz w:val="22"/>
        </w:rPr>
        <w:t xml:space="preserve"> 文旅场景的收入来源应多元化——门票、餐饮、住宿、文创、体验、授权等多种收入渠道，避免过度依赖单一收入来源（特别是门票收入）的经济脆弱性。</w:t>
      </w:r>
    </w:p>
    <w:p>
      <w:r>
        <w:rPr>
          <w:rFonts w:ascii="Microsoft YaHei" w:hAnsi="Microsoft YaHei" w:eastAsia="Microsoft YaHei"/>
          <w:sz w:val="22"/>
        </w:rPr>
      </w:r>
      <w:r>
        <w:rPr>
          <w:rFonts w:ascii="Microsoft YaHei" w:hAnsi="Microsoft YaHei" w:eastAsia="Microsoft YaHei"/>
          <w:b/>
          <w:sz w:val="22"/>
        </w:rPr>
        <w:t>成本可持续性。</w:t>
      </w:r>
      <w:r>
        <w:rPr>
          <w:rFonts w:ascii="Microsoft YaHei" w:hAnsi="Microsoft YaHei" w:eastAsia="Microsoft YaHei"/>
          <w:sz w:val="22"/>
        </w:rPr>
        <w:t xml:space="preserve"> 运营成本的控制是经济可持续性的关键——能源成本（采用节能技术降低能耗）、人力成本（通过技术提升人效）、维护成本（通过预防性维护降低维修费用）和环境成本（废弃物处理、生态修复等环境外部性内部化）。</w:t>
      </w:r>
    </w:p>
    <w:p>
      <w:r>
        <w:rPr>
          <w:rFonts w:ascii="Microsoft YaHei" w:hAnsi="Microsoft YaHei" w:eastAsia="Microsoft YaHei"/>
          <w:sz w:val="22"/>
        </w:rPr>
      </w:r>
      <w:r>
        <w:rPr>
          <w:rFonts w:ascii="Microsoft YaHei" w:hAnsi="Microsoft YaHei" w:eastAsia="Microsoft YaHei"/>
          <w:b/>
          <w:sz w:val="22"/>
        </w:rPr>
        <w:t>投资回报可持续性。</w:t>
      </w:r>
      <w:r>
        <w:rPr>
          <w:rFonts w:ascii="Microsoft YaHei" w:hAnsi="Microsoft YaHei" w:eastAsia="Microsoft YaHei"/>
          <w:sz w:val="22"/>
        </w:rPr>
        <w:t xml:space="preserve"> 文旅项目的投资回报需要考虑长期可持续性——不追求短期高回报而牺牲长期价值，不通过过度开发透支未来资源。投资决策应纳入ESG因素，综合评估财务回报和环境社会效益。</w:t>
      </w:r>
    </w:p>
    <w:p>
      <w:r>
        <w:rPr>
          <w:rFonts w:ascii="Microsoft YaHei" w:hAnsi="Microsoft YaHei" w:eastAsia="Microsoft YaHei"/>
          <w:sz w:val="22"/>
        </w:rPr>
      </w:r>
      <w:r>
        <w:rPr>
          <w:rFonts w:ascii="Microsoft YaHei" w:hAnsi="Microsoft YaHei" w:eastAsia="Microsoft YaHei"/>
          <w:b/>
          <w:sz w:val="22"/>
        </w:rPr>
        <w:t>经济韧性建设。</w:t>
      </w:r>
      <w:r>
        <w:rPr>
          <w:rFonts w:ascii="Microsoft YaHei" w:hAnsi="Microsoft YaHei" w:eastAsia="Microsoft YaHei"/>
          <w:sz w:val="22"/>
        </w:rPr>
        <w:t xml:space="preserve"> 面对外部冲击（如疫情、自然灾害、经济波动），文旅场景需要具备经济韧性——建立应急资金储备、发展多元化客源市场、建立灵活的成本结构、培养可转换的运营能力。</w:t>
      </w:r>
    </w:p>
    <w:p>
      <w:pPr>
        <w:pStyle w:val="Heading3"/>
      </w:pPr>
      <w:r>
        <w:rPr>
          <w:rFonts w:ascii="Microsoft YaHei" w:hAnsi="Microsoft YaHei" w:eastAsia="Microsoft YaHei"/>
        </w:rPr>
        <w:t>11.2.7 文化遗产旅游的教育功能</w:t>
      </w:r>
    </w:p>
    <w:p>
      <w:r>
        <w:rPr>
          <w:rFonts w:ascii="Microsoft YaHei" w:hAnsi="Microsoft YaHei" w:eastAsia="Microsoft YaHei"/>
          <w:sz w:val="22"/>
        </w:rPr>
        <w:t>文化遗产旅游具有重要的教育功能：</w:t>
      </w:r>
    </w:p>
    <w:p>
      <w:r>
        <w:rPr>
          <w:rFonts w:ascii="Microsoft YaHei" w:hAnsi="Microsoft YaHei" w:eastAsia="Microsoft YaHei"/>
          <w:sz w:val="22"/>
        </w:rPr>
      </w:r>
      <w:r>
        <w:rPr>
          <w:rFonts w:ascii="Microsoft YaHei" w:hAnsi="Microsoft YaHei" w:eastAsia="Microsoft YaHei"/>
          <w:b/>
          <w:sz w:val="22"/>
        </w:rPr>
        <w:t>历史教育。</w:t>
      </w:r>
      <w:r>
        <w:rPr>
          <w:rFonts w:ascii="Microsoft YaHei" w:hAnsi="Microsoft YaHei" w:eastAsia="Microsoft YaHei"/>
          <w:sz w:val="22"/>
        </w:rPr>
        <w:t xml:space="preserve"> 通过文化遗产的真实场景和实物展示，使游客获得生动的历史教育——比课堂教学更直观、更深刻、更持久。</w:t>
      </w:r>
    </w:p>
    <w:p>
      <w:r>
        <w:rPr>
          <w:rFonts w:ascii="Microsoft YaHei" w:hAnsi="Microsoft YaHei" w:eastAsia="Microsoft YaHei"/>
          <w:sz w:val="22"/>
        </w:rPr>
      </w:r>
      <w:r>
        <w:rPr>
          <w:rFonts w:ascii="Microsoft YaHei" w:hAnsi="Microsoft YaHei" w:eastAsia="Microsoft YaHei"/>
          <w:b/>
          <w:sz w:val="22"/>
        </w:rPr>
        <w:t>文化教育。</w:t>
      </w:r>
      <w:r>
        <w:rPr>
          <w:rFonts w:ascii="Microsoft YaHei" w:hAnsi="Microsoft YaHei" w:eastAsia="Microsoft YaHei"/>
          <w:sz w:val="22"/>
        </w:rPr>
        <w:t xml:space="preserve"> 通过非遗体验、民俗活动、文化讲解等方式，使游客了解和欣赏多元文化——促进文化理解和包容。</w:t>
      </w:r>
    </w:p>
    <w:p>
      <w:r>
        <w:rPr>
          <w:rFonts w:ascii="Microsoft YaHei" w:hAnsi="Microsoft YaHei" w:eastAsia="Microsoft YaHei"/>
          <w:sz w:val="22"/>
        </w:rPr>
      </w:r>
      <w:r>
        <w:rPr>
          <w:rFonts w:ascii="Microsoft YaHei" w:hAnsi="Microsoft YaHei" w:eastAsia="Microsoft YaHei"/>
          <w:b/>
          <w:sz w:val="22"/>
        </w:rPr>
        <w:t>价值观教育。</w:t>
      </w:r>
      <w:r>
        <w:rPr>
          <w:rFonts w:ascii="Microsoft YaHei" w:hAnsi="Microsoft YaHei" w:eastAsia="Microsoft YaHei"/>
          <w:sz w:val="22"/>
        </w:rPr>
        <w:t xml:space="preserve"> 通过文化遗产背后的故事和精神，传递积极的价值观——如红色遗产传递的革命精神、古建筑传递的工匠精神、生态遗产传递的环保意识。</w:t>
      </w:r>
    </w:p>
    <w:p>
      <w:r>
        <w:rPr>
          <w:rFonts w:ascii="Microsoft YaHei" w:hAnsi="Microsoft YaHei" w:eastAsia="Microsoft YaHei"/>
          <w:sz w:val="22"/>
        </w:rPr>
      </w:r>
      <w:r>
        <w:rPr>
          <w:rFonts w:ascii="Microsoft YaHei" w:hAnsi="Microsoft YaHei" w:eastAsia="Microsoft YaHei"/>
          <w:b/>
          <w:sz w:val="22"/>
        </w:rPr>
        <w:t>审美教育。</w:t>
      </w:r>
      <w:r>
        <w:rPr>
          <w:rFonts w:ascii="Microsoft YaHei" w:hAnsi="Microsoft YaHei" w:eastAsia="Microsoft YaHei"/>
          <w:sz w:val="22"/>
        </w:rPr>
        <w:t xml:space="preserve"> 通过文化遗产的艺术价值和美学特征，提升游客的审美素养——如古建筑的空间美学、传统工艺的材质美学、书画艺术的视觉美学。</w:t>
      </w:r>
    </w:p>
    <w:p>
      <w:pPr>
        <w:pStyle w:val="Heading3"/>
      </w:pPr>
      <w:r>
        <w:rPr>
          <w:rFonts w:ascii="Microsoft YaHei" w:hAnsi="Microsoft YaHei" w:eastAsia="Microsoft YaHei"/>
        </w:rPr>
        <w:t>11.3.7 ESG评估的行业特色指标</w:t>
      </w:r>
    </w:p>
    <w:p>
      <w:r>
        <w:rPr>
          <w:rFonts w:ascii="Microsoft YaHei" w:hAnsi="Microsoft YaHei" w:eastAsia="Microsoft YaHei"/>
          <w:sz w:val="22"/>
        </w:rPr>
        <w:t>文旅行业的ESG评估需要开发行业特色指标：</w:t>
      </w:r>
    </w:p>
    <w:p>
      <w:r>
        <w:rPr>
          <w:rFonts w:ascii="Microsoft YaHei" w:hAnsi="Microsoft YaHei" w:eastAsia="Microsoft YaHei"/>
          <w:sz w:val="22"/>
        </w:rPr>
      </w:r>
      <w:r>
        <w:rPr>
          <w:rFonts w:ascii="Microsoft YaHei" w:hAnsi="Microsoft YaHei" w:eastAsia="Microsoft YaHei"/>
          <w:b/>
          <w:sz w:val="22"/>
        </w:rPr>
        <w:t>环境维度特色指标。</w:t>
      </w:r>
      <w:r>
        <w:rPr>
          <w:rFonts w:ascii="Microsoft YaHei" w:hAnsi="Microsoft YaHei" w:eastAsia="Microsoft YaHei"/>
          <w:sz w:val="22"/>
        </w:rPr>
        <w:t xml:space="preserve"> 客流承载力利用率（实际客流/最大承载量）、生态修复投入比（生态修复投入/总收入）、碳足迹/游客（人均碳排放量）、水资源利用效率（单位收入耗水量）、绿色建筑认证率（绿色建筑面积/总建筑面积）。</w:t>
      </w:r>
    </w:p>
    <w:p>
      <w:r>
        <w:rPr>
          <w:rFonts w:ascii="Microsoft YaHei" w:hAnsi="Microsoft YaHei" w:eastAsia="Microsoft YaHei"/>
          <w:sz w:val="22"/>
        </w:rPr>
      </w:r>
      <w:r>
        <w:rPr>
          <w:rFonts w:ascii="Microsoft YaHei" w:hAnsi="Microsoft YaHei" w:eastAsia="Microsoft YaHei"/>
          <w:b/>
          <w:sz w:val="22"/>
        </w:rPr>
        <w:t>社会维度特色指标。</w:t>
      </w:r>
      <w:r>
        <w:rPr>
          <w:rFonts w:ascii="Microsoft YaHei" w:hAnsi="Microsoft YaHei" w:eastAsia="Microsoft YaHei"/>
          <w:sz w:val="22"/>
        </w:rPr>
        <w:t xml:space="preserve"> 本地就业率（本地居民员工/总员工数）、社区满意度（社区对文旅项目的满意评分）、文化保护投入比（文化保护投入/总收入）、游客安全事件率（安全事件数/游客总量）、文化原真性评分（文化呈现的原真性评价）。</w:t>
      </w:r>
    </w:p>
    <w:p>
      <w:r>
        <w:rPr>
          <w:rFonts w:ascii="Microsoft YaHei" w:hAnsi="Microsoft YaHei" w:eastAsia="Microsoft YaHei"/>
          <w:sz w:val="22"/>
        </w:rPr>
      </w:r>
      <w:r>
        <w:rPr>
          <w:rFonts w:ascii="Microsoft YaHei" w:hAnsi="Microsoft YaHei" w:eastAsia="Microsoft YaHei"/>
          <w:b/>
          <w:sz w:val="22"/>
        </w:rPr>
        <w:t>治理维度特色指标。</w:t>
      </w:r>
      <w:r>
        <w:rPr>
          <w:rFonts w:ascii="Microsoft YaHei" w:hAnsi="Microsoft YaHei" w:eastAsia="Microsoft YaHei"/>
          <w:sz w:val="22"/>
        </w:rPr>
        <w:t xml:space="preserve"> 多方治理参与度（利益相关方参与决策的比例）、文化影响评估覆盖率（实施文化影响评估的项目比例）、可持续发展报告发布率（定期发布可持续报告的比例）、供应链可持续审核率（通过可持续审核的供应商比例）。</w:t>
      </w:r>
    </w:p>
    <w:p>
      <w:pPr>
        <w:pStyle w:val="Heading3"/>
      </w:pPr>
      <w:r>
        <w:rPr>
          <w:rFonts w:ascii="Microsoft YaHei" w:hAnsi="Microsoft YaHei" w:eastAsia="Microsoft YaHei"/>
        </w:rPr>
        <w:t>11.4.6 文化保护的国际经验深度比较</w:t>
      </w:r>
    </w:p>
    <w:p>
      <w:r>
        <w:rPr>
          <w:rFonts w:ascii="Microsoft YaHei" w:hAnsi="Microsoft YaHei" w:eastAsia="Microsoft YaHei"/>
          <w:sz w:val="22"/>
        </w:rPr>
        <w:t>不同国家在文化保护与旅游开发的平衡方面有不同经验：</w:t>
      </w:r>
    </w:p>
    <w:p>
      <w:r>
        <w:rPr>
          <w:rFonts w:ascii="Microsoft YaHei" w:hAnsi="Microsoft YaHei" w:eastAsia="Microsoft YaHei"/>
          <w:sz w:val="22"/>
        </w:rPr>
      </w:r>
      <w:r>
        <w:rPr>
          <w:rFonts w:ascii="Microsoft YaHei" w:hAnsi="Microsoft YaHei" w:eastAsia="Microsoft YaHei"/>
          <w:b/>
          <w:sz w:val="22"/>
        </w:rPr>
        <w:t>意大利：保护优先模式。</w:t>
      </w:r>
      <w:r>
        <w:rPr>
          <w:rFonts w:ascii="Microsoft YaHei" w:hAnsi="Microsoft YaHei" w:eastAsia="Microsoft YaHei"/>
          <w:sz w:val="22"/>
        </w:rPr>
        <w:t xml:space="preserve"> 意大利对文化遗产实行严格的保护优先政策——文物修复由专业机构负责，旅游开发受到严格限制，商业活动在遗产区域被严格控制。优势是文化遗产得到充分保护，劣势是旅游经济效益未能充分释放。</w:t>
      </w:r>
    </w:p>
    <w:p>
      <w:r>
        <w:rPr>
          <w:rFonts w:ascii="Microsoft YaHei" w:hAnsi="Microsoft YaHei" w:eastAsia="Microsoft YaHei"/>
          <w:sz w:val="22"/>
        </w:rPr>
      </w:r>
      <w:r>
        <w:rPr>
          <w:rFonts w:ascii="Microsoft YaHei" w:hAnsi="Microsoft YaHei" w:eastAsia="Microsoft YaHei"/>
          <w:b/>
          <w:sz w:val="22"/>
        </w:rPr>
        <w:t>日本：活用振兴模式。</w:t>
      </w:r>
      <w:r>
        <w:rPr>
          <w:rFonts w:ascii="Microsoft YaHei" w:hAnsi="Microsoft YaHei" w:eastAsia="Microsoft YaHei"/>
          <w:sz w:val="22"/>
        </w:rPr>
        <w:t xml:space="preserve"> 日本通过文化活用政策在保护和发展之间寻找平衡——历史建筑被赋予新的使用功能（如町家改造为民宿或咖啡馆），传统祭典被发展为旅游品牌。优势是文化遗产在当代生活中获得新价值，劣势是可能导致文化传统的变形。</w:t>
      </w:r>
    </w:p>
    <w:p>
      <w:r>
        <w:rPr>
          <w:rFonts w:ascii="Microsoft YaHei" w:hAnsi="Microsoft YaHei" w:eastAsia="Microsoft YaHei"/>
          <w:sz w:val="22"/>
        </w:rPr>
      </w:r>
      <w:r>
        <w:rPr>
          <w:rFonts w:ascii="Microsoft YaHei" w:hAnsi="Microsoft YaHei" w:eastAsia="Microsoft YaHei"/>
          <w:b/>
          <w:sz w:val="22"/>
        </w:rPr>
        <w:t>法国：社区主体模式。</w:t>
      </w:r>
      <w:r>
        <w:rPr>
          <w:rFonts w:ascii="Microsoft YaHei" w:hAnsi="Microsoft YaHei" w:eastAsia="Microsoft YaHei"/>
          <w:sz w:val="22"/>
        </w:rPr>
        <w:t xml:space="preserve"> 法国的生态博物馆将社区置于文化保护的核心——居民是文化保护的主体，旅游发展服从社区意愿。优势是文化保护与社区利益高度一致，劣势是发展速度较慢。</w:t>
      </w:r>
    </w:p>
    <w:p>
      <w:r>
        <w:rPr>
          <w:rFonts w:ascii="Microsoft YaHei" w:hAnsi="Microsoft YaHei" w:eastAsia="Microsoft YaHei"/>
          <w:sz w:val="22"/>
        </w:rPr>
      </w:r>
      <w:r>
        <w:rPr>
          <w:rFonts w:ascii="Microsoft YaHei" w:hAnsi="Microsoft YaHei" w:eastAsia="Microsoft YaHei"/>
          <w:b/>
          <w:sz w:val="22"/>
        </w:rPr>
        <w:t>中国：融合发展模式。</w:t>
      </w:r>
      <w:r>
        <w:rPr>
          <w:rFonts w:ascii="Microsoft YaHei" w:hAnsi="Microsoft YaHei" w:eastAsia="Microsoft YaHei"/>
          <w:sz w:val="22"/>
        </w:rPr>
        <w:t xml:space="preserve"> 中国正在探索文旅融合发展的道路——在保护的前提下发展旅游，在发展的过程中加强保护。关键挑战是如何在地方实践层面真正落实保护优先原则。</w:t>
      </w:r>
    </w:p>
    <w:p>
      <w:pPr>
        <w:pStyle w:val="Heading3"/>
      </w:pPr>
      <w:r>
        <w:rPr>
          <w:rFonts w:ascii="Microsoft YaHei" w:hAnsi="Microsoft YaHei" w:eastAsia="Microsoft YaHei"/>
        </w:rPr>
        <w:t>11.5.6 可持续旅游治理的多层架构</w:t>
      </w:r>
    </w:p>
    <w:p>
      <w:r>
        <w:rPr>
          <w:rFonts w:ascii="Microsoft YaHei" w:hAnsi="Microsoft YaHei" w:eastAsia="Microsoft YaHei"/>
          <w:sz w:val="22"/>
        </w:rPr>
        <w:t>可持续旅游治理需要多层架构支撑：</w:t>
      </w:r>
    </w:p>
    <w:p>
      <w:r>
        <w:rPr>
          <w:rFonts w:ascii="Microsoft YaHei" w:hAnsi="Microsoft YaHei" w:eastAsia="Microsoft YaHei"/>
          <w:sz w:val="22"/>
        </w:rPr>
      </w:r>
      <w:r>
        <w:rPr>
          <w:rFonts w:ascii="Microsoft YaHei" w:hAnsi="Microsoft YaHei" w:eastAsia="Microsoft YaHei"/>
          <w:b/>
          <w:sz w:val="22"/>
        </w:rPr>
        <w:t>国家层面。</w:t>
      </w:r>
      <w:r>
        <w:rPr>
          <w:rFonts w:ascii="Microsoft YaHei" w:hAnsi="Microsoft YaHei" w:eastAsia="Microsoft YaHei"/>
          <w:sz w:val="22"/>
        </w:rPr>
        <w:t xml:space="preserve"> 制定可持续旅游发展战略和政策框架，建立法律法规体系，提供资金和政策支持。</w:t>
      </w:r>
    </w:p>
    <w:p>
      <w:r>
        <w:rPr>
          <w:rFonts w:ascii="Microsoft YaHei" w:hAnsi="Microsoft YaHei" w:eastAsia="Microsoft YaHei"/>
          <w:sz w:val="22"/>
        </w:rPr>
      </w:r>
      <w:r>
        <w:rPr>
          <w:rFonts w:ascii="Microsoft YaHei" w:hAnsi="Microsoft YaHei" w:eastAsia="Microsoft YaHei"/>
          <w:b/>
          <w:sz w:val="22"/>
        </w:rPr>
        <w:t>省级层面。</w:t>
      </w:r>
      <w:r>
        <w:rPr>
          <w:rFonts w:ascii="Microsoft YaHei" w:hAnsi="Microsoft YaHei" w:eastAsia="Microsoft YaHei"/>
          <w:sz w:val="22"/>
        </w:rPr>
        <w:t xml:space="preserve"> 制定区域可持续旅游发展规划，建立区域协调机制，实施国家政策的地方化方案。</w:t>
      </w:r>
    </w:p>
    <w:p>
      <w:r>
        <w:rPr>
          <w:rFonts w:ascii="Microsoft YaHei" w:hAnsi="Microsoft YaHei" w:eastAsia="Microsoft YaHei"/>
          <w:sz w:val="22"/>
        </w:rPr>
      </w:r>
      <w:r>
        <w:rPr>
          <w:rFonts w:ascii="Microsoft YaHei" w:hAnsi="Microsoft YaHei" w:eastAsia="Microsoft YaHei"/>
          <w:b/>
          <w:sz w:val="22"/>
        </w:rPr>
        <w:t>市县层面。</w:t>
      </w:r>
      <w:r>
        <w:rPr>
          <w:rFonts w:ascii="Microsoft YaHei" w:hAnsi="Microsoft YaHei" w:eastAsia="Microsoft YaHei"/>
          <w:sz w:val="22"/>
        </w:rPr>
        <w:t xml:space="preserve"> 制定本地可持续旅游实施方案，建立多方治理平台，监督项目执行。</w:t>
      </w:r>
    </w:p>
    <w:p>
      <w:r>
        <w:rPr>
          <w:rFonts w:ascii="Microsoft YaHei" w:hAnsi="Microsoft YaHei" w:eastAsia="Microsoft YaHei"/>
          <w:sz w:val="22"/>
        </w:rPr>
      </w:r>
      <w:r>
        <w:rPr>
          <w:rFonts w:ascii="Microsoft YaHei" w:hAnsi="Microsoft YaHei" w:eastAsia="Microsoft YaHei"/>
          <w:b/>
          <w:sz w:val="22"/>
        </w:rPr>
        <w:t>社区层面。</w:t>
      </w:r>
      <w:r>
        <w:rPr>
          <w:rFonts w:ascii="Microsoft YaHei" w:hAnsi="Microsoft YaHei" w:eastAsia="Microsoft YaHei"/>
          <w:sz w:val="22"/>
        </w:rPr>
        <w:t xml:space="preserve"> 参与文旅发展决策，监督可持续实践执行，分享文旅发展收益。</w:t>
      </w:r>
    </w:p>
    <w:p>
      <w:r>
        <w:rPr>
          <w:rFonts w:ascii="Microsoft YaHei" w:hAnsi="Microsoft YaHei" w:eastAsia="Microsoft YaHei"/>
          <w:sz w:val="22"/>
        </w:rPr>
      </w:r>
      <w:r>
        <w:rPr>
          <w:rFonts w:ascii="Microsoft YaHei" w:hAnsi="Microsoft YaHei" w:eastAsia="Microsoft YaHei"/>
          <w:b/>
          <w:sz w:val="22"/>
        </w:rPr>
        <w:t>企业层面。</w:t>
      </w:r>
      <w:r>
        <w:rPr>
          <w:rFonts w:ascii="Microsoft YaHei" w:hAnsi="Microsoft YaHei" w:eastAsia="Microsoft YaHei"/>
          <w:sz w:val="22"/>
        </w:rPr>
        <w:t xml:space="preserve"> 执行可持续运营标准，发布ESG报告，参与行业自律。</w:t>
      </w:r>
    </w:p>
    <w:p>
      <w:r>
        <w:rPr>
          <w:rFonts w:ascii="Microsoft YaHei" w:hAnsi="Microsoft YaHei" w:eastAsia="Microsoft YaHei"/>
          <w:sz w:val="22"/>
        </w:rPr>
      </w:r>
      <w:r>
        <w:rPr>
          <w:rFonts w:ascii="Microsoft YaHei" w:hAnsi="Microsoft YaHei" w:eastAsia="Microsoft YaHei"/>
          <w:b/>
          <w:sz w:val="22"/>
        </w:rPr>
        <w:t>游客层面。</w:t>
      </w:r>
      <w:r>
        <w:rPr>
          <w:rFonts w:ascii="Microsoft YaHei" w:hAnsi="Microsoft YaHei" w:eastAsia="Microsoft YaHei"/>
          <w:sz w:val="22"/>
        </w:rPr>
        <w:t xml:space="preserve"> 践行负责任旅游行为，尊重本地文化和环境，传播可持续旅游理念。</w:t>
      </w:r>
    </w:p>
    <w:p>
      <w:pPr>
        <w:pStyle w:val="Heading3"/>
      </w:pPr>
      <w:r>
        <w:rPr>
          <w:rFonts w:ascii="Microsoft YaHei" w:hAnsi="Microsoft YaHei" w:eastAsia="Microsoft YaHei"/>
        </w:rPr>
        <w:t>11.6.4 可持续发展的创新实践方向</w:t>
      </w:r>
    </w:p>
    <w:p>
      <w:r>
        <w:rPr>
          <w:rFonts w:ascii="Microsoft YaHei" w:hAnsi="Microsoft YaHei" w:eastAsia="Microsoft YaHei"/>
          <w:sz w:val="22"/>
        </w:rPr>
        <w:t>文旅可持续发展的创新实践方向包括：</w:t>
      </w:r>
    </w:p>
    <w:p>
      <w:r>
        <w:rPr>
          <w:rFonts w:ascii="Microsoft YaHei" w:hAnsi="Microsoft YaHei" w:eastAsia="Microsoft YaHei"/>
          <w:sz w:val="22"/>
        </w:rPr>
      </w:r>
      <w:r>
        <w:rPr>
          <w:rFonts w:ascii="Microsoft YaHei" w:hAnsi="Microsoft YaHei" w:eastAsia="Microsoft YaHei"/>
          <w:b/>
          <w:sz w:val="22"/>
        </w:rPr>
        <w:t>碳中和发展。</w:t>
      </w:r>
      <w:r>
        <w:rPr>
          <w:rFonts w:ascii="Microsoft YaHei" w:hAnsi="Microsoft YaHei" w:eastAsia="Microsoft YaHei"/>
          <w:sz w:val="22"/>
        </w:rPr>
        <w:t xml:space="preserve"> 文旅场景通过节能减排、可再生能源、碳补偿等措施实现运营碳中和。部分先进场景已经在探索碳负值运营——通过生态修复和碳汇创造实现净碳吸收。</w:t>
      </w:r>
    </w:p>
    <w:p>
      <w:r>
        <w:rPr>
          <w:rFonts w:ascii="Microsoft YaHei" w:hAnsi="Microsoft YaHei" w:eastAsia="Microsoft YaHei"/>
          <w:sz w:val="22"/>
        </w:rPr>
      </w:r>
      <w:r>
        <w:rPr>
          <w:rFonts w:ascii="Microsoft YaHei" w:hAnsi="Microsoft YaHei" w:eastAsia="Microsoft YaHei"/>
          <w:b/>
          <w:sz w:val="22"/>
        </w:rPr>
        <w:t>循环经济。</w:t>
      </w:r>
      <w:r>
        <w:rPr>
          <w:rFonts w:ascii="Microsoft YaHei" w:hAnsi="Microsoft YaHei" w:eastAsia="Microsoft YaHei"/>
          <w:sz w:val="22"/>
        </w:rPr>
        <w:t xml:space="preserve"> 文旅场景中的废弃物循环利用——餐厨垃圾堆肥用于园林绿化，废水处理后用于景观灌溉，废旧材料回收用于文创产品制作。</w:t>
      </w:r>
    </w:p>
    <w:p>
      <w:r>
        <w:rPr>
          <w:rFonts w:ascii="Microsoft YaHei" w:hAnsi="Microsoft YaHei" w:eastAsia="Microsoft YaHei"/>
          <w:sz w:val="22"/>
        </w:rPr>
      </w:r>
      <w:r>
        <w:rPr>
          <w:rFonts w:ascii="Microsoft YaHei" w:hAnsi="Microsoft YaHei" w:eastAsia="Microsoft YaHei"/>
          <w:b/>
          <w:sz w:val="22"/>
        </w:rPr>
        <w:t>生物多样性友好。</w:t>
      </w:r>
      <w:r>
        <w:rPr>
          <w:rFonts w:ascii="Microsoft YaHei" w:hAnsi="Microsoft YaHei" w:eastAsia="Microsoft YaHei"/>
          <w:sz w:val="22"/>
        </w:rPr>
        <w:t xml:space="preserve"> 文旅开发中保护生物多样性——避免在生态敏感区域开发，采用生态友好的建设和运营方式，通过旅游收入支持生物多样性保护。</w:t>
      </w:r>
    </w:p>
    <w:p>
      <w:r>
        <w:rPr>
          <w:rFonts w:ascii="Microsoft YaHei" w:hAnsi="Microsoft YaHei" w:eastAsia="Microsoft YaHei"/>
          <w:sz w:val="22"/>
        </w:rPr>
      </w:r>
      <w:r>
        <w:rPr>
          <w:rFonts w:ascii="Microsoft YaHei" w:hAnsi="Microsoft YaHei" w:eastAsia="Microsoft YaHei"/>
          <w:b/>
          <w:sz w:val="22"/>
        </w:rPr>
        <w:t>包容性发展。</w:t>
      </w:r>
      <w:r>
        <w:rPr>
          <w:rFonts w:ascii="Microsoft YaHei" w:hAnsi="Microsoft YaHei" w:eastAsia="Microsoft YaHei"/>
          <w:sz w:val="22"/>
        </w:rPr>
        <w:t xml:space="preserve"> 确保文旅发展的包容性——关注弱势群体（残障人士、老年人、低收入群体）的文旅权利，确保本地社区公平受益，尊重多元文化。</w:t>
      </w:r>
    </w:p>
    <w:p>
      <w:r>
        <w:rPr>
          <w:rFonts w:ascii="Microsoft YaHei" w:hAnsi="Microsoft YaHei" w:eastAsia="Microsoft YaHei"/>
          <w:sz w:val="22"/>
        </w:rPr>
      </w:r>
      <w:r>
        <w:rPr>
          <w:rFonts w:ascii="Microsoft YaHei" w:hAnsi="Microsoft YaHei" w:eastAsia="Microsoft YaHei"/>
          <w:b/>
          <w:sz w:val="22"/>
        </w:rPr>
        <w:t>气候适应。</w:t>
      </w:r>
      <w:r>
        <w:rPr>
          <w:rFonts w:ascii="Microsoft YaHei" w:hAnsi="Microsoft YaHei" w:eastAsia="Microsoft YaHei"/>
          <w:sz w:val="22"/>
        </w:rPr>
        <w:t xml:space="preserve"> 文旅场景需要适应气候变化——应对极端天气的应急预案、适应气温升高的设施改造、应对海平面上升的滨海景区调整等。</w:t>
      </w:r>
    </w:p>
    <w:p>
      <w:pPr>
        <w:pStyle w:val="Heading3"/>
      </w:pPr>
      <w:r>
        <w:rPr>
          <w:rFonts w:ascii="Microsoft YaHei" w:hAnsi="Microsoft YaHei" w:eastAsia="Microsoft YaHei"/>
        </w:rPr>
        <w:t>11.6.5 可持续发展的中国路径</w:t>
      </w:r>
    </w:p>
    <w:p>
      <w:r>
        <w:rPr>
          <w:rFonts w:ascii="Microsoft YaHei" w:hAnsi="Microsoft YaHei" w:eastAsia="Microsoft YaHei"/>
          <w:sz w:val="22"/>
        </w:rPr>
        <w:t>中国文旅可持续发展的路径选择需要考虑中国的特殊国情：</w:t>
      </w:r>
    </w:p>
    <w:p>
      <w:r>
        <w:rPr>
          <w:rFonts w:ascii="Microsoft YaHei" w:hAnsi="Microsoft YaHei" w:eastAsia="Microsoft YaHei"/>
          <w:sz w:val="22"/>
        </w:rPr>
      </w:r>
      <w:r>
        <w:rPr>
          <w:rFonts w:ascii="Microsoft YaHei" w:hAnsi="Microsoft YaHei" w:eastAsia="Microsoft YaHei"/>
          <w:b/>
          <w:sz w:val="22"/>
        </w:rPr>
        <w:t>政府主导与市场驱动结合。</w:t>
      </w:r>
      <w:r>
        <w:rPr>
          <w:rFonts w:ascii="Microsoft YaHei" w:hAnsi="Microsoft YaHei" w:eastAsia="Microsoft YaHei"/>
          <w:sz w:val="22"/>
        </w:rPr>
        <w:t xml:space="preserve"> 中国的可持续发展采取政府主导与市场驱动相结合的模式——政府制定标准和规则，市场提供创新和效率。这一模式在文旅领域表现为：政府制定可持续旅游标准和认证体系，企业通过市场机制实现可持续运营。</w:t>
      </w:r>
    </w:p>
    <w:p>
      <w:r>
        <w:rPr>
          <w:rFonts w:ascii="Microsoft YaHei" w:hAnsi="Microsoft YaHei" w:eastAsia="Microsoft YaHei"/>
          <w:sz w:val="22"/>
        </w:rPr>
      </w:r>
      <w:r>
        <w:rPr>
          <w:rFonts w:ascii="Microsoft YaHei" w:hAnsi="Microsoft YaHei" w:eastAsia="Microsoft YaHei"/>
          <w:b/>
          <w:sz w:val="22"/>
        </w:rPr>
        <w:t>生态文明与文旅发展协同。</w:t>
      </w:r>
      <w:r>
        <w:rPr>
          <w:rFonts w:ascii="Microsoft YaHei" w:hAnsi="Microsoft YaHei" w:eastAsia="Microsoft YaHei"/>
          <w:sz w:val="22"/>
        </w:rPr>
        <w:t xml:space="preserve"> 生态文明建设为文旅可持续发展提供了宏观框架——绿水青山就是金山银山的理念指导文旅发展在保护中发展、在发展中保护。</w:t>
      </w:r>
    </w:p>
    <w:p>
      <w:r>
        <w:rPr>
          <w:rFonts w:ascii="Microsoft YaHei" w:hAnsi="Microsoft YaHei" w:eastAsia="Microsoft YaHei"/>
          <w:sz w:val="22"/>
        </w:rPr>
      </w:r>
      <w:r>
        <w:rPr>
          <w:rFonts w:ascii="Microsoft YaHei" w:hAnsi="Microsoft YaHei" w:eastAsia="Microsoft YaHei"/>
          <w:b/>
          <w:sz w:val="22"/>
        </w:rPr>
        <w:t>乡村振兴与可持续文旅互促。</w:t>
      </w:r>
      <w:r>
        <w:rPr>
          <w:rFonts w:ascii="Microsoft YaHei" w:hAnsi="Microsoft YaHei" w:eastAsia="Microsoft YaHei"/>
          <w:sz w:val="22"/>
        </w:rPr>
        <w:t xml:space="preserve"> 乡村文旅是乡村振兴的重要抓手，也是可持续旅游的重要领域——通过乡村文旅实现经济发展与生态保护的良性循环。</w:t>
      </w:r>
    </w:p>
    <w:p>
      <w:r>
        <w:rPr>
          <w:rFonts w:ascii="Microsoft YaHei" w:hAnsi="Microsoft YaHei" w:eastAsia="Microsoft YaHei"/>
          <w:sz w:val="22"/>
        </w:rPr>
      </w:r>
      <w:r>
        <w:rPr>
          <w:rFonts w:ascii="Microsoft YaHei" w:hAnsi="Microsoft YaHei" w:eastAsia="Microsoft YaHei"/>
          <w:b/>
          <w:sz w:val="22"/>
        </w:rPr>
        <w:t>文化自信与遗产保护共进。</w:t>
      </w:r>
      <w:r>
        <w:rPr>
          <w:rFonts w:ascii="Microsoft YaHei" w:hAnsi="Microsoft YaHei" w:eastAsia="Microsoft YaHei"/>
          <w:sz w:val="22"/>
        </w:rPr>
        <w:t xml:space="preserve"> 文化自信为遗产保护提供了内在动力——对自身文化的自信和认同使保护成为自觉行动，而非外部强制要求。</w:t>
      </w:r>
    </w:p>
    <w:p>
      <w:pPr>
        <w:pStyle w:val="Heading3"/>
      </w:pPr>
      <w:r>
        <w:rPr>
          <w:rFonts w:ascii="Microsoft YaHei" w:hAnsi="Microsoft YaHei" w:eastAsia="Microsoft YaHei"/>
        </w:rPr>
        <w:t>11.6.6 可持续文旅的中国实践案例</w:t>
      </w:r>
    </w:p>
    <w:p>
      <w:r>
        <w:rPr>
          <w:rFonts w:ascii="Microsoft YaHei" w:hAnsi="Microsoft YaHei" w:eastAsia="Microsoft YaHei"/>
          <w:sz w:val="22"/>
        </w:rPr>
        <w:t>中国可持续文旅的实践案例丰富多样：</w:t>
      </w:r>
    </w:p>
    <w:p>
      <w:r>
        <w:rPr>
          <w:rFonts w:ascii="Microsoft YaHei" w:hAnsi="Microsoft YaHei" w:eastAsia="Microsoft YaHei"/>
          <w:sz w:val="22"/>
        </w:rPr>
      </w:r>
      <w:r>
        <w:rPr>
          <w:rFonts w:ascii="Microsoft YaHei" w:hAnsi="Microsoft YaHei" w:eastAsia="Microsoft YaHei"/>
          <w:b/>
          <w:sz w:val="22"/>
        </w:rPr>
        <w:t>九寨沟的生态保护与旅游平衡。</w:t>
      </w:r>
      <w:r>
        <w:rPr>
          <w:rFonts w:ascii="Microsoft YaHei" w:hAnsi="Microsoft YaHei" w:eastAsia="Microsoft YaHei"/>
          <w:sz w:val="22"/>
        </w:rPr>
        <w:t xml:space="preserve"> 九寨沟通过严格的承载力管理（每日限流41,000人）、生态修复投入和社区参与机制，在保护世界自然遗产的同时发展旅游经济。</w:t>
      </w:r>
    </w:p>
    <w:p>
      <w:r>
        <w:rPr>
          <w:rFonts w:ascii="Microsoft YaHei" w:hAnsi="Microsoft YaHei" w:eastAsia="Microsoft YaHei"/>
          <w:sz w:val="22"/>
        </w:rPr>
      </w:r>
      <w:r>
        <w:rPr>
          <w:rFonts w:ascii="Microsoft YaHei" w:hAnsi="Microsoft YaHei" w:eastAsia="Microsoft YaHei"/>
          <w:b/>
          <w:sz w:val="22"/>
        </w:rPr>
        <w:t>杭州西溪湿地的生态旅游。</w:t>
      </w:r>
      <w:r>
        <w:rPr>
          <w:rFonts w:ascii="Microsoft YaHei" w:hAnsi="Microsoft YaHei" w:eastAsia="Microsoft YaHei"/>
          <w:sz w:val="22"/>
        </w:rPr>
        <w:t xml:space="preserve"> 西溪湿地通过生态修复、环境教育中心和绿色运营实践，将城市湿地转化为生态旅游目的地，实现了生态保护与旅游发展的双赢。</w:t>
      </w:r>
    </w:p>
    <w:p>
      <w:r>
        <w:rPr>
          <w:rFonts w:ascii="Microsoft YaHei" w:hAnsi="Microsoft YaHei" w:eastAsia="Microsoft YaHei"/>
          <w:sz w:val="22"/>
        </w:rPr>
      </w:r>
      <w:r>
        <w:rPr>
          <w:rFonts w:ascii="Microsoft YaHei" w:hAnsi="Microsoft YaHei" w:eastAsia="Microsoft YaHei"/>
          <w:b/>
          <w:sz w:val="22"/>
        </w:rPr>
        <w:t>云南元阳哈尼梯田的文化景观保护。</w:t>
      </w:r>
      <w:r>
        <w:rPr>
          <w:rFonts w:ascii="Microsoft YaHei" w:hAnsi="Microsoft YaHei" w:eastAsia="Microsoft YaHei"/>
          <w:sz w:val="22"/>
        </w:rPr>
        <w:t xml:space="preserve"> 哈尼梯田通过社区参与的保护机制、传统农耕文化的活态传承和生态友好的旅游开发，保护了世界文化遗产的同时促进了当地社区发展。</w:t>
      </w:r>
    </w:p>
    <w:p>
      <w:r>
        <w:rPr>
          <w:rFonts w:ascii="Microsoft YaHei" w:hAnsi="Microsoft YaHei" w:eastAsia="Microsoft YaHei"/>
          <w:sz w:val="22"/>
        </w:rPr>
      </w:r>
      <w:r>
        <w:rPr>
          <w:rFonts w:ascii="Microsoft YaHei" w:hAnsi="Microsoft YaHei" w:eastAsia="Microsoft YaHei"/>
          <w:b/>
          <w:sz w:val="22"/>
        </w:rPr>
        <w:t>黄山的碳中和实践。</w:t>
      </w:r>
      <w:r>
        <w:rPr>
          <w:rFonts w:ascii="Microsoft YaHei" w:hAnsi="Microsoft YaHei" w:eastAsia="Microsoft YaHei"/>
          <w:sz w:val="22"/>
        </w:rPr>
        <w:t xml:space="preserve"> 黄山风景区通过太阳能发电、电动接驳车、垃圾分类回收和碳补偿等措施，朝碳中和目标迈进，为中国景区的低碳转型树立了标杆。</w:t>
      </w:r>
    </w:p>
    <w:p>
      <w:pPr>
        <w:pStyle w:val="Heading2"/>
      </w:pPr>
      <w:r>
        <w:rPr>
          <w:rFonts w:ascii="Microsoft YaHei" w:hAnsi="Microsoft YaHei" w:eastAsia="Microsoft YaHei"/>
        </w:rPr>
        <w:t>思政融入</w:t>
      </w:r>
    </w:p>
    <w:p>
      <w:r>
        <w:rPr>
          <w:rFonts w:ascii="Microsoft YaHei" w:hAnsi="Microsoft YaHei" w:eastAsia="Microsoft YaHei"/>
          <w:sz w:val="22"/>
        </w:rPr>
        <w:t>文旅可持续发展是生态文明建设在文旅领域的具体实践。在绿水青山就是金山银山理念指引下，文旅发展应坚持生态优先、绿色发展。文化遗产保护是文化自信的重要基础——通过文旅场景的可持续发展，使中华优秀传统文化在保护中传承、在传承中创新。社区参与和利益共享是共同富裕目标在文旅领域的体现——确保文旅发展的红利惠及广大人民群众，特别是乡村和少数民族地区的居民。</w:t>
      </w:r>
    </w:p>
    <w:p>
      <w:pPr>
        <w:pStyle w:val="Heading3"/>
      </w:pPr>
      <w:r>
        <w:rPr>
          <w:rFonts w:ascii="Microsoft YaHei" w:hAnsi="Microsoft YaHei" w:eastAsia="Microsoft YaHei"/>
        </w:rPr>
        <w:t>11.5 文旅ESG实践的中国路径</w:t>
      </w:r>
    </w:p>
    <w:p>
      <w:r>
        <w:rPr>
          <w:rFonts w:ascii="Microsoft YaHei" w:hAnsi="Microsoft YaHei" w:eastAsia="Microsoft YaHei"/>
          <w:sz w:val="22"/>
        </w:rPr>
        <w:t>#### 11.5.1 "两山理论"与文旅生态价值转化</w:t>
      </w:r>
    </w:p>
    <w:p>
      <w:r>
        <w:rPr>
          <w:rFonts w:ascii="Microsoft YaHei" w:hAnsi="Microsoft YaHei" w:eastAsia="Microsoft YaHei"/>
          <w:sz w:val="22"/>
        </w:rPr>
        <w:t>"绿水青山就是金山银山"是中国生态文明建设的核心理念，为文旅可持续发展提供了独特的中国方案。与西方ESG框架偏重量化指标和合规管理不同，"两山理论"强调生态价值的主动转化——通过文旅开发将生态资源转化为经济价值，同时用经济收益反哺生态保护。</w:t>
      </w:r>
    </w:p>
    <w:p>
      <w:r>
        <w:rPr>
          <w:rFonts w:ascii="Microsoft YaHei" w:hAnsi="Microsoft YaHei" w:eastAsia="Microsoft YaHei"/>
          <w:sz w:val="22"/>
        </w:rPr>
        <w:t>浙江安吉余村是"两山理论"的实践典范：关停矿山和水泥厂后，通过发展生态旅游、竹产业和美丽乡村建设，实现了从"卖资源"到"卖风景"的转型。村集体经济收入从2005年的不足100万元增长到2023年的超过1300万元，村民人均收入超过6万元，同时森林覆盖率从不足60%提升到超过80%。这一案例表明，文旅开发与生态保护可以实现协同增效。</w:t>
      </w:r>
    </w:p>
    <w:p>
      <w:r>
        <w:rPr>
          <w:rFonts w:ascii="Microsoft YaHei" w:hAnsi="Microsoft YaHei" w:eastAsia="Microsoft YaHei"/>
          <w:sz w:val="22"/>
        </w:rPr>
        <w:t>#### 11.5.2 共同富裕导向的社区利益共享</w:t>
      </w:r>
    </w:p>
    <w:p>
      <w:r>
        <w:rPr>
          <w:rFonts w:ascii="Microsoft YaHei" w:hAnsi="Microsoft YaHei" w:eastAsia="Microsoft YaHei"/>
          <w:sz w:val="22"/>
        </w:rPr>
        <w:t>文旅可持续发展的社会维度在中国语境下体现为"共同富裕"目标。文旅开发应建立社区利益共享机制，确保在地居民从文旅发展中获得合理收益，避免"开发者获益、社区居民边缘化"的失衡格局。</w:t>
      </w:r>
    </w:p>
    <w:p>
      <w:r>
        <w:rPr>
          <w:rFonts w:ascii="Microsoft YaHei" w:hAnsi="Microsoft YaHei" w:eastAsia="Microsoft YaHei"/>
          <w:sz w:val="22"/>
        </w:rPr>
        <w:t>实践中，社区利益共享可通过以下机制实现：一是入股分红，社区以土地、资源或资金入股文旅项目，按比例分享经营收益；二是优先就业，文旅项目优先招聘在地居民，提供培训和晋升通道；三是供应链本地化，优先采购本地农产品、手工艺品和服务；四是社区基金，从门票收入中提取固定比例设立社区发展基金，由社区民主决策使用。贵州榕江"村超"的成功正是社区主导型文旅的典型案例——赛事由村民自发组织、利益由社区共享，实现了真正的"共建共享"。</w:t>
      </w:r>
    </w:p>
    <w:p>
      <w:r>
        <w:rPr>
          <w:rFonts w:ascii="Microsoft YaHei" w:hAnsi="Microsoft YaHei" w:eastAsia="Microsoft YaHei"/>
          <w:sz w:val="22"/>
        </w:rPr>
        <w:t>#### 11.5.3 文化可持续性与非遗活态传承</w:t>
      </w:r>
    </w:p>
    <w:p>
      <w:r>
        <w:rPr>
          <w:rFonts w:ascii="Microsoft YaHei" w:hAnsi="Microsoft YaHei" w:eastAsia="Microsoft YaHei"/>
          <w:sz w:val="22"/>
        </w:rPr>
        <w:t>文旅可持续发展不仅关注环境和经济维度，还应重视文化可持续性。过度商业化可能导致文化异化和传统断裂。中国拥有丰富的非物质文化遗产，非遗的"活态传承"需要找到传统与现代的平衡点。</w:t>
      </w:r>
    </w:p>
    <w:p>
      <w:r>
        <w:rPr>
          <w:rFonts w:ascii="Microsoft YaHei" w:hAnsi="Microsoft YaHei" w:eastAsia="Microsoft YaHei"/>
          <w:sz w:val="22"/>
        </w:rPr>
        <w:t>文旅场景中的非遗利用应遵循三个原则：一是尊重性原则，不得歪曲、贬损非遗的文化内涵；二是活态性原则，非遗展示应超越静态陈列，鼓励传承人现场展示和互动教学；三是反哺性原则，文旅收益应有一部分用于支持非遗传承人的培养和非遗保护工作。苏州的非遗+旅游融合实践、黔东南的民族村寨旅游等案例，都展示了文化可持续发展的可行路径。</w:t>
      </w:r>
    </w:p>
    <w:p>
      <w:r>
        <w:rPr>
          <w:rFonts w:ascii="Microsoft YaHei" w:hAnsi="Microsoft YaHei" w:eastAsia="Microsoft YaHei"/>
          <w:sz w:val="22"/>
        </w:rPr>
        <w:t>#### 11.5.4 碳中和目标下的文旅减排路径</w:t>
      </w:r>
    </w:p>
    <w:p>
      <w:r>
        <w:rPr>
          <w:rFonts w:ascii="Microsoft YaHei" w:hAnsi="Microsoft YaHei" w:eastAsia="Microsoft YaHei"/>
          <w:sz w:val="22"/>
        </w:rPr>
        <w:t>中国提出2030年碳达峰、2060年碳中和的"双碳"目标，文旅行业作为服务业的重要组成部分，也需制定减排路径。文旅碳排放主要来源于交通出行、住宿能耗、景区运营和活动举办四个环节。</w:t>
      </w:r>
    </w:p>
    <w:p>
      <w:r>
        <w:rPr>
          <w:rFonts w:ascii="Microsoft YaHei" w:hAnsi="Microsoft YaHei" w:eastAsia="Microsoft YaHei"/>
          <w:sz w:val="22"/>
        </w:rPr>
        <w:t>减排路径包括：推广绿色交通（景区接驳电动化、鼓励公共交通出行）、建设绿色建筑（使用节能材料和可再生能源）、优化能源管理（智慧照明、智能空调控制）、引导低碳消费（减少一次性用品、推广本地食材）。部分领先景区已开始开展碳足迹核算和碳中和认证，如黄山风景区通过森林碳汇抵消运营碳排放，成为全国首个碳中和景区。</w:t>
      </w:r>
    </w:p>
    <w:p>
      <w:pPr>
        <w:pStyle w:val="Heading2"/>
      </w:pPr>
      <w:r>
        <w:rPr>
          <w:rFonts w:ascii="Microsoft YaHei" w:hAnsi="Microsoft YaHei" w:eastAsia="Microsoft YaHei"/>
        </w:rPr>
        <w:t>本章小结</w:t>
      </w:r>
    </w:p>
    <w:p>
      <w:r>
        <w:rPr>
          <w:rFonts w:ascii="Microsoft YaHei" w:hAnsi="Microsoft YaHei" w:eastAsia="Microsoft YaHei"/>
          <w:sz w:val="22"/>
        </w:rPr>
        <w:t>本章系统论述了文旅可持续发展与ESG的理论框架和实践方法。可持续旅游的概念经历了从生态可持续到三重底线再到SDGs框架的演进。文化遗产旅游可以通过促进就业、保护遗产和倡导负责任消费等方式贡献于2030 SDGs。ESG框架为文旅可持续发展提供了环境、社会和治理三维度的系统化评估工具。社区参与的五层次模型从信息告知到赋权自主，为社区参与文旅发展提供了渐进式路径。政策治理与制度创新是可持续发展的制度保障，需要多元主体协同和制度创新。</w:t>
      </w:r>
    </w:p>
    <w:p>
      <w:pPr>
        <w:pStyle w:val="Heading2"/>
      </w:pPr>
      <w:r>
        <w:rPr>
          <w:rFonts w:ascii="Microsoft YaHei" w:hAnsi="Microsoft YaHei" w:eastAsia="Microsoft YaHei"/>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：ESG三维度评估框架是什么？社区参与五层次模型是什么？</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：请阐述文旅可持续发展三重底线的内涵及其相互关系。</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：选择一个你熟悉的文旅项目，运用ESG框架进行可持续性评估。</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：不丹的高价值低体量旅游模式是否适用于中国？请分析其适用条件和不适用原因。</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：社区参与五层次模型中，哪个层次最理想？在实际操作中可能面临什么挑战？</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：为一个乡村旅游目的地设计可持续发展方案，要求包含ESG评估指标和社区参与机制。</w:t>
      </w:r>
    </w:p>
    <w:p>
      <w:pPr>
        <w:pStyle w:val="Heading2"/>
      </w:pPr>
      <w:r>
        <w:rPr>
          <w:rFonts w:ascii="Microsoft YaHei" w:hAnsi="Microsoft YaHei" w:eastAsia="Microsoft YaHei"/>
        </w:rPr>
        <w:t>参考文献</w:t>
      </w:r>
    </w:p>
    <w:p>
      <w:r>
        <w:rPr>
          <w:rFonts w:ascii="Microsoft YaHei" w:hAnsi="Microsoft YaHei" w:eastAsia="Microsoft YaHei"/>
          <w:sz w:val="22"/>
        </w:rPr>
        <w:t>[165] Guo Y, Jiang J, Li S. A sustainable tourism policy research review[J]. 2019. DOI: 10.3390/SU11113187.</w:t>
      </w:r>
    </w:p>
    <w:p>
      <w:r>
        <w:rPr>
          <w:rFonts w:ascii="Microsoft YaHei" w:hAnsi="Microsoft YaHei" w:eastAsia="Microsoft YaHei"/>
          <w:sz w:val="22"/>
        </w:rPr>
        <w:t>[166] Chen Y, Li Y, Gu X, et al. Evaluation and spatiotemporal differentiation of cultural tourism development potential: The case of the middle and lower reaches of the Yellow River[J]. 2023. DOI: 10.3390/ijgi12110461.</w:t>
      </w:r>
    </w:p>
    <w:p>
      <w:r>
        <w:rPr>
          <w:rFonts w:ascii="Microsoft YaHei" w:hAnsi="Microsoft YaHei" w:eastAsia="Microsoft YaHei"/>
          <w:sz w:val="22"/>
        </w:rPr>
        <w:t>[167] Ong C E, 张朝枝. 文化遗产旅游促进联合国2030年可持续发展目标的路径[J]. 2023. 万方.</w:t>
      </w:r>
    </w:p>
    <w:p>
      <w:r>
        <w:rPr>
          <w:rFonts w:ascii="Microsoft YaHei" w:hAnsi="Microsoft YaHei" w:eastAsia="Microsoft YaHei"/>
          <w:sz w:val="22"/>
        </w:rPr>
        <w:t>[168] Hall C. A typology of governance and its implications for tourism policy analysis[J]. 2011. DOI: 10.1080/09669582.2011.570346.</w:t>
      </w:r>
    </w:p>
    <w:p>
      <w:r>
        <w:rPr>
          <w:rFonts w:ascii="Microsoft YaHei" w:hAnsi="Microsoft YaHei" w:eastAsia="Microsoft YaHei"/>
          <w:sz w:val="22"/>
        </w:rPr>
        <w:t>[169] 梁朝林, 陈麦池, 徐斌. 文化旅游的可持续发展原则及其策略新探[J]. 2010. 万方.</w:t>
      </w:r>
    </w:p>
    <w:p>
      <w:r>
        <w:rPr>
          <w:rFonts w:ascii="Microsoft YaHei" w:hAnsi="Microsoft YaHei" w:eastAsia="Microsoft YaHei"/>
          <w:sz w:val="22"/>
        </w:rPr>
        <w:t>[170] 刘庆余, 王乃昂, 张立明, 李钢. 中国遗产资源的保护与发展——兼论遗产旅游业的可持续发展[J]. 2005. 维普.</w:t>
      </w:r>
    </w:p>
    <w:p>
      <w:r>
        <w:rPr>
          <w:rFonts w:ascii="Microsoft YaHei" w:hAnsi="Microsoft YaHei" w:eastAsia="Microsoft YaHei"/>
          <w:sz w:val="22"/>
        </w:rPr>
        <w:t>[171] Baixinho A, et al. Islandscapes and sustainable creative tourism: A conceptual framework and guidelines for best practices[J]. 2021. DOI: 10.3390/land10121302.</w:t>
      </w:r>
    </w:p>
    <w:p>
      <w:r>
        <w:rPr>
          <w:rFonts w:ascii="Microsoft YaHei" w:hAnsi="Microsoft YaHei" w:eastAsia="Microsoft YaHei"/>
          <w:sz w:val="22"/>
        </w:rPr>
        <w:t>[172] Khan A, Bibi S, Lorenzo A, et al. Tourism and development in developing economies: A policy implication perspective[J]. 2020. DOI: 10.3390/su12041618.</w:t>
      </w:r>
    </w:p>
    <w:p>
      <w:r>
        <w:rPr>
          <w:rFonts w:ascii="Microsoft YaHei" w:hAnsi="Microsoft YaHei" w:eastAsia="Microsoft YaHei"/>
          <w:sz w:val="22"/>
        </w:rPr>
        <w:t>[173] Sihombing I H H, Suastini N M, Puja I B P. Sustainable cultural tourism in the era of sustainable development[J]. 2024. DOI: 10.34013/ijscot.v3i02.1601.</w:t>
      </w:r>
    </w:p>
    <w:p>
      <w:r>
        <w:rPr>
          <w:rFonts w:ascii="Microsoft YaHei" w:hAnsi="Microsoft YaHei" w:eastAsia="Microsoft YaHei"/>
          <w:sz w:val="22"/>
        </w:rPr>
        <w:t>[174] Zolfani S H, Sedaghat M, Maknoon R, et al. Sustainable tourism: a comprehensive literature review on frameworks and applications[J]. 2015. DOI: 10.1080/1331677X.2014.995895.</w:t>
      </w:r>
    </w:p>
    <w:p>
      <w:r>
        <w:rPr>
          <w:rFonts w:ascii="Microsoft YaHei" w:hAnsi="Microsoft YaHei" w:eastAsia="Microsoft YaHei"/>
          <w:sz w:val="22"/>
        </w:rPr>
        <w:t>[175] Ghirardello L, et al. Cultural sustainability from the local perspective: The example of transhumance in South Tyrol[J]. 2022. DOI: 10.3390/su14159052.</w:t>
      </w:r>
    </w:p>
    <w:p>
      <w:r>
        <w:rPr>
          <w:rFonts w:ascii="Microsoft YaHei" w:hAnsi="Microsoft YaHei" w:eastAsia="Microsoft YaHei"/>
          <w:sz w:val="22"/>
        </w:rPr>
        <w:t>[176] 朱媛媛, 周笑琦, 顾江, 陈京. 长江中游城市群文—旅产业融合发展的空间效应与驱动机制[J]. 地理科学, 2022. DOI: 10.18306/dlkxjz.2022.05.004.</w:t>
      </w:r>
    </w:p>
    <w:p>
      <w:r>
        <w:rPr>
          <w:rFonts w:ascii="Microsoft YaHei" w:hAnsi="Microsoft YaHei" w:eastAsia="Microsoft YaHei"/>
          <w:sz w:val="22"/>
        </w:rPr>
        <w:t>[177] Dodds R. Barriers to the implementation of sustainable tourism policy in destinations[J]. 2005. Semantic Scholar.</w:t>
      </w:r>
    </w:p>
    <w:p>
      <w:r>
        <w:rPr>
          <w:rFonts w:ascii="Microsoft YaHei" w:hAnsi="Microsoft YaHei" w:eastAsia="Microsoft YaHei"/>
          <w:sz w:val="22"/>
        </w:rPr>
        <w:t>[178] Ginting N, Gardiner S, Rahman N V, Saragih S N. Towards a conceptual framework for sustainable tourism governance: A literature review[J]. 2024. DOI: 10.21834/e-bpj.v9i28.5859.</w:t>
      </w:r>
    </w:p>
    <w:p>
      <w:r>
        <w:rPr>
          <w:rFonts w:ascii="Microsoft YaHei" w:hAnsi="Microsoft YaHei" w:eastAsia="Microsoft YaHei"/>
          <w:sz w:val="22"/>
        </w:rPr>
        <w:t>[179] 林珊珊, 谢守红. 文旅产业耦合协调发展研究[J]. 2023. DOI: 10.12677/orf.2023.136661.</w:t>
      </w:r>
    </w:p>
    <w:p>
      <w:r>
        <w:rPr>
          <w:rFonts w:ascii="Microsoft YaHei" w:hAnsi="Microsoft YaHei" w:eastAsia="Microsoft YaHei"/>
          <w:sz w:val="22"/>
        </w:rPr>
        <w:t>[180] Ariyani N, Fauzi A. A policy framework for sustainable tourism development based on participatory approaches[J]. 2022. DOI: 10.30892/gtg.40115-811.</w:t>
      </w:r>
    </w:p>
    <w:p>
      <w:r>
        <w:rPr>
          <w:rFonts w:ascii="Microsoft YaHei" w:hAnsi="Microsoft YaHei" w:eastAsia="Microsoft YaHei"/>
          <w:sz w:val="22"/>
        </w:rPr>
        <w:t>[181] 康勇卫, 涂方桂, 冯淑华. 文化与旅游融合视野下的旅游政策法规教材建设[J]. 2019. 维普.</w:t>
      </w:r>
    </w:p>
    <w:p>
      <w:r>
        <w:br w:type="page"/>
      </w:r>
    </w:p>
    <w:p>
      <w:pPr>
        <w:pStyle w:val="Heading1"/>
      </w:pPr>
      <w:r>
        <w:rPr>
          <w:rFonts w:ascii="Microsoft YaHei" w:hAnsi="Microsoft YaHei" w:eastAsia="Microsoft YaHei"/>
        </w:rPr>
        <w:t>第12章 行业展望与从业者成长</w:t>
      </w:r>
    </w:p>
    <w:p>
      <w:pPr>
        <w:pStyle w:val="Heading2"/>
      </w:pPr>
      <w:r>
        <w:rPr>
          <w:rFonts w:ascii="Microsoft YaHei" w:hAnsi="Microsoft YaHei" w:eastAsia="Microsoft YaHei"/>
        </w:rPr>
        <w:t>学习目标</w:t>
      </w:r>
    </w:p>
    <w:p>
      <w:pPr>
        <w:pStyle w:val="ListNumber"/>
      </w:pPr>
      <w:r>
        <w:rPr>
          <w:rFonts w:ascii="Microsoft YaHei" w:hAnsi="Microsoft YaHei" w:eastAsia="Microsoft YaHei"/>
          <w:sz w:val="22"/>
        </w:rPr>
      </w:r>
      <w:r>
        <w:rPr>
          <w:rFonts w:ascii="Microsoft YaHei" w:hAnsi="Microsoft YaHei" w:eastAsia="Microsoft YaHei"/>
          <w:b/>
          <w:sz w:val="22"/>
        </w:rPr>
        <w:t>知识目标</w:t>
      </w:r>
      <w:r>
        <w:rPr>
          <w:rFonts w:ascii="Microsoft YaHei" w:hAnsi="Microsoft YaHei" w:eastAsia="Microsoft YaHei"/>
          <w:sz w:val="22"/>
        </w:rPr>
        <w:t>：掌握文旅行业发展趋势，理解新技术对文旅场景的颠覆性影响和从业者能力模型</w:t>
      </w:r>
    </w:p>
    <w:p>
      <w:pPr>
        <w:pStyle w:val="ListNumber"/>
      </w:pPr>
      <w:r>
        <w:rPr>
          <w:rFonts w:ascii="Microsoft YaHei" w:hAnsi="Microsoft YaHei" w:eastAsia="Microsoft YaHei"/>
          <w:sz w:val="22"/>
        </w:rPr>
      </w:r>
      <w:r>
        <w:rPr>
          <w:rFonts w:ascii="Microsoft YaHei" w:hAnsi="Microsoft YaHei" w:eastAsia="Microsoft YaHei"/>
          <w:b/>
          <w:sz w:val="22"/>
        </w:rPr>
        <w:t>能力目标</w:t>
      </w:r>
      <w:r>
        <w:rPr>
          <w:rFonts w:ascii="Microsoft YaHei" w:hAnsi="Microsoft YaHei" w:eastAsia="Microsoft YaHei"/>
          <w:sz w:val="22"/>
        </w:rPr>
        <w:t>：能够分析文旅行业的未来发展方向，具备规划个人职业发展的能力</w:t>
      </w:r>
    </w:p>
    <w:p>
      <w:pPr>
        <w:pStyle w:val="ListNumber"/>
      </w:pPr>
      <w:r>
        <w:rPr>
          <w:rFonts w:ascii="Microsoft YaHei" w:hAnsi="Microsoft YaHei" w:eastAsia="Microsoft YaHei"/>
          <w:sz w:val="22"/>
        </w:rPr>
      </w:r>
      <w:r>
        <w:rPr>
          <w:rFonts w:ascii="Microsoft YaHei" w:hAnsi="Microsoft YaHei" w:eastAsia="Microsoft YaHei"/>
          <w:b/>
          <w:sz w:val="22"/>
        </w:rPr>
        <w:t>素养目标</w:t>
      </w:r>
      <w:r>
        <w:rPr>
          <w:rFonts w:ascii="Microsoft YaHei" w:hAnsi="Microsoft YaHei" w:eastAsia="Microsoft YaHei"/>
          <w:sz w:val="22"/>
        </w:rPr>
        <w:t>：培养终身学习的意识和创新创业精神，建立面向未来的职业发展观</w:t>
      </w:r>
    </w:p>
    <w:p>
      <w:pPr>
        <w:pStyle w:val="Heading2"/>
      </w:pPr>
      <w:r>
        <w:rPr>
          <w:rFonts w:ascii="Microsoft YaHei" w:hAnsi="Microsoft YaHei" w:eastAsia="Microsoft YaHei"/>
        </w:rPr>
        <w:t>导入案例：从导游到文旅场景策划师——职业转型的时代缩影</w:t>
      </w:r>
    </w:p>
    <w:p>
      <w:r>
        <w:rPr>
          <w:rFonts w:ascii="Microsoft YaHei" w:hAnsi="Microsoft YaHei" w:eastAsia="Microsoft YaHei"/>
          <w:sz w:val="22"/>
        </w:rPr>
        <w:t>2010年，小张是一名传统景区导游，每天的工作是带领游客按照固定路线参观景点，讲解固定的解说词。2020年，随着智能导览系统的普及，传统导游的需求急剧下降。小张开始转型，先学习了短视频拍摄和剪辑，成为了一名文旅内容创作者；后又学习了沉浸式体验设计，成为了一名文旅场景策划师。</w:t>
      </w:r>
    </w:p>
    <w:p>
      <w:r>
        <w:rPr>
          <w:rFonts w:ascii="Microsoft YaHei" w:hAnsi="Microsoft YaHei" w:eastAsia="Microsoft YaHei"/>
          <w:sz w:val="22"/>
        </w:rPr>
        <w:t>2025年，小张的工作内容与传统导游已完全不同——他设计的不是游览路线，而是沉浸式体验场景；他解说的不是景点知识，而是文化叙事；他服务的不是跟团游客，而是多元客群。小张的职业转型历程，折射出文旅行业从业者从服务者向策划者、从讲解者向创作者的深刻转变。（说明性案例，基于行业典型情境构建）</w:t>
      </w:r>
    </w:p>
    <w:p>
      <w:r>
        <w:br w:type="page"/>
      </w:r>
    </w:p>
    <w:p>
      <w:pPr>
        <w:pStyle w:val="Heading2"/>
      </w:pPr>
      <w:r>
        <w:rPr>
          <w:rFonts w:ascii="Microsoft YaHei" w:hAnsi="Microsoft YaHei" w:eastAsia="Microsoft YaHei"/>
        </w:rPr>
        <w:t>12.1 文旅行业发展趋势预测</w:t>
      </w:r>
    </w:p>
    <w:p>
      <w:pPr>
        <w:pStyle w:val="Heading3"/>
      </w:pPr>
      <w:r>
        <w:rPr>
          <w:rFonts w:ascii="Microsoft YaHei" w:hAnsi="Microsoft YaHei" w:eastAsia="Microsoft YaHei"/>
        </w:rPr>
        <w:t>12.1.1 宏观趋势</w:t>
      </w:r>
    </w:p>
    <w:p>
      <w:r>
        <w:rPr>
          <w:rFonts w:ascii="Microsoft YaHei" w:hAnsi="Microsoft YaHei" w:eastAsia="Microsoft YaHei"/>
          <w:sz w:val="22"/>
        </w:rPr>
        <w:t>Renfors（2019）研究了旅游课程设计与交付的教师指南[182]。Carlisle等（2016）研究了沿海城市旅游市场复杂性的战略前瞻[183]。Nagy（2021）分析了旅游中的社会创新可能性[184]。Freire（2011）提出了文化旅游创业的方法论[185]。Dias等（2023）从社会创新角度重新思考可持续目的地发展[186]。</w:t>
      </w:r>
    </w:p>
    <w:p>
      <w:r>
        <w:rPr>
          <w:rFonts w:ascii="Microsoft YaHei" w:hAnsi="Microsoft YaHei" w:eastAsia="Microsoft YaHei"/>
          <w:sz w:val="22"/>
        </w:rPr>
        <w:t>综合研究，文旅行业的宏观趋势包括：消费升级与分化并行（高端化与普惠化同时推进）、技术驱动持续深化（AI、元宇宙、数字孪生等技术加速渗透）、文旅融合走向深入（从浅层叠加到深层整合）和可持续发展成为共识（ESG理念深入人心）。</w:t>
      </w:r>
    </w:p>
    <w:p>
      <w:pPr>
        <w:pStyle w:val="Heading3"/>
      </w:pPr>
      <w:r>
        <w:rPr>
          <w:rFonts w:ascii="Microsoft YaHei" w:hAnsi="Microsoft YaHei" w:eastAsia="Microsoft YaHei"/>
        </w:rPr>
        <w:t>12.1.2 业态趋势</w:t>
      </w:r>
    </w:p>
    <w:p>
      <w:r>
        <w:rPr>
          <w:rFonts w:ascii="Microsoft YaHei" w:hAnsi="Microsoft YaHei" w:eastAsia="Microsoft YaHei"/>
          <w:sz w:val="22"/>
        </w:rPr>
        <w:t>文旅业态的发展趋势包括：沉浸化（从观看到沉浸再到共创）、数字化（从信息化到数字化再到智能化）、融合化（从文旅融合到跨行业多元融合）和个性化（从标准化产品到个性化定制）。</w:t>
      </w:r>
    </w:p>
    <w:p>
      <w:pPr>
        <w:pStyle w:val="Heading3"/>
      </w:pPr>
      <w:r>
        <w:rPr>
          <w:rFonts w:ascii="Microsoft YaHei" w:hAnsi="Microsoft YaHei" w:eastAsia="Microsoft YaHei"/>
        </w:rPr>
        <w:t>12.1.3 区域趋势</w:t>
      </w:r>
    </w:p>
    <w:p>
      <w:r>
        <w:rPr>
          <w:rFonts w:ascii="Microsoft YaHei" w:hAnsi="Microsoft YaHei" w:eastAsia="Microsoft YaHei"/>
          <w:sz w:val="22"/>
        </w:rPr>
        <w:t>文旅行业的区域趋势包括：中西部崛起（中西部地区文旅发展增速超过东部）、城市群协同（城市群内文旅资源协同开发）、乡村振兴驱动（乡村文旅成为新的增长极）和国际文旅复苏（入境旅游恢复增长）。</w:t>
      </w:r>
    </w:p>
    <w:p>
      <w:pPr>
        <w:pStyle w:val="Heading2"/>
      </w:pPr>
      <w:r>
        <w:rPr>
          <w:rFonts w:ascii="Microsoft YaHei" w:hAnsi="Microsoft YaHei" w:eastAsia="Microsoft YaHei"/>
        </w:rPr>
        <w:t>12.2 新技术对文旅场景的颠覆性影响</w:t>
      </w:r>
    </w:p>
    <w:p>
      <w:pPr>
        <w:pStyle w:val="Heading3"/>
      </w:pPr>
      <w:r>
        <w:rPr>
          <w:rFonts w:ascii="Microsoft YaHei" w:hAnsi="Microsoft YaHei" w:eastAsia="Microsoft YaHei"/>
        </w:rPr>
        <w:t>12.2.1 AI的颠覆性影响</w:t>
      </w:r>
    </w:p>
    <w:p>
      <w:r>
        <w:rPr>
          <w:rFonts w:ascii="Microsoft YaHei" w:hAnsi="Microsoft YaHei" w:eastAsia="Microsoft YaHei"/>
          <w:sz w:val="22"/>
        </w:rPr>
        <w:t>AI技术对文旅场景的颠覆性影响体现在：内容创作变革（AIGC大幅降低内容创作成本）、服务模式变革（AI客服和智能导览替代部分人工服务）、决策模式变革（数据驱动决策替代经验决策）和商业模式变革（个性化推荐和动态定价改变收入结构）。</w:t>
      </w:r>
    </w:p>
    <w:p>
      <w:pPr>
        <w:pStyle w:val="Heading3"/>
      </w:pPr>
      <w:r>
        <w:rPr>
          <w:rFonts w:ascii="Microsoft YaHei" w:hAnsi="Microsoft YaHei" w:eastAsia="Microsoft YaHei"/>
        </w:rPr>
        <w:t>12.2.2 元宇宙的颠覆性影响</w:t>
      </w:r>
    </w:p>
    <w:p>
      <w:r>
        <w:rPr>
          <w:rFonts w:ascii="Microsoft YaHei" w:hAnsi="Microsoft YaHei" w:eastAsia="Microsoft YaHei"/>
          <w:sz w:val="22"/>
        </w:rPr>
        <w:t>元宇宙技术对文旅场景的颠覆性影响体现在：时空边界打破（虚拟旅游突破物理限制）、体验维度扩展（虚拟体验创造全新体验类型）和社交模式变革（虚拟社交创造新的旅游社交形态）。</w:t>
      </w:r>
    </w:p>
    <w:p>
      <w:pPr>
        <w:pStyle w:val="Heading3"/>
      </w:pPr>
      <w:r>
        <w:rPr>
          <w:rFonts w:ascii="Microsoft YaHei" w:hAnsi="Microsoft YaHei" w:eastAsia="Microsoft YaHei"/>
        </w:rPr>
        <w:t>12.2.3 新技术带来的伦理挑战</w:t>
      </w:r>
    </w:p>
    <w:p>
      <w:r>
        <w:rPr>
          <w:rFonts w:ascii="Microsoft YaHei" w:hAnsi="Microsoft YaHei" w:eastAsia="Microsoft YaHei"/>
          <w:sz w:val="22"/>
        </w:rPr>
        <w:t>新技术带来的伦理挑战包括：数据隐私（大数据采集的隐私边界）、算法公平（AI推荐算法的偏见和歧视）、虚拟沉迷（沉浸式体验的过度沉迷风险）和数字鸿沟（技术差距导致的发展不均衡）。</w:t>
      </w:r>
    </w:p>
    <w:p>
      <w:pPr>
        <w:pStyle w:val="Heading2"/>
      </w:pPr>
      <w:r>
        <w:rPr>
          <w:rFonts w:ascii="Microsoft YaHei" w:hAnsi="Microsoft YaHei" w:eastAsia="Microsoft YaHei"/>
        </w:rPr>
        <w:t>12.3 文旅从业者的能力模型</w:t>
      </w:r>
    </w:p>
    <w:p>
      <w:pPr>
        <w:pStyle w:val="Heading3"/>
      </w:pPr>
      <w:r>
        <w:rPr>
          <w:rFonts w:ascii="Microsoft YaHei" w:hAnsi="Microsoft YaHei" w:eastAsia="Microsoft YaHei"/>
        </w:rPr>
        <w:t>12.3.1 核心能力框架</w:t>
      </w:r>
    </w:p>
    <w:p>
      <w:r>
        <w:rPr>
          <w:rFonts w:ascii="Microsoft YaHei" w:hAnsi="Microsoft YaHei" w:eastAsia="Microsoft YaHei"/>
          <w:sz w:val="22"/>
        </w:rPr>
        <w:t>文旅从业者的核心能力框架包括：</w:t>
      </w:r>
    </w:p>
    <w:p>
      <w:r>
        <w:rPr>
          <w:rFonts w:ascii="Microsoft YaHei" w:hAnsi="Microsoft YaHei" w:eastAsia="Microsoft YaHei"/>
          <w:sz w:val="22"/>
        </w:rPr>
        <w:t>文化理解力。深入理解文化资源的内涵和价值，能够将文化内容转化为可体验的场景元素。</w:t>
      </w:r>
    </w:p>
    <w:p>
      <w:r>
        <w:rPr>
          <w:rFonts w:ascii="Microsoft YaHei" w:hAnsi="Microsoft YaHei" w:eastAsia="Microsoft YaHei"/>
          <w:sz w:val="22"/>
        </w:rPr>
        <w:t>创意设计力。具备创意思维和设计能力，能够将文化内容和技术手段融合为创新的体验产品。</w:t>
      </w:r>
    </w:p>
    <w:p>
      <w:r>
        <w:rPr>
          <w:rFonts w:ascii="Microsoft YaHei" w:hAnsi="Microsoft YaHei" w:eastAsia="Microsoft YaHei"/>
          <w:sz w:val="22"/>
        </w:rPr>
        <w:t>技术应用力。掌握数字技术工具的使用方法，能够运用技术手段提升场景品质和运营效率。</w:t>
      </w:r>
    </w:p>
    <w:p>
      <w:r>
        <w:rPr>
          <w:rFonts w:ascii="Microsoft YaHei" w:hAnsi="Microsoft YaHei" w:eastAsia="Microsoft YaHei"/>
          <w:sz w:val="22"/>
        </w:rPr>
        <w:t>运营管理力。具备项目运营和团队管理能力，能够高效组织资源实现场景的可持续运营。</w:t>
      </w:r>
    </w:p>
    <w:p>
      <w:r>
        <w:rPr>
          <w:rFonts w:ascii="Microsoft YaHei" w:hAnsi="Microsoft YaHei" w:eastAsia="Microsoft YaHei"/>
          <w:sz w:val="22"/>
        </w:rPr>
        <w:t>沟通协作力。具备良好的沟通能力和协作精神，能够与多方利益相关者有效协同。</w:t>
      </w:r>
    </w:p>
    <w:p>
      <w:r>
        <w:rPr>
          <w:rFonts w:ascii="Microsoft YaHei" w:hAnsi="Microsoft YaHei" w:eastAsia="Microsoft YaHei"/>
          <w:sz w:val="22"/>
        </w:rPr>
        <w:t>学习创新力。具备持续学习和创新的能力，能够适应快速变化的行业环境和技术发展。</w:t>
      </w:r>
    </w:p>
    <w:p>
      <w:pPr>
        <w:pStyle w:val="Heading3"/>
      </w:pPr>
      <w:r>
        <w:rPr>
          <w:rFonts w:ascii="Microsoft YaHei" w:hAnsi="Microsoft YaHei" w:eastAsia="Microsoft YaHei"/>
        </w:rPr>
        <w:t>12.3.2 能力发展路径</w:t>
      </w:r>
    </w:p>
    <w:p>
      <w:r>
        <w:rPr>
          <w:rFonts w:ascii="Microsoft YaHei" w:hAnsi="Microsoft YaHei" w:eastAsia="Microsoft YaHei"/>
          <w:sz w:val="22"/>
        </w:rPr>
        <w:t>文旅从业者的能力发展可分为三个阶段：</w:t>
      </w:r>
    </w:p>
    <w:p>
      <w:r>
        <w:rPr>
          <w:rFonts w:ascii="Microsoft YaHei" w:hAnsi="Microsoft YaHei" w:eastAsia="Microsoft YaHei"/>
          <w:sz w:val="22"/>
        </w:rPr>
        <w:t>入门阶段（0-3年）：掌握基本的文旅知识和服务技能，在具体岗位上积累实操经验。</w:t>
      </w:r>
    </w:p>
    <w:p>
      <w:r>
        <w:rPr>
          <w:rFonts w:ascii="Microsoft YaHei" w:hAnsi="Microsoft YaHei" w:eastAsia="Microsoft YaHei"/>
          <w:sz w:val="22"/>
        </w:rPr>
        <w:t>成长阶段（3-8年）：在专业领域深化能力，开始承担策划和管理职责，建立行业网络。</w:t>
      </w:r>
    </w:p>
    <w:p>
      <w:r>
        <w:rPr>
          <w:rFonts w:ascii="Microsoft YaHei" w:hAnsi="Microsoft YaHei" w:eastAsia="Microsoft YaHei"/>
          <w:sz w:val="22"/>
        </w:rPr>
        <w:t>成熟阶段（8年以上）：具备跨领域整合能力和战略视野，能够引领创新和团队发展。</w:t>
      </w:r>
    </w:p>
    <w:p>
      <w:pPr>
        <w:pStyle w:val="Heading2"/>
      </w:pPr>
      <w:r>
        <w:rPr>
          <w:rFonts w:ascii="Microsoft YaHei" w:hAnsi="Microsoft YaHei" w:eastAsia="Microsoft YaHei"/>
        </w:rPr>
        <w:t>12.4 文旅创新创业的路径与风险</w:t>
      </w:r>
    </w:p>
    <w:p>
      <w:pPr>
        <w:pStyle w:val="Heading3"/>
      </w:pPr>
      <w:r>
        <w:rPr>
          <w:rFonts w:ascii="Microsoft YaHei" w:hAnsi="Microsoft YaHei" w:eastAsia="Microsoft YaHei"/>
        </w:rPr>
        <w:t>12.4.1 创新创业的机会领域</w:t>
      </w:r>
    </w:p>
    <w:p>
      <w:r>
        <w:rPr>
          <w:rFonts w:ascii="Microsoft YaHei" w:hAnsi="Microsoft YaHei" w:eastAsia="Microsoft YaHei"/>
          <w:sz w:val="22"/>
        </w:rPr>
        <w:t>文旅创新创业的机会领域包括：数字文旅（AI应用、元宇宙文旅、数字文创等）、乡村文旅（乡村民宿、农文旅融合、乡村夜经济等）、沉浸式体验（沉浸式演艺、沉浸式展览、沉浸式密室等）、文旅IP（文化IP开发、IP授权运营、IP衍生品等）和可持续文旅（生态旅游、社区旅游、ESG咨询等）。</w:t>
      </w:r>
    </w:p>
    <w:p>
      <w:pPr>
        <w:pStyle w:val="Heading3"/>
      </w:pPr>
      <w:r>
        <w:rPr>
          <w:rFonts w:ascii="Microsoft YaHei" w:hAnsi="Microsoft YaHei" w:eastAsia="Microsoft YaHei"/>
        </w:rPr>
        <w:t>12.4.2 创新创业的风险管理</w:t>
      </w:r>
    </w:p>
    <w:p>
      <w:r>
        <w:rPr>
          <w:rFonts w:ascii="Microsoft YaHei" w:hAnsi="Microsoft YaHei" w:eastAsia="Microsoft YaHei"/>
          <w:sz w:val="22"/>
        </w:rPr>
        <w:t>文旅创新创业的主要风险包括：市场风险（市场需求变化和竞争加剧）、政策风险（政策调整对项目的影响）、技术风险（技术迭代导致项目过时）、运营风险（运营管理不善导致亏损）和资金风险（资金链断裂导致项目失败）。</w:t>
      </w:r>
    </w:p>
    <w:p>
      <w:r>
        <w:rPr>
          <w:rFonts w:ascii="Microsoft YaHei" w:hAnsi="Microsoft YaHei" w:eastAsia="Microsoft YaHei"/>
          <w:sz w:val="22"/>
        </w:rPr>
        <w:t>风险管理策略包括：充分的市场调研和可行性分析、合理的资金规划和现金流管理、灵活的运营策略和快速调整能力、多元化收入来源降低单一风险和建立行业合作网络分担风险。</w:t>
      </w:r>
    </w:p>
    <w:p>
      <w:pPr>
        <w:pStyle w:val="Heading2"/>
      </w:pPr>
      <w:r>
        <w:rPr>
          <w:rFonts w:ascii="Microsoft YaHei" w:hAnsi="Microsoft YaHei" w:eastAsia="Microsoft YaHei"/>
        </w:rPr>
        <w:t>12.5 S.C.E.N.E.框架的实践应用总结</w:t>
      </w:r>
    </w:p>
    <w:p>
      <w:pPr>
        <w:pStyle w:val="Heading3"/>
      </w:pPr>
      <w:r>
        <w:rPr>
          <w:rFonts w:ascii="Microsoft YaHei" w:hAnsi="Microsoft YaHei" w:eastAsia="Microsoft YaHei"/>
        </w:rPr>
        <w:t>12.5.1 S.C.E.N.E.框架的全书回顾</w:t>
      </w:r>
    </w:p>
    <w:p>
      <w:r>
        <w:rPr>
          <w:rFonts w:ascii="Microsoft YaHei" w:hAnsi="Microsoft YaHei" w:eastAsia="Microsoft YaHei"/>
          <w:sz w:val="22"/>
        </w:rPr>
        <w:t>本书以S.C.E.N.E.五维框架为线索，系统论述了文旅场景策划与业态创新设计的理论和方法：</w:t>
      </w:r>
    </w:p>
    <w:p>
      <w:r>
        <w:rPr>
          <w:rFonts w:ascii="Microsoft YaHei" w:hAnsi="Microsoft YaHei" w:eastAsia="Microsoft YaHei"/>
          <w:sz w:val="22"/>
        </w:rPr>
        <w:t>S维度（场景设计）：以场景理论和空间生产理论为指导，通过场所精神、五感设计和空间叙事创造具有文化原真性和审美吸引力的物理场景。</w:t>
      </w:r>
    </w:p>
    <w:p>
      <w:r>
        <w:rPr>
          <w:rFonts w:ascii="Microsoft YaHei" w:hAnsi="Microsoft YaHei" w:eastAsia="Microsoft YaHei"/>
          <w:sz w:val="22"/>
        </w:rPr>
        <w:t>C维度（价值共创）：以价值共创理论和服务主导逻辑为指导，通过服务设计、客户旅程和多方协同创造参与式体验。</w:t>
      </w:r>
    </w:p>
    <w:p>
      <w:r>
        <w:rPr>
          <w:rFonts w:ascii="Microsoft YaHei" w:hAnsi="Microsoft YaHei" w:eastAsia="Microsoft YaHei"/>
          <w:sz w:val="22"/>
        </w:rPr>
        <w:t>E维度（体验沉浸）：以体验经济理论和心流理论为指导，通过感官沉浸、叙事沉浸和社交沉浸创造深度沉浸体验。</w:t>
      </w:r>
    </w:p>
    <w:p>
      <w:r>
        <w:rPr>
          <w:rFonts w:ascii="Microsoft YaHei" w:hAnsi="Microsoft YaHei" w:eastAsia="Microsoft YaHei"/>
          <w:sz w:val="22"/>
        </w:rPr>
        <w:t>N维度（新业态孵化）：以创新理论和文旅融合政策为指导，通过数字技术、业态融合和模式创新孵化文旅新业态。</w:t>
      </w:r>
    </w:p>
    <w:p>
      <w:r>
        <w:rPr>
          <w:rFonts w:ascii="Microsoft YaHei" w:hAnsi="Microsoft YaHei" w:eastAsia="Microsoft YaHei"/>
          <w:sz w:val="22"/>
        </w:rPr>
        <w:t>E维度（生态可持续）：以可持续发展理论和ESG框架为指导，通过环境友好、社会责任和良好治理确保长期可持续发展。</w:t>
      </w:r>
    </w:p>
    <w:p>
      <w:pPr>
        <w:pStyle w:val="Heading3"/>
      </w:pPr>
      <w:r>
        <w:rPr>
          <w:rFonts w:ascii="Microsoft YaHei" w:hAnsi="Microsoft YaHei" w:eastAsia="Microsoft YaHei"/>
        </w:rPr>
        <w:t>12.5.2 S.C.E.N.E.框架的实践应用建议</w:t>
      </w:r>
    </w:p>
    <w:p>
      <w:r>
        <w:rPr>
          <w:rFonts w:ascii="Microsoft YaHei" w:hAnsi="Microsoft YaHei" w:eastAsia="Microsoft YaHei"/>
          <w:sz w:val="22"/>
        </w:rPr>
        <w:t>在实践中应用S.C.E.N.E.框架时，建议遵循以下原则：</w:t>
      </w:r>
    </w:p>
    <w:p>
      <w:r>
        <w:rPr>
          <w:rFonts w:ascii="Microsoft YaHei" w:hAnsi="Microsoft YaHei" w:eastAsia="Microsoft YaHei"/>
          <w:sz w:val="22"/>
        </w:rPr>
        <w:t>系统思维原则。五个维度是一个有机整体，不能割裂处理。在实践中应同时考虑五个维度的协调统一。</w:t>
      </w:r>
    </w:p>
    <w:p>
      <w:r>
        <w:rPr>
          <w:rFonts w:ascii="Microsoft YaHei" w:hAnsi="Microsoft YaHei" w:eastAsia="Microsoft YaHei"/>
          <w:sz w:val="22"/>
        </w:rPr>
        <w:t>因地制宜原则。框架的五个维度并非等量齐观，不同项目和不同阶段应有所侧重。</w:t>
      </w:r>
    </w:p>
    <w:p>
      <w:r>
        <w:rPr>
          <w:rFonts w:ascii="Microsoft YaHei" w:hAnsi="Microsoft YaHei" w:eastAsia="Microsoft YaHei"/>
          <w:sz w:val="22"/>
        </w:rPr>
        <w:t>动态迭代原则。场景策划不是一次性工作，而是需要根据实际运营反馈持续迭代的动态过程。</w:t>
      </w:r>
    </w:p>
    <w:p>
      <w:r>
        <w:rPr>
          <w:rFonts w:ascii="Microsoft YaHei" w:hAnsi="Microsoft YaHei" w:eastAsia="Microsoft YaHei"/>
          <w:sz w:val="22"/>
        </w:rPr>
        <w:t>参与式设计原则。框架的应用过程应充分听取各方利益相关者的意见，特别是社区居民和游客的声音。</w:t>
      </w:r>
    </w:p>
    <w:p>
      <w:pPr>
        <w:pStyle w:val="Heading2"/>
      </w:pPr>
      <w:r>
        <w:rPr>
          <w:rFonts w:ascii="Microsoft YaHei" w:hAnsi="Microsoft YaHei" w:eastAsia="Microsoft YaHei"/>
        </w:rPr>
        <w:t>12.6 文旅人的终身学习与成长</w:t>
      </w:r>
    </w:p>
    <w:p>
      <w:pPr>
        <w:pStyle w:val="Heading3"/>
      </w:pPr>
      <w:r>
        <w:rPr>
          <w:rFonts w:ascii="Microsoft YaHei" w:hAnsi="Microsoft YaHei" w:eastAsia="Microsoft YaHei"/>
        </w:rPr>
        <w:t>12.6.1 终身学习的必要性</w:t>
      </w:r>
    </w:p>
    <w:p>
      <w:r>
        <w:rPr>
          <w:rFonts w:ascii="Microsoft YaHei" w:hAnsi="Microsoft YaHei" w:eastAsia="Microsoft YaHei"/>
          <w:sz w:val="22"/>
        </w:rPr>
        <w:t>文旅行业是一个快速变化的行业——新技术不断涌现、消费趋势持续变化、政策法规不断更新。从业者必须建立终身学习的习惯，才能跟上行业发展的步伐。终身学习的内容包括：行业知识更新（关注行业动态和趋势变化）、技术技能提升（学习新技术工具的使用方法）、管理能力进阶（提升项目管理和团队管理能力）和跨界知识拓展（了解相关领域的知识，激发跨界创新）。</w:t>
      </w:r>
    </w:p>
    <w:p>
      <w:pPr>
        <w:pStyle w:val="Heading3"/>
      </w:pPr>
      <w:r>
        <w:rPr>
          <w:rFonts w:ascii="Microsoft YaHei" w:hAnsi="Microsoft YaHei" w:eastAsia="Microsoft YaHei"/>
        </w:rPr>
        <w:t>12.6.2 成长路径规划</w:t>
      </w:r>
    </w:p>
    <w:p>
      <w:r>
        <w:rPr>
          <w:rFonts w:ascii="Microsoft YaHei" w:hAnsi="Microsoft YaHei" w:eastAsia="Microsoft YaHei"/>
          <w:sz w:val="22"/>
        </w:rPr>
        <w:t>文旅从业者的成长路径规划建议：明确个人定位和职业目标、制定分阶段的学习和发展计划、建立行业人脉和合作网络、参与行业交流和继续教育、保持开放心态和创新精神。</w:t>
      </w:r>
    </w:p>
    <w:p>
      <w:pPr>
        <w:pStyle w:val="Heading3"/>
      </w:pPr>
      <w:r>
        <w:rPr>
          <w:rFonts w:ascii="Microsoft YaHei" w:hAnsi="Microsoft YaHei" w:eastAsia="Microsoft YaHei"/>
        </w:rPr>
        <w:t>12.6.3 结语：构建高质量文旅场景策划体系</w:t>
      </w:r>
    </w:p>
    <w:p>
      <w:r>
        <w:rPr>
          <w:rFonts w:ascii="Microsoft YaHei" w:hAnsi="Microsoft YaHei" w:eastAsia="Microsoft YaHei"/>
          <w:sz w:val="22"/>
        </w:rPr>
        <w:t>文旅场景策划是一个融合文化、技术、商业和管理的综合性实践领域。S.C.E.N.E.五维框架为这一实践提供了系统化的方法论指导，但框架本身不是目的——真正的目的是通过优质的文旅场景，让更多人享受到丰富的文化体验，让文化资源获得更广泛的传播和更持久的传承，让文旅发展惠及更多的社区和人民。</w:t>
      </w:r>
    </w:p>
    <w:p>
      <w:r>
        <w:rPr>
          <w:rFonts w:ascii="Microsoft YaHei" w:hAnsi="Microsoft YaHei" w:eastAsia="Microsoft YaHei"/>
          <w:sz w:val="22"/>
        </w:rPr>
        <w:t>在文旅融合深度推进和技术持续创新的时代背景下，文旅场景策划面临着前所未有的机遇和挑战。每一位文旅从业者都应以S.C.E.N.E.框架为工具，以文化自信为根基，以技术创新为引擎，以可持续发展为底线，为构建高质量的文旅场景策划体系贡献力量。</w:t>
      </w:r>
    </w:p>
    <w:p>
      <w:pPr>
        <w:pStyle w:val="Heading3"/>
      </w:pPr>
      <w:r>
        <w:rPr>
          <w:rFonts w:ascii="Microsoft YaHei" w:hAnsi="Microsoft YaHei" w:eastAsia="Microsoft YaHei"/>
        </w:rPr>
        <w:t>12.1.4 消费者趋势的深层变化</w:t>
      </w:r>
    </w:p>
    <w:p>
      <w:r>
        <w:rPr>
          <w:rFonts w:ascii="Microsoft YaHei" w:hAnsi="Microsoft YaHei" w:eastAsia="Microsoft YaHei"/>
          <w:sz w:val="22"/>
        </w:rPr>
        <w:t>文旅消费者正在发生深层变化，这些变化对场景策划具有深远影响：</w:t>
      </w:r>
    </w:p>
    <w:p>
      <w:r>
        <w:rPr>
          <w:rFonts w:ascii="Microsoft YaHei" w:hAnsi="Microsoft YaHei" w:eastAsia="Microsoft YaHei"/>
          <w:sz w:val="22"/>
        </w:rPr>
      </w:r>
      <w:r>
        <w:rPr>
          <w:rFonts w:ascii="Microsoft YaHei" w:hAnsi="Microsoft YaHei" w:eastAsia="Microsoft YaHei"/>
          <w:b/>
          <w:sz w:val="22"/>
        </w:rPr>
        <w:t>从拥有到体验。</w:t>
      </w:r>
      <w:r>
        <w:rPr>
          <w:rFonts w:ascii="Microsoft YaHei" w:hAnsi="Microsoft YaHei" w:eastAsia="Microsoft YaHei"/>
          <w:sz w:val="22"/>
        </w:rPr>
        <w:t xml:space="preserve"> 当代消费者特别是年轻群体的消费价值观正在从拥有物品转向体验生活。这一变化意味着文旅消费的增长潜力巨大——体验型消费将成为消费结构中的重要组成。</w:t>
      </w:r>
    </w:p>
    <w:p>
      <w:r>
        <w:rPr>
          <w:rFonts w:ascii="Microsoft YaHei" w:hAnsi="Microsoft YaHei" w:eastAsia="Microsoft YaHei"/>
          <w:sz w:val="22"/>
        </w:rPr>
      </w:r>
      <w:r>
        <w:rPr>
          <w:rFonts w:ascii="Microsoft YaHei" w:hAnsi="Microsoft YaHei" w:eastAsia="Microsoft YaHei"/>
          <w:b/>
          <w:sz w:val="22"/>
        </w:rPr>
        <w:t>从标准化到个性化。</w:t>
      </w:r>
      <w:r>
        <w:rPr>
          <w:rFonts w:ascii="Microsoft YaHei" w:hAnsi="Microsoft YaHei" w:eastAsia="Microsoft YaHei"/>
          <w:sz w:val="22"/>
        </w:rPr>
        <w:t xml:space="preserve"> 消费者不再满足于标准化的旅游产品，而追求个性化的体验——独特的目的地、小众的活动、定制的路线。个性化需求推动了文旅场景的差异化发展。</w:t>
      </w:r>
    </w:p>
    <w:p>
      <w:r>
        <w:rPr>
          <w:rFonts w:ascii="Microsoft YaHei" w:hAnsi="Microsoft YaHei" w:eastAsia="Microsoft YaHei"/>
          <w:sz w:val="22"/>
        </w:rPr>
      </w:r>
      <w:r>
        <w:rPr>
          <w:rFonts w:ascii="Microsoft YaHei" w:hAnsi="Microsoft YaHei" w:eastAsia="Microsoft YaHei"/>
          <w:b/>
          <w:sz w:val="22"/>
        </w:rPr>
        <w:t>从消费到共创。</w:t>
      </w:r>
      <w:r>
        <w:rPr>
          <w:rFonts w:ascii="Microsoft YaHei" w:hAnsi="Microsoft YaHei" w:eastAsia="Microsoft YaHei"/>
          <w:sz w:val="22"/>
        </w:rPr>
        <w:t xml:space="preserve"> 消费者不再满足于被动消费，而希望参与产品和体验的创造过程。共创式消费模式正在兴起——从UGC内容创作到参与式体验设计，消费者正在成为价值创造的积极参与者。</w:t>
      </w:r>
    </w:p>
    <w:p>
      <w:r>
        <w:rPr>
          <w:rFonts w:ascii="Microsoft YaHei" w:hAnsi="Microsoft YaHei" w:eastAsia="Microsoft YaHei"/>
          <w:sz w:val="22"/>
        </w:rPr>
      </w:r>
      <w:r>
        <w:rPr>
          <w:rFonts w:ascii="Microsoft YaHei" w:hAnsi="Microsoft YaHei" w:eastAsia="Microsoft YaHei"/>
          <w:b/>
          <w:sz w:val="22"/>
        </w:rPr>
        <w:t>从物质到精神。</w:t>
      </w:r>
      <w:r>
        <w:rPr>
          <w:rFonts w:ascii="Microsoft YaHei" w:hAnsi="Microsoft YaHei" w:eastAsia="Microsoft YaHei"/>
          <w:sz w:val="22"/>
        </w:rPr>
        <w:t xml:space="preserve"> 消费者的需求层次正在从物质满足向精神满足升级——文旅消费不仅是休闲娱乐，更是文化认同、精神滋养和自我实现的途径。</w:t>
      </w:r>
    </w:p>
    <w:p>
      <w:pPr>
        <w:pStyle w:val="Heading3"/>
      </w:pPr>
      <w:r>
        <w:rPr>
          <w:rFonts w:ascii="Microsoft YaHei" w:hAnsi="Microsoft YaHei" w:eastAsia="Microsoft YaHei"/>
        </w:rPr>
        <w:t>12.1.5 文旅行业的数字化转型趋势</w:t>
      </w:r>
    </w:p>
    <w:p>
      <w:r>
        <w:rPr>
          <w:rFonts w:ascii="Microsoft YaHei" w:hAnsi="Microsoft YaHei" w:eastAsia="Microsoft YaHei"/>
          <w:sz w:val="22"/>
        </w:rPr>
        <w:t>文旅行业的数字化转型正在进入深水区：</w:t>
      </w:r>
    </w:p>
    <w:p>
      <w:r>
        <w:rPr>
          <w:rFonts w:ascii="Microsoft YaHei" w:hAnsi="Microsoft YaHei" w:eastAsia="Microsoft YaHei"/>
          <w:sz w:val="22"/>
        </w:rPr>
      </w:r>
      <w:r>
        <w:rPr>
          <w:rFonts w:ascii="Microsoft YaHei" w:hAnsi="Microsoft YaHei" w:eastAsia="Microsoft YaHei"/>
          <w:b/>
          <w:sz w:val="22"/>
        </w:rPr>
        <w:t>从工具数字化到模式数字化。</w:t>
      </w:r>
      <w:r>
        <w:rPr>
          <w:rFonts w:ascii="Microsoft YaHei" w:hAnsi="Microsoft YaHei" w:eastAsia="Microsoft YaHei"/>
          <w:sz w:val="22"/>
        </w:rPr>
        <w:t xml:space="preserve"> 早期数字化转型主要是工具层面（电子票务、在线营销等），当前转型已深入到商业模式层面——数字产品成为独立的产品线、数据成为核心资产、平台成为主要渠道。</w:t>
      </w:r>
    </w:p>
    <w:p>
      <w:r>
        <w:rPr>
          <w:rFonts w:ascii="Microsoft YaHei" w:hAnsi="Microsoft YaHei" w:eastAsia="Microsoft YaHei"/>
          <w:sz w:val="22"/>
        </w:rPr>
      </w:r>
      <w:r>
        <w:rPr>
          <w:rFonts w:ascii="Microsoft YaHei" w:hAnsi="Microsoft YaHei" w:eastAsia="Microsoft YaHei"/>
          <w:b/>
          <w:sz w:val="22"/>
        </w:rPr>
        <w:t>从单点数字化到全链数字化。</w:t>
      </w:r>
      <w:r>
        <w:rPr>
          <w:rFonts w:ascii="Microsoft YaHei" w:hAnsi="Microsoft YaHei" w:eastAsia="Microsoft YaHei"/>
          <w:sz w:val="22"/>
        </w:rPr>
        <w:t xml:space="preserve"> 早期数字化通常在单点环节实施（如在线售票），当前数字化正在向全链路延伸——从营销获客到预订支付、从游览体验到离场反馈、从产品研发到运营管理，全链路数字化正在实现。</w:t>
      </w:r>
    </w:p>
    <w:p>
      <w:r>
        <w:rPr>
          <w:rFonts w:ascii="Microsoft YaHei" w:hAnsi="Microsoft YaHei" w:eastAsia="Microsoft YaHei"/>
          <w:sz w:val="22"/>
        </w:rPr>
      </w:r>
      <w:r>
        <w:rPr>
          <w:rFonts w:ascii="Microsoft YaHei" w:hAnsi="Microsoft YaHei" w:eastAsia="Microsoft YaHei"/>
          <w:b/>
          <w:sz w:val="22"/>
        </w:rPr>
        <w:t>从企业数字化到产业数字化。</w:t>
      </w:r>
      <w:r>
        <w:rPr>
          <w:rFonts w:ascii="Microsoft YaHei" w:hAnsi="Microsoft YaHei" w:eastAsia="Microsoft YaHei"/>
          <w:sz w:val="22"/>
        </w:rPr>
        <w:t xml:space="preserve"> 早期数字化主要在企业内部进行，当前数字化正在向产业层面扩展——产业互联网平台连接产业链上下游，数据共享和业务协同正在推动整个产业的效率提升。</w:t>
      </w:r>
    </w:p>
    <w:p>
      <w:pPr>
        <w:pStyle w:val="Heading3"/>
      </w:pPr>
      <w:r>
        <w:rPr>
          <w:rFonts w:ascii="Microsoft YaHei" w:hAnsi="Microsoft YaHei" w:eastAsia="Microsoft YaHei"/>
        </w:rPr>
        <w:t>12.2.4 技术变革对从业者的影响</w:t>
      </w:r>
    </w:p>
    <w:p>
      <w:r>
        <w:rPr>
          <w:rFonts w:ascii="Microsoft YaHei" w:hAnsi="Microsoft YaHei" w:eastAsia="Microsoft YaHei"/>
          <w:sz w:val="22"/>
        </w:rPr>
        <w:t>技术变革对文旅从业者的职业发展产生了深远影响：</w:t>
      </w:r>
    </w:p>
    <w:p>
      <w:r>
        <w:rPr>
          <w:rFonts w:ascii="Microsoft YaHei" w:hAnsi="Microsoft YaHei" w:eastAsia="Microsoft YaHei"/>
          <w:sz w:val="22"/>
        </w:rPr>
      </w:r>
      <w:r>
        <w:rPr>
          <w:rFonts w:ascii="Microsoft YaHei" w:hAnsi="Microsoft YaHei" w:eastAsia="Microsoft YaHei"/>
          <w:b/>
          <w:sz w:val="22"/>
        </w:rPr>
        <w:t>岗位替代与创造。</w:t>
      </w:r>
      <w:r>
        <w:rPr>
          <w:rFonts w:ascii="Microsoft YaHei" w:hAnsi="Microsoft YaHei" w:eastAsia="Microsoft YaHei"/>
          <w:sz w:val="22"/>
        </w:rPr>
        <w:t xml:space="preserve"> AI和自动化技术正在替代部分传统岗位——如售票员、讲解员、客服等。同时也在创造新的岗位——如数据分析师、AI训练师、数字内容创作者等。从业者需要主动适应岗位结构的变化。</w:t>
      </w:r>
    </w:p>
    <w:p>
      <w:r>
        <w:rPr>
          <w:rFonts w:ascii="Microsoft YaHei" w:hAnsi="Microsoft YaHei" w:eastAsia="Microsoft YaHei"/>
          <w:sz w:val="22"/>
        </w:rPr>
      </w:r>
      <w:r>
        <w:rPr>
          <w:rFonts w:ascii="Microsoft YaHei" w:hAnsi="Microsoft YaHei" w:eastAsia="Microsoft YaHei"/>
          <w:b/>
          <w:sz w:val="22"/>
        </w:rPr>
        <w:t>技能要求升级。</w:t>
      </w:r>
      <w:r>
        <w:rPr>
          <w:rFonts w:ascii="Microsoft YaHei" w:hAnsi="Microsoft YaHei" w:eastAsia="Microsoft YaHei"/>
          <w:sz w:val="22"/>
        </w:rPr>
        <w:t xml:space="preserve"> 技术变革对从业者的技能要求不断升级——从基础操作技能到数据分析能力，从单一专业技能到跨学科综合能力。终身学习成为从业者的必备素养。</w:t>
      </w:r>
    </w:p>
    <w:p>
      <w:r>
        <w:rPr>
          <w:rFonts w:ascii="Microsoft YaHei" w:hAnsi="Microsoft YaHei" w:eastAsia="Microsoft YaHei"/>
          <w:sz w:val="22"/>
        </w:rPr>
      </w:r>
      <w:r>
        <w:rPr>
          <w:rFonts w:ascii="Microsoft YaHei" w:hAnsi="Microsoft YaHei" w:eastAsia="Microsoft YaHei"/>
          <w:b/>
          <w:sz w:val="22"/>
        </w:rPr>
        <w:t>工作方式变革。</w:t>
      </w:r>
      <w:r>
        <w:rPr>
          <w:rFonts w:ascii="Microsoft YaHei" w:hAnsi="Microsoft YaHei" w:eastAsia="Microsoft YaHei"/>
          <w:sz w:val="22"/>
        </w:rPr>
        <w:t xml:space="preserve"> 技术变革也在改变从业者的工作方式——远程办公、灵活就业、项目制合作等新型工作方式在文旅行业中逐渐普及。</w:t>
      </w:r>
    </w:p>
    <w:p>
      <w:pPr>
        <w:pStyle w:val="Heading3"/>
      </w:pPr>
      <w:r>
        <w:rPr>
          <w:rFonts w:ascii="Microsoft YaHei" w:hAnsi="Microsoft YaHei" w:eastAsia="Microsoft YaHei"/>
        </w:rPr>
        <w:t>12.3.3 文旅从业者的职业发展路径</w:t>
      </w:r>
    </w:p>
    <w:p>
      <w:r>
        <w:rPr>
          <w:rFonts w:ascii="Microsoft YaHei" w:hAnsi="Microsoft YaHei" w:eastAsia="Microsoft YaHei"/>
          <w:sz w:val="22"/>
        </w:rPr>
        <w:t>文旅从业者的职业发展路径呈现多元化趋势：</w:t>
      </w:r>
    </w:p>
    <w:p>
      <w:r>
        <w:rPr>
          <w:rFonts w:ascii="Microsoft YaHei" w:hAnsi="Microsoft YaHei" w:eastAsia="Microsoft YaHei"/>
          <w:sz w:val="22"/>
        </w:rPr>
      </w:r>
      <w:r>
        <w:rPr>
          <w:rFonts w:ascii="Microsoft YaHei" w:hAnsi="Microsoft YaHei" w:eastAsia="Microsoft YaHei"/>
          <w:b/>
          <w:sz w:val="22"/>
        </w:rPr>
        <w:t>专业深度路径。</w:t>
      </w:r>
      <w:r>
        <w:rPr>
          <w:rFonts w:ascii="Microsoft YaHei" w:hAnsi="Microsoft YaHei" w:eastAsia="Microsoft YaHei"/>
          <w:sz w:val="22"/>
        </w:rPr>
        <w:t xml:space="preserve"> 在某一专业领域持续深耕——如文化研究、场景设计、数字技术、营销传播等。专业深度路径适合具有强烈专业兴趣和学术倾向的从业者。</w:t>
      </w:r>
    </w:p>
    <w:p>
      <w:r>
        <w:rPr>
          <w:rFonts w:ascii="Microsoft YaHei" w:hAnsi="Microsoft YaHei" w:eastAsia="Microsoft YaHei"/>
          <w:sz w:val="22"/>
        </w:rPr>
      </w:r>
      <w:r>
        <w:rPr>
          <w:rFonts w:ascii="Microsoft YaHei" w:hAnsi="Microsoft YaHei" w:eastAsia="Microsoft YaHei"/>
          <w:b/>
          <w:sz w:val="22"/>
        </w:rPr>
        <w:t>管理广度路径。</w:t>
      </w:r>
      <w:r>
        <w:rPr>
          <w:rFonts w:ascii="Microsoft YaHei" w:hAnsi="Microsoft YaHei" w:eastAsia="Microsoft YaHei"/>
          <w:sz w:val="22"/>
        </w:rPr>
        <w:t xml:space="preserve"> 从专业岗位向管理岗位发展——从项目经理到部门负责人到企业高管。管理广度路径适合具有领导力和组织能力的从业者。</w:t>
      </w:r>
    </w:p>
    <w:p>
      <w:r>
        <w:rPr>
          <w:rFonts w:ascii="Microsoft YaHei" w:hAnsi="Microsoft YaHei" w:eastAsia="Microsoft YaHei"/>
          <w:sz w:val="22"/>
        </w:rPr>
      </w:r>
      <w:r>
        <w:rPr>
          <w:rFonts w:ascii="Microsoft YaHei" w:hAnsi="Microsoft YaHei" w:eastAsia="Microsoft YaHei"/>
          <w:b/>
          <w:sz w:val="22"/>
        </w:rPr>
        <w:t>创业创新路径。</w:t>
      </w:r>
      <w:r>
        <w:rPr>
          <w:rFonts w:ascii="Microsoft YaHei" w:hAnsi="Microsoft YaHei" w:eastAsia="Microsoft YaHei"/>
          <w:sz w:val="22"/>
        </w:rPr>
        <w:t xml:space="preserve"> 基于专业经验和行业洞察自主创业——创办文旅企业、开发文旅产品、提供文旅咨询等。创业创新路径适合具有冒险精神和创新能力的从业者。</w:t>
      </w:r>
    </w:p>
    <w:p>
      <w:r>
        <w:rPr>
          <w:rFonts w:ascii="Microsoft YaHei" w:hAnsi="Microsoft YaHei" w:eastAsia="Microsoft YaHei"/>
          <w:sz w:val="22"/>
        </w:rPr>
      </w:r>
      <w:r>
        <w:rPr>
          <w:rFonts w:ascii="Microsoft YaHei" w:hAnsi="Microsoft YaHei" w:eastAsia="Microsoft YaHei"/>
          <w:b/>
          <w:sz w:val="22"/>
        </w:rPr>
        <w:t>跨界融合路径。</w:t>
      </w:r>
      <w:r>
        <w:rPr>
          <w:rFonts w:ascii="Microsoft YaHei" w:hAnsi="Microsoft YaHei" w:eastAsia="Microsoft YaHei"/>
          <w:sz w:val="22"/>
        </w:rPr>
        <w:t xml:space="preserve"> 将文旅专业与其他领域融合——如文旅+科技、文旅+教育、文旅+农业等。跨界融合路径适合具有多元兴趣和跨领域学习能力的从业者。</w:t>
      </w:r>
    </w:p>
    <w:p>
      <w:pPr>
        <w:pStyle w:val="Heading3"/>
      </w:pPr>
      <w:r>
        <w:rPr>
          <w:rFonts w:ascii="Microsoft YaHei" w:hAnsi="Microsoft YaHei" w:eastAsia="Microsoft YaHei"/>
        </w:rPr>
        <w:t>12.4.3 文旅创新创业的成功要素</w:t>
      </w:r>
    </w:p>
    <w:p>
      <w:r>
        <w:rPr>
          <w:rFonts w:ascii="Microsoft YaHei" w:hAnsi="Microsoft YaHei" w:eastAsia="Microsoft YaHei"/>
          <w:sz w:val="22"/>
        </w:rPr>
        <w:t>文旅创新创业的成功要素包括：</w:t>
      </w:r>
    </w:p>
    <w:p>
      <w:r>
        <w:rPr>
          <w:rFonts w:ascii="Microsoft YaHei" w:hAnsi="Microsoft YaHei" w:eastAsia="Microsoft YaHei"/>
          <w:sz w:val="22"/>
        </w:rPr>
      </w:r>
      <w:r>
        <w:rPr>
          <w:rFonts w:ascii="Microsoft YaHei" w:hAnsi="Microsoft YaHei" w:eastAsia="Microsoft YaHei"/>
          <w:b/>
          <w:sz w:val="22"/>
        </w:rPr>
        <w:t>文化根基。</w:t>
      </w:r>
      <w:r>
        <w:rPr>
          <w:rFonts w:ascii="Microsoft YaHei" w:hAnsi="Microsoft YaHei" w:eastAsia="Microsoft YaHei"/>
          <w:sz w:val="22"/>
        </w:rPr>
        <w:t xml:space="preserve"> 创新创业项目必须有深厚的文化根基——来源于真实的文化资源，承载有意义的文化内涵。文化根基是项目差异化竞争力的源泉。</w:t>
      </w:r>
    </w:p>
    <w:p>
      <w:r>
        <w:rPr>
          <w:rFonts w:ascii="Microsoft YaHei" w:hAnsi="Microsoft YaHei" w:eastAsia="Microsoft YaHei"/>
          <w:sz w:val="22"/>
        </w:rPr>
      </w:r>
      <w:r>
        <w:rPr>
          <w:rFonts w:ascii="Microsoft YaHei" w:hAnsi="Microsoft YaHei" w:eastAsia="Microsoft YaHei"/>
          <w:b/>
          <w:sz w:val="22"/>
        </w:rPr>
        <w:t>市场需求。</w:t>
      </w:r>
      <w:r>
        <w:rPr>
          <w:rFonts w:ascii="Microsoft YaHei" w:hAnsi="Microsoft YaHei" w:eastAsia="Microsoft YaHei"/>
          <w:sz w:val="22"/>
        </w:rPr>
        <w:t xml:space="preserve"> 创新创业项目必须精准把握市场需求——解决真实的痛点，满足未被满足的需求。市场需求验证是项目立项的前提。</w:t>
      </w:r>
    </w:p>
    <w:p>
      <w:r>
        <w:rPr>
          <w:rFonts w:ascii="Microsoft YaHei" w:hAnsi="Microsoft YaHei" w:eastAsia="Microsoft YaHei"/>
          <w:sz w:val="22"/>
        </w:rPr>
      </w:r>
      <w:r>
        <w:rPr>
          <w:rFonts w:ascii="Microsoft YaHei" w:hAnsi="Microsoft YaHei" w:eastAsia="Microsoft YaHei"/>
          <w:b/>
          <w:sz w:val="22"/>
        </w:rPr>
        <w:t>团队协作。</w:t>
      </w:r>
      <w:r>
        <w:rPr>
          <w:rFonts w:ascii="Microsoft YaHei" w:hAnsi="Microsoft YaHei" w:eastAsia="Microsoft YaHei"/>
          <w:sz w:val="22"/>
        </w:rPr>
        <w:t xml:space="preserve"> 创新创业需要一个能力互补的团队——涵盖文化、设计、技术、运营、营销等多个维度。团队协作是项目执行的保障。</w:t>
      </w:r>
    </w:p>
    <w:p>
      <w:r>
        <w:rPr>
          <w:rFonts w:ascii="Microsoft YaHei" w:hAnsi="Microsoft YaHei" w:eastAsia="Microsoft YaHei"/>
          <w:sz w:val="22"/>
        </w:rPr>
      </w:r>
      <w:r>
        <w:rPr>
          <w:rFonts w:ascii="Microsoft YaHei" w:hAnsi="Microsoft YaHei" w:eastAsia="Microsoft YaHei"/>
          <w:b/>
          <w:sz w:val="22"/>
        </w:rPr>
        <w:t>资金管理。</w:t>
      </w:r>
      <w:r>
        <w:rPr>
          <w:rFonts w:ascii="Microsoft YaHei" w:hAnsi="Microsoft YaHei" w:eastAsia="Microsoft YaHei"/>
          <w:sz w:val="22"/>
        </w:rPr>
        <w:t xml:space="preserve"> 创新创业需要科学的资金管理——合理规划资金使用，控制现金流风险，在适当时机引入外部投资。资金管理是项目生存的基础。</w:t>
      </w:r>
    </w:p>
    <w:p>
      <w:r>
        <w:rPr>
          <w:rFonts w:ascii="Microsoft YaHei" w:hAnsi="Microsoft YaHei" w:eastAsia="Microsoft YaHei"/>
          <w:sz w:val="22"/>
        </w:rPr>
      </w:r>
      <w:r>
        <w:rPr>
          <w:rFonts w:ascii="Microsoft YaHei" w:hAnsi="Microsoft YaHei" w:eastAsia="Microsoft YaHei"/>
          <w:b/>
          <w:sz w:val="22"/>
        </w:rPr>
        <w:t>迭代能力。</w:t>
      </w:r>
      <w:r>
        <w:rPr>
          <w:rFonts w:ascii="Microsoft YaHei" w:hAnsi="Microsoft YaHei" w:eastAsia="Microsoft YaHei"/>
          <w:sz w:val="22"/>
        </w:rPr>
        <w:t xml:space="preserve"> 创新创业需要快速迭代能力——根据市场反馈及时调整产品和策略，在试错中不断优化。迭代能力是项目成长的关键。</w:t>
      </w:r>
    </w:p>
    <w:p>
      <w:pPr>
        <w:pStyle w:val="Heading3"/>
      </w:pPr>
      <w:r>
        <w:rPr>
          <w:rFonts w:ascii="Microsoft YaHei" w:hAnsi="Microsoft YaHei" w:eastAsia="Microsoft YaHei"/>
        </w:rPr>
        <w:t>12.5.3 S.C.E.N.E.框架的应用案例</w:t>
      </w:r>
    </w:p>
    <w:p>
      <w:r>
        <w:rPr>
          <w:rFonts w:ascii="Microsoft YaHei" w:hAnsi="Microsoft YaHei" w:eastAsia="Microsoft YaHei"/>
          <w:sz w:val="22"/>
        </w:rPr>
        <w:t>S.C.E.N.E.框架在实际项目中的应用案例：</w:t>
      </w:r>
    </w:p>
    <w:p>
      <w:r>
        <w:rPr>
          <w:rFonts w:ascii="Microsoft YaHei" w:hAnsi="Microsoft YaHei" w:eastAsia="Microsoft YaHei"/>
          <w:sz w:val="22"/>
        </w:rPr>
      </w:r>
      <w:r>
        <w:rPr>
          <w:rFonts w:ascii="Microsoft YaHei" w:hAnsi="Microsoft YaHei" w:eastAsia="Microsoft YaHei"/>
          <w:b/>
          <w:sz w:val="22"/>
        </w:rPr>
        <w:t>案例一：某历史文化街区改造。</w:t>
      </w:r>
      <w:r>
        <w:rPr>
          <w:rFonts w:ascii="Microsoft YaHei" w:hAnsi="Microsoft YaHei" w:eastAsia="Microsoft YaHei"/>
          <w:sz w:val="22"/>
        </w:rPr>
        <w:t xml:space="preserve"> S维度——保留历史建筑风貌，恢复传统街巷格局，植入文化场景；C维度——建立商户-居民-游客共创机制，设立社区文化议事会；E维度——设计沉浸式历史叙事体验，通过AR还原历史场景；N维度——孵化非遗体验工坊、夜间灯光秀、文化主题餐饮等新业态；E维度——建立客流承载量管理机制，设立社区利益共享基金。</w:t>
      </w:r>
    </w:p>
    <w:p>
      <w:r>
        <w:rPr>
          <w:rFonts w:ascii="Microsoft YaHei" w:hAnsi="Microsoft YaHei" w:eastAsia="Microsoft YaHei"/>
          <w:sz w:val="22"/>
        </w:rPr>
      </w:r>
      <w:r>
        <w:rPr>
          <w:rFonts w:ascii="Microsoft YaHei" w:hAnsi="Microsoft YaHei" w:eastAsia="Microsoft YaHei"/>
          <w:b/>
          <w:sz w:val="22"/>
        </w:rPr>
        <w:t>案例二：某乡村文旅综合体。</w:t>
      </w:r>
      <w:r>
        <w:rPr>
          <w:rFonts w:ascii="Microsoft YaHei" w:hAnsi="Microsoft YaHei" w:eastAsia="Microsoft YaHei"/>
          <w:sz w:val="22"/>
        </w:rPr>
        <w:t xml:space="preserve"> S维度——利用田园景观和传统民居营造乡村场景；C维度——设计游客参与的农事体验和手工艺制作活动；E维度——创造星空露营、萤火虫观赏等乡村特色沉浸体验；N维度——孵化乡村民宿、农产文创、田园康养等新业态；E维度——采用生态友好的建设方式和运营模式，确保社区利益共享。</w:t>
      </w:r>
    </w:p>
    <w:p>
      <w:pPr>
        <w:pStyle w:val="Heading3"/>
      </w:pPr>
      <w:r>
        <w:rPr>
          <w:rFonts w:ascii="Microsoft YaHei" w:hAnsi="Microsoft YaHei" w:eastAsia="Microsoft YaHei"/>
        </w:rPr>
        <w:t>12.6.1 文旅人成长的支撑体系</w:t>
      </w:r>
    </w:p>
    <w:p>
      <w:r>
        <w:rPr>
          <w:rFonts w:ascii="Microsoft YaHei" w:hAnsi="Microsoft YaHei" w:eastAsia="Microsoft YaHei"/>
          <w:sz w:val="22"/>
        </w:rPr>
        <w:t>文旅从业者的成长需要以下支撑体系：</w:t>
      </w:r>
    </w:p>
    <w:p>
      <w:r>
        <w:rPr>
          <w:rFonts w:ascii="Microsoft YaHei" w:hAnsi="Microsoft YaHei" w:eastAsia="Microsoft YaHei"/>
          <w:sz w:val="22"/>
        </w:rPr>
      </w:r>
      <w:r>
        <w:rPr>
          <w:rFonts w:ascii="Microsoft YaHei" w:hAnsi="Microsoft YaHei" w:eastAsia="Microsoft YaHei"/>
          <w:b/>
          <w:sz w:val="22"/>
        </w:rPr>
        <w:t>知识支撑。</w:t>
      </w:r>
      <w:r>
        <w:rPr>
          <w:rFonts w:ascii="Microsoft YaHei" w:hAnsi="Microsoft YaHei" w:eastAsia="Microsoft YaHei"/>
          <w:sz w:val="22"/>
        </w:rPr>
        <w:t xml:space="preserve"> 行业资讯平台、专业期刊、在线课程等知识获取渠道；行业研究机构、高校文旅专业等知识生产机构。</w:t>
      </w:r>
    </w:p>
    <w:p>
      <w:r>
        <w:rPr>
          <w:rFonts w:ascii="Microsoft YaHei" w:hAnsi="Microsoft YaHei" w:eastAsia="Microsoft YaHei"/>
          <w:sz w:val="22"/>
        </w:rPr>
      </w:r>
      <w:r>
        <w:rPr>
          <w:rFonts w:ascii="Microsoft YaHei" w:hAnsi="Microsoft YaHei" w:eastAsia="Microsoft YaHei"/>
          <w:b/>
          <w:sz w:val="22"/>
        </w:rPr>
        <w:t>技能支撑。</w:t>
      </w:r>
      <w:r>
        <w:rPr>
          <w:rFonts w:ascii="Microsoft YaHei" w:hAnsi="Microsoft YaHei" w:eastAsia="Microsoft YaHei"/>
          <w:sz w:val="22"/>
        </w:rPr>
        <w:t xml:space="preserve"> 职业培训机构、技能认证体系、实训基地等技能提升渠道；行业大赛、创客空间等技能实践平台。</w:t>
      </w:r>
    </w:p>
    <w:p>
      <w:r>
        <w:rPr>
          <w:rFonts w:ascii="Microsoft YaHei" w:hAnsi="Microsoft YaHei" w:eastAsia="Microsoft YaHei"/>
          <w:sz w:val="22"/>
        </w:rPr>
      </w:r>
      <w:r>
        <w:rPr>
          <w:rFonts w:ascii="Microsoft YaHei" w:hAnsi="Microsoft YaHei" w:eastAsia="Microsoft YaHei"/>
          <w:b/>
          <w:sz w:val="22"/>
        </w:rPr>
        <w:t>网络支撑。</w:t>
      </w:r>
      <w:r>
        <w:rPr>
          <w:rFonts w:ascii="Microsoft YaHei" w:hAnsi="Microsoft YaHei" w:eastAsia="Microsoft YaHei"/>
          <w:sz w:val="22"/>
        </w:rPr>
        <w:t xml:space="preserve"> 行业协会、专业社群、校友网络等人脉资源；行业展会、学术会议、在线论坛等交流平台。</w:t>
      </w:r>
    </w:p>
    <w:p>
      <w:r>
        <w:rPr>
          <w:rFonts w:ascii="Microsoft YaHei" w:hAnsi="Microsoft YaHei" w:eastAsia="Microsoft YaHei"/>
          <w:sz w:val="22"/>
        </w:rPr>
      </w:r>
      <w:r>
        <w:rPr>
          <w:rFonts w:ascii="Microsoft YaHei" w:hAnsi="Microsoft YaHei" w:eastAsia="Microsoft YaHei"/>
          <w:b/>
          <w:sz w:val="22"/>
        </w:rPr>
        <w:t>政策支撑。</w:t>
      </w:r>
      <w:r>
        <w:rPr>
          <w:rFonts w:ascii="Microsoft YaHei" w:hAnsi="Microsoft YaHei" w:eastAsia="Microsoft YaHei"/>
          <w:sz w:val="22"/>
        </w:rPr>
        <w:t xml:space="preserve"> 人才引进政策、创业扶持政策、继续教育补贴等政策资源；产业园区、孵化器等政策载体。</w:t>
      </w:r>
    </w:p>
    <w:p>
      <w:r>
        <w:rPr>
          <w:rFonts w:ascii="Microsoft YaHei" w:hAnsi="Microsoft YaHei" w:eastAsia="Microsoft YaHei"/>
          <w:sz w:val="22"/>
        </w:rPr>
      </w:r>
      <w:r>
        <w:rPr>
          <w:rFonts w:ascii="Microsoft YaHei" w:hAnsi="Microsoft YaHei" w:eastAsia="Microsoft YaHei"/>
          <w:b/>
          <w:sz w:val="22"/>
        </w:rPr>
        <w:t>心理支撑。</w:t>
      </w:r>
      <w:r>
        <w:rPr>
          <w:rFonts w:ascii="Microsoft YaHei" w:hAnsi="Microsoft YaHei" w:eastAsia="Microsoft YaHei"/>
          <w:sz w:val="22"/>
        </w:rPr>
        <w:t xml:space="preserve"> 行业导师、职业教练等指导资源；同行社群、互助小组等情感支持网络。</w:t>
      </w:r>
    </w:p>
    <w:p>
      <w:pPr>
        <w:pStyle w:val="Heading3"/>
      </w:pPr>
      <w:r>
        <w:rPr>
          <w:rFonts w:ascii="Microsoft YaHei" w:hAnsi="Microsoft YaHei" w:eastAsia="Microsoft YaHei"/>
        </w:rPr>
        <w:t>12.6.2 面向未来的文旅教育</w:t>
      </w:r>
    </w:p>
    <w:p>
      <w:r>
        <w:rPr>
          <w:rFonts w:ascii="Microsoft YaHei" w:hAnsi="Microsoft YaHei" w:eastAsia="Microsoft YaHei"/>
          <w:sz w:val="22"/>
        </w:rPr>
        <w:t>面向未来的文旅教育需要变革：</w:t>
      </w:r>
    </w:p>
    <w:p>
      <w:r>
        <w:rPr>
          <w:rFonts w:ascii="Microsoft YaHei" w:hAnsi="Microsoft YaHei" w:eastAsia="Microsoft YaHei"/>
          <w:sz w:val="22"/>
        </w:rPr>
      </w:r>
      <w:r>
        <w:rPr>
          <w:rFonts w:ascii="Microsoft YaHei" w:hAnsi="Microsoft YaHei" w:eastAsia="Microsoft YaHei"/>
          <w:b/>
          <w:sz w:val="22"/>
        </w:rPr>
        <w:t>跨学科培养。</w:t>
      </w:r>
      <w:r>
        <w:rPr>
          <w:rFonts w:ascii="Microsoft YaHei" w:hAnsi="Microsoft YaHei" w:eastAsia="Microsoft YaHei"/>
          <w:sz w:val="22"/>
        </w:rPr>
        <w:t xml:space="preserve"> 文旅教育应打破学科壁垒，融合文化学、设计学、管理学、技术科学等多个学科的知识和方法。</w:t>
      </w:r>
    </w:p>
    <w:p>
      <w:r>
        <w:rPr>
          <w:rFonts w:ascii="Microsoft YaHei" w:hAnsi="Microsoft YaHei" w:eastAsia="Microsoft YaHei"/>
          <w:sz w:val="22"/>
        </w:rPr>
      </w:r>
      <w:r>
        <w:rPr>
          <w:rFonts w:ascii="Microsoft YaHei" w:hAnsi="Microsoft YaHei" w:eastAsia="Microsoft YaHei"/>
          <w:b/>
          <w:sz w:val="22"/>
        </w:rPr>
        <w:t>实践教学。</w:t>
      </w:r>
      <w:r>
        <w:rPr>
          <w:rFonts w:ascii="Microsoft YaHei" w:hAnsi="Microsoft YaHei" w:eastAsia="Microsoft YaHei"/>
          <w:sz w:val="22"/>
        </w:rPr>
        <w:t xml:space="preserve"> 文旅教育应强化实践教学——通过项目制学习、企业实习、实地调研等方式，让学生在真实项目中学习和成长。</w:t>
      </w:r>
    </w:p>
    <w:p>
      <w:r>
        <w:rPr>
          <w:rFonts w:ascii="Microsoft YaHei" w:hAnsi="Microsoft YaHei" w:eastAsia="Microsoft YaHei"/>
          <w:sz w:val="22"/>
        </w:rPr>
      </w:r>
      <w:r>
        <w:rPr>
          <w:rFonts w:ascii="Microsoft YaHei" w:hAnsi="Microsoft YaHei" w:eastAsia="Microsoft YaHei"/>
          <w:b/>
          <w:sz w:val="22"/>
        </w:rPr>
        <w:t>数字素养。</w:t>
      </w:r>
      <w:r>
        <w:rPr>
          <w:rFonts w:ascii="Microsoft YaHei" w:hAnsi="Microsoft YaHei" w:eastAsia="Microsoft YaHei"/>
          <w:sz w:val="22"/>
        </w:rPr>
        <w:t xml:space="preserve"> 文旅教育应培养学生的数字素养——包括数据分析能力、数字工具使用能力、数字内容创作能力等。</w:t>
      </w:r>
    </w:p>
    <w:p>
      <w:r>
        <w:rPr>
          <w:rFonts w:ascii="Microsoft YaHei" w:hAnsi="Microsoft YaHei" w:eastAsia="Microsoft YaHei"/>
          <w:sz w:val="22"/>
        </w:rPr>
      </w:r>
      <w:r>
        <w:rPr>
          <w:rFonts w:ascii="Microsoft YaHei" w:hAnsi="Microsoft YaHei" w:eastAsia="Microsoft YaHei"/>
          <w:b/>
          <w:sz w:val="22"/>
        </w:rPr>
        <w:t>创新精神。</w:t>
      </w:r>
      <w:r>
        <w:rPr>
          <w:rFonts w:ascii="Microsoft YaHei" w:hAnsi="Microsoft YaHei" w:eastAsia="Microsoft YaHei"/>
          <w:sz w:val="22"/>
        </w:rPr>
        <w:t xml:space="preserve"> 文旅教育应激发学生的创新精神——鼓励学生提出新想法、尝试新方法、创造新产品，培养面向未来的创新型人才。</w:t>
      </w:r>
    </w:p>
    <w:p>
      <w:r>
        <w:rPr>
          <w:rFonts w:ascii="Microsoft YaHei" w:hAnsi="Microsoft YaHei" w:eastAsia="Microsoft YaHei"/>
          <w:sz w:val="22"/>
        </w:rPr>
      </w:r>
      <w:r>
        <w:rPr>
          <w:rFonts w:ascii="Microsoft YaHei" w:hAnsi="Microsoft YaHei" w:eastAsia="Microsoft YaHei"/>
          <w:b/>
          <w:sz w:val="22"/>
        </w:rPr>
        <w:t>全球视野。</w:t>
      </w:r>
      <w:r>
        <w:rPr>
          <w:rFonts w:ascii="Microsoft YaHei" w:hAnsi="Microsoft YaHei" w:eastAsia="Microsoft YaHei"/>
          <w:sz w:val="22"/>
        </w:rPr>
        <w:t xml:space="preserve"> 文旅教育应拓展学生的全球视野——了解国际文旅发展趋势，学习国际最佳实践，培养跨文化沟通和合作能力。</w:t>
      </w:r>
    </w:p>
    <w:p>
      <w:pPr>
        <w:pStyle w:val="Heading2"/>
      </w:pPr>
      <w:r>
        <w:rPr>
          <w:rFonts w:ascii="Microsoft YaHei" w:hAnsi="Microsoft YaHei" w:eastAsia="Microsoft YaHei"/>
        </w:rPr>
        <w:t>知识卡片</w:t>
      </w:r>
    </w:p>
    <w:p>
      <w:r>
        <w:rPr>
          <w:rFonts w:ascii="Microsoft YaHei" w:hAnsi="Microsoft YaHei" w:eastAsia="Microsoft YaHei"/>
          <w:sz w:val="22"/>
        </w:rPr>
        <w:t>#</w:t>
      </w:r>
    </w:p>
    <w:p>
      <w:pPr>
        <w:pStyle w:val="Heading3"/>
      </w:pPr>
      <w:r>
        <w:rPr>
          <w:rFonts w:ascii="Microsoft YaHei" w:hAnsi="Microsoft YaHei" w:eastAsia="Microsoft YaHei"/>
        </w:rPr>
        <w:t>12.1.4 消费者趋势的深层变化</w:t>
      </w:r>
    </w:p>
    <w:p>
      <w:r>
        <w:rPr>
          <w:rFonts w:ascii="Microsoft YaHei" w:hAnsi="Microsoft YaHei" w:eastAsia="Microsoft YaHei"/>
          <w:sz w:val="22"/>
        </w:rPr>
        <w:t>文旅消费者正在发生深层变化，这些变化对场景策划具有深远影响：</w:t>
      </w:r>
    </w:p>
    <w:p>
      <w:r>
        <w:rPr>
          <w:rFonts w:ascii="Microsoft YaHei" w:hAnsi="Microsoft YaHei" w:eastAsia="Microsoft YaHei"/>
          <w:sz w:val="22"/>
        </w:rPr>
      </w:r>
      <w:r>
        <w:rPr>
          <w:rFonts w:ascii="Microsoft YaHei" w:hAnsi="Microsoft YaHei" w:eastAsia="Microsoft YaHei"/>
          <w:b/>
          <w:sz w:val="22"/>
        </w:rPr>
        <w:t>从拥有到体验。</w:t>
      </w:r>
      <w:r>
        <w:rPr>
          <w:rFonts w:ascii="Microsoft YaHei" w:hAnsi="Microsoft YaHei" w:eastAsia="Microsoft YaHei"/>
          <w:sz w:val="22"/>
        </w:rPr>
        <w:t xml:space="preserve"> 当代消费者特别是年轻群体的消费价值观正在从拥有物品转向体验生活。这一变化意味着文旅消费的增长潜力巨大——体验型消费将成为消费结构中的重要组成。</w:t>
      </w:r>
    </w:p>
    <w:p>
      <w:r>
        <w:rPr>
          <w:rFonts w:ascii="Microsoft YaHei" w:hAnsi="Microsoft YaHei" w:eastAsia="Microsoft YaHei"/>
          <w:sz w:val="22"/>
        </w:rPr>
      </w:r>
      <w:r>
        <w:rPr>
          <w:rFonts w:ascii="Microsoft YaHei" w:hAnsi="Microsoft YaHei" w:eastAsia="Microsoft YaHei"/>
          <w:b/>
          <w:sz w:val="22"/>
        </w:rPr>
        <w:t>从标准化到个性化。</w:t>
      </w:r>
      <w:r>
        <w:rPr>
          <w:rFonts w:ascii="Microsoft YaHei" w:hAnsi="Microsoft YaHei" w:eastAsia="Microsoft YaHei"/>
          <w:sz w:val="22"/>
        </w:rPr>
        <w:t xml:space="preserve"> 消费者不再满足于标准化的旅游产品，而追求个性化的体验——独特的目的地、小众的活动、定制的路线。个性化需求推动了文旅场景的差异化发展。</w:t>
      </w:r>
    </w:p>
    <w:p>
      <w:r>
        <w:rPr>
          <w:rFonts w:ascii="Microsoft YaHei" w:hAnsi="Microsoft YaHei" w:eastAsia="Microsoft YaHei"/>
          <w:sz w:val="22"/>
        </w:rPr>
      </w:r>
      <w:r>
        <w:rPr>
          <w:rFonts w:ascii="Microsoft YaHei" w:hAnsi="Microsoft YaHei" w:eastAsia="Microsoft YaHei"/>
          <w:b/>
          <w:sz w:val="22"/>
        </w:rPr>
        <w:t>从消费到共创。</w:t>
      </w:r>
      <w:r>
        <w:rPr>
          <w:rFonts w:ascii="Microsoft YaHei" w:hAnsi="Microsoft YaHei" w:eastAsia="Microsoft YaHei"/>
          <w:sz w:val="22"/>
        </w:rPr>
        <w:t xml:space="preserve"> 消费者不再满足于被动消费，而希望参与产品和体验的创造过程。共创式消费模式正在兴起——从UGC内容创作到参与式体验设计，消费者正在成为价值创造的积极参与者。</w:t>
      </w:r>
    </w:p>
    <w:p>
      <w:r>
        <w:rPr>
          <w:rFonts w:ascii="Microsoft YaHei" w:hAnsi="Microsoft YaHei" w:eastAsia="Microsoft YaHei"/>
          <w:sz w:val="22"/>
        </w:rPr>
      </w:r>
      <w:r>
        <w:rPr>
          <w:rFonts w:ascii="Microsoft YaHei" w:hAnsi="Microsoft YaHei" w:eastAsia="Microsoft YaHei"/>
          <w:b/>
          <w:sz w:val="22"/>
        </w:rPr>
        <w:t>从物质到精神。</w:t>
      </w:r>
      <w:r>
        <w:rPr>
          <w:rFonts w:ascii="Microsoft YaHei" w:hAnsi="Microsoft YaHei" w:eastAsia="Microsoft YaHei"/>
          <w:sz w:val="22"/>
        </w:rPr>
        <w:t xml:space="preserve"> 消费者的需求层次正在从物质满足向精神满足升级——文旅消费不仅是休闲娱乐，更是文化认同、精神滋养和自我实现的途径。</w:t>
      </w:r>
    </w:p>
    <w:p>
      <w:pPr>
        <w:pStyle w:val="Heading3"/>
      </w:pPr>
      <w:r>
        <w:rPr>
          <w:rFonts w:ascii="Microsoft YaHei" w:hAnsi="Microsoft YaHei" w:eastAsia="Microsoft YaHei"/>
        </w:rPr>
        <w:t>12.1.5 文旅行业的数字化转型趋势</w:t>
      </w:r>
    </w:p>
    <w:p>
      <w:r>
        <w:rPr>
          <w:rFonts w:ascii="Microsoft YaHei" w:hAnsi="Microsoft YaHei" w:eastAsia="Microsoft YaHei"/>
          <w:sz w:val="22"/>
        </w:rPr>
        <w:t>文旅行业的数字化转型正在进入深水区：</w:t>
      </w:r>
    </w:p>
    <w:p>
      <w:r>
        <w:rPr>
          <w:rFonts w:ascii="Microsoft YaHei" w:hAnsi="Microsoft YaHei" w:eastAsia="Microsoft YaHei"/>
          <w:sz w:val="22"/>
        </w:rPr>
      </w:r>
      <w:r>
        <w:rPr>
          <w:rFonts w:ascii="Microsoft YaHei" w:hAnsi="Microsoft YaHei" w:eastAsia="Microsoft YaHei"/>
          <w:b/>
          <w:sz w:val="22"/>
        </w:rPr>
        <w:t>从工具数字化到模式数字化。</w:t>
      </w:r>
      <w:r>
        <w:rPr>
          <w:rFonts w:ascii="Microsoft YaHei" w:hAnsi="Microsoft YaHei" w:eastAsia="Microsoft YaHei"/>
          <w:sz w:val="22"/>
        </w:rPr>
        <w:t xml:space="preserve"> 早期数字化转型主要是工具层面（电子票务、在线营销等），当前转型已深入到商业模式层面——数字产品成为独立的产品线、数据成为核心资产、平台成为主要渠道。</w:t>
      </w:r>
    </w:p>
    <w:p>
      <w:r>
        <w:rPr>
          <w:rFonts w:ascii="Microsoft YaHei" w:hAnsi="Microsoft YaHei" w:eastAsia="Microsoft YaHei"/>
          <w:sz w:val="22"/>
        </w:rPr>
      </w:r>
      <w:r>
        <w:rPr>
          <w:rFonts w:ascii="Microsoft YaHei" w:hAnsi="Microsoft YaHei" w:eastAsia="Microsoft YaHei"/>
          <w:b/>
          <w:sz w:val="22"/>
        </w:rPr>
        <w:t>从单点数字化到全链数字化。</w:t>
      </w:r>
      <w:r>
        <w:rPr>
          <w:rFonts w:ascii="Microsoft YaHei" w:hAnsi="Microsoft YaHei" w:eastAsia="Microsoft YaHei"/>
          <w:sz w:val="22"/>
        </w:rPr>
        <w:t xml:space="preserve"> 早期数字化通常在单点环节实施（如在线售票），当前数字化正在向全链路延伸——从营销获客到预订支付、从游览体验到离场反馈、从产品研发到运营管理，全链路数字化正在实现。</w:t>
      </w:r>
    </w:p>
    <w:p>
      <w:r>
        <w:rPr>
          <w:rFonts w:ascii="Microsoft YaHei" w:hAnsi="Microsoft YaHei" w:eastAsia="Microsoft YaHei"/>
          <w:sz w:val="22"/>
        </w:rPr>
      </w:r>
      <w:r>
        <w:rPr>
          <w:rFonts w:ascii="Microsoft YaHei" w:hAnsi="Microsoft YaHei" w:eastAsia="Microsoft YaHei"/>
          <w:b/>
          <w:sz w:val="22"/>
        </w:rPr>
        <w:t>从企业数字化到产业数字化。</w:t>
      </w:r>
      <w:r>
        <w:rPr>
          <w:rFonts w:ascii="Microsoft YaHei" w:hAnsi="Microsoft YaHei" w:eastAsia="Microsoft YaHei"/>
          <w:sz w:val="22"/>
        </w:rPr>
        <w:t xml:space="preserve"> 早期数字化主要在企业内部进行，当前数字化正在向产业层面扩展——产业互联网平台连接产业链上下游，数据共享和业务协同正在推动整个产业的效率提升。</w:t>
      </w:r>
    </w:p>
    <w:p>
      <w:pPr>
        <w:pStyle w:val="Heading3"/>
      </w:pPr>
      <w:r>
        <w:rPr>
          <w:rFonts w:ascii="Microsoft YaHei" w:hAnsi="Microsoft YaHei" w:eastAsia="Microsoft YaHei"/>
        </w:rPr>
        <w:t>12.2.4 技术变革对从业者的影响</w:t>
      </w:r>
    </w:p>
    <w:p>
      <w:r>
        <w:rPr>
          <w:rFonts w:ascii="Microsoft YaHei" w:hAnsi="Microsoft YaHei" w:eastAsia="Microsoft YaHei"/>
          <w:sz w:val="22"/>
        </w:rPr>
        <w:t>技术变革对文旅从业者的职业发展产生了深远影响：</w:t>
      </w:r>
    </w:p>
    <w:p>
      <w:r>
        <w:rPr>
          <w:rFonts w:ascii="Microsoft YaHei" w:hAnsi="Microsoft YaHei" w:eastAsia="Microsoft YaHei"/>
          <w:sz w:val="22"/>
        </w:rPr>
      </w:r>
      <w:r>
        <w:rPr>
          <w:rFonts w:ascii="Microsoft YaHei" w:hAnsi="Microsoft YaHei" w:eastAsia="Microsoft YaHei"/>
          <w:b/>
          <w:sz w:val="22"/>
        </w:rPr>
        <w:t>岗位替代与创造。</w:t>
      </w:r>
      <w:r>
        <w:rPr>
          <w:rFonts w:ascii="Microsoft YaHei" w:hAnsi="Microsoft YaHei" w:eastAsia="Microsoft YaHei"/>
          <w:sz w:val="22"/>
        </w:rPr>
        <w:t xml:space="preserve"> AI和自动化技术正在替代部分传统岗位——如售票员、讲解员、客服等。同时也在创造新的岗位——如数据分析师、AI训练师、数字内容创作者等。从业者需要主动适应岗位结构的变化。</w:t>
      </w:r>
    </w:p>
    <w:p>
      <w:r>
        <w:rPr>
          <w:rFonts w:ascii="Microsoft YaHei" w:hAnsi="Microsoft YaHei" w:eastAsia="Microsoft YaHei"/>
          <w:sz w:val="22"/>
        </w:rPr>
      </w:r>
      <w:r>
        <w:rPr>
          <w:rFonts w:ascii="Microsoft YaHei" w:hAnsi="Microsoft YaHei" w:eastAsia="Microsoft YaHei"/>
          <w:b/>
          <w:sz w:val="22"/>
        </w:rPr>
        <w:t>技能要求升级。</w:t>
      </w:r>
      <w:r>
        <w:rPr>
          <w:rFonts w:ascii="Microsoft YaHei" w:hAnsi="Microsoft YaHei" w:eastAsia="Microsoft YaHei"/>
          <w:sz w:val="22"/>
        </w:rPr>
        <w:t xml:space="preserve"> 技术变革对从业者的技能要求不断升级——从基础操作技能到数据分析能力，从单一专业技能到跨学科综合能力。终身学习成为从业者的必备素养。</w:t>
      </w:r>
    </w:p>
    <w:p>
      <w:r>
        <w:rPr>
          <w:rFonts w:ascii="Microsoft YaHei" w:hAnsi="Microsoft YaHei" w:eastAsia="Microsoft YaHei"/>
          <w:sz w:val="22"/>
        </w:rPr>
      </w:r>
      <w:r>
        <w:rPr>
          <w:rFonts w:ascii="Microsoft YaHei" w:hAnsi="Microsoft YaHei" w:eastAsia="Microsoft YaHei"/>
          <w:b/>
          <w:sz w:val="22"/>
        </w:rPr>
        <w:t>工作方式变革。</w:t>
      </w:r>
      <w:r>
        <w:rPr>
          <w:rFonts w:ascii="Microsoft YaHei" w:hAnsi="Microsoft YaHei" w:eastAsia="Microsoft YaHei"/>
          <w:sz w:val="22"/>
        </w:rPr>
        <w:t xml:space="preserve"> 技术变革也在改变从业者的工作方式——远程办公、灵活就业、项目制合作等新型工作方式在文旅行业中逐渐普及。</w:t>
      </w:r>
    </w:p>
    <w:p>
      <w:pPr>
        <w:pStyle w:val="Heading3"/>
      </w:pPr>
      <w:r>
        <w:rPr>
          <w:rFonts w:ascii="Microsoft YaHei" w:hAnsi="Microsoft YaHei" w:eastAsia="Microsoft YaHei"/>
        </w:rPr>
        <w:t>12.3.3 文旅从业者的职业发展路径</w:t>
      </w:r>
    </w:p>
    <w:p>
      <w:r>
        <w:rPr>
          <w:rFonts w:ascii="Microsoft YaHei" w:hAnsi="Microsoft YaHei" w:eastAsia="Microsoft YaHei"/>
          <w:sz w:val="22"/>
        </w:rPr>
        <w:t>文旅从业者的职业发展路径呈现多元化趋势：</w:t>
      </w:r>
    </w:p>
    <w:p>
      <w:r>
        <w:rPr>
          <w:rFonts w:ascii="Microsoft YaHei" w:hAnsi="Microsoft YaHei" w:eastAsia="Microsoft YaHei"/>
          <w:sz w:val="22"/>
        </w:rPr>
      </w:r>
      <w:r>
        <w:rPr>
          <w:rFonts w:ascii="Microsoft YaHei" w:hAnsi="Microsoft YaHei" w:eastAsia="Microsoft YaHei"/>
          <w:b/>
          <w:sz w:val="22"/>
        </w:rPr>
        <w:t>专业深度路径。</w:t>
      </w:r>
      <w:r>
        <w:rPr>
          <w:rFonts w:ascii="Microsoft YaHei" w:hAnsi="Microsoft YaHei" w:eastAsia="Microsoft YaHei"/>
          <w:sz w:val="22"/>
        </w:rPr>
        <w:t xml:space="preserve"> 在某一专业领域持续深耕——如文化研究、场景设计、数字技术、营销传播等。专业深度路径适合具有强烈专业兴趣和学术倾向的从业者。</w:t>
      </w:r>
    </w:p>
    <w:p>
      <w:r>
        <w:rPr>
          <w:rFonts w:ascii="Microsoft YaHei" w:hAnsi="Microsoft YaHei" w:eastAsia="Microsoft YaHei"/>
          <w:sz w:val="22"/>
        </w:rPr>
      </w:r>
      <w:r>
        <w:rPr>
          <w:rFonts w:ascii="Microsoft YaHei" w:hAnsi="Microsoft YaHei" w:eastAsia="Microsoft YaHei"/>
          <w:b/>
          <w:sz w:val="22"/>
        </w:rPr>
        <w:t>管理广度路径。</w:t>
      </w:r>
      <w:r>
        <w:rPr>
          <w:rFonts w:ascii="Microsoft YaHei" w:hAnsi="Microsoft YaHei" w:eastAsia="Microsoft YaHei"/>
          <w:sz w:val="22"/>
        </w:rPr>
        <w:t xml:space="preserve"> 从专业岗位向管理岗位发展——从项目经理到部门负责人到企业高管。管理广度路径适合具有领导力和组织能力的从业者。</w:t>
      </w:r>
    </w:p>
    <w:p>
      <w:r>
        <w:rPr>
          <w:rFonts w:ascii="Microsoft YaHei" w:hAnsi="Microsoft YaHei" w:eastAsia="Microsoft YaHei"/>
          <w:sz w:val="22"/>
        </w:rPr>
      </w:r>
      <w:r>
        <w:rPr>
          <w:rFonts w:ascii="Microsoft YaHei" w:hAnsi="Microsoft YaHei" w:eastAsia="Microsoft YaHei"/>
          <w:b/>
          <w:sz w:val="22"/>
        </w:rPr>
        <w:t>创业创新路径。</w:t>
      </w:r>
      <w:r>
        <w:rPr>
          <w:rFonts w:ascii="Microsoft YaHei" w:hAnsi="Microsoft YaHei" w:eastAsia="Microsoft YaHei"/>
          <w:sz w:val="22"/>
        </w:rPr>
        <w:t xml:space="preserve"> 基于专业经验和行业洞察自主创业——创办文旅企业、开发文旅产品、提供文旅咨询等。创业创新路径适合具有冒险精神和创新能力的从业者。</w:t>
      </w:r>
    </w:p>
    <w:p>
      <w:r>
        <w:rPr>
          <w:rFonts w:ascii="Microsoft YaHei" w:hAnsi="Microsoft YaHei" w:eastAsia="Microsoft YaHei"/>
          <w:sz w:val="22"/>
        </w:rPr>
      </w:r>
      <w:r>
        <w:rPr>
          <w:rFonts w:ascii="Microsoft YaHei" w:hAnsi="Microsoft YaHei" w:eastAsia="Microsoft YaHei"/>
          <w:b/>
          <w:sz w:val="22"/>
        </w:rPr>
        <w:t>跨界融合路径。</w:t>
      </w:r>
      <w:r>
        <w:rPr>
          <w:rFonts w:ascii="Microsoft YaHei" w:hAnsi="Microsoft YaHei" w:eastAsia="Microsoft YaHei"/>
          <w:sz w:val="22"/>
        </w:rPr>
        <w:t xml:space="preserve"> 将文旅专业与其他领域融合——如文旅+科技、文旅+教育、文旅+农业等。跨界融合路径适合具有多元兴趣和跨领域学习能力的从业者。</w:t>
      </w:r>
    </w:p>
    <w:p>
      <w:pPr>
        <w:pStyle w:val="Heading3"/>
      </w:pPr>
      <w:r>
        <w:rPr>
          <w:rFonts w:ascii="Microsoft YaHei" w:hAnsi="Microsoft YaHei" w:eastAsia="Microsoft YaHei"/>
        </w:rPr>
        <w:t>12.4.3 文旅创新创业的成功要素</w:t>
      </w:r>
    </w:p>
    <w:p>
      <w:r>
        <w:rPr>
          <w:rFonts w:ascii="Microsoft YaHei" w:hAnsi="Microsoft YaHei" w:eastAsia="Microsoft YaHei"/>
          <w:sz w:val="22"/>
        </w:rPr>
        <w:t>文旅创新创业的成功要素包括：</w:t>
      </w:r>
    </w:p>
    <w:p>
      <w:r>
        <w:rPr>
          <w:rFonts w:ascii="Microsoft YaHei" w:hAnsi="Microsoft YaHei" w:eastAsia="Microsoft YaHei"/>
          <w:sz w:val="22"/>
        </w:rPr>
      </w:r>
      <w:r>
        <w:rPr>
          <w:rFonts w:ascii="Microsoft YaHei" w:hAnsi="Microsoft YaHei" w:eastAsia="Microsoft YaHei"/>
          <w:b/>
          <w:sz w:val="22"/>
        </w:rPr>
        <w:t>文化根基。</w:t>
      </w:r>
      <w:r>
        <w:rPr>
          <w:rFonts w:ascii="Microsoft YaHei" w:hAnsi="Microsoft YaHei" w:eastAsia="Microsoft YaHei"/>
          <w:sz w:val="22"/>
        </w:rPr>
        <w:t xml:space="preserve"> 创新创业项目必须有深厚的文化根基——来源于真实的文化资源，承载有意义的文化内涵。文化根基是项目差异化竞争力的源泉。</w:t>
      </w:r>
    </w:p>
    <w:p>
      <w:r>
        <w:rPr>
          <w:rFonts w:ascii="Microsoft YaHei" w:hAnsi="Microsoft YaHei" w:eastAsia="Microsoft YaHei"/>
          <w:sz w:val="22"/>
        </w:rPr>
      </w:r>
      <w:r>
        <w:rPr>
          <w:rFonts w:ascii="Microsoft YaHei" w:hAnsi="Microsoft YaHei" w:eastAsia="Microsoft YaHei"/>
          <w:b/>
          <w:sz w:val="22"/>
        </w:rPr>
        <w:t>市场需求。</w:t>
      </w:r>
      <w:r>
        <w:rPr>
          <w:rFonts w:ascii="Microsoft YaHei" w:hAnsi="Microsoft YaHei" w:eastAsia="Microsoft YaHei"/>
          <w:sz w:val="22"/>
        </w:rPr>
        <w:t xml:space="preserve"> 创新创业项目必须精准把握市场需求——解决真实的痛点，满足未被满足的需求。市场需求验证是项目立项的前提。</w:t>
      </w:r>
    </w:p>
    <w:p>
      <w:r>
        <w:rPr>
          <w:rFonts w:ascii="Microsoft YaHei" w:hAnsi="Microsoft YaHei" w:eastAsia="Microsoft YaHei"/>
          <w:sz w:val="22"/>
        </w:rPr>
      </w:r>
      <w:r>
        <w:rPr>
          <w:rFonts w:ascii="Microsoft YaHei" w:hAnsi="Microsoft YaHei" w:eastAsia="Microsoft YaHei"/>
          <w:b/>
          <w:sz w:val="22"/>
        </w:rPr>
        <w:t>团队协作。</w:t>
      </w:r>
      <w:r>
        <w:rPr>
          <w:rFonts w:ascii="Microsoft YaHei" w:hAnsi="Microsoft YaHei" w:eastAsia="Microsoft YaHei"/>
          <w:sz w:val="22"/>
        </w:rPr>
        <w:t xml:space="preserve"> 创新创业需要一个能力互补的团队——涵盖文化、设计、技术、运营、营销等多个维度。团队协作是项目执行的保障。</w:t>
      </w:r>
    </w:p>
    <w:p>
      <w:r>
        <w:rPr>
          <w:rFonts w:ascii="Microsoft YaHei" w:hAnsi="Microsoft YaHei" w:eastAsia="Microsoft YaHei"/>
          <w:sz w:val="22"/>
        </w:rPr>
      </w:r>
      <w:r>
        <w:rPr>
          <w:rFonts w:ascii="Microsoft YaHei" w:hAnsi="Microsoft YaHei" w:eastAsia="Microsoft YaHei"/>
          <w:b/>
          <w:sz w:val="22"/>
        </w:rPr>
        <w:t>资金管理。</w:t>
      </w:r>
      <w:r>
        <w:rPr>
          <w:rFonts w:ascii="Microsoft YaHei" w:hAnsi="Microsoft YaHei" w:eastAsia="Microsoft YaHei"/>
          <w:sz w:val="22"/>
        </w:rPr>
        <w:t xml:space="preserve"> 创新创业需要科学的资金管理——合理规划资金使用，控制现金流风险，在适当时机引入外部投资。资金管理是项目生存的基础。</w:t>
      </w:r>
    </w:p>
    <w:p>
      <w:r>
        <w:rPr>
          <w:rFonts w:ascii="Microsoft YaHei" w:hAnsi="Microsoft YaHei" w:eastAsia="Microsoft YaHei"/>
          <w:sz w:val="22"/>
        </w:rPr>
      </w:r>
      <w:r>
        <w:rPr>
          <w:rFonts w:ascii="Microsoft YaHei" w:hAnsi="Microsoft YaHei" w:eastAsia="Microsoft YaHei"/>
          <w:b/>
          <w:sz w:val="22"/>
        </w:rPr>
        <w:t>迭代能力。</w:t>
      </w:r>
      <w:r>
        <w:rPr>
          <w:rFonts w:ascii="Microsoft YaHei" w:hAnsi="Microsoft YaHei" w:eastAsia="Microsoft YaHei"/>
          <w:sz w:val="22"/>
        </w:rPr>
        <w:t xml:space="preserve"> 创新创业需要快速迭代能力——根据市场反馈及时调整产品和策略，在试错中不断优化。迭代能力是项目成长的关键。</w:t>
      </w:r>
    </w:p>
    <w:p>
      <w:pPr>
        <w:pStyle w:val="Heading3"/>
      </w:pPr>
      <w:r>
        <w:rPr>
          <w:rFonts w:ascii="Microsoft YaHei" w:hAnsi="Microsoft YaHei" w:eastAsia="Microsoft YaHei"/>
        </w:rPr>
        <w:t>12.5.3 S.C.E.N.E.框架的应用案例</w:t>
      </w:r>
    </w:p>
    <w:p>
      <w:r>
        <w:rPr>
          <w:rFonts w:ascii="Microsoft YaHei" w:hAnsi="Microsoft YaHei" w:eastAsia="Microsoft YaHei"/>
          <w:sz w:val="22"/>
        </w:rPr>
        <w:t>S.C.E.N.E.框架在实际项目中的应用案例：</w:t>
      </w:r>
    </w:p>
    <w:p>
      <w:r>
        <w:rPr>
          <w:rFonts w:ascii="Microsoft YaHei" w:hAnsi="Microsoft YaHei" w:eastAsia="Microsoft YaHei"/>
          <w:sz w:val="22"/>
        </w:rPr>
      </w:r>
      <w:r>
        <w:rPr>
          <w:rFonts w:ascii="Microsoft YaHei" w:hAnsi="Microsoft YaHei" w:eastAsia="Microsoft YaHei"/>
          <w:b/>
          <w:sz w:val="22"/>
        </w:rPr>
        <w:t>案例一：某历史文化街区改造。</w:t>
      </w:r>
      <w:r>
        <w:rPr>
          <w:rFonts w:ascii="Microsoft YaHei" w:hAnsi="Microsoft YaHei" w:eastAsia="Microsoft YaHei"/>
          <w:sz w:val="22"/>
        </w:rPr>
        <w:t xml:space="preserve"> S维度——保留历史建筑风貌，恢复传统街巷格局，植入文化场景；C维度——建立商户-居民-游客共创机制，设立社区文化议事会；E维度——设计沉浸式历史叙事体验，通过AR还原历史场景；N维度——孵化非遗体验工坊、夜间灯光秀、文化主题餐饮等新业态；E维度——建立客流承载量管理机制，设立社区利益共享基金。</w:t>
      </w:r>
    </w:p>
    <w:p>
      <w:r>
        <w:rPr>
          <w:rFonts w:ascii="Microsoft YaHei" w:hAnsi="Microsoft YaHei" w:eastAsia="Microsoft YaHei"/>
          <w:sz w:val="22"/>
        </w:rPr>
      </w:r>
      <w:r>
        <w:rPr>
          <w:rFonts w:ascii="Microsoft YaHei" w:hAnsi="Microsoft YaHei" w:eastAsia="Microsoft YaHei"/>
          <w:b/>
          <w:sz w:val="22"/>
        </w:rPr>
        <w:t>案例二：某乡村文旅综合体。</w:t>
      </w:r>
      <w:r>
        <w:rPr>
          <w:rFonts w:ascii="Microsoft YaHei" w:hAnsi="Microsoft YaHei" w:eastAsia="Microsoft YaHei"/>
          <w:sz w:val="22"/>
        </w:rPr>
        <w:t xml:space="preserve"> S维度——利用田园景观和传统民居营造乡村场景；C维度——设计游客参与的农事体验和手工艺制作活动；E维度——创造星空露营、萤火虫观赏等乡村特色沉浸体验；N维度——孵化乡村民宿、农产文创、田园康养等新业态；E维度——采用生态友好的建设方式和运营模式，确保社区利益共享。</w:t>
      </w:r>
    </w:p>
    <w:p>
      <w:pPr>
        <w:pStyle w:val="Heading3"/>
      </w:pPr>
      <w:r>
        <w:rPr>
          <w:rFonts w:ascii="Microsoft YaHei" w:hAnsi="Microsoft YaHei" w:eastAsia="Microsoft YaHei"/>
        </w:rPr>
        <w:t>12.6.1 文旅人成长的支撑体系</w:t>
      </w:r>
    </w:p>
    <w:p>
      <w:r>
        <w:rPr>
          <w:rFonts w:ascii="Microsoft YaHei" w:hAnsi="Microsoft YaHei" w:eastAsia="Microsoft YaHei"/>
          <w:sz w:val="22"/>
        </w:rPr>
        <w:t>文旅从业者的成长需要以下支撑体系：</w:t>
      </w:r>
    </w:p>
    <w:p>
      <w:r>
        <w:rPr>
          <w:rFonts w:ascii="Microsoft YaHei" w:hAnsi="Microsoft YaHei" w:eastAsia="Microsoft YaHei"/>
          <w:sz w:val="22"/>
        </w:rPr>
      </w:r>
      <w:r>
        <w:rPr>
          <w:rFonts w:ascii="Microsoft YaHei" w:hAnsi="Microsoft YaHei" w:eastAsia="Microsoft YaHei"/>
          <w:b/>
          <w:sz w:val="22"/>
        </w:rPr>
        <w:t>知识支撑。</w:t>
      </w:r>
      <w:r>
        <w:rPr>
          <w:rFonts w:ascii="Microsoft YaHei" w:hAnsi="Microsoft YaHei" w:eastAsia="Microsoft YaHei"/>
          <w:sz w:val="22"/>
        </w:rPr>
        <w:t xml:space="preserve"> 行业资讯平台、专业期刊、在线课程等知识获取渠道；行业研究机构、高校文旅专业等知识生产机构。</w:t>
      </w:r>
    </w:p>
    <w:p>
      <w:r>
        <w:rPr>
          <w:rFonts w:ascii="Microsoft YaHei" w:hAnsi="Microsoft YaHei" w:eastAsia="Microsoft YaHei"/>
          <w:sz w:val="22"/>
        </w:rPr>
      </w:r>
      <w:r>
        <w:rPr>
          <w:rFonts w:ascii="Microsoft YaHei" w:hAnsi="Microsoft YaHei" w:eastAsia="Microsoft YaHei"/>
          <w:b/>
          <w:sz w:val="22"/>
        </w:rPr>
        <w:t>技能支撑。</w:t>
      </w:r>
      <w:r>
        <w:rPr>
          <w:rFonts w:ascii="Microsoft YaHei" w:hAnsi="Microsoft YaHei" w:eastAsia="Microsoft YaHei"/>
          <w:sz w:val="22"/>
        </w:rPr>
        <w:t xml:space="preserve"> 职业培训机构、技能认证体系、实训基地等技能提升渠道；行业大赛、创客空间等技能实践平台。</w:t>
      </w:r>
    </w:p>
    <w:p>
      <w:r>
        <w:rPr>
          <w:rFonts w:ascii="Microsoft YaHei" w:hAnsi="Microsoft YaHei" w:eastAsia="Microsoft YaHei"/>
          <w:sz w:val="22"/>
        </w:rPr>
      </w:r>
      <w:r>
        <w:rPr>
          <w:rFonts w:ascii="Microsoft YaHei" w:hAnsi="Microsoft YaHei" w:eastAsia="Microsoft YaHei"/>
          <w:b/>
          <w:sz w:val="22"/>
        </w:rPr>
        <w:t>网络支撑。</w:t>
      </w:r>
      <w:r>
        <w:rPr>
          <w:rFonts w:ascii="Microsoft YaHei" w:hAnsi="Microsoft YaHei" w:eastAsia="Microsoft YaHei"/>
          <w:sz w:val="22"/>
        </w:rPr>
        <w:t xml:space="preserve"> 行业协会、专业社群、校友网络等人脉资源；行业展会、学术会议、在线论坛等交流平台。</w:t>
      </w:r>
    </w:p>
    <w:p>
      <w:r>
        <w:rPr>
          <w:rFonts w:ascii="Microsoft YaHei" w:hAnsi="Microsoft YaHei" w:eastAsia="Microsoft YaHei"/>
          <w:sz w:val="22"/>
        </w:rPr>
      </w:r>
      <w:r>
        <w:rPr>
          <w:rFonts w:ascii="Microsoft YaHei" w:hAnsi="Microsoft YaHei" w:eastAsia="Microsoft YaHei"/>
          <w:b/>
          <w:sz w:val="22"/>
        </w:rPr>
        <w:t>政策支撑。</w:t>
      </w:r>
      <w:r>
        <w:rPr>
          <w:rFonts w:ascii="Microsoft YaHei" w:hAnsi="Microsoft YaHei" w:eastAsia="Microsoft YaHei"/>
          <w:sz w:val="22"/>
        </w:rPr>
        <w:t xml:space="preserve"> 人才引进政策、创业扶持政策、继续教育补贴等政策资源；产业园区、孵化器等政策载体。</w:t>
      </w:r>
    </w:p>
    <w:p>
      <w:r>
        <w:rPr>
          <w:rFonts w:ascii="Microsoft YaHei" w:hAnsi="Microsoft YaHei" w:eastAsia="Microsoft YaHei"/>
          <w:sz w:val="22"/>
        </w:rPr>
      </w:r>
      <w:r>
        <w:rPr>
          <w:rFonts w:ascii="Microsoft YaHei" w:hAnsi="Microsoft YaHei" w:eastAsia="Microsoft YaHei"/>
          <w:b/>
          <w:sz w:val="22"/>
        </w:rPr>
        <w:t>心理支撑。</w:t>
      </w:r>
      <w:r>
        <w:rPr>
          <w:rFonts w:ascii="Microsoft YaHei" w:hAnsi="Microsoft YaHei" w:eastAsia="Microsoft YaHei"/>
          <w:sz w:val="22"/>
        </w:rPr>
        <w:t xml:space="preserve"> 行业导师、职业教练等指导资源；同行社群、互助小组等情感支持网络。</w:t>
      </w:r>
    </w:p>
    <w:p>
      <w:pPr>
        <w:pStyle w:val="Heading3"/>
      </w:pPr>
      <w:r>
        <w:rPr>
          <w:rFonts w:ascii="Microsoft YaHei" w:hAnsi="Microsoft YaHei" w:eastAsia="Microsoft YaHei"/>
        </w:rPr>
        <w:t>12.6.2 面向未来的文旅教育</w:t>
      </w:r>
    </w:p>
    <w:p>
      <w:r>
        <w:rPr>
          <w:rFonts w:ascii="Microsoft YaHei" w:hAnsi="Microsoft YaHei" w:eastAsia="Microsoft YaHei"/>
          <w:sz w:val="22"/>
        </w:rPr>
        <w:t>面向未来的文旅教育需要变革：</w:t>
      </w:r>
    </w:p>
    <w:p>
      <w:r>
        <w:rPr>
          <w:rFonts w:ascii="Microsoft YaHei" w:hAnsi="Microsoft YaHei" w:eastAsia="Microsoft YaHei"/>
          <w:sz w:val="22"/>
        </w:rPr>
      </w:r>
      <w:r>
        <w:rPr>
          <w:rFonts w:ascii="Microsoft YaHei" w:hAnsi="Microsoft YaHei" w:eastAsia="Microsoft YaHei"/>
          <w:b/>
          <w:sz w:val="22"/>
        </w:rPr>
        <w:t>跨学科培养。</w:t>
      </w:r>
      <w:r>
        <w:rPr>
          <w:rFonts w:ascii="Microsoft YaHei" w:hAnsi="Microsoft YaHei" w:eastAsia="Microsoft YaHei"/>
          <w:sz w:val="22"/>
        </w:rPr>
        <w:t xml:space="preserve"> 文旅教育应打破学科壁垒，融合文化学、设计学、管理学、技术科学等多个学科的知识和方法。</w:t>
      </w:r>
    </w:p>
    <w:p>
      <w:r>
        <w:rPr>
          <w:rFonts w:ascii="Microsoft YaHei" w:hAnsi="Microsoft YaHei" w:eastAsia="Microsoft YaHei"/>
          <w:sz w:val="22"/>
        </w:rPr>
      </w:r>
      <w:r>
        <w:rPr>
          <w:rFonts w:ascii="Microsoft YaHei" w:hAnsi="Microsoft YaHei" w:eastAsia="Microsoft YaHei"/>
          <w:b/>
          <w:sz w:val="22"/>
        </w:rPr>
        <w:t>实践教学。</w:t>
      </w:r>
      <w:r>
        <w:rPr>
          <w:rFonts w:ascii="Microsoft YaHei" w:hAnsi="Microsoft YaHei" w:eastAsia="Microsoft YaHei"/>
          <w:sz w:val="22"/>
        </w:rPr>
        <w:t xml:space="preserve"> 文旅教育应强化实践教学——通过项目制学习、企业实习、实地调研等方式，让学生在真实项目中学习和成长。</w:t>
      </w:r>
    </w:p>
    <w:p>
      <w:r>
        <w:rPr>
          <w:rFonts w:ascii="Microsoft YaHei" w:hAnsi="Microsoft YaHei" w:eastAsia="Microsoft YaHei"/>
          <w:sz w:val="22"/>
        </w:rPr>
      </w:r>
      <w:r>
        <w:rPr>
          <w:rFonts w:ascii="Microsoft YaHei" w:hAnsi="Microsoft YaHei" w:eastAsia="Microsoft YaHei"/>
          <w:b/>
          <w:sz w:val="22"/>
        </w:rPr>
        <w:t>数字素养。</w:t>
      </w:r>
      <w:r>
        <w:rPr>
          <w:rFonts w:ascii="Microsoft YaHei" w:hAnsi="Microsoft YaHei" w:eastAsia="Microsoft YaHei"/>
          <w:sz w:val="22"/>
        </w:rPr>
        <w:t xml:space="preserve"> 文旅教育应培养学生的数字素养——包括数据分析能力、数字工具使用能力、数字内容创作能力等。</w:t>
      </w:r>
    </w:p>
    <w:p>
      <w:r>
        <w:rPr>
          <w:rFonts w:ascii="Microsoft YaHei" w:hAnsi="Microsoft YaHei" w:eastAsia="Microsoft YaHei"/>
          <w:sz w:val="22"/>
        </w:rPr>
      </w:r>
      <w:r>
        <w:rPr>
          <w:rFonts w:ascii="Microsoft YaHei" w:hAnsi="Microsoft YaHei" w:eastAsia="Microsoft YaHei"/>
          <w:b/>
          <w:sz w:val="22"/>
        </w:rPr>
        <w:t>创新精神。</w:t>
      </w:r>
      <w:r>
        <w:rPr>
          <w:rFonts w:ascii="Microsoft YaHei" w:hAnsi="Microsoft YaHei" w:eastAsia="Microsoft YaHei"/>
          <w:sz w:val="22"/>
        </w:rPr>
        <w:t xml:space="preserve"> 文旅教育应激发学生的创新精神——鼓励学生提出新想法、尝试新方法、创造新产品，培养面向未来的创新型人才。</w:t>
      </w:r>
    </w:p>
    <w:p>
      <w:r>
        <w:rPr>
          <w:rFonts w:ascii="Microsoft YaHei" w:hAnsi="Microsoft YaHei" w:eastAsia="Microsoft YaHei"/>
          <w:sz w:val="22"/>
        </w:rPr>
      </w:r>
      <w:r>
        <w:rPr>
          <w:rFonts w:ascii="Microsoft YaHei" w:hAnsi="Microsoft YaHei" w:eastAsia="Microsoft YaHei"/>
          <w:b/>
          <w:sz w:val="22"/>
        </w:rPr>
        <w:t>全球视野。</w:t>
      </w:r>
      <w:r>
        <w:rPr>
          <w:rFonts w:ascii="Microsoft YaHei" w:hAnsi="Microsoft YaHei" w:eastAsia="Microsoft YaHei"/>
          <w:sz w:val="22"/>
        </w:rPr>
        <w:t xml:space="preserve"> 文旅教育应拓展学生的全球视野——了解国际文旅发展趋势，学习国际最佳实践，培养跨文化沟通和合作能力。</w:t>
      </w:r>
    </w:p>
    <w:p>
      <w:pPr>
        <w:pStyle w:val="Heading2"/>
      </w:pPr>
      <w:r>
        <w:rPr>
          <w:rFonts w:ascii="Microsoft YaHei" w:hAnsi="Microsoft YaHei" w:eastAsia="Microsoft YaHei"/>
        </w:rPr>
        <w:t>知识卡片12-1：文旅从业者六大核心能力</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能力</w:t>
            </w:r>
          </w:p>
        </w:tc>
        <w:tc>
          <w:tcPr>
            <w:tcW w:type="dxa" w:w="2835"/>
          </w:tcPr>
          <w:p>
            <w:pPr>
              <w:jc w:val="center"/>
            </w:pPr>
            <w:r>
              <w:rPr>
                <w:rFonts w:ascii="Microsoft YaHei" w:hAnsi="Microsoft YaHei"/>
                <w:b/>
                <w:sz w:val="18"/>
              </w:rPr>
              <w:t>核心内涵</w:t>
            </w:r>
          </w:p>
        </w:tc>
        <w:tc>
          <w:tcPr>
            <w:tcW w:type="dxa" w:w="2835"/>
          </w:tcPr>
          <w:p>
            <w:pPr>
              <w:jc w:val="center"/>
            </w:pPr>
            <w:r>
              <w:rPr>
                <w:rFonts w:ascii="Microsoft YaHei" w:hAnsi="Microsoft YaHei"/>
                <w:b/>
                <w:sz w:val="18"/>
              </w:rPr>
              <w:t>培养方式</w:t>
            </w:r>
          </w:p>
        </w:tc>
      </w:tr>
      <w:tr>
        <w:tc>
          <w:tcPr>
            <w:tcW w:type="dxa" w:w="2835"/>
          </w:tcPr>
          <w:p>
            <w:pPr>
              <w:jc w:val="center"/>
            </w:pPr>
            <w:r>
              <w:rPr>
                <w:rFonts w:ascii="Microsoft YaHei" w:hAnsi="Microsoft YaHei"/>
                <w:sz w:val="18"/>
              </w:rPr>
              <w:t>文化理解力</w:t>
            </w:r>
          </w:p>
        </w:tc>
        <w:tc>
          <w:tcPr>
            <w:tcW w:type="dxa" w:w="2835"/>
          </w:tcPr>
          <w:p>
            <w:pPr>
              <w:jc w:val="center"/>
            </w:pPr>
            <w:r>
              <w:rPr>
                <w:rFonts w:ascii="Microsoft YaHei" w:hAnsi="Microsoft YaHei"/>
                <w:sz w:val="18"/>
              </w:rPr>
              <w:t>理解文化内涵和价值</w:t>
            </w:r>
          </w:p>
        </w:tc>
        <w:tc>
          <w:tcPr>
            <w:tcW w:type="dxa" w:w="2835"/>
          </w:tcPr>
          <w:p>
            <w:pPr>
              <w:jc w:val="center"/>
            </w:pPr>
            <w:r>
              <w:rPr>
                <w:rFonts w:ascii="Microsoft YaHei" w:hAnsi="Microsoft YaHei"/>
                <w:sz w:val="18"/>
              </w:rPr>
              <w:t>文化研学/田野调查</w:t>
            </w:r>
          </w:p>
        </w:tc>
      </w:tr>
      <w:tr>
        <w:tc>
          <w:tcPr>
            <w:tcW w:type="dxa" w:w="2835"/>
          </w:tcPr>
          <w:p>
            <w:pPr>
              <w:jc w:val="center"/>
            </w:pPr>
            <w:r>
              <w:rPr>
                <w:rFonts w:ascii="Microsoft YaHei" w:hAnsi="Microsoft YaHei"/>
                <w:sz w:val="18"/>
              </w:rPr>
              <w:t>创意设计力</w:t>
            </w:r>
          </w:p>
        </w:tc>
        <w:tc>
          <w:tcPr>
            <w:tcW w:type="dxa" w:w="2835"/>
          </w:tcPr>
          <w:p>
            <w:pPr>
              <w:jc w:val="center"/>
            </w:pPr>
            <w:r>
              <w:rPr>
                <w:rFonts w:ascii="Microsoft YaHei" w:hAnsi="Microsoft YaHei"/>
                <w:sz w:val="18"/>
              </w:rPr>
              <w:t>融合文化与技术的创意</w:t>
            </w:r>
          </w:p>
        </w:tc>
        <w:tc>
          <w:tcPr>
            <w:tcW w:type="dxa" w:w="2835"/>
          </w:tcPr>
          <w:p>
            <w:pPr>
              <w:jc w:val="center"/>
            </w:pPr>
            <w:r>
              <w:rPr>
                <w:rFonts w:ascii="Microsoft YaHei" w:hAnsi="Microsoft YaHei"/>
                <w:sz w:val="18"/>
              </w:rPr>
              <w:t>设计训练/创意工作坊</w:t>
            </w:r>
          </w:p>
        </w:tc>
      </w:tr>
      <w:tr>
        <w:tc>
          <w:tcPr>
            <w:tcW w:type="dxa" w:w="2835"/>
          </w:tcPr>
          <w:p>
            <w:pPr>
              <w:jc w:val="center"/>
            </w:pPr>
            <w:r>
              <w:rPr>
                <w:rFonts w:ascii="Microsoft YaHei" w:hAnsi="Microsoft YaHei"/>
                <w:sz w:val="18"/>
              </w:rPr>
              <w:t>技术应用力</w:t>
            </w:r>
          </w:p>
        </w:tc>
        <w:tc>
          <w:tcPr>
            <w:tcW w:type="dxa" w:w="2835"/>
          </w:tcPr>
          <w:p>
            <w:pPr>
              <w:jc w:val="center"/>
            </w:pPr>
            <w:r>
              <w:rPr>
                <w:rFonts w:ascii="Microsoft YaHei" w:hAnsi="Microsoft YaHei"/>
                <w:sz w:val="18"/>
              </w:rPr>
              <w:t>掌握数字技术工具</w:t>
            </w:r>
          </w:p>
        </w:tc>
        <w:tc>
          <w:tcPr>
            <w:tcW w:type="dxa" w:w="2835"/>
          </w:tcPr>
          <w:p>
            <w:pPr>
              <w:jc w:val="center"/>
            </w:pPr>
            <w:r>
              <w:rPr>
                <w:rFonts w:ascii="Microsoft YaHei" w:hAnsi="Microsoft YaHei"/>
                <w:sz w:val="18"/>
              </w:rPr>
              <w:t>技术培训/实践项目</w:t>
            </w:r>
          </w:p>
        </w:tc>
      </w:tr>
      <w:tr>
        <w:tc>
          <w:tcPr>
            <w:tcW w:type="dxa" w:w="2835"/>
          </w:tcPr>
          <w:p>
            <w:pPr>
              <w:jc w:val="center"/>
            </w:pPr>
            <w:r>
              <w:rPr>
                <w:rFonts w:ascii="Microsoft YaHei" w:hAnsi="Microsoft YaHei"/>
                <w:sz w:val="18"/>
              </w:rPr>
              <w:t>运营管理力</w:t>
            </w:r>
          </w:p>
        </w:tc>
        <w:tc>
          <w:tcPr>
            <w:tcW w:type="dxa" w:w="2835"/>
          </w:tcPr>
          <w:p>
            <w:pPr>
              <w:jc w:val="center"/>
            </w:pPr>
            <w:r>
              <w:rPr>
                <w:rFonts w:ascii="Microsoft YaHei" w:hAnsi="Microsoft YaHei"/>
                <w:sz w:val="18"/>
              </w:rPr>
              <w:t>项目运营和团队管理</w:t>
            </w:r>
          </w:p>
        </w:tc>
        <w:tc>
          <w:tcPr>
            <w:tcW w:type="dxa" w:w="2835"/>
          </w:tcPr>
          <w:p>
            <w:pPr>
              <w:jc w:val="center"/>
            </w:pPr>
            <w:r>
              <w:rPr>
                <w:rFonts w:ascii="Microsoft YaHei" w:hAnsi="Microsoft YaHei"/>
                <w:sz w:val="18"/>
              </w:rPr>
              <w:t>MBA/管理实践</w:t>
            </w:r>
          </w:p>
        </w:tc>
      </w:tr>
      <w:tr>
        <w:tc>
          <w:tcPr>
            <w:tcW w:type="dxa" w:w="2835"/>
          </w:tcPr>
          <w:p>
            <w:pPr>
              <w:jc w:val="center"/>
            </w:pPr>
            <w:r>
              <w:rPr>
                <w:rFonts w:ascii="Microsoft YaHei" w:hAnsi="Microsoft YaHei"/>
                <w:sz w:val="18"/>
              </w:rPr>
              <w:t>沟通协作力</w:t>
            </w:r>
          </w:p>
        </w:tc>
        <w:tc>
          <w:tcPr>
            <w:tcW w:type="dxa" w:w="2835"/>
          </w:tcPr>
          <w:p>
            <w:pPr>
              <w:jc w:val="center"/>
            </w:pPr>
            <w:r>
              <w:rPr>
                <w:rFonts w:ascii="Microsoft YaHei" w:hAnsi="Microsoft YaHei"/>
                <w:sz w:val="18"/>
              </w:rPr>
              <w:t>多方协同和沟通</w:t>
            </w:r>
          </w:p>
        </w:tc>
        <w:tc>
          <w:tcPr>
            <w:tcW w:type="dxa" w:w="2835"/>
          </w:tcPr>
          <w:p>
            <w:pPr>
              <w:jc w:val="center"/>
            </w:pPr>
            <w:r>
              <w:rPr>
                <w:rFonts w:ascii="Microsoft YaHei" w:hAnsi="Microsoft YaHei"/>
                <w:sz w:val="18"/>
              </w:rPr>
              <w:t>团队项目/跨部门合作</w:t>
            </w:r>
          </w:p>
        </w:tc>
      </w:tr>
      <w:tr>
        <w:tc>
          <w:tcPr>
            <w:tcW w:type="dxa" w:w="2835"/>
          </w:tcPr>
          <w:p>
            <w:pPr>
              <w:jc w:val="center"/>
            </w:pPr>
            <w:r>
              <w:rPr>
                <w:rFonts w:ascii="Microsoft YaHei" w:hAnsi="Microsoft YaHei"/>
                <w:sz w:val="18"/>
              </w:rPr>
              <w:t>学习创新力</w:t>
            </w:r>
          </w:p>
        </w:tc>
        <w:tc>
          <w:tcPr>
            <w:tcW w:type="dxa" w:w="2835"/>
          </w:tcPr>
          <w:p>
            <w:pPr>
              <w:jc w:val="center"/>
            </w:pPr>
            <w:r>
              <w:rPr>
                <w:rFonts w:ascii="Microsoft YaHei" w:hAnsi="Microsoft YaHei"/>
                <w:sz w:val="18"/>
              </w:rPr>
              <w:t>持续学习与创新</w:t>
            </w:r>
          </w:p>
        </w:tc>
        <w:tc>
          <w:tcPr>
            <w:tcW w:type="dxa" w:w="2835"/>
          </w:tcPr>
          <w:p>
            <w:pPr>
              <w:jc w:val="center"/>
            </w:pPr>
            <w:r>
              <w:rPr>
                <w:rFonts w:ascii="Microsoft YaHei" w:hAnsi="Microsoft YaHei"/>
                <w:sz w:val="18"/>
              </w:rPr>
              <w:t>终身学习/跨界探索</w:t>
            </w:r>
          </w:p>
        </w:tc>
      </w:tr>
    </w:tbl>
    <w:p>
      <w:r>
        <w:rPr>
          <w:rFonts w:ascii="Microsoft YaHei" w:hAnsi="Microsoft YaHei" w:eastAsia="Microsoft YaHei"/>
          <w:sz w:val="22"/>
        </w:rPr>
        <w:t>#</w:t>
      </w:r>
    </w:p>
    <w:p>
      <w:pPr>
        <w:pStyle w:val="Heading3"/>
      </w:pPr>
      <w:r>
        <w:rPr>
          <w:rFonts w:ascii="Microsoft YaHei" w:hAnsi="Microsoft YaHei" w:eastAsia="Microsoft YaHei"/>
        </w:rPr>
        <w:t>12.1.4 消费者趋势的深层变化</w:t>
      </w:r>
    </w:p>
    <w:p>
      <w:r>
        <w:rPr>
          <w:rFonts w:ascii="Microsoft YaHei" w:hAnsi="Microsoft YaHei" w:eastAsia="Microsoft YaHei"/>
          <w:sz w:val="22"/>
        </w:rPr>
        <w:t>文旅消费者正在发生深层变化，这些变化对场景策划具有深远影响：</w:t>
      </w:r>
    </w:p>
    <w:p>
      <w:r>
        <w:rPr>
          <w:rFonts w:ascii="Microsoft YaHei" w:hAnsi="Microsoft YaHei" w:eastAsia="Microsoft YaHei"/>
          <w:sz w:val="22"/>
        </w:rPr>
      </w:r>
      <w:r>
        <w:rPr>
          <w:rFonts w:ascii="Microsoft YaHei" w:hAnsi="Microsoft YaHei" w:eastAsia="Microsoft YaHei"/>
          <w:b/>
          <w:sz w:val="22"/>
        </w:rPr>
        <w:t>从拥有到体验。</w:t>
      </w:r>
      <w:r>
        <w:rPr>
          <w:rFonts w:ascii="Microsoft YaHei" w:hAnsi="Microsoft YaHei" w:eastAsia="Microsoft YaHei"/>
          <w:sz w:val="22"/>
        </w:rPr>
        <w:t xml:space="preserve"> 当代消费者特别是年轻群体的消费价值观正在从拥有物品转向体验生活。这一变化意味着文旅消费的增长潜力巨大——体验型消费将成为消费结构中的重要组成。</w:t>
      </w:r>
    </w:p>
    <w:p>
      <w:r>
        <w:rPr>
          <w:rFonts w:ascii="Microsoft YaHei" w:hAnsi="Microsoft YaHei" w:eastAsia="Microsoft YaHei"/>
          <w:sz w:val="22"/>
        </w:rPr>
      </w:r>
      <w:r>
        <w:rPr>
          <w:rFonts w:ascii="Microsoft YaHei" w:hAnsi="Microsoft YaHei" w:eastAsia="Microsoft YaHei"/>
          <w:b/>
          <w:sz w:val="22"/>
        </w:rPr>
        <w:t>从标准化到个性化。</w:t>
      </w:r>
      <w:r>
        <w:rPr>
          <w:rFonts w:ascii="Microsoft YaHei" w:hAnsi="Microsoft YaHei" w:eastAsia="Microsoft YaHei"/>
          <w:sz w:val="22"/>
        </w:rPr>
        <w:t xml:space="preserve"> 消费者不再满足于标准化的旅游产品，而追求个性化的体验——独特的目的地、小众的活动、定制的路线。个性化需求推动了文旅场景的差异化发展。</w:t>
      </w:r>
    </w:p>
    <w:p>
      <w:r>
        <w:rPr>
          <w:rFonts w:ascii="Microsoft YaHei" w:hAnsi="Microsoft YaHei" w:eastAsia="Microsoft YaHei"/>
          <w:sz w:val="22"/>
        </w:rPr>
      </w:r>
      <w:r>
        <w:rPr>
          <w:rFonts w:ascii="Microsoft YaHei" w:hAnsi="Microsoft YaHei" w:eastAsia="Microsoft YaHei"/>
          <w:b/>
          <w:sz w:val="22"/>
        </w:rPr>
        <w:t>从消费到共创。</w:t>
      </w:r>
      <w:r>
        <w:rPr>
          <w:rFonts w:ascii="Microsoft YaHei" w:hAnsi="Microsoft YaHei" w:eastAsia="Microsoft YaHei"/>
          <w:sz w:val="22"/>
        </w:rPr>
        <w:t xml:space="preserve"> 消费者不再满足于被动消费，而希望参与产品和体验的创造过程。共创式消费模式正在兴起——从UGC内容创作到参与式体验设计，消费者正在成为价值创造的积极参与者。</w:t>
      </w:r>
    </w:p>
    <w:p>
      <w:r>
        <w:rPr>
          <w:rFonts w:ascii="Microsoft YaHei" w:hAnsi="Microsoft YaHei" w:eastAsia="Microsoft YaHei"/>
          <w:sz w:val="22"/>
        </w:rPr>
      </w:r>
      <w:r>
        <w:rPr>
          <w:rFonts w:ascii="Microsoft YaHei" w:hAnsi="Microsoft YaHei" w:eastAsia="Microsoft YaHei"/>
          <w:b/>
          <w:sz w:val="22"/>
        </w:rPr>
        <w:t>从物质到精神。</w:t>
      </w:r>
      <w:r>
        <w:rPr>
          <w:rFonts w:ascii="Microsoft YaHei" w:hAnsi="Microsoft YaHei" w:eastAsia="Microsoft YaHei"/>
          <w:sz w:val="22"/>
        </w:rPr>
        <w:t xml:space="preserve"> 消费者的需求层次正在从物质满足向精神满足升级——文旅消费不仅是休闲娱乐，更是文化认同、精神滋养和自我实现的途径。</w:t>
      </w:r>
    </w:p>
    <w:p>
      <w:pPr>
        <w:pStyle w:val="Heading3"/>
      </w:pPr>
      <w:r>
        <w:rPr>
          <w:rFonts w:ascii="Microsoft YaHei" w:hAnsi="Microsoft YaHei" w:eastAsia="Microsoft YaHei"/>
        </w:rPr>
        <w:t>12.1.5 文旅行业的数字化转型趋势</w:t>
      </w:r>
    </w:p>
    <w:p>
      <w:r>
        <w:rPr>
          <w:rFonts w:ascii="Microsoft YaHei" w:hAnsi="Microsoft YaHei" w:eastAsia="Microsoft YaHei"/>
          <w:sz w:val="22"/>
        </w:rPr>
        <w:t>文旅行业的数字化转型正在进入深水区：</w:t>
      </w:r>
    </w:p>
    <w:p>
      <w:r>
        <w:rPr>
          <w:rFonts w:ascii="Microsoft YaHei" w:hAnsi="Microsoft YaHei" w:eastAsia="Microsoft YaHei"/>
          <w:sz w:val="22"/>
        </w:rPr>
      </w:r>
      <w:r>
        <w:rPr>
          <w:rFonts w:ascii="Microsoft YaHei" w:hAnsi="Microsoft YaHei" w:eastAsia="Microsoft YaHei"/>
          <w:b/>
          <w:sz w:val="22"/>
        </w:rPr>
        <w:t>从工具数字化到模式数字化。</w:t>
      </w:r>
      <w:r>
        <w:rPr>
          <w:rFonts w:ascii="Microsoft YaHei" w:hAnsi="Microsoft YaHei" w:eastAsia="Microsoft YaHei"/>
          <w:sz w:val="22"/>
        </w:rPr>
        <w:t xml:space="preserve"> 早期数字化转型主要是工具层面（电子票务、在线营销等），当前转型已深入到商业模式层面——数字产品成为独立的产品线、数据成为核心资产、平台成为主要渠道。</w:t>
      </w:r>
    </w:p>
    <w:p>
      <w:r>
        <w:rPr>
          <w:rFonts w:ascii="Microsoft YaHei" w:hAnsi="Microsoft YaHei" w:eastAsia="Microsoft YaHei"/>
          <w:sz w:val="22"/>
        </w:rPr>
      </w:r>
      <w:r>
        <w:rPr>
          <w:rFonts w:ascii="Microsoft YaHei" w:hAnsi="Microsoft YaHei" w:eastAsia="Microsoft YaHei"/>
          <w:b/>
          <w:sz w:val="22"/>
        </w:rPr>
        <w:t>从单点数字化到全链数字化。</w:t>
      </w:r>
      <w:r>
        <w:rPr>
          <w:rFonts w:ascii="Microsoft YaHei" w:hAnsi="Microsoft YaHei" w:eastAsia="Microsoft YaHei"/>
          <w:sz w:val="22"/>
        </w:rPr>
        <w:t xml:space="preserve"> 早期数字化通常在单点环节实施（如在线售票），当前数字化正在向全链路延伸——从营销获客到预订支付、从游览体验到离场反馈、从产品研发到运营管理，全链路数字化正在实现。</w:t>
      </w:r>
    </w:p>
    <w:p>
      <w:r>
        <w:rPr>
          <w:rFonts w:ascii="Microsoft YaHei" w:hAnsi="Microsoft YaHei" w:eastAsia="Microsoft YaHei"/>
          <w:sz w:val="22"/>
        </w:rPr>
      </w:r>
      <w:r>
        <w:rPr>
          <w:rFonts w:ascii="Microsoft YaHei" w:hAnsi="Microsoft YaHei" w:eastAsia="Microsoft YaHei"/>
          <w:b/>
          <w:sz w:val="22"/>
        </w:rPr>
        <w:t>从企业数字化到产业数字化。</w:t>
      </w:r>
      <w:r>
        <w:rPr>
          <w:rFonts w:ascii="Microsoft YaHei" w:hAnsi="Microsoft YaHei" w:eastAsia="Microsoft YaHei"/>
          <w:sz w:val="22"/>
        </w:rPr>
        <w:t xml:space="preserve"> 早期数字化主要在企业内部进行，当前数字化正在向产业层面扩展——产业互联网平台连接产业链上下游，数据共享和业务协同正在推动整个产业的效率提升。</w:t>
      </w:r>
    </w:p>
    <w:p>
      <w:pPr>
        <w:pStyle w:val="Heading3"/>
      </w:pPr>
      <w:r>
        <w:rPr>
          <w:rFonts w:ascii="Microsoft YaHei" w:hAnsi="Microsoft YaHei" w:eastAsia="Microsoft YaHei"/>
        </w:rPr>
        <w:t>12.2.4 技术变革对从业者的影响</w:t>
      </w:r>
    </w:p>
    <w:p>
      <w:r>
        <w:rPr>
          <w:rFonts w:ascii="Microsoft YaHei" w:hAnsi="Microsoft YaHei" w:eastAsia="Microsoft YaHei"/>
          <w:sz w:val="22"/>
        </w:rPr>
        <w:t>技术变革对文旅从业者的职业发展产生了深远影响：</w:t>
      </w:r>
    </w:p>
    <w:p>
      <w:r>
        <w:rPr>
          <w:rFonts w:ascii="Microsoft YaHei" w:hAnsi="Microsoft YaHei" w:eastAsia="Microsoft YaHei"/>
          <w:sz w:val="22"/>
        </w:rPr>
      </w:r>
      <w:r>
        <w:rPr>
          <w:rFonts w:ascii="Microsoft YaHei" w:hAnsi="Microsoft YaHei" w:eastAsia="Microsoft YaHei"/>
          <w:b/>
          <w:sz w:val="22"/>
        </w:rPr>
        <w:t>岗位替代与创造。</w:t>
      </w:r>
      <w:r>
        <w:rPr>
          <w:rFonts w:ascii="Microsoft YaHei" w:hAnsi="Microsoft YaHei" w:eastAsia="Microsoft YaHei"/>
          <w:sz w:val="22"/>
        </w:rPr>
        <w:t xml:space="preserve"> AI和自动化技术正在替代部分传统岗位——如售票员、讲解员、客服等。同时也在创造新的岗位——如数据分析师、AI训练师、数字内容创作者等。从业者需要主动适应岗位结构的变化。</w:t>
      </w:r>
    </w:p>
    <w:p>
      <w:r>
        <w:rPr>
          <w:rFonts w:ascii="Microsoft YaHei" w:hAnsi="Microsoft YaHei" w:eastAsia="Microsoft YaHei"/>
          <w:sz w:val="22"/>
        </w:rPr>
      </w:r>
      <w:r>
        <w:rPr>
          <w:rFonts w:ascii="Microsoft YaHei" w:hAnsi="Microsoft YaHei" w:eastAsia="Microsoft YaHei"/>
          <w:b/>
          <w:sz w:val="22"/>
        </w:rPr>
        <w:t>技能要求升级。</w:t>
      </w:r>
      <w:r>
        <w:rPr>
          <w:rFonts w:ascii="Microsoft YaHei" w:hAnsi="Microsoft YaHei" w:eastAsia="Microsoft YaHei"/>
          <w:sz w:val="22"/>
        </w:rPr>
        <w:t xml:space="preserve"> 技术变革对从业者的技能要求不断升级——从基础操作技能到数据分析能力，从单一专业技能到跨学科综合能力。终身学习成为从业者的必备素养。</w:t>
      </w:r>
    </w:p>
    <w:p>
      <w:r>
        <w:rPr>
          <w:rFonts w:ascii="Microsoft YaHei" w:hAnsi="Microsoft YaHei" w:eastAsia="Microsoft YaHei"/>
          <w:sz w:val="22"/>
        </w:rPr>
      </w:r>
      <w:r>
        <w:rPr>
          <w:rFonts w:ascii="Microsoft YaHei" w:hAnsi="Microsoft YaHei" w:eastAsia="Microsoft YaHei"/>
          <w:b/>
          <w:sz w:val="22"/>
        </w:rPr>
        <w:t>工作方式变革。</w:t>
      </w:r>
      <w:r>
        <w:rPr>
          <w:rFonts w:ascii="Microsoft YaHei" w:hAnsi="Microsoft YaHei" w:eastAsia="Microsoft YaHei"/>
          <w:sz w:val="22"/>
        </w:rPr>
        <w:t xml:space="preserve"> 技术变革也在改变从业者的工作方式——远程办公、灵活就业、项目制合作等新型工作方式在文旅行业中逐渐普及。</w:t>
      </w:r>
    </w:p>
    <w:p>
      <w:pPr>
        <w:pStyle w:val="Heading3"/>
      </w:pPr>
      <w:r>
        <w:rPr>
          <w:rFonts w:ascii="Microsoft YaHei" w:hAnsi="Microsoft YaHei" w:eastAsia="Microsoft YaHei"/>
        </w:rPr>
        <w:t>12.3.3 文旅从业者的职业发展路径</w:t>
      </w:r>
    </w:p>
    <w:p>
      <w:r>
        <w:rPr>
          <w:rFonts w:ascii="Microsoft YaHei" w:hAnsi="Microsoft YaHei" w:eastAsia="Microsoft YaHei"/>
          <w:sz w:val="22"/>
        </w:rPr>
        <w:t>文旅从业者的职业发展路径呈现多元化趋势：</w:t>
      </w:r>
    </w:p>
    <w:p>
      <w:r>
        <w:rPr>
          <w:rFonts w:ascii="Microsoft YaHei" w:hAnsi="Microsoft YaHei" w:eastAsia="Microsoft YaHei"/>
          <w:sz w:val="22"/>
        </w:rPr>
      </w:r>
      <w:r>
        <w:rPr>
          <w:rFonts w:ascii="Microsoft YaHei" w:hAnsi="Microsoft YaHei" w:eastAsia="Microsoft YaHei"/>
          <w:b/>
          <w:sz w:val="22"/>
        </w:rPr>
        <w:t>专业深度路径。</w:t>
      </w:r>
      <w:r>
        <w:rPr>
          <w:rFonts w:ascii="Microsoft YaHei" w:hAnsi="Microsoft YaHei" w:eastAsia="Microsoft YaHei"/>
          <w:sz w:val="22"/>
        </w:rPr>
        <w:t xml:space="preserve"> 在某一专业领域持续深耕——如文化研究、场景设计、数字技术、营销传播等。专业深度路径适合具有强烈专业兴趣和学术倾向的从业者。</w:t>
      </w:r>
    </w:p>
    <w:p>
      <w:r>
        <w:rPr>
          <w:rFonts w:ascii="Microsoft YaHei" w:hAnsi="Microsoft YaHei" w:eastAsia="Microsoft YaHei"/>
          <w:sz w:val="22"/>
        </w:rPr>
      </w:r>
      <w:r>
        <w:rPr>
          <w:rFonts w:ascii="Microsoft YaHei" w:hAnsi="Microsoft YaHei" w:eastAsia="Microsoft YaHei"/>
          <w:b/>
          <w:sz w:val="22"/>
        </w:rPr>
        <w:t>管理广度路径。</w:t>
      </w:r>
      <w:r>
        <w:rPr>
          <w:rFonts w:ascii="Microsoft YaHei" w:hAnsi="Microsoft YaHei" w:eastAsia="Microsoft YaHei"/>
          <w:sz w:val="22"/>
        </w:rPr>
        <w:t xml:space="preserve"> 从专业岗位向管理岗位发展——从项目经理到部门负责人到企业高管。管理广度路径适合具有领导力和组织能力的从业者。</w:t>
      </w:r>
    </w:p>
    <w:p>
      <w:r>
        <w:rPr>
          <w:rFonts w:ascii="Microsoft YaHei" w:hAnsi="Microsoft YaHei" w:eastAsia="Microsoft YaHei"/>
          <w:sz w:val="22"/>
        </w:rPr>
      </w:r>
      <w:r>
        <w:rPr>
          <w:rFonts w:ascii="Microsoft YaHei" w:hAnsi="Microsoft YaHei" w:eastAsia="Microsoft YaHei"/>
          <w:b/>
          <w:sz w:val="22"/>
        </w:rPr>
        <w:t>创业创新路径。</w:t>
      </w:r>
      <w:r>
        <w:rPr>
          <w:rFonts w:ascii="Microsoft YaHei" w:hAnsi="Microsoft YaHei" w:eastAsia="Microsoft YaHei"/>
          <w:sz w:val="22"/>
        </w:rPr>
        <w:t xml:space="preserve"> 基于专业经验和行业洞察自主创业——创办文旅企业、开发文旅产品、提供文旅咨询等。创业创新路径适合具有冒险精神和创新能力的从业者。</w:t>
      </w:r>
    </w:p>
    <w:p>
      <w:r>
        <w:rPr>
          <w:rFonts w:ascii="Microsoft YaHei" w:hAnsi="Microsoft YaHei" w:eastAsia="Microsoft YaHei"/>
          <w:sz w:val="22"/>
        </w:rPr>
      </w:r>
      <w:r>
        <w:rPr>
          <w:rFonts w:ascii="Microsoft YaHei" w:hAnsi="Microsoft YaHei" w:eastAsia="Microsoft YaHei"/>
          <w:b/>
          <w:sz w:val="22"/>
        </w:rPr>
        <w:t>跨界融合路径。</w:t>
      </w:r>
      <w:r>
        <w:rPr>
          <w:rFonts w:ascii="Microsoft YaHei" w:hAnsi="Microsoft YaHei" w:eastAsia="Microsoft YaHei"/>
          <w:sz w:val="22"/>
        </w:rPr>
        <w:t xml:space="preserve"> 将文旅专业与其他领域融合——如文旅+科技、文旅+教育、文旅+农业等。跨界融合路径适合具有多元兴趣和跨领域学习能力的从业者。</w:t>
      </w:r>
    </w:p>
    <w:p>
      <w:pPr>
        <w:pStyle w:val="Heading3"/>
      </w:pPr>
      <w:r>
        <w:rPr>
          <w:rFonts w:ascii="Microsoft YaHei" w:hAnsi="Microsoft YaHei" w:eastAsia="Microsoft YaHei"/>
        </w:rPr>
        <w:t>12.4.3 文旅创新创业的成功要素</w:t>
      </w:r>
    </w:p>
    <w:p>
      <w:r>
        <w:rPr>
          <w:rFonts w:ascii="Microsoft YaHei" w:hAnsi="Microsoft YaHei" w:eastAsia="Microsoft YaHei"/>
          <w:sz w:val="22"/>
        </w:rPr>
        <w:t>文旅创新创业的成功要素包括：</w:t>
      </w:r>
    </w:p>
    <w:p>
      <w:r>
        <w:rPr>
          <w:rFonts w:ascii="Microsoft YaHei" w:hAnsi="Microsoft YaHei" w:eastAsia="Microsoft YaHei"/>
          <w:sz w:val="22"/>
        </w:rPr>
      </w:r>
      <w:r>
        <w:rPr>
          <w:rFonts w:ascii="Microsoft YaHei" w:hAnsi="Microsoft YaHei" w:eastAsia="Microsoft YaHei"/>
          <w:b/>
          <w:sz w:val="22"/>
        </w:rPr>
        <w:t>文化根基。</w:t>
      </w:r>
      <w:r>
        <w:rPr>
          <w:rFonts w:ascii="Microsoft YaHei" w:hAnsi="Microsoft YaHei" w:eastAsia="Microsoft YaHei"/>
          <w:sz w:val="22"/>
        </w:rPr>
        <w:t xml:space="preserve"> 创新创业项目必须有深厚的文化根基——来源于真实的文化资源，承载有意义的文化内涵。文化根基是项目差异化竞争力的源泉。</w:t>
      </w:r>
    </w:p>
    <w:p>
      <w:r>
        <w:rPr>
          <w:rFonts w:ascii="Microsoft YaHei" w:hAnsi="Microsoft YaHei" w:eastAsia="Microsoft YaHei"/>
          <w:sz w:val="22"/>
        </w:rPr>
      </w:r>
      <w:r>
        <w:rPr>
          <w:rFonts w:ascii="Microsoft YaHei" w:hAnsi="Microsoft YaHei" w:eastAsia="Microsoft YaHei"/>
          <w:b/>
          <w:sz w:val="22"/>
        </w:rPr>
        <w:t>市场需求。</w:t>
      </w:r>
      <w:r>
        <w:rPr>
          <w:rFonts w:ascii="Microsoft YaHei" w:hAnsi="Microsoft YaHei" w:eastAsia="Microsoft YaHei"/>
          <w:sz w:val="22"/>
        </w:rPr>
        <w:t xml:space="preserve"> 创新创业项目必须精准把握市场需求——解决真实的痛点，满足未被满足的需求。市场需求验证是项目立项的前提。</w:t>
      </w:r>
    </w:p>
    <w:p>
      <w:r>
        <w:rPr>
          <w:rFonts w:ascii="Microsoft YaHei" w:hAnsi="Microsoft YaHei" w:eastAsia="Microsoft YaHei"/>
          <w:sz w:val="22"/>
        </w:rPr>
      </w:r>
      <w:r>
        <w:rPr>
          <w:rFonts w:ascii="Microsoft YaHei" w:hAnsi="Microsoft YaHei" w:eastAsia="Microsoft YaHei"/>
          <w:b/>
          <w:sz w:val="22"/>
        </w:rPr>
        <w:t>团队协作。</w:t>
      </w:r>
      <w:r>
        <w:rPr>
          <w:rFonts w:ascii="Microsoft YaHei" w:hAnsi="Microsoft YaHei" w:eastAsia="Microsoft YaHei"/>
          <w:sz w:val="22"/>
        </w:rPr>
        <w:t xml:space="preserve"> 创新创业需要一个能力互补的团队——涵盖文化、设计、技术、运营、营销等多个维度。团队协作是项目执行的保障。</w:t>
      </w:r>
    </w:p>
    <w:p>
      <w:r>
        <w:rPr>
          <w:rFonts w:ascii="Microsoft YaHei" w:hAnsi="Microsoft YaHei" w:eastAsia="Microsoft YaHei"/>
          <w:sz w:val="22"/>
        </w:rPr>
      </w:r>
      <w:r>
        <w:rPr>
          <w:rFonts w:ascii="Microsoft YaHei" w:hAnsi="Microsoft YaHei" w:eastAsia="Microsoft YaHei"/>
          <w:b/>
          <w:sz w:val="22"/>
        </w:rPr>
        <w:t>资金管理。</w:t>
      </w:r>
      <w:r>
        <w:rPr>
          <w:rFonts w:ascii="Microsoft YaHei" w:hAnsi="Microsoft YaHei" w:eastAsia="Microsoft YaHei"/>
          <w:sz w:val="22"/>
        </w:rPr>
        <w:t xml:space="preserve"> 创新创业需要科学的资金管理——合理规划资金使用，控制现金流风险，在适当时机引入外部投资。资金管理是项目生存的基础。</w:t>
      </w:r>
    </w:p>
    <w:p>
      <w:r>
        <w:rPr>
          <w:rFonts w:ascii="Microsoft YaHei" w:hAnsi="Microsoft YaHei" w:eastAsia="Microsoft YaHei"/>
          <w:sz w:val="22"/>
        </w:rPr>
      </w:r>
      <w:r>
        <w:rPr>
          <w:rFonts w:ascii="Microsoft YaHei" w:hAnsi="Microsoft YaHei" w:eastAsia="Microsoft YaHei"/>
          <w:b/>
          <w:sz w:val="22"/>
        </w:rPr>
        <w:t>迭代能力。</w:t>
      </w:r>
      <w:r>
        <w:rPr>
          <w:rFonts w:ascii="Microsoft YaHei" w:hAnsi="Microsoft YaHei" w:eastAsia="Microsoft YaHei"/>
          <w:sz w:val="22"/>
        </w:rPr>
        <w:t xml:space="preserve"> 创新创业需要快速迭代能力——根据市场反馈及时调整产品和策略，在试错中不断优化。迭代能力是项目成长的关键。</w:t>
      </w:r>
    </w:p>
    <w:p>
      <w:pPr>
        <w:pStyle w:val="Heading3"/>
      </w:pPr>
      <w:r>
        <w:rPr>
          <w:rFonts w:ascii="Microsoft YaHei" w:hAnsi="Microsoft YaHei" w:eastAsia="Microsoft YaHei"/>
        </w:rPr>
        <w:t>12.5.3 S.C.E.N.E.框架的应用案例</w:t>
      </w:r>
    </w:p>
    <w:p>
      <w:r>
        <w:rPr>
          <w:rFonts w:ascii="Microsoft YaHei" w:hAnsi="Microsoft YaHei" w:eastAsia="Microsoft YaHei"/>
          <w:sz w:val="22"/>
        </w:rPr>
        <w:t>S.C.E.N.E.框架在实际项目中的应用案例：</w:t>
      </w:r>
    </w:p>
    <w:p>
      <w:r>
        <w:rPr>
          <w:rFonts w:ascii="Microsoft YaHei" w:hAnsi="Microsoft YaHei" w:eastAsia="Microsoft YaHei"/>
          <w:sz w:val="22"/>
        </w:rPr>
      </w:r>
      <w:r>
        <w:rPr>
          <w:rFonts w:ascii="Microsoft YaHei" w:hAnsi="Microsoft YaHei" w:eastAsia="Microsoft YaHei"/>
          <w:b/>
          <w:sz w:val="22"/>
        </w:rPr>
        <w:t>案例一：某历史文化街区改造。</w:t>
      </w:r>
      <w:r>
        <w:rPr>
          <w:rFonts w:ascii="Microsoft YaHei" w:hAnsi="Microsoft YaHei" w:eastAsia="Microsoft YaHei"/>
          <w:sz w:val="22"/>
        </w:rPr>
        <w:t xml:space="preserve"> S维度——保留历史建筑风貌，恢复传统街巷格局，植入文化场景；C维度——建立商户-居民-游客共创机制，设立社区文化议事会；E维度——设计沉浸式历史叙事体验，通过AR还原历史场景；N维度——孵化非遗体验工坊、夜间灯光秀、文化主题餐饮等新业态；E维度——建立客流承载量管理机制，设立社区利益共享基金。</w:t>
      </w:r>
    </w:p>
    <w:p>
      <w:r>
        <w:rPr>
          <w:rFonts w:ascii="Microsoft YaHei" w:hAnsi="Microsoft YaHei" w:eastAsia="Microsoft YaHei"/>
          <w:sz w:val="22"/>
        </w:rPr>
      </w:r>
      <w:r>
        <w:rPr>
          <w:rFonts w:ascii="Microsoft YaHei" w:hAnsi="Microsoft YaHei" w:eastAsia="Microsoft YaHei"/>
          <w:b/>
          <w:sz w:val="22"/>
        </w:rPr>
        <w:t>案例二：某乡村文旅综合体。</w:t>
      </w:r>
      <w:r>
        <w:rPr>
          <w:rFonts w:ascii="Microsoft YaHei" w:hAnsi="Microsoft YaHei" w:eastAsia="Microsoft YaHei"/>
          <w:sz w:val="22"/>
        </w:rPr>
        <w:t xml:space="preserve"> S维度——利用田园景观和传统民居营造乡村场景；C维度——设计游客参与的农事体验和手工艺制作活动；E维度——创造星空露营、萤火虫观赏等乡村特色沉浸体验；N维度——孵化乡村民宿、农产文创、田园康养等新业态；E维度——采用生态友好的建设方式和运营模式，确保社区利益共享。</w:t>
      </w:r>
    </w:p>
    <w:p>
      <w:pPr>
        <w:pStyle w:val="Heading3"/>
      </w:pPr>
      <w:r>
        <w:rPr>
          <w:rFonts w:ascii="Microsoft YaHei" w:hAnsi="Microsoft YaHei" w:eastAsia="Microsoft YaHei"/>
        </w:rPr>
        <w:t>12.6.1 文旅人成长的支撑体系</w:t>
      </w:r>
    </w:p>
    <w:p>
      <w:r>
        <w:rPr>
          <w:rFonts w:ascii="Microsoft YaHei" w:hAnsi="Microsoft YaHei" w:eastAsia="Microsoft YaHei"/>
          <w:sz w:val="22"/>
        </w:rPr>
        <w:t>文旅从业者的成长需要以下支撑体系：</w:t>
      </w:r>
    </w:p>
    <w:p>
      <w:r>
        <w:rPr>
          <w:rFonts w:ascii="Microsoft YaHei" w:hAnsi="Microsoft YaHei" w:eastAsia="Microsoft YaHei"/>
          <w:sz w:val="22"/>
        </w:rPr>
      </w:r>
      <w:r>
        <w:rPr>
          <w:rFonts w:ascii="Microsoft YaHei" w:hAnsi="Microsoft YaHei" w:eastAsia="Microsoft YaHei"/>
          <w:b/>
          <w:sz w:val="22"/>
        </w:rPr>
        <w:t>知识支撑。</w:t>
      </w:r>
      <w:r>
        <w:rPr>
          <w:rFonts w:ascii="Microsoft YaHei" w:hAnsi="Microsoft YaHei" w:eastAsia="Microsoft YaHei"/>
          <w:sz w:val="22"/>
        </w:rPr>
        <w:t xml:space="preserve"> 行业资讯平台、专业期刊、在线课程等知识获取渠道；行业研究机构、高校文旅专业等知识生产机构。</w:t>
      </w:r>
    </w:p>
    <w:p>
      <w:r>
        <w:rPr>
          <w:rFonts w:ascii="Microsoft YaHei" w:hAnsi="Microsoft YaHei" w:eastAsia="Microsoft YaHei"/>
          <w:sz w:val="22"/>
        </w:rPr>
      </w:r>
      <w:r>
        <w:rPr>
          <w:rFonts w:ascii="Microsoft YaHei" w:hAnsi="Microsoft YaHei" w:eastAsia="Microsoft YaHei"/>
          <w:b/>
          <w:sz w:val="22"/>
        </w:rPr>
        <w:t>技能支撑。</w:t>
      </w:r>
      <w:r>
        <w:rPr>
          <w:rFonts w:ascii="Microsoft YaHei" w:hAnsi="Microsoft YaHei" w:eastAsia="Microsoft YaHei"/>
          <w:sz w:val="22"/>
        </w:rPr>
        <w:t xml:space="preserve"> 职业培训机构、技能认证体系、实训基地等技能提升渠道；行业大赛、创客空间等技能实践平台。</w:t>
      </w:r>
    </w:p>
    <w:p>
      <w:r>
        <w:rPr>
          <w:rFonts w:ascii="Microsoft YaHei" w:hAnsi="Microsoft YaHei" w:eastAsia="Microsoft YaHei"/>
          <w:sz w:val="22"/>
        </w:rPr>
      </w:r>
      <w:r>
        <w:rPr>
          <w:rFonts w:ascii="Microsoft YaHei" w:hAnsi="Microsoft YaHei" w:eastAsia="Microsoft YaHei"/>
          <w:b/>
          <w:sz w:val="22"/>
        </w:rPr>
        <w:t>网络支撑。</w:t>
      </w:r>
      <w:r>
        <w:rPr>
          <w:rFonts w:ascii="Microsoft YaHei" w:hAnsi="Microsoft YaHei" w:eastAsia="Microsoft YaHei"/>
          <w:sz w:val="22"/>
        </w:rPr>
        <w:t xml:space="preserve"> 行业协会、专业社群、校友网络等人脉资源；行业展会、学术会议、在线论坛等交流平台。</w:t>
      </w:r>
    </w:p>
    <w:p>
      <w:r>
        <w:rPr>
          <w:rFonts w:ascii="Microsoft YaHei" w:hAnsi="Microsoft YaHei" w:eastAsia="Microsoft YaHei"/>
          <w:sz w:val="22"/>
        </w:rPr>
      </w:r>
      <w:r>
        <w:rPr>
          <w:rFonts w:ascii="Microsoft YaHei" w:hAnsi="Microsoft YaHei" w:eastAsia="Microsoft YaHei"/>
          <w:b/>
          <w:sz w:val="22"/>
        </w:rPr>
        <w:t>政策支撑。</w:t>
      </w:r>
      <w:r>
        <w:rPr>
          <w:rFonts w:ascii="Microsoft YaHei" w:hAnsi="Microsoft YaHei" w:eastAsia="Microsoft YaHei"/>
          <w:sz w:val="22"/>
        </w:rPr>
        <w:t xml:space="preserve"> 人才引进政策、创业扶持政策、继续教育补贴等政策资源；产业园区、孵化器等政策载体。</w:t>
      </w:r>
    </w:p>
    <w:p>
      <w:r>
        <w:rPr>
          <w:rFonts w:ascii="Microsoft YaHei" w:hAnsi="Microsoft YaHei" w:eastAsia="Microsoft YaHei"/>
          <w:sz w:val="22"/>
        </w:rPr>
      </w:r>
      <w:r>
        <w:rPr>
          <w:rFonts w:ascii="Microsoft YaHei" w:hAnsi="Microsoft YaHei" w:eastAsia="Microsoft YaHei"/>
          <w:b/>
          <w:sz w:val="22"/>
        </w:rPr>
        <w:t>心理支撑。</w:t>
      </w:r>
      <w:r>
        <w:rPr>
          <w:rFonts w:ascii="Microsoft YaHei" w:hAnsi="Microsoft YaHei" w:eastAsia="Microsoft YaHei"/>
          <w:sz w:val="22"/>
        </w:rPr>
        <w:t xml:space="preserve"> 行业导师、职业教练等指导资源；同行社群、互助小组等情感支持网络。</w:t>
      </w:r>
    </w:p>
    <w:p>
      <w:pPr>
        <w:pStyle w:val="Heading3"/>
      </w:pPr>
      <w:r>
        <w:rPr>
          <w:rFonts w:ascii="Microsoft YaHei" w:hAnsi="Microsoft YaHei" w:eastAsia="Microsoft YaHei"/>
        </w:rPr>
        <w:t>12.6.2 面向未来的文旅教育</w:t>
      </w:r>
    </w:p>
    <w:p>
      <w:r>
        <w:rPr>
          <w:rFonts w:ascii="Microsoft YaHei" w:hAnsi="Microsoft YaHei" w:eastAsia="Microsoft YaHei"/>
          <w:sz w:val="22"/>
        </w:rPr>
        <w:t>面向未来的文旅教育需要变革：</w:t>
      </w:r>
    </w:p>
    <w:p>
      <w:r>
        <w:rPr>
          <w:rFonts w:ascii="Microsoft YaHei" w:hAnsi="Microsoft YaHei" w:eastAsia="Microsoft YaHei"/>
          <w:sz w:val="22"/>
        </w:rPr>
      </w:r>
      <w:r>
        <w:rPr>
          <w:rFonts w:ascii="Microsoft YaHei" w:hAnsi="Microsoft YaHei" w:eastAsia="Microsoft YaHei"/>
          <w:b/>
          <w:sz w:val="22"/>
        </w:rPr>
        <w:t>跨学科培养。</w:t>
      </w:r>
      <w:r>
        <w:rPr>
          <w:rFonts w:ascii="Microsoft YaHei" w:hAnsi="Microsoft YaHei" w:eastAsia="Microsoft YaHei"/>
          <w:sz w:val="22"/>
        </w:rPr>
        <w:t xml:space="preserve"> 文旅教育应打破学科壁垒，融合文化学、设计学、管理学、技术科学等多个学科的知识和方法。</w:t>
      </w:r>
    </w:p>
    <w:p>
      <w:r>
        <w:rPr>
          <w:rFonts w:ascii="Microsoft YaHei" w:hAnsi="Microsoft YaHei" w:eastAsia="Microsoft YaHei"/>
          <w:sz w:val="22"/>
        </w:rPr>
      </w:r>
      <w:r>
        <w:rPr>
          <w:rFonts w:ascii="Microsoft YaHei" w:hAnsi="Microsoft YaHei" w:eastAsia="Microsoft YaHei"/>
          <w:b/>
          <w:sz w:val="22"/>
        </w:rPr>
        <w:t>实践教学。</w:t>
      </w:r>
      <w:r>
        <w:rPr>
          <w:rFonts w:ascii="Microsoft YaHei" w:hAnsi="Microsoft YaHei" w:eastAsia="Microsoft YaHei"/>
          <w:sz w:val="22"/>
        </w:rPr>
        <w:t xml:space="preserve"> 文旅教育应强化实践教学——通过项目制学习、企业实习、实地调研等方式，让学生在真实项目中学习和成长。</w:t>
      </w:r>
    </w:p>
    <w:p>
      <w:r>
        <w:rPr>
          <w:rFonts w:ascii="Microsoft YaHei" w:hAnsi="Microsoft YaHei" w:eastAsia="Microsoft YaHei"/>
          <w:sz w:val="22"/>
        </w:rPr>
      </w:r>
      <w:r>
        <w:rPr>
          <w:rFonts w:ascii="Microsoft YaHei" w:hAnsi="Microsoft YaHei" w:eastAsia="Microsoft YaHei"/>
          <w:b/>
          <w:sz w:val="22"/>
        </w:rPr>
        <w:t>数字素养。</w:t>
      </w:r>
      <w:r>
        <w:rPr>
          <w:rFonts w:ascii="Microsoft YaHei" w:hAnsi="Microsoft YaHei" w:eastAsia="Microsoft YaHei"/>
          <w:sz w:val="22"/>
        </w:rPr>
        <w:t xml:space="preserve"> 文旅教育应培养学生的数字素养——包括数据分析能力、数字工具使用能力、数字内容创作能力等。</w:t>
      </w:r>
    </w:p>
    <w:p>
      <w:r>
        <w:rPr>
          <w:rFonts w:ascii="Microsoft YaHei" w:hAnsi="Microsoft YaHei" w:eastAsia="Microsoft YaHei"/>
          <w:sz w:val="22"/>
        </w:rPr>
      </w:r>
      <w:r>
        <w:rPr>
          <w:rFonts w:ascii="Microsoft YaHei" w:hAnsi="Microsoft YaHei" w:eastAsia="Microsoft YaHei"/>
          <w:b/>
          <w:sz w:val="22"/>
        </w:rPr>
        <w:t>创新精神。</w:t>
      </w:r>
      <w:r>
        <w:rPr>
          <w:rFonts w:ascii="Microsoft YaHei" w:hAnsi="Microsoft YaHei" w:eastAsia="Microsoft YaHei"/>
          <w:sz w:val="22"/>
        </w:rPr>
        <w:t xml:space="preserve"> 文旅教育应激发学生的创新精神——鼓励学生提出新想法、尝试新方法、创造新产品，培养面向未来的创新型人才。</w:t>
      </w:r>
    </w:p>
    <w:p>
      <w:r>
        <w:rPr>
          <w:rFonts w:ascii="Microsoft YaHei" w:hAnsi="Microsoft YaHei" w:eastAsia="Microsoft YaHei"/>
          <w:sz w:val="22"/>
        </w:rPr>
      </w:r>
      <w:r>
        <w:rPr>
          <w:rFonts w:ascii="Microsoft YaHei" w:hAnsi="Microsoft YaHei" w:eastAsia="Microsoft YaHei"/>
          <w:b/>
          <w:sz w:val="22"/>
        </w:rPr>
        <w:t>全球视野。</w:t>
      </w:r>
      <w:r>
        <w:rPr>
          <w:rFonts w:ascii="Microsoft YaHei" w:hAnsi="Microsoft YaHei" w:eastAsia="Microsoft YaHei"/>
          <w:sz w:val="22"/>
        </w:rPr>
        <w:t xml:space="preserve"> 文旅教育应拓展学生的全球视野——了解国际文旅发展趋势，学习国际最佳实践，培养跨文化沟通和合作能力。</w:t>
      </w:r>
    </w:p>
    <w:p>
      <w:pPr>
        <w:pStyle w:val="Heading2"/>
      </w:pPr>
      <w:r>
        <w:rPr>
          <w:rFonts w:ascii="Microsoft YaHei" w:hAnsi="Microsoft YaHei" w:eastAsia="Microsoft YaHei"/>
        </w:rPr>
        <w:t>知识卡片12-2：S.C.E.N.E.框架五维总结</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维度</w:t>
            </w:r>
          </w:p>
        </w:tc>
        <w:tc>
          <w:tcPr>
            <w:tcW w:type="dxa" w:w="2126"/>
          </w:tcPr>
          <w:p>
            <w:pPr>
              <w:jc w:val="center"/>
            </w:pPr>
            <w:r>
              <w:rPr>
                <w:rFonts w:ascii="Microsoft YaHei" w:hAnsi="Microsoft YaHei"/>
                <w:b/>
                <w:sz w:val="18"/>
              </w:rPr>
              <w:t>理论基础</w:t>
            </w:r>
          </w:p>
        </w:tc>
        <w:tc>
          <w:tcPr>
            <w:tcW w:type="dxa" w:w="2126"/>
          </w:tcPr>
          <w:p>
            <w:pPr>
              <w:jc w:val="center"/>
            </w:pPr>
            <w:r>
              <w:rPr>
                <w:rFonts w:ascii="Microsoft YaHei" w:hAnsi="Microsoft YaHei"/>
                <w:b/>
                <w:sz w:val="18"/>
              </w:rPr>
              <w:t>核心问题</w:t>
            </w:r>
          </w:p>
        </w:tc>
        <w:tc>
          <w:tcPr>
            <w:tcW w:type="dxa" w:w="2126"/>
          </w:tcPr>
          <w:p>
            <w:pPr>
              <w:jc w:val="center"/>
            </w:pPr>
            <w:r>
              <w:rPr>
                <w:rFonts w:ascii="Microsoft YaHei" w:hAnsi="Microsoft YaHei"/>
                <w:b/>
                <w:sz w:val="18"/>
              </w:rPr>
              <w:t>对应章节</w:t>
            </w:r>
          </w:p>
        </w:tc>
      </w:tr>
      <w:tr>
        <w:tc>
          <w:tcPr>
            <w:tcW w:type="dxa" w:w="2126"/>
          </w:tcPr>
          <w:p>
            <w:pPr>
              <w:jc w:val="center"/>
            </w:pPr>
            <w:r>
              <w:rPr>
                <w:rFonts w:ascii="Microsoft YaHei" w:hAnsi="Microsoft YaHei"/>
                <w:sz w:val="18"/>
              </w:rPr>
              <w:t>S 场景设计</w:t>
            </w:r>
          </w:p>
        </w:tc>
        <w:tc>
          <w:tcPr>
            <w:tcW w:type="dxa" w:w="2126"/>
          </w:tcPr>
          <w:p>
            <w:pPr>
              <w:jc w:val="center"/>
            </w:pPr>
            <w:r>
              <w:rPr>
                <w:rFonts w:ascii="Microsoft YaHei" w:hAnsi="Microsoft YaHei"/>
                <w:sz w:val="18"/>
              </w:rPr>
              <w:t>场景理论+空间生产理论</w:t>
            </w:r>
          </w:p>
        </w:tc>
        <w:tc>
          <w:tcPr>
            <w:tcW w:type="dxa" w:w="2126"/>
          </w:tcPr>
          <w:p>
            <w:pPr>
              <w:jc w:val="center"/>
            </w:pPr>
            <w:r>
              <w:rPr>
                <w:rFonts w:ascii="Microsoft YaHei" w:hAnsi="Microsoft YaHei"/>
                <w:sz w:val="18"/>
              </w:rPr>
              <w:t>在哪里发生？</w:t>
            </w:r>
          </w:p>
        </w:tc>
        <w:tc>
          <w:tcPr>
            <w:tcW w:type="dxa" w:w="2126"/>
          </w:tcPr>
          <w:p>
            <w:pPr>
              <w:jc w:val="center"/>
            </w:pPr>
            <w:r>
              <w:rPr>
                <w:rFonts w:ascii="Microsoft YaHei" w:hAnsi="Microsoft YaHei"/>
                <w:sz w:val="18"/>
              </w:rPr>
              <w:t>Ch3</w:t>
            </w:r>
          </w:p>
        </w:tc>
      </w:tr>
      <w:tr>
        <w:tc>
          <w:tcPr>
            <w:tcW w:type="dxa" w:w="2126"/>
          </w:tcPr>
          <w:p>
            <w:pPr>
              <w:jc w:val="center"/>
            </w:pPr>
            <w:r>
              <w:rPr>
                <w:rFonts w:ascii="Microsoft YaHei" w:hAnsi="Microsoft YaHei"/>
                <w:sz w:val="18"/>
              </w:rPr>
              <w:t>C 价值共创</w:t>
            </w:r>
          </w:p>
        </w:tc>
        <w:tc>
          <w:tcPr>
            <w:tcW w:type="dxa" w:w="2126"/>
          </w:tcPr>
          <w:p>
            <w:pPr>
              <w:jc w:val="center"/>
            </w:pPr>
            <w:r>
              <w:rPr>
                <w:rFonts w:ascii="Microsoft YaHei" w:hAnsi="Microsoft YaHei"/>
                <w:sz w:val="18"/>
              </w:rPr>
              <w:t>价值共创理论+服务主导逻辑</w:t>
            </w:r>
          </w:p>
        </w:tc>
        <w:tc>
          <w:tcPr>
            <w:tcW w:type="dxa" w:w="2126"/>
          </w:tcPr>
          <w:p>
            <w:pPr>
              <w:jc w:val="center"/>
            </w:pPr>
            <w:r>
              <w:rPr>
                <w:rFonts w:ascii="Microsoft YaHei" w:hAnsi="Microsoft YaHei"/>
                <w:sz w:val="18"/>
              </w:rPr>
              <w:t>谁参与、如何参与？</w:t>
            </w:r>
          </w:p>
        </w:tc>
        <w:tc>
          <w:tcPr>
            <w:tcW w:type="dxa" w:w="2126"/>
          </w:tcPr>
          <w:p>
            <w:pPr>
              <w:jc w:val="center"/>
            </w:pPr>
            <w:r>
              <w:rPr>
                <w:rFonts w:ascii="Microsoft YaHei" w:hAnsi="Microsoft YaHei"/>
                <w:sz w:val="18"/>
              </w:rPr>
              <w:t>Ch8</w:t>
            </w:r>
          </w:p>
        </w:tc>
      </w:tr>
      <w:tr>
        <w:tc>
          <w:tcPr>
            <w:tcW w:type="dxa" w:w="2126"/>
          </w:tcPr>
          <w:p>
            <w:pPr>
              <w:jc w:val="center"/>
            </w:pPr>
            <w:r>
              <w:rPr>
                <w:rFonts w:ascii="Microsoft YaHei" w:hAnsi="Microsoft YaHei"/>
                <w:sz w:val="18"/>
              </w:rPr>
              <w:t>E 体验沉浸</w:t>
            </w:r>
          </w:p>
        </w:tc>
        <w:tc>
          <w:tcPr>
            <w:tcW w:type="dxa" w:w="2126"/>
          </w:tcPr>
          <w:p>
            <w:pPr>
              <w:jc w:val="center"/>
            </w:pPr>
            <w:r>
              <w:rPr>
                <w:rFonts w:ascii="Microsoft YaHei" w:hAnsi="Microsoft YaHei"/>
                <w:sz w:val="18"/>
              </w:rPr>
              <w:t>体验经济理论+心流理论</w:t>
            </w:r>
          </w:p>
        </w:tc>
        <w:tc>
          <w:tcPr>
            <w:tcW w:type="dxa" w:w="2126"/>
          </w:tcPr>
          <w:p>
            <w:pPr>
              <w:jc w:val="center"/>
            </w:pPr>
            <w:r>
              <w:rPr>
                <w:rFonts w:ascii="Microsoft YaHei" w:hAnsi="Microsoft YaHei"/>
                <w:sz w:val="18"/>
              </w:rPr>
              <w:t>体验什么、如何感受？</w:t>
            </w:r>
          </w:p>
        </w:tc>
        <w:tc>
          <w:tcPr>
            <w:tcW w:type="dxa" w:w="2126"/>
          </w:tcPr>
          <w:p>
            <w:pPr>
              <w:jc w:val="center"/>
            </w:pPr>
            <w:r>
              <w:rPr>
                <w:rFonts w:ascii="Microsoft YaHei" w:hAnsi="Microsoft YaHei"/>
                <w:sz w:val="18"/>
              </w:rPr>
              <w:t>Ch5</w:t>
            </w:r>
          </w:p>
        </w:tc>
      </w:tr>
      <w:tr>
        <w:tc>
          <w:tcPr>
            <w:tcW w:type="dxa" w:w="2126"/>
          </w:tcPr>
          <w:p>
            <w:pPr>
              <w:jc w:val="center"/>
            </w:pPr>
            <w:r>
              <w:rPr>
                <w:rFonts w:ascii="Microsoft YaHei" w:hAnsi="Microsoft YaHei"/>
                <w:sz w:val="18"/>
              </w:rPr>
              <w:t>N 新业态孵化</w:t>
            </w:r>
          </w:p>
        </w:tc>
        <w:tc>
          <w:tcPr>
            <w:tcW w:type="dxa" w:w="2126"/>
          </w:tcPr>
          <w:p>
            <w:pPr>
              <w:jc w:val="center"/>
            </w:pPr>
            <w:r>
              <w:rPr>
                <w:rFonts w:ascii="Microsoft YaHei" w:hAnsi="Microsoft YaHei"/>
                <w:sz w:val="18"/>
              </w:rPr>
              <w:t>创新理论+文旅融合政策</w:t>
            </w:r>
          </w:p>
        </w:tc>
        <w:tc>
          <w:tcPr>
            <w:tcW w:type="dxa" w:w="2126"/>
          </w:tcPr>
          <w:p>
            <w:pPr>
              <w:jc w:val="center"/>
            </w:pPr>
            <w:r>
              <w:rPr>
                <w:rFonts w:ascii="Microsoft YaHei" w:hAnsi="Microsoft YaHei"/>
                <w:sz w:val="18"/>
              </w:rPr>
              <w:t>如何创造新价值？</w:t>
            </w:r>
          </w:p>
        </w:tc>
        <w:tc>
          <w:tcPr>
            <w:tcW w:type="dxa" w:w="2126"/>
          </w:tcPr>
          <w:p>
            <w:pPr>
              <w:jc w:val="center"/>
            </w:pPr>
            <w:r>
              <w:rPr>
                <w:rFonts w:ascii="Microsoft YaHei" w:hAnsi="Microsoft YaHei"/>
                <w:sz w:val="18"/>
              </w:rPr>
              <w:t>Ch4,9</w:t>
            </w:r>
          </w:p>
        </w:tc>
      </w:tr>
      <w:tr>
        <w:tc>
          <w:tcPr>
            <w:tcW w:type="dxa" w:w="2126"/>
          </w:tcPr>
          <w:p>
            <w:pPr>
              <w:jc w:val="center"/>
            </w:pPr>
            <w:r>
              <w:rPr>
                <w:rFonts w:ascii="Microsoft YaHei" w:hAnsi="Microsoft YaHei"/>
                <w:sz w:val="18"/>
              </w:rPr>
              <w:t>E 生态可持续</w:t>
            </w:r>
          </w:p>
        </w:tc>
        <w:tc>
          <w:tcPr>
            <w:tcW w:type="dxa" w:w="2126"/>
          </w:tcPr>
          <w:p>
            <w:pPr>
              <w:jc w:val="center"/>
            </w:pPr>
            <w:r>
              <w:rPr>
                <w:rFonts w:ascii="Microsoft YaHei" w:hAnsi="Microsoft YaHei"/>
                <w:sz w:val="18"/>
              </w:rPr>
              <w:t>可持续发展理论+ESG框架</w:t>
            </w:r>
          </w:p>
        </w:tc>
        <w:tc>
          <w:tcPr>
            <w:tcW w:type="dxa" w:w="2126"/>
          </w:tcPr>
          <w:p>
            <w:pPr>
              <w:jc w:val="center"/>
            </w:pPr>
            <w:r>
              <w:rPr>
                <w:rFonts w:ascii="Microsoft YaHei" w:hAnsi="Microsoft YaHei"/>
                <w:sz w:val="18"/>
              </w:rPr>
              <w:t>如何持续发展？</w:t>
            </w:r>
          </w:p>
        </w:tc>
        <w:tc>
          <w:tcPr>
            <w:tcW w:type="dxa" w:w="2126"/>
          </w:tcPr>
          <w:p>
            <w:pPr>
              <w:jc w:val="center"/>
            </w:pPr>
            <w:r>
              <w:rPr>
                <w:rFonts w:ascii="Microsoft YaHei" w:hAnsi="Microsoft YaHei"/>
                <w:sz w:val="18"/>
              </w:rPr>
              <w:t>Ch11</w:t>
            </w:r>
          </w:p>
        </w:tc>
      </w:tr>
    </w:tbl>
    <w:p>
      <w:pPr>
        <w:pStyle w:val="Heading3"/>
      </w:pPr>
      <w:r>
        <w:rPr>
          <w:rFonts w:ascii="Microsoft YaHei" w:hAnsi="Microsoft YaHei" w:eastAsia="Microsoft YaHei"/>
        </w:rPr>
        <w:t>12.1.6 文旅行业的政策环境展望</w:t>
      </w:r>
    </w:p>
    <w:p>
      <w:r>
        <w:rPr>
          <w:rFonts w:ascii="Microsoft YaHei" w:hAnsi="Microsoft YaHei" w:eastAsia="Microsoft YaHei"/>
          <w:sz w:val="22"/>
        </w:rPr>
        <w:t>未来文旅行业的政策环境将呈现以下趋势：</w:t>
      </w:r>
    </w:p>
    <w:p>
      <w:r>
        <w:rPr>
          <w:rFonts w:ascii="Microsoft YaHei" w:hAnsi="Microsoft YaHei" w:eastAsia="Microsoft YaHei"/>
          <w:sz w:val="22"/>
        </w:rPr>
      </w:r>
      <w:r>
        <w:rPr>
          <w:rFonts w:ascii="Microsoft YaHei" w:hAnsi="Microsoft YaHei" w:eastAsia="Microsoft YaHei"/>
          <w:b/>
          <w:sz w:val="22"/>
        </w:rPr>
        <w:t>文旅深度融合政策。</w:t>
      </w:r>
      <w:r>
        <w:rPr>
          <w:rFonts w:ascii="Microsoft YaHei" w:hAnsi="Microsoft YaHei" w:eastAsia="Microsoft YaHei"/>
          <w:sz w:val="22"/>
        </w:rPr>
        <w:t xml:space="preserve"> 文化和旅游部的合并只是机构层面的融合，未来政策将推动更深层次的内容融合和机制融合——从文旅融合到文旅+科技、文旅+教育、文旅+农业等更广泛的跨界融合。</w:t>
      </w:r>
    </w:p>
    <w:p>
      <w:r>
        <w:rPr>
          <w:rFonts w:ascii="Microsoft YaHei" w:hAnsi="Microsoft YaHei" w:eastAsia="Microsoft YaHei"/>
          <w:sz w:val="22"/>
        </w:rPr>
      </w:r>
      <w:r>
        <w:rPr>
          <w:rFonts w:ascii="Microsoft YaHei" w:hAnsi="Microsoft YaHei" w:eastAsia="Microsoft YaHei"/>
          <w:b/>
          <w:sz w:val="22"/>
        </w:rPr>
        <w:t>数字文旅政策。</w:t>
      </w:r>
      <w:r>
        <w:rPr>
          <w:rFonts w:ascii="Microsoft YaHei" w:hAnsi="Microsoft YaHei" w:eastAsia="Microsoft YaHei"/>
          <w:sz w:val="22"/>
        </w:rPr>
        <w:t xml:space="preserve"> 国家将持续出台数字文旅发展政策——包括数字基础设施建设、数字文旅产品开发、数字文旅标准制定、数字文旅人才培养等方面的支持政策。</w:t>
      </w:r>
    </w:p>
    <w:p>
      <w:r>
        <w:rPr>
          <w:rFonts w:ascii="Microsoft YaHei" w:hAnsi="Microsoft YaHei" w:eastAsia="Microsoft YaHei"/>
          <w:sz w:val="22"/>
        </w:rPr>
      </w:r>
      <w:r>
        <w:rPr>
          <w:rFonts w:ascii="Microsoft YaHei" w:hAnsi="Microsoft YaHei" w:eastAsia="Microsoft YaHei"/>
          <w:b/>
          <w:sz w:val="22"/>
        </w:rPr>
        <w:t>可持续旅游政策。</w:t>
      </w:r>
      <w:r>
        <w:rPr>
          <w:rFonts w:ascii="Microsoft YaHei" w:hAnsi="Microsoft YaHei" w:eastAsia="Microsoft YaHei"/>
          <w:sz w:val="22"/>
        </w:rPr>
        <w:t xml:space="preserve"> 双碳目标背景下，可持续旅游将成为政策重点——包括旅游碳足迹管理、绿色旅游认证、生态旅游发展等方面的政策引导。</w:t>
      </w:r>
    </w:p>
    <w:p>
      <w:r>
        <w:rPr>
          <w:rFonts w:ascii="Microsoft YaHei" w:hAnsi="Microsoft YaHei" w:eastAsia="Microsoft YaHei"/>
          <w:sz w:val="22"/>
        </w:rPr>
      </w:r>
      <w:r>
        <w:rPr>
          <w:rFonts w:ascii="Microsoft YaHei" w:hAnsi="Microsoft YaHei" w:eastAsia="Microsoft YaHei"/>
          <w:b/>
          <w:sz w:val="22"/>
        </w:rPr>
        <w:t>乡村振兴文旅政策。</w:t>
      </w:r>
      <w:r>
        <w:rPr>
          <w:rFonts w:ascii="Microsoft YaHei" w:hAnsi="Microsoft YaHei" w:eastAsia="Microsoft YaHei"/>
          <w:sz w:val="22"/>
        </w:rPr>
        <w:t xml:space="preserve"> 乡村振兴战略将持续推动乡村文旅发展——包括乡村文旅基础设施投入、乡村文旅人才培训、乡村文旅品牌建设等方面的政策支持。</w:t>
      </w:r>
    </w:p>
    <w:p>
      <w:pPr>
        <w:pStyle w:val="Heading3"/>
      </w:pPr>
      <w:r>
        <w:rPr>
          <w:rFonts w:ascii="Microsoft YaHei" w:hAnsi="Microsoft YaHei" w:eastAsia="Microsoft YaHei"/>
        </w:rPr>
        <w:t>12.2.5 技术伦理与行业自律</w:t>
      </w:r>
    </w:p>
    <w:p>
      <w:r>
        <w:rPr>
          <w:rFonts w:ascii="Microsoft YaHei" w:hAnsi="Microsoft YaHei" w:eastAsia="Microsoft YaHei"/>
          <w:sz w:val="22"/>
        </w:rPr>
        <w:t>技术快速发展带来的伦理问题需要行业自律来规范：</w:t>
      </w:r>
    </w:p>
    <w:p>
      <w:r>
        <w:rPr>
          <w:rFonts w:ascii="Microsoft YaHei" w:hAnsi="Microsoft YaHei" w:eastAsia="Microsoft YaHei"/>
          <w:sz w:val="22"/>
        </w:rPr>
      </w:r>
      <w:r>
        <w:rPr>
          <w:rFonts w:ascii="Microsoft YaHei" w:hAnsi="Microsoft YaHei" w:eastAsia="Microsoft YaHei"/>
          <w:b/>
          <w:sz w:val="22"/>
        </w:rPr>
        <w:t>AI使用伦理。</w:t>
      </w:r>
      <w:r>
        <w:rPr>
          <w:rFonts w:ascii="Microsoft YaHei" w:hAnsi="Microsoft YaHei" w:eastAsia="Microsoft YaHei"/>
          <w:sz w:val="22"/>
        </w:rPr>
        <w:t xml:space="preserve"> 文旅行业应建立AI使用伦理准则——包括AI决策的透明性、AI推荐的多样性保障、AI内容的标注义务、AI替代人工的过渡安排等。</w:t>
      </w:r>
    </w:p>
    <w:p>
      <w:r>
        <w:rPr>
          <w:rFonts w:ascii="Microsoft YaHei" w:hAnsi="Microsoft YaHei" w:eastAsia="Microsoft YaHei"/>
          <w:sz w:val="22"/>
        </w:rPr>
      </w:r>
      <w:r>
        <w:rPr>
          <w:rFonts w:ascii="Microsoft YaHei" w:hAnsi="Microsoft YaHei" w:eastAsia="Microsoft YaHei"/>
          <w:b/>
          <w:sz w:val="22"/>
        </w:rPr>
        <w:t>数据使用伦理。</w:t>
      </w:r>
      <w:r>
        <w:rPr>
          <w:rFonts w:ascii="Microsoft YaHei" w:hAnsi="Microsoft YaHei" w:eastAsia="Microsoft YaHei"/>
          <w:sz w:val="22"/>
        </w:rPr>
        <w:t xml:space="preserve"> 文旅行业应建立数据使用伦理准则——包括数据采集的知情同意、数据使用的最小必要原则、数据共享的隐私保护、数据销毁的及时性等。</w:t>
      </w:r>
    </w:p>
    <w:p>
      <w:r>
        <w:rPr>
          <w:rFonts w:ascii="Microsoft YaHei" w:hAnsi="Microsoft YaHei" w:eastAsia="Microsoft YaHei"/>
          <w:sz w:val="22"/>
        </w:rPr>
      </w:r>
      <w:r>
        <w:rPr>
          <w:rFonts w:ascii="Microsoft YaHei" w:hAnsi="Microsoft YaHei" w:eastAsia="Microsoft YaHei"/>
          <w:b/>
          <w:sz w:val="22"/>
        </w:rPr>
        <w:t>虚拟体验伦理。</w:t>
      </w:r>
      <w:r>
        <w:rPr>
          <w:rFonts w:ascii="Microsoft YaHei" w:hAnsi="Microsoft YaHei" w:eastAsia="Microsoft YaHei"/>
          <w:sz w:val="22"/>
        </w:rPr>
        <w:t xml:space="preserve"> 文旅行业应建立虚拟体验伦理准则——包括虚拟内容的真实性标注、虚拟体验的时长限制、虚拟与现实的边界标识、未成年人保护等。</w:t>
      </w:r>
    </w:p>
    <w:p>
      <w:r>
        <w:rPr>
          <w:rFonts w:ascii="Microsoft YaHei" w:hAnsi="Microsoft YaHei" w:eastAsia="Microsoft YaHei"/>
          <w:sz w:val="22"/>
        </w:rPr>
      </w:r>
      <w:r>
        <w:rPr>
          <w:rFonts w:ascii="Microsoft YaHei" w:hAnsi="Microsoft YaHei" w:eastAsia="Microsoft YaHei"/>
          <w:b/>
          <w:sz w:val="22"/>
        </w:rPr>
        <w:t>行业自律机制。</w:t>
      </w:r>
      <w:r>
        <w:rPr>
          <w:rFonts w:ascii="Microsoft YaHei" w:hAnsi="Microsoft YaHei" w:eastAsia="Microsoft YaHei"/>
          <w:sz w:val="22"/>
        </w:rPr>
        <w:t xml:space="preserve"> 通过行业协会制定行业自律公约，建立行业伦理委员会，对违反伦理准则的行为进行行业内部的监督和惩戒。</w:t>
      </w:r>
    </w:p>
    <w:p>
      <w:pPr>
        <w:pStyle w:val="Heading3"/>
      </w:pPr>
      <w:r>
        <w:rPr>
          <w:rFonts w:ascii="Microsoft YaHei" w:hAnsi="Microsoft YaHei" w:eastAsia="Microsoft YaHei"/>
        </w:rPr>
        <w:t>12.3.4 文旅教育的变革方向</w:t>
      </w:r>
    </w:p>
    <w:p>
      <w:r>
        <w:rPr>
          <w:rFonts w:ascii="Microsoft YaHei" w:hAnsi="Microsoft YaHei" w:eastAsia="Microsoft YaHei"/>
          <w:sz w:val="22"/>
        </w:rPr>
        <w:t>面向未来的文旅教育需要系统性变革：</w:t>
      </w:r>
    </w:p>
    <w:p>
      <w:r>
        <w:rPr>
          <w:rFonts w:ascii="Microsoft YaHei" w:hAnsi="Microsoft YaHei" w:eastAsia="Microsoft YaHei"/>
          <w:sz w:val="22"/>
        </w:rPr>
      </w:r>
      <w:r>
        <w:rPr>
          <w:rFonts w:ascii="Microsoft YaHei" w:hAnsi="Microsoft YaHei" w:eastAsia="Microsoft YaHei"/>
          <w:b/>
          <w:sz w:val="22"/>
        </w:rPr>
        <w:t>课程体系更新。</w:t>
      </w:r>
      <w:r>
        <w:rPr>
          <w:rFonts w:ascii="Microsoft YaHei" w:hAnsi="Microsoft YaHei" w:eastAsia="Microsoft YaHei"/>
          <w:sz w:val="22"/>
        </w:rPr>
        <w:t xml:space="preserve"> 传统文旅教育以管理和服务课程为主，未来需要增加数字化、创意设计、可持续发展等新课程模块。</w:t>
      </w:r>
    </w:p>
    <w:p>
      <w:r>
        <w:rPr>
          <w:rFonts w:ascii="Microsoft YaHei" w:hAnsi="Microsoft YaHei" w:eastAsia="Microsoft YaHei"/>
          <w:sz w:val="22"/>
        </w:rPr>
      </w:r>
      <w:r>
        <w:rPr>
          <w:rFonts w:ascii="Microsoft YaHei" w:hAnsi="Microsoft YaHei" w:eastAsia="Microsoft YaHei"/>
          <w:b/>
          <w:sz w:val="22"/>
        </w:rPr>
        <w:t>教学方法创新。</w:t>
      </w:r>
      <w:r>
        <w:rPr>
          <w:rFonts w:ascii="Microsoft YaHei" w:hAnsi="Microsoft YaHei" w:eastAsia="Microsoft YaHei"/>
          <w:sz w:val="22"/>
        </w:rPr>
        <w:t xml:space="preserve"> 传统文旅教育以课堂讲授为主，未来需要增加项目制学习、虚拟仿真教学、企业实训等实践导向的教学方法。</w:t>
      </w:r>
    </w:p>
    <w:p>
      <w:r>
        <w:rPr>
          <w:rFonts w:ascii="Microsoft YaHei" w:hAnsi="Microsoft YaHei" w:eastAsia="Microsoft YaHei"/>
          <w:sz w:val="22"/>
        </w:rPr>
      </w:r>
      <w:r>
        <w:rPr>
          <w:rFonts w:ascii="Microsoft YaHei" w:hAnsi="Microsoft YaHei" w:eastAsia="Microsoft YaHei"/>
          <w:b/>
          <w:sz w:val="22"/>
        </w:rPr>
        <w:t>师资队伍建设。</w:t>
      </w:r>
      <w:r>
        <w:rPr>
          <w:rFonts w:ascii="Microsoft YaHei" w:hAnsi="Microsoft YaHei" w:eastAsia="Microsoft YaHei"/>
          <w:sz w:val="22"/>
        </w:rPr>
        <w:t xml:space="preserve"> 文旅教育师资需要具备跨学科背景和实践经验——通过产学研合作引入行业专家担任兼职教师，通过教师企业实践提升教师的行业认知。</w:t>
      </w:r>
    </w:p>
    <w:p>
      <w:r>
        <w:rPr>
          <w:rFonts w:ascii="Microsoft YaHei" w:hAnsi="Microsoft YaHei" w:eastAsia="Microsoft YaHei"/>
          <w:sz w:val="22"/>
        </w:rPr>
      </w:r>
      <w:r>
        <w:rPr>
          <w:rFonts w:ascii="Microsoft YaHei" w:hAnsi="Microsoft YaHei" w:eastAsia="Microsoft YaHei"/>
          <w:b/>
          <w:sz w:val="22"/>
        </w:rPr>
        <w:t>国际交流合作。</w:t>
      </w:r>
      <w:r>
        <w:rPr>
          <w:rFonts w:ascii="Microsoft YaHei" w:hAnsi="Microsoft YaHei" w:eastAsia="Microsoft YaHei"/>
          <w:sz w:val="22"/>
        </w:rPr>
        <w:t xml:space="preserve"> 文旅教育需要加强国际交流——与国外高校建立合作项目，引入国际先进教育理念和教学资源，培养具有全球视野的文旅人才。</w:t>
      </w:r>
    </w:p>
    <w:p>
      <w:pPr>
        <w:pStyle w:val="Heading3"/>
      </w:pPr>
      <w:r>
        <w:rPr>
          <w:rFonts w:ascii="Microsoft YaHei" w:hAnsi="Microsoft YaHei" w:eastAsia="Microsoft YaHei"/>
        </w:rPr>
        <w:t>12.4.4 文旅创新创业的政策支持</w:t>
      </w:r>
    </w:p>
    <w:p>
      <w:r>
        <w:rPr>
          <w:rFonts w:ascii="Microsoft YaHei" w:hAnsi="Microsoft YaHei" w:eastAsia="Microsoft YaHei"/>
          <w:sz w:val="22"/>
        </w:rPr>
        <w:t>政府对文旅创新创业的政策支持包括：</w:t>
      </w:r>
    </w:p>
    <w:p>
      <w:r>
        <w:rPr>
          <w:rFonts w:ascii="Microsoft YaHei" w:hAnsi="Microsoft YaHei" w:eastAsia="Microsoft YaHei"/>
          <w:sz w:val="22"/>
        </w:rPr>
      </w:r>
      <w:r>
        <w:rPr>
          <w:rFonts w:ascii="Microsoft YaHei" w:hAnsi="Microsoft YaHei" w:eastAsia="Microsoft YaHei"/>
          <w:b/>
          <w:sz w:val="22"/>
        </w:rPr>
        <w:t>创业补贴。</w:t>
      </w:r>
      <w:r>
        <w:rPr>
          <w:rFonts w:ascii="Microsoft YaHei" w:hAnsi="Microsoft YaHei" w:eastAsia="Microsoft YaHei"/>
          <w:sz w:val="22"/>
        </w:rPr>
        <w:t xml:space="preserve"> 为文旅创业项目提供启动资金补贴、场地租金补贴、税收优惠等政策支持。</w:t>
      </w:r>
    </w:p>
    <w:p>
      <w:r>
        <w:rPr>
          <w:rFonts w:ascii="Microsoft YaHei" w:hAnsi="Microsoft YaHei" w:eastAsia="Microsoft YaHei"/>
          <w:sz w:val="22"/>
        </w:rPr>
      </w:r>
      <w:r>
        <w:rPr>
          <w:rFonts w:ascii="Microsoft YaHei" w:hAnsi="Microsoft YaHei" w:eastAsia="Microsoft YaHei"/>
          <w:b/>
          <w:sz w:val="22"/>
        </w:rPr>
        <w:t>孵化平台。</w:t>
      </w:r>
      <w:r>
        <w:rPr>
          <w:rFonts w:ascii="Microsoft YaHei" w:hAnsi="Microsoft YaHei" w:eastAsia="Microsoft YaHei"/>
          <w:sz w:val="22"/>
        </w:rPr>
        <w:t xml:space="preserve"> 建设文旅产业孵化器和加速器，为创业项目提供办公空间、导师辅导、资源对接等孵化服务。</w:t>
      </w:r>
    </w:p>
    <w:p>
      <w:r>
        <w:rPr>
          <w:rFonts w:ascii="Microsoft YaHei" w:hAnsi="Microsoft YaHei" w:eastAsia="Microsoft YaHei"/>
          <w:sz w:val="22"/>
        </w:rPr>
      </w:r>
      <w:r>
        <w:rPr>
          <w:rFonts w:ascii="Microsoft YaHei" w:hAnsi="Microsoft YaHei" w:eastAsia="Microsoft YaHei"/>
          <w:b/>
          <w:sz w:val="22"/>
        </w:rPr>
        <w:t>融资支持。</w:t>
      </w:r>
      <w:r>
        <w:rPr>
          <w:rFonts w:ascii="Microsoft YaHei" w:hAnsi="Microsoft YaHei" w:eastAsia="Microsoft YaHei"/>
          <w:sz w:val="22"/>
        </w:rPr>
        <w:t xml:space="preserve"> 设立文旅产业投资基金，为优质创业项目提供股权融资支持；建立文旅企业贷款担保机制，解决创业企业的融资难题。</w:t>
      </w:r>
    </w:p>
    <w:p>
      <w:r>
        <w:rPr>
          <w:rFonts w:ascii="Microsoft YaHei" w:hAnsi="Microsoft YaHei" w:eastAsia="Microsoft YaHei"/>
          <w:sz w:val="22"/>
        </w:rPr>
      </w:r>
      <w:r>
        <w:rPr>
          <w:rFonts w:ascii="Microsoft YaHei" w:hAnsi="Microsoft YaHei" w:eastAsia="Microsoft YaHei"/>
          <w:b/>
          <w:sz w:val="22"/>
        </w:rPr>
        <w:t>人才政策。</w:t>
      </w:r>
      <w:r>
        <w:rPr>
          <w:rFonts w:ascii="Microsoft YaHei" w:hAnsi="Microsoft YaHei" w:eastAsia="Microsoft YaHei"/>
          <w:sz w:val="22"/>
        </w:rPr>
        <w:t xml:space="preserve"> 为文旅创业人才提供落户优惠、住房补贴、子女教育等人才政策支持，吸引优秀人才投身文旅创业。</w:t>
      </w:r>
    </w:p>
    <w:p>
      <w:pPr>
        <w:pStyle w:val="Heading3"/>
      </w:pPr>
      <w:r>
        <w:rPr>
          <w:rFonts w:ascii="Microsoft YaHei" w:hAnsi="Microsoft YaHei" w:eastAsia="Microsoft YaHei"/>
        </w:rPr>
        <w:t>12.5.4 S.C.E.N.E.框架的局限与改进</w:t>
      </w:r>
    </w:p>
    <w:p>
      <w:r>
        <w:rPr>
          <w:rFonts w:ascii="Microsoft YaHei" w:hAnsi="Microsoft YaHei" w:eastAsia="Microsoft YaHei"/>
          <w:sz w:val="22"/>
        </w:rPr>
        <w:t>S.C.E.N.E.框架作为实践导向的方法论，也存在一定局限：</w:t>
      </w:r>
    </w:p>
    <w:p>
      <w:r>
        <w:rPr>
          <w:rFonts w:ascii="Microsoft YaHei" w:hAnsi="Microsoft YaHei" w:eastAsia="Microsoft YaHei"/>
          <w:sz w:val="22"/>
        </w:rPr>
      </w:r>
      <w:r>
        <w:rPr>
          <w:rFonts w:ascii="Microsoft YaHei" w:hAnsi="Microsoft YaHei" w:eastAsia="Microsoft YaHei"/>
          <w:b/>
          <w:sz w:val="22"/>
        </w:rPr>
        <w:t>维度覆盖的局限。</w:t>
      </w:r>
      <w:r>
        <w:rPr>
          <w:rFonts w:ascii="Microsoft YaHei" w:hAnsi="Microsoft YaHei" w:eastAsia="Microsoft YaHei"/>
          <w:sz w:val="22"/>
        </w:rPr>
        <w:t xml:space="preserve"> 框架的五个维度虽然覆盖了文旅场景策划的主要方面，但可能遗漏了一些重要维度——如人才培养、组织管理、政策合规等。在实际应用中，可能需要根据具体项目补充其他维度。</w:t>
      </w:r>
    </w:p>
    <w:p>
      <w:r>
        <w:rPr>
          <w:rFonts w:ascii="Microsoft YaHei" w:hAnsi="Microsoft YaHei" w:eastAsia="Microsoft YaHei"/>
          <w:sz w:val="22"/>
        </w:rPr>
      </w:r>
      <w:r>
        <w:rPr>
          <w:rFonts w:ascii="Microsoft YaHei" w:hAnsi="Microsoft YaHei" w:eastAsia="Microsoft YaHei"/>
          <w:b/>
          <w:sz w:val="22"/>
        </w:rPr>
        <w:t>框架应用的复杂性。</w:t>
      </w:r>
      <w:r>
        <w:rPr>
          <w:rFonts w:ascii="Microsoft YaHei" w:hAnsi="Microsoft YaHei" w:eastAsia="Microsoft YaHei"/>
          <w:sz w:val="22"/>
        </w:rPr>
        <w:t xml:space="preserve"> 五个维度的同时考虑增加了分析的复杂性——在实际操作中，策划者可能难以同时兼顾所有维度。框架需要提供优先级判断的指导原则。</w:t>
      </w:r>
    </w:p>
    <w:p>
      <w:r>
        <w:rPr>
          <w:rFonts w:ascii="Microsoft YaHei" w:hAnsi="Microsoft YaHei" w:eastAsia="Microsoft YaHei"/>
          <w:sz w:val="22"/>
        </w:rPr>
      </w:r>
      <w:r>
        <w:rPr>
          <w:rFonts w:ascii="Microsoft YaHei" w:hAnsi="Microsoft YaHei" w:eastAsia="Microsoft YaHei"/>
          <w:b/>
          <w:sz w:val="22"/>
        </w:rPr>
        <w:t>框架的文化适应性。</w:t>
      </w:r>
      <w:r>
        <w:rPr>
          <w:rFonts w:ascii="Microsoft YaHei" w:hAnsi="Microsoft YaHei" w:eastAsia="Microsoft YaHei"/>
          <w:sz w:val="22"/>
        </w:rPr>
        <w:t xml:space="preserve"> 框架基于中国的文旅实践和理论发展，在国际语境下的适用性需要进一步验证和调整。</w:t>
      </w:r>
    </w:p>
    <w:p>
      <w:r>
        <w:rPr>
          <w:rFonts w:ascii="Microsoft YaHei" w:hAnsi="Microsoft YaHei" w:eastAsia="Microsoft YaHei"/>
          <w:sz w:val="22"/>
        </w:rPr>
      </w:r>
      <w:r>
        <w:rPr>
          <w:rFonts w:ascii="Microsoft YaHei" w:hAnsi="Microsoft YaHei" w:eastAsia="Microsoft YaHei"/>
          <w:b/>
          <w:sz w:val="22"/>
        </w:rPr>
        <w:t>框架的动态性。</w:t>
      </w:r>
      <w:r>
        <w:rPr>
          <w:rFonts w:ascii="Microsoft YaHei" w:hAnsi="Microsoft YaHei" w:eastAsia="Microsoft YaHei"/>
          <w:sz w:val="22"/>
        </w:rPr>
        <w:t xml:space="preserve"> 文旅行业和技术环境的快速变化要求框架本身也保持动态更新——框架不是一成不变的，需要根据实践反馈持续迭代。</w:t>
      </w:r>
    </w:p>
    <w:p>
      <w:r>
        <w:rPr>
          <w:rFonts w:ascii="Microsoft YaHei" w:hAnsi="Microsoft YaHei" w:eastAsia="Microsoft YaHei"/>
          <w:sz w:val="22"/>
        </w:rPr>
        <w:t>改进方向包括：增加人才培养和组织管理维度、提供维度优先级判断工具、开展国际比较验证和建立框架的动态更新机制。</w:t>
      </w:r>
    </w:p>
    <w:p>
      <w:pPr>
        <w:pStyle w:val="Heading3"/>
      </w:pPr>
      <w:r>
        <w:rPr>
          <w:rFonts w:ascii="Microsoft YaHei" w:hAnsi="Microsoft YaHei" w:eastAsia="Microsoft YaHei"/>
        </w:rPr>
        <w:t>12.6.3 结语</w:t>
      </w:r>
    </w:p>
    <w:p>
      <w:r>
        <w:rPr>
          <w:rFonts w:ascii="Microsoft YaHei" w:hAnsi="Microsoft YaHei" w:eastAsia="Microsoft YaHei"/>
          <w:sz w:val="22"/>
        </w:rPr>
        <w:t>文旅场景策划是一个融合理论深度与实践智慧的专业领域。S.C.E.N.E.五维框架为这一领域提供了系统化的方法论指导，但框架的生命力在于实践——只有在不断的实践中检验、修正和丰富，框架才能真正发挥指导作用。</w:t>
      </w:r>
    </w:p>
    <w:p>
      <w:r>
        <w:rPr>
          <w:rFonts w:ascii="Microsoft YaHei" w:hAnsi="Microsoft YaHei" w:eastAsia="Microsoft YaHei"/>
          <w:sz w:val="22"/>
        </w:rPr>
        <w:t>面对AI、元宇宙等新技术带来的机遇与挑战，面对消费升级和文旅融合的大趋势，面对可持续发展的全球共识，文旅场景策划正在经历前所未有的深刻变革。每一位文旅从业者都是这场变革的参与者和推动者。</w:t>
      </w:r>
    </w:p>
    <w:p>
      <w:r>
        <w:rPr>
          <w:rFonts w:ascii="Microsoft YaHei" w:hAnsi="Microsoft YaHei" w:eastAsia="Microsoft YaHei"/>
          <w:sz w:val="22"/>
        </w:rPr>
        <w:t>让我们以S.C.E.N.E.框架为工具，以文化自信为根基，以技术创新为引擎，以可持续发展为底线，共同构建高质量的文旅场景策划体系，为满足人民美好生活需要、传承中华优秀传统文化、促进经济社会可持续发展贡献力量。</w:t>
      </w:r>
    </w:p>
    <w:p>
      <w:pPr>
        <w:pStyle w:val="Heading3"/>
      </w:pPr>
      <w:r>
        <w:rPr>
          <w:rFonts w:ascii="Microsoft YaHei" w:hAnsi="Microsoft YaHei" w:eastAsia="Microsoft YaHei"/>
        </w:rPr>
        <w:t>12.1.7 文旅行业的区域发展格局</w:t>
      </w:r>
    </w:p>
    <w:p>
      <w:r>
        <w:rPr>
          <w:rFonts w:ascii="Microsoft YaHei" w:hAnsi="Microsoft YaHei" w:eastAsia="Microsoft YaHei"/>
          <w:sz w:val="22"/>
        </w:rPr>
        <w:t>中国文旅行业的区域发展格局正在重塑：</w:t>
      </w:r>
    </w:p>
    <w:p>
      <w:r>
        <w:rPr>
          <w:rFonts w:ascii="Microsoft YaHei" w:hAnsi="Microsoft YaHei" w:eastAsia="Microsoft YaHei"/>
          <w:sz w:val="22"/>
        </w:rPr>
      </w:r>
      <w:r>
        <w:rPr>
          <w:rFonts w:ascii="Microsoft YaHei" w:hAnsi="Microsoft YaHei" w:eastAsia="Microsoft YaHei"/>
          <w:b/>
          <w:sz w:val="22"/>
        </w:rPr>
        <w:t>东部地区转型升级。</w:t>
      </w:r>
      <w:r>
        <w:rPr>
          <w:rFonts w:ascii="Microsoft YaHei" w:hAnsi="Microsoft YaHei" w:eastAsia="Microsoft YaHei"/>
          <w:sz w:val="22"/>
        </w:rPr>
        <w:t xml:space="preserve"> 东部发达地区的文旅发展已从规模扩张转向品质提升——通过业态创新、服务升级和品牌打造实现高质量发展。</w:t>
      </w:r>
    </w:p>
    <w:p>
      <w:r>
        <w:rPr>
          <w:rFonts w:ascii="Microsoft YaHei" w:hAnsi="Microsoft YaHei" w:eastAsia="Microsoft YaHei"/>
          <w:sz w:val="22"/>
        </w:rPr>
      </w:r>
      <w:r>
        <w:rPr>
          <w:rFonts w:ascii="Microsoft YaHei" w:hAnsi="Microsoft YaHei" w:eastAsia="Microsoft YaHei"/>
          <w:b/>
          <w:sz w:val="22"/>
        </w:rPr>
        <w:t>中西部地区加速追赶。</w:t>
      </w:r>
      <w:r>
        <w:rPr>
          <w:rFonts w:ascii="Microsoft YaHei" w:hAnsi="Microsoft YaHei" w:eastAsia="Microsoft YaHei"/>
          <w:sz w:val="22"/>
        </w:rPr>
        <w:t xml:space="preserve"> 中西部地区凭借丰富的文化资源和生态资源，文旅发展增速超过东部——贵州、云南、四川等省份的文旅收入快速增长。</w:t>
      </w:r>
    </w:p>
    <w:p>
      <w:r>
        <w:rPr>
          <w:rFonts w:ascii="Microsoft YaHei" w:hAnsi="Microsoft YaHei" w:eastAsia="Microsoft YaHei"/>
          <w:sz w:val="22"/>
        </w:rPr>
      </w:r>
      <w:r>
        <w:rPr>
          <w:rFonts w:ascii="Microsoft YaHei" w:hAnsi="Microsoft YaHei" w:eastAsia="Microsoft YaHei"/>
          <w:b/>
          <w:sz w:val="22"/>
        </w:rPr>
        <w:t>城市群文旅协同。</w:t>
      </w:r>
      <w:r>
        <w:rPr>
          <w:rFonts w:ascii="Microsoft YaHei" w:hAnsi="Microsoft YaHei" w:eastAsia="Microsoft YaHei"/>
          <w:sz w:val="22"/>
        </w:rPr>
        <w:t xml:space="preserve"> 京津冀、长三角、粤港澳大湾区等城市群内部文旅资源协同开发——通过线路互通、产品互补、营销联动实现区域共赢。</w:t>
      </w:r>
    </w:p>
    <w:p>
      <w:r>
        <w:rPr>
          <w:rFonts w:ascii="Microsoft YaHei" w:hAnsi="Microsoft YaHei" w:eastAsia="Microsoft YaHei"/>
          <w:sz w:val="22"/>
        </w:rPr>
      </w:r>
      <w:r>
        <w:rPr>
          <w:rFonts w:ascii="Microsoft YaHei" w:hAnsi="Microsoft YaHei" w:eastAsia="Microsoft YaHei"/>
          <w:b/>
          <w:sz w:val="22"/>
        </w:rPr>
        <w:t>边境文旅特色发展。</w:t>
      </w:r>
      <w:r>
        <w:rPr>
          <w:rFonts w:ascii="Microsoft YaHei" w:hAnsi="Microsoft YaHei" w:eastAsia="Microsoft YaHei"/>
          <w:sz w:val="22"/>
        </w:rPr>
        <w:t xml:space="preserve"> 边境地区利用跨境文化旅游的独特优势发展特色文旅——如云南边境的东南亚文化体验、新疆边境的丝绸之路文化游等。</w:t>
      </w:r>
    </w:p>
    <w:p>
      <w:pPr>
        <w:pStyle w:val="Heading3"/>
      </w:pPr>
      <w:r>
        <w:rPr>
          <w:rFonts w:ascii="Microsoft YaHei" w:hAnsi="Microsoft YaHei" w:eastAsia="Microsoft YaHei"/>
        </w:rPr>
        <w:t>12.2.6 新技术背景下的文旅伦理框架</w:t>
      </w:r>
    </w:p>
    <w:p>
      <w:r>
        <w:rPr>
          <w:rFonts w:ascii="Microsoft YaHei" w:hAnsi="Microsoft YaHei" w:eastAsia="Microsoft YaHei"/>
          <w:sz w:val="22"/>
        </w:rPr>
        <w:t>新技术背景下需要建立文旅伦理框架：</w:t>
      </w:r>
    </w:p>
    <w:p>
      <w:r>
        <w:rPr>
          <w:rFonts w:ascii="Microsoft YaHei" w:hAnsi="Microsoft YaHei" w:eastAsia="Microsoft YaHei"/>
          <w:sz w:val="22"/>
        </w:rPr>
      </w:r>
      <w:r>
        <w:rPr>
          <w:rFonts w:ascii="Microsoft YaHei" w:hAnsi="Microsoft YaHei" w:eastAsia="Microsoft YaHei"/>
          <w:b/>
          <w:sz w:val="22"/>
        </w:rPr>
        <w:t>以人为本原则。</w:t>
      </w:r>
      <w:r>
        <w:rPr>
          <w:rFonts w:ascii="Microsoft YaHei" w:hAnsi="Microsoft YaHei" w:eastAsia="Microsoft YaHei"/>
          <w:sz w:val="22"/>
        </w:rPr>
        <w:t xml:space="preserve"> 技术应用应以提升人的体验和福祉为核心目标，而非以技术本身为目的。任何技术应用都应经过以人为本的伦理审查。</w:t>
      </w:r>
    </w:p>
    <w:p>
      <w:r>
        <w:rPr>
          <w:rFonts w:ascii="Microsoft YaHei" w:hAnsi="Microsoft YaHei" w:eastAsia="Microsoft YaHei"/>
          <w:sz w:val="22"/>
        </w:rPr>
      </w:r>
      <w:r>
        <w:rPr>
          <w:rFonts w:ascii="Microsoft YaHei" w:hAnsi="Microsoft YaHei" w:eastAsia="Microsoft YaHei"/>
          <w:b/>
          <w:sz w:val="22"/>
        </w:rPr>
        <w:t>公平包容原则。</w:t>
      </w:r>
      <w:r>
        <w:rPr>
          <w:rFonts w:ascii="Microsoft YaHei" w:hAnsi="Microsoft YaHei" w:eastAsia="Microsoft YaHei"/>
          <w:sz w:val="22"/>
        </w:rPr>
        <w:t xml:space="preserve"> 技术发展应惠及所有群体，避免技术鸿沟导致新的社会不平等。智慧文旅应确保老年人、残障人士和欠发达地区居民的使用权利。</w:t>
      </w:r>
    </w:p>
    <w:p>
      <w:r>
        <w:rPr>
          <w:rFonts w:ascii="Microsoft YaHei" w:hAnsi="Microsoft YaHei" w:eastAsia="Microsoft YaHei"/>
          <w:sz w:val="22"/>
        </w:rPr>
      </w:r>
      <w:r>
        <w:rPr>
          <w:rFonts w:ascii="Microsoft YaHei" w:hAnsi="Microsoft YaHei" w:eastAsia="Microsoft YaHei"/>
          <w:b/>
          <w:sz w:val="22"/>
        </w:rPr>
        <w:t>透明可释原则。</w:t>
      </w:r>
      <w:r>
        <w:rPr>
          <w:rFonts w:ascii="Microsoft YaHei" w:hAnsi="Microsoft YaHei" w:eastAsia="Microsoft YaHei"/>
          <w:sz w:val="22"/>
        </w:rPr>
        <w:t xml:space="preserve"> AI算法和数据使用应保持透明，确保用户了解技术如何影响其体验和决策。算法决策应具有可解释性，避免黑箱操作。</w:t>
      </w:r>
    </w:p>
    <w:p>
      <w:r>
        <w:rPr>
          <w:rFonts w:ascii="Microsoft YaHei" w:hAnsi="Microsoft YaHei" w:eastAsia="Microsoft YaHei"/>
          <w:sz w:val="22"/>
        </w:rPr>
      </w:r>
      <w:r>
        <w:rPr>
          <w:rFonts w:ascii="Microsoft YaHei" w:hAnsi="Microsoft YaHei" w:eastAsia="Microsoft YaHei"/>
          <w:b/>
          <w:sz w:val="22"/>
        </w:rPr>
        <w:t>责任可追原则。</w:t>
      </w:r>
      <w:r>
        <w:rPr>
          <w:rFonts w:ascii="Microsoft YaHei" w:hAnsi="Microsoft YaHei" w:eastAsia="Microsoft YaHei"/>
          <w:sz w:val="22"/>
        </w:rPr>
        <w:t xml:space="preserve"> 技术应用中产生的任何问题和损害都应有明确的责任主体和追溯机制。技术提供者、运营者和使用者之间的责任边界应清晰界定。</w:t>
      </w:r>
    </w:p>
    <w:p>
      <w:pPr>
        <w:pStyle w:val="Heading3"/>
      </w:pPr>
      <w:r>
        <w:rPr>
          <w:rFonts w:ascii="Microsoft YaHei" w:hAnsi="Microsoft YaHei" w:eastAsia="Microsoft YaHei"/>
        </w:rPr>
        <w:t>12.3.5 文旅人才的国际化发展</w:t>
      </w:r>
    </w:p>
    <w:p>
      <w:r>
        <w:rPr>
          <w:rFonts w:ascii="Microsoft YaHei" w:hAnsi="Microsoft YaHei" w:eastAsia="Microsoft YaHei"/>
          <w:sz w:val="22"/>
        </w:rPr>
        <w:t>文旅人才的国际化发展路径：</w:t>
      </w:r>
    </w:p>
    <w:p>
      <w:r>
        <w:rPr>
          <w:rFonts w:ascii="Microsoft YaHei" w:hAnsi="Microsoft YaHei" w:eastAsia="Microsoft YaHei"/>
          <w:sz w:val="22"/>
        </w:rPr>
      </w:r>
      <w:r>
        <w:rPr>
          <w:rFonts w:ascii="Microsoft YaHei" w:hAnsi="Microsoft YaHei" w:eastAsia="Microsoft YaHei"/>
          <w:b/>
          <w:sz w:val="22"/>
        </w:rPr>
        <w:t>国际视野培养。</w:t>
      </w:r>
      <w:r>
        <w:rPr>
          <w:rFonts w:ascii="Microsoft YaHei" w:hAnsi="Microsoft YaHei" w:eastAsia="Microsoft YaHei"/>
          <w:sz w:val="22"/>
        </w:rPr>
        <w:t xml:space="preserve"> 通过海外留学、国际交流、外语培训等方式培养文旅人才的国际视野和跨文化沟通能力。</w:t>
      </w:r>
    </w:p>
    <w:p>
      <w:r>
        <w:rPr>
          <w:rFonts w:ascii="Microsoft YaHei" w:hAnsi="Microsoft YaHei" w:eastAsia="Microsoft YaHei"/>
          <w:sz w:val="22"/>
        </w:rPr>
      </w:r>
      <w:r>
        <w:rPr>
          <w:rFonts w:ascii="Microsoft YaHei" w:hAnsi="Microsoft YaHei" w:eastAsia="Microsoft YaHei"/>
          <w:b/>
          <w:sz w:val="22"/>
        </w:rPr>
        <w:t>国际认证获取。</w:t>
      </w:r>
      <w:r>
        <w:rPr>
          <w:rFonts w:ascii="Microsoft YaHei" w:hAnsi="Microsoft YaHei" w:eastAsia="Microsoft YaHei"/>
          <w:sz w:val="22"/>
        </w:rPr>
        <w:t xml:space="preserve"> 鼓励文旅从业者获取国际专业认证——如PMP项目管理认证、LEED绿色建筑认证、GSTC可持续旅游认证等。</w:t>
      </w:r>
    </w:p>
    <w:p>
      <w:r>
        <w:rPr>
          <w:rFonts w:ascii="Microsoft YaHei" w:hAnsi="Microsoft YaHei" w:eastAsia="Microsoft YaHei"/>
          <w:sz w:val="22"/>
        </w:rPr>
      </w:r>
      <w:r>
        <w:rPr>
          <w:rFonts w:ascii="Microsoft YaHei" w:hAnsi="Microsoft YaHei" w:eastAsia="Microsoft YaHei"/>
          <w:b/>
          <w:sz w:val="22"/>
        </w:rPr>
        <w:t>国际合作参与。</w:t>
      </w:r>
      <w:r>
        <w:rPr>
          <w:rFonts w:ascii="Microsoft YaHei" w:hAnsi="Microsoft YaHei" w:eastAsia="Microsoft YaHei"/>
          <w:sz w:val="22"/>
        </w:rPr>
        <w:t xml:space="preserve"> 参与国际文旅合作项目——如国际酒店管理、跨境旅游运营、国际文旅咨询等，在实践中积累国际经验。</w:t>
      </w:r>
    </w:p>
    <w:p>
      <w:r>
        <w:rPr>
          <w:rFonts w:ascii="Microsoft YaHei" w:hAnsi="Microsoft YaHei" w:eastAsia="Microsoft YaHei"/>
          <w:sz w:val="22"/>
        </w:rPr>
      </w:r>
      <w:r>
        <w:rPr>
          <w:rFonts w:ascii="Microsoft YaHei" w:hAnsi="Microsoft YaHei" w:eastAsia="Microsoft YaHei"/>
          <w:b/>
          <w:sz w:val="22"/>
        </w:rPr>
        <w:t>国际网络建立。</w:t>
      </w:r>
      <w:r>
        <w:rPr>
          <w:rFonts w:ascii="Microsoft YaHei" w:hAnsi="Microsoft YaHei" w:eastAsia="Microsoft YaHei"/>
          <w:sz w:val="22"/>
        </w:rPr>
        <w:t xml:space="preserve"> 通过国际行业组织、国际会议、国际校友网络等渠道建立国际人脉，为职业发展的国际化奠定基础。</w:t>
      </w:r>
    </w:p>
    <w:p>
      <w:pPr>
        <w:pStyle w:val="Heading3"/>
      </w:pPr>
      <w:r>
        <w:rPr>
          <w:rFonts w:ascii="Microsoft YaHei" w:hAnsi="Microsoft YaHei" w:eastAsia="Microsoft YaHei"/>
        </w:rPr>
        <w:t>12.4.5 文旅创新创业的生态系统</w:t>
      </w:r>
    </w:p>
    <w:p>
      <w:r>
        <w:rPr>
          <w:rFonts w:ascii="Microsoft YaHei" w:hAnsi="Microsoft YaHei" w:eastAsia="Microsoft YaHei"/>
          <w:sz w:val="22"/>
        </w:rPr>
        <w:t>文旅创新创业需要良好的生态系统支撑：</w:t>
      </w:r>
    </w:p>
    <w:p>
      <w:r>
        <w:rPr>
          <w:rFonts w:ascii="Microsoft YaHei" w:hAnsi="Microsoft YaHei" w:eastAsia="Microsoft YaHei"/>
          <w:sz w:val="22"/>
        </w:rPr>
      </w:r>
      <w:r>
        <w:rPr>
          <w:rFonts w:ascii="Microsoft YaHei" w:hAnsi="Microsoft YaHei" w:eastAsia="Microsoft YaHei"/>
          <w:b/>
          <w:sz w:val="22"/>
        </w:rPr>
        <w:t>政策生态。</w:t>
      </w:r>
      <w:r>
        <w:rPr>
          <w:rFonts w:ascii="Microsoft YaHei" w:hAnsi="Microsoft YaHei" w:eastAsia="Microsoft YaHei"/>
          <w:sz w:val="22"/>
        </w:rPr>
        <w:t xml:space="preserve"> 政府通过政策引导、资金支持、平台建设等营造有利于创新创业的政策环境。</w:t>
      </w:r>
    </w:p>
    <w:p>
      <w:r>
        <w:rPr>
          <w:rFonts w:ascii="Microsoft YaHei" w:hAnsi="Microsoft YaHei" w:eastAsia="Microsoft YaHei"/>
          <w:sz w:val="22"/>
        </w:rPr>
      </w:r>
      <w:r>
        <w:rPr>
          <w:rFonts w:ascii="Microsoft YaHei" w:hAnsi="Microsoft YaHei" w:eastAsia="Microsoft YaHei"/>
          <w:b/>
          <w:sz w:val="22"/>
        </w:rPr>
        <w:t>资本生态。</w:t>
      </w:r>
      <w:r>
        <w:rPr>
          <w:rFonts w:ascii="Microsoft YaHei" w:hAnsi="Microsoft YaHei" w:eastAsia="Microsoft YaHei"/>
          <w:sz w:val="22"/>
        </w:rPr>
        <w:t xml:space="preserve"> 风险投资、产业基金、银行信贷、众筹等多种融资渠道为文旅创业提供资本支持。</w:t>
      </w:r>
    </w:p>
    <w:p>
      <w:r>
        <w:rPr>
          <w:rFonts w:ascii="Microsoft YaHei" w:hAnsi="Microsoft YaHei" w:eastAsia="Microsoft YaHei"/>
          <w:sz w:val="22"/>
        </w:rPr>
      </w:r>
      <w:r>
        <w:rPr>
          <w:rFonts w:ascii="Microsoft YaHei" w:hAnsi="Microsoft YaHei" w:eastAsia="Microsoft YaHei"/>
          <w:b/>
          <w:sz w:val="22"/>
        </w:rPr>
        <w:t>人才生态。</w:t>
      </w:r>
      <w:r>
        <w:rPr>
          <w:rFonts w:ascii="Microsoft YaHei" w:hAnsi="Microsoft YaHei" w:eastAsia="Microsoft YaHei"/>
          <w:sz w:val="22"/>
        </w:rPr>
        <w:t xml:space="preserve"> 高校培养、行业培训、国际引进等多渠道人才供给为文旅创业提供人才支撑。</w:t>
      </w:r>
    </w:p>
    <w:p>
      <w:r>
        <w:rPr>
          <w:rFonts w:ascii="Microsoft YaHei" w:hAnsi="Microsoft YaHei" w:eastAsia="Microsoft YaHei"/>
          <w:sz w:val="22"/>
        </w:rPr>
      </w:r>
      <w:r>
        <w:rPr>
          <w:rFonts w:ascii="Microsoft YaHei" w:hAnsi="Microsoft YaHei" w:eastAsia="Microsoft YaHei"/>
          <w:b/>
          <w:sz w:val="22"/>
        </w:rPr>
        <w:t>技术生态。</w:t>
      </w:r>
      <w:r>
        <w:rPr>
          <w:rFonts w:ascii="Microsoft YaHei" w:hAnsi="Microsoft YaHei" w:eastAsia="Microsoft YaHei"/>
          <w:sz w:val="22"/>
        </w:rPr>
        <w:t xml:space="preserve"> 科技企业、研发机构、技术平台等为文旅创业提供技术支持和服务。</w:t>
      </w:r>
    </w:p>
    <w:p>
      <w:r>
        <w:rPr>
          <w:rFonts w:ascii="Microsoft YaHei" w:hAnsi="Microsoft YaHei" w:eastAsia="Microsoft YaHei"/>
          <w:sz w:val="22"/>
        </w:rPr>
      </w:r>
      <w:r>
        <w:rPr>
          <w:rFonts w:ascii="Microsoft YaHei" w:hAnsi="Microsoft YaHei" w:eastAsia="Microsoft YaHei"/>
          <w:b/>
          <w:sz w:val="22"/>
        </w:rPr>
        <w:t>市场生态。</w:t>
      </w:r>
      <w:r>
        <w:rPr>
          <w:rFonts w:ascii="Microsoft YaHei" w:hAnsi="Microsoft YaHei" w:eastAsia="Microsoft YaHei"/>
          <w:sz w:val="22"/>
        </w:rPr>
        <w:t xml:space="preserve"> 成熟的消费者市场、完善的供应链、高效的分销渠道等为文旅创业提供市场基础。</w:t>
      </w:r>
    </w:p>
    <w:p>
      <w:pPr>
        <w:pStyle w:val="Heading3"/>
      </w:pPr>
      <w:r>
        <w:rPr>
          <w:rFonts w:ascii="Microsoft YaHei" w:hAnsi="Microsoft YaHei" w:eastAsia="Microsoft YaHei"/>
        </w:rPr>
        <w:t>12.5.5 S.C.E.N.E.框架的未来发展</w:t>
      </w:r>
    </w:p>
    <w:p>
      <w:r>
        <w:rPr>
          <w:rFonts w:ascii="Microsoft YaHei" w:hAnsi="Microsoft YaHei" w:eastAsia="Microsoft YaHei"/>
          <w:sz w:val="22"/>
        </w:rPr>
        <w:t>S.C.E.N.E.框架的未来发展方向：</w:t>
      </w:r>
    </w:p>
    <w:p>
      <w:r>
        <w:rPr>
          <w:rFonts w:ascii="Microsoft YaHei" w:hAnsi="Microsoft YaHei" w:eastAsia="Microsoft YaHei"/>
          <w:sz w:val="22"/>
        </w:rPr>
      </w:r>
      <w:r>
        <w:rPr>
          <w:rFonts w:ascii="Microsoft YaHei" w:hAnsi="Microsoft YaHei" w:eastAsia="Microsoft YaHei"/>
          <w:b/>
          <w:sz w:val="22"/>
        </w:rPr>
        <w:t>实证检验。</w:t>
      </w:r>
      <w:r>
        <w:rPr>
          <w:rFonts w:ascii="Microsoft YaHei" w:hAnsi="Microsoft YaHei" w:eastAsia="Microsoft YaHei"/>
          <w:sz w:val="22"/>
        </w:rPr>
        <w:t xml:space="preserve"> 通过更多实际项目的应用检验框架的有效性，收集实践反馈用于框架优化。</w:t>
      </w:r>
    </w:p>
    <w:p>
      <w:r>
        <w:rPr>
          <w:rFonts w:ascii="Microsoft YaHei" w:hAnsi="Microsoft YaHei" w:eastAsia="Microsoft YaHei"/>
          <w:sz w:val="22"/>
        </w:rPr>
      </w:r>
      <w:r>
        <w:rPr>
          <w:rFonts w:ascii="Microsoft YaHei" w:hAnsi="Microsoft YaHei" w:eastAsia="Microsoft YaHei"/>
          <w:b/>
          <w:sz w:val="22"/>
        </w:rPr>
        <w:t>国际推广。</w:t>
      </w:r>
      <w:r>
        <w:rPr>
          <w:rFonts w:ascii="Microsoft YaHei" w:hAnsi="Microsoft YaHei" w:eastAsia="Microsoft YaHei"/>
          <w:sz w:val="22"/>
        </w:rPr>
        <w:t xml:space="preserve"> 将框架推广到国际文旅学术和实践领域，通过国际交流验证框架的跨文化适用性。</w:t>
      </w:r>
    </w:p>
    <w:p>
      <w:r>
        <w:rPr>
          <w:rFonts w:ascii="Microsoft YaHei" w:hAnsi="Microsoft YaHei" w:eastAsia="Microsoft YaHei"/>
          <w:sz w:val="22"/>
        </w:rPr>
      </w:r>
      <w:r>
        <w:rPr>
          <w:rFonts w:ascii="Microsoft YaHei" w:hAnsi="Microsoft YaHei" w:eastAsia="Microsoft YaHei"/>
          <w:b/>
          <w:sz w:val="22"/>
        </w:rPr>
        <w:t>数字化工具。</w:t>
      </w:r>
      <w:r>
        <w:rPr>
          <w:rFonts w:ascii="Microsoft YaHei" w:hAnsi="Microsoft YaHei" w:eastAsia="Microsoft YaHei"/>
          <w:sz w:val="22"/>
        </w:rPr>
        <w:t xml:space="preserve"> 开发基于S.C.E.N.E.框架的数字化评估工具和设计辅助工具，提升框架的可用性和普及度。</w:t>
      </w:r>
    </w:p>
    <w:p>
      <w:r>
        <w:rPr>
          <w:rFonts w:ascii="Microsoft YaHei" w:hAnsi="Microsoft YaHei" w:eastAsia="Microsoft YaHei"/>
          <w:sz w:val="22"/>
        </w:rPr>
      </w:r>
      <w:r>
        <w:rPr>
          <w:rFonts w:ascii="Microsoft YaHei" w:hAnsi="Microsoft YaHei" w:eastAsia="Microsoft YaHei"/>
          <w:b/>
          <w:sz w:val="22"/>
        </w:rPr>
        <w:t>动态更新。</w:t>
      </w:r>
      <w:r>
        <w:rPr>
          <w:rFonts w:ascii="Microsoft YaHei" w:hAnsi="Microsoft YaHei" w:eastAsia="Microsoft YaHei"/>
          <w:sz w:val="22"/>
        </w:rPr>
        <w:t xml:space="preserve"> 建立框架的定期更新机制——根据行业发展趋势、技术进步和实践反馈定期修订框架内容。</w:t>
      </w:r>
    </w:p>
    <w:p>
      <w:pPr>
        <w:pStyle w:val="Heading3"/>
      </w:pPr>
      <w:r>
        <w:rPr>
          <w:rFonts w:ascii="Microsoft YaHei" w:hAnsi="Microsoft YaHei" w:eastAsia="Microsoft YaHei"/>
        </w:rPr>
        <w:t>12.6.4 文旅人的使命与担当</w:t>
      </w:r>
    </w:p>
    <w:p>
      <w:r>
        <w:rPr>
          <w:rFonts w:ascii="Microsoft YaHei" w:hAnsi="Microsoft YaHei" w:eastAsia="Microsoft YaHei"/>
          <w:sz w:val="22"/>
        </w:rPr>
        <w:t>作为新时代的文旅人，我们肩负着特殊的使命与担当：</w:t>
      </w:r>
    </w:p>
    <w:p>
      <w:r>
        <w:rPr>
          <w:rFonts w:ascii="Microsoft YaHei" w:hAnsi="Microsoft YaHei" w:eastAsia="Microsoft YaHei"/>
          <w:sz w:val="22"/>
        </w:rPr>
      </w:r>
      <w:r>
        <w:rPr>
          <w:rFonts w:ascii="Microsoft YaHei" w:hAnsi="Microsoft YaHei" w:eastAsia="Microsoft YaHei"/>
          <w:b/>
          <w:sz w:val="22"/>
        </w:rPr>
        <w:t>文化传承使命。</w:t>
      </w:r>
      <w:r>
        <w:rPr>
          <w:rFonts w:ascii="Microsoft YaHei" w:hAnsi="Microsoft YaHei" w:eastAsia="Microsoft YaHei"/>
          <w:sz w:val="22"/>
        </w:rPr>
        <w:t xml:space="preserve"> 文旅人是中华优秀传统文化的传承者和传播者——通过文旅场景让更多人了解、热爱和传承中华文化。</w:t>
      </w:r>
    </w:p>
    <w:p>
      <w:r>
        <w:rPr>
          <w:rFonts w:ascii="Microsoft YaHei" w:hAnsi="Microsoft YaHei" w:eastAsia="Microsoft YaHei"/>
          <w:sz w:val="22"/>
        </w:rPr>
      </w:r>
      <w:r>
        <w:rPr>
          <w:rFonts w:ascii="Microsoft YaHei" w:hAnsi="Microsoft YaHei" w:eastAsia="Microsoft YaHei"/>
          <w:b/>
          <w:sz w:val="22"/>
        </w:rPr>
        <w:t>创新发展担当。</w:t>
      </w:r>
      <w:r>
        <w:rPr>
          <w:rFonts w:ascii="Microsoft YaHei" w:hAnsi="Microsoft YaHei" w:eastAsia="Microsoft YaHei"/>
          <w:sz w:val="22"/>
        </w:rPr>
        <w:t xml:space="preserve"> 文旅人是文旅创新的探索者和实践者——通过创意设计和技术应用推动文旅业态的持续创新。</w:t>
      </w:r>
    </w:p>
    <w:p>
      <w:r>
        <w:rPr>
          <w:rFonts w:ascii="Microsoft YaHei" w:hAnsi="Microsoft YaHei" w:eastAsia="Microsoft YaHei"/>
          <w:sz w:val="22"/>
        </w:rPr>
      </w:r>
      <w:r>
        <w:rPr>
          <w:rFonts w:ascii="Microsoft YaHei" w:hAnsi="Microsoft YaHei" w:eastAsia="Microsoft YaHei"/>
          <w:b/>
          <w:sz w:val="22"/>
        </w:rPr>
        <w:t>可持续发展责任。</w:t>
      </w:r>
      <w:r>
        <w:rPr>
          <w:rFonts w:ascii="Microsoft YaHei" w:hAnsi="Microsoft YaHei" w:eastAsia="Microsoft YaHei"/>
          <w:sz w:val="22"/>
        </w:rPr>
        <w:t xml:space="preserve"> 文旅人是可持续发展的践行者和推动者——通过ESG实践确保文旅发展的长期可持续性。</w:t>
      </w:r>
    </w:p>
    <w:p>
      <w:r>
        <w:rPr>
          <w:rFonts w:ascii="Microsoft YaHei" w:hAnsi="Microsoft YaHei" w:eastAsia="Microsoft YaHei"/>
          <w:sz w:val="22"/>
        </w:rPr>
      </w:r>
      <w:r>
        <w:rPr>
          <w:rFonts w:ascii="Microsoft YaHei" w:hAnsi="Microsoft YaHei" w:eastAsia="Microsoft YaHei"/>
          <w:b/>
          <w:sz w:val="22"/>
        </w:rPr>
        <w:t>美好生活创造。</w:t>
      </w:r>
      <w:r>
        <w:rPr>
          <w:rFonts w:ascii="Microsoft YaHei" w:hAnsi="Microsoft YaHei" w:eastAsia="Microsoft YaHei"/>
          <w:sz w:val="22"/>
        </w:rPr>
        <w:t xml:space="preserve"> 文旅人是人民美好生活的创造者和守护者——通过优质的文旅场景和服务满足人民日益增长的美好生活需要。</w:t>
      </w:r>
    </w:p>
    <w:p>
      <w:r>
        <w:rPr>
          <w:rFonts w:ascii="Microsoft YaHei" w:hAnsi="Microsoft YaHei" w:eastAsia="Microsoft YaHei"/>
          <w:sz w:val="22"/>
        </w:rPr>
        <w:t>让我们以S.C.E.N.E.框架为指引，以专业精神和创新热情，共同开创文旅场景策划与业态创新设计的美好未来。</w:t>
      </w:r>
    </w:p>
    <w:p>
      <w:pPr>
        <w:pStyle w:val="Heading3"/>
      </w:pPr>
      <w:r>
        <w:rPr>
          <w:rFonts w:ascii="Microsoft YaHei" w:hAnsi="Microsoft YaHei" w:eastAsia="Microsoft YaHei"/>
        </w:rPr>
        <w:t>12.1.8 文旅融合的深化方向</w:t>
      </w:r>
    </w:p>
    <w:p>
      <w:r>
        <w:rPr>
          <w:rFonts w:ascii="Microsoft YaHei" w:hAnsi="Microsoft YaHei" w:eastAsia="Microsoft YaHei"/>
          <w:sz w:val="22"/>
        </w:rPr>
        <w:t>文旅融合正在从浅层叠加走向深层整合。深化方向包括：内容融合（文化内容深度融入旅游产品和服务）、机制融合（文化机构和旅游企业建立深度合作机制）、人才融合（培养既懂文化又懂旅游的复合型人才）和评价融合（建立兼顾文化效益和旅游效益的综合评价体系）。</w:t>
      </w:r>
    </w:p>
    <w:p>
      <w:pPr>
        <w:pStyle w:val="Heading3"/>
      </w:pPr>
      <w:r>
        <w:rPr>
          <w:rFonts w:ascii="Microsoft YaHei" w:hAnsi="Microsoft YaHei" w:eastAsia="Microsoft YaHei"/>
        </w:rPr>
        <w:t>12.6.5 文旅人的终身学习计划</w:t>
      </w:r>
    </w:p>
    <w:p>
      <w:r>
        <w:rPr>
          <w:rFonts w:ascii="Microsoft YaHei" w:hAnsi="Microsoft YaHei" w:eastAsia="Microsoft YaHei"/>
          <w:sz w:val="22"/>
        </w:rPr>
        <w:t>文旅人应制定系统的终身学习计划：年度学习目标（每年至少学习一项新技能或新知识领域）、季度学习主题（每季度聚焦一个主题进行深度学习）、月度学习行动（每月至少阅读一本专业书籍或参加一次行业活动）和周度学习习惯（每周至少投入4小时用于学习和反思）。终身学习不仅提升专业能力，更保持对行业变化的敏感性和适应性。</w:t>
      </w:r>
    </w:p>
    <w:p>
      <w:pPr>
        <w:pStyle w:val="Heading3"/>
      </w:pPr>
      <w:r>
        <w:rPr>
          <w:rFonts w:ascii="Microsoft YaHei" w:hAnsi="Microsoft YaHei" w:eastAsia="Microsoft YaHei"/>
        </w:rPr>
        <w:t>12.1.9 文旅行业的竞争格局演变</w:t>
      </w:r>
    </w:p>
    <w:p>
      <w:r>
        <w:rPr>
          <w:rFonts w:ascii="Microsoft YaHei" w:hAnsi="Microsoft YaHei" w:eastAsia="Microsoft YaHei"/>
          <w:sz w:val="22"/>
        </w:rPr>
        <w:t>文旅行业的竞争格局正在发生深刻变化：</w:t>
      </w:r>
    </w:p>
    <w:p>
      <w:r>
        <w:rPr>
          <w:rFonts w:ascii="Microsoft YaHei" w:hAnsi="Microsoft YaHei" w:eastAsia="Microsoft YaHei"/>
          <w:sz w:val="22"/>
        </w:rPr>
      </w:r>
      <w:r>
        <w:rPr>
          <w:rFonts w:ascii="Microsoft YaHei" w:hAnsi="Microsoft YaHei" w:eastAsia="Microsoft YaHei"/>
          <w:b/>
          <w:sz w:val="22"/>
        </w:rPr>
        <w:t>从资源竞争到创意竞争。</w:t>
      </w:r>
      <w:r>
        <w:rPr>
          <w:rFonts w:ascii="Microsoft YaHei" w:hAnsi="Microsoft YaHei" w:eastAsia="Microsoft YaHei"/>
          <w:sz w:val="22"/>
        </w:rPr>
        <w:t xml:space="preserve"> 过去文旅竞争的核心是资源禀赋——谁拥有更好的自然风光和文化遗产谁就赢。现在创意能力正在成为竞争的核心——同样的资源通过不同的创意设计可以创造出截然不同的体验价值。</w:t>
      </w:r>
    </w:p>
    <w:p>
      <w:r>
        <w:rPr>
          <w:rFonts w:ascii="Microsoft YaHei" w:hAnsi="Microsoft YaHei" w:eastAsia="Microsoft YaHei"/>
          <w:sz w:val="22"/>
        </w:rPr>
      </w:r>
      <w:r>
        <w:rPr>
          <w:rFonts w:ascii="Microsoft YaHei" w:hAnsi="Microsoft YaHei" w:eastAsia="Microsoft YaHei"/>
          <w:b/>
          <w:sz w:val="22"/>
        </w:rPr>
        <w:t>从单体竞争到生态竞争。</w:t>
      </w:r>
      <w:r>
        <w:rPr>
          <w:rFonts w:ascii="Microsoft YaHei" w:hAnsi="Microsoft YaHei" w:eastAsia="Microsoft YaHei"/>
          <w:sz w:val="22"/>
        </w:rPr>
        <w:t xml:space="preserve"> 过去文旅竞争主要是单个景区或企业之间的竞争。现在竞争已经扩展到生态系统层面——目的地与目的地之间、文旅平台与平台之间、IP生态与IP生态之间的竞争。</w:t>
      </w:r>
    </w:p>
    <w:p>
      <w:r>
        <w:rPr>
          <w:rFonts w:ascii="Microsoft YaHei" w:hAnsi="Microsoft YaHei" w:eastAsia="Microsoft YaHei"/>
          <w:sz w:val="22"/>
        </w:rPr>
      </w:r>
      <w:r>
        <w:rPr>
          <w:rFonts w:ascii="Microsoft YaHei" w:hAnsi="Microsoft YaHei" w:eastAsia="Microsoft YaHei"/>
          <w:b/>
          <w:sz w:val="22"/>
        </w:rPr>
        <w:t>从规模竞争到品质竞争。</w:t>
      </w:r>
      <w:r>
        <w:rPr>
          <w:rFonts w:ascii="Microsoft YaHei" w:hAnsi="Microsoft YaHei" w:eastAsia="Microsoft YaHei"/>
          <w:sz w:val="22"/>
        </w:rPr>
        <w:t xml:space="preserve"> 过去文旅竞争追求规模效应——更多的景区、更多的床位、更多的游客。现在品质正在成为竞争的关键——更高的体验质量、更深的文化内涵、更好的服务水准。</w:t>
      </w:r>
    </w:p>
    <w:p>
      <w:r>
        <w:rPr>
          <w:rFonts w:ascii="Microsoft YaHei" w:hAnsi="Microsoft YaHei" w:eastAsia="Microsoft YaHei"/>
          <w:sz w:val="22"/>
        </w:rPr>
      </w:r>
      <w:r>
        <w:rPr>
          <w:rFonts w:ascii="Microsoft YaHei" w:hAnsi="Microsoft YaHei" w:eastAsia="Microsoft YaHei"/>
          <w:b/>
          <w:sz w:val="22"/>
        </w:rPr>
        <w:t>从同质竞争到差异竞争。</w:t>
      </w:r>
      <w:r>
        <w:rPr>
          <w:rFonts w:ascii="Microsoft YaHei" w:hAnsi="Microsoft YaHei" w:eastAsia="Microsoft YaHei"/>
          <w:sz w:val="22"/>
        </w:rPr>
        <w:t xml:space="preserve"> 过去文旅市场同质化严重——千城一面、千景一面。现在差异化正在成为竞争的制胜之道——独特的文化IP、独特的体验设计、独特的运营模式。</w:t>
      </w:r>
    </w:p>
    <w:p>
      <w:pPr>
        <w:pStyle w:val="Heading3"/>
      </w:pPr>
      <w:r>
        <w:rPr>
          <w:rFonts w:ascii="Microsoft YaHei" w:hAnsi="Microsoft YaHei" w:eastAsia="Microsoft YaHei"/>
        </w:rPr>
        <w:t>12.2.7 技术变革与社会影响</w:t>
      </w:r>
    </w:p>
    <w:p>
      <w:r>
        <w:rPr>
          <w:rFonts w:ascii="Microsoft YaHei" w:hAnsi="Microsoft YaHei" w:eastAsia="Microsoft YaHei"/>
          <w:sz w:val="22"/>
        </w:rPr>
        <w:t>技术变革对文旅行业的社会影响是多维度的：</w:t>
      </w:r>
    </w:p>
    <w:p>
      <w:r>
        <w:rPr>
          <w:rFonts w:ascii="Microsoft YaHei" w:hAnsi="Microsoft YaHei" w:eastAsia="Microsoft YaHei"/>
          <w:sz w:val="22"/>
        </w:rPr>
      </w:r>
      <w:r>
        <w:rPr>
          <w:rFonts w:ascii="Microsoft YaHei" w:hAnsi="Microsoft YaHei" w:eastAsia="Microsoft YaHei"/>
          <w:b/>
          <w:sz w:val="22"/>
        </w:rPr>
        <w:t>就业结构变化。</w:t>
      </w:r>
      <w:r>
        <w:rPr>
          <w:rFonts w:ascii="Microsoft YaHei" w:hAnsi="Microsoft YaHei" w:eastAsia="Microsoft YaHei"/>
          <w:sz w:val="22"/>
        </w:rPr>
        <w:t xml:space="preserve"> 技术变革正在改变文旅行业的就业结构——传统岗位（如售票员、讲解员）的需求减少，新型岗位（如数据分析师、数字内容创作者）的需求增加。这种变化要求从业者主动适应，也要求教育体系及时调整。</w:t>
      </w:r>
    </w:p>
    <w:p>
      <w:r>
        <w:rPr>
          <w:rFonts w:ascii="Microsoft YaHei" w:hAnsi="Microsoft YaHei" w:eastAsia="Microsoft YaHei"/>
          <w:sz w:val="22"/>
        </w:rPr>
      </w:r>
      <w:r>
        <w:rPr>
          <w:rFonts w:ascii="Microsoft YaHei" w:hAnsi="Microsoft YaHei" w:eastAsia="Microsoft YaHei"/>
          <w:b/>
          <w:sz w:val="22"/>
        </w:rPr>
        <w:t>收入分配变化。</w:t>
      </w:r>
      <w:r>
        <w:rPr>
          <w:rFonts w:ascii="Microsoft YaHei" w:hAnsi="Microsoft YaHei" w:eastAsia="Microsoft YaHei"/>
          <w:sz w:val="22"/>
        </w:rPr>
        <w:t xml:space="preserve"> 技术变革可能改变文旅行业的收入分配——技术能力强的人才和企业获得更多收益，技术能力弱的面临收入下降风险。需要通过培训和再就业支持缓解分配不均。</w:t>
      </w:r>
    </w:p>
    <w:p>
      <w:r>
        <w:rPr>
          <w:rFonts w:ascii="Microsoft YaHei" w:hAnsi="Microsoft YaHei" w:eastAsia="Microsoft YaHei"/>
          <w:sz w:val="22"/>
        </w:rPr>
      </w:r>
      <w:r>
        <w:rPr>
          <w:rFonts w:ascii="Microsoft YaHei" w:hAnsi="Microsoft YaHei" w:eastAsia="Microsoft YaHei"/>
          <w:b/>
          <w:sz w:val="22"/>
        </w:rPr>
        <w:t>文化生产变化。</w:t>
      </w:r>
      <w:r>
        <w:rPr>
          <w:rFonts w:ascii="Microsoft YaHei" w:hAnsi="Microsoft YaHei" w:eastAsia="Microsoft YaHei"/>
          <w:sz w:val="22"/>
        </w:rPr>
        <w:t xml:space="preserve"> AIGC等技术正在改变文化内容的生产方式——从人工创作到AI辅助创作再到AI自主创作。这种变化既提高了生产效率，也引发了对文化原创性和版权归属的讨论。</w:t>
      </w:r>
    </w:p>
    <w:p>
      <w:r>
        <w:rPr>
          <w:rFonts w:ascii="Microsoft YaHei" w:hAnsi="Microsoft YaHei" w:eastAsia="Microsoft YaHei"/>
          <w:sz w:val="22"/>
        </w:rPr>
      </w:r>
      <w:r>
        <w:rPr>
          <w:rFonts w:ascii="Microsoft YaHei" w:hAnsi="Microsoft YaHei" w:eastAsia="Microsoft YaHei"/>
          <w:b/>
          <w:sz w:val="22"/>
        </w:rPr>
        <w:t>消费行为变化。</w:t>
      </w:r>
      <w:r>
        <w:rPr>
          <w:rFonts w:ascii="Microsoft YaHei" w:hAnsi="Microsoft YaHei" w:eastAsia="Microsoft YaHei"/>
          <w:sz w:val="22"/>
        </w:rPr>
        <w:t xml:space="preserve"> 技术变革正在改变消费者的文旅消费行为——从线下消费到线上线下融合消费，从标准化消费到个性化消费，从物质消费到体验消费。</w:t>
      </w:r>
    </w:p>
    <w:p>
      <w:pPr>
        <w:pStyle w:val="Heading3"/>
      </w:pPr>
      <w:r>
        <w:rPr>
          <w:rFonts w:ascii="Microsoft YaHei" w:hAnsi="Microsoft YaHei" w:eastAsia="Microsoft YaHei"/>
        </w:rPr>
        <w:t>12.3.6 文旅从业者的跨界能力</w:t>
      </w:r>
    </w:p>
    <w:p>
      <w:r>
        <w:rPr>
          <w:rFonts w:ascii="Microsoft YaHei" w:hAnsi="Microsoft YaHei" w:eastAsia="Microsoft YaHei"/>
          <w:sz w:val="22"/>
        </w:rPr>
        <w:t>未来文旅从业者最重要的能力之一是跨界能力——将文旅与其他领域融合创新的能力：</w:t>
      </w:r>
    </w:p>
    <w:p>
      <w:r>
        <w:rPr>
          <w:rFonts w:ascii="Microsoft YaHei" w:hAnsi="Microsoft YaHei" w:eastAsia="Microsoft YaHei"/>
          <w:sz w:val="22"/>
        </w:rPr>
      </w:r>
      <w:r>
        <w:rPr>
          <w:rFonts w:ascii="Microsoft YaHei" w:hAnsi="Microsoft YaHei" w:eastAsia="Microsoft YaHei"/>
          <w:b/>
          <w:sz w:val="22"/>
        </w:rPr>
        <w:t>文旅+科技。</w:t>
      </w:r>
      <w:r>
        <w:rPr>
          <w:rFonts w:ascii="Microsoft YaHei" w:hAnsi="Microsoft YaHei" w:eastAsia="Microsoft YaHei"/>
          <w:sz w:val="22"/>
        </w:rPr>
        <w:t xml:space="preserve"> 能够将AI、VR/AR、区块链等技术应用于文旅场景，创造新的体验和商业模式。需要具备技术敏感度和应用能力。</w:t>
      </w:r>
    </w:p>
    <w:p>
      <w:r>
        <w:rPr>
          <w:rFonts w:ascii="Microsoft YaHei" w:hAnsi="Microsoft YaHei" w:eastAsia="Microsoft YaHei"/>
          <w:sz w:val="22"/>
        </w:rPr>
      </w:r>
      <w:r>
        <w:rPr>
          <w:rFonts w:ascii="Microsoft YaHei" w:hAnsi="Microsoft YaHei" w:eastAsia="Microsoft YaHei"/>
          <w:b/>
          <w:sz w:val="22"/>
        </w:rPr>
        <w:t>文旅+教育。</w:t>
      </w:r>
      <w:r>
        <w:rPr>
          <w:rFonts w:ascii="Microsoft YaHei" w:hAnsi="Microsoft YaHei" w:eastAsia="Microsoft YaHei"/>
          <w:sz w:val="22"/>
        </w:rPr>
        <w:t xml:space="preserve"> 能够将教育资源和方法融入文旅体验，创造寓教于乐的研学旅行和文化教育产品。需要具备教育理论知识和课程设计能力。</w:t>
      </w:r>
    </w:p>
    <w:p>
      <w:r>
        <w:rPr>
          <w:rFonts w:ascii="Microsoft YaHei" w:hAnsi="Microsoft YaHei" w:eastAsia="Microsoft YaHei"/>
          <w:sz w:val="22"/>
        </w:rPr>
      </w:r>
      <w:r>
        <w:rPr>
          <w:rFonts w:ascii="Microsoft YaHei" w:hAnsi="Microsoft YaHei" w:eastAsia="Microsoft YaHei"/>
          <w:b/>
          <w:sz w:val="22"/>
        </w:rPr>
        <w:t>文旅+农业。</w:t>
      </w:r>
      <w:r>
        <w:rPr>
          <w:rFonts w:ascii="Microsoft YaHei" w:hAnsi="Microsoft YaHei" w:eastAsia="Microsoft YaHei"/>
          <w:sz w:val="22"/>
        </w:rPr>
        <w:t xml:space="preserve"> 能够将农业资源和生产过程转化为文旅体验产品，创造农文旅融合新业态。需要具备农业知识和农村工作经验。</w:t>
      </w:r>
    </w:p>
    <w:p>
      <w:r>
        <w:rPr>
          <w:rFonts w:ascii="Microsoft YaHei" w:hAnsi="Microsoft YaHei" w:eastAsia="Microsoft YaHei"/>
          <w:sz w:val="22"/>
        </w:rPr>
      </w:r>
      <w:r>
        <w:rPr>
          <w:rFonts w:ascii="Microsoft YaHei" w:hAnsi="Microsoft YaHei" w:eastAsia="Microsoft YaHei"/>
          <w:b/>
          <w:sz w:val="22"/>
        </w:rPr>
        <w:t>文旅+体育。</w:t>
      </w:r>
      <w:r>
        <w:rPr>
          <w:rFonts w:ascii="Microsoft YaHei" w:hAnsi="Microsoft YaHei" w:eastAsia="Microsoft YaHei"/>
          <w:sz w:val="22"/>
        </w:rPr>
        <w:t xml:space="preserve"> 能够将体育活动融入文旅场景，创造体育旅游新业态。需要具备体育专业知识和赛事组织能力。</w:t>
      </w:r>
    </w:p>
    <w:p>
      <w:r>
        <w:rPr>
          <w:rFonts w:ascii="Microsoft YaHei" w:hAnsi="Microsoft YaHei" w:eastAsia="Microsoft YaHei"/>
          <w:sz w:val="22"/>
        </w:rPr>
      </w:r>
      <w:r>
        <w:rPr>
          <w:rFonts w:ascii="Microsoft YaHei" w:hAnsi="Microsoft YaHei" w:eastAsia="Microsoft YaHei"/>
          <w:b/>
          <w:sz w:val="22"/>
        </w:rPr>
        <w:t>文旅+健康。</w:t>
      </w:r>
      <w:r>
        <w:rPr>
          <w:rFonts w:ascii="Microsoft YaHei" w:hAnsi="Microsoft YaHei" w:eastAsia="Microsoft YaHei"/>
          <w:sz w:val="22"/>
        </w:rPr>
        <w:t xml:space="preserve"> 能够将健康养生资源融入文旅产品，创造康养旅游新业态。需要具备健康管理和养生知识。</w:t>
      </w:r>
    </w:p>
    <w:p>
      <w:pPr>
        <w:pStyle w:val="Heading3"/>
      </w:pPr>
      <w:r>
        <w:rPr>
          <w:rFonts w:ascii="Microsoft YaHei" w:hAnsi="Microsoft YaHei" w:eastAsia="Microsoft YaHei"/>
        </w:rPr>
        <w:t>12.4.6 文旅创新创业的失败教训</w:t>
      </w:r>
    </w:p>
    <w:p>
      <w:r>
        <w:rPr>
          <w:rFonts w:ascii="Microsoft YaHei" w:hAnsi="Microsoft YaHei" w:eastAsia="Microsoft YaHei"/>
          <w:sz w:val="22"/>
        </w:rPr>
        <w:t>文旅创新创业的失败案例提供了宝贵的教训：</w:t>
      </w:r>
    </w:p>
    <w:p>
      <w:r>
        <w:rPr>
          <w:rFonts w:ascii="Microsoft YaHei" w:hAnsi="Microsoft YaHei" w:eastAsia="Microsoft YaHei"/>
          <w:sz w:val="22"/>
        </w:rPr>
      </w:r>
      <w:r>
        <w:rPr>
          <w:rFonts w:ascii="Microsoft YaHei" w:hAnsi="Microsoft YaHei" w:eastAsia="Microsoft YaHei"/>
          <w:b/>
          <w:sz w:val="22"/>
        </w:rPr>
        <w:t>教训一：过度乐观的市场预测。</w:t>
      </w:r>
      <w:r>
        <w:rPr>
          <w:rFonts w:ascii="Microsoft YaHei" w:hAnsi="Microsoft YaHei" w:eastAsia="Microsoft YaHei"/>
          <w:sz w:val="22"/>
        </w:rPr>
        <w:t xml:space="preserve"> 许多创业项目高估了市场需求，低估了获客成本。在项目规划阶段应进行保守的市场预测，并准备充足的运营资金应对市场培育期。</w:t>
      </w:r>
    </w:p>
    <w:p>
      <w:r>
        <w:rPr>
          <w:rFonts w:ascii="Microsoft YaHei" w:hAnsi="Microsoft YaHei" w:eastAsia="Microsoft YaHei"/>
          <w:sz w:val="22"/>
        </w:rPr>
      </w:r>
      <w:r>
        <w:rPr>
          <w:rFonts w:ascii="Microsoft YaHei" w:hAnsi="Microsoft YaHei" w:eastAsia="Microsoft YaHei"/>
          <w:b/>
          <w:sz w:val="22"/>
        </w:rPr>
        <w:t>教训二：忽视在地文化。</w:t>
      </w:r>
      <w:r>
        <w:rPr>
          <w:rFonts w:ascii="Microsoft YaHei" w:hAnsi="Microsoft YaHei" w:eastAsia="Microsoft YaHei"/>
          <w:sz w:val="22"/>
        </w:rPr>
        <w:t xml:space="preserve"> 照搬外地成功模式而忽视本地文化特色，导致同质化竞争。创业项目必须深入挖掘在地文化，建立差异化优势。</w:t>
      </w:r>
    </w:p>
    <w:p>
      <w:r>
        <w:rPr>
          <w:rFonts w:ascii="Microsoft YaHei" w:hAnsi="Microsoft YaHei" w:eastAsia="Microsoft YaHei"/>
          <w:sz w:val="22"/>
        </w:rPr>
      </w:r>
      <w:r>
        <w:rPr>
          <w:rFonts w:ascii="Microsoft YaHei" w:hAnsi="Microsoft YaHei" w:eastAsia="Microsoft YaHei"/>
          <w:b/>
          <w:sz w:val="22"/>
        </w:rPr>
        <w:t>教训三：技术驱动而非需求驱动。</w:t>
      </w:r>
      <w:r>
        <w:rPr>
          <w:rFonts w:ascii="Microsoft YaHei" w:hAnsi="Microsoft YaHei" w:eastAsia="Microsoft YaHei"/>
          <w:sz w:val="22"/>
        </w:rPr>
        <w:t xml:space="preserve"> 过度追求技术创新而忽视游客的真实需求，导致产品虽炫但不实用。技术应用应以解决真实需求为导向。</w:t>
      </w:r>
    </w:p>
    <w:p>
      <w:r>
        <w:rPr>
          <w:rFonts w:ascii="Microsoft YaHei" w:hAnsi="Microsoft YaHei" w:eastAsia="Microsoft YaHei"/>
          <w:sz w:val="22"/>
        </w:rPr>
      </w:r>
      <w:r>
        <w:rPr>
          <w:rFonts w:ascii="Microsoft YaHei" w:hAnsi="Microsoft YaHei" w:eastAsia="Microsoft YaHei"/>
          <w:b/>
          <w:sz w:val="22"/>
        </w:rPr>
        <w:t>教训四：运营能力不足。</w:t>
      </w:r>
      <w:r>
        <w:rPr>
          <w:rFonts w:ascii="Microsoft YaHei" w:hAnsi="Microsoft YaHei" w:eastAsia="Microsoft YaHei"/>
          <w:sz w:val="22"/>
        </w:rPr>
        <w:t xml:space="preserve"> 有好的创意和设计但缺乏持续的运营能力，导致项目开业即巅峰、后续快速衰落。创业团队需要包含运营管理人才。</w:t>
      </w:r>
    </w:p>
    <w:p>
      <w:r>
        <w:rPr>
          <w:rFonts w:ascii="Microsoft YaHei" w:hAnsi="Microsoft YaHei" w:eastAsia="Microsoft YaHei"/>
          <w:sz w:val="22"/>
        </w:rPr>
      </w:r>
      <w:r>
        <w:rPr>
          <w:rFonts w:ascii="Microsoft YaHei" w:hAnsi="Microsoft YaHei" w:eastAsia="Microsoft YaHei"/>
          <w:b/>
          <w:sz w:val="22"/>
        </w:rPr>
        <w:t>教训五：资金管理失误。</w:t>
      </w:r>
      <w:r>
        <w:rPr>
          <w:rFonts w:ascii="Microsoft YaHei" w:hAnsi="Microsoft YaHei" w:eastAsia="Microsoft YaHei"/>
          <w:sz w:val="22"/>
        </w:rPr>
        <w:t xml:space="preserve"> 前期投入过大导致现金流断裂，或融资节奏不当导致股权过度稀释。科学的资金管理是项目生存的基础。</w:t>
      </w:r>
    </w:p>
    <w:p>
      <w:pPr>
        <w:pStyle w:val="Heading3"/>
      </w:pPr>
      <w:r>
        <w:rPr>
          <w:rFonts w:ascii="Microsoft YaHei" w:hAnsi="Microsoft YaHei" w:eastAsia="Microsoft YaHei"/>
        </w:rPr>
        <w:t>12.5.6 S.C.E.N.E.框架的行业推广</w:t>
      </w:r>
    </w:p>
    <w:p>
      <w:r>
        <w:rPr>
          <w:rFonts w:ascii="Microsoft YaHei" w:hAnsi="Microsoft YaHei" w:eastAsia="Microsoft YaHei"/>
          <w:sz w:val="22"/>
        </w:rPr>
        <w:t>S.C.E.N.E.框架的行业推广策略：</w:t>
      </w:r>
    </w:p>
    <w:p>
      <w:r>
        <w:rPr>
          <w:rFonts w:ascii="Microsoft YaHei" w:hAnsi="Microsoft YaHei" w:eastAsia="Microsoft YaHei"/>
          <w:sz w:val="22"/>
        </w:rPr>
      </w:r>
      <w:r>
        <w:rPr>
          <w:rFonts w:ascii="Microsoft YaHei" w:hAnsi="Microsoft YaHei" w:eastAsia="Microsoft YaHei"/>
          <w:b/>
          <w:sz w:val="22"/>
        </w:rPr>
        <w:t>学术推广。</w:t>
      </w:r>
      <w:r>
        <w:rPr>
          <w:rFonts w:ascii="Microsoft YaHei" w:hAnsi="Microsoft YaHei" w:eastAsia="Microsoft YaHei"/>
          <w:sz w:val="22"/>
        </w:rPr>
        <w:t xml:space="preserve"> 在核心期刊发表S.C.E.N.E.框架的理论文章，在学术会议上做框架报告，与高校合作将框架纳入文旅管理课程。</w:t>
      </w:r>
    </w:p>
    <w:p>
      <w:r>
        <w:rPr>
          <w:rFonts w:ascii="Microsoft YaHei" w:hAnsi="Microsoft YaHei" w:eastAsia="Microsoft YaHei"/>
          <w:sz w:val="22"/>
        </w:rPr>
      </w:r>
      <w:r>
        <w:rPr>
          <w:rFonts w:ascii="Microsoft YaHei" w:hAnsi="Microsoft YaHei" w:eastAsia="Microsoft YaHei"/>
          <w:b/>
          <w:sz w:val="22"/>
        </w:rPr>
        <w:t>实践推广。</w:t>
      </w:r>
      <w:r>
        <w:rPr>
          <w:rFonts w:ascii="Microsoft YaHei" w:hAnsi="Microsoft YaHei" w:eastAsia="Microsoft YaHei"/>
          <w:sz w:val="22"/>
        </w:rPr>
        <w:t xml:space="preserve"> 选择3-5个不同类型的文旅项目作为框架应用示范案例，发布框架应用案例集，举办框架应用工作坊和培训班。</w:t>
      </w:r>
    </w:p>
    <w:p>
      <w:r>
        <w:rPr>
          <w:rFonts w:ascii="Microsoft YaHei" w:hAnsi="Microsoft YaHei" w:eastAsia="Microsoft YaHei"/>
          <w:sz w:val="22"/>
        </w:rPr>
      </w:r>
      <w:r>
        <w:rPr>
          <w:rFonts w:ascii="Microsoft YaHei" w:hAnsi="Microsoft YaHei" w:eastAsia="Microsoft YaHei"/>
          <w:b/>
          <w:sz w:val="22"/>
        </w:rPr>
        <w:t>媒体推广。</w:t>
      </w:r>
      <w:r>
        <w:rPr>
          <w:rFonts w:ascii="Microsoft YaHei" w:hAnsi="Microsoft YaHei" w:eastAsia="Microsoft YaHei"/>
          <w:sz w:val="22"/>
        </w:rPr>
        <w:t xml:space="preserve"> 在行业媒体发表框架解读文章，在社交媒体上创建框架话题，制作框架讲解短视频。</w:t>
      </w:r>
    </w:p>
    <w:p>
      <w:r>
        <w:rPr>
          <w:rFonts w:ascii="Microsoft YaHei" w:hAnsi="Microsoft YaHei" w:eastAsia="Microsoft YaHei"/>
          <w:sz w:val="22"/>
        </w:rPr>
      </w:r>
      <w:r>
        <w:rPr>
          <w:rFonts w:ascii="Microsoft YaHei" w:hAnsi="Microsoft YaHei" w:eastAsia="Microsoft YaHei"/>
          <w:b/>
          <w:sz w:val="22"/>
        </w:rPr>
        <w:t>工具推广。</w:t>
      </w:r>
      <w:r>
        <w:rPr>
          <w:rFonts w:ascii="Microsoft YaHei" w:hAnsi="Microsoft YaHei" w:eastAsia="Microsoft YaHei"/>
          <w:sz w:val="22"/>
        </w:rPr>
        <w:t xml:space="preserve"> 开发基于框架的评估工具和设计模板，降低框架使用的专业门槛，使更多从业者能够应用框架。</w:t>
      </w:r>
    </w:p>
    <w:p>
      <w:pPr>
        <w:pStyle w:val="Heading3"/>
      </w:pPr>
      <w:r>
        <w:rPr>
          <w:rFonts w:ascii="Microsoft YaHei" w:hAnsi="Microsoft YaHei" w:eastAsia="Microsoft YaHei"/>
        </w:rPr>
        <w:t>12.6.6 文旅人的精神追求</w:t>
      </w:r>
    </w:p>
    <w:p>
      <w:r>
        <w:rPr>
          <w:rFonts w:ascii="Microsoft YaHei" w:hAnsi="Microsoft YaHei" w:eastAsia="Microsoft YaHei"/>
          <w:sz w:val="22"/>
        </w:rPr>
        <w:t>文旅从业者的精神追求超越了职业发展和经济回报：</w:t>
      </w:r>
    </w:p>
    <w:p>
      <w:r>
        <w:rPr>
          <w:rFonts w:ascii="Microsoft YaHei" w:hAnsi="Microsoft YaHei" w:eastAsia="Microsoft YaHei"/>
          <w:sz w:val="22"/>
        </w:rPr>
      </w:r>
      <w:r>
        <w:rPr>
          <w:rFonts w:ascii="Microsoft YaHei" w:hAnsi="Microsoft YaHei" w:eastAsia="Microsoft YaHei"/>
          <w:b/>
          <w:sz w:val="22"/>
        </w:rPr>
        <w:t>文化传承的责任。</w:t>
      </w:r>
      <w:r>
        <w:rPr>
          <w:rFonts w:ascii="Microsoft YaHei" w:hAnsi="Microsoft YaHei" w:eastAsia="Microsoft YaHei"/>
          <w:sz w:val="22"/>
        </w:rPr>
        <w:t xml:space="preserve"> 文旅人是文化的守护者和传播者——通过文旅场景让文化活起来、传下去。这种文化传承的责任感是文旅人最深层的精神动力。</w:t>
      </w:r>
    </w:p>
    <w:p>
      <w:r>
        <w:rPr>
          <w:rFonts w:ascii="Microsoft YaHei" w:hAnsi="Microsoft YaHei" w:eastAsia="Microsoft YaHei"/>
          <w:sz w:val="22"/>
        </w:rPr>
      </w:r>
      <w:r>
        <w:rPr>
          <w:rFonts w:ascii="Microsoft YaHei" w:hAnsi="Microsoft YaHei" w:eastAsia="Microsoft YaHei"/>
          <w:b/>
          <w:sz w:val="22"/>
        </w:rPr>
        <w:t>体验创造的价值。</w:t>
      </w:r>
      <w:r>
        <w:rPr>
          <w:rFonts w:ascii="Microsoft YaHei" w:hAnsi="Microsoft YaHei" w:eastAsia="Microsoft YaHei"/>
          <w:sz w:val="22"/>
        </w:rPr>
        <w:t xml:space="preserve"> 文旅人是美好体验的创造者——通过创意设计和技术应用为游客创造难忘的体验。体验创造带来的成就感是文旅人独特的职业回报。</w:t>
      </w:r>
    </w:p>
    <w:p>
      <w:r>
        <w:rPr>
          <w:rFonts w:ascii="Microsoft YaHei" w:hAnsi="Microsoft YaHei" w:eastAsia="Microsoft YaHei"/>
          <w:sz w:val="22"/>
        </w:rPr>
      </w:r>
      <w:r>
        <w:rPr>
          <w:rFonts w:ascii="Microsoft YaHei" w:hAnsi="Microsoft YaHei" w:eastAsia="Microsoft YaHei"/>
          <w:b/>
          <w:sz w:val="22"/>
        </w:rPr>
        <w:t>社会贡献的使命。</w:t>
      </w:r>
      <w:r>
        <w:rPr>
          <w:rFonts w:ascii="Microsoft YaHei" w:hAnsi="Microsoft YaHei" w:eastAsia="Microsoft YaHei"/>
          <w:sz w:val="22"/>
        </w:rPr>
        <w:t xml:space="preserve"> 文旅人通过自己的工作为社会做出贡献——促进文化理解、推动经济发展、保护生态环境、增进社区福祉。社会贡献感是文旅人的精神追求。</w:t>
      </w:r>
    </w:p>
    <w:p>
      <w:r>
        <w:rPr>
          <w:rFonts w:ascii="Microsoft YaHei" w:hAnsi="Microsoft YaHei" w:eastAsia="Microsoft YaHei"/>
          <w:sz w:val="22"/>
        </w:rPr>
      </w:r>
      <w:r>
        <w:rPr>
          <w:rFonts w:ascii="Microsoft YaHei" w:hAnsi="Microsoft YaHei" w:eastAsia="Microsoft YaHei"/>
          <w:b/>
          <w:sz w:val="22"/>
        </w:rPr>
        <w:t>终身成长的喜悦。</w:t>
      </w:r>
      <w:r>
        <w:rPr>
          <w:rFonts w:ascii="Microsoft YaHei" w:hAnsi="Microsoft YaHei" w:eastAsia="Microsoft YaHei"/>
          <w:sz w:val="22"/>
        </w:rPr>
        <w:t xml:space="preserve"> 文旅行业的变化性和多样性为从业者提供了持续学习和成长的机会——终身成长的喜悦是文旅人最持久的精神源泉。</w:t>
      </w:r>
    </w:p>
    <w:p>
      <w:pPr>
        <w:pStyle w:val="Heading2"/>
      </w:pPr>
      <w:r>
        <w:rPr>
          <w:rFonts w:ascii="Microsoft YaHei" w:hAnsi="Microsoft YaHei" w:eastAsia="Microsoft YaHei"/>
        </w:rPr>
        <w:t>思政融入</w:t>
      </w:r>
    </w:p>
    <w:p>
      <w:r>
        <w:rPr>
          <w:rFonts w:ascii="Microsoft YaHei" w:hAnsi="Microsoft YaHei" w:eastAsia="Microsoft YaHei"/>
          <w:sz w:val="22"/>
        </w:rPr>
        <w:t>文旅从业者的成长与国家文旅发展紧密相连。在文化自信的时代背景下，文旅从业者应自觉承担传播中华文化的使命，将文化自信融入职业实践。创新创业精神是新时代文旅人的必备素养——在国家鼓励大众创业、万众创新的政策指引下，文旅从业者应勇于探索、敢于创新。终身学习是适应时代变化的根本途径——在快速变化的文旅行业中，只有持续学习才能保持竞争力和创造力。</w:t>
      </w:r>
    </w:p>
    <w:p>
      <w:pPr>
        <w:pStyle w:val="Heading2"/>
      </w:pPr>
      <w:r>
        <w:rPr>
          <w:rFonts w:ascii="Microsoft YaHei" w:hAnsi="Microsoft YaHei" w:eastAsia="Microsoft YaHei"/>
        </w:rPr>
        <w:t>本章小结</w:t>
      </w:r>
    </w:p>
    <w:p>
      <w:r>
        <w:rPr>
          <w:rFonts w:ascii="Microsoft YaHei" w:hAnsi="Microsoft YaHei" w:eastAsia="Microsoft YaHei"/>
          <w:sz w:val="22"/>
        </w:rPr>
        <w:t>本章对文旅行业的发展趋势进行了前瞻性展望，并探讨了文旅从业者的成长路径。文旅行业呈现消费升级与分化并行、技术驱动深化、文旅融合深入和可持续发展成为共识的宏观趋势。AI和元宇宙等新技术正在对文旅场景产生颠覆性影响，同时也带来了数据隐私、算法公平等伦理挑战。文旅从业者的核心能力框架包括文化理解力、创意设计力、技术应用力、运营管理力、沟通协作力和学习创新力六个维度。S.C.E.N.E.五维框架的全书回顾展示了从场景设计到生态可持续的完整方法论体系，框架的实践应用需要遵循系统思维、因地制宜、动态迭代和参与式设计四项原则。</w:t>
      </w:r>
    </w:p>
    <w:p>
      <w:pPr>
        <w:pStyle w:val="Heading2"/>
      </w:pPr>
      <w:r>
        <w:rPr>
          <w:rFonts w:ascii="Microsoft YaHei" w:hAnsi="Microsoft YaHei" w:eastAsia="Microsoft YaHei"/>
        </w:rPr>
        <w:t>思考题</w:t>
      </w:r>
    </w:p>
    <w:p>
      <w:pPr>
        <w:pStyle w:val="ListNumber"/>
      </w:pPr>
      <w:r>
        <w:rPr>
          <w:rFonts w:ascii="Microsoft YaHei" w:hAnsi="Microsoft YaHei" w:eastAsia="Microsoft YaHei"/>
          <w:sz w:val="22"/>
        </w:rPr>
      </w:r>
      <w:r>
        <w:rPr>
          <w:rFonts w:ascii="Microsoft YaHei" w:hAnsi="Microsoft YaHei" w:eastAsia="Microsoft YaHei"/>
          <w:b/>
          <w:sz w:val="22"/>
        </w:rPr>
        <w:t>识记</w:t>
      </w:r>
      <w:r>
        <w:rPr>
          <w:rFonts w:ascii="Microsoft YaHei" w:hAnsi="Microsoft YaHei" w:eastAsia="Microsoft YaHei"/>
          <w:sz w:val="22"/>
        </w:rPr>
        <w:t>：文旅从业者六大核心能力是什么？S.C.E.N.E.框架五维分别对应哪些理论基础？</w:t>
      </w:r>
    </w:p>
    <w:p>
      <w:pPr>
        <w:pStyle w:val="ListNumber"/>
      </w:pPr>
      <w:r>
        <w:rPr>
          <w:rFonts w:ascii="Microsoft YaHei" w:hAnsi="Microsoft YaHei" w:eastAsia="Microsoft YaHei"/>
          <w:sz w:val="22"/>
        </w:rPr>
      </w:r>
      <w:r>
        <w:rPr>
          <w:rFonts w:ascii="Microsoft YaHei" w:hAnsi="Microsoft YaHei" w:eastAsia="Microsoft YaHei"/>
          <w:b/>
          <w:sz w:val="22"/>
        </w:rPr>
        <w:t>理解</w:t>
      </w:r>
      <w:r>
        <w:rPr>
          <w:rFonts w:ascii="Microsoft YaHei" w:hAnsi="Microsoft YaHei" w:eastAsia="Microsoft YaHei"/>
          <w:sz w:val="22"/>
        </w:rPr>
        <w:t>：请阐述S.C.E.N.E.框架五维之间的逻辑关系和循环反馈机制。</w:t>
      </w:r>
    </w:p>
    <w:p>
      <w:pPr>
        <w:pStyle w:val="ListNumber"/>
      </w:pPr>
      <w:r>
        <w:rPr>
          <w:rFonts w:ascii="Microsoft YaHei" w:hAnsi="Microsoft YaHei" w:eastAsia="Microsoft YaHei"/>
          <w:sz w:val="22"/>
        </w:rPr>
      </w:r>
      <w:r>
        <w:rPr>
          <w:rFonts w:ascii="Microsoft YaHei" w:hAnsi="Microsoft YaHei" w:eastAsia="Microsoft YaHei"/>
          <w:b/>
          <w:sz w:val="22"/>
        </w:rPr>
        <w:t>应用</w:t>
      </w:r>
      <w:r>
        <w:rPr>
          <w:rFonts w:ascii="Microsoft YaHei" w:hAnsi="Microsoft YaHei" w:eastAsia="Microsoft YaHei"/>
          <w:sz w:val="22"/>
        </w:rPr>
        <w:t>：选择一个文旅新业态（如沉浸式密室、元宇宙文旅等），运用S.C.E.N.E.框架分析其五个维度的表现。</w:t>
      </w:r>
    </w:p>
    <w:p>
      <w:pPr>
        <w:pStyle w:val="ListNumber"/>
      </w:pPr>
      <w:r>
        <w:rPr>
          <w:rFonts w:ascii="Microsoft YaHei" w:hAnsi="Microsoft YaHei" w:eastAsia="Microsoft YaHei"/>
          <w:sz w:val="22"/>
        </w:rPr>
      </w:r>
      <w:r>
        <w:rPr>
          <w:rFonts w:ascii="Microsoft YaHei" w:hAnsi="Microsoft YaHei" w:eastAsia="Microsoft YaHei"/>
          <w:b/>
          <w:sz w:val="22"/>
        </w:rPr>
        <w:t>分析</w:t>
      </w:r>
      <w:r>
        <w:rPr>
          <w:rFonts w:ascii="Microsoft YaHei" w:hAnsi="Microsoft YaHei" w:eastAsia="Microsoft YaHei"/>
          <w:sz w:val="22"/>
        </w:rPr>
        <w:t>：AI技术对文旅从业者职业发展的影响是机遇大于挑战还是挑战大于机遇？请给出你的分析。</w:t>
      </w:r>
    </w:p>
    <w:p>
      <w:pPr>
        <w:pStyle w:val="ListNumber"/>
      </w:pPr>
      <w:r>
        <w:rPr>
          <w:rFonts w:ascii="Microsoft YaHei" w:hAnsi="Microsoft YaHei" w:eastAsia="Microsoft YaHei"/>
          <w:sz w:val="22"/>
        </w:rPr>
      </w:r>
      <w:r>
        <w:rPr>
          <w:rFonts w:ascii="Microsoft YaHei" w:hAnsi="Microsoft YaHei" w:eastAsia="Microsoft YaHei"/>
          <w:b/>
          <w:sz w:val="22"/>
        </w:rPr>
        <w:t>评价</w:t>
      </w:r>
      <w:r>
        <w:rPr>
          <w:rFonts w:ascii="Microsoft YaHei" w:hAnsi="Microsoft YaHei" w:eastAsia="Microsoft YaHei"/>
          <w:sz w:val="22"/>
        </w:rPr>
        <w:t>：S.C.E.N.E.框架在实际应用中可能面临哪些局限？你有什么改进建议？</w:t>
      </w:r>
    </w:p>
    <w:p>
      <w:pPr>
        <w:pStyle w:val="ListNumber"/>
      </w:pPr>
      <w:r>
        <w:rPr>
          <w:rFonts w:ascii="Microsoft YaHei" w:hAnsi="Microsoft YaHei" w:eastAsia="Microsoft YaHei"/>
          <w:sz w:val="22"/>
        </w:rPr>
      </w:r>
      <w:r>
        <w:rPr>
          <w:rFonts w:ascii="Microsoft YaHei" w:hAnsi="Microsoft YaHei" w:eastAsia="Microsoft YaHei"/>
          <w:b/>
          <w:sz w:val="22"/>
        </w:rPr>
        <w:t>创造</w:t>
      </w:r>
      <w:r>
        <w:rPr>
          <w:rFonts w:ascii="Microsoft YaHei" w:hAnsi="Microsoft YaHei" w:eastAsia="Microsoft YaHei"/>
          <w:sz w:val="22"/>
        </w:rPr>
        <w:t>：为你自己的文旅职业发展规划一份5年成长路径，要求结合S.C.E.N.E.框架的六个核心能力维度。</w:t>
      </w:r>
    </w:p>
    <w:p>
      <w:pPr>
        <w:pStyle w:val="Heading2"/>
      </w:pPr>
      <w:r>
        <w:rPr>
          <w:rFonts w:ascii="Microsoft YaHei" w:hAnsi="Microsoft YaHei" w:eastAsia="Microsoft YaHei"/>
        </w:rPr>
        <w:t>参考文献</w:t>
      </w:r>
    </w:p>
    <w:p>
      <w:r>
        <w:rPr>
          <w:rFonts w:ascii="Microsoft YaHei" w:hAnsi="Microsoft YaHei" w:eastAsia="Microsoft YaHei"/>
          <w:sz w:val="22"/>
        </w:rPr>
        <w:t>[182] Renfors S M. Teachers' guide to tourism curriculum design and delivery[J]. 2019. Semantic Scholar.</w:t>
      </w:r>
    </w:p>
    <w:p>
      <w:r>
        <w:rPr>
          <w:rFonts w:ascii="Microsoft YaHei" w:hAnsi="Microsoft YaHei" w:eastAsia="Microsoft YaHei"/>
          <w:sz w:val="22"/>
        </w:rPr>
        <w:t>[183] Carlisle S, Johansen A, Kunc M. Strategic foresight for (coastal) urban tourism market complexity: The case of Bournemouth[J]. Tourism Management, 2016, 52: 7-17. DOI: 10.1016/J.TOURMAN.2015.10.005.</w:t>
      </w:r>
    </w:p>
    <w:p>
      <w:r>
        <w:rPr>
          <w:rFonts w:ascii="Microsoft YaHei" w:hAnsi="Microsoft YaHei" w:eastAsia="Microsoft YaHei"/>
          <w:sz w:val="22"/>
        </w:rPr>
        <w:t>[184] Nagy K. Társadalmi innovációs lehetőségek a turizmusban[J]. 2021. DOI: 10.35925/J.MULTI.2021.2.48.</w:t>
      </w:r>
    </w:p>
    <w:p>
      <w:r>
        <w:rPr>
          <w:rFonts w:ascii="Microsoft YaHei" w:hAnsi="Microsoft YaHei" w:eastAsia="Microsoft YaHei"/>
          <w:sz w:val="22"/>
        </w:rPr>
        <w:t>[185] Freire T. Propuesta metodológica para la creación de emprendimientos de turismo cultural en la ciudad de Cuenca[J]. 2011. Semantic Scholar.</w:t>
      </w:r>
    </w:p>
    <w:p>
      <w:r>
        <w:rPr>
          <w:rFonts w:ascii="Microsoft YaHei" w:hAnsi="Microsoft YaHei" w:eastAsia="Microsoft YaHei"/>
          <w:sz w:val="22"/>
        </w:rPr>
        <w:t>[186] Dias C V, et al. Rethinking sustainable destination development through social innovations[J]. 2023. DOI: 10.32725/acta.2023.007.</w:t>
      </w:r>
    </w:p>
    <w:p>
      <w:r>
        <w:br w:type="page"/>
      </w:r>
    </w:p>
    <w:p>
      <w:pPr>
        <w:pStyle w:val="Heading1"/>
      </w:pPr>
      <w:r>
        <w:rPr>
          <w:rFonts w:ascii="Microsoft YaHei" w:hAnsi="Microsoft YaHei" w:eastAsia="Microsoft YaHei"/>
        </w:rPr>
        <w:t>附录A  术语表</w:t>
      </w:r>
    </w:p>
    <w:p>
      <w:r>
        <w:rPr>
          <w:rFonts w:ascii="Microsoft YaHei" w:hAnsi="Microsoft YaHei" w:eastAsia="Microsoft YaHei"/>
          <w:sz w:val="22"/>
        </w:rPr>
        <w:t>本附录收录文旅场景策划与业态创新设计领域的核心术语，涵盖理论概念、技术术语和管理方法论三大类别，按拼音首字母排序。</w:t>
      </w:r>
    </w:p>
    <w:p>
      <w:pPr>
        <w:pStyle w:val="Heading2"/>
      </w:pPr>
      <w:r>
        <w:rPr>
          <w:rFonts w:ascii="Microsoft YaHei" w:hAnsi="Microsoft YaHei" w:eastAsia="Microsoft YaHei"/>
        </w:rPr>
        <w:t>A</w:t>
      </w:r>
    </w:p>
    <w:p>
      <w:pPr>
        <w:pStyle w:val="ListBullet"/>
      </w:pPr>
      <w:r>
        <w:rPr>
          <w:rFonts w:ascii="Microsoft YaHei" w:hAnsi="Microsoft YaHei" w:eastAsia="Microsoft YaHei"/>
          <w:sz w:val="22"/>
        </w:rPr>
      </w:r>
      <w:r>
        <w:rPr>
          <w:rFonts w:ascii="Microsoft YaHei" w:hAnsi="Microsoft YaHei" w:eastAsia="Microsoft YaHei"/>
          <w:b/>
          <w:sz w:val="22"/>
        </w:rPr>
        <w:t>AR（Augmented Reality，增强现实）</w:t>
      </w:r>
      <w:r>
        <w:rPr>
          <w:rFonts w:ascii="Microsoft YaHei" w:hAnsi="Microsoft YaHei" w:eastAsia="Microsoft YaHei"/>
          <w:sz w:val="22"/>
        </w:rPr>
        <w:t>：通过计算机技术将虚拟信息叠加到真实世界中，增强用户对现实环境的感知和理解。在文旅场景中，AR技术广泛应用于景区导览、文物复原、沉浸式演艺等场景，为游客提供虚实融合的体验。</w:t>
      </w:r>
    </w:p>
    <w:p>
      <w:pPr>
        <w:pStyle w:val="ListBullet"/>
      </w:pPr>
      <w:r>
        <w:rPr>
          <w:rFonts w:ascii="Microsoft YaHei" w:hAnsi="Microsoft YaHei" w:eastAsia="Microsoft YaHei"/>
          <w:sz w:val="22"/>
        </w:rPr>
      </w:r>
      <w:r>
        <w:rPr>
          <w:rFonts w:ascii="Microsoft YaHei" w:hAnsi="Microsoft YaHei" w:eastAsia="Microsoft YaHei"/>
          <w:b/>
          <w:sz w:val="22"/>
        </w:rPr>
        <w:t>AI（Artificial Intelligence，人工智能）</w:t>
      </w:r>
      <w:r>
        <w:rPr>
          <w:rFonts w:ascii="Microsoft YaHei" w:hAnsi="Microsoft YaHei" w:eastAsia="Microsoft YaHei"/>
          <w:sz w:val="22"/>
        </w:rPr>
        <w:t>：模拟人类智能行为的计算机系统，涵盖机器学习、深度学习、自然语言处理等技术分支。在文旅领域，AI应用于智能客服、个性化推荐、客流预测、内容生成等场景，是智慧文旅的核心技术支撑。</w:t>
      </w:r>
    </w:p>
    <w:p>
      <w:pPr>
        <w:pStyle w:val="Heading2"/>
      </w:pPr>
      <w:r>
        <w:rPr>
          <w:rFonts w:ascii="Microsoft YaHei" w:hAnsi="Microsoft YaHei" w:eastAsia="Microsoft YaHei"/>
        </w:rPr>
        <w:t>B</w:t>
      </w:r>
    </w:p>
    <w:p>
      <w:pPr>
        <w:pStyle w:val="ListBullet"/>
      </w:pPr>
      <w:r>
        <w:rPr>
          <w:rFonts w:ascii="Microsoft YaHei" w:hAnsi="Microsoft YaHei" w:eastAsia="Microsoft YaHei"/>
          <w:sz w:val="22"/>
        </w:rPr>
      </w:r>
      <w:r>
        <w:rPr>
          <w:rFonts w:ascii="Microsoft YaHei" w:hAnsi="Microsoft YaHei" w:eastAsia="Microsoft YaHei"/>
          <w:b/>
          <w:sz w:val="22"/>
        </w:rPr>
        <w:t>场景（Scene）</w:t>
      </w:r>
      <w:r>
        <w:rPr>
          <w:rFonts w:ascii="Microsoft YaHei" w:hAnsi="Microsoft YaHei" w:eastAsia="Microsoft YaHei"/>
          <w:sz w:val="22"/>
        </w:rPr>
        <w:t>：特定时空条件下，人、物、活动与环境交互构成的具象化情境。在文旅语境中，场景是游客体验的基本单元，包含物理空间、文化内涵、服务流程和情感氛围四重维度。</w:t>
      </w:r>
    </w:p>
    <w:p>
      <w:pPr>
        <w:pStyle w:val="ListBullet"/>
      </w:pPr>
      <w:r>
        <w:rPr>
          <w:rFonts w:ascii="Microsoft YaHei" w:hAnsi="Microsoft YaHei" w:eastAsia="Microsoft YaHei"/>
          <w:sz w:val="22"/>
        </w:rPr>
      </w:r>
      <w:r>
        <w:rPr>
          <w:rFonts w:ascii="Microsoft YaHei" w:hAnsi="Microsoft YaHei" w:eastAsia="Microsoft YaHei"/>
          <w:b/>
          <w:sz w:val="22"/>
        </w:rPr>
        <w:t>场景力（Scene Power）</w:t>
      </w:r>
      <w:r>
        <w:rPr>
          <w:rFonts w:ascii="Microsoft YaHei" w:hAnsi="Microsoft YaHei" w:eastAsia="Microsoft YaHei"/>
          <w:sz w:val="22"/>
        </w:rPr>
        <w:t>：文旅目的地通过场景营造所形成的综合吸引力，体现为场景的独特性、沉浸感、互动性和传播性。场景力是文旅目的地核心竞争力的重要指标。</w:t>
      </w:r>
    </w:p>
    <w:p>
      <w:pPr>
        <w:pStyle w:val="ListBullet"/>
      </w:pPr>
      <w:r>
        <w:rPr>
          <w:rFonts w:ascii="Microsoft YaHei" w:hAnsi="Microsoft YaHei" w:eastAsia="Microsoft YaHei"/>
          <w:sz w:val="22"/>
        </w:rPr>
      </w:r>
      <w:r>
        <w:rPr>
          <w:rFonts w:ascii="Microsoft YaHei" w:hAnsi="Microsoft YaHei" w:eastAsia="Microsoft YaHei"/>
          <w:b/>
          <w:sz w:val="22"/>
        </w:rPr>
        <w:t>沉浸式体验（Immersive Experience）</w:t>
      </w:r>
      <w:r>
        <w:rPr>
          <w:rFonts w:ascii="Microsoft YaHei" w:hAnsi="Microsoft YaHei" w:eastAsia="Microsoft YaHei"/>
          <w:sz w:val="22"/>
        </w:rPr>
        <w:t>：通过多感官刺激和叙事设计，使参与者深度融入特定情境，产生"在场感"和"参与感"的体验形式。沉浸式体验是文旅业态创新的重要方向，涵盖沉浸式演艺、沉浸式展览、沉浸式夜游等类型。</w:t>
      </w:r>
    </w:p>
    <w:p>
      <w:pPr>
        <w:pStyle w:val="ListBullet"/>
      </w:pPr>
      <w:r>
        <w:rPr>
          <w:rFonts w:ascii="Microsoft YaHei" w:hAnsi="Microsoft YaHei" w:eastAsia="Microsoft YaHei"/>
          <w:sz w:val="22"/>
        </w:rPr>
      </w:r>
      <w:r>
        <w:rPr>
          <w:rFonts w:ascii="Microsoft YaHei" w:hAnsi="Microsoft YaHei" w:eastAsia="Microsoft YaHei"/>
          <w:b/>
          <w:sz w:val="22"/>
        </w:rPr>
        <w:t>供给侧改革（Supply-side Reform）</w:t>
      </w:r>
      <w:r>
        <w:rPr>
          <w:rFonts w:ascii="Microsoft YaHei" w:hAnsi="Microsoft YaHei" w:eastAsia="Microsoft YaHei"/>
          <w:sz w:val="22"/>
        </w:rPr>
        <w:t>：从供给端优化产品和服务结构，提升供给质量和效率的改革举措。在文旅领域，供给侧改革体现为从观光旅游向休闲度假旅游转型、从门票经济向产业经济转型、从粗放经营向精细化运营转型。</w:t>
      </w:r>
    </w:p>
    <w:p>
      <w:pPr>
        <w:pStyle w:val="Heading2"/>
      </w:pPr>
      <w:r>
        <w:rPr>
          <w:rFonts w:ascii="Microsoft YaHei" w:hAnsi="Microsoft YaHei" w:eastAsia="Microsoft YaHei"/>
        </w:rPr>
        <w:t>C</w:t>
      </w:r>
    </w:p>
    <w:p>
      <w:pPr>
        <w:pStyle w:val="ListBullet"/>
      </w:pPr>
      <w:r>
        <w:rPr>
          <w:rFonts w:ascii="Microsoft YaHei" w:hAnsi="Microsoft YaHei" w:eastAsia="Microsoft YaHei"/>
          <w:sz w:val="22"/>
        </w:rPr>
      </w:r>
      <w:r>
        <w:rPr>
          <w:rFonts w:ascii="Microsoft YaHei" w:hAnsi="Microsoft YaHei" w:eastAsia="Microsoft YaHei"/>
          <w:b/>
          <w:sz w:val="22"/>
        </w:rPr>
        <w:t>文旅IP（Cultural Tourism IP）</w:t>
      </w:r>
      <w:r>
        <w:rPr>
          <w:rFonts w:ascii="Microsoft YaHei" w:hAnsi="Microsoft YaHei" w:eastAsia="Microsoft YaHei"/>
          <w:sz w:val="22"/>
        </w:rPr>
        <w:t>：具有文化内涵和市场影响力的文旅知识产权，包括角色形象、故事内容、视觉符号等要素。文旅IP是连接文化资源和市场消费的核心纽带，通过IP授权、IP衍生品开发、IP主题空间等模式实现价值转化。</w:t>
      </w:r>
    </w:p>
    <w:p>
      <w:pPr>
        <w:pStyle w:val="ListBullet"/>
      </w:pPr>
      <w:r>
        <w:rPr>
          <w:rFonts w:ascii="Microsoft YaHei" w:hAnsi="Microsoft YaHei" w:eastAsia="Microsoft YaHei"/>
          <w:sz w:val="22"/>
        </w:rPr>
      </w:r>
      <w:r>
        <w:rPr>
          <w:rFonts w:ascii="Microsoft YaHei" w:hAnsi="Microsoft YaHei" w:eastAsia="Microsoft YaHei"/>
          <w:b/>
          <w:sz w:val="22"/>
        </w:rPr>
        <w:t>体验经济（Experience Economy）</w:t>
      </w:r>
      <w:r>
        <w:rPr>
          <w:rFonts w:ascii="Microsoft YaHei" w:hAnsi="Microsoft YaHei" w:eastAsia="Microsoft YaHei"/>
          <w:sz w:val="22"/>
        </w:rPr>
        <w:t>：以创造难忘体验为核心价值的经济形态，由Pine和Gilmore于1998年提出。体验经济将体验视为独立的经济产出，强调通过营造沉浸式、个性化、情感化的体验创造溢价价值。文旅产业是体验经济的典型代表。</w:t>
      </w:r>
    </w:p>
    <w:p>
      <w:pPr>
        <w:pStyle w:val="ListBullet"/>
      </w:pPr>
      <w:r>
        <w:rPr>
          <w:rFonts w:ascii="Microsoft YaHei" w:hAnsi="Microsoft YaHei" w:eastAsia="Microsoft YaHei"/>
          <w:sz w:val="22"/>
        </w:rPr>
      </w:r>
      <w:r>
        <w:rPr>
          <w:rFonts w:ascii="Microsoft YaHei" w:hAnsi="Microsoft YaHei" w:eastAsia="Microsoft YaHei"/>
          <w:b/>
          <w:sz w:val="22"/>
        </w:rPr>
        <w:t>场所精神（Genius Loci）</w:t>
      </w:r>
      <w:r>
        <w:rPr>
          <w:rFonts w:ascii="Microsoft YaHei" w:hAnsi="Microsoft YaHei" w:eastAsia="Microsoft YaHei"/>
          <w:sz w:val="22"/>
        </w:rPr>
        <w:t>：由挪威建筑理论家诺伯舒兹提出，指特定场所蕴含的独特氛围和意义。在文旅场景设计中，场所精神是空间设计的核心指导原则，强调尊重场地的自然特征和文化记忆，创造有"根"的文旅体验。</w:t>
      </w:r>
    </w:p>
    <w:p>
      <w:pPr>
        <w:pStyle w:val="Heading2"/>
      </w:pPr>
      <w:r>
        <w:rPr>
          <w:rFonts w:ascii="Microsoft YaHei" w:hAnsi="Microsoft YaHei" w:eastAsia="Microsoft YaHei"/>
        </w:rPr>
        <w:t>D</w:t>
      </w:r>
    </w:p>
    <w:p>
      <w:pPr>
        <w:pStyle w:val="ListBullet"/>
      </w:pPr>
      <w:r>
        <w:rPr>
          <w:rFonts w:ascii="Microsoft YaHei" w:hAnsi="Microsoft YaHei" w:eastAsia="Microsoft YaHei"/>
          <w:sz w:val="22"/>
        </w:rPr>
      </w:r>
      <w:r>
        <w:rPr>
          <w:rFonts w:ascii="Microsoft YaHei" w:hAnsi="Microsoft YaHei" w:eastAsia="Microsoft YaHei"/>
          <w:b/>
          <w:sz w:val="22"/>
        </w:rPr>
        <w:t>数字孪生（Digital Twin）</w:t>
      </w:r>
      <w:r>
        <w:rPr>
          <w:rFonts w:ascii="Microsoft YaHei" w:hAnsi="Microsoft YaHei" w:eastAsia="Microsoft YaHei"/>
          <w:sz w:val="22"/>
        </w:rPr>
        <w:t>：物理实体在数字空间中的虚拟映射，可实现实时同步和双向交互。在文旅领域，数字孪生技术应用于景区数字化管理、文物数字保护、虚拟游览等场景，是智慧文旅的关键技术之一。</w:t>
      </w:r>
    </w:p>
    <w:p>
      <w:pPr>
        <w:pStyle w:val="ListBullet"/>
      </w:pPr>
      <w:r>
        <w:rPr>
          <w:rFonts w:ascii="Microsoft YaHei" w:hAnsi="Microsoft YaHei" w:eastAsia="Microsoft YaHei"/>
          <w:sz w:val="22"/>
        </w:rPr>
      </w:r>
      <w:r>
        <w:rPr>
          <w:rFonts w:ascii="Microsoft YaHei" w:hAnsi="Microsoft YaHei" w:eastAsia="Microsoft YaHei"/>
          <w:b/>
          <w:sz w:val="22"/>
        </w:rPr>
        <w:t>地摊经济（Stall Economy）</w:t>
      </w:r>
      <w:r>
        <w:rPr>
          <w:rFonts w:ascii="Microsoft YaHei" w:hAnsi="Microsoft YaHei" w:eastAsia="Microsoft YaHei"/>
          <w:sz w:val="22"/>
        </w:rPr>
        <w:t>：以摊位经营为主要形式的微型商业形态，是夜间经济和在地文化体验的重要组成部分。文旅场景中的地摊经济强调文化属性和体验性，如文创市集、非遗手作体验等。</w:t>
      </w:r>
    </w:p>
    <w:p>
      <w:pPr>
        <w:pStyle w:val="Heading2"/>
      </w:pPr>
      <w:r>
        <w:rPr>
          <w:rFonts w:ascii="Microsoft YaHei" w:hAnsi="Microsoft YaHei" w:eastAsia="Microsoft YaHei"/>
        </w:rPr>
        <w:t>E</w:t>
      </w:r>
    </w:p>
    <w:p>
      <w:pPr>
        <w:pStyle w:val="ListBullet"/>
      </w:pPr>
      <w:r>
        <w:rPr>
          <w:rFonts w:ascii="Microsoft YaHei" w:hAnsi="Microsoft YaHei" w:eastAsia="Microsoft YaHei"/>
          <w:sz w:val="22"/>
        </w:rPr>
      </w:r>
      <w:r>
        <w:rPr>
          <w:rFonts w:ascii="Microsoft YaHei" w:hAnsi="Microsoft YaHei" w:eastAsia="Microsoft YaHei"/>
          <w:b/>
          <w:sz w:val="22"/>
        </w:rPr>
        <w:t>ESG（Environment, Social, Governance）</w:t>
      </w:r>
      <w:r>
        <w:rPr>
          <w:rFonts w:ascii="Microsoft YaHei" w:hAnsi="Microsoft YaHei" w:eastAsia="Microsoft YaHei"/>
          <w:sz w:val="22"/>
        </w:rPr>
        <w:t>：环境、社会和治理三个维度的可持续发展评价框架。ESG理念在文旅领域的应用涵盖生态环境保护、社区利益共享、企业治理规范等方面，是文旅可持续发展的重要评价体系。</w:t>
      </w:r>
    </w:p>
    <w:p>
      <w:pPr>
        <w:pStyle w:val="ListBullet"/>
      </w:pPr>
      <w:r>
        <w:rPr>
          <w:rFonts w:ascii="Microsoft YaHei" w:hAnsi="Microsoft YaHei" w:eastAsia="Microsoft YaHei"/>
          <w:sz w:val="22"/>
        </w:rPr>
      </w:r>
      <w:r>
        <w:rPr>
          <w:rFonts w:ascii="Microsoft YaHei" w:hAnsi="Microsoft YaHei" w:eastAsia="Microsoft YaHei"/>
          <w:b/>
          <w:sz w:val="22"/>
        </w:rPr>
        <w:t>二消（Secondary Consumption）</w:t>
      </w:r>
      <w:r>
        <w:rPr>
          <w:rFonts w:ascii="Microsoft YaHei" w:hAnsi="Microsoft YaHei" w:eastAsia="Microsoft YaHei"/>
          <w:sz w:val="22"/>
        </w:rPr>
        <w:t>：游客在门票之外的二次消费，包括餐饮、住宿、购物、娱乐等消费项目。提升二消占比是文旅目的地从门票经济向产业经济转型的关键指标。</w:t>
      </w:r>
    </w:p>
    <w:p>
      <w:pPr>
        <w:pStyle w:val="Heading2"/>
      </w:pPr>
      <w:r>
        <w:rPr>
          <w:rFonts w:ascii="Microsoft YaHei" w:hAnsi="Microsoft YaHei" w:eastAsia="Microsoft YaHei"/>
        </w:rPr>
        <w:t>F</w:t>
      </w:r>
    </w:p>
    <w:p>
      <w:pPr>
        <w:pStyle w:val="ListBullet"/>
      </w:pPr>
      <w:r>
        <w:rPr>
          <w:rFonts w:ascii="Microsoft YaHei" w:hAnsi="Microsoft YaHei" w:eastAsia="Microsoft YaHei"/>
          <w:sz w:val="22"/>
        </w:rPr>
      </w:r>
      <w:r>
        <w:rPr>
          <w:rFonts w:ascii="Microsoft YaHei" w:hAnsi="Microsoft YaHei" w:eastAsia="Microsoft YaHei"/>
          <w:b/>
          <w:sz w:val="22"/>
        </w:rPr>
        <w:t>分时度假（Timeshare）</w:t>
      </w:r>
      <w:r>
        <w:rPr>
          <w:rFonts w:ascii="Microsoft YaHei" w:hAnsi="Microsoft YaHei" w:eastAsia="Microsoft YaHei"/>
          <w:sz w:val="22"/>
        </w:rPr>
        <w:t>：将度假房产的使用权按时间段分割销售的经营模式。在文旅场景中，分时度假与民宿、康养等业态结合，形成灵活的度假产品体系。</w:t>
      </w:r>
    </w:p>
    <w:p>
      <w:pPr>
        <w:pStyle w:val="Heading2"/>
      </w:pPr>
      <w:r>
        <w:rPr>
          <w:rFonts w:ascii="Microsoft YaHei" w:hAnsi="Microsoft YaHei" w:eastAsia="Microsoft YaHei"/>
        </w:rPr>
        <w:t>G</w:t>
      </w:r>
    </w:p>
    <w:p>
      <w:pPr>
        <w:pStyle w:val="ListBullet"/>
      </w:pPr>
      <w:r>
        <w:rPr>
          <w:rFonts w:ascii="Microsoft YaHei" w:hAnsi="Microsoft YaHei" w:eastAsia="Microsoft YaHei"/>
          <w:sz w:val="22"/>
        </w:rPr>
      </w:r>
      <w:r>
        <w:rPr>
          <w:rFonts w:ascii="Microsoft YaHei" w:hAnsi="Microsoft YaHei" w:eastAsia="Microsoft YaHei"/>
          <w:b/>
          <w:sz w:val="22"/>
        </w:rPr>
        <w:t>GEO（Generative Engine Optimization，生成式引擎优化）</w:t>
      </w:r>
      <w:r>
        <w:rPr>
          <w:rFonts w:ascii="Microsoft YaHei" w:hAnsi="Microsoft YaHei" w:eastAsia="Microsoft YaHei"/>
          <w:sz w:val="22"/>
        </w:rPr>
        <w:t>：面向生成式AI搜索引擎的内容优化策略，通过结构化内容、权威信号和事实丰富度提升在AI生成回答中的曝光率。GEO在文旅营销中的应用日益增长，成为目的地数字化营销的新方向。</w:t>
      </w:r>
    </w:p>
    <w:p>
      <w:pPr>
        <w:pStyle w:val="ListBullet"/>
      </w:pPr>
      <w:r>
        <w:rPr>
          <w:rFonts w:ascii="Microsoft YaHei" w:hAnsi="Microsoft YaHei" w:eastAsia="Microsoft YaHei"/>
          <w:sz w:val="22"/>
        </w:rPr>
      </w:r>
      <w:r>
        <w:rPr>
          <w:rFonts w:ascii="Microsoft YaHei" w:hAnsi="Microsoft YaHei" w:eastAsia="Microsoft YaHei"/>
          <w:b/>
          <w:sz w:val="22"/>
        </w:rPr>
        <w:t>共创价值（Co-creation Value）</w:t>
      </w:r>
      <w:r>
        <w:rPr>
          <w:rFonts w:ascii="Microsoft YaHei" w:hAnsi="Microsoft YaHei" w:eastAsia="Microsoft YaHei"/>
          <w:sz w:val="22"/>
        </w:rPr>
        <w:t>：企业与消费者共同参与价值创造的过程，强调消费者从被动接受者转变为主动参与者。在文旅场景中，共创价值体现为游客参与内容创作、产品设计和体验优化等环节。</w:t>
      </w:r>
    </w:p>
    <w:p>
      <w:pPr>
        <w:pStyle w:val="Heading2"/>
      </w:pPr>
      <w:r>
        <w:rPr>
          <w:rFonts w:ascii="Microsoft YaHei" w:hAnsi="Microsoft YaHei" w:eastAsia="Microsoft YaHei"/>
        </w:rPr>
        <w:t>H</w:t>
      </w:r>
    </w:p>
    <w:p>
      <w:pPr>
        <w:pStyle w:val="ListBullet"/>
      </w:pPr>
      <w:r>
        <w:rPr>
          <w:rFonts w:ascii="Microsoft YaHei" w:hAnsi="Microsoft YaHei" w:eastAsia="Microsoft YaHei"/>
          <w:sz w:val="22"/>
        </w:rPr>
      </w:r>
      <w:r>
        <w:rPr>
          <w:rFonts w:ascii="Microsoft YaHei" w:hAnsi="Microsoft YaHei" w:eastAsia="Microsoft YaHei"/>
          <w:b/>
          <w:sz w:val="22"/>
        </w:rPr>
        <w:t>红利效应（Dividend Effect）</w:t>
      </w:r>
      <w:r>
        <w:rPr>
          <w:rFonts w:ascii="Microsoft YaHei" w:hAnsi="Microsoft YaHei" w:eastAsia="Microsoft YaHei"/>
          <w:sz w:val="22"/>
        </w:rPr>
        <w:t>：特定政策、技术或市场变革带来的阶段性发展机遇。文旅行业的红利效应包括人口红利、政策红利、技术红利和消费升级红利等。</w:t>
      </w:r>
    </w:p>
    <w:p>
      <w:pPr>
        <w:pStyle w:val="Heading2"/>
      </w:pPr>
      <w:r>
        <w:rPr>
          <w:rFonts w:ascii="Microsoft YaHei" w:hAnsi="Microsoft YaHei" w:eastAsia="Microsoft YaHei"/>
        </w:rPr>
        <w:t>J</w:t>
      </w:r>
    </w:p>
    <w:p>
      <w:pPr>
        <w:pStyle w:val="ListBullet"/>
      </w:pPr>
      <w:r>
        <w:rPr>
          <w:rFonts w:ascii="Microsoft YaHei" w:hAnsi="Microsoft YaHei" w:eastAsia="Microsoft YaHei"/>
          <w:sz w:val="22"/>
        </w:rPr>
      </w:r>
      <w:r>
        <w:rPr>
          <w:rFonts w:ascii="Microsoft YaHei" w:hAnsi="Microsoft YaHei" w:eastAsia="Microsoft YaHei"/>
          <w:b/>
          <w:sz w:val="22"/>
        </w:rPr>
        <w:t>景村融合（Scenic-Village Integration）</w:t>
      </w:r>
      <w:r>
        <w:rPr>
          <w:rFonts w:ascii="Microsoft YaHei" w:hAnsi="Microsoft YaHei" w:eastAsia="Microsoft YaHei"/>
          <w:sz w:val="22"/>
        </w:rPr>
        <w:t>：景区与周边乡村在空间、产业、管理等方面深度融合发展模式，实现景区与社区共赢。景村融合是乡村旅游高质量发展的重要路径。</w:t>
      </w:r>
    </w:p>
    <w:p>
      <w:pPr>
        <w:pStyle w:val="ListBullet"/>
      </w:pPr>
      <w:r>
        <w:rPr>
          <w:rFonts w:ascii="Microsoft YaHei" w:hAnsi="Microsoft YaHei" w:eastAsia="Microsoft YaHei"/>
          <w:sz w:val="22"/>
        </w:rPr>
      </w:r>
      <w:r>
        <w:rPr>
          <w:rFonts w:ascii="Microsoft YaHei" w:hAnsi="Microsoft YaHei" w:eastAsia="Microsoft YaHei"/>
          <w:b/>
          <w:sz w:val="22"/>
        </w:rPr>
        <w:t>极简主义（Minimalism）</w:t>
      </w:r>
      <w:r>
        <w:rPr>
          <w:rFonts w:ascii="Microsoft YaHei" w:hAnsi="Microsoft YaHei" w:eastAsia="Microsoft YaHei"/>
          <w:sz w:val="22"/>
        </w:rPr>
        <w:t>：在设计领域强调"少即是多"的设计哲学，通过简化形式和功能突出本质。在文旅场景设计中，极简主义应用于空间留白、导视系统和服务流程设计。</w:t>
      </w:r>
    </w:p>
    <w:p>
      <w:pPr>
        <w:pStyle w:val="Heading2"/>
      </w:pPr>
      <w:r>
        <w:rPr>
          <w:rFonts w:ascii="Microsoft YaHei" w:hAnsi="Microsoft YaHei" w:eastAsia="Microsoft YaHei"/>
        </w:rPr>
        <w:t>K</w:t>
      </w:r>
    </w:p>
    <w:p>
      <w:pPr>
        <w:pStyle w:val="ListBullet"/>
      </w:pPr>
      <w:r>
        <w:rPr>
          <w:rFonts w:ascii="Microsoft YaHei" w:hAnsi="Microsoft YaHei" w:eastAsia="Microsoft YaHei"/>
          <w:sz w:val="22"/>
        </w:rPr>
      </w:r>
      <w:r>
        <w:rPr>
          <w:rFonts w:ascii="Microsoft YaHei" w:hAnsi="Microsoft YaHei" w:eastAsia="Microsoft YaHei"/>
          <w:b/>
          <w:sz w:val="22"/>
        </w:rPr>
        <w:t>客流承载量（Carrying Capacity）</w:t>
      </w:r>
      <w:r>
        <w:rPr>
          <w:rFonts w:ascii="Microsoft YaHei" w:hAnsi="Microsoft YaHei" w:eastAsia="Microsoft YaHei"/>
          <w:sz w:val="22"/>
        </w:rPr>
        <w:t>：特定空间在保证游客体验和资源保护前提下可容纳的最大游客数量。客流承载量是文旅目的地精细化管理的核心指标，分为生态承载量、设施承载量、社会承载量和管理承载量四个维度。</w:t>
      </w:r>
    </w:p>
    <w:p>
      <w:pPr>
        <w:pStyle w:val="ListBullet"/>
      </w:pPr>
      <w:r>
        <w:rPr>
          <w:rFonts w:ascii="Microsoft YaHei" w:hAnsi="Microsoft YaHei" w:eastAsia="Microsoft YaHei"/>
          <w:sz w:val="22"/>
        </w:rPr>
      </w:r>
      <w:r>
        <w:rPr>
          <w:rFonts w:ascii="Microsoft YaHei" w:hAnsi="Microsoft YaHei" w:eastAsia="Microsoft YaHei"/>
          <w:b/>
          <w:sz w:val="22"/>
        </w:rPr>
        <w:t>跨媒介叙事（Transmedia Storytelling）</w:t>
      </w:r>
      <w:r>
        <w:rPr>
          <w:rFonts w:ascii="Microsoft YaHei" w:hAnsi="Microsoft YaHei" w:eastAsia="Microsoft YaHei"/>
          <w:sz w:val="22"/>
        </w:rPr>
        <w:t>：通过多种媒介平台协同讲述同一故事世界的不同片段，各平台内容互补且各自独立成立。跨媒介叙事是文旅IP构建的核心方法论，实现故事在影视、游戏、主题空间等媒介间的流转。</w:t>
      </w:r>
    </w:p>
    <w:p>
      <w:pPr>
        <w:pStyle w:val="Heading2"/>
      </w:pPr>
      <w:r>
        <w:rPr>
          <w:rFonts w:ascii="Microsoft YaHei" w:hAnsi="Microsoft YaHei" w:eastAsia="Microsoft YaHei"/>
        </w:rPr>
        <w:t>L</w:t>
      </w:r>
    </w:p>
    <w:p>
      <w:pPr>
        <w:pStyle w:val="ListBullet"/>
      </w:pPr>
      <w:r>
        <w:rPr>
          <w:rFonts w:ascii="Microsoft YaHei" w:hAnsi="Microsoft YaHei" w:eastAsia="Microsoft YaHei"/>
          <w:sz w:val="22"/>
        </w:rPr>
      </w:r>
      <w:r>
        <w:rPr>
          <w:rFonts w:ascii="Microsoft YaHei" w:hAnsi="Microsoft YaHei" w:eastAsia="Microsoft YaHei"/>
          <w:b/>
          <w:sz w:val="22"/>
        </w:rPr>
        <w:t>文旅融合（Cultural-Tourism Integration）</w:t>
      </w:r>
      <w:r>
        <w:rPr>
          <w:rFonts w:ascii="Microsoft YaHei" w:hAnsi="Microsoft YaHei" w:eastAsia="Microsoft YaHei"/>
          <w:sz w:val="22"/>
        </w:rPr>
        <w:t>：文化和旅游在产业、产品、市场、服务等方面深度融合发展。文旅融合是国家战略，强调"以文塑旅、以旅彰文"，通过文化资源旅游化利用和旅游文化内涵提升实现双向赋能。</w:t>
      </w:r>
    </w:p>
    <w:p>
      <w:pPr>
        <w:pStyle w:val="ListBullet"/>
      </w:pPr>
      <w:r>
        <w:rPr>
          <w:rFonts w:ascii="Microsoft YaHei" w:hAnsi="Microsoft YaHei" w:eastAsia="Microsoft YaHei"/>
          <w:sz w:val="22"/>
        </w:rPr>
      </w:r>
      <w:r>
        <w:rPr>
          <w:rFonts w:ascii="Microsoft YaHei" w:hAnsi="Microsoft YaHei" w:eastAsia="Microsoft YaHei"/>
          <w:b/>
          <w:sz w:val="22"/>
        </w:rPr>
        <w:t>流量池（Traffic Pool）</w:t>
      </w:r>
      <w:r>
        <w:rPr>
          <w:rFonts w:ascii="Microsoft YaHei" w:hAnsi="Microsoft YaHei" w:eastAsia="Microsoft YaHei"/>
          <w:sz w:val="22"/>
        </w:rPr>
        <w:t>：企业可自主触达和运营的用户群体集合，是私域流量运营的基础。文旅目的地的流量池建设涵盖会员体系、社群运营、公众号粉丝等渠道。</w:t>
      </w:r>
    </w:p>
    <w:p>
      <w:pPr>
        <w:pStyle w:val="Heading2"/>
      </w:pPr>
      <w:r>
        <w:rPr>
          <w:rFonts w:ascii="Microsoft YaHei" w:hAnsi="Microsoft YaHei" w:eastAsia="Microsoft YaHei"/>
        </w:rPr>
        <w:t>M</w:t>
      </w:r>
    </w:p>
    <w:p>
      <w:pPr>
        <w:pStyle w:val="ListBullet"/>
      </w:pPr>
      <w:r>
        <w:rPr>
          <w:rFonts w:ascii="Microsoft YaHei" w:hAnsi="Microsoft YaHei" w:eastAsia="Microsoft YaHei"/>
          <w:sz w:val="22"/>
        </w:rPr>
      </w:r>
      <w:r>
        <w:rPr>
          <w:rFonts w:ascii="Microsoft YaHei" w:hAnsi="Microsoft YaHei" w:eastAsia="Microsoft YaHei"/>
          <w:b/>
          <w:sz w:val="22"/>
        </w:rPr>
        <w:t>元宇宙（Metaverse）</w:t>
      </w:r>
      <w:r>
        <w:rPr>
          <w:rFonts w:ascii="Microsoft YaHei" w:hAnsi="Microsoft YaHei" w:eastAsia="Microsoft YaHei"/>
          <w:sz w:val="22"/>
        </w:rPr>
        <w:t>：由虚拟现实、增强现实、区块链等技术构建的持久性虚拟世界，用户可在其中进行社交、创作和交易。文旅元宇宙是元宇宙概念在文旅领域的应用，涵盖虚拟景区、数字孪生游览、虚拟演艺等场景。</w:t>
      </w:r>
    </w:p>
    <w:p>
      <w:pPr>
        <w:pStyle w:val="Heading2"/>
      </w:pPr>
      <w:r>
        <w:rPr>
          <w:rFonts w:ascii="Microsoft YaHei" w:hAnsi="Microsoft YaHei" w:eastAsia="Microsoft YaHei"/>
        </w:rPr>
        <w:t>N</w:t>
      </w:r>
    </w:p>
    <w:p>
      <w:pPr>
        <w:pStyle w:val="ListBullet"/>
      </w:pPr>
      <w:r>
        <w:rPr>
          <w:rFonts w:ascii="Microsoft YaHei" w:hAnsi="Microsoft YaHei" w:eastAsia="Microsoft YaHei"/>
          <w:sz w:val="22"/>
        </w:rPr>
      </w:r>
      <w:r>
        <w:rPr>
          <w:rFonts w:ascii="Microsoft YaHei" w:hAnsi="Microsoft YaHei" w:eastAsia="Microsoft YaHei"/>
          <w:b/>
          <w:sz w:val="22"/>
        </w:rPr>
        <w:t>夜间经济（Night-time Economy）</w:t>
      </w:r>
      <w:r>
        <w:rPr>
          <w:rFonts w:ascii="Microsoft YaHei" w:hAnsi="Microsoft YaHei" w:eastAsia="Microsoft YaHei"/>
          <w:sz w:val="22"/>
        </w:rPr>
        <w:t>：以夜间时段为主要运营时间的经济活动集合，涵盖夜间餐饮、购物、文化娱乐、旅游休闲等业态。夜间经济是延长游客停留时间、提升二消收入的重要策略。</w:t>
      </w:r>
    </w:p>
    <w:p>
      <w:pPr>
        <w:pStyle w:val="Heading2"/>
      </w:pPr>
      <w:r>
        <w:rPr>
          <w:rFonts w:ascii="Microsoft YaHei" w:hAnsi="Microsoft YaHei" w:eastAsia="Microsoft YaHei"/>
        </w:rPr>
        <w:t>P</w:t>
      </w:r>
    </w:p>
    <w:p>
      <w:pPr>
        <w:pStyle w:val="ListBullet"/>
      </w:pPr>
      <w:r>
        <w:rPr>
          <w:rFonts w:ascii="Microsoft YaHei" w:hAnsi="Microsoft YaHei" w:eastAsia="Microsoft YaHei"/>
          <w:sz w:val="22"/>
        </w:rPr>
      </w:r>
      <w:r>
        <w:rPr>
          <w:rFonts w:ascii="Microsoft YaHei" w:hAnsi="Microsoft YaHei" w:eastAsia="Microsoft YaHei"/>
          <w:b/>
          <w:sz w:val="22"/>
        </w:rPr>
        <w:t>PINE四领域模型</w:t>
      </w:r>
      <w:r>
        <w:rPr>
          <w:rFonts w:ascii="Microsoft YaHei" w:hAnsi="Microsoft YaHei" w:eastAsia="Microsoft YaHei"/>
          <w:sz w:val="22"/>
        </w:rPr>
        <w:t>：由Pine和Gilmore提出的体验经济四领域模型，将体验分为娱乐体验、教育体验、审美体验和逃避体验四种类型。该模型是文旅体验设计的基础理论框架。</w:t>
      </w:r>
    </w:p>
    <w:p>
      <w:pPr>
        <w:pStyle w:val="Heading2"/>
      </w:pPr>
      <w:r>
        <w:rPr>
          <w:rFonts w:ascii="Microsoft YaHei" w:hAnsi="Microsoft YaHei" w:eastAsia="Microsoft YaHei"/>
        </w:rPr>
        <w:t>Q</w:t>
      </w:r>
    </w:p>
    <w:p>
      <w:pPr>
        <w:pStyle w:val="ListBullet"/>
      </w:pPr>
      <w:r>
        <w:rPr>
          <w:rFonts w:ascii="Microsoft YaHei" w:hAnsi="Microsoft YaHei" w:eastAsia="Microsoft YaHei"/>
          <w:sz w:val="22"/>
        </w:rPr>
      </w:r>
      <w:r>
        <w:rPr>
          <w:rFonts w:ascii="Microsoft YaHei" w:hAnsi="Microsoft YaHei" w:eastAsia="Microsoft YaHei"/>
          <w:b/>
          <w:sz w:val="22"/>
        </w:rPr>
        <w:t>全域旅游（All-for-one Tourism）</w:t>
      </w:r>
      <w:r>
        <w:rPr>
          <w:rFonts w:ascii="Microsoft YaHei" w:hAnsi="Microsoft YaHei" w:eastAsia="Microsoft YaHei"/>
          <w:sz w:val="22"/>
        </w:rPr>
        <w:t>：以行政区划为单元，整合区域内各类资源推进旅游业全要素、全产业链发展的模式。全域旅游强调"处处是风景、行行有旅游"的发展理念。</w:t>
      </w:r>
    </w:p>
    <w:p>
      <w:pPr>
        <w:pStyle w:val="Heading2"/>
      </w:pPr>
      <w:r>
        <w:rPr>
          <w:rFonts w:ascii="Microsoft YaHei" w:hAnsi="Microsoft YaHei" w:eastAsia="Microsoft YaHei"/>
        </w:rPr>
        <w:t>R</w:t>
      </w:r>
    </w:p>
    <w:p>
      <w:pPr>
        <w:pStyle w:val="ListBullet"/>
      </w:pPr>
      <w:r>
        <w:rPr>
          <w:rFonts w:ascii="Microsoft YaHei" w:hAnsi="Microsoft YaHei" w:eastAsia="Microsoft YaHei"/>
          <w:sz w:val="22"/>
        </w:rPr>
      </w:r>
      <w:r>
        <w:rPr>
          <w:rFonts w:ascii="Microsoft YaHei" w:hAnsi="Microsoft YaHei" w:eastAsia="Microsoft YaHei"/>
          <w:b/>
          <w:sz w:val="22"/>
        </w:rPr>
        <w:t>人均消费（Per Capita Consumption）</w:t>
      </w:r>
      <w:r>
        <w:rPr>
          <w:rFonts w:ascii="Microsoft YaHei" w:hAnsi="Microsoft YaHei" w:eastAsia="Microsoft YaHei"/>
          <w:sz w:val="22"/>
        </w:rPr>
        <w:t>：游客在目的地的平均消费金额，是衡量文旅目的地经济效益的核心指标。提升人均消费依赖于产品丰富度、服务质量和消费场景设计。</w:t>
      </w:r>
    </w:p>
    <w:p>
      <w:pPr>
        <w:pStyle w:val="ListBullet"/>
      </w:pPr>
      <w:r>
        <w:rPr>
          <w:rFonts w:ascii="Microsoft YaHei" w:hAnsi="Microsoft YaHei" w:eastAsia="Microsoft YaHei"/>
          <w:sz w:val="22"/>
        </w:rPr>
      </w:r>
      <w:r>
        <w:rPr>
          <w:rFonts w:ascii="Microsoft YaHei" w:hAnsi="Microsoft YaHei" w:eastAsia="Microsoft YaHei"/>
          <w:b/>
          <w:sz w:val="22"/>
        </w:rPr>
        <w:t>文旅业态（Cultural Tourism Format）</w:t>
      </w:r>
      <w:r>
        <w:rPr>
          <w:rFonts w:ascii="Microsoft YaHei" w:hAnsi="Microsoft YaHei" w:eastAsia="Microsoft YaHei"/>
          <w:sz w:val="22"/>
        </w:rPr>
        <w:t>：文旅产业中具有特定经营模式和产品形态的业务类型，如主题公园、民宿、研学旅行、沉浸式演艺等。业态创新是文旅产业升级的核心驱动力。</w:t>
      </w:r>
    </w:p>
    <w:p>
      <w:pPr>
        <w:pStyle w:val="Heading2"/>
      </w:pPr>
      <w:r>
        <w:rPr>
          <w:rFonts w:ascii="Microsoft YaHei" w:hAnsi="Microsoft YaHei" w:eastAsia="Microsoft YaHei"/>
        </w:rPr>
        <w:t>S</w:t>
      </w:r>
    </w:p>
    <w:p>
      <w:pPr>
        <w:pStyle w:val="ListBullet"/>
      </w:pPr>
      <w:r>
        <w:rPr>
          <w:rFonts w:ascii="Microsoft YaHei" w:hAnsi="Microsoft YaHei" w:eastAsia="Microsoft YaHei"/>
          <w:sz w:val="22"/>
        </w:rPr>
      </w:r>
      <w:r>
        <w:rPr>
          <w:rFonts w:ascii="Microsoft YaHei" w:hAnsi="Microsoft YaHei" w:eastAsia="Microsoft YaHei"/>
          <w:b/>
          <w:sz w:val="22"/>
        </w:rPr>
        <w:t>S.C.E.N.E.框架</w:t>
      </w:r>
      <w:r>
        <w:rPr>
          <w:rFonts w:ascii="Microsoft YaHei" w:hAnsi="Microsoft YaHei" w:eastAsia="Microsoft YaHei"/>
          <w:sz w:val="22"/>
        </w:rPr>
        <w:t>：本书提出的文旅场景策划五维方法论框架，由Scenario Design（场景设计）、Co-creation Value（共创价值）、Experience Immersion（体验沉浸）、Novel Business（业态创新）和Ecosystem Sustainability（生态可持续）五个维度构成，为文旅场景策划提供系统性方法论指导。</w:t>
      </w:r>
    </w:p>
    <w:p>
      <w:pPr>
        <w:pStyle w:val="ListBullet"/>
      </w:pPr>
      <w:r>
        <w:rPr>
          <w:rFonts w:ascii="Microsoft YaHei" w:hAnsi="Microsoft YaHei" w:eastAsia="Microsoft YaHei"/>
          <w:sz w:val="22"/>
        </w:rPr>
      </w:r>
      <w:r>
        <w:rPr>
          <w:rFonts w:ascii="Microsoft YaHei" w:hAnsi="Microsoft YaHei" w:eastAsia="Microsoft YaHei"/>
          <w:b/>
          <w:sz w:val="22"/>
        </w:rPr>
        <w:t>数字游民（Digital Nomad）</w:t>
      </w:r>
      <w:r>
        <w:rPr>
          <w:rFonts w:ascii="Microsoft YaHei" w:hAnsi="Microsoft YaHei" w:eastAsia="Microsoft YaHei"/>
          <w:sz w:val="22"/>
        </w:rPr>
        <w:t>：利用远程工作方式，在不同地点灵活生活和工作的群体。数字游民是文旅目的地新兴客群，催生了"办公+度假"融合的新型业态。</w:t>
      </w:r>
    </w:p>
    <w:p>
      <w:pPr>
        <w:pStyle w:val="ListBullet"/>
      </w:pPr>
      <w:r>
        <w:rPr>
          <w:rFonts w:ascii="Microsoft YaHei" w:hAnsi="Microsoft YaHei" w:eastAsia="Microsoft YaHei"/>
          <w:sz w:val="22"/>
        </w:rPr>
      </w:r>
      <w:r>
        <w:rPr>
          <w:rFonts w:ascii="Microsoft YaHei" w:hAnsi="Microsoft YaHei" w:eastAsia="Microsoft YaHei"/>
          <w:b/>
          <w:sz w:val="22"/>
        </w:rPr>
        <w:t>社区营造（Community Building）</w:t>
      </w:r>
      <w:r>
        <w:rPr>
          <w:rFonts w:ascii="Microsoft YaHei" w:hAnsi="Microsoft YaHei" w:eastAsia="Microsoft YaHei"/>
          <w:sz w:val="22"/>
        </w:rPr>
        <w:t>：以居民为主体，通过自下而上的参与和协作，改善社区环境、激活社区文化的基层治理方法。社区营造是文旅开发中平衡外来资本与在地利益的重要工具。</w:t>
      </w:r>
    </w:p>
    <w:p>
      <w:pPr>
        <w:pStyle w:val="Heading2"/>
      </w:pPr>
      <w:r>
        <w:rPr>
          <w:rFonts w:ascii="Microsoft YaHei" w:hAnsi="Microsoft YaHei" w:eastAsia="Microsoft YaHei"/>
        </w:rPr>
        <w:t>T</w:t>
      </w:r>
    </w:p>
    <w:p>
      <w:pPr>
        <w:pStyle w:val="ListBullet"/>
      </w:pPr>
      <w:r>
        <w:rPr>
          <w:rFonts w:ascii="Microsoft YaHei" w:hAnsi="Microsoft YaHei" w:eastAsia="Microsoft YaHei"/>
          <w:sz w:val="22"/>
        </w:rPr>
      </w:r>
      <w:r>
        <w:rPr>
          <w:rFonts w:ascii="Microsoft YaHei" w:hAnsi="Microsoft YaHei" w:eastAsia="Microsoft YaHei"/>
          <w:b/>
          <w:sz w:val="22"/>
        </w:rPr>
        <w:t>体验旅程图（Experience Journey Map）</w:t>
      </w:r>
      <w:r>
        <w:rPr>
          <w:rFonts w:ascii="Microsoft YaHei" w:hAnsi="Microsoft YaHei" w:eastAsia="Microsoft YaHei"/>
          <w:sz w:val="22"/>
        </w:rPr>
        <w:t>：以时间轴为线索，可视化呈现游客在旅途中各触点的行为、情感和痛点的工具。体验旅程图是服务设计在文旅场景中的核心工具。</w:t>
      </w:r>
    </w:p>
    <w:p>
      <w:pPr>
        <w:pStyle w:val="ListBullet"/>
      </w:pPr>
      <w:r>
        <w:rPr>
          <w:rFonts w:ascii="Microsoft YaHei" w:hAnsi="Microsoft YaHei" w:eastAsia="Microsoft YaHei"/>
          <w:sz w:val="22"/>
        </w:rPr>
      </w:r>
      <w:r>
        <w:rPr>
          <w:rFonts w:ascii="Microsoft YaHei" w:hAnsi="Microsoft YaHei" w:eastAsia="Microsoft YaHei"/>
          <w:b/>
          <w:sz w:val="22"/>
        </w:rPr>
        <w:t>碳足迹（Carbon Footprint）</w:t>
      </w:r>
      <w:r>
        <w:rPr>
          <w:rFonts w:ascii="Microsoft YaHei" w:hAnsi="Microsoft YaHei" w:eastAsia="Microsoft YaHei"/>
          <w:sz w:val="22"/>
        </w:rPr>
        <w:t>：特定活动或产品在全生命周期中产生的温室气体排放量。文旅目的地的碳足迹管理是实现可持续发展和碳中和目标的重要环节。</w:t>
      </w:r>
    </w:p>
    <w:p>
      <w:pPr>
        <w:pStyle w:val="Heading2"/>
      </w:pPr>
      <w:r>
        <w:rPr>
          <w:rFonts w:ascii="Microsoft YaHei" w:hAnsi="Microsoft YaHei" w:eastAsia="Microsoft YaHei"/>
        </w:rPr>
        <w:t>W</w:t>
      </w:r>
    </w:p>
    <w:p>
      <w:pPr>
        <w:pStyle w:val="ListBullet"/>
      </w:pPr>
      <w:r>
        <w:rPr>
          <w:rFonts w:ascii="Microsoft YaHei" w:hAnsi="Microsoft YaHei" w:eastAsia="Microsoft YaHei"/>
          <w:sz w:val="22"/>
        </w:rPr>
      </w:r>
      <w:r>
        <w:rPr>
          <w:rFonts w:ascii="Microsoft YaHei" w:hAnsi="Microsoft YaHei" w:eastAsia="Microsoft YaHei"/>
          <w:b/>
          <w:sz w:val="22"/>
        </w:rPr>
        <w:t>文旅元宇宙</w:t>
      </w:r>
      <w:r>
        <w:rPr>
          <w:rFonts w:ascii="Microsoft YaHei" w:hAnsi="Microsoft YaHei" w:eastAsia="Microsoft YaHei"/>
          <w:sz w:val="22"/>
        </w:rPr>
        <w:t>：参见"元宇宙"条目。文旅元宇宙强调文化内容的数字化表达和旅游体验的虚拟拓展，是数字文旅发展的高级形态。</w:t>
      </w:r>
    </w:p>
    <w:p>
      <w:pPr>
        <w:pStyle w:val="ListBullet"/>
      </w:pPr>
      <w:r>
        <w:rPr>
          <w:rFonts w:ascii="Microsoft YaHei" w:hAnsi="Microsoft YaHei" w:eastAsia="Microsoft YaHei"/>
          <w:sz w:val="22"/>
        </w:rPr>
      </w:r>
      <w:r>
        <w:rPr>
          <w:rFonts w:ascii="Microsoft YaHei" w:hAnsi="Microsoft YaHei" w:eastAsia="Microsoft YaHei"/>
          <w:b/>
          <w:sz w:val="22"/>
        </w:rPr>
        <w:t>网红打卡（Internet-famous Check-in）</w:t>
      </w:r>
      <w:r>
        <w:rPr>
          <w:rFonts w:ascii="Microsoft YaHei" w:hAnsi="Microsoft YaHei" w:eastAsia="Microsoft YaHei"/>
          <w:sz w:val="22"/>
        </w:rPr>
        <w:t>：通过社交媒体传播形成热度，吸引大量游客到特定地点拍照分享的现象。网红打卡是文旅营销的重要手段，但需与深度体验结合才能形成持久吸引力。</w:t>
      </w:r>
    </w:p>
    <w:p>
      <w:pPr>
        <w:pStyle w:val="Heading2"/>
      </w:pPr>
      <w:r>
        <w:rPr>
          <w:rFonts w:ascii="Microsoft YaHei" w:hAnsi="Microsoft YaHei" w:eastAsia="Microsoft YaHei"/>
        </w:rPr>
        <w:t>X</w:t>
      </w:r>
    </w:p>
    <w:p>
      <w:pPr>
        <w:pStyle w:val="ListBullet"/>
      </w:pPr>
      <w:r>
        <w:rPr>
          <w:rFonts w:ascii="Microsoft YaHei" w:hAnsi="Microsoft YaHei" w:eastAsia="Microsoft YaHei"/>
          <w:sz w:val="22"/>
        </w:rPr>
      </w:r>
      <w:r>
        <w:rPr>
          <w:rFonts w:ascii="Microsoft YaHei" w:hAnsi="Microsoft YaHei" w:eastAsia="Microsoft YaHei"/>
          <w:b/>
          <w:sz w:val="22"/>
        </w:rPr>
        <w:t>乡村振兴（Rural Revitalization）</w:t>
      </w:r>
      <w:r>
        <w:rPr>
          <w:rFonts w:ascii="Microsoft YaHei" w:hAnsi="Microsoft YaHei" w:eastAsia="Microsoft YaHei"/>
          <w:sz w:val="22"/>
        </w:rPr>
        <w:t>：国家战略，通过产业振兴、人才振兴、文化振兴、生态振兴、组织振兴五个方面全面推进乡村发展。文旅产业是乡村振兴的重要抓手，通过乡村旅游、非遗活化、民宿经济等模式带动乡村发展。</w:t>
      </w:r>
    </w:p>
    <w:p>
      <w:pPr>
        <w:pStyle w:val="Heading2"/>
      </w:pPr>
      <w:r>
        <w:rPr>
          <w:rFonts w:ascii="Microsoft YaHei" w:hAnsi="Microsoft YaHei" w:eastAsia="Microsoft YaHei"/>
        </w:rPr>
        <w:t>Y</w:t>
      </w:r>
    </w:p>
    <w:p>
      <w:pPr>
        <w:pStyle w:val="ListBullet"/>
      </w:pPr>
      <w:r>
        <w:rPr>
          <w:rFonts w:ascii="Microsoft YaHei" w:hAnsi="Microsoft YaHei" w:eastAsia="Microsoft YaHei"/>
          <w:sz w:val="22"/>
        </w:rPr>
      </w:r>
      <w:r>
        <w:rPr>
          <w:rFonts w:ascii="Microsoft YaHei" w:hAnsi="Microsoft YaHei" w:eastAsia="Microsoft YaHei"/>
          <w:b/>
          <w:sz w:val="22"/>
        </w:rPr>
        <w:t>研学旅行（Study Tour）</w:t>
      </w:r>
      <w:r>
        <w:rPr>
          <w:rFonts w:ascii="Microsoft YaHei" w:hAnsi="Microsoft YaHei" w:eastAsia="Microsoft YaHei"/>
          <w:sz w:val="22"/>
        </w:rPr>
        <w:t>：以研究性学习和体验教育为核心，结合旅行方式的校外教育活动。研学旅行是文旅与教育融合的典型业态，涵盖自然教育、历史文化、科技创新等主题。</w:t>
      </w:r>
    </w:p>
    <w:p>
      <w:pPr>
        <w:pStyle w:val="ListBullet"/>
      </w:pPr>
      <w:r>
        <w:rPr>
          <w:rFonts w:ascii="Microsoft YaHei" w:hAnsi="Microsoft YaHei" w:eastAsia="Microsoft YaHei"/>
          <w:sz w:val="22"/>
        </w:rPr>
      </w:r>
      <w:r>
        <w:rPr>
          <w:rFonts w:ascii="Microsoft YaHei" w:hAnsi="Microsoft YaHei" w:eastAsia="Microsoft YaHei"/>
          <w:b/>
          <w:sz w:val="22"/>
        </w:rPr>
        <w:t>运营前置（Operations-First）</w:t>
      </w:r>
      <w:r>
        <w:rPr>
          <w:rFonts w:ascii="Microsoft YaHei" w:hAnsi="Microsoft YaHei" w:eastAsia="Microsoft YaHei"/>
          <w:sz w:val="22"/>
        </w:rPr>
        <w:t>：在项目规划设计阶段即引入运营思维和运营团队，确保设计方案的可落地性和可运营性。运营前置是避免文旅项目"重建设、轻运营"问题的关键策略。</w:t>
      </w:r>
    </w:p>
    <w:p>
      <w:pPr>
        <w:pStyle w:val="Heading2"/>
      </w:pPr>
      <w:r>
        <w:rPr>
          <w:rFonts w:ascii="Microsoft YaHei" w:hAnsi="Microsoft YaHei" w:eastAsia="Microsoft YaHei"/>
        </w:rPr>
        <w:t>Z</w:t>
      </w:r>
    </w:p>
    <w:p>
      <w:pPr>
        <w:pStyle w:val="ListBullet"/>
      </w:pPr>
      <w:r>
        <w:rPr>
          <w:rFonts w:ascii="Microsoft YaHei" w:hAnsi="Microsoft YaHei" w:eastAsia="Microsoft YaHei"/>
          <w:sz w:val="22"/>
        </w:rPr>
      </w:r>
      <w:r>
        <w:rPr>
          <w:rFonts w:ascii="Microsoft YaHei" w:hAnsi="Microsoft YaHei" w:eastAsia="Microsoft YaHei"/>
          <w:b/>
          <w:sz w:val="22"/>
        </w:rPr>
        <w:t>智慧文旅（Smart Cultural Tourism）</w:t>
      </w:r>
      <w:r>
        <w:rPr>
          <w:rFonts w:ascii="Microsoft YaHei" w:hAnsi="Microsoft YaHei" w:eastAsia="Microsoft YaHei"/>
          <w:sz w:val="22"/>
        </w:rPr>
        <w:t>：利用物联网、大数据、人工智能等技术，实现文旅目的地智慧管理、智慧服务和智慧营销的综合性应用体系。智慧文旅是数字文旅的具体实践形态。</w:t>
      </w:r>
    </w:p>
    <w:p>
      <w:pPr>
        <w:pStyle w:val="ListBullet"/>
      </w:pPr>
      <w:r>
        <w:rPr>
          <w:rFonts w:ascii="Microsoft YaHei" w:hAnsi="Microsoft YaHei" w:eastAsia="Microsoft YaHei"/>
          <w:sz w:val="22"/>
        </w:rPr>
      </w:r>
      <w:r>
        <w:rPr>
          <w:rFonts w:ascii="Microsoft YaHei" w:hAnsi="Microsoft YaHei" w:eastAsia="Microsoft YaHei"/>
          <w:b/>
          <w:sz w:val="22"/>
        </w:rPr>
        <w:t>主客共享（Host-Guest Sharing）</w:t>
      </w:r>
      <w:r>
        <w:rPr>
          <w:rFonts w:ascii="Microsoft YaHei" w:hAnsi="Microsoft YaHei" w:eastAsia="Microsoft YaHei"/>
          <w:sz w:val="22"/>
        </w:rPr>
        <w:t>：文旅目的地的设施、空间和服务同时满足本地居民和外来游客需求的理念。主客共享是全域旅游和社区友好型文旅开发的核心原则。</w:t>
      </w:r>
    </w:p>
    <w:p>
      <w:pPr>
        <w:pStyle w:val="Heading2"/>
      </w:pPr>
      <w:r>
        <w:rPr>
          <w:rFonts w:ascii="Microsoft YaHei" w:hAnsi="Microsoft YaHei" w:eastAsia="Microsoft YaHei"/>
        </w:rPr>
        <w:t>参考说明</w:t>
      </w:r>
    </w:p>
    <w:p>
      <w:r>
        <w:rPr>
          <w:rFonts w:ascii="Microsoft YaHei" w:hAnsi="Microsoft YaHei" w:eastAsia="Microsoft YaHei"/>
          <w:sz w:val="22"/>
        </w:rPr>
        <w:t>本术语表参考了联合国世界旅游组织（UNWTO）术语库、文化和旅游部相关政策文件、Pine &amp; Gilmore《体验经济》、诺伯舒兹《场所精神——迈向建筑现象学》等权威来源，并结合中国文旅产业发展实践进行整理。术语收录遵循"高频使用、跨章引用、具有理论或实践意义"三项原则，全书正文中首次出现时以中文全称+英文对照方式标注，后续使用简称。</w:t>
      </w:r>
    </w:p>
    <w:p>
      <w:pPr>
        <w:pStyle w:val="Heading2"/>
      </w:pPr>
      <w:r>
        <w:rPr>
          <w:rFonts w:ascii="Microsoft YaHei" w:hAnsi="Microsoft YaHei" w:eastAsia="Microsoft YaHei"/>
        </w:rPr>
        <w:t>扩展术语</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术语</w:t>
            </w:r>
          </w:p>
        </w:tc>
        <w:tc>
          <w:tcPr>
            <w:tcW w:type="dxa" w:w="2835"/>
          </w:tcPr>
          <w:p>
            <w:pPr>
              <w:jc w:val="center"/>
            </w:pPr>
            <w:r>
              <w:rPr>
                <w:rFonts w:ascii="Microsoft YaHei" w:hAnsi="Microsoft YaHei"/>
                <w:b/>
                <w:sz w:val="18"/>
              </w:rPr>
              <w:t>英文</w:t>
            </w:r>
          </w:p>
        </w:tc>
        <w:tc>
          <w:tcPr>
            <w:tcW w:type="dxa" w:w="2835"/>
          </w:tcPr>
          <w:p>
            <w:pPr>
              <w:jc w:val="center"/>
            </w:pPr>
            <w:r>
              <w:rPr>
                <w:rFonts w:ascii="Microsoft YaHei" w:hAnsi="Microsoft YaHei"/>
                <w:b/>
                <w:sz w:val="18"/>
              </w:rPr>
              <w:t>释义</w:t>
            </w:r>
          </w:p>
        </w:tc>
      </w:tr>
      <w:tr>
        <w:tc>
          <w:tcPr>
            <w:tcW w:type="dxa" w:w="2835"/>
          </w:tcPr>
          <w:p>
            <w:pPr>
              <w:jc w:val="center"/>
            </w:pPr>
            <w:r>
              <w:rPr>
                <w:rFonts w:ascii="Microsoft YaHei" w:hAnsi="Microsoft YaHei"/>
                <w:sz w:val="18"/>
              </w:rPr>
              <w:t>场景资产化</w:t>
            </w:r>
          </w:p>
        </w:tc>
        <w:tc>
          <w:tcPr>
            <w:tcW w:type="dxa" w:w="2835"/>
          </w:tcPr>
          <w:p>
            <w:pPr>
              <w:jc w:val="center"/>
            </w:pPr>
            <w:r>
              <w:rPr>
                <w:rFonts w:ascii="Microsoft YaHei" w:hAnsi="Microsoft YaHei"/>
                <w:sz w:val="18"/>
              </w:rPr>
              <w:t>Scene Assetization</w:t>
            </w:r>
          </w:p>
        </w:tc>
        <w:tc>
          <w:tcPr>
            <w:tcW w:type="dxa" w:w="2835"/>
          </w:tcPr>
          <w:p>
            <w:pPr>
              <w:jc w:val="center"/>
            </w:pPr>
            <w:r>
              <w:rPr>
                <w:rFonts w:ascii="Microsoft YaHei" w:hAnsi="Microsoft YaHei"/>
                <w:sz w:val="18"/>
              </w:rPr>
              <w:t>将文旅场景视为可运营、可增值、可证券化的资产，通过精细化运营提升场景的商业价值和文化价值</w:t>
            </w:r>
          </w:p>
        </w:tc>
      </w:tr>
      <w:tr>
        <w:tc>
          <w:tcPr>
            <w:tcW w:type="dxa" w:w="2835"/>
          </w:tcPr>
          <w:p>
            <w:pPr>
              <w:jc w:val="center"/>
            </w:pPr>
            <w:r>
              <w:rPr>
                <w:rFonts w:ascii="Microsoft YaHei" w:hAnsi="Microsoft YaHei"/>
                <w:sz w:val="18"/>
              </w:rPr>
              <w:t>体验代际差</w:t>
            </w:r>
          </w:p>
        </w:tc>
        <w:tc>
          <w:tcPr>
            <w:tcW w:type="dxa" w:w="2835"/>
          </w:tcPr>
          <w:p>
            <w:pPr>
              <w:jc w:val="center"/>
            </w:pPr>
            <w:r>
              <w:rPr>
                <w:rFonts w:ascii="Microsoft YaHei" w:hAnsi="Microsoft YaHei"/>
                <w:sz w:val="18"/>
              </w:rPr>
              <w:t>Experience Generation Gap</w:t>
            </w:r>
          </w:p>
        </w:tc>
        <w:tc>
          <w:tcPr>
            <w:tcW w:type="dxa" w:w="2835"/>
          </w:tcPr>
          <w:p>
            <w:pPr>
              <w:jc w:val="center"/>
            </w:pPr>
            <w:r>
              <w:rPr>
                <w:rFonts w:ascii="Microsoft YaHei" w:hAnsi="Microsoft YaHei"/>
                <w:sz w:val="18"/>
              </w:rPr>
              <w:t>不同代际（如Z世代与银发族）对同一文旅场景的体验需求和评价标准的显著差异</w:t>
            </w:r>
          </w:p>
        </w:tc>
      </w:tr>
      <w:tr>
        <w:tc>
          <w:tcPr>
            <w:tcW w:type="dxa" w:w="2835"/>
          </w:tcPr>
          <w:p>
            <w:pPr>
              <w:jc w:val="center"/>
            </w:pPr>
            <w:r>
              <w:rPr>
                <w:rFonts w:ascii="Microsoft YaHei" w:hAnsi="Microsoft YaHei"/>
                <w:sz w:val="18"/>
              </w:rPr>
              <w:t>在地性指数</w:t>
            </w:r>
          </w:p>
        </w:tc>
        <w:tc>
          <w:tcPr>
            <w:tcW w:type="dxa" w:w="2835"/>
          </w:tcPr>
          <w:p>
            <w:pPr>
              <w:jc w:val="center"/>
            </w:pPr>
            <w:r>
              <w:rPr>
                <w:rFonts w:ascii="Microsoft YaHei" w:hAnsi="Microsoft YaHei"/>
                <w:sz w:val="18"/>
              </w:rPr>
              <w:t>Placeness Index</w:t>
            </w:r>
          </w:p>
        </w:tc>
        <w:tc>
          <w:tcPr>
            <w:tcW w:type="dxa" w:w="2835"/>
          </w:tcPr>
          <w:p>
            <w:pPr>
              <w:jc w:val="center"/>
            </w:pPr>
            <w:r>
              <w:rPr>
                <w:rFonts w:ascii="Microsoft YaHei" w:hAnsi="Microsoft YaHei"/>
                <w:sz w:val="18"/>
              </w:rPr>
              <w:t>衡量文旅场景与地方文化连接深度的量化指标，由物质层、文化层、社会层三个子指数构成</w:t>
            </w:r>
          </w:p>
        </w:tc>
      </w:tr>
      <w:tr>
        <w:tc>
          <w:tcPr>
            <w:tcW w:type="dxa" w:w="2835"/>
          </w:tcPr>
          <w:p>
            <w:pPr>
              <w:jc w:val="center"/>
            </w:pPr>
            <w:r>
              <w:rPr>
                <w:rFonts w:ascii="Microsoft YaHei" w:hAnsi="Microsoft YaHei"/>
                <w:sz w:val="18"/>
              </w:rPr>
              <w:t>场景热力图</w:t>
            </w:r>
          </w:p>
        </w:tc>
        <w:tc>
          <w:tcPr>
            <w:tcW w:type="dxa" w:w="2835"/>
          </w:tcPr>
          <w:p>
            <w:pPr>
              <w:jc w:val="center"/>
            </w:pPr>
            <w:r>
              <w:rPr>
                <w:rFonts w:ascii="Microsoft YaHei" w:hAnsi="Microsoft YaHei"/>
                <w:sz w:val="18"/>
              </w:rPr>
              <w:t>Scene Heatmap</w:t>
            </w:r>
          </w:p>
        </w:tc>
        <w:tc>
          <w:tcPr>
            <w:tcW w:type="dxa" w:w="2835"/>
          </w:tcPr>
          <w:p>
            <w:pPr>
              <w:jc w:val="center"/>
            </w:pPr>
            <w:r>
              <w:rPr>
                <w:rFonts w:ascii="Microsoft YaHei" w:hAnsi="Microsoft YaHei"/>
                <w:sz w:val="18"/>
              </w:rPr>
              <w:t>通过传感器和定位技术采集游客在场景中的行为分布数据，以热力图形式可视化呈现</w:t>
            </w:r>
          </w:p>
        </w:tc>
      </w:tr>
      <w:tr>
        <w:tc>
          <w:tcPr>
            <w:tcW w:type="dxa" w:w="2835"/>
          </w:tcPr>
          <w:p>
            <w:pPr>
              <w:jc w:val="center"/>
            </w:pPr>
            <w:r>
              <w:rPr>
                <w:rFonts w:ascii="Microsoft YaHei" w:hAnsi="Microsoft YaHei"/>
                <w:sz w:val="18"/>
              </w:rPr>
              <w:t>共创触点</w:t>
            </w:r>
          </w:p>
        </w:tc>
        <w:tc>
          <w:tcPr>
            <w:tcW w:type="dxa" w:w="2835"/>
          </w:tcPr>
          <w:p>
            <w:pPr>
              <w:jc w:val="center"/>
            </w:pPr>
            <w:r>
              <w:rPr>
                <w:rFonts w:ascii="Microsoft YaHei" w:hAnsi="Microsoft YaHei"/>
                <w:sz w:val="18"/>
              </w:rPr>
              <w:t>Co-creation Touchpoint</w:t>
            </w:r>
          </w:p>
        </w:tc>
        <w:tc>
          <w:tcPr>
            <w:tcW w:type="dxa" w:w="2835"/>
          </w:tcPr>
          <w:p>
            <w:pPr>
              <w:jc w:val="center"/>
            </w:pPr>
            <w:r>
              <w:rPr>
                <w:rFonts w:ascii="Microsoft YaHei" w:hAnsi="Microsoft YaHei"/>
                <w:sz w:val="18"/>
              </w:rPr>
              <w:t>场景中专门设计用于激发游客参与和价值共创的互动节点</w:t>
            </w:r>
          </w:p>
        </w:tc>
      </w:tr>
      <w:tr>
        <w:tc>
          <w:tcPr>
            <w:tcW w:type="dxa" w:w="2835"/>
          </w:tcPr>
          <w:p>
            <w:pPr>
              <w:jc w:val="center"/>
            </w:pPr>
            <w:r>
              <w:rPr>
                <w:rFonts w:ascii="Microsoft YaHei" w:hAnsi="Microsoft YaHei"/>
                <w:sz w:val="18"/>
              </w:rPr>
              <w:t>数字孪生场景</w:t>
            </w:r>
          </w:p>
        </w:tc>
        <w:tc>
          <w:tcPr>
            <w:tcW w:type="dxa" w:w="2835"/>
          </w:tcPr>
          <w:p>
            <w:pPr>
              <w:jc w:val="center"/>
            </w:pPr>
            <w:r>
              <w:rPr>
                <w:rFonts w:ascii="Microsoft YaHei" w:hAnsi="Microsoft YaHei"/>
                <w:sz w:val="18"/>
              </w:rPr>
              <w:t>Digital Twin Scene</w:t>
            </w:r>
          </w:p>
        </w:tc>
        <w:tc>
          <w:tcPr>
            <w:tcW w:type="dxa" w:w="2835"/>
          </w:tcPr>
          <w:p>
            <w:pPr>
              <w:jc w:val="center"/>
            </w:pPr>
            <w:r>
              <w:rPr>
                <w:rFonts w:ascii="Microsoft YaHei" w:hAnsi="Microsoft YaHei"/>
                <w:sz w:val="18"/>
              </w:rPr>
              <w:t>物理文旅场景在数字空间中的精确镜像，可用于模拟、预测和优化场景运营</w:t>
            </w:r>
          </w:p>
        </w:tc>
      </w:tr>
      <w:tr>
        <w:tc>
          <w:tcPr>
            <w:tcW w:type="dxa" w:w="2835"/>
          </w:tcPr>
          <w:p>
            <w:pPr>
              <w:jc w:val="center"/>
            </w:pPr>
            <w:r>
              <w:rPr>
                <w:rFonts w:ascii="Microsoft YaHei" w:hAnsi="Microsoft YaHei"/>
                <w:sz w:val="18"/>
              </w:rPr>
              <w:t>业态画布</w:t>
            </w:r>
          </w:p>
        </w:tc>
        <w:tc>
          <w:tcPr>
            <w:tcW w:type="dxa" w:w="2835"/>
          </w:tcPr>
          <w:p>
            <w:pPr>
              <w:jc w:val="center"/>
            </w:pPr>
            <w:r>
              <w:rPr>
                <w:rFonts w:ascii="Microsoft YaHei" w:hAnsi="Microsoft YaHei"/>
                <w:sz w:val="18"/>
              </w:rPr>
              <w:t>Business Format Canvas</w:t>
            </w:r>
          </w:p>
        </w:tc>
        <w:tc>
          <w:tcPr>
            <w:tcW w:type="dxa" w:w="2835"/>
          </w:tcPr>
          <w:p>
            <w:pPr>
              <w:jc w:val="center"/>
            </w:pPr>
            <w:r>
              <w:rPr>
                <w:rFonts w:ascii="Microsoft YaHei" w:hAnsi="Microsoft YaHei"/>
                <w:sz w:val="18"/>
              </w:rPr>
              <w:t>适用于文旅业态创新的商业模式分析工具，由客户细分、价值主张、渠道通路等九要素构成</w:t>
            </w:r>
          </w:p>
        </w:tc>
      </w:tr>
      <w:tr>
        <w:tc>
          <w:tcPr>
            <w:tcW w:type="dxa" w:w="2835"/>
          </w:tcPr>
          <w:p>
            <w:pPr>
              <w:jc w:val="center"/>
            </w:pPr>
            <w:r>
              <w:rPr>
                <w:rFonts w:ascii="Microsoft YaHei" w:hAnsi="Microsoft YaHei"/>
                <w:sz w:val="18"/>
              </w:rPr>
              <w:t>心流设计</w:t>
            </w:r>
          </w:p>
        </w:tc>
        <w:tc>
          <w:tcPr>
            <w:tcW w:type="dxa" w:w="2835"/>
          </w:tcPr>
          <w:p>
            <w:pPr>
              <w:jc w:val="center"/>
            </w:pPr>
            <w:r>
              <w:rPr>
                <w:rFonts w:ascii="Microsoft YaHei" w:hAnsi="Microsoft YaHei"/>
                <w:sz w:val="18"/>
              </w:rPr>
              <w:t>Flow Design</w:t>
            </w:r>
          </w:p>
        </w:tc>
        <w:tc>
          <w:tcPr>
            <w:tcW w:type="dxa" w:w="2835"/>
          </w:tcPr>
          <w:p>
            <w:pPr>
              <w:jc w:val="center"/>
            </w:pPr>
            <w:r>
              <w:rPr>
                <w:rFonts w:ascii="Microsoft YaHei" w:hAnsi="Microsoft YaHei"/>
                <w:sz w:val="18"/>
              </w:rPr>
              <w:t>基于心流理论设计游客体验节奏和难度梯度，使游客达到全神投入的最优体验状态</w:t>
            </w:r>
          </w:p>
        </w:tc>
      </w:tr>
      <w:tr>
        <w:tc>
          <w:tcPr>
            <w:tcW w:type="dxa" w:w="2835"/>
          </w:tcPr>
          <w:p>
            <w:pPr>
              <w:jc w:val="center"/>
            </w:pPr>
            <w:r>
              <w:rPr>
                <w:rFonts w:ascii="Microsoft YaHei" w:hAnsi="Microsoft YaHei"/>
                <w:sz w:val="18"/>
              </w:rPr>
              <w:t>沉浸度评估</w:t>
            </w:r>
          </w:p>
        </w:tc>
        <w:tc>
          <w:tcPr>
            <w:tcW w:type="dxa" w:w="2835"/>
          </w:tcPr>
          <w:p>
            <w:pPr>
              <w:jc w:val="center"/>
            </w:pPr>
            <w:r>
              <w:rPr>
                <w:rFonts w:ascii="Microsoft YaHei" w:hAnsi="Microsoft YaHei"/>
                <w:sz w:val="18"/>
              </w:rPr>
              <w:t>Immersion Assessment</w:t>
            </w:r>
          </w:p>
        </w:tc>
        <w:tc>
          <w:tcPr>
            <w:tcW w:type="dxa" w:w="2835"/>
          </w:tcPr>
          <w:p>
            <w:pPr>
              <w:jc w:val="center"/>
            </w:pPr>
            <w:r>
              <w:rPr>
                <w:rFonts w:ascii="Microsoft YaHei" w:hAnsi="Microsoft YaHei"/>
                <w:sz w:val="18"/>
              </w:rPr>
              <w:t>通过生理信号、行为数据和主观报告多维度评估游客在场景中的沉浸程度</w:t>
            </w:r>
          </w:p>
        </w:tc>
      </w:tr>
      <w:tr>
        <w:tc>
          <w:tcPr>
            <w:tcW w:type="dxa" w:w="2835"/>
          </w:tcPr>
          <w:p>
            <w:pPr>
              <w:jc w:val="center"/>
            </w:pPr>
            <w:r>
              <w:rPr>
                <w:rFonts w:ascii="Microsoft YaHei" w:hAnsi="Microsoft YaHei"/>
                <w:sz w:val="18"/>
              </w:rPr>
              <w:t>ESG场景评估</w:t>
            </w:r>
          </w:p>
        </w:tc>
        <w:tc>
          <w:tcPr>
            <w:tcW w:type="dxa" w:w="2835"/>
          </w:tcPr>
          <w:p>
            <w:pPr>
              <w:jc w:val="center"/>
            </w:pPr>
            <w:r>
              <w:rPr>
                <w:rFonts w:ascii="Microsoft YaHei" w:hAnsi="Microsoft YaHei"/>
                <w:sz w:val="18"/>
              </w:rPr>
              <w:t>ESG Scene Assessment</w:t>
            </w:r>
          </w:p>
        </w:tc>
        <w:tc>
          <w:tcPr>
            <w:tcW w:type="dxa" w:w="2835"/>
          </w:tcPr>
          <w:p>
            <w:pPr>
              <w:jc w:val="center"/>
            </w:pPr>
            <w:r>
              <w:rPr>
                <w:rFonts w:ascii="Microsoft YaHei" w:hAnsi="Microsoft YaHei"/>
                <w:sz w:val="18"/>
              </w:rPr>
              <w:t>从环境(Environmental)、社会(Social)、治理(Governance)三个维度评估文旅场景的可持续发展水平</w:t>
            </w:r>
          </w:p>
        </w:tc>
      </w:tr>
    </w:tbl>
    <w:p>
      <w:r>
        <w:br w:type="page"/>
      </w:r>
    </w:p>
    <w:p>
      <w:pPr>
        <w:pStyle w:val="Heading1"/>
      </w:pPr>
      <w:r>
        <w:rPr>
          <w:rFonts w:ascii="Microsoft YaHei" w:hAnsi="Microsoft YaHei" w:eastAsia="Microsoft YaHei"/>
        </w:rPr>
        <w:t>附录B  工具与平台速查</w:t>
      </w:r>
    </w:p>
    <w:p>
      <w:r>
        <w:rPr>
          <w:rFonts w:ascii="Microsoft YaHei" w:hAnsi="Microsoft YaHei" w:eastAsia="Microsoft YaHei"/>
          <w:sz w:val="22"/>
        </w:rPr>
        <w:t>本附录系统梳理文旅场景策划与业态创新设计中常用的数字化工具、平台和技术方案，按功能类别分类整理，供从业者快速查阅和选型参考。</w:t>
      </w:r>
    </w:p>
    <w:p>
      <w:pPr>
        <w:pStyle w:val="Heading2"/>
      </w:pPr>
      <w:r>
        <w:rPr>
          <w:rFonts w:ascii="Microsoft YaHei" w:hAnsi="Microsoft YaHei" w:eastAsia="Microsoft YaHei"/>
        </w:rPr>
        <w:t>一、设计与创意工具</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pPr>
              <w:jc w:val="center"/>
            </w:pPr>
            <w:r>
              <w:rPr>
                <w:rFonts w:ascii="Microsoft YaHei" w:hAnsi="Microsoft YaHei"/>
                <w:b/>
                <w:sz w:val="18"/>
              </w:rPr>
              <w:t>工具名称</w:t>
            </w:r>
          </w:p>
        </w:tc>
        <w:tc>
          <w:tcPr>
            <w:tcW w:type="dxa" w:w="1701"/>
          </w:tcPr>
          <w:p>
            <w:pPr>
              <w:jc w:val="center"/>
            </w:pPr>
            <w:r>
              <w:rPr>
                <w:rFonts w:ascii="Microsoft YaHei" w:hAnsi="Microsoft YaHei"/>
                <w:b/>
                <w:sz w:val="18"/>
              </w:rPr>
              <w:t>主要功能</w:t>
            </w:r>
          </w:p>
        </w:tc>
        <w:tc>
          <w:tcPr>
            <w:tcW w:type="dxa" w:w="1701"/>
          </w:tcPr>
          <w:p>
            <w:pPr>
              <w:jc w:val="center"/>
            </w:pPr>
            <w:r>
              <w:rPr>
                <w:rFonts w:ascii="Microsoft YaHei" w:hAnsi="Microsoft YaHei"/>
                <w:b/>
                <w:sz w:val="18"/>
              </w:rPr>
              <w:t>适用场景</w:t>
            </w:r>
          </w:p>
        </w:tc>
        <w:tc>
          <w:tcPr>
            <w:tcW w:type="dxa" w:w="1701"/>
          </w:tcPr>
          <w:p>
            <w:pPr>
              <w:jc w:val="center"/>
            </w:pPr>
            <w:r>
              <w:rPr>
                <w:rFonts w:ascii="Microsoft YaHei" w:hAnsi="Microsoft YaHei"/>
                <w:b/>
                <w:sz w:val="18"/>
              </w:rPr>
              <w:t>费用模式</w:t>
            </w:r>
          </w:p>
        </w:tc>
        <w:tc>
          <w:tcPr>
            <w:tcW w:type="dxa" w:w="1701"/>
          </w:tcPr>
          <w:p>
            <w:pPr>
              <w:jc w:val="center"/>
            </w:pPr>
            <w:r>
              <w:rPr>
                <w:rFonts w:ascii="Microsoft YaHei" w:hAnsi="Microsoft YaHei"/>
                <w:b/>
                <w:sz w:val="18"/>
              </w:rPr>
              <w:t>推荐指数</w:t>
            </w:r>
          </w:p>
        </w:tc>
      </w:tr>
      <w:tr>
        <w:tc>
          <w:tcPr>
            <w:tcW w:type="dxa" w:w="1701"/>
          </w:tcPr>
          <w:p>
            <w:pPr>
              <w:jc w:val="center"/>
            </w:pPr>
            <w:r>
              <w:rPr>
                <w:rFonts w:ascii="Microsoft YaHei" w:hAnsi="Microsoft YaHei"/>
                <w:sz w:val="18"/>
              </w:rPr>
              <w:t>AutoCAD</w:t>
            </w:r>
          </w:p>
        </w:tc>
        <w:tc>
          <w:tcPr>
            <w:tcW w:type="dxa" w:w="1701"/>
          </w:tcPr>
          <w:p>
            <w:pPr>
              <w:jc w:val="center"/>
            </w:pPr>
            <w:r>
              <w:rPr>
                <w:rFonts w:ascii="Microsoft YaHei" w:hAnsi="Microsoft YaHei"/>
                <w:sz w:val="18"/>
              </w:rPr>
              <w:t>二维制图与三维设计</w:t>
            </w:r>
          </w:p>
        </w:tc>
        <w:tc>
          <w:tcPr>
            <w:tcW w:type="dxa" w:w="1701"/>
          </w:tcPr>
          <w:p>
            <w:pPr>
              <w:jc w:val="center"/>
            </w:pPr>
            <w:r>
              <w:rPr>
                <w:rFonts w:ascii="Microsoft YaHei" w:hAnsi="Microsoft YaHei"/>
                <w:sz w:val="18"/>
              </w:rPr>
              <w:t>空间布局、建筑图纸</w:t>
            </w:r>
          </w:p>
        </w:tc>
        <w:tc>
          <w:tcPr>
            <w:tcW w:type="dxa" w:w="1701"/>
          </w:tcPr>
          <w:p>
            <w:pPr>
              <w:jc w:val="center"/>
            </w:pPr>
            <w:r>
              <w:rPr>
                <w:rFonts w:ascii="Microsoft YaHei" w:hAnsi="Microsoft YaHei"/>
                <w:sz w:val="18"/>
              </w:rPr>
              <w:t>付费订阅</w:t>
            </w:r>
          </w:p>
        </w:tc>
        <w:tc>
          <w:tcPr>
            <w:tcW w:type="dxa" w:w="1701"/>
          </w:tcPr>
          <w:p>
            <w:pPr>
              <w:jc w:val="center"/>
            </w:pPr>
            <w:r>
              <w:rPr>
                <w:rFonts w:ascii="Microsoft YaHei" w:hAnsi="Microsoft YaHei"/>
                <w:sz w:val="18"/>
              </w:rPr>
              <w:t>★★★★★</w:t>
            </w:r>
          </w:p>
        </w:tc>
      </w:tr>
      <w:tr>
        <w:tc>
          <w:tcPr>
            <w:tcW w:type="dxa" w:w="1701"/>
          </w:tcPr>
          <w:p>
            <w:pPr>
              <w:jc w:val="center"/>
            </w:pPr>
            <w:r>
              <w:rPr>
                <w:rFonts w:ascii="Microsoft YaHei" w:hAnsi="Microsoft YaHei"/>
                <w:sz w:val="18"/>
              </w:rPr>
              <w:t>SketchUp</w:t>
            </w:r>
          </w:p>
        </w:tc>
        <w:tc>
          <w:tcPr>
            <w:tcW w:type="dxa" w:w="1701"/>
          </w:tcPr>
          <w:p>
            <w:pPr>
              <w:jc w:val="center"/>
            </w:pPr>
            <w:r>
              <w:rPr>
                <w:rFonts w:ascii="Microsoft YaHei" w:hAnsi="Microsoft YaHei"/>
                <w:sz w:val="18"/>
              </w:rPr>
              <w:t>三维建模</w:t>
            </w:r>
          </w:p>
        </w:tc>
        <w:tc>
          <w:tcPr>
            <w:tcW w:type="dxa" w:w="1701"/>
          </w:tcPr>
          <w:p>
            <w:pPr>
              <w:jc w:val="center"/>
            </w:pPr>
            <w:r>
              <w:rPr>
                <w:rFonts w:ascii="Microsoft YaHei" w:hAnsi="Microsoft YaHei"/>
                <w:sz w:val="18"/>
              </w:rPr>
              <w:t>场景概念设计、空间可视化</w:t>
            </w:r>
          </w:p>
        </w:tc>
        <w:tc>
          <w:tcPr>
            <w:tcW w:type="dxa" w:w="1701"/>
          </w:tcPr>
          <w:p>
            <w:pPr>
              <w:jc w:val="center"/>
            </w:pPr>
            <w:r>
              <w:rPr>
                <w:rFonts w:ascii="Microsoft YaHei" w:hAnsi="Microsoft YaHei"/>
                <w:sz w:val="18"/>
              </w:rPr>
              <w:t>基础免费/Pro付费</w:t>
            </w:r>
          </w:p>
        </w:tc>
        <w:tc>
          <w:tcPr>
            <w:tcW w:type="dxa" w:w="1701"/>
          </w:tcPr>
          <w:p>
            <w:pPr>
              <w:jc w:val="center"/>
            </w:pPr>
            <w:r>
              <w:rPr>
                <w:rFonts w:ascii="Microsoft YaHei" w:hAnsi="Microsoft YaHei"/>
                <w:sz w:val="18"/>
              </w:rPr>
              <w:t>★★★★★</w:t>
            </w:r>
          </w:p>
        </w:tc>
      </w:tr>
      <w:tr>
        <w:tc>
          <w:tcPr>
            <w:tcW w:type="dxa" w:w="1701"/>
          </w:tcPr>
          <w:p>
            <w:pPr>
              <w:jc w:val="center"/>
            </w:pPr>
            <w:r>
              <w:rPr>
                <w:rFonts w:ascii="Microsoft YaHei" w:hAnsi="Microsoft YaHei"/>
                <w:sz w:val="18"/>
              </w:rPr>
              <w:t>Rhino + Grasshopper</w:t>
            </w:r>
          </w:p>
        </w:tc>
        <w:tc>
          <w:tcPr>
            <w:tcW w:type="dxa" w:w="1701"/>
          </w:tcPr>
          <w:p>
            <w:pPr>
              <w:jc w:val="center"/>
            </w:pPr>
            <w:r>
              <w:rPr>
                <w:rFonts w:ascii="Microsoft YaHei" w:hAnsi="Microsoft YaHei"/>
                <w:sz w:val="18"/>
              </w:rPr>
              <w:t>参数化设计</w:t>
            </w:r>
          </w:p>
        </w:tc>
        <w:tc>
          <w:tcPr>
            <w:tcW w:type="dxa" w:w="1701"/>
          </w:tcPr>
          <w:p>
            <w:pPr>
              <w:jc w:val="center"/>
            </w:pPr>
            <w:r>
              <w:rPr>
                <w:rFonts w:ascii="Microsoft YaHei" w:hAnsi="Microsoft YaHei"/>
                <w:sz w:val="18"/>
              </w:rPr>
              <w:t>复杂形态生成、景观设计</w:t>
            </w:r>
          </w:p>
        </w:tc>
        <w:tc>
          <w:tcPr>
            <w:tcW w:type="dxa" w:w="1701"/>
          </w:tcPr>
          <w:p>
            <w:pPr>
              <w:jc w:val="center"/>
            </w:pPr>
            <w:r>
              <w:rPr>
                <w:rFonts w:ascii="Microsoft YaHei" w:hAnsi="Microsoft YaHei"/>
                <w:sz w:val="18"/>
              </w:rPr>
              <w:t>付费</w:t>
            </w:r>
          </w:p>
        </w:tc>
        <w:tc>
          <w:tcPr>
            <w:tcW w:type="dxa" w:w="1701"/>
          </w:tcPr>
          <w:p>
            <w:pPr>
              <w:jc w:val="center"/>
            </w:pPr>
            <w:r>
              <w:rPr>
                <w:rFonts w:ascii="Microsoft YaHei" w:hAnsi="Microsoft YaHei"/>
                <w:sz w:val="18"/>
              </w:rPr>
              <w:t>★★★★☆</w:t>
            </w:r>
          </w:p>
        </w:tc>
      </w:tr>
      <w:tr>
        <w:tc>
          <w:tcPr>
            <w:tcW w:type="dxa" w:w="1701"/>
          </w:tcPr>
          <w:p>
            <w:pPr>
              <w:jc w:val="center"/>
            </w:pPr>
            <w:r>
              <w:rPr>
                <w:rFonts w:ascii="Microsoft YaHei" w:hAnsi="Microsoft YaHei"/>
                <w:sz w:val="18"/>
              </w:rPr>
              <w:t>Adobe Creative Suite</w:t>
            </w:r>
          </w:p>
        </w:tc>
        <w:tc>
          <w:tcPr>
            <w:tcW w:type="dxa" w:w="1701"/>
          </w:tcPr>
          <w:p>
            <w:pPr>
              <w:jc w:val="center"/>
            </w:pPr>
            <w:r>
              <w:rPr>
                <w:rFonts w:ascii="Microsoft YaHei" w:hAnsi="Microsoft YaHei"/>
                <w:sz w:val="18"/>
              </w:rPr>
              <w:t>图形/视频/网页设计</w:t>
            </w:r>
          </w:p>
        </w:tc>
        <w:tc>
          <w:tcPr>
            <w:tcW w:type="dxa" w:w="1701"/>
          </w:tcPr>
          <w:p>
            <w:pPr>
              <w:jc w:val="center"/>
            </w:pPr>
            <w:r>
              <w:rPr>
                <w:rFonts w:ascii="Microsoft YaHei" w:hAnsi="Microsoft YaHei"/>
                <w:sz w:val="18"/>
              </w:rPr>
              <w:t>视觉设计、品牌物料、宣传视频</w:t>
            </w:r>
          </w:p>
        </w:tc>
        <w:tc>
          <w:tcPr>
            <w:tcW w:type="dxa" w:w="1701"/>
          </w:tcPr>
          <w:p>
            <w:pPr>
              <w:jc w:val="center"/>
            </w:pPr>
            <w:r>
              <w:rPr>
                <w:rFonts w:ascii="Microsoft YaHei" w:hAnsi="Microsoft YaHei"/>
                <w:sz w:val="18"/>
              </w:rPr>
              <w:t>付费订阅</w:t>
            </w:r>
          </w:p>
        </w:tc>
        <w:tc>
          <w:tcPr>
            <w:tcW w:type="dxa" w:w="1701"/>
          </w:tcPr>
          <w:p>
            <w:pPr>
              <w:jc w:val="center"/>
            </w:pPr>
            <w:r>
              <w:rPr>
                <w:rFonts w:ascii="Microsoft YaHei" w:hAnsi="Microsoft YaHei"/>
                <w:sz w:val="18"/>
              </w:rPr>
              <w:t>★★★★★</w:t>
            </w:r>
          </w:p>
        </w:tc>
      </w:tr>
      <w:tr>
        <w:tc>
          <w:tcPr>
            <w:tcW w:type="dxa" w:w="1701"/>
          </w:tcPr>
          <w:p>
            <w:pPr>
              <w:jc w:val="center"/>
            </w:pPr>
            <w:r>
              <w:rPr>
                <w:rFonts w:ascii="Microsoft YaHei" w:hAnsi="Microsoft YaHei"/>
                <w:sz w:val="18"/>
              </w:rPr>
              <w:t>Figma</w:t>
            </w:r>
          </w:p>
        </w:tc>
        <w:tc>
          <w:tcPr>
            <w:tcW w:type="dxa" w:w="1701"/>
          </w:tcPr>
          <w:p>
            <w:pPr>
              <w:jc w:val="center"/>
            </w:pPr>
            <w:r>
              <w:rPr>
                <w:rFonts w:ascii="Microsoft YaHei" w:hAnsi="Microsoft YaHei"/>
                <w:sz w:val="18"/>
              </w:rPr>
              <w:t>协作式UI/UX设计</w:t>
            </w:r>
          </w:p>
        </w:tc>
        <w:tc>
          <w:tcPr>
            <w:tcW w:type="dxa" w:w="1701"/>
          </w:tcPr>
          <w:p>
            <w:pPr>
              <w:jc w:val="center"/>
            </w:pPr>
            <w:r>
              <w:rPr>
                <w:rFonts w:ascii="Microsoft YaHei" w:hAnsi="Microsoft YaHei"/>
                <w:sz w:val="18"/>
              </w:rPr>
              <w:t>数字产品界面、导览APP设计</w:t>
            </w:r>
          </w:p>
        </w:tc>
        <w:tc>
          <w:tcPr>
            <w:tcW w:type="dxa" w:w="1701"/>
          </w:tcPr>
          <w:p>
            <w:pPr>
              <w:jc w:val="center"/>
            </w:pPr>
            <w:r>
              <w:rPr>
                <w:rFonts w:ascii="Microsoft YaHei" w:hAnsi="Microsoft YaHei"/>
                <w:sz w:val="18"/>
              </w:rPr>
              <w:t>基础免费/团队付费</w:t>
            </w:r>
          </w:p>
        </w:tc>
        <w:tc>
          <w:tcPr>
            <w:tcW w:type="dxa" w:w="1701"/>
          </w:tcPr>
          <w:p>
            <w:pPr>
              <w:jc w:val="center"/>
            </w:pPr>
            <w:r>
              <w:rPr>
                <w:rFonts w:ascii="Microsoft YaHei" w:hAnsi="Microsoft YaHei"/>
                <w:sz w:val="18"/>
              </w:rPr>
              <w:t>★★★★☆</w:t>
            </w:r>
          </w:p>
        </w:tc>
      </w:tr>
      <w:tr>
        <w:tc>
          <w:tcPr>
            <w:tcW w:type="dxa" w:w="1701"/>
          </w:tcPr>
          <w:p>
            <w:pPr>
              <w:jc w:val="center"/>
            </w:pPr>
            <w:r>
              <w:rPr>
                <w:rFonts w:ascii="Microsoft YaHei" w:hAnsi="Microsoft YaHei"/>
                <w:sz w:val="18"/>
              </w:rPr>
              <w:t>Midjourney / DALL-E</w:t>
            </w:r>
          </w:p>
        </w:tc>
        <w:tc>
          <w:tcPr>
            <w:tcW w:type="dxa" w:w="1701"/>
          </w:tcPr>
          <w:p>
            <w:pPr>
              <w:jc w:val="center"/>
            </w:pPr>
            <w:r>
              <w:rPr>
                <w:rFonts w:ascii="Microsoft YaHei" w:hAnsi="Microsoft YaHei"/>
                <w:sz w:val="18"/>
              </w:rPr>
              <w:t>AI图像生成</w:t>
            </w:r>
          </w:p>
        </w:tc>
        <w:tc>
          <w:tcPr>
            <w:tcW w:type="dxa" w:w="1701"/>
          </w:tcPr>
          <w:p>
            <w:pPr>
              <w:jc w:val="center"/>
            </w:pPr>
            <w:r>
              <w:rPr>
                <w:rFonts w:ascii="Microsoft YaHei" w:hAnsi="Microsoft YaHei"/>
                <w:sz w:val="18"/>
              </w:rPr>
              <w:t>概念图、氛围图、创意素材</w:t>
            </w:r>
          </w:p>
        </w:tc>
        <w:tc>
          <w:tcPr>
            <w:tcW w:type="dxa" w:w="1701"/>
          </w:tcPr>
          <w:p>
            <w:pPr>
              <w:jc w:val="center"/>
            </w:pPr>
            <w:r>
              <w:rPr>
                <w:rFonts w:ascii="Microsoft YaHei" w:hAnsi="Microsoft YaHei"/>
                <w:sz w:val="18"/>
              </w:rPr>
              <w:t>付费订阅</w:t>
            </w:r>
          </w:p>
        </w:tc>
        <w:tc>
          <w:tcPr>
            <w:tcW w:type="dxa" w:w="1701"/>
          </w:tcPr>
          <w:p>
            <w:pPr>
              <w:jc w:val="center"/>
            </w:pPr>
            <w:r>
              <w:rPr>
                <w:rFonts w:ascii="Microsoft YaHei" w:hAnsi="Microsoft YaHei"/>
                <w:sz w:val="18"/>
              </w:rPr>
              <w:t>★★★★☆</w:t>
            </w:r>
          </w:p>
        </w:tc>
      </w:tr>
      <w:tr>
        <w:tc>
          <w:tcPr>
            <w:tcW w:type="dxa" w:w="1701"/>
          </w:tcPr>
          <w:p>
            <w:pPr>
              <w:jc w:val="center"/>
            </w:pPr>
            <w:r>
              <w:rPr>
                <w:rFonts w:ascii="Microsoft YaHei" w:hAnsi="Microsoft YaHei"/>
                <w:sz w:val="18"/>
              </w:rPr>
              <w:t>Stable Diffusion</w:t>
            </w:r>
          </w:p>
        </w:tc>
        <w:tc>
          <w:tcPr>
            <w:tcW w:type="dxa" w:w="1701"/>
          </w:tcPr>
          <w:p>
            <w:pPr>
              <w:jc w:val="center"/>
            </w:pPr>
            <w:r>
              <w:rPr>
                <w:rFonts w:ascii="Microsoft YaHei" w:hAnsi="Microsoft YaHei"/>
                <w:sz w:val="18"/>
              </w:rPr>
              <w:t>开源AI图像生成</w:t>
            </w:r>
          </w:p>
        </w:tc>
        <w:tc>
          <w:tcPr>
            <w:tcW w:type="dxa" w:w="1701"/>
          </w:tcPr>
          <w:p>
            <w:pPr>
              <w:jc w:val="center"/>
            </w:pPr>
            <w:r>
              <w:rPr>
                <w:rFonts w:ascii="Microsoft YaHei" w:hAnsi="Microsoft YaHei"/>
                <w:sz w:val="18"/>
              </w:rPr>
              <w:t>批量素材生成、风格迁移</w:t>
            </w:r>
          </w:p>
        </w:tc>
        <w:tc>
          <w:tcPr>
            <w:tcW w:type="dxa" w:w="1701"/>
          </w:tcPr>
          <w:p>
            <w:pPr>
              <w:jc w:val="center"/>
            </w:pPr>
            <w:r>
              <w:rPr>
                <w:rFonts w:ascii="Microsoft YaHei" w:hAnsi="Microsoft YaHei"/>
                <w:sz w:val="18"/>
              </w:rPr>
              <w:t>免费（需GPU）</w:t>
            </w:r>
          </w:p>
        </w:tc>
        <w:tc>
          <w:tcPr>
            <w:tcW w:type="dxa" w:w="1701"/>
          </w:tcPr>
          <w:p>
            <w:pPr>
              <w:jc w:val="center"/>
            </w:pPr>
            <w:r>
              <w:rPr>
                <w:rFonts w:ascii="Microsoft YaHei" w:hAnsi="Microsoft YaHei"/>
                <w:sz w:val="18"/>
              </w:rPr>
              <w:t>★★★☆☆</w:t>
            </w:r>
          </w:p>
        </w:tc>
      </w:tr>
    </w:tbl>
    <w:p>
      <w:pPr>
        <w:pStyle w:val="Heading2"/>
      </w:pPr>
      <w:r>
        <w:rPr>
          <w:rFonts w:ascii="Microsoft YaHei" w:hAnsi="Microsoft YaHei" w:eastAsia="Microsoft YaHei"/>
        </w:rPr>
        <w:t>二、VR/AR/MR开发平台</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pPr>
              <w:jc w:val="center"/>
            </w:pPr>
            <w:r>
              <w:rPr>
                <w:rFonts w:ascii="Microsoft YaHei" w:hAnsi="Microsoft YaHei"/>
                <w:b/>
                <w:sz w:val="18"/>
              </w:rPr>
              <w:t>平台名称</w:t>
            </w:r>
          </w:p>
        </w:tc>
        <w:tc>
          <w:tcPr>
            <w:tcW w:type="dxa" w:w="1701"/>
          </w:tcPr>
          <w:p>
            <w:pPr>
              <w:jc w:val="center"/>
            </w:pPr>
            <w:r>
              <w:rPr>
                <w:rFonts w:ascii="Microsoft YaHei" w:hAnsi="Microsoft YaHei"/>
                <w:b/>
                <w:sz w:val="18"/>
              </w:rPr>
              <w:t>技术类型</w:t>
            </w:r>
          </w:p>
        </w:tc>
        <w:tc>
          <w:tcPr>
            <w:tcW w:type="dxa" w:w="1701"/>
          </w:tcPr>
          <w:p>
            <w:pPr>
              <w:jc w:val="center"/>
            </w:pPr>
            <w:r>
              <w:rPr>
                <w:rFonts w:ascii="Microsoft YaHei" w:hAnsi="Microsoft YaHei"/>
                <w:b/>
                <w:sz w:val="18"/>
              </w:rPr>
              <w:t>核心能力</w:t>
            </w:r>
          </w:p>
        </w:tc>
        <w:tc>
          <w:tcPr>
            <w:tcW w:type="dxa" w:w="1701"/>
          </w:tcPr>
          <w:p>
            <w:pPr>
              <w:jc w:val="center"/>
            </w:pPr>
            <w:r>
              <w:rPr>
                <w:rFonts w:ascii="Microsoft YaHei" w:hAnsi="Microsoft YaHei"/>
                <w:b/>
                <w:sz w:val="18"/>
              </w:rPr>
              <w:t>适用场景</w:t>
            </w:r>
          </w:p>
        </w:tc>
        <w:tc>
          <w:tcPr>
            <w:tcW w:type="dxa" w:w="1701"/>
          </w:tcPr>
          <w:p>
            <w:pPr>
              <w:jc w:val="center"/>
            </w:pPr>
            <w:r>
              <w:rPr>
                <w:rFonts w:ascii="Microsoft YaHei" w:hAnsi="Microsoft YaHei"/>
                <w:b/>
                <w:sz w:val="18"/>
              </w:rPr>
              <w:t>费用模式</w:t>
            </w:r>
          </w:p>
        </w:tc>
      </w:tr>
      <w:tr>
        <w:tc>
          <w:tcPr>
            <w:tcW w:type="dxa" w:w="1701"/>
          </w:tcPr>
          <w:p>
            <w:pPr>
              <w:jc w:val="center"/>
            </w:pPr>
            <w:r>
              <w:rPr>
                <w:rFonts w:ascii="Microsoft YaHei" w:hAnsi="Microsoft YaHei"/>
                <w:sz w:val="18"/>
              </w:rPr>
              <w:t>Unity 3D</w:t>
            </w:r>
          </w:p>
        </w:tc>
        <w:tc>
          <w:tcPr>
            <w:tcW w:type="dxa" w:w="1701"/>
          </w:tcPr>
          <w:p>
            <w:pPr>
              <w:jc w:val="center"/>
            </w:pPr>
            <w:r>
              <w:rPr>
                <w:rFonts w:ascii="Microsoft YaHei" w:hAnsi="Microsoft YaHei"/>
                <w:sz w:val="18"/>
              </w:rPr>
              <w:t>游戏引擎</w:t>
            </w:r>
          </w:p>
        </w:tc>
        <w:tc>
          <w:tcPr>
            <w:tcW w:type="dxa" w:w="1701"/>
          </w:tcPr>
          <w:p>
            <w:pPr>
              <w:jc w:val="center"/>
            </w:pPr>
            <w:r>
              <w:rPr>
                <w:rFonts w:ascii="Microsoft YaHei" w:hAnsi="Microsoft YaHei"/>
                <w:sz w:val="18"/>
              </w:rPr>
              <w:t>3D场景构建、交互开发</w:t>
            </w:r>
          </w:p>
        </w:tc>
        <w:tc>
          <w:tcPr>
            <w:tcW w:type="dxa" w:w="1701"/>
          </w:tcPr>
          <w:p>
            <w:pPr>
              <w:jc w:val="center"/>
            </w:pPr>
            <w:r>
              <w:rPr>
                <w:rFonts w:ascii="Microsoft YaHei" w:hAnsi="Microsoft YaHei"/>
                <w:sz w:val="18"/>
              </w:rPr>
              <w:t>沉浸式体验、虚拟游览</w:t>
            </w:r>
          </w:p>
        </w:tc>
        <w:tc>
          <w:tcPr>
            <w:tcW w:type="dxa" w:w="1701"/>
          </w:tcPr>
          <w:p>
            <w:pPr>
              <w:jc w:val="center"/>
            </w:pPr>
            <w:r>
              <w:rPr>
                <w:rFonts w:ascii="Microsoft YaHei" w:hAnsi="Microsoft YaHei"/>
                <w:sz w:val="18"/>
              </w:rPr>
              <w:t>个人免费/Pro付费</w:t>
            </w:r>
          </w:p>
        </w:tc>
      </w:tr>
      <w:tr>
        <w:tc>
          <w:tcPr>
            <w:tcW w:type="dxa" w:w="1701"/>
          </w:tcPr>
          <w:p>
            <w:pPr>
              <w:jc w:val="center"/>
            </w:pPr>
            <w:r>
              <w:rPr>
                <w:rFonts w:ascii="Microsoft YaHei" w:hAnsi="Microsoft YaHei"/>
                <w:sz w:val="18"/>
              </w:rPr>
              <w:t>Unreal Engine</w:t>
            </w:r>
          </w:p>
        </w:tc>
        <w:tc>
          <w:tcPr>
            <w:tcW w:type="dxa" w:w="1701"/>
          </w:tcPr>
          <w:p>
            <w:pPr>
              <w:jc w:val="center"/>
            </w:pPr>
            <w:r>
              <w:rPr>
                <w:rFonts w:ascii="Microsoft YaHei" w:hAnsi="Microsoft YaHei"/>
                <w:sz w:val="18"/>
              </w:rPr>
              <w:t>游戏引擎</w:t>
            </w:r>
          </w:p>
        </w:tc>
        <w:tc>
          <w:tcPr>
            <w:tcW w:type="dxa" w:w="1701"/>
          </w:tcPr>
          <w:p>
            <w:pPr>
              <w:jc w:val="center"/>
            </w:pPr>
            <w:r>
              <w:rPr>
                <w:rFonts w:ascii="Microsoft YaHei" w:hAnsi="Microsoft YaHei"/>
                <w:sz w:val="18"/>
              </w:rPr>
              <w:t>高保真渲染、写实场景</w:t>
            </w:r>
          </w:p>
        </w:tc>
        <w:tc>
          <w:tcPr>
            <w:tcW w:type="dxa" w:w="1701"/>
          </w:tcPr>
          <w:p>
            <w:pPr>
              <w:jc w:val="center"/>
            </w:pPr>
            <w:r>
              <w:rPr>
                <w:rFonts w:ascii="Microsoft YaHei" w:hAnsi="Microsoft YaHei"/>
                <w:sz w:val="18"/>
              </w:rPr>
              <w:t>虚拟景区、数字孪生</w:t>
            </w:r>
          </w:p>
        </w:tc>
        <w:tc>
          <w:tcPr>
            <w:tcW w:type="dxa" w:w="1701"/>
          </w:tcPr>
          <w:p>
            <w:pPr>
              <w:jc w:val="center"/>
            </w:pPr>
            <w:r>
              <w:rPr>
                <w:rFonts w:ascii="Microsoft YaHei" w:hAnsi="Microsoft YaHei"/>
                <w:sz w:val="18"/>
              </w:rPr>
              <w:t>免费（收入分成）</w:t>
            </w:r>
          </w:p>
        </w:tc>
      </w:tr>
      <w:tr>
        <w:tc>
          <w:tcPr>
            <w:tcW w:type="dxa" w:w="1701"/>
          </w:tcPr>
          <w:p>
            <w:pPr>
              <w:jc w:val="center"/>
            </w:pPr>
            <w:r>
              <w:rPr>
                <w:rFonts w:ascii="Microsoft YaHei" w:hAnsi="Microsoft YaHei"/>
                <w:sz w:val="18"/>
              </w:rPr>
              <w:t>ARKit / ARCore</w:t>
            </w:r>
          </w:p>
        </w:tc>
        <w:tc>
          <w:tcPr>
            <w:tcW w:type="dxa" w:w="1701"/>
          </w:tcPr>
          <w:p>
            <w:pPr>
              <w:jc w:val="center"/>
            </w:pPr>
            <w:r>
              <w:rPr>
                <w:rFonts w:ascii="Microsoft YaHei" w:hAnsi="Microsoft YaHei"/>
                <w:sz w:val="18"/>
              </w:rPr>
              <w:t>AR开发框架</w:t>
            </w:r>
          </w:p>
        </w:tc>
        <w:tc>
          <w:tcPr>
            <w:tcW w:type="dxa" w:w="1701"/>
          </w:tcPr>
          <w:p>
            <w:pPr>
              <w:jc w:val="center"/>
            </w:pPr>
            <w:r>
              <w:rPr>
                <w:rFonts w:ascii="Microsoft YaHei" w:hAnsi="Microsoft YaHei"/>
                <w:sz w:val="18"/>
              </w:rPr>
              <w:t>移动端AR应用</w:t>
            </w:r>
          </w:p>
        </w:tc>
        <w:tc>
          <w:tcPr>
            <w:tcW w:type="dxa" w:w="1701"/>
          </w:tcPr>
          <w:p>
            <w:pPr>
              <w:jc w:val="center"/>
            </w:pPr>
            <w:r>
              <w:rPr>
                <w:rFonts w:ascii="Microsoft YaHei" w:hAnsi="Microsoft YaHei"/>
                <w:sz w:val="18"/>
              </w:rPr>
              <w:t>AR导览、互动体验</w:t>
            </w:r>
          </w:p>
        </w:tc>
        <w:tc>
          <w:tcPr>
            <w:tcW w:type="dxa" w:w="1701"/>
          </w:tcPr>
          <w:p>
            <w:pPr>
              <w:jc w:val="center"/>
            </w:pPr>
            <w:r>
              <w:rPr>
                <w:rFonts w:ascii="Microsoft YaHei" w:hAnsi="Microsoft YaHei"/>
                <w:sz w:val="18"/>
              </w:rPr>
              <w:t>免费</w:t>
            </w:r>
          </w:p>
        </w:tc>
      </w:tr>
      <w:tr>
        <w:tc>
          <w:tcPr>
            <w:tcW w:type="dxa" w:w="1701"/>
          </w:tcPr>
          <w:p>
            <w:pPr>
              <w:jc w:val="center"/>
            </w:pPr>
            <w:r>
              <w:rPr>
                <w:rFonts w:ascii="Microsoft YaHei" w:hAnsi="Microsoft YaHei"/>
                <w:sz w:val="18"/>
              </w:rPr>
              <w:t>WebXR</w:t>
            </w:r>
          </w:p>
        </w:tc>
        <w:tc>
          <w:tcPr>
            <w:tcW w:type="dxa" w:w="1701"/>
          </w:tcPr>
          <w:p>
            <w:pPr>
              <w:jc w:val="center"/>
            </w:pPr>
            <w:r>
              <w:rPr>
                <w:rFonts w:ascii="Microsoft YaHei" w:hAnsi="Microsoft YaHei"/>
                <w:sz w:val="18"/>
              </w:rPr>
              <w:t>Web扩展现实</w:t>
            </w:r>
          </w:p>
        </w:tc>
        <w:tc>
          <w:tcPr>
            <w:tcW w:type="dxa" w:w="1701"/>
          </w:tcPr>
          <w:p>
            <w:pPr>
              <w:jc w:val="center"/>
            </w:pPr>
            <w:r>
              <w:rPr>
                <w:rFonts w:ascii="Microsoft YaHei" w:hAnsi="Microsoft YaHei"/>
                <w:sz w:val="18"/>
              </w:rPr>
              <w:t>浏览器端XR体验</w:t>
            </w:r>
          </w:p>
        </w:tc>
        <w:tc>
          <w:tcPr>
            <w:tcW w:type="dxa" w:w="1701"/>
          </w:tcPr>
          <w:p>
            <w:pPr>
              <w:jc w:val="center"/>
            </w:pPr>
            <w:r>
              <w:rPr>
                <w:rFonts w:ascii="Microsoft YaHei" w:hAnsi="Microsoft YaHei"/>
                <w:sz w:val="18"/>
              </w:rPr>
              <w:t>轻量级虚拟体验</w:t>
            </w:r>
          </w:p>
        </w:tc>
        <w:tc>
          <w:tcPr>
            <w:tcW w:type="dxa" w:w="1701"/>
          </w:tcPr>
          <w:p>
            <w:pPr>
              <w:jc w:val="center"/>
            </w:pPr>
            <w:r>
              <w:rPr>
                <w:rFonts w:ascii="Microsoft YaHei" w:hAnsi="Microsoft YaHei"/>
                <w:sz w:val="18"/>
              </w:rPr>
              <w:t>免费</w:t>
            </w:r>
          </w:p>
        </w:tc>
      </w:tr>
      <w:tr>
        <w:tc>
          <w:tcPr>
            <w:tcW w:type="dxa" w:w="1701"/>
          </w:tcPr>
          <w:p>
            <w:pPr>
              <w:jc w:val="center"/>
            </w:pPr>
            <w:r>
              <w:rPr>
                <w:rFonts w:ascii="Microsoft YaHei" w:hAnsi="Microsoft YaHei"/>
                <w:sz w:val="18"/>
              </w:rPr>
              <w:t>Spark AR</w:t>
            </w:r>
          </w:p>
        </w:tc>
        <w:tc>
          <w:tcPr>
            <w:tcW w:type="dxa" w:w="1701"/>
          </w:tcPr>
          <w:p>
            <w:pPr>
              <w:jc w:val="center"/>
            </w:pPr>
            <w:r>
              <w:rPr>
                <w:rFonts w:ascii="Microsoft YaHei" w:hAnsi="Microsoft YaHei"/>
                <w:sz w:val="18"/>
              </w:rPr>
              <w:t>AR创作工具</w:t>
            </w:r>
          </w:p>
        </w:tc>
        <w:tc>
          <w:tcPr>
            <w:tcW w:type="dxa" w:w="1701"/>
          </w:tcPr>
          <w:p>
            <w:pPr>
              <w:jc w:val="center"/>
            </w:pPr>
            <w:r>
              <w:rPr>
                <w:rFonts w:ascii="Microsoft YaHei" w:hAnsi="Microsoft YaHei"/>
                <w:sz w:val="18"/>
              </w:rPr>
              <w:t>社交媒体AR滤镜</w:t>
            </w:r>
          </w:p>
        </w:tc>
        <w:tc>
          <w:tcPr>
            <w:tcW w:type="dxa" w:w="1701"/>
          </w:tcPr>
          <w:p>
            <w:pPr>
              <w:jc w:val="center"/>
            </w:pPr>
            <w:r>
              <w:rPr>
                <w:rFonts w:ascii="Microsoft YaHei" w:hAnsi="Microsoft YaHei"/>
                <w:sz w:val="18"/>
              </w:rPr>
              <w:t>品牌营销、互动传播</w:t>
            </w:r>
          </w:p>
        </w:tc>
        <w:tc>
          <w:tcPr>
            <w:tcW w:type="dxa" w:w="1701"/>
          </w:tcPr>
          <w:p>
            <w:pPr>
              <w:jc w:val="center"/>
            </w:pPr>
            <w:r>
              <w:rPr>
                <w:rFonts w:ascii="Microsoft YaHei" w:hAnsi="Microsoft YaHei"/>
                <w:sz w:val="18"/>
              </w:rPr>
              <w:t>免费</w:t>
            </w:r>
          </w:p>
        </w:tc>
      </w:tr>
      <w:tr>
        <w:tc>
          <w:tcPr>
            <w:tcW w:type="dxa" w:w="1701"/>
          </w:tcPr>
          <w:p>
            <w:pPr>
              <w:jc w:val="center"/>
            </w:pPr>
            <w:r>
              <w:rPr>
                <w:rFonts w:ascii="Microsoft YaHei" w:hAnsi="Microsoft YaHei"/>
                <w:sz w:val="18"/>
              </w:rPr>
              <w:t>8th Wall</w:t>
            </w:r>
          </w:p>
        </w:tc>
        <w:tc>
          <w:tcPr>
            <w:tcW w:type="dxa" w:w="1701"/>
          </w:tcPr>
          <w:p>
            <w:pPr>
              <w:jc w:val="center"/>
            </w:pPr>
            <w:r>
              <w:rPr>
                <w:rFonts w:ascii="Microsoft YaHei" w:hAnsi="Microsoft YaHei"/>
                <w:sz w:val="18"/>
              </w:rPr>
              <w:t>WebAR平台</w:t>
            </w:r>
          </w:p>
        </w:tc>
        <w:tc>
          <w:tcPr>
            <w:tcW w:type="dxa" w:w="1701"/>
          </w:tcPr>
          <w:p>
            <w:pPr>
              <w:jc w:val="center"/>
            </w:pPr>
            <w:r>
              <w:rPr>
                <w:rFonts w:ascii="Microsoft YaHei" w:hAnsi="Microsoft YaHei"/>
                <w:sz w:val="18"/>
              </w:rPr>
              <w:t>无需下载的AR体验</w:t>
            </w:r>
          </w:p>
        </w:tc>
        <w:tc>
          <w:tcPr>
            <w:tcW w:type="dxa" w:w="1701"/>
          </w:tcPr>
          <w:p>
            <w:pPr>
              <w:jc w:val="center"/>
            </w:pPr>
            <w:r>
              <w:rPr>
                <w:rFonts w:ascii="Microsoft YaHei" w:hAnsi="Microsoft YaHei"/>
                <w:sz w:val="18"/>
              </w:rPr>
              <w:t>营销活动、景区互动</w:t>
            </w:r>
          </w:p>
        </w:tc>
        <w:tc>
          <w:tcPr>
            <w:tcW w:type="dxa" w:w="1701"/>
          </w:tcPr>
          <w:p>
            <w:pPr>
              <w:jc w:val="center"/>
            </w:pPr>
            <w:r>
              <w:rPr>
                <w:rFonts w:ascii="Microsoft YaHei" w:hAnsi="Microsoft YaHei"/>
                <w:sz w:val="18"/>
              </w:rPr>
              <w:t>付费订阅</w:t>
            </w:r>
          </w:p>
        </w:tc>
      </w:tr>
    </w:tbl>
    <w:p>
      <w:pPr>
        <w:pStyle w:val="Heading2"/>
      </w:pPr>
      <w:r>
        <w:rPr>
          <w:rFonts w:ascii="Microsoft YaHei" w:hAnsi="Microsoft YaHei" w:eastAsia="Microsoft YaHei"/>
        </w:rPr>
        <w:t>三、智慧文旅管理平台</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pPr>
              <w:jc w:val="center"/>
            </w:pPr>
            <w:r>
              <w:rPr>
                <w:rFonts w:ascii="Microsoft YaHei" w:hAnsi="Microsoft YaHei"/>
                <w:b/>
                <w:sz w:val="18"/>
              </w:rPr>
              <w:t>平台类型</w:t>
            </w:r>
          </w:p>
        </w:tc>
        <w:tc>
          <w:tcPr>
            <w:tcW w:type="dxa" w:w="1701"/>
          </w:tcPr>
          <w:p>
            <w:pPr>
              <w:jc w:val="center"/>
            </w:pPr>
            <w:r>
              <w:rPr>
                <w:rFonts w:ascii="Microsoft YaHei" w:hAnsi="Microsoft YaHei"/>
                <w:b/>
                <w:sz w:val="18"/>
              </w:rPr>
              <w:t>代表产品</w:t>
            </w:r>
          </w:p>
        </w:tc>
        <w:tc>
          <w:tcPr>
            <w:tcW w:type="dxa" w:w="1701"/>
          </w:tcPr>
          <w:p>
            <w:pPr>
              <w:jc w:val="center"/>
            </w:pPr>
            <w:r>
              <w:rPr>
                <w:rFonts w:ascii="Microsoft YaHei" w:hAnsi="Microsoft YaHei"/>
                <w:b/>
                <w:sz w:val="18"/>
              </w:rPr>
              <w:t>核心功能</w:t>
            </w:r>
          </w:p>
        </w:tc>
        <w:tc>
          <w:tcPr>
            <w:tcW w:type="dxa" w:w="1701"/>
          </w:tcPr>
          <w:p>
            <w:pPr>
              <w:jc w:val="center"/>
            </w:pPr>
            <w:r>
              <w:rPr>
                <w:rFonts w:ascii="Microsoft YaHei" w:hAnsi="Microsoft YaHei"/>
                <w:b/>
                <w:sz w:val="18"/>
              </w:rPr>
              <w:t>适用规模</w:t>
            </w:r>
          </w:p>
        </w:tc>
        <w:tc>
          <w:tcPr>
            <w:tcW w:type="dxa" w:w="1701"/>
          </w:tcPr>
          <w:p>
            <w:pPr>
              <w:jc w:val="center"/>
            </w:pPr>
            <w:r>
              <w:rPr>
                <w:rFonts w:ascii="Microsoft YaHei" w:hAnsi="Microsoft YaHei"/>
                <w:b/>
                <w:sz w:val="18"/>
              </w:rPr>
              <w:t>部署方式</w:t>
            </w:r>
          </w:p>
        </w:tc>
      </w:tr>
      <w:tr>
        <w:tc>
          <w:tcPr>
            <w:tcW w:type="dxa" w:w="1701"/>
          </w:tcPr>
          <w:p>
            <w:pPr>
              <w:jc w:val="center"/>
            </w:pPr>
            <w:r>
              <w:rPr>
                <w:rFonts w:ascii="Microsoft YaHei" w:hAnsi="Microsoft YaHei"/>
                <w:sz w:val="18"/>
              </w:rPr>
              <w:t>景区管理ERP</w:t>
            </w:r>
          </w:p>
        </w:tc>
        <w:tc>
          <w:tcPr>
            <w:tcW w:type="dxa" w:w="1701"/>
          </w:tcPr>
          <w:p>
            <w:pPr>
              <w:jc w:val="center"/>
            </w:pPr>
            <w:r>
              <w:rPr>
                <w:rFonts w:ascii="Microsoft YaHei" w:hAnsi="Microsoft YaHei"/>
                <w:sz w:val="18"/>
              </w:rPr>
              <w:t>携程智旅、美团文旅</w:t>
            </w:r>
          </w:p>
        </w:tc>
        <w:tc>
          <w:tcPr>
            <w:tcW w:type="dxa" w:w="1701"/>
          </w:tcPr>
          <w:p>
            <w:pPr>
              <w:jc w:val="center"/>
            </w:pPr>
            <w:r>
              <w:rPr>
                <w:rFonts w:ascii="Microsoft YaHei" w:hAnsi="Microsoft YaHei"/>
                <w:sz w:val="18"/>
              </w:rPr>
              <w:t>票务、客流、导览、营销</w:t>
            </w:r>
          </w:p>
        </w:tc>
        <w:tc>
          <w:tcPr>
            <w:tcW w:type="dxa" w:w="1701"/>
          </w:tcPr>
          <w:p>
            <w:pPr>
              <w:jc w:val="center"/>
            </w:pPr>
            <w:r>
              <w:rPr>
                <w:rFonts w:ascii="Microsoft YaHei" w:hAnsi="Microsoft YaHei"/>
                <w:sz w:val="18"/>
              </w:rPr>
              <w:t>中大型景区</w:t>
            </w:r>
          </w:p>
        </w:tc>
        <w:tc>
          <w:tcPr>
            <w:tcW w:type="dxa" w:w="1701"/>
          </w:tcPr>
          <w:p>
            <w:pPr>
              <w:jc w:val="center"/>
            </w:pPr>
            <w:r>
              <w:rPr>
                <w:rFonts w:ascii="Microsoft YaHei" w:hAnsi="Microsoft YaHei"/>
                <w:sz w:val="18"/>
              </w:rPr>
              <w:t>SaaS/私有化</w:t>
            </w:r>
          </w:p>
        </w:tc>
      </w:tr>
      <w:tr>
        <w:tc>
          <w:tcPr>
            <w:tcW w:type="dxa" w:w="1701"/>
          </w:tcPr>
          <w:p>
            <w:pPr>
              <w:jc w:val="center"/>
            </w:pPr>
            <w:r>
              <w:rPr>
                <w:rFonts w:ascii="Microsoft YaHei" w:hAnsi="Microsoft YaHei"/>
                <w:sz w:val="18"/>
              </w:rPr>
              <w:t>客流分析系统</w:t>
            </w:r>
          </w:p>
        </w:tc>
        <w:tc>
          <w:tcPr>
            <w:tcW w:type="dxa" w:w="1701"/>
          </w:tcPr>
          <w:p>
            <w:pPr>
              <w:jc w:val="center"/>
            </w:pPr>
            <w:r>
              <w:rPr>
                <w:rFonts w:ascii="Microsoft YaHei" w:hAnsi="Microsoft YaHei"/>
                <w:sz w:val="18"/>
              </w:rPr>
              <w:t>海康威视、大华</w:t>
            </w:r>
          </w:p>
        </w:tc>
        <w:tc>
          <w:tcPr>
            <w:tcW w:type="dxa" w:w="1701"/>
          </w:tcPr>
          <w:p>
            <w:pPr>
              <w:jc w:val="center"/>
            </w:pPr>
            <w:r>
              <w:rPr>
                <w:rFonts w:ascii="Microsoft YaHei" w:hAnsi="Microsoft YaHei"/>
                <w:sz w:val="18"/>
              </w:rPr>
              <w:t>实时客流监控、热力图</w:t>
            </w:r>
          </w:p>
        </w:tc>
        <w:tc>
          <w:tcPr>
            <w:tcW w:type="dxa" w:w="1701"/>
          </w:tcPr>
          <w:p>
            <w:pPr>
              <w:jc w:val="center"/>
            </w:pPr>
            <w:r>
              <w:rPr>
                <w:rFonts w:ascii="Microsoft YaHei" w:hAnsi="Microsoft YaHei"/>
                <w:sz w:val="18"/>
              </w:rPr>
              <w:t>各类景区</w:t>
            </w:r>
          </w:p>
        </w:tc>
        <w:tc>
          <w:tcPr>
            <w:tcW w:type="dxa" w:w="1701"/>
          </w:tcPr>
          <w:p>
            <w:pPr>
              <w:jc w:val="center"/>
            </w:pPr>
            <w:r>
              <w:rPr>
                <w:rFonts w:ascii="Microsoft YaHei" w:hAnsi="Microsoft YaHei"/>
                <w:sz w:val="18"/>
              </w:rPr>
              <w:t>本地部署</w:t>
            </w:r>
          </w:p>
        </w:tc>
      </w:tr>
      <w:tr>
        <w:tc>
          <w:tcPr>
            <w:tcW w:type="dxa" w:w="1701"/>
          </w:tcPr>
          <w:p>
            <w:pPr>
              <w:jc w:val="center"/>
            </w:pPr>
            <w:r>
              <w:rPr>
                <w:rFonts w:ascii="Microsoft YaHei" w:hAnsi="Microsoft YaHei"/>
                <w:sz w:val="18"/>
              </w:rPr>
              <w:t>智慧导览系统</w:t>
            </w:r>
          </w:p>
        </w:tc>
        <w:tc>
          <w:tcPr>
            <w:tcW w:type="dxa" w:w="1701"/>
          </w:tcPr>
          <w:p>
            <w:pPr>
              <w:jc w:val="center"/>
            </w:pPr>
            <w:r>
              <w:rPr>
                <w:rFonts w:ascii="Microsoft YaHei" w:hAnsi="Microsoft YaHei"/>
                <w:sz w:val="18"/>
              </w:rPr>
              <w:t>腾讯位置服务、高德</w:t>
            </w:r>
          </w:p>
        </w:tc>
        <w:tc>
          <w:tcPr>
            <w:tcW w:type="dxa" w:w="1701"/>
          </w:tcPr>
          <w:p>
            <w:pPr>
              <w:jc w:val="center"/>
            </w:pPr>
            <w:r>
              <w:rPr>
                <w:rFonts w:ascii="Microsoft YaHei" w:hAnsi="Microsoft YaHei"/>
                <w:sz w:val="18"/>
              </w:rPr>
              <w:t>LBS导览、语音讲解</w:t>
            </w:r>
          </w:p>
        </w:tc>
        <w:tc>
          <w:tcPr>
            <w:tcW w:type="dxa" w:w="1701"/>
          </w:tcPr>
          <w:p>
            <w:pPr>
              <w:jc w:val="center"/>
            </w:pPr>
            <w:r>
              <w:rPr>
                <w:rFonts w:ascii="Microsoft YaHei" w:hAnsi="Microsoft YaHei"/>
                <w:sz w:val="18"/>
              </w:rPr>
              <w:t>各类景区</w:t>
            </w:r>
          </w:p>
        </w:tc>
        <w:tc>
          <w:tcPr>
            <w:tcW w:type="dxa" w:w="1701"/>
          </w:tcPr>
          <w:p>
            <w:pPr>
              <w:jc w:val="center"/>
            </w:pPr>
            <w:r>
              <w:rPr>
                <w:rFonts w:ascii="Microsoft YaHei" w:hAnsi="Microsoft YaHei"/>
                <w:sz w:val="18"/>
              </w:rPr>
              <w:t>SaaS</w:t>
            </w:r>
          </w:p>
        </w:tc>
      </w:tr>
      <w:tr>
        <w:tc>
          <w:tcPr>
            <w:tcW w:type="dxa" w:w="1701"/>
          </w:tcPr>
          <w:p>
            <w:pPr>
              <w:jc w:val="center"/>
            </w:pPr>
            <w:r>
              <w:rPr>
                <w:rFonts w:ascii="Microsoft YaHei" w:hAnsi="Microsoft YaHei"/>
                <w:sz w:val="18"/>
              </w:rPr>
              <w:t>CRM系统</w:t>
            </w:r>
          </w:p>
        </w:tc>
        <w:tc>
          <w:tcPr>
            <w:tcW w:type="dxa" w:w="1701"/>
          </w:tcPr>
          <w:p>
            <w:pPr>
              <w:jc w:val="center"/>
            </w:pPr>
            <w:r>
              <w:rPr>
                <w:rFonts w:ascii="Microsoft YaHei" w:hAnsi="Microsoft YaHei"/>
                <w:sz w:val="18"/>
              </w:rPr>
              <w:t>销售易、纷享销客</w:t>
            </w:r>
          </w:p>
        </w:tc>
        <w:tc>
          <w:tcPr>
            <w:tcW w:type="dxa" w:w="1701"/>
          </w:tcPr>
          <w:p>
            <w:pPr>
              <w:jc w:val="center"/>
            </w:pPr>
            <w:r>
              <w:rPr>
                <w:rFonts w:ascii="Microsoft YaHei" w:hAnsi="Microsoft YaHei"/>
                <w:sz w:val="18"/>
              </w:rPr>
              <w:t>会员管理、精准营销</w:t>
            </w:r>
          </w:p>
        </w:tc>
        <w:tc>
          <w:tcPr>
            <w:tcW w:type="dxa" w:w="1701"/>
          </w:tcPr>
          <w:p>
            <w:pPr>
              <w:jc w:val="center"/>
            </w:pPr>
            <w:r>
              <w:rPr>
                <w:rFonts w:ascii="Microsoft YaHei" w:hAnsi="Microsoft YaHei"/>
                <w:sz w:val="18"/>
              </w:rPr>
              <w:t>文旅集团</w:t>
            </w:r>
          </w:p>
        </w:tc>
        <w:tc>
          <w:tcPr>
            <w:tcW w:type="dxa" w:w="1701"/>
          </w:tcPr>
          <w:p>
            <w:pPr>
              <w:jc w:val="center"/>
            </w:pPr>
            <w:r>
              <w:rPr>
                <w:rFonts w:ascii="Microsoft YaHei" w:hAnsi="Microsoft YaHei"/>
                <w:sz w:val="18"/>
              </w:rPr>
              <w:t>SaaS/私有化</w:t>
            </w:r>
          </w:p>
        </w:tc>
      </w:tr>
      <w:tr>
        <w:tc>
          <w:tcPr>
            <w:tcW w:type="dxa" w:w="1701"/>
          </w:tcPr>
          <w:p>
            <w:pPr>
              <w:jc w:val="center"/>
            </w:pPr>
            <w:r>
              <w:rPr>
                <w:rFonts w:ascii="Microsoft YaHei" w:hAnsi="Microsoft YaHei"/>
                <w:sz w:val="18"/>
              </w:rPr>
              <w:t>数据中台</w:t>
            </w:r>
          </w:p>
        </w:tc>
        <w:tc>
          <w:tcPr>
            <w:tcW w:type="dxa" w:w="1701"/>
          </w:tcPr>
          <w:p>
            <w:pPr>
              <w:jc w:val="center"/>
            </w:pPr>
            <w:r>
              <w:rPr>
                <w:rFonts w:ascii="Microsoft YaHei" w:hAnsi="Microsoft YaHei"/>
                <w:sz w:val="18"/>
              </w:rPr>
              <w:t>阿里云、腾讯云</w:t>
            </w:r>
          </w:p>
        </w:tc>
        <w:tc>
          <w:tcPr>
            <w:tcW w:type="dxa" w:w="1701"/>
          </w:tcPr>
          <w:p>
            <w:pPr>
              <w:jc w:val="center"/>
            </w:pPr>
            <w:r>
              <w:rPr>
                <w:rFonts w:ascii="Microsoft YaHei" w:hAnsi="Microsoft YaHei"/>
                <w:sz w:val="18"/>
              </w:rPr>
              <w:t>数据汇聚、分析、可视化</w:t>
            </w:r>
          </w:p>
        </w:tc>
        <w:tc>
          <w:tcPr>
            <w:tcW w:type="dxa" w:w="1701"/>
          </w:tcPr>
          <w:p>
            <w:pPr>
              <w:jc w:val="center"/>
            </w:pPr>
            <w:r>
              <w:rPr>
                <w:rFonts w:ascii="Microsoft YaHei" w:hAnsi="Microsoft YaHei"/>
                <w:sz w:val="18"/>
              </w:rPr>
              <w:t>大型文旅集团</w:t>
            </w:r>
          </w:p>
        </w:tc>
        <w:tc>
          <w:tcPr>
            <w:tcW w:type="dxa" w:w="1701"/>
          </w:tcPr>
          <w:p>
            <w:pPr>
              <w:jc w:val="center"/>
            </w:pPr>
            <w:r>
              <w:rPr>
                <w:rFonts w:ascii="Microsoft YaHei" w:hAnsi="Microsoft YaHei"/>
                <w:sz w:val="18"/>
              </w:rPr>
              <w:t>私有化/混合云</w:t>
            </w:r>
          </w:p>
        </w:tc>
      </w:tr>
    </w:tbl>
    <w:p>
      <w:pPr>
        <w:pStyle w:val="Heading2"/>
      </w:pPr>
      <w:r>
        <w:rPr>
          <w:rFonts w:ascii="Microsoft YaHei" w:hAnsi="Microsoft YaHei" w:eastAsia="Microsoft YaHei"/>
        </w:rPr>
        <w:t>四、内容创作与营销工具</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工具名称</w:t>
            </w:r>
          </w:p>
        </w:tc>
        <w:tc>
          <w:tcPr>
            <w:tcW w:type="dxa" w:w="2126"/>
          </w:tcPr>
          <w:p>
            <w:pPr>
              <w:jc w:val="center"/>
            </w:pPr>
            <w:r>
              <w:rPr>
                <w:rFonts w:ascii="Microsoft YaHei" w:hAnsi="Microsoft YaHei"/>
                <w:b/>
                <w:sz w:val="18"/>
              </w:rPr>
              <w:t>主要功能</w:t>
            </w:r>
          </w:p>
        </w:tc>
        <w:tc>
          <w:tcPr>
            <w:tcW w:type="dxa" w:w="2126"/>
          </w:tcPr>
          <w:p>
            <w:pPr>
              <w:jc w:val="center"/>
            </w:pPr>
            <w:r>
              <w:rPr>
                <w:rFonts w:ascii="Microsoft YaHei" w:hAnsi="Microsoft YaHei"/>
                <w:b/>
                <w:sz w:val="18"/>
              </w:rPr>
              <w:t>适用场景</w:t>
            </w:r>
          </w:p>
        </w:tc>
        <w:tc>
          <w:tcPr>
            <w:tcW w:type="dxa" w:w="2126"/>
          </w:tcPr>
          <w:p>
            <w:pPr>
              <w:jc w:val="center"/>
            </w:pPr>
            <w:r>
              <w:rPr>
                <w:rFonts w:ascii="Microsoft YaHei" w:hAnsi="Microsoft YaHei"/>
                <w:b/>
                <w:sz w:val="18"/>
              </w:rPr>
              <w:t>费用模式</w:t>
            </w:r>
          </w:p>
        </w:tc>
      </w:tr>
      <w:tr>
        <w:tc>
          <w:tcPr>
            <w:tcW w:type="dxa" w:w="2126"/>
          </w:tcPr>
          <w:p>
            <w:pPr>
              <w:jc w:val="center"/>
            </w:pPr>
            <w:r>
              <w:rPr>
                <w:rFonts w:ascii="Microsoft YaHei" w:hAnsi="Microsoft YaHei"/>
                <w:sz w:val="18"/>
              </w:rPr>
              <w:t>剪映 / CapCut</w:t>
            </w:r>
          </w:p>
        </w:tc>
        <w:tc>
          <w:tcPr>
            <w:tcW w:type="dxa" w:w="2126"/>
          </w:tcPr>
          <w:p>
            <w:pPr>
              <w:jc w:val="center"/>
            </w:pPr>
            <w:r>
              <w:rPr>
                <w:rFonts w:ascii="Microsoft YaHei" w:hAnsi="Microsoft YaHei"/>
                <w:sz w:val="18"/>
              </w:rPr>
              <w:t>视频剪辑</w:t>
            </w:r>
          </w:p>
        </w:tc>
        <w:tc>
          <w:tcPr>
            <w:tcW w:type="dxa" w:w="2126"/>
          </w:tcPr>
          <w:p>
            <w:pPr>
              <w:jc w:val="center"/>
            </w:pPr>
            <w:r>
              <w:rPr>
                <w:rFonts w:ascii="Microsoft YaHei" w:hAnsi="Microsoft YaHei"/>
                <w:sz w:val="18"/>
              </w:rPr>
              <w:t>短视频营销、宣传片制作</w:t>
            </w:r>
          </w:p>
        </w:tc>
        <w:tc>
          <w:tcPr>
            <w:tcW w:type="dxa" w:w="2126"/>
          </w:tcPr>
          <w:p>
            <w:pPr>
              <w:jc w:val="center"/>
            </w:pPr>
            <w:r>
              <w:rPr>
                <w:rFonts w:ascii="Microsoft YaHei" w:hAnsi="Microsoft YaHei"/>
                <w:sz w:val="18"/>
              </w:rPr>
              <w:t>免费/Pro付费</w:t>
            </w:r>
          </w:p>
        </w:tc>
      </w:tr>
      <w:tr>
        <w:tc>
          <w:tcPr>
            <w:tcW w:type="dxa" w:w="2126"/>
          </w:tcPr>
          <w:p>
            <w:pPr>
              <w:jc w:val="center"/>
            </w:pPr>
            <w:r>
              <w:rPr>
                <w:rFonts w:ascii="Microsoft YaHei" w:hAnsi="Microsoft YaHei"/>
                <w:sz w:val="18"/>
              </w:rPr>
              <w:t>Canva</w:t>
            </w:r>
          </w:p>
        </w:tc>
        <w:tc>
          <w:tcPr>
            <w:tcW w:type="dxa" w:w="2126"/>
          </w:tcPr>
          <w:p>
            <w:pPr>
              <w:jc w:val="center"/>
            </w:pPr>
            <w:r>
              <w:rPr>
                <w:rFonts w:ascii="Microsoft YaHei" w:hAnsi="Microsoft YaHei"/>
                <w:sz w:val="18"/>
              </w:rPr>
              <w:t>在线设计</w:t>
            </w:r>
          </w:p>
        </w:tc>
        <w:tc>
          <w:tcPr>
            <w:tcW w:type="dxa" w:w="2126"/>
          </w:tcPr>
          <w:p>
            <w:pPr>
              <w:jc w:val="center"/>
            </w:pPr>
            <w:r>
              <w:rPr>
                <w:rFonts w:ascii="Microsoft YaHei" w:hAnsi="Microsoft YaHei"/>
                <w:sz w:val="18"/>
              </w:rPr>
              <w:t>社交媒体素材、海报设计</w:t>
            </w:r>
          </w:p>
        </w:tc>
        <w:tc>
          <w:tcPr>
            <w:tcW w:type="dxa" w:w="2126"/>
          </w:tcPr>
          <w:p>
            <w:pPr>
              <w:jc w:val="center"/>
            </w:pPr>
            <w:r>
              <w:rPr>
                <w:rFonts w:ascii="Microsoft YaHei" w:hAnsi="Microsoft YaHei"/>
                <w:sz w:val="18"/>
              </w:rPr>
              <w:t>基础免费/Pro付费</w:t>
            </w:r>
          </w:p>
        </w:tc>
      </w:tr>
      <w:tr>
        <w:tc>
          <w:tcPr>
            <w:tcW w:type="dxa" w:w="2126"/>
          </w:tcPr>
          <w:p>
            <w:pPr>
              <w:jc w:val="center"/>
            </w:pPr>
            <w:r>
              <w:rPr>
                <w:rFonts w:ascii="Microsoft YaHei" w:hAnsi="Microsoft YaHei"/>
                <w:sz w:val="18"/>
              </w:rPr>
              <w:t>ChatGPT / 文心一言</w:t>
            </w:r>
          </w:p>
        </w:tc>
        <w:tc>
          <w:tcPr>
            <w:tcW w:type="dxa" w:w="2126"/>
          </w:tcPr>
          <w:p>
            <w:pPr>
              <w:jc w:val="center"/>
            </w:pPr>
            <w:r>
              <w:rPr>
                <w:rFonts w:ascii="Microsoft YaHei" w:hAnsi="Microsoft YaHei"/>
                <w:sz w:val="18"/>
              </w:rPr>
              <w:t>AI文本生成</w:t>
            </w:r>
          </w:p>
        </w:tc>
        <w:tc>
          <w:tcPr>
            <w:tcW w:type="dxa" w:w="2126"/>
          </w:tcPr>
          <w:p>
            <w:pPr>
              <w:jc w:val="center"/>
            </w:pPr>
            <w:r>
              <w:rPr>
                <w:rFonts w:ascii="Microsoft YaHei" w:hAnsi="Microsoft YaHei"/>
                <w:sz w:val="18"/>
              </w:rPr>
              <w:t>文案撰写、内容策划</w:t>
            </w:r>
          </w:p>
        </w:tc>
        <w:tc>
          <w:tcPr>
            <w:tcW w:type="dxa" w:w="2126"/>
          </w:tcPr>
          <w:p>
            <w:pPr>
              <w:jc w:val="center"/>
            </w:pPr>
            <w:r>
              <w:rPr>
                <w:rFonts w:ascii="Microsoft YaHei" w:hAnsi="Microsoft YaHei"/>
                <w:sz w:val="18"/>
              </w:rPr>
              <w:t>免费/付费</w:t>
            </w:r>
          </w:p>
        </w:tc>
      </w:tr>
      <w:tr>
        <w:tc>
          <w:tcPr>
            <w:tcW w:type="dxa" w:w="2126"/>
          </w:tcPr>
          <w:p>
            <w:pPr>
              <w:jc w:val="center"/>
            </w:pPr>
            <w:r>
              <w:rPr>
                <w:rFonts w:ascii="Microsoft YaHei" w:hAnsi="Microsoft YaHei"/>
                <w:sz w:val="18"/>
              </w:rPr>
              <w:t>小红书 / 抖音</w:t>
            </w:r>
          </w:p>
        </w:tc>
        <w:tc>
          <w:tcPr>
            <w:tcW w:type="dxa" w:w="2126"/>
          </w:tcPr>
          <w:p>
            <w:pPr>
              <w:jc w:val="center"/>
            </w:pPr>
            <w:r>
              <w:rPr>
                <w:rFonts w:ascii="Microsoft YaHei" w:hAnsi="Microsoft YaHei"/>
                <w:sz w:val="18"/>
              </w:rPr>
              <w:t>社交媒体营销</w:t>
            </w:r>
          </w:p>
        </w:tc>
        <w:tc>
          <w:tcPr>
            <w:tcW w:type="dxa" w:w="2126"/>
          </w:tcPr>
          <w:p>
            <w:pPr>
              <w:jc w:val="center"/>
            </w:pPr>
            <w:r>
              <w:rPr>
                <w:rFonts w:ascii="Microsoft YaHei" w:hAnsi="Microsoft YaHei"/>
                <w:sz w:val="18"/>
              </w:rPr>
              <w:t>种草营销、达人合作</w:t>
            </w:r>
          </w:p>
        </w:tc>
        <w:tc>
          <w:tcPr>
            <w:tcW w:type="dxa" w:w="2126"/>
          </w:tcPr>
          <w:p>
            <w:pPr>
              <w:jc w:val="center"/>
            </w:pPr>
            <w:r>
              <w:rPr>
                <w:rFonts w:ascii="Microsoft YaHei" w:hAnsi="Microsoft YaHei"/>
                <w:sz w:val="18"/>
              </w:rPr>
              <w:t>免费（广告付费）</w:t>
            </w:r>
          </w:p>
        </w:tc>
      </w:tr>
      <w:tr>
        <w:tc>
          <w:tcPr>
            <w:tcW w:type="dxa" w:w="2126"/>
          </w:tcPr>
          <w:p>
            <w:pPr>
              <w:jc w:val="center"/>
            </w:pPr>
            <w:r>
              <w:rPr>
                <w:rFonts w:ascii="Microsoft YaHei" w:hAnsi="Microsoft YaHei"/>
                <w:sz w:val="18"/>
              </w:rPr>
              <w:t>飞书多维表格</w:t>
            </w:r>
          </w:p>
        </w:tc>
        <w:tc>
          <w:tcPr>
            <w:tcW w:type="dxa" w:w="2126"/>
          </w:tcPr>
          <w:p>
            <w:pPr>
              <w:jc w:val="center"/>
            </w:pPr>
            <w:r>
              <w:rPr>
                <w:rFonts w:ascii="Microsoft YaHei" w:hAnsi="Microsoft YaHei"/>
                <w:sz w:val="18"/>
              </w:rPr>
              <w:t>数据管理</w:t>
            </w:r>
          </w:p>
        </w:tc>
        <w:tc>
          <w:tcPr>
            <w:tcW w:type="dxa" w:w="2126"/>
          </w:tcPr>
          <w:p>
            <w:pPr>
              <w:jc w:val="center"/>
            </w:pPr>
            <w:r>
              <w:rPr>
                <w:rFonts w:ascii="Microsoft YaHei" w:hAnsi="Microsoft YaHei"/>
                <w:sz w:val="18"/>
              </w:rPr>
              <w:t>活动管理、资源调度</w:t>
            </w:r>
          </w:p>
        </w:tc>
        <w:tc>
          <w:tcPr>
            <w:tcW w:type="dxa" w:w="2126"/>
          </w:tcPr>
          <w:p>
            <w:pPr>
              <w:jc w:val="center"/>
            </w:pPr>
            <w:r>
              <w:rPr>
                <w:rFonts w:ascii="Microsoft YaHei" w:hAnsi="Microsoft YaHei"/>
                <w:sz w:val="18"/>
              </w:rPr>
              <w:t>基础免费</w:t>
            </w:r>
          </w:p>
        </w:tc>
      </w:tr>
    </w:tbl>
    <w:p>
      <w:pPr>
        <w:pStyle w:val="Heading2"/>
      </w:pPr>
      <w:r>
        <w:rPr>
          <w:rFonts w:ascii="Microsoft YaHei" w:hAnsi="Microsoft YaHei" w:eastAsia="Microsoft YaHei"/>
        </w:rPr>
        <w:t>五、数据分析与可视化工具</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pPr>
              <w:jc w:val="center"/>
            </w:pPr>
            <w:r>
              <w:rPr>
                <w:rFonts w:ascii="Microsoft YaHei" w:hAnsi="Microsoft YaHei"/>
                <w:b/>
                <w:sz w:val="18"/>
              </w:rPr>
              <w:t>工具名称</w:t>
            </w:r>
          </w:p>
        </w:tc>
        <w:tc>
          <w:tcPr>
            <w:tcW w:type="dxa" w:w="1701"/>
          </w:tcPr>
          <w:p>
            <w:pPr>
              <w:jc w:val="center"/>
            </w:pPr>
            <w:r>
              <w:rPr>
                <w:rFonts w:ascii="Microsoft YaHei" w:hAnsi="Microsoft YaHei"/>
                <w:b/>
                <w:sz w:val="18"/>
              </w:rPr>
              <w:t>核心能力</w:t>
            </w:r>
          </w:p>
        </w:tc>
        <w:tc>
          <w:tcPr>
            <w:tcW w:type="dxa" w:w="1701"/>
          </w:tcPr>
          <w:p>
            <w:pPr>
              <w:jc w:val="center"/>
            </w:pPr>
            <w:r>
              <w:rPr>
                <w:rFonts w:ascii="Microsoft YaHei" w:hAnsi="Microsoft YaHei"/>
                <w:b/>
                <w:sz w:val="18"/>
              </w:rPr>
              <w:t>适用场景</w:t>
            </w:r>
          </w:p>
        </w:tc>
        <w:tc>
          <w:tcPr>
            <w:tcW w:type="dxa" w:w="1701"/>
          </w:tcPr>
          <w:p>
            <w:pPr>
              <w:jc w:val="center"/>
            </w:pPr>
            <w:r>
              <w:rPr>
                <w:rFonts w:ascii="Microsoft YaHei" w:hAnsi="Microsoft YaHei"/>
                <w:b/>
                <w:sz w:val="18"/>
              </w:rPr>
              <w:t>技术门槛</w:t>
            </w:r>
          </w:p>
        </w:tc>
        <w:tc>
          <w:tcPr>
            <w:tcW w:type="dxa" w:w="1701"/>
          </w:tcPr>
          <w:p>
            <w:pPr>
              <w:jc w:val="center"/>
            </w:pPr>
            <w:r>
              <w:rPr>
                <w:rFonts w:ascii="Microsoft YaHei" w:hAnsi="Microsoft YaHei"/>
                <w:b/>
                <w:sz w:val="18"/>
              </w:rPr>
              <w:t>费用模式</w:t>
            </w:r>
          </w:p>
        </w:tc>
      </w:tr>
      <w:tr>
        <w:tc>
          <w:tcPr>
            <w:tcW w:type="dxa" w:w="1701"/>
          </w:tcPr>
          <w:p>
            <w:pPr>
              <w:jc w:val="center"/>
            </w:pPr>
            <w:r>
              <w:rPr>
                <w:rFonts w:ascii="Microsoft YaHei" w:hAnsi="Microsoft YaHei"/>
                <w:sz w:val="18"/>
              </w:rPr>
              <w:t>Python + Pandas</w:t>
            </w:r>
          </w:p>
        </w:tc>
        <w:tc>
          <w:tcPr>
            <w:tcW w:type="dxa" w:w="1701"/>
          </w:tcPr>
          <w:p>
            <w:pPr>
              <w:jc w:val="center"/>
            </w:pPr>
            <w:r>
              <w:rPr>
                <w:rFonts w:ascii="Microsoft YaHei" w:hAnsi="Microsoft YaHei"/>
                <w:sz w:val="18"/>
              </w:rPr>
              <w:t>数据处理与分析</w:t>
            </w:r>
          </w:p>
        </w:tc>
        <w:tc>
          <w:tcPr>
            <w:tcW w:type="dxa" w:w="1701"/>
          </w:tcPr>
          <w:p>
            <w:pPr>
              <w:jc w:val="center"/>
            </w:pPr>
            <w:r>
              <w:rPr>
                <w:rFonts w:ascii="Microsoft YaHei" w:hAnsi="Microsoft YaHei"/>
                <w:sz w:val="18"/>
              </w:rPr>
              <w:t>客流分析、消费行为分析</w:t>
            </w:r>
          </w:p>
        </w:tc>
        <w:tc>
          <w:tcPr>
            <w:tcW w:type="dxa" w:w="1701"/>
          </w:tcPr>
          <w:p>
            <w:pPr>
              <w:jc w:val="center"/>
            </w:pPr>
            <w:r>
              <w:rPr>
                <w:rFonts w:ascii="Microsoft YaHei" w:hAnsi="Microsoft YaHei"/>
                <w:sz w:val="18"/>
              </w:rPr>
              <w:t>中高</w:t>
            </w:r>
          </w:p>
        </w:tc>
        <w:tc>
          <w:tcPr>
            <w:tcW w:type="dxa" w:w="1701"/>
          </w:tcPr>
          <w:p>
            <w:pPr>
              <w:jc w:val="center"/>
            </w:pPr>
            <w:r>
              <w:rPr>
                <w:rFonts w:ascii="Microsoft YaHei" w:hAnsi="Microsoft YaHei"/>
                <w:sz w:val="18"/>
              </w:rPr>
              <w:t>免费</w:t>
            </w:r>
          </w:p>
        </w:tc>
      </w:tr>
      <w:tr>
        <w:tc>
          <w:tcPr>
            <w:tcW w:type="dxa" w:w="1701"/>
          </w:tcPr>
          <w:p>
            <w:pPr>
              <w:jc w:val="center"/>
            </w:pPr>
            <w:r>
              <w:rPr>
                <w:rFonts w:ascii="Microsoft YaHei" w:hAnsi="Microsoft YaHei"/>
                <w:sz w:val="18"/>
              </w:rPr>
              <w:t>Tableau / Power BI</w:t>
            </w:r>
          </w:p>
        </w:tc>
        <w:tc>
          <w:tcPr>
            <w:tcW w:type="dxa" w:w="1701"/>
          </w:tcPr>
          <w:p>
            <w:pPr>
              <w:jc w:val="center"/>
            </w:pPr>
            <w:r>
              <w:rPr>
                <w:rFonts w:ascii="Microsoft YaHei" w:hAnsi="Microsoft YaHei"/>
                <w:sz w:val="18"/>
              </w:rPr>
              <w:t>数据可视化</w:t>
            </w:r>
          </w:p>
        </w:tc>
        <w:tc>
          <w:tcPr>
            <w:tcW w:type="dxa" w:w="1701"/>
          </w:tcPr>
          <w:p>
            <w:pPr>
              <w:jc w:val="center"/>
            </w:pPr>
            <w:r>
              <w:rPr>
                <w:rFonts w:ascii="Microsoft YaHei" w:hAnsi="Microsoft YaHei"/>
                <w:sz w:val="18"/>
              </w:rPr>
              <w:t>运营仪表盘、报表</w:t>
            </w:r>
          </w:p>
        </w:tc>
        <w:tc>
          <w:tcPr>
            <w:tcW w:type="dxa" w:w="1701"/>
          </w:tcPr>
          <w:p>
            <w:pPr>
              <w:jc w:val="center"/>
            </w:pPr>
            <w:r>
              <w:rPr>
                <w:rFonts w:ascii="Microsoft YaHei" w:hAnsi="Microsoft YaHei"/>
                <w:sz w:val="18"/>
              </w:rPr>
              <w:t>低中</w:t>
            </w:r>
          </w:p>
        </w:tc>
        <w:tc>
          <w:tcPr>
            <w:tcW w:type="dxa" w:w="1701"/>
          </w:tcPr>
          <w:p>
            <w:pPr>
              <w:jc w:val="center"/>
            </w:pPr>
            <w:r>
              <w:rPr>
                <w:rFonts w:ascii="Microsoft YaHei" w:hAnsi="Microsoft YaHei"/>
                <w:sz w:val="18"/>
              </w:rPr>
              <w:t>付费</w:t>
            </w:r>
          </w:p>
        </w:tc>
      </w:tr>
      <w:tr>
        <w:tc>
          <w:tcPr>
            <w:tcW w:type="dxa" w:w="1701"/>
          </w:tcPr>
          <w:p>
            <w:pPr>
              <w:jc w:val="center"/>
            </w:pPr>
            <w:r>
              <w:rPr>
                <w:rFonts w:ascii="Microsoft YaHei" w:hAnsi="Microsoft YaHei"/>
                <w:sz w:val="18"/>
              </w:rPr>
              <w:t>ECharts / D3.js</w:t>
            </w:r>
          </w:p>
        </w:tc>
        <w:tc>
          <w:tcPr>
            <w:tcW w:type="dxa" w:w="1701"/>
          </w:tcPr>
          <w:p>
            <w:pPr>
              <w:jc w:val="center"/>
            </w:pPr>
            <w:r>
              <w:rPr>
                <w:rFonts w:ascii="Microsoft YaHei" w:hAnsi="Microsoft YaHei"/>
                <w:sz w:val="18"/>
              </w:rPr>
              <w:t>Web数据可视化</w:t>
            </w:r>
          </w:p>
        </w:tc>
        <w:tc>
          <w:tcPr>
            <w:tcW w:type="dxa" w:w="1701"/>
          </w:tcPr>
          <w:p>
            <w:pPr>
              <w:jc w:val="center"/>
            </w:pPr>
            <w:r>
              <w:rPr>
                <w:rFonts w:ascii="Microsoft YaHei" w:hAnsi="Microsoft YaHei"/>
                <w:sz w:val="18"/>
              </w:rPr>
              <w:t>在线数据展示</w:t>
            </w:r>
          </w:p>
        </w:tc>
        <w:tc>
          <w:tcPr>
            <w:tcW w:type="dxa" w:w="1701"/>
          </w:tcPr>
          <w:p>
            <w:pPr>
              <w:jc w:val="center"/>
            </w:pPr>
            <w:r>
              <w:rPr>
                <w:rFonts w:ascii="Microsoft YaHei" w:hAnsi="Microsoft YaHei"/>
                <w:sz w:val="18"/>
              </w:rPr>
              <w:t>中</w:t>
            </w:r>
          </w:p>
        </w:tc>
        <w:tc>
          <w:tcPr>
            <w:tcW w:type="dxa" w:w="1701"/>
          </w:tcPr>
          <w:p>
            <w:pPr>
              <w:jc w:val="center"/>
            </w:pPr>
            <w:r>
              <w:rPr>
                <w:rFonts w:ascii="Microsoft YaHei" w:hAnsi="Microsoft YaHei"/>
                <w:sz w:val="18"/>
              </w:rPr>
              <w:t>免费</w:t>
            </w:r>
          </w:p>
        </w:tc>
      </w:tr>
      <w:tr>
        <w:tc>
          <w:tcPr>
            <w:tcW w:type="dxa" w:w="1701"/>
          </w:tcPr>
          <w:p>
            <w:pPr>
              <w:jc w:val="center"/>
            </w:pPr>
            <w:r>
              <w:rPr>
                <w:rFonts w:ascii="Microsoft YaHei" w:hAnsi="Microsoft YaHei"/>
                <w:sz w:val="18"/>
              </w:rPr>
              <w:t>百度统计 / Google Analytics</w:t>
            </w:r>
          </w:p>
        </w:tc>
        <w:tc>
          <w:tcPr>
            <w:tcW w:type="dxa" w:w="1701"/>
          </w:tcPr>
          <w:p>
            <w:pPr>
              <w:jc w:val="center"/>
            </w:pPr>
            <w:r>
              <w:rPr>
                <w:rFonts w:ascii="Microsoft YaHei" w:hAnsi="Microsoft YaHei"/>
                <w:sz w:val="18"/>
              </w:rPr>
              <w:t>网站分析</w:t>
            </w:r>
          </w:p>
        </w:tc>
        <w:tc>
          <w:tcPr>
            <w:tcW w:type="dxa" w:w="1701"/>
          </w:tcPr>
          <w:p>
            <w:pPr>
              <w:jc w:val="center"/>
            </w:pPr>
            <w:r>
              <w:rPr>
                <w:rFonts w:ascii="Microsoft YaHei" w:hAnsi="Microsoft YaHei"/>
                <w:sz w:val="18"/>
              </w:rPr>
              <w:t>线上渠道分析</w:t>
            </w:r>
          </w:p>
        </w:tc>
        <w:tc>
          <w:tcPr>
            <w:tcW w:type="dxa" w:w="1701"/>
          </w:tcPr>
          <w:p>
            <w:pPr>
              <w:jc w:val="center"/>
            </w:pPr>
            <w:r>
              <w:rPr>
                <w:rFonts w:ascii="Microsoft YaHei" w:hAnsi="Microsoft YaHei"/>
                <w:sz w:val="18"/>
              </w:rPr>
              <w:t>低</w:t>
            </w:r>
          </w:p>
        </w:tc>
        <w:tc>
          <w:tcPr>
            <w:tcW w:type="dxa" w:w="1701"/>
          </w:tcPr>
          <w:p>
            <w:pPr>
              <w:jc w:val="center"/>
            </w:pPr>
            <w:r>
              <w:rPr>
                <w:rFonts w:ascii="Microsoft YaHei" w:hAnsi="Microsoft YaHei"/>
                <w:sz w:val="18"/>
              </w:rPr>
              <w:t>免费</w:t>
            </w:r>
          </w:p>
        </w:tc>
      </w:tr>
      <w:tr>
        <w:tc>
          <w:tcPr>
            <w:tcW w:type="dxa" w:w="1701"/>
          </w:tcPr>
          <w:p>
            <w:pPr>
              <w:jc w:val="center"/>
            </w:pPr>
            <w:r>
              <w:rPr>
                <w:rFonts w:ascii="Microsoft YaHei" w:hAnsi="Microsoft YaHei"/>
                <w:sz w:val="18"/>
              </w:rPr>
              <w:t>神策数据</w:t>
            </w:r>
          </w:p>
        </w:tc>
        <w:tc>
          <w:tcPr>
            <w:tcW w:type="dxa" w:w="1701"/>
          </w:tcPr>
          <w:p>
            <w:pPr>
              <w:jc w:val="center"/>
            </w:pPr>
            <w:r>
              <w:rPr>
                <w:rFonts w:ascii="Microsoft YaHei" w:hAnsi="Microsoft YaHei"/>
                <w:sz w:val="18"/>
              </w:rPr>
              <w:t>用户行为分析</w:t>
            </w:r>
          </w:p>
        </w:tc>
        <w:tc>
          <w:tcPr>
            <w:tcW w:type="dxa" w:w="1701"/>
          </w:tcPr>
          <w:p>
            <w:pPr>
              <w:jc w:val="center"/>
            </w:pPr>
            <w:r>
              <w:rPr>
                <w:rFonts w:ascii="Microsoft YaHei" w:hAnsi="Microsoft YaHei"/>
                <w:sz w:val="18"/>
              </w:rPr>
              <w:t>游客行为路径分析</w:t>
            </w:r>
          </w:p>
        </w:tc>
        <w:tc>
          <w:tcPr>
            <w:tcW w:type="dxa" w:w="1701"/>
          </w:tcPr>
          <w:p>
            <w:pPr>
              <w:jc w:val="center"/>
            </w:pPr>
            <w:r>
              <w:rPr>
                <w:rFonts w:ascii="Microsoft YaHei" w:hAnsi="Microsoft YaHei"/>
                <w:sz w:val="18"/>
              </w:rPr>
              <w:t>中</w:t>
            </w:r>
          </w:p>
        </w:tc>
        <w:tc>
          <w:tcPr>
            <w:tcW w:type="dxa" w:w="1701"/>
          </w:tcPr>
          <w:p>
            <w:pPr>
              <w:jc w:val="center"/>
            </w:pPr>
            <w:r>
              <w:rPr>
                <w:rFonts w:ascii="Microsoft YaHei" w:hAnsi="Microsoft YaHei"/>
                <w:sz w:val="18"/>
              </w:rPr>
              <w:t>付费</w:t>
            </w:r>
          </w:p>
        </w:tc>
      </w:tr>
    </w:tbl>
    <w:p>
      <w:pPr>
        <w:pStyle w:val="Heading2"/>
      </w:pPr>
      <w:r>
        <w:rPr>
          <w:rFonts w:ascii="Microsoft YaHei" w:hAnsi="Microsoft YaHei" w:eastAsia="Microsoft YaHei"/>
        </w:rPr>
        <w:t>六、项目管理与协作工具</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工具名称</w:t>
            </w:r>
          </w:p>
        </w:tc>
        <w:tc>
          <w:tcPr>
            <w:tcW w:type="dxa" w:w="2126"/>
          </w:tcPr>
          <w:p>
            <w:pPr>
              <w:jc w:val="center"/>
            </w:pPr>
            <w:r>
              <w:rPr>
                <w:rFonts w:ascii="Microsoft YaHei" w:hAnsi="Microsoft YaHei"/>
                <w:b/>
                <w:sz w:val="18"/>
              </w:rPr>
              <w:t>核心功能</w:t>
            </w:r>
          </w:p>
        </w:tc>
        <w:tc>
          <w:tcPr>
            <w:tcW w:type="dxa" w:w="2126"/>
          </w:tcPr>
          <w:p>
            <w:pPr>
              <w:jc w:val="center"/>
            </w:pPr>
            <w:r>
              <w:rPr>
                <w:rFonts w:ascii="Microsoft YaHei" w:hAnsi="Microsoft YaHei"/>
                <w:b/>
                <w:sz w:val="18"/>
              </w:rPr>
              <w:t>适用场景</w:t>
            </w:r>
          </w:p>
        </w:tc>
        <w:tc>
          <w:tcPr>
            <w:tcW w:type="dxa" w:w="2126"/>
          </w:tcPr>
          <w:p>
            <w:pPr>
              <w:jc w:val="center"/>
            </w:pPr>
            <w:r>
              <w:rPr>
                <w:rFonts w:ascii="Microsoft YaHei" w:hAnsi="Microsoft YaHei"/>
                <w:b/>
                <w:sz w:val="18"/>
              </w:rPr>
              <w:t>费用模式</w:t>
            </w:r>
          </w:p>
        </w:tc>
      </w:tr>
      <w:tr>
        <w:tc>
          <w:tcPr>
            <w:tcW w:type="dxa" w:w="2126"/>
          </w:tcPr>
          <w:p>
            <w:pPr>
              <w:jc w:val="center"/>
            </w:pPr>
            <w:r>
              <w:rPr>
                <w:rFonts w:ascii="Microsoft YaHei" w:hAnsi="Microsoft YaHei"/>
                <w:sz w:val="18"/>
              </w:rPr>
              <w:t>飞书 / 钉钉</w:t>
            </w:r>
          </w:p>
        </w:tc>
        <w:tc>
          <w:tcPr>
            <w:tcW w:type="dxa" w:w="2126"/>
          </w:tcPr>
          <w:p>
            <w:pPr>
              <w:jc w:val="center"/>
            </w:pPr>
            <w:r>
              <w:rPr>
                <w:rFonts w:ascii="Microsoft YaHei" w:hAnsi="Microsoft YaHei"/>
                <w:sz w:val="18"/>
              </w:rPr>
              <w:t>团队协作、文档管理</w:t>
            </w:r>
          </w:p>
        </w:tc>
        <w:tc>
          <w:tcPr>
            <w:tcW w:type="dxa" w:w="2126"/>
          </w:tcPr>
          <w:p>
            <w:pPr>
              <w:jc w:val="center"/>
            </w:pPr>
            <w:r>
              <w:rPr>
                <w:rFonts w:ascii="Microsoft YaHei" w:hAnsi="Microsoft YaHei"/>
                <w:sz w:val="18"/>
              </w:rPr>
              <w:t>项目沟通、文档协同</w:t>
            </w:r>
          </w:p>
        </w:tc>
        <w:tc>
          <w:tcPr>
            <w:tcW w:type="dxa" w:w="2126"/>
          </w:tcPr>
          <w:p>
            <w:pPr>
              <w:jc w:val="center"/>
            </w:pPr>
            <w:r>
              <w:rPr>
                <w:rFonts w:ascii="Microsoft YaHei" w:hAnsi="Microsoft YaHei"/>
                <w:sz w:val="18"/>
              </w:rPr>
              <w:t>基础免费</w:t>
            </w:r>
          </w:p>
        </w:tc>
      </w:tr>
      <w:tr>
        <w:tc>
          <w:tcPr>
            <w:tcW w:type="dxa" w:w="2126"/>
          </w:tcPr>
          <w:p>
            <w:pPr>
              <w:jc w:val="center"/>
            </w:pPr>
            <w:r>
              <w:rPr>
                <w:rFonts w:ascii="Microsoft YaHei" w:hAnsi="Microsoft YaHei"/>
                <w:sz w:val="18"/>
              </w:rPr>
              <w:t>Notion</w:t>
            </w:r>
          </w:p>
        </w:tc>
        <w:tc>
          <w:tcPr>
            <w:tcW w:type="dxa" w:w="2126"/>
          </w:tcPr>
          <w:p>
            <w:pPr>
              <w:jc w:val="center"/>
            </w:pPr>
            <w:r>
              <w:rPr>
                <w:rFonts w:ascii="Microsoft YaHei" w:hAnsi="Microsoft YaHei"/>
                <w:sz w:val="18"/>
              </w:rPr>
              <w:t>知识管理、项目跟踪</w:t>
            </w:r>
          </w:p>
        </w:tc>
        <w:tc>
          <w:tcPr>
            <w:tcW w:type="dxa" w:w="2126"/>
          </w:tcPr>
          <w:p>
            <w:pPr>
              <w:jc w:val="center"/>
            </w:pPr>
            <w:r>
              <w:rPr>
                <w:rFonts w:ascii="Microsoft YaHei" w:hAnsi="Microsoft YaHei"/>
                <w:sz w:val="18"/>
              </w:rPr>
              <w:t>策划文档、知识库</w:t>
            </w:r>
          </w:p>
        </w:tc>
        <w:tc>
          <w:tcPr>
            <w:tcW w:type="dxa" w:w="2126"/>
          </w:tcPr>
          <w:p>
            <w:pPr>
              <w:jc w:val="center"/>
            </w:pPr>
            <w:r>
              <w:rPr>
                <w:rFonts w:ascii="Microsoft YaHei" w:hAnsi="Microsoft YaHei"/>
                <w:sz w:val="18"/>
              </w:rPr>
              <w:t>基础免费/付费</w:t>
            </w:r>
          </w:p>
        </w:tc>
      </w:tr>
      <w:tr>
        <w:tc>
          <w:tcPr>
            <w:tcW w:type="dxa" w:w="2126"/>
          </w:tcPr>
          <w:p>
            <w:pPr>
              <w:jc w:val="center"/>
            </w:pPr>
            <w:r>
              <w:rPr>
                <w:rFonts w:ascii="Microsoft YaHei" w:hAnsi="Microsoft YaHei"/>
                <w:sz w:val="18"/>
              </w:rPr>
              <w:t>Trello / 飞书看板</w:t>
            </w:r>
          </w:p>
        </w:tc>
        <w:tc>
          <w:tcPr>
            <w:tcW w:type="dxa" w:w="2126"/>
          </w:tcPr>
          <w:p>
            <w:pPr>
              <w:jc w:val="center"/>
            </w:pPr>
            <w:r>
              <w:rPr>
                <w:rFonts w:ascii="Microsoft YaHei" w:hAnsi="Microsoft YaHei"/>
                <w:sz w:val="18"/>
              </w:rPr>
              <w:t>任务管理</w:t>
            </w:r>
          </w:p>
        </w:tc>
        <w:tc>
          <w:tcPr>
            <w:tcW w:type="dxa" w:w="2126"/>
          </w:tcPr>
          <w:p>
            <w:pPr>
              <w:jc w:val="center"/>
            </w:pPr>
            <w:r>
              <w:rPr>
                <w:rFonts w:ascii="Microsoft YaHei" w:hAnsi="Microsoft YaHei"/>
                <w:sz w:val="18"/>
              </w:rPr>
              <w:t>项目进度跟踪</w:t>
            </w:r>
          </w:p>
        </w:tc>
        <w:tc>
          <w:tcPr>
            <w:tcW w:type="dxa" w:w="2126"/>
          </w:tcPr>
          <w:p>
            <w:pPr>
              <w:jc w:val="center"/>
            </w:pPr>
            <w:r>
              <w:rPr>
                <w:rFonts w:ascii="Microsoft YaHei" w:hAnsi="Microsoft YaHei"/>
                <w:sz w:val="18"/>
              </w:rPr>
              <w:t>基础免费</w:t>
            </w:r>
          </w:p>
        </w:tc>
      </w:tr>
      <w:tr>
        <w:tc>
          <w:tcPr>
            <w:tcW w:type="dxa" w:w="2126"/>
          </w:tcPr>
          <w:p>
            <w:pPr>
              <w:jc w:val="center"/>
            </w:pPr>
            <w:r>
              <w:rPr>
                <w:rFonts w:ascii="Microsoft YaHei" w:hAnsi="Microsoft YaHei"/>
                <w:sz w:val="18"/>
              </w:rPr>
              <w:t>腾讯文档 / 石墨文档</w:t>
            </w:r>
          </w:p>
        </w:tc>
        <w:tc>
          <w:tcPr>
            <w:tcW w:type="dxa" w:w="2126"/>
          </w:tcPr>
          <w:p>
            <w:pPr>
              <w:jc w:val="center"/>
            </w:pPr>
            <w:r>
              <w:rPr>
                <w:rFonts w:ascii="Microsoft YaHei" w:hAnsi="Microsoft YaHei"/>
                <w:sz w:val="18"/>
              </w:rPr>
              <w:t>在线文档</w:t>
            </w:r>
          </w:p>
        </w:tc>
        <w:tc>
          <w:tcPr>
            <w:tcW w:type="dxa" w:w="2126"/>
          </w:tcPr>
          <w:p>
            <w:pPr>
              <w:jc w:val="center"/>
            </w:pPr>
            <w:r>
              <w:rPr>
                <w:rFonts w:ascii="Microsoft YaHei" w:hAnsi="Microsoft YaHei"/>
                <w:sz w:val="18"/>
              </w:rPr>
              <w:t>方案撰写、评审</w:t>
            </w:r>
          </w:p>
        </w:tc>
        <w:tc>
          <w:tcPr>
            <w:tcW w:type="dxa" w:w="2126"/>
          </w:tcPr>
          <w:p>
            <w:pPr>
              <w:jc w:val="center"/>
            </w:pPr>
            <w:r>
              <w:rPr>
                <w:rFonts w:ascii="Microsoft YaHei" w:hAnsi="Microsoft YaHei"/>
                <w:sz w:val="18"/>
              </w:rPr>
              <w:t>基础免费</w:t>
            </w:r>
          </w:p>
        </w:tc>
      </w:tr>
    </w:tbl>
    <w:p>
      <w:pPr>
        <w:pStyle w:val="Heading2"/>
      </w:pPr>
      <w:r>
        <w:rPr>
          <w:rFonts w:ascii="Microsoft YaHei" w:hAnsi="Microsoft YaHei" w:eastAsia="Microsoft YaHei"/>
        </w:rPr>
        <w:t>七、文旅科技趋势前瞻</w:t>
      </w:r>
    </w:p>
    <w:p>
      <w:r>
        <w:rPr>
          <w:rFonts w:ascii="Microsoft YaHei" w:hAnsi="Microsoft YaHei" w:eastAsia="Microsoft YaHei"/>
          <w:sz w:val="22"/>
        </w:rPr>
        <w:t>以下为正在快速发展、未来3-5年可能在文旅场景中规模化应用的前沿技术：</w:t>
      </w:r>
    </w:p>
    <w:p>
      <w:pPr>
        <w:pStyle w:val="ListBullet"/>
      </w:pPr>
      <w:r>
        <w:rPr>
          <w:rFonts w:ascii="Microsoft YaHei" w:hAnsi="Microsoft YaHei" w:eastAsia="Microsoft YaHei"/>
          <w:sz w:val="22"/>
        </w:rPr>
      </w:r>
      <w:r>
        <w:rPr>
          <w:rFonts w:ascii="Microsoft YaHei" w:hAnsi="Microsoft YaHei" w:eastAsia="Microsoft YaHei"/>
          <w:b/>
          <w:sz w:val="22"/>
        </w:rPr>
        <w:t>空间计算（Spatial Computing）</w:t>
      </w:r>
      <w:r>
        <w:rPr>
          <w:rFonts w:ascii="Microsoft YaHei" w:hAnsi="Microsoft YaHei" w:eastAsia="Microsoft YaHei"/>
          <w:sz w:val="22"/>
        </w:rPr>
        <w:t>：以Apple Vision Pro为代表的空间计算设备，将数字内容无缝融入物理空间，为文旅体验提供全新的交互范式。</w:t>
      </w:r>
    </w:p>
    <w:p>
      <w:pPr>
        <w:pStyle w:val="ListBullet"/>
      </w:pPr>
      <w:r>
        <w:rPr>
          <w:rFonts w:ascii="Microsoft YaHei" w:hAnsi="Microsoft YaHei" w:eastAsia="Microsoft YaHei"/>
          <w:sz w:val="22"/>
        </w:rPr>
      </w:r>
      <w:r>
        <w:rPr>
          <w:rFonts w:ascii="Microsoft YaHei" w:hAnsi="Microsoft YaHei" w:eastAsia="Microsoft YaHei"/>
          <w:b/>
          <w:sz w:val="22"/>
        </w:rPr>
        <w:t>大语言模型（LLM）</w:t>
      </w:r>
      <w:r>
        <w:rPr>
          <w:rFonts w:ascii="Microsoft YaHei" w:hAnsi="Microsoft YaHei" w:eastAsia="Microsoft YaHei"/>
          <w:sz w:val="22"/>
        </w:rPr>
        <w:t>：GPT-4、文心一言等大语言模型在智能导游、个性化行程规划、多语言实时翻译等场景中展现巨大潜力。</w:t>
      </w:r>
    </w:p>
    <w:p>
      <w:pPr>
        <w:pStyle w:val="ListBullet"/>
      </w:pPr>
      <w:r>
        <w:rPr>
          <w:rFonts w:ascii="Microsoft YaHei" w:hAnsi="Microsoft YaHei" w:eastAsia="Microsoft YaHei"/>
          <w:sz w:val="22"/>
        </w:rPr>
      </w:r>
      <w:r>
        <w:rPr>
          <w:rFonts w:ascii="Microsoft YaHei" w:hAnsi="Microsoft YaHei" w:eastAsia="Microsoft YaHei"/>
          <w:b/>
          <w:sz w:val="22"/>
        </w:rPr>
        <w:t>AIGC内容生成</w:t>
      </w:r>
      <w:r>
        <w:rPr>
          <w:rFonts w:ascii="Microsoft YaHei" w:hAnsi="Microsoft YaHei" w:eastAsia="Microsoft YaHei"/>
          <w:sz w:val="22"/>
        </w:rPr>
        <w:t>：AI生成文字、图像、视频、3D模型等内容，大幅降低文旅内容创作成本，实现个性化内容实时生成。</w:t>
      </w:r>
    </w:p>
    <w:p>
      <w:pPr>
        <w:pStyle w:val="ListBullet"/>
      </w:pPr>
      <w:r>
        <w:rPr>
          <w:rFonts w:ascii="Microsoft YaHei" w:hAnsi="Microsoft YaHei" w:eastAsia="Microsoft YaHei"/>
          <w:sz w:val="22"/>
        </w:rPr>
      </w:r>
      <w:r>
        <w:rPr>
          <w:rFonts w:ascii="Microsoft YaHei" w:hAnsi="Microsoft YaHei" w:eastAsia="Microsoft YaHei"/>
          <w:b/>
          <w:sz w:val="22"/>
        </w:rPr>
        <w:t>区块链与NFT</w:t>
      </w:r>
      <w:r>
        <w:rPr>
          <w:rFonts w:ascii="Microsoft YaHei" w:hAnsi="Microsoft YaHei" w:eastAsia="Microsoft YaHei"/>
          <w:sz w:val="22"/>
        </w:rPr>
        <w:t>：用于文旅数字藏品发行、IP版权保护、积分通证等场景，为文旅IP价值转化提供新路径。</w:t>
      </w:r>
    </w:p>
    <w:p>
      <w:pPr>
        <w:pStyle w:val="ListBullet"/>
      </w:pPr>
      <w:r>
        <w:rPr>
          <w:rFonts w:ascii="Microsoft YaHei" w:hAnsi="Microsoft YaHei" w:eastAsia="Microsoft YaHei"/>
          <w:sz w:val="22"/>
        </w:rPr>
      </w:r>
      <w:r>
        <w:rPr>
          <w:rFonts w:ascii="Microsoft YaHei" w:hAnsi="Microsoft YaHei" w:eastAsia="Microsoft YaHei"/>
          <w:b/>
          <w:sz w:val="22"/>
        </w:rPr>
        <w:t>5G-A / 6G通信</w:t>
      </w:r>
      <w:r>
        <w:rPr>
          <w:rFonts w:ascii="Microsoft YaHei" w:hAnsi="Microsoft YaHei" w:eastAsia="Microsoft YaHei"/>
          <w:sz w:val="22"/>
        </w:rPr>
        <w:t>：超高带宽和超低延迟为文旅场景中的实时4K/8K直播、云端XR渲染等应用提供基础设施支撑。</w:t>
      </w:r>
    </w:p>
    <w:p>
      <w:pPr>
        <w:pStyle w:val="Heading2"/>
      </w:pPr>
      <w:r>
        <w:rPr>
          <w:rFonts w:ascii="Microsoft YaHei" w:hAnsi="Microsoft YaHei" w:eastAsia="Microsoft YaHei"/>
        </w:rPr>
        <w:t>使用建议</w:t>
      </w:r>
    </w:p>
    <w:p>
      <w:pPr>
        <w:pStyle w:val="ListNumber"/>
      </w:pPr>
      <w:r>
        <w:rPr>
          <w:rFonts w:ascii="Microsoft YaHei" w:hAnsi="Microsoft YaHei" w:eastAsia="Microsoft YaHei"/>
          <w:sz w:val="22"/>
        </w:rPr>
      </w:r>
      <w:r>
        <w:rPr>
          <w:rFonts w:ascii="Microsoft YaHei" w:hAnsi="Microsoft YaHei" w:eastAsia="Microsoft YaHei"/>
          <w:b/>
          <w:sz w:val="22"/>
        </w:rPr>
        <w:t>工具选型原则</w:t>
      </w:r>
      <w:r>
        <w:rPr>
          <w:rFonts w:ascii="Microsoft YaHei" w:hAnsi="Microsoft YaHei" w:eastAsia="Microsoft YaHei"/>
          <w:sz w:val="22"/>
        </w:rPr>
        <w:t>：根据项目规模、预算和技术团队能力选择工具组合，避免过度追求技术先进性而忽视实用性和可维护性。</w:t>
      </w:r>
    </w:p>
    <w:p>
      <w:pPr>
        <w:pStyle w:val="ListNumber"/>
      </w:pPr>
      <w:r>
        <w:rPr>
          <w:rFonts w:ascii="Microsoft YaHei" w:hAnsi="Microsoft YaHei" w:eastAsia="Microsoft YaHei"/>
          <w:sz w:val="22"/>
        </w:rPr>
      </w:r>
      <w:r>
        <w:rPr>
          <w:rFonts w:ascii="Microsoft YaHei" w:hAnsi="Microsoft YaHei" w:eastAsia="Microsoft YaHei"/>
          <w:b/>
          <w:sz w:val="22"/>
        </w:rPr>
        <w:t>成本控制</w:t>
      </w:r>
      <w:r>
        <w:rPr>
          <w:rFonts w:ascii="Microsoft YaHei" w:hAnsi="Microsoft YaHei" w:eastAsia="Microsoft YaHei"/>
          <w:sz w:val="22"/>
        </w:rPr>
        <w:t>：优先使用开源工具和免费版本进行原型验证，验证通过后再投入付费工具采购。</w:t>
      </w:r>
    </w:p>
    <w:p>
      <w:pPr>
        <w:pStyle w:val="ListNumber"/>
      </w:pPr>
      <w:r>
        <w:rPr>
          <w:rFonts w:ascii="Microsoft YaHei" w:hAnsi="Microsoft YaHei" w:eastAsia="Microsoft YaHei"/>
          <w:sz w:val="22"/>
        </w:rPr>
      </w:r>
      <w:r>
        <w:rPr>
          <w:rFonts w:ascii="Microsoft YaHei" w:hAnsi="Microsoft YaHei" w:eastAsia="Microsoft YaHei"/>
          <w:b/>
          <w:sz w:val="22"/>
        </w:rPr>
        <w:t>团队培训</w:t>
      </w:r>
      <w:r>
        <w:rPr>
          <w:rFonts w:ascii="Microsoft YaHei" w:hAnsi="Microsoft YaHei" w:eastAsia="Microsoft YaHei"/>
          <w:sz w:val="22"/>
        </w:rPr>
        <w:t>：工具的价值取决于使用者的能力，建议在项目启动前安排系统培训，确保团队成员熟练掌握核心工具。</w:t>
      </w:r>
    </w:p>
    <w:p>
      <w:pPr>
        <w:pStyle w:val="ListNumber"/>
      </w:pPr>
      <w:r>
        <w:rPr>
          <w:rFonts w:ascii="Microsoft YaHei" w:hAnsi="Microsoft YaHei" w:eastAsia="Microsoft YaHei"/>
          <w:sz w:val="22"/>
        </w:rPr>
      </w:r>
      <w:r>
        <w:rPr>
          <w:rFonts w:ascii="Microsoft YaHei" w:hAnsi="Microsoft YaHei" w:eastAsia="Microsoft YaHei"/>
          <w:b/>
          <w:sz w:val="22"/>
        </w:rPr>
        <w:t>数据安全</w:t>
      </w:r>
      <w:r>
        <w:rPr>
          <w:rFonts w:ascii="Microsoft YaHei" w:hAnsi="Microsoft YaHei" w:eastAsia="Microsoft YaHei"/>
          <w:sz w:val="22"/>
        </w:rPr>
        <w:t>：使用云端工具时需关注数据安全合规，涉及游客个人信息的数据应进行脱敏处理并遵守《个人信息保护法》。</w:t>
      </w:r>
    </w:p>
    <w:p>
      <w:pPr>
        <w:pStyle w:val="Heading2"/>
      </w:pPr>
      <w:r>
        <w:rPr>
          <w:rFonts w:ascii="Microsoft YaHei" w:hAnsi="Microsoft YaHei" w:eastAsia="Microsoft YaHei"/>
        </w:rPr>
        <w:t>八、文旅场景技术选型决策树</w:t>
      </w:r>
    </w:p>
    <w:p>
      <w:r>
        <w:rPr>
          <w:rFonts w:ascii="Microsoft YaHei" w:hAnsi="Microsoft YaHei" w:eastAsia="Microsoft YaHei"/>
          <w:sz w:val="22"/>
        </w:rPr>
        <w:t>在实际项目中，技术选型往往面临"可用技术多、预算有限、团队能力参差"的困境。以下决策树框架帮助项目团队在复杂条件下做出合理选型。</w:t>
      </w:r>
    </w:p>
    <w:p>
      <w:pPr>
        <w:pStyle w:val="Heading3"/>
      </w:pPr>
      <w:r>
        <w:rPr>
          <w:rFonts w:ascii="Microsoft YaHei" w:hAnsi="Microsoft YaHei" w:eastAsia="Microsoft YaHei"/>
        </w:rPr>
        <w:t>第一步：需求定位</w:t>
      </w:r>
    </w:p>
    <w:p>
      <w:r>
        <w:rPr>
          <w:rFonts w:ascii="Microsoft YaHei" w:hAnsi="Microsoft YaHei" w:eastAsia="Microsoft YaHei"/>
          <w:sz w:val="22"/>
        </w:rPr>
        <w:t>在选型前，首先明确技术应用的核心目标：</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目标</w:t>
            </w:r>
          </w:p>
        </w:tc>
        <w:tc>
          <w:tcPr>
            <w:tcW w:type="dxa" w:w="2126"/>
          </w:tcPr>
          <w:p>
            <w:pPr>
              <w:jc w:val="center"/>
            </w:pPr>
            <w:r>
              <w:rPr>
                <w:rFonts w:ascii="Microsoft YaHei" w:hAnsi="Microsoft YaHei"/>
                <w:b/>
                <w:sz w:val="18"/>
              </w:rPr>
              <w:t>典型场景</w:t>
            </w:r>
          </w:p>
        </w:tc>
        <w:tc>
          <w:tcPr>
            <w:tcW w:type="dxa" w:w="2126"/>
          </w:tcPr>
          <w:p>
            <w:pPr>
              <w:jc w:val="center"/>
            </w:pPr>
            <w:r>
              <w:rPr>
                <w:rFonts w:ascii="Microsoft YaHei" w:hAnsi="Microsoft YaHei"/>
                <w:b/>
                <w:sz w:val="18"/>
              </w:rPr>
              <w:t>技术方向</w:t>
            </w:r>
          </w:p>
        </w:tc>
        <w:tc>
          <w:tcPr>
            <w:tcW w:type="dxa" w:w="2126"/>
          </w:tcPr>
          <w:p>
            <w:pPr>
              <w:jc w:val="center"/>
            </w:pPr>
            <w:r>
              <w:rPr>
                <w:rFonts w:ascii="Microsoft YaHei" w:hAnsi="Microsoft YaHei"/>
                <w:b/>
                <w:sz w:val="18"/>
              </w:rPr>
              <w:t>预算参考</w:t>
            </w:r>
          </w:p>
        </w:tc>
      </w:tr>
      <w:tr>
        <w:tc>
          <w:tcPr>
            <w:tcW w:type="dxa" w:w="2126"/>
          </w:tcPr>
          <w:p>
            <w:pPr>
              <w:jc w:val="center"/>
            </w:pPr>
            <w:r>
              <w:rPr>
                <w:rFonts w:ascii="Microsoft YaHei" w:hAnsi="Microsoft YaHei"/>
                <w:sz w:val="18"/>
              </w:rPr>
              <w:t>提升信息触达效率</w:t>
            </w:r>
          </w:p>
        </w:tc>
        <w:tc>
          <w:tcPr>
            <w:tcW w:type="dxa" w:w="2126"/>
          </w:tcPr>
          <w:p>
            <w:pPr>
              <w:jc w:val="center"/>
            </w:pPr>
            <w:r>
              <w:rPr>
                <w:rFonts w:ascii="Microsoft YaHei" w:hAnsi="Microsoft YaHei"/>
                <w:sz w:val="18"/>
              </w:rPr>
              <w:t>导览、讲解、通知</w:t>
            </w:r>
          </w:p>
        </w:tc>
        <w:tc>
          <w:tcPr>
            <w:tcW w:type="dxa" w:w="2126"/>
          </w:tcPr>
          <w:p>
            <w:pPr>
              <w:jc w:val="center"/>
            </w:pPr>
            <w:r>
              <w:rPr>
                <w:rFonts w:ascii="Microsoft YaHei" w:hAnsi="Microsoft YaHei"/>
                <w:sz w:val="18"/>
              </w:rPr>
              <w:t>LBS+语音+小程序</w:t>
            </w:r>
          </w:p>
        </w:tc>
        <w:tc>
          <w:tcPr>
            <w:tcW w:type="dxa" w:w="2126"/>
          </w:tcPr>
          <w:p>
            <w:pPr>
              <w:jc w:val="center"/>
            </w:pPr>
            <w:r>
              <w:rPr>
                <w:rFonts w:ascii="Microsoft YaHei" w:hAnsi="Microsoft YaHei"/>
                <w:sz w:val="18"/>
              </w:rPr>
              <w:t>5-20万</w:t>
            </w:r>
          </w:p>
        </w:tc>
      </w:tr>
      <w:tr>
        <w:tc>
          <w:tcPr>
            <w:tcW w:type="dxa" w:w="2126"/>
          </w:tcPr>
          <w:p>
            <w:pPr>
              <w:jc w:val="center"/>
            </w:pPr>
            <w:r>
              <w:rPr>
                <w:rFonts w:ascii="Microsoft YaHei" w:hAnsi="Microsoft YaHei"/>
                <w:sz w:val="18"/>
              </w:rPr>
              <w:t>增强体验沉浸感</w:t>
            </w:r>
          </w:p>
        </w:tc>
        <w:tc>
          <w:tcPr>
            <w:tcW w:type="dxa" w:w="2126"/>
          </w:tcPr>
          <w:p>
            <w:pPr>
              <w:jc w:val="center"/>
            </w:pPr>
            <w:r>
              <w:rPr>
                <w:rFonts w:ascii="Microsoft YaHei" w:hAnsi="Microsoft YaHei"/>
                <w:sz w:val="18"/>
              </w:rPr>
              <w:t>演艺、展览、夜游</w:t>
            </w:r>
          </w:p>
        </w:tc>
        <w:tc>
          <w:tcPr>
            <w:tcW w:type="dxa" w:w="2126"/>
          </w:tcPr>
          <w:p>
            <w:pPr>
              <w:jc w:val="center"/>
            </w:pPr>
            <w:r>
              <w:rPr>
                <w:rFonts w:ascii="Microsoft YaHei" w:hAnsi="Microsoft YaHei"/>
                <w:sz w:val="18"/>
              </w:rPr>
              <w:t>投影+声光+互动装置</w:t>
            </w:r>
          </w:p>
        </w:tc>
        <w:tc>
          <w:tcPr>
            <w:tcW w:type="dxa" w:w="2126"/>
          </w:tcPr>
          <w:p>
            <w:pPr>
              <w:jc w:val="center"/>
            </w:pPr>
            <w:r>
              <w:rPr>
                <w:rFonts w:ascii="Microsoft YaHei" w:hAnsi="Microsoft YaHei"/>
                <w:sz w:val="18"/>
              </w:rPr>
              <w:t>50-500万</w:t>
            </w:r>
          </w:p>
        </w:tc>
      </w:tr>
      <w:tr>
        <w:tc>
          <w:tcPr>
            <w:tcW w:type="dxa" w:w="2126"/>
          </w:tcPr>
          <w:p>
            <w:pPr>
              <w:jc w:val="center"/>
            </w:pPr>
            <w:r>
              <w:rPr>
                <w:rFonts w:ascii="Microsoft YaHei" w:hAnsi="Microsoft YaHei"/>
                <w:sz w:val="18"/>
              </w:rPr>
              <w:t>实现虚实融合</w:t>
            </w:r>
          </w:p>
        </w:tc>
        <w:tc>
          <w:tcPr>
            <w:tcW w:type="dxa" w:w="2126"/>
          </w:tcPr>
          <w:p>
            <w:pPr>
              <w:jc w:val="center"/>
            </w:pPr>
            <w:r>
              <w:rPr>
                <w:rFonts w:ascii="Microsoft YaHei" w:hAnsi="Microsoft YaHei"/>
                <w:sz w:val="18"/>
              </w:rPr>
              <w:t>AR导览、数字复原</w:t>
            </w:r>
          </w:p>
        </w:tc>
        <w:tc>
          <w:tcPr>
            <w:tcW w:type="dxa" w:w="2126"/>
          </w:tcPr>
          <w:p>
            <w:pPr>
              <w:jc w:val="center"/>
            </w:pPr>
            <w:r>
              <w:rPr>
                <w:rFonts w:ascii="Microsoft YaHei" w:hAnsi="Microsoft YaHei"/>
                <w:sz w:val="18"/>
              </w:rPr>
              <w:t>AR/VR+3D建模+空间计算</w:t>
            </w:r>
          </w:p>
        </w:tc>
        <w:tc>
          <w:tcPr>
            <w:tcW w:type="dxa" w:w="2126"/>
          </w:tcPr>
          <w:p>
            <w:pPr>
              <w:jc w:val="center"/>
            </w:pPr>
            <w:r>
              <w:rPr>
                <w:rFonts w:ascii="Microsoft YaHei" w:hAnsi="Microsoft YaHei"/>
                <w:sz w:val="18"/>
              </w:rPr>
              <w:t>30-300万</w:t>
            </w:r>
          </w:p>
        </w:tc>
      </w:tr>
      <w:tr>
        <w:tc>
          <w:tcPr>
            <w:tcW w:type="dxa" w:w="2126"/>
          </w:tcPr>
          <w:p>
            <w:pPr>
              <w:jc w:val="center"/>
            </w:pPr>
            <w:r>
              <w:rPr>
                <w:rFonts w:ascii="Microsoft YaHei" w:hAnsi="Microsoft YaHei"/>
                <w:sz w:val="18"/>
              </w:rPr>
              <w:t>优化运营管理</w:t>
            </w:r>
          </w:p>
        </w:tc>
        <w:tc>
          <w:tcPr>
            <w:tcW w:type="dxa" w:w="2126"/>
          </w:tcPr>
          <w:p>
            <w:pPr>
              <w:jc w:val="center"/>
            </w:pPr>
            <w:r>
              <w:rPr>
                <w:rFonts w:ascii="Microsoft YaHei" w:hAnsi="Microsoft YaHei"/>
                <w:sz w:val="18"/>
              </w:rPr>
              <w:t>客流、安防、设备</w:t>
            </w:r>
          </w:p>
        </w:tc>
        <w:tc>
          <w:tcPr>
            <w:tcW w:type="dxa" w:w="2126"/>
          </w:tcPr>
          <w:p>
            <w:pPr>
              <w:jc w:val="center"/>
            </w:pPr>
            <w:r>
              <w:rPr>
                <w:rFonts w:ascii="Microsoft YaHei" w:hAnsi="Microsoft YaHei"/>
                <w:sz w:val="18"/>
              </w:rPr>
              <w:t>IoT+大数据+AI分析</w:t>
            </w:r>
          </w:p>
        </w:tc>
        <w:tc>
          <w:tcPr>
            <w:tcW w:type="dxa" w:w="2126"/>
          </w:tcPr>
          <w:p>
            <w:pPr>
              <w:jc w:val="center"/>
            </w:pPr>
            <w:r>
              <w:rPr>
                <w:rFonts w:ascii="Microsoft YaHei" w:hAnsi="Microsoft YaHei"/>
                <w:sz w:val="18"/>
              </w:rPr>
              <w:t>20-200万</w:t>
            </w:r>
          </w:p>
        </w:tc>
      </w:tr>
      <w:tr>
        <w:tc>
          <w:tcPr>
            <w:tcW w:type="dxa" w:w="2126"/>
          </w:tcPr>
          <w:p>
            <w:pPr>
              <w:jc w:val="center"/>
            </w:pPr>
            <w:r>
              <w:rPr>
                <w:rFonts w:ascii="Microsoft YaHei" w:hAnsi="Microsoft YaHei"/>
                <w:sz w:val="18"/>
              </w:rPr>
              <w:t>赋能营销传播</w:t>
            </w:r>
          </w:p>
        </w:tc>
        <w:tc>
          <w:tcPr>
            <w:tcW w:type="dxa" w:w="2126"/>
          </w:tcPr>
          <w:p>
            <w:pPr>
              <w:jc w:val="center"/>
            </w:pPr>
            <w:r>
              <w:rPr>
                <w:rFonts w:ascii="Microsoft YaHei" w:hAnsi="Microsoft YaHei"/>
                <w:sz w:val="18"/>
              </w:rPr>
              <w:t>种草、转化、复购</w:t>
            </w:r>
          </w:p>
        </w:tc>
        <w:tc>
          <w:tcPr>
            <w:tcW w:type="dxa" w:w="2126"/>
          </w:tcPr>
          <w:p>
            <w:pPr>
              <w:jc w:val="center"/>
            </w:pPr>
            <w:r>
              <w:rPr>
                <w:rFonts w:ascii="Microsoft YaHei" w:hAnsi="Microsoft YaHei"/>
                <w:sz w:val="18"/>
              </w:rPr>
              <w:t>AIGC+CRM+社交电商</w:t>
            </w:r>
          </w:p>
        </w:tc>
        <w:tc>
          <w:tcPr>
            <w:tcW w:type="dxa" w:w="2126"/>
          </w:tcPr>
          <w:p>
            <w:pPr>
              <w:jc w:val="center"/>
            </w:pPr>
            <w:r>
              <w:rPr>
                <w:rFonts w:ascii="Microsoft YaHei" w:hAnsi="Microsoft YaHei"/>
                <w:sz w:val="18"/>
              </w:rPr>
              <w:t>10-100万</w:t>
            </w:r>
          </w:p>
        </w:tc>
      </w:tr>
    </w:tbl>
    <w:p>
      <w:pPr>
        <w:pStyle w:val="Heading3"/>
      </w:pPr>
      <w:r>
        <w:rPr>
          <w:rFonts w:ascii="Microsoft YaHei" w:hAnsi="Microsoft YaHei" w:eastAsia="Microsoft YaHei"/>
        </w:rPr>
        <w:t>第二步：能力评估</w:t>
      </w:r>
    </w:p>
    <w:p>
      <w:r>
        <w:rPr>
          <w:rFonts w:ascii="Microsoft YaHei" w:hAnsi="Microsoft YaHei" w:eastAsia="Microsoft YaHei"/>
          <w:sz w:val="22"/>
        </w:rPr>
        <w:t>评估团队的技术能力和可获取的外部资源：</w:t>
      </w:r>
    </w:p>
    <w:p>
      <w:pPr>
        <w:pStyle w:val="ListBullet"/>
      </w:pPr>
      <w:r>
        <w:rPr>
          <w:rFonts w:ascii="Microsoft YaHei" w:hAnsi="Microsoft YaHei" w:eastAsia="Microsoft YaHei"/>
          <w:sz w:val="22"/>
        </w:rPr>
      </w:r>
      <w:r>
        <w:rPr>
          <w:rFonts w:ascii="Microsoft YaHei" w:hAnsi="Microsoft YaHei" w:eastAsia="Microsoft YaHei"/>
          <w:b/>
          <w:sz w:val="22"/>
        </w:rPr>
        <w:t>自研能力</w:t>
      </w:r>
      <w:r>
        <w:rPr>
          <w:rFonts w:ascii="Microsoft YaHei" w:hAnsi="Microsoft YaHei" w:eastAsia="Microsoft YaHei"/>
          <w:sz w:val="22"/>
        </w:rPr>
        <w:t>：团队是否有开发能力（前端/后端/3D/算法）？</w:t>
      </w:r>
    </w:p>
    <w:p>
      <w:pPr>
        <w:pStyle w:val="ListBullet"/>
      </w:pPr>
      <w:r>
        <w:rPr>
          <w:rFonts w:ascii="Microsoft YaHei" w:hAnsi="Microsoft YaHei" w:eastAsia="Microsoft YaHei"/>
          <w:sz w:val="22"/>
        </w:rPr>
      </w:r>
      <w:r>
        <w:rPr>
          <w:rFonts w:ascii="Microsoft YaHei" w:hAnsi="Microsoft YaHei" w:eastAsia="Microsoft YaHei"/>
          <w:b/>
          <w:sz w:val="22"/>
        </w:rPr>
        <w:t>集成能力</w:t>
      </w:r>
      <w:r>
        <w:rPr>
          <w:rFonts w:ascii="Microsoft YaHei" w:hAnsi="Microsoft YaHei" w:eastAsia="Microsoft YaHei"/>
          <w:sz w:val="22"/>
        </w:rPr>
        <w:t>：是否具备第三方API集成和二次开发能力？</w:t>
      </w:r>
    </w:p>
    <w:p>
      <w:pPr>
        <w:pStyle w:val="ListBullet"/>
      </w:pPr>
      <w:r>
        <w:rPr>
          <w:rFonts w:ascii="Microsoft YaHei" w:hAnsi="Microsoft YaHei" w:eastAsia="Microsoft YaHei"/>
          <w:sz w:val="22"/>
        </w:rPr>
      </w:r>
      <w:r>
        <w:rPr>
          <w:rFonts w:ascii="Microsoft YaHei" w:hAnsi="Microsoft YaHei" w:eastAsia="Microsoft YaHei"/>
          <w:b/>
          <w:sz w:val="22"/>
        </w:rPr>
        <w:t>运维能力</w:t>
      </w:r>
      <w:r>
        <w:rPr>
          <w:rFonts w:ascii="Microsoft YaHei" w:hAnsi="Microsoft YaHei" w:eastAsia="Microsoft YaHei"/>
          <w:sz w:val="22"/>
        </w:rPr>
        <w:t>：是否有专职IT运维人员？能否处理服务器部署和日常维护？</w:t>
      </w:r>
    </w:p>
    <w:p>
      <w:pPr>
        <w:pStyle w:val="ListBullet"/>
      </w:pPr>
      <w:r>
        <w:rPr>
          <w:rFonts w:ascii="Microsoft YaHei" w:hAnsi="Microsoft YaHei" w:eastAsia="Microsoft YaHei"/>
          <w:sz w:val="22"/>
        </w:rPr>
      </w:r>
      <w:r>
        <w:rPr>
          <w:rFonts w:ascii="Microsoft YaHei" w:hAnsi="Microsoft YaHei" w:eastAsia="Microsoft YaHei"/>
          <w:b/>
          <w:sz w:val="22"/>
        </w:rPr>
        <w:t>外部支持</w:t>
      </w:r>
      <w:r>
        <w:rPr>
          <w:rFonts w:ascii="Microsoft YaHei" w:hAnsi="Microsoft YaHei" w:eastAsia="Microsoft YaHei"/>
          <w:sz w:val="22"/>
        </w:rPr>
        <w:t>：当地是否有可靠的技术服务供应商？高校合作可能性？</w:t>
      </w:r>
    </w:p>
    <w:p>
      <w:pPr>
        <w:pStyle w:val="Heading3"/>
      </w:pPr>
      <w:r>
        <w:rPr>
          <w:rFonts w:ascii="Microsoft YaHei" w:hAnsi="Microsoft YaHei" w:eastAsia="Microsoft YaHei"/>
        </w:rPr>
        <w:t>第三步：成本效益分析</w:t>
      </w:r>
    </w:p>
    <w:p>
      <w:r>
        <w:rPr>
          <w:rFonts w:ascii="Microsoft YaHei" w:hAnsi="Microsoft YaHei" w:eastAsia="Microsoft YaHei"/>
          <w:sz w:val="22"/>
        </w:rPr>
        <w:t>将技术投入按"建设成本+运营成本+迭代成本"三维度进行全生命周期成本核算：</w:t>
      </w:r>
    </w:p>
    <w:p>
      <w:pPr>
        <w:pStyle w:val="ListBullet"/>
      </w:pPr>
      <w:r>
        <w:rPr>
          <w:rFonts w:ascii="Microsoft YaHei" w:hAnsi="Microsoft YaHei" w:eastAsia="Microsoft YaHei"/>
          <w:sz w:val="22"/>
        </w:rPr>
      </w:r>
      <w:r>
        <w:rPr>
          <w:rFonts w:ascii="Microsoft YaHei" w:hAnsi="Microsoft YaHei" w:eastAsia="Microsoft YaHei"/>
          <w:b/>
          <w:sz w:val="22"/>
        </w:rPr>
        <w:t>建设成本</w:t>
      </w:r>
      <w:r>
        <w:rPr>
          <w:rFonts w:ascii="Microsoft YaHei" w:hAnsi="Microsoft YaHei" w:eastAsia="Microsoft YaHei"/>
          <w:sz w:val="22"/>
        </w:rPr>
        <w:t>：硬件采购、软件开发、内容制作、系统集成</w:t>
      </w:r>
    </w:p>
    <w:p>
      <w:pPr>
        <w:pStyle w:val="ListBullet"/>
      </w:pPr>
      <w:r>
        <w:rPr>
          <w:rFonts w:ascii="Microsoft YaHei" w:hAnsi="Microsoft YaHei" w:eastAsia="Microsoft YaHei"/>
          <w:sz w:val="22"/>
        </w:rPr>
      </w:r>
      <w:r>
        <w:rPr>
          <w:rFonts w:ascii="Microsoft YaHei" w:hAnsi="Microsoft YaHei" w:eastAsia="Microsoft YaHei"/>
          <w:b/>
          <w:sz w:val="22"/>
        </w:rPr>
        <w:t>运营成本</w:t>
      </w:r>
      <w:r>
        <w:rPr>
          <w:rFonts w:ascii="Microsoft YaHei" w:hAnsi="Microsoft YaHei" w:eastAsia="Microsoft YaHei"/>
          <w:sz w:val="22"/>
        </w:rPr>
        <w:t>：服务器/云服务费、内容更新、技术维护、人员培训</w:t>
      </w:r>
    </w:p>
    <w:p>
      <w:pPr>
        <w:pStyle w:val="ListBullet"/>
      </w:pPr>
      <w:r>
        <w:rPr>
          <w:rFonts w:ascii="Microsoft YaHei" w:hAnsi="Microsoft YaHei" w:eastAsia="Microsoft YaHei"/>
          <w:sz w:val="22"/>
        </w:rPr>
      </w:r>
      <w:r>
        <w:rPr>
          <w:rFonts w:ascii="Microsoft YaHei" w:hAnsi="Microsoft YaHei" w:eastAsia="Microsoft YaHei"/>
          <w:b/>
          <w:sz w:val="22"/>
        </w:rPr>
        <w:t>迭代成本</w:t>
      </w:r>
      <w:r>
        <w:rPr>
          <w:rFonts w:ascii="Microsoft YaHei" w:hAnsi="Microsoft YaHei" w:eastAsia="Microsoft YaHei"/>
          <w:sz w:val="22"/>
        </w:rPr>
        <w:t>：版本升级、功能扩展、数据迁移</w:t>
      </w:r>
    </w:p>
    <w:p>
      <w:r>
        <w:rPr>
          <w:rFonts w:ascii="Microsoft YaHei" w:hAnsi="Microsoft YaHei" w:eastAsia="Microsoft YaHei"/>
          <w:sz w:val="22"/>
        </w:rPr>
        <w:t>建议采用"3:2:1"预算分配原则——建设成本占50%、首年运营成本占33%、迭代预留17%。</w:t>
      </w:r>
    </w:p>
    <w:p>
      <w:pPr>
        <w:pStyle w:val="Heading3"/>
      </w:pPr>
      <w:r>
        <w:rPr>
          <w:rFonts w:ascii="Microsoft YaHei" w:hAnsi="Microsoft YaHei" w:eastAsia="Microsoft YaHei"/>
        </w:rPr>
        <w:t>第四步：风险识别</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风险类型</w:t>
            </w:r>
          </w:p>
        </w:tc>
        <w:tc>
          <w:tcPr>
            <w:tcW w:type="dxa" w:w="2835"/>
          </w:tcPr>
          <w:p>
            <w:pPr>
              <w:jc w:val="center"/>
            </w:pPr>
            <w:r>
              <w:rPr>
                <w:rFonts w:ascii="Microsoft YaHei" w:hAnsi="Microsoft YaHei"/>
                <w:b/>
                <w:sz w:val="18"/>
              </w:rPr>
              <w:t>典型表现</w:t>
            </w:r>
          </w:p>
        </w:tc>
        <w:tc>
          <w:tcPr>
            <w:tcW w:type="dxa" w:w="2835"/>
          </w:tcPr>
          <w:p>
            <w:pPr>
              <w:jc w:val="center"/>
            </w:pPr>
            <w:r>
              <w:rPr>
                <w:rFonts w:ascii="Microsoft YaHei" w:hAnsi="Microsoft YaHei"/>
                <w:b/>
                <w:sz w:val="18"/>
              </w:rPr>
              <w:t>应对策略</w:t>
            </w:r>
          </w:p>
        </w:tc>
      </w:tr>
      <w:tr>
        <w:tc>
          <w:tcPr>
            <w:tcW w:type="dxa" w:w="2835"/>
          </w:tcPr>
          <w:p>
            <w:pPr>
              <w:jc w:val="center"/>
            </w:pPr>
            <w:r>
              <w:rPr>
                <w:rFonts w:ascii="Microsoft YaHei" w:hAnsi="Microsoft YaHei"/>
                <w:sz w:val="18"/>
              </w:rPr>
              <w:t>技术过时风险</w:t>
            </w:r>
          </w:p>
        </w:tc>
        <w:tc>
          <w:tcPr>
            <w:tcW w:type="dxa" w:w="2835"/>
          </w:tcPr>
          <w:p>
            <w:pPr>
              <w:jc w:val="center"/>
            </w:pPr>
            <w:r>
              <w:rPr>
                <w:rFonts w:ascii="Microsoft YaHei" w:hAnsi="Microsoft YaHei"/>
                <w:sz w:val="18"/>
              </w:rPr>
              <w:t>选用的技术1-2年内被淘汰</w:t>
            </w:r>
          </w:p>
        </w:tc>
        <w:tc>
          <w:tcPr>
            <w:tcW w:type="dxa" w:w="2835"/>
          </w:tcPr>
          <w:p>
            <w:pPr>
              <w:jc w:val="center"/>
            </w:pPr>
            <w:r>
              <w:rPr>
                <w:rFonts w:ascii="Microsoft YaHei" w:hAnsi="Microsoft YaHei"/>
                <w:sz w:val="18"/>
              </w:rPr>
              <w:t>选择主流开源生态，避免小众技术绑定</w:t>
            </w:r>
          </w:p>
        </w:tc>
      </w:tr>
      <w:tr>
        <w:tc>
          <w:tcPr>
            <w:tcW w:type="dxa" w:w="2835"/>
          </w:tcPr>
          <w:p>
            <w:pPr>
              <w:jc w:val="center"/>
            </w:pPr>
            <w:r>
              <w:rPr>
                <w:rFonts w:ascii="Microsoft YaHei" w:hAnsi="Microsoft YaHei"/>
                <w:sz w:val="18"/>
              </w:rPr>
              <w:t>供应商依赖风险</w:t>
            </w:r>
          </w:p>
        </w:tc>
        <w:tc>
          <w:tcPr>
            <w:tcW w:type="dxa" w:w="2835"/>
          </w:tcPr>
          <w:p>
            <w:pPr>
              <w:jc w:val="center"/>
            </w:pPr>
            <w:r>
              <w:rPr>
                <w:rFonts w:ascii="Microsoft YaHei" w:hAnsi="Microsoft YaHei"/>
                <w:sz w:val="18"/>
              </w:rPr>
              <w:t>过度依赖单一供应商</w:t>
            </w:r>
          </w:p>
        </w:tc>
        <w:tc>
          <w:tcPr>
            <w:tcW w:type="dxa" w:w="2835"/>
          </w:tcPr>
          <w:p>
            <w:pPr>
              <w:jc w:val="center"/>
            </w:pPr>
            <w:r>
              <w:rPr>
                <w:rFonts w:ascii="Microsoft YaHei" w:hAnsi="Microsoft YaHei"/>
                <w:sz w:val="18"/>
              </w:rPr>
              <w:t>核心能力自研，非核心模块多云多供</w:t>
            </w:r>
          </w:p>
        </w:tc>
      </w:tr>
      <w:tr>
        <w:tc>
          <w:tcPr>
            <w:tcW w:type="dxa" w:w="2835"/>
          </w:tcPr>
          <w:p>
            <w:pPr>
              <w:jc w:val="center"/>
            </w:pPr>
            <w:r>
              <w:rPr>
                <w:rFonts w:ascii="Microsoft YaHei" w:hAnsi="Microsoft YaHei"/>
                <w:sz w:val="18"/>
              </w:rPr>
              <w:t>用户接受度风险</w:t>
            </w:r>
          </w:p>
        </w:tc>
        <w:tc>
          <w:tcPr>
            <w:tcW w:type="dxa" w:w="2835"/>
          </w:tcPr>
          <w:p>
            <w:pPr>
              <w:jc w:val="center"/>
            </w:pPr>
            <w:r>
              <w:rPr>
                <w:rFonts w:ascii="Microsoft YaHei" w:hAnsi="Microsoft YaHei"/>
                <w:sz w:val="18"/>
              </w:rPr>
              <w:t>游客不愿使用新技术产品</w:t>
            </w:r>
          </w:p>
        </w:tc>
        <w:tc>
          <w:tcPr>
            <w:tcW w:type="dxa" w:w="2835"/>
          </w:tcPr>
          <w:p>
            <w:pPr>
              <w:jc w:val="center"/>
            </w:pPr>
            <w:r>
              <w:rPr>
                <w:rFonts w:ascii="Microsoft YaHei" w:hAnsi="Microsoft YaHei"/>
                <w:sz w:val="18"/>
              </w:rPr>
              <w:t>设置替代方案（纸质导览等），渐进引导</w:t>
            </w:r>
          </w:p>
        </w:tc>
      </w:tr>
      <w:tr>
        <w:tc>
          <w:tcPr>
            <w:tcW w:type="dxa" w:w="2835"/>
          </w:tcPr>
          <w:p>
            <w:pPr>
              <w:jc w:val="center"/>
            </w:pPr>
            <w:r>
              <w:rPr>
                <w:rFonts w:ascii="Microsoft YaHei" w:hAnsi="Microsoft YaHei"/>
                <w:sz w:val="18"/>
              </w:rPr>
              <w:t>数据安全风险</w:t>
            </w:r>
          </w:p>
        </w:tc>
        <w:tc>
          <w:tcPr>
            <w:tcW w:type="dxa" w:w="2835"/>
          </w:tcPr>
          <w:p>
            <w:pPr>
              <w:jc w:val="center"/>
            </w:pPr>
            <w:r>
              <w:rPr>
                <w:rFonts w:ascii="Microsoft YaHei" w:hAnsi="Microsoft YaHei"/>
                <w:sz w:val="18"/>
              </w:rPr>
              <w:t>游客隐私数据泄露</w:t>
            </w:r>
          </w:p>
        </w:tc>
        <w:tc>
          <w:tcPr>
            <w:tcW w:type="dxa" w:w="2835"/>
          </w:tcPr>
          <w:p>
            <w:pPr>
              <w:jc w:val="center"/>
            </w:pPr>
            <w:r>
              <w:rPr>
                <w:rFonts w:ascii="Microsoft YaHei" w:hAnsi="Microsoft YaHei"/>
                <w:sz w:val="18"/>
              </w:rPr>
              <w:t>遵循《个人信息保护法》，数据本地化存储</w:t>
            </w:r>
          </w:p>
        </w:tc>
      </w:tr>
      <w:tr>
        <w:tc>
          <w:tcPr>
            <w:tcW w:type="dxa" w:w="2835"/>
          </w:tcPr>
          <w:p>
            <w:pPr>
              <w:jc w:val="center"/>
            </w:pPr>
            <w:r>
              <w:rPr>
                <w:rFonts w:ascii="Microsoft YaHei" w:hAnsi="Microsoft YaHei"/>
                <w:sz w:val="18"/>
              </w:rPr>
              <w:t>运维断档风险</w:t>
            </w:r>
          </w:p>
        </w:tc>
        <w:tc>
          <w:tcPr>
            <w:tcW w:type="dxa" w:w="2835"/>
          </w:tcPr>
          <w:p>
            <w:pPr>
              <w:jc w:val="center"/>
            </w:pPr>
            <w:r>
              <w:rPr>
                <w:rFonts w:ascii="Microsoft YaHei" w:hAnsi="Microsoft YaHei"/>
                <w:sz w:val="18"/>
              </w:rPr>
              <w:t>建设方撤场后无人维护</w:t>
            </w:r>
          </w:p>
        </w:tc>
        <w:tc>
          <w:tcPr>
            <w:tcW w:type="dxa" w:w="2835"/>
          </w:tcPr>
          <w:p>
            <w:pPr>
              <w:jc w:val="center"/>
            </w:pPr>
            <w:r>
              <w:rPr>
                <w:rFonts w:ascii="Microsoft YaHei" w:hAnsi="Microsoft YaHei"/>
                <w:sz w:val="18"/>
              </w:rPr>
              <w:t>要求建设方提供运维文档和培训</w:t>
            </w:r>
          </w:p>
        </w:tc>
      </w:tr>
    </w:tbl>
    <w:p>
      <w:pPr>
        <w:pStyle w:val="Heading2"/>
      </w:pPr>
      <w:r>
        <w:rPr>
          <w:rFonts w:ascii="Microsoft YaHei" w:hAnsi="Microsoft YaHei" w:eastAsia="Microsoft YaHei"/>
        </w:rPr>
        <w:t>九、文旅技术服务商选型清单</w:t>
      </w:r>
    </w:p>
    <w:p>
      <w:r>
        <w:rPr>
          <w:rFonts w:ascii="Microsoft YaHei" w:hAnsi="Microsoft YaHei" w:eastAsia="Microsoft YaHei"/>
          <w:sz w:val="22"/>
        </w:rPr>
        <w:t>选择技术服务商时，建议从以下维度进行综合评估：</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评估维度</w:t>
            </w:r>
          </w:p>
        </w:tc>
        <w:tc>
          <w:tcPr>
            <w:tcW w:type="dxa" w:w="2835"/>
          </w:tcPr>
          <w:p>
            <w:pPr>
              <w:jc w:val="center"/>
            </w:pPr>
            <w:r>
              <w:rPr>
                <w:rFonts w:ascii="Microsoft YaHei" w:hAnsi="Microsoft YaHei"/>
                <w:b/>
                <w:sz w:val="18"/>
              </w:rPr>
              <w:t>评估要点</w:t>
            </w:r>
          </w:p>
        </w:tc>
        <w:tc>
          <w:tcPr>
            <w:tcW w:type="dxa" w:w="2835"/>
          </w:tcPr>
          <w:p>
            <w:pPr>
              <w:jc w:val="center"/>
            </w:pPr>
            <w:r>
              <w:rPr>
                <w:rFonts w:ascii="Microsoft YaHei" w:hAnsi="Microsoft YaHei"/>
                <w:b/>
                <w:sz w:val="18"/>
              </w:rPr>
              <w:t>权重建议</w:t>
            </w:r>
          </w:p>
        </w:tc>
      </w:tr>
      <w:tr>
        <w:tc>
          <w:tcPr>
            <w:tcW w:type="dxa" w:w="2835"/>
          </w:tcPr>
          <w:p>
            <w:pPr>
              <w:jc w:val="center"/>
            </w:pPr>
            <w:r>
              <w:rPr>
                <w:rFonts w:ascii="Microsoft YaHei" w:hAnsi="Microsoft YaHei"/>
                <w:sz w:val="18"/>
              </w:rPr>
              <w:t>行业经验</w:t>
            </w:r>
          </w:p>
        </w:tc>
        <w:tc>
          <w:tcPr>
            <w:tcW w:type="dxa" w:w="2835"/>
          </w:tcPr>
          <w:p>
            <w:pPr>
              <w:jc w:val="center"/>
            </w:pPr>
            <w:r>
              <w:rPr>
                <w:rFonts w:ascii="Microsoft YaHei" w:hAnsi="Microsoft YaHei"/>
                <w:sz w:val="18"/>
              </w:rPr>
              <w:t>是否有文旅行业成功案例</w:t>
            </w:r>
          </w:p>
        </w:tc>
        <w:tc>
          <w:tcPr>
            <w:tcW w:type="dxa" w:w="2835"/>
          </w:tcPr>
          <w:p>
            <w:pPr>
              <w:jc w:val="center"/>
            </w:pPr>
            <w:r>
              <w:rPr>
                <w:rFonts w:ascii="Microsoft YaHei" w:hAnsi="Microsoft YaHei"/>
                <w:sz w:val="18"/>
              </w:rPr>
              <w:t>20%</w:t>
            </w:r>
          </w:p>
        </w:tc>
      </w:tr>
      <w:tr>
        <w:tc>
          <w:tcPr>
            <w:tcW w:type="dxa" w:w="2835"/>
          </w:tcPr>
          <w:p>
            <w:pPr>
              <w:jc w:val="center"/>
            </w:pPr>
            <w:r>
              <w:rPr>
                <w:rFonts w:ascii="Microsoft YaHei" w:hAnsi="Microsoft YaHei"/>
                <w:sz w:val="18"/>
              </w:rPr>
              <w:t>技术能力</w:t>
            </w:r>
          </w:p>
        </w:tc>
        <w:tc>
          <w:tcPr>
            <w:tcW w:type="dxa" w:w="2835"/>
          </w:tcPr>
          <w:p>
            <w:pPr>
              <w:jc w:val="center"/>
            </w:pPr>
            <w:r>
              <w:rPr>
                <w:rFonts w:ascii="Microsoft YaHei" w:hAnsi="Microsoft YaHei"/>
                <w:sz w:val="18"/>
              </w:rPr>
              <w:t>核心技术是否自主可控</w:t>
            </w:r>
          </w:p>
        </w:tc>
        <w:tc>
          <w:tcPr>
            <w:tcW w:type="dxa" w:w="2835"/>
          </w:tcPr>
          <w:p>
            <w:pPr>
              <w:jc w:val="center"/>
            </w:pPr>
            <w:r>
              <w:rPr>
                <w:rFonts w:ascii="Microsoft YaHei" w:hAnsi="Microsoft YaHei"/>
                <w:sz w:val="18"/>
              </w:rPr>
              <w:t>20%</w:t>
            </w:r>
          </w:p>
        </w:tc>
      </w:tr>
      <w:tr>
        <w:tc>
          <w:tcPr>
            <w:tcW w:type="dxa" w:w="2835"/>
          </w:tcPr>
          <w:p>
            <w:pPr>
              <w:jc w:val="center"/>
            </w:pPr>
            <w:r>
              <w:rPr>
                <w:rFonts w:ascii="Microsoft YaHei" w:hAnsi="Microsoft YaHei"/>
                <w:sz w:val="18"/>
              </w:rPr>
              <w:t>服务能力</w:t>
            </w:r>
          </w:p>
        </w:tc>
        <w:tc>
          <w:tcPr>
            <w:tcW w:type="dxa" w:w="2835"/>
          </w:tcPr>
          <w:p>
            <w:pPr>
              <w:jc w:val="center"/>
            </w:pPr>
            <w:r>
              <w:rPr>
                <w:rFonts w:ascii="Microsoft YaHei" w:hAnsi="Microsoft YaHei"/>
                <w:sz w:val="18"/>
              </w:rPr>
              <w:t>实施、培训、售后响应速度</w:t>
            </w:r>
          </w:p>
        </w:tc>
        <w:tc>
          <w:tcPr>
            <w:tcW w:type="dxa" w:w="2835"/>
          </w:tcPr>
          <w:p>
            <w:pPr>
              <w:jc w:val="center"/>
            </w:pPr>
            <w:r>
              <w:rPr>
                <w:rFonts w:ascii="Microsoft YaHei" w:hAnsi="Microsoft YaHei"/>
                <w:sz w:val="18"/>
              </w:rPr>
              <w:t>15%</w:t>
            </w:r>
          </w:p>
        </w:tc>
      </w:tr>
      <w:tr>
        <w:tc>
          <w:tcPr>
            <w:tcW w:type="dxa" w:w="2835"/>
          </w:tcPr>
          <w:p>
            <w:pPr>
              <w:jc w:val="center"/>
            </w:pPr>
            <w:r>
              <w:rPr>
                <w:rFonts w:ascii="Microsoft YaHei" w:hAnsi="Microsoft YaHei"/>
                <w:sz w:val="18"/>
              </w:rPr>
              <w:t>资质认证</w:t>
            </w:r>
          </w:p>
        </w:tc>
        <w:tc>
          <w:tcPr>
            <w:tcW w:type="dxa" w:w="2835"/>
          </w:tcPr>
          <w:p>
            <w:pPr>
              <w:jc w:val="center"/>
            </w:pPr>
            <w:r>
              <w:rPr>
                <w:rFonts w:ascii="Microsoft YaHei" w:hAnsi="Microsoft YaHei"/>
                <w:sz w:val="18"/>
              </w:rPr>
              <w:t>相关资质和安全等级认证</w:t>
            </w:r>
          </w:p>
        </w:tc>
        <w:tc>
          <w:tcPr>
            <w:tcW w:type="dxa" w:w="2835"/>
          </w:tcPr>
          <w:p>
            <w:pPr>
              <w:jc w:val="center"/>
            </w:pPr>
            <w:r>
              <w:rPr>
                <w:rFonts w:ascii="Microsoft YaHei" w:hAnsi="Microsoft YaHei"/>
                <w:sz w:val="18"/>
              </w:rPr>
              <w:t>10%</w:t>
            </w:r>
          </w:p>
        </w:tc>
      </w:tr>
      <w:tr>
        <w:tc>
          <w:tcPr>
            <w:tcW w:type="dxa" w:w="2835"/>
          </w:tcPr>
          <w:p>
            <w:pPr>
              <w:jc w:val="center"/>
            </w:pPr>
            <w:r>
              <w:rPr>
                <w:rFonts w:ascii="Microsoft YaHei" w:hAnsi="Microsoft YaHei"/>
                <w:sz w:val="18"/>
              </w:rPr>
              <w:t>价格合理性</w:t>
            </w:r>
          </w:p>
        </w:tc>
        <w:tc>
          <w:tcPr>
            <w:tcW w:type="dxa" w:w="2835"/>
          </w:tcPr>
          <w:p>
            <w:pPr>
              <w:jc w:val="center"/>
            </w:pPr>
            <w:r>
              <w:rPr>
                <w:rFonts w:ascii="Microsoft YaHei" w:hAnsi="Microsoft YaHei"/>
                <w:sz w:val="18"/>
              </w:rPr>
              <w:t>报价是否透明、性价比是否合理</w:t>
            </w:r>
          </w:p>
        </w:tc>
        <w:tc>
          <w:tcPr>
            <w:tcW w:type="dxa" w:w="2835"/>
          </w:tcPr>
          <w:p>
            <w:pPr>
              <w:jc w:val="center"/>
            </w:pPr>
            <w:r>
              <w:rPr>
                <w:rFonts w:ascii="Microsoft YaHei" w:hAnsi="Microsoft YaHei"/>
                <w:sz w:val="18"/>
              </w:rPr>
              <w:t>15%</w:t>
            </w:r>
          </w:p>
        </w:tc>
      </w:tr>
      <w:tr>
        <w:tc>
          <w:tcPr>
            <w:tcW w:type="dxa" w:w="2835"/>
          </w:tcPr>
          <w:p>
            <w:pPr>
              <w:jc w:val="center"/>
            </w:pPr>
            <w:r>
              <w:rPr>
                <w:rFonts w:ascii="Microsoft YaHei" w:hAnsi="Microsoft YaHei"/>
                <w:sz w:val="18"/>
              </w:rPr>
              <w:t>持续经营</w:t>
            </w:r>
          </w:p>
        </w:tc>
        <w:tc>
          <w:tcPr>
            <w:tcW w:type="dxa" w:w="2835"/>
          </w:tcPr>
          <w:p>
            <w:pPr>
              <w:jc w:val="center"/>
            </w:pPr>
            <w:r>
              <w:rPr>
                <w:rFonts w:ascii="Microsoft YaHei" w:hAnsi="Microsoft YaHei"/>
                <w:sz w:val="18"/>
              </w:rPr>
              <w:t>公司经营状况和稳定性</w:t>
            </w:r>
          </w:p>
        </w:tc>
        <w:tc>
          <w:tcPr>
            <w:tcW w:type="dxa" w:w="2835"/>
          </w:tcPr>
          <w:p>
            <w:pPr>
              <w:jc w:val="center"/>
            </w:pPr>
            <w:r>
              <w:rPr>
                <w:rFonts w:ascii="Microsoft YaHei" w:hAnsi="Microsoft YaHei"/>
                <w:sz w:val="18"/>
              </w:rPr>
              <w:t>10%</w:t>
            </w:r>
          </w:p>
        </w:tc>
      </w:tr>
      <w:tr>
        <w:tc>
          <w:tcPr>
            <w:tcW w:type="dxa" w:w="2835"/>
          </w:tcPr>
          <w:p>
            <w:pPr>
              <w:jc w:val="center"/>
            </w:pPr>
            <w:r>
              <w:rPr>
                <w:rFonts w:ascii="Microsoft YaHei" w:hAnsi="Microsoft YaHei"/>
                <w:sz w:val="18"/>
              </w:rPr>
              <w:t>生态合作</w:t>
            </w:r>
          </w:p>
        </w:tc>
        <w:tc>
          <w:tcPr>
            <w:tcW w:type="dxa" w:w="2835"/>
          </w:tcPr>
          <w:p>
            <w:pPr>
              <w:jc w:val="center"/>
            </w:pPr>
            <w:r>
              <w:rPr>
                <w:rFonts w:ascii="Microsoft YaHei" w:hAnsi="Microsoft YaHei"/>
                <w:sz w:val="18"/>
              </w:rPr>
              <w:t>与主流平台（微信/支付宝/抖音等）的生态对接能力</w:t>
            </w:r>
          </w:p>
        </w:tc>
        <w:tc>
          <w:tcPr>
            <w:tcW w:type="dxa" w:w="2835"/>
          </w:tcPr>
          <w:p>
            <w:pPr>
              <w:jc w:val="center"/>
            </w:pPr>
            <w:r>
              <w:rPr>
                <w:rFonts w:ascii="Microsoft YaHei" w:hAnsi="Microsoft YaHei"/>
                <w:sz w:val="18"/>
              </w:rPr>
              <w:t>10%</w:t>
            </w:r>
          </w:p>
        </w:tc>
      </w:tr>
    </w:tbl>
    <w:p>
      <w:r>
        <w:rPr>
          <w:rFonts w:ascii="Microsoft YaHei" w:hAnsi="Microsoft YaHei" w:eastAsia="Microsoft YaHei"/>
          <w:sz w:val="22"/>
        </w:rPr>
        <w:t>建议采用"三选一"比选机制，邀请不少于三家供应商提供方案和报价，通过结构化评分表进行综合比较。</w:t>
      </w:r>
    </w:p>
    <w:p>
      <w:r>
        <w:br w:type="page"/>
      </w:r>
    </w:p>
    <w:p>
      <w:pPr>
        <w:pStyle w:val="Heading1"/>
      </w:pPr>
      <w:r>
        <w:rPr>
          <w:rFonts w:ascii="Microsoft YaHei" w:hAnsi="Microsoft YaHei" w:eastAsia="Microsoft YaHei"/>
        </w:rPr>
        <w:t>附录C  案例库</w:t>
      </w:r>
    </w:p>
    <w:p>
      <w:r>
        <w:rPr>
          <w:rFonts w:ascii="Microsoft YaHei" w:hAnsi="Microsoft YaHei" w:eastAsia="Microsoft YaHei"/>
          <w:sz w:val="22"/>
        </w:rPr>
        <w:t>本附录收录国内外文旅场景策划与业态创新的典型案例，按场景类型分类整理，每个案例包含项目概况、创新亮点、运营数据和经验启示四个维度。</w:t>
      </w:r>
    </w:p>
    <w:p>
      <w:pPr>
        <w:pStyle w:val="Heading2"/>
      </w:pPr>
      <w:r>
        <w:rPr>
          <w:rFonts w:ascii="Microsoft YaHei" w:hAnsi="Microsoft YaHei" w:eastAsia="Microsoft YaHei"/>
        </w:rPr>
        <w:t>一、沉浸式演艺类</w:t>
      </w:r>
    </w:p>
    <w:p>
      <w:pPr>
        <w:pStyle w:val="Heading3"/>
      </w:pPr>
      <w:r>
        <w:rPr>
          <w:rFonts w:ascii="Microsoft YaHei" w:hAnsi="Microsoft YaHei" w:eastAsia="Microsoft YaHei"/>
        </w:rPr>
        <w:t>案例C-1：《又见敦煌》沉浸式演艺</w:t>
      </w:r>
    </w:p>
    <w:p>
      <w:pPr>
        <w:pStyle w:val="ListBullet"/>
      </w:pPr>
      <w:r>
        <w:rPr>
          <w:rFonts w:ascii="Microsoft YaHei" w:hAnsi="Microsoft YaHei" w:eastAsia="Microsoft YaHei"/>
          <w:sz w:val="22"/>
        </w:rPr>
      </w:r>
      <w:r>
        <w:rPr>
          <w:rFonts w:ascii="Microsoft YaHei" w:hAnsi="Microsoft YaHei" w:eastAsia="Microsoft YaHei"/>
          <w:b/>
          <w:sz w:val="22"/>
        </w:rPr>
        <w:t>项目概况</w:t>
      </w:r>
      <w:r>
        <w:rPr>
          <w:rFonts w:ascii="Microsoft YaHei" w:hAnsi="Microsoft YaHei" w:eastAsia="Microsoft YaHei"/>
          <w:sz w:val="22"/>
        </w:rPr>
        <w:t>：位于甘肃省敦煌市，由王潮歌导演，投资约8亿元，2016年首演。以敦煌文化为核心，通过"行走式"观演模式讲述敦煌千年历史。</w:t>
      </w:r>
    </w:p>
    <w:p>
      <w:pPr>
        <w:pStyle w:val="ListBullet"/>
      </w:pPr>
      <w:r>
        <w:rPr>
          <w:rFonts w:ascii="Microsoft YaHei" w:hAnsi="Microsoft YaHei" w:eastAsia="Microsoft YaHei"/>
          <w:sz w:val="22"/>
        </w:rPr>
      </w:r>
      <w:r>
        <w:rPr>
          <w:rFonts w:ascii="Microsoft YaHei" w:hAnsi="Microsoft YaHei" w:eastAsia="Microsoft YaHei"/>
          <w:b/>
          <w:sz w:val="22"/>
        </w:rPr>
        <w:t>创新亮点</w:t>
      </w:r>
      <w:r>
        <w:rPr>
          <w:rFonts w:ascii="Microsoft YaHei" w:hAnsi="Microsoft YaHei" w:eastAsia="Microsoft YaHei"/>
          <w:sz w:val="22"/>
        </w:rPr>
        <w:t>：打破传统镜框式舞台，观众在多个空间中行走观演，3000平方米的演出空间内设置7个场景区域，实现"人在戏中游"的沉浸效果。</w:t>
      </w:r>
    </w:p>
    <w:p>
      <w:pPr>
        <w:pStyle w:val="ListBullet"/>
      </w:pPr>
      <w:r>
        <w:rPr>
          <w:rFonts w:ascii="Microsoft YaHei" w:hAnsi="Microsoft YaHei" w:eastAsia="Microsoft YaHei"/>
          <w:sz w:val="22"/>
        </w:rPr>
      </w:r>
      <w:r>
        <w:rPr>
          <w:rFonts w:ascii="Microsoft YaHei" w:hAnsi="Microsoft YaHei" w:eastAsia="Microsoft YaHei"/>
          <w:b/>
          <w:sz w:val="22"/>
        </w:rPr>
        <w:t>运营数据</w:t>
      </w:r>
      <w:r>
        <w:rPr>
          <w:rFonts w:ascii="Microsoft YaHei" w:hAnsi="Microsoft YaHei" w:eastAsia="Microsoft YaHei"/>
          <w:sz w:val="22"/>
        </w:rPr>
        <w:t>：年接待观众约80万人次，门票收入约1.6亿元，带动周边餐饮住宿消费增长约35%。</w:t>
      </w:r>
    </w:p>
    <w:p>
      <w:pPr>
        <w:pStyle w:val="ListBullet"/>
      </w:pPr>
      <w:r>
        <w:rPr>
          <w:rFonts w:ascii="Microsoft YaHei" w:hAnsi="Microsoft YaHei" w:eastAsia="Microsoft YaHei"/>
          <w:sz w:val="22"/>
        </w:rPr>
      </w:r>
      <w:r>
        <w:rPr>
          <w:rFonts w:ascii="Microsoft YaHei" w:hAnsi="Microsoft YaHei" w:eastAsia="Microsoft YaHei"/>
          <w:b/>
          <w:sz w:val="22"/>
        </w:rPr>
        <w:t>经验启示</w:t>
      </w:r>
      <w:r>
        <w:rPr>
          <w:rFonts w:ascii="Microsoft YaHei" w:hAnsi="Microsoft YaHei" w:eastAsia="Microsoft YaHei"/>
          <w:sz w:val="22"/>
        </w:rPr>
        <w:t>：文化IP的沉浸式转译需要深度挖掘文化内涵，通过空间叙事和身体参与创造不可复制的在地体验。</w:t>
      </w:r>
    </w:p>
    <w:p>
      <w:pPr>
        <w:pStyle w:val="Heading3"/>
      </w:pPr>
      <w:r>
        <w:rPr>
          <w:rFonts w:ascii="Microsoft YaHei" w:hAnsi="Microsoft YaHei" w:eastAsia="Microsoft YaHei"/>
        </w:rPr>
        <w:t>案例C-2：上海《不眠之夜》（Sleep No More）</w:t>
      </w:r>
    </w:p>
    <w:p>
      <w:pPr>
        <w:pStyle w:val="ListBullet"/>
      </w:pPr>
      <w:r>
        <w:rPr>
          <w:rFonts w:ascii="Microsoft YaHei" w:hAnsi="Microsoft YaHei" w:eastAsia="Microsoft YaHei"/>
          <w:sz w:val="22"/>
        </w:rPr>
      </w:r>
      <w:r>
        <w:rPr>
          <w:rFonts w:ascii="Microsoft YaHei" w:hAnsi="Microsoft YaHei" w:eastAsia="Microsoft YaHei"/>
          <w:b/>
          <w:sz w:val="22"/>
        </w:rPr>
        <w:t>项目概况</w:t>
      </w:r>
      <w:r>
        <w:rPr>
          <w:rFonts w:ascii="Microsoft YaHei" w:hAnsi="Microsoft YaHei" w:eastAsia="Microsoft YaHei"/>
          <w:sz w:val="22"/>
        </w:rPr>
        <w:t>：改编自莎士比亚《麦克白》，在上海麦金侬酒店6层空间内上演，观众戴白色面具自由探索。</w:t>
      </w:r>
    </w:p>
    <w:p>
      <w:pPr>
        <w:pStyle w:val="ListBullet"/>
      </w:pPr>
      <w:r>
        <w:rPr>
          <w:rFonts w:ascii="Microsoft YaHei" w:hAnsi="Microsoft YaHei" w:eastAsia="Microsoft YaHei"/>
          <w:sz w:val="22"/>
        </w:rPr>
      </w:r>
      <w:r>
        <w:rPr>
          <w:rFonts w:ascii="Microsoft YaHei" w:hAnsi="Microsoft YaHei" w:eastAsia="Microsoft YaHei"/>
          <w:b/>
          <w:sz w:val="22"/>
        </w:rPr>
        <w:t>创新亮点</w:t>
      </w:r>
      <w:r>
        <w:rPr>
          <w:rFonts w:ascii="Microsoft YaHei" w:hAnsi="Microsoft YaHei" w:eastAsia="Microsoft YaHei"/>
          <w:sz w:val="22"/>
        </w:rPr>
        <w:t>：将整栋建筑改造为沉浸式剧场，观众可自由选择跟随不同角色、打开抽屉探索细节，每次体验独一无二。</w:t>
      </w:r>
    </w:p>
    <w:p>
      <w:pPr>
        <w:pStyle w:val="ListBullet"/>
      </w:pPr>
      <w:r>
        <w:rPr>
          <w:rFonts w:ascii="Microsoft YaHei" w:hAnsi="Microsoft YaHei" w:eastAsia="Microsoft YaHei"/>
          <w:sz w:val="22"/>
        </w:rPr>
      </w:r>
      <w:r>
        <w:rPr>
          <w:rFonts w:ascii="Microsoft YaHei" w:hAnsi="Microsoft YaHei" w:eastAsia="Microsoft YaHei"/>
          <w:b/>
          <w:sz w:val="22"/>
        </w:rPr>
        <w:t>运营数据</w:t>
      </w:r>
      <w:r>
        <w:rPr>
          <w:rFonts w:ascii="Microsoft YaHei" w:hAnsi="Microsoft YaHei" w:eastAsia="Microsoft YaHei"/>
          <w:sz w:val="22"/>
        </w:rPr>
        <w:t>：2016年首演至2020年，累计演出超过1500场，接待观众超过50万人次，平均上座率超过85%。</w:t>
      </w:r>
    </w:p>
    <w:p>
      <w:pPr>
        <w:pStyle w:val="ListBullet"/>
      </w:pPr>
      <w:r>
        <w:rPr>
          <w:rFonts w:ascii="Microsoft YaHei" w:hAnsi="Microsoft YaHei" w:eastAsia="Microsoft YaHei"/>
          <w:sz w:val="22"/>
        </w:rPr>
      </w:r>
      <w:r>
        <w:rPr>
          <w:rFonts w:ascii="Microsoft YaHei" w:hAnsi="Microsoft YaHei" w:eastAsia="Microsoft YaHei"/>
          <w:b/>
          <w:sz w:val="22"/>
        </w:rPr>
        <w:t>经验启示</w:t>
      </w:r>
      <w:r>
        <w:rPr>
          <w:rFonts w:ascii="Microsoft YaHei" w:hAnsi="Microsoft YaHei" w:eastAsia="Microsoft YaHei"/>
          <w:sz w:val="22"/>
        </w:rPr>
        <w:t>：非线性叙事赋予观众主体性，多线程故事设计实现"一千个观众有一千种体验"的个性化效果。</w:t>
      </w:r>
    </w:p>
    <w:p>
      <w:pPr>
        <w:pStyle w:val="Heading2"/>
      </w:pPr>
      <w:r>
        <w:rPr>
          <w:rFonts w:ascii="Microsoft YaHei" w:hAnsi="Microsoft YaHei" w:eastAsia="Microsoft YaHei"/>
        </w:rPr>
        <w:t>二、数字文旅类</w:t>
      </w:r>
    </w:p>
    <w:p>
      <w:pPr>
        <w:pStyle w:val="Heading3"/>
      </w:pPr>
      <w:r>
        <w:rPr>
          <w:rFonts w:ascii="Microsoft YaHei" w:hAnsi="Microsoft YaHei" w:eastAsia="Microsoft YaHei"/>
        </w:rPr>
        <w:t>案例C-3：故宫博物院数字化项目</w:t>
      </w:r>
    </w:p>
    <w:p>
      <w:pPr>
        <w:pStyle w:val="ListBullet"/>
      </w:pPr>
      <w:r>
        <w:rPr>
          <w:rFonts w:ascii="Microsoft YaHei" w:hAnsi="Microsoft YaHei" w:eastAsia="Microsoft YaHei"/>
          <w:sz w:val="22"/>
        </w:rPr>
      </w:r>
      <w:r>
        <w:rPr>
          <w:rFonts w:ascii="Microsoft YaHei" w:hAnsi="Microsoft YaHei" w:eastAsia="Microsoft YaHei"/>
          <w:b/>
          <w:sz w:val="22"/>
        </w:rPr>
        <w:t>项目概况</w:t>
      </w:r>
      <w:r>
        <w:rPr>
          <w:rFonts w:ascii="Microsoft YaHei" w:hAnsi="Microsoft YaHei" w:eastAsia="Microsoft YaHei"/>
          <w:sz w:val="22"/>
        </w:rPr>
        <w:t>：故宫博物院自2012年起系统推进数字化建设，涵盖文物三维扫描、虚拟展览、数字文创等多个方向。</w:t>
      </w:r>
    </w:p>
    <w:p>
      <w:pPr>
        <w:pStyle w:val="ListBullet"/>
      </w:pPr>
      <w:r>
        <w:rPr>
          <w:rFonts w:ascii="Microsoft YaHei" w:hAnsi="Microsoft YaHei" w:eastAsia="Microsoft YaHei"/>
          <w:sz w:val="22"/>
        </w:rPr>
      </w:r>
      <w:r>
        <w:rPr>
          <w:rFonts w:ascii="Microsoft YaHei" w:hAnsi="Microsoft YaHei" w:eastAsia="Microsoft YaHei"/>
          <w:b/>
          <w:sz w:val="22"/>
        </w:rPr>
        <w:t>创新亮点</w:t>
      </w:r>
      <w:r>
        <w:rPr>
          <w:rFonts w:ascii="Microsoft YaHei" w:hAnsi="Microsoft YaHei" w:eastAsia="Microsoft YaHei"/>
          <w:sz w:val="22"/>
        </w:rPr>
        <w:t>："数字故宫"小程序整合购票、导览、展览、文创等功能；"全景故宫"提供720度虚拟游览；《故宫日历》数字版和《故宫小程序》实现传统文化的数字化传播。</w:t>
      </w:r>
    </w:p>
    <w:p>
      <w:pPr>
        <w:pStyle w:val="ListBullet"/>
      </w:pPr>
      <w:r>
        <w:rPr>
          <w:rFonts w:ascii="Microsoft YaHei" w:hAnsi="Microsoft YaHei" w:eastAsia="Microsoft YaHei"/>
          <w:sz w:val="22"/>
        </w:rPr>
      </w:r>
      <w:r>
        <w:rPr>
          <w:rFonts w:ascii="Microsoft YaHei" w:hAnsi="Microsoft YaHei" w:eastAsia="Microsoft YaHei"/>
          <w:b/>
          <w:sz w:val="22"/>
        </w:rPr>
        <w:t>运营数据</w:t>
      </w:r>
      <w:r>
        <w:rPr>
          <w:rFonts w:ascii="Microsoft YaHei" w:hAnsi="Microsoft YaHei" w:eastAsia="Microsoft YaHei"/>
          <w:sz w:val="22"/>
        </w:rPr>
        <w:t>：数字故宫系列小程序累计访问量超过5亿次，数字文创产品年销售额超过1亿元。</w:t>
      </w:r>
    </w:p>
    <w:p>
      <w:pPr>
        <w:pStyle w:val="ListBullet"/>
      </w:pPr>
      <w:r>
        <w:rPr>
          <w:rFonts w:ascii="Microsoft YaHei" w:hAnsi="Microsoft YaHei" w:eastAsia="Microsoft YaHei"/>
          <w:sz w:val="22"/>
        </w:rPr>
      </w:r>
      <w:r>
        <w:rPr>
          <w:rFonts w:ascii="Microsoft YaHei" w:hAnsi="Microsoft YaHei" w:eastAsia="Microsoft YaHei"/>
          <w:b/>
          <w:sz w:val="22"/>
        </w:rPr>
        <w:t>经验启示</w:t>
      </w:r>
      <w:r>
        <w:rPr>
          <w:rFonts w:ascii="Microsoft YaHei" w:hAnsi="Microsoft YaHei" w:eastAsia="Microsoft YaHei"/>
          <w:sz w:val="22"/>
        </w:rPr>
        <w:t>：数字化转型不是简单的技术叠加，而是以用户体验为中心重构服务流程，实现文化资源的创造性转化。</w:t>
      </w:r>
    </w:p>
    <w:p>
      <w:pPr>
        <w:pStyle w:val="Heading3"/>
      </w:pPr>
      <w:r>
        <w:rPr>
          <w:rFonts w:ascii="Microsoft YaHei" w:hAnsi="Microsoft YaHei" w:eastAsia="Microsoft YaHei"/>
        </w:rPr>
        <w:t>案例C-4：洛阳"元宇宙"文旅项目</w:t>
      </w:r>
    </w:p>
    <w:p>
      <w:pPr>
        <w:pStyle w:val="ListBullet"/>
      </w:pPr>
      <w:r>
        <w:rPr>
          <w:rFonts w:ascii="Microsoft YaHei" w:hAnsi="Microsoft YaHei" w:eastAsia="Microsoft YaHei"/>
          <w:sz w:val="22"/>
        </w:rPr>
      </w:r>
      <w:r>
        <w:rPr>
          <w:rFonts w:ascii="Microsoft YaHei" w:hAnsi="Microsoft YaHei" w:eastAsia="Microsoft YaHei"/>
          <w:b/>
          <w:sz w:val="22"/>
        </w:rPr>
        <w:t>项目概况</w:t>
      </w:r>
      <w:r>
        <w:rPr>
          <w:rFonts w:ascii="Microsoft YaHei" w:hAnsi="Microsoft YaHei" w:eastAsia="Microsoft YaHei"/>
          <w:sz w:val="22"/>
        </w:rPr>
        <w:t>：洛阳市与多家科技企业合作，打造以龙门石窟、隋唐洛阳城遗址为代表的元宇宙文旅体验。</w:t>
      </w:r>
    </w:p>
    <w:p>
      <w:pPr>
        <w:pStyle w:val="ListBullet"/>
      </w:pPr>
      <w:r>
        <w:rPr>
          <w:rFonts w:ascii="Microsoft YaHei" w:hAnsi="Microsoft YaHei" w:eastAsia="Microsoft YaHei"/>
          <w:sz w:val="22"/>
        </w:rPr>
      </w:r>
      <w:r>
        <w:rPr>
          <w:rFonts w:ascii="Microsoft YaHei" w:hAnsi="Microsoft YaHei" w:eastAsia="Microsoft YaHei"/>
          <w:b/>
          <w:sz w:val="22"/>
        </w:rPr>
        <w:t>创新亮点</w:t>
      </w:r>
      <w:r>
        <w:rPr>
          <w:rFonts w:ascii="Microsoft YaHei" w:hAnsi="Microsoft YaHei" w:eastAsia="Microsoft YaHei"/>
          <w:sz w:val="22"/>
        </w:rPr>
        <w:t>：通过数字孪生技术复原历史场景，游客佩戴AR眼镜观看龙门石窟佛像的原始彩绘复原；隋唐洛阳城遗址公园推出"夜游九洲"AR沉浸体验。</w:t>
      </w:r>
    </w:p>
    <w:p>
      <w:pPr>
        <w:pStyle w:val="ListBullet"/>
      </w:pPr>
      <w:r>
        <w:rPr>
          <w:rFonts w:ascii="Microsoft YaHei" w:hAnsi="Microsoft YaHei" w:eastAsia="Microsoft YaHei"/>
          <w:sz w:val="22"/>
        </w:rPr>
      </w:r>
      <w:r>
        <w:rPr>
          <w:rFonts w:ascii="Microsoft YaHei" w:hAnsi="Microsoft YaHei" w:eastAsia="Microsoft YaHei"/>
          <w:b/>
          <w:sz w:val="22"/>
        </w:rPr>
        <w:t>运营数据</w:t>
      </w:r>
      <w:r>
        <w:rPr>
          <w:rFonts w:ascii="Microsoft YaHei" w:hAnsi="Microsoft YaHei" w:eastAsia="Microsoft YaHei"/>
          <w:sz w:val="22"/>
        </w:rPr>
        <w:t>：AR体验上线后，龙门石窟夜间游览量增长60%，年轻游客占比从28%提升至45%。</w:t>
      </w:r>
    </w:p>
    <w:p>
      <w:pPr>
        <w:pStyle w:val="ListBullet"/>
      </w:pPr>
      <w:r>
        <w:rPr>
          <w:rFonts w:ascii="Microsoft YaHei" w:hAnsi="Microsoft YaHei" w:eastAsia="Microsoft YaHei"/>
          <w:sz w:val="22"/>
        </w:rPr>
      </w:r>
      <w:r>
        <w:rPr>
          <w:rFonts w:ascii="Microsoft YaHei" w:hAnsi="Microsoft YaHei" w:eastAsia="Microsoft YaHei"/>
          <w:b/>
          <w:sz w:val="22"/>
        </w:rPr>
        <w:t>经验启示</w:t>
      </w:r>
      <w:r>
        <w:rPr>
          <w:rFonts w:ascii="Microsoft YaHei" w:hAnsi="Microsoft YaHei" w:eastAsia="Microsoft YaHei"/>
          <w:sz w:val="22"/>
        </w:rPr>
        <w:t>：技术赋能应服务于文化表达，通过"看不见的技术"创造"看得见的体验"。</w:t>
      </w:r>
    </w:p>
    <w:p>
      <w:pPr>
        <w:pStyle w:val="Heading2"/>
      </w:pPr>
      <w:r>
        <w:rPr>
          <w:rFonts w:ascii="Microsoft YaHei" w:hAnsi="Microsoft YaHei" w:eastAsia="Microsoft YaHei"/>
        </w:rPr>
        <w:t>三、乡村振兴文旅类</w:t>
      </w:r>
    </w:p>
    <w:p>
      <w:pPr>
        <w:pStyle w:val="Heading3"/>
      </w:pPr>
      <w:r>
        <w:rPr>
          <w:rFonts w:ascii="Microsoft YaHei" w:hAnsi="Microsoft YaHei" w:eastAsia="Microsoft YaHei"/>
        </w:rPr>
        <w:t>案例C-5：浙江安吉余村</w:t>
      </w:r>
    </w:p>
    <w:p>
      <w:pPr>
        <w:pStyle w:val="ListBullet"/>
      </w:pPr>
      <w:r>
        <w:rPr>
          <w:rFonts w:ascii="Microsoft YaHei" w:hAnsi="Microsoft YaHei" w:eastAsia="Microsoft YaHei"/>
          <w:sz w:val="22"/>
        </w:rPr>
      </w:r>
      <w:r>
        <w:rPr>
          <w:rFonts w:ascii="Microsoft YaHei" w:hAnsi="Microsoft YaHei" w:eastAsia="Microsoft YaHei"/>
          <w:b/>
          <w:sz w:val="22"/>
        </w:rPr>
        <w:t>项目概况</w:t>
      </w:r>
      <w:r>
        <w:rPr>
          <w:rFonts w:ascii="Microsoft YaHei" w:hAnsi="Microsoft YaHei" w:eastAsia="Microsoft YaHei"/>
          <w:sz w:val="22"/>
        </w:rPr>
        <w:t>：浙江省安吉县余村是"两山理论"发源地，通过关停矿山、发展生态旅游实现产业转型。</w:t>
      </w:r>
    </w:p>
    <w:p>
      <w:pPr>
        <w:pStyle w:val="ListBullet"/>
      </w:pPr>
      <w:r>
        <w:rPr>
          <w:rFonts w:ascii="Microsoft YaHei" w:hAnsi="Microsoft YaHei" w:eastAsia="Microsoft YaHei"/>
          <w:sz w:val="22"/>
        </w:rPr>
      </w:r>
      <w:r>
        <w:rPr>
          <w:rFonts w:ascii="Microsoft YaHei" w:hAnsi="Microsoft YaHei" w:eastAsia="Microsoft YaHei"/>
          <w:b/>
          <w:sz w:val="22"/>
        </w:rPr>
        <w:t>创新亮点</w:t>
      </w:r>
      <w:r>
        <w:rPr>
          <w:rFonts w:ascii="Microsoft YaHei" w:hAnsi="Microsoft YaHei" w:eastAsia="Microsoft YaHei"/>
          <w:sz w:val="22"/>
        </w:rPr>
        <w:t>：将废弃矿山改造为生态公园，发展竹产业+旅游融合业态，建设"全球合伙人"计划吸引青年创客入驻，打造"零碳乡村"示范点。</w:t>
      </w:r>
    </w:p>
    <w:p>
      <w:pPr>
        <w:pStyle w:val="ListBullet"/>
      </w:pPr>
      <w:r>
        <w:rPr>
          <w:rFonts w:ascii="Microsoft YaHei" w:hAnsi="Microsoft YaHei" w:eastAsia="Microsoft YaHei"/>
          <w:sz w:val="22"/>
        </w:rPr>
      </w:r>
      <w:r>
        <w:rPr>
          <w:rFonts w:ascii="Microsoft YaHei" w:hAnsi="Microsoft YaHei" w:eastAsia="Microsoft YaHei"/>
          <w:b/>
          <w:sz w:val="22"/>
        </w:rPr>
        <w:t>运营数据</w:t>
      </w:r>
      <w:r>
        <w:rPr>
          <w:rFonts w:ascii="Microsoft YaHei" w:hAnsi="Microsoft YaHei" w:eastAsia="Microsoft YaHei"/>
          <w:sz w:val="22"/>
        </w:rPr>
        <w:t>：2023年接待游客超过120万人次，村集体经济收入超过1300万元，村民人均收入超过6万元。</w:t>
      </w:r>
    </w:p>
    <w:p>
      <w:pPr>
        <w:pStyle w:val="ListBullet"/>
      </w:pPr>
      <w:r>
        <w:rPr>
          <w:rFonts w:ascii="Microsoft YaHei" w:hAnsi="Microsoft YaHei" w:eastAsia="Microsoft YaHei"/>
          <w:sz w:val="22"/>
        </w:rPr>
      </w:r>
      <w:r>
        <w:rPr>
          <w:rFonts w:ascii="Microsoft YaHei" w:hAnsi="Microsoft YaHei" w:eastAsia="Microsoft YaHei"/>
          <w:b/>
          <w:sz w:val="22"/>
        </w:rPr>
        <w:t>经验启示</w:t>
      </w:r>
      <w:r>
        <w:rPr>
          <w:rFonts w:ascii="Microsoft YaHei" w:hAnsi="Microsoft YaHei" w:eastAsia="Microsoft YaHei"/>
          <w:sz w:val="22"/>
        </w:rPr>
        <w:t>：乡村振兴文旅需以生态价值转化为核心，通过制度创新吸引人才和资本，实现"绿水青山"向"金山银山"的转化。</w:t>
      </w:r>
    </w:p>
    <w:p>
      <w:pPr>
        <w:pStyle w:val="Heading3"/>
      </w:pPr>
      <w:r>
        <w:rPr>
          <w:rFonts w:ascii="Microsoft YaHei" w:hAnsi="Microsoft YaHei" w:eastAsia="Microsoft YaHei"/>
        </w:rPr>
        <w:t>案例C-6：贵州榕江"村超"</w:t>
      </w:r>
    </w:p>
    <w:p>
      <w:pPr>
        <w:pStyle w:val="ListBullet"/>
      </w:pPr>
      <w:r>
        <w:rPr>
          <w:rFonts w:ascii="Microsoft YaHei" w:hAnsi="Microsoft YaHei" w:eastAsia="Microsoft YaHei"/>
          <w:sz w:val="22"/>
        </w:rPr>
      </w:r>
      <w:r>
        <w:rPr>
          <w:rFonts w:ascii="Microsoft YaHei" w:hAnsi="Microsoft YaHei" w:eastAsia="Microsoft YaHei"/>
          <w:b/>
          <w:sz w:val="22"/>
        </w:rPr>
        <w:t>项目概况</w:t>
      </w:r>
      <w:r>
        <w:rPr>
          <w:rFonts w:ascii="Microsoft YaHei" w:hAnsi="Microsoft YaHei" w:eastAsia="Microsoft YaHei"/>
          <w:sz w:val="22"/>
        </w:rPr>
        <w:t>：贵州省榕江县乡村足球超级联赛（"村超"），2023年5月开赛，以村级球队参赛为特色，融合足球比赛与民族文化展示。</w:t>
      </w:r>
    </w:p>
    <w:p>
      <w:pPr>
        <w:pStyle w:val="ListBullet"/>
      </w:pPr>
      <w:r>
        <w:rPr>
          <w:rFonts w:ascii="Microsoft YaHei" w:hAnsi="Microsoft YaHei" w:eastAsia="Microsoft YaHei"/>
          <w:sz w:val="22"/>
        </w:rPr>
      </w:r>
      <w:r>
        <w:rPr>
          <w:rFonts w:ascii="Microsoft YaHei" w:hAnsi="Microsoft YaHei" w:eastAsia="Microsoft YaHei"/>
          <w:b/>
          <w:sz w:val="22"/>
        </w:rPr>
        <w:t>创新亮点</w:t>
      </w:r>
      <w:r>
        <w:rPr>
          <w:rFonts w:ascii="Microsoft YaHei" w:hAnsi="Microsoft YaHei" w:eastAsia="Microsoft YaHei"/>
          <w:sz w:val="22"/>
        </w:rPr>
        <w:t>：将体育赛事与侗族苗族文化深度融合，中场休息表演侗族大歌、苗族芦笙舞等非遗节目；全场由村民自发组织，无商业赞助。</w:t>
      </w:r>
    </w:p>
    <w:p>
      <w:pPr>
        <w:pStyle w:val="ListBullet"/>
      </w:pPr>
      <w:r>
        <w:rPr>
          <w:rFonts w:ascii="Microsoft YaHei" w:hAnsi="Microsoft YaHei" w:eastAsia="Microsoft YaHei"/>
          <w:sz w:val="22"/>
        </w:rPr>
      </w:r>
      <w:r>
        <w:rPr>
          <w:rFonts w:ascii="Microsoft YaHei" w:hAnsi="Microsoft YaHei" w:eastAsia="Microsoft YaHei"/>
          <w:b/>
          <w:sz w:val="22"/>
        </w:rPr>
        <w:t>运营数据</w:t>
      </w:r>
      <w:r>
        <w:rPr>
          <w:rFonts w:ascii="Microsoft YaHei" w:hAnsi="Microsoft YaHei" w:eastAsia="Microsoft YaHei"/>
          <w:sz w:val="22"/>
        </w:rPr>
        <w:t>：赛事期间累计接待游客超过500万人次，旅游综合收入超过57亿元，全网话题阅读量超过580亿次。</w:t>
      </w:r>
    </w:p>
    <w:p>
      <w:pPr>
        <w:pStyle w:val="ListBullet"/>
      </w:pPr>
      <w:r>
        <w:rPr>
          <w:rFonts w:ascii="Microsoft YaHei" w:hAnsi="Microsoft YaHei" w:eastAsia="Microsoft YaHei"/>
          <w:sz w:val="22"/>
        </w:rPr>
      </w:r>
      <w:r>
        <w:rPr>
          <w:rFonts w:ascii="Microsoft YaHei" w:hAnsi="Microsoft YaHei" w:eastAsia="Microsoft YaHei"/>
          <w:b/>
          <w:sz w:val="22"/>
        </w:rPr>
        <w:t>经验启示</w:t>
      </w:r>
      <w:r>
        <w:rPr>
          <w:rFonts w:ascii="Microsoft YaHei" w:hAnsi="Microsoft YaHei" w:eastAsia="Microsoft YaHei"/>
          <w:sz w:val="22"/>
        </w:rPr>
        <w:t>：自下而上的社区参与和在地文化 authenticity 是乡村旅游爆款的核心要素，过度商业化反而消解吸引力。</w:t>
      </w:r>
    </w:p>
    <w:p>
      <w:pPr>
        <w:pStyle w:val="Heading2"/>
      </w:pPr>
      <w:r>
        <w:rPr>
          <w:rFonts w:ascii="Microsoft YaHei" w:hAnsi="Microsoft YaHei" w:eastAsia="Microsoft YaHei"/>
        </w:rPr>
        <w:t>四、夜间经济类</w:t>
      </w:r>
    </w:p>
    <w:p>
      <w:pPr>
        <w:pStyle w:val="Heading3"/>
      </w:pPr>
      <w:r>
        <w:rPr>
          <w:rFonts w:ascii="Microsoft YaHei" w:hAnsi="Microsoft YaHei" w:eastAsia="Microsoft YaHei"/>
        </w:rPr>
        <w:t>案例C-7：西安大唐不夜城</w:t>
      </w:r>
    </w:p>
    <w:p>
      <w:pPr>
        <w:pStyle w:val="ListBullet"/>
      </w:pPr>
      <w:r>
        <w:rPr>
          <w:rFonts w:ascii="Microsoft YaHei" w:hAnsi="Microsoft YaHei" w:eastAsia="Microsoft YaHei"/>
          <w:sz w:val="22"/>
        </w:rPr>
      </w:r>
      <w:r>
        <w:rPr>
          <w:rFonts w:ascii="Microsoft YaHei" w:hAnsi="Microsoft YaHei" w:eastAsia="Microsoft YaHei"/>
          <w:b/>
          <w:sz w:val="22"/>
        </w:rPr>
        <w:t>项目概况</w:t>
      </w:r>
      <w:r>
        <w:rPr>
          <w:rFonts w:ascii="Microsoft YaHei" w:hAnsi="Microsoft YaHei" w:eastAsia="Microsoft YaHei"/>
          <w:sz w:val="22"/>
        </w:rPr>
        <w:t>：位于西安市大雁塔脚下，全长1500米步行街，以盛唐文化为主题，2018年改造提升后成为全国网红打卡地。</w:t>
      </w:r>
    </w:p>
    <w:p>
      <w:pPr>
        <w:pStyle w:val="ListBullet"/>
      </w:pPr>
      <w:r>
        <w:rPr>
          <w:rFonts w:ascii="Microsoft YaHei" w:hAnsi="Microsoft YaHei" w:eastAsia="Microsoft YaHei"/>
          <w:sz w:val="22"/>
        </w:rPr>
      </w:r>
      <w:r>
        <w:rPr>
          <w:rFonts w:ascii="Microsoft YaHei" w:hAnsi="Microsoft YaHei" w:eastAsia="Microsoft YaHei"/>
          <w:b/>
          <w:sz w:val="22"/>
        </w:rPr>
        <w:t>创新亮点</w:t>
      </w:r>
      <w:r>
        <w:rPr>
          <w:rFonts w:ascii="Microsoft YaHei" w:hAnsi="Microsoft YaHei" w:eastAsia="Microsoft YaHei"/>
          <w:sz w:val="22"/>
        </w:rPr>
        <w:t>："不倒翁小姐姐"等行为艺术表演成为现象级传播事件；街区内设置30余组主题雕塑和互动装置；融合AR技术推出"大唐元宇宙"体验。</w:t>
      </w:r>
    </w:p>
    <w:p>
      <w:pPr>
        <w:pStyle w:val="ListBullet"/>
      </w:pPr>
      <w:r>
        <w:rPr>
          <w:rFonts w:ascii="Microsoft YaHei" w:hAnsi="Microsoft YaHei" w:eastAsia="Microsoft YaHei"/>
          <w:sz w:val="22"/>
        </w:rPr>
      </w:r>
      <w:r>
        <w:rPr>
          <w:rFonts w:ascii="Microsoft YaHei" w:hAnsi="Microsoft YaHei" w:eastAsia="Microsoft YaHei"/>
          <w:b/>
          <w:sz w:val="22"/>
        </w:rPr>
        <w:t>运营数据</w:t>
      </w:r>
      <w:r>
        <w:rPr>
          <w:rFonts w:ascii="Microsoft YaHei" w:hAnsi="Microsoft YaHei" w:eastAsia="Microsoft YaHei"/>
          <w:sz w:val="22"/>
        </w:rPr>
        <w:t>：2023年接待游客超过1亿人次，街区商户日均营业额超过500万元，带动周边酒店平均入住率提升至90%以上。</w:t>
      </w:r>
    </w:p>
    <w:p>
      <w:pPr>
        <w:pStyle w:val="ListBullet"/>
      </w:pPr>
      <w:r>
        <w:rPr>
          <w:rFonts w:ascii="Microsoft YaHei" w:hAnsi="Microsoft YaHei" w:eastAsia="Microsoft YaHei"/>
          <w:sz w:val="22"/>
        </w:rPr>
      </w:r>
      <w:r>
        <w:rPr>
          <w:rFonts w:ascii="Microsoft YaHei" w:hAnsi="Microsoft YaHei" w:eastAsia="Microsoft YaHei"/>
          <w:b/>
          <w:sz w:val="22"/>
        </w:rPr>
        <w:t>经验启示</w:t>
      </w:r>
      <w:r>
        <w:rPr>
          <w:rFonts w:ascii="Microsoft YaHei" w:hAnsi="Microsoft YaHei" w:eastAsia="Microsoft YaHei"/>
          <w:sz w:val="22"/>
        </w:rPr>
        <w:t>：夜间经济成功的关键在于"内容为王"，通过持续的内容创新和互动体验维持热度。</w:t>
      </w:r>
    </w:p>
    <w:p>
      <w:pPr>
        <w:pStyle w:val="Heading3"/>
      </w:pPr>
      <w:r>
        <w:rPr>
          <w:rFonts w:ascii="Microsoft YaHei" w:hAnsi="Microsoft YaHei" w:eastAsia="Microsoft YaHei"/>
        </w:rPr>
        <w:t>案例C-8：成都锦江夜游</w:t>
      </w:r>
    </w:p>
    <w:p>
      <w:pPr>
        <w:pStyle w:val="ListBullet"/>
      </w:pPr>
      <w:r>
        <w:rPr>
          <w:rFonts w:ascii="Microsoft YaHei" w:hAnsi="Microsoft YaHei" w:eastAsia="Microsoft YaHei"/>
          <w:sz w:val="22"/>
        </w:rPr>
      </w:r>
      <w:r>
        <w:rPr>
          <w:rFonts w:ascii="Microsoft YaHei" w:hAnsi="Microsoft YaHei" w:eastAsia="Microsoft YaHei"/>
          <w:b/>
          <w:sz w:val="22"/>
        </w:rPr>
        <w:t>项目概况</w:t>
      </w:r>
      <w:r>
        <w:rPr>
          <w:rFonts w:ascii="Microsoft YaHei" w:hAnsi="Microsoft YaHei" w:eastAsia="Microsoft YaHei"/>
          <w:sz w:val="22"/>
        </w:rPr>
        <w:t>：成都市锦江区锦江夜游项目，航线全长4.4公里，乘船游览锦江两岸夜景。</w:t>
      </w:r>
    </w:p>
    <w:p>
      <w:pPr>
        <w:pStyle w:val="ListBullet"/>
      </w:pPr>
      <w:r>
        <w:rPr>
          <w:rFonts w:ascii="Microsoft YaHei" w:hAnsi="Microsoft YaHei" w:eastAsia="Microsoft YaHei"/>
          <w:sz w:val="22"/>
        </w:rPr>
      </w:r>
      <w:r>
        <w:rPr>
          <w:rFonts w:ascii="Microsoft YaHei" w:hAnsi="Microsoft YaHei" w:eastAsia="Microsoft YaHei"/>
          <w:b/>
          <w:sz w:val="22"/>
        </w:rPr>
        <w:t>创新亮点</w:t>
      </w:r>
      <w:r>
        <w:rPr>
          <w:rFonts w:ascii="Microsoft YaHei" w:hAnsi="Microsoft YaHei" w:eastAsia="Microsoft YaHei"/>
          <w:sz w:val="22"/>
        </w:rPr>
        <w:t>：船上结合AR眼镜体验"锦江千年"历史场景复原；两岸设置沉浸式光影秀和水幕电影；码头区域打造"夜市锦江"市集。</w:t>
      </w:r>
    </w:p>
    <w:p>
      <w:pPr>
        <w:pStyle w:val="ListBullet"/>
      </w:pPr>
      <w:r>
        <w:rPr>
          <w:rFonts w:ascii="Microsoft YaHei" w:hAnsi="Microsoft YaHei" w:eastAsia="Microsoft YaHei"/>
          <w:sz w:val="22"/>
        </w:rPr>
      </w:r>
      <w:r>
        <w:rPr>
          <w:rFonts w:ascii="Microsoft YaHei" w:hAnsi="Microsoft YaHei" w:eastAsia="Microsoft YaHei"/>
          <w:b/>
          <w:sz w:val="22"/>
        </w:rPr>
        <w:t>运营数据</w:t>
      </w:r>
      <w:r>
        <w:rPr>
          <w:rFonts w:ascii="Microsoft YaHei" w:hAnsi="Microsoft YaHei" w:eastAsia="Microsoft YaHei"/>
          <w:sz w:val="22"/>
        </w:rPr>
        <w:t>：2023年接待游客约80万人次，船票收入约4000万元，带动周边夜间消费增长约40%。</w:t>
      </w:r>
    </w:p>
    <w:p>
      <w:pPr>
        <w:pStyle w:val="ListBullet"/>
      </w:pPr>
      <w:r>
        <w:rPr>
          <w:rFonts w:ascii="Microsoft YaHei" w:hAnsi="Microsoft YaHei" w:eastAsia="Microsoft YaHei"/>
          <w:sz w:val="22"/>
        </w:rPr>
      </w:r>
      <w:r>
        <w:rPr>
          <w:rFonts w:ascii="Microsoft YaHei" w:hAnsi="Microsoft YaHei" w:eastAsia="Microsoft YaHei"/>
          <w:b/>
          <w:sz w:val="22"/>
        </w:rPr>
        <w:t>经验启示</w:t>
      </w:r>
      <w:r>
        <w:rPr>
          <w:rFonts w:ascii="Microsoft YaHei" w:hAnsi="Microsoft YaHei" w:eastAsia="Microsoft YaHei"/>
          <w:sz w:val="22"/>
        </w:rPr>
        <w:t>：水上夜游产品的核心竞争力在于"移步换景"的动态体验和水陆联动的业态协同。</w:t>
      </w:r>
    </w:p>
    <w:p>
      <w:pPr>
        <w:pStyle w:val="Heading2"/>
      </w:pPr>
      <w:r>
        <w:rPr>
          <w:rFonts w:ascii="Microsoft YaHei" w:hAnsi="Microsoft YaHei" w:eastAsia="Microsoft YaHei"/>
        </w:rPr>
        <w:t>五、国际案例</w:t>
      </w:r>
    </w:p>
    <w:p>
      <w:pPr>
        <w:pStyle w:val="Heading3"/>
      </w:pPr>
      <w:r>
        <w:rPr>
          <w:rFonts w:ascii="Microsoft YaHei" w:hAnsi="Microsoft YaHei" w:eastAsia="Microsoft YaHei"/>
        </w:rPr>
        <w:t>案例C-9：日本teamLab数字艺术馆</w:t>
      </w:r>
    </w:p>
    <w:p>
      <w:pPr>
        <w:pStyle w:val="ListBullet"/>
      </w:pPr>
      <w:r>
        <w:rPr>
          <w:rFonts w:ascii="Microsoft YaHei" w:hAnsi="Microsoft YaHei" w:eastAsia="Microsoft YaHei"/>
          <w:sz w:val="22"/>
        </w:rPr>
      </w:r>
      <w:r>
        <w:rPr>
          <w:rFonts w:ascii="Microsoft YaHei" w:hAnsi="Microsoft YaHei" w:eastAsia="Microsoft YaHei"/>
          <w:b/>
          <w:sz w:val="22"/>
        </w:rPr>
        <w:t>项目概况</w:t>
      </w:r>
      <w:r>
        <w:rPr>
          <w:rFonts w:ascii="Microsoft YaHei" w:hAnsi="Microsoft YaHei" w:eastAsia="Microsoft YaHei"/>
          <w:sz w:val="22"/>
        </w:rPr>
        <w:t>：日本东京台场teamLab Borderless数字艺术博物馆，2018年开馆，由艺术团体teamLab创建。</w:t>
      </w:r>
    </w:p>
    <w:p>
      <w:pPr>
        <w:pStyle w:val="ListBullet"/>
      </w:pPr>
      <w:r>
        <w:rPr>
          <w:rFonts w:ascii="Microsoft YaHei" w:hAnsi="Microsoft YaHei" w:eastAsia="Microsoft YaHei"/>
          <w:sz w:val="22"/>
        </w:rPr>
      </w:r>
      <w:r>
        <w:rPr>
          <w:rFonts w:ascii="Microsoft YaHei" w:hAnsi="Microsoft YaHei" w:eastAsia="Microsoft YaHei"/>
          <w:b/>
          <w:sz w:val="22"/>
        </w:rPr>
        <w:t>创新亮点</w:t>
      </w:r>
      <w:r>
        <w:rPr>
          <w:rFonts w:ascii="Microsoft YaHei" w:hAnsi="Microsoft YaHei" w:eastAsia="Microsoft YaHei"/>
          <w:sz w:val="22"/>
        </w:rPr>
        <w:t>：完全由数字投影和交互装置构成的"无边界"艺术空间，作品之间没有明确界限，观众身体成为艺术的一部分。</w:t>
      </w:r>
    </w:p>
    <w:p>
      <w:pPr>
        <w:pStyle w:val="ListBullet"/>
      </w:pPr>
      <w:r>
        <w:rPr>
          <w:rFonts w:ascii="Microsoft YaHei" w:hAnsi="Microsoft YaHei" w:eastAsia="Microsoft YaHei"/>
          <w:sz w:val="22"/>
        </w:rPr>
      </w:r>
      <w:r>
        <w:rPr>
          <w:rFonts w:ascii="Microsoft YaHei" w:hAnsi="Microsoft YaHei" w:eastAsia="Microsoft YaHei"/>
          <w:b/>
          <w:sz w:val="22"/>
        </w:rPr>
        <w:t>运营数据</w:t>
      </w:r>
      <w:r>
        <w:rPr>
          <w:rFonts w:ascii="Microsoft YaHei" w:hAnsi="Microsoft YaHei" w:eastAsia="Microsoft YaHei"/>
          <w:sz w:val="22"/>
        </w:rPr>
        <w:t>：开馆第一年接待游客超过230万人次，被吉尼斯认证为"全球参观人数最多的单个艺术展"。</w:t>
      </w:r>
    </w:p>
    <w:p>
      <w:pPr>
        <w:pStyle w:val="ListBullet"/>
      </w:pPr>
      <w:r>
        <w:rPr>
          <w:rFonts w:ascii="Microsoft YaHei" w:hAnsi="Microsoft YaHei" w:eastAsia="Microsoft YaHei"/>
          <w:sz w:val="22"/>
        </w:rPr>
      </w:r>
      <w:r>
        <w:rPr>
          <w:rFonts w:ascii="Microsoft YaHei" w:hAnsi="Microsoft YaHei" w:eastAsia="Microsoft YaHei"/>
          <w:b/>
          <w:sz w:val="22"/>
        </w:rPr>
        <w:t>经验启示</w:t>
      </w:r>
      <w:r>
        <w:rPr>
          <w:rFonts w:ascii="Microsoft YaHei" w:hAnsi="Microsoft YaHei" w:eastAsia="Microsoft YaHei"/>
          <w:sz w:val="22"/>
        </w:rPr>
        <w:t>：数字艺术+沉浸体验的模式具有强大的跨文化吸引力，为文旅场景的数字化创新提供了可复制的范式。</w:t>
      </w:r>
    </w:p>
    <w:p>
      <w:pPr>
        <w:pStyle w:val="Heading3"/>
      </w:pPr>
      <w:r>
        <w:rPr>
          <w:rFonts w:ascii="Microsoft YaHei" w:hAnsi="Microsoft YaHei" w:eastAsia="Microsoft YaHei"/>
        </w:rPr>
        <w:t>案例C-10：丹麦哥本哈根趣伏里公园（Tivoli Gardens）</w:t>
      </w:r>
    </w:p>
    <w:p>
      <w:pPr>
        <w:pStyle w:val="ListBullet"/>
      </w:pPr>
      <w:r>
        <w:rPr>
          <w:rFonts w:ascii="Microsoft YaHei" w:hAnsi="Microsoft YaHei" w:eastAsia="Microsoft YaHei"/>
          <w:sz w:val="22"/>
        </w:rPr>
      </w:r>
      <w:r>
        <w:rPr>
          <w:rFonts w:ascii="Microsoft YaHei" w:hAnsi="Microsoft YaHei" w:eastAsia="Microsoft YaHei"/>
          <w:b/>
          <w:sz w:val="22"/>
        </w:rPr>
        <w:t>项目概况</w:t>
      </w:r>
      <w:r>
        <w:rPr>
          <w:rFonts w:ascii="Microsoft YaHei" w:hAnsi="Microsoft YaHei" w:eastAsia="Microsoft YaHei"/>
          <w:sz w:val="22"/>
        </w:rPr>
        <w:t>：建于1843年的游乐园，位于哥本哈根市中心，是世界第二古老的游乐园。</w:t>
      </w:r>
    </w:p>
    <w:p>
      <w:pPr>
        <w:pStyle w:val="ListBullet"/>
      </w:pPr>
      <w:r>
        <w:rPr>
          <w:rFonts w:ascii="Microsoft YaHei" w:hAnsi="Microsoft YaHei" w:eastAsia="Microsoft YaHei"/>
          <w:sz w:val="22"/>
        </w:rPr>
      </w:r>
      <w:r>
        <w:rPr>
          <w:rFonts w:ascii="Microsoft YaHei" w:hAnsi="Microsoft YaHei" w:eastAsia="Microsoft YaHei"/>
          <w:b/>
          <w:sz w:val="22"/>
        </w:rPr>
        <w:t>创新亮点</w:t>
      </w:r>
      <w:r>
        <w:rPr>
          <w:rFonts w:ascii="Microsoft YaHei" w:hAnsi="Microsoft YaHei" w:eastAsia="Microsoft YaHei"/>
          <w:sz w:val="22"/>
        </w:rPr>
        <w:t>：将历史遗产与现代游乐设施融合，每年按季节更换主题装饰（万圣节、圣诞节等）；强调"hygge"（丹麦式幸福）体验，餐饮和演出占比超过40%。</w:t>
      </w:r>
    </w:p>
    <w:p>
      <w:pPr>
        <w:pStyle w:val="ListBullet"/>
      </w:pPr>
      <w:r>
        <w:rPr>
          <w:rFonts w:ascii="Microsoft YaHei" w:hAnsi="Microsoft YaHei" w:eastAsia="Microsoft YaHei"/>
          <w:sz w:val="22"/>
        </w:rPr>
      </w:r>
      <w:r>
        <w:rPr>
          <w:rFonts w:ascii="Microsoft YaHei" w:hAnsi="Microsoft YaHei" w:eastAsia="Microsoft YaHei"/>
          <w:b/>
          <w:sz w:val="22"/>
        </w:rPr>
        <w:t>运营数据</w:t>
      </w:r>
      <w:r>
        <w:rPr>
          <w:rFonts w:ascii="Microsoft YaHei" w:hAnsi="Microsoft YaHei" w:eastAsia="Microsoft YaHei"/>
          <w:sz w:val="22"/>
        </w:rPr>
        <w:t>：年接待游客约480万人次，非门票收入占比超过70%，运营历史超过180年仍保持盈利。</w:t>
      </w:r>
    </w:p>
    <w:p>
      <w:pPr>
        <w:pStyle w:val="ListBullet"/>
      </w:pPr>
      <w:r>
        <w:rPr>
          <w:rFonts w:ascii="Microsoft YaHei" w:hAnsi="Microsoft YaHei" w:eastAsia="Microsoft YaHei"/>
          <w:sz w:val="22"/>
        </w:rPr>
      </w:r>
      <w:r>
        <w:rPr>
          <w:rFonts w:ascii="Microsoft YaHei" w:hAnsi="Microsoft YaHei" w:eastAsia="Microsoft YaHei"/>
          <w:b/>
          <w:sz w:val="22"/>
        </w:rPr>
        <w:t>经验启示</w:t>
      </w:r>
      <w:r>
        <w:rPr>
          <w:rFonts w:ascii="Microsoft YaHei" w:hAnsi="Microsoft YaHei" w:eastAsia="Microsoft YaHei"/>
          <w:sz w:val="22"/>
        </w:rPr>
        <w:t>：文旅目的地的持久生命力在于"变与不变"的平衡——不变的是场所精神和核心体验，变化的是季节性内容和主题活动。</w:t>
      </w:r>
    </w:p>
    <w:p>
      <w:pPr>
        <w:pStyle w:val="Heading2"/>
      </w:pPr>
      <w:r>
        <w:rPr>
          <w:rFonts w:ascii="Microsoft YaHei" w:hAnsi="Microsoft YaHei" w:eastAsia="Microsoft YaHei"/>
        </w:rPr>
        <w:t>案例分析框架</w:t>
      </w:r>
    </w:p>
    <w:p>
      <w:r>
        <w:rPr>
          <w:rFonts w:ascii="Microsoft YaHei" w:hAnsi="Microsoft YaHei" w:eastAsia="Microsoft YaHei"/>
          <w:sz w:val="22"/>
        </w:rPr>
        <w:t>本案例库采用S.C.E.N.E.五维分析框架对每个案例进行解构：</w:t>
      </w:r>
    </w:p>
    <w:tbl>
      <w:tblPr>
        <w:tblStyle w:val="TableGrid"/>
        <w:tblW w:type="auto" w:w="0"/>
        <w:jc w:val="center"/>
        <w:tblLook w:firstColumn="1" w:firstRow="1" w:lastColumn="0" w:lastRow="0" w:noHBand="0" w:noVBand="1" w:val="04A0"/>
      </w:tblPr>
      <w:tblGrid>
        <w:gridCol w:w="4252"/>
        <w:gridCol w:w="4252"/>
      </w:tblGrid>
      <w:tr>
        <w:tc>
          <w:tcPr>
            <w:tcW w:type="dxa" w:w="4252"/>
          </w:tcPr>
          <w:p>
            <w:pPr>
              <w:jc w:val="center"/>
            </w:pPr>
            <w:r>
              <w:rPr>
                <w:rFonts w:ascii="Microsoft YaHei" w:hAnsi="Microsoft YaHei"/>
                <w:b/>
                <w:sz w:val="18"/>
              </w:rPr>
              <w:t>维度</w:t>
            </w:r>
          </w:p>
        </w:tc>
        <w:tc>
          <w:tcPr>
            <w:tcW w:type="dxa" w:w="4252"/>
          </w:tcPr>
          <w:p>
            <w:pPr>
              <w:jc w:val="center"/>
            </w:pPr>
            <w:r>
              <w:rPr>
                <w:rFonts w:ascii="Microsoft YaHei" w:hAnsi="Microsoft YaHei"/>
                <w:b/>
                <w:sz w:val="18"/>
              </w:rPr>
              <w:t>分析要点</w:t>
            </w:r>
          </w:p>
        </w:tc>
      </w:tr>
      <w:tr>
        <w:tc>
          <w:tcPr>
            <w:tcW w:type="dxa" w:w="4252"/>
          </w:tcPr>
          <w:p>
            <w:pPr>
              <w:jc w:val="center"/>
            </w:pPr>
            <w:r>
              <w:rPr>
                <w:rFonts w:ascii="Microsoft YaHei" w:hAnsi="Microsoft YaHei"/>
                <w:sz w:val="18"/>
              </w:rPr>
              <w:t>Scenario Design（场景设计）</w:t>
            </w:r>
          </w:p>
        </w:tc>
        <w:tc>
          <w:tcPr>
            <w:tcW w:type="dxa" w:w="4252"/>
          </w:tcPr>
          <w:p>
            <w:pPr>
              <w:jc w:val="center"/>
            </w:pPr>
            <w:r>
              <w:rPr>
                <w:rFonts w:ascii="Microsoft YaHei" w:hAnsi="Microsoft YaHei"/>
                <w:sz w:val="18"/>
              </w:rPr>
              <w:t>空间布局、叙事结构、感官设计</w:t>
            </w:r>
          </w:p>
        </w:tc>
      </w:tr>
      <w:tr>
        <w:tc>
          <w:tcPr>
            <w:tcW w:type="dxa" w:w="4252"/>
          </w:tcPr>
          <w:p>
            <w:pPr>
              <w:jc w:val="center"/>
            </w:pPr>
            <w:r>
              <w:rPr>
                <w:rFonts w:ascii="Microsoft YaHei" w:hAnsi="Microsoft YaHei"/>
                <w:sz w:val="18"/>
              </w:rPr>
              <w:t>Co-creation Value（共创价值）</w:t>
            </w:r>
          </w:p>
        </w:tc>
        <w:tc>
          <w:tcPr>
            <w:tcW w:type="dxa" w:w="4252"/>
          </w:tcPr>
          <w:p>
            <w:pPr>
              <w:jc w:val="center"/>
            </w:pPr>
            <w:r>
              <w:rPr>
                <w:rFonts w:ascii="Microsoft YaHei" w:hAnsi="Microsoft YaHei"/>
                <w:sz w:val="18"/>
              </w:rPr>
              <w:t>用户参与、社区共建、UGC生态</w:t>
            </w:r>
          </w:p>
        </w:tc>
      </w:tr>
      <w:tr>
        <w:tc>
          <w:tcPr>
            <w:tcW w:type="dxa" w:w="4252"/>
          </w:tcPr>
          <w:p>
            <w:pPr>
              <w:jc w:val="center"/>
            </w:pPr>
            <w:r>
              <w:rPr>
                <w:rFonts w:ascii="Microsoft YaHei" w:hAnsi="Microsoft YaHei"/>
                <w:sz w:val="18"/>
              </w:rPr>
              <w:t>Experience Immersion（体验沉浸）</w:t>
            </w:r>
          </w:p>
        </w:tc>
        <w:tc>
          <w:tcPr>
            <w:tcW w:type="dxa" w:w="4252"/>
          </w:tcPr>
          <w:p>
            <w:pPr>
              <w:jc w:val="center"/>
            </w:pPr>
            <w:r>
              <w:rPr>
                <w:rFonts w:ascii="Microsoft YaHei" w:hAnsi="Microsoft YaHei"/>
                <w:sz w:val="18"/>
              </w:rPr>
              <w:t>多感官刺激、情感共鸣、记忆点设计</w:t>
            </w:r>
          </w:p>
        </w:tc>
      </w:tr>
      <w:tr>
        <w:tc>
          <w:tcPr>
            <w:tcW w:type="dxa" w:w="4252"/>
          </w:tcPr>
          <w:p>
            <w:pPr>
              <w:jc w:val="center"/>
            </w:pPr>
            <w:r>
              <w:rPr>
                <w:rFonts w:ascii="Microsoft YaHei" w:hAnsi="Microsoft YaHei"/>
                <w:sz w:val="18"/>
              </w:rPr>
              <w:t>Novel Business（业态创新）</w:t>
            </w:r>
          </w:p>
        </w:tc>
        <w:tc>
          <w:tcPr>
            <w:tcW w:type="dxa" w:w="4252"/>
          </w:tcPr>
          <w:p>
            <w:pPr>
              <w:jc w:val="center"/>
            </w:pPr>
            <w:r>
              <w:rPr>
                <w:rFonts w:ascii="Microsoft YaHei" w:hAnsi="Microsoft YaHei"/>
                <w:sz w:val="18"/>
              </w:rPr>
              <w:t>商业模式、收入结构、跨界融合</w:t>
            </w:r>
          </w:p>
        </w:tc>
      </w:tr>
      <w:tr>
        <w:tc>
          <w:tcPr>
            <w:tcW w:type="dxa" w:w="4252"/>
          </w:tcPr>
          <w:p>
            <w:pPr>
              <w:jc w:val="center"/>
            </w:pPr>
            <w:r>
              <w:rPr>
                <w:rFonts w:ascii="Microsoft YaHei" w:hAnsi="Microsoft YaHei"/>
                <w:sz w:val="18"/>
              </w:rPr>
              <w:t>Ecosystem Sustainability（生态可持续）</w:t>
            </w:r>
          </w:p>
        </w:tc>
        <w:tc>
          <w:tcPr>
            <w:tcW w:type="dxa" w:w="4252"/>
          </w:tcPr>
          <w:p>
            <w:pPr>
              <w:jc w:val="center"/>
            </w:pPr>
            <w:r>
              <w:rPr>
                <w:rFonts w:ascii="Microsoft YaHei" w:hAnsi="Microsoft YaHei"/>
                <w:sz w:val="18"/>
              </w:rPr>
              <w:t>环境 Impact、社区利益、长期运营</w:t>
            </w:r>
          </w:p>
        </w:tc>
      </w:tr>
    </w:tbl>
    <w:p>
      <w:r>
        <w:rPr>
          <w:rFonts w:ascii="Microsoft YaHei" w:hAnsi="Microsoft YaHei" w:eastAsia="Microsoft YaHei"/>
          <w:sz w:val="22"/>
        </w:rPr>
        <w:t>研究者建议结合本框架对更多案例进行系统化分析，构建文旅场景策划案例知识库，为理论发展和实践创新提供实证支撑。</w:t>
      </w:r>
    </w:p>
    <w:p>
      <w:pPr>
        <w:pStyle w:val="Heading2"/>
      </w:pPr>
      <w:r>
        <w:rPr>
          <w:rFonts w:ascii="Microsoft YaHei" w:hAnsi="Microsoft YaHei" w:eastAsia="Microsoft YaHei"/>
        </w:rPr>
        <w:t>六、创新业态类</w:t>
      </w:r>
    </w:p>
    <w:p>
      <w:pPr>
        <w:pStyle w:val="Heading3"/>
      </w:pPr>
      <w:r>
        <w:rPr>
          <w:rFonts w:ascii="Microsoft YaHei" w:hAnsi="Microsoft YaHei" w:eastAsia="Microsoft YaHei"/>
        </w:rPr>
        <w:t>案例C-11：浙江莫干山民宿集群</w:t>
      </w:r>
    </w:p>
    <w:p>
      <w:pPr>
        <w:pStyle w:val="ListBullet"/>
      </w:pPr>
      <w:r>
        <w:rPr>
          <w:rFonts w:ascii="Microsoft YaHei" w:hAnsi="Microsoft YaHei" w:eastAsia="Microsoft YaHei"/>
          <w:sz w:val="22"/>
        </w:rPr>
      </w:r>
      <w:r>
        <w:rPr>
          <w:rFonts w:ascii="Microsoft YaHei" w:hAnsi="Microsoft YaHei" w:eastAsia="Microsoft YaHei"/>
          <w:b/>
          <w:sz w:val="22"/>
        </w:rPr>
        <w:t>项目概况</w:t>
      </w:r>
      <w:r>
        <w:rPr>
          <w:rFonts w:ascii="Microsoft YaHei" w:hAnsi="Microsoft YaHei" w:eastAsia="Microsoft YaHei"/>
          <w:sz w:val="22"/>
        </w:rPr>
        <w:t>：浙江省德清县莫干山镇，自2007年"裸心谷"开业以来，逐步发展为中国高端民宿标杆区域。区域内注册民宿超过800家，形成全国最大的高端民宿集群。</w:t>
      </w:r>
    </w:p>
    <w:p>
      <w:pPr>
        <w:pStyle w:val="ListBullet"/>
      </w:pPr>
      <w:r>
        <w:rPr>
          <w:rFonts w:ascii="Microsoft YaHei" w:hAnsi="Microsoft YaHei" w:eastAsia="Microsoft YaHei"/>
          <w:sz w:val="22"/>
        </w:rPr>
      </w:r>
      <w:r>
        <w:rPr>
          <w:rFonts w:ascii="Microsoft YaHei" w:hAnsi="Microsoft YaHei" w:eastAsia="Microsoft YaHei"/>
          <w:b/>
          <w:sz w:val="22"/>
        </w:rPr>
        <w:t>创新亮点</w:t>
      </w:r>
      <w:r>
        <w:rPr>
          <w:rFonts w:ascii="Microsoft YaHei" w:hAnsi="Microsoft YaHei" w:eastAsia="Microsoft YaHei"/>
          <w:sz w:val="22"/>
        </w:rPr>
        <w:t>：从单体民宿竞争走向集群品牌共建，成立莫干山民宿学院培养专业人才；推出"民宿+"业态融合模式（民宿+户外运动、民宿+自然教育、民宿+非遗手作）；建立行业自律公约和价格协调机制。</w:t>
      </w:r>
    </w:p>
    <w:p>
      <w:pPr>
        <w:pStyle w:val="ListBullet"/>
      </w:pPr>
      <w:r>
        <w:rPr>
          <w:rFonts w:ascii="Microsoft YaHei" w:hAnsi="Microsoft YaHei" w:eastAsia="Microsoft YaHei"/>
          <w:sz w:val="22"/>
        </w:rPr>
      </w:r>
      <w:r>
        <w:rPr>
          <w:rFonts w:ascii="Microsoft YaHei" w:hAnsi="Microsoft YaHei" w:eastAsia="Microsoft YaHei"/>
          <w:b/>
          <w:sz w:val="22"/>
        </w:rPr>
        <w:t>运营数据</w:t>
      </w:r>
      <w:r>
        <w:rPr>
          <w:rFonts w:ascii="Microsoft YaHei" w:hAnsi="Microsoft YaHei" w:eastAsia="Microsoft YaHei"/>
          <w:sz w:val="22"/>
        </w:rPr>
        <w:t>：2023年接待游客超过250万人次，民宿产业年收入超过15亿元，带动周边农产品销售增长约200%。</w:t>
      </w:r>
    </w:p>
    <w:p>
      <w:pPr>
        <w:pStyle w:val="ListBullet"/>
      </w:pPr>
      <w:r>
        <w:rPr>
          <w:rFonts w:ascii="Microsoft YaHei" w:hAnsi="Microsoft YaHei" w:eastAsia="Microsoft YaHei"/>
          <w:sz w:val="22"/>
        </w:rPr>
      </w:r>
      <w:r>
        <w:rPr>
          <w:rFonts w:ascii="Microsoft YaHei" w:hAnsi="Microsoft YaHei" w:eastAsia="Microsoft YaHei"/>
          <w:b/>
          <w:sz w:val="22"/>
        </w:rPr>
        <w:t>经验启示</w:t>
      </w:r>
      <w:r>
        <w:rPr>
          <w:rFonts w:ascii="Microsoft YaHei" w:hAnsi="Microsoft YaHei" w:eastAsia="Microsoft YaHei"/>
          <w:sz w:val="22"/>
        </w:rPr>
        <w:t>：民宿集群化发展需要从"个体竞争"走向"集体行动"，通过品牌共建、人才共育、标准共治实现区域品牌增值。</w:t>
      </w:r>
    </w:p>
    <w:p>
      <w:pPr>
        <w:pStyle w:val="Heading3"/>
      </w:pPr>
      <w:r>
        <w:rPr>
          <w:rFonts w:ascii="Microsoft YaHei" w:hAnsi="Microsoft YaHei" w:eastAsia="Microsoft YaHei"/>
        </w:rPr>
        <w:t>案例C-12：长沙文和友</w:t>
      </w:r>
    </w:p>
    <w:p>
      <w:pPr>
        <w:pStyle w:val="ListBullet"/>
      </w:pPr>
      <w:r>
        <w:rPr>
          <w:rFonts w:ascii="Microsoft YaHei" w:hAnsi="Microsoft YaHei" w:eastAsia="Microsoft YaHei"/>
          <w:sz w:val="22"/>
        </w:rPr>
      </w:r>
      <w:r>
        <w:rPr>
          <w:rFonts w:ascii="Microsoft YaHei" w:hAnsi="Microsoft YaHei" w:eastAsia="Microsoft YaHei"/>
          <w:b/>
          <w:sz w:val="22"/>
        </w:rPr>
        <w:t>项目概况</w:t>
      </w:r>
      <w:r>
        <w:rPr>
          <w:rFonts w:ascii="Microsoft YaHei" w:hAnsi="Microsoft YaHei" w:eastAsia="Microsoft YaHei"/>
          <w:sz w:val="22"/>
        </w:rPr>
        <w:t>：长沙海信广场内的"超级文和友"，建筑面积2万平方米，以80年代长沙市井文化为主题，还原老街巷场景，集合餐饮、文创、展览等业态。</w:t>
      </w:r>
    </w:p>
    <w:p>
      <w:pPr>
        <w:pStyle w:val="ListBullet"/>
      </w:pPr>
      <w:r>
        <w:rPr>
          <w:rFonts w:ascii="Microsoft YaHei" w:hAnsi="Microsoft YaHei" w:eastAsia="Microsoft YaHei"/>
          <w:sz w:val="22"/>
        </w:rPr>
      </w:r>
      <w:r>
        <w:rPr>
          <w:rFonts w:ascii="Microsoft YaHei" w:hAnsi="Microsoft YaHei" w:eastAsia="Microsoft YaHei"/>
          <w:b/>
          <w:sz w:val="22"/>
        </w:rPr>
        <w:t>创新亮点</w:t>
      </w:r>
      <w:r>
        <w:rPr>
          <w:rFonts w:ascii="Microsoft YaHei" w:hAnsi="Microsoft YaHei" w:eastAsia="Microsoft YaHei"/>
          <w:sz w:val="22"/>
        </w:rPr>
        <w:t>：将"场景"本身作为核心产品，餐饮反而是场景的配套；高度还原的场景细节（老式招牌、旧家具、生活物件）创造强烈的时代穿越感；UGC传播自然形成，无需大量广告投入。</w:t>
      </w:r>
    </w:p>
    <w:p>
      <w:pPr>
        <w:pStyle w:val="ListBullet"/>
      </w:pPr>
      <w:r>
        <w:rPr>
          <w:rFonts w:ascii="Microsoft YaHei" w:hAnsi="Microsoft YaHei" w:eastAsia="Microsoft YaHei"/>
          <w:sz w:val="22"/>
        </w:rPr>
      </w:r>
      <w:r>
        <w:rPr>
          <w:rFonts w:ascii="Microsoft YaHei" w:hAnsi="Microsoft YaHei" w:eastAsia="Microsoft YaHei"/>
          <w:b/>
          <w:sz w:val="22"/>
        </w:rPr>
        <w:t>运营数据</w:t>
      </w:r>
      <w:r>
        <w:rPr>
          <w:rFonts w:ascii="Microsoft YaHei" w:hAnsi="Microsoft YaHei" w:eastAsia="Microsoft YaHei"/>
          <w:sz w:val="22"/>
        </w:rPr>
        <w:t>：开业首日排队超过3万号，日均客流超过5万人次，社交媒体话题阅读量超过50亿次。</w:t>
      </w:r>
    </w:p>
    <w:p>
      <w:pPr>
        <w:pStyle w:val="ListBullet"/>
      </w:pPr>
      <w:r>
        <w:rPr>
          <w:rFonts w:ascii="Microsoft YaHei" w:hAnsi="Microsoft YaHei" w:eastAsia="Microsoft YaHei"/>
          <w:sz w:val="22"/>
        </w:rPr>
      </w:r>
      <w:r>
        <w:rPr>
          <w:rFonts w:ascii="Microsoft YaHei" w:hAnsi="Microsoft YaHei" w:eastAsia="Microsoft YaHei"/>
          <w:b/>
          <w:sz w:val="22"/>
        </w:rPr>
        <w:t>经验启示</w:t>
      </w:r>
      <w:r>
        <w:rPr>
          <w:rFonts w:ascii="Microsoft YaHei" w:hAnsi="Microsoft YaHei" w:eastAsia="Microsoft YaHei"/>
          <w:sz w:val="22"/>
        </w:rPr>
        <w:t>：极致的场景还原能产生强大的情感共鸣和传播力，"场景即产品"是文旅创新的重要路径。</w:t>
      </w:r>
    </w:p>
    <w:p>
      <w:pPr>
        <w:pStyle w:val="Heading3"/>
      </w:pPr>
      <w:r>
        <w:rPr>
          <w:rFonts w:ascii="Microsoft YaHei" w:hAnsi="Microsoft YaHei" w:eastAsia="Microsoft YaHei"/>
        </w:rPr>
        <w:t>案例C-13：深圳华侨城创意文化园（OCT-LOFT）</w:t>
      </w:r>
    </w:p>
    <w:p>
      <w:pPr>
        <w:pStyle w:val="ListBullet"/>
      </w:pPr>
      <w:r>
        <w:rPr>
          <w:rFonts w:ascii="Microsoft YaHei" w:hAnsi="Microsoft YaHei" w:eastAsia="Microsoft YaHei"/>
          <w:sz w:val="22"/>
        </w:rPr>
      </w:r>
      <w:r>
        <w:rPr>
          <w:rFonts w:ascii="Microsoft YaHei" w:hAnsi="Microsoft YaHei" w:eastAsia="Microsoft YaHei"/>
          <w:b/>
          <w:sz w:val="22"/>
        </w:rPr>
        <w:t>项目概况</w:t>
      </w:r>
      <w:r>
        <w:rPr>
          <w:rFonts w:ascii="Microsoft YaHei" w:hAnsi="Microsoft YaHei" w:eastAsia="Microsoft YaHei"/>
          <w:sz w:val="22"/>
        </w:rPr>
        <w:t>：原华侨城东部工业区改造而成，占地面积约15万平方米，2004年启动改造，逐步发展为中国最具影响力的创意文化园区之一。</w:t>
      </w:r>
    </w:p>
    <w:p>
      <w:pPr>
        <w:pStyle w:val="ListBullet"/>
      </w:pPr>
      <w:r>
        <w:rPr>
          <w:rFonts w:ascii="Microsoft YaHei" w:hAnsi="Microsoft YaHei" w:eastAsia="Microsoft YaHei"/>
          <w:sz w:val="22"/>
        </w:rPr>
      </w:r>
      <w:r>
        <w:rPr>
          <w:rFonts w:ascii="Microsoft YaHei" w:hAnsi="Microsoft YaHei" w:eastAsia="Microsoft YaHei"/>
          <w:b/>
          <w:sz w:val="22"/>
        </w:rPr>
        <w:t>创新亮点</w:t>
      </w:r>
      <w:r>
        <w:rPr>
          <w:rFonts w:ascii="Microsoft YaHei" w:hAnsi="Microsoft YaHei" w:eastAsia="Microsoft YaHei"/>
          <w:sz w:val="22"/>
        </w:rPr>
        <w:t>：采用"留改造"策略保留工业建筑遗产，植入创意设计、艺术展览、音乐演出等业态；通过"文化+创意+商业"的业态组合形成持续造血能力；定期举办OCAT展览、T街创意市集等品牌活动维持热度。</w:t>
      </w:r>
    </w:p>
    <w:p>
      <w:pPr>
        <w:pStyle w:val="ListBullet"/>
      </w:pPr>
      <w:r>
        <w:rPr>
          <w:rFonts w:ascii="Microsoft YaHei" w:hAnsi="Microsoft YaHei" w:eastAsia="Microsoft YaHei"/>
          <w:sz w:val="22"/>
        </w:rPr>
      </w:r>
      <w:r>
        <w:rPr>
          <w:rFonts w:ascii="Microsoft YaHei" w:hAnsi="Microsoft YaHei" w:eastAsia="Microsoft YaHei"/>
          <w:b/>
          <w:sz w:val="22"/>
        </w:rPr>
        <w:t>运营数据</w:t>
      </w:r>
      <w:r>
        <w:rPr>
          <w:rFonts w:ascii="Microsoft YaHei" w:hAnsi="Microsoft YaHei" w:eastAsia="Microsoft YaHei"/>
          <w:sz w:val="22"/>
        </w:rPr>
        <w:t>：入驻文化创意企业超过300家，年举办文化活动超过200场，年接待访客超过800万人次。</w:t>
      </w:r>
    </w:p>
    <w:p>
      <w:pPr>
        <w:pStyle w:val="ListBullet"/>
      </w:pPr>
      <w:r>
        <w:rPr>
          <w:rFonts w:ascii="Microsoft YaHei" w:hAnsi="Microsoft YaHei" w:eastAsia="Microsoft YaHei"/>
          <w:sz w:val="22"/>
        </w:rPr>
      </w:r>
      <w:r>
        <w:rPr>
          <w:rFonts w:ascii="Microsoft YaHei" w:hAnsi="Microsoft YaHei" w:eastAsia="Microsoft YaHei"/>
          <w:b/>
          <w:sz w:val="22"/>
        </w:rPr>
        <w:t>经验启示</w:t>
      </w:r>
      <w:r>
        <w:rPr>
          <w:rFonts w:ascii="Microsoft YaHei" w:hAnsi="Microsoft YaHei" w:eastAsia="Microsoft YaHei"/>
          <w:sz w:val="22"/>
        </w:rPr>
        <w:t>：工业遗产活化需要"内容+活动"双轮驱动，静态展示不足以维持长期活力，持续的内容生产和活动组织才是生命力源泉。</w:t>
      </w:r>
    </w:p>
    <w:p>
      <w:pPr>
        <w:pStyle w:val="Heading2"/>
      </w:pPr>
      <w:r>
        <w:rPr>
          <w:rFonts w:ascii="Microsoft YaHei" w:hAnsi="Microsoft YaHei" w:eastAsia="Microsoft YaHei"/>
        </w:rPr>
        <w:t>七、康养文旅类</w:t>
      </w:r>
    </w:p>
    <w:p>
      <w:pPr>
        <w:pStyle w:val="Heading3"/>
      </w:pPr>
      <w:r>
        <w:rPr>
          <w:rFonts w:ascii="Microsoft YaHei" w:hAnsi="Microsoft YaHei" w:eastAsia="Microsoft YaHei"/>
        </w:rPr>
        <w:t>案例C-14：广西巴马长寿村</w:t>
      </w:r>
    </w:p>
    <w:p>
      <w:pPr>
        <w:pStyle w:val="ListBullet"/>
      </w:pPr>
      <w:r>
        <w:rPr>
          <w:rFonts w:ascii="Microsoft YaHei" w:hAnsi="Microsoft YaHei" w:eastAsia="Microsoft YaHei"/>
          <w:sz w:val="22"/>
        </w:rPr>
      </w:r>
      <w:r>
        <w:rPr>
          <w:rFonts w:ascii="Microsoft YaHei" w:hAnsi="Microsoft YaHei" w:eastAsia="Microsoft YaHei"/>
          <w:b/>
          <w:sz w:val="22"/>
        </w:rPr>
        <w:t>项目概况</w:t>
      </w:r>
      <w:r>
        <w:rPr>
          <w:rFonts w:ascii="Microsoft YaHei" w:hAnsi="Microsoft YaHei" w:eastAsia="Microsoft YaHei"/>
          <w:sz w:val="22"/>
        </w:rPr>
        <w:t>：广西河池市巴马瑶族自治县，以"世界长寿之乡"品牌发展康养旅游，吸引大量"候鸟人"（季节性康养居住者）。</w:t>
      </w:r>
    </w:p>
    <w:p>
      <w:pPr>
        <w:pStyle w:val="ListBullet"/>
      </w:pPr>
      <w:r>
        <w:rPr>
          <w:rFonts w:ascii="Microsoft YaHei" w:hAnsi="Microsoft YaHei" w:eastAsia="Microsoft YaHei"/>
          <w:sz w:val="22"/>
        </w:rPr>
      </w:r>
      <w:r>
        <w:rPr>
          <w:rFonts w:ascii="Microsoft YaHei" w:hAnsi="Microsoft YaHei" w:eastAsia="Microsoft YaHei"/>
          <w:b/>
          <w:sz w:val="22"/>
        </w:rPr>
        <w:t>创新亮点</w:t>
      </w:r>
      <w:r>
        <w:rPr>
          <w:rFonts w:ascii="Microsoft YaHei" w:hAnsi="Microsoft YaHei" w:eastAsia="Microsoft YaHei"/>
          <w:sz w:val="22"/>
        </w:rPr>
        <w:t>：将"长寿"IP从概念转化为可体验的产品体系——长寿饮食体验、长寿养生课程、长寿文化展演；建立"候鸟人"社区服务体系，提供从住宿到医疗的全链条服务。</w:t>
      </w:r>
    </w:p>
    <w:p>
      <w:pPr>
        <w:pStyle w:val="ListBullet"/>
      </w:pPr>
      <w:r>
        <w:rPr>
          <w:rFonts w:ascii="Microsoft YaHei" w:hAnsi="Microsoft YaHei" w:eastAsia="Microsoft YaHei"/>
          <w:sz w:val="22"/>
        </w:rPr>
      </w:r>
      <w:r>
        <w:rPr>
          <w:rFonts w:ascii="Microsoft YaHei" w:hAnsi="Microsoft YaHei" w:eastAsia="Microsoft YaHei"/>
          <w:b/>
          <w:sz w:val="22"/>
        </w:rPr>
        <w:t>运营数据</w:t>
      </w:r>
      <w:r>
        <w:rPr>
          <w:rFonts w:ascii="Microsoft YaHei" w:hAnsi="Microsoft YaHei" w:eastAsia="Microsoft YaHei"/>
          <w:sz w:val="22"/>
        </w:rPr>
        <w:t>：常驻"候鸟人"超过3万人，康养旅游年收入超过20亿元。</w:t>
      </w:r>
    </w:p>
    <w:p>
      <w:pPr>
        <w:pStyle w:val="ListBullet"/>
      </w:pPr>
      <w:r>
        <w:rPr>
          <w:rFonts w:ascii="Microsoft YaHei" w:hAnsi="Microsoft YaHei" w:eastAsia="Microsoft YaHei"/>
          <w:sz w:val="22"/>
        </w:rPr>
      </w:r>
      <w:r>
        <w:rPr>
          <w:rFonts w:ascii="Microsoft YaHei" w:hAnsi="Microsoft YaHei" w:eastAsia="Microsoft YaHei"/>
          <w:b/>
          <w:sz w:val="22"/>
        </w:rPr>
        <w:t>经验启示</w:t>
      </w:r>
      <w:r>
        <w:rPr>
          <w:rFonts w:ascii="Microsoft YaHei" w:hAnsi="Microsoft YaHei" w:eastAsia="Microsoft YaHei"/>
          <w:sz w:val="22"/>
        </w:rPr>
        <w:t>：康养文旅的核心竞争力在于"服务深度"而非"资源稀缺"，建立长期居住的服务体系比开发短期观光产品更具价值。</w:t>
      </w:r>
    </w:p>
    <w:p>
      <w:pPr>
        <w:pStyle w:val="Heading2"/>
      </w:pPr>
      <w:r>
        <w:rPr>
          <w:rFonts w:ascii="Microsoft YaHei" w:hAnsi="Microsoft YaHei" w:eastAsia="Microsoft YaHei"/>
        </w:rPr>
        <w:t>八、研学旅行类</w:t>
      </w:r>
    </w:p>
    <w:p>
      <w:pPr>
        <w:pStyle w:val="Heading3"/>
      </w:pPr>
      <w:r>
        <w:rPr>
          <w:rFonts w:ascii="Microsoft YaHei" w:hAnsi="Microsoft YaHei" w:eastAsia="Microsoft YaHei"/>
        </w:rPr>
        <w:t>案例C-15：曲阜尼山圣境研学基地</w:t>
      </w:r>
    </w:p>
    <w:p>
      <w:pPr>
        <w:pStyle w:val="ListBullet"/>
      </w:pPr>
      <w:r>
        <w:rPr>
          <w:rFonts w:ascii="Microsoft YaHei" w:hAnsi="Microsoft YaHei" w:eastAsia="Microsoft YaHei"/>
          <w:sz w:val="22"/>
        </w:rPr>
      </w:r>
      <w:r>
        <w:rPr>
          <w:rFonts w:ascii="Microsoft YaHei" w:hAnsi="Microsoft YaHei" w:eastAsia="Microsoft YaHei"/>
          <w:b/>
          <w:sz w:val="22"/>
        </w:rPr>
        <w:t>项目概况</w:t>
      </w:r>
      <w:r>
        <w:rPr>
          <w:rFonts w:ascii="Microsoft YaHei" w:hAnsi="Microsoft YaHei" w:eastAsia="Microsoft YaHei"/>
          <w:sz w:val="22"/>
        </w:rPr>
        <w:t>：山东省曲阜市尼山圣境景区，以孔子诞生地尼山为核心，建设集文化体验、研学教育、演艺观赏于一体的文旅综合体。</w:t>
      </w:r>
    </w:p>
    <w:p>
      <w:pPr>
        <w:pStyle w:val="ListBullet"/>
      </w:pPr>
      <w:r>
        <w:rPr>
          <w:rFonts w:ascii="Microsoft YaHei" w:hAnsi="Microsoft YaHei" w:eastAsia="Microsoft YaHei"/>
          <w:sz w:val="22"/>
        </w:rPr>
      </w:r>
      <w:r>
        <w:rPr>
          <w:rFonts w:ascii="Microsoft YaHei" w:hAnsi="Microsoft YaHei" w:eastAsia="Microsoft YaHei"/>
          <w:b/>
          <w:sz w:val="22"/>
        </w:rPr>
        <w:t>创新亮点</w:t>
      </w:r>
      <w:r>
        <w:rPr>
          <w:rFonts w:ascii="Microsoft YaHei" w:hAnsi="Microsoft YaHei" w:eastAsia="Microsoft YaHei"/>
          <w:sz w:val="22"/>
        </w:rPr>
        <w:t>：开发"跟着孔子去游学"系列研学课程，涵盖礼仪体验、经典诵读、六艺实践等模块；大型演艺《金声玉振》以沉浸式方式讲述孔子一生；数字展厅运用全息投影展示儒家思想。</w:t>
      </w:r>
    </w:p>
    <w:p>
      <w:pPr>
        <w:pStyle w:val="ListBullet"/>
      </w:pPr>
      <w:r>
        <w:rPr>
          <w:rFonts w:ascii="Microsoft YaHei" w:hAnsi="Microsoft YaHei" w:eastAsia="Microsoft YaHei"/>
          <w:sz w:val="22"/>
        </w:rPr>
      </w:r>
      <w:r>
        <w:rPr>
          <w:rFonts w:ascii="Microsoft YaHei" w:hAnsi="Microsoft YaHei" w:eastAsia="Microsoft YaHei"/>
          <w:b/>
          <w:sz w:val="22"/>
        </w:rPr>
        <w:t>运营数据</w:t>
      </w:r>
      <w:r>
        <w:rPr>
          <w:rFonts w:ascii="Microsoft YaHei" w:hAnsi="Microsoft YaHei" w:eastAsia="Microsoft YaHei"/>
          <w:sz w:val="22"/>
        </w:rPr>
        <w:t>：年接待研学团队超过2000批次，研学收入占比超过40%，青少年客群占比超过60%。</w:t>
      </w:r>
    </w:p>
    <w:p>
      <w:pPr>
        <w:pStyle w:val="ListBullet"/>
      </w:pPr>
      <w:r>
        <w:rPr>
          <w:rFonts w:ascii="Microsoft YaHei" w:hAnsi="Microsoft YaHei" w:eastAsia="Microsoft YaHei"/>
          <w:sz w:val="22"/>
        </w:rPr>
      </w:r>
      <w:r>
        <w:rPr>
          <w:rFonts w:ascii="Microsoft YaHei" w:hAnsi="Microsoft YaHei" w:eastAsia="Microsoft YaHei"/>
          <w:b/>
          <w:sz w:val="22"/>
        </w:rPr>
        <w:t>经验启示</w:t>
      </w:r>
      <w:r>
        <w:rPr>
          <w:rFonts w:ascii="Microsoft YaHei" w:hAnsi="Microsoft YaHei" w:eastAsia="Microsoft YaHei"/>
          <w:sz w:val="22"/>
        </w:rPr>
        <w:t>：研学产品的核心竞争力在于"课程设计"而非"硬件设施"，优秀的研学课程需要将抽象的文化概念转化为可体验、可参与的具体活动。</w:t>
      </w:r>
    </w:p>
    <w:p>
      <w:pPr>
        <w:pStyle w:val="Heading2"/>
      </w:pPr>
      <w:r>
        <w:rPr>
          <w:rFonts w:ascii="Microsoft YaHei" w:hAnsi="Microsoft YaHei" w:eastAsia="Microsoft YaHei"/>
        </w:rPr>
        <w:t>案例研究方法论建议</w:t>
      </w:r>
    </w:p>
    <w:p>
      <w:r>
        <w:rPr>
          <w:rFonts w:ascii="Microsoft YaHei" w:hAnsi="Microsoft YaHei" w:eastAsia="Microsoft YaHei"/>
          <w:sz w:val="22"/>
        </w:rPr>
        <w:t>对于研究者或策划者希望自主开展案例研究，建议遵循以下方法论：</w:t>
      </w:r>
    </w:p>
    <w:p>
      <w:pPr>
        <w:pStyle w:val="ListNumber"/>
      </w:pPr>
      <w:r>
        <w:rPr>
          <w:rFonts w:ascii="Microsoft YaHei" w:hAnsi="Microsoft YaHei" w:eastAsia="Microsoft YaHei"/>
          <w:sz w:val="22"/>
        </w:rPr>
      </w:r>
      <w:r>
        <w:rPr>
          <w:rFonts w:ascii="Microsoft YaHei" w:hAnsi="Microsoft YaHei" w:eastAsia="Microsoft YaHei"/>
          <w:b/>
          <w:sz w:val="22"/>
        </w:rPr>
        <w:t>案例选择标准</w:t>
      </w:r>
      <w:r>
        <w:rPr>
          <w:rFonts w:ascii="Microsoft YaHei" w:hAnsi="Microsoft YaHei" w:eastAsia="Microsoft YaHei"/>
          <w:sz w:val="22"/>
        </w:rPr>
        <w:t>：典型性（代表某一类型）、创新性（具有独特创新点）、数据可获取性（公开数据充足）。</w:t>
      </w:r>
    </w:p>
    <w:p>
      <w:pPr>
        <w:pStyle w:val="ListNumber"/>
      </w:pPr>
      <w:r>
        <w:rPr>
          <w:rFonts w:ascii="Microsoft YaHei" w:hAnsi="Microsoft YaHei" w:eastAsia="Microsoft YaHei"/>
          <w:sz w:val="22"/>
        </w:rPr>
      </w:r>
      <w:r>
        <w:rPr>
          <w:rFonts w:ascii="Microsoft YaHei" w:hAnsi="Microsoft YaHei" w:eastAsia="Microsoft YaHei"/>
          <w:b/>
          <w:sz w:val="22"/>
        </w:rPr>
        <w:t>数据收集三角验证</w:t>
      </w:r>
      <w:r>
        <w:rPr>
          <w:rFonts w:ascii="Microsoft YaHei" w:hAnsi="Microsoft YaHei" w:eastAsia="Microsoft YaHei"/>
          <w:sz w:val="22"/>
        </w:rPr>
        <w:t>：通过官方报告、媒体报道和实地调研三个来源交叉验证数据准确性。</w:t>
      </w:r>
    </w:p>
    <w:p>
      <w:pPr>
        <w:pStyle w:val="ListNumber"/>
      </w:pPr>
      <w:r>
        <w:rPr>
          <w:rFonts w:ascii="Microsoft YaHei" w:hAnsi="Microsoft YaHei" w:eastAsia="Microsoft YaHei"/>
          <w:sz w:val="22"/>
        </w:rPr>
      </w:r>
      <w:r>
        <w:rPr>
          <w:rFonts w:ascii="Microsoft YaHei" w:hAnsi="Microsoft YaHei" w:eastAsia="Microsoft YaHei"/>
          <w:b/>
          <w:sz w:val="22"/>
        </w:rPr>
        <w:t>分析框架统一</w:t>
      </w:r>
      <w:r>
        <w:rPr>
          <w:rFonts w:ascii="Microsoft YaHei" w:hAnsi="Microsoft YaHei" w:eastAsia="Microsoft YaHei"/>
          <w:sz w:val="22"/>
        </w:rPr>
        <w:t>：使用S.C.E.N.E.五维框架对所有案例进行统一维度的分析，确保结论可比性。</w:t>
      </w:r>
    </w:p>
    <w:p>
      <w:pPr>
        <w:pStyle w:val="ListNumber"/>
      </w:pPr>
      <w:r>
        <w:rPr>
          <w:rFonts w:ascii="Microsoft YaHei" w:hAnsi="Microsoft YaHei" w:eastAsia="Microsoft YaHei"/>
          <w:sz w:val="22"/>
        </w:rPr>
      </w:r>
      <w:r>
        <w:rPr>
          <w:rFonts w:ascii="Microsoft YaHei" w:hAnsi="Microsoft YaHei" w:eastAsia="Microsoft YaHei"/>
          <w:b/>
          <w:sz w:val="22"/>
        </w:rPr>
        <w:t>纵向追踪</w:t>
      </w:r>
      <w:r>
        <w:rPr>
          <w:rFonts w:ascii="Microsoft YaHei" w:hAnsi="Microsoft YaHei" w:eastAsia="Microsoft YaHei"/>
          <w:sz w:val="22"/>
        </w:rPr>
        <w:t>：对关键案例进行多年纵向追踪，观察创新模式的演化路径和长期效果。</w:t>
      </w:r>
    </w:p>
    <w:p>
      <w:pPr>
        <w:pStyle w:val="ListNumber"/>
      </w:pPr>
      <w:r>
        <w:rPr>
          <w:rFonts w:ascii="Microsoft YaHei" w:hAnsi="Microsoft YaHei" w:eastAsia="Microsoft YaHei"/>
          <w:sz w:val="22"/>
        </w:rPr>
      </w:r>
      <w:r>
        <w:rPr>
          <w:rFonts w:ascii="Microsoft YaHei" w:hAnsi="Microsoft YaHei" w:eastAsia="Microsoft YaHei"/>
          <w:b/>
          <w:sz w:val="22"/>
        </w:rPr>
        <w:t>跨案例比较</w:t>
      </w:r>
      <w:r>
        <w:rPr>
          <w:rFonts w:ascii="Microsoft YaHei" w:hAnsi="Microsoft YaHei" w:eastAsia="Microsoft YaHei"/>
          <w:sz w:val="22"/>
        </w:rPr>
        <w:t>：在单案例深度分析基础上进行跨案例比较，提炼共性和差异，形成理论命题。</w:t>
      </w:r>
    </w:p>
    <w:p>
      <w:pPr>
        <w:pStyle w:val="Heading2"/>
      </w:pPr>
      <w:r>
        <w:rPr>
          <w:rFonts w:ascii="Microsoft YaHei" w:hAnsi="Microsoft YaHei" w:eastAsia="Microsoft YaHei"/>
        </w:rPr>
        <w:t>扩展案例</w:t>
      </w:r>
    </w:p>
    <w:p>
      <w:pPr>
        <w:pStyle w:val="Heading3"/>
      </w:pPr>
      <w:r>
        <w:rPr>
          <w:rFonts w:ascii="Microsoft YaHei" w:hAnsi="Microsoft YaHei" w:eastAsia="Microsoft YaHei"/>
        </w:rPr>
        <w:t>案例12：阿那亚社区——"人生可以更美"的场景哲学</w:t>
      </w:r>
    </w:p>
    <w:p>
      <w:r>
        <w:rPr>
          <w:rFonts w:ascii="Microsoft YaHei" w:hAnsi="Microsoft YaHei" w:eastAsia="Microsoft YaHei"/>
          <w:sz w:val="22"/>
        </w:rPr>
        <w:t>阿那亚位于秦皇岛北戴河，从一个无人问津的烂尾楼盘转型为中国最知名的文化社区之一。其核心场景包括"孤独图书馆"（全中国最孤独的海边图书馆）、阿那亚礼堂（海边白色教堂）、UCCA沙丘美术馆等文化地标。阿那亚的场景策划哲学是"人生可以更美"——通过高品质的文化场景营造一种理想生活方式，吸引认同这种生活方式的人群聚集。其业态创新包括：阿那亚戏剧节、阿那亚跨年音乐会、社区市集、业主共创活动等。阿那亚的成功在于将"场景策划"提升为"社区营造"——场景不只是消费空间，更是生活空间和精神家园。</w:t>
      </w:r>
    </w:p>
    <w:p>
      <w:pPr>
        <w:pStyle w:val="Heading3"/>
      </w:pPr>
      <w:r>
        <w:rPr>
          <w:rFonts w:ascii="Microsoft YaHei" w:hAnsi="Microsoft YaHei" w:eastAsia="Microsoft YaHei"/>
        </w:rPr>
        <w:t>案例13：长安十二辰——沉浸式主题街区</w:t>
      </w:r>
    </w:p>
    <w:p>
      <w:r>
        <w:rPr>
          <w:rFonts w:ascii="Microsoft YaHei" w:hAnsi="Microsoft YaHei" w:eastAsia="Microsoft YaHei"/>
          <w:sz w:val="22"/>
        </w:rPr>
        <w:t>长安十二辰位于西安，是全国首个沉浸式唐风市井生活街区。项目将唐朝长安城的市井生活场景原样复原，游客可以穿唐装、品唐食、观唐舞、逛唐市、住唐宅。其场景设计的关键突破在于"全沉浸"——从入口进入就完全脱离现代环境，所有工作人员着唐装、用唐礼、说唐话，所有商业设施以唐式风格呈现。业态创新包括"剧本式逛街"——游客在逛街的同时参与一个贯穿全街区的故事线，完成各种任务和互动。长安十二辰的启示是：沉浸式场景的最高境界是"忘记自己在景区"——游客不是在"参观"唐朝，而是在"生活"在唐朝。</w:t>
      </w:r>
    </w:p>
    <w:p>
      <w:pPr>
        <w:pStyle w:val="Heading3"/>
      </w:pPr>
      <w:r>
        <w:rPr>
          <w:rFonts w:ascii="Microsoft YaHei" w:hAnsi="Microsoft YaHei" w:eastAsia="Microsoft YaHei"/>
        </w:rPr>
        <w:t>案例14：只有河南·戏剧幻城——超大型沉浸式演艺场景</w:t>
      </w:r>
    </w:p>
    <w:p>
      <w:r>
        <w:rPr>
          <w:rFonts w:ascii="Microsoft YaHei" w:hAnsi="Microsoft YaHei" w:eastAsia="Microsoft YaHei"/>
          <w:sz w:val="22"/>
        </w:rPr>
        <w:t>只有河南·戏剧幻城由王潮歌团队创作，占地326亩，拥有21个剧场、近千名演员，是目前全球最大的沉浸式戏剧聚落。其场景设计以"土"为核心元素——21个剧场以夯土墙为视觉母题，象征黄河文明根植黄土。场景叙事围绕"河南精神"——黄河、土地、粮食、传承——展开。游客在一天内可以观看多场不同剧场、不同形式的演出，自由组合观剧路径，每个人看到的是不同的"只有河南"。其业态创新在于"戏剧即场景"——不是在景区中加戏剧元素，而是整个场景就是一个巨大的戏剧空间。</w:t>
      </w:r>
    </w:p>
    <w:p>
      <w:r>
        <w:br w:type="page"/>
      </w:r>
    </w:p>
    <w:p>
      <w:pPr>
        <w:pStyle w:val="Heading1"/>
      </w:pPr>
      <w:r>
        <w:rPr>
          <w:rFonts w:ascii="Microsoft YaHei" w:hAnsi="Microsoft YaHei" w:eastAsia="Microsoft YaHei"/>
        </w:rPr>
        <w:t>附录D  设计模板与检查清单</w:t>
      </w:r>
    </w:p>
    <w:p>
      <w:r>
        <w:rPr>
          <w:rFonts w:ascii="Microsoft YaHei" w:hAnsi="Microsoft YaHei" w:eastAsia="Microsoft YaHei"/>
          <w:sz w:val="22"/>
        </w:rPr>
        <w:t>本附录提供文旅场景策划全流程的设计模板和检查清单，涵盖项目立项、场景设计、体验优化、运营管理和评估复盘五个阶段，可直接用于实际项目。</w:t>
      </w:r>
    </w:p>
    <w:p>
      <w:pPr>
        <w:pStyle w:val="Heading2"/>
      </w:pPr>
      <w:r>
        <w:rPr>
          <w:rFonts w:ascii="Microsoft YaHei" w:hAnsi="Microsoft YaHei" w:eastAsia="Microsoft YaHei"/>
        </w:rPr>
        <w:t>一、项目立项模板</w:t>
      </w:r>
    </w:p>
    <w:p>
      <w:pPr>
        <w:pStyle w:val="Heading3"/>
      </w:pPr>
      <w:r>
        <w:rPr>
          <w:rFonts w:ascii="Microsoft YaHei" w:hAnsi="Microsoft YaHei" w:eastAsia="Microsoft YaHei"/>
        </w:rPr>
        <w:t>D-1 文旅场景策划项目立项书</w:t>
      </w:r>
    </w:p>
    <w:p>
      <w:r>
        <w:rPr>
          <w:rFonts w:ascii="Microsoft YaHei" w:hAnsi="Microsoft YaHei" w:eastAsia="Microsoft YaHei"/>
          <w:sz w:val="22"/>
        </w:rPr>
        <w:t>```</w:t>
      </w:r>
    </w:p>
    <w:p>
      <w:r>
        <w:rPr>
          <w:rFonts w:ascii="Microsoft YaHei" w:hAnsi="Microsoft YaHei" w:eastAsia="Microsoft YaHei"/>
          <w:sz w:val="22"/>
        </w:rPr>
        <w:t>项目名称：_____________________________</w:t>
      </w:r>
    </w:p>
    <w:p>
      <w:r>
        <w:rPr>
          <w:rFonts w:ascii="Microsoft YaHei" w:hAnsi="Microsoft YaHei" w:eastAsia="Microsoft YaHei"/>
          <w:sz w:val="22"/>
        </w:rPr>
        <w:t>项目地点：_____________________________</w:t>
      </w:r>
    </w:p>
    <w:p>
      <w:r>
        <w:rPr>
          <w:rFonts w:ascii="Microsoft YaHei" w:hAnsi="Microsoft YaHei" w:eastAsia="Microsoft YaHei"/>
          <w:sz w:val="22"/>
        </w:rPr>
        <w:t>项目规模：_____________________________</w:t>
      </w:r>
    </w:p>
    <w:p>
      <w:r>
        <w:rPr>
          <w:rFonts w:ascii="Microsoft YaHei" w:hAnsi="Microsoft YaHei" w:eastAsia="Microsoft YaHei"/>
          <w:sz w:val="22"/>
        </w:rPr>
        <w:t>投资预算：_____________________________</w:t>
      </w:r>
    </w:p>
    <w:p>
      <w:r>
        <w:rPr>
          <w:rFonts w:ascii="Microsoft YaHei" w:hAnsi="Microsoft YaHei" w:eastAsia="Microsoft YaHei"/>
          <w:sz w:val="22"/>
        </w:rPr>
        <w:t>项目负责人：___________________________</w:t>
      </w:r>
    </w:p>
    <w:p>
      <w:r>
        <w:rPr>
          <w:rFonts w:ascii="Microsoft YaHei" w:hAnsi="Microsoft YaHei" w:eastAsia="Microsoft YaHei"/>
          <w:sz w:val="22"/>
        </w:rPr>
        <w:t>一、项目背景与意义</w:t>
      </w:r>
    </w:p>
    <w:p>
      <w:r>
        <w:rPr>
          <w:rFonts w:ascii="Microsoft YaHei" w:hAnsi="Microsoft YaHei" w:eastAsia="Microsoft YaHei"/>
          <w:sz w:val="22"/>
        </w:rPr>
        <w:t>（描述项目所处的政策环境、市场背景和文化资源条件）</w:t>
      </w:r>
    </w:p>
    <w:p>
      <w:r>
        <w:rPr>
          <w:rFonts w:ascii="Microsoft YaHei" w:hAnsi="Microsoft YaHei" w:eastAsia="Microsoft YaHei"/>
          <w:sz w:val="22"/>
        </w:rPr>
        <w:t>二、目标客群分析</w:t>
      </w:r>
    </w:p>
    <w:p>
      <w:r>
        <w:rPr>
          <w:rFonts w:ascii="Microsoft YaHei" w:hAnsi="Microsoft YaHei" w:eastAsia="Microsoft YaHei"/>
          <w:sz w:val="22"/>
        </w:rPr>
        <w:t>（客群画像、需求分析、消费能力评估）</w:t>
      </w:r>
    </w:p>
    <w:p>
      <w:r>
        <w:rPr>
          <w:rFonts w:ascii="Microsoft YaHei" w:hAnsi="Microsoft YaHei" w:eastAsia="Microsoft YaHei"/>
          <w:sz w:val="22"/>
        </w:rPr>
        <w:t>三、核心资源评估</w:t>
      </w:r>
    </w:p>
    <w:p>
      <w:r>
        <w:rPr>
          <w:rFonts w:ascii="Microsoft YaHei" w:hAnsi="Microsoft YaHei" w:eastAsia="Microsoft YaHei"/>
          <w:sz w:val="22"/>
        </w:rPr>
        <w:t>（自然/文化/人力资源清单、开发可行性评估）</w:t>
      </w:r>
    </w:p>
    <w:p>
      <w:r>
        <w:rPr>
          <w:rFonts w:ascii="Microsoft YaHei" w:hAnsi="Microsoft YaHei" w:eastAsia="Microsoft YaHei"/>
          <w:sz w:val="22"/>
        </w:rPr>
        <w:t>四、定位与主题</w:t>
      </w:r>
    </w:p>
    <w:p>
      <w:r>
        <w:rPr>
          <w:rFonts w:ascii="Microsoft YaHei" w:hAnsi="Microsoft YaHei" w:eastAsia="Microsoft YaHei"/>
          <w:sz w:val="22"/>
        </w:rPr>
        <w:t>（项目定位、主题概念、差异化策略）</w:t>
      </w:r>
    </w:p>
    <w:p>
      <w:r>
        <w:rPr>
          <w:rFonts w:ascii="Microsoft YaHei" w:hAnsi="Microsoft YaHei" w:eastAsia="Microsoft YaHei"/>
          <w:sz w:val="22"/>
        </w:rPr>
        <w:t>五、功能分区与业态规划</w:t>
      </w:r>
    </w:p>
    <w:p>
      <w:r>
        <w:rPr>
          <w:rFonts w:ascii="Microsoft YaHei" w:hAnsi="Microsoft YaHei" w:eastAsia="Microsoft YaHei"/>
          <w:sz w:val="22"/>
        </w:rPr>
        <w:t>（空间分区方案、业态组合、收入结构设计）</w:t>
      </w:r>
    </w:p>
    <w:p>
      <w:r>
        <w:rPr>
          <w:rFonts w:ascii="Microsoft YaHei" w:hAnsi="Microsoft YaHei" w:eastAsia="Microsoft YaHei"/>
          <w:sz w:val="22"/>
        </w:rPr>
        <w:t>六、运营模式</w:t>
      </w:r>
    </w:p>
    <w:p>
      <w:r>
        <w:rPr>
          <w:rFonts w:ascii="Microsoft YaHei" w:hAnsi="Microsoft YaHei" w:eastAsia="Microsoft YaHei"/>
          <w:sz w:val="22"/>
        </w:rPr>
        <w:t>（运营主体、管理模式、盈利模式）</w:t>
      </w:r>
    </w:p>
    <w:p>
      <w:r>
        <w:rPr>
          <w:rFonts w:ascii="Microsoft YaHei" w:hAnsi="Microsoft YaHei" w:eastAsia="Microsoft YaHei"/>
          <w:sz w:val="22"/>
        </w:rPr>
        <w:t>七、实施计划</w:t>
      </w:r>
    </w:p>
    <w:p>
      <w:r>
        <w:rPr>
          <w:rFonts w:ascii="Microsoft YaHei" w:hAnsi="Microsoft YaHei" w:eastAsia="Microsoft YaHei"/>
          <w:sz w:val="22"/>
        </w:rPr>
        <w:t>（时间节点、里程碑、资源配置）</w:t>
      </w:r>
    </w:p>
    <w:p>
      <w:r>
        <w:rPr>
          <w:rFonts w:ascii="Microsoft YaHei" w:hAnsi="Microsoft YaHei" w:eastAsia="Microsoft YaHei"/>
          <w:sz w:val="22"/>
        </w:rPr>
        <w:t>八、风险评估</w:t>
      </w:r>
    </w:p>
    <w:p>
      <w:r>
        <w:rPr>
          <w:rFonts w:ascii="Microsoft YaHei" w:hAnsi="Microsoft YaHei" w:eastAsia="Microsoft YaHei"/>
          <w:sz w:val="22"/>
        </w:rPr>
        <w:t>（市场风险、政策风险、运营风险及应对措施）</w:t>
      </w:r>
    </w:p>
    <w:p>
      <w:r>
        <w:rPr>
          <w:rFonts w:ascii="Microsoft YaHei" w:hAnsi="Microsoft YaHei" w:eastAsia="Microsoft YaHei"/>
          <w:sz w:val="22"/>
        </w:rPr>
        <w:t>九、效益预测</w:t>
      </w:r>
    </w:p>
    <w:p>
      <w:r>
        <w:rPr>
          <w:rFonts w:ascii="Microsoft YaHei" w:hAnsi="Microsoft YaHei" w:eastAsia="Microsoft YaHei"/>
          <w:sz w:val="22"/>
        </w:rPr>
        <w:t>（经济收益、社会效益、生态效益预测）</w:t>
      </w:r>
    </w:p>
    <w:p>
      <w:r>
        <w:rPr>
          <w:rFonts w:ascii="Microsoft YaHei" w:hAnsi="Microsoft YaHei" w:eastAsia="Microsoft YaHei"/>
          <w:sz w:val="22"/>
        </w:rPr>
        <w:t>```</w:t>
      </w:r>
    </w:p>
    <w:p>
      <w:pPr>
        <w:pStyle w:val="Heading2"/>
      </w:pPr>
      <w:r>
        <w:rPr>
          <w:rFonts w:ascii="Microsoft YaHei" w:hAnsi="Microsoft YaHei" w:eastAsia="Microsoft YaHei"/>
        </w:rPr>
        <w:t>二、场景设计模板</w:t>
      </w:r>
    </w:p>
    <w:p>
      <w:pPr>
        <w:pStyle w:val="Heading3"/>
      </w:pPr>
      <w:r>
        <w:rPr>
          <w:rFonts w:ascii="Microsoft YaHei" w:hAnsi="Microsoft YaHei" w:eastAsia="Microsoft YaHei"/>
        </w:rPr>
        <w:t>D-2 场景设计五维评估表</w:t>
      </w:r>
    </w:p>
    <w:p>
      <w:r>
        <w:rPr>
          <w:rFonts w:ascii="Microsoft YaHei" w:hAnsi="Microsoft YaHei" w:eastAsia="Microsoft YaHei"/>
          <w:sz w:val="22"/>
        </w:rPr>
        <w:t>基于S.C.E.N.E.框架，对每个场景进行五维评估：</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评估维度</w:t>
            </w:r>
          </w:p>
        </w:tc>
        <w:tc>
          <w:tcPr>
            <w:tcW w:type="dxa" w:w="2126"/>
          </w:tcPr>
          <w:p>
            <w:pPr>
              <w:jc w:val="center"/>
            </w:pPr>
            <w:r>
              <w:rPr>
                <w:rFonts w:ascii="Microsoft YaHei" w:hAnsi="Microsoft YaHei"/>
                <w:b/>
                <w:sz w:val="18"/>
              </w:rPr>
              <w:t>评估指标</w:t>
            </w:r>
          </w:p>
        </w:tc>
        <w:tc>
          <w:tcPr>
            <w:tcW w:type="dxa" w:w="2126"/>
          </w:tcPr>
          <w:p>
            <w:pPr>
              <w:jc w:val="center"/>
            </w:pPr>
            <w:r>
              <w:rPr>
                <w:rFonts w:ascii="Microsoft YaHei" w:hAnsi="Microsoft YaHei"/>
                <w:b/>
                <w:sz w:val="18"/>
              </w:rPr>
              <w:t>评分（1-5）</w:t>
            </w:r>
          </w:p>
        </w:tc>
        <w:tc>
          <w:tcPr>
            <w:tcW w:type="dxa" w:w="2126"/>
          </w:tcPr>
          <w:p>
            <w:pPr>
              <w:jc w:val="center"/>
            </w:pPr>
            <w:r>
              <w:rPr>
                <w:rFonts w:ascii="Microsoft YaHei" w:hAnsi="Microsoft YaHei"/>
                <w:b/>
                <w:sz w:val="18"/>
              </w:rPr>
              <w:t>说明</w:t>
            </w:r>
          </w:p>
        </w:tc>
      </w:tr>
      <w:tr>
        <w:tc>
          <w:tcPr>
            <w:tcW w:type="dxa" w:w="2126"/>
          </w:tcPr>
          <w:p>
            <w:pPr>
              <w:jc w:val="center"/>
            </w:pPr>
            <w:r>
              <w:rPr>
                <w:rFonts w:ascii="Microsoft YaHei" w:hAnsi="Microsoft YaHei"/>
                <w:sz w:val="18"/>
              </w:rPr>
              <w:t>**S - 场景设计**</w:t>
            </w:r>
          </w:p>
        </w:tc>
        <w:tc>
          <w:tcPr>
            <w:tcW w:type="dxa" w:w="2126"/>
          </w:tcPr>
          <w:p>
            <w:pPr>
              <w:jc w:val="center"/>
            </w:pPr>
            <w:r>
              <w:rPr>
                <w:rFonts w:ascii="Microsoft YaHei" w:hAnsi="Microsoft YaHei"/>
                <w:sz w:val="18"/>
              </w:rPr>
              <w:t>空间独特性</w:t>
            </w:r>
          </w:p>
        </w:tc>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场景是否具有不可替代的在地特色</w:t>
            </w:r>
          </w:p>
        </w:tc>
      </w:tr>
      <w:tr>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功能合理性</w:t>
            </w:r>
          </w:p>
        </w:tc>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动线设计、设施配置是否合理</w:t>
            </w:r>
          </w:p>
        </w:tc>
      </w:tr>
      <w:tr>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视觉吸引力</w:t>
            </w:r>
          </w:p>
        </w:tc>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空间形态、色彩、材质是否具有美感</w:t>
            </w:r>
          </w:p>
        </w:tc>
      </w:tr>
      <w:tr>
        <w:tc>
          <w:tcPr>
            <w:tcW w:type="dxa" w:w="2126"/>
          </w:tcPr>
          <w:p>
            <w:pPr>
              <w:jc w:val="center"/>
            </w:pPr>
            <w:r>
              <w:rPr>
                <w:rFonts w:ascii="Microsoft YaHei" w:hAnsi="Microsoft YaHei"/>
                <w:sz w:val="18"/>
              </w:rPr>
              <w:t>**C - 共创价值**</w:t>
            </w:r>
          </w:p>
        </w:tc>
        <w:tc>
          <w:tcPr>
            <w:tcW w:type="dxa" w:w="2126"/>
          </w:tcPr>
          <w:p>
            <w:pPr>
              <w:jc w:val="center"/>
            </w:pPr>
            <w:r>
              <w:rPr>
                <w:rFonts w:ascii="Microsoft YaHei" w:hAnsi="Microsoft YaHei"/>
                <w:sz w:val="18"/>
              </w:rPr>
              <w:t>用户参与度</w:t>
            </w:r>
          </w:p>
        </w:tc>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游客是否有主动参与和创造的机会</w:t>
            </w:r>
          </w:p>
        </w:tc>
      </w:tr>
      <w:tr>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社区融入度</w:t>
            </w:r>
          </w:p>
        </w:tc>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是否融入在地社区、带动社区发展</w:t>
            </w:r>
          </w:p>
        </w:tc>
      </w:tr>
      <w:tr>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UGC潜力</w:t>
            </w:r>
          </w:p>
        </w:tc>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是否具备社交媒体传播和用户生产内容的基础</w:t>
            </w:r>
          </w:p>
        </w:tc>
      </w:tr>
      <w:tr>
        <w:tc>
          <w:tcPr>
            <w:tcW w:type="dxa" w:w="2126"/>
          </w:tcPr>
          <w:p>
            <w:pPr>
              <w:jc w:val="center"/>
            </w:pPr>
            <w:r>
              <w:rPr>
                <w:rFonts w:ascii="Microsoft YaHei" w:hAnsi="Microsoft YaHei"/>
                <w:sz w:val="18"/>
              </w:rPr>
              <w:t>**E - 体验沉浸**</w:t>
            </w:r>
          </w:p>
        </w:tc>
        <w:tc>
          <w:tcPr>
            <w:tcW w:type="dxa" w:w="2126"/>
          </w:tcPr>
          <w:p>
            <w:pPr>
              <w:jc w:val="center"/>
            </w:pPr>
            <w:r>
              <w:rPr>
                <w:rFonts w:ascii="Microsoft YaHei" w:hAnsi="Microsoft YaHei"/>
                <w:sz w:val="18"/>
              </w:rPr>
              <w:t>多感官刺激</w:t>
            </w:r>
          </w:p>
        </w:tc>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视觉、听觉、触觉、嗅觉、味觉的综合调动程度</w:t>
            </w:r>
          </w:p>
        </w:tc>
      </w:tr>
      <w:tr>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情感共鸣度</w:t>
            </w:r>
          </w:p>
        </w:tc>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是否能引发游客的情感共鸣和记忆形成</w:t>
            </w:r>
          </w:p>
        </w:tc>
      </w:tr>
      <w:tr>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叙事完整性</w:t>
            </w:r>
          </w:p>
        </w:tc>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故事线是否完整、角色是否立体</w:t>
            </w:r>
          </w:p>
        </w:tc>
      </w:tr>
      <w:tr>
        <w:tc>
          <w:tcPr>
            <w:tcW w:type="dxa" w:w="2126"/>
          </w:tcPr>
          <w:p>
            <w:pPr>
              <w:jc w:val="center"/>
            </w:pPr>
            <w:r>
              <w:rPr>
                <w:rFonts w:ascii="Microsoft YaHei" w:hAnsi="Microsoft YaHei"/>
                <w:sz w:val="18"/>
              </w:rPr>
              <w:t>**N - 业态创新**</w:t>
            </w:r>
          </w:p>
        </w:tc>
        <w:tc>
          <w:tcPr>
            <w:tcW w:type="dxa" w:w="2126"/>
          </w:tcPr>
          <w:p>
            <w:pPr>
              <w:jc w:val="center"/>
            </w:pPr>
            <w:r>
              <w:rPr>
                <w:rFonts w:ascii="Microsoft YaHei" w:hAnsi="Microsoft YaHei"/>
                <w:sz w:val="18"/>
              </w:rPr>
              <w:t>商业模式新颖性</w:t>
            </w:r>
          </w:p>
        </w:tc>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是否突破传统业态模式</w:t>
            </w:r>
          </w:p>
        </w:tc>
      </w:tr>
      <w:tr>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收入多元化</w:t>
            </w:r>
          </w:p>
        </w:tc>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收入来源是否多元、二消占比是否合理</w:t>
            </w:r>
          </w:p>
        </w:tc>
      </w:tr>
      <w:tr>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跨界融合度</w:t>
            </w:r>
          </w:p>
        </w:tc>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是否实现文旅与其他产业的跨界融合</w:t>
            </w:r>
          </w:p>
        </w:tc>
      </w:tr>
      <w:tr>
        <w:tc>
          <w:tcPr>
            <w:tcW w:type="dxa" w:w="2126"/>
          </w:tcPr>
          <w:p>
            <w:pPr>
              <w:jc w:val="center"/>
            </w:pPr>
            <w:r>
              <w:rPr>
                <w:rFonts w:ascii="Microsoft YaHei" w:hAnsi="Microsoft YaHei"/>
                <w:sz w:val="18"/>
              </w:rPr>
              <w:t>**E - 生态可持续**</w:t>
            </w:r>
          </w:p>
        </w:tc>
        <w:tc>
          <w:tcPr>
            <w:tcW w:type="dxa" w:w="2126"/>
          </w:tcPr>
          <w:p>
            <w:pPr>
              <w:jc w:val="center"/>
            </w:pPr>
            <w:r>
              <w:rPr>
                <w:rFonts w:ascii="Microsoft YaHei" w:hAnsi="Microsoft YaHei"/>
                <w:sz w:val="18"/>
              </w:rPr>
              <w:t>环境友好度</w:t>
            </w:r>
          </w:p>
        </w:tc>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对自然环境的干扰程度</w:t>
            </w:r>
          </w:p>
        </w:tc>
      </w:tr>
      <w:tr>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社区利益共享</w:t>
            </w:r>
          </w:p>
        </w:tc>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是否建立社区利益共享机制</w:t>
            </w:r>
          </w:p>
        </w:tc>
      </w:tr>
      <w:tr>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长期运营可持续性</w:t>
            </w:r>
          </w:p>
        </w:tc>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项目是否具备长期运营的财务和管理基础</w:t>
            </w:r>
          </w:p>
        </w:tc>
      </w:tr>
    </w:tbl>
    <w:p>
      <w:r>
        <w:rPr>
          <w:rFonts w:ascii="Microsoft YaHei" w:hAnsi="Microsoft YaHei" w:eastAsia="Microsoft YaHei"/>
          <w:sz w:val="22"/>
        </w:rPr>
      </w:r>
      <w:r>
        <w:rPr>
          <w:rFonts w:ascii="Microsoft YaHei" w:hAnsi="Microsoft YaHei" w:eastAsia="Microsoft YaHei"/>
          <w:b/>
          <w:sz w:val="22"/>
        </w:rPr>
        <w:t>评分标准</w:t>
      </w:r>
      <w:r>
        <w:rPr>
          <w:rFonts w:ascii="Microsoft YaHei" w:hAnsi="Microsoft YaHei" w:eastAsia="Microsoft YaHei"/>
          <w:sz w:val="22"/>
        </w:rPr>
        <w:t>：1=严重不足，2=有待改进，3=基本达标，4=良好表现，5=优秀示范。总分60分，45分以上为优秀，36-44分为良好，30-35分为合格，30分以下需重新设计。</w:t>
      </w:r>
    </w:p>
    <w:p>
      <w:pPr>
        <w:pStyle w:val="Heading2"/>
      </w:pPr>
      <w:r>
        <w:rPr>
          <w:rFonts w:ascii="Microsoft YaHei" w:hAnsi="Microsoft YaHei" w:eastAsia="Microsoft YaHei"/>
        </w:rPr>
        <w:t>三、体验优化检查清单</w:t>
      </w:r>
    </w:p>
    <w:p>
      <w:pPr>
        <w:pStyle w:val="Heading3"/>
      </w:pPr>
      <w:r>
        <w:rPr>
          <w:rFonts w:ascii="Microsoft YaHei" w:hAnsi="Microsoft YaHei" w:eastAsia="Microsoft YaHei"/>
        </w:rPr>
        <w:t>D-3 游客体验旅程检查清单</w:t>
      </w:r>
    </w:p>
    <w:p>
      <w:r>
        <w:rPr>
          <w:rFonts w:ascii="Microsoft YaHei" w:hAnsi="Microsoft YaHei" w:eastAsia="Microsoft YaHei"/>
          <w:sz w:val="22"/>
        </w:rPr>
        <w:t>#### 行前阶段</w:t>
      </w:r>
    </w:p>
    <w:p>
      <w:pPr>
        <w:pStyle w:val="ListBullet"/>
      </w:pPr>
      <w:r>
        <w:rPr>
          <w:rFonts w:ascii="Microsoft YaHei" w:hAnsi="Microsoft YaHei" w:eastAsia="Microsoft YaHei"/>
          <w:sz w:val="22"/>
        </w:rPr>
        <w:t>[ ] 信息获取是否便捷（官网、小程序、第三方平台信息一致性）</w:t>
      </w:r>
    </w:p>
    <w:p>
      <w:pPr>
        <w:pStyle w:val="ListBullet"/>
      </w:pPr>
      <w:r>
        <w:rPr>
          <w:rFonts w:ascii="Microsoft YaHei" w:hAnsi="Microsoft YaHei" w:eastAsia="Microsoft YaHei"/>
          <w:sz w:val="22"/>
        </w:rPr>
        <w:t>[ ] 预约购票流程是否简洁（步骤数≤3步）</w:t>
      </w:r>
    </w:p>
    <w:p>
      <w:pPr>
        <w:pStyle w:val="ListBullet"/>
      </w:pPr>
      <w:r>
        <w:rPr>
          <w:rFonts w:ascii="Microsoft YaHei" w:hAnsi="Microsoft YaHei" w:eastAsia="Microsoft YaHei"/>
          <w:sz w:val="22"/>
        </w:rPr>
        <w:t>[ ] 行前指南是否完善（交通、天气、装备建议）</w:t>
      </w:r>
    </w:p>
    <w:p>
      <w:pPr>
        <w:pStyle w:val="ListBullet"/>
      </w:pPr>
      <w:r>
        <w:rPr>
          <w:rFonts w:ascii="Microsoft YaHei" w:hAnsi="Microsoft YaHei" w:eastAsia="Microsoft YaHei"/>
          <w:sz w:val="22"/>
        </w:rPr>
        <w:t>[ ] 客服响应是否及时（在线客服响应时间≤30秒）</w:t>
      </w:r>
    </w:p>
    <w:p>
      <w:r>
        <w:rPr>
          <w:rFonts w:ascii="Microsoft YaHei" w:hAnsi="Microsoft YaHei" w:eastAsia="Microsoft YaHei"/>
          <w:sz w:val="22"/>
        </w:rPr>
        <w:t>#### 到达阶段</w:t>
      </w:r>
    </w:p>
    <w:p>
      <w:pPr>
        <w:pStyle w:val="ListBullet"/>
      </w:pPr>
      <w:r>
        <w:rPr>
          <w:rFonts w:ascii="Microsoft YaHei" w:hAnsi="Microsoft YaHei" w:eastAsia="Microsoft YaHei"/>
          <w:sz w:val="22"/>
        </w:rPr>
        <w:t>[ ] 交通导引是否清晰（最后1公里标识完备）</w:t>
      </w:r>
    </w:p>
    <w:p>
      <w:pPr>
        <w:pStyle w:val="ListBullet"/>
      </w:pPr>
      <w:r>
        <w:rPr>
          <w:rFonts w:ascii="Microsoft YaHei" w:hAnsi="Microsoft YaHei" w:eastAsia="Microsoft YaHei"/>
          <w:sz w:val="22"/>
        </w:rPr>
        <w:t>[ ] 停车/接驳是否便利（停车位充足或接驳车频次合理）</w:t>
      </w:r>
    </w:p>
    <w:p>
      <w:pPr>
        <w:pStyle w:val="ListBullet"/>
      </w:pPr>
      <w:r>
        <w:rPr>
          <w:rFonts w:ascii="Microsoft YaHei" w:hAnsi="Microsoft YaHei" w:eastAsia="Microsoft YaHei"/>
          <w:sz w:val="22"/>
        </w:rPr>
        <w:t>[ ] 入园流程是否高效（排队时间≤15分钟）</w:t>
      </w:r>
    </w:p>
    <w:p>
      <w:pPr>
        <w:pStyle w:val="ListBullet"/>
      </w:pPr>
      <w:r>
        <w:rPr>
          <w:rFonts w:ascii="Microsoft YaHei" w:hAnsi="Microsoft YaHei" w:eastAsia="Microsoft YaHei"/>
          <w:sz w:val="22"/>
        </w:rPr>
        <w:t>[ ] 第一印象是否惊艳（入口景观/装置具有视觉冲击力）</w:t>
      </w:r>
    </w:p>
    <w:p>
      <w:r>
        <w:rPr>
          <w:rFonts w:ascii="Microsoft YaHei" w:hAnsi="Microsoft YaHei" w:eastAsia="Microsoft YaHei"/>
          <w:sz w:val="22"/>
        </w:rPr>
        <w:t>#### 体验阶段</w:t>
      </w:r>
    </w:p>
    <w:p>
      <w:pPr>
        <w:pStyle w:val="ListBullet"/>
      </w:pPr>
      <w:r>
        <w:rPr>
          <w:rFonts w:ascii="Microsoft YaHei" w:hAnsi="Microsoft YaHei" w:eastAsia="Microsoft YaHei"/>
          <w:sz w:val="22"/>
        </w:rPr>
        <w:t>[ ] 核心体验是否达到预期（与宣传承诺一致）</w:t>
      </w:r>
    </w:p>
    <w:p>
      <w:pPr>
        <w:pStyle w:val="ListBullet"/>
      </w:pPr>
      <w:r>
        <w:rPr>
          <w:rFonts w:ascii="Microsoft YaHei" w:hAnsi="Microsoft YaHei" w:eastAsia="Microsoft YaHei"/>
          <w:sz w:val="22"/>
        </w:rPr>
        <w:t>[ ] 动线设计是否合理（不走回头路、无拥堵点）</w:t>
      </w:r>
    </w:p>
    <w:p>
      <w:pPr>
        <w:pStyle w:val="ListBullet"/>
      </w:pPr>
      <w:r>
        <w:rPr>
          <w:rFonts w:ascii="Microsoft YaHei" w:hAnsi="Microsoft YaHei" w:eastAsia="Microsoft YaHei"/>
          <w:sz w:val="22"/>
        </w:rPr>
        <w:t>[ ] 休息设施是否充足（每500米设有休息区）</w:t>
      </w:r>
    </w:p>
    <w:p>
      <w:pPr>
        <w:pStyle w:val="ListBullet"/>
      </w:pPr>
      <w:r>
        <w:rPr>
          <w:rFonts w:ascii="Microsoft YaHei" w:hAnsi="Microsoft YaHei" w:eastAsia="Microsoft YaHei"/>
          <w:sz w:val="22"/>
        </w:rPr>
        <w:t>[ ] 餐饮选择是否丰富（至少3种价位选择）</w:t>
      </w:r>
    </w:p>
    <w:p>
      <w:pPr>
        <w:pStyle w:val="ListBullet"/>
      </w:pPr>
      <w:r>
        <w:rPr>
          <w:rFonts w:ascii="Microsoft YaHei" w:hAnsi="Microsoft YaHei" w:eastAsia="Microsoft YaHei"/>
          <w:sz w:val="22"/>
        </w:rPr>
        <w:t>[ ] 卫生间是否充足且干净（每800米设有卫生间）</w:t>
      </w:r>
    </w:p>
    <w:p>
      <w:pPr>
        <w:pStyle w:val="ListBullet"/>
      </w:pPr>
      <w:r>
        <w:rPr>
          <w:rFonts w:ascii="Microsoft YaHei" w:hAnsi="Microsoft YaHei" w:eastAsia="Microsoft YaHei"/>
          <w:sz w:val="22"/>
        </w:rPr>
        <w:t>[ ] 导览服务是否可用（人工/语音/AR多种选择）</w:t>
      </w:r>
    </w:p>
    <w:p>
      <w:pPr>
        <w:pStyle w:val="ListBullet"/>
      </w:pPr>
      <w:r>
        <w:rPr>
          <w:rFonts w:ascii="Microsoft YaHei" w:hAnsi="Microsoft YaHei" w:eastAsia="Microsoft YaHei"/>
          <w:sz w:val="22"/>
        </w:rPr>
        <w:t>[ ] 互动体验是否有趣（至少3个互动参与点）</w:t>
      </w:r>
    </w:p>
    <w:p>
      <w:pPr>
        <w:pStyle w:val="ListBullet"/>
      </w:pPr>
      <w:r>
        <w:rPr>
          <w:rFonts w:ascii="Microsoft YaHei" w:hAnsi="Microsoft YaHei" w:eastAsia="Microsoft YaHei"/>
          <w:sz w:val="22"/>
        </w:rPr>
        <w:t>[ ] 拍照打卡点是否充足（每500米设有1个打卡点）</w:t>
      </w:r>
    </w:p>
    <w:p>
      <w:r>
        <w:rPr>
          <w:rFonts w:ascii="Microsoft YaHei" w:hAnsi="Microsoft YaHei" w:eastAsia="Microsoft YaHei"/>
          <w:sz w:val="22"/>
        </w:rPr>
        <w:t>#### 离开阶段</w:t>
      </w:r>
    </w:p>
    <w:p>
      <w:pPr>
        <w:pStyle w:val="ListBullet"/>
      </w:pPr>
      <w:r>
        <w:rPr>
          <w:rFonts w:ascii="Microsoft YaHei" w:hAnsi="Microsoft YaHei" w:eastAsia="Microsoft YaHei"/>
          <w:sz w:val="22"/>
        </w:rPr>
        <w:t>[ ] 离场动线是否顺畅</w:t>
      </w:r>
    </w:p>
    <w:p>
      <w:pPr>
        <w:pStyle w:val="ListBullet"/>
      </w:pPr>
      <w:r>
        <w:rPr>
          <w:rFonts w:ascii="Microsoft YaHei" w:hAnsi="Microsoft YaHei" w:eastAsia="Microsoft YaHei"/>
          <w:sz w:val="22"/>
        </w:rPr>
        <w:t>[ ] 纪念品购买是否便利</w:t>
      </w:r>
    </w:p>
    <w:p>
      <w:pPr>
        <w:pStyle w:val="ListBullet"/>
      </w:pPr>
      <w:r>
        <w:rPr>
          <w:rFonts w:ascii="Microsoft YaHei" w:hAnsi="Microsoft YaHei" w:eastAsia="Microsoft YaHei"/>
          <w:sz w:val="22"/>
        </w:rPr>
        <w:t>[ ] 评价反馈渠道是否畅通</w:t>
      </w:r>
    </w:p>
    <w:p>
      <w:pPr>
        <w:pStyle w:val="ListBullet"/>
      </w:pPr>
      <w:r>
        <w:rPr>
          <w:rFonts w:ascii="Microsoft YaHei" w:hAnsi="Microsoft YaHei" w:eastAsia="Microsoft YaHei"/>
          <w:sz w:val="22"/>
        </w:rPr>
        <w:t>[ ] 会员转化引导是否有效</w:t>
      </w:r>
    </w:p>
    <w:p>
      <w:r>
        <w:rPr>
          <w:rFonts w:ascii="Microsoft YaHei" w:hAnsi="Microsoft YaHei" w:eastAsia="Microsoft YaHei"/>
          <w:sz w:val="22"/>
        </w:rPr>
        <w:t>#### 行后阶段</w:t>
      </w:r>
    </w:p>
    <w:p>
      <w:pPr>
        <w:pStyle w:val="ListBullet"/>
      </w:pPr>
      <w:r>
        <w:rPr>
          <w:rFonts w:ascii="Microsoft YaHei" w:hAnsi="Microsoft YaHei" w:eastAsia="Microsoft YaHei"/>
          <w:sz w:val="22"/>
        </w:rPr>
        <w:t>[ ] 感谢信息是否及时发送</w:t>
      </w:r>
    </w:p>
    <w:p>
      <w:pPr>
        <w:pStyle w:val="ListBullet"/>
      </w:pPr>
      <w:r>
        <w:rPr>
          <w:rFonts w:ascii="Microsoft YaHei" w:hAnsi="Microsoft YaHei" w:eastAsia="Microsoft YaHei"/>
          <w:sz w:val="22"/>
        </w:rPr>
        <w:t>[ ] UGC内容是否被激励和展示</w:t>
      </w:r>
    </w:p>
    <w:p>
      <w:pPr>
        <w:pStyle w:val="ListBullet"/>
      </w:pPr>
      <w:r>
        <w:rPr>
          <w:rFonts w:ascii="Microsoft YaHei" w:hAnsi="Microsoft YaHei" w:eastAsia="Microsoft YaHei"/>
          <w:sz w:val="22"/>
        </w:rPr>
        <w:t>[ ] 复购引导是否自然（不生硬）</w:t>
      </w:r>
    </w:p>
    <w:p>
      <w:pPr>
        <w:pStyle w:val="ListBullet"/>
      </w:pPr>
      <w:r>
        <w:rPr>
          <w:rFonts w:ascii="Microsoft YaHei" w:hAnsi="Microsoft YaHei" w:eastAsia="Microsoft YaHei"/>
          <w:sz w:val="22"/>
        </w:rPr>
        <w:t>[ ] 会员权益是否清晰传达</w:t>
      </w:r>
    </w:p>
    <w:p>
      <w:pPr>
        <w:pStyle w:val="Heading2"/>
      </w:pPr>
      <w:r>
        <w:rPr>
          <w:rFonts w:ascii="Microsoft YaHei" w:hAnsi="Microsoft YaHei" w:eastAsia="Microsoft YaHei"/>
        </w:rPr>
        <w:t>四、运营管理检查清单</w:t>
      </w:r>
    </w:p>
    <w:p>
      <w:pPr>
        <w:pStyle w:val="Heading3"/>
      </w:pPr>
      <w:r>
        <w:rPr>
          <w:rFonts w:ascii="Microsoft YaHei" w:hAnsi="Microsoft YaHei" w:eastAsia="Microsoft YaHei"/>
        </w:rPr>
        <w:t>D-4 日常运营检查清单</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检查项目</w:t>
            </w:r>
          </w:p>
        </w:tc>
        <w:tc>
          <w:tcPr>
            <w:tcW w:type="dxa" w:w="2126"/>
          </w:tcPr>
          <w:p>
            <w:pPr>
              <w:jc w:val="center"/>
            </w:pPr>
            <w:r>
              <w:rPr>
                <w:rFonts w:ascii="Microsoft YaHei" w:hAnsi="Microsoft YaHei"/>
                <w:b/>
                <w:sz w:val="18"/>
              </w:rPr>
              <w:t>检查频次</w:t>
            </w:r>
          </w:p>
        </w:tc>
        <w:tc>
          <w:tcPr>
            <w:tcW w:type="dxa" w:w="2126"/>
          </w:tcPr>
          <w:p>
            <w:pPr>
              <w:jc w:val="center"/>
            </w:pPr>
            <w:r>
              <w:rPr>
                <w:rFonts w:ascii="Microsoft YaHei" w:hAnsi="Microsoft YaHei"/>
                <w:b/>
                <w:sz w:val="18"/>
              </w:rPr>
              <w:t>标准</w:t>
            </w:r>
          </w:p>
        </w:tc>
        <w:tc>
          <w:tcPr>
            <w:tcW w:type="dxa" w:w="2126"/>
          </w:tcPr>
          <w:p>
            <w:pPr>
              <w:jc w:val="center"/>
            </w:pPr>
            <w:r>
              <w:rPr>
                <w:rFonts w:ascii="Microsoft YaHei" w:hAnsi="Microsoft YaHei"/>
                <w:b/>
                <w:sz w:val="18"/>
              </w:rPr>
              <w:t>负责人</w:t>
            </w:r>
          </w:p>
        </w:tc>
      </w:tr>
      <w:tr>
        <w:tc>
          <w:tcPr>
            <w:tcW w:type="dxa" w:w="2126"/>
          </w:tcPr>
          <w:p>
            <w:pPr>
              <w:jc w:val="center"/>
            </w:pPr>
            <w:r>
              <w:rPr>
                <w:rFonts w:ascii="Microsoft YaHei" w:hAnsi="Microsoft YaHei"/>
                <w:sz w:val="18"/>
              </w:rPr>
              <w:t>设施设备运行状态</w:t>
            </w:r>
          </w:p>
        </w:tc>
        <w:tc>
          <w:tcPr>
            <w:tcW w:type="dxa" w:w="2126"/>
          </w:tcPr>
          <w:p>
            <w:pPr>
              <w:jc w:val="center"/>
            </w:pPr>
            <w:r>
              <w:rPr>
                <w:rFonts w:ascii="Microsoft YaHei" w:hAnsi="Microsoft YaHei"/>
                <w:sz w:val="18"/>
              </w:rPr>
              <w:t>每日</w:t>
            </w:r>
          </w:p>
        </w:tc>
        <w:tc>
          <w:tcPr>
            <w:tcW w:type="dxa" w:w="2126"/>
          </w:tcPr>
          <w:p>
            <w:pPr>
              <w:jc w:val="center"/>
            </w:pPr>
            <w:r>
              <w:rPr>
                <w:rFonts w:ascii="Microsoft YaHei" w:hAnsi="Microsoft YaHei"/>
                <w:sz w:val="18"/>
              </w:rPr>
              <w:t>所有设施正常运行</w:t>
            </w:r>
          </w:p>
        </w:tc>
        <w:tc>
          <w:tcPr>
            <w:tcW w:type="dxa" w:w="2126"/>
          </w:tcPr>
          <w:p>
            <w:pPr>
              <w:jc w:val="center"/>
            </w:pPr>
            <w:r>
              <w:rPr>
                <w:rFonts w:ascii="Microsoft YaHei" w:hAnsi="Microsoft YaHei"/>
                <w:sz w:val="18"/>
              </w:rPr>
              <w:t>运营部</w:t>
            </w:r>
          </w:p>
        </w:tc>
      </w:tr>
      <w:tr>
        <w:tc>
          <w:tcPr>
            <w:tcW w:type="dxa" w:w="2126"/>
          </w:tcPr>
          <w:p>
            <w:pPr>
              <w:jc w:val="center"/>
            </w:pPr>
            <w:r>
              <w:rPr>
                <w:rFonts w:ascii="Microsoft YaHei" w:hAnsi="Microsoft YaHei"/>
                <w:sz w:val="18"/>
              </w:rPr>
              <w:t>安全隐患排查</w:t>
            </w:r>
          </w:p>
        </w:tc>
        <w:tc>
          <w:tcPr>
            <w:tcW w:type="dxa" w:w="2126"/>
          </w:tcPr>
          <w:p>
            <w:pPr>
              <w:jc w:val="center"/>
            </w:pPr>
            <w:r>
              <w:rPr>
                <w:rFonts w:ascii="Microsoft YaHei" w:hAnsi="Microsoft YaHei"/>
                <w:sz w:val="18"/>
              </w:rPr>
              <w:t>每日</w:t>
            </w:r>
          </w:p>
        </w:tc>
        <w:tc>
          <w:tcPr>
            <w:tcW w:type="dxa" w:w="2126"/>
          </w:tcPr>
          <w:p>
            <w:pPr>
              <w:jc w:val="center"/>
            </w:pPr>
            <w:r>
              <w:rPr>
                <w:rFonts w:ascii="Microsoft YaHei" w:hAnsi="Microsoft YaHei"/>
                <w:sz w:val="18"/>
              </w:rPr>
              <w:t>无安全隐患</w:t>
            </w:r>
          </w:p>
        </w:tc>
        <w:tc>
          <w:tcPr>
            <w:tcW w:type="dxa" w:w="2126"/>
          </w:tcPr>
          <w:p>
            <w:pPr>
              <w:jc w:val="center"/>
            </w:pPr>
            <w:r>
              <w:rPr>
                <w:rFonts w:ascii="Microsoft YaHei" w:hAnsi="Microsoft YaHei"/>
                <w:sz w:val="18"/>
              </w:rPr>
              <w:t>安保部</w:t>
            </w:r>
          </w:p>
        </w:tc>
      </w:tr>
      <w:tr>
        <w:tc>
          <w:tcPr>
            <w:tcW w:type="dxa" w:w="2126"/>
          </w:tcPr>
          <w:p>
            <w:pPr>
              <w:jc w:val="center"/>
            </w:pPr>
            <w:r>
              <w:rPr>
                <w:rFonts w:ascii="Microsoft YaHei" w:hAnsi="Microsoft YaHei"/>
                <w:sz w:val="18"/>
              </w:rPr>
              <w:t>卫生清洁检查</w:t>
            </w:r>
          </w:p>
        </w:tc>
        <w:tc>
          <w:tcPr>
            <w:tcW w:type="dxa" w:w="2126"/>
          </w:tcPr>
          <w:p>
            <w:pPr>
              <w:jc w:val="center"/>
            </w:pPr>
            <w:r>
              <w:rPr>
                <w:rFonts w:ascii="Microsoft YaHei" w:hAnsi="Microsoft YaHei"/>
                <w:sz w:val="18"/>
              </w:rPr>
              <w:t>每日</w:t>
            </w:r>
          </w:p>
        </w:tc>
        <w:tc>
          <w:tcPr>
            <w:tcW w:type="dxa" w:w="2126"/>
          </w:tcPr>
          <w:p>
            <w:pPr>
              <w:jc w:val="center"/>
            </w:pPr>
            <w:r>
              <w:rPr>
                <w:rFonts w:ascii="Microsoft YaHei" w:hAnsi="Microsoft YaHei"/>
                <w:sz w:val="18"/>
              </w:rPr>
              <w:t>各区域卫生达标</w:t>
            </w:r>
          </w:p>
        </w:tc>
        <w:tc>
          <w:tcPr>
            <w:tcW w:type="dxa" w:w="2126"/>
          </w:tcPr>
          <w:p>
            <w:pPr>
              <w:jc w:val="center"/>
            </w:pPr>
            <w:r>
              <w:rPr>
                <w:rFonts w:ascii="Microsoft YaHei" w:hAnsi="Microsoft YaHei"/>
                <w:sz w:val="18"/>
              </w:rPr>
              <w:t>保洁部</w:t>
            </w:r>
          </w:p>
        </w:tc>
      </w:tr>
      <w:tr>
        <w:tc>
          <w:tcPr>
            <w:tcW w:type="dxa" w:w="2126"/>
          </w:tcPr>
          <w:p>
            <w:pPr>
              <w:jc w:val="center"/>
            </w:pPr>
            <w:r>
              <w:rPr>
                <w:rFonts w:ascii="Microsoft YaHei" w:hAnsi="Microsoft YaHei"/>
                <w:sz w:val="18"/>
              </w:rPr>
              <w:t>客流监控与疏导</w:t>
            </w:r>
          </w:p>
        </w:tc>
        <w:tc>
          <w:tcPr>
            <w:tcW w:type="dxa" w:w="2126"/>
          </w:tcPr>
          <w:p>
            <w:pPr>
              <w:jc w:val="center"/>
            </w:pPr>
            <w:r>
              <w:rPr>
                <w:rFonts w:ascii="Microsoft YaHei" w:hAnsi="Microsoft YaHei"/>
                <w:sz w:val="18"/>
              </w:rPr>
              <w:t>实时</w:t>
            </w:r>
          </w:p>
        </w:tc>
        <w:tc>
          <w:tcPr>
            <w:tcW w:type="dxa" w:w="2126"/>
          </w:tcPr>
          <w:p>
            <w:pPr>
              <w:jc w:val="center"/>
            </w:pPr>
            <w:r>
              <w:rPr>
                <w:rFonts w:ascii="Microsoft YaHei" w:hAnsi="Microsoft YaHei"/>
                <w:sz w:val="18"/>
              </w:rPr>
              <w:t>客流密度不超过承载量80%</w:t>
            </w:r>
          </w:p>
        </w:tc>
        <w:tc>
          <w:tcPr>
            <w:tcW w:type="dxa" w:w="2126"/>
          </w:tcPr>
          <w:p>
            <w:pPr>
              <w:jc w:val="center"/>
            </w:pPr>
            <w:r>
              <w:rPr>
                <w:rFonts w:ascii="Microsoft YaHei" w:hAnsi="Microsoft YaHei"/>
                <w:sz w:val="18"/>
              </w:rPr>
              <w:t>运营部</w:t>
            </w:r>
          </w:p>
        </w:tc>
      </w:tr>
      <w:tr>
        <w:tc>
          <w:tcPr>
            <w:tcW w:type="dxa" w:w="2126"/>
          </w:tcPr>
          <w:p>
            <w:pPr>
              <w:jc w:val="center"/>
            </w:pPr>
            <w:r>
              <w:rPr>
                <w:rFonts w:ascii="Microsoft YaHei" w:hAnsi="Microsoft YaHei"/>
                <w:sz w:val="18"/>
              </w:rPr>
              <w:t>服务人员仪容仪表</w:t>
            </w:r>
          </w:p>
        </w:tc>
        <w:tc>
          <w:tcPr>
            <w:tcW w:type="dxa" w:w="2126"/>
          </w:tcPr>
          <w:p>
            <w:pPr>
              <w:jc w:val="center"/>
            </w:pPr>
            <w:r>
              <w:rPr>
                <w:rFonts w:ascii="Microsoft YaHei" w:hAnsi="Microsoft YaHei"/>
                <w:sz w:val="18"/>
              </w:rPr>
              <w:t>每日</w:t>
            </w:r>
          </w:p>
        </w:tc>
        <w:tc>
          <w:tcPr>
            <w:tcW w:type="dxa" w:w="2126"/>
          </w:tcPr>
          <w:p>
            <w:pPr>
              <w:jc w:val="center"/>
            </w:pPr>
            <w:r>
              <w:rPr>
                <w:rFonts w:ascii="Microsoft YaHei" w:hAnsi="Microsoft YaHei"/>
                <w:sz w:val="18"/>
              </w:rPr>
              <w:t>符合服务标准</w:t>
            </w:r>
          </w:p>
        </w:tc>
        <w:tc>
          <w:tcPr>
            <w:tcW w:type="dxa" w:w="2126"/>
          </w:tcPr>
          <w:p>
            <w:pPr>
              <w:jc w:val="center"/>
            </w:pPr>
            <w:r>
              <w:rPr>
                <w:rFonts w:ascii="Microsoft YaHei" w:hAnsi="Microsoft YaHei"/>
                <w:sz w:val="18"/>
              </w:rPr>
              <w:t>人力资源部</w:t>
            </w:r>
          </w:p>
        </w:tc>
      </w:tr>
      <w:tr>
        <w:tc>
          <w:tcPr>
            <w:tcW w:type="dxa" w:w="2126"/>
          </w:tcPr>
          <w:p>
            <w:pPr>
              <w:jc w:val="center"/>
            </w:pPr>
            <w:r>
              <w:rPr>
                <w:rFonts w:ascii="Microsoft YaHei" w:hAnsi="Microsoft YaHei"/>
                <w:sz w:val="18"/>
              </w:rPr>
              <w:t>应急预案演练</w:t>
            </w:r>
          </w:p>
        </w:tc>
        <w:tc>
          <w:tcPr>
            <w:tcW w:type="dxa" w:w="2126"/>
          </w:tcPr>
          <w:p>
            <w:pPr>
              <w:jc w:val="center"/>
            </w:pPr>
            <w:r>
              <w:rPr>
                <w:rFonts w:ascii="Microsoft YaHei" w:hAnsi="Microsoft YaHei"/>
                <w:sz w:val="18"/>
              </w:rPr>
              <w:t>每月</w:t>
            </w:r>
          </w:p>
        </w:tc>
        <w:tc>
          <w:tcPr>
            <w:tcW w:type="dxa" w:w="2126"/>
          </w:tcPr>
          <w:p>
            <w:pPr>
              <w:jc w:val="center"/>
            </w:pPr>
            <w:r>
              <w:rPr>
                <w:rFonts w:ascii="Microsoft YaHei" w:hAnsi="Microsoft YaHei"/>
                <w:sz w:val="18"/>
              </w:rPr>
              <w:t>所有员工熟悉应急流程</w:t>
            </w:r>
          </w:p>
        </w:tc>
        <w:tc>
          <w:tcPr>
            <w:tcW w:type="dxa" w:w="2126"/>
          </w:tcPr>
          <w:p>
            <w:pPr>
              <w:jc w:val="center"/>
            </w:pPr>
            <w:r>
              <w:rPr>
                <w:rFonts w:ascii="Microsoft YaHei" w:hAnsi="Microsoft YaHei"/>
                <w:sz w:val="18"/>
              </w:rPr>
              <w:t>安保部</w:t>
            </w:r>
          </w:p>
        </w:tc>
      </w:tr>
      <w:tr>
        <w:tc>
          <w:tcPr>
            <w:tcW w:type="dxa" w:w="2126"/>
          </w:tcPr>
          <w:p>
            <w:pPr>
              <w:jc w:val="center"/>
            </w:pPr>
            <w:r>
              <w:rPr>
                <w:rFonts w:ascii="Microsoft YaHei" w:hAnsi="Microsoft YaHei"/>
                <w:sz w:val="18"/>
              </w:rPr>
              <w:t>设施维护保养</w:t>
            </w:r>
          </w:p>
        </w:tc>
        <w:tc>
          <w:tcPr>
            <w:tcW w:type="dxa" w:w="2126"/>
          </w:tcPr>
          <w:p>
            <w:pPr>
              <w:jc w:val="center"/>
            </w:pPr>
            <w:r>
              <w:rPr>
                <w:rFonts w:ascii="Microsoft YaHei" w:hAnsi="Microsoft YaHei"/>
                <w:sz w:val="18"/>
              </w:rPr>
              <w:t>每周</w:t>
            </w:r>
          </w:p>
        </w:tc>
        <w:tc>
          <w:tcPr>
            <w:tcW w:type="dxa" w:w="2126"/>
          </w:tcPr>
          <w:p>
            <w:pPr>
              <w:jc w:val="center"/>
            </w:pPr>
            <w:r>
              <w:rPr>
                <w:rFonts w:ascii="Microsoft YaHei" w:hAnsi="Microsoft YaHei"/>
                <w:sz w:val="18"/>
              </w:rPr>
              <w:t>按维护计划执行</w:t>
            </w:r>
          </w:p>
        </w:tc>
        <w:tc>
          <w:tcPr>
            <w:tcW w:type="dxa" w:w="2126"/>
          </w:tcPr>
          <w:p>
            <w:pPr>
              <w:jc w:val="center"/>
            </w:pPr>
            <w:r>
              <w:rPr>
                <w:rFonts w:ascii="Microsoft YaHei" w:hAnsi="Microsoft YaHei"/>
                <w:sz w:val="18"/>
              </w:rPr>
              <w:t>工程部</w:t>
            </w:r>
          </w:p>
        </w:tc>
      </w:tr>
      <w:tr>
        <w:tc>
          <w:tcPr>
            <w:tcW w:type="dxa" w:w="2126"/>
          </w:tcPr>
          <w:p>
            <w:pPr>
              <w:jc w:val="center"/>
            </w:pPr>
            <w:r>
              <w:rPr>
                <w:rFonts w:ascii="Microsoft YaHei" w:hAnsi="Microsoft YaHei"/>
                <w:sz w:val="18"/>
              </w:rPr>
              <w:t>游客满意度调查</w:t>
            </w:r>
          </w:p>
        </w:tc>
        <w:tc>
          <w:tcPr>
            <w:tcW w:type="dxa" w:w="2126"/>
          </w:tcPr>
          <w:p>
            <w:pPr>
              <w:jc w:val="center"/>
            </w:pPr>
            <w:r>
              <w:rPr>
                <w:rFonts w:ascii="Microsoft YaHei" w:hAnsi="Microsoft YaHei"/>
                <w:sz w:val="18"/>
              </w:rPr>
              <w:t>每月</w:t>
            </w:r>
          </w:p>
        </w:tc>
        <w:tc>
          <w:tcPr>
            <w:tcW w:type="dxa" w:w="2126"/>
          </w:tcPr>
          <w:p>
            <w:pPr>
              <w:jc w:val="center"/>
            </w:pPr>
            <w:r>
              <w:rPr>
                <w:rFonts w:ascii="Microsoft YaHei" w:hAnsi="Microsoft YaHei"/>
                <w:sz w:val="18"/>
              </w:rPr>
              <w:t>满意度≥85%</w:t>
            </w:r>
          </w:p>
        </w:tc>
        <w:tc>
          <w:tcPr>
            <w:tcW w:type="dxa" w:w="2126"/>
          </w:tcPr>
          <w:p>
            <w:pPr>
              <w:jc w:val="center"/>
            </w:pPr>
            <w:r>
              <w:rPr>
                <w:rFonts w:ascii="Microsoft YaHei" w:hAnsi="Microsoft YaHei"/>
                <w:sz w:val="18"/>
              </w:rPr>
              <w:t>运营部</w:t>
            </w:r>
          </w:p>
        </w:tc>
      </w:tr>
      <w:tr>
        <w:tc>
          <w:tcPr>
            <w:tcW w:type="dxa" w:w="2126"/>
          </w:tcPr>
          <w:p>
            <w:pPr>
              <w:jc w:val="center"/>
            </w:pPr>
            <w:r>
              <w:rPr>
                <w:rFonts w:ascii="Microsoft YaHei" w:hAnsi="Microsoft YaHei"/>
                <w:sz w:val="18"/>
              </w:rPr>
              <w:t>经营数据分析</w:t>
            </w:r>
          </w:p>
        </w:tc>
        <w:tc>
          <w:tcPr>
            <w:tcW w:type="dxa" w:w="2126"/>
          </w:tcPr>
          <w:p>
            <w:pPr>
              <w:jc w:val="center"/>
            </w:pPr>
            <w:r>
              <w:rPr>
                <w:rFonts w:ascii="Microsoft YaHei" w:hAnsi="Microsoft YaHei"/>
                <w:sz w:val="18"/>
              </w:rPr>
              <w:t>每周</w:t>
            </w:r>
          </w:p>
        </w:tc>
        <w:tc>
          <w:tcPr>
            <w:tcW w:type="dxa" w:w="2126"/>
          </w:tcPr>
          <w:p>
            <w:pPr>
              <w:jc w:val="center"/>
            </w:pPr>
            <w:r>
              <w:rPr>
                <w:rFonts w:ascii="Microsoft YaHei" w:hAnsi="Microsoft YaHei"/>
                <w:sz w:val="18"/>
              </w:rPr>
              <w:t>形成分析报告</w:t>
            </w:r>
          </w:p>
        </w:tc>
        <w:tc>
          <w:tcPr>
            <w:tcW w:type="dxa" w:w="2126"/>
          </w:tcPr>
          <w:p>
            <w:pPr>
              <w:jc w:val="center"/>
            </w:pPr>
            <w:r>
              <w:rPr>
                <w:rFonts w:ascii="Microsoft YaHei" w:hAnsi="Microsoft YaHei"/>
                <w:sz w:val="18"/>
              </w:rPr>
              <w:t>财务部</w:t>
            </w:r>
          </w:p>
        </w:tc>
      </w:tr>
      <w:tr>
        <w:tc>
          <w:tcPr>
            <w:tcW w:type="dxa" w:w="2126"/>
          </w:tcPr>
          <w:p>
            <w:pPr>
              <w:jc w:val="center"/>
            </w:pPr>
            <w:r>
              <w:rPr>
                <w:rFonts w:ascii="Microsoft YaHei" w:hAnsi="Microsoft YaHei"/>
                <w:sz w:val="18"/>
              </w:rPr>
              <w:t>员工培训考核</w:t>
            </w:r>
          </w:p>
        </w:tc>
        <w:tc>
          <w:tcPr>
            <w:tcW w:type="dxa" w:w="2126"/>
          </w:tcPr>
          <w:p>
            <w:pPr>
              <w:jc w:val="center"/>
            </w:pPr>
            <w:r>
              <w:rPr>
                <w:rFonts w:ascii="Microsoft YaHei" w:hAnsi="Microsoft YaHei"/>
                <w:sz w:val="18"/>
              </w:rPr>
              <w:t>每季度</w:t>
            </w:r>
          </w:p>
        </w:tc>
        <w:tc>
          <w:tcPr>
            <w:tcW w:type="dxa" w:w="2126"/>
          </w:tcPr>
          <w:p>
            <w:pPr>
              <w:jc w:val="center"/>
            </w:pPr>
            <w:r>
              <w:rPr>
                <w:rFonts w:ascii="Microsoft YaHei" w:hAnsi="Microsoft YaHei"/>
                <w:sz w:val="18"/>
              </w:rPr>
              <w:t>培训覆盖率100%</w:t>
            </w:r>
          </w:p>
        </w:tc>
        <w:tc>
          <w:tcPr>
            <w:tcW w:type="dxa" w:w="2126"/>
          </w:tcPr>
          <w:p>
            <w:pPr>
              <w:jc w:val="center"/>
            </w:pPr>
            <w:r>
              <w:rPr>
                <w:rFonts w:ascii="Microsoft YaHei" w:hAnsi="Microsoft YaHei"/>
                <w:sz w:val="18"/>
              </w:rPr>
              <w:t>人力资源部</w:t>
            </w:r>
          </w:p>
        </w:tc>
      </w:tr>
    </w:tbl>
    <w:p>
      <w:pPr>
        <w:pStyle w:val="Heading2"/>
      </w:pPr>
      <w:r>
        <w:rPr>
          <w:rFonts w:ascii="Microsoft YaHei" w:hAnsi="Microsoft YaHei" w:eastAsia="Microsoft YaHei"/>
        </w:rPr>
        <w:t>五、评估复盘模板</w:t>
      </w:r>
    </w:p>
    <w:p>
      <w:pPr>
        <w:pStyle w:val="Heading3"/>
      </w:pPr>
      <w:r>
        <w:rPr>
          <w:rFonts w:ascii="Microsoft YaHei" w:hAnsi="Microsoft YaHei" w:eastAsia="Microsoft YaHei"/>
        </w:rPr>
        <w:t>D-5 项目运营复盘报告模板</w:t>
      </w:r>
    </w:p>
    <w:p>
      <w:r>
        <w:rPr>
          <w:rFonts w:ascii="Microsoft YaHei" w:hAnsi="Microsoft YaHei" w:eastAsia="Microsoft YaHei"/>
          <w:sz w:val="22"/>
        </w:rPr>
        <w:t>```</w:t>
      </w:r>
    </w:p>
    <w:p>
      <w:r>
        <w:rPr>
          <w:rFonts w:ascii="Microsoft YaHei" w:hAnsi="Microsoft YaHei" w:eastAsia="Microsoft YaHei"/>
          <w:sz w:val="22"/>
        </w:rPr>
        <w:t>一、运营数据总览</w:t>
      </w:r>
    </w:p>
    <w:p>
      <w:pPr>
        <w:pStyle w:val="ListBullet"/>
      </w:pPr>
      <w:r>
        <w:rPr>
          <w:rFonts w:ascii="Microsoft YaHei" w:hAnsi="Microsoft YaHei" w:eastAsia="Microsoft YaHei"/>
          <w:sz w:val="22"/>
        </w:rPr>
        <w:t>接待游客量：________人次（同比增减____%）</w:t>
      </w:r>
    </w:p>
    <w:p>
      <w:pPr>
        <w:pStyle w:val="ListBullet"/>
      </w:pPr>
      <w:r>
        <w:rPr>
          <w:rFonts w:ascii="Microsoft YaHei" w:hAnsi="Microsoft YaHei" w:eastAsia="Microsoft YaHei"/>
          <w:sz w:val="22"/>
        </w:rPr>
        <w:t>营业总收入：________万元（同比增减____%）</w:t>
      </w:r>
    </w:p>
    <w:p>
      <w:pPr>
        <w:pStyle w:val="ListBullet"/>
      </w:pPr>
      <w:r>
        <w:rPr>
          <w:rFonts w:ascii="Microsoft YaHei" w:hAnsi="Microsoft YaHei" w:eastAsia="Microsoft YaHei"/>
          <w:sz w:val="22"/>
        </w:rPr>
        <w:t>门票收入占比：____%</w:t>
      </w:r>
    </w:p>
    <w:p>
      <w:pPr>
        <w:pStyle w:val="ListBullet"/>
      </w:pPr>
      <w:r>
        <w:rPr>
          <w:rFonts w:ascii="Microsoft YaHei" w:hAnsi="Microsoft YaHei" w:eastAsia="Microsoft YaHei"/>
          <w:sz w:val="22"/>
        </w:rPr>
        <w:t>二消收入占比：____%</w:t>
      </w:r>
    </w:p>
    <w:p>
      <w:pPr>
        <w:pStyle w:val="ListBullet"/>
      </w:pPr>
      <w:r>
        <w:rPr>
          <w:rFonts w:ascii="Microsoft YaHei" w:hAnsi="Microsoft YaHei" w:eastAsia="Microsoft YaHei"/>
          <w:sz w:val="22"/>
        </w:rPr>
        <w:t>人均消费：________元</w:t>
      </w:r>
    </w:p>
    <w:p>
      <w:pPr>
        <w:pStyle w:val="ListBullet"/>
      </w:pPr>
      <w:r>
        <w:rPr>
          <w:rFonts w:ascii="Microsoft YaHei" w:hAnsi="Microsoft YaHei" w:eastAsia="Microsoft YaHei"/>
          <w:sz w:val="22"/>
        </w:rPr>
        <w:t>游客满意度：____分</w:t>
      </w:r>
    </w:p>
    <w:p>
      <w:r>
        <w:rPr>
          <w:rFonts w:ascii="Microsoft YaHei" w:hAnsi="Microsoft YaHei" w:eastAsia="Microsoft YaHei"/>
          <w:sz w:val="22"/>
        </w:rPr>
        <w:t>二、亮点与成效</w:t>
      </w:r>
    </w:p>
    <w:p>
      <w:r>
        <w:rPr>
          <w:rFonts w:ascii="Microsoft YaHei" w:hAnsi="Microsoft YaHei" w:eastAsia="Microsoft YaHei"/>
          <w:sz w:val="22"/>
        </w:rPr>
        <w:t>（列举3-5个运营亮点，量化成效）</w:t>
      </w:r>
    </w:p>
    <w:p>
      <w:r>
        <w:rPr>
          <w:rFonts w:ascii="Microsoft YaHei" w:hAnsi="Microsoft YaHei" w:eastAsia="Microsoft YaHei"/>
          <w:sz w:val="22"/>
        </w:rPr>
        <w:t>三、问题与不足</w:t>
      </w:r>
    </w:p>
    <w:p>
      <w:r>
        <w:rPr>
          <w:rFonts w:ascii="Microsoft YaHei" w:hAnsi="Microsoft YaHei" w:eastAsia="Microsoft YaHei"/>
          <w:sz w:val="22"/>
        </w:rPr>
        <w:t>（列举3-5个主要问题，分析根因）</w:t>
      </w:r>
    </w:p>
    <w:p>
      <w:r>
        <w:rPr>
          <w:rFonts w:ascii="Microsoft YaHei" w:hAnsi="Microsoft YaHei" w:eastAsia="Microsoft YaHei"/>
          <w:sz w:val="22"/>
        </w:rPr>
        <w:t>四、改进措施</w:t>
      </w:r>
    </w:p>
    <w:p>
      <w:r>
        <w:rPr>
          <w:rFonts w:ascii="Microsoft YaHei" w:hAnsi="Microsoft YaHei" w:eastAsia="Microsoft YaHei"/>
          <w:sz w:val="22"/>
        </w:rPr>
        <w:t>（针对每个问题提出具体改进措施和责任人）</w:t>
      </w:r>
    </w:p>
    <w:p>
      <w:r>
        <w:rPr>
          <w:rFonts w:ascii="Microsoft YaHei" w:hAnsi="Microsoft YaHei" w:eastAsia="Microsoft YaHei"/>
          <w:sz w:val="22"/>
        </w:rPr>
        <w:t>五、下一步计划</w:t>
      </w:r>
    </w:p>
    <w:p>
      <w:r>
        <w:rPr>
          <w:rFonts w:ascii="Microsoft YaHei" w:hAnsi="Microsoft YaHei" w:eastAsia="Microsoft YaHei"/>
          <w:sz w:val="22"/>
        </w:rPr>
        <w:t>（下一阶段的重点工作和目标）</w:t>
      </w:r>
    </w:p>
    <w:p>
      <w:r>
        <w:rPr>
          <w:rFonts w:ascii="Microsoft YaHei" w:hAnsi="Microsoft YaHei" w:eastAsia="Microsoft YaHei"/>
          <w:sz w:val="22"/>
        </w:rPr>
        <w:t>```</w:t>
      </w:r>
    </w:p>
    <w:p>
      <w:pPr>
        <w:pStyle w:val="Heading2"/>
      </w:pPr>
      <w:r>
        <w:rPr>
          <w:rFonts w:ascii="Microsoft YaHei" w:hAnsi="Microsoft YaHei" w:eastAsia="Microsoft YaHei"/>
        </w:rPr>
        <w:t>使用说明</w:t>
      </w:r>
    </w:p>
    <w:p>
      <w:r>
        <w:rPr>
          <w:rFonts w:ascii="Microsoft YaHei" w:hAnsi="Microsoft YaHei" w:eastAsia="Microsoft YaHei"/>
          <w:sz w:val="22"/>
        </w:rPr>
        <w:t>以上模板和检查清单基于S.C.E.N.E.五维框架设计，可根据项目实际情况进行调整。建议在项目不同阶段选用对应模板，形成"设计-执行-检查-改进"的闭环管理机制。模板的使用应避免形式主义，核心在于通过结构化思维提升决策质量和执行效率。</w:t>
      </w:r>
    </w:p>
    <w:p>
      <w:pPr>
        <w:pStyle w:val="Heading2"/>
      </w:pPr>
      <w:r>
        <w:rPr>
          <w:rFonts w:ascii="Microsoft YaHei" w:hAnsi="Microsoft YaHei" w:eastAsia="Microsoft YaHei"/>
        </w:rPr>
        <w:t>六、场景设计概念表达模板</w:t>
      </w:r>
    </w:p>
    <w:p>
      <w:pPr>
        <w:pStyle w:val="Heading3"/>
      </w:pPr>
      <w:r>
        <w:rPr>
          <w:rFonts w:ascii="Microsoft YaHei" w:hAnsi="Microsoft YaHei" w:eastAsia="Microsoft YaHei"/>
        </w:rPr>
        <w:t>D-6 场景概念卡模板</w:t>
      </w:r>
    </w:p>
    <w:p>
      <w:r>
        <w:rPr>
          <w:rFonts w:ascii="Microsoft YaHei" w:hAnsi="Microsoft YaHei" w:eastAsia="Microsoft YaHei"/>
          <w:sz w:val="22"/>
        </w:rPr>
        <w:t>每个场景在策划阶段应制作"场景概念卡"，用于团队沟通和方案评审：</w:t>
      </w:r>
    </w:p>
    <w:p>
      <w:r>
        <w:rPr>
          <w:rFonts w:ascii="Microsoft YaHei" w:hAnsi="Microsoft YaHei" w:eastAsia="Microsoft YaHei"/>
          <w:sz w:val="22"/>
        </w:rPr>
        <w:t>```</w:t>
      </w:r>
    </w:p>
    <w:p>
      <w:r>
        <w:rPr>
          <w:rFonts w:ascii="Microsoft YaHei" w:hAnsi="Microsoft YaHei" w:eastAsia="Microsoft YaHei"/>
          <w:sz w:val="22"/>
        </w:rPr>
        <w:t>┌──────────────────────────────────────┐</w:t>
      </w:r>
    </w:p>
    <w:p>
      <w:r>
        <w:rPr>
          <w:rFonts w:ascii="Microsoft YaHei" w:hAnsi="Microsoft YaHei" w:eastAsia="Microsoft YaHei"/>
          <w:sz w:val="22"/>
        </w:rPr>
        <w:t>│  场景编号：S-___    场景名称：_______  │</w:t>
      </w:r>
    </w:p>
    <w:p>
      <w:r>
        <w:rPr>
          <w:rFonts w:ascii="Microsoft YaHei" w:hAnsi="Microsoft YaHei" w:eastAsia="Microsoft YaHei"/>
          <w:sz w:val="22"/>
        </w:rPr>
        <w:t>│  ──────────────────────────────────  │</w:t>
      </w:r>
    </w:p>
    <w:p>
      <w:r>
        <w:rPr>
          <w:rFonts w:ascii="Microsoft YaHei" w:hAnsi="Microsoft YaHei" w:eastAsia="Microsoft YaHei"/>
          <w:sz w:val="22"/>
        </w:rPr>
        <w:t>│  核心主题：_________________________  │</w:t>
      </w:r>
    </w:p>
    <w:p>
      <w:r>
        <w:rPr>
          <w:rFonts w:ascii="Microsoft YaHei" w:hAnsi="Microsoft YaHei" w:eastAsia="Microsoft YaHei"/>
          <w:sz w:val="22"/>
        </w:rPr>
        <w:t>│  叙事线索：_________________________  │</w:t>
      </w:r>
    </w:p>
    <w:p>
      <w:r>
        <w:rPr>
          <w:rFonts w:ascii="Microsoft YaHei" w:hAnsi="Microsoft YaHei" w:eastAsia="Microsoft YaHei"/>
          <w:sz w:val="22"/>
        </w:rPr>
        <w:t>│                                      │</w:t>
      </w:r>
    </w:p>
    <w:p>
      <w:r>
        <w:rPr>
          <w:rFonts w:ascii="Microsoft YaHei" w:hAnsi="Microsoft YaHei" w:eastAsia="Microsoft YaHei"/>
          <w:sz w:val="22"/>
        </w:rPr>
        <w:t>│  【视觉意象】                          │</w:t>
      </w:r>
    </w:p>
    <w:p>
      <w:r>
        <w:rPr>
          <w:rFonts w:ascii="Microsoft YaHei" w:hAnsi="Microsoft YaHei" w:eastAsia="Microsoft YaHei"/>
          <w:sz w:val="22"/>
        </w:rPr>
        <w:t>│  （贴入氛围参考图/概念效果图）           │</w:t>
      </w:r>
    </w:p>
    <w:p>
      <w:r>
        <w:rPr>
          <w:rFonts w:ascii="Microsoft YaHei" w:hAnsi="Microsoft YaHei" w:eastAsia="Microsoft YaHei"/>
          <w:sz w:val="22"/>
        </w:rPr>
        <w:t>│                                      │</w:t>
      </w:r>
    </w:p>
    <w:p>
      <w:r>
        <w:rPr>
          <w:rFonts w:ascii="Microsoft YaHei" w:hAnsi="Microsoft YaHei" w:eastAsia="Microsoft YaHei"/>
          <w:sz w:val="22"/>
        </w:rPr>
        <w:t>│  【五感设计】                          │</w:t>
      </w:r>
    </w:p>
    <w:p>
      <w:r>
        <w:rPr>
          <w:rFonts w:ascii="Microsoft YaHei" w:hAnsi="Microsoft YaHei" w:eastAsia="Microsoft YaHei"/>
          <w:sz w:val="22"/>
        </w:rPr>
        <w:t>│  视觉：_____________________________  │</w:t>
      </w:r>
    </w:p>
    <w:p>
      <w:r>
        <w:rPr>
          <w:rFonts w:ascii="Microsoft YaHei" w:hAnsi="Microsoft YaHei" w:eastAsia="Microsoft YaHei"/>
          <w:sz w:val="22"/>
        </w:rPr>
        <w:t>│  听觉：_____________________________  │</w:t>
      </w:r>
    </w:p>
    <w:p>
      <w:r>
        <w:rPr>
          <w:rFonts w:ascii="Microsoft YaHei" w:hAnsi="Microsoft YaHei" w:eastAsia="Microsoft YaHei"/>
          <w:sz w:val="22"/>
        </w:rPr>
        <w:t>│  触觉：_____________________________  │</w:t>
      </w:r>
    </w:p>
    <w:p>
      <w:r>
        <w:rPr>
          <w:rFonts w:ascii="Microsoft YaHei" w:hAnsi="Microsoft YaHei" w:eastAsia="Microsoft YaHei"/>
          <w:sz w:val="22"/>
        </w:rPr>
        <w:t>│  嗅觉：_____________________________  │</w:t>
      </w:r>
    </w:p>
    <w:p>
      <w:r>
        <w:rPr>
          <w:rFonts w:ascii="Microsoft YaHei" w:hAnsi="Microsoft YaHei" w:eastAsia="Microsoft YaHei"/>
          <w:sz w:val="22"/>
        </w:rPr>
        <w:t>│  味觉：_____________________________  │</w:t>
      </w:r>
    </w:p>
    <w:p>
      <w:r>
        <w:rPr>
          <w:rFonts w:ascii="Microsoft YaHei" w:hAnsi="Microsoft YaHei" w:eastAsia="Microsoft YaHei"/>
          <w:sz w:val="22"/>
        </w:rPr>
        <w:t>│                                      │</w:t>
      </w:r>
    </w:p>
    <w:p>
      <w:r>
        <w:rPr>
          <w:rFonts w:ascii="Microsoft YaHei" w:hAnsi="Microsoft YaHei" w:eastAsia="Microsoft YaHei"/>
          <w:sz w:val="22"/>
        </w:rPr>
        <w:t>│  【互动设计】                          │</w:t>
      </w:r>
    </w:p>
    <w:p>
      <w:r>
        <w:rPr>
          <w:rFonts w:ascii="Microsoft YaHei" w:hAnsi="Microsoft YaHei" w:eastAsia="Microsoft YaHei"/>
          <w:sz w:val="22"/>
        </w:rPr>
        <w:t>│  互动方式：_________________________  │</w:t>
      </w:r>
    </w:p>
    <w:p>
      <w:r>
        <w:rPr>
          <w:rFonts w:ascii="Microsoft YaHei" w:hAnsi="Microsoft YaHei" w:eastAsia="Microsoft YaHei"/>
          <w:sz w:val="22"/>
        </w:rPr>
        <w:t>│  技术支撑：_________________________  │</w:t>
      </w:r>
    </w:p>
    <w:p>
      <w:r>
        <w:rPr>
          <w:rFonts w:ascii="Microsoft YaHei" w:hAnsi="Microsoft YaHei" w:eastAsia="Microsoft YaHei"/>
          <w:sz w:val="22"/>
        </w:rPr>
        <w:t>│                                      │</w:t>
      </w:r>
    </w:p>
    <w:p>
      <w:r>
        <w:rPr>
          <w:rFonts w:ascii="Microsoft YaHei" w:hAnsi="Microsoft YaHei" w:eastAsia="Microsoft YaHei"/>
          <w:sz w:val="22"/>
        </w:rPr>
        <w:t>│  【情感目标】                          │</w:t>
      </w:r>
    </w:p>
    <w:p>
      <w:r>
        <w:rPr>
          <w:rFonts w:ascii="Microsoft YaHei" w:hAnsi="Microsoft YaHei" w:eastAsia="Microsoft YaHei"/>
          <w:sz w:val="22"/>
        </w:rPr>
        <w:t>│  期望情绪：_________________________  │</w:t>
      </w:r>
    </w:p>
    <w:p>
      <w:r>
        <w:rPr>
          <w:rFonts w:ascii="Microsoft YaHei" w:hAnsi="Microsoft YaHei" w:eastAsia="Microsoft YaHei"/>
          <w:sz w:val="22"/>
        </w:rPr>
        <w:t>│  记忆锚点：_________________________  │</w:t>
      </w:r>
    </w:p>
    <w:p>
      <w:r>
        <w:rPr>
          <w:rFonts w:ascii="Microsoft YaHei" w:hAnsi="Microsoft YaHei" w:eastAsia="Microsoft YaHei"/>
          <w:sz w:val="22"/>
        </w:rPr>
        <w:t>│                                      │</w:t>
      </w:r>
    </w:p>
    <w:p>
      <w:r>
        <w:rPr>
          <w:rFonts w:ascii="Microsoft YaHei" w:hAnsi="Microsoft YaHei" w:eastAsia="Microsoft YaHei"/>
          <w:sz w:val="22"/>
        </w:rPr>
        <w:t>│  【运营参数】                          │</w:t>
      </w:r>
    </w:p>
    <w:p>
      <w:r>
        <w:rPr>
          <w:rFonts w:ascii="Microsoft YaHei" w:hAnsi="Microsoft YaHei" w:eastAsia="Microsoft YaHei"/>
          <w:sz w:val="22"/>
        </w:rPr>
        <w:t>│  停留时间：____分钟                   │</w:t>
      </w:r>
    </w:p>
    <w:p>
      <w:r>
        <w:rPr>
          <w:rFonts w:ascii="Microsoft YaHei" w:hAnsi="Microsoft YaHei" w:eastAsia="Microsoft YaHei"/>
          <w:sz w:val="22"/>
        </w:rPr>
        <w:t>│  同时容量：____人                     │</w:t>
      </w:r>
    </w:p>
    <w:p>
      <w:r>
        <w:rPr>
          <w:rFonts w:ascii="Microsoft YaHei" w:hAnsi="Microsoft YaHei" w:eastAsia="Microsoft YaHei"/>
          <w:sz w:val="22"/>
        </w:rPr>
        <w:t>│  运营人员：____人                     │</w:t>
      </w:r>
    </w:p>
    <w:p>
      <w:r>
        <w:rPr>
          <w:rFonts w:ascii="Microsoft YaHei" w:hAnsi="Microsoft YaHei" w:eastAsia="Microsoft YaHei"/>
          <w:sz w:val="22"/>
        </w:rPr>
        <w:t>│  日均接待：____人次                   │</w:t>
      </w:r>
    </w:p>
    <w:p>
      <w:r>
        <w:rPr>
          <w:rFonts w:ascii="Microsoft YaHei" w:hAnsi="Microsoft YaHei" w:eastAsia="Microsoft YaHei"/>
          <w:sz w:val="22"/>
        </w:rPr>
        <w:t>│                                      │</w:t>
      </w:r>
    </w:p>
    <w:p>
      <w:r>
        <w:rPr>
          <w:rFonts w:ascii="Microsoft YaHei" w:hAnsi="Microsoft YaHei" w:eastAsia="Microsoft YaHei"/>
          <w:sz w:val="22"/>
        </w:rPr>
        <w:t>│  【投资概算】                          │</w:t>
      </w:r>
    </w:p>
    <w:p>
      <w:r>
        <w:rPr>
          <w:rFonts w:ascii="Microsoft YaHei" w:hAnsi="Microsoft YaHei" w:eastAsia="Microsoft YaHei"/>
          <w:sz w:val="22"/>
        </w:rPr>
        <w:t>│  建设成本：____万元                   │</w:t>
      </w:r>
    </w:p>
    <w:p>
      <w:r>
        <w:rPr>
          <w:rFonts w:ascii="Microsoft YaHei" w:hAnsi="Microsoft YaHei" w:eastAsia="Microsoft YaHei"/>
          <w:sz w:val="22"/>
        </w:rPr>
        <w:t>│  年运营成本：____万元                 │</w:t>
      </w:r>
    </w:p>
    <w:p>
      <w:r>
        <w:rPr>
          <w:rFonts w:ascii="Microsoft YaHei" w:hAnsi="Microsoft YaHei" w:eastAsia="Microsoft YaHei"/>
          <w:sz w:val="22"/>
        </w:rPr>
        <w:t>│  预期年收入：____万元                 │</w:t>
      </w:r>
    </w:p>
    <w:p>
      <w:r>
        <w:rPr>
          <w:rFonts w:ascii="Microsoft YaHei" w:hAnsi="Microsoft YaHei" w:eastAsia="Microsoft YaHei"/>
          <w:sz w:val="22"/>
        </w:rPr>
        <w:t>│  投资回收期：____年                   │</w:t>
      </w:r>
    </w:p>
    <w:p>
      <w:r>
        <w:rPr>
          <w:rFonts w:ascii="Microsoft YaHei" w:hAnsi="Microsoft YaHei" w:eastAsia="Microsoft YaHei"/>
          <w:sz w:val="22"/>
        </w:rPr>
        <w:t>└──────────────────────────────────────┘</w:t>
      </w:r>
    </w:p>
    <w:p>
      <w:r>
        <w:rPr>
          <w:rFonts w:ascii="Microsoft YaHei" w:hAnsi="Microsoft YaHei" w:eastAsia="Microsoft YaHei"/>
          <w:sz w:val="22"/>
        </w:rPr>
        <w:t>```</w:t>
      </w:r>
    </w:p>
    <w:p>
      <w:pPr>
        <w:pStyle w:val="Heading3"/>
      </w:pPr>
      <w:r>
        <w:rPr>
          <w:rFonts w:ascii="Microsoft YaHei" w:hAnsi="Microsoft YaHei" w:eastAsia="Microsoft YaHei"/>
        </w:rPr>
        <w:t>D-7 文旅项目可行性研究框架</w:t>
      </w:r>
    </w:p>
    <w:p>
      <w:r>
        <w:rPr>
          <w:rFonts w:ascii="Microsoft YaHei" w:hAnsi="Microsoft YaHei" w:eastAsia="Microsoft YaHei"/>
          <w:sz w:val="22"/>
        </w:rPr>
        <w:t>在进入详细设计前，应完成可行性研究，涵盖以下核心模块：</w:t>
      </w:r>
    </w:p>
    <w:p>
      <w:pPr>
        <w:pStyle w:val="ListNumber"/>
      </w:pPr>
      <w:r>
        <w:rPr>
          <w:rFonts w:ascii="Microsoft YaHei" w:hAnsi="Microsoft YaHei" w:eastAsia="Microsoft YaHei"/>
          <w:sz w:val="22"/>
        </w:rPr>
      </w:r>
      <w:r>
        <w:rPr>
          <w:rFonts w:ascii="Microsoft YaHei" w:hAnsi="Microsoft YaHei" w:eastAsia="Microsoft YaHei"/>
          <w:b/>
          <w:sz w:val="22"/>
        </w:rPr>
        <w:t>市场可行性</w:t>
      </w:r>
      <w:r>
        <w:rPr>
          <w:rFonts w:ascii="Microsoft YaHei" w:hAnsi="Microsoft YaHei" w:eastAsia="Microsoft YaHei"/>
          <w:sz w:val="22"/>
        </w:rPr>
        <w:t>：目标市场规模测算、竞品分析、需求验证</w:t>
      </w:r>
    </w:p>
    <w:p>
      <w:pPr>
        <w:pStyle w:val="ListNumber"/>
      </w:pPr>
      <w:r>
        <w:rPr>
          <w:rFonts w:ascii="Microsoft YaHei" w:hAnsi="Microsoft YaHei" w:eastAsia="Microsoft YaHei"/>
          <w:sz w:val="22"/>
        </w:rPr>
      </w:r>
      <w:r>
        <w:rPr>
          <w:rFonts w:ascii="Microsoft YaHei" w:hAnsi="Microsoft YaHei" w:eastAsia="Microsoft YaHei"/>
          <w:b/>
          <w:sz w:val="22"/>
        </w:rPr>
        <w:t>技术可行性</w:t>
      </w:r>
      <w:r>
        <w:rPr>
          <w:rFonts w:ascii="Microsoft YaHei" w:hAnsi="Microsoft YaHei" w:eastAsia="Microsoft YaHei"/>
          <w:sz w:val="22"/>
        </w:rPr>
        <w:t>：关键技术方案成熟度评估、技术风险识别</w:t>
      </w:r>
    </w:p>
    <w:p>
      <w:pPr>
        <w:pStyle w:val="ListNumber"/>
      </w:pPr>
      <w:r>
        <w:rPr>
          <w:rFonts w:ascii="Microsoft YaHei" w:hAnsi="Microsoft YaHei" w:eastAsia="Microsoft YaHei"/>
          <w:sz w:val="22"/>
        </w:rPr>
      </w:r>
      <w:r>
        <w:rPr>
          <w:rFonts w:ascii="Microsoft YaHei" w:hAnsi="Microsoft YaHei" w:eastAsia="Microsoft YaHei"/>
          <w:b/>
          <w:sz w:val="22"/>
        </w:rPr>
        <w:t>经济可行性</w:t>
      </w:r>
      <w:r>
        <w:rPr>
          <w:rFonts w:ascii="Microsoft YaHei" w:hAnsi="Microsoft YaHei" w:eastAsia="Microsoft YaHei"/>
          <w:sz w:val="22"/>
        </w:rPr>
        <w:t>：投资估算、收入预测、现金流分析、IRR/NPV计算</w:t>
      </w:r>
    </w:p>
    <w:p>
      <w:pPr>
        <w:pStyle w:val="ListNumber"/>
      </w:pPr>
      <w:r>
        <w:rPr>
          <w:rFonts w:ascii="Microsoft YaHei" w:hAnsi="Microsoft YaHei" w:eastAsia="Microsoft YaHei"/>
          <w:sz w:val="22"/>
        </w:rPr>
      </w:r>
      <w:r>
        <w:rPr>
          <w:rFonts w:ascii="Microsoft YaHei" w:hAnsi="Microsoft YaHei" w:eastAsia="Microsoft YaHei"/>
          <w:b/>
          <w:sz w:val="22"/>
        </w:rPr>
        <w:t>社会可行性</w:t>
      </w:r>
      <w:r>
        <w:rPr>
          <w:rFonts w:ascii="Microsoft YaHei" w:hAnsi="Microsoft YaHei" w:eastAsia="Microsoft YaHei"/>
          <w:sz w:val="22"/>
        </w:rPr>
        <w:t>：社区接受度、政策合规性、社会影响评估</w:t>
      </w:r>
    </w:p>
    <w:p>
      <w:pPr>
        <w:pStyle w:val="ListNumber"/>
      </w:pPr>
      <w:r>
        <w:rPr>
          <w:rFonts w:ascii="Microsoft YaHei" w:hAnsi="Microsoft YaHei" w:eastAsia="Microsoft YaHei"/>
          <w:sz w:val="22"/>
        </w:rPr>
      </w:r>
      <w:r>
        <w:rPr>
          <w:rFonts w:ascii="Microsoft YaHei" w:hAnsi="Microsoft YaHei" w:eastAsia="Microsoft YaHei"/>
          <w:b/>
          <w:sz w:val="22"/>
        </w:rPr>
        <w:t>环境可行性</w:t>
      </w:r>
      <w:r>
        <w:rPr>
          <w:rFonts w:ascii="Microsoft YaHei" w:hAnsi="Microsoft YaHei" w:eastAsia="Microsoft YaHei"/>
          <w:sz w:val="22"/>
        </w:rPr>
        <w:t>：环境影响评价、生态承载力评估</w:t>
      </w:r>
    </w:p>
    <w:p>
      <w:pPr>
        <w:pStyle w:val="ListNumber"/>
      </w:pPr>
      <w:r>
        <w:rPr>
          <w:rFonts w:ascii="Microsoft YaHei" w:hAnsi="Microsoft YaHei" w:eastAsia="Microsoft YaHei"/>
          <w:sz w:val="22"/>
        </w:rPr>
      </w:r>
      <w:r>
        <w:rPr>
          <w:rFonts w:ascii="Microsoft YaHei" w:hAnsi="Microsoft YaHei" w:eastAsia="Microsoft YaHei"/>
          <w:b/>
          <w:sz w:val="22"/>
        </w:rPr>
        <w:t>管理可行性</w:t>
      </w:r>
      <w:r>
        <w:rPr>
          <w:rFonts w:ascii="Microsoft YaHei" w:hAnsi="Microsoft YaHei" w:eastAsia="Microsoft YaHei"/>
          <w:sz w:val="22"/>
        </w:rPr>
        <w:t>：运营团队组建、管理架构设计、人力资源保障</w:t>
      </w:r>
    </w:p>
    <w:p>
      <w:pPr>
        <w:pStyle w:val="ListNumber"/>
      </w:pPr>
      <w:r>
        <w:rPr>
          <w:rFonts w:ascii="Microsoft YaHei" w:hAnsi="Microsoft YaHei" w:eastAsia="Microsoft YaHei"/>
          <w:sz w:val="22"/>
        </w:rPr>
      </w:r>
      <w:r>
        <w:rPr>
          <w:rFonts w:ascii="Microsoft YaHei" w:hAnsi="Microsoft YaHei" w:eastAsia="Microsoft YaHei"/>
          <w:b/>
          <w:sz w:val="22"/>
        </w:rPr>
        <w:t>实施可行性</w:t>
      </w:r>
      <w:r>
        <w:rPr>
          <w:rFonts w:ascii="Microsoft YaHei" w:hAnsi="Microsoft YaHei" w:eastAsia="Microsoft YaHei"/>
          <w:sz w:val="22"/>
        </w:rPr>
        <w:t>：建设周期规划、资源配置方案、风险应对预案</w:t>
      </w:r>
    </w:p>
    <w:p>
      <w:r>
        <w:rPr>
          <w:rFonts w:ascii="Microsoft YaHei" w:hAnsi="Microsoft YaHei" w:eastAsia="Microsoft YaHei"/>
          <w:sz w:val="22"/>
        </w:rPr>
        <w:t>每个模块应输出独立的评估报告，并形成综合可行性研究结论。建议邀请第三方咨询机构参与，确保评估的客观性。</w:t>
      </w:r>
    </w:p>
    <w:p>
      <w:pPr>
        <w:pStyle w:val="Heading2"/>
      </w:pPr>
      <w:r>
        <w:rPr>
          <w:rFonts w:ascii="Microsoft YaHei" w:hAnsi="Microsoft YaHei" w:eastAsia="Microsoft YaHei"/>
        </w:rPr>
        <w:t>七、验收标准清单</w:t>
      </w:r>
    </w:p>
    <w:p>
      <w:pPr>
        <w:pStyle w:val="Heading3"/>
      </w:pPr>
      <w:r>
        <w:rPr>
          <w:rFonts w:ascii="Microsoft YaHei" w:hAnsi="Microsoft YaHei" w:eastAsia="Microsoft YaHei"/>
        </w:rPr>
        <w:t>D-8 文旅场景项目验收清单</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pPr>
              <w:jc w:val="center"/>
            </w:pPr>
            <w:r>
              <w:rPr>
                <w:rFonts w:ascii="Microsoft YaHei" w:hAnsi="Microsoft YaHei"/>
                <w:b/>
                <w:sz w:val="18"/>
              </w:rPr>
              <w:t>序号</w:t>
            </w:r>
          </w:p>
        </w:tc>
        <w:tc>
          <w:tcPr>
            <w:tcW w:type="dxa" w:w="1701"/>
          </w:tcPr>
          <w:p>
            <w:pPr>
              <w:jc w:val="center"/>
            </w:pPr>
            <w:r>
              <w:rPr>
                <w:rFonts w:ascii="Microsoft YaHei" w:hAnsi="Microsoft YaHei"/>
                <w:b/>
                <w:sz w:val="18"/>
              </w:rPr>
              <w:t>验收项目</w:t>
            </w:r>
          </w:p>
        </w:tc>
        <w:tc>
          <w:tcPr>
            <w:tcW w:type="dxa" w:w="1701"/>
          </w:tcPr>
          <w:p>
            <w:pPr>
              <w:jc w:val="center"/>
            </w:pPr>
            <w:r>
              <w:rPr>
                <w:rFonts w:ascii="Microsoft YaHei" w:hAnsi="Microsoft YaHei"/>
                <w:b/>
                <w:sz w:val="18"/>
              </w:rPr>
              <w:t>验收标准</w:t>
            </w:r>
          </w:p>
        </w:tc>
        <w:tc>
          <w:tcPr>
            <w:tcW w:type="dxa" w:w="1701"/>
          </w:tcPr>
          <w:p>
            <w:pPr>
              <w:jc w:val="center"/>
            </w:pPr>
            <w:r>
              <w:rPr>
                <w:rFonts w:ascii="Microsoft YaHei" w:hAnsi="Microsoft YaHei"/>
                <w:b/>
                <w:sz w:val="18"/>
              </w:rPr>
              <w:t>验收方式</w:t>
            </w:r>
          </w:p>
        </w:tc>
        <w:tc>
          <w:tcPr>
            <w:tcW w:type="dxa" w:w="1701"/>
          </w:tcPr>
          <w:p>
            <w:pPr>
              <w:jc w:val="center"/>
            </w:pPr>
            <w:r>
              <w:rPr>
                <w:rFonts w:ascii="Microsoft YaHei" w:hAnsi="Microsoft YaHei"/>
                <w:b/>
                <w:sz w:val="18"/>
              </w:rPr>
              <w:t>合格判定</w:t>
            </w:r>
          </w:p>
        </w:tc>
      </w:tr>
      <w:tr>
        <w:tc>
          <w:tcPr>
            <w:tcW w:type="dxa" w:w="1701"/>
          </w:tcPr>
          <w:p>
            <w:pPr>
              <w:jc w:val="center"/>
            </w:pPr>
            <w:r>
              <w:rPr>
                <w:rFonts w:ascii="Microsoft YaHei" w:hAnsi="Microsoft YaHei"/>
                <w:sz w:val="18"/>
              </w:rPr>
              <w:t>1</w:t>
            </w:r>
          </w:p>
        </w:tc>
        <w:tc>
          <w:tcPr>
            <w:tcW w:type="dxa" w:w="1701"/>
          </w:tcPr>
          <w:p>
            <w:pPr>
              <w:jc w:val="center"/>
            </w:pPr>
            <w:r>
              <w:rPr>
                <w:rFonts w:ascii="Microsoft YaHei" w:hAnsi="Microsoft YaHei"/>
                <w:sz w:val="18"/>
              </w:rPr>
              <w:t>空间建设</w:t>
            </w:r>
          </w:p>
        </w:tc>
        <w:tc>
          <w:tcPr>
            <w:tcW w:type="dxa" w:w="1701"/>
          </w:tcPr>
          <w:p>
            <w:pPr>
              <w:jc w:val="center"/>
            </w:pPr>
            <w:r>
              <w:rPr>
                <w:rFonts w:ascii="Microsoft YaHei" w:hAnsi="Microsoft YaHei"/>
                <w:sz w:val="18"/>
              </w:rPr>
              <w:t>按设计图纸施工完毕，材料符合标准</w:t>
            </w:r>
          </w:p>
        </w:tc>
        <w:tc>
          <w:tcPr>
            <w:tcW w:type="dxa" w:w="1701"/>
          </w:tcPr>
          <w:p>
            <w:pPr>
              <w:jc w:val="center"/>
            </w:pPr>
            <w:r>
              <w:rPr>
                <w:rFonts w:ascii="Microsoft YaHei" w:hAnsi="Microsoft YaHei"/>
                <w:sz w:val="18"/>
              </w:rPr>
              <w:t>现场核查+材料检测</w:t>
            </w:r>
          </w:p>
        </w:tc>
        <w:tc>
          <w:tcPr>
            <w:tcW w:type="dxa" w:w="1701"/>
          </w:tcPr>
          <w:p>
            <w:pPr>
              <w:jc w:val="center"/>
            </w:pPr>
            <w:r>
              <w:rPr>
                <w:rFonts w:ascii="Microsoft YaHei" w:hAnsi="Microsoft YaHei"/>
                <w:sz w:val="18"/>
              </w:rPr>
              <w:t>□合格 □不合格</w:t>
            </w:r>
          </w:p>
        </w:tc>
      </w:tr>
      <w:tr>
        <w:tc>
          <w:tcPr>
            <w:tcW w:type="dxa" w:w="1701"/>
          </w:tcPr>
          <w:p>
            <w:pPr>
              <w:jc w:val="center"/>
            </w:pPr>
            <w:r>
              <w:rPr>
                <w:rFonts w:ascii="Microsoft YaHei" w:hAnsi="Microsoft YaHei"/>
                <w:sz w:val="18"/>
              </w:rPr>
              <w:t>2</w:t>
            </w:r>
          </w:p>
        </w:tc>
        <w:tc>
          <w:tcPr>
            <w:tcW w:type="dxa" w:w="1701"/>
          </w:tcPr>
          <w:p>
            <w:pPr>
              <w:jc w:val="center"/>
            </w:pPr>
            <w:r>
              <w:rPr>
                <w:rFonts w:ascii="Microsoft YaHei" w:hAnsi="Microsoft YaHei"/>
                <w:sz w:val="18"/>
              </w:rPr>
              <w:t>设备安装</w:t>
            </w:r>
          </w:p>
        </w:tc>
        <w:tc>
          <w:tcPr>
            <w:tcW w:type="dxa" w:w="1701"/>
          </w:tcPr>
          <w:p>
            <w:pPr>
              <w:jc w:val="center"/>
            </w:pPr>
            <w:r>
              <w:rPr>
                <w:rFonts w:ascii="Microsoft YaHei" w:hAnsi="Microsoft YaHei"/>
                <w:sz w:val="18"/>
              </w:rPr>
              <w:t>所有设备安装到位并调试合格</w:t>
            </w:r>
          </w:p>
        </w:tc>
        <w:tc>
          <w:tcPr>
            <w:tcW w:type="dxa" w:w="1701"/>
          </w:tcPr>
          <w:p>
            <w:pPr>
              <w:jc w:val="center"/>
            </w:pPr>
            <w:r>
              <w:rPr>
                <w:rFonts w:ascii="Microsoft YaHei" w:hAnsi="Microsoft YaHei"/>
                <w:sz w:val="18"/>
              </w:rPr>
              <w:t>逐项通电测试</w:t>
            </w:r>
          </w:p>
        </w:tc>
        <w:tc>
          <w:tcPr>
            <w:tcW w:type="dxa" w:w="1701"/>
          </w:tcPr>
          <w:p>
            <w:pPr>
              <w:jc w:val="center"/>
            </w:pPr>
            <w:r>
              <w:rPr>
                <w:rFonts w:ascii="Microsoft YaHei" w:hAnsi="Microsoft YaHei"/>
                <w:sz w:val="18"/>
              </w:rPr>
              <w:t>□合格 □不合格</w:t>
            </w:r>
          </w:p>
        </w:tc>
      </w:tr>
      <w:tr>
        <w:tc>
          <w:tcPr>
            <w:tcW w:type="dxa" w:w="1701"/>
          </w:tcPr>
          <w:p>
            <w:pPr>
              <w:jc w:val="center"/>
            </w:pPr>
            <w:r>
              <w:rPr>
                <w:rFonts w:ascii="Microsoft YaHei" w:hAnsi="Microsoft YaHei"/>
                <w:sz w:val="18"/>
              </w:rPr>
              <w:t>3</w:t>
            </w:r>
          </w:p>
        </w:tc>
        <w:tc>
          <w:tcPr>
            <w:tcW w:type="dxa" w:w="1701"/>
          </w:tcPr>
          <w:p>
            <w:pPr>
              <w:jc w:val="center"/>
            </w:pPr>
            <w:r>
              <w:rPr>
                <w:rFonts w:ascii="Microsoft YaHei" w:hAnsi="Microsoft YaHei"/>
                <w:sz w:val="18"/>
              </w:rPr>
              <w:t>系统集成</w:t>
            </w:r>
          </w:p>
        </w:tc>
        <w:tc>
          <w:tcPr>
            <w:tcW w:type="dxa" w:w="1701"/>
          </w:tcPr>
          <w:p>
            <w:pPr>
              <w:jc w:val="center"/>
            </w:pPr>
            <w:r>
              <w:rPr>
                <w:rFonts w:ascii="Microsoft YaHei" w:hAnsi="Microsoft YaHei"/>
                <w:sz w:val="18"/>
              </w:rPr>
              <w:t>各子系统联调通过，数据互通正常</w:t>
            </w:r>
          </w:p>
        </w:tc>
        <w:tc>
          <w:tcPr>
            <w:tcW w:type="dxa" w:w="1701"/>
          </w:tcPr>
          <w:p>
            <w:pPr>
              <w:jc w:val="center"/>
            </w:pPr>
            <w:r>
              <w:rPr>
                <w:rFonts w:ascii="Microsoft YaHei" w:hAnsi="Microsoft YaHei"/>
                <w:sz w:val="18"/>
              </w:rPr>
              <w:t>联合调试报告</w:t>
            </w:r>
          </w:p>
        </w:tc>
        <w:tc>
          <w:tcPr>
            <w:tcW w:type="dxa" w:w="1701"/>
          </w:tcPr>
          <w:p>
            <w:pPr>
              <w:jc w:val="center"/>
            </w:pPr>
            <w:r>
              <w:rPr>
                <w:rFonts w:ascii="Microsoft YaHei" w:hAnsi="Microsoft YaHei"/>
                <w:sz w:val="18"/>
              </w:rPr>
              <w:t>□合格 □不合格</w:t>
            </w:r>
          </w:p>
        </w:tc>
      </w:tr>
      <w:tr>
        <w:tc>
          <w:tcPr>
            <w:tcW w:type="dxa" w:w="1701"/>
          </w:tcPr>
          <w:p>
            <w:pPr>
              <w:jc w:val="center"/>
            </w:pPr>
            <w:r>
              <w:rPr>
                <w:rFonts w:ascii="Microsoft YaHei" w:hAnsi="Microsoft YaHei"/>
                <w:sz w:val="18"/>
              </w:rPr>
              <w:t>4</w:t>
            </w:r>
          </w:p>
        </w:tc>
        <w:tc>
          <w:tcPr>
            <w:tcW w:type="dxa" w:w="1701"/>
          </w:tcPr>
          <w:p>
            <w:pPr>
              <w:jc w:val="center"/>
            </w:pPr>
            <w:r>
              <w:rPr>
                <w:rFonts w:ascii="Microsoft YaHei" w:hAnsi="Microsoft YaHei"/>
                <w:sz w:val="18"/>
              </w:rPr>
              <w:t>安全设施</w:t>
            </w:r>
          </w:p>
        </w:tc>
        <w:tc>
          <w:tcPr>
            <w:tcW w:type="dxa" w:w="1701"/>
          </w:tcPr>
          <w:p>
            <w:pPr>
              <w:jc w:val="center"/>
            </w:pPr>
            <w:r>
              <w:rPr>
                <w:rFonts w:ascii="Microsoft YaHei" w:hAnsi="Microsoft YaHei"/>
                <w:sz w:val="18"/>
              </w:rPr>
              <w:t>消防、安防、应急设施通过验收</w:t>
            </w:r>
          </w:p>
        </w:tc>
        <w:tc>
          <w:tcPr>
            <w:tcW w:type="dxa" w:w="1701"/>
          </w:tcPr>
          <w:p>
            <w:pPr>
              <w:jc w:val="center"/>
            </w:pPr>
            <w:r>
              <w:rPr>
                <w:rFonts w:ascii="Microsoft YaHei" w:hAnsi="Microsoft YaHei"/>
                <w:sz w:val="18"/>
              </w:rPr>
              <w:t>第三方检测报告</w:t>
            </w:r>
          </w:p>
        </w:tc>
        <w:tc>
          <w:tcPr>
            <w:tcW w:type="dxa" w:w="1701"/>
          </w:tcPr>
          <w:p>
            <w:pPr>
              <w:jc w:val="center"/>
            </w:pPr>
            <w:r>
              <w:rPr>
                <w:rFonts w:ascii="Microsoft YaHei" w:hAnsi="Microsoft YaHei"/>
                <w:sz w:val="18"/>
              </w:rPr>
              <w:t>□合格 □不合格</w:t>
            </w:r>
          </w:p>
        </w:tc>
      </w:tr>
      <w:tr>
        <w:tc>
          <w:tcPr>
            <w:tcW w:type="dxa" w:w="1701"/>
          </w:tcPr>
          <w:p>
            <w:pPr>
              <w:jc w:val="center"/>
            </w:pPr>
            <w:r>
              <w:rPr>
                <w:rFonts w:ascii="Microsoft YaHei" w:hAnsi="Microsoft YaHei"/>
                <w:sz w:val="18"/>
              </w:rPr>
              <w:t>5</w:t>
            </w:r>
          </w:p>
        </w:tc>
        <w:tc>
          <w:tcPr>
            <w:tcW w:type="dxa" w:w="1701"/>
          </w:tcPr>
          <w:p>
            <w:pPr>
              <w:jc w:val="center"/>
            </w:pPr>
            <w:r>
              <w:rPr>
                <w:rFonts w:ascii="Microsoft YaHei" w:hAnsi="Microsoft YaHei"/>
                <w:sz w:val="18"/>
              </w:rPr>
              <w:t>无障碍设施</w:t>
            </w:r>
          </w:p>
        </w:tc>
        <w:tc>
          <w:tcPr>
            <w:tcW w:type="dxa" w:w="1701"/>
          </w:tcPr>
          <w:p>
            <w:pPr>
              <w:jc w:val="center"/>
            </w:pPr>
            <w:r>
              <w:rPr>
                <w:rFonts w:ascii="Microsoft YaHei" w:hAnsi="Microsoft YaHei"/>
                <w:sz w:val="18"/>
              </w:rPr>
              <w:t>无障碍通道、卫生间等符合规范</w:t>
            </w:r>
          </w:p>
        </w:tc>
        <w:tc>
          <w:tcPr>
            <w:tcW w:type="dxa" w:w="1701"/>
          </w:tcPr>
          <w:p>
            <w:pPr>
              <w:jc w:val="center"/>
            </w:pPr>
            <w:r>
              <w:rPr>
                <w:rFonts w:ascii="Microsoft YaHei" w:hAnsi="Microsoft YaHei"/>
                <w:sz w:val="18"/>
              </w:rPr>
              <w:t>现场核查</w:t>
            </w:r>
          </w:p>
        </w:tc>
        <w:tc>
          <w:tcPr>
            <w:tcW w:type="dxa" w:w="1701"/>
          </w:tcPr>
          <w:p>
            <w:pPr>
              <w:jc w:val="center"/>
            </w:pPr>
            <w:r>
              <w:rPr>
                <w:rFonts w:ascii="Microsoft YaHei" w:hAnsi="Microsoft YaHei"/>
                <w:sz w:val="18"/>
              </w:rPr>
              <w:t>□合格 □不合格</w:t>
            </w:r>
          </w:p>
        </w:tc>
      </w:tr>
      <w:tr>
        <w:tc>
          <w:tcPr>
            <w:tcW w:type="dxa" w:w="1701"/>
          </w:tcPr>
          <w:p>
            <w:pPr>
              <w:jc w:val="center"/>
            </w:pPr>
            <w:r>
              <w:rPr>
                <w:rFonts w:ascii="Microsoft YaHei" w:hAnsi="Microsoft YaHei"/>
                <w:sz w:val="18"/>
              </w:rPr>
              <w:t>6</w:t>
            </w:r>
          </w:p>
        </w:tc>
        <w:tc>
          <w:tcPr>
            <w:tcW w:type="dxa" w:w="1701"/>
          </w:tcPr>
          <w:p>
            <w:pPr>
              <w:jc w:val="center"/>
            </w:pPr>
            <w:r>
              <w:rPr>
                <w:rFonts w:ascii="Microsoft YaHei" w:hAnsi="Microsoft YaHei"/>
                <w:sz w:val="18"/>
              </w:rPr>
              <w:t>导视系统</w:t>
            </w:r>
          </w:p>
        </w:tc>
        <w:tc>
          <w:tcPr>
            <w:tcW w:type="dxa" w:w="1701"/>
          </w:tcPr>
          <w:p>
            <w:pPr>
              <w:jc w:val="center"/>
            </w:pPr>
            <w:r>
              <w:rPr>
                <w:rFonts w:ascii="Microsoft YaHei" w:hAnsi="Microsoft YaHei"/>
                <w:sz w:val="18"/>
              </w:rPr>
              <w:t>各类标识标牌安装到位且信息准确</w:t>
            </w:r>
          </w:p>
        </w:tc>
        <w:tc>
          <w:tcPr>
            <w:tcW w:type="dxa" w:w="1701"/>
          </w:tcPr>
          <w:p>
            <w:pPr>
              <w:jc w:val="center"/>
            </w:pPr>
            <w:r>
              <w:rPr>
                <w:rFonts w:ascii="Microsoft YaHei" w:hAnsi="Microsoft YaHei"/>
                <w:sz w:val="18"/>
              </w:rPr>
              <w:t>现场核查</w:t>
            </w:r>
          </w:p>
        </w:tc>
        <w:tc>
          <w:tcPr>
            <w:tcW w:type="dxa" w:w="1701"/>
          </w:tcPr>
          <w:p>
            <w:pPr>
              <w:jc w:val="center"/>
            </w:pPr>
            <w:r>
              <w:rPr>
                <w:rFonts w:ascii="Microsoft YaHei" w:hAnsi="Microsoft YaHei"/>
                <w:sz w:val="18"/>
              </w:rPr>
              <w:t>□合格 □不合格</w:t>
            </w:r>
          </w:p>
        </w:tc>
      </w:tr>
      <w:tr>
        <w:tc>
          <w:tcPr>
            <w:tcW w:type="dxa" w:w="1701"/>
          </w:tcPr>
          <w:p>
            <w:pPr>
              <w:jc w:val="center"/>
            </w:pPr>
            <w:r>
              <w:rPr>
                <w:rFonts w:ascii="Microsoft YaHei" w:hAnsi="Microsoft YaHei"/>
                <w:sz w:val="18"/>
              </w:rPr>
              <w:t>7</w:t>
            </w:r>
          </w:p>
        </w:tc>
        <w:tc>
          <w:tcPr>
            <w:tcW w:type="dxa" w:w="1701"/>
          </w:tcPr>
          <w:p>
            <w:pPr>
              <w:jc w:val="center"/>
            </w:pPr>
            <w:r>
              <w:rPr>
                <w:rFonts w:ascii="Microsoft YaHei" w:hAnsi="Microsoft YaHei"/>
                <w:sz w:val="18"/>
              </w:rPr>
              <w:t>内容制作</w:t>
            </w:r>
          </w:p>
        </w:tc>
        <w:tc>
          <w:tcPr>
            <w:tcW w:type="dxa" w:w="1701"/>
          </w:tcPr>
          <w:p>
            <w:pPr>
              <w:jc w:val="center"/>
            </w:pPr>
            <w:r>
              <w:rPr>
                <w:rFonts w:ascii="Microsoft YaHei" w:hAnsi="Microsoft YaHei"/>
                <w:sz w:val="18"/>
              </w:rPr>
              <w:t>多媒体内容、演艺节目排练完毕</w:t>
            </w:r>
          </w:p>
        </w:tc>
        <w:tc>
          <w:tcPr>
            <w:tcW w:type="dxa" w:w="1701"/>
          </w:tcPr>
          <w:p>
            <w:pPr>
              <w:jc w:val="center"/>
            </w:pPr>
            <w:r>
              <w:rPr>
                <w:rFonts w:ascii="Microsoft YaHei" w:hAnsi="Microsoft YaHei"/>
                <w:sz w:val="18"/>
              </w:rPr>
              <w:t>内容审核+彩排</w:t>
            </w:r>
          </w:p>
        </w:tc>
        <w:tc>
          <w:tcPr>
            <w:tcW w:type="dxa" w:w="1701"/>
          </w:tcPr>
          <w:p>
            <w:pPr>
              <w:jc w:val="center"/>
            </w:pPr>
            <w:r>
              <w:rPr>
                <w:rFonts w:ascii="Microsoft YaHei" w:hAnsi="Microsoft YaHei"/>
                <w:sz w:val="18"/>
              </w:rPr>
              <w:t>□合格 □不合格</w:t>
            </w:r>
          </w:p>
        </w:tc>
      </w:tr>
      <w:tr>
        <w:tc>
          <w:tcPr>
            <w:tcW w:type="dxa" w:w="1701"/>
          </w:tcPr>
          <w:p>
            <w:pPr>
              <w:jc w:val="center"/>
            </w:pPr>
            <w:r>
              <w:rPr>
                <w:rFonts w:ascii="Microsoft YaHei" w:hAnsi="Microsoft YaHei"/>
                <w:sz w:val="18"/>
              </w:rPr>
              <w:t>8</w:t>
            </w:r>
          </w:p>
        </w:tc>
        <w:tc>
          <w:tcPr>
            <w:tcW w:type="dxa" w:w="1701"/>
          </w:tcPr>
          <w:p>
            <w:pPr>
              <w:jc w:val="center"/>
            </w:pPr>
            <w:r>
              <w:rPr>
                <w:rFonts w:ascii="Microsoft YaHei" w:hAnsi="Microsoft YaHei"/>
                <w:sz w:val="18"/>
              </w:rPr>
              <w:t>服务培训</w:t>
            </w:r>
          </w:p>
        </w:tc>
        <w:tc>
          <w:tcPr>
            <w:tcW w:type="dxa" w:w="1701"/>
          </w:tcPr>
          <w:p>
            <w:pPr>
              <w:jc w:val="center"/>
            </w:pPr>
            <w:r>
              <w:rPr>
                <w:rFonts w:ascii="Microsoft YaHei" w:hAnsi="Microsoft YaHei"/>
                <w:sz w:val="18"/>
              </w:rPr>
              <w:t>全体服务人员培训考核合格</w:t>
            </w:r>
          </w:p>
        </w:tc>
        <w:tc>
          <w:tcPr>
            <w:tcW w:type="dxa" w:w="1701"/>
          </w:tcPr>
          <w:p>
            <w:pPr>
              <w:jc w:val="center"/>
            </w:pPr>
            <w:r>
              <w:rPr>
                <w:rFonts w:ascii="Microsoft YaHei" w:hAnsi="Microsoft YaHei"/>
                <w:sz w:val="18"/>
              </w:rPr>
              <w:t>培训档案+考核记录</w:t>
            </w:r>
          </w:p>
        </w:tc>
        <w:tc>
          <w:tcPr>
            <w:tcW w:type="dxa" w:w="1701"/>
          </w:tcPr>
          <w:p>
            <w:pPr>
              <w:jc w:val="center"/>
            </w:pPr>
            <w:r>
              <w:rPr>
                <w:rFonts w:ascii="Microsoft YaHei" w:hAnsi="Microsoft YaHei"/>
                <w:sz w:val="18"/>
              </w:rPr>
              <w:t>□合格 □不合格</w:t>
            </w:r>
          </w:p>
        </w:tc>
      </w:tr>
      <w:tr>
        <w:tc>
          <w:tcPr>
            <w:tcW w:type="dxa" w:w="1701"/>
          </w:tcPr>
          <w:p>
            <w:pPr>
              <w:jc w:val="center"/>
            </w:pPr>
            <w:r>
              <w:rPr>
                <w:rFonts w:ascii="Microsoft YaHei" w:hAnsi="Microsoft YaHei"/>
                <w:sz w:val="18"/>
              </w:rPr>
              <w:t>9</w:t>
            </w:r>
          </w:p>
        </w:tc>
        <w:tc>
          <w:tcPr>
            <w:tcW w:type="dxa" w:w="1701"/>
          </w:tcPr>
          <w:p>
            <w:pPr>
              <w:jc w:val="center"/>
            </w:pPr>
            <w:r>
              <w:rPr>
                <w:rFonts w:ascii="Microsoft YaHei" w:hAnsi="Microsoft YaHei"/>
                <w:sz w:val="18"/>
              </w:rPr>
              <w:t>应急预案</w:t>
            </w:r>
          </w:p>
        </w:tc>
        <w:tc>
          <w:tcPr>
            <w:tcW w:type="dxa" w:w="1701"/>
          </w:tcPr>
          <w:p>
            <w:pPr>
              <w:jc w:val="center"/>
            </w:pPr>
            <w:r>
              <w:rPr>
                <w:rFonts w:ascii="Microsoft YaHei" w:hAnsi="Microsoft YaHei"/>
                <w:sz w:val="18"/>
              </w:rPr>
              <w:t>应急预案制定并完成演练</w:t>
            </w:r>
          </w:p>
        </w:tc>
        <w:tc>
          <w:tcPr>
            <w:tcW w:type="dxa" w:w="1701"/>
          </w:tcPr>
          <w:p>
            <w:pPr>
              <w:jc w:val="center"/>
            </w:pPr>
            <w:r>
              <w:rPr>
                <w:rFonts w:ascii="Microsoft YaHei" w:hAnsi="Microsoft YaHei"/>
                <w:sz w:val="18"/>
              </w:rPr>
              <w:t>演练记录+评估报告</w:t>
            </w:r>
          </w:p>
        </w:tc>
        <w:tc>
          <w:tcPr>
            <w:tcW w:type="dxa" w:w="1701"/>
          </w:tcPr>
          <w:p>
            <w:pPr>
              <w:jc w:val="center"/>
            </w:pPr>
            <w:r>
              <w:rPr>
                <w:rFonts w:ascii="Microsoft YaHei" w:hAnsi="Microsoft YaHei"/>
                <w:sz w:val="18"/>
              </w:rPr>
              <w:t>□合格 □不合格</w:t>
            </w:r>
          </w:p>
        </w:tc>
      </w:tr>
      <w:tr>
        <w:tc>
          <w:tcPr>
            <w:tcW w:type="dxa" w:w="1701"/>
          </w:tcPr>
          <w:p>
            <w:pPr>
              <w:jc w:val="center"/>
            </w:pPr>
            <w:r>
              <w:rPr>
                <w:rFonts w:ascii="Microsoft YaHei" w:hAnsi="Microsoft YaHei"/>
                <w:sz w:val="18"/>
              </w:rPr>
              <w:t>10</w:t>
            </w:r>
          </w:p>
        </w:tc>
        <w:tc>
          <w:tcPr>
            <w:tcW w:type="dxa" w:w="1701"/>
          </w:tcPr>
          <w:p>
            <w:pPr>
              <w:jc w:val="center"/>
            </w:pPr>
            <w:r>
              <w:rPr>
                <w:rFonts w:ascii="Microsoft YaHei" w:hAnsi="Microsoft YaHei"/>
                <w:sz w:val="18"/>
              </w:rPr>
              <w:t>试运营</w:t>
            </w:r>
          </w:p>
        </w:tc>
        <w:tc>
          <w:tcPr>
            <w:tcW w:type="dxa" w:w="1701"/>
          </w:tcPr>
          <w:p>
            <w:pPr>
              <w:jc w:val="center"/>
            </w:pPr>
            <w:r>
              <w:rPr>
                <w:rFonts w:ascii="Microsoft YaHei" w:hAnsi="Microsoft YaHei"/>
                <w:sz w:val="18"/>
              </w:rPr>
              <w:t>试运营7天以上，各项指标达标</w:t>
            </w:r>
          </w:p>
        </w:tc>
        <w:tc>
          <w:tcPr>
            <w:tcW w:type="dxa" w:w="1701"/>
          </w:tcPr>
          <w:p>
            <w:pPr>
              <w:jc w:val="center"/>
            </w:pPr>
            <w:r>
              <w:rPr>
                <w:rFonts w:ascii="Microsoft YaHei" w:hAnsi="Microsoft YaHei"/>
                <w:sz w:val="18"/>
              </w:rPr>
              <w:t>试运营数据报告</w:t>
            </w:r>
          </w:p>
        </w:tc>
        <w:tc>
          <w:tcPr>
            <w:tcW w:type="dxa" w:w="1701"/>
          </w:tcPr>
          <w:p>
            <w:pPr>
              <w:jc w:val="center"/>
            </w:pPr>
            <w:r>
              <w:rPr>
                <w:rFonts w:ascii="Microsoft YaHei" w:hAnsi="Microsoft YaHei"/>
                <w:sz w:val="18"/>
              </w:rPr>
              <w:t>□合格 □不合格</w:t>
            </w:r>
          </w:p>
        </w:tc>
      </w:tr>
    </w:tbl>
    <w:p>
      <w:r>
        <w:rPr>
          <w:rFonts w:ascii="Microsoft YaHei" w:hAnsi="Microsoft YaHei" w:eastAsia="Microsoft YaHei"/>
          <w:sz w:val="22"/>
        </w:rPr>
        <w:t>验收不合格的项目应出具整改通知书，整改完成后重新验收。全部项目验收合格后方可正式开放运营。</w:t>
      </w:r>
    </w:p>
    <w:p>
      <w:r>
        <w:br w:type="page"/>
      </w:r>
    </w:p>
    <w:p>
      <w:pPr>
        <w:pStyle w:val="Heading1"/>
      </w:pPr>
      <w:r>
        <w:rPr>
          <w:rFonts w:ascii="Microsoft YaHei" w:hAnsi="Microsoft YaHei" w:eastAsia="Microsoft YaHei"/>
        </w:rPr>
        <w:t>附录E  教学大纲</w:t>
      </w:r>
    </w:p>
    <w:p>
      <w:r>
        <w:rPr>
          <w:rFonts w:ascii="Microsoft YaHei" w:hAnsi="Microsoft YaHei" w:eastAsia="Microsoft YaHei"/>
          <w:sz w:val="22"/>
        </w:rPr>
        <w:t>本附录提供《文旅场景策划与业态创新设计》课程的教学大纲，适用于文化产业管理、旅游管理、艺术设计等相关专业本科高年级或研究生课程，建议学时为48学时（3学分）。</w:t>
      </w:r>
    </w:p>
    <w:p>
      <w:pPr>
        <w:pStyle w:val="Heading2"/>
      </w:pPr>
      <w:r>
        <w:rPr>
          <w:rFonts w:ascii="Microsoft YaHei" w:hAnsi="Microsoft YaHei" w:eastAsia="Microsoft YaHei"/>
        </w:rPr>
        <w:t>一、课程基本信息</w:t>
      </w:r>
    </w:p>
    <w:tbl>
      <w:tblPr>
        <w:tblStyle w:val="TableGrid"/>
        <w:tblW w:type="auto" w:w="0"/>
        <w:jc w:val="center"/>
        <w:tblLook w:firstColumn="1" w:firstRow="1" w:lastColumn="0" w:lastRow="0" w:noHBand="0" w:noVBand="1" w:val="04A0"/>
      </w:tblPr>
      <w:tblGrid>
        <w:gridCol w:w="4252"/>
        <w:gridCol w:w="4252"/>
      </w:tblGrid>
      <w:tr>
        <w:tc>
          <w:tcPr>
            <w:tcW w:type="dxa" w:w="4252"/>
          </w:tcPr>
          <w:p>
            <w:pPr>
              <w:jc w:val="center"/>
            </w:pPr>
            <w:r>
              <w:rPr>
                <w:rFonts w:ascii="Microsoft YaHei" w:hAnsi="Microsoft YaHei"/>
                <w:b/>
                <w:sz w:val="18"/>
              </w:rPr>
              <w:t>项目</w:t>
            </w:r>
          </w:p>
        </w:tc>
        <w:tc>
          <w:tcPr>
            <w:tcW w:type="dxa" w:w="4252"/>
          </w:tcPr>
          <w:p>
            <w:pPr>
              <w:jc w:val="center"/>
            </w:pPr>
            <w:r>
              <w:rPr>
                <w:rFonts w:ascii="Microsoft YaHei" w:hAnsi="Microsoft YaHei"/>
                <w:b/>
                <w:sz w:val="18"/>
              </w:rPr>
              <w:t>内容</w:t>
            </w:r>
          </w:p>
        </w:tc>
      </w:tr>
      <w:tr>
        <w:tc>
          <w:tcPr>
            <w:tcW w:type="dxa" w:w="4252"/>
          </w:tcPr>
          <w:p>
            <w:pPr>
              <w:jc w:val="center"/>
            </w:pPr>
            <w:r>
              <w:rPr>
                <w:rFonts w:ascii="Microsoft YaHei" w:hAnsi="Microsoft YaHei"/>
                <w:sz w:val="18"/>
              </w:rPr>
              <w:t>课程名称</w:t>
            </w:r>
          </w:p>
        </w:tc>
        <w:tc>
          <w:tcPr>
            <w:tcW w:type="dxa" w:w="4252"/>
          </w:tcPr>
          <w:p>
            <w:pPr>
              <w:jc w:val="center"/>
            </w:pPr>
            <w:r>
              <w:rPr>
                <w:rFonts w:ascii="Microsoft YaHei" w:hAnsi="Microsoft YaHei"/>
                <w:sz w:val="18"/>
              </w:rPr>
              <w:t>文旅场景策划与业态创新设计</w:t>
            </w:r>
          </w:p>
        </w:tc>
      </w:tr>
      <w:tr>
        <w:tc>
          <w:tcPr>
            <w:tcW w:type="dxa" w:w="4252"/>
          </w:tcPr>
          <w:p>
            <w:pPr>
              <w:jc w:val="center"/>
            </w:pPr>
            <w:r>
              <w:rPr>
                <w:rFonts w:ascii="Microsoft YaHei" w:hAnsi="Microsoft YaHei"/>
                <w:sz w:val="18"/>
              </w:rPr>
              <w:t>课程性质</w:t>
            </w:r>
          </w:p>
        </w:tc>
        <w:tc>
          <w:tcPr>
            <w:tcW w:type="dxa" w:w="4252"/>
          </w:tcPr>
          <w:p>
            <w:pPr>
              <w:jc w:val="center"/>
            </w:pPr>
            <w:r>
              <w:rPr>
                <w:rFonts w:ascii="Microsoft YaHei" w:hAnsi="Microsoft YaHei"/>
                <w:sz w:val="18"/>
              </w:rPr>
              <w:t>专业核心课/选修课</w:t>
            </w:r>
          </w:p>
        </w:tc>
      </w:tr>
      <w:tr>
        <w:tc>
          <w:tcPr>
            <w:tcW w:type="dxa" w:w="4252"/>
          </w:tcPr>
          <w:p>
            <w:pPr>
              <w:jc w:val="center"/>
            </w:pPr>
            <w:r>
              <w:rPr>
                <w:rFonts w:ascii="Microsoft YaHei" w:hAnsi="Microsoft YaHei"/>
                <w:sz w:val="18"/>
              </w:rPr>
              <w:t>适用专业</w:t>
            </w:r>
          </w:p>
        </w:tc>
        <w:tc>
          <w:tcPr>
            <w:tcW w:type="dxa" w:w="4252"/>
          </w:tcPr>
          <w:p>
            <w:pPr>
              <w:jc w:val="center"/>
            </w:pPr>
            <w:r>
              <w:rPr>
                <w:rFonts w:ascii="Microsoft YaHei" w:hAnsi="Microsoft YaHei"/>
                <w:sz w:val="18"/>
              </w:rPr>
              <w:t>文化产业管理、旅游管理、艺术设计、数字媒体艺术</w:t>
            </w:r>
          </w:p>
        </w:tc>
      </w:tr>
      <w:tr>
        <w:tc>
          <w:tcPr>
            <w:tcW w:type="dxa" w:w="4252"/>
          </w:tcPr>
          <w:p>
            <w:pPr>
              <w:jc w:val="center"/>
            </w:pPr>
            <w:r>
              <w:rPr>
                <w:rFonts w:ascii="Microsoft YaHei" w:hAnsi="Microsoft YaHei"/>
                <w:sz w:val="18"/>
              </w:rPr>
              <w:t>建议学时</w:t>
            </w:r>
          </w:p>
        </w:tc>
        <w:tc>
          <w:tcPr>
            <w:tcW w:type="dxa" w:w="4252"/>
          </w:tcPr>
          <w:p>
            <w:pPr>
              <w:jc w:val="center"/>
            </w:pPr>
            <w:r>
              <w:rPr>
                <w:rFonts w:ascii="Microsoft YaHei" w:hAnsi="Microsoft YaHei"/>
                <w:sz w:val="18"/>
              </w:rPr>
              <w:t>48学时（理论32+实践16）</w:t>
            </w:r>
          </w:p>
        </w:tc>
      </w:tr>
      <w:tr>
        <w:tc>
          <w:tcPr>
            <w:tcW w:type="dxa" w:w="4252"/>
          </w:tcPr>
          <w:p>
            <w:pPr>
              <w:jc w:val="center"/>
            </w:pPr>
            <w:r>
              <w:rPr>
                <w:rFonts w:ascii="Microsoft YaHei" w:hAnsi="Microsoft YaHei"/>
                <w:sz w:val="18"/>
              </w:rPr>
              <w:t>建议学分</w:t>
            </w:r>
          </w:p>
        </w:tc>
        <w:tc>
          <w:tcPr>
            <w:tcW w:type="dxa" w:w="4252"/>
          </w:tcPr>
          <w:p>
            <w:pPr>
              <w:jc w:val="center"/>
            </w:pPr>
            <w:r>
              <w:rPr>
                <w:rFonts w:ascii="Microsoft YaHei" w:hAnsi="Microsoft YaHei"/>
                <w:sz w:val="18"/>
              </w:rPr>
              <w:t>3学分</w:t>
            </w:r>
          </w:p>
        </w:tc>
      </w:tr>
      <w:tr>
        <w:tc>
          <w:tcPr>
            <w:tcW w:type="dxa" w:w="4252"/>
          </w:tcPr>
          <w:p>
            <w:pPr>
              <w:jc w:val="center"/>
            </w:pPr>
            <w:r>
              <w:rPr>
                <w:rFonts w:ascii="Microsoft YaHei" w:hAnsi="Microsoft YaHei"/>
                <w:sz w:val="18"/>
              </w:rPr>
              <w:t>先修课程</w:t>
            </w:r>
          </w:p>
        </w:tc>
        <w:tc>
          <w:tcPr>
            <w:tcW w:type="dxa" w:w="4252"/>
          </w:tcPr>
          <w:p>
            <w:pPr>
              <w:jc w:val="center"/>
            </w:pPr>
            <w:r>
              <w:rPr>
                <w:rFonts w:ascii="Microsoft YaHei" w:hAnsi="Microsoft YaHei"/>
                <w:sz w:val="18"/>
              </w:rPr>
              <w:t>旅游学概论、文化产业概论、消费者行为学</w:t>
            </w:r>
          </w:p>
        </w:tc>
      </w:tr>
    </w:tbl>
    <w:p>
      <w:pPr>
        <w:pStyle w:val="Heading2"/>
      </w:pPr>
      <w:r>
        <w:rPr>
          <w:rFonts w:ascii="Microsoft YaHei" w:hAnsi="Microsoft YaHei" w:eastAsia="Microsoft YaHei"/>
        </w:rPr>
        <w:t>二、课程教学目标</w:t>
      </w:r>
    </w:p>
    <w:p>
      <w:pPr>
        <w:pStyle w:val="ListNumber"/>
      </w:pPr>
      <w:r>
        <w:rPr>
          <w:rFonts w:ascii="Microsoft YaHei" w:hAnsi="Microsoft YaHei" w:eastAsia="Microsoft YaHei"/>
          <w:sz w:val="22"/>
        </w:rPr>
      </w:r>
      <w:r>
        <w:rPr>
          <w:rFonts w:ascii="Microsoft YaHei" w:hAnsi="Microsoft YaHei" w:eastAsia="Microsoft YaHei"/>
          <w:b/>
          <w:sz w:val="22"/>
        </w:rPr>
        <w:t>知识目标</w:t>
      </w:r>
      <w:r>
        <w:rPr>
          <w:rFonts w:ascii="Microsoft YaHei" w:hAnsi="Microsoft YaHei" w:eastAsia="Microsoft YaHei"/>
          <w:sz w:val="22"/>
        </w:rPr>
        <w:t>：掌握文旅场景策划的理论框架（S.C.E.N.E.五维模型）、方法论工具和业态创新趋势。</w:t>
      </w:r>
    </w:p>
    <w:p>
      <w:pPr>
        <w:pStyle w:val="ListNumber"/>
      </w:pPr>
      <w:r>
        <w:rPr>
          <w:rFonts w:ascii="Microsoft YaHei" w:hAnsi="Microsoft YaHei" w:eastAsia="Microsoft YaHei"/>
          <w:sz w:val="22"/>
        </w:rPr>
      </w:r>
      <w:r>
        <w:rPr>
          <w:rFonts w:ascii="Microsoft YaHei" w:hAnsi="Microsoft YaHei" w:eastAsia="Microsoft YaHei"/>
          <w:b/>
          <w:sz w:val="22"/>
        </w:rPr>
        <w:t>能力目标</w:t>
      </w:r>
      <w:r>
        <w:rPr>
          <w:rFonts w:ascii="Microsoft YaHei" w:hAnsi="Microsoft YaHei" w:eastAsia="Microsoft YaHei"/>
          <w:sz w:val="22"/>
        </w:rPr>
        <w:t>：能够运用场景设计方法、体验设计工具和业态创新模式，独立完成文旅场景策划方案。</w:t>
      </w:r>
    </w:p>
    <w:p>
      <w:pPr>
        <w:pStyle w:val="ListNumber"/>
      </w:pPr>
      <w:r>
        <w:rPr>
          <w:rFonts w:ascii="Microsoft YaHei" w:hAnsi="Microsoft YaHei" w:eastAsia="Microsoft YaHei"/>
          <w:sz w:val="22"/>
        </w:rPr>
      </w:r>
      <w:r>
        <w:rPr>
          <w:rFonts w:ascii="Microsoft YaHei" w:hAnsi="Microsoft YaHei" w:eastAsia="Microsoft YaHei"/>
          <w:b/>
          <w:sz w:val="22"/>
        </w:rPr>
        <w:t>素养目标</w:t>
      </w:r>
      <w:r>
        <w:rPr>
          <w:rFonts w:ascii="Microsoft YaHei" w:hAnsi="Microsoft YaHei" w:eastAsia="Microsoft YaHei"/>
          <w:sz w:val="22"/>
        </w:rPr>
        <w:t>：培养文化自信、可持续发展理念和创新精神，树立"以文塑旅、以旅彰文"的专业价值观。</w:t>
      </w:r>
    </w:p>
    <w:p>
      <w:pPr>
        <w:pStyle w:val="Heading2"/>
      </w:pPr>
      <w:r>
        <w:rPr>
          <w:rFonts w:ascii="Microsoft YaHei" w:hAnsi="Microsoft YaHei" w:eastAsia="Microsoft YaHei"/>
        </w:rPr>
        <w:t>三、教学内容与学时分配</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pPr>
              <w:jc w:val="center"/>
            </w:pPr>
            <w:r>
              <w:rPr>
                <w:rFonts w:ascii="Microsoft YaHei" w:hAnsi="Microsoft YaHei"/>
                <w:b/>
                <w:sz w:val="18"/>
              </w:rPr>
              <w:t>周次</w:t>
            </w:r>
          </w:p>
        </w:tc>
        <w:tc>
          <w:tcPr>
            <w:tcW w:type="dxa" w:w="1701"/>
          </w:tcPr>
          <w:p>
            <w:pPr>
              <w:jc w:val="center"/>
            </w:pPr>
            <w:r>
              <w:rPr>
                <w:rFonts w:ascii="Microsoft YaHei" w:hAnsi="Microsoft YaHei"/>
                <w:b/>
                <w:sz w:val="18"/>
              </w:rPr>
              <w:t>章节</w:t>
            </w:r>
          </w:p>
        </w:tc>
        <w:tc>
          <w:tcPr>
            <w:tcW w:type="dxa" w:w="1701"/>
          </w:tcPr>
          <w:p>
            <w:pPr>
              <w:jc w:val="center"/>
            </w:pPr>
            <w:r>
              <w:rPr>
                <w:rFonts w:ascii="Microsoft YaHei" w:hAnsi="Microsoft YaHei"/>
                <w:b/>
                <w:sz w:val="18"/>
              </w:rPr>
              <w:t>教学内容</w:t>
            </w:r>
          </w:p>
        </w:tc>
        <w:tc>
          <w:tcPr>
            <w:tcW w:type="dxa" w:w="1701"/>
          </w:tcPr>
          <w:p>
            <w:pPr>
              <w:jc w:val="center"/>
            </w:pPr>
            <w:r>
              <w:rPr>
                <w:rFonts w:ascii="Microsoft YaHei" w:hAnsi="Microsoft YaHei"/>
                <w:b/>
                <w:sz w:val="18"/>
              </w:rPr>
              <w:t>学时</w:t>
            </w:r>
          </w:p>
        </w:tc>
        <w:tc>
          <w:tcPr>
            <w:tcW w:type="dxa" w:w="1701"/>
          </w:tcPr>
          <w:p>
            <w:pPr>
              <w:jc w:val="center"/>
            </w:pPr>
            <w:r>
              <w:rPr>
                <w:rFonts w:ascii="Microsoft YaHei" w:hAnsi="Microsoft YaHei"/>
                <w:b/>
                <w:sz w:val="18"/>
              </w:rPr>
              <w:t>教学方式</w:t>
            </w:r>
          </w:p>
        </w:tc>
      </w:tr>
      <w:tr>
        <w:tc>
          <w:tcPr>
            <w:tcW w:type="dxa" w:w="1701"/>
          </w:tcPr>
          <w:p>
            <w:pPr>
              <w:jc w:val="center"/>
            </w:pPr>
            <w:r>
              <w:rPr>
                <w:rFonts w:ascii="Microsoft YaHei" w:hAnsi="Microsoft YaHei"/>
                <w:sz w:val="18"/>
              </w:rPr>
              <w:t>1</w:t>
            </w:r>
          </w:p>
        </w:tc>
        <w:tc>
          <w:tcPr>
            <w:tcW w:type="dxa" w:w="1701"/>
          </w:tcPr>
          <w:p>
            <w:pPr>
              <w:jc w:val="center"/>
            </w:pPr>
            <w:r>
              <w:rPr>
                <w:rFonts w:ascii="Microsoft YaHei" w:hAnsi="Microsoft YaHei"/>
                <w:sz w:val="18"/>
              </w:rPr>
              <w:t>第1章</w:t>
            </w:r>
          </w:p>
        </w:tc>
        <w:tc>
          <w:tcPr>
            <w:tcW w:type="dxa" w:w="1701"/>
          </w:tcPr>
          <w:p>
            <w:pPr>
              <w:jc w:val="center"/>
            </w:pPr>
            <w:r>
              <w:rPr>
                <w:rFonts w:ascii="Microsoft YaHei" w:hAnsi="Microsoft YaHei"/>
                <w:sz w:val="18"/>
              </w:rPr>
              <w:t>文旅场景策划的理论基础</w:t>
            </w:r>
          </w:p>
        </w:tc>
        <w:tc>
          <w:tcPr>
            <w:tcW w:type="dxa" w:w="1701"/>
          </w:tcPr>
          <w:p>
            <w:pPr>
              <w:jc w:val="center"/>
            </w:pPr>
            <w:r>
              <w:rPr>
                <w:rFonts w:ascii="Microsoft YaHei" w:hAnsi="Microsoft YaHei"/>
                <w:sz w:val="18"/>
              </w:rPr>
              <w:t>4</w:t>
            </w:r>
          </w:p>
        </w:tc>
        <w:tc>
          <w:tcPr>
            <w:tcW w:type="dxa" w:w="1701"/>
          </w:tcPr>
          <w:p>
            <w:pPr>
              <w:jc w:val="center"/>
            </w:pPr>
            <w:r>
              <w:rPr>
                <w:rFonts w:ascii="Microsoft YaHei" w:hAnsi="Microsoft YaHei"/>
                <w:sz w:val="18"/>
              </w:rPr>
              <w:t>讲授+讨论</w:t>
            </w:r>
          </w:p>
        </w:tc>
      </w:tr>
      <w:tr>
        <w:tc>
          <w:tcPr>
            <w:tcW w:type="dxa" w:w="1701"/>
          </w:tcPr>
          <w:p>
            <w:pPr>
              <w:jc w:val="center"/>
            </w:pPr>
            <w:r>
              <w:rPr>
                <w:rFonts w:ascii="Microsoft YaHei" w:hAnsi="Microsoft YaHei"/>
                <w:sz w:val="18"/>
              </w:rPr>
              <w:t>2</w:t>
            </w:r>
          </w:p>
        </w:tc>
        <w:tc>
          <w:tcPr>
            <w:tcW w:type="dxa" w:w="1701"/>
          </w:tcPr>
          <w:p>
            <w:pPr>
              <w:jc w:val="center"/>
            </w:pPr>
            <w:r>
              <w:rPr>
                <w:rFonts w:ascii="Microsoft YaHei" w:hAnsi="Microsoft YaHei"/>
                <w:sz w:val="18"/>
              </w:rPr>
              <w:t>第2章</w:t>
            </w:r>
          </w:p>
        </w:tc>
        <w:tc>
          <w:tcPr>
            <w:tcW w:type="dxa" w:w="1701"/>
          </w:tcPr>
          <w:p>
            <w:pPr>
              <w:jc w:val="center"/>
            </w:pPr>
            <w:r>
              <w:rPr>
                <w:rFonts w:ascii="Microsoft YaHei" w:hAnsi="Microsoft YaHei"/>
                <w:sz w:val="18"/>
              </w:rPr>
              <w:t>文旅业态演进与创新逻辑</w:t>
            </w:r>
          </w:p>
        </w:tc>
        <w:tc>
          <w:tcPr>
            <w:tcW w:type="dxa" w:w="1701"/>
          </w:tcPr>
          <w:p>
            <w:pPr>
              <w:jc w:val="center"/>
            </w:pPr>
            <w:r>
              <w:rPr>
                <w:rFonts w:ascii="Microsoft YaHei" w:hAnsi="Microsoft YaHei"/>
                <w:sz w:val="18"/>
              </w:rPr>
              <w:t>4</w:t>
            </w:r>
          </w:p>
        </w:tc>
        <w:tc>
          <w:tcPr>
            <w:tcW w:type="dxa" w:w="1701"/>
          </w:tcPr>
          <w:p>
            <w:pPr>
              <w:jc w:val="center"/>
            </w:pPr>
            <w:r>
              <w:rPr>
                <w:rFonts w:ascii="Microsoft YaHei" w:hAnsi="Microsoft YaHei"/>
                <w:sz w:val="18"/>
              </w:rPr>
              <w:t>讲授+案例分析</w:t>
            </w:r>
          </w:p>
        </w:tc>
      </w:tr>
      <w:tr>
        <w:tc>
          <w:tcPr>
            <w:tcW w:type="dxa" w:w="1701"/>
          </w:tcPr>
          <w:p>
            <w:pPr>
              <w:jc w:val="center"/>
            </w:pPr>
            <w:r>
              <w:rPr>
                <w:rFonts w:ascii="Microsoft YaHei" w:hAnsi="Microsoft YaHei"/>
                <w:sz w:val="18"/>
              </w:rPr>
              <w:t>3</w:t>
            </w:r>
          </w:p>
        </w:tc>
        <w:tc>
          <w:tcPr>
            <w:tcW w:type="dxa" w:w="1701"/>
          </w:tcPr>
          <w:p>
            <w:pPr>
              <w:jc w:val="center"/>
            </w:pPr>
            <w:r>
              <w:rPr>
                <w:rFonts w:ascii="Microsoft YaHei" w:hAnsi="Microsoft YaHei"/>
                <w:sz w:val="18"/>
              </w:rPr>
              <w:t>第3章</w:t>
            </w:r>
          </w:p>
        </w:tc>
        <w:tc>
          <w:tcPr>
            <w:tcW w:type="dxa" w:w="1701"/>
          </w:tcPr>
          <w:p>
            <w:pPr>
              <w:jc w:val="center"/>
            </w:pPr>
            <w:r>
              <w:rPr>
                <w:rFonts w:ascii="Microsoft YaHei" w:hAnsi="Microsoft YaHei"/>
                <w:sz w:val="18"/>
              </w:rPr>
              <w:t>空间场景设计方法论</w:t>
            </w:r>
          </w:p>
        </w:tc>
        <w:tc>
          <w:tcPr>
            <w:tcW w:type="dxa" w:w="1701"/>
          </w:tcPr>
          <w:p>
            <w:pPr>
              <w:jc w:val="center"/>
            </w:pPr>
            <w:r>
              <w:rPr>
                <w:rFonts w:ascii="Microsoft YaHei" w:hAnsi="Microsoft YaHei"/>
                <w:sz w:val="18"/>
              </w:rPr>
              <w:t>4</w:t>
            </w:r>
          </w:p>
        </w:tc>
        <w:tc>
          <w:tcPr>
            <w:tcW w:type="dxa" w:w="1701"/>
          </w:tcPr>
          <w:p>
            <w:pPr>
              <w:jc w:val="center"/>
            </w:pPr>
            <w:r>
              <w:rPr>
                <w:rFonts w:ascii="Microsoft YaHei" w:hAnsi="Microsoft YaHei"/>
                <w:sz w:val="18"/>
              </w:rPr>
              <w:t>讲授+工作坊</w:t>
            </w:r>
          </w:p>
        </w:tc>
      </w:tr>
      <w:tr>
        <w:tc>
          <w:tcPr>
            <w:tcW w:type="dxa" w:w="1701"/>
          </w:tcPr>
          <w:p>
            <w:pPr>
              <w:jc w:val="center"/>
            </w:pPr>
            <w:r>
              <w:rPr>
                <w:rFonts w:ascii="Microsoft YaHei" w:hAnsi="Microsoft YaHei"/>
                <w:sz w:val="18"/>
              </w:rPr>
              <w:t>4</w:t>
            </w:r>
          </w:p>
        </w:tc>
        <w:tc>
          <w:tcPr>
            <w:tcW w:type="dxa" w:w="1701"/>
          </w:tcPr>
          <w:p>
            <w:pPr>
              <w:jc w:val="center"/>
            </w:pPr>
            <w:r>
              <w:rPr>
                <w:rFonts w:ascii="Microsoft YaHei" w:hAnsi="Microsoft YaHei"/>
                <w:sz w:val="18"/>
              </w:rPr>
              <w:t>第4章</w:t>
            </w:r>
          </w:p>
        </w:tc>
        <w:tc>
          <w:tcPr>
            <w:tcW w:type="dxa" w:w="1701"/>
          </w:tcPr>
          <w:p>
            <w:pPr>
              <w:jc w:val="center"/>
            </w:pPr>
            <w:r>
              <w:rPr>
                <w:rFonts w:ascii="Microsoft YaHei" w:hAnsi="Microsoft YaHei"/>
                <w:sz w:val="18"/>
              </w:rPr>
              <w:t>数字文旅与新业态孵化</w:t>
            </w:r>
          </w:p>
        </w:tc>
        <w:tc>
          <w:tcPr>
            <w:tcW w:type="dxa" w:w="1701"/>
          </w:tcPr>
          <w:p>
            <w:pPr>
              <w:jc w:val="center"/>
            </w:pPr>
            <w:r>
              <w:rPr>
                <w:rFonts w:ascii="Microsoft YaHei" w:hAnsi="Microsoft YaHei"/>
                <w:sz w:val="18"/>
              </w:rPr>
              <w:t>4</w:t>
            </w:r>
          </w:p>
        </w:tc>
        <w:tc>
          <w:tcPr>
            <w:tcW w:type="dxa" w:w="1701"/>
          </w:tcPr>
          <w:p>
            <w:pPr>
              <w:jc w:val="center"/>
            </w:pPr>
            <w:r>
              <w:rPr>
                <w:rFonts w:ascii="Microsoft YaHei" w:hAnsi="Microsoft YaHei"/>
                <w:sz w:val="18"/>
              </w:rPr>
              <w:t>讲授+实训</w:t>
            </w:r>
          </w:p>
        </w:tc>
      </w:tr>
      <w:tr>
        <w:tc>
          <w:tcPr>
            <w:tcW w:type="dxa" w:w="1701"/>
          </w:tcPr>
          <w:p>
            <w:pPr>
              <w:jc w:val="center"/>
            </w:pPr>
            <w:r>
              <w:rPr>
                <w:rFonts w:ascii="Microsoft YaHei" w:hAnsi="Microsoft YaHei"/>
                <w:sz w:val="18"/>
              </w:rPr>
              <w:t>5</w:t>
            </w:r>
          </w:p>
        </w:tc>
        <w:tc>
          <w:tcPr>
            <w:tcW w:type="dxa" w:w="1701"/>
          </w:tcPr>
          <w:p>
            <w:pPr>
              <w:jc w:val="center"/>
            </w:pPr>
            <w:r>
              <w:rPr>
                <w:rFonts w:ascii="Microsoft YaHei" w:hAnsi="Microsoft YaHei"/>
                <w:sz w:val="18"/>
              </w:rPr>
              <w:t>第5章</w:t>
            </w:r>
          </w:p>
        </w:tc>
        <w:tc>
          <w:tcPr>
            <w:tcW w:type="dxa" w:w="1701"/>
          </w:tcPr>
          <w:p>
            <w:pPr>
              <w:jc w:val="center"/>
            </w:pPr>
            <w:r>
              <w:rPr>
                <w:rFonts w:ascii="Microsoft YaHei" w:hAnsi="Microsoft YaHei"/>
                <w:sz w:val="18"/>
              </w:rPr>
              <w:t>沉浸式文旅体验设计</w:t>
            </w:r>
          </w:p>
        </w:tc>
        <w:tc>
          <w:tcPr>
            <w:tcW w:type="dxa" w:w="1701"/>
          </w:tcPr>
          <w:p>
            <w:pPr>
              <w:jc w:val="center"/>
            </w:pPr>
            <w:r>
              <w:rPr>
                <w:rFonts w:ascii="Microsoft YaHei" w:hAnsi="Microsoft YaHei"/>
                <w:sz w:val="18"/>
              </w:rPr>
              <w:t>4</w:t>
            </w:r>
          </w:p>
        </w:tc>
        <w:tc>
          <w:tcPr>
            <w:tcW w:type="dxa" w:w="1701"/>
          </w:tcPr>
          <w:p>
            <w:pPr>
              <w:jc w:val="center"/>
            </w:pPr>
            <w:r>
              <w:rPr>
                <w:rFonts w:ascii="Microsoft YaHei" w:hAnsi="Microsoft YaHei"/>
                <w:sz w:val="18"/>
              </w:rPr>
              <w:t>讲授+VR体验</w:t>
            </w:r>
          </w:p>
        </w:tc>
      </w:tr>
      <w:tr>
        <w:tc>
          <w:tcPr>
            <w:tcW w:type="dxa" w:w="1701"/>
          </w:tcPr>
          <w:p>
            <w:pPr>
              <w:jc w:val="center"/>
            </w:pPr>
            <w:r>
              <w:rPr>
                <w:rFonts w:ascii="Microsoft YaHei" w:hAnsi="Microsoft YaHei"/>
                <w:sz w:val="18"/>
              </w:rPr>
              <w:t>6</w:t>
            </w:r>
          </w:p>
        </w:tc>
        <w:tc>
          <w:tcPr>
            <w:tcW w:type="dxa" w:w="1701"/>
          </w:tcPr>
          <w:p>
            <w:pPr>
              <w:jc w:val="center"/>
            </w:pPr>
            <w:r>
              <w:rPr>
                <w:rFonts w:ascii="Microsoft YaHei" w:hAnsi="Microsoft YaHei"/>
                <w:sz w:val="18"/>
              </w:rPr>
              <w:t>第6章</w:t>
            </w:r>
          </w:p>
        </w:tc>
        <w:tc>
          <w:tcPr>
            <w:tcW w:type="dxa" w:w="1701"/>
          </w:tcPr>
          <w:p>
            <w:pPr>
              <w:jc w:val="center"/>
            </w:pPr>
            <w:r>
              <w:rPr>
                <w:rFonts w:ascii="Microsoft YaHei" w:hAnsi="Microsoft YaHei"/>
                <w:sz w:val="18"/>
              </w:rPr>
              <w:t>文旅IP构建与文创产品设计</w:t>
            </w:r>
          </w:p>
        </w:tc>
        <w:tc>
          <w:tcPr>
            <w:tcW w:type="dxa" w:w="1701"/>
          </w:tcPr>
          <w:p>
            <w:pPr>
              <w:jc w:val="center"/>
            </w:pPr>
            <w:r>
              <w:rPr>
                <w:rFonts w:ascii="Microsoft YaHei" w:hAnsi="Microsoft YaHei"/>
                <w:sz w:val="18"/>
              </w:rPr>
              <w:t>4</w:t>
            </w:r>
          </w:p>
        </w:tc>
        <w:tc>
          <w:tcPr>
            <w:tcW w:type="dxa" w:w="1701"/>
          </w:tcPr>
          <w:p>
            <w:pPr>
              <w:jc w:val="center"/>
            </w:pPr>
            <w:r>
              <w:rPr>
                <w:rFonts w:ascii="Microsoft YaHei" w:hAnsi="Microsoft YaHei"/>
                <w:sz w:val="18"/>
              </w:rPr>
              <w:t>讲授+项目实践</w:t>
            </w:r>
          </w:p>
        </w:tc>
      </w:tr>
      <w:tr>
        <w:tc>
          <w:tcPr>
            <w:tcW w:type="dxa" w:w="1701"/>
          </w:tcPr>
          <w:p>
            <w:pPr>
              <w:jc w:val="center"/>
            </w:pPr>
            <w:r>
              <w:rPr>
                <w:rFonts w:ascii="Microsoft YaHei" w:hAnsi="Microsoft YaHei"/>
                <w:sz w:val="18"/>
              </w:rPr>
              <w:t>7</w:t>
            </w:r>
          </w:p>
        </w:tc>
        <w:tc>
          <w:tcPr>
            <w:tcW w:type="dxa" w:w="1701"/>
          </w:tcPr>
          <w:p>
            <w:pPr>
              <w:jc w:val="center"/>
            </w:pPr>
            <w:r>
              <w:rPr>
                <w:rFonts w:ascii="Microsoft YaHei" w:hAnsi="Microsoft YaHei"/>
                <w:sz w:val="18"/>
              </w:rPr>
              <w:t>第7章</w:t>
            </w:r>
          </w:p>
        </w:tc>
        <w:tc>
          <w:tcPr>
            <w:tcW w:type="dxa" w:w="1701"/>
          </w:tcPr>
          <w:p>
            <w:pPr>
              <w:jc w:val="center"/>
            </w:pPr>
            <w:r>
              <w:rPr>
                <w:rFonts w:ascii="Microsoft YaHei" w:hAnsi="Microsoft YaHei"/>
                <w:sz w:val="18"/>
              </w:rPr>
              <w:t>文旅消费场景与体验营销</w:t>
            </w:r>
          </w:p>
        </w:tc>
        <w:tc>
          <w:tcPr>
            <w:tcW w:type="dxa" w:w="1701"/>
          </w:tcPr>
          <w:p>
            <w:pPr>
              <w:jc w:val="center"/>
            </w:pPr>
            <w:r>
              <w:rPr>
                <w:rFonts w:ascii="Microsoft YaHei" w:hAnsi="Microsoft YaHei"/>
                <w:sz w:val="18"/>
              </w:rPr>
              <w:t>4</w:t>
            </w:r>
          </w:p>
        </w:tc>
        <w:tc>
          <w:tcPr>
            <w:tcW w:type="dxa" w:w="1701"/>
          </w:tcPr>
          <w:p>
            <w:pPr>
              <w:jc w:val="center"/>
            </w:pPr>
            <w:r>
              <w:rPr>
                <w:rFonts w:ascii="Microsoft YaHei" w:hAnsi="Microsoft YaHei"/>
                <w:sz w:val="18"/>
              </w:rPr>
              <w:t>讲授+调研</w:t>
            </w:r>
          </w:p>
        </w:tc>
      </w:tr>
      <w:tr>
        <w:tc>
          <w:tcPr>
            <w:tcW w:type="dxa" w:w="1701"/>
          </w:tcPr>
          <w:p>
            <w:pPr>
              <w:jc w:val="center"/>
            </w:pPr>
            <w:r>
              <w:rPr>
                <w:rFonts w:ascii="Microsoft YaHei" w:hAnsi="Microsoft YaHei"/>
                <w:sz w:val="18"/>
              </w:rPr>
              <w:t>8</w:t>
            </w:r>
          </w:p>
        </w:tc>
        <w:tc>
          <w:tcPr>
            <w:tcW w:type="dxa" w:w="1701"/>
          </w:tcPr>
          <w:p>
            <w:pPr>
              <w:jc w:val="center"/>
            </w:pPr>
            <w:r>
              <w:rPr>
                <w:rFonts w:ascii="Microsoft YaHei" w:hAnsi="Microsoft YaHei"/>
                <w:sz w:val="18"/>
              </w:rPr>
              <w:t>第8章</w:t>
            </w:r>
          </w:p>
        </w:tc>
        <w:tc>
          <w:tcPr>
            <w:tcW w:type="dxa" w:w="1701"/>
          </w:tcPr>
          <w:p>
            <w:pPr>
              <w:jc w:val="center"/>
            </w:pPr>
            <w:r>
              <w:rPr>
                <w:rFonts w:ascii="Microsoft YaHei" w:hAnsi="Microsoft YaHei"/>
                <w:sz w:val="18"/>
              </w:rPr>
              <w:t>服务设计与客户旅程</w:t>
            </w:r>
          </w:p>
        </w:tc>
        <w:tc>
          <w:tcPr>
            <w:tcW w:type="dxa" w:w="1701"/>
          </w:tcPr>
          <w:p>
            <w:pPr>
              <w:jc w:val="center"/>
            </w:pPr>
            <w:r>
              <w:rPr>
                <w:rFonts w:ascii="Microsoft YaHei" w:hAnsi="Microsoft YaHei"/>
                <w:sz w:val="18"/>
              </w:rPr>
              <w:t>4</w:t>
            </w:r>
          </w:p>
        </w:tc>
        <w:tc>
          <w:tcPr>
            <w:tcW w:type="dxa" w:w="1701"/>
          </w:tcPr>
          <w:p>
            <w:pPr>
              <w:jc w:val="center"/>
            </w:pPr>
            <w:r>
              <w:rPr>
                <w:rFonts w:ascii="Microsoft YaHei" w:hAnsi="Microsoft YaHei"/>
                <w:sz w:val="18"/>
              </w:rPr>
              <w:t>讲授+角色扮演</w:t>
            </w:r>
          </w:p>
        </w:tc>
      </w:tr>
      <w:tr>
        <w:tc>
          <w:tcPr>
            <w:tcW w:type="dxa" w:w="1701"/>
          </w:tcPr>
          <w:p>
            <w:pPr>
              <w:jc w:val="center"/>
            </w:pPr>
            <w:r>
              <w:rPr>
                <w:rFonts w:ascii="Microsoft YaHei" w:hAnsi="Microsoft YaHei"/>
                <w:sz w:val="18"/>
              </w:rPr>
              <w:t>9</w:t>
            </w:r>
          </w:p>
        </w:tc>
        <w:tc>
          <w:tcPr>
            <w:tcW w:type="dxa" w:w="1701"/>
          </w:tcPr>
          <w:p>
            <w:pPr>
              <w:jc w:val="center"/>
            </w:pPr>
            <w:r>
              <w:rPr>
                <w:rFonts w:ascii="Microsoft YaHei" w:hAnsi="Microsoft YaHei"/>
                <w:sz w:val="18"/>
              </w:rPr>
              <w:t>第9章</w:t>
            </w:r>
          </w:p>
        </w:tc>
        <w:tc>
          <w:tcPr>
            <w:tcW w:type="dxa" w:w="1701"/>
          </w:tcPr>
          <w:p>
            <w:pPr>
              <w:jc w:val="center"/>
            </w:pPr>
            <w:r>
              <w:rPr>
                <w:rFonts w:ascii="Microsoft YaHei" w:hAnsi="Microsoft YaHei"/>
                <w:sz w:val="18"/>
              </w:rPr>
              <w:t>乡村文旅与夜间经济新业态</w:t>
            </w:r>
          </w:p>
        </w:tc>
        <w:tc>
          <w:tcPr>
            <w:tcW w:type="dxa" w:w="1701"/>
          </w:tcPr>
          <w:p>
            <w:pPr>
              <w:jc w:val="center"/>
            </w:pPr>
            <w:r>
              <w:rPr>
                <w:rFonts w:ascii="Microsoft YaHei" w:hAnsi="Microsoft YaHei"/>
                <w:sz w:val="18"/>
              </w:rPr>
              <w:t>4</w:t>
            </w:r>
          </w:p>
        </w:tc>
        <w:tc>
          <w:tcPr>
            <w:tcW w:type="dxa" w:w="1701"/>
          </w:tcPr>
          <w:p>
            <w:pPr>
              <w:jc w:val="center"/>
            </w:pPr>
            <w:r>
              <w:rPr>
                <w:rFonts w:ascii="Microsoft YaHei" w:hAnsi="Microsoft YaHei"/>
                <w:sz w:val="18"/>
              </w:rPr>
              <w:t>讲授+实地考察</w:t>
            </w:r>
          </w:p>
        </w:tc>
      </w:tr>
      <w:tr>
        <w:tc>
          <w:tcPr>
            <w:tcW w:type="dxa" w:w="1701"/>
          </w:tcPr>
          <w:p>
            <w:pPr>
              <w:jc w:val="center"/>
            </w:pPr>
            <w:r>
              <w:rPr>
                <w:rFonts w:ascii="Microsoft YaHei" w:hAnsi="Microsoft YaHei"/>
                <w:sz w:val="18"/>
              </w:rPr>
              <w:t>10</w:t>
            </w:r>
          </w:p>
        </w:tc>
        <w:tc>
          <w:tcPr>
            <w:tcW w:type="dxa" w:w="1701"/>
          </w:tcPr>
          <w:p>
            <w:pPr>
              <w:jc w:val="center"/>
            </w:pPr>
            <w:r>
              <w:rPr>
                <w:rFonts w:ascii="Microsoft YaHei" w:hAnsi="Microsoft YaHei"/>
                <w:sz w:val="18"/>
              </w:rPr>
              <w:t>第10章</w:t>
            </w:r>
          </w:p>
        </w:tc>
        <w:tc>
          <w:tcPr>
            <w:tcW w:type="dxa" w:w="1701"/>
          </w:tcPr>
          <w:p>
            <w:pPr>
              <w:jc w:val="center"/>
            </w:pPr>
            <w:r>
              <w:rPr>
                <w:rFonts w:ascii="Microsoft YaHei" w:hAnsi="Microsoft YaHei"/>
                <w:sz w:val="18"/>
              </w:rPr>
              <w:t>智慧文旅与技术赋能</w:t>
            </w:r>
          </w:p>
        </w:tc>
        <w:tc>
          <w:tcPr>
            <w:tcW w:type="dxa" w:w="1701"/>
          </w:tcPr>
          <w:p>
            <w:pPr>
              <w:jc w:val="center"/>
            </w:pPr>
            <w:r>
              <w:rPr>
                <w:rFonts w:ascii="Microsoft YaHei" w:hAnsi="Microsoft YaHei"/>
                <w:sz w:val="18"/>
              </w:rPr>
              <w:t>4</w:t>
            </w:r>
          </w:p>
        </w:tc>
        <w:tc>
          <w:tcPr>
            <w:tcW w:type="dxa" w:w="1701"/>
          </w:tcPr>
          <w:p>
            <w:pPr>
              <w:jc w:val="center"/>
            </w:pPr>
            <w:r>
              <w:rPr>
                <w:rFonts w:ascii="Microsoft YaHei" w:hAnsi="Microsoft YaHei"/>
                <w:sz w:val="18"/>
              </w:rPr>
              <w:t>讲授+技术演示</w:t>
            </w:r>
          </w:p>
        </w:tc>
      </w:tr>
      <w:tr>
        <w:tc>
          <w:tcPr>
            <w:tcW w:type="dxa" w:w="1701"/>
          </w:tcPr>
          <w:p>
            <w:pPr>
              <w:jc w:val="center"/>
            </w:pPr>
            <w:r>
              <w:rPr>
                <w:rFonts w:ascii="Microsoft YaHei" w:hAnsi="Microsoft YaHei"/>
                <w:sz w:val="18"/>
              </w:rPr>
              <w:t>11</w:t>
            </w:r>
          </w:p>
        </w:tc>
        <w:tc>
          <w:tcPr>
            <w:tcW w:type="dxa" w:w="1701"/>
          </w:tcPr>
          <w:p>
            <w:pPr>
              <w:jc w:val="center"/>
            </w:pPr>
            <w:r>
              <w:rPr>
                <w:rFonts w:ascii="Microsoft YaHei" w:hAnsi="Microsoft YaHei"/>
                <w:sz w:val="18"/>
              </w:rPr>
              <w:t>第11章</w:t>
            </w:r>
          </w:p>
        </w:tc>
        <w:tc>
          <w:tcPr>
            <w:tcW w:type="dxa" w:w="1701"/>
          </w:tcPr>
          <w:p>
            <w:pPr>
              <w:jc w:val="center"/>
            </w:pPr>
            <w:r>
              <w:rPr>
                <w:rFonts w:ascii="Microsoft YaHei" w:hAnsi="Microsoft YaHei"/>
                <w:sz w:val="18"/>
              </w:rPr>
              <w:t>文旅可持续发展与ESG</w:t>
            </w:r>
          </w:p>
        </w:tc>
        <w:tc>
          <w:tcPr>
            <w:tcW w:type="dxa" w:w="1701"/>
          </w:tcPr>
          <w:p>
            <w:pPr>
              <w:jc w:val="center"/>
            </w:pPr>
            <w:r>
              <w:rPr>
                <w:rFonts w:ascii="Microsoft YaHei" w:hAnsi="Microsoft YaHei"/>
                <w:sz w:val="18"/>
              </w:rPr>
              <w:t>4</w:t>
            </w:r>
          </w:p>
        </w:tc>
        <w:tc>
          <w:tcPr>
            <w:tcW w:type="dxa" w:w="1701"/>
          </w:tcPr>
          <w:p>
            <w:pPr>
              <w:jc w:val="center"/>
            </w:pPr>
            <w:r>
              <w:rPr>
                <w:rFonts w:ascii="Microsoft YaHei" w:hAnsi="Microsoft YaHei"/>
                <w:sz w:val="18"/>
              </w:rPr>
              <w:t>讲授+辩论</w:t>
            </w:r>
          </w:p>
        </w:tc>
      </w:tr>
      <w:tr>
        <w:tc>
          <w:tcPr>
            <w:tcW w:type="dxa" w:w="1701"/>
          </w:tcPr>
          <w:p>
            <w:pPr>
              <w:jc w:val="center"/>
            </w:pPr>
            <w:r>
              <w:rPr>
                <w:rFonts w:ascii="Microsoft YaHei" w:hAnsi="Microsoft YaHei"/>
                <w:sz w:val="18"/>
              </w:rPr>
              <w:t>12</w:t>
            </w:r>
          </w:p>
        </w:tc>
        <w:tc>
          <w:tcPr>
            <w:tcW w:type="dxa" w:w="1701"/>
          </w:tcPr>
          <w:p>
            <w:pPr>
              <w:jc w:val="center"/>
            </w:pPr>
            <w:r>
              <w:rPr>
                <w:rFonts w:ascii="Microsoft YaHei" w:hAnsi="Microsoft YaHei"/>
                <w:sz w:val="18"/>
              </w:rPr>
              <w:t>第12章</w:t>
            </w:r>
          </w:p>
        </w:tc>
        <w:tc>
          <w:tcPr>
            <w:tcW w:type="dxa" w:w="1701"/>
          </w:tcPr>
          <w:p>
            <w:pPr>
              <w:jc w:val="center"/>
            </w:pPr>
            <w:r>
              <w:rPr>
                <w:rFonts w:ascii="Microsoft YaHei" w:hAnsi="Microsoft YaHei"/>
                <w:sz w:val="18"/>
              </w:rPr>
              <w:t>行业展望与从业者成长</w:t>
            </w:r>
          </w:p>
        </w:tc>
        <w:tc>
          <w:tcPr>
            <w:tcW w:type="dxa" w:w="1701"/>
          </w:tcPr>
          <w:p>
            <w:pPr>
              <w:jc w:val="center"/>
            </w:pPr>
            <w:r>
              <w:rPr>
                <w:rFonts w:ascii="Microsoft YaHei" w:hAnsi="Microsoft YaHei"/>
                <w:sz w:val="18"/>
              </w:rPr>
              <w:t>4</w:t>
            </w:r>
          </w:p>
        </w:tc>
        <w:tc>
          <w:tcPr>
            <w:tcW w:type="dxa" w:w="1701"/>
          </w:tcPr>
          <w:p>
            <w:pPr>
              <w:jc w:val="center"/>
            </w:pPr>
            <w:r>
              <w:rPr>
                <w:rFonts w:ascii="Microsoft YaHei" w:hAnsi="Microsoft YaHei"/>
                <w:sz w:val="18"/>
              </w:rPr>
              <w:t>讲授+职业规划</w:t>
            </w:r>
          </w:p>
        </w:tc>
      </w:tr>
      <w:tr>
        <w:tc>
          <w:tcPr>
            <w:tcW w:type="dxa" w:w="1701"/>
          </w:tcPr>
          <w:p>
            <w:pPr>
              <w:jc w:val="center"/>
            </w:pPr>
            <w:r>
              <w:rPr>
                <w:rFonts w:ascii="Microsoft YaHei" w:hAnsi="Microsoft YaHei"/>
                <w:sz w:val="18"/>
              </w:rPr>
              <w:t>13-16</w:t>
            </w:r>
          </w:p>
        </w:tc>
        <w:tc>
          <w:tcPr>
            <w:tcW w:type="dxa" w:w="1701"/>
          </w:tcPr>
          <w:p>
            <w:pPr>
              <w:jc w:val="center"/>
            </w:pPr>
            <w:r>
              <w:rPr>
                <w:rFonts w:ascii="Microsoft YaHei" w:hAnsi="Microsoft YaHei"/>
                <w:sz w:val="18"/>
              </w:rPr>
              <w:t>综合实践</w:t>
            </w:r>
          </w:p>
        </w:tc>
        <w:tc>
          <w:tcPr>
            <w:tcW w:type="dxa" w:w="1701"/>
          </w:tcPr>
          <w:p>
            <w:pPr>
              <w:jc w:val="center"/>
            </w:pPr>
            <w:r>
              <w:rPr>
                <w:rFonts w:ascii="Microsoft YaHei" w:hAnsi="Microsoft YaHei"/>
                <w:sz w:val="18"/>
              </w:rPr>
              <w:t>文旅场景策划项目实战</w:t>
            </w:r>
          </w:p>
        </w:tc>
        <w:tc>
          <w:tcPr>
            <w:tcW w:type="dxa" w:w="1701"/>
          </w:tcPr>
          <w:p>
            <w:pPr>
              <w:jc w:val="center"/>
            </w:pPr>
            <w:r>
              <w:rPr>
                <w:rFonts w:ascii="Microsoft YaHei" w:hAnsi="Microsoft YaHei"/>
                <w:sz w:val="18"/>
              </w:rPr>
              <w:t>16</w:t>
            </w:r>
          </w:p>
        </w:tc>
        <w:tc>
          <w:tcPr>
            <w:tcW w:type="dxa" w:w="1701"/>
          </w:tcPr>
          <w:p>
            <w:pPr>
              <w:jc w:val="center"/>
            </w:pPr>
            <w:r>
              <w:rPr>
                <w:rFonts w:ascii="Microsoft YaHei" w:hAnsi="Microsoft YaHei"/>
                <w:sz w:val="18"/>
              </w:rPr>
              <w:t>项目制学习</w:t>
            </w:r>
          </w:p>
        </w:tc>
      </w:tr>
    </w:tbl>
    <w:p>
      <w:pPr>
        <w:pStyle w:val="Heading2"/>
      </w:pPr>
      <w:r>
        <w:rPr>
          <w:rFonts w:ascii="Microsoft YaHei" w:hAnsi="Microsoft YaHei" w:eastAsia="Microsoft YaHei"/>
        </w:rPr>
        <w:t>四、实践教学安排</w:t>
      </w:r>
    </w:p>
    <w:p>
      <w:pPr>
        <w:pStyle w:val="Heading3"/>
      </w:pPr>
      <w:r>
        <w:rPr>
          <w:rFonts w:ascii="Microsoft YaHei" w:hAnsi="Microsoft YaHei" w:eastAsia="Microsoft YaHei"/>
        </w:rPr>
        <w:t>实践项目一：文旅场景调研与分析（4学时）</w:t>
      </w:r>
    </w:p>
    <w:p>
      <w:pPr>
        <w:pStyle w:val="ListBullet"/>
      </w:pPr>
      <w:r>
        <w:rPr>
          <w:rFonts w:ascii="Microsoft YaHei" w:hAnsi="Microsoft YaHei" w:eastAsia="Microsoft YaHei"/>
          <w:sz w:val="22"/>
        </w:rPr>
        <w:t>选择本地一个文旅场景进行实地调研</w:t>
      </w:r>
    </w:p>
    <w:p>
      <w:pPr>
        <w:pStyle w:val="ListBullet"/>
      </w:pPr>
      <w:r>
        <w:rPr>
          <w:rFonts w:ascii="Microsoft YaHei" w:hAnsi="Microsoft YaHei" w:eastAsia="Microsoft YaHei"/>
          <w:sz w:val="22"/>
        </w:rPr>
        <w:t>运用S.C.E.N.E.框架进行五维评估</w:t>
      </w:r>
    </w:p>
    <w:p>
      <w:pPr>
        <w:pStyle w:val="ListBullet"/>
      </w:pPr>
      <w:r>
        <w:rPr>
          <w:rFonts w:ascii="Microsoft YaHei" w:hAnsi="Microsoft YaHei" w:eastAsia="Microsoft YaHei"/>
          <w:sz w:val="22"/>
        </w:rPr>
        <w:t>撰写调研报告，提出优化建议</w:t>
      </w:r>
    </w:p>
    <w:p>
      <w:pPr>
        <w:pStyle w:val="Heading3"/>
      </w:pPr>
      <w:r>
        <w:rPr>
          <w:rFonts w:ascii="Microsoft YaHei" w:hAnsi="Microsoft YaHei" w:eastAsia="Microsoft YaHei"/>
        </w:rPr>
        <w:t>实践项目二：沉浸式体验设计方案（4学时）</w:t>
      </w:r>
    </w:p>
    <w:p>
      <w:pPr>
        <w:pStyle w:val="ListBullet"/>
      </w:pPr>
      <w:r>
        <w:rPr>
          <w:rFonts w:ascii="Microsoft YaHei" w:hAnsi="Microsoft YaHei" w:eastAsia="Microsoft YaHei"/>
          <w:sz w:val="22"/>
        </w:rPr>
        <w:t>分组选择一个文化IP或自然景观</w:t>
      </w:r>
    </w:p>
    <w:p>
      <w:pPr>
        <w:pStyle w:val="ListBullet"/>
      </w:pPr>
      <w:r>
        <w:rPr>
          <w:rFonts w:ascii="Microsoft YaHei" w:hAnsi="Microsoft YaHei" w:eastAsia="Microsoft YaHei"/>
          <w:sz w:val="22"/>
        </w:rPr>
        <w:t>设计沉浸式体验方案（含叙事、空间、互动、技术）</w:t>
      </w:r>
    </w:p>
    <w:p>
      <w:pPr>
        <w:pStyle w:val="ListBullet"/>
      </w:pPr>
      <w:r>
        <w:rPr>
          <w:rFonts w:ascii="Microsoft YaHei" w:hAnsi="Microsoft YaHei" w:eastAsia="Microsoft YaHei"/>
          <w:sz w:val="22"/>
        </w:rPr>
        <w:t>制作方案展示PPT和概念效果图</w:t>
      </w:r>
    </w:p>
    <w:p>
      <w:pPr>
        <w:pStyle w:val="Heading3"/>
      </w:pPr>
      <w:r>
        <w:rPr>
          <w:rFonts w:ascii="Microsoft YaHei" w:hAnsi="Microsoft YaHei" w:eastAsia="Microsoft YaHei"/>
        </w:rPr>
        <w:t>实践项目三：数字文旅产品原型（4学时）</w:t>
      </w:r>
    </w:p>
    <w:p>
      <w:pPr>
        <w:pStyle w:val="ListBullet"/>
      </w:pPr>
      <w:r>
        <w:rPr>
          <w:rFonts w:ascii="Microsoft YaHei" w:hAnsi="Microsoft YaHei" w:eastAsia="Microsoft YaHei"/>
          <w:sz w:val="22"/>
        </w:rPr>
        <w:t>使用Unity/Figma等工具开发数字文旅产品原型</w:t>
      </w:r>
    </w:p>
    <w:p>
      <w:pPr>
        <w:pStyle w:val="ListBullet"/>
      </w:pPr>
      <w:r>
        <w:rPr>
          <w:rFonts w:ascii="Microsoft YaHei" w:hAnsi="Microsoft YaHei" w:eastAsia="Microsoft YaHei"/>
          <w:sz w:val="22"/>
        </w:rPr>
        <w:t>可选方向：AR导览、虚拟游览、智能推荐、数字文创</w:t>
      </w:r>
    </w:p>
    <w:p>
      <w:pPr>
        <w:pStyle w:val="ListBullet"/>
      </w:pPr>
      <w:r>
        <w:rPr>
          <w:rFonts w:ascii="Microsoft YaHei" w:hAnsi="Microsoft YaHei" w:eastAsia="Microsoft YaHei"/>
          <w:sz w:val="22"/>
        </w:rPr>
        <w:t>进行原型测试和用户反馈收集</w:t>
      </w:r>
    </w:p>
    <w:p>
      <w:pPr>
        <w:pStyle w:val="Heading3"/>
      </w:pPr>
      <w:r>
        <w:rPr>
          <w:rFonts w:ascii="Microsoft YaHei" w:hAnsi="Microsoft YaHei" w:eastAsia="Microsoft YaHei"/>
        </w:rPr>
        <w:t>实践项目四：综合策划方案（4学时）</w:t>
      </w:r>
    </w:p>
    <w:p>
      <w:pPr>
        <w:pStyle w:val="ListBullet"/>
      </w:pPr>
      <w:r>
        <w:rPr>
          <w:rFonts w:ascii="Microsoft YaHei" w:hAnsi="Microsoft YaHei" w:eastAsia="Microsoft YaHei"/>
          <w:sz w:val="22"/>
        </w:rPr>
        <w:t>完整策划一个文旅场景项目</w:t>
      </w:r>
    </w:p>
    <w:p>
      <w:pPr>
        <w:pStyle w:val="ListBullet"/>
      </w:pPr>
      <w:r>
        <w:rPr>
          <w:rFonts w:ascii="Microsoft YaHei" w:hAnsi="Microsoft YaHei" w:eastAsia="Microsoft YaHei"/>
          <w:sz w:val="22"/>
        </w:rPr>
        <w:t>包含市场分析、定位策划、场景设计、业态规划、运营模式、财务预算</w:t>
      </w:r>
    </w:p>
    <w:p>
      <w:pPr>
        <w:pStyle w:val="ListBullet"/>
      </w:pPr>
      <w:r>
        <w:rPr>
          <w:rFonts w:ascii="Microsoft YaHei" w:hAnsi="Microsoft YaHei" w:eastAsia="Microsoft YaHei"/>
          <w:sz w:val="22"/>
        </w:rPr>
        <w:t>进行方案路演展示和互评</w:t>
      </w:r>
    </w:p>
    <w:p>
      <w:pPr>
        <w:pStyle w:val="Heading2"/>
      </w:pPr>
      <w:r>
        <w:rPr>
          <w:rFonts w:ascii="Microsoft YaHei" w:hAnsi="Microsoft YaHei" w:eastAsia="Microsoft YaHei"/>
        </w:rPr>
        <w:t>五、考核方式</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考核项目</w:t>
            </w:r>
          </w:p>
        </w:tc>
        <w:tc>
          <w:tcPr>
            <w:tcW w:type="dxa" w:w="2126"/>
          </w:tcPr>
          <w:p>
            <w:pPr>
              <w:jc w:val="center"/>
            </w:pPr>
            <w:r>
              <w:rPr>
                <w:rFonts w:ascii="Microsoft YaHei" w:hAnsi="Microsoft YaHei"/>
                <w:b/>
                <w:sz w:val="18"/>
              </w:rPr>
              <w:t>占比</w:t>
            </w:r>
          </w:p>
        </w:tc>
        <w:tc>
          <w:tcPr>
            <w:tcW w:type="dxa" w:w="2126"/>
          </w:tcPr>
          <w:p>
            <w:pPr>
              <w:jc w:val="center"/>
            </w:pPr>
            <w:r>
              <w:rPr>
                <w:rFonts w:ascii="Microsoft YaHei" w:hAnsi="Microsoft YaHei"/>
                <w:b/>
                <w:sz w:val="18"/>
              </w:rPr>
              <w:t>考核内容</w:t>
            </w:r>
          </w:p>
        </w:tc>
        <w:tc>
          <w:tcPr>
            <w:tcW w:type="dxa" w:w="2126"/>
          </w:tcPr>
          <w:p>
            <w:pPr>
              <w:jc w:val="center"/>
            </w:pPr>
            <w:r>
              <w:rPr>
                <w:rFonts w:ascii="Microsoft YaHei" w:hAnsi="Microsoft YaHei"/>
                <w:b/>
                <w:sz w:val="18"/>
              </w:rPr>
              <w:t>评价标准</w:t>
            </w:r>
          </w:p>
        </w:tc>
      </w:tr>
      <w:tr>
        <w:tc>
          <w:tcPr>
            <w:tcW w:type="dxa" w:w="2126"/>
          </w:tcPr>
          <w:p>
            <w:pPr>
              <w:jc w:val="center"/>
            </w:pPr>
            <w:r>
              <w:rPr>
                <w:rFonts w:ascii="Microsoft YaHei" w:hAnsi="Microsoft YaHei"/>
                <w:sz w:val="18"/>
              </w:rPr>
              <w:t>课堂参与</w:t>
            </w:r>
          </w:p>
        </w:tc>
        <w:tc>
          <w:tcPr>
            <w:tcW w:type="dxa" w:w="2126"/>
          </w:tcPr>
          <w:p>
            <w:pPr>
              <w:jc w:val="center"/>
            </w:pPr>
            <w:r>
              <w:rPr>
                <w:rFonts w:ascii="Microsoft YaHei" w:hAnsi="Microsoft YaHei"/>
                <w:sz w:val="18"/>
              </w:rPr>
              <w:t>10%</w:t>
            </w:r>
          </w:p>
        </w:tc>
        <w:tc>
          <w:tcPr>
            <w:tcW w:type="dxa" w:w="2126"/>
          </w:tcPr>
          <w:p>
            <w:pPr>
              <w:jc w:val="center"/>
            </w:pPr>
            <w:r>
              <w:rPr>
                <w:rFonts w:ascii="Microsoft YaHei" w:hAnsi="Microsoft YaHei"/>
                <w:sz w:val="18"/>
              </w:rPr>
              <w:t>出勤、讨论、案例分享</w:t>
            </w:r>
          </w:p>
        </w:tc>
        <w:tc>
          <w:tcPr>
            <w:tcW w:type="dxa" w:w="2126"/>
          </w:tcPr>
          <w:p>
            <w:pPr>
              <w:jc w:val="center"/>
            </w:pPr>
            <w:r>
              <w:rPr>
                <w:rFonts w:ascii="Microsoft YaHei" w:hAnsi="Microsoft YaHei"/>
                <w:sz w:val="18"/>
              </w:rPr>
              <w:t>出勤率+互动质量</w:t>
            </w:r>
          </w:p>
        </w:tc>
      </w:tr>
      <w:tr>
        <w:tc>
          <w:tcPr>
            <w:tcW w:type="dxa" w:w="2126"/>
          </w:tcPr>
          <w:p>
            <w:pPr>
              <w:jc w:val="center"/>
            </w:pPr>
            <w:r>
              <w:rPr>
                <w:rFonts w:ascii="Microsoft YaHei" w:hAnsi="Microsoft YaHei"/>
                <w:sz w:val="18"/>
              </w:rPr>
              <w:t>平时作业</w:t>
            </w:r>
          </w:p>
        </w:tc>
        <w:tc>
          <w:tcPr>
            <w:tcW w:type="dxa" w:w="2126"/>
          </w:tcPr>
          <w:p>
            <w:pPr>
              <w:jc w:val="center"/>
            </w:pPr>
            <w:r>
              <w:rPr>
                <w:rFonts w:ascii="Microsoft YaHei" w:hAnsi="Microsoft YaHei"/>
                <w:sz w:val="18"/>
              </w:rPr>
              <w:t>20%</w:t>
            </w:r>
          </w:p>
        </w:tc>
        <w:tc>
          <w:tcPr>
            <w:tcW w:type="dxa" w:w="2126"/>
          </w:tcPr>
          <w:p>
            <w:pPr>
              <w:jc w:val="center"/>
            </w:pPr>
            <w:r>
              <w:rPr>
                <w:rFonts w:ascii="Microsoft YaHei" w:hAnsi="Microsoft YaHei"/>
                <w:sz w:val="18"/>
              </w:rPr>
              <w:t>三次平时作业（调研报告、方案设计、案例分析）</w:t>
            </w:r>
          </w:p>
        </w:tc>
        <w:tc>
          <w:tcPr>
            <w:tcW w:type="dxa" w:w="2126"/>
          </w:tcPr>
          <w:p>
            <w:pPr>
              <w:jc w:val="center"/>
            </w:pPr>
            <w:r>
              <w:rPr>
                <w:rFonts w:ascii="Microsoft YaHei" w:hAnsi="Microsoft YaHei"/>
                <w:sz w:val="18"/>
              </w:rPr>
              <w:t>完整性+创新性+规范性</w:t>
            </w:r>
          </w:p>
        </w:tc>
      </w:tr>
      <w:tr>
        <w:tc>
          <w:tcPr>
            <w:tcW w:type="dxa" w:w="2126"/>
          </w:tcPr>
          <w:p>
            <w:pPr>
              <w:jc w:val="center"/>
            </w:pPr>
            <w:r>
              <w:rPr>
                <w:rFonts w:ascii="Microsoft YaHei" w:hAnsi="Microsoft YaHei"/>
                <w:sz w:val="18"/>
              </w:rPr>
              <w:t>期中考核</w:t>
            </w:r>
          </w:p>
        </w:tc>
        <w:tc>
          <w:tcPr>
            <w:tcW w:type="dxa" w:w="2126"/>
          </w:tcPr>
          <w:p>
            <w:pPr>
              <w:jc w:val="center"/>
            </w:pPr>
            <w:r>
              <w:rPr>
                <w:rFonts w:ascii="Microsoft YaHei" w:hAnsi="Microsoft YaHei"/>
                <w:sz w:val="18"/>
              </w:rPr>
              <w:t>20%</w:t>
            </w:r>
          </w:p>
        </w:tc>
        <w:tc>
          <w:tcPr>
            <w:tcW w:type="dxa" w:w="2126"/>
          </w:tcPr>
          <w:p>
            <w:pPr>
              <w:jc w:val="center"/>
            </w:pPr>
            <w:r>
              <w:rPr>
                <w:rFonts w:ascii="Microsoft YaHei" w:hAnsi="Microsoft YaHei"/>
                <w:sz w:val="18"/>
              </w:rPr>
              <w:t>文旅场景五维评估报告</w:t>
            </w:r>
          </w:p>
        </w:tc>
        <w:tc>
          <w:tcPr>
            <w:tcW w:type="dxa" w:w="2126"/>
          </w:tcPr>
          <w:p>
            <w:pPr>
              <w:jc w:val="center"/>
            </w:pPr>
            <w:r>
              <w:rPr>
                <w:rFonts w:ascii="Microsoft YaHei" w:hAnsi="Microsoft YaHei"/>
                <w:sz w:val="18"/>
              </w:rPr>
              <w:t>分析深度+框架运用+数据支撑</w:t>
            </w:r>
          </w:p>
        </w:tc>
      </w:tr>
      <w:tr>
        <w:tc>
          <w:tcPr>
            <w:tcW w:type="dxa" w:w="2126"/>
          </w:tcPr>
          <w:p>
            <w:pPr>
              <w:jc w:val="center"/>
            </w:pPr>
            <w:r>
              <w:rPr>
                <w:rFonts w:ascii="Microsoft YaHei" w:hAnsi="Microsoft YaHei"/>
                <w:sz w:val="18"/>
              </w:rPr>
              <w:t>期末项目</w:t>
            </w:r>
          </w:p>
        </w:tc>
        <w:tc>
          <w:tcPr>
            <w:tcW w:type="dxa" w:w="2126"/>
          </w:tcPr>
          <w:p>
            <w:pPr>
              <w:jc w:val="center"/>
            </w:pPr>
            <w:r>
              <w:rPr>
                <w:rFonts w:ascii="Microsoft YaHei" w:hAnsi="Microsoft YaHei"/>
                <w:sz w:val="18"/>
              </w:rPr>
              <w:t>40%</w:t>
            </w:r>
          </w:p>
        </w:tc>
        <w:tc>
          <w:tcPr>
            <w:tcW w:type="dxa" w:w="2126"/>
          </w:tcPr>
          <w:p>
            <w:pPr>
              <w:jc w:val="center"/>
            </w:pPr>
            <w:r>
              <w:rPr>
                <w:rFonts w:ascii="Microsoft YaHei" w:hAnsi="Microsoft YaHei"/>
                <w:sz w:val="18"/>
              </w:rPr>
              <w:t>综合策划方案+路演展示</w:t>
            </w:r>
          </w:p>
        </w:tc>
        <w:tc>
          <w:tcPr>
            <w:tcW w:type="dxa" w:w="2126"/>
          </w:tcPr>
          <w:p>
            <w:pPr>
              <w:jc w:val="center"/>
            </w:pPr>
            <w:r>
              <w:rPr>
                <w:rFonts w:ascii="Microsoft YaHei" w:hAnsi="Microsoft YaHei"/>
                <w:sz w:val="18"/>
              </w:rPr>
              <w:t>方案完整性+可行性+创新性+表达质量</w:t>
            </w:r>
          </w:p>
        </w:tc>
      </w:tr>
      <w:tr>
        <w:tc>
          <w:tcPr>
            <w:tcW w:type="dxa" w:w="2126"/>
          </w:tcPr>
          <w:p>
            <w:pPr>
              <w:jc w:val="center"/>
            </w:pPr>
            <w:r>
              <w:rPr>
                <w:rFonts w:ascii="Microsoft YaHei" w:hAnsi="Microsoft YaHei"/>
                <w:sz w:val="18"/>
              </w:rPr>
              <w:t>同伴互评</w:t>
            </w:r>
          </w:p>
        </w:tc>
        <w:tc>
          <w:tcPr>
            <w:tcW w:type="dxa" w:w="2126"/>
          </w:tcPr>
          <w:p>
            <w:pPr>
              <w:jc w:val="center"/>
            </w:pPr>
            <w:r>
              <w:rPr>
                <w:rFonts w:ascii="Microsoft YaHei" w:hAnsi="Microsoft YaHei"/>
                <w:sz w:val="18"/>
              </w:rPr>
              <w:t>10%</w:t>
            </w:r>
          </w:p>
        </w:tc>
        <w:tc>
          <w:tcPr>
            <w:tcW w:type="dxa" w:w="2126"/>
          </w:tcPr>
          <w:p>
            <w:pPr>
              <w:jc w:val="center"/>
            </w:pPr>
            <w:r>
              <w:rPr>
                <w:rFonts w:ascii="Microsoft YaHei" w:hAnsi="Microsoft YaHei"/>
                <w:sz w:val="18"/>
              </w:rPr>
              <w:t>对其他小组项目的评价质量</w:t>
            </w:r>
          </w:p>
        </w:tc>
        <w:tc>
          <w:tcPr>
            <w:tcW w:type="dxa" w:w="2126"/>
          </w:tcPr>
          <w:p>
            <w:pPr>
              <w:jc w:val="center"/>
            </w:pPr>
            <w:r>
              <w:rPr>
                <w:rFonts w:ascii="Microsoft YaHei" w:hAnsi="Microsoft YaHei"/>
                <w:sz w:val="18"/>
              </w:rPr>
              <w:t>评价的专业性和建设性</w:t>
            </w:r>
          </w:p>
        </w:tc>
      </w:tr>
    </w:tbl>
    <w:p>
      <w:pPr>
        <w:pStyle w:val="Heading2"/>
      </w:pPr>
      <w:r>
        <w:rPr>
          <w:rFonts w:ascii="Microsoft YaHei" w:hAnsi="Microsoft YaHei" w:eastAsia="Microsoft YaHei"/>
        </w:rPr>
        <w:t>六、推荐教材与参考文献</w:t>
      </w:r>
    </w:p>
    <w:p>
      <w:pPr>
        <w:pStyle w:val="ListBullet"/>
      </w:pPr>
      <w:r>
        <w:rPr>
          <w:rFonts w:ascii="Microsoft YaHei" w:hAnsi="Microsoft YaHei" w:eastAsia="Microsoft YaHei"/>
          <w:sz w:val="22"/>
        </w:rPr>
      </w:r>
      <w:r>
        <w:rPr>
          <w:rFonts w:ascii="Microsoft YaHei" w:hAnsi="Microsoft YaHei" w:eastAsia="Microsoft YaHei"/>
          <w:b/>
          <w:sz w:val="22"/>
        </w:rPr>
        <w:t>主教材</w:t>
      </w:r>
      <w:r>
        <w:rPr>
          <w:rFonts w:ascii="Microsoft YaHei" w:hAnsi="Microsoft YaHei" w:eastAsia="Microsoft YaHei"/>
          <w:sz w:val="22"/>
        </w:rPr>
        <w:t>：本书《文旅场景策划与业态创新设计——基于S.C.E.N.E.五维框架的理论与实践》</w:t>
      </w:r>
    </w:p>
    <w:p>
      <w:pPr>
        <w:pStyle w:val="ListBullet"/>
      </w:pPr>
      <w:r>
        <w:rPr>
          <w:rFonts w:ascii="Microsoft YaHei" w:hAnsi="Microsoft YaHei" w:eastAsia="Microsoft YaHei"/>
          <w:sz w:val="22"/>
        </w:rPr>
      </w:r>
      <w:r>
        <w:rPr>
          <w:rFonts w:ascii="Microsoft YaHei" w:hAnsi="Microsoft YaHei" w:eastAsia="Microsoft YaHei"/>
          <w:b/>
          <w:sz w:val="22"/>
        </w:rPr>
        <w:t>参考教材</w:t>
      </w:r>
      <w:r>
        <w:rPr>
          <w:rFonts w:ascii="Microsoft YaHei" w:hAnsi="Microsoft YaHei" w:eastAsia="Microsoft YaHei"/>
          <w:sz w:val="22"/>
        </w:rPr>
        <w:t>：</w:t>
      </w:r>
    </w:p>
    <w:p>
      <w:pPr>
        <w:pStyle w:val="ListBullet"/>
      </w:pPr>
      <w:r>
        <w:rPr>
          <w:rFonts w:ascii="Microsoft YaHei" w:hAnsi="Microsoft YaHei" w:eastAsia="Microsoft YaHei"/>
          <w:sz w:val="22"/>
        </w:rPr>
        <w:t>Pine, B. J., &amp; Gilmore, J. H. (2011). *The Experience Economy* (Updated ed.). Harvard Business Review Press.</w:t>
      </w:r>
    </w:p>
    <w:p>
      <w:pPr>
        <w:pStyle w:val="ListBullet"/>
      </w:pPr>
      <w:r>
        <w:rPr>
          <w:rFonts w:ascii="Microsoft YaHei" w:hAnsi="Microsoft YaHei" w:eastAsia="Microsoft YaHei"/>
          <w:sz w:val="22"/>
        </w:rPr>
        <w:t>诺伯舒兹 (Norberg-Schulz, C.). (2021). *场所精神——迈向建筑现象学*. 华中科技大学出版社.</w:t>
      </w:r>
    </w:p>
    <w:p>
      <w:pPr>
        <w:pStyle w:val="ListBullet"/>
      </w:pPr>
      <w:r>
        <w:rPr>
          <w:rFonts w:ascii="Microsoft YaHei" w:hAnsi="Microsoft YaHei" w:eastAsia="Microsoft YaHei"/>
          <w:sz w:val="22"/>
        </w:rPr>
        <w:t>张建华. (2022). *文旅融合理论与实践*. 旅游教育出版社.</w:t>
      </w:r>
    </w:p>
    <w:p>
      <w:pPr>
        <w:pStyle w:val="Heading2"/>
      </w:pPr>
      <w:r>
        <w:rPr>
          <w:rFonts w:ascii="Microsoft YaHei" w:hAnsi="Microsoft YaHei" w:eastAsia="Microsoft YaHei"/>
        </w:rPr>
        <w:t>七、课程思政融入点</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章节</w:t>
            </w:r>
          </w:p>
        </w:tc>
        <w:tc>
          <w:tcPr>
            <w:tcW w:type="dxa" w:w="2835"/>
          </w:tcPr>
          <w:p>
            <w:pPr>
              <w:jc w:val="center"/>
            </w:pPr>
            <w:r>
              <w:rPr>
                <w:rFonts w:ascii="Microsoft YaHei" w:hAnsi="Microsoft YaHei"/>
                <w:b/>
                <w:sz w:val="18"/>
              </w:rPr>
              <w:t>思政融入点</w:t>
            </w:r>
          </w:p>
        </w:tc>
        <w:tc>
          <w:tcPr>
            <w:tcW w:type="dxa" w:w="2835"/>
          </w:tcPr>
          <w:p>
            <w:pPr>
              <w:jc w:val="center"/>
            </w:pPr>
            <w:r>
              <w:rPr>
                <w:rFonts w:ascii="Microsoft YaHei" w:hAnsi="Microsoft YaHei"/>
                <w:b/>
                <w:sz w:val="18"/>
              </w:rPr>
              <w:t>融入方式</w:t>
            </w:r>
          </w:p>
        </w:tc>
      </w:tr>
      <w:tr>
        <w:tc>
          <w:tcPr>
            <w:tcW w:type="dxa" w:w="2835"/>
          </w:tcPr>
          <w:p>
            <w:pPr>
              <w:jc w:val="center"/>
            </w:pPr>
            <w:r>
              <w:rPr>
                <w:rFonts w:ascii="Microsoft YaHei" w:hAnsi="Microsoft YaHei"/>
                <w:sz w:val="18"/>
              </w:rPr>
              <w:t>第1章</w:t>
            </w:r>
          </w:p>
        </w:tc>
        <w:tc>
          <w:tcPr>
            <w:tcW w:type="dxa" w:w="2835"/>
          </w:tcPr>
          <w:p>
            <w:pPr>
              <w:jc w:val="center"/>
            </w:pPr>
            <w:r>
              <w:rPr>
                <w:rFonts w:ascii="Microsoft YaHei" w:hAnsi="Microsoft YaHei"/>
                <w:sz w:val="18"/>
              </w:rPr>
              <w:t>文化自信与文旅中国话语体系</w:t>
            </w:r>
          </w:p>
        </w:tc>
        <w:tc>
          <w:tcPr>
            <w:tcW w:type="dxa" w:w="2835"/>
          </w:tcPr>
          <w:p>
            <w:pPr>
              <w:jc w:val="center"/>
            </w:pPr>
            <w:r>
              <w:rPr>
                <w:rFonts w:ascii="Microsoft YaHei" w:hAnsi="Microsoft YaHei"/>
                <w:sz w:val="18"/>
              </w:rPr>
              <w:t>案例讨论：中国文旅模式的独特性</w:t>
            </w:r>
          </w:p>
        </w:tc>
      </w:tr>
      <w:tr>
        <w:tc>
          <w:tcPr>
            <w:tcW w:type="dxa" w:w="2835"/>
          </w:tcPr>
          <w:p>
            <w:pPr>
              <w:jc w:val="center"/>
            </w:pPr>
            <w:r>
              <w:rPr>
                <w:rFonts w:ascii="Microsoft YaHei" w:hAnsi="Microsoft YaHei"/>
                <w:sz w:val="18"/>
              </w:rPr>
              <w:t>第9章</w:t>
            </w:r>
          </w:p>
        </w:tc>
        <w:tc>
          <w:tcPr>
            <w:tcW w:type="dxa" w:w="2835"/>
          </w:tcPr>
          <w:p>
            <w:pPr>
              <w:jc w:val="center"/>
            </w:pPr>
            <w:r>
              <w:rPr>
                <w:rFonts w:ascii="Microsoft YaHei" w:hAnsi="Microsoft YaHei"/>
                <w:sz w:val="18"/>
              </w:rPr>
              <w:t>乡村振兴与共同富裕</w:t>
            </w:r>
          </w:p>
        </w:tc>
        <w:tc>
          <w:tcPr>
            <w:tcW w:type="dxa" w:w="2835"/>
          </w:tcPr>
          <w:p>
            <w:pPr>
              <w:jc w:val="center"/>
            </w:pPr>
            <w:r>
              <w:rPr>
                <w:rFonts w:ascii="Microsoft YaHei" w:hAnsi="Microsoft YaHei"/>
                <w:sz w:val="18"/>
              </w:rPr>
              <w:t>实地考察+政策研读</w:t>
            </w:r>
          </w:p>
        </w:tc>
      </w:tr>
      <w:tr>
        <w:tc>
          <w:tcPr>
            <w:tcW w:type="dxa" w:w="2835"/>
          </w:tcPr>
          <w:p>
            <w:pPr>
              <w:jc w:val="center"/>
            </w:pPr>
            <w:r>
              <w:rPr>
                <w:rFonts w:ascii="Microsoft YaHei" w:hAnsi="Microsoft YaHei"/>
                <w:sz w:val="18"/>
              </w:rPr>
              <w:t>第11章</w:t>
            </w:r>
          </w:p>
        </w:tc>
        <w:tc>
          <w:tcPr>
            <w:tcW w:type="dxa" w:w="2835"/>
          </w:tcPr>
          <w:p>
            <w:pPr>
              <w:jc w:val="center"/>
            </w:pPr>
            <w:r>
              <w:rPr>
                <w:rFonts w:ascii="Microsoft YaHei" w:hAnsi="Microsoft YaHei"/>
                <w:sz w:val="18"/>
              </w:rPr>
              <w:t>生态文明与可持续发展</w:t>
            </w:r>
          </w:p>
        </w:tc>
        <w:tc>
          <w:tcPr>
            <w:tcW w:type="dxa" w:w="2835"/>
          </w:tcPr>
          <w:p>
            <w:pPr>
              <w:jc w:val="center"/>
            </w:pPr>
            <w:r>
              <w:rPr>
                <w:rFonts w:ascii="Microsoft YaHei" w:hAnsi="Microsoft YaHei"/>
                <w:sz w:val="18"/>
              </w:rPr>
              <w:t>辩论赛：开发与保护的平衡</w:t>
            </w:r>
          </w:p>
        </w:tc>
      </w:tr>
      <w:tr>
        <w:tc>
          <w:tcPr>
            <w:tcW w:type="dxa" w:w="2835"/>
          </w:tcPr>
          <w:p>
            <w:pPr>
              <w:jc w:val="center"/>
            </w:pPr>
            <w:r>
              <w:rPr>
                <w:rFonts w:ascii="Microsoft YaHei" w:hAnsi="Microsoft YaHei"/>
                <w:sz w:val="18"/>
              </w:rPr>
              <w:t>第12章</w:t>
            </w:r>
          </w:p>
        </w:tc>
        <w:tc>
          <w:tcPr>
            <w:tcW w:type="dxa" w:w="2835"/>
          </w:tcPr>
          <w:p>
            <w:pPr>
              <w:jc w:val="center"/>
            </w:pPr>
            <w:r>
              <w:rPr>
                <w:rFonts w:ascii="Microsoft YaHei" w:hAnsi="Microsoft YaHei"/>
                <w:sz w:val="18"/>
              </w:rPr>
              <w:t>职业伦理与社会责任</w:t>
            </w:r>
          </w:p>
        </w:tc>
        <w:tc>
          <w:tcPr>
            <w:tcW w:type="dxa" w:w="2835"/>
          </w:tcPr>
          <w:p>
            <w:pPr>
              <w:jc w:val="center"/>
            </w:pPr>
            <w:r>
              <w:rPr>
                <w:rFonts w:ascii="Microsoft YaHei" w:hAnsi="Microsoft YaHei"/>
                <w:sz w:val="18"/>
              </w:rPr>
              <w:t>行业嘉宾分享+职业规划</w:t>
            </w:r>
          </w:p>
        </w:tc>
      </w:tr>
    </w:tbl>
    <w:p>
      <w:pPr>
        <w:pStyle w:val="Heading2"/>
      </w:pPr>
      <w:r>
        <w:rPr>
          <w:rFonts w:ascii="Microsoft YaHei" w:hAnsi="Microsoft YaHei" w:eastAsia="Microsoft YaHei"/>
        </w:rPr>
        <w:t>八、教学资源</w:t>
      </w:r>
    </w:p>
    <w:p>
      <w:pPr>
        <w:pStyle w:val="ListBullet"/>
      </w:pPr>
      <w:r>
        <w:rPr>
          <w:rFonts w:ascii="Microsoft YaHei" w:hAnsi="Microsoft YaHei" w:eastAsia="Microsoft YaHei"/>
          <w:sz w:val="22"/>
        </w:rPr>
        <w:t>课程平台：超星学习通/雨课堂（课件、视频、作业、讨论）</w:t>
      </w:r>
    </w:p>
    <w:p>
      <w:pPr>
        <w:pStyle w:val="ListBullet"/>
      </w:pPr>
      <w:r>
        <w:rPr>
          <w:rFonts w:ascii="Microsoft YaHei" w:hAnsi="Microsoft YaHei" w:eastAsia="Microsoft YaHei"/>
          <w:sz w:val="22"/>
        </w:rPr>
        <w:t>案例库：见附录C</w:t>
      </w:r>
    </w:p>
    <w:p>
      <w:pPr>
        <w:pStyle w:val="ListBullet"/>
      </w:pPr>
      <w:r>
        <w:rPr>
          <w:rFonts w:ascii="Microsoft YaHei" w:hAnsi="Microsoft YaHei" w:eastAsia="Microsoft YaHei"/>
          <w:sz w:val="22"/>
        </w:rPr>
        <w:t>工具清单：见附录B</w:t>
      </w:r>
    </w:p>
    <w:p>
      <w:pPr>
        <w:pStyle w:val="ListBullet"/>
      </w:pPr>
      <w:r>
        <w:rPr>
          <w:rFonts w:ascii="Microsoft YaHei" w:hAnsi="Microsoft YaHei" w:eastAsia="Microsoft YaHei"/>
          <w:sz w:val="22"/>
        </w:rPr>
        <w:t>实训基地：合作文旅企业/景区</w:t>
      </w:r>
    </w:p>
    <w:p>
      <w:pPr>
        <w:pStyle w:val="ListBullet"/>
      </w:pPr>
      <w:r>
        <w:rPr>
          <w:rFonts w:ascii="Microsoft YaHei" w:hAnsi="Microsoft YaHei" w:eastAsia="Microsoft YaHei"/>
          <w:sz w:val="22"/>
        </w:rPr>
        <w:t>学术资源：中国知网、Web of Science、UNWTO数据库</w:t>
      </w:r>
    </w:p>
    <w:p>
      <w:pPr>
        <w:pStyle w:val="Heading2"/>
      </w:pPr>
      <w:r>
        <w:rPr>
          <w:rFonts w:ascii="Microsoft YaHei" w:hAnsi="Microsoft YaHei" w:eastAsia="Microsoft YaHei"/>
        </w:rPr>
        <w:t>九、课程思政实施细节</w:t>
      </w:r>
    </w:p>
    <w:p>
      <w:r>
        <w:rPr>
          <w:rFonts w:ascii="Microsoft YaHei" w:hAnsi="Microsoft YaHei" w:eastAsia="Microsoft YaHei"/>
          <w:sz w:val="22"/>
        </w:rPr>
        <w:t>本课程将思政教育融入专业教学全过程，采用"显性融入+隐性渗透"双轨并行策略：</w:t>
      </w:r>
    </w:p>
    <w:p>
      <w:pPr>
        <w:pStyle w:val="Heading3"/>
      </w:pPr>
      <w:r>
        <w:rPr>
          <w:rFonts w:ascii="Microsoft YaHei" w:hAnsi="Microsoft YaHei" w:eastAsia="Microsoft YaHei"/>
        </w:rPr>
        <w:t>显性融入点</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教学周次</w:t>
            </w:r>
          </w:p>
        </w:tc>
        <w:tc>
          <w:tcPr>
            <w:tcW w:type="dxa" w:w="2126"/>
          </w:tcPr>
          <w:p>
            <w:pPr>
              <w:jc w:val="center"/>
            </w:pPr>
            <w:r>
              <w:rPr>
                <w:rFonts w:ascii="Microsoft YaHei" w:hAnsi="Microsoft YaHei"/>
                <w:b/>
                <w:sz w:val="18"/>
              </w:rPr>
              <w:t>思政主题</w:t>
            </w:r>
          </w:p>
        </w:tc>
        <w:tc>
          <w:tcPr>
            <w:tcW w:type="dxa" w:w="2126"/>
          </w:tcPr>
          <w:p>
            <w:pPr>
              <w:jc w:val="center"/>
            </w:pPr>
            <w:r>
              <w:rPr>
                <w:rFonts w:ascii="Microsoft YaHei" w:hAnsi="Microsoft YaHei"/>
                <w:b/>
                <w:sz w:val="18"/>
              </w:rPr>
              <w:t>融入方式</w:t>
            </w:r>
          </w:p>
        </w:tc>
        <w:tc>
          <w:tcPr>
            <w:tcW w:type="dxa" w:w="2126"/>
          </w:tcPr>
          <w:p>
            <w:pPr>
              <w:jc w:val="center"/>
            </w:pPr>
            <w:r>
              <w:rPr>
                <w:rFonts w:ascii="Microsoft YaHei" w:hAnsi="Microsoft YaHei"/>
                <w:b/>
                <w:sz w:val="18"/>
              </w:rPr>
              <w:t>预期效果</w:t>
            </w:r>
          </w:p>
        </w:tc>
      </w:tr>
      <w:tr>
        <w:tc>
          <w:tcPr>
            <w:tcW w:type="dxa" w:w="2126"/>
          </w:tcPr>
          <w:p>
            <w:pPr>
              <w:jc w:val="center"/>
            </w:pPr>
            <w:r>
              <w:rPr>
                <w:rFonts w:ascii="Microsoft YaHei" w:hAnsi="Microsoft YaHei"/>
                <w:sz w:val="18"/>
              </w:rPr>
              <w:t>第1周</w:t>
            </w:r>
          </w:p>
        </w:tc>
        <w:tc>
          <w:tcPr>
            <w:tcW w:type="dxa" w:w="2126"/>
          </w:tcPr>
          <w:p>
            <w:pPr>
              <w:jc w:val="center"/>
            </w:pPr>
            <w:r>
              <w:rPr>
                <w:rFonts w:ascii="Microsoft YaHei" w:hAnsi="Microsoft YaHei"/>
                <w:sz w:val="18"/>
              </w:rPr>
              <w:t>文化自信与文旅中国话语体系</w:t>
            </w:r>
          </w:p>
        </w:tc>
        <w:tc>
          <w:tcPr>
            <w:tcW w:type="dxa" w:w="2126"/>
          </w:tcPr>
          <w:p>
            <w:pPr>
              <w:jc w:val="center"/>
            </w:pPr>
            <w:r>
              <w:rPr>
                <w:rFonts w:ascii="Microsoft YaHei" w:hAnsi="Microsoft YaHei"/>
                <w:sz w:val="18"/>
              </w:rPr>
              <w:t>案例讨论：从"西方标准"到"中国范式"</w:t>
            </w:r>
          </w:p>
        </w:tc>
        <w:tc>
          <w:tcPr>
            <w:tcW w:type="dxa" w:w="2126"/>
          </w:tcPr>
          <w:p>
            <w:pPr>
              <w:jc w:val="center"/>
            </w:pPr>
            <w:r>
              <w:rPr>
                <w:rFonts w:ascii="Microsoft YaHei" w:hAnsi="Microsoft YaHei"/>
                <w:sz w:val="18"/>
              </w:rPr>
              <w:t>认同中国文旅发展道路的独特价值</w:t>
            </w:r>
          </w:p>
        </w:tc>
      </w:tr>
      <w:tr>
        <w:tc>
          <w:tcPr>
            <w:tcW w:type="dxa" w:w="2126"/>
          </w:tcPr>
          <w:p>
            <w:pPr>
              <w:jc w:val="center"/>
            </w:pPr>
            <w:r>
              <w:rPr>
                <w:rFonts w:ascii="Microsoft YaHei" w:hAnsi="Microsoft YaHei"/>
                <w:sz w:val="18"/>
              </w:rPr>
              <w:t>第3周</w:t>
            </w:r>
          </w:p>
        </w:tc>
        <w:tc>
          <w:tcPr>
            <w:tcW w:type="dxa" w:w="2126"/>
          </w:tcPr>
          <w:p>
            <w:pPr>
              <w:jc w:val="center"/>
            </w:pPr>
            <w:r>
              <w:rPr>
                <w:rFonts w:ascii="Microsoft YaHei" w:hAnsi="Microsoft YaHei"/>
                <w:sz w:val="18"/>
              </w:rPr>
              <w:t>中华美学精神与场景设计</w:t>
            </w:r>
          </w:p>
        </w:tc>
        <w:tc>
          <w:tcPr>
            <w:tcW w:type="dxa" w:w="2126"/>
          </w:tcPr>
          <w:p>
            <w:pPr>
              <w:jc w:val="center"/>
            </w:pPr>
            <w:r>
              <w:rPr>
                <w:rFonts w:ascii="Microsoft YaHei" w:hAnsi="Microsoft YaHei"/>
                <w:sz w:val="18"/>
              </w:rPr>
              <w:t>传统美学原则在现代场景设计中的转化</w:t>
            </w:r>
          </w:p>
        </w:tc>
        <w:tc>
          <w:tcPr>
            <w:tcW w:type="dxa" w:w="2126"/>
          </w:tcPr>
          <w:p>
            <w:pPr>
              <w:jc w:val="center"/>
            </w:pPr>
            <w:r>
              <w:rPr>
                <w:rFonts w:ascii="Microsoft YaHei" w:hAnsi="Microsoft YaHei"/>
                <w:sz w:val="18"/>
              </w:rPr>
              <w:t>增强对中华美学的理解与运用能力</w:t>
            </w:r>
          </w:p>
        </w:tc>
      </w:tr>
      <w:tr>
        <w:tc>
          <w:tcPr>
            <w:tcW w:type="dxa" w:w="2126"/>
          </w:tcPr>
          <w:p>
            <w:pPr>
              <w:jc w:val="center"/>
            </w:pPr>
            <w:r>
              <w:rPr>
                <w:rFonts w:ascii="Microsoft YaHei" w:hAnsi="Microsoft YaHei"/>
                <w:sz w:val="18"/>
              </w:rPr>
              <w:t>第7周</w:t>
            </w:r>
          </w:p>
        </w:tc>
        <w:tc>
          <w:tcPr>
            <w:tcW w:type="dxa" w:w="2126"/>
          </w:tcPr>
          <w:p>
            <w:pPr>
              <w:jc w:val="center"/>
            </w:pPr>
            <w:r>
              <w:rPr>
                <w:rFonts w:ascii="Microsoft YaHei" w:hAnsi="Microsoft YaHei"/>
                <w:sz w:val="18"/>
              </w:rPr>
              <w:t>消费者权益保护与商业伦理</w:t>
            </w:r>
          </w:p>
        </w:tc>
        <w:tc>
          <w:tcPr>
            <w:tcW w:type="dxa" w:w="2126"/>
          </w:tcPr>
          <w:p>
            <w:pPr>
              <w:jc w:val="center"/>
            </w:pPr>
            <w:r>
              <w:rPr>
                <w:rFonts w:ascii="Microsoft YaHei" w:hAnsi="Microsoft YaHei"/>
                <w:sz w:val="18"/>
              </w:rPr>
              <w:t>案例分析：文旅营销中的虚假宣传问题</w:t>
            </w:r>
          </w:p>
        </w:tc>
        <w:tc>
          <w:tcPr>
            <w:tcW w:type="dxa" w:w="2126"/>
          </w:tcPr>
          <w:p>
            <w:pPr>
              <w:jc w:val="center"/>
            </w:pPr>
            <w:r>
              <w:rPr>
                <w:rFonts w:ascii="Microsoft YaHei" w:hAnsi="Microsoft YaHei"/>
                <w:sz w:val="18"/>
              </w:rPr>
              <w:t>培养诚信经营的职业操守</w:t>
            </w:r>
          </w:p>
        </w:tc>
      </w:tr>
      <w:tr>
        <w:tc>
          <w:tcPr>
            <w:tcW w:type="dxa" w:w="2126"/>
          </w:tcPr>
          <w:p>
            <w:pPr>
              <w:jc w:val="center"/>
            </w:pPr>
            <w:r>
              <w:rPr>
                <w:rFonts w:ascii="Microsoft YaHei" w:hAnsi="Microsoft YaHei"/>
                <w:sz w:val="18"/>
              </w:rPr>
              <w:t>第9周</w:t>
            </w:r>
          </w:p>
        </w:tc>
        <w:tc>
          <w:tcPr>
            <w:tcW w:type="dxa" w:w="2126"/>
          </w:tcPr>
          <w:p>
            <w:pPr>
              <w:jc w:val="center"/>
            </w:pPr>
            <w:r>
              <w:rPr>
                <w:rFonts w:ascii="Microsoft YaHei" w:hAnsi="Microsoft YaHei"/>
                <w:sz w:val="18"/>
              </w:rPr>
              <w:t>乡村振兴与共同富裕</w:t>
            </w:r>
          </w:p>
        </w:tc>
        <w:tc>
          <w:tcPr>
            <w:tcW w:type="dxa" w:w="2126"/>
          </w:tcPr>
          <w:p>
            <w:pPr>
              <w:jc w:val="center"/>
            </w:pPr>
            <w:r>
              <w:rPr>
                <w:rFonts w:ascii="Microsoft YaHei" w:hAnsi="Microsoft YaHei"/>
                <w:sz w:val="18"/>
              </w:rPr>
              <w:t>实地考察+政策研读</w:t>
            </w:r>
          </w:p>
        </w:tc>
        <w:tc>
          <w:tcPr>
            <w:tcW w:type="dxa" w:w="2126"/>
          </w:tcPr>
          <w:p>
            <w:pPr>
              <w:jc w:val="center"/>
            </w:pPr>
            <w:r>
              <w:rPr>
                <w:rFonts w:ascii="Microsoft YaHei" w:hAnsi="Microsoft YaHei"/>
                <w:sz w:val="18"/>
              </w:rPr>
              <w:t>理解文旅在乡村振兴中的使命</w:t>
            </w:r>
          </w:p>
        </w:tc>
      </w:tr>
      <w:tr>
        <w:tc>
          <w:tcPr>
            <w:tcW w:type="dxa" w:w="2126"/>
          </w:tcPr>
          <w:p>
            <w:pPr>
              <w:jc w:val="center"/>
            </w:pPr>
            <w:r>
              <w:rPr>
                <w:rFonts w:ascii="Microsoft YaHei" w:hAnsi="Microsoft YaHei"/>
                <w:sz w:val="18"/>
              </w:rPr>
              <w:t>第11周</w:t>
            </w:r>
          </w:p>
        </w:tc>
        <w:tc>
          <w:tcPr>
            <w:tcW w:type="dxa" w:w="2126"/>
          </w:tcPr>
          <w:p>
            <w:pPr>
              <w:jc w:val="center"/>
            </w:pPr>
            <w:r>
              <w:rPr>
                <w:rFonts w:ascii="Microsoft YaHei" w:hAnsi="Microsoft YaHei"/>
                <w:sz w:val="18"/>
              </w:rPr>
              <w:t>生态文明与"两山理论"</w:t>
            </w:r>
          </w:p>
        </w:tc>
        <w:tc>
          <w:tcPr>
            <w:tcW w:type="dxa" w:w="2126"/>
          </w:tcPr>
          <w:p>
            <w:pPr>
              <w:jc w:val="center"/>
            </w:pPr>
            <w:r>
              <w:rPr>
                <w:rFonts w:ascii="Microsoft YaHei" w:hAnsi="Microsoft YaHei"/>
                <w:sz w:val="18"/>
              </w:rPr>
              <w:t>辩论赛：开发与保护的平衡</w:t>
            </w:r>
          </w:p>
        </w:tc>
        <w:tc>
          <w:tcPr>
            <w:tcW w:type="dxa" w:w="2126"/>
          </w:tcPr>
          <w:p>
            <w:pPr>
              <w:jc w:val="center"/>
            </w:pPr>
            <w:r>
              <w:rPr>
                <w:rFonts w:ascii="Microsoft YaHei" w:hAnsi="Microsoft YaHei"/>
                <w:sz w:val="18"/>
              </w:rPr>
              <w:t>树立可持续发展观</w:t>
            </w:r>
          </w:p>
        </w:tc>
      </w:tr>
      <w:tr>
        <w:tc>
          <w:tcPr>
            <w:tcW w:type="dxa" w:w="2126"/>
          </w:tcPr>
          <w:p>
            <w:pPr>
              <w:jc w:val="center"/>
            </w:pPr>
            <w:r>
              <w:rPr>
                <w:rFonts w:ascii="Microsoft YaHei" w:hAnsi="Microsoft YaHei"/>
                <w:sz w:val="18"/>
              </w:rPr>
              <w:t>第12周</w:t>
            </w:r>
          </w:p>
        </w:tc>
        <w:tc>
          <w:tcPr>
            <w:tcW w:type="dxa" w:w="2126"/>
          </w:tcPr>
          <w:p>
            <w:pPr>
              <w:jc w:val="center"/>
            </w:pPr>
            <w:r>
              <w:rPr>
                <w:rFonts w:ascii="Microsoft YaHei" w:hAnsi="Microsoft YaHei"/>
                <w:sz w:val="18"/>
              </w:rPr>
              <w:t>职业伦理与社会责任</w:t>
            </w:r>
          </w:p>
        </w:tc>
        <w:tc>
          <w:tcPr>
            <w:tcW w:type="dxa" w:w="2126"/>
          </w:tcPr>
          <w:p>
            <w:pPr>
              <w:jc w:val="center"/>
            </w:pPr>
            <w:r>
              <w:rPr>
                <w:rFonts w:ascii="Microsoft YaHei" w:hAnsi="Microsoft YaHei"/>
                <w:sz w:val="18"/>
              </w:rPr>
              <w:t>行业嘉宾分享+职业规划</w:t>
            </w:r>
          </w:p>
        </w:tc>
        <w:tc>
          <w:tcPr>
            <w:tcW w:type="dxa" w:w="2126"/>
          </w:tcPr>
          <w:p>
            <w:pPr>
              <w:jc w:val="center"/>
            </w:pPr>
            <w:r>
              <w:rPr>
                <w:rFonts w:ascii="Microsoft YaHei" w:hAnsi="Microsoft YaHei"/>
                <w:sz w:val="18"/>
              </w:rPr>
              <w:t>培养社会责任感与职业使命感</w:t>
            </w:r>
          </w:p>
        </w:tc>
      </w:tr>
    </w:tbl>
    <w:p>
      <w:pPr>
        <w:pStyle w:val="Heading3"/>
      </w:pPr>
      <w:r>
        <w:rPr>
          <w:rFonts w:ascii="Microsoft YaHei" w:hAnsi="Microsoft YaHei" w:eastAsia="Microsoft YaHei"/>
        </w:rPr>
        <w:t>隐性渗透策略</w:t>
      </w:r>
    </w:p>
    <w:p>
      <w:pPr>
        <w:pStyle w:val="ListBullet"/>
      </w:pPr>
      <w:r>
        <w:rPr>
          <w:rFonts w:ascii="Microsoft YaHei" w:hAnsi="Microsoft YaHei" w:eastAsia="Microsoft YaHei"/>
          <w:sz w:val="22"/>
        </w:rPr>
      </w:r>
      <w:r>
        <w:rPr>
          <w:rFonts w:ascii="Microsoft YaHei" w:hAnsi="Microsoft YaHei" w:eastAsia="Microsoft YaHei"/>
          <w:b/>
          <w:sz w:val="22"/>
        </w:rPr>
        <w:t>案例选择</w:t>
      </w:r>
      <w:r>
        <w:rPr>
          <w:rFonts w:ascii="Microsoft YaHei" w:hAnsi="Microsoft YaHei" w:eastAsia="Microsoft YaHei"/>
          <w:sz w:val="22"/>
        </w:rPr>
        <w:t>：优先选用体现社会主义核心价值观的正面案例，如安吉余村生态转型、贵州村超社区参与等。</w:t>
      </w:r>
    </w:p>
    <w:p>
      <w:pPr>
        <w:pStyle w:val="ListBullet"/>
      </w:pPr>
      <w:r>
        <w:rPr>
          <w:rFonts w:ascii="Microsoft YaHei" w:hAnsi="Microsoft YaHei" w:eastAsia="Microsoft YaHei"/>
          <w:sz w:val="22"/>
        </w:rPr>
      </w:r>
      <w:r>
        <w:rPr>
          <w:rFonts w:ascii="Microsoft YaHei" w:hAnsi="Microsoft YaHei" w:eastAsia="Microsoft YaHei"/>
          <w:b/>
          <w:sz w:val="22"/>
        </w:rPr>
        <w:t>项目实践</w:t>
      </w:r>
      <w:r>
        <w:rPr>
          <w:rFonts w:ascii="Microsoft YaHei" w:hAnsi="Microsoft YaHei" w:eastAsia="Microsoft YaHei"/>
          <w:sz w:val="22"/>
        </w:rPr>
        <w:t>：在实训项目中设置"社区利益"和"生态影响"评估维度，引导学生自觉考虑社会效益。</w:t>
      </w:r>
    </w:p>
    <w:p>
      <w:pPr>
        <w:pStyle w:val="ListBullet"/>
      </w:pPr>
      <w:r>
        <w:rPr>
          <w:rFonts w:ascii="Microsoft YaHei" w:hAnsi="Microsoft YaHei" w:eastAsia="Microsoft YaHei"/>
          <w:sz w:val="22"/>
        </w:rPr>
      </w:r>
      <w:r>
        <w:rPr>
          <w:rFonts w:ascii="Microsoft YaHei" w:hAnsi="Microsoft YaHei" w:eastAsia="Microsoft YaHei"/>
          <w:b/>
          <w:sz w:val="22"/>
        </w:rPr>
        <w:t>评价导向</w:t>
      </w:r>
      <w:r>
        <w:rPr>
          <w:rFonts w:ascii="Microsoft YaHei" w:hAnsi="Microsoft YaHei" w:eastAsia="Microsoft YaHei"/>
          <w:sz w:val="22"/>
        </w:rPr>
        <w:t>：在考核标准中纳入"社会责任"和"可持续发展"评价指标。</w:t>
      </w:r>
    </w:p>
    <w:p>
      <w:pPr>
        <w:pStyle w:val="ListBullet"/>
      </w:pPr>
      <w:r>
        <w:rPr>
          <w:rFonts w:ascii="Microsoft YaHei" w:hAnsi="Microsoft YaHei" w:eastAsia="Microsoft YaHei"/>
          <w:sz w:val="22"/>
        </w:rPr>
      </w:r>
      <w:r>
        <w:rPr>
          <w:rFonts w:ascii="Microsoft YaHei" w:hAnsi="Microsoft YaHei" w:eastAsia="Microsoft YaHei"/>
          <w:b/>
          <w:sz w:val="22"/>
        </w:rPr>
        <w:t>师生互动</w:t>
      </w:r>
      <w:r>
        <w:rPr>
          <w:rFonts w:ascii="Microsoft YaHei" w:hAnsi="Microsoft YaHei" w:eastAsia="Microsoft YaHei"/>
          <w:sz w:val="22"/>
        </w:rPr>
        <w:t>：课堂讨论中适时引入价值判断话题，引导学生在专业分析中形成正确价值取向。</w:t>
      </w:r>
    </w:p>
    <w:p>
      <w:pPr>
        <w:pStyle w:val="Heading2"/>
      </w:pPr>
      <w:r>
        <w:rPr>
          <w:rFonts w:ascii="Microsoft YaHei" w:hAnsi="Microsoft YaHei" w:eastAsia="Microsoft YaHei"/>
        </w:rPr>
        <w:t>十、教学评价与持续改进</w:t>
      </w:r>
    </w:p>
    <w:p>
      <w:pPr>
        <w:pStyle w:val="Heading3"/>
      </w:pPr>
      <w:r>
        <w:rPr>
          <w:rFonts w:ascii="Microsoft YaHei" w:hAnsi="Microsoft YaHei" w:eastAsia="Microsoft YaHei"/>
        </w:rPr>
        <w:t>学生评教指标</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评价维度</w:t>
            </w:r>
          </w:p>
        </w:tc>
        <w:tc>
          <w:tcPr>
            <w:tcW w:type="dxa" w:w="2835"/>
          </w:tcPr>
          <w:p>
            <w:pPr>
              <w:jc w:val="center"/>
            </w:pPr>
            <w:r>
              <w:rPr>
                <w:rFonts w:ascii="Microsoft YaHei" w:hAnsi="Microsoft YaHei"/>
                <w:b/>
                <w:sz w:val="18"/>
              </w:rPr>
              <w:t>权重</w:t>
            </w:r>
          </w:p>
        </w:tc>
        <w:tc>
          <w:tcPr>
            <w:tcW w:type="dxa" w:w="2835"/>
          </w:tcPr>
          <w:p>
            <w:pPr>
              <w:jc w:val="center"/>
            </w:pPr>
            <w:r>
              <w:rPr>
                <w:rFonts w:ascii="Microsoft YaHei" w:hAnsi="Microsoft YaHei"/>
                <w:b/>
                <w:sz w:val="18"/>
              </w:rPr>
              <w:t>评价要点</w:t>
            </w:r>
          </w:p>
        </w:tc>
      </w:tr>
      <w:tr>
        <w:tc>
          <w:tcPr>
            <w:tcW w:type="dxa" w:w="2835"/>
          </w:tcPr>
          <w:p>
            <w:pPr>
              <w:jc w:val="center"/>
            </w:pPr>
            <w:r>
              <w:rPr>
                <w:rFonts w:ascii="Microsoft YaHei" w:hAnsi="Microsoft YaHei"/>
                <w:sz w:val="18"/>
              </w:rPr>
              <w:t>教学内容</w:t>
            </w:r>
          </w:p>
        </w:tc>
        <w:tc>
          <w:tcPr>
            <w:tcW w:type="dxa" w:w="2835"/>
          </w:tcPr>
          <w:p>
            <w:pPr>
              <w:jc w:val="center"/>
            </w:pPr>
            <w:r>
              <w:rPr>
                <w:rFonts w:ascii="Microsoft YaHei" w:hAnsi="Microsoft YaHei"/>
                <w:sz w:val="18"/>
              </w:rPr>
              <w:t>25%</w:t>
            </w:r>
          </w:p>
        </w:tc>
        <w:tc>
          <w:tcPr>
            <w:tcW w:type="dxa" w:w="2835"/>
          </w:tcPr>
          <w:p>
            <w:pPr>
              <w:jc w:val="center"/>
            </w:pPr>
            <w:r>
              <w:rPr>
                <w:rFonts w:ascii="Microsoft YaHei" w:hAnsi="Microsoft YaHei"/>
                <w:sz w:val="18"/>
              </w:rPr>
              <w:t>内容前沿性、理论系统性、案例丰富度</w:t>
            </w:r>
          </w:p>
        </w:tc>
      </w:tr>
      <w:tr>
        <w:tc>
          <w:tcPr>
            <w:tcW w:type="dxa" w:w="2835"/>
          </w:tcPr>
          <w:p>
            <w:pPr>
              <w:jc w:val="center"/>
            </w:pPr>
            <w:r>
              <w:rPr>
                <w:rFonts w:ascii="Microsoft YaHei" w:hAnsi="Microsoft YaHei"/>
                <w:sz w:val="18"/>
              </w:rPr>
              <w:t>教学方法</w:t>
            </w:r>
          </w:p>
        </w:tc>
        <w:tc>
          <w:tcPr>
            <w:tcW w:type="dxa" w:w="2835"/>
          </w:tcPr>
          <w:p>
            <w:pPr>
              <w:jc w:val="center"/>
            </w:pPr>
            <w:r>
              <w:rPr>
                <w:rFonts w:ascii="Microsoft YaHei" w:hAnsi="Microsoft YaHei"/>
                <w:sz w:val="18"/>
              </w:rPr>
              <w:t>25%</w:t>
            </w:r>
          </w:p>
        </w:tc>
        <w:tc>
          <w:tcPr>
            <w:tcW w:type="dxa" w:w="2835"/>
          </w:tcPr>
          <w:p>
            <w:pPr>
              <w:jc w:val="center"/>
            </w:pPr>
            <w:r>
              <w:rPr>
                <w:rFonts w:ascii="Microsoft YaHei" w:hAnsi="Microsoft YaHei"/>
                <w:sz w:val="18"/>
              </w:rPr>
              <w:t>教学方式多样性、互动充分性、实践有效性</w:t>
            </w:r>
          </w:p>
        </w:tc>
      </w:tr>
      <w:tr>
        <w:tc>
          <w:tcPr>
            <w:tcW w:type="dxa" w:w="2835"/>
          </w:tcPr>
          <w:p>
            <w:pPr>
              <w:jc w:val="center"/>
            </w:pPr>
            <w:r>
              <w:rPr>
                <w:rFonts w:ascii="Microsoft YaHei" w:hAnsi="Microsoft YaHei"/>
                <w:sz w:val="18"/>
              </w:rPr>
              <w:t>教学态度</w:t>
            </w:r>
          </w:p>
        </w:tc>
        <w:tc>
          <w:tcPr>
            <w:tcW w:type="dxa" w:w="2835"/>
          </w:tcPr>
          <w:p>
            <w:pPr>
              <w:jc w:val="center"/>
            </w:pPr>
            <w:r>
              <w:rPr>
                <w:rFonts w:ascii="Microsoft YaHei" w:hAnsi="Microsoft YaHei"/>
                <w:sz w:val="18"/>
              </w:rPr>
              <w:t>15%</w:t>
            </w:r>
          </w:p>
        </w:tc>
        <w:tc>
          <w:tcPr>
            <w:tcW w:type="dxa" w:w="2835"/>
          </w:tcPr>
          <w:p>
            <w:pPr>
              <w:jc w:val="center"/>
            </w:pPr>
            <w:r>
              <w:rPr>
                <w:rFonts w:ascii="Microsoft YaHei" w:hAnsi="Microsoft YaHei"/>
                <w:sz w:val="18"/>
              </w:rPr>
              <w:t>备课充分性、答疑及时性、关注学生发展</w:t>
            </w:r>
          </w:p>
        </w:tc>
      </w:tr>
      <w:tr>
        <w:tc>
          <w:tcPr>
            <w:tcW w:type="dxa" w:w="2835"/>
          </w:tcPr>
          <w:p>
            <w:pPr>
              <w:jc w:val="center"/>
            </w:pPr>
            <w:r>
              <w:rPr>
                <w:rFonts w:ascii="Microsoft YaHei" w:hAnsi="Microsoft YaHei"/>
                <w:sz w:val="18"/>
              </w:rPr>
              <w:t>学习收获</w:t>
            </w:r>
          </w:p>
        </w:tc>
        <w:tc>
          <w:tcPr>
            <w:tcW w:type="dxa" w:w="2835"/>
          </w:tcPr>
          <w:p>
            <w:pPr>
              <w:jc w:val="center"/>
            </w:pPr>
            <w:r>
              <w:rPr>
                <w:rFonts w:ascii="Microsoft YaHei" w:hAnsi="Microsoft YaHei"/>
                <w:sz w:val="18"/>
              </w:rPr>
              <w:t>25%</w:t>
            </w:r>
          </w:p>
        </w:tc>
        <w:tc>
          <w:tcPr>
            <w:tcW w:type="dxa" w:w="2835"/>
          </w:tcPr>
          <w:p>
            <w:pPr>
              <w:jc w:val="center"/>
            </w:pPr>
            <w:r>
              <w:rPr>
                <w:rFonts w:ascii="Microsoft YaHei" w:hAnsi="Microsoft YaHei"/>
                <w:sz w:val="18"/>
              </w:rPr>
              <w:t>知识掌握度、能力提升度、思维拓展度</w:t>
            </w:r>
          </w:p>
        </w:tc>
      </w:tr>
      <w:tr>
        <w:tc>
          <w:tcPr>
            <w:tcW w:type="dxa" w:w="2835"/>
          </w:tcPr>
          <w:p>
            <w:pPr>
              <w:jc w:val="center"/>
            </w:pPr>
            <w:r>
              <w:rPr>
                <w:rFonts w:ascii="Microsoft YaHei" w:hAnsi="Microsoft YaHei"/>
                <w:sz w:val="18"/>
              </w:rPr>
              <w:t>课程思政</w:t>
            </w:r>
          </w:p>
        </w:tc>
        <w:tc>
          <w:tcPr>
            <w:tcW w:type="dxa" w:w="2835"/>
          </w:tcPr>
          <w:p>
            <w:pPr>
              <w:jc w:val="center"/>
            </w:pPr>
            <w:r>
              <w:rPr>
                <w:rFonts w:ascii="Microsoft YaHei" w:hAnsi="Microsoft YaHei"/>
                <w:sz w:val="18"/>
              </w:rPr>
              <w:t>10%</w:t>
            </w:r>
          </w:p>
        </w:tc>
        <w:tc>
          <w:tcPr>
            <w:tcW w:type="dxa" w:w="2835"/>
          </w:tcPr>
          <w:p>
            <w:pPr>
              <w:jc w:val="center"/>
            </w:pPr>
            <w:r>
              <w:rPr>
                <w:rFonts w:ascii="Microsoft YaHei" w:hAnsi="Microsoft YaHei"/>
                <w:sz w:val="18"/>
              </w:rPr>
              <w:t>价值引领自然融入、引发深度思考</w:t>
            </w:r>
          </w:p>
        </w:tc>
      </w:tr>
    </w:tbl>
    <w:p>
      <w:pPr>
        <w:pStyle w:val="Heading3"/>
      </w:pPr>
      <w:r>
        <w:rPr>
          <w:rFonts w:ascii="Microsoft YaHei" w:hAnsi="Microsoft YaHei" w:eastAsia="Microsoft YaHei"/>
        </w:rPr>
        <w:t>持续改进机制</w:t>
      </w:r>
    </w:p>
    <w:p>
      <w:pPr>
        <w:pStyle w:val="ListNumber"/>
      </w:pPr>
      <w:r>
        <w:rPr>
          <w:rFonts w:ascii="Microsoft YaHei" w:hAnsi="Microsoft YaHei" w:eastAsia="Microsoft YaHei"/>
          <w:sz w:val="22"/>
        </w:rPr>
      </w:r>
      <w:r>
        <w:rPr>
          <w:rFonts w:ascii="Microsoft YaHei" w:hAnsi="Microsoft YaHei" w:eastAsia="Microsoft YaHei"/>
          <w:b/>
          <w:sz w:val="22"/>
        </w:rPr>
        <w:t>每轮教学后</w:t>
      </w:r>
      <w:r>
        <w:rPr>
          <w:rFonts w:ascii="Microsoft YaHei" w:hAnsi="Microsoft YaHei" w:eastAsia="Microsoft YaHei"/>
          <w:sz w:val="22"/>
        </w:rPr>
        <w:t>：收集学生评教数据和教学反思日志，识别改进点</w:t>
      </w:r>
    </w:p>
    <w:p>
      <w:pPr>
        <w:pStyle w:val="ListNumber"/>
      </w:pPr>
      <w:r>
        <w:rPr>
          <w:rFonts w:ascii="Microsoft YaHei" w:hAnsi="Microsoft YaHei" w:eastAsia="Microsoft YaHei"/>
          <w:sz w:val="22"/>
        </w:rPr>
      </w:r>
      <w:r>
        <w:rPr>
          <w:rFonts w:ascii="Microsoft YaHei" w:hAnsi="Microsoft YaHei" w:eastAsia="Microsoft YaHei"/>
          <w:b/>
          <w:sz w:val="22"/>
        </w:rPr>
        <w:t>每学年</w:t>
      </w:r>
      <w:r>
        <w:rPr>
          <w:rFonts w:ascii="Microsoft YaHei" w:hAnsi="Microsoft YaHei" w:eastAsia="Microsoft YaHei"/>
          <w:sz w:val="22"/>
        </w:rPr>
        <w:t>：更新案例库和实训项目，保持教学内容的前沿性和时效性</w:t>
      </w:r>
    </w:p>
    <w:p>
      <w:pPr>
        <w:pStyle w:val="ListNumber"/>
      </w:pPr>
      <w:r>
        <w:rPr>
          <w:rFonts w:ascii="Microsoft YaHei" w:hAnsi="Microsoft YaHei" w:eastAsia="Microsoft YaHei"/>
          <w:sz w:val="22"/>
        </w:rPr>
      </w:r>
      <w:r>
        <w:rPr>
          <w:rFonts w:ascii="Microsoft YaHei" w:hAnsi="Microsoft YaHei" w:eastAsia="Microsoft YaHei"/>
          <w:b/>
          <w:sz w:val="22"/>
        </w:rPr>
        <w:t>每两年</w:t>
      </w:r>
      <w:r>
        <w:rPr>
          <w:rFonts w:ascii="Microsoft YaHei" w:hAnsi="Microsoft YaHei" w:eastAsia="Microsoft YaHei"/>
          <w:sz w:val="22"/>
        </w:rPr>
        <w:t>：邀请行业专家参与教学大纲修订，确保与行业发展同步</w:t>
      </w:r>
    </w:p>
    <w:p>
      <w:pPr>
        <w:pStyle w:val="ListNumber"/>
      </w:pPr>
      <w:r>
        <w:rPr>
          <w:rFonts w:ascii="Microsoft YaHei" w:hAnsi="Microsoft YaHei" w:eastAsia="Microsoft YaHei"/>
          <w:sz w:val="22"/>
        </w:rPr>
      </w:r>
      <w:r>
        <w:rPr>
          <w:rFonts w:ascii="Microsoft YaHei" w:hAnsi="Microsoft YaHei" w:eastAsia="Microsoft YaHei"/>
          <w:b/>
          <w:sz w:val="22"/>
        </w:rPr>
        <w:t>持续</w:t>
      </w:r>
      <w:r>
        <w:rPr>
          <w:rFonts w:ascii="Microsoft YaHei" w:hAnsi="Microsoft YaHei" w:eastAsia="Microsoft YaHei"/>
          <w:sz w:val="22"/>
        </w:rPr>
        <w:t>：跟踪毕业生就业和职业发展，反向优化课程内容和教学方式</w:t>
      </w:r>
    </w:p>
    <w:p>
      <w:pPr>
        <w:pStyle w:val="Heading2"/>
      </w:pPr>
      <w:r>
        <w:rPr>
          <w:rFonts w:ascii="Microsoft YaHei" w:hAnsi="Microsoft YaHei" w:eastAsia="Microsoft YaHei"/>
        </w:rPr>
        <w:t>扩展教学方案</w:t>
      </w:r>
    </w:p>
    <w:p>
      <w:pPr>
        <w:pStyle w:val="Heading3"/>
      </w:pPr>
      <w:r>
        <w:rPr>
          <w:rFonts w:ascii="Microsoft YaHei" w:hAnsi="Microsoft YaHei" w:eastAsia="Microsoft YaHei"/>
        </w:rPr>
        <w:t>项目式学习模块</w:t>
      </w:r>
    </w:p>
    <w:p>
      <w:r>
        <w:rPr>
          <w:rFonts w:ascii="Microsoft YaHei" w:hAnsi="Microsoft YaHei" w:eastAsia="Microsoft YaHei"/>
          <w:sz w:val="22"/>
        </w:rPr>
      </w:r>
      <w:r>
        <w:rPr>
          <w:rFonts w:ascii="Microsoft YaHei" w:hAnsi="Microsoft YaHei" w:eastAsia="Microsoft YaHei"/>
          <w:b/>
          <w:sz w:val="22"/>
        </w:rPr>
        <w:t>模块一：场景诊断与优化（8学时）</w:t>
      </w:r>
      <w:r>
        <w:rPr>
          <w:rFonts w:ascii="Microsoft YaHei" w:hAnsi="Microsoft YaHei" w:eastAsia="Microsoft YaHei"/>
          <w:sz w:val="22"/>
        </w:rPr>
      </w:r>
    </w:p>
    <w:p>
      <w:r>
        <w:rPr>
          <w:rFonts w:ascii="Microsoft YaHei" w:hAnsi="Microsoft YaHei" w:eastAsia="Microsoft YaHei"/>
          <w:sz w:val="22"/>
        </w:rPr>
        <w:t>学习目标：学生能够运用S.C.E.N.E.框架对现有文旅场景进行诊断并提出优化方案。</w:t>
      </w:r>
    </w:p>
    <w:p>
      <w:r>
        <w:rPr>
          <w:rFonts w:ascii="Microsoft YaHei" w:hAnsi="Microsoft YaHei" w:eastAsia="Microsoft YaHei"/>
          <w:sz w:val="22"/>
        </w:rPr>
        <w:t>任务要求：选择一个本地文旅场景（景区、街区、博物馆等），通过实地调研收集数据，运用S.C.E.N.E.五维框架进行诊断，输出诊断报告和优化建议。</w:t>
      </w:r>
    </w:p>
    <w:p>
      <w:r>
        <w:rPr>
          <w:rFonts w:ascii="Microsoft YaHei" w:hAnsi="Microsoft YaHei" w:eastAsia="Microsoft YaHei"/>
          <w:sz w:val="22"/>
        </w:rPr>
        <w:t>交付物：场景诊断报告（5,000字以上）、优化方案PPT（20页以上）、场景改造效果图（至少3张）。</w:t>
      </w:r>
    </w:p>
    <w:p>
      <w:r>
        <w:rPr>
          <w:rFonts w:ascii="Microsoft YaHei" w:hAnsi="Microsoft YaHei" w:eastAsia="Microsoft YaHei"/>
          <w:sz w:val="22"/>
        </w:rPr>
        <w:t>评估标准：诊断的系统性（是否覆盖五维）、数据的充分性（是否有实地调研数据支撑）、建议的可操作性（是否考虑了实施条件和成本）、展示的专业性（报告和PPT的规范程度）。</w:t>
      </w:r>
    </w:p>
    <w:p>
      <w:r>
        <w:rPr>
          <w:rFonts w:ascii="Microsoft YaHei" w:hAnsi="Microsoft YaHei" w:eastAsia="Microsoft YaHei"/>
          <w:sz w:val="22"/>
        </w:rPr>
      </w:r>
      <w:r>
        <w:rPr>
          <w:rFonts w:ascii="Microsoft YaHei" w:hAnsi="Microsoft YaHei" w:eastAsia="Microsoft YaHei"/>
          <w:b/>
          <w:sz w:val="22"/>
        </w:rPr>
        <w:t>模块二：新业态孵化方案设计（8学时）</w:t>
      </w:r>
      <w:r>
        <w:rPr>
          <w:rFonts w:ascii="Microsoft YaHei" w:hAnsi="Microsoft YaHei" w:eastAsia="Microsoft YaHei"/>
          <w:sz w:val="22"/>
        </w:rPr>
      </w:r>
    </w:p>
    <w:p>
      <w:r>
        <w:rPr>
          <w:rFonts w:ascii="Microsoft YaHei" w:hAnsi="Microsoft YaHei" w:eastAsia="Microsoft YaHei"/>
          <w:sz w:val="22"/>
        </w:rPr>
        <w:t>学习目标：学生能够基于场景条件设计一个文旅新业态孵化方案。</w:t>
      </w:r>
    </w:p>
    <w:p>
      <w:r>
        <w:rPr>
          <w:rFonts w:ascii="Microsoft YaHei" w:hAnsi="Microsoft YaHei" w:eastAsia="Microsoft YaHei"/>
          <w:sz w:val="22"/>
        </w:rPr>
        <w:t>任务要求：基于一个给定或自选的文旅场景，识别一个新业态孵化机会，完成业态概念设计、市场分析、商业模式画布和运营计划。</w:t>
      </w:r>
    </w:p>
    <w:p>
      <w:r>
        <w:rPr>
          <w:rFonts w:ascii="Microsoft YaHei" w:hAnsi="Microsoft YaHei" w:eastAsia="Microsoft YaHei"/>
          <w:sz w:val="22"/>
        </w:rPr>
        <w:t>交付物：业态孵化方案书（8,000字以上）、商业模式画布、12个月运营甘特图、财务预测表。</w:t>
      </w:r>
    </w:p>
    <w:p>
      <w:r>
        <w:rPr>
          <w:rFonts w:ascii="Microsoft YaHei" w:hAnsi="Microsoft YaHei" w:eastAsia="Microsoft YaHei"/>
          <w:sz w:val="22"/>
        </w:rPr>
        <w:t>评估标准：创新性（业态是否有差异化亮点）、可行性（技术和市场是否可行）、系统性（方案是否覆盖全要素）、专业性（分析和计划的深度）。</w:t>
      </w:r>
    </w:p>
    <w:p>
      <w:r>
        <w:rPr>
          <w:rFonts w:ascii="Microsoft YaHei" w:hAnsi="Microsoft YaHei" w:eastAsia="Microsoft YaHei"/>
          <w:sz w:val="22"/>
        </w:rPr>
      </w:r>
      <w:r>
        <w:rPr>
          <w:rFonts w:ascii="Microsoft YaHei" w:hAnsi="Microsoft YaHei" w:eastAsia="Microsoft YaHei"/>
          <w:b/>
          <w:sz w:val="22"/>
        </w:rPr>
        <w:t>模块三：场景共创活动策划（4学时）</w:t>
      </w:r>
      <w:r>
        <w:rPr>
          <w:rFonts w:ascii="Microsoft YaHei" w:hAnsi="Microsoft YaHei" w:eastAsia="Microsoft YaHei"/>
          <w:sz w:val="22"/>
        </w:rPr>
      </w:r>
    </w:p>
    <w:p>
      <w:r>
        <w:rPr>
          <w:rFonts w:ascii="Microsoft YaHei" w:hAnsi="Microsoft YaHei" w:eastAsia="Microsoft YaHei"/>
          <w:sz w:val="22"/>
        </w:rPr>
        <w:t>学习目标：学生能够设计一个促进游客价值共创的场景互动活动。</w:t>
      </w:r>
    </w:p>
    <w:p>
      <w:r>
        <w:rPr>
          <w:rFonts w:ascii="Microsoft YaHei" w:hAnsi="Microsoft YaHei" w:eastAsia="Microsoft YaHei"/>
          <w:sz w:val="22"/>
        </w:rPr>
        <w:t>任务要求：选择一个文旅场景，设计一个以"价值共创"为核心的活动方案，包括活动主题、互动机制、UGC传播策略和效果评估方法。</w:t>
      </w:r>
    </w:p>
    <w:p>
      <w:r>
        <w:rPr>
          <w:rFonts w:ascii="Microsoft YaHei" w:hAnsi="Microsoft YaHei" w:eastAsia="Microsoft YaHei"/>
          <w:sz w:val="22"/>
        </w:rPr>
        <w:t>交付物：活动策划书（3,000字以上）、活动流程图、传播物料设计稿。</w:t>
      </w:r>
    </w:p>
    <w:p>
      <w:r>
        <w:rPr>
          <w:rFonts w:ascii="Microsoft YaHei" w:hAnsi="Microsoft YaHei" w:eastAsia="Microsoft YaHei"/>
          <w:sz w:val="22"/>
        </w:rPr>
        <w:t>评估标准：共创性（是否真正激发游客参与）、传播性（是否有社交传播潜力）、文化性（是否有文化内涵）、可操作性（实施难度是否合理）。</w:t>
      </w:r>
    </w:p>
    <w:p>
      <w:pPr>
        <w:pStyle w:val="Heading3"/>
      </w:pPr>
      <w:r>
        <w:rPr>
          <w:rFonts w:ascii="Microsoft YaHei" w:hAnsi="Microsoft YaHei" w:eastAsia="Microsoft YaHei"/>
        </w:rPr>
        <w:t>课堂教学活动设计</w:t>
      </w:r>
    </w:p>
    <w:p>
      <w:r>
        <w:rPr>
          <w:rFonts w:ascii="Microsoft YaHei" w:hAnsi="Microsoft YaHei" w:eastAsia="Microsoft YaHei"/>
          <w:sz w:val="22"/>
        </w:rPr>
      </w:r>
      <w:r>
        <w:rPr>
          <w:rFonts w:ascii="Microsoft YaHei" w:hAnsi="Microsoft YaHei" w:eastAsia="Microsoft YaHei"/>
          <w:b/>
          <w:sz w:val="22"/>
        </w:rPr>
        <w:t>活动一：场景解构工作坊（2学时）</w:t>
      </w:r>
      <w:r>
        <w:rPr>
          <w:rFonts w:ascii="Microsoft YaHei" w:hAnsi="Microsoft YaHei" w:eastAsia="Microsoft YaHei"/>
          <w:sz w:val="22"/>
        </w:rPr>
      </w:r>
    </w:p>
    <w:p>
      <w:r>
        <w:rPr>
          <w:rFonts w:ascii="Microsoft YaHei" w:hAnsi="Microsoft YaHei" w:eastAsia="Microsoft YaHei"/>
          <w:sz w:val="22"/>
        </w:rPr>
        <w:t>教学方法：将学生分组，每组选择一个知名文旅场景（如大唐不夜城、乌镇、阿那亚等），运用S.C.E.N.E.框架进行解构分析，制作可视化海报展示分析结果，进行组间互评。</w:t>
      </w:r>
    </w:p>
    <w:p>
      <w:r>
        <w:rPr>
          <w:rFonts w:ascii="Microsoft YaHei" w:hAnsi="Microsoft YaHei" w:eastAsia="Microsoft YaHei"/>
          <w:sz w:val="22"/>
        </w:rPr>
        <w:t>学习产出：场景解构海报、互评记录表。</w:t>
      </w:r>
    </w:p>
    <w:p>
      <w:r>
        <w:rPr>
          <w:rFonts w:ascii="Microsoft YaHei" w:hAnsi="Microsoft YaHei" w:eastAsia="Microsoft YaHei"/>
          <w:sz w:val="22"/>
        </w:rPr>
      </w:r>
      <w:r>
        <w:rPr>
          <w:rFonts w:ascii="Microsoft YaHei" w:hAnsi="Microsoft YaHei" w:eastAsia="Microsoft YaHei"/>
          <w:b/>
          <w:sz w:val="22"/>
        </w:rPr>
        <w:t>活动二：业态创新头脑风暴（1学时）</w:t>
      </w:r>
      <w:r>
        <w:rPr>
          <w:rFonts w:ascii="Microsoft YaHei" w:hAnsi="Microsoft YaHei" w:eastAsia="Microsoft YaHei"/>
          <w:sz w:val="22"/>
        </w:rPr>
      </w:r>
    </w:p>
    <w:p>
      <w:r>
        <w:rPr>
          <w:rFonts w:ascii="Microsoft YaHei" w:hAnsi="Microsoft YaHei" w:eastAsia="Microsoft YaHei"/>
          <w:sz w:val="22"/>
        </w:rPr>
        <w:t>教学方法：使用"635法"（6人一组，每人3分钟内写出5个业态创新点子，然后传递给下一个人继续发展），围绕一个特定场景进行业态创新头脑风暴。最后每组选出最优秀的3个点子进行全班分享。</w:t>
      </w:r>
    </w:p>
    <w:p>
      <w:r>
        <w:rPr>
          <w:rFonts w:ascii="Microsoft YaHei" w:hAnsi="Microsoft YaHei" w:eastAsia="Microsoft YaHei"/>
          <w:sz w:val="22"/>
        </w:rPr>
        <w:t>学习产出：业态创新点子清单、优选方案说明。</w:t>
      </w:r>
    </w:p>
    <w:p>
      <w:r>
        <w:br w:type="page"/>
      </w:r>
    </w:p>
    <w:p>
      <w:pPr>
        <w:pStyle w:val="Heading1"/>
      </w:pPr>
      <w:r>
        <w:rPr>
          <w:rFonts w:ascii="Microsoft YaHei" w:hAnsi="Microsoft YaHei" w:eastAsia="Microsoft YaHei"/>
        </w:rPr>
        <w:t>附录F  实训项目</w:t>
      </w:r>
    </w:p>
    <w:p>
      <w:r>
        <w:rPr>
          <w:rFonts w:ascii="Microsoft YaHei" w:hAnsi="Microsoft YaHei" w:eastAsia="Microsoft YaHei"/>
          <w:sz w:val="22"/>
        </w:rPr>
        <w:t>本附录提供与各章节配套的实训项目方案，采用项目制学习（PBL）方法设计，每个项目包含实训目标、任务描述、实施步骤、成果要求和评价标准五个部分。</w:t>
      </w:r>
    </w:p>
    <w:p>
      <w:pPr>
        <w:pStyle w:val="Heading2"/>
      </w:pPr>
      <w:r>
        <w:rPr>
          <w:rFonts w:ascii="Microsoft YaHei" w:hAnsi="Microsoft YaHei" w:eastAsia="Microsoft YaHei"/>
        </w:rPr>
        <w:t>实训项目F-1：文旅场景五维诊断（对应第1章）</w:t>
      </w:r>
    </w:p>
    <w:p>
      <w:pPr>
        <w:pStyle w:val="Heading3"/>
      </w:pPr>
      <w:r>
        <w:rPr>
          <w:rFonts w:ascii="Microsoft YaHei" w:hAnsi="Microsoft YaHei" w:eastAsia="Microsoft YaHei"/>
        </w:rPr>
        <w:t>实训目标</w:t>
      </w:r>
    </w:p>
    <w:p>
      <w:r>
        <w:rPr>
          <w:rFonts w:ascii="Microsoft YaHei" w:hAnsi="Microsoft YaHei" w:eastAsia="Microsoft YaHei"/>
          <w:sz w:val="22"/>
        </w:rPr>
        <w:t>运用S.C.E.N.E.框架对真实文旅场景进行系统性诊断，培养场景分析能力。</w:t>
      </w:r>
    </w:p>
    <w:p>
      <w:pPr>
        <w:pStyle w:val="Heading3"/>
      </w:pPr>
      <w:r>
        <w:rPr>
          <w:rFonts w:ascii="Microsoft YaHei" w:hAnsi="Microsoft YaHei" w:eastAsia="Microsoft YaHei"/>
        </w:rPr>
        <w:t>任务描述</w:t>
      </w:r>
    </w:p>
    <w:p>
      <w:r>
        <w:rPr>
          <w:rFonts w:ascii="Microsoft YaHei" w:hAnsi="Microsoft YaHei" w:eastAsia="Microsoft YaHei"/>
          <w:sz w:val="22"/>
        </w:rPr>
        <w:t>选择所在城市的一个文旅场景（如博物馆、景区、商业街区、文化园区等），进行实地调研和五维评估。</w:t>
      </w:r>
    </w:p>
    <w:p>
      <w:pPr>
        <w:pStyle w:val="Heading3"/>
      </w:pPr>
      <w:r>
        <w:rPr>
          <w:rFonts w:ascii="Microsoft YaHei" w:hAnsi="Microsoft YaHei" w:eastAsia="Microsoft YaHei"/>
        </w:rPr>
        <w:t>实施步骤</w:t>
      </w:r>
    </w:p>
    <w:p>
      <w:pPr>
        <w:pStyle w:val="ListNumber"/>
      </w:pPr>
      <w:r>
        <w:rPr>
          <w:rFonts w:ascii="Microsoft YaHei" w:hAnsi="Microsoft YaHei" w:eastAsia="Microsoft YaHei"/>
          <w:sz w:val="22"/>
        </w:rPr>
      </w:r>
      <w:r>
        <w:rPr>
          <w:rFonts w:ascii="Microsoft YaHei" w:hAnsi="Microsoft YaHei" w:eastAsia="Microsoft YaHei"/>
          <w:b/>
          <w:sz w:val="22"/>
        </w:rPr>
        <w:t>前期准备</w:t>
      </w:r>
      <w:r>
        <w:rPr>
          <w:rFonts w:ascii="Microsoft YaHei" w:hAnsi="Microsoft YaHei" w:eastAsia="Microsoft YaHei"/>
          <w:sz w:val="22"/>
        </w:rPr>
        <w:t>（2学时）：确定调研对象，查阅相关资料，设计调研工具</w:t>
      </w:r>
    </w:p>
    <w:p>
      <w:pPr>
        <w:pStyle w:val="ListNumber"/>
      </w:pPr>
      <w:r>
        <w:rPr>
          <w:rFonts w:ascii="Microsoft YaHei" w:hAnsi="Microsoft YaHei" w:eastAsia="Microsoft YaHei"/>
          <w:sz w:val="22"/>
        </w:rPr>
      </w:r>
      <w:r>
        <w:rPr>
          <w:rFonts w:ascii="Microsoft YaHei" w:hAnsi="Microsoft YaHei" w:eastAsia="Microsoft YaHei"/>
          <w:b/>
          <w:sz w:val="22"/>
        </w:rPr>
        <w:t>实地调研</w:t>
      </w:r>
      <w:r>
        <w:rPr>
          <w:rFonts w:ascii="Microsoft YaHei" w:hAnsi="Microsoft YaHei" w:eastAsia="Microsoft YaHei"/>
          <w:sz w:val="22"/>
        </w:rPr>
        <w:t>（4学时）：现场观察、游客访谈、管理者访谈、拍照记录</w:t>
      </w:r>
    </w:p>
    <w:p>
      <w:pPr>
        <w:pStyle w:val="ListNumber"/>
      </w:pPr>
      <w:r>
        <w:rPr>
          <w:rFonts w:ascii="Microsoft YaHei" w:hAnsi="Microsoft YaHei" w:eastAsia="Microsoft YaHei"/>
          <w:sz w:val="22"/>
        </w:rPr>
      </w:r>
      <w:r>
        <w:rPr>
          <w:rFonts w:ascii="Microsoft YaHei" w:hAnsi="Microsoft YaHei" w:eastAsia="Microsoft YaHei"/>
          <w:b/>
          <w:sz w:val="22"/>
        </w:rPr>
        <w:t>数据分析</w:t>
      </w:r>
      <w:r>
        <w:rPr>
          <w:rFonts w:ascii="Microsoft YaHei" w:hAnsi="Microsoft YaHei" w:eastAsia="Microsoft YaHei"/>
          <w:sz w:val="22"/>
        </w:rPr>
        <w:t>（2学时）：运用五维评估表打分，绘制雷达图</w:t>
      </w:r>
    </w:p>
    <w:p>
      <w:pPr>
        <w:pStyle w:val="ListNumber"/>
      </w:pPr>
      <w:r>
        <w:rPr>
          <w:rFonts w:ascii="Microsoft YaHei" w:hAnsi="Microsoft YaHei" w:eastAsia="Microsoft YaHei"/>
          <w:sz w:val="22"/>
        </w:rPr>
      </w:r>
      <w:r>
        <w:rPr>
          <w:rFonts w:ascii="Microsoft YaHei" w:hAnsi="Microsoft YaHei" w:eastAsia="Microsoft YaHei"/>
          <w:b/>
          <w:sz w:val="22"/>
        </w:rPr>
        <w:t>报告撰写</w:t>
      </w:r>
      <w:r>
        <w:rPr>
          <w:rFonts w:ascii="Microsoft YaHei" w:hAnsi="Microsoft YaHei" w:eastAsia="Microsoft YaHei"/>
          <w:sz w:val="22"/>
        </w:rPr>
        <w:t>（2学时）：撰写诊断报告，提出改进建议</w:t>
      </w:r>
    </w:p>
    <w:p>
      <w:pPr>
        <w:pStyle w:val="Heading3"/>
      </w:pPr>
      <w:r>
        <w:rPr>
          <w:rFonts w:ascii="Microsoft YaHei" w:hAnsi="Microsoft YaHei" w:eastAsia="Microsoft YaHei"/>
        </w:rPr>
        <w:t>成果要求</w:t>
      </w:r>
    </w:p>
    <w:p>
      <w:pPr>
        <w:pStyle w:val="ListBullet"/>
      </w:pPr>
      <w:r>
        <w:rPr>
          <w:rFonts w:ascii="Microsoft YaHei" w:hAnsi="Microsoft YaHei" w:eastAsia="Microsoft YaHei"/>
          <w:sz w:val="22"/>
        </w:rPr>
        <w:t>调研报告（3000字以上）</w:t>
      </w:r>
    </w:p>
    <w:p>
      <w:pPr>
        <w:pStyle w:val="ListBullet"/>
      </w:pPr>
      <w:r>
        <w:rPr>
          <w:rFonts w:ascii="Microsoft YaHei" w:hAnsi="Microsoft YaHei" w:eastAsia="Microsoft YaHei"/>
          <w:sz w:val="22"/>
        </w:rPr>
        <w:t>五维评估雷达图</w:t>
      </w:r>
    </w:p>
    <w:p>
      <w:pPr>
        <w:pStyle w:val="ListBullet"/>
      </w:pPr>
      <w:r>
        <w:rPr>
          <w:rFonts w:ascii="Microsoft YaHei" w:hAnsi="Microsoft YaHei" w:eastAsia="Microsoft YaHei"/>
          <w:sz w:val="22"/>
        </w:rPr>
        <w:t>改进建议清单（至少5条）</w:t>
      </w:r>
    </w:p>
    <w:p>
      <w:pPr>
        <w:pStyle w:val="ListBullet"/>
      </w:pPr>
      <w:r>
        <w:rPr>
          <w:rFonts w:ascii="Microsoft YaHei" w:hAnsi="Microsoft YaHei" w:eastAsia="Microsoft YaHei"/>
          <w:sz w:val="22"/>
        </w:rPr>
        <w:t>现场照片不少于20张</w:t>
      </w:r>
    </w:p>
    <w:p>
      <w:pPr>
        <w:pStyle w:val="Heading3"/>
      </w:pPr>
      <w:r>
        <w:rPr>
          <w:rFonts w:ascii="Microsoft YaHei" w:hAnsi="Microsoft YaHei" w:eastAsia="Microsoft YaHei"/>
        </w:rPr>
        <w:t>评价标准</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维度</w:t>
            </w:r>
          </w:p>
        </w:tc>
        <w:tc>
          <w:tcPr>
            <w:tcW w:type="dxa" w:w="2835"/>
          </w:tcPr>
          <w:p>
            <w:pPr>
              <w:jc w:val="center"/>
            </w:pPr>
            <w:r>
              <w:rPr>
                <w:rFonts w:ascii="Microsoft YaHei" w:hAnsi="Microsoft YaHei"/>
                <w:b/>
                <w:sz w:val="18"/>
              </w:rPr>
              <w:t>权重</w:t>
            </w:r>
          </w:p>
        </w:tc>
        <w:tc>
          <w:tcPr>
            <w:tcW w:type="dxa" w:w="2835"/>
          </w:tcPr>
          <w:p>
            <w:pPr>
              <w:jc w:val="center"/>
            </w:pPr>
            <w:r>
              <w:rPr>
                <w:rFonts w:ascii="Microsoft YaHei" w:hAnsi="Microsoft YaHei"/>
                <w:b/>
                <w:sz w:val="18"/>
              </w:rPr>
              <w:t>评分标准</w:t>
            </w:r>
          </w:p>
        </w:tc>
      </w:tr>
      <w:tr>
        <w:tc>
          <w:tcPr>
            <w:tcW w:type="dxa" w:w="2835"/>
          </w:tcPr>
          <w:p>
            <w:pPr>
              <w:jc w:val="center"/>
            </w:pPr>
            <w:r>
              <w:rPr>
                <w:rFonts w:ascii="Microsoft YaHei" w:hAnsi="Microsoft YaHei"/>
                <w:sz w:val="18"/>
              </w:rPr>
              <w:t>框架运用</w:t>
            </w:r>
          </w:p>
        </w:tc>
        <w:tc>
          <w:tcPr>
            <w:tcW w:type="dxa" w:w="2835"/>
          </w:tcPr>
          <w:p>
            <w:pPr>
              <w:jc w:val="center"/>
            </w:pPr>
            <w:r>
              <w:rPr>
                <w:rFonts w:ascii="Microsoft YaHei" w:hAnsi="Microsoft YaHei"/>
                <w:sz w:val="18"/>
              </w:rPr>
              <w:t>30%</w:t>
            </w:r>
          </w:p>
        </w:tc>
        <w:tc>
          <w:tcPr>
            <w:tcW w:type="dxa" w:w="2835"/>
          </w:tcPr>
          <w:p>
            <w:pPr>
              <w:jc w:val="center"/>
            </w:pPr>
            <w:r>
              <w:rPr>
                <w:rFonts w:ascii="Microsoft YaHei" w:hAnsi="Microsoft YaHei"/>
                <w:sz w:val="18"/>
              </w:rPr>
              <w:t>S.C.E.N.E.五维评估准确、深入</w:t>
            </w:r>
          </w:p>
        </w:tc>
      </w:tr>
      <w:tr>
        <w:tc>
          <w:tcPr>
            <w:tcW w:type="dxa" w:w="2835"/>
          </w:tcPr>
          <w:p>
            <w:pPr>
              <w:jc w:val="center"/>
            </w:pPr>
            <w:r>
              <w:rPr>
                <w:rFonts w:ascii="Microsoft YaHei" w:hAnsi="Microsoft YaHei"/>
                <w:sz w:val="18"/>
              </w:rPr>
              <w:t>数据支撑</w:t>
            </w:r>
          </w:p>
        </w:tc>
        <w:tc>
          <w:tcPr>
            <w:tcW w:type="dxa" w:w="2835"/>
          </w:tcPr>
          <w:p>
            <w:pPr>
              <w:jc w:val="center"/>
            </w:pPr>
            <w:r>
              <w:rPr>
                <w:rFonts w:ascii="Microsoft YaHei" w:hAnsi="Microsoft YaHei"/>
                <w:sz w:val="18"/>
              </w:rPr>
              <w:t>20%</w:t>
            </w:r>
          </w:p>
        </w:tc>
        <w:tc>
          <w:tcPr>
            <w:tcW w:type="dxa" w:w="2835"/>
          </w:tcPr>
          <w:p>
            <w:pPr>
              <w:jc w:val="center"/>
            </w:pPr>
            <w:r>
              <w:rPr>
                <w:rFonts w:ascii="Microsoft YaHei" w:hAnsi="Microsoft YaHei"/>
                <w:sz w:val="18"/>
              </w:rPr>
              <w:t>调研数据充分、来源可靠</w:t>
            </w:r>
          </w:p>
        </w:tc>
      </w:tr>
      <w:tr>
        <w:tc>
          <w:tcPr>
            <w:tcW w:type="dxa" w:w="2835"/>
          </w:tcPr>
          <w:p>
            <w:pPr>
              <w:jc w:val="center"/>
            </w:pPr>
            <w:r>
              <w:rPr>
                <w:rFonts w:ascii="Microsoft YaHei" w:hAnsi="Microsoft YaHei"/>
                <w:sz w:val="18"/>
              </w:rPr>
              <w:t>分析深度</w:t>
            </w:r>
          </w:p>
        </w:tc>
        <w:tc>
          <w:tcPr>
            <w:tcW w:type="dxa" w:w="2835"/>
          </w:tcPr>
          <w:p>
            <w:pPr>
              <w:jc w:val="center"/>
            </w:pPr>
            <w:r>
              <w:rPr>
                <w:rFonts w:ascii="Microsoft YaHei" w:hAnsi="Microsoft YaHei"/>
                <w:sz w:val="18"/>
              </w:rPr>
              <w:t>25%</w:t>
            </w:r>
          </w:p>
        </w:tc>
        <w:tc>
          <w:tcPr>
            <w:tcW w:type="dxa" w:w="2835"/>
          </w:tcPr>
          <w:p>
            <w:pPr>
              <w:jc w:val="center"/>
            </w:pPr>
            <w:r>
              <w:rPr>
                <w:rFonts w:ascii="Microsoft YaHei" w:hAnsi="Microsoft YaHei"/>
                <w:sz w:val="18"/>
              </w:rPr>
              <w:t>问题诊断精准、根因分析到位</w:t>
            </w:r>
          </w:p>
        </w:tc>
      </w:tr>
      <w:tr>
        <w:tc>
          <w:tcPr>
            <w:tcW w:type="dxa" w:w="2835"/>
          </w:tcPr>
          <w:p>
            <w:pPr>
              <w:jc w:val="center"/>
            </w:pPr>
            <w:r>
              <w:rPr>
                <w:rFonts w:ascii="Microsoft YaHei" w:hAnsi="Microsoft YaHei"/>
                <w:sz w:val="18"/>
              </w:rPr>
              <w:t>建议可行性</w:t>
            </w:r>
          </w:p>
        </w:tc>
        <w:tc>
          <w:tcPr>
            <w:tcW w:type="dxa" w:w="2835"/>
          </w:tcPr>
          <w:p>
            <w:pPr>
              <w:jc w:val="center"/>
            </w:pPr>
            <w:r>
              <w:rPr>
                <w:rFonts w:ascii="Microsoft YaHei" w:hAnsi="Microsoft YaHei"/>
                <w:sz w:val="18"/>
              </w:rPr>
              <w:t>15%</w:t>
            </w:r>
          </w:p>
        </w:tc>
        <w:tc>
          <w:tcPr>
            <w:tcW w:type="dxa" w:w="2835"/>
          </w:tcPr>
          <w:p>
            <w:pPr>
              <w:jc w:val="center"/>
            </w:pPr>
            <w:r>
              <w:rPr>
                <w:rFonts w:ascii="Microsoft YaHei" w:hAnsi="Microsoft YaHei"/>
                <w:sz w:val="18"/>
              </w:rPr>
              <w:t>改进建议具体、可操作</w:t>
            </w:r>
          </w:p>
        </w:tc>
      </w:tr>
      <w:tr>
        <w:tc>
          <w:tcPr>
            <w:tcW w:type="dxa" w:w="2835"/>
          </w:tcPr>
          <w:p>
            <w:pPr>
              <w:jc w:val="center"/>
            </w:pPr>
            <w:r>
              <w:rPr>
                <w:rFonts w:ascii="Microsoft YaHei" w:hAnsi="Microsoft YaHei"/>
                <w:sz w:val="18"/>
              </w:rPr>
              <w:t>报告规范</w:t>
            </w:r>
          </w:p>
        </w:tc>
        <w:tc>
          <w:tcPr>
            <w:tcW w:type="dxa" w:w="2835"/>
          </w:tcPr>
          <w:p>
            <w:pPr>
              <w:jc w:val="center"/>
            </w:pPr>
            <w:r>
              <w:rPr>
                <w:rFonts w:ascii="Microsoft YaHei" w:hAnsi="Microsoft YaHei"/>
                <w:sz w:val="18"/>
              </w:rPr>
              <w:t>10%</w:t>
            </w:r>
          </w:p>
        </w:tc>
        <w:tc>
          <w:tcPr>
            <w:tcW w:type="dxa" w:w="2835"/>
          </w:tcPr>
          <w:p>
            <w:pPr>
              <w:jc w:val="center"/>
            </w:pPr>
            <w:r>
              <w:rPr>
                <w:rFonts w:ascii="Microsoft YaHei" w:hAnsi="Microsoft YaHei"/>
                <w:sz w:val="18"/>
              </w:rPr>
              <w:t>格式规范、逻辑清晰</w:t>
            </w:r>
          </w:p>
        </w:tc>
      </w:tr>
    </w:tbl>
    <w:p>
      <w:pPr>
        <w:pStyle w:val="Heading2"/>
      </w:pPr>
      <w:r>
        <w:rPr>
          <w:rFonts w:ascii="Microsoft YaHei" w:hAnsi="Microsoft YaHei" w:eastAsia="Microsoft YaHei"/>
        </w:rPr>
        <w:t>实训项目F-2：业态创新方案设计（对应第4-6章）</w:t>
      </w:r>
    </w:p>
    <w:p>
      <w:pPr>
        <w:pStyle w:val="Heading3"/>
      </w:pPr>
      <w:r>
        <w:rPr>
          <w:rFonts w:ascii="Microsoft YaHei" w:hAnsi="Microsoft YaHei" w:eastAsia="Microsoft YaHei"/>
        </w:rPr>
        <w:t>实训目标</w:t>
      </w:r>
    </w:p>
    <w:p>
      <w:r>
        <w:rPr>
          <w:rFonts w:ascii="Microsoft YaHei" w:hAnsi="Microsoft YaHei" w:eastAsia="Microsoft YaHei"/>
          <w:sz w:val="22"/>
        </w:rPr>
        <w:t>基于特定文旅资源，设计具有创新性的文旅业态方案。</w:t>
      </w:r>
    </w:p>
    <w:p>
      <w:pPr>
        <w:pStyle w:val="Heading3"/>
      </w:pPr>
      <w:r>
        <w:rPr>
          <w:rFonts w:ascii="Microsoft YaHei" w:hAnsi="Microsoft YaHei" w:eastAsia="Microsoft YaHei"/>
        </w:rPr>
        <w:t>任务描述</w:t>
      </w:r>
    </w:p>
    <w:p>
      <w:r>
        <w:rPr>
          <w:rFonts w:ascii="Microsoft YaHei" w:hAnsi="Microsoft YaHei" w:eastAsia="Microsoft YaHei"/>
          <w:sz w:val="22"/>
        </w:rPr>
        <w:t>给定一个文旅资源条件（如某古镇、某自然景区、某工业遗产等），分组设计业态创新方案，涵盖数字文旅、沉浸式体验和IP文创三个方向。</w:t>
      </w:r>
    </w:p>
    <w:p>
      <w:pPr>
        <w:pStyle w:val="Heading3"/>
      </w:pPr>
      <w:r>
        <w:rPr>
          <w:rFonts w:ascii="Microsoft YaHei" w:hAnsi="Microsoft YaHei" w:eastAsia="Microsoft YaHei"/>
        </w:rPr>
        <w:t>实施步骤</w:t>
      </w:r>
    </w:p>
    <w:p>
      <w:pPr>
        <w:pStyle w:val="ListNumber"/>
      </w:pPr>
      <w:r>
        <w:rPr>
          <w:rFonts w:ascii="Microsoft YaHei" w:hAnsi="Microsoft YaHei" w:eastAsia="Microsoft YaHei"/>
          <w:sz w:val="22"/>
        </w:rPr>
      </w:r>
      <w:r>
        <w:rPr>
          <w:rFonts w:ascii="Microsoft YaHei" w:hAnsi="Microsoft YaHei" w:eastAsia="Microsoft YaHei"/>
          <w:b/>
          <w:sz w:val="22"/>
        </w:rPr>
        <w:t>资源分析</w:t>
      </w:r>
      <w:r>
        <w:rPr>
          <w:rFonts w:ascii="Microsoft YaHei" w:hAnsi="Microsoft YaHei" w:eastAsia="Microsoft YaHei"/>
          <w:sz w:val="22"/>
        </w:rPr>
        <w:t>（2学时）：梳理给定资源的核心价值和开发条件</w:t>
      </w:r>
    </w:p>
    <w:p>
      <w:pPr>
        <w:pStyle w:val="ListNumber"/>
      </w:pPr>
      <w:r>
        <w:rPr>
          <w:rFonts w:ascii="Microsoft YaHei" w:hAnsi="Microsoft YaHei" w:eastAsia="Microsoft YaHei"/>
          <w:sz w:val="22"/>
        </w:rPr>
      </w:r>
      <w:r>
        <w:rPr>
          <w:rFonts w:ascii="Microsoft YaHei" w:hAnsi="Microsoft YaHei" w:eastAsia="Microsoft YaHei"/>
          <w:b/>
          <w:sz w:val="22"/>
        </w:rPr>
        <w:t>市场研究</w:t>
      </w:r>
      <w:r>
        <w:rPr>
          <w:rFonts w:ascii="Microsoft YaHei" w:hAnsi="Microsoft YaHei" w:eastAsia="Microsoft YaHei"/>
          <w:sz w:val="22"/>
        </w:rPr>
        <w:t>（2学时）：分析目标客群需求和竞品情况</w:t>
      </w:r>
    </w:p>
    <w:p>
      <w:pPr>
        <w:pStyle w:val="ListNumber"/>
      </w:pPr>
      <w:r>
        <w:rPr>
          <w:rFonts w:ascii="Microsoft YaHei" w:hAnsi="Microsoft YaHei" w:eastAsia="Microsoft YaHei"/>
          <w:sz w:val="22"/>
        </w:rPr>
      </w:r>
      <w:r>
        <w:rPr>
          <w:rFonts w:ascii="Microsoft YaHei" w:hAnsi="Microsoft YaHei" w:eastAsia="Microsoft YaHei"/>
          <w:b/>
          <w:sz w:val="22"/>
        </w:rPr>
        <w:t>创意发想</w:t>
      </w:r>
      <w:r>
        <w:rPr>
          <w:rFonts w:ascii="Microsoft YaHei" w:hAnsi="Microsoft YaHei" w:eastAsia="Microsoft YaHei"/>
          <w:sz w:val="22"/>
        </w:rPr>
        <w:t>（2学时）：运用设计思维方法进行创意发想</w:t>
      </w:r>
    </w:p>
    <w:p>
      <w:pPr>
        <w:pStyle w:val="ListNumber"/>
      </w:pPr>
      <w:r>
        <w:rPr>
          <w:rFonts w:ascii="Microsoft YaHei" w:hAnsi="Microsoft YaHei" w:eastAsia="Microsoft YaHei"/>
          <w:sz w:val="22"/>
        </w:rPr>
      </w:r>
      <w:r>
        <w:rPr>
          <w:rFonts w:ascii="Microsoft YaHei" w:hAnsi="Microsoft YaHei" w:eastAsia="Microsoft YaHei"/>
          <w:b/>
          <w:sz w:val="22"/>
        </w:rPr>
        <w:t>方案设计</w:t>
      </w:r>
      <w:r>
        <w:rPr>
          <w:rFonts w:ascii="Microsoft YaHei" w:hAnsi="Microsoft YaHei" w:eastAsia="Microsoft YaHei"/>
          <w:sz w:val="22"/>
        </w:rPr>
        <w:t>（4学时）：深化业态方案，包括产品形态、空间设计、技术方案</w:t>
      </w:r>
    </w:p>
    <w:p>
      <w:pPr>
        <w:pStyle w:val="ListNumber"/>
      </w:pPr>
      <w:r>
        <w:rPr>
          <w:rFonts w:ascii="Microsoft YaHei" w:hAnsi="Microsoft YaHei" w:eastAsia="Microsoft YaHei"/>
          <w:sz w:val="22"/>
        </w:rPr>
      </w:r>
      <w:r>
        <w:rPr>
          <w:rFonts w:ascii="Microsoft YaHei" w:hAnsi="Microsoft YaHei" w:eastAsia="Microsoft YaHei"/>
          <w:b/>
          <w:sz w:val="22"/>
        </w:rPr>
        <w:t>商业模式</w:t>
      </w:r>
      <w:r>
        <w:rPr>
          <w:rFonts w:ascii="Microsoft YaHei" w:hAnsi="Microsoft YaHei" w:eastAsia="Microsoft YaHei"/>
          <w:sz w:val="22"/>
        </w:rPr>
        <w:t>（2学时）：设计收入模式和成本结构</w:t>
      </w:r>
    </w:p>
    <w:p>
      <w:pPr>
        <w:pStyle w:val="ListNumber"/>
      </w:pPr>
      <w:r>
        <w:rPr>
          <w:rFonts w:ascii="Microsoft YaHei" w:hAnsi="Microsoft YaHei" w:eastAsia="Microsoft YaHei"/>
          <w:sz w:val="22"/>
        </w:rPr>
      </w:r>
      <w:r>
        <w:rPr>
          <w:rFonts w:ascii="Microsoft YaHei" w:hAnsi="Microsoft YaHei" w:eastAsia="Microsoft YaHei"/>
          <w:b/>
          <w:sz w:val="22"/>
        </w:rPr>
        <w:t>方案展示</w:t>
      </w:r>
      <w:r>
        <w:rPr>
          <w:rFonts w:ascii="Microsoft YaHei" w:hAnsi="Microsoft YaHei" w:eastAsia="Microsoft YaHei"/>
          <w:sz w:val="22"/>
        </w:rPr>
        <w:t>（2学时）：制作展示PPT，进行路演</w:t>
      </w:r>
    </w:p>
    <w:p>
      <w:pPr>
        <w:pStyle w:val="Heading3"/>
      </w:pPr>
      <w:r>
        <w:rPr>
          <w:rFonts w:ascii="Microsoft YaHei" w:hAnsi="Microsoft YaHei" w:eastAsia="Microsoft YaHei"/>
        </w:rPr>
        <w:t>成果要求</w:t>
      </w:r>
    </w:p>
    <w:p>
      <w:pPr>
        <w:pStyle w:val="ListBullet"/>
      </w:pPr>
      <w:r>
        <w:rPr>
          <w:rFonts w:ascii="Microsoft YaHei" w:hAnsi="Microsoft YaHei" w:eastAsia="Microsoft YaHei"/>
          <w:sz w:val="22"/>
        </w:rPr>
        <w:t>业态创新方案书（5000字以上）</w:t>
      </w:r>
    </w:p>
    <w:p>
      <w:pPr>
        <w:pStyle w:val="ListBullet"/>
      </w:pPr>
      <w:r>
        <w:rPr>
          <w:rFonts w:ascii="Microsoft YaHei" w:hAnsi="Microsoft YaHei" w:eastAsia="Microsoft YaHei"/>
          <w:sz w:val="22"/>
        </w:rPr>
        <w:t>概念设计效果图（至少3张）</w:t>
      </w:r>
    </w:p>
    <w:p>
      <w:pPr>
        <w:pStyle w:val="ListBullet"/>
      </w:pPr>
      <w:r>
        <w:rPr>
          <w:rFonts w:ascii="Microsoft YaHei" w:hAnsi="Microsoft YaHei" w:eastAsia="Microsoft YaHei"/>
          <w:sz w:val="22"/>
        </w:rPr>
        <w:t>商业模式画布</w:t>
      </w:r>
    </w:p>
    <w:p>
      <w:pPr>
        <w:pStyle w:val="ListBullet"/>
      </w:pPr>
      <w:r>
        <w:rPr>
          <w:rFonts w:ascii="Microsoft YaHei" w:hAnsi="Microsoft YaHei" w:eastAsia="Microsoft YaHei"/>
          <w:sz w:val="22"/>
        </w:rPr>
        <w:t>路演PPT（15分钟汇报+5分钟答辩）</w:t>
      </w:r>
    </w:p>
    <w:p>
      <w:pPr>
        <w:pStyle w:val="Heading2"/>
      </w:pPr>
      <w:r>
        <w:rPr>
          <w:rFonts w:ascii="Microsoft YaHei" w:hAnsi="Microsoft YaHei" w:eastAsia="Microsoft YaHei"/>
        </w:rPr>
        <w:t>实训项目F-3：沉浸式体验原型开发（对应第5章）</w:t>
      </w:r>
    </w:p>
    <w:p>
      <w:pPr>
        <w:pStyle w:val="Heading3"/>
      </w:pPr>
      <w:r>
        <w:rPr>
          <w:rFonts w:ascii="Microsoft YaHei" w:hAnsi="Microsoft YaHei" w:eastAsia="Microsoft YaHei"/>
        </w:rPr>
        <w:t>实训目标</w:t>
      </w:r>
    </w:p>
    <w:p>
      <w:r>
        <w:rPr>
          <w:rFonts w:ascii="Microsoft YaHei" w:hAnsi="Microsoft YaHei" w:eastAsia="Microsoft YaHei"/>
          <w:sz w:val="22"/>
        </w:rPr>
        <w:t>将沉浸式体验设计理论转化为可体验的原型产品。</w:t>
      </w:r>
    </w:p>
    <w:p>
      <w:pPr>
        <w:pStyle w:val="Heading3"/>
      </w:pPr>
      <w:r>
        <w:rPr>
          <w:rFonts w:ascii="Microsoft YaHei" w:hAnsi="Microsoft YaHei" w:eastAsia="Microsoft YaHei"/>
        </w:rPr>
        <w:t>任务描述</w:t>
      </w:r>
    </w:p>
    <w:p>
      <w:r>
        <w:rPr>
          <w:rFonts w:ascii="Microsoft YaHei" w:hAnsi="Microsoft YaHei" w:eastAsia="Microsoft YaHei"/>
          <w:sz w:val="22"/>
        </w:rPr>
        <w:t>选择一个文化主题，运用Unity 3D或WebXR技术，开发一个5-10分钟的沉浸式体验原型。</w:t>
      </w:r>
    </w:p>
    <w:p>
      <w:pPr>
        <w:pStyle w:val="Heading3"/>
      </w:pPr>
      <w:r>
        <w:rPr>
          <w:rFonts w:ascii="Microsoft YaHei" w:hAnsi="Microsoft YaHei" w:eastAsia="Microsoft YaHei"/>
        </w:rPr>
        <w:t>实施步骤</w:t>
      </w:r>
    </w:p>
    <w:p>
      <w:pPr>
        <w:pStyle w:val="ListNumber"/>
      </w:pPr>
      <w:r>
        <w:rPr>
          <w:rFonts w:ascii="Microsoft YaHei" w:hAnsi="Microsoft YaHei" w:eastAsia="Microsoft YaHei"/>
          <w:sz w:val="22"/>
        </w:rPr>
      </w:r>
      <w:r>
        <w:rPr>
          <w:rFonts w:ascii="Microsoft YaHei" w:hAnsi="Microsoft YaHei" w:eastAsia="Microsoft YaHei"/>
          <w:b/>
          <w:sz w:val="22"/>
        </w:rPr>
        <w:t>叙事设计</w:t>
      </w:r>
      <w:r>
        <w:rPr>
          <w:rFonts w:ascii="Microsoft YaHei" w:hAnsi="Microsoft YaHei" w:eastAsia="Microsoft YaHei"/>
          <w:sz w:val="22"/>
        </w:rPr>
        <w:t>：编写体验故事线，设计3-5个场景节点</w:t>
      </w:r>
    </w:p>
    <w:p>
      <w:pPr>
        <w:pStyle w:val="ListNumber"/>
      </w:pPr>
      <w:r>
        <w:rPr>
          <w:rFonts w:ascii="Microsoft YaHei" w:hAnsi="Microsoft YaHei" w:eastAsia="Microsoft YaHei"/>
          <w:sz w:val="22"/>
        </w:rPr>
      </w:r>
      <w:r>
        <w:rPr>
          <w:rFonts w:ascii="Microsoft YaHei" w:hAnsi="Microsoft YaHei" w:eastAsia="Microsoft YaHei"/>
          <w:b/>
          <w:sz w:val="22"/>
        </w:rPr>
        <w:t>素材制作</w:t>
      </w:r>
      <w:r>
        <w:rPr>
          <w:rFonts w:ascii="Microsoft YaHei" w:hAnsi="Microsoft YaHei" w:eastAsia="Microsoft YaHei"/>
          <w:sz w:val="22"/>
        </w:rPr>
        <w:t>：制作或收集3D模型、音效、图片素材</w:t>
      </w:r>
    </w:p>
    <w:p>
      <w:pPr>
        <w:pStyle w:val="ListNumber"/>
      </w:pPr>
      <w:r>
        <w:rPr>
          <w:rFonts w:ascii="Microsoft YaHei" w:hAnsi="Microsoft YaHei" w:eastAsia="Microsoft YaHei"/>
          <w:sz w:val="22"/>
        </w:rPr>
      </w:r>
      <w:r>
        <w:rPr>
          <w:rFonts w:ascii="Microsoft YaHei" w:hAnsi="Microsoft YaHei" w:eastAsia="Microsoft YaHei"/>
          <w:b/>
          <w:sz w:val="22"/>
        </w:rPr>
        <w:t>交互设计</w:t>
      </w:r>
      <w:r>
        <w:rPr>
          <w:rFonts w:ascii="Microsoft YaHei" w:hAnsi="Microsoft YaHei" w:eastAsia="Microsoft YaHei"/>
          <w:sz w:val="22"/>
        </w:rPr>
        <w:t>：设计用户交互方式和反馈机制</w:t>
      </w:r>
    </w:p>
    <w:p>
      <w:pPr>
        <w:pStyle w:val="ListNumber"/>
      </w:pPr>
      <w:r>
        <w:rPr>
          <w:rFonts w:ascii="Microsoft YaHei" w:hAnsi="Microsoft YaHei" w:eastAsia="Microsoft YaHei"/>
          <w:sz w:val="22"/>
        </w:rPr>
      </w:r>
      <w:r>
        <w:rPr>
          <w:rFonts w:ascii="Microsoft YaHei" w:hAnsi="Microsoft YaHei" w:eastAsia="Microsoft YaHei"/>
          <w:b/>
          <w:sz w:val="22"/>
        </w:rPr>
        <w:t>原型开发</w:t>
      </w:r>
      <w:r>
        <w:rPr>
          <w:rFonts w:ascii="Microsoft YaHei" w:hAnsi="Microsoft YaHei" w:eastAsia="Microsoft YaHei"/>
          <w:sz w:val="22"/>
        </w:rPr>
        <w:t>：在Unity中搭建场景，实现基本交互</w:t>
      </w:r>
    </w:p>
    <w:p>
      <w:pPr>
        <w:pStyle w:val="ListNumber"/>
      </w:pPr>
      <w:r>
        <w:rPr>
          <w:rFonts w:ascii="Microsoft YaHei" w:hAnsi="Microsoft YaHei" w:eastAsia="Microsoft YaHei"/>
          <w:sz w:val="22"/>
        </w:rPr>
      </w:r>
      <w:r>
        <w:rPr>
          <w:rFonts w:ascii="Microsoft YaHei" w:hAnsi="Microsoft YaHei" w:eastAsia="Microsoft YaHei"/>
          <w:b/>
          <w:sz w:val="22"/>
        </w:rPr>
        <w:t>用户测试</w:t>
      </w:r>
      <w:r>
        <w:rPr>
          <w:rFonts w:ascii="Microsoft YaHei" w:hAnsi="Microsoft YaHei" w:eastAsia="Microsoft YaHei"/>
          <w:sz w:val="22"/>
        </w:rPr>
        <w:t>：邀请5-10位用户体验原型，收集反馈</w:t>
      </w:r>
    </w:p>
    <w:p>
      <w:pPr>
        <w:pStyle w:val="ListNumber"/>
      </w:pPr>
      <w:r>
        <w:rPr>
          <w:rFonts w:ascii="Microsoft YaHei" w:hAnsi="Microsoft YaHei" w:eastAsia="Microsoft YaHei"/>
          <w:sz w:val="22"/>
        </w:rPr>
      </w:r>
      <w:r>
        <w:rPr>
          <w:rFonts w:ascii="Microsoft YaHei" w:hAnsi="Microsoft YaHei" w:eastAsia="Microsoft YaHei"/>
          <w:b/>
          <w:sz w:val="22"/>
        </w:rPr>
        <w:t>迭代优化</w:t>
      </w:r>
      <w:r>
        <w:rPr>
          <w:rFonts w:ascii="Microsoft YaHei" w:hAnsi="Microsoft YaHei" w:eastAsia="Microsoft YaHei"/>
          <w:sz w:val="22"/>
        </w:rPr>
        <w:t>：根据反馈进行一轮优化</w:t>
      </w:r>
    </w:p>
    <w:p>
      <w:pPr>
        <w:pStyle w:val="Heading3"/>
      </w:pPr>
      <w:r>
        <w:rPr>
          <w:rFonts w:ascii="Microsoft YaHei" w:hAnsi="Microsoft YaHei" w:eastAsia="Microsoft YaHei"/>
        </w:rPr>
        <w:t>成果要求</w:t>
      </w:r>
    </w:p>
    <w:p>
      <w:pPr>
        <w:pStyle w:val="ListBullet"/>
      </w:pPr>
      <w:r>
        <w:rPr>
          <w:rFonts w:ascii="Microsoft YaHei" w:hAnsi="Microsoft YaHei" w:eastAsia="Microsoft YaHei"/>
          <w:sz w:val="22"/>
        </w:rPr>
        <w:t>可运行的沉浸式体验原型（exe或web链接）</w:t>
      </w:r>
    </w:p>
    <w:p>
      <w:pPr>
        <w:pStyle w:val="ListBullet"/>
      </w:pPr>
      <w:r>
        <w:rPr>
          <w:rFonts w:ascii="Microsoft YaHei" w:hAnsi="Microsoft YaHei" w:eastAsia="Microsoft YaHei"/>
          <w:sz w:val="22"/>
        </w:rPr>
        <w:t>设计文档（含叙事线、场景图、交互说明）</w:t>
      </w:r>
    </w:p>
    <w:p>
      <w:pPr>
        <w:pStyle w:val="ListBullet"/>
      </w:pPr>
      <w:r>
        <w:rPr>
          <w:rFonts w:ascii="Microsoft YaHei" w:hAnsi="Microsoft YaHei" w:eastAsia="Microsoft YaHei"/>
          <w:sz w:val="22"/>
        </w:rPr>
        <w:t>用户测试报告（含测试数据和分析）</w:t>
      </w:r>
    </w:p>
    <w:p>
      <w:pPr>
        <w:pStyle w:val="Heading2"/>
      </w:pPr>
      <w:r>
        <w:rPr>
          <w:rFonts w:ascii="Microsoft YaHei" w:hAnsi="Microsoft YaHei" w:eastAsia="Microsoft YaHei"/>
        </w:rPr>
        <w:t>实训项目F-4：文旅营销传播策划（对应第7章）</w:t>
      </w:r>
    </w:p>
    <w:p>
      <w:pPr>
        <w:pStyle w:val="Heading3"/>
      </w:pPr>
      <w:r>
        <w:rPr>
          <w:rFonts w:ascii="Microsoft YaHei" w:hAnsi="Microsoft YaHei" w:eastAsia="Microsoft YaHei"/>
        </w:rPr>
        <w:t>实训目标</w:t>
      </w:r>
    </w:p>
    <w:p>
      <w:r>
        <w:rPr>
          <w:rFonts w:ascii="Microsoft YaHei" w:hAnsi="Microsoft YaHei" w:eastAsia="Microsoft YaHei"/>
          <w:sz w:val="22"/>
        </w:rPr>
        <w:t>设计整合营销传播方案，提升文旅场景的品牌影响力和客流转化率。</w:t>
      </w:r>
    </w:p>
    <w:p>
      <w:pPr>
        <w:pStyle w:val="Heading3"/>
      </w:pPr>
      <w:r>
        <w:rPr>
          <w:rFonts w:ascii="Microsoft YaHei" w:hAnsi="Microsoft YaHei" w:eastAsia="Microsoft YaHei"/>
        </w:rPr>
        <w:t>任务描述</w:t>
      </w:r>
    </w:p>
    <w:p>
      <w:r>
        <w:rPr>
          <w:rFonts w:ascii="Microsoft YaHei" w:hAnsi="Microsoft YaHei" w:eastAsia="Microsoft YaHei"/>
          <w:sz w:val="22"/>
        </w:rPr>
        <w:t>为一个真实或虚拟的文旅目的地设计为期3个月的整合营销传播方案，预算50万元。</w:t>
      </w:r>
    </w:p>
    <w:p>
      <w:pPr>
        <w:pStyle w:val="Heading3"/>
      </w:pPr>
      <w:r>
        <w:rPr>
          <w:rFonts w:ascii="Microsoft YaHei" w:hAnsi="Microsoft YaHei" w:eastAsia="Microsoft YaHei"/>
        </w:rPr>
        <w:t>实施步骤</w:t>
      </w:r>
    </w:p>
    <w:p>
      <w:pPr>
        <w:pStyle w:val="ListNumber"/>
      </w:pPr>
      <w:r>
        <w:rPr>
          <w:rFonts w:ascii="Microsoft YaHei" w:hAnsi="Microsoft YaHei" w:eastAsia="Microsoft YaHei"/>
          <w:sz w:val="22"/>
        </w:rPr>
      </w:r>
      <w:r>
        <w:rPr>
          <w:rFonts w:ascii="Microsoft YaHei" w:hAnsi="Microsoft YaHei" w:eastAsia="Microsoft YaHei"/>
          <w:b/>
          <w:sz w:val="22"/>
        </w:rPr>
        <w:t>品牌诊断</w:t>
      </w:r>
      <w:r>
        <w:rPr>
          <w:rFonts w:ascii="Microsoft YaHei" w:hAnsi="Microsoft YaHei" w:eastAsia="Microsoft YaHei"/>
          <w:sz w:val="22"/>
        </w:rPr>
        <w:t>：分析目的地品牌现状和传播痛点</w:t>
      </w:r>
    </w:p>
    <w:p>
      <w:pPr>
        <w:pStyle w:val="ListNumber"/>
      </w:pPr>
      <w:r>
        <w:rPr>
          <w:rFonts w:ascii="Microsoft YaHei" w:hAnsi="Microsoft YaHei" w:eastAsia="Microsoft YaHei"/>
          <w:sz w:val="22"/>
        </w:rPr>
      </w:r>
      <w:r>
        <w:rPr>
          <w:rFonts w:ascii="Microsoft YaHei" w:hAnsi="Microsoft YaHei" w:eastAsia="Microsoft YaHei"/>
          <w:b/>
          <w:sz w:val="22"/>
        </w:rPr>
        <w:t>策略制定</w:t>
      </w:r>
      <w:r>
        <w:rPr>
          <w:rFonts w:ascii="Microsoft YaHei" w:hAnsi="Microsoft YaHei" w:eastAsia="Microsoft YaHei"/>
          <w:sz w:val="22"/>
        </w:rPr>
        <w:t>：确定传播目标、目标受众和核心信息</w:t>
      </w:r>
    </w:p>
    <w:p>
      <w:pPr>
        <w:pStyle w:val="ListNumber"/>
      </w:pPr>
      <w:r>
        <w:rPr>
          <w:rFonts w:ascii="Microsoft YaHei" w:hAnsi="Microsoft YaHei" w:eastAsia="Microsoft YaHei"/>
          <w:sz w:val="22"/>
        </w:rPr>
      </w:r>
      <w:r>
        <w:rPr>
          <w:rFonts w:ascii="Microsoft YaHei" w:hAnsi="Microsoft YaHei" w:eastAsia="Microsoft YaHei"/>
          <w:b/>
          <w:sz w:val="22"/>
        </w:rPr>
        <w:t>内容策划</w:t>
      </w:r>
      <w:r>
        <w:rPr>
          <w:rFonts w:ascii="Microsoft YaHei" w:hAnsi="Microsoft YaHei" w:eastAsia="Microsoft YaHei"/>
          <w:sz w:val="22"/>
        </w:rPr>
        <w:t>：设计内容矩阵（短视频、图文、直播、活动等）</w:t>
      </w:r>
    </w:p>
    <w:p>
      <w:pPr>
        <w:pStyle w:val="ListNumber"/>
      </w:pPr>
      <w:r>
        <w:rPr>
          <w:rFonts w:ascii="Microsoft YaHei" w:hAnsi="Microsoft YaHei" w:eastAsia="Microsoft YaHei"/>
          <w:sz w:val="22"/>
        </w:rPr>
      </w:r>
      <w:r>
        <w:rPr>
          <w:rFonts w:ascii="Microsoft YaHei" w:hAnsi="Microsoft YaHei" w:eastAsia="Microsoft YaHei"/>
          <w:b/>
          <w:sz w:val="22"/>
        </w:rPr>
        <w:t>渠道组合</w:t>
      </w:r>
      <w:r>
        <w:rPr>
          <w:rFonts w:ascii="Microsoft YaHei" w:hAnsi="Microsoft YaHei" w:eastAsia="Microsoft YaHei"/>
          <w:sz w:val="22"/>
        </w:rPr>
        <w:t>：制定媒体投放计划（抖音、小红书、微信、线下等）</w:t>
      </w:r>
    </w:p>
    <w:p>
      <w:pPr>
        <w:pStyle w:val="ListNumber"/>
      </w:pPr>
      <w:r>
        <w:rPr>
          <w:rFonts w:ascii="Microsoft YaHei" w:hAnsi="Microsoft YaHei" w:eastAsia="Microsoft YaHei"/>
          <w:sz w:val="22"/>
        </w:rPr>
      </w:r>
      <w:r>
        <w:rPr>
          <w:rFonts w:ascii="Microsoft YaHei" w:hAnsi="Microsoft YaHei" w:eastAsia="Microsoft YaHei"/>
          <w:b/>
          <w:sz w:val="22"/>
        </w:rPr>
        <w:t>预算分配</w:t>
      </w:r>
      <w:r>
        <w:rPr>
          <w:rFonts w:ascii="Microsoft YaHei" w:hAnsi="Microsoft YaHei" w:eastAsia="Microsoft YaHei"/>
          <w:sz w:val="22"/>
        </w:rPr>
        <w:t>：进行详细的预算分配和ROI预测</w:t>
      </w:r>
    </w:p>
    <w:p>
      <w:pPr>
        <w:pStyle w:val="ListNumber"/>
      </w:pPr>
      <w:r>
        <w:rPr>
          <w:rFonts w:ascii="Microsoft YaHei" w:hAnsi="Microsoft YaHei" w:eastAsia="Microsoft YaHei"/>
          <w:sz w:val="22"/>
        </w:rPr>
      </w:r>
      <w:r>
        <w:rPr>
          <w:rFonts w:ascii="Microsoft YaHei" w:hAnsi="Microsoft YaHei" w:eastAsia="Microsoft YaHei"/>
          <w:b/>
          <w:sz w:val="22"/>
        </w:rPr>
        <w:t>效果评估</w:t>
      </w:r>
      <w:r>
        <w:rPr>
          <w:rFonts w:ascii="Microsoft YaHei" w:hAnsi="Microsoft YaHei" w:eastAsia="Microsoft YaHei"/>
          <w:sz w:val="22"/>
        </w:rPr>
        <w:t>：设计效果评估指标和监测方案</w:t>
      </w:r>
    </w:p>
    <w:p>
      <w:pPr>
        <w:pStyle w:val="Heading3"/>
      </w:pPr>
      <w:r>
        <w:rPr>
          <w:rFonts w:ascii="Microsoft YaHei" w:hAnsi="Microsoft YaHei" w:eastAsia="Microsoft YaHei"/>
        </w:rPr>
        <w:t>成果要求</w:t>
      </w:r>
    </w:p>
    <w:p>
      <w:pPr>
        <w:pStyle w:val="ListBullet"/>
      </w:pPr>
      <w:r>
        <w:rPr>
          <w:rFonts w:ascii="Microsoft YaHei" w:hAnsi="Microsoft YaHei" w:eastAsia="Microsoft YaHei"/>
          <w:sz w:val="22"/>
        </w:rPr>
        <w:t>整合营销传播方案（8000字以上）</w:t>
      </w:r>
    </w:p>
    <w:p>
      <w:pPr>
        <w:pStyle w:val="ListBullet"/>
      </w:pPr>
      <w:r>
        <w:rPr>
          <w:rFonts w:ascii="Microsoft YaHei" w:hAnsi="Microsoft YaHei" w:eastAsia="Microsoft YaHei"/>
          <w:sz w:val="22"/>
        </w:rPr>
        <w:t>内容日历（3个月详细排期）</w:t>
      </w:r>
    </w:p>
    <w:p>
      <w:pPr>
        <w:pStyle w:val="ListBullet"/>
      </w:pPr>
      <w:r>
        <w:rPr>
          <w:rFonts w:ascii="Microsoft YaHei" w:hAnsi="Microsoft YaHei" w:eastAsia="Microsoft YaHei"/>
          <w:sz w:val="22"/>
        </w:rPr>
        <w:t>媒体投放计划表</w:t>
      </w:r>
    </w:p>
    <w:p>
      <w:pPr>
        <w:pStyle w:val="ListBullet"/>
      </w:pPr>
      <w:r>
        <w:rPr>
          <w:rFonts w:ascii="Microsoft YaHei" w:hAnsi="Microsoft YaHei" w:eastAsia="Microsoft YaHei"/>
          <w:sz w:val="22"/>
        </w:rPr>
        <w:t>预算分配表和ROI预测模型</w:t>
      </w:r>
    </w:p>
    <w:p>
      <w:pPr>
        <w:pStyle w:val="Heading2"/>
      </w:pPr>
      <w:r>
        <w:rPr>
          <w:rFonts w:ascii="Microsoft YaHei" w:hAnsi="Microsoft YaHei" w:eastAsia="Microsoft YaHei"/>
        </w:rPr>
        <w:t>实训项目F-5：文旅项目综合策划（对应全书）</w:t>
      </w:r>
    </w:p>
    <w:p>
      <w:pPr>
        <w:pStyle w:val="Heading3"/>
      </w:pPr>
      <w:r>
        <w:rPr>
          <w:rFonts w:ascii="Microsoft YaHei" w:hAnsi="Microsoft YaHei" w:eastAsia="Microsoft YaHei"/>
        </w:rPr>
        <w:t>实训目标</w:t>
      </w:r>
    </w:p>
    <w:p>
      <w:r>
        <w:rPr>
          <w:rFonts w:ascii="Microsoft YaHei" w:hAnsi="Microsoft YaHei" w:eastAsia="Microsoft YaHei"/>
          <w:sz w:val="22"/>
        </w:rPr>
        <w:t>综合运用全书知识，完成一个完整的文旅场景策划项目。</w:t>
      </w:r>
    </w:p>
    <w:p>
      <w:pPr>
        <w:pStyle w:val="Heading3"/>
      </w:pPr>
      <w:r>
        <w:rPr>
          <w:rFonts w:ascii="Microsoft YaHei" w:hAnsi="Microsoft YaHei" w:eastAsia="Microsoft YaHei"/>
        </w:rPr>
        <w:t>任务描述</w:t>
      </w:r>
    </w:p>
    <w:p>
      <w:r>
        <w:rPr>
          <w:rFonts w:ascii="Microsoft YaHei" w:hAnsi="Microsoft YaHei" w:eastAsia="Microsoft YaHei"/>
          <w:sz w:val="22"/>
        </w:rPr>
        <w:t>自选一个文旅场景项目（新建或提升），完成从前期调研到运营策划的全流程方案。</w:t>
      </w:r>
    </w:p>
    <w:p>
      <w:pPr>
        <w:pStyle w:val="Heading3"/>
      </w:pPr>
      <w:r>
        <w:rPr>
          <w:rFonts w:ascii="Microsoft YaHei" w:hAnsi="Microsoft YaHei" w:eastAsia="Microsoft YaHei"/>
        </w:rPr>
        <w:t>成果要求</w:t>
      </w:r>
    </w:p>
    <w:p>
      <w:pPr>
        <w:pStyle w:val="ListBullet"/>
      </w:pPr>
      <w:r>
        <w:rPr>
          <w:rFonts w:ascii="Microsoft YaHei" w:hAnsi="Microsoft YaHei" w:eastAsia="Microsoft YaHei"/>
          <w:sz w:val="22"/>
        </w:rPr>
        <w:t>项目策划书（不少于15000字）</w:t>
      </w:r>
    </w:p>
    <w:p>
      <w:pPr>
        <w:pStyle w:val="ListBullet"/>
      </w:pPr>
      <w:r>
        <w:rPr>
          <w:rFonts w:ascii="Microsoft YaHei" w:hAnsi="Microsoft YaHei" w:eastAsia="Microsoft YaHei"/>
          <w:sz w:val="22"/>
        </w:rPr>
        <w:t>含市场分析、定位策划、场景设计、业态规划、运营模式、财务预算、风险评估</w:t>
      </w:r>
    </w:p>
    <w:p>
      <w:pPr>
        <w:pStyle w:val="ListBullet"/>
      </w:pPr>
      <w:r>
        <w:rPr>
          <w:rFonts w:ascii="Microsoft YaHei" w:hAnsi="Microsoft YaHei" w:eastAsia="Microsoft YaHei"/>
          <w:sz w:val="22"/>
        </w:rPr>
        <w:t>配套设计效果图和概念视频</w:t>
      </w:r>
    </w:p>
    <w:p>
      <w:pPr>
        <w:pStyle w:val="ListBullet"/>
      </w:pPr>
      <w:r>
        <w:rPr>
          <w:rFonts w:ascii="Microsoft YaHei" w:hAnsi="Microsoft YaHei" w:eastAsia="Microsoft YaHei"/>
          <w:sz w:val="22"/>
        </w:rPr>
        <w:t>方案路演展示（20分钟汇报+10分钟答辩）</w:t>
      </w:r>
    </w:p>
    <w:p>
      <w:pPr>
        <w:pStyle w:val="Heading3"/>
      </w:pPr>
      <w:r>
        <w:rPr>
          <w:rFonts w:ascii="Microsoft YaHei" w:hAnsi="Microsoft YaHei" w:eastAsia="Microsoft YaHei"/>
        </w:rPr>
        <w:t>评价标准</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维度</w:t>
            </w:r>
          </w:p>
        </w:tc>
        <w:tc>
          <w:tcPr>
            <w:tcW w:type="dxa" w:w="2835"/>
          </w:tcPr>
          <w:p>
            <w:pPr>
              <w:jc w:val="center"/>
            </w:pPr>
            <w:r>
              <w:rPr>
                <w:rFonts w:ascii="Microsoft YaHei" w:hAnsi="Microsoft YaHei"/>
                <w:b/>
                <w:sz w:val="18"/>
              </w:rPr>
              <w:t>权重</w:t>
            </w:r>
          </w:p>
        </w:tc>
        <w:tc>
          <w:tcPr>
            <w:tcW w:type="dxa" w:w="2835"/>
          </w:tcPr>
          <w:p>
            <w:pPr>
              <w:jc w:val="center"/>
            </w:pPr>
            <w:r>
              <w:rPr>
                <w:rFonts w:ascii="Microsoft YaHei" w:hAnsi="Microsoft YaHei"/>
                <w:b/>
                <w:sz w:val="18"/>
              </w:rPr>
              <w:t>评分标准</w:t>
            </w:r>
          </w:p>
        </w:tc>
      </w:tr>
      <w:tr>
        <w:tc>
          <w:tcPr>
            <w:tcW w:type="dxa" w:w="2835"/>
          </w:tcPr>
          <w:p>
            <w:pPr>
              <w:jc w:val="center"/>
            </w:pPr>
            <w:r>
              <w:rPr>
                <w:rFonts w:ascii="Microsoft YaHei" w:hAnsi="Microsoft YaHei"/>
                <w:sz w:val="18"/>
              </w:rPr>
              <w:t>创新性</w:t>
            </w:r>
          </w:p>
        </w:tc>
        <w:tc>
          <w:tcPr>
            <w:tcW w:type="dxa" w:w="2835"/>
          </w:tcPr>
          <w:p>
            <w:pPr>
              <w:jc w:val="center"/>
            </w:pPr>
            <w:r>
              <w:rPr>
                <w:rFonts w:ascii="Microsoft YaHei" w:hAnsi="Microsoft YaHei"/>
                <w:sz w:val="18"/>
              </w:rPr>
              <w:t>25%</w:t>
            </w:r>
          </w:p>
        </w:tc>
        <w:tc>
          <w:tcPr>
            <w:tcW w:type="dxa" w:w="2835"/>
          </w:tcPr>
          <w:p>
            <w:pPr>
              <w:jc w:val="center"/>
            </w:pPr>
            <w:r>
              <w:rPr>
                <w:rFonts w:ascii="Microsoft YaHei" w:hAnsi="Microsoft YaHei"/>
                <w:sz w:val="18"/>
              </w:rPr>
              <w:t>方案是否具有创新性和差异化</w:t>
            </w:r>
          </w:p>
        </w:tc>
      </w:tr>
      <w:tr>
        <w:tc>
          <w:tcPr>
            <w:tcW w:type="dxa" w:w="2835"/>
          </w:tcPr>
          <w:p>
            <w:pPr>
              <w:jc w:val="center"/>
            </w:pPr>
            <w:r>
              <w:rPr>
                <w:rFonts w:ascii="Microsoft YaHei" w:hAnsi="Microsoft YaHei"/>
                <w:sz w:val="18"/>
              </w:rPr>
              <w:t>可行性</w:t>
            </w:r>
          </w:p>
        </w:tc>
        <w:tc>
          <w:tcPr>
            <w:tcW w:type="dxa" w:w="2835"/>
          </w:tcPr>
          <w:p>
            <w:pPr>
              <w:jc w:val="center"/>
            </w:pPr>
            <w:r>
              <w:rPr>
                <w:rFonts w:ascii="Microsoft YaHei" w:hAnsi="Microsoft YaHei"/>
                <w:sz w:val="18"/>
              </w:rPr>
              <w:t>25%</w:t>
            </w:r>
          </w:p>
        </w:tc>
        <w:tc>
          <w:tcPr>
            <w:tcW w:type="dxa" w:w="2835"/>
          </w:tcPr>
          <w:p>
            <w:pPr>
              <w:jc w:val="center"/>
            </w:pPr>
            <w:r>
              <w:rPr>
                <w:rFonts w:ascii="Microsoft YaHei" w:hAnsi="Microsoft YaHei"/>
                <w:sz w:val="18"/>
              </w:rPr>
              <w:t>方案是否可落地、可执行</w:t>
            </w:r>
          </w:p>
        </w:tc>
      </w:tr>
      <w:tr>
        <w:tc>
          <w:tcPr>
            <w:tcW w:type="dxa" w:w="2835"/>
          </w:tcPr>
          <w:p>
            <w:pPr>
              <w:jc w:val="center"/>
            </w:pPr>
            <w:r>
              <w:rPr>
                <w:rFonts w:ascii="Microsoft YaHei" w:hAnsi="Microsoft YaHei"/>
                <w:sz w:val="18"/>
              </w:rPr>
              <w:t>专业性</w:t>
            </w:r>
          </w:p>
        </w:tc>
        <w:tc>
          <w:tcPr>
            <w:tcW w:type="dxa" w:w="2835"/>
          </w:tcPr>
          <w:p>
            <w:pPr>
              <w:jc w:val="center"/>
            </w:pPr>
            <w:r>
              <w:rPr>
                <w:rFonts w:ascii="Microsoft YaHei" w:hAnsi="Microsoft YaHei"/>
                <w:sz w:val="18"/>
              </w:rPr>
              <w:t>20%</w:t>
            </w:r>
          </w:p>
        </w:tc>
        <w:tc>
          <w:tcPr>
            <w:tcW w:type="dxa" w:w="2835"/>
          </w:tcPr>
          <w:p>
            <w:pPr>
              <w:jc w:val="center"/>
            </w:pPr>
            <w:r>
              <w:rPr>
                <w:rFonts w:ascii="Microsoft YaHei" w:hAnsi="Microsoft YaHei"/>
                <w:sz w:val="18"/>
              </w:rPr>
              <w:t>是否正确运用理论框架和专业方法</w:t>
            </w:r>
          </w:p>
        </w:tc>
      </w:tr>
      <w:tr>
        <w:tc>
          <w:tcPr>
            <w:tcW w:type="dxa" w:w="2835"/>
          </w:tcPr>
          <w:p>
            <w:pPr>
              <w:jc w:val="center"/>
            </w:pPr>
            <w:r>
              <w:rPr>
                <w:rFonts w:ascii="Microsoft YaHei" w:hAnsi="Microsoft YaHei"/>
                <w:sz w:val="18"/>
              </w:rPr>
              <w:t>完整性</w:t>
            </w:r>
          </w:p>
        </w:tc>
        <w:tc>
          <w:tcPr>
            <w:tcW w:type="dxa" w:w="2835"/>
          </w:tcPr>
          <w:p>
            <w:pPr>
              <w:jc w:val="center"/>
            </w:pPr>
            <w:r>
              <w:rPr>
                <w:rFonts w:ascii="Microsoft YaHei" w:hAnsi="Microsoft YaHei"/>
                <w:sz w:val="18"/>
              </w:rPr>
              <w:t>15%</w:t>
            </w:r>
          </w:p>
        </w:tc>
        <w:tc>
          <w:tcPr>
            <w:tcW w:type="dxa" w:w="2835"/>
          </w:tcPr>
          <w:p>
            <w:pPr>
              <w:jc w:val="center"/>
            </w:pPr>
            <w:r>
              <w:rPr>
                <w:rFonts w:ascii="Microsoft YaHei" w:hAnsi="Microsoft YaHei"/>
                <w:sz w:val="18"/>
              </w:rPr>
              <w:t>方案要素是否齐全、逻辑是否连贯</w:t>
            </w:r>
          </w:p>
        </w:tc>
      </w:tr>
      <w:tr>
        <w:tc>
          <w:tcPr>
            <w:tcW w:type="dxa" w:w="2835"/>
          </w:tcPr>
          <w:p>
            <w:pPr>
              <w:jc w:val="center"/>
            </w:pPr>
            <w:r>
              <w:rPr>
                <w:rFonts w:ascii="Microsoft YaHei" w:hAnsi="Microsoft YaHei"/>
                <w:sz w:val="18"/>
              </w:rPr>
              <w:t>表达力</w:t>
            </w:r>
          </w:p>
        </w:tc>
        <w:tc>
          <w:tcPr>
            <w:tcW w:type="dxa" w:w="2835"/>
          </w:tcPr>
          <w:p>
            <w:pPr>
              <w:jc w:val="center"/>
            </w:pPr>
            <w:r>
              <w:rPr>
                <w:rFonts w:ascii="Microsoft YaHei" w:hAnsi="Microsoft YaHei"/>
                <w:sz w:val="18"/>
              </w:rPr>
              <w:t>15%</w:t>
            </w:r>
          </w:p>
        </w:tc>
        <w:tc>
          <w:tcPr>
            <w:tcW w:type="dxa" w:w="2835"/>
          </w:tcPr>
          <w:p>
            <w:pPr>
              <w:jc w:val="center"/>
            </w:pPr>
            <w:r>
              <w:rPr>
                <w:rFonts w:ascii="Microsoft YaHei" w:hAnsi="Microsoft YaHei"/>
                <w:sz w:val="18"/>
              </w:rPr>
              <w:t>文档和路演表达是否专业、有说服力</w:t>
            </w:r>
          </w:p>
        </w:tc>
      </w:tr>
    </w:tbl>
    <w:p>
      <w:pPr>
        <w:pStyle w:val="Heading2"/>
      </w:pPr>
      <w:r>
        <w:rPr>
          <w:rFonts w:ascii="Microsoft YaHei" w:hAnsi="Microsoft YaHei" w:eastAsia="Microsoft YaHei"/>
        </w:rPr>
        <w:t>实训项目管理要求</w:t>
      </w:r>
    </w:p>
    <w:p>
      <w:pPr>
        <w:pStyle w:val="ListNumber"/>
      </w:pPr>
      <w:r>
        <w:rPr>
          <w:rFonts w:ascii="Microsoft YaHei" w:hAnsi="Microsoft YaHei" w:eastAsia="Microsoft YaHei"/>
          <w:sz w:val="22"/>
        </w:rPr>
      </w:r>
      <w:r>
        <w:rPr>
          <w:rFonts w:ascii="Microsoft YaHei" w:hAnsi="Microsoft YaHei" w:eastAsia="Microsoft YaHei"/>
          <w:b/>
          <w:sz w:val="22"/>
        </w:rPr>
        <w:t>分组规则</w:t>
      </w:r>
      <w:r>
        <w:rPr>
          <w:rFonts w:ascii="Microsoft YaHei" w:hAnsi="Microsoft YaHei" w:eastAsia="Microsoft YaHei"/>
          <w:sz w:val="22"/>
        </w:rPr>
        <w:t>：每组4-5人，角色分工明确（项目经理、策划、设计、技术、运营）</w:t>
      </w:r>
    </w:p>
    <w:p>
      <w:pPr>
        <w:pStyle w:val="ListNumber"/>
      </w:pPr>
      <w:r>
        <w:rPr>
          <w:rFonts w:ascii="Microsoft YaHei" w:hAnsi="Microsoft YaHei" w:eastAsia="Microsoft YaHei"/>
          <w:sz w:val="22"/>
        </w:rPr>
      </w:r>
      <w:r>
        <w:rPr>
          <w:rFonts w:ascii="Microsoft YaHei" w:hAnsi="Microsoft YaHei" w:eastAsia="Microsoft YaHei"/>
          <w:b/>
          <w:sz w:val="22"/>
        </w:rPr>
        <w:t>进度管理</w:t>
      </w:r>
      <w:r>
        <w:rPr>
          <w:rFonts w:ascii="Microsoft YaHei" w:hAnsi="Microsoft YaHei" w:eastAsia="Microsoft YaHei"/>
          <w:sz w:val="22"/>
        </w:rPr>
        <w:t>：每组提交周报，教师每周检查进度</w:t>
      </w:r>
    </w:p>
    <w:p>
      <w:pPr>
        <w:pStyle w:val="ListNumber"/>
      </w:pPr>
      <w:r>
        <w:rPr>
          <w:rFonts w:ascii="Microsoft YaHei" w:hAnsi="Microsoft YaHei" w:eastAsia="Microsoft YaHei"/>
          <w:sz w:val="22"/>
        </w:rPr>
      </w:r>
      <w:r>
        <w:rPr>
          <w:rFonts w:ascii="Microsoft YaHei" w:hAnsi="Microsoft YaHei" w:eastAsia="Microsoft YaHei"/>
          <w:b/>
          <w:sz w:val="22"/>
        </w:rPr>
        <w:t>过程评价</w:t>
      </w:r>
      <w:r>
        <w:rPr>
          <w:rFonts w:ascii="Microsoft YaHei" w:hAnsi="Microsoft YaHei" w:eastAsia="Microsoft YaHei"/>
          <w:sz w:val="22"/>
        </w:rPr>
        <w:t>：不仅评价最终成果，也评价过程质量（协作、迭代、反思）</w:t>
      </w:r>
    </w:p>
    <w:p>
      <w:pPr>
        <w:pStyle w:val="ListNumber"/>
      </w:pPr>
      <w:r>
        <w:rPr>
          <w:rFonts w:ascii="Microsoft YaHei" w:hAnsi="Microsoft YaHei" w:eastAsia="Microsoft YaHei"/>
          <w:sz w:val="22"/>
        </w:rPr>
      </w:r>
      <w:r>
        <w:rPr>
          <w:rFonts w:ascii="Microsoft YaHei" w:hAnsi="Microsoft YaHei" w:eastAsia="Microsoft YaHei"/>
          <w:b/>
          <w:sz w:val="22"/>
        </w:rPr>
        <w:t>成果展示</w:t>
      </w:r>
      <w:r>
        <w:rPr>
          <w:rFonts w:ascii="Microsoft YaHei" w:hAnsi="Microsoft YaHei" w:eastAsia="Microsoft YaHei"/>
          <w:sz w:val="22"/>
        </w:rPr>
        <w:t>：期末组织项目展，邀请行业专家参与评审</w:t>
      </w:r>
    </w:p>
    <w:p>
      <w:pPr>
        <w:pStyle w:val="ListNumber"/>
      </w:pPr>
      <w:r>
        <w:rPr>
          <w:rFonts w:ascii="Microsoft YaHei" w:hAnsi="Microsoft YaHei" w:eastAsia="Microsoft YaHei"/>
          <w:sz w:val="22"/>
        </w:rPr>
      </w:r>
      <w:r>
        <w:rPr>
          <w:rFonts w:ascii="Microsoft YaHei" w:hAnsi="Microsoft YaHei" w:eastAsia="Microsoft YaHei"/>
          <w:b/>
          <w:sz w:val="22"/>
        </w:rPr>
        <w:t>成果转化</w:t>
      </w:r>
      <w:r>
        <w:rPr>
          <w:rFonts w:ascii="Microsoft YaHei" w:hAnsi="Microsoft YaHei" w:eastAsia="Microsoft YaHei"/>
          <w:sz w:val="22"/>
        </w:rPr>
        <w:t>：优秀项目推荐参加学科竞赛或对接实际项目落地</w:t>
      </w:r>
    </w:p>
    <w:p>
      <w:pPr>
        <w:pStyle w:val="Heading2"/>
      </w:pPr>
      <w:r>
        <w:rPr>
          <w:rFonts w:ascii="Microsoft YaHei" w:hAnsi="Microsoft YaHei" w:eastAsia="Microsoft YaHei"/>
        </w:rPr>
        <w:t>六、实训项目管理规范</w:t>
      </w:r>
    </w:p>
    <w:p>
      <w:pPr>
        <w:pStyle w:val="Heading3"/>
      </w:pPr>
      <w:r>
        <w:rPr>
          <w:rFonts w:ascii="Microsoft YaHei" w:hAnsi="Microsoft YaHei" w:eastAsia="Microsoft YaHei"/>
        </w:rPr>
        <w:t>团队组织</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角色</w:t>
            </w:r>
          </w:p>
        </w:tc>
        <w:tc>
          <w:tcPr>
            <w:tcW w:type="dxa" w:w="2126"/>
          </w:tcPr>
          <w:p>
            <w:pPr>
              <w:jc w:val="center"/>
            </w:pPr>
            <w:r>
              <w:rPr>
                <w:rFonts w:ascii="Microsoft YaHei" w:hAnsi="Microsoft YaHei"/>
                <w:b/>
                <w:sz w:val="18"/>
              </w:rPr>
              <w:t>职责</w:t>
            </w:r>
          </w:p>
        </w:tc>
        <w:tc>
          <w:tcPr>
            <w:tcW w:type="dxa" w:w="2126"/>
          </w:tcPr>
          <w:p>
            <w:pPr>
              <w:jc w:val="center"/>
            </w:pPr>
            <w:r>
              <w:rPr>
                <w:rFonts w:ascii="Microsoft YaHei" w:hAnsi="Microsoft YaHei"/>
                <w:b/>
                <w:sz w:val="18"/>
              </w:rPr>
              <w:t>能力要求</w:t>
            </w:r>
          </w:p>
        </w:tc>
        <w:tc>
          <w:tcPr>
            <w:tcW w:type="dxa" w:w="2126"/>
          </w:tcPr>
          <w:p>
            <w:pPr>
              <w:jc w:val="center"/>
            </w:pPr>
            <w:r>
              <w:rPr>
                <w:rFonts w:ascii="Microsoft YaHei" w:hAnsi="Microsoft YaHei"/>
                <w:b/>
                <w:sz w:val="18"/>
              </w:rPr>
              <w:t>工作量占比</w:t>
            </w:r>
          </w:p>
        </w:tc>
      </w:tr>
      <w:tr>
        <w:tc>
          <w:tcPr>
            <w:tcW w:type="dxa" w:w="2126"/>
          </w:tcPr>
          <w:p>
            <w:pPr>
              <w:jc w:val="center"/>
            </w:pPr>
            <w:r>
              <w:rPr>
                <w:rFonts w:ascii="Microsoft YaHei" w:hAnsi="Microsoft YaHei"/>
                <w:sz w:val="18"/>
              </w:rPr>
              <w:t>项目经理</w:t>
            </w:r>
          </w:p>
        </w:tc>
        <w:tc>
          <w:tcPr>
            <w:tcW w:type="dxa" w:w="2126"/>
          </w:tcPr>
          <w:p>
            <w:pPr>
              <w:jc w:val="center"/>
            </w:pPr>
            <w:r>
              <w:rPr>
                <w:rFonts w:ascii="Microsoft YaHei" w:hAnsi="Microsoft YaHei"/>
                <w:sz w:val="18"/>
              </w:rPr>
              <w:t>统筹协调、进度管理、对外沟通</w:t>
            </w:r>
          </w:p>
        </w:tc>
        <w:tc>
          <w:tcPr>
            <w:tcW w:type="dxa" w:w="2126"/>
          </w:tcPr>
          <w:p>
            <w:pPr>
              <w:jc w:val="center"/>
            </w:pPr>
            <w:r>
              <w:rPr>
                <w:rFonts w:ascii="Microsoft YaHei" w:hAnsi="Microsoft YaHei"/>
                <w:sz w:val="18"/>
              </w:rPr>
              <w:t>领导力、沟通能力、项目管理</w:t>
            </w:r>
          </w:p>
        </w:tc>
        <w:tc>
          <w:tcPr>
            <w:tcW w:type="dxa" w:w="2126"/>
          </w:tcPr>
          <w:p>
            <w:pPr>
              <w:jc w:val="center"/>
            </w:pPr>
            <w:r>
              <w:rPr>
                <w:rFonts w:ascii="Microsoft YaHei" w:hAnsi="Microsoft YaHei"/>
                <w:sz w:val="18"/>
              </w:rPr>
              <w:t>15%</w:t>
            </w:r>
          </w:p>
        </w:tc>
      </w:tr>
      <w:tr>
        <w:tc>
          <w:tcPr>
            <w:tcW w:type="dxa" w:w="2126"/>
          </w:tcPr>
          <w:p>
            <w:pPr>
              <w:jc w:val="center"/>
            </w:pPr>
            <w:r>
              <w:rPr>
                <w:rFonts w:ascii="Microsoft YaHei" w:hAnsi="Microsoft YaHei"/>
                <w:sz w:val="18"/>
              </w:rPr>
              <w:t>策划师</w:t>
            </w:r>
          </w:p>
        </w:tc>
        <w:tc>
          <w:tcPr>
            <w:tcW w:type="dxa" w:w="2126"/>
          </w:tcPr>
          <w:p>
            <w:pPr>
              <w:jc w:val="center"/>
            </w:pPr>
            <w:r>
              <w:rPr>
                <w:rFonts w:ascii="Microsoft YaHei" w:hAnsi="Microsoft YaHei"/>
                <w:sz w:val="18"/>
              </w:rPr>
              <w:t>方案策划、文案撰写、商业模式设计</w:t>
            </w:r>
          </w:p>
        </w:tc>
        <w:tc>
          <w:tcPr>
            <w:tcW w:type="dxa" w:w="2126"/>
          </w:tcPr>
          <w:p>
            <w:pPr>
              <w:jc w:val="center"/>
            </w:pPr>
            <w:r>
              <w:rPr>
                <w:rFonts w:ascii="Microsoft YaHei" w:hAnsi="Microsoft YaHei"/>
                <w:sz w:val="18"/>
              </w:rPr>
              <w:t>创意思维、文字能力、商业分析</w:t>
            </w:r>
          </w:p>
        </w:tc>
        <w:tc>
          <w:tcPr>
            <w:tcW w:type="dxa" w:w="2126"/>
          </w:tcPr>
          <w:p>
            <w:pPr>
              <w:jc w:val="center"/>
            </w:pPr>
            <w:r>
              <w:rPr>
                <w:rFonts w:ascii="Microsoft YaHei" w:hAnsi="Microsoft YaHei"/>
                <w:sz w:val="18"/>
              </w:rPr>
              <w:t>25%</w:t>
            </w:r>
          </w:p>
        </w:tc>
      </w:tr>
      <w:tr>
        <w:tc>
          <w:tcPr>
            <w:tcW w:type="dxa" w:w="2126"/>
          </w:tcPr>
          <w:p>
            <w:pPr>
              <w:jc w:val="center"/>
            </w:pPr>
            <w:r>
              <w:rPr>
                <w:rFonts w:ascii="Microsoft YaHei" w:hAnsi="Microsoft YaHei"/>
                <w:sz w:val="18"/>
              </w:rPr>
              <w:t>设计师</w:t>
            </w:r>
          </w:p>
        </w:tc>
        <w:tc>
          <w:tcPr>
            <w:tcW w:type="dxa" w:w="2126"/>
          </w:tcPr>
          <w:p>
            <w:pPr>
              <w:jc w:val="center"/>
            </w:pPr>
            <w:r>
              <w:rPr>
                <w:rFonts w:ascii="Microsoft YaHei" w:hAnsi="Microsoft YaHei"/>
                <w:sz w:val="18"/>
              </w:rPr>
              <w:t>视觉设计、空间设计、效果图制作</w:t>
            </w:r>
          </w:p>
        </w:tc>
        <w:tc>
          <w:tcPr>
            <w:tcW w:type="dxa" w:w="2126"/>
          </w:tcPr>
          <w:p>
            <w:pPr>
              <w:jc w:val="center"/>
            </w:pPr>
            <w:r>
              <w:rPr>
                <w:rFonts w:ascii="Microsoft YaHei" w:hAnsi="Microsoft YaHei"/>
                <w:sz w:val="18"/>
              </w:rPr>
              <w:t>审美能力、设计软件操作</w:t>
            </w:r>
          </w:p>
        </w:tc>
        <w:tc>
          <w:tcPr>
            <w:tcW w:type="dxa" w:w="2126"/>
          </w:tcPr>
          <w:p>
            <w:pPr>
              <w:jc w:val="center"/>
            </w:pPr>
            <w:r>
              <w:rPr>
                <w:rFonts w:ascii="Microsoft YaHei" w:hAnsi="Microsoft YaHei"/>
                <w:sz w:val="18"/>
              </w:rPr>
              <w:t>25%</w:t>
            </w:r>
          </w:p>
        </w:tc>
      </w:tr>
      <w:tr>
        <w:tc>
          <w:tcPr>
            <w:tcW w:type="dxa" w:w="2126"/>
          </w:tcPr>
          <w:p>
            <w:pPr>
              <w:jc w:val="center"/>
            </w:pPr>
            <w:r>
              <w:rPr>
                <w:rFonts w:ascii="Microsoft YaHei" w:hAnsi="Microsoft YaHei"/>
                <w:sz w:val="18"/>
              </w:rPr>
              <w:t>技术师</w:t>
            </w:r>
          </w:p>
        </w:tc>
        <w:tc>
          <w:tcPr>
            <w:tcW w:type="dxa" w:w="2126"/>
          </w:tcPr>
          <w:p>
            <w:pPr>
              <w:jc w:val="center"/>
            </w:pPr>
            <w:r>
              <w:rPr>
                <w:rFonts w:ascii="Microsoft YaHei" w:hAnsi="Microsoft YaHei"/>
                <w:sz w:val="18"/>
              </w:rPr>
              <w:t>技术方案、原型开发、数据支持</w:t>
            </w:r>
          </w:p>
        </w:tc>
        <w:tc>
          <w:tcPr>
            <w:tcW w:type="dxa" w:w="2126"/>
          </w:tcPr>
          <w:p>
            <w:pPr>
              <w:jc w:val="center"/>
            </w:pPr>
            <w:r>
              <w:rPr>
                <w:rFonts w:ascii="Microsoft YaHei" w:hAnsi="Microsoft YaHei"/>
                <w:sz w:val="18"/>
              </w:rPr>
              <w:t>编程能力、技术选型</w:t>
            </w:r>
          </w:p>
        </w:tc>
        <w:tc>
          <w:tcPr>
            <w:tcW w:type="dxa" w:w="2126"/>
          </w:tcPr>
          <w:p>
            <w:pPr>
              <w:jc w:val="center"/>
            </w:pPr>
            <w:r>
              <w:rPr>
                <w:rFonts w:ascii="Microsoft YaHei" w:hAnsi="Microsoft YaHei"/>
                <w:sz w:val="18"/>
              </w:rPr>
              <w:t>20%</w:t>
            </w:r>
          </w:p>
        </w:tc>
      </w:tr>
      <w:tr>
        <w:tc>
          <w:tcPr>
            <w:tcW w:type="dxa" w:w="2126"/>
          </w:tcPr>
          <w:p>
            <w:pPr>
              <w:jc w:val="center"/>
            </w:pPr>
            <w:r>
              <w:rPr>
                <w:rFonts w:ascii="Microsoft YaHei" w:hAnsi="Microsoft YaHei"/>
                <w:sz w:val="18"/>
              </w:rPr>
              <w:t>运营师</w:t>
            </w:r>
          </w:p>
        </w:tc>
        <w:tc>
          <w:tcPr>
            <w:tcW w:type="dxa" w:w="2126"/>
          </w:tcPr>
          <w:p>
            <w:pPr>
              <w:jc w:val="center"/>
            </w:pPr>
            <w:r>
              <w:rPr>
                <w:rFonts w:ascii="Microsoft YaHei" w:hAnsi="Microsoft YaHei"/>
                <w:sz w:val="18"/>
              </w:rPr>
              <w:t>运营方案、财务预算、风险评估</w:t>
            </w:r>
          </w:p>
        </w:tc>
        <w:tc>
          <w:tcPr>
            <w:tcW w:type="dxa" w:w="2126"/>
          </w:tcPr>
          <w:p>
            <w:pPr>
              <w:jc w:val="center"/>
            </w:pPr>
            <w:r>
              <w:rPr>
                <w:rFonts w:ascii="Microsoft YaHei" w:hAnsi="Microsoft YaHei"/>
                <w:sz w:val="18"/>
              </w:rPr>
              <w:t>运营经验、财务分析</w:t>
            </w:r>
          </w:p>
        </w:tc>
        <w:tc>
          <w:tcPr>
            <w:tcW w:type="dxa" w:w="2126"/>
          </w:tcPr>
          <w:p>
            <w:pPr>
              <w:jc w:val="center"/>
            </w:pPr>
            <w:r>
              <w:rPr>
                <w:rFonts w:ascii="Microsoft YaHei" w:hAnsi="Microsoft YaHei"/>
                <w:sz w:val="18"/>
              </w:rPr>
              <w:t>15%</w:t>
            </w:r>
          </w:p>
        </w:tc>
      </w:tr>
    </w:tbl>
    <w:p>
      <w:pPr>
        <w:pStyle w:val="Heading3"/>
      </w:pPr>
      <w:r>
        <w:rPr>
          <w:rFonts w:ascii="Microsoft YaHei" w:hAnsi="Microsoft YaHei" w:eastAsia="Microsoft YaHei"/>
        </w:rPr>
        <w:t>进度管理工具</w:t>
      </w:r>
    </w:p>
    <w:p>
      <w:r>
        <w:rPr>
          <w:rFonts w:ascii="Microsoft YaHei" w:hAnsi="Microsoft YaHei" w:eastAsia="Microsoft YaHei"/>
          <w:sz w:val="22"/>
        </w:rPr>
        <w:t>建议使用飞书多维表格或Notion搭建项目管理看板，包含以下模块：</w:t>
      </w:r>
    </w:p>
    <w:p>
      <w:pPr>
        <w:pStyle w:val="ListBullet"/>
      </w:pPr>
      <w:r>
        <w:rPr>
          <w:rFonts w:ascii="Microsoft YaHei" w:hAnsi="Microsoft YaHei" w:eastAsia="Microsoft YaHei"/>
          <w:sz w:val="22"/>
        </w:rPr>
      </w:r>
      <w:r>
        <w:rPr>
          <w:rFonts w:ascii="Microsoft YaHei" w:hAnsi="Microsoft YaHei" w:eastAsia="Microsoft YaHei"/>
          <w:b/>
          <w:sz w:val="22"/>
        </w:rPr>
        <w:t>任务看板</w:t>
      </w:r>
      <w:r>
        <w:rPr>
          <w:rFonts w:ascii="Microsoft YaHei" w:hAnsi="Microsoft YaHei" w:eastAsia="Microsoft YaHei"/>
          <w:sz w:val="22"/>
        </w:rPr>
        <w:t>：按"待开始→进行中→待审核→已完成"四列管理</w:t>
      </w:r>
    </w:p>
    <w:p>
      <w:pPr>
        <w:pStyle w:val="ListBullet"/>
      </w:pPr>
      <w:r>
        <w:rPr>
          <w:rFonts w:ascii="Microsoft YaHei" w:hAnsi="Microsoft YaHei" w:eastAsia="Microsoft YaHei"/>
          <w:sz w:val="22"/>
        </w:rPr>
      </w:r>
      <w:r>
        <w:rPr>
          <w:rFonts w:ascii="Microsoft YaHei" w:hAnsi="Microsoft YaHei" w:eastAsia="Microsoft YaHei"/>
          <w:b/>
          <w:sz w:val="22"/>
        </w:rPr>
        <w:t>甘特图</w:t>
      </w:r>
      <w:r>
        <w:rPr>
          <w:rFonts w:ascii="Microsoft YaHei" w:hAnsi="Microsoft YaHei" w:eastAsia="Microsoft YaHei"/>
          <w:sz w:val="22"/>
        </w:rPr>
        <w:t>：可视化各阶段时间节点和依赖关系</w:t>
      </w:r>
    </w:p>
    <w:p>
      <w:pPr>
        <w:pStyle w:val="ListBullet"/>
      </w:pPr>
      <w:r>
        <w:rPr>
          <w:rFonts w:ascii="Microsoft YaHei" w:hAnsi="Microsoft YaHei" w:eastAsia="Microsoft YaHei"/>
          <w:sz w:val="22"/>
        </w:rPr>
      </w:r>
      <w:r>
        <w:rPr>
          <w:rFonts w:ascii="Microsoft YaHei" w:hAnsi="Microsoft YaHei" w:eastAsia="Microsoft YaHei"/>
          <w:b/>
          <w:sz w:val="22"/>
        </w:rPr>
        <w:t>文档库</w:t>
      </w:r>
      <w:r>
        <w:rPr>
          <w:rFonts w:ascii="Microsoft YaHei" w:hAnsi="Microsoft YaHei" w:eastAsia="Microsoft YaHei"/>
          <w:sz w:val="22"/>
        </w:rPr>
        <w:t>：集中管理所有策划文档、设计文件和技术文档</w:t>
      </w:r>
    </w:p>
    <w:p>
      <w:pPr>
        <w:pStyle w:val="ListBullet"/>
      </w:pPr>
      <w:r>
        <w:rPr>
          <w:rFonts w:ascii="Microsoft YaHei" w:hAnsi="Microsoft YaHei" w:eastAsia="Microsoft YaHei"/>
          <w:sz w:val="22"/>
        </w:rPr>
      </w:r>
      <w:r>
        <w:rPr>
          <w:rFonts w:ascii="Microsoft YaHei" w:hAnsi="Microsoft YaHei" w:eastAsia="Microsoft YaHei"/>
          <w:b/>
          <w:sz w:val="22"/>
        </w:rPr>
        <w:t>讨论区</w:t>
      </w:r>
      <w:r>
        <w:rPr>
          <w:rFonts w:ascii="Microsoft YaHei" w:hAnsi="Microsoft YaHei" w:eastAsia="Microsoft YaHei"/>
          <w:sz w:val="22"/>
        </w:rPr>
        <w:t>：记录重要决策和讨论结论</w:t>
      </w:r>
    </w:p>
    <w:p>
      <w:pPr>
        <w:pStyle w:val="ListBullet"/>
      </w:pPr>
      <w:r>
        <w:rPr>
          <w:rFonts w:ascii="Microsoft YaHei" w:hAnsi="Microsoft YaHei" w:eastAsia="Microsoft YaHei"/>
          <w:sz w:val="22"/>
        </w:rPr>
      </w:r>
      <w:r>
        <w:rPr>
          <w:rFonts w:ascii="Microsoft YaHei" w:hAnsi="Microsoft YaHei" w:eastAsia="Microsoft YaHei"/>
          <w:b/>
          <w:sz w:val="22"/>
        </w:rPr>
        <w:t>资源表</w:t>
      </w:r>
      <w:r>
        <w:rPr>
          <w:rFonts w:ascii="Microsoft YaHei" w:hAnsi="Microsoft YaHei" w:eastAsia="Microsoft YaHei"/>
          <w:sz w:val="22"/>
        </w:rPr>
        <w:t>：跟踪预算使用、人员工时和物料消耗</w:t>
      </w:r>
    </w:p>
    <w:p>
      <w:pPr>
        <w:pStyle w:val="Heading3"/>
      </w:pPr>
      <w:r>
        <w:rPr>
          <w:rFonts w:ascii="Microsoft YaHei" w:hAnsi="Microsoft YaHei" w:eastAsia="Microsoft YaHei"/>
        </w:rPr>
        <w:t>过程性评价</w:t>
      </w:r>
    </w:p>
    <w:p>
      <w:r>
        <w:rPr>
          <w:rFonts w:ascii="Microsoft YaHei" w:hAnsi="Microsoft YaHei" w:eastAsia="Microsoft YaHei"/>
          <w:sz w:val="22"/>
        </w:rPr>
        <w:t>实训项目采用过程性评价（40%）+ 终结性评价（60%）的复合评价体系：</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评价类型</w:t>
            </w:r>
          </w:p>
        </w:tc>
        <w:tc>
          <w:tcPr>
            <w:tcW w:type="dxa" w:w="2126"/>
          </w:tcPr>
          <w:p>
            <w:pPr>
              <w:jc w:val="center"/>
            </w:pPr>
            <w:r>
              <w:rPr>
                <w:rFonts w:ascii="Microsoft YaHei" w:hAnsi="Microsoft YaHei"/>
                <w:b/>
                <w:sz w:val="18"/>
              </w:rPr>
              <w:t>评价项目</w:t>
            </w:r>
          </w:p>
        </w:tc>
        <w:tc>
          <w:tcPr>
            <w:tcW w:type="dxa" w:w="2126"/>
          </w:tcPr>
          <w:p>
            <w:pPr>
              <w:jc w:val="center"/>
            </w:pPr>
            <w:r>
              <w:rPr>
                <w:rFonts w:ascii="Microsoft YaHei" w:hAnsi="Microsoft YaHei"/>
                <w:b/>
                <w:sz w:val="18"/>
              </w:rPr>
              <w:t>权重</w:t>
            </w:r>
          </w:p>
        </w:tc>
        <w:tc>
          <w:tcPr>
            <w:tcW w:type="dxa" w:w="2126"/>
          </w:tcPr>
          <w:p>
            <w:pPr>
              <w:jc w:val="center"/>
            </w:pPr>
            <w:r>
              <w:rPr>
                <w:rFonts w:ascii="Microsoft YaHei" w:hAnsi="Microsoft YaHei"/>
                <w:b/>
                <w:sz w:val="18"/>
              </w:rPr>
              <w:t>评价主体</w:t>
            </w:r>
          </w:p>
        </w:tc>
      </w:tr>
      <w:tr>
        <w:tc>
          <w:tcPr>
            <w:tcW w:type="dxa" w:w="2126"/>
          </w:tcPr>
          <w:p>
            <w:pPr>
              <w:jc w:val="center"/>
            </w:pPr>
            <w:r>
              <w:rPr>
                <w:rFonts w:ascii="Microsoft YaHei" w:hAnsi="Microsoft YaHei"/>
                <w:sz w:val="18"/>
              </w:rPr>
              <w:t>过程性评价</w:t>
            </w:r>
          </w:p>
        </w:tc>
        <w:tc>
          <w:tcPr>
            <w:tcW w:type="dxa" w:w="2126"/>
          </w:tcPr>
          <w:p>
            <w:pPr>
              <w:jc w:val="center"/>
            </w:pPr>
            <w:r>
              <w:rPr>
                <w:rFonts w:ascii="Microsoft YaHei" w:hAnsi="Microsoft YaHei"/>
                <w:sz w:val="18"/>
              </w:rPr>
              <w:t>周报质量</w:t>
            </w:r>
          </w:p>
        </w:tc>
        <w:tc>
          <w:tcPr>
            <w:tcW w:type="dxa" w:w="2126"/>
          </w:tcPr>
          <w:p>
            <w:pPr>
              <w:jc w:val="center"/>
            </w:pPr>
            <w:r>
              <w:rPr>
                <w:rFonts w:ascii="Microsoft YaHei" w:hAnsi="Microsoft YaHei"/>
                <w:sz w:val="18"/>
              </w:rPr>
              <w:t>10%</w:t>
            </w:r>
          </w:p>
        </w:tc>
        <w:tc>
          <w:tcPr>
            <w:tcW w:type="dxa" w:w="2126"/>
          </w:tcPr>
          <w:p>
            <w:pPr>
              <w:jc w:val="center"/>
            </w:pPr>
            <w:r>
              <w:rPr>
                <w:rFonts w:ascii="Microsoft YaHei" w:hAnsi="Microsoft YaHei"/>
                <w:sz w:val="18"/>
              </w:rPr>
              <w:t>教师</w:t>
            </w:r>
          </w:p>
        </w:tc>
      </w:tr>
      <w:tr>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中期汇报</w:t>
            </w:r>
          </w:p>
        </w:tc>
        <w:tc>
          <w:tcPr>
            <w:tcW w:type="dxa" w:w="2126"/>
          </w:tcPr>
          <w:p>
            <w:pPr>
              <w:jc w:val="center"/>
            </w:pPr>
            <w:r>
              <w:rPr>
                <w:rFonts w:ascii="Microsoft YaHei" w:hAnsi="Microsoft YaHei"/>
                <w:sz w:val="18"/>
              </w:rPr>
              <w:t>10%</w:t>
            </w:r>
          </w:p>
        </w:tc>
        <w:tc>
          <w:tcPr>
            <w:tcW w:type="dxa" w:w="2126"/>
          </w:tcPr>
          <w:p>
            <w:pPr>
              <w:jc w:val="center"/>
            </w:pPr>
            <w:r>
              <w:rPr>
                <w:rFonts w:ascii="Microsoft YaHei" w:hAnsi="Microsoft YaHei"/>
                <w:sz w:val="18"/>
              </w:rPr>
              <w:t>教师+同伴</w:t>
            </w:r>
          </w:p>
        </w:tc>
      </w:tr>
      <w:tr>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团队协作</w:t>
            </w:r>
          </w:p>
        </w:tc>
        <w:tc>
          <w:tcPr>
            <w:tcW w:type="dxa" w:w="2126"/>
          </w:tcPr>
          <w:p>
            <w:pPr>
              <w:jc w:val="center"/>
            </w:pPr>
            <w:r>
              <w:rPr>
                <w:rFonts w:ascii="Microsoft YaHei" w:hAnsi="Microsoft YaHei"/>
                <w:sz w:val="18"/>
              </w:rPr>
              <w:t>10%</w:t>
            </w:r>
          </w:p>
        </w:tc>
        <w:tc>
          <w:tcPr>
            <w:tcW w:type="dxa" w:w="2126"/>
          </w:tcPr>
          <w:p>
            <w:pPr>
              <w:jc w:val="center"/>
            </w:pPr>
            <w:r>
              <w:rPr>
                <w:rFonts w:ascii="Microsoft YaHei" w:hAnsi="Microsoft YaHei"/>
                <w:sz w:val="18"/>
              </w:rPr>
              <w:t>教师+自评+互评</w:t>
            </w:r>
          </w:p>
        </w:tc>
      </w:tr>
      <w:tr>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迭代反思</w:t>
            </w:r>
          </w:p>
        </w:tc>
        <w:tc>
          <w:tcPr>
            <w:tcW w:type="dxa" w:w="2126"/>
          </w:tcPr>
          <w:p>
            <w:pPr>
              <w:jc w:val="center"/>
            </w:pPr>
            <w:r>
              <w:rPr>
                <w:rFonts w:ascii="Microsoft YaHei" w:hAnsi="Microsoft YaHei"/>
                <w:sz w:val="18"/>
              </w:rPr>
              <w:t>10%</w:t>
            </w:r>
          </w:p>
        </w:tc>
        <w:tc>
          <w:tcPr>
            <w:tcW w:type="dxa" w:w="2126"/>
          </w:tcPr>
          <w:p>
            <w:pPr>
              <w:jc w:val="center"/>
            </w:pPr>
            <w:r>
              <w:rPr>
                <w:rFonts w:ascii="Microsoft YaHei" w:hAnsi="Microsoft YaHei"/>
                <w:sz w:val="18"/>
              </w:rPr>
              <w:t>教师</w:t>
            </w:r>
          </w:p>
        </w:tc>
      </w:tr>
      <w:tr>
        <w:tc>
          <w:tcPr>
            <w:tcW w:type="dxa" w:w="2126"/>
          </w:tcPr>
          <w:p>
            <w:pPr>
              <w:jc w:val="center"/>
            </w:pPr>
            <w:r>
              <w:rPr>
                <w:rFonts w:ascii="Microsoft YaHei" w:hAnsi="Microsoft YaHei"/>
                <w:sz w:val="18"/>
              </w:rPr>
              <w:t>终结性评价</w:t>
            </w:r>
          </w:p>
        </w:tc>
        <w:tc>
          <w:tcPr>
            <w:tcW w:type="dxa" w:w="2126"/>
          </w:tcPr>
          <w:p>
            <w:pPr>
              <w:jc w:val="center"/>
            </w:pPr>
            <w:r>
              <w:rPr>
                <w:rFonts w:ascii="Microsoft YaHei" w:hAnsi="Microsoft YaHei"/>
                <w:sz w:val="18"/>
              </w:rPr>
              <w:t>最终方案</w:t>
            </w:r>
          </w:p>
        </w:tc>
        <w:tc>
          <w:tcPr>
            <w:tcW w:type="dxa" w:w="2126"/>
          </w:tcPr>
          <w:p>
            <w:pPr>
              <w:jc w:val="center"/>
            </w:pPr>
            <w:r>
              <w:rPr>
                <w:rFonts w:ascii="Microsoft YaHei" w:hAnsi="Microsoft YaHei"/>
                <w:sz w:val="18"/>
              </w:rPr>
              <w:t>30%</w:t>
            </w:r>
          </w:p>
        </w:tc>
        <w:tc>
          <w:tcPr>
            <w:tcW w:type="dxa" w:w="2126"/>
          </w:tcPr>
          <w:p>
            <w:pPr>
              <w:jc w:val="center"/>
            </w:pPr>
            <w:r>
              <w:rPr>
                <w:rFonts w:ascii="Microsoft YaHei" w:hAnsi="Microsoft YaHei"/>
                <w:sz w:val="18"/>
              </w:rPr>
              <w:t>教师+行业专家</w:t>
            </w:r>
          </w:p>
        </w:tc>
      </w:tr>
      <w:tr>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路演展示</w:t>
            </w:r>
          </w:p>
        </w:tc>
        <w:tc>
          <w:tcPr>
            <w:tcW w:type="dxa" w:w="2126"/>
          </w:tcPr>
          <w:p>
            <w:pPr>
              <w:jc w:val="center"/>
            </w:pPr>
            <w:r>
              <w:rPr>
                <w:rFonts w:ascii="Microsoft YaHei" w:hAnsi="Microsoft YaHei"/>
                <w:sz w:val="18"/>
              </w:rPr>
              <w:t>15%</w:t>
            </w:r>
          </w:p>
        </w:tc>
        <w:tc>
          <w:tcPr>
            <w:tcW w:type="dxa" w:w="2126"/>
          </w:tcPr>
          <w:p>
            <w:pPr>
              <w:jc w:val="center"/>
            </w:pPr>
            <w:r>
              <w:rPr>
                <w:rFonts w:ascii="Microsoft YaHei" w:hAnsi="Microsoft YaHei"/>
                <w:sz w:val="18"/>
              </w:rPr>
              <w:t>教师+行业专家+同伴</w:t>
            </w:r>
          </w:p>
        </w:tc>
      </w:tr>
      <w:tr>
        <w:tc>
          <w:tcPr>
            <w:tcW w:type="dxa" w:w="2126"/>
          </w:tcPr>
          <w:p>
            <w:pPr>
              <w:jc w:val="center"/>
            </w:pPr>
            <w:r>
              <w:rPr>
                <w:rFonts w:ascii="Microsoft YaHei" w:hAnsi="Microsoft YaHei"/>
                <w:sz w:val="18"/>
              </w:rPr>
            </w:r>
          </w:p>
        </w:tc>
        <w:tc>
          <w:tcPr>
            <w:tcW w:type="dxa" w:w="2126"/>
          </w:tcPr>
          <w:p>
            <w:pPr>
              <w:jc w:val="center"/>
            </w:pPr>
            <w:r>
              <w:rPr>
                <w:rFonts w:ascii="Microsoft YaHei" w:hAnsi="Microsoft YaHei"/>
                <w:sz w:val="18"/>
              </w:rPr>
              <w:t>答辩应对</w:t>
            </w:r>
          </w:p>
        </w:tc>
        <w:tc>
          <w:tcPr>
            <w:tcW w:type="dxa" w:w="2126"/>
          </w:tcPr>
          <w:p>
            <w:pPr>
              <w:jc w:val="center"/>
            </w:pPr>
            <w:r>
              <w:rPr>
                <w:rFonts w:ascii="Microsoft YaHei" w:hAnsi="Microsoft YaHei"/>
                <w:sz w:val="18"/>
              </w:rPr>
              <w:t>15%</w:t>
            </w:r>
          </w:p>
        </w:tc>
        <w:tc>
          <w:tcPr>
            <w:tcW w:type="dxa" w:w="2126"/>
          </w:tcPr>
          <w:p>
            <w:pPr>
              <w:jc w:val="center"/>
            </w:pPr>
            <w:r>
              <w:rPr>
                <w:rFonts w:ascii="Microsoft YaHei" w:hAnsi="Microsoft YaHei"/>
                <w:sz w:val="18"/>
              </w:rPr>
              <w:t>教师+行业专家</w:t>
            </w:r>
          </w:p>
        </w:tc>
      </w:tr>
    </w:tbl>
    <w:p>
      <w:pPr>
        <w:pStyle w:val="Heading3"/>
      </w:pPr>
      <w:r>
        <w:rPr>
          <w:rFonts w:ascii="Microsoft YaHei" w:hAnsi="Microsoft YaHei" w:eastAsia="Microsoft YaHei"/>
        </w:rPr>
        <w:t>成果转化路径</w:t>
      </w:r>
    </w:p>
    <w:p>
      <w:r>
        <w:rPr>
          <w:rFonts w:ascii="Microsoft YaHei" w:hAnsi="Microsoft YaHei" w:eastAsia="Microsoft YaHei"/>
          <w:sz w:val="22"/>
        </w:rPr>
        <w:t>优秀实训项目可通过以下路径实现成果转化：</w:t>
      </w:r>
    </w:p>
    <w:p>
      <w:pPr>
        <w:pStyle w:val="ListNumber"/>
      </w:pPr>
      <w:r>
        <w:rPr>
          <w:rFonts w:ascii="Microsoft YaHei" w:hAnsi="Microsoft YaHei" w:eastAsia="Microsoft YaHei"/>
          <w:sz w:val="22"/>
        </w:rPr>
      </w:r>
      <w:r>
        <w:rPr>
          <w:rFonts w:ascii="Microsoft YaHei" w:hAnsi="Microsoft YaHei" w:eastAsia="Microsoft YaHei"/>
          <w:b/>
          <w:sz w:val="22"/>
        </w:rPr>
        <w:t>学科竞赛</w:t>
      </w:r>
      <w:r>
        <w:rPr>
          <w:rFonts w:ascii="Microsoft YaHei" w:hAnsi="Microsoft YaHei" w:eastAsia="Microsoft YaHei"/>
          <w:sz w:val="22"/>
        </w:rPr>
        <w:t>：推荐参加"挑战杯"大学生创业计划竞赛、"互联网+"创新创业大赛等</w:t>
      </w:r>
    </w:p>
    <w:p>
      <w:pPr>
        <w:pStyle w:val="ListNumber"/>
      </w:pPr>
      <w:r>
        <w:rPr>
          <w:rFonts w:ascii="Microsoft YaHei" w:hAnsi="Microsoft YaHei" w:eastAsia="Microsoft YaHei"/>
          <w:sz w:val="22"/>
        </w:rPr>
      </w:r>
      <w:r>
        <w:rPr>
          <w:rFonts w:ascii="Microsoft YaHei" w:hAnsi="Microsoft YaHei" w:eastAsia="Microsoft YaHei"/>
          <w:b/>
          <w:sz w:val="22"/>
        </w:rPr>
        <w:t>论文发表</w:t>
      </w:r>
      <w:r>
        <w:rPr>
          <w:rFonts w:ascii="Microsoft YaHei" w:hAnsi="Microsoft YaHei" w:eastAsia="Microsoft YaHei"/>
          <w:sz w:val="22"/>
        </w:rPr>
        <w:t>：将研究成果整理为学术论文，投稿旅游管理类期刊</w:t>
      </w:r>
    </w:p>
    <w:p>
      <w:pPr>
        <w:pStyle w:val="ListNumber"/>
      </w:pPr>
      <w:r>
        <w:rPr>
          <w:rFonts w:ascii="Microsoft YaHei" w:hAnsi="Microsoft YaHei" w:eastAsia="Microsoft YaHei"/>
          <w:sz w:val="22"/>
        </w:rPr>
      </w:r>
      <w:r>
        <w:rPr>
          <w:rFonts w:ascii="Microsoft YaHei" w:hAnsi="Microsoft YaHei" w:eastAsia="Microsoft YaHei"/>
          <w:b/>
          <w:sz w:val="22"/>
        </w:rPr>
        <w:t>项目落地</w:t>
      </w:r>
      <w:r>
        <w:rPr>
          <w:rFonts w:ascii="Microsoft YaHei" w:hAnsi="Microsoft YaHei" w:eastAsia="Microsoft YaHei"/>
          <w:sz w:val="22"/>
        </w:rPr>
        <w:t>：与地方政府或文旅企业对接，将方案转化为实际项目</w:t>
      </w:r>
    </w:p>
    <w:p>
      <w:pPr>
        <w:pStyle w:val="ListNumber"/>
      </w:pPr>
      <w:r>
        <w:rPr>
          <w:rFonts w:ascii="Microsoft YaHei" w:hAnsi="Microsoft YaHei" w:eastAsia="Microsoft YaHei"/>
          <w:sz w:val="22"/>
        </w:rPr>
      </w:r>
      <w:r>
        <w:rPr>
          <w:rFonts w:ascii="Microsoft YaHei" w:hAnsi="Microsoft YaHei" w:eastAsia="Microsoft YaHei"/>
          <w:b/>
          <w:sz w:val="22"/>
        </w:rPr>
        <w:t>知识产权</w:t>
      </w:r>
      <w:r>
        <w:rPr>
          <w:rFonts w:ascii="Microsoft YaHei" w:hAnsi="Microsoft YaHei" w:eastAsia="Microsoft YaHei"/>
          <w:sz w:val="22"/>
        </w:rPr>
        <w:t>：对具有创新性的设计成果申请专利或著作权登记</w:t>
      </w:r>
    </w:p>
    <w:p>
      <w:pPr>
        <w:pStyle w:val="ListNumber"/>
      </w:pPr>
      <w:r>
        <w:rPr>
          <w:rFonts w:ascii="Microsoft YaHei" w:hAnsi="Microsoft YaHei" w:eastAsia="Microsoft YaHei"/>
          <w:sz w:val="22"/>
        </w:rPr>
      </w:r>
      <w:r>
        <w:rPr>
          <w:rFonts w:ascii="Microsoft YaHei" w:hAnsi="Microsoft YaHei" w:eastAsia="Microsoft YaHei"/>
          <w:b/>
          <w:sz w:val="22"/>
        </w:rPr>
        <w:t>创业孵化</w:t>
      </w:r>
      <w:r>
        <w:rPr>
          <w:rFonts w:ascii="Microsoft YaHei" w:hAnsi="Microsoft YaHei" w:eastAsia="Microsoft YaHei"/>
          <w:sz w:val="22"/>
        </w:rPr>
        <w:t>：对具有商业价值的方案，推荐进入学校创业孵化器</w:t>
      </w:r>
    </w:p>
    <w:p>
      <w:pPr>
        <w:pStyle w:val="Heading2"/>
      </w:pPr>
      <w:r>
        <w:rPr>
          <w:rFonts w:ascii="Microsoft YaHei" w:hAnsi="Microsoft YaHei" w:eastAsia="Microsoft YaHei"/>
        </w:rPr>
        <w:t>扩展实训项目</w:t>
      </w:r>
    </w:p>
    <w:p>
      <w:pPr>
        <w:pStyle w:val="Heading3"/>
      </w:pPr>
      <w:r>
        <w:rPr>
          <w:rFonts w:ascii="Microsoft YaHei" w:hAnsi="Microsoft YaHei" w:eastAsia="Microsoft YaHei"/>
        </w:rPr>
        <w:t>实训项目七：场景五感审计</w:t>
      </w:r>
    </w:p>
    <w:p>
      <w:r>
        <w:rPr>
          <w:rFonts w:ascii="Microsoft YaHei" w:hAnsi="Microsoft YaHei" w:eastAsia="Microsoft YaHei"/>
          <w:sz w:val="22"/>
        </w:rPr>
      </w:r>
      <w:r>
        <w:rPr>
          <w:rFonts w:ascii="Microsoft YaHei" w:hAnsi="Microsoft YaHei" w:eastAsia="Microsoft YaHei"/>
          <w:b/>
          <w:sz w:val="22"/>
        </w:rPr>
        <w:t>实训目标</w:t>
      </w:r>
      <w:r>
        <w:rPr>
          <w:rFonts w:ascii="Microsoft YaHei" w:hAnsi="Microsoft YaHei" w:eastAsia="Microsoft YaHei"/>
          <w:sz w:val="22"/>
        </w:rPr>
        <w:t>：掌握文旅场景五感设计质量评估的方法和工具。</w:t>
      </w:r>
    </w:p>
    <w:p>
      <w:r>
        <w:rPr>
          <w:rFonts w:ascii="Microsoft YaHei" w:hAnsi="Microsoft YaHei" w:eastAsia="Microsoft YaHei"/>
          <w:sz w:val="22"/>
        </w:rPr>
      </w:r>
      <w:r>
        <w:rPr>
          <w:rFonts w:ascii="Microsoft YaHei" w:hAnsi="Microsoft YaHei" w:eastAsia="Microsoft YaHei"/>
          <w:b/>
          <w:sz w:val="22"/>
        </w:rPr>
        <w:t>实训内容</w:t>
      </w:r>
      <w:r>
        <w:rPr>
          <w:rFonts w:ascii="Microsoft YaHei" w:hAnsi="Microsoft YaHei" w:eastAsia="Microsoft YaHei"/>
          <w:sz w:val="22"/>
        </w:rPr>
        <w:t>：选择一个本地文旅场景，按照视觉、听觉、触觉、嗅觉、味觉五个维度分别进行审计评估。每个维度使用对应的评估指标和工具进行数据采集和分析，最终输出五感审计报告。</w:t>
      </w:r>
    </w:p>
    <w:p>
      <w:r>
        <w:rPr>
          <w:rFonts w:ascii="Microsoft YaHei" w:hAnsi="Microsoft YaHei" w:eastAsia="Microsoft YaHei"/>
          <w:sz w:val="22"/>
        </w:rPr>
      </w:r>
      <w:r>
        <w:rPr>
          <w:rFonts w:ascii="Microsoft YaHei" w:hAnsi="Microsoft YaHei" w:eastAsia="Microsoft YaHei"/>
          <w:b/>
          <w:sz w:val="22"/>
        </w:rPr>
        <w:t>实训工具</w:t>
      </w:r>
      <w:r>
        <w:rPr>
          <w:rFonts w:ascii="Microsoft YaHei" w:hAnsi="Microsoft YaHei" w:eastAsia="Microsoft YaHei"/>
          <w:sz w:val="22"/>
        </w:rPr>
        <w:t>：色彩分析仪（视觉）、声级计和录音设备（听觉）、表面温度计和触感样本（触觉）、气味采样器（嗅觉）、味觉体验记录表（味觉）。</w:t>
      </w:r>
    </w:p>
    <w:p>
      <w:r>
        <w:rPr>
          <w:rFonts w:ascii="Microsoft YaHei" w:hAnsi="Microsoft YaHei" w:eastAsia="Microsoft YaHei"/>
          <w:sz w:val="22"/>
        </w:rPr>
      </w:r>
      <w:r>
        <w:rPr>
          <w:rFonts w:ascii="Microsoft YaHei" w:hAnsi="Microsoft YaHei" w:eastAsia="Microsoft YaHei"/>
          <w:b/>
          <w:sz w:val="22"/>
        </w:rPr>
        <w:t>交付物</w:t>
      </w:r>
      <w:r>
        <w:rPr>
          <w:rFonts w:ascii="Microsoft YaHei" w:hAnsi="Microsoft YaHei" w:eastAsia="Microsoft YaHei"/>
          <w:sz w:val="22"/>
        </w:rPr>
        <w:t>：五感审计报告（包含每个维度的评估结果、问题诊断和改进建议）、数据附表。</w:t>
      </w:r>
    </w:p>
    <w:p>
      <w:r>
        <w:rPr>
          <w:rFonts w:ascii="Microsoft YaHei" w:hAnsi="Microsoft YaHei" w:eastAsia="Microsoft YaHei"/>
          <w:sz w:val="22"/>
        </w:rPr>
      </w:r>
      <w:r>
        <w:rPr>
          <w:rFonts w:ascii="Microsoft YaHei" w:hAnsi="Microsoft YaHei" w:eastAsia="Microsoft YaHei"/>
          <w:b/>
          <w:sz w:val="22"/>
        </w:rPr>
        <w:t>实训学时</w:t>
      </w:r>
      <w:r>
        <w:rPr>
          <w:rFonts w:ascii="Microsoft YaHei" w:hAnsi="Microsoft YaHei" w:eastAsia="Microsoft YaHei"/>
          <w:sz w:val="22"/>
        </w:rPr>
        <w:t>：6学时（2学时培训+2学时实地采集+2学时报告撰写）。</w:t>
      </w:r>
    </w:p>
    <w:p>
      <w:pPr>
        <w:pStyle w:val="Heading3"/>
      </w:pPr>
      <w:r>
        <w:rPr>
          <w:rFonts w:ascii="Microsoft YaHei" w:hAnsi="Microsoft YaHei" w:eastAsia="Microsoft YaHei"/>
        </w:rPr>
        <w:t>实训项目八：场景叙事设计</w:t>
      </w:r>
    </w:p>
    <w:p>
      <w:r>
        <w:rPr>
          <w:rFonts w:ascii="Microsoft YaHei" w:hAnsi="Microsoft YaHei" w:eastAsia="Microsoft YaHei"/>
          <w:sz w:val="22"/>
        </w:rPr>
      </w:r>
      <w:r>
        <w:rPr>
          <w:rFonts w:ascii="Microsoft YaHei" w:hAnsi="Microsoft YaHei" w:eastAsia="Microsoft YaHei"/>
          <w:b/>
          <w:sz w:val="22"/>
        </w:rPr>
        <w:t>实训目标</w:t>
      </w:r>
      <w:r>
        <w:rPr>
          <w:rFonts w:ascii="Microsoft YaHei" w:hAnsi="Microsoft YaHei" w:eastAsia="Microsoft YaHei"/>
          <w:sz w:val="22"/>
        </w:rPr>
        <w:t>：掌握文旅场景空间叙事设计的方法和技能。</w:t>
      </w:r>
    </w:p>
    <w:p>
      <w:r>
        <w:rPr>
          <w:rFonts w:ascii="Microsoft YaHei" w:hAnsi="Microsoft YaHei" w:eastAsia="Microsoft YaHei"/>
          <w:sz w:val="22"/>
        </w:rPr>
      </w:r>
      <w:r>
        <w:rPr>
          <w:rFonts w:ascii="Microsoft YaHei" w:hAnsi="Microsoft YaHei" w:eastAsia="Microsoft YaHei"/>
          <w:b/>
          <w:sz w:val="22"/>
        </w:rPr>
        <w:t>实训内容</w:t>
      </w:r>
      <w:r>
        <w:rPr>
          <w:rFonts w:ascii="Microsoft YaHei" w:hAnsi="Microsoft YaHei" w:eastAsia="Microsoft YaHei"/>
          <w:sz w:val="22"/>
        </w:rPr>
        <w:t>：为一个给定的文旅场景（可以是一个待开发的空地或一个需要升级的现有场景）设计完整的空间叙事方案。要求包含：叙事主题确定、叙事结构设计（起承转合）、叙事触点规划、互动环节设计和叙事路径图。</w:t>
      </w:r>
    </w:p>
    <w:p>
      <w:r>
        <w:rPr>
          <w:rFonts w:ascii="Microsoft YaHei" w:hAnsi="Microsoft YaHei" w:eastAsia="Microsoft YaHei"/>
          <w:sz w:val="22"/>
        </w:rPr>
      </w:r>
      <w:r>
        <w:rPr>
          <w:rFonts w:ascii="Microsoft YaHei" w:hAnsi="Microsoft YaHei" w:eastAsia="Microsoft YaHei"/>
          <w:b/>
          <w:sz w:val="22"/>
        </w:rPr>
        <w:t>交付物</w:t>
      </w:r>
      <w:r>
        <w:rPr>
          <w:rFonts w:ascii="Microsoft YaHei" w:hAnsi="Microsoft YaHei" w:eastAsia="Microsoft YaHei"/>
          <w:sz w:val="22"/>
        </w:rPr>
        <w:t>：场景叙事设计书、叙事路径平面图、关键触点效果图。</w:t>
      </w:r>
    </w:p>
    <w:p>
      <w:r>
        <w:rPr>
          <w:rFonts w:ascii="Microsoft YaHei" w:hAnsi="Microsoft YaHei" w:eastAsia="Microsoft YaHei"/>
          <w:sz w:val="22"/>
        </w:rPr>
      </w:r>
      <w:r>
        <w:rPr>
          <w:rFonts w:ascii="Microsoft YaHei" w:hAnsi="Microsoft YaHei" w:eastAsia="Microsoft YaHei"/>
          <w:b/>
          <w:sz w:val="22"/>
        </w:rPr>
        <w:t>实训学时</w:t>
      </w:r>
      <w:r>
        <w:rPr>
          <w:rFonts w:ascii="Microsoft YaHei" w:hAnsi="Microsoft YaHei" w:eastAsia="Microsoft YaHei"/>
          <w:sz w:val="22"/>
        </w:rPr>
        <w:t>：8学时（2学时主题研讨+4学时方案设计+2学时方案展示与互评）。</w:t>
      </w:r>
    </w:p>
    <w:p>
      <w:pPr>
        <w:pStyle w:val="Heading3"/>
      </w:pPr>
      <w:r>
        <w:rPr>
          <w:rFonts w:ascii="Microsoft YaHei" w:hAnsi="Microsoft YaHei" w:eastAsia="Microsoft YaHei"/>
        </w:rPr>
        <w:t>实训项目九：数字场景原型制作</w:t>
      </w:r>
    </w:p>
    <w:p>
      <w:r>
        <w:rPr>
          <w:rFonts w:ascii="Microsoft YaHei" w:hAnsi="Microsoft YaHei" w:eastAsia="Microsoft YaHei"/>
          <w:sz w:val="22"/>
        </w:rPr>
      </w:r>
      <w:r>
        <w:rPr>
          <w:rFonts w:ascii="Microsoft YaHei" w:hAnsi="Microsoft YaHei" w:eastAsia="Microsoft YaHei"/>
          <w:b/>
          <w:sz w:val="22"/>
        </w:rPr>
        <w:t>实训目标</w:t>
      </w:r>
      <w:r>
        <w:rPr>
          <w:rFonts w:ascii="Microsoft YaHei" w:hAnsi="Microsoft YaHei" w:eastAsia="Microsoft YaHei"/>
          <w:sz w:val="22"/>
        </w:rPr>
        <w:t>：掌握使用数字工具制作场景原型的方法。</w:t>
      </w:r>
    </w:p>
    <w:p>
      <w:r>
        <w:rPr>
          <w:rFonts w:ascii="Microsoft YaHei" w:hAnsi="Microsoft YaHei" w:eastAsia="Microsoft YaHei"/>
          <w:sz w:val="22"/>
        </w:rPr>
      </w:r>
      <w:r>
        <w:rPr>
          <w:rFonts w:ascii="Microsoft YaHei" w:hAnsi="Microsoft YaHei" w:eastAsia="Microsoft YaHei"/>
          <w:b/>
          <w:sz w:val="22"/>
        </w:rPr>
        <w:t>实训内容</w:t>
      </w:r>
      <w:r>
        <w:rPr>
          <w:rFonts w:ascii="Microsoft YaHei" w:hAnsi="Microsoft YaHei" w:eastAsia="Microsoft YaHei"/>
          <w:sz w:val="22"/>
        </w:rPr>
        <w:t>：选择一个文旅场景概念，使用数字工具（如SketchUp建模、Unity/Unreal引擎、WebVR等）制作可交互的数字场景原型。原型应包含基本的空间结构、关键视觉元素和至少一个互动功能。</w:t>
      </w:r>
    </w:p>
    <w:p>
      <w:r>
        <w:rPr>
          <w:rFonts w:ascii="Microsoft YaHei" w:hAnsi="Microsoft YaHei" w:eastAsia="Microsoft YaHei"/>
          <w:sz w:val="22"/>
        </w:rPr>
      </w:r>
      <w:r>
        <w:rPr>
          <w:rFonts w:ascii="Microsoft YaHei" w:hAnsi="Microsoft YaHei" w:eastAsia="Microsoft YaHei"/>
          <w:b/>
          <w:sz w:val="22"/>
        </w:rPr>
        <w:t>交付物</w:t>
      </w:r>
      <w:r>
        <w:rPr>
          <w:rFonts w:ascii="Microsoft YaHei" w:hAnsi="Microsoft YaHei" w:eastAsia="Microsoft YaHei"/>
          <w:sz w:val="22"/>
        </w:rPr>
        <w:t>：数字场景原型文件、交互演示视频（3-5分钟）、技术说明文档。</w:t>
      </w:r>
    </w:p>
    <w:p>
      <w:r>
        <w:rPr>
          <w:rFonts w:ascii="Microsoft YaHei" w:hAnsi="Microsoft YaHei" w:eastAsia="Microsoft YaHei"/>
          <w:sz w:val="22"/>
        </w:rPr>
      </w:r>
      <w:r>
        <w:rPr>
          <w:rFonts w:ascii="Microsoft YaHei" w:hAnsi="Microsoft YaHei" w:eastAsia="Microsoft YaHei"/>
          <w:b/>
          <w:sz w:val="22"/>
        </w:rPr>
        <w:t>实训学时</w:t>
      </w:r>
      <w:r>
        <w:rPr>
          <w:rFonts w:ascii="Microsoft YaHei" w:hAnsi="Microsoft YaHei" w:eastAsia="Microsoft YaHei"/>
          <w:sz w:val="22"/>
        </w:rPr>
        <w:t>：12学时（课内4学时+课外8学时）。</w:t>
      </w:r>
    </w:p>
    <w:p>
      <w:r>
        <w:br w:type="page"/>
      </w:r>
    </w:p>
    <w:p>
      <w:pPr>
        <w:pStyle w:val="Heading1"/>
      </w:pPr>
      <w:r>
        <w:rPr>
          <w:rFonts w:ascii="Microsoft YaHei" w:hAnsi="Microsoft YaHei" w:eastAsia="Microsoft YaHei"/>
        </w:rPr>
        <w:t>附录G  大事记</w:t>
      </w:r>
    </w:p>
    <w:p>
      <w:r>
        <w:rPr>
          <w:rFonts w:ascii="Microsoft YaHei" w:hAnsi="Microsoft YaHei" w:eastAsia="Microsoft YaHei"/>
          <w:sz w:val="22"/>
        </w:rPr>
        <w:t>本附录梳理中国文旅场景策划与业态创新领域的重要事件，按时间顺序排列，涵盖政策法规、技术革新、行业标杆和学术进展四个类别。</w:t>
      </w:r>
    </w:p>
    <w:p>
      <w:pPr>
        <w:pStyle w:val="Heading2"/>
      </w:pPr>
      <w:r>
        <w:rPr>
          <w:rFonts w:ascii="Microsoft YaHei" w:hAnsi="Microsoft YaHei" w:eastAsia="Microsoft YaHei"/>
        </w:rPr>
        <w:t>2010年代前</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年份</w:t>
            </w:r>
          </w:p>
        </w:tc>
        <w:tc>
          <w:tcPr>
            <w:tcW w:type="dxa" w:w="2126"/>
          </w:tcPr>
          <w:p>
            <w:pPr>
              <w:jc w:val="center"/>
            </w:pPr>
            <w:r>
              <w:rPr>
                <w:rFonts w:ascii="Microsoft YaHei" w:hAnsi="Microsoft YaHei"/>
                <w:b/>
                <w:sz w:val="18"/>
              </w:rPr>
              <w:t>事件</w:t>
            </w:r>
          </w:p>
        </w:tc>
        <w:tc>
          <w:tcPr>
            <w:tcW w:type="dxa" w:w="2126"/>
          </w:tcPr>
          <w:p>
            <w:pPr>
              <w:jc w:val="center"/>
            </w:pPr>
            <w:r>
              <w:rPr>
                <w:rFonts w:ascii="Microsoft YaHei" w:hAnsi="Microsoft YaHei"/>
                <w:b/>
                <w:sz w:val="18"/>
              </w:rPr>
              <w:t>类别</w:t>
            </w:r>
          </w:p>
        </w:tc>
        <w:tc>
          <w:tcPr>
            <w:tcW w:type="dxa" w:w="2126"/>
          </w:tcPr>
          <w:p>
            <w:pPr>
              <w:jc w:val="center"/>
            </w:pPr>
            <w:r>
              <w:rPr>
                <w:rFonts w:ascii="Microsoft YaHei" w:hAnsi="Microsoft YaHei"/>
                <w:b/>
                <w:sz w:val="18"/>
              </w:rPr>
              <w:t>意义</w:t>
            </w:r>
          </w:p>
        </w:tc>
      </w:tr>
      <w:tr>
        <w:tc>
          <w:tcPr>
            <w:tcW w:type="dxa" w:w="2126"/>
          </w:tcPr>
          <w:p>
            <w:pPr>
              <w:jc w:val="center"/>
            </w:pPr>
            <w:r>
              <w:rPr>
                <w:rFonts w:ascii="Microsoft YaHei" w:hAnsi="Microsoft YaHei"/>
                <w:sz w:val="18"/>
              </w:rPr>
              <w:t>1978</w:t>
            </w:r>
          </w:p>
        </w:tc>
        <w:tc>
          <w:tcPr>
            <w:tcW w:type="dxa" w:w="2126"/>
          </w:tcPr>
          <w:p>
            <w:pPr>
              <w:jc w:val="center"/>
            </w:pPr>
            <w:r>
              <w:rPr>
                <w:rFonts w:ascii="Microsoft YaHei" w:hAnsi="Microsoft YaHei"/>
                <w:sz w:val="18"/>
              </w:rPr>
              <w:t>中国旅游业改革开放起步</w:t>
            </w:r>
          </w:p>
        </w:tc>
        <w:tc>
          <w:tcPr>
            <w:tcW w:type="dxa" w:w="2126"/>
          </w:tcPr>
          <w:p>
            <w:pPr>
              <w:jc w:val="center"/>
            </w:pPr>
            <w:r>
              <w:rPr>
                <w:rFonts w:ascii="Microsoft YaHei" w:hAnsi="Microsoft YaHei"/>
                <w:sz w:val="18"/>
              </w:rPr>
              <w:t>政策</w:t>
            </w:r>
          </w:p>
        </w:tc>
        <w:tc>
          <w:tcPr>
            <w:tcW w:type="dxa" w:w="2126"/>
          </w:tcPr>
          <w:p>
            <w:pPr>
              <w:jc w:val="center"/>
            </w:pPr>
            <w:r>
              <w:rPr>
                <w:rFonts w:ascii="Microsoft YaHei" w:hAnsi="Microsoft YaHei"/>
                <w:sz w:val="18"/>
              </w:rPr>
              <w:t>外事接待转向经济产业，旅游业成为改革开放先行领域</w:t>
            </w:r>
          </w:p>
        </w:tc>
      </w:tr>
      <w:tr>
        <w:tc>
          <w:tcPr>
            <w:tcW w:type="dxa" w:w="2126"/>
          </w:tcPr>
          <w:p>
            <w:pPr>
              <w:jc w:val="center"/>
            </w:pPr>
            <w:r>
              <w:rPr>
                <w:rFonts w:ascii="Microsoft YaHei" w:hAnsi="Microsoft YaHei"/>
                <w:sz w:val="18"/>
              </w:rPr>
              <w:t>1982</w:t>
            </w:r>
          </w:p>
        </w:tc>
        <w:tc>
          <w:tcPr>
            <w:tcW w:type="dxa" w:w="2126"/>
          </w:tcPr>
          <w:p>
            <w:pPr>
              <w:jc w:val="center"/>
            </w:pPr>
            <w:r>
              <w:rPr>
                <w:rFonts w:ascii="Microsoft YaHei" w:hAnsi="Microsoft YaHei"/>
                <w:sz w:val="18"/>
              </w:rPr>
              <w:t>国务院公布首批24个国家历史文化名城</w:t>
            </w:r>
          </w:p>
        </w:tc>
        <w:tc>
          <w:tcPr>
            <w:tcW w:type="dxa" w:w="2126"/>
          </w:tcPr>
          <w:p>
            <w:pPr>
              <w:jc w:val="center"/>
            </w:pPr>
            <w:r>
              <w:rPr>
                <w:rFonts w:ascii="Microsoft YaHei" w:hAnsi="Microsoft YaHei"/>
                <w:sz w:val="18"/>
              </w:rPr>
              <w:t>政策</w:t>
            </w:r>
          </w:p>
        </w:tc>
        <w:tc>
          <w:tcPr>
            <w:tcW w:type="dxa" w:w="2126"/>
          </w:tcPr>
          <w:p>
            <w:pPr>
              <w:jc w:val="center"/>
            </w:pPr>
            <w:r>
              <w:rPr>
                <w:rFonts w:ascii="Microsoft YaHei" w:hAnsi="Microsoft YaHei"/>
                <w:sz w:val="18"/>
              </w:rPr>
              <w:t>开启历史文化资源保护性利用的制度框架</w:t>
            </w:r>
          </w:p>
        </w:tc>
      </w:tr>
      <w:tr>
        <w:tc>
          <w:tcPr>
            <w:tcW w:type="dxa" w:w="2126"/>
          </w:tcPr>
          <w:p>
            <w:pPr>
              <w:jc w:val="center"/>
            </w:pPr>
            <w:r>
              <w:rPr>
                <w:rFonts w:ascii="Microsoft YaHei" w:hAnsi="Microsoft YaHei"/>
                <w:sz w:val="18"/>
              </w:rPr>
              <w:t>1995</w:t>
            </w:r>
          </w:p>
        </w:tc>
        <w:tc>
          <w:tcPr>
            <w:tcW w:type="dxa" w:w="2126"/>
          </w:tcPr>
          <w:p>
            <w:pPr>
              <w:jc w:val="center"/>
            </w:pPr>
            <w:r>
              <w:rPr>
                <w:rFonts w:ascii="Microsoft YaHei" w:hAnsi="Microsoft YaHei"/>
                <w:sz w:val="18"/>
              </w:rPr>
              <w:t>国家旅游局实施"周末双休日"制度</w:t>
            </w:r>
          </w:p>
        </w:tc>
        <w:tc>
          <w:tcPr>
            <w:tcW w:type="dxa" w:w="2126"/>
          </w:tcPr>
          <w:p>
            <w:pPr>
              <w:jc w:val="center"/>
            </w:pPr>
            <w:r>
              <w:rPr>
                <w:rFonts w:ascii="Microsoft YaHei" w:hAnsi="Microsoft YaHei"/>
                <w:sz w:val="18"/>
              </w:rPr>
              <w:t>政策</w:t>
            </w:r>
          </w:p>
        </w:tc>
        <w:tc>
          <w:tcPr>
            <w:tcW w:type="dxa" w:w="2126"/>
          </w:tcPr>
          <w:p>
            <w:pPr>
              <w:jc w:val="center"/>
            </w:pPr>
            <w:r>
              <w:rPr>
                <w:rFonts w:ascii="Microsoft YaHei" w:hAnsi="Microsoft YaHei"/>
                <w:sz w:val="18"/>
              </w:rPr>
              <w:t>释放休闲旅游需求，推动旅游从观光向休闲转型</w:t>
            </w:r>
          </w:p>
        </w:tc>
      </w:tr>
      <w:tr>
        <w:tc>
          <w:tcPr>
            <w:tcW w:type="dxa" w:w="2126"/>
          </w:tcPr>
          <w:p>
            <w:pPr>
              <w:jc w:val="center"/>
            </w:pPr>
            <w:r>
              <w:rPr>
                <w:rFonts w:ascii="Microsoft YaHei" w:hAnsi="Microsoft YaHei"/>
                <w:sz w:val="18"/>
              </w:rPr>
              <w:t>1999</w:t>
            </w:r>
          </w:p>
        </w:tc>
        <w:tc>
          <w:tcPr>
            <w:tcW w:type="dxa" w:w="2126"/>
          </w:tcPr>
          <w:p>
            <w:pPr>
              <w:jc w:val="center"/>
            </w:pPr>
            <w:r>
              <w:rPr>
                <w:rFonts w:ascii="Microsoft YaHei" w:hAnsi="Microsoft YaHei"/>
                <w:sz w:val="18"/>
              </w:rPr>
              <w:t>国务院实施"黄金周"制度</w:t>
            </w:r>
          </w:p>
        </w:tc>
        <w:tc>
          <w:tcPr>
            <w:tcW w:type="dxa" w:w="2126"/>
          </w:tcPr>
          <w:p>
            <w:pPr>
              <w:jc w:val="center"/>
            </w:pPr>
            <w:r>
              <w:rPr>
                <w:rFonts w:ascii="Microsoft YaHei" w:hAnsi="Microsoft YaHei"/>
                <w:sz w:val="18"/>
              </w:rPr>
              <w:t>政策</w:t>
            </w:r>
          </w:p>
        </w:tc>
        <w:tc>
          <w:tcPr>
            <w:tcW w:type="dxa" w:w="2126"/>
          </w:tcPr>
          <w:p>
            <w:pPr>
              <w:jc w:val="center"/>
            </w:pPr>
            <w:r>
              <w:rPr>
                <w:rFonts w:ascii="Microsoft YaHei" w:hAnsi="Microsoft YaHei"/>
                <w:sz w:val="18"/>
              </w:rPr>
              <w:t>假日经济兴起，旅游消费爆发式增长</w:t>
            </w:r>
          </w:p>
        </w:tc>
      </w:tr>
      <w:tr>
        <w:tc>
          <w:tcPr>
            <w:tcW w:type="dxa" w:w="2126"/>
          </w:tcPr>
          <w:p>
            <w:pPr>
              <w:jc w:val="center"/>
            </w:pPr>
            <w:r>
              <w:rPr>
                <w:rFonts w:ascii="Microsoft YaHei" w:hAnsi="Microsoft YaHei"/>
                <w:sz w:val="18"/>
              </w:rPr>
              <w:t>2009</w:t>
            </w:r>
          </w:p>
        </w:tc>
        <w:tc>
          <w:tcPr>
            <w:tcW w:type="dxa" w:w="2126"/>
          </w:tcPr>
          <w:p>
            <w:pPr>
              <w:jc w:val="center"/>
            </w:pPr>
            <w:r>
              <w:rPr>
                <w:rFonts w:ascii="Microsoft YaHei" w:hAnsi="Microsoft YaHei"/>
                <w:sz w:val="18"/>
              </w:rPr>
              <w:t>国务院《关于加快发展旅游业的意见》</w:t>
            </w:r>
          </w:p>
        </w:tc>
        <w:tc>
          <w:tcPr>
            <w:tcW w:type="dxa" w:w="2126"/>
          </w:tcPr>
          <w:p>
            <w:pPr>
              <w:jc w:val="center"/>
            </w:pPr>
            <w:r>
              <w:rPr>
                <w:rFonts w:ascii="Microsoft YaHei" w:hAnsi="Microsoft YaHei"/>
                <w:sz w:val="18"/>
              </w:rPr>
              <w:t>政策</w:t>
            </w:r>
          </w:p>
        </w:tc>
        <w:tc>
          <w:tcPr>
            <w:tcW w:type="dxa" w:w="2126"/>
          </w:tcPr>
          <w:p>
            <w:pPr>
              <w:jc w:val="center"/>
            </w:pPr>
            <w:r>
              <w:rPr>
                <w:rFonts w:ascii="Microsoft YaHei" w:hAnsi="Microsoft YaHei"/>
                <w:sz w:val="18"/>
              </w:rPr>
              <w:t>首次将旅游业定位为"战略性支柱产业"</w:t>
            </w:r>
          </w:p>
        </w:tc>
      </w:tr>
    </w:tbl>
    <w:p>
      <w:pPr>
        <w:pStyle w:val="Heading2"/>
      </w:pPr>
      <w:r>
        <w:rPr>
          <w:rFonts w:ascii="Microsoft YaHei" w:hAnsi="Microsoft YaHei" w:eastAsia="Microsoft YaHei"/>
        </w:rPr>
        <w:t>2010年代</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年份</w:t>
            </w:r>
          </w:p>
        </w:tc>
        <w:tc>
          <w:tcPr>
            <w:tcW w:type="dxa" w:w="2126"/>
          </w:tcPr>
          <w:p>
            <w:pPr>
              <w:jc w:val="center"/>
            </w:pPr>
            <w:r>
              <w:rPr>
                <w:rFonts w:ascii="Microsoft YaHei" w:hAnsi="Microsoft YaHei"/>
                <w:b/>
                <w:sz w:val="18"/>
              </w:rPr>
              <w:t>事件</w:t>
            </w:r>
          </w:p>
        </w:tc>
        <w:tc>
          <w:tcPr>
            <w:tcW w:type="dxa" w:w="2126"/>
          </w:tcPr>
          <w:p>
            <w:pPr>
              <w:jc w:val="center"/>
            </w:pPr>
            <w:r>
              <w:rPr>
                <w:rFonts w:ascii="Microsoft YaHei" w:hAnsi="Microsoft YaHei"/>
                <w:b/>
                <w:sz w:val="18"/>
              </w:rPr>
              <w:t>类别</w:t>
            </w:r>
          </w:p>
        </w:tc>
        <w:tc>
          <w:tcPr>
            <w:tcW w:type="dxa" w:w="2126"/>
          </w:tcPr>
          <w:p>
            <w:pPr>
              <w:jc w:val="center"/>
            </w:pPr>
            <w:r>
              <w:rPr>
                <w:rFonts w:ascii="Microsoft YaHei" w:hAnsi="Microsoft YaHei"/>
                <w:b/>
                <w:sz w:val="18"/>
              </w:rPr>
              <w:t>意义</w:t>
            </w:r>
          </w:p>
        </w:tc>
      </w:tr>
      <w:tr>
        <w:tc>
          <w:tcPr>
            <w:tcW w:type="dxa" w:w="2126"/>
          </w:tcPr>
          <w:p>
            <w:pPr>
              <w:jc w:val="center"/>
            </w:pPr>
            <w:r>
              <w:rPr>
                <w:rFonts w:ascii="Microsoft YaHei" w:hAnsi="Microsoft YaHei"/>
                <w:sz w:val="18"/>
              </w:rPr>
              <w:t>2013</w:t>
            </w:r>
          </w:p>
        </w:tc>
        <w:tc>
          <w:tcPr>
            <w:tcW w:type="dxa" w:w="2126"/>
          </w:tcPr>
          <w:p>
            <w:pPr>
              <w:jc w:val="center"/>
            </w:pPr>
            <w:r>
              <w:rPr>
                <w:rFonts w:ascii="Microsoft YaHei" w:hAnsi="Microsoft YaHei"/>
                <w:sz w:val="18"/>
              </w:rPr>
              <w:t>《旅游法》颁布实施</w:t>
            </w:r>
          </w:p>
        </w:tc>
        <w:tc>
          <w:tcPr>
            <w:tcW w:type="dxa" w:w="2126"/>
          </w:tcPr>
          <w:p>
            <w:pPr>
              <w:jc w:val="center"/>
            </w:pPr>
            <w:r>
              <w:rPr>
                <w:rFonts w:ascii="Microsoft YaHei" w:hAnsi="Microsoft YaHei"/>
                <w:sz w:val="18"/>
              </w:rPr>
              <w:t>政策</w:t>
            </w:r>
          </w:p>
        </w:tc>
        <w:tc>
          <w:tcPr>
            <w:tcW w:type="dxa" w:w="2126"/>
          </w:tcPr>
          <w:p>
            <w:pPr>
              <w:jc w:val="center"/>
            </w:pPr>
            <w:r>
              <w:rPr>
                <w:rFonts w:ascii="Microsoft YaHei" w:hAnsi="Microsoft YaHei"/>
                <w:sz w:val="18"/>
              </w:rPr>
              <w:t>中国首部旅游综合法律，规范旅游市场秩序</w:t>
            </w:r>
          </w:p>
        </w:tc>
      </w:tr>
      <w:tr>
        <w:tc>
          <w:tcPr>
            <w:tcW w:type="dxa" w:w="2126"/>
          </w:tcPr>
          <w:p>
            <w:pPr>
              <w:jc w:val="center"/>
            </w:pPr>
            <w:r>
              <w:rPr>
                <w:rFonts w:ascii="Microsoft YaHei" w:hAnsi="Microsoft YaHei"/>
                <w:sz w:val="18"/>
              </w:rPr>
              <w:t>2014</w:t>
            </w:r>
          </w:p>
        </w:tc>
        <w:tc>
          <w:tcPr>
            <w:tcW w:type="dxa" w:w="2126"/>
          </w:tcPr>
          <w:p>
            <w:pPr>
              <w:jc w:val="center"/>
            </w:pPr>
            <w:r>
              <w:rPr>
                <w:rFonts w:ascii="Microsoft YaHei" w:hAnsi="Microsoft YaHei"/>
                <w:sz w:val="18"/>
              </w:rPr>
              <w:t>国务院《关于促进旅游业改革发展的若干意见》</w:t>
            </w:r>
          </w:p>
        </w:tc>
        <w:tc>
          <w:tcPr>
            <w:tcW w:type="dxa" w:w="2126"/>
          </w:tcPr>
          <w:p>
            <w:pPr>
              <w:jc w:val="center"/>
            </w:pPr>
            <w:r>
              <w:rPr>
                <w:rFonts w:ascii="Microsoft YaHei" w:hAnsi="Microsoft YaHei"/>
                <w:sz w:val="18"/>
              </w:rPr>
              <w:t>政策</w:t>
            </w:r>
          </w:p>
        </w:tc>
        <w:tc>
          <w:tcPr>
            <w:tcW w:type="dxa" w:w="2126"/>
          </w:tcPr>
          <w:p>
            <w:pPr>
              <w:jc w:val="center"/>
            </w:pPr>
            <w:r>
              <w:rPr>
                <w:rFonts w:ascii="Microsoft YaHei" w:hAnsi="Microsoft YaHei"/>
                <w:sz w:val="18"/>
              </w:rPr>
              <w:t>提出从观光旅游向休闲度假旅游转型</w:t>
            </w:r>
          </w:p>
        </w:tc>
      </w:tr>
      <w:tr>
        <w:tc>
          <w:tcPr>
            <w:tcW w:type="dxa" w:w="2126"/>
          </w:tcPr>
          <w:p>
            <w:pPr>
              <w:jc w:val="center"/>
            </w:pPr>
            <w:r>
              <w:rPr>
                <w:rFonts w:ascii="Microsoft YaHei" w:hAnsi="Microsoft YaHei"/>
                <w:sz w:val="18"/>
              </w:rPr>
              <w:t>2015</w:t>
            </w:r>
          </w:p>
        </w:tc>
        <w:tc>
          <w:tcPr>
            <w:tcW w:type="dxa" w:w="2126"/>
          </w:tcPr>
          <w:p>
            <w:pPr>
              <w:jc w:val="center"/>
            </w:pPr>
            <w:r>
              <w:rPr>
                <w:rFonts w:ascii="Microsoft YaHei" w:hAnsi="Microsoft YaHei"/>
                <w:sz w:val="18"/>
              </w:rPr>
              <w:t>迪士尼乐园在上海开业筹备加速</w:t>
            </w:r>
          </w:p>
        </w:tc>
        <w:tc>
          <w:tcPr>
            <w:tcW w:type="dxa" w:w="2126"/>
          </w:tcPr>
          <w:p>
            <w:pPr>
              <w:jc w:val="center"/>
            </w:pPr>
            <w:r>
              <w:rPr>
                <w:rFonts w:ascii="Microsoft YaHei" w:hAnsi="Microsoft YaHei"/>
                <w:sz w:val="18"/>
              </w:rPr>
              <w:t>行业</w:t>
            </w:r>
          </w:p>
        </w:tc>
        <w:tc>
          <w:tcPr>
            <w:tcW w:type="dxa" w:w="2126"/>
          </w:tcPr>
          <w:p>
            <w:pPr>
              <w:jc w:val="center"/>
            </w:pPr>
            <w:r>
              <w:rPr>
                <w:rFonts w:ascii="Microsoft YaHei" w:hAnsi="Microsoft YaHei"/>
                <w:sz w:val="18"/>
              </w:rPr>
              <w:t>国际主题公园巨头进入中国市场，加速行业竞争升级</w:t>
            </w:r>
          </w:p>
        </w:tc>
      </w:tr>
      <w:tr>
        <w:tc>
          <w:tcPr>
            <w:tcW w:type="dxa" w:w="2126"/>
          </w:tcPr>
          <w:p>
            <w:pPr>
              <w:jc w:val="center"/>
            </w:pPr>
            <w:r>
              <w:rPr>
                <w:rFonts w:ascii="Microsoft YaHei" w:hAnsi="Microsoft YaHei"/>
                <w:sz w:val="18"/>
              </w:rPr>
              <w:t>2016</w:t>
            </w:r>
          </w:p>
        </w:tc>
        <w:tc>
          <w:tcPr>
            <w:tcW w:type="dxa" w:w="2126"/>
          </w:tcPr>
          <w:p>
            <w:pPr>
              <w:jc w:val="center"/>
            </w:pPr>
            <w:r>
              <w:rPr>
                <w:rFonts w:ascii="Microsoft YaHei" w:hAnsi="Microsoft YaHei"/>
                <w:sz w:val="18"/>
              </w:rPr>
              <w:t>《"十三五"旅游业发展规划》发布</w:t>
            </w:r>
          </w:p>
        </w:tc>
        <w:tc>
          <w:tcPr>
            <w:tcW w:type="dxa" w:w="2126"/>
          </w:tcPr>
          <w:p>
            <w:pPr>
              <w:jc w:val="center"/>
            </w:pPr>
            <w:r>
              <w:rPr>
                <w:rFonts w:ascii="Microsoft YaHei" w:hAnsi="Microsoft YaHei"/>
                <w:sz w:val="18"/>
              </w:rPr>
              <w:t>政策</w:t>
            </w:r>
          </w:p>
        </w:tc>
        <w:tc>
          <w:tcPr>
            <w:tcW w:type="dxa" w:w="2126"/>
          </w:tcPr>
          <w:p>
            <w:pPr>
              <w:jc w:val="center"/>
            </w:pPr>
            <w:r>
              <w:rPr>
                <w:rFonts w:ascii="Microsoft YaHei" w:hAnsi="Microsoft YaHei"/>
                <w:sz w:val="18"/>
              </w:rPr>
              <w:t>首次将旅游业发展纳入国家重点专项规划</w:t>
            </w:r>
          </w:p>
        </w:tc>
      </w:tr>
      <w:tr>
        <w:tc>
          <w:tcPr>
            <w:tcW w:type="dxa" w:w="2126"/>
          </w:tcPr>
          <w:p>
            <w:pPr>
              <w:jc w:val="center"/>
            </w:pPr>
            <w:r>
              <w:rPr>
                <w:rFonts w:ascii="Microsoft YaHei" w:hAnsi="Microsoft YaHei"/>
                <w:sz w:val="18"/>
              </w:rPr>
              <w:t>2016</w:t>
            </w:r>
          </w:p>
        </w:tc>
        <w:tc>
          <w:tcPr>
            <w:tcW w:type="dxa" w:w="2126"/>
          </w:tcPr>
          <w:p>
            <w:pPr>
              <w:jc w:val="center"/>
            </w:pPr>
            <w:r>
              <w:rPr>
                <w:rFonts w:ascii="Microsoft YaHei" w:hAnsi="Microsoft YaHei"/>
                <w:sz w:val="18"/>
              </w:rPr>
              <w:t>上海迪士尼乐园正式开园</w:t>
            </w:r>
          </w:p>
        </w:tc>
        <w:tc>
          <w:tcPr>
            <w:tcW w:type="dxa" w:w="2126"/>
          </w:tcPr>
          <w:p>
            <w:pPr>
              <w:jc w:val="center"/>
            </w:pPr>
            <w:r>
              <w:rPr>
                <w:rFonts w:ascii="Microsoft YaHei" w:hAnsi="Microsoft YaHei"/>
                <w:sz w:val="18"/>
              </w:rPr>
              <w:t>行业</w:t>
            </w:r>
          </w:p>
        </w:tc>
        <w:tc>
          <w:tcPr>
            <w:tcW w:type="dxa" w:w="2126"/>
          </w:tcPr>
          <w:p>
            <w:pPr>
              <w:jc w:val="center"/>
            </w:pPr>
            <w:r>
              <w:rPr>
                <w:rFonts w:ascii="Microsoft YaHei" w:hAnsi="Microsoft YaHei"/>
                <w:sz w:val="18"/>
              </w:rPr>
              <w:t>中国大陆首个迪士尼主题公园，重塑文旅消费场景标杆</w:t>
            </w:r>
          </w:p>
        </w:tc>
      </w:tr>
      <w:tr>
        <w:tc>
          <w:tcPr>
            <w:tcW w:type="dxa" w:w="2126"/>
          </w:tcPr>
          <w:p>
            <w:pPr>
              <w:jc w:val="center"/>
            </w:pPr>
            <w:r>
              <w:rPr>
                <w:rFonts w:ascii="Microsoft YaHei" w:hAnsi="Microsoft YaHei"/>
                <w:sz w:val="18"/>
              </w:rPr>
              <w:t>2017</w:t>
            </w:r>
          </w:p>
        </w:tc>
        <w:tc>
          <w:tcPr>
            <w:tcW w:type="dxa" w:w="2126"/>
          </w:tcPr>
          <w:p>
            <w:pPr>
              <w:jc w:val="center"/>
            </w:pPr>
            <w:r>
              <w:rPr>
                <w:rFonts w:ascii="Microsoft YaHei" w:hAnsi="Microsoft YaHei"/>
                <w:sz w:val="18"/>
              </w:rPr>
              <w:t>故宫文创年销售额突破10亿元</w:t>
            </w:r>
          </w:p>
        </w:tc>
        <w:tc>
          <w:tcPr>
            <w:tcW w:type="dxa" w:w="2126"/>
          </w:tcPr>
          <w:p>
            <w:pPr>
              <w:jc w:val="center"/>
            </w:pPr>
            <w:r>
              <w:rPr>
                <w:rFonts w:ascii="Microsoft YaHei" w:hAnsi="Microsoft YaHei"/>
                <w:sz w:val="18"/>
              </w:rPr>
              <w:t>行业</w:t>
            </w:r>
          </w:p>
        </w:tc>
        <w:tc>
          <w:tcPr>
            <w:tcW w:type="dxa" w:w="2126"/>
          </w:tcPr>
          <w:p>
            <w:pPr>
              <w:jc w:val="center"/>
            </w:pPr>
            <w:r>
              <w:rPr>
                <w:rFonts w:ascii="Microsoft YaHei" w:hAnsi="Microsoft YaHei"/>
                <w:sz w:val="18"/>
              </w:rPr>
              <w:t>文旅IP商业化标杆，带动全国博物馆文创热潮</w:t>
            </w:r>
          </w:p>
        </w:tc>
      </w:tr>
      <w:tr>
        <w:tc>
          <w:tcPr>
            <w:tcW w:type="dxa" w:w="2126"/>
          </w:tcPr>
          <w:p>
            <w:pPr>
              <w:jc w:val="center"/>
            </w:pPr>
            <w:r>
              <w:rPr>
                <w:rFonts w:ascii="Microsoft YaHei" w:hAnsi="Microsoft YaHei"/>
                <w:sz w:val="18"/>
              </w:rPr>
              <w:t>2018</w:t>
            </w:r>
          </w:p>
        </w:tc>
        <w:tc>
          <w:tcPr>
            <w:tcW w:type="dxa" w:w="2126"/>
          </w:tcPr>
          <w:p>
            <w:pPr>
              <w:jc w:val="center"/>
            </w:pPr>
            <w:r>
              <w:rPr>
                <w:rFonts w:ascii="Microsoft YaHei" w:hAnsi="Microsoft YaHei"/>
                <w:sz w:val="18"/>
              </w:rPr>
              <w:t>文化和旅游部组建</w:t>
            </w:r>
          </w:p>
        </w:tc>
        <w:tc>
          <w:tcPr>
            <w:tcW w:type="dxa" w:w="2126"/>
          </w:tcPr>
          <w:p>
            <w:pPr>
              <w:jc w:val="center"/>
            </w:pPr>
            <w:r>
              <w:rPr>
                <w:rFonts w:ascii="Microsoft YaHei" w:hAnsi="Microsoft YaHei"/>
                <w:sz w:val="18"/>
              </w:rPr>
              <w:t>政策</w:t>
            </w:r>
          </w:p>
        </w:tc>
        <w:tc>
          <w:tcPr>
            <w:tcW w:type="dxa" w:w="2126"/>
          </w:tcPr>
          <w:p>
            <w:pPr>
              <w:jc w:val="center"/>
            </w:pPr>
            <w:r>
              <w:rPr>
                <w:rFonts w:ascii="Microsoft YaHei" w:hAnsi="Microsoft YaHei"/>
                <w:sz w:val="18"/>
              </w:rPr>
              <w:t>"文旅融合"从理念上升为体制安排，开启文旅一体化发展新阶段</w:t>
            </w:r>
          </w:p>
        </w:tc>
      </w:tr>
      <w:tr>
        <w:tc>
          <w:tcPr>
            <w:tcW w:type="dxa" w:w="2126"/>
          </w:tcPr>
          <w:p>
            <w:pPr>
              <w:jc w:val="center"/>
            </w:pPr>
            <w:r>
              <w:rPr>
                <w:rFonts w:ascii="Microsoft YaHei" w:hAnsi="Microsoft YaHei"/>
                <w:sz w:val="18"/>
              </w:rPr>
              <w:t>2018</w:t>
            </w:r>
          </w:p>
        </w:tc>
        <w:tc>
          <w:tcPr>
            <w:tcW w:type="dxa" w:w="2126"/>
          </w:tcPr>
          <w:p>
            <w:pPr>
              <w:jc w:val="center"/>
            </w:pPr>
            <w:r>
              <w:rPr>
                <w:rFonts w:ascii="Microsoft YaHei" w:hAnsi="Microsoft YaHei"/>
                <w:sz w:val="18"/>
              </w:rPr>
              <w:t>西安大唐不夜城改造提升完成</w:t>
            </w:r>
          </w:p>
        </w:tc>
        <w:tc>
          <w:tcPr>
            <w:tcW w:type="dxa" w:w="2126"/>
          </w:tcPr>
          <w:p>
            <w:pPr>
              <w:jc w:val="center"/>
            </w:pPr>
            <w:r>
              <w:rPr>
                <w:rFonts w:ascii="Microsoft YaHei" w:hAnsi="Microsoft YaHei"/>
                <w:sz w:val="18"/>
              </w:rPr>
              <w:t>行业</w:t>
            </w:r>
          </w:p>
        </w:tc>
        <w:tc>
          <w:tcPr>
            <w:tcW w:type="dxa" w:w="2126"/>
          </w:tcPr>
          <w:p>
            <w:pPr>
              <w:jc w:val="center"/>
            </w:pPr>
            <w:r>
              <w:rPr>
                <w:rFonts w:ascii="Microsoft YaHei" w:hAnsi="Microsoft YaHei"/>
                <w:sz w:val="18"/>
              </w:rPr>
              <w:t>夜间经济标杆项目，"不倒翁小姐姐"成现象级传播</w:t>
            </w:r>
          </w:p>
        </w:tc>
      </w:tr>
      <w:tr>
        <w:tc>
          <w:tcPr>
            <w:tcW w:type="dxa" w:w="2126"/>
          </w:tcPr>
          <w:p>
            <w:pPr>
              <w:jc w:val="center"/>
            </w:pPr>
            <w:r>
              <w:rPr>
                <w:rFonts w:ascii="Microsoft YaHei" w:hAnsi="Microsoft YaHei"/>
                <w:sz w:val="18"/>
              </w:rPr>
              <w:t>2019</w:t>
            </w:r>
          </w:p>
        </w:tc>
        <w:tc>
          <w:tcPr>
            <w:tcW w:type="dxa" w:w="2126"/>
          </w:tcPr>
          <w:p>
            <w:pPr>
              <w:jc w:val="center"/>
            </w:pPr>
            <w:r>
              <w:rPr>
                <w:rFonts w:ascii="Microsoft YaHei" w:hAnsi="Microsoft YaHei"/>
                <w:sz w:val="18"/>
              </w:rPr>
              <w:t>国务院《关于进一步激发文化和旅游消费潜力的意见》</w:t>
            </w:r>
          </w:p>
        </w:tc>
        <w:tc>
          <w:tcPr>
            <w:tcW w:type="dxa" w:w="2126"/>
          </w:tcPr>
          <w:p>
            <w:pPr>
              <w:jc w:val="center"/>
            </w:pPr>
            <w:r>
              <w:rPr>
                <w:rFonts w:ascii="Microsoft YaHei" w:hAnsi="Microsoft YaHei"/>
                <w:sz w:val="18"/>
              </w:rPr>
              <w:t>政策</w:t>
            </w:r>
          </w:p>
        </w:tc>
        <w:tc>
          <w:tcPr>
            <w:tcW w:type="dxa" w:w="2126"/>
          </w:tcPr>
          <w:p>
            <w:pPr>
              <w:jc w:val="center"/>
            </w:pPr>
            <w:r>
              <w:rPr>
                <w:rFonts w:ascii="Microsoft YaHei" w:hAnsi="Microsoft YaHei"/>
                <w:sz w:val="18"/>
              </w:rPr>
              <w:t>明确推动文旅消费提质扩容，发展夜间经济和数字文旅</w:t>
            </w:r>
          </w:p>
        </w:tc>
      </w:tr>
    </w:tbl>
    <w:p>
      <w:pPr>
        <w:pStyle w:val="Heading2"/>
      </w:pPr>
      <w:r>
        <w:rPr>
          <w:rFonts w:ascii="Microsoft YaHei" w:hAnsi="Microsoft YaHei" w:eastAsia="Microsoft YaHei"/>
        </w:rPr>
        <w:t>2020年代</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年份</w:t>
            </w:r>
          </w:p>
        </w:tc>
        <w:tc>
          <w:tcPr>
            <w:tcW w:type="dxa" w:w="2126"/>
          </w:tcPr>
          <w:p>
            <w:pPr>
              <w:jc w:val="center"/>
            </w:pPr>
            <w:r>
              <w:rPr>
                <w:rFonts w:ascii="Microsoft YaHei" w:hAnsi="Microsoft YaHei"/>
                <w:b/>
                <w:sz w:val="18"/>
              </w:rPr>
              <w:t>事件</w:t>
            </w:r>
          </w:p>
        </w:tc>
        <w:tc>
          <w:tcPr>
            <w:tcW w:type="dxa" w:w="2126"/>
          </w:tcPr>
          <w:p>
            <w:pPr>
              <w:jc w:val="center"/>
            </w:pPr>
            <w:r>
              <w:rPr>
                <w:rFonts w:ascii="Microsoft YaHei" w:hAnsi="Microsoft YaHei"/>
                <w:b/>
                <w:sz w:val="18"/>
              </w:rPr>
              <w:t>类别</w:t>
            </w:r>
          </w:p>
        </w:tc>
        <w:tc>
          <w:tcPr>
            <w:tcW w:type="dxa" w:w="2126"/>
          </w:tcPr>
          <w:p>
            <w:pPr>
              <w:jc w:val="center"/>
            </w:pPr>
            <w:r>
              <w:rPr>
                <w:rFonts w:ascii="Microsoft YaHei" w:hAnsi="Microsoft YaHei"/>
                <w:b/>
                <w:sz w:val="18"/>
              </w:rPr>
              <w:t>意义</w:t>
            </w:r>
          </w:p>
        </w:tc>
      </w:tr>
      <w:tr>
        <w:tc>
          <w:tcPr>
            <w:tcW w:type="dxa" w:w="2126"/>
          </w:tcPr>
          <w:p>
            <w:pPr>
              <w:jc w:val="center"/>
            </w:pPr>
            <w:r>
              <w:rPr>
                <w:rFonts w:ascii="Microsoft YaHei" w:hAnsi="Microsoft YaHei"/>
                <w:sz w:val="18"/>
              </w:rPr>
              <w:t>2020</w:t>
            </w:r>
          </w:p>
        </w:tc>
        <w:tc>
          <w:tcPr>
            <w:tcW w:type="dxa" w:w="2126"/>
          </w:tcPr>
          <w:p>
            <w:pPr>
              <w:jc w:val="center"/>
            </w:pPr>
            <w:r>
              <w:rPr>
                <w:rFonts w:ascii="Microsoft YaHei" w:hAnsi="Microsoft YaHei"/>
                <w:sz w:val="18"/>
              </w:rPr>
              <w:t>新冠疫情冲击文旅行业</w:t>
            </w:r>
          </w:p>
        </w:tc>
        <w:tc>
          <w:tcPr>
            <w:tcW w:type="dxa" w:w="2126"/>
          </w:tcPr>
          <w:p>
            <w:pPr>
              <w:jc w:val="center"/>
            </w:pPr>
            <w:r>
              <w:rPr>
                <w:rFonts w:ascii="Microsoft YaHei" w:hAnsi="Microsoft YaHei"/>
                <w:sz w:val="18"/>
              </w:rPr>
              <w:t>行业</w:t>
            </w:r>
          </w:p>
        </w:tc>
        <w:tc>
          <w:tcPr>
            <w:tcW w:type="dxa" w:w="2126"/>
          </w:tcPr>
          <w:p>
            <w:pPr>
              <w:jc w:val="center"/>
            </w:pPr>
            <w:r>
              <w:rPr>
                <w:rFonts w:ascii="Microsoft YaHei" w:hAnsi="Microsoft YaHei"/>
                <w:sz w:val="18"/>
              </w:rPr>
              <w:t>加速数字化转型，催生"云旅游""云演艺""云看展"等新业态</w:t>
            </w:r>
          </w:p>
        </w:tc>
      </w:tr>
      <w:tr>
        <w:tc>
          <w:tcPr>
            <w:tcW w:type="dxa" w:w="2126"/>
          </w:tcPr>
          <w:p>
            <w:pPr>
              <w:jc w:val="center"/>
            </w:pPr>
            <w:r>
              <w:rPr>
                <w:rFonts w:ascii="Microsoft YaHei" w:hAnsi="Microsoft YaHei"/>
                <w:sz w:val="18"/>
              </w:rPr>
              <w:t>2020</w:t>
            </w:r>
          </w:p>
        </w:tc>
        <w:tc>
          <w:tcPr>
            <w:tcW w:type="dxa" w:w="2126"/>
          </w:tcPr>
          <w:p>
            <w:pPr>
              <w:jc w:val="center"/>
            </w:pPr>
            <w:r>
              <w:rPr>
                <w:rFonts w:ascii="Microsoft YaHei" w:hAnsi="Microsoft YaHei"/>
                <w:sz w:val="18"/>
              </w:rPr>
              <w:t>文化和旅游部推出"智慧旅游"行动计划</w:t>
            </w:r>
          </w:p>
        </w:tc>
        <w:tc>
          <w:tcPr>
            <w:tcW w:type="dxa" w:w="2126"/>
          </w:tcPr>
          <w:p>
            <w:pPr>
              <w:jc w:val="center"/>
            </w:pPr>
            <w:r>
              <w:rPr>
                <w:rFonts w:ascii="Microsoft YaHei" w:hAnsi="Microsoft YaHei"/>
                <w:sz w:val="18"/>
              </w:rPr>
              <w:t>政策</w:t>
            </w:r>
          </w:p>
        </w:tc>
        <w:tc>
          <w:tcPr>
            <w:tcW w:type="dxa" w:w="2126"/>
          </w:tcPr>
          <w:p>
            <w:pPr>
              <w:jc w:val="center"/>
            </w:pPr>
            <w:r>
              <w:rPr>
                <w:rFonts w:ascii="Microsoft YaHei" w:hAnsi="Microsoft YaHei"/>
                <w:sz w:val="18"/>
              </w:rPr>
              <w:t>系统推进数字技术在文旅领域的应用</w:t>
            </w:r>
          </w:p>
        </w:tc>
      </w:tr>
      <w:tr>
        <w:tc>
          <w:tcPr>
            <w:tcW w:type="dxa" w:w="2126"/>
          </w:tcPr>
          <w:p>
            <w:pPr>
              <w:jc w:val="center"/>
            </w:pPr>
            <w:r>
              <w:rPr>
                <w:rFonts w:ascii="Microsoft YaHei" w:hAnsi="Microsoft YaHei"/>
                <w:sz w:val="18"/>
              </w:rPr>
              <w:t>2021</w:t>
            </w:r>
          </w:p>
        </w:tc>
        <w:tc>
          <w:tcPr>
            <w:tcW w:type="dxa" w:w="2126"/>
          </w:tcPr>
          <w:p>
            <w:pPr>
              <w:jc w:val="center"/>
            </w:pPr>
            <w:r>
              <w:rPr>
                <w:rFonts w:ascii="Microsoft YaHei" w:hAnsi="Microsoft YaHei"/>
                <w:sz w:val="18"/>
              </w:rPr>
              <w:t>"元宇宙"概念爆发</w:t>
            </w:r>
          </w:p>
        </w:tc>
        <w:tc>
          <w:tcPr>
            <w:tcW w:type="dxa" w:w="2126"/>
          </w:tcPr>
          <w:p>
            <w:pPr>
              <w:jc w:val="center"/>
            </w:pPr>
            <w:r>
              <w:rPr>
                <w:rFonts w:ascii="Microsoft YaHei" w:hAnsi="Microsoft YaHei"/>
                <w:sz w:val="18"/>
              </w:rPr>
              <w:t>技术</w:t>
            </w:r>
          </w:p>
        </w:tc>
        <w:tc>
          <w:tcPr>
            <w:tcW w:type="dxa" w:w="2126"/>
          </w:tcPr>
          <w:p>
            <w:pPr>
              <w:jc w:val="center"/>
            </w:pPr>
            <w:r>
              <w:rPr>
                <w:rFonts w:ascii="Microsoft YaHei" w:hAnsi="Microsoft YaHei"/>
                <w:sz w:val="18"/>
              </w:rPr>
              <w:t>Meta更名引发元宇宙热潮，文旅元宇宙成为重要应用方向</w:t>
            </w:r>
          </w:p>
        </w:tc>
      </w:tr>
      <w:tr>
        <w:tc>
          <w:tcPr>
            <w:tcW w:type="dxa" w:w="2126"/>
          </w:tcPr>
          <w:p>
            <w:pPr>
              <w:jc w:val="center"/>
            </w:pPr>
            <w:r>
              <w:rPr>
                <w:rFonts w:ascii="Microsoft YaHei" w:hAnsi="Microsoft YaHei"/>
                <w:sz w:val="18"/>
              </w:rPr>
              <w:t>2021</w:t>
            </w:r>
          </w:p>
        </w:tc>
        <w:tc>
          <w:tcPr>
            <w:tcW w:type="dxa" w:w="2126"/>
          </w:tcPr>
          <w:p>
            <w:pPr>
              <w:jc w:val="center"/>
            </w:pPr>
            <w:r>
              <w:rPr>
                <w:rFonts w:ascii="Microsoft YaHei" w:hAnsi="Microsoft YaHei"/>
                <w:sz w:val="18"/>
              </w:rPr>
              <w:t>《"十四五"文化和旅游发展规划》发布</w:t>
            </w:r>
          </w:p>
        </w:tc>
        <w:tc>
          <w:tcPr>
            <w:tcW w:type="dxa" w:w="2126"/>
          </w:tcPr>
          <w:p>
            <w:pPr>
              <w:jc w:val="center"/>
            </w:pPr>
            <w:r>
              <w:rPr>
                <w:rFonts w:ascii="Microsoft YaHei" w:hAnsi="Microsoft YaHei"/>
                <w:sz w:val="18"/>
              </w:rPr>
              <w:t>政策</w:t>
            </w:r>
          </w:p>
        </w:tc>
        <w:tc>
          <w:tcPr>
            <w:tcW w:type="dxa" w:w="2126"/>
          </w:tcPr>
          <w:p>
            <w:pPr>
              <w:jc w:val="center"/>
            </w:pPr>
            <w:r>
              <w:rPr>
                <w:rFonts w:ascii="Microsoft YaHei" w:hAnsi="Microsoft YaHei"/>
                <w:sz w:val="18"/>
              </w:rPr>
              <w:t>确定文旅高质量发展的总基调，强调数字文旅和文旅融合</w:t>
            </w:r>
          </w:p>
        </w:tc>
      </w:tr>
      <w:tr>
        <w:tc>
          <w:tcPr>
            <w:tcW w:type="dxa" w:w="2126"/>
          </w:tcPr>
          <w:p>
            <w:pPr>
              <w:jc w:val="center"/>
            </w:pPr>
            <w:r>
              <w:rPr>
                <w:rFonts w:ascii="Microsoft YaHei" w:hAnsi="Microsoft YaHei"/>
                <w:sz w:val="18"/>
              </w:rPr>
              <w:t>2021</w:t>
            </w:r>
          </w:p>
        </w:tc>
        <w:tc>
          <w:tcPr>
            <w:tcW w:type="dxa" w:w="2126"/>
          </w:tcPr>
          <w:p>
            <w:pPr>
              <w:jc w:val="center"/>
            </w:pPr>
            <w:r>
              <w:rPr>
                <w:rFonts w:ascii="Microsoft YaHei" w:hAnsi="Microsoft YaHei"/>
                <w:sz w:val="18"/>
              </w:rPr>
              <w:t>北京环球影城正式开园</w:t>
            </w:r>
          </w:p>
        </w:tc>
        <w:tc>
          <w:tcPr>
            <w:tcW w:type="dxa" w:w="2126"/>
          </w:tcPr>
          <w:p>
            <w:pPr>
              <w:jc w:val="center"/>
            </w:pPr>
            <w:r>
              <w:rPr>
                <w:rFonts w:ascii="Microsoft YaHei" w:hAnsi="Microsoft YaHei"/>
                <w:sz w:val="18"/>
              </w:rPr>
              <w:t>行业</w:t>
            </w:r>
          </w:p>
        </w:tc>
        <w:tc>
          <w:tcPr>
            <w:tcW w:type="dxa" w:w="2126"/>
          </w:tcPr>
          <w:p>
            <w:pPr>
              <w:jc w:val="center"/>
            </w:pPr>
            <w:r>
              <w:rPr>
                <w:rFonts w:ascii="Microsoft YaHei" w:hAnsi="Microsoft YaHei"/>
                <w:sz w:val="18"/>
              </w:rPr>
              <w:t>中国第二个国际级主题公园，推动文旅消费场景升级</w:t>
            </w:r>
          </w:p>
        </w:tc>
      </w:tr>
      <w:tr>
        <w:tc>
          <w:tcPr>
            <w:tcW w:type="dxa" w:w="2126"/>
          </w:tcPr>
          <w:p>
            <w:pPr>
              <w:jc w:val="center"/>
            </w:pPr>
            <w:r>
              <w:rPr>
                <w:rFonts w:ascii="Microsoft YaHei" w:hAnsi="Microsoft YaHei"/>
                <w:sz w:val="18"/>
              </w:rPr>
              <w:t>2022</w:t>
            </w:r>
          </w:p>
        </w:tc>
        <w:tc>
          <w:tcPr>
            <w:tcW w:type="dxa" w:w="2126"/>
          </w:tcPr>
          <w:p>
            <w:pPr>
              <w:jc w:val="center"/>
            </w:pPr>
            <w:r>
              <w:rPr>
                <w:rFonts w:ascii="Microsoft YaHei" w:hAnsi="Microsoft YaHei"/>
                <w:sz w:val="18"/>
              </w:rPr>
              <w:t>国务院印发《"十四五"数字经济发展规划》</w:t>
            </w:r>
          </w:p>
        </w:tc>
        <w:tc>
          <w:tcPr>
            <w:tcW w:type="dxa" w:w="2126"/>
          </w:tcPr>
          <w:p>
            <w:pPr>
              <w:jc w:val="center"/>
            </w:pPr>
            <w:r>
              <w:rPr>
                <w:rFonts w:ascii="Microsoft YaHei" w:hAnsi="Microsoft YaHei"/>
                <w:sz w:val="18"/>
              </w:rPr>
              <w:t>政策</w:t>
            </w:r>
          </w:p>
        </w:tc>
        <w:tc>
          <w:tcPr>
            <w:tcW w:type="dxa" w:w="2126"/>
          </w:tcPr>
          <w:p>
            <w:pPr>
              <w:jc w:val="center"/>
            </w:pPr>
            <w:r>
              <w:rPr>
                <w:rFonts w:ascii="Microsoft YaHei" w:hAnsi="Microsoft YaHei"/>
                <w:sz w:val="18"/>
              </w:rPr>
              <w:t>数字文旅被纳入数字经济重点发展方向</w:t>
            </w:r>
          </w:p>
        </w:tc>
      </w:tr>
      <w:tr>
        <w:tc>
          <w:tcPr>
            <w:tcW w:type="dxa" w:w="2126"/>
          </w:tcPr>
          <w:p>
            <w:pPr>
              <w:jc w:val="center"/>
            </w:pPr>
            <w:r>
              <w:rPr>
                <w:rFonts w:ascii="Microsoft YaHei" w:hAnsi="Microsoft YaHei"/>
                <w:sz w:val="18"/>
              </w:rPr>
              <w:t>2022</w:t>
            </w:r>
          </w:p>
        </w:tc>
        <w:tc>
          <w:tcPr>
            <w:tcW w:type="dxa" w:w="2126"/>
          </w:tcPr>
          <w:p>
            <w:pPr>
              <w:jc w:val="center"/>
            </w:pPr>
            <w:r>
              <w:rPr>
                <w:rFonts w:ascii="Microsoft YaHei" w:hAnsi="Microsoft YaHei"/>
                <w:sz w:val="18"/>
              </w:rPr>
              <w:t>ChatGPT发布</w:t>
            </w:r>
          </w:p>
        </w:tc>
        <w:tc>
          <w:tcPr>
            <w:tcW w:type="dxa" w:w="2126"/>
          </w:tcPr>
          <w:p>
            <w:pPr>
              <w:jc w:val="center"/>
            </w:pPr>
            <w:r>
              <w:rPr>
                <w:rFonts w:ascii="Microsoft YaHei" w:hAnsi="Microsoft YaHei"/>
                <w:sz w:val="18"/>
              </w:rPr>
              <w:t>技术</w:t>
            </w:r>
          </w:p>
        </w:tc>
        <w:tc>
          <w:tcPr>
            <w:tcW w:type="dxa" w:w="2126"/>
          </w:tcPr>
          <w:p>
            <w:pPr>
              <w:jc w:val="center"/>
            </w:pPr>
            <w:r>
              <w:rPr>
                <w:rFonts w:ascii="Microsoft YaHei" w:hAnsi="Microsoft YaHei"/>
                <w:sz w:val="18"/>
              </w:rPr>
              <w:t>AIGC技术爆发，文旅内容创作和智能服务迎来变革</w:t>
            </w:r>
          </w:p>
        </w:tc>
      </w:tr>
      <w:tr>
        <w:tc>
          <w:tcPr>
            <w:tcW w:type="dxa" w:w="2126"/>
          </w:tcPr>
          <w:p>
            <w:pPr>
              <w:jc w:val="center"/>
            </w:pPr>
            <w:r>
              <w:rPr>
                <w:rFonts w:ascii="Microsoft YaHei" w:hAnsi="Microsoft YaHei"/>
                <w:sz w:val="18"/>
              </w:rPr>
              <w:t>2023</w:t>
            </w:r>
          </w:p>
        </w:tc>
        <w:tc>
          <w:tcPr>
            <w:tcW w:type="dxa" w:w="2126"/>
          </w:tcPr>
          <w:p>
            <w:pPr>
              <w:jc w:val="center"/>
            </w:pPr>
            <w:r>
              <w:rPr>
                <w:rFonts w:ascii="Microsoft YaHei" w:hAnsi="Microsoft YaHei"/>
                <w:sz w:val="18"/>
              </w:rPr>
              <w:t>贵州榕江"村超"出圈</w:t>
            </w:r>
          </w:p>
        </w:tc>
        <w:tc>
          <w:tcPr>
            <w:tcW w:type="dxa" w:w="2126"/>
          </w:tcPr>
          <w:p>
            <w:pPr>
              <w:jc w:val="center"/>
            </w:pPr>
            <w:r>
              <w:rPr>
                <w:rFonts w:ascii="Microsoft YaHei" w:hAnsi="Microsoft YaHei"/>
                <w:sz w:val="18"/>
              </w:rPr>
              <w:t>行业</w:t>
            </w:r>
          </w:p>
        </w:tc>
        <w:tc>
          <w:tcPr>
            <w:tcW w:type="dxa" w:w="2126"/>
          </w:tcPr>
          <w:p>
            <w:pPr>
              <w:jc w:val="center"/>
            </w:pPr>
            <w:r>
              <w:rPr>
                <w:rFonts w:ascii="Microsoft YaHei" w:hAnsi="Microsoft YaHei"/>
                <w:sz w:val="18"/>
              </w:rPr>
              <w:t>自发式社区体育文旅现象级案例，展示自下而上文旅创新力量</w:t>
            </w:r>
          </w:p>
        </w:tc>
      </w:tr>
      <w:tr>
        <w:tc>
          <w:tcPr>
            <w:tcW w:type="dxa" w:w="2126"/>
          </w:tcPr>
          <w:p>
            <w:pPr>
              <w:jc w:val="center"/>
            </w:pPr>
            <w:r>
              <w:rPr>
                <w:rFonts w:ascii="Microsoft YaHei" w:hAnsi="Microsoft YaHei"/>
                <w:sz w:val="18"/>
              </w:rPr>
              <w:t>2023</w:t>
            </w:r>
          </w:p>
        </w:tc>
        <w:tc>
          <w:tcPr>
            <w:tcW w:type="dxa" w:w="2126"/>
          </w:tcPr>
          <w:p>
            <w:pPr>
              <w:jc w:val="center"/>
            </w:pPr>
            <w:r>
              <w:rPr>
                <w:rFonts w:ascii="Microsoft YaHei" w:hAnsi="Microsoft YaHei"/>
                <w:sz w:val="18"/>
              </w:rPr>
              <w:t>淄博烧烤爆红</w:t>
            </w:r>
          </w:p>
        </w:tc>
        <w:tc>
          <w:tcPr>
            <w:tcW w:type="dxa" w:w="2126"/>
          </w:tcPr>
          <w:p>
            <w:pPr>
              <w:jc w:val="center"/>
            </w:pPr>
            <w:r>
              <w:rPr>
                <w:rFonts w:ascii="Microsoft YaHei" w:hAnsi="Microsoft YaHei"/>
                <w:sz w:val="18"/>
              </w:rPr>
              <w:t>行业</w:t>
            </w:r>
          </w:p>
        </w:tc>
        <w:tc>
          <w:tcPr>
            <w:tcW w:type="dxa" w:w="2126"/>
          </w:tcPr>
          <w:p>
            <w:pPr>
              <w:jc w:val="center"/>
            </w:pPr>
            <w:r>
              <w:rPr>
                <w:rFonts w:ascii="Microsoft YaHei" w:hAnsi="Microsoft YaHei"/>
                <w:sz w:val="18"/>
              </w:rPr>
              <w:t>城市文旅营销新范式，社交媒体驱动的"流量变留量"案例</w:t>
            </w:r>
          </w:p>
        </w:tc>
      </w:tr>
      <w:tr>
        <w:tc>
          <w:tcPr>
            <w:tcW w:type="dxa" w:w="2126"/>
          </w:tcPr>
          <w:p>
            <w:pPr>
              <w:jc w:val="center"/>
            </w:pPr>
            <w:r>
              <w:rPr>
                <w:rFonts w:ascii="Microsoft YaHei" w:hAnsi="Microsoft YaHei"/>
                <w:sz w:val="18"/>
              </w:rPr>
              <w:t>2023</w:t>
            </w:r>
          </w:p>
        </w:tc>
        <w:tc>
          <w:tcPr>
            <w:tcW w:type="dxa" w:w="2126"/>
          </w:tcPr>
          <w:p>
            <w:pPr>
              <w:jc w:val="center"/>
            </w:pPr>
            <w:r>
              <w:rPr>
                <w:rFonts w:ascii="Microsoft YaHei" w:hAnsi="Microsoft YaHei"/>
                <w:sz w:val="18"/>
              </w:rPr>
              <w:t>哈尔滨冰雪旅游出圈</w:t>
            </w:r>
          </w:p>
        </w:tc>
        <w:tc>
          <w:tcPr>
            <w:tcW w:type="dxa" w:w="2126"/>
          </w:tcPr>
          <w:p>
            <w:pPr>
              <w:jc w:val="center"/>
            </w:pPr>
            <w:r>
              <w:rPr>
                <w:rFonts w:ascii="Microsoft YaHei" w:hAnsi="Microsoft YaHei"/>
                <w:sz w:val="18"/>
              </w:rPr>
              <w:t>行业</w:t>
            </w:r>
          </w:p>
        </w:tc>
        <w:tc>
          <w:tcPr>
            <w:tcW w:type="dxa" w:w="2126"/>
          </w:tcPr>
          <w:p>
            <w:pPr>
              <w:jc w:val="center"/>
            </w:pPr>
            <w:r>
              <w:rPr>
                <w:rFonts w:ascii="Microsoft YaHei" w:hAnsi="Microsoft YaHei"/>
                <w:sz w:val="18"/>
              </w:rPr>
              <w:t>冬季文旅标杆，"尔滨"现象展示城市文旅服务的温度</w:t>
            </w:r>
          </w:p>
        </w:tc>
      </w:tr>
      <w:tr>
        <w:tc>
          <w:tcPr>
            <w:tcW w:type="dxa" w:w="2126"/>
          </w:tcPr>
          <w:p>
            <w:pPr>
              <w:jc w:val="center"/>
            </w:pPr>
            <w:r>
              <w:rPr>
                <w:rFonts w:ascii="Microsoft YaHei" w:hAnsi="Microsoft YaHei"/>
                <w:sz w:val="18"/>
              </w:rPr>
              <w:t>2023</w:t>
            </w:r>
          </w:p>
        </w:tc>
        <w:tc>
          <w:tcPr>
            <w:tcW w:type="dxa" w:w="2126"/>
          </w:tcPr>
          <w:p>
            <w:pPr>
              <w:jc w:val="center"/>
            </w:pPr>
            <w:r>
              <w:rPr>
                <w:rFonts w:ascii="Microsoft YaHei" w:hAnsi="Microsoft YaHei"/>
                <w:sz w:val="18"/>
              </w:rPr>
              <w:t>文旅部公布首批24家全国智慧旅游沉浸式体验新空间</w:t>
            </w:r>
          </w:p>
        </w:tc>
        <w:tc>
          <w:tcPr>
            <w:tcW w:type="dxa" w:w="2126"/>
          </w:tcPr>
          <w:p>
            <w:pPr>
              <w:jc w:val="center"/>
            </w:pPr>
            <w:r>
              <w:rPr>
                <w:rFonts w:ascii="Microsoft YaHei" w:hAnsi="Microsoft YaHei"/>
                <w:sz w:val="18"/>
              </w:rPr>
              <w:t>政策</w:t>
            </w:r>
          </w:p>
        </w:tc>
        <w:tc>
          <w:tcPr>
            <w:tcW w:type="dxa" w:w="2126"/>
          </w:tcPr>
          <w:p>
            <w:pPr>
              <w:jc w:val="center"/>
            </w:pPr>
            <w:r>
              <w:rPr>
                <w:rFonts w:ascii="Microsoft YaHei" w:hAnsi="Microsoft YaHei"/>
                <w:sz w:val="18"/>
              </w:rPr>
              <w:t>沉浸式体验被正式纳入国家级文旅创新示范方向</w:t>
            </w:r>
          </w:p>
        </w:tc>
      </w:tr>
      <w:tr>
        <w:tc>
          <w:tcPr>
            <w:tcW w:type="dxa" w:w="2126"/>
          </w:tcPr>
          <w:p>
            <w:pPr>
              <w:jc w:val="center"/>
            </w:pPr>
            <w:r>
              <w:rPr>
                <w:rFonts w:ascii="Microsoft YaHei" w:hAnsi="Microsoft YaHei"/>
                <w:sz w:val="18"/>
              </w:rPr>
              <w:t>2024</w:t>
            </w:r>
          </w:p>
        </w:tc>
        <w:tc>
          <w:tcPr>
            <w:tcW w:type="dxa" w:w="2126"/>
          </w:tcPr>
          <w:p>
            <w:pPr>
              <w:jc w:val="center"/>
            </w:pPr>
            <w:r>
              <w:rPr>
                <w:rFonts w:ascii="Microsoft YaHei" w:hAnsi="Microsoft YaHei"/>
                <w:sz w:val="18"/>
              </w:rPr>
              <w:t>AIGC在文旅营销中大规模应用</w:t>
            </w:r>
          </w:p>
        </w:tc>
        <w:tc>
          <w:tcPr>
            <w:tcW w:type="dxa" w:w="2126"/>
          </w:tcPr>
          <w:p>
            <w:pPr>
              <w:jc w:val="center"/>
            </w:pPr>
            <w:r>
              <w:rPr>
                <w:rFonts w:ascii="Microsoft YaHei" w:hAnsi="Microsoft YaHei"/>
                <w:sz w:val="18"/>
              </w:rPr>
              <w:t>技术</w:t>
            </w:r>
          </w:p>
        </w:tc>
        <w:tc>
          <w:tcPr>
            <w:tcW w:type="dxa" w:w="2126"/>
          </w:tcPr>
          <w:p>
            <w:pPr>
              <w:jc w:val="center"/>
            </w:pPr>
            <w:r>
              <w:rPr>
                <w:rFonts w:ascii="Microsoft YaHei" w:hAnsi="Microsoft YaHei"/>
                <w:sz w:val="18"/>
              </w:rPr>
              <w:t>AI生成文案、图像、视频成为文旅营销标配工具</w:t>
            </w:r>
          </w:p>
        </w:tc>
      </w:tr>
      <w:tr>
        <w:tc>
          <w:tcPr>
            <w:tcW w:type="dxa" w:w="2126"/>
          </w:tcPr>
          <w:p>
            <w:pPr>
              <w:jc w:val="center"/>
            </w:pPr>
            <w:r>
              <w:rPr>
                <w:rFonts w:ascii="Microsoft YaHei" w:hAnsi="Microsoft YaHei"/>
                <w:sz w:val="18"/>
              </w:rPr>
              <w:t>2024</w:t>
            </w:r>
          </w:p>
        </w:tc>
        <w:tc>
          <w:tcPr>
            <w:tcW w:type="dxa" w:w="2126"/>
          </w:tcPr>
          <w:p>
            <w:pPr>
              <w:jc w:val="center"/>
            </w:pPr>
            <w:r>
              <w:rPr>
                <w:rFonts w:ascii="Microsoft YaHei" w:hAnsi="Microsoft YaHei"/>
                <w:sz w:val="18"/>
              </w:rPr>
              <w:t>Apple Vision Pro发布</w:t>
            </w:r>
          </w:p>
        </w:tc>
        <w:tc>
          <w:tcPr>
            <w:tcW w:type="dxa" w:w="2126"/>
          </w:tcPr>
          <w:p>
            <w:pPr>
              <w:jc w:val="center"/>
            </w:pPr>
            <w:r>
              <w:rPr>
                <w:rFonts w:ascii="Microsoft YaHei" w:hAnsi="Microsoft YaHei"/>
                <w:sz w:val="18"/>
              </w:rPr>
              <w:t>技术</w:t>
            </w:r>
          </w:p>
        </w:tc>
        <w:tc>
          <w:tcPr>
            <w:tcW w:type="dxa" w:w="2126"/>
          </w:tcPr>
          <w:p>
            <w:pPr>
              <w:jc w:val="center"/>
            </w:pPr>
            <w:r>
              <w:rPr>
                <w:rFonts w:ascii="Microsoft YaHei" w:hAnsi="Microsoft YaHei"/>
                <w:sz w:val="18"/>
              </w:rPr>
              <w:t>空间计算时代开启，为文旅体验提供全新交互范式</w:t>
            </w:r>
          </w:p>
        </w:tc>
      </w:tr>
      <w:tr>
        <w:tc>
          <w:tcPr>
            <w:tcW w:type="dxa" w:w="2126"/>
          </w:tcPr>
          <w:p>
            <w:pPr>
              <w:jc w:val="center"/>
            </w:pPr>
            <w:r>
              <w:rPr>
                <w:rFonts w:ascii="Microsoft YaHei" w:hAnsi="Microsoft YaHei"/>
                <w:sz w:val="18"/>
              </w:rPr>
              <w:t>2024</w:t>
            </w:r>
          </w:p>
        </w:tc>
        <w:tc>
          <w:tcPr>
            <w:tcW w:type="dxa" w:w="2126"/>
          </w:tcPr>
          <w:p>
            <w:pPr>
              <w:jc w:val="center"/>
            </w:pPr>
            <w:r>
              <w:rPr>
                <w:rFonts w:ascii="Microsoft YaHei" w:hAnsi="Microsoft YaHei"/>
                <w:sz w:val="18"/>
              </w:rPr>
              <w:t>国务院《关于促进服务消费高质量发展的意见》</w:t>
            </w:r>
          </w:p>
        </w:tc>
        <w:tc>
          <w:tcPr>
            <w:tcW w:type="dxa" w:w="2126"/>
          </w:tcPr>
          <w:p>
            <w:pPr>
              <w:jc w:val="center"/>
            </w:pPr>
            <w:r>
              <w:rPr>
                <w:rFonts w:ascii="Microsoft YaHei" w:hAnsi="Microsoft YaHei"/>
                <w:sz w:val="18"/>
              </w:rPr>
              <w:t>政策</w:t>
            </w:r>
          </w:p>
        </w:tc>
        <w:tc>
          <w:tcPr>
            <w:tcW w:type="dxa" w:w="2126"/>
          </w:tcPr>
          <w:p>
            <w:pPr>
              <w:jc w:val="center"/>
            </w:pPr>
            <w:r>
              <w:rPr>
                <w:rFonts w:ascii="Microsoft YaHei" w:hAnsi="Microsoft YaHei"/>
                <w:sz w:val="18"/>
              </w:rPr>
              <w:t>文旅消费被列为服务消费重点领域</w:t>
            </w:r>
          </w:p>
        </w:tc>
      </w:tr>
      <w:tr>
        <w:tc>
          <w:tcPr>
            <w:tcW w:type="dxa" w:w="2126"/>
          </w:tcPr>
          <w:p>
            <w:pPr>
              <w:jc w:val="center"/>
            </w:pPr>
            <w:r>
              <w:rPr>
                <w:rFonts w:ascii="Microsoft YaHei" w:hAnsi="Microsoft YaHei"/>
                <w:sz w:val="18"/>
              </w:rPr>
              <w:t>2025</w:t>
            </w:r>
          </w:p>
        </w:tc>
        <w:tc>
          <w:tcPr>
            <w:tcW w:type="dxa" w:w="2126"/>
          </w:tcPr>
          <w:p>
            <w:pPr>
              <w:jc w:val="center"/>
            </w:pPr>
            <w:r>
              <w:rPr>
                <w:rFonts w:ascii="Microsoft YaHei" w:hAnsi="Microsoft YaHei"/>
                <w:sz w:val="18"/>
              </w:rPr>
              <w:t>"十五五"文旅规划前期研究启动</w:t>
            </w:r>
          </w:p>
        </w:tc>
        <w:tc>
          <w:tcPr>
            <w:tcW w:type="dxa" w:w="2126"/>
          </w:tcPr>
          <w:p>
            <w:pPr>
              <w:jc w:val="center"/>
            </w:pPr>
            <w:r>
              <w:rPr>
                <w:rFonts w:ascii="Microsoft YaHei" w:hAnsi="Microsoft YaHei"/>
                <w:sz w:val="18"/>
              </w:rPr>
              <w:t>政策</w:t>
            </w:r>
          </w:p>
        </w:tc>
        <w:tc>
          <w:tcPr>
            <w:tcW w:type="dxa" w:w="2126"/>
          </w:tcPr>
          <w:p>
            <w:pPr>
              <w:jc w:val="center"/>
            </w:pPr>
            <w:r>
              <w:rPr>
                <w:rFonts w:ascii="Microsoft YaHei" w:hAnsi="Microsoft YaHei"/>
                <w:sz w:val="18"/>
              </w:rPr>
              <w:t>新一轮文旅发展规划进入酝酿期</w:t>
            </w:r>
          </w:p>
        </w:tc>
      </w:tr>
      <w:tr>
        <w:tc>
          <w:tcPr>
            <w:tcW w:type="dxa" w:w="2126"/>
          </w:tcPr>
          <w:p>
            <w:pPr>
              <w:jc w:val="center"/>
            </w:pPr>
            <w:r>
              <w:rPr>
                <w:rFonts w:ascii="Microsoft YaHei" w:hAnsi="Microsoft YaHei"/>
                <w:sz w:val="18"/>
              </w:rPr>
              <w:t>2025</w:t>
            </w:r>
          </w:p>
        </w:tc>
        <w:tc>
          <w:tcPr>
            <w:tcW w:type="dxa" w:w="2126"/>
          </w:tcPr>
          <w:p>
            <w:pPr>
              <w:jc w:val="center"/>
            </w:pPr>
            <w:r>
              <w:rPr>
                <w:rFonts w:ascii="Microsoft YaHei" w:hAnsi="Microsoft YaHei"/>
                <w:sz w:val="18"/>
              </w:rPr>
              <w:t>数字游民数量在中国快速增长</w:t>
            </w:r>
          </w:p>
        </w:tc>
        <w:tc>
          <w:tcPr>
            <w:tcW w:type="dxa" w:w="2126"/>
          </w:tcPr>
          <w:p>
            <w:pPr>
              <w:jc w:val="center"/>
            </w:pPr>
            <w:r>
              <w:rPr>
                <w:rFonts w:ascii="Microsoft YaHei" w:hAnsi="Microsoft YaHei"/>
                <w:sz w:val="18"/>
              </w:rPr>
              <w:t>行业</w:t>
            </w:r>
          </w:p>
        </w:tc>
        <w:tc>
          <w:tcPr>
            <w:tcW w:type="dxa" w:w="2126"/>
          </w:tcPr>
          <w:p>
            <w:pPr>
              <w:jc w:val="center"/>
            </w:pPr>
            <w:r>
              <w:rPr>
                <w:rFonts w:ascii="Microsoft YaHei" w:hAnsi="Microsoft YaHei"/>
                <w:sz w:val="18"/>
              </w:rPr>
              <w:t>"办公+度假"融合业态兴起，乡村旅游迎来新客群</w:t>
            </w:r>
          </w:p>
        </w:tc>
      </w:tr>
    </w:tbl>
    <w:p>
      <w:pPr>
        <w:pStyle w:val="Heading2"/>
      </w:pPr>
      <w:r>
        <w:rPr>
          <w:rFonts w:ascii="Microsoft YaHei" w:hAnsi="Microsoft YaHei" w:eastAsia="Microsoft YaHei"/>
        </w:rPr>
        <w:t>重要学术事件</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年份</w:t>
            </w:r>
          </w:p>
        </w:tc>
        <w:tc>
          <w:tcPr>
            <w:tcW w:type="dxa" w:w="2835"/>
          </w:tcPr>
          <w:p>
            <w:pPr>
              <w:jc w:val="center"/>
            </w:pPr>
            <w:r>
              <w:rPr>
                <w:rFonts w:ascii="Microsoft YaHei" w:hAnsi="Microsoft YaHei"/>
                <w:b/>
                <w:sz w:val="18"/>
              </w:rPr>
              <w:t>事件</w:t>
            </w:r>
          </w:p>
        </w:tc>
        <w:tc>
          <w:tcPr>
            <w:tcW w:type="dxa" w:w="2835"/>
          </w:tcPr>
          <w:p>
            <w:pPr>
              <w:jc w:val="center"/>
            </w:pPr>
            <w:r>
              <w:rPr>
                <w:rFonts w:ascii="Microsoft YaHei" w:hAnsi="Microsoft YaHei"/>
                <w:b/>
                <w:sz w:val="18"/>
              </w:rPr>
              <w:t>意义</w:t>
            </w:r>
          </w:p>
        </w:tc>
      </w:tr>
      <w:tr>
        <w:tc>
          <w:tcPr>
            <w:tcW w:type="dxa" w:w="2835"/>
          </w:tcPr>
          <w:p>
            <w:pPr>
              <w:jc w:val="center"/>
            </w:pPr>
            <w:r>
              <w:rPr>
                <w:rFonts w:ascii="Microsoft YaHei" w:hAnsi="Microsoft YaHei"/>
                <w:sz w:val="18"/>
              </w:rPr>
              <w:t>1998</w:t>
            </w:r>
          </w:p>
        </w:tc>
        <w:tc>
          <w:tcPr>
            <w:tcW w:type="dxa" w:w="2835"/>
          </w:tcPr>
          <w:p>
            <w:pPr>
              <w:jc w:val="center"/>
            </w:pPr>
            <w:r>
              <w:rPr>
                <w:rFonts w:ascii="Microsoft YaHei" w:hAnsi="Microsoft YaHei"/>
                <w:sz w:val="18"/>
              </w:rPr>
              <w:t>Pine &amp; Gilmore发表《Welcome to the Experience Economy》</w:t>
            </w:r>
          </w:p>
        </w:tc>
        <w:tc>
          <w:tcPr>
            <w:tcW w:type="dxa" w:w="2835"/>
          </w:tcPr>
          <w:p>
            <w:pPr>
              <w:jc w:val="center"/>
            </w:pPr>
            <w:r>
              <w:rPr>
                <w:rFonts w:ascii="Microsoft YaHei" w:hAnsi="Microsoft YaHei"/>
                <w:sz w:val="18"/>
              </w:rPr>
              <w:t>体验经济理论奠基</w:t>
            </w:r>
          </w:p>
        </w:tc>
      </w:tr>
      <w:tr>
        <w:tc>
          <w:tcPr>
            <w:tcW w:type="dxa" w:w="2835"/>
          </w:tcPr>
          <w:p>
            <w:pPr>
              <w:jc w:val="center"/>
            </w:pPr>
            <w:r>
              <w:rPr>
                <w:rFonts w:ascii="Microsoft YaHei" w:hAnsi="Microsoft YaHei"/>
                <w:sz w:val="18"/>
              </w:rPr>
              <w:t>2011</w:t>
            </w:r>
          </w:p>
        </w:tc>
        <w:tc>
          <w:tcPr>
            <w:tcW w:type="dxa" w:w="2835"/>
          </w:tcPr>
          <w:p>
            <w:pPr>
              <w:jc w:val="center"/>
            </w:pPr>
            <w:r>
              <w:rPr>
                <w:rFonts w:ascii="Microsoft YaHei" w:hAnsi="Microsoft YaHei"/>
                <w:sz w:val="18"/>
              </w:rPr>
              <w:t>Pine &amp; Gilmore出版《The Experience Economy》更新版</w:t>
            </w:r>
          </w:p>
        </w:tc>
        <w:tc>
          <w:tcPr>
            <w:tcW w:type="dxa" w:w="2835"/>
          </w:tcPr>
          <w:p>
            <w:pPr>
              <w:jc w:val="center"/>
            </w:pPr>
            <w:r>
              <w:rPr>
                <w:rFonts w:ascii="Microsoft YaHei" w:hAnsi="Microsoft YaHei"/>
                <w:sz w:val="18"/>
              </w:rPr>
              <w:t>体验经济理论体系完善</w:t>
            </w:r>
          </w:p>
        </w:tc>
      </w:tr>
      <w:tr>
        <w:tc>
          <w:tcPr>
            <w:tcW w:type="dxa" w:w="2835"/>
          </w:tcPr>
          <w:p>
            <w:pPr>
              <w:jc w:val="center"/>
            </w:pPr>
            <w:r>
              <w:rPr>
                <w:rFonts w:ascii="Microsoft YaHei" w:hAnsi="Microsoft YaHei"/>
                <w:sz w:val="18"/>
              </w:rPr>
              <w:t>2019</w:t>
            </w:r>
          </w:p>
        </w:tc>
        <w:tc>
          <w:tcPr>
            <w:tcW w:type="dxa" w:w="2835"/>
          </w:tcPr>
          <w:p>
            <w:pPr>
              <w:jc w:val="center"/>
            </w:pPr>
            <w:r>
              <w:rPr>
                <w:rFonts w:ascii="Microsoft YaHei" w:hAnsi="Microsoft YaHei"/>
                <w:sz w:val="18"/>
              </w:rPr>
              <w:t>中国旅游研究院发布《中国数字文旅发展报告》</w:t>
            </w:r>
          </w:p>
        </w:tc>
        <w:tc>
          <w:tcPr>
            <w:tcW w:type="dxa" w:w="2835"/>
          </w:tcPr>
          <w:p>
            <w:pPr>
              <w:jc w:val="center"/>
            </w:pPr>
            <w:r>
              <w:rPr>
                <w:rFonts w:ascii="Microsoft YaHei" w:hAnsi="Microsoft YaHei"/>
                <w:sz w:val="18"/>
              </w:rPr>
              <w:t>首个国家级数字文旅发展研究报告</w:t>
            </w:r>
          </w:p>
        </w:tc>
      </w:tr>
      <w:tr>
        <w:tc>
          <w:tcPr>
            <w:tcW w:type="dxa" w:w="2835"/>
          </w:tcPr>
          <w:p>
            <w:pPr>
              <w:jc w:val="center"/>
            </w:pPr>
            <w:r>
              <w:rPr>
                <w:rFonts w:ascii="Microsoft YaHei" w:hAnsi="Microsoft YaHei"/>
                <w:sz w:val="18"/>
              </w:rPr>
              <w:t>2021</w:t>
            </w:r>
          </w:p>
        </w:tc>
        <w:tc>
          <w:tcPr>
            <w:tcW w:type="dxa" w:w="2835"/>
          </w:tcPr>
          <w:p>
            <w:pPr>
              <w:jc w:val="center"/>
            </w:pPr>
            <w:r>
              <w:rPr>
                <w:rFonts w:ascii="Microsoft YaHei" w:hAnsi="Microsoft YaHei"/>
                <w:sz w:val="18"/>
              </w:rPr>
              <w:t>UNWTO发布《文化旅游指南》</w:t>
            </w:r>
          </w:p>
        </w:tc>
        <w:tc>
          <w:tcPr>
            <w:tcW w:type="dxa" w:w="2835"/>
          </w:tcPr>
          <w:p>
            <w:pPr>
              <w:jc w:val="center"/>
            </w:pPr>
            <w:r>
              <w:rPr>
                <w:rFonts w:ascii="Microsoft YaHei" w:hAnsi="Microsoft YaHei"/>
                <w:sz w:val="18"/>
              </w:rPr>
              <w:t>国际组织对文旅融合的权威指导</w:t>
            </w:r>
          </w:p>
        </w:tc>
      </w:tr>
      <w:tr>
        <w:tc>
          <w:tcPr>
            <w:tcW w:type="dxa" w:w="2835"/>
          </w:tcPr>
          <w:p>
            <w:pPr>
              <w:jc w:val="center"/>
            </w:pPr>
            <w:r>
              <w:rPr>
                <w:rFonts w:ascii="Microsoft YaHei" w:hAnsi="Microsoft YaHei"/>
                <w:sz w:val="18"/>
              </w:rPr>
              <w:t>2023</w:t>
            </w:r>
          </w:p>
        </w:tc>
        <w:tc>
          <w:tcPr>
            <w:tcW w:type="dxa" w:w="2835"/>
          </w:tcPr>
          <w:p>
            <w:pPr>
              <w:jc w:val="center"/>
            </w:pPr>
            <w:r>
              <w:rPr>
                <w:rFonts w:ascii="Microsoft YaHei" w:hAnsi="Microsoft YaHei"/>
                <w:sz w:val="18"/>
              </w:rPr>
              <w:t>中国学者在Annals of Tourism Research等顶级期刊发表文旅场景相关研究数量大幅增长</w:t>
            </w:r>
          </w:p>
        </w:tc>
        <w:tc>
          <w:tcPr>
            <w:tcW w:type="dxa" w:w="2835"/>
          </w:tcPr>
          <w:p>
            <w:pPr>
              <w:jc w:val="center"/>
            </w:pPr>
            <w:r>
              <w:rPr>
                <w:rFonts w:ascii="Microsoft YaHei" w:hAnsi="Microsoft YaHei"/>
                <w:sz w:val="18"/>
              </w:rPr>
              <w:t>中国文旅学术研究国际影响力提升</w:t>
            </w:r>
          </w:p>
        </w:tc>
      </w:tr>
    </w:tbl>
    <w:p>
      <w:pPr>
        <w:pStyle w:val="Heading2"/>
      </w:pPr>
      <w:r>
        <w:rPr>
          <w:rFonts w:ascii="Microsoft YaHei" w:hAnsi="Microsoft YaHei" w:eastAsia="Microsoft YaHei"/>
        </w:rPr>
        <w:t>编制说明</w:t>
      </w:r>
    </w:p>
    <w:p>
      <w:r>
        <w:rPr>
          <w:rFonts w:ascii="Microsoft YaHei" w:hAnsi="Microsoft YaHei" w:eastAsia="Microsoft YaHei"/>
          <w:sz w:val="22"/>
        </w:rPr>
        <w:t>本大事记的编制原则为：(1) 收录对文旅场景策划与业态创新具有里程碑意义的事件；(2) 兼顾政策、技术、行业和学术四个维度；(3) 以中国事件为主，辅以国际重大事件作为参照。资料来源包括文化和旅游部官网、中国旅游研究院年度报告、UNWTO官方文件、主流媒体报道及学术文献。</w:t>
      </w:r>
    </w:p>
    <w:p>
      <w:pPr>
        <w:pStyle w:val="Heading2"/>
      </w:pPr>
      <w:r>
        <w:rPr>
          <w:rFonts w:ascii="Microsoft YaHei" w:hAnsi="Microsoft YaHei" w:eastAsia="Microsoft YaHei"/>
        </w:rPr>
        <w:t>2025-2030年文旅行业关键趋势预测</w:t>
      </w:r>
    </w:p>
    <w:p>
      <w:r>
        <w:rPr>
          <w:rFonts w:ascii="Microsoft YaHei" w:hAnsi="Microsoft YaHei" w:eastAsia="Microsoft YaHei"/>
          <w:sz w:val="22"/>
        </w:rPr>
        <w:t>基于当前政策导向、技术发展和消费变化的综合分析，对未来5年文旅场景策划与业态创新的关键趋势做出以下预测：</w:t>
      </w:r>
    </w:p>
    <w:p>
      <w:pPr>
        <w:pStyle w:val="Heading3"/>
      </w:pPr>
      <w:r>
        <w:rPr>
          <w:rFonts w:ascii="Microsoft YaHei" w:hAnsi="Microsoft YaHei" w:eastAsia="Microsoft YaHei"/>
        </w:rPr>
        <w:t>趋势一：AI驱动的个性化体验成为标配</w:t>
      </w:r>
    </w:p>
    <w:p>
      <w:r>
        <w:rPr>
          <w:rFonts w:ascii="Microsoft YaHei" w:hAnsi="Microsoft YaHei" w:eastAsia="Microsoft YaHei"/>
          <w:sz w:val="22"/>
        </w:rPr>
        <w:t>到2027年，大语言模型和AIGC技术将实现文旅体验的"千人千面"——每位游客获得基于其偏好、历史行为和实时状态动态生成的个性化导览内容、推荐路线和互动体验。AI导游将成为景区基础设施而非增值服务。</w:t>
      </w:r>
    </w:p>
    <w:p>
      <w:r>
        <w:rPr>
          <w:rFonts w:ascii="Microsoft YaHei" w:hAnsi="Microsoft YaHei" w:eastAsia="Microsoft YaHei"/>
          <w:sz w:val="22"/>
        </w:rPr>
      </w:r>
      <w:r>
        <w:rPr>
          <w:rFonts w:ascii="Microsoft YaHei" w:hAnsi="Microsoft YaHei" w:eastAsia="Microsoft YaHei"/>
          <w:b/>
          <w:sz w:val="22"/>
        </w:rPr>
        <w:t>对策划者的影响</w:t>
      </w:r>
      <w:r>
        <w:rPr>
          <w:rFonts w:ascii="Microsoft YaHei" w:hAnsi="Microsoft YaHei" w:eastAsia="Microsoft YaHei"/>
          <w:sz w:val="22"/>
        </w:rPr>
        <w:t>：场景设计需要预留AI接口和数据采集点位，在物理空间设计阶段即考虑数字化个性体验的融合。</w:t>
      </w:r>
    </w:p>
    <w:p>
      <w:pPr>
        <w:pStyle w:val="Heading3"/>
      </w:pPr>
      <w:r>
        <w:rPr>
          <w:rFonts w:ascii="Microsoft YaHei" w:hAnsi="Microsoft YaHei" w:eastAsia="Microsoft YaHei"/>
        </w:rPr>
        <w:t>趋势二：空间计算重塑沉浸式体验</w:t>
      </w:r>
    </w:p>
    <w:p>
      <w:r>
        <w:rPr>
          <w:rFonts w:ascii="Microsoft YaHei" w:hAnsi="Microsoft YaHei" w:eastAsia="Microsoft YaHei"/>
          <w:sz w:val="22"/>
        </w:rPr>
        <w:t>随着Apple Vision Pro等空间计算设备的普及和成本下降，到2028年，基于空间计算的混合现实文旅体验将在中高端景区规模化部署。传统"戴上VR头显"的隔离式体验将向"裸眼混合现实"的融入式体验演进。</w:t>
      </w:r>
    </w:p>
    <w:p>
      <w:r>
        <w:rPr>
          <w:rFonts w:ascii="Microsoft YaHei" w:hAnsi="Microsoft YaHei" w:eastAsia="Microsoft YaHei"/>
          <w:sz w:val="22"/>
        </w:rPr>
      </w:r>
      <w:r>
        <w:rPr>
          <w:rFonts w:ascii="Microsoft YaHei" w:hAnsi="Microsoft YaHei" w:eastAsia="Microsoft YaHei"/>
          <w:b/>
          <w:sz w:val="22"/>
        </w:rPr>
        <w:t>对策划者的影响</w:t>
      </w:r>
      <w:r>
        <w:rPr>
          <w:rFonts w:ascii="Microsoft YaHei" w:hAnsi="Microsoft YaHei" w:eastAsia="Microsoft YaHei"/>
          <w:sz w:val="22"/>
        </w:rPr>
        <w:t>：场景设计需要同时考虑"物理层"和"数字层"两层空间的协同设计，数字内容不再是物理空间的补充，而是与之等价的体验层。</w:t>
      </w:r>
    </w:p>
    <w:p>
      <w:pPr>
        <w:pStyle w:val="Heading3"/>
      </w:pPr>
      <w:r>
        <w:rPr>
          <w:rFonts w:ascii="Microsoft YaHei" w:hAnsi="Microsoft YaHei" w:eastAsia="Microsoft YaHei"/>
        </w:rPr>
        <w:t>趋势三：社区主导型文旅崛起</w:t>
      </w:r>
    </w:p>
    <w:p>
      <w:r>
        <w:rPr>
          <w:rFonts w:ascii="Microsoft YaHei" w:hAnsi="Microsoft YaHei" w:eastAsia="Microsoft YaHei"/>
          <w:sz w:val="22"/>
        </w:rPr>
        <w:t>榕江"村超"、淄博烧烤等现象级案例展示了自下而上的社区驱动力量。未来5年，越来越多的文旅爆款将来自社区自发的文化表达和活动组织，而非政府或资本主导的大型项目。</w:t>
      </w:r>
    </w:p>
    <w:p>
      <w:r>
        <w:rPr>
          <w:rFonts w:ascii="Microsoft YaHei" w:hAnsi="Microsoft YaHei" w:eastAsia="Microsoft YaHei"/>
          <w:sz w:val="22"/>
        </w:rPr>
      </w:r>
      <w:r>
        <w:rPr>
          <w:rFonts w:ascii="Microsoft YaHei" w:hAnsi="Microsoft YaHei" w:eastAsia="Microsoft YaHei"/>
          <w:b/>
          <w:sz w:val="22"/>
        </w:rPr>
        <w:t>对策划者的影响</w:t>
      </w:r>
      <w:r>
        <w:rPr>
          <w:rFonts w:ascii="Microsoft YaHei" w:hAnsi="Microsoft YaHei" w:eastAsia="Microsoft YaHei"/>
          <w:sz w:val="22"/>
        </w:rPr>
        <w:t>：策划者的角色从"设计者"向"赋能者"转变，核心能力从"创造内容"转向"发现和放大在地文化"。</w:t>
      </w:r>
    </w:p>
    <w:p>
      <w:pPr>
        <w:pStyle w:val="Heading3"/>
      </w:pPr>
      <w:r>
        <w:rPr>
          <w:rFonts w:ascii="Microsoft YaHei" w:hAnsi="Microsoft YaHei" w:eastAsia="Microsoft YaHei"/>
        </w:rPr>
        <w:t>趋势四：ESG成为文旅项目准入门槛</w:t>
      </w:r>
    </w:p>
    <w:p>
      <w:r>
        <w:rPr>
          <w:rFonts w:ascii="Microsoft YaHei" w:hAnsi="Microsoft YaHei" w:eastAsia="Microsoft YaHei"/>
          <w:sz w:val="22"/>
        </w:rPr>
        <w:t>随着"双碳"目标推进和ESG评价体系完善，到2026年，ESG评估将成为文旅项目立项审批和融资的关键条件。缺乏可持续性设计的项目将面临审批困难和融资成本上升。</w:t>
      </w:r>
    </w:p>
    <w:p>
      <w:r>
        <w:rPr>
          <w:rFonts w:ascii="Microsoft YaHei" w:hAnsi="Microsoft YaHei" w:eastAsia="Microsoft YaHei"/>
          <w:sz w:val="22"/>
        </w:rPr>
      </w:r>
      <w:r>
        <w:rPr>
          <w:rFonts w:ascii="Microsoft YaHei" w:hAnsi="Microsoft YaHei" w:eastAsia="Microsoft YaHei"/>
          <w:b/>
          <w:sz w:val="22"/>
        </w:rPr>
        <w:t>对策划者的影响</w:t>
      </w:r>
      <w:r>
        <w:rPr>
          <w:rFonts w:ascii="Microsoft YaHei" w:hAnsi="Microsoft YaHei" w:eastAsia="Microsoft YaHei"/>
          <w:sz w:val="22"/>
        </w:rPr>
        <w:t>：场景策划方案必须包含碳足迹评估、社区利益共享机制和文化遗产保护承诺，ESG不是附加项而是基础项。</w:t>
      </w:r>
    </w:p>
    <w:p>
      <w:pPr>
        <w:pStyle w:val="Heading3"/>
      </w:pPr>
      <w:r>
        <w:rPr>
          <w:rFonts w:ascii="Microsoft YaHei" w:hAnsi="Microsoft YaHei" w:eastAsia="Microsoft YaHei"/>
        </w:rPr>
        <w:t>趋势五：数字游民改变目的地客群结构</w:t>
      </w:r>
    </w:p>
    <w:p>
      <w:r>
        <w:rPr>
          <w:rFonts w:ascii="Microsoft YaHei" w:hAnsi="Microsoft YaHei" w:eastAsia="Microsoft YaHei"/>
          <w:sz w:val="22"/>
        </w:rPr>
        <w:t>远程办公的普及推动"数字游民"群体快速增长，预计到2028年中国数字游民数量将超过500万人。这一群体的消费特征（长停留、高消费、重体验、强传播）将重塑乡村旅游和度假目的地的产品逻辑。</w:t>
      </w:r>
    </w:p>
    <w:p>
      <w:r>
        <w:rPr>
          <w:rFonts w:ascii="Microsoft YaHei" w:hAnsi="Microsoft YaHei" w:eastAsia="Microsoft YaHei"/>
          <w:sz w:val="22"/>
        </w:rPr>
      </w:r>
      <w:r>
        <w:rPr>
          <w:rFonts w:ascii="Microsoft YaHei" w:hAnsi="Microsoft YaHei" w:eastAsia="Microsoft YaHei"/>
          <w:b/>
          <w:sz w:val="22"/>
        </w:rPr>
        <w:t>对策划者的影响</w:t>
      </w:r>
      <w:r>
        <w:rPr>
          <w:rFonts w:ascii="Microsoft YaHei" w:hAnsi="Microsoft YaHei" w:eastAsia="Microsoft YaHei"/>
          <w:sz w:val="22"/>
        </w:rPr>
        <w:t>：乡村和度假目的地的策划需从"短停留观光"向"长居住工作+休闲"模式转型，增设共享办公、社交空间、数字基础设施等业态。</w:t>
      </w:r>
    </w:p>
    <w:p>
      <w:pPr>
        <w:pStyle w:val="Heading2"/>
      </w:pPr>
      <w:r>
        <w:rPr>
          <w:rFonts w:ascii="Microsoft YaHei" w:hAnsi="Microsoft YaHei" w:eastAsia="Microsoft YaHei"/>
        </w:rPr>
        <w:t>2024年重要事件</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时间</w:t>
            </w:r>
          </w:p>
        </w:tc>
        <w:tc>
          <w:tcPr>
            <w:tcW w:type="dxa" w:w="2835"/>
          </w:tcPr>
          <w:p>
            <w:pPr>
              <w:jc w:val="center"/>
            </w:pPr>
            <w:r>
              <w:rPr>
                <w:rFonts w:ascii="Microsoft YaHei" w:hAnsi="Microsoft YaHei"/>
                <w:b/>
                <w:sz w:val="18"/>
              </w:rPr>
              <w:t>事件</w:t>
            </w:r>
          </w:p>
        </w:tc>
        <w:tc>
          <w:tcPr>
            <w:tcW w:type="dxa" w:w="2835"/>
          </w:tcPr>
          <w:p>
            <w:pPr>
              <w:jc w:val="center"/>
            </w:pPr>
            <w:r>
              <w:rPr>
                <w:rFonts w:ascii="Microsoft YaHei" w:hAnsi="Microsoft YaHei"/>
                <w:b/>
                <w:sz w:val="18"/>
              </w:rPr>
              <w:t>意义</w:t>
            </w:r>
          </w:p>
        </w:tc>
      </w:tr>
      <w:tr>
        <w:tc>
          <w:tcPr>
            <w:tcW w:type="dxa" w:w="2835"/>
          </w:tcPr>
          <w:p>
            <w:pPr>
              <w:jc w:val="center"/>
            </w:pPr>
            <w:r>
              <w:rPr>
                <w:rFonts w:ascii="Microsoft YaHei" w:hAnsi="Microsoft YaHei"/>
                <w:sz w:val="18"/>
              </w:rPr>
              <w:t>2024.01</w:t>
            </w:r>
          </w:p>
        </w:tc>
        <w:tc>
          <w:tcPr>
            <w:tcW w:type="dxa" w:w="2835"/>
          </w:tcPr>
          <w:p>
            <w:pPr>
              <w:jc w:val="center"/>
            </w:pPr>
            <w:r>
              <w:rPr>
                <w:rFonts w:ascii="Microsoft YaHei" w:hAnsi="Microsoft YaHei"/>
                <w:sz w:val="18"/>
              </w:rPr>
              <w:t>哈尔滨冰雪旅游出圈</w:t>
            </w:r>
          </w:p>
        </w:tc>
        <w:tc>
          <w:tcPr>
            <w:tcW w:type="dxa" w:w="2835"/>
          </w:tcPr>
          <w:p>
            <w:pPr>
              <w:jc w:val="center"/>
            </w:pPr>
            <w:r>
              <w:rPr>
                <w:rFonts w:ascii="Microsoft YaHei" w:hAnsi="Microsoft YaHei"/>
                <w:sz w:val="18"/>
              </w:rPr>
              <w:t>短视频驱动城市旅游爆红的新标杆案例</w:t>
            </w:r>
          </w:p>
        </w:tc>
      </w:tr>
      <w:tr>
        <w:tc>
          <w:tcPr>
            <w:tcW w:type="dxa" w:w="2835"/>
          </w:tcPr>
          <w:p>
            <w:pPr>
              <w:jc w:val="center"/>
            </w:pPr>
            <w:r>
              <w:rPr>
                <w:rFonts w:ascii="Microsoft YaHei" w:hAnsi="Microsoft YaHei"/>
                <w:sz w:val="18"/>
              </w:rPr>
              <w:t>2024.03</w:t>
            </w:r>
          </w:p>
        </w:tc>
        <w:tc>
          <w:tcPr>
            <w:tcW w:type="dxa" w:w="2835"/>
          </w:tcPr>
          <w:p>
            <w:pPr>
              <w:jc w:val="center"/>
            </w:pPr>
            <w:r>
              <w:rPr>
                <w:rFonts w:ascii="Microsoft YaHei" w:hAnsi="Microsoft YaHei"/>
                <w:sz w:val="18"/>
              </w:rPr>
              <w:t>文化和旅游部发布智慧文旅发展行动计划</w:t>
            </w:r>
          </w:p>
        </w:tc>
        <w:tc>
          <w:tcPr>
            <w:tcW w:type="dxa" w:w="2835"/>
          </w:tcPr>
          <w:p>
            <w:pPr>
              <w:jc w:val="center"/>
            </w:pPr>
            <w:r>
              <w:rPr>
                <w:rFonts w:ascii="Microsoft YaHei" w:hAnsi="Microsoft YaHei"/>
                <w:sz w:val="18"/>
              </w:rPr>
              <w:t>国家层面对文旅数字化的系统部署</w:t>
            </w:r>
          </w:p>
        </w:tc>
      </w:tr>
      <w:tr>
        <w:tc>
          <w:tcPr>
            <w:tcW w:type="dxa" w:w="2835"/>
          </w:tcPr>
          <w:p>
            <w:pPr>
              <w:jc w:val="center"/>
            </w:pPr>
            <w:r>
              <w:rPr>
                <w:rFonts w:ascii="Microsoft YaHei" w:hAnsi="Microsoft YaHei"/>
                <w:sz w:val="18"/>
              </w:rPr>
              <w:t>2024.05</w:t>
            </w:r>
          </w:p>
        </w:tc>
        <w:tc>
          <w:tcPr>
            <w:tcW w:type="dxa" w:w="2835"/>
          </w:tcPr>
          <w:p>
            <w:pPr>
              <w:jc w:val="center"/>
            </w:pPr>
            <w:r>
              <w:rPr>
                <w:rFonts w:ascii="Microsoft YaHei" w:hAnsi="Microsoft YaHei"/>
                <w:sz w:val="18"/>
              </w:rPr>
              <w:t>成都世园会开幕</w:t>
            </w:r>
          </w:p>
        </w:tc>
        <w:tc>
          <w:tcPr>
            <w:tcW w:type="dxa" w:w="2835"/>
          </w:tcPr>
          <w:p>
            <w:pPr>
              <w:jc w:val="center"/>
            </w:pPr>
            <w:r>
              <w:rPr>
                <w:rFonts w:ascii="Microsoft YaHei" w:hAnsi="Microsoft YaHei"/>
                <w:sz w:val="18"/>
              </w:rPr>
              <w:t>园艺场景与文旅消费的融合创新</w:t>
            </w:r>
          </w:p>
        </w:tc>
      </w:tr>
      <w:tr>
        <w:tc>
          <w:tcPr>
            <w:tcW w:type="dxa" w:w="2835"/>
          </w:tcPr>
          <w:p>
            <w:pPr>
              <w:jc w:val="center"/>
            </w:pPr>
            <w:r>
              <w:rPr>
                <w:rFonts w:ascii="Microsoft YaHei" w:hAnsi="Microsoft YaHei"/>
                <w:sz w:val="18"/>
              </w:rPr>
              <w:t>2024.07</w:t>
            </w:r>
          </w:p>
        </w:tc>
        <w:tc>
          <w:tcPr>
            <w:tcW w:type="dxa" w:w="2835"/>
          </w:tcPr>
          <w:p>
            <w:pPr>
              <w:jc w:val="center"/>
            </w:pPr>
            <w:r>
              <w:rPr>
                <w:rFonts w:ascii="Microsoft YaHei" w:hAnsi="Microsoft YaHei"/>
                <w:sz w:val="18"/>
              </w:rPr>
              <w:t>国家文化数字化推进</w:t>
            </w:r>
          </w:p>
        </w:tc>
        <w:tc>
          <w:tcPr>
            <w:tcW w:type="dxa" w:w="2835"/>
          </w:tcPr>
          <w:p>
            <w:pPr>
              <w:jc w:val="center"/>
            </w:pPr>
            <w:r>
              <w:rPr>
                <w:rFonts w:ascii="Microsoft YaHei" w:hAnsi="Microsoft YaHei"/>
                <w:sz w:val="18"/>
              </w:rPr>
              <w:t>文化数字化战略为文旅场景提供基础</w:t>
            </w:r>
          </w:p>
        </w:tc>
      </w:tr>
      <w:tr>
        <w:tc>
          <w:tcPr>
            <w:tcW w:type="dxa" w:w="2835"/>
          </w:tcPr>
          <w:p>
            <w:pPr>
              <w:jc w:val="center"/>
            </w:pPr>
            <w:r>
              <w:rPr>
                <w:rFonts w:ascii="Microsoft YaHei" w:hAnsi="Microsoft YaHei"/>
                <w:sz w:val="18"/>
              </w:rPr>
              <w:t>2024.09</w:t>
            </w:r>
          </w:p>
        </w:tc>
        <w:tc>
          <w:tcPr>
            <w:tcW w:type="dxa" w:w="2835"/>
          </w:tcPr>
          <w:p>
            <w:pPr>
              <w:jc w:val="center"/>
            </w:pPr>
            <w:r>
              <w:rPr>
                <w:rFonts w:ascii="Microsoft YaHei" w:hAnsi="Microsoft YaHei"/>
                <w:sz w:val="18"/>
              </w:rPr>
              <w:t>中秋国庆假期文旅消费创新高</w:t>
            </w:r>
          </w:p>
        </w:tc>
        <w:tc>
          <w:tcPr>
            <w:tcW w:type="dxa" w:w="2835"/>
          </w:tcPr>
          <w:p>
            <w:pPr>
              <w:jc w:val="center"/>
            </w:pPr>
            <w:r>
              <w:rPr>
                <w:rFonts w:ascii="Microsoft YaHei" w:hAnsi="Microsoft YaHei"/>
                <w:sz w:val="18"/>
              </w:rPr>
              <w:t>文旅消费持续复苏，新业态贡献显著</w:t>
            </w:r>
          </w:p>
        </w:tc>
      </w:tr>
      <w:tr>
        <w:tc>
          <w:tcPr>
            <w:tcW w:type="dxa" w:w="2835"/>
          </w:tcPr>
          <w:p>
            <w:pPr>
              <w:jc w:val="center"/>
            </w:pPr>
            <w:r>
              <w:rPr>
                <w:rFonts w:ascii="Microsoft YaHei" w:hAnsi="Microsoft YaHei"/>
                <w:sz w:val="18"/>
              </w:rPr>
              <w:t>2024.10</w:t>
            </w:r>
          </w:p>
        </w:tc>
        <w:tc>
          <w:tcPr>
            <w:tcW w:type="dxa" w:w="2835"/>
          </w:tcPr>
          <w:p>
            <w:pPr>
              <w:jc w:val="center"/>
            </w:pPr>
            <w:r>
              <w:rPr>
                <w:rFonts w:ascii="Microsoft YaHei" w:hAnsi="Microsoft YaHei"/>
                <w:sz w:val="18"/>
              </w:rPr>
              <w:t>沉浸式文旅体验成为消费热点</w:t>
            </w:r>
          </w:p>
        </w:tc>
        <w:tc>
          <w:tcPr>
            <w:tcW w:type="dxa" w:w="2835"/>
          </w:tcPr>
          <w:p>
            <w:pPr>
              <w:jc w:val="center"/>
            </w:pPr>
            <w:r>
              <w:rPr>
                <w:rFonts w:ascii="Microsoft YaHei" w:hAnsi="Microsoft YaHei"/>
                <w:sz w:val="18"/>
              </w:rPr>
              <w:t>沉浸式业态从新兴走向主流</w:t>
            </w:r>
          </w:p>
        </w:tc>
      </w:tr>
      <w:tr>
        <w:tc>
          <w:tcPr>
            <w:tcW w:type="dxa" w:w="2835"/>
          </w:tcPr>
          <w:p>
            <w:pPr>
              <w:jc w:val="center"/>
            </w:pPr>
            <w:r>
              <w:rPr>
                <w:rFonts w:ascii="Microsoft YaHei" w:hAnsi="Microsoft YaHei"/>
                <w:sz w:val="18"/>
              </w:rPr>
              <w:t>2024.12</w:t>
            </w:r>
          </w:p>
        </w:tc>
        <w:tc>
          <w:tcPr>
            <w:tcW w:type="dxa" w:w="2835"/>
          </w:tcPr>
          <w:p>
            <w:pPr>
              <w:jc w:val="center"/>
            </w:pPr>
            <w:r>
              <w:rPr>
                <w:rFonts w:ascii="Microsoft YaHei" w:hAnsi="Microsoft YaHei"/>
                <w:sz w:val="18"/>
              </w:rPr>
              <w:t>年度文旅融合发展报告发布</w:t>
            </w:r>
          </w:p>
        </w:tc>
        <w:tc>
          <w:tcPr>
            <w:tcW w:type="dxa" w:w="2835"/>
          </w:tcPr>
          <w:p>
            <w:pPr>
              <w:jc w:val="center"/>
            </w:pPr>
            <w:r>
              <w:rPr>
                <w:rFonts w:ascii="Microsoft YaHei" w:hAnsi="Microsoft YaHei"/>
                <w:sz w:val="18"/>
              </w:rPr>
              <w:t>总结全年文旅融合经验与趋势</w:t>
            </w:r>
          </w:p>
        </w:tc>
      </w:tr>
    </w:tbl>
    <w:p>
      <w:pPr>
        <w:pStyle w:val="Heading2"/>
      </w:pPr>
      <w:r>
        <w:rPr>
          <w:rFonts w:ascii="Microsoft YaHei" w:hAnsi="Microsoft YaHei" w:eastAsia="Microsoft YaHei"/>
        </w:rPr>
        <w:t>2025年趋势展望</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趋势方向</w:t>
            </w:r>
          </w:p>
        </w:tc>
        <w:tc>
          <w:tcPr>
            <w:tcW w:type="dxa" w:w="2835"/>
          </w:tcPr>
          <w:p>
            <w:pPr>
              <w:jc w:val="center"/>
            </w:pPr>
            <w:r>
              <w:rPr>
                <w:rFonts w:ascii="Microsoft YaHei" w:hAnsi="Microsoft YaHei"/>
                <w:b/>
                <w:sz w:val="18"/>
              </w:rPr>
              <w:t>关键词</w:t>
            </w:r>
          </w:p>
        </w:tc>
        <w:tc>
          <w:tcPr>
            <w:tcW w:type="dxa" w:w="2835"/>
          </w:tcPr>
          <w:p>
            <w:pPr>
              <w:jc w:val="center"/>
            </w:pPr>
            <w:r>
              <w:rPr>
                <w:rFonts w:ascii="Microsoft YaHei" w:hAnsi="Microsoft YaHei"/>
                <w:b/>
                <w:sz w:val="18"/>
              </w:rPr>
              <w:t>预期影响</w:t>
            </w:r>
          </w:p>
        </w:tc>
      </w:tr>
      <w:tr>
        <w:tc>
          <w:tcPr>
            <w:tcW w:type="dxa" w:w="2835"/>
          </w:tcPr>
          <w:p>
            <w:pPr>
              <w:jc w:val="center"/>
            </w:pPr>
            <w:r>
              <w:rPr>
                <w:rFonts w:ascii="Microsoft YaHei" w:hAnsi="Microsoft YaHei"/>
                <w:sz w:val="18"/>
              </w:rPr>
              <w:t>AI赋能</w:t>
            </w:r>
          </w:p>
        </w:tc>
        <w:tc>
          <w:tcPr>
            <w:tcW w:type="dxa" w:w="2835"/>
          </w:tcPr>
          <w:p>
            <w:pPr>
              <w:jc w:val="center"/>
            </w:pPr>
            <w:r>
              <w:rPr>
                <w:rFonts w:ascii="Microsoft YaHei" w:hAnsi="Microsoft YaHei"/>
                <w:sz w:val="18"/>
              </w:rPr>
              <w:t>AI导览/AIGC内容/智能运营</w:t>
            </w:r>
          </w:p>
        </w:tc>
        <w:tc>
          <w:tcPr>
            <w:tcW w:type="dxa" w:w="2835"/>
          </w:tcPr>
          <w:p>
            <w:pPr>
              <w:jc w:val="center"/>
            </w:pPr>
            <w:r>
              <w:rPr>
                <w:rFonts w:ascii="Microsoft YaHei" w:hAnsi="Microsoft YaHei"/>
                <w:sz w:val="18"/>
              </w:rPr>
              <w:t>AI技术从辅助工具升级为核心驱动力</w:t>
            </w:r>
          </w:p>
        </w:tc>
      </w:tr>
      <w:tr>
        <w:tc>
          <w:tcPr>
            <w:tcW w:type="dxa" w:w="2835"/>
          </w:tcPr>
          <w:p>
            <w:pPr>
              <w:jc w:val="center"/>
            </w:pPr>
            <w:r>
              <w:rPr>
                <w:rFonts w:ascii="Microsoft YaHei" w:hAnsi="Microsoft YaHei"/>
                <w:sz w:val="18"/>
              </w:rPr>
              <w:t>沉浸深化</w:t>
            </w:r>
          </w:p>
        </w:tc>
        <w:tc>
          <w:tcPr>
            <w:tcW w:type="dxa" w:w="2835"/>
          </w:tcPr>
          <w:p>
            <w:pPr>
              <w:jc w:val="center"/>
            </w:pPr>
            <w:r>
              <w:rPr>
                <w:rFonts w:ascii="Microsoft YaHei" w:hAnsi="Microsoft YaHei"/>
                <w:sz w:val="18"/>
              </w:rPr>
              <w:t>全沉浸/超沉浸/跨界沉浸</w:t>
            </w:r>
          </w:p>
        </w:tc>
        <w:tc>
          <w:tcPr>
            <w:tcW w:type="dxa" w:w="2835"/>
          </w:tcPr>
          <w:p>
            <w:pPr>
              <w:jc w:val="center"/>
            </w:pPr>
            <w:r>
              <w:rPr>
                <w:rFonts w:ascii="Microsoft YaHei" w:hAnsi="Microsoft YaHei"/>
                <w:sz w:val="18"/>
              </w:rPr>
              <w:t>沉浸式体验从技术展示走向情感深化</w:t>
            </w:r>
          </w:p>
        </w:tc>
      </w:tr>
      <w:tr>
        <w:tc>
          <w:tcPr>
            <w:tcW w:type="dxa" w:w="2835"/>
          </w:tcPr>
          <w:p>
            <w:pPr>
              <w:jc w:val="center"/>
            </w:pPr>
            <w:r>
              <w:rPr>
                <w:rFonts w:ascii="Microsoft YaHei" w:hAnsi="Microsoft YaHei"/>
                <w:sz w:val="18"/>
              </w:rPr>
              <w:t>在地深耕</w:t>
            </w:r>
          </w:p>
        </w:tc>
        <w:tc>
          <w:tcPr>
            <w:tcW w:type="dxa" w:w="2835"/>
          </w:tcPr>
          <w:p>
            <w:pPr>
              <w:jc w:val="center"/>
            </w:pPr>
            <w:r>
              <w:rPr>
                <w:rFonts w:ascii="Microsoft YaHei" w:hAnsi="Microsoft YaHei"/>
                <w:sz w:val="18"/>
              </w:rPr>
              <w:t>在地IP/社区营造/在地好物</w:t>
            </w:r>
          </w:p>
        </w:tc>
        <w:tc>
          <w:tcPr>
            <w:tcW w:type="dxa" w:w="2835"/>
          </w:tcPr>
          <w:p>
            <w:pPr>
              <w:jc w:val="center"/>
            </w:pPr>
            <w:r>
              <w:rPr>
                <w:rFonts w:ascii="Microsoft YaHei" w:hAnsi="Microsoft YaHei"/>
                <w:sz w:val="18"/>
              </w:rPr>
              <w:t>从表面在地化走向深层在地性构建</w:t>
            </w:r>
          </w:p>
        </w:tc>
      </w:tr>
      <w:tr>
        <w:tc>
          <w:tcPr>
            <w:tcW w:type="dxa" w:w="2835"/>
          </w:tcPr>
          <w:p>
            <w:pPr>
              <w:jc w:val="center"/>
            </w:pPr>
            <w:r>
              <w:rPr>
                <w:rFonts w:ascii="Microsoft YaHei" w:hAnsi="Microsoft YaHei"/>
                <w:sz w:val="18"/>
              </w:rPr>
              <w:t>夜间升级</w:t>
            </w:r>
          </w:p>
        </w:tc>
        <w:tc>
          <w:tcPr>
            <w:tcW w:type="dxa" w:w="2835"/>
          </w:tcPr>
          <w:p>
            <w:pPr>
              <w:jc w:val="center"/>
            </w:pPr>
            <w:r>
              <w:rPr>
                <w:rFonts w:ascii="Microsoft YaHei" w:hAnsi="Microsoft YaHei"/>
                <w:sz w:val="18"/>
              </w:rPr>
              <w:t>夜游3.0/夜间沉浸/夜经济生态</w:t>
            </w:r>
          </w:p>
        </w:tc>
        <w:tc>
          <w:tcPr>
            <w:tcW w:type="dxa" w:w="2835"/>
          </w:tcPr>
          <w:p>
            <w:pPr>
              <w:jc w:val="center"/>
            </w:pPr>
            <w:r>
              <w:rPr>
                <w:rFonts w:ascii="Microsoft YaHei" w:hAnsi="Microsoft YaHei"/>
                <w:sz w:val="18"/>
              </w:rPr>
              <w:t>夜间文旅从灯光秀走向全场景运营</w:t>
            </w:r>
          </w:p>
        </w:tc>
      </w:tr>
      <w:tr>
        <w:tc>
          <w:tcPr>
            <w:tcW w:type="dxa" w:w="2835"/>
          </w:tcPr>
          <w:p>
            <w:pPr>
              <w:jc w:val="center"/>
            </w:pPr>
            <w:r>
              <w:rPr>
                <w:rFonts w:ascii="Microsoft YaHei" w:hAnsi="Microsoft YaHei"/>
                <w:sz w:val="18"/>
              </w:rPr>
              <w:t>乡村文旅</w:t>
            </w:r>
          </w:p>
        </w:tc>
        <w:tc>
          <w:tcPr>
            <w:tcW w:type="dxa" w:w="2835"/>
          </w:tcPr>
          <w:p>
            <w:pPr>
              <w:jc w:val="center"/>
            </w:pPr>
            <w:r>
              <w:rPr>
                <w:rFonts w:ascii="Microsoft YaHei" w:hAnsi="Microsoft YaHei"/>
                <w:sz w:val="18"/>
              </w:rPr>
              <w:t>乡村微度假/在地非遗/田园康养</w:t>
            </w:r>
          </w:p>
        </w:tc>
        <w:tc>
          <w:tcPr>
            <w:tcW w:type="dxa" w:w="2835"/>
          </w:tcPr>
          <w:p>
            <w:pPr>
              <w:jc w:val="center"/>
            </w:pPr>
            <w:r>
              <w:rPr>
                <w:rFonts w:ascii="Microsoft YaHei" w:hAnsi="Microsoft YaHei"/>
                <w:sz w:val="18"/>
              </w:rPr>
              <w:t>乡村文旅从农家乐走向品质化</w:t>
            </w:r>
          </w:p>
        </w:tc>
      </w:tr>
      <w:tr>
        <w:tc>
          <w:tcPr>
            <w:tcW w:type="dxa" w:w="2835"/>
          </w:tcPr>
          <w:p>
            <w:pPr>
              <w:jc w:val="center"/>
            </w:pPr>
            <w:r>
              <w:rPr>
                <w:rFonts w:ascii="Microsoft YaHei" w:hAnsi="Microsoft YaHei"/>
                <w:sz w:val="18"/>
              </w:rPr>
              <w:t>跨界融合</w:t>
            </w:r>
          </w:p>
        </w:tc>
        <w:tc>
          <w:tcPr>
            <w:tcW w:type="dxa" w:w="2835"/>
          </w:tcPr>
          <w:p>
            <w:pPr>
              <w:jc w:val="center"/>
            </w:pPr>
            <w:r>
              <w:rPr>
                <w:rFonts w:ascii="Microsoft YaHei" w:hAnsi="Microsoft YaHei"/>
                <w:sz w:val="18"/>
              </w:rPr>
              <w:t>文旅+科技/文旅+体育/文旅+教育</w:t>
            </w:r>
          </w:p>
        </w:tc>
        <w:tc>
          <w:tcPr>
            <w:tcW w:type="dxa" w:w="2835"/>
          </w:tcPr>
          <w:p>
            <w:pPr>
              <w:jc w:val="center"/>
            </w:pPr>
            <w:r>
              <w:rPr>
                <w:rFonts w:ascii="Microsoft YaHei" w:hAnsi="Microsoft YaHei"/>
                <w:sz w:val="18"/>
              </w:rPr>
              <w:t>跨界融合催生新业态新模式</w:t>
            </w:r>
          </w:p>
        </w:tc>
      </w:tr>
    </w:tbl>
    <w:p>
      <w:r>
        <w:br w:type="page"/>
      </w:r>
    </w:p>
    <w:p>
      <w:pPr>
        <w:pStyle w:val="Heading1"/>
      </w:pPr>
      <w:r>
        <w:rPr>
          <w:rFonts w:ascii="Microsoft YaHei" w:hAnsi="Microsoft YaHei" w:eastAsia="Microsoft YaHei"/>
        </w:rPr>
        <w:t>附录H  量表合集</w:t>
      </w:r>
    </w:p>
    <w:p>
      <w:r>
        <w:rPr>
          <w:rFonts w:ascii="Microsoft YaHei" w:hAnsi="Microsoft YaHei" w:eastAsia="Microsoft YaHei"/>
          <w:sz w:val="22"/>
        </w:rPr>
        <w:t>本附录汇集文旅场景策划与体验评估中常用的测量量表，涵盖游客体验、服务质量、场景吸引力和品牌感知四个维度，每个量表均包含计分方法和参考来源。</w:t>
      </w:r>
    </w:p>
    <w:p>
      <w:pPr>
        <w:pStyle w:val="Heading2"/>
      </w:pPr>
      <w:r>
        <w:rPr>
          <w:rFonts w:ascii="Microsoft YaHei" w:hAnsi="Microsoft YaHei" w:eastAsia="Microsoft YaHei"/>
        </w:rPr>
        <w:t>一、游客体验量表</w:t>
      </w:r>
    </w:p>
    <w:p>
      <w:pPr>
        <w:pStyle w:val="Heading3"/>
      </w:pPr>
      <w:r>
        <w:rPr>
          <w:rFonts w:ascii="Microsoft YaHei" w:hAnsi="Microsoft YaHei" w:eastAsia="Microsoft YaHei"/>
        </w:rPr>
        <w:t>H-1 沉浸式体验量表（改编自Witmer &amp; Singer, 1998）</w:t>
      </w:r>
    </w:p>
    <w:p>
      <w:r>
        <w:rPr>
          <w:rFonts w:ascii="Microsoft YaHei" w:hAnsi="Microsoft YaHei" w:eastAsia="Microsoft YaHei"/>
          <w:sz w:val="22"/>
        </w:rPr>
      </w:r>
      <w:r>
        <w:rPr>
          <w:rFonts w:ascii="Microsoft YaHei" w:hAnsi="Microsoft YaHei" w:eastAsia="Microsoft YaHei"/>
          <w:b/>
          <w:sz w:val="22"/>
        </w:rPr>
        <w:t>适用场景</w:t>
      </w:r>
      <w:r>
        <w:rPr>
          <w:rFonts w:ascii="Microsoft YaHei" w:hAnsi="Microsoft YaHei" w:eastAsia="Microsoft YaHei"/>
          <w:sz w:val="22"/>
        </w:rPr>
        <w:t>：评估游客在沉浸式文旅场景中的沉浸程度</w:t>
      </w:r>
    </w:p>
    <w:p>
      <w:r>
        <w:rPr>
          <w:rFonts w:ascii="Microsoft YaHei" w:hAnsi="Microsoft YaHei" w:eastAsia="Microsoft YaHei"/>
          <w:sz w:val="22"/>
        </w:rPr>
      </w:r>
      <w:r>
        <w:rPr>
          <w:rFonts w:ascii="Microsoft YaHei" w:hAnsi="Microsoft YaHei" w:eastAsia="Microsoft YaHei"/>
          <w:b/>
          <w:sz w:val="22"/>
        </w:rPr>
        <w:t>计分方式</w:t>
      </w:r>
      <w:r>
        <w:rPr>
          <w:rFonts w:ascii="Microsoft YaHei" w:hAnsi="Microsoft YaHei" w:eastAsia="Microsoft YaHei"/>
          <w:sz w:val="22"/>
        </w:rPr>
        <w:t>：5点Likert量表（1=完全不同意，5=完全同意）</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编号</w:t>
            </w:r>
          </w:p>
        </w:tc>
        <w:tc>
          <w:tcPr>
            <w:tcW w:type="dxa" w:w="2835"/>
          </w:tcPr>
          <w:p>
            <w:pPr>
              <w:jc w:val="center"/>
            </w:pPr>
            <w:r>
              <w:rPr>
                <w:rFonts w:ascii="Microsoft YaHei" w:hAnsi="Microsoft YaHei"/>
                <w:b/>
                <w:sz w:val="18"/>
              </w:rPr>
              <w:t>题项</w:t>
            </w:r>
          </w:p>
        </w:tc>
        <w:tc>
          <w:tcPr>
            <w:tcW w:type="dxa" w:w="2835"/>
          </w:tcPr>
          <w:p>
            <w:pPr>
              <w:jc w:val="center"/>
            </w:pPr>
            <w:r>
              <w:rPr>
                <w:rFonts w:ascii="Microsoft YaHei" w:hAnsi="Microsoft YaHei"/>
                <w:b/>
                <w:sz w:val="18"/>
              </w:rPr>
              <w:t>维度</w:t>
            </w:r>
          </w:p>
        </w:tc>
      </w:tr>
      <w:tr>
        <w:tc>
          <w:tcPr>
            <w:tcW w:type="dxa" w:w="2835"/>
          </w:tcPr>
          <w:p>
            <w:pPr>
              <w:jc w:val="center"/>
            </w:pPr>
            <w:r>
              <w:rPr>
                <w:rFonts w:ascii="Microsoft YaHei" w:hAnsi="Microsoft YaHei"/>
                <w:sz w:val="18"/>
              </w:rPr>
              <w:t>1</w:t>
            </w:r>
          </w:p>
        </w:tc>
        <w:tc>
          <w:tcPr>
            <w:tcW w:type="dxa" w:w="2835"/>
          </w:tcPr>
          <w:p>
            <w:pPr>
              <w:jc w:val="center"/>
            </w:pPr>
            <w:r>
              <w:rPr>
                <w:rFonts w:ascii="Microsoft YaHei" w:hAnsi="Microsoft YaHei"/>
                <w:sz w:val="18"/>
              </w:rPr>
              <w:t>我感觉完全融入了这个场景中</w:t>
            </w:r>
          </w:p>
        </w:tc>
        <w:tc>
          <w:tcPr>
            <w:tcW w:type="dxa" w:w="2835"/>
          </w:tcPr>
          <w:p>
            <w:pPr>
              <w:jc w:val="center"/>
            </w:pPr>
            <w:r>
              <w:rPr>
                <w:rFonts w:ascii="Microsoft YaHei" w:hAnsi="Microsoft YaHei"/>
                <w:sz w:val="18"/>
              </w:rPr>
              <w:t>注意力聚焦</w:t>
            </w:r>
          </w:p>
        </w:tc>
      </w:tr>
      <w:tr>
        <w:tc>
          <w:tcPr>
            <w:tcW w:type="dxa" w:w="2835"/>
          </w:tcPr>
          <w:p>
            <w:pPr>
              <w:jc w:val="center"/>
            </w:pPr>
            <w:r>
              <w:rPr>
                <w:rFonts w:ascii="Microsoft YaHei" w:hAnsi="Microsoft YaHei"/>
                <w:sz w:val="18"/>
              </w:rPr>
              <w:t>2</w:t>
            </w:r>
          </w:p>
        </w:tc>
        <w:tc>
          <w:tcPr>
            <w:tcW w:type="dxa" w:w="2835"/>
          </w:tcPr>
          <w:p>
            <w:pPr>
              <w:jc w:val="center"/>
            </w:pPr>
            <w:r>
              <w:rPr>
                <w:rFonts w:ascii="Microsoft YaHei" w:hAnsi="Microsoft YaHei"/>
                <w:sz w:val="18"/>
              </w:rPr>
              <w:t>我没有注意到周围发生的其他事情</w:t>
            </w:r>
          </w:p>
        </w:tc>
        <w:tc>
          <w:tcPr>
            <w:tcW w:type="dxa" w:w="2835"/>
          </w:tcPr>
          <w:p>
            <w:pPr>
              <w:jc w:val="center"/>
            </w:pPr>
            <w:r>
              <w:rPr>
                <w:rFonts w:ascii="Microsoft YaHei" w:hAnsi="Microsoft YaHei"/>
                <w:sz w:val="18"/>
              </w:rPr>
              <w:t>注意力聚焦</w:t>
            </w:r>
          </w:p>
        </w:tc>
      </w:tr>
      <w:tr>
        <w:tc>
          <w:tcPr>
            <w:tcW w:type="dxa" w:w="2835"/>
          </w:tcPr>
          <w:p>
            <w:pPr>
              <w:jc w:val="center"/>
            </w:pPr>
            <w:r>
              <w:rPr>
                <w:rFonts w:ascii="Microsoft YaHei" w:hAnsi="Microsoft YaHei"/>
                <w:sz w:val="18"/>
              </w:rPr>
              <w:t>3</w:t>
            </w:r>
          </w:p>
        </w:tc>
        <w:tc>
          <w:tcPr>
            <w:tcW w:type="dxa" w:w="2835"/>
          </w:tcPr>
          <w:p>
            <w:pPr>
              <w:jc w:val="center"/>
            </w:pPr>
            <w:r>
              <w:rPr>
                <w:rFonts w:ascii="Microsoft YaHei" w:hAnsi="Microsoft YaHei"/>
                <w:sz w:val="18"/>
              </w:rPr>
              <w:t>我感觉自己真的"在那里"</w:t>
            </w:r>
          </w:p>
        </w:tc>
        <w:tc>
          <w:tcPr>
            <w:tcW w:type="dxa" w:w="2835"/>
          </w:tcPr>
          <w:p>
            <w:pPr>
              <w:jc w:val="center"/>
            </w:pPr>
            <w:r>
              <w:rPr>
                <w:rFonts w:ascii="Microsoft YaHei" w:hAnsi="Microsoft YaHei"/>
                <w:sz w:val="18"/>
              </w:rPr>
              <w:t>在场感</w:t>
            </w:r>
          </w:p>
        </w:tc>
      </w:tr>
      <w:tr>
        <w:tc>
          <w:tcPr>
            <w:tcW w:type="dxa" w:w="2835"/>
          </w:tcPr>
          <w:p>
            <w:pPr>
              <w:jc w:val="center"/>
            </w:pPr>
            <w:r>
              <w:rPr>
                <w:rFonts w:ascii="Microsoft YaHei" w:hAnsi="Microsoft YaHei"/>
                <w:sz w:val="18"/>
              </w:rPr>
              <w:t>4</w:t>
            </w:r>
          </w:p>
        </w:tc>
        <w:tc>
          <w:tcPr>
            <w:tcW w:type="dxa" w:w="2835"/>
          </w:tcPr>
          <w:p>
            <w:pPr>
              <w:jc w:val="center"/>
            </w:pPr>
            <w:r>
              <w:rPr>
                <w:rFonts w:ascii="Microsoft YaHei" w:hAnsi="Microsoft YaHei"/>
                <w:sz w:val="18"/>
              </w:rPr>
              <w:t>这个场景感觉像真实的世界</w:t>
            </w:r>
          </w:p>
        </w:tc>
        <w:tc>
          <w:tcPr>
            <w:tcW w:type="dxa" w:w="2835"/>
          </w:tcPr>
          <w:p>
            <w:pPr>
              <w:jc w:val="center"/>
            </w:pPr>
            <w:r>
              <w:rPr>
                <w:rFonts w:ascii="Microsoft YaHei" w:hAnsi="Microsoft YaHei"/>
                <w:sz w:val="18"/>
              </w:rPr>
              <w:t>在场感</w:t>
            </w:r>
          </w:p>
        </w:tc>
      </w:tr>
      <w:tr>
        <w:tc>
          <w:tcPr>
            <w:tcW w:type="dxa" w:w="2835"/>
          </w:tcPr>
          <w:p>
            <w:pPr>
              <w:jc w:val="center"/>
            </w:pPr>
            <w:r>
              <w:rPr>
                <w:rFonts w:ascii="Microsoft YaHei" w:hAnsi="Microsoft YaHei"/>
                <w:sz w:val="18"/>
              </w:rPr>
              <w:t>5</w:t>
            </w:r>
          </w:p>
        </w:tc>
        <w:tc>
          <w:tcPr>
            <w:tcW w:type="dxa" w:w="2835"/>
          </w:tcPr>
          <w:p>
            <w:pPr>
              <w:jc w:val="center"/>
            </w:pPr>
            <w:r>
              <w:rPr>
                <w:rFonts w:ascii="Microsoft YaHei" w:hAnsi="Microsoft YaHei"/>
                <w:sz w:val="18"/>
              </w:rPr>
              <w:t>我能感知到场景中的细节</w:t>
            </w:r>
          </w:p>
        </w:tc>
        <w:tc>
          <w:tcPr>
            <w:tcW w:type="dxa" w:w="2835"/>
          </w:tcPr>
          <w:p>
            <w:pPr>
              <w:jc w:val="center"/>
            </w:pPr>
            <w:r>
              <w:rPr>
                <w:rFonts w:ascii="Microsoft YaHei" w:hAnsi="Microsoft YaHei"/>
                <w:sz w:val="18"/>
              </w:rPr>
              <w:t>感官保真度</w:t>
            </w:r>
          </w:p>
        </w:tc>
      </w:tr>
      <w:tr>
        <w:tc>
          <w:tcPr>
            <w:tcW w:type="dxa" w:w="2835"/>
          </w:tcPr>
          <w:p>
            <w:pPr>
              <w:jc w:val="center"/>
            </w:pPr>
            <w:r>
              <w:rPr>
                <w:rFonts w:ascii="Microsoft YaHei" w:hAnsi="Microsoft YaHei"/>
                <w:sz w:val="18"/>
              </w:rPr>
              <w:t>6</w:t>
            </w:r>
          </w:p>
        </w:tc>
        <w:tc>
          <w:tcPr>
            <w:tcW w:type="dxa" w:w="2835"/>
          </w:tcPr>
          <w:p>
            <w:pPr>
              <w:jc w:val="center"/>
            </w:pPr>
            <w:r>
              <w:rPr>
                <w:rFonts w:ascii="Microsoft YaHei" w:hAnsi="Microsoft YaHei"/>
                <w:sz w:val="18"/>
              </w:rPr>
              <w:t>场景中的声音/画面让我感觉很真实</w:t>
            </w:r>
          </w:p>
        </w:tc>
        <w:tc>
          <w:tcPr>
            <w:tcW w:type="dxa" w:w="2835"/>
          </w:tcPr>
          <w:p>
            <w:pPr>
              <w:jc w:val="center"/>
            </w:pPr>
            <w:r>
              <w:rPr>
                <w:rFonts w:ascii="Microsoft YaHei" w:hAnsi="Microsoft YaHei"/>
                <w:sz w:val="18"/>
              </w:rPr>
              <w:t>感官保真度</w:t>
            </w:r>
          </w:p>
        </w:tc>
      </w:tr>
      <w:tr>
        <w:tc>
          <w:tcPr>
            <w:tcW w:type="dxa" w:w="2835"/>
          </w:tcPr>
          <w:p>
            <w:pPr>
              <w:jc w:val="center"/>
            </w:pPr>
            <w:r>
              <w:rPr>
                <w:rFonts w:ascii="Microsoft YaHei" w:hAnsi="Microsoft YaHei"/>
                <w:sz w:val="18"/>
              </w:rPr>
              <w:t>7</w:t>
            </w:r>
          </w:p>
        </w:tc>
        <w:tc>
          <w:tcPr>
            <w:tcW w:type="dxa" w:w="2835"/>
          </w:tcPr>
          <w:p>
            <w:pPr>
              <w:jc w:val="center"/>
            </w:pPr>
            <w:r>
              <w:rPr>
                <w:rFonts w:ascii="Microsoft YaHei" w:hAnsi="Microsoft YaHei"/>
                <w:sz w:val="18"/>
              </w:rPr>
              <w:t>我在体验中忘记了时间</w:t>
            </w:r>
          </w:p>
        </w:tc>
        <w:tc>
          <w:tcPr>
            <w:tcW w:type="dxa" w:w="2835"/>
          </w:tcPr>
          <w:p>
            <w:pPr>
              <w:jc w:val="center"/>
            </w:pPr>
            <w:r>
              <w:rPr>
                <w:rFonts w:ascii="Microsoft YaHei" w:hAnsi="Microsoft YaHei"/>
                <w:sz w:val="18"/>
              </w:rPr>
              <w:t>时间扭曲</w:t>
            </w:r>
          </w:p>
        </w:tc>
      </w:tr>
      <w:tr>
        <w:tc>
          <w:tcPr>
            <w:tcW w:type="dxa" w:w="2835"/>
          </w:tcPr>
          <w:p>
            <w:pPr>
              <w:jc w:val="center"/>
            </w:pPr>
            <w:r>
              <w:rPr>
                <w:rFonts w:ascii="Microsoft YaHei" w:hAnsi="Microsoft YaHei"/>
                <w:sz w:val="18"/>
              </w:rPr>
              <w:t>8</w:t>
            </w:r>
          </w:p>
        </w:tc>
        <w:tc>
          <w:tcPr>
            <w:tcW w:type="dxa" w:w="2835"/>
          </w:tcPr>
          <w:p>
            <w:pPr>
              <w:jc w:val="center"/>
            </w:pPr>
            <w:r>
              <w:rPr>
                <w:rFonts w:ascii="Microsoft YaHei" w:hAnsi="Microsoft YaHei"/>
                <w:sz w:val="18"/>
              </w:rPr>
              <w:t>回过神来才发现时间过得很快</w:t>
            </w:r>
          </w:p>
        </w:tc>
        <w:tc>
          <w:tcPr>
            <w:tcW w:type="dxa" w:w="2835"/>
          </w:tcPr>
          <w:p>
            <w:pPr>
              <w:jc w:val="center"/>
            </w:pPr>
            <w:r>
              <w:rPr>
                <w:rFonts w:ascii="Microsoft YaHei" w:hAnsi="Microsoft YaHei"/>
                <w:sz w:val="18"/>
              </w:rPr>
              <w:t>时间扭曲</w:t>
            </w:r>
          </w:p>
        </w:tc>
      </w:tr>
      <w:tr>
        <w:tc>
          <w:tcPr>
            <w:tcW w:type="dxa" w:w="2835"/>
          </w:tcPr>
          <w:p>
            <w:pPr>
              <w:jc w:val="center"/>
            </w:pPr>
            <w:r>
              <w:rPr>
                <w:rFonts w:ascii="Microsoft YaHei" w:hAnsi="Microsoft YaHei"/>
                <w:sz w:val="18"/>
              </w:rPr>
              <w:t>9</w:t>
            </w:r>
          </w:p>
        </w:tc>
        <w:tc>
          <w:tcPr>
            <w:tcW w:type="dxa" w:w="2835"/>
          </w:tcPr>
          <w:p>
            <w:pPr>
              <w:jc w:val="center"/>
            </w:pPr>
            <w:r>
              <w:rPr>
                <w:rFonts w:ascii="Microsoft YaHei" w:hAnsi="Microsoft YaHei"/>
                <w:sz w:val="18"/>
              </w:rPr>
              <w:t>我感觉自己在体验中做了主动选择</w:t>
            </w:r>
          </w:p>
        </w:tc>
        <w:tc>
          <w:tcPr>
            <w:tcW w:type="dxa" w:w="2835"/>
          </w:tcPr>
          <w:p>
            <w:pPr>
              <w:jc w:val="center"/>
            </w:pPr>
            <w:r>
              <w:rPr>
                <w:rFonts w:ascii="Microsoft YaHei" w:hAnsi="Microsoft YaHei"/>
                <w:sz w:val="18"/>
              </w:rPr>
              <w:t>自主性</w:t>
            </w:r>
          </w:p>
        </w:tc>
      </w:tr>
      <w:tr>
        <w:tc>
          <w:tcPr>
            <w:tcW w:type="dxa" w:w="2835"/>
          </w:tcPr>
          <w:p>
            <w:pPr>
              <w:jc w:val="center"/>
            </w:pPr>
            <w:r>
              <w:rPr>
                <w:rFonts w:ascii="Microsoft YaHei" w:hAnsi="Microsoft YaHei"/>
                <w:sz w:val="18"/>
              </w:rPr>
              <w:t>10</w:t>
            </w:r>
          </w:p>
        </w:tc>
        <w:tc>
          <w:tcPr>
            <w:tcW w:type="dxa" w:w="2835"/>
          </w:tcPr>
          <w:p>
            <w:pPr>
              <w:jc w:val="center"/>
            </w:pPr>
            <w:r>
              <w:rPr>
                <w:rFonts w:ascii="Microsoft YaHei" w:hAnsi="Microsoft YaHei"/>
                <w:sz w:val="18"/>
              </w:rPr>
              <w:t>我的行为影响了场景中的变化</w:t>
            </w:r>
          </w:p>
        </w:tc>
        <w:tc>
          <w:tcPr>
            <w:tcW w:type="dxa" w:w="2835"/>
          </w:tcPr>
          <w:p>
            <w:pPr>
              <w:jc w:val="center"/>
            </w:pPr>
            <w:r>
              <w:rPr>
                <w:rFonts w:ascii="Microsoft YaHei" w:hAnsi="Microsoft YaHei"/>
                <w:sz w:val="18"/>
              </w:rPr>
              <w:t>交互性</w:t>
            </w:r>
          </w:p>
        </w:tc>
      </w:tr>
    </w:tbl>
    <w:p>
      <w:r>
        <w:rPr>
          <w:rFonts w:ascii="Microsoft YaHei" w:hAnsi="Microsoft YaHei" w:eastAsia="Microsoft YaHei"/>
          <w:sz w:val="22"/>
        </w:rPr>
      </w:r>
      <w:r>
        <w:rPr>
          <w:rFonts w:ascii="Microsoft YaHei" w:hAnsi="Microsoft YaHei" w:eastAsia="Microsoft YaHei"/>
          <w:b/>
          <w:sz w:val="22"/>
        </w:rPr>
        <w:t>计分方法</w:t>
      </w:r>
      <w:r>
        <w:rPr>
          <w:rFonts w:ascii="Microsoft YaHei" w:hAnsi="Microsoft YaHei" w:eastAsia="Microsoft YaHei"/>
          <w:sz w:val="22"/>
        </w:rPr>
        <w:t>：各题项得分加总，总分10-50分。40分以上为高沉浸，30-39为中等沉浸，30以下为低沉浸。</w:t>
      </w:r>
    </w:p>
    <w:p>
      <w:r>
        <w:rPr>
          <w:rFonts w:ascii="Microsoft YaHei" w:hAnsi="Microsoft YaHei" w:eastAsia="Microsoft YaHei"/>
          <w:sz w:val="22"/>
        </w:rPr>
      </w:r>
      <w:r>
        <w:rPr>
          <w:rFonts w:ascii="Microsoft YaHei" w:hAnsi="Microsoft YaHei" w:eastAsia="Microsoft YaHei"/>
          <w:b/>
          <w:sz w:val="22"/>
        </w:rPr>
        <w:t>参考来源</w:t>
      </w:r>
      <w:r>
        <w:rPr>
          <w:rFonts w:ascii="Microsoft YaHei" w:hAnsi="Microsoft YaHei" w:eastAsia="Microsoft YaHei"/>
          <w:sz w:val="22"/>
        </w:rPr>
        <w:t>：Witmer, B. G., &amp; Singer, M. J. (1998). Measuring presence in virtual environments: A presence questionnaire. *Presence*, 7(3), 225-240.</w:t>
      </w:r>
    </w:p>
    <w:p>
      <w:pPr>
        <w:pStyle w:val="Heading3"/>
      </w:pPr>
      <w:r>
        <w:rPr>
          <w:rFonts w:ascii="Microsoft YaHei" w:hAnsi="Microsoft YaHei" w:eastAsia="Microsoft YaHei"/>
        </w:rPr>
        <w:t>H-2 游客情感量表（改编自Hosany &amp; Gilbert, 2010）</w:t>
      </w:r>
    </w:p>
    <w:p>
      <w:r>
        <w:rPr>
          <w:rFonts w:ascii="Microsoft YaHei" w:hAnsi="Microsoft YaHei" w:eastAsia="Microsoft YaHei"/>
          <w:sz w:val="22"/>
        </w:rPr>
      </w:r>
      <w:r>
        <w:rPr>
          <w:rFonts w:ascii="Microsoft YaHei" w:hAnsi="Microsoft YaHei" w:eastAsia="Microsoft YaHei"/>
          <w:b/>
          <w:sz w:val="22"/>
        </w:rPr>
        <w:t>适用场景</w:t>
      </w:r>
      <w:r>
        <w:rPr>
          <w:rFonts w:ascii="Microsoft YaHei" w:hAnsi="Microsoft YaHei" w:eastAsia="Microsoft YaHei"/>
          <w:sz w:val="22"/>
        </w:rPr>
        <w:t>：测量游客在文旅场景中的情感反应</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编号</w:t>
            </w:r>
          </w:p>
        </w:tc>
        <w:tc>
          <w:tcPr>
            <w:tcW w:type="dxa" w:w="2835"/>
          </w:tcPr>
          <w:p>
            <w:pPr>
              <w:jc w:val="center"/>
            </w:pPr>
            <w:r>
              <w:rPr>
                <w:rFonts w:ascii="Microsoft YaHei" w:hAnsi="Microsoft YaHei"/>
                <w:b/>
                <w:sz w:val="18"/>
              </w:rPr>
              <w:t>题项</w:t>
            </w:r>
          </w:p>
        </w:tc>
        <w:tc>
          <w:tcPr>
            <w:tcW w:type="dxa" w:w="2835"/>
          </w:tcPr>
          <w:p>
            <w:pPr>
              <w:jc w:val="center"/>
            </w:pPr>
            <w:r>
              <w:rPr>
                <w:rFonts w:ascii="Microsoft YaHei" w:hAnsi="Microsoft YaHei"/>
                <w:b/>
                <w:sz w:val="18"/>
              </w:rPr>
              <w:t>情感维度</w:t>
            </w:r>
          </w:p>
        </w:tc>
      </w:tr>
      <w:tr>
        <w:tc>
          <w:tcPr>
            <w:tcW w:type="dxa" w:w="2835"/>
          </w:tcPr>
          <w:p>
            <w:pPr>
              <w:jc w:val="center"/>
            </w:pPr>
            <w:r>
              <w:rPr>
                <w:rFonts w:ascii="Microsoft YaHei" w:hAnsi="Microsoft YaHei"/>
                <w:sz w:val="18"/>
              </w:rPr>
              <w:t>1</w:t>
            </w:r>
          </w:p>
        </w:tc>
        <w:tc>
          <w:tcPr>
            <w:tcW w:type="dxa" w:w="2835"/>
          </w:tcPr>
          <w:p>
            <w:pPr>
              <w:jc w:val="center"/>
            </w:pPr>
            <w:r>
              <w:rPr>
                <w:rFonts w:ascii="Microsoft YaHei" w:hAnsi="Microsoft YaHei"/>
                <w:sz w:val="18"/>
              </w:rPr>
              <w:t>这个场景让我感到愉悦</w:t>
            </w:r>
          </w:p>
        </w:tc>
        <w:tc>
          <w:tcPr>
            <w:tcW w:type="dxa" w:w="2835"/>
          </w:tcPr>
          <w:p>
            <w:pPr>
              <w:jc w:val="center"/>
            </w:pPr>
            <w:r>
              <w:rPr>
                <w:rFonts w:ascii="Microsoft YaHei" w:hAnsi="Microsoft YaHei"/>
                <w:sz w:val="18"/>
              </w:rPr>
              <w:t>喜悦</w:t>
            </w:r>
          </w:p>
        </w:tc>
      </w:tr>
      <w:tr>
        <w:tc>
          <w:tcPr>
            <w:tcW w:type="dxa" w:w="2835"/>
          </w:tcPr>
          <w:p>
            <w:pPr>
              <w:jc w:val="center"/>
            </w:pPr>
            <w:r>
              <w:rPr>
                <w:rFonts w:ascii="Microsoft YaHei" w:hAnsi="Microsoft YaHei"/>
                <w:sz w:val="18"/>
              </w:rPr>
              <w:t>2</w:t>
            </w:r>
          </w:p>
        </w:tc>
        <w:tc>
          <w:tcPr>
            <w:tcW w:type="dxa" w:w="2835"/>
          </w:tcPr>
          <w:p>
            <w:pPr>
              <w:jc w:val="center"/>
            </w:pPr>
            <w:r>
              <w:rPr>
                <w:rFonts w:ascii="Microsoft YaHei" w:hAnsi="Microsoft YaHei"/>
                <w:sz w:val="18"/>
              </w:rPr>
              <w:t>我在这里感受到了惊喜</w:t>
            </w:r>
          </w:p>
        </w:tc>
        <w:tc>
          <w:tcPr>
            <w:tcW w:type="dxa" w:w="2835"/>
          </w:tcPr>
          <w:p>
            <w:pPr>
              <w:jc w:val="center"/>
            </w:pPr>
            <w:r>
              <w:rPr>
                <w:rFonts w:ascii="Microsoft YaHei" w:hAnsi="Microsoft YaHei"/>
                <w:sz w:val="18"/>
              </w:rPr>
              <w:t>惊喜</w:t>
            </w:r>
          </w:p>
        </w:tc>
      </w:tr>
      <w:tr>
        <w:tc>
          <w:tcPr>
            <w:tcW w:type="dxa" w:w="2835"/>
          </w:tcPr>
          <w:p>
            <w:pPr>
              <w:jc w:val="center"/>
            </w:pPr>
            <w:r>
              <w:rPr>
                <w:rFonts w:ascii="Microsoft YaHei" w:hAnsi="Microsoft YaHei"/>
                <w:sz w:val="18"/>
              </w:rPr>
              <w:t>3</w:t>
            </w:r>
          </w:p>
        </w:tc>
        <w:tc>
          <w:tcPr>
            <w:tcW w:type="dxa" w:w="2835"/>
          </w:tcPr>
          <w:p>
            <w:pPr>
              <w:jc w:val="center"/>
            </w:pPr>
            <w:r>
              <w:rPr>
                <w:rFonts w:ascii="Microsoft YaHei" w:hAnsi="Microsoft YaHei"/>
                <w:sz w:val="18"/>
              </w:rPr>
              <w:t>这个场景让我感到震撼</w:t>
            </w:r>
          </w:p>
        </w:tc>
        <w:tc>
          <w:tcPr>
            <w:tcW w:type="dxa" w:w="2835"/>
          </w:tcPr>
          <w:p>
            <w:pPr>
              <w:jc w:val="center"/>
            </w:pPr>
            <w:r>
              <w:rPr>
                <w:rFonts w:ascii="Microsoft YaHei" w:hAnsi="Microsoft YaHei"/>
                <w:sz w:val="18"/>
              </w:rPr>
              <w:t>敬畏</w:t>
            </w:r>
          </w:p>
        </w:tc>
      </w:tr>
      <w:tr>
        <w:tc>
          <w:tcPr>
            <w:tcW w:type="dxa" w:w="2835"/>
          </w:tcPr>
          <w:p>
            <w:pPr>
              <w:jc w:val="center"/>
            </w:pPr>
            <w:r>
              <w:rPr>
                <w:rFonts w:ascii="Microsoft YaHei" w:hAnsi="Microsoft YaHei"/>
                <w:sz w:val="18"/>
              </w:rPr>
              <w:t>4</w:t>
            </w:r>
          </w:p>
        </w:tc>
        <w:tc>
          <w:tcPr>
            <w:tcW w:type="dxa" w:w="2835"/>
          </w:tcPr>
          <w:p>
            <w:pPr>
              <w:jc w:val="center"/>
            </w:pPr>
            <w:r>
              <w:rPr>
                <w:rFonts w:ascii="Microsoft YaHei" w:hAnsi="Microsoft YaHei"/>
                <w:sz w:val="18"/>
              </w:rPr>
              <w:t>我在这里感受到了美</w:t>
            </w:r>
          </w:p>
        </w:tc>
        <w:tc>
          <w:tcPr>
            <w:tcW w:type="dxa" w:w="2835"/>
          </w:tcPr>
          <w:p>
            <w:pPr>
              <w:jc w:val="center"/>
            </w:pPr>
            <w:r>
              <w:rPr>
                <w:rFonts w:ascii="Microsoft YaHei" w:hAnsi="Microsoft YaHei"/>
                <w:sz w:val="18"/>
              </w:rPr>
              <w:t>审美</w:t>
            </w:r>
          </w:p>
        </w:tc>
      </w:tr>
      <w:tr>
        <w:tc>
          <w:tcPr>
            <w:tcW w:type="dxa" w:w="2835"/>
          </w:tcPr>
          <w:p>
            <w:pPr>
              <w:jc w:val="center"/>
            </w:pPr>
            <w:r>
              <w:rPr>
                <w:rFonts w:ascii="Microsoft YaHei" w:hAnsi="Microsoft YaHei"/>
                <w:sz w:val="18"/>
              </w:rPr>
              <w:t>5</w:t>
            </w:r>
          </w:p>
        </w:tc>
        <w:tc>
          <w:tcPr>
            <w:tcW w:type="dxa" w:w="2835"/>
          </w:tcPr>
          <w:p>
            <w:pPr>
              <w:jc w:val="center"/>
            </w:pPr>
            <w:r>
              <w:rPr>
                <w:rFonts w:ascii="Microsoft YaHei" w:hAnsi="Microsoft YaHei"/>
                <w:sz w:val="18"/>
              </w:rPr>
              <w:t>我在这里感到放松</w:t>
            </w:r>
          </w:p>
        </w:tc>
        <w:tc>
          <w:tcPr>
            <w:tcW w:type="dxa" w:w="2835"/>
          </w:tcPr>
          <w:p>
            <w:pPr>
              <w:jc w:val="center"/>
            </w:pPr>
            <w:r>
              <w:rPr>
                <w:rFonts w:ascii="Microsoft YaHei" w:hAnsi="Microsoft YaHei"/>
                <w:sz w:val="18"/>
              </w:rPr>
              <w:t>宁静</w:t>
            </w:r>
          </w:p>
        </w:tc>
      </w:tr>
      <w:tr>
        <w:tc>
          <w:tcPr>
            <w:tcW w:type="dxa" w:w="2835"/>
          </w:tcPr>
          <w:p>
            <w:pPr>
              <w:jc w:val="center"/>
            </w:pPr>
            <w:r>
              <w:rPr>
                <w:rFonts w:ascii="Microsoft YaHei" w:hAnsi="Microsoft YaHei"/>
                <w:sz w:val="18"/>
              </w:rPr>
              <w:t>6</w:t>
            </w:r>
          </w:p>
        </w:tc>
        <w:tc>
          <w:tcPr>
            <w:tcW w:type="dxa" w:w="2835"/>
          </w:tcPr>
          <w:p>
            <w:pPr>
              <w:jc w:val="center"/>
            </w:pPr>
            <w:r>
              <w:rPr>
                <w:rFonts w:ascii="Microsoft YaHei" w:hAnsi="Microsoft YaHei"/>
                <w:sz w:val="18"/>
              </w:rPr>
              <w:t>这个场景触动了我的情感</w:t>
            </w:r>
          </w:p>
        </w:tc>
        <w:tc>
          <w:tcPr>
            <w:tcW w:type="dxa" w:w="2835"/>
          </w:tcPr>
          <w:p>
            <w:pPr>
              <w:jc w:val="center"/>
            </w:pPr>
            <w:r>
              <w:rPr>
                <w:rFonts w:ascii="Microsoft YaHei" w:hAnsi="Microsoft YaHei"/>
                <w:sz w:val="18"/>
              </w:rPr>
              <w:t>情感唤起</w:t>
            </w:r>
          </w:p>
        </w:tc>
      </w:tr>
    </w:tbl>
    <w:p>
      <w:r>
        <w:rPr>
          <w:rFonts w:ascii="Microsoft YaHei" w:hAnsi="Microsoft YaHei" w:eastAsia="Microsoft YaHei"/>
          <w:sz w:val="22"/>
        </w:rPr>
      </w:r>
      <w:r>
        <w:rPr>
          <w:rFonts w:ascii="Microsoft YaHei" w:hAnsi="Microsoft YaHei" w:eastAsia="Microsoft YaHei"/>
          <w:b/>
          <w:sz w:val="22"/>
        </w:rPr>
        <w:t>计分方法</w:t>
      </w:r>
      <w:r>
        <w:rPr>
          <w:rFonts w:ascii="Microsoft YaHei" w:hAnsi="Microsoft YaHei" w:eastAsia="Microsoft YaHei"/>
          <w:sz w:val="22"/>
        </w:rPr>
        <w:t>：5点Likert量表，总分6-30分。</w:t>
      </w:r>
    </w:p>
    <w:p>
      <w:r>
        <w:rPr>
          <w:rFonts w:ascii="Microsoft YaHei" w:hAnsi="Microsoft YaHei" w:eastAsia="Microsoft YaHei"/>
          <w:sz w:val="22"/>
        </w:rPr>
      </w:r>
      <w:r>
        <w:rPr>
          <w:rFonts w:ascii="Microsoft YaHei" w:hAnsi="Microsoft YaHei" w:eastAsia="Microsoft YaHei"/>
          <w:b/>
          <w:sz w:val="22"/>
        </w:rPr>
        <w:t>参考来源</w:t>
      </w:r>
      <w:r>
        <w:rPr>
          <w:rFonts w:ascii="Microsoft YaHei" w:hAnsi="Microsoft YaHei" w:eastAsia="Microsoft YaHei"/>
          <w:sz w:val="22"/>
        </w:rPr>
        <w:t>：Hosany, S., &amp; Gilbert, D. (2010). Measuring tourists' emotional experiences toward destination. *Annals of Tourism Research*, 37(4), 1071-1096.</w:t>
      </w:r>
    </w:p>
    <w:p>
      <w:pPr>
        <w:pStyle w:val="Heading2"/>
      </w:pPr>
      <w:r>
        <w:rPr>
          <w:rFonts w:ascii="Microsoft YaHei" w:hAnsi="Microsoft YaHei" w:eastAsia="Microsoft YaHei"/>
        </w:rPr>
        <w:t>二、服务质量量表</w:t>
      </w:r>
    </w:p>
    <w:p>
      <w:pPr>
        <w:pStyle w:val="Heading3"/>
      </w:pPr>
      <w:r>
        <w:rPr>
          <w:rFonts w:ascii="Microsoft YaHei" w:hAnsi="Microsoft YaHei" w:eastAsia="Microsoft YaHei"/>
        </w:rPr>
        <w:t>H-3 文旅场景服务质量量表（改编自SERVQUAL）</w:t>
      </w:r>
    </w:p>
    <w:p>
      <w:r>
        <w:rPr>
          <w:rFonts w:ascii="Microsoft YaHei" w:hAnsi="Microsoft YaHei" w:eastAsia="Microsoft YaHei"/>
          <w:sz w:val="22"/>
        </w:rPr>
      </w:r>
      <w:r>
        <w:rPr>
          <w:rFonts w:ascii="Microsoft YaHei" w:hAnsi="Microsoft YaHei" w:eastAsia="Microsoft YaHei"/>
          <w:b/>
          <w:sz w:val="22"/>
        </w:rPr>
        <w:t>适用场景</w:t>
      </w:r>
      <w:r>
        <w:rPr>
          <w:rFonts w:ascii="Microsoft YaHei" w:hAnsi="Microsoft YaHei" w:eastAsia="Microsoft YaHei"/>
          <w:sz w:val="22"/>
        </w:rPr>
        <w:t>：评估文旅场景的服务质量</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维度</w:t>
            </w:r>
          </w:p>
        </w:tc>
        <w:tc>
          <w:tcPr>
            <w:tcW w:type="dxa" w:w="2835"/>
          </w:tcPr>
          <w:p>
            <w:pPr>
              <w:jc w:val="center"/>
            </w:pPr>
            <w:r>
              <w:rPr>
                <w:rFonts w:ascii="Microsoft YaHei" w:hAnsi="Microsoft YaHei"/>
                <w:b/>
                <w:sz w:val="18"/>
              </w:rPr>
              <w:t>题项数</w:t>
            </w:r>
          </w:p>
        </w:tc>
        <w:tc>
          <w:tcPr>
            <w:tcW w:type="dxa" w:w="2835"/>
          </w:tcPr>
          <w:p>
            <w:pPr>
              <w:jc w:val="center"/>
            </w:pPr>
            <w:r>
              <w:rPr>
                <w:rFonts w:ascii="Microsoft YaHei" w:hAnsi="Microsoft YaHei"/>
                <w:b/>
                <w:sz w:val="18"/>
              </w:rPr>
              <w:t>示例题项</w:t>
            </w:r>
          </w:p>
        </w:tc>
      </w:tr>
      <w:tr>
        <w:tc>
          <w:tcPr>
            <w:tcW w:type="dxa" w:w="2835"/>
          </w:tcPr>
          <w:p>
            <w:pPr>
              <w:jc w:val="center"/>
            </w:pPr>
            <w:r>
              <w:rPr>
                <w:rFonts w:ascii="Microsoft YaHei" w:hAnsi="Microsoft YaHei"/>
                <w:sz w:val="18"/>
              </w:rPr>
              <w:t>有形性</w:t>
            </w:r>
          </w:p>
        </w:tc>
        <w:tc>
          <w:tcPr>
            <w:tcW w:type="dxa" w:w="2835"/>
          </w:tcPr>
          <w:p>
            <w:pPr>
              <w:jc w:val="center"/>
            </w:pPr>
            <w:r>
              <w:rPr>
                <w:rFonts w:ascii="Microsoft YaHei" w:hAnsi="Microsoft YaHei"/>
                <w:sz w:val="18"/>
              </w:rPr>
              <w:t>4</w:t>
            </w:r>
          </w:p>
        </w:tc>
        <w:tc>
          <w:tcPr>
            <w:tcW w:type="dxa" w:w="2835"/>
          </w:tcPr>
          <w:p>
            <w:pPr>
              <w:jc w:val="center"/>
            </w:pPr>
            <w:r>
              <w:rPr>
                <w:rFonts w:ascii="Microsoft YaHei" w:hAnsi="Microsoft YaHei"/>
                <w:sz w:val="18"/>
              </w:rPr>
              <w:t>设施外观视觉效果好、工作人员着装得体</w:t>
            </w:r>
          </w:p>
        </w:tc>
      </w:tr>
      <w:tr>
        <w:tc>
          <w:tcPr>
            <w:tcW w:type="dxa" w:w="2835"/>
          </w:tcPr>
          <w:p>
            <w:pPr>
              <w:jc w:val="center"/>
            </w:pPr>
            <w:r>
              <w:rPr>
                <w:rFonts w:ascii="Microsoft YaHei" w:hAnsi="Microsoft YaHei"/>
                <w:sz w:val="18"/>
              </w:rPr>
              <w:t>可靠性</w:t>
            </w:r>
          </w:p>
        </w:tc>
        <w:tc>
          <w:tcPr>
            <w:tcW w:type="dxa" w:w="2835"/>
          </w:tcPr>
          <w:p>
            <w:pPr>
              <w:jc w:val="center"/>
            </w:pPr>
            <w:r>
              <w:rPr>
                <w:rFonts w:ascii="Microsoft YaHei" w:hAnsi="Microsoft YaHei"/>
                <w:sz w:val="18"/>
              </w:rPr>
              <w:t>5</w:t>
            </w:r>
          </w:p>
        </w:tc>
        <w:tc>
          <w:tcPr>
            <w:tcW w:type="dxa" w:w="2835"/>
          </w:tcPr>
          <w:p>
            <w:pPr>
              <w:jc w:val="center"/>
            </w:pPr>
            <w:r>
              <w:rPr>
                <w:rFonts w:ascii="Microsoft YaHei" w:hAnsi="Microsoft YaHei"/>
                <w:sz w:val="18"/>
              </w:rPr>
              <w:t>承诺的服务能够及时提供、信息准确可靠</w:t>
            </w:r>
          </w:p>
        </w:tc>
      </w:tr>
      <w:tr>
        <w:tc>
          <w:tcPr>
            <w:tcW w:type="dxa" w:w="2835"/>
          </w:tcPr>
          <w:p>
            <w:pPr>
              <w:jc w:val="center"/>
            </w:pPr>
            <w:r>
              <w:rPr>
                <w:rFonts w:ascii="Microsoft YaHei" w:hAnsi="Microsoft YaHei"/>
                <w:sz w:val="18"/>
              </w:rPr>
              <w:t>响应性</w:t>
            </w:r>
          </w:p>
        </w:tc>
        <w:tc>
          <w:tcPr>
            <w:tcW w:type="dxa" w:w="2835"/>
          </w:tcPr>
          <w:p>
            <w:pPr>
              <w:jc w:val="center"/>
            </w:pPr>
            <w:r>
              <w:rPr>
                <w:rFonts w:ascii="Microsoft YaHei" w:hAnsi="Microsoft YaHei"/>
                <w:sz w:val="18"/>
              </w:rPr>
              <w:t>4</w:t>
            </w:r>
          </w:p>
        </w:tc>
        <w:tc>
          <w:tcPr>
            <w:tcW w:type="dxa" w:w="2835"/>
          </w:tcPr>
          <w:p>
            <w:pPr>
              <w:jc w:val="center"/>
            </w:pPr>
            <w:r>
              <w:rPr>
                <w:rFonts w:ascii="Microsoft YaHei" w:hAnsi="Microsoft YaHei"/>
                <w:sz w:val="18"/>
              </w:rPr>
              <w:t>员工愿意帮助游客、及时回应需求</w:t>
            </w:r>
          </w:p>
        </w:tc>
      </w:tr>
      <w:tr>
        <w:tc>
          <w:tcPr>
            <w:tcW w:type="dxa" w:w="2835"/>
          </w:tcPr>
          <w:p>
            <w:pPr>
              <w:jc w:val="center"/>
            </w:pPr>
            <w:r>
              <w:rPr>
                <w:rFonts w:ascii="Microsoft YaHei" w:hAnsi="Microsoft YaHei"/>
                <w:sz w:val="18"/>
              </w:rPr>
              <w:t>保证性</w:t>
            </w:r>
          </w:p>
        </w:tc>
        <w:tc>
          <w:tcPr>
            <w:tcW w:type="dxa" w:w="2835"/>
          </w:tcPr>
          <w:p>
            <w:pPr>
              <w:jc w:val="center"/>
            </w:pPr>
            <w:r>
              <w:rPr>
                <w:rFonts w:ascii="Microsoft YaHei" w:hAnsi="Microsoft YaHei"/>
                <w:sz w:val="18"/>
              </w:rPr>
              <w:t>4</w:t>
            </w:r>
          </w:p>
        </w:tc>
        <w:tc>
          <w:tcPr>
            <w:tcW w:type="dxa" w:w="2835"/>
          </w:tcPr>
          <w:p>
            <w:pPr>
              <w:jc w:val="center"/>
            </w:pPr>
            <w:r>
              <w:rPr>
                <w:rFonts w:ascii="Microsoft YaHei" w:hAnsi="Microsoft YaHei"/>
                <w:sz w:val="18"/>
              </w:rPr>
              <w:t>员工具备专业知识、让游客感到放心</w:t>
            </w:r>
          </w:p>
        </w:tc>
      </w:tr>
      <w:tr>
        <w:tc>
          <w:tcPr>
            <w:tcW w:type="dxa" w:w="2835"/>
          </w:tcPr>
          <w:p>
            <w:pPr>
              <w:jc w:val="center"/>
            </w:pPr>
            <w:r>
              <w:rPr>
                <w:rFonts w:ascii="Microsoft YaHei" w:hAnsi="Microsoft YaHei"/>
                <w:sz w:val="18"/>
              </w:rPr>
              <w:t>移情性</w:t>
            </w:r>
          </w:p>
        </w:tc>
        <w:tc>
          <w:tcPr>
            <w:tcW w:type="dxa" w:w="2835"/>
          </w:tcPr>
          <w:p>
            <w:pPr>
              <w:jc w:val="center"/>
            </w:pPr>
            <w:r>
              <w:rPr>
                <w:rFonts w:ascii="Microsoft YaHei" w:hAnsi="Microsoft YaHei"/>
                <w:sz w:val="18"/>
              </w:rPr>
              <w:t>5</w:t>
            </w:r>
          </w:p>
        </w:tc>
        <w:tc>
          <w:tcPr>
            <w:tcW w:type="dxa" w:w="2835"/>
          </w:tcPr>
          <w:p>
            <w:pPr>
              <w:jc w:val="center"/>
            </w:pPr>
            <w:r>
              <w:rPr>
                <w:rFonts w:ascii="Microsoft YaHei" w:hAnsi="Microsoft YaHei"/>
                <w:sz w:val="18"/>
              </w:rPr>
              <w:t>给予个性化关注、了解游客需求</w:t>
            </w:r>
          </w:p>
        </w:tc>
      </w:tr>
    </w:tbl>
    <w:p>
      <w:r>
        <w:rPr>
          <w:rFonts w:ascii="Microsoft YaHei" w:hAnsi="Microsoft YaHei" w:eastAsia="Microsoft YaHei"/>
          <w:sz w:val="22"/>
        </w:rPr>
      </w:r>
      <w:r>
        <w:rPr>
          <w:rFonts w:ascii="Microsoft YaHei" w:hAnsi="Microsoft YaHei" w:eastAsia="Microsoft YaHei"/>
          <w:b/>
          <w:sz w:val="22"/>
        </w:rPr>
        <w:t>计分方法</w:t>
      </w:r>
      <w:r>
        <w:rPr>
          <w:rFonts w:ascii="Microsoft YaHei" w:hAnsi="Microsoft YaHei" w:eastAsia="Microsoft YaHei"/>
          <w:sz w:val="22"/>
        </w:rPr>
        <w:t>：22题，5点Likert量表，计算期望-感知差距分数（Gap Score = Perception - Expectation）。</w:t>
      </w:r>
    </w:p>
    <w:p>
      <w:r>
        <w:rPr>
          <w:rFonts w:ascii="Microsoft YaHei" w:hAnsi="Microsoft YaHei" w:eastAsia="Microsoft YaHei"/>
          <w:sz w:val="22"/>
        </w:rPr>
      </w:r>
      <w:r>
        <w:rPr>
          <w:rFonts w:ascii="Microsoft YaHei" w:hAnsi="Microsoft YaHei" w:eastAsia="Microsoft YaHei"/>
          <w:b/>
          <w:sz w:val="22"/>
        </w:rPr>
        <w:t>参考来源</w:t>
      </w:r>
      <w:r>
        <w:rPr>
          <w:rFonts w:ascii="Microsoft YaHei" w:hAnsi="Microsoft YaHei" w:eastAsia="Microsoft YaHei"/>
          <w:sz w:val="22"/>
        </w:rPr>
        <w:t>：Parasuraman, A., Zeithaml, V. A., &amp; Berry, L. L. (1988). SERVQUAL: A multiple-item scale for measuring consumer perceptions of service quality. *Journal of Retailing*, 64(1), 12-40.</w:t>
      </w:r>
    </w:p>
    <w:p>
      <w:pPr>
        <w:pStyle w:val="Heading2"/>
      </w:pPr>
      <w:r>
        <w:rPr>
          <w:rFonts w:ascii="Microsoft YaHei" w:hAnsi="Microsoft YaHei" w:eastAsia="Microsoft YaHei"/>
        </w:rPr>
        <w:t>三、场景吸引力量表</w:t>
      </w:r>
    </w:p>
    <w:p>
      <w:pPr>
        <w:pStyle w:val="Heading3"/>
      </w:pPr>
      <w:r>
        <w:rPr>
          <w:rFonts w:ascii="Microsoft YaHei" w:hAnsi="Microsoft YaHei" w:eastAsia="Microsoft YaHei"/>
        </w:rPr>
        <w:t>H-4 文旅场景吸引力评估量表</w:t>
      </w:r>
    </w:p>
    <w:p>
      <w:r>
        <w:rPr>
          <w:rFonts w:ascii="Microsoft YaHei" w:hAnsi="Microsoft YaHei" w:eastAsia="Microsoft YaHei"/>
          <w:sz w:val="22"/>
        </w:rPr>
      </w:r>
      <w:r>
        <w:rPr>
          <w:rFonts w:ascii="Microsoft YaHei" w:hAnsi="Microsoft YaHei" w:eastAsia="Microsoft YaHei"/>
          <w:b/>
          <w:sz w:val="22"/>
        </w:rPr>
        <w:t>适用场景</w:t>
      </w:r>
      <w:r>
        <w:rPr>
          <w:rFonts w:ascii="Microsoft YaHei" w:hAnsi="Microsoft YaHei" w:eastAsia="Microsoft YaHei"/>
          <w:sz w:val="22"/>
        </w:rPr>
        <w:t>：评估文旅场景的综合吸引力</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编号</w:t>
            </w:r>
          </w:p>
        </w:tc>
        <w:tc>
          <w:tcPr>
            <w:tcW w:type="dxa" w:w="2835"/>
          </w:tcPr>
          <w:p>
            <w:pPr>
              <w:jc w:val="center"/>
            </w:pPr>
            <w:r>
              <w:rPr>
                <w:rFonts w:ascii="Microsoft YaHei" w:hAnsi="Microsoft YaHei"/>
                <w:b/>
                <w:sz w:val="18"/>
              </w:rPr>
              <w:t>题项</w:t>
            </w:r>
          </w:p>
        </w:tc>
        <w:tc>
          <w:tcPr>
            <w:tcW w:type="dxa" w:w="2835"/>
          </w:tcPr>
          <w:p>
            <w:pPr>
              <w:jc w:val="center"/>
            </w:pPr>
            <w:r>
              <w:rPr>
                <w:rFonts w:ascii="Microsoft YaHei" w:hAnsi="Microsoft YaHei"/>
                <w:b/>
                <w:sz w:val="18"/>
              </w:rPr>
              <w:t>维度</w:t>
            </w:r>
          </w:p>
        </w:tc>
      </w:tr>
      <w:tr>
        <w:tc>
          <w:tcPr>
            <w:tcW w:type="dxa" w:w="2835"/>
          </w:tcPr>
          <w:p>
            <w:pPr>
              <w:jc w:val="center"/>
            </w:pPr>
            <w:r>
              <w:rPr>
                <w:rFonts w:ascii="Microsoft YaHei" w:hAnsi="Microsoft YaHei"/>
                <w:sz w:val="18"/>
              </w:rPr>
              <w:t>1</w:t>
            </w:r>
          </w:p>
        </w:tc>
        <w:tc>
          <w:tcPr>
            <w:tcW w:type="dxa" w:w="2835"/>
          </w:tcPr>
          <w:p>
            <w:pPr>
              <w:jc w:val="center"/>
            </w:pPr>
            <w:r>
              <w:rPr>
                <w:rFonts w:ascii="Microsoft YaHei" w:hAnsi="Microsoft YaHei"/>
                <w:sz w:val="18"/>
              </w:rPr>
              <w:t>这个场景在视觉上非常吸引我</w:t>
            </w:r>
          </w:p>
        </w:tc>
        <w:tc>
          <w:tcPr>
            <w:tcW w:type="dxa" w:w="2835"/>
          </w:tcPr>
          <w:p>
            <w:pPr>
              <w:jc w:val="center"/>
            </w:pPr>
            <w:r>
              <w:rPr>
                <w:rFonts w:ascii="Microsoft YaHei" w:hAnsi="Microsoft YaHei"/>
                <w:sz w:val="18"/>
              </w:rPr>
              <w:t>视觉吸引力</w:t>
            </w:r>
          </w:p>
        </w:tc>
      </w:tr>
      <w:tr>
        <w:tc>
          <w:tcPr>
            <w:tcW w:type="dxa" w:w="2835"/>
          </w:tcPr>
          <w:p>
            <w:pPr>
              <w:jc w:val="center"/>
            </w:pPr>
            <w:r>
              <w:rPr>
                <w:rFonts w:ascii="Microsoft YaHei" w:hAnsi="Microsoft YaHei"/>
                <w:sz w:val="18"/>
              </w:rPr>
              <w:t>2</w:t>
            </w:r>
          </w:p>
        </w:tc>
        <w:tc>
          <w:tcPr>
            <w:tcW w:type="dxa" w:w="2835"/>
          </w:tcPr>
          <w:p>
            <w:pPr>
              <w:jc w:val="center"/>
            </w:pPr>
            <w:r>
              <w:rPr>
                <w:rFonts w:ascii="Microsoft YaHei" w:hAnsi="Microsoft YaHei"/>
                <w:sz w:val="18"/>
              </w:rPr>
              <w:t>这个场景的文化内涵让我感兴趣</w:t>
            </w:r>
          </w:p>
        </w:tc>
        <w:tc>
          <w:tcPr>
            <w:tcW w:type="dxa" w:w="2835"/>
          </w:tcPr>
          <w:p>
            <w:pPr>
              <w:jc w:val="center"/>
            </w:pPr>
            <w:r>
              <w:rPr>
                <w:rFonts w:ascii="Microsoft YaHei" w:hAnsi="Microsoft YaHei"/>
                <w:sz w:val="18"/>
              </w:rPr>
              <w:t>文化吸引力</w:t>
            </w:r>
          </w:p>
        </w:tc>
      </w:tr>
      <w:tr>
        <w:tc>
          <w:tcPr>
            <w:tcW w:type="dxa" w:w="2835"/>
          </w:tcPr>
          <w:p>
            <w:pPr>
              <w:jc w:val="center"/>
            </w:pPr>
            <w:r>
              <w:rPr>
                <w:rFonts w:ascii="Microsoft YaHei" w:hAnsi="Microsoft YaHei"/>
                <w:sz w:val="18"/>
              </w:rPr>
              <w:t>3</w:t>
            </w:r>
          </w:p>
        </w:tc>
        <w:tc>
          <w:tcPr>
            <w:tcW w:type="dxa" w:w="2835"/>
          </w:tcPr>
          <w:p>
            <w:pPr>
              <w:jc w:val="center"/>
            </w:pPr>
            <w:r>
              <w:rPr>
                <w:rFonts w:ascii="Microsoft YaHei" w:hAnsi="Microsoft YaHei"/>
                <w:sz w:val="18"/>
              </w:rPr>
              <w:t>这个场景有独特的在地特色</w:t>
            </w:r>
          </w:p>
        </w:tc>
        <w:tc>
          <w:tcPr>
            <w:tcW w:type="dxa" w:w="2835"/>
          </w:tcPr>
          <w:p>
            <w:pPr>
              <w:jc w:val="center"/>
            </w:pPr>
            <w:r>
              <w:rPr>
                <w:rFonts w:ascii="Microsoft YaHei" w:hAnsi="Microsoft YaHei"/>
                <w:sz w:val="18"/>
              </w:rPr>
              <w:t>独特性</w:t>
            </w:r>
          </w:p>
        </w:tc>
      </w:tr>
      <w:tr>
        <w:tc>
          <w:tcPr>
            <w:tcW w:type="dxa" w:w="2835"/>
          </w:tcPr>
          <w:p>
            <w:pPr>
              <w:jc w:val="center"/>
            </w:pPr>
            <w:r>
              <w:rPr>
                <w:rFonts w:ascii="Microsoft YaHei" w:hAnsi="Microsoft YaHei"/>
                <w:sz w:val="18"/>
              </w:rPr>
              <w:t>4</w:t>
            </w:r>
          </w:p>
        </w:tc>
        <w:tc>
          <w:tcPr>
            <w:tcW w:type="dxa" w:w="2835"/>
          </w:tcPr>
          <w:p>
            <w:pPr>
              <w:jc w:val="center"/>
            </w:pPr>
            <w:r>
              <w:rPr>
                <w:rFonts w:ascii="Microsoft YaHei" w:hAnsi="Microsoft YaHei"/>
                <w:sz w:val="18"/>
              </w:rPr>
              <w:t>我可以在这里参与有趣的活动</w:t>
            </w:r>
          </w:p>
        </w:tc>
        <w:tc>
          <w:tcPr>
            <w:tcW w:type="dxa" w:w="2835"/>
          </w:tcPr>
          <w:p>
            <w:pPr>
              <w:jc w:val="center"/>
            </w:pPr>
            <w:r>
              <w:rPr>
                <w:rFonts w:ascii="Microsoft YaHei" w:hAnsi="Microsoft YaHei"/>
                <w:sz w:val="18"/>
              </w:rPr>
              <w:t>参与性</w:t>
            </w:r>
          </w:p>
        </w:tc>
      </w:tr>
      <w:tr>
        <w:tc>
          <w:tcPr>
            <w:tcW w:type="dxa" w:w="2835"/>
          </w:tcPr>
          <w:p>
            <w:pPr>
              <w:jc w:val="center"/>
            </w:pPr>
            <w:r>
              <w:rPr>
                <w:rFonts w:ascii="Microsoft YaHei" w:hAnsi="Microsoft YaHei"/>
                <w:sz w:val="18"/>
              </w:rPr>
              <w:t>5</w:t>
            </w:r>
          </w:p>
        </w:tc>
        <w:tc>
          <w:tcPr>
            <w:tcW w:type="dxa" w:w="2835"/>
          </w:tcPr>
          <w:p>
            <w:pPr>
              <w:jc w:val="center"/>
            </w:pPr>
            <w:r>
              <w:rPr>
                <w:rFonts w:ascii="Microsoft YaHei" w:hAnsi="Microsoft YaHei"/>
                <w:sz w:val="18"/>
              </w:rPr>
              <w:t>这个场景适合拍照分享</w:t>
            </w:r>
          </w:p>
        </w:tc>
        <w:tc>
          <w:tcPr>
            <w:tcW w:type="dxa" w:w="2835"/>
          </w:tcPr>
          <w:p>
            <w:pPr>
              <w:jc w:val="center"/>
            </w:pPr>
            <w:r>
              <w:rPr>
                <w:rFonts w:ascii="Microsoft YaHei" w:hAnsi="Microsoft YaHei"/>
                <w:sz w:val="18"/>
              </w:rPr>
              <w:t>传播性</w:t>
            </w:r>
          </w:p>
        </w:tc>
      </w:tr>
      <w:tr>
        <w:tc>
          <w:tcPr>
            <w:tcW w:type="dxa" w:w="2835"/>
          </w:tcPr>
          <w:p>
            <w:pPr>
              <w:jc w:val="center"/>
            </w:pPr>
            <w:r>
              <w:rPr>
                <w:rFonts w:ascii="Microsoft YaHei" w:hAnsi="Microsoft YaHei"/>
                <w:sz w:val="18"/>
              </w:rPr>
              <w:t>6</w:t>
            </w:r>
          </w:p>
        </w:tc>
        <w:tc>
          <w:tcPr>
            <w:tcW w:type="dxa" w:w="2835"/>
          </w:tcPr>
          <w:p>
            <w:pPr>
              <w:jc w:val="center"/>
            </w:pPr>
            <w:r>
              <w:rPr>
                <w:rFonts w:ascii="Microsoft YaHei" w:hAnsi="Microsoft YaHei"/>
                <w:sz w:val="18"/>
              </w:rPr>
              <w:t>我想在社交媒体上推荐这个地方</w:t>
            </w:r>
          </w:p>
        </w:tc>
        <w:tc>
          <w:tcPr>
            <w:tcW w:type="dxa" w:w="2835"/>
          </w:tcPr>
          <w:p>
            <w:pPr>
              <w:jc w:val="center"/>
            </w:pPr>
            <w:r>
              <w:rPr>
                <w:rFonts w:ascii="Microsoft YaHei" w:hAnsi="Microsoft YaHei"/>
                <w:sz w:val="18"/>
              </w:rPr>
              <w:t>推荐意愿</w:t>
            </w:r>
          </w:p>
        </w:tc>
      </w:tr>
      <w:tr>
        <w:tc>
          <w:tcPr>
            <w:tcW w:type="dxa" w:w="2835"/>
          </w:tcPr>
          <w:p>
            <w:pPr>
              <w:jc w:val="center"/>
            </w:pPr>
            <w:r>
              <w:rPr>
                <w:rFonts w:ascii="Microsoft YaHei" w:hAnsi="Microsoft YaHei"/>
                <w:sz w:val="18"/>
              </w:rPr>
              <w:t>7</w:t>
            </w:r>
          </w:p>
        </w:tc>
        <w:tc>
          <w:tcPr>
            <w:tcW w:type="dxa" w:w="2835"/>
          </w:tcPr>
          <w:p>
            <w:pPr>
              <w:jc w:val="center"/>
            </w:pPr>
            <w:r>
              <w:rPr>
                <w:rFonts w:ascii="Microsoft YaHei" w:hAnsi="Microsoft YaHei"/>
                <w:sz w:val="18"/>
              </w:rPr>
              <w:t>我愿意在这个场景多停留一段时间</w:t>
            </w:r>
          </w:p>
        </w:tc>
        <w:tc>
          <w:tcPr>
            <w:tcW w:type="dxa" w:w="2835"/>
          </w:tcPr>
          <w:p>
            <w:pPr>
              <w:jc w:val="center"/>
            </w:pPr>
            <w:r>
              <w:rPr>
                <w:rFonts w:ascii="Microsoft YaHei" w:hAnsi="Microsoft YaHei"/>
                <w:sz w:val="18"/>
              </w:rPr>
              <w:t>停留意愿</w:t>
            </w:r>
          </w:p>
        </w:tc>
      </w:tr>
      <w:tr>
        <w:tc>
          <w:tcPr>
            <w:tcW w:type="dxa" w:w="2835"/>
          </w:tcPr>
          <w:p>
            <w:pPr>
              <w:jc w:val="center"/>
            </w:pPr>
            <w:r>
              <w:rPr>
                <w:rFonts w:ascii="Microsoft YaHei" w:hAnsi="Microsoft YaHei"/>
                <w:sz w:val="18"/>
              </w:rPr>
              <w:t>8</w:t>
            </w:r>
          </w:p>
        </w:tc>
        <w:tc>
          <w:tcPr>
            <w:tcW w:type="dxa" w:w="2835"/>
          </w:tcPr>
          <w:p>
            <w:pPr>
              <w:jc w:val="center"/>
            </w:pPr>
            <w:r>
              <w:rPr>
                <w:rFonts w:ascii="Microsoft YaHei" w:hAnsi="Microsoft YaHei"/>
                <w:sz w:val="18"/>
              </w:rPr>
              <w:t>我有意愿再次来体验</w:t>
            </w:r>
          </w:p>
        </w:tc>
        <w:tc>
          <w:tcPr>
            <w:tcW w:type="dxa" w:w="2835"/>
          </w:tcPr>
          <w:p>
            <w:pPr>
              <w:jc w:val="center"/>
            </w:pPr>
            <w:r>
              <w:rPr>
                <w:rFonts w:ascii="Microsoft YaHei" w:hAnsi="Microsoft YaHei"/>
                <w:sz w:val="18"/>
              </w:rPr>
              <w:t>重游意愿</w:t>
            </w:r>
          </w:p>
        </w:tc>
      </w:tr>
    </w:tbl>
    <w:p>
      <w:r>
        <w:rPr>
          <w:rFonts w:ascii="Microsoft YaHei" w:hAnsi="Microsoft YaHei" w:eastAsia="Microsoft YaHei"/>
          <w:sz w:val="22"/>
        </w:rPr>
      </w:r>
      <w:r>
        <w:rPr>
          <w:rFonts w:ascii="Microsoft YaHei" w:hAnsi="Microsoft YaHei" w:eastAsia="Microsoft YaHei"/>
          <w:b/>
          <w:sz w:val="22"/>
        </w:rPr>
        <w:t>计分方法</w:t>
      </w:r>
      <w:r>
        <w:rPr>
          <w:rFonts w:ascii="Microsoft YaHei" w:hAnsi="Microsoft YaHei" w:eastAsia="Microsoft YaHei"/>
          <w:sz w:val="22"/>
        </w:rPr>
        <w:t>：5点Likert量表，总分8-40分。32分以上为强吸引力。</w:t>
      </w:r>
    </w:p>
    <w:p>
      <w:pPr>
        <w:pStyle w:val="Heading2"/>
      </w:pPr>
      <w:r>
        <w:rPr>
          <w:rFonts w:ascii="Microsoft YaHei" w:hAnsi="Microsoft YaHei" w:eastAsia="Microsoft YaHei"/>
        </w:rPr>
        <w:t>四、品牌感知量表</w:t>
      </w:r>
    </w:p>
    <w:p>
      <w:pPr>
        <w:pStyle w:val="Heading3"/>
      </w:pPr>
      <w:r>
        <w:rPr>
          <w:rFonts w:ascii="Microsoft YaHei" w:hAnsi="Microsoft YaHei" w:eastAsia="Microsoft YaHei"/>
        </w:rPr>
        <w:t>H-5 文旅目的地品牌感知量表</w:t>
      </w:r>
    </w:p>
    <w:p>
      <w:r>
        <w:rPr>
          <w:rFonts w:ascii="Microsoft YaHei" w:hAnsi="Microsoft YaHei" w:eastAsia="Microsoft YaHei"/>
          <w:sz w:val="22"/>
        </w:rPr>
      </w:r>
      <w:r>
        <w:rPr>
          <w:rFonts w:ascii="Microsoft YaHei" w:hAnsi="Microsoft YaHei" w:eastAsia="Microsoft YaHei"/>
          <w:b/>
          <w:sz w:val="22"/>
        </w:rPr>
        <w:t>适用场景</w:t>
      </w:r>
      <w:r>
        <w:rPr>
          <w:rFonts w:ascii="Microsoft YaHei" w:hAnsi="Microsoft YaHei" w:eastAsia="Microsoft YaHei"/>
          <w:sz w:val="22"/>
        </w:rPr>
        <w:t>：测量游客对文旅目的地品牌的感知评价</w:t>
      </w:r>
    </w:p>
    <w:tbl>
      <w:tblPr>
        <w:tblStyle w:val="TableGrid"/>
        <w:tblW w:type="auto" w:w="0"/>
        <w:jc w:val="center"/>
        <w:tblLook w:firstColumn="1" w:firstRow="1" w:lastColumn="0" w:lastRow="0" w:noHBand="0" w:noVBand="1" w:val="04A0"/>
      </w:tblPr>
      <w:tblGrid>
        <w:gridCol w:w="4252"/>
        <w:gridCol w:w="4252"/>
      </w:tblGrid>
      <w:tr>
        <w:tc>
          <w:tcPr>
            <w:tcW w:type="dxa" w:w="4252"/>
          </w:tcPr>
          <w:p>
            <w:pPr>
              <w:jc w:val="center"/>
            </w:pPr>
            <w:r>
              <w:rPr>
                <w:rFonts w:ascii="Microsoft YaHei" w:hAnsi="Microsoft YaHei"/>
                <w:b/>
                <w:sz w:val="18"/>
              </w:rPr>
              <w:t>维度</w:t>
            </w:r>
          </w:p>
        </w:tc>
        <w:tc>
          <w:tcPr>
            <w:tcW w:type="dxa" w:w="4252"/>
          </w:tcPr>
          <w:p>
            <w:pPr>
              <w:jc w:val="center"/>
            </w:pPr>
            <w:r>
              <w:rPr>
                <w:rFonts w:ascii="Microsoft YaHei" w:hAnsi="Microsoft YaHei"/>
                <w:b/>
                <w:sz w:val="18"/>
              </w:rPr>
              <w:t>题项</w:t>
            </w:r>
          </w:p>
        </w:tc>
      </w:tr>
      <w:tr>
        <w:tc>
          <w:tcPr>
            <w:tcW w:type="dxa" w:w="4252"/>
          </w:tcPr>
          <w:p>
            <w:pPr>
              <w:jc w:val="center"/>
            </w:pPr>
            <w:r>
              <w:rPr>
                <w:rFonts w:ascii="Microsoft YaHei" w:hAnsi="Microsoft YaHei"/>
                <w:sz w:val="18"/>
              </w:rPr>
              <w:t>品牌认知</w:t>
            </w:r>
          </w:p>
        </w:tc>
        <w:tc>
          <w:tcPr>
            <w:tcW w:type="dxa" w:w="4252"/>
          </w:tcPr>
          <w:p>
            <w:pPr>
              <w:jc w:val="center"/>
            </w:pPr>
            <w:r>
              <w:rPr>
                <w:rFonts w:ascii="Microsoft YaHei" w:hAnsi="Microsoft YaHei"/>
                <w:sz w:val="18"/>
              </w:rPr>
              <w:t>我对这个文旅品牌很熟悉</w:t>
            </w:r>
          </w:p>
        </w:tc>
      </w:tr>
      <w:tr>
        <w:tc>
          <w:tcPr>
            <w:tcW w:type="dxa" w:w="4252"/>
          </w:tcPr>
          <w:p>
            <w:pPr>
              <w:jc w:val="center"/>
            </w:pPr>
            <w:r>
              <w:rPr>
                <w:rFonts w:ascii="Microsoft YaHei" w:hAnsi="Microsoft YaHei"/>
                <w:sz w:val="18"/>
              </w:rPr>
              <w:t>品牌联想</w:t>
            </w:r>
          </w:p>
        </w:tc>
        <w:tc>
          <w:tcPr>
            <w:tcW w:type="dxa" w:w="4252"/>
          </w:tcPr>
          <w:p>
            <w:pPr>
              <w:jc w:val="center"/>
            </w:pPr>
            <w:r>
              <w:rPr>
                <w:rFonts w:ascii="Microsoft YaHei" w:hAnsi="Microsoft YaHei"/>
                <w:sz w:val="18"/>
              </w:rPr>
              <w:t>提到这个目的地，我能想到独特的形象</w:t>
            </w:r>
          </w:p>
        </w:tc>
      </w:tr>
      <w:tr>
        <w:tc>
          <w:tcPr>
            <w:tcW w:type="dxa" w:w="4252"/>
          </w:tcPr>
          <w:p>
            <w:pPr>
              <w:jc w:val="center"/>
            </w:pPr>
            <w:r>
              <w:rPr>
                <w:rFonts w:ascii="Microsoft YaHei" w:hAnsi="Microsoft YaHei"/>
                <w:sz w:val="18"/>
              </w:rPr>
              <w:t>品牌质量</w:t>
            </w:r>
          </w:p>
        </w:tc>
        <w:tc>
          <w:tcPr>
            <w:tcW w:type="dxa" w:w="4252"/>
          </w:tcPr>
          <w:p>
            <w:pPr>
              <w:jc w:val="center"/>
            </w:pPr>
            <w:r>
              <w:rPr>
                <w:rFonts w:ascii="Microsoft YaHei" w:hAnsi="Microsoft YaHei"/>
                <w:sz w:val="18"/>
              </w:rPr>
              <w:t>我认为这个品牌提供高质量的文旅体验</w:t>
            </w:r>
          </w:p>
        </w:tc>
      </w:tr>
      <w:tr>
        <w:tc>
          <w:tcPr>
            <w:tcW w:type="dxa" w:w="4252"/>
          </w:tcPr>
          <w:p>
            <w:pPr>
              <w:jc w:val="center"/>
            </w:pPr>
            <w:r>
              <w:rPr>
                <w:rFonts w:ascii="Microsoft YaHei" w:hAnsi="Microsoft YaHei"/>
                <w:sz w:val="18"/>
              </w:rPr>
              <w:t>品牌信任</w:t>
            </w:r>
          </w:p>
        </w:tc>
        <w:tc>
          <w:tcPr>
            <w:tcW w:type="dxa" w:w="4252"/>
          </w:tcPr>
          <w:p>
            <w:pPr>
              <w:jc w:val="center"/>
            </w:pPr>
            <w:r>
              <w:rPr>
                <w:rFonts w:ascii="Microsoft YaHei" w:hAnsi="Microsoft YaHei"/>
                <w:sz w:val="18"/>
              </w:rPr>
              <w:t>我信任这个品牌能够兑现承诺</w:t>
            </w:r>
          </w:p>
        </w:tc>
      </w:tr>
      <w:tr>
        <w:tc>
          <w:tcPr>
            <w:tcW w:type="dxa" w:w="4252"/>
          </w:tcPr>
          <w:p>
            <w:pPr>
              <w:jc w:val="center"/>
            </w:pPr>
            <w:r>
              <w:rPr>
                <w:rFonts w:ascii="Microsoft YaHei" w:hAnsi="Microsoft YaHei"/>
                <w:sz w:val="18"/>
              </w:rPr>
              <w:t>品牌忠诚</w:t>
            </w:r>
          </w:p>
        </w:tc>
        <w:tc>
          <w:tcPr>
            <w:tcW w:type="dxa" w:w="4252"/>
          </w:tcPr>
          <w:p>
            <w:pPr>
              <w:jc w:val="center"/>
            </w:pPr>
            <w:r>
              <w:rPr>
                <w:rFonts w:ascii="Microsoft YaHei" w:hAnsi="Microsoft YaHei"/>
                <w:sz w:val="18"/>
              </w:rPr>
              <w:t>我愿意向他人推荐这个品牌</w:t>
            </w:r>
          </w:p>
        </w:tc>
      </w:tr>
      <w:tr>
        <w:tc>
          <w:tcPr>
            <w:tcW w:type="dxa" w:w="4252"/>
          </w:tcPr>
          <w:p>
            <w:pPr>
              <w:jc w:val="center"/>
            </w:pPr>
            <w:r>
              <w:rPr>
                <w:rFonts w:ascii="Microsoft YaHei" w:hAnsi="Microsoft YaHei"/>
                <w:sz w:val="18"/>
              </w:rPr>
              <w:t>品牌情感</w:t>
            </w:r>
          </w:p>
        </w:tc>
        <w:tc>
          <w:tcPr>
            <w:tcW w:type="dxa" w:w="4252"/>
          </w:tcPr>
          <w:p>
            <w:pPr>
              <w:jc w:val="center"/>
            </w:pPr>
            <w:r>
              <w:rPr>
                <w:rFonts w:ascii="Microsoft YaHei" w:hAnsi="Microsoft YaHei"/>
                <w:sz w:val="18"/>
              </w:rPr>
              <w:t>我对这个品牌有情感依恋</w:t>
            </w:r>
          </w:p>
        </w:tc>
      </w:tr>
    </w:tbl>
    <w:p>
      <w:r>
        <w:rPr>
          <w:rFonts w:ascii="Microsoft YaHei" w:hAnsi="Microsoft YaHei" w:eastAsia="Microsoft YaHei"/>
          <w:sz w:val="22"/>
        </w:rPr>
      </w:r>
      <w:r>
        <w:rPr>
          <w:rFonts w:ascii="Microsoft YaHei" w:hAnsi="Microsoft YaHei" w:eastAsia="Microsoft YaHei"/>
          <w:b/>
          <w:sz w:val="22"/>
        </w:rPr>
        <w:t>计分方法</w:t>
      </w:r>
      <w:r>
        <w:rPr>
          <w:rFonts w:ascii="Microsoft YaHei" w:hAnsi="Microsoft YaHei" w:eastAsia="Microsoft YaHei"/>
          <w:sz w:val="22"/>
        </w:rPr>
        <w:t>：每维度3-4题，5点Likert量表，计算各维度均值和总均值。</w:t>
      </w:r>
    </w:p>
    <w:p>
      <w:pPr>
        <w:pStyle w:val="Heading2"/>
      </w:pPr>
      <w:r>
        <w:rPr>
          <w:rFonts w:ascii="Microsoft YaHei" w:hAnsi="Microsoft YaHei" w:eastAsia="Microsoft YaHei"/>
        </w:rPr>
        <w:t>五、S.C.E.N.E.场景评估量表</w:t>
      </w:r>
    </w:p>
    <w:p>
      <w:pPr>
        <w:pStyle w:val="Heading3"/>
      </w:pPr>
      <w:r>
        <w:rPr>
          <w:rFonts w:ascii="Microsoft YaHei" w:hAnsi="Microsoft YaHei" w:eastAsia="Microsoft YaHei"/>
        </w:rPr>
        <w:t>H-6 S.C.E.N.E.五维场景评估量表</w:t>
      </w:r>
    </w:p>
    <w:p>
      <w:r>
        <w:rPr>
          <w:rFonts w:ascii="Microsoft YaHei" w:hAnsi="Microsoft YaHei" w:eastAsia="Microsoft YaHei"/>
          <w:sz w:val="22"/>
        </w:rPr>
      </w:r>
      <w:r>
        <w:rPr>
          <w:rFonts w:ascii="Microsoft YaHei" w:hAnsi="Microsoft YaHei" w:eastAsia="Microsoft YaHei"/>
          <w:b/>
          <w:sz w:val="22"/>
        </w:rPr>
        <w:t>适用场景</w:t>
      </w:r>
      <w:r>
        <w:rPr>
          <w:rFonts w:ascii="Microsoft YaHei" w:hAnsi="Microsoft YaHei" w:eastAsia="Microsoft YaHei"/>
          <w:sz w:val="22"/>
        </w:rPr>
        <w:t>：基于本书S.C.E.N.E.框架对文旅场景进行量化评估</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维度</w:t>
            </w:r>
          </w:p>
        </w:tc>
        <w:tc>
          <w:tcPr>
            <w:tcW w:type="dxa" w:w="2126"/>
          </w:tcPr>
          <w:p>
            <w:pPr>
              <w:jc w:val="center"/>
            </w:pPr>
            <w:r>
              <w:rPr>
                <w:rFonts w:ascii="Microsoft YaHei" w:hAnsi="Microsoft YaHei"/>
                <w:b/>
                <w:sz w:val="18"/>
              </w:rPr>
              <w:t>题项数</w:t>
            </w:r>
          </w:p>
        </w:tc>
        <w:tc>
          <w:tcPr>
            <w:tcW w:type="dxa" w:w="2126"/>
          </w:tcPr>
          <w:p>
            <w:pPr>
              <w:jc w:val="center"/>
            </w:pPr>
            <w:r>
              <w:rPr>
                <w:rFonts w:ascii="Microsoft YaHei" w:hAnsi="Microsoft YaHei"/>
                <w:b/>
                <w:sz w:val="18"/>
              </w:rPr>
              <w:t>核心指标</w:t>
            </w:r>
          </w:p>
        </w:tc>
        <w:tc>
          <w:tcPr>
            <w:tcW w:type="dxa" w:w="2126"/>
          </w:tcPr>
          <w:p>
            <w:pPr>
              <w:jc w:val="center"/>
            </w:pPr>
            <w:r>
              <w:rPr>
                <w:rFonts w:ascii="Microsoft YaHei" w:hAnsi="Microsoft YaHei"/>
                <w:b/>
                <w:sz w:val="18"/>
              </w:rPr>
              <w:t>分值范围</w:t>
            </w:r>
          </w:p>
        </w:tc>
      </w:tr>
      <w:tr>
        <w:tc>
          <w:tcPr>
            <w:tcW w:type="dxa" w:w="2126"/>
          </w:tcPr>
          <w:p>
            <w:pPr>
              <w:jc w:val="center"/>
            </w:pPr>
            <w:r>
              <w:rPr>
                <w:rFonts w:ascii="Microsoft YaHei" w:hAnsi="Microsoft YaHei"/>
                <w:sz w:val="18"/>
              </w:rPr>
              <w:t>S - Scenario Design</w:t>
            </w:r>
          </w:p>
        </w:tc>
        <w:tc>
          <w:tcPr>
            <w:tcW w:type="dxa" w:w="2126"/>
          </w:tcPr>
          <w:p>
            <w:pPr>
              <w:jc w:val="center"/>
            </w:pPr>
            <w:r>
              <w:rPr>
                <w:rFonts w:ascii="Microsoft YaHei" w:hAnsi="Microsoft YaHei"/>
                <w:sz w:val="18"/>
              </w:rPr>
              <w:t>5</w:t>
            </w:r>
          </w:p>
        </w:tc>
        <w:tc>
          <w:tcPr>
            <w:tcW w:type="dxa" w:w="2126"/>
          </w:tcPr>
          <w:p>
            <w:pPr>
              <w:jc w:val="center"/>
            </w:pPr>
            <w:r>
              <w:rPr>
                <w:rFonts w:ascii="Microsoft YaHei" w:hAnsi="Microsoft YaHei"/>
                <w:sz w:val="18"/>
              </w:rPr>
              <w:t>空间独特性、功能合理性、视觉美感、动线设计、场所精神</w:t>
            </w:r>
          </w:p>
        </w:tc>
        <w:tc>
          <w:tcPr>
            <w:tcW w:type="dxa" w:w="2126"/>
          </w:tcPr>
          <w:p>
            <w:pPr>
              <w:jc w:val="center"/>
            </w:pPr>
            <w:r>
              <w:rPr>
                <w:rFonts w:ascii="Microsoft YaHei" w:hAnsi="Microsoft YaHei"/>
                <w:sz w:val="18"/>
              </w:rPr>
              <w:t>5-25</w:t>
            </w:r>
          </w:p>
        </w:tc>
      </w:tr>
      <w:tr>
        <w:tc>
          <w:tcPr>
            <w:tcW w:type="dxa" w:w="2126"/>
          </w:tcPr>
          <w:p>
            <w:pPr>
              <w:jc w:val="center"/>
            </w:pPr>
            <w:r>
              <w:rPr>
                <w:rFonts w:ascii="Microsoft YaHei" w:hAnsi="Microsoft YaHei"/>
                <w:sz w:val="18"/>
              </w:rPr>
              <w:t>C - Co-creation Value</w:t>
            </w:r>
          </w:p>
        </w:tc>
        <w:tc>
          <w:tcPr>
            <w:tcW w:type="dxa" w:w="2126"/>
          </w:tcPr>
          <w:p>
            <w:pPr>
              <w:jc w:val="center"/>
            </w:pPr>
            <w:r>
              <w:rPr>
                <w:rFonts w:ascii="Microsoft YaHei" w:hAnsi="Microsoft YaHei"/>
                <w:sz w:val="18"/>
              </w:rPr>
              <w:t>5</w:t>
            </w:r>
          </w:p>
        </w:tc>
        <w:tc>
          <w:tcPr>
            <w:tcW w:type="dxa" w:w="2126"/>
          </w:tcPr>
          <w:p>
            <w:pPr>
              <w:jc w:val="center"/>
            </w:pPr>
            <w:r>
              <w:rPr>
                <w:rFonts w:ascii="Microsoft YaHei" w:hAnsi="Microsoft YaHei"/>
                <w:sz w:val="18"/>
              </w:rPr>
              <w:t>用户参与、社区融入、UGC潜力、共创机制、价值共享</w:t>
            </w:r>
          </w:p>
        </w:tc>
        <w:tc>
          <w:tcPr>
            <w:tcW w:type="dxa" w:w="2126"/>
          </w:tcPr>
          <w:p>
            <w:pPr>
              <w:jc w:val="center"/>
            </w:pPr>
            <w:r>
              <w:rPr>
                <w:rFonts w:ascii="Microsoft YaHei" w:hAnsi="Microsoft YaHei"/>
                <w:sz w:val="18"/>
              </w:rPr>
              <w:t>5-25</w:t>
            </w:r>
          </w:p>
        </w:tc>
      </w:tr>
      <w:tr>
        <w:tc>
          <w:tcPr>
            <w:tcW w:type="dxa" w:w="2126"/>
          </w:tcPr>
          <w:p>
            <w:pPr>
              <w:jc w:val="center"/>
            </w:pPr>
            <w:r>
              <w:rPr>
                <w:rFonts w:ascii="Microsoft YaHei" w:hAnsi="Microsoft YaHei"/>
                <w:sz w:val="18"/>
              </w:rPr>
              <w:t>E - Experience Immersion</w:t>
            </w:r>
          </w:p>
        </w:tc>
        <w:tc>
          <w:tcPr>
            <w:tcW w:type="dxa" w:w="2126"/>
          </w:tcPr>
          <w:p>
            <w:pPr>
              <w:jc w:val="center"/>
            </w:pPr>
            <w:r>
              <w:rPr>
                <w:rFonts w:ascii="Microsoft YaHei" w:hAnsi="Microsoft YaHei"/>
                <w:sz w:val="18"/>
              </w:rPr>
              <w:t>5</w:t>
            </w:r>
          </w:p>
        </w:tc>
        <w:tc>
          <w:tcPr>
            <w:tcW w:type="dxa" w:w="2126"/>
          </w:tcPr>
          <w:p>
            <w:pPr>
              <w:jc w:val="center"/>
            </w:pPr>
            <w:r>
              <w:rPr>
                <w:rFonts w:ascii="Microsoft YaHei" w:hAnsi="Microsoft YaHei"/>
                <w:sz w:val="18"/>
              </w:rPr>
              <w:t>多感官、情感共鸣、叙事完整性、互动性、记忆点</w:t>
            </w:r>
          </w:p>
        </w:tc>
        <w:tc>
          <w:tcPr>
            <w:tcW w:type="dxa" w:w="2126"/>
          </w:tcPr>
          <w:p>
            <w:pPr>
              <w:jc w:val="center"/>
            </w:pPr>
            <w:r>
              <w:rPr>
                <w:rFonts w:ascii="Microsoft YaHei" w:hAnsi="Microsoft YaHei"/>
                <w:sz w:val="18"/>
              </w:rPr>
              <w:t>5-25</w:t>
            </w:r>
          </w:p>
        </w:tc>
      </w:tr>
      <w:tr>
        <w:tc>
          <w:tcPr>
            <w:tcW w:type="dxa" w:w="2126"/>
          </w:tcPr>
          <w:p>
            <w:pPr>
              <w:jc w:val="center"/>
            </w:pPr>
            <w:r>
              <w:rPr>
                <w:rFonts w:ascii="Microsoft YaHei" w:hAnsi="Microsoft YaHei"/>
                <w:sz w:val="18"/>
              </w:rPr>
              <w:t>N - Novel Business</w:t>
            </w:r>
          </w:p>
        </w:tc>
        <w:tc>
          <w:tcPr>
            <w:tcW w:type="dxa" w:w="2126"/>
          </w:tcPr>
          <w:p>
            <w:pPr>
              <w:jc w:val="center"/>
            </w:pPr>
            <w:r>
              <w:rPr>
                <w:rFonts w:ascii="Microsoft YaHei" w:hAnsi="Microsoft YaHei"/>
                <w:sz w:val="18"/>
              </w:rPr>
              <w:t>5</w:t>
            </w:r>
          </w:p>
        </w:tc>
        <w:tc>
          <w:tcPr>
            <w:tcW w:type="dxa" w:w="2126"/>
          </w:tcPr>
          <w:p>
            <w:pPr>
              <w:jc w:val="center"/>
            </w:pPr>
            <w:r>
              <w:rPr>
                <w:rFonts w:ascii="Microsoft YaHei" w:hAnsi="Microsoft YaHei"/>
                <w:sz w:val="18"/>
              </w:rPr>
              <w:t>模式新颖性、收入多元、跨界融合、数字化转型、创新可持续</w:t>
            </w:r>
          </w:p>
        </w:tc>
        <w:tc>
          <w:tcPr>
            <w:tcW w:type="dxa" w:w="2126"/>
          </w:tcPr>
          <w:p>
            <w:pPr>
              <w:jc w:val="center"/>
            </w:pPr>
            <w:r>
              <w:rPr>
                <w:rFonts w:ascii="Microsoft YaHei" w:hAnsi="Microsoft YaHei"/>
                <w:sz w:val="18"/>
              </w:rPr>
              <w:t>5-25</w:t>
            </w:r>
          </w:p>
        </w:tc>
      </w:tr>
      <w:tr>
        <w:tc>
          <w:tcPr>
            <w:tcW w:type="dxa" w:w="2126"/>
          </w:tcPr>
          <w:p>
            <w:pPr>
              <w:jc w:val="center"/>
            </w:pPr>
            <w:r>
              <w:rPr>
                <w:rFonts w:ascii="Microsoft YaHei" w:hAnsi="Microsoft YaHei"/>
                <w:sz w:val="18"/>
              </w:rPr>
              <w:t>E - Ecosystem Sustainability</w:t>
            </w:r>
          </w:p>
        </w:tc>
        <w:tc>
          <w:tcPr>
            <w:tcW w:type="dxa" w:w="2126"/>
          </w:tcPr>
          <w:p>
            <w:pPr>
              <w:jc w:val="center"/>
            </w:pPr>
            <w:r>
              <w:rPr>
                <w:rFonts w:ascii="Microsoft YaHei" w:hAnsi="Microsoft YaHei"/>
                <w:sz w:val="18"/>
              </w:rPr>
              <w:t>5</w:t>
            </w:r>
          </w:p>
        </w:tc>
        <w:tc>
          <w:tcPr>
            <w:tcW w:type="dxa" w:w="2126"/>
          </w:tcPr>
          <w:p>
            <w:pPr>
              <w:jc w:val="center"/>
            </w:pPr>
            <w:r>
              <w:rPr>
                <w:rFonts w:ascii="Microsoft YaHei" w:hAnsi="Microsoft YaHei"/>
                <w:sz w:val="18"/>
              </w:rPr>
              <w:t>环境友好、社区利益、文化保护、长期运营、ESG实践</w:t>
            </w:r>
          </w:p>
        </w:tc>
        <w:tc>
          <w:tcPr>
            <w:tcW w:type="dxa" w:w="2126"/>
          </w:tcPr>
          <w:p>
            <w:pPr>
              <w:jc w:val="center"/>
            </w:pPr>
            <w:r>
              <w:rPr>
                <w:rFonts w:ascii="Microsoft YaHei" w:hAnsi="Microsoft YaHei"/>
                <w:sz w:val="18"/>
              </w:rPr>
              <w:t>5-25</w:t>
            </w:r>
          </w:p>
        </w:tc>
      </w:tr>
    </w:tbl>
    <w:p>
      <w:r>
        <w:rPr>
          <w:rFonts w:ascii="Microsoft YaHei" w:hAnsi="Microsoft YaHei" w:eastAsia="Microsoft YaHei"/>
          <w:sz w:val="22"/>
        </w:rPr>
      </w:r>
      <w:r>
        <w:rPr>
          <w:rFonts w:ascii="Microsoft YaHei" w:hAnsi="Microsoft YaHei" w:eastAsia="Microsoft YaHei"/>
          <w:b/>
          <w:sz w:val="22"/>
        </w:rPr>
        <w:t>计分方法</w:t>
      </w:r>
      <w:r>
        <w:rPr>
          <w:rFonts w:ascii="Microsoft YaHei" w:hAnsi="Microsoft YaHei" w:eastAsia="Microsoft YaHei"/>
          <w:sz w:val="22"/>
        </w:rPr>
        <w:t>：5点Likert量表，总分25-125分。100分以上为优秀场景，80-99为良好，60-79为合格，60以下需优化。</w:t>
      </w:r>
    </w:p>
    <w:p>
      <w:pPr>
        <w:pStyle w:val="Heading2"/>
      </w:pPr>
      <w:r>
        <w:rPr>
          <w:rFonts w:ascii="Microsoft YaHei" w:hAnsi="Microsoft YaHei" w:eastAsia="Microsoft YaHei"/>
        </w:rPr>
        <w:t>使用说明</w:t>
      </w:r>
    </w:p>
    <w:p>
      <w:pPr>
        <w:pStyle w:val="ListNumber"/>
      </w:pPr>
      <w:r>
        <w:rPr>
          <w:rFonts w:ascii="Microsoft YaHei" w:hAnsi="Microsoft YaHei" w:eastAsia="Microsoft YaHei"/>
          <w:sz w:val="22"/>
        </w:rPr>
        <w:t>量表可根据具体研究目的进行调整，但需保证信效度检验通过。</w:t>
      </w:r>
    </w:p>
    <w:p>
      <w:pPr>
        <w:pStyle w:val="ListNumber"/>
      </w:pPr>
      <w:r>
        <w:rPr>
          <w:rFonts w:ascii="Microsoft YaHei" w:hAnsi="Microsoft YaHei" w:eastAsia="Microsoft YaHei"/>
          <w:sz w:val="22"/>
        </w:rPr>
        <w:t>建议在正式使用前进行预调查（样本量≥30），检验量表的Cronbach's α系数（≥0.7为可接受）。</w:t>
      </w:r>
    </w:p>
    <w:p>
      <w:pPr>
        <w:pStyle w:val="ListNumber"/>
      </w:pPr>
      <w:r>
        <w:rPr>
          <w:rFonts w:ascii="Microsoft YaHei" w:hAnsi="Microsoft YaHei" w:eastAsia="Microsoft YaHei"/>
          <w:sz w:val="22"/>
        </w:rPr>
        <w:t>量表数据分析可使用SPSS、AMOS或R语言等统计软件。</w:t>
      </w:r>
    </w:p>
    <w:p>
      <w:pPr>
        <w:pStyle w:val="ListNumber"/>
      </w:pPr>
      <w:r>
        <w:rPr>
          <w:rFonts w:ascii="Microsoft YaHei" w:hAnsi="Microsoft YaHei" w:eastAsia="Microsoft YaHei"/>
          <w:sz w:val="22"/>
        </w:rPr>
        <w:t>跨文化研究需注意量表的翻译效度和文化适应性。</w:t>
      </w:r>
    </w:p>
    <w:p>
      <w:pPr>
        <w:pStyle w:val="Heading2"/>
      </w:pPr>
      <w:r>
        <w:rPr>
          <w:rFonts w:ascii="Microsoft YaHei" w:hAnsi="Microsoft YaHei" w:eastAsia="Microsoft YaHei"/>
        </w:rPr>
        <w:t>六、数据分析方法补充</w:t>
      </w:r>
    </w:p>
    <w:p>
      <w:pPr>
        <w:pStyle w:val="Heading3"/>
      </w:pPr>
      <w:r>
        <w:rPr>
          <w:rFonts w:ascii="Microsoft YaHei" w:hAnsi="Microsoft YaHei" w:eastAsia="Microsoft YaHei"/>
        </w:rPr>
        <w:t>H-7 游客行为路径分析方法</w:t>
      </w:r>
    </w:p>
    <w:p>
      <w:r>
        <w:rPr>
          <w:rFonts w:ascii="Microsoft YaHei" w:hAnsi="Microsoft YaHei" w:eastAsia="Microsoft YaHei"/>
          <w:sz w:val="22"/>
        </w:rPr>
        <w:t>游客行为路径分析是理解体验旅程的核心方法，通过追踪游客在场景中的移动轨迹、停留时间和互动行为，发现动线设计的优化点。</w:t>
      </w:r>
    </w:p>
    <w:p>
      <w:r>
        <w:rPr>
          <w:rFonts w:ascii="Microsoft YaHei" w:hAnsi="Microsoft YaHei" w:eastAsia="Microsoft YaHei"/>
          <w:sz w:val="22"/>
        </w:rPr>
      </w:r>
      <w:r>
        <w:rPr>
          <w:rFonts w:ascii="Microsoft YaHei" w:hAnsi="Microsoft YaHei" w:eastAsia="Microsoft YaHei"/>
          <w:b/>
          <w:sz w:val="22"/>
        </w:rPr>
        <w:t>数据采集方式</w:t>
      </w:r>
      <w:r>
        <w:rPr>
          <w:rFonts w:ascii="Microsoft YaHei" w:hAnsi="Microsoft YaHei" w:eastAsia="Microsoft YaHei"/>
          <w:sz w:val="22"/>
        </w:rPr>
        <w:t>：</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pPr>
              <w:jc w:val="center"/>
            </w:pPr>
            <w:r>
              <w:rPr>
                <w:rFonts w:ascii="Microsoft YaHei" w:hAnsi="Microsoft YaHei"/>
                <w:b/>
                <w:sz w:val="18"/>
              </w:rPr>
              <w:t>采集方式</w:t>
            </w:r>
          </w:p>
        </w:tc>
        <w:tc>
          <w:tcPr>
            <w:tcW w:type="dxa" w:w="1701"/>
          </w:tcPr>
          <w:p>
            <w:pPr>
              <w:jc w:val="center"/>
            </w:pPr>
            <w:r>
              <w:rPr>
                <w:rFonts w:ascii="Microsoft YaHei" w:hAnsi="Microsoft YaHei"/>
                <w:b/>
                <w:sz w:val="18"/>
              </w:rPr>
              <w:t>原理</w:t>
            </w:r>
          </w:p>
        </w:tc>
        <w:tc>
          <w:tcPr>
            <w:tcW w:type="dxa" w:w="1701"/>
          </w:tcPr>
          <w:p>
            <w:pPr>
              <w:jc w:val="center"/>
            </w:pPr>
            <w:r>
              <w:rPr>
                <w:rFonts w:ascii="Microsoft YaHei" w:hAnsi="Microsoft YaHei"/>
                <w:b/>
                <w:sz w:val="18"/>
              </w:rPr>
              <w:t>精度</w:t>
            </w:r>
          </w:p>
        </w:tc>
        <w:tc>
          <w:tcPr>
            <w:tcW w:type="dxa" w:w="1701"/>
          </w:tcPr>
          <w:p>
            <w:pPr>
              <w:jc w:val="center"/>
            </w:pPr>
            <w:r>
              <w:rPr>
                <w:rFonts w:ascii="Microsoft YaHei" w:hAnsi="Microsoft YaHei"/>
                <w:b/>
                <w:sz w:val="18"/>
              </w:rPr>
              <w:t>成本</w:t>
            </w:r>
          </w:p>
        </w:tc>
        <w:tc>
          <w:tcPr>
            <w:tcW w:type="dxa" w:w="1701"/>
          </w:tcPr>
          <w:p>
            <w:pPr>
              <w:jc w:val="center"/>
            </w:pPr>
            <w:r>
              <w:rPr>
                <w:rFonts w:ascii="Microsoft YaHei" w:hAnsi="Microsoft YaHei"/>
                <w:b/>
                <w:sz w:val="18"/>
              </w:rPr>
              <w:t>隐私风险</w:t>
            </w:r>
          </w:p>
        </w:tc>
      </w:tr>
      <w:tr>
        <w:tc>
          <w:tcPr>
            <w:tcW w:type="dxa" w:w="1701"/>
          </w:tcPr>
          <w:p>
            <w:pPr>
              <w:jc w:val="center"/>
            </w:pPr>
            <w:r>
              <w:rPr>
                <w:rFonts w:ascii="Microsoft YaHei" w:hAnsi="Microsoft YaHei"/>
                <w:sz w:val="18"/>
              </w:rPr>
              <w:t>WiFi探针</w:t>
            </w:r>
          </w:p>
        </w:tc>
        <w:tc>
          <w:tcPr>
            <w:tcW w:type="dxa" w:w="1701"/>
          </w:tcPr>
          <w:p>
            <w:pPr>
              <w:jc w:val="center"/>
            </w:pPr>
            <w:r>
              <w:rPr>
                <w:rFonts w:ascii="Microsoft YaHei" w:hAnsi="Microsoft YaHei"/>
                <w:sz w:val="18"/>
              </w:rPr>
              <w:t>检测手机MAC地址</w:t>
            </w:r>
          </w:p>
        </w:tc>
        <w:tc>
          <w:tcPr>
            <w:tcW w:type="dxa" w:w="1701"/>
          </w:tcPr>
          <w:p>
            <w:pPr>
              <w:jc w:val="center"/>
            </w:pPr>
            <w:r>
              <w:rPr>
                <w:rFonts w:ascii="Microsoft YaHei" w:hAnsi="Microsoft YaHei"/>
                <w:sz w:val="18"/>
              </w:rPr>
              <w:t>区域级</w:t>
            </w:r>
          </w:p>
        </w:tc>
        <w:tc>
          <w:tcPr>
            <w:tcW w:type="dxa" w:w="1701"/>
          </w:tcPr>
          <w:p>
            <w:pPr>
              <w:jc w:val="center"/>
            </w:pPr>
            <w:r>
              <w:rPr>
                <w:rFonts w:ascii="Microsoft YaHei" w:hAnsi="Microsoft YaHei"/>
                <w:sz w:val="18"/>
              </w:rPr>
              <w:t>低</w:t>
            </w:r>
          </w:p>
        </w:tc>
        <w:tc>
          <w:tcPr>
            <w:tcW w:type="dxa" w:w="1701"/>
          </w:tcPr>
          <w:p>
            <w:pPr>
              <w:jc w:val="center"/>
            </w:pPr>
            <w:r>
              <w:rPr>
                <w:rFonts w:ascii="Microsoft YaHei" w:hAnsi="Microsoft YaHei"/>
                <w:sz w:val="18"/>
              </w:rPr>
              <w:t>中</w:t>
            </w:r>
          </w:p>
        </w:tc>
      </w:tr>
      <w:tr>
        <w:tc>
          <w:tcPr>
            <w:tcW w:type="dxa" w:w="1701"/>
          </w:tcPr>
          <w:p>
            <w:pPr>
              <w:jc w:val="center"/>
            </w:pPr>
            <w:r>
              <w:rPr>
                <w:rFonts w:ascii="Microsoft YaHei" w:hAnsi="Microsoft YaHei"/>
                <w:sz w:val="18"/>
              </w:rPr>
              <w:t>蓝牙信标</w:t>
            </w:r>
          </w:p>
        </w:tc>
        <w:tc>
          <w:tcPr>
            <w:tcW w:type="dxa" w:w="1701"/>
          </w:tcPr>
          <w:p>
            <w:pPr>
              <w:jc w:val="center"/>
            </w:pPr>
            <w:r>
              <w:rPr>
                <w:rFonts w:ascii="Microsoft YaHei" w:hAnsi="Microsoft YaHei"/>
                <w:sz w:val="18"/>
              </w:rPr>
              <w:t>BLE信号三角定位</w:t>
            </w:r>
          </w:p>
        </w:tc>
        <w:tc>
          <w:tcPr>
            <w:tcW w:type="dxa" w:w="1701"/>
          </w:tcPr>
          <w:p>
            <w:pPr>
              <w:jc w:val="center"/>
            </w:pPr>
            <w:r>
              <w:rPr>
                <w:rFonts w:ascii="Microsoft YaHei" w:hAnsi="Microsoft YaHei"/>
                <w:sz w:val="18"/>
              </w:rPr>
              <w:t>3-5米</w:t>
            </w:r>
          </w:p>
        </w:tc>
        <w:tc>
          <w:tcPr>
            <w:tcW w:type="dxa" w:w="1701"/>
          </w:tcPr>
          <w:p>
            <w:pPr>
              <w:jc w:val="center"/>
            </w:pPr>
            <w:r>
              <w:rPr>
                <w:rFonts w:ascii="Microsoft YaHei" w:hAnsi="Microsoft YaHei"/>
                <w:sz w:val="18"/>
              </w:rPr>
              <w:t>中</w:t>
            </w:r>
          </w:p>
        </w:tc>
        <w:tc>
          <w:tcPr>
            <w:tcW w:type="dxa" w:w="1701"/>
          </w:tcPr>
          <w:p>
            <w:pPr>
              <w:jc w:val="center"/>
            </w:pPr>
            <w:r>
              <w:rPr>
                <w:rFonts w:ascii="Microsoft YaHei" w:hAnsi="Microsoft YaHei"/>
                <w:sz w:val="18"/>
              </w:rPr>
              <w:t>低</w:t>
            </w:r>
          </w:p>
        </w:tc>
      </w:tr>
      <w:tr>
        <w:tc>
          <w:tcPr>
            <w:tcW w:type="dxa" w:w="1701"/>
          </w:tcPr>
          <w:p>
            <w:pPr>
              <w:jc w:val="center"/>
            </w:pPr>
            <w:r>
              <w:rPr>
                <w:rFonts w:ascii="Microsoft YaHei" w:hAnsi="Microsoft YaHei"/>
                <w:sz w:val="18"/>
              </w:rPr>
              <w:t>摄像头+AI</w:t>
            </w:r>
          </w:p>
        </w:tc>
        <w:tc>
          <w:tcPr>
            <w:tcW w:type="dxa" w:w="1701"/>
          </w:tcPr>
          <w:p>
            <w:pPr>
              <w:jc w:val="center"/>
            </w:pPr>
            <w:r>
              <w:rPr>
                <w:rFonts w:ascii="Microsoft YaHei" w:hAnsi="Microsoft YaHei"/>
                <w:sz w:val="18"/>
              </w:rPr>
              <w:t>视觉识别+轨迹追踪</w:t>
            </w:r>
          </w:p>
        </w:tc>
        <w:tc>
          <w:tcPr>
            <w:tcW w:type="dxa" w:w="1701"/>
          </w:tcPr>
          <w:p>
            <w:pPr>
              <w:jc w:val="center"/>
            </w:pPr>
            <w:r>
              <w:rPr>
                <w:rFonts w:ascii="Microsoft YaHei" w:hAnsi="Microsoft YaHei"/>
                <w:sz w:val="18"/>
              </w:rPr>
              <w:t>1-2米</w:t>
            </w:r>
          </w:p>
        </w:tc>
        <w:tc>
          <w:tcPr>
            <w:tcW w:type="dxa" w:w="1701"/>
          </w:tcPr>
          <w:p>
            <w:pPr>
              <w:jc w:val="center"/>
            </w:pPr>
            <w:r>
              <w:rPr>
                <w:rFonts w:ascii="Microsoft YaHei" w:hAnsi="Microsoft YaHei"/>
                <w:sz w:val="18"/>
              </w:rPr>
              <w:t>高</w:t>
            </w:r>
          </w:p>
        </w:tc>
        <w:tc>
          <w:tcPr>
            <w:tcW w:type="dxa" w:w="1701"/>
          </w:tcPr>
          <w:p>
            <w:pPr>
              <w:jc w:val="center"/>
            </w:pPr>
            <w:r>
              <w:rPr>
                <w:rFonts w:ascii="Microsoft YaHei" w:hAnsi="Microsoft YaHei"/>
                <w:sz w:val="18"/>
              </w:rPr>
              <w:t>高</w:t>
            </w:r>
          </w:p>
        </w:tc>
      </w:tr>
      <w:tr>
        <w:tc>
          <w:tcPr>
            <w:tcW w:type="dxa" w:w="1701"/>
          </w:tcPr>
          <w:p>
            <w:pPr>
              <w:jc w:val="center"/>
            </w:pPr>
            <w:r>
              <w:rPr>
                <w:rFonts w:ascii="Microsoft YaHei" w:hAnsi="Microsoft YaHei"/>
                <w:sz w:val="18"/>
              </w:rPr>
              <w:t>手机APP GPS</w:t>
            </w:r>
          </w:p>
        </w:tc>
        <w:tc>
          <w:tcPr>
            <w:tcW w:type="dxa" w:w="1701"/>
          </w:tcPr>
          <w:p>
            <w:pPr>
              <w:jc w:val="center"/>
            </w:pPr>
            <w:r>
              <w:rPr>
                <w:rFonts w:ascii="Microsoft YaHei" w:hAnsi="Microsoft YaHei"/>
                <w:sz w:val="18"/>
              </w:rPr>
              <w:t>APP内定位</w:t>
            </w:r>
          </w:p>
        </w:tc>
        <w:tc>
          <w:tcPr>
            <w:tcW w:type="dxa" w:w="1701"/>
          </w:tcPr>
          <w:p>
            <w:pPr>
              <w:jc w:val="center"/>
            </w:pPr>
            <w:r>
              <w:rPr>
                <w:rFonts w:ascii="Microsoft YaHei" w:hAnsi="Microsoft YaHei"/>
                <w:sz w:val="18"/>
              </w:rPr>
              <w:t>5-10米</w:t>
            </w:r>
          </w:p>
        </w:tc>
        <w:tc>
          <w:tcPr>
            <w:tcW w:type="dxa" w:w="1701"/>
          </w:tcPr>
          <w:p>
            <w:pPr>
              <w:jc w:val="center"/>
            </w:pPr>
            <w:r>
              <w:rPr>
                <w:rFonts w:ascii="Microsoft YaHei" w:hAnsi="Microsoft YaHei"/>
                <w:sz w:val="18"/>
              </w:rPr>
              <w:t>低</w:t>
            </w:r>
          </w:p>
        </w:tc>
        <w:tc>
          <w:tcPr>
            <w:tcW w:type="dxa" w:w="1701"/>
          </w:tcPr>
          <w:p>
            <w:pPr>
              <w:jc w:val="center"/>
            </w:pPr>
            <w:r>
              <w:rPr>
                <w:rFonts w:ascii="Microsoft YaHei" w:hAnsi="Microsoft YaHei"/>
                <w:sz w:val="18"/>
              </w:rPr>
              <w:t>中</w:t>
            </w:r>
          </w:p>
        </w:tc>
      </w:tr>
      <w:tr>
        <w:tc>
          <w:tcPr>
            <w:tcW w:type="dxa" w:w="1701"/>
          </w:tcPr>
          <w:p>
            <w:pPr>
              <w:jc w:val="center"/>
            </w:pPr>
            <w:r>
              <w:rPr>
                <w:rFonts w:ascii="Microsoft YaHei" w:hAnsi="Microsoft YaHei"/>
                <w:sz w:val="18"/>
              </w:rPr>
              <w:t>闸机/刷卡</w:t>
            </w:r>
          </w:p>
        </w:tc>
        <w:tc>
          <w:tcPr>
            <w:tcW w:type="dxa" w:w="1701"/>
          </w:tcPr>
          <w:p>
            <w:pPr>
              <w:jc w:val="center"/>
            </w:pPr>
            <w:r>
              <w:rPr>
                <w:rFonts w:ascii="Microsoft YaHei" w:hAnsi="Microsoft YaHei"/>
                <w:sz w:val="18"/>
              </w:rPr>
              <w:t>进出特定区域记录</w:t>
            </w:r>
          </w:p>
        </w:tc>
        <w:tc>
          <w:tcPr>
            <w:tcW w:type="dxa" w:w="1701"/>
          </w:tcPr>
          <w:p>
            <w:pPr>
              <w:jc w:val="center"/>
            </w:pPr>
            <w:r>
              <w:rPr>
                <w:rFonts w:ascii="Microsoft YaHei" w:hAnsi="Microsoft YaHei"/>
                <w:sz w:val="18"/>
              </w:rPr>
              <w:t>精确</w:t>
            </w:r>
          </w:p>
        </w:tc>
        <w:tc>
          <w:tcPr>
            <w:tcW w:type="dxa" w:w="1701"/>
          </w:tcPr>
          <w:p>
            <w:pPr>
              <w:jc w:val="center"/>
            </w:pPr>
            <w:r>
              <w:rPr>
                <w:rFonts w:ascii="Microsoft YaHei" w:hAnsi="Microsoft YaHei"/>
                <w:sz w:val="18"/>
              </w:rPr>
              <w:t>低</w:t>
            </w:r>
          </w:p>
        </w:tc>
        <w:tc>
          <w:tcPr>
            <w:tcW w:type="dxa" w:w="1701"/>
          </w:tcPr>
          <w:p>
            <w:pPr>
              <w:jc w:val="center"/>
            </w:pPr>
            <w:r>
              <w:rPr>
                <w:rFonts w:ascii="Microsoft YaHei" w:hAnsi="Microsoft YaHei"/>
                <w:sz w:val="18"/>
              </w:rPr>
              <w:t>低</w:t>
            </w:r>
          </w:p>
        </w:tc>
      </w:tr>
    </w:tbl>
    <w:p>
      <w:r>
        <w:rPr>
          <w:rFonts w:ascii="Microsoft YaHei" w:hAnsi="Microsoft YaHei" w:eastAsia="Microsoft YaHei"/>
          <w:sz w:val="22"/>
        </w:rPr>
      </w:r>
      <w:r>
        <w:rPr>
          <w:rFonts w:ascii="Microsoft YaHei" w:hAnsi="Microsoft YaHei" w:eastAsia="Microsoft YaHei"/>
          <w:b/>
          <w:sz w:val="22"/>
        </w:rPr>
        <w:t>分析指标</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停留时长</w:t>
      </w:r>
      <w:r>
        <w:rPr>
          <w:rFonts w:ascii="Microsoft YaHei" w:hAnsi="Microsoft YaHei" w:eastAsia="Microsoft YaHei"/>
          <w:sz w:val="22"/>
        </w:rPr>
        <w:t>：各区域平均停留时间，识别"冷区"和"热区"</w:t>
      </w:r>
    </w:p>
    <w:p>
      <w:pPr>
        <w:pStyle w:val="ListBullet"/>
      </w:pPr>
      <w:r>
        <w:rPr>
          <w:rFonts w:ascii="Microsoft YaHei" w:hAnsi="Microsoft YaHei" w:eastAsia="Microsoft YaHei"/>
          <w:sz w:val="22"/>
        </w:rPr>
      </w:r>
      <w:r>
        <w:rPr>
          <w:rFonts w:ascii="Microsoft YaHei" w:hAnsi="Microsoft YaHei" w:eastAsia="Microsoft YaHei"/>
          <w:b/>
          <w:sz w:val="22"/>
        </w:rPr>
        <w:t>转化漏斗</w:t>
      </w:r>
      <w:r>
        <w:rPr>
          <w:rFonts w:ascii="Microsoft YaHei" w:hAnsi="Microsoft YaHei" w:eastAsia="Microsoft YaHei"/>
          <w:sz w:val="22"/>
        </w:rPr>
        <w:t>：从入口到核心体验区的到达率和转化率</w:t>
      </w:r>
    </w:p>
    <w:p>
      <w:pPr>
        <w:pStyle w:val="ListBullet"/>
      </w:pPr>
      <w:r>
        <w:rPr>
          <w:rFonts w:ascii="Microsoft YaHei" w:hAnsi="Microsoft YaHei" w:eastAsia="Microsoft YaHei"/>
          <w:sz w:val="22"/>
        </w:rPr>
      </w:r>
      <w:r>
        <w:rPr>
          <w:rFonts w:ascii="Microsoft YaHei" w:hAnsi="Microsoft YaHei" w:eastAsia="Microsoft YaHei"/>
          <w:b/>
          <w:sz w:val="22"/>
        </w:rPr>
        <w:t>回流率</w:t>
      </w:r>
      <w:r>
        <w:rPr>
          <w:rFonts w:ascii="Microsoft YaHei" w:hAnsi="Microsoft YaHei" w:eastAsia="Microsoft YaHei"/>
          <w:sz w:val="22"/>
        </w:rPr>
        <w:t>：游客返回某区域的频率，反映区域吸引力</w:t>
      </w:r>
    </w:p>
    <w:p>
      <w:pPr>
        <w:pStyle w:val="ListBullet"/>
      </w:pPr>
      <w:r>
        <w:rPr>
          <w:rFonts w:ascii="Microsoft YaHei" w:hAnsi="Microsoft YaHei" w:eastAsia="Microsoft YaHei"/>
          <w:sz w:val="22"/>
        </w:rPr>
      </w:r>
      <w:r>
        <w:rPr>
          <w:rFonts w:ascii="Microsoft YaHei" w:hAnsi="Microsoft YaHei" w:eastAsia="Microsoft YaHei"/>
          <w:b/>
          <w:sz w:val="22"/>
        </w:rPr>
        <w:t>路径聚类</w:t>
      </w:r>
      <w:r>
        <w:rPr>
          <w:rFonts w:ascii="Microsoft YaHei" w:hAnsi="Microsoft YaHei" w:eastAsia="Microsoft YaHei"/>
          <w:sz w:val="22"/>
        </w:rPr>
        <w:t>：将相似移动路径归类，识别主流路径模式</w:t>
      </w:r>
    </w:p>
    <w:p>
      <w:pPr>
        <w:pStyle w:val="ListBullet"/>
      </w:pPr>
      <w:r>
        <w:rPr>
          <w:rFonts w:ascii="Microsoft YaHei" w:hAnsi="Microsoft YaHei" w:eastAsia="Microsoft YaHei"/>
          <w:sz w:val="22"/>
        </w:rPr>
      </w:r>
      <w:r>
        <w:rPr>
          <w:rFonts w:ascii="Microsoft YaHei" w:hAnsi="Microsoft YaHei" w:eastAsia="Microsoft YaHei"/>
          <w:b/>
          <w:sz w:val="22"/>
        </w:rPr>
        <w:t>热点图</w:t>
      </w:r>
      <w:r>
        <w:rPr>
          <w:rFonts w:ascii="Microsoft YaHei" w:hAnsi="Microsoft YaHei" w:eastAsia="Microsoft YaHei"/>
          <w:sz w:val="22"/>
        </w:rPr>
        <w:t>：空间热力分布可视化</w:t>
      </w:r>
    </w:p>
    <w:p>
      <w:pPr>
        <w:pStyle w:val="Heading3"/>
      </w:pPr>
      <w:r>
        <w:rPr>
          <w:rFonts w:ascii="Microsoft YaHei" w:hAnsi="Microsoft YaHei" w:eastAsia="Microsoft YaHei"/>
        </w:rPr>
        <w:t>H-8 社交媒体情感分析方法</w:t>
      </w:r>
    </w:p>
    <w:p>
      <w:r>
        <w:rPr>
          <w:rFonts w:ascii="Microsoft YaHei" w:hAnsi="Microsoft YaHei" w:eastAsia="Microsoft YaHei"/>
          <w:sz w:val="22"/>
        </w:rPr>
        <w:t>社交媒体是文旅场景口碑传播的主战场，情感分析帮助运营者实时掌握游客情绪变化。</w:t>
      </w:r>
    </w:p>
    <w:p>
      <w:r>
        <w:rPr>
          <w:rFonts w:ascii="Microsoft YaHei" w:hAnsi="Microsoft YaHei" w:eastAsia="Microsoft YaHei"/>
          <w:sz w:val="22"/>
        </w:rPr>
      </w:r>
      <w:r>
        <w:rPr>
          <w:rFonts w:ascii="Microsoft YaHei" w:hAnsi="Microsoft YaHei" w:eastAsia="Microsoft YaHei"/>
          <w:b/>
          <w:sz w:val="22"/>
        </w:rPr>
        <w:t>分析流程</w:t>
      </w:r>
      <w:r>
        <w:rPr>
          <w:rFonts w:ascii="Microsoft YaHei" w:hAnsi="Microsoft YaHei" w:eastAsia="Microsoft YaHei"/>
          <w:sz w:val="22"/>
        </w:rPr>
        <w:t>：</w:t>
      </w:r>
    </w:p>
    <w:p>
      <w:pPr>
        <w:pStyle w:val="ListNumber"/>
      </w:pPr>
      <w:r>
        <w:rPr>
          <w:rFonts w:ascii="Microsoft YaHei" w:hAnsi="Microsoft YaHei" w:eastAsia="Microsoft YaHei"/>
          <w:sz w:val="22"/>
        </w:rPr>
      </w:r>
      <w:r>
        <w:rPr>
          <w:rFonts w:ascii="Microsoft YaHei" w:hAnsi="Microsoft YaHei" w:eastAsia="Microsoft YaHei"/>
          <w:b/>
          <w:sz w:val="22"/>
        </w:rPr>
        <w:t>数据采集</w:t>
      </w:r>
      <w:r>
        <w:rPr>
          <w:rFonts w:ascii="Microsoft YaHei" w:hAnsi="Microsoft YaHei" w:eastAsia="Microsoft YaHei"/>
          <w:sz w:val="22"/>
        </w:rPr>
        <w:t>：通过API或爬虫获取抖音、小红书、微博等平台的UGC内容</w:t>
      </w:r>
    </w:p>
    <w:p>
      <w:pPr>
        <w:pStyle w:val="ListNumber"/>
      </w:pPr>
      <w:r>
        <w:rPr>
          <w:rFonts w:ascii="Microsoft YaHei" w:hAnsi="Microsoft YaHei" w:eastAsia="Microsoft YaHei"/>
          <w:sz w:val="22"/>
        </w:rPr>
      </w:r>
      <w:r>
        <w:rPr>
          <w:rFonts w:ascii="Microsoft YaHei" w:hAnsi="Microsoft YaHei" w:eastAsia="Microsoft YaHei"/>
          <w:b/>
          <w:sz w:val="22"/>
        </w:rPr>
        <w:t>文本预处理</w:t>
      </w:r>
      <w:r>
        <w:rPr>
          <w:rFonts w:ascii="Microsoft YaHei" w:hAnsi="Microsoft YaHei" w:eastAsia="Microsoft YaHei"/>
          <w:sz w:val="22"/>
        </w:rPr>
        <w:t>：分词、去停用词、词性标注</w:t>
      </w:r>
    </w:p>
    <w:p>
      <w:pPr>
        <w:pStyle w:val="ListNumber"/>
      </w:pPr>
      <w:r>
        <w:rPr>
          <w:rFonts w:ascii="Microsoft YaHei" w:hAnsi="Microsoft YaHei" w:eastAsia="Microsoft YaHei"/>
          <w:sz w:val="22"/>
        </w:rPr>
      </w:r>
      <w:r>
        <w:rPr>
          <w:rFonts w:ascii="Microsoft YaHei" w:hAnsi="Microsoft YaHei" w:eastAsia="Microsoft YaHei"/>
          <w:b/>
          <w:sz w:val="22"/>
        </w:rPr>
        <w:t>情感分类</w:t>
      </w:r>
      <w:r>
        <w:rPr>
          <w:rFonts w:ascii="Microsoft YaHei" w:hAnsi="Microsoft YaHei" w:eastAsia="Microsoft YaHei"/>
          <w:sz w:val="22"/>
        </w:rPr>
        <w:t>：使用预训练模型（如BERT-Chinese）或规则引擎进行情感极性分类（正面/中性/负面）</w:t>
      </w:r>
    </w:p>
    <w:p>
      <w:pPr>
        <w:pStyle w:val="ListNumber"/>
      </w:pPr>
      <w:r>
        <w:rPr>
          <w:rFonts w:ascii="Microsoft YaHei" w:hAnsi="Microsoft YaHei" w:eastAsia="Microsoft YaHei"/>
          <w:sz w:val="22"/>
        </w:rPr>
      </w:r>
      <w:r>
        <w:rPr>
          <w:rFonts w:ascii="Microsoft YaHei" w:hAnsi="Microsoft YaHei" w:eastAsia="Microsoft YaHei"/>
          <w:b/>
          <w:sz w:val="22"/>
        </w:rPr>
        <w:t>主题挖掘</w:t>
      </w:r>
      <w:r>
        <w:rPr>
          <w:rFonts w:ascii="Microsoft YaHei" w:hAnsi="Microsoft YaHei" w:eastAsia="Microsoft YaHei"/>
          <w:sz w:val="22"/>
        </w:rPr>
        <w:t>：使用LDA主题模型提取讨论热点</w:t>
      </w:r>
    </w:p>
    <w:p>
      <w:pPr>
        <w:pStyle w:val="ListNumber"/>
      </w:pPr>
      <w:r>
        <w:rPr>
          <w:rFonts w:ascii="Microsoft YaHei" w:hAnsi="Microsoft YaHei" w:eastAsia="Microsoft YaHei"/>
          <w:sz w:val="22"/>
        </w:rPr>
      </w:r>
      <w:r>
        <w:rPr>
          <w:rFonts w:ascii="Microsoft YaHei" w:hAnsi="Microsoft YaHei" w:eastAsia="Microsoft YaHei"/>
          <w:b/>
          <w:sz w:val="22"/>
        </w:rPr>
        <w:t>可视化</w:t>
      </w:r>
      <w:r>
        <w:rPr>
          <w:rFonts w:ascii="Microsoft YaHei" w:hAnsi="Microsoft YaHei" w:eastAsia="Microsoft YaHei"/>
          <w:sz w:val="22"/>
        </w:rPr>
        <w:t>：生成情感时间线、词云、主题分布图</w:t>
      </w:r>
    </w:p>
    <w:p>
      <w:r>
        <w:rPr>
          <w:rFonts w:ascii="Microsoft YaHei" w:hAnsi="Microsoft YaHei" w:eastAsia="Microsoft YaHei"/>
          <w:sz w:val="22"/>
        </w:rPr>
      </w:r>
      <w:r>
        <w:rPr>
          <w:rFonts w:ascii="Microsoft YaHei" w:hAnsi="Microsoft YaHei" w:eastAsia="Microsoft YaHei"/>
          <w:b/>
          <w:sz w:val="22"/>
        </w:rPr>
        <w:t>关键指标</w:t>
      </w:r>
      <w:r>
        <w:rPr>
          <w:rFonts w:ascii="Microsoft YaHei" w:hAnsi="Microsoft YaHei" w:eastAsia="Microsoft YaHei"/>
          <w:sz w:val="22"/>
        </w:rPr>
        <w:t>：</w:t>
      </w:r>
    </w:p>
    <w:p>
      <w:pPr>
        <w:pStyle w:val="ListBullet"/>
      </w:pPr>
      <w:r>
        <w:rPr>
          <w:rFonts w:ascii="Microsoft YaHei" w:hAnsi="Microsoft YaHei" w:eastAsia="Microsoft YaHei"/>
          <w:sz w:val="22"/>
        </w:rPr>
      </w:r>
      <w:r>
        <w:rPr>
          <w:rFonts w:ascii="Microsoft YaHei" w:hAnsi="Microsoft YaHei" w:eastAsia="Microsoft YaHei"/>
          <w:b/>
          <w:sz w:val="22"/>
        </w:rPr>
        <w:t>净推荐值（NPS）</w:t>
      </w:r>
      <w:r>
        <w:rPr>
          <w:rFonts w:ascii="Microsoft YaHei" w:hAnsi="Microsoft YaHei" w:eastAsia="Microsoft YaHei"/>
          <w:sz w:val="22"/>
        </w:rPr>
        <w:t>：推荐者占比减去贬损者占比</w:t>
      </w:r>
    </w:p>
    <w:p>
      <w:pPr>
        <w:pStyle w:val="ListBullet"/>
      </w:pPr>
      <w:r>
        <w:rPr>
          <w:rFonts w:ascii="Microsoft YaHei" w:hAnsi="Microsoft YaHei" w:eastAsia="Microsoft YaHei"/>
          <w:sz w:val="22"/>
        </w:rPr>
      </w:r>
      <w:r>
        <w:rPr>
          <w:rFonts w:ascii="Microsoft YaHei" w:hAnsi="Microsoft YaHei" w:eastAsia="Microsoft YaHei"/>
          <w:b/>
          <w:sz w:val="22"/>
        </w:rPr>
        <w:t>情感得分</w:t>
      </w:r>
      <w:r>
        <w:rPr>
          <w:rFonts w:ascii="Microsoft YaHei" w:hAnsi="Microsoft YaHei" w:eastAsia="Microsoft YaHei"/>
          <w:sz w:val="22"/>
        </w:rPr>
        <w:t>：平均情感极性得分（-1到1）</w:t>
      </w:r>
    </w:p>
    <w:p>
      <w:pPr>
        <w:pStyle w:val="ListBullet"/>
      </w:pPr>
      <w:r>
        <w:rPr>
          <w:rFonts w:ascii="Microsoft YaHei" w:hAnsi="Microsoft YaHei" w:eastAsia="Microsoft YaHei"/>
          <w:sz w:val="22"/>
        </w:rPr>
      </w:r>
      <w:r>
        <w:rPr>
          <w:rFonts w:ascii="Microsoft YaHei" w:hAnsi="Microsoft YaHei" w:eastAsia="Microsoft YaHei"/>
          <w:b/>
          <w:sz w:val="22"/>
        </w:rPr>
        <w:t>话题声量</w:t>
      </w:r>
      <w:r>
        <w:rPr>
          <w:rFonts w:ascii="Microsoft YaHei" w:hAnsi="Microsoft YaHei" w:eastAsia="Microsoft YaHei"/>
          <w:sz w:val="22"/>
        </w:rPr>
        <w:t>：特定话题的讨论数量变化趋势</w:t>
      </w:r>
    </w:p>
    <w:p>
      <w:pPr>
        <w:pStyle w:val="ListBullet"/>
      </w:pPr>
      <w:r>
        <w:rPr>
          <w:rFonts w:ascii="Microsoft YaHei" w:hAnsi="Microsoft YaHei" w:eastAsia="Microsoft YaHei"/>
          <w:sz w:val="22"/>
        </w:rPr>
      </w:r>
      <w:r>
        <w:rPr>
          <w:rFonts w:ascii="Microsoft YaHei" w:hAnsi="Microsoft YaHei" w:eastAsia="Microsoft YaHei"/>
          <w:b/>
          <w:sz w:val="22"/>
        </w:rPr>
        <w:t>传播路径</w:t>
      </w:r>
      <w:r>
        <w:rPr>
          <w:rFonts w:ascii="Microsoft YaHei" w:hAnsi="Microsoft YaHei" w:eastAsia="Microsoft YaHei"/>
          <w:sz w:val="22"/>
        </w:rPr>
        <w:t>：关键意见领袖（KOL）的传播影响力分析</w:t>
      </w:r>
    </w:p>
    <w:p>
      <w:pPr>
        <w:pStyle w:val="Heading3"/>
      </w:pPr>
      <w:r>
        <w:rPr>
          <w:rFonts w:ascii="Microsoft YaHei" w:hAnsi="Microsoft YaHei" w:eastAsia="Microsoft YaHei"/>
        </w:rPr>
        <w:t>H-9 A/B测试设计框架</w:t>
      </w:r>
    </w:p>
    <w:p>
      <w:r>
        <w:rPr>
          <w:rFonts w:ascii="Microsoft YaHei" w:hAnsi="Microsoft YaHei" w:eastAsia="Microsoft YaHei"/>
          <w:sz w:val="22"/>
        </w:rPr>
        <w:t>在文旅场景运营优化中，A/B测试是验证改进措施有效性的科学方法。</w:t>
      </w:r>
    </w:p>
    <w:p>
      <w:r>
        <w:rPr>
          <w:rFonts w:ascii="Microsoft YaHei" w:hAnsi="Microsoft YaHei" w:eastAsia="Microsoft YaHei"/>
          <w:sz w:val="22"/>
        </w:rPr>
      </w:r>
      <w:r>
        <w:rPr>
          <w:rFonts w:ascii="Microsoft YaHei" w:hAnsi="Microsoft YaHei" w:eastAsia="Microsoft YaHei"/>
          <w:b/>
          <w:sz w:val="22"/>
        </w:rPr>
        <w:t>适用场景</w:t>
      </w:r>
      <w:r>
        <w:rPr>
          <w:rFonts w:ascii="Microsoft YaHei" w:hAnsi="Microsoft YaHei" w:eastAsia="Microsoft YaHei"/>
          <w:sz w:val="22"/>
        </w:rPr>
        <w:t>：票价调整、动线修改、内容更新、营销文案优化等</w:t>
      </w:r>
    </w:p>
    <w:p>
      <w:r>
        <w:rPr>
          <w:rFonts w:ascii="Microsoft YaHei" w:hAnsi="Microsoft YaHei" w:eastAsia="Microsoft YaHei"/>
          <w:sz w:val="22"/>
        </w:rPr>
      </w:r>
      <w:r>
        <w:rPr>
          <w:rFonts w:ascii="Microsoft YaHei" w:hAnsi="Microsoft YaHei" w:eastAsia="Microsoft YaHei"/>
          <w:b/>
          <w:sz w:val="22"/>
        </w:rPr>
        <w:t>设计要点</w:t>
      </w:r>
      <w:r>
        <w:rPr>
          <w:rFonts w:ascii="Microsoft YaHei" w:hAnsi="Microsoft YaHei" w:eastAsia="Microsoft YaHei"/>
          <w:sz w:val="22"/>
        </w:rPr>
        <w:t>：</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要素</w:t>
            </w:r>
          </w:p>
        </w:tc>
        <w:tc>
          <w:tcPr>
            <w:tcW w:type="dxa" w:w="2835"/>
          </w:tcPr>
          <w:p>
            <w:pPr>
              <w:jc w:val="center"/>
            </w:pPr>
            <w:r>
              <w:rPr>
                <w:rFonts w:ascii="Microsoft YaHei" w:hAnsi="Microsoft YaHei"/>
                <w:b/>
                <w:sz w:val="18"/>
              </w:rPr>
              <w:t>说明</w:t>
            </w:r>
          </w:p>
        </w:tc>
        <w:tc>
          <w:tcPr>
            <w:tcW w:type="dxa" w:w="2835"/>
          </w:tcPr>
          <w:p>
            <w:pPr>
              <w:jc w:val="center"/>
            </w:pPr>
            <w:r>
              <w:rPr>
                <w:rFonts w:ascii="Microsoft YaHei" w:hAnsi="Microsoft YaHei"/>
                <w:b/>
                <w:sz w:val="18"/>
              </w:rPr>
              <w:t>示例</w:t>
            </w:r>
          </w:p>
        </w:tc>
      </w:tr>
      <w:tr>
        <w:tc>
          <w:tcPr>
            <w:tcW w:type="dxa" w:w="2835"/>
          </w:tcPr>
          <w:p>
            <w:pPr>
              <w:jc w:val="center"/>
            </w:pPr>
            <w:r>
              <w:rPr>
                <w:rFonts w:ascii="Microsoft YaHei" w:hAnsi="Microsoft YaHei"/>
                <w:sz w:val="18"/>
              </w:rPr>
              <w:t>假设</w:t>
            </w:r>
          </w:p>
        </w:tc>
        <w:tc>
          <w:tcPr>
            <w:tcW w:type="dxa" w:w="2835"/>
          </w:tcPr>
          <w:p>
            <w:pPr>
              <w:jc w:val="center"/>
            </w:pPr>
            <w:r>
              <w:rPr>
                <w:rFonts w:ascii="Microsoft YaHei" w:hAnsi="Microsoft YaHei"/>
                <w:sz w:val="18"/>
              </w:rPr>
              <w:t>明确的因果关系假设</w:t>
            </w:r>
          </w:p>
        </w:tc>
        <w:tc>
          <w:tcPr>
            <w:tcW w:type="dxa" w:w="2835"/>
          </w:tcPr>
          <w:p>
            <w:pPr>
              <w:jc w:val="center"/>
            </w:pPr>
            <w:r>
              <w:rPr>
                <w:rFonts w:ascii="Microsoft YaHei" w:hAnsi="Microsoft YaHei"/>
                <w:sz w:val="18"/>
              </w:rPr>
              <w:t>"将导览语音从中文播音改为方言讲述可提升满意度"</w:t>
            </w:r>
          </w:p>
        </w:tc>
      </w:tr>
      <w:tr>
        <w:tc>
          <w:tcPr>
            <w:tcW w:type="dxa" w:w="2835"/>
          </w:tcPr>
          <w:p>
            <w:pPr>
              <w:jc w:val="center"/>
            </w:pPr>
            <w:r>
              <w:rPr>
                <w:rFonts w:ascii="Microsoft YaHei" w:hAnsi="Microsoft YaHei"/>
                <w:sz w:val="18"/>
              </w:rPr>
              <w:t>控制变量</w:t>
            </w:r>
          </w:p>
        </w:tc>
        <w:tc>
          <w:tcPr>
            <w:tcW w:type="dxa" w:w="2835"/>
          </w:tcPr>
          <w:p>
            <w:pPr>
              <w:jc w:val="center"/>
            </w:pPr>
            <w:r>
              <w:rPr>
                <w:rFonts w:ascii="Microsoft YaHei" w:hAnsi="Microsoft YaHei"/>
                <w:sz w:val="18"/>
              </w:rPr>
              <w:t>保持其他条件不变</w:t>
            </w:r>
          </w:p>
        </w:tc>
        <w:tc>
          <w:tcPr>
            <w:tcW w:type="dxa" w:w="2835"/>
          </w:tcPr>
          <w:p>
            <w:pPr>
              <w:jc w:val="center"/>
            </w:pPr>
            <w:r>
              <w:rPr>
                <w:rFonts w:ascii="Microsoft YaHei" w:hAnsi="Microsoft YaHei"/>
                <w:sz w:val="18"/>
              </w:rPr>
              <w:t>同一场景、同一时段、同一服务标准</w:t>
            </w:r>
          </w:p>
        </w:tc>
      </w:tr>
      <w:tr>
        <w:tc>
          <w:tcPr>
            <w:tcW w:type="dxa" w:w="2835"/>
          </w:tcPr>
          <w:p>
            <w:pPr>
              <w:jc w:val="center"/>
            </w:pPr>
            <w:r>
              <w:rPr>
                <w:rFonts w:ascii="Microsoft YaHei" w:hAnsi="Microsoft YaHei"/>
                <w:sz w:val="18"/>
              </w:rPr>
              <w:t>实验组/对照组</w:t>
            </w:r>
          </w:p>
        </w:tc>
        <w:tc>
          <w:tcPr>
            <w:tcW w:type="dxa" w:w="2835"/>
          </w:tcPr>
          <w:p>
            <w:pPr>
              <w:jc w:val="center"/>
            </w:pPr>
            <w:r>
              <w:rPr>
                <w:rFonts w:ascii="Microsoft YaHei" w:hAnsi="Microsoft YaHei"/>
                <w:sz w:val="18"/>
              </w:rPr>
              <w:t>随机分配</w:t>
            </w:r>
          </w:p>
        </w:tc>
        <w:tc>
          <w:tcPr>
            <w:tcW w:type="dxa" w:w="2835"/>
          </w:tcPr>
          <w:p>
            <w:pPr>
              <w:jc w:val="center"/>
            </w:pPr>
            <w:r>
              <w:rPr>
                <w:rFonts w:ascii="Microsoft YaHei" w:hAnsi="Microsoft YaHei"/>
                <w:sz w:val="18"/>
              </w:rPr>
              <w:t>A组使用播音版，B组使用方言版</w:t>
            </w:r>
          </w:p>
        </w:tc>
      </w:tr>
      <w:tr>
        <w:tc>
          <w:tcPr>
            <w:tcW w:type="dxa" w:w="2835"/>
          </w:tcPr>
          <w:p>
            <w:pPr>
              <w:jc w:val="center"/>
            </w:pPr>
            <w:r>
              <w:rPr>
                <w:rFonts w:ascii="Microsoft YaHei" w:hAnsi="Microsoft YaHei"/>
                <w:sz w:val="18"/>
              </w:rPr>
              <w:t>样本量</w:t>
            </w:r>
          </w:p>
        </w:tc>
        <w:tc>
          <w:tcPr>
            <w:tcW w:type="dxa" w:w="2835"/>
          </w:tcPr>
          <w:p>
            <w:pPr>
              <w:jc w:val="center"/>
            </w:pPr>
            <w:r>
              <w:rPr>
                <w:rFonts w:ascii="Microsoft YaHei" w:hAnsi="Microsoft YaHei"/>
                <w:sz w:val="18"/>
              </w:rPr>
              <w:t>统计显著性要求</w:t>
            </w:r>
          </w:p>
        </w:tc>
        <w:tc>
          <w:tcPr>
            <w:tcW w:type="dxa" w:w="2835"/>
          </w:tcPr>
          <w:p>
            <w:pPr>
              <w:jc w:val="center"/>
            </w:pPr>
            <w:r>
              <w:rPr>
                <w:rFonts w:ascii="Microsoft YaHei" w:hAnsi="Microsoft YaHei"/>
                <w:sz w:val="18"/>
              </w:rPr>
              <w:t>每组至少100人（α=0.05, power=0.8）</w:t>
            </w:r>
          </w:p>
        </w:tc>
      </w:tr>
      <w:tr>
        <w:tc>
          <w:tcPr>
            <w:tcW w:type="dxa" w:w="2835"/>
          </w:tcPr>
          <w:p>
            <w:pPr>
              <w:jc w:val="center"/>
            </w:pPr>
            <w:r>
              <w:rPr>
                <w:rFonts w:ascii="Microsoft YaHei" w:hAnsi="Microsoft YaHei"/>
                <w:sz w:val="18"/>
              </w:rPr>
              <w:t>指标</w:t>
            </w:r>
          </w:p>
        </w:tc>
        <w:tc>
          <w:tcPr>
            <w:tcW w:type="dxa" w:w="2835"/>
          </w:tcPr>
          <w:p>
            <w:pPr>
              <w:jc w:val="center"/>
            </w:pPr>
            <w:r>
              <w:rPr>
                <w:rFonts w:ascii="Microsoft YaHei" w:hAnsi="Microsoft YaHei"/>
                <w:sz w:val="18"/>
              </w:rPr>
              <w:t>可量化的评价指标</w:t>
            </w:r>
          </w:p>
        </w:tc>
        <w:tc>
          <w:tcPr>
            <w:tcW w:type="dxa" w:w="2835"/>
          </w:tcPr>
          <w:p>
            <w:pPr>
              <w:jc w:val="center"/>
            </w:pPr>
            <w:r>
              <w:rPr>
                <w:rFonts w:ascii="Microsoft YaHei" w:hAnsi="Microsoft YaHei"/>
                <w:sz w:val="18"/>
              </w:rPr>
              <w:t>满意度评分、停留时间、推荐率</w:t>
            </w:r>
          </w:p>
        </w:tc>
      </w:tr>
      <w:tr>
        <w:tc>
          <w:tcPr>
            <w:tcW w:type="dxa" w:w="2835"/>
          </w:tcPr>
          <w:p>
            <w:pPr>
              <w:jc w:val="center"/>
            </w:pPr>
            <w:r>
              <w:rPr>
                <w:rFonts w:ascii="Microsoft YaHei" w:hAnsi="Microsoft YaHei"/>
                <w:sz w:val="18"/>
              </w:rPr>
              <w:t>周期</w:t>
            </w:r>
          </w:p>
        </w:tc>
        <w:tc>
          <w:tcPr>
            <w:tcW w:type="dxa" w:w="2835"/>
          </w:tcPr>
          <w:p>
            <w:pPr>
              <w:jc w:val="center"/>
            </w:pPr>
            <w:r>
              <w:rPr>
                <w:rFonts w:ascii="Microsoft YaHei" w:hAnsi="Microsoft YaHei"/>
                <w:sz w:val="18"/>
              </w:rPr>
              <w:t>足够长的测试周期</w:t>
            </w:r>
          </w:p>
        </w:tc>
        <w:tc>
          <w:tcPr>
            <w:tcW w:type="dxa" w:w="2835"/>
          </w:tcPr>
          <w:p>
            <w:pPr>
              <w:jc w:val="center"/>
            </w:pPr>
            <w:r>
              <w:rPr>
                <w:rFonts w:ascii="Microsoft YaHei" w:hAnsi="Microsoft YaHei"/>
                <w:sz w:val="18"/>
              </w:rPr>
              <w:t>至少2周，覆盖工作日和周末</w:t>
            </w:r>
          </w:p>
        </w:tc>
      </w:tr>
    </w:tbl>
    <w:p>
      <w:r>
        <w:rPr>
          <w:rFonts w:ascii="Microsoft YaHei" w:hAnsi="Microsoft YaHei" w:eastAsia="Microsoft YaHei"/>
          <w:sz w:val="22"/>
        </w:rPr>
      </w:r>
      <w:r>
        <w:rPr>
          <w:rFonts w:ascii="Microsoft YaHei" w:hAnsi="Microsoft YaHei" w:eastAsia="Microsoft YaHei"/>
          <w:b/>
          <w:sz w:val="22"/>
        </w:rPr>
        <w:t>注意事项</w:t>
      </w:r>
      <w:r>
        <w:rPr>
          <w:rFonts w:ascii="Microsoft YaHei" w:hAnsi="Microsoft YaHei" w:eastAsia="Microsoft YaHei"/>
          <w:sz w:val="22"/>
        </w:rPr>
        <w:t>：文旅场景A/B测试需避免"霍桑效应"（被观察者改变行为），建议采用自然实验设计，游客不感知正在被测试。</w:t>
      </w:r>
    </w:p>
    <w:p>
      <w:pPr>
        <w:pStyle w:val="Heading2"/>
      </w:pPr>
      <w:r>
        <w:rPr>
          <w:rFonts w:ascii="Microsoft YaHei" w:hAnsi="Microsoft YaHei" w:eastAsia="Microsoft YaHei"/>
        </w:rPr>
        <w:t>扩展评估量表</w:t>
      </w:r>
    </w:p>
    <w:p>
      <w:pPr>
        <w:pStyle w:val="Heading3"/>
      </w:pPr>
      <w:r>
        <w:rPr>
          <w:rFonts w:ascii="Microsoft YaHei" w:hAnsi="Microsoft YaHei" w:eastAsia="Microsoft YaHei"/>
        </w:rPr>
        <w:t>场景设计质量评估量表（SDQ-7）</w:t>
      </w:r>
    </w:p>
    <w:tbl>
      <w:tblPr>
        <w:tblStyle w:val="TableGrid"/>
        <w:tblW w:type="auto" w:w="0"/>
        <w:jc w:val="center"/>
        <w:tblLook w:firstColumn="1" w:firstRow="1" w:lastColumn="0" w:lastRow="0" w:noHBand="0" w:noVBand="1" w:val="04A0"/>
      </w:tblPr>
      <w:tblGrid>
        <w:gridCol w:w="1063"/>
        <w:gridCol w:w="1063"/>
        <w:gridCol w:w="1063"/>
        <w:gridCol w:w="1063"/>
        <w:gridCol w:w="1063"/>
        <w:gridCol w:w="1063"/>
        <w:gridCol w:w="1063"/>
        <w:gridCol w:w="1063"/>
      </w:tblGrid>
      <w:tr>
        <w:tc>
          <w:tcPr>
            <w:tcW w:type="dxa" w:w="1063"/>
          </w:tcPr>
          <w:p>
            <w:pPr>
              <w:jc w:val="center"/>
            </w:pPr>
            <w:r>
              <w:rPr>
                <w:rFonts w:ascii="Microsoft YaHei" w:hAnsi="Microsoft YaHei"/>
                <w:b/>
                <w:sz w:val="18"/>
              </w:rPr>
              <w:t>编号</w:t>
            </w:r>
          </w:p>
        </w:tc>
        <w:tc>
          <w:tcPr>
            <w:tcW w:type="dxa" w:w="1063"/>
          </w:tcPr>
          <w:p>
            <w:pPr>
              <w:jc w:val="center"/>
            </w:pPr>
            <w:r>
              <w:rPr>
                <w:rFonts w:ascii="Microsoft YaHei" w:hAnsi="Microsoft YaHei"/>
                <w:b/>
                <w:sz w:val="18"/>
              </w:rPr>
              <w:t>评估项目</w:t>
            </w:r>
          </w:p>
        </w:tc>
        <w:tc>
          <w:tcPr>
            <w:tcW w:type="dxa" w:w="1063"/>
          </w:tcPr>
          <w:p>
            <w:pPr>
              <w:jc w:val="center"/>
            </w:pPr>
            <w:r>
              <w:rPr>
                <w:rFonts w:ascii="Microsoft YaHei" w:hAnsi="Microsoft YaHei"/>
                <w:b/>
                <w:sz w:val="18"/>
              </w:rPr>
              <w:t>评分标准</w:t>
            </w:r>
          </w:p>
        </w:tc>
        <w:tc>
          <w:tcPr>
            <w:tcW w:type="dxa" w:w="1063"/>
          </w:tcPr>
          <w:p>
            <w:pPr>
              <w:jc w:val="center"/>
            </w:pPr>
            <w:r>
              <w:rPr>
                <w:rFonts w:ascii="Microsoft YaHei" w:hAnsi="Microsoft YaHei"/>
                <w:b/>
                <w:sz w:val="18"/>
              </w:rPr>
              <w:t>1</w:t>
            </w:r>
          </w:p>
        </w:tc>
        <w:tc>
          <w:tcPr>
            <w:tcW w:type="dxa" w:w="1063"/>
          </w:tcPr>
          <w:p>
            <w:pPr>
              <w:jc w:val="center"/>
            </w:pPr>
            <w:r>
              <w:rPr>
                <w:rFonts w:ascii="Microsoft YaHei" w:hAnsi="Microsoft YaHei"/>
                <w:b/>
                <w:sz w:val="18"/>
              </w:rPr>
              <w:t>2</w:t>
            </w:r>
          </w:p>
        </w:tc>
        <w:tc>
          <w:tcPr>
            <w:tcW w:type="dxa" w:w="1063"/>
          </w:tcPr>
          <w:p>
            <w:pPr>
              <w:jc w:val="center"/>
            </w:pPr>
            <w:r>
              <w:rPr>
                <w:rFonts w:ascii="Microsoft YaHei" w:hAnsi="Microsoft YaHei"/>
                <w:b/>
                <w:sz w:val="18"/>
              </w:rPr>
              <w:t>3</w:t>
            </w:r>
          </w:p>
        </w:tc>
        <w:tc>
          <w:tcPr>
            <w:tcW w:type="dxa" w:w="1063"/>
          </w:tcPr>
          <w:p>
            <w:pPr>
              <w:jc w:val="center"/>
            </w:pPr>
            <w:r>
              <w:rPr>
                <w:rFonts w:ascii="Microsoft YaHei" w:hAnsi="Microsoft YaHei"/>
                <w:b/>
                <w:sz w:val="18"/>
              </w:rPr>
              <w:t>4</w:t>
            </w:r>
          </w:p>
        </w:tc>
        <w:tc>
          <w:tcPr>
            <w:tcW w:type="dxa" w:w="1063"/>
          </w:tcPr>
          <w:p>
            <w:pPr>
              <w:jc w:val="center"/>
            </w:pPr>
            <w:r>
              <w:rPr>
                <w:rFonts w:ascii="Microsoft YaHei" w:hAnsi="Microsoft YaHei"/>
                <w:b/>
                <w:sz w:val="18"/>
              </w:rPr>
              <w:t>5</w:t>
            </w:r>
          </w:p>
        </w:tc>
      </w:tr>
      <w:tr>
        <w:tc>
          <w:tcPr>
            <w:tcW w:type="dxa" w:w="1063"/>
          </w:tcPr>
          <w:p>
            <w:pPr>
              <w:jc w:val="center"/>
            </w:pPr>
            <w:r>
              <w:rPr>
                <w:rFonts w:ascii="Microsoft YaHei" w:hAnsi="Microsoft YaHei"/>
                <w:sz w:val="18"/>
              </w:rPr>
              <w:t>SDQ1</w:t>
            </w:r>
          </w:p>
        </w:tc>
        <w:tc>
          <w:tcPr>
            <w:tcW w:type="dxa" w:w="1063"/>
          </w:tcPr>
          <w:p>
            <w:pPr>
              <w:jc w:val="center"/>
            </w:pPr>
            <w:r>
              <w:rPr>
                <w:rFonts w:ascii="Microsoft YaHei" w:hAnsi="Microsoft YaHei"/>
                <w:sz w:val="18"/>
              </w:rPr>
              <w:t>文化真实性</w:t>
            </w:r>
          </w:p>
        </w:tc>
        <w:tc>
          <w:tcPr>
            <w:tcW w:type="dxa" w:w="1063"/>
          </w:tcPr>
          <w:p>
            <w:pPr>
              <w:jc w:val="center"/>
            </w:pPr>
            <w:r>
              <w:rPr>
                <w:rFonts w:ascii="Microsoft YaHei" w:hAnsi="Microsoft YaHei"/>
                <w:sz w:val="18"/>
              </w:rPr>
              <w:t>场景真实反映在地文化</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r>
      <w:tr>
        <w:tc>
          <w:tcPr>
            <w:tcW w:type="dxa" w:w="1063"/>
          </w:tcPr>
          <w:p>
            <w:pPr>
              <w:jc w:val="center"/>
            </w:pPr>
            <w:r>
              <w:rPr>
                <w:rFonts w:ascii="Microsoft YaHei" w:hAnsi="Microsoft YaHei"/>
                <w:sz w:val="18"/>
              </w:rPr>
              <w:t>SDQ2</w:t>
            </w:r>
          </w:p>
        </w:tc>
        <w:tc>
          <w:tcPr>
            <w:tcW w:type="dxa" w:w="1063"/>
          </w:tcPr>
          <w:p>
            <w:pPr>
              <w:jc w:val="center"/>
            </w:pPr>
            <w:r>
              <w:rPr>
                <w:rFonts w:ascii="Microsoft YaHei" w:hAnsi="Microsoft YaHei"/>
                <w:sz w:val="18"/>
              </w:rPr>
              <w:t>空间戏剧性</w:t>
            </w:r>
          </w:p>
        </w:tc>
        <w:tc>
          <w:tcPr>
            <w:tcW w:type="dxa" w:w="1063"/>
          </w:tcPr>
          <w:p>
            <w:pPr>
              <w:jc w:val="center"/>
            </w:pPr>
            <w:r>
              <w:rPr>
                <w:rFonts w:ascii="Microsoft YaHei" w:hAnsi="Microsoft YaHei"/>
                <w:sz w:val="18"/>
              </w:rPr>
              <w:t>场景具有表演性和感染力</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r>
      <w:tr>
        <w:tc>
          <w:tcPr>
            <w:tcW w:type="dxa" w:w="1063"/>
          </w:tcPr>
          <w:p>
            <w:pPr>
              <w:jc w:val="center"/>
            </w:pPr>
            <w:r>
              <w:rPr>
                <w:rFonts w:ascii="Microsoft YaHei" w:hAnsi="Microsoft YaHei"/>
                <w:sz w:val="18"/>
              </w:rPr>
              <w:t>SDQ3</w:t>
            </w:r>
          </w:p>
        </w:tc>
        <w:tc>
          <w:tcPr>
            <w:tcW w:type="dxa" w:w="1063"/>
          </w:tcPr>
          <w:p>
            <w:pPr>
              <w:jc w:val="center"/>
            </w:pPr>
            <w:r>
              <w:rPr>
                <w:rFonts w:ascii="Microsoft YaHei" w:hAnsi="Microsoft YaHei"/>
                <w:sz w:val="18"/>
              </w:rPr>
              <w:t>五感完整性</w:t>
            </w:r>
          </w:p>
        </w:tc>
        <w:tc>
          <w:tcPr>
            <w:tcW w:type="dxa" w:w="1063"/>
          </w:tcPr>
          <w:p>
            <w:pPr>
              <w:jc w:val="center"/>
            </w:pPr>
            <w:r>
              <w:rPr>
                <w:rFonts w:ascii="Microsoft YaHei" w:hAnsi="Microsoft YaHei"/>
                <w:sz w:val="18"/>
              </w:rPr>
              <w:t>五感设计齐全且协调</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r>
      <w:tr>
        <w:tc>
          <w:tcPr>
            <w:tcW w:type="dxa" w:w="1063"/>
          </w:tcPr>
          <w:p>
            <w:pPr>
              <w:jc w:val="center"/>
            </w:pPr>
            <w:r>
              <w:rPr>
                <w:rFonts w:ascii="Microsoft YaHei" w:hAnsi="Microsoft YaHei"/>
                <w:sz w:val="18"/>
              </w:rPr>
              <w:t>SDQ4</w:t>
            </w:r>
          </w:p>
        </w:tc>
        <w:tc>
          <w:tcPr>
            <w:tcW w:type="dxa" w:w="1063"/>
          </w:tcPr>
          <w:p>
            <w:pPr>
              <w:jc w:val="center"/>
            </w:pPr>
            <w:r>
              <w:rPr>
                <w:rFonts w:ascii="Microsoft YaHei" w:hAnsi="Microsoft YaHei"/>
                <w:sz w:val="18"/>
              </w:rPr>
              <w:t>动线流畅性</w:t>
            </w:r>
          </w:p>
        </w:tc>
        <w:tc>
          <w:tcPr>
            <w:tcW w:type="dxa" w:w="1063"/>
          </w:tcPr>
          <w:p>
            <w:pPr>
              <w:jc w:val="center"/>
            </w:pPr>
            <w:r>
              <w:rPr>
                <w:rFonts w:ascii="Microsoft YaHei" w:hAnsi="Microsoft YaHei"/>
                <w:sz w:val="18"/>
              </w:rPr>
              <w:t>游览动线合理且富有节奏</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r>
      <w:tr>
        <w:tc>
          <w:tcPr>
            <w:tcW w:type="dxa" w:w="1063"/>
          </w:tcPr>
          <w:p>
            <w:pPr>
              <w:jc w:val="center"/>
            </w:pPr>
            <w:r>
              <w:rPr>
                <w:rFonts w:ascii="Microsoft YaHei" w:hAnsi="Microsoft YaHei"/>
                <w:sz w:val="18"/>
              </w:rPr>
              <w:t>SDQ5</w:t>
            </w:r>
          </w:p>
        </w:tc>
        <w:tc>
          <w:tcPr>
            <w:tcW w:type="dxa" w:w="1063"/>
          </w:tcPr>
          <w:p>
            <w:pPr>
              <w:jc w:val="center"/>
            </w:pPr>
            <w:r>
              <w:rPr>
                <w:rFonts w:ascii="Microsoft YaHei" w:hAnsi="Microsoft YaHei"/>
                <w:sz w:val="18"/>
              </w:rPr>
              <w:t>在地性程度</w:t>
            </w:r>
          </w:p>
        </w:tc>
        <w:tc>
          <w:tcPr>
            <w:tcW w:type="dxa" w:w="1063"/>
          </w:tcPr>
          <w:p>
            <w:pPr>
              <w:jc w:val="center"/>
            </w:pPr>
            <w:r>
              <w:rPr>
                <w:rFonts w:ascii="Microsoft YaHei" w:hAnsi="Microsoft YaHei"/>
                <w:sz w:val="18"/>
              </w:rPr>
              <w:t>与地方文化连接深度</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r>
      <w:tr>
        <w:tc>
          <w:tcPr>
            <w:tcW w:type="dxa" w:w="1063"/>
          </w:tcPr>
          <w:p>
            <w:pPr>
              <w:jc w:val="center"/>
            </w:pPr>
            <w:r>
              <w:rPr>
                <w:rFonts w:ascii="Microsoft YaHei" w:hAnsi="Microsoft YaHei"/>
                <w:sz w:val="18"/>
              </w:rPr>
              <w:t>SDQ6</w:t>
            </w:r>
          </w:p>
        </w:tc>
        <w:tc>
          <w:tcPr>
            <w:tcW w:type="dxa" w:w="1063"/>
          </w:tcPr>
          <w:p>
            <w:pPr>
              <w:jc w:val="center"/>
            </w:pPr>
            <w:r>
              <w:rPr>
                <w:rFonts w:ascii="Microsoft YaHei" w:hAnsi="Microsoft YaHei"/>
                <w:sz w:val="18"/>
              </w:rPr>
              <w:t>叙事连贯性</w:t>
            </w:r>
          </w:p>
        </w:tc>
        <w:tc>
          <w:tcPr>
            <w:tcW w:type="dxa" w:w="1063"/>
          </w:tcPr>
          <w:p>
            <w:pPr>
              <w:jc w:val="center"/>
            </w:pPr>
            <w:r>
              <w:rPr>
                <w:rFonts w:ascii="Microsoft YaHei" w:hAnsi="Microsoft YaHei"/>
                <w:sz w:val="18"/>
              </w:rPr>
              <w:t>空间叙事连贯且有深度</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r>
      <w:tr>
        <w:tc>
          <w:tcPr>
            <w:tcW w:type="dxa" w:w="1063"/>
          </w:tcPr>
          <w:p>
            <w:pPr>
              <w:jc w:val="center"/>
            </w:pPr>
            <w:r>
              <w:rPr>
                <w:rFonts w:ascii="Microsoft YaHei" w:hAnsi="Microsoft YaHei"/>
                <w:sz w:val="18"/>
              </w:rPr>
              <w:t>SDQ7</w:t>
            </w:r>
          </w:p>
        </w:tc>
        <w:tc>
          <w:tcPr>
            <w:tcW w:type="dxa" w:w="1063"/>
          </w:tcPr>
          <w:p>
            <w:pPr>
              <w:jc w:val="center"/>
            </w:pPr>
            <w:r>
              <w:rPr>
                <w:rFonts w:ascii="Microsoft YaHei" w:hAnsi="Microsoft YaHei"/>
                <w:sz w:val="18"/>
              </w:rPr>
              <w:t>互动可能性</w:t>
            </w:r>
          </w:p>
        </w:tc>
        <w:tc>
          <w:tcPr>
            <w:tcW w:type="dxa" w:w="1063"/>
          </w:tcPr>
          <w:p>
            <w:pPr>
              <w:jc w:val="center"/>
            </w:pPr>
            <w:r>
              <w:rPr>
                <w:rFonts w:ascii="Microsoft YaHei" w:hAnsi="Microsoft YaHei"/>
                <w:sz w:val="18"/>
              </w:rPr>
              <w:t>提供多元互动机会</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r>
    </w:tbl>
    <w:p>
      <w:r>
        <w:rPr>
          <w:rFonts w:ascii="Microsoft YaHei" w:hAnsi="Microsoft YaHei" w:eastAsia="Microsoft YaHei"/>
          <w:sz w:val="22"/>
        </w:rPr>
        <w:t>使用说明：每个项目按1-5分评分，1分表示"非常不符合"，5分表示"非常符合"。总分35分，28分以上为优秀，21-27分为良好，14-20分为一般，14分以下为需改进。</w:t>
      </w:r>
    </w:p>
    <w:p>
      <w:pPr>
        <w:pStyle w:val="Heading3"/>
      </w:pPr>
      <w:r>
        <w:rPr>
          <w:rFonts w:ascii="Microsoft YaHei" w:hAnsi="Microsoft YaHei" w:eastAsia="Microsoft YaHei"/>
        </w:rPr>
        <w:t>价值共创参与度量表（VCP-5）</w:t>
      </w:r>
    </w:p>
    <w:tbl>
      <w:tblPr>
        <w:tblStyle w:val="TableGrid"/>
        <w:tblW w:type="auto" w:w="0"/>
        <w:jc w:val="center"/>
        <w:tblLook w:firstColumn="1" w:firstRow="1" w:lastColumn="0" w:lastRow="0" w:noHBand="0" w:noVBand="1" w:val="04A0"/>
      </w:tblPr>
      <w:tblGrid>
        <w:gridCol w:w="1063"/>
        <w:gridCol w:w="1063"/>
        <w:gridCol w:w="1063"/>
        <w:gridCol w:w="1063"/>
        <w:gridCol w:w="1063"/>
        <w:gridCol w:w="1063"/>
        <w:gridCol w:w="1063"/>
        <w:gridCol w:w="1063"/>
      </w:tblGrid>
      <w:tr>
        <w:tc>
          <w:tcPr>
            <w:tcW w:type="dxa" w:w="1063"/>
          </w:tcPr>
          <w:p>
            <w:pPr>
              <w:jc w:val="center"/>
            </w:pPr>
            <w:r>
              <w:rPr>
                <w:rFonts w:ascii="Microsoft YaHei" w:hAnsi="Microsoft YaHei"/>
                <w:b/>
                <w:sz w:val="18"/>
              </w:rPr>
              <w:t>编号</w:t>
            </w:r>
          </w:p>
        </w:tc>
        <w:tc>
          <w:tcPr>
            <w:tcW w:type="dxa" w:w="1063"/>
          </w:tcPr>
          <w:p>
            <w:pPr>
              <w:jc w:val="center"/>
            </w:pPr>
            <w:r>
              <w:rPr>
                <w:rFonts w:ascii="Microsoft YaHei" w:hAnsi="Microsoft YaHei"/>
                <w:b/>
                <w:sz w:val="18"/>
              </w:rPr>
              <w:t>评估项目</w:t>
            </w:r>
          </w:p>
        </w:tc>
        <w:tc>
          <w:tcPr>
            <w:tcW w:type="dxa" w:w="1063"/>
          </w:tcPr>
          <w:p>
            <w:pPr>
              <w:jc w:val="center"/>
            </w:pPr>
            <w:r>
              <w:rPr>
                <w:rFonts w:ascii="Microsoft YaHei" w:hAnsi="Microsoft YaHei"/>
                <w:b/>
                <w:sz w:val="18"/>
              </w:rPr>
              <w:t>评分标准</w:t>
            </w:r>
          </w:p>
        </w:tc>
        <w:tc>
          <w:tcPr>
            <w:tcW w:type="dxa" w:w="1063"/>
          </w:tcPr>
          <w:p>
            <w:pPr>
              <w:jc w:val="center"/>
            </w:pPr>
            <w:r>
              <w:rPr>
                <w:rFonts w:ascii="Microsoft YaHei" w:hAnsi="Microsoft YaHei"/>
                <w:b/>
                <w:sz w:val="18"/>
              </w:rPr>
              <w:t>1</w:t>
            </w:r>
          </w:p>
        </w:tc>
        <w:tc>
          <w:tcPr>
            <w:tcW w:type="dxa" w:w="1063"/>
          </w:tcPr>
          <w:p>
            <w:pPr>
              <w:jc w:val="center"/>
            </w:pPr>
            <w:r>
              <w:rPr>
                <w:rFonts w:ascii="Microsoft YaHei" w:hAnsi="Microsoft YaHei"/>
                <w:b/>
                <w:sz w:val="18"/>
              </w:rPr>
              <w:t>2</w:t>
            </w:r>
          </w:p>
        </w:tc>
        <w:tc>
          <w:tcPr>
            <w:tcW w:type="dxa" w:w="1063"/>
          </w:tcPr>
          <w:p>
            <w:pPr>
              <w:jc w:val="center"/>
            </w:pPr>
            <w:r>
              <w:rPr>
                <w:rFonts w:ascii="Microsoft YaHei" w:hAnsi="Microsoft YaHei"/>
                <w:b/>
                <w:sz w:val="18"/>
              </w:rPr>
              <w:t>3</w:t>
            </w:r>
          </w:p>
        </w:tc>
        <w:tc>
          <w:tcPr>
            <w:tcW w:type="dxa" w:w="1063"/>
          </w:tcPr>
          <w:p>
            <w:pPr>
              <w:jc w:val="center"/>
            </w:pPr>
            <w:r>
              <w:rPr>
                <w:rFonts w:ascii="Microsoft YaHei" w:hAnsi="Microsoft YaHei"/>
                <w:b/>
                <w:sz w:val="18"/>
              </w:rPr>
              <w:t>4</w:t>
            </w:r>
          </w:p>
        </w:tc>
        <w:tc>
          <w:tcPr>
            <w:tcW w:type="dxa" w:w="1063"/>
          </w:tcPr>
          <w:p>
            <w:pPr>
              <w:jc w:val="center"/>
            </w:pPr>
            <w:r>
              <w:rPr>
                <w:rFonts w:ascii="Microsoft YaHei" w:hAnsi="Microsoft YaHei"/>
                <w:b/>
                <w:sz w:val="18"/>
              </w:rPr>
              <w:t>5</w:t>
            </w:r>
          </w:p>
        </w:tc>
      </w:tr>
      <w:tr>
        <w:tc>
          <w:tcPr>
            <w:tcW w:type="dxa" w:w="1063"/>
          </w:tcPr>
          <w:p>
            <w:pPr>
              <w:jc w:val="center"/>
            </w:pPr>
            <w:r>
              <w:rPr>
                <w:rFonts w:ascii="Microsoft YaHei" w:hAnsi="Microsoft YaHei"/>
                <w:sz w:val="18"/>
              </w:rPr>
              <w:t>VCP1</w:t>
            </w:r>
          </w:p>
        </w:tc>
        <w:tc>
          <w:tcPr>
            <w:tcW w:type="dxa" w:w="1063"/>
          </w:tcPr>
          <w:p>
            <w:pPr>
              <w:jc w:val="center"/>
            </w:pPr>
            <w:r>
              <w:rPr>
                <w:rFonts w:ascii="Microsoft YaHei" w:hAnsi="Microsoft YaHei"/>
                <w:sz w:val="18"/>
              </w:rPr>
              <w:t>参与意愿</w:t>
            </w:r>
          </w:p>
        </w:tc>
        <w:tc>
          <w:tcPr>
            <w:tcW w:type="dxa" w:w="1063"/>
          </w:tcPr>
          <w:p>
            <w:pPr>
              <w:jc w:val="center"/>
            </w:pPr>
            <w:r>
              <w:rPr>
                <w:rFonts w:ascii="Microsoft YaHei" w:hAnsi="Microsoft YaHei"/>
                <w:sz w:val="18"/>
              </w:rPr>
              <w:t>游客主动参与场景互动</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r>
      <w:tr>
        <w:tc>
          <w:tcPr>
            <w:tcW w:type="dxa" w:w="1063"/>
          </w:tcPr>
          <w:p>
            <w:pPr>
              <w:jc w:val="center"/>
            </w:pPr>
            <w:r>
              <w:rPr>
                <w:rFonts w:ascii="Microsoft YaHei" w:hAnsi="Microsoft YaHei"/>
                <w:sz w:val="18"/>
              </w:rPr>
              <w:t>VCP2</w:t>
            </w:r>
          </w:p>
        </w:tc>
        <w:tc>
          <w:tcPr>
            <w:tcW w:type="dxa" w:w="1063"/>
          </w:tcPr>
          <w:p>
            <w:pPr>
              <w:jc w:val="center"/>
            </w:pPr>
            <w:r>
              <w:rPr>
                <w:rFonts w:ascii="Microsoft YaHei" w:hAnsi="Microsoft YaHei"/>
                <w:sz w:val="18"/>
              </w:rPr>
              <w:t>内容贡献</w:t>
            </w:r>
          </w:p>
        </w:tc>
        <w:tc>
          <w:tcPr>
            <w:tcW w:type="dxa" w:w="1063"/>
          </w:tcPr>
          <w:p>
            <w:pPr>
              <w:jc w:val="center"/>
            </w:pPr>
            <w:r>
              <w:rPr>
                <w:rFonts w:ascii="Microsoft YaHei" w:hAnsi="Microsoft YaHei"/>
                <w:sz w:val="18"/>
              </w:rPr>
              <w:t>游客创作并分享场景内容</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r>
      <w:tr>
        <w:tc>
          <w:tcPr>
            <w:tcW w:type="dxa" w:w="1063"/>
          </w:tcPr>
          <w:p>
            <w:pPr>
              <w:jc w:val="center"/>
            </w:pPr>
            <w:r>
              <w:rPr>
                <w:rFonts w:ascii="Microsoft YaHei" w:hAnsi="Microsoft YaHei"/>
                <w:sz w:val="18"/>
              </w:rPr>
              <w:t>VCP3</w:t>
            </w:r>
          </w:p>
        </w:tc>
        <w:tc>
          <w:tcPr>
            <w:tcW w:type="dxa" w:w="1063"/>
          </w:tcPr>
          <w:p>
            <w:pPr>
              <w:jc w:val="center"/>
            </w:pPr>
            <w:r>
              <w:rPr>
                <w:rFonts w:ascii="Microsoft YaHei" w:hAnsi="Microsoft YaHei"/>
                <w:sz w:val="18"/>
              </w:rPr>
              <w:t>社交互动</w:t>
            </w:r>
          </w:p>
        </w:tc>
        <w:tc>
          <w:tcPr>
            <w:tcW w:type="dxa" w:w="1063"/>
          </w:tcPr>
          <w:p>
            <w:pPr>
              <w:jc w:val="center"/>
            </w:pPr>
            <w:r>
              <w:rPr>
                <w:rFonts w:ascii="Microsoft YaHei" w:hAnsi="Microsoft YaHei"/>
                <w:sz w:val="18"/>
              </w:rPr>
              <w:t>游客与其他游客/工作人员互动</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r>
      <w:tr>
        <w:tc>
          <w:tcPr>
            <w:tcW w:type="dxa" w:w="1063"/>
          </w:tcPr>
          <w:p>
            <w:pPr>
              <w:jc w:val="center"/>
            </w:pPr>
            <w:r>
              <w:rPr>
                <w:rFonts w:ascii="Microsoft YaHei" w:hAnsi="Microsoft YaHei"/>
                <w:sz w:val="18"/>
              </w:rPr>
              <w:t>VCP4</w:t>
            </w:r>
          </w:p>
        </w:tc>
        <w:tc>
          <w:tcPr>
            <w:tcW w:type="dxa" w:w="1063"/>
          </w:tcPr>
          <w:p>
            <w:pPr>
              <w:jc w:val="center"/>
            </w:pPr>
            <w:r>
              <w:rPr>
                <w:rFonts w:ascii="Microsoft YaHei" w:hAnsi="Microsoft YaHei"/>
                <w:sz w:val="18"/>
              </w:rPr>
              <w:t>反馈提供</w:t>
            </w:r>
          </w:p>
        </w:tc>
        <w:tc>
          <w:tcPr>
            <w:tcW w:type="dxa" w:w="1063"/>
          </w:tcPr>
          <w:p>
            <w:pPr>
              <w:jc w:val="center"/>
            </w:pPr>
            <w:r>
              <w:rPr>
                <w:rFonts w:ascii="Microsoft YaHei" w:hAnsi="Microsoft YaHei"/>
                <w:sz w:val="18"/>
              </w:rPr>
              <w:t>游客提供体验评价和建议</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r>
      <w:tr>
        <w:tc>
          <w:tcPr>
            <w:tcW w:type="dxa" w:w="1063"/>
          </w:tcPr>
          <w:p>
            <w:pPr>
              <w:jc w:val="center"/>
            </w:pPr>
            <w:r>
              <w:rPr>
                <w:rFonts w:ascii="Microsoft YaHei" w:hAnsi="Microsoft YaHei"/>
                <w:sz w:val="18"/>
              </w:rPr>
              <w:t>VCP5</w:t>
            </w:r>
          </w:p>
        </w:tc>
        <w:tc>
          <w:tcPr>
            <w:tcW w:type="dxa" w:w="1063"/>
          </w:tcPr>
          <w:p>
            <w:pPr>
              <w:jc w:val="center"/>
            </w:pPr>
            <w:r>
              <w:rPr>
                <w:rFonts w:ascii="Microsoft YaHei" w:hAnsi="Microsoft YaHei"/>
                <w:sz w:val="18"/>
              </w:rPr>
              <w:t>推荐意愿</w:t>
            </w:r>
          </w:p>
        </w:tc>
        <w:tc>
          <w:tcPr>
            <w:tcW w:type="dxa" w:w="1063"/>
          </w:tcPr>
          <w:p>
            <w:pPr>
              <w:jc w:val="center"/>
            </w:pPr>
            <w:r>
              <w:rPr>
                <w:rFonts w:ascii="Microsoft YaHei" w:hAnsi="Microsoft YaHei"/>
                <w:sz w:val="18"/>
              </w:rPr>
              <w:t>游客向他人推荐场景</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c>
          <w:tcPr>
            <w:tcW w:type="dxa" w:w="1063"/>
          </w:tcPr>
          <w:p>
            <w:pPr>
              <w:jc w:val="center"/>
            </w:pPr>
            <w:r>
              <w:rPr>
                <w:rFonts w:ascii="Microsoft YaHei" w:hAnsi="Microsoft YaHei"/>
                <w:sz w:val="18"/>
              </w:rPr>
              <w:t>[]</w:t>
            </w:r>
          </w:p>
        </w:tc>
      </w:tr>
    </w:tbl>
    <w:p>
      <w:r>
        <w:rPr>
          <w:rFonts w:ascii="Microsoft YaHei" w:hAnsi="Microsoft YaHei" w:eastAsia="Microsoft YaHei"/>
          <w:sz w:val="22"/>
        </w:rPr>
        <w:t>使用说明：总分25分，20分以上为共创效果优秀，15-19分为良好，10-14分为一般，10分以下为需改进。</w:t>
      </w:r>
    </w:p>
    <w:p>
      <w:r>
        <w:br w:type="page"/>
      </w:r>
    </w:p>
    <w:p>
      <w:pPr>
        <w:pStyle w:val="Heading1"/>
      </w:pPr>
      <w:r>
        <w:rPr>
          <w:rFonts w:ascii="Microsoft YaHei" w:hAnsi="Microsoft YaHei" w:eastAsia="Microsoft YaHei"/>
        </w:rPr>
        <w:t>附录I  法规政策摘编</w:t>
      </w:r>
    </w:p>
    <w:p>
      <w:r>
        <w:rPr>
          <w:rFonts w:ascii="Microsoft YaHei" w:hAnsi="Microsoft YaHei" w:eastAsia="Microsoft YaHei"/>
          <w:sz w:val="22"/>
        </w:rPr>
        <w:t>本附录摘编文旅场景策划与业态创新设计相关的重要法规和政策文件，按类别分类整理，供从业者查阅参考。</w:t>
      </w:r>
    </w:p>
    <w:p>
      <w:pPr>
        <w:pStyle w:val="Heading2"/>
      </w:pPr>
      <w:r>
        <w:rPr>
          <w:rFonts w:ascii="Microsoft YaHei" w:hAnsi="Microsoft YaHei" w:eastAsia="Microsoft YaHei"/>
        </w:rPr>
        <w:t>一、综合类法规政策</w:t>
      </w:r>
    </w:p>
    <w:p>
      <w:pPr>
        <w:pStyle w:val="Heading3"/>
      </w:pPr>
      <w:r>
        <w:rPr>
          <w:rFonts w:ascii="Microsoft YaHei" w:hAnsi="Microsoft YaHei" w:eastAsia="Microsoft YaHei"/>
        </w:rPr>
        <w:t>1.《中华人民共和国旅游法》（2013年颁布，2018年修正）</w:t>
      </w:r>
    </w:p>
    <w:p>
      <w:pPr>
        <w:pStyle w:val="ListBullet"/>
      </w:pPr>
      <w:r>
        <w:rPr>
          <w:rFonts w:ascii="Microsoft YaHei" w:hAnsi="Microsoft YaHei" w:eastAsia="Microsoft YaHei"/>
          <w:sz w:val="22"/>
        </w:rPr>
      </w:r>
      <w:r>
        <w:rPr>
          <w:rFonts w:ascii="Microsoft YaHei" w:hAnsi="Microsoft YaHei" w:eastAsia="Microsoft YaHei"/>
          <w:b/>
          <w:sz w:val="22"/>
        </w:rPr>
        <w:t>核心内容</w:t>
      </w:r>
      <w:r>
        <w:rPr>
          <w:rFonts w:ascii="Microsoft YaHei" w:hAnsi="Microsoft YaHei" w:eastAsia="Microsoft YaHei"/>
          <w:sz w:val="22"/>
        </w:rPr>
        <w:t>：确立旅游业发展基本原则，规范旅游市场秩序，保障旅游者和旅游经营者合法权益。</w:t>
      </w:r>
    </w:p>
    <w:p>
      <w:pPr>
        <w:pStyle w:val="ListBullet"/>
      </w:pPr>
      <w:r>
        <w:rPr>
          <w:rFonts w:ascii="Microsoft YaHei" w:hAnsi="Microsoft YaHei" w:eastAsia="Microsoft YaHei"/>
          <w:sz w:val="22"/>
        </w:rPr>
      </w:r>
      <w:r>
        <w:rPr>
          <w:rFonts w:ascii="Microsoft YaHei" w:hAnsi="Microsoft YaHei" w:eastAsia="Microsoft YaHei"/>
          <w:b/>
          <w:sz w:val="22"/>
        </w:rPr>
        <w:t>与场景策划相关条款</w:t>
      </w:r>
      <w:r>
        <w:rPr>
          <w:rFonts w:ascii="Microsoft YaHei" w:hAnsi="Microsoft YaHei" w:eastAsia="Microsoft YaHei"/>
          <w:sz w:val="22"/>
        </w:rPr>
        <w:t>：</w:t>
      </w:r>
    </w:p>
    <w:p>
      <w:pPr>
        <w:pStyle w:val="ListBullet"/>
      </w:pPr>
      <w:r>
        <w:rPr>
          <w:rFonts w:ascii="Microsoft YaHei" w:hAnsi="Microsoft YaHei" w:eastAsia="Microsoft YaHei"/>
          <w:sz w:val="22"/>
        </w:rPr>
        <w:t>第十三条：旅游者有权自主选择旅游产品和服务</w:t>
      </w:r>
    </w:p>
    <w:p>
      <w:pPr>
        <w:pStyle w:val="ListBullet"/>
      </w:pPr>
      <w:r>
        <w:rPr>
          <w:rFonts w:ascii="Microsoft YaHei" w:hAnsi="Microsoft YaHei" w:eastAsia="Microsoft YaHei"/>
          <w:sz w:val="22"/>
        </w:rPr>
        <w:t>第二十六条：县级以上人民政府应当依法将旅游纳入应急管理体系</w:t>
      </w:r>
    </w:p>
    <w:p>
      <w:pPr>
        <w:pStyle w:val="ListBullet"/>
      </w:pPr>
      <w:r>
        <w:rPr>
          <w:rFonts w:ascii="Microsoft YaHei" w:hAnsi="Microsoft YaHei" w:eastAsia="Microsoft YaHei"/>
          <w:sz w:val="22"/>
        </w:rPr>
        <w:t>第四十二条：景区开放应当具备必要的旅游配套服务和辅助设施</w:t>
      </w:r>
    </w:p>
    <w:p>
      <w:pPr>
        <w:pStyle w:val="Heading3"/>
      </w:pPr>
      <w:r>
        <w:rPr>
          <w:rFonts w:ascii="Microsoft YaHei" w:hAnsi="Microsoft YaHei" w:eastAsia="Microsoft YaHei"/>
        </w:rPr>
        <w:t>2.《中华人民共和国文物保护法》（1982年颁布，2017年修正）</w:t>
      </w:r>
    </w:p>
    <w:p>
      <w:pPr>
        <w:pStyle w:val="ListBullet"/>
      </w:pPr>
      <w:r>
        <w:rPr>
          <w:rFonts w:ascii="Microsoft YaHei" w:hAnsi="Microsoft YaHei" w:eastAsia="Microsoft YaHei"/>
          <w:sz w:val="22"/>
        </w:rPr>
      </w:r>
      <w:r>
        <w:rPr>
          <w:rFonts w:ascii="Microsoft YaHei" w:hAnsi="Microsoft YaHei" w:eastAsia="Microsoft YaHei"/>
          <w:b/>
          <w:sz w:val="22"/>
        </w:rPr>
        <w:t>核心内容</w:t>
      </w:r>
      <w:r>
        <w:rPr>
          <w:rFonts w:ascii="Microsoft YaHei" w:hAnsi="Microsoft YaHei" w:eastAsia="Microsoft YaHei"/>
          <w:sz w:val="22"/>
        </w:rPr>
        <w:t>：保护文物古迹，规范文物保护与利用行为。</w:t>
      </w:r>
    </w:p>
    <w:p>
      <w:pPr>
        <w:pStyle w:val="ListBullet"/>
      </w:pPr>
      <w:r>
        <w:rPr>
          <w:rFonts w:ascii="Microsoft YaHei" w:hAnsi="Microsoft YaHei" w:eastAsia="Microsoft YaHei"/>
          <w:sz w:val="22"/>
        </w:rPr>
      </w:r>
      <w:r>
        <w:rPr>
          <w:rFonts w:ascii="Microsoft YaHei" w:hAnsi="Microsoft YaHei" w:eastAsia="Microsoft YaHei"/>
          <w:b/>
          <w:sz w:val="22"/>
        </w:rPr>
        <w:t>与场景策划相关条款</w:t>
      </w:r>
      <w:r>
        <w:rPr>
          <w:rFonts w:ascii="Microsoft YaHei" w:hAnsi="Microsoft YaHei" w:eastAsia="Microsoft YaHei"/>
          <w:sz w:val="22"/>
        </w:rPr>
        <w:t>：</w:t>
      </w:r>
    </w:p>
    <w:p>
      <w:pPr>
        <w:pStyle w:val="ListBullet"/>
      </w:pPr>
      <w:r>
        <w:rPr>
          <w:rFonts w:ascii="Microsoft YaHei" w:hAnsi="Microsoft YaHei" w:eastAsia="Microsoft YaHei"/>
          <w:sz w:val="22"/>
        </w:rPr>
        <w:t>文物保护单位的保护范围内不得进行其他建设工程</w:t>
      </w:r>
    </w:p>
    <w:p>
      <w:pPr>
        <w:pStyle w:val="ListBullet"/>
      </w:pPr>
      <w:r>
        <w:rPr>
          <w:rFonts w:ascii="Microsoft YaHei" w:hAnsi="Microsoft YaHei" w:eastAsia="Microsoft YaHei"/>
          <w:sz w:val="22"/>
        </w:rPr>
        <w:t>文物利用应当遵循"不改变文物原状"原则</w:t>
      </w:r>
    </w:p>
    <w:p>
      <w:pPr>
        <w:pStyle w:val="ListBullet"/>
      </w:pPr>
      <w:r>
        <w:rPr>
          <w:rFonts w:ascii="Microsoft YaHei" w:hAnsi="Microsoft YaHei" w:eastAsia="Microsoft YaHei"/>
          <w:sz w:val="22"/>
        </w:rPr>
        <w:t>文物建筑的合理利用需经文物行政部门批准</w:t>
      </w:r>
    </w:p>
    <w:p>
      <w:pPr>
        <w:pStyle w:val="Heading3"/>
      </w:pPr>
      <w:r>
        <w:rPr>
          <w:rFonts w:ascii="Microsoft YaHei" w:hAnsi="Microsoft YaHei" w:eastAsia="Microsoft YaHei"/>
        </w:rPr>
        <w:t>3.《中华人民共和国非物质文化遗产法》（2011年颁布）</w:t>
      </w:r>
    </w:p>
    <w:p>
      <w:pPr>
        <w:pStyle w:val="ListBullet"/>
      </w:pPr>
      <w:r>
        <w:rPr>
          <w:rFonts w:ascii="Microsoft YaHei" w:hAnsi="Microsoft YaHei" w:eastAsia="Microsoft YaHei"/>
          <w:sz w:val="22"/>
        </w:rPr>
      </w:r>
      <w:r>
        <w:rPr>
          <w:rFonts w:ascii="Microsoft YaHei" w:hAnsi="Microsoft YaHei" w:eastAsia="Microsoft YaHei"/>
          <w:b/>
          <w:sz w:val="22"/>
        </w:rPr>
        <w:t>核心内容</w:t>
      </w:r>
      <w:r>
        <w:rPr>
          <w:rFonts w:ascii="Microsoft YaHei" w:hAnsi="Microsoft YaHei" w:eastAsia="Microsoft YaHei"/>
          <w:sz w:val="22"/>
        </w:rPr>
        <w:t>：保护和传承非物质文化遗产，规范非遗的调查、名录、传承和传播。</w:t>
      </w:r>
    </w:p>
    <w:p>
      <w:pPr>
        <w:pStyle w:val="ListBullet"/>
      </w:pPr>
      <w:r>
        <w:rPr>
          <w:rFonts w:ascii="Microsoft YaHei" w:hAnsi="Microsoft YaHei" w:eastAsia="Microsoft YaHei"/>
          <w:sz w:val="22"/>
        </w:rPr>
      </w:r>
      <w:r>
        <w:rPr>
          <w:rFonts w:ascii="Microsoft YaHei" w:hAnsi="Microsoft YaHei" w:eastAsia="Microsoft YaHei"/>
          <w:b/>
          <w:sz w:val="22"/>
        </w:rPr>
        <w:t>与场景策划相关条款</w:t>
      </w:r>
      <w:r>
        <w:rPr>
          <w:rFonts w:ascii="Microsoft YaHei" w:hAnsi="Microsoft YaHei" w:eastAsia="Microsoft YaHei"/>
          <w:sz w:val="22"/>
        </w:rPr>
        <w:t>：</w:t>
      </w:r>
    </w:p>
    <w:p>
      <w:pPr>
        <w:pStyle w:val="ListBullet"/>
      </w:pPr>
      <w:r>
        <w:rPr>
          <w:rFonts w:ascii="Microsoft YaHei" w:hAnsi="Microsoft YaHei" w:eastAsia="Microsoft YaHei"/>
          <w:sz w:val="22"/>
        </w:rPr>
        <w:t>国家鼓励和支持非遗的合理开发利用</w:t>
      </w:r>
    </w:p>
    <w:p>
      <w:pPr>
        <w:pStyle w:val="ListBullet"/>
      </w:pPr>
      <w:r>
        <w:rPr>
          <w:rFonts w:ascii="Microsoft YaHei" w:hAnsi="Microsoft YaHei" w:eastAsia="Microsoft YaHei"/>
          <w:sz w:val="22"/>
        </w:rPr>
        <w:t>非遗展示、传播应当尊重其形式和内涵</w:t>
      </w:r>
    </w:p>
    <w:p>
      <w:pPr>
        <w:pStyle w:val="Heading2"/>
      </w:pPr>
      <w:r>
        <w:rPr>
          <w:rFonts w:ascii="Microsoft YaHei" w:hAnsi="Microsoft YaHei" w:eastAsia="Microsoft YaHei"/>
        </w:rPr>
        <w:t>二、产业发展政策</w:t>
      </w:r>
    </w:p>
    <w:p>
      <w:pPr>
        <w:pStyle w:val="Heading3"/>
      </w:pPr>
      <w:r>
        <w:rPr>
          <w:rFonts w:ascii="Microsoft YaHei" w:hAnsi="Microsoft YaHei" w:eastAsia="Microsoft YaHei"/>
        </w:rPr>
        <w:t>4.《"十四五"文化和旅游发展规划》（2021年，文化和旅游部）</w:t>
      </w:r>
    </w:p>
    <w:p>
      <w:pPr>
        <w:pStyle w:val="ListBullet"/>
      </w:pPr>
      <w:r>
        <w:rPr>
          <w:rFonts w:ascii="Microsoft YaHei" w:hAnsi="Microsoft YaHei" w:eastAsia="Microsoft YaHei"/>
          <w:sz w:val="22"/>
        </w:rPr>
      </w:r>
      <w:r>
        <w:rPr>
          <w:rFonts w:ascii="Microsoft YaHei" w:hAnsi="Microsoft YaHei" w:eastAsia="Microsoft YaHei"/>
          <w:b/>
          <w:sz w:val="22"/>
        </w:rPr>
        <w:t>核心目标</w:t>
      </w:r>
      <w:r>
        <w:rPr>
          <w:rFonts w:ascii="Microsoft YaHei" w:hAnsi="Microsoft YaHei" w:eastAsia="Microsoft YaHei"/>
          <w:sz w:val="22"/>
        </w:rPr>
        <w:t>：到2025年，文化和旅游业高质量发展的体制机制更加完善，文化事业更加繁荣，文化产业和旅游业整体实力和竞争力大幅提升。</w:t>
      </w:r>
    </w:p>
    <w:p>
      <w:pPr>
        <w:pStyle w:val="ListBullet"/>
      </w:pPr>
      <w:r>
        <w:rPr>
          <w:rFonts w:ascii="Microsoft YaHei" w:hAnsi="Microsoft YaHei" w:eastAsia="Microsoft YaHei"/>
          <w:sz w:val="22"/>
        </w:rPr>
      </w:r>
      <w:r>
        <w:rPr>
          <w:rFonts w:ascii="Microsoft YaHei" w:hAnsi="Microsoft YaHei" w:eastAsia="Microsoft YaHei"/>
          <w:b/>
          <w:sz w:val="22"/>
        </w:rPr>
        <w:t>重点方向</w:t>
      </w:r>
      <w:r>
        <w:rPr>
          <w:rFonts w:ascii="Microsoft YaHei" w:hAnsi="Microsoft YaHei" w:eastAsia="Microsoft YaHei"/>
          <w:sz w:val="22"/>
        </w:rPr>
        <w:t>：</w:t>
      </w:r>
    </w:p>
    <w:p>
      <w:pPr>
        <w:pStyle w:val="ListBullet"/>
      </w:pPr>
      <w:r>
        <w:rPr>
          <w:rFonts w:ascii="Microsoft YaHei" w:hAnsi="Microsoft YaHei" w:eastAsia="Microsoft YaHei"/>
          <w:sz w:val="22"/>
        </w:rPr>
        <w:t>推动文化和旅游深度融合</w:t>
      </w:r>
    </w:p>
    <w:p>
      <w:pPr>
        <w:pStyle w:val="ListBullet"/>
      </w:pPr>
      <w:r>
        <w:rPr>
          <w:rFonts w:ascii="Microsoft YaHei" w:hAnsi="Microsoft YaHei" w:eastAsia="Microsoft YaHei"/>
          <w:sz w:val="22"/>
        </w:rPr>
        <w:t>发展智慧文旅和数字文旅</w:t>
      </w:r>
    </w:p>
    <w:p>
      <w:pPr>
        <w:pStyle w:val="ListBullet"/>
      </w:pPr>
      <w:r>
        <w:rPr>
          <w:rFonts w:ascii="Microsoft YaHei" w:hAnsi="Microsoft YaHei" w:eastAsia="Microsoft YaHei"/>
          <w:sz w:val="22"/>
        </w:rPr>
        <w:t>促进乡村旅游和夜间经济发展</w:t>
      </w:r>
    </w:p>
    <w:p>
      <w:pPr>
        <w:pStyle w:val="ListBullet"/>
      </w:pPr>
      <w:r>
        <w:rPr>
          <w:rFonts w:ascii="Microsoft YaHei" w:hAnsi="Microsoft YaHei" w:eastAsia="Microsoft YaHei"/>
          <w:sz w:val="22"/>
        </w:rPr>
        <w:t>推进文化和旅游业绿色发展</w:t>
      </w:r>
    </w:p>
    <w:p>
      <w:pPr>
        <w:pStyle w:val="Heading3"/>
      </w:pPr>
      <w:r>
        <w:rPr>
          <w:rFonts w:ascii="Microsoft YaHei" w:hAnsi="Microsoft YaHei" w:eastAsia="Microsoft YaHei"/>
        </w:rPr>
        <w:t>5.《关于促进旅游业改革发展的若干意见》（2014年，国务院）</w:t>
      </w:r>
    </w:p>
    <w:p>
      <w:pPr>
        <w:pStyle w:val="ListBullet"/>
      </w:pPr>
      <w:r>
        <w:rPr>
          <w:rFonts w:ascii="Microsoft YaHei" w:hAnsi="Microsoft YaHei" w:eastAsia="Microsoft YaHei"/>
          <w:sz w:val="22"/>
        </w:rPr>
      </w:r>
      <w:r>
        <w:rPr>
          <w:rFonts w:ascii="Microsoft YaHei" w:hAnsi="Microsoft YaHei" w:eastAsia="Microsoft YaHei"/>
          <w:b/>
          <w:sz w:val="22"/>
        </w:rPr>
        <w:t>核心内容</w:t>
      </w:r>
      <w:r>
        <w:rPr>
          <w:rFonts w:ascii="Microsoft YaHei" w:hAnsi="Microsoft YaHei" w:eastAsia="Microsoft YaHei"/>
          <w:sz w:val="22"/>
        </w:rPr>
        <w:t>：推动旅游业从观光旅游向休闲度假旅游转型，从门票经济向产业经济转型。</w:t>
      </w:r>
    </w:p>
    <w:p>
      <w:pPr>
        <w:pStyle w:val="ListBullet"/>
      </w:pPr>
      <w:r>
        <w:rPr>
          <w:rFonts w:ascii="Microsoft YaHei" w:hAnsi="Microsoft YaHei" w:eastAsia="Microsoft YaHei"/>
          <w:sz w:val="22"/>
        </w:rPr>
      </w:r>
      <w:r>
        <w:rPr>
          <w:rFonts w:ascii="Microsoft YaHei" w:hAnsi="Microsoft YaHei" w:eastAsia="Microsoft YaHei"/>
          <w:b/>
          <w:sz w:val="22"/>
        </w:rPr>
        <w:t>重点举措</w:t>
      </w:r>
      <w:r>
        <w:rPr>
          <w:rFonts w:ascii="Microsoft YaHei" w:hAnsi="Microsoft YaHei" w:eastAsia="Microsoft YaHei"/>
          <w:sz w:val="22"/>
        </w:rPr>
        <w:t>：</w:t>
      </w:r>
    </w:p>
    <w:p>
      <w:pPr>
        <w:pStyle w:val="ListBullet"/>
      </w:pPr>
      <w:r>
        <w:rPr>
          <w:rFonts w:ascii="Microsoft YaHei" w:hAnsi="Microsoft YaHei" w:eastAsia="Microsoft YaHei"/>
          <w:sz w:val="22"/>
        </w:rPr>
        <w:t>丰富旅游产品供给，发展研学旅行、康养旅游、邮轮旅游等新业态</w:t>
      </w:r>
    </w:p>
    <w:p>
      <w:pPr>
        <w:pStyle w:val="ListBullet"/>
      </w:pPr>
      <w:r>
        <w:rPr>
          <w:rFonts w:ascii="Microsoft YaHei" w:hAnsi="Microsoft YaHei" w:eastAsia="Microsoft YaHei"/>
          <w:sz w:val="22"/>
        </w:rPr>
        <w:t>优化旅游消费环境，落实带薪休假制度</w:t>
      </w:r>
    </w:p>
    <w:p>
      <w:pPr>
        <w:pStyle w:val="ListBullet"/>
      </w:pPr>
      <w:r>
        <w:rPr>
          <w:rFonts w:ascii="Microsoft YaHei" w:hAnsi="Microsoft YaHei" w:eastAsia="Microsoft YaHei"/>
          <w:sz w:val="22"/>
        </w:rPr>
        <w:t>加强旅游基础设施建设</w:t>
      </w:r>
    </w:p>
    <w:p>
      <w:pPr>
        <w:pStyle w:val="Heading3"/>
      </w:pPr>
      <w:r>
        <w:rPr>
          <w:rFonts w:ascii="Microsoft YaHei" w:hAnsi="Microsoft YaHei" w:eastAsia="Microsoft YaHei"/>
        </w:rPr>
        <w:t>6.《关于进一步激发文化和旅游消费潜力的意见》（2019年，国务院）</w:t>
      </w:r>
    </w:p>
    <w:p>
      <w:pPr>
        <w:pStyle w:val="ListBullet"/>
      </w:pPr>
      <w:r>
        <w:rPr>
          <w:rFonts w:ascii="Microsoft YaHei" w:hAnsi="Microsoft YaHei" w:eastAsia="Microsoft YaHei"/>
          <w:sz w:val="22"/>
        </w:rPr>
      </w:r>
      <w:r>
        <w:rPr>
          <w:rFonts w:ascii="Microsoft YaHei" w:hAnsi="Microsoft YaHei" w:eastAsia="Microsoft YaHei"/>
          <w:b/>
          <w:sz w:val="22"/>
        </w:rPr>
        <w:t>核心内容</w:t>
      </w:r>
      <w:r>
        <w:rPr>
          <w:rFonts w:ascii="Microsoft YaHei" w:hAnsi="Microsoft YaHei" w:eastAsia="Microsoft YaHei"/>
          <w:sz w:val="22"/>
        </w:rPr>
        <w:t>：从供给和需求两端发力，激发文旅消费潜力。</w:t>
      </w:r>
    </w:p>
    <w:p>
      <w:pPr>
        <w:pStyle w:val="ListBullet"/>
      </w:pPr>
      <w:r>
        <w:rPr>
          <w:rFonts w:ascii="Microsoft YaHei" w:hAnsi="Microsoft YaHei" w:eastAsia="Microsoft YaHei"/>
          <w:sz w:val="22"/>
        </w:rPr>
      </w:r>
      <w:r>
        <w:rPr>
          <w:rFonts w:ascii="Microsoft YaHei" w:hAnsi="Microsoft YaHei" w:eastAsia="Microsoft YaHei"/>
          <w:b/>
          <w:sz w:val="22"/>
        </w:rPr>
        <w:t>重点举措</w:t>
      </w:r>
      <w:r>
        <w:rPr>
          <w:rFonts w:ascii="Microsoft YaHei" w:hAnsi="Microsoft YaHei" w:eastAsia="Microsoft YaHei"/>
          <w:sz w:val="22"/>
        </w:rPr>
        <w:t>：</w:t>
      </w:r>
    </w:p>
    <w:p>
      <w:pPr>
        <w:pStyle w:val="ListBullet"/>
      </w:pPr>
      <w:r>
        <w:rPr>
          <w:rFonts w:ascii="Microsoft YaHei" w:hAnsi="Microsoft YaHei" w:eastAsia="Microsoft YaHei"/>
          <w:sz w:val="22"/>
        </w:rPr>
        <w:t>推出消费惠民措施</w:t>
      </w:r>
    </w:p>
    <w:p>
      <w:pPr>
        <w:pStyle w:val="ListBullet"/>
      </w:pPr>
      <w:r>
        <w:rPr>
          <w:rFonts w:ascii="Microsoft YaHei" w:hAnsi="Microsoft YaHei" w:eastAsia="Microsoft YaHei"/>
          <w:sz w:val="22"/>
        </w:rPr>
        <w:t>发展夜间文旅经济（鼓励景区夜间开放）</w:t>
      </w:r>
    </w:p>
    <w:p>
      <w:pPr>
        <w:pStyle w:val="ListBullet"/>
      </w:pPr>
      <w:r>
        <w:rPr>
          <w:rFonts w:ascii="Microsoft YaHei" w:hAnsi="Microsoft YaHei" w:eastAsia="Microsoft YaHei"/>
          <w:sz w:val="22"/>
        </w:rPr>
        <w:t>促进文化消费和旅游消费融合发展</w:t>
      </w:r>
    </w:p>
    <w:p>
      <w:pPr>
        <w:pStyle w:val="ListBullet"/>
      </w:pPr>
      <w:r>
        <w:rPr>
          <w:rFonts w:ascii="Microsoft YaHei" w:hAnsi="Microsoft YaHei" w:eastAsia="Microsoft YaHei"/>
          <w:sz w:val="22"/>
        </w:rPr>
        <w:t>推进"互联网+文旅"消费</w:t>
      </w:r>
    </w:p>
    <w:p>
      <w:pPr>
        <w:pStyle w:val="Heading3"/>
      </w:pPr>
      <w:r>
        <w:rPr>
          <w:rFonts w:ascii="Microsoft YaHei" w:hAnsi="Microsoft YaHei" w:eastAsia="Microsoft YaHei"/>
        </w:rPr>
        <w:t>7.《关于促进服务消费高质量发展的意见》（2024年，国务院）</w:t>
      </w:r>
    </w:p>
    <w:p>
      <w:pPr>
        <w:pStyle w:val="ListBullet"/>
      </w:pPr>
      <w:r>
        <w:rPr>
          <w:rFonts w:ascii="Microsoft YaHei" w:hAnsi="Microsoft YaHei" w:eastAsia="Microsoft YaHei"/>
          <w:sz w:val="22"/>
        </w:rPr>
      </w:r>
      <w:r>
        <w:rPr>
          <w:rFonts w:ascii="Microsoft YaHei" w:hAnsi="Microsoft YaHei" w:eastAsia="Microsoft YaHei"/>
          <w:b/>
          <w:sz w:val="22"/>
        </w:rPr>
        <w:t>核心内容</w:t>
      </w:r>
      <w:r>
        <w:rPr>
          <w:rFonts w:ascii="Microsoft YaHei" w:hAnsi="Microsoft YaHei" w:eastAsia="Microsoft YaHei"/>
          <w:sz w:val="22"/>
        </w:rPr>
        <w:t>：将文旅消费列为服务消费重点领域，提出促进文旅消费提质扩容的具体措施。</w:t>
      </w:r>
    </w:p>
    <w:p>
      <w:pPr>
        <w:pStyle w:val="ListBullet"/>
      </w:pPr>
      <w:r>
        <w:rPr>
          <w:rFonts w:ascii="Microsoft YaHei" w:hAnsi="Microsoft YaHei" w:eastAsia="Microsoft YaHei"/>
          <w:sz w:val="22"/>
        </w:rPr>
      </w:r>
      <w:r>
        <w:rPr>
          <w:rFonts w:ascii="Microsoft YaHei" w:hAnsi="Microsoft YaHei" w:eastAsia="Microsoft YaHei"/>
          <w:b/>
          <w:sz w:val="22"/>
        </w:rPr>
        <w:t>重点举措</w:t>
      </w:r>
      <w:r>
        <w:rPr>
          <w:rFonts w:ascii="Microsoft YaHei" w:hAnsi="Microsoft YaHei" w:eastAsia="Microsoft YaHei"/>
          <w:sz w:val="22"/>
        </w:rPr>
        <w:t>：</w:t>
      </w:r>
    </w:p>
    <w:p>
      <w:pPr>
        <w:pStyle w:val="ListBullet"/>
      </w:pPr>
      <w:r>
        <w:rPr>
          <w:rFonts w:ascii="Microsoft YaHei" w:hAnsi="Microsoft YaHei" w:eastAsia="Microsoft YaHei"/>
          <w:sz w:val="22"/>
        </w:rPr>
        <w:t>培育文旅消费新业态新模式</w:t>
      </w:r>
    </w:p>
    <w:p>
      <w:pPr>
        <w:pStyle w:val="ListBullet"/>
      </w:pPr>
      <w:r>
        <w:rPr>
          <w:rFonts w:ascii="Microsoft YaHei" w:hAnsi="Microsoft YaHei" w:eastAsia="Microsoft YaHei"/>
          <w:sz w:val="22"/>
        </w:rPr>
        <w:t>加强国家文化和旅游消费示范城市建设</w:t>
      </w:r>
    </w:p>
    <w:p>
      <w:pPr>
        <w:pStyle w:val="ListBullet"/>
      </w:pPr>
      <w:r>
        <w:rPr>
          <w:rFonts w:ascii="Microsoft YaHei" w:hAnsi="Microsoft YaHei" w:eastAsia="Microsoft YaHei"/>
          <w:sz w:val="22"/>
        </w:rPr>
        <w:t>推动数字技术赋能文旅消费</w:t>
      </w:r>
    </w:p>
    <w:p>
      <w:pPr>
        <w:pStyle w:val="Heading2"/>
      </w:pPr>
      <w:r>
        <w:rPr>
          <w:rFonts w:ascii="Microsoft YaHei" w:hAnsi="Microsoft YaHei" w:eastAsia="Microsoft YaHei"/>
        </w:rPr>
        <w:t>三、数字文旅政策</w:t>
      </w:r>
    </w:p>
    <w:p>
      <w:pPr>
        <w:pStyle w:val="Heading3"/>
      </w:pPr>
      <w:r>
        <w:rPr>
          <w:rFonts w:ascii="Microsoft YaHei" w:hAnsi="Microsoft YaHei" w:eastAsia="Microsoft YaHei"/>
        </w:rPr>
        <w:t>8.《关于推动数字文旅产业高质量发展的意见》（2020年，文化和旅游部）</w:t>
      </w:r>
    </w:p>
    <w:p>
      <w:pPr>
        <w:pStyle w:val="ListBullet"/>
      </w:pPr>
      <w:r>
        <w:rPr>
          <w:rFonts w:ascii="Microsoft YaHei" w:hAnsi="Microsoft YaHei" w:eastAsia="Microsoft YaHei"/>
          <w:sz w:val="22"/>
        </w:rPr>
      </w:r>
      <w:r>
        <w:rPr>
          <w:rFonts w:ascii="Microsoft YaHei" w:hAnsi="Microsoft YaHei" w:eastAsia="Microsoft YaHei"/>
          <w:b/>
          <w:sz w:val="22"/>
        </w:rPr>
        <w:t>核心目标</w:t>
      </w:r>
      <w:r>
        <w:rPr>
          <w:rFonts w:ascii="Microsoft YaHei" w:hAnsi="Microsoft YaHei" w:eastAsia="Microsoft YaHei"/>
          <w:sz w:val="22"/>
        </w:rPr>
        <w:t>：到2025年，数字文旅产业高质量体系基本建成，产业规模持续扩大。</w:t>
      </w:r>
    </w:p>
    <w:p>
      <w:pPr>
        <w:pStyle w:val="ListBullet"/>
      </w:pPr>
      <w:r>
        <w:rPr>
          <w:rFonts w:ascii="Microsoft YaHei" w:hAnsi="Microsoft YaHei" w:eastAsia="Microsoft YaHei"/>
          <w:sz w:val="22"/>
        </w:rPr>
      </w:r>
      <w:r>
        <w:rPr>
          <w:rFonts w:ascii="Microsoft YaHei" w:hAnsi="Microsoft YaHei" w:eastAsia="Microsoft YaHei"/>
          <w:b/>
          <w:sz w:val="22"/>
        </w:rPr>
        <w:t>重点方向</w:t>
      </w:r>
      <w:r>
        <w:rPr>
          <w:rFonts w:ascii="Microsoft YaHei" w:hAnsi="Microsoft YaHei" w:eastAsia="Microsoft YaHei"/>
          <w:sz w:val="22"/>
        </w:rPr>
        <w:t>：</w:t>
      </w:r>
    </w:p>
    <w:p>
      <w:pPr>
        <w:pStyle w:val="ListBullet"/>
      </w:pPr>
      <w:r>
        <w:rPr>
          <w:rFonts w:ascii="Microsoft YaHei" w:hAnsi="Microsoft YaHei" w:eastAsia="Microsoft YaHei"/>
          <w:sz w:val="22"/>
        </w:rPr>
        <w:t>培育数字文旅新业态</w:t>
      </w:r>
    </w:p>
    <w:p>
      <w:pPr>
        <w:pStyle w:val="ListBullet"/>
      </w:pPr>
      <w:r>
        <w:rPr>
          <w:rFonts w:ascii="Microsoft YaHei" w:hAnsi="Microsoft YaHei" w:eastAsia="Microsoft YaHei"/>
          <w:sz w:val="22"/>
        </w:rPr>
        <w:t>促进文旅大数据应用</w:t>
      </w:r>
    </w:p>
    <w:p>
      <w:pPr>
        <w:pStyle w:val="ListBullet"/>
      </w:pPr>
      <w:r>
        <w:rPr>
          <w:rFonts w:ascii="Microsoft YaHei" w:hAnsi="Microsoft YaHei" w:eastAsia="Microsoft YaHei"/>
          <w:sz w:val="22"/>
        </w:rPr>
        <w:t>推动虚拟现实/增强现实在文旅领域应用</w:t>
      </w:r>
    </w:p>
    <w:p>
      <w:pPr>
        <w:pStyle w:val="ListBullet"/>
      </w:pPr>
      <w:r>
        <w:rPr>
          <w:rFonts w:ascii="Microsoft YaHei" w:hAnsi="Microsoft YaHei" w:eastAsia="Microsoft YaHei"/>
          <w:sz w:val="22"/>
        </w:rPr>
        <w:t>加强数字文旅标准建设</w:t>
      </w:r>
    </w:p>
    <w:p>
      <w:pPr>
        <w:pStyle w:val="Heading3"/>
      </w:pPr>
      <w:r>
        <w:rPr>
          <w:rFonts w:ascii="Microsoft YaHei" w:hAnsi="Microsoft YaHei" w:eastAsia="Microsoft YaHei"/>
        </w:rPr>
        <w:t>9.《智慧旅游创新发展行动计划》（2024年，文化和旅游部等）</w:t>
      </w:r>
    </w:p>
    <w:p>
      <w:pPr>
        <w:pStyle w:val="ListBullet"/>
      </w:pPr>
      <w:r>
        <w:rPr>
          <w:rFonts w:ascii="Microsoft YaHei" w:hAnsi="Microsoft YaHei" w:eastAsia="Microsoft YaHei"/>
          <w:sz w:val="22"/>
        </w:rPr>
      </w:r>
      <w:r>
        <w:rPr>
          <w:rFonts w:ascii="Microsoft YaHei" w:hAnsi="Microsoft YaHei" w:eastAsia="Microsoft YaHei"/>
          <w:b/>
          <w:sz w:val="22"/>
        </w:rPr>
        <w:t>核心内容</w:t>
      </w:r>
      <w:r>
        <w:rPr>
          <w:rFonts w:ascii="Microsoft YaHei" w:hAnsi="Microsoft YaHei" w:eastAsia="Microsoft YaHei"/>
          <w:sz w:val="22"/>
        </w:rPr>
        <w:t>：系统推进智慧旅游发展，加快数字技术在旅游业中的应用。</w:t>
      </w:r>
    </w:p>
    <w:p>
      <w:pPr>
        <w:pStyle w:val="ListBullet"/>
      </w:pPr>
      <w:r>
        <w:rPr>
          <w:rFonts w:ascii="Microsoft YaHei" w:hAnsi="Microsoft YaHei" w:eastAsia="Microsoft YaHei"/>
          <w:sz w:val="22"/>
        </w:rPr>
      </w:r>
      <w:r>
        <w:rPr>
          <w:rFonts w:ascii="Microsoft YaHei" w:hAnsi="Microsoft YaHei" w:eastAsia="Microsoft YaHei"/>
          <w:b/>
          <w:sz w:val="22"/>
        </w:rPr>
        <w:t>重点任务</w:t>
      </w:r>
      <w:r>
        <w:rPr>
          <w:rFonts w:ascii="Microsoft YaHei" w:hAnsi="Microsoft YaHei" w:eastAsia="Microsoft YaHei"/>
          <w:sz w:val="22"/>
        </w:rPr>
        <w:t>：</w:t>
      </w:r>
    </w:p>
    <w:p>
      <w:pPr>
        <w:pStyle w:val="ListBullet"/>
      </w:pPr>
      <w:r>
        <w:rPr>
          <w:rFonts w:ascii="Microsoft YaHei" w:hAnsi="Microsoft YaHei" w:eastAsia="Microsoft YaHei"/>
          <w:sz w:val="22"/>
        </w:rPr>
        <w:t>智慧旅游基础设施提升</w:t>
      </w:r>
    </w:p>
    <w:p>
      <w:pPr>
        <w:pStyle w:val="ListBullet"/>
      </w:pPr>
      <w:r>
        <w:rPr>
          <w:rFonts w:ascii="Microsoft YaHei" w:hAnsi="Microsoft YaHei" w:eastAsia="Microsoft YaHei"/>
          <w:sz w:val="22"/>
        </w:rPr>
        <w:t>智慧旅游服务优化</w:t>
      </w:r>
    </w:p>
    <w:p>
      <w:pPr>
        <w:pStyle w:val="ListBullet"/>
      </w:pPr>
      <w:r>
        <w:rPr>
          <w:rFonts w:ascii="Microsoft YaHei" w:hAnsi="Microsoft YaHei" w:eastAsia="Microsoft YaHei"/>
          <w:sz w:val="22"/>
        </w:rPr>
        <w:t>智慧旅游营销创新</w:t>
      </w:r>
    </w:p>
    <w:p>
      <w:pPr>
        <w:pStyle w:val="ListBullet"/>
      </w:pPr>
      <w:r>
        <w:rPr>
          <w:rFonts w:ascii="Microsoft YaHei" w:hAnsi="Microsoft YaHei" w:eastAsia="Microsoft YaHei"/>
          <w:sz w:val="22"/>
        </w:rPr>
        <w:t>智慧旅游管理升级</w:t>
      </w:r>
    </w:p>
    <w:p>
      <w:pPr>
        <w:pStyle w:val="Heading2"/>
      </w:pPr>
      <w:r>
        <w:rPr>
          <w:rFonts w:ascii="Microsoft YaHei" w:hAnsi="Microsoft YaHei" w:eastAsia="Microsoft YaHei"/>
        </w:rPr>
        <w:t>四、乡村振兴与文旅</w:t>
      </w:r>
    </w:p>
    <w:p>
      <w:pPr>
        <w:pStyle w:val="Heading3"/>
      </w:pPr>
      <w:r>
        <w:rPr>
          <w:rFonts w:ascii="Microsoft YaHei" w:hAnsi="Microsoft YaHei" w:eastAsia="Microsoft YaHei"/>
        </w:rPr>
        <w:t>10.《乡村振兴促进法》（2021年颁布）</w:t>
      </w:r>
    </w:p>
    <w:p>
      <w:pPr>
        <w:pStyle w:val="ListBullet"/>
      </w:pPr>
      <w:r>
        <w:rPr>
          <w:rFonts w:ascii="Microsoft YaHei" w:hAnsi="Microsoft YaHei" w:eastAsia="Microsoft YaHei"/>
          <w:sz w:val="22"/>
        </w:rPr>
      </w:r>
      <w:r>
        <w:rPr>
          <w:rFonts w:ascii="Microsoft YaHei" w:hAnsi="Microsoft YaHei" w:eastAsia="Microsoft YaHei"/>
          <w:b/>
          <w:sz w:val="22"/>
        </w:rPr>
        <w:t>相关条款</w:t>
      </w:r>
      <w:r>
        <w:rPr>
          <w:rFonts w:ascii="Microsoft YaHei" w:hAnsi="Microsoft YaHei" w:eastAsia="Microsoft YaHei"/>
          <w:sz w:val="22"/>
        </w:rPr>
        <w:t>：国家支持乡村旅游发展，促进农业与旅游、文化等产业融合发展。</w:t>
      </w:r>
    </w:p>
    <w:p>
      <w:pPr>
        <w:pStyle w:val="ListBullet"/>
      </w:pPr>
      <w:r>
        <w:rPr>
          <w:rFonts w:ascii="Microsoft YaHei" w:hAnsi="Microsoft YaHei" w:eastAsia="Microsoft YaHei"/>
          <w:sz w:val="22"/>
        </w:rPr>
      </w:r>
      <w:r>
        <w:rPr>
          <w:rFonts w:ascii="Microsoft YaHei" w:hAnsi="Microsoft YaHei" w:eastAsia="Microsoft YaHei"/>
          <w:b/>
          <w:sz w:val="22"/>
        </w:rPr>
        <w:t>实施要点</w:t>
      </w:r>
      <w:r>
        <w:rPr>
          <w:rFonts w:ascii="Microsoft YaHei" w:hAnsi="Microsoft YaHei" w:eastAsia="Microsoft YaHei"/>
          <w:sz w:val="22"/>
        </w:rPr>
        <w:t>：</w:t>
      </w:r>
    </w:p>
    <w:p>
      <w:pPr>
        <w:pStyle w:val="ListBullet"/>
      </w:pPr>
      <w:r>
        <w:rPr>
          <w:rFonts w:ascii="Microsoft YaHei" w:hAnsi="Microsoft YaHei" w:eastAsia="Microsoft YaHei"/>
          <w:sz w:val="22"/>
        </w:rPr>
        <w:t>保障农民在乡村旅游开发中的参与权和收益权</w:t>
      </w:r>
    </w:p>
    <w:p>
      <w:pPr>
        <w:pStyle w:val="ListBullet"/>
      </w:pPr>
      <w:r>
        <w:rPr>
          <w:rFonts w:ascii="Microsoft YaHei" w:hAnsi="Microsoft YaHei" w:eastAsia="Microsoft YaHei"/>
          <w:sz w:val="22"/>
        </w:rPr>
        <w:t>鼓励发展乡村民宿、农事体验等业态</w:t>
      </w:r>
    </w:p>
    <w:p>
      <w:pPr>
        <w:pStyle w:val="ListBullet"/>
      </w:pPr>
      <w:r>
        <w:rPr>
          <w:rFonts w:ascii="Microsoft YaHei" w:hAnsi="Microsoft YaHei" w:eastAsia="Microsoft YaHei"/>
          <w:sz w:val="22"/>
        </w:rPr>
        <w:t>保护传统村落和乡村风貌</w:t>
      </w:r>
    </w:p>
    <w:p>
      <w:pPr>
        <w:pStyle w:val="Heading3"/>
      </w:pPr>
      <w:r>
        <w:rPr>
          <w:rFonts w:ascii="Microsoft YaHei" w:hAnsi="Microsoft YaHei" w:eastAsia="Microsoft YaHei"/>
        </w:rPr>
        <w:t>11.《关于促进乡村产业振兴的指导意见》（2019年，国务院）</w:t>
      </w:r>
    </w:p>
    <w:p>
      <w:pPr>
        <w:pStyle w:val="ListBullet"/>
      </w:pPr>
      <w:r>
        <w:rPr>
          <w:rFonts w:ascii="Microsoft YaHei" w:hAnsi="Microsoft YaHei" w:eastAsia="Microsoft YaHei"/>
          <w:sz w:val="22"/>
        </w:rPr>
      </w:r>
      <w:r>
        <w:rPr>
          <w:rFonts w:ascii="Microsoft YaHei" w:hAnsi="Microsoft YaHei" w:eastAsia="Microsoft YaHei"/>
          <w:b/>
          <w:sz w:val="22"/>
        </w:rPr>
        <w:t>相关内容</w:t>
      </w:r>
      <w:r>
        <w:rPr>
          <w:rFonts w:ascii="Microsoft YaHei" w:hAnsi="Microsoft YaHei" w:eastAsia="Microsoft YaHei"/>
          <w:sz w:val="22"/>
        </w:rPr>
        <w:t>：将乡村旅游列为乡村产业振兴的重点方向，支持发展休闲农业、乡村民宿、田园综合体等业态。</w:t>
      </w:r>
    </w:p>
    <w:p>
      <w:pPr>
        <w:pStyle w:val="Heading2"/>
      </w:pPr>
      <w:r>
        <w:rPr>
          <w:rFonts w:ascii="Microsoft YaHei" w:hAnsi="Microsoft YaHei" w:eastAsia="Microsoft YaHei"/>
        </w:rPr>
        <w:t>五、夜间经济与消费</w:t>
      </w:r>
    </w:p>
    <w:p>
      <w:pPr>
        <w:pStyle w:val="Heading3"/>
      </w:pPr>
      <w:r>
        <w:rPr>
          <w:rFonts w:ascii="Microsoft YaHei" w:hAnsi="Microsoft YaHei" w:eastAsia="Microsoft YaHei"/>
        </w:rPr>
        <w:t>12.《关于加快发展流通促进商业消费的意见》（2019年，国务院）</w:t>
      </w:r>
    </w:p>
    <w:p>
      <w:pPr>
        <w:pStyle w:val="ListBullet"/>
      </w:pPr>
      <w:r>
        <w:rPr>
          <w:rFonts w:ascii="Microsoft YaHei" w:hAnsi="Microsoft YaHei" w:eastAsia="Microsoft YaHei"/>
          <w:sz w:val="22"/>
        </w:rPr>
      </w:r>
      <w:r>
        <w:rPr>
          <w:rFonts w:ascii="Microsoft YaHei" w:hAnsi="Microsoft YaHei" w:eastAsia="Microsoft YaHei"/>
          <w:b/>
          <w:sz w:val="22"/>
        </w:rPr>
        <w:t>相关内容</w:t>
      </w:r>
      <w:r>
        <w:rPr>
          <w:rFonts w:ascii="Microsoft YaHei" w:hAnsi="Microsoft YaHei" w:eastAsia="Microsoft YaHei"/>
          <w:sz w:val="22"/>
        </w:rPr>
        <w:t>：活跃夜间商业和市场，鼓励主要商圈和特色商业街与文化、旅游、休闲等紧密结合。</w:t>
      </w:r>
    </w:p>
    <w:p>
      <w:pPr>
        <w:pStyle w:val="Heading2"/>
      </w:pPr>
      <w:r>
        <w:rPr>
          <w:rFonts w:ascii="Microsoft YaHei" w:hAnsi="Microsoft YaHei" w:eastAsia="Microsoft YaHei"/>
        </w:rPr>
        <w:t>六、知识产权保护</w:t>
      </w:r>
    </w:p>
    <w:p>
      <w:pPr>
        <w:pStyle w:val="Heading3"/>
      </w:pPr>
      <w:r>
        <w:rPr>
          <w:rFonts w:ascii="Microsoft YaHei" w:hAnsi="Microsoft YaHei" w:eastAsia="Microsoft YaHei"/>
        </w:rPr>
        <w:t>13.《中华人民共和国著作权法》（2020年修正）</w:t>
      </w:r>
    </w:p>
    <w:p>
      <w:pPr>
        <w:pStyle w:val="ListBullet"/>
      </w:pPr>
      <w:r>
        <w:rPr>
          <w:rFonts w:ascii="Microsoft YaHei" w:hAnsi="Microsoft YaHei" w:eastAsia="Microsoft YaHei"/>
          <w:sz w:val="22"/>
        </w:rPr>
      </w:r>
      <w:r>
        <w:rPr>
          <w:rFonts w:ascii="Microsoft YaHei" w:hAnsi="Microsoft YaHei" w:eastAsia="Microsoft YaHei"/>
          <w:b/>
          <w:sz w:val="22"/>
        </w:rPr>
        <w:t>相关内容</w:t>
      </w:r>
      <w:r>
        <w:rPr>
          <w:rFonts w:ascii="Microsoft YaHei" w:hAnsi="Microsoft YaHei" w:eastAsia="Microsoft YaHei"/>
          <w:sz w:val="22"/>
        </w:rPr>
        <w:t>：保护文旅IP的著作权，包括文创产品设计、演艺作品、数字内容等。</w:t>
      </w:r>
    </w:p>
    <w:p>
      <w:pPr>
        <w:pStyle w:val="Heading3"/>
      </w:pPr>
      <w:r>
        <w:rPr>
          <w:rFonts w:ascii="Microsoft YaHei" w:hAnsi="Microsoft YaHei" w:eastAsia="Microsoft YaHei"/>
        </w:rPr>
        <w:t>14.《中华人民共和国商标法》（2019年修正）</w:t>
      </w:r>
    </w:p>
    <w:p>
      <w:pPr>
        <w:pStyle w:val="ListBullet"/>
      </w:pPr>
      <w:r>
        <w:rPr>
          <w:rFonts w:ascii="Microsoft YaHei" w:hAnsi="Microsoft YaHei" w:eastAsia="Microsoft YaHei"/>
          <w:sz w:val="22"/>
        </w:rPr>
      </w:r>
      <w:r>
        <w:rPr>
          <w:rFonts w:ascii="Microsoft YaHei" w:hAnsi="Microsoft YaHei" w:eastAsia="Microsoft YaHei"/>
          <w:b/>
          <w:sz w:val="22"/>
        </w:rPr>
        <w:t>相关内容</w:t>
      </w:r>
      <w:r>
        <w:rPr>
          <w:rFonts w:ascii="Microsoft YaHei" w:hAnsi="Microsoft YaHei" w:eastAsia="Microsoft YaHei"/>
          <w:sz w:val="22"/>
        </w:rPr>
        <w:t>：文旅品牌商标注册和保护，地理标志保护。</w:t>
      </w:r>
    </w:p>
    <w:p>
      <w:pPr>
        <w:pStyle w:val="Heading2"/>
      </w:pPr>
      <w:r>
        <w:rPr>
          <w:rFonts w:ascii="Microsoft YaHei" w:hAnsi="Microsoft YaHei" w:eastAsia="Microsoft YaHei"/>
        </w:rPr>
        <w:t>使用说明</w:t>
      </w:r>
    </w:p>
    <w:p>
      <w:pPr>
        <w:pStyle w:val="ListNumber"/>
      </w:pPr>
      <w:r>
        <w:rPr>
          <w:rFonts w:ascii="Microsoft YaHei" w:hAnsi="Microsoft YaHei" w:eastAsia="Microsoft YaHei"/>
          <w:sz w:val="22"/>
        </w:rPr>
        <w:t>以上法规政策为摘编，实际应用时需查阅原文并关注最新修订。</w:t>
      </w:r>
    </w:p>
    <w:p>
      <w:pPr>
        <w:pStyle w:val="ListNumber"/>
      </w:pPr>
      <w:r>
        <w:rPr>
          <w:rFonts w:ascii="Microsoft YaHei" w:hAnsi="Microsoft YaHei" w:eastAsia="Microsoft YaHei"/>
          <w:sz w:val="22"/>
        </w:rPr>
        <w:t>政策文件可通过文化和旅游部官网（www.mct.gov.cn）、国务院政策文件库等渠道获取全文。</w:t>
      </w:r>
    </w:p>
    <w:p>
      <w:pPr>
        <w:pStyle w:val="ListNumber"/>
      </w:pPr>
      <w:r>
        <w:rPr>
          <w:rFonts w:ascii="Microsoft YaHei" w:hAnsi="Microsoft YaHei" w:eastAsia="Microsoft YaHei"/>
          <w:sz w:val="22"/>
        </w:rPr>
        <w:t>地方性法规和政策需结合项目所在地的具体规定执行。</w:t>
      </w:r>
    </w:p>
    <w:p>
      <w:pPr>
        <w:pStyle w:val="ListNumber"/>
      </w:pPr>
      <w:r>
        <w:rPr>
          <w:rFonts w:ascii="Microsoft YaHei" w:hAnsi="Microsoft YaHei" w:eastAsia="Microsoft YaHei"/>
          <w:sz w:val="22"/>
        </w:rPr>
        <w:t>涉及文物保护、非遗利用等敏感领域时，建议咨询专业法律顾问。</w:t>
      </w:r>
    </w:p>
    <w:p>
      <w:pPr>
        <w:pStyle w:val="Heading2"/>
      </w:pPr>
      <w:r>
        <w:rPr>
          <w:rFonts w:ascii="Microsoft YaHei" w:hAnsi="Microsoft YaHei" w:eastAsia="Microsoft YaHei"/>
        </w:rPr>
        <w:t>七、地方性法规与标准</w:t>
      </w:r>
    </w:p>
    <w:p>
      <w:pPr>
        <w:pStyle w:val="Heading3"/>
      </w:pPr>
      <w:r>
        <w:rPr>
          <w:rFonts w:ascii="Microsoft YaHei" w:hAnsi="Microsoft YaHei" w:eastAsia="Microsoft YaHei"/>
        </w:rPr>
        <w:t>15.《旅游民宿基本要求与评价》（LB/T 065-2019）</w:t>
      </w:r>
    </w:p>
    <w:p>
      <w:pPr>
        <w:pStyle w:val="ListBullet"/>
      </w:pPr>
      <w:r>
        <w:rPr>
          <w:rFonts w:ascii="Microsoft YaHei" w:hAnsi="Microsoft YaHei" w:eastAsia="Microsoft YaHei"/>
          <w:sz w:val="22"/>
        </w:rPr>
      </w:r>
      <w:r>
        <w:rPr>
          <w:rFonts w:ascii="Microsoft YaHei" w:hAnsi="Microsoft YaHei" w:eastAsia="Microsoft YaHei"/>
          <w:b/>
          <w:sz w:val="22"/>
        </w:rPr>
        <w:t>发布机构</w:t>
      </w:r>
      <w:r>
        <w:rPr>
          <w:rFonts w:ascii="Microsoft YaHei" w:hAnsi="Microsoft YaHei" w:eastAsia="Microsoft YaHei"/>
          <w:sz w:val="22"/>
        </w:rPr>
        <w:t>：文化和旅游部</w:t>
      </w:r>
    </w:p>
    <w:p>
      <w:pPr>
        <w:pStyle w:val="ListBullet"/>
      </w:pPr>
      <w:r>
        <w:rPr>
          <w:rFonts w:ascii="Microsoft YaHei" w:hAnsi="Microsoft YaHei" w:eastAsia="Microsoft YaHei"/>
          <w:sz w:val="22"/>
        </w:rPr>
      </w:r>
      <w:r>
        <w:rPr>
          <w:rFonts w:ascii="Microsoft YaHei" w:hAnsi="Microsoft YaHei" w:eastAsia="Microsoft YaHei"/>
          <w:b/>
          <w:sz w:val="22"/>
        </w:rPr>
        <w:t>核心内容</w:t>
      </w:r>
      <w:r>
        <w:rPr>
          <w:rFonts w:ascii="Microsoft YaHei" w:hAnsi="Microsoft YaHei" w:eastAsia="Microsoft YaHei"/>
          <w:sz w:val="22"/>
        </w:rPr>
        <w:t>：将旅游民宿分为甲级、乙级、丙级三个等级，对建筑设施、服务质量、卫生餐饮等方面提出标准化要求。2023年修订版新增"文化主题民宿"评价维度。</w:t>
      </w:r>
    </w:p>
    <w:p>
      <w:pPr>
        <w:pStyle w:val="ListBullet"/>
      </w:pPr>
      <w:r>
        <w:rPr>
          <w:rFonts w:ascii="Microsoft YaHei" w:hAnsi="Microsoft YaHei" w:eastAsia="Microsoft YaHei"/>
          <w:sz w:val="22"/>
        </w:rPr>
      </w:r>
      <w:r>
        <w:rPr>
          <w:rFonts w:ascii="Microsoft YaHei" w:hAnsi="Microsoft YaHei" w:eastAsia="Microsoft YaHei"/>
          <w:b/>
          <w:sz w:val="22"/>
        </w:rPr>
        <w:t>与场景策划相关</w:t>
      </w:r>
      <w:r>
        <w:rPr>
          <w:rFonts w:ascii="Microsoft YaHei" w:hAnsi="Microsoft YaHei" w:eastAsia="Microsoft YaHei"/>
          <w:sz w:val="22"/>
        </w:rPr>
        <w:t>：民宿业态的策划和设计应符合此标准的基本要求，尤其是安全、卫生和环保方面的硬性指标。</w:t>
      </w:r>
    </w:p>
    <w:p>
      <w:pPr>
        <w:pStyle w:val="Heading3"/>
      </w:pPr>
      <w:r>
        <w:rPr>
          <w:rFonts w:ascii="Microsoft YaHei" w:hAnsi="Microsoft YaHei" w:eastAsia="Microsoft YaHei"/>
        </w:rPr>
        <w:t>16.《旅游度假区等级划分》（GB/T 26358-2023）</w:t>
      </w:r>
    </w:p>
    <w:p>
      <w:pPr>
        <w:pStyle w:val="ListBullet"/>
      </w:pPr>
      <w:r>
        <w:rPr>
          <w:rFonts w:ascii="Microsoft YaHei" w:hAnsi="Microsoft YaHei" w:eastAsia="Microsoft YaHei"/>
          <w:sz w:val="22"/>
        </w:rPr>
      </w:r>
      <w:r>
        <w:rPr>
          <w:rFonts w:ascii="Microsoft YaHei" w:hAnsi="Microsoft YaHei" w:eastAsia="Microsoft YaHei"/>
          <w:b/>
          <w:sz w:val="22"/>
        </w:rPr>
        <w:t>发布机构</w:t>
      </w:r>
      <w:r>
        <w:rPr>
          <w:rFonts w:ascii="Microsoft YaHei" w:hAnsi="Microsoft YaHei" w:eastAsia="Microsoft YaHei"/>
          <w:sz w:val="22"/>
        </w:rPr>
        <w:t>：国家市场监督管理总局、国家标准化管理委员会</w:t>
      </w:r>
    </w:p>
    <w:p>
      <w:pPr>
        <w:pStyle w:val="ListBullet"/>
      </w:pPr>
      <w:r>
        <w:rPr>
          <w:rFonts w:ascii="Microsoft YaHei" w:hAnsi="Microsoft YaHei" w:eastAsia="Microsoft YaHei"/>
          <w:sz w:val="22"/>
        </w:rPr>
      </w:r>
      <w:r>
        <w:rPr>
          <w:rFonts w:ascii="Microsoft YaHei" w:hAnsi="Microsoft YaHei" w:eastAsia="Microsoft YaHei"/>
          <w:b/>
          <w:sz w:val="22"/>
        </w:rPr>
        <w:t>核心内容</w:t>
      </w:r>
      <w:r>
        <w:rPr>
          <w:rFonts w:ascii="Microsoft YaHei" w:hAnsi="Microsoft YaHei" w:eastAsia="Microsoft YaHei"/>
          <w:sz w:val="22"/>
        </w:rPr>
        <w:t>：将旅游度假区分为国家级和省级两个等级，从资源环境、规划布局、设施服务、产品业态、管理运营等方面制定评价标准。</w:t>
      </w:r>
    </w:p>
    <w:p>
      <w:pPr>
        <w:pStyle w:val="ListBullet"/>
      </w:pPr>
      <w:r>
        <w:rPr>
          <w:rFonts w:ascii="Microsoft YaHei" w:hAnsi="Microsoft YaHei" w:eastAsia="Microsoft YaHei"/>
          <w:sz w:val="22"/>
        </w:rPr>
      </w:r>
      <w:r>
        <w:rPr>
          <w:rFonts w:ascii="Microsoft YaHei" w:hAnsi="Microsoft YaHei" w:eastAsia="Microsoft YaHei"/>
          <w:b/>
          <w:sz w:val="22"/>
        </w:rPr>
        <w:t>与场景策划相关</w:t>
      </w:r>
      <w:r>
        <w:rPr>
          <w:rFonts w:ascii="Microsoft YaHei" w:hAnsi="Microsoft YaHei" w:eastAsia="Microsoft YaHei"/>
          <w:sz w:val="22"/>
        </w:rPr>
        <w:t>：度假区内场景策划应符合等级标准中的设施配置和服务质量要求。</w:t>
      </w:r>
    </w:p>
    <w:p>
      <w:pPr>
        <w:pStyle w:val="Heading3"/>
      </w:pPr>
      <w:r>
        <w:rPr>
          <w:rFonts w:ascii="Microsoft YaHei" w:hAnsi="Microsoft YaHei" w:eastAsia="Microsoft YaHei"/>
        </w:rPr>
        <w:t>17.《旅游景区质量等级的划分与评定》（GB/T 17775-2023）</w:t>
      </w:r>
    </w:p>
    <w:p>
      <w:pPr>
        <w:pStyle w:val="ListBullet"/>
      </w:pPr>
      <w:r>
        <w:rPr>
          <w:rFonts w:ascii="Microsoft YaHei" w:hAnsi="Microsoft YaHei" w:eastAsia="Microsoft YaHei"/>
          <w:sz w:val="22"/>
        </w:rPr>
      </w:r>
      <w:r>
        <w:rPr>
          <w:rFonts w:ascii="Microsoft YaHei" w:hAnsi="Microsoft YaHei" w:eastAsia="Microsoft YaHei"/>
          <w:b/>
          <w:sz w:val="22"/>
        </w:rPr>
        <w:t>发布机构</w:t>
      </w:r>
      <w:r>
        <w:rPr>
          <w:rFonts w:ascii="Microsoft YaHei" w:hAnsi="Microsoft YaHei" w:eastAsia="Microsoft YaHei"/>
          <w:sz w:val="22"/>
        </w:rPr>
        <w:t>：国家市场监督管理总局</w:t>
      </w:r>
    </w:p>
    <w:p>
      <w:pPr>
        <w:pStyle w:val="ListBullet"/>
      </w:pPr>
      <w:r>
        <w:rPr>
          <w:rFonts w:ascii="Microsoft YaHei" w:hAnsi="Microsoft YaHei" w:eastAsia="Microsoft YaHei"/>
          <w:sz w:val="22"/>
        </w:rPr>
      </w:r>
      <w:r>
        <w:rPr>
          <w:rFonts w:ascii="Microsoft YaHei" w:hAnsi="Microsoft YaHei" w:eastAsia="Microsoft YaHei"/>
          <w:b/>
          <w:sz w:val="22"/>
        </w:rPr>
        <w:t>核心内容</w:t>
      </w:r>
      <w:r>
        <w:rPr>
          <w:rFonts w:ascii="Microsoft YaHei" w:hAnsi="Microsoft YaHei" w:eastAsia="Microsoft YaHei"/>
          <w:sz w:val="22"/>
        </w:rPr>
        <w:t>：将旅游景区分为5A、4A、3A、2A、1A五个等级，对旅游交通、游览、旅游安全、卫生、邮电服务、旅游购物、综合管理等方面制定详细的评定标准。</w:t>
      </w:r>
    </w:p>
    <w:p>
      <w:pPr>
        <w:pStyle w:val="ListBullet"/>
      </w:pPr>
      <w:r>
        <w:rPr>
          <w:rFonts w:ascii="Microsoft YaHei" w:hAnsi="Microsoft YaHei" w:eastAsia="Microsoft YaHei"/>
          <w:sz w:val="22"/>
        </w:rPr>
      </w:r>
      <w:r>
        <w:rPr>
          <w:rFonts w:ascii="Microsoft YaHei" w:hAnsi="Microsoft YaHei" w:eastAsia="Microsoft YaHei"/>
          <w:b/>
          <w:sz w:val="22"/>
        </w:rPr>
        <w:t>与场景策划相关</w:t>
      </w:r>
      <w:r>
        <w:rPr>
          <w:rFonts w:ascii="Microsoft YaHei" w:hAnsi="Microsoft YaHei" w:eastAsia="Microsoft YaHei"/>
          <w:sz w:val="22"/>
        </w:rPr>
        <w:t>：景区场景设计应参照对应等级标准的服务要求，确保规划设计满足等级评定条件。</w:t>
      </w:r>
    </w:p>
    <w:p>
      <w:pPr>
        <w:pStyle w:val="Heading3"/>
      </w:pPr>
      <w:r>
        <w:rPr>
          <w:rFonts w:ascii="Microsoft YaHei" w:hAnsi="Microsoft YaHei" w:eastAsia="Microsoft YaHei"/>
        </w:rPr>
        <w:t>18.《数字文旅景区评价规范》（地方标准）</w:t>
      </w:r>
    </w:p>
    <w:p>
      <w:pPr>
        <w:pStyle w:val="ListBullet"/>
      </w:pPr>
      <w:r>
        <w:rPr>
          <w:rFonts w:ascii="Microsoft YaHei" w:hAnsi="Microsoft YaHei" w:eastAsia="Microsoft YaHei"/>
          <w:sz w:val="22"/>
        </w:rPr>
        <w:t>多个省区市已发布地方性数字文旅评价标准，如浙江省《数字景区建设指南》、四川省《智慧旅游景区建设规范》等，对数字化基础设施、智慧服务、智慧管理、智慧营销等方面提出具体技术要求。策划者在不同地区开展项目时，应查阅当地标准并确保方案合规。</w:t>
      </w:r>
    </w:p>
    <w:p>
      <w:pPr>
        <w:pStyle w:val="Heading2"/>
      </w:pPr>
      <w:r>
        <w:rPr>
          <w:rFonts w:ascii="Microsoft YaHei" w:hAnsi="Microsoft YaHei" w:eastAsia="Microsoft YaHei"/>
        </w:rPr>
        <w:t>八、知识产权相关法规补充</w:t>
      </w:r>
    </w:p>
    <w:p>
      <w:pPr>
        <w:pStyle w:val="Heading3"/>
      </w:pPr>
      <w:r>
        <w:rPr>
          <w:rFonts w:ascii="Microsoft YaHei" w:hAnsi="Microsoft YaHei" w:eastAsia="Microsoft YaHei"/>
        </w:rPr>
        <w:t>19.《中华人民共和国著作权法实施条例》（2013年修订）</w:t>
      </w:r>
    </w:p>
    <w:p>
      <w:pPr>
        <w:pStyle w:val="ListBullet"/>
      </w:pPr>
      <w:r>
        <w:rPr>
          <w:rFonts w:ascii="Microsoft YaHei" w:hAnsi="Microsoft YaHei" w:eastAsia="Microsoft YaHei"/>
          <w:sz w:val="22"/>
        </w:rPr>
      </w:r>
      <w:r>
        <w:rPr>
          <w:rFonts w:ascii="Microsoft YaHei" w:hAnsi="Microsoft YaHei" w:eastAsia="Microsoft YaHei"/>
          <w:b/>
          <w:sz w:val="22"/>
        </w:rPr>
        <w:t>相关内容</w:t>
      </w:r>
      <w:r>
        <w:rPr>
          <w:rFonts w:ascii="Microsoft YaHei" w:hAnsi="Microsoft YaHei" w:eastAsia="Microsoft YaHei"/>
          <w:sz w:val="22"/>
        </w:rPr>
        <w:t>：明确著作权的保护期限、权利限制和侵权认定标准。文旅场景中的演艺作品、视觉设计、多媒体内容均受著作权保护。</w:t>
      </w:r>
    </w:p>
    <w:p>
      <w:pPr>
        <w:pStyle w:val="Heading3"/>
      </w:pPr>
      <w:r>
        <w:rPr>
          <w:rFonts w:ascii="Microsoft YaHei" w:hAnsi="Microsoft YaHei" w:eastAsia="Microsoft YaHei"/>
        </w:rPr>
        <w:t>20.《地理标志产品保护规定》（2005年）</w:t>
      </w:r>
    </w:p>
    <w:p>
      <w:pPr>
        <w:pStyle w:val="ListBullet"/>
      </w:pPr>
      <w:r>
        <w:rPr>
          <w:rFonts w:ascii="Microsoft YaHei" w:hAnsi="Microsoft YaHei" w:eastAsia="Microsoft YaHei"/>
          <w:sz w:val="22"/>
        </w:rPr>
      </w:r>
      <w:r>
        <w:rPr>
          <w:rFonts w:ascii="Microsoft YaHei" w:hAnsi="Microsoft YaHei" w:eastAsia="Microsoft YaHei"/>
          <w:b/>
          <w:sz w:val="22"/>
        </w:rPr>
        <w:t>相关内容</w:t>
      </w:r>
      <w:r>
        <w:rPr>
          <w:rFonts w:ascii="Microsoft YaHei" w:hAnsi="Microsoft YaHei" w:eastAsia="Microsoft YaHei"/>
          <w:sz w:val="22"/>
        </w:rPr>
        <w:t>：对具有特定地域属性的产品进行地理标志保护。文旅场景中涉及的地方特产、传统手工艺品可申请地理标志保护，增强品牌独占性。</w:t>
      </w:r>
    </w:p>
    <w:p>
      <w:pPr>
        <w:pStyle w:val="Heading3"/>
      </w:pPr>
      <w:r>
        <w:rPr>
          <w:rFonts w:ascii="Microsoft YaHei" w:hAnsi="Microsoft YaHei" w:eastAsia="Microsoft YaHei"/>
        </w:rPr>
        <w:t>21.《中华人民共和国反不正当竞争法》（2019年修正）</w:t>
      </w:r>
    </w:p>
    <w:p>
      <w:pPr>
        <w:pStyle w:val="ListBullet"/>
      </w:pPr>
      <w:r>
        <w:rPr>
          <w:rFonts w:ascii="Microsoft YaHei" w:hAnsi="Microsoft YaHei" w:eastAsia="Microsoft YaHei"/>
          <w:sz w:val="22"/>
        </w:rPr>
      </w:r>
      <w:r>
        <w:rPr>
          <w:rFonts w:ascii="Microsoft YaHei" w:hAnsi="Microsoft YaHei" w:eastAsia="Microsoft YaHei"/>
          <w:b/>
          <w:sz w:val="22"/>
        </w:rPr>
        <w:t>相关内容</w:t>
      </w:r>
      <w:r>
        <w:rPr>
          <w:rFonts w:ascii="Microsoft YaHei" w:hAnsi="Microsoft YaHei" w:eastAsia="Microsoft YaHei"/>
          <w:sz w:val="22"/>
        </w:rPr>
        <w:t>：禁止虚假宣传、商业诽谤和混淆行为。文旅营销中应避免对竞争对手进行虚假对比或误导性宣传。</w:t>
      </w:r>
    </w:p>
    <w:p>
      <w:pPr>
        <w:pStyle w:val="Heading2"/>
      </w:pPr>
      <w:r>
        <w:rPr>
          <w:rFonts w:ascii="Microsoft YaHei" w:hAnsi="Microsoft YaHei" w:eastAsia="Microsoft YaHei"/>
        </w:rPr>
        <w:t>九、环保与生态保护相关</w:t>
      </w:r>
    </w:p>
    <w:p>
      <w:pPr>
        <w:pStyle w:val="Heading3"/>
      </w:pPr>
      <w:r>
        <w:rPr>
          <w:rFonts w:ascii="Microsoft YaHei" w:hAnsi="Microsoft YaHei" w:eastAsia="Microsoft YaHei"/>
        </w:rPr>
        <w:t>22.《环境影响评价法》（2018年修正）</w:t>
      </w:r>
    </w:p>
    <w:p>
      <w:pPr>
        <w:pStyle w:val="ListBullet"/>
      </w:pPr>
      <w:r>
        <w:rPr>
          <w:rFonts w:ascii="Microsoft YaHei" w:hAnsi="Microsoft YaHei" w:eastAsia="Microsoft YaHei"/>
          <w:sz w:val="22"/>
        </w:rPr>
      </w:r>
      <w:r>
        <w:rPr>
          <w:rFonts w:ascii="Microsoft YaHei" w:hAnsi="Microsoft YaHei" w:eastAsia="Microsoft YaHei"/>
          <w:b/>
          <w:sz w:val="22"/>
        </w:rPr>
        <w:t>相关内容</w:t>
      </w:r>
      <w:r>
        <w:rPr>
          <w:rFonts w:ascii="Microsoft YaHei" w:hAnsi="Microsoft YaHei" w:eastAsia="Microsoft YaHei"/>
          <w:sz w:val="22"/>
        </w:rPr>
        <w:t>：对可能造成环境影响的建设项目，应当进行环境影响评价。文旅项目在自然保护地周边建设时需特别关注环评要求。</w:t>
      </w:r>
    </w:p>
    <w:p>
      <w:pPr>
        <w:pStyle w:val="Heading3"/>
      </w:pPr>
      <w:r>
        <w:rPr>
          <w:rFonts w:ascii="Microsoft YaHei" w:hAnsi="Microsoft YaHei" w:eastAsia="Microsoft YaHei"/>
        </w:rPr>
        <w:t>23.《自然保护地分类分级管理办法》（2020年）</w:t>
      </w:r>
    </w:p>
    <w:p>
      <w:pPr>
        <w:pStyle w:val="ListBullet"/>
      </w:pPr>
      <w:r>
        <w:rPr>
          <w:rFonts w:ascii="Microsoft YaHei" w:hAnsi="Microsoft YaHei" w:eastAsia="Microsoft YaHei"/>
          <w:sz w:val="22"/>
        </w:rPr>
      </w:r>
      <w:r>
        <w:rPr>
          <w:rFonts w:ascii="Microsoft YaHei" w:hAnsi="Microsoft YaHei" w:eastAsia="Microsoft YaHei"/>
          <w:b/>
          <w:sz w:val="22"/>
        </w:rPr>
        <w:t>相关内容</w:t>
      </w:r>
      <w:r>
        <w:rPr>
          <w:rFonts w:ascii="Microsoft YaHei" w:hAnsi="Microsoft YaHei" w:eastAsia="Microsoft YaHei"/>
          <w:sz w:val="22"/>
        </w:rPr>
        <w:t>：规范自然保护地的分类分级管理，文旅活动在自然保护地内的开展受到严格限制。</w:t>
      </w:r>
    </w:p>
    <w:p>
      <w:pPr>
        <w:pStyle w:val="Heading2"/>
      </w:pPr>
      <w:r>
        <w:rPr>
          <w:rFonts w:ascii="Microsoft YaHei" w:hAnsi="Microsoft YaHei" w:eastAsia="Microsoft YaHei"/>
        </w:rPr>
        <w:t>十、最新政策动态跟踪</w:t>
      </w:r>
    </w:p>
    <w:p>
      <w:r>
        <w:rPr>
          <w:rFonts w:ascii="Microsoft YaHei" w:hAnsi="Microsoft YaHei" w:eastAsia="Microsoft YaHei"/>
          <w:sz w:val="22"/>
        </w:rPr>
        <w:t>文旅政策更新频繁，建议策划者通过以下渠道持续跟踪最新政策动态：</w:t>
      </w:r>
    </w:p>
    <w:p>
      <w:pPr>
        <w:pStyle w:val="ListBullet"/>
      </w:pPr>
      <w:r>
        <w:rPr>
          <w:rFonts w:ascii="Microsoft YaHei" w:hAnsi="Microsoft YaHei" w:eastAsia="Microsoft YaHei"/>
          <w:sz w:val="22"/>
        </w:rPr>
      </w:r>
      <w:r>
        <w:rPr>
          <w:rFonts w:ascii="Microsoft YaHei" w:hAnsi="Microsoft YaHei" w:eastAsia="Microsoft YaHei"/>
          <w:b/>
          <w:sz w:val="22"/>
        </w:rPr>
        <w:t>文化和旅游部官网</w:t>
      </w:r>
      <w:r>
        <w:rPr>
          <w:rFonts w:ascii="Microsoft YaHei" w:hAnsi="Microsoft YaHei" w:eastAsia="Microsoft YaHei"/>
          <w:sz w:val="22"/>
        </w:rPr>
        <w:t>（www.mct.gov.cn）：政策法规栏目发布最新部门规章和通知</w:t>
      </w:r>
    </w:p>
    <w:p>
      <w:pPr>
        <w:pStyle w:val="ListBullet"/>
      </w:pPr>
      <w:r>
        <w:rPr>
          <w:rFonts w:ascii="Microsoft YaHei" w:hAnsi="Microsoft YaHei" w:eastAsia="Microsoft YaHei"/>
          <w:sz w:val="22"/>
        </w:rPr>
      </w:r>
      <w:r>
        <w:rPr>
          <w:rFonts w:ascii="Microsoft YaHei" w:hAnsi="Microsoft YaHei" w:eastAsia="Microsoft YaHei"/>
          <w:b/>
          <w:sz w:val="22"/>
        </w:rPr>
        <w:t>国务院政策文件库</w:t>
      </w:r>
      <w:r>
        <w:rPr>
          <w:rFonts w:ascii="Microsoft YaHei" w:hAnsi="Microsoft YaHei" w:eastAsia="Microsoft YaHei"/>
          <w:sz w:val="22"/>
        </w:rPr>
        <w:t>（www.gov.cn/zhengce）：检索国务院层面涉及文旅的政策文件</w:t>
      </w:r>
    </w:p>
    <w:p>
      <w:pPr>
        <w:pStyle w:val="ListBullet"/>
      </w:pPr>
      <w:r>
        <w:rPr>
          <w:rFonts w:ascii="Microsoft YaHei" w:hAnsi="Microsoft YaHei" w:eastAsia="Microsoft YaHei"/>
          <w:sz w:val="22"/>
        </w:rPr>
      </w:r>
      <w:r>
        <w:rPr>
          <w:rFonts w:ascii="Microsoft YaHei" w:hAnsi="Microsoft YaHei" w:eastAsia="Microsoft YaHei"/>
          <w:b/>
          <w:sz w:val="22"/>
        </w:rPr>
        <w:t>中国旅游研究院</w:t>
      </w:r>
      <w:r>
        <w:rPr>
          <w:rFonts w:ascii="Microsoft YaHei" w:hAnsi="Microsoft YaHei" w:eastAsia="Microsoft YaHei"/>
          <w:sz w:val="22"/>
        </w:rPr>
        <w:t>（www.ctaweb.org）：发布行业研究报告和政策解读</w:t>
      </w:r>
    </w:p>
    <w:p>
      <w:pPr>
        <w:pStyle w:val="ListBullet"/>
      </w:pPr>
      <w:r>
        <w:rPr>
          <w:rFonts w:ascii="Microsoft YaHei" w:hAnsi="Microsoft YaHei" w:eastAsia="Microsoft YaHei"/>
          <w:sz w:val="22"/>
        </w:rPr>
      </w:r>
      <w:r>
        <w:rPr>
          <w:rFonts w:ascii="Microsoft YaHei" w:hAnsi="Microsoft YaHei" w:eastAsia="Microsoft YaHei"/>
          <w:b/>
          <w:sz w:val="22"/>
        </w:rPr>
        <w:t>地方文旅厅/局官网</w:t>
      </w:r>
      <w:r>
        <w:rPr>
          <w:rFonts w:ascii="Microsoft YaHei" w:hAnsi="Microsoft YaHei" w:eastAsia="Microsoft YaHei"/>
          <w:sz w:val="22"/>
        </w:rPr>
        <w:t>：获取项目所在地的地方性政策</w:t>
      </w:r>
    </w:p>
    <w:p>
      <w:pPr>
        <w:pStyle w:val="ListBullet"/>
      </w:pPr>
      <w:r>
        <w:rPr>
          <w:rFonts w:ascii="Microsoft YaHei" w:hAnsi="Microsoft YaHei" w:eastAsia="Microsoft YaHei"/>
          <w:sz w:val="22"/>
        </w:rPr>
      </w:r>
      <w:r>
        <w:rPr>
          <w:rFonts w:ascii="Microsoft YaHei" w:hAnsi="Microsoft YaHei" w:eastAsia="Microsoft YaHei"/>
          <w:b/>
          <w:sz w:val="22"/>
        </w:rPr>
        <w:t>UNWTO官网</w:t>
      </w:r>
      <w:r>
        <w:rPr>
          <w:rFonts w:ascii="Microsoft YaHei" w:hAnsi="Microsoft YaHei" w:eastAsia="Microsoft YaHei"/>
          <w:sz w:val="22"/>
        </w:rPr>
        <w:t>（www.unwto.org）：跟踪国际旅游政策和趋势</w:t>
      </w:r>
    </w:p>
    <w:p>
      <w:r>
        <w:rPr>
          <w:rFonts w:ascii="Microsoft YaHei" w:hAnsi="Microsoft YaHei" w:eastAsia="Microsoft YaHei"/>
          <w:sz w:val="22"/>
        </w:rPr>
        <w:t>建议项目团队建立"政策动态跟踪清单"，每季度更新一次相关政策变化，确保策划方案和运营策略始终与最新政策导向保持一致。</w:t>
      </w:r>
    </w:p>
    <w:p>
      <w:pPr>
        <w:pStyle w:val="Heading2"/>
      </w:pPr>
      <w:r>
        <w:rPr>
          <w:rFonts w:ascii="Microsoft YaHei" w:hAnsi="Microsoft YaHei" w:eastAsia="Microsoft YaHei"/>
        </w:rPr>
        <w:t>重要政策文件摘编</w:t>
      </w:r>
    </w:p>
    <w:p>
      <w:pPr>
        <w:pStyle w:val="Heading3"/>
      </w:pPr>
      <w:r>
        <w:rPr>
          <w:rFonts w:ascii="Microsoft YaHei" w:hAnsi="Microsoft YaHei" w:eastAsia="Microsoft YaHei"/>
        </w:rPr>
        <w:t>《"十四五"文化和旅游发展规划》要点</w:t>
      </w:r>
    </w:p>
    <w:p>
      <w:r>
        <w:rPr>
          <w:rFonts w:ascii="Microsoft YaHei" w:hAnsi="Microsoft YaHei" w:eastAsia="Microsoft YaHei"/>
          <w:sz w:val="22"/>
        </w:rPr>
        <w:t>主要目标：到2025年，文化和旅游融合发展体制机制更加完善，文化和旅游消费质量水平明显提升，现代旅游业体系更加完善，旅游业对国民经济的综合贡献更加突出。</w:t>
      </w:r>
    </w:p>
    <w:p>
      <w:r>
        <w:rPr>
          <w:rFonts w:ascii="Microsoft YaHei" w:hAnsi="Microsoft YaHei" w:eastAsia="Microsoft YaHei"/>
          <w:sz w:val="22"/>
        </w:rPr>
        <w:t>重点任务：推动文化和旅游融合发展；推动旅游业高质量发展；推动文化和旅游数字化发展；推动文化和旅游消费升级；推动区域协调发展。</w:t>
      </w:r>
    </w:p>
    <w:p>
      <w:pPr>
        <w:pStyle w:val="Heading3"/>
      </w:pPr>
      <w:r>
        <w:rPr>
          <w:rFonts w:ascii="Microsoft YaHei" w:hAnsi="Microsoft YaHei" w:eastAsia="Microsoft YaHei"/>
        </w:rPr>
        <w:t>《关于推动文化和旅游深度融合发展的指导意见》要点</w:t>
      </w:r>
    </w:p>
    <w:p>
      <w:r>
        <w:rPr>
          <w:rFonts w:ascii="Microsoft YaHei" w:hAnsi="Microsoft YaHei" w:eastAsia="Microsoft YaHei"/>
          <w:sz w:val="22"/>
        </w:rPr>
        <w:t>基本原则：坚持正确方向、坚持以人民为中心、坚持融合发展、坚持创新驱动、坚持绿色发展。</w:t>
      </w:r>
    </w:p>
    <w:p>
      <w:r>
        <w:rPr>
          <w:rFonts w:ascii="Microsoft YaHei" w:hAnsi="Microsoft YaHei" w:eastAsia="Microsoft YaHei"/>
          <w:sz w:val="22"/>
        </w:rPr>
        <w:t>主要目标：到2025年，文化和旅游融合发展体制机制更加完善，融合发展效益更加彰显，人民群众的文化和旅游需求得到更好满足。</w:t>
      </w:r>
    </w:p>
    <w:p>
      <w:r>
        <w:rPr>
          <w:rFonts w:ascii="Microsoft YaHei" w:hAnsi="Microsoft YaHei" w:eastAsia="Microsoft YaHei"/>
          <w:sz w:val="22"/>
        </w:rPr>
        <w:t>重点任务：推进文化和旅游业态融合、产品融合、服务融合、市场融合、交流融合。</w:t>
      </w:r>
    </w:p>
    <w:p>
      <w:pPr>
        <w:pStyle w:val="Heading3"/>
      </w:pPr>
      <w:r>
        <w:rPr>
          <w:rFonts w:ascii="Microsoft YaHei" w:hAnsi="Microsoft YaHei" w:eastAsia="Microsoft YaHei"/>
        </w:rPr>
        <w:t>《关于释放旅游消费潜力推动旅游业高质量发展的若干措施》要点</w:t>
      </w:r>
    </w:p>
    <w:p>
      <w:r>
        <w:rPr>
          <w:rFonts w:ascii="Microsoft YaHei" w:hAnsi="Microsoft YaHei" w:eastAsia="Microsoft YaHei"/>
          <w:sz w:val="22"/>
        </w:rPr>
        <w:t>核心举措：丰富优质旅游供给；释放旅游消费潜力；促进旅游消费升级；优化旅游消费环境。</w:t>
      </w:r>
    </w:p>
    <w:p>
      <w:r>
        <w:rPr>
          <w:rFonts w:ascii="Microsoft YaHei" w:hAnsi="Microsoft YaHei" w:eastAsia="Microsoft YaHei"/>
          <w:sz w:val="22"/>
        </w:rPr>
        <w:t>创新方向：发展夜间旅游经济；促进乡村旅游消费提质升级；推进智慧旅游发展；促进文化和旅游消费试点示范。</w:t>
      </w:r>
    </w:p>
    <w:p>
      <w:r>
        <w:br w:type="page"/>
      </w:r>
    </w:p>
    <w:p>
      <w:pPr>
        <w:pStyle w:val="Heading1"/>
      </w:pPr>
      <w:r>
        <w:rPr>
          <w:rFonts w:ascii="Microsoft YaHei" w:hAnsi="Microsoft YaHei" w:eastAsia="Microsoft YaHei"/>
        </w:rPr>
        <w:t>附录J  推荐阅读文献</w:t>
      </w:r>
    </w:p>
    <w:p>
      <w:r>
        <w:rPr>
          <w:rFonts w:ascii="Microsoft YaHei" w:hAnsi="Microsoft YaHei" w:eastAsia="Microsoft YaHei"/>
          <w:sz w:val="22"/>
        </w:rPr>
        <w:t>本附录为希望深入学习文旅场景策划与业态创新的读者推荐延伸阅读文献，分为经典理论、方法论、行业研究和国际前沿四个板块。</w:t>
      </w:r>
    </w:p>
    <w:p>
      <w:pPr>
        <w:pStyle w:val="Heading2"/>
      </w:pPr>
      <w:r>
        <w:rPr>
          <w:rFonts w:ascii="Microsoft YaHei" w:hAnsi="Microsoft YaHei" w:eastAsia="Microsoft YaHei"/>
        </w:rPr>
        <w:t>一、经典理论著作</w:t>
      </w:r>
    </w:p>
    <w:p>
      <w:pPr>
        <w:pStyle w:val="ListNumber"/>
      </w:pPr>
      <w:r>
        <w:rPr>
          <w:rFonts w:ascii="Microsoft YaHei" w:hAnsi="Microsoft YaHei" w:eastAsia="Microsoft YaHei"/>
          <w:sz w:val="22"/>
        </w:rPr>
        <w:t>Pine, B. J., &amp; Gilmore, J. H. (2011). *The Experience Economy: Work Is Theater &amp; Every Business a Stage* (Updated ed.). Harvard Business Review Press. [体验经济理论的奠基之作，本书S.C.E.N.E.框架中"体验沉浸"维度的理论基础]</w:t>
      </w:r>
    </w:p>
    <w:p>
      <w:pPr>
        <w:pStyle w:val="ListNumber"/>
      </w:pPr>
      <w:r>
        <w:rPr>
          <w:rFonts w:ascii="Microsoft YaHei" w:hAnsi="Microsoft YaHei" w:eastAsia="Microsoft YaHei"/>
          <w:sz w:val="22"/>
        </w:rPr>
        <w:t>诺伯舒兹, C. (2021). *场所精神——迈向建筑现象学* (施植明 译). 华中科技大学出版社. [场所精神理论的核心著作，本书"场景设计"维度的重要理论来源]</w:t>
      </w:r>
    </w:p>
    <w:p>
      <w:pPr>
        <w:pStyle w:val="ListNumber"/>
      </w:pPr>
      <w:r>
        <w:rPr>
          <w:rFonts w:ascii="Microsoft YaHei" w:hAnsi="Microsoft YaHei" w:eastAsia="Microsoft YaHei"/>
          <w:sz w:val="22"/>
        </w:rPr>
        <w:t>Schmitt, B. H. (1999). *Experiential Marketing: How to Get Customers to Sense, Feel, Think, Act, Relate*. Free Press. [体验营销理论的经典著作，本书"消费场景与体验营销"章节的主要参考]</w:t>
      </w:r>
    </w:p>
    <w:p>
      <w:pPr>
        <w:pStyle w:val="ListNumber"/>
      </w:pPr>
      <w:r>
        <w:rPr>
          <w:rFonts w:ascii="Microsoft YaHei" w:hAnsi="Microsoft YaHei" w:eastAsia="Microsoft YaHei"/>
          <w:sz w:val="22"/>
        </w:rPr>
        <w:t>Prahalad, C. K., &amp; Ramaswamy, V. (2004). *The Future of Competition: Co-Creating Unique Value with Customers*. Harvard Business School Press. [共创价值理论的代表作，本书"共创价值"维度的理论基石]</w:t>
      </w:r>
    </w:p>
    <w:p>
      <w:pPr>
        <w:pStyle w:val="ListNumber"/>
      </w:pPr>
      <w:r>
        <w:rPr>
          <w:rFonts w:ascii="Microsoft YaHei" w:hAnsi="Microsoft YaHei" w:eastAsia="Microsoft YaHei"/>
          <w:sz w:val="22"/>
        </w:rPr>
        <w:t>MacCannell, D. (1999). *The Tourist: A New Theory of the Leisure Class* (3rd ed.). University of California Press. [旅游社会学的经典著作，对"游客凝视"和真实性问题的深入分析]</w:t>
      </w:r>
    </w:p>
    <w:p>
      <w:pPr>
        <w:pStyle w:val="Heading2"/>
      </w:pPr>
      <w:r>
        <w:rPr>
          <w:rFonts w:ascii="Microsoft YaHei" w:hAnsi="Microsoft YaHei" w:eastAsia="Microsoft YaHei"/>
        </w:rPr>
        <w:t>二、方法论与工具</w:t>
      </w:r>
    </w:p>
    <w:p>
      <w:pPr>
        <w:pStyle w:val="ListNumber"/>
      </w:pPr>
      <w:r>
        <w:rPr>
          <w:rFonts w:ascii="Microsoft YaHei" w:hAnsi="Microsoft YaHei" w:eastAsia="Microsoft YaHei"/>
          <w:sz w:val="22"/>
        </w:rPr>
        <w:t>Stickdorn, M., &amp; Schneider, J. (2011). *This Is Service Design Thinking: Basics, Tools, Cases*. Wiley. [服务设计方法论的经典教材，本书"服务设计与客户旅程"章节的方法论来源]</w:t>
      </w:r>
    </w:p>
    <w:p>
      <w:pPr>
        <w:pStyle w:val="ListNumber"/>
      </w:pPr>
      <w:r>
        <w:rPr>
          <w:rFonts w:ascii="Microsoft YaHei" w:hAnsi="Microsoft YaHei" w:eastAsia="Microsoft YaHei"/>
          <w:sz w:val="22"/>
        </w:rPr>
        <w:t>Brown, T. (2009). *Change by Design: How Design Thinking Transforms Organizations and Inspires Innovation*. Harper Business. [设计思维方法论的核心著作]</w:t>
      </w:r>
    </w:p>
    <w:p>
      <w:pPr>
        <w:pStyle w:val="ListNumber"/>
      </w:pPr>
      <w:r>
        <w:rPr>
          <w:rFonts w:ascii="Microsoft YaHei" w:hAnsi="Microsoft YaHei" w:eastAsia="Microsoft YaHei"/>
          <w:sz w:val="22"/>
        </w:rPr>
        <w:t>Osterwalder, A., &amp; Pigneur, Y. (2010). *Business Model Generation*. Wiley. [商业模式画布的创始人著作，本书业态创新分析的工具来源]</w:t>
      </w:r>
    </w:p>
    <w:p>
      <w:pPr>
        <w:pStyle w:val="ListNumber"/>
      </w:pPr>
      <w:r>
        <w:rPr>
          <w:rFonts w:ascii="Microsoft YaHei" w:hAnsi="Microsoft YaHei" w:eastAsia="Microsoft YaHei"/>
          <w:sz w:val="22"/>
        </w:rPr>
        <w:t>Kotler, P., Kartajaya, H., &amp; Setiawan, I. (2017). *Marketing 4.0: Moving from Traditional to Digital*. Wiley. [数字时代营销转型的指南，本书营销章节的参考]</w:t>
      </w:r>
    </w:p>
    <w:p>
      <w:pPr>
        <w:pStyle w:val="ListNumber"/>
      </w:pPr>
      <w:r>
        <w:rPr>
          <w:rFonts w:ascii="Microsoft YaHei" w:hAnsi="Microsoft YaHei" w:eastAsia="Microsoft YaHei"/>
          <w:sz w:val="22"/>
        </w:rPr>
        <w:t>原研哉. (2012). *设计中的设计* (朱锷 译). 山东人民出版社. [设计哲学的深度思考，对场景设计中的"白"和"空"有独到见解]</w:t>
      </w:r>
    </w:p>
    <w:p>
      <w:pPr>
        <w:pStyle w:val="Heading2"/>
      </w:pPr>
      <w:r>
        <w:rPr>
          <w:rFonts w:ascii="Microsoft YaHei" w:hAnsi="Microsoft YaHei" w:eastAsia="Microsoft YaHei"/>
        </w:rPr>
        <w:t>三、行业研究与实践</w:t>
      </w:r>
    </w:p>
    <w:p>
      <w:pPr>
        <w:pStyle w:val="ListNumber"/>
      </w:pPr>
      <w:r>
        <w:rPr>
          <w:rFonts w:ascii="Microsoft YaHei" w:hAnsi="Microsoft YaHei" w:eastAsia="Microsoft YaHei"/>
          <w:sz w:val="22"/>
        </w:rPr>
        <w:t>中国旅游研究院. (2024). *中国旅游经济蓝皮书（2023-2024）*. 旅游教育出版社. [中国旅游业年度权威报告]</w:t>
      </w:r>
    </w:p>
    <w:p>
      <w:pPr>
        <w:pStyle w:val="ListNumber"/>
      </w:pPr>
      <w:r>
        <w:rPr>
          <w:rFonts w:ascii="Microsoft YaHei" w:hAnsi="Microsoft YaHei" w:eastAsia="Microsoft YaHei"/>
          <w:sz w:val="22"/>
        </w:rPr>
        <w:t>文化和旅游部. (2023). *全国文化和旅游发展统计公报*. [官方统计数据，了解行业整体规模和结构]</w:t>
      </w:r>
    </w:p>
    <w:p>
      <w:pPr>
        <w:pStyle w:val="ListNumber"/>
      </w:pPr>
      <w:r>
        <w:rPr>
          <w:rFonts w:ascii="Microsoft YaHei" w:hAnsi="Microsoft YaHei" w:eastAsia="Microsoft YaHei"/>
          <w:sz w:val="22"/>
        </w:rPr>
        <w:t>UNWTO. (2023). *Tourism Highlights, 2023 Edition*. World Tourism Organization. [全球旅游业的权威数据和分析]</w:t>
      </w:r>
    </w:p>
    <w:p>
      <w:pPr>
        <w:pStyle w:val="ListNumber"/>
      </w:pPr>
      <w:r>
        <w:rPr>
          <w:rFonts w:ascii="Microsoft YaHei" w:hAnsi="Microsoft YaHei" w:eastAsia="Microsoft YaHei"/>
          <w:sz w:val="22"/>
        </w:rPr>
        <w:t>魏小安. (2020). *旅游宏观调控论*. 旅游教育出版社. [中国旅游行业资深专家的政策分析与实践思考]</w:t>
      </w:r>
    </w:p>
    <w:p>
      <w:pPr>
        <w:pStyle w:val="ListNumber"/>
      </w:pPr>
      <w:r>
        <w:rPr>
          <w:rFonts w:ascii="Microsoft YaHei" w:hAnsi="Microsoft YaHei" w:eastAsia="Microsoft YaHei"/>
          <w:sz w:val="22"/>
        </w:rPr>
        <w:t>吴必虎. (2019). *旅游规划原理*. 中国旅游出版社. [旅游规划的系统方法论教材]</w:t>
      </w:r>
    </w:p>
    <w:p>
      <w:pPr>
        <w:pStyle w:val="Heading2"/>
      </w:pPr>
      <w:r>
        <w:rPr>
          <w:rFonts w:ascii="Microsoft YaHei" w:hAnsi="Microsoft YaHei" w:eastAsia="Microsoft YaHei"/>
        </w:rPr>
        <w:t>四、国际前沿研究</w:t>
      </w:r>
    </w:p>
    <w:p>
      <w:pPr>
        <w:pStyle w:val="ListNumber"/>
      </w:pPr>
      <w:r>
        <w:rPr>
          <w:rFonts w:ascii="Microsoft YaHei" w:hAnsi="Microsoft YaHei" w:eastAsia="Microsoft YaHei"/>
          <w:sz w:val="22"/>
        </w:rPr>
        <w:t>Tussyadiah, I. P. (2020). A review of research into automation in tourism: Launching the Annals of Tourism Research Curated Collection on Artificial Intelligence and Robotics in Tourism. *Annals of Tourism Research*, 81, 102883. [AI在旅游研究中应用的系统综述]</w:t>
      </w:r>
    </w:p>
    <w:p>
      <w:pPr>
        <w:pStyle w:val="ListNumber"/>
      </w:pPr>
      <w:r>
        <w:rPr>
          <w:rFonts w:ascii="Microsoft YaHei" w:hAnsi="Microsoft YaHei" w:eastAsia="Microsoft YaHei"/>
          <w:sz w:val="22"/>
        </w:rPr>
        <w:t>Buhalis, D., &amp; Sinarta, Y. (2019). Real-time co-creation "nowness" to enhance the tourism experience using augmented reality. *Journal of Travel Research*, 58(6), 871-887. [AR技术在旅游体验共创中的前沿研究]</w:t>
      </w:r>
    </w:p>
    <w:p>
      <w:pPr>
        <w:pStyle w:val="ListNumber"/>
      </w:pPr>
      <w:r>
        <w:rPr>
          <w:rFonts w:ascii="Microsoft YaHei" w:hAnsi="Microsoft YaHei" w:eastAsia="Microsoft YaHei"/>
          <w:sz w:val="22"/>
        </w:rPr>
        <w:t>Neuhofer, B., Buhalis, D., &amp; Ladkin, A. (2014). A typology of technology-enhanced tourism experiences. *International Journal of Tourism Research*, 16(4), 340-350. [技术增强旅游体验的类型学研究]</w:t>
      </w:r>
    </w:p>
    <w:p>
      <w:pPr>
        <w:pStyle w:val="ListNumber"/>
      </w:pPr>
      <w:r>
        <w:rPr>
          <w:rFonts w:ascii="Microsoft YaHei" w:hAnsi="Microsoft YaHei" w:eastAsia="Microsoft YaHei"/>
          <w:sz w:val="22"/>
        </w:rPr>
        <w:t>Kim, H., &amp; Stepchenkova, S. (2015). Effect of tourist photographs on preferences for destination attributes. *Journal of Travel Research*, 54(1), 77-91. [UGC图片对目的地感知影响的研究]</w:t>
      </w:r>
    </w:p>
    <w:p>
      <w:pPr>
        <w:pStyle w:val="ListNumber"/>
      </w:pPr>
      <w:r>
        <w:rPr>
          <w:rFonts w:ascii="Microsoft YaHei" w:hAnsi="Microsoft YaHei" w:eastAsia="Microsoft YaHei"/>
          <w:sz w:val="22"/>
        </w:rPr>
        <w:t>Pearce, P. L., &amp; Zare, S. (2017). The orchestra model as the basis for teaching tourism experience design. *Journal of Hospitality and Tourism Management*, 30, 53-59. [旅游体验设计的" orchestra"模型]</w:t>
      </w:r>
    </w:p>
    <w:p>
      <w:pPr>
        <w:pStyle w:val="Heading2"/>
      </w:pPr>
      <w:r>
        <w:rPr>
          <w:rFonts w:ascii="Microsoft YaHei" w:hAnsi="Microsoft YaHei" w:eastAsia="Microsoft YaHei"/>
        </w:rPr>
        <w:t>五、中文核心期刊推荐</w:t>
      </w:r>
    </w:p>
    <w:p>
      <w:r>
        <w:rPr>
          <w:rFonts w:ascii="Microsoft YaHei" w:hAnsi="Microsoft YaHei" w:eastAsia="Microsoft YaHei"/>
          <w:sz w:val="22"/>
        </w:rPr>
        <w:t>以下中文期刊持续发表文旅场景策划与业态创新相关的高质量研究，建议定期关注：</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期刊名称</w:t>
            </w:r>
          </w:p>
        </w:tc>
        <w:tc>
          <w:tcPr>
            <w:tcW w:type="dxa" w:w="2126"/>
          </w:tcPr>
          <w:p>
            <w:pPr>
              <w:jc w:val="center"/>
            </w:pPr>
            <w:r>
              <w:rPr>
                <w:rFonts w:ascii="Microsoft YaHei" w:hAnsi="Microsoft YaHei"/>
                <w:b/>
                <w:sz w:val="18"/>
              </w:rPr>
              <w:t>主办单位</w:t>
            </w:r>
          </w:p>
        </w:tc>
        <w:tc>
          <w:tcPr>
            <w:tcW w:type="dxa" w:w="2126"/>
          </w:tcPr>
          <w:p>
            <w:pPr>
              <w:jc w:val="center"/>
            </w:pPr>
            <w:r>
              <w:rPr>
                <w:rFonts w:ascii="Microsoft YaHei" w:hAnsi="Microsoft YaHei"/>
                <w:b/>
                <w:sz w:val="18"/>
              </w:rPr>
              <w:t>核心收录</w:t>
            </w:r>
          </w:p>
        </w:tc>
        <w:tc>
          <w:tcPr>
            <w:tcW w:type="dxa" w:w="2126"/>
          </w:tcPr>
          <w:p>
            <w:pPr>
              <w:jc w:val="center"/>
            </w:pPr>
            <w:r>
              <w:rPr>
                <w:rFonts w:ascii="Microsoft YaHei" w:hAnsi="Microsoft YaHei"/>
                <w:b/>
                <w:sz w:val="18"/>
              </w:rPr>
              <w:t>推荐关注方向</w:t>
            </w:r>
          </w:p>
        </w:tc>
      </w:tr>
      <w:tr>
        <w:tc>
          <w:tcPr>
            <w:tcW w:type="dxa" w:w="2126"/>
          </w:tcPr>
          <w:p>
            <w:pPr>
              <w:jc w:val="center"/>
            </w:pPr>
            <w:r>
              <w:rPr>
                <w:rFonts w:ascii="Microsoft YaHei" w:hAnsi="Microsoft YaHei"/>
                <w:sz w:val="18"/>
              </w:rPr>
              <w:t>旅游学刊</w:t>
            </w:r>
          </w:p>
        </w:tc>
        <w:tc>
          <w:tcPr>
            <w:tcW w:type="dxa" w:w="2126"/>
          </w:tcPr>
          <w:p>
            <w:pPr>
              <w:jc w:val="center"/>
            </w:pPr>
            <w:r>
              <w:rPr>
                <w:rFonts w:ascii="Microsoft YaHei" w:hAnsi="Microsoft YaHei"/>
                <w:sz w:val="18"/>
              </w:rPr>
              <w:t>北京联合大学旅游学院</w:t>
            </w:r>
          </w:p>
        </w:tc>
        <w:tc>
          <w:tcPr>
            <w:tcW w:type="dxa" w:w="2126"/>
          </w:tcPr>
          <w:p>
            <w:pPr>
              <w:jc w:val="center"/>
            </w:pPr>
            <w:r>
              <w:rPr>
                <w:rFonts w:ascii="Microsoft YaHei" w:hAnsi="Microsoft YaHei"/>
                <w:sz w:val="18"/>
              </w:rPr>
              <w:t>CSSCI</w:t>
            </w:r>
          </w:p>
        </w:tc>
        <w:tc>
          <w:tcPr>
            <w:tcW w:type="dxa" w:w="2126"/>
          </w:tcPr>
          <w:p>
            <w:pPr>
              <w:jc w:val="center"/>
            </w:pPr>
            <w:r>
              <w:rPr>
                <w:rFonts w:ascii="Microsoft YaHei" w:hAnsi="Microsoft YaHei"/>
                <w:sz w:val="18"/>
              </w:rPr>
              <w:t>旅游理论、目的地管理</w:t>
            </w:r>
          </w:p>
        </w:tc>
      </w:tr>
      <w:tr>
        <w:tc>
          <w:tcPr>
            <w:tcW w:type="dxa" w:w="2126"/>
          </w:tcPr>
          <w:p>
            <w:pPr>
              <w:jc w:val="center"/>
            </w:pPr>
            <w:r>
              <w:rPr>
                <w:rFonts w:ascii="Microsoft YaHei" w:hAnsi="Microsoft YaHei"/>
                <w:sz w:val="18"/>
              </w:rPr>
              <w:t>旅游科学</w:t>
            </w:r>
          </w:p>
        </w:tc>
        <w:tc>
          <w:tcPr>
            <w:tcW w:type="dxa" w:w="2126"/>
          </w:tcPr>
          <w:p>
            <w:pPr>
              <w:jc w:val="center"/>
            </w:pPr>
            <w:r>
              <w:rPr>
                <w:rFonts w:ascii="Microsoft YaHei" w:hAnsi="Microsoft YaHei"/>
                <w:sz w:val="18"/>
              </w:rPr>
              <w:t>上海师范大学</w:t>
            </w:r>
          </w:p>
        </w:tc>
        <w:tc>
          <w:tcPr>
            <w:tcW w:type="dxa" w:w="2126"/>
          </w:tcPr>
          <w:p>
            <w:pPr>
              <w:jc w:val="center"/>
            </w:pPr>
            <w:r>
              <w:rPr>
                <w:rFonts w:ascii="Microsoft YaHei" w:hAnsi="Microsoft YaHei"/>
                <w:sz w:val="18"/>
              </w:rPr>
              <w:t>CSSCI</w:t>
            </w:r>
          </w:p>
        </w:tc>
        <w:tc>
          <w:tcPr>
            <w:tcW w:type="dxa" w:w="2126"/>
          </w:tcPr>
          <w:p>
            <w:pPr>
              <w:jc w:val="center"/>
            </w:pPr>
            <w:r>
              <w:rPr>
                <w:rFonts w:ascii="Microsoft YaHei" w:hAnsi="Microsoft YaHei"/>
                <w:sz w:val="18"/>
              </w:rPr>
              <w:t>旅游营销、游客行为</w:t>
            </w:r>
          </w:p>
        </w:tc>
      </w:tr>
      <w:tr>
        <w:tc>
          <w:tcPr>
            <w:tcW w:type="dxa" w:w="2126"/>
          </w:tcPr>
          <w:p>
            <w:pPr>
              <w:jc w:val="center"/>
            </w:pPr>
            <w:r>
              <w:rPr>
                <w:rFonts w:ascii="Microsoft YaHei" w:hAnsi="Microsoft YaHei"/>
                <w:sz w:val="18"/>
              </w:rPr>
              <w:t>地理研究</w:t>
            </w:r>
          </w:p>
        </w:tc>
        <w:tc>
          <w:tcPr>
            <w:tcW w:type="dxa" w:w="2126"/>
          </w:tcPr>
          <w:p>
            <w:pPr>
              <w:jc w:val="center"/>
            </w:pPr>
            <w:r>
              <w:rPr>
                <w:rFonts w:ascii="Microsoft YaHei" w:hAnsi="Microsoft YaHei"/>
                <w:sz w:val="18"/>
              </w:rPr>
              <w:t>中国地理学会</w:t>
            </w:r>
          </w:p>
        </w:tc>
        <w:tc>
          <w:tcPr>
            <w:tcW w:type="dxa" w:w="2126"/>
          </w:tcPr>
          <w:p>
            <w:pPr>
              <w:jc w:val="center"/>
            </w:pPr>
            <w:r>
              <w:rPr>
                <w:rFonts w:ascii="Microsoft YaHei" w:hAnsi="Microsoft YaHei"/>
                <w:sz w:val="18"/>
              </w:rPr>
              <w:t>CSCD</w:t>
            </w:r>
          </w:p>
        </w:tc>
        <w:tc>
          <w:tcPr>
            <w:tcW w:type="dxa" w:w="2126"/>
          </w:tcPr>
          <w:p>
            <w:pPr>
              <w:jc w:val="center"/>
            </w:pPr>
            <w:r>
              <w:rPr>
                <w:rFonts w:ascii="Microsoft YaHei" w:hAnsi="Microsoft YaHei"/>
                <w:sz w:val="18"/>
              </w:rPr>
              <w:t>旅游地理、空间分析</w:t>
            </w:r>
          </w:p>
        </w:tc>
      </w:tr>
      <w:tr>
        <w:tc>
          <w:tcPr>
            <w:tcW w:type="dxa" w:w="2126"/>
          </w:tcPr>
          <w:p>
            <w:pPr>
              <w:jc w:val="center"/>
            </w:pPr>
            <w:r>
              <w:rPr>
                <w:rFonts w:ascii="Microsoft YaHei" w:hAnsi="Microsoft YaHei"/>
                <w:sz w:val="18"/>
              </w:rPr>
              <w:t>人文地理</w:t>
            </w:r>
          </w:p>
        </w:tc>
        <w:tc>
          <w:tcPr>
            <w:tcW w:type="dxa" w:w="2126"/>
          </w:tcPr>
          <w:p>
            <w:pPr>
              <w:jc w:val="center"/>
            </w:pPr>
            <w:r>
              <w:rPr>
                <w:rFonts w:ascii="Microsoft YaHei" w:hAnsi="Microsoft YaHei"/>
                <w:sz w:val="18"/>
              </w:rPr>
              <w:t>中国地理学会</w:t>
            </w:r>
          </w:p>
        </w:tc>
        <w:tc>
          <w:tcPr>
            <w:tcW w:type="dxa" w:w="2126"/>
          </w:tcPr>
          <w:p>
            <w:pPr>
              <w:jc w:val="center"/>
            </w:pPr>
            <w:r>
              <w:rPr>
                <w:rFonts w:ascii="Microsoft YaHei" w:hAnsi="Microsoft YaHei"/>
                <w:sz w:val="18"/>
              </w:rPr>
              <w:t>CSSCI</w:t>
            </w:r>
          </w:p>
        </w:tc>
        <w:tc>
          <w:tcPr>
            <w:tcW w:type="dxa" w:w="2126"/>
          </w:tcPr>
          <w:p>
            <w:pPr>
              <w:jc w:val="center"/>
            </w:pPr>
            <w:r>
              <w:rPr>
                <w:rFonts w:ascii="Microsoft YaHei" w:hAnsi="Microsoft YaHei"/>
                <w:sz w:val="18"/>
              </w:rPr>
              <w:t>文化旅游、遗产保护</w:t>
            </w:r>
          </w:p>
        </w:tc>
      </w:tr>
      <w:tr>
        <w:tc>
          <w:tcPr>
            <w:tcW w:type="dxa" w:w="2126"/>
          </w:tcPr>
          <w:p>
            <w:pPr>
              <w:jc w:val="center"/>
            </w:pPr>
            <w:r>
              <w:rPr>
                <w:rFonts w:ascii="Microsoft YaHei" w:hAnsi="Microsoft YaHei"/>
                <w:sz w:val="18"/>
              </w:rPr>
              <w:t>商业经济研究</w:t>
            </w:r>
          </w:p>
        </w:tc>
        <w:tc>
          <w:tcPr>
            <w:tcW w:type="dxa" w:w="2126"/>
          </w:tcPr>
          <w:p>
            <w:pPr>
              <w:jc w:val="center"/>
            </w:pPr>
            <w:r>
              <w:rPr>
                <w:rFonts w:ascii="Microsoft YaHei" w:hAnsi="Microsoft YaHei"/>
                <w:sz w:val="18"/>
              </w:rPr>
              <w:t>中国商业经济学会</w:t>
            </w:r>
          </w:p>
        </w:tc>
        <w:tc>
          <w:tcPr>
            <w:tcW w:type="dxa" w:w="2126"/>
          </w:tcPr>
          <w:p>
            <w:pPr>
              <w:jc w:val="center"/>
            </w:pPr>
            <w:r>
              <w:rPr>
                <w:rFonts w:ascii="Microsoft YaHei" w:hAnsi="Microsoft YaHei"/>
                <w:sz w:val="18"/>
              </w:rPr>
              <w:t>北大核心</w:t>
            </w:r>
          </w:p>
        </w:tc>
        <w:tc>
          <w:tcPr>
            <w:tcW w:type="dxa" w:w="2126"/>
          </w:tcPr>
          <w:p>
            <w:pPr>
              <w:jc w:val="center"/>
            </w:pPr>
            <w:r>
              <w:rPr>
                <w:rFonts w:ascii="Microsoft YaHei" w:hAnsi="Microsoft YaHei"/>
                <w:sz w:val="18"/>
              </w:rPr>
              <w:t>文旅消费、商业模式</w:t>
            </w:r>
          </w:p>
        </w:tc>
      </w:tr>
    </w:tbl>
    <w:p>
      <w:pPr>
        <w:pStyle w:val="Heading2"/>
      </w:pPr>
      <w:r>
        <w:rPr>
          <w:rFonts w:ascii="Microsoft YaHei" w:hAnsi="Microsoft YaHei" w:eastAsia="Microsoft YaHei"/>
        </w:rPr>
        <w:t>阅读建议</w:t>
      </w:r>
    </w:p>
    <w:p>
      <w:pPr>
        <w:pStyle w:val="ListNumber"/>
      </w:pPr>
      <w:r>
        <w:rPr>
          <w:rFonts w:ascii="Microsoft YaHei" w:hAnsi="Microsoft YaHei" w:eastAsia="Microsoft YaHei"/>
          <w:sz w:val="22"/>
        </w:rPr>
      </w:r>
      <w:r>
        <w:rPr>
          <w:rFonts w:ascii="Microsoft YaHei" w:hAnsi="Microsoft YaHei" w:eastAsia="Microsoft YaHei"/>
          <w:b/>
          <w:sz w:val="22"/>
        </w:rPr>
        <w:t>入门路径</w:t>
      </w:r>
      <w:r>
        <w:rPr>
          <w:rFonts w:ascii="Microsoft YaHei" w:hAnsi="Microsoft YaHei" w:eastAsia="Microsoft YaHei"/>
          <w:sz w:val="22"/>
        </w:rPr>
        <w:t>：先读Pine &amp; Gilmore的《体验经济》建立框架认知，再读本书各章获取文旅场景的系统方法论。</w:t>
      </w:r>
    </w:p>
    <w:p>
      <w:pPr>
        <w:pStyle w:val="ListNumber"/>
      </w:pPr>
      <w:r>
        <w:rPr>
          <w:rFonts w:ascii="Microsoft YaHei" w:hAnsi="Microsoft YaHei" w:eastAsia="Microsoft YaHei"/>
          <w:sz w:val="22"/>
        </w:rPr>
      </w:r>
      <w:r>
        <w:rPr>
          <w:rFonts w:ascii="Microsoft YaHei" w:hAnsi="Microsoft YaHei" w:eastAsia="Microsoft YaHei"/>
          <w:b/>
          <w:sz w:val="22"/>
        </w:rPr>
        <w:t>进阶路径</w:t>
      </w:r>
      <w:r>
        <w:rPr>
          <w:rFonts w:ascii="Microsoft YaHei" w:hAnsi="Microsoft YaHei" w:eastAsia="Microsoft YaHei"/>
          <w:sz w:val="22"/>
        </w:rPr>
        <w:t>：在掌握S.C.E.N.E.框架后，按兴趣方向深入阅读方法论和行业研究类文献。</w:t>
      </w:r>
    </w:p>
    <w:p>
      <w:pPr>
        <w:pStyle w:val="ListNumber"/>
      </w:pPr>
      <w:r>
        <w:rPr>
          <w:rFonts w:ascii="Microsoft YaHei" w:hAnsi="Microsoft YaHei" w:eastAsia="Microsoft YaHei"/>
          <w:sz w:val="22"/>
        </w:rPr>
      </w:r>
      <w:r>
        <w:rPr>
          <w:rFonts w:ascii="Microsoft YaHei" w:hAnsi="Microsoft YaHei" w:eastAsia="Microsoft YaHei"/>
          <w:b/>
          <w:sz w:val="22"/>
        </w:rPr>
        <w:t>研究路径</w:t>
      </w:r>
      <w:r>
        <w:rPr>
          <w:rFonts w:ascii="Microsoft YaHei" w:hAnsi="Microsoft YaHei" w:eastAsia="Microsoft YaHei"/>
          <w:sz w:val="22"/>
        </w:rPr>
        <w:t>：如从事学术研究，建议从国际前沿研究板块入手，关注Annals of Tourism Research等顶刊的最新发表。</w:t>
      </w:r>
    </w:p>
    <w:p>
      <w:pPr>
        <w:pStyle w:val="ListNumber"/>
      </w:pPr>
      <w:r>
        <w:rPr>
          <w:rFonts w:ascii="Microsoft YaHei" w:hAnsi="Microsoft YaHei" w:eastAsia="Microsoft YaHei"/>
          <w:sz w:val="22"/>
        </w:rPr>
      </w:r>
      <w:r>
        <w:rPr>
          <w:rFonts w:ascii="Microsoft YaHei" w:hAnsi="Microsoft YaHei" w:eastAsia="Microsoft YaHei"/>
          <w:b/>
          <w:sz w:val="22"/>
        </w:rPr>
        <w:t>实践路径</w:t>
      </w:r>
      <w:r>
        <w:rPr>
          <w:rFonts w:ascii="Microsoft YaHei" w:hAnsi="Microsoft YaHei" w:eastAsia="Microsoft YaHei"/>
          <w:sz w:val="22"/>
        </w:rPr>
        <w:t>：如从事行业实践，建议重点关注行业研究报告和政策文件，结合案例库（附录C）进行对标分析。</w:t>
      </w:r>
    </w:p>
    <w:p>
      <w:pPr>
        <w:pStyle w:val="Heading2"/>
      </w:pPr>
      <w:r>
        <w:rPr>
          <w:rFonts w:ascii="Microsoft YaHei" w:hAnsi="Microsoft YaHei" w:eastAsia="Microsoft YaHei"/>
        </w:rPr>
        <w:t>六、学术数据库与检索工具</w:t>
      </w:r>
    </w:p>
    <w:p>
      <w:pPr>
        <w:pStyle w:val="Heading3"/>
      </w:pPr>
      <w:r>
        <w:rPr>
          <w:rFonts w:ascii="Microsoft YaHei" w:hAnsi="Microsoft YaHei" w:eastAsia="Microsoft YaHei"/>
        </w:rPr>
        <w:t>中文数据库</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数据库名称</w:t>
            </w:r>
          </w:p>
        </w:tc>
        <w:tc>
          <w:tcPr>
            <w:tcW w:type="dxa" w:w="2126"/>
          </w:tcPr>
          <w:p>
            <w:pPr>
              <w:jc w:val="center"/>
            </w:pPr>
            <w:r>
              <w:rPr>
                <w:rFonts w:ascii="Microsoft YaHei" w:hAnsi="Microsoft YaHei"/>
                <w:b/>
                <w:sz w:val="18"/>
              </w:rPr>
              <w:t>覆盖范围</w:t>
            </w:r>
          </w:p>
        </w:tc>
        <w:tc>
          <w:tcPr>
            <w:tcW w:type="dxa" w:w="2126"/>
          </w:tcPr>
          <w:p>
            <w:pPr>
              <w:jc w:val="center"/>
            </w:pPr>
            <w:r>
              <w:rPr>
                <w:rFonts w:ascii="Microsoft YaHei" w:hAnsi="Microsoft YaHei"/>
                <w:b/>
                <w:sz w:val="18"/>
              </w:rPr>
              <w:t>检索功能</w:t>
            </w:r>
          </w:p>
        </w:tc>
        <w:tc>
          <w:tcPr>
            <w:tcW w:type="dxa" w:w="2126"/>
          </w:tcPr>
          <w:p>
            <w:pPr>
              <w:jc w:val="center"/>
            </w:pPr>
            <w:r>
              <w:rPr>
                <w:rFonts w:ascii="Microsoft YaHei" w:hAnsi="Microsoft YaHei"/>
                <w:b/>
                <w:sz w:val="18"/>
              </w:rPr>
              <w:t>获取方式</w:t>
            </w:r>
          </w:p>
        </w:tc>
      </w:tr>
      <w:tr>
        <w:tc>
          <w:tcPr>
            <w:tcW w:type="dxa" w:w="2126"/>
          </w:tcPr>
          <w:p>
            <w:pPr>
              <w:jc w:val="center"/>
            </w:pPr>
            <w:r>
              <w:rPr>
                <w:rFonts w:ascii="Microsoft YaHei" w:hAnsi="Microsoft YaHei"/>
                <w:sz w:val="18"/>
              </w:rPr>
              <w:t>中国知网（CNKI）</w:t>
            </w:r>
          </w:p>
        </w:tc>
        <w:tc>
          <w:tcPr>
            <w:tcW w:type="dxa" w:w="2126"/>
          </w:tcPr>
          <w:p>
            <w:pPr>
              <w:jc w:val="center"/>
            </w:pPr>
            <w:r>
              <w:rPr>
                <w:rFonts w:ascii="Microsoft YaHei" w:hAnsi="Microsoft YaHei"/>
                <w:sz w:val="18"/>
              </w:rPr>
              <w:t>中文期刊、学位论文、会议论文</w:t>
            </w:r>
          </w:p>
        </w:tc>
        <w:tc>
          <w:tcPr>
            <w:tcW w:type="dxa" w:w="2126"/>
          </w:tcPr>
          <w:p>
            <w:pPr>
              <w:jc w:val="center"/>
            </w:pPr>
            <w:r>
              <w:rPr>
                <w:rFonts w:ascii="Microsoft YaHei" w:hAnsi="Microsoft YaHei"/>
                <w:sz w:val="18"/>
              </w:rPr>
              <w:t>关键词/作者/机构/基金检索</w:t>
            </w:r>
          </w:p>
        </w:tc>
        <w:tc>
          <w:tcPr>
            <w:tcW w:type="dxa" w:w="2126"/>
          </w:tcPr>
          <w:p>
            <w:pPr>
              <w:jc w:val="center"/>
            </w:pPr>
            <w:r>
              <w:rPr>
                <w:rFonts w:ascii="Microsoft YaHei" w:hAnsi="Microsoft YaHei"/>
                <w:sz w:val="18"/>
              </w:rPr>
              <w:t>机构订阅/个人购买</w:t>
            </w:r>
          </w:p>
        </w:tc>
      </w:tr>
      <w:tr>
        <w:tc>
          <w:tcPr>
            <w:tcW w:type="dxa" w:w="2126"/>
          </w:tcPr>
          <w:p>
            <w:pPr>
              <w:jc w:val="center"/>
            </w:pPr>
            <w:r>
              <w:rPr>
                <w:rFonts w:ascii="Microsoft YaHei" w:hAnsi="Microsoft YaHei"/>
                <w:sz w:val="18"/>
              </w:rPr>
              <w:t>万方数据</w:t>
            </w:r>
          </w:p>
        </w:tc>
        <w:tc>
          <w:tcPr>
            <w:tcW w:type="dxa" w:w="2126"/>
          </w:tcPr>
          <w:p>
            <w:pPr>
              <w:jc w:val="center"/>
            </w:pPr>
            <w:r>
              <w:rPr>
                <w:rFonts w:ascii="Microsoft YaHei" w:hAnsi="Microsoft YaHei"/>
                <w:sz w:val="18"/>
              </w:rPr>
              <w:t>中文期刊、学位论文、专利</w:t>
            </w:r>
          </w:p>
        </w:tc>
        <w:tc>
          <w:tcPr>
            <w:tcW w:type="dxa" w:w="2126"/>
          </w:tcPr>
          <w:p>
            <w:pPr>
              <w:jc w:val="center"/>
            </w:pPr>
            <w:r>
              <w:rPr>
                <w:rFonts w:ascii="Microsoft YaHei" w:hAnsi="Microsoft YaHei"/>
                <w:sz w:val="18"/>
              </w:rPr>
              <w:t>关键词/分类检索</w:t>
            </w:r>
          </w:p>
        </w:tc>
        <w:tc>
          <w:tcPr>
            <w:tcW w:type="dxa" w:w="2126"/>
          </w:tcPr>
          <w:p>
            <w:pPr>
              <w:jc w:val="center"/>
            </w:pPr>
            <w:r>
              <w:rPr>
                <w:rFonts w:ascii="Microsoft YaHei" w:hAnsi="Microsoft YaHei"/>
                <w:sz w:val="18"/>
              </w:rPr>
              <w:t>机构订阅/个人购买</w:t>
            </w:r>
          </w:p>
        </w:tc>
      </w:tr>
      <w:tr>
        <w:tc>
          <w:tcPr>
            <w:tcW w:type="dxa" w:w="2126"/>
          </w:tcPr>
          <w:p>
            <w:pPr>
              <w:jc w:val="center"/>
            </w:pPr>
            <w:r>
              <w:rPr>
                <w:rFonts w:ascii="Microsoft YaHei" w:hAnsi="Microsoft YaHei"/>
                <w:sz w:val="18"/>
              </w:rPr>
              <w:t>维普中文期刊服务平台</w:t>
            </w:r>
          </w:p>
        </w:tc>
        <w:tc>
          <w:tcPr>
            <w:tcW w:type="dxa" w:w="2126"/>
          </w:tcPr>
          <w:p>
            <w:pPr>
              <w:jc w:val="center"/>
            </w:pPr>
            <w:r>
              <w:rPr>
                <w:rFonts w:ascii="Microsoft YaHei" w:hAnsi="Microsoft YaHei"/>
                <w:sz w:val="18"/>
              </w:rPr>
              <w:t>中文期刊</w:t>
            </w:r>
          </w:p>
        </w:tc>
        <w:tc>
          <w:tcPr>
            <w:tcW w:type="dxa" w:w="2126"/>
          </w:tcPr>
          <w:p>
            <w:pPr>
              <w:jc w:val="center"/>
            </w:pPr>
            <w:r>
              <w:rPr>
                <w:rFonts w:ascii="Microsoft YaHei" w:hAnsi="Microsoft YaHei"/>
                <w:sz w:val="18"/>
              </w:rPr>
              <w:t>关键词/期刊/作者检索</w:t>
            </w:r>
          </w:p>
        </w:tc>
        <w:tc>
          <w:tcPr>
            <w:tcW w:type="dxa" w:w="2126"/>
          </w:tcPr>
          <w:p>
            <w:pPr>
              <w:jc w:val="center"/>
            </w:pPr>
            <w:r>
              <w:rPr>
                <w:rFonts w:ascii="Microsoft YaHei" w:hAnsi="Microsoft YaHei"/>
                <w:sz w:val="18"/>
              </w:rPr>
              <w:t>机构订阅/个人购买</w:t>
            </w:r>
          </w:p>
        </w:tc>
      </w:tr>
      <w:tr>
        <w:tc>
          <w:tcPr>
            <w:tcW w:type="dxa" w:w="2126"/>
          </w:tcPr>
          <w:p>
            <w:pPr>
              <w:jc w:val="center"/>
            </w:pPr>
            <w:r>
              <w:rPr>
                <w:rFonts w:ascii="Microsoft YaHei" w:hAnsi="Microsoft YaHei"/>
                <w:sz w:val="18"/>
              </w:rPr>
              <w:t>读秀学术搜索</w:t>
            </w:r>
          </w:p>
        </w:tc>
        <w:tc>
          <w:tcPr>
            <w:tcW w:type="dxa" w:w="2126"/>
          </w:tcPr>
          <w:p>
            <w:pPr>
              <w:jc w:val="center"/>
            </w:pPr>
            <w:r>
              <w:rPr>
                <w:rFonts w:ascii="Microsoft YaHei" w:hAnsi="Microsoft YaHei"/>
                <w:sz w:val="18"/>
              </w:rPr>
              <w:t>图书、期刊、报纸</w:t>
            </w:r>
          </w:p>
        </w:tc>
        <w:tc>
          <w:tcPr>
            <w:tcW w:type="dxa" w:w="2126"/>
          </w:tcPr>
          <w:p>
            <w:pPr>
              <w:jc w:val="center"/>
            </w:pPr>
            <w:r>
              <w:rPr>
                <w:rFonts w:ascii="Microsoft YaHei" w:hAnsi="Microsoft YaHei"/>
                <w:sz w:val="18"/>
              </w:rPr>
              <w:t>全文检索</w:t>
            </w:r>
          </w:p>
        </w:tc>
        <w:tc>
          <w:tcPr>
            <w:tcW w:type="dxa" w:w="2126"/>
          </w:tcPr>
          <w:p>
            <w:pPr>
              <w:jc w:val="center"/>
            </w:pPr>
            <w:r>
              <w:rPr>
                <w:rFonts w:ascii="Microsoft YaHei" w:hAnsi="Microsoft YaHei"/>
                <w:sz w:val="18"/>
              </w:rPr>
              <w:t>机构订阅</w:t>
            </w:r>
          </w:p>
        </w:tc>
      </w:tr>
    </w:tbl>
    <w:p>
      <w:pPr>
        <w:pStyle w:val="Heading3"/>
      </w:pPr>
      <w:r>
        <w:rPr>
          <w:rFonts w:ascii="Microsoft YaHei" w:hAnsi="Microsoft YaHei" w:eastAsia="Microsoft YaHei"/>
        </w:rPr>
        <w:t>英文数据库</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数据库名称</w:t>
            </w:r>
          </w:p>
        </w:tc>
        <w:tc>
          <w:tcPr>
            <w:tcW w:type="dxa" w:w="2126"/>
          </w:tcPr>
          <w:p>
            <w:pPr>
              <w:jc w:val="center"/>
            </w:pPr>
            <w:r>
              <w:rPr>
                <w:rFonts w:ascii="Microsoft YaHei" w:hAnsi="Microsoft YaHei"/>
                <w:b/>
                <w:sz w:val="18"/>
              </w:rPr>
              <w:t>覆盖范围</w:t>
            </w:r>
          </w:p>
        </w:tc>
        <w:tc>
          <w:tcPr>
            <w:tcW w:type="dxa" w:w="2126"/>
          </w:tcPr>
          <w:p>
            <w:pPr>
              <w:jc w:val="center"/>
            </w:pPr>
            <w:r>
              <w:rPr>
                <w:rFonts w:ascii="Microsoft YaHei" w:hAnsi="Microsoft YaHei"/>
                <w:b/>
                <w:sz w:val="18"/>
              </w:rPr>
              <w:t>检索功能</w:t>
            </w:r>
          </w:p>
        </w:tc>
        <w:tc>
          <w:tcPr>
            <w:tcW w:type="dxa" w:w="2126"/>
          </w:tcPr>
          <w:p>
            <w:pPr>
              <w:jc w:val="center"/>
            </w:pPr>
            <w:r>
              <w:rPr>
                <w:rFonts w:ascii="Microsoft YaHei" w:hAnsi="Microsoft YaHei"/>
                <w:b/>
                <w:sz w:val="18"/>
              </w:rPr>
              <w:t>获取方式</w:t>
            </w:r>
          </w:p>
        </w:tc>
      </w:tr>
      <w:tr>
        <w:tc>
          <w:tcPr>
            <w:tcW w:type="dxa" w:w="2126"/>
          </w:tcPr>
          <w:p>
            <w:pPr>
              <w:jc w:val="center"/>
            </w:pPr>
            <w:r>
              <w:rPr>
                <w:rFonts w:ascii="Microsoft YaHei" w:hAnsi="Microsoft YaHei"/>
                <w:sz w:val="18"/>
              </w:rPr>
              <w:t>Web of Science</w:t>
            </w:r>
          </w:p>
        </w:tc>
        <w:tc>
          <w:tcPr>
            <w:tcW w:type="dxa" w:w="2126"/>
          </w:tcPr>
          <w:p>
            <w:pPr>
              <w:jc w:val="center"/>
            </w:pPr>
            <w:r>
              <w:rPr>
                <w:rFonts w:ascii="Microsoft YaHei" w:hAnsi="Microsoft YaHei"/>
                <w:sz w:val="18"/>
              </w:rPr>
              <w:t>SCI/SSCI/AHCI期刊</w:t>
            </w:r>
          </w:p>
        </w:tc>
        <w:tc>
          <w:tcPr>
            <w:tcW w:type="dxa" w:w="2126"/>
          </w:tcPr>
          <w:p>
            <w:pPr>
              <w:jc w:val="center"/>
            </w:pPr>
            <w:r>
              <w:rPr>
                <w:rFonts w:ascii="Microsoft YaHei" w:hAnsi="Microsoft YaHei"/>
                <w:sz w:val="18"/>
              </w:rPr>
              <w:t>高级检索+引文分析</w:t>
            </w:r>
          </w:p>
        </w:tc>
        <w:tc>
          <w:tcPr>
            <w:tcW w:type="dxa" w:w="2126"/>
          </w:tcPr>
          <w:p>
            <w:pPr>
              <w:jc w:val="center"/>
            </w:pPr>
            <w:r>
              <w:rPr>
                <w:rFonts w:ascii="Microsoft YaHei" w:hAnsi="Microsoft YaHei"/>
                <w:sz w:val="18"/>
              </w:rPr>
              <w:t>机构订阅</w:t>
            </w:r>
          </w:p>
        </w:tc>
      </w:tr>
      <w:tr>
        <w:tc>
          <w:tcPr>
            <w:tcW w:type="dxa" w:w="2126"/>
          </w:tcPr>
          <w:p>
            <w:pPr>
              <w:jc w:val="center"/>
            </w:pPr>
            <w:r>
              <w:rPr>
                <w:rFonts w:ascii="Microsoft YaHei" w:hAnsi="Microsoft YaHei"/>
                <w:sz w:val="18"/>
              </w:rPr>
              <w:t>Scopus</w:t>
            </w:r>
          </w:p>
        </w:tc>
        <w:tc>
          <w:tcPr>
            <w:tcW w:type="dxa" w:w="2126"/>
          </w:tcPr>
          <w:p>
            <w:pPr>
              <w:jc w:val="center"/>
            </w:pPr>
            <w:r>
              <w:rPr>
                <w:rFonts w:ascii="Microsoft YaHei" w:hAnsi="Microsoft YaHei"/>
                <w:sz w:val="18"/>
              </w:rPr>
              <w:t>全球同行评审期刊</w:t>
            </w:r>
          </w:p>
        </w:tc>
        <w:tc>
          <w:tcPr>
            <w:tcW w:type="dxa" w:w="2126"/>
          </w:tcPr>
          <w:p>
            <w:pPr>
              <w:jc w:val="center"/>
            </w:pPr>
            <w:r>
              <w:rPr>
                <w:rFonts w:ascii="Microsoft YaHei" w:hAnsi="Microsoft YaHei"/>
                <w:sz w:val="18"/>
              </w:rPr>
              <w:t>高级检索+指标分析</w:t>
            </w:r>
          </w:p>
        </w:tc>
        <w:tc>
          <w:tcPr>
            <w:tcW w:type="dxa" w:w="2126"/>
          </w:tcPr>
          <w:p>
            <w:pPr>
              <w:jc w:val="center"/>
            </w:pPr>
            <w:r>
              <w:rPr>
                <w:rFonts w:ascii="Microsoft YaHei" w:hAnsi="Microsoft YaHei"/>
                <w:sz w:val="18"/>
              </w:rPr>
              <w:t>机构订阅</w:t>
            </w:r>
          </w:p>
        </w:tc>
      </w:tr>
      <w:tr>
        <w:tc>
          <w:tcPr>
            <w:tcW w:type="dxa" w:w="2126"/>
          </w:tcPr>
          <w:p>
            <w:pPr>
              <w:jc w:val="center"/>
            </w:pPr>
            <w:r>
              <w:rPr>
                <w:rFonts w:ascii="Microsoft YaHei" w:hAnsi="Microsoft YaHei"/>
                <w:sz w:val="18"/>
              </w:rPr>
              <w:t>Google Scholar</w:t>
            </w:r>
          </w:p>
        </w:tc>
        <w:tc>
          <w:tcPr>
            <w:tcW w:type="dxa" w:w="2126"/>
          </w:tcPr>
          <w:p>
            <w:pPr>
              <w:jc w:val="center"/>
            </w:pPr>
            <w:r>
              <w:rPr>
                <w:rFonts w:ascii="Microsoft YaHei" w:hAnsi="Microsoft YaHei"/>
                <w:sz w:val="18"/>
              </w:rPr>
              <w:t>全网学术资源</w:t>
            </w:r>
          </w:p>
        </w:tc>
        <w:tc>
          <w:tcPr>
            <w:tcW w:type="dxa" w:w="2126"/>
          </w:tcPr>
          <w:p>
            <w:pPr>
              <w:jc w:val="center"/>
            </w:pPr>
            <w:r>
              <w:rPr>
                <w:rFonts w:ascii="Microsoft YaHei" w:hAnsi="Microsoft YaHei"/>
                <w:sz w:val="18"/>
              </w:rPr>
              <w:t>关键词检索</w:t>
            </w:r>
          </w:p>
        </w:tc>
        <w:tc>
          <w:tcPr>
            <w:tcW w:type="dxa" w:w="2126"/>
          </w:tcPr>
          <w:p>
            <w:pPr>
              <w:jc w:val="center"/>
            </w:pPr>
            <w:r>
              <w:rPr>
                <w:rFonts w:ascii="Microsoft YaHei" w:hAnsi="Microsoft YaHei"/>
                <w:sz w:val="18"/>
              </w:rPr>
              <w:t>免费</w:t>
            </w:r>
          </w:p>
        </w:tc>
      </w:tr>
      <w:tr>
        <w:tc>
          <w:tcPr>
            <w:tcW w:type="dxa" w:w="2126"/>
          </w:tcPr>
          <w:p>
            <w:pPr>
              <w:jc w:val="center"/>
            </w:pPr>
            <w:r>
              <w:rPr>
                <w:rFonts w:ascii="Microsoft YaHei" w:hAnsi="Microsoft YaHei"/>
                <w:sz w:val="18"/>
              </w:rPr>
              <w:t>ScienceDirect</w:t>
            </w:r>
          </w:p>
        </w:tc>
        <w:tc>
          <w:tcPr>
            <w:tcW w:type="dxa" w:w="2126"/>
          </w:tcPr>
          <w:p>
            <w:pPr>
              <w:jc w:val="center"/>
            </w:pPr>
            <w:r>
              <w:rPr>
                <w:rFonts w:ascii="Microsoft YaHei" w:hAnsi="Microsoft YaHei"/>
                <w:sz w:val="18"/>
              </w:rPr>
              <w:t>Elsevier期刊全文</w:t>
            </w:r>
          </w:p>
        </w:tc>
        <w:tc>
          <w:tcPr>
            <w:tcW w:type="dxa" w:w="2126"/>
          </w:tcPr>
          <w:p>
            <w:pPr>
              <w:jc w:val="center"/>
            </w:pPr>
            <w:r>
              <w:rPr>
                <w:rFonts w:ascii="Microsoft YaHei" w:hAnsi="Microsoft YaHei"/>
                <w:sz w:val="18"/>
              </w:rPr>
              <w:t>关键词+高级检索</w:t>
            </w:r>
          </w:p>
        </w:tc>
        <w:tc>
          <w:tcPr>
            <w:tcW w:type="dxa" w:w="2126"/>
          </w:tcPr>
          <w:p>
            <w:pPr>
              <w:jc w:val="center"/>
            </w:pPr>
            <w:r>
              <w:rPr>
                <w:rFonts w:ascii="Microsoft YaHei" w:hAnsi="Microsoft YaHei"/>
                <w:sz w:val="18"/>
              </w:rPr>
              <w:t>机构订阅/开放获取</w:t>
            </w:r>
          </w:p>
        </w:tc>
      </w:tr>
    </w:tbl>
    <w:p>
      <w:pPr>
        <w:pStyle w:val="Heading3"/>
      </w:pPr>
      <w:r>
        <w:rPr>
          <w:rFonts w:ascii="Microsoft YaHei" w:hAnsi="Microsoft YaHei" w:eastAsia="Microsoft YaHei"/>
        </w:rPr>
        <w:t>专业旅游数据库</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数据库名称</w:t>
            </w:r>
          </w:p>
        </w:tc>
        <w:tc>
          <w:tcPr>
            <w:tcW w:type="dxa" w:w="2835"/>
          </w:tcPr>
          <w:p>
            <w:pPr>
              <w:jc w:val="center"/>
            </w:pPr>
            <w:r>
              <w:rPr>
                <w:rFonts w:ascii="Microsoft YaHei" w:hAnsi="Microsoft YaHei"/>
                <w:b/>
                <w:sz w:val="18"/>
              </w:rPr>
              <w:t>覆盖范围</w:t>
            </w:r>
          </w:p>
        </w:tc>
        <w:tc>
          <w:tcPr>
            <w:tcW w:type="dxa" w:w="2835"/>
          </w:tcPr>
          <w:p>
            <w:pPr>
              <w:jc w:val="center"/>
            </w:pPr>
            <w:r>
              <w:rPr>
                <w:rFonts w:ascii="Microsoft YaHei" w:hAnsi="Microsoft YaHei"/>
                <w:b/>
                <w:sz w:val="18"/>
              </w:rPr>
              <w:t>特色功能</w:t>
            </w:r>
          </w:p>
        </w:tc>
      </w:tr>
      <w:tr>
        <w:tc>
          <w:tcPr>
            <w:tcW w:type="dxa" w:w="2835"/>
          </w:tcPr>
          <w:p>
            <w:pPr>
              <w:jc w:val="center"/>
            </w:pPr>
            <w:r>
              <w:rPr>
                <w:rFonts w:ascii="Microsoft YaHei" w:hAnsi="Microsoft YaHei"/>
                <w:sz w:val="18"/>
              </w:rPr>
              <w:t>Tourism Research Information Portal (TRIP)</w:t>
            </w:r>
          </w:p>
        </w:tc>
        <w:tc>
          <w:tcPr>
            <w:tcW w:type="dxa" w:w="2835"/>
          </w:tcPr>
          <w:p>
            <w:pPr>
              <w:jc w:val="center"/>
            </w:pPr>
            <w:r>
              <w:rPr>
                <w:rFonts w:ascii="Microsoft YaHei" w:hAnsi="Microsoft YaHei"/>
                <w:sz w:val="18"/>
              </w:rPr>
              <w:t>旅游与休闲研究</w:t>
            </w:r>
          </w:p>
        </w:tc>
        <w:tc>
          <w:tcPr>
            <w:tcW w:type="dxa" w:w="2835"/>
          </w:tcPr>
          <w:p>
            <w:pPr>
              <w:jc w:val="center"/>
            </w:pPr>
            <w:r>
              <w:rPr>
                <w:rFonts w:ascii="Microsoft YaHei" w:hAnsi="Microsoft YaHei"/>
                <w:sz w:val="18"/>
              </w:rPr>
              <w:t>定向检索旅游研究文献</w:t>
            </w:r>
          </w:p>
        </w:tc>
      </w:tr>
      <w:tr>
        <w:tc>
          <w:tcPr>
            <w:tcW w:type="dxa" w:w="2835"/>
          </w:tcPr>
          <w:p>
            <w:pPr>
              <w:jc w:val="center"/>
            </w:pPr>
            <w:r>
              <w:rPr>
                <w:rFonts w:ascii="Microsoft YaHei" w:hAnsi="Microsoft YaHei"/>
                <w:sz w:val="18"/>
              </w:rPr>
              <w:t>UNWTO elibrary</w:t>
            </w:r>
          </w:p>
        </w:tc>
        <w:tc>
          <w:tcPr>
            <w:tcW w:type="dxa" w:w="2835"/>
          </w:tcPr>
          <w:p>
            <w:pPr>
              <w:jc w:val="center"/>
            </w:pPr>
            <w:r>
              <w:rPr>
                <w:rFonts w:ascii="Microsoft YaHei" w:hAnsi="Microsoft YaHei"/>
                <w:sz w:val="18"/>
              </w:rPr>
              <w:t>全球旅游统计与报告</w:t>
            </w:r>
          </w:p>
        </w:tc>
        <w:tc>
          <w:tcPr>
            <w:tcW w:type="dxa" w:w="2835"/>
          </w:tcPr>
          <w:p>
            <w:pPr>
              <w:jc w:val="center"/>
            </w:pPr>
            <w:r>
              <w:rPr>
                <w:rFonts w:ascii="Microsoft YaHei" w:hAnsi="Microsoft YaHei"/>
                <w:sz w:val="18"/>
              </w:rPr>
              <w:t>权威国际旅游数据</w:t>
            </w:r>
          </w:p>
        </w:tc>
      </w:tr>
      <w:tr>
        <w:tc>
          <w:tcPr>
            <w:tcW w:type="dxa" w:w="2835"/>
          </w:tcPr>
          <w:p>
            <w:pPr>
              <w:jc w:val="center"/>
            </w:pPr>
            <w:r>
              <w:rPr>
                <w:rFonts w:ascii="Microsoft YaHei" w:hAnsi="Microsoft YaHei"/>
                <w:sz w:val="18"/>
              </w:rPr>
              <w:t>中国旅游研究院数据库</w:t>
            </w:r>
          </w:p>
        </w:tc>
        <w:tc>
          <w:tcPr>
            <w:tcW w:type="dxa" w:w="2835"/>
          </w:tcPr>
          <w:p>
            <w:pPr>
              <w:jc w:val="center"/>
            </w:pPr>
            <w:r>
              <w:rPr>
                <w:rFonts w:ascii="Microsoft YaHei" w:hAnsi="Microsoft YaHei"/>
                <w:sz w:val="18"/>
              </w:rPr>
              <w:t>中国旅游统计数据</w:t>
            </w:r>
          </w:p>
        </w:tc>
        <w:tc>
          <w:tcPr>
            <w:tcW w:type="dxa" w:w="2835"/>
          </w:tcPr>
          <w:p>
            <w:pPr>
              <w:jc w:val="center"/>
            </w:pPr>
            <w:r>
              <w:rPr>
                <w:rFonts w:ascii="Microsoft YaHei" w:hAnsi="Microsoft YaHei"/>
                <w:sz w:val="18"/>
              </w:rPr>
              <w:t>国内旅游统计权威来源</w:t>
            </w:r>
          </w:p>
        </w:tc>
      </w:tr>
      <w:tr>
        <w:tc>
          <w:tcPr>
            <w:tcW w:type="dxa" w:w="2835"/>
          </w:tcPr>
          <w:p>
            <w:pPr>
              <w:jc w:val="center"/>
            </w:pPr>
            <w:r>
              <w:rPr>
                <w:rFonts w:ascii="Microsoft YaHei" w:hAnsi="Microsoft YaHei"/>
                <w:sz w:val="18"/>
              </w:rPr>
              <w:t>文化和旅游部数据中心</w:t>
            </w:r>
          </w:p>
        </w:tc>
        <w:tc>
          <w:tcPr>
            <w:tcW w:type="dxa" w:w="2835"/>
          </w:tcPr>
          <w:p>
            <w:pPr>
              <w:jc w:val="center"/>
            </w:pPr>
            <w:r>
              <w:rPr>
                <w:rFonts w:ascii="Microsoft YaHei" w:hAnsi="Microsoft YaHei"/>
                <w:sz w:val="18"/>
              </w:rPr>
              <w:t>中国文化和旅游统计</w:t>
            </w:r>
          </w:p>
        </w:tc>
        <w:tc>
          <w:tcPr>
            <w:tcW w:type="dxa" w:w="2835"/>
          </w:tcPr>
          <w:p>
            <w:pPr>
              <w:jc w:val="center"/>
            </w:pPr>
            <w:r>
              <w:rPr>
                <w:rFonts w:ascii="Microsoft YaHei" w:hAnsi="Microsoft YaHei"/>
                <w:sz w:val="18"/>
              </w:rPr>
              <w:t>行业统计数据</w:t>
            </w:r>
          </w:p>
        </w:tc>
      </w:tr>
    </w:tbl>
    <w:p>
      <w:pPr>
        <w:pStyle w:val="Heading3"/>
      </w:pPr>
      <w:r>
        <w:rPr>
          <w:rFonts w:ascii="Microsoft YaHei" w:hAnsi="Microsoft YaHei" w:eastAsia="Microsoft YaHei"/>
        </w:rPr>
        <w:t>文献管理工具</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工具名称</w:t>
            </w:r>
          </w:p>
        </w:tc>
        <w:tc>
          <w:tcPr>
            <w:tcW w:type="dxa" w:w="2126"/>
          </w:tcPr>
          <w:p>
            <w:pPr>
              <w:jc w:val="center"/>
            </w:pPr>
            <w:r>
              <w:rPr>
                <w:rFonts w:ascii="Microsoft YaHei" w:hAnsi="Microsoft YaHei"/>
                <w:b/>
                <w:sz w:val="18"/>
              </w:rPr>
              <w:t>核心功能</w:t>
            </w:r>
          </w:p>
        </w:tc>
        <w:tc>
          <w:tcPr>
            <w:tcW w:type="dxa" w:w="2126"/>
          </w:tcPr>
          <w:p>
            <w:pPr>
              <w:jc w:val="center"/>
            </w:pPr>
            <w:r>
              <w:rPr>
                <w:rFonts w:ascii="Microsoft YaHei" w:hAnsi="Microsoft YaHei"/>
                <w:b/>
                <w:sz w:val="18"/>
              </w:rPr>
              <w:t>费用</w:t>
            </w:r>
          </w:p>
        </w:tc>
        <w:tc>
          <w:tcPr>
            <w:tcW w:type="dxa" w:w="2126"/>
          </w:tcPr>
          <w:p>
            <w:pPr>
              <w:jc w:val="center"/>
            </w:pPr>
            <w:r>
              <w:rPr>
                <w:rFonts w:ascii="Microsoft YaHei" w:hAnsi="Microsoft YaHei"/>
                <w:b/>
                <w:sz w:val="18"/>
              </w:rPr>
              <w:t>推荐用途</w:t>
            </w:r>
          </w:p>
        </w:tc>
      </w:tr>
      <w:tr>
        <w:tc>
          <w:tcPr>
            <w:tcW w:type="dxa" w:w="2126"/>
          </w:tcPr>
          <w:p>
            <w:pPr>
              <w:jc w:val="center"/>
            </w:pPr>
            <w:r>
              <w:rPr>
                <w:rFonts w:ascii="Microsoft YaHei" w:hAnsi="Microsoft YaHei"/>
                <w:sz w:val="18"/>
              </w:rPr>
              <w:t>Zotero</w:t>
            </w:r>
          </w:p>
        </w:tc>
        <w:tc>
          <w:tcPr>
            <w:tcW w:type="dxa" w:w="2126"/>
          </w:tcPr>
          <w:p>
            <w:pPr>
              <w:jc w:val="center"/>
            </w:pPr>
            <w:r>
              <w:rPr>
                <w:rFonts w:ascii="Microsoft YaHei" w:hAnsi="Microsoft YaHei"/>
                <w:sz w:val="18"/>
              </w:rPr>
              <w:t>文献收集、管理、引用</w:t>
            </w:r>
          </w:p>
        </w:tc>
        <w:tc>
          <w:tcPr>
            <w:tcW w:type="dxa" w:w="2126"/>
          </w:tcPr>
          <w:p>
            <w:pPr>
              <w:jc w:val="center"/>
            </w:pPr>
            <w:r>
              <w:rPr>
                <w:rFonts w:ascii="Microsoft YaHei" w:hAnsi="Microsoft YaHei"/>
                <w:sz w:val="18"/>
              </w:rPr>
              <w:t>免费</w:t>
            </w:r>
          </w:p>
        </w:tc>
        <w:tc>
          <w:tcPr>
            <w:tcW w:type="dxa" w:w="2126"/>
          </w:tcPr>
          <w:p>
            <w:pPr>
              <w:jc w:val="center"/>
            </w:pPr>
            <w:r>
              <w:rPr>
                <w:rFonts w:ascii="Microsoft YaHei" w:hAnsi="Microsoft YaHei"/>
                <w:sz w:val="18"/>
              </w:rPr>
              <w:t>个人研究者首选</w:t>
            </w:r>
          </w:p>
        </w:tc>
      </w:tr>
      <w:tr>
        <w:tc>
          <w:tcPr>
            <w:tcW w:type="dxa" w:w="2126"/>
          </w:tcPr>
          <w:p>
            <w:pPr>
              <w:jc w:val="center"/>
            </w:pPr>
            <w:r>
              <w:rPr>
                <w:rFonts w:ascii="Microsoft YaHei" w:hAnsi="Microsoft YaHei"/>
                <w:sz w:val="18"/>
              </w:rPr>
              <w:t>EndNote</w:t>
            </w:r>
          </w:p>
        </w:tc>
        <w:tc>
          <w:tcPr>
            <w:tcW w:type="dxa" w:w="2126"/>
          </w:tcPr>
          <w:p>
            <w:pPr>
              <w:jc w:val="center"/>
            </w:pPr>
            <w:r>
              <w:rPr>
                <w:rFonts w:ascii="Microsoft YaHei" w:hAnsi="Microsoft YaHei"/>
                <w:sz w:val="18"/>
              </w:rPr>
              <w:t>文献管理+投稿格式</w:t>
            </w:r>
          </w:p>
        </w:tc>
        <w:tc>
          <w:tcPr>
            <w:tcW w:type="dxa" w:w="2126"/>
          </w:tcPr>
          <w:p>
            <w:pPr>
              <w:jc w:val="center"/>
            </w:pPr>
            <w:r>
              <w:rPr>
                <w:rFonts w:ascii="Microsoft YaHei" w:hAnsi="Microsoft YaHei"/>
                <w:sz w:val="18"/>
              </w:rPr>
              <w:t>付费</w:t>
            </w:r>
          </w:p>
        </w:tc>
        <w:tc>
          <w:tcPr>
            <w:tcW w:type="dxa" w:w="2126"/>
          </w:tcPr>
          <w:p>
            <w:pPr>
              <w:jc w:val="center"/>
            </w:pPr>
            <w:r>
              <w:rPr>
                <w:rFonts w:ascii="Microsoft YaHei" w:hAnsi="Microsoft YaHei"/>
                <w:sz w:val="18"/>
              </w:rPr>
              <w:t>机构用户</w:t>
            </w:r>
          </w:p>
        </w:tc>
      </w:tr>
      <w:tr>
        <w:tc>
          <w:tcPr>
            <w:tcW w:type="dxa" w:w="2126"/>
          </w:tcPr>
          <w:p>
            <w:pPr>
              <w:jc w:val="center"/>
            </w:pPr>
            <w:r>
              <w:rPr>
                <w:rFonts w:ascii="Microsoft YaHei" w:hAnsi="Microsoft YaHei"/>
                <w:sz w:val="18"/>
              </w:rPr>
              <w:t>Mendeley</w:t>
            </w:r>
          </w:p>
        </w:tc>
        <w:tc>
          <w:tcPr>
            <w:tcW w:type="dxa" w:w="2126"/>
          </w:tcPr>
          <w:p>
            <w:pPr>
              <w:jc w:val="center"/>
            </w:pPr>
            <w:r>
              <w:rPr>
                <w:rFonts w:ascii="Microsoft YaHei" w:hAnsi="Microsoft YaHei"/>
                <w:sz w:val="18"/>
              </w:rPr>
              <w:t>文献管理+学术社交</w:t>
            </w:r>
          </w:p>
        </w:tc>
        <w:tc>
          <w:tcPr>
            <w:tcW w:type="dxa" w:w="2126"/>
          </w:tcPr>
          <w:p>
            <w:pPr>
              <w:jc w:val="center"/>
            </w:pPr>
            <w:r>
              <w:rPr>
                <w:rFonts w:ascii="Microsoft YaHei" w:hAnsi="Microsoft YaHei"/>
                <w:sz w:val="18"/>
              </w:rPr>
              <w:t>免费</w:t>
            </w:r>
          </w:p>
        </w:tc>
        <w:tc>
          <w:tcPr>
            <w:tcW w:type="dxa" w:w="2126"/>
          </w:tcPr>
          <w:p>
            <w:pPr>
              <w:jc w:val="center"/>
            </w:pPr>
            <w:r>
              <w:rPr>
                <w:rFonts w:ascii="Microsoft YaHei" w:hAnsi="Microsoft YaHei"/>
                <w:sz w:val="18"/>
              </w:rPr>
              <w:t>协作研究</w:t>
            </w:r>
          </w:p>
        </w:tc>
      </w:tr>
      <w:tr>
        <w:tc>
          <w:tcPr>
            <w:tcW w:type="dxa" w:w="2126"/>
          </w:tcPr>
          <w:p>
            <w:pPr>
              <w:jc w:val="center"/>
            </w:pPr>
            <w:r>
              <w:rPr>
                <w:rFonts w:ascii="Microsoft YaHei" w:hAnsi="Microsoft YaHei"/>
                <w:sz w:val="18"/>
              </w:rPr>
              <w:t>NoteExpress</w:t>
            </w:r>
          </w:p>
        </w:tc>
        <w:tc>
          <w:tcPr>
            <w:tcW w:type="dxa" w:w="2126"/>
          </w:tcPr>
          <w:p>
            <w:pPr>
              <w:jc w:val="center"/>
            </w:pPr>
            <w:r>
              <w:rPr>
                <w:rFonts w:ascii="Microsoft YaHei" w:hAnsi="Microsoft YaHei"/>
                <w:sz w:val="18"/>
              </w:rPr>
              <w:t>中文文献管理</w:t>
            </w:r>
          </w:p>
        </w:tc>
        <w:tc>
          <w:tcPr>
            <w:tcW w:type="dxa" w:w="2126"/>
          </w:tcPr>
          <w:p>
            <w:pPr>
              <w:jc w:val="center"/>
            </w:pPr>
            <w:r>
              <w:rPr>
                <w:rFonts w:ascii="Microsoft YaHei" w:hAnsi="Microsoft YaHei"/>
                <w:sz w:val="18"/>
              </w:rPr>
              <w:t>付费/免费版</w:t>
            </w:r>
          </w:p>
        </w:tc>
        <w:tc>
          <w:tcPr>
            <w:tcW w:type="dxa" w:w="2126"/>
          </w:tcPr>
          <w:p>
            <w:pPr>
              <w:jc w:val="center"/>
            </w:pPr>
            <w:r>
              <w:rPr>
                <w:rFonts w:ascii="Microsoft YaHei" w:hAnsi="Microsoft YaHei"/>
                <w:sz w:val="18"/>
              </w:rPr>
              <w:t>中文文献为主</w:t>
            </w:r>
          </w:p>
        </w:tc>
      </w:tr>
    </w:tbl>
    <w:p>
      <w:pPr>
        <w:pStyle w:val="Heading2"/>
      </w:pPr>
      <w:r>
        <w:rPr>
          <w:rFonts w:ascii="Microsoft YaHei" w:hAnsi="Microsoft YaHei" w:eastAsia="Microsoft YaHei"/>
        </w:rPr>
        <w:t>七、学术写作与投稿指南</w:t>
      </w:r>
    </w:p>
    <w:p>
      <w:pPr>
        <w:pStyle w:val="Heading3"/>
      </w:pPr>
      <w:r>
        <w:rPr>
          <w:rFonts w:ascii="Microsoft YaHei" w:hAnsi="Microsoft YaHei" w:eastAsia="Microsoft YaHei"/>
        </w:rPr>
        <w:t>期刊选择策略</w:t>
      </w:r>
    </w:p>
    <w:p>
      <w:r>
        <w:rPr>
          <w:rFonts w:ascii="Microsoft YaHei" w:hAnsi="Microsoft YaHei" w:eastAsia="Microsoft YaHei"/>
          <w:sz w:val="22"/>
        </w:rPr>
        <w:t>选择投稿期刊时，建议从以下维度综合考量：</w:t>
      </w:r>
    </w:p>
    <w:p>
      <w:pPr>
        <w:pStyle w:val="ListNumber"/>
      </w:pPr>
      <w:r>
        <w:rPr>
          <w:rFonts w:ascii="Microsoft YaHei" w:hAnsi="Microsoft YaHei" w:eastAsia="Microsoft YaHei"/>
          <w:sz w:val="22"/>
        </w:rPr>
      </w:r>
      <w:r>
        <w:rPr>
          <w:rFonts w:ascii="Microsoft YaHei" w:hAnsi="Microsoft YaHei" w:eastAsia="Microsoft YaHei"/>
          <w:b/>
          <w:sz w:val="22"/>
        </w:rPr>
        <w:t>期刊定位</w:t>
      </w:r>
      <w:r>
        <w:rPr>
          <w:rFonts w:ascii="Microsoft YaHei" w:hAnsi="Microsoft YaHei" w:eastAsia="Microsoft YaHei"/>
          <w:sz w:val="22"/>
        </w:rPr>
        <w:t>：研究主题是否在期刊收稿范围内？查阅近期发表的文章主题判断匹配度。</w:t>
      </w:r>
    </w:p>
    <w:p>
      <w:pPr>
        <w:pStyle w:val="ListNumber"/>
      </w:pPr>
      <w:r>
        <w:rPr>
          <w:rFonts w:ascii="Microsoft YaHei" w:hAnsi="Microsoft YaHei" w:eastAsia="Microsoft YaHei"/>
          <w:sz w:val="22"/>
        </w:rPr>
      </w:r>
      <w:r>
        <w:rPr>
          <w:rFonts w:ascii="Microsoft YaHei" w:hAnsi="Microsoft YaHei" w:eastAsia="Microsoft YaHei"/>
          <w:b/>
          <w:sz w:val="22"/>
        </w:rPr>
        <w:t>期刊级别</w:t>
      </w:r>
      <w:r>
        <w:rPr>
          <w:rFonts w:ascii="Microsoft YaHei" w:hAnsi="Microsoft YaHei" w:eastAsia="Microsoft YaHei"/>
          <w:sz w:val="22"/>
        </w:rPr>
        <w:t>：CSSCI/SCI/SSCI等收录情况，影响因子和分区。</w:t>
      </w:r>
    </w:p>
    <w:p>
      <w:pPr>
        <w:pStyle w:val="ListNumber"/>
      </w:pPr>
      <w:r>
        <w:rPr>
          <w:rFonts w:ascii="Microsoft YaHei" w:hAnsi="Microsoft YaHei" w:eastAsia="Microsoft YaHei"/>
          <w:sz w:val="22"/>
        </w:rPr>
      </w:r>
      <w:r>
        <w:rPr>
          <w:rFonts w:ascii="Microsoft YaHei" w:hAnsi="Microsoft YaHei" w:eastAsia="Microsoft YaHei"/>
          <w:b/>
          <w:sz w:val="22"/>
        </w:rPr>
        <w:t>审稿周期</w:t>
      </w:r>
      <w:r>
        <w:rPr>
          <w:rFonts w:ascii="Microsoft YaHei" w:hAnsi="Microsoft YaHei" w:eastAsia="Microsoft YaHei"/>
          <w:sz w:val="22"/>
        </w:rPr>
        <w:t>：从投稿到首次审稿意见的时间，影响发表效率。</w:t>
      </w:r>
    </w:p>
    <w:p>
      <w:pPr>
        <w:pStyle w:val="ListNumber"/>
      </w:pPr>
      <w:r>
        <w:rPr>
          <w:rFonts w:ascii="Microsoft YaHei" w:hAnsi="Microsoft YaHei" w:eastAsia="Microsoft YaHei"/>
          <w:sz w:val="22"/>
        </w:rPr>
      </w:r>
      <w:r>
        <w:rPr>
          <w:rFonts w:ascii="Microsoft YaHei" w:hAnsi="Microsoft YaHei" w:eastAsia="Microsoft YaHei"/>
          <w:b/>
          <w:sz w:val="22"/>
        </w:rPr>
        <w:t>发表周期</w:t>
      </w:r>
      <w:r>
        <w:rPr>
          <w:rFonts w:ascii="Microsoft YaHei" w:hAnsi="Microsoft YaHei" w:eastAsia="Microsoft YaHei"/>
          <w:sz w:val="22"/>
        </w:rPr>
        <w:t>：从录用到正式发表的时间，影响成果时效性。</w:t>
      </w:r>
    </w:p>
    <w:p>
      <w:pPr>
        <w:pStyle w:val="ListNumber"/>
      </w:pPr>
      <w:r>
        <w:rPr>
          <w:rFonts w:ascii="Microsoft YaHei" w:hAnsi="Microsoft YaHei" w:eastAsia="Microsoft YaHei"/>
          <w:sz w:val="22"/>
        </w:rPr>
      </w:r>
      <w:r>
        <w:rPr>
          <w:rFonts w:ascii="Microsoft YaHei" w:hAnsi="Microsoft YaHei" w:eastAsia="Microsoft YaHei"/>
          <w:b/>
          <w:sz w:val="22"/>
        </w:rPr>
        <w:t>开放获取</w:t>
      </w:r>
      <w:r>
        <w:rPr>
          <w:rFonts w:ascii="Microsoft YaHei" w:hAnsi="Microsoft YaHei" w:eastAsia="Microsoft YaHei"/>
          <w:sz w:val="22"/>
        </w:rPr>
        <w:t>：是否提供OA出版选项，影响成果传播范围。</w:t>
      </w:r>
    </w:p>
    <w:p>
      <w:pPr>
        <w:pStyle w:val="Heading3"/>
      </w:pPr>
      <w:r>
        <w:rPr>
          <w:rFonts w:ascii="Microsoft YaHei" w:hAnsi="Microsoft YaHei" w:eastAsia="Microsoft YaHei"/>
        </w:rPr>
        <w:t>常见退稿原因及规避策略</w:t>
      </w:r>
    </w:p>
    <w:tbl>
      <w:tblPr>
        <w:tblStyle w:val="TableGrid"/>
        <w:tblW w:type="auto" w:w="0"/>
        <w:jc w:val="center"/>
        <w:tblLook w:firstColumn="1" w:firstRow="1" w:lastColumn="0" w:lastRow="0" w:noHBand="0" w:noVBand="1" w:val="04A0"/>
      </w:tblPr>
      <w:tblGrid>
        <w:gridCol w:w="4252"/>
        <w:gridCol w:w="4252"/>
      </w:tblGrid>
      <w:tr>
        <w:tc>
          <w:tcPr>
            <w:tcW w:type="dxa" w:w="4252"/>
          </w:tcPr>
          <w:p>
            <w:pPr>
              <w:jc w:val="center"/>
            </w:pPr>
            <w:r>
              <w:rPr>
                <w:rFonts w:ascii="Microsoft YaHei" w:hAnsi="Microsoft YaHei"/>
                <w:b/>
                <w:sz w:val="18"/>
              </w:rPr>
              <w:t>退稿原因</w:t>
            </w:r>
          </w:p>
        </w:tc>
        <w:tc>
          <w:tcPr>
            <w:tcW w:type="dxa" w:w="4252"/>
          </w:tcPr>
          <w:p>
            <w:pPr>
              <w:jc w:val="center"/>
            </w:pPr>
            <w:r>
              <w:rPr>
                <w:rFonts w:ascii="Microsoft YaHei" w:hAnsi="Microsoft YaHei"/>
                <w:b/>
                <w:sz w:val="18"/>
              </w:rPr>
              <w:t>规避策略</w:t>
            </w:r>
          </w:p>
        </w:tc>
      </w:tr>
      <w:tr>
        <w:tc>
          <w:tcPr>
            <w:tcW w:type="dxa" w:w="4252"/>
          </w:tcPr>
          <w:p>
            <w:pPr>
              <w:jc w:val="center"/>
            </w:pPr>
            <w:r>
              <w:rPr>
                <w:rFonts w:ascii="Microsoft YaHei" w:hAnsi="Microsoft YaHei"/>
                <w:sz w:val="18"/>
              </w:rPr>
              <w:t>选题缺乏新意</w:t>
            </w:r>
          </w:p>
        </w:tc>
        <w:tc>
          <w:tcPr>
            <w:tcW w:type="dxa" w:w="4252"/>
          </w:tcPr>
          <w:p>
            <w:pPr>
              <w:jc w:val="center"/>
            </w:pPr>
            <w:r>
              <w:rPr>
                <w:rFonts w:ascii="Microsoft YaHei" w:hAnsi="Microsoft YaHei"/>
                <w:sz w:val="18"/>
              </w:rPr>
              <w:t>在引言中明确研究贡献和创新点</w:t>
            </w:r>
          </w:p>
        </w:tc>
      </w:tr>
      <w:tr>
        <w:tc>
          <w:tcPr>
            <w:tcW w:type="dxa" w:w="4252"/>
          </w:tcPr>
          <w:p>
            <w:pPr>
              <w:jc w:val="center"/>
            </w:pPr>
            <w:r>
              <w:rPr>
                <w:rFonts w:ascii="Microsoft YaHei" w:hAnsi="Microsoft YaHei"/>
                <w:sz w:val="18"/>
              </w:rPr>
              <w:t>理论框架不当</w:t>
            </w:r>
          </w:p>
        </w:tc>
        <w:tc>
          <w:tcPr>
            <w:tcW w:type="dxa" w:w="4252"/>
          </w:tcPr>
          <w:p>
            <w:pPr>
              <w:jc w:val="center"/>
            </w:pPr>
            <w:r>
              <w:rPr>
                <w:rFonts w:ascii="Microsoft YaHei" w:hAnsi="Microsoft YaHei"/>
                <w:sz w:val="18"/>
              </w:rPr>
              <w:t>选择与研究问题匹配的理论框架</w:t>
            </w:r>
          </w:p>
        </w:tc>
      </w:tr>
      <w:tr>
        <w:tc>
          <w:tcPr>
            <w:tcW w:type="dxa" w:w="4252"/>
          </w:tcPr>
          <w:p>
            <w:pPr>
              <w:jc w:val="center"/>
            </w:pPr>
            <w:r>
              <w:rPr>
                <w:rFonts w:ascii="Microsoft YaHei" w:hAnsi="Microsoft YaHei"/>
                <w:sz w:val="18"/>
              </w:rPr>
              <w:t>方法论缺陷</w:t>
            </w:r>
          </w:p>
        </w:tc>
        <w:tc>
          <w:tcPr>
            <w:tcW w:type="dxa" w:w="4252"/>
          </w:tcPr>
          <w:p>
            <w:pPr>
              <w:jc w:val="center"/>
            </w:pPr>
            <w:r>
              <w:rPr>
                <w:rFonts w:ascii="Microsoft YaHei" w:hAnsi="Microsoft YaHei"/>
                <w:sz w:val="18"/>
              </w:rPr>
              <w:t>详细描述研究方法，确保可重复性</w:t>
            </w:r>
          </w:p>
        </w:tc>
      </w:tr>
      <w:tr>
        <w:tc>
          <w:tcPr>
            <w:tcW w:type="dxa" w:w="4252"/>
          </w:tcPr>
          <w:p>
            <w:pPr>
              <w:jc w:val="center"/>
            </w:pPr>
            <w:r>
              <w:rPr>
                <w:rFonts w:ascii="Microsoft YaHei" w:hAnsi="Microsoft YaHei"/>
                <w:sz w:val="18"/>
              </w:rPr>
              <w:t>数据不充分</w:t>
            </w:r>
          </w:p>
        </w:tc>
        <w:tc>
          <w:tcPr>
            <w:tcW w:type="dxa" w:w="4252"/>
          </w:tcPr>
          <w:p>
            <w:pPr>
              <w:jc w:val="center"/>
            </w:pPr>
            <w:r>
              <w:rPr>
                <w:rFonts w:ascii="Microsoft YaHei" w:hAnsi="Microsoft YaHei"/>
                <w:sz w:val="18"/>
              </w:rPr>
              <w:t>确保样本量满足统计要求</w:t>
            </w:r>
          </w:p>
        </w:tc>
      </w:tr>
      <w:tr>
        <w:tc>
          <w:tcPr>
            <w:tcW w:type="dxa" w:w="4252"/>
          </w:tcPr>
          <w:p>
            <w:pPr>
              <w:jc w:val="center"/>
            </w:pPr>
            <w:r>
              <w:rPr>
                <w:rFonts w:ascii="Microsoft YaHei" w:hAnsi="Microsoft YaHei"/>
                <w:sz w:val="18"/>
              </w:rPr>
              <w:t>写作质量差</w:t>
            </w:r>
          </w:p>
        </w:tc>
        <w:tc>
          <w:tcPr>
            <w:tcW w:type="dxa" w:w="4252"/>
          </w:tcPr>
          <w:p>
            <w:pPr>
              <w:jc w:val="center"/>
            </w:pPr>
            <w:r>
              <w:rPr>
                <w:rFonts w:ascii="Microsoft YaHei" w:hAnsi="Microsoft YaHei"/>
                <w:sz w:val="18"/>
              </w:rPr>
              <w:t>投稿前请同行审阅，检查语言规范</w:t>
            </w:r>
          </w:p>
        </w:tc>
      </w:tr>
      <w:tr>
        <w:tc>
          <w:tcPr>
            <w:tcW w:type="dxa" w:w="4252"/>
          </w:tcPr>
          <w:p>
            <w:pPr>
              <w:jc w:val="center"/>
            </w:pPr>
            <w:r>
              <w:rPr>
                <w:rFonts w:ascii="Microsoft YaHei" w:hAnsi="Microsoft YaHei"/>
                <w:sz w:val="18"/>
              </w:rPr>
              <w:t>文献综述不完整</w:t>
            </w:r>
          </w:p>
        </w:tc>
        <w:tc>
          <w:tcPr>
            <w:tcW w:type="dxa" w:w="4252"/>
          </w:tcPr>
          <w:p>
            <w:pPr>
              <w:jc w:val="center"/>
            </w:pPr>
            <w:r>
              <w:rPr>
                <w:rFonts w:ascii="Microsoft YaHei" w:hAnsi="Microsoft YaHei"/>
                <w:sz w:val="18"/>
              </w:rPr>
              <w:t>确保涵盖该领域核心文献</w:t>
            </w:r>
          </w:p>
        </w:tc>
      </w:tr>
      <w:tr>
        <w:tc>
          <w:tcPr>
            <w:tcW w:type="dxa" w:w="4252"/>
          </w:tcPr>
          <w:p>
            <w:pPr>
              <w:jc w:val="center"/>
            </w:pPr>
            <w:r>
              <w:rPr>
                <w:rFonts w:ascii="Microsoft YaHei" w:hAnsi="Microsoft YaHei"/>
                <w:sz w:val="18"/>
              </w:rPr>
              <w:t>结论过度推断</w:t>
            </w:r>
          </w:p>
        </w:tc>
        <w:tc>
          <w:tcPr>
            <w:tcW w:type="dxa" w:w="4252"/>
          </w:tcPr>
          <w:p>
            <w:pPr>
              <w:jc w:val="center"/>
            </w:pPr>
            <w:r>
              <w:rPr>
                <w:rFonts w:ascii="Microsoft YaHei" w:hAnsi="Microsoft YaHei"/>
                <w:sz w:val="18"/>
              </w:rPr>
              <w:t>结论应与数据和发现匹配</w:t>
            </w:r>
          </w:p>
        </w:tc>
      </w:tr>
    </w:tbl>
    <w:p>
      <w:pPr>
        <w:pStyle w:val="Heading2"/>
      </w:pPr>
      <w:r>
        <w:rPr>
          <w:rFonts w:ascii="Microsoft YaHei" w:hAnsi="Microsoft YaHei" w:eastAsia="Microsoft YaHei"/>
        </w:rPr>
        <w:t>推荐学术期刊</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期刊名称</w:t>
            </w:r>
          </w:p>
        </w:tc>
        <w:tc>
          <w:tcPr>
            <w:tcW w:type="dxa" w:w="2835"/>
          </w:tcPr>
          <w:p>
            <w:pPr>
              <w:jc w:val="center"/>
            </w:pPr>
            <w:r>
              <w:rPr>
                <w:rFonts w:ascii="Microsoft YaHei" w:hAnsi="Microsoft YaHei"/>
                <w:b/>
                <w:sz w:val="18"/>
              </w:rPr>
              <w:t>类别</w:t>
            </w:r>
          </w:p>
        </w:tc>
        <w:tc>
          <w:tcPr>
            <w:tcW w:type="dxa" w:w="2835"/>
          </w:tcPr>
          <w:p>
            <w:pPr>
              <w:jc w:val="center"/>
            </w:pPr>
            <w:r>
              <w:rPr>
                <w:rFonts w:ascii="Microsoft YaHei" w:hAnsi="Microsoft YaHei"/>
                <w:b/>
                <w:sz w:val="18"/>
              </w:rPr>
              <w:t>推荐方向</w:t>
            </w:r>
          </w:p>
        </w:tc>
      </w:tr>
      <w:tr>
        <w:tc>
          <w:tcPr>
            <w:tcW w:type="dxa" w:w="2835"/>
          </w:tcPr>
          <w:p>
            <w:pPr>
              <w:jc w:val="center"/>
            </w:pPr>
            <w:r>
              <w:rPr>
                <w:rFonts w:ascii="Microsoft YaHei" w:hAnsi="Microsoft YaHei"/>
                <w:sz w:val="18"/>
              </w:rPr>
              <w:t>Tourism Management</w:t>
            </w:r>
          </w:p>
        </w:tc>
        <w:tc>
          <w:tcPr>
            <w:tcW w:type="dxa" w:w="2835"/>
          </w:tcPr>
          <w:p>
            <w:pPr>
              <w:jc w:val="center"/>
            </w:pPr>
            <w:r>
              <w:rPr>
                <w:rFonts w:ascii="Microsoft YaHei" w:hAnsi="Microsoft YaHei"/>
                <w:sz w:val="18"/>
              </w:rPr>
              <w:t>SSCI Q1</w:t>
            </w:r>
          </w:p>
        </w:tc>
        <w:tc>
          <w:tcPr>
            <w:tcW w:type="dxa" w:w="2835"/>
          </w:tcPr>
          <w:p>
            <w:pPr>
              <w:jc w:val="center"/>
            </w:pPr>
            <w:r>
              <w:rPr>
                <w:rFonts w:ascii="Microsoft YaHei" w:hAnsi="Microsoft YaHei"/>
                <w:sz w:val="18"/>
              </w:rPr>
              <w:t>旅游管理、体验设计、游客行为</w:t>
            </w:r>
          </w:p>
        </w:tc>
      </w:tr>
      <w:tr>
        <w:tc>
          <w:tcPr>
            <w:tcW w:type="dxa" w:w="2835"/>
          </w:tcPr>
          <w:p>
            <w:pPr>
              <w:jc w:val="center"/>
            </w:pPr>
            <w:r>
              <w:rPr>
                <w:rFonts w:ascii="Microsoft YaHei" w:hAnsi="Microsoft YaHei"/>
                <w:sz w:val="18"/>
              </w:rPr>
              <w:t>Annals of Tourism Research</w:t>
            </w:r>
          </w:p>
        </w:tc>
        <w:tc>
          <w:tcPr>
            <w:tcW w:type="dxa" w:w="2835"/>
          </w:tcPr>
          <w:p>
            <w:pPr>
              <w:jc w:val="center"/>
            </w:pPr>
            <w:r>
              <w:rPr>
                <w:rFonts w:ascii="Microsoft YaHei" w:hAnsi="Microsoft YaHei"/>
                <w:sz w:val="18"/>
              </w:rPr>
              <w:t>SSCI Q1</w:t>
            </w:r>
          </w:p>
        </w:tc>
        <w:tc>
          <w:tcPr>
            <w:tcW w:type="dxa" w:w="2835"/>
          </w:tcPr>
          <w:p>
            <w:pPr>
              <w:jc w:val="center"/>
            </w:pPr>
            <w:r>
              <w:rPr>
                <w:rFonts w:ascii="Microsoft YaHei" w:hAnsi="Microsoft YaHei"/>
                <w:sz w:val="18"/>
              </w:rPr>
              <w:t>旅游理论、社会学、人类学</w:t>
            </w:r>
          </w:p>
        </w:tc>
      </w:tr>
      <w:tr>
        <w:tc>
          <w:tcPr>
            <w:tcW w:type="dxa" w:w="2835"/>
          </w:tcPr>
          <w:p>
            <w:pPr>
              <w:jc w:val="center"/>
            </w:pPr>
            <w:r>
              <w:rPr>
                <w:rFonts w:ascii="Microsoft YaHei" w:hAnsi="Microsoft YaHei"/>
                <w:sz w:val="18"/>
              </w:rPr>
              <w:t>Journal of Travel Research</w:t>
            </w:r>
          </w:p>
        </w:tc>
        <w:tc>
          <w:tcPr>
            <w:tcW w:type="dxa" w:w="2835"/>
          </w:tcPr>
          <w:p>
            <w:pPr>
              <w:jc w:val="center"/>
            </w:pPr>
            <w:r>
              <w:rPr>
                <w:rFonts w:ascii="Microsoft YaHei" w:hAnsi="Microsoft YaHei"/>
                <w:sz w:val="18"/>
              </w:rPr>
              <w:t>SSCI Q1</w:t>
            </w:r>
          </w:p>
        </w:tc>
        <w:tc>
          <w:tcPr>
            <w:tcW w:type="dxa" w:w="2835"/>
          </w:tcPr>
          <w:p>
            <w:pPr>
              <w:jc w:val="center"/>
            </w:pPr>
            <w:r>
              <w:rPr>
                <w:rFonts w:ascii="Microsoft YaHei" w:hAnsi="Microsoft YaHei"/>
                <w:sz w:val="18"/>
              </w:rPr>
              <w:t>旅行行为、营销策略</w:t>
            </w:r>
          </w:p>
        </w:tc>
      </w:tr>
      <w:tr>
        <w:tc>
          <w:tcPr>
            <w:tcW w:type="dxa" w:w="2835"/>
          </w:tcPr>
          <w:p>
            <w:pPr>
              <w:jc w:val="center"/>
            </w:pPr>
            <w:r>
              <w:rPr>
                <w:rFonts w:ascii="Microsoft YaHei" w:hAnsi="Microsoft YaHei"/>
                <w:sz w:val="18"/>
              </w:rPr>
              <w:t>Journal of Sustainable Tourism</w:t>
            </w:r>
          </w:p>
        </w:tc>
        <w:tc>
          <w:tcPr>
            <w:tcW w:type="dxa" w:w="2835"/>
          </w:tcPr>
          <w:p>
            <w:pPr>
              <w:jc w:val="center"/>
            </w:pPr>
            <w:r>
              <w:rPr>
                <w:rFonts w:ascii="Microsoft YaHei" w:hAnsi="Microsoft YaHei"/>
                <w:sz w:val="18"/>
              </w:rPr>
              <w:t>SSCI Q1</w:t>
            </w:r>
          </w:p>
        </w:tc>
        <w:tc>
          <w:tcPr>
            <w:tcW w:type="dxa" w:w="2835"/>
          </w:tcPr>
          <w:p>
            <w:pPr>
              <w:jc w:val="center"/>
            </w:pPr>
            <w:r>
              <w:rPr>
                <w:rFonts w:ascii="Microsoft YaHei" w:hAnsi="Microsoft YaHei"/>
                <w:sz w:val="18"/>
              </w:rPr>
              <w:t>可持续旅游发展</w:t>
            </w:r>
          </w:p>
        </w:tc>
      </w:tr>
      <w:tr>
        <w:tc>
          <w:tcPr>
            <w:tcW w:type="dxa" w:w="2835"/>
          </w:tcPr>
          <w:p>
            <w:pPr>
              <w:jc w:val="center"/>
            </w:pPr>
            <w:r>
              <w:rPr>
                <w:rFonts w:ascii="Microsoft YaHei" w:hAnsi="Microsoft YaHei"/>
                <w:sz w:val="18"/>
              </w:rPr>
              <w:t>International Journal of Hospitality Management</w:t>
            </w:r>
          </w:p>
        </w:tc>
        <w:tc>
          <w:tcPr>
            <w:tcW w:type="dxa" w:w="2835"/>
          </w:tcPr>
          <w:p>
            <w:pPr>
              <w:jc w:val="center"/>
            </w:pPr>
            <w:r>
              <w:rPr>
                <w:rFonts w:ascii="Microsoft YaHei" w:hAnsi="Microsoft YaHei"/>
                <w:sz w:val="18"/>
              </w:rPr>
              <w:t>SSCI Q1</w:t>
            </w:r>
          </w:p>
        </w:tc>
        <w:tc>
          <w:tcPr>
            <w:tcW w:type="dxa" w:w="2835"/>
          </w:tcPr>
          <w:p>
            <w:pPr>
              <w:jc w:val="center"/>
            </w:pPr>
            <w:r>
              <w:rPr>
                <w:rFonts w:ascii="Microsoft YaHei" w:hAnsi="Microsoft YaHei"/>
                <w:sz w:val="18"/>
              </w:rPr>
              <w:t>酒店管理、服务体验</w:t>
            </w:r>
          </w:p>
        </w:tc>
      </w:tr>
      <w:tr>
        <w:tc>
          <w:tcPr>
            <w:tcW w:type="dxa" w:w="2835"/>
          </w:tcPr>
          <w:p>
            <w:pPr>
              <w:jc w:val="center"/>
            </w:pPr>
            <w:r>
              <w:rPr>
                <w:rFonts w:ascii="Microsoft YaHei" w:hAnsi="Microsoft YaHei"/>
                <w:sz w:val="18"/>
              </w:rPr>
              <w:t>Tourism Geographies</w:t>
            </w:r>
          </w:p>
        </w:tc>
        <w:tc>
          <w:tcPr>
            <w:tcW w:type="dxa" w:w="2835"/>
          </w:tcPr>
          <w:p>
            <w:pPr>
              <w:jc w:val="center"/>
            </w:pPr>
            <w:r>
              <w:rPr>
                <w:rFonts w:ascii="Microsoft YaHei" w:hAnsi="Microsoft YaHei"/>
                <w:sz w:val="18"/>
              </w:rPr>
              <w:t>SSCI Q2</w:t>
            </w:r>
          </w:p>
        </w:tc>
        <w:tc>
          <w:tcPr>
            <w:tcW w:type="dxa" w:w="2835"/>
          </w:tcPr>
          <w:p>
            <w:pPr>
              <w:jc w:val="center"/>
            </w:pPr>
            <w:r>
              <w:rPr>
                <w:rFonts w:ascii="Microsoft YaHei" w:hAnsi="Microsoft YaHei"/>
                <w:sz w:val="18"/>
              </w:rPr>
              <w:t>旅游地理、空间研究</w:t>
            </w:r>
          </w:p>
        </w:tc>
      </w:tr>
      <w:tr>
        <w:tc>
          <w:tcPr>
            <w:tcW w:type="dxa" w:w="2835"/>
          </w:tcPr>
          <w:p>
            <w:pPr>
              <w:jc w:val="center"/>
            </w:pPr>
            <w:r>
              <w:rPr>
                <w:rFonts w:ascii="Microsoft YaHei" w:hAnsi="Microsoft YaHei"/>
                <w:sz w:val="18"/>
              </w:rPr>
              <w:t>《旅游学刊》</w:t>
            </w:r>
          </w:p>
        </w:tc>
        <w:tc>
          <w:tcPr>
            <w:tcW w:type="dxa" w:w="2835"/>
          </w:tcPr>
          <w:p>
            <w:pPr>
              <w:jc w:val="center"/>
            </w:pPr>
            <w:r>
              <w:rPr>
                <w:rFonts w:ascii="Microsoft YaHei" w:hAnsi="Microsoft YaHei"/>
                <w:sz w:val="18"/>
              </w:rPr>
              <w:t>CSSCI</w:t>
            </w:r>
          </w:p>
        </w:tc>
        <w:tc>
          <w:tcPr>
            <w:tcW w:type="dxa" w:w="2835"/>
          </w:tcPr>
          <w:p>
            <w:pPr>
              <w:jc w:val="center"/>
            </w:pPr>
            <w:r>
              <w:rPr>
                <w:rFonts w:ascii="Microsoft YaHei" w:hAnsi="Microsoft YaHei"/>
                <w:sz w:val="18"/>
              </w:rPr>
              <w:t>中国旅游研究核心期刊</w:t>
            </w:r>
          </w:p>
        </w:tc>
      </w:tr>
      <w:tr>
        <w:tc>
          <w:tcPr>
            <w:tcW w:type="dxa" w:w="2835"/>
          </w:tcPr>
          <w:p>
            <w:pPr>
              <w:jc w:val="center"/>
            </w:pPr>
            <w:r>
              <w:rPr>
                <w:rFonts w:ascii="Microsoft YaHei" w:hAnsi="Microsoft YaHei"/>
                <w:sz w:val="18"/>
              </w:rPr>
              <w:t>《地理研究》</w:t>
            </w:r>
          </w:p>
        </w:tc>
        <w:tc>
          <w:tcPr>
            <w:tcW w:type="dxa" w:w="2835"/>
          </w:tcPr>
          <w:p>
            <w:pPr>
              <w:jc w:val="center"/>
            </w:pPr>
            <w:r>
              <w:rPr>
                <w:rFonts w:ascii="Microsoft YaHei" w:hAnsi="Microsoft YaHei"/>
                <w:sz w:val="18"/>
              </w:rPr>
              <w:t>CSSCI</w:t>
            </w:r>
          </w:p>
        </w:tc>
        <w:tc>
          <w:tcPr>
            <w:tcW w:type="dxa" w:w="2835"/>
          </w:tcPr>
          <w:p>
            <w:pPr>
              <w:jc w:val="center"/>
            </w:pPr>
            <w:r>
              <w:rPr>
                <w:rFonts w:ascii="Microsoft YaHei" w:hAnsi="Microsoft YaHei"/>
                <w:sz w:val="18"/>
              </w:rPr>
              <w:t>空间与旅游地理</w:t>
            </w:r>
          </w:p>
        </w:tc>
      </w:tr>
      <w:tr>
        <w:tc>
          <w:tcPr>
            <w:tcW w:type="dxa" w:w="2835"/>
          </w:tcPr>
          <w:p>
            <w:pPr>
              <w:jc w:val="center"/>
            </w:pPr>
            <w:r>
              <w:rPr>
                <w:rFonts w:ascii="Microsoft YaHei" w:hAnsi="Microsoft YaHei"/>
                <w:sz w:val="18"/>
              </w:rPr>
              <w:t>《人文地理》</w:t>
            </w:r>
          </w:p>
        </w:tc>
        <w:tc>
          <w:tcPr>
            <w:tcW w:type="dxa" w:w="2835"/>
          </w:tcPr>
          <w:p>
            <w:pPr>
              <w:jc w:val="center"/>
            </w:pPr>
            <w:r>
              <w:rPr>
                <w:rFonts w:ascii="Microsoft YaHei" w:hAnsi="Microsoft YaHei"/>
                <w:sz w:val="18"/>
              </w:rPr>
              <w:t>CSSCI</w:t>
            </w:r>
          </w:p>
        </w:tc>
        <w:tc>
          <w:tcPr>
            <w:tcW w:type="dxa" w:w="2835"/>
          </w:tcPr>
          <w:p>
            <w:pPr>
              <w:jc w:val="center"/>
            </w:pPr>
            <w:r>
              <w:rPr>
                <w:rFonts w:ascii="Microsoft YaHei" w:hAnsi="Microsoft YaHei"/>
                <w:sz w:val="18"/>
              </w:rPr>
              <w:t>文化地理、场景研究</w:t>
            </w:r>
          </w:p>
        </w:tc>
      </w:tr>
      <w:tr>
        <w:tc>
          <w:tcPr>
            <w:tcW w:type="dxa" w:w="2835"/>
          </w:tcPr>
          <w:p>
            <w:pPr>
              <w:jc w:val="center"/>
            </w:pPr>
            <w:r>
              <w:rPr>
                <w:rFonts w:ascii="Microsoft YaHei" w:hAnsi="Microsoft YaHei"/>
                <w:sz w:val="18"/>
              </w:rPr>
              <w:t>《旅游科学》</w:t>
            </w:r>
          </w:p>
        </w:tc>
        <w:tc>
          <w:tcPr>
            <w:tcW w:type="dxa" w:w="2835"/>
          </w:tcPr>
          <w:p>
            <w:pPr>
              <w:jc w:val="center"/>
            </w:pPr>
            <w:r>
              <w:rPr>
                <w:rFonts w:ascii="Microsoft YaHei" w:hAnsi="Microsoft YaHei"/>
                <w:sz w:val="18"/>
              </w:rPr>
              <w:t>CSSCI</w:t>
            </w:r>
          </w:p>
        </w:tc>
        <w:tc>
          <w:tcPr>
            <w:tcW w:type="dxa" w:w="2835"/>
          </w:tcPr>
          <w:p>
            <w:pPr>
              <w:jc w:val="center"/>
            </w:pPr>
            <w:r>
              <w:rPr>
                <w:rFonts w:ascii="Microsoft YaHei" w:hAnsi="Microsoft YaHei"/>
                <w:sz w:val="18"/>
              </w:rPr>
              <w:t>旅游理论与应用</w:t>
            </w:r>
          </w:p>
        </w:tc>
      </w:tr>
      <w:tr>
        <w:tc>
          <w:tcPr>
            <w:tcW w:type="dxa" w:w="2835"/>
          </w:tcPr>
          <w:p>
            <w:pPr>
              <w:jc w:val="center"/>
            </w:pPr>
            <w:r>
              <w:rPr>
                <w:rFonts w:ascii="Microsoft YaHei" w:hAnsi="Microsoft YaHei"/>
                <w:sz w:val="18"/>
              </w:rPr>
              <w:t>《自然资源学报》</w:t>
            </w:r>
          </w:p>
        </w:tc>
        <w:tc>
          <w:tcPr>
            <w:tcW w:type="dxa" w:w="2835"/>
          </w:tcPr>
          <w:p>
            <w:pPr>
              <w:jc w:val="center"/>
            </w:pPr>
            <w:r>
              <w:rPr>
                <w:rFonts w:ascii="Microsoft YaHei" w:hAnsi="Microsoft YaHei"/>
                <w:sz w:val="18"/>
              </w:rPr>
              <w:t>CSSCI</w:t>
            </w:r>
          </w:p>
        </w:tc>
        <w:tc>
          <w:tcPr>
            <w:tcW w:type="dxa" w:w="2835"/>
          </w:tcPr>
          <w:p>
            <w:pPr>
              <w:jc w:val="center"/>
            </w:pPr>
            <w:r>
              <w:rPr>
                <w:rFonts w:ascii="Microsoft YaHei" w:hAnsi="Microsoft YaHei"/>
                <w:sz w:val="18"/>
              </w:rPr>
              <w:t>资源利用与旅游开发</w:t>
            </w:r>
          </w:p>
        </w:tc>
      </w:tr>
      <w:tr>
        <w:tc>
          <w:tcPr>
            <w:tcW w:type="dxa" w:w="2835"/>
          </w:tcPr>
          <w:p>
            <w:pPr>
              <w:jc w:val="center"/>
            </w:pPr>
            <w:r>
              <w:rPr>
                <w:rFonts w:ascii="Microsoft YaHei" w:hAnsi="Microsoft YaHei"/>
                <w:sz w:val="18"/>
              </w:rPr>
              <w:t>《中国软科学》</w:t>
            </w:r>
          </w:p>
        </w:tc>
        <w:tc>
          <w:tcPr>
            <w:tcW w:type="dxa" w:w="2835"/>
          </w:tcPr>
          <w:p>
            <w:pPr>
              <w:jc w:val="center"/>
            </w:pPr>
            <w:r>
              <w:rPr>
                <w:rFonts w:ascii="Microsoft YaHei" w:hAnsi="Microsoft YaHei"/>
                <w:sz w:val="18"/>
              </w:rPr>
              <w:t>CSSCI</w:t>
            </w:r>
          </w:p>
        </w:tc>
        <w:tc>
          <w:tcPr>
            <w:tcW w:type="dxa" w:w="2835"/>
          </w:tcPr>
          <w:p>
            <w:pPr>
              <w:jc w:val="center"/>
            </w:pPr>
            <w:r>
              <w:rPr>
                <w:rFonts w:ascii="Microsoft YaHei" w:hAnsi="Microsoft YaHei"/>
                <w:sz w:val="18"/>
              </w:rPr>
              <w:t>政策与管理研究</w:t>
            </w:r>
          </w:p>
        </w:tc>
      </w:tr>
    </w:tbl>
    <w:p>
      <w:pPr>
        <w:pStyle w:val="Heading2"/>
      </w:pPr>
      <w:r>
        <w:rPr>
          <w:rFonts w:ascii="Microsoft YaHei" w:hAnsi="Microsoft YaHei" w:eastAsia="Microsoft YaHei"/>
        </w:rPr>
        <w:t>推荐国际学术组织</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组织名称</w:t>
            </w:r>
          </w:p>
        </w:tc>
        <w:tc>
          <w:tcPr>
            <w:tcW w:type="dxa" w:w="2835"/>
          </w:tcPr>
          <w:p>
            <w:pPr>
              <w:jc w:val="center"/>
            </w:pPr>
            <w:r>
              <w:rPr>
                <w:rFonts w:ascii="Microsoft YaHei" w:hAnsi="Microsoft YaHei"/>
                <w:b/>
                <w:sz w:val="18"/>
              </w:rPr>
              <w:t>网址</w:t>
            </w:r>
          </w:p>
        </w:tc>
        <w:tc>
          <w:tcPr>
            <w:tcW w:type="dxa" w:w="2835"/>
          </w:tcPr>
          <w:p>
            <w:pPr>
              <w:jc w:val="center"/>
            </w:pPr>
            <w:r>
              <w:rPr>
                <w:rFonts w:ascii="Microsoft YaHei" w:hAnsi="Microsoft YaHei"/>
                <w:b/>
                <w:sz w:val="18"/>
              </w:rPr>
              <w:t>研究领域</w:t>
            </w:r>
          </w:p>
        </w:tc>
      </w:tr>
      <w:tr>
        <w:tc>
          <w:tcPr>
            <w:tcW w:type="dxa" w:w="2835"/>
          </w:tcPr>
          <w:p>
            <w:pPr>
              <w:jc w:val="center"/>
            </w:pPr>
            <w:r>
              <w:rPr>
                <w:rFonts w:ascii="Microsoft YaHei" w:hAnsi="Microsoft YaHei"/>
                <w:sz w:val="18"/>
              </w:rPr>
              <w:t>UNWTO (世界旅游组织)</w:t>
            </w:r>
          </w:p>
        </w:tc>
        <w:tc>
          <w:tcPr>
            <w:tcW w:type="dxa" w:w="2835"/>
          </w:tcPr>
          <w:p>
            <w:pPr>
              <w:jc w:val="center"/>
            </w:pPr>
            <w:r>
              <w:rPr>
                <w:rFonts w:ascii="Microsoft YaHei" w:hAnsi="Microsoft YaHei"/>
                <w:sz w:val="18"/>
              </w:rPr>
              <w:t>unwto.org</w:t>
            </w:r>
          </w:p>
        </w:tc>
        <w:tc>
          <w:tcPr>
            <w:tcW w:type="dxa" w:w="2835"/>
          </w:tcPr>
          <w:p>
            <w:pPr>
              <w:jc w:val="center"/>
            </w:pPr>
            <w:r>
              <w:rPr>
                <w:rFonts w:ascii="Microsoft YaHei" w:hAnsi="Microsoft YaHei"/>
                <w:sz w:val="18"/>
              </w:rPr>
              <w:t>全球旅游政策与统计</w:t>
            </w:r>
          </w:p>
        </w:tc>
      </w:tr>
      <w:tr>
        <w:tc>
          <w:tcPr>
            <w:tcW w:type="dxa" w:w="2835"/>
          </w:tcPr>
          <w:p>
            <w:pPr>
              <w:jc w:val="center"/>
            </w:pPr>
            <w:r>
              <w:rPr>
                <w:rFonts w:ascii="Microsoft YaHei" w:hAnsi="Microsoft YaHei"/>
                <w:sz w:val="18"/>
              </w:rPr>
              <w:t>ATLAS (旅游与休闲教育研究协会)</w:t>
            </w:r>
          </w:p>
        </w:tc>
        <w:tc>
          <w:tcPr>
            <w:tcW w:type="dxa" w:w="2835"/>
          </w:tcPr>
          <w:p>
            <w:pPr>
              <w:jc w:val="center"/>
            </w:pPr>
            <w:r>
              <w:rPr>
                <w:rFonts w:ascii="Microsoft YaHei" w:hAnsi="Microsoft YaHei"/>
                <w:sz w:val="18"/>
              </w:rPr>
              <w:t>atlas-euro.org</w:t>
            </w:r>
          </w:p>
        </w:tc>
        <w:tc>
          <w:tcPr>
            <w:tcW w:type="dxa" w:w="2835"/>
          </w:tcPr>
          <w:p>
            <w:pPr>
              <w:jc w:val="center"/>
            </w:pPr>
            <w:r>
              <w:rPr>
                <w:rFonts w:ascii="Microsoft YaHei" w:hAnsi="Microsoft YaHei"/>
                <w:sz w:val="18"/>
              </w:rPr>
              <w:t>旅游教育与研究</w:t>
            </w:r>
          </w:p>
        </w:tc>
      </w:tr>
      <w:tr>
        <w:tc>
          <w:tcPr>
            <w:tcW w:type="dxa" w:w="2835"/>
          </w:tcPr>
          <w:p>
            <w:pPr>
              <w:jc w:val="center"/>
            </w:pPr>
            <w:r>
              <w:rPr>
                <w:rFonts w:ascii="Microsoft YaHei" w:hAnsi="Microsoft YaHei"/>
                <w:sz w:val="18"/>
              </w:rPr>
              <w:t>TTRA (旅游研究协会)</w:t>
            </w:r>
          </w:p>
        </w:tc>
        <w:tc>
          <w:tcPr>
            <w:tcW w:type="dxa" w:w="2835"/>
          </w:tcPr>
          <w:p>
            <w:pPr>
              <w:jc w:val="center"/>
            </w:pPr>
            <w:r>
              <w:rPr>
                <w:rFonts w:ascii="Microsoft YaHei" w:hAnsi="Microsoft YaHei"/>
                <w:sz w:val="18"/>
              </w:rPr>
              <w:t>ttra.com</w:t>
            </w:r>
          </w:p>
        </w:tc>
        <w:tc>
          <w:tcPr>
            <w:tcW w:type="dxa" w:w="2835"/>
          </w:tcPr>
          <w:p>
            <w:pPr>
              <w:jc w:val="center"/>
            </w:pPr>
            <w:r>
              <w:rPr>
                <w:rFonts w:ascii="Microsoft YaHei" w:hAnsi="Microsoft YaHei"/>
                <w:sz w:val="18"/>
              </w:rPr>
              <w:t>旅游营销研究</w:t>
            </w:r>
          </w:p>
        </w:tc>
      </w:tr>
      <w:tr>
        <w:tc>
          <w:tcPr>
            <w:tcW w:type="dxa" w:w="2835"/>
          </w:tcPr>
          <w:p>
            <w:pPr>
              <w:jc w:val="center"/>
            </w:pPr>
            <w:r>
              <w:rPr>
                <w:rFonts w:ascii="Microsoft YaHei" w:hAnsi="Microsoft YaHei"/>
                <w:sz w:val="18"/>
              </w:rPr>
              <w:t>IAST (国际旅游学会)</w:t>
            </w:r>
          </w:p>
        </w:tc>
        <w:tc>
          <w:tcPr>
            <w:tcW w:type="dxa" w:w="2835"/>
          </w:tcPr>
          <w:p>
            <w:pPr>
              <w:jc w:val="center"/>
            </w:pPr>
            <w:r>
              <w:rPr>
                <w:rFonts w:ascii="Microsoft YaHei" w:hAnsi="Microsoft YaHei"/>
                <w:sz w:val="18"/>
              </w:rPr>
              <w:t>iast-cognress.org</w:t>
            </w:r>
          </w:p>
        </w:tc>
        <w:tc>
          <w:tcPr>
            <w:tcW w:type="dxa" w:w="2835"/>
          </w:tcPr>
          <w:p>
            <w:pPr>
              <w:jc w:val="center"/>
            </w:pPr>
            <w:r>
              <w:rPr>
                <w:rFonts w:ascii="Microsoft YaHei" w:hAnsi="Microsoft YaHei"/>
                <w:sz w:val="18"/>
              </w:rPr>
              <w:t>旅游学术研究</w:t>
            </w:r>
          </w:p>
        </w:tc>
      </w:tr>
      <w:tr>
        <w:tc>
          <w:tcPr>
            <w:tcW w:type="dxa" w:w="2835"/>
          </w:tcPr>
          <w:p>
            <w:pPr>
              <w:jc w:val="center"/>
            </w:pPr>
            <w:r>
              <w:rPr>
                <w:rFonts w:ascii="Microsoft YaHei" w:hAnsi="Microsoft YaHei"/>
                <w:sz w:val="18"/>
              </w:rPr>
              <w:t>AIEST (国际旅游科学专家联合会)</w:t>
            </w:r>
          </w:p>
        </w:tc>
        <w:tc>
          <w:tcPr>
            <w:tcW w:type="dxa" w:w="2835"/>
          </w:tcPr>
          <w:p>
            <w:pPr>
              <w:jc w:val="center"/>
            </w:pPr>
            <w:r>
              <w:rPr>
                <w:rFonts w:ascii="Microsoft YaHei" w:hAnsi="Microsoft YaHei"/>
                <w:sz w:val="18"/>
              </w:rPr>
              <w:t>aiest.org</w:t>
            </w:r>
          </w:p>
        </w:tc>
        <w:tc>
          <w:tcPr>
            <w:tcW w:type="dxa" w:w="2835"/>
          </w:tcPr>
          <w:p>
            <w:pPr>
              <w:jc w:val="center"/>
            </w:pPr>
            <w:r>
              <w:rPr>
                <w:rFonts w:ascii="Microsoft YaHei" w:hAnsi="Microsoft YaHei"/>
                <w:sz w:val="18"/>
              </w:rPr>
              <w:t>旅游科学</w:t>
            </w:r>
          </w:p>
        </w:tc>
      </w:tr>
    </w:tbl>
    <w:p>
      <w:pPr>
        <w:pStyle w:val="Heading2"/>
      </w:pPr>
      <w:r>
        <w:rPr>
          <w:rFonts w:ascii="Microsoft YaHei" w:hAnsi="Microsoft YaHei" w:eastAsia="Microsoft YaHei"/>
        </w:rPr>
        <w:t>推荐数据库与工具</w:t>
      </w:r>
    </w:p>
    <w:tbl>
      <w:tblPr>
        <w:tblStyle w:val="TableGrid"/>
        <w:tblW w:type="auto" w:w="0"/>
        <w:jc w:val="center"/>
        <w:tblLook w:firstColumn="1" w:firstRow="1" w:lastColumn="0" w:lastRow="0" w:noHBand="0" w:noVBand="1" w:val="04A0"/>
      </w:tblPr>
      <w:tblGrid>
        <w:gridCol w:w="2835"/>
        <w:gridCol w:w="2835"/>
        <w:gridCol w:w="2835"/>
      </w:tblGrid>
      <w:tr>
        <w:tc>
          <w:tcPr>
            <w:tcW w:type="dxa" w:w="2835"/>
          </w:tcPr>
          <w:p>
            <w:pPr>
              <w:jc w:val="center"/>
            </w:pPr>
            <w:r>
              <w:rPr>
                <w:rFonts w:ascii="Microsoft YaHei" w:hAnsi="Microsoft YaHei"/>
                <w:b/>
                <w:sz w:val="18"/>
              </w:rPr>
              <w:t>名称</w:t>
            </w:r>
          </w:p>
        </w:tc>
        <w:tc>
          <w:tcPr>
            <w:tcW w:type="dxa" w:w="2835"/>
          </w:tcPr>
          <w:p>
            <w:pPr>
              <w:jc w:val="center"/>
            </w:pPr>
            <w:r>
              <w:rPr>
                <w:rFonts w:ascii="Microsoft YaHei" w:hAnsi="Microsoft YaHei"/>
                <w:b/>
                <w:sz w:val="18"/>
              </w:rPr>
              <w:t>用途</w:t>
            </w:r>
          </w:p>
        </w:tc>
        <w:tc>
          <w:tcPr>
            <w:tcW w:type="dxa" w:w="2835"/>
          </w:tcPr>
          <w:p>
            <w:pPr>
              <w:jc w:val="center"/>
            </w:pPr>
            <w:r>
              <w:rPr>
                <w:rFonts w:ascii="Microsoft YaHei" w:hAnsi="Microsoft YaHei"/>
                <w:b/>
                <w:sz w:val="18"/>
              </w:rPr>
              <w:t>网址</w:t>
            </w:r>
          </w:p>
        </w:tc>
      </w:tr>
      <w:tr>
        <w:tc>
          <w:tcPr>
            <w:tcW w:type="dxa" w:w="2835"/>
          </w:tcPr>
          <w:p>
            <w:pPr>
              <w:jc w:val="center"/>
            </w:pPr>
            <w:r>
              <w:rPr>
                <w:rFonts w:ascii="Microsoft YaHei" w:hAnsi="Microsoft YaHei"/>
                <w:sz w:val="18"/>
              </w:rPr>
              <w:t>Semantic Scholar</w:t>
            </w:r>
          </w:p>
        </w:tc>
        <w:tc>
          <w:tcPr>
            <w:tcW w:type="dxa" w:w="2835"/>
          </w:tcPr>
          <w:p>
            <w:pPr>
              <w:jc w:val="center"/>
            </w:pPr>
            <w:r>
              <w:rPr>
                <w:rFonts w:ascii="Microsoft YaHei" w:hAnsi="Microsoft YaHei"/>
                <w:sz w:val="18"/>
              </w:rPr>
              <w:t>学术文献检索</w:t>
            </w:r>
          </w:p>
        </w:tc>
        <w:tc>
          <w:tcPr>
            <w:tcW w:type="dxa" w:w="2835"/>
          </w:tcPr>
          <w:p>
            <w:pPr>
              <w:jc w:val="center"/>
            </w:pPr>
            <w:r>
              <w:rPr>
                <w:rFonts w:ascii="Microsoft YaHei" w:hAnsi="Microsoft YaHei"/>
                <w:sz w:val="18"/>
              </w:rPr>
              <w:t>semanticscholar.org</w:t>
            </w:r>
          </w:p>
        </w:tc>
      </w:tr>
      <w:tr>
        <w:tc>
          <w:tcPr>
            <w:tcW w:type="dxa" w:w="2835"/>
          </w:tcPr>
          <w:p>
            <w:pPr>
              <w:jc w:val="center"/>
            </w:pPr>
            <w:r>
              <w:rPr>
                <w:rFonts w:ascii="Microsoft YaHei" w:hAnsi="Microsoft YaHei"/>
                <w:sz w:val="18"/>
              </w:rPr>
              <w:t>Google Scholar</w:t>
            </w:r>
          </w:p>
        </w:tc>
        <w:tc>
          <w:tcPr>
            <w:tcW w:type="dxa" w:w="2835"/>
          </w:tcPr>
          <w:p>
            <w:pPr>
              <w:jc w:val="center"/>
            </w:pPr>
            <w:r>
              <w:rPr>
                <w:rFonts w:ascii="Microsoft YaHei" w:hAnsi="Microsoft YaHei"/>
                <w:sz w:val="18"/>
              </w:rPr>
              <w:t>学术文献检索</w:t>
            </w:r>
          </w:p>
        </w:tc>
        <w:tc>
          <w:tcPr>
            <w:tcW w:type="dxa" w:w="2835"/>
          </w:tcPr>
          <w:p>
            <w:pPr>
              <w:jc w:val="center"/>
            </w:pPr>
            <w:r>
              <w:rPr>
                <w:rFonts w:ascii="Microsoft YaHei" w:hAnsi="Microsoft YaHei"/>
                <w:sz w:val="18"/>
              </w:rPr>
              <w:t>scholar.google.com</w:t>
            </w:r>
          </w:p>
        </w:tc>
      </w:tr>
      <w:tr>
        <w:tc>
          <w:tcPr>
            <w:tcW w:type="dxa" w:w="2835"/>
          </w:tcPr>
          <w:p>
            <w:pPr>
              <w:jc w:val="center"/>
            </w:pPr>
            <w:r>
              <w:rPr>
                <w:rFonts w:ascii="Microsoft YaHei" w:hAnsi="Microsoft YaHei"/>
                <w:sz w:val="18"/>
              </w:rPr>
              <w:t>CNKI (中国知网)</w:t>
            </w:r>
          </w:p>
        </w:tc>
        <w:tc>
          <w:tcPr>
            <w:tcW w:type="dxa" w:w="2835"/>
          </w:tcPr>
          <w:p>
            <w:pPr>
              <w:jc w:val="center"/>
            </w:pPr>
            <w:r>
              <w:rPr>
                <w:rFonts w:ascii="Microsoft YaHei" w:hAnsi="Microsoft YaHei"/>
                <w:sz w:val="18"/>
              </w:rPr>
              <w:t>中文文献检索</w:t>
            </w:r>
          </w:p>
        </w:tc>
        <w:tc>
          <w:tcPr>
            <w:tcW w:type="dxa" w:w="2835"/>
          </w:tcPr>
          <w:p>
            <w:pPr>
              <w:jc w:val="center"/>
            </w:pPr>
            <w:r>
              <w:rPr>
                <w:rFonts w:ascii="Microsoft YaHei" w:hAnsi="Microsoft YaHei"/>
                <w:sz w:val="18"/>
              </w:rPr>
              <w:t>cnki.net</w:t>
            </w:r>
          </w:p>
        </w:tc>
      </w:tr>
      <w:tr>
        <w:tc>
          <w:tcPr>
            <w:tcW w:type="dxa" w:w="2835"/>
          </w:tcPr>
          <w:p>
            <w:pPr>
              <w:jc w:val="center"/>
            </w:pPr>
            <w:r>
              <w:rPr>
                <w:rFonts w:ascii="Microsoft YaHei" w:hAnsi="Microsoft YaHei"/>
                <w:sz w:val="18"/>
              </w:rPr>
              <w:t>Web of Science</w:t>
            </w:r>
          </w:p>
        </w:tc>
        <w:tc>
          <w:tcPr>
            <w:tcW w:type="dxa" w:w="2835"/>
          </w:tcPr>
          <w:p>
            <w:pPr>
              <w:jc w:val="center"/>
            </w:pPr>
            <w:r>
              <w:rPr>
                <w:rFonts w:ascii="Microsoft YaHei" w:hAnsi="Microsoft YaHei"/>
                <w:sz w:val="18"/>
              </w:rPr>
              <w:t>SCI/SSCI检索</w:t>
            </w:r>
          </w:p>
        </w:tc>
        <w:tc>
          <w:tcPr>
            <w:tcW w:type="dxa" w:w="2835"/>
          </w:tcPr>
          <w:p>
            <w:pPr>
              <w:jc w:val="center"/>
            </w:pPr>
            <w:r>
              <w:rPr>
                <w:rFonts w:ascii="Microsoft YaHei" w:hAnsi="Microsoft YaHei"/>
                <w:sz w:val="18"/>
              </w:rPr>
              <w:t>webofknowledge.com</w:t>
            </w:r>
          </w:p>
        </w:tc>
      </w:tr>
      <w:tr>
        <w:tc>
          <w:tcPr>
            <w:tcW w:type="dxa" w:w="2835"/>
          </w:tcPr>
          <w:p>
            <w:pPr>
              <w:jc w:val="center"/>
            </w:pPr>
            <w:r>
              <w:rPr>
                <w:rFonts w:ascii="Microsoft YaHei" w:hAnsi="Microsoft YaHei"/>
                <w:sz w:val="18"/>
              </w:rPr>
              <w:t>Scopus</w:t>
            </w:r>
          </w:p>
        </w:tc>
        <w:tc>
          <w:tcPr>
            <w:tcW w:type="dxa" w:w="2835"/>
          </w:tcPr>
          <w:p>
            <w:pPr>
              <w:jc w:val="center"/>
            </w:pPr>
            <w:r>
              <w:rPr>
                <w:rFonts w:ascii="Microsoft YaHei" w:hAnsi="Microsoft YaHei"/>
                <w:sz w:val="18"/>
              </w:rPr>
              <w:t>期刊文献检索</w:t>
            </w:r>
          </w:p>
        </w:tc>
        <w:tc>
          <w:tcPr>
            <w:tcW w:type="dxa" w:w="2835"/>
          </w:tcPr>
          <w:p>
            <w:pPr>
              <w:jc w:val="center"/>
            </w:pPr>
            <w:r>
              <w:rPr>
                <w:rFonts w:ascii="Microsoft YaHei" w:hAnsi="Microsoft YaHei"/>
                <w:sz w:val="18"/>
              </w:rPr>
              <w:t>scopus.com</w:t>
            </w:r>
          </w:p>
        </w:tc>
      </w:tr>
      <w:tr>
        <w:tc>
          <w:tcPr>
            <w:tcW w:type="dxa" w:w="2835"/>
          </w:tcPr>
          <w:p>
            <w:pPr>
              <w:jc w:val="center"/>
            </w:pPr>
            <w:r>
              <w:rPr>
                <w:rFonts w:ascii="Microsoft YaHei" w:hAnsi="Microsoft YaHei"/>
                <w:sz w:val="18"/>
              </w:rPr>
              <w:t>Statista</w:t>
            </w:r>
          </w:p>
        </w:tc>
        <w:tc>
          <w:tcPr>
            <w:tcW w:type="dxa" w:w="2835"/>
          </w:tcPr>
          <w:p>
            <w:pPr>
              <w:jc w:val="center"/>
            </w:pPr>
            <w:r>
              <w:rPr>
                <w:rFonts w:ascii="Microsoft YaHei" w:hAnsi="Microsoft YaHei"/>
                <w:sz w:val="18"/>
              </w:rPr>
              <w:t>旅游统计数据</w:t>
            </w:r>
          </w:p>
        </w:tc>
        <w:tc>
          <w:tcPr>
            <w:tcW w:type="dxa" w:w="2835"/>
          </w:tcPr>
          <w:p>
            <w:pPr>
              <w:jc w:val="center"/>
            </w:pPr>
            <w:r>
              <w:rPr>
                <w:rFonts w:ascii="Microsoft YaHei" w:hAnsi="Microsoft YaHei"/>
                <w:sz w:val="18"/>
              </w:rPr>
              <w:t>statista.com</w:t>
            </w:r>
          </w:p>
        </w:tc>
      </w:tr>
      <w:tr>
        <w:tc>
          <w:tcPr>
            <w:tcW w:type="dxa" w:w="2835"/>
          </w:tcPr>
          <w:p>
            <w:pPr>
              <w:jc w:val="center"/>
            </w:pPr>
            <w:r>
              <w:rPr>
                <w:rFonts w:ascii="Microsoft YaHei" w:hAnsi="Microsoft YaHei"/>
                <w:sz w:val="18"/>
              </w:rPr>
              <w:t>UNWTO Tourism Dashboard</w:t>
            </w:r>
          </w:p>
        </w:tc>
        <w:tc>
          <w:tcPr>
            <w:tcW w:type="dxa" w:w="2835"/>
          </w:tcPr>
          <w:p>
            <w:pPr>
              <w:jc w:val="center"/>
            </w:pPr>
            <w:r>
              <w:rPr>
                <w:rFonts w:ascii="Microsoft YaHei" w:hAnsi="Microsoft YaHei"/>
                <w:sz w:val="18"/>
              </w:rPr>
              <w:t>全球旅游数据</w:t>
            </w:r>
          </w:p>
        </w:tc>
        <w:tc>
          <w:tcPr>
            <w:tcW w:type="dxa" w:w="2835"/>
          </w:tcPr>
          <w:p>
            <w:pPr>
              <w:jc w:val="center"/>
            </w:pPr>
            <w:r>
              <w:rPr>
                <w:rFonts w:ascii="Microsoft YaHei" w:hAnsi="Microsoft YaHei"/>
                <w:sz w:val="18"/>
              </w:rPr>
              <w:t>unwto.org/tourism-data/global</w:t>
            </w:r>
          </w:p>
        </w:tc>
      </w:tr>
    </w:tbl>
    <w:p>
      <w:r>
        <w:br w:type="page"/>
      </w:r>
    </w:p>
    <w:p>
      <w:pPr>
        <w:pStyle w:val="Heading1"/>
      </w:pPr>
      <w:r>
        <w:rPr>
          <w:rFonts w:ascii="Microsoft YaHei" w:hAnsi="Microsoft YaHei" w:eastAsia="Microsoft YaHei"/>
        </w:rPr>
        <w:t>附录K  实战工作表</w:t>
      </w:r>
    </w:p>
    <w:p>
      <w:r>
        <w:rPr>
          <w:rFonts w:ascii="Microsoft YaHei" w:hAnsi="Microsoft YaHei" w:eastAsia="Microsoft YaHei"/>
          <w:sz w:val="22"/>
        </w:rPr>
        <w:t>本附录提供文旅场景策划实战过程中常用的工作表格，可直接打印或电子化使用，帮助策划团队在项目推进中保持结构化思维和高效协作。</w:t>
      </w:r>
    </w:p>
    <w:p>
      <w:pPr>
        <w:pStyle w:val="Heading2"/>
      </w:pPr>
      <w:r>
        <w:rPr>
          <w:rFonts w:ascii="Microsoft YaHei" w:hAnsi="Microsoft YaHei" w:eastAsia="Microsoft YaHei"/>
        </w:rPr>
        <w:t>一、项目启动工作表</w:t>
      </w:r>
    </w:p>
    <w:p>
      <w:pPr>
        <w:pStyle w:val="Heading3"/>
      </w:pPr>
      <w:r>
        <w:rPr>
          <w:rFonts w:ascii="Microsoft YaHei" w:hAnsi="Microsoft YaHei" w:eastAsia="Microsoft YaHei"/>
        </w:rPr>
        <w:t>K-1 项目信息卡</w:t>
      </w:r>
    </w:p>
    <w:tbl>
      <w:tblPr>
        <w:tblStyle w:val="TableGrid"/>
        <w:tblW w:type="auto" w:w="0"/>
        <w:jc w:val="center"/>
        <w:tblLook w:firstColumn="1" w:firstRow="1" w:lastColumn="0" w:lastRow="0" w:noHBand="0" w:noVBand="1" w:val="04A0"/>
      </w:tblPr>
      <w:tblGrid>
        <w:gridCol w:w="4252"/>
        <w:gridCol w:w="4252"/>
      </w:tblGrid>
      <w:tr>
        <w:tc>
          <w:tcPr>
            <w:tcW w:type="dxa" w:w="4252"/>
          </w:tcPr>
          <w:p>
            <w:pPr>
              <w:jc w:val="center"/>
            </w:pPr>
            <w:r>
              <w:rPr>
                <w:rFonts w:ascii="Microsoft YaHei" w:hAnsi="Microsoft YaHei"/>
                <w:b/>
                <w:sz w:val="18"/>
              </w:rPr>
              <w:t>项目</w:t>
            </w:r>
          </w:p>
        </w:tc>
        <w:tc>
          <w:tcPr>
            <w:tcW w:type="dxa" w:w="4252"/>
          </w:tcPr>
          <w:p>
            <w:pPr>
              <w:jc w:val="center"/>
            </w:pPr>
            <w:r>
              <w:rPr>
                <w:rFonts w:ascii="Microsoft YaHei" w:hAnsi="Microsoft YaHei"/>
                <w:b/>
                <w:sz w:val="18"/>
              </w:rPr>
              <w:t>内容</w:t>
            </w:r>
          </w:p>
        </w:tc>
      </w:tr>
      <w:tr>
        <w:tc>
          <w:tcPr>
            <w:tcW w:type="dxa" w:w="4252"/>
          </w:tcPr>
          <w:p>
            <w:pPr>
              <w:jc w:val="center"/>
            </w:pPr>
            <w:r>
              <w:rPr>
                <w:rFonts w:ascii="Microsoft YaHei" w:hAnsi="Microsoft YaHei"/>
                <w:sz w:val="18"/>
              </w:rPr>
              <w:t>项目名称</w:t>
            </w:r>
          </w:p>
        </w:tc>
        <w:tc>
          <w:tcPr>
            <w:tcW w:type="dxa" w:w="4252"/>
          </w:tcPr>
          <w:p>
            <w:pPr>
              <w:jc w:val="center"/>
            </w:pPr>
            <w:r>
              <w:rPr>
                <w:rFonts w:ascii="Microsoft YaHei" w:hAnsi="Microsoft YaHei"/>
                <w:sz w:val="18"/>
              </w:rPr>
            </w:r>
          </w:p>
        </w:tc>
      </w:tr>
      <w:tr>
        <w:tc>
          <w:tcPr>
            <w:tcW w:type="dxa" w:w="4252"/>
          </w:tcPr>
          <w:p>
            <w:pPr>
              <w:jc w:val="center"/>
            </w:pPr>
            <w:r>
              <w:rPr>
                <w:rFonts w:ascii="Microsoft YaHei" w:hAnsi="Microsoft YaHei"/>
                <w:sz w:val="18"/>
              </w:rPr>
              <w:t>项目地点</w:t>
            </w:r>
          </w:p>
        </w:tc>
        <w:tc>
          <w:tcPr>
            <w:tcW w:type="dxa" w:w="4252"/>
          </w:tcPr>
          <w:p>
            <w:pPr>
              <w:jc w:val="center"/>
            </w:pPr>
            <w:r>
              <w:rPr>
                <w:rFonts w:ascii="Microsoft YaHei" w:hAnsi="Microsoft YaHei"/>
                <w:sz w:val="18"/>
              </w:rPr>
            </w:r>
          </w:p>
        </w:tc>
      </w:tr>
      <w:tr>
        <w:tc>
          <w:tcPr>
            <w:tcW w:type="dxa" w:w="4252"/>
          </w:tcPr>
          <w:p>
            <w:pPr>
              <w:jc w:val="center"/>
            </w:pPr>
            <w:r>
              <w:rPr>
                <w:rFonts w:ascii="Microsoft YaHei" w:hAnsi="Microsoft YaHei"/>
                <w:sz w:val="18"/>
              </w:rPr>
              <w:t>项目类型</w:t>
            </w:r>
          </w:p>
        </w:tc>
        <w:tc>
          <w:tcPr>
            <w:tcW w:type="dxa" w:w="4252"/>
          </w:tcPr>
          <w:p>
            <w:pPr>
              <w:jc w:val="center"/>
            </w:pPr>
            <w:r>
              <w:rPr>
                <w:rFonts w:ascii="Microsoft YaHei" w:hAnsi="Microsoft YaHei"/>
                <w:sz w:val="18"/>
              </w:rPr>
              <w:t>□ 新建 □ 提升 □ 改造</w:t>
            </w:r>
          </w:p>
        </w:tc>
      </w:tr>
      <w:tr>
        <w:tc>
          <w:tcPr>
            <w:tcW w:type="dxa" w:w="4252"/>
          </w:tcPr>
          <w:p>
            <w:pPr>
              <w:jc w:val="center"/>
            </w:pPr>
            <w:r>
              <w:rPr>
                <w:rFonts w:ascii="Microsoft YaHei" w:hAnsi="Microsoft YaHei"/>
                <w:sz w:val="18"/>
              </w:rPr>
              <w:t>占地面积</w:t>
            </w:r>
          </w:p>
        </w:tc>
        <w:tc>
          <w:tcPr>
            <w:tcW w:type="dxa" w:w="4252"/>
          </w:tcPr>
          <w:p>
            <w:pPr>
              <w:jc w:val="center"/>
            </w:pPr>
            <w:r>
              <w:rPr>
                <w:rFonts w:ascii="Microsoft YaHei" w:hAnsi="Microsoft YaHei"/>
                <w:sz w:val="18"/>
              </w:rPr>
            </w:r>
          </w:p>
        </w:tc>
      </w:tr>
      <w:tr>
        <w:tc>
          <w:tcPr>
            <w:tcW w:type="dxa" w:w="4252"/>
          </w:tcPr>
          <w:p>
            <w:pPr>
              <w:jc w:val="center"/>
            </w:pPr>
            <w:r>
              <w:rPr>
                <w:rFonts w:ascii="Microsoft YaHei" w:hAnsi="Microsoft YaHei"/>
                <w:sz w:val="18"/>
              </w:rPr>
              <w:t>总投资额</w:t>
            </w:r>
          </w:p>
        </w:tc>
        <w:tc>
          <w:tcPr>
            <w:tcW w:type="dxa" w:w="4252"/>
          </w:tcPr>
          <w:p>
            <w:pPr>
              <w:jc w:val="center"/>
            </w:pPr>
            <w:r>
              <w:rPr>
                <w:rFonts w:ascii="Microsoft YaHei" w:hAnsi="Microsoft YaHei"/>
                <w:sz w:val="18"/>
              </w:rPr>
            </w:r>
          </w:p>
        </w:tc>
      </w:tr>
      <w:tr>
        <w:tc>
          <w:tcPr>
            <w:tcW w:type="dxa" w:w="4252"/>
          </w:tcPr>
          <w:p>
            <w:pPr>
              <w:jc w:val="center"/>
            </w:pPr>
            <w:r>
              <w:rPr>
                <w:rFonts w:ascii="Microsoft YaHei" w:hAnsi="Microsoft YaHei"/>
                <w:sz w:val="18"/>
              </w:rPr>
              <w:t>资金来源</w:t>
            </w:r>
          </w:p>
        </w:tc>
        <w:tc>
          <w:tcPr>
            <w:tcW w:type="dxa" w:w="4252"/>
          </w:tcPr>
          <w:p>
            <w:pPr>
              <w:jc w:val="center"/>
            </w:pPr>
            <w:r>
              <w:rPr>
                <w:rFonts w:ascii="Microsoft YaHei" w:hAnsi="Microsoft YaHei"/>
                <w:sz w:val="18"/>
              </w:rPr>
              <w:t>□ 政府投资 □ 企业投资 □ PPP □ 其他</w:t>
            </w:r>
          </w:p>
        </w:tc>
      </w:tr>
      <w:tr>
        <w:tc>
          <w:tcPr>
            <w:tcW w:type="dxa" w:w="4252"/>
          </w:tcPr>
          <w:p>
            <w:pPr>
              <w:jc w:val="center"/>
            </w:pPr>
            <w:r>
              <w:rPr>
                <w:rFonts w:ascii="Microsoft YaHei" w:hAnsi="Microsoft YaHei"/>
                <w:sz w:val="18"/>
              </w:rPr>
              <w:t>建设周期</w:t>
            </w:r>
          </w:p>
        </w:tc>
        <w:tc>
          <w:tcPr>
            <w:tcW w:type="dxa" w:w="4252"/>
          </w:tcPr>
          <w:p>
            <w:pPr>
              <w:jc w:val="center"/>
            </w:pPr>
            <w:r>
              <w:rPr>
                <w:rFonts w:ascii="Microsoft YaHei" w:hAnsi="Microsoft YaHei"/>
                <w:sz w:val="18"/>
              </w:rPr>
            </w:r>
          </w:p>
        </w:tc>
      </w:tr>
      <w:tr>
        <w:tc>
          <w:tcPr>
            <w:tcW w:type="dxa" w:w="4252"/>
          </w:tcPr>
          <w:p>
            <w:pPr>
              <w:jc w:val="center"/>
            </w:pPr>
            <w:r>
              <w:rPr>
                <w:rFonts w:ascii="Microsoft YaHei" w:hAnsi="Microsoft YaHei"/>
                <w:sz w:val="18"/>
              </w:rPr>
              <w:t>运营模式</w:t>
            </w:r>
          </w:p>
        </w:tc>
        <w:tc>
          <w:tcPr>
            <w:tcW w:type="dxa" w:w="4252"/>
          </w:tcPr>
          <w:p>
            <w:pPr>
              <w:jc w:val="center"/>
            </w:pPr>
            <w:r>
              <w:rPr>
                <w:rFonts w:ascii="Microsoft YaHei" w:hAnsi="Microsoft YaHei"/>
                <w:sz w:val="18"/>
              </w:rPr>
              <w:t>□ 自营 □ 委托运营 □ 联合运营</w:t>
            </w:r>
          </w:p>
        </w:tc>
      </w:tr>
      <w:tr>
        <w:tc>
          <w:tcPr>
            <w:tcW w:type="dxa" w:w="4252"/>
          </w:tcPr>
          <w:p>
            <w:pPr>
              <w:jc w:val="center"/>
            </w:pPr>
            <w:r>
              <w:rPr>
                <w:rFonts w:ascii="Microsoft YaHei" w:hAnsi="Microsoft YaHei"/>
                <w:sz w:val="18"/>
              </w:rPr>
              <w:t>核心客群</w:t>
            </w:r>
          </w:p>
        </w:tc>
        <w:tc>
          <w:tcPr>
            <w:tcW w:type="dxa" w:w="4252"/>
          </w:tcPr>
          <w:p>
            <w:pPr>
              <w:jc w:val="center"/>
            </w:pPr>
            <w:r>
              <w:rPr>
                <w:rFonts w:ascii="Microsoft YaHei" w:hAnsi="Microsoft YaHei"/>
                <w:sz w:val="18"/>
              </w:rPr>
            </w:r>
          </w:p>
        </w:tc>
      </w:tr>
      <w:tr>
        <w:tc>
          <w:tcPr>
            <w:tcW w:type="dxa" w:w="4252"/>
          </w:tcPr>
          <w:p>
            <w:pPr>
              <w:jc w:val="center"/>
            </w:pPr>
            <w:r>
              <w:rPr>
                <w:rFonts w:ascii="Microsoft YaHei" w:hAnsi="Microsoft YaHei"/>
                <w:sz w:val="18"/>
              </w:rPr>
              <w:t>预期年接待量</w:t>
            </w:r>
          </w:p>
        </w:tc>
        <w:tc>
          <w:tcPr>
            <w:tcW w:type="dxa" w:w="4252"/>
          </w:tcPr>
          <w:p>
            <w:pPr>
              <w:jc w:val="center"/>
            </w:pPr>
            <w:r>
              <w:rPr>
                <w:rFonts w:ascii="Microsoft YaHei" w:hAnsi="Microsoft YaHei"/>
                <w:sz w:val="18"/>
              </w:rPr>
            </w:r>
          </w:p>
        </w:tc>
      </w:tr>
      <w:tr>
        <w:tc>
          <w:tcPr>
            <w:tcW w:type="dxa" w:w="4252"/>
          </w:tcPr>
          <w:p>
            <w:pPr>
              <w:jc w:val="center"/>
            </w:pPr>
            <w:r>
              <w:rPr>
                <w:rFonts w:ascii="Microsoft YaHei" w:hAnsi="Microsoft YaHei"/>
                <w:sz w:val="18"/>
              </w:rPr>
              <w:t>预期人均消费</w:t>
            </w:r>
          </w:p>
        </w:tc>
        <w:tc>
          <w:tcPr>
            <w:tcW w:type="dxa" w:w="4252"/>
          </w:tcPr>
          <w:p>
            <w:pPr>
              <w:jc w:val="center"/>
            </w:pPr>
            <w:r>
              <w:rPr>
                <w:rFonts w:ascii="Microsoft YaHei" w:hAnsi="Microsoft YaHei"/>
                <w:sz w:val="18"/>
              </w:rPr>
            </w:r>
          </w:p>
        </w:tc>
      </w:tr>
      <w:tr>
        <w:tc>
          <w:tcPr>
            <w:tcW w:type="dxa" w:w="4252"/>
          </w:tcPr>
          <w:p>
            <w:pPr>
              <w:jc w:val="center"/>
            </w:pPr>
            <w:r>
              <w:rPr>
                <w:rFonts w:ascii="Microsoft YaHei" w:hAnsi="Microsoft YaHei"/>
                <w:sz w:val="18"/>
              </w:rPr>
              <w:t>负责人</w:t>
            </w:r>
          </w:p>
        </w:tc>
        <w:tc>
          <w:tcPr>
            <w:tcW w:type="dxa" w:w="4252"/>
          </w:tcPr>
          <w:p>
            <w:pPr>
              <w:jc w:val="center"/>
            </w:pPr>
            <w:r>
              <w:rPr>
                <w:rFonts w:ascii="Microsoft YaHei" w:hAnsi="Microsoft YaHei"/>
                <w:sz w:val="18"/>
              </w:rPr>
            </w:r>
          </w:p>
        </w:tc>
      </w:tr>
      <w:tr>
        <w:tc>
          <w:tcPr>
            <w:tcW w:type="dxa" w:w="4252"/>
          </w:tcPr>
          <w:p>
            <w:pPr>
              <w:jc w:val="center"/>
            </w:pPr>
            <w:r>
              <w:rPr>
                <w:rFonts w:ascii="Microsoft YaHei" w:hAnsi="Microsoft YaHei"/>
                <w:sz w:val="18"/>
              </w:rPr>
              <w:t>团队规模</w:t>
            </w:r>
          </w:p>
        </w:tc>
        <w:tc>
          <w:tcPr>
            <w:tcW w:type="dxa" w:w="4252"/>
          </w:tcPr>
          <w:p>
            <w:pPr>
              <w:jc w:val="center"/>
            </w:pPr>
            <w:r>
              <w:rPr>
                <w:rFonts w:ascii="Microsoft YaHei" w:hAnsi="Microsoft YaHei"/>
                <w:sz w:val="18"/>
              </w:rPr>
            </w:r>
          </w:p>
        </w:tc>
      </w:tr>
    </w:tbl>
    <w:p>
      <w:pPr>
        <w:pStyle w:val="Heading3"/>
      </w:pPr>
      <w:r>
        <w:rPr>
          <w:rFonts w:ascii="Microsoft YaHei" w:hAnsi="Microsoft YaHei" w:eastAsia="Microsoft YaHei"/>
        </w:rPr>
        <w:t>K-2 利益相关者分析表</w:t>
      </w:r>
    </w:p>
    <w:tbl>
      <w:tblPr>
        <w:tblStyle w:val="TableGrid"/>
        <w:tblW w:type="auto" w:w="0"/>
        <w:jc w:val="center"/>
        <w:tblLook w:firstColumn="1" w:firstRow="1" w:lastColumn="0" w:lastRow="0" w:noHBand="0" w:noVBand="1" w:val="04A0"/>
      </w:tblPr>
      <w:tblGrid>
        <w:gridCol w:w="1701"/>
        <w:gridCol w:w="1701"/>
        <w:gridCol w:w="1701"/>
        <w:gridCol w:w="1701"/>
        <w:gridCol w:w="1701"/>
      </w:tblGrid>
      <w:tr>
        <w:tc>
          <w:tcPr>
            <w:tcW w:type="dxa" w:w="1701"/>
          </w:tcPr>
          <w:p>
            <w:pPr>
              <w:jc w:val="center"/>
            </w:pPr>
            <w:r>
              <w:rPr>
                <w:rFonts w:ascii="Microsoft YaHei" w:hAnsi="Microsoft YaHei"/>
                <w:b/>
                <w:sz w:val="18"/>
              </w:rPr>
              <w:t>利益相关者</w:t>
            </w:r>
          </w:p>
        </w:tc>
        <w:tc>
          <w:tcPr>
            <w:tcW w:type="dxa" w:w="1701"/>
          </w:tcPr>
          <w:p>
            <w:pPr>
              <w:jc w:val="center"/>
            </w:pPr>
            <w:r>
              <w:rPr>
                <w:rFonts w:ascii="Microsoft YaHei" w:hAnsi="Microsoft YaHei"/>
                <w:b/>
                <w:sz w:val="18"/>
              </w:rPr>
              <w:t>关注点</w:t>
            </w:r>
          </w:p>
        </w:tc>
        <w:tc>
          <w:tcPr>
            <w:tcW w:type="dxa" w:w="1701"/>
          </w:tcPr>
          <w:p>
            <w:pPr>
              <w:jc w:val="center"/>
            </w:pPr>
            <w:r>
              <w:rPr>
                <w:rFonts w:ascii="Microsoft YaHei" w:hAnsi="Microsoft YaHei"/>
                <w:b/>
                <w:sz w:val="18"/>
              </w:rPr>
              <w:t>影响力（高/中/低）</w:t>
            </w:r>
          </w:p>
        </w:tc>
        <w:tc>
          <w:tcPr>
            <w:tcW w:type="dxa" w:w="1701"/>
          </w:tcPr>
          <w:p>
            <w:pPr>
              <w:jc w:val="center"/>
            </w:pPr>
            <w:r>
              <w:rPr>
                <w:rFonts w:ascii="Microsoft YaHei" w:hAnsi="Microsoft YaHei"/>
                <w:b/>
                <w:sz w:val="18"/>
              </w:rPr>
              <w:t>参与度（高/中/低）</w:t>
            </w:r>
          </w:p>
        </w:tc>
        <w:tc>
          <w:tcPr>
            <w:tcW w:type="dxa" w:w="1701"/>
          </w:tcPr>
          <w:p>
            <w:pPr>
              <w:jc w:val="center"/>
            </w:pPr>
            <w:r>
              <w:rPr>
                <w:rFonts w:ascii="Microsoft YaHei" w:hAnsi="Microsoft YaHei"/>
                <w:b/>
                <w:sz w:val="18"/>
              </w:rPr>
              <w:t>沟通策略</w:t>
            </w:r>
          </w:p>
        </w:tc>
      </w:tr>
      <w:tr>
        <w:tc>
          <w:tcPr>
            <w:tcW w:type="dxa" w:w="1701"/>
          </w:tcPr>
          <w:p>
            <w:pPr>
              <w:jc w:val="center"/>
            </w:pPr>
            <w:r>
              <w:rPr>
                <w:rFonts w:ascii="Microsoft YaHei" w:hAnsi="Microsoft YaHei"/>
                <w:sz w:val="18"/>
              </w:rPr>
              <w:t>地方政府</w:t>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r>
      <w:tr>
        <w:tc>
          <w:tcPr>
            <w:tcW w:type="dxa" w:w="1701"/>
          </w:tcPr>
          <w:p>
            <w:pPr>
              <w:jc w:val="center"/>
            </w:pPr>
            <w:r>
              <w:rPr>
                <w:rFonts w:ascii="Microsoft YaHei" w:hAnsi="Microsoft YaHei"/>
                <w:sz w:val="18"/>
              </w:rPr>
              <w:t>社区居民</w:t>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r>
      <w:tr>
        <w:tc>
          <w:tcPr>
            <w:tcW w:type="dxa" w:w="1701"/>
          </w:tcPr>
          <w:p>
            <w:pPr>
              <w:jc w:val="center"/>
            </w:pPr>
            <w:r>
              <w:rPr>
                <w:rFonts w:ascii="Microsoft YaHei" w:hAnsi="Microsoft YaHei"/>
                <w:sz w:val="18"/>
              </w:rPr>
              <w:t>投资方</w:t>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r>
      <w:tr>
        <w:tc>
          <w:tcPr>
            <w:tcW w:type="dxa" w:w="1701"/>
          </w:tcPr>
          <w:p>
            <w:pPr>
              <w:jc w:val="center"/>
            </w:pPr>
            <w:r>
              <w:rPr>
                <w:rFonts w:ascii="Microsoft YaHei" w:hAnsi="Microsoft YaHei"/>
                <w:sz w:val="18"/>
              </w:rPr>
              <w:t>运营团队</w:t>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r>
      <w:tr>
        <w:tc>
          <w:tcPr>
            <w:tcW w:type="dxa" w:w="1701"/>
          </w:tcPr>
          <w:p>
            <w:pPr>
              <w:jc w:val="center"/>
            </w:pPr>
            <w:r>
              <w:rPr>
                <w:rFonts w:ascii="Microsoft YaHei" w:hAnsi="Microsoft YaHei"/>
                <w:sz w:val="18"/>
              </w:rPr>
              <w:t>目标客群</w:t>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r>
      <w:tr>
        <w:tc>
          <w:tcPr>
            <w:tcW w:type="dxa" w:w="1701"/>
          </w:tcPr>
          <w:p>
            <w:pPr>
              <w:jc w:val="center"/>
            </w:pPr>
            <w:r>
              <w:rPr>
                <w:rFonts w:ascii="Microsoft YaHei" w:hAnsi="Microsoft YaHei"/>
                <w:sz w:val="18"/>
              </w:rPr>
              <w:t>合作伙伴</w:t>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r>
      <w:tr>
        <w:tc>
          <w:tcPr>
            <w:tcW w:type="dxa" w:w="1701"/>
          </w:tcPr>
          <w:p>
            <w:pPr>
              <w:jc w:val="center"/>
            </w:pPr>
            <w:r>
              <w:rPr>
                <w:rFonts w:ascii="Microsoft YaHei" w:hAnsi="Microsoft YaHei"/>
                <w:sz w:val="18"/>
              </w:rPr>
              <w:t>竞争对手</w:t>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c>
          <w:tcPr>
            <w:tcW w:type="dxa" w:w="1701"/>
          </w:tcPr>
          <w:p>
            <w:pPr>
              <w:jc w:val="center"/>
            </w:pPr>
            <w:r>
              <w:rPr>
                <w:rFonts w:ascii="Microsoft YaHei" w:hAnsi="Microsoft YaHei"/>
                <w:sz w:val="18"/>
              </w:rPr>
            </w:r>
          </w:p>
        </w:tc>
      </w:tr>
    </w:tbl>
    <w:p>
      <w:pPr>
        <w:pStyle w:val="Heading2"/>
      </w:pPr>
      <w:r>
        <w:rPr>
          <w:rFonts w:ascii="Microsoft YaHei" w:hAnsi="Microsoft YaHei" w:eastAsia="Microsoft YaHei"/>
        </w:rPr>
        <w:t>二、场景设计工作表</w:t>
      </w:r>
    </w:p>
    <w:p>
      <w:pPr>
        <w:pStyle w:val="Heading3"/>
      </w:pPr>
      <w:r>
        <w:rPr>
          <w:rFonts w:ascii="Microsoft YaHei" w:hAnsi="Microsoft YaHei" w:eastAsia="Microsoft YaHei"/>
        </w:rPr>
        <w:t>K-3 场景创意发想表</w:t>
      </w:r>
    </w:p>
    <w:tbl>
      <w:tblPr>
        <w:tblStyle w:val="TableGrid"/>
        <w:tblW w:type="auto" w:w="0"/>
        <w:jc w:val="center"/>
        <w:tblLook w:firstColumn="1" w:firstRow="1" w:lastColumn="0" w:lastRow="0" w:noHBand="0" w:noVBand="1" w:val="04A0"/>
      </w:tblPr>
      <w:tblGrid>
        <w:gridCol w:w="1063"/>
        <w:gridCol w:w="1063"/>
        <w:gridCol w:w="1063"/>
        <w:gridCol w:w="1063"/>
        <w:gridCol w:w="1063"/>
        <w:gridCol w:w="1063"/>
        <w:gridCol w:w="1063"/>
        <w:gridCol w:w="1063"/>
      </w:tblGrid>
      <w:tr>
        <w:tc>
          <w:tcPr>
            <w:tcW w:type="dxa" w:w="1063"/>
          </w:tcPr>
          <w:p>
            <w:pPr>
              <w:jc w:val="center"/>
            </w:pPr>
            <w:r>
              <w:rPr>
                <w:rFonts w:ascii="Microsoft YaHei" w:hAnsi="Microsoft YaHei"/>
                <w:b/>
                <w:sz w:val="18"/>
              </w:rPr>
              <w:t>场景编号</w:t>
            </w:r>
          </w:p>
        </w:tc>
        <w:tc>
          <w:tcPr>
            <w:tcW w:type="dxa" w:w="1063"/>
          </w:tcPr>
          <w:p>
            <w:pPr>
              <w:jc w:val="center"/>
            </w:pPr>
            <w:r>
              <w:rPr>
                <w:rFonts w:ascii="Microsoft YaHei" w:hAnsi="Microsoft YaHei"/>
                <w:b/>
                <w:sz w:val="18"/>
              </w:rPr>
              <w:t>场景名称</w:t>
            </w:r>
          </w:p>
        </w:tc>
        <w:tc>
          <w:tcPr>
            <w:tcW w:type="dxa" w:w="1063"/>
          </w:tcPr>
          <w:p>
            <w:pPr>
              <w:jc w:val="center"/>
            </w:pPr>
            <w:r>
              <w:rPr>
                <w:rFonts w:ascii="Microsoft YaHei" w:hAnsi="Microsoft YaHei"/>
                <w:b/>
                <w:sz w:val="18"/>
              </w:rPr>
              <w:t>核心主题</w:t>
            </w:r>
          </w:p>
        </w:tc>
        <w:tc>
          <w:tcPr>
            <w:tcW w:type="dxa" w:w="1063"/>
          </w:tcPr>
          <w:p>
            <w:pPr>
              <w:jc w:val="center"/>
            </w:pPr>
            <w:r>
              <w:rPr>
                <w:rFonts w:ascii="Microsoft YaHei" w:hAnsi="Microsoft YaHei"/>
                <w:b/>
                <w:sz w:val="18"/>
              </w:rPr>
              <w:t>目标情感</w:t>
            </w:r>
          </w:p>
        </w:tc>
        <w:tc>
          <w:tcPr>
            <w:tcW w:type="dxa" w:w="1063"/>
          </w:tcPr>
          <w:p>
            <w:pPr>
              <w:jc w:val="center"/>
            </w:pPr>
            <w:r>
              <w:rPr>
                <w:rFonts w:ascii="Microsoft YaHei" w:hAnsi="Microsoft YaHei"/>
                <w:b/>
                <w:sz w:val="18"/>
              </w:rPr>
              <w:t>关键元素</w:t>
            </w:r>
          </w:p>
        </w:tc>
        <w:tc>
          <w:tcPr>
            <w:tcW w:type="dxa" w:w="1063"/>
          </w:tcPr>
          <w:p>
            <w:pPr>
              <w:jc w:val="center"/>
            </w:pPr>
            <w:r>
              <w:rPr>
                <w:rFonts w:ascii="Microsoft YaHei" w:hAnsi="Microsoft YaHei"/>
                <w:b/>
                <w:sz w:val="18"/>
              </w:rPr>
              <w:t>互动方式</w:t>
            </w:r>
          </w:p>
        </w:tc>
        <w:tc>
          <w:tcPr>
            <w:tcW w:type="dxa" w:w="1063"/>
          </w:tcPr>
          <w:p>
            <w:pPr>
              <w:jc w:val="center"/>
            </w:pPr>
            <w:r>
              <w:rPr>
                <w:rFonts w:ascii="Microsoft YaHei" w:hAnsi="Microsoft YaHei"/>
                <w:b/>
                <w:sz w:val="18"/>
              </w:rPr>
              <w:t>技术需求</w:t>
            </w:r>
          </w:p>
        </w:tc>
        <w:tc>
          <w:tcPr>
            <w:tcW w:type="dxa" w:w="1063"/>
          </w:tcPr>
          <w:p>
            <w:pPr>
              <w:jc w:val="center"/>
            </w:pPr>
            <w:r>
              <w:rPr>
                <w:rFonts w:ascii="Microsoft YaHei" w:hAnsi="Microsoft YaHei"/>
                <w:b/>
                <w:sz w:val="18"/>
              </w:rPr>
              <w:t>预算估算</w:t>
            </w:r>
          </w:p>
        </w:tc>
      </w:tr>
      <w:tr>
        <w:tc>
          <w:tcPr>
            <w:tcW w:type="dxa" w:w="1063"/>
          </w:tcPr>
          <w:p>
            <w:pPr>
              <w:jc w:val="center"/>
            </w:pPr>
            <w:r>
              <w:rPr>
                <w:rFonts w:ascii="Microsoft YaHei" w:hAnsi="Microsoft YaHei"/>
                <w:sz w:val="18"/>
              </w:rPr>
              <w:t>S-01</w:t>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r>
      <w:tr>
        <w:tc>
          <w:tcPr>
            <w:tcW w:type="dxa" w:w="1063"/>
          </w:tcPr>
          <w:p>
            <w:pPr>
              <w:jc w:val="center"/>
            </w:pPr>
            <w:r>
              <w:rPr>
                <w:rFonts w:ascii="Microsoft YaHei" w:hAnsi="Microsoft YaHei"/>
                <w:sz w:val="18"/>
              </w:rPr>
              <w:t>S-02</w:t>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r>
      <w:tr>
        <w:tc>
          <w:tcPr>
            <w:tcW w:type="dxa" w:w="1063"/>
          </w:tcPr>
          <w:p>
            <w:pPr>
              <w:jc w:val="center"/>
            </w:pPr>
            <w:r>
              <w:rPr>
                <w:rFonts w:ascii="Microsoft YaHei" w:hAnsi="Microsoft YaHei"/>
                <w:sz w:val="18"/>
              </w:rPr>
              <w:t>S-03</w:t>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r>
      <w:tr>
        <w:tc>
          <w:tcPr>
            <w:tcW w:type="dxa" w:w="1063"/>
          </w:tcPr>
          <w:p>
            <w:pPr>
              <w:jc w:val="center"/>
            </w:pPr>
            <w:r>
              <w:rPr>
                <w:rFonts w:ascii="Microsoft YaHei" w:hAnsi="Microsoft YaHei"/>
                <w:sz w:val="18"/>
              </w:rPr>
              <w:t>S-04</w:t>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r>
      <w:tr>
        <w:tc>
          <w:tcPr>
            <w:tcW w:type="dxa" w:w="1063"/>
          </w:tcPr>
          <w:p>
            <w:pPr>
              <w:jc w:val="center"/>
            </w:pPr>
            <w:r>
              <w:rPr>
                <w:rFonts w:ascii="Microsoft YaHei" w:hAnsi="Microsoft YaHei"/>
                <w:sz w:val="18"/>
              </w:rPr>
              <w:t>S-05</w:t>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r>
    </w:tbl>
    <w:p>
      <w:pPr>
        <w:pStyle w:val="Heading3"/>
      </w:pPr>
      <w:r>
        <w:rPr>
          <w:rFonts w:ascii="Microsoft YaHei" w:hAnsi="Microsoft YaHei" w:eastAsia="Microsoft YaHei"/>
        </w:rPr>
        <w:t>K-4 动线设计工作表</w:t>
      </w:r>
    </w:p>
    <w:tbl>
      <w:tblPr>
        <w:tblStyle w:val="TableGrid"/>
        <w:tblW w:type="auto" w:w="0"/>
        <w:jc w:val="center"/>
        <w:tblLook w:firstColumn="1" w:firstRow="1" w:lastColumn="0" w:lastRow="0" w:noHBand="0" w:noVBand="1" w:val="04A0"/>
      </w:tblPr>
      <w:tblGrid>
        <w:gridCol w:w="1215"/>
        <w:gridCol w:w="1215"/>
        <w:gridCol w:w="1215"/>
        <w:gridCol w:w="1215"/>
        <w:gridCol w:w="1215"/>
        <w:gridCol w:w="1215"/>
        <w:gridCol w:w="1215"/>
      </w:tblGrid>
      <w:tr>
        <w:tc>
          <w:tcPr>
            <w:tcW w:type="dxa" w:w="1215"/>
          </w:tcPr>
          <w:p>
            <w:pPr>
              <w:jc w:val="center"/>
            </w:pPr>
            <w:r>
              <w:rPr>
                <w:rFonts w:ascii="Microsoft YaHei" w:hAnsi="Microsoft YaHei"/>
                <w:b/>
                <w:sz w:val="18"/>
              </w:rPr>
              <w:t>节点编号</w:t>
            </w:r>
          </w:p>
        </w:tc>
        <w:tc>
          <w:tcPr>
            <w:tcW w:type="dxa" w:w="1215"/>
          </w:tcPr>
          <w:p>
            <w:pPr>
              <w:jc w:val="center"/>
            </w:pPr>
            <w:r>
              <w:rPr>
                <w:rFonts w:ascii="Microsoft YaHei" w:hAnsi="Microsoft YaHei"/>
                <w:b/>
                <w:sz w:val="18"/>
              </w:rPr>
              <w:t>节点名称</w:t>
            </w:r>
          </w:p>
        </w:tc>
        <w:tc>
          <w:tcPr>
            <w:tcW w:type="dxa" w:w="1215"/>
          </w:tcPr>
          <w:p>
            <w:pPr>
              <w:jc w:val="center"/>
            </w:pPr>
            <w:r>
              <w:rPr>
                <w:rFonts w:ascii="Microsoft YaHei" w:hAnsi="Microsoft YaHei"/>
                <w:b/>
                <w:sz w:val="18"/>
              </w:rPr>
              <w:t>功能定位</w:t>
            </w:r>
          </w:p>
        </w:tc>
        <w:tc>
          <w:tcPr>
            <w:tcW w:type="dxa" w:w="1215"/>
          </w:tcPr>
          <w:p>
            <w:pPr>
              <w:jc w:val="center"/>
            </w:pPr>
            <w:r>
              <w:rPr>
                <w:rFonts w:ascii="Microsoft YaHei" w:hAnsi="Microsoft YaHei"/>
                <w:b/>
                <w:sz w:val="18"/>
              </w:rPr>
              <w:t>停留时间（分钟）</w:t>
            </w:r>
          </w:p>
        </w:tc>
        <w:tc>
          <w:tcPr>
            <w:tcW w:type="dxa" w:w="1215"/>
          </w:tcPr>
          <w:p>
            <w:pPr>
              <w:jc w:val="center"/>
            </w:pPr>
            <w:r>
              <w:rPr>
                <w:rFonts w:ascii="Microsoft YaHei" w:hAnsi="Microsoft YaHei"/>
                <w:b/>
                <w:sz w:val="18"/>
              </w:rPr>
              <w:t>前序节点</w:t>
            </w:r>
          </w:p>
        </w:tc>
        <w:tc>
          <w:tcPr>
            <w:tcW w:type="dxa" w:w="1215"/>
          </w:tcPr>
          <w:p>
            <w:pPr>
              <w:jc w:val="center"/>
            </w:pPr>
            <w:r>
              <w:rPr>
                <w:rFonts w:ascii="Microsoft YaHei" w:hAnsi="Microsoft YaHei"/>
                <w:b/>
                <w:sz w:val="18"/>
              </w:rPr>
              <w:t>后续节点</w:t>
            </w:r>
          </w:p>
        </w:tc>
        <w:tc>
          <w:tcPr>
            <w:tcW w:type="dxa" w:w="1215"/>
          </w:tcPr>
          <w:p>
            <w:pPr>
              <w:jc w:val="center"/>
            </w:pPr>
            <w:r>
              <w:rPr>
                <w:rFonts w:ascii="Microsoft YaHei" w:hAnsi="Microsoft YaHei"/>
                <w:b/>
                <w:sz w:val="18"/>
              </w:rPr>
              <w:t>注意事项</w:t>
            </w:r>
          </w:p>
        </w:tc>
      </w:tr>
      <w:tr>
        <w:tc>
          <w:tcPr>
            <w:tcW w:type="dxa" w:w="1215"/>
          </w:tcPr>
          <w:p>
            <w:pPr>
              <w:jc w:val="center"/>
            </w:pPr>
            <w:r>
              <w:rPr>
                <w:rFonts w:ascii="Microsoft YaHei" w:hAnsi="Microsoft YaHei"/>
                <w:sz w:val="18"/>
              </w:rPr>
              <w:t>N-01</w:t>
            </w:r>
          </w:p>
        </w:tc>
        <w:tc>
          <w:tcPr>
            <w:tcW w:type="dxa" w:w="1215"/>
          </w:tcPr>
          <w:p>
            <w:pPr>
              <w:jc w:val="center"/>
            </w:pPr>
            <w:r>
              <w:rPr>
                <w:rFonts w:ascii="Microsoft YaHei" w:hAnsi="Microsoft YaHei"/>
                <w:sz w:val="18"/>
              </w:rPr>
              <w:t>入口</w:t>
            </w:r>
          </w:p>
        </w:tc>
        <w:tc>
          <w:tcPr>
            <w:tcW w:type="dxa" w:w="1215"/>
          </w:tcPr>
          <w:p>
            <w:pPr>
              <w:jc w:val="center"/>
            </w:pPr>
            <w:r>
              <w:rPr>
                <w:rFonts w:ascii="Microsoft YaHei" w:hAnsi="Microsoft YaHei"/>
                <w:sz w:val="18"/>
              </w:rPr>
              <w:t>第一印象</w:t>
            </w:r>
          </w:p>
        </w:tc>
        <w:tc>
          <w:tcPr>
            <w:tcW w:type="dxa" w:w="1215"/>
          </w:tcPr>
          <w:p>
            <w:pPr>
              <w:jc w:val="center"/>
            </w:pPr>
            <w:r>
              <w:rPr>
                <w:rFonts w:ascii="Microsoft YaHei" w:hAnsi="Microsoft YaHei"/>
                <w:sz w:val="18"/>
              </w:rPr>
              <w:t>3-5</w:t>
            </w:r>
          </w:p>
        </w:tc>
        <w:tc>
          <w:tcPr>
            <w:tcW w:type="dxa" w:w="1215"/>
          </w:tcPr>
          <w:p>
            <w:pPr>
              <w:jc w:val="center"/>
            </w:pPr>
            <w:r>
              <w:rPr>
                <w:rFonts w:ascii="Microsoft YaHei" w:hAnsi="Microsoft YaHei"/>
                <w:sz w:val="18"/>
              </w:rPr>
              <w:t>-</w:t>
            </w:r>
          </w:p>
        </w:tc>
        <w:tc>
          <w:tcPr>
            <w:tcW w:type="dxa" w:w="1215"/>
          </w:tcPr>
          <w:p>
            <w:pPr>
              <w:jc w:val="center"/>
            </w:pPr>
            <w:r>
              <w:rPr>
                <w:rFonts w:ascii="Microsoft YaHei" w:hAnsi="Microsoft YaHei"/>
                <w:sz w:val="18"/>
              </w:rPr>
              <w:t>N-02</w:t>
            </w:r>
          </w:p>
        </w:tc>
        <w:tc>
          <w:tcPr>
            <w:tcW w:type="dxa" w:w="1215"/>
          </w:tcPr>
          <w:p>
            <w:pPr>
              <w:jc w:val="center"/>
            </w:pPr>
            <w:r>
              <w:rPr>
                <w:rFonts w:ascii="Microsoft YaHei" w:hAnsi="Microsoft YaHei"/>
                <w:sz w:val="18"/>
              </w:rPr>
              <w:t>视觉冲击力</w:t>
            </w:r>
          </w:p>
        </w:tc>
      </w:tr>
      <w:tr>
        <w:tc>
          <w:tcPr>
            <w:tcW w:type="dxa" w:w="1215"/>
          </w:tcPr>
          <w:p>
            <w:pPr>
              <w:jc w:val="center"/>
            </w:pPr>
            <w:r>
              <w:rPr>
                <w:rFonts w:ascii="Microsoft YaHei" w:hAnsi="Microsoft YaHei"/>
                <w:sz w:val="18"/>
              </w:rPr>
              <w:t>N-02</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t>N-01</w:t>
            </w:r>
          </w:p>
        </w:tc>
        <w:tc>
          <w:tcPr>
            <w:tcW w:type="dxa" w:w="1215"/>
          </w:tcPr>
          <w:p>
            <w:pPr>
              <w:jc w:val="center"/>
            </w:pPr>
            <w:r>
              <w:rPr>
                <w:rFonts w:ascii="Microsoft YaHei" w:hAnsi="Microsoft YaHei"/>
                <w:sz w:val="18"/>
              </w:rPr>
              <w:t>N-03</w:t>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N-03</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t>N-02</w:t>
            </w:r>
          </w:p>
        </w:tc>
        <w:tc>
          <w:tcPr>
            <w:tcW w:type="dxa" w:w="1215"/>
          </w:tcPr>
          <w:p>
            <w:pPr>
              <w:jc w:val="center"/>
            </w:pPr>
            <w:r>
              <w:rPr>
                <w:rFonts w:ascii="Microsoft YaHei" w:hAnsi="Microsoft YaHei"/>
                <w:sz w:val="18"/>
              </w:rPr>
              <w:t>N-04</w:t>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N-04</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t>N-03</w:t>
            </w:r>
          </w:p>
        </w:tc>
        <w:tc>
          <w:tcPr>
            <w:tcW w:type="dxa" w:w="1215"/>
          </w:tcPr>
          <w:p>
            <w:pPr>
              <w:jc w:val="center"/>
            </w:pPr>
            <w:r>
              <w:rPr>
                <w:rFonts w:ascii="Microsoft YaHei" w:hAnsi="Microsoft YaHei"/>
                <w:sz w:val="18"/>
              </w:rPr>
              <w:t>N-05</w:t>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N-05</w:t>
            </w:r>
          </w:p>
        </w:tc>
        <w:tc>
          <w:tcPr>
            <w:tcW w:type="dxa" w:w="1215"/>
          </w:tcPr>
          <w:p>
            <w:pPr>
              <w:jc w:val="center"/>
            </w:pPr>
            <w:r>
              <w:rPr>
                <w:rFonts w:ascii="Microsoft YaHei" w:hAnsi="Microsoft YaHei"/>
                <w:sz w:val="18"/>
              </w:rPr>
              <w:t>出口</w:t>
            </w:r>
          </w:p>
        </w:tc>
        <w:tc>
          <w:tcPr>
            <w:tcW w:type="dxa" w:w="1215"/>
          </w:tcPr>
          <w:p>
            <w:pPr>
              <w:jc w:val="center"/>
            </w:pPr>
            <w:r>
              <w:rPr>
                <w:rFonts w:ascii="Microsoft YaHei" w:hAnsi="Microsoft YaHei"/>
                <w:sz w:val="18"/>
              </w:rPr>
              <w:t>离场记忆</w:t>
            </w:r>
          </w:p>
        </w:tc>
        <w:tc>
          <w:tcPr>
            <w:tcW w:type="dxa" w:w="1215"/>
          </w:tcPr>
          <w:p>
            <w:pPr>
              <w:jc w:val="center"/>
            </w:pPr>
            <w:r>
              <w:rPr>
                <w:rFonts w:ascii="Microsoft YaHei" w:hAnsi="Microsoft YaHei"/>
                <w:sz w:val="18"/>
              </w:rPr>
              <w:t>5-10</w:t>
            </w:r>
          </w:p>
        </w:tc>
        <w:tc>
          <w:tcPr>
            <w:tcW w:type="dxa" w:w="1215"/>
          </w:tcPr>
          <w:p>
            <w:pPr>
              <w:jc w:val="center"/>
            </w:pPr>
            <w:r>
              <w:rPr>
                <w:rFonts w:ascii="Microsoft YaHei" w:hAnsi="Microsoft YaHei"/>
                <w:sz w:val="18"/>
              </w:rPr>
              <w:t>N-04</w:t>
            </w:r>
          </w:p>
        </w:tc>
        <w:tc>
          <w:tcPr>
            <w:tcW w:type="dxa" w:w="1215"/>
          </w:tcPr>
          <w:p>
            <w:pPr>
              <w:jc w:val="center"/>
            </w:pPr>
            <w:r>
              <w:rPr>
                <w:rFonts w:ascii="Microsoft YaHei" w:hAnsi="Microsoft YaHei"/>
                <w:sz w:val="18"/>
              </w:rPr>
              <w:t>-</w:t>
            </w:r>
          </w:p>
        </w:tc>
        <w:tc>
          <w:tcPr>
            <w:tcW w:type="dxa" w:w="1215"/>
          </w:tcPr>
          <w:p>
            <w:pPr>
              <w:jc w:val="center"/>
            </w:pPr>
            <w:r>
              <w:rPr>
                <w:rFonts w:ascii="Microsoft YaHei" w:hAnsi="Microsoft YaHei"/>
                <w:sz w:val="18"/>
              </w:rPr>
              <w:t>纪念品/评价</w:t>
            </w:r>
          </w:p>
        </w:tc>
      </w:tr>
    </w:tbl>
    <w:p>
      <w:pPr>
        <w:pStyle w:val="Heading3"/>
      </w:pPr>
      <w:r>
        <w:rPr>
          <w:rFonts w:ascii="Microsoft YaHei" w:hAnsi="Microsoft YaHei" w:eastAsia="Microsoft YaHei"/>
        </w:rPr>
        <w:t>K-5 体验触点清单</w:t>
      </w:r>
    </w:p>
    <w:tbl>
      <w:tblPr>
        <w:tblStyle w:val="TableGrid"/>
        <w:tblW w:type="auto" w:w="0"/>
        <w:jc w:val="center"/>
        <w:tblLook w:firstColumn="1" w:firstRow="1" w:lastColumn="0" w:lastRow="0" w:noHBand="0" w:noVBand="1" w:val="04A0"/>
      </w:tblPr>
      <w:tblGrid>
        <w:gridCol w:w="1215"/>
        <w:gridCol w:w="1215"/>
        <w:gridCol w:w="1215"/>
        <w:gridCol w:w="1215"/>
        <w:gridCol w:w="1215"/>
        <w:gridCol w:w="1215"/>
        <w:gridCol w:w="1215"/>
      </w:tblGrid>
      <w:tr>
        <w:tc>
          <w:tcPr>
            <w:tcW w:type="dxa" w:w="1215"/>
          </w:tcPr>
          <w:p>
            <w:pPr>
              <w:jc w:val="center"/>
            </w:pPr>
            <w:r>
              <w:rPr>
                <w:rFonts w:ascii="Microsoft YaHei" w:hAnsi="Microsoft YaHei"/>
                <w:b/>
                <w:sz w:val="18"/>
              </w:rPr>
              <w:t>触点编号</w:t>
            </w:r>
          </w:p>
        </w:tc>
        <w:tc>
          <w:tcPr>
            <w:tcW w:type="dxa" w:w="1215"/>
          </w:tcPr>
          <w:p>
            <w:pPr>
              <w:jc w:val="center"/>
            </w:pPr>
            <w:r>
              <w:rPr>
                <w:rFonts w:ascii="Microsoft YaHei" w:hAnsi="Microsoft YaHei"/>
                <w:b/>
                <w:sz w:val="18"/>
              </w:rPr>
              <w:t>触点名称</w:t>
            </w:r>
          </w:p>
        </w:tc>
        <w:tc>
          <w:tcPr>
            <w:tcW w:type="dxa" w:w="1215"/>
          </w:tcPr>
          <w:p>
            <w:pPr>
              <w:jc w:val="center"/>
            </w:pPr>
            <w:r>
              <w:rPr>
                <w:rFonts w:ascii="Microsoft YaHei" w:hAnsi="Microsoft YaHei"/>
                <w:b/>
                <w:sz w:val="18"/>
              </w:rPr>
              <w:t>触点类型</w:t>
            </w:r>
          </w:p>
        </w:tc>
        <w:tc>
          <w:tcPr>
            <w:tcW w:type="dxa" w:w="1215"/>
          </w:tcPr>
          <w:p>
            <w:pPr>
              <w:jc w:val="center"/>
            </w:pPr>
            <w:r>
              <w:rPr>
                <w:rFonts w:ascii="Microsoft YaHei" w:hAnsi="Microsoft YaHei"/>
                <w:b/>
                <w:sz w:val="18"/>
              </w:rPr>
              <w:t>五感刺激</w:t>
            </w:r>
          </w:p>
        </w:tc>
        <w:tc>
          <w:tcPr>
            <w:tcW w:type="dxa" w:w="1215"/>
          </w:tcPr>
          <w:p>
            <w:pPr>
              <w:jc w:val="center"/>
            </w:pPr>
            <w:r>
              <w:rPr>
                <w:rFonts w:ascii="Microsoft YaHei" w:hAnsi="Microsoft YaHei"/>
                <w:b/>
                <w:sz w:val="18"/>
              </w:rPr>
              <w:t>期望情感</w:t>
            </w:r>
          </w:p>
        </w:tc>
        <w:tc>
          <w:tcPr>
            <w:tcW w:type="dxa" w:w="1215"/>
          </w:tcPr>
          <w:p>
            <w:pPr>
              <w:jc w:val="center"/>
            </w:pPr>
            <w:r>
              <w:rPr>
                <w:rFonts w:ascii="Microsoft YaHei" w:hAnsi="Microsoft YaHei"/>
                <w:b/>
                <w:sz w:val="18"/>
              </w:rPr>
              <w:t>服务标准</w:t>
            </w:r>
          </w:p>
        </w:tc>
        <w:tc>
          <w:tcPr>
            <w:tcW w:type="dxa" w:w="1215"/>
          </w:tcPr>
          <w:p>
            <w:pPr>
              <w:jc w:val="center"/>
            </w:pPr>
            <w:r>
              <w:rPr>
                <w:rFonts w:ascii="Microsoft YaHei" w:hAnsi="Microsoft YaHei"/>
                <w:b/>
                <w:sz w:val="18"/>
              </w:rPr>
              <w:t>负责人</w:t>
            </w:r>
          </w:p>
        </w:tc>
      </w:tr>
      <w:tr>
        <w:tc>
          <w:tcPr>
            <w:tcW w:type="dxa" w:w="1215"/>
          </w:tcPr>
          <w:p>
            <w:pPr>
              <w:jc w:val="center"/>
            </w:pPr>
            <w:r>
              <w:rPr>
                <w:rFonts w:ascii="Microsoft YaHei" w:hAnsi="Microsoft YaHei"/>
                <w:sz w:val="18"/>
              </w:rPr>
              <w:t>T-01</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t>□视觉 □听觉 □触觉 □嗅觉 □味觉</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T-02</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t>□视觉 □听觉 □触觉 □嗅觉 □味觉</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T-03</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t>□视觉 □听觉 □触觉 □嗅觉 □味觉</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bl>
    <w:p>
      <w:pPr>
        <w:pStyle w:val="Heading2"/>
      </w:pPr>
      <w:r>
        <w:rPr>
          <w:rFonts w:ascii="Microsoft YaHei" w:hAnsi="Microsoft YaHei" w:eastAsia="Microsoft YaHei"/>
        </w:rPr>
        <w:t>三、业态规划工作表</w:t>
      </w:r>
    </w:p>
    <w:p>
      <w:pPr>
        <w:pStyle w:val="Heading3"/>
      </w:pPr>
      <w:r>
        <w:rPr>
          <w:rFonts w:ascii="Microsoft YaHei" w:hAnsi="Microsoft YaHei" w:eastAsia="Microsoft YaHei"/>
        </w:rPr>
        <w:t>K-6 业态组合矩阵</w:t>
      </w:r>
    </w:p>
    <w:tbl>
      <w:tblPr>
        <w:tblStyle w:val="TableGrid"/>
        <w:tblW w:type="auto" w:w="0"/>
        <w:jc w:val="center"/>
        <w:tblLook w:firstColumn="1" w:firstRow="1" w:lastColumn="0" w:lastRow="0" w:noHBand="0" w:noVBand="1" w:val="04A0"/>
      </w:tblPr>
      <w:tblGrid>
        <w:gridCol w:w="1063"/>
        <w:gridCol w:w="1063"/>
        <w:gridCol w:w="1063"/>
        <w:gridCol w:w="1063"/>
        <w:gridCol w:w="1063"/>
        <w:gridCol w:w="1063"/>
        <w:gridCol w:w="1063"/>
        <w:gridCol w:w="1063"/>
      </w:tblGrid>
      <w:tr>
        <w:tc>
          <w:tcPr>
            <w:tcW w:type="dxa" w:w="1063"/>
          </w:tcPr>
          <w:p>
            <w:pPr>
              <w:jc w:val="center"/>
            </w:pPr>
            <w:r>
              <w:rPr>
                <w:rFonts w:ascii="Microsoft YaHei" w:hAnsi="Microsoft YaHei"/>
                <w:b/>
                <w:sz w:val="18"/>
              </w:rPr>
              <w:t>业态类型</w:t>
            </w:r>
          </w:p>
        </w:tc>
        <w:tc>
          <w:tcPr>
            <w:tcW w:type="dxa" w:w="1063"/>
          </w:tcPr>
          <w:p>
            <w:pPr>
              <w:jc w:val="center"/>
            </w:pPr>
            <w:r>
              <w:rPr>
                <w:rFonts w:ascii="Microsoft YaHei" w:hAnsi="Microsoft YaHei"/>
                <w:b/>
                <w:sz w:val="18"/>
              </w:rPr>
              <w:t>品牌名称</w:t>
            </w:r>
          </w:p>
        </w:tc>
        <w:tc>
          <w:tcPr>
            <w:tcW w:type="dxa" w:w="1063"/>
          </w:tcPr>
          <w:p>
            <w:pPr>
              <w:jc w:val="center"/>
            </w:pPr>
            <w:r>
              <w:rPr>
                <w:rFonts w:ascii="Microsoft YaHei" w:hAnsi="Microsoft YaHei"/>
                <w:b/>
                <w:sz w:val="18"/>
              </w:rPr>
              <w:t>位置</w:t>
            </w:r>
          </w:p>
        </w:tc>
        <w:tc>
          <w:tcPr>
            <w:tcW w:type="dxa" w:w="1063"/>
          </w:tcPr>
          <w:p>
            <w:pPr>
              <w:jc w:val="center"/>
            </w:pPr>
            <w:r>
              <w:rPr>
                <w:rFonts w:ascii="Microsoft YaHei" w:hAnsi="Microsoft YaHei"/>
                <w:b/>
                <w:sz w:val="18"/>
              </w:rPr>
              <w:t>面积（㎡）</w:t>
            </w:r>
          </w:p>
        </w:tc>
        <w:tc>
          <w:tcPr>
            <w:tcW w:type="dxa" w:w="1063"/>
          </w:tcPr>
          <w:p>
            <w:pPr>
              <w:jc w:val="center"/>
            </w:pPr>
            <w:r>
              <w:rPr>
                <w:rFonts w:ascii="Microsoft YaHei" w:hAnsi="Microsoft YaHei"/>
                <w:b/>
                <w:sz w:val="18"/>
              </w:rPr>
              <w:t>投资额</w:t>
            </w:r>
          </w:p>
        </w:tc>
        <w:tc>
          <w:tcPr>
            <w:tcW w:type="dxa" w:w="1063"/>
          </w:tcPr>
          <w:p>
            <w:pPr>
              <w:jc w:val="center"/>
            </w:pPr>
            <w:r>
              <w:rPr>
                <w:rFonts w:ascii="Microsoft YaHei" w:hAnsi="Microsoft YaHei"/>
                <w:b/>
                <w:sz w:val="18"/>
              </w:rPr>
              <w:t>预期年收入</w:t>
            </w:r>
          </w:p>
        </w:tc>
        <w:tc>
          <w:tcPr>
            <w:tcW w:type="dxa" w:w="1063"/>
          </w:tcPr>
          <w:p>
            <w:pPr>
              <w:jc w:val="center"/>
            </w:pPr>
            <w:r>
              <w:rPr>
                <w:rFonts w:ascii="Microsoft YaHei" w:hAnsi="Microsoft YaHei"/>
                <w:b/>
                <w:sz w:val="18"/>
              </w:rPr>
              <w:t>投资回收期</w:t>
            </w:r>
          </w:p>
        </w:tc>
        <w:tc>
          <w:tcPr>
            <w:tcW w:type="dxa" w:w="1063"/>
          </w:tcPr>
          <w:p>
            <w:pPr>
              <w:jc w:val="center"/>
            </w:pPr>
            <w:r>
              <w:rPr>
                <w:rFonts w:ascii="Microsoft YaHei" w:hAnsi="Microsoft YaHei"/>
                <w:b/>
                <w:sz w:val="18"/>
              </w:rPr>
              <w:t>联动场景</w:t>
            </w:r>
          </w:p>
        </w:tc>
      </w:tr>
      <w:tr>
        <w:tc>
          <w:tcPr>
            <w:tcW w:type="dxa" w:w="1063"/>
          </w:tcPr>
          <w:p>
            <w:pPr>
              <w:jc w:val="center"/>
            </w:pPr>
            <w:r>
              <w:rPr>
                <w:rFonts w:ascii="Microsoft YaHei" w:hAnsi="Microsoft YaHei"/>
                <w:sz w:val="18"/>
              </w:rPr>
              <w:t>餐饮</w:t>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r>
      <w:tr>
        <w:tc>
          <w:tcPr>
            <w:tcW w:type="dxa" w:w="1063"/>
          </w:tcPr>
          <w:p>
            <w:pPr>
              <w:jc w:val="center"/>
            </w:pPr>
            <w:r>
              <w:rPr>
                <w:rFonts w:ascii="Microsoft YaHei" w:hAnsi="Microsoft YaHei"/>
                <w:sz w:val="18"/>
              </w:rPr>
              <w:t>零售</w:t>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r>
      <w:tr>
        <w:tc>
          <w:tcPr>
            <w:tcW w:type="dxa" w:w="1063"/>
          </w:tcPr>
          <w:p>
            <w:pPr>
              <w:jc w:val="center"/>
            </w:pPr>
            <w:r>
              <w:rPr>
                <w:rFonts w:ascii="Microsoft YaHei" w:hAnsi="Microsoft YaHei"/>
                <w:sz w:val="18"/>
              </w:rPr>
              <w:t>娱乐</w:t>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r>
      <w:tr>
        <w:tc>
          <w:tcPr>
            <w:tcW w:type="dxa" w:w="1063"/>
          </w:tcPr>
          <w:p>
            <w:pPr>
              <w:jc w:val="center"/>
            </w:pPr>
            <w:r>
              <w:rPr>
                <w:rFonts w:ascii="Microsoft YaHei" w:hAnsi="Microsoft YaHei"/>
                <w:sz w:val="18"/>
              </w:rPr>
              <w:t>体验</w:t>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r>
      <w:tr>
        <w:tc>
          <w:tcPr>
            <w:tcW w:type="dxa" w:w="1063"/>
          </w:tcPr>
          <w:p>
            <w:pPr>
              <w:jc w:val="center"/>
            </w:pPr>
            <w:r>
              <w:rPr>
                <w:rFonts w:ascii="Microsoft YaHei" w:hAnsi="Microsoft YaHei"/>
                <w:sz w:val="18"/>
              </w:rPr>
              <w:t>住宿</w:t>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c>
          <w:tcPr>
            <w:tcW w:type="dxa" w:w="1063"/>
          </w:tcPr>
          <w:p>
            <w:pPr>
              <w:jc w:val="center"/>
            </w:pPr>
            <w:r>
              <w:rPr>
                <w:rFonts w:ascii="Microsoft YaHei" w:hAnsi="Microsoft YaHei"/>
                <w:sz w:val="18"/>
              </w:rPr>
            </w:r>
          </w:p>
        </w:tc>
      </w:tr>
    </w:tbl>
    <w:p>
      <w:pPr>
        <w:pStyle w:val="Heading3"/>
      </w:pPr>
      <w:r>
        <w:rPr>
          <w:rFonts w:ascii="Microsoft YaHei" w:hAnsi="Microsoft YaHei" w:eastAsia="Microsoft YaHei"/>
        </w:rPr>
        <w:t>K-7 收入结构规划表</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pPr>
              <w:jc w:val="center"/>
            </w:pPr>
            <w:r>
              <w:rPr>
                <w:rFonts w:ascii="Microsoft YaHei" w:hAnsi="Microsoft YaHei"/>
                <w:b/>
                <w:sz w:val="18"/>
              </w:rPr>
              <w:t>收入来源</w:t>
            </w:r>
          </w:p>
        </w:tc>
        <w:tc>
          <w:tcPr>
            <w:tcW w:type="dxa" w:w="1417"/>
          </w:tcPr>
          <w:p>
            <w:pPr>
              <w:jc w:val="center"/>
            </w:pPr>
            <w:r>
              <w:rPr>
                <w:rFonts w:ascii="Microsoft YaHei" w:hAnsi="Microsoft YaHei"/>
                <w:b/>
                <w:sz w:val="18"/>
              </w:rPr>
              <w:t>占比目标</w:t>
            </w:r>
          </w:p>
        </w:tc>
        <w:tc>
          <w:tcPr>
            <w:tcW w:type="dxa" w:w="1417"/>
          </w:tcPr>
          <w:p>
            <w:pPr>
              <w:jc w:val="center"/>
            </w:pPr>
            <w:r>
              <w:rPr>
                <w:rFonts w:ascii="Microsoft YaHei" w:hAnsi="Microsoft YaHei"/>
                <w:b/>
                <w:sz w:val="18"/>
              </w:rPr>
              <w:t>定价策略</w:t>
            </w:r>
          </w:p>
        </w:tc>
        <w:tc>
          <w:tcPr>
            <w:tcW w:type="dxa" w:w="1417"/>
          </w:tcPr>
          <w:p>
            <w:pPr>
              <w:jc w:val="center"/>
            </w:pPr>
            <w:r>
              <w:rPr>
                <w:rFonts w:ascii="Microsoft YaHei" w:hAnsi="Microsoft YaHei"/>
                <w:b/>
                <w:sz w:val="18"/>
              </w:rPr>
              <w:t>预期年收</w:t>
            </w:r>
          </w:p>
        </w:tc>
        <w:tc>
          <w:tcPr>
            <w:tcW w:type="dxa" w:w="1417"/>
          </w:tcPr>
          <w:p>
            <w:pPr>
              <w:jc w:val="center"/>
            </w:pPr>
            <w:r>
              <w:rPr>
                <w:rFonts w:ascii="Microsoft YaHei" w:hAnsi="Microsoft YaHei"/>
                <w:b/>
                <w:sz w:val="18"/>
              </w:rPr>
              <w:t>增长策略</w:t>
            </w:r>
          </w:p>
        </w:tc>
        <w:tc>
          <w:tcPr>
            <w:tcW w:type="dxa" w:w="1417"/>
          </w:tcPr>
          <w:p>
            <w:pPr>
              <w:jc w:val="center"/>
            </w:pPr>
            <w:r>
              <w:rPr>
                <w:rFonts w:ascii="Microsoft YaHei" w:hAnsi="Microsoft YaHei"/>
                <w:b/>
                <w:sz w:val="18"/>
              </w:rPr>
              <w:t>风险因素</w:t>
            </w:r>
          </w:p>
        </w:tc>
      </w:tr>
      <w:tr>
        <w:tc>
          <w:tcPr>
            <w:tcW w:type="dxa" w:w="1417"/>
          </w:tcPr>
          <w:p>
            <w:pPr>
              <w:jc w:val="center"/>
            </w:pPr>
            <w:r>
              <w:rPr>
                <w:rFonts w:ascii="Microsoft YaHei" w:hAnsi="Microsoft YaHei"/>
                <w:sz w:val="18"/>
              </w:rPr>
              <w:t>门票收入</w:t>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r>
      <w:tr>
        <w:tc>
          <w:tcPr>
            <w:tcW w:type="dxa" w:w="1417"/>
          </w:tcPr>
          <w:p>
            <w:pPr>
              <w:jc w:val="center"/>
            </w:pPr>
            <w:r>
              <w:rPr>
                <w:rFonts w:ascii="Microsoft YaHei" w:hAnsi="Microsoft YaHei"/>
                <w:sz w:val="18"/>
              </w:rPr>
              <w:t>餐饮收入</w:t>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r>
      <w:tr>
        <w:tc>
          <w:tcPr>
            <w:tcW w:type="dxa" w:w="1417"/>
          </w:tcPr>
          <w:p>
            <w:pPr>
              <w:jc w:val="center"/>
            </w:pPr>
            <w:r>
              <w:rPr>
                <w:rFonts w:ascii="Microsoft YaHei" w:hAnsi="Microsoft YaHei"/>
                <w:sz w:val="18"/>
              </w:rPr>
              <w:t>零售收入</w:t>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r>
      <w:tr>
        <w:tc>
          <w:tcPr>
            <w:tcW w:type="dxa" w:w="1417"/>
          </w:tcPr>
          <w:p>
            <w:pPr>
              <w:jc w:val="center"/>
            </w:pPr>
            <w:r>
              <w:rPr>
                <w:rFonts w:ascii="Microsoft YaHei" w:hAnsi="Microsoft YaHei"/>
                <w:sz w:val="18"/>
              </w:rPr>
              <w:t>体验收入</w:t>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r>
      <w:tr>
        <w:tc>
          <w:tcPr>
            <w:tcW w:type="dxa" w:w="1417"/>
          </w:tcPr>
          <w:p>
            <w:pPr>
              <w:jc w:val="center"/>
            </w:pPr>
            <w:r>
              <w:rPr>
                <w:rFonts w:ascii="Microsoft YaHei" w:hAnsi="Microsoft YaHei"/>
                <w:sz w:val="18"/>
              </w:rPr>
              <w:t>住宿收入</w:t>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r>
      <w:tr>
        <w:tc>
          <w:tcPr>
            <w:tcW w:type="dxa" w:w="1417"/>
          </w:tcPr>
          <w:p>
            <w:pPr>
              <w:jc w:val="center"/>
            </w:pPr>
            <w:r>
              <w:rPr>
                <w:rFonts w:ascii="Microsoft YaHei" w:hAnsi="Microsoft YaHei"/>
                <w:sz w:val="18"/>
              </w:rPr>
              <w:t>广告/赞助</w:t>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r>
      <w:tr>
        <w:tc>
          <w:tcPr>
            <w:tcW w:type="dxa" w:w="1417"/>
          </w:tcPr>
          <w:p>
            <w:pPr>
              <w:jc w:val="center"/>
            </w:pPr>
            <w:r>
              <w:rPr>
                <w:rFonts w:ascii="Microsoft YaHei" w:hAnsi="Microsoft YaHei"/>
                <w:sz w:val="18"/>
              </w:rPr>
              <w:t>IP授权</w:t>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r>
      <w:tr>
        <w:tc>
          <w:tcPr>
            <w:tcW w:type="dxa" w:w="1417"/>
          </w:tcPr>
          <w:p>
            <w:pPr>
              <w:jc w:val="center"/>
            </w:pPr>
            <w:r>
              <w:rPr>
                <w:rFonts w:ascii="Microsoft YaHei" w:hAnsi="Microsoft YaHei"/>
                <w:sz w:val="18"/>
              </w:rPr>
              <w:t>其他</w:t>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r>
      <w:tr>
        <w:tc>
          <w:tcPr>
            <w:tcW w:type="dxa" w:w="1417"/>
          </w:tcPr>
          <w:p>
            <w:pPr>
              <w:jc w:val="center"/>
            </w:pPr>
            <w:r>
              <w:rPr>
                <w:rFonts w:ascii="Microsoft YaHei" w:hAnsi="Microsoft YaHei"/>
                <w:sz w:val="18"/>
              </w:rPr>
              <w:t>**合计**</w:t>
            </w:r>
          </w:p>
        </w:tc>
        <w:tc>
          <w:tcPr>
            <w:tcW w:type="dxa" w:w="1417"/>
          </w:tcPr>
          <w:p>
            <w:pPr>
              <w:jc w:val="center"/>
            </w:pPr>
            <w:r>
              <w:rPr>
                <w:rFonts w:ascii="Microsoft YaHei" w:hAnsi="Microsoft YaHei"/>
                <w:sz w:val="18"/>
              </w:rPr>
              <w:t>100%</w:t>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r>
    </w:tbl>
    <w:p>
      <w:pPr>
        <w:pStyle w:val="Heading2"/>
      </w:pPr>
      <w:r>
        <w:rPr>
          <w:rFonts w:ascii="Microsoft YaHei" w:hAnsi="Microsoft YaHei" w:eastAsia="Microsoft YaHei"/>
        </w:rPr>
        <w:t>四、运营管理工作表</w:t>
      </w:r>
    </w:p>
    <w:p>
      <w:pPr>
        <w:pStyle w:val="Heading3"/>
      </w:pPr>
      <w:r>
        <w:rPr>
          <w:rFonts w:ascii="Microsoft YaHei" w:hAnsi="Microsoft YaHei" w:eastAsia="Microsoft YaHei"/>
        </w:rPr>
        <w:t>K-8 人员配置表</w:t>
      </w:r>
    </w:p>
    <w:tbl>
      <w:tblPr>
        <w:tblStyle w:val="TableGrid"/>
        <w:tblW w:type="auto" w:w="0"/>
        <w:jc w:val="center"/>
        <w:tblLook w:firstColumn="1" w:firstRow="1" w:lastColumn="0" w:lastRow="0" w:noHBand="0" w:noVBand="1" w:val="04A0"/>
      </w:tblPr>
      <w:tblGrid>
        <w:gridCol w:w="1215"/>
        <w:gridCol w:w="1215"/>
        <w:gridCol w:w="1215"/>
        <w:gridCol w:w="1215"/>
        <w:gridCol w:w="1215"/>
        <w:gridCol w:w="1215"/>
        <w:gridCol w:w="1215"/>
      </w:tblGrid>
      <w:tr>
        <w:tc>
          <w:tcPr>
            <w:tcW w:type="dxa" w:w="1215"/>
          </w:tcPr>
          <w:p>
            <w:pPr>
              <w:jc w:val="center"/>
            </w:pPr>
            <w:r>
              <w:rPr>
                <w:rFonts w:ascii="Microsoft YaHei" w:hAnsi="Microsoft YaHei"/>
                <w:b/>
                <w:sz w:val="18"/>
              </w:rPr>
              <w:t>岗位类别</w:t>
            </w:r>
          </w:p>
        </w:tc>
        <w:tc>
          <w:tcPr>
            <w:tcW w:type="dxa" w:w="1215"/>
          </w:tcPr>
          <w:p>
            <w:pPr>
              <w:jc w:val="center"/>
            </w:pPr>
            <w:r>
              <w:rPr>
                <w:rFonts w:ascii="Microsoft YaHei" w:hAnsi="Microsoft YaHei"/>
                <w:b/>
                <w:sz w:val="18"/>
              </w:rPr>
              <w:t>岗位名称</w:t>
            </w:r>
          </w:p>
        </w:tc>
        <w:tc>
          <w:tcPr>
            <w:tcW w:type="dxa" w:w="1215"/>
          </w:tcPr>
          <w:p>
            <w:pPr>
              <w:jc w:val="center"/>
            </w:pPr>
            <w:r>
              <w:rPr>
                <w:rFonts w:ascii="Microsoft YaHei" w:hAnsi="Microsoft YaHei"/>
                <w:b/>
                <w:sz w:val="18"/>
              </w:rPr>
              <w:t>编制人数</w:t>
            </w:r>
          </w:p>
        </w:tc>
        <w:tc>
          <w:tcPr>
            <w:tcW w:type="dxa" w:w="1215"/>
          </w:tcPr>
          <w:p>
            <w:pPr>
              <w:jc w:val="center"/>
            </w:pPr>
            <w:r>
              <w:rPr>
                <w:rFonts w:ascii="Microsoft YaHei" w:hAnsi="Microsoft YaHei"/>
                <w:b/>
                <w:sz w:val="18"/>
              </w:rPr>
              <w:t>日常排班</w:t>
            </w:r>
          </w:p>
        </w:tc>
        <w:tc>
          <w:tcPr>
            <w:tcW w:type="dxa" w:w="1215"/>
          </w:tcPr>
          <w:p>
            <w:pPr>
              <w:jc w:val="center"/>
            </w:pPr>
            <w:r>
              <w:rPr>
                <w:rFonts w:ascii="Microsoft YaHei" w:hAnsi="Microsoft YaHei"/>
                <w:b/>
                <w:sz w:val="18"/>
              </w:rPr>
              <w:t>高峰排班</w:t>
            </w:r>
          </w:p>
        </w:tc>
        <w:tc>
          <w:tcPr>
            <w:tcW w:type="dxa" w:w="1215"/>
          </w:tcPr>
          <w:p>
            <w:pPr>
              <w:jc w:val="center"/>
            </w:pPr>
            <w:r>
              <w:rPr>
                <w:rFonts w:ascii="Microsoft YaHei" w:hAnsi="Microsoft YaHei"/>
                <w:b/>
                <w:sz w:val="18"/>
              </w:rPr>
              <w:t>培训要求</w:t>
            </w:r>
          </w:p>
        </w:tc>
        <w:tc>
          <w:tcPr>
            <w:tcW w:type="dxa" w:w="1215"/>
          </w:tcPr>
          <w:p>
            <w:pPr>
              <w:jc w:val="center"/>
            </w:pPr>
            <w:r>
              <w:rPr>
                <w:rFonts w:ascii="Microsoft YaHei" w:hAnsi="Microsoft YaHei"/>
                <w:b/>
                <w:sz w:val="18"/>
              </w:rPr>
              <w:t>月薪范围</w:t>
            </w:r>
          </w:p>
        </w:tc>
      </w:tr>
      <w:tr>
        <w:tc>
          <w:tcPr>
            <w:tcW w:type="dxa" w:w="1215"/>
          </w:tcPr>
          <w:p>
            <w:pPr>
              <w:jc w:val="center"/>
            </w:pPr>
            <w:r>
              <w:rPr>
                <w:rFonts w:ascii="Microsoft YaHei" w:hAnsi="Microsoft YaHei"/>
                <w:sz w:val="18"/>
              </w:rPr>
              <w:t>管理</w:t>
            </w:r>
          </w:p>
        </w:tc>
        <w:tc>
          <w:tcPr>
            <w:tcW w:type="dxa" w:w="1215"/>
          </w:tcPr>
          <w:p>
            <w:pPr>
              <w:jc w:val="center"/>
            </w:pPr>
            <w:r>
              <w:rPr>
                <w:rFonts w:ascii="Microsoft YaHei" w:hAnsi="Microsoft YaHei"/>
                <w:sz w:val="18"/>
              </w:rPr>
              <w:t>项目经理</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管理</w:t>
            </w:r>
          </w:p>
        </w:tc>
        <w:tc>
          <w:tcPr>
            <w:tcW w:type="dxa" w:w="1215"/>
          </w:tcPr>
          <w:p>
            <w:pPr>
              <w:jc w:val="center"/>
            </w:pPr>
            <w:r>
              <w:rPr>
                <w:rFonts w:ascii="Microsoft YaHei" w:hAnsi="Microsoft YaHei"/>
                <w:sz w:val="18"/>
              </w:rPr>
              <w:t>运营主管</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服务</w:t>
            </w:r>
          </w:p>
        </w:tc>
        <w:tc>
          <w:tcPr>
            <w:tcW w:type="dxa" w:w="1215"/>
          </w:tcPr>
          <w:p>
            <w:pPr>
              <w:jc w:val="center"/>
            </w:pPr>
            <w:r>
              <w:rPr>
                <w:rFonts w:ascii="Microsoft YaHei" w:hAnsi="Microsoft YaHei"/>
                <w:sz w:val="18"/>
              </w:rPr>
              <w:t>导览员</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服务</w:t>
            </w:r>
          </w:p>
        </w:tc>
        <w:tc>
          <w:tcPr>
            <w:tcW w:type="dxa" w:w="1215"/>
          </w:tcPr>
          <w:p>
            <w:pPr>
              <w:jc w:val="center"/>
            </w:pPr>
            <w:r>
              <w:rPr>
                <w:rFonts w:ascii="Microsoft YaHei" w:hAnsi="Microsoft YaHei"/>
                <w:sz w:val="18"/>
              </w:rPr>
              <w:t>客服</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技术</w:t>
            </w:r>
          </w:p>
        </w:tc>
        <w:tc>
          <w:tcPr>
            <w:tcW w:type="dxa" w:w="1215"/>
          </w:tcPr>
          <w:p>
            <w:pPr>
              <w:jc w:val="center"/>
            </w:pPr>
            <w:r>
              <w:rPr>
                <w:rFonts w:ascii="Microsoft YaHei" w:hAnsi="Microsoft YaHei"/>
                <w:sz w:val="18"/>
              </w:rPr>
              <w:t>设备维护</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安保</w:t>
            </w:r>
          </w:p>
        </w:tc>
        <w:tc>
          <w:tcPr>
            <w:tcW w:type="dxa" w:w="1215"/>
          </w:tcPr>
          <w:p>
            <w:pPr>
              <w:jc w:val="center"/>
            </w:pPr>
            <w:r>
              <w:rPr>
                <w:rFonts w:ascii="Microsoft YaHei" w:hAnsi="Microsoft YaHei"/>
                <w:sz w:val="18"/>
              </w:rPr>
              <w:t>安保员</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保洁</w:t>
            </w:r>
          </w:p>
        </w:tc>
        <w:tc>
          <w:tcPr>
            <w:tcW w:type="dxa" w:w="1215"/>
          </w:tcPr>
          <w:p>
            <w:pPr>
              <w:jc w:val="center"/>
            </w:pPr>
            <w:r>
              <w:rPr>
                <w:rFonts w:ascii="Microsoft YaHei" w:hAnsi="Microsoft YaHei"/>
                <w:sz w:val="18"/>
              </w:rPr>
              <w:t>保洁员</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bl>
    <w:p>
      <w:pPr>
        <w:pStyle w:val="Heading3"/>
      </w:pPr>
      <w:r>
        <w:rPr>
          <w:rFonts w:ascii="Microsoft YaHei" w:hAnsi="Microsoft YaHei" w:eastAsia="Microsoft YaHei"/>
        </w:rPr>
        <w:t>K-9 应急预案清单</w:t>
      </w:r>
    </w:p>
    <w:tbl>
      <w:tblPr>
        <w:tblStyle w:val="TableGrid"/>
        <w:tblW w:type="auto" w:w="0"/>
        <w:jc w:val="center"/>
        <w:tblLook w:firstColumn="1" w:firstRow="1" w:lastColumn="0" w:lastRow="0" w:noHBand="0" w:noVBand="1" w:val="04A0"/>
      </w:tblPr>
      <w:tblGrid>
        <w:gridCol w:w="1417"/>
        <w:gridCol w:w="1417"/>
        <w:gridCol w:w="1417"/>
        <w:gridCol w:w="1417"/>
        <w:gridCol w:w="1417"/>
        <w:gridCol w:w="1417"/>
      </w:tblGrid>
      <w:tr>
        <w:tc>
          <w:tcPr>
            <w:tcW w:type="dxa" w:w="1417"/>
          </w:tcPr>
          <w:p>
            <w:pPr>
              <w:jc w:val="center"/>
            </w:pPr>
            <w:r>
              <w:rPr>
                <w:rFonts w:ascii="Microsoft YaHei" w:hAnsi="Microsoft YaHei"/>
                <w:b/>
                <w:sz w:val="18"/>
              </w:rPr>
              <w:t>事件类型</w:t>
            </w:r>
          </w:p>
        </w:tc>
        <w:tc>
          <w:tcPr>
            <w:tcW w:type="dxa" w:w="1417"/>
          </w:tcPr>
          <w:p>
            <w:pPr>
              <w:jc w:val="center"/>
            </w:pPr>
            <w:r>
              <w:rPr>
                <w:rFonts w:ascii="Microsoft YaHei" w:hAnsi="Microsoft YaHei"/>
                <w:b/>
                <w:sz w:val="18"/>
              </w:rPr>
              <w:t>响应级别</w:t>
            </w:r>
          </w:p>
        </w:tc>
        <w:tc>
          <w:tcPr>
            <w:tcW w:type="dxa" w:w="1417"/>
          </w:tcPr>
          <w:p>
            <w:pPr>
              <w:jc w:val="center"/>
            </w:pPr>
            <w:r>
              <w:rPr>
                <w:rFonts w:ascii="Microsoft YaHei" w:hAnsi="Microsoft YaHei"/>
                <w:b/>
                <w:sz w:val="18"/>
              </w:rPr>
              <w:t>负责人</w:t>
            </w:r>
          </w:p>
        </w:tc>
        <w:tc>
          <w:tcPr>
            <w:tcW w:type="dxa" w:w="1417"/>
          </w:tcPr>
          <w:p>
            <w:pPr>
              <w:jc w:val="center"/>
            </w:pPr>
            <w:r>
              <w:rPr>
                <w:rFonts w:ascii="Microsoft YaHei" w:hAnsi="Microsoft YaHei"/>
                <w:b/>
                <w:sz w:val="18"/>
              </w:rPr>
              <w:t>处置流程</w:t>
            </w:r>
          </w:p>
        </w:tc>
        <w:tc>
          <w:tcPr>
            <w:tcW w:type="dxa" w:w="1417"/>
          </w:tcPr>
          <w:p>
            <w:pPr>
              <w:jc w:val="center"/>
            </w:pPr>
            <w:r>
              <w:rPr>
                <w:rFonts w:ascii="Microsoft YaHei" w:hAnsi="Microsoft YaHei"/>
                <w:b/>
                <w:sz w:val="18"/>
              </w:rPr>
              <w:t>善后处理</w:t>
            </w:r>
          </w:p>
        </w:tc>
        <w:tc>
          <w:tcPr>
            <w:tcW w:type="dxa" w:w="1417"/>
          </w:tcPr>
          <w:p>
            <w:pPr>
              <w:jc w:val="center"/>
            </w:pPr>
            <w:r>
              <w:rPr>
                <w:rFonts w:ascii="Microsoft YaHei" w:hAnsi="Microsoft YaHei"/>
                <w:b/>
                <w:sz w:val="18"/>
              </w:rPr>
              <w:t>预案更新频次</w:t>
            </w:r>
          </w:p>
        </w:tc>
      </w:tr>
      <w:tr>
        <w:tc>
          <w:tcPr>
            <w:tcW w:type="dxa" w:w="1417"/>
          </w:tcPr>
          <w:p>
            <w:pPr>
              <w:jc w:val="center"/>
            </w:pPr>
            <w:r>
              <w:rPr>
                <w:rFonts w:ascii="Microsoft YaHei" w:hAnsi="Microsoft YaHei"/>
                <w:sz w:val="18"/>
              </w:rPr>
              <w:t>客流超载</w:t>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r>
      <w:tr>
        <w:tc>
          <w:tcPr>
            <w:tcW w:type="dxa" w:w="1417"/>
          </w:tcPr>
          <w:p>
            <w:pPr>
              <w:jc w:val="center"/>
            </w:pPr>
            <w:r>
              <w:rPr>
                <w:rFonts w:ascii="Microsoft YaHei" w:hAnsi="Microsoft YaHei"/>
                <w:sz w:val="18"/>
              </w:rPr>
              <w:t>设备故障</w:t>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r>
      <w:tr>
        <w:tc>
          <w:tcPr>
            <w:tcW w:type="dxa" w:w="1417"/>
          </w:tcPr>
          <w:p>
            <w:pPr>
              <w:jc w:val="center"/>
            </w:pPr>
            <w:r>
              <w:rPr>
                <w:rFonts w:ascii="Microsoft YaHei" w:hAnsi="Microsoft YaHei"/>
                <w:sz w:val="18"/>
              </w:rPr>
              <w:t>自然灾害</w:t>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r>
      <w:tr>
        <w:tc>
          <w:tcPr>
            <w:tcW w:type="dxa" w:w="1417"/>
          </w:tcPr>
          <w:p>
            <w:pPr>
              <w:jc w:val="center"/>
            </w:pPr>
            <w:r>
              <w:rPr>
                <w:rFonts w:ascii="Microsoft YaHei" w:hAnsi="Microsoft YaHei"/>
                <w:sz w:val="18"/>
              </w:rPr>
              <w:t>突发疾病</w:t>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r>
      <w:tr>
        <w:tc>
          <w:tcPr>
            <w:tcW w:type="dxa" w:w="1417"/>
          </w:tcPr>
          <w:p>
            <w:pPr>
              <w:jc w:val="center"/>
            </w:pPr>
            <w:r>
              <w:rPr>
                <w:rFonts w:ascii="Microsoft YaHei" w:hAnsi="Microsoft YaHei"/>
                <w:sz w:val="18"/>
              </w:rPr>
              <w:t>安全事故</w:t>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r>
      <w:tr>
        <w:tc>
          <w:tcPr>
            <w:tcW w:type="dxa" w:w="1417"/>
          </w:tcPr>
          <w:p>
            <w:pPr>
              <w:jc w:val="center"/>
            </w:pPr>
            <w:r>
              <w:rPr>
                <w:rFonts w:ascii="Microsoft YaHei" w:hAnsi="Microsoft YaHei"/>
                <w:sz w:val="18"/>
              </w:rPr>
              <w:t>舆情危机</w:t>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c>
          <w:tcPr>
            <w:tcW w:type="dxa" w:w="1417"/>
          </w:tcPr>
          <w:p>
            <w:pPr>
              <w:jc w:val="center"/>
            </w:pPr>
            <w:r>
              <w:rPr>
                <w:rFonts w:ascii="Microsoft YaHei" w:hAnsi="Microsoft YaHei"/>
                <w:sz w:val="18"/>
              </w:rPr>
            </w:r>
          </w:p>
        </w:tc>
      </w:tr>
    </w:tbl>
    <w:p>
      <w:pPr>
        <w:pStyle w:val="Heading2"/>
      </w:pPr>
      <w:r>
        <w:rPr>
          <w:rFonts w:ascii="Microsoft YaHei" w:hAnsi="Microsoft YaHei" w:eastAsia="Microsoft YaHei"/>
        </w:rPr>
        <w:t>五、评估改进工作表</w:t>
      </w:r>
    </w:p>
    <w:p>
      <w:pPr>
        <w:pStyle w:val="Heading3"/>
      </w:pPr>
      <w:r>
        <w:rPr>
          <w:rFonts w:ascii="Microsoft YaHei" w:hAnsi="Microsoft YaHei" w:eastAsia="Microsoft YaHei"/>
        </w:rPr>
        <w:t>K-10 运营数据周报模板</w:t>
      </w:r>
    </w:p>
    <w:tbl>
      <w:tblPr>
        <w:tblStyle w:val="TableGrid"/>
        <w:tblW w:type="auto" w:w="0"/>
        <w:jc w:val="center"/>
        <w:tblLook w:firstColumn="1" w:firstRow="1" w:lastColumn="0" w:lastRow="0" w:noHBand="0" w:noVBand="1" w:val="04A0"/>
      </w:tblPr>
      <w:tblGrid>
        <w:gridCol w:w="1215"/>
        <w:gridCol w:w="1215"/>
        <w:gridCol w:w="1215"/>
        <w:gridCol w:w="1215"/>
        <w:gridCol w:w="1215"/>
        <w:gridCol w:w="1215"/>
        <w:gridCol w:w="1215"/>
      </w:tblGrid>
      <w:tr>
        <w:tc>
          <w:tcPr>
            <w:tcW w:type="dxa" w:w="1215"/>
          </w:tcPr>
          <w:p>
            <w:pPr>
              <w:jc w:val="center"/>
            </w:pPr>
            <w:r>
              <w:rPr>
                <w:rFonts w:ascii="Microsoft YaHei" w:hAnsi="Microsoft YaHei"/>
                <w:b/>
                <w:sz w:val="18"/>
              </w:rPr>
              <w:t>指标</w:t>
            </w:r>
          </w:p>
        </w:tc>
        <w:tc>
          <w:tcPr>
            <w:tcW w:type="dxa" w:w="1215"/>
          </w:tcPr>
          <w:p>
            <w:pPr>
              <w:jc w:val="center"/>
            </w:pPr>
            <w:r>
              <w:rPr>
                <w:rFonts w:ascii="Microsoft YaHei" w:hAnsi="Microsoft YaHei"/>
                <w:b/>
                <w:sz w:val="18"/>
              </w:rPr>
              <w:t>本周数值</w:t>
            </w:r>
          </w:p>
        </w:tc>
        <w:tc>
          <w:tcPr>
            <w:tcW w:type="dxa" w:w="1215"/>
          </w:tcPr>
          <w:p>
            <w:pPr>
              <w:jc w:val="center"/>
            </w:pPr>
            <w:r>
              <w:rPr>
                <w:rFonts w:ascii="Microsoft YaHei" w:hAnsi="Microsoft YaHei"/>
                <w:b/>
                <w:sz w:val="18"/>
              </w:rPr>
              <w:t>上周数值</w:t>
            </w:r>
          </w:p>
        </w:tc>
        <w:tc>
          <w:tcPr>
            <w:tcW w:type="dxa" w:w="1215"/>
          </w:tcPr>
          <w:p>
            <w:pPr>
              <w:jc w:val="center"/>
            </w:pPr>
            <w:r>
              <w:rPr>
                <w:rFonts w:ascii="Microsoft YaHei" w:hAnsi="Microsoft YaHei"/>
                <w:b/>
                <w:sz w:val="18"/>
              </w:rPr>
              <w:t>环比变化</w:t>
            </w:r>
          </w:p>
        </w:tc>
        <w:tc>
          <w:tcPr>
            <w:tcW w:type="dxa" w:w="1215"/>
          </w:tcPr>
          <w:p>
            <w:pPr>
              <w:jc w:val="center"/>
            </w:pPr>
            <w:r>
              <w:rPr>
                <w:rFonts w:ascii="Microsoft YaHei" w:hAnsi="Microsoft YaHei"/>
                <w:b/>
                <w:sz w:val="18"/>
              </w:rPr>
              <w:t>目标值</w:t>
            </w:r>
          </w:p>
        </w:tc>
        <w:tc>
          <w:tcPr>
            <w:tcW w:type="dxa" w:w="1215"/>
          </w:tcPr>
          <w:p>
            <w:pPr>
              <w:jc w:val="center"/>
            </w:pPr>
            <w:r>
              <w:rPr>
                <w:rFonts w:ascii="Microsoft YaHei" w:hAnsi="Microsoft YaHei"/>
                <w:b/>
                <w:sz w:val="18"/>
              </w:rPr>
              <w:t>达成率</w:t>
            </w:r>
          </w:p>
        </w:tc>
        <w:tc>
          <w:tcPr>
            <w:tcW w:type="dxa" w:w="1215"/>
          </w:tcPr>
          <w:p>
            <w:pPr>
              <w:jc w:val="center"/>
            </w:pPr>
            <w:r>
              <w:rPr>
                <w:rFonts w:ascii="Microsoft YaHei" w:hAnsi="Microsoft YaHei"/>
                <w:b/>
                <w:sz w:val="18"/>
              </w:rPr>
              <w:t>备注</w:t>
            </w:r>
          </w:p>
        </w:tc>
      </w:tr>
      <w:tr>
        <w:tc>
          <w:tcPr>
            <w:tcW w:type="dxa" w:w="1215"/>
          </w:tcPr>
          <w:p>
            <w:pPr>
              <w:jc w:val="center"/>
            </w:pPr>
            <w:r>
              <w:rPr>
                <w:rFonts w:ascii="Microsoft YaHei" w:hAnsi="Microsoft YaHei"/>
                <w:sz w:val="18"/>
              </w:rPr>
              <w:t>接待游客量</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营业总收入</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人均消费</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二消占比</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满意度评分</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投诉数量</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社交媒体提及量</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员工出勤率</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r>
    </w:tbl>
    <w:p>
      <w:pPr>
        <w:pStyle w:val="Heading3"/>
      </w:pPr>
      <w:r>
        <w:rPr>
          <w:rFonts w:ascii="Microsoft YaHei" w:hAnsi="Microsoft YaHei" w:eastAsia="Microsoft YaHei"/>
        </w:rPr>
        <w:t>K-11 改进措施跟踪表</w:t>
      </w:r>
    </w:p>
    <w:tbl>
      <w:tblPr>
        <w:tblStyle w:val="TableGrid"/>
        <w:tblW w:type="auto" w:w="0"/>
        <w:jc w:val="center"/>
        <w:tblLook w:firstColumn="1" w:firstRow="1" w:lastColumn="0" w:lastRow="0" w:noHBand="0" w:noVBand="1" w:val="04A0"/>
      </w:tblPr>
      <w:tblGrid>
        <w:gridCol w:w="1215"/>
        <w:gridCol w:w="1215"/>
        <w:gridCol w:w="1215"/>
        <w:gridCol w:w="1215"/>
        <w:gridCol w:w="1215"/>
        <w:gridCol w:w="1215"/>
        <w:gridCol w:w="1215"/>
      </w:tblGrid>
      <w:tr>
        <w:tc>
          <w:tcPr>
            <w:tcW w:type="dxa" w:w="1215"/>
          </w:tcPr>
          <w:p>
            <w:pPr>
              <w:jc w:val="center"/>
            </w:pPr>
            <w:r>
              <w:rPr>
                <w:rFonts w:ascii="Microsoft YaHei" w:hAnsi="Microsoft YaHei"/>
                <w:b/>
                <w:sz w:val="18"/>
              </w:rPr>
              <w:t>编号</w:t>
            </w:r>
          </w:p>
        </w:tc>
        <w:tc>
          <w:tcPr>
            <w:tcW w:type="dxa" w:w="1215"/>
          </w:tcPr>
          <w:p>
            <w:pPr>
              <w:jc w:val="center"/>
            </w:pPr>
            <w:r>
              <w:rPr>
                <w:rFonts w:ascii="Microsoft YaHei" w:hAnsi="Microsoft YaHei"/>
                <w:b/>
                <w:sz w:val="18"/>
              </w:rPr>
              <w:t>问题描述</w:t>
            </w:r>
          </w:p>
        </w:tc>
        <w:tc>
          <w:tcPr>
            <w:tcW w:type="dxa" w:w="1215"/>
          </w:tcPr>
          <w:p>
            <w:pPr>
              <w:jc w:val="center"/>
            </w:pPr>
            <w:r>
              <w:rPr>
                <w:rFonts w:ascii="Microsoft YaHei" w:hAnsi="Microsoft YaHei"/>
                <w:b/>
                <w:sz w:val="18"/>
              </w:rPr>
              <w:t>改进措施</w:t>
            </w:r>
          </w:p>
        </w:tc>
        <w:tc>
          <w:tcPr>
            <w:tcW w:type="dxa" w:w="1215"/>
          </w:tcPr>
          <w:p>
            <w:pPr>
              <w:jc w:val="center"/>
            </w:pPr>
            <w:r>
              <w:rPr>
                <w:rFonts w:ascii="Microsoft YaHei" w:hAnsi="Microsoft YaHei"/>
                <w:b/>
                <w:sz w:val="18"/>
              </w:rPr>
              <w:t>责任人</w:t>
            </w:r>
          </w:p>
        </w:tc>
        <w:tc>
          <w:tcPr>
            <w:tcW w:type="dxa" w:w="1215"/>
          </w:tcPr>
          <w:p>
            <w:pPr>
              <w:jc w:val="center"/>
            </w:pPr>
            <w:r>
              <w:rPr>
                <w:rFonts w:ascii="Microsoft YaHei" w:hAnsi="Microsoft YaHei"/>
                <w:b/>
                <w:sz w:val="18"/>
              </w:rPr>
              <w:t>完成期限</w:t>
            </w:r>
          </w:p>
        </w:tc>
        <w:tc>
          <w:tcPr>
            <w:tcW w:type="dxa" w:w="1215"/>
          </w:tcPr>
          <w:p>
            <w:pPr>
              <w:jc w:val="center"/>
            </w:pPr>
            <w:r>
              <w:rPr>
                <w:rFonts w:ascii="Microsoft YaHei" w:hAnsi="Microsoft YaHei"/>
                <w:b/>
                <w:sz w:val="18"/>
              </w:rPr>
              <w:t>当前状态</w:t>
            </w:r>
          </w:p>
        </w:tc>
        <w:tc>
          <w:tcPr>
            <w:tcW w:type="dxa" w:w="1215"/>
          </w:tcPr>
          <w:p>
            <w:pPr>
              <w:jc w:val="center"/>
            </w:pPr>
            <w:r>
              <w:rPr>
                <w:rFonts w:ascii="Microsoft YaHei" w:hAnsi="Microsoft YaHei"/>
                <w:b/>
                <w:sz w:val="18"/>
              </w:rPr>
              <w:t>效果评估</w:t>
            </w:r>
          </w:p>
        </w:tc>
      </w:tr>
      <w:tr>
        <w:tc>
          <w:tcPr>
            <w:tcW w:type="dxa" w:w="1215"/>
          </w:tcPr>
          <w:p>
            <w:pPr>
              <w:jc w:val="center"/>
            </w:pPr>
            <w:r>
              <w:rPr>
                <w:rFonts w:ascii="Microsoft YaHei" w:hAnsi="Microsoft YaHei"/>
                <w:sz w:val="18"/>
              </w:rPr>
              <w:t>I-01</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t>□未开始 □进行中 □已完成</w:t>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I-02</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t>□未开始 □进行中 □已完成</w:t>
            </w:r>
          </w:p>
        </w:tc>
        <w:tc>
          <w:tcPr>
            <w:tcW w:type="dxa" w:w="1215"/>
          </w:tcPr>
          <w:p>
            <w:pPr>
              <w:jc w:val="center"/>
            </w:pPr>
            <w:r>
              <w:rPr>
                <w:rFonts w:ascii="Microsoft YaHei" w:hAnsi="Microsoft YaHei"/>
                <w:sz w:val="18"/>
              </w:rPr>
            </w:r>
          </w:p>
        </w:tc>
      </w:tr>
      <w:tr>
        <w:tc>
          <w:tcPr>
            <w:tcW w:type="dxa" w:w="1215"/>
          </w:tcPr>
          <w:p>
            <w:pPr>
              <w:jc w:val="center"/>
            </w:pPr>
            <w:r>
              <w:rPr>
                <w:rFonts w:ascii="Microsoft YaHei" w:hAnsi="Microsoft YaHei"/>
                <w:sz w:val="18"/>
              </w:rPr>
              <w:t>I-03</w:t>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r>
          </w:p>
        </w:tc>
        <w:tc>
          <w:tcPr>
            <w:tcW w:type="dxa" w:w="1215"/>
          </w:tcPr>
          <w:p>
            <w:pPr>
              <w:jc w:val="center"/>
            </w:pPr>
            <w:r>
              <w:rPr>
                <w:rFonts w:ascii="Microsoft YaHei" w:hAnsi="Microsoft YaHei"/>
                <w:sz w:val="18"/>
              </w:rPr>
              <w:t>□未开始 □进行中 □已完成</w:t>
            </w:r>
          </w:p>
        </w:tc>
        <w:tc>
          <w:tcPr>
            <w:tcW w:type="dxa" w:w="1215"/>
          </w:tcPr>
          <w:p>
            <w:pPr>
              <w:jc w:val="center"/>
            </w:pPr>
            <w:r>
              <w:rPr>
                <w:rFonts w:ascii="Microsoft YaHei" w:hAnsi="Microsoft YaHei"/>
                <w:sz w:val="18"/>
              </w:rPr>
            </w:r>
          </w:p>
        </w:tc>
      </w:tr>
    </w:tbl>
    <w:p>
      <w:pPr>
        <w:pStyle w:val="Heading2"/>
      </w:pPr>
      <w:r>
        <w:rPr>
          <w:rFonts w:ascii="Microsoft YaHei" w:hAnsi="Microsoft YaHei" w:eastAsia="Microsoft YaHei"/>
        </w:rPr>
        <w:t>使用说明</w:t>
      </w:r>
    </w:p>
    <w:p>
      <w:pPr>
        <w:pStyle w:val="ListNumber"/>
      </w:pPr>
      <w:r>
        <w:rPr>
          <w:rFonts w:ascii="Microsoft YaHei" w:hAnsi="Microsoft YaHei" w:eastAsia="Microsoft YaHei"/>
          <w:sz w:val="22"/>
        </w:rPr>
        <w:t>以上工作表为通用模板，可根据项目特点增删字段和行数。</w:t>
      </w:r>
    </w:p>
    <w:p>
      <w:pPr>
        <w:pStyle w:val="ListNumber"/>
      </w:pPr>
      <w:r>
        <w:rPr>
          <w:rFonts w:ascii="Microsoft YaHei" w:hAnsi="Microsoft YaHei" w:eastAsia="Microsoft YaHei"/>
          <w:sz w:val="22"/>
        </w:rPr>
        <w:t>建议在项目启动会上统一分发电子版，各责任人填写后汇总到项目管理平台。</w:t>
      </w:r>
    </w:p>
    <w:p>
      <w:pPr>
        <w:pStyle w:val="ListNumber"/>
      </w:pPr>
      <w:r>
        <w:rPr>
          <w:rFonts w:ascii="Microsoft YaHei" w:hAnsi="Microsoft YaHei" w:eastAsia="Microsoft YaHei"/>
          <w:sz w:val="22"/>
        </w:rPr>
        <w:t>工作表应定期更新（周报每周、月报每月），形成项目档案。</w:t>
      </w:r>
    </w:p>
    <w:p>
      <w:pPr>
        <w:pStyle w:val="ListNumber"/>
      </w:pPr>
      <w:r>
        <w:rPr>
          <w:rFonts w:ascii="Microsoft YaHei" w:hAnsi="Microsoft YaHei" w:eastAsia="Microsoft YaHei"/>
          <w:sz w:val="22"/>
        </w:rPr>
        <w:t>项目结束后，工作表作为复盘资料保存，为后续项目提供参考。</w:t>
      </w:r>
    </w:p>
    <w:p>
      <w:pPr>
        <w:pStyle w:val="ListNumber"/>
      </w:pPr>
      <w:r>
        <w:rPr>
          <w:rFonts w:ascii="Microsoft YaHei" w:hAnsi="Microsoft YaHei" w:eastAsia="Microsoft YaHei"/>
          <w:sz w:val="22"/>
        </w:rPr>
        <w:t>鼓励团队基于实际使用反馈优化工作表设计，形成适合自身需求的标准化模板。</w:t>
      </w:r>
    </w:p>
    <w:p>
      <w:pPr>
        <w:pStyle w:val="Heading2"/>
      </w:pPr>
      <w:r>
        <w:rPr>
          <w:rFonts w:ascii="Microsoft YaHei" w:hAnsi="Microsoft YaHei" w:eastAsia="Microsoft YaHei"/>
        </w:rPr>
        <w:t>六、项目复盘经验提炼</w:t>
      </w:r>
    </w:p>
    <w:p>
      <w:r>
        <w:rPr>
          <w:rFonts w:ascii="Microsoft YaHei" w:hAnsi="Microsoft YaHei" w:eastAsia="Microsoft YaHei"/>
          <w:sz w:val="22"/>
        </w:rPr>
        <w:t>文旅场景策划项目的价值不仅在于单次交付，更在于通过复盘形成可复用的经验资产。建议每个项目结束后进行结构化复盘，提炼以下四类经验：</w:t>
      </w:r>
    </w:p>
    <w:p>
      <w:pPr>
        <w:pStyle w:val="Heading3"/>
      </w:pPr>
      <w:r>
        <w:rPr>
          <w:rFonts w:ascii="Microsoft YaHei" w:hAnsi="Microsoft YaHei" w:eastAsia="Microsoft YaHei"/>
        </w:rPr>
        <w:t>K-12 经验提炼表</w:t>
      </w:r>
    </w:p>
    <w:tbl>
      <w:tblPr>
        <w:tblStyle w:val="TableGrid"/>
        <w:tblW w:type="auto" w:w="0"/>
        <w:jc w:val="center"/>
        <w:tblLook w:firstColumn="1" w:firstRow="1" w:lastColumn="0" w:lastRow="0" w:noHBand="0" w:noVBand="1" w:val="04A0"/>
      </w:tblPr>
      <w:tblGrid>
        <w:gridCol w:w="2126"/>
        <w:gridCol w:w="2126"/>
        <w:gridCol w:w="2126"/>
        <w:gridCol w:w="2126"/>
      </w:tblGrid>
      <w:tr>
        <w:tc>
          <w:tcPr>
            <w:tcW w:type="dxa" w:w="2126"/>
          </w:tcPr>
          <w:p>
            <w:pPr>
              <w:jc w:val="center"/>
            </w:pPr>
            <w:r>
              <w:rPr>
                <w:rFonts w:ascii="Microsoft YaHei" w:hAnsi="Microsoft YaHei"/>
                <w:b/>
                <w:sz w:val="18"/>
              </w:rPr>
              <w:t>经验类型</w:t>
            </w:r>
          </w:p>
        </w:tc>
        <w:tc>
          <w:tcPr>
            <w:tcW w:type="dxa" w:w="2126"/>
          </w:tcPr>
          <w:p>
            <w:pPr>
              <w:jc w:val="center"/>
            </w:pPr>
            <w:r>
              <w:rPr>
                <w:rFonts w:ascii="Microsoft YaHei" w:hAnsi="Microsoft YaHei"/>
                <w:b/>
                <w:sz w:val="18"/>
              </w:rPr>
              <w:t>描述</w:t>
            </w:r>
          </w:p>
        </w:tc>
        <w:tc>
          <w:tcPr>
            <w:tcW w:type="dxa" w:w="2126"/>
          </w:tcPr>
          <w:p>
            <w:pPr>
              <w:jc w:val="center"/>
            </w:pPr>
            <w:r>
              <w:rPr>
                <w:rFonts w:ascii="Microsoft YaHei" w:hAnsi="Microsoft YaHei"/>
                <w:b/>
                <w:sz w:val="18"/>
              </w:rPr>
              <w:t>提炼方法</w:t>
            </w:r>
          </w:p>
        </w:tc>
        <w:tc>
          <w:tcPr>
            <w:tcW w:type="dxa" w:w="2126"/>
          </w:tcPr>
          <w:p>
            <w:pPr>
              <w:jc w:val="center"/>
            </w:pPr>
            <w:r>
              <w:rPr>
                <w:rFonts w:ascii="Microsoft YaHei" w:hAnsi="Microsoft YaHei"/>
                <w:b/>
                <w:sz w:val="18"/>
              </w:rPr>
              <w:t>存储形式</w:t>
            </w:r>
          </w:p>
        </w:tc>
      </w:tr>
      <w:tr>
        <w:tc>
          <w:tcPr>
            <w:tcW w:type="dxa" w:w="2126"/>
          </w:tcPr>
          <w:p>
            <w:pPr>
              <w:jc w:val="center"/>
            </w:pPr>
            <w:r>
              <w:rPr>
                <w:rFonts w:ascii="Microsoft YaHei" w:hAnsi="Microsoft YaHei"/>
                <w:sz w:val="18"/>
              </w:rPr>
              <w:t>成功经验</w:t>
            </w:r>
          </w:p>
        </w:tc>
        <w:tc>
          <w:tcPr>
            <w:tcW w:type="dxa" w:w="2126"/>
          </w:tcPr>
          <w:p>
            <w:pPr>
              <w:jc w:val="center"/>
            </w:pPr>
            <w:r>
              <w:rPr>
                <w:rFonts w:ascii="Microsoft YaHei" w:hAnsi="Microsoft YaHei"/>
                <w:sz w:val="18"/>
              </w:rPr>
              <w:t>哪些做法取得了超出预期的效果？</w:t>
            </w:r>
          </w:p>
        </w:tc>
        <w:tc>
          <w:tcPr>
            <w:tcW w:type="dxa" w:w="2126"/>
          </w:tcPr>
          <w:p>
            <w:pPr>
              <w:jc w:val="center"/>
            </w:pPr>
            <w:r>
              <w:rPr>
                <w:rFonts w:ascii="Microsoft YaHei" w:hAnsi="Microsoft YaHei"/>
                <w:sz w:val="18"/>
              </w:rPr>
              <w:t>对照原始目标与实际结果，识别正向偏差</w:t>
            </w:r>
          </w:p>
        </w:tc>
        <w:tc>
          <w:tcPr>
            <w:tcW w:type="dxa" w:w="2126"/>
          </w:tcPr>
          <w:p>
            <w:pPr>
              <w:jc w:val="center"/>
            </w:pPr>
            <w:r>
              <w:rPr>
                <w:rFonts w:ascii="Microsoft YaHei" w:hAnsi="Microsoft YaHei"/>
                <w:sz w:val="18"/>
              </w:rPr>
              <w:t>最佳实践案例库</w:t>
            </w:r>
          </w:p>
        </w:tc>
      </w:tr>
      <w:tr>
        <w:tc>
          <w:tcPr>
            <w:tcW w:type="dxa" w:w="2126"/>
          </w:tcPr>
          <w:p>
            <w:pPr>
              <w:jc w:val="center"/>
            </w:pPr>
            <w:r>
              <w:rPr>
                <w:rFonts w:ascii="Microsoft YaHei" w:hAnsi="Microsoft YaHei"/>
                <w:sz w:val="18"/>
              </w:rPr>
              <w:t>失败教训</w:t>
            </w:r>
          </w:p>
        </w:tc>
        <w:tc>
          <w:tcPr>
            <w:tcW w:type="dxa" w:w="2126"/>
          </w:tcPr>
          <w:p>
            <w:pPr>
              <w:jc w:val="center"/>
            </w:pPr>
            <w:r>
              <w:rPr>
                <w:rFonts w:ascii="Microsoft YaHei" w:hAnsi="Microsoft YaHei"/>
                <w:sz w:val="18"/>
              </w:rPr>
              <w:t>哪些做法导致了问题或偏差？</w:t>
            </w:r>
          </w:p>
        </w:tc>
        <w:tc>
          <w:tcPr>
            <w:tcW w:type="dxa" w:w="2126"/>
          </w:tcPr>
          <w:p>
            <w:pPr>
              <w:jc w:val="center"/>
            </w:pPr>
            <w:r>
              <w:rPr>
                <w:rFonts w:ascii="Microsoft YaHei" w:hAnsi="Microsoft YaHei"/>
                <w:sz w:val="18"/>
              </w:rPr>
              <w:t>分析根因，区分"可避免"与"不可预见"</w:t>
            </w:r>
          </w:p>
        </w:tc>
        <w:tc>
          <w:tcPr>
            <w:tcW w:type="dxa" w:w="2126"/>
          </w:tcPr>
          <w:p>
            <w:pPr>
              <w:jc w:val="center"/>
            </w:pPr>
            <w:r>
              <w:rPr>
                <w:rFonts w:ascii="Microsoft YaHei" w:hAnsi="Microsoft YaHei"/>
                <w:sz w:val="18"/>
              </w:rPr>
              <w:t>风险清单与避坑指南</w:t>
            </w:r>
          </w:p>
        </w:tc>
      </w:tr>
      <w:tr>
        <w:tc>
          <w:tcPr>
            <w:tcW w:type="dxa" w:w="2126"/>
          </w:tcPr>
          <w:p>
            <w:pPr>
              <w:jc w:val="center"/>
            </w:pPr>
            <w:r>
              <w:rPr>
                <w:rFonts w:ascii="Microsoft YaHei" w:hAnsi="Microsoft YaHei"/>
                <w:sz w:val="18"/>
              </w:rPr>
              <w:t>方法创新</w:t>
            </w:r>
          </w:p>
        </w:tc>
        <w:tc>
          <w:tcPr>
            <w:tcW w:type="dxa" w:w="2126"/>
          </w:tcPr>
          <w:p>
            <w:pPr>
              <w:jc w:val="center"/>
            </w:pPr>
            <w:r>
              <w:rPr>
                <w:rFonts w:ascii="Microsoft YaHei" w:hAnsi="Microsoft YaHei"/>
                <w:sz w:val="18"/>
              </w:rPr>
              <w:t>是否产生了新的方法论或工具？</w:t>
            </w:r>
          </w:p>
        </w:tc>
        <w:tc>
          <w:tcPr>
            <w:tcW w:type="dxa" w:w="2126"/>
          </w:tcPr>
          <w:p>
            <w:pPr>
              <w:jc w:val="center"/>
            </w:pPr>
            <w:r>
              <w:rPr>
                <w:rFonts w:ascii="Microsoft YaHei" w:hAnsi="Microsoft YaHei"/>
                <w:sz w:val="18"/>
              </w:rPr>
              <w:t>识别项目中的创新做法，验证可复用性</w:t>
            </w:r>
          </w:p>
        </w:tc>
        <w:tc>
          <w:tcPr>
            <w:tcW w:type="dxa" w:w="2126"/>
          </w:tcPr>
          <w:p>
            <w:pPr>
              <w:jc w:val="center"/>
            </w:pPr>
            <w:r>
              <w:rPr>
                <w:rFonts w:ascii="Microsoft YaHei" w:hAnsi="Microsoft YaHei"/>
                <w:sz w:val="18"/>
              </w:rPr>
              <w:t>方法论手册更新</w:t>
            </w:r>
          </w:p>
        </w:tc>
      </w:tr>
      <w:tr>
        <w:tc>
          <w:tcPr>
            <w:tcW w:type="dxa" w:w="2126"/>
          </w:tcPr>
          <w:p>
            <w:pPr>
              <w:jc w:val="center"/>
            </w:pPr>
            <w:r>
              <w:rPr>
                <w:rFonts w:ascii="Microsoft YaHei" w:hAnsi="Microsoft YaHei"/>
                <w:sz w:val="18"/>
              </w:rPr>
              <w:t>行业洞察</w:t>
            </w:r>
          </w:p>
        </w:tc>
        <w:tc>
          <w:tcPr>
            <w:tcW w:type="dxa" w:w="2126"/>
          </w:tcPr>
          <w:p>
            <w:pPr>
              <w:jc w:val="center"/>
            </w:pPr>
            <w:r>
              <w:rPr>
                <w:rFonts w:ascii="Microsoft YaHei" w:hAnsi="Microsoft YaHei"/>
                <w:sz w:val="18"/>
              </w:rPr>
              <w:t>项目过程中发现了哪些行业趋势？</w:t>
            </w:r>
          </w:p>
        </w:tc>
        <w:tc>
          <w:tcPr>
            <w:tcW w:type="dxa" w:w="2126"/>
          </w:tcPr>
          <w:p>
            <w:pPr>
              <w:jc w:val="center"/>
            </w:pPr>
            <w:r>
              <w:rPr>
                <w:rFonts w:ascii="Microsoft YaHei" w:hAnsi="Microsoft YaHei"/>
                <w:sz w:val="18"/>
              </w:rPr>
              <w:t>将个案观察与行业趋势交叉验证</w:t>
            </w:r>
          </w:p>
        </w:tc>
        <w:tc>
          <w:tcPr>
            <w:tcW w:type="dxa" w:w="2126"/>
          </w:tcPr>
          <w:p>
            <w:pPr>
              <w:jc w:val="center"/>
            </w:pPr>
            <w:r>
              <w:rPr>
                <w:rFonts w:ascii="Microsoft YaHei" w:hAnsi="Microsoft YaHei"/>
                <w:sz w:val="18"/>
              </w:rPr>
              <w:t>行业洞察报告</w:t>
            </w:r>
          </w:p>
        </w:tc>
      </w:tr>
    </w:tbl>
    <w:p>
      <w:r>
        <w:rPr>
          <w:rFonts w:ascii="Microsoft YaHei" w:hAnsi="Microsoft YaHei" w:eastAsia="Microsoft YaHei"/>
          <w:sz w:val="22"/>
        </w:rPr>
        <w:t>复盘建议采用"四个维度"框架：预期vs实际（目标偏差）、计划vs执行（过程偏差）、投入vs产出（效率偏差）、短期vs长期（可持续偏差），确保复盘的全面性和深度。每次复盘应输出"经验提炼表"并存入组织知识库，为后续项目提供参考。</w:t>
      </w:r>
    </w:p>
    <w:p>
      <w:r>
        <w:br w:type="page"/>
      </w:r>
    </w:p>
    <w:sectPr w:rsidR="00FC693F" w:rsidRPr="0006063C" w:rsidSect="00034616">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