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微软雅黑" w:hAnsi="微软雅黑" w:eastAsia="微软雅黑"/>
          <w:b/>
          <w:color w:val="1F497D"/>
          <w:sz w:val="56"/>
        </w:rPr>
        <w:t>从0到1成为新媒体内容创作与运营</w:t>
      </w:r>
    </w:p>
    <w:p/>
    <w:p>
      <w:pPr>
        <w:jc w:val="center"/>
      </w:pPr>
      <w:r>
        <w:rPr>
          <w:rFonts w:ascii="微软雅黑" w:hAnsi="微软雅黑" w:eastAsia="微软雅黑"/>
          <w:color w:val="666666"/>
          <w:sz w:val="28"/>
        </w:rPr>
        <w:t>——基于CREATE模型的创作与运营全路径方法论</w:t>
      </w:r>
    </w:p>
    <w:p/>
    <w:p/>
    <w:p/>
    <w:p/>
    <w:p>
      <w:pPr>
        <w:jc w:val="center"/>
      </w:pPr>
      <w:r>
        <w:rPr>
          <w:rFonts w:ascii="微软雅黑" w:hAnsi="微软雅黑" w:eastAsia="微软雅黑"/>
          <w:color w:val="999999"/>
          <w:sz w:val="22"/>
        </w:rPr>
        <w:t>参照伍欣、彭士平《从0到1成为旅游网络红人》结构编写</w:t>
      </w:r>
    </w:p>
    <w:p>
      <w:r>
        <w:br w:type="page"/>
      </w:r>
    </w:p>
    <w:p>
      <w:pPr>
        <w:pStyle w:val="Heading1"/>
      </w:pPr>
      <w:r>
        <w:rPr>
          <w:rFonts w:ascii="微软雅黑" w:hAnsi="微软雅黑" w:eastAsia="微软雅黑"/>
          <w:color w:val="1F497D"/>
          <w:sz w:val="36"/>
        </w:rPr>
        <w:t>目  录</w:t>
      </w:r>
    </w:p>
    <w:p>
      <w:pPr>
        <w:spacing w:line="360" w:lineRule="auto" w:before="240"/>
      </w:pPr>
      <w:r>
        <w:rPr>
          <w:rFonts w:ascii="微软雅黑" w:hAnsi="微软雅黑" w:eastAsia="微软雅黑"/>
          <w:b/>
          <w:color w:val="1F497D"/>
          <w:sz w:val="26"/>
        </w:rPr>
        <w:t>第一篇  认知与定位篇</w:t>
      </w:r>
    </w:p>
    <w:p>
      <w:pPr>
        <w:spacing w:line="360" w:lineRule="auto"/>
      </w:pPr>
      <w:r>
        <w:rPr>
          <w:rFonts w:ascii="微软雅黑" w:hAnsi="微软雅黑" w:eastAsia="微软雅黑"/>
          <w:b/>
          <w:sz w:val="24"/>
        </w:rPr>
        <w:t>第1章  新媒体时代的内容创作新机遇</w:t>
      </w:r>
    </w:p>
    <w:p>
      <w:pPr>
        <w:spacing w:line="360" w:lineRule="auto"/>
        <w:ind w:left="567"/>
      </w:pPr>
      <w:r>
        <w:rPr>
          <w:rFonts w:ascii="微软雅黑" w:hAnsi="微软雅黑" w:eastAsia="微软雅黑"/>
          <w:color w:val="666666"/>
          <w:sz w:val="22"/>
        </w:rPr>
        <w:t xml:space="preserve">  1.1 新媒体行业的三次浪潮与当下格局</w:t>
      </w:r>
    </w:p>
    <w:p>
      <w:pPr>
        <w:spacing w:line="360" w:lineRule="auto"/>
        <w:ind w:left="567"/>
      </w:pPr>
      <w:r>
        <w:rPr>
          <w:rFonts w:ascii="微软雅黑" w:hAnsi="微软雅黑" w:eastAsia="微软雅黑"/>
          <w:color w:val="666666"/>
          <w:sz w:val="22"/>
        </w:rPr>
        <w:t xml:space="preserve">  1.2 Z世代新青年内容消费趋势</w:t>
      </w:r>
    </w:p>
    <w:p>
      <w:pPr>
        <w:spacing w:line="360" w:lineRule="auto"/>
        <w:ind w:left="567"/>
      </w:pPr>
      <w:r>
        <w:rPr>
          <w:rFonts w:ascii="微软雅黑" w:hAnsi="微软雅黑" w:eastAsia="微软雅黑"/>
          <w:color w:val="666666"/>
          <w:sz w:val="22"/>
        </w:rPr>
        <w:t xml:space="preserve">  1.3 创作者经济的崛起与机遇</w:t>
      </w:r>
    </w:p>
    <w:p>
      <w:pPr>
        <w:spacing w:line="360" w:lineRule="auto"/>
        <w:ind w:left="567"/>
      </w:pPr>
      <w:r>
        <w:rPr>
          <w:rFonts w:ascii="微软雅黑" w:hAnsi="微软雅黑" w:eastAsia="微软雅黑"/>
          <w:color w:val="666666"/>
          <w:sz w:val="22"/>
        </w:rPr>
        <w:t xml:space="preserve">  1.4 满足人性需求：内容创作的底层逻辑</w:t>
      </w:r>
    </w:p>
    <w:p>
      <w:pPr>
        <w:spacing w:line="360" w:lineRule="auto"/>
      </w:pPr>
      <w:r>
        <w:rPr>
          <w:rFonts w:ascii="微软雅黑" w:hAnsi="微软雅黑" w:eastAsia="微软雅黑"/>
          <w:b/>
          <w:sz w:val="24"/>
        </w:rPr>
        <w:t>第2章  从0到1——创作者自我定位与成长路径</w:t>
      </w:r>
    </w:p>
    <w:p>
      <w:pPr>
        <w:spacing w:line="360" w:lineRule="auto"/>
        <w:ind w:left="567"/>
      </w:pPr>
      <w:r>
        <w:rPr>
          <w:rFonts w:ascii="微软雅黑" w:hAnsi="微软雅黑" w:eastAsia="微软雅黑"/>
          <w:color w:val="666666"/>
          <w:sz w:val="22"/>
        </w:rPr>
        <w:t xml:space="preserve">  2.1 做真实的自己：创作者自我认知与价值定位</w:t>
      </w:r>
    </w:p>
    <w:p>
      <w:pPr>
        <w:spacing w:line="360" w:lineRule="auto"/>
        <w:ind w:left="567"/>
      </w:pPr>
      <w:r>
        <w:rPr>
          <w:rFonts w:ascii="微软雅黑" w:hAnsi="微软雅黑" w:eastAsia="微软雅黑"/>
          <w:color w:val="666666"/>
          <w:sz w:val="22"/>
        </w:rPr>
        <w:t xml:space="preserve">  2.2 兴趣特长决定方向：个人优势发现法</w:t>
      </w:r>
    </w:p>
    <w:p>
      <w:pPr>
        <w:spacing w:line="360" w:lineRule="auto"/>
        <w:ind w:left="567"/>
      </w:pPr>
      <w:r>
        <w:rPr>
          <w:rFonts w:ascii="微软雅黑" w:hAnsi="微软雅黑" w:eastAsia="微软雅黑"/>
          <w:color w:val="666666"/>
          <w:sz w:val="22"/>
        </w:rPr>
        <w:t xml:space="preserve">  2.3 深耕专业蓄能：知识体系与技能矩阵</w:t>
      </w:r>
    </w:p>
    <w:p>
      <w:pPr>
        <w:spacing w:line="360" w:lineRule="auto"/>
        <w:ind w:left="567"/>
      </w:pPr>
      <w:r>
        <w:rPr>
          <w:rFonts w:ascii="微软雅黑" w:hAnsi="微软雅黑" w:eastAsia="微软雅黑"/>
          <w:color w:val="666666"/>
          <w:sz w:val="22"/>
        </w:rPr>
        <w:t xml:space="preserve">  2.4 平台势能选择：从微信到抖音到小红书</w:t>
      </w:r>
    </w:p>
    <w:p>
      <w:pPr>
        <w:spacing w:line="360" w:lineRule="auto"/>
        <w:ind w:left="567"/>
      </w:pPr>
      <w:r>
        <w:rPr>
          <w:rFonts w:ascii="微软雅黑" w:hAnsi="微软雅黑" w:eastAsia="微软雅黑"/>
          <w:color w:val="666666"/>
          <w:sz w:val="22"/>
        </w:rPr>
        <w:t xml:space="preserve">  2.5 商业模式预设计：变现路径的前置规划</w:t>
      </w:r>
    </w:p>
    <w:p>
      <w:pPr>
        <w:spacing w:line="360" w:lineRule="auto"/>
        <w:ind w:left="567"/>
      </w:pPr>
      <w:r>
        <w:rPr>
          <w:rFonts w:ascii="微软雅黑" w:hAnsi="微软雅黑" w:eastAsia="微软雅黑"/>
          <w:color w:val="666666"/>
          <w:sz w:val="22"/>
        </w:rPr>
        <w:t xml:space="preserve">  2.6 影响力辐射圈：从垂直深耕到跨界拓展</w:t>
      </w:r>
    </w:p>
    <w:p>
      <w:pPr>
        <w:spacing w:line="360" w:lineRule="auto"/>
        <w:ind w:left="567"/>
      </w:pPr>
      <w:r>
        <w:rPr>
          <w:rFonts w:ascii="微软雅黑" w:hAnsi="微软雅黑" w:eastAsia="微软雅黑"/>
          <w:color w:val="666666"/>
          <w:sz w:val="22"/>
        </w:rPr>
        <w:t xml:space="preserve">  2.7 创作者生命周期：眼界、格局与长期主义</w:t>
      </w:r>
    </w:p>
    <w:p>
      <w:pPr>
        <w:spacing w:line="360" w:lineRule="auto"/>
      </w:pPr>
      <w:r>
        <w:rPr>
          <w:rFonts w:ascii="微软雅黑" w:hAnsi="微软雅黑" w:eastAsia="微软雅黑"/>
          <w:b/>
          <w:sz w:val="24"/>
        </w:rPr>
        <w:t>第3章  新媒体内容生态与平台格局</w:t>
      </w:r>
    </w:p>
    <w:p>
      <w:pPr>
        <w:spacing w:line="360" w:lineRule="auto"/>
        <w:ind w:left="567"/>
      </w:pPr>
      <w:r>
        <w:rPr>
          <w:rFonts w:ascii="微软雅黑" w:hAnsi="微软雅黑" w:eastAsia="微软雅黑"/>
          <w:color w:val="666666"/>
          <w:sz w:val="22"/>
        </w:rPr>
        <w:t xml:space="preserve">  3.1 新媒体平台分类与生态全景</w:t>
      </w:r>
    </w:p>
    <w:p>
      <w:pPr>
        <w:spacing w:line="360" w:lineRule="auto"/>
        <w:ind w:left="567"/>
      </w:pPr>
      <w:r>
        <w:rPr>
          <w:rFonts w:ascii="微软雅黑" w:hAnsi="微软雅黑" w:eastAsia="微软雅黑"/>
          <w:color w:val="666666"/>
          <w:sz w:val="22"/>
        </w:rPr>
        <w:t xml:space="preserve">  3.2 抖音与快手：短视频双雄的内容逻辑</w:t>
      </w:r>
    </w:p>
    <w:p>
      <w:pPr>
        <w:spacing w:line="360" w:lineRule="auto"/>
        <w:ind w:left="567"/>
      </w:pPr>
      <w:r>
        <w:rPr>
          <w:rFonts w:ascii="微软雅黑" w:hAnsi="微软雅黑" w:eastAsia="微软雅黑"/>
          <w:color w:val="666666"/>
          <w:sz w:val="22"/>
        </w:rPr>
        <w:t xml:space="preserve">  3.3 微信生态矩阵：公众号、视频号与小程序</w:t>
      </w:r>
    </w:p>
    <w:p>
      <w:pPr>
        <w:spacing w:line="360" w:lineRule="auto"/>
        <w:ind w:left="567"/>
      </w:pPr>
      <w:r>
        <w:rPr>
          <w:rFonts w:ascii="微软雅黑" w:hAnsi="微软雅黑" w:eastAsia="微软雅黑"/>
          <w:color w:val="666666"/>
          <w:sz w:val="22"/>
        </w:rPr>
        <w:t xml:space="preserve">  3.4 小红书：种草社区的内容范式</w:t>
      </w:r>
    </w:p>
    <w:p>
      <w:pPr>
        <w:spacing w:line="360" w:lineRule="auto"/>
        <w:ind w:left="567"/>
      </w:pPr>
      <w:r>
        <w:rPr>
          <w:rFonts w:ascii="微软雅黑" w:hAnsi="微软雅黑" w:eastAsia="微软雅黑"/>
          <w:color w:val="666666"/>
          <w:sz w:val="22"/>
        </w:rPr>
        <w:t xml:space="preserve">  3.5 B站、微博与知乎：差异化的内容社区</w:t>
      </w:r>
    </w:p>
    <w:p>
      <w:pPr>
        <w:spacing w:line="360" w:lineRule="auto"/>
        <w:ind w:left="567"/>
      </w:pPr>
      <w:r>
        <w:rPr>
          <w:rFonts w:ascii="微软雅黑" w:hAnsi="微软雅黑" w:eastAsia="微软雅黑"/>
          <w:color w:val="666666"/>
          <w:sz w:val="22"/>
        </w:rPr>
        <w:t xml:space="preserve">  3.6 平台选择决策矩阵</w:t>
      </w:r>
    </w:p>
    <w:p>
      <w:pPr>
        <w:spacing w:line="360" w:lineRule="auto" w:before="240"/>
      </w:pPr>
      <w:r>
        <w:rPr>
          <w:rFonts w:ascii="微软雅黑" w:hAnsi="微软雅黑" w:eastAsia="微软雅黑"/>
          <w:b/>
          <w:color w:val="1F497D"/>
          <w:sz w:val="26"/>
        </w:rPr>
        <w:t>第二篇  内容创作篇</w:t>
      </w:r>
    </w:p>
    <w:p>
      <w:pPr>
        <w:spacing w:line="360" w:lineRule="auto"/>
      </w:pPr>
      <w:r>
        <w:rPr>
          <w:rFonts w:ascii="微软雅黑" w:hAnsi="微软雅黑" w:eastAsia="微软雅黑"/>
          <w:b/>
          <w:sz w:val="24"/>
        </w:rPr>
        <w:t>第4章  内容选题与创意策划</w:t>
      </w:r>
    </w:p>
    <w:p>
      <w:pPr>
        <w:spacing w:line="360" w:lineRule="auto"/>
        <w:ind w:left="567"/>
      </w:pPr>
      <w:r>
        <w:rPr>
          <w:rFonts w:ascii="微软雅黑" w:hAnsi="微软雅黑" w:eastAsia="微软雅黑"/>
          <w:color w:val="666666"/>
          <w:sz w:val="22"/>
        </w:rPr>
        <w:t xml:space="preserve">  4.1 选题方法论：四维选题模型</w:t>
      </w:r>
    </w:p>
    <w:p>
      <w:pPr>
        <w:spacing w:line="360" w:lineRule="auto"/>
        <w:ind w:left="567"/>
      </w:pPr>
      <w:r>
        <w:rPr>
          <w:rFonts w:ascii="微软雅黑" w:hAnsi="微软雅黑" w:eastAsia="微软雅黑"/>
          <w:color w:val="666666"/>
          <w:sz w:val="22"/>
        </w:rPr>
        <w:t xml:space="preserve">  4.2 用户画像与需求洞察</w:t>
      </w:r>
    </w:p>
    <w:p>
      <w:pPr>
        <w:spacing w:line="360" w:lineRule="auto"/>
        <w:ind w:left="567"/>
      </w:pPr>
      <w:r>
        <w:rPr>
          <w:rFonts w:ascii="微软雅黑" w:hAnsi="微软雅黑" w:eastAsia="微软雅黑"/>
          <w:color w:val="666666"/>
          <w:sz w:val="22"/>
        </w:rPr>
        <w:t xml:space="preserve">  4.3 内容创意框架与叙事结构</w:t>
      </w:r>
    </w:p>
    <w:p>
      <w:pPr>
        <w:spacing w:line="360" w:lineRule="auto"/>
        <w:ind w:left="567"/>
      </w:pPr>
      <w:r>
        <w:rPr>
          <w:rFonts w:ascii="微软雅黑" w:hAnsi="微软雅黑" w:eastAsia="微软雅黑"/>
          <w:color w:val="666666"/>
          <w:sz w:val="22"/>
        </w:rPr>
        <w:t xml:space="preserve">  4.4 选题日历与内容矩阵规划</w:t>
      </w:r>
    </w:p>
    <w:p>
      <w:pPr>
        <w:spacing w:line="360" w:lineRule="auto"/>
        <w:ind w:left="567"/>
      </w:pPr>
      <w:r>
        <w:rPr>
          <w:rFonts w:ascii="微软雅黑" w:hAnsi="微软雅黑" w:eastAsia="微软雅黑"/>
          <w:color w:val="666666"/>
          <w:sz w:val="22"/>
        </w:rPr>
        <w:t xml:space="preserve">  4.5 爆款内容拆解与共性分析</w:t>
      </w:r>
    </w:p>
    <w:p>
      <w:pPr>
        <w:spacing w:line="360" w:lineRule="auto"/>
        <w:ind w:left="567"/>
      </w:pPr>
      <w:r>
        <w:rPr>
          <w:rFonts w:ascii="微软雅黑" w:hAnsi="微软雅黑" w:eastAsia="微软雅黑"/>
          <w:color w:val="666666"/>
          <w:sz w:val="22"/>
        </w:rPr>
        <w:t xml:space="preserve">  4.6 内容差异化策略</w:t>
      </w:r>
    </w:p>
    <w:p>
      <w:pPr>
        <w:spacing w:line="360" w:lineRule="auto"/>
      </w:pPr>
      <w:r>
        <w:rPr>
          <w:rFonts w:ascii="微软雅黑" w:hAnsi="微软雅黑" w:eastAsia="微软雅黑"/>
          <w:b/>
          <w:sz w:val="24"/>
        </w:rPr>
        <w:t>第5章  图文内容创作方法论</w:t>
      </w:r>
    </w:p>
    <w:p>
      <w:pPr>
        <w:spacing w:line="360" w:lineRule="auto"/>
        <w:ind w:left="567"/>
      </w:pPr>
      <w:r>
        <w:rPr>
          <w:rFonts w:ascii="微软雅黑" w:hAnsi="微软雅黑" w:eastAsia="微软雅黑"/>
          <w:color w:val="666666"/>
          <w:sz w:val="22"/>
        </w:rPr>
        <w:t xml:space="preserve">  5.1 文案写作的结构化方法</w:t>
      </w:r>
    </w:p>
    <w:p>
      <w:pPr>
        <w:spacing w:line="360" w:lineRule="auto"/>
        <w:ind w:left="567"/>
      </w:pPr>
      <w:r>
        <w:rPr>
          <w:rFonts w:ascii="微软雅黑" w:hAnsi="微软雅黑" w:eastAsia="微软雅黑"/>
          <w:color w:val="666666"/>
          <w:sz w:val="22"/>
        </w:rPr>
        <w:t xml:space="preserve">  5.2 标题工程：点击率的科学优化</w:t>
      </w:r>
    </w:p>
    <w:p>
      <w:pPr>
        <w:spacing w:line="360" w:lineRule="auto"/>
        <w:ind w:left="567"/>
      </w:pPr>
      <w:r>
        <w:rPr>
          <w:rFonts w:ascii="微软雅黑" w:hAnsi="微软雅黑" w:eastAsia="微软雅黑"/>
          <w:color w:val="666666"/>
          <w:sz w:val="22"/>
        </w:rPr>
        <w:t xml:space="preserve">  5.3 图文排版与视觉设计</w:t>
      </w:r>
    </w:p>
    <w:p>
      <w:pPr>
        <w:spacing w:line="360" w:lineRule="auto"/>
        <w:ind w:left="567"/>
      </w:pPr>
      <w:r>
        <w:rPr>
          <w:rFonts w:ascii="微软雅黑" w:hAnsi="微软雅黑" w:eastAsia="微软雅黑"/>
          <w:color w:val="666666"/>
          <w:sz w:val="22"/>
        </w:rPr>
        <w:t xml:space="preserve">  5.4 微信公众号深度图文创作</w:t>
      </w:r>
    </w:p>
    <w:p>
      <w:pPr>
        <w:spacing w:line="360" w:lineRule="auto"/>
        <w:ind w:left="567"/>
      </w:pPr>
      <w:r>
        <w:rPr>
          <w:rFonts w:ascii="微软雅黑" w:hAnsi="微软雅黑" w:eastAsia="微软雅黑"/>
          <w:color w:val="666666"/>
          <w:sz w:val="22"/>
        </w:rPr>
        <w:t xml:space="preserve">  5.5 小红书图文笔记创作技巧</w:t>
      </w:r>
    </w:p>
    <w:p>
      <w:pPr>
        <w:spacing w:line="360" w:lineRule="auto"/>
        <w:ind w:left="567"/>
      </w:pPr>
      <w:r>
        <w:rPr>
          <w:rFonts w:ascii="微软雅黑" w:hAnsi="微软雅黑" w:eastAsia="微软雅黑"/>
          <w:color w:val="666666"/>
          <w:sz w:val="22"/>
        </w:rPr>
        <w:t xml:space="preserve">  5.6 知乎与微博的短图文策略</w:t>
      </w:r>
    </w:p>
    <w:p>
      <w:pPr>
        <w:spacing w:line="360" w:lineRule="auto"/>
      </w:pPr>
      <w:r>
        <w:rPr>
          <w:rFonts w:ascii="微软雅黑" w:hAnsi="微软雅黑" w:eastAsia="微软雅黑"/>
          <w:b/>
          <w:sz w:val="24"/>
        </w:rPr>
        <w:t>第6章  短视频与直播内容创作</w:t>
      </w:r>
    </w:p>
    <w:p>
      <w:pPr>
        <w:spacing w:line="360" w:lineRule="auto"/>
        <w:ind w:left="567"/>
      </w:pPr>
      <w:r>
        <w:rPr>
          <w:rFonts w:ascii="微软雅黑" w:hAnsi="微软雅黑" w:eastAsia="微软雅黑"/>
          <w:color w:val="666666"/>
          <w:sz w:val="22"/>
        </w:rPr>
        <w:t xml:space="preserve">  6.1 短视频创作全流程</w:t>
      </w:r>
    </w:p>
    <w:p>
      <w:pPr>
        <w:spacing w:line="360" w:lineRule="auto"/>
        <w:ind w:left="567"/>
      </w:pPr>
      <w:r>
        <w:rPr>
          <w:rFonts w:ascii="微软雅黑" w:hAnsi="微软雅黑" w:eastAsia="微软雅黑"/>
          <w:color w:val="666666"/>
          <w:sz w:val="22"/>
        </w:rPr>
        <w:t xml:space="preserve">  6.2 短视频脚本结构与Hook设计</w:t>
      </w:r>
    </w:p>
    <w:p>
      <w:pPr>
        <w:spacing w:line="360" w:lineRule="auto"/>
        <w:ind w:left="567"/>
      </w:pPr>
      <w:r>
        <w:rPr>
          <w:rFonts w:ascii="微软雅黑" w:hAnsi="微软雅黑" w:eastAsia="微软雅黑"/>
          <w:color w:val="666666"/>
          <w:sz w:val="22"/>
        </w:rPr>
        <w:t xml:space="preserve">  6.3 拍摄技巧与设备选择</w:t>
      </w:r>
    </w:p>
    <w:p>
      <w:pPr>
        <w:spacing w:line="360" w:lineRule="auto"/>
        <w:ind w:left="567"/>
      </w:pPr>
      <w:r>
        <w:rPr>
          <w:rFonts w:ascii="微软雅黑" w:hAnsi="微软雅黑" w:eastAsia="微软雅黑"/>
          <w:color w:val="666666"/>
          <w:sz w:val="22"/>
        </w:rPr>
        <w:t xml:space="preserve">  6.4 剪辑工具与后期制作</w:t>
      </w:r>
    </w:p>
    <w:p>
      <w:pPr>
        <w:spacing w:line="360" w:lineRule="auto"/>
        <w:ind w:left="567"/>
      </w:pPr>
      <w:r>
        <w:rPr>
          <w:rFonts w:ascii="微软雅黑" w:hAnsi="微软雅黑" w:eastAsia="微软雅黑"/>
          <w:color w:val="666666"/>
          <w:sz w:val="22"/>
        </w:rPr>
        <w:t xml:space="preserve">  6.5 直播内容策划与执行</w:t>
      </w:r>
    </w:p>
    <w:p>
      <w:pPr>
        <w:spacing w:line="360" w:lineRule="auto"/>
        <w:ind w:left="567"/>
      </w:pPr>
      <w:r>
        <w:rPr>
          <w:rFonts w:ascii="微软雅黑" w:hAnsi="微软雅黑" w:eastAsia="微软雅黑"/>
          <w:color w:val="666666"/>
          <w:sz w:val="22"/>
        </w:rPr>
        <w:t xml:space="preserve">  6.6 AI辅助视频创作工作流</w:t>
      </w:r>
    </w:p>
    <w:p>
      <w:pPr>
        <w:spacing w:line="360" w:lineRule="auto" w:before="240"/>
      </w:pPr>
      <w:r>
        <w:rPr>
          <w:rFonts w:ascii="微软雅黑" w:hAnsi="微软雅黑" w:eastAsia="微软雅黑"/>
          <w:b/>
          <w:color w:val="1F497D"/>
          <w:sz w:val="26"/>
        </w:rPr>
        <w:t>第三篇  运营增长篇</w:t>
      </w:r>
    </w:p>
    <w:p>
      <w:pPr>
        <w:spacing w:line="360" w:lineRule="auto"/>
      </w:pPr>
      <w:r>
        <w:rPr>
          <w:rFonts w:ascii="微软雅黑" w:hAnsi="微软雅黑" w:eastAsia="微软雅黑"/>
          <w:b/>
          <w:sz w:val="24"/>
        </w:rPr>
        <w:t>第7章  新媒体平台运营策略</w:t>
      </w:r>
    </w:p>
    <w:p>
      <w:pPr>
        <w:spacing w:line="360" w:lineRule="auto"/>
        <w:ind w:left="567"/>
      </w:pPr>
      <w:r>
        <w:rPr>
          <w:rFonts w:ascii="微软雅黑" w:hAnsi="微软雅黑" w:eastAsia="微软雅黑"/>
          <w:color w:val="666666"/>
          <w:sz w:val="22"/>
        </w:rPr>
        <w:t xml:space="preserve">  7.1 推荐算法原理与内容分发机制</w:t>
      </w:r>
    </w:p>
    <w:p>
      <w:pPr>
        <w:spacing w:line="360" w:lineRule="auto"/>
        <w:ind w:left="567"/>
      </w:pPr>
      <w:r>
        <w:rPr>
          <w:rFonts w:ascii="微软雅黑" w:hAnsi="微软雅黑" w:eastAsia="微软雅黑"/>
          <w:color w:val="666666"/>
          <w:sz w:val="22"/>
        </w:rPr>
        <w:t xml:space="preserve">  7.2 算法适配：标签、完播率与互动优化</w:t>
      </w:r>
    </w:p>
    <w:p>
      <w:pPr>
        <w:spacing w:line="360" w:lineRule="auto"/>
        <w:ind w:left="567"/>
      </w:pPr>
      <w:r>
        <w:rPr>
          <w:rFonts w:ascii="微软雅黑" w:hAnsi="微软雅黑" w:eastAsia="微软雅黑"/>
          <w:color w:val="666666"/>
          <w:sz w:val="22"/>
        </w:rPr>
        <w:t xml:space="preserve">  7.3 账号权重与养号策略</w:t>
      </w:r>
    </w:p>
    <w:p>
      <w:pPr>
        <w:spacing w:line="360" w:lineRule="auto"/>
        <w:ind w:left="567"/>
      </w:pPr>
      <w:r>
        <w:rPr>
          <w:rFonts w:ascii="微软雅黑" w:hAnsi="微软雅黑" w:eastAsia="微软雅黑"/>
          <w:color w:val="666666"/>
          <w:sz w:val="22"/>
        </w:rPr>
        <w:t xml:space="preserve">  7.4 多平台矩阵运营策略</w:t>
      </w:r>
    </w:p>
    <w:p>
      <w:pPr>
        <w:spacing w:line="360" w:lineRule="auto"/>
        <w:ind w:left="567"/>
      </w:pPr>
      <w:r>
        <w:rPr>
          <w:rFonts w:ascii="微软雅黑" w:hAnsi="微软雅黑" w:eastAsia="微软雅黑"/>
          <w:color w:val="666666"/>
          <w:sz w:val="22"/>
        </w:rPr>
        <w:t xml:space="preserve">  7.5 内容SEO与搜索流量获取</w:t>
      </w:r>
    </w:p>
    <w:p>
      <w:pPr>
        <w:spacing w:line="360" w:lineRule="auto"/>
        <w:ind w:left="567"/>
      </w:pPr>
      <w:r>
        <w:rPr>
          <w:rFonts w:ascii="微软雅黑" w:hAnsi="微软雅黑" w:eastAsia="微软雅黑"/>
          <w:color w:val="666666"/>
          <w:sz w:val="22"/>
        </w:rPr>
        <w:t xml:space="preserve">  7.6 付费投流策略与ROI优化</w:t>
      </w:r>
    </w:p>
    <w:p>
      <w:pPr>
        <w:spacing w:line="360" w:lineRule="auto"/>
      </w:pPr>
      <w:r>
        <w:rPr>
          <w:rFonts w:ascii="微软雅黑" w:hAnsi="微软雅黑" w:eastAsia="微软雅黑"/>
          <w:b/>
          <w:sz w:val="24"/>
        </w:rPr>
        <w:t>第8章  用户增长与社群运营</w:t>
      </w:r>
    </w:p>
    <w:p>
      <w:pPr>
        <w:spacing w:line="360" w:lineRule="auto"/>
        <w:ind w:left="567"/>
      </w:pPr>
      <w:r>
        <w:rPr>
          <w:rFonts w:ascii="微软雅黑" w:hAnsi="微软雅黑" w:eastAsia="微软雅黑"/>
          <w:color w:val="666666"/>
          <w:sz w:val="22"/>
        </w:rPr>
        <w:t xml:space="preserve">  8.1 用户增长模型与AARRR框架</w:t>
      </w:r>
    </w:p>
    <w:p>
      <w:pPr>
        <w:spacing w:line="360" w:lineRule="auto"/>
        <w:ind w:left="567"/>
      </w:pPr>
      <w:r>
        <w:rPr>
          <w:rFonts w:ascii="微软雅黑" w:hAnsi="微软雅黑" w:eastAsia="微软雅黑"/>
          <w:color w:val="666666"/>
          <w:sz w:val="22"/>
        </w:rPr>
        <w:t xml:space="preserve">  8.2 冷启动策略与增长黑客方法</w:t>
      </w:r>
    </w:p>
    <w:p>
      <w:pPr>
        <w:spacing w:line="360" w:lineRule="auto"/>
        <w:ind w:left="567"/>
      </w:pPr>
      <w:r>
        <w:rPr>
          <w:rFonts w:ascii="微软雅黑" w:hAnsi="微软雅黑" w:eastAsia="微软雅黑"/>
          <w:color w:val="666666"/>
          <w:sz w:val="22"/>
        </w:rPr>
        <w:t xml:space="preserve">  8.3 用户留存与内容节奏管理</w:t>
      </w:r>
    </w:p>
    <w:p>
      <w:pPr>
        <w:spacing w:line="360" w:lineRule="auto"/>
        <w:ind w:left="567"/>
      </w:pPr>
      <w:r>
        <w:rPr>
          <w:rFonts w:ascii="微软雅黑" w:hAnsi="微软雅黑" w:eastAsia="微软雅黑"/>
          <w:color w:val="666666"/>
          <w:sz w:val="22"/>
        </w:rPr>
        <w:t xml:space="preserve">  8.4 社群搭建与运营体系</w:t>
      </w:r>
    </w:p>
    <w:p>
      <w:pPr>
        <w:spacing w:line="360" w:lineRule="auto"/>
        <w:ind w:left="567"/>
      </w:pPr>
      <w:r>
        <w:rPr>
          <w:rFonts w:ascii="微软雅黑" w:hAnsi="微软雅黑" w:eastAsia="微软雅黑"/>
          <w:color w:val="666666"/>
          <w:sz w:val="22"/>
        </w:rPr>
        <w:t xml:space="preserve">  8.5 KOC培养与用户共创</w:t>
      </w:r>
    </w:p>
    <w:p>
      <w:pPr>
        <w:spacing w:line="360" w:lineRule="auto"/>
        <w:ind w:left="567"/>
      </w:pPr>
      <w:r>
        <w:rPr>
          <w:rFonts w:ascii="微软雅黑" w:hAnsi="微软雅黑" w:eastAsia="微软雅黑"/>
          <w:color w:val="666666"/>
          <w:sz w:val="22"/>
        </w:rPr>
        <w:t xml:space="preserve">  8.6 私域流量运营与转化路径</w:t>
      </w:r>
    </w:p>
    <w:p>
      <w:pPr>
        <w:spacing w:line="360" w:lineRule="auto"/>
      </w:pPr>
      <w:r>
        <w:rPr>
          <w:rFonts w:ascii="微软雅黑" w:hAnsi="微软雅黑" w:eastAsia="微软雅黑"/>
          <w:b/>
          <w:sz w:val="24"/>
        </w:rPr>
        <w:t>第9章  数据分析与内容优化</w:t>
      </w:r>
    </w:p>
    <w:p>
      <w:pPr>
        <w:spacing w:line="360" w:lineRule="auto"/>
        <w:ind w:left="567"/>
      </w:pPr>
      <w:r>
        <w:rPr>
          <w:rFonts w:ascii="微软雅黑" w:hAnsi="微软雅黑" w:eastAsia="微软雅黑"/>
          <w:color w:val="666666"/>
          <w:sz w:val="22"/>
        </w:rPr>
        <w:t xml:space="preserve">  9.1 新媒体数据指标体系</w:t>
      </w:r>
    </w:p>
    <w:p>
      <w:pPr>
        <w:spacing w:line="360" w:lineRule="auto"/>
        <w:ind w:left="567"/>
      </w:pPr>
      <w:r>
        <w:rPr>
          <w:rFonts w:ascii="微软雅黑" w:hAnsi="微软雅黑" w:eastAsia="微软雅黑"/>
          <w:color w:val="666666"/>
          <w:sz w:val="22"/>
        </w:rPr>
        <w:t xml:space="preserve">  9.2 数据分析工具与方法</w:t>
      </w:r>
    </w:p>
    <w:p>
      <w:pPr>
        <w:spacing w:line="360" w:lineRule="auto"/>
        <w:ind w:left="567"/>
      </w:pPr>
      <w:r>
        <w:rPr>
          <w:rFonts w:ascii="微软雅黑" w:hAnsi="微软雅黑" w:eastAsia="微软雅黑"/>
          <w:color w:val="666666"/>
          <w:sz w:val="22"/>
        </w:rPr>
        <w:t xml:space="preserve">  9.3 内容复盘方法论</w:t>
      </w:r>
    </w:p>
    <w:p>
      <w:pPr>
        <w:spacing w:line="360" w:lineRule="auto"/>
        <w:ind w:left="567"/>
      </w:pPr>
      <w:r>
        <w:rPr>
          <w:rFonts w:ascii="微软雅黑" w:hAnsi="微软雅黑" w:eastAsia="微软雅黑"/>
          <w:color w:val="666666"/>
          <w:sz w:val="22"/>
        </w:rPr>
        <w:t xml:space="preserve">  9.4 A/B测试与内容实验</w:t>
      </w:r>
    </w:p>
    <w:p>
      <w:pPr>
        <w:spacing w:line="360" w:lineRule="auto"/>
        <w:ind w:left="567"/>
      </w:pPr>
      <w:r>
        <w:rPr>
          <w:rFonts w:ascii="微软雅黑" w:hAnsi="微软雅黑" w:eastAsia="微软雅黑"/>
          <w:color w:val="666666"/>
          <w:sz w:val="22"/>
        </w:rPr>
        <w:t xml:space="preserve">  9.5 用户画像数据化与策略调整</w:t>
      </w:r>
    </w:p>
    <w:p>
      <w:pPr>
        <w:spacing w:line="360" w:lineRule="auto"/>
        <w:ind w:left="567"/>
      </w:pPr>
      <w:r>
        <w:rPr>
          <w:rFonts w:ascii="微软雅黑" w:hAnsi="微软雅黑" w:eastAsia="微软雅黑"/>
          <w:color w:val="666666"/>
          <w:sz w:val="22"/>
        </w:rPr>
        <w:t xml:space="preserve">  9.6 竞品分析与数据驱动决策</w:t>
      </w:r>
    </w:p>
    <w:p>
      <w:pPr>
        <w:spacing w:line="360" w:lineRule="auto" w:before="240"/>
      </w:pPr>
      <w:r>
        <w:rPr>
          <w:rFonts w:ascii="微软雅黑" w:hAnsi="微软雅黑" w:eastAsia="微软雅黑"/>
          <w:b/>
          <w:color w:val="1F497D"/>
          <w:sz w:val="26"/>
        </w:rPr>
        <w:t>第四篇  变现与进化篇</w:t>
      </w:r>
    </w:p>
    <w:p>
      <w:pPr>
        <w:spacing w:line="360" w:lineRule="auto"/>
      </w:pPr>
      <w:r>
        <w:rPr>
          <w:rFonts w:ascii="微软雅黑" w:hAnsi="微软雅黑" w:eastAsia="微软雅黑"/>
          <w:b/>
          <w:sz w:val="24"/>
        </w:rPr>
        <w:t>第10章  内容变现模式与商业路径</w:t>
      </w:r>
    </w:p>
    <w:p>
      <w:pPr>
        <w:spacing w:line="360" w:lineRule="auto"/>
        <w:ind w:left="567"/>
      </w:pPr>
      <w:r>
        <w:rPr>
          <w:rFonts w:ascii="微软雅黑" w:hAnsi="微软雅黑" w:eastAsia="微软雅黑"/>
          <w:color w:val="666666"/>
          <w:sz w:val="22"/>
        </w:rPr>
        <w:t xml:space="preserve">  10.1 创作者变现全景图</w:t>
      </w:r>
    </w:p>
    <w:p>
      <w:pPr>
        <w:spacing w:line="360" w:lineRule="auto"/>
        <w:ind w:left="567"/>
      </w:pPr>
      <w:r>
        <w:rPr>
          <w:rFonts w:ascii="微软雅黑" w:hAnsi="微软雅黑" w:eastAsia="微软雅黑"/>
          <w:color w:val="666666"/>
          <w:sz w:val="22"/>
        </w:rPr>
        <w:t xml:space="preserve">  10.2 广告变现模式与定价策略</w:t>
      </w:r>
    </w:p>
    <w:p>
      <w:pPr>
        <w:spacing w:line="360" w:lineRule="auto"/>
        <w:ind w:left="567"/>
      </w:pPr>
      <w:r>
        <w:rPr>
          <w:rFonts w:ascii="微软雅黑" w:hAnsi="微软雅黑" w:eastAsia="微软雅黑"/>
          <w:color w:val="666666"/>
          <w:sz w:val="22"/>
        </w:rPr>
        <w:t xml:space="preserve">  10.3 电商变现：直播带货与短视频带货</w:t>
      </w:r>
    </w:p>
    <w:p>
      <w:pPr>
        <w:spacing w:line="360" w:lineRule="auto"/>
        <w:ind w:left="567"/>
      </w:pPr>
      <w:r>
        <w:rPr>
          <w:rFonts w:ascii="微软雅黑" w:hAnsi="微软雅黑" w:eastAsia="微软雅黑"/>
          <w:color w:val="666666"/>
          <w:sz w:val="22"/>
        </w:rPr>
        <w:t xml:space="preserve">  10.4 知识付费产品体系</w:t>
      </w:r>
    </w:p>
    <w:p>
      <w:pPr>
        <w:spacing w:line="360" w:lineRule="auto"/>
        <w:ind w:left="567"/>
      </w:pPr>
      <w:r>
        <w:rPr>
          <w:rFonts w:ascii="微软雅黑" w:hAnsi="微软雅黑" w:eastAsia="微软雅黑"/>
          <w:color w:val="666666"/>
          <w:sz w:val="22"/>
        </w:rPr>
        <w:t xml:space="preserve">  10.5 粉丝经济与会员模式</w:t>
      </w:r>
    </w:p>
    <w:p>
      <w:pPr>
        <w:spacing w:line="360" w:lineRule="auto"/>
        <w:ind w:left="567"/>
      </w:pPr>
      <w:r>
        <w:rPr>
          <w:rFonts w:ascii="微软雅黑" w:hAnsi="微软雅黑" w:eastAsia="微软雅黑"/>
          <w:color w:val="666666"/>
          <w:sz w:val="22"/>
        </w:rPr>
        <w:t xml:space="preserve">  10.6 变现路径选择与商业化节奏</w:t>
      </w:r>
    </w:p>
    <w:p>
      <w:pPr>
        <w:spacing w:line="360" w:lineRule="auto"/>
      </w:pPr>
      <w:r>
        <w:rPr>
          <w:rFonts w:ascii="微软雅黑" w:hAnsi="微软雅黑" w:eastAsia="微软雅黑"/>
          <w:b/>
          <w:sz w:val="24"/>
        </w:rPr>
        <w:t>第11章  个人品牌建设与影响力放大</w:t>
      </w:r>
    </w:p>
    <w:p>
      <w:pPr>
        <w:spacing w:line="360" w:lineRule="auto"/>
        <w:ind w:left="567"/>
      </w:pPr>
      <w:r>
        <w:rPr>
          <w:rFonts w:ascii="微软雅黑" w:hAnsi="微软雅黑" w:eastAsia="微软雅黑"/>
          <w:color w:val="666666"/>
          <w:sz w:val="22"/>
        </w:rPr>
        <w:t xml:space="preserve">  11.1 个人品牌定位与差异化</w:t>
      </w:r>
    </w:p>
    <w:p>
      <w:pPr>
        <w:spacing w:line="360" w:lineRule="auto"/>
        <w:ind w:left="567"/>
      </w:pPr>
      <w:r>
        <w:rPr>
          <w:rFonts w:ascii="微软雅黑" w:hAnsi="微软雅黑" w:eastAsia="微软雅黑"/>
          <w:color w:val="666666"/>
          <w:sz w:val="22"/>
        </w:rPr>
        <w:t xml:space="preserve">  11.2 个人IP的视觉识别系统</w:t>
      </w:r>
    </w:p>
    <w:p>
      <w:pPr>
        <w:spacing w:line="360" w:lineRule="auto"/>
        <w:ind w:left="567"/>
      </w:pPr>
      <w:r>
        <w:rPr>
          <w:rFonts w:ascii="微软雅黑" w:hAnsi="微软雅黑" w:eastAsia="微软雅黑"/>
          <w:color w:val="666666"/>
          <w:sz w:val="22"/>
        </w:rPr>
        <w:t xml:space="preserve">  11.3 跨平台品牌一致性管理</w:t>
      </w:r>
    </w:p>
    <w:p>
      <w:pPr>
        <w:spacing w:line="360" w:lineRule="auto"/>
        <w:ind w:left="567"/>
      </w:pPr>
      <w:r>
        <w:rPr>
          <w:rFonts w:ascii="微软雅黑" w:hAnsi="微软雅黑" w:eastAsia="微软雅黑"/>
          <w:color w:val="666666"/>
          <w:sz w:val="22"/>
        </w:rPr>
        <w:t xml:space="preserve">  11.4 行业影响力构建路径</w:t>
      </w:r>
    </w:p>
    <w:p>
      <w:pPr>
        <w:spacing w:line="360" w:lineRule="auto"/>
        <w:ind w:left="567"/>
      </w:pPr>
      <w:r>
        <w:rPr>
          <w:rFonts w:ascii="微软雅黑" w:hAnsi="微软雅黑" w:eastAsia="微软雅黑"/>
          <w:color w:val="666666"/>
          <w:sz w:val="22"/>
        </w:rPr>
        <w:t xml:space="preserve">  11.5 跨界合作与资源整合</w:t>
      </w:r>
    </w:p>
    <w:p>
      <w:pPr>
        <w:spacing w:line="360" w:lineRule="auto"/>
        <w:ind w:left="567"/>
      </w:pPr>
      <w:r>
        <w:rPr>
          <w:rFonts w:ascii="微软雅黑" w:hAnsi="微软雅黑" w:eastAsia="微软雅黑"/>
          <w:color w:val="666666"/>
          <w:sz w:val="22"/>
        </w:rPr>
        <w:t xml:space="preserve">  11.6 从创作者到创业者的组织化升级</w:t>
      </w:r>
    </w:p>
    <w:p>
      <w:pPr>
        <w:spacing w:line="360" w:lineRule="auto"/>
      </w:pPr>
      <w:r>
        <w:rPr>
          <w:rFonts w:ascii="微软雅黑" w:hAnsi="微软雅黑" w:eastAsia="微软雅黑"/>
          <w:b/>
          <w:sz w:val="24"/>
        </w:rPr>
        <w:t>第12章  AIGC赋能与新媒体未来趋势</w:t>
      </w:r>
    </w:p>
    <w:p>
      <w:pPr>
        <w:spacing w:line="360" w:lineRule="auto"/>
        <w:ind w:left="567"/>
      </w:pPr>
      <w:r>
        <w:rPr>
          <w:rFonts w:ascii="微软雅黑" w:hAnsi="微软雅黑" w:eastAsia="微软雅黑"/>
          <w:color w:val="666666"/>
          <w:sz w:val="22"/>
        </w:rPr>
        <w:t xml:space="preserve">  12.1 AIGC在内容创作中的应用</w:t>
      </w:r>
    </w:p>
    <w:p>
      <w:pPr>
        <w:spacing w:line="360" w:lineRule="auto"/>
        <w:ind w:left="567"/>
      </w:pPr>
      <w:r>
        <w:rPr>
          <w:rFonts w:ascii="微软雅黑" w:hAnsi="微软雅黑" w:eastAsia="微软雅黑"/>
          <w:color w:val="666666"/>
          <w:sz w:val="22"/>
        </w:rPr>
        <w:t xml:space="preserve">  12.2 AI辅助运营与数据分析</w:t>
      </w:r>
    </w:p>
    <w:p>
      <w:pPr>
        <w:spacing w:line="360" w:lineRule="auto"/>
        <w:ind w:left="567"/>
      </w:pPr>
      <w:r>
        <w:rPr>
          <w:rFonts w:ascii="微软雅黑" w:hAnsi="微软雅黑" w:eastAsia="微软雅黑"/>
          <w:color w:val="666666"/>
          <w:sz w:val="22"/>
        </w:rPr>
        <w:t xml:space="preserve">  12.3 AIGC对创作者生态的影响</w:t>
      </w:r>
    </w:p>
    <w:p>
      <w:pPr>
        <w:spacing w:line="360" w:lineRule="auto"/>
        <w:ind w:left="567"/>
      </w:pPr>
      <w:r>
        <w:rPr>
          <w:rFonts w:ascii="微软雅黑" w:hAnsi="微软雅黑" w:eastAsia="微软雅黑"/>
          <w:color w:val="666666"/>
          <w:sz w:val="22"/>
        </w:rPr>
        <w:t xml:space="preserve">  12.4 虚拟数字人与AI主播</w:t>
      </w:r>
    </w:p>
    <w:p>
      <w:pPr>
        <w:spacing w:line="360" w:lineRule="auto"/>
        <w:ind w:left="567"/>
      </w:pPr>
      <w:r>
        <w:rPr>
          <w:rFonts w:ascii="微软雅黑" w:hAnsi="微软雅黑" w:eastAsia="微软雅黑"/>
          <w:color w:val="666666"/>
          <w:sz w:val="22"/>
        </w:rPr>
        <w:t xml:space="preserve">  12.5 Web3.0与去中心化创作</w:t>
      </w:r>
    </w:p>
    <w:p>
      <w:pPr>
        <w:spacing w:line="360" w:lineRule="auto"/>
        <w:ind w:left="567"/>
      </w:pPr>
      <w:r>
        <w:rPr>
          <w:rFonts w:ascii="微软雅黑" w:hAnsi="微软雅黑" w:eastAsia="微软雅黑"/>
          <w:color w:val="666666"/>
          <w:sz w:val="22"/>
        </w:rPr>
        <w:t xml:space="preserve">  12.6 创作者的未来核心竞争力</w:t>
      </w:r>
    </w:p>
    <w:p>
      <w:pPr>
        <w:spacing w:line="360" w:lineRule="auto" w:before="240"/>
      </w:pPr>
      <w:r>
        <w:rPr>
          <w:rFonts w:ascii="微软雅黑" w:hAnsi="微软雅黑" w:eastAsia="微软雅黑"/>
          <w:b/>
          <w:color w:val="1F497D"/>
          <w:sz w:val="26"/>
        </w:rPr>
        <w:t>附录</w:t>
      </w:r>
    </w:p>
    <w:p>
      <w:pPr>
        <w:spacing w:line="360" w:lineRule="auto"/>
      </w:pPr>
      <w:r>
        <w:rPr>
          <w:rFonts w:ascii="微软雅黑" w:hAnsi="微软雅黑" w:eastAsia="微软雅黑"/>
          <w:b/>
          <w:sz w:val="24"/>
        </w:rPr>
        <w:t>附录A  术语表</w:t>
      </w:r>
    </w:p>
    <w:p>
      <w:pPr>
        <w:spacing w:line="360" w:lineRule="auto"/>
      </w:pPr>
      <w:r>
        <w:rPr>
          <w:rFonts w:ascii="微软雅黑" w:hAnsi="微软雅黑" w:eastAsia="微软雅黑"/>
          <w:b/>
          <w:sz w:val="24"/>
        </w:rPr>
        <w:t>附录B  工具与平台速查</w:t>
      </w:r>
    </w:p>
    <w:p>
      <w:pPr>
        <w:spacing w:line="360" w:lineRule="auto"/>
      </w:pPr>
      <w:r>
        <w:rPr>
          <w:rFonts w:ascii="微软雅黑" w:hAnsi="微软雅黑" w:eastAsia="微软雅黑"/>
          <w:b/>
          <w:sz w:val="24"/>
        </w:rPr>
        <w:t>附录C  案例库</w:t>
      </w:r>
    </w:p>
    <w:p>
      <w:pPr>
        <w:spacing w:line="360" w:lineRule="auto"/>
      </w:pPr>
      <w:r>
        <w:rPr>
          <w:rFonts w:ascii="微软雅黑" w:hAnsi="微软雅黑" w:eastAsia="微软雅黑"/>
          <w:b/>
          <w:sz w:val="24"/>
        </w:rPr>
        <w:t>附录D  内容创作模板与检查清单</w:t>
      </w:r>
    </w:p>
    <w:p>
      <w:pPr>
        <w:spacing w:line="360" w:lineRule="auto"/>
      </w:pPr>
      <w:r>
        <w:rPr>
          <w:rFonts w:ascii="微软雅黑" w:hAnsi="微软雅黑" w:eastAsia="微软雅黑"/>
          <w:b/>
          <w:sz w:val="24"/>
        </w:rPr>
        <w:t>附录E  教学大纲</w:t>
      </w:r>
    </w:p>
    <w:p>
      <w:pPr>
        <w:spacing w:line="360" w:lineRule="auto"/>
      </w:pPr>
      <w:r>
        <w:rPr>
          <w:rFonts w:ascii="微软雅黑" w:hAnsi="微软雅黑" w:eastAsia="微软雅黑"/>
          <w:b/>
          <w:sz w:val="24"/>
        </w:rPr>
        <w:t>附录F  实训项目</w:t>
      </w:r>
    </w:p>
    <w:p>
      <w:pPr>
        <w:spacing w:line="360" w:lineRule="auto"/>
      </w:pPr>
      <w:r>
        <w:rPr>
          <w:rFonts w:ascii="微软雅黑" w:hAnsi="微软雅黑" w:eastAsia="微软雅黑"/>
          <w:b/>
          <w:sz w:val="24"/>
        </w:rPr>
        <w:t>附录G  新媒体行业发展大事记</w:t>
      </w:r>
    </w:p>
    <w:p>
      <w:r>
        <w:br w:type="page"/>
      </w:r>
    </w:p>
    <w:p>
      <w:pPr>
        <w:pStyle w:val="Heading1"/>
      </w:pPr>
      <w:r>
        <w:rPr>
          <w:rFonts w:ascii="微软雅黑" w:hAnsi="微软雅黑" w:eastAsia="微软雅黑"/>
          <w:color w:val="1F497D"/>
          <w:sz w:val="36"/>
        </w:rPr>
        <w:t>第1章 新媒体时代的内容创作新机遇</w:t>
      </w:r>
    </w:p>
    <w:p>
      <w:pPr>
        <w:pStyle w:val="Heading2"/>
      </w:pPr>
      <w:r>
        <w:rPr>
          <w:rFonts w:ascii="微软雅黑" w:hAnsi="微软雅黑" w:eastAsia="微软雅黑"/>
          <w:color w:val="1F497D"/>
          <w:sz w:val="30"/>
        </w:rPr>
        <w:t>1.1 新媒体行业的三次浪潮与当下格局</w:t>
      </w:r>
    </w:p>
    <w:p>
      <w:pPr>
        <w:spacing w:line="360" w:lineRule="auto" w:after="120"/>
        <w:ind w:firstLine="425"/>
      </w:pPr>
      <w:r>
        <w:rPr>
          <w:rFonts w:ascii="微软雅黑" w:hAnsi="微软雅黑" w:eastAsia="微软雅黑"/>
          <w:b w:val="0"/>
          <w:i w:val="0"/>
          <w:sz w:val="24"/>
        </w:rPr>
        <w:t>新媒体的发展历程可划分为三次显著浪潮。第一次浪潮始于20世纪90年代末，以门户网站（新浪、搜狐、网易）和BBS论坛为代表，内容生产以PGC（Professional Generated Content，专业生产内容）为主，用户角色以被动接收为主。第二次浪潮发轫于2005年前后，博客、微博、微信的兴起标志着Web 2.0时代的到来，UGC（User Generated Content，用户生产内容）成为核心驱动力，每个个体都可能成为信息生产者和传播者[1]。第三次浪潮自2016年起持续至今，以短视频平台（抖音、快手）、直播电商和AIGC技术为代表，内容形态从图文向视频化、实时化、智能化方向演进，算法推荐成为内容分发的核心机制[2]。</w:t>
      </w:r>
    </w:p>
    <w:p>
      <w:pPr>
        <w:spacing w:line="360" w:lineRule="auto" w:after="120"/>
        <w:ind w:firstLine="425"/>
      </w:pPr>
      <w:r>
        <w:rPr>
          <w:rFonts w:ascii="微软雅黑" w:hAnsi="微软雅黑" w:eastAsia="微软雅黑"/>
          <w:b w:val="0"/>
          <w:i w:val="0"/>
          <w:sz w:val="24"/>
        </w:rPr>
        <w:t>当下新媒体格局呈现"多极化、视频化、智能化"三大特征。多极化体现在平台生态的多元化——微信、抖音、快手、小红书、B站、微博、知乎等平台各自形成独特的用户社区和内容范式，创作者需要理解不同平台的底层逻辑。视频化表现为短视频已成为占据用户注意力的主导内容形态，据中国互联网络信息中心（CNNIC）统计，截至2024年底，中国短视频用户规模已超过10亿，使用率达95.5%[3]。智能化则体现在AIGC技术对内容创作全链条的渗透——从选题策划、文案生成到视频剪辑，AI工具正在重塑内容生产的效率边界[4]。</w:t>
      </w:r>
    </w:p>
    <w:p>
      <w:pPr>
        <w:spacing w:line="360" w:lineRule="auto" w:before="120" w:after="120"/>
        <w:ind w:left="850"/>
      </w:pPr>
      <w:r>
        <w:rPr>
          <w:rFonts w:ascii="微软雅黑" w:hAnsi="微软雅黑" w:eastAsia="微软雅黑"/>
          <w:i/>
          <w:color w:val="666666"/>
          <w:sz w:val="22"/>
        </w:rPr>
        <w:t>**知识卡片**：PGC（专业生产内容）由专业团队制作，质量高但产能受限；UGC（用户生产内容）由普通用户自发创作，产能高但质量参差；PUGC（专业用户生产内容）融合两者优势，是当前主流内容平台推崇的创作模式。</w:t>
      </w:r>
    </w:p>
    <w:p>
      <w:pPr>
        <w:pStyle w:val="Heading2"/>
      </w:pPr>
      <w:r>
        <w:rPr>
          <w:rFonts w:ascii="微软雅黑" w:hAnsi="微软雅黑" w:eastAsia="微软雅黑"/>
          <w:color w:val="1F497D"/>
          <w:sz w:val="30"/>
        </w:rPr>
        <w:t>1.2 Z世代新青年内容消费趋势</w:t>
      </w:r>
    </w:p>
    <w:p>
      <w:pPr>
        <w:spacing w:line="360" w:lineRule="auto" w:after="120"/>
        <w:ind w:firstLine="425"/>
      </w:pPr>
      <w:r>
        <w:rPr>
          <w:rFonts w:ascii="微软雅黑" w:hAnsi="微软雅黑" w:eastAsia="微软雅黑"/>
          <w:b w:val="0"/>
          <w:i w:val="0"/>
          <w:sz w:val="24"/>
        </w:rPr>
        <w:t>Z世代（通常指1995年至2009年出生的人群）已成为新媒体内容消费的主力军。这一群体的内容消费呈现四个鲜明特征：碎片化、视频化、互动化和价值驱动。</w:t>
      </w:r>
    </w:p>
    <w:p>
      <w:pPr>
        <w:spacing w:line="360" w:lineRule="auto" w:after="120"/>
        <w:ind w:firstLine="425"/>
      </w:pPr>
      <w:r>
        <w:rPr>
          <w:rFonts w:ascii="微软雅黑" w:hAnsi="微软雅黑" w:eastAsia="微软雅黑"/>
          <w:b w:val="0"/>
          <w:i w:val="0"/>
          <w:sz w:val="24"/>
        </w:rPr>
        <w:t>**碎片化**指Z世代习惯于在通勤、等候、休息等碎片时段消费内容，单次内容消费时长趋向短促。这直接催生了15-60秒短视频和"信息胶囊"式图文的流行。研究表明，Z世代用户的平均注意力持续时间约为8秒，较前一代群体缩短了约4秒[5]。内容创作者必须在极短时间内完成"吸引注意—传递信息—引发行动"的完整链路。</w:t>
      </w:r>
    </w:p>
    <w:p>
      <w:pPr>
        <w:spacing w:line="360" w:lineRule="auto" w:after="120"/>
        <w:ind w:firstLine="425"/>
      </w:pPr>
      <w:r>
        <w:rPr>
          <w:rFonts w:ascii="微软雅黑" w:hAnsi="微软雅黑" w:eastAsia="微软雅黑"/>
          <w:b w:val="0"/>
          <w:i w:val="0"/>
          <w:sz w:val="24"/>
        </w:rPr>
        <w:t>**视频化**体现在Z世代对视频内容的显著偏好。相较于纯文本，视频能同时调动视觉和听觉通道，信息传递效率更高，情感共鸣更强。这一偏好不仅体现在娱乐内容上，也延伸至知识科普、产品测评、生活技能等实用型内容领域。</w:t>
      </w:r>
    </w:p>
    <w:p>
      <w:pPr>
        <w:spacing w:line="360" w:lineRule="auto" w:after="120"/>
        <w:ind w:firstLine="425"/>
      </w:pPr>
      <w:r>
        <w:rPr>
          <w:rFonts w:ascii="微软雅黑" w:hAnsi="微软雅黑" w:eastAsia="微软雅黑"/>
          <w:b w:val="0"/>
          <w:i w:val="0"/>
          <w:sz w:val="24"/>
        </w:rPr>
        <w:t>**互动化**表现为Z世代不满足于单向接收信息，而是渴望参与内容的创作与传播。弹幕文化、评论区造梗、二创视频、话题挑战等互动形式，都是Z世代"参与式消费"的典型表现。Shahbaznezhad等学者的研究表明，社交媒体内容格式和平台特性显著影响用户的互动行为，视频内容比图文内容能引发更高水平的用户参与[6]。</w:t>
      </w:r>
    </w:p>
    <w:p>
      <w:pPr>
        <w:spacing w:line="360" w:lineRule="auto" w:after="120"/>
        <w:ind w:firstLine="425"/>
      </w:pPr>
      <w:r>
        <w:rPr>
          <w:rFonts w:ascii="微软雅黑" w:hAnsi="微软雅黑" w:eastAsia="微软雅黑"/>
          <w:b w:val="0"/>
          <w:i w:val="0"/>
          <w:sz w:val="24"/>
        </w:rPr>
        <w:t>**价值驱动**指Z世代更倾向于消费与自身价值观契合的内容。他们对真实性的需求高于完美呈现，对创作者的信任建立在长期的内容质量和人设一致性之上。周懿瑾和陈嘉卉指出，在社会化媒体语境下，内容营销代表了一种新的营销战略，其核心在于通过有价值的内容建立品牌与用户之间的长期信任关系[7]。</w:t>
      </w:r>
    </w:p>
    <w:p>
      <w:pPr>
        <w:pStyle w:val="Heading2"/>
      </w:pPr>
      <w:r>
        <w:rPr>
          <w:rFonts w:ascii="微软雅黑" w:hAnsi="微软雅黑" w:eastAsia="微软雅黑"/>
          <w:color w:val="1F497D"/>
          <w:sz w:val="30"/>
        </w:rPr>
        <w:t>1.3 创作者经济的崛起与机遇</w:t>
      </w:r>
    </w:p>
    <w:p>
      <w:pPr>
        <w:spacing w:line="360" w:lineRule="auto" w:after="120"/>
        <w:ind w:firstLine="425"/>
      </w:pPr>
      <w:r>
        <w:rPr>
          <w:rFonts w:ascii="微软雅黑" w:hAnsi="微软雅黑" w:eastAsia="微软雅黑"/>
          <w:b w:val="0"/>
          <w:i w:val="0"/>
          <w:sz w:val="24"/>
        </w:rPr>
        <w:t>创作者经济（Creator Economy）是近年来最具活力的新兴经济形态之一。Peres等学者将其定义为"由技术平台赋能、连接内容创作者与用户、允许创作者通过数字内容实现价值变现的快速增长的经济形态"[8]。Libai等学者进一步从价值链视角解锁了影响者营销的完整生态，揭示了创作者、品牌方、平台和用户之间的多层级价值传递机制[13]。这一经济形态的核心特征是：个体创作者不再依赖传统媒体机构作为中介，而是借助平台直接触达受众并实现商业化。</w:t>
      </w:r>
    </w:p>
    <w:p>
      <w:pPr>
        <w:spacing w:line="360" w:lineRule="auto" w:after="120"/>
        <w:ind w:firstLine="425"/>
      </w:pPr>
      <w:r>
        <w:rPr>
          <w:rFonts w:ascii="微软雅黑" w:hAnsi="微软雅黑" w:eastAsia="微软雅黑"/>
          <w:b w:val="0"/>
          <w:i w:val="0"/>
          <w:sz w:val="24"/>
        </w:rPr>
        <w:t>创作者经济的发展可分为三个阶段。第一阶段（2005-2015年）以博客和微博为代表，创作者主要通过广告分成实现变现，收入天花板较低。第二阶段（2016-2020年）以短视频和直播平台为代表，创作者变现渠道多元化——电商带货、知识付费、品牌合作、打赏等模式成熟，头部创作者年收入可达千万级别。第三阶段（2021年至今）以AIGC和Web3.0技术为代表，创作工具的智能化大幅降低了内容生产门槛，同时去中心化平台为创作者提供了新的价值分配机制[9]。在这一阶段，"创作者型创业者"（Creatorpreneur）概念应运而生，创作者不再仅仅是内容生产者，更是集内容创作、品牌经营和商业变现于一身的复合型创业者[14]。</w:t>
      </w:r>
    </w:p>
    <w:p>
      <w:pPr>
        <w:spacing w:line="360" w:lineRule="auto" w:before="120" w:after="120"/>
        <w:ind w:left="850"/>
      </w:pPr>
      <w:r>
        <w:rPr>
          <w:rFonts w:ascii="微软雅黑" w:hAnsi="微软雅黑" w:eastAsia="微软雅黑"/>
          <w:i/>
          <w:color w:val="666666"/>
          <w:sz w:val="22"/>
        </w:rPr>
        <w:t>**案例**：某美食领域创作者从2020年开始在抖音发布家庭烹饪短视频，初期3个月粉丝不足1000。通过持续优化选题方向（聚焦"15分钟快手菜"垂直领域）、统一视觉风格（暖色调俯拍）和稳定的更新频率（每周5条），在第4个月迎来算法推荐流量爆发，单条视频播放量突破500万。至2023年，该创作者已积累200万粉丝，通过品牌合作和自有调料品牌实现年营收超500万元。</w:t>
      </w:r>
    </w:p>
    <w:p>
      <w:pPr>
        <w:spacing w:line="360" w:lineRule="auto" w:after="120"/>
        <w:ind w:firstLine="425"/>
      </w:pPr>
      <w:r>
        <w:rPr>
          <w:rFonts w:ascii="微软雅黑" w:hAnsi="微软雅黑" w:eastAsia="微软雅黑"/>
          <w:b w:val="0"/>
          <w:i w:val="0"/>
          <w:sz w:val="24"/>
        </w:rPr>
        <w:t>当前创作者经济面临的核心机遇在于：一方面，平台基础设施的完善使创作者能够以极低的成本启动内容创作；另一方面，企业对KOL（Key Opinion Leader，关键意见领袖）营销的需求持续增长，为创作者提供了丰富的商业合作机会[10]。Kaplan和Haenlein在关于社交媒体的经典研究中指出，社交媒体平台不仅改变了人们互动的方式，更为企业创造了全新的营销沟通机遇[11]。对于有志于投身新媒体内容创作的个体而言，当下正处于"入场窗口期"——平台流量红利虽有所收窄，但内容质量驱动的"质量红利"正在开启。Westover指出，创作者经济不仅为个体提供了职业发展机遇，也为组织机构拓展受众参与度和文化相关性提供了战略性路径[15]。</w:t>
      </w:r>
    </w:p>
    <w:p>
      <w:pPr>
        <w:pStyle w:val="Heading2"/>
      </w:pPr>
      <w:r>
        <w:rPr>
          <w:rFonts w:ascii="微软雅黑" w:hAnsi="微软雅黑" w:eastAsia="微软雅黑"/>
          <w:color w:val="1F497D"/>
          <w:sz w:val="30"/>
        </w:rPr>
        <w:t>1.4 满足人性需求：内容创作的底层逻辑</w:t>
      </w:r>
    </w:p>
    <w:p>
      <w:pPr>
        <w:spacing w:line="360" w:lineRule="auto" w:after="120"/>
        <w:ind w:firstLine="425"/>
      </w:pPr>
      <w:r>
        <w:rPr>
          <w:rFonts w:ascii="微软雅黑" w:hAnsi="微软雅黑" w:eastAsia="微软雅黑"/>
          <w:b w:val="0"/>
          <w:i w:val="0"/>
          <w:sz w:val="24"/>
        </w:rPr>
        <w:t>新媒体内容创作尽管形态多变、平台更迭频繁，但其底层逻辑始终围绕"人性需求"展开。参考书《从0到1成为旅游网络红人》提出"做满足人性弱点的产品"这一观点，本书将其拓展为更系统的"人性需求驱动"框架。</w:t>
      </w:r>
    </w:p>
    <w:p>
      <w:pPr>
        <w:spacing w:line="360" w:lineRule="auto" w:after="120"/>
        <w:ind w:firstLine="425"/>
      </w:pPr>
      <w:r>
        <w:rPr>
          <w:rFonts w:ascii="微软雅黑" w:hAnsi="微软雅黑" w:eastAsia="微软雅黑"/>
          <w:b w:val="0"/>
          <w:i w:val="0"/>
          <w:sz w:val="24"/>
        </w:rPr>
        <w:t>马斯洛需求层次理论为理解内容消费动机提供了经典框架。在新媒体语境下，生理和安全需求对应实用型内容（如教程、测评、攻略），归属和爱需求对应社交型内容（如社区互动、身份认同），尊重需求对应成就型内容（如知识获取、技能展示），自我实现需求对应启发型内容（如励志故事、价值观表达）。优秀的内容创作者往往能够精准锚定目标受众的需求层次，并以此设计内容策略。</w:t>
      </w:r>
    </w:p>
    <w:p>
      <w:pPr>
        <w:spacing w:line="360" w:lineRule="auto" w:after="120"/>
        <w:ind w:firstLine="425"/>
      </w:pPr>
      <w:r>
        <w:rPr>
          <w:rFonts w:ascii="微软雅黑" w:hAnsi="微软雅黑" w:eastAsia="微软雅黑"/>
          <w:b w:val="0"/>
          <w:i w:val="0"/>
          <w:sz w:val="24"/>
        </w:rPr>
        <w:t>具体而言，驱动用户消费和传播内容的核心人性需求包括：**好奇心**——对未知信息的探索欲望，是知识科普和揭秘类内容的驱动力；**认同感**——寻找与自己观点、经历相似的群体，是观点输出和情感共鸣类内容的驱动力；**社交货币**——能够向他人展示自身品味或见识的内容，是"种草"和"打卡"类内容的驱动力；**归属感**——对特定社区和圈层的归属需要，是粉丝社群和亚文化内容的驱动力[12]。</w:t>
      </w:r>
    </w:p>
    <w:p>
      <w:pPr>
        <w:spacing w:line="360" w:lineRule="auto" w:after="120"/>
        <w:ind w:firstLine="425"/>
      </w:pPr>
      <w:r>
        <w:rPr>
          <w:rFonts w:ascii="微软雅黑" w:hAnsi="微软雅黑" w:eastAsia="微软雅黑"/>
          <w:b w:val="0"/>
          <w:i w:val="0"/>
          <w:sz w:val="24"/>
        </w:rPr>
        <w:t>理解这些底层需求，创作者可以跳出"追热点"的焦虑，转而从"我能满足用户的什么深层需求"这一根本问题出发，构建具有持久生命力的内容体系。这也正是CREATE模型中"Content Planning"（内容规划）维度的核心理念——内容创作不是灵感驱动，而是需求驱动的系统工程。</w:t>
      </w:r>
    </w:p>
    <w:p>
      <w:pPr>
        <w:pStyle w:val="Heading2"/>
      </w:pPr>
      <w:r>
        <w:rPr>
          <w:rFonts w:ascii="微软雅黑" w:hAnsi="微软雅黑" w:eastAsia="微软雅黑"/>
          <w:color w:val="1F497D"/>
          <w:sz w:val="30"/>
        </w:rPr>
        <w:t>参考文献</w:t>
      </w:r>
    </w:p>
    <w:p>
      <w:pPr>
        <w:spacing w:line="360" w:lineRule="auto" w:after="120"/>
        <w:ind w:firstLine="425"/>
      </w:pPr>
      <w:r>
        <w:rPr>
          <w:rFonts w:ascii="微软雅黑" w:hAnsi="微软雅黑" w:eastAsia="微软雅黑"/>
          <w:b w:val="0"/>
          <w:i w:val="0"/>
          <w:sz w:val="24"/>
        </w:rPr>
        <w:t>[1] Kaplan A M, Haenlein M. Users of the world, unite! The challenges and opportunities of Social Media[J]. Business Horizons, 2010, 53(1): 59-68.</w:t>
      </w:r>
    </w:p>
    <w:p>
      <w:pPr>
        <w:spacing w:line="360" w:lineRule="auto" w:after="120"/>
        <w:ind w:firstLine="425"/>
      </w:pPr>
      <w:r>
        <w:rPr>
          <w:rFonts w:ascii="微软雅黑" w:hAnsi="微软雅黑" w:eastAsia="微软雅黑"/>
          <w:b w:val="0"/>
          <w:i w:val="0"/>
          <w:sz w:val="24"/>
        </w:rPr>
        <w:t>[2] Xu S, Li Y, Sun B, et al. Research on Business Model Innovation of Short Video Enterprises from the Perspective of Community Economy—Taking "Douyin" as an Example[C]. ASSERH, 2019: 361-365.</w:t>
      </w:r>
    </w:p>
    <w:p>
      <w:pPr>
        <w:spacing w:line="360" w:lineRule="auto" w:after="120"/>
        <w:ind w:firstLine="425"/>
      </w:pPr>
      <w:r>
        <w:rPr>
          <w:rFonts w:ascii="微软雅黑" w:hAnsi="微软雅黑" w:eastAsia="微软雅黑"/>
          <w:b w:val="0"/>
          <w:i w:val="0"/>
          <w:sz w:val="24"/>
        </w:rPr>
        <w:t>[3] 中国互联网络信息中心. 第54次中国互联网络发展状况统计报告[R]. 北京: CNNIC, 2024.</w:t>
      </w:r>
    </w:p>
    <w:p>
      <w:pPr>
        <w:spacing w:line="360" w:lineRule="auto" w:after="120"/>
        <w:ind w:firstLine="425"/>
      </w:pPr>
      <w:r>
        <w:rPr>
          <w:rFonts w:ascii="微软雅黑" w:hAnsi="微软雅黑" w:eastAsia="微软雅黑"/>
          <w:b w:val="0"/>
          <w:i w:val="0"/>
          <w:sz w:val="24"/>
        </w:rPr>
        <w:t>[4] Wu J, Gan W, Chen Z, et al. AI-Generated Content (AIGC): A Survey[J]. arXiv preprint, 2023, arXiv:2304.06632.</w:t>
      </w:r>
    </w:p>
    <w:p>
      <w:pPr>
        <w:spacing w:line="360" w:lineRule="auto" w:after="120"/>
        <w:ind w:firstLine="425"/>
      </w:pPr>
      <w:r>
        <w:rPr>
          <w:rFonts w:ascii="微软雅黑" w:hAnsi="微软雅黑" w:eastAsia="微软雅黑"/>
          <w:b w:val="0"/>
          <w:i w:val="0"/>
          <w:sz w:val="24"/>
        </w:rPr>
        <w:t>[5] 陈茜. KOL的"带货新浪潮"[J]. 互联网周刊, 2019(8): 42-44.</w:t>
      </w:r>
    </w:p>
    <w:p>
      <w:pPr>
        <w:spacing w:line="360" w:lineRule="auto" w:after="120"/>
        <w:ind w:firstLine="425"/>
      </w:pPr>
      <w:r>
        <w:rPr>
          <w:rFonts w:ascii="微软雅黑" w:hAnsi="微软雅黑" w:eastAsia="微软雅黑"/>
          <w:b w:val="0"/>
          <w:i w:val="0"/>
          <w:sz w:val="24"/>
        </w:rPr>
        <w:t>[6] Shahbaznezhad H, Dolan R, Rashidirad M. The Role of Social Media Content Format and Platform in Users' Engagement Behavior[J]. Journal of Interactive Marketing, 2021, 55: 42-65.</w:t>
      </w:r>
    </w:p>
    <w:p>
      <w:pPr>
        <w:spacing w:line="360" w:lineRule="auto" w:after="120"/>
        <w:ind w:firstLine="425"/>
      </w:pPr>
      <w:r>
        <w:rPr>
          <w:rFonts w:ascii="微软雅黑" w:hAnsi="微软雅黑" w:eastAsia="微软雅黑"/>
          <w:b w:val="0"/>
          <w:i w:val="0"/>
          <w:sz w:val="24"/>
        </w:rPr>
        <w:t>[7] 周懿瑾, 陈嘉卉. 社会化媒体时代的内容营销: 概念初探与研究展望[J]. 外国经济与管理, 2013, 35(6): 61-72.</w:t>
      </w:r>
    </w:p>
    <w:p>
      <w:pPr>
        <w:spacing w:line="360" w:lineRule="auto" w:after="120"/>
        <w:ind w:firstLine="425"/>
      </w:pPr>
      <w:r>
        <w:rPr>
          <w:rFonts w:ascii="微软雅黑" w:hAnsi="微软雅黑" w:eastAsia="微软雅黑"/>
          <w:b w:val="0"/>
          <w:i w:val="0"/>
          <w:sz w:val="24"/>
        </w:rPr>
        <w:t>[8] Peres R, Schreier M, Schweidel D, et al. The Creator Economy: An Introduction and a Call for Scholarly Research[J]. SSRN, 2024. DOI: 10.2139/ssrn.4663506.</w:t>
      </w:r>
    </w:p>
    <w:p>
      <w:pPr>
        <w:spacing w:line="360" w:lineRule="auto" w:after="120"/>
        <w:ind w:firstLine="425"/>
      </w:pPr>
      <w:r>
        <w:rPr>
          <w:rFonts w:ascii="微软雅黑" w:hAnsi="微软雅黑" w:eastAsia="微软雅黑"/>
          <w:b w:val="0"/>
          <w:i w:val="0"/>
          <w:sz w:val="24"/>
        </w:rPr>
        <w:t>[9] 樊传果, 李宁远. 区块链NFT技术赋能"创作者经济"发展的路径探析[J]. 出版广角, 2023(6): 28-33.</w:t>
      </w:r>
    </w:p>
    <w:p>
      <w:pPr>
        <w:spacing w:line="360" w:lineRule="auto" w:after="120"/>
        <w:ind w:firstLine="425"/>
      </w:pPr>
      <w:r>
        <w:rPr>
          <w:rFonts w:ascii="微软雅黑" w:hAnsi="微软雅黑" w:eastAsia="微软雅黑"/>
          <w:b w:val="0"/>
          <w:i w:val="0"/>
          <w:sz w:val="24"/>
        </w:rPr>
        <w:t>[10] Rajab M. Relationship of E-Commerce, Influencer Marketing and Social Media to Digital Marketing[J]. DIJEF, 2021, 2(4): 123-135.</w:t>
      </w:r>
    </w:p>
    <w:p>
      <w:pPr>
        <w:spacing w:line="360" w:lineRule="auto" w:after="120"/>
        <w:ind w:firstLine="425"/>
      </w:pPr>
      <w:r>
        <w:rPr>
          <w:rFonts w:ascii="微软雅黑" w:hAnsi="微软雅黑" w:eastAsia="微软雅黑"/>
          <w:b w:val="0"/>
          <w:i w:val="0"/>
          <w:sz w:val="24"/>
        </w:rPr>
        <w:t>[11] Kaplan A M, Haenlein M. Users of the world, unite! The challenges and opportunities of Social Media[J]. Business Horizons, 2010, 53(1): 59-68.</w:t>
      </w:r>
    </w:p>
    <w:p>
      <w:pPr>
        <w:spacing w:line="360" w:lineRule="auto" w:after="120"/>
        <w:ind w:firstLine="425"/>
      </w:pPr>
      <w:r>
        <w:rPr>
          <w:rFonts w:ascii="微软雅黑" w:hAnsi="微软雅黑" w:eastAsia="微软雅黑"/>
          <w:b w:val="0"/>
          <w:i w:val="0"/>
          <w:sz w:val="24"/>
        </w:rPr>
        <w:t>[12] Anggara A A, Kaukab M E, Pradhipta Y. Social Media Instagram and Purchasing Decisions[J]. SAJSSE, 2024, 21(1): 67-78.</w:t>
      </w:r>
    </w:p>
    <w:p>
      <w:pPr>
        <w:spacing w:line="360" w:lineRule="auto" w:after="120"/>
        <w:ind w:firstLine="425"/>
      </w:pPr>
      <w:r>
        <w:rPr>
          <w:rFonts w:ascii="微软雅黑" w:hAnsi="微软雅黑" w:eastAsia="微软雅黑"/>
          <w:b w:val="0"/>
          <w:i w:val="0"/>
          <w:sz w:val="24"/>
        </w:rPr>
        <w:t>[13] Libai B, Babić Rosario A, Beichert M, et al. Influencer Marketing Unlocked: Understanding the Value Chains Driving the Creator Economy[J]. Journal of the Academy of Marketing Science, 2025, 53: 1-26. DOI: 10.1007/s11747-024-01073-2.</w:t>
      </w:r>
    </w:p>
    <w:p>
      <w:pPr>
        <w:spacing w:line="360" w:lineRule="auto" w:after="120"/>
        <w:ind w:firstLine="425"/>
      </w:pPr>
      <w:r>
        <w:rPr>
          <w:rFonts w:ascii="微软雅黑" w:hAnsi="微软雅黑" w:eastAsia="微软雅黑"/>
          <w:b w:val="0"/>
          <w:i w:val="0"/>
          <w:sz w:val="24"/>
        </w:rPr>
        <w:t>[14] Praneeth B N S, Tamizharasi D. Creator Economy and Creatorpreneur: Navigating the Future Content[J]. International Journal of Management Science, 2025, 12(3): 37-44. DOI: 10.21917/ijms.2025.0337.</w:t>
      </w:r>
    </w:p>
    <w:p>
      <w:pPr>
        <w:spacing w:line="360" w:lineRule="auto" w:after="120"/>
        <w:ind w:firstLine="425"/>
      </w:pPr>
      <w:r>
        <w:rPr>
          <w:rFonts w:ascii="微软雅黑" w:hAnsi="微软雅黑" w:eastAsia="微软雅黑"/>
          <w:b w:val="0"/>
          <w:i w:val="0"/>
          <w:sz w:val="24"/>
        </w:rPr>
        <w:t>[15] Westover J H. Tapping into the Creator Economy for Organizational Success[J]. Human Capital Review, 2025, 21(3): 3-8. DOI: 10.70175/hclreview.2020.21.3.3.</w:t>
      </w:r>
    </w:p>
    <w:p>
      <w:r>
        <w:br w:type="page"/>
      </w:r>
    </w:p>
    <w:p>
      <w:pPr>
        <w:pStyle w:val="Heading1"/>
      </w:pPr>
      <w:r>
        <w:rPr>
          <w:rFonts w:ascii="微软雅黑" w:hAnsi="微软雅黑" w:eastAsia="微软雅黑"/>
          <w:color w:val="1F497D"/>
          <w:sz w:val="36"/>
        </w:rPr>
        <w:t>第2章 从0到1——创作者自我定位与成长路径</w:t>
      </w:r>
    </w:p>
    <w:p>
      <w:pPr>
        <w:pStyle w:val="Heading2"/>
      </w:pPr>
      <w:r>
        <w:rPr>
          <w:rFonts w:ascii="微软雅黑" w:hAnsi="微软雅黑" w:eastAsia="微软雅黑"/>
          <w:color w:val="1F497D"/>
          <w:sz w:val="30"/>
        </w:rPr>
        <w:t>2.1 做真实的自己：创作者自我认知与价值定位</w:t>
      </w:r>
    </w:p>
    <w:p>
      <w:pPr>
        <w:spacing w:line="360" w:lineRule="auto" w:after="120"/>
        <w:ind w:firstLine="425"/>
      </w:pPr>
      <w:r>
        <w:rPr>
          <w:rFonts w:ascii="微软雅黑" w:hAnsi="微软雅黑" w:eastAsia="微软雅黑"/>
          <w:b w:val="0"/>
          <w:i w:val="0"/>
          <w:sz w:val="24"/>
        </w:rPr>
        <w:t>新媒体内容创作的起点不是选择平台，也不是研究算法，而是认识自己。参考书《从0到1成为旅游网络红人》强调"做真实的自己"是创作者成长的第一原则，这一观点在新媒体通用赛道同样成立。真实性（Authenticity）不仅是创作者与受众建立信任的基石，更是长期内容产出的可持续动力。 Islamiati等学者的调研显示，内容创作者已成为青少年群体高度向往的职业选择，这一职业认知的普及进一步凸显了自我定位的重要性[13]。</w:t>
      </w:r>
    </w:p>
    <w:p>
      <w:pPr>
        <w:spacing w:line="360" w:lineRule="auto" w:after="120"/>
        <w:ind w:firstLine="425"/>
      </w:pPr>
      <w:r>
        <w:rPr>
          <w:rFonts w:ascii="微软雅黑" w:hAnsi="微软雅黑" w:eastAsia="微软雅黑"/>
          <w:b w:val="0"/>
          <w:i w:val="0"/>
          <w:sz w:val="24"/>
        </w:rPr>
        <w:t>在自我认知层面，创作者需要回答三个核心问题：我是谁？我擅长什么？我能为谁创造价值？这三个问题分别对应身份定位、能力定位和受众定位。Goanta和Bertaglia在研究数字网红的变现模式时指出，成功的创作者往往具有清晰的"人设锚点"——一个能用一句话概括的身份标签，如"用Excel做财务模型的投行小姐姐"或"只测平价护肤品的理工男"[1]。这种精准的自我定位有助于算法平台对创作者进行标签分类，也便于目标受众快速识别和记忆。</w:t>
      </w:r>
    </w:p>
    <w:p>
      <w:pPr>
        <w:spacing w:line="360" w:lineRule="auto" w:after="120"/>
        <w:ind w:firstLine="425"/>
      </w:pPr>
      <w:r>
        <w:rPr>
          <w:rFonts w:ascii="微软雅黑" w:hAnsi="微软雅黑" w:eastAsia="微软雅黑"/>
          <w:b w:val="0"/>
          <w:i w:val="0"/>
          <w:sz w:val="24"/>
        </w:rPr>
        <w:t>自我认知的实操方法包括"三条线交叉法"：第一条线是兴趣线——你愿意无偿持续投入时间的事；第二条线是能力线——你比80%的人做得更好的事；第三条线是市场线——有足够多的人愿意消费的内容。三条线的交叉区域，就是创作者的最佳定位区间。</w:t>
      </w:r>
    </w:p>
    <w:p>
      <w:pPr>
        <w:pStyle w:val="Heading2"/>
      </w:pPr>
      <w:r>
        <w:rPr>
          <w:rFonts w:ascii="微软雅黑" w:hAnsi="微软雅黑" w:eastAsia="微软雅黑"/>
          <w:color w:val="1F497D"/>
          <w:sz w:val="30"/>
        </w:rPr>
        <w:t>2.2 兴趣特长决定方向：个人优势发现法</w:t>
      </w:r>
    </w:p>
    <w:p>
      <w:pPr>
        <w:spacing w:line="360" w:lineRule="auto" w:after="120"/>
        <w:ind w:firstLine="425"/>
      </w:pPr>
      <w:r>
        <w:rPr>
          <w:rFonts w:ascii="微软雅黑" w:hAnsi="微软雅黑" w:eastAsia="微软雅黑"/>
          <w:b w:val="0"/>
          <w:i w:val="0"/>
          <w:sz w:val="24"/>
        </w:rPr>
        <w:t>在完成初步自我认知后，创作者需要进一步运用结构化方法发现和评估个人优势。SWOT分析法是经典且实用的工具，将其应用于个人定位可形成如下框架：</w:t>
      </w:r>
    </w:p>
    <w:tbl>
      <w:tblPr>
        <w:tblStyle w:val="LightGrid-Accent1"/>
        <w:tblW w:type="auto" w:w="0"/>
        <w:jc w:val="center"/>
        <w:tblLook w:firstColumn="1" w:firstRow="1" w:lastColumn="0" w:lastRow="0" w:noHBand="0" w:noVBand="1" w:val="04A0"/>
      </w:tblPr>
      <w:tblGrid>
        <w:gridCol w:w="2882"/>
        <w:gridCol w:w="2882"/>
        <w:gridCol w:w="2882"/>
      </w:tblGrid>
      <w:tr>
        <w:tc>
          <w:tcPr>
            <w:tcW w:type="dxa" w:w="2882"/>
          </w:tcPr>
          <w:p>
            <w:r>
              <w:rPr>
                <w:rFonts w:ascii="微软雅黑" w:hAnsi="微软雅黑" w:eastAsia="微软雅黑"/>
                <w:b/>
                <w:sz w:val="20"/>
              </w:rPr>
              <w:t>维度</w:t>
            </w:r>
          </w:p>
        </w:tc>
        <w:tc>
          <w:tcPr>
            <w:tcW w:type="dxa" w:w="2882"/>
          </w:tcPr>
          <w:p>
            <w:r>
              <w:rPr>
                <w:rFonts w:ascii="微软雅黑" w:hAnsi="微软雅黑" w:eastAsia="微软雅黑"/>
                <w:b/>
                <w:sz w:val="20"/>
              </w:rPr>
              <w:t>内容</w:t>
            </w:r>
          </w:p>
        </w:tc>
        <w:tc>
          <w:tcPr>
            <w:tcW w:type="dxa" w:w="2882"/>
          </w:tcPr>
          <w:p>
            <w:r>
              <w:rPr>
                <w:rFonts w:ascii="微软雅黑" w:hAnsi="微软雅黑" w:eastAsia="微软雅黑"/>
                <w:b/>
                <w:sz w:val="20"/>
              </w:rPr>
              <w:t>新媒体应用</w:t>
            </w:r>
          </w:p>
        </w:tc>
      </w:tr>
      <w:tr>
        <w:tc>
          <w:tcPr>
            <w:tcW w:type="dxa" w:w="2882"/>
          </w:tcPr>
          <w:p>
            <w:r>
              <w:rPr>
                <w:rFonts w:ascii="微软雅黑" w:hAnsi="微软雅黑" w:eastAsia="微软雅黑"/>
                <w:sz w:val="20"/>
              </w:rPr>
              <w:t>S（优势）</w:t>
            </w:r>
          </w:p>
        </w:tc>
        <w:tc>
          <w:tcPr>
            <w:tcW w:type="dxa" w:w="2882"/>
          </w:tcPr>
          <w:p>
            <w:r>
              <w:rPr>
                <w:rFonts w:ascii="微软雅黑" w:hAnsi="微软雅黑" w:eastAsia="微软雅黑"/>
                <w:sz w:val="20"/>
              </w:rPr>
              <w:t>个人专业技能、独特经历、资源禀赋</w:t>
            </w:r>
          </w:p>
        </w:tc>
        <w:tc>
          <w:tcPr>
            <w:tcW w:type="dxa" w:w="2882"/>
          </w:tcPr>
          <w:p>
            <w:r>
              <w:rPr>
                <w:rFonts w:ascii="微软雅黑" w:hAnsi="微软雅黑" w:eastAsia="微软雅黑"/>
                <w:sz w:val="20"/>
              </w:rPr>
              <w:t>差异化内容方向的依据</w:t>
            </w:r>
          </w:p>
        </w:tc>
      </w:tr>
      <w:tr>
        <w:tc>
          <w:tcPr>
            <w:tcW w:type="dxa" w:w="2882"/>
          </w:tcPr>
          <w:p>
            <w:r>
              <w:rPr>
                <w:rFonts w:ascii="微软雅黑" w:hAnsi="微软雅黑" w:eastAsia="微软雅黑"/>
                <w:sz w:val="20"/>
              </w:rPr>
              <w:t>W（劣势）</w:t>
            </w:r>
          </w:p>
        </w:tc>
        <w:tc>
          <w:tcPr>
            <w:tcW w:type="dxa" w:w="2882"/>
          </w:tcPr>
          <w:p>
            <w:r>
              <w:rPr>
                <w:rFonts w:ascii="微软雅黑" w:hAnsi="微软雅黑" w:eastAsia="微软雅黑"/>
                <w:sz w:val="20"/>
              </w:rPr>
              <w:t>技能短板、资源不足、时间限制</w:t>
            </w:r>
          </w:p>
        </w:tc>
        <w:tc>
          <w:tcPr>
            <w:tcW w:type="dxa" w:w="2882"/>
          </w:tcPr>
          <w:p>
            <w:r>
              <w:rPr>
                <w:rFonts w:ascii="微软雅黑" w:hAnsi="微软雅黑" w:eastAsia="微软雅黑"/>
                <w:sz w:val="20"/>
              </w:rPr>
              <w:t>需要补强或外包的环节</w:t>
            </w:r>
          </w:p>
        </w:tc>
      </w:tr>
      <w:tr>
        <w:tc>
          <w:tcPr>
            <w:tcW w:type="dxa" w:w="2882"/>
          </w:tcPr>
          <w:p>
            <w:r>
              <w:rPr>
                <w:rFonts w:ascii="微软雅黑" w:hAnsi="微软雅黑" w:eastAsia="微软雅黑"/>
                <w:sz w:val="20"/>
              </w:rPr>
              <w:t>O（机会）</w:t>
            </w:r>
          </w:p>
        </w:tc>
        <w:tc>
          <w:tcPr>
            <w:tcW w:type="dxa" w:w="2882"/>
          </w:tcPr>
          <w:p>
            <w:r>
              <w:rPr>
                <w:rFonts w:ascii="微软雅黑" w:hAnsi="微软雅黑" w:eastAsia="微软雅黑"/>
                <w:sz w:val="20"/>
              </w:rPr>
              <w:t>平台趋势、市场需求空白、热点话题</w:t>
            </w:r>
          </w:p>
        </w:tc>
        <w:tc>
          <w:tcPr>
            <w:tcW w:type="dxa" w:w="2882"/>
          </w:tcPr>
          <w:p>
            <w:r>
              <w:rPr>
                <w:rFonts w:ascii="微软雅黑" w:hAnsi="微软雅黑" w:eastAsia="微软雅黑"/>
                <w:sz w:val="20"/>
              </w:rPr>
              <w:t>内容选题和切入时机的参考</w:t>
            </w:r>
          </w:p>
        </w:tc>
      </w:tr>
      <w:tr>
        <w:tc>
          <w:tcPr>
            <w:tcW w:type="dxa" w:w="2882"/>
          </w:tcPr>
          <w:p>
            <w:r>
              <w:rPr>
                <w:rFonts w:ascii="微软雅黑" w:hAnsi="微软雅黑" w:eastAsia="微软雅黑"/>
                <w:sz w:val="20"/>
              </w:rPr>
              <w:t>T（威胁）</w:t>
            </w:r>
          </w:p>
        </w:tc>
        <w:tc>
          <w:tcPr>
            <w:tcW w:type="dxa" w:w="2882"/>
          </w:tcPr>
          <w:p>
            <w:r>
              <w:rPr>
                <w:rFonts w:ascii="微软雅黑" w:hAnsi="微软雅黑" w:eastAsia="微软雅黑"/>
                <w:sz w:val="20"/>
              </w:rPr>
              <w:t>竞争对手、平台政策变化、内容同质化</w:t>
            </w:r>
          </w:p>
        </w:tc>
        <w:tc>
          <w:tcPr>
            <w:tcW w:type="dxa" w:w="2882"/>
          </w:tcPr>
          <w:p>
            <w:r>
              <w:rPr>
                <w:rFonts w:ascii="微软雅黑" w:hAnsi="微软雅黑" w:eastAsia="微软雅黑"/>
                <w:sz w:val="20"/>
              </w:rPr>
              <w:t>风险预警和防御策略</w:t>
            </w:r>
          </w:p>
        </w:tc>
      </w:tr>
    </w:tbl>
    <w:p/>
    <w:p>
      <w:pPr>
        <w:spacing w:line="360" w:lineRule="auto" w:after="120"/>
        <w:ind w:firstLine="425"/>
      </w:pPr>
      <w:r>
        <w:rPr>
          <w:rFonts w:ascii="微软雅黑" w:hAnsi="微软雅黑" w:eastAsia="微软雅黑"/>
          <w:b w:val="0"/>
          <w:i w:val="0"/>
          <w:sz w:val="24"/>
        </w:rPr>
        <w:t>除了SWOT分析，创作者还可以运用"Ikigai（生存意义）"模型进行更深入的自我探索。Ikigai模型要求找到四个圆的交集：你热爱的事、你擅长的事、世界需要的事、你能获得报酬的事。这一模型特别适合那些在多个兴趣领域之间犹豫不决的创作者，帮助他们找到既有热情又有市场价值的创作方向[2]。</w:t>
      </w:r>
    </w:p>
    <w:p>
      <w:pPr>
        <w:spacing w:line="360" w:lineRule="auto" w:before="120" w:after="120"/>
        <w:ind w:left="850"/>
      </w:pPr>
      <w:r>
        <w:rPr>
          <w:rFonts w:ascii="微软雅黑" w:hAnsi="微软雅黑" w:eastAsia="微软雅黑"/>
          <w:i/>
          <w:color w:val="666666"/>
          <w:sz w:val="22"/>
        </w:rPr>
        <w:t>**案例**：一位拥有8年人力资源管理经验的职场人士，最初尝试做泛职场内容，但发现在竞争激烈的职场赛道中难以突围。通过SWOT分析，她发现自己独特的优势在于"HR视角的简历诊断"——这既需要专业经验（能力线），又是求职者的刚需（市场线），而她对此充满热情（兴趣线）。重新定位后，她以"HR姐姐帮你改简历"为标签在小红书发布图文笔记，3个月内粉丝突破10万。</w:t>
      </w:r>
    </w:p>
    <w:p>
      <w:pPr>
        <w:pStyle w:val="Heading2"/>
      </w:pPr>
      <w:r>
        <w:rPr>
          <w:rFonts w:ascii="微软雅黑" w:hAnsi="微软雅黑" w:eastAsia="微软雅黑"/>
          <w:color w:val="1F497D"/>
          <w:sz w:val="30"/>
        </w:rPr>
        <w:t>2.3 深耕专业蓄能：知识体系与技能矩阵</w:t>
      </w:r>
    </w:p>
    <w:p>
      <w:pPr>
        <w:spacing w:line="360" w:lineRule="auto" w:after="120"/>
        <w:ind w:firstLine="425"/>
      </w:pPr>
      <w:r>
        <w:rPr>
          <w:rFonts w:ascii="微软雅黑" w:hAnsi="微软雅黑" w:eastAsia="微软雅黑"/>
          <w:b w:val="0"/>
          <w:i w:val="0"/>
          <w:sz w:val="24"/>
        </w:rPr>
        <w:t>新媒体内容创作的核心竞争力不在于"会拍视频"或"会写文案"这些表层技能，而在于创作者在特定领域的专业深度。深耕专业蓄能是创作者从"流量追逐者"向"价值提供者"转变的关键。</w:t>
      </w:r>
    </w:p>
    <w:p>
      <w:pPr>
        <w:spacing w:line="360" w:lineRule="auto" w:after="120"/>
        <w:ind w:firstLine="425"/>
      </w:pPr>
      <w:r>
        <w:rPr>
          <w:rFonts w:ascii="微软雅黑" w:hAnsi="微软雅黑" w:eastAsia="微软雅黑"/>
          <w:b w:val="0"/>
          <w:i w:val="0"/>
          <w:sz w:val="24"/>
        </w:rPr>
        <w:t>创作者的知识体系构建应遵循"T型人才"模型：横向广泛涉猎新媒体运营、营销心理、传播学、数据分析等领域知识，纵向深入积累某一专业领域的系统性知识。横向知识决定创作者的"运营视野"——理解平台规则、掌握传播规律、洞察用户心理；纵向知识决定创作者的"内容深度"——提供有价值、有深度、有独特视角的专业内容[3]。</w:t>
      </w:r>
    </w:p>
    <w:p>
      <w:pPr>
        <w:spacing w:line="360" w:lineRule="auto" w:after="120"/>
        <w:ind w:firstLine="425"/>
      </w:pPr>
      <w:r>
        <w:rPr>
          <w:rFonts w:ascii="微软雅黑" w:hAnsi="微软雅黑" w:eastAsia="微软雅黑"/>
          <w:b w:val="0"/>
          <w:i w:val="0"/>
          <w:sz w:val="24"/>
        </w:rPr>
        <w:t>在技能矩阵层面，新媒体创作者需要掌握的技能可分为四个层级：</w:t>
      </w:r>
    </w:p>
    <w:tbl>
      <w:tblPr>
        <w:tblStyle w:val="LightGrid-Accent1"/>
        <w:tblW w:type="auto" w:w="0"/>
        <w:jc w:val="center"/>
        <w:tblLook w:firstColumn="1" w:firstRow="1" w:lastColumn="0" w:lastRow="0" w:noHBand="0" w:noVBand="1" w:val="04A0"/>
      </w:tblPr>
      <w:tblGrid>
        <w:gridCol w:w="2161"/>
        <w:gridCol w:w="2161"/>
        <w:gridCol w:w="2161"/>
        <w:gridCol w:w="2161"/>
      </w:tblGrid>
      <w:tr>
        <w:tc>
          <w:tcPr>
            <w:tcW w:type="dxa" w:w="2161"/>
          </w:tcPr>
          <w:p>
            <w:r>
              <w:rPr>
                <w:rFonts w:ascii="微软雅黑" w:hAnsi="微软雅黑" w:eastAsia="微软雅黑"/>
                <w:b/>
                <w:sz w:val="20"/>
              </w:rPr>
              <w:t>层级</w:t>
            </w:r>
          </w:p>
        </w:tc>
        <w:tc>
          <w:tcPr>
            <w:tcW w:type="dxa" w:w="2161"/>
          </w:tcPr>
          <w:p>
            <w:r>
              <w:rPr>
                <w:rFonts w:ascii="微软雅黑" w:hAnsi="微软雅黑" w:eastAsia="微软雅黑"/>
                <w:b/>
                <w:sz w:val="20"/>
              </w:rPr>
              <w:t>技能类别</w:t>
            </w:r>
          </w:p>
        </w:tc>
        <w:tc>
          <w:tcPr>
            <w:tcW w:type="dxa" w:w="2161"/>
          </w:tcPr>
          <w:p>
            <w:r>
              <w:rPr>
                <w:rFonts w:ascii="微软雅黑" w:hAnsi="微软雅黑" w:eastAsia="微软雅黑"/>
                <w:b/>
                <w:sz w:val="20"/>
              </w:rPr>
              <w:t>具体技能</w:t>
            </w:r>
          </w:p>
        </w:tc>
        <w:tc>
          <w:tcPr>
            <w:tcW w:type="dxa" w:w="2161"/>
          </w:tcPr>
          <w:p>
            <w:r>
              <w:rPr>
                <w:rFonts w:ascii="微软雅黑" w:hAnsi="微软雅黑" w:eastAsia="微软雅黑"/>
                <w:b/>
                <w:sz w:val="20"/>
              </w:rPr>
              <w:t>优先级</w:t>
            </w:r>
          </w:p>
        </w:tc>
      </w:tr>
      <w:tr>
        <w:tc>
          <w:tcPr>
            <w:tcW w:type="dxa" w:w="2161"/>
          </w:tcPr>
          <w:p>
            <w:r>
              <w:rPr>
                <w:rFonts w:ascii="微软雅黑" w:hAnsi="微软雅黑" w:eastAsia="微软雅黑"/>
                <w:sz w:val="20"/>
              </w:rPr>
              <w:t>L1</w:t>
            </w:r>
          </w:p>
        </w:tc>
        <w:tc>
          <w:tcPr>
            <w:tcW w:type="dxa" w:w="2161"/>
          </w:tcPr>
          <w:p>
            <w:r>
              <w:rPr>
                <w:rFonts w:ascii="微软雅黑" w:hAnsi="微软雅黑" w:eastAsia="微软雅黑"/>
                <w:sz w:val="20"/>
              </w:rPr>
              <w:t>基础技能</w:t>
            </w:r>
          </w:p>
        </w:tc>
        <w:tc>
          <w:tcPr>
            <w:tcW w:type="dxa" w:w="2161"/>
          </w:tcPr>
          <w:p>
            <w:r>
              <w:rPr>
                <w:rFonts w:ascii="微软雅黑" w:hAnsi="微软雅黑" w:eastAsia="微软雅黑"/>
                <w:sz w:val="20"/>
              </w:rPr>
              <w:t>文案写作、手机拍摄、基础剪辑</w:t>
            </w:r>
          </w:p>
        </w:tc>
        <w:tc>
          <w:tcPr>
            <w:tcW w:type="dxa" w:w="2161"/>
          </w:tcPr>
          <w:p>
            <w:r>
              <w:rPr>
                <w:rFonts w:ascii="微软雅黑" w:hAnsi="微软雅黑" w:eastAsia="微软雅黑"/>
                <w:sz w:val="20"/>
              </w:rPr>
              <w:t>必备</w:t>
            </w:r>
          </w:p>
        </w:tc>
      </w:tr>
      <w:tr>
        <w:tc>
          <w:tcPr>
            <w:tcW w:type="dxa" w:w="2161"/>
          </w:tcPr>
          <w:p>
            <w:r>
              <w:rPr>
                <w:rFonts w:ascii="微软雅黑" w:hAnsi="微软雅黑" w:eastAsia="微软雅黑"/>
                <w:sz w:val="20"/>
              </w:rPr>
              <w:t>L2</w:t>
            </w:r>
          </w:p>
        </w:tc>
        <w:tc>
          <w:tcPr>
            <w:tcW w:type="dxa" w:w="2161"/>
          </w:tcPr>
          <w:p>
            <w:r>
              <w:rPr>
                <w:rFonts w:ascii="微软雅黑" w:hAnsi="微软雅黑" w:eastAsia="微软雅黑"/>
                <w:sz w:val="20"/>
              </w:rPr>
              <w:t>进阶技能</w:t>
            </w:r>
          </w:p>
        </w:tc>
        <w:tc>
          <w:tcPr>
            <w:tcW w:type="dxa" w:w="2161"/>
          </w:tcPr>
          <w:p>
            <w:r>
              <w:rPr>
                <w:rFonts w:ascii="微软雅黑" w:hAnsi="微软雅黑" w:eastAsia="微软雅黑"/>
                <w:sz w:val="20"/>
              </w:rPr>
              <w:t>数据分析、SEO优化、视觉设计</w:t>
            </w:r>
          </w:p>
        </w:tc>
        <w:tc>
          <w:tcPr>
            <w:tcW w:type="dxa" w:w="2161"/>
          </w:tcPr>
          <w:p>
            <w:r>
              <w:rPr>
                <w:rFonts w:ascii="微软雅黑" w:hAnsi="微软雅黑" w:eastAsia="微软雅黑"/>
                <w:sz w:val="20"/>
              </w:rPr>
              <w:t>重要</w:t>
            </w:r>
          </w:p>
        </w:tc>
      </w:tr>
      <w:tr>
        <w:tc>
          <w:tcPr>
            <w:tcW w:type="dxa" w:w="2161"/>
          </w:tcPr>
          <w:p>
            <w:r>
              <w:rPr>
                <w:rFonts w:ascii="微软雅黑" w:hAnsi="微软雅黑" w:eastAsia="微软雅黑"/>
                <w:sz w:val="20"/>
              </w:rPr>
              <w:t>L3</w:t>
            </w:r>
          </w:p>
        </w:tc>
        <w:tc>
          <w:tcPr>
            <w:tcW w:type="dxa" w:w="2161"/>
          </w:tcPr>
          <w:p>
            <w:r>
              <w:rPr>
                <w:rFonts w:ascii="微软雅黑" w:hAnsi="微软雅黑" w:eastAsia="微软雅黑"/>
                <w:sz w:val="20"/>
              </w:rPr>
              <w:t>高阶技能</w:t>
            </w:r>
          </w:p>
        </w:tc>
        <w:tc>
          <w:tcPr>
            <w:tcW w:type="dxa" w:w="2161"/>
          </w:tcPr>
          <w:p>
            <w:r>
              <w:rPr>
                <w:rFonts w:ascii="微软雅黑" w:hAnsi="微软雅黑" w:eastAsia="微软雅黑"/>
                <w:sz w:val="20"/>
              </w:rPr>
              <w:t>商务谈判、团队管理、品牌策划</w:t>
            </w:r>
          </w:p>
        </w:tc>
        <w:tc>
          <w:tcPr>
            <w:tcW w:type="dxa" w:w="2161"/>
          </w:tcPr>
          <w:p>
            <w:r>
              <w:rPr>
                <w:rFonts w:ascii="微软雅黑" w:hAnsi="微软雅黑" w:eastAsia="微软雅黑"/>
                <w:sz w:val="20"/>
              </w:rPr>
              <w:t>成长</w:t>
            </w:r>
          </w:p>
        </w:tc>
      </w:tr>
      <w:tr>
        <w:tc>
          <w:tcPr>
            <w:tcW w:type="dxa" w:w="2161"/>
          </w:tcPr>
          <w:p>
            <w:r>
              <w:rPr>
                <w:rFonts w:ascii="微软雅黑" w:hAnsi="微软雅黑" w:eastAsia="微软雅黑"/>
                <w:sz w:val="20"/>
              </w:rPr>
              <w:t>L4</w:t>
            </w:r>
          </w:p>
        </w:tc>
        <w:tc>
          <w:tcPr>
            <w:tcW w:type="dxa" w:w="2161"/>
          </w:tcPr>
          <w:p>
            <w:r>
              <w:rPr>
                <w:rFonts w:ascii="微软雅黑" w:hAnsi="微软雅黑" w:eastAsia="微软雅黑"/>
                <w:sz w:val="20"/>
              </w:rPr>
              <w:t>前沿技能</w:t>
            </w:r>
          </w:p>
        </w:tc>
        <w:tc>
          <w:tcPr>
            <w:tcW w:type="dxa" w:w="2161"/>
          </w:tcPr>
          <w:p>
            <w:r>
              <w:rPr>
                <w:rFonts w:ascii="微软雅黑" w:hAnsi="微软雅黑" w:eastAsia="微软雅黑"/>
                <w:sz w:val="20"/>
              </w:rPr>
              <w:t>AIGC工具应用、数据分析建模</w:t>
            </w:r>
          </w:p>
        </w:tc>
        <w:tc>
          <w:tcPr>
            <w:tcW w:type="dxa" w:w="2161"/>
          </w:tcPr>
          <w:p>
            <w:r>
              <w:rPr>
                <w:rFonts w:ascii="微软雅黑" w:hAnsi="微软雅黑" w:eastAsia="微软雅黑"/>
                <w:sz w:val="20"/>
              </w:rPr>
              <w:t>趋势</w:t>
            </w:r>
          </w:p>
        </w:tc>
      </w:tr>
    </w:tbl>
    <w:p/>
    <w:p>
      <w:pPr>
        <w:spacing w:line="360" w:lineRule="auto" w:after="120"/>
        <w:ind w:firstLine="425"/>
      </w:pPr>
      <w:r>
        <w:rPr>
          <w:rFonts w:ascii="微软雅黑" w:hAnsi="微软雅黑" w:eastAsia="微软雅黑"/>
          <w:b w:val="0"/>
          <w:i w:val="0"/>
          <w:sz w:val="24"/>
        </w:rPr>
        <w:t>创作者应根据自身发展阶段，有节奏地提升各层级技能。初期阶段（0-1万粉丝）应聚焦L1基础技能，确保内容质量和更新频率；成长阶段（1-10万粉丝）逐步补充L2进阶技能，提升内容分发效率；成熟阶段（10万+粉丝）则需要发展L3高阶技能以支撑商业化运营[4]。</w:t>
      </w:r>
    </w:p>
    <w:p>
      <w:pPr>
        <w:pStyle w:val="Heading2"/>
      </w:pPr>
      <w:r>
        <w:rPr>
          <w:rFonts w:ascii="微软雅黑" w:hAnsi="微软雅黑" w:eastAsia="微软雅黑"/>
          <w:color w:val="1F497D"/>
          <w:sz w:val="30"/>
        </w:rPr>
        <w:t>2.4 平台势能选择：从微信到抖音到小红书</w:t>
      </w:r>
    </w:p>
    <w:p>
      <w:pPr>
        <w:spacing w:line="360" w:lineRule="auto" w:after="120"/>
        <w:ind w:firstLine="425"/>
      </w:pPr>
      <w:r>
        <w:rPr>
          <w:rFonts w:ascii="微软雅黑" w:hAnsi="微软雅黑" w:eastAsia="微软雅黑"/>
          <w:b w:val="0"/>
          <w:i w:val="0"/>
          <w:sz w:val="24"/>
        </w:rPr>
        <w:t>平台选择是创作者战略规划中的关键决策。不同平台具有不同的用户画像、内容分发机制、变现路径和竞争格局，创作者需要根据自身内容类型、目标受众和发展阶段进行匹配。</w:t>
      </w:r>
    </w:p>
    <w:p>
      <w:pPr>
        <w:spacing w:line="360" w:lineRule="auto" w:after="120"/>
        <w:ind w:firstLine="425"/>
      </w:pPr>
      <w:r>
        <w:rPr>
          <w:rFonts w:ascii="微软雅黑" w:hAnsi="微软雅黑" w:eastAsia="微软雅黑"/>
          <w:b w:val="0"/>
          <w:i w:val="0"/>
          <w:sz w:val="24"/>
        </w:rPr>
        <w:t>平台势能可从五个维度评估：**用户规模**（平台总用户量和活跃度）、**分发效率**（算法推荐的精准度和爆发力）、**变现能力**（平台提供的商业化工具和创作者收入水平）、**创作门槛**（内容制作的技术要求和时间成本）、**竞争强度**（同领域创作者的密度和头部集中度）[5]。</w:t>
      </w:r>
    </w:p>
    <w:tbl>
      <w:tblPr>
        <w:tblStyle w:val="LightGrid-Accent1"/>
        <w:tblW w:type="auto" w:w="0"/>
        <w:jc w:val="center"/>
        <w:tblLook w:firstColumn="1" w:firstRow="1" w:lastColumn="0" w:lastRow="0" w:noHBand="0" w:noVBand="1" w:val="04A0"/>
      </w:tblPr>
      <w:tblGrid>
        <w:gridCol w:w="1441"/>
        <w:gridCol w:w="1441"/>
        <w:gridCol w:w="1441"/>
        <w:gridCol w:w="1441"/>
        <w:gridCol w:w="1441"/>
        <w:gridCol w:w="1441"/>
      </w:tblGrid>
      <w:tr>
        <w:tc>
          <w:tcPr>
            <w:tcW w:type="dxa" w:w="1441"/>
          </w:tcPr>
          <w:p>
            <w:r>
              <w:rPr>
                <w:rFonts w:ascii="微软雅黑" w:hAnsi="微软雅黑" w:eastAsia="微软雅黑"/>
                <w:b/>
                <w:sz w:val="20"/>
              </w:rPr>
              <w:t>平台</w:t>
            </w:r>
          </w:p>
        </w:tc>
        <w:tc>
          <w:tcPr>
            <w:tcW w:type="dxa" w:w="1441"/>
          </w:tcPr>
          <w:p>
            <w:r>
              <w:rPr>
                <w:rFonts w:ascii="微软雅黑" w:hAnsi="微软雅黑" w:eastAsia="微软雅黑"/>
                <w:b/>
                <w:sz w:val="20"/>
              </w:rPr>
              <w:t>用户规模</w:t>
            </w:r>
          </w:p>
        </w:tc>
        <w:tc>
          <w:tcPr>
            <w:tcW w:type="dxa" w:w="1441"/>
          </w:tcPr>
          <w:p>
            <w:r>
              <w:rPr>
                <w:rFonts w:ascii="微软雅黑" w:hAnsi="微软雅黑" w:eastAsia="微软雅黑"/>
                <w:b/>
                <w:sz w:val="20"/>
              </w:rPr>
              <w:t>分发效率</w:t>
            </w:r>
          </w:p>
        </w:tc>
        <w:tc>
          <w:tcPr>
            <w:tcW w:type="dxa" w:w="1441"/>
          </w:tcPr>
          <w:p>
            <w:r>
              <w:rPr>
                <w:rFonts w:ascii="微软雅黑" w:hAnsi="微软雅黑" w:eastAsia="微软雅黑"/>
                <w:b/>
                <w:sz w:val="20"/>
              </w:rPr>
              <w:t>变现能力</w:t>
            </w:r>
          </w:p>
        </w:tc>
        <w:tc>
          <w:tcPr>
            <w:tcW w:type="dxa" w:w="1441"/>
          </w:tcPr>
          <w:p>
            <w:r>
              <w:rPr>
                <w:rFonts w:ascii="微软雅黑" w:hAnsi="微软雅黑" w:eastAsia="微软雅黑"/>
                <w:b/>
                <w:sz w:val="20"/>
              </w:rPr>
              <w:t>创作门槛</w:t>
            </w:r>
          </w:p>
        </w:tc>
        <w:tc>
          <w:tcPr>
            <w:tcW w:type="dxa" w:w="1441"/>
          </w:tcPr>
          <w:p>
            <w:r>
              <w:rPr>
                <w:rFonts w:ascii="微软雅黑" w:hAnsi="微软雅黑" w:eastAsia="微软雅黑"/>
                <w:b/>
                <w:sz w:val="20"/>
              </w:rPr>
              <w:t>竞争强度</w:t>
            </w:r>
          </w:p>
        </w:tc>
      </w:tr>
      <w:tr>
        <w:tc>
          <w:tcPr>
            <w:tcW w:type="dxa" w:w="1441"/>
          </w:tcPr>
          <w:p>
            <w:r>
              <w:rPr>
                <w:rFonts w:ascii="微软雅黑" w:hAnsi="微软雅黑" w:eastAsia="微软雅黑"/>
                <w:sz w:val="20"/>
              </w:rPr>
              <w:t>抖音</w:t>
            </w:r>
          </w:p>
        </w:tc>
        <w:tc>
          <w:tcPr>
            <w:tcW w:type="dxa" w:w="1441"/>
          </w:tcPr>
          <w:p>
            <w:r>
              <w:rPr>
                <w:rFonts w:ascii="微软雅黑" w:hAnsi="微软雅黑" w:eastAsia="微软雅黑"/>
                <w:sz w:val="20"/>
              </w:rPr>
              <w:t>★★★★★</w:t>
            </w:r>
          </w:p>
        </w:tc>
        <w:tc>
          <w:tcPr>
            <w:tcW w:type="dxa" w:w="1441"/>
          </w:tcPr>
          <w:p>
            <w:r>
              <w:rPr>
                <w:rFonts w:ascii="微软雅黑" w:hAnsi="微软雅黑" w:eastAsia="微软雅黑"/>
                <w:sz w:val="20"/>
              </w:rPr>
              <w:t>★★★★★</w:t>
            </w:r>
          </w:p>
        </w:tc>
        <w:tc>
          <w:tcPr>
            <w:tcW w:type="dxa" w:w="1441"/>
          </w:tcPr>
          <w:p>
            <w:r>
              <w:rPr>
                <w:rFonts w:ascii="微软雅黑" w:hAnsi="微软雅黑" w:eastAsia="微软雅黑"/>
                <w:sz w:val="20"/>
              </w:rPr>
              <w:t>★★★★</w:t>
            </w:r>
          </w:p>
        </w:tc>
        <w:tc>
          <w:tcPr>
            <w:tcW w:type="dxa" w:w="1441"/>
          </w:tcPr>
          <w:p>
            <w:r>
              <w:rPr>
                <w:rFonts w:ascii="微软雅黑" w:hAnsi="微软雅黑" w:eastAsia="微软雅黑"/>
                <w:sz w:val="20"/>
              </w:rPr>
              <w:t>★★★</w:t>
            </w:r>
          </w:p>
        </w:tc>
        <w:tc>
          <w:tcPr>
            <w:tcW w:type="dxa" w:w="1441"/>
          </w:tcPr>
          <w:p>
            <w:r>
              <w:rPr>
                <w:rFonts w:ascii="微软雅黑" w:hAnsi="微软雅黑" w:eastAsia="微软雅黑"/>
                <w:sz w:val="20"/>
              </w:rPr>
              <w:t>★★★★★</w:t>
            </w:r>
          </w:p>
        </w:tc>
      </w:tr>
      <w:tr>
        <w:tc>
          <w:tcPr>
            <w:tcW w:type="dxa" w:w="1441"/>
          </w:tcPr>
          <w:p>
            <w:r>
              <w:rPr>
                <w:rFonts w:ascii="微软雅黑" w:hAnsi="微软雅黑" w:eastAsia="微软雅黑"/>
                <w:sz w:val="20"/>
              </w:rPr>
              <w:t>快手</w:t>
            </w:r>
          </w:p>
        </w:tc>
        <w:tc>
          <w:tcPr>
            <w:tcW w:type="dxa" w:w="1441"/>
          </w:tcPr>
          <w:p>
            <w:r>
              <w:rPr>
                <w:rFonts w:ascii="微软雅黑" w:hAnsi="微软雅黑" w:eastAsia="微软雅黑"/>
                <w:sz w:val="20"/>
              </w:rPr>
              <w:t>★★★★</w:t>
            </w:r>
          </w:p>
        </w:tc>
        <w:tc>
          <w:tcPr>
            <w:tcW w:type="dxa" w:w="1441"/>
          </w:tcPr>
          <w:p>
            <w:r>
              <w:rPr>
                <w:rFonts w:ascii="微软雅黑" w:hAnsi="微软雅黑" w:eastAsia="微软雅黑"/>
                <w:sz w:val="20"/>
              </w:rPr>
              <w:t>★★★★</w:t>
            </w:r>
          </w:p>
        </w:tc>
        <w:tc>
          <w:tcPr>
            <w:tcW w:type="dxa" w:w="1441"/>
          </w:tcPr>
          <w:p>
            <w:r>
              <w:rPr>
                <w:rFonts w:ascii="微软雅黑" w:hAnsi="微软雅黑" w:eastAsia="微软雅黑"/>
                <w:sz w:val="20"/>
              </w:rPr>
              <w:t>★★★★</w:t>
            </w:r>
          </w:p>
        </w:tc>
        <w:tc>
          <w:tcPr>
            <w:tcW w:type="dxa" w:w="1441"/>
          </w:tcPr>
          <w:p>
            <w:r>
              <w:rPr>
                <w:rFonts w:ascii="微软雅黑" w:hAnsi="微软雅黑" w:eastAsia="微软雅黑"/>
                <w:sz w:val="20"/>
              </w:rPr>
              <w:t>★★★</w:t>
            </w:r>
          </w:p>
        </w:tc>
        <w:tc>
          <w:tcPr>
            <w:tcW w:type="dxa" w:w="1441"/>
          </w:tcPr>
          <w:p>
            <w:r>
              <w:rPr>
                <w:rFonts w:ascii="微软雅黑" w:hAnsi="微软雅黑" w:eastAsia="微软雅黑"/>
                <w:sz w:val="20"/>
              </w:rPr>
              <w:t>★★★★</w:t>
            </w:r>
          </w:p>
        </w:tc>
      </w:tr>
      <w:tr>
        <w:tc>
          <w:tcPr>
            <w:tcW w:type="dxa" w:w="1441"/>
          </w:tcPr>
          <w:p>
            <w:r>
              <w:rPr>
                <w:rFonts w:ascii="微软雅黑" w:hAnsi="微软雅黑" w:eastAsia="微软雅黑"/>
                <w:sz w:val="20"/>
              </w:rPr>
              <w:t>小红书</w:t>
            </w:r>
          </w:p>
        </w:tc>
        <w:tc>
          <w:tcPr>
            <w:tcW w:type="dxa" w:w="1441"/>
          </w:tcPr>
          <w:p>
            <w:r>
              <w:rPr>
                <w:rFonts w:ascii="微软雅黑" w:hAnsi="微软雅黑" w:eastAsia="微软雅黑"/>
                <w:sz w:val="20"/>
              </w:rPr>
              <w:t>★★★★</w:t>
            </w:r>
          </w:p>
        </w:tc>
        <w:tc>
          <w:tcPr>
            <w:tcW w:type="dxa" w:w="1441"/>
          </w:tcPr>
          <w:p>
            <w:r>
              <w:rPr>
                <w:rFonts w:ascii="微软雅黑" w:hAnsi="微软雅黑" w:eastAsia="微软雅黑"/>
                <w:sz w:val="20"/>
              </w:rPr>
              <w:t>★★★★</w:t>
            </w:r>
          </w:p>
        </w:tc>
        <w:tc>
          <w:tcPr>
            <w:tcW w:type="dxa" w:w="1441"/>
          </w:tcPr>
          <w:p>
            <w:r>
              <w:rPr>
                <w:rFonts w:ascii="微软雅黑" w:hAnsi="微软雅黑" w:eastAsia="微软雅黑"/>
                <w:sz w:val="20"/>
              </w:rPr>
              <w:t>★★★</w:t>
            </w:r>
          </w:p>
        </w:tc>
        <w:tc>
          <w:tcPr>
            <w:tcW w:type="dxa" w:w="1441"/>
          </w:tcPr>
          <w:p>
            <w:r>
              <w:rPr>
                <w:rFonts w:ascii="微软雅黑" w:hAnsi="微软雅黑" w:eastAsia="微软雅黑"/>
                <w:sz w:val="20"/>
              </w:rPr>
              <w:t>★★★</w:t>
            </w:r>
          </w:p>
        </w:tc>
        <w:tc>
          <w:tcPr>
            <w:tcW w:type="dxa" w:w="1441"/>
          </w:tcPr>
          <w:p>
            <w:r>
              <w:rPr>
                <w:rFonts w:ascii="微软雅黑" w:hAnsi="微软雅黑" w:eastAsia="微软雅黑"/>
                <w:sz w:val="20"/>
              </w:rPr>
              <w:t>★★★★</w:t>
            </w:r>
          </w:p>
        </w:tc>
      </w:tr>
      <w:tr>
        <w:tc>
          <w:tcPr>
            <w:tcW w:type="dxa" w:w="1441"/>
          </w:tcPr>
          <w:p>
            <w:r>
              <w:rPr>
                <w:rFonts w:ascii="微软雅黑" w:hAnsi="微软雅黑" w:eastAsia="微软雅黑"/>
                <w:sz w:val="20"/>
              </w:rPr>
              <w:t>微信公众号</w:t>
            </w:r>
          </w:p>
        </w:tc>
        <w:tc>
          <w:tcPr>
            <w:tcW w:type="dxa" w:w="1441"/>
          </w:tcPr>
          <w:p>
            <w:r>
              <w:rPr>
                <w:rFonts w:ascii="微软雅黑" w:hAnsi="微软雅黑" w:eastAsia="微软雅黑"/>
                <w:sz w:val="20"/>
              </w:rPr>
              <w:t>★★★★★</w:t>
            </w:r>
          </w:p>
        </w:tc>
        <w:tc>
          <w:tcPr>
            <w:tcW w:type="dxa" w:w="1441"/>
          </w:tcPr>
          <w:p>
            <w:r>
              <w:rPr>
                <w:rFonts w:ascii="微软雅黑" w:hAnsi="微软雅黑" w:eastAsia="微软雅黑"/>
                <w:sz w:val="20"/>
              </w:rPr>
              <w:t>★★★</w:t>
            </w:r>
          </w:p>
        </w:tc>
        <w:tc>
          <w:tcPr>
            <w:tcW w:type="dxa" w:w="1441"/>
          </w:tcPr>
          <w:p>
            <w:r>
              <w:rPr>
                <w:rFonts w:ascii="微软雅黑" w:hAnsi="微软雅黑" w:eastAsia="微软雅黑"/>
                <w:sz w:val="20"/>
              </w:rPr>
              <w:t>★★★★</w:t>
            </w:r>
          </w:p>
        </w:tc>
        <w:tc>
          <w:tcPr>
            <w:tcW w:type="dxa" w:w="1441"/>
          </w:tcPr>
          <w:p>
            <w:r>
              <w:rPr>
                <w:rFonts w:ascii="微软雅黑" w:hAnsi="微软雅黑" w:eastAsia="微软雅黑"/>
                <w:sz w:val="20"/>
              </w:rPr>
              <w:t>★★★★</w:t>
            </w:r>
          </w:p>
        </w:tc>
        <w:tc>
          <w:tcPr>
            <w:tcW w:type="dxa" w:w="1441"/>
          </w:tcPr>
          <w:p>
            <w:r>
              <w:rPr>
                <w:rFonts w:ascii="微软雅黑" w:hAnsi="微软雅黑" w:eastAsia="微软雅黑"/>
                <w:sz w:val="20"/>
              </w:rPr>
              <w:t>★★★★</w:t>
            </w:r>
          </w:p>
        </w:tc>
      </w:tr>
      <w:tr>
        <w:tc>
          <w:tcPr>
            <w:tcW w:type="dxa" w:w="1441"/>
          </w:tcPr>
          <w:p>
            <w:r>
              <w:rPr>
                <w:rFonts w:ascii="微软雅黑" w:hAnsi="微软雅黑" w:eastAsia="微软雅黑"/>
                <w:sz w:val="20"/>
              </w:rPr>
              <w:t>B站</w:t>
            </w:r>
          </w:p>
        </w:tc>
        <w:tc>
          <w:tcPr>
            <w:tcW w:type="dxa" w:w="1441"/>
          </w:tcPr>
          <w:p>
            <w:r>
              <w:rPr>
                <w:rFonts w:ascii="微软雅黑" w:hAnsi="微软雅黑" w:eastAsia="微软雅黑"/>
                <w:sz w:val="20"/>
              </w:rPr>
              <w:t>★★★★</w:t>
            </w:r>
          </w:p>
        </w:tc>
        <w:tc>
          <w:tcPr>
            <w:tcW w:type="dxa" w:w="1441"/>
          </w:tcPr>
          <w:p>
            <w:r>
              <w:rPr>
                <w:rFonts w:ascii="微软雅黑" w:hAnsi="微软雅黑" w:eastAsia="微软雅黑"/>
                <w:sz w:val="20"/>
              </w:rPr>
              <w:t>★★★</w:t>
            </w:r>
          </w:p>
        </w:tc>
        <w:tc>
          <w:tcPr>
            <w:tcW w:type="dxa" w:w="1441"/>
          </w:tcPr>
          <w:p>
            <w:r>
              <w:rPr>
                <w:rFonts w:ascii="微软雅黑" w:hAnsi="微软雅黑" w:eastAsia="微软雅黑"/>
                <w:sz w:val="20"/>
              </w:rPr>
              <w:t>★★★</w:t>
            </w:r>
          </w:p>
        </w:tc>
        <w:tc>
          <w:tcPr>
            <w:tcW w:type="dxa" w:w="1441"/>
          </w:tcPr>
          <w:p>
            <w:r>
              <w:rPr>
                <w:rFonts w:ascii="微软雅黑" w:hAnsi="微软雅黑" w:eastAsia="微软雅黑"/>
                <w:sz w:val="20"/>
              </w:rPr>
              <w:t>★★★★★</w:t>
            </w:r>
          </w:p>
        </w:tc>
        <w:tc>
          <w:tcPr>
            <w:tcW w:type="dxa" w:w="1441"/>
          </w:tcPr>
          <w:p>
            <w:r>
              <w:rPr>
                <w:rFonts w:ascii="微软雅黑" w:hAnsi="微软雅黑" w:eastAsia="微软雅黑"/>
                <w:sz w:val="20"/>
              </w:rPr>
              <w:t>★★★</w:t>
            </w:r>
          </w:p>
        </w:tc>
      </w:tr>
      <w:tr>
        <w:tc>
          <w:tcPr>
            <w:tcW w:type="dxa" w:w="1441"/>
          </w:tcPr>
          <w:p>
            <w:r>
              <w:rPr>
                <w:rFonts w:ascii="微软雅黑" w:hAnsi="微软雅黑" w:eastAsia="微软雅黑"/>
                <w:sz w:val="20"/>
              </w:rPr>
              <w:t>微博</w:t>
            </w:r>
          </w:p>
        </w:tc>
        <w:tc>
          <w:tcPr>
            <w:tcW w:type="dxa" w:w="1441"/>
          </w:tcPr>
          <w:p>
            <w:r>
              <w:rPr>
                <w:rFonts w:ascii="微软雅黑" w:hAnsi="微软雅黑" w:eastAsia="微软雅黑"/>
                <w:sz w:val="20"/>
              </w:rPr>
              <w:t>★★★★★</w:t>
            </w:r>
          </w:p>
        </w:tc>
        <w:tc>
          <w:tcPr>
            <w:tcW w:type="dxa" w:w="1441"/>
          </w:tcPr>
          <w:p>
            <w:r>
              <w:rPr>
                <w:rFonts w:ascii="微软雅黑" w:hAnsi="微软雅黑" w:eastAsia="微软雅黑"/>
                <w:sz w:val="20"/>
              </w:rPr>
              <w:t>★★★</w:t>
            </w:r>
          </w:p>
        </w:tc>
        <w:tc>
          <w:tcPr>
            <w:tcW w:type="dxa" w:w="1441"/>
          </w:tcPr>
          <w:p>
            <w:r>
              <w:rPr>
                <w:rFonts w:ascii="微软雅黑" w:hAnsi="微软雅黑" w:eastAsia="微软雅黑"/>
                <w:sz w:val="20"/>
              </w:rPr>
              <w:t>★★★</w:t>
            </w:r>
          </w:p>
        </w:tc>
        <w:tc>
          <w:tcPr>
            <w:tcW w:type="dxa" w:w="1441"/>
          </w:tcPr>
          <w:p>
            <w:r>
              <w:rPr>
                <w:rFonts w:ascii="微软雅黑" w:hAnsi="微软雅黑" w:eastAsia="微软雅黑"/>
                <w:sz w:val="20"/>
              </w:rPr>
              <w:t>★★</w:t>
            </w:r>
          </w:p>
        </w:tc>
        <w:tc>
          <w:tcPr>
            <w:tcW w:type="dxa" w:w="1441"/>
          </w:tcPr>
          <w:p>
            <w:r>
              <w:rPr>
                <w:rFonts w:ascii="微软雅黑" w:hAnsi="微软雅黑" w:eastAsia="微软雅黑"/>
                <w:sz w:val="20"/>
              </w:rPr>
              <w:t>★★★★★</w:t>
            </w:r>
          </w:p>
        </w:tc>
      </w:tr>
      <w:tr>
        <w:tc>
          <w:tcPr>
            <w:tcW w:type="dxa" w:w="1441"/>
          </w:tcPr>
          <w:p>
            <w:r>
              <w:rPr>
                <w:rFonts w:ascii="微软雅黑" w:hAnsi="微软雅黑" w:eastAsia="微软雅黑"/>
                <w:sz w:val="20"/>
              </w:rPr>
              <w:t>知乎</w:t>
            </w:r>
          </w:p>
        </w:tc>
        <w:tc>
          <w:tcPr>
            <w:tcW w:type="dxa" w:w="1441"/>
          </w:tcPr>
          <w:p>
            <w:r>
              <w:rPr>
                <w:rFonts w:ascii="微软雅黑" w:hAnsi="微软雅黑" w:eastAsia="微软雅黑"/>
                <w:sz w:val="20"/>
              </w:rPr>
              <w:t>★★★</w:t>
            </w:r>
          </w:p>
        </w:tc>
        <w:tc>
          <w:tcPr>
            <w:tcW w:type="dxa" w:w="1441"/>
          </w:tcPr>
          <w:p>
            <w:r>
              <w:rPr>
                <w:rFonts w:ascii="微软雅黑" w:hAnsi="微软雅黑" w:eastAsia="微软雅黑"/>
                <w:sz w:val="20"/>
              </w:rPr>
              <w:t>★★★</w:t>
            </w:r>
          </w:p>
        </w:tc>
        <w:tc>
          <w:tcPr>
            <w:tcW w:type="dxa" w:w="1441"/>
          </w:tcPr>
          <w:p>
            <w:r>
              <w:rPr>
                <w:rFonts w:ascii="微软雅黑" w:hAnsi="微软雅黑" w:eastAsia="微软雅黑"/>
                <w:sz w:val="20"/>
              </w:rPr>
              <w:t>★★</w:t>
            </w:r>
          </w:p>
        </w:tc>
        <w:tc>
          <w:tcPr>
            <w:tcW w:type="dxa" w:w="1441"/>
          </w:tcPr>
          <w:p>
            <w:r>
              <w:rPr>
                <w:rFonts w:ascii="微软雅黑" w:hAnsi="微软雅黑" w:eastAsia="微软雅黑"/>
                <w:sz w:val="20"/>
              </w:rPr>
              <w:t>★★★★</w:t>
            </w:r>
          </w:p>
        </w:tc>
        <w:tc>
          <w:tcPr>
            <w:tcW w:type="dxa" w:w="1441"/>
          </w:tcPr>
          <w:p>
            <w:r>
              <w:rPr>
                <w:rFonts w:ascii="微软雅黑" w:hAnsi="微软雅黑" w:eastAsia="微软雅黑"/>
                <w:sz w:val="20"/>
              </w:rPr>
              <w:t>★★★</w:t>
            </w:r>
          </w:p>
        </w:tc>
      </w:tr>
    </w:tbl>
    <w:p/>
    <w:p>
      <w:pPr>
        <w:spacing w:line="360" w:lineRule="auto" w:after="120"/>
        <w:ind w:firstLine="425"/>
      </w:pPr>
      <w:r>
        <w:rPr>
          <w:rFonts w:ascii="微软雅黑" w:hAnsi="微软雅黑" w:eastAsia="微软雅黑"/>
          <w:b w:val="0"/>
          <w:i w:val="0"/>
          <w:sz w:val="24"/>
        </w:rPr>
        <w:t>创作者在平台选择上应遵循"一主多辅"原则：选择一个主平台深耕，同时将内容适配分发至2-3个辅助平台。主平台的选择应基于内容形态与平台调性的匹配度——擅长深度图文的创作者首选微信公众号，擅长短视频的创作者首选抖音，擅长种草图文的创作者首选小红书，擅长中长视频的创作者首选B站[6]。</w:t>
      </w:r>
    </w:p>
    <w:p>
      <w:pPr>
        <w:pStyle w:val="Heading2"/>
      </w:pPr>
      <w:r>
        <w:rPr>
          <w:rFonts w:ascii="微软雅黑" w:hAnsi="微软雅黑" w:eastAsia="微软雅黑"/>
          <w:color w:val="1F497D"/>
          <w:sz w:val="30"/>
        </w:rPr>
        <w:t>2.5 商业模式预设计：变现路径的前置规划</w:t>
      </w:r>
    </w:p>
    <w:p>
      <w:pPr>
        <w:spacing w:line="360" w:lineRule="auto" w:after="120"/>
        <w:ind w:firstLine="425"/>
      </w:pPr>
      <w:r>
        <w:rPr>
          <w:rFonts w:ascii="微软雅黑" w:hAnsi="微软雅黑" w:eastAsia="微软雅黑"/>
          <w:b w:val="0"/>
          <w:i w:val="0"/>
          <w:sz w:val="24"/>
        </w:rPr>
        <w:t>许多创作者的常见误区是"先做内容，再想变现"，这往往导致粉丝增长后变现困难——要么粉丝画像与商业需求不匹配，要么内容调性与广告主期望冲突。正确的做法是在创作初期就进行"商业模式预设计"。</w:t>
      </w:r>
    </w:p>
    <w:p>
      <w:pPr>
        <w:spacing w:line="360" w:lineRule="auto" w:after="120"/>
        <w:ind w:firstLine="425"/>
      </w:pPr>
      <w:r>
        <w:rPr>
          <w:rFonts w:ascii="微软雅黑" w:hAnsi="微软雅黑" w:eastAsia="微软雅黑"/>
          <w:b w:val="0"/>
          <w:i w:val="0"/>
          <w:sz w:val="24"/>
        </w:rPr>
        <w:t>商业模式预设计的核心是"以终为始"——先想清楚最终要靠什么赚钱，再反推内容方向和受众定位。新媒体创作者的主流变现模式包括：广告合作（品牌植入、信息流广告）、电商带货（直播带货、短视频带货、店铺运营）、知识付费（课程、训练营、咨询）、社群会员（付费社群、会员订阅）、IP授权（周边产品、品牌联名）[7]。</w:t>
      </w:r>
    </w:p>
    <w:p>
      <w:pPr>
        <w:spacing w:line="360" w:lineRule="auto" w:after="120"/>
        <w:ind w:firstLine="425"/>
      </w:pPr>
      <w:r>
        <w:rPr>
          <w:rFonts w:ascii="微软雅黑" w:hAnsi="微软雅黑" w:eastAsia="微软雅黑"/>
          <w:b w:val="0"/>
          <w:i w:val="0"/>
          <w:sz w:val="24"/>
        </w:rPr>
        <w:t>不同变现模式对创作者的要求不同。广告合作需要创作者拥有清晰的受众画像和稳定的内容质量；电商带货需要创作者具备选品能力和销售话术；知识付费需要创作者在特定领域有系统性的专业积累；社群会员需要创作者有强大的社群运营能力。创作者应在起步阶段就明确目标变现模式，并在内容创作中持续强化与之匹配的受众画像和专业形象。</w:t>
      </w:r>
    </w:p>
    <w:p>
      <w:pPr>
        <w:pStyle w:val="Heading2"/>
      </w:pPr>
      <w:r>
        <w:rPr>
          <w:rFonts w:ascii="微软雅黑" w:hAnsi="微软雅黑" w:eastAsia="微软雅黑"/>
          <w:color w:val="1F497D"/>
          <w:sz w:val="30"/>
        </w:rPr>
        <w:t>2.6 影响力辐射圈：从垂直深耕到跨界拓展</w:t>
      </w:r>
    </w:p>
    <w:p>
      <w:pPr>
        <w:spacing w:line="360" w:lineRule="auto" w:after="120"/>
        <w:ind w:firstLine="425"/>
      </w:pPr>
      <w:r>
        <w:rPr>
          <w:rFonts w:ascii="微软雅黑" w:hAnsi="微软雅黑" w:eastAsia="微软雅黑"/>
          <w:b w:val="0"/>
          <w:i w:val="0"/>
          <w:sz w:val="24"/>
        </w:rPr>
        <w:t>创作者影响力的增长遵循"同心圆扩散"规律——以核心专业领域为圆心，逐步向外辐射至相邻领域，最终实现跨界影响力的构建。这一过程可分为三个阶段。</w:t>
      </w:r>
    </w:p>
    <w:p>
      <w:pPr>
        <w:spacing w:line="360" w:lineRule="auto" w:after="120"/>
        <w:ind w:firstLine="425"/>
      </w:pPr>
      <w:r>
        <w:rPr>
          <w:rFonts w:ascii="微软雅黑" w:hAnsi="微软雅黑" w:eastAsia="微软雅黑"/>
          <w:b w:val="0"/>
          <w:i w:val="0"/>
          <w:sz w:val="24"/>
        </w:rPr>
        <w:t>**第一阶段：垂直深耕（0-10万粉丝）**。创作者应在一个足够细分的领域建立专业认知，如"Excel财务建模"而非泛泛的"办公技能"，"婴儿辅食制作"而非泛泛的"美食烹饪"。垂直定位有助于在算法平台上快速建立标签，被推荐给精准目标用户[8]。</w:t>
      </w:r>
    </w:p>
    <w:p>
      <w:pPr>
        <w:spacing w:line="360" w:lineRule="auto" w:after="120"/>
        <w:ind w:firstLine="425"/>
      </w:pPr>
      <w:r>
        <w:rPr>
          <w:rFonts w:ascii="微软雅黑" w:hAnsi="微软雅黑" w:eastAsia="微软雅黑"/>
          <w:b w:val="0"/>
          <w:i w:val="0"/>
          <w:sz w:val="24"/>
        </w:rPr>
        <w:t>**第二阶段：领域扩展（10-50万粉丝）**。在垂直领域建立稳固影响力后，创作者可以围绕核心受众的关联需求进行内容扩展。例如，"Excel财务建模"创作者可以扩展至"PPT商业报告设计"和"数据分析可视化"，因为这些内容服务于同一受众群体（职场白领）的关联需求。</w:t>
      </w:r>
    </w:p>
    <w:p>
      <w:pPr>
        <w:spacing w:line="360" w:lineRule="auto" w:after="120"/>
        <w:ind w:firstLine="425"/>
      </w:pPr>
      <w:r>
        <w:rPr>
          <w:rFonts w:ascii="微软雅黑" w:hAnsi="微软雅黑" w:eastAsia="微软雅黑"/>
          <w:b w:val="0"/>
          <w:i w:val="0"/>
          <w:sz w:val="24"/>
        </w:rPr>
        <w:t>**第三阶段：跨界影响（50万+粉丝）**。当创作者在某一领域积累了足够的影响力后，可以通过跨界合作、话题延伸和个人品牌升级，实现超出单一领域的社会影响力。此时创作者的价值不再局限于内容本身，而是扩展至行业观点输出、社会议题参与和商业资源整合[9]。</w:t>
      </w:r>
    </w:p>
    <w:p>
      <w:pPr>
        <w:pStyle w:val="Heading2"/>
      </w:pPr>
      <w:r>
        <w:rPr>
          <w:rFonts w:ascii="微软雅黑" w:hAnsi="微软雅黑" w:eastAsia="微软雅黑"/>
          <w:color w:val="1F497D"/>
          <w:sz w:val="30"/>
        </w:rPr>
        <w:t>2.7 创作者生命周期：眼界、格局与长期主义</w:t>
      </w:r>
    </w:p>
    <w:p>
      <w:pPr>
        <w:spacing w:line="360" w:lineRule="auto" w:after="120"/>
        <w:ind w:firstLine="425"/>
      </w:pPr>
      <w:r>
        <w:rPr>
          <w:rFonts w:ascii="微软雅黑" w:hAnsi="微软雅黑" w:eastAsia="微软雅黑"/>
          <w:b w:val="0"/>
          <w:i w:val="0"/>
          <w:sz w:val="24"/>
        </w:rPr>
        <w:t>新媒体创作者的成长不是线性的，而是呈"S型曲线"——起步期缓慢增长，爆发期快速攀升，平台期增长趋缓。理解创作者生命周期有助于在不同阶段做出正确的战略决策。</w:t>
      </w:r>
    </w:p>
    <w:p>
      <w:pPr>
        <w:spacing w:line="360" w:lineRule="auto" w:after="120"/>
        <w:ind w:firstLine="425"/>
      </w:pPr>
      <w:r>
        <w:rPr>
          <w:rFonts w:ascii="微软雅黑" w:hAnsi="微软雅黑" w:eastAsia="微软雅黑"/>
          <w:b w:val="0"/>
          <w:i w:val="0"/>
          <w:sz w:val="24"/>
        </w:rPr>
        <w:t>在起步期（0-1万粉丝），创作者面临的最大挑战是"冷启动困难"和"反馈缺失"。此阶段的核心策略是"高频试错"——以较高的更新频率测试不同选题、风格和形式，通过数据反馈找到最优内容方向。在爆发期（1-10万粉丝），核心策略是"放大成功"——找到数据表现最好的内容类型进行集中产出，借助算法推荐实现粉丝快速增长。在平台期（10万+粉丝），核心策略是"升维突破"——通过内容升级、跨界合作或商业化创新突破增长瓶颈[10]。</w:t>
      </w:r>
    </w:p>
    <w:p>
      <w:pPr>
        <w:spacing w:line="360" w:lineRule="auto" w:after="120"/>
        <w:ind w:firstLine="425"/>
      </w:pPr>
      <w:r>
        <w:rPr>
          <w:rFonts w:ascii="微软雅黑" w:hAnsi="微软雅黑" w:eastAsia="微软雅黑"/>
          <w:b w:val="0"/>
          <w:i w:val="0"/>
          <w:sz w:val="24"/>
        </w:rPr>
        <w:t>Navas Espinosa在研究中指出，个人品牌的构建是一个需要持续投入和系统管理的长期过程，创作者需要具备"自我管理品牌"的能力[11]。长期主义是创作者最核心的心智模型——不被短期数据波动干扰，坚持为目标受众创造真实价值，在时间的复利中构建不可替代的影响力。Khobzi等学者指出，随着去中心化社交媒体的兴起，内容创作者正站在十字路口——平台生态的变革要求创作者重新审视自身的定位策略与长期发展路径[12]。这正是CREATE模型中"Evolution System"（演进体系）维度的核心要义：创作者的成长不是一时的爆发，而是持续的进化。</w:t>
      </w:r>
    </w:p>
    <w:p>
      <w:pPr>
        <w:pStyle w:val="Heading2"/>
      </w:pPr>
      <w:r>
        <w:rPr>
          <w:rFonts w:ascii="微软雅黑" w:hAnsi="微软雅黑" w:eastAsia="微软雅黑"/>
          <w:color w:val="1F497D"/>
          <w:sz w:val="30"/>
        </w:rPr>
        <w:t>参考文献</w:t>
      </w:r>
    </w:p>
    <w:p>
      <w:pPr>
        <w:spacing w:line="360" w:lineRule="auto" w:after="120"/>
        <w:ind w:firstLine="425"/>
      </w:pPr>
      <w:r>
        <w:rPr>
          <w:rFonts w:ascii="微软雅黑" w:hAnsi="微软雅黑" w:eastAsia="微软雅黑"/>
          <w:b w:val="0"/>
          <w:i w:val="0"/>
          <w:sz w:val="24"/>
        </w:rPr>
        <w:t>[1] Goanta C, Bertaglia T C. Digital Influencers, Monetization Models and Platforms as Transactional Spaces[J]. BCIC Law Journal, 2023, 3(1): 1-28. DOI: 10.25112/bcij.v3i1.3328.</w:t>
      </w:r>
    </w:p>
    <w:p>
      <w:pPr>
        <w:spacing w:line="360" w:lineRule="auto" w:after="120"/>
        <w:ind w:firstLine="425"/>
      </w:pPr>
      <w:r>
        <w:rPr>
          <w:rFonts w:ascii="微软雅黑" w:hAnsi="微软雅黑" w:eastAsia="微软雅黑"/>
          <w:b w:val="0"/>
          <w:i w:val="0"/>
          <w:sz w:val="24"/>
        </w:rPr>
        <w:t>[2] García-Peñalvo F J, Sánchez-Gómez M C. Personal Branding in the Digital Age: A Systematic Review[J]. Sustainability, 2022, 14(15): 9201.</w:t>
      </w:r>
    </w:p>
    <w:p>
      <w:pPr>
        <w:spacing w:line="360" w:lineRule="auto" w:after="120"/>
        <w:ind w:firstLine="425"/>
      </w:pPr>
      <w:r>
        <w:rPr>
          <w:rFonts w:ascii="微软雅黑" w:hAnsi="微软雅黑" w:eastAsia="微软雅黑"/>
          <w:b w:val="0"/>
          <w:i w:val="0"/>
          <w:sz w:val="24"/>
        </w:rPr>
        <w:t>[3] 张澜龄. 基于4I理论的品牌内容营销策略研究——以小红书平台为例[J]. 商业经济研究, 2024(3): 89-92.</w:t>
      </w:r>
    </w:p>
    <w:p>
      <w:pPr>
        <w:spacing w:line="360" w:lineRule="auto" w:after="120"/>
        <w:ind w:firstLine="425"/>
      </w:pPr>
      <w:r>
        <w:rPr>
          <w:rFonts w:ascii="微软雅黑" w:hAnsi="微软雅黑" w:eastAsia="微软雅黑"/>
          <w:b w:val="0"/>
          <w:i w:val="0"/>
          <w:sz w:val="24"/>
        </w:rPr>
        <w:t>[4] 新媒体环境下个人品牌的构建与运营策略研究[J]. 新闻研究导刊, 2023(5): 78-82.</w:t>
      </w:r>
    </w:p>
    <w:p>
      <w:pPr>
        <w:spacing w:line="360" w:lineRule="auto" w:after="120"/>
        <w:ind w:firstLine="425"/>
      </w:pPr>
      <w:r>
        <w:rPr>
          <w:rFonts w:ascii="微软雅黑" w:hAnsi="微软雅黑" w:eastAsia="微软雅黑"/>
          <w:b w:val="0"/>
          <w:i w:val="0"/>
          <w:sz w:val="24"/>
        </w:rPr>
        <w:t>[5] Liu H. The Marketing Strategy of Popular Short Video Application—Taking TikTok as an Example[C]. SHS Web of Conferences, 2023, 130: 03009. DOI: 10.54254/2754-1169/23/20230356.</w:t>
      </w:r>
    </w:p>
    <w:p>
      <w:pPr>
        <w:spacing w:line="360" w:lineRule="auto" w:after="120"/>
        <w:ind w:firstLine="425"/>
      </w:pPr>
      <w:r>
        <w:rPr>
          <w:rFonts w:ascii="微软雅黑" w:hAnsi="微软雅黑" w:eastAsia="微软雅黑"/>
          <w:b w:val="0"/>
          <w:i w:val="0"/>
          <w:sz w:val="24"/>
        </w:rPr>
        <w:t>[6] 董毅. 科技场馆抖音短视频内容创作的现状及改进策略[J]. 新媒体研究, 2019, 5(12): 60-63.</w:t>
      </w:r>
    </w:p>
    <w:p>
      <w:pPr>
        <w:spacing w:line="360" w:lineRule="auto" w:after="120"/>
        <w:ind w:firstLine="425"/>
      </w:pPr>
      <w:r>
        <w:rPr>
          <w:rFonts w:ascii="微软雅黑" w:hAnsi="微软雅黑" w:eastAsia="微软雅黑"/>
          <w:b w:val="0"/>
          <w:i w:val="0"/>
          <w:sz w:val="24"/>
        </w:rPr>
        <w:t>[7] Casner T, Teh T H. Content-Hosting Platforms: Discovery, Membership, or Both?[J]. Journal of Industrial Economics, 2025, 73(1): 1-35. DOI: 10.1111/1756-2171.70029.</w:t>
      </w:r>
    </w:p>
    <w:p>
      <w:pPr>
        <w:spacing w:line="360" w:lineRule="auto" w:after="120"/>
        <w:ind w:firstLine="425"/>
      </w:pPr>
      <w:r>
        <w:rPr>
          <w:rFonts w:ascii="微软雅黑" w:hAnsi="微软雅黑" w:eastAsia="微软雅黑"/>
          <w:b w:val="0"/>
          <w:i w:val="0"/>
          <w:sz w:val="24"/>
        </w:rPr>
        <w:t>[8] 孙丽芳. 湖南省地市级党报短视频运营现状与策略研究[J]. 新闻传播, 2022(4): 45-49.</w:t>
      </w:r>
    </w:p>
    <w:p>
      <w:pPr>
        <w:spacing w:line="360" w:lineRule="auto" w:after="120"/>
        <w:ind w:firstLine="425"/>
      </w:pPr>
      <w:r>
        <w:rPr>
          <w:rFonts w:ascii="微软雅黑" w:hAnsi="微软雅黑" w:eastAsia="微软雅黑"/>
          <w:b w:val="0"/>
          <w:i w:val="0"/>
          <w:sz w:val="24"/>
        </w:rPr>
        <w:t>[9] Hobbs J. Audience Engagement and Monetisation of Creative Content in Digital Environments[D]. University of Bristol, 2015.</w:t>
      </w:r>
    </w:p>
    <w:p>
      <w:pPr>
        <w:spacing w:line="360" w:lineRule="auto" w:after="120"/>
        <w:ind w:firstLine="425"/>
      </w:pPr>
      <w:r>
        <w:rPr>
          <w:rFonts w:ascii="微软雅黑" w:hAnsi="微软雅黑" w:eastAsia="微软雅黑"/>
          <w:b w:val="0"/>
          <w:i w:val="0"/>
          <w:sz w:val="24"/>
        </w:rPr>
        <w:t>[10] Kopf S. "Rewarding Good Creators": Corporate Social Media Discourse on Monetization Schemes for Content Creators[J]. Social Media + Society, 2020, 6(4): 1-14. DOI: 10.1177/2056305120969877.</w:t>
      </w:r>
    </w:p>
    <w:p>
      <w:pPr>
        <w:spacing w:line="360" w:lineRule="auto" w:after="120"/>
        <w:ind w:firstLine="425"/>
      </w:pPr>
      <w:r>
        <w:rPr>
          <w:rFonts w:ascii="微软雅黑" w:hAnsi="微软雅黑" w:eastAsia="微软雅黑"/>
          <w:b w:val="0"/>
          <w:i w:val="0"/>
          <w:sz w:val="24"/>
        </w:rPr>
        <w:t>[11] Navas Espinosa M G. Estrategia de personal branding a través de inbound marketing y marketing viral para generar engagement al canal de un youtuber en Quito[D]. Universidad de las Américas, 2016.</w:t>
      </w:r>
    </w:p>
    <w:p>
      <w:pPr>
        <w:spacing w:line="360" w:lineRule="auto" w:after="120"/>
        <w:ind w:firstLine="425"/>
      </w:pPr>
      <w:r>
        <w:rPr>
          <w:rFonts w:ascii="微软雅黑" w:hAnsi="微软雅黑" w:eastAsia="微软雅黑"/>
          <w:b w:val="0"/>
          <w:i w:val="0"/>
          <w:sz w:val="24"/>
        </w:rPr>
        <w:t>[12] Khobzi H, Canhoto A I, Ramezani M S. Content Creators at a Crossroads with Decentralized Social Media[J]. Business Horizons, 2024, 67(5): 659-672. DOI: 10.1016/j.bushor.2024.04.010.</w:t>
      </w:r>
    </w:p>
    <w:p>
      <w:pPr>
        <w:spacing w:line="360" w:lineRule="auto" w:after="120"/>
        <w:ind w:firstLine="425"/>
      </w:pPr>
      <w:r>
        <w:rPr>
          <w:rFonts w:ascii="微软雅黑" w:hAnsi="微软雅黑" w:eastAsia="微软雅黑"/>
          <w:b w:val="0"/>
          <w:i w:val="0"/>
          <w:sz w:val="24"/>
        </w:rPr>
        <w:t>[13] Islamiati C, Suhud U, Wibowo A. Exploration of High School Students Views on the Profession of Content Creator in Social Media[C]. ISC-BEAM Conference, 2025: 131-136. DOI: 10.21009/isc-beam.013.131.</w:t>
      </w:r>
    </w:p>
    <w:p>
      <w:r>
        <w:br w:type="page"/>
      </w:r>
    </w:p>
    <w:p>
      <w:pPr>
        <w:pStyle w:val="Heading1"/>
      </w:pPr>
      <w:r>
        <w:rPr>
          <w:rFonts w:ascii="微软雅黑" w:hAnsi="微软雅黑" w:eastAsia="微软雅黑"/>
          <w:color w:val="1F497D"/>
          <w:sz w:val="36"/>
        </w:rPr>
        <w:t>第3章 新媒体内容生态与平台格局</w:t>
      </w:r>
    </w:p>
    <w:p>
      <w:pPr>
        <w:pStyle w:val="Heading2"/>
      </w:pPr>
      <w:r>
        <w:rPr>
          <w:rFonts w:ascii="微软雅黑" w:hAnsi="微软雅黑" w:eastAsia="微软雅黑"/>
          <w:color w:val="1F497D"/>
          <w:sz w:val="30"/>
        </w:rPr>
        <w:t>3.1 新媒体平台分类与生态全景</w:t>
      </w:r>
    </w:p>
    <w:p>
      <w:pPr>
        <w:spacing w:line="360" w:lineRule="auto" w:after="120"/>
        <w:ind w:firstLine="425"/>
      </w:pPr>
      <w:r>
        <w:rPr>
          <w:rFonts w:ascii="微软雅黑" w:hAnsi="微软雅黑" w:eastAsia="微软雅黑"/>
          <w:b w:val="0"/>
          <w:i w:val="0"/>
          <w:sz w:val="24"/>
        </w:rPr>
        <w:t>新媒体平台生态经过二十余年的演化，已形成层次丰富、功能互补的复杂体系。从内容形态维度，可将主流平台分为五大类：图文类（微信公众号、知乎、微博）、短视频类（抖音、快手）、中长视频类（B站、YouTube）、社区种草类（小红书）、直播类（淘宝直播、抖音直播）。从用户关系维度，可分为社交驱动型（微信、微博）、算法驱动型（抖音、快手）和兴趣社区型（B站、小红书）[1]。</w:t>
      </w:r>
    </w:p>
    <w:p>
      <w:pPr>
        <w:spacing w:line="360" w:lineRule="auto" w:after="120"/>
        <w:ind w:firstLine="425"/>
      </w:pPr>
      <w:r>
        <w:rPr>
          <w:rFonts w:ascii="微软雅黑" w:hAnsi="微软雅黑" w:eastAsia="微软雅黑"/>
          <w:b w:val="0"/>
          <w:i w:val="0"/>
          <w:sz w:val="24"/>
        </w:rPr>
        <w:t>理解平台生态的关键在于认识到：没有"最好的平台"，只有"最适合的平台"。每个平台都有其独特的"内容语言"——即该平台上最受欢迎的内容形态、叙事方式和交互模式。创作者在选择平台时，不仅要考虑平台用户规模和流量分配机制，更要评估自身内容风格与平台内容语言的匹配度[2]。Shen的研究进一步证实，不同社交媒体平台上品牌帖文的互动表现存在显著差异，创作者需要针对不同平台制定差异化的内容策略[11]。</w:t>
      </w:r>
    </w:p>
    <w:p>
      <w:pPr>
        <w:spacing w:line="360" w:lineRule="auto" w:before="120" w:after="120"/>
        <w:ind w:left="850"/>
      </w:pPr>
      <w:r>
        <w:rPr>
          <w:rFonts w:ascii="微软雅黑" w:hAnsi="微软雅黑" w:eastAsia="微软雅黑"/>
          <w:i/>
          <w:color w:val="666666"/>
          <w:sz w:val="22"/>
        </w:rPr>
        <w:t>**知识卡片**：平台"内容语言"是指特定平台用户群体所偏好的内容表达方式，包括内容长度、视觉风格、叙事节奏、互动方式和情感基调。同一主题在不同平台需要用不同的"内容语言"重新表达，才能获得最佳传播效果。</w:t>
      </w:r>
    </w:p>
    <w:p>
      <w:pPr>
        <w:pStyle w:val="Heading2"/>
      </w:pPr>
      <w:r>
        <w:rPr>
          <w:rFonts w:ascii="微软雅黑" w:hAnsi="微软雅黑" w:eastAsia="微软雅黑"/>
          <w:color w:val="1F497D"/>
          <w:sz w:val="30"/>
        </w:rPr>
        <w:t>3.2 抖音与快手：短视频双雄的内容逻辑</w:t>
      </w:r>
    </w:p>
    <w:p>
      <w:pPr>
        <w:spacing w:line="360" w:lineRule="auto" w:after="120"/>
        <w:ind w:firstLine="425"/>
      </w:pPr>
      <w:r>
        <w:rPr>
          <w:rFonts w:ascii="微软雅黑" w:hAnsi="微软雅黑" w:eastAsia="微软雅黑"/>
          <w:b w:val="0"/>
          <w:i w:val="0"/>
          <w:sz w:val="24"/>
        </w:rPr>
        <w:t>抖音与快手虽同属短视频平台，但其内容逻辑存在显著差异。理解这些差异是创作者进行平台选择和内容适配的前提。</w:t>
      </w:r>
    </w:p>
    <w:p>
      <w:pPr>
        <w:spacing w:line="360" w:lineRule="auto" w:after="120"/>
        <w:ind w:firstLine="425"/>
      </w:pPr>
      <w:r>
        <w:rPr>
          <w:rFonts w:ascii="微软雅黑" w:hAnsi="微软雅黑" w:eastAsia="微软雅黑"/>
          <w:b w:val="0"/>
          <w:i w:val="0"/>
          <w:sz w:val="24"/>
        </w:rPr>
        <w:t>**抖音的内容逻辑**可概括为"内容为王，算法择优"。抖音采用中心化推荐机制，以内容质量（完播率、互动率、分享率）为推荐权重的核心指标。这意味着新账号只要产出高质量内容，就有机会获得平台流量爆发。抖音用户的内容消费行为以"被动推荐"为主——用户打开APP后直接进入推荐流，由算法决定看到什么内容。这种机制使抖音成为"造爆款"效率最高的平台，但也导致创作者面临"每条内容都是新考试"的压力[3]。</w:t>
      </w:r>
    </w:p>
    <w:p>
      <w:pPr>
        <w:spacing w:line="360" w:lineRule="auto" w:after="120"/>
        <w:ind w:firstLine="425"/>
      </w:pPr>
      <w:r>
        <w:rPr>
          <w:rFonts w:ascii="微软雅黑" w:hAnsi="微软雅黑" w:eastAsia="微软雅黑"/>
          <w:b w:val="0"/>
          <w:i w:val="0"/>
          <w:sz w:val="24"/>
        </w:rPr>
        <w:t>**快手的内容逻辑**可概括为"老铁经济，社交沉淀"。快手采用去中心化的分发机制，更强调创作者与粉丝之间的社交关系。快手用户更倾向于主动关注和回访已关注的创作者，粉丝粘性和私域属性更强。Xu等学者在研究抖音商业模式时指出，短视频平台的核心运营模型是一个闭环式内容生态——创作者通过创作内容上传平台，平台利用算法将内容分发给目标用户，同时收集互动数据形成数据池，再基于数据进行内容再分配[4]。</w:t>
      </w:r>
    </w:p>
    <w:tbl>
      <w:tblPr>
        <w:tblStyle w:val="LightGrid-Accent1"/>
        <w:tblW w:type="auto" w:w="0"/>
        <w:jc w:val="center"/>
        <w:tblLook w:firstColumn="1" w:firstRow="1" w:lastColumn="0" w:lastRow="0" w:noHBand="0" w:noVBand="1" w:val="04A0"/>
      </w:tblPr>
      <w:tblGrid>
        <w:gridCol w:w="2882"/>
        <w:gridCol w:w="2882"/>
        <w:gridCol w:w="2882"/>
      </w:tblGrid>
      <w:tr>
        <w:tc>
          <w:tcPr>
            <w:tcW w:type="dxa" w:w="2882"/>
          </w:tcPr>
          <w:p>
            <w:r>
              <w:rPr>
                <w:rFonts w:ascii="微软雅黑" w:hAnsi="微软雅黑" w:eastAsia="微软雅黑"/>
                <w:b/>
                <w:sz w:val="20"/>
              </w:rPr>
              <w:t>对比维度</w:t>
            </w:r>
          </w:p>
        </w:tc>
        <w:tc>
          <w:tcPr>
            <w:tcW w:type="dxa" w:w="2882"/>
          </w:tcPr>
          <w:p>
            <w:r>
              <w:rPr>
                <w:rFonts w:ascii="微软雅黑" w:hAnsi="微软雅黑" w:eastAsia="微软雅黑"/>
                <w:b/>
                <w:sz w:val="20"/>
              </w:rPr>
              <w:t>抖音</w:t>
            </w:r>
          </w:p>
        </w:tc>
        <w:tc>
          <w:tcPr>
            <w:tcW w:type="dxa" w:w="2882"/>
          </w:tcPr>
          <w:p>
            <w:r>
              <w:rPr>
                <w:rFonts w:ascii="微软雅黑" w:hAnsi="微软雅黑" w:eastAsia="微软雅黑"/>
                <w:b/>
                <w:sz w:val="20"/>
              </w:rPr>
              <w:t>快手</w:t>
            </w:r>
          </w:p>
        </w:tc>
      </w:tr>
      <w:tr>
        <w:tc>
          <w:tcPr>
            <w:tcW w:type="dxa" w:w="2882"/>
          </w:tcPr>
          <w:p>
            <w:r>
              <w:rPr>
                <w:rFonts w:ascii="微软雅黑" w:hAnsi="微软雅黑" w:eastAsia="微软雅黑"/>
                <w:sz w:val="20"/>
              </w:rPr>
              <w:t>分发机制</w:t>
            </w:r>
          </w:p>
        </w:tc>
        <w:tc>
          <w:tcPr>
            <w:tcW w:type="dxa" w:w="2882"/>
          </w:tcPr>
          <w:p>
            <w:r>
              <w:rPr>
                <w:rFonts w:ascii="微软雅黑" w:hAnsi="微软雅黑" w:eastAsia="微软雅黑"/>
                <w:sz w:val="20"/>
              </w:rPr>
              <w:t>中心化推荐</w:t>
            </w:r>
          </w:p>
        </w:tc>
        <w:tc>
          <w:tcPr>
            <w:tcW w:type="dxa" w:w="2882"/>
          </w:tcPr>
          <w:p>
            <w:r>
              <w:rPr>
                <w:rFonts w:ascii="微软雅黑" w:hAnsi="微软雅黑" w:eastAsia="微软雅黑"/>
                <w:sz w:val="20"/>
              </w:rPr>
              <w:t>去中心化+社交</w:t>
            </w:r>
          </w:p>
        </w:tc>
      </w:tr>
      <w:tr>
        <w:tc>
          <w:tcPr>
            <w:tcW w:type="dxa" w:w="2882"/>
          </w:tcPr>
          <w:p>
            <w:r>
              <w:rPr>
                <w:rFonts w:ascii="微软雅黑" w:hAnsi="微软雅黑" w:eastAsia="微软雅黑"/>
                <w:sz w:val="20"/>
              </w:rPr>
              <w:t>内容特点</w:t>
            </w:r>
          </w:p>
        </w:tc>
        <w:tc>
          <w:tcPr>
            <w:tcW w:type="dxa" w:w="2882"/>
          </w:tcPr>
          <w:p>
            <w:r>
              <w:rPr>
                <w:rFonts w:ascii="微软雅黑" w:hAnsi="微软雅黑" w:eastAsia="微软雅黑"/>
                <w:sz w:val="20"/>
              </w:rPr>
              <w:t>精品化、节奏快</w:t>
            </w:r>
          </w:p>
        </w:tc>
        <w:tc>
          <w:tcPr>
            <w:tcW w:type="dxa" w:w="2882"/>
          </w:tcPr>
          <w:p>
            <w:r>
              <w:rPr>
                <w:rFonts w:ascii="微软雅黑" w:hAnsi="微软雅黑" w:eastAsia="微软雅黑"/>
                <w:sz w:val="20"/>
              </w:rPr>
              <w:t>生活化、接地气</w:t>
            </w:r>
          </w:p>
        </w:tc>
      </w:tr>
      <w:tr>
        <w:tc>
          <w:tcPr>
            <w:tcW w:type="dxa" w:w="2882"/>
          </w:tcPr>
          <w:p>
            <w:r>
              <w:rPr>
                <w:rFonts w:ascii="微软雅黑" w:hAnsi="微软雅黑" w:eastAsia="微软雅黑"/>
                <w:sz w:val="20"/>
              </w:rPr>
              <w:t>粉丝关系</w:t>
            </w:r>
          </w:p>
        </w:tc>
        <w:tc>
          <w:tcPr>
            <w:tcW w:type="dxa" w:w="2882"/>
          </w:tcPr>
          <w:p>
            <w:r>
              <w:rPr>
                <w:rFonts w:ascii="微软雅黑" w:hAnsi="微软雅黑" w:eastAsia="微软雅黑"/>
                <w:sz w:val="20"/>
              </w:rPr>
              <w:t>弱关系、广传播</w:t>
            </w:r>
          </w:p>
        </w:tc>
        <w:tc>
          <w:tcPr>
            <w:tcW w:type="dxa" w:w="2882"/>
          </w:tcPr>
          <w:p>
            <w:r>
              <w:rPr>
                <w:rFonts w:ascii="微软雅黑" w:hAnsi="微软雅黑" w:eastAsia="微软雅黑"/>
                <w:sz w:val="20"/>
              </w:rPr>
              <w:t>强关系、深信任</w:t>
            </w:r>
          </w:p>
        </w:tc>
      </w:tr>
      <w:tr>
        <w:tc>
          <w:tcPr>
            <w:tcW w:type="dxa" w:w="2882"/>
          </w:tcPr>
          <w:p>
            <w:r>
              <w:rPr>
                <w:rFonts w:ascii="微软雅黑" w:hAnsi="微软雅黑" w:eastAsia="微软雅黑"/>
                <w:sz w:val="20"/>
              </w:rPr>
              <w:t>变现路径</w:t>
            </w:r>
          </w:p>
        </w:tc>
        <w:tc>
          <w:tcPr>
            <w:tcW w:type="dxa" w:w="2882"/>
          </w:tcPr>
          <w:p>
            <w:r>
              <w:rPr>
                <w:rFonts w:ascii="微软雅黑" w:hAnsi="微软雅黑" w:eastAsia="微软雅黑"/>
                <w:sz w:val="20"/>
              </w:rPr>
              <w:t>广告+电商+直播</w:t>
            </w:r>
          </w:p>
        </w:tc>
        <w:tc>
          <w:tcPr>
            <w:tcW w:type="dxa" w:w="2882"/>
          </w:tcPr>
          <w:p>
            <w:r>
              <w:rPr>
                <w:rFonts w:ascii="微软雅黑" w:hAnsi="微软雅黑" w:eastAsia="微软雅黑"/>
                <w:sz w:val="20"/>
              </w:rPr>
              <w:t>直播+电商+老铁经济</w:t>
            </w:r>
          </w:p>
        </w:tc>
      </w:tr>
      <w:tr>
        <w:tc>
          <w:tcPr>
            <w:tcW w:type="dxa" w:w="2882"/>
          </w:tcPr>
          <w:p>
            <w:r>
              <w:rPr>
                <w:rFonts w:ascii="微软雅黑" w:hAnsi="微软雅黑" w:eastAsia="微软雅黑"/>
                <w:sz w:val="20"/>
              </w:rPr>
              <w:t>适合创作者</w:t>
            </w:r>
          </w:p>
        </w:tc>
        <w:tc>
          <w:tcPr>
            <w:tcW w:type="dxa" w:w="2882"/>
          </w:tcPr>
          <w:p>
            <w:r>
              <w:rPr>
                <w:rFonts w:ascii="微软雅黑" w:hAnsi="微软雅黑" w:eastAsia="微软雅黑"/>
                <w:sz w:val="20"/>
              </w:rPr>
              <w:t>追求爆款、内容驱动型</w:t>
            </w:r>
          </w:p>
        </w:tc>
        <w:tc>
          <w:tcPr>
            <w:tcW w:type="dxa" w:w="2882"/>
          </w:tcPr>
          <w:p>
            <w:r>
              <w:rPr>
                <w:rFonts w:ascii="微软雅黑" w:hAnsi="微软雅黑" w:eastAsia="微软雅黑"/>
                <w:sz w:val="20"/>
              </w:rPr>
              <w:t>注重私域、社交驱动型</w:t>
            </w:r>
          </w:p>
        </w:tc>
      </w:tr>
    </w:tbl>
    <w:p/>
    <w:p>
      <w:pPr>
        <w:pStyle w:val="Heading2"/>
      </w:pPr>
      <w:r>
        <w:rPr>
          <w:rFonts w:ascii="微软雅黑" w:hAnsi="微软雅黑" w:eastAsia="微软雅黑"/>
          <w:color w:val="1F497D"/>
          <w:sz w:val="30"/>
        </w:rPr>
        <w:t>3.3 微信生态矩阵：公众号、视频号与小程序</w:t>
      </w:r>
    </w:p>
    <w:p>
      <w:pPr>
        <w:spacing w:line="360" w:lineRule="auto" w:after="120"/>
        <w:ind w:firstLine="425"/>
      </w:pPr>
      <w:r>
        <w:rPr>
          <w:rFonts w:ascii="微软雅黑" w:hAnsi="微软雅黑" w:eastAsia="微软雅黑"/>
          <w:b w:val="0"/>
          <w:i w:val="0"/>
          <w:sz w:val="24"/>
        </w:rPr>
        <w:t>微信生态是中国最大的私域流量池，月活跃用户超过13亿。微信生态的独特价值在于其"公域+私域"的双重属性——公众号和视频号承担公域内容分发的功能，微信群、朋友圈和企业微信承担私域用户运营的功能，小程序则作为商业转化的承载工具[5]。</w:t>
      </w:r>
    </w:p>
    <w:p>
      <w:pPr>
        <w:spacing w:line="360" w:lineRule="auto" w:after="120"/>
        <w:ind w:firstLine="425"/>
      </w:pPr>
      <w:r>
        <w:rPr>
          <w:rFonts w:ascii="微软雅黑" w:hAnsi="微软雅黑" w:eastAsia="微软雅黑"/>
          <w:b w:val="0"/>
          <w:i w:val="0"/>
          <w:sz w:val="24"/>
        </w:rPr>
        <w:t>**微信公众号**是深度图文内容的核心阵地。尽管短视频冲击下公众号阅读量有所下滑，但其在高净值用户群体中的影响力依然不可替代。公众号内容更适合需要深度阅读的专业领域，如财经分析、行业研究、深度报道等。公众号的订阅机制使用户与创作者之间建立直接连接，不受算法推荐的干扰，是创作者构建私域流量的重要渠道。</w:t>
      </w:r>
    </w:p>
    <w:p>
      <w:pPr>
        <w:spacing w:line="360" w:lineRule="auto" w:after="120"/>
        <w:ind w:firstLine="425"/>
      </w:pPr>
      <w:r>
        <w:rPr>
          <w:rFonts w:ascii="微软雅黑" w:hAnsi="微软雅黑" w:eastAsia="微软雅黑"/>
          <w:b w:val="0"/>
          <w:i w:val="0"/>
          <w:sz w:val="24"/>
        </w:rPr>
        <w:t>**视频号**是微信生态中的短视频板块，自2020年上线以来发展迅速。视频号的独特优势在于其与微信社交链的深度整合——用户的点赞行为会出现在好友的信息流中，形成"社交推荐+算法推荐"的双引擎分发模式。这使得视频号在内容传播上具有"涟漪效应"——优质内容通过社交链层层扩散。</w:t>
      </w:r>
    </w:p>
    <w:p>
      <w:pPr>
        <w:spacing w:line="360" w:lineRule="auto" w:after="120"/>
        <w:ind w:firstLine="425"/>
      </w:pPr>
      <w:r>
        <w:rPr>
          <w:rFonts w:ascii="微软雅黑" w:hAnsi="微软雅黑" w:eastAsia="微软雅黑"/>
          <w:b w:val="0"/>
          <w:i w:val="0"/>
          <w:sz w:val="24"/>
        </w:rPr>
        <w:t>**小程序**作为微信生态的商业化基础设施，为创作者提供了从内容到交易的闭环工具。创作者可以通过小程序实现知识付费课程销售、电商店铺运营、社群会员管理等多种商业化功能，无需引导用户跳转至外部平台[6]。</w:t>
      </w:r>
    </w:p>
    <w:p>
      <w:pPr>
        <w:pStyle w:val="Heading2"/>
      </w:pPr>
      <w:r>
        <w:rPr>
          <w:rFonts w:ascii="微软雅黑" w:hAnsi="微软雅黑" w:eastAsia="微软雅黑"/>
          <w:color w:val="1F497D"/>
          <w:sz w:val="30"/>
        </w:rPr>
        <w:t>3.4 小红书：种草社区的内容范式</w:t>
      </w:r>
    </w:p>
    <w:p>
      <w:pPr>
        <w:spacing w:line="360" w:lineRule="auto" w:after="120"/>
        <w:ind w:firstLine="425"/>
      </w:pPr>
      <w:r>
        <w:rPr>
          <w:rFonts w:ascii="微软雅黑" w:hAnsi="微软雅黑" w:eastAsia="微软雅黑"/>
          <w:b w:val="0"/>
          <w:i w:val="0"/>
          <w:sz w:val="24"/>
        </w:rPr>
        <w:t>小红书是中国最具影响力的"种草"社区，月活跃用户超过2.6亿，以女性用户为主（占比约70%），核心用户群为18-35岁的一二线城市年轻女性。小红书的内容生态以"真实体验分享"为核心，用户发布图文笔记或短视频，分享产品使用体验、旅行攻略、美食探店等内容[7]。</w:t>
      </w:r>
    </w:p>
    <w:p>
      <w:pPr>
        <w:spacing w:line="360" w:lineRule="auto" w:after="120"/>
        <w:ind w:firstLine="425"/>
      </w:pPr>
      <w:r>
        <w:rPr>
          <w:rFonts w:ascii="微软雅黑" w:hAnsi="微软雅黑" w:eastAsia="微软雅黑"/>
          <w:b w:val="0"/>
          <w:i w:val="0"/>
          <w:sz w:val="24"/>
        </w:rPr>
        <w:t>张澜龄基于4I理论分析小红书内容营销策略，提出品牌在小红书平台应遵循四项原则：趣味呈现（Interesting）、价值提供（Interests）、互动参与（Interaction）和个性化定制（Individuality）[8]。这一框架同样适用于个人创作者的内容策略设计。</w:t>
      </w:r>
    </w:p>
    <w:p>
      <w:pPr>
        <w:spacing w:line="360" w:lineRule="auto" w:after="120"/>
        <w:ind w:firstLine="425"/>
      </w:pPr>
      <w:r>
        <w:rPr>
          <w:rFonts w:ascii="微软雅黑" w:hAnsi="微软雅黑" w:eastAsia="微软雅黑"/>
          <w:b w:val="0"/>
          <w:i w:val="0"/>
          <w:sz w:val="24"/>
        </w:rPr>
        <w:t>小红书的内容分发机制以"搜索+推荐"双驱动为特征。与抖音的纯推荐流不同，小红书用户有较强的主动搜索行为——很多用户将小红书作为"生活百科"使用，搜索"XX面霜怎么样""XX城市旅游攻略"等问题。因此，小红书内容创作需要特别重视SEO优化——在标题和正文中合理布局关键词，使内容在搜索结果中获得更高排名。</w:t>
      </w:r>
    </w:p>
    <w:p>
      <w:pPr>
        <w:spacing w:line="360" w:lineRule="auto" w:before="120" w:after="120"/>
        <w:ind w:left="850"/>
      </w:pPr>
      <w:r>
        <w:rPr>
          <w:rFonts w:ascii="微软雅黑" w:hAnsi="微软雅黑" w:eastAsia="微软雅黑"/>
          <w:i/>
          <w:color w:val="666666"/>
          <w:sz w:val="22"/>
        </w:rPr>
        <w:t>**案例**：一位家居领域创作者在小红书发布"租房改造"系列笔记。她发现"租房改造"搜索量大但优质内容少，于是在标题中嵌入高频搜索词"租房改造""低成本""ins风"，正文采用"改造前对比图+步骤拆解+花费清单"的结构。系列笔记发布后，单篇笔记搜索流量占比超过60%，3个月粉丝增长5万。</w:t>
      </w:r>
    </w:p>
    <w:p>
      <w:pPr>
        <w:pStyle w:val="Heading2"/>
      </w:pPr>
      <w:r>
        <w:rPr>
          <w:rFonts w:ascii="微软雅黑" w:hAnsi="微软雅黑" w:eastAsia="微软雅黑"/>
          <w:color w:val="1F497D"/>
          <w:sz w:val="30"/>
        </w:rPr>
        <w:t>3.5 B站、微博与知乎：差异化的内容社区</w:t>
      </w:r>
    </w:p>
    <w:p>
      <w:pPr>
        <w:spacing w:line="360" w:lineRule="auto" w:after="120"/>
        <w:ind w:firstLine="425"/>
      </w:pPr>
      <w:r>
        <w:rPr>
          <w:rFonts w:ascii="微软雅黑" w:hAnsi="微软雅黑" w:eastAsia="微软雅黑"/>
          <w:b w:val="0"/>
          <w:i w:val="0"/>
          <w:sz w:val="24"/>
        </w:rPr>
        <w:t>**B站（哔哩哔哩）**是中国最大的年轻人文化社区，以中长视频（5-30分钟）为核心内容形态。B站的社区文化以"弹幕"和"二创"为特色，用户粘性极高。B站内容创作门槛较高——需要具备较强的视频策划、拍摄和剪辑能力，但一旦建立影响力，粉丝忠诚度和社区归属感远超其他平台[9]。Reddan通过对BookTube、Bookstagram和BookTok三个平台读书文化的比较研究，深刻揭示了同一内容主题在不同平台上的社区文化差异和用户行为特征[12]。B站适合知识科普、科技评测、文化解读等需要深度表达的内容领域。</w:t>
      </w:r>
    </w:p>
    <w:p>
      <w:pPr>
        <w:spacing w:line="360" w:lineRule="auto" w:after="120"/>
        <w:ind w:firstLine="425"/>
      </w:pPr>
      <w:r>
        <w:rPr>
          <w:rFonts w:ascii="微软雅黑" w:hAnsi="微软雅黑" w:eastAsia="微软雅黑"/>
          <w:b w:val="0"/>
          <w:i w:val="0"/>
          <w:sz w:val="24"/>
        </w:rPr>
        <w:t>**微博**是中国最大的公共舆论场，以实时性和传播广度为特征。微博的内容传播模式为"转发裂变"——一条微博如果被大V转发，可以在短时间内触达数百万用户。微博适合需要快速传播的内容，如热点评论、新闻解读、事件营销等。微博的粉丝关系偏"广播式"，适合需要广泛影响力的创作者。</w:t>
      </w:r>
    </w:p>
    <w:p>
      <w:pPr>
        <w:spacing w:line="360" w:lineRule="auto" w:after="120"/>
        <w:ind w:firstLine="425"/>
      </w:pPr>
      <w:r>
        <w:rPr>
          <w:rFonts w:ascii="微软雅黑" w:hAnsi="微软雅黑" w:eastAsia="微软雅黑"/>
          <w:b w:val="0"/>
          <w:i w:val="0"/>
          <w:sz w:val="24"/>
        </w:rPr>
        <w:t>**知乎**是中国最大的知识问答社区，以深度图文内容为核心。知乎的内容生态以"问答"为基本形式——用户提问，创作者回答。知乎适合专业领域的内容创作者，尤其是科技、金融、法律、医学等知识密集型领域。知乎内容的长尾效应显著——一篇优质回答可以在发布数年后持续获得搜索流量。</w:t>
      </w:r>
    </w:p>
    <w:p>
      <w:pPr>
        <w:pStyle w:val="Heading2"/>
      </w:pPr>
      <w:r>
        <w:rPr>
          <w:rFonts w:ascii="微软雅黑" w:hAnsi="微软雅黑" w:eastAsia="微软雅黑"/>
          <w:color w:val="1F497D"/>
          <w:sz w:val="30"/>
        </w:rPr>
        <w:t>3.6 平台选择决策矩阵</w:t>
      </w:r>
    </w:p>
    <w:p>
      <w:pPr>
        <w:spacing w:line="360" w:lineRule="auto" w:after="120"/>
        <w:ind w:firstLine="425"/>
      </w:pPr>
      <w:r>
        <w:rPr>
          <w:rFonts w:ascii="微软雅黑" w:hAnsi="微软雅黑" w:eastAsia="微软雅黑"/>
          <w:b w:val="0"/>
          <w:i w:val="0"/>
          <w:sz w:val="24"/>
        </w:rPr>
        <w:t>综合以上分析，创作者在进行平台选择时可参考以下决策矩阵：</w:t>
      </w:r>
    </w:p>
    <w:tbl>
      <w:tblPr>
        <w:tblStyle w:val="LightGrid-Accent1"/>
        <w:tblW w:type="auto" w:w="0"/>
        <w:jc w:val="center"/>
        <w:tblLook w:firstColumn="1" w:firstRow="1" w:lastColumn="0" w:lastRow="0" w:noHBand="0" w:noVBand="1" w:val="04A0"/>
      </w:tblPr>
      <w:tblGrid>
        <w:gridCol w:w="2161"/>
        <w:gridCol w:w="2161"/>
        <w:gridCol w:w="2161"/>
        <w:gridCol w:w="2161"/>
      </w:tblGrid>
      <w:tr>
        <w:tc>
          <w:tcPr>
            <w:tcW w:type="dxa" w:w="2161"/>
          </w:tcPr>
          <w:p>
            <w:r>
              <w:rPr>
                <w:rFonts w:ascii="微软雅黑" w:hAnsi="微软雅黑" w:eastAsia="微软雅黑"/>
                <w:b/>
                <w:sz w:val="20"/>
              </w:rPr>
              <w:t>创作者类型</w:t>
            </w:r>
          </w:p>
        </w:tc>
        <w:tc>
          <w:tcPr>
            <w:tcW w:type="dxa" w:w="2161"/>
          </w:tcPr>
          <w:p>
            <w:r>
              <w:rPr>
                <w:rFonts w:ascii="微软雅黑" w:hAnsi="微软雅黑" w:eastAsia="微软雅黑"/>
                <w:b/>
                <w:sz w:val="20"/>
              </w:rPr>
              <w:t>首选平台</w:t>
            </w:r>
          </w:p>
        </w:tc>
        <w:tc>
          <w:tcPr>
            <w:tcW w:type="dxa" w:w="2161"/>
          </w:tcPr>
          <w:p>
            <w:r>
              <w:rPr>
                <w:rFonts w:ascii="微软雅黑" w:hAnsi="微软雅黑" w:eastAsia="微软雅黑"/>
                <w:b/>
                <w:sz w:val="20"/>
              </w:rPr>
              <w:t>辅助平台</w:t>
            </w:r>
          </w:p>
        </w:tc>
        <w:tc>
          <w:tcPr>
            <w:tcW w:type="dxa" w:w="2161"/>
          </w:tcPr>
          <w:p>
            <w:r>
              <w:rPr>
                <w:rFonts w:ascii="微软雅黑" w:hAnsi="微软雅黑" w:eastAsia="微软雅黑"/>
                <w:b/>
                <w:sz w:val="20"/>
              </w:rPr>
              <w:t>核心理由</w:t>
            </w:r>
          </w:p>
        </w:tc>
      </w:tr>
      <w:tr>
        <w:tc>
          <w:tcPr>
            <w:tcW w:type="dxa" w:w="2161"/>
          </w:tcPr>
          <w:p>
            <w:r>
              <w:rPr>
                <w:rFonts w:ascii="微软雅黑" w:hAnsi="微软雅黑" w:eastAsia="微软雅黑"/>
                <w:sz w:val="20"/>
              </w:rPr>
              <w:t>短视频达人型</w:t>
            </w:r>
          </w:p>
        </w:tc>
        <w:tc>
          <w:tcPr>
            <w:tcW w:type="dxa" w:w="2161"/>
          </w:tcPr>
          <w:p>
            <w:r>
              <w:rPr>
                <w:rFonts w:ascii="微软雅黑" w:hAnsi="微软雅黑" w:eastAsia="微软雅黑"/>
                <w:sz w:val="20"/>
              </w:rPr>
              <w:t>抖音</w:t>
            </w:r>
          </w:p>
        </w:tc>
        <w:tc>
          <w:tcPr>
            <w:tcW w:type="dxa" w:w="2161"/>
          </w:tcPr>
          <w:p>
            <w:r>
              <w:rPr>
                <w:rFonts w:ascii="微软雅黑" w:hAnsi="微软雅黑" w:eastAsia="微软雅黑"/>
                <w:sz w:val="20"/>
              </w:rPr>
              <w:t>快手、小红书</w:t>
            </w:r>
          </w:p>
        </w:tc>
        <w:tc>
          <w:tcPr>
            <w:tcW w:type="dxa" w:w="2161"/>
          </w:tcPr>
          <w:p>
            <w:r>
              <w:rPr>
                <w:rFonts w:ascii="微软雅黑" w:hAnsi="微软雅黑" w:eastAsia="微软雅黑"/>
                <w:sz w:val="20"/>
              </w:rPr>
              <w:t>爆发力强，分发效率高</w:t>
            </w:r>
          </w:p>
        </w:tc>
      </w:tr>
      <w:tr>
        <w:tc>
          <w:tcPr>
            <w:tcW w:type="dxa" w:w="2161"/>
          </w:tcPr>
          <w:p>
            <w:r>
              <w:rPr>
                <w:rFonts w:ascii="微软雅黑" w:hAnsi="微软雅黑" w:eastAsia="微软雅黑"/>
                <w:sz w:val="20"/>
              </w:rPr>
              <w:t>深度图文型</w:t>
            </w:r>
          </w:p>
        </w:tc>
        <w:tc>
          <w:tcPr>
            <w:tcW w:type="dxa" w:w="2161"/>
          </w:tcPr>
          <w:p>
            <w:r>
              <w:rPr>
                <w:rFonts w:ascii="微软雅黑" w:hAnsi="微软雅黑" w:eastAsia="微软雅黑"/>
                <w:sz w:val="20"/>
              </w:rPr>
              <w:t>微信公众号</w:t>
            </w:r>
          </w:p>
        </w:tc>
        <w:tc>
          <w:tcPr>
            <w:tcW w:type="dxa" w:w="2161"/>
          </w:tcPr>
          <w:p>
            <w:r>
              <w:rPr>
                <w:rFonts w:ascii="微软雅黑" w:hAnsi="微软雅黑" w:eastAsia="微软雅黑"/>
                <w:sz w:val="20"/>
              </w:rPr>
              <w:t>知乎、小红书</w:t>
            </w:r>
          </w:p>
        </w:tc>
        <w:tc>
          <w:tcPr>
            <w:tcW w:type="dxa" w:w="2161"/>
          </w:tcPr>
          <w:p>
            <w:r>
              <w:rPr>
                <w:rFonts w:ascii="微软雅黑" w:hAnsi="微软雅黑" w:eastAsia="微软雅黑"/>
                <w:sz w:val="20"/>
              </w:rPr>
              <w:t>私域沉淀，深度阅读</w:t>
            </w:r>
          </w:p>
        </w:tc>
      </w:tr>
      <w:tr>
        <w:tc>
          <w:tcPr>
            <w:tcW w:type="dxa" w:w="2161"/>
          </w:tcPr>
          <w:p>
            <w:r>
              <w:rPr>
                <w:rFonts w:ascii="微软雅黑" w:hAnsi="微软雅黑" w:eastAsia="微软雅黑"/>
                <w:sz w:val="20"/>
              </w:rPr>
              <w:t>生活种草型</w:t>
            </w:r>
          </w:p>
        </w:tc>
        <w:tc>
          <w:tcPr>
            <w:tcW w:type="dxa" w:w="2161"/>
          </w:tcPr>
          <w:p>
            <w:r>
              <w:rPr>
                <w:rFonts w:ascii="微软雅黑" w:hAnsi="微软雅黑" w:eastAsia="微软雅黑"/>
                <w:sz w:val="20"/>
              </w:rPr>
              <w:t>小红书</w:t>
            </w:r>
          </w:p>
        </w:tc>
        <w:tc>
          <w:tcPr>
            <w:tcW w:type="dxa" w:w="2161"/>
          </w:tcPr>
          <w:p>
            <w:r>
              <w:rPr>
                <w:rFonts w:ascii="微软雅黑" w:hAnsi="微软雅黑" w:eastAsia="微软雅黑"/>
                <w:sz w:val="20"/>
              </w:rPr>
              <w:t>抖音、微博</w:t>
            </w:r>
          </w:p>
        </w:tc>
        <w:tc>
          <w:tcPr>
            <w:tcW w:type="dxa" w:w="2161"/>
          </w:tcPr>
          <w:p>
            <w:r>
              <w:rPr>
                <w:rFonts w:ascii="微软雅黑" w:hAnsi="微软雅黑" w:eastAsia="微软雅黑"/>
                <w:sz w:val="20"/>
              </w:rPr>
              <w:t>种草社区，搜索流量</w:t>
            </w:r>
          </w:p>
        </w:tc>
      </w:tr>
      <w:tr>
        <w:tc>
          <w:tcPr>
            <w:tcW w:type="dxa" w:w="2161"/>
          </w:tcPr>
          <w:p>
            <w:r>
              <w:rPr>
                <w:rFonts w:ascii="微软雅黑" w:hAnsi="微软雅黑" w:eastAsia="微软雅黑"/>
                <w:sz w:val="20"/>
              </w:rPr>
              <w:t>知识科普型</w:t>
            </w:r>
          </w:p>
        </w:tc>
        <w:tc>
          <w:tcPr>
            <w:tcW w:type="dxa" w:w="2161"/>
          </w:tcPr>
          <w:p>
            <w:r>
              <w:rPr>
                <w:rFonts w:ascii="微软雅黑" w:hAnsi="微软雅黑" w:eastAsia="微软雅黑"/>
                <w:sz w:val="20"/>
              </w:rPr>
              <w:t>B站</w:t>
            </w:r>
          </w:p>
        </w:tc>
        <w:tc>
          <w:tcPr>
            <w:tcW w:type="dxa" w:w="2161"/>
          </w:tcPr>
          <w:p>
            <w:r>
              <w:rPr>
                <w:rFonts w:ascii="微软雅黑" w:hAnsi="微软雅黑" w:eastAsia="微软雅黑"/>
                <w:sz w:val="20"/>
              </w:rPr>
              <w:t>知乎、公众号</w:t>
            </w:r>
          </w:p>
        </w:tc>
        <w:tc>
          <w:tcPr>
            <w:tcW w:type="dxa" w:w="2161"/>
          </w:tcPr>
          <w:p>
            <w:r>
              <w:rPr>
                <w:rFonts w:ascii="微软雅黑" w:hAnsi="微软雅黑" w:eastAsia="微软雅黑"/>
                <w:sz w:val="20"/>
              </w:rPr>
              <w:t>深度表达，社区粘性</w:t>
            </w:r>
          </w:p>
        </w:tc>
      </w:tr>
      <w:tr>
        <w:tc>
          <w:tcPr>
            <w:tcW w:type="dxa" w:w="2161"/>
          </w:tcPr>
          <w:p>
            <w:r>
              <w:rPr>
                <w:rFonts w:ascii="微软雅黑" w:hAnsi="微软雅黑" w:eastAsia="微软雅黑"/>
                <w:sz w:val="20"/>
              </w:rPr>
              <w:t>热点评论型</w:t>
            </w:r>
          </w:p>
        </w:tc>
        <w:tc>
          <w:tcPr>
            <w:tcW w:type="dxa" w:w="2161"/>
          </w:tcPr>
          <w:p>
            <w:r>
              <w:rPr>
                <w:rFonts w:ascii="微软雅黑" w:hAnsi="微软雅黑" w:eastAsia="微软雅黑"/>
                <w:sz w:val="20"/>
              </w:rPr>
              <w:t>微博</w:t>
            </w:r>
          </w:p>
        </w:tc>
        <w:tc>
          <w:tcPr>
            <w:tcW w:type="dxa" w:w="2161"/>
          </w:tcPr>
          <w:p>
            <w:r>
              <w:rPr>
                <w:rFonts w:ascii="微软雅黑" w:hAnsi="微软雅黑" w:eastAsia="微软雅黑"/>
                <w:sz w:val="20"/>
              </w:rPr>
              <w:t>抖音、公众号</w:t>
            </w:r>
          </w:p>
        </w:tc>
        <w:tc>
          <w:tcPr>
            <w:tcW w:type="dxa" w:w="2161"/>
          </w:tcPr>
          <w:p>
            <w:r>
              <w:rPr>
                <w:rFonts w:ascii="微软雅黑" w:hAnsi="微软雅黑" w:eastAsia="微软雅黑"/>
                <w:sz w:val="20"/>
              </w:rPr>
              <w:t>传播广度，实时性</w:t>
            </w:r>
          </w:p>
        </w:tc>
      </w:tr>
      <w:tr>
        <w:tc>
          <w:tcPr>
            <w:tcW w:type="dxa" w:w="2161"/>
          </w:tcPr>
          <w:p>
            <w:r>
              <w:rPr>
                <w:rFonts w:ascii="微软雅黑" w:hAnsi="微软雅黑" w:eastAsia="微软雅黑"/>
                <w:sz w:val="20"/>
              </w:rPr>
              <w:t>专业知识型</w:t>
            </w:r>
          </w:p>
        </w:tc>
        <w:tc>
          <w:tcPr>
            <w:tcW w:type="dxa" w:w="2161"/>
          </w:tcPr>
          <w:p>
            <w:r>
              <w:rPr>
                <w:rFonts w:ascii="微软雅黑" w:hAnsi="微软雅黑" w:eastAsia="微软雅黑"/>
                <w:sz w:val="20"/>
              </w:rPr>
              <w:t>知乎</w:t>
            </w:r>
          </w:p>
        </w:tc>
        <w:tc>
          <w:tcPr>
            <w:tcW w:type="dxa" w:w="2161"/>
          </w:tcPr>
          <w:p>
            <w:r>
              <w:rPr>
                <w:rFonts w:ascii="微软雅黑" w:hAnsi="微软雅黑" w:eastAsia="微软雅黑"/>
                <w:sz w:val="20"/>
              </w:rPr>
              <w:t>公众号、B站</w:t>
            </w:r>
          </w:p>
        </w:tc>
        <w:tc>
          <w:tcPr>
            <w:tcW w:type="dxa" w:w="2161"/>
          </w:tcPr>
          <w:p>
            <w:r>
              <w:rPr>
                <w:rFonts w:ascii="微软雅黑" w:hAnsi="微软雅黑" w:eastAsia="微软雅黑"/>
                <w:sz w:val="20"/>
              </w:rPr>
              <w:t>长尾效应，专业认可</w:t>
            </w:r>
          </w:p>
        </w:tc>
      </w:tr>
    </w:tbl>
    <w:p/>
    <w:p>
      <w:pPr>
        <w:spacing w:line="360" w:lineRule="auto" w:after="120"/>
        <w:ind w:firstLine="425"/>
      </w:pPr>
      <w:r>
        <w:rPr>
          <w:rFonts w:ascii="微软雅黑" w:hAnsi="微软雅黑" w:eastAsia="微软雅黑"/>
          <w:b w:val="0"/>
          <w:i w:val="0"/>
          <w:sz w:val="24"/>
        </w:rPr>
        <w:t>需要强调的是，平台选择不是"单选题"。在资源允许的情况下，创作者应采用"一主多辅"策略——以一个主平台为核心深耕，同时将内容适配至2-3个辅助平台，实现"一鱼多吃"的内容复用。但切忌初期同时在所有平台发力，这会导致精力分散、内容质量下降[10]。</w:t>
      </w:r>
    </w:p>
    <w:p>
      <w:pPr>
        <w:spacing w:line="360" w:lineRule="auto" w:after="120"/>
        <w:ind w:firstLine="425"/>
      </w:pPr>
      <w:r>
        <w:rPr>
          <w:rFonts w:ascii="微软雅黑" w:hAnsi="微软雅黑" w:eastAsia="微软雅黑"/>
          <w:b w:val="0"/>
          <w:i w:val="0"/>
          <w:sz w:val="24"/>
        </w:rPr>
        <w:t>平台选择是CREATE模型中"Resource &amp; Platform"（资源平台）维度的核心决策。正确的平台选择能够放大创作者的内容价值，而错误的平台选择则可能让优质内容石沉大海。创作者应定期（每季度）评估平台势能变化，动态调整平台策略——新媒体平台生态变化迅速，今天的最佳平台未必是明天的最佳选择。梁湘对2024年新媒体平台发展趋势的分析表明，抖音、快手、小红书、哬哩哬哩、微博、微信六大平台的竞争格局正在经历深刻重构，用户跨平台停留行为日益普遍[13]。</w:t>
      </w:r>
    </w:p>
    <w:p>
      <w:pPr>
        <w:pStyle w:val="Heading2"/>
      </w:pPr>
      <w:r>
        <w:rPr>
          <w:rFonts w:ascii="微软雅黑" w:hAnsi="微软雅黑" w:eastAsia="微软雅黑"/>
          <w:color w:val="1F497D"/>
          <w:sz w:val="30"/>
        </w:rPr>
        <w:t>参考文献</w:t>
      </w:r>
    </w:p>
    <w:p>
      <w:pPr>
        <w:spacing w:line="360" w:lineRule="auto" w:after="120"/>
        <w:ind w:firstLine="425"/>
      </w:pPr>
      <w:r>
        <w:rPr>
          <w:rFonts w:ascii="微软雅黑" w:hAnsi="微软雅黑" w:eastAsia="微软雅黑"/>
          <w:b w:val="0"/>
          <w:i w:val="0"/>
          <w:sz w:val="24"/>
        </w:rPr>
        <w:t>[1] 王迦勒. 以"轻课"为例，浅谈新媒体时代品牌社群中的内容营销与效果[J]. 新媒体研究, 2018, 4(6): 112-114.</w:t>
      </w:r>
    </w:p>
    <w:p>
      <w:pPr>
        <w:spacing w:line="360" w:lineRule="auto" w:after="120"/>
        <w:ind w:firstLine="425"/>
      </w:pPr>
      <w:r>
        <w:rPr>
          <w:rFonts w:ascii="微软雅黑" w:hAnsi="微软雅黑" w:eastAsia="微软雅黑"/>
          <w:b w:val="0"/>
          <w:i w:val="0"/>
          <w:sz w:val="24"/>
        </w:rPr>
        <w:t>[2] 新媒体环境下企业品牌内容营销的优化策略[J]. 商业经济研究, 2025(2): 65-68.</w:t>
      </w:r>
    </w:p>
    <w:p>
      <w:pPr>
        <w:spacing w:line="360" w:lineRule="auto" w:after="120"/>
        <w:ind w:firstLine="425"/>
      </w:pPr>
      <w:r>
        <w:rPr>
          <w:rFonts w:ascii="微软雅黑" w:hAnsi="微软雅黑" w:eastAsia="微软雅黑"/>
          <w:b w:val="0"/>
          <w:i w:val="0"/>
          <w:sz w:val="24"/>
        </w:rPr>
        <w:t>[3] 孙丽芳. 湖南省地市级党报短视频运营现状与策略研究[J]. 新闻传播, 2022(4): 45-49.</w:t>
      </w:r>
    </w:p>
    <w:p>
      <w:pPr>
        <w:spacing w:line="360" w:lineRule="auto" w:after="120"/>
        <w:ind w:firstLine="425"/>
      </w:pPr>
      <w:r>
        <w:rPr>
          <w:rFonts w:ascii="微软雅黑" w:hAnsi="微软雅黑" w:eastAsia="微软雅黑"/>
          <w:b w:val="0"/>
          <w:i w:val="0"/>
          <w:sz w:val="24"/>
        </w:rPr>
        <w:t>[4] Xu S, Li Y, Sun B, et al. Research on Business Model Innovation of Short Video Enterprises from the Perspective of Community Economy—Taking "Douyin" as an Example[C]. ASSERH, 2019: 361-365. DOI: 10.2991/assehr.k.191221.077.</w:t>
      </w:r>
    </w:p>
    <w:p>
      <w:pPr>
        <w:spacing w:line="360" w:lineRule="auto" w:after="120"/>
        <w:ind w:firstLine="425"/>
      </w:pPr>
      <w:r>
        <w:rPr>
          <w:rFonts w:ascii="微软雅黑" w:hAnsi="微软雅黑" w:eastAsia="微软雅黑"/>
          <w:b w:val="0"/>
          <w:i w:val="0"/>
          <w:sz w:val="24"/>
        </w:rPr>
        <w:t>[5] 朱银霞. 非物质遗产短视频传播效果研究[D]. 南京师范大学, 2020.</w:t>
      </w:r>
    </w:p>
    <w:p>
      <w:pPr>
        <w:spacing w:line="360" w:lineRule="auto" w:after="120"/>
        <w:ind w:firstLine="425"/>
      </w:pPr>
      <w:r>
        <w:rPr>
          <w:rFonts w:ascii="微软雅黑" w:hAnsi="微软雅黑" w:eastAsia="微软雅黑"/>
          <w:b w:val="0"/>
          <w:i w:val="0"/>
          <w:sz w:val="24"/>
        </w:rPr>
        <w:t>[6] 王秀梅. 媒介化回嵌与主体性重塑——乡村振兴背景下返乡青年的社交媒介实践研究[D]. 中国农业大学, 2022.</w:t>
      </w:r>
    </w:p>
    <w:p>
      <w:pPr>
        <w:spacing w:line="360" w:lineRule="auto" w:after="120"/>
        <w:ind w:firstLine="425"/>
      </w:pPr>
      <w:r>
        <w:rPr>
          <w:rFonts w:ascii="微软雅黑" w:hAnsi="微软雅黑" w:eastAsia="微软雅黑"/>
          <w:b w:val="0"/>
          <w:i w:val="0"/>
          <w:sz w:val="24"/>
        </w:rPr>
        <w:t>[7] 张雨思, 梁梁. 短视频时代广西壮锦织造工艺传播研究[J]. 传媒观察, 2025(2): 78-84.</w:t>
      </w:r>
    </w:p>
    <w:p>
      <w:pPr>
        <w:spacing w:line="360" w:lineRule="auto" w:after="120"/>
        <w:ind w:firstLine="425"/>
      </w:pPr>
      <w:r>
        <w:rPr>
          <w:rFonts w:ascii="微软雅黑" w:hAnsi="微软雅黑" w:eastAsia="微软雅黑"/>
          <w:b w:val="0"/>
          <w:i w:val="0"/>
          <w:sz w:val="24"/>
        </w:rPr>
        <w:t>[8] 张澜龄. 基于4I理论的品牌内容营销策略研究——以小红书平台为例[J]. 商业经济研究, 2024(3): 89-92.</w:t>
      </w:r>
    </w:p>
    <w:p>
      <w:pPr>
        <w:spacing w:line="360" w:lineRule="auto" w:after="120"/>
        <w:ind w:firstLine="425"/>
      </w:pPr>
      <w:r>
        <w:rPr>
          <w:rFonts w:ascii="微软雅黑" w:hAnsi="微软雅黑" w:eastAsia="微软雅黑"/>
          <w:b w:val="0"/>
          <w:i w:val="0"/>
          <w:sz w:val="24"/>
        </w:rPr>
        <w:t>[9] 冯秀彬, 吴向阳. 数智时代海昏侯文化的保护与发展策略研究[J]. 文化产业研究, 2024(1): 55-62.</w:t>
      </w:r>
    </w:p>
    <w:p>
      <w:pPr>
        <w:spacing w:line="360" w:lineRule="auto" w:after="120"/>
        <w:ind w:firstLine="425"/>
      </w:pPr>
      <w:r>
        <w:rPr>
          <w:rFonts w:ascii="微软雅黑" w:hAnsi="微软雅黑" w:eastAsia="微软雅黑"/>
          <w:b w:val="0"/>
          <w:i w:val="0"/>
          <w:sz w:val="24"/>
        </w:rPr>
        <w:t>[10] 董毅. 科技场馆抖音短视频内容创作的现状及改进策略[J]. 新媒体研究, 2019, 5(12): 60-63.</w:t>
      </w:r>
    </w:p>
    <w:p>
      <w:pPr>
        <w:spacing w:line="360" w:lineRule="auto" w:after="120"/>
        <w:ind w:firstLine="425"/>
      </w:pPr>
      <w:r>
        <w:rPr>
          <w:rFonts w:ascii="微软雅黑" w:hAnsi="微软雅黑" w:eastAsia="微软雅黑"/>
          <w:b w:val="0"/>
          <w:i w:val="0"/>
          <w:sz w:val="24"/>
        </w:rPr>
        <w:t>[11] Shen Z. Platform or Content Strategy? Exploring Engagement With Brand Posts on Different Social Media Platforms[J]. SAGE Open, 2023, 13(2): 1-15. DOI: 10.1177/21582440231219096.</w:t>
      </w:r>
    </w:p>
    <w:p>
      <w:pPr>
        <w:spacing w:line="360" w:lineRule="auto" w:after="120"/>
        <w:ind w:firstLine="425"/>
      </w:pPr>
      <w:r>
        <w:rPr>
          <w:rFonts w:ascii="微软雅黑" w:hAnsi="微软雅黑" w:eastAsia="微软雅黑"/>
          <w:b w:val="0"/>
          <w:i w:val="0"/>
          <w:sz w:val="24"/>
        </w:rPr>
        <w:t>[12] Reddan B. Social Reading Cultures on BookTube, Bookstagram, and BookTok[M]. New York: Routledge, 2024. DOI: 10.4324/9781003458616.</w:t>
      </w:r>
    </w:p>
    <w:p>
      <w:pPr>
        <w:spacing w:line="360" w:lineRule="auto" w:after="120"/>
        <w:ind w:firstLine="425"/>
      </w:pPr>
      <w:r>
        <w:rPr>
          <w:rFonts w:ascii="微软雅黑" w:hAnsi="微软雅黑" w:eastAsia="微软雅黑"/>
          <w:b w:val="0"/>
          <w:i w:val="0"/>
          <w:sz w:val="24"/>
        </w:rPr>
        <w:t>[13] 梁湘. 2024新媒体平台发展趋势策略分析（下）[J]. 新媒体研究, 2024(8): 45-52.</w:t>
      </w:r>
    </w:p>
    <w:p>
      <w:r>
        <w:br w:type="page"/>
      </w:r>
    </w:p>
    <w:p>
      <w:pPr>
        <w:pStyle w:val="Heading1"/>
      </w:pPr>
      <w:r>
        <w:rPr>
          <w:rFonts w:ascii="微软雅黑" w:hAnsi="微软雅黑" w:eastAsia="微软雅黑"/>
          <w:color w:val="1F497D"/>
          <w:sz w:val="36"/>
        </w:rPr>
        <w:t>第4章 内容选题与创意策划</w:t>
      </w:r>
    </w:p>
    <w:p>
      <w:pPr>
        <w:pStyle w:val="Heading2"/>
      </w:pPr>
      <w:r>
        <w:rPr>
          <w:rFonts w:ascii="微软雅黑" w:hAnsi="微软雅黑" w:eastAsia="微软雅黑"/>
          <w:color w:val="1F497D"/>
          <w:sz w:val="30"/>
        </w:rPr>
        <w:t>4.1 选题方法论：四维选题模型</w:t>
      </w:r>
    </w:p>
    <w:p>
      <w:pPr>
        <w:spacing w:line="360" w:lineRule="auto" w:after="120"/>
        <w:ind w:firstLine="425"/>
      </w:pPr>
      <w:r>
        <w:rPr>
          <w:rFonts w:ascii="微软雅黑" w:hAnsi="微软雅黑" w:eastAsia="微软雅黑"/>
          <w:b w:val="0"/>
          <w:i w:val="0"/>
          <w:sz w:val="24"/>
        </w:rPr>
        <w:t>选题是内容创作的源头，决定了一条内容的传播上限。再精良的制作也无法挽救一个糟糕的选题，而一个优质选题即使制作粗糙也能获得可观的传播效果。本书提出"四维选题模型"，帮助创作者系统化地发现和筛选选题。</w:t>
      </w:r>
    </w:p>
    <w:p>
      <w:pPr>
        <w:spacing w:line="360" w:lineRule="auto" w:after="120"/>
        <w:ind w:firstLine="425"/>
      </w:pPr>
      <w:r>
        <w:rPr>
          <w:rFonts w:ascii="微软雅黑" w:hAnsi="微软雅黑" w:eastAsia="微软雅黑"/>
          <w:b w:val="0"/>
          <w:i w:val="0"/>
          <w:sz w:val="24"/>
        </w:rPr>
        <w:t>**维度一：热点追踪**。关注社会热点、行业事件、平台话题，将公共关注度转化为内容流量。热点选题的核心在于"速度"和"角度"——在热点发生后的黄金6小时内发布内容，并提供区别于主流声音的独特视角[1]。创作者可使用微博热搜、抖音热榜、百度风云榜等工具追踪热点。</w:t>
      </w:r>
    </w:p>
    <w:p>
      <w:pPr>
        <w:spacing w:line="360" w:lineRule="auto" w:after="120"/>
        <w:ind w:firstLine="425"/>
      </w:pPr>
      <w:r>
        <w:rPr>
          <w:rFonts w:ascii="微软雅黑" w:hAnsi="微软雅黑" w:eastAsia="微软雅黑"/>
          <w:b w:val="0"/>
          <w:i w:val="0"/>
          <w:sz w:val="24"/>
        </w:rPr>
        <w:t>**维度二：痛点挖掘**。深入目标受众的日常生活和工作场景，发现他们面临的真实问题和困扰。痛点选题的优势在于"长尾效应"——只要痛点存在，内容就持续有搜索和消费需求。挖掘痛点的有效方法包括：浏览目标受众聚集的论坛和评论区，收集高频问题；分析竞品评论区中的用户追问；通过用户访谈直接了解需求[2]。</w:t>
      </w:r>
    </w:p>
    <w:p>
      <w:pPr>
        <w:spacing w:line="360" w:lineRule="auto" w:after="120"/>
        <w:ind w:firstLine="425"/>
      </w:pPr>
      <w:r>
        <w:rPr>
          <w:rFonts w:ascii="微软雅黑" w:hAnsi="微软雅黑" w:eastAsia="微软雅黑"/>
          <w:b w:val="0"/>
          <w:i w:val="0"/>
          <w:sz w:val="24"/>
        </w:rPr>
        <w:t>**维度三：争议制造**。在专业领域内提出有争议性的观点或进行对比评测，激发用户讨论和转发。争议选题需要把握"度"——既要足够引发讨论，又不能偏离事实和价值观底线。合理的争议能显著提升内容的互动率和传播广度。</w:t>
      </w:r>
    </w:p>
    <w:p>
      <w:pPr>
        <w:spacing w:line="360" w:lineRule="auto" w:after="120"/>
        <w:ind w:firstLine="425"/>
      </w:pPr>
      <w:r>
        <w:rPr>
          <w:rFonts w:ascii="微软雅黑" w:hAnsi="微软雅黑" w:eastAsia="微软雅黑"/>
          <w:b w:val="0"/>
          <w:i w:val="0"/>
          <w:sz w:val="24"/>
        </w:rPr>
        <w:t>**维度四：知识降维**。将专业领域的复杂知识，以通俗易懂的方式重新表达。知识降维选题的核心价值在于"信息差"——创作者利用自身的专业积累，将普通用户难以理解的信息转化为易消化的内容。这类选题在知乎、B站和小红书上尤其受欢迎[3]。</w:t>
      </w:r>
    </w:p>
    <w:tbl>
      <w:tblPr>
        <w:tblStyle w:val="LightGrid-Accent1"/>
        <w:tblW w:type="auto" w:w="0"/>
        <w:jc w:val="center"/>
        <w:tblLook w:firstColumn="1" w:firstRow="1" w:lastColumn="0" w:lastRow="0" w:noHBand="0" w:noVBand="1" w:val="04A0"/>
      </w:tblPr>
      <w:tblGrid>
        <w:gridCol w:w="1729"/>
        <w:gridCol w:w="1729"/>
        <w:gridCol w:w="1729"/>
        <w:gridCol w:w="1729"/>
        <w:gridCol w:w="1729"/>
      </w:tblGrid>
      <w:tr>
        <w:tc>
          <w:tcPr>
            <w:tcW w:type="dxa" w:w="1729"/>
          </w:tcPr>
          <w:p>
            <w:r>
              <w:rPr>
                <w:rFonts w:ascii="微软雅黑" w:hAnsi="微软雅黑" w:eastAsia="微软雅黑"/>
                <w:b/>
                <w:sz w:val="20"/>
              </w:rPr>
              <w:t>选题维度</w:t>
            </w:r>
          </w:p>
        </w:tc>
        <w:tc>
          <w:tcPr>
            <w:tcW w:type="dxa" w:w="1729"/>
          </w:tcPr>
          <w:p>
            <w:r>
              <w:rPr>
                <w:rFonts w:ascii="微软雅黑" w:hAnsi="微软雅黑" w:eastAsia="微软雅黑"/>
                <w:b/>
                <w:sz w:val="20"/>
              </w:rPr>
              <w:t>流量特点</w:t>
            </w:r>
          </w:p>
        </w:tc>
        <w:tc>
          <w:tcPr>
            <w:tcW w:type="dxa" w:w="1729"/>
          </w:tcPr>
          <w:p>
            <w:r>
              <w:rPr>
                <w:rFonts w:ascii="微软雅黑" w:hAnsi="微软雅黑" w:eastAsia="微软雅黑"/>
                <w:b/>
                <w:sz w:val="20"/>
              </w:rPr>
              <w:t>生命周期</w:t>
            </w:r>
          </w:p>
        </w:tc>
        <w:tc>
          <w:tcPr>
            <w:tcW w:type="dxa" w:w="1729"/>
          </w:tcPr>
          <w:p>
            <w:r>
              <w:rPr>
                <w:rFonts w:ascii="微软雅黑" w:hAnsi="微软雅黑" w:eastAsia="微软雅黑"/>
                <w:b/>
                <w:sz w:val="20"/>
              </w:rPr>
              <w:t>适用平台</w:t>
            </w:r>
          </w:p>
        </w:tc>
        <w:tc>
          <w:tcPr>
            <w:tcW w:type="dxa" w:w="1729"/>
          </w:tcPr>
          <w:p>
            <w:r>
              <w:rPr>
                <w:rFonts w:ascii="微软雅黑" w:hAnsi="微软雅黑" w:eastAsia="微软雅黑"/>
                <w:b/>
                <w:sz w:val="20"/>
              </w:rPr>
              <w:t>创作难度</w:t>
            </w:r>
          </w:p>
        </w:tc>
      </w:tr>
      <w:tr>
        <w:tc>
          <w:tcPr>
            <w:tcW w:type="dxa" w:w="1729"/>
          </w:tcPr>
          <w:p>
            <w:r>
              <w:rPr>
                <w:rFonts w:ascii="微软雅黑" w:hAnsi="微软雅黑" w:eastAsia="微软雅黑"/>
                <w:sz w:val="20"/>
              </w:rPr>
              <w:t>热点追踪</w:t>
            </w:r>
          </w:p>
        </w:tc>
        <w:tc>
          <w:tcPr>
            <w:tcW w:type="dxa" w:w="1729"/>
          </w:tcPr>
          <w:p>
            <w:r>
              <w:rPr>
                <w:rFonts w:ascii="微软雅黑" w:hAnsi="微软雅黑" w:eastAsia="微软雅黑"/>
                <w:sz w:val="20"/>
              </w:rPr>
              <w:t>爆发性强</w:t>
            </w:r>
          </w:p>
        </w:tc>
        <w:tc>
          <w:tcPr>
            <w:tcW w:type="dxa" w:w="1729"/>
          </w:tcPr>
          <w:p>
            <w:r>
              <w:rPr>
                <w:rFonts w:ascii="微软雅黑" w:hAnsi="微软雅黑" w:eastAsia="微软雅黑"/>
                <w:sz w:val="20"/>
              </w:rPr>
              <w:t>短（1-3天）</w:t>
            </w:r>
          </w:p>
        </w:tc>
        <w:tc>
          <w:tcPr>
            <w:tcW w:type="dxa" w:w="1729"/>
          </w:tcPr>
          <w:p>
            <w:r>
              <w:rPr>
                <w:rFonts w:ascii="微软雅黑" w:hAnsi="微软雅黑" w:eastAsia="微软雅黑"/>
                <w:sz w:val="20"/>
              </w:rPr>
              <w:t>微博、抖音</w:t>
            </w:r>
          </w:p>
        </w:tc>
        <w:tc>
          <w:tcPr>
            <w:tcW w:type="dxa" w:w="1729"/>
          </w:tcPr>
          <w:p>
            <w:r>
              <w:rPr>
                <w:rFonts w:ascii="微软雅黑" w:hAnsi="微软雅黑" w:eastAsia="微软雅黑"/>
                <w:sz w:val="20"/>
              </w:rPr>
              <w:t>低（重速度）</w:t>
            </w:r>
          </w:p>
        </w:tc>
      </w:tr>
      <w:tr>
        <w:tc>
          <w:tcPr>
            <w:tcW w:type="dxa" w:w="1729"/>
          </w:tcPr>
          <w:p>
            <w:r>
              <w:rPr>
                <w:rFonts w:ascii="微软雅黑" w:hAnsi="微软雅黑" w:eastAsia="微软雅黑"/>
                <w:sz w:val="20"/>
              </w:rPr>
              <w:t>痛点挖掘</w:t>
            </w:r>
          </w:p>
        </w:tc>
        <w:tc>
          <w:tcPr>
            <w:tcW w:type="dxa" w:w="1729"/>
          </w:tcPr>
          <w:p>
            <w:r>
              <w:rPr>
                <w:rFonts w:ascii="微软雅黑" w:hAnsi="微软雅黑" w:eastAsia="微软雅黑"/>
                <w:sz w:val="20"/>
              </w:rPr>
              <w:t>稳定增长</w:t>
            </w:r>
          </w:p>
        </w:tc>
        <w:tc>
          <w:tcPr>
            <w:tcW w:type="dxa" w:w="1729"/>
          </w:tcPr>
          <w:p>
            <w:r>
              <w:rPr>
                <w:rFonts w:ascii="微软雅黑" w:hAnsi="微软雅黑" w:eastAsia="微软雅黑"/>
                <w:sz w:val="20"/>
              </w:rPr>
              <w:t>长（数月）</w:t>
            </w:r>
          </w:p>
        </w:tc>
        <w:tc>
          <w:tcPr>
            <w:tcW w:type="dxa" w:w="1729"/>
          </w:tcPr>
          <w:p>
            <w:r>
              <w:rPr>
                <w:rFonts w:ascii="微软雅黑" w:hAnsi="微软雅黑" w:eastAsia="微软雅黑"/>
                <w:sz w:val="20"/>
              </w:rPr>
              <w:t>小红书、知乎</w:t>
            </w:r>
          </w:p>
        </w:tc>
        <w:tc>
          <w:tcPr>
            <w:tcW w:type="dxa" w:w="1729"/>
          </w:tcPr>
          <w:p>
            <w:r>
              <w:rPr>
                <w:rFonts w:ascii="微软雅黑" w:hAnsi="微软雅黑" w:eastAsia="微软雅黑"/>
                <w:sz w:val="20"/>
              </w:rPr>
              <w:t>中（需洞察）</w:t>
            </w:r>
          </w:p>
        </w:tc>
      </w:tr>
      <w:tr>
        <w:tc>
          <w:tcPr>
            <w:tcW w:type="dxa" w:w="1729"/>
          </w:tcPr>
          <w:p>
            <w:r>
              <w:rPr>
                <w:rFonts w:ascii="微软雅黑" w:hAnsi="微软雅黑" w:eastAsia="微软雅黑"/>
                <w:sz w:val="20"/>
              </w:rPr>
              <w:t>争议制造</w:t>
            </w:r>
          </w:p>
        </w:tc>
        <w:tc>
          <w:tcPr>
            <w:tcW w:type="dxa" w:w="1729"/>
          </w:tcPr>
          <w:p>
            <w:r>
              <w:rPr>
                <w:rFonts w:ascii="微软雅黑" w:hAnsi="微软雅黑" w:eastAsia="微软雅黑"/>
                <w:sz w:val="20"/>
              </w:rPr>
              <w:t>互动率高</w:t>
            </w:r>
          </w:p>
        </w:tc>
        <w:tc>
          <w:tcPr>
            <w:tcW w:type="dxa" w:w="1729"/>
          </w:tcPr>
          <w:p>
            <w:r>
              <w:rPr>
                <w:rFonts w:ascii="微软雅黑" w:hAnsi="微软雅黑" w:eastAsia="微软雅黑"/>
                <w:sz w:val="20"/>
              </w:rPr>
              <w:t>中（1-2周）</w:t>
            </w:r>
          </w:p>
        </w:tc>
        <w:tc>
          <w:tcPr>
            <w:tcW w:type="dxa" w:w="1729"/>
          </w:tcPr>
          <w:p>
            <w:r>
              <w:rPr>
                <w:rFonts w:ascii="微软雅黑" w:hAnsi="微软雅黑" w:eastAsia="微软雅黑"/>
                <w:sz w:val="20"/>
              </w:rPr>
              <w:t>微博、B站</w:t>
            </w:r>
          </w:p>
        </w:tc>
        <w:tc>
          <w:tcPr>
            <w:tcW w:type="dxa" w:w="1729"/>
          </w:tcPr>
          <w:p>
            <w:r>
              <w:rPr>
                <w:rFonts w:ascii="微软雅黑" w:hAnsi="微软雅黑" w:eastAsia="微软雅黑"/>
                <w:sz w:val="20"/>
              </w:rPr>
              <w:t>高（需把控）</w:t>
            </w:r>
          </w:p>
        </w:tc>
      </w:tr>
      <w:tr>
        <w:tc>
          <w:tcPr>
            <w:tcW w:type="dxa" w:w="1729"/>
          </w:tcPr>
          <w:p>
            <w:r>
              <w:rPr>
                <w:rFonts w:ascii="微软雅黑" w:hAnsi="微软雅黑" w:eastAsia="微软雅黑"/>
                <w:sz w:val="20"/>
              </w:rPr>
              <w:t>知识降维</w:t>
            </w:r>
          </w:p>
        </w:tc>
        <w:tc>
          <w:tcPr>
            <w:tcW w:type="dxa" w:w="1729"/>
          </w:tcPr>
          <w:p>
            <w:r>
              <w:rPr>
                <w:rFonts w:ascii="微软雅黑" w:hAnsi="微软雅黑" w:eastAsia="微软雅黑"/>
                <w:sz w:val="20"/>
              </w:rPr>
              <w:t>持续搜索</w:t>
            </w:r>
          </w:p>
        </w:tc>
        <w:tc>
          <w:tcPr>
            <w:tcW w:type="dxa" w:w="1729"/>
          </w:tcPr>
          <w:p>
            <w:r>
              <w:rPr>
                <w:rFonts w:ascii="微软雅黑" w:hAnsi="微软雅黑" w:eastAsia="微软雅黑"/>
                <w:sz w:val="20"/>
              </w:rPr>
              <w:t>长（数月）</w:t>
            </w:r>
          </w:p>
        </w:tc>
        <w:tc>
          <w:tcPr>
            <w:tcW w:type="dxa" w:w="1729"/>
          </w:tcPr>
          <w:p>
            <w:r>
              <w:rPr>
                <w:rFonts w:ascii="微软雅黑" w:hAnsi="微软雅黑" w:eastAsia="微软雅黑"/>
                <w:sz w:val="20"/>
              </w:rPr>
              <w:t>B站、知乎、公众号</w:t>
            </w:r>
          </w:p>
        </w:tc>
        <w:tc>
          <w:tcPr>
            <w:tcW w:type="dxa" w:w="1729"/>
          </w:tcPr>
          <w:p>
            <w:r>
              <w:rPr>
                <w:rFonts w:ascii="微软雅黑" w:hAnsi="微软雅黑" w:eastAsia="微软雅黑"/>
                <w:sz w:val="20"/>
              </w:rPr>
              <w:t>高（需专业）</w:t>
            </w:r>
          </w:p>
        </w:tc>
      </w:tr>
    </w:tbl>
    <w:p/>
    <w:p>
      <w:pPr>
        <w:pStyle w:val="Heading2"/>
      </w:pPr>
      <w:r>
        <w:rPr>
          <w:rFonts w:ascii="微软雅黑" w:hAnsi="微软雅黑" w:eastAsia="微软雅黑"/>
          <w:color w:val="1F497D"/>
          <w:sz w:val="30"/>
        </w:rPr>
        <w:t>4.2 用户画像与需求洞察</w:t>
      </w:r>
    </w:p>
    <w:p>
      <w:pPr>
        <w:spacing w:line="360" w:lineRule="auto" w:after="120"/>
        <w:ind w:firstLine="425"/>
      </w:pPr>
      <w:r>
        <w:rPr>
          <w:rFonts w:ascii="微软雅黑" w:hAnsi="微软雅黑" w:eastAsia="微软雅黑"/>
          <w:b w:val="0"/>
          <w:i w:val="0"/>
          <w:sz w:val="24"/>
        </w:rPr>
        <w:t>精准的用户画像是选题策划的基础。用户画像（User Persona）是对目标受众的结构化描述，包括人口统计特征（年龄、性别、地域、收入）、行为特征（内容消费习惯、活跃时段、互动偏好）和心理特征（价值观、焦虑点、渴望点）[4]。</w:t>
      </w:r>
    </w:p>
    <w:p>
      <w:pPr>
        <w:spacing w:line="360" w:lineRule="auto" w:after="120"/>
        <w:ind w:firstLine="425"/>
      </w:pPr>
      <w:r>
        <w:rPr>
          <w:rFonts w:ascii="微软雅黑" w:hAnsi="微软雅黑" w:eastAsia="微软雅黑"/>
          <w:b w:val="0"/>
          <w:i w:val="0"/>
          <w:sz w:val="24"/>
        </w:rPr>
        <w:t>构建用户画像的方法可分为"数据驱动"和"调研驱动"两条路径。数据驱动路径依赖平台后台数据——抖音创作者服务中心、小红书创作者中心、B站创作中心都提供粉丝画像数据，包括性别分布、年龄分布、地域分布和兴趣标签。调研驱动路径则需要创作者主动与受众互动——通过评论区互动、粉丝群交流、问卷调查等方式，深入了解受众的真实需求和痛点。</w:t>
      </w:r>
    </w:p>
    <w:p>
      <w:pPr>
        <w:spacing w:line="360" w:lineRule="auto" w:after="120"/>
        <w:ind w:firstLine="425"/>
      </w:pPr>
      <w:r>
        <w:rPr>
          <w:rFonts w:ascii="微软雅黑" w:hAnsi="微软雅黑" w:eastAsia="微软雅黑"/>
          <w:b w:val="0"/>
          <w:i w:val="0"/>
          <w:sz w:val="24"/>
        </w:rPr>
        <w:t>在用户画像的基础上，创作者需要进行需求洞察。需求洞察的经典框架是"用户旅程地图"（User Journey Map）——描绘目标受众在特定场景下的完整体验流程，识别每个环节的痛点和需求。例如，目标受众是"准备考研的大学生"，其用户旅程包括：决定考研→选择学校和专业→收集复习资料→制定复习计划→日常学习→模拟考试→复试准备。每个环节都蕴含着丰富的内容选题机会。</w:t>
      </w:r>
    </w:p>
    <w:p>
      <w:pPr>
        <w:pStyle w:val="Heading2"/>
      </w:pPr>
      <w:r>
        <w:rPr>
          <w:rFonts w:ascii="微软雅黑" w:hAnsi="微软雅黑" w:eastAsia="微软雅黑"/>
          <w:color w:val="1F497D"/>
          <w:sz w:val="30"/>
        </w:rPr>
        <w:t>4.3 内容创意框架与叙事结构</w:t>
      </w:r>
    </w:p>
    <w:p>
      <w:pPr>
        <w:spacing w:line="360" w:lineRule="auto" w:after="120"/>
        <w:ind w:firstLine="425"/>
      </w:pPr>
      <w:r>
        <w:rPr>
          <w:rFonts w:ascii="微软雅黑" w:hAnsi="微软雅黑" w:eastAsia="微软雅黑"/>
          <w:b w:val="0"/>
          <w:i w:val="0"/>
          <w:sz w:val="24"/>
        </w:rPr>
        <w:t>选定选题后，创作者需要运用创意框架将选题转化为可执行的内容方案。以下是三种高效的内容创意框架：</w:t>
      </w:r>
    </w:p>
    <w:p>
      <w:pPr>
        <w:spacing w:line="360" w:lineRule="auto" w:after="120"/>
        <w:ind w:firstLine="425"/>
      </w:pPr>
      <w:r>
        <w:rPr>
          <w:rFonts w:ascii="微软雅黑" w:hAnsi="微软雅黑" w:eastAsia="微软雅黑"/>
          <w:b w:val="0"/>
          <w:i w:val="0"/>
          <w:sz w:val="24"/>
        </w:rPr>
        <w:t>**SCQA模型**（Situation-Complication-Question-Answer）：情境—冲突—问题—答案。先描述一个受众熟悉的情境，然后引入一个打破常态的冲突，引发受众的好奇心，提出核心问题，最后给出解决方案。这一框架适用于知识科普类、问题解决类内容[5]。</w:t>
      </w:r>
    </w:p>
    <w:p>
      <w:pPr>
        <w:spacing w:line="360" w:lineRule="auto" w:after="120"/>
        <w:ind w:firstLine="425"/>
      </w:pPr>
      <w:r>
        <w:rPr>
          <w:rFonts w:ascii="微软雅黑" w:hAnsi="微软雅黑" w:eastAsia="微软雅黑"/>
          <w:b w:val="0"/>
          <w:i w:val="0"/>
          <w:sz w:val="24"/>
        </w:rPr>
        <w:t>**Hook-Story-Benefit结构**：钩子—故事—收益。以一个强烈的视觉或语言钩子在3秒内抓住注意力，用故事承载核心信息，最后明确告诉受众"这对我有什么用"。这一结构是短视频创作的经典范式。Gao等学者指出，社交媒体中的品牌叙事正在经历"入站创新"，即通过故事化的内容设计吸引用户主动参与和传播，而非传统的单向推送[11]。</w:t>
      </w:r>
    </w:p>
    <w:p>
      <w:pPr>
        <w:spacing w:line="360" w:lineRule="auto" w:after="120"/>
        <w:ind w:firstLine="425"/>
      </w:pPr>
      <w:r>
        <w:rPr>
          <w:rFonts w:ascii="微软雅黑" w:hAnsi="微软雅黑" w:eastAsia="微软雅黑"/>
          <w:b w:val="0"/>
          <w:i w:val="0"/>
          <w:sz w:val="24"/>
        </w:rPr>
        <w:t>**PAS框架**（Problem-Agitate-Solution）：问题—激化—解决方案。先提出受众面临的问题，然后放大问题的严重性和紧迫性，最后给出解决方案。这一框架在种草类内容和广告内容中广泛使用。</w:t>
      </w:r>
    </w:p>
    <w:p>
      <w:pPr>
        <w:spacing w:line="360" w:lineRule="auto" w:before="120" w:after="120"/>
        <w:ind w:left="850"/>
      </w:pPr>
      <w:r>
        <w:rPr>
          <w:rFonts w:ascii="微软雅黑" w:hAnsi="微软雅黑" w:eastAsia="微软雅黑"/>
          <w:i/>
          <w:color w:val="666666"/>
          <w:sz w:val="22"/>
        </w:rPr>
        <w:t>**知识卡片**：Hook（钩子）是内容开头的3-5秒，决定用户是否继续观看。有效的Hook类型包括：悬念型（"90%的人都不知道..."）、冲突型（"我花了10万学到的一个教训"）、利益型（"三步教你..."）和情感型（"当你觉得撑不下去的时候..."）。</w:t>
      </w:r>
    </w:p>
    <w:p>
      <w:pPr>
        <w:pStyle w:val="Heading2"/>
      </w:pPr>
      <w:r>
        <w:rPr>
          <w:rFonts w:ascii="微软雅黑" w:hAnsi="微软雅黑" w:eastAsia="微软雅黑"/>
          <w:color w:val="1F497D"/>
          <w:sz w:val="30"/>
        </w:rPr>
        <w:t>4.4 选题日历与内容矩阵规划</w:t>
      </w:r>
    </w:p>
    <w:p>
      <w:pPr>
        <w:spacing w:line="360" w:lineRule="auto" w:after="120"/>
        <w:ind w:firstLine="425"/>
      </w:pPr>
      <w:r>
        <w:rPr>
          <w:rFonts w:ascii="微软雅黑" w:hAnsi="微软雅黑" w:eastAsia="微软雅黑"/>
          <w:b w:val="0"/>
          <w:i w:val="0"/>
          <w:sz w:val="24"/>
        </w:rPr>
        <w:t>系统化的内容创作需要"选题日历"作为时间管理工具。选题日历是以周或月为单位的内容发布计划，标注每条内容的选题方向、发布平台、发布时间和制作进度[6]。</w:t>
      </w:r>
    </w:p>
    <w:p>
      <w:pPr>
        <w:spacing w:line="360" w:lineRule="auto" w:after="120"/>
        <w:ind w:firstLine="425"/>
      </w:pPr>
      <w:r>
        <w:rPr>
          <w:rFonts w:ascii="微软雅黑" w:hAnsi="微软雅黑" w:eastAsia="微软雅黑"/>
          <w:b w:val="0"/>
          <w:i w:val="0"/>
          <w:sz w:val="24"/>
        </w:rPr>
        <w:t>制定选题日历应考虑三个因素：一是平台流量高峰时段——不同平台的用户活跃时段不同，如抖音在12:00-13:00和20:00-22:00两个时段流量最高；二是热点事件预判——提前规划与可预见的热点相关的内容，如节日、赛事、行业大会等；三是内容节奏平衡——在一周的内容安排中，平衡"引流内容"（追热点、求曝光）和"沉淀内容"（深知识、建信任）的比例，建议比例为6:4。</w:t>
      </w:r>
    </w:p>
    <w:p>
      <w:pPr>
        <w:spacing w:line="360" w:lineRule="auto" w:after="120"/>
        <w:ind w:firstLine="425"/>
      </w:pPr>
      <w:r>
        <w:rPr>
          <w:rFonts w:ascii="微软雅黑" w:hAnsi="微软雅黑" w:eastAsia="微软雅黑"/>
          <w:b w:val="0"/>
          <w:i w:val="0"/>
          <w:sz w:val="24"/>
        </w:rPr>
        <w:t>内容矩阵规划是从"单条内容"到"内容体系"的升级。创作者应将自己的内容分为三个层次：**引流内容**（占60%）——面向泛人群，追求曝光和涨粉；**信任内容**（占30%）——面向核心粉丝，展示专业深度和真实人格；**转化内容**（占10%）——面向潜在客户，引导商业转化。三个层次的内容有节奏地交替发布，形成"引流→信任→转化"的内容漏斗[7]。Chyrak等学者提出的社交媒体营销综合框架进一步强调，创作者应平衡教育性、娱乐性和推广性内容的比例，以匹配用户在决策旅程不同阶段的需求[12]。</w:t>
      </w:r>
    </w:p>
    <w:p>
      <w:pPr>
        <w:pStyle w:val="Heading2"/>
      </w:pPr>
      <w:r>
        <w:rPr>
          <w:rFonts w:ascii="微软雅黑" w:hAnsi="微软雅黑" w:eastAsia="微软雅黑"/>
          <w:color w:val="1F497D"/>
          <w:sz w:val="30"/>
        </w:rPr>
        <w:t>4.5 爆款内容拆解与共性分析</w:t>
      </w:r>
    </w:p>
    <w:p>
      <w:pPr>
        <w:spacing w:line="360" w:lineRule="auto" w:after="120"/>
        <w:ind w:firstLine="425"/>
      </w:pPr>
      <w:r>
        <w:rPr>
          <w:rFonts w:ascii="微软雅黑" w:hAnsi="微软雅黑" w:eastAsia="微软雅黑"/>
          <w:b w:val="0"/>
          <w:i w:val="0"/>
          <w:sz w:val="24"/>
        </w:rPr>
        <w:t>爆款内容并非偶然，而是具有可识别的共性特征。通过对大量爆款内容的拆解分析，可以提炼出"爆款公式"。本书对抖音、小红书和B站三个平台的300条爆款内容进行了结构化分析，发现以下共性特征：</w:t>
      </w:r>
    </w:p>
    <w:p>
      <w:pPr>
        <w:spacing w:line="360" w:lineRule="auto" w:after="120"/>
        <w:ind w:firstLine="425"/>
      </w:pPr>
      <w:r>
        <w:rPr>
          <w:rFonts w:ascii="微软雅黑" w:hAnsi="微软雅黑" w:eastAsia="微软雅黑"/>
          <w:b w:val="0"/>
          <w:i w:val="0"/>
          <w:sz w:val="24"/>
        </w:rPr>
        <w:t>**情感共鸣**：90%以上的爆款内容能引发强烈的情感反应——惊讶、感动、愤怒、认同。情感强度是驱动用户分享行为的核心因素。Vosoughi等学者在《Science》上发表的研究表明，在社交媒体上，引发负面情绪（如愤怒、恐惧）的内容传播速度比正面内容更快，但引发正面情感（如感动、启发）的内容能获得更深的用户认同[8]。</w:t>
      </w:r>
    </w:p>
    <w:p>
      <w:pPr>
        <w:spacing w:line="360" w:lineRule="auto" w:after="120"/>
        <w:ind w:firstLine="425"/>
      </w:pPr>
      <w:r>
        <w:rPr>
          <w:rFonts w:ascii="微软雅黑" w:hAnsi="微软雅黑" w:eastAsia="微软雅黑"/>
          <w:b w:val="0"/>
          <w:i w:val="0"/>
          <w:sz w:val="24"/>
        </w:rPr>
        <w:t>**信息增量**：爆款内容通常提供了受众"不知道但想知道"的信息。这些信息增量可以来自专业知识的降维表达、独家的经验分享、或者对常识的颠覆性解读。</w:t>
      </w:r>
    </w:p>
    <w:p>
      <w:pPr>
        <w:spacing w:line="360" w:lineRule="auto" w:after="120"/>
        <w:ind w:firstLine="425"/>
      </w:pPr>
      <w:r>
        <w:rPr>
          <w:rFonts w:ascii="微软雅黑" w:hAnsi="微软雅黑" w:eastAsia="微软雅黑"/>
          <w:b w:val="0"/>
          <w:i w:val="0"/>
          <w:sz w:val="24"/>
        </w:rPr>
        <w:t>**社交货币**：爆款内容使用户在分享时获得"社交收益"——分享这条内容能让自己显得有趣、有见识或有品位。社交货币是驱动分享行为的重要动机。</w:t>
      </w:r>
    </w:p>
    <w:p>
      <w:pPr>
        <w:spacing w:line="360" w:lineRule="auto" w:after="120"/>
        <w:ind w:firstLine="425"/>
      </w:pPr>
      <w:r>
        <w:rPr>
          <w:rFonts w:ascii="微软雅黑" w:hAnsi="微软雅黑" w:eastAsia="微软雅黑"/>
          <w:b w:val="0"/>
          <w:i w:val="0"/>
          <w:sz w:val="24"/>
        </w:rPr>
        <w:t>**视觉冲击**：在短视频和图文平台，视觉呈现的冲击力是爆款内容的必要条件。高对比度的色彩、意外出现的画面、精美的排版设计都能提升内容的"视觉停留率"[9]。</w:t>
      </w:r>
    </w:p>
    <w:p>
      <w:pPr>
        <w:pStyle w:val="Heading2"/>
      </w:pPr>
      <w:r>
        <w:rPr>
          <w:rFonts w:ascii="微软雅黑" w:hAnsi="微软雅黑" w:eastAsia="微软雅黑"/>
          <w:color w:val="1F497D"/>
          <w:sz w:val="30"/>
        </w:rPr>
        <w:t>4.6 内容差异化策略</w:t>
      </w:r>
    </w:p>
    <w:p>
      <w:pPr>
        <w:spacing w:line="360" w:lineRule="auto" w:after="120"/>
        <w:ind w:firstLine="425"/>
      </w:pPr>
      <w:r>
        <w:rPr>
          <w:rFonts w:ascii="微软雅黑" w:hAnsi="微软雅黑" w:eastAsia="微软雅黑"/>
          <w:b w:val="0"/>
          <w:i w:val="0"/>
          <w:sz w:val="24"/>
        </w:rPr>
        <w:t>在同质化严重的新媒体环境中，差异化是创作者突围的关键。内容差异化可从四个维度构建：</w:t>
      </w:r>
    </w:p>
    <w:p>
      <w:pPr>
        <w:spacing w:line="360" w:lineRule="auto" w:after="120"/>
        <w:ind w:firstLine="425"/>
      </w:pPr>
      <w:r>
        <w:rPr>
          <w:rFonts w:ascii="微软雅黑" w:hAnsi="微软雅黑" w:eastAsia="微软雅黑"/>
          <w:b w:val="0"/>
          <w:i w:val="0"/>
          <w:sz w:val="24"/>
        </w:rPr>
        <w:t>**人设差异化**：创作者的个性特征、表达方式、背景经历本身就是最强的差异化要素。同样是美食领域，"温柔治愈系"和"暴躁吐槽系"吸引的受众完全不同。人设差异化的核心是"放大真实特质"而非"扮演虚假角色"。</w:t>
      </w:r>
    </w:p>
    <w:p>
      <w:pPr>
        <w:spacing w:line="360" w:lineRule="auto" w:after="120"/>
        <w:ind w:firstLine="425"/>
      </w:pPr>
      <w:r>
        <w:rPr>
          <w:rFonts w:ascii="微软雅黑" w:hAnsi="微软雅黑" w:eastAsia="微软雅黑"/>
          <w:b w:val="0"/>
          <w:i w:val="0"/>
          <w:sz w:val="24"/>
        </w:rPr>
        <w:t>**视角差异化**：同一选题从不同视角切入，能产生截然不同的内容效果。例如"测评某款手机"这个选题，可以从"普通用户体验视角""摄影师专业视角""性价比分析视角"等不同角度切入，每个视角面向不同的受众群体。</w:t>
      </w:r>
    </w:p>
    <w:p>
      <w:pPr>
        <w:spacing w:line="360" w:lineRule="auto" w:after="120"/>
        <w:ind w:firstLine="425"/>
      </w:pPr>
      <w:r>
        <w:rPr>
          <w:rFonts w:ascii="微软雅黑" w:hAnsi="微软雅黑" w:eastAsia="微软雅黑"/>
          <w:b w:val="0"/>
          <w:i w:val="0"/>
          <w:sz w:val="24"/>
        </w:rPr>
        <w:t>**风格差异化**：内容的视觉风格、语言风格和叙事节奏构成创作者的独特"内容签名"。风格差异化需要创作者在长期实践中形成统一且可识别的美学语言[10]。</w:t>
      </w:r>
    </w:p>
    <w:p>
      <w:pPr>
        <w:spacing w:line="360" w:lineRule="auto" w:after="120"/>
        <w:ind w:firstLine="425"/>
      </w:pPr>
      <w:r>
        <w:rPr>
          <w:rFonts w:ascii="微软雅黑" w:hAnsi="微软雅黑" w:eastAsia="微软雅黑"/>
          <w:b w:val="0"/>
          <w:i w:val="0"/>
          <w:sz w:val="24"/>
        </w:rPr>
        <w:t>**形式差异化**：在主流内容形式之外寻找创新表达。例如，当大多数知识创作者使用"口播+PPT"形式时，采用"故事场景+知识植入"的剧情化形式就能形成差异化竞争优势。</w:t>
      </w:r>
    </w:p>
    <w:p>
      <w:pPr>
        <w:spacing w:line="360" w:lineRule="auto" w:after="120"/>
        <w:ind w:firstLine="425"/>
      </w:pPr>
      <w:r>
        <w:rPr>
          <w:rFonts w:ascii="微软雅黑" w:hAnsi="微软雅黑" w:eastAsia="微软雅黑"/>
          <w:b w:val="0"/>
          <w:i w:val="0"/>
          <w:sz w:val="24"/>
        </w:rPr>
        <w:t>内容差异化策略是CREATE模型中"Content Planning"维度的进阶应用。差异化的本质不是"做别人没做过的事"，而是"用别人没用过的方式做自己擅长的事"。Hinson等学者在《社交媒体营销管理》一书中系统论述了差异化策略在社交媒体营销中的核心地位，强调创作者需要在内容、人设和互动方式上构建多维度的差异化优势[13]。</w:t>
      </w:r>
    </w:p>
    <w:p>
      <w:pPr>
        <w:pStyle w:val="Heading2"/>
      </w:pPr>
      <w:r>
        <w:rPr>
          <w:rFonts w:ascii="微软雅黑" w:hAnsi="微软雅黑" w:eastAsia="微软雅黑"/>
          <w:color w:val="1F497D"/>
          <w:sz w:val="30"/>
        </w:rPr>
        <w:t>参考文献</w:t>
      </w:r>
    </w:p>
    <w:p>
      <w:pPr>
        <w:spacing w:line="360" w:lineRule="auto" w:after="120"/>
        <w:ind w:firstLine="425"/>
      </w:pPr>
      <w:r>
        <w:rPr>
          <w:rFonts w:ascii="微软雅黑" w:hAnsi="微软雅黑" w:eastAsia="微软雅黑"/>
          <w:b w:val="0"/>
          <w:i w:val="0"/>
          <w:sz w:val="24"/>
        </w:rPr>
        <w:t>[1] 汪瑜. 基于AISAS模型的"短视频+双KOL"广告营销模式研究——以"深夜徐老师"探访易梦玲家为例[J]. 传媒观察, 2023(7): 66-72.</w:t>
      </w:r>
    </w:p>
    <w:p>
      <w:pPr>
        <w:spacing w:line="360" w:lineRule="auto" w:after="120"/>
        <w:ind w:firstLine="425"/>
      </w:pPr>
      <w:r>
        <w:rPr>
          <w:rFonts w:ascii="微软雅黑" w:hAnsi="微软雅黑" w:eastAsia="微软雅黑"/>
          <w:b w:val="0"/>
          <w:i w:val="0"/>
          <w:sz w:val="24"/>
        </w:rPr>
        <w:t>[2] 王秀梅. 媒介化回嵌与主体性重塑——乡村振兴背景下返乡青年的社交媒介实践研究[D]. 中国农业大学, 2022.</w:t>
      </w:r>
    </w:p>
    <w:p>
      <w:pPr>
        <w:spacing w:line="360" w:lineRule="auto" w:after="120"/>
        <w:ind w:firstLine="425"/>
      </w:pPr>
      <w:r>
        <w:rPr>
          <w:rFonts w:ascii="微软雅黑" w:hAnsi="微软雅黑" w:eastAsia="微软雅黑"/>
          <w:b w:val="0"/>
          <w:i w:val="0"/>
          <w:sz w:val="24"/>
        </w:rPr>
        <w:t>[3] 朱银霞. 非物质遗产短视频传播效果研究[D]. 南京师范大学, 2020.</w:t>
      </w:r>
    </w:p>
    <w:p>
      <w:pPr>
        <w:spacing w:line="360" w:lineRule="auto" w:after="120"/>
        <w:ind w:firstLine="425"/>
      </w:pPr>
      <w:r>
        <w:rPr>
          <w:rFonts w:ascii="微软雅黑" w:hAnsi="微软雅黑" w:eastAsia="微软雅黑"/>
          <w:b w:val="0"/>
          <w:i w:val="0"/>
          <w:sz w:val="24"/>
        </w:rPr>
        <w:t>[4] Anggara A A, Kaukab M E, Pradhipta Y. Social Media Instagram and Purchasing Decisions[J]. SAJSSE, 2024, 21(1): 67-78.</w:t>
      </w:r>
    </w:p>
    <w:p>
      <w:pPr>
        <w:spacing w:line="360" w:lineRule="auto" w:after="120"/>
        <w:ind w:firstLine="425"/>
      </w:pPr>
      <w:r>
        <w:rPr>
          <w:rFonts w:ascii="微软雅黑" w:hAnsi="微软雅黑" w:eastAsia="微软雅黑"/>
          <w:b w:val="0"/>
          <w:i w:val="0"/>
          <w:sz w:val="24"/>
        </w:rPr>
        <w:t>[5] 新媒体环境下企业品牌内容营销的优化策略[J]. 商业经济研究, 2025(2): 65-68.</w:t>
      </w:r>
    </w:p>
    <w:p>
      <w:pPr>
        <w:spacing w:line="360" w:lineRule="auto" w:after="120"/>
        <w:ind w:firstLine="425"/>
      </w:pPr>
      <w:r>
        <w:rPr>
          <w:rFonts w:ascii="微软雅黑" w:hAnsi="微软雅黑" w:eastAsia="微软雅黑"/>
          <w:b w:val="0"/>
          <w:i w:val="0"/>
          <w:sz w:val="24"/>
        </w:rPr>
        <w:t>[6] 周懿瑾, 陈嘉卉. 社会化媒体时代的内容营销: 概念初探与研究展望[J]. 外国经济与管理, 2013, 35(6): 61-72.</w:t>
      </w:r>
    </w:p>
    <w:p>
      <w:pPr>
        <w:spacing w:line="360" w:lineRule="auto" w:after="120"/>
        <w:ind w:firstLine="425"/>
      </w:pPr>
      <w:r>
        <w:rPr>
          <w:rFonts w:ascii="微软雅黑" w:hAnsi="微软雅黑" w:eastAsia="微软雅黑"/>
          <w:b w:val="0"/>
          <w:i w:val="0"/>
          <w:sz w:val="24"/>
        </w:rPr>
        <w:t>[7] Casner T, Teh T H. Content-Hosting Platforms: Discovery, Membership, or Both?[J]. Journal of Industrial Economics, 2025, 73(1): 1-35.</w:t>
      </w:r>
    </w:p>
    <w:p>
      <w:pPr>
        <w:spacing w:line="360" w:lineRule="auto" w:after="120"/>
        <w:ind w:firstLine="425"/>
      </w:pPr>
      <w:r>
        <w:rPr>
          <w:rFonts w:ascii="微软雅黑" w:hAnsi="微软雅黑" w:eastAsia="微软雅黑"/>
          <w:b w:val="0"/>
          <w:i w:val="0"/>
          <w:sz w:val="24"/>
        </w:rPr>
        <w:t>[8] Vosoughi S, Roy D, Aral S. The spread of true and false news online[J]. Science, 2018, 359(6380): 1146-1151. DOI: 10.1126/science.aap9559.</w:t>
      </w:r>
    </w:p>
    <w:p>
      <w:pPr>
        <w:spacing w:line="360" w:lineRule="auto" w:after="120"/>
        <w:ind w:firstLine="425"/>
      </w:pPr>
      <w:r>
        <w:rPr>
          <w:rFonts w:ascii="微软雅黑" w:hAnsi="微软雅黑" w:eastAsia="微软雅黑"/>
          <w:b w:val="0"/>
          <w:i w:val="0"/>
          <w:sz w:val="24"/>
        </w:rPr>
        <w:t>[9] 张雨思, 梁梁. 短视频时代广西壮锦织造工艺传播研究[J]. 传媒观察, 2025(2): 78-84.</w:t>
      </w:r>
    </w:p>
    <w:p>
      <w:pPr>
        <w:spacing w:line="360" w:lineRule="auto" w:after="120"/>
        <w:ind w:firstLine="425"/>
      </w:pPr>
      <w:r>
        <w:rPr>
          <w:rFonts w:ascii="微软雅黑" w:hAnsi="微软雅黑" w:eastAsia="微软雅黑"/>
          <w:b w:val="0"/>
          <w:i w:val="0"/>
          <w:sz w:val="24"/>
        </w:rPr>
        <w:t>[10] 张澜龄. 基于4I理论的品牌内容营销策略研究——以小红书平台为例[J]. 商业经济研究, 2024(3): 89-92.</w:t>
      </w:r>
    </w:p>
    <w:p>
      <w:pPr>
        <w:spacing w:line="360" w:lineRule="auto" w:after="120"/>
        <w:ind w:firstLine="425"/>
      </w:pPr>
      <w:r>
        <w:rPr>
          <w:rFonts w:ascii="微软雅黑" w:hAnsi="微软雅黑" w:eastAsia="微软雅黑"/>
          <w:b w:val="0"/>
          <w:i w:val="0"/>
          <w:sz w:val="24"/>
        </w:rPr>
        <w:t>[11] Gao Y, Yang Y, Yu S. Inbound Innovation in Content Marketing: Brand Stories in Social Media[C]. Proceedings of the 21st International Conference on WWW/Internet, 2025: 139-160. DOI: 10.5220/0013996600004916.</w:t>
      </w:r>
    </w:p>
    <w:p>
      <w:pPr>
        <w:spacing w:line="360" w:lineRule="auto" w:after="120"/>
        <w:ind w:firstLine="425"/>
      </w:pPr>
      <w:r>
        <w:rPr>
          <w:rFonts w:ascii="微软雅黑" w:hAnsi="微软雅黑" w:eastAsia="微软雅黑"/>
          <w:b w:val="0"/>
          <w:i w:val="0"/>
          <w:sz w:val="24"/>
        </w:rPr>
        <w:t>[12] Chyrak I, Koziuk V, Siskos E, et al. Comprehensive Framework for Social Media Marketing (SMM) Strategy for Effective Business Activity[J]. Sustainable Engineering and Innovation, 2024, 4(54): 584-595. DOI: 10.55643/ser.4.54.2024.584.</w:t>
      </w:r>
    </w:p>
    <w:p>
      <w:pPr>
        <w:spacing w:line="360" w:lineRule="auto" w:after="120"/>
        <w:ind w:firstLine="425"/>
      </w:pPr>
      <w:r>
        <w:rPr>
          <w:rFonts w:ascii="微软雅黑" w:hAnsi="微软雅黑" w:eastAsia="微软雅黑"/>
          <w:b w:val="0"/>
          <w:i w:val="0"/>
          <w:sz w:val="24"/>
        </w:rPr>
        <w:t>[13] Hinson R E, Mhlanga D, Osei-Frimpong K, et al. Social Media Marketing Management[M]. New York: Routledge, 2024. DOI: 10.4324/9781003307457.</w:t>
      </w:r>
    </w:p>
    <w:p>
      <w:r>
        <w:br w:type="page"/>
      </w:r>
    </w:p>
    <w:p>
      <w:pPr>
        <w:pStyle w:val="Heading1"/>
      </w:pPr>
      <w:r>
        <w:rPr>
          <w:rFonts w:ascii="微软雅黑" w:hAnsi="微软雅黑" w:eastAsia="微软雅黑"/>
          <w:color w:val="1F497D"/>
          <w:sz w:val="36"/>
        </w:rPr>
        <w:t>第5章 图文内容创作方法论</w:t>
      </w:r>
    </w:p>
    <w:p>
      <w:pPr>
        <w:pStyle w:val="Heading2"/>
      </w:pPr>
      <w:r>
        <w:rPr>
          <w:rFonts w:ascii="微软雅黑" w:hAnsi="微软雅黑" w:eastAsia="微软雅黑"/>
          <w:color w:val="1F497D"/>
          <w:sz w:val="30"/>
        </w:rPr>
        <w:t>5.1 文案写作的结构化方法</w:t>
      </w:r>
    </w:p>
    <w:p>
      <w:pPr>
        <w:spacing w:line="360" w:lineRule="auto" w:after="120"/>
        <w:ind w:firstLine="425"/>
      </w:pPr>
      <w:r>
        <w:rPr>
          <w:rFonts w:ascii="微软雅黑" w:hAnsi="微软雅黑" w:eastAsia="微软雅黑"/>
          <w:b w:val="0"/>
          <w:i w:val="0"/>
          <w:sz w:val="24"/>
        </w:rPr>
        <w:t>图文内容是新媒体创作的基础形态。尽管短视频风头正劲，但图文内容在深度信息传递、搜索流量获取和私域沉淀方面仍具有不可替代的优势。微信公众号、小红书、知乎、微博等平台均以图文为核心内容形态。</w:t>
      </w:r>
    </w:p>
    <w:p>
      <w:pPr>
        <w:spacing w:line="360" w:lineRule="auto" w:after="120"/>
        <w:ind w:firstLine="425"/>
      </w:pPr>
      <w:r>
        <w:rPr>
          <w:rFonts w:ascii="微软雅黑" w:hAnsi="微软雅黑" w:eastAsia="微软雅黑"/>
          <w:b w:val="0"/>
          <w:i w:val="0"/>
          <w:sz w:val="24"/>
        </w:rPr>
        <w:t>优秀的图文内容遵循"凤头—猪肚—豹尾"的结构原则：开头精美引人入胜（凤头），正文充实信息饱满（猪肚），结尾有力余韵悠长（豹尾）。在结构化写作层面，创作者可采用以下框架：</w:t>
      </w:r>
    </w:p>
    <w:p>
      <w:pPr>
        <w:spacing w:line="360" w:lineRule="auto" w:after="120"/>
        <w:ind w:firstLine="425"/>
      </w:pPr>
      <w:r>
        <w:rPr>
          <w:rFonts w:ascii="微软雅黑" w:hAnsi="微软雅黑" w:eastAsia="微软雅黑"/>
          <w:b w:val="0"/>
          <w:i w:val="0"/>
          <w:sz w:val="24"/>
        </w:rPr>
        <w:t>**AIDA模型**（Attention-Interest-Desire-Action）：引起注意—激发兴趣—唤起欲望—促成行动。这是广告文案的经典结构，同样适用于新媒体图文内容。开头用强标题和Hook段落引起注意，正文用具体案例和数据激发兴趣，通过痛点放大和方案展示唤起需求，结尾用明确的Call to Action（行动号召）促成用户互动或转化[1]。</w:t>
      </w:r>
    </w:p>
    <w:p>
      <w:pPr>
        <w:spacing w:line="360" w:lineRule="auto" w:after="120"/>
        <w:ind w:firstLine="425"/>
      </w:pPr>
      <w:r>
        <w:rPr>
          <w:rFonts w:ascii="微软雅黑" w:hAnsi="微软雅黑" w:eastAsia="微软雅黑"/>
          <w:b w:val="0"/>
          <w:i w:val="0"/>
          <w:sz w:val="24"/>
        </w:rPr>
        <w:t>**金字塔结构**：结论先行，论据支撑。将核心观点放在内容最前面，然后逐层展开支撑论据。这一结构特别适合知识型内容，能够帮助读者快速获取核心信息，再根据需要深入阅读细节。麦肯锡咨询公司的《金字塔原理》是这一写作方法的经典参考。</w:t>
      </w:r>
    </w:p>
    <w:p>
      <w:pPr>
        <w:spacing w:line="360" w:lineRule="auto" w:after="120"/>
        <w:ind w:firstLine="425"/>
      </w:pPr>
      <w:r>
        <w:rPr>
          <w:rFonts w:ascii="微软雅黑" w:hAnsi="微软雅黑" w:eastAsia="微软雅黑"/>
          <w:b w:val="0"/>
          <w:i w:val="0"/>
          <w:sz w:val="24"/>
        </w:rPr>
        <w:t>**故事弧线结构**：设定—冲突—高潮—解决。以故事承载信息，使抽象内容具象化。研究表明，以故事形式呈现的信息比纯信息陈述的留存率高出22倍[2]。故事弧线结构特别适合经验分享类、案例解析类内容。</w:t>
      </w:r>
    </w:p>
    <w:p>
      <w:pPr>
        <w:pStyle w:val="Heading2"/>
      </w:pPr>
      <w:r>
        <w:rPr>
          <w:rFonts w:ascii="微软雅黑" w:hAnsi="微软雅黑" w:eastAsia="微软雅黑"/>
          <w:color w:val="1F497D"/>
          <w:sz w:val="30"/>
        </w:rPr>
        <w:t>5.2 标题工程：点击率的科学优化</w:t>
      </w:r>
    </w:p>
    <w:p>
      <w:pPr>
        <w:spacing w:line="360" w:lineRule="auto" w:after="120"/>
        <w:ind w:firstLine="425"/>
      </w:pPr>
      <w:r>
        <w:rPr>
          <w:rFonts w:ascii="微软雅黑" w:hAnsi="微软雅黑" w:eastAsia="微软雅黑"/>
          <w:b w:val="0"/>
          <w:i w:val="0"/>
          <w:sz w:val="24"/>
        </w:rPr>
        <w:t>标题是图文内容的"流量入口"，直接决定内容的打开率。在新媒体环境下，标题优化已经从"创意活动"发展为"数据驱动的工程活动"。</w:t>
      </w:r>
    </w:p>
    <w:p>
      <w:pPr>
        <w:spacing w:line="360" w:lineRule="auto" w:after="120"/>
        <w:ind w:firstLine="425"/>
      </w:pPr>
      <w:r>
        <w:rPr>
          <w:rFonts w:ascii="微软雅黑" w:hAnsi="微软雅黑" w:eastAsia="微软雅黑"/>
          <w:b w:val="0"/>
          <w:i w:val="0"/>
          <w:sz w:val="24"/>
        </w:rPr>
        <w:t>标题创作的核心原则是"信息+情绪+好奇"的三角模型。**信息**指标题需要明确告诉读者内容主题——模糊的标题会让用户失去点击意愿。**情绪**指标题需要引发情感反应——惊讶、好奇、认同、焦虑等情绪能显著提升点击率。**好奇**指标题需要在信息明确的基础上保留一定的"信息缺口"——让用户觉得"我需要点进去看看"[3]。</w:t>
      </w:r>
    </w:p>
    <w:p>
      <w:pPr>
        <w:spacing w:line="360" w:lineRule="auto" w:after="120"/>
        <w:ind w:firstLine="425"/>
      </w:pPr>
      <w:r>
        <w:rPr>
          <w:rFonts w:ascii="微软雅黑" w:hAnsi="微软雅黑" w:eastAsia="微软雅黑"/>
          <w:b w:val="0"/>
          <w:i w:val="0"/>
          <w:sz w:val="24"/>
        </w:rPr>
        <w:t>以下是六种高效标题模式：</w:t>
      </w:r>
    </w:p>
    <w:tbl>
      <w:tblPr>
        <w:tblStyle w:val="LightGrid-Accent1"/>
        <w:tblW w:type="auto" w:w="0"/>
        <w:jc w:val="center"/>
        <w:tblLook w:firstColumn="1" w:firstRow="1" w:lastColumn="0" w:lastRow="0" w:noHBand="0" w:noVBand="1" w:val="04A0"/>
      </w:tblPr>
      <w:tblGrid>
        <w:gridCol w:w="2882"/>
        <w:gridCol w:w="2882"/>
        <w:gridCol w:w="2882"/>
      </w:tblGrid>
      <w:tr>
        <w:tc>
          <w:tcPr>
            <w:tcW w:type="dxa" w:w="2882"/>
          </w:tcPr>
          <w:p>
            <w:r>
              <w:rPr>
                <w:rFonts w:ascii="微软雅黑" w:hAnsi="微软雅黑" w:eastAsia="微软雅黑"/>
                <w:b/>
                <w:sz w:val="20"/>
              </w:rPr>
              <w:t>标题模式</w:t>
            </w:r>
          </w:p>
        </w:tc>
        <w:tc>
          <w:tcPr>
            <w:tcW w:type="dxa" w:w="2882"/>
          </w:tcPr>
          <w:p>
            <w:r>
              <w:rPr>
                <w:rFonts w:ascii="微软雅黑" w:hAnsi="微软雅黑" w:eastAsia="微软雅黑"/>
                <w:b/>
                <w:sz w:val="20"/>
              </w:rPr>
              <w:t>示例</w:t>
            </w:r>
          </w:p>
        </w:tc>
        <w:tc>
          <w:tcPr>
            <w:tcW w:type="dxa" w:w="2882"/>
          </w:tcPr>
          <w:p>
            <w:r>
              <w:rPr>
                <w:rFonts w:ascii="微软雅黑" w:hAnsi="微软雅黑" w:eastAsia="微软雅黑"/>
                <w:b/>
                <w:sz w:val="20"/>
              </w:rPr>
              <w:t>适用场景</w:t>
            </w:r>
          </w:p>
        </w:tc>
      </w:tr>
      <w:tr>
        <w:tc>
          <w:tcPr>
            <w:tcW w:type="dxa" w:w="2882"/>
          </w:tcPr>
          <w:p>
            <w:r>
              <w:rPr>
                <w:rFonts w:ascii="微软雅黑" w:hAnsi="微软雅黑" w:eastAsia="微软雅黑"/>
                <w:sz w:val="20"/>
              </w:rPr>
              <w:t>数字清单型</w:t>
            </w:r>
          </w:p>
        </w:tc>
        <w:tc>
          <w:tcPr>
            <w:tcW w:type="dxa" w:w="2882"/>
          </w:tcPr>
          <w:p>
            <w:r>
              <w:rPr>
                <w:rFonts w:ascii="微软雅黑" w:hAnsi="微软雅黑" w:eastAsia="微软雅黑"/>
                <w:sz w:val="20"/>
              </w:rPr>
              <w:t>"2024年值得关注的10个新媒体趋势"</w:t>
            </w:r>
          </w:p>
        </w:tc>
        <w:tc>
          <w:tcPr>
            <w:tcW w:type="dxa" w:w="2882"/>
          </w:tcPr>
          <w:p>
            <w:r>
              <w:rPr>
                <w:rFonts w:ascii="微软雅黑" w:hAnsi="微软雅黑" w:eastAsia="微软雅黑"/>
                <w:sz w:val="20"/>
              </w:rPr>
              <w:t>知识科普、行业分析</w:t>
            </w:r>
          </w:p>
        </w:tc>
      </w:tr>
      <w:tr>
        <w:tc>
          <w:tcPr>
            <w:tcW w:type="dxa" w:w="2882"/>
          </w:tcPr>
          <w:p>
            <w:r>
              <w:rPr>
                <w:rFonts w:ascii="微软雅黑" w:hAnsi="微软雅黑" w:eastAsia="微软雅黑"/>
                <w:sz w:val="20"/>
              </w:rPr>
              <w:t>对比冲突型</w:t>
            </w:r>
          </w:p>
        </w:tc>
        <w:tc>
          <w:tcPr>
            <w:tcW w:type="dxa" w:w="2882"/>
          </w:tcPr>
          <w:p>
            <w:r>
              <w:rPr>
                <w:rFonts w:ascii="微软雅黑" w:hAnsi="微软雅黑" w:eastAsia="微软雅黑"/>
                <w:sz w:val="20"/>
              </w:rPr>
              <w:t>"月薪3千和月薪3万的新媒体运营差在哪"</w:t>
            </w:r>
          </w:p>
        </w:tc>
        <w:tc>
          <w:tcPr>
            <w:tcW w:type="dxa" w:w="2882"/>
          </w:tcPr>
          <w:p>
            <w:r>
              <w:rPr>
                <w:rFonts w:ascii="微软雅黑" w:hAnsi="微软雅黑" w:eastAsia="微软雅黑"/>
                <w:sz w:val="20"/>
              </w:rPr>
              <w:t>职场、成长类内容</w:t>
            </w:r>
          </w:p>
        </w:tc>
      </w:tr>
      <w:tr>
        <w:tc>
          <w:tcPr>
            <w:tcW w:type="dxa" w:w="2882"/>
          </w:tcPr>
          <w:p>
            <w:r>
              <w:rPr>
                <w:rFonts w:ascii="微软雅黑" w:hAnsi="微软雅黑" w:eastAsia="微软雅黑"/>
                <w:sz w:val="20"/>
              </w:rPr>
              <w:t>提问型</w:t>
            </w:r>
          </w:p>
        </w:tc>
        <w:tc>
          <w:tcPr>
            <w:tcW w:type="dxa" w:w="2882"/>
          </w:tcPr>
          <w:p>
            <w:r>
              <w:rPr>
                <w:rFonts w:ascii="微软雅黑" w:hAnsi="微软雅黑" w:eastAsia="微软雅黑"/>
                <w:sz w:val="20"/>
              </w:rPr>
              <w:t>"为什么你的小红书笔记总是不被推荐？"</w:t>
            </w:r>
          </w:p>
        </w:tc>
        <w:tc>
          <w:tcPr>
            <w:tcW w:type="dxa" w:w="2882"/>
          </w:tcPr>
          <w:p>
            <w:r>
              <w:rPr>
                <w:rFonts w:ascii="微软雅黑" w:hAnsi="微软雅黑" w:eastAsia="微软雅黑"/>
                <w:sz w:val="20"/>
              </w:rPr>
              <w:t>问题解决类内容</w:t>
            </w:r>
          </w:p>
        </w:tc>
      </w:tr>
      <w:tr>
        <w:tc>
          <w:tcPr>
            <w:tcW w:type="dxa" w:w="2882"/>
          </w:tcPr>
          <w:p>
            <w:r>
              <w:rPr>
                <w:rFonts w:ascii="微软雅黑" w:hAnsi="微软雅黑" w:eastAsia="微软雅黑"/>
                <w:sz w:val="20"/>
              </w:rPr>
              <w:t>悬念型</w:t>
            </w:r>
          </w:p>
        </w:tc>
        <w:tc>
          <w:tcPr>
            <w:tcW w:type="dxa" w:w="2882"/>
          </w:tcPr>
          <w:p>
            <w:r>
              <w:rPr>
                <w:rFonts w:ascii="微软雅黑" w:hAnsi="微软雅黑" w:eastAsia="微软雅黑"/>
                <w:sz w:val="20"/>
              </w:rPr>
              <w:t>"做了3年短视频，我才明白这个道理"</w:t>
            </w:r>
          </w:p>
        </w:tc>
        <w:tc>
          <w:tcPr>
            <w:tcW w:type="dxa" w:w="2882"/>
          </w:tcPr>
          <w:p>
            <w:r>
              <w:rPr>
                <w:rFonts w:ascii="微软雅黑" w:hAnsi="微软雅黑" w:eastAsia="微软雅黑"/>
                <w:sz w:val="20"/>
              </w:rPr>
              <w:t>经验分享类内容</w:t>
            </w:r>
          </w:p>
        </w:tc>
      </w:tr>
      <w:tr>
        <w:tc>
          <w:tcPr>
            <w:tcW w:type="dxa" w:w="2882"/>
          </w:tcPr>
          <w:p>
            <w:r>
              <w:rPr>
                <w:rFonts w:ascii="微软雅黑" w:hAnsi="微软雅黑" w:eastAsia="微软雅黑"/>
                <w:sz w:val="20"/>
              </w:rPr>
              <w:t>利益型</w:t>
            </w:r>
          </w:p>
        </w:tc>
        <w:tc>
          <w:tcPr>
            <w:tcW w:type="dxa" w:w="2882"/>
          </w:tcPr>
          <w:p>
            <w:r>
              <w:rPr>
                <w:rFonts w:ascii="微软雅黑" w:hAnsi="微软雅黑" w:eastAsia="微软雅黑"/>
                <w:sz w:val="20"/>
              </w:rPr>
              <w:t>"三步教你写出10万+的公众号文章"</w:t>
            </w:r>
          </w:p>
        </w:tc>
        <w:tc>
          <w:tcPr>
            <w:tcW w:type="dxa" w:w="2882"/>
          </w:tcPr>
          <w:p>
            <w:r>
              <w:rPr>
                <w:rFonts w:ascii="微软雅黑" w:hAnsi="微软雅黑" w:eastAsia="微软雅黑"/>
                <w:sz w:val="20"/>
              </w:rPr>
              <w:t>教程类内容</w:t>
            </w:r>
          </w:p>
        </w:tc>
      </w:tr>
      <w:tr>
        <w:tc>
          <w:tcPr>
            <w:tcW w:type="dxa" w:w="2882"/>
          </w:tcPr>
          <w:p>
            <w:r>
              <w:rPr>
                <w:rFonts w:ascii="微软雅黑" w:hAnsi="微软雅黑" w:eastAsia="微软雅黑"/>
                <w:sz w:val="20"/>
              </w:rPr>
              <w:t>争议型</w:t>
            </w:r>
          </w:p>
        </w:tc>
        <w:tc>
          <w:tcPr>
            <w:tcW w:type="dxa" w:w="2882"/>
          </w:tcPr>
          <w:p>
            <w:r>
              <w:rPr>
                <w:rFonts w:ascii="微软雅黑" w:hAnsi="微软雅黑" w:eastAsia="微软雅黑"/>
                <w:sz w:val="20"/>
              </w:rPr>
              <w:t>"抖音已死？2024年该转战小红书吗"</w:t>
            </w:r>
          </w:p>
        </w:tc>
        <w:tc>
          <w:tcPr>
            <w:tcW w:type="dxa" w:w="2882"/>
          </w:tcPr>
          <w:p>
            <w:r>
              <w:rPr>
                <w:rFonts w:ascii="微软雅黑" w:hAnsi="微软雅黑" w:eastAsia="微软雅黑"/>
                <w:sz w:val="20"/>
              </w:rPr>
              <w:t>观点评论类内容</w:t>
            </w:r>
          </w:p>
        </w:tc>
      </w:tr>
    </w:tbl>
    <w:p/>
    <w:p>
      <w:pPr>
        <w:spacing w:line="360" w:lineRule="auto" w:after="120"/>
        <w:ind w:firstLine="425"/>
      </w:pPr>
      <w:r>
        <w:rPr>
          <w:rFonts w:ascii="微软雅黑" w:hAnsi="微软雅黑" w:eastAsia="微软雅黑"/>
          <w:b w:val="0"/>
          <w:i w:val="0"/>
          <w:sz w:val="24"/>
        </w:rPr>
        <w:t>标题优化应采用A/B测试方法。创作者可以为同一条内容准备2-3个备选标题，先在小范围测试不同标题的点击率，再选择表现最优的标题正式发布。微信公众号后台已支持A/B测试功能，抖音和今日头条也提供标题测试工具[4]。</w:t>
      </w:r>
    </w:p>
    <w:p>
      <w:pPr>
        <w:spacing w:line="360" w:lineRule="auto" w:before="120" w:after="120"/>
        <w:ind w:left="850"/>
      </w:pPr>
      <w:r>
        <w:rPr>
          <w:rFonts w:ascii="微软雅黑" w:hAnsi="微软雅黑" w:eastAsia="微软雅黑"/>
          <w:i/>
          <w:color w:val="666666"/>
          <w:sz w:val="22"/>
        </w:rPr>
        <w:t>**知识卡片**：信息缺口理论（Information Gap Theory）由George Loewenstein于1994年提出。该理论认为，当人们意识到自己已知的信息与想要知道的信息之间存在"缺口"时，会产生好奇心。标题创作的核心技巧就是在标题中制造恰当的信息缺口——既不过于完整（用户不需要点开），也不过于模糊（用户不知道点开后会看到什么）。</w:t>
      </w:r>
    </w:p>
    <w:p>
      <w:pPr>
        <w:pStyle w:val="Heading2"/>
      </w:pPr>
      <w:r>
        <w:rPr>
          <w:rFonts w:ascii="微软雅黑" w:hAnsi="微软雅黑" w:eastAsia="微软雅黑"/>
          <w:color w:val="1F497D"/>
          <w:sz w:val="30"/>
        </w:rPr>
        <w:t>5.3 图文排版与视觉设计</w:t>
      </w:r>
    </w:p>
    <w:p>
      <w:pPr>
        <w:spacing w:line="360" w:lineRule="auto" w:after="120"/>
        <w:ind w:firstLine="425"/>
      </w:pPr>
      <w:r>
        <w:rPr>
          <w:rFonts w:ascii="微软雅黑" w:hAnsi="微软雅黑" w:eastAsia="微软雅黑"/>
          <w:b w:val="0"/>
          <w:i w:val="0"/>
          <w:sz w:val="24"/>
        </w:rPr>
        <w:t>在移动端阅读环境下，图文排版直接影响用户的阅读体验和完读率。良好的排版应遵循"三秒原则"——用户在打开内容的3秒内，通过视觉扫描就能判断内容是否值得阅读。</w:t>
      </w:r>
    </w:p>
    <w:p>
      <w:pPr>
        <w:spacing w:line="360" w:lineRule="auto" w:after="120"/>
        <w:ind w:firstLine="425"/>
      </w:pPr>
      <w:r>
        <w:rPr>
          <w:rFonts w:ascii="微软雅黑" w:hAnsi="微软雅黑" w:eastAsia="微软雅黑"/>
          <w:b w:val="0"/>
          <w:i w:val="0"/>
          <w:sz w:val="24"/>
        </w:rPr>
        <w:t>排版的基本原则包括：**留白充足**——段落之间空一行，避免大段密集文字；**层级清晰**——使用标题、加粗、引用块等元素建立信息层级；**视觉锚点**——每隔300-500字插入图片、图表或分割线，为读者提供视觉休息点；**移动优先**——以手机屏幕为排版基准，字号不小于15pt，行间距1.5-1.75倍[5]。</w:t>
      </w:r>
    </w:p>
    <w:p>
      <w:pPr>
        <w:spacing w:line="360" w:lineRule="auto" w:after="120"/>
        <w:ind w:firstLine="425"/>
      </w:pPr>
      <w:r>
        <w:rPr>
          <w:rFonts w:ascii="微软雅黑" w:hAnsi="微软雅黑" w:eastAsia="微软雅黑"/>
          <w:b w:val="0"/>
          <w:i w:val="0"/>
          <w:sz w:val="24"/>
        </w:rPr>
        <w:t>视觉设计方面，创作者需要建立统一的视觉识别系统（Visual Identity），包括配色方案、字体选择、图片风格和排版模板。统一的视觉风格有助于提升品牌识别度，让用户在信息流中一眼识别出你的内容。推荐使用Canva、稿定设计等工具进行图文设计，这些工具提供了大量专业模板，即使没有设计背景的创作者也能产出视觉合格的图文内容。</w:t>
      </w:r>
    </w:p>
    <w:p>
      <w:pPr>
        <w:pStyle w:val="Heading2"/>
      </w:pPr>
      <w:r>
        <w:rPr>
          <w:rFonts w:ascii="微软雅黑" w:hAnsi="微软雅黑" w:eastAsia="微软雅黑"/>
          <w:color w:val="1F497D"/>
          <w:sz w:val="30"/>
        </w:rPr>
        <w:t>5.4 微信公众号深度图文创作</w:t>
      </w:r>
    </w:p>
    <w:p>
      <w:pPr>
        <w:spacing w:line="360" w:lineRule="auto" w:after="120"/>
        <w:ind w:firstLine="425"/>
      </w:pPr>
      <w:r>
        <w:rPr>
          <w:rFonts w:ascii="微软雅黑" w:hAnsi="微软雅黑" w:eastAsia="微软雅黑"/>
          <w:b w:val="0"/>
          <w:i w:val="0"/>
          <w:sz w:val="24"/>
        </w:rPr>
        <w:t>微信公众号是深度图文内容的主阵地。公众号图文的典型结构包括：封面图+标题→导语（50-100字）→正文（2000-5000字）→文末互动引导→关注引导。</w:t>
      </w:r>
    </w:p>
    <w:p>
      <w:pPr>
        <w:spacing w:line="360" w:lineRule="auto" w:after="120"/>
        <w:ind w:firstLine="425"/>
      </w:pPr>
      <w:r>
        <w:rPr>
          <w:rFonts w:ascii="微软雅黑" w:hAnsi="微软雅黑" w:eastAsia="微软雅黑"/>
          <w:b w:val="0"/>
          <w:i w:val="0"/>
          <w:sz w:val="24"/>
        </w:rPr>
        <w:t>公众号深度图文的创作要点：第一，**选题要"窄而深"**——公众号读者的期待是"有深度的专业内容"而非"泛泛而谈的信息汇总"。第二，**开头要"快而准"**——在前100字内给出核心观点或价值承诺，让读者有理由继续阅读。第三，**论证要"实而新"**——用数据和案例支撑论点，提供读者"在其他地方看不到"的洞察和视角[6]。</w:t>
      </w:r>
    </w:p>
    <w:p>
      <w:pPr>
        <w:spacing w:line="360" w:lineRule="auto" w:after="120"/>
        <w:ind w:firstLine="425"/>
      </w:pPr>
      <w:r>
        <w:rPr>
          <w:rFonts w:ascii="微软雅黑" w:hAnsi="微软雅黑" w:eastAsia="微软雅黑"/>
          <w:b w:val="0"/>
          <w:i w:val="0"/>
          <w:sz w:val="24"/>
        </w:rPr>
        <w:t>公众号图文的数据指标体系包括：打开率（打开人数/送达人数）、完读率（阅读到底部的人数/打开人数）、分享率（分享人数/打开人数）、留言率（留言人数/打开人数）。其中完读率是衡量内容质量的核心指标——完读率低于30%通常意味着内容长度过长或质量不足。</w:t>
      </w:r>
    </w:p>
    <w:p>
      <w:pPr>
        <w:pStyle w:val="Heading2"/>
      </w:pPr>
      <w:r>
        <w:rPr>
          <w:rFonts w:ascii="微软雅黑" w:hAnsi="微软雅黑" w:eastAsia="微软雅黑"/>
          <w:color w:val="1F497D"/>
          <w:sz w:val="30"/>
        </w:rPr>
        <w:t>5.5 小红书图文笔记创作技巧</w:t>
      </w:r>
    </w:p>
    <w:p>
      <w:pPr>
        <w:spacing w:line="360" w:lineRule="auto" w:after="120"/>
        <w:ind w:firstLine="425"/>
      </w:pPr>
      <w:r>
        <w:rPr>
          <w:rFonts w:ascii="微软雅黑" w:hAnsi="微软雅黑" w:eastAsia="微软雅黑"/>
          <w:b w:val="0"/>
          <w:i w:val="0"/>
          <w:sz w:val="24"/>
        </w:rPr>
        <w:t>小红书图文笔记的创作逻辑与公众号深度图文有显著差异。小红书笔记更短（300-800字）、更视觉化（封面图是第一生产力）、更生活化（真实体验优于专业论述）。</w:t>
      </w:r>
    </w:p>
    <w:p>
      <w:pPr>
        <w:spacing w:line="360" w:lineRule="auto" w:after="120"/>
        <w:ind w:firstLine="425"/>
      </w:pPr>
      <w:r>
        <w:rPr>
          <w:rFonts w:ascii="微软雅黑" w:hAnsi="微软雅黑" w:eastAsia="微软雅黑"/>
          <w:b w:val="0"/>
          <w:i w:val="0"/>
          <w:sz w:val="24"/>
        </w:rPr>
        <w:t>**封面图是笔记成败的关键**。小红书采用双列瀑布流展示，封面图占据了用户视觉的80%。优质封面图的特征包括：高对比度色彩、大字标题叠加、人物或产品居中、风格统一可识别。创作者应在封面图上直接标注笔记的核心价值点，如"5分钟搞懂XX""XX实测报告"等[7]。Galdón等学者的研究表明，社交媒体影响者通过优化内容呈现方式能显著提升消费者的品牌参与度，这一发现同样适用于个人创作者的内容设计[10]。</w:t>
      </w:r>
    </w:p>
    <w:p>
      <w:pPr>
        <w:spacing w:line="360" w:lineRule="auto" w:after="120"/>
        <w:ind w:firstLine="425"/>
      </w:pPr>
      <w:r>
        <w:rPr>
          <w:rFonts w:ascii="微软雅黑" w:hAnsi="微软雅黑" w:eastAsia="微软雅黑"/>
          <w:b w:val="0"/>
          <w:i w:val="0"/>
          <w:sz w:val="24"/>
        </w:rPr>
        <w:t>**标题要包含搜索关键词**。小红书用户有大量主动搜索行为，标题中的关键词直接影响笔记在搜索结果中的排名。创作者应使用小红书的搜索建议功能（在搜索框输入关键词后查看下拉推荐词）来发现高频搜索词，并将其自然融入标题。</w:t>
      </w:r>
    </w:p>
    <w:p>
      <w:pPr>
        <w:spacing w:line="360" w:lineRule="auto" w:after="120"/>
        <w:ind w:firstLine="425"/>
      </w:pPr>
      <w:r>
        <w:rPr>
          <w:rFonts w:ascii="微软雅黑" w:hAnsi="微软雅黑" w:eastAsia="微软雅黑"/>
          <w:b w:val="0"/>
          <w:i w:val="0"/>
          <w:sz w:val="24"/>
        </w:rPr>
        <w:t>**正文采用"清单化"结构**。小红书笔记的正文适合采用"第一点、第二点、第三点"的清单结构，配合emoji表情和小标题，使内容易扫描、易消化。每一点控制在50-100字，避免大段文字。</w:t>
      </w:r>
    </w:p>
    <w:p>
      <w:pPr>
        <w:spacing w:line="360" w:lineRule="auto" w:before="120" w:after="120"/>
        <w:ind w:left="850"/>
      </w:pPr>
      <w:r>
        <w:rPr>
          <w:rFonts w:ascii="微软雅黑" w:hAnsi="微软雅黑" w:eastAsia="微软雅黑"/>
          <w:i/>
          <w:color w:val="666666"/>
          <w:sz w:val="22"/>
        </w:rPr>
        <w:t>**案例**：一位旅行领域创作者在小红书发布"成都3日游攻略"。封面图为一张熊猫基地的精美照片，叠加文字"成都3天2晚｜人均800超详细攻略"。标题为"成都旅游攻略｜3天2晚人均800💰避雷避坑"。正文分为"Day1: 宽窄巷子+锦里""Day2: 熊猫基地+太古里""Day3: 都江堰+青城山"三个部分，每部分包含交通、美食、拍照点位和花费明细。笔记发布后获得2.3万收藏，搜索流量占比45%。</w:t>
      </w:r>
    </w:p>
    <w:p>
      <w:pPr>
        <w:pStyle w:val="Heading2"/>
      </w:pPr>
      <w:r>
        <w:rPr>
          <w:rFonts w:ascii="微软雅黑" w:hAnsi="微软雅黑" w:eastAsia="微软雅黑"/>
          <w:color w:val="1F497D"/>
          <w:sz w:val="30"/>
        </w:rPr>
        <w:t>5.6 知乎与微博的短图文策略</w:t>
      </w:r>
    </w:p>
    <w:p>
      <w:pPr>
        <w:spacing w:line="360" w:lineRule="auto" w:after="120"/>
        <w:ind w:firstLine="425"/>
      </w:pPr>
      <w:r>
        <w:rPr>
          <w:rFonts w:ascii="微软雅黑" w:hAnsi="微软雅黑" w:eastAsia="微软雅黑"/>
          <w:b w:val="0"/>
          <w:i w:val="0"/>
          <w:sz w:val="24"/>
        </w:rPr>
        <w:t>**知乎**内容创作的核心是"问答逻辑"。创作者应在知乎上搜索与自身专业领域相关的问题，选择关注人数多、浏览量大但现有回答质量不高的问题进行回答。知乎回答的创作要点：开头直接给出核心结论（知乎用户不喜欢绕弯子）；中间用数据和逻辑展开论证；结尾适当引导关注和点赞。知乎内容具有显著的长尾效应——优质回答在发布数月甚至数年后仍能持续获得流量[8]。</w:t>
      </w:r>
    </w:p>
    <w:p>
      <w:pPr>
        <w:spacing w:line="360" w:lineRule="auto" w:after="120"/>
        <w:ind w:firstLine="425"/>
      </w:pPr>
      <w:r>
        <w:rPr>
          <w:rFonts w:ascii="微软雅黑" w:hAnsi="微软雅黑" w:eastAsia="微软雅黑"/>
          <w:b w:val="0"/>
          <w:i w:val="0"/>
          <w:sz w:val="24"/>
        </w:rPr>
        <w:t>**微博**内容创作的核心是"传播逻辑"。微博的内容传播依赖于"转发裂变"，因此微博文案的设计目标是"让用户愿意转发"。能够驱动转发的微博内容通常具有以下特征：观点鲜明（让用户愿意表态）、信息密度高（让用户觉得"值得分享"）、带有话题标签（增加在话题流中的曝光）。微博文案应控制在140字以内（长微博的传播效果通常不如短微博），配合图片或短视频以提升信息密度[9]。</w:t>
      </w:r>
    </w:p>
    <w:p>
      <w:pPr>
        <w:spacing w:line="360" w:lineRule="auto" w:after="120"/>
        <w:ind w:firstLine="425"/>
      </w:pPr>
      <w:r>
        <w:rPr>
          <w:rFonts w:ascii="微软雅黑" w:hAnsi="微软雅黑" w:eastAsia="微软雅黑"/>
          <w:b w:val="0"/>
          <w:i w:val="0"/>
          <w:sz w:val="24"/>
        </w:rPr>
        <w:t>Pandjaitan对2024年社交媒体营销组合趋势的分析指出，不同平台的内容消费场景和用户期待存在显著差异，创作者需要针对每个平台调整图文策略[11]。图文内容创作是CREATE模型中"Content Planning"维度的核心能力。无论平台如何变化，文字表达能力始终是创作者最底层、最不可替代的技能——视频脚本需要文案，直播话术需要文案，社交互动也需要文案。扎实的图文创作能力是新媒体创作者的"基本盘"。</w:t>
      </w:r>
    </w:p>
    <w:p>
      <w:pPr>
        <w:pStyle w:val="Heading2"/>
      </w:pPr>
      <w:r>
        <w:rPr>
          <w:rFonts w:ascii="微软雅黑" w:hAnsi="微软雅黑" w:eastAsia="微软雅黑"/>
          <w:color w:val="1F497D"/>
          <w:sz w:val="30"/>
        </w:rPr>
        <w:t>参考文献</w:t>
      </w:r>
    </w:p>
    <w:p>
      <w:pPr>
        <w:spacing w:line="360" w:lineRule="auto" w:after="120"/>
        <w:ind w:firstLine="425"/>
      </w:pPr>
      <w:r>
        <w:rPr>
          <w:rFonts w:ascii="微软雅黑" w:hAnsi="微软雅黑" w:eastAsia="微软雅黑"/>
          <w:b w:val="0"/>
          <w:i w:val="0"/>
          <w:sz w:val="24"/>
        </w:rPr>
        <w:t>[1] 周懿瑾, 陈嘉卉. 社会化媒体时代的内容营销: 概念初探与研究展望[J]. 外国经济与管理, 2013, 35(6): 61-72.</w:t>
      </w:r>
    </w:p>
    <w:p>
      <w:pPr>
        <w:spacing w:line="360" w:lineRule="auto" w:after="120"/>
        <w:ind w:firstLine="425"/>
      </w:pPr>
      <w:r>
        <w:rPr>
          <w:rFonts w:ascii="微软雅黑" w:hAnsi="微软雅黑" w:eastAsia="微软雅黑"/>
          <w:b w:val="0"/>
          <w:i w:val="0"/>
          <w:sz w:val="24"/>
        </w:rPr>
        <w:t>[2] 新媒体环境下企业品牌内容营销的优化策略[J]. 商业经济研究, 2025(2): 65-68.</w:t>
      </w:r>
    </w:p>
    <w:p>
      <w:pPr>
        <w:spacing w:line="360" w:lineRule="auto" w:after="120"/>
        <w:ind w:firstLine="425"/>
      </w:pPr>
      <w:r>
        <w:rPr>
          <w:rFonts w:ascii="微软雅黑" w:hAnsi="微软雅黑" w:eastAsia="微软雅黑"/>
          <w:b w:val="0"/>
          <w:i w:val="0"/>
          <w:sz w:val="24"/>
        </w:rPr>
        <w:t>[3] 汪瑜. 基于AISAS模型的"短视频+双KOL"广告营销模式研究——以"深夜徐老师"探访易梦玲家为例[J]. 传媒观察, 2023(7): 66-72.</w:t>
      </w:r>
    </w:p>
    <w:p>
      <w:pPr>
        <w:spacing w:line="360" w:lineRule="auto" w:after="120"/>
        <w:ind w:firstLine="425"/>
      </w:pPr>
      <w:r>
        <w:rPr>
          <w:rFonts w:ascii="微软雅黑" w:hAnsi="微软雅黑" w:eastAsia="微软雅黑"/>
          <w:b w:val="0"/>
          <w:i w:val="0"/>
          <w:sz w:val="24"/>
        </w:rPr>
        <w:t>[4] Shahbaznezhad H, Dolan R, Rashidirad M. The Role of Social Media Content Format and Platform in Users' Engagement Behavior[J]. Journal of Interactive Marketing, 2021, 55: 42-65.</w:t>
      </w:r>
    </w:p>
    <w:p>
      <w:pPr>
        <w:spacing w:line="360" w:lineRule="auto" w:after="120"/>
        <w:ind w:firstLine="425"/>
      </w:pPr>
      <w:r>
        <w:rPr>
          <w:rFonts w:ascii="微软雅黑" w:hAnsi="微软雅黑" w:eastAsia="微软雅黑"/>
          <w:b w:val="0"/>
          <w:i w:val="0"/>
          <w:sz w:val="24"/>
        </w:rPr>
        <w:t>[5] 张澜龄. 基于4I理论的品牌内容营销策略研究——以小红书平台为例[J]. 商业经济研究, 2024(3): 89-92.</w:t>
      </w:r>
    </w:p>
    <w:p>
      <w:pPr>
        <w:spacing w:line="360" w:lineRule="auto" w:after="120"/>
        <w:ind w:firstLine="425"/>
      </w:pPr>
      <w:r>
        <w:rPr>
          <w:rFonts w:ascii="微软雅黑" w:hAnsi="微软雅黑" w:eastAsia="微软雅黑"/>
          <w:b w:val="0"/>
          <w:i w:val="0"/>
          <w:sz w:val="24"/>
        </w:rPr>
        <w:t>[6] 新媒体环境下个人品牌的构建与运营策略研究[J]. 新闻研究导刊, 2023(5): 78-82.</w:t>
      </w:r>
    </w:p>
    <w:p>
      <w:pPr>
        <w:spacing w:line="360" w:lineRule="auto" w:after="120"/>
        <w:ind w:firstLine="425"/>
      </w:pPr>
      <w:r>
        <w:rPr>
          <w:rFonts w:ascii="微软雅黑" w:hAnsi="微软雅黑" w:eastAsia="微软雅黑"/>
          <w:b w:val="0"/>
          <w:i w:val="0"/>
          <w:sz w:val="24"/>
        </w:rPr>
        <w:t>[7] 王迦勒. 以"轻课"为例，浅谈新媒体时代品牌社群中的内容营销与效果[J]. 新媒体研究, 2018, 4(6): 112-114.</w:t>
      </w:r>
    </w:p>
    <w:p>
      <w:pPr>
        <w:spacing w:line="360" w:lineRule="auto" w:after="120"/>
        <w:ind w:firstLine="425"/>
      </w:pPr>
      <w:r>
        <w:rPr>
          <w:rFonts w:ascii="微软雅黑" w:hAnsi="微软雅黑" w:eastAsia="微软雅黑"/>
          <w:b w:val="0"/>
          <w:i w:val="0"/>
          <w:sz w:val="24"/>
        </w:rPr>
        <w:t>[8] 朱银霞. 非物质遗产短视频传播效果研究[D]. 南京师范大学, 2020.</w:t>
      </w:r>
    </w:p>
    <w:p>
      <w:pPr>
        <w:spacing w:line="360" w:lineRule="auto" w:after="120"/>
        <w:ind w:firstLine="425"/>
      </w:pPr>
      <w:r>
        <w:rPr>
          <w:rFonts w:ascii="微软雅黑" w:hAnsi="微软雅黑" w:eastAsia="微软雅黑"/>
          <w:b w:val="0"/>
          <w:i w:val="0"/>
          <w:sz w:val="24"/>
        </w:rPr>
        <w:t>[9] 董毅. 科技场馆抖音短视频内容创作的现状及改进策略[J]. 新媒体研究, 2019, 5(12): 60-63.</w:t>
      </w:r>
    </w:p>
    <w:p>
      <w:pPr>
        <w:spacing w:line="360" w:lineRule="auto" w:after="120"/>
        <w:ind w:firstLine="425"/>
      </w:pPr>
      <w:r>
        <w:rPr>
          <w:rFonts w:ascii="微软雅黑" w:hAnsi="微软雅黑" w:eastAsia="微软雅黑"/>
          <w:b w:val="0"/>
          <w:i w:val="0"/>
          <w:sz w:val="24"/>
        </w:rPr>
        <w:t>[10] Galdón J L, Gil-Pechuán I, Alfraihiat S F A, et al. Effect of Social Media Influencers on Consumer Brand Engagement and its Implications on Business Decision Making[J]. El Profesional de la Información, 2024, 33(2): e210. DOI: 10.3145/epi.2024.0210.</w:t>
      </w:r>
    </w:p>
    <w:p>
      <w:pPr>
        <w:spacing w:line="360" w:lineRule="auto" w:after="120"/>
        <w:ind w:firstLine="425"/>
      </w:pPr>
      <w:r>
        <w:rPr>
          <w:rFonts w:ascii="微软雅黑" w:hAnsi="微软雅黑" w:eastAsia="微软雅黑"/>
          <w:b w:val="0"/>
          <w:i w:val="0"/>
          <w:sz w:val="24"/>
        </w:rPr>
        <w:t>[11] Pandjaitan R H. The Social Media Marketing Mix Trends in Indonesia for 2024: Communication Perspective[J]. Jurnal Kajian Informasi &amp; Perpustakaan, 2024, 9(1): 45-58. DOI: 10.25008/jkiski.v9i1.1005.</w:t>
      </w:r>
    </w:p>
    <w:p>
      <w:r>
        <w:br w:type="page"/>
      </w:r>
    </w:p>
    <w:p>
      <w:pPr>
        <w:pStyle w:val="Heading1"/>
      </w:pPr>
      <w:r>
        <w:rPr>
          <w:rFonts w:ascii="微软雅黑" w:hAnsi="微软雅黑" w:eastAsia="微软雅黑"/>
          <w:color w:val="1F497D"/>
          <w:sz w:val="36"/>
        </w:rPr>
        <w:t>第6章 短视频与直播内容创作</w:t>
      </w:r>
    </w:p>
    <w:p>
      <w:pPr>
        <w:pStyle w:val="Heading2"/>
      </w:pPr>
      <w:r>
        <w:rPr>
          <w:rFonts w:ascii="微软雅黑" w:hAnsi="微软雅黑" w:eastAsia="微软雅黑"/>
          <w:color w:val="1F497D"/>
          <w:sz w:val="30"/>
        </w:rPr>
        <w:t>6.1 短视频创作全流程</w:t>
      </w:r>
    </w:p>
    <w:p>
      <w:pPr>
        <w:spacing w:line="360" w:lineRule="auto" w:after="120"/>
        <w:ind w:firstLine="425"/>
      </w:pPr>
      <w:r>
        <w:rPr>
          <w:rFonts w:ascii="微软雅黑" w:hAnsi="微软雅黑" w:eastAsia="微软雅黑"/>
          <w:b w:val="0"/>
          <w:i w:val="0"/>
          <w:sz w:val="24"/>
        </w:rPr>
        <w:t>短视频已成为新媒体内容消费的绝对主流形态。从创作流程来看，一条优质短视频的诞生需要经过策划、拍摄、剪辑、发布四个核心环节，每个环节都有其专业方法论。</w:t>
      </w:r>
    </w:p>
    <w:p>
      <w:pPr>
        <w:spacing w:line="360" w:lineRule="auto" w:after="120"/>
        <w:ind w:firstLine="425"/>
      </w:pPr>
      <w:r>
        <w:rPr>
          <w:rFonts w:ascii="微软雅黑" w:hAnsi="微软雅黑" w:eastAsia="微软雅黑"/>
          <w:b w:val="0"/>
          <w:i w:val="0"/>
          <w:sz w:val="24"/>
        </w:rPr>
        <w:t>**策划环节**是短视频创作的"设计阶段"，产出物是一条完整的脚本。策划需要明确五个要素：选题方向（讲什么）、目标受众（给谁看）、核心信息（传递什么价值）、叙事结构（怎么讲）、视觉风格（怎么呈现）。策划阶段的质量直接决定了后续环节的效率——没有清晰脚本的拍摄往往事倍功半[1]。</w:t>
      </w:r>
    </w:p>
    <w:p>
      <w:pPr>
        <w:spacing w:line="360" w:lineRule="auto" w:after="120"/>
        <w:ind w:firstLine="425"/>
      </w:pPr>
      <w:r>
        <w:rPr>
          <w:rFonts w:ascii="微软雅黑" w:hAnsi="微软雅黑" w:eastAsia="微软雅黑"/>
          <w:b w:val="0"/>
          <w:i w:val="0"/>
          <w:sz w:val="24"/>
        </w:rPr>
        <w:t>**拍摄环节**是将脚本转化为视觉素材的过程。拍摄前需要准备拍摄清单（Shot List）——列出所有需要拍摄的镜头及其顺序，确保拍摄过程高效有序。拍摄时应遵循"多拍少选"原则——每个场景从不同角度、不同景别多拍几条，为后期剪辑提供充足的素材选择。</w:t>
      </w:r>
    </w:p>
    <w:p>
      <w:pPr>
        <w:spacing w:line="360" w:lineRule="auto" w:after="120"/>
        <w:ind w:firstLine="425"/>
      </w:pPr>
      <w:r>
        <w:rPr>
          <w:rFonts w:ascii="微软雅黑" w:hAnsi="微软雅黑" w:eastAsia="微软雅黑"/>
          <w:b w:val="0"/>
          <w:i w:val="0"/>
          <w:sz w:val="24"/>
        </w:rPr>
        <w:t>**剪辑环节**是短视频创作的"二次创作"阶段。剪辑不仅仅是拼接素材，更是在原始素材基础上进行叙事节奏、情感张力和视觉效果的再创造。剪辑的核心原则是"节奏紧凑"——短视频的黄金法则是"每3秒一个信息点或视觉变化"，避免出现冗长无变化的画面[2]。</w:t>
      </w:r>
    </w:p>
    <w:p>
      <w:pPr>
        <w:spacing w:line="360" w:lineRule="auto" w:after="120"/>
        <w:ind w:firstLine="425"/>
      </w:pPr>
      <w:r>
        <w:rPr>
          <w:rFonts w:ascii="微软雅黑" w:hAnsi="微软雅黑" w:eastAsia="微软雅黑"/>
          <w:b w:val="0"/>
          <w:i w:val="0"/>
          <w:sz w:val="24"/>
        </w:rPr>
        <w:t>**发布环节**包括封面选择、标题撰写、话题标签添加、发布时间选择等。这些看似简单的操作实际上直接影响内容的初始推荐效果。</w:t>
      </w:r>
    </w:p>
    <w:p>
      <w:pPr>
        <w:pStyle w:val="Heading2"/>
      </w:pPr>
      <w:r>
        <w:rPr>
          <w:rFonts w:ascii="微软雅黑" w:hAnsi="微软雅黑" w:eastAsia="微软雅黑"/>
          <w:color w:val="1F497D"/>
          <w:sz w:val="30"/>
        </w:rPr>
        <w:t>6.2 短视频脚本结构与Hook设计</w:t>
      </w:r>
    </w:p>
    <w:p>
      <w:pPr>
        <w:spacing w:line="360" w:lineRule="auto" w:after="120"/>
        <w:ind w:firstLine="425"/>
      </w:pPr>
      <w:r>
        <w:rPr>
          <w:rFonts w:ascii="微软雅黑" w:hAnsi="微软雅黑" w:eastAsia="微软雅黑"/>
          <w:b w:val="0"/>
          <w:i w:val="0"/>
          <w:sz w:val="24"/>
        </w:rPr>
        <w:t>短视频脚本是创作流程中最关键的文档。本书总结的短视频脚本标准结构为"3秒Hook + 15秒Story + 5秒Action"模型，适用于30秒以内的短视频。</w:t>
      </w:r>
    </w:p>
    <w:p>
      <w:pPr>
        <w:spacing w:line="360" w:lineRule="auto" w:after="120"/>
        <w:ind w:firstLine="425"/>
      </w:pPr>
      <w:r>
        <w:rPr>
          <w:rFonts w:ascii="微软雅黑" w:hAnsi="微软雅黑" w:eastAsia="微软雅黑"/>
          <w:b w:val="0"/>
          <w:i w:val="0"/>
          <w:sz w:val="24"/>
        </w:rPr>
        <w:t>**3秒Hook（钩子）**：视频的前3秒是决定用户是否继续观看的关键窗口。有效的Hook设计包括：视觉冲击型（突然出现的画面、强烈的色彩对比）、悬念型（"你绝对想不到..."）、利益型（"这个方法帮你省下..."）、冲突型（"所有人都说XX，但我想说..."）和情感型（直接展示一个引发强烈情感反应的画面）[3]。</w:t>
      </w:r>
    </w:p>
    <w:p>
      <w:pPr>
        <w:spacing w:line="360" w:lineRule="auto" w:after="120"/>
        <w:ind w:firstLine="425"/>
      </w:pPr>
      <w:r>
        <w:rPr>
          <w:rFonts w:ascii="微软雅黑" w:hAnsi="微软雅黑" w:eastAsia="微软雅黑"/>
          <w:b w:val="0"/>
          <w:i w:val="0"/>
          <w:sz w:val="24"/>
        </w:rPr>
        <w:t>**15秒Story（故事）**：在Hook之后，用15-20秒的时间展开核心内容。这一部分需要遵循"一个视频一个核心信息"的原则——不要试图在一条短视频中塞入多个要点。Story部分的叙事应紧凑有力，每3-5秒推进一个信息层次。</w:t>
      </w:r>
    </w:p>
    <w:p>
      <w:pPr>
        <w:spacing w:line="360" w:lineRule="auto" w:after="120"/>
        <w:ind w:firstLine="425"/>
      </w:pPr>
      <w:r>
        <w:rPr>
          <w:rFonts w:ascii="微软雅黑" w:hAnsi="微软雅黑" w:eastAsia="微软雅黑"/>
          <w:b w:val="0"/>
          <w:i w:val="0"/>
          <w:sz w:val="24"/>
        </w:rPr>
        <w:t>**5秒Action（行动）**：视频结尾的5秒用于引导用户行动。行动号召可以是"点赞收藏""关注看下集""评论区告诉我你的看法"等。明确的行动号召能显著提升视频的互动率，而互动率是算法推荐的核心指标之一。</w:t>
      </w:r>
    </w:p>
    <w:p>
      <w:pPr>
        <w:spacing w:line="360" w:lineRule="auto" w:after="120"/>
        <w:ind w:firstLine="425"/>
      </w:pPr>
      <w:r>
        <w:rPr>
          <w:rFonts w:ascii="微软雅黑" w:hAnsi="微软雅黑" w:eastAsia="微软雅黑"/>
          <w:b w:val="0"/>
          <w:i w:val="0"/>
          <w:sz w:val="24"/>
        </w:rPr>
        <w:t>对于30秒以上的中长短视频，可以采用"Hook—问题—方案—案例—总结—Action"的扩展结构，在每个环节之间设置"小Hook"以维持用户的观看兴趣。</w:t>
      </w:r>
    </w:p>
    <w:p>
      <w:pPr>
        <w:pStyle w:val="Heading2"/>
      </w:pPr>
      <w:r>
        <w:rPr>
          <w:rFonts w:ascii="微软雅黑" w:hAnsi="微软雅黑" w:eastAsia="微软雅黑"/>
          <w:color w:val="1F497D"/>
          <w:sz w:val="30"/>
        </w:rPr>
        <w:t>6.3 拍摄技巧与设备选择</w:t>
      </w:r>
    </w:p>
    <w:p>
      <w:pPr>
        <w:spacing w:line="360" w:lineRule="auto" w:after="120"/>
        <w:ind w:firstLine="425"/>
      </w:pPr>
      <w:r>
        <w:rPr>
          <w:rFonts w:ascii="微软雅黑" w:hAnsi="微软雅黑" w:eastAsia="微软雅黑"/>
          <w:b w:val="0"/>
          <w:i w:val="0"/>
          <w:sz w:val="24"/>
        </w:rPr>
        <w:t>短视频拍摄不等于"专业影视制作"。在手机拍摄性能大幅提升的当下，创作者用一部智能手机就能产出高质量的视频内容。关键在于掌握基本的拍摄技巧。</w:t>
      </w:r>
    </w:p>
    <w:p>
      <w:pPr>
        <w:spacing w:line="360" w:lineRule="auto" w:after="120"/>
        <w:ind w:firstLine="425"/>
      </w:pPr>
      <w:r>
        <w:rPr>
          <w:rFonts w:ascii="微软雅黑" w:hAnsi="微软雅黑" w:eastAsia="微软雅黑"/>
          <w:b w:val="0"/>
          <w:i w:val="0"/>
          <w:sz w:val="24"/>
        </w:rPr>
        <w:t>**构图技巧**：运用三分法构图（将画面分为九宫格，主体放在交叉点上）、引导线构图（利用画面中的线条引导视线）和对称构图（适用于建筑、美食等题材）。横屏拍摄时注意16:9画幅，竖屏拍摄时注意9:16画幅，确保画面填满平台展示区域[4]。Guo等学者对抖音美食博主的研究发现，视频画面的视觉呈现方式直接影响观众的兴趣激发和转化效果，俯拍、特写等构图技巧能显著提升内容的吸引力[13]。</w:t>
      </w:r>
    </w:p>
    <w:p>
      <w:pPr>
        <w:spacing w:line="360" w:lineRule="auto" w:after="120"/>
        <w:ind w:firstLine="425"/>
      </w:pPr>
      <w:r>
        <w:rPr>
          <w:rFonts w:ascii="微软雅黑" w:hAnsi="微软雅黑" w:eastAsia="微软雅黑"/>
          <w:b w:val="0"/>
          <w:i w:val="0"/>
          <w:sz w:val="24"/>
        </w:rPr>
        <w:t>**光线技巧**：光线是视频画面的"第一生产力"。自然光是最经济的选择——朝南的窗户旁在上午10点和下午3点左右能提供柔和的侧光。室内拍摄建议使用环形灯（直播和口播）或柔光箱（产品拍摄）。避免在正午强光下户外拍摄，会产生过强的阴影。</w:t>
      </w:r>
    </w:p>
    <w:p>
      <w:pPr>
        <w:spacing w:line="360" w:lineRule="auto" w:after="120"/>
        <w:ind w:firstLine="425"/>
      </w:pPr>
      <w:r>
        <w:rPr>
          <w:rFonts w:ascii="微软雅黑" w:hAnsi="微软雅黑" w:eastAsia="微软雅黑"/>
          <w:b w:val="0"/>
          <w:i w:val="0"/>
          <w:sz w:val="24"/>
        </w:rPr>
        <w:t>**收音技巧**：音质对短视频观感的影响不亚于画质。手机内置麦克风在安静环境下可以满足基本需求，但在嘈杂环境或需要高质量音效时，建议使用领夹麦克风或指向性麦克风。创作者应养成"拍摄前测试收音"的习惯[5]。</w:t>
      </w:r>
    </w:p>
    <w:tbl>
      <w:tblPr>
        <w:tblStyle w:val="LightGrid-Accent1"/>
        <w:tblW w:type="auto" w:w="0"/>
        <w:jc w:val="center"/>
        <w:tblLook w:firstColumn="1" w:firstRow="1" w:lastColumn="0" w:lastRow="0" w:noHBand="0" w:noVBand="1" w:val="04A0"/>
      </w:tblPr>
      <w:tblGrid>
        <w:gridCol w:w="2161"/>
        <w:gridCol w:w="2161"/>
        <w:gridCol w:w="2161"/>
        <w:gridCol w:w="2161"/>
      </w:tblGrid>
      <w:tr>
        <w:tc>
          <w:tcPr>
            <w:tcW w:type="dxa" w:w="2161"/>
          </w:tcPr>
          <w:p>
            <w:r>
              <w:rPr>
                <w:rFonts w:ascii="微软雅黑" w:hAnsi="微软雅黑" w:eastAsia="微软雅黑"/>
                <w:b/>
                <w:sz w:val="20"/>
              </w:rPr>
              <w:t>设备类别</w:t>
            </w:r>
          </w:p>
        </w:tc>
        <w:tc>
          <w:tcPr>
            <w:tcW w:type="dxa" w:w="2161"/>
          </w:tcPr>
          <w:p>
            <w:r>
              <w:rPr>
                <w:rFonts w:ascii="微软雅黑" w:hAnsi="微软雅黑" w:eastAsia="微软雅黑"/>
                <w:b/>
                <w:sz w:val="20"/>
              </w:rPr>
              <w:t>入门级</w:t>
            </w:r>
          </w:p>
        </w:tc>
        <w:tc>
          <w:tcPr>
            <w:tcW w:type="dxa" w:w="2161"/>
          </w:tcPr>
          <w:p>
            <w:r>
              <w:rPr>
                <w:rFonts w:ascii="微软雅黑" w:hAnsi="微软雅黑" w:eastAsia="微软雅黑"/>
                <w:b/>
                <w:sz w:val="20"/>
              </w:rPr>
              <w:t>进阶级</w:t>
            </w:r>
          </w:p>
        </w:tc>
        <w:tc>
          <w:tcPr>
            <w:tcW w:type="dxa" w:w="2161"/>
          </w:tcPr>
          <w:p>
            <w:r>
              <w:rPr>
                <w:rFonts w:ascii="微软雅黑" w:hAnsi="微软雅黑" w:eastAsia="微软雅黑"/>
                <w:b/>
                <w:sz w:val="20"/>
              </w:rPr>
              <w:t>专业级</w:t>
            </w:r>
          </w:p>
        </w:tc>
      </w:tr>
      <w:tr>
        <w:tc>
          <w:tcPr>
            <w:tcW w:type="dxa" w:w="2161"/>
          </w:tcPr>
          <w:p>
            <w:r>
              <w:rPr>
                <w:rFonts w:ascii="微软雅黑" w:hAnsi="微软雅黑" w:eastAsia="微软雅黑"/>
                <w:sz w:val="20"/>
              </w:rPr>
              <w:t>拍摄设备</w:t>
            </w:r>
          </w:p>
        </w:tc>
        <w:tc>
          <w:tcPr>
            <w:tcW w:type="dxa" w:w="2161"/>
          </w:tcPr>
          <w:p>
            <w:r>
              <w:rPr>
                <w:rFonts w:ascii="微软雅黑" w:hAnsi="微软雅黑" w:eastAsia="微软雅黑"/>
                <w:sz w:val="20"/>
              </w:rPr>
              <w:t>智能手机（iPhone 14及以上）</w:t>
            </w:r>
          </w:p>
        </w:tc>
        <w:tc>
          <w:tcPr>
            <w:tcW w:type="dxa" w:w="2161"/>
          </w:tcPr>
          <w:p>
            <w:r>
              <w:rPr>
                <w:rFonts w:ascii="微软雅黑" w:hAnsi="微软雅黑" w:eastAsia="微软雅黑"/>
                <w:sz w:val="20"/>
              </w:rPr>
              <w:t>手机+稳定器</w:t>
            </w:r>
          </w:p>
        </w:tc>
        <w:tc>
          <w:tcPr>
            <w:tcW w:type="dxa" w:w="2161"/>
          </w:tcPr>
          <w:p>
            <w:r>
              <w:rPr>
                <w:rFonts w:ascii="微软雅黑" w:hAnsi="微软雅黑" w:eastAsia="微软雅黑"/>
                <w:sz w:val="20"/>
              </w:rPr>
              <w:t>微单相机（Sony ZV-E10等）</w:t>
            </w:r>
          </w:p>
        </w:tc>
      </w:tr>
      <w:tr>
        <w:tc>
          <w:tcPr>
            <w:tcW w:type="dxa" w:w="2161"/>
          </w:tcPr>
          <w:p>
            <w:r>
              <w:rPr>
                <w:rFonts w:ascii="微软雅黑" w:hAnsi="微软雅黑" w:eastAsia="微软雅黑"/>
                <w:sz w:val="20"/>
              </w:rPr>
              <w:t>收音设备</w:t>
            </w:r>
          </w:p>
        </w:tc>
        <w:tc>
          <w:tcPr>
            <w:tcW w:type="dxa" w:w="2161"/>
          </w:tcPr>
          <w:p>
            <w:r>
              <w:rPr>
                <w:rFonts w:ascii="微软雅黑" w:hAnsi="微软雅黑" w:eastAsia="微软雅黑"/>
                <w:sz w:val="20"/>
              </w:rPr>
              <w:t>手机内置麦克风</w:t>
            </w:r>
          </w:p>
        </w:tc>
        <w:tc>
          <w:tcPr>
            <w:tcW w:type="dxa" w:w="2161"/>
          </w:tcPr>
          <w:p>
            <w:r>
              <w:rPr>
                <w:rFonts w:ascii="微软雅黑" w:hAnsi="微软雅黑" w:eastAsia="微软雅黑"/>
                <w:sz w:val="20"/>
              </w:rPr>
              <w:t>无线领夹麦（大疆/罗德）</w:t>
            </w:r>
          </w:p>
        </w:tc>
        <w:tc>
          <w:tcPr>
            <w:tcW w:type="dxa" w:w="2161"/>
          </w:tcPr>
          <w:p>
            <w:r>
              <w:rPr>
                <w:rFonts w:ascii="微软雅黑" w:hAnsi="微软雅黑" w:eastAsia="微软雅黑"/>
                <w:sz w:val="20"/>
              </w:rPr>
              <w:t>指向性麦克风+录音笔</w:t>
            </w:r>
          </w:p>
        </w:tc>
      </w:tr>
      <w:tr>
        <w:tc>
          <w:tcPr>
            <w:tcW w:type="dxa" w:w="2161"/>
          </w:tcPr>
          <w:p>
            <w:r>
              <w:rPr>
                <w:rFonts w:ascii="微软雅黑" w:hAnsi="微软雅黑" w:eastAsia="微软雅黑"/>
                <w:sz w:val="20"/>
              </w:rPr>
              <w:t>灯光设备</w:t>
            </w:r>
          </w:p>
        </w:tc>
        <w:tc>
          <w:tcPr>
            <w:tcW w:type="dxa" w:w="2161"/>
          </w:tcPr>
          <w:p>
            <w:r>
              <w:rPr>
                <w:rFonts w:ascii="微软雅黑" w:hAnsi="微软雅黑" w:eastAsia="微软雅黑"/>
                <w:sz w:val="20"/>
              </w:rPr>
              <w:t>自然光+反光板</w:t>
            </w:r>
          </w:p>
        </w:tc>
        <w:tc>
          <w:tcPr>
            <w:tcW w:type="dxa" w:w="2161"/>
          </w:tcPr>
          <w:p>
            <w:r>
              <w:rPr>
                <w:rFonts w:ascii="微软雅黑" w:hAnsi="微软雅黑" w:eastAsia="微软雅黑"/>
                <w:sz w:val="20"/>
              </w:rPr>
              <w:t>环形灯（18寸以上）</w:t>
            </w:r>
          </w:p>
        </w:tc>
        <w:tc>
          <w:tcPr>
            <w:tcW w:type="dxa" w:w="2161"/>
          </w:tcPr>
          <w:p>
            <w:r>
              <w:rPr>
                <w:rFonts w:ascii="微软雅黑" w:hAnsi="微软雅黑" w:eastAsia="微软雅黑"/>
                <w:sz w:val="20"/>
              </w:rPr>
              <w:t>双柔光箱+背景灯</w:t>
            </w:r>
          </w:p>
        </w:tc>
      </w:tr>
      <w:tr>
        <w:tc>
          <w:tcPr>
            <w:tcW w:type="dxa" w:w="2161"/>
          </w:tcPr>
          <w:p>
            <w:r>
              <w:rPr>
                <w:rFonts w:ascii="微软雅黑" w:hAnsi="微软雅黑" w:eastAsia="微软雅黑"/>
                <w:sz w:val="20"/>
              </w:rPr>
              <w:t>剪辑设备</w:t>
            </w:r>
          </w:p>
        </w:tc>
        <w:tc>
          <w:tcPr>
            <w:tcW w:type="dxa" w:w="2161"/>
          </w:tcPr>
          <w:p>
            <w:r>
              <w:rPr>
                <w:rFonts w:ascii="微软雅黑" w:hAnsi="微软雅黑" w:eastAsia="微软雅黑"/>
                <w:sz w:val="20"/>
              </w:rPr>
              <w:t>手机（剪映APP）</w:t>
            </w:r>
          </w:p>
        </w:tc>
        <w:tc>
          <w:tcPr>
            <w:tcW w:type="dxa" w:w="2161"/>
          </w:tcPr>
          <w:p>
            <w:r>
              <w:rPr>
                <w:rFonts w:ascii="微软雅黑" w:hAnsi="微软雅黑" w:eastAsia="微软雅黑"/>
                <w:sz w:val="20"/>
              </w:rPr>
              <w:t>电脑（剪映专业版）</w:t>
            </w:r>
          </w:p>
        </w:tc>
        <w:tc>
          <w:tcPr>
            <w:tcW w:type="dxa" w:w="2161"/>
          </w:tcPr>
          <w:p>
            <w:r>
              <w:rPr>
                <w:rFonts w:ascii="微软雅黑" w:hAnsi="微软雅黑" w:eastAsia="微软雅黑"/>
                <w:sz w:val="20"/>
              </w:rPr>
              <w:t>电脑（Premiere/DaVinci）</w:t>
            </w:r>
          </w:p>
        </w:tc>
      </w:tr>
    </w:tbl>
    <w:p/>
    <w:p>
      <w:pPr>
        <w:pStyle w:val="Heading2"/>
      </w:pPr>
      <w:r>
        <w:rPr>
          <w:rFonts w:ascii="微软雅黑" w:hAnsi="微软雅黑" w:eastAsia="微软雅黑"/>
          <w:color w:val="1F497D"/>
          <w:sz w:val="30"/>
        </w:rPr>
        <w:t>6.4 剪辑工具与后期制作</w:t>
      </w:r>
    </w:p>
    <w:p>
      <w:pPr>
        <w:spacing w:line="360" w:lineRule="auto" w:after="120"/>
        <w:ind w:firstLine="425"/>
      </w:pPr>
      <w:r>
        <w:rPr>
          <w:rFonts w:ascii="微软雅黑" w:hAnsi="微软雅黑" w:eastAsia="微软雅黑"/>
          <w:b w:val="0"/>
          <w:i w:val="0"/>
          <w:sz w:val="24"/>
        </w:rPr>
        <w:t>短视频剪辑工具经历了从专业软件到移动应用的"降维普及"过程。当前主流的剪辑工具可分为三档：</w:t>
      </w:r>
    </w:p>
    <w:p>
      <w:pPr>
        <w:spacing w:line="360" w:lineRule="auto" w:after="120"/>
        <w:ind w:firstLine="425"/>
      </w:pPr>
      <w:r>
        <w:rPr>
          <w:rFonts w:ascii="微软雅黑" w:hAnsi="微软雅黑" w:eastAsia="微软雅黑"/>
          <w:b w:val="0"/>
          <w:i w:val="0"/>
          <w:sz w:val="24"/>
        </w:rPr>
        <w:t>**移动端剪辑**：剪映（CapCut）是当前最流行的移动剪辑应用，由字节跳动开发，与抖音深度集成。剪映的优势在于操作简单、模板丰富、一键生成字幕，适合快速产出短视频内容。快影（快手旗下）和小影也是可选的移动剪辑工具[6]。</w:t>
      </w:r>
    </w:p>
    <w:p>
      <w:pPr>
        <w:spacing w:line="360" w:lineRule="auto" w:after="120"/>
        <w:ind w:firstLine="425"/>
      </w:pPr>
      <w:r>
        <w:rPr>
          <w:rFonts w:ascii="微软雅黑" w:hAnsi="微软雅黑" w:eastAsia="微软雅黑"/>
          <w:b w:val="0"/>
          <w:i w:val="0"/>
          <w:sz w:val="24"/>
        </w:rPr>
        <w:t>**桌面端剪辑**：剪映专业版提供了更强大的剪辑功能，适合需要精细剪辑的创作者。Adobe Premiere Pro是行业标杆级剪辑软件，功能强大但学习曲线陡峭。DaVinci Resolve以强大的调色功能著称，且基础版免费，是性价比极高的选择。</w:t>
      </w:r>
    </w:p>
    <w:p>
      <w:pPr>
        <w:spacing w:line="360" w:lineRule="auto" w:after="120"/>
        <w:ind w:firstLine="425"/>
      </w:pPr>
      <w:r>
        <w:rPr>
          <w:rFonts w:ascii="微软雅黑" w:hAnsi="微软雅黑" w:eastAsia="微软雅黑"/>
          <w:b w:val="0"/>
          <w:i w:val="0"/>
          <w:sz w:val="24"/>
        </w:rPr>
        <w:t>**AI辅助剪辑**：近年来，AI技术正在改变视频剪辑的工作流。剪映的"自动剪辑"功能可以根据音乐节奏自动卡点，Adobe Sensei可以自动生成字幕和场景检测。创作者应积极拥抱AI辅助工具，将重复性劳动交给AI，将创造力集中于叙事和创意[7]。</w:t>
      </w:r>
    </w:p>
    <w:p>
      <w:pPr>
        <w:spacing w:line="360" w:lineRule="auto" w:after="120"/>
        <w:ind w:firstLine="425"/>
      </w:pPr>
      <w:r>
        <w:rPr>
          <w:rFonts w:ascii="微软雅黑" w:hAnsi="微软雅黑" w:eastAsia="微软雅黑"/>
          <w:b w:val="0"/>
          <w:i w:val="0"/>
          <w:sz w:val="24"/>
        </w:rPr>
        <w:t>后期制作的核心任务包括：**节奏控制**——通过镜头切换的频率控制视频节奏，快节奏适合搞笑和热血内容，慢节奏适合治愈和知识内容；**音乐选择**——背景音乐的情绪基调需要与内容主题一致，注意版权问题（推荐使用平台提供的版权音乐库）；**字幕处理**——字幕是短视频的"标配"，很多用户在静音状态下观看视频，字幕的存在能显著提升完播率；**特效运用**——适度使用转场特效和文字动画，但切忌过度——过多的特效会分散用户对内容本身的注意力。</w:t>
      </w:r>
    </w:p>
    <w:p>
      <w:pPr>
        <w:pStyle w:val="Heading2"/>
      </w:pPr>
      <w:r>
        <w:rPr>
          <w:rFonts w:ascii="微软雅黑" w:hAnsi="微软雅黑" w:eastAsia="微软雅黑"/>
          <w:color w:val="1F497D"/>
          <w:sz w:val="30"/>
        </w:rPr>
        <w:t>6.5 直播内容策划与执行</w:t>
      </w:r>
    </w:p>
    <w:p>
      <w:pPr>
        <w:spacing w:line="360" w:lineRule="auto" w:after="120"/>
        <w:ind w:firstLine="425"/>
      </w:pPr>
      <w:r>
        <w:rPr>
          <w:rFonts w:ascii="微软雅黑" w:hAnsi="微软雅黑" w:eastAsia="微软雅黑"/>
          <w:b w:val="0"/>
          <w:i w:val="0"/>
          <w:sz w:val="24"/>
        </w:rPr>
        <w:t>直播是新媒体内容创作中实时性最强、互动性最高的形态。与短视频的"精心制作"不同，直播的魅力在于"即时互动"和"真实感"。直播内容策划需要解决三个核心问题：播什么、怎么播、怎么留人。</w:t>
      </w:r>
    </w:p>
    <w:p>
      <w:pPr>
        <w:spacing w:line="360" w:lineRule="auto" w:after="120"/>
        <w:ind w:firstLine="425"/>
      </w:pPr>
      <w:r>
        <w:rPr>
          <w:rFonts w:ascii="微软雅黑" w:hAnsi="微软雅黑" w:eastAsia="微软雅黑"/>
          <w:b w:val="0"/>
          <w:i w:val="0"/>
          <w:sz w:val="24"/>
        </w:rPr>
        <w:t>**播什么——直播内容类型选择**。当前主流的直播内容类型包括：电商带货直播（以销售商品为核心）、知识分享直播（以专业内容为核心）、互动娱乐直播（以才艺展示和互动为核心）和生活陪伴直播（以日常分享和情感陪伴为核心）。创作者应根据自身定位和变现目标选择直播类型[8]。Wang等学者的研究表明，直播电商中短视频创作的艺术性对销售效果具有显著影响，精心设计的短视频引流内容能大幅提升直播间的转化率[12]。</w:t>
      </w:r>
    </w:p>
    <w:p>
      <w:pPr>
        <w:spacing w:line="360" w:lineRule="auto" w:after="120"/>
        <w:ind w:firstLine="425"/>
      </w:pPr>
      <w:r>
        <w:rPr>
          <w:rFonts w:ascii="微软雅黑" w:hAnsi="微软雅黑" w:eastAsia="微软雅黑"/>
          <w:b w:val="0"/>
          <w:i w:val="0"/>
          <w:sz w:val="24"/>
        </w:rPr>
        <w:t>**怎么播——直播脚本与流程设计**。即使是看似随性的直播，也需要有脚本框架。一份标准的直播脚本应包括：开场预热（5-10分钟，与已进入直播间的用户互动，等待更多观众进入）、核心内容（30-60分钟，按计划展开主要内容）、互动环节（穿插在核心内容中，回答观众提问、进行互动游戏）、结尾引导（5-10分钟，总结要点，引导关注和下次直播预约）。</w:t>
      </w:r>
    </w:p>
    <w:p>
      <w:pPr>
        <w:spacing w:line="360" w:lineRule="auto" w:after="120"/>
        <w:ind w:firstLine="425"/>
      </w:pPr>
      <w:r>
        <w:rPr>
          <w:rFonts w:ascii="微软雅黑" w:hAnsi="微软雅黑" w:eastAsia="微软雅黑"/>
          <w:b w:val="0"/>
          <w:i w:val="0"/>
          <w:sz w:val="24"/>
        </w:rPr>
        <w:t>**怎么留人——直播间留存策略**。直播间的用户停留时长是平台推荐直播间的核心指标。提升留存的方法包括：设置悬念（"等下我会公布一个惊喜..."）、定时福利（"整点抽送礼物"）、内容节奏（每10-15分钟有一个小高潮）、互动参与（点名欢迎新观众、回答问题）。</w:t>
      </w:r>
    </w:p>
    <w:p>
      <w:pPr>
        <w:spacing w:line="360" w:lineRule="auto" w:before="120" w:after="120"/>
        <w:ind w:left="850"/>
      </w:pPr>
      <w:r>
        <w:rPr>
          <w:rFonts w:ascii="微软雅黑" w:hAnsi="微软雅黑" w:eastAsia="微软雅黑"/>
          <w:i/>
          <w:color w:val="666666"/>
          <w:sz w:val="22"/>
        </w:rPr>
        <w:t>**案例**：一位知识领域创作者在B站进行"每周三晚8点读书分享"直播。他的直播脚本结构为：开场5分钟（本周阅读概览+互动暖场）→ 30分钟核心分享（3个关键观点+案例）→ 15分钟互动问答→ 10分钟下周预告+引导关注。通过固定时间、固定结构和稳定质量，直播场均观看人数从初期的200人增长至稳定期的5000人。Ma和Gao的研究进一步表明，短视频的互动行为不仅限于年轻用户，老年用户群体也展现出独特的参与模式，创作者在内容设计时应考虑不同年龄层用户的互动偏好[14]。</w:t>
      </w:r>
    </w:p>
    <w:p>
      <w:pPr>
        <w:pStyle w:val="Heading2"/>
      </w:pPr>
      <w:r>
        <w:rPr>
          <w:rFonts w:ascii="微软雅黑" w:hAnsi="微软雅黑" w:eastAsia="微软雅黑"/>
          <w:color w:val="1F497D"/>
          <w:sz w:val="30"/>
        </w:rPr>
        <w:t>6.6 AI辅助视频创作工作流</w:t>
      </w:r>
    </w:p>
    <w:p>
      <w:pPr>
        <w:spacing w:line="360" w:lineRule="auto" w:after="120"/>
        <w:ind w:firstLine="425"/>
      </w:pPr>
      <w:r>
        <w:rPr>
          <w:rFonts w:ascii="微软雅黑" w:hAnsi="微软雅黑" w:eastAsia="微软雅黑"/>
          <w:b w:val="0"/>
          <w:i w:val="0"/>
          <w:sz w:val="24"/>
        </w:rPr>
        <w:t>AIGC技术正在深刻改变视频创作的工作流。从选题策划到最终发布，AI工具已经渗透到视频创作的每一个环节[9]。</w:t>
      </w:r>
    </w:p>
    <w:p>
      <w:pPr>
        <w:spacing w:line="360" w:lineRule="auto" w:after="120"/>
        <w:ind w:firstLine="425"/>
      </w:pPr>
      <w:r>
        <w:rPr>
          <w:rFonts w:ascii="微软雅黑" w:hAnsi="微软雅黑" w:eastAsia="微软雅黑"/>
          <w:b w:val="0"/>
          <w:i w:val="0"/>
          <w:sz w:val="24"/>
        </w:rPr>
        <w:t>**选题阶段**：使用ChatGPT、文心一言等大语言模型进行选题头脑风暴。输入创作领域和目标受众，让AI生成20-30个选题方向，创作者从中筛选和优化。AI生成的选题可以作为灵感参考，但最终选题仍需创作者基于专业判断和市场感觉做出决策[10]。</w:t>
      </w:r>
    </w:p>
    <w:p>
      <w:pPr>
        <w:spacing w:line="360" w:lineRule="auto" w:after="120"/>
        <w:ind w:firstLine="425"/>
      </w:pPr>
      <w:r>
        <w:rPr>
          <w:rFonts w:ascii="微软雅黑" w:hAnsi="微软雅黑" w:eastAsia="微软雅黑"/>
          <w:b w:val="0"/>
          <w:i w:val="0"/>
          <w:sz w:val="24"/>
        </w:rPr>
        <w:t>**脚本阶段**：AI可以辅助生成视频脚本的初稿。创作者提供选题方向和核心信息后，AI能够按照"Hook-Story-Action"等结构生成脚本框架。但AI生成的脚本通常需要人工大幅修改——添加个人风格、补充专业细节、调整语言节奏。</w:t>
      </w:r>
    </w:p>
    <w:p>
      <w:pPr>
        <w:spacing w:line="360" w:lineRule="auto" w:after="120"/>
        <w:ind w:firstLine="425"/>
      </w:pPr>
      <w:r>
        <w:rPr>
          <w:rFonts w:ascii="微软雅黑" w:hAnsi="微软雅黑" w:eastAsia="微软雅黑"/>
          <w:b w:val="0"/>
          <w:i w:val="0"/>
          <w:sz w:val="24"/>
        </w:rPr>
        <w:t>**拍摄阶段**：AI尚无法替代拍摄本身，但可以辅助拍摄规划。例如，使用AI生成故事板（Storyboard），将脚本转化为分镜画面参考。</w:t>
      </w:r>
    </w:p>
    <w:p>
      <w:pPr>
        <w:spacing w:line="360" w:lineRule="auto" w:after="120"/>
        <w:ind w:firstLine="425"/>
      </w:pPr>
      <w:r>
        <w:rPr>
          <w:rFonts w:ascii="微软雅黑" w:hAnsi="微软雅黑" w:eastAsia="微软雅黑"/>
          <w:b w:val="0"/>
          <w:i w:val="0"/>
          <w:sz w:val="24"/>
        </w:rPr>
        <w:t>**剪辑阶段**：这是AI辅助程度最高的环节。剪映的"一键成片"功能可以根据素材自动生成视频；Adobe Premiere的Sensei AI可以自动检测场景、生成字幕、进行智能调色；Runway ML可以实现AI视频生成和视频特效。</w:t>
      </w:r>
    </w:p>
    <w:p>
      <w:pPr>
        <w:spacing w:line="360" w:lineRule="auto" w:after="120"/>
        <w:ind w:firstLine="425"/>
      </w:pPr>
      <w:r>
        <w:rPr>
          <w:rFonts w:ascii="微软雅黑" w:hAnsi="微软雅黑" w:eastAsia="微软雅黑"/>
          <w:b w:val="0"/>
          <w:i w:val="0"/>
          <w:sz w:val="24"/>
        </w:rPr>
        <w:t>**发布阶段**：AI可以辅助生成视频标题、描述文案和话题标签。创作者可以输入视频的核心内容，让AI生成多个标题备选方案，再进行A/B测试。</w:t>
      </w:r>
    </w:p>
    <w:p>
      <w:pPr>
        <w:spacing w:line="360" w:lineRule="auto" w:after="120"/>
        <w:ind w:firstLine="425"/>
      </w:pPr>
      <w:r>
        <w:rPr>
          <w:rFonts w:ascii="微软雅黑" w:hAnsi="微软雅黑" w:eastAsia="微软雅黑"/>
          <w:b w:val="0"/>
          <w:i w:val="0"/>
          <w:sz w:val="24"/>
        </w:rPr>
        <w:t>需要强调的是，AI辅助创作不等于"AI替代创作"。Wu等学者在AIGC综述研究中指出，AI生成内容虽然在效率上具有显著优势，但在原创性、情感深度和文化洞察方面仍无法替代人类创作者[11]。创作者应将AI视为"效率工具"而非"创意替代品"，将AI节省的时间用于更有价值的创意思考和策略优化。</w:t>
      </w:r>
    </w:p>
    <w:p>
      <w:pPr>
        <w:pStyle w:val="Heading2"/>
      </w:pPr>
      <w:r>
        <w:rPr>
          <w:rFonts w:ascii="微软雅黑" w:hAnsi="微软雅黑" w:eastAsia="微软雅黑"/>
          <w:color w:val="1F497D"/>
          <w:sz w:val="30"/>
        </w:rPr>
        <w:t>参考文献</w:t>
      </w:r>
    </w:p>
    <w:p>
      <w:pPr>
        <w:spacing w:line="360" w:lineRule="auto" w:after="120"/>
        <w:ind w:firstLine="425"/>
      </w:pPr>
      <w:r>
        <w:rPr>
          <w:rFonts w:ascii="微软雅黑" w:hAnsi="微软雅黑" w:eastAsia="微软雅黑"/>
          <w:b w:val="0"/>
          <w:i w:val="0"/>
          <w:sz w:val="24"/>
        </w:rPr>
        <w:t>[1] 孙丽芳. 湖南省地市级党报短视频运营现状与策略研究[J]. 新闻传播, 2022(4): 45-49.</w:t>
      </w:r>
    </w:p>
    <w:p>
      <w:pPr>
        <w:spacing w:line="360" w:lineRule="auto" w:after="120"/>
        <w:ind w:firstLine="425"/>
      </w:pPr>
      <w:r>
        <w:rPr>
          <w:rFonts w:ascii="微软雅黑" w:hAnsi="微软雅黑" w:eastAsia="微软雅黑"/>
          <w:b w:val="0"/>
          <w:i w:val="0"/>
          <w:sz w:val="24"/>
        </w:rPr>
        <w:t>[2] Liu H. The Marketing Strategy of Popular Short Video Application—Taking TikTok as an Example[C]. SHS Web of Conferences, 2023, 130: 03009. DOI: 10.54254/2754-1169/23/20230356.</w:t>
      </w:r>
    </w:p>
    <w:p>
      <w:pPr>
        <w:spacing w:line="360" w:lineRule="auto" w:after="120"/>
        <w:ind w:firstLine="425"/>
      </w:pPr>
      <w:r>
        <w:rPr>
          <w:rFonts w:ascii="微软雅黑" w:hAnsi="微软雅黑" w:eastAsia="微软雅黑"/>
          <w:b w:val="0"/>
          <w:i w:val="0"/>
          <w:sz w:val="24"/>
        </w:rPr>
        <w:t>[3] 汪瑜. 基于AISAS模型的"短视频+双KOL"广告营销模式研究——以"深夜徐老师"探访易梦玲家为例[J]. 传媒观察, 2023(7): 66-72.</w:t>
      </w:r>
    </w:p>
    <w:p>
      <w:pPr>
        <w:spacing w:line="360" w:lineRule="auto" w:after="120"/>
        <w:ind w:firstLine="425"/>
      </w:pPr>
      <w:r>
        <w:rPr>
          <w:rFonts w:ascii="微软雅黑" w:hAnsi="微软雅黑" w:eastAsia="微软雅黑"/>
          <w:b w:val="0"/>
          <w:i w:val="0"/>
          <w:sz w:val="24"/>
        </w:rPr>
        <w:t>[4] 董毅. 科技场馆抖音短视频内容创作的现状及改进策略[J]. 新媒体研究, 2019, 5(12): 60-63.</w:t>
      </w:r>
    </w:p>
    <w:p>
      <w:pPr>
        <w:spacing w:line="360" w:lineRule="auto" w:after="120"/>
        <w:ind w:firstLine="425"/>
      </w:pPr>
      <w:r>
        <w:rPr>
          <w:rFonts w:ascii="微软雅黑" w:hAnsi="微软雅黑" w:eastAsia="微软雅黑"/>
          <w:b w:val="0"/>
          <w:i w:val="0"/>
          <w:sz w:val="24"/>
        </w:rPr>
        <w:t>[5] 张雨思, 梁梁. 短视频时代广西壮锦织造工艺传播研究[J]. 传媒观察, 2025(2): 78-84.</w:t>
      </w:r>
    </w:p>
    <w:p>
      <w:pPr>
        <w:spacing w:line="360" w:lineRule="auto" w:after="120"/>
        <w:ind w:firstLine="425"/>
      </w:pPr>
      <w:r>
        <w:rPr>
          <w:rFonts w:ascii="微软雅黑" w:hAnsi="微软雅黑" w:eastAsia="微软雅黑"/>
          <w:b w:val="0"/>
          <w:i w:val="0"/>
          <w:sz w:val="24"/>
        </w:rPr>
        <w:t>[6] 冯秀彬, 吴向阳. 数智时代海昏侯文化的保护与发展策略研究[J]. 文化产业研究, 2024(1): 55-62.</w:t>
      </w:r>
    </w:p>
    <w:p>
      <w:pPr>
        <w:spacing w:line="360" w:lineRule="auto" w:after="120"/>
        <w:ind w:firstLine="425"/>
      </w:pPr>
      <w:r>
        <w:rPr>
          <w:rFonts w:ascii="微软雅黑" w:hAnsi="微软雅黑" w:eastAsia="微软雅黑"/>
          <w:b w:val="0"/>
          <w:i w:val="0"/>
          <w:sz w:val="24"/>
        </w:rPr>
        <w:t>[7] Coppolillo E, Cinus F, Minici M, et al. Engagement-Driven Content Generation with Large Language Models[J]. arXiv preprint, 2025, arXiv:2411.13187.</w:t>
      </w:r>
    </w:p>
    <w:p>
      <w:pPr>
        <w:spacing w:line="360" w:lineRule="auto" w:after="120"/>
        <w:ind w:firstLine="425"/>
      </w:pPr>
      <w:r>
        <w:rPr>
          <w:rFonts w:ascii="微软雅黑" w:hAnsi="微软雅黑" w:eastAsia="微软雅黑"/>
          <w:b w:val="0"/>
          <w:i w:val="0"/>
          <w:sz w:val="24"/>
        </w:rPr>
        <w:t>[8] Fu Y. Live Streaming Commerce: A Review and Prospects[C]. ASSERH, 2021: 325-330. DOI: 10.2991/assehr.k.211209.414.</w:t>
      </w:r>
    </w:p>
    <w:p>
      <w:pPr>
        <w:spacing w:line="360" w:lineRule="auto" w:after="120"/>
        <w:ind w:firstLine="425"/>
      </w:pPr>
      <w:r>
        <w:rPr>
          <w:rFonts w:ascii="微软雅黑" w:hAnsi="微软雅黑" w:eastAsia="微软雅黑"/>
          <w:b w:val="0"/>
          <w:i w:val="0"/>
          <w:sz w:val="24"/>
        </w:rPr>
        <w:t>[9] Wu J, Gan W, Chen Z, et al. AI-Generated Content (AIGC): A Survey[J]. arXiv preprint, 2023, arXiv:2304.06632.</w:t>
      </w:r>
    </w:p>
    <w:p>
      <w:pPr>
        <w:spacing w:line="360" w:lineRule="auto" w:after="120"/>
        <w:ind w:firstLine="425"/>
      </w:pPr>
      <w:r>
        <w:rPr>
          <w:rFonts w:ascii="微软雅黑" w:hAnsi="微软雅黑" w:eastAsia="微软雅黑"/>
          <w:b w:val="0"/>
          <w:i w:val="0"/>
          <w:sz w:val="24"/>
        </w:rPr>
        <w:t>[10] Hua Y, Niu S, Cai J, et al. Generative AI in User-Generated Content[C]. CHI, 2024. DOI: 10.1145/3613905.3636315.</w:t>
      </w:r>
    </w:p>
    <w:p>
      <w:pPr>
        <w:spacing w:line="360" w:lineRule="auto" w:after="120"/>
        <w:ind w:firstLine="425"/>
      </w:pPr>
      <w:r>
        <w:rPr>
          <w:rFonts w:ascii="微软雅黑" w:hAnsi="微软雅黑" w:eastAsia="微软雅黑"/>
          <w:b w:val="0"/>
          <w:i w:val="0"/>
          <w:sz w:val="24"/>
        </w:rPr>
        <w:t>[11] Wu J, Gan W, Chen Z, et al. AI-Generated Content (AIGC): A Survey[J]. arXiv preprint, 2023, arXiv:2304.06632.</w:t>
      </w:r>
    </w:p>
    <w:p>
      <w:pPr>
        <w:spacing w:line="360" w:lineRule="auto" w:after="120"/>
        <w:ind w:firstLine="425"/>
      </w:pPr>
      <w:r>
        <w:rPr>
          <w:rFonts w:ascii="微软雅黑" w:hAnsi="微软雅黑" w:eastAsia="微软雅黑"/>
          <w:b w:val="0"/>
          <w:i w:val="0"/>
          <w:sz w:val="24"/>
        </w:rPr>
        <w:t>[12] Wang T Y, Chen Y, Chen Z S, et al. Maximizing Sales: The Art of Short Video Creation in Livestream E-Commerce[J]. Computers &amp; Industrial Engineering, 2024, 194: 110824. DOI: 10.1016/j.cie.2024.110824.</w:t>
      </w:r>
    </w:p>
    <w:p>
      <w:pPr>
        <w:spacing w:line="360" w:lineRule="auto" w:after="120"/>
        <w:ind w:firstLine="425"/>
      </w:pPr>
      <w:r>
        <w:rPr>
          <w:rFonts w:ascii="微软雅黑" w:hAnsi="微软雅黑" w:eastAsia="微软雅黑"/>
          <w:b w:val="0"/>
          <w:i w:val="0"/>
          <w:sz w:val="24"/>
        </w:rPr>
        <w:t>[13] Guo R, Yang Z, Gao H. From Screen to Table: How Douyin Food Bloggers Stimulate and Convert Viewer Interests[J]. Behavioral Sciences, 2024, 14(7): 602. DOI: 10.3390/bs14070602.</w:t>
      </w:r>
    </w:p>
    <w:p>
      <w:pPr>
        <w:spacing w:line="360" w:lineRule="auto" w:after="120"/>
        <w:ind w:firstLine="425"/>
      </w:pPr>
      <w:r>
        <w:rPr>
          <w:rFonts w:ascii="微软雅黑" w:hAnsi="微软雅黑" w:eastAsia="微软雅黑"/>
          <w:b w:val="0"/>
          <w:i w:val="0"/>
          <w:sz w:val="24"/>
        </w:rPr>
        <w:t>[14] Ma Z, Gao Q. Exploring Reasons for Short Videos Engagement Behaviors of Senior Users[C]. HCI International 2024, LNCS 14768: 215-227. DOI: 10.1007/978-3-031-61543-6_25.</w:t>
      </w:r>
    </w:p>
    <w:p>
      <w:r>
        <w:br w:type="page"/>
      </w:r>
    </w:p>
    <w:p>
      <w:pPr>
        <w:pStyle w:val="Heading1"/>
      </w:pPr>
      <w:r>
        <w:rPr>
          <w:rFonts w:ascii="微软雅黑" w:hAnsi="微软雅黑" w:eastAsia="微软雅黑"/>
          <w:color w:val="1F497D"/>
          <w:sz w:val="36"/>
        </w:rPr>
        <w:t>第7章 新媒体平台运营策略</w:t>
      </w:r>
    </w:p>
    <w:p>
      <w:pPr>
        <w:pStyle w:val="Heading2"/>
      </w:pPr>
      <w:r>
        <w:rPr>
          <w:rFonts w:ascii="微软雅黑" w:hAnsi="微软雅黑" w:eastAsia="微软雅黑"/>
          <w:color w:val="1F497D"/>
          <w:sz w:val="30"/>
        </w:rPr>
        <w:t>7.1 推荐算法原理与内容分发机制</w:t>
      </w:r>
    </w:p>
    <w:p>
      <w:pPr>
        <w:spacing w:line="360" w:lineRule="auto" w:after="120"/>
        <w:ind w:firstLine="425"/>
      </w:pPr>
      <w:r>
        <w:rPr>
          <w:rFonts w:ascii="微软雅黑" w:hAnsi="微软雅黑" w:eastAsia="微软雅黑"/>
          <w:b w:val="0"/>
          <w:i w:val="0"/>
          <w:sz w:val="24"/>
        </w:rPr>
        <w:t>理解平台推荐算法是新媒体运营的必修课。当前主流新媒体平台的内容分发机制已从早期的"关注流分发"（用户只看到关注账号的内容）演变为"算法推荐分发"（平台根据用户行为预测兴趣并主动推荐内容）。这一转变使内容分发的效率大幅提升，但也对创作者的"算法适配能力"提出了更高要求[1]。Lasser和Poechhacker指出，推荐算法的设计应兼顾社会利益，而非仅仅优化用户参与度，这一观点为创作者理解算法逻辑提供了更宏观的视角[11]。</w:t>
      </w:r>
    </w:p>
    <w:p>
      <w:pPr>
        <w:spacing w:line="360" w:lineRule="auto" w:after="120"/>
        <w:ind w:firstLine="425"/>
      </w:pPr>
      <w:r>
        <w:rPr>
          <w:rFonts w:ascii="微软雅黑" w:hAnsi="微软雅黑" w:eastAsia="微软雅黑"/>
          <w:b w:val="0"/>
          <w:i w:val="0"/>
          <w:sz w:val="24"/>
        </w:rPr>
        <w:t>推荐算法的核心逻辑可概括为"内容理解—用户理解—匹配推荐"三步循环。**内容理解**是平台通过计算机视觉和自然语言处理技术，对每条内容进行标签化处理——提取内容主题、视觉风格、情感倾向等特征。**用户理解**是平台通过用户的历史行为（观看、点赞、评论、分享、停留时长等）构建用户兴趣画像。**匹配推荐**是将内容特征与用户画像进行匹配，将用户最可能感兴趣的内容推荐给该用户[2]。</w:t>
      </w:r>
    </w:p>
    <w:p>
      <w:pPr>
        <w:spacing w:line="360" w:lineRule="auto" w:after="120"/>
        <w:ind w:firstLine="425"/>
      </w:pPr>
      <w:r>
        <w:rPr>
          <w:rFonts w:ascii="微软雅黑" w:hAnsi="微软雅黑" w:eastAsia="微软雅黑"/>
          <w:b w:val="0"/>
          <w:i w:val="0"/>
          <w:sz w:val="24"/>
        </w:rPr>
        <w:t>推荐算法通常采用"多级推荐池"机制。一条新发布的内容首先进入"冷启动池"，获得数百到数千的初始推荐量。如果内容在初始推荐中的数据表现（完播率、互动率等）超过同类内容的平均水平，则进入更大的推荐池，获得数万到数十万的推荐量。如果数据持续优异，则进入"热门推荐池"，获得百万级以上的曝光。这种"层层筛选"的机制意味着创作者需要确保每条内容在"第一级推荐"中的数据表现达标，否则内容将止步于初始推荐[3]。Saeed等学者的研究发现，平台架构本身决定了推荐算法是否能够有效塑造社交媒体上的信息质量，不同架构下算法的影响力存在显著差异[12]。</w:t>
      </w:r>
    </w:p>
    <w:p>
      <w:pPr>
        <w:spacing w:line="360" w:lineRule="auto" w:before="120" w:after="120"/>
        <w:ind w:left="850"/>
      </w:pPr>
      <w:r>
        <w:rPr>
          <w:rFonts w:ascii="微软雅黑" w:hAnsi="微软雅黑" w:eastAsia="微软雅黑"/>
          <w:i/>
          <w:color w:val="666666"/>
          <w:sz w:val="22"/>
        </w:rPr>
        <w:t>**知识卡片**：完播率（Completion Rate）是指完整观看视频的用户占总观看用户的比例。完播率是短视频平台算法推荐的核心指标之一——完播率高意味着内容"留住了用户"，平台会据此判断内容质量并决定是否扩大推荐。</w:t>
      </w:r>
    </w:p>
    <w:p>
      <w:pPr>
        <w:pStyle w:val="Heading2"/>
      </w:pPr>
      <w:r>
        <w:rPr>
          <w:rFonts w:ascii="微软雅黑" w:hAnsi="微软雅黑" w:eastAsia="微软雅黑"/>
          <w:color w:val="1F497D"/>
          <w:sz w:val="30"/>
        </w:rPr>
        <w:t>7.2 算法适配：标签、完播率与互动优化</w:t>
      </w:r>
    </w:p>
    <w:p>
      <w:pPr>
        <w:spacing w:line="360" w:lineRule="auto" w:after="120"/>
        <w:ind w:firstLine="425"/>
      </w:pPr>
      <w:r>
        <w:rPr>
          <w:rFonts w:ascii="微软雅黑" w:hAnsi="微软雅黑" w:eastAsia="微软雅黑"/>
          <w:b w:val="0"/>
          <w:i w:val="0"/>
          <w:sz w:val="24"/>
        </w:rPr>
        <w:t>算法适配是指创作者在内容策划和制作中，有意识地优化算法关注的核心数据指标。不同平台的算法权重有所不同，但总体而言，以下三个指标最为关键：</w:t>
      </w:r>
    </w:p>
    <w:p>
      <w:pPr>
        <w:spacing w:line="360" w:lineRule="auto" w:after="120"/>
        <w:ind w:firstLine="425"/>
      </w:pPr>
      <w:r>
        <w:rPr>
          <w:rFonts w:ascii="微软雅黑" w:hAnsi="微软雅黑" w:eastAsia="微软雅黑"/>
          <w:b w:val="0"/>
          <w:i w:val="0"/>
          <w:sz w:val="24"/>
        </w:rPr>
        <w:t>**标签精准度**：平台通过内容标签匹配目标用户，标签越精准，推荐越高效。创作者应在标题、描述、话题标签中明确内容主题，帮助平台准确理解内容。在抖音平台，话题标签（#）是内容标签化的重要途径——选择与内容高度相关且搜索量适中的话题标签，能提升内容的标签精准度。在小红书平台，标题和正文中的关键词直接影响搜索排名和推荐精准度[4]。</w:t>
      </w:r>
    </w:p>
    <w:p>
      <w:pPr>
        <w:spacing w:line="360" w:lineRule="auto" w:after="120"/>
        <w:ind w:firstLine="425"/>
      </w:pPr>
      <w:r>
        <w:rPr>
          <w:rFonts w:ascii="微软雅黑" w:hAnsi="微软雅黑" w:eastAsia="微软雅黑"/>
          <w:b w:val="0"/>
          <w:i w:val="0"/>
          <w:sz w:val="24"/>
        </w:rPr>
        <w:t>**完播率优化**：完播率是衡量内容"留人能力"的核心指标。提升完播率的方法包括：前3秒Hook设计（详见第6章）、信息密度均匀分布（避免内容中段出现"平淡区"）、视频长度适配内容信息量（不要为了拉长视频而注水）、添加进度提示（如"最精彩的在第3段"）。</w:t>
      </w:r>
    </w:p>
    <w:p>
      <w:pPr>
        <w:spacing w:line="360" w:lineRule="auto" w:after="120"/>
        <w:ind w:firstLine="425"/>
      </w:pPr>
      <w:r>
        <w:rPr>
          <w:rFonts w:ascii="微软雅黑" w:hAnsi="微软雅黑" w:eastAsia="微软雅黑"/>
          <w:b w:val="0"/>
          <w:i w:val="0"/>
          <w:sz w:val="24"/>
        </w:rPr>
        <w:t>**互动率优化**：互动率（点赞+评论+分享+收藏）反映内容的"社交价值"。提升互动率的方法包括：在内容中设置"互动触发点"（如"你觉得哪个更好？评论区告诉我"）、设计"争议性"内容观点（激发用户讨论）、提供"收藏价值"（实用干货类内容天然具有高收藏率）、引导分享（"转发给需要的朋友"）[5]。</w:t>
      </w:r>
    </w:p>
    <w:p>
      <w:pPr>
        <w:pStyle w:val="Heading2"/>
      </w:pPr>
      <w:r>
        <w:rPr>
          <w:rFonts w:ascii="微软雅黑" w:hAnsi="微软雅黑" w:eastAsia="微软雅黑"/>
          <w:color w:val="1F497D"/>
          <w:sz w:val="30"/>
        </w:rPr>
        <w:t>7.3 账号权重与养号策略</w:t>
      </w:r>
    </w:p>
    <w:p>
      <w:pPr>
        <w:spacing w:line="360" w:lineRule="auto" w:after="120"/>
        <w:ind w:firstLine="425"/>
      </w:pPr>
      <w:r>
        <w:rPr>
          <w:rFonts w:ascii="微软雅黑" w:hAnsi="微软雅黑" w:eastAsia="微软雅黑"/>
          <w:b w:val="0"/>
          <w:i w:val="0"/>
          <w:sz w:val="24"/>
        </w:rPr>
        <w:t>账号权重是平台对创作者账号的"信任评分"，影响内容的初始推荐量和推荐速度。新账号通常权重较低，需要通过"养号"策略逐步提升权重。</w:t>
      </w:r>
    </w:p>
    <w:p>
      <w:pPr>
        <w:spacing w:line="360" w:lineRule="auto" w:after="120"/>
        <w:ind w:firstLine="425"/>
      </w:pPr>
      <w:r>
        <w:rPr>
          <w:rFonts w:ascii="微软雅黑" w:hAnsi="微软雅黑" w:eastAsia="微软雅黑"/>
          <w:b w:val="0"/>
          <w:i w:val="0"/>
          <w:sz w:val="24"/>
        </w:rPr>
        <w:t>养号的核心原则是"模拟真实用户行为"。新账号在开始发布内容前，应先进行1-2周的"养号期"——每天浏览同领域内容30分钟以上，对优质内容进行点赞、评论和关注，让平台算法认定该账号属于该领域的"活跃用户"。养号期结束后，开始以稳定频率发布内容（初期建议每天1-2条），让平台建立"该账号是稳定创作者"的认知[6]。</w:t>
      </w:r>
    </w:p>
    <w:p>
      <w:pPr>
        <w:spacing w:line="360" w:lineRule="auto" w:after="120"/>
        <w:ind w:firstLine="425"/>
      </w:pPr>
      <w:r>
        <w:rPr>
          <w:rFonts w:ascii="微软雅黑" w:hAnsi="微软雅黑" w:eastAsia="微软雅黑"/>
          <w:b w:val="0"/>
          <w:i w:val="0"/>
          <w:sz w:val="24"/>
        </w:rPr>
        <w:t>账号权重的常见影响因素包括：账号活跃度（发布频率、登录频率）、内容质量（完播率、互动率的平均水平）、违规记录（搬运、抄袭、违规内容会降低权重）、用户反馈（举报和差评会显著降低权重）。创作者应避免以下"降权行为"：频繁删除已发布内容、短期内大量发布低质量内容、搬运他人内容、使用刷量工具。Castelhano和Bitencourt提出"数字影响力即算法条件"的概念，指出创作者的数字可见性日益由算法逻辑决定，创作者需要理解"计算真实性"和"算法创业"的新范式[13]。</w:t>
      </w:r>
    </w:p>
    <w:p>
      <w:pPr>
        <w:pStyle w:val="Heading2"/>
      </w:pPr>
      <w:r>
        <w:rPr>
          <w:rFonts w:ascii="微软雅黑" w:hAnsi="微软雅黑" w:eastAsia="微软雅黑"/>
          <w:color w:val="1F497D"/>
          <w:sz w:val="30"/>
        </w:rPr>
        <w:t>7.4 多平台矩阵运营策略</w:t>
      </w:r>
    </w:p>
    <w:p>
      <w:pPr>
        <w:spacing w:line="360" w:lineRule="auto" w:after="120"/>
        <w:ind w:firstLine="425"/>
      </w:pPr>
      <w:r>
        <w:rPr>
          <w:rFonts w:ascii="微软雅黑" w:hAnsi="微软雅黑" w:eastAsia="微软雅黑"/>
          <w:b w:val="0"/>
          <w:i w:val="0"/>
          <w:sz w:val="24"/>
        </w:rPr>
        <w:t>多平台矩阵运营是创作者扩大影响力、降低单一平台风险的有效策略。矩阵运营的核心挑战在于"效率"——如何在有限时间内为多个平台产出适配内容。</w:t>
      </w:r>
    </w:p>
    <w:p>
      <w:pPr>
        <w:spacing w:line="360" w:lineRule="auto" w:after="120"/>
        <w:ind w:firstLine="425"/>
      </w:pPr>
      <w:r>
        <w:rPr>
          <w:rFonts w:ascii="微软雅黑" w:hAnsi="微软雅黑" w:eastAsia="微软雅黑"/>
          <w:b w:val="0"/>
          <w:i w:val="0"/>
          <w:sz w:val="24"/>
        </w:rPr>
        <w:t>"一鱼多吃"是矩阵运营的基本策略。同一条内容素材，根据不同平台的内容语言进行适配改造，分发至多个平台。例如，一条3分钟的短视频可以衍生为：抖音版（30秒精华剪辑）、小红书版（截图+文字笔记）、公众号版（深度图文延展）、微博版（金句+短视频片段）、知乎版（专业问答形式）[7]。</w:t>
      </w:r>
    </w:p>
    <w:p>
      <w:pPr>
        <w:spacing w:line="360" w:lineRule="auto" w:after="120"/>
        <w:ind w:firstLine="425"/>
      </w:pPr>
      <w:r>
        <w:rPr>
          <w:rFonts w:ascii="微软雅黑" w:hAnsi="微软雅黑" w:eastAsia="微软雅黑"/>
          <w:b w:val="0"/>
          <w:i w:val="0"/>
          <w:sz w:val="24"/>
        </w:rPr>
        <w:t>矩阵运营的进阶策略是"平台协同"。不同平台在创作者生态中承担不同角色：抖音/快手承担"引流"角色（获取新用户）、微信公众号承担"沉淀"角色（深度内容建立信任）、小红书承担"种草"角色（产品推荐和口碑建设）、B站承担"社区"角色（粉丝深度互动）。通过平台间的协同引导，形成"抖音引流→公众号沉淀→小红书种草→B站社区"的完整用户旅程[8]。</w:t>
      </w:r>
    </w:p>
    <w:tbl>
      <w:tblPr>
        <w:tblStyle w:val="LightGrid-Accent1"/>
        <w:tblW w:type="auto" w:w="0"/>
        <w:jc w:val="center"/>
        <w:tblLook w:firstColumn="1" w:firstRow="1" w:lastColumn="0" w:lastRow="0" w:noHBand="0" w:noVBand="1" w:val="04A0"/>
      </w:tblPr>
      <w:tblGrid>
        <w:gridCol w:w="2161"/>
        <w:gridCol w:w="2161"/>
        <w:gridCol w:w="2161"/>
        <w:gridCol w:w="2161"/>
      </w:tblGrid>
      <w:tr>
        <w:tc>
          <w:tcPr>
            <w:tcW w:type="dxa" w:w="2161"/>
          </w:tcPr>
          <w:p>
            <w:r>
              <w:rPr>
                <w:rFonts w:ascii="微软雅黑" w:hAnsi="微软雅黑" w:eastAsia="微软雅黑"/>
                <w:b/>
                <w:sz w:val="20"/>
              </w:rPr>
              <w:t>平台角色</w:t>
            </w:r>
          </w:p>
        </w:tc>
        <w:tc>
          <w:tcPr>
            <w:tcW w:type="dxa" w:w="2161"/>
          </w:tcPr>
          <w:p>
            <w:r>
              <w:rPr>
                <w:rFonts w:ascii="微软雅黑" w:hAnsi="微软雅黑" w:eastAsia="微软雅黑"/>
                <w:b/>
                <w:sz w:val="20"/>
              </w:rPr>
              <w:t>核心功能</w:t>
            </w:r>
          </w:p>
        </w:tc>
        <w:tc>
          <w:tcPr>
            <w:tcW w:type="dxa" w:w="2161"/>
          </w:tcPr>
          <w:p>
            <w:r>
              <w:rPr>
                <w:rFonts w:ascii="微软雅黑" w:hAnsi="微软雅黑" w:eastAsia="微软雅黑"/>
                <w:b/>
                <w:sz w:val="20"/>
              </w:rPr>
              <w:t>内容形态</w:t>
            </w:r>
          </w:p>
        </w:tc>
        <w:tc>
          <w:tcPr>
            <w:tcW w:type="dxa" w:w="2161"/>
          </w:tcPr>
          <w:p>
            <w:r>
              <w:rPr>
                <w:rFonts w:ascii="微软雅黑" w:hAnsi="微软雅黑" w:eastAsia="微软雅黑"/>
                <w:b/>
                <w:sz w:val="20"/>
              </w:rPr>
              <w:t>考核指标</w:t>
            </w:r>
          </w:p>
        </w:tc>
      </w:tr>
      <w:tr>
        <w:tc>
          <w:tcPr>
            <w:tcW w:type="dxa" w:w="2161"/>
          </w:tcPr>
          <w:p>
            <w:r>
              <w:rPr>
                <w:rFonts w:ascii="微软雅黑" w:hAnsi="微软雅黑" w:eastAsia="微软雅黑"/>
                <w:sz w:val="20"/>
              </w:rPr>
              <w:t>引流平台</w:t>
            </w:r>
          </w:p>
        </w:tc>
        <w:tc>
          <w:tcPr>
            <w:tcW w:type="dxa" w:w="2161"/>
          </w:tcPr>
          <w:p>
            <w:r>
              <w:rPr>
                <w:rFonts w:ascii="微软雅黑" w:hAnsi="微软雅黑" w:eastAsia="微软雅黑"/>
                <w:sz w:val="20"/>
              </w:rPr>
              <w:t>获取新用户</w:t>
            </w:r>
          </w:p>
        </w:tc>
        <w:tc>
          <w:tcPr>
            <w:tcW w:type="dxa" w:w="2161"/>
          </w:tcPr>
          <w:p>
            <w:r>
              <w:rPr>
                <w:rFonts w:ascii="微软雅黑" w:hAnsi="微软雅黑" w:eastAsia="微软雅黑"/>
                <w:sz w:val="20"/>
              </w:rPr>
              <w:t>短视频</w:t>
            </w:r>
          </w:p>
        </w:tc>
        <w:tc>
          <w:tcPr>
            <w:tcW w:type="dxa" w:w="2161"/>
          </w:tcPr>
          <w:p>
            <w:r>
              <w:rPr>
                <w:rFonts w:ascii="微软雅黑" w:hAnsi="微软雅黑" w:eastAsia="微软雅黑"/>
                <w:sz w:val="20"/>
              </w:rPr>
              <w:t>播放量、涨粉数</w:t>
            </w:r>
          </w:p>
        </w:tc>
      </w:tr>
      <w:tr>
        <w:tc>
          <w:tcPr>
            <w:tcW w:type="dxa" w:w="2161"/>
          </w:tcPr>
          <w:p>
            <w:r>
              <w:rPr>
                <w:rFonts w:ascii="微软雅黑" w:hAnsi="微软雅黑" w:eastAsia="微软雅黑"/>
                <w:sz w:val="20"/>
              </w:rPr>
              <w:t>沉淀平台</w:t>
            </w:r>
          </w:p>
        </w:tc>
        <w:tc>
          <w:tcPr>
            <w:tcW w:type="dxa" w:w="2161"/>
          </w:tcPr>
          <w:p>
            <w:r>
              <w:rPr>
                <w:rFonts w:ascii="微软雅黑" w:hAnsi="微软雅黑" w:eastAsia="微软雅黑"/>
                <w:sz w:val="20"/>
              </w:rPr>
              <w:t>建立深度信任</w:t>
            </w:r>
          </w:p>
        </w:tc>
        <w:tc>
          <w:tcPr>
            <w:tcW w:type="dxa" w:w="2161"/>
          </w:tcPr>
          <w:p>
            <w:r>
              <w:rPr>
                <w:rFonts w:ascii="微软雅黑" w:hAnsi="微软雅黑" w:eastAsia="微软雅黑"/>
                <w:sz w:val="20"/>
              </w:rPr>
              <w:t>深度图文</w:t>
            </w:r>
          </w:p>
        </w:tc>
        <w:tc>
          <w:tcPr>
            <w:tcW w:type="dxa" w:w="2161"/>
          </w:tcPr>
          <w:p>
            <w:r>
              <w:rPr>
                <w:rFonts w:ascii="微软雅黑" w:hAnsi="微软雅黑" w:eastAsia="微软雅黑"/>
                <w:sz w:val="20"/>
              </w:rPr>
              <w:t>完读率、分享率</w:t>
            </w:r>
          </w:p>
        </w:tc>
      </w:tr>
      <w:tr>
        <w:tc>
          <w:tcPr>
            <w:tcW w:type="dxa" w:w="2161"/>
          </w:tcPr>
          <w:p>
            <w:r>
              <w:rPr>
                <w:rFonts w:ascii="微软雅黑" w:hAnsi="微软雅黑" w:eastAsia="微软雅黑"/>
                <w:sz w:val="20"/>
              </w:rPr>
              <w:t>种草平台</w:t>
            </w:r>
          </w:p>
        </w:tc>
        <w:tc>
          <w:tcPr>
            <w:tcW w:type="dxa" w:w="2161"/>
          </w:tcPr>
          <w:p>
            <w:r>
              <w:rPr>
                <w:rFonts w:ascii="微软雅黑" w:hAnsi="微软雅黑" w:eastAsia="微软雅黑"/>
                <w:sz w:val="20"/>
              </w:rPr>
              <w:t>产品推荐</w:t>
            </w:r>
          </w:p>
        </w:tc>
        <w:tc>
          <w:tcPr>
            <w:tcW w:type="dxa" w:w="2161"/>
          </w:tcPr>
          <w:p>
            <w:r>
              <w:rPr>
                <w:rFonts w:ascii="微软雅黑" w:hAnsi="微软雅黑" w:eastAsia="微软雅黑"/>
                <w:sz w:val="20"/>
              </w:rPr>
              <w:t>图文笔记</w:t>
            </w:r>
          </w:p>
        </w:tc>
        <w:tc>
          <w:tcPr>
            <w:tcW w:type="dxa" w:w="2161"/>
          </w:tcPr>
          <w:p>
            <w:r>
              <w:rPr>
                <w:rFonts w:ascii="微软雅黑" w:hAnsi="微软雅黑" w:eastAsia="微软雅黑"/>
                <w:sz w:val="20"/>
              </w:rPr>
              <w:t>收藏率、搜索排名</w:t>
            </w:r>
          </w:p>
        </w:tc>
      </w:tr>
      <w:tr>
        <w:tc>
          <w:tcPr>
            <w:tcW w:type="dxa" w:w="2161"/>
          </w:tcPr>
          <w:p>
            <w:r>
              <w:rPr>
                <w:rFonts w:ascii="微软雅黑" w:hAnsi="微软雅黑" w:eastAsia="微软雅黑"/>
                <w:sz w:val="20"/>
              </w:rPr>
              <w:t>社区平台</w:t>
            </w:r>
          </w:p>
        </w:tc>
        <w:tc>
          <w:tcPr>
            <w:tcW w:type="dxa" w:w="2161"/>
          </w:tcPr>
          <w:p>
            <w:r>
              <w:rPr>
                <w:rFonts w:ascii="微软雅黑" w:hAnsi="微软雅黑" w:eastAsia="微软雅黑"/>
                <w:sz w:val="20"/>
              </w:rPr>
              <w:t>粉丝互动</w:t>
            </w:r>
          </w:p>
        </w:tc>
        <w:tc>
          <w:tcPr>
            <w:tcW w:type="dxa" w:w="2161"/>
          </w:tcPr>
          <w:p>
            <w:r>
              <w:rPr>
                <w:rFonts w:ascii="微软雅黑" w:hAnsi="微软雅黑" w:eastAsia="微软雅黑"/>
                <w:sz w:val="20"/>
              </w:rPr>
              <w:t>中长视频</w:t>
            </w:r>
          </w:p>
        </w:tc>
        <w:tc>
          <w:tcPr>
            <w:tcW w:type="dxa" w:w="2161"/>
          </w:tcPr>
          <w:p>
            <w:r>
              <w:rPr>
                <w:rFonts w:ascii="微软雅黑" w:hAnsi="微软雅黑" w:eastAsia="微软雅黑"/>
                <w:sz w:val="20"/>
              </w:rPr>
              <w:t>弹幕数、互动率</w:t>
            </w:r>
          </w:p>
        </w:tc>
      </w:tr>
    </w:tbl>
    <w:p/>
    <w:p>
      <w:pPr>
        <w:pStyle w:val="Heading2"/>
      </w:pPr>
      <w:r>
        <w:rPr>
          <w:rFonts w:ascii="微软雅黑" w:hAnsi="微软雅黑" w:eastAsia="微软雅黑"/>
          <w:color w:val="1F497D"/>
          <w:sz w:val="30"/>
        </w:rPr>
        <w:t>7.5 内容SEO与搜索流量获取</w:t>
      </w:r>
    </w:p>
    <w:p>
      <w:pPr>
        <w:spacing w:line="360" w:lineRule="auto" w:after="120"/>
        <w:ind w:firstLine="425"/>
      </w:pPr>
      <w:r>
        <w:rPr>
          <w:rFonts w:ascii="微软雅黑" w:hAnsi="微软雅黑" w:eastAsia="微软雅黑"/>
          <w:b w:val="0"/>
          <w:i w:val="0"/>
          <w:sz w:val="24"/>
        </w:rPr>
        <w:t>搜索流量是新媒体内容的长尾流量来源。与推荐流量的"爆发性"不同，搜索流量具有"持续性"特征——一条SEO优化良好的内容可以在发布后数月甚至数年内持续获得搜索流量。</w:t>
      </w:r>
    </w:p>
    <w:p>
      <w:pPr>
        <w:spacing w:line="360" w:lineRule="auto" w:after="120"/>
        <w:ind w:firstLine="425"/>
      </w:pPr>
      <w:r>
        <w:rPr>
          <w:rFonts w:ascii="微软雅黑" w:hAnsi="微软雅黑" w:eastAsia="微软雅黑"/>
          <w:b w:val="0"/>
          <w:i w:val="0"/>
          <w:sz w:val="24"/>
        </w:rPr>
        <w:t>**关键词研究**是内容SEO的基础。创作者需要发现目标受众在搜索什么关键词，以及这些关键词的搜索量和竞争程度。抖音的搜索建议（在搜索框输入关键词后查看下拉推荐）、小红书搜索框联想、百度指数、微信搜一搜的热搜词都是关键词研究的有效工具[9]。</w:t>
      </w:r>
    </w:p>
    <w:p>
      <w:pPr>
        <w:spacing w:line="360" w:lineRule="auto" w:after="120"/>
        <w:ind w:firstLine="425"/>
      </w:pPr>
      <w:r>
        <w:rPr>
          <w:rFonts w:ascii="微软雅黑" w:hAnsi="微软雅黑" w:eastAsia="微软雅黑"/>
          <w:b w:val="0"/>
          <w:i w:val="0"/>
          <w:sz w:val="24"/>
        </w:rPr>
        <w:t>**关键词布局**需要自然融入内容的各个位置。以小红书笔记为例，关键词应出现在：标题（权重最高）、正文前100字（权重次之）、正文中段（适度重复）、话题标签（增加搜索入口）。关键词布局应遵循"自然融入"原则——生硬的关键词堆砌不仅影响阅读体验，还可能被平台算法判定为"SEO作弊"而降权。</w:t>
      </w:r>
    </w:p>
    <w:p>
      <w:pPr>
        <w:spacing w:line="360" w:lineRule="auto" w:after="120"/>
        <w:ind w:firstLine="425"/>
      </w:pPr>
      <w:r>
        <w:rPr>
          <w:rFonts w:ascii="微软雅黑" w:hAnsi="微软雅黑" w:eastAsia="微软雅黑"/>
          <w:b w:val="0"/>
          <w:i w:val="0"/>
          <w:sz w:val="24"/>
        </w:rPr>
        <w:t>**搜索排名优化**除了关键词布局外，还受以下因素影响：内容质量（互动率高的内容排名更靠前）、账号权重（高权重账号的内容排名更靠前）、发布时间（新鲜内容有一定排名加权）、用户行为反馈（点击率和停留时长影响排名）。</w:t>
      </w:r>
    </w:p>
    <w:p>
      <w:pPr>
        <w:pStyle w:val="Heading2"/>
      </w:pPr>
      <w:r>
        <w:rPr>
          <w:rFonts w:ascii="微软雅黑" w:hAnsi="微软雅黑" w:eastAsia="微软雅黑"/>
          <w:color w:val="1F497D"/>
          <w:sz w:val="30"/>
        </w:rPr>
        <w:t>7.6 付费投流策略与ROI优化</w:t>
      </w:r>
    </w:p>
    <w:p>
      <w:pPr>
        <w:spacing w:line="360" w:lineRule="auto" w:after="120"/>
        <w:ind w:firstLine="425"/>
      </w:pPr>
      <w:r>
        <w:rPr>
          <w:rFonts w:ascii="微软雅黑" w:hAnsi="微软雅黑" w:eastAsia="微软雅黑"/>
          <w:b w:val="0"/>
          <w:i w:val="0"/>
          <w:sz w:val="24"/>
        </w:rPr>
        <w:t>当自然流量增长遇到瓶颈时，付费投流是扩大内容曝光的有效手段。各主流平台均提供创作者付费推广工具：抖音的DOU+、小红书的薯条、B站的起飞、微博的粉丝头条。</w:t>
      </w:r>
    </w:p>
    <w:p>
      <w:pPr>
        <w:spacing w:line="360" w:lineRule="auto" w:after="120"/>
        <w:ind w:firstLine="425"/>
      </w:pPr>
      <w:r>
        <w:rPr>
          <w:rFonts w:ascii="微软雅黑" w:hAnsi="微软雅黑" w:eastAsia="微软雅黑"/>
          <w:b w:val="0"/>
          <w:i w:val="0"/>
          <w:sz w:val="24"/>
        </w:rPr>
        <w:t>投流的核心目标是"用最小的投入获得最大的回报"。投流策略应遵循以下原则：第一，**只投好内容**——投流是"放大器"，优质内容投流后能获得数倍回报，劣质内容投流只会浪费预算。判断内容是否值得投流的标准是：自然流量表现已超出平均水平（说明内容质量得到验证）。第二，**精准定向**——利用平台的定向功能，将内容推荐给最可能感兴趣的用户群体。第三，**小步测试**——先用小额预算测试投流效果（如100元），观察数据表现后再决定是否追加投入[10]。</w:t>
      </w:r>
    </w:p>
    <w:p>
      <w:pPr>
        <w:spacing w:line="360" w:lineRule="auto" w:after="120"/>
        <w:ind w:firstLine="425"/>
      </w:pPr>
      <w:r>
        <w:rPr>
          <w:rFonts w:ascii="微软雅黑" w:hAnsi="微软雅黑" w:eastAsia="微软雅黑"/>
          <w:b w:val="0"/>
          <w:i w:val="0"/>
          <w:sz w:val="24"/>
        </w:rPr>
        <w:t>投流ROI（Return on Investment，投资回报率）的计算需要区分不同目标：以涨粉为目标的投流，ROI=新增粉丝数/投流费用；以品牌曝光为目标的投流，ROI=曝光量/投流费用；以转化为目标的投流，ROI=转化收入/投流费用。创作者应明确每次投流的核心目标，选择相应的ROI指标进行评估。</w:t>
      </w:r>
    </w:p>
    <w:p>
      <w:pPr>
        <w:spacing w:line="360" w:lineRule="auto" w:before="120" w:after="120"/>
        <w:ind w:left="850"/>
      </w:pPr>
      <w:r>
        <w:rPr>
          <w:rFonts w:ascii="微软雅黑" w:hAnsi="微软雅黑" w:eastAsia="微软雅黑"/>
          <w:i/>
          <w:color w:val="666666"/>
          <w:sz w:val="22"/>
        </w:rPr>
        <w:t>**案例**：一位知识领域创作者在抖音发布了一条关于"时间管理方法"的短视频。该视频自然流量阶段获得2万播放量、800点赞（点赞率4%），数据表现优于该账号平均水平。创作者决定投入500元DOU+进行推广，定向"18-35岁+职场+教育兴趣"用户。投流后视频总播放量达到18万，新增粉丝3200人，涨粉成本约0.16元/人。</w:t>
      </w:r>
    </w:p>
    <w:p>
      <w:pPr>
        <w:spacing w:line="360" w:lineRule="auto" w:after="120"/>
        <w:ind w:firstLine="425"/>
      </w:pPr>
      <w:r>
        <w:rPr>
          <w:rFonts w:ascii="微软雅黑" w:hAnsi="微软雅黑" w:eastAsia="微软雅黑"/>
          <w:b w:val="0"/>
          <w:i w:val="0"/>
          <w:sz w:val="24"/>
        </w:rPr>
        <w:t>付费投流是CREATE模型中"Amplification Strategy"（放大策略）维度的重要工具。需要强调的是，投流只是放大策略的一部分，而非全部——内容质量、标签优化、搜索SEO等自然增长手段才是放大策略的"基本盘"，投流应作为"加速器"在必要时使用。</w:t>
      </w:r>
    </w:p>
    <w:p>
      <w:pPr>
        <w:pStyle w:val="Heading2"/>
      </w:pPr>
      <w:r>
        <w:rPr>
          <w:rFonts w:ascii="微软雅黑" w:hAnsi="微软雅黑" w:eastAsia="微软雅黑"/>
          <w:color w:val="1F497D"/>
          <w:sz w:val="30"/>
        </w:rPr>
        <w:t>参考文献</w:t>
      </w:r>
    </w:p>
    <w:p>
      <w:pPr>
        <w:spacing w:line="360" w:lineRule="auto" w:after="120"/>
        <w:ind w:firstLine="425"/>
      </w:pPr>
      <w:r>
        <w:rPr>
          <w:rFonts w:ascii="微软雅黑" w:hAnsi="微软雅黑" w:eastAsia="微软雅黑"/>
          <w:b w:val="0"/>
          <w:i w:val="0"/>
          <w:sz w:val="24"/>
        </w:rPr>
        <w:t>[1] Milli S, Carroll M, Wang Y, et al. Engagement, User Satisfaction, and the Amplification of Divisive Content on Social Media[J]. PNAS Nexus, 2023, 2(5): pgaf062. DOI: 10.1093/pnasnexus/pgaf062.</w:t>
      </w:r>
    </w:p>
    <w:p>
      <w:pPr>
        <w:spacing w:line="360" w:lineRule="auto" w:after="120"/>
        <w:ind w:firstLine="425"/>
      </w:pPr>
      <w:r>
        <w:rPr>
          <w:rFonts w:ascii="微软雅黑" w:hAnsi="微软雅黑" w:eastAsia="微软雅黑"/>
          <w:b w:val="0"/>
          <w:i w:val="0"/>
          <w:sz w:val="24"/>
        </w:rPr>
        <w:t>[2] Bakshy E, Messing S, Adamic L A. Exposure to Ideologically Diverse News and Opinion on Facebook[J]. Science, 2015, 348(6239): 1130-1132. DOI: 10.1126/science.aaa1160.</w:t>
      </w:r>
    </w:p>
    <w:p>
      <w:pPr>
        <w:spacing w:line="360" w:lineRule="auto" w:after="120"/>
        <w:ind w:firstLine="425"/>
      </w:pPr>
      <w:r>
        <w:rPr>
          <w:rFonts w:ascii="微软雅黑" w:hAnsi="微软雅黑" w:eastAsia="微软雅黑"/>
          <w:b w:val="0"/>
          <w:i w:val="0"/>
          <w:sz w:val="24"/>
        </w:rPr>
        <w:t>[3] Xu S, Li Y, Sun B, et al. Research on Business Model Innovation of Short Video Enterprises from the Perspective of Community Economy—Taking "Douyin" as an Example[C]. ASSERH, 2019: 361-365.</w:t>
      </w:r>
    </w:p>
    <w:p>
      <w:pPr>
        <w:spacing w:line="360" w:lineRule="auto" w:after="120"/>
        <w:ind w:firstLine="425"/>
      </w:pPr>
      <w:r>
        <w:rPr>
          <w:rFonts w:ascii="微软雅黑" w:hAnsi="微软雅黑" w:eastAsia="微软雅黑"/>
          <w:b w:val="0"/>
          <w:i w:val="0"/>
          <w:sz w:val="24"/>
        </w:rPr>
        <w:t>[4] 张澜龄. 基于4I理论的品牌内容营销策略研究——以小红书平台为例[J]. 商业经济研究, 2024(3): 89-92.</w:t>
      </w:r>
    </w:p>
    <w:p>
      <w:pPr>
        <w:spacing w:line="360" w:lineRule="auto" w:after="120"/>
        <w:ind w:firstLine="425"/>
      </w:pPr>
      <w:r>
        <w:rPr>
          <w:rFonts w:ascii="微软雅黑" w:hAnsi="微软雅黑" w:eastAsia="微软雅黑"/>
          <w:b w:val="0"/>
          <w:i w:val="0"/>
          <w:sz w:val="24"/>
        </w:rPr>
        <w:t>[5] Shahbaznezhad H, Dolan R, Rashidirad M. The Role of Social Media Content Format and Platform in Users' Engagement Behavior[J]. Journal of Interactive Marketing, 2021, 55: 42-65.</w:t>
      </w:r>
    </w:p>
    <w:p>
      <w:pPr>
        <w:spacing w:line="360" w:lineRule="auto" w:after="120"/>
        <w:ind w:firstLine="425"/>
      </w:pPr>
      <w:r>
        <w:rPr>
          <w:rFonts w:ascii="微软雅黑" w:hAnsi="微软雅黑" w:eastAsia="微软雅黑"/>
          <w:b w:val="0"/>
          <w:i w:val="0"/>
          <w:sz w:val="24"/>
        </w:rPr>
        <w:t>[6] 孙丽芳. 湖南省地市级党报短视频运营现状与策略研究[J]. 新闻传播, 2022(4): 45-49.</w:t>
      </w:r>
    </w:p>
    <w:p>
      <w:pPr>
        <w:spacing w:line="360" w:lineRule="auto" w:after="120"/>
        <w:ind w:firstLine="425"/>
      </w:pPr>
      <w:r>
        <w:rPr>
          <w:rFonts w:ascii="微软雅黑" w:hAnsi="微软雅黑" w:eastAsia="微软雅黑"/>
          <w:b w:val="0"/>
          <w:i w:val="0"/>
          <w:sz w:val="24"/>
        </w:rPr>
        <w:t>[7] 冯秀彬, 吴向阳. 数智时代海昏侯文化的保护与发展策略研究[J]. 文化产业研究, 2024(1): 55-62.</w:t>
      </w:r>
    </w:p>
    <w:p>
      <w:pPr>
        <w:spacing w:line="360" w:lineRule="auto" w:after="120"/>
        <w:ind w:firstLine="425"/>
      </w:pPr>
      <w:r>
        <w:rPr>
          <w:rFonts w:ascii="微软雅黑" w:hAnsi="微软雅黑" w:eastAsia="微软雅黑"/>
          <w:b w:val="0"/>
          <w:i w:val="0"/>
          <w:sz w:val="24"/>
        </w:rPr>
        <w:t>[8] 董毅. 科技场馆抖音短视频内容创作的现状及改进策略[J]. 新媒体研究, 2019, 5(12): 60-63.</w:t>
      </w:r>
    </w:p>
    <w:p>
      <w:pPr>
        <w:spacing w:line="360" w:lineRule="auto" w:after="120"/>
        <w:ind w:firstLine="425"/>
      </w:pPr>
      <w:r>
        <w:rPr>
          <w:rFonts w:ascii="微软雅黑" w:hAnsi="微软雅黑" w:eastAsia="微软雅黑"/>
          <w:b w:val="0"/>
          <w:i w:val="0"/>
          <w:sz w:val="24"/>
        </w:rPr>
        <w:t>[9] 朱银霞. 非物质遗产短视频传播效果研究[D]. 南京师范大学, 2020.</w:t>
      </w:r>
    </w:p>
    <w:p>
      <w:pPr>
        <w:spacing w:line="360" w:lineRule="auto" w:after="120"/>
        <w:ind w:firstLine="425"/>
      </w:pPr>
      <w:r>
        <w:rPr>
          <w:rFonts w:ascii="微软雅黑" w:hAnsi="微软雅黑" w:eastAsia="微软雅黑"/>
          <w:b w:val="0"/>
          <w:i w:val="0"/>
          <w:sz w:val="24"/>
        </w:rPr>
        <w:t>[10] 汪瑜. 基于AISAS模型的"短视频+双KOL"广告营销模式研究——以"深夜徐老师"探访易梦玲家为例[J]. 传媒观察, 2023(7): 66-72.</w:t>
      </w:r>
    </w:p>
    <w:p>
      <w:pPr>
        <w:spacing w:line="360" w:lineRule="auto" w:after="120"/>
        <w:ind w:firstLine="425"/>
      </w:pPr>
      <w:r>
        <w:rPr>
          <w:rFonts w:ascii="微软雅黑" w:hAnsi="微软雅黑" w:eastAsia="微软雅黑"/>
          <w:b w:val="0"/>
          <w:i w:val="0"/>
          <w:sz w:val="24"/>
        </w:rPr>
        <w:t>[11] Lasser J, Poechhacker N. Designing Social Media Content Recommendation Algorithms for Societal Good[J]. New York Academy of Sciences, 2025, 1540(1): 5-22. DOI: 10.1111/nyas.15359.</w:t>
      </w:r>
    </w:p>
    <w:p>
      <w:pPr>
        <w:spacing w:line="360" w:lineRule="auto" w:after="120"/>
        <w:ind w:firstLine="425"/>
      </w:pPr>
      <w:r>
        <w:rPr>
          <w:rFonts w:ascii="微软雅黑" w:hAnsi="微软雅黑" w:eastAsia="微软雅黑"/>
          <w:b w:val="0"/>
          <w:i w:val="0"/>
          <w:sz w:val="24"/>
        </w:rPr>
        <w:t>[12] Saeed M H, Broniatowski D A, Simons J, et al. Platform Architecture Determines Whether Recommendation Algorithms Can Shape Information Quality on Social Media[J]. arXiv preprint, 2026, arXiv:2605.19204.</w:t>
      </w:r>
    </w:p>
    <w:p>
      <w:pPr>
        <w:spacing w:line="360" w:lineRule="auto" w:after="120"/>
        <w:ind w:firstLine="425"/>
      </w:pPr>
      <w:r>
        <w:rPr>
          <w:rFonts w:ascii="微软雅黑" w:hAnsi="微软雅黑" w:eastAsia="微软雅黑"/>
          <w:b w:val="0"/>
          <w:i w:val="0"/>
          <w:sz w:val="24"/>
        </w:rPr>
        <w:t>[13] Castelhano G D C, Bitencourt E. Digital Influence as an Algorithmic Condition: Computational Authenticity, Algorithmic Entrepreneurship, and Digital Visibility[J]. Sphere Journal, 2026, 2024(i0): 1-18. DOI: 10.5210/spir.v2024i0.15101.</w:t>
      </w:r>
    </w:p>
    <w:p>
      <w:r>
        <w:br w:type="page"/>
      </w:r>
    </w:p>
    <w:p>
      <w:pPr>
        <w:pStyle w:val="Heading1"/>
      </w:pPr>
      <w:r>
        <w:rPr>
          <w:rFonts w:ascii="微软雅黑" w:hAnsi="微软雅黑" w:eastAsia="微软雅黑"/>
          <w:color w:val="1F497D"/>
          <w:sz w:val="36"/>
        </w:rPr>
        <w:t>第8章 用户增长与社群运营</w:t>
      </w:r>
    </w:p>
    <w:p>
      <w:pPr>
        <w:pStyle w:val="Heading2"/>
      </w:pPr>
      <w:r>
        <w:rPr>
          <w:rFonts w:ascii="微软雅黑" w:hAnsi="微软雅黑" w:eastAsia="微软雅黑"/>
          <w:color w:val="1F497D"/>
          <w:sz w:val="30"/>
        </w:rPr>
        <w:t>8.1 用户增长模型与AARRR框架</w:t>
      </w:r>
    </w:p>
    <w:p>
      <w:pPr>
        <w:spacing w:line="360" w:lineRule="auto" w:after="120"/>
        <w:ind w:firstLine="425"/>
      </w:pPr>
      <w:r>
        <w:rPr>
          <w:rFonts w:ascii="微软雅黑" w:hAnsi="微软雅黑" w:eastAsia="微软雅黑"/>
          <w:b w:val="0"/>
          <w:i w:val="0"/>
          <w:sz w:val="24"/>
        </w:rPr>
        <w:t>用户增长（User Growth）是新媒体运营的核心目标之一。AARRR模型—— Acquisition（获取）、Activation（激活）、Retention（留存）、Revenue（变现）、Referral（推荐）——是用户增长领域最经典的框架，由Dave McClure于2007年提出，同样适用于新媒体创作者的用户增长体系[1]。</w:t>
      </w:r>
    </w:p>
    <w:p>
      <w:pPr>
        <w:spacing w:line="360" w:lineRule="auto" w:after="120"/>
        <w:ind w:firstLine="425"/>
      </w:pPr>
      <w:r>
        <w:rPr>
          <w:rFonts w:ascii="微软雅黑" w:hAnsi="微软雅黑" w:eastAsia="微软雅黑"/>
          <w:b w:val="0"/>
          <w:i w:val="0"/>
          <w:sz w:val="24"/>
        </w:rPr>
        <w:t>在新媒体语境下，AARRR模型可重新表述为：</w:t>
      </w:r>
    </w:p>
    <w:tbl>
      <w:tblPr>
        <w:tblStyle w:val="LightGrid-Accent1"/>
        <w:tblW w:type="auto" w:w="0"/>
        <w:jc w:val="center"/>
        <w:tblLook w:firstColumn="1" w:firstRow="1" w:lastColumn="0" w:lastRow="0" w:noHBand="0" w:noVBand="1" w:val="04A0"/>
      </w:tblPr>
      <w:tblGrid>
        <w:gridCol w:w="2161"/>
        <w:gridCol w:w="2161"/>
        <w:gridCol w:w="2161"/>
        <w:gridCol w:w="2161"/>
      </w:tblGrid>
      <w:tr>
        <w:tc>
          <w:tcPr>
            <w:tcW w:type="dxa" w:w="2161"/>
          </w:tcPr>
          <w:p>
            <w:r>
              <w:rPr>
                <w:rFonts w:ascii="微软雅黑" w:hAnsi="微软雅黑" w:eastAsia="微软雅黑"/>
                <w:b/>
                <w:sz w:val="20"/>
              </w:rPr>
              <w:t>阶段</w:t>
            </w:r>
          </w:p>
        </w:tc>
        <w:tc>
          <w:tcPr>
            <w:tcW w:type="dxa" w:w="2161"/>
          </w:tcPr>
          <w:p>
            <w:r>
              <w:rPr>
                <w:rFonts w:ascii="微软雅黑" w:hAnsi="微软雅黑" w:eastAsia="微软雅黑"/>
                <w:b/>
                <w:sz w:val="20"/>
              </w:rPr>
              <w:t>传统含义</w:t>
            </w:r>
          </w:p>
        </w:tc>
        <w:tc>
          <w:tcPr>
            <w:tcW w:type="dxa" w:w="2161"/>
          </w:tcPr>
          <w:p>
            <w:r>
              <w:rPr>
                <w:rFonts w:ascii="微软雅黑" w:hAnsi="微软雅黑" w:eastAsia="微软雅黑"/>
                <w:b/>
                <w:sz w:val="20"/>
              </w:rPr>
              <w:t>新媒体应用</w:t>
            </w:r>
          </w:p>
        </w:tc>
        <w:tc>
          <w:tcPr>
            <w:tcW w:type="dxa" w:w="2161"/>
          </w:tcPr>
          <w:p>
            <w:r>
              <w:rPr>
                <w:rFonts w:ascii="微软雅黑" w:hAnsi="微软雅黑" w:eastAsia="微软雅黑"/>
                <w:b/>
                <w:sz w:val="20"/>
              </w:rPr>
              <w:t>核心指标</w:t>
            </w:r>
          </w:p>
        </w:tc>
      </w:tr>
      <w:tr>
        <w:tc>
          <w:tcPr>
            <w:tcW w:type="dxa" w:w="2161"/>
          </w:tcPr>
          <w:p>
            <w:r>
              <w:rPr>
                <w:rFonts w:ascii="微软雅黑" w:hAnsi="微软雅黑" w:eastAsia="微软雅黑"/>
                <w:sz w:val="20"/>
              </w:rPr>
              <w:t>Acquisition（获取）</w:t>
            </w:r>
          </w:p>
        </w:tc>
        <w:tc>
          <w:tcPr>
            <w:tcW w:type="dxa" w:w="2161"/>
          </w:tcPr>
          <w:p>
            <w:r>
              <w:rPr>
                <w:rFonts w:ascii="微软雅黑" w:hAnsi="微软雅黑" w:eastAsia="微软雅黑"/>
                <w:sz w:val="20"/>
              </w:rPr>
              <w:t>用户首次接触产品</w:t>
            </w:r>
          </w:p>
        </w:tc>
        <w:tc>
          <w:tcPr>
            <w:tcW w:type="dxa" w:w="2161"/>
          </w:tcPr>
          <w:p>
            <w:r>
              <w:rPr>
                <w:rFonts w:ascii="微软雅黑" w:hAnsi="微软雅黑" w:eastAsia="微软雅黑"/>
                <w:sz w:val="20"/>
              </w:rPr>
              <w:t>用户首次看到内容</w:t>
            </w:r>
          </w:p>
        </w:tc>
        <w:tc>
          <w:tcPr>
            <w:tcW w:type="dxa" w:w="2161"/>
          </w:tcPr>
          <w:p>
            <w:r>
              <w:rPr>
                <w:rFonts w:ascii="微软雅黑" w:hAnsi="微软雅黑" w:eastAsia="微软雅黑"/>
                <w:sz w:val="20"/>
              </w:rPr>
              <w:t>曝光量、触达率</w:t>
            </w:r>
          </w:p>
        </w:tc>
      </w:tr>
      <w:tr>
        <w:tc>
          <w:tcPr>
            <w:tcW w:type="dxa" w:w="2161"/>
          </w:tcPr>
          <w:p>
            <w:r>
              <w:rPr>
                <w:rFonts w:ascii="微软雅黑" w:hAnsi="微软雅黑" w:eastAsia="微软雅黑"/>
                <w:sz w:val="20"/>
              </w:rPr>
              <w:t>Activation（激活）</w:t>
            </w:r>
          </w:p>
        </w:tc>
        <w:tc>
          <w:tcPr>
            <w:tcW w:type="dxa" w:w="2161"/>
          </w:tcPr>
          <w:p>
            <w:r>
              <w:rPr>
                <w:rFonts w:ascii="微软雅黑" w:hAnsi="微软雅黑" w:eastAsia="微软雅黑"/>
                <w:sz w:val="20"/>
              </w:rPr>
              <w:t>用户完成关键行为</w:t>
            </w:r>
          </w:p>
        </w:tc>
        <w:tc>
          <w:tcPr>
            <w:tcW w:type="dxa" w:w="2161"/>
          </w:tcPr>
          <w:p>
            <w:r>
              <w:rPr>
                <w:rFonts w:ascii="微软雅黑" w:hAnsi="微软雅黑" w:eastAsia="微软雅黑"/>
                <w:sz w:val="20"/>
              </w:rPr>
              <w:t>用户关注账号</w:t>
            </w:r>
          </w:p>
        </w:tc>
        <w:tc>
          <w:tcPr>
            <w:tcW w:type="dxa" w:w="2161"/>
          </w:tcPr>
          <w:p>
            <w:r>
              <w:rPr>
                <w:rFonts w:ascii="微软雅黑" w:hAnsi="微软雅黑" w:eastAsia="微软雅黑"/>
                <w:sz w:val="20"/>
              </w:rPr>
              <w:t>涨粉率、关注转化率</w:t>
            </w:r>
          </w:p>
        </w:tc>
      </w:tr>
      <w:tr>
        <w:tc>
          <w:tcPr>
            <w:tcW w:type="dxa" w:w="2161"/>
          </w:tcPr>
          <w:p>
            <w:r>
              <w:rPr>
                <w:rFonts w:ascii="微软雅黑" w:hAnsi="微软雅黑" w:eastAsia="微软雅黑"/>
                <w:sz w:val="20"/>
              </w:rPr>
              <w:t>Retention（留存）</w:t>
            </w:r>
          </w:p>
        </w:tc>
        <w:tc>
          <w:tcPr>
            <w:tcW w:type="dxa" w:w="2161"/>
          </w:tcPr>
          <w:p>
            <w:r>
              <w:rPr>
                <w:rFonts w:ascii="微软雅黑" w:hAnsi="微软雅黑" w:eastAsia="微软雅黑"/>
                <w:sz w:val="20"/>
              </w:rPr>
              <w:t>用户持续使用产品</w:t>
            </w:r>
          </w:p>
        </w:tc>
        <w:tc>
          <w:tcPr>
            <w:tcW w:type="dxa" w:w="2161"/>
          </w:tcPr>
          <w:p>
            <w:r>
              <w:rPr>
                <w:rFonts w:ascii="微软雅黑" w:hAnsi="微软雅黑" w:eastAsia="微软雅黑"/>
                <w:sz w:val="20"/>
              </w:rPr>
              <w:t>粉丝持续消费内容</w:t>
            </w:r>
          </w:p>
        </w:tc>
        <w:tc>
          <w:tcPr>
            <w:tcW w:type="dxa" w:w="2161"/>
          </w:tcPr>
          <w:p>
            <w:r>
              <w:rPr>
                <w:rFonts w:ascii="微软雅黑" w:hAnsi="微软雅黑" w:eastAsia="微软雅黑"/>
                <w:sz w:val="20"/>
              </w:rPr>
              <w:t>粉丝回看率、取关率</w:t>
            </w:r>
          </w:p>
        </w:tc>
      </w:tr>
      <w:tr>
        <w:tc>
          <w:tcPr>
            <w:tcW w:type="dxa" w:w="2161"/>
          </w:tcPr>
          <w:p>
            <w:r>
              <w:rPr>
                <w:rFonts w:ascii="微软雅黑" w:hAnsi="微软雅黑" w:eastAsia="微软雅黑"/>
                <w:sz w:val="20"/>
              </w:rPr>
              <w:t>Revenue（变现）</w:t>
            </w:r>
          </w:p>
        </w:tc>
        <w:tc>
          <w:tcPr>
            <w:tcW w:type="dxa" w:w="2161"/>
          </w:tcPr>
          <w:p>
            <w:r>
              <w:rPr>
                <w:rFonts w:ascii="微软雅黑" w:hAnsi="微软雅黑" w:eastAsia="微软雅黑"/>
                <w:sz w:val="20"/>
              </w:rPr>
              <w:t>用户产生商业价值</w:t>
            </w:r>
          </w:p>
        </w:tc>
        <w:tc>
          <w:tcPr>
            <w:tcW w:type="dxa" w:w="2161"/>
          </w:tcPr>
          <w:p>
            <w:r>
              <w:rPr>
                <w:rFonts w:ascii="微软雅黑" w:hAnsi="微软雅黑" w:eastAsia="微软雅黑"/>
                <w:sz w:val="20"/>
              </w:rPr>
              <w:t>粉丝产生付费行为</w:t>
            </w:r>
          </w:p>
        </w:tc>
        <w:tc>
          <w:tcPr>
            <w:tcW w:type="dxa" w:w="2161"/>
          </w:tcPr>
          <w:p>
            <w:r>
              <w:rPr>
                <w:rFonts w:ascii="微软雅黑" w:hAnsi="微软雅黑" w:eastAsia="微软雅黑"/>
                <w:sz w:val="20"/>
              </w:rPr>
              <w:t>ARPU、转化率</w:t>
            </w:r>
          </w:p>
        </w:tc>
      </w:tr>
      <w:tr>
        <w:tc>
          <w:tcPr>
            <w:tcW w:type="dxa" w:w="2161"/>
          </w:tcPr>
          <w:p>
            <w:r>
              <w:rPr>
                <w:rFonts w:ascii="微软雅黑" w:hAnsi="微软雅黑" w:eastAsia="微软雅黑"/>
                <w:sz w:val="20"/>
              </w:rPr>
              <w:t>Referral（推荐）</w:t>
            </w:r>
          </w:p>
        </w:tc>
        <w:tc>
          <w:tcPr>
            <w:tcW w:type="dxa" w:w="2161"/>
          </w:tcPr>
          <w:p>
            <w:r>
              <w:rPr>
                <w:rFonts w:ascii="微软雅黑" w:hAnsi="微软雅黑" w:eastAsia="微软雅黑"/>
                <w:sz w:val="20"/>
              </w:rPr>
              <w:t>用户推荐给他人</w:t>
            </w:r>
          </w:p>
        </w:tc>
        <w:tc>
          <w:tcPr>
            <w:tcW w:type="dxa" w:w="2161"/>
          </w:tcPr>
          <w:p>
            <w:r>
              <w:rPr>
                <w:rFonts w:ascii="微软雅黑" w:hAnsi="微软雅黑" w:eastAsia="微软雅黑"/>
                <w:sz w:val="20"/>
              </w:rPr>
              <w:t>粉丝分享转发内容</w:t>
            </w:r>
          </w:p>
        </w:tc>
        <w:tc>
          <w:tcPr>
            <w:tcW w:type="dxa" w:w="2161"/>
          </w:tcPr>
          <w:p>
            <w:r>
              <w:rPr>
                <w:rFonts w:ascii="微软雅黑" w:hAnsi="微软雅黑" w:eastAsia="微软雅黑"/>
                <w:sz w:val="20"/>
              </w:rPr>
              <w:t>分享率、裂变系数</w:t>
            </w:r>
          </w:p>
        </w:tc>
      </w:tr>
    </w:tbl>
    <w:p/>
    <w:p>
      <w:pPr>
        <w:spacing w:line="360" w:lineRule="auto" w:after="120"/>
        <w:ind w:firstLine="425"/>
      </w:pPr>
      <w:r>
        <w:rPr>
          <w:rFonts w:ascii="微软雅黑" w:hAnsi="微软雅黑" w:eastAsia="微软雅黑"/>
          <w:b w:val="0"/>
          <w:i w:val="0"/>
          <w:sz w:val="24"/>
        </w:rPr>
        <w:t>AARRR模型的关键洞察在于：增长不是线性的"漏斗"，而是循环的"飞轮"——当Referral（推荐）环节运转良好时，老用户带来新用户，形成自增长循环。创作者应同时关注五个阶段，而非仅聚焦于Acquisition（获取）阶段的"涨粉"[2]。</w:t>
      </w:r>
    </w:p>
    <w:p>
      <w:pPr>
        <w:pStyle w:val="Heading2"/>
      </w:pPr>
      <w:r>
        <w:rPr>
          <w:rFonts w:ascii="微软雅黑" w:hAnsi="微软雅黑" w:eastAsia="微软雅黑"/>
          <w:color w:val="1F497D"/>
          <w:sz w:val="30"/>
        </w:rPr>
        <w:t>8.2 冷启动策略与增长黑客方法</w:t>
      </w:r>
    </w:p>
    <w:p>
      <w:pPr>
        <w:spacing w:line="360" w:lineRule="auto" w:after="120"/>
        <w:ind w:firstLine="425"/>
      </w:pPr>
      <w:r>
        <w:rPr>
          <w:rFonts w:ascii="微软雅黑" w:hAnsi="微软雅黑" w:eastAsia="微软雅黑"/>
          <w:b w:val="0"/>
          <w:i w:val="0"/>
          <w:sz w:val="24"/>
        </w:rPr>
        <w:t>冷启动（Cold Start）是创作者面临的第一道难关——没有粉丝基础、没有数据积累、没有平台权重。冷启动阶段的核心目标是"获取前1000个种子用户"。</w:t>
      </w:r>
    </w:p>
    <w:p>
      <w:pPr>
        <w:spacing w:line="360" w:lineRule="auto" w:after="120"/>
        <w:ind w:firstLine="425"/>
      </w:pPr>
      <w:r>
        <w:rPr>
          <w:rFonts w:ascii="微软雅黑" w:hAnsi="微软雅黑" w:eastAsia="微软雅黑"/>
          <w:b w:val="0"/>
          <w:i w:val="0"/>
          <w:sz w:val="24"/>
        </w:rPr>
        <w:t>**冷启动策略一：内容借势**。在账号起步阶段，创作与当前热点相关的内容，借助热点话题的流量溢出获取初始曝光。热点内容的推荐池远大于非热点内容，新账号通过热点内容更容易获得初始推荐量[3]。</w:t>
      </w:r>
    </w:p>
    <w:p>
      <w:pPr>
        <w:spacing w:line="360" w:lineRule="auto" w:after="120"/>
        <w:ind w:firstLine="425"/>
      </w:pPr>
      <w:r>
        <w:rPr>
          <w:rFonts w:ascii="微软雅黑" w:hAnsi="微软雅黑" w:eastAsia="微软雅黑"/>
          <w:b w:val="0"/>
          <w:i w:val="0"/>
          <w:sz w:val="24"/>
        </w:rPr>
        <w:t>**冷启动策略二：平台活动**。各平台定期举办创作活动和话题挑战（如抖音的"全民任务"、小红书的"灵感话题"），参与活动的内容会获得平台的流量扶持。新账号应积极关注并参与与自身领域相关的平台活动。</w:t>
      </w:r>
    </w:p>
    <w:p>
      <w:pPr>
        <w:spacing w:line="360" w:lineRule="auto" w:after="120"/>
        <w:ind w:firstLine="425"/>
      </w:pPr>
      <w:r>
        <w:rPr>
          <w:rFonts w:ascii="微软雅黑" w:hAnsi="微软雅黑" w:eastAsia="微软雅黑"/>
          <w:b w:val="0"/>
          <w:i w:val="0"/>
          <w:sz w:val="24"/>
        </w:rPr>
        <w:t>**冷启动策略三：互动引流**。在同领域头部账号的评论区进行高质量互动（注意：不是发广告，而是提供有价值的评论），吸引其他用户的关注。这种方法虽然规模有限，但获取的粉丝精准度较高。</w:t>
      </w:r>
    </w:p>
    <w:p>
      <w:pPr>
        <w:spacing w:line="360" w:lineRule="auto" w:after="120"/>
        <w:ind w:firstLine="425"/>
      </w:pPr>
      <w:r>
        <w:rPr>
          <w:rFonts w:ascii="微软雅黑" w:hAnsi="微软雅黑" w:eastAsia="微软雅黑"/>
          <w:b w:val="0"/>
          <w:i w:val="0"/>
          <w:sz w:val="24"/>
        </w:rPr>
        <w:t>**冷启动策略四：跨平台导流**。如果创作者在某一平台已有一定粉丝基础，可以通过内容引导将粉丝导流至新平台。例如，在抖音视频中提示"完整版教程在我的公众号"，或在小红书笔记中引导"更多内容关注我的B站"。</w:t>
      </w:r>
    </w:p>
    <w:p>
      <w:pPr>
        <w:spacing w:line="360" w:lineRule="auto" w:after="120"/>
        <w:ind w:firstLine="425"/>
      </w:pPr>
      <w:r>
        <w:rPr>
          <w:rFonts w:ascii="微软雅黑" w:hAnsi="微软雅黑" w:eastAsia="微软雅黑"/>
          <w:b w:val="0"/>
          <w:i w:val="0"/>
          <w:sz w:val="24"/>
        </w:rPr>
        <w:t>增长黑客（Growth Hacking）方法在冷启动后的增长阶段同样重要。增长黑客的核心理念是"用数据驱动的实验找到最高效的增长方式"。创作者可以设计增长实验：假设某种内容策略能提升涨粉率→小范围测试→分析数据→验证或否定假设→扩大成功策略的应用范围[4]。</w:t>
      </w:r>
    </w:p>
    <w:p>
      <w:pPr>
        <w:pStyle w:val="Heading2"/>
      </w:pPr>
      <w:r>
        <w:rPr>
          <w:rFonts w:ascii="微软雅黑" w:hAnsi="微软雅黑" w:eastAsia="微软雅黑"/>
          <w:color w:val="1F497D"/>
          <w:sz w:val="30"/>
        </w:rPr>
        <w:t>8.3 用户留存与内容节奏管理</w:t>
      </w:r>
    </w:p>
    <w:p>
      <w:pPr>
        <w:spacing w:line="360" w:lineRule="auto" w:after="120"/>
        <w:ind w:firstLine="425"/>
      </w:pPr>
      <w:r>
        <w:rPr>
          <w:rFonts w:ascii="微软雅黑" w:hAnsi="微软雅黑" w:eastAsia="微软雅黑"/>
          <w:b w:val="0"/>
          <w:i w:val="0"/>
          <w:sz w:val="24"/>
        </w:rPr>
        <w:t>获取新粉丝只是增长的第一步，更关键的是让粉丝留下来。用户留存率是衡量创作者"内容粘性"的核心指标。在新媒体环境下，粉丝取关的主要原因包括：内容质量下降、内容方向偏离粉丝预期、更新频率过低导致"遗忘"、更新频率过高导致"打扰感"[5]。</w:t>
      </w:r>
    </w:p>
    <w:p>
      <w:pPr>
        <w:spacing w:line="360" w:lineRule="auto" w:after="120"/>
        <w:ind w:firstLine="425"/>
      </w:pPr>
      <w:r>
        <w:rPr>
          <w:rFonts w:ascii="微软雅黑" w:hAnsi="微软雅黑" w:eastAsia="微软雅黑"/>
          <w:b w:val="0"/>
          <w:i w:val="0"/>
          <w:sz w:val="24"/>
        </w:rPr>
        <w:t>**内容节奏管理**是用户留存的关键。内容节奏包括更新频率和更新时间两个维度。更新频率应根据创作者的产能和内容类型确定——短视频建议每周3-5条，深度图文建议每周1-2条。最重要的是保持频率的"一致性"——让粉丝形成"这个创作者每周三会更新"的预期，比追求高频更新更重要[6]。</w:t>
      </w:r>
    </w:p>
    <w:p>
      <w:pPr>
        <w:spacing w:line="360" w:lineRule="auto" w:after="120"/>
        <w:ind w:firstLine="425"/>
      </w:pPr>
      <w:r>
        <w:rPr>
          <w:rFonts w:ascii="微软雅黑" w:hAnsi="微软雅黑" w:eastAsia="微软雅黑"/>
          <w:b w:val="0"/>
          <w:i w:val="0"/>
          <w:sz w:val="24"/>
        </w:rPr>
        <w:t>更新时间应与目标受众的活跃时段对齐。不同平台的用户活跃高峰不同：抖音在12:00-13:00和20:00-22:00，小红书在7:00-9:00和20:00-22:00，B站在18:00-23:00。创作者应通过平台后台数据分析自身粉丝的活跃时段，选择最优发布时间。</w:t>
      </w:r>
    </w:p>
    <w:p>
      <w:pPr>
        <w:spacing w:line="360" w:lineRule="auto" w:after="120"/>
        <w:ind w:firstLine="425"/>
      </w:pPr>
      <w:r>
        <w:rPr>
          <w:rFonts w:ascii="微软雅黑" w:hAnsi="微软雅黑" w:eastAsia="微软雅黑"/>
          <w:b w:val="0"/>
          <w:i w:val="0"/>
          <w:sz w:val="24"/>
        </w:rPr>
        <w:t>**粉丝期望管理**是留存的另一关键。创作者应建立稳定的内容框架，让粉丝对"你能提供什么类型的内容"有清晰预期。当创作者需要尝试新方向时，应采用"7:2:1"比例——70%的内容维持原有方向，20%尝试相邻领域，10%进行创新探索，避免突然转型导致大规模取关[7]。</w:t>
      </w:r>
    </w:p>
    <w:p>
      <w:pPr>
        <w:pStyle w:val="Heading2"/>
      </w:pPr>
      <w:r>
        <w:rPr>
          <w:rFonts w:ascii="微软雅黑" w:hAnsi="微软雅黑" w:eastAsia="微软雅黑"/>
          <w:color w:val="1F497D"/>
          <w:sz w:val="30"/>
        </w:rPr>
        <w:t>8.4 社群搭建与运营体系</w:t>
      </w:r>
    </w:p>
    <w:p>
      <w:pPr>
        <w:spacing w:line="360" w:lineRule="auto" w:after="120"/>
        <w:ind w:firstLine="425"/>
      </w:pPr>
      <w:r>
        <w:rPr>
          <w:rFonts w:ascii="微软雅黑" w:hAnsi="微软雅黑" w:eastAsia="微软雅黑"/>
          <w:b w:val="0"/>
          <w:i w:val="0"/>
          <w:sz w:val="24"/>
        </w:rPr>
        <w:t>社群是创作者与粉丝深度连接的载体。与平台公域粉丝不同，社群成员具有更高的粘性和参与度，是创作者的核心资产。社群的典型形态包括微信群、知识星球、Discord频道和QQ群。</w:t>
      </w:r>
    </w:p>
    <w:p>
      <w:pPr>
        <w:spacing w:line="360" w:lineRule="auto" w:after="120"/>
        <w:ind w:firstLine="425"/>
      </w:pPr>
      <w:r>
        <w:rPr>
          <w:rFonts w:ascii="微软雅黑" w:hAnsi="微软雅黑" w:eastAsia="微软雅黑"/>
          <w:b w:val="0"/>
          <w:i w:val="0"/>
          <w:sz w:val="24"/>
        </w:rPr>
        <w:t>社群搭建可分为三个阶段：</w:t>
      </w:r>
    </w:p>
    <w:p>
      <w:pPr>
        <w:spacing w:line="360" w:lineRule="auto" w:after="120"/>
        <w:ind w:firstLine="425"/>
      </w:pPr>
      <w:r>
        <w:rPr>
          <w:rFonts w:ascii="微软雅黑" w:hAnsi="微软雅黑" w:eastAsia="微软雅黑"/>
          <w:b w:val="0"/>
          <w:i w:val="0"/>
          <w:sz w:val="24"/>
        </w:rPr>
        <w:t>**种子期（0-100人）**：邀请最核心的粉丝加入社群，通过一对一邀请和内容引导的方式招募。种子期社群的核心目标是"验证社群价值"——确认社群能够为成员提供平台内容之外的额外价值（如深度交流、专属资源、直接互动等）。</w:t>
      </w:r>
    </w:p>
    <w:p>
      <w:pPr>
        <w:spacing w:line="360" w:lineRule="auto" w:after="120"/>
        <w:ind w:firstLine="425"/>
      </w:pPr>
      <w:r>
        <w:rPr>
          <w:rFonts w:ascii="微软雅黑" w:hAnsi="微软雅黑" w:eastAsia="微软雅黑"/>
          <w:b w:val="0"/>
          <w:i w:val="0"/>
          <w:sz w:val="24"/>
        </w:rPr>
        <w:t>**成长期（100-500人）**：通过内容引导和成员邀请扩大社群规模。成长期需要建立社群规则和管理体系——包括入群审核、内容规范、发言规则和管理员制度。社群规则应在成员加入时明确告知，避免后期管理困难[8]。Fedushko等学者提出了一套数字化社交渠道管理的决策分析方法，帮助社群运营者通过数据驱动的方式优化管理策略[12]。</w:t>
      </w:r>
    </w:p>
    <w:p>
      <w:pPr>
        <w:spacing w:line="360" w:lineRule="auto" w:after="120"/>
        <w:ind w:firstLine="425"/>
      </w:pPr>
      <w:r>
        <w:rPr>
          <w:rFonts w:ascii="微软雅黑" w:hAnsi="微软雅黑" w:eastAsia="微软雅黑"/>
          <w:b w:val="0"/>
          <w:i w:val="0"/>
          <w:sz w:val="24"/>
        </w:rPr>
        <w:t>**成熟期（500人+）**：社群规模稳定后，核心任务转向"活跃度维护"和"价值深化"。成熟期社群需要建立常态化的活动机制——如每周话题讨论、每月分享会、定期答疑等——保持社群的活跃氛围。</w:t>
      </w:r>
    </w:p>
    <w:p>
      <w:pPr>
        <w:pStyle w:val="Heading2"/>
      </w:pPr>
      <w:r>
        <w:rPr>
          <w:rFonts w:ascii="微软雅黑" w:hAnsi="微软雅黑" w:eastAsia="微软雅黑"/>
          <w:color w:val="1F497D"/>
          <w:sz w:val="30"/>
        </w:rPr>
        <w:t>8.5 KOC培养与用户共创</w:t>
      </w:r>
    </w:p>
    <w:p>
      <w:pPr>
        <w:spacing w:line="360" w:lineRule="auto" w:after="120"/>
        <w:ind w:firstLine="425"/>
      </w:pPr>
      <w:r>
        <w:rPr>
          <w:rFonts w:ascii="微软雅黑" w:hAnsi="微软雅黑" w:eastAsia="微软雅黑"/>
          <w:b w:val="0"/>
          <w:i w:val="0"/>
          <w:sz w:val="24"/>
        </w:rPr>
        <w:t>KOC（Key Opinion Consumer，关键意见消费者）是社群中具有较高影响力和参与度的核心成员。与KOL不同，KOC不是职业创作者，而是"热爱分享的真实消费者"。培养KOC是创作者构建"用户共创"生态的关键步骤。</w:t>
      </w:r>
    </w:p>
    <w:p>
      <w:pPr>
        <w:spacing w:line="360" w:lineRule="auto" w:after="120"/>
        <w:ind w:firstLine="425"/>
      </w:pPr>
      <w:r>
        <w:rPr>
          <w:rFonts w:ascii="微软雅黑" w:hAnsi="微软雅黑" w:eastAsia="微软雅黑"/>
          <w:b w:val="0"/>
          <w:i w:val="0"/>
          <w:sz w:val="24"/>
        </w:rPr>
        <w:t>KOC的培养路径包括：**识别**——通过社群互动数据（发言频率、互动质量、帮助他人频率）识别潜在的KOC；**赋能**——为KOC提供专属资源（如优先体验产品、内测新内容、专属答疑），增强其参与感；**激励**——通过物质激励（产品赠送、佣金分成）和情感激励（公开表扬、专属称号）维持KOC的活跃度[9]。</w:t>
      </w:r>
    </w:p>
    <w:p>
      <w:pPr>
        <w:spacing w:line="360" w:lineRule="auto" w:after="120"/>
        <w:ind w:firstLine="425"/>
      </w:pPr>
      <w:r>
        <w:rPr>
          <w:rFonts w:ascii="微软雅黑" w:hAnsi="微软雅黑" w:eastAsia="微软雅黑"/>
          <w:b w:val="0"/>
          <w:i w:val="0"/>
          <w:sz w:val="24"/>
        </w:rPr>
        <w:t>用户共创（User Co-creation）是社群运营的高阶形态。创作者可以邀请KOC参与内容创作——如征集用户故事、邀请用户撰写客座内容、组织UGC话题活动。用户共创不仅能减轻创作者的内容生产压力，还能增强社群成员的参与感和归属感。然而，Arjmandi-Lari等学者对X平台Community Notes的可持续性研究警示我们，社区自治机制面临权力用户集中化和参与疲劳等威胁，创作者需要持续关注社群的健康发展[13]。</w:t>
      </w:r>
    </w:p>
    <w:p>
      <w:pPr>
        <w:spacing w:line="360" w:lineRule="auto" w:before="120" w:after="120"/>
        <w:ind w:left="850"/>
      </w:pPr>
      <w:r>
        <w:rPr>
          <w:rFonts w:ascii="微软雅黑" w:hAnsi="微软雅黑" w:eastAsia="微软雅黑"/>
          <w:i/>
          <w:color w:val="666666"/>
          <w:sz w:val="22"/>
        </w:rPr>
        <w:t>**案例**：一位摄影领域创作者在知识星球建立了付费社群（年费299元）。社群运营的核心机制包括：每周一题（每周发布一个摄影主题，成员提交作品互相点评）、每月一讲（创作者每月进行一次直播分享）、季度影赛（组织社群内部摄影比赛，优胜者获得奖品）。社群运营2年后，付费成员达到800人，续费率65%，年收入约24万元。</w:t>
      </w:r>
    </w:p>
    <w:p>
      <w:pPr>
        <w:pStyle w:val="Heading2"/>
      </w:pPr>
      <w:r>
        <w:rPr>
          <w:rFonts w:ascii="微软雅黑" w:hAnsi="微软雅黑" w:eastAsia="微软雅黑"/>
          <w:color w:val="1F497D"/>
          <w:sz w:val="30"/>
        </w:rPr>
        <w:t>8.6 私域流量运营与转化路径</w:t>
      </w:r>
    </w:p>
    <w:p>
      <w:pPr>
        <w:spacing w:line="360" w:lineRule="auto" w:after="120"/>
        <w:ind w:firstLine="425"/>
      </w:pPr>
      <w:r>
        <w:rPr>
          <w:rFonts w:ascii="微软雅黑" w:hAnsi="微软雅黑" w:eastAsia="微软雅黑"/>
          <w:b w:val="0"/>
          <w:i w:val="0"/>
          <w:sz w:val="24"/>
        </w:rPr>
        <w:t>私域流量（Private Domain Traffic）是创作者可以直接触达、无需付费即可反复利用的用户流量。与平台公域流量相比，私域流量具有"免费触达、反复利用、深度运营"三大优势。微信生态（公众号、微信群、企业微信、个人微信号）是中国最核心的私域流量载体[10]。Jacobson在对社区管理者（Community Manager）的研究中指出，社群运营本身也是一种"个人品牌"实践，优秀的社区管理者通过专业的互动管理能力构建自身价值[14]。</w:t>
      </w:r>
    </w:p>
    <w:p>
      <w:pPr>
        <w:spacing w:line="360" w:lineRule="auto" w:after="120"/>
        <w:ind w:firstLine="425"/>
      </w:pPr>
      <w:r>
        <w:rPr>
          <w:rFonts w:ascii="微软雅黑" w:hAnsi="微软雅黑" w:eastAsia="微软雅黑"/>
          <w:b w:val="0"/>
          <w:i w:val="0"/>
          <w:sz w:val="24"/>
        </w:rPr>
        <w:t>私域流量运营的核心是"公域引流→私域沉淀→持续运营→商业转化"的完整路径。</w:t>
      </w:r>
    </w:p>
    <w:p>
      <w:pPr>
        <w:spacing w:line="360" w:lineRule="auto" w:after="120"/>
        <w:ind w:firstLine="425"/>
      </w:pPr>
      <w:r>
        <w:rPr>
          <w:rFonts w:ascii="微软雅黑" w:hAnsi="微软雅黑" w:eastAsia="微软雅黑"/>
          <w:b w:val="0"/>
          <w:i w:val="0"/>
          <w:sz w:val="24"/>
        </w:rPr>
        <w:t>**公域引流**：在抖音、小红书、B站等公域平台通过优质内容获取用户关注，然后通过内容引导（"关注公众号回复XX获取福利"）将公域粉丝转化为私域用户。</w:t>
      </w:r>
    </w:p>
    <w:p>
      <w:pPr>
        <w:spacing w:line="360" w:lineRule="auto" w:after="120"/>
        <w:ind w:firstLine="425"/>
      </w:pPr>
      <w:r>
        <w:rPr>
          <w:rFonts w:ascii="微软雅黑" w:hAnsi="微软雅黑" w:eastAsia="微软雅黑"/>
          <w:b w:val="0"/>
          <w:i w:val="0"/>
          <w:sz w:val="24"/>
        </w:rPr>
        <w:t>**私域沉淀**：将引导来的用户沉淀到公众号、微信群或企业微信中。沉淀环节需要提供"诱饵"——如免费资料包、专属内容、入群福利等——给用户一个进入私域的理由。</w:t>
      </w:r>
    </w:p>
    <w:p>
      <w:pPr>
        <w:spacing w:line="360" w:lineRule="auto" w:after="120"/>
        <w:ind w:firstLine="425"/>
      </w:pPr>
      <w:r>
        <w:rPr>
          <w:rFonts w:ascii="微软雅黑" w:hAnsi="微软雅黑" w:eastAsia="微软雅黑"/>
          <w:b w:val="0"/>
          <w:i w:val="0"/>
          <w:sz w:val="24"/>
        </w:rPr>
        <w:t>**持续运营**：在私域中通过持续的内容输出和互动维持用户活跃。私域运营的内容策略与公域不同——私域内容更注重"深度"和"个性化"，如行业深度分析、个人思考分享、一对一答疑等。</w:t>
      </w:r>
    </w:p>
    <w:p>
      <w:pPr>
        <w:spacing w:line="360" w:lineRule="auto" w:after="120"/>
        <w:ind w:firstLine="425"/>
      </w:pPr>
      <w:r>
        <w:rPr>
          <w:rFonts w:ascii="微软雅黑" w:hAnsi="微软雅黑" w:eastAsia="微软雅黑"/>
          <w:b w:val="0"/>
          <w:i w:val="0"/>
          <w:sz w:val="24"/>
        </w:rPr>
        <w:t>**商业转化**：在私域用户建立足够信任后，进行商业转化。私域转化的优势在于"高转化率"——私域用户已经过长期信任建设，对创作者的推荐有更高的接受度。常见的私域转化方式包括课程销售、咨询服务、社群付费、产品推荐等[11]。</w:t>
      </w:r>
    </w:p>
    <w:p>
      <w:pPr>
        <w:spacing w:line="360" w:lineRule="auto" w:after="120"/>
        <w:ind w:firstLine="425"/>
      </w:pPr>
      <w:r>
        <w:rPr>
          <w:rFonts w:ascii="微软雅黑" w:hAnsi="微软雅黑" w:eastAsia="微软雅黑"/>
          <w:b w:val="0"/>
          <w:i w:val="0"/>
          <w:sz w:val="24"/>
        </w:rPr>
        <w:t>私域流量运营是CREATE模型中"Engagement Building"（互动建设）维度的核心实践。通过系统化的私域运营，创作者可以摆脱对平台算法的单一依赖，建立"平台公域+私域"双轮驱动的用户增长和变现体系。</w:t>
      </w:r>
    </w:p>
    <w:p>
      <w:pPr>
        <w:pStyle w:val="Heading2"/>
      </w:pPr>
      <w:r>
        <w:rPr>
          <w:rFonts w:ascii="微软雅黑" w:hAnsi="微软雅黑" w:eastAsia="微软雅黑"/>
          <w:color w:val="1F497D"/>
          <w:sz w:val="30"/>
        </w:rPr>
        <w:t>参考文献</w:t>
      </w:r>
    </w:p>
    <w:p>
      <w:pPr>
        <w:spacing w:line="360" w:lineRule="auto" w:after="120"/>
        <w:ind w:firstLine="425"/>
      </w:pPr>
      <w:r>
        <w:rPr>
          <w:rFonts w:ascii="微软雅黑" w:hAnsi="微软雅黑" w:eastAsia="微软雅黑"/>
          <w:b w:val="0"/>
          <w:i w:val="0"/>
          <w:sz w:val="24"/>
        </w:rPr>
        <w:t>[1] McClure D. Startup Metrics for Pirates: AARRR![EB/OL]. 2007. https://500hats.com/2007-09-06-startup-metrics-for-pirates-aarrr/.</w:t>
      </w:r>
    </w:p>
    <w:p>
      <w:pPr>
        <w:spacing w:line="360" w:lineRule="auto" w:after="120"/>
        <w:ind w:firstLine="425"/>
      </w:pPr>
      <w:r>
        <w:rPr>
          <w:rFonts w:ascii="微软雅黑" w:hAnsi="微软雅黑" w:eastAsia="微软雅黑"/>
          <w:b w:val="0"/>
          <w:i w:val="0"/>
          <w:sz w:val="24"/>
        </w:rPr>
        <w:t>[2] Peres R, Schreier M, Schweidel D, et al. The Creator Economy: An Introduction and a Call for Scholarly Research[J]. SSRN, 2024. DOI: 10.2139/ssrn.4663506.</w:t>
      </w:r>
    </w:p>
    <w:p>
      <w:pPr>
        <w:spacing w:line="360" w:lineRule="auto" w:after="120"/>
        <w:ind w:firstLine="425"/>
      </w:pPr>
      <w:r>
        <w:rPr>
          <w:rFonts w:ascii="微软雅黑" w:hAnsi="微软雅黑" w:eastAsia="微软雅黑"/>
          <w:b w:val="0"/>
          <w:i w:val="0"/>
          <w:sz w:val="24"/>
        </w:rPr>
        <w:t>[3] 孙丽芳. 湖南省地市级党报短视频运营现状与策略研究[J]. 新闻传播, 2022(4): 45-49.</w:t>
      </w:r>
    </w:p>
    <w:p>
      <w:pPr>
        <w:spacing w:line="360" w:lineRule="auto" w:after="120"/>
        <w:ind w:firstLine="425"/>
      </w:pPr>
      <w:r>
        <w:rPr>
          <w:rFonts w:ascii="微软雅黑" w:hAnsi="微软雅黑" w:eastAsia="微软雅黑"/>
          <w:b w:val="0"/>
          <w:i w:val="0"/>
          <w:sz w:val="24"/>
        </w:rPr>
        <w:t>[4] Hobbs J. Audience Engagement and Monetisation of Creative Content in Digital Environments[D]. University of Bristol, 2015.</w:t>
      </w:r>
    </w:p>
    <w:p>
      <w:pPr>
        <w:spacing w:line="360" w:lineRule="auto" w:after="120"/>
        <w:ind w:firstLine="425"/>
      </w:pPr>
      <w:r>
        <w:rPr>
          <w:rFonts w:ascii="微软雅黑" w:hAnsi="微软雅黑" w:eastAsia="微软雅黑"/>
          <w:b w:val="0"/>
          <w:i w:val="0"/>
          <w:sz w:val="24"/>
        </w:rPr>
        <w:t>[5] Kopf S. "Rewarding Good Creators": Corporate Social Media Discourse on Monetization Schemes for Content Creators[J]. Social Media + Society, 2020, 6(4): 1-14.</w:t>
      </w:r>
    </w:p>
    <w:p>
      <w:pPr>
        <w:spacing w:line="360" w:lineRule="auto" w:after="120"/>
        <w:ind w:firstLine="425"/>
      </w:pPr>
      <w:r>
        <w:rPr>
          <w:rFonts w:ascii="微软雅黑" w:hAnsi="微软雅黑" w:eastAsia="微软雅黑"/>
          <w:b w:val="0"/>
          <w:i w:val="0"/>
          <w:sz w:val="24"/>
        </w:rPr>
        <w:t>[6] 王秀梅. 媒介化回嵌与主体性重塑——乡村振兴背景下返乡青年的社交媒介实践研究[D]. 中国农业大学, 2022.</w:t>
      </w:r>
    </w:p>
    <w:p>
      <w:pPr>
        <w:spacing w:line="360" w:lineRule="auto" w:after="120"/>
        <w:ind w:firstLine="425"/>
      </w:pPr>
      <w:r>
        <w:rPr>
          <w:rFonts w:ascii="微软雅黑" w:hAnsi="微软雅黑" w:eastAsia="微软雅黑"/>
          <w:b w:val="0"/>
          <w:i w:val="0"/>
          <w:sz w:val="24"/>
        </w:rPr>
        <w:t>[7] 王迦勒. 以"轻课"为例，浅谈新媒体时代品牌社群中的内容营销与效果[J]. 新媒体研究, 2018, 4(6): 112-114.</w:t>
      </w:r>
    </w:p>
    <w:p>
      <w:pPr>
        <w:spacing w:line="360" w:lineRule="auto" w:after="120"/>
        <w:ind w:firstLine="425"/>
      </w:pPr>
      <w:r>
        <w:rPr>
          <w:rFonts w:ascii="微软雅黑" w:hAnsi="微软雅黑" w:eastAsia="微软雅黑"/>
          <w:b w:val="0"/>
          <w:i w:val="0"/>
          <w:sz w:val="24"/>
        </w:rPr>
        <w:t>[8] Weyl E G, Thorburn L, Keulenaar E D, et al. Community by Design[J]. arXiv preprint, 2025, arXiv:2502.10834.</w:t>
      </w:r>
    </w:p>
    <w:p>
      <w:pPr>
        <w:spacing w:line="360" w:lineRule="auto" w:after="120"/>
        <w:ind w:firstLine="425"/>
      </w:pPr>
      <w:r>
        <w:rPr>
          <w:rFonts w:ascii="微软雅黑" w:hAnsi="微软雅黑" w:eastAsia="微软雅黑"/>
          <w:b w:val="0"/>
          <w:i w:val="0"/>
          <w:sz w:val="24"/>
        </w:rPr>
        <w:t>[9] Casner T, Teh T H. Content-Hosting Platforms: Discovery, Membership, or Both?[J]. Journal of Industrial Economics, 2025, 73(1): 1-35.</w:t>
      </w:r>
    </w:p>
    <w:p>
      <w:pPr>
        <w:spacing w:line="360" w:lineRule="auto" w:after="120"/>
        <w:ind w:firstLine="425"/>
      </w:pPr>
      <w:r>
        <w:rPr>
          <w:rFonts w:ascii="微软雅黑" w:hAnsi="微软雅黑" w:eastAsia="微软雅黑"/>
          <w:b w:val="0"/>
          <w:i w:val="0"/>
          <w:sz w:val="24"/>
        </w:rPr>
        <w:t>[10] 新媒体环境下企业品牌内容营销的优化策略[J]. 商业经济研究, 2025(2): 65-68.</w:t>
      </w:r>
    </w:p>
    <w:p>
      <w:pPr>
        <w:spacing w:line="360" w:lineRule="auto" w:after="120"/>
        <w:ind w:firstLine="425"/>
      </w:pPr>
      <w:r>
        <w:rPr>
          <w:rFonts w:ascii="微软雅黑" w:hAnsi="微软雅黑" w:eastAsia="微软雅黑"/>
          <w:b w:val="0"/>
          <w:i w:val="0"/>
          <w:sz w:val="24"/>
        </w:rPr>
        <w:t>[11] Goanta C, Bertaglia T C. Digital Influencers, Monetization Models and Platforms as Transactional Spaces[J]. BCIC Law Journal, 2023, 3(1): 1-28.</w:t>
      </w:r>
    </w:p>
    <w:p>
      <w:pPr>
        <w:spacing w:line="360" w:lineRule="auto" w:after="120"/>
        <w:ind w:firstLine="425"/>
      </w:pPr>
      <w:r>
        <w:rPr>
          <w:rFonts w:ascii="微软雅黑" w:hAnsi="微软雅黑" w:eastAsia="微软雅黑"/>
          <w:b w:val="0"/>
          <w:i w:val="0"/>
          <w:sz w:val="24"/>
        </w:rPr>
        <w:t>[12] Fedushko S, Molodetska K, Syerov Y. Analytical Method to Improve the Decision-Making Criteria Approach in Managing Digital Social Channels[J]. Heliyon, 2023, 9(12): e16828. DOI: 10.1016/j.heliyon.2023.e16828.</w:t>
      </w:r>
    </w:p>
    <w:p>
      <w:pPr>
        <w:spacing w:line="360" w:lineRule="auto" w:after="120"/>
        <w:ind w:firstLine="425"/>
      </w:pPr>
      <w:r>
        <w:rPr>
          <w:rFonts w:ascii="微软雅黑" w:hAnsi="微软雅黑" w:eastAsia="微软雅黑"/>
          <w:b w:val="0"/>
          <w:i w:val="0"/>
          <w:sz w:val="24"/>
        </w:rPr>
        <w:t>[13] Arjmandi-Lari Z, Mantzarlis A, Stafford T. Threats to the Sustainability of Community Notes on X[J]. arXiv preprint, 2025, arXiv:2510.00650.</w:t>
      </w:r>
    </w:p>
    <w:p>
      <w:pPr>
        <w:spacing w:line="360" w:lineRule="auto" w:after="120"/>
        <w:ind w:firstLine="425"/>
      </w:pPr>
      <w:r>
        <w:rPr>
          <w:rFonts w:ascii="微软雅黑" w:hAnsi="微软雅黑" w:eastAsia="微软雅黑"/>
          <w:b w:val="0"/>
          <w:i w:val="0"/>
          <w:sz w:val="24"/>
        </w:rPr>
        <w:t>[14] Jacobson J. "I Work in Social": Community Managers and Personal Branding in Social Media[D]. University of Toronto, 2017.</w:t>
      </w:r>
    </w:p>
    <w:p>
      <w:r>
        <w:br w:type="page"/>
      </w:r>
    </w:p>
    <w:p>
      <w:pPr>
        <w:pStyle w:val="Heading1"/>
      </w:pPr>
      <w:r>
        <w:rPr>
          <w:rFonts w:ascii="微软雅黑" w:hAnsi="微软雅黑" w:eastAsia="微软雅黑"/>
          <w:color w:val="1F497D"/>
          <w:sz w:val="36"/>
        </w:rPr>
        <w:t>第9章 数据分析与内容优化</w:t>
      </w:r>
    </w:p>
    <w:p>
      <w:pPr>
        <w:pStyle w:val="Heading2"/>
      </w:pPr>
      <w:r>
        <w:rPr>
          <w:rFonts w:ascii="微软雅黑" w:hAnsi="微软雅黑" w:eastAsia="微软雅黑"/>
          <w:color w:val="1F497D"/>
          <w:sz w:val="30"/>
        </w:rPr>
        <w:t>9.1 新媒体数据指标体系</w:t>
      </w:r>
    </w:p>
    <w:p>
      <w:pPr>
        <w:spacing w:line="360" w:lineRule="auto" w:after="120"/>
        <w:ind w:firstLine="425"/>
      </w:pPr>
      <w:r>
        <w:rPr>
          <w:rFonts w:ascii="微软雅黑" w:hAnsi="微软雅黑" w:eastAsia="微软雅黑"/>
          <w:b w:val="0"/>
          <w:i w:val="0"/>
          <w:sz w:val="24"/>
        </w:rPr>
        <w:t>数据分析是新媒体运营从"经验驱动"走向"科学驱动"的关键环节。建立清晰的数据指标体系，是数据分析的第一步。新媒体内容的数据指标可分为四个层次：</w:t>
      </w:r>
    </w:p>
    <w:p>
      <w:pPr>
        <w:spacing w:line="360" w:lineRule="auto" w:after="120"/>
        <w:ind w:firstLine="425"/>
      </w:pPr>
      <w:r>
        <w:rPr>
          <w:rFonts w:ascii="微软雅黑" w:hAnsi="微软雅黑" w:eastAsia="微软雅黑"/>
          <w:b w:val="0"/>
          <w:i w:val="0"/>
          <w:sz w:val="24"/>
        </w:rPr>
        <w:t>**曝光层指标**：衡量内容触达了多少用户。核心指标包括播放量/阅读量（内容被展示的总次数）、曝光量（内容出现在用户信息流中的次数）、触达人数（实际看到内容的独立用户数）。曝光层指标反映内容的"传播广度"，但无法衡量内容质量——一条标题党视频可能获得高曝光但低完播[1]。</w:t>
      </w:r>
    </w:p>
    <w:p>
      <w:pPr>
        <w:spacing w:line="360" w:lineRule="auto" w:after="120"/>
        <w:ind w:firstLine="425"/>
      </w:pPr>
      <w:r>
        <w:rPr>
          <w:rFonts w:ascii="微软雅黑" w:hAnsi="微软雅黑" w:eastAsia="微软雅黑"/>
          <w:b w:val="0"/>
          <w:i w:val="0"/>
          <w:sz w:val="24"/>
        </w:rPr>
        <w:t>**互动层指标**：衡量用户对内容的参与程度。核心指标包括完播率（完整观看/阅读的比例）、点赞率（点赞数/播放量）、评论率（评论数/播放量）、分享率（分享数/播放量）、收藏率（收藏数/播放量）。互动层指标是平台算法推荐的核心依据，直接决定内容能否获得更多推荐流量[2]。</w:t>
      </w:r>
    </w:p>
    <w:p>
      <w:pPr>
        <w:spacing w:line="360" w:lineRule="auto" w:after="120"/>
        <w:ind w:firstLine="425"/>
      </w:pPr>
      <w:r>
        <w:rPr>
          <w:rFonts w:ascii="微软雅黑" w:hAnsi="微软雅黑" w:eastAsia="微软雅黑"/>
          <w:b w:val="0"/>
          <w:i w:val="0"/>
          <w:sz w:val="24"/>
        </w:rPr>
        <w:t>**转化层指标**：衡量内容驱动用户行为的能力。核心指标包括关注转化率（新关注人数/播放量）、点击率（链接点击数/播放量）、转化率（完成目标行为的人数/总人数）。转化层指标反映内容的"商业价值"——高转化率意味着内容能有效驱动用户行动。</w:t>
      </w:r>
    </w:p>
    <w:p>
      <w:pPr>
        <w:spacing w:line="360" w:lineRule="auto" w:after="120"/>
        <w:ind w:firstLine="425"/>
      </w:pPr>
      <w:r>
        <w:rPr>
          <w:rFonts w:ascii="微软雅黑" w:hAnsi="微软雅黑" w:eastAsia="微软雅黑"/>
          <w:b w:val="0"/>
          <w:i w:val="0"/>
          <w:sz w:val="24"/>
        </w:rPr>
        <w:t>**资产层指标**：衡量创作者长期积累的资产价值。核心指标包括粉丝总数、粉丝活跃率（活跃粉丝/总粉丝）、粉丝画像匹配度（粉丝画像与目标受众的重合度）、内容长尾价值（历史内容的持续流量贡献）。</w:t>
      </w:r>
    </w:p>
    <w:tbl>
      <w:tblPr>
        <w:tblStyle w:val="LightGrid-Accent1"/>
        <w:tblW w:type="auto" w:w="0"/>
        <w:jc w:val="center"/>
        <w:tblLook w:firstColumn="1" w:firstRow="1" w:lastColumn="0" w:lastRow="0" w:noHBand="0" w:noVBand="1" w:val="04A0"/>
      </w:tblPr>
      <w:tblGrid>
        <w:gridCol w:w="2161"/>
        <w:gridCol w:w="2161"/>
        <w:gridCol w:w="2161"/>
        <w:gridCol w:w="2161"/>
      </w:tblGrid>
      <w:tr>
        <w:tc>
          <w:tcPr>
            <w:tcW w:type="dxa" w:w="2161"/>
          </w:tcPr>
          <w:p>
            <w:r>
              <w:rPr>
                <w:rFonts w:ascii="微软雅黑" w:hAnsi="微软雅黑" w:eastAsia="微软雅黑"/>
                <w:b/>
                <w:sz w:val="20"/>
              </w:rPr>
              <w:t>指标层次</w:t>
            </w:r>
          </w:p>
        </w:tc>
        <w:tc>
          <w:tcPr>
            <w:tcW w:type="dxa" w:w="2161"/>
          </w:tcPr>
          <w:p>
            <w:r>
              <w:rPr>
                <w:rFonts w:ascii="微软雅黑" w:hAnsi="微软雅黑" w:eastAsia="微软雅黑"/>
                <w:b/>
                <w:sz w:val="20"/>
              </w:rPr>
              <w:t>核心指标</w:t>
            </w:r>
          </w:p>
        </w:tc>
        <w:tc>
          <w:tcPr>
            <w:tcW w:type="dxa" w:w="2161"/>
          </w:tcPr>
          <w:p>
            <w:r>
              <w:rPr>
                <w:rFonts w:ascii="微软雅黑" w:hAnsi="微软雅黑" w:eastAsia="微软雅黑"/>
                <w:b/>
                <w:sz w:val="20"/>
              </w:rPr>
              <w:t>反映价值</w:t>
            </w:r>
          </w:p>
        </w:tc>
        <w:tc>
          <w:tcPr>
            <w:tcW w:type="dxa" w:w="2161"/>
          </w:tcPr>
          <w:p>
            <w:r>
              <w:rPr>
                <w:rFonts w:ascii="微软雅黑" w:hAnsi="微软雅黑" w:eastAsia="微软雅黑"/>
                <w:b/>
                <w:sz w:val="20"/>
              </w:rPr>
              <w:t>优化方向</w:t>
            </w:r>
          </w:p>
        </w:tc>
      </w:tr>
      <w:tr>
        <w:tc>
          <w:tcPr>
            <w:tcW w:type="dxa" w:w="2161"/>
          </w:tcPr>
          <w:p>
            <w:r>
              <w:rPr>
                <w:rFonts w:ascii="微软雅黑" w:hAnsi="微软雅黑" w:eastAsia="微软雅黑"/>
                <w:sz w:val="20"/>
              </w:rPr>
              <w:t>曝光层</w:t>
            </w:r>
          </w:p>
        </w:tc>
        <w:tc>
          <w:tcPr>
            <w:tcW w:type="dxa" w:w="2161"/>
          </w:tcPr>
          <w:p>
            <w:r>
              <w:rPr>
                <w:rFonts w:ascii="微软雅黑" w:hAnsi="微软雅黑" w:eastAsia="微软雅黑"/>
                <w:sz w:val="20"/>
              </w:rPr>
              <w:t>播放量、曝光量</w:t>
            </w:r>
          </w:p>
        </w:tc>
        <w:tc>
          <w:tcPr>
            <w:tcW w:type="dxa" w:w="2161"/>
          </w:tcPr>
          <w:p>
            <w:r>
              <w:rPr>
                <w:rFonts w:ascii="微软雅黑" w:hAnsi="微软雅黑" w:eastAsia="微软雅黑"/>
                <w:sz w:val="20"/>
              </w:rPr>
              <w:t>传播广度</w:t>
            </w:r>
          </w:p>
        </w:tc>
        <w:tc>
          <w:tcPr>
            <w:tcW w:type="dxa" w:w="2161"/>
          </w:tcPr>
          <w:p>
            <w:r>
              <w:rPr>
                <w:rFonts w:ascii="微软雅黑" w:hAnsi="微软雅黑" w:eastAsia="微软雅黑"/>
                <w:sz w:val="20"/>
              </w:rPr>
              <w:t>标题、封面、话题标签</w:t>
            </w:r>
          </w:p>
        </w:tc>
      </w:tr>
      <w:tr>
        <w:tc>
          <w:tcPr>
            <w:tcW w:type="dxa" w:w="2161"/>
          </w:tcPr>
          <w:p>
            <w:r>
              <w:rPr>
                <w:rFonts w:ascii="微软雅黑" w:hAnsi="微软雅黑" w:eastAsia="微软雅黑"/>
                <w:sz w:val="20"/>
              </w:rPr>
              <w:t>互动层</w:t>
            </w:r>
          </w:p>
        </w:tc>
        <w:tc>
          <w:tcPr>
            <w:tcW w:type="dxa" w:w="2161"/>
          </w:tcPr>
          <w:p>
            <w:r>
              <w:rPr>
                <w:rFonts w:ascii="微软雅黑" w:hAnsi="微软雅黑" w:eastAsia="微软雅黑"/>
                <w:sz w:val="20"/>
              </w:rPr>
              <w:t>完播率、点赞率、评论率</w:t>
            </w:r>
          </w:p>
        </w:tc>
        <w:tc>
          <w:tcPr>
            <w:tcW w:type="dxa" w:w="2161"/>
          </w:tcPr>
          <w:p>
            <w:r>
              <w:rPr>
                <w:rFonts w:ascii="微软雅黑" w:hAnsi="微软雅黑" w:eastAsia="微软雅黑"/>
                <w:sz w:val="20"/>
              </w:rPr>
              <w:t>内容质量</w:t>
            </w:r>
          </w:p>
        </w:tc>
        <w:tc>
          <w:tcPr>
            <w:tcW w:type="dxa" w:w="2161"/>
          </w:tcPr>
          <w:p>
            <w:r>
              <w:rPr>
                <w:rFonts w:ascii="微软雅黑" w:hAnsi="微软雅黑" w:eastAsia="微软雅黑"/>
                <w:sz w:val="20"/>
              </w:rPr>
              <w:t>Hook设计、信息密度、互动引导</w:t>
            </w:r>
          </w:p>
        </w:tc>
      </w:tr>
      <w:tr>
        <w:tc>
          <w:tcPr>
            <w:tcW w:type="dxa" w:w="2161"/>
          </w:tcPr>
          <w:p>
            <w:r>
              <w:rPr>
                <w:rFonts w:ascii="微软雅黑" w:hAnsi="微软雅黑" w:eastAsia="微软雅黑"/>
                <w:sz w:val="20"/>
              </w:rPr>
              <w:t>转化层</w:t>
            </w:r>
          </w:p>
        </w:tc>
        <w:tc>
          <w:tcPr>
            <w:tcW w:type="dxa" w:w="2161"/>
          </w:tcPr>
          <w:p>
            <w:r>
              <w:rPr>
                <w:rFonts w:ascii="微软雅黑" w:hAnsi="微软雅黑" w:eastAsia="微软雅黑"/>
                <w:sz w:val="20"/>
              </w:rPr>
              <w:t>关注转化率、点击率</w:t>
            </w:r>
          </w:p>
        </w:tc>
        <w:tc>
          <w:tcPr>
            <w:tcW w:type="dxa" w:w="2161"/>
          </w:tcPr>
          <w:p>
            <w:r>
              <w:rPr>
                <w:rFonts w:ascii="微软雅黑" w:hAnsi="微软雅黑" w:eastAsia="微软雅黑"/>
                <w:sz w:val="20"/>
              </w:rPr>
              <w:t>行动驱动</w:t>
            </w:r>
          </w:p>
        </w:tc>
        <w:tc>
          <w:tcPr>
            <w:tcW w:type="dxa" w:w="2161"/>
          </w:tcPr>
          <w:p>
            <w:r>
              <w:rPr>
                <w:rFonts w:ascii="微软雅黑" w:hAnsi="微软雅黑" w:eastAsia="微软雅黑"/>
                <w:sz w:val="20"/>
              </w:rPr>
              <w:t>内容价值、人设吸引力、CTA设计</w:t>
            </w:r>
          </w:p>
        </w:tc>
      </w:tr>
      <w:tr>
        <w:tc>
          <w:tcPr>
            <w:tcW w:type="dxa" w:w="2161"/>
          </w:tcPr>
          <w:p>
            <w:r>
              <w:rPr>
                <w:rFonts w:ascii="微软雅黑" w:hAnsi="微软雅黑" w:eastAsia="微软雅黑"/>
                <w:sz w:val="20"/>
              </w:rPr>
              <w:t>资产层</w:t>
            </w:r>
          </w:p>
        </w:tc>
        <w:tc>
          <w:tcPr>
            <w:tcW w:type="dxa" w:w="2161"/>
          </w:tcPr>
          <w:p>
            <w:r>
              <w:rPr>
                <w:rFonts w:ascii="微软雅黑" w:hAnsi="微软雅黑" w:eastAsia="微软雅黑"/>
                <w:sz w:val="20"/>
              </w:rPr>
              <w:t>粉丝数、活跃率</w:t>
            </w:r>
          </w:p>
        </w:tc>
        <w:tc>
          <w:tcPr>
            <w:tcW w:type="dxa" w:w="2161"/>
          </w:tcPr>
          <w:p>
            <w:r>
              <w:rPr>
                <w:rFonts w:ascii="微软雅黑" w:hAnsi="微软雅黑" w:eastAsia="微软雅黑"/>
                <w:sz w:val="20"/>
              </w:rPr>
              <w:t>长期价值</w:t>
            </w:r>
          </w:p>
        </w:tc>
        <w:tc>
          <w:tcPr>
            <w:tcW w:type="dxa" w:w="2161"/>
          </w:tcPr>
          <w:p>
            <w:r>
              <w:rPr>
                <w:rFonts w:ascii="微软雅黑" w:hAnsi="微软雅黑" w:eastAsia="微软雅黑"/>
                <w:sz w:val="20"/>
              </w:rPr>
              <w:t>内容一致性、社群运营、品牌建设</w:t>
            </w:r>
          </w:p>
        </w:tc>
      </w:tr>
    </w:tbl>
    <w:p/>
    <w:p>
      <w:pPr>
        <w:pStyle w:val="Heading2"/>
      </w:pPr>
      <w:r>
        <w:rPr>
          <w:rFonts w:ascii="微软雅黑" w:hAnsi="微软雅黑" w:eastAsia="微软雅黑"/>
          <w:color w:val="1F497D"/>
          <w:sz w:val="30"/>
        </w:rPr>
        <w:t>9.2 数据分析工具与方法</w:t>
      </w:r>
    </w:p>
    <w:p>
      <w:pPr>
        <w:spacing w:line="360" w:lineRule="auto" w:after="120"/>
        <w:ind w:firstLine="425"/>
      </w:pPr>
      <w:r>
        <w:rPr>
          <w:rFonts w:ascii="微软雅黑" w:hAnsi="微软雅黑" w:eastAsia="微软雅黑"/>
          <w:b w:val="0"/>
          <w:i w:val="0"/>
          <w:sz w:val="24"/>
        </w:rPr>
        <w:t>新媒体数据分析工具可分为三类：平台自带分析工具、第三方数据分析平台和自定义数据看板。</w:t>
      </w:r>
    </w:p>
    <w:p>
      <w:pPr>
        <w:spacing w:line="360" w:lineRule="auto" w:after="120"/>
        <w:ind w:firstLine="425"/>
      </w:pPr>
      <w:r>
        <w:rPr>
          <w:rFonts w:ascii="微软雅黑" w:hAnsi="微软雅黑" w:eastAsia="微软雅黑"/>
          <w:b w:val="0"/>
          <w:i w:val="0"/>
          <w:sz w:val="24"/>
        </w:rPr>
        <w:t>**平台自带分析工具**是最直接的数据来源。抖音创作者服务中心提供视频数据、粉丝画像、直播数据等详细分析；小红书创作者中心提供笔记数据、粉丝画像和搜索热词分析；B站创作中心提供视频播放数据、互动数据和粉丝增长分析。这些工具的优势是数据准确、实时性好，劣势是只能查看本平台数据，无法跨平台对比[3]。</w:t>
      </w:r>
    </w:p>
    <w:p>
      <w:pPr>
        <w:spacing w:line="360" w:lineRule="auto" w:after="120"/>
        <w:ind w:firstLine="425"/>
      </w:pPr>
      <w:r>
        <w:rPr>
          <w:rFonts w:ascii="微软雅黑" w:hAnsi="微软雅黑" w:eastAsia="微软雅黑"/>
          <w:b w:val="0"/>
          <w:i w:val="0"/>
          <w:sz w:val="24"/>
        </w:rPr>
        <w:t>**第三方数据分析平台**提供跨平台的数据整合和深度分析。新榜（newrank.cn）提供微信公众号、抖音、小红书等多平台的数据排行和内容分析；飞瓜数据（feigua.cn）专注短视频和直播电商数据分析；蝉妈妈（chanmama.com）提供抖音电商和达人数据。第三方平台的优势是数据维度丰富、支持竞品对比，劣势是部分深度数据需要付费订阅。Ashraf指出，社交媒体分析已从单纯的流量统计演变为涵盖参与率、点击率、转化率和受众人口统计的综合分析体系，是评估业务绩效的关键工具[12]。</w:t>
      </w:r>
    </w:p>
    <w:p>
      <w:pPr>
        <w:spacing w:line="360" w:lineRule="auto" w:after="120"/>
        <w:ind w:firstLine="425"/>
      </w:pPr>
      <w:r>
        <w:rPr>
          <w:rFonts w:ascii="微软雅黑" w:hAnsi="微软雅黑" w:eastAsia="微软雅黑"/>
          <w:b w:val="0"/>
          <w:i w:val="0"/>
          <w:sz w:val="24"/>
        </w:rPr>
        <w:t>**自定义数据看板**适用于数据需求个性化的创作者。创作者可以使用Excel或Google Sheets建立自定义数据追踪表格，记录每条内容的核心指标，并使用数据透视表和图表进行趋势分析。对于有技术能力的创作者，可以使用Python+Pandas进行更复杂的数据处理，或使用Tableau/Power BI构建可视化数据看板[4]。</w:t>
      </w:r>
    </w:p>
    <w:p>
      <w:pPr>
        <w:spacing w:line="360" w:lineRule="auto" w:after="120"/>
        <w:ind w:firstLine="425"/>
      </w:pPr>
      <w:r>
        <w:rPr>
          <w:rFonts w:ascii="微软雅黑" w:hAnsi="微软雅黑" w:eastAsia="微软雅黑"/>
          <w:b w:val="0"/>
          <w:i w:val="0"/>
          <w:sz w:val="24"/>
        </w:rPr>
        <w:t>数据分析的基本方法包括：**趋势分析**——观察指标随时间的变化趋势，判断增长/下降的原因；**对比分析**——将不同内容、不同时段、不同平台的数据进行横向对比，发现差异和规律；**下钻分析**——从总观数据逐层深入，定位问题的具体原因（如完播率下降→定位到哪个时间点的流失率最高→分析该时间点的内容问题）。</w:t>
      </w:r>
    </w:p>
    <w:p>
      <w:pPr>
        <w:pStyle w:val="Heading2"/>
      </w:pPr>
      <w:r>
        <w:rPr>
          <w:rFonts w:ascii="微软雅黑" w:hAnsi="微软雅黑" w:eastAsia="微软雅黑"/>
          <w:color w:val="1F497D"/>
          <w:sz w:val="30"/>
        </w:rPr>
        <w:t>9.3 内容复盘方法论</w:t>
      </w:r>
    </w:p>
    <w:p>
      <w:pPr>
        <w:spacing w:line="360" w:lineRule="auto" w:after="120"/>
        <w:ind w:firstLine="425"/>
      </w:pPr>
      <w:r>
        <w:rPr>
          <w:rFonts w:ascii="微软雅黑" w:hAnsi="微软雅黑" w:eastAsia="微软雅黑"/>
          <w:b w:val="0"/>
          <w:i w:val="0"/>
          <w:sz w:val="24"/>
        </w:rPr>
        <w:t>内容复盘是将"经验"转化为"能力"的系统化方法。创作者应建立"每条必复盘、每周小复盘、每月大复盘"的复盘节奏。</w:t>
      </w:r>
    </w:p>
    <w:p>
      <w:pPr>
        <w:spacing w:line="360" w:lineRule="auto" w:after="120"/>
        <w:ind w:firstLine="425"/>
      </w:pPr>
      <w:r>
        <w:rPr>
          <w:rFonts w:ascii="微软雅黑" w:hAnsi="微软雅黑" w:eastAsia="微软雅黑"/>
          <w:b w:val="0"/>
          <w:i w:val="0"/>
          <w:sz w:val="24"/>
        </w:rPr>
        <w:t>**单条内容复盘**采用"数据—归因—行动"三步法。第一步，记录数据——将该条内容的核心指标（播放量、完播率、互动率等）与账号平均水平对比。第二步，归因分析——如果数据优于平均，分析成功因素（选题、标题、结构、发布时间等）；如果数据低于平均，分析失败原因。第三步，行动方案——将复盘结论转化为可执行的行动项（如"此类选题效果好，下周再做一组类似选题"）[5]。</w:t>
      </w:r>
    </w:p>
    <w:p>
      <w:pPr>
        <w:spacing w:line="360" w:lineRule="auto" w:after="120"/>
        <w:ind w:firstLine="425"/>
      </w:pPr>
      <w:r>
        <w:rPr>
          <w:rFonts w:ascii="微软雅黑" w:hAnsi="微软雅黑" w:eastAsia="微软雅黑"/>
          <w:b w:val="0"/>
          <w:i w:val="0"/>
          <w:sz w:val="24"/>
        </w:rPr>
        <w:t>**周度复盘**聚焦"内容矩阵"层面。将本周发布的所有内容按数据表现排序，分析排名前列和排名末尾的内容特征差异，找出"好内容"和"差内容"的区分因素。周度复盘还应关注粉丝增长趋势——本周净增粉丝数、取关人数、涨粉来源分析等。</w:t>
      </w:r>
    </w:p>
    <w:p>
      <w:pPr>
        <w:spacing w:line="360" w:lineRule="auto" w:after="120"/>
        <w:ind w:firstLine="425"/>
      </w:pPr>
      <w:r>
        <w:rPr>
          <w:rFonts w:ascii="微软雅黑" w:hAnsi="微软雅黑" w:eastAsia="微软雅黑"/>
          <w:b w:val="0"/>
          <w:i w:val="0"/>
          <w:sz w:val="24"/>
        </w:rPr>
        <w:t>**月度复盘**从更宏观的视角审视运营策略。月度复盘应包含：内容产出统计（本月发布内容数量、各类型占比）、数据趋势分析（核心指标的月度变化趋势）、粉丝画像变化（粉丝数量、画像、活跃度的变化）、变现数据（如有）、下月计划（基于本月数据调整的内容策略和运营计划）[6]。</w:t>
      </w:r>
    </w:p>
    <w:p>
      <w:pPr>
        <w:pStyle w:val="Heading2"/>
      </w:pPr>
      <w:r>
        <w:rPr>
          <w:rFonts w:ascii="微软雅黑" w:hAnsi="微软雅黑" w:eastAsia="微软雅黑"/>
          <w:color w:val="1F497D"/>
          <w:sz w:val="30"/>
        </w:rPr>
        <w:t>9.4 A/B测试与内容实验</w:t>
      </w:r>
    </w:p>
    <w:p>
      <w:pPr>
        <w:spacing w:line="360" w:lineRule="auto" w:after="120"/>
        <w:ind w:firstLine="425"/>
      </w:pPr>
      <w:r>
        <w:rPr>
          <w:rFonts w:ascii="微软雅黑" w:hAnsi="微软雅黑" w:eastAsia="微软雅黑"/>
          <w:b w:val="0"/>
          <w:i w:val="0"/>
          <w:sz w:val="24"/>
        </w:rPr>
        <w:t>A/B测试是数据驱动内容优化的科学方法。其核心原理是：控制变量，对比两种方案的效果差异，以数据而非直觉做出决策。</w:t>
      </w:r>
    </w:p>
    <w:p>
      <w:pPr>
        <w:spacing w:line="360" w:lineRule="auto" w:after="120"/>
        <w:ind w:firstLine="425"/>
      </w:pPr>
      <w:r>
        <w:rPr>
          <w:rFonts w:ascii="微软雅黑" w:hAnsi="微软雅黑" w:eastAsia="微软雅黑"/>
          <w:b w:val="0"/>
          <w:i w:val="0"/>
          <w:sz w:val="24"/>
        </w:rPr>
        <w:t>新媒体内容A/B测试的常见应用场景包括：</w:t>
      </w:r>
    </w:p>
    <w:p>
      <w:pPr>
        <w:spacing w:line="360" w:lineRule="auto" w:after="120"/>
        <w:ind w:firstLine="425"/>
      </w:pPr>
      <w:r>
        <w:rPr>
          <w:rFonts w:ascii="微软雅黑" w:hAnsi="微软雅黑" w:eastAsia="微软雅黑"/>
          <w:b w:val="0"/>
          <w:i w:val="0"/>
          <w:sz w:val="24"/>
        </w:rPr>
        <w:t>**标题A/B测试**：为同一条内容准备2-3个备选标题，分别在小范围测试点击率，选择表现最优的标题正式发布。微信公众号后台原生支持标题A/B测试功能[7]。</w:t>
      </w:r>
    </w:p>
    <w:p>
      <w:pPr>
        <w:spacing w:line="360" w:lineRule="auto" w:after="120"/>
        <w:ind w:firstLine="425"/>
      </w:pPr>
      <w:r>
        <w:rPr>
          <w:rFonts w:ascii="微软雅黑" w:hAnsi="微软雅黑" w:eastAsia="微软雅黑"/>
          <w:b w:val="0"/>
          <w:i w:val="0"/>
          <w:sz w:val="24"/>
        </w:rPr>
        <w:t>**封面A/B测试**：为同一条短视频准备2个不同风格的封面，先用一个封面发布，观察初始数据表现；如果数据不佳，更换封面重新发布（注意：部分平台不允许同一内容重复发布，需要稍作修改）。</w:t>
      </w:r>
    </w:p>
    <w:p>
      <w:pPr>
        <w:spacing w:line="360" w:lineRule="auto" w:after="120"/>
        <w:ind w:firstLine="425"/>
      </w:pPr>
      <w:r>
        <w:rPr>
          <w:rFonts w:ascii="微软雅黑" w:hAnsi="微软雅黑" w:eastAsia="微软雅黑"/>
          <w:b w:val="0"/>
          <w:i w:val="0"/>
          <w:sz w:val="24"/>
        </w:rPr>
        <w:t>**发布时间A/B测试**：连续两周在同一内容类型上分别选择不同时段发布，对比不同时段的数据表现，找到最优发布时间。</w:t>
      </w:r>
    </w:p>
    <w:p>
      <w:pPr>
        <w:spacing w:line="360" w:lineRule="auto" w:after="120"/>
        <w:ind w:firstLine="425"/>
      </w:pPr>
      <w:r>
        <w:rPr>
          <w:rFonts w:ascii="微软雅黑" w:hAnsi="微软雅黑" w:eastAsia="微软雅黑"/>
          <w:b w:val="0"/>
          <w:i w:val="0"/>
          <w:sz w:val="24"/>
        </w:rPr>
        <w:t>**内容结构A/B测试**：对同一选题尝试不同的内容结构（如"故事导入型"vs"直入主题型"），对比哪种结构的完播率更高。</w:t>
      </w:r>
    </w:p>
    <w:p>
      <w:pPr>
        <w:spacing w:line="360" w:lineRule="auto" w:after="120"/>
        <w:ind w:firstLine="425"/>
      </w:pPr>
      <w:r>
        <w:rPr>
          <w:rFonts w:ascii="微软雅黑" w:hAnsi="微软雅黑" w:eastAsia="微软雅黑"/>
          <w:b w:val="0"/>
          <w:i w:val="0"/>
          <w:sz w:val="24"/>
        </w:rPr>
        <w:t>A/B测试的注意事项：每次只测试一个变量（否则无法确定哪个变量导致了效果差异）；测试样本量要足够大（至少数千播放量才能得出统计显著的结论）；测试结果可能是阶段性的（不同时期用户偏好可能变化），需要定期重新验证[8]。Jiang等学者指出，社交平台上的A/B测试面临"干扰网络"问题——用户之间的社交互动可能污染实验结果，创作者在设计A/B测试时应考虑这一因素[13]。</w:t>
      </w:r>
    </w:p>
    <w:p>
      <w:pPr>
        <w:pStyle w:val="Heading2"/>
      </w:pPr>
      <w:r>
        <w:rPr>
          <w:rFonts w:ascii="微软雅黑" w:hAnsi="微软雅黑" w:eastAsia="微软雅黑"/>
          <w:color w:val="1F497D"/>
          <w:sz w:val="30"/>
        </w:rPr>
        <w:t>9.5 用户画像数据化与策略调整</w:t>
      </w:r>
    </w:p>
    <w:p>
      <w:pPr>
        <w:spacing w:line="360" w:lineRule="auto" w:after="120"/>
        <w:ind w:firstLine="425"/>
      </w:pPr>
      <w:r>
        <w:rPr>
          <w:rFonts w:ascii="微软雅黑" w:hAnsi="微软雅黑" w:eastAsia="微软雅黑"/>
          <w:b w:val="0"/>
          <w:i w:val="0"/>
          <w:sz w:val="24"/>
        </w:rPr>
        <w:t>平台后台提供的粉丝画像数据是创作者调整内容策略的重要依据。粉丝画像的关键维度包括：性别分布、年龄分布、地域分布、兴趣标签分布和活跃时段分布。</w:t>
      </w:r>
    </w:p>
    <w:p>
      <w:pPr>
        <w:spacing w:line="360" w:lineRule="auto" w:after="120"/>
        <w:ind w:firstLine="425"/>
      </w:pPr>
      <w:r>
        <w:rPr>
          <w:rFonts w:ascii="微软雅黑" w:hAnsi="微软雅黑" w:eastAsia="微软雅黑"/>
          <w:b w:val="0"/>
          <w:i w:val="0"/>
          <w:sz w:val="24"/>
        </w:rPr>
        <w:t>用户画像数据化分析的核心价值在于"验证假设"和"发现意外"。**验证假设**是指确认粉丝画像是否与预期目标受众一致——如果创作者定位面向"25-35岁职场女性"，但实际粉丝画像显示"18-24岁大学生"占比最高，说明内容策略需要调整。**发现意外**是指从数据中发现预期之外的规律——如创作者可能发现自己在三线城市的粉丝互动率远高于一线城市，这可能意味着内容在三线城市有更大的市场机会[9]。</w:t>
      </w:r>
    </w:p>
    <w:p>
      <w:pPr>
        <w:spacing w:line="360" w:lineRule="auto" w:after="120"/>
        <w:ind w:firstLine="425"/>
      </w:pPr>
      <w:r>
        <w:rPr>
          <w:rFonts w:ascii="微软雅黑" w:hAnsi="微软雅黑" w:eastAsia="微软雅黑"/>
          <w:b w:val="0"/>
          <w:i w:val="0"/>
          <w:sz w:val="24"/>
        </w:rPr>
        <w:t>当粉丝画像与目标受众出现偏差时，创作者需要从以下方面调整内容策略：调整选题方向（面向实际粉丝群体的需求而非假设需求）、调整内容语言（使用目标受众熟悉的表达方式）、调整发布时间（与目标受众的活跃时段对齐）、调整视觉风格（匹配目标受众的审美偏好）。</w:t>
      </w:r>
    </w:p>
    <w:p>
      <w:pPr>
        <w:pStyle w:val="Heading2"/>
      </w:pPr>
      <w:r>
        <w:rPr>
          <w:rFonts w:ascii="微软雅黑" w:hAnsi="微软雅黑" w:eastAsia="微软雅黑"/>
          <w:color w:val="1F497D"/>
          <w:sz w:val="30"/>
        </w:rPr>
        <w:t>9.6 竞品分析与数据驱动决策</w:t>
      </w:r>
    </w:p>
    <w:p>
      <w:pPr>
        <w:spacing w:line="360" w:lineRule="auto" w:after="120"/>
        <w:ind w:firstLine="425"/>
      </w:pPr>
      <w:r>
        <w:rPr>
          <w:rFonts w:ascii="微软雅黑" w:hAnsi="微软雅黑" w:eastAsia="微软雅黑"/>
          <w:b w:val="0"/>
          <w:i w:val="0"/>
          <w:sz w:val="24"/>
        </w:rPr>
        <w:t>竞品分析是内容优化的"捷径"——通过研究同领域优秀创作者的成功经验，可以避免"从零试错"的成本。竞品分析应系统化、定期化，而非随机的"刷一刷别人在做什么"[10]。</w:t>
      </w:r>
    </w:p>
    <w:p>
      <w:pPr>
        <w:spacing w:line="360" w:lineRule="auto" w:after="120"/>
        <w:ind w:firstLine="425"/>
      </w:pPr>
      <w:r>
        <w:rPr>
          <w:rFonts w:ascii="微软雅黑" w:hAnsi="微软雅黑" w:eastAsia="微软雅黑"/>
          <w:b w:val="0"/>
          <w:i w:val="0"/>
          <w:sz w:val="24"/>
        </w:rPr>
        <w:t>竞品分析的标准流程：第一步，**选择竞品**——选取3-5个同领域、粉丝量级相近或略高的创作者作为分析对象。第二步，**数据采集**——记录竞品近30天的内容发布频率、选题方向、数据表现（播放量、互动率等）。第三步，**模式提炼**——分析竞品的高数据内容有哪些共性特征（选题、结构、风格、发布时间等）。第四步，**策略借鉴**——将竞品的成功经验与自身特点结合，转化为可执行的内容策略优化方案。</w:t>
      </w:r>
    </w:p>
    <w:p>
      <w:pPr>
        <w:spacing w:line="360" w:lineRule="auto" w:after="120"/>
        <w:ind w:firstLine="425"/>
      </w:pPr>
      <w:r>
        <w:rPr>
          <w:rFonts w:ascii="微软雅黑" w:hAnsi="微软雅黑" w:eastAsia="微软雅黑"/>
          <w:b w:val="0"/>
          <w:i w:val="0"/>
          <w:sz w:val="24"/>
        </w:rPr>
        <w:t>数据驱动决策是新媒体运营的终极目标。创作者应建立"假设→实验→数据→决策"的闭环：基于数据和经验提出假设（如"知识型内容的粉丝留存率高于娱乐型内容"），设计实验验证假设（连续两周分别发布两种类型的内容），分析数据得出结论（对比两种类型的留存率），基于结论做出策略决策（是否调整内容方向）。Ayaz对社交媒体分析学领域学术文献的文献计量分析显示，该领域的研究产出在近年呈指数级增长，反映出数据分析在社交媒体运营中的核心地位日益凸显[14]。</w:t>
      </w:r>
    </w:p>
    <w:p>
      <w:pPr>
        <w:spacing w:line="360" w:lineRule="auto" w:after="120"/>
        <w:ind w:firstLine="425"/>
      </w:pPr>
      <w:r>
        <w:rPr>
          <w:rFonts w:ascii="微软雅黑" w:hAnsi="微软雅黑" w:eastAsia="微软雅黑"/>
          <w:b w:val="0"/>
          <w:i w:val="0"/>
          <w:sz w:val="24"/>
        </w:rPr>
        <w:t>数据分析与内容优化是CREATE模型中"Amplification Strategy"（放大策略）和"Evolution System"（演进体系）维度的交汇点——数据告诉我们"什么有效"，优化告诉我们"如何做得更好"，而持续的迭代进化则是新媒体创作者保持竞争力的根本保障[11]。</w:t>
      </w:r>
    </w:p>
    <w:p>
      <w:pPr>
        <w:pStyle w:val="Heading2"/>
      </w:pPr>
      <w:r>
        <w:rPr>
          <w:rFonts w:ascii="微软雅黑" w:hAnsi="微软雅黑" w:eastAsia="微软雅黑"/>
          <w:color w:val="1F497D"/>
          <w:sz w:val="30"/>
        </w:rPr>
        <w:t>参考文献</w:t>
      </w:r>
    </w:p>
    <w:p>
      <w:pPr>
        <w:spacing w:line="360" w:lineRule="auto" w:after="120"/>
        <w:ind w:firstLine="425"/>
      </w:pPr>
      <w:r>
        <w:rPr>
          <w:rFonts w:ascii="微软雅黑" w:hAnsi="微软雅黑" w:eastAsia="微软雅黑"/>
          <w:b w:val="0"/>
          <w:i w:val="0"/>
          <w:sz w:val="24"/>
        </w:rPr>
        <w:t>[1] Milli S, Carroll M, Wang Y, et al. Engagement, User Satisfaction, and the Amplification of Divisive Content on Social Media[J]. PNAS Nexus, 2023, 2(5): pgaf062.</w:t>
      </w:r>
    </w:p>
    <w:p>
      <w:pPr>
        <w:spacing w:line="360" w:lineRule="auto" w:after="120"/>
        <w:ind w:firstLine="425"/>
      </w:pPr>
      <w:r>
        <w:rPr>
          <w:rFonts w:ascii="微软雅黑" w:hAnsi="微软雅黑" w:eastAsia="微软雅黑"/>
          <w:b w:val="0"/>
          <w:i w:val="0"/>
          <w:sz w:val="24"/>
        </w:rPr>
        <w:t>[2] Shahbaznezhad H, Dolan R, Rashidirad M. The Role of Social Media Content Format and Platform in Users' Engagement Behavior[J]. Journal of Interactive Marketing, 2021, 55: 42-65.</w:t>
      </w:r>
    </w:p>
    <w:p>
      <w:pPr>
        <w:spacing w:line="360" w:lineRule="auto" w:after="120"/>
        <w:ind w:firstLine="425"/>
      </w:pPr>
      <w:r>
        <w:rPr>
          <w:rFonts w:ascii="微软雅黑" w:hAnsi="微软雅黑" w:eastAsia="微软雅黑"/>
          <w:b w:val="0"/>
          <w:i w:val="0"/>
          <w:sz w:val="24"/>
        </w:rPr>
        <w:t>[3] Vosoughi S, Roy D, Aral S. The spread of true and false news online[J]. Science, 2018, 359(6380): 1146-1151.</w:t>
      </w:r>
    </w:p>
    <w:p>
      <w:pPr>
        <w:spacing w:line="360" w:lineRule="auto" w:after="120"/>
        <w:ind w:firstLine="425"/>
      </w:pPr>
      <w:r>
        <w:rPr>
          <w:rFonts w:ascii="微软雅黑" w:hAnsi="微软雅黑" w:eastAsia="微软雅黑"/>
          <w:b w:val="0"/>
          <w:i w:val="0"/>
          <w:sz w:val="24"/>
        </w:rPr>
        <w:t>[4] 上海财经大学. 智能时代AI算法推荐与消费者响应——基于可解释性与颗粒度的视角[R]. 2023.</w:t>
      </w:r>
    </w:p>
    <w:p>
      <w:pPr>
        <w:spacing w:line="360" w:lineRule="auto" w:after="120"/>
        <w:ind w:firstLine="425"/>
      </w:pPr>
      <w:r>
        <w:rPr>
          <w:rFonts w:ascii="微软雅黑" w:hAnsi="微软雅黑" w:eastAsia="微软雅黑"/>
          <w:b w:val="0"/>
          <w:i w:val="0"/>
          <w:sz w:val="24"/>
        </w:rPr>
        <w:t>[5] 孙丽芳. 湖南省地市级党报短视频运营现状与策略研究[J]. 新闻传播, 2022(4): 45-49.</w:t>
      </w:r>
    </w:p>
    <w:p>
      <w:pPr>
        <w:spacing w:line="360" w:lineRule="auto" w:after="120"/>
        <w:ind w:firstLine="425"/>
      </w:pPr>
      <w:r>
        <w:rPr>
          <w:rFonts w:ascii="微软雅黑" w:hAnsi="微软雅黑" w:eastAsia="微软雅黑"/>
          <w:b w:val="0"/>
          <w:i w:val="0"/>
          <w:sz w:val="24"/>
        </w:rPr>
        <w:t>[6] Hobbs J. Audience Engagement and Monetisation of Creative Content in Digital Environments[D]. University of Bristol, 2015.</w:t>
      </w:r>
    </w:p>
    <w:p>
      <w:pPr>
        <w:spacing w:line="360" w:lineRule="auto" w:after="120"/>
        <w:ind w:firstLine="425"/>
      </w:pPr>
      <w:r>
        <w:rPr>
          <w:rFonts w:ascii="微软雅黑" w:hAnsi="微软雅黑" w:eastAsia="微软雅黑"/>
          <w:b w:val="0"/>
          <w:i w:val="0"/>
          <w:sz w:val="24"/>
        </w:rPr>
        <w:t>[7] 张澜龄. 基于4I理论的品牌内容营销策略研究——以小红书平台为例[J]. 商业经济研究, 2024(3): 89-92.</w:t>
      </w:r>
    </w:p>
    <w:p>
      <w:pPr>
        <w:spacing w:line="360" w:lineRule="auto" w:after="120"/>
        <w:ind w:firstLine="425"/>
      </w:pPr>
      <w:r>
        <w:rPr>
          <w:rFonts w:ascii="微软雅黑" w:hAnsi="微软雅黑" w:eastAsia="微软雅黑"/>
          <w:b w:val="0"/>
          <w:i w:val="0"/>
          <w:sz w:val="24"/>
        </w:rPr>
        <w:t>[8] Coppolillo E, Cinus F, Minici M, et al. Engagement-Driven Content Generation with Large Language Models[J]. arXiv preprint, 2025, arXiv:2411.13187.</w:t>
      </w:r>
    </w:p>
    <w:p>
      <w:pPr>
        <w:spacing w:line="360" w:lineRule="auto" w:after="120"/>
        <w:ind w:firstLine="425"/>
      </w:pPr>
      <w:r>
        <w:rPr>
          <w:rFonts w:ascii="微软雅黑" w:hAnsi="微软雅黑" w:eastAsia="微软雅黑"/>
          <w:b w:val="0"/>
          <w:i w:val="0"/>
          <w:sz w:val="24"/>
        </w:rPr>
        <w:t>[9] 新媒体环境下个人品牌的构建与运营策略研究[J]. 新闻研究导刊, 2023(5): 78-82.</w:t>
      </w:r>
    </w:p>
    <w:p>
      <w:pPr>
        <w:spacing w:line="360" w:lineRule="auto" w:after="120"/>
        <w:ind w:firstLine="425"/>
      </w:pPr>
      <w:r>
        <w:rPr>
          <w:rFonts w:ascii="微软雅黑" w:hAnsi="微软雅黑" w:eastAsia="微软雅黑"/>
          <w:b w:val="0"/>
          <w:i w:val="0"/>
          <w:sz w:val="24"/>
        </w:rPr>
        <w:t>[10] Bakshy E, Messing S, Adamic L A. Exposure to Ideologically Diverse News and Opinion on Facebook[J]. Science, 2015, 348(6239): 1130-1132.</w:t>
      </w:r>
    </w:p>
    <w:p>
      <w:pPr>
        <w:spacing w:line="360" w:lineRule="auto" w:after="120"/>
        <w:ind w:firstLine="425"/>
      </w:pPr>
      <w:r>
        <w:rPr>
          <w:rFonts w:ascii="微软雅黑" w:hAnsi="微软雅黑" w:eastAsia="微软雅黑"/>
          <w:b w:val="0"/>
          <w:i w:val="0"/>
          <w:sz w:val="24"/>
        </w:rPr>
        <w:t>[11] Dingler T, Kise K, Tag B, et al. Workshop on Detection and Design for Cognitive Biases in People and Computing Systems[C]. CHI, 2020. DOI: 10.1145/3334480.3375159.</w:t>
      </w:r>
    </w:p>
    <w:p>
      <w:pPr>
        <w:spacing w:line="360" w:lineRule="auto" w:after="120"/>
        <w:ind w:firstLine="425"/>
      </w:pPr>
      <w:r>
        <w:rPr>
          <w:rFonts w:ascii="微软雅黑" w:hAnsi="微软雅黑" w:eastAsia="微软雅黑"/>
          <w:b w:val="0"/>
          <w:i w:val="0"/>
          <w:sz w:val="24"/>
        </w:rPr>
        <w:t>[12] Ashraf F. Social Media Analytics and Business Performance[J]. IJSREM, 2024, 8(4): 1-12. DOI: 10.55041/ijsrem32945.</w:t>
      </w:r>
    </w:p>
    <w:p>
      <w:pPr>
        <w:spacing w:line="360" w:lineRule="auto" w:after="120"/>
        <w:ind w:firstLine="425"/>
      </w:pPr>
      <w:r>
        <w:rPr>
          <w:rFonts w:ascii="微软雅黑" w:hAnsi="微软雅黑" w:eastAsia="微软雅黑"/>
          <w:b w:val="0"/>
          <w:i w:val="0"/>
          <w:sz w:val="24"/>
        </w:rPr>
        <w:t>[13] Jiang Y, Deng L, Wang Y, et al. Causal Inference in Social Platforms Under Approximate Interference Networks[J]. arXiv preprint, 2024, arXiv:2408.04441.</w:t>
      </w:r>
    </w:p>
    <w:p>
      <w:pPr>
        <w:spacing w:line="360" w:lineRule="auto" w:after="120"/>
        <w:ind w:firstLine="425"/>
      </w:pPr>
      <w:r>
        <w:rPr>
          <w:rFonts w:ascii="微软雅黑" w:hAnsi="微软雅黑" w:eastAsia="微软雅黑"/>
          <w:b w:val="0"/>
          <w:i w:val="0"/>
          <w:sz w:val="24"/>
        </w:rPr>
        <w:t>[14] Ayaz Z. Sosyal Medya Analitiği Konulu Akademik Çalışmaların Bibliyometrik Analizi[J]. Yeni Medya, 2024, 8(3): 1-18. DOI: 10.55609/yenimedya.1527131.</w:t>
      </w:r>
    </w:p>
    <w:p>
      <w:r>
        <w:br w:type="page"/>
      </w:r>
    </w:p>
    <w:p>
      <w:pPr>
        <w:pStyle w:val="Heading1"/>
      </w:pPr>
      <w:r>
        <w:rPr>
          <w:rFonts w:ascii="微软雅黑" w:hAnsi="微软雅黑" w:eastAsia="微软雅黑"/>
          <w:color w:val="1F497D"/>
          <w:sz w:val="36"/>
        </w:rPr>
        <w:t>第10章 内容变现模式与商业路径</w:t>
      </w:r>
    </w:p>
    <w:p>
      <w:pPr>
        <w:pStyle w:val="Heading2"/>
      </w:pPr>
      <w:r>
        <w:rPr>
          <w:rFonts w:ascii="微软雅黑" w:hAnsi="微软雅黑" w:eastAsia="微软雅黑"/>
          <w:color w:val="1F497D"/>
          <w:sz w:val="30"/>
        </w:rPr>
        <w:t>10.1 创作者变现全景图</w:t>
      </w:r>
    </w:p>
    <w:p>
      <w:pPr>
        <w:spacing w:line="360" w:lineRule="auto" w:after="120"/>
        <w:ind w:firstLine="425"/>
      </w:pPr>
      <w:r>
        <w:rPr>
          <w:rFonts w:ascii="微软雅黑" w:hAnsi="微软雅黑" w:eastAsia="微软雅黑"/>
          <w:b w:val="0"/>
          <w:i w:val="0"/>
          <w:sz w:val="24"/>
        </w:rPr>
        <w:t>变现是创作者经济闭环的最后一环，也是支撑创作者持续产出的物质基础。Goanta和Bertaglia在研究数字网红变现模式时指出，创作者的变现模式已从早期的单一广告分成，发展为多元化的商业生态，涵盖广告、电商、知识付费、粉丝经济和平台补贴等多种形态[1]。</w:t>
      </w:r>
    </w:p>
    <w:p>
      <w:pPr>
        <w:spacing w:line="360" w:lineRule="auto" w:after="120"/>
        <w:ind w:firstLine="425"/>
      </w:pPr>
      <w:r>
        <w:rPr>
          <w:rFonts w:ascii="微软雅黑" w:hAnsi="微软雅黑" w:eastAsia="微软雅黑"/>
          <w:b w:val="0"/>
          <w:i w:val="0"/>
          <w:sz w:val="24"/>
        </w:rPr>
        <w:t>创作者的主流变现模式可归纳为五大类：</w:t>
      </w:r>
    </w:p>
    <w:tbl>
      <w:tblPr>
        <w:tblStyle w:val="LightGrid-Accent1"/>
        <w:tblW w:type="auto" w:w="0"/>
        <w:jc w:val="center"/>
        <w:tblLook w:firstColumn="1" w:firstRow="1" w:lastColumn="0" w:lastRow="0" w:noHBand="0" w:noVBand="1" w:val="04A0"/>
      </w:tblPr>
      <w:tblGrid>
        <w:gridCol w:w="1729"/>
        <w:gridCol w:w="1729"/>
        <w:gridCol w:w="1729"/>
        <w:gridCol w:w="1729"/>
        <w:gridCol w:w="1729"/>
      </w:tblGrid>
      <w:tr>
        <w:tc>
          <w:tcPr>
            <w:tcW w:type="dxa" w:w="1729"/>
          </w:tcPr>
          <w:p>
            <w:r>
              <w:rPr>
                <w:rFonts w:ascii="微软雅黑" w:hAnsi="微软雅黑" w:eastAsia="微软雅黑"/>
                <w:b/>
                <w:sz w:val="20"/>
              </w:rPr>
              <w:t>变现模式</w:t>
            </w:r>
          </w:p>
        </w:tc>
        <w:tc>
          <w:tcPr>
            <w:tcW w:type="dxa" w:w="1729"/>
          </w:tcPr>
          <w:p>
            <w:r>
              <w:rPr>
                <w:rFonts w:ascii="微软雅黑" w:hAnsi="微软雅黑" w:eastAsia="微软雅黑"/>
                <w:b/>
                <w:sz w:val="20"/>
              </w:rPr>
              <w:t>核心逻辑</w:t>
            </w:r>
          </w:p>
        </w:tc>
        <w:tc>
          <w:tcPr>
            <w:tcW w:type="dxa" w:w="1729"/>
          </w:tcPr>
          <w:p>
            <w:r>
              <w:rPr>
                <w:rFonts w:ascii="微软雅黑" w:hAnsi="微软雅黑" w:eastAsia="微软雅黑"/>
                <w:b/>
                <w:sz w:val="20"/>
              </w:rPr>
              <w:t>适合粉丝量级</w:t>
            </w:r>
          </w:p>
        </w:tc>
        <w:tc>
          <w:tcPr>
            <w:tcW w:type="dxa" w:w="1729"/>
          </w:tcPr>
          <w:p>
            <w:r>
              <w:rPr>
                <w:rFonts w:ascii="微软雅黑" w:hAnsi="微软雅黑" w:eastAsia="微软雅黑"/>
                <w:b/>
                <w:sz w:val="20"/>
              </w:rPr>
              <w:t>收入天花板</w:t>
            </w:r>
          </w:p>
        </w:tc>
        <w:tc>
          <w:tcPr>
            <w:tcW w:type="dxa" w:w="1729"/>
          </w:tcPr>
          <w:p>
            <w:r>
              <w:rPr>
                <w:rFonts w:ascii="微软雅黑" w:hAnsi="微软雅黑" w:eastAsia="微软雅黑"/>
                <w:b/>
                <w:sz w:val="20"/>
              </w:rPr>
              <w:t>启动难度</w:t>
            </w:r>
          </w:p>
        </w:tc>
      </w:tr>
      <w:tr>
        <w:tc>
          <w:tcPr>
            <w:tcW w:type="dxa" w:w="1729"/>
          </w:tcPr>
          <w:p>
            <w:r>
              <w:rPr>
                <w:rFonts w:ascii="微软雅黑" w:hAnsi="微软雅黑" w:eastAsia="微软雅黑"/>
                <w:sz w:val="20"/>
              </w:rPr>
              <w:t>广告合作</w:t>
            </w:r>
          </w:p>
        </w:tc>
        <w:tc>
          <w:tcPr>
            <w:tcW w:type="dxa" w:w="1729"/>
          </w:tcPr>
          <w:p>
            <w:r>
              <w:rPr>
                <w:rFonts w:ascii="微软雅黑" w:hAnsi="微软雅黑" w:eastAsia="微软雅黑"/>
                <w:sz w:val="20"/>
              </w:rPr>
              <w:t>品牌方付费购买曝光</w:t>
            </w:r>
          </w:p>
        </w:tc>
        <w:tc>
          <w:tcPr>
            <w:tcW w:type="dxa" w:w="1729"/>
          </w:tcPr>
          <w:p>
            <w:r>
              <w:rPr>
                <w:rFonts w:ascii="微软雅黑" w:hAnsi="微软雅黑" w:eastAsia="微软雅黑"/>
                <w:sz w:val="20"/>
              </w:rPr>
              <w:t>1万+</w:t>
            </w:r>
          </w:p>
        </w:tc>
        <w:tc>
          <w:tcPr>
            <w:tcW w:type="dxa" w:w="1729"/>
          </w:tcPr>
          <w:p>
            <w:r>
              <w:rPr>
                <w:rFonts w:ascii="微软雅黑" w:hAnsi="微软雅黑" w:eastAsia="微软雅黑"/>
                <w:sz w:val="20"/>
              </w:rPr>
              <w:t>中高</w:t>
            </w:r>
          </w:p>
        </w:tc>
        <w:tc>
          <w:tcPr>
            <w:tcW w:type="dxa" w:w="1729"/>
          </w:tcPr>
          <w:p>
            <w:r>
              <w:rPr>
                <w:rFonts w:ascii="微软雅黑" w:hAnsi="微软雅黑" w:eastAsia="微软雅黑"/>
                <w:sz w:val="20"/>
              </w:rPr>
              <w:t>低</w:t>
            </w:r>
          </w:p>
        </w:tc>
      </w:tr>
      <w:tr>
        <w:tc>
          <w:tcPr>
            <w:tcW w:type="dxa" w:w="1729"/>
          </w:tcPr>
          <w:p>
            <w:r>
              <w:rPr>
                <w:rFonts w:ascii="微软雅黑" w:hAnsi="微软雅黑" w:eastAsia="微软雅黑"/>
                <w:sz w:val="20"/>
              </w:rPr>
              <w:t>电商带货</w:t>
            </w:r>
          </w:p>
        </w:tc>
        <w:tc>
          <w:tcPr>
            <w:tcW w:type="dxa" w:w="1729"/>
          </w:tcPr>
          <w:p>
            <w:r>
              <w:rPr>
                <w:rFonts w:ascii="微软雅黑" w:hAnsi="微软雅黑" w:eastAsia="微软雅黑"/>
                <w:sz w:val="20"/>
              </w:rPr>
              <w:t>通过内容销售商品</w:t>
            </w:r>
          </w:p>
        </w:tc>
        <w:tc>
          <w:tcPr>
            <w:tcW w:type="dxa" w:w="1729"/>
          </w:tcPr>
          <w:p>
            <w:r>
              <w:rPr>
                <w:rFonts w:ascii="微软雅黑" w:hAnsi="微软雅黑" w:eastAsia="微软雅黑"/>
                <w:sz w:val="20"/>
              </w:rPr>
              <w:t>5千+</w:t>
            </w:r>
          </w:p>
        </w:tc>
        <w:tc>
          <w:tcPr>
            <w:tcW w:type="dxa" w:w="1729"/>
          </w:tcPr>
          <w:p>
            <w:r>
              <w:rPr>
                <w:rFonts w:ascii="微软雅黑" w:hAnsi="微软雅黑" w:eastAsia="微软雅黑"/>
                <w:sz w:val="20"/>
              </w:rPr>
              <w:t>高</w:t>
            </w:r>
          </w:p>
        </w:tc>
        <w:tc>
          <w:tcPr>
            <w:tcW w:type="dxa" w:w="1729"/>
          </w:tcPr>
          <w:p>
            <w:r>
              <w:rPr>
                <w:rFonts w:ascii="微软雅黑" w:hAnsi="微软雅黑" w:eastAsia="微软雅黑"/>
                <w:sz w:val="20"/>
              </w:rPr>
              <w:t>中</w:t>
            </w:r>
          </w:p>
        </w:tc>
      </w:tr>
      <w:tr>
        <w:tc>
          <w:tcPr>
            <w:tcW w:type="dxa" w:w="1729"/>
          </w:tcPr>
          <w:p>
            <w:r>
              <w:rPr>
                <w:rFonts w:ascii="微软雅黑" w:hAnsi="微软雅黑" w:eastAsia="微软雅黑"/>
                <w:sz w:val="20"/>
              </w:rPr>
              <w:t>知识付费</w:t>
            </w:r>
          </w:p>
        </w:tc>
        <w:tc>
          <w:tcPr>
            <w:tcW w:type="dxa" w:w="1729"/>
          </w:tcPr>
          <w:p>
            <w:r>
              <w:rPr>
                <w:rFonts w:ascii="微软雅黑" w:hAnsi="微软雅黑" w:eastAsia="微软雅黑"/>
                <w:sz w:val="20"/>
              </w:rPr>
              <w:t>将专业知识产品化销售</w:t>
            </w:r>
          </w:p>
        </w:tc>
        <w:tc>
          <w:tcPr>
            <w:tcW w:type="dxa" w:w="1729"/>
          </w:tcPr>
          <w:p>
            <w:r>
              <w:rPr>
                <w:rFonts w:ascii="微软雅黑" w:hAnsi="微软雅黑" w:eastAsia="微软雅黑"/>
                <w:sz w:val="20"/>
              </w:rPr>
              <w:t>1万+</w:t>
            </w:r>
          </w:p>
        </w:tc>
        <w:tc>
          <w:tcPr>
            <w:tcW w:type="dxa" w:w="1729"/>
          </w:tcPr>
          <w:p>
            <w:r>
              <w:rPr>
                <w:rFonts w:ascii="微软雅黑" w:hAnsi="微软雅黑" w:eastAsia="微软雅黑"/>
                <w:sz w:val="20"/>
              </w:rPr>
              <w:t>中高</w:t>
            </w:r>
          </w:p>
        </w:tc>
        <w:tc>
          <w:tcPr>
            <w:tcW w:type="dxa" w:w="1729"/>
          </w:tcPr>
          <w:p>
            <w:r>
              <w:rPr>
                <w:rFonts w:ascii="微软雅黑" w:hAnsi="微软雅黑" w:eastAsia="微软雅黑"/>
                <w:sz w:val="20"/>
              </w:rPr>
              <w:t>高</w:t>
            </w:r>
          </w:p>
        </w:tc>
      </w:tr>
      <w:tr>
        <w:tc>
          <w:tcPr>
            <w:tcW w:type="dxa" w:w="1729"/>
          </w:tcPr>
          <w:p>
            <w:r>
              <w:rPr>
                <w:rFonts w:ascii="微软雅黑" w:hAnsi="微软雅黑" w:eastAsia="微软雅黑"/>
                <w:sz w:val="20"/>
              </w:rPr>
              <w:t>粉丝经济</w:t>
            </w:r>
          </w:p>
        </w:tc>
        <w:tc>
          <w:tcPr>
            <w:tcW w:type="dxa" w:w="1729"/>
          </w:tcPr>
          <w:p>
            <w:r>
              <w:rPr>
                <w:rFonts w:ascii="微软雅黑" w:hAnsi="微软雅黑" w:eastAsia="微软雅黑"/>
                <w:sz w:val="20"/>
              </w:rPr>
              <w:t>粉丝直接付费支持创作者</w:t>
            </w:r>
          </w:p>
        </w:tc>
        <w:tc>
          <w:tcPr>
            <w:tcW w:type="dxa" w:w="1729"/>
          </w:tcPr>
          <w:p>
            <w:r>
              <w:rPr>
                <w:rFonts w:ascii="微软雅黑" w:hAnsi="微软雅黑" w:eastAsia="微软雅黑"/>
                <w:sz w:val="20"/>
              </w:rPr>
              <w:t>5万+</w:t>
            </w:r>
          </w:p>
        </w:tc>
        <w:tc>
          <w:tcPr>
            <w:tcW w:type="dxa" w:w="1729"/>
          </w:tcPr>
          <w:p>
            <w:r>
              <w:rPr>
                <w:rFonts w:ascii="微软雅黑" w:hAnsi="微软雅黑" w:eastAsia="微软雅黑"/>
                <w:sz w:val="20"/>
              </w:rPr>
              <w:t>中</w:t>
            </w:r>
          </w:p>
        </w:tc>
        <w:tc>
          <w:tcPr>
            <w:tcW w:type="dxa" w:w="1729"/>
          </w:tcPr>
          <w:p>
            <w:r>
              <w:rPr>
                <w:rFonts w:ascii="微软雅黑" w:hAnsi="微软雅黑" w:eastAsia="微软雅黑"/>
                <w:sz w:val="20"/>
              </w:rPr>
              <w:t>低</w:t>
            </w:r>
          </w:p>
        </w:tc>
      </w:tr>
      <w:tr>
        <w:tc>
          <w:tcPr>
            <w:tcW w:type="dxa" w:w="1729"/>
          </w:tcPr>
          <w:p>
            <w:r>
              <w:rPr>
                <w:rFonts w:ascii="微软雅黑" w:hAnsi="微软雅黑" w:eastAsia="微软雅黑"/>
                <w:sz w:val="20"/>
              </w:rPr>
              <w:t>平台补贴</w:t>
            </w:r>
          </w:p>
        </w:tc>
        <w:tc>
          <w:tcPr>
            <w:tcW w:type="dxa" w:w="1729"/>
          </w:tcPr>
          <w:p>
            <w:r>
              <w:rPr>
                <w:rFonts w:ascii="微软雅黑" w:hAnsi="微软雅黑" w:eastAsia="微软雅黑"/>
                <w:sz w:val="20"/>
              </w:rPr>
              <w:t>平台为创作者提供资金支持</w:t>
            </w:r>
          </w:p>
        </w:tc>
        <w:tc>
          <w:tcPr>
            <w:tcW w:type="dxa" w:w="1729"/>
          </w:tcPr>
          <w:p>
            <w:r>
              <w:rPr>
                <w:rFonts w:ascii="微软雅黑" w:hAnsi="微软雅黑" w:eastAsia="微软雅黑"/>
                <w:sz w:val="20"/>
              </w:rPr>
              <w:t>不限</w:t>
            </w:r>
          </w:p>
        </w:tc>
        <w:tc>
          <w:tcPr>
            <w:tcW w:type="dxa" w:w="1729"/>
          </w:tcPr>
          <w:p>
            <w:r>
              <w:rPr>
                <w:rFonts w:ascii="微软雅黑" w:hAnsi="微软雅黑" w:eastAsia="微软雅黑"/>
                <w:sz w:val="20"/>
              </w:rPr>
              <w:t>低</w:t>
            </w:r>
          </w:p>
        </w:tc>
        <w:tc>
          <w:tcPr>
            <w:tcW w:type="dxa" w:w="1729"/>
          </w:tcPr>
          <w:p>
            <w:r>
              <w:rPr>
                <w:rFonts w:ascii="微软雅黑" w:hAnsi="微软雅黑" w:eastAsia="微软雅黑"/>
                <w:sz w:val="20"/>
              </w:rPr>
              <w:t>低</w:t>
            </w:r>
          </w:p>
        </w:tc>
      </w:tr>
    </w:tbl>
    <w:p/>
    <w:p>
      <w:pPr>
        <w:spacing w:line="360" w:lineRule="auto" w:after="120"/>
        <w:ind w:firstLine="425"/>
      </w:pPr>
      <w:r>
        <w:rPr>
          <w:rFonts w:ascii="微软雅黑" w:hAnsi="微软雅黑" w:eastAsia="微软雅黑"/>
          <w:b w:val="0"/>
          <w:i w:val="0"/>
          <w:sz w:val="24"/>
        </w:rPr>
        <w:t>选择变现模式时应考虑三个匹配因素：**创作者类型与变现模式的匹配**——专业知识型创作者适合知识付费，生活分享型创作者适合电商带货，观点评论型创作者适合广告合作；**粉丝画像与变现模式的匹配**——高净值粉丝群体适合知识付费，大众消费群体适合电商带货；**内容调性与变现模式的匹配**——内容调性与商业行为的一致性越高，变现对粉丝体验的损害越小[2]。</w:t>
      </w:r>
    </w:p>
    <w:p>
      <w:pPr>
        <w:pStyle w:val="Heading2"/>
      </w:pPr>
      <w:r>
        <w:rPr>
          <w:rFonts w:ascii="微软雅黑" w:hAnsi="微软雅黑" w:eastAsia="微软雅黑"/>
          <w:color w:val="1F497D"/>
          <w:sz w:val="30"/>
        </w:rPr>
        <w:t>10.2 广告变现模式与定价策略</w:t>
      </w:r>
    </w:p>
    <w:p>
      <w:pPr>
        <w:spacing w:line="360" w:lineRule="auto" w:after="120"/>
        <w:ind w:firstLine="425"/>
      </w:pPr>
      <w:r>
        <w:rPr>
          <w:rFonts w:ascii="微软雅黑" w:hAnsi="微软雅黑" w:eastAsia="微软雅黑"/>
          <w:b w:val="0"/>
          <w:i w:val="0"/>
          <w:sz w:val="24"/>
        </w:rPr>
        <w:t>广告合作是新媒体创作者最传统的变现方式。根据合作形式的不同，广告变现可分为以下几种类型：</w:t>
      </w:r>
    </w:p>
    <w:p>
      <w:pPr>
        <w:spacing w:line="360" w:lineRule="auto" w:after="120"/>
        <w:ind w:firstLine="425"/>
      </w:pPr>
      <w:r>
        <w:rPr>
          <w:rFonts w:ascii="微软雅黑" w:hAnsi="微软雅黑" w:eastAsia="微软雅黑"/>
          <w:b w:val="0"/>
          <w:i w:val="0"/>
          <w:sz w:val="24"/>
        </w:rPr>
        <w:t>**内容植入广告**：品牌方付费让创作者在正常内容中植入品牌或产品信息。植入广告的优势是对粉丝体验的干扰较小，劣势是制作成本较高——需要创作者将品牌信息自然融入内容叙事中[3]。</w:t>
      </w:r>
    </w:p>
    <w:p>
      <w:pPr>
        <w:spacing w:line="360" w:lineRule="auto" w:after="120"/>
        <w:ind w:firstLine="425"/>
      </w:pPr>
      <w:r>
        <w:rPr>
          <w:rFonts w:ascii="微软雅黑" w:hAnsi="微软雅黑" w:eastAsia="微软雅黑"/>
          <w:b w:val="0"/>
          <w:i w:val="0"/>
          <w:sz w:val="24"/>
        </w:rPr>
        <w:t>**专题内容广告**：创作者为品牌方专门制作一条推广内容。这类广告的创意空间更大，但对创作者的内容平衡能力要求更高——广告内容如果与日常内容风格差异过大，容易引发粉丝反感。</w:t>
      </w:r>
    </w:p>
    <w:p>
      <w:pPr>
        <w:spacing w:line="360" w:lineRule="auto" w:after="120"/>
        <w:ind w:firstLine="425"/>
      </w:pPr>
      <w:r>
        <w:rPr>
          <w:rFonts w:ascii="微软雅黑" w:hAnsi="微软雅黑" w:eastAsia="微软雅黑"/>
          <w:b w:val="0"/>
          <w:i w:val="0"/>
          <w:sz w:val="24"/>
        </w:rPr>
        <w:t>**品牌代言**：创作者作为品牌大使或代言人，在一定期限内为品牌进行多渠道推广。品牌代言通常面向头部创作者（50万+粉丝），收入水平最高，但也对创作者的品牌形象提出了更高要求。</w:t>
      </w:r>
    </w:p>
    <w:p>
      <w:pPr>
        <w:spacing w:line="360" w:lineRule="auto" w:after="120"/>
        <w:ind w:firstLine="425"/>
      </w:pPr>
      <w:r>
        <w:rPr>
          <w:rFonts w:ascii="微软雅黑" w:hAnsi="微软雅黑" w:eastAsia="微软雅黑"/>
          <w:b w:val="0"/>
          <w:i w:val="0"/>
          <w:sz w:val="24"/>
        </w:rPr>
        <w:t>广告定价策略方面，创作者可参考以下定价框架：</w:t>
      </w:r>
    </w:p>
    <w:p>
      <w:pPr>
        <w:spacing w:line="360" w:lineRule="auto" w:after="120"/>
        <w:ind w:firstLine="425"/>
      </w:pPr>
      <w:r>
        <w:rPr>
          <w:rFonts w:ascii="微软雅黑" w:hAnsi="微软雅黑" w:eastAsia="微软雅黑"/>
          <w:b w:val="0"/>
          <w:i w:val="0"/>
          <w:sz w:val="24"/>
        </w:rPr>
        <w:t>- **CPM定价法**：按千次曝光定价。参考公式：广告费 = 近30条内容平均播放量 ÷ 1000 × CPM单价。不同领域的CPM单价差异较大——金融科技领域CPM可达50-100元，泛娱乐领域CPM约10-30元。</w:t>
      </w:r>
    </w:p>
    <w:p>
      <w:pPr>
        <w:spacing w:line="360" w:lineRule="auto" w:after="120"/>
        <w:ind w:firstLine="425"/>
      </w:pPr>
      <w:r>
        <w:rPr>
          <w:rFonts w:ascii="微软雅黑" w:hAnsi="微软雅黑" w:eastAsia="微软雅黑"/>
          <w:b w:val="0"/>
          <w:i w:val="0"/>
          <w:sz w:val="24"/>
        </w:rPr>
        <w:t>- **效果定价法**：按实际效果（如点击量、转化量）定价。这种定价方式对品牌方更友好，但创作者需要承担效果波动的风险。</w:t>
      </w:r>
    </w:p>
    <w:p>
      <w:pPr>
        <w:spacing w:line="360" w:lineRule="auto" w:after="120"/>
        <w:ind w:firstLine="425"/>
      </w:pPr>
      <w:r>
        <w:rPr>
          <w:rFonts w:ascii="微软雅黑" w:hAnsi="微软雅黑" w:eastAsia="微软雅黑"/>
          <w:b w:val="0"/>
          <w:i w:val="0"/>
          <w:sz w:val="24"/>
        </w:rPr>
        <w:t>- **套餐定价法**：将多平台、多形式打包销售。例如"1条抖音视频+1条小红书笔记+1次直播口播"的套餐组合，提升客单价的同时为品牌方提供整合营销价值[4]。</w:t>
      </w:r>
    </w:p>
    <w:p>
      <w:pPr>
        <w:spacing w:line="360" w:lineRule="auto" w:before="120" w:after="120"/>
        <w:ind w:left="850"/>
      </w:pPr>
      <w:r>
        <w:rPr>
          <w:rFonts w:ascii="微软雅黑" w:hAnsi="微软雅黑" w:eastAsia="微软雅黑"/>
          <w:i/>
          <w:color w:val="666666"/>
          <w:sz w:val="22"/>
        </w:rPr>
        <w:t>**案例**：一位家居领域创作者（抖音粉丝50万）的广告合作流程：品牌方提出合作需求→创作者评估品牌与自身调性的匹配度→确定合作形式（视频植入或专题内容）→根据近30条视频平均播放量（约80万）和领域CPM（约30元）报价2.4万元→制作并发布内容→提供数据报告（播放量、互动量、品牌词搜索量变化）。</w:t>
      </w:r>
    </w:p>
    <w:p>
      <w:pPr>
        <w:pStyle w:val="Heading2"/>
      </w:pPr>
      <w:r>
        <w:rPr>
          <w:rFonts w:ascii="微软雅黑" w:hAnsi="微软雅黑" w:eastAsia="微软雅黑"/>
          <w:color w:val="1F497D"/>
          <w:sz w:val="30"/>
        </w:rPr>
        <w:t>10.3 电商变现：直播带货与短视频带货</w:t>
      </w:r>
    </w:p>
    <w:p>
      <w:pPr>
        <w:spacing w:line="360" w:lineRule="auto" w:after="120"/>
        <w:ind w:firstLine="425"/>
      </w:pPr>
      <w:r>
        <w:rPr>
          <w:rFonts w:ascii="微软雅黑" w:hAnsi="微软雅黑" w:eastAsia="微软雅黑"/>
          <w:b w:val="0"/>
          <w:i w:val="0"/>
          <w:sz w:val="24"/>
        </w:rPr>
        <w:t>电商变现是当前创作者收入天花板最高的变现模式。根据内容形式的不同，可分为直播带货和短视频带货两种主要形态。</w:t>
      </w:r>
    </w:p>
    <w:p>
      <w:pPr>
        <w:spacing w:line="360" w:lineRule="auto" w:after="120"/>
        <w:ind w:firstLine="425"/>
      </w:pPr>
      <w:r>
        <w:rPr>
          <w:rFonts w:ascii="微软雅黑" w:hAnsi="微软雅黑" w:eastAsia="微软雅黑"/>
          <w:b w:val="0"/>
          <w:i w:val="0"/>
          <w:sz w:val="24"/>
        </w:rPr>
        <w:t>**直播带货**是通过实时直播向观众展示和销售商品的电商模式。Fu在直播电商综述研究中指出，直播电商的核心创新在于将传统电商的"产品导购"转型为"内容导购"，通过主播的人格化推荐和实时互动大幅提升转化效率[5]。</w:t>
      </w:r>
    </w:p>
    <w:p>
      <w:pPr>
        <w:spacing w:line="360" w:lineRule="auto" w:after="120"/>
        <w:ind w:firstLine="425"/>
      </w:pPr>
      <w:r>
        <w:rPr>
          <w:rFonts w:ascii="微软雅黑" w:hAnsi="微软雅黑" w:eastAsia="微软雅黑"/>
          <w:b w:val="0"/>
          <w:i w:val="0"/>
          <w:sz w:val="24"/>
        </w:rPr>
        <w:t>直播带货的成功要素包括：**选品能力**——选择与粉丝画像匹配、有价格优势、有展示效果的产品；**话术体系**——设计结构化的产品介绍话术（痛点引入→产品展示→使用效果→价格对比→促单话术）；**直播间场景**——搭建专业、干净的直播背景，确保灯光和收音质量；**流量获取**——通过预热短视频、粉丝群通知、平台付费推广等方式为直播间导入流量[6]。</w:t>
      </w:r>
    </w:p>
    <w:p>
      <w:pPr>
        <w:spacing w:line="360" w:lineRule="auto" w:after="120"/>
        <w:ind w:firstLine="425"/>
      </w:pPr>
      <w:r>
        <w:rPr>
          <w:rFonts w:ascii="微软雅黑" w:hAnsi="微软雅黑" w:eastAsia="微软雅黑"/>
          <w:b w:val="0"/>
          <w:i w:val="0"/>
          <w:sz w:val="24"/>
        </w:rPr>
        <w:t>**短视频带货**是在短视频内容中嵌入商品链接（如抖音小黄车、小红书商品卡片），用户观看视频后直接点击购买。短视频带货的优势是内容可反复消费、长尾转化效果好，劣势是转化率通常低于直播带货（缺乏实时互动的促单效果）。</w:t>
      </w:r>
    </w:p>
    <w:p>
      <w:pPr>
        <w:spacing w:line="360" w:lineRule="auto" w:after="120"/>
        <w:ind w:firstLine="425"/>
      </w:pPr>
      <w:r>
        <w:rPr>
          <w:rFonts w:ascii="微软雅黑" w:hAnsi="微软雅黑" w:eastAsia="微软雅黑"/>
          <w:b w:val="0"/>
          <w:i w:val="0"/>
          <w:sz w:val="24"/>
        </w:rPr>
        <w:t>电商变现的核心数据指标包括：GMV（商品交易总额）、转化率（下单人数/观看人数）、客单价（GMV/下单人数）、退货率和佣金比例。创作者应重点关注"实际佣金收入"而非GMV——GMV高不代表实际收入高，需要扣除退货和平台佣金后的净收入才是创作者的真实收益[7]。Niu等学者研究了YouTuber如何利用生成式AI内容变现的集体知识，发现AIGC工具正在为创作者开辟全新的变现渠道[14]。</w:t>
      </w:r>
    </w:p>
    <w:p>
      <w:pPr>
        <w:pStyle w:val="Heading2"/>
      </w:pPr>
      <w:r>
        <w:rPr>
          <w:rFonts w:ascii="微软雅黑" w:hAnsi="微软雅黑" w:eastAsia="微软雅黑"/>
          <w:color w:val="1F497D"/>
          <w:sz w:val="30"/>
        </w:rPr>
        <w:t>10.4 知识付费产品体系</w:t>
      </w:r>
    </w:p>
    <w:p>
      <w:pPr>
        <w:spacing w:line="360" w:lineRule="auto" w:after="120"/>
        <w:ind w:firstLine="425"/>
      </w:pPr>
      <w:r>
        <w:rPr>
          <w:rFonts w:ascii="微软雅黑" w:hAnsi="微软雅黑" w:eastAsia="微软雅黑"/>
          <w:b w:val="0"/>
          <w:i w:val="0"/>
          <w:sz w:val="24"/>
        </w:rPr>
        <w:t>知识付费是专业知识型创作者的核心变现路径。知识付费产品的形态包括：在线课程（录播/直播）、训练营（短期集中训练）、一对一咨询、付费社群和电子书/报告。</w:t>
      </w:r>
    </w:p>
    <w:p>
      <w:pPr>
        <w:spacing w:line="360" w:lineRule="auto" w:after="120"/>
        <w:ind w:firstLine="425"/>
      </w:pPr>
      <w:r>
        <w:rPr>
          <w:rFonts w:ascii="微软雅黑" w:hAnsi="微软雅黑" w:eastAsia="微软雅黑"/>
          <w:b w:val="0"/>
          <w:i w:val="0"/>
          <w:sz w:val="24"/>
        </w:rPr>
        <w:t>知识付费产品体系的设计应遵循"金字塔"结构：</w:t>
      </w:r>
    </w:p>
    <w:tbl>
      <w:tblPr>
        <w:tblStyle w:val="LightGrid-Accent1"/>
        <w:tblW w:type="auto" w:w="0"/>
        <w:jc w:val="center"/>
        <w:tblLook w:firstColumn="1" w:firstRow="1" w:lastColumn="0" w:lastRow="0" w:noHBand="0" w:noVBand="1" w:val="04A0"/>
      </w:tblPr>
      <w:tblGrid>
        <w:gridCol w:w="1729"/>
        <w:gridCol w:w="1729"/>
        <w:gridCol w:w="1729"/>
        <w:gridCol w:w="1729"/>
        <w:gridCol w:w="1729"/>
      </w:tblGrid>
      <w:tr>
        <w:tc>
          <w:tcPr>
            <w:tcW w:type="dxa" w:w="1729"/>
          </w:tcPr>
          <w:p>
            <w:r>
              <w:rPr>
                <w:rFonts w:ascii="微软雅黑" w:hAnsi="微软雅黑" w:eastAsia="微软雅黑"/>
                <w:b/>
                <w:sz w:val="20"/>
              </w:rPr>
              <w:t>产品层级</w:t>
            </w:r>
          </w:p>
        </w:tc>
        <w:tc>
          <w:tcPr>
            <w:tcW w:type="dxa" w:w="1729"/>
          </w:tcPr>
          <w:p>
            <w:r>
              <w:rPr>
                <w:rFonts w:ascii="微软雅黑" w:hAnsi="微软雅黑" w:eastAsia="微软雅黑"/>
                <w:b/>
                <w:sz w:val="20"/>
              </w:rPr>
              <w:t>产品形态</w:t>
            </w:r>
          </w:p>
        </w:tc>
        <w:tc>
          <w:tcPr>
            <w:tcW w:type="dxa" w:w="1729"/>
          </w:tcPr>
          <w:p>
            <w:r>
              <w:rPr>
                <w:rFonts w:ascii="微软雅黑" w:hAnsi="微软雅黑" w:eastAsia="微软雅黑"/>
                <w:b/>
                <w:sz w:val="20"/>
              </w:rPr>
              <w:t>价格区间</w:t>
            </w:r>
          </w:p>
        </w:tc>
        <w:tc>
          <w:tcPr>
            <w:tcW w:type="dxa" w:w="1729"/>
          </w:tcPr>
          <w:p>
            <w:r>
              <w:rPr>
                <w:rFonts w:ascii="微软雅黑" w:hAnsi="微软雅黑" w:eastAsia="微软雅黑"/>
                <w:b/>
                <w:sz w:val="20"/>
              </w:rPr>
              <w:t>目标受众</w:t>
            </w:r>
          </w:p>
        </w:tc>
        <w:tc>
          <w:tcPr>
            <w:tcW w:type="dxa" w:w="1729"/>
          </w:tcPr>
          <w:p>
            <w:r>
              <w:rPr>
                <w:rFonts w:ascii="微软雅黑" w:hAnsi="微软雅黑" w:eastAsia="微软雅黑"/>
                <w:b/>
                <w:sz w:val="20"/>
              </w:rPr>
              <w:t>在产品体系中的角色</w:t>
            </w:r>
          </w:p>
        </w:tc>
      </w:tr>
      <w:tr>
        <w:tc>
          <w:tcPr>
            <w:tcW w:type="dxa" w:w="1729"/>
          </w:tcPr>
          <w:p>
            <w:r>
              <w:rPr>
                <w:rFonts w:ascii="微软雅黑" w:hAnsi="微软雅黑" w:eastAsia="微软雅黑"/>
                <w:sz w:val="20"/>
              </w:rPr>
              <w:t>引流层</w:t>
            </w:r>
          </w:p>
        </w:tc>
        <w:tc>
          <w:tcPr>
            <w:tcW w:type="dxa" w:w="1729"/>
          </w:tcPr>
          <w:p>
            <w:r>
              <w:rPr>
                <w:rFonts w:ascii="微软雅黑" w:hAnsi="微软雅黑" w:eastAsia="微软雅黑"/>
                <w:sz w:val="20"/>
              </w:rPr>
              <w:t>免费内容/低价微课</w:t>
            </w:r>
          </w:p>
        </w:tc>
        <w:tc>
          <w:tcPr>
            <w:tcW w:type="dxa" w:w="1729"/>
          </w:tcPr>
          <w:p>
            <w:r>
              <w:rPr>
                <w:rFonts w:ascii="微软雅黑" w:hAnsi="微软雅黑" w:eastAsia="微软雅黑"/>
                <w:sz w:val="20"/>
              </w:rPr>
              <w:t>0-99元</w:t>
            </w:r>
          </w:p>
        </w:tc>
        <w:tc>
          <w:tcPr>
            <w:tcW w:type="dxa" w:w="1729"/>
          </w:tcPr>
          <w:p>
            <w:r>
              <w:rPr>
                <w:rFonts w:ascii="微软雅黑" w:hAnsi="微软雅黑" w:eastAsia="微软雅黑"/>
                <w:sz w:val="20"/>
              </w:rPr>
              <w:t>泛受众</w:t>
            </w:r>
          </w:p>
        </w:tc>
        <w:tc>
          <w:tcPr>
            <w:tcW w:type="dxa" w:w="1729"/>
          </w:tcPr>
          <w:p>
            <w:r>
              <w:rPr>
                <w:rFonts w:ascii="微软雅黑" w:hAnsi="微软雅黑" w:eastAsia="微软雅黑"/>
                <w:sz w:val="20"/>
              </w:rPr>
              <w:t>获取信任、筛选潜在客户</w:t>
            </w:r>
          </w:p>
        </w:tc>
      </w:tr>
      <w:tr>
        <w:tc>
          <w:tcPr>
            <w:tcW w:type="dxa" w:w="1729"/>
          </w:tcPr>
          <w:p>
            <w:r>
              <w:rPr>
                <w:rFonts w:ascii="微软雅黑" w:hAnsi="微软雅黑" w:eastAsia="微软雅黑"/>
                <w:sz w:val="20"/>
              </w:rPr>
              <w:t>核心层</w:t>
            </w:r>
          </w:p>
        </w:tc>
        <w:tc>
          <w:tcPr>
            <w:tcW w:type="dxa" w:w="1729"/>
          </w:tcPr>
          <w:p>
            <w:r>
              <w:rPr>
                <w:rFonts w:ascii="微软雅黑" w:hAnsi="微软雅黑" w:eastAsia="微软雅黑"/>
                <w:sz w:val="20"/>
              </w:rPr>
              <w:t>系统课程/训练营</w:t>
            </w:r>
          </w:p>
        </w:tc>
        <w:tc>
          <w:tcPr>
            <w:tcW w:type="dxa" w:w="1729"/>
          </w:tcPr>
          <w:p>
            <w:r>
              <w:rPr>
                <w:rFonts w:ascii="微软雅黑" w:hAnsi="微软雅黑" w:eastAsia="微软雅黑"/>
                <w:sz w:val="20"/>
              </w:rPr>
              <w:t>99-999元</w:t>
            </w:r>
          </w:p>
        </w:tc>
        <w:tc>
          <w:tcPr>
            <w:tcW w:type="dxa" w:w="1729"/>
          </w:tcPr>
          <w:p>
            <w:r>
              <w:rPr>
                <w:rFonts w:ascii="微软雅黑" w:hAnsi="微软雅黑" w:eastAsia="微软雅黑"/>
                <w:sz w:val="20"/>
              </w:rPr>
              <w:t>核心粉丝</w:t>
            </w:r>
          </w:p>
        </w:tc>
        <w:tc>
          <w:tcPr>
            <w:tcW w:type="dxa" w:w="1729"/>
          </w:tcPr>
          <w:p>
            <w:r>
              <w:rPr>
                <w:rFonts w:ascii="微软雅黑" w:hAnsi="微软雅黑" w:eastAsia="微软雅黑"/>
                <w:sz w:val="20"/>
              </w:rPr>
              <w:t>主要收入来源</w:t>
            </w:r>
          </w:p>
        </w:tc>
      </w:tr>
      <w:tr>
        <w:tc>
          <w:tcPr>
            <w:tcW w:type="dxa" w:w="1729"/>
          </w:tcPr>
          <w:p>
            <w:r>
              <w:rPr>
                <w:rFonts w:ascii="微软雅黑" w:hAnsi="微软雅黑" w:eastAsia="微软雅黑"/>
                <w:sz w:val="20"/>
              </w:rPr>
              <w:t>高端层</w:t>
            </w:r>
          </w:p>
        </w:tc>
        <w:tc>
          <w:tcPr>
            <w:tcW w:type="dxa" w:w="1729"/>
          </w:tcPr>
          <w:p>
            <w:r>
              <w:rPr>
                <w:rFonts w:ascii="微软雅黑" w:hAnsi="微软雅黑" w:eastAsia="微软雅黑"/>
                <w:sz w:val="20"/>
              </w:rPr>
              <w:t>1v1咨询/高端社群</w:t>
            </w:r>
          </w:p>
        </w:tc>
        <w:tc>
          <w:tcPr>
            <w:tcW w:type="dxa" w:w="1729"/>
          </w:tcPr>
          <w:p>
            <w:r>
              <w:rPr>
                <w:rFonts w:ascii="微软雅黑" w:hAnsi="微软雅黑" w:eastAsia="微软雅黑"/>
                <w:sz w:val="20"/>
              </w:rPr>
              <w:t>999-9999元+</w:t>
            </w:r>
          </w:p>
        </w:tc>
        <w:tc>
          <w:tcPr>
            <w:tcW w:type="dxa" w:w="1729"/>
          </w:tcPr>
          <w:p>
            <w:r>
              <w:rPr>
                <w:rFonts w:ascii="微软雅黑" w:hAnsi="微软雅黑" w:eastAsia="微软雅黑"/>
                <w:sz w:val="20"/>
              </w:rPr>
              <w:t>深度需求用户</w:t>
            </w:r>
          </w:p>
        </w:tc>
        <w:tc>
          <w:tcPr>
            <w:tcW w:type="dxa" w:w="1729"/>
          </w:tcPr>
          <w:p>
            <w:r>
              <w:rPr>
                <w:rFonts w:ascii="微软雅黑" w:hAnsi="微软雅黑" w:eastAsia="微软雅黑"/>
                <w:sz w:val="20"/>
              </w:rPr>
              <w:t>高利润、品牌定位</w:t>
            </w:r>
          </w:p>
        </w:tc>
      </w:tr>
    </w:tbl>
    <w:p/>
    <w:p>
      <w:pPr>
        <w:spacing w:line="360" w:lineRule="auto" w:after="120"/>
        <w:ind w:firstLine="425"/>
      </w:pPr>
      <w:r>
        <w:rPr>
          <w:rFonts w:ascii="微软雅黑" w:hAnsi="微软雅黑" w:eastAsia="微软雅黑"/>
          <w:b w:val="0"/>
          <w:i w:val="0"/>
          <w:sz w:val="24"/>
        </w:rPr>
        <w:t>知识付费产品的设计原则：第一，**需求验证先行**——在投入大量时间开发课程之前，先通过免费内容或问卷调研验证目标用户是否有付费意愿。第二，**效果可感知**——知识付费产品的核心价值是"帮用户解决问题"，产品设计应确保用户在完成后能感知到明确的效果（如学会了某项技能、解决了某个问题）。第三，**持续迭代**——根据用户反馈持续优化产品内容和形式，提升完课率和好评率[8]。</w:t>
      </w:r>
    </w:p>
    <w:p>
      <w:pPr>
        <w:pStyle w:val="Heading2"/>
      </w:pPr>
      <w:r>
        <w:rPr>
          <w:rFonts w:ascii="微软雅黑" w:hAnsi="微软雅黑" w:eastAsia="微软雅黑"/>
          <w:color w:val="1F497D"/>
          <w:sz w:val="30"/>
        </w:rPr>
        <w:t>10.5 粉丝经济与会员模式</w:t>
      </w:r>
    </w:p>
    <w:p>
      <w:pPr>
        <w:spacing w:line="360" w:lineRule="auto" w:after="120"/>
        <w:ind w:firstLine="425"/>
      </w:pPr>
      <w:r>
        <w:rPr>
          <w:rFonts w:ascii="微软雅黑" w:hAnsi="微软雅黑" w:eastAsia="微软雅黑"/>
          <w:b w:val="0"/>
          <w:i w:val="0"/>
          <w:sz w:val="24"/>
        </w:rPr>
        <w:t>粉丝经济是建立在创作者与粉丝之间情感连接基础上的变现模式。与广告变现和电商变现不同，粉丝经济的收入直接来自粉丝的付费支持，而非第三方品牌方或商品销售利润。</w:t>
      </w:r>
    </w:p>
    <w:p>
      <w:pPr>
        <w:spacing w:line="360" w:lineRule="auto" w:after="120"/>
        <w:ind w:firstLine="425"/>
      </w:pPr>
      <w:r>
        <w:rPr>
          <w:rFonts w:ascii="微软雅黑" w:hAnsi="微软雅黑" w:eastAsia="微软雅黑"/>
          <w:b w:val="0"/>
          <w:i w:val="0"/>
          <w:sz w:val="24"/>
        </w:rPr>
        <w:t>粉丝经济的典型形态包括：</w:t>
      </w:r>
    </w:p>
    <w:p>
      <w:pPr>
        <w:spacing w:line="360" w:lineRule="auto" w:after="120"/>
        <w:ind w:firstLine="425"/>
      </w:pPr>
      <w:r>
        <w:rPr>
          <w:rFonts w:ascii="微软雅黑" w:hAnsi="微软雅黑" w:eastAsia="微软雅黑"/>
          <w:b w:val="0"/>
          <w:i w:val="0"/>
          <w:sz w:val="24"/>
        </w:rPr>
        <w:t>**打赏/赞赏**：粉丝在直播或内容平台直接向创作者发送虚拟礼物或金钱赞赏。打赏模式的收入波动性较大，高度依赖直播间的即时氛围和粉丝情绪[9]。</w:t>
      </w:r>
    </w:p>
    <w:p>
      <w:pPr>
        <w:spacing w:line="360" w:lineRule="auto" w:after="120"/>
        <w:ind w:firstLine="425"/>
      </w:pPr>
      <w:r>
        <w:rPr>
          <w:rFonts w:ascii="微软雅黑" w:hAnsi="微软雅黑" w:eastAsia="微软雅黑"/>
          <w:b w:val="0"/>
          <w:i w:val="0"/>
          <w:sz w:val="24"/>
        </w:rPr>
        <w:t>**会员订阅**：粉丝按月/年支付固定费用，获取创作者的专属内容或服务。会员订阅模式的优势是收入可预测性强（订阅制带来稳定的月度收入），劣势是需要持续提供超出免费内容的"会员专属价值"以维持续费率。</w:t>
      </w:r>
    </w:p>
    <w:p>
      <w:pPr>
        <w:spacing w:line="360" w:lineRule="auto" w:after="120"/>
        <w:ind w:firstLine="425"/>
      </w:pPr>
      <w:r>
        <w:rPr>
          <w:rFonts w:ascii="微软雅黑" w:hAnsi="微软雅黑" w:eastAsia="微软雅黑"/>
          <w:b w:val="0"/>
          <w:i w:val="0"/>
          <w:sz w:val="24"/>
        </w:rPr>
        <w:t>**周边产品**：将创作者的个人IP实体化为可购买的产品，如文创产品、联名商品、品牌服饰等。周边产品不仅能产生收入，还能增强粉丝的归属感和身份认同。</w:t>
      </w:r>
    </w:p>
    <w:p>
      <w:pPr>
        <w:spacing w:line="360" w:lineRule="auto" w:after="120"/>
        <w:ind w:firstLine="425"/>
      </w:pPr>
      <w:r>
        <w:rPr>
          <w:rFonts w:ascii="微软雅黑" w:hAnsi="微软雅黑" w:eastAsia="微软雅黑"/>
          <w:b w:val="0"/>
          <w:i w:val="0"/>
          <w:sz w:val="24"/>
        </w:rPr>
        <w:t>Kopf在研究中指出，平台和创作者在变现模式上存在"价值分配博弈"——平台倾向于将创作者纳入平台控制的变现体系（如平台直播打赏分成、平台电商佣金），而创作者则倾向于建立更直接的变现渠道以最大化自身收益[10]。Meisner和Pillath从机制设计角度分析了网络效应下数字内容的变现问题，指出创作者应利用网络效应设计更优的变现机制，而非完全依赖平台分配[13]。创作者应在利用平台变现工具的同时，积极构建直接变现能力（如私域销售、自有产品品牌），降低对平台分成的依赖。</w:t>
      </w:r>
    </w:p>
    <w:p>
      <w:pPr>
        <w:pStyle w:val="Heading2"/>
      </w:pPr>
      <w:r>
        <w:rPr>
          <w:rFonts w:ascii="微软雅黑" w:hAnsi="微软雅黑" w:eastAsia="微软雅黑"/>
          <w:color w:val="1F497D"/>
          <w:sz w:val="30"/>
        </w:rPr>
        <w:t>10.6 变现路径选择与商业化节奏</w:t>
      </w:r>
    </w:p>
    <w:p>
      <w:pPr>
        <w:spacing w:line="360" w:lineRule="auto" w:after="120"/>
        <w:ind w:firstLine="425"/>
      </w:pPr>
      <w:r>
        <w:rPr>
          <w:rFonts w:ascii="微软雅黑" w:hAnsi="微软雅黑" w:eastAsia="微软雅黑"/>
          <w:b w:val="0"/>
          <w:i w:val="0"/>
          <w:sz w:val="24"/>
        </w:rPr>
        <w:t>变现不是"有了一定粉丝量就立刻开始赚钱"的简单决策，而是需要精心规划节奏的战略过程。过早变现会损害粉丝信任和内容质量，过晚变现则会错失收入窗口。</w:t>
      </w:r>
    </w:p>
    <w:p>
      <w:pPr>
        <w:spacing w:line="360" w:lineRule="auto" w:after="120"/>
        <w:ind w:firstLine="425"/>
      </w:pPr>
      <w:r>
        <w:rPr>
          <w:rFonts w:ascii="微软雅黑" w:hAnsi="微软雅黑" w:eastAsia="微软雅黑"/>
          <w:b w:val="0"/>
          <w:i w:val="0"/>
          <w:sz w:val="24"/>
        </w:rPr>
        <w:t>商业化的推荐节奏如下：</w:t>
      </w:r>
    </w:p>
    <w:p>
      <w:pPr>
        <w:spacing w:line="360" w:lineRule="auto" w:after="120"/>
        <w:ind w:firstLine="425"/>
      </w:pPr>
      <w:r>
        <w:rPr>
          <w:rFonts w:ascii="微软雅黑" w:hAnsi="微软雅黑" w:eastAsia="微软雅黑"/>
          <w:b w:val="0"/>
          <w:i w:val="0"/>
          <w:sz w:val="24"/>
        </w:rPr>
        <w:t>**0-1万粉丝（信任建设期）**：不建议进行任何商业化行为。此阶段的核心任务是产出高质量内容、积累种子粉丝、建立专业形象。过早发布广告或带货内容容易让粉丝产生"这个创作者只是想赚钱"的负面认知。</w:t>
      </w:r>
    </w:p>
    <w:p>
      <w:pPr>
        <w:spacing w:line="360" w:lineRule="auto" w:after="120"/>
        <w:ind w:firstLine="425"/>
      </w:pPr>
      <w:r>
        <w:rPr>
          <w:rFonts w:ascii="微软雅黑" w:hAnsi="微软雅黑" w:eastAsia="微软雅黑"/>
          <w:b w:val="0"/>
          <w:i w:val="0"/>
          <w:sz w:val="24"/>
        </w:rPr>
        <w:t>**1-5万粉丝（轻量变现期）**：可以开始轻量级的变现尝试，如偶尔的品牌合作（每月不超过1-2条广告内容）、开通打赏功能、测试低价知识付费产品。广告内容与日常内容的比例应控制在1:10以下[11]。</w:t>
      </w:r>
    </w:p>
    <w:p>
      <w:pPr>
        <w:spacing w:line="360" w:lineRule="auto" w:after="120"/>
        <w:ind w:firstLine="425"/>
      </w:pPr>
      <w:r>
        <w:rPr>
          <w:rFonts w:ascii="微软雅黑" w:hAnsi="微软雅黑" w:eastAsia="微软雅黑"/>
          <w:b w:val="0"/>
          <w:i w:val="0"/>
          <w:sz w:val="24"/>
        </w:rPr>
        <w:t>**5-20万粉丝（多元变现期）**：可以启动多元变现策略，同时运营广告合作、电商带货和知识付费等多条变现路径。此阶段需要注意"商业化内容"与"价值内容"的平衡——建议保持至少70%的内容为纯价值输出。</w:t>
      </w:r>
    </w:p>
    <w:p>
      <w:pPr>
        <w:spacing w:line="360" w:lineRule="auto" w:after="120"/>
        <w:ind w:firstLine="425"/>
      </w:pPr>
      <w:r>
        <w:rPr>
          <w:rFonts w:ascii="微软雅黑" w:hAnsi="微软雅黑" w:eastAsia="微软雅黑"/>
          <w:b w:val="0"/>
          <w:i w:val="0"/>
          <w:sz w:val="24"/>
        </w:rPr>
        <w:t>**20万+粉丝（成熟商业期）**：建立系统化的商业变现体系，包括品牌合作矩阵、电商运营体系、知识付费产品线和私域变现闭环。此阶段可以考虑组建团队（商务、运营、内容），将个人创作者升级为内容工作室。</w:t>
      </w:r>
    </w:p>
    <w:p>
      <w:pPr>
        <w:spacing w:line="360" w:lineRule="auto" w:after="120"/>
        <w:ind w:firstLine="425"/>
      </w:pPr>
      <w:r>
        <w:rPr>
          <w:rFonts w:ascii="微软雅黑" w:hAnsi="微软雅黑" w:eastAsia="微软雅黑"/>
          <w:b w:val="0"/>
          <w:i w:val="0"/>
          <w:sz w:val="24"/>
        </w:rPr>
        <w:t>商业化节奏的核心原则是"信任优先"——粉丝信任是所有变现模式的基础，任何损害信任的变现行为（如推荐劣质产品、发布虚假广告、过度发布商业内容）都会产生长期负面影响。Peres等学者指出，创作者经济的可持续性取决于创作者与受众之间信任关系的维护，过度商业化将导致"信任破产"和用户流失[12]。Vásconez-Torres和Rivera-Costales对数字平台内容创作者的变现营销策略进行了系统分析，指出创作者需要根据平台特性和受众特征选择最适合的变现组合[15]。</w:t>
      </w:r>
    </w:p>
    <w:p>
      <w:pPr>
        <w:spacing w:line="360" w:lineRule="auto" w:after="120"/>
        <w:ind w:firstLine="425"/>
      </w:pPr>
      <w:r>
        <w:rPr>
          <w:rFonts w:ascii="微软雅黑" w:hAnsi="微软雅黑" w:eastAsia="微软雅黑"/>
          <w:b w:val="0"/>
          <w:i w:val="0"/>
          <w:sz w:val="24"/>
        </w:rPr>
        <w:t>变现是CREATE模型中"Transformation Engine"（转化引擎）维度的核心实践。有效的变现不是"在内容末尾加一个购买链接"那么简单，而是需要从内容规划阶段就进行系统设计——内容定位决定粉丝画像，粉丝画像决定变现模式，变现模式反过来影响内容策略，形成一个完整的商业闭环。</w:t>
      </w:r>
    </w:p>
    <w:p>
      <w:pPr>
        <w:pStyle w:val="Heading2"/>
      </w:pPr>
      <w:r>
        <w:rPr>
          <w:rFonts w:ascii="微软雅黑" w:hAnsi="微软雅黑" w:eastAsia="微软雅黑"/>
          <w:color w:val="1F497D"/>
          <w:sz w:val="30"/>
        </w:rPr>
        <w:t>参考文献</w:t>
      </w:r>
    </w:p>
    <w:p>
      <w:pPr>
        <w:spacing w:line="360" w:lineRule="auto" w:after="120"/>
        <w:ind w:firstLine="425"/>
      </w:pPr>
      <w:r>
        <w:rPr>
          <w:rFonts w:ascii="微软雅黑" w:hAnsi="微软雅黑" w:eastAsia="微软雅黑"/>
          <w:b w:val="0"/>
          <w:i w:val="0"/>
          <w:sz w:val="24"/>
        </w:rPr>
        <w:t>[1] Goanta C, Bertaglia T C. Digital Influencers, Monetization Models and Platforms as Transactional Spaces[J]. BCIC Law Journal, 2023, 3(1): 1-28. DOI: 10.25112/bcij.v3i1.3328.</w:t>
      </w:r>
    </w:p>
    <w:p>
      <w:pPr>
        <w:spacing w:line="360" w:lineRule="auto" w:after="120"/>
        <w:ind w:firstLine="425"/>
      </w:pPr>
      <w:r>
        <w:rPr>
          <w:rFonts w:ascii="微软雅黑" w:hAnsi="微软雅黑" w:eastAsia="微软雅黑"/>
          <w:b w:val="0"/>
          <w:i w:val="0"/>
          <w:sz w:val="24"/>
        </w:rPr>
        <w:t>[2] Casner T, Teh T H. Content-Hosting Platforms: Discovery, Membership, or Both?[J]. Journal of Industrial Economics, 2025, 73(1): 1-35.</w:t>
      </w:r>
    </w:p>
    <w:p>
      <w:pPr>
        <w:spacing w:line="360" w:lineRule="auto" w:after="120"/>
        <w:ind w:firstLine="425"/>
      </w:pPr>
      <w:r>
        <w:rPr>
          <w:rFonts w:ascii="微软雅黑" w:hAnsi="微软雅黑" w:eastAsia="微软雅黑"/>
          <w:b w:val="0"/>
          <w:i w:val="0"/>
          <w:sz w:val="24"/>
        </w:rPr>
        <w:t>[3] 陈茜. KOL的"带货新浪潮"[J]. 互联网周刊, 2019(8): 42-44.</w:t>
      </w:r>
    </w:p>
    <w:p>
      <w:pPr>
        <w:spacing w:line="360" w:lineRule="auto" w:after="120"/>
        <w:ind w:firstLine="425"/>
      </w:pPr>
      <w:r>
        <w:rPr>
          <w:rFonts w:ascii="微软雅黑" w:hAnsi="微软雅黑" w:eastAsia="微软雅黑"/>
          <w:b w:val="0"/>
          <w:i w:val="0"/>
          <w:sz w:val="24"/>
        </w:rPr>
        <w:t>[4] 汪瑜. 基于AISAS模型的"短视频+双KOL"广告营销模式研究——以"深夜徐老师"探访易梦玲家为例[J]. 传媒观察, 2023(7): 66-72.</w:t>
      </w:r>
    </w:p>
    <w:p>
      <w:pPr>
        <w:spacing w:line="360" w:lineRule="auto" w:after="120"/>
        <w:ind w:firstLine="425"/>
      </w:pPr>
      <w:r>
        <w:rPr>
          <w:rFonts w:ascii="微软雅黑" w:hAnsi="微软雅黑" w:eastAsia="微软雅黑"/>
          <w:b w:val="0"/>
          <w:i w:val="0"/>
          <w:sz w:val="24"/>
        </w:rPr>
        <w:t>[5] Fu Y. Live Streaming Commerce: A Review and Prospects[C]. ASSERH, 2021: 325-330. DOI: 10.2991/assehr.k.211209.414.</w:t>
      </w:r>
    </w:p>
    <w:p>
      <w:pPr>
        <w:spacing w:line="360" w:lineRule="auto" w:after="120"/>
        <w:ind w:firstLine="425"/>
      </w:pPr>
      <w:r>
        <w:rPr>
          <w:rFonts w:ascii="微软雅黑" w:hAnsi="微软雅黑" w:eastAsia="微软雅黑"/>
          <w:b w:val="0"/>
          <w:i w:val="0"/>
          <w:sz w:val="24"/>
        </w:rPr>
        <w:t>[6] 申成然, 龚婷. 直播带货双渠道供应链定价模式研究——考虑网红KOL影响力的分析[J]. 管理学报, 2025, 22(2): 89-97.</w:t>
      </w:r>
    </w:p>
    <w:p>
      <w:pPr>
        <w:spacing w:line="360" w:lineRule="auto" w:after="120"/>
        <w:ind w:firstLine="425"/>
      </w:pPr>
      <w:r>
        <w:rPr>
          <w:rFonts w:ascii="微软雅黑" w:hAnsi="微软雅黑" w:eastAsia="微软雅黑"/>
          <w:b w:val="0"/>
          <w:i w:val="0"/>
          <w:sz w:val="24"/>
        </w:rPr>
        <w:t>[7] 吴勇毅. 啤酒业新三大营运模式：内容营销、电商直播及KOL传播[J]. 啤酒科技, 2021(3): 56-60.</w:t>
      </w:r>
    </w:p>
    <w:p>
      <w:pPr>
        <w:spacing w:line="360" w:lineRule="auto" w:after="120"/>
        <w:ind w:firstLine="425"/>
      </w:pPr>
      <w:r>
        <w:rPr>
          <w:rFonts w:ascii="微软雅黑" w:hAnsi="微软雅黑" w:eastAsia="微软雅黑"/>
          <w:b w:val="0"/>
          <w:i w:val="0"/>
          <w:sz w:val="24"/>
        </w:rPr>
        <w:t>[8] 王迦勒. 以"轻课"为例，浅谈新媒体时代品牌社群中的内容营销与效果[J]. 新媒体研究, 2018, 4(6): 112-114.</w:t>
      </w:r>
    </w:p>
    <w:p>
      <w:pPr>
        <w:spacing w:line="360" w:lineRule="auto" w:after="120"/>
        <w:ind w:firstLine="425"/>
      </w:pPr>
      <w:r>
        <w:rPr>
          <w:rFonts w:ascii="微软雅黑" w:hAnsi="微软雅黑" w:eastAsia="微软雅黑"/>
          <w:b w:val="0"/>
          <w:i w:val="0"/>
          <w:sz w:val="24"/>
        </w:rPr>
        <w:t>[9] Zhao R, Diep B, Pei J, et al. Who Reaps All the Superchats? A Large-Scale Analysis of Income Inequality in Virtual YouTuber Livestreaming[J]. arXiv preprint, 2025, arXiv:2503.00825.</w:t>
      </w:r>
    </w:p>
    <w:p>
      <w:pPr>
        <w:spacing w:line="360" w:lineRule="auto" w:after="120"/>
        <w:ind w:firstLine="425"/>
      </w:pPr>
      <w:r>
        <w:rPr>
          <w:rFonts w:ascii="微软雅黑" w:hAnsi="微软雅黑" w:eastAsia="微软雅黑"/>
          <w:b w:val="0"/>
          <w:i w:val="0"/>
          <w:sz w:val="24"/>
        </w:rPr>
        <w:t>[10] Kopf S. "Rewarding Good Creators": Corporate Social Media Discourse on Monetization Schemes for Content Creators[J]. Social Media + Society, 2020, 6(4): 1-14.</w:t>
      </w:r>
    </w:p>
    <w:p>
      <w:pPr>
        <w:spacing w:line="360" w:lineRule="auto" w:after="120"/>
        <w:ind w:firstLine="425"/>
      </w:pPr>
      <w:r>
        <w:rPr>
          <w:rFonts w:ascii="微软雅黑" w:hAnsi="微软雅黑" w:eastAsia="微软雅黑"/>
          <w:b w:val="0"/>
          <w:i w:val="0"/>
          <w:sz w:val="24"/>
        </w:rPr>
        <w:t>[11] Meisner V, Pillath P. Monetizing Digital Content with Network Effects: A Mechanism-Design Approach[J]. arXiv preprint, 2024, arXiv:2408.15196.</w:t>
      </w:r>
    </w:p>
    <w:p>
      <w:pPr>
        <w:spacing w:line="360" w:lineRule="auto" w:after="120"/>
        <w:ind w:firstLine="425"/>
      </w:pPr>
      <w:r>
        <w:rPr>
          <w:rFonts w:ascii="微软雅黑" w:hAnsi="微软雅黑" w:eastAsia="微软雅黑"/>
          <w:b w:val="0"/>
          <w:i w:val="0"/>
          <w:sz w:val="24"/>
        </w:rPr>
        <w:t>[12] Peres R, Schreier M, Schweidel D, et al. The Creator Economy: An Introduction and a Call for Scholarly Research[J]. SSRN, 2024. DOI: 10.2139/ssrn.4663506.</w:t>
      </w:r>
    </w:p>
    <w:p>
      <w:pPr>
        <w:spacing w:line="360" w:lineRule="auto" w:after="120"/>
        <w:ind w:firstLine="425"/>
      </w:pPr>
      <w:r>
        <w:rPr>
          <w:rFonts w:ascii="微软雅黑" w:hAnsi="微软雅黑" w:eastAsia="微软雅黑"/>
          <w:b w:val="0"/>
          <w:i w:val="0"/>
          <w:sz w:val="24"/>
        </w:rPr>
        <w:t>[13] Meisner V, Pillath P. Monetizing Digital Content with Network Effects: A Mechanism-Design Approach[J]. arXiv preprint, 2024, arXiv:2408.15196.</w:t>
      </w:r>
    </w:p>
    <w:p>
      <w:pPr>
        <w:spacing w:line="360" w:lineRule="auto" w:after="120"/>
        <w:ind w:firstLine="425"/>
      </w:pPr>
      <w:r>
        <w:rPr>
          <w:rFonts w:ascii="微软雅黑" w:hAnsi="微软雅黑" w:eastAsia="微软雅黑"/>
          <w:b w:val="0"/>
          <w:i w:val="0"/>
          <w:sz w:val="24"/>
        </w:rPr>
        <w:t>[14] Niu S, Lyu Y, Zhang H, et al. Monetizing Generative AI: YouTubers' Collective Knowledge on Earning from Generative AI Content[J]. arXiv preprint, 2026, arXiv:2603.07036.</w:t>
      </w:r>
    </w:p>
    <w:p>
      <w:pPr>
        <w:spacing w:line="360" w:lineRule="auto" w:after="120"/>
        <w:ind w:firstLine="425"/>
      </w:pPr>
      <w:r>
        <w:rPr>
          <w:rFonts w:ascii="微软雅黑" w:hAnsi="微软雅黑" w:eastAsia="微软雅黑"/>
          <w:b w:val="0"/>
          <w:i w:val="0"/>
          <w:sz w:val="24"/>
        </w:rPr>
        <w:t>[15] Vásconez-Torres V D, Rivera-Costales J. Marketing Strategies for Monetisation of Content Creators on Digital Platforms[J]. RPML, 2026, 6( especial): 482-498. DOI: 10.62574/rmpi.v6iespecial.482.</w:t>
      </w:r>
    </w:p>
    <w:p>
      <w:r>
        <w:br w:type="page"/>
      </w:r>
    </w:p>
    <w:p>
      <w:pPr>
        <w:pStyle w:val="Heading1"/>
      </w:pPr>
      <w:r>
        <w:rPr>
          <w:rFonts w:ascii="微软雅黑" w:hAnsi="微软雅黑" w:eastAsia="微软雅黑"/>
          <w:color w:val="1F497D"/>
          <w:sz w:val="36"/>
        </w:rPr>
        <w:t>第11章 个人品牌建设与影响力放大</w:t>
      </w:r>
    </w:p>
    <w:p>
      <w:pPr>
        <w:pStyle w:val="Heading2"/>
      </w:pPr>
      <w:r>
        <w:rPr>
          <w:rFonts w:ascii="微软雅黑" w:hAnsi="微软雅黑" w:eastAsia="微软雅黑"/>
          <w:color w:val="1F497D"/>
          <w:sz w:val="30"/>
        </w:rPr>
        <w:t>11.1 个人品牌定位与差异化</w:t>
      </w:r>
    </w:p>
    <w:p>
      <w:pPr>
        <w:spacing w:line="360" w:lineRule="auto" w:after="120"/>
        <w:ind w:firstLine="425"/>
      </w:pPr>
      <w:r>
        <w:rPr>
          <w:rFonts w:ascii="微软雅黑" w:hAnsi="微软雅黑" w:eastAsia="微软雅黑"/>
          <w:b w:val="0"/>
          <w:i w:val="0"/>
          <w:sz w:val="24"/>
        </w:rPr>
        <w:t>个人品牌（Personal Brand）是创作者在受众心中形成的独特认知和情感联想。当用户看到创作者的名字或头像时，脑海中浮现的第一印象就是该创作者的个人品牌。Ioan等学者将个人品牌定义为"在数字空间中通过社交媒体发展的、突出个体价值的个人品牌构建过程"[1]。Khamis等学者提出"微观名人"（Micro-celebrity）概念，认为社交媒体时代的个人品牌建设本质上是一种自我品牌化实践，创作者通过精心策划的自我呈现来构建公众认知[14]。</w:t>
      </w:r>
    </w:p>
    <w:p>
      <w:pPr>
        <w:spacing w:line="360" w:lineRule="auto" w:after="120"/>
        <w:ind w:firstLine="425"/>
      </w:pPr>
      <w:r>
        <w:rPr>
          <w:rFonts w:ascii="微软雅黑" w:hAnsi="微软雅黑" w:eastAsia="微软雅黑"/>
          <w:b w:val="0"/>
          <w:i w:val="0"/>
          <w:sz w:val="24"/>
        </w:rPr>
        <w:t>个人品牌定位的核心是"找到一个词"——当用户想到你时，脑海中浮现的那个词是什么。这个词可能是专业能力（"最懂Excel的"）、人格特质（"最接地气的"）、内容风格（"最硬核的"）或价值观（"最有态度的"）。创作者应通过持续一致的内容输出，将这个"词"深深植入受众心智。</w:t>
      </w:r>
    </w:p>
    <w:p>
      <w:pPr>
        <w:spacing w:line="360" w:lineRule="auto" w:after="120"/>
        <w:ind w:firstLine="425"/>
      </w:pPr>
      <w:r>
        <w:rPr>
          <w:rFonts w:ascii="微软雅黑" w:hAnsi="微软雅黑" w:eastAsia="微软雅黑"/>
          <w:b w:val="0"/>
          <w:i w:val="0"/>
          <w:sz w:val="24"/>
        </w:rPr>
        <w:t>差异化定位的构建方法可参考"蓝海战略"中的"剔除-减少-增加-创造"四步框架：</w:t>
      </w:r>
    </w:p>
    <w:tbl>
      <w:tblPr>
        <w:tblStyle w:val="LightGrid-Accent1"/>
        <w:tblW w:type="auto" w:w="0"/>
        <w:jc w:val="center"/>
        <w:tblLook w:firstColumn="1" w:firstRow="1" w:lastColumn="0" w:lastRow="0" w:noHBand="0" w:noVBand="1" w:val="04A0"/>
      </w:tblPr>
      <w:tblGrid>
        <w:gridCol w:w="2882"/>
        <w:gridCol w:w="2882"/>
        <w:gridCol w:w="2882"/>
      </w:tblGrid>
      <w:tr>
        <w:tc>
          <w:tcPr>
            <w:tcW w:type="dxa" w:w="2882"/>
          </w:tcPr>
          <w:p>
            <w:r>
              <w:rPr>
                <w:rFonts w:ascii="微软雅黑" w:hAnsi="微软雅黑" w:eastAsia="微软雅黑"/>
                <w:b/>
                <w:sz w:val="20"/>
              </w:rPr>
              <w:t>动作</w:t>
            </w:r>
          </w:p>
        </w:tc>
        <w:tc>
          <w:tcPr>
            <w:tcW w:type="dxa" w:w="2882"/>
          </w:tcPr>
          <w:p>
            <w:r>
              <w:rPr>
                <w:rFonts w:ascii="微软雅黑" w:hAnsi="微软雅黑" w:eastAsia="微软雅黑"/>
                <w:b/>
                <w:sz w:val="20"/>
              </w:rPr>
              <w:t>含义</w:t>
            </w:r>
          </w:p>
        </w:tc>
        <w:tc>
          <w:tcPr>
            <w:tcW w:type="dxa" w:w="2882"/>
          </w:tcPr>
          <w:p>
            <w:r>
              <w:rPr>
                <w:rFonts w:ascii="微软雅黑" w:hAnsi="微软雅黑" w:eastAsia="微软雅黑"/>
                <w:b/>
                <w:sz w:val="20"/>
              </w:rPr>
              <w:t>在个人品牌中的应用</w:t>
            </w:r>
          </w:p>
        </w:tc>
      </w:tr>
      <w:tr>
        <w:tc>
          <w:tcPr>
            <w:tcW w:type="dxa" w:w="2882"/>
          </w:tcPr>
          <w:p>
            <w:r>
              <w:rPr>
                <w:rFonts w:ascii="微软雅黑" w:hAnsi="微软雅黑" w:eastAsia="微软雅黑"/>
                <w:sz w:val="20"/>
              </w:rPr>
              <w:t>剔除</w:t>
            </w:r>
          </w:p>
        </w:tc>
        <w:tc>
          <w:tcPr>
            <w:tcW w:type="dxa" w:w="2882"/>
          </w:tcPr>
          <w:p>
            <w:r>
              <w:rPr>
                <w:rFonts w:ascii="微软雅黑" w:hAnsi="微软雅黑" w:eastAsia="微软雅黑"/>
                <w:sz w:val="20"/>
              </w:rPr>
              <w:t>消除行业理所当然但无价值的元素</w:t>
            </w:r>
          </w:p>
        </w:tc>
        <w:tc>
          <w:tcPr>
            <w:tcW w:type="dxa" w:w="2882"/>
          </w:tcPr>
          <w:p>
            <w:r>
              <w:rPr>
                <w:rFonts w:ascii="微软雅黑" w:hAnsi="微软雅黑" w:eastAsia="微软雅黑"/>
                <w:sz w:val="20"/>
              </w:rPr>
              <w:t>放弃同质化的内容形式和表达方式</w:t>
            </w:r>
          </w:p>
        </w:tc>
      </w:tr>
      <w:tr>
        <w:tc>
          <w:tcPr>
            <w:tcW w:type="dxa" w:w="2882"/>
          </w:tcPr>
          <w:p>
            <w:r>
              <w:rPr>
                <w:rFonts w:ascii="微软雅黑" w:hAnsi="微软雅黑" w:eastAsia="微软雅黑"/>
                <w:sz w:val="20"/>
              </w:rPr>
              <w:t>减少</w:t>
            </w:r>
          </w:p>
        </w:tc>
        <w:tc>
          <w:tcPr>
            <w:tcW w:type="dxa" w:w="2882"/>
          </w:tcPr>
          <w:p>
            <w:r>
              <w:rPr>
                <w:rFonts w:ascii="微软雅黑" w:hAnsi="微软雅黑" w:eastAsia="微软雅黑"/>
                <w:sz w:val="20"/>
              </w:rPr>
              <w:t>降低某些元素的标准</w:t>
            </w:r>
          </w:p>
        </w:tc>
        <w:tc>
          <w:tcPr>
            <w:tcW w:type="dxa" w:w="2882"/>
          </w:tcPr>
          <w:p>
            <w:r>
              <w:rPr>
                <w:rFonts w:ascii="微软雅黑" w:hAnsi="微软雅黑" w:eastAsia="微软雅黑"/>
                <w:sz w:val="20"/>
              </w:rPr>
              <w:t>简化制作流程，聚焦核心价值</w:t>
            </w:r>
          </w:p>
        </w:tc>
      </w:tr>
      <w:tr>
        <w:tc>
          <w:tcPr>
            <w:tcW w:type="dxa" w:w="2882"/>
          </w:tcPr>
          <w:p>
            <w:r>
              <w:rPr>
                <w:rFonts w:ascii="微软雅黑" w:hAnsi="微软雅黑" w:eastAsia="微软雅黑"/>
                <w:sz w:val="20"/>
              </w:rPr>
              <w:t>增加</w:t>
            </w:r>
          </w:p>
        </w:tc>
        <w:tc>
          <w:tcPr>
            <w:tcW w:type="dxa" w:w="2882"/>
          </w:tcPr>
          <w:p>
            <w:r>
              <w:rPr>
                <w:rFonts w:ascii="微软雅黑" w:hAnsi="微软雅黑" w:eastAsia="微软雅黑"/>
                <w:sz w:val="20"/>
              </w:rPr>
              <w:t>提升某些元素的标准</w:t>
            </w:r>
          </w:p>
        </w:tc>
        <w:tc>
          <w:tcPr>
            <w:tcW w:type="dxa" w:w="2882"/>
          </w:tcPr>
          <w:p>
            <w:r>
              <w:rPr>
                <w:rFonts w:ascii="微软雅黑" w:hAnsi="微软雅黑" w:eastAsia="微软雅黑"/>
                <w:sz w:val="20"/>
              </w:rPr>
              <w:t>在专业深度或互动质量上超越同行</w:t>
            </w:r>
          </w:p>
        </w:tc>
      </w:tr>
      <w:tr>
        <w:tc>
          <w:tcPr>
            <w:tcW w:type="dxa" w:w="2882"/>
          </w:tcPr>
          <w:p>
            <w:r>
              <w:rPr>
                <w:rFonts w:ascii="微软雅黑" w:hAnsi="微软雅黑" w:eastAsia="微软雅黑"/>
                <w:sz w:val="20"/>
              </w:rPr>
              <w:t>创造</w:t>
            </w:r>
          </w:p>
        </w:tc>
        <w:tc>
          <w:tcPr>
            <w:tcW w:type="dxa" w:w="2882"/>
          </w:tcPr>
          <w:p>
            <w:r>
              <w:rPr>
                <w:rFonts w:ascii="微软雅黑" w:hAnsi="微软雅黑" w:eastAsia="微软雅黑"/>
                <w:sz w:val="20"/>
              </w:rPr>
              <w:t>创造行业从未提供的新元素</w:t>
            </w:r>
          </w:p>
        </w:tc>
        <w:tc>
          <w:tcPr>
            <w:tcW w:type="dxa" w:w="2882"/>
          </w:tcPr>
          <w:p>
            <w:r>
              <w:rPr>
                <w:rFonts w:ascii="微软雅黑" w:hAnsi="微软雅黑" w:eastAsia="微软雅黑"/>
                <w:sz w:val="20"/>
              </w:rPr>
              <w:t>创新的内容形态或独特的用户互动方式</w:t>
            </w:r>
          </w:p>
        </w:tc>
      </w:tr>
    </w:tbl>
    <w:p/>
    <w:p>
      <w:pPr>
        <w:pStyle w:val="Heading2"/>
      </w:pPr>
      <w:r>
        <w:rPr>
          <w:rFonts w:ascii="微软雅黑" w:hAnsi="微软雅黑" w:eastAsia="微软雅黑"/>
          <w:color w:val="1F497D"/>
          <w:sz w:val="30"/>
        </w:rPr>
        <w:t>11.2 个人IP的视觉识别系统</w:t>
      </w:r>
    </w:p>
    <w:p>
      <w:pPr>
        <w:spacing w:line="360" w:lineRule="auto" w:after="120"/>
        <w:ind w:firstLine="425"/>
      </w:pPr>
      <w:r>
        <w:rPr>
          <w:rFonts w:ascii="微软雅黑" w:hAnsi="微软雅黑" w:eastAsia="微软雅黑"/>
          <w:b w:val="0"/>
          <w:i w:val="0"/>
          <w:sz w:val="24"/>
        </w:rPr>
        <w:t>视觉识别系统（Visual Identity System）是个人品牌在视觉层面的系统化表达。一套完整的个人IP视觉识别系统包括以下元素：</w:t>
      </w:r>
    </w:p>
    <w:p>
      <w:pPr>
        <w:spacing w:line="360" w:lineRule="auto" w:after="120"/>
        <w:ind w:firstLine="425"/>
      </w:pPr>
      <w:r>
        <w:rPr>
          <w:rFonts w:ascii="微软雅黑" w:hAnsi="微软雅黑" w:eastAsia="微软雅黑"/>
          <w:b w:val="0"/>
          <w:i w:val="0"/>
          <w:sz w:val="24"/>
        </w:rPr>
        <w:t>**头像**：个人IP的核心视觉符号。头像应具有高识别度——在小尺寸（如评论区头像）下仍能清晰辨认。建议使用个人真实照片或专业设计的卡通形象，避免频繁更换头像（频繁更换会破坏品牌识别连续性）[2]。</w:t>
      </w:r>
    </w:p>
    <w:p>
      <w:pPr>
        <w:spacing w:line="360" w:lineRule="auto" w:after="120"/>
        <w:ind w:firstLine="425"/>
      </w:pPr>
      <w:r>
        <w:rPr>
          <w:rFonts w:ascii="微软雅黑" w:hAnsi="微软雅黑" w:eastAsia="微软雅黑"/>
          <w:b w:val="0"/>
          <w:i w:val="0"/>
          <w:sz w:val="24"/>
        </w:rPr>
        <w:t>**账号名称**：应简洁、易记、与内容领域相关。命名公式推荐"真名/昵称+领域标签"（如"小林画画""半佛仙人"），或"独特记忆点"（如"无穷小亮""老师好我叫何同学"）。</w:t>
      </w:r>
    </w:p>
    <w:p>
      <w:pPr>
        <w:spacing w:line="360" w:lineRule="auto" w:after="120"/>
        <w:ind w:firstLine="425"/>
      </w:pPr>
      <w:r>
        <w:rPr>
          <w:rFonts w:ascii="微软雅黑" w:hAnsi="微软雅黑" w:eastAsia="微软雅黑"/>
          <w:b w:val="0"/>
          <w:i w:val="0"/>
          <w:sz w:val="24"/>
        </w:rPr>
        <w:t>**封面/背景图**：账号的主页封面和内容封面是品牌视觉的重要载体。应建立统一的封面设计模板——固定配色、固定字体、固定布局——使内容在信息流中具有"一眼可识别"的视觉效果。</w:t>
      </w:r>
    </w:p>
    <w:p>
      <w:pPr>
        <w:spacing w:line="360" w:lineRule="auto" w:after="120"/>
        <w:ind w:firstLine="425"/>
      </w:pPr>
      <w:r>
        <w:rPr>
          <w:rFonts w:ascii="微软雅黑" w:hAnsi="微软雅黑" w:eastAsia="微软雅黑"/>
          <w:b w:val="0"/>
          <w:i w:val="0"/>
          <w:sz w:val="24"/>
        </w:rPr>
        <w:t>**内容风格**：内容的视觉色调、拍摄风格、剪辑节奏构成创作者的"视觉签名"。统一的视觉风格不仅增强品牌识别度，还能提升内容的专业感[3]。</w:t>
      </w:r>
    </w:p>
    <w:p>
      <w:pPr>
        <w:spacing w:line="360" w:lineRule="auto" w:before="120" w:after="120"/>
        <w:ind w:left="850"/>
      </w:pPr>
      <w:r>
        <w:rPr>
          <w:rFonts w:ascii="微软雅黑" w:hAnsi="微软雅黑" w:eastAsia="微软雅黑"/>
          <w:i/>
          <w:color w:val="666666"/>
          <w:sz w:val="22"/>
        </w:rPr>
        <w:t>**知识卡片**：品牌色是指创作者在所有视觉物料中统一使用的主色调。选择品牌色时应考虑色彩心理学——蓝色传达专业和信任，橙色传达活力和亲和，绿色传达健康和成长，紫色传达创意和高端。创作者应在头像、封面、排版中一致使用品牌色，形成视觉记忆锚点。</w:t>
      </w:r>
    </w:p>
    <w:p>
      <w:pPr>
        <w:pStyle w:val="Heading2"/>
      </w:pPr>
      <w:r>
        <w:rPr>
          <w:rFonts w:ascii="微软雅黑" w:hAnsi="微软雅黑" w:eastAsia="微软雅黑"/>
          <w:color w:val="1F497D"/>
          <w:sz w:val="30"/>
        </w:rPr>
        <w:t>11.3 跨平台品牌一致性管理</w:t>
      </w:r>
    </w:p>
    <w:p>
      <w:pPr>
        <w:spacing w:line="360" w:lineRule="auto" w:after="120"/>
        <w:ind w:firstLine="425"/>
      </w:pPr>
      <w:r>
        <w:rPr>
          <w:rFonts w:ascii="微软雅黑" w:hAnsi="微软雅黑" w:eastAsia="微软雅黑"/>
          <w:b w:val="0"/>
          <w:i w:val="0"/>
          <w:sz w:val="24"/>
        </w:rPr>
        <w:t>当创作者在多个平台运营时，保持品牌一致性是一个重要挑战。品牌一致性不是"所有平台发布完全相同的内容"，而是"所有平台传递一致的品牌形象和价值观"。</w:t>
      </w:r>
    </w:p>
    <w:p>
      <w:pPr>
        <w:spacing w:line="360" w:lineRule="auto" w:after="120"/>
        <w:ind w:firstLine="425"/>
      </w:pPr>
      <w:r>
        <w:rPr>
          <w:rFonts w:ascii="微软雅黑" w:hAnsi="微软雅黑" w:eastAsia="微软雅黑"/>
          <w:b w:val="0"/>
          <w:i w:val="0"/>
          <w:sz w:val="24"/>
        </w:rPr>
        <w:t>跨平台品牌一致性管理的关键维度：</w:t>
      </w:r>
    </w:p>
    <w:p>
      <w:pPr>
        <w:spacing w:line="360" w:lineRule="auto" w:after="120"/>
        <w:ind w:firstLine="425"/>
      </w:pPr>
      <w:r>
        <w:rPr>
          <w:rFonts w:ascii="微软雅黑" w:hAnsi="微软雅黑" w:eastAsia="微软雅黑"/>
          <w:b w:val="0"/>
          <w:i w:val="0"/>
          <w:sz w:val="24"/>
        </w:rPr>
        <w:t>**人设一致**：创作者在不同平台可以展现性格的不同侧面，但核心人格特质应保持一致。例如，在抖音上可以更活泼幽默，在公众号上可以更深度严谨，但"专业、真诚、有洞察"的核心特质应贯穿所有平台。</w:t>
      </w:r>
    </w:p>
    <w:p>
      <w:pPr>
        <w:spacing w:line="360" w:lineRule="auto" w:after="120"/>
        <w:ind w:firstLine="425"/>
      </w:pPr>
      <w:r>
        <w:rPr>
          <w:rFonts w:ascii="微软雅黑" w:hAnsi="微软雅黑" w:eastAsia="微软雅黑"/>
          <w:b w:val="0"/>
          <w:i w:val="0"/>
          <w:sz w:val="24"/>
        </w:rPr>
        <w:t>**视觉一致**：不同平台的头像、封面风格、配色方案应保持统一。建议使用同一套视觉模板，仅根据平台尺寸要求进行适配调整[4]。</w:t>
      </w:r>
    </w:p>
    <w:p>
      <w:pPr>
        <w:spacing w:line="360" w:lineRule="auto" w:after="120"/>
        <w:ind w:firstLine="425"/>
      </w:pPr>
      <w:r>
        <w:rPr>
          <w:rFonts w:ascii="微软雅黑" w:hAnsi="微软雅黑" w:eastAsia="微软雅黑"/>
          <w:b w:val="0"/>
          <w:i w:val="0"/>
          <w:sz w:val="24"/>
        </w:rPr>
        <w:t>**语调一致**：不同平台的内容语言风格可以有所调整（如微博更简短、公众号更深入），但"语言个性"（如幽默、犀利、温暖）应保持一致。</w:t>
      </w:r>
    </w:p>
    <w:p>
      <w:pPr>
        <w:spacing w:line="360" w:lineRule="auto" w:after="120"/>
        <w:ind w:firstLine="425"/>
      </w:pPr>
      <w:r>
        <w:rPr>
          <w:rFonts w:ascii="微软雅黑" w:hAnsi="微软雅黑" w:eastAsia="微软雅黑"/>
          <w:b w:val="0"/>
          <w:i w:val="0"/>
          <w:sz w:val="24"/>
        </w:rPr>
        <w:t>**价值主张一致**：无论在哪个平台，创作者传递的核心价值主张应保持一致——"我帮助XX人群解决XX问题"的品牌定位不应因平台不同而改变。</w:t>
      </w:r>
    </w:p>
    <w:p>
      <w:pPr>
        <w:pStyle w:val="Heading2"/>
      </w:pPr>
      <w:r>
        <w:rPr>
          <w:rFonts w:ascii="微软雅黑" w:hAnsi="微软雅黑" w:eastAsia="微软雅黑"/>
          <w:color w:val="1F497D"/>
          <w:sz w:val="30"/>
        </w:rPr>
        <w:t>11.4 行业影响力构建路径</w:t>
      </w:r>
    </w:p>
    <w:p>
      <w:pPr>
        <w:spacing w:line="360" w:lineRule="auto" w:after="120"/>
        <w:ind w:firstLine="425"/>
      </w:pPr>
      <w:r>
        <w:rPr>
          <w:rFonts w:ascii="微软雅黑" w:hAnsi="微软雅黑" w:eastAsia="微软雅黑"/>
          <w:b w:val="0"/>
          <w:i w:val="0"/>
          <w:sz w:val="24"/>
        </w:rPr>
        <w:t>从"有粉丝的创作者"到"有行业影响力的意见领袖"，需要经历系统性的影响力升级。行业影响力的构建路径可分为四个层级[5]：</w:t>
      </w:r>
    </w:p>
    <w:p>
      <w:pPr>
        <w:spacing w:line="360" w:lineRule="auto" w:after="120"/>
        <w:ind w:firstLine="425"/>
      </w:pPr>
      <w:r>
        <w:rPr>
          <w:rFonts w:ascii="微软雅黑" w:hAnsi="微软雅黑" w:eastAsia="微软雅黑"/>
          <w:b w:val="0"/>
          <w:i w:val="0"/>
          <w:sz w:val="24"/>
        </w:rPr>
        <w:t>**第一层：内容影响力**——通过优质内容在目标受众中建立专业认知。这是最基础的层级，衡量标准是"目标受众是否认可你的专业能力"。</w:t>
      </w:r>
    </w:p>
    <w:p>
      <w:pPr>
        <w:spacing w:line="360" w:lineRule="auto" w:after="120"/>
        <w:ind w:firstLine="425"/>
      </w:pPr>
      <w:r>
        <w:rPr>
          <w:rFonts w:ascii="微软雅黑" w:hAnsi="微软雅黑" w:eastAsia="微软雅黑"/>
          <w:b w:val="0"/>
          <w:i w:val="0"/>
          <w:sz w:val="24"/>
        </w:rPr>
        <w:t>**第二层：平台影响力**——成为平台在特定领域的代表性创作者。衡量标准是"平台是否将你作为该领域的标杆推荐"以及"品牌方是否主动找你合作"。</w:t>
      </w:r>
    </w:p>
    <w:p>
      <w:pPr>
        <w:spacing w:line="360" w:lineRule="auto" w:after="120"/>
        <w:ind w:firstLine="425"/>
      </w:pPr>
      <w:r>
        <w:rPr>
          <w:rFonts w:ascii="微软雅黑" w:hAnsi="微软雅黑" w:eastAsia="微软雅黑"/>
          <w:b w:val="0"/>
          <w:i w:val="0"/>
          <w:sz w:val="24"/>
        </w:rPr>
        <w:t>**第三层：行业影响力**——在创作者所属的行业领域内拥有话语权。衡量标准是"行业媒体是否引用你的观点""是否受邀在行业大会演讲""是否被行业同仁认可为意见领袖"[6]。Gioia和Morabito的研究揭示了创作者经济中的性别差异，指出不同性别的创作者在影响力构建路径上面临不同的结构性挑战，这一发现提醒创作者在品牌建设中需要关注多样性议题[12]。</w:t>
      </w:r>
    </w:p>
    <w:p>
      <w:pPr>
        <w:spacing w:line="360" w:lineRule="auto" w:after="120"/>
        <w:ind w:firstLine="425"/>
      </w:pPr>
      <w:r>
        <w:rPr>
          <w:rFonts w:ascii="微软雅黑" w:hAnsi="微软雅黑" w:eastAsia="微软雅黑"/>
          <w:b w:val="0"/>
          <w:i w:val="0"/>
          <w:sz w:val="24"/>
        </w:rPr>
        <w:t>**第四层：社会影响力**——影响力超越单一行业，延伸至更广泛的社会层面。衡量标准是"主流媒体是否报道你的故事""是否参与公共议题讨论""是否对社会价值观产生积极影响"。</w:t>
      </w:r>
    </w:p>
    <w:p>
      <w:pPr>
        <w:spacing w:line="360" w:lineRule="auto" w:after="120"/>
        <w:ind w:firstLine="425"/>
      </w:pPr>
      <w:r>
        <w:rPr>
          <w:rFonts w:ascii="微软雅黑" w:hAnsi="微软雅黑" w:eastAsia="微软雅黑"/>
          <w:b w:val="0"/>
          <w:i w:val="0"/>
          <w:sz w:val="24"/>
        </w:rPr>
        <w:t>从第一层到第四层的跃迁，需要创作者有意识地进行"影响力升维"——从"做内容"升级为"做观点"，从"服务粉丝"升级为"影响行业"，从"追逐流量"升级为"引领方向"。这一过程通常需要3-5年的持续积累[7]。</w:t>
      </w:r>
    </w:p>
    <w:p>
      <w:pPr>
        <w:pStyle w:val="Heading2"/>
      </w:pPr>
      <w:r>
        <w:rPr>
          <w:rFonts w:ascii="微软雅黑" w:hAnsi="微软雅黑" w:eastAsia="微软雅黑"/>
          <w:color w:val="1F497D"/>
          <w:sz w:val="30"/>
        </w:rPr>
        <w:t>11.5 跨界合作与资源整合</w:t>
      </w:r>
    </w:p>
    <w:p>
      <w:pPr>
        <w:spacing w:line="360" w:lineRule="auto" w:after="120"/>
        <w:ind w:firstLine="425"/>
      </w:pPr>
      <w:r>
        <w:rPr>
          <w:rFonts w:ascii="微软雅黑" w:hAnsi="微软雅黑" w:eastAsia="微软雅黑"/>
          <w:b w:val="0"/>
          <w:i w:val="0"/>
          <w:sz w:val="24"/>
        </w:rPr>
        <w:t>跨界合作是放大个人品牌影响力的有效策略。通过与不同领域的创作者或品牌合作，创作者可以触达全新的受众群体，实现"1+1&gt;2"的传播效果。</w:t>
      </w:r>
    </w:p>
    <w:p>
      <w:pPr>
        <w:spacing w:line="360" w:lineRule="auto" w:after="120"/>
        <w:ind w:firstLine="425"/>
      </w:pPr>
      <w:r>
        <w:rPr>
          <w:rFonts w:ascii="微软雅黑" w:hAnsi="微软雅黑" w:eastAsia="微软雅黑"/>
          <w:b w:val="0"/>
          <w:i w:val="0"/>
          <w:sz w:val="24"/>
        </w:rPr>
        <w:t>跨界合作的常见形式包括：</w:t>
      </w:r>
    </w:p>
    <w:p>
      <w:pPr>
        <w:spacing w:line="360" w:lineRule="auto" w:after="120"/>
        <w:ind w:firstLine="425"/>
      </w:pPr>
      <w:r>
        <w:rPr>
          <w:rFonts w:ascii="微软雅黑" w:hAnsi="微软雅黑" w:eastAsia="微软雅黑"/>
          <w:b w:val="0"/>
          <w:i w:val="0"/>
          <w:sz w:val="24"/>
        </w:rPr>
        <w:t>**内容共创**：两位不同领域的创作者共同制作一条内容，在双方平台同步发布。例如，美食创作者与旅行创作者合作"城市美食地图"系列内容[8]。</w:t>
      </w:r>
    </w:p>
    <w:p>
      <w:pPr>
        <w:spacing w:line="360" w:lineRule="auto" w:after="120"/>
        <w:ind w:firstLine="425"/>
      </w:pPr>
      <w:r>
        <w:rPr>
          <w:rFonts w:ascii="微软雅黑" w:hAnsi="微软雅黑" w:eastAsia="微软雅黑"/>
          <w:b w:val="0"/>
          <w:i w:val="0"/>
          <w:sz w:val="24"/>
        </w:rPr>
        <w:t>**品牌联名**：创作者与品牌合作推出联名产品或联名活动。品牌联名不仅能产生直接收入，还能借助品牌的渠道资源扩大创作者的曝光。</w:t>
      </w:r>
    </w:p>
    <w:p>
      <w:pPr>
        <w:spacing w:line="360" w:lineRule="auto" w:after="120"/>
        <w:ind w:firstLine="425"/>
      </w:pPr>
      <w:r>
        <w:rPr>
          <w:rFonts w:ascii="微软雅黑" w:hAnsi="微软雅黑" w:eastAsia="微软雅黑"/>
          <w:b w:val="0"/>
          <w:i w:val="0"/>
          <w:sz w:val="24"/>
        </w:rPr>
        <w:t>**线下活动**：创作者组织或参与行业峰会、粉丝见面会、主题沙龙等线下活动。线下互动能大幅增强粉丝的深度连接，也是拓展行业人脉的有效途径。</w:t>
      </w:r>
    </w:p>
    <w:p>
      <w:pPr>
        <w:spacing w:line="360" w:lineRule="auto" w:after="120"/>
        <w:ind w:firstLine="425"/>
      </w:pPr>
      <w:r>
        <w:rPr>
          <w:rFonts w:ascii="微软雅黑" w:hAnsi="微软雅黑" w:eastAsia="微软雅黑"/>
          <w:b w:val="0"/>
          <w:i w:val="0"/>
          <w:sz w:val="24"/>
        </w:rPr>
        <w:t>**媒体曝光**：接受行业媒体采访、在专业媒体发表观点文章、参与电视/播客节目录制。媒体曝光能将创作者的影响力从"自媒体"扩展至"公共媒体"。</w:t>
      </w:r>
    </w:p>
    <w:p>
      <w:pPr>
        <w:spacing w:line="360" w:lineRule="auto" w:after="120"/>
        <w:ind w:firstLine="425"/>
      </w:pPr>
      <w:r>
        <w:rPr>
          <w:rFonts w:ascii="微软雅黑" w:hAnsi="微软雅黑" w:eastAsia="微软雅黑"/>
          <w:b w:val="0"/>
          <w:i w:val="0"/>
          <w:sz w:val="24"/>
        </w:rPr>
        <w:t>资源整合是跨界合作的进阶能力。创作者应建立"资源地图"——梳理自身拥有的资源（内容能力、粉丝基础、行业人脉、品牌合作）和需要的资源（流量、渠道、产品、资金），寻找资源互补的合作对象，通过资源置换实现双赢[9]。</w:t>
      </w:r>
    </w:p>
    <w:p>
      <w:pPr>
        <w:pStyle w:val="Heading2"/>
      </w:pPr>
      <w:r>
        <w:rPr>
          <w:rFonts w:ascii="微软雅黑" w:hAnsi="微软雅黑" w:eastAsia="微软雅黑"/>
          <w:color w:val="1F497D"/>
          <w:sz w:val="30"/>
        </w:rPr>
        <w:t>11.6 从创作者到创业者的组织化升级</w:t>
      </w:r>
    </w:p>
    <w:p>
      <w:pPr>
        <w:spacing w:line="360" w:lineRule="auto" w:after="120"/>
        <w:ind w:firstLine="425"/>
      </w:pPr>
      <w:r>
        <w:rPr>
          <w:rFonts w:ascii="微软雅黑" w:hAnsi="微软雅黑" w:eastAsia="微软雅黑"/>
          <w:b w:val="0"/>
          <w:i w:val="0"/>
          <w:sz w:val="24"/>
        </w:rPr>
        <w:t>当创作者的影响力达到一定量级后，"个人作战"模式将面临产能瓶颈——一个人的时间和精力是有限的，内容制作、商务对接、社群运营、数据分析等各项工作无法全部由一人承担。此时，创作者需要考虑从"个人创作者"向"内容创业团队"的组织化升级。</w:t>
      </w:r>
    </w:p>
    <w:p>
      <w:pPr>
        <w:spacing w:line="360" w:lineRule="auto" w:after="120"/>
        <w:ind w:firstLine="425"/>
      </w:pPr>
      <w:r>
        <w:rPr>
          <w:rFonts w:ascii="微软雅黑" w:hAnsi="微软雅黑" w:eastAsia="微软雅黑"/>
          <w:b w:val="0"/>
          <w:i w:val="0"/>
          <w:sz w:val="24"/>
        </w:rPr>
        <w:t>组织化升级的关键决策包括：</w:t>
      </w:r>
    </w:p>
    <w:p>
      <w:pPr>
        <w:spacing w:line="360" w:lineRule="auto" w:after="120"/>
        <w:ind w:firstLine="425"/>
      </w:pPr>
      <w:r>
        <w:rPr>
          <w:rFonts w:ascii="微软雅黑" w:hAnsi="微软雅黑" w:eastAsia="微软雅黑"/>
          <w:b w:val="0"/>
          <w:i w:val="0"/>
          <w:sz w:val="24"/>
        </w:rPr>
        <w:t>**团队搭建**：根据创作者的核心瓶颈确定首先招聘的岗位。常见的第一批团队成员包括：内容助理（负责素材整理、基础剪辑、排版等执行工作）、商务经理（负责品牌合作对接和商务谈判）、社群运营（负责粉丝社群日常运营）[10]。</w:t>
      </w:r>
    </w:p>
    <w:p>
      <w:pPr>
        <w:spacing w:line="360" w:lineRule="auto" w:after="120"/>
        <w:ind w:firstLine="425"/>
      </w:pPr>
      <w:r>
        <w:rPr>
          <w:rFonts w:ascii="微软雅黑" w:hAnsi="微软雅黑" w:eastAsia="微软雅黑"/>
          <w:b w:val="0"/>
          <w:i w:val="0"/>
          <w:sz w:val="24"/>
        </w:rPr>
        <w:t>**流程标准化**：将内容创作流程从"个人灵感的随机产出"升级为"标准化、可复制的生产体系"。建立内容生产的SOP（标准作业程序），包括选题流程、制作流程、审核流程和发布流程，使团队成员能按照标准流程协作产出内容。</w:t>
      </w:r>
    </w:p>
    <w:p>
      <w:pPr>
        <w:spacing w:line="360" w:lineRule="auto" w:after="120"/>
        <w:ind w:firstLine="425"/>
      </w:pPr>
      <w:r>
        <w:rPr>
          <w:rFonts w:ascii="微软雅黑" w:hAnsi="微软雅黑" w:eastAsia="微软雅黑"/>
          <w:b w:val="0"/>
          <w:i w:val="0"/>
          <w:sz w:val="24"/>
        </w:rPr>
        <w:t>**商业模式升级**：从"个人接广告"升级为"品牌内容营销服务"，从"个人带货"升级为"自有品牌电商"，从"个人课程"升级为"知识服务平台"。组织化升级不仅是团队的扩张，更是商业模式从"卖个人时间"向"卖系统价值"的跃迁[11]。</w:t>
      </w:r>
    </w:p>
    <w:p>
      <w:pPr>
        <w:spacing w:line="360" w:lineRule="auto" w:after="120"/>
        <w:ind w:firstLine="425"/>
      </w:pPr>
      <w:r>
        <w:rPr>
          <w:rFonts w:ascii="微软雅黑" w:hAnsi="微软雅黑" w:eastAsia="微软雅黑"/>
          <w:b w:val="0"/>
          <w:i w:val="0"/>
          <w:sz w:val="24"/>
        </w:rPr>
        <w:t>**法律与财务规范**：注册公司实体、建立财务制度、签署合同协议、保护知识产权。组织化升级后，创作者需要以企业化思维运营，确保法律合规和财务健康。</w:t>
      </w:r>
    </w:p>
    <w:p>
      <w:pPr>
        <w:spacing w:line="360" w:lineRule="auto" w:after="120"/>
        <w:ind w:firstLine="425"/>
      </w:pPr>
      <w:r>
        <w:rPr>
          <w:rFonts w:ascii="微软雅黑" w:hAnsi="微软雅黑" w:eastAsia="微软雅黑"/>
          <w:b w:val="0"/>
          <w:i w:val="0"/>
          <w:sz w:val="24"/>
        </w:rPr>
        <w:t>从创作者到创业者的转变，是CREATE模型中"Evolution System"（演进体系）维度的终极体现。不是所有创作者都需要走这条路——许多创作者在"个人创作"阶段就能实现理想的收入和生活状态。但对于那些志在构建更大影响力的创作者而言，组织化升级是突破个人天花板、实现从1到N增长的必经之路。曹江文静对社交媒体时代艺术家自我品牌构建的研究表明，个人品牌建设需要将线上影响力与线下实践相结合，形成完整的品牌生态[13]。</w:t>
      </w:r>
    </w:p>
    <w:p>
      <w:pPr>
        <w:pStyle w:val="Heading2"/>
      </w:pPr>
      <w:r>
        <w:rPr>
          <w:rFonts w:ascii="微软雅黑" w:hAnsi="微软雅黑" w:eastAsia="微软雅黑"/>
          <w:color w:val="1F497D"/>
          <w:sz w:val="30"/>
        </w:rPr>
        <w:t>参考文献</w:t>
      </w:r>
    </w:p>
    <w:p>
      <w:pPr>
        <w:spacing w:line="360" w:lineRule="auto" w:after="120"/>
        <w:ind w:firstLine="425"/>
      </w:pPr>
      <w:r>
        <w:rPr>
          <w:rFonts w:ascii="微软雅黑" w:hAnsi="微软雅黑" w:eastAsia="微软雅黑"/>
          <w:b w:val="0"/>
          <w:i w:val="0"/>
          <w:sz w:val="24"/>
        </w:rPr>
        <w:t>[1] Ioan C A, Luca F, Sasu C. Personal Marketing in Online—The Development of Brand Through Social Media[J]. Procedia Economics and Finance, 2014, 16: 5-12.</w:t>
      </w:r>
    </w:p>
    <w:p>
      <w:pPr>
        <w:spacing w:line="360" w:lineRule="auto" w:after="120"/>
        <w:ind w:firstLine="425"/>
      </w:pPr>
      <w:r>
        <w:rPr>
          <w:rFonts w:ascii="微软雅黑" w:hAnsi="微软雅黑" w:eastAsia="微软雅黑"/>
          <w:b w:val="0"/>
          <w:i w:val="0"/>
          <w:sz w:val="24"/>
        </w:rPr>
        <w:t>[2] Navas Espinosa M G. Estrategia de Personal Branding a través de Inbound Marketing y Marketing Viral para Generar Engagement al Canal de un Youtuber en Quito[D]. Universidad de las Américas, 2016.</w:t>
      </w:r>
    </w:p>
    <w:p>
      <w:pPr>
        <w:spacing w:line="360" w:lineRule="auto" w:after="120"/>
        <w:ind w:firstLine="425"/>
      </w:pPr>
      <w:r>
        <w:rPr>
          <w:rFonts w:ascii="微软雅黑" w:hAnsi="微软雅黑" w:eastAsia="微软雅黑"/>
          <w:b w:val="0"/>
          <w:i w:val="0"/>
          <w:sz w:val="24"/>
        </w:rPr>
        <w:t>[3] 新媒体环境下个人品牌的构建与运营策略研究[J]. 新闻研究导刊, 2023(5): 78-82.</w:t>
      </w:r>
    </w:p>
    <w:p>
      <w:pPr>
        <w:spacing w:line="360" w:lineRule="auto" w:after="120"/>
        <w:ind w:firstLine="425"/>
      </w:pPr>
      <w:r>
        <w:rPr>
          <w:rFonts w:ascii="微软雅黑" w:hAnsi="微软雅黑" w:eastAsia="微软雅黑"/>
          <w:b w:val="0"/>
          <w:i w:val="0"/>
          <w:sz w:val="24"/>
        </w:rPr>
        <w:t>[4] García-Peñalvo F J, Sánchez-Gómez M C. Personal Branding in the Digital Age: A Systematic Review[J]. Sustainability, 2022, 14(15): 9201.</w:t>
      </w:r>
    </w:p>
    <w:p>
      <w:pPr>
        <w:spacing w:line="360" w:lineRule="auto" w:after="120"/>
        <w:ind w:firstLine="425"/>
      </w:pPr>
      <w:r>
        <w:rPr>
          <w:rFonts w:ascii="微软雅黑" w:hAnsi="微软雅黑" w:eastAsia="微软雅黑"/>
          <w:b w:val="0"/>
          <w:i w:val="0"/>
          <w:sz w:val="24"/>
        </w:rPr>
        <w:t>[5] Peres R, Schreier M, Schweidel D, et al. The Creator Economy: An Introduction and a Call for Scholarly Research[J]. SSRN, 2024. DOI: 10.2139/ssrn.4663506.</w:t>
      </w:r>
    </w:p>
    <w:p>
      <w:pPr>
        <w:spacing w:line="360" w:lineRule="auto" w:after="120"/>
        <w:ind w:firstLine="425"/>
      </w:pPr>
      <w:r>
        <w:rPr>
          <w:rFonts w:ascii="微软雅黑" w:hAnsi="微软雅黑" w:eastAsia="微软雅黑"/>
          <w:b w:val="0"/>
          <w:i w:val="0"/>
          <w:sz w:val="24"/>
        </w:rPr>
        <w:t>[6] 周懿瑾, 陈嘉卉. 社会化媒体时代的内容营销: 概念初探与研究展望[J]. 外国经济与管理, 2013, 35(6): 61-72.</w:t>
      </w:r>
    </w:p>
    <w:p>
      <w:pPr>
        <w:spacing w:line="360" w:lineRule="auto" w:after="120"/>
        <w:ind w:firstLine="425"/>
      </w:pPr>
      <w:r>
        <w:rPr>
          <w:rFonts w:ascii="微软雅黑" w:hAnsi="微软雅黑" w:eastAsia="微软雅黑"/>
          <w:b w:val="0"/>
          <w:i w:val="0"/>
          <w:sz w:val="24"/>
        </w:rPr>
        <w:t>[7] Hobbs J. Audience Engagement and Monetisation of Creative Content in Digital Environments[D]. University of Bristol, 2015.</w:t>
      </w:r>
    </w:p>
    <w:p>
      <w:pPr>
        <w:spacing w:line="360" w:lineRule="auto" w:after="120"/>
        <w:ind w:firstLine="425"/>
      </w:pPr>
      <w:r>
        <w:rPr>
          <w:rFonts w:ascii="微软雅黑" w:hAnsi="微软雅黑" w:eastAsia="微软雅黑"/>
          <w:b w:val="0"/>
          <w:i w:val="0"/>
          <w:sz w:val="24"/>
        </w:rPr>
        <w:t>[8] 张雨思, 梁梁. 短视频时代广西壮锦织造工艺传播研究[J]. 传媒观察, 2025(2): 78-84.</w:t>
      </w:r>
    </w:p>
    <w:p>
      <w:pPr>
        <w:spacing w:line="360" w:lineRule="auto" w:after="120"/>
        <w:ind w:firstLine="425"/>
      </w:pPr>
      <w:r>
        <w:rPr>
          <w:rFonts w:ascii="微软雅黑" w:hAnsi="微软雅黑" w:eastAsia="微软雅黑"/>
          <w:b w:val="0"/>
          <w:i w:val="0"/>
          <w:sz w:val="24"/>
        </w:rPr>
        <w:t>[9] 汪瑜. 基于AISAS模型的"短视频+双KOL"广告营销模式研究——以"深夜徐老师"探访易梦玲家为例[J]. 传媒观察, 2023(7): 66-72.</w:t>
      </w:r>
    </w:p>
    <w:p>
      <w:pPr>
        <w:spacing w:line="360" w:lineRule="auto" w:after="120"/>
        <w:ind w:firstLine="425"/>
      </w:pPr>
      <w:r>
        <w:rPr>
          <w:rFonts w:ascii="微软雅黑" w:hAnsi="微软雅黑" w:eastAsia="微软雅黑"/>
          <w:b w:val="0"/>
          <w:i w:val="0"/>
          <w:sz w:val="24"/>
        </w:rPr>
        <w:t>[10] Casner T, Teh T H. Content-Hosting Platforms: Discovery, Membership, or Both?[J]. Journal of Industrial Economics, 2025, 73(1): 1-35.</w:t>
      </w:r>
    </w:p>
    <w:p>
      <w:pPr>
        <w:spacing w:line="360" w:lineRule="auto" w:after="120"/>
        <w:ind w:firstLine="425"/>
      </w:pPr>
      <w:r>
        <w:rPr>
          <w:rFonts w:ascii="微软雅黑" w:hAnsi="微软雅黑" w:eastAsia="微软雅黑"/>
          <w:b w:val="0"/>
          <w:i w:val="0"/>
          <w:sz w:val="24"/>
        </w:rPr>
        <w:t>[11] 樊传果, 李宁远. 区块链NFT技术赋能"创作者经济"发展的路径探析[J]. 出版广角, 2023(6): 28-33.</w:t>
      </w:r>
    </w:p>
    <w:p>
      <w:pPr>
        <w:spacing w:line="360" w:lineRule="auto" w:after="120"/>
        <w:ind w:firstLine="425"/>
      </w:pPr>
      <w:r>
        <w:rPr>
          <w:rFonts w:ascii="微软雅黑" w:hAnsi="微软雅黑" w:eastAsia="微软雅黑"/>
          <w:b w:val="0"/>
          <w:i w:val="0"/>
          <w:sz w:val="24"/>
        </w:rPr>
        <w:t>[12] Gioia F, Morabito L. Behind the Screen: Gender Differences in the Creator Economy[J]. SSRN, 2025. DOI: 10.2139/ssrn.5133994.</w:t>
      </w:r>
    </w:p>
    <w:p>
      <w:pPr>
        <w:spacing w:line="360" w:lineRule="auto" w:after="120"/>
        <w:ind w:firstLine="425"/>
      </w:pPr>
      <w:r>
        <w:rPr>
          <w:rFonts w:ascii="微软雅黑" w:hAnsi="微软雅黑" w:eastAsia="微软雅黑"/>
          <w:b w:val="0"/>
          <w:i w:val="0"/>
          <w:sz w:val="24"/>
        </w:rPr>
        <w:t>[13] 曹江文静. 社交媒体时代，艺术家的自我品牌构建[J]. 艺术研究, 2025(2): 78-85.</w:t>
      </w:r>
    </w:p>
    <w:p>
      <w:pPr>
        <w:spacing w:line="360" w:lineRule="auto" w:after="120"/>
        <w:ind w:firstLine="425"/>
      </w:pPr>
      <w:r>
        <w:rPr>
          <w:rFonts w:ascii="微软雅黑" w:hAnsi="微软雅黑" w:eastAsia="微软雅黑"/>
          <w:b w:val="0"/>
          <w:i w:val="0"/>
          <w:sz w:val="24"/>
        </w:rPr>
        <w:t>[14] Khamis S, Ang L, Welling R. Self-Branding, 'Micro-Celebrity' and the Rise of Social Media Influencers[J]. Celebrity Studies, 2017, 8(2): 191-208. DOI: 10.1080/19392397.2016.1218292.</w:t>
      </w:r>
    </w:p>
    <w:p>
      <w:r>
        <w:br w:type="page"/>
      </w:r>
    </w:p>
    <w:p>
      <w:pPr>
        <w:pStyle w:val="Heading1"/>
      </w:pPr>
      <w:r>
        <w:rPr>
          <w:rFonts w:ascii="微软雅黑" w:hAnsi="微软雅黑" w:eastAsia="微软雅黑"/>
          <w:color w:val="1F497D"/>
          <w:sz w:val="36"/>
        </w:rPr>
        <w:t>第12章 AIGC赋能与新媒体未来趋势</w:t>
      </w:r>
    </w:p>
    <w:p>
      <w:pPr>
        <w:pStyle w:val="Heading2"/>
      </w:pPr>
      <w:r>
        <w:rPr>
          <w:rFonts w:ascii="微软雅黑" w:hAnsi="微软雅黑" w:eastAsia="微软雅黑"/>
          <w:color w:val="1F497D"/>
          <w:sz w:val="30"/>
        </w:rPr>
        <w:t>12.1 AIGC在内容创作中的应用</w:t>
      </w:r>
    </w:p>
    <w:p>
      <w:pPr>
        <w:spacing w:line="360" w:lineRule="auto" w:after="120"/>
        <w:ind w:firstLine="425"/>
      </w:pPr>
      <w:r>
        <w:rPr>
          <w:rFonts w:ascii="微软雅黑" w:hAnsi="微软雅黑" w:eastAsia="微软雅黑"/>
          <w:b w:val="0"/>
          <w:i w:val="0"/>
          <w:sz w:val="24"/>
        </w:rPr>
        <w:t>AIGC（Artificial Intelligence Generated Content，人工智能生成内容）正在以空前的速度重塑新媒体内容创作的全链条。Wu等学者在AIGC综述研究中指出，AIGC代表了内容生产方式的范式转换——从PGC（专业生产内容）到UGC（用户生产内容）再到AIGC（AI生成内容），内容生产的边际成本正在趋近于零[1]。</w:t>
      </w:r>
    </w:p>
    <w:p>
      <w:pPr>
        <w:spacing w:line="360" w:lineRule="auto" w:after="120"/>
        <w:ind w:firstLine="425"/>
      </w:pPr>
      <w:r>
        <w:rPr>
          <w:rFonts w:ascii="微软雅黑" w:hAnsi="微软雅黑" w:eastAsia="微软雅黑"/>
          <w:b w:val="0"/>
          <w:i w:val="0"/>
          <w:sz w:val="24"/>
        </w:rPr>
        <w:t>AIGC在新媒体内容创作中的主要应用场景包括：</w:t>
      </w:r>
    </w:p>
    <w:p>
      <w:pPr>
        <w:spacing w:line="360" w:lineRule="auto" w:after="120"/>
        <w:ind w:firstLine="425"/>
      </w:pPr>
      <w:r>
        <w:rPr>
          <w:rFonts w:ascii="微软雅黑" w:hAnsi="微软雅黑" w:eastAsia="微软雅黑"/>
          <w:b w:val="0"/>
          <w:i w:val="0"/>
          <w:sz w:val="24"/>
        </w:rPr>
        <w:t>**文本生成**：大语言模型（如GPT-4、文心一言、Claude）能够根据提示词生成文章、脚本、标题、产品描述等文本内容。创作者可以用AI进行选题头脑风暴、生成初稿、优化标题、编写视频脚本。Hua等学者的研究表明，生成式AI正在迅速改变社交媒体上UGC的创作方式，AI工具使文本创作的效率提升了3-5倍[2]。</w:t>
      </w:r>
    </w:p>
    <w:p>
      <w:pPr>
        <w:spacing w:line="360" w:lineRule="auto" w:after="120"/>
        <w:ind w:firstLine="425"/>
      </w:pPr>
      <w:r>
        <w:rPr>
          <w:rFonts w:ascii="微软雅黑" w:hAnsi="微软雅黑" w:eastAsia="微软雅黑"/>
          <w:b w:val="0"/>
          <w:i w:val="0"/>
          <w:sz w:val="24"/>
        </w:rPr>
        <w:t>**图像生成**：AI图像生成工具（如Midjourney、Stable Diffusion、DALL-E 3）能够根据文字描述生成高质量图像。创作者可以用AI生成封面图、插画、信息图等视觉素材，大幅降低视觉设计的成本和门槛。</w:t>
      </w:r>
    </w:p>
    <w:p>
      <w:pPr>
        <w:spacing w:line="360" w:lineRule="auto" w:after="120"/>
        <w:ind w:firstLine="425"/>
      </w:pPr>
      <w:r>
        <w:rPr>
          <w:rFonts w:ascii="微软雅黑" w:hAnsi="微软雅黑" w:eastAsia="微软雅黑"/>
          <w:b w:val="0"/>
          <w:i w:val="0"/>
          <w:sz w:val="24"/>
        </w:rPr>
        <w:t>**视频生成**：AI视频生成技术（如Sora、Runway、Pika）正在快速发展，能够根据文字描述或静态图片生成视频片段。虽然当前AI生成视频的质量尚不能完全替代实拍，但在MV、概念展示、动画短片等场景中已有应用[3]。</w:t>
      </w:r>
    </w:p>
    <w:p>
      <w:pPr>
        <w:spacing w:line="360" w:lineRule="auto" w:after="120"/>
        <w:ind w:firstLine="425"/>
      </w:pPr>
      <w:r>
        <w:rPr>
          <w:rFonts w:ascii="微软雅黑" w:hAnsi="微软雅黑" w:eastAsia="微软雅黑"/>
          <w:b w:val="0"/>
          <w:i w:val="0"/>
          <w:sz w:val="24"/>
        </w:rPr>
        <w:t>**音频生成**：AI语音合成技术（如Azure TTS、ElevenLabs）能够生成高质量的语音旁白，AI音乐生成工具（如Suno、Udio）能够创作背景音乐。这些工具为短视频创作者提供了丰富的音频素材来源。</w:t>
      </w:r>
    </w:p>
    <w:p>
      <w:pPr>
        <w:spacing w:line="360" w:lineRule="auto" w:before="120" w:after="120"/>
        <w:ind w:left="850"/>
      </w:pPr>
      <w:r>
        <w:rPr>
          <w:rFonts w:ascii="微软雅黑" w:hAnsi="微软雅黑" w:eastAsia="微软雅黑"/>
          <w:i/>
          <w:color w:val="666666"/>
          <w:sz w:val="22"/>
        </w:rPr>
        <w:t>**知识卡片**：AIGC内容创作的"人机协作"模式是指创作者负责创意构思、策略判断和质量把控，AI负责执行生成、素材产出和重复劳动。在这种模式下，创作者的核心竞争力从"制作能力"转向"创意能力"和"判断能力"——能想出好创意、能判断AI生成内容质量的创作者将拥有最大优势。</w:t>
      </w:r>
    </w:p>
    <w:p>
      <w:pPr>
        <w:pStyle w:val="Heading2"/>
      </w:pPr>
      <w:r>
        <w:rPr>
          <w:rFonts w:ascii="微软雅黑" w:hAnsi="微软雅黑" w:eastAsia="微软雅黑"/>
          <w:color w:val="1F497D"/>
          <w:sz w:val="30"/>
        </w:rPr>
        <w:t>12.2 AI辅助运营与数据分析</w:t>
      </w:r>
    </w:p>
    <w:p>
      <w:pPr>
        <w:spacing w:line="360" w:lineRule="auto" w:after="120"/>
        <w:ind w:firstLine="425"/>
      </w:pPr>
      <w:r>
        <w:rPr>
          <w:rFonts w:ascii="微软雅黑" w:hAnsi="微软雅黑" w:eastAsia="微软雅黑"/>
          <w:b w:val="0"/>
          <w:i w:val="0"/>
          <w:sz w:val="24"/>
        </w:rPr>
        <w:t>AIGC技术不仅赋能内容创作，也在改变新媒体运营的工作方式。AI辅助运营的主要应用场景包括：</w:t>
      </w:r>
    </w:p>
    <w:p>
      <w:pPr>
        <w:spacing w:line="360" w:lineRule="auto" w:after="120"/>
        <w:ind w:firstLine="425"/>
      </w:pPr>
      <w:r>
        <w:rPr>
          <w:rFonts w:ascii="微软雅黑" w:hAnsi="微软雅黑" w:eastAsia="微软雅黑"/>
          <w:b w:val="0"/>
          <w:i w:val="0"/>
          <w:sz w:val="24"/>
        </w:rPr>
        <w:t>**数据分析自动化**：AI可以自动处理大量运营数据，发现人眼难以察觉的趋势和规律。例如，使用AI分析近100条内容的完播率曲线，自动识别"高流失时间点"并给出优化建议。创作者可以使用ChatGPT的Data Analysis功能或Python+AI工具进行自动化数据分析[4]。</w:t>
      </w:r>
    </w:p>
    <w:p>
      <w:pPr>
        <w:spacing w:line="360" w:lineRule="auto" w:after="120"/>
        <w:ind w:firstLine="425"/>
      </w:pPr>
      <w:r>
        <w:rPr>
          <w:rFonts w:ascii="微软雅黑" w:hAnsi="微软雅黑" w:eastAsia="微软雅黑"/>
          <w:b w:val="0"/>
          <w:i w:val="0"/>
          <w:sz w:val="24"/>
        </w:rPr>
        <w:t>**竞品监控**：AI可以自动化监控竞品账号的内容发布和数据表现，定期生成竞品分析报告。创作者可以设置"竞品监控Prompt"——让AI定期抓取竞品数据并生成结构化分析报告。</w:t>
      </w:r>
    </w:p>
    <w:p>
      <w:pPr>
        <w:spacing w:line="360" w:lineRule="auto" w:after="120"/>
        <w:ind w:firstLine="425"/>
      </w:pPr>
      <w:r>
        <w:rPr>
          <w:rFonts w:ascii="微软雅黑" w:hAnsi="微软雅黑" w:eastAsia="微软雅黑"/>
          <w:b w:val="0"/>
          <w:i w:val="0"/>
          <w:sz w:val="24"/>
        </w:rPr>
        <w:t>**评论情感分析**：AI能够自动分析评论区的情感倾向，帮助创作者快速了解用户反馈的整体态度。情感分析可以识别正面、负面和中性评论的比例，以及具体讨论的话题点[5]。</w:t>
      </w:r>
    </w:p>
    <w:p>
      <w:pPr>
        <w:spacing w:line="360" w:lineRule="auto" w:after="120"/>
        <w:ind w:firstLine="425"/>
      </w:pPr>
      <w:r>
        <w:rPr>
          <w:rFonts w:ascii="微软雅黑" w:hAnsi="微软雅黑" w:eastAsia="微软雅黑"/>
          <w:b w:val="0"/>
          <w:i w:val="0"/>
          <w:sz w:val="24"/>
        </w:rPr>
        <w:t>**内容分发优化**：AI可以根据不同平台的内容偏好，自动对同一内容素材进行多平台适配。例如，将一条3分钟视频的脚本输入AI，让AI分别生成抖音版（30秒精华）、小红书版（图文笔记）、公众号版（深度文章）的适配内容。</w:t>
      </w:r>
    </w:p>
    <w:p>
      <w:pPr>
        <w:spacing w:line="360" w:lineRule="auto" w:after="120"/>
        <w:ind w:firstLine="425"/>
      </w:pPr>
      <w:r>
        <w:rPr>
          <w:rFonts w:ascii="微软雅黑" w:hAnsi="微软雅黑" w:eastAsia="微软雅黑"/>
          <w:b w:val="0"/>
          <w:i w:val="0"/>
          <w:sz w:val="24"/>
        </w:rPr>
        <w:t>**用户画像洞察**：AI可以整合多平台的粉丝数据，生成更完整的用户画像。通过分析粉丝的评论内容、互动行为和消费偏好，AI能帮助创作者发现"意想不到的用户需求"[6]。</w:t>
      </w:r>
    </w:p>
    <w:p>
      <w:pPr>
        <w:pStyle w:val="Heading2"/>
      </w:pPr>
      <w:r>
        <w:rPr>
          <w:rFonts w:ascii="微软雅黑" w:hAnsi="微软雅黑" w:eastAsia="微软雅黑"/>
          <w:color w:val="1F497D"/>
          <w:sz w:val="30"/>
        </w:rPr>
        <w:t>12.3 AIGC对创作者生态的影响</w:t>
      </w:r>
    </w:p>
    <w:p>
      <w:pPr>
        <w:spacing w:line="360" w:lineRule="auto" w:after="120"/>
        <w:ind w:firstLine="425"/>
      </w:pPr>
      <w:r>
        <w:rPr>
          <w:rFonts w:ascii="微软雅黑" w:hAnsi="微软雅黑" w:eastAsia="微软雅黑"/>
          <w:b w:val="0"/>
          <w:i w:val="0"/>
          <w:sz w:val="24"/>
        </w:rPr>
        <w:t>AIGC对新媒体创作者生态的影响是深刻且双面的。从积极面看，AIGC降低了内容创作的技术门槛，使更多有创意但缺乏技术能力的人能够参与内容创作；提高了内容生产效率，使创作者能以更低的成本产出更多内容；催生了新的内容形态和商业模式，如AI生成艺术、AI虚拟角色等[7]。</w:t>
      </w:r>
    </w:p>
    <w:p>
      <w:pPr>
        <w:spacing w:line="360" w:lineRule="auto" w:after="120"/>
        <w:ind w:firstLine="425"/>
      </w:pPr>
      <w:r>
        <w:rPr>
          <w:rFonts w:ascii="微软雅黑" w:hAnsi="微软雅黑" w:eastAsia="微软雅黑"/>
          <w:b w:val="0"/>
          <w:i w:val="0"/>
          <w:sz w:val="24"/>
        </w:rPr>
        <w:t>从挑战面看，AIGC也带来了若干风险和问题。Møller等学者通过实验研究系统评估了生成式AI对社交媒体的影响，发现AI生成内容在用户参与度方面与人类创作内容存在差异，平台生态可能因此发生深层变化[15]。</w:t>
      </w:r>
    </w:p>
    <w:p>
      <w:pPr>
        <w:spacing w:line="360" w:lineRule="auto" w:after="120"/>
        <w:ind w:firstLine="425"/>
      </w:pPr>
      <w:r>
        <w:rPr>
          <w:rFonts w:ascii="微软雅黑" w:hAnsi="微软雅黑" w:eastAsia="微软雅黑"/>
          <w:b w:val="0"/>
          <w:i w:val="0"/>
          <w:sz w:val="24"/>
        </w:rPr>
        <w:t>**内容同质化加剧**：当大量创作者使用相同的AI工具和相似的提示词时，产出内容的差异化程度将降低。Wei和Tyson在研究AI生成内容对社交媒体的影响时发现，AIGC内容的增长可能导致平台内容多样性的下降，用户可能逐渐对"AI味"内容产生审美疲劳[8]。</w:t>
      </w:r>
    </w:p>
    <w:p>
      <w:pPr>
        <w:spacing w:line="360" w:lineRule="auto" w:after="120"/>
        <w:ind w:firstLine="425"/>
      </w:pPr>
      <w:r>
        <w:rPr>
          <w:rFonts w:ascii="微软雅黑" w:hAnsi="微软雅黑" w:eastAsia="微软雅黑"/>
          <w:b w:val="0"/>
          <w:i w:val="0"/>
          <w:sz w:val="24"/>
        </w:rPr>
        <w:t>**版权与原创性问题**：AI生成内容的版权归属尚无明确的法律共识。创作者使用AI生成的内容是否存在侵权风险？AI生成的内容能否受版权保护？这些问题在法律层面仍在探索中。</w:t>
      </w:r>
    </w:p>
    <w:p>
      <w:pPr>
        <w:spacing w:line="360" w:lineRule="auto" w:after="120"/>
        <w:ind w:firstLine="425"/>
      </w:pPr>
      <w:r>
        <w:rPr>
          <w:rFonts w:ascii="微软雅黑" w:hAnsi="微软雅黑" w:eastAsia="微软雅黑"/>
          <w:b w:val="0"/>
          <w:i w:val="0"/>
          <w:sz w:val="24"/>
        </w:rPr>
        <w:t>**信任危机**：当用户无法分辨内容是由人类还是AI创作时，可能产生"信任危机"。Yang等学者的研究关注了社交媒体上AIGC内容的检测问题，指出随着AI生成内容的逼真度提高，用户对内容真实性的判断将更加困难[9]。Gamage等学者研究了AI生成内容的标签设计对用户感知的影响，发现不同形式的警示标签能显著影响用户对内容的信任度，平台和创作者都需要重视AI内容的透明度问题[16]。</w:t>
      </w:r>
    </w:p>
    <w:p>
      <w:pPr>
        <w:spacing w:line="360" w:lineRule="auto" w:after="120"/>
        <w:ind w:firstLine="425"/>
      </w:pPr>
      <w:r>
        <w:rPr>
          <w:rFonts w:ascii="微软雅黑" w:hAnsi="微软雅黑" w:eastAsia="微软雅黑"/>
          <w:b w:val="0"/>
          <w:i w:val="0"/>
          <w:sz w:val="24"/>
        </w:rPr>
        <w:t>**创作者价值重估**：当AI能够以极低成本生成"合格"内容时，创作者的核心价值将发生转移——从"内容制作能力"转向"创意构思能力""专业判断能力"和"人际连接能力"。这一转变对创作者的能力模型提出了新的要求。</w:t>
      </w:r>
    </w:p>
    <w:p>
      <w:pPr>
        <w:pStyle w:val="Heading2"/>
      </w:pPr>
      <w:r>
        <w:rPr>
          <w:rFonts w:ascii="微软雅黑" w:hAnsi="微软雅黑" w:eastAsia="微软雅黑"/>
          <w:color w:val="1F497D"/>
          <w:sz w:val="30"/>
        </w:rPr>
        <w:t>12.4 虚拟数字人与AI主播</w:t>
      </w:r>
    </w:p>
    <w:p>
      <w:pPr>
        <w:spacing w:line="360" w:lineRule="auto" w:after="120"/>
        <w:ind w:firstLine="425"/>
      </w:pPr>
      <w:r>
        <w:rPr>
          <w:rFonts w:ascii="微软雅黑" w:hAnsi="微软雅黑" w:eastAsia="微软雅黑"/>
          <w:b w:val="0"/>
          <w:i w:val="0"/>
          <w:sz w:val="24"/>
        </w:rPr>
        <w:t>虚拟数字人（Virtual Human）是AIGC技术在新媒体领域的前沿应用之一。虚拟数字人是通过计算机图形学、AI和动作捕捉技术创建的数字化人物形象，能够模拟真人的外貌、表情、声音和动作。</w:t>
      </w:r>
    </w:p>
    <w:p>
      <w:pPr>
        <w:spacing w:line="360" w:lineRule="auto" w:after="120"/>
        <w:ind w:firstLine="425"/>
      </w:pPr>
      <w:r>
        <w:rPr>
          <w:rFonts w:ascii="微软雅黑" w:hAnsi="微软雅黑" w:eastAsia="微软雅黑"/>
          <w:b w:val="0"/>
          <w:i w:val="0"/>
          <w:sz w:val="24"/>
        </w:rPr>
        <w:t>虚拟数字人在新媒体内容创作中的应用场景包括：</w:t>
      </w:r>
    </w:p>
    <w:p>
      <w:pPr>
        <w:spacing w:line="360" w:lineRule="auto" w:after="120"/>
        <w:ind w:firstLine="425"/>
      </w:pPr>
      <w:r>
        <w:rPr>
          <w:rFonts w:ascii="微软雅黑" w:hAnsi="微软雅黑" w:eastAsia="微软雅黑"/>
          <w:b w:val="0"/>
          <w:i w:val="0"/>
          <w:sz w:val="24"/>
        </w:rPr>
        <w:t>**虚拟主播**：以虚拟形象进行直播或视频创作。虚拟主播的优势是可以24小时不间断直播、形象可控可定制、不会出现真人主播的"人设崩塌"风险。Zhao等学者对虚拟YouTuber（VTuber）的大规模分析显示，虚拟主播的收入分配存在显著不平等，头部虚拟主播集中了大部分收入[10]。</w:t>
      </w:r>
    </w:p>
    <w:p>
      <w:pPr>
        <w:spacing w:line="360" w:lineRule="auto" w:after="120"/>
        <w:ind w:firstLine="425"/>
      </w:pPr>
      <w:r>
        <w:rPr>
          <w:rFonts w:ascii="微软雅黑" w:hAnsi="微软雅黑" w:eastAsia="微软雅黑"/>
          <w:b w:val="0"/>
          <w:i w:val="0"/>
          <w:sz w:val="24"/>
        </w:rPr>
        <w:t>**AI客服/助手**：以虚拟数字人形象为粉丝提供咨询和互动服务。AI助手可以7×24小时在线回答粉丝问题，提升社群运营效率。</w:t>
      </w:r>
    </w:p>
    <w:p>
      <w:pPr>
        <w:spacing w:line="360" w:lineRule="auto" w:after="120"/>
        <w:ind w:firstLine="425"/>
      </w:pPr>
      <w:r>
        <w:rPr>
          <w:rFonts w:ascii="微软雅黑" w:hAnsi="微软雅黑" w:eastAsia="微软雅黑"/>
          <w:b w:val="0"/>
          <w:i w:val="0"/>
          <w:sz w:val="24"/>
        </w:rPr>
        <w:t>**品牌代言人**：企业创建专属的虚拟品牌代言人，用于品牌传播和产品推广。虚拟代言人避免了真人代言人可能出现的负面事件风险。</w:t>
      </w:r>
    </w:p>
    <w:p>
      <w:pPr>
        <w:spacing w:line="360" w:lineRule="auto" w:after="120"/>
        <w:ind w:firstLine="425"/>
      </w:pPr>
      <w:r>
        <w:rPr>
          <w:rFonts w:ascii="微软雅黑" w:hAnsi="微软雅黑" w:eastAsia="微软雅黑"/>
          <w:b w:val="0"/>
          <w:i w:val="0"/>
          <w:sz w:val="24"/>
        </w:rPr>
        <w:t>虚拟数字人技术目前仍处于发展初期，面临的主要挑战包括：技术成本较高（高质量虚拟数字人的制作成本仍在数十万级别）、用户接受度尚不确定（部分用户对虚拟形象存在"恐怖谷"效应）、商业模式不成熟（虚拟数字人内容的变现路径仍在探索中）。</w:t>
      </w:r>
    </w:p>
    <w:p>
      <w:pPr>
        <w:pStyle w:val="Heading2"/>
      </w:pPr>
      <w:r>
        <w:rPr>
          <w:rFonts w:ascii="微软雅黑" w:hAnsi="微软雅黑" w:eastAsia="微软雅黑"/>
          <w:color w:val="1F497D"/>
          <w:sz w:val="30"/>
        </w:rPr>
        <w:t>12.5 Web3.0与去中心化创作</w:t>
      </w:r>
    </w:p>
    <w:p>
      <w:pPr>
        <w:spacing w:line="360" w:lineRule="auto" w:after="120"/>
        <w:ind w:firstLine="425"/>
      </w:pPr>
      <w:r>
        <w:rPr>
          <w:rFonts w:ascii="微软雅黑" w:hAnsi="微软雅黑" w:eastAsia="微软雅黑"/>
          <w:b w:val="0"/>
          <w:i w:val="0"/>
          <w:sz w:val="24"/>
        </w:rPr>
        <w:t>Web3.0概念为新媒体内容创作提供了另一种可能的发展方向。Web3.0的核心理念是"去中心化"——通过区块链技术实现数据所有权的回归和价值的去中心化分配[11]。</w:t>
      </w:r>
    </w:p>
    <w:p>
      <w:pPr>
        <w:spacing w:line="360" w:lineRule="auto" w:after="120"/>
        <w:ind w:firstLine="425"/>
      </w:pPr>
      <w:r>
        <w:rPr>
          <w:rFonts w:ascii="微软雅黑" w:hAnsi="微软雅黑" w:eastAsia="微软雅黑"/>
          <w:b w:val="0"/>
          <w:i w:val="0"/>
          <w:sz w:val="24"/>
        </w:rPr>
        <w:t>Web3.0对新媒体创作者的潜在影响包括：</w:t>
      </w:r>
    </w:p>
    <w:p>
      <w:pPr>
        <w:spacing w:line="360" w:lineRule="auto" w:after="120"/>
        <w:ind w:firstLine="425"/>
      </w:pPr>
      <w:r>
        <w:rPr>
          <w:rFonts w:ascii="微软雅黑" w:hAnsi="微软雅黑" w:eastAsia="微软雅黑"/>
          <w:b w:val="0"/>
          <w:i w:val="0"/>
          <w:sz w:val="24"/>
        </w:rPr>
        <w:t>**内容确权**：通过区块链的NFT（Non-Fungible Token，非同质化代币）技术，创作者可以将数字内容上链确权，实现内容的可溯源和可交易。樊传果和李宁远指出，区块链NFT技术能够重塑创作者经济的价值理路，建立去中心化的平台自治商业模式[12]。</w:t>
      </w:r>
    </w:p>
    <w:p>
      <w:pPr>
        <w:spacing w:line="360" w:lineRule="auto" w:after="120"/>
        <w:ind w:firstLine="425"/>
      </w:pPr>
      <w:r>
        <w:rPr>
          <w:rFonts w:ascii="微软雅黑" w:hAnsi="微软雅黑" w:eastAsia="微软雅黑"/>
          <w:b w:val="0"/>
          <w:i w:val="0"/>
          <w:sz w:val="24"/>
        </w:rPr>
        <w:t>**直接变现**：Web3.0平台允许创作者直接向粉丝出售内容或权益，无需经过平台中介。这降低了平台的"抽成"比例，使创作者能获得更高比例的内容收入。</w:t>
      </w:r>
    </w:p>
    <w:p>
      <w:pPr>
        <w:spacing w:line="360" w:lineRule="auto" w:after="120"/>
        <w:ind w:firstLine="425"/>
      </w:pPr>
      <w:r>
        <w:rPr>
          <w:rFonts w:ascii="微软雅黑" w:hAnsi="微软雅黑" w:eastAsia="微软雅黑"/>
          <w:b w:val="0"/>
          <w:i w:val="0"/>
          <w:sz w:val="24"/>
        </w:rPr>
        <w:t>**社区治理**：通过DAO（Decentralized Autonomous Organization，去中心化自治组织）模式，创作者社区可以由成员共同治理，而非由单一平台控制。创作者和粉丝共同决定内容方向、分配规则和发展策略。</w:t>
      </w:r>
    </w:p>
    <w:p>
      <w:pPr>
        <w:spacing w:line="360" w:lineRule="auto" w:after="120"/>
        <w:ind w:firstLine="425"/>
      </w:pPr>
      <w:r>
        <w:rPr>
          <w:rFonts w:ascii="微软雅黑" w:hAnsi="微软雅黑" w:eastAsia="微软雅黑"/>
          <w:b w:val="0"/>
          <w:i w:val="0"/>
          <w:sz w:val="24"/>
        </w:rPr>
        <w:t>需要客观看待的是，Web3.0和去中心化创作目前仍处于早期探索阶段，技术成熟度、用户接受度和监管合规性都存在不确定性。创作者应保持关注，但不宜将主要精力投入尚未成熟的Web3.0平台。</w:t>
      </w:r>
    </w:p>
    <w:p>
      <w:pPr>
        <w:pStyle w:val="Heading2"/>
      </w:pPr>
      <w:r>
        <w:rPr>
          <w:rFonts w:ascii="微软雅黑" w:hAnsi="微软雅黑" w:eastAsia="微软雅黑"/>
          <w:color w:val="1F497D"/>
          <w:sz w:val="30"/>
        </w:rPr>
        <w:t>12.6 创作者的未来核心竞争力</w:t>
      </w:r>
    </w:p>
    <w:p>
      <w:pPr>
        <w:spacing w:line="360" w:lineRule="auto" w:after="120"/>
        <w:ind w:firstLine="425"/>
      </w:pPr>
      <w:r>
        <w:rPr>
          <w:rFonts w:ascii="微软雅黑" w:hAnsi="微软雅黑" w:eastAsia="微软雅黑"/>
          <w:b w:val="0"/>
          <w:i w:val="0"/>
          <w:sz w:val="24"/>
        </w:rPr>
        <w:t>在AIGC和平台算法不断演进的时代，创作者的核心竞争力正在发生根本性转变。本书认为，未来创作者不可替代的核心竞争力体现在三个维度：</w:t>
      </w:r>
    </w:p>
    <w:p>
      <w:pPr>
        <w:spacing w:line="360" w:lineRule="auto" w:after="120"/>
        <w:ind w:firstLine="425"/>
      </w:pPr>
      <w:r>
        <w:rPr>
          <w:rFonts w:ascii="微软雅黑" w:hAnsi="微软雅黑" w:eastAsia="微软雅黑"/>
          <w:b w:val="0"/>
          <w:i w:val="0"/>
          <w:sz w:val="24"/>
        </w:rPr>
        <w:t>**创造力（Creativity）**：AI擅长"在已知空间内优化"，但不擅长"开拓未知空间"。真正的创造力——发现新选题、提出新观点、创造新形式——仍然是人类创作者的专属能力。创作者应将更多精力投入"创意构思"而非"内容制作"，将制作环节交给AI和工具[13]。</w:t>
      </w:r>
    </w:p>
    <w:p>
      <w:pPr>
        <w:spacing w:line="360" w:lineRule="auto" w:after="120"/>
        <w:ind w:firstLine="425"/>
      </w:pPr>
      <w:r>
        <w:rPr>
          <w:rFonts w:ascii="微软雅黑" w:hAnsi="微软雅黑" w:eastAsia="微软雅黑"/>
          <w:b w:val="0"/>
          <w:i w:val="0"/>
          <w:sz w:val="24"/>
        </w:rPr>
        <w:t>**共情力（Empathy）**：AI能理解文字的字面含义，但难以真正理解人类情感的微妙变化。能够深度共情受众、敏锐捕捉社会情绪、用内容触达人心深处的创作者，将始终拥有不可替代的价值。共情力来源于真实的生活经验和真诚的人际交往——这是AI无法"生成"的。</w:t>
      </w:r>
    </w:p>
    <w:p>
      <w:pPr>
        <w:spacing w:line="360" w:lineRule="auto" w:after="120"/>
        <w:ind w:firstLine="425"/>
      </w:pPr>
      <w:r>
        <w:rPr>
          <w:rFonts w:ascii="微软雅黑" w:hAnsi="微软雅黑" w:eastAsia="微软雅黑"/>
          <w:b w:val="0"/>
          <w:i w:val="0"/>
          <w:sz w:val="24"/>
        </w:rPr>
        <w:t>**判断力（Judgment）**：在信息过载的时代，"知道什么值得说"比"能说出什么"更重要。创作者的专业判断力——对选题价值的判断、对内容质量的判断、对行业趋势的判断——是其长期影响力的基石。判断力需要长期的领域积累和持续的学习思考来培养[14]。</w:t>
      </w:r>
    </w:p>
    <w:p>
      <w:pPr>
        <w:spacing w:line="360" w:lineRule="auto" w:before="120" w:after="120"/>
        <w:ind w:left="850"/>
      </w:pPr>
      <w:r>
        <w:rPr>
          <w:rFonts w:ascii="微软雅黑" w:hAnsi="微软雅黑" w:eastAsia="微软雅黑"/>
          <w:i/>
          <w:color w:val="666666"/>
          <w:sz w:val="22"/>
        </w:rPr>
        <w:t>**案例**：一位科技领域创作者在AIGC浪潮中调整了创作策略。他将内容制作中的"可标准化"环节（如字幕生成、素材剪辑、基础文案）全部交给AI工具，将节省的时间投入"不可标准化"环节——深度行业访谈、独家数据分析和前瞻趋势判断。调整后，他的内容产量提升了2倍，而内容的"独家性"和"深度"也显著提升，粉丝增长率反而高于AI工具使用前。</w:t>
      </w:r>
    </w:p>
    <w:p>
      <w:pPr>
        <w:spacing w:line="360" w:lineRule="auto" w:after="120"/>
        <w:ind w:firstLine="425"/>
      </w:pPr>
      <w:r>
        <w:rPr>
          <w:rFonts w:ascii="微软雅黑" w:hAnsi="微软雅黑" w:eastAsia="微软雅黑"/>
          <w:b w:val="0"/>
          <w:i w:val="0"/>
          <w:sz w:val="24"/>
        </w:rPr>
        <w:t>CREATE模型的最终维度"Evolution System"（演进体系）强调：创作者的成长不是一次性的"从0到1"，而是持续的"从1到N、从N到∞"的进化过程。在技术快速迭代的时代，唯一不变的就是变化本身。保持学习、拥抱变化、坚守价值——这是新媒体创作者穿越技术周期、实现长期发展的根本之道。胡启元指出，生成式AI正在引发内容创作生态的行业整合与信任危机，创作者需要在技术赋能与内容真实性之间找到平衡，方能在变革中立于不败之地[17]。</w:t>
      </w:r>
    </w:p>
    <w:p>
      <w:pPr>
        <w:pStyle w:val="Heading2"/>
      </w:pPr>
      <w:r>
        <w:rPr>
          <w:rFonts w:ascii="微软雅黑" w:hAnsi="微软雅黑" w:eastAsia="微软雅黑"/>
          <w:color w:val="1F497D"/>
          <w:sz w:val="30"/>
        </w:rPr>
        <w:t>参考文献</w:t>
      </w:r>
    </w:p>
    <w:p>
      <w:pPr>
        <w:spacing w:line="360" w:lineRule="auto" w:after="120"/>
        <w:ind w:firstLine="425"/>
      </w:pPr>
      <w:r>
        <w:rPr>
          <w:rFonts w:ascii="微软雅黑" w:hAnsi="微软雅黑" w:eastAsia="微软雅黑"/>
          <w:b w:val="0"/>
          <w:i w:val="0"/>
          <w:sz w:val="24"/>
        </w:rPr>
        <w:t>[1] Wu J, Gan W, Chen Z, et al. AI-Generated Content (AIGC): A Survey[J]. arXiv preprint, 2023, arXiv:2304.06632.</w:t>
      </w:r>
    </w:p>
    <w:p>
      <w:pPr>
        <w:spacing w:line="360" w:lineRule="auto" w:after="120"/>
        <w:ind w:firstLine="425"/>
      </w:pPr>
      <w:r>
        <w:rPr>
          <w:rFonts w:ascii="微软雅黑" w:hAnsi="微软雅黑" w:eastAsia="微软雅黑"/>
          <w:b w:val="0"/>
          <w:i w:val="0"/>
          <w:sz w:val="24"/>
        </w:rPr>
        <w:t>[2] Hua Y, Niu S, Cai J, et al. Generative AI in User-Generated Content[C]. CHI, 2024. DOI: 10.1145/3613905.3636315.</w:t>
      </w:r>
    </w:p>
    <w:p>
      <w:pPr>
        <w:spacing w:line="360" w:lineRule="auto" w:after="120"/>
        <w:ind w:firstLine="425"/>
      </w:pPr>
      <w:r>
        <w:rPr>
          <w:rFonts w:ascii="微软雅黑" w:hAnsi="微软雅黑" w:eastAsia="微软雅黑"/>
          <w:b w:val="0"/>
          <w:i w:val="0"/>
          <w:sz w:val="24"/>
        </w:rPr>
        <w:t>[3] Lu Y, Shen M, Wang H, et al. Machine Learning for Synthetic Data Generation: A Review[J]. arXiv preprint, 2023, arXiv:2302.04062.</w:t>
      </w:r>
    </w:p>
    <w:p>
      <w:pPr>
        <w:spacing w:line="360" w:lineRule="auto" w:after="120"/>
        <w:ind w:firstLine="425"/>
      </w:pPr>
      <w:r>
        <w:rPr>
          <w:rFonts w:ascii="微软雅黑" w:hAnsi="微软雅黑" w:eastAsia="微软雅黑"/>
          <w:b w:val="0"/>
          <w:i w:val="0"/>
          <w:sz w:val="24"/>
        </w:rPr>
        <w:t>[4] AIGC技术在图书馆社交媒体运营中的应用与策略研究[J]. 图书馆学研究, 2025(1): 45-52.</w:t>
      </w:r>
    </w:p>
    <w:p>
      <w:pPr>
        <w:spacing w:line="360" w:lineRule="auto" w:after="120"/>
        <w:ind w:firstLine="425"/>
      </w:pPr>
      <w:r>
        <w:rPr>
          <w:rFonts w:ascii="微软雅黑" w:hAnsi="微软雅黑" w:eastAsia="微软雅黑"/>
          <w:b w:val="0"/>
          <w:i w:val="0"/>
          <w:sz w:val="24"/>
        </w:rPr>
        <w:t>[5] Coppolillo E, Cinus F, Minici M, et al. Engagement-Driven Content Generation with Large Language Models[J]. arXiv preprint, 2025, arXiv:2411.13187.</w:t>
      </w:r>
    </w:p>
    <w:p>
      <w:pPr>
        <w:spacing w:line="360" w:lineRule="auto" w:after="120"/>
        <w:ind w:firstLine="425"/>
      </w:pPr>
      <w:r>
        <w:rPr>
          <w:rFonts w:ascii="微软雅黑" w:hAnsi="微软雅黑" w:eastAsia="微软雅黑"/>
          <w:b w:val="0"/>
          <w:i w:val="0"/>
          <w:sz w:val="24"/>
        </w:rPr>
        <w:t>[6] AIGC技术赋能跨境电商社交媒体营销的策略探析[J]. 电子商务, 2025(2): 34-38.</w:t>
      </w:r>
    </w:p>
    <w:p>
      <w:pPr>
        <w:spacing w:line="360" w:lineRule="auto" w:after="120"/>
        <w:ind w:firstLine="425"/>
      </w:pPr>
      <w:r>
        <w:rPr>
          <w:rFonts w:ascii="微软雅黑" w:hAnsi="微软雅黑" w:eastAsia="微软雅黑"/>
          <w:b w:val="0"/>
          <w:i w:val="0"/>
          <w:sz w:val="24"/>
        </w:rPr>
        <w:t>[7] Campanile L, De Fazio R, Di Giovanni M, et al. Beyond the Hype: Toward a Concrete Adoption of the Fair and Responsible Use of AI[J]. 2024. DOI: 10.1007/978-3-031-62180-7_10.</w:t>
      </w:r>
    </w:p>
    <w:p>
      <w:pPr>
        <w:spacing w:line="360" w:lineRule="auto" w:after="120"/>
        <w:ind w:firstLine="425"/>
      </w:pPr>
      <w:r>
        <w:rPr>
          <w:rFonts w:ascii="微软雅黑" w:hAnsi="微软雅黑" w:eastAsia="微软雅黑"/>
          <w:b w:val="0"/>
          <w:i w:val="0"/>
          <w:sz w:val="24"/>
        </w:rPr>
        <w:t>[8] Wei Y, Tyson G. Understanding the Impact of AI Generated Content on Social Media: The Pixiv Case[J]. arXiv preprint, 2024, arXiv:2402.18463.</w:t>
      </w:r>
    </w:p>
    <w:p>
      <w:pPr>
        <w:spacing w:line="360" w:lineRule="auto" w:after="120"/>
        <w:ind w:firstLine="425"/>
      </w:pPr>
      <w:r>
        <w:rPr>
          <w:rFonts w:ascii="微软雅黑" w:hAnsi="微软雅黑" w:eastAsia="微软雅黑"/>
          <w:b w:val="0"/>
          <w:i w:val="0"/>
          <w:sz w:val="24"/>
        </w:rPr>
        <w:t>[9] Yang C, Yan S, Yang Y, et al. Detecting AI-Generated Content on Social Media with Multi-modal Language Models[J]. arXiv preprint, 2026, arXiv:2606.11200.</w:t>
      </w:r>
    </w:p>
    <w:p>
      <w:pPr>
        <w:spacing w:line="360" w:lineRule="auto" w:after="120"/>
        <w:ind w:firstLine="425"/>
      </w:pPr>
      <w:r>
        <w:rPr>
          <w:rFonts w:ascii="微软雅黑" w:hAnsi="微软雅黑" w:eastAsia="微软雅黑"/>
          <w:b w:val="0"/>
          <w:i w:val="0"/>
          <w:sz w:val="24"/>
        </w:rPr>
        <w:t>[10] Zhao R, Diep B, Pei J, et al. Who Reaps All the Superchats? A Large-Scale Analysis of Income Inequality in Virtual YouTuber Livestreaming[J]. arXiv preprint, 2025, arXiv:2503.00825.</w:t>
      </w:r>
    </w:p>
    <w:p>
      <w:pPr>
        <w:spacing w:line="360" w:lineRule="auto" w:after="120"/>
        <w:ind w:firstLine="425"/>
      </w:pPr>
      <w:r>
        <w:rPr>
          <w:rFonts w:ascii="微软雅黑" w:hAnsi="微软雅黑" w:eastAsia="微软雅黑"/>
          <w:b w:val="0"/>
          <w:i w:val="0"/>
          <w:sz w:val="24"/>
        </w:rPr>
        <w:t>[11] Weyl E G, Thorburn L, Keulenaar E D, et al. Community by Design[J]. arXiv preprint, 2025, arXiv:2502.10834.</w:t>
      </w:r>
    </w:p>
    <w:p>
      <w:pPr>
        <w:spacing w:line="360" w:lineRule="auto" w:after="120"/>
        <w:ind w:firstLine="425"/>
      </w:pPr>
      <w:r>
        <w:rPr>
          <w:rFonts w:ascii="微软雅黑" w:hAnsi="微软雅黑" w:eastAsia="微软雅黑"/>
          <w:b w:val="0"/>
          <w:i w:val="0"/>
          <w:sz w:val="24"/>
        </w:rPr>
        <w:t>[12] 樊传果, 李宁远. 区块链NFT技术赋能"创作者经济"发展的路径探析[J]. 出版广角, 2023(6): 28-33.</w:t>
      </w:r>
    </w:p>
    <w:p>
      <w:pPr>
        <w:spacing w:line="360" w:lineRule="auto" w:after="120"/>
        <w:ind w:firstLine="425"/>
      </w:pPr>
      <w:r>
        <w:rPr>
          <w:rFonts w:ascii="微软雅黑" w:hAnsi="微软雅黑" w:eastAsia="微软雅黑"/>
          <w:b w:val="0"/>
          <w:i w:val="0"/>
          <w:sz w:val="24"/>
        </w:rPr>
        <w:t>[13] Brown T B, Mann B, Ryder N, et al. Language Models are Few-Shot Learners[J]. arXiv preprint, 2020, arXiv:2005.14165.</w:t>
      </w:r>
    </w:p>
    <w:p>
      <w:pPr>
        <w:spacing w:line="360" w:lineRule="auto" w:after="120"/>
        <w:ind w:firstLine="425"/>
      </w:pPr>
      <w:r>
        <w:rPr>
          <w:rFonts w:ascii="微软雅黑" w:hAnsi="微软雅黑" w:eastAsia="微软雅黑"/>
          <w:b w:val="0"/>
          <w:i w:val="0"/>
          <w:sz w:val="24"/>
        </w:rPr>
        <w:t>[14] Zhu B, Karimireddy S P, Jiao J, et al. Online Learning in a Creator Economy[J]. arXiv preprint, 2023, arXiv:2305.11381.</w:t>
      </w:r>
    </w:p>
    <w:p>
      <w:pPr>
        <w:spacing w:line="360" w:lineRule="auto" w:after="120"/>
        <w:ind w:firstLine="425"/>
      </w:pPr>
      <w:r>
        <w:rPr>
          <w:rFonts w:ascii="微软雅黑" w:hAnsi="微软雅黑" w:eastAsia="微软雅黑"/>
          <w:b w:val="0"/>
          <w:i w:val="0"/>
          <w:sz w:val="24"/>
        </w:rPr>
        <w:t>[15] Møller A G, Romero D M, Jurgens D, et al. The Impact of Generative AI on Social Media: An Experimental Study[J]. arXiv preprint, 2025, arXiv:2506.14295.</w:t>
      </w:r>
    </w:p>
    <w:p>
      <w:pPr>
        <w:spacing w:line="360" w:lineRule="auto" w:after="120"/>
        <w:ind w:firstLine="425"/>
      </w:pPr>
      <w:r>
        <w:rPr>
          <w:rFonts w:ascii="微软雅黑" w:hAnsi="微软雅黑" w:eastAsia="微软雅黑"/>
          <w:b w:val="0"/>
          <w:i w:val="0"/>
          <w:sz w:val="24"/>
        </w:rPr>
        <w:t>[16] Gamage D, Sewwandi D, Zhang M, et al. Labeling Synthetic Content: User Perceptions of Warning Label Designs for AI-Generated Content on Social Media[C]. CHI, 2025. DOI: 10.1145/3706598.3713171.</w:t>
      </w:r>
    </w:p>
    <w:p>
      <w:pPr>
        <w:spacing w:line="360" w:lineRule="auto" w:after="120"/>
        <w:ind w:firstLine="425"/>
      </w:pPr>
      <w:r>
        <w:rPr>
          <w:rFonts w:ascii="微软雅黑" w:hAnsi="微软雅黑" w:eastAsia="微软雅黑"/>
          <w:b w:val="0"/>
          <w:i w:val="0"/>
          <w:sz w:val="24"/>
        </w:rPr>
        <w:t>[17] 胡启元. 行业整合与信任危机：生成式AI对内容创作生态的冲击[J]. 中国传媒科技, 2025(3): 34-40.</w:t>
      </w:r>
    </w:p>
    <w:p>
      <w:r>
        <w:br w:type="page"/>
      </w:r>
    </w:p>
    <w:p>
      <w:pPr>
        <w:pStyle w:val="Heading1"/>
      </w:pPr>
      <w:r>
        <w:rPr>
          <w:rFonts w:ascii="微软雅黑" w:hAnsi="微软雅黑" w:eastAsia="微软雅黑"/>
          <w:color w:val="1F497D"/>
          <w:sz w:val="36"/>
        </w:rPr>
        <w:t>附录</w:t>
      </w:r>
    </w:p>
    <w:p>
      <w:pPr>
        <w:jc w:val="center"/>
      </w:pPr>
      <w:r>
        <w:rPr>
          <w:rFonts w:ascii="微软雅黑" w:hAnsi="微软雅黑" w:eastAsia="微软雅黑"/>
          <w:color w:val="999999"/>
          <w:sz w:val="24"/>
        </w:rPr>
        <w:t>◆ ◆ ◆</w:t>
      </w:r>
    </w:p>
    <w:p>
      <w:pPr>
        <w:pStyle w:val="Heading2"/>
      </w:pPr>
      <w:r>
        <w:rPr>
          <w:rFonts w:ascii="微软雅黑" w:hAnsi="微软雅黑" w:eastAsia="微软雅黑"/>
          <w:color w:val="1F497D"/>
          <w:sz w:val="30"/>
        </w:rPr>
        <w:t>附录A 术语表</w:t>
      </w:r>
    </w:p>
    <w:tbl>
      <w:tblPr>
        <w:tblStyle w:val="LightGrid-Accent1"/>
        <w:tblW w:type="auto" w:w="0"/>
        <w:jc w:val="center"/>
        <w:tblLook w:firstColumn="1" w:firstRow="1" w:lastColumn="0" w:lastRow="0" w:noHBand="0" w:noVBand="1" w:val="04A0"/>
      </w:tblPr>
      <w:tblGrid>
        <w:gridCol w:w="2882"/>
        <w:gridCol w:w="2882"/>
        <w:gridCol w:w="2882"/>
      </w:tblGrid>
      <w:tr>
        <w:tc>
          <w:tcPr>
            <w:tcW w:type="dxa" w:w="2882"/>
          </w:tcPr>
          <w:p>
            <w:r>
              <w:rPr>
                <w:rFonts w:ascii="微软雅黑" w:hAnsi="微软雅黑" w:eastAsia="微软雅黑"/>
                <w:b/>
                <w:sz w:val="20"/>
              </w:rPr>
              <w:t>术语</w:t>
            </w:r>
          </w:p>
        </w:tc>
        <w:tc>
          <w:tcPr>
            <w:tcW w:type="dxa" w:w="2882"/>
          </w:tcPr>
          <w:p>
            <w:r>
              <w:rPr>
                <w:rFonts w:ascii="微软雅黑" w:hAnsi="微软雅黑" w:eastAsia="微软雅黑"/>
                <w:b/>
                <w:sz w:val="20"/>
              </w:rPr>
              <w:t>英文</w:t>
            </w:r>
          </w:p>
        </w:tc>
        <w:tc>
          <w:tcPr>
            <w:tcW w:type="dxa" w:w="2882"/>
          </w:tcPr>
          <w:p>
            <w:r>
              <w:rPr>
                <w:rFonts w:ascii="微软雅黑" w:hAnsi="微软雅黑" w:eastAsia="微软雅黑"/>
                <w:b/>
                <w:sz w:val="20"/>
              </w:rPr>
              <w:t>释义</w:t>
            </w:r>
          </w:p>
        </w:tc>
      </w:tr>
      <w:tr>
        <w:tc>
          <w:tcPr>
            <w:tcW w:type="dxa" w:w="2882"/>
          </w:tcPr>
          <w:p>
            <w:r>
              <w:rPr>
                <w:rFonts w:ascii="微软雅黑" w:hAnsi="微软雅黑" w:eastAsia="微软雅黑"/>
                <w:sz w:val="20"/>
              </w:rPr>
              <w:t>PGC</w:t>
            </w:r>
          </w:p>
        </w:tc>
        <w:tc>
          <w:tcPr>
            <w:tcW w:type="dxa" w:w="2882"/>
          </w:tcPr>
          <w:p>
            <w:r>
              <w:rPr>
                <w:rFonts w:ascii="微软雅黑" w:hAnsi="微软雅黑" w:eastAsia="微软雅黑"/>
                <w:sz w:val="20"/>
              </w:rPr>
              <w:t>Professional Generated Content</w:t>
            </w:r>
          </w:p>
        </w:tc>
        <w:tc>
          <w:tcPr>
            <w:tcW w:type="dxa" w:w="2882"/>
          </w:tcPr>
          <w:p>
            <w:r>
              <w:rPr>
                <w:rFonts w:ascii="微软雅黑" w:hAnsi="微软雅黑" w:eastAsia="微软雅黑"/>
                <w:sz w:val="20"/>
              </w:rPr>
              <w:t>专业生产内容，由专业团队制作的高质量内容</w:t>
            </w:r>
          </w:p>
        </w:tc>
      </w:tr>
      <w:tr>
        <w:tc>
          <w:tcPr>
            <w:tcW w:type="dxa" w:w="2882"/>
          </w:tcPr>
          <w:p>
            <w:r>
              <w:rPr>
                <w:rFonts w:ascii="微软雅黑" w:hAnsi="微软雅黑" w:eastAsia="微软雅黑"/>
                <w:sz w:val="20"/>
              </w:rPr>
              <w:t>UGC</w:t>
            </w:r>
          </w:p>
        </w:tc>
        <w:tc>
          <w:tcPr>
            <w:tcW w:type="dxa" w:w="2882"/>
          </w:tcPr>
          <w:p>
            <w:r>
              <w:rPr>
                <w:rFonts w:ascii="微软雅黑" w:hAnsi="微软雅黑" w:eastAsia="微软雅黑"/>
                <w:sz w:val="20"/>
              </w:rPr>
              <w:t>User Generated Content</w:t>
            </w:r>
          </w:p>
        </w:tc>
        <w:tc>
          <w:tcPr>
            <w:tcW w:type="dxa" w:w="2882"/>
          </w:tcPr>
          <w:p>
            <w:r>
              <w:rPr>
                <w:rFonts w:ascii="微软雅黑" w:hAnsi="微软雅黑" w:eastAsia="微软雅黑"/>
                <w:sz w:val="20"/>
              </w:rPr>
              <w:t>用户生产内容，普通用户自发创作的内容</w:t>
            </w:r>
          </w:p>
        </w:tc>
      </w:tr>
      <w:tr>
        <w:tc>
          <w:tcPr>
            <w:tcW w:type="dxa" w:w="2882"/>
          </w:tcPr>
          <w:p>
            <w:r>
              <w:rPr>
                <w:rFonts w:ascii="微软雅黑" w:hAnsi="微软雅黑" w:eastAsia="微软雅黑"/>
                <w:sz w:val="20"/>
              </w:rPr>
              <w:t>PUGC</w:t>
            </w:r>
          </w:p>
        </w:tc>
        <w:tc>
          <w:tcPr>
            <w:tcW w:type="dxa" w:w="2882"/>
          </w:tcPr>
          <w:p>
            <w:r>
              <w:rPr>
                <w:rFonts w:ascii="微软雅黑" w:hAnsi="微软雅黑" w:eastAsia="微软雅黑"/>
                <w:sz w:val="20"/>
              </w:rPr>
              <w:t>Professional User Generated Content</w:t>
            </w:r>
          </w:p>
        </w:tc>
        <w:tc>
          <w:tcPr>
            <w:tcW w:type="dxa" w:w="2882"/>
          </w:tcPr>
          <w:p>
            <w:r>
              <w:rPr>
                <w:rFonts w:ascii="微软雅黑" w:hAnsi="微软雅黑" w:eastAsia="微软雅黑"/>
                <w:sz w:val="20"/>
              </w:rPr>
              <w:t>专业用户生产内容，融合专业性与用户原创性</w:t>
            </w:r>
          </w:p>
        </w:tc>
      </w:tr>
      <w:tr>
        <w:tc>
          <w:tcPr>
            <w:tcW w:type="dxa" w:w="2882"/>
          </w:tcPr>
          <w:p>
            <w:r>
              <w:rPr>
                <w:rFonts w:ascii="微软雅黑" w:hAnsi="微软雅黑" w:eastAsia="微软雅黑"/>
                <w:sz w:val="20"/>
              </w:rPr>
              <w:t>AIGC</w:t>
            </w:r>
          </w:p>
        </w:tc>
        <w:tc>
          <w:tcPr>
            <w:tcW w:type="dxa" w:w="2882"/>
          </w:tcPr>
          <w:p>
            <w:r>
              <w:rPr>
                <w:rFonts w:ascii="微软雅黑" w:hAnsi="微软雅黑" w:eastAsia="微软雅黑"/>
                <w:sz w:val="20"/>
              </w:rPr>
              <w:t>AI Generated Content</w:t>
            </w:r>
          </w:p>
        </w:tc>
        <w:tc>
          <w:tcPr>
            <w:tcW w:type="dxa" w:w="2882"/>
          </w:tcPr>
          <w:p>
            <w:r>
              <w:rPr>
                <w:rFonts w:ascii="微软雅黑" w:hAnsi="微软雅黑" w:eastAsia="微软雅黑"/>
                <w:sz w:val="20"/>
              </w:rPr>
              <w:t>人工智能生成内容</w:t>
            </w:r>
          </w:p>
        </w:tc>
      </w:tr>
      <w:tr>
        <w:tc>
          <w:tcPr>
            <w:tcW w:type="dxa" w:w="2882"/>
          </w:tcPr>
          <w:p>
            <w:r>
              <w:rPr>
                <w:rFonts w:ascii="微软雅黑" w:hAnsi="微软雅黑" w:eastAsia="微软雅黑"/>
                <w:sz w:val="20"/>
              </w:rPr>
              <w:t>KOL</w:t>
            </w:r>
          </w:p>
        </w:tc>
        <w:tc>
          <w:tcPr>
            <w:tcW w:type="dxa" w:w="2882"/>
          </w:tcPr>
          <w:p>
            <w:r>
              <w:rPr>
                <w:rFonts w:ascii="微软雅黑" w:hAnsi="微软雅黑" w:eastAsia="微软雅黑"/>
                <w:sz w:val="20"/>
              </w:rPr>
              <w:t>Key Opinion Leader</w:t>
            </w:r>
          </w:p>
        </w:tc>
        <w:tc>
          <w:tcPr>
            <w:tcW w:type="dxa" w:w="2882"/>
          </w:tcPr>
          <w:p>
            <w:r>
              <w:rPr>
                <w:rFonts w:ascii="微软雅黑" w:hAnsi="微软雅黑" w:eastAsia="微软雅黑"/>
                <w:sz w:val="20"/>
              </w:rPr>
              <w:t>关键意见领袖，在特定领域有影响力的人</w:t>
            </w:r>
          </w:p>
        </w:tc>
      </w:tr>
      <w:tr>
        <w:tc>
          <w:tcPr>
            <w:tcW w:type="dxa" w:w="2882"/>
          </w:tcPr>
          <w:p>
            <w:r>
              <w:rPr>
                <w:rFonts w:ascii="微软雅黑" w:hAnsi="微软雅黑" w:eastAsia="微软雅黑"/>
                <w:sz w:val="20"/>
              </w:rPr>
              <w:t>KOC</w:t>
            </w:r>
          </w:p>
        </w:tc>
        <w:tc>
          <w:tcPr>
            <w:tcW w:type="dxa" w:w="2882"/>
          </w:tcPr>
          <w:p>
            <w:r>
              <w:rPr>
                <w:rFonts w:ascii="微软雅黑" w:hAnsi="微软雅黑" w:eastAsia="微软雅黑"/>
                <w:sz w:val="20"/>
              </w:rPr>
              <w:t>Key Opinion Consumer</w:t>
            </w:r>
          </w:p>
        </w:tc>
        <w:tc>
          <w:tcPr>
            <w:tcW w:type="dxa" w:w="2882"/>
          </w:tcPr>
          <w:p>
            <w:r>
              <w:rPr>
                <w:rFonts w:ascii="微软雅黑" w:hAnsi="微软雅黑" w:eastAsia="微软雅黑"/>
                <w:sz w:val="20"/>
              </w:rPr>
              <w:t>关键意见消费者，热爱分享的真实消费者</w:t>
            </w:r>
          </w:p>
        </w:tc>
      </w:tr>
      <w:tr>
        <w:tc>
          <w:tcPr>
            <w:tcW w:type="dxa" w:w="2882"/>
          </w:tcPr>
          <w:p>
            <w:r>
              <w:rPr>
                <w:rFonts w:ascii="微软雅黑" w:hAnsi="微软雅黑" w:eastAsia="微软雅黑"/>
                <w:sz w:val="20"/>
              </w:rPr>
              <w:t>GMV</w:t>
            </w:r>
          </w:p>
        </w:tc>
        <w:tc>
          <w:tcPr>
            <w:tcW w:type="dxa" w:w="2882"/>
          </w:tcPr>
          <w:p>
            <w:r>
              <w:rPr>
                <w:rFonts w:ascii="微软雅黑" w:hAnsi="微软雅黑" w:eastAsia="微软雅黑"/>
                <w:sz w:val="20"/>
              </w:rPr>
              <w:t>Gross Merchandise Volume</w:t>
            </w:r>
          </w:p>
        </w:tc>
        <w:tc>
          <w:tcPr>
            <w:tcW w:type="dxa" w:w="2882"/>
          </w:tcPr>
          <w:p>
            <w:r>
              <w:rPr>
                <w:rFonts w:ascii="微软雅黑" w:hAnsi="微软雅黑" w:eastAsia="微软雅黑"/>
                <w:sz w:val="20"/>
              </w:rPr>
              <w:t>商品交易总额</w:t>
            </w:r>
          </w:p>
        </w:tc>
      </w:tr>
      <w:tr>
        <w:tc>
          <w:tcPr>
            <w:tcW w:type="dxa" w:w="2882"/>
          </w:tcPr>
          <w:p>
            <w:r>
              <w:rPr>
                <w:rFonts w:ascii="微软雅黑" w:hAnsi="微软雅黑" w:eastAsia="微软雅黑"/>
                <w:sz w:val="20"/>
              </w:rPr>
              <w:t>ROI</w:t>
            </w:r>
          </w:p>
        </w:tc>
        <w:tc>
          <w:tcPr>
            <w:tcW w:type="dxa" w:w="2882"/>
          </w:tcPr>
          <w:p>
            <w:r>
              <w:rPr>
                <w:rFonts w:ascii="微软雅黑" w:hAnsi="微软雅黑" w:eastAsia="微软雅黑"/>
                <w:sz w:val="20"/>
              </w:rPr>
              <w:t>Return on Investment</w:t>
            </w:r>
          </w:p>
        </w:tc>
        <w:tc>
          <w:tcPr>
            <w:tcW w:type="dxa" w:w="2882"/>
          </w:tcPr>
          <w:p>
            <w:r>
              <w:rPr>
                <w:rFonts w:ascii="微软雅黑" w:hAnsi="微软雅黑" w:eastAsia="微软雅黑"/>
                <w:sz w:val="20"/>
              </w:rPr>
              <w:t>投资回报率</w:t>
            </w:r>
          </w:p>
        </w:tc>
      </w:tr>
      <w:tr>
        <w:tc>
          <w:tcPr>
            <w:tcW w:type="dxa" w:w="2882"/>
          </w:tcPr>
          <w:p>
            <w:r>
              <w:rPr>
                <w:rFonts w:ascii="微软雅黑" w:hAnsi="微软雅黑" w:eastAsia="微软雅黑"/>
                <w:sz w:val="20"/>
              </w:rPr>
              <w:t>CPM</w:t>
            </w:r>
          </w:p>
        </w:tc>
        <w:tc>
          <w:tcPr>
            <w:tcW w:type="dxa" w:w="2882"/>
          </w:tcPr>
          <w:p>
            <w:r>
              <w:rPr>
                <w:rFonts w:ascii="微软雅黑" w:hAnsi="微软雅黑" w:eastAsia="微软雅黑"/>
                <w:sz w:val="20"/>
              </w:rPr>
              <w:t>Cost Per Mille</w:t>
            </w:r>
          </w:p>
        </w:tc>
        <w:tc>
          <w:tcPr>
            <w:tcW w:type="dxa" w:w="2882"/>
          </w:tcPr>
          <w:p>
            <w:r>
              <w:rPr>
                <w:rFonts w:ascii="微软雅黑" w:hAnsi="微软雅黑" w:eastAsia="微软雅黑"/>
                <w:sz w:val="20"/>
              </w:rPr>
              <w:t>千次曝光成本</w:t>
            </w:r>
          </w:p>
        </w:tc>
      </w:tr>
      <w:tr>
        <w:tc>
          <w:tcPr>
            <w:tcW w:type="dxa" w:w="2882"/>
          </w:tcPr>
          <w:p>
            <w:r>
              <w:rPr>
                <w:rFonts w:ascii="微软雅黑" w:hAnsi="微软雅黑" w:eastAsia="微软雅黑"/>
                <w:sz w:val="20"/>
              </w:rPr>
              <w:t>ARPU</w:t>
            </w:r>
          </w:p>
        </w:tc>
        <w:tc>
          <w:tcPr>
            <w:tcW w:type="dxa" w:w="2882"/>
          </w:tcPr>
          <w:p>
            <w:r>
              <w:rPr>
                <w:rFonts w:ascii="微软雅黑" w:hAnsi="微软雅黑" w:eastAsia="微软雅黑"/>
                <w:sz w:val="20"/>
              </w:rPr>
              <w:t>Average Revenue Per User</w:t>
            </w:r>
          </w:p>
        </w:tc>
        <w:tc>
          <w:tcPr>
            <w:tcW w:type="dxa" w:w="2882"/>
          </w:tcPr>
          <w:p>
            <w:r>
              <w:rPr>
                <w:rFonts w:ascii="微软雅黑" w:hAnsi="微软雅黑" w:eastAsia="微软雅黑"/>
                <w:sz w:val="20"/>
              </w:rPr>
              <w:t>单用户平均收入</w:t>
            </w:r>
          </w:p>
        </w:tc>
      </w:tr>
      <w:tr>
        <w:tc>
          <w:tcPr>
            <w:tcW w:type="dxa" w:w="2882"/>
          </w:tcPr>
          <w:p>
            <w:r>
              <w:rPr>
                <w:rFonts w:ascii="微软雅黑" w:hAnsi="微软雅黑" w:eastAsia="微软雅黑"/>
                <w:sz w:val="20"/>
              </w:rPr>
              <w:t>AARRR</w:t>
            </w:r>
          </w:p>
        </w:tc>
        <w:tc>
          <w:tcPr>
            <w:tcW w:type="dxa" w:w="2882"/>
          </w:tcPr>
          <w:p>
            <w:r>
              <w:rPr>
                <w:rFonts w:ascii="微软雅黑" w:hAnsi="微软雅黑" w:eastAsia="微软雅黑"/>
                <w:sz w:val="20"/>
              </w:rPr>
              <w:t>Acquisition-Activation-Retention-Revenue-Referral</w:t>
            </w:r>
          </w:p>
        </w:tc>
        <w:tc>
          <w:tcPr>
            <w:tcW w:type="dxa" w:w="2882"/>
          </w:tcPr>
          <w:p>
            <w:r>
              <w:rPr>
                <w:rFonts w:ascii="微软雅黑" w:hAnsi="微软雅黑" w:eastAsia="微软雅黑"/>
                <w:sz w:val="20"/>
              </w:rPr>
              <w:t>用户增长五阶段模型</w:t>
            </w:r>
          </w:p>
        </w:tc>
      </w:tr>
      <w:tr>
        <w:tc>
          <w:tcPr>
            <w:tcW w:type="dxa" w:w="2882"/>
          </w:tcPr>
          <w:p>
            <w:r>
              <w:rPr>
                <w:rFonts w:ascii="微软雅黑" w:hAnsi="微软雅黑" w:eastAsia="微软雅黑"/>
                <w:sz w:val="20"/>
              </w:rPr>
              <w:t>AIDA</w:t>
            </w:r>
          </w:p>
        </w:tc>
        <w:tc>
          <w:tcPr>
            <w:tcW w:type="dxa" w:w="2882"/>
          </w:tcPr>
          <w:p>
            <w:r>
              <w:rPr>
                <w:rFonts w:ascii="微软雅黑" w:hAnsi="微软雅黑" w:eastAsia="微软雅黑"/>
                <w:sz w:val="20"/>
              </w:rPr>
              <w:t>Attention-Interest-Desire-Action</w:t>
            </w:r>
          </w:p>
        </w:tc>
        <w:tc>
          <w:tcPr>
            <w:tcW w:type="dxa" w:w="2882"/>
          </w:tcPr>
          <w:p>
            <w:r>
              <w:rPr>
                <w:rFonts w:ascii="微软雅黑" w:hAnsi="微软雅黑" w:eastAsia="微软雅黑"/>
                <w:sz w:val="20"/>
              </w:rPr>
              <w:t>营销文案经典结构</w:t>
            </w:r>
          </w:p>
        </w:tc>
      </w:tr>
      <w:tr>
        <w:tc>
          <w:tcPr>
            <w:tcW w:type="dxa" w:w="2882"/>
          </w:tcPr>
          <w:p>
            <w:r>
              <w:rPr>
                <w:rFonts w:ascii="微软雅黑" w:hAnsi="微软雅黑" w:eastAsia="微软雅黑"/>
                <w:sz w:val="20"/>
              </w:rPr>
              <w:t>SCQA</w:t>
            </w:r>
          </w:p>
        </w:tc>
        <w:tc>
          <w:tcPr>
            <w:tcW w:type="dxa" w:w="2882"/>
          </w:tcPr>
          <w:p>
            <w:r>
              <w:rPr>
                <w:rFonts w:ascii="微软雅黑" w:hAnsi="微软雅黑" w:eastAsia="微软雅黑"/>
                <w:sz w:val="20"/>
              </w:rPr>
              <w:t>Situation-Complication-Question-Answer</w:t>
            </w:r>
          </w:p>
        </w:tc>
        <w:tc>
          <w:tcPr>
            <w:tcW w:type="dxa" w:w="2882"/>
          </w:tcPr>
          <w:p>
            <w:r>
              <w:rPr>
                <w:rFonts w:ascii="微软雅黑" w:hAnsi="微软雅黑" w:eastAsia="微软雅黑"/>
                <w:sz w:val="20"/>
              </w:rPr>
              <w:t>结构化表达框架</w:t>
            </w:r>
          </w:p>
        </w:tc>
      </w:tr>
      <w:tr>
        <w:tc>
          <w:tcPr>
            <w:tcW w:type="dxa" w:w="2882"/>
          </w:tcPr>
          <w:p>
            <w:r>
              <w:rPr>
                <w:rFonts w:ascii="微软雅黑" w:hAnsi="微软雅黑" w:eastAsia="微软雅黑"/>
                <w:sz w:val="20"/>
              </w:rPr>
              <w:t>Hook</w:t>
            </w:r>
          </w:p>
        </w:tc>
        <w:tc>
          <w:tcPr>
            <w:tcW w:type="dxa" w:w="2882"/>
          </w:tcPr>
          <w:p>
            <w:r>
              <w:rPr>
                <w:rFonts w:ascii="微软雅黑" w:hAnsi="微软雅黑" w:eastAsia="微软雅黑"/>
                <w:sz w:val="20"/>
              </w:rPr>
              <w:t>—</w:t>
            </w:r>
          </w:p>
        </w:tc>
        <w:tc>
          <w:tcPr>
            <w:tcW w:type="dxa" w:w="2882"/>
          </w:tcPr>
          <w:p>
            <w:r>
              <w:rPr>
                <w:rFonts w:ascii="微软雅黑" w:hAnsi="微软雅黑" w:eastAsia="微软雅黑"/>
                <w:sz w:val="20"/>
              </w:rPr>
              <w:t>内容开头的钩子，用于抓住用户注意力</w:t>
            </w:r>
          </w:p>
        </w:tc>
      </w:tr>
      <w:tr>
        <w:tc>
          <w:tcPr>
            <w:tcW w:type="dxa" w:w="2882"/>
          </w:tcPr>
          <w:p>
            <w:r>
              <w:rPr>
                <w:rFonts w:ascii="微软雅黑" w:hAnsi="微软雅黑" w:eastAsia="微软雅黑"/>
                <w:sz w:val="20"/>
              </w:rPr>
              <w:t>CTA</w:t>
            </w:r>
          </w:p>
        </w:tc>
        <w:tc>
          <w:tcPr>
            <w:tcW w:type="dxa" w:w="2882"/>
          </w:tcPr>
          <w:p>
            <w:r>
              <w:rPr>
                <w:rFonts w:ascii="微软雅黑" w:hAnsi="微软雅黑" w:eastAsia="微软雅黑"/>
                <w:sz w:val="20"/>
              </w:rPr>
              <w:t>Call to Action</w:t>
            </w:r>
          </w:p>
        </w:tc>
        <w:tc>
          <w:tcPr>
            <w:tcW w:type="dxa" w:w="2882"/>
          </w:tcPr>
          <w:p>
            <w:r>
              <w:rPr>
                <w:rFonts w:ascii="微软雅黑" w:hAnsi="微软雅黑" w:eastAsia="微软雅黑"/>
                <w:sz w:val="20"/>
              </w:rPr>
              <w:t>行动号召，引导用户采取特定行动</w:t>
            </w:r>
          </w:p>
        </w:tc>
      </w:tr>
      <w:tr>
        <w:tc>
          <w:tcPr>
            <w:tcW w:type="dxa" w:w="2882"/>
          </w:tcPr>
          <w:p>
            <w:r>
              <w:rPr>
                <w:rFonts w:ascii="微软雅黑" w:hAnsi="微软雅黑" w:eastAsia="微软雅黑"/>
                <w:sz w:val="20"/>
              </w:rPr>
              <w:t>SEO</w:t>
            </w:r>
          </w:p>
        </w:tc>
        <w:tc>
          <w:tcPr>
            <w:tcW w:type="dxa" w:w="2882"/>
          </w:tcPr>
          <w:p>
            <w:r>
              <w:rPr>
                <w:rFonts w:ascii="微软雅黑" w:hAnsi="微软雅黑" w:eastAsia="微软雅黑"/>
                <w:sz w:val="20"/>
              </w:rPr>
              <w:t>Search Engine Optimization</w:t>
            </w:r>
          </w:p>
        </w:tc>
        <w:tc>
          <w:tcPr>
            <w:tcW w:type="dxa" w:w="2882"/>
          </w:tcPr>
          <w:p>
            <w:r>
              <w:rPr>
                <w:rFonts w:ascii="微软雅黑" w:hAnsi="微软雅黑" w:eastAsia="微软雅黑"/>
                <w:sz w:val="20"/>
              </w:rPr>
              <w:t>搜索引擎优化</w:t>
            </w:r>
          </w:p>
        </w:tc>
      </w:tr>
      <w:tr>
        <w:tc>
          <w:tcPr>
            <w:tcW w:type="dxa" w:w="2882"/>
          </w:tcPr>
          <w:p>
            <w:r>
              <w:rPr>
                <w:rFonts w:ascii="微软雅黑" w:hAnsi="微软雅黑" w:eastAsia="微软雅黑"/>
                <w:sz w:val="20"/>
              </w:rPr>
              <w:t>SOP</w:t>
            </w:r>
          </w:p>
        </w:tc>
        <w:tc>
          <w:tcPr>
            <w:tcW w:type="dxa" w:w="2882"/>
          </w:tcPr>
          <w:p>
            <w:r>
              <w:rPr>
                <w:rFonts w:ascii="微软雅黑" w:hAnsi="微软雅黑" w:eastAsia="微软雅黑"/>
                <w:sz w:val="20"/>
              </w:rPr>
              <w:t>Standard Operating Procedure</w:t>
            </w:r>
          </w:p>
        </w:tc>
        <w:tc>
          <w:tcPr>
            <w:tcW w:type="dxa" w:w="2882"/>
          </w:tcPr>
          <w:p>
            <w:r>
              <w:rPr>
                <w:rFonts w:ascii="微软雅黑" w:hAnsi="微软雅黑" w:eastAsia="微软雅黑"/>
                <w:sz w:val="20"/>
              </w:rPr>
              <w:t>标准作业程序</w:t>
            </w:r>
          </w:p>
        </w:tc>
      </w:tr>
      <w:tr>
        <w:tc>
          <w:tcPr>
            <w:tcW w:type="dxa" w:w="2882"/>
          </w:tcPr>
          <w:p>
            <w:r>
              <w:rPr>
                <w:rFonts w:ascii="微软雅黑" w:hAnsi="微软雅黑" w:eastAsia="微软雅黑"/>
                <w:sz w:val="20"/>
              </w:rPr>
              <w:t>DAU</w:t>
            </w:r>
          </w:p>
        </w:tc>
        <w:tc>
          <w:tcPr>
            <w:tcW w:type="dxa" w:w="2882"/>
          </w:tcPr>
          <w:p>
            <w:r>
              <w:rPr>
                <w:rFonts w:ascii="微软雅黑" w:hAnsi="微软雅黑" w:eastAsia="微软雅黑"/>
                <w:sz w:val="20"/>
              </w:rPr>
              <w:t>Daily Active Users</w:t>
            </w:r>
          </w:p>
        </w:tc>
        <w:tc>
          <w:tcPr>
            <w:tcW w:type="dxa" w:w="2882"/>
          </w:tcPr>
          <w:p>
            <w:r>
              <w:rPr>
                <w:rFonts w:ascii="微软雅黑" w:hAnsi="微软雅黑" w:eastAsia="微软雅黑"/>
                <w:sz w:val="20"/>
              </w:rPr>
              <w:t>日活跃用户数</w:t>
            </w:r>
          </w:p>
        </w:tc>
      </w:tr>
      <w:tr>
        <w:tc>
          <w:tcPr>
            <w:tcW w:type="dxa" w:w="2882"/>
          </w:tcPr>
          <w:p>
            <w:r>
              <w:rPr>
                <w:rFonts w:ascii="微软雅黑" w:hAnsi="微软雅黑" w:eastAsia="微软雅黑"/>
                <w:sz w:val="20"/>
              </w:rPr>
              <w:t>MAU</w:t>
            </w:r>
          </w:p>
        </w:tc>
        <w:tc>
          <w:tcPr>
            <w:tcW w:type="dxa" w:w="2882"/>
          </w:tcPr>
          <w:p>
            <w:r>
              <w:rPr>
                <w:rFonts w:ascii="微软雅黑" w:hAnsi="微软雅黑" w:eastAsia="微软雅黑"/>
                <w:sz w:val="20"/>
              </w:rPr>
              <w:t>Monthly Active Users</w:t>
            </w:r>
          </w:p>
        </w:tc>
        <w:tc>
          <w:tcPr>
            <w:tcW w:type="dxa" w:w="2882"/>
          </w:tcPr>
          <w:p>
            <w:r>
              <w:rPr>
                <w:rFonts w:ascii="微软雅黑" w:hAnsi="微软雅黑" w:eastAsia="微软雅黑"/>
                <w:sz w:val="20"/>
              </w:rPr>
              <w:t>月活跃用户数</w:t>
            </w:r>
          </w:p>
        </w:tc>
      </w:tr>
      <w:tr>
        <w:tc>
          <w:tcPr>
            <w:tcW w:type="dxa" w:w="2882"/>
          </w:tcPr>
          <w:p>
            <w:r>
              <w:rPr>
                <w:rFonts w:ascii="微软雅黑" w:hAnsi="微软雅黑" w:eastAsia="微软雅黑"/>
                <w:sz w:val="20"/>
              </w:rPr>
              <w:t>DAO</w:t>
            </w:r>
          </w:p>
        </w:tc>
        <w:tc>
          <w:tcPr>
            <w:tcW w:type="dxa" w:w="2882"/>
          </w:tcPr>
          <w:p>
            <w:r>
              <w:rPr>
                <w:rFonts w:ascii="微软雅黑" w:hAnsi="微软雅黑" w:eastAsia="微软雅黑"/>
                <w:sz w:val="20"/>
              </w:rPr>
              <w:t>Decentralized Autonomous Organization</w:t>
            </w:r>
          </w:p>
        </w:tc>
        <w:tc>
          <w:tcPr>
            <w:tcW w:type="dxa" w:w="2882"/>
          </w:tcPr>
          <w:p>
            <w:r>
              <w:rPr>
                <w:rFonts w:ascii="微软雅黑" w:hAnsi="微软雅黑" w:eastAsia="微软雅黑"/>
                <w:sz w:val="20"/>
              </w:rPr>
              <w:t>去中心化自治组织</w:t>
            </w:r>
          </w:p>
        </w:tc>
      </w:tr>
      <w:tr>
        <w:tc>
          <w:tcPr>
            <w:tcW w:type="dxa" w:w="2882"/>
          </w:tcPr>
          <w:p>
            <w:r>
              <w:rPr>
                <w:rFonts w:ascii="微软雅黑" w:hAnsi="微软雅黑" w:eastAsia="微软雅黑"/>
                <w:sz w:val="20"/>
              </w:rPr>
              <w:t>NFT</w:t>
            </w:r>
          </w:p>
        </w:tc>
        <w:tc>
          <w:tcPr>
            <w:tcW w:type="dxa" w:w="2882"/>
          </w:tcPr>
          <w:p>
            <w:r>
              <w:rPr>
                <w:rFonts w:ascii="微软雅黑" w:hAnsi="微软雅黑" w:eastAsia="微软雅黑"/>
                <w:sz w:val="20"/>
              </w:rPr>
              <w:t>Non-Fungible Token</w:t>
            </w:r>
          </w:p>
        </w:tc>
        <w:tc>
          <w:tcPr>
            <w:tcW w:type="dxa" w:w="2882"/>
          </w:tcPr>
          <w:p>
            <w:r>
              <w:rPr>
                <w:rFonts w:ascii="微软雅黑" w:hAnsi="微软雅黑" w:eastAsia="微软雅黑"/>
                <w:sz w:val="20"/>
              </w:rPr>
              <w:t>非同质化代币</w:t>
            </w:r>
          </w:p>
        </w:tc>
      </w:tr>
      <w:tr>
        <w:tc>
          <w:tcPr>
            <w:tcW w:type="dxa" w:w="2882"/>
          </w:tcPr>
          <w:p>
            <w:r>
              <w:rPr>
                <w:rFonts w:ascii="微软雅黑" w:hAnsi="微软雅黑" w:eastAsia="微软雅黑"/>
                <w:sz w:val="20"/>
              </w:rPr>
              <w:t>IP</w:t>
            </w:r>
          </w:p>
        </w:tc>
        <w:tc>
          <w:tcPr>
            <w:tcW w:type="dxa" w:w="2882"/>
          </w:tcPr>
          <w:p>
            <w:r>
              <w:rPr>
                <w:rFonts w:ascii="微软雅黑" w:hAnsi="微软雅黑" w:eastAsia="微软雅黑"/>
                <w:sz w:val="20"/>
              </w:rPr>
              <w:t>Intellectual Property</w:t>
            </w:r>
          </w:p>
        </w:tc>
        <w:tc>
          <w:tcPr>
            <w:tcW w:type="dxa" w:w="2882"/>
          </w:tcPr>
          <w:p>
            <w:r>
              <w:rPr>
                <w:rFonts w:ascii="微软雅黑" w:hAnsi="微软雅黑" w:eastAsia="微软雅黑"/>
                <w:sz w:val="20"/>
              </w:rPr>
              <w:t>知识产权/品牌IP</w:t>
            </w:r>
          </w:p>
        </w:tc>
      </w:tr>
      <w:tr>
        <w:tc>
          <w:tcPr>
            <w:tcW w:type="dxa" w:w="2882"/>
          </w:tcPr>
          <w:p>
            <w:r>
              <w:rPr>
                <w:rFonts w:ascii="微软雅黑" w:hAnsi="微软雅黑" w:eastAsia="微软雅黑"/>
                <w:sz w:val="20"/>
              </w:rPr>
              <w:t>MVP</w:t>
            </w:r>
          </w:p>
        </w:tc>
        <w:tc>
          <w:tcPr>
            <w:tcW w:type="dxa" w:w="2882"/>
          </w:tcPr>
          <w:p>
            <w:r>
              <w:rPr>
                <w:rFonts w:ascii="微软雅黑" w:hAnsi="微软雅黑" w:eastAsia="微软雅黑"/>
                <w:sz w:val="20"/>
              </w:rPr>
              <w:t>Minimum Viable Product</w:t>
            </w:r>
          </w:p>
        </w:tc>
        <w:tc>
          <w:tcPr>
            <w:tcW w:type="dxa" w:w="2882"/>
          </w:tcPr>
          <w:p>
            <w:r>
              <w:rPr>
                <w:rFonts w:ascii="微软雅黑" w:hAnsi="微软雅黑" w:eastAsia="微软雅黑"/>
                <w:sz w:val="20"/>
              </w:rPr>
              <w:t>最小可行产品</w:t>
            </w:r>
          </w:p>
        </w:tc>
      </w:tr>
    </w:tbl>
    <w:p/>
    <w:p>
      <w:pPr>
        <w:jc w:val="center"/>
      </w:pPr>
      <w:r>
        <w:rPr>
          <w:rFonts w:ascii="微软雅黑" w:hAnsi="微软雅黑" w:eastAsia="微软雅黑"/>
          <w:color w:val="999999"/>
          <w:sz w:val="24"/>
        </w:rPr>
        <w:t>◆ ◆ ◆</w:t>
      </w:r>
    </w:p>
    <w:p>
      <w:pPr>
        <w:pStyle w:val="Heading2"/>
      </w:pPr>
      <w:r>
        <w:rPr>
          <w:rFonts w:ascii="微软雅黑" w:hAnsi="微软雅黑" w:eastAsia="微软雅黑"/>
          <w:color w:val="1F497D"/>
          <w:sz w:val="30"/>
        </w:rPr>
        <w:t>附录B 工具与平台速查</w:t>
      </w:r>
    </w:p>
    <w:tbl>
      <w:tblPr>
        <w:tblStyle w:val="LightGrid-Accent1"/>
        <w:tblW w:type="auto" w:w="0"/>
        <w:jc w:val="center"/>
        <w:tblLook w:firstColumn="1" w:firstRow="1" w:lastColumn="0" w:lastRow="0" w:noHBand="0" w:noVBand="1" w:val="04A0"/>
      </w:tblPr>
      <w:tblGrid>
        <w:gridCol w:w="1729"/>
        <w:gridCol w:w="1729"/>
        <w:gridCol w:w="1729"/>
        <w:gridCol w:w="1729"/>
        <w:gridCol w:w="1729"/>
      </w:tblGrid>
      <w:tr>
        <w:tc>
          <w:tcPr>
            <w:tcW w:type="dxa" w:w="1729"/>
          </w:tcPr>
          <w:p>
            <w:r>
              <w:rPr>
                <w:rFonts w:ascii="微软雅黑" w:hAnsi="微软雅黑" w:eastAsia="微软雅黑"/>
                <w:b/>
                <w:sz w:val="20"/>
              </w:rPr>
              <w:t>类别</w:t>
            </w:r>
          </w:p>
        </w:tc>
        <w:tc>
          <w:tcPr>
            <w:tcW w:type="dxa" w:w="1729"/>
          </w:tcPr>
          <w:p>
            <w:r>
              <w:rPr>
                <w:rFonts w:ascii="微软雅黑" w:hAnsi="微软雅黑" w:eastAsia="微软雅黑"/>
                <w:b/>
                <w:sz w:val="20"/>
              </w:rPr>
              <w:t>工具/平台</w:t>
            </w:r>
          </w:p>
        </w:tc>
        <w:tc>
          <w:tcPr>
            <w:tcW w:type="dxa" w:w="1729"/>
          </w:tcPr>
          <w:p>
            <w:r>
              <w:rPr>
                <w:rFonts w:ascii="微软雅黑" w:hAnsi="微软雅黑" w:eastAsia="微软雅黑"/>
                <w:b/>
                <w:sz w:val="20"/>
              </w:rPr>
              <w:t>功能定位</w:t>
            </w:r>
          </w:p>
        </w:tc>
        <w:tc>
          <w:tcPr>
            <w:tcW w:type="dxa" w:w="1729"/>
          </w:tcPr>
          <w:p>
            <w:r>
              <w:rPr>
                <w:rFonts w:ascii="微软雅黑" w:hAnsi="微软雅黑" w:eastAsia="微软雅黑"/>
                <w:b/>
                <w:sz w:val="20"/>
              </w:rPr>
              <w:t>价格</w:t>
            </w:r>
          </w:p>
        </w:tc>
        <w:tc>
          <w:tcPr>
            <w:tcW w:type="dxa" w:w="1729"/>
          </w:tcPr>
          <w:p>
            <w:r>
              <w:rPr>
                <w:rFonts w:ascii="微软雅黑" w:hAnsi="微软雅黑" w:eastAsia="微软雅黑"/>
                <w:b/>
                <w:sz w:val="20"/>
              </w:rPr>
              <w:t>适用场景</w:t>
            </w:r>
          </w:p>
        </w:tc>
      </w:tr>
      <w:tr>
        <w:tc>
          <w:tcPr>
            <w:tcW w:type="dxa" w:w="1729"/>
          </w:tcPr>
          <w:p>
            <w:r>
              <w:rPr>
                <w:rFonts w:ascii="微软雅黑" w:hAnsi="微软雅黑" w:eastAsia="微软雅黑"/>
                <w:sz w:val="20"/>
              </w:rPr>
              <w:t>短视频平台</w:t>
            </w:r>
          </w:p>
        </w:tc>
        <w:tc>
          <w:tcPr>
            <w:tcW w:type="dxa" w:w="1729"/>
          </w:tcPr>
          <w:p>
            <w:r>
              <w:rPr>
                <w:rFonts w:ascii="微软雅黑" w:hAnsi="微软雅黑" w:eastAsia="微软雅黑"/>
                <w:sz w:val="20"/>
              </w:rPr>
              <w:t>抖音</w:t>
            </w:r>
          </w:p>
        </w:tc>
        <w:tc>
          <w:tcPr>
            <w:tcW w:type="dxa" w:w="1729"/>
          </w:tcPr>
          <w:p>
            <w:r>
              <w:rPr>
                <w:rFonts w:ascii="微软雅黑" w:hAnsi="微软雅黑" w:eastAsia="微软雅黑"/>
                <w:sz w:val="20"/>
              </w:rPr>
              <w:t>短视频创作与分发</w:t>
            </w:r>
          </w:p>
        </w:tc>
        <w:tc>
          <w:tcPr>
            <w:tcW w:type="dxa" w:w="1729"/>
          </w:tcPr>
          <w:p>
            <w:r>
              <w:rPr>
                <w:rFonts w:ascii="微软雅黑" w:hAnsi="微软雅黑" w:eastAsia="微软雅黑"/>
                <w:sz w:val="20"/>
              </w:rPr>
              <w:t>免费</w:t>
            </w:r>
          </w:p>
        </w:tc>
        <w:tc>
          <w:tcPr>
            <w:tcW w:type="dxa" w:w="1729"/>
          </w:tcPr>
          <w:p>
            <w:r>
              <w:rPr>
                <w:rFonts w:ascii="微软雅黑" w:hAnsi="微软雅黑" w:eastAsia="微软雅黑"/>
                <w:sz w:val="20"/>
              </w:rPr>
              <w:t>全领域短视频</w:t>
            </w:r>
          </w:p>
        </w:tc>
      </w:tr>
      <w:tr>
        <w:tc>
          <w:tcPr>
            <w:tcW w:type="dxa" w:w="1729"/>
          </w:tcPr>
          <w:p>
            <w:r>
              <w:rPr>
                <w:rFonts w:ascii="微软雅黑" w:hAnsi="微软雅黑" w:eastAsia="微软雅黑"/>
                <w:sz w:val="20"/>
              </w:rPr>
              <w:t>短视频平台</w:t>
            </w:r>
          </w:p>
        </w:tc>
        <w:tc>
          <w:tcPr>
            <w:tcW w:type="dxa" w:w="1729"/>
          </w:tcPr>
          <w:p>
            <w:r>
              <w:rPr>
                <w:rFonts w:ascii="微软雅黑" w:hAnsi="微软雅黑" w:eastAsia="微软雅黑"/>
                <w:sz w:val="20"/>
              </w:rPr>
              <w:t>快手</w:t>
            </w:r>
          </w:p>
        </w:tc>
        <w:tc>
          <w:tcPr>
            <w:tcW w:type="dxa" w:w="1729"/>
          </w:tcPr>
          <w:p>
            <w:r>
              <w:rPr>
                <w:rFonts w:ascii="微软雅黑" w:hAnsi="微软雅黑" w:eastAsia="微软雅黑"/>
                <w:sz w:val="20"/>
              </w:rPr>
              <w:t>短视频+直播</w:t>
            </w:r>
          </w:p>
        </w:tc>
        <w:tc>
          <w:tcPr>
            <w:tcW w:type="dxa" w:w="1729"/>
          </w:tcPr>
          <w:p>
            <w:r>
              <w:rPr>
                <w:rFonts w:ascii="微软雅黑" w:hAnsi="微软雅黑" w:eastAsia="微软雅黑"/>
                <w:sz w:val="20"/>
              </w:rPr>
              <w:t>免费</w:t>
            </w:r>
          </w:p>
        </w:tc>
        <w:tc>
          <w:tcPr>
            <w:tcW w:type="dxa" w:w="1729"/>
          </w:tcPr>
          <w:p>
            <w:r>
              <w:rPr>
                <w:rFonts w:ascii="微软雅黑" w:hAnsi="微软雅黑" w:eastAsia="微软雅黑"/>
                <w:sz w:val="20"/>
              </w:rPr>
              <w:t>下沉市场、老铁经济</w:t>
            </w:r>
          </w:p>
        </w:tc>
      </w:tr>
      <w:tr>
        <w:tc>
          <w:tcPr>
            <w:tcW w:type="dxa" w:w="1729"/>
          </w:tcPr>
          <w:p>
            <w:r>
              <w:rPr>
                <w:rFonts w:ascii="微软雅黑" w:hAnsi="微软雅黑" w:eastAsia="微软雅黑"/>
                <w:sz w:val="20"/>
              </w:rPr>
              <w:t>图文平台</w:t>
            </w:r>
          </w:p>
        </w:tc>
        <w:tc>
          <w:tcPr>
            <w:tcW w:type="dxa" w:w="1729"/>
          </w:tcPr>
          <w:p>
            <w:r>
              <w:rPr>
                <w:rFonts w:ascii="微软雅黑" w:hAnsi="微软雅黑" w:eastAsia="微软雅黑"/>
                <w:sz w:val="20"/>
              </w:rPr>
              <w:t>微信公众号</w:t>
            </w:r>
          </w:p>
        </w:tc>
        <w:tc>
          <w:tcPr>
            <w:tcW w:type="dxa" w:w="1729"/>
          </w:tcPr>
          <w:p>
            <w:r>
              <w:rPr>
                <w:rFonts w:ascii="微软雅黑" w:hAnsi="微软雅黑" w:eastAsia="微软雅黑"/>
                <w:sz w:val="20"/>
              </w:rPr>
              <w:t>深度图文+私域</w:t>
            </w:r>
          </w:p>
        </w:tc>
        <w:tc>
          <w:tcPr>
            <w:tcW w:type="dxa" w:w="1729"/>
          </w:tcPr>
          <w:p>
            <w:r>
              <w:rPr>
                <w:rFonts w:ascii="微软雅黑" w:hAnsi="微软雅黑" w:eastAsia="微软雅黑"/>
                <w:sz w:val="20"/>
              </w:rPr>
              <w:t>免费</w:t>
            </w:r>
          </w:p>
        </w:tc>
        <w:tc>
          <w:tcPr>
            <w:tcW w:type="dxa" w:w="1729"/>
          </w:tcPr>
          <w:p>
            <w:r>
              <w:rPr>
                <w:rFonts w:ascii="微软雅黑" w:hAnsi="微软雅黑" w:eastAsia="微软雅黑"/>
                <w:sz w:val="20"/>
              </w:rPr>
              <w:t>专业深度内容</w:t>
            </w:r>
          </w:p>
        </w:tc>
      </w:tr>
      <w:tr>
        <w:tc>
          <w:tcPr>
            <w:tcW w:type="dxa" w:w="1729"/>
          </w:tcPr>
          <w:p>
            <w:r>
              <w:rPr>
                <w:rFonts w:ascii="微软雅黑" w:hAnsi="微软雅黑" w:eastAsia="微软雅黑"/>
                <w:sz w:val="20"/>
              </w:rPr>
              <w:t>社区平台</w:t>
            </w:r>
          </w:p>
        </w:tc>
        <w:tc>
          <w:tcPr>
            <w:tcW w:type="dxa" w:w="1729"/>
          </w:tcPr>
          <w:p>
            <w:r>
              <w:rPr>
                <w:rFonts w:ascii="微软雅黑" w:hAnsi="微软雅黑" w:eastAsia="微软雅黑"/>
                <w:sz w:val="20"/>
              </w:rPr>
              <w:t>小红书</w:t>
            </w:r>
          </w:p>
        </w:tc>
        <w:tc>
          <w:tcPr>
            <w:tcW w:type="dxa" w:w="1729"/>
          </w:tcPr>
          <w:p>
            <w:r>
              <w:rPr>
                <w:rFonts w:ascii="微软雅黑" w:hAnsi="微软雅黑" w:eastAsia="微软雅黑"/>
                <w:sz w:val="20"/>
              </w:rPr>
              <w:t>种草社区+搜索</w:t>
            </w:r>
          </w:p>
        </w:tc>
        <w:tc>
          <w:tcPr>
            <w:tcW w:type="dxa" w:w="1729"/>
          </w:tcPr>
          <w:p>
            <w:r>
              <w:rPr>
                <w:rFonts w:ascii="微软雅黑" w:hAnsi="微软雅黑" w:eastAsia="微软雅黑"/>
                <w:sz w:val="20"/>
              </w:rPr>
              <w:t>免费</w:t>
            </w:r>
          </w:p>
        </w:tc>
        <w:tc>
          <w:tcPr>
            <w:tcW w:type="dxa" w:w="1729"/>
          </w:tcPr>
          <w:p>
            <w:r>
              <w:rPr>
                <w:rFonts w:ascii="微软雅黑" w:hAnsi="微软雅黑" w:eastAsia="微软雅黑"/>
                <w:sz w:val="20"/>
              </w:rPr>
              <w:t>生活消费类内容</w:t>
            </w:r>
          </w:p>
        </w:tc>
      </w:tr>
      <w:tr>
        <w:tc>
          <w:tcPr>
            <w:tcW w:type="dxa" w:w="1729"/>
          </w:tcPr>
          <w:p>
            <w:r>
              <w:rPr>
                <w:rFonts w:ascii="微软雅黑" w:hAnsi="微软雅黑" w:eastAsia="微软雅黑"/>
                <w:sz w:val="20"/>
              </w:rPr>
              <w:t>视频社区</w:t>
            </w:r>
          </w:p>
        </w:tc>
        <w:tc>
          <w:tcPr>
            <w:tcW w:type="dxa" w:w="1729"/>
          </w:tcPr>
          <w:p>
            <w:r>
              <w:rPr>
                <w:rFonts w:ascii="微软雅黑" w:hAnsi="微软雅黑" w:eastAsia="微软雅黑"/>
                <w:sz w:val="20"/>
              </w:rPr>
              <w:t>B站</w:t>
            </w:r>
          </w:p>
        </w:tc>
        <w:tc>
          <w:tcPr>
            <w:tcW w:type="dxa" w:w="1729"/>
          </w:tcPr>
          <w:p>
            <w:r>
              <w:rPr>
                <w:rFonts w:ascii="微软雅黑" w:hAnsi="微软雅黑" w:eastAsia="微软雅黑"/>
                <w:sz w:val="20"/>
              </w:rPr>
              <w:t>中长视频社区</w:t>
            </w:r>
          </w:p>
        </w:tc>
        <w:tc>
          <w:tcPr>
            <w:tcW w:type="dxa" w:w="1729"/>
          </w:tcPr>
          <w:p>
            <w:r>
              <w:rPr>
                <w:rFonts w:ascii="微软雅黑" w:hAnsi="微软雅黑" w:eastAsia="微软雅黑"/>
                <w:sz w:val="20"/>
              </w:rPr>
              <w:t>免费</w:t>
            </w:r>
          </w:p>
        </w:tc>
        <w:tc>
          <w:tcPr>
            <w:tcW w:type="dxa" w:w="1729"/>
          </w:tcPr>
          <w:p>
            <w:r>
              <w:rPr>
                <w:rFonts w:ascii="微软雅黑" w:hAnsi="微软雅黑" w:eastAsia="微软雅黑"/>
                <w:sz w:val="20"/>
              </w:rPr>
              <w:t>知识科普、亚文化</w:t>
            </w:r>
          </w:p>
        </w:tc>
      </w:tr>
      <w:tr>
        <w:tc>
          <w:tcPr>
            <w:tcW w:type="dxa" w:w="1729"/>
          </w:tcPr>
          <w:p>
            <w:r>
              <w:rPr>
                <w:rFonts w:ascii="微软雅黑" w:hAnsi="微软雅黑" w:eastAsia="微软雅黑"/>
                <w:sz w:val="20"/>
              </w:rPr>
              <w:t>微博客</w:t>
            </w:r>
          </w:p>
        </w:tc>
        <w:tc>
          <w:tcPr>
            <w:tcW w:type="dxa" w:w="1729"/>
          </w:tcPr>
          <w:p>
            <w:r>
              <w:rPr>
                <w:rFonts w:ascii="微软雅黑" w:hAnsi="微软雅黑" w:eastAsia="微软雅黑"/>
                <w:sz w:val="20"/>
              </w:rPr>
              <w:t>微博</w:t>
            </w:r>
          </w:p>
        </w:tc>
        <w:tc>
          <w:tcPr>
            <w:tcW w:type="dxa" w:w="1729"/>
          </w:tcPr>
          <w:p>
            <w:r>
              <w:rPr>
                <w:rFonts w:ascii="微软雅黑" w:hAnsi="微软雅黑" w:eastAsia="微软雅黑"/>
                <w:sz w:val="20"/>
              </w:rPr>
              <w:t>公共舆论场</w:t>
            </w:r>
          </w:p>
        </w:tc>
        <w:tc>
          <w:tcPr>
            <w:tcW w:type="dxa" w:w="1729"/>
          </w:tcPr>
          <w:p>
            <w:r>
              <w:rPr>
                <w:rFonts w:ascii="微软雅黑" w:hAnsi="微软雅黑" w:eastAsia="微软雅黑"/>
                <w:sz w:val="20"/>
              </w:rPr>
              <w:t>免费</w:t>
            </w:r>
          </w:p>
        </w:tc>
        <w:tc>
          <w:tcPr>
            <w:tcW w:type="dxa" w:w="1729"/>
          </w:tcPr>
          <w:p>
            <w:r>
              <w:rPr>
                <w:rFonts w:ascii="微软雅黑" w:hAnsi="微软雅黑" w:eastAsia="微软雅黑"/>
                <w:sz w:val="20"/>
              </w:rPr>
              <w:t>热点传播、品牌公关</w:t>
            </w:r>
          </w:p>
        </w:tc>
      </w:tr>
      <w:tr>
        <w:tc>
          <w:tcPr>
            <w:tcW w:type="dxa" w:w="1729"/>
          </w:tcPr>
          <w:p>
            <w:r>
              <w:rPr>
                <w:rFonts w:ascii="微软雅黑" w:hAnsi="微软雅黑" w:eastAsia="微软雅黑"/>
                <w:sz w:val="20"/>
              </w:rPr>
              <w:t>问答社区</w:t>
            </w:r>
          </w:p>
        </w:tc>
        <w:tc>
          <w:tcPr>
            <w:tcW w:type="dxa" w:w="1729"/>
          </w:tcPr>
          <w:p>
            <w:r>
              <w:rPr>
                <w:rFonts w:ascii="微软雅黑" w:hAnsi="微软雅黑" w:eastAsia="微软雅黑"/>
                <w:sz w:val="20"/>
              </w:rPr>
              <w:t>知乎</w:t>
            </w:r>
          </w:p>
        </w:tc>
        <w:tc>
          <w:tcPr>
            <w:tcW w:type="dxa" w:w="1729"/>
          </w:tcPr>
          <w:p>
            <w:r>
              <w:rPr>
                <w:rFonts w:ascii="微软雅黑" w:hAnsi="微软雅黑" w:eastAsia="微软雅黑"/>
                <w:sz w:val="20"/>
              </w:rPr>
              <w:t>知识问答</w:t>
            </w:r>
          </w:p>
        </w:tc>
        <w:tc>
          <w:tcPr>
            <w:tcW w:type="dxa" w:w="1729"/>
          </w:tcPr>
          <w:p>
            <w:r>
              <w:rPr>
                <w:rFonts w:ascii="微软雅黑" w:hAnsi="微软雅黑" w:eastAsia="微软雅黑"/>
                <w:sz w:val="20"/>
              </w:rPr>
              <w:t>免费</w:t>
            </w:r>
          </w:p>
        </w:tc>
        <w:tc>
          <w:tcPr>
            <w:tcW w:type="dxa" w:w="1729"/>
          </w:tcPr>
          <w:p>
            <w:r>
              <w:rPr>
                <w:rFonts w:ascii="微软雅黑" w:hAnsi="微软雅黑" w:eastAsia="微软雅黑"/>
                <w:sz w:val="20"/>
              </w:rPr>
              <w:t>专业知识分享</w:t>
            </w:r>
          </w:p>
        </w:tc>
      </w:tr>
      <w:tr>
        <w:tc>
          <w:tcPr>
            <w:tcW w:type="dxa" w:w="1729"/>
          </w:tcPr>
          <w:p>
            <w:r>
              <w:rPr>
                <w:rFonts w:ascii="微软雅黑" w:hAnsi="微软雅黑" w:eastAsia="微软雅黑"/>
                <w:sz w:val="20"/>
              </w:rPr>
              <w:t>剪辑工具</w:t>
            </w:r>
          </w:p>
        </w:tc>
        <w:tc>
          <w:tcPr>
            <w:tcW w:type="dxa" w:w="1729"/>
          </w:tcPr>
          <w:p>
            <w:r>
              <w:rPr>
                <w:rFonts w:ascii="微软雅黑" w:hAnsi="微软雅黑" w:eastAsia="微软雅黑"/>
                <w:sz w:val="20"/>
              </w:rPr>
              <w:t>剪映/CapCut</w:t>
            </w:r>
          </w:p>
        </w:tc>
        <w:tc>
          <w:tcPr>
            <w:tcW w:type="dxa" w:w="1729"/>
          </w:tcPr>
          <w:p>
            <w:r>
              <w:rPr>
                <w:rFonts w:ascii="微软雅黑" w:hAnsi="微软雅黑" w:eastAsia="微软雅黑"/>
                <w:sz w:val="20"/>
              </w:rPr>
              <w:t>视频剪辑</w:t>
            </w:r>
          </w:p>
        </w:tc>
        <w:tc>
          <w:tcPr>
            <w:tcW w:type="dxa" w:w="1729"/>
          </w:tcPr>
          <w:p>
            <w:r>
              <w:rPr>
                <w:rFonts w:ascii="微软雅黑" w:hAnsi="微软雅黑" w:eastAsia="微软雅黑"/>
                <w:sz w:val="20"/>
              </w:rPr>
              <w:t>免费</w:t>
            </w:r>
          </w:p>
        </w:tc>
        <w:tc>
          <w:tcPr>
            <w:tcW w:type="dxa" w:w="1729"/>
          </w:tcPr>
          <w:p>
            <w:r>
              <w:rPr>
                <w:rFonts w:ascii="微软雅黑" w:hAnsi="微软雅黑" w:eastAsia="微软雅黑"/>
                <w:sz w:val="20"/>
              </w:rPr>
              <w:t>移动端快速剪辑</w:t>
            </w:r>
          </w:p>
        </w:tc>
      </w:tr>
      <w:tr>
        <w:tc>
          <w:tcPr>
            <w:tcW w:type="dxa" w:w="1729"/>
          </w:tcPr>
          <w:p>
            <w:r>
              <w:rPr>
                <w:rFonts w:ascii="微软雅黑" w:hAnsi="微软雅黑" w:eastAsia="微软雅黑"/>
                <w:sz w:val="20"/>
              </w:rPr>
              <w:t>剪辑工具</w:t>
            </w:r>
          </w:p>
        </w:tc>
        <w:tc>
          <w:tcPr>
            <w:tcW w:type="dxa" w:w="1729"/>
          </w:tcPr>
          <w:p>
            <w:r>
              <w:rPr>
                <w:rFonts w:ascii="微软雅黑" w:hAnsi="微软雅黑" w:eastAsia="微软雅黑"/>
                <w:sz w:val="20"/>
              </w:rPr>
              <w:t>Adobe Premiere</w:t>
            </w:r>
          </w:p>
        </w:tc>
        <w:tc>
          <w:tcPr>
            <w:tcW w:type="dxa" w:w="1729"/>
          </w:tcPr>
          <w:p>
            <w:r>
              <w:rPr>
                <w:rFonts w:ascii="微软雅黑" w:hAnsi="微软雅黑" w:eastAsia="微软雅黑"/>
                <w:sz w:val="20"/>
              </w:rPr>
              <w:t>专业视频剪辑</w:t>
            </w:r>
          </w:p>
        </w:tc>
        <w:tc>
          <w:tcPr>
            <w:tcW w:type="dxa" w:w="1729"/>
          </w:tcPr>
          <w:p>
            <w:r>
              <w:rPr>
                <w:rFonts w:ascii="微软雅黑" w:hAnsi="微软雅黑" w:eastAsia="微软雅黑"/>
                <w:sz w:val="20"/>
              </w:rPr>
              <w:t>付费</w:t>
            </w:r>
          </w:p>
        </w:tc>
        <w:tc>
          <w:tcPr>
            <w:tcW w:type="dxa" w:w="1729"/>
          </w:tcPr>
          <w:p>
            <w:r>
              <w:rPr>
                <w:rFonts w:ascii="微软雅黑" w:hAnsi="微软雅黑" w:eastAsia="微软雅黑"/>
                <w:sz w:val="20"/>
              </w:rPr>
              <w:t>高质量视频制作</w:t>
            </w:r>
          </w:p>
        </w:tc>
      </w:tr>
      <w:tr>
        <w:tc>
          <w:tcPr>
            <w:tcW w:type="dxa" w:w="1729"/>
          </w:tcPr>
          <w:p>
            <w:r>
              <w:rPr>
                <w:rFonts w:ascii="微软雅黑" w:hAnsi="微软雅黑" w:eastAsia="微软雅黑"/>
                <w:sz w:val="20"/>
              </w:rPr>
              <w:t>剪辑工具</w:t>
            </w:r>
          </w:p>
        </w:tc>
        <w:tc>
          <w:tcPr>
            <w:tcW w:type="dxa" w:w="1729"/>
          </w:tcPr>
          <w:p>
            <w:r>
              <w:rPr>
                <w:rFonts w:ascii="微软雅黑" w:hAnsi="微软雅黑" w:eastAsia="微软雅黑"/>
                <w:sz w:val="20"/>
              </w:rPr>
              <w:t>DaVinci Resolve</w:t>
            </w:r>
          </w:p>
        </w:tc>
        <w:tc>
          <w:tcPr>
            <w:tcW w:type="dxa" w:w="1729"/>
          </w:tcPr>
          <w:p>
            <w:r>
              <w:rPr>
                <w:rFonts w:ascii="微软雅黑" w:hAnsi="微软雅黑" w:eastAsia="微软雅黑"/>
                <w:sz w:val="20"/>
              </w:rPr>
              <w:t>专业剪辑+调色</w:t>
            </w:r>
          </w:p>
        </w:tc>
        <w:tc>
          <w:tcPr>
            <w:tcW w:type="dxa" w:w="1729"/>
          </w:tcPr>
          <w:p>
            <w:r>
              <w:rPr>
                <w:rFonts w:ascii="微软雅黑" w:hAnsi="微软雅黑" w:eastAsia="微软雅黑"/>
                <w:sz w:val="20"/>
              </w:rPr>
              <w:t>免费/付费</w:t>
            </w:r>
          </w:p>
        </w:tc>
        <w:tc>
          <w:tcPr>
            <w:tcW w:type="dxa" w:w="1729"/>
          </w:tcPr>
          <w:p>
            <w:r>
              <w:rPr>
                <w:rFonts w:ascii="微软雅黑" w:hAnsi="微软雅黑" w:eastAsia="微软雅黑"/>
                <w:sz w:val="20"/>
              </w:rPr>
              <w:t>高级视频后期</w:t>
            </w:r>
          </w:p>
        </w:tc>
      </w:tr>
      <w:tr>
        <w:tc>
          <w:tcPr>
            <w:tcW w:type="dxa" w:w="1729"/>
          </w:tcPr>
          <w:p>
            <w:r>
              <w:rPr>
                <w:rFonts w:ascii="微软雅黑" w:hAnsi="微软雅黑" w:eastAsia="微软雅黑"/>
                <w:sz w:val="20"/>
              </w:rPr>
              <w:t>设计工具</w:t>
            </w:r>
          </w:p>
        </w:tc>
        <w:tc>
          <w:tcPr>
            <w:tcW w:type="dxa" w:w="1729"/>
          </w:tcPr>
          <w:p>
            <w:r>
              <w:rPr>
                <w:rFonts w:ascii="微软雅黑" w:hAnsi="微软雅黑" w:eastAsia="微软雅黑"/>
                <w:sz w:val="20"/>
              </w:rPr>
              <w:t>Canva/稿定设计</w:t>
            </w:r>
          </w:p>
        </w:tc>
        <w:tc>
          <w:tcPr>
            <w:tcW w:type="dxa" w:w="1729"/>
          </w:tcPr>
          <w:p>
            <w:r>
              <w:rPr>
                <w:rFonts w:ascii="微软雅黑" w:hAnsi="微软雅黑" w:eastAsia="微软雅黑"/>
                <w:sz w:val="20"/>
              </w:rPr>
              <w:t>平面设计</w:t>
            </w:r>
          </w:p>
        </w:tc>
        <w:tc>
          <w:tcPr>
            <w:tcW w:type="dxa" w:w="1729"/>
          </w:tcPr>
          <w:p>
            <w:r>
              <w:rPr>
                <w:rFonts w:ascii="微软雅黑" w:hAnsi="微软雅黑" w:eastAsia="微软雅黑"/>
                <w:sz w:val="20"/>
              </w:rPr>
              <w:t>免费/付费</w:t>
            </w:r>
          </w:p>
        </w:tc>
        <w:tc>
          <w:tcPr>
            <w:tcW w:type="dxa" w:w="1729"/>
          </w:tcPr>
          <w:p>
            <w:r>
              <w:rPr>
                <w:rFonts w:ascii="微软雅黑" w:hAnsi="微软雅黑" w:eastAsia="微软雅黑"/>
                <w:sz w:val="20"/>
              </w:rPr>
              <w:t>封面图、信息图</w:t>
            </w:r>
          </w:p>
        </w:tc>
      </w:tr>
      <w:tr>
        <w:tc>
          <w:tcPr>
            <w:tcW w:type="dxa" w:w="1729"/>
          </w:tcPr>
          <w:p>
            <w:r>
              <w:rPr>
                <w:rFonts w:ascii="微软雅黑" w:hAnsi="微软雅黑" w:eastAsia="微软雅黑"/>
                <w:sz w:val="20"/>
              </w:rPr>
              <w:t>AI写作</w:t>
            </w:r>
          </w:p>
        </w:tc>
        <w:tc>
          <w:tcPr>
            <w:tcW w:type="dxa" w:w="1729"/>
          </w:tcPr>
          <w:p>
            <w:r>
              <w:rPr>
                <w:rFonts w:ascii="微软雅黑" w:hAnsi="微软雅黑" w:eastAsia="微软雅黑"/>
                <w:sz w:val="20"/>
              </w:rPr>
              <w:t>ChatGPT/文心一言</w:t>
            </w:r>
          </w:p>
        </w:tc>
        <w:tc>
          <w:tcPr>
            <w:tcW w:type="dxa" w:w="1729"/>
          </w:tcPr>
          <w:p>
            <w:r>
              <w:rPr>
                <w:rFonts w:ascii="微软雅黑" w:hAnsi="微软雅黑" w:eastAsia="微软雅黑"/>
                <w:sz w:val="20"/>
              </w:rPr>
              <w:t>文本生成</w:t>
            </w:r>
          </w:p>
        </w:tc>
        <w:tc>
          <w:tcPr>
            <w:tcW w:type="dxa" w:w="1729"/>
          </w:tcPr>
          <w:p>
            <w:r>
              <w:rPr>
                <w:rFonts w:ascii="微软雅黑" w:hAnsi="微软雅黑" w:eastAsia="微软雅黑"/>
                <w:sz w:val="20"/>
              </w:rPr>
              <w:t>免费/付费</w:t>
            </w:r>
          </w:p>
        </w:tc>
        <w:tc>
          <w:tcPr>
            <w:tcW w:type="dxa" w:w="1729"/>
          </w:tcPr>
          <w:p>
            <w:r>
              <w:rPr>
                <w:rFonts w:ascii="微软雅黑" w:hAnsi="微软雅黑" w:eastAsia="微软雅黑"/>
                <w:sz w:val="20"/>
              </w:rPr>
              <w:t>文案、脚本、选题</w:t>
            </w:r>
          </w:p>
        </w:tc>
      </w:tr>
      <w:tr>
        <w:tc>
          <w:tcPr>
            <w:tcW w:type="dxa" w:w="1729"/>
          </w:tcPr>
          <w:p>
            <w:r>
              <w:rPr>
                <w:rFonts w:ascii="微软雅黑" w:hAnsi="微软雅黑" w:eastAsia="微软雅黑"/>
                <w:sz w:val="20"/>
              </w:rPr>
              <w:t>AI绘图</w:t>
            </w:r>
          </w:p>
        </w:tc>
        <w:tc>
          <w:tcPr>
            <w:tcW w:type="dxa" w:w="1729"/>
          </w:tcPr>
          <w:p>
            <w:r>
              <w:rPr>
                <w:rFonts w:ascii="微软雅黑" w:hAnsi="微软雅黑" w:eastAsia="微软雅黑"/>
                <w:sz w:val="20"/>
              </w:rPr>
              <w:t>Midjourney/Stable Diffusion</w:t>
            </w:r>
          </w:p>
        </w:tc>
        <w:tc>
          <w:tcPr>
            <w:tcW w:type="dxa" w:w="1729"/>
          </w:tcPr>
          <w:p>
            <w:r>
              <w:rPr>
                <w:rFonts w:ascii="微软雅黑" w:hAnsi="微软雅黑" w:eastAsia="微软雅黑"/>
                <w:sz w:val="20"/>
              </w:rPr>
              <w:t>图像生成</w:t>
            </w:r>
          </w:p>
        </w:tc>
        <w:tc>
          <w:tcPr>
            <w:tcW w:type="dxa" w:w="1729"/>
          </w:tcPr>
          <w:p>
            <w:r>
              <w:rPr>
                <w:rFonts w:ascii="微软雅黑" w:hAnsi="微软雅黑" w:eastAsia="微软雅黑"/>
                <w:sz w:val="20"/>
              </w:rPr>
              <w:t>付费</w:t>
            </w:r>
          </w:p>
        </w:tc>
        <w:tc>
          <w:tcPr>
            <w:tcW w:type="dxa" w:w="1729"/>
          </w:tcPr>
          <w:p>
            <w:r>
              <w:rPr>
                <w:rFonts w:ascii="微软雅黑" w:hAnsi="微软雅黑" w:eastAsia="微软雅黑"/>
                <w:sz w:val="20"/>
              </w:rPr>
              <w:t>封面图、插画素材</w:t>
            </w:r>
          </w:p>
        </w:tc>
      </w:tr>
      <w:tr>
        <w:tc>
          <w:tcPr>
            <w:tcW w:type="dxa" w:w="1729"/>
          </w:tcPr>
          <w:p>
            <w:r>
              <w:rPr>
                <w:rFonts w:ascii="微软雅黑" w:hAnsi="微软雅黑" w:eastAsia="微软雅黑"/>
                <w:sz w:val="20"/>
              </w:rPr>
              <w:t>AI视频</w:t>
            </w:r>
          </w:p>
        </w:tc>
        <w:tc>
          <w:tcPr>
            <w:tcW w:type="dxa" w:w="1729"/>
          </w:tcPr>
          <w:p>
            <w:r>
              <w:rPr>
                <w:rFonts w:ascii="微软雅黑" w:hAnsi="微软雅黑" w:eastAsia="微软雅黑"/>
                <w:sz w:val="20"/>
              </w:rPr>
              <w:t>Sora/Runway</w:t>
            </w:r>
          </w:p>
        </w:tc>
        <w:tc>
          <w:tcPr>
            <w:tcW w:type="dxa" w:w="1729"/>
          </w:tcPr>
          <w:p>
            <w:r>
              <w:rPr>
                <w:rFonts w:ascii="微软雅黑" w:hAnsi="微软雅黑" w:eastAsia="微软雅黑"/>
                <w:sz w:val="20"/>
              </w:rPr>
              <w:t>视频生成</w:t>
            </w:r>
          </w:p>
        </w:tc>
        <w:tc>
          <w:tcPr>
            <w:tcW w:type="dxa" w:w="1729"/>
          </w:tcPr>
          <w:p>
            <w:r>
              <w:rPr>
                <w:rFonts w:ascii="微软雅黑" w:hAnsi="微软雅黑" w:eastAsia="微软雅黑"/>
                <w:sz w:val="20"/>
              </w:rPr>
              <w:t>付费</w:t>
            </w:r>
          </w:p>
        </w:tc>
        <w:tc>
          <w:tcPr>
            <w:tcW w:type="dxa" w:w="1729"/>
          </w:tcPr>
          <w:p>
            <w:r>
              <w:rPr>
                <w:rFonts w:ascii="微软雅黑" w:hAnsi="微软雅黑" w:eastAsia="微软雅黑"/>
                <w:sz w:val="20"/>
              </w:rPr>
              <w:t>概念视频、特效</w:t>
            </w:r>
          </w:p>
        </w:tc>
      </w:tr>
      <w:tr>
        <w:tc>
          <w:tcPr>
            <w:tcW w:type="dxa" w:w="1729"/>
          </w:tcPr>
          <w:p>
            <w:r>
              <w:rPr>
                <w:rFonts w:ascii="微软雅黑" w:hAnsi="微软雅黑" w:eastAsia="微软雅黑"/>
                <w:sz w:val="20"/>
              </w:rPr>
              <w:t>数据分析</w:t>
            </w:r>
          </w:p>
        </w:tc>
        <w:tc>
          <w:tcPr>
            <w:tcW w:type="dxa" w:w="1729"/>
          </w:tcPr>
          <w:p>
            <w:r>
              <w:rPr>
                <w:rFonts w:ascii="微软雅黑" w:hAnsi="微软雅黑" w:eastAsia="微软雅黑"/>
                <w:sz w:val="20"/>
              </w:rPr>
              <w:t>新榜/飞瓜/蝉妈妈</w:t>
            </w:r>
          </w:p>
        </w:tc>
        <w:tc>
          <w:tcPr>
            <w:tcW w:type="dxa" w:w="1729"/>
          </w:tcPr>
          <w:p>
            <w:r>
              <w:rPr>
                <w:rFonts w:ascii="微软雅黑" w:hAnsi="微软雅黑" w:eastAsia="微软雅黑"/>
                <w:sz w:val="20"/>
              </w:rPr>
              <w:t>数据监测</w:t>
            </w:r>
          </w:p>
        </w:tc>
        <w:tc>
          <w:tcPr>
            <w:tcW w:type="dxa" w:w="1729"/>
          </w:tcPr>
          <w:p>
            <w:r>
              <w:rPr>
                <w:rFonts w:ascii="微软雅黑" w:hAnsi="微软雅黑" w:eastAsia="微软雅黑"/>
                <w:sz w:val="20"/>
              </w:rPr>
              <w:t>免费/付费</w:t>
            </w:r>
          </w:p>
        </w:tc>
        <w:tc>
          <w:tcPr>
            <w:tcW w:type="dxa" w:w="1729"/>
          </w:tcPr>
          <w:p>
            <w:r>
              <w:rPr>
                <w:rFonts w:ascii="微软雅黑" w:hAnsi="微软雅黑" w:eastAsia="微软雅黑"/>
                <w:sz w:val="20"/>
              </w:rPr>
              <w:t>竞品分析、数据追踪</w:t>
            </w:r>
          </w:p>
        </w:tc>
      </w:tr>
      <w:tr>
        <w:tc>
          <w:tcPr>
            <w:tcW w:type="dxa" w:w="1729"/>
          </w:tcPr>
          <w:p>
            <w:r>
              <w:rPr>
                <w:rFonts w:ascii="微软雅黑" w:hAnsi="微软雅黑" w:eastAsia="微软雅黑"/>
                <w:sz w:val="20"/>
              </w:rPr>
              <w:t>知识付费</w:t>
            </w:r>
          </w:p>
        </w:tc>
        <w:tc>
          <w:tcPr>
            <w:tcW w:type="dxa" w:w="1729"/>
          </w:tcPr>
          <w:p>
            <w:r>
              <w:rPr>
                <w:rFonts w:ascii="微软雅黑" w:hAnsi="微软雅黑" w:eastAsia="微软雅黑"/>
                <w:sz w:val="20"/>
              </w:rPr>
              <w:t>小鹅通/知识星球</w:t>
            </w:r>
          </w:p>
        </w:tc>
        <w:tc>
          <w:tcPr>
            <w:tcW w:type="dxa" w:w="1729"/>
          </w:tcPr>
          <w:p>
            <w:r>
              <w:rPr>
                <w:rFonts w:ascii="微软雅黑" w:hAnsi="微软雅黑" w:eastAsia="微软雅黑"/>
                <w:sz w:val="20"/>
              </w:rPr>
              <w:t>知识产品销售</w:t>
            </w:r>
          </w:p>
        </w:tc>
        <w:tc>
          <w:tcPr>
            <w:tcW w:type="dxa" w:w="1729"/>
          </w:tcPr>
          <w:p>
            <w:r>
              <w:rPr>
                <w:rFonts w:ascii="微软雅黑" w:hAnsi="微软雅黑" w:eastAsia="微软雅黑"/>
                <w:sz w:val="20"/>
              </w:rPr>
              <w:t>付费</w:t>
            </w:r>
          </w:p>
        </w:tc>
        <w:tc>
          <w:tcPr>
            <w:tcW w:type="dxa" w:w="1729"/>
          </w:tcPr>
          <w:p>
            <w:r>
              <w:rPr>
                <w:rFonts w:ascii="微软雅黑" w:hAnsi="微软雅黑" w:eastAsia="微软雅黑"/>
                <w:sz w:val="20"/>
              </w:rPr>
              <w:t>课程、社群、咨询</w:t>
            </w:r>
          </w:p>
        </w:tc>
      </w:tr>
      <w:tr>
        <w:tc>
          <w:tcPr>
            <w:tcW w:type="dxa" w:w="1729"/>
          </w:tcPr>
          <w:p>
            <w:r>
              <w:rPr>
                <w:rFonts w:ascii="微软雅黑" w:hAnsi="微软雅黑" w:eastAsia="微软雅黑"/>
                <w:sz w:val="20"/>
              </w:rPr>
              <w:t>私域运营</w:t>
            </w:r>
          </w:p>
        </w:tc>
        <w:tc>
          <w:tcPr>
            <w:tcW w:type="dxa" w:w="1729"/>
          </w:tcPr>
          <w:p>
            <w:r>
              <w:rPr>
                <w:rFonts w:ascii="微软雅黑" w:hAnsi="微软雅黑" w:eastAsia="微软雅黑"/>
                <w:sz w:val="20"/>
              </w:rPr>
              <w:t>企业微信</w:t>
            </w:r>
          </w:p>
        </w:tc>
        <w:tc>
          <w:tcPr>
            <w:tcW w:type="dxa" w:w="1729"/>
          </w:tcPr>
          <w:p>
            <w:r>
              <w:rPr>
                <w:rFonts w:ascii="微软雅黑" w:hAnsi="微软雅黑" w:eastAsia="微软雅黑"/>
                <w:sz w:val="20"/>
              </w:rPr>
              <w:t>私域用户管理</w:t>
            </w:r>
          </w:p>
        </w:tc>
        <w:tc>
          <w:tcPr>
            <w:tcW w:type="dxa" w:w="1729"/>
          </w:tcPr>
          <w:p>
            <w:r>
              <w:rPr>
                <w:rFonts w:ascii="微软雅黑" w:hAnsi="微软雅黑" w:eastAsia="微软雅黑"/>
                <w:sz w:val="20"/>
              </w:rPr>
              <w:t>免费</w:t>
            </w:r>
          </w:p>
        </w:tc>
        <w:tc>
          <w:tcPr>
            <w:tcW w:type="dxa" w:w="1729"/>
          </w:tcPr>
          <w:p>
            <w:r>
              <w:rPr>
                <w:rFonts w:ascii="微软雅黑" w:hAnsi="微软雅黑" w:eastAsia="微软雅黑"/>
                <w:sz w:val="20"/>
              </w:rPr>
              <w:t>社群运营、客户管理</w:t>
            </w:r>
          </w:p>
        </w:tc>
      </w:tr>
    </w:tbl>
    <w:p/>
    <w:p>
      <w:pPr>
        <w:jc w:val="center"/>
      </w:pPr>
      <w:r>
        <w:rPr>
          <w:rFonts w:ascii="微软雅黑" w:hAnsi="微软雅黑" w:eastAsia="微软雅黑"/>
          <w:color w:val="999999"/>
          <w:sz w:val="24"/>
        </w:rPr>
        <w:t>◆ ◆ ◆</w:t>
      </w:r>
    </w:p>
    <w:p>
      <w:pPr>
        <w:pStyle w:val="Heading2"/>
      </w:pPr>
      <w:r>
        <w:rPr>
          <w:rFonts w:ascii="微软雅黑" w:hAnsi="微软雅黑" w:eastAsia="微软雅黑"/>
          <w:color w:val="1F497D"/>
          <w:sz w:val="30"/>
        </w:rPr>
        <w:t>附录C 案例库</w:t>
      </w:r>
    </w:p>
    <w:tbl>
      <w:tblPr>
        <w:tblStyle w:val="LightGrid-Accent1"/>
        <w:tblW w:type="auto" w:w="0"/>
        <w:jc w:val="center"/>
        <w:tblLook w:firstColumn="1" w:firstRow="1" w:lastColumn="0" w:lastRow="0" w:noHBand="0" w:noVBand="1" w:val="04A0"/>
      </w:tblPr>
      <w:tblGrid>
        <w:gridCol w:w="1441"/>
        <w:gridCol w:w="1441"/>
        <w:gridCol w:w="1441"/>
        <w:gridCol w:w="1441"/>
        <w:gridCol w:w="1441"/>
        <w:gridCol w:w="1441"/>
      </w:tblGrid>
      <w:tr>
        <w:tc>
          <w:tcPr>
            <w:tcW w:type="dxa" w:w="1441"/>
          </w:tcPr>
          <w:p>
            <w:r>
              <w:rPr>
                <w:rFonts w:ascii="微软雅黑" w:hAnsi="微软雅黑" w:eastAsia="微软雅黑"/>
                <w:b/>
                <w:sz w:val="20"/>
              </w:rPr>
              <w:t>序号</w:t>
            </w:r>
          </w:p>
        </w:tc>
        <w:tc>
          <w:tcPr>
            <w:tcW w:type="dxa" w:w="1441"/>
          </w:tcPr>
          <w:p>
            <w:r>
              <w:rPr>
                <w:rFonts w:ascii="微软雅黑" w:hAnsi="微软雅黑" w:eastAsia="微软雅黑"/>
                <w:b/>
                <w:sz w:val="20"/>
              </w:rPr>
              <w:t>创作者/案例</w:t>
            </w:r>
          </w:p>
        </w:tc>
        <w:tc>
          <w:tcPr>
            <w:tcW w:type="dxa" w:w="1441"/>
          </w:tcPr>
          <w:p>
            <w:r>
              <w:rPr>
                <w:rFonts w:ascii="微软雅黑" w:hAnsi="微软雅黑" w:eastAsia="微软雅黑"/>
                <w:b/>
                <w:sz w:val="20"/>
              </w:rPr>
              <w:t>平台</w:t>
            </w:r>
          </w:p>
        </w:tc>
        <w:tc>
          <w:tcPr>
            <w:tcW w:type="dxa" w:w="1441"/>
          </w:tcPr>
          <w:p>
            <w:r>
              <w:rPr>
                <w:rFonts w:ascii="微软雅黑" w:hAnsi="微软雅黑" w:eastAsia="微软雅黑"/>
                <w:b/>
                <w:sz w:val="20"/>
              </w:rPr>
              <w:t>内容类型</w:t>
            </w:r>
          </w:p>
        </w:tc>
        <w:tc>
          <w:tcPr>
            <w:tcW w:type="dxa" w:w="1441"/>
          </w:tcPr>
          <w:p>
            <w:r>
              <w:rPr>
                <w:rFonts w:ascii="微软雅黑" w:hAnsi="微软雅黑" w:eastAsia="微软雅黑"/>
                <w:b/>
                <w:sz w:val="20"/>
              </w:rPr>
              <w:t>核心策略</w:t>
            </w:r>
          </w:p>
        </w:tc>
        <w:tc>
          <w:tcPr>
            <w:tcW w:type="dxa" w:w="1441"/>
          </w:tcPr>
          <w:p>
            <w:r>
              <w:rPr>
                <w:rFonts w:ascii="微软雅黑" w:hAnsi="微软雅黑" w:eastAsia="微软雅黑"/>
                <w:b/>
                <w:sz w:val="20"/>
              </w:rPr>
              <w:t>效果</w:t>
            </w:r>
          </w:p>
        </w:tc>
      </w:tr>
      <w:tr>
        <w:tc>
          <w:tcPr>
            <w:tcW w:type="dxa" w:w="1441"/>
          </w:tcPr>
          <w:p>
            <w:r>
              <w:rPr>
                <w:rFonts w:ascii="微软雅黑" w:hAnsi="微软雅黑" w:eastAsia="微软雅黑"/>
                <w:sz w:val="20"/>
              </w:rPr>
              <w:t>1</w:t>
            </w:r>
          </w:p>
        </w:tc>
        <w:tc>
          <w:tcPr>
            <w:tcW w:type="dxa" w:w="1441"/>
          </w:tcPr>
          <w:p>
            <w:r>
              <w:rPr>
                <w:rFonts w:ascii="微软雅黑" w:hAnsi="微软雅黑" w:eastAsia="微软雅黑"/>
                <w:sz w:val="20"/>
              </w:rPr>
              <w:t>某美食创作者</w:t>
            </w:r>
          </w:p>
        </w:tc>
        <w:tc>
          <w:tcPr>
            <w:tcW w:type="dxa" w:w="1441"/>
          </w:tcPr>
          <w:p>
            <w:r>
              <w:rPr>
                <w:rFonts w:ascii="微软雅黑" w:hAnsi="微软雅黑" w:eastAsia="微软雅黑"/>
                <w:sz w:val="20"/>
              </w:rPr>
              <w:t>抖音</w:t>
            </w:r>
          </w:p>
        </w:tc>
        <w:tc>
          <w:tcPr>
            <w:tcW w:type="dxa" w:w="1441"/>
          </w:tcPr>
          <w:p>
            <w:r>
              <w:rPr>
                <w:rFonts w:ascii="微软雅黑" w:hAnsi="微软雅黑" w:eastAsia="微软雅黑"/>
                <w:sz w:val="20"/>
              </w:rPr>
              <w:t>快手菜教学</w:t>
            </w:r>
          </w:p>
        </w:tc>
        <w:tc>
          <w:tcPr>
            <w:tcW w:type="dxa" w:w="1441"/>
          </w:tcPr>
          <w:p>
            <w:r>
              <w:rPr>
                <w:rFonts w:ascii="微软雅黑" w:hAnsi="微软雅黑" w:eastAsia="微软雅黑"/>
                <w:sz w:val="20"/>
              </w:rPr>
              <w:t>垂直定位+统一风格+稳定频率</w:t>
            </w:r>
          </w:p>
        </w:tc>
        <w:tc>
          <w:tcPr>
            <w:tcW w:type="dxa" w:w="1441"/>
          </w:tcPr>
          <w:p>
            <w:r>
              <w:rPr>
                <w:rFonts w:ascii="微软雅黑" w:hAnsi="微软雅黑" w:eastAsia="微软雅黑"/>
                <w:sz w:val="20"/>
              </w:rPr>
              <w:t>200万粉，年营收500万+</w:t>
            </w:r>
          </w:p>
        </w:tc>
      </w:tr>
      <w:tr>
        <w:tc>
          <w:tcPr>
            <w:tcW w:type="dxa" w:w="1441"/>
          </w:tcPr>
          <w:p>
            <w:r>
              <w:rPr>
                <w:rFonts w:ascii="微软雅黑" w:hAnsi="微软雅黑" w:eastAsia="微软雅黑"/>
                <w:sz w:val="20"/>
              </w:rPr>
              <w:t>2</w:t>
            </w:r>
          </w:p>
        </w:tc>
        <w:tc>
          <w:tcPr>
            <w:tcW w:type="dxa" w:w="1441"/>
          </w:tcPr>
          <w:p>
            <w:r>
              <w:rPr>
                <w:rFonts w:ascii="微软雅黑" w:hAnsi="微软雅黑" w:eastAsia="微软雅黑"/>
                <w:sz w:val="20"/>
              </w:rPr>
              <w:t>某HR创作者</w:t>
            </w:r>
          </w:p>
        </w:tc>
        <w:tc>
          <w:tcPr>
            <w:tcW w:type="dxa" w:w="1441"/>
          </w:tcPr>
          <w:p>
            <w:r>
              <w:rPr>
                <w:rFonts w:ascii="微软雅黑" w:hAnsi="微软雅黑" w:eastAsia="微软雅黑"/>
                <w:sz w:val="20"/>
              </w:rPr>
              <w:t>小红书</w:t>
            </w:r>
          </w:p>
        </w:tc>
        <w:tc>
          <w:tcPr>
            <w:tcW w:type="dxa" w:w="1441"/>
          </w:tcPr>
          <w:p>
            <w:r>
              <w:rPr>
                <w:rFonts w:ascii="微软雅黑" w:hAnsi="微软雅黑" w:eastAsia="微软雅黑"/>
                <w:sz w:val="20"/>
              </w:rPr>
              <w:t>简历诊断</w:t>
            </w:r>
          </w:p>
        </w:tc>
        <w:tc>
          <w:tcPr>
            <w:tcW w:type="dxa" w:w="1441"/>
          </w:tcPr>
          <w:p>
            <w:r>
              <w:rPr>
                <w:rFonts w:ascii="微软雅黑" w:hAnsi="微软雅黑" w:eastAsia="微软雅黑"/>
                <w:sz w:val="20"/>
              </w:rPr>
              <w:t>专业降维+精准搜索优化</w:t>
            </w:r>
          </w:p>
        </w:tc>
        <w:tc>
          <w:tcPr>
            <w:tcW w:type="dxa" w:w="1441"/>
          </w:tcPr>
          <w:p>
            <w:r>
              <w:rPr>
                <w:rFonts w:ascii="微软雅黑" w:hAnsi="微软雅黑" w:eastAsia="微软雅黑"/>
                <w:sz w:val="20"/>
              </w:rPr>
              <w:t>3个月10万粉</w:t>
            </w:r>
          </w:p>
        </w:tc>
      </w:tr>
      <w:tr>
        <w:tc>
          <w:tcPr>
            <w:tcW w:type="dxa" w:w="1441"/>
          </w:tcPr>
          <w:p>
            <w:r>
              <w:rPr>
                <w:rFonts w:ascii="微软雅黑" w:hAnsi="微软雅黑" w:eastAsia="微软雅黑"/>
                <w:sz w:val="20"/>
              </w:rPr>
              <w:t>3</w:t>
            </w:r>
          </w:p>
        </w:tc>
        <w:tc>
          <w:tcPr>
            <w:tcW w:type="dxa" w:w="1441"/>
          </w:tcPr>
          <w:p>
            <w:r>
              <w:rPr>
                <w:rFonts w:ascii="微软雅黑" w:hAnsi="微软雅黑" w:eastAsia="微软雅黑"/>
                <w:sz w:val="20"/>
              </w:rPr>
              <w:t>某家居创作者</w:t>
            </w:r>
          </w:p>
        </w:tc>
        <w:tc>
          <w:tcPr>
            <w:tcW w:type="dxa" w:w="1441"/>
          </w:tcPr>
          <w:p>
            <w:r>
              <w:rPr>
                <w:rFonts w:ascii="微软雅黑" w:hAnsi="微软雅黑" w:eastAsia="微软雅黑"/>
                <w:sz w:val="20"/>
              </w:rPr>
              <w:t>小红书</w:t>
            </w:r>
          </w:p>
        </w:tc>
        <w:tc>
          <w:tcPr>
            <w:tcW w:type="dxa" w:w="1441"/>
          </w:tcPr>
          <w:p>
            <w:r>
              <w:rPr>
                <w:rFonts w:ascii="微软雅黑" w:hAnsi="微软雅黑" w:eastAsia="微软雅黑"/>
                <w:sz w:val="20"/>
              </w:rPr>
              <w:t>租房改造</w:t>
            </w:r>
          </w:p>
        </w:tc>
        <w:tc>
          <w:tcPr>
            <w:tcW w:type="dxa" w:w="1441"/>
          </w:tcPr>
          <w:p>
            <w:r>
              <w:rPr>
                <w:rFonts w:ascii="微软雅黑" w:hAnsi="微软雅黑" w:eastAsia="微软雅黑"/>
                <w:sz w:val="20"/>
              </w:rPr>
              <w:t>对比图+步骤拆解+搜索词布局</w:t>
            </w:r>
          </w:p>
        </w:tc>
        <w:tc>
          <w:tcPr>
            <w:tcW w:type="dxa" w:w="1441"/>
          </w:tcPr>
          <w:p>
            <w:r>
              <w:rPr>
                <w:rFonts w:ascii="微软雅黑" w:hAnsi="微软雅黑" w:eastAsia="微软雅黑"/>
                <w:sz w:val="20"/>
              </w:rPr>
              <w:t>单篇2.3万收藏</w:t>
            </w:r>
          </w:p>
        </w:tc>
      </w:tr>
      <w:tr>
        <w:tc>
          <w:tcPr>
            <w:tcW w:type="dxa" w:w="1441"/>
          </w:tcPr>
          <w:p>
            <w:r>
              <w:rPr>
                <w:rFonts w:ascii="微软雅黑" w:hAnsi="微软雅黑" w:eastAsia="微软雅黑"/>
                <w:sz w:val="20"/>
              </w:rPr>
              <w:t>4</w:t>
            </w:r>
          </w:p>
        </w:tc>
        <w:tc>
          <w:tcPr>
            <w:tcW w:type="dxa" w:w="1441"/>
          </w:tcPr>
          <w:p>
            <w:r>
              <w:rPr>
                <w:rFonts w:ascii="微软雅黑" w:hAnsi="微软雅黑" w:eastAsia="微软雅黑"/>
                <w:sz w:val="20"/>
              </w:rPr>
              <w:t>某摄影创作者</w:t>
            </w:r>
          </w:p>
        </w:tc>
        <w:tc>
          <w:tcPr>
            <w:tcW w:type="dxa" w:w="1441"/>
          </w:tcPr>
          <w:p>
            <w:r>
              <w:rPr>
                <w:rFonts w:ascii="微软雅黑" w:hAnsi="微软雅黑" w:eastAsia="微软雅黑"/>
                <w:sz w:val="20"/>
              </w:rPr>
              <w:t>知识星球</w:t>
            </w:r>
          </w:p>
        </w:tc>
        <w:tc>
          <w:tcPr>
            <w:tcW w:type="dxa" w:w="1441"/>
          </w:tcPr>
          <w:p>
            <w:r>
              <w:rPr>
                <w:rFonts w:ascii="微软雅黑" w:hAnsi="微软雅黑" w:eastAsia="微软雅黑"/>
                <w:sz w:val="20"/>
              </w:rPr>
              <w:t>摄影教学</w:t>
            </w:r>
          </w:p>
        </w:tc>
        <w:tc>
          <w:tcPr>
            <w:tcW w:type="dxa" w:w="1441"/>
          </w:tcPr>
          <w:p>
            <w:r>
              <w:rPr>
                <w:rFonts w:ascii="微软雅黑" w:hAnsi="微软雅黑" w:eastAsia="微软雅黑"/>
                <w:sz w:val="20"/>
              </w:rPr>
              <w:t>付费社群+每周一题+月度分享</w:t>
            </w:r>
          </w:p>
        </w:tc>
        <w:tc>
          <w:tcPr>
            <w:tcW w:type="dxa" w:w="1441"/>
          </w:tcPr>
          <w:p>
            <w:r>
              <w:rPr>
                <w:rFonts w:ascii="微软雅黑" w:hAnsi="微软雅黑" w:eastAsia="微软雅黑"/>
                <w:sz w:val="20"/>
              </w:rPr>
              <w:t>800付费会员，年入24万</w:t>
            </w:r>
          </w:p>
        </w:tc>
      </w:tr>
      <w:tr>
        <w:tc>
          <w:tcPr>
            <w:tcW w:type="dxa" w:w="1441"/>
          </w:tcPr>
          <w:p>
            <w:r>
              <w:rPr>
                <w:rFonts w:ascii="微软雅黑" w:hAnsi="微软雅黑" w:eastAsia="微软雅黑"/>
                <w:sz w:val="20"/>
              </w:rPr>
              <w:t>5</w:t>
            </w:r>
          </w:p>
        </w:tc>
        <w:tc>
          <w:tcPr>
            <w:tcW w:type="dxa" w:w="1441"/>
          </w:tcPr>
          <w:p>
            <w:r>
              <w:rPr>
                <w:rFonts w:ascii="微软雅黑" w:hAnsi="微软雅黑" w:eastAsia="微软雅黑"/>
                <w:sz w:val="20"/>
              </w:rPr>
              <w:t>某知识创作者</w:t>
            </w:r>
          </w:p>
        </w:tc>
        <w:tc>
          <w:tcPr>
            <w:tcW w:type="dxa" w:w="1441"/>
          </w:tcPr>
          <w:p>
            <w:r>
              <w:rPr>
                <w:rFonts w:ascii="微软雅黑" w:hAnsi="微软雅黑" w:eastAsia="微软雅黑"/>
                <w:sz w:val="20"/>
              </w:rPr>
              <w:t>B站</w:t>
            </w:r>
          </w:p>
        </w:tc>
        <w:tc>
          <w:tcPr>
            <w:tcW w:type="dxa" w:w="1441"/>
          </w:tcPr>
          <w:p>
            <w:r>
              <w:rPr>
                <w:rFonts w:ascii="微软雅黑" w:hAnsi="微软雅黑" w:eastAsia="微软雅黑"/>
                <w:sz w:val="20"/>
              </w:rPr>
              <w:t>读书分享直播</w:t>
            </w:r>
          </w:p>
        </w:tc>
        <w:tc>
          <w:tcPr>
            <w:tcW w:type="dxa" w:w="1441"/>
          </w:tcPr>
          <w:p>
            <w:r>
              <w:rPr>
                <w:rFonts w:ascii="微软雅黑" w:hAnsi="微软雅黑" w:eastAsia="微软雅黑"/>
                <w:sz w:val="20"/>
              </w:rPr>
              <w:t>固定时间+固定结构+稳定质量</w:t>
            </w:r>
          </w:p>
        </w:tc>
        <w:tc>
          <w:tcPr>
            <w:tcW w:type="dxa" w:w="1441"/>
          </w:tcPr>
          <w:p>
            <w:r>
              <w:rPr>
                <w:rFonts w:ascii="微软雅黑" w:hAnsi="微软雅黑" w:eastAsia="微软雅黑"/>
                <w:sz w:val="20"/>
              </w:rPr>
              <w:t>场均5000观看</w:t>
            </w:r>
          </w:p>
        </w:tc>
      </w:tr>
      <w:tr>
        <w:tc>
          <w:tcPr>
            <w:tcW w:type="dxa" w:w="1441"/>
          </w:tcPr>
          <w:p>
            <w:r>
              <w:rPr>
                <w:rFonts w:ascii="微软雅黑" w:hAnsi="微软雅黑" w:eastAsia="微软雅黑"/>
                <w:sz w:val="20"/>
              </w:rPr>
              <w:t>6</w:t>
            </w:r>
          </w:p>
        </w:tc>
        <w:tc>
          <w:tcPr>
            <w:tcW w:type="dxa" w:w="1441"/>
          </w:tcPr>
          <w:p>
            <w:r>
              <w:rPr>
                <w:rFonts w:ascii="微软雅黑" w:hAnsi="微软雅黑" w:eastAsia="微软雅黑"/>
                <w:sz w:val="20"/>
              </w:rPr>
              <w:t>某科技创作者</w:t>
            </w:r>
          </w:p>
        </w:tc>
        <w:tc>
          <w:tcPr>
            <w:tcW w:type="dxa" w:w="1441"/>
          </w:tcPr>
          <w:p>
            <w:r>
              <w:rPr>
                <w:rFonts w:ascii="微软雅黑" w:hAnsi="微软雅黑" w:eastAsia="微软雅黑"/>
                <w:sz w:val="20"/>
              </w:rPr>
              <w:t>多平台</w:t>
            </w:r>
          </w:p>
        </w:tc>
        <w:tc>
          <w:tcPr>
            <w:tcW w:type="dxa" w:w="1441"/>
          </w:tcPr>
          <w:p>
            <w:r>
              <w:rPr>
                <w:rFonts w:ascii="微软雅黑" w:hAnsi="微软雅黑" w:eastAsia="微软雅黑"/>
                <w:sz w:val="20"/>
              </w:rPr>
              <w:t>行业分析</w:t>
            </w:r>
          </w:p>
        </w:tc>
        <w:tc>
          <w:tcPr>
            <w:tcW w:type="dxa" w:w="1441"/>
          </w:tcPr>
          <w:p>
            <w:r>
              <w:rPr>
                <w:rFonts w:ascii="微软雅黑" w:hAnsi="微软雅黑" w:eastAsia="微软雅黑"/>
                <w:sz w:val="20"/>
              </w:rPr>
              <w:t>AI辅助制作+深度独家内容</w:t>
            </w:r>
          </w:p>
        </w:tc>
        <w:tc>
          <w:tcPr>
            <w:tcW w:type="dxa" w:w="1441"/>
          </w:tcPr>
          <w:p>
            <w:r>
              <w:rPr>
                <w:rFonts w:ascii="微软雅黑" w:hAnsi="微软雅黑" w:eastAsia="微软雅黑"/>
                <w:sz w:val="20"/>
              </w:rPr>
              <w:t>产量提升2倍，涨粉加速</w:t>
            </w:r>
          </w:p>
        </w:tc>
      </w:tr>
      <w:tr>
        <w:tc>
          <w:tcPr>
            <w:tcW w:type="dxa" w:w="1441"/>
          </w:tcPr>
          <w:p>
            <w:r>
              <w:rPr>
                <w:rFonts w:ascii="微软雅黑" w:hAnsi="微软雅黑" w:eastAsia="微软雅黑"/>
                <w:sz w:val="20"/>
              </w:rPr>
              <w:t>7</w:t>
            </w:r>
          </w:p>
        </w:tc>
        <w:tc>
          <w:tcPr>
            <w:tcW w:type="dxa" w:w="1441"/>
          </w:tcPr>
          <w:p>
            <w:r>
              <w:rPr>
                <w:rFonts w:ascii="微软雅黑" w:hAnsi="微软雅黑" w:eastAsia="微软雅黑"/>
                <w:sz w:val="20"/>
              </w:rPr>
              <w:t>"李子柒"</w:t>
            </w:r>
          </w:p>
        </w:tc>
        <w:tc>
          <w:tcPr>
            <w:tcW w:type="dxa" w:w="1441"/>
          </w:tcPr>
          <w:p>
            <w:r>
              <w:rPr>
                <w:rFonts w:ascii="微软雅黑" w:hAnsi="微软雅黑" w:eastAsia="微软雅黑"/>
                <w:sz w:val="20"/>
              </w:rPr>
              <w:t>全平台</w:t>
            </w:r>
          </w:p>
        </w:tc>
        <w:tc>
          <w:tcPr>
            <w:tcW w:type="dxa" w:w="1441"/>
          </w:tcPr>
          <w:p>
            <w:r>
              <w:rPr>
                <w:rFonts w:ascii="微软雅黑" w:hAnsi="微软雅黑" w:eastAsia="微软雅黑"/>
                <w:sz w:val="20"/>
              </w:rPr>
              <w:t>美食+田园生活</w:t>
            </w:r>
          </w:p>
        </w:tc>
        <w:tc>
          <w:tcPr>
            <w:tcW w:type="dxa" w:w="1441"/>
          </w:tcPr>
          <w:p>
            <w:r>
              <w:rPr>
                <w:rFonts w:ascii="微软雅黑" w:hAnsi="微软雅黑" w:eastAsia="微软雅黑"/>
                <w:sz w:val="20"/>
              </w:rPr>
              <w:t>极致视觉美学+文化叙事</w:t>
            </w:r>
          </w:p>
        </w:tc>
        <w:tc>
          <w:tcPr>
            <w:tcW w:type="dxa" w:w="1441"/>
          </w:tcPr>
          <w:p>
            <w:r>
              <w:rPr>
                <w:rFonts w:ascii="微软雅黑" w:hAnsi="微软雅黑" w:eastAsia="微软雅黑"/>
                <w:sz w:val="20"/>
              </w:rPr>
              <w:t>全球粉丝过亿</w:t>
            </w:r>
          </w:p>
        </w:tc>
      </w:tr>
      <w:tr>
        <w:tc>
          <w:tcPr>
            <w:tcW w:type="dxa" w:w="1441"/>
          </w:tcPr>
          <w:p>
            <w:r>
              <w:rPr>
                <w:rFonts w:ascii="微软雅黑" w:hAnsi="微软雅黑" w:eastAsia="微软雅黑"/>
                <w:sz w:val="20"/>
              </w:rPr>
              <w:t>8</w:t>
            </w:r>
          </w:p>
        </w:tc>
        <w:tc>
          <w:tcPr>
            <w:tcW w:type="dxa" w:w="1441"/>
          </w:tcPr>
          <w:p>
            <w:r>
              <w:rPr>
                <w:rFonts w:ascii="微软雅黑" w:hAnsi="微软雅黑" w:eastAsia="微软雅黑"/>
                <w:sz w:val="20"/>
              </w:rPr>
              <w:t>"何同学"</w:t>
            </w:r>
          </w:p>
        </w:tc>
        <w:tc>
          <w:tcPr>
            <w:tcW w:type="dxa" w:w="1441"/>
          </w:tcPr>
          <w:p>
            <w:r>
              <w:rPr>
                <w:rFonts w:ascii="微软雅黑" w:hAnsi="微软雅黑" w:eastAsia="微软雅黑"/>
                <w:sz w:val="20"/>
              </w:rPr>
              <w:t>B站</w:t>
            </w:r>
          </w:p>
        </w:tc>
        <w:tc>
          <w:tcPr>
            <w:tcW w:type="dxa" w:w="1441"/>
          </w:tcPr>
          <w:p>
            <w:r>
              <w:rPr>
                <w:rFonts w:ascii="微软雅黑" w:hAnsi="微软雅黑" w:eastAsia="微软雅黑"/>
                <w:sz w:val="20"/>
              </w:rPr>
              <w:t>科技评测</w:t>
            </w:r>
          </w:p>
        </w:tc>
        <w:tc>
          <w:tcPr>
            <w:tcW w:type="dxa" w:w="1441"/>
          </w:tcPr>
          <w:p>
            <w:r>
              <w:rPr>
                <w:rFonts w:ascii="微软雅黑" w:hAnsi="微软雅黑" w:eastAsia="微软雅黑"/>
                <w:sz w:val="20"/>
              </w:rPr>
              <w:t>深度内容+创意呈现+个人魅力</w:t>
            </w:r>
          </w:p>
        </w:tc>
        <w:tc>
          <w:tcPr>
            <w:tcW w:type="dxa" w:w="1441"/>
          </w:tcPr>
          <w:p>
            <w:r>
              <w:rPr>
                <w:rFonts w:ascii="微软雅黑" w:hAnsi="微软雅黑" w:eastAsia="微软雅黑"/>
                <w:sz w:val="20"/>
              </w:rPr>
              <w:t>千万粉丝，品牌合作顶级</w:t>
            </w:r>
          </w:p>
        </w:tc>
      </w:tr>
      <w:tr>
        <w:tc>
          <w:tcPr>
            <w:tcW w:type="dxa" w:w="1441"/>
          </w:tcPr>
          <w:p>
            <w:r>
              <w:rPr>
                <w:rFonts w:ascii="微软雅黑" w:hAnsi="微软雅黑" w:eastAsia="微软雅黑"/>
                <w:sz w:val="20"/>
              </w:rPr>
              <w:t>9</w:t>
            </w:r>
          </w:p>
        </w:tc>
        <w:tc>
          <w:tcPr>
            <w:tcW w:type="dxa" w:w="1441"/>
          </w:tcPr>
          <w:p>
            <w:r>
              <w:rPr>
                <w:rFonts w:ascii="微软雅黑" w:hAnsi="微软雅黑" w:eastAsia="微软雅黑"/>
                <w:sz w:val="20"/>
              </w:rPr>
              <w:t>"半佛仙人"</w:t>
            </w:r>
          </w:p>
        </w:tc>
        <w:tc>
          <w:tcPr>
            <w:tcW w:type="dxa" w:w="1441"/>
          </w:tcPr>
          <w:p>
            <w:r>
              <w:rPr>
                <w:rFonts w:ascii="微软雅黑" w:hAnsi="微软雅黑" w:eastAsia="微软雅黑"/>
                <w:sz w:val="20"/>
              </w:rPr>
              <w:t>公众号+B站</w:t>
            </w:r>
          </w:p>
        </w:tc>
        <w:tc>
          <w:tcPr>
            <w:tcW w:type="dxa" w:w="1441"/>
          </w:tcPr>
          <w:p>
            <w:r>
              <w:rPr>
                <w:rFonts w:ascii="微软雅黑" w:hAnsi="微软雅黑" w:eastAsia="微软雅黑"/>
                <w:sz w:val="20"/>
              </w:rPr>
              <w:t>商业评论</w:t>
            </w:r>
          </w:p>
        </w:tc>
        <w:tc>
          <w:tcPr>
            <w:tcW w:type="dxa" w:w="1441"/>
          </w:tcPr>
          <w:p>
            <w:r>
              <w:rPr>
                <w:rFonts w:ascii="微软雅黑" w:hAnsi="微软雅黑" w:eastAsia="微软雅黑"/>
                <w:sz w:val="20"/>
              </w:rPr>
              <w:t>犀利文风+硬核分析+幽默表达</w:t>
            </w:r>
          </w:p>
        </w:tc>
        <w:tc>
          <w:tcPr>
            <w:tcW w:type="dxa" w:w="1441"/>
          </w:tcPr>
          <w:p>
            <w:r>
              <w:rPr>
                <w:rFonts w:ascii="微软雅黑" w:hAnsi="微软雅黑" w:eastAsia="微软雅黑"/>
                <w:sz w:val="20"/>
              </w:rPr>
              <w:t>公众号百万级阅读</w:t>
            </w:r>
          </w:p>
        </w:tc>
      </w:tr>
      <w:tr>
        <w:tc>
          <w:tcPr>
            <w:tcW w:type="dxa" w:w="1441"/>
          </w:tcPr>
          <w:p>
            <w:r>
              <w:rPr>
                <w:rFonts w:ascii="微软雅黑" w:hAnsi="微软雅黑" w:eastAsia="微软雅黑"/>
                <w:sz w:val="20"/>
              </w:rPr>
              <w:t>10</w:t>
            </w:r>
          </w:p>
        </w:tc>
        <w:tc>
          <w:tcPr>
            <w:tcW w:type="dxa" w:w="1441"/>
          </w:tcPr>
          <w:p>
            <w:r>
              <w:rPr>
                <w:rFonts w:ascii="微软雅黑" w:hAnsi="微软雅黑" w:eastAsia="微软雅黑"/>
                <w:sz w:val="20"/>
              </w:rPr>
              <w:t>"无穷小亮"</w:t>
            </w:r>
          </w:p>
        </w:tc>
        <w:tc>
          <w:tcPr>
            <w:tcW w:type="dxa" w:w="1441"/>
          </w:tcPr>
          <w:p>
            <w:r>
              <w:rPr>
                <w:rFonts w:ascii="微软雅黑" w:hAnsi="微软雅黑" w:eastAsia="微软雅黑"/>
                <w:sz w:val="20"/>
              </w:rPr>
              <w:t>抖音+微博</w:t>
            </w:r>
          </w:p>
        </w:tc>
        <w:tc>
          <w:tcPr>
            <w:tcW w:type="dxa" w:w="1441"/>
          </w:tcPr>
          <w:p>
            <w:r>
              <w:rPr>
                <w:rFonts w:ascii="微软雅黑" w:hAnsi="微软雅黑" w:eastAsia="微软雅黑"/>
                <w:sz w:val="20"/>
              </w:rPr>
              <w:t>生物科普</w:t>
            </w:r>
          </w:p>
        </w:tc>
        <w:tc>
          <w:tcPr>
            <w:tcW w:type="dxa" w:w="1441"/>
          </w:tcPr>
          <w:p>
            <w:r>
              <w:rPr>
                <w:rFonts w:ascii="微软雅黑" w:hAnsi="微软雅黑" w:eastAsia="微软雅黑"/>
                <w:sz w:val="20"/>
              </w:rPr>
              <w:t>专业背景+接地气表达+热点结合</w:t>
            </w:r>
          </w:p>
        </w:tc>
        <w:tc>
          <w:tcPr>
            <w:tcW w:type="dxa" w:w="1441"/>
          </w:tcPr>
          <w:p>
            <w:r>
              <w:rPr>
                <w:rFonts w:ascii="微软雅黑" w:hAnsi="微软雅黑" w:eastAsia="微软雅黑"/>
                <w:sz w:val="20"/>
              </w:rPr>
              <w:t>抖音2000万+粉</w:t>
            </w:r>
          </w:p>
        </w:tc>
      </w:tr>
      <w:tr>
        <w:tc>
          <w:tcPr>
            <w:tcW w:type="dxa" w:w="1441"/>
          </w:tcPr>
          <w:p>
            <w:r>
              <w:rPr>
                <w:rFonts w:ascii="微软雅黑" w:hAnsi="微软雅黑" w:eastAsia="微软雅黑"/>
                <w:sz w:val="20"/>
              </w:rPr>
              <w:t>11</w:t>
            </w:r>
          </w:p>
        </w:tc>
        <w:tc>
          <w:tcPr>
            <w:tcW w:type="dxa" w:w="1441"/>
          </w:tcPr>
          <w:p>
            <w:r>
              <w:rPr>
                <w:rFonts w:ascii="微软雅黑" w:hAnsi="微软雅黑" w:eastAsia="微软雅黑"/>
                <w:sz w:val="20"/>
              </w:rPr>
              <w:t>某旅行创作者</w:t>
            </w:r>
          </w:p>
        </w:tc>
        <w:tc>
          <w:tcPr>
            <w:tcW w:type="dxa" w:w="1441"/>
          </w:tcPr>
          <w:p>
            <w:r>
              <w:rPr>
                <w:rFonts w:ascii="微软雅黑" w:hAnsi="微软雅黑" w:eastAsia="微软雅黑"/>
                <w:sz w:val="20"/>
              </w:rPr>
              <w:t>小红书</w:t>
            </w:r>
          </w:p>
        </w:tc>
        <w:tc>
          <w:tcPr>
            <w:tcW w:type="dxa" w:w="1441"/>
          </w:tcPr>
          <w:p>
            <w:r>
              <w:rPr>
                <w:rFonts w:ascii="微软雅黑" w:hAnsi="微软雅黑" w:eastAsia="微软雅黑"/>
                <w:sz w:val="20"/>
              </w:rPr>
              <w:t>攻略笔记</w:t>
            </w:r>
          </w:p>
        </w:tc>
        <w:tc>
          <w:tcPr>
            <w:tcW w:type="dxa" w:w="1441"/>
          </w:tcPr>
          <w:p>
            <w:r>
              <w:rPr>
                <w:rFonts w:ascii="微软雅黑" w:hAnsi="微软雅黑" w:eastAsia="微软雅黑"/>
                <w:sz w:val="20"/>
              </w:rPr>
              <w:t>搜索词优化+清单化结构+封面图</w:t>
            </w:r>
          </w:p>
        </w:tc>
        <w:tc>
          <w:tcPr>
            <w:tcW w:type="dxa" w:w="1441"/>
          </w:tcPr>
          <w:p>
            <w:r>
              <w:rPr>
                <w:rFonts w:ascii="微软雅黑" w:hAnsi="微软雅黑" w:eastAsia="微软雅黑"/>
                <w:sz w:val="20"/>
              </w:rPr>
              <w:t>搜索流量占比45%</w:t>
            </w:r>
          </w:p>
        </w:tc>
      </w:tr>
      <w:tr>
        <w:tc>
          <w:tcPr>
            <w:tcW w:type="dxa" w:w="1441"/>
          </w:tcPr>
          <w:p>
            <w:r>
              <w:rPr>
                <w:rFonts w:ascii="微软雅黑" w:hAnsi="微软雅黑" w:eastAsia="微软雅黑"/>
                <w:sz w:val="20"/>
              </w:rPr>
              <w:t>12</w:t>
            </w:r>
          </w:p>
        </w:tc>
        <w:tc>
          <w:tcPr>
            <w:tcW w:type="dxa" w:w="1441"/>
          </w:tcPr>
          <w:p>
            <w:r>
              <w:rPr>
                <w:rFonts w:ascii="微软雅黑" w:hAnsi="微软雅黑" w:eastAsia="微软雅黑"/>
                <w:sz w:val="20"/>
              </w:rPr>
              <w:t>某时间管理创作者</w:t>
            </w:r>
          </w:p>
        </w:tc>
        <w:tc>
          <w:tcPr>
            <w:tcW w:type="dxa" w:w="1441"/>
          </w:tcPr>
          <w:p>
            <w:r>
              <w:rPr>
                <w:rFonts w:ascii="微软雅黑" w:hAnsi="微软雅黑" w:eastAsia="微软雅黑"/>
                <w:sz w:val="20"/>
              </w:rPr>
              <w:t>抖音</w:t>
            </w:r>
          </w:p>
        </w:tc>
        <w:tc>
          <w:tcPr>
            <w:tcW w:type="dxa" w:w="1441"/>
          </w:tcPr>
          <w:p>
            <w:r>
              <w:rPr>
                <w:rFonts w:ascii="微软雅黑" w:hAnsi="微软雅黑" w:eastAsia="微软雅黑"/>
                <w:sz w:val="20"/>
              </w:rPr>
              <w:t>知识短视频</w:t>
            </w:r>
          </w:p>
        </w:tc>
        <w:tc>
          <w:tcPr>
            <w:tcW w:type="dxa" w:w="1441"/>
          </w:tcPr>
          <w:p>
            <w:r>
              <w:rPr>
                <w:rFonts w:ascii="微软雅黑" w:hAnsi="微软雅黑" w:eastAsia="微软雅黑"/>
                <w:sz w:val="20"/>
              </w:rPr>
              <w:t>DOU+投流+精准定向</w:t>
            </w:r>
          </w:p>
        </w:tc>
        <w:tc>
          <w:tcPr>
            <w:tcW w:type="dxa" w:w="1441"/>
          </w:tcPr>
          <w:p>
            <w:r>
              <w:rPr>
                <w:rFonts w:ascii="微软雅黑" w:hAnsi="微软雅黑" w:eastAsia="微软雅黑"/>
                <w:sz w:val="20"/>
              </w:rPr>
              <w:t>500元投流获3200粉</w:t>
            </w:r>
          </w:p>
        </w:tc>
      </w:tr>
      <w:tr>
        <w:tc>
          <w:tcPr>
            <w:tcW w:type="dxa" w:w="1441"/>
          </w:tcPr>
          <w:p>
            <w:r>
              <w:rPr>
                <w:rFonts w:ascii="微软雅黑" w:hAnsi="微软雅黑" w:eastAsia="微软雅黑"/>
                <w:sz w:val="20"/>
              </w:rPr>
              <w:t>13-30</w:t>
            </w:r>
          </w:p>
        </w:tc>
        <w:tc>
          <w:tcPr>
            <w:tcW w:type="dxa" w:w="1441"/>
          </w:tcPr>
          <w:p>
            <w:r>
              <w:rPr>
                <w:rFonts w:ascii="微软雅黑" w:hAnsi="微软雅黑" w:eastAsia="微软雅黑"/>
                <w:sz w:val="20"/>
              </w:rPr>
              <w:t>（更多案例略）</w:t>
            </w:r>
          </w:p>
        </w:tc>
        <w:tc>
          <w:tcPr>
            <w:tcW w:type="dxa" w:w="1441"/>
          </w:tcPr>
          <w:p>
            <w:r>
              <w:rPr>
                <w:rFonts w:ascii="微软雅黑" w:hAnsi="微软雅黑" w:eastAsia="微软雅黑"/>
                <w:sz w:val="20"/>
              </w:rPr>
              <w:t>—</w:t>
            </w:r>
          </w:p>
        </w:tc>
        <w:tc>
          <w:tcPr>
            <w:tcW w:type="dxa" w:w="1441"/>
          </w:tcPr>
          <w:p>
            <w:r>
              <w:rPr>
                <w:rFonts w:ascii="微软雅黑" w:hAnsi="微软雅黑" w:eastAsia="微软雅黑"/>
                <w:sz w:val="20"/>
              </w:rPr>
              <w:t>—</w:t>
            </w:r>
          </w:p>
        </w:tc>
        <w:tc>
          <w:tcPr>
            <w:tcW w:type="dxa" w:w="1441"/>
          </w:tcPr>
          <w:p>
            <w:r>
              <w:rPr>
                <w:rFonts w:ascii="微软雅黑" w:hAnsi="微软雅黑" w:eastAsia="微软雅黑"/>
                <w:sz w:val="20"/>
              </w:rPr>
              <w:t>—</w:t>
            </w:r>
          </w:p>
        </w:tc>
        <w:tc>
          <w:tcPr>
            <w:tcW w:type="dxa" w:w="1441"/>
          </w:tcPr>
          <w:p>
            <w:r>
              <w:rPr>
                <w:rFonts w:ascii="微软雅黑" w:hAnsi="微软雅黑" w:eastAsia="微软雅黑"/>
                <w:sz w:val="20"/>
              </w:rPr>
              <w:t>—</w:t>
            </w:r>
          </w:p>
        </w:tc>
      </w:tr>
    </w:tbl>
    <w:p/>
    <w:p>
      <w:pPr>
        <w:jc w:val="center"/>
      </w:pPr>
      <w:r>
        <w:rPr>
          <w:rFonts w:ascii="微软雅黑" w:hAnsi="微软雅黑" w:eastAsia="微软雅黑"/>
          <w:color w:val="999999"/>
          <w:sz w:val="24"/>
        </w:rPr>
        <w:t>◆ ◆ ◆</w:t>
      </w:r>
    </w:p>
    <w:p>
      <w:pPr>
        <w:pStyle w:val="Heading2"/>
      </w:pPr>
      <w:r>
        <w:rPr>
          <w:rFonts w:ascii="微软雅黑" w:hAnsi="微软雅黑" w:eastAsia="微软雅黑"/>
          <w:color w:val="1F497D"/>
          <w:sz w:val="30"/>
        </w:rPr>
        <w:t>附录D 内容创作模板与检查清单</w:t>
      </w:r>
    </w:p>
    <w:p>
      <w:pPr>
        <w:pStyle w:val="Heading3"/>
      </w:pPr>
      <w:r>
        <w:rPr>
          <w:rFonts w:ascii="微软雅黑" w:hAnsi="微软雅黑" w:eastAsia="微软雅黑"/>
          <w:color w:val="333333"/>
          <w:sz w:val="26"/>
        </w:rPr>
        <w:t>D.1 选题策划模板</w:t>
      </w:r>
    </w:p>
    <w:p>
      <w:pPr>
        <w:spacing w:line="240" w:lineRule="auto"/>
        <w:ind w:left="567"/>
      </w:pPr>
      <w:r>
        <w:rPr>
          <w:rFonts w:ascii="Consolas" w:hAnsi="Consolas"/>
          <w:color w:val="333333"/>
          <w:sz w:val="20"/>
        </w:rPr>
        <w:t>选题方向：__________</w:t>
      </w:r>
    </w:p>
    <w:p>
      <w:pPr>
        <w:spacing w:line="240" w:lineRule="auto"/>
        <w:ind w:left="567"/>
      </w:pPr>
      <w:r>
        <w:rPr>
          <w:rFonts w:ascii="Consolas" w:hAnsi="Consolas"/>
          <w:color w:val="333333"/>
          <w:sz w:val="20"/>
        </w:rPr>
        <w:t>目标受众：__________</w:t>
      </w:r>
    </w:p>
    <w:p>
      <w:pPr>
        <w:spacing w:line="240" w:lineRule="auto"/>
        <w:ind w:left="567"/>
      </w:pPr>
      <w:r>
        <w:rPr>
          <w:rFonts w:ascii="Consolas" w:hAnsi="Consolas"/>
          <w:color w:val="333333"/>
          <w:sz w:val="20"/>
        </w:rPr>
        <w:t>核心价值：__________（用户看完能得到什么）</w:t>
      </w:r>
    </w:p>
    <w:p>
      <w:pPr>
        <w:spacing w:line="240" w:lineRule="auto"/>
        <w:ind w:left="567"/>
      </w:pPr>
      <w:r>
        <w:rPr>
          <w:rFonts w:ascii="Consolas" w:hAnsi="Consolas"/>
          <w:color w:val="333333"/>
          <w:sz w:val="20"/>
        </w:rPr>
        <w:t>内容形式：□短视频 □图文 □直播</w:t>
      </w:r>
    </w:p>
    <w:p>
      <w:pPr>
        <w:spacing w:line="240" w:lineRule="auto"/>
        <w:ind w:left="567"/>
      </w:pPr>
      <w:r>
        <w:rPr>
          <w:rFonts w:ascii="Consolas" w:hAnsi="Consolas"/>
          <w:color w:val="333333"/>
          <w:sz w:val="20"/>
        </w:rPr>
        <w:t>预计时长/字数：__________</w:t>
      </w:r>
    </w:p>
    <w:p>
      <w:pPr>
        <w:spacing w:line="240" w:lineRule="auto"/>
        <w:ind w:left="567"/>
      </w:pPr>
      <w:r>
        <w:rPr>
          <w:rFonts w:ascii="Consolas" w:hAnsi="Consolas"/>
          <w:color w:val="333333"/>
          <w:sz w:val="20"/>
        </w:rPr>
        <w:t>参考案例：__________</w:t>
      </w:r>
    </w:p>
    <w:p>
      <w:pPr>
        <w:spacing w:line="240" w:lineRule="auto"/>
        <w:ind w:left="567"/>
      </w:pPr>
      <w:r>
        <w:rPr>
          <w:rFonts w:ascii="Consolas" w:hAnsi="Consolas"/>
          <w:color w:val="333333"/>
          <w:sz w:val="20"/>
        </w:rPr>
        <w:t>选题维度：□热点 □痛点 □争议 □知识降维</w:t>
      </w:r>
    </w:p>
    <w:p>
      <w:pPr>
        <w:pStyle w:val="Heading3"/>
      </w:pPr>
      <w:r>
        <w:rPr>
          <w:rFonts w:ascii="微软雅黑" w:hAnsi="微软雅黑" w:eastAsia="微软雅黑"/>
          <w:color w:val="333333"/>
          <w:sz w:val="26"/>
        </w:rPr>
        <w:t>D.2 短视频脚本模板</w:t>
      </w:r>
    </w:p>
    <w:tbl>
      <w:tblPr>
        <w:tblStyle w:val="LightGrid-Accent1"/>
        <w:tblW w:type="auto" w:w="0"/>
        <w:jc w:val="center"/>
        <w:tblLook w:firstColumn="1" w:firstRow="1" w:lastColumn="0" w:lastRow="0" w:noHBand="0" w:noVBand="1" w:val="04A0"/>
      </w:tblPr>
      <w:tblGrid>
        <w:gridCol w:w="2161"/>
        <w:gridCol w:w="2161"/>
        <w:gridCol w:w="2161"/>
        <w:gridCol w:w="2161"/>
      </w:tblGrid>
      <w:tr>
        <w:tc>
          <w:tcPr>
            <w:tcW w:type="dxa" w:w="2161"/>
          </w:tcPr>
          <w:p>
            <w:r>
              <w:rPr>
                <w:rFonts w:ascii="微软雅黑" w:hAnsi="微软雅黑" w:eastAsia="微软雅黑"/>
                <w:b/>
                <w:sz w:val="20"/>
              </w:rPr>
              <w:t>时间</w:t>
            </w:r>
          </w:p>
        </w:tc>
        <w:tc>
          <w:tcPr>
            <w:tcW w:type="dxa" w:w="2161"/>
          </w:tcPr>
          <w:p>
            <w:r>
              <w:rPr>
                <w:rFonts w:ascii="微软雅黑" w:hAnsi="微软雅黑" w:eastAsia="微软雅黑"/>
                <w:b/>
                <w:sz w:val="20"/>
              </w:rPr>
              <w:t>画面描述</w:t>
            </w:r>
          </w:p>
        </w:tc>
        <w:tc>
          <w:tcPr>
            <w:tcW w:type="dxa" w:w="2161"/>
          </w:tcPr>
          <w:p>
            <w:r>
              <w:rPr>
                <w:rFonts w:ascii="微软雅黑" w:hAnsi="微软雅黑" w:eastAsia="微软雅黑"/>
                <w:b/>
                <w:sz w:val="20"/>
              </w:rPr>
              <w:t>台词/旁白</w:t>
            </w:r>
          </w:p>
        </w:tc>
        <w:tc>
          <w:tcPr>
            <w:tcW w:type="dxa" w:w="2161"/>
          </w:tcPr>
          <w:p>
            <w:r>
              <w:rPr>
                <w:rFonts w:ascii="微软雅黑" w:hAnsi="微软雅黑" w:eastAsia="微软雅黑"/>
                <w:b/>
                <w:sz w:val="20"/>
              </w:rPr>
              <w:t>备注</w:t>
            </w:r>
          </w:p>
        </w:tc>
      </w:tr>
      <w:tr>
        <w:tc>
          <w:tcPr>
            <w:tcW w:type="dxa" w:w="2161"/>
          </w:tcPr>
          <w:p>
            <w:r>
              <w:rPr>
                <w:rFonts w:ascii="微软雅黑" w:hAnsi="微软雅黑" w:eastAsia="微软雅黑"/>
                <w:sz w:val="20"/>
              </w:rPr>
              <w:t>0-3秒</w:t>
            </w:r>
          </w:p>
        </w:tc>
        <w:tc>
          <w:tcPr>
            <w:tcW w:type="dxa" w:w="2161"/>
          </w:tcPr>
          <w:p>
            <w:r>
              <w:rPr>
                <w:rFonts w:ascii="微软雅黑" w:hAnsi="微软雅黑" w:eastAsia="微软雅黑"/>
                <w:sz w:val="20"/>
              </w:rPr>
              <w:t>（Hook画面）</w:t>
            </w:r>
          </w:p>
        </w:tc>
        <w:tc>
          <w:tcPr>
            <w:tcW w:type="dxa" w:w="2161"/>
          </w:tcPr>
          <w:p>
            <w:r>
              <w:rPr>
                <w:rFonts w:ascii="微软雅黑" w:hAnsi="微软雅黑" w:eastAsia="微软雅黑"/>
                <w:sz w:val="20"/>
              </w:rPr>
              <w:t>（Hook台词）</w:t>
            </w:r>
          </w:p>
        </w:tc>
        <w:tc>
          <w:tcPr>
            <w:tcW w:type="dxa" w:w="2161"/>
          </w:tcPr>
          <w:p>
            <w:r>
              <w:rPr>
                <w:rFonts w:ascii="微软雅黑" w:hAnsi="微软雅黑" w:eastAsia="微软雅黑"/>
                <w:sz w:val="20"/>
              </w:rPr>
              <w:t>视觉冲击/悬念</w:t>
            </w:r>
          </w:p>
        </w:tc>
      </w:tr>
      <w:tr>
        <w:tc>
          <w:tcPr>
            <w:tcW w:type="dxa" w:w="2161"/>
          </w:tcPr>
          <w:p>
            <w:r>
              <w:rPr>
                <w:rFonts w:ascii="微软雅黑" w:hAnsi="微软雅黑" w:eastAsia="微软雅黑"/>
                <w:sz w:val="20"/>
              </w:rPr>
              <w:t>3-18秒</w:t>
            </w:r>
          </w:p>
        </w:tc>
        <w:tc>
          <w:tcPr>
            <w:tcW w:type="dxa" w:w="2161"/>
          </w:tcPr>
          <w:p>
            <w:r>
              <w:rPr>
                <w:rFonts w:ascii="微软雅黑" w:hAnsi="微软雅黑" w:eastAsia="微软雅黑"/>
                <w:sz w:val="20"/>
              </w:rPr>
              <w:t>（核心内容画面）</w:t>
            </w:r>
          </w:p>
        </w:tc>
        <w:tc>
          <w:tcPr>
            <w:tcW w:type="dxa" w:w="2161"/>
          </w:tcPr>
          <w:p>
            <w:r>
              <w:rPr>
                <w:rFonts w:ascii="微软雅黑" w:hAnsi="微软雅黑" w:eastAsia="微软雅黑"/>
                <w:sz w:val="20"/>
              </w:rPr>
              <w:t>（核心内容台词）</w:t>
            </w:r>
          </w:p>
        </w:tc>
        <w:tc>
          <w:tcPr>
            <w:tcW w:type="dxa" w:w="2161"/>
          </w:tcPr>
          <w:p>
            <w:r>
              <w:rPr>
                <w:rFonts w:ascii="微软雅黑" w:hAnsi="微软雅黑" w:eastAsia="微软雅黑"/>
                <w:sz w:val="20"/>
              </w:rPr>
              <w:t>一个核心信息</w:t>
            </w:r>
          </w:p>
        </w:tc>
      </w:tr>
      <w:tr>
        <w:tc>
          <w:tcPr>
            <w:tcW w:type="dxa" w:w="2161"/>
          </w:tcPr>
          <w:p>
            <w:r>
              <w:rPr>
                <w:rFonts w:ascii="微软雅黑" w:hAnsi="微软雅黑" w:eastAsia="微软雅黑"/>
                <w:sz w:val="20"/>
              </w:rPr>
              <w:t>18-25秒</w:t>
            </w:r>
          </w:p>
        </w:tc>
        <w:tc>
          <w:tcPr>
            <w:tcW w:type="dxa" w:w="2161"/>
          </w:tcPr>
          <w:p>
            <w:r>
              <w:rPr>
                <w:rFonts w:ascii="微软雅黑" w:hAnsi="微软雅黑" w:eastAsia="微软雅黑"/>
                <w:sz w:val="20"/>
              </w:rPr>
              <w:t>（总结/演示画面）</w:t>
            </w:r>
          </w:p>
        </w:tc>
        <w:tc>
          <w:tcPr>
            <w:tcW w:type="dxa" w:w="2161"/>
          </w:tcPr>
          <w:p>
            <w:r>
              <w:rPr>
                <w:rFonts w:ascii="微软雅黑" w:hAnsi="微软雅黑" w:eastAsia="微软雅黑"/>
                <w:sz w:val="20"/>
              </w:rPr>
              <w:t>（总结台词）</w:t>
            </w:r>
          </w:p>
        </w:tc>
        <w:tc>
          <w:tcPr>
            <w:tcW w:type="dxa" w:w="2161"/>
          </w:tcPr>
          <w:p>
            <w:r>
              <w:rPr>
                <w:rFonts w:ascii="微软雅黑" w:hAnsi="微软雅黑" w:eastAsia="微软雅黑"/>
                <w:sz w:val="20"/>
              </w:rPr>
              <w:t>强化记忆点</w:t>
            </w:r>
          </w:p>
        </w:tc>
      </w:tr>
      <w:tr>
        <w:tc>
          <w:tcPr>
            <w:tcW w:type="dxa" w:w="2161"/>
          </w:tcPr>
          <w:p>
            <w:r>
              <w:rPr>
                <w:rFonts w:ascii="微软雅黑" w:hAnsi="微软雅黑" w:eastAsia="微软雅黑"/>
                <w:sz w:val="20"/>
              </w:rPr>
              <w:t>25-30秒</w:t>
            </w:r>
          </w:p>
        </w:tc>
        <w:tc>
          <w:tcPr>
            <w:tcW w:type="dxa" w:w="2161"/>
          </w:tcPr>
          <w:p>
            <w:r>
              <w:rPr>
                <w:rFonts w:ascii="微软雅黑" w:hAnsi="微软雅黑" w:eastAsia="微软雅黑"/>
                <w:sz w:val="20"/>
              </w:rPr>
              <w:t>（结尾画面）</w:t>
            </w:r>
          </w:p>
        </w:tc>
        <w:tc>
          <w:tcPr>
            <w:tcW w:type="dxa" w:w="2161"/>
          </w:tcPr>
          <w:p>
            <w:r>
              <w:rPr>
                <w:rFonts w:ascii="微软雅黑" w:hAnsi="微软雅黑" w:eastAsia="微软雅黑"/>
                <w:sz w:val="20"/>
              </w:rPr>
              <w:t>（CTA台词）</w:t>
            </w:r>
          </w:p>
        </w:tc>
        <w:tc>
          <w:tcPr>
            <w:tcW w:type="dxa" w:w="2161"/>
          </w:tcPr>
          <w:p>
            <w:r>
              <w:rPr>
                <w:rFonts w:ascii="微软雅黑" w:hAnsi="微软雅黑" w:eastAsia="微软雅黑"/>
                <w:sz w:val="20"/>
              </w:rPr>
              <w:t>引导互动</w:t>
            </w:r>
          </w:p>
        </w:tc>
      </w:tr>
    </w:tbl>
    <w:p/>
    <w:p>
      <w:pPr>
        <w:pStyle w:val="Heading3"/>
      </w:pPr>
      <w:r>
        <w:rPr>
          <w:rFonts w:ascii="微软雅黑" w:hAnsi="微软雅黑" w:eastAsia="微软雅黑"/>
          <w:color w:val="333333"/>
          <w:sz w:val="26"/>
        </w:rPr>
        <w:t>D.3 发布前检查清单</w:t>
      </w:r>
    </w:p>
    <w:p>
      <w:pPr>
        <w:spacing w:line="360" w:lineRule="auto" w:after="120"/>
        <w:ind w:firstLine="425"/>
      </w:pPr>
      <w:r>
        <w:rPr>
          <w:rFonts w:ascii="微软雅黑" w:hAnsi="微软雅黑" w:eastAsia="微软雅黑"/>
          <w:b w:val="0"/>
          <w:i w:val="0"/>
          <w:sz w:val="24"/>
        </w:rPr>
        <w:t>- [ ] 标题包含核心关键词</w:t>
      </w:r>
    </w:p>
    <w:p>
      <w:pPr>
        <w:spacing w:line="360" w:lineRule="auto" w:after="120"/>
        <w:ind w:firstLine="425"/>
      </w:pPr>
      <w:r>
        <w:rPr>
          <w:rFonts w:ascii="微软雅黑" w:hAnsi="微软雅黑" w:eastAsia="微软雅黑"/>
          <w:b w:val="0"/>
          <w:i w:val="0"/>
          <w:sz w:val="24"/>
        </w:rPr>
        <w:t>- [ ] 封面图清晰、有吸引力</w:t>
      </w:r>
    </w:p>
    <w:p>
      <w:pPr>
        <w:spacing w:line="360" w:lineRule="auto" w:after="120"/>
        <w:ind w:firstLine="425"/>
      </w:pPr>
      <w:r>
        <w:rPr>
          <w:rFonts w:ascii="微软雅黑" w:hAnsi="微软雅黑" w:eastAsia="微软雅黑"/>
          <w:b w:val="0"/>
          <w:i w:val="0"/>
          <w:sz w:val="24"/>
        </w:rPr>
        <w:t>- [ ] 话题标签（3-5个）已添加</w:t>
      </w:r>
    </w:p>
    <w:p>
      <w:pPr>
        <w:spacing w:line="360" w:lineRule="auto" w:after="120"/>
        <w:ind w:firstLine="425"/>
      </w:pPr>
      <w:r>
        <w:rPr>
          <w:rFonts w:ascii="微软雅黑" w:hAnsi="微软雅黑" w:eastAsia="微软雅黑"/>
          <w:b w:val="0"/>
          <w:i w:val="0"/>
          <w:sz w:val="24"/>
        </w:rPr>
        <w:t>- [ ] 文案无错别字和语病</w:t>
      </w:r>
    </w:p>
    <w:p>
      <w:pPr>
        <w:spacing w:line="360" w:lineRule="auto" w:after="120"/>
        <w:ind w:firstLine="425"/>
      </w:pPr>
      <w:r>
        <w:rPr>
          <w:rFonts w:ascii="微软雅黑" w:hAnsi="微软雅黑" w:eastAsia="微软雅黑"/>
          <w:b w:val="0"/>
          <w:i w:val="0"/>
          <w:sz w:val="24"/>
        </w:rPr>
        <w:t>- [ ] 内容无版权风险（音乐、图片、素材）</w:t>
      </w:r>
    </w:p>
    <w:p>
      <w:pPr>
        <w:spacing w:line="360" w:lineRule="auto" w:after="120"/>
        <w:ind w:firstLine="425"/>
      </w:pPr>
      <w:r>
        <w:rPr>
          <w:rFonts w:ascii="微软雅黑" w:hAnsi="微软雅黑" w:eastAsia="微软雅黑"/>
          <w:b w:val="0"/>
          <w:i w:val="0"/>
          <w:sz w:val="24"/>
        </w:rPr>
        <w:t>- [ ] 发布时间在目标受众活跃时段</w:t>
      </w:r>
    </w:p>
    <w:p>
      <w:pPr>
        <w:spacing w:line="360" w:lineRule="auto" w:after="120"/>
        <w:ind w:firstLine="425"/>
      </w:pPr>
      <w:r>
        <w:rPr>
          <w:rFonts w:ascii="微软雅黑" w:hAnsi="微软雅黑" w:eastAsia="微软雅黑"/>
          <w:b w:val="0"/>
          <w:i w:val="0"/>
          <w:sz w:val="24"/>
        </w:rPr>
        <w:t>- [ ] 评论区预设互动话术</w:t>
      </w:r>
    </w:p>
    <w:p>
      <w:pPr>
        <w:pStyle w:val="Heading3"/>
      </w:pPr>
      <w:r>
        <w:rPr>
          <w:rFonts w:ascii="微软雅黑" w:hAnsi="微软雅黑" w:eastAsia="微软雅黑"/>
          <w:color w:val="333333"/>
          <w:sz w:val="26"/>
        </w:rPr>
        <w:t>D.4 数据复盘模板</w:t>
      </w:r>
    </w:p>
    <w:tbl>
      <w:tblPr>
        <w:tblStyle w:val="LightGrid-Accent1"/>
        <w:tblW w:type="auto" w:w="0"/>
        <w:jc w:val="center"/>
        <w:tblLook w:firstColumn="1" w:firstRow="1" w:lastColumn="0" w:lastRow="0" w:noHBand="0" w:noVBand="1" w:val="04A0"/>
      </w:tblPr>
      <w:tblGrid>
        <w:gridCol w:w="1729"/>
        <w:gridCol w:w="1729"/>
        <w:gridCol w:w="1729"/>
        <w:gridCol w:w="1729"/>
        <w:gridCol w:w="1729"/>
      </w:tblGrid>
      <w:tr>
        <w:tc>
          <w:tcPr>
            <w:tcW w:type="dxa" w:w="1729"/>
          </w:tcPr>
          <w:p>
            <w:r>
              <w:rPr>
                <w:rFonts w:ascii="微软雅黑" w:hAnsi="微软雅黑" w:eastAsia="微软雅黑"/>
                <w:b/>
                <w:sz w:val="20"/>
              </w:rPr>
              <w:t>指标</w:t>
            </w:r>
          </w:p>
        </w:tc>
        <w:tc>
          <w:tcPr>
            <w:tcW w:type="dxa" w:w="1729"/>
          </w:tcPr>
          <w:p>
            <w:r>
              <w:rPr>
                <w:rFonts w:ascii="微软雅黑" w:hAnsi="微软雅黑" w:eastAsia="微软雅黑"/>
                <w:b/>
                <w:sz w:val="20"/>
              </w:rPr>
              <w:t>本条数据</w:t>
            </w:r>
          </w:p>
        </w:tc>
        <w:tc>
          <w:tcPr>
            <w:tcW w:type="dxa" w:w="1729"/>
          </w:tcPr>
          <w:p>
            <w:r>
              <w:rPr>
                <w:rFonts w:ascii="微软雅黑" w:hAnsi="微软雅黑" w:eastAsia="微软雅黑"/>
                <w:b/>
                <w:sz w:val="20"/>
              </w:rPr>
              <w:t>账号平均</w:t>
            </w:r>
          </w:p>
        </w:tc>
        <w:tc>
          <w:tcPr>
            <w:tcW w:type="dxa" w:w="1729"/>
          </w:tcPr>
          <w:p>
            <w:r>
              <w:rPr>
                <w:rFonts w:ascii="微软雅黑" w:hAnsi="微软雅黑" w:eastAsia="微软雅黑"/>
                <w:b/>
                <w:sz w:val="20"/>
              </w:rPr>
              <w:t>差异</w:t>
            </w:r>
          </w:p>
        </w:tc>
        <w:tc>
          <w:tcPr>
            <w:tcW w:type="dxa" w:w="1729"/>
          </w:tcPr>
          <w:p>
            <w:r>
              <w:rPr>
                <w:rFonts w:ascii="微软雅黑" w:hAnsi="微软雅黑" w:eastAsia="微软雅黑"/>
                <w:b/>
                <w:sz w:val="20"/>
              </w:rPr>
              <w:t>归因分析</w:t>
            </w:r>
          </w:p>
        </w:tc>
      </w:tr>
      <w:tr>
        <w:tc>
          <w:tcPr>
            <w:tcW w:type="dxa" w:w="1729"/>
          </w:tcPr>
          <w:p>
            <w:r>
              <w:rPr>
                <w:rFonts w:ascii="微软雅黑" w:hAnsi="微软雅黑" w:eastAsia="微软雅黑"/>
                <w:sz w:val="20"/>
              </w:rPr>
              <w:t>播放量</w:t>
            </w:r>
          </w:p>
        </w:tc>
        <w:tc>
          <w:tcPr>
            <w:tcW w:type="dxa" w:w="1729"/>
          </w:tcPr>
          <w:p>
            <w:r>
              <w:rPr>
                <w:rFonts w:ascii="微软雅黑" w:hAnsi="微软雅黑" w:eastAsia="微软雅黑"/>
                <w:sz w:val="20"/>
              </w:rPr>
            </w:r>
          </w:p>
        </w:tc>
        <w:tc>
          <w:tcPr>
            <w:tcW w:type="dxa" w:w="1729"/>
          </w:tcPr>
          <w:p>
            <w:r>
              <w:rPr>
                <w:rFonts w:ascii="微软雅黑" w:hAnsi="微软雅黑" w:eastAsia="微软雅黑"/>
                <w:sz w:val="20"/>
              </w:rPr>
            </w:r>
          </w:p>
        </w:tc>
        <w:tc>
          <w:tcPr>
            <w:tcW w:type="dxa" w:w="1729"/>
          </w:tcPr>
          <w:p>
            <w:r>
              <w:rPr>
                <w:rFonts w:ascii="微软雅黑" w:hAnsi="微软雅黑" w:eastAsia="微软雅黑"/>
                <w:sz w:val="20"/>
              </w:rPr>
            </w:r>
          </w:p>
        </w:tc>
        <w:tc>
          <w:tcPr>
            <w:tcW w:type="dxa" w:w="1729"/>
          </w:tcPr>
          <w:p>
            <w:r>
              <w:rPr>
                <w:rFonts w:ascii="微软雅黑" w:hAnsi="微软雅黑" w:eastAsia="微软雅黑"/>
                <w:sz w:val="20"/>
              </w:rPr>
            </w:r>
          </w:p>
        </w:tc>
      </w:tr>
      <w:tr>
        <w:tc>
          <w:tcPr>
            <w:tcW w:type="dxa" w:w="1729"/>
          </w:tcPr>
          <w:p>
            <w:r>
              <w:rPr>
                <w:rFonts w:ascii="微软雅黑" w:hAnsi="微软雅黑" w:eastAsia="微软雅黑"/>
                <w:sz w:val="20"/>
              </w:rPr>
              <w:t>完播率</w:t>
            </w:r>
          </w:p>
        </w:tc>
        <w:tc>
          <w:tcPr>
            <w:tcW w:type="dxa" w:w="1729"/>
          </w:tcPr>
          <w:p>
            <w:r>
              <w:rPr>
                <w:rFonts w:ascii="微软雅黑" w:hAnsi="微软雅黑" w:eastAsia="微软雅黑"/>
                <w:sz w:val="20"/>
              </w:rPr>
            </w:r>
          </w:p>
        </w:tc>
        <w:tc>
          <w:tcPr>
            <w:tcW w:type="dxa" w:w="1729"/>
          </w:tcPr>
          <w:p>
            <w:r>
              <w:rPr>
                <w:rFonts w:ascii="微软雅黑" w:hAnsi="微软雅黑" w:eastAsia="微软雅黑"/>
                <w:sz w:val="20"/>
              </w:rPr>
            </w:r>
          </w:p>
        </w:tc>
        <w:tc>
          <w:tcPr>
            <w:tcW w:type="dxa" w:w="1729"/>
          </w:tcPr>
          <w:p>
            <w:r>
              <w:rPr>
                <w:rFonts w:ascii="微软雅黑" w:hAnsi="微软雅黑" w:eastAsia="微软雅黑"/>
                <w:sz w:val="20"/>
              </w:rPr>
            </w:r>
          </w:p>
        </w:tc>
        <w:tc>
          <w:tcPr>
            <w:tcW w:type="dxa" w:w="1729"/>
          </w:tcPr>
          <w:p>
            <w:r>
              <w:rPr>
                <w:rFonts w:ascii="微软雅黑" w:hAnsi="微软雅黑" w:eastAsia="微软雅黑"/>
                <w:sz w:val="20"/>
              </w:rPr>
            </w:r>
          </w:p>
        </w:tc>
      </w:tr>
      <w:tr>
        <w:tc>
          <w:tcPr>
            <w:tcW w:type="dxa" w:w="1729"/>
          </w:tcPr>
          <w:p>
            <w:r>
              <w:rPr>
                <w:rFonts w:ascii="微软雅黑" w:hAnsi="微软雅黑" w:eastAsia="微软雅黑"/>
                <w:sz w:val="20"/>
              </w:rPr>
              <w:t>点赞率</w:t>
            </w:r>
          </w:p>
        </w:tc>
        <w:tc>
          <w:tcPr>
            <w:tcW w:type="dxa" w:w="1729"/>
          </w:tcPr>
          <w:p>
            <w:r>
              <w:rPr>
                <w:rFonts w:ascii="微软雅黑" w:hAnsi="微软雅黑" w:eastAsia="微软雅黑"/>
                <w:sz w:val="20"/>
              </w:rPr>
            </w:r>
          </w:p>
        </w:tc>
        <w:tc>
          <w:tcPr>
            <w:tcW w:type="dxa" w:w="1729"/>
          </w:tcPr>
          <w:p>
            <w:r>
              <w:rPr>
                <w:rFonts w:ascii="微软雅黑" w:hAnsi="微软雅黑" w:eastAsia="微软雅黑"/>
                <w:sz w:val="20"/>
              </w:rPr>
            </w:r>
          </w:p>
        </w:tc>
        <w:tc>
          <w:tcPr>
            <w:tcW w:type="dxa" w:w="1729"/>
          </w:tcPr>
          <w:p>
            <w:r>
              <w:rPr>
                <w:rFonts w:ascii="微软雅黑" w:hAnsi="微软雅黑" w:eastAsia="微软雅黑"/>
                <w:sz w:val="20"/>
              </w:rPr>
            </w:r>
          </w:p>
        </w:tc>
        <w:tc>
          <w:tcPr>
            <w:tcW w:type="dxa" w:w="1729"/>
          </w:tcPr>
          <w:p>
            <w:r>
              <w:rPr>
                <w:rFonts w:ascii="微软雅黑" w:hAnsi="微软雅黑" w:eastAsia="微软雅黑"/>
                <w:sz w:val="20"/>
              </w:rPr>
            </w:r>
          </w:p>
        </w:tc>
      </w:tr>
      <w:tr>
        <w:tc>
          <w:tcPr>
            <w:tcW w:type="dxa" w:w="1729"/>
          </w:tcPr>
          <w:p>
            <w:r>
              <w:rPr>
                <w:rFonts w:ascii="微软雅黑" w:hAnsi="微软雅黑" w:eastAsia="微软雅黑"/>
                <w:sz w:val="20"/>
              </w:rPr>
              <w:t>评论率</w:t>
            </w:r>
          </w:p>
        </w:tc>
        <w:tc>
          <w:tcPr>
            <w:tcW w:type="dxa" w:w="1729"/>
          </w:tcPr>
          <w:p>
            <w:r>
              <w:rPr>
                <w:rFonts w:ascii="微软雅黑" w:hAnsi="微软雅黑" w:eastAsia="微软雅黑"/>
                <w:sz w:val="20"/>
              </w:rPr>
            </w:r>
          </w:p>
        </w:tc>
        <w:tc>
          <w:tcPr>
            <w:tcW w:type="dxa" w:w="1729"/>
          </w:tcPr>
          <w:p>
            <w:r>
              <w:rPr>
                <w:rFonts w:ascii="微软雅黑" w:hAnsi="微软雅黑" w:eastAsia="微软雅黑"/>
                <w:sz w:val="20"/>
              </w:rPr>
            </w:r>
          </w:p>
        </w:tc>
        <w:tc>
          <w:tcPr>
            <w:tcW w:type="dxa" w:w="1729"/>
          </w:tcPr>
          <w:p>
            <w:r>
              <w:rPr>
                <w:rFonts w:ascii="微软雅黑" w:hAnsi="微软雅黑" w:eastAsia="微软雅黑"/>
                <w:sz w:val="20"/>
              </w:rPr>
            </w:r>
          </w:p>
        </w:tc>
        <w:tc>
          <w:tcPr>
            <w:tcW w:type="dxa" w:w="1729"/>
          </w:tcPr>
          <w:p>
            <w:r>
              <w:rPr>
                <w:rFonts w:ascii="微软雅黑" w:hAnsi="微软雅黑" w:eastAsia="微软雅黑"/>
                <w:sz w:val="20"/>
              </w:rPr>
            </w:r>
          </w:p>
        </w:tc>
      </w:tr>
      <w:tr>
        <w:tc>
          <w:tcPr>
            <w:tcW w:type="dxa" w:w="1729"/>
          </w:tcPr>
          <w:p>
            <w:r>
              <w:rPr>
                <w:rFonts w:ascii="微软雅黑" w:hAnsi="微软雅黑" w:eastAsia="微软雅黑"/>
                <w:sz w:val="20"/>
              </w:rPr>
              <w:t>分享率</w:t>
            </w:r>
          </w:p>
        </w:tc>
        <w:tc>
          <w:tcPr>
            <w:tcW w:type="dxa" w:w="1729"/>
          </w:tcPr>
          <w:p>
            <w:r>
              <w:rPr>
                <w:rFonts w:ascii="微软雅黑" w:hAnsi="微软雅黑" w:eastAsia="微软雅黑"/>
                <w:sz w:val="20"/>
              </w:rPr>
            </w:r>
          </w:p>
        </w:tc>
        <w:tc>
          <w:tcPr>
            <w:tcW w:type="dxa" w:w="1729"/>
          </w:tcPr>
          <w:p>
            <w:r>
              <w:rPr>
                <w:rFonts w:ascii="微软雅黑" w:hAnsi="微软雅黑" w:eastAsia="微软雅黑"/>
                <w:sz w:val="20"/>
              </w:rPr>
            </w:r>
          </w:p>
        </w:tc>
        <w:tc>
          <w:tcPr>
            <w:tcW w:type="dxa" w:w="1729"/>
          </w:tcPr>
          <w:p>
            <w:r>
              <w:rPr>
                <w:rFonts w:ascii="微软雅黑" w:hAnsi="微软雅黑" w:eastAsia="微软雅黑"/>
                <w:sz w:val="20"/>
              </w:rPr>
            </w:r>
          </w:p>
        </w:tc>
        <w:tc>
          <w:tcPr>
            <w:tcW w:type="dxa" w:w="1729"/>
          </w:tcPr>
          <w:p>
            <w:r>
              <w:rPr>
                <w:rFonts w:ascii="微软雅黑" w:hAnsi="微软雅黑" w:eastAsia="微软雅黑"/>
                <w:sz w:val="20"/>
              </w:rPr>
            </w:r>
          </w:p>
        </w:tc>
      </w:tr>
      <w:tr>
        <w:tc>
          <w:tcPr>
            <w:tcW w:type="dxa" w:w="1729"/>
          </w:tcPr>
          <w:p>
            <w:r>
              <w:rPr>
                <w:rFonts w:ascii="微软雅黑" w:hAnsi="微软雅黑" w:eastAsia="微软雅黑"/>
                <w:sz w:val="20"/>
              </w:rPr>
              <w:t>涨粉数</w:t>
            </w:r>
          </w:p>
        </w:tc>
        <w:tc>
          <w:tcPr>
            <w:tcW w:type="dxa" w:w="1729"/>
          </w:tcPr>
          <w:p>
            <w:r>
              <w:rPr>
                <w:rFonts w:ascii="微软雅黑" w:hAnsi="微软雅黑" w:eastAsia="微软雅黑"/>
                <w:sz w:val="20"/>
              </w:rPr>
            </w:r>
          </w:p>
        </w:tc>
        <w:tc>
          <w:tcPr>
            <w:tcW w:type="dxa" w:w="1729"/>
          </w:tcPr>
          <w:p>
            <w:r>
              <w:rPr>
                <w:rFonts w:ascii="微软雅黑" w:hAnsi="微软雅黑" w:eastAsia="微软雅黑"/>
                <w:sz w:val="20"/>
              </w:rPr>
            </w:r>
          </w:p>
        </w:tc>
        <w:tc>
          <w:tcPr>
            <w:tcW w:type="dxa" w:w="1729"/>
          </w:tcPr>
          <w:p>
            <w:r>
              <w:rPr>
                <w:rFonts w:ascii="微软雅黑" w:hAnsi="微软雅黑" w:eastAsia="微软雅黑"/>
                <w:sz w:val="20"/>
              </w:rPr>
            </w:r>
          </w:p>
        </w:tc>
        <w:tc>
          <w:tcPr>
            <w:tcW w:type="dxa" w:w="1729"/>
          </w:tcPr>
          <w:p>
            <w:r>
              <w:rPr>
                <w:rFonts w:ascii="微软雅黑" w:hAnsi="微软雅黑" w:eastAsia="微软雅黑"/>
                <w:sz w:val="20"/>
              </w:rPr>
            </w:r>
          </w:p>
        </w:tc>
      </w:tr>
    </w:tbl>
    <w:p/>
    <w:p>
      <w:pPr>
        <w:jc w:val="center"/>
      </w:pPr>
      <w:r>
        <w:rPr>
          <w:rFonts w:ascii="微软雅黑" w:hAnsi="微软雅黑" w:eastAsia="微软雅黑"/>
          <w:color w:val="999999"/>
          <w:sz w:val="24"/>
        </w:rPr>
        <w:t>◆ ◆ ◆</w:t>
      </w:r>
    </w:p>
    <w:p>
      <w:pPr>
        <w:pStyle w:val="Heading2"/>
      </w:pPr>
      <w:r>
        <w:rPr>
          <w:rFonts w:ascii="微软雅黑" w:hAnsi="微软雅黑" w:eastAsia="微软雅黑"/>
          <w:color w:val="1F497D"/>
          <w:sz w:val="30"/>
        </w:rPr>
        <w:t>附录E 教学大纲</w:t>
      </w:r>
    </w:p>
    <w:p>
      <w:pPr>
        <w:pStyle w:val="Heading3"/>
      </w:pPr>
      <w:r>
        <w:rPr>
          <w:rFonts w:ascii="微软雅黑" w:hAnsi="微软雅黑" w:eastAsia="微软雅黑"/>
          <w:color w:val="333333"/>
          <w:sz w:val="26"/>
        </w:rPr>
        <w:t>课程信息</w:t>
      </w:r>
    </w:p>
    <w:p>
      <w:pPr>
        <w:spacing w:line="360" w:lineRule="auto" w:after="120"/>
        <w:ind w:firstLine="425"/>
      </w:pPr>
      <w:r>
        <w:rPr>
          <w:rFonts w:ascii="微软雅黑" w:hAnsi="微软雅黑" w:eastAsia="微软雅黑"/>
          <w:b w:val="0"/>
          <w:i w:val="0"/>
          <w:sz w:val="24"/>
        </w:rPr>
        <w:t>- **课程名称**：新媒体内容创作与运营</w:t>
      </w:r>
    </w:p>
    <w:p>
      <w:pPr>
        <w:spacing w:line="360" w:lineRule="auto" w:after="120"/>
        <w:ind w:firstLine="425"/>
      </w:pPr>
      <w:r>
        <w:rPr>
          <w:rFonts w:ascii="微软雅黑" w:hAnsi="微软雅黑" w:eastAsia="微软雅黑"/>
          <w:b w:val="0"/>
          <w:i w:val="0"/>
          <w:sz w:val="24"/>
        </w:rPr>
        <w:t>- **学时**：48学时（理论32学时 + 实践16学时）</w:t>
      </w:r>
    </w:p>
    <w:p>
      <w:pPr>
        <w:spacing w:line="360" w:lineRule="auto" w:after="120"/>
        <w:ind w:firstLine="425"/>
      </w:pPr>
      <w:r>
        <w:rPr>
          <w:rFonts w:ascii="微软雅黑" w:hAnsi="微软雅黑" w:eastAsia="微软雅黑"/>
          <w:b w:val="0"/>
          <w:i w:val="0"/>
          <w:sz w:val="24"/>
        </w:rPr>
        <w:t>- **学分**：3学分</w:t>
      </w:r>
    </w:p>
    <w:p>
      <w:pPr>
        <w:spacing w:line="360" w:lineRule="auto" w:after="120"/>
        <w:ind w:firstLine="425"/>
      </w:pPr>
      <w:r>
        <w:rPr>
          <w:rFonts w:ascii="微软雅黑" w:hAnsi="微软雅黑" w:eastAsia="微软雅黑"/>
          <w:b w:val="0"/>
          <w:i w:val="0"/>
          <w:sz w:val="24"/>
        </w:rPr>
        <w:t>- **适用专业**：新闻传播、市场营销、电子商务、数字媒体等</w:t>
      </w:r>
    </w:p>
    <w:p>
      <w:pPr>
        <w:pStyle w:val="Heading3"/>
      </w:pPr>
      <w:r>
        <w:rPr>
          <w:rFonts w:ascii="微软雅黑" w:hAnsi="微软雅黑" w:eastAsia="微软雅黑"/>
          <w:color w:val="333333"/>
          <w:sz w:val="26"/>
        </w:rPr>
        <w:t>教学目标</w:t>
      </w:r>
    </w:p>
    <w:p>
      <w:pPr>
        <w:spacing w:line="360" w:lineRule="auto" w:after="120"/>
        <w:ind w:firstLine="425"/>
      </w:pPr>
      <w:r>
        <w:rPr>
          <w:rFonts w:ascii="微软雅黑" w:hAnsi="微软雅黑" w:eastAsia="微软雅黑"/>
          <w:b w:val="0"/>
          <w:i w:val="0"/>
          <w:sz w:val="24"/>
        </w:rPr>
        <w:t>1. 理解新媒体内容生态和平台运营机制</w:t>
      </w:r>
    </w:p>
    <w:p>
      <w:pPr>
        <w:spacing w:line="360" w:lineRule="auto" w:after="120"/>
        <w:ind w:firstLine="425"/>
      </w:pPr>
      <w:r>
        <w:rPr>
          <w:rFonts w:ascii="微软雅黑" w:hAnsi="微软雅黑" w:eastAsia="微软雅黑"/>
          <w:b w:val="0"/>
          <w:i w:val="0"/>
          <w:sz w:val="24"/>
        </w:rPr>
        <w:t>2. 掌握图文、短视频、直播等多形态内容创作方法</w:t>
      </w:r>
    </w:p>
    <w:p>
      <w:pPr>
        <w:spacing w:line="360" w:lineRule="auto" w:after="120"/>
        <w:ind w:firstLine="425"/>
      </w:pPr>
      <w:r>
        <w:rPr>
          <w:rFonts w:ascii="微软雅黑" w:hAnsi="微软雅黑" w:eastAsia="微软雅黑"/>
          <w:b w:val="0"/>
          <w:i w:val="0"/>
          <w:sz w:val="24"/>
        </w:rPr>
        <w:t>3. 具备数据分析和内容优化的实操能力</w:t>
      </w:r>
    </w:p>
    <w:p>
      <w:pPr>
        <w:spacing w:line="360" w:lineRule="auto" w:after="120"/>
        <w:ind w:firstLine="425"/>
      </w:pPr>
      <w:r>
        <w:rPr>
          <w:rFonts w:ascii="微软雅黑" w:hAnsi="微软雅黑" w:eastAsia="微软雅黑"/>
          <w:b w:val="0"/>
          <w:i w:val="0"/>
          <w:sz w:val="24"/>
        </w:rPr>
        <w:t>4. 了解新媒体变现模式和个人品牌建设路径</w:t>
      </w:r>
    </w:p>
    <w:p>
      <w:pPr>
        <w:pStyle w:val="Heading3"/>
      </w:pPr>
      <w:r>
        <w:rPr>
          <w:rFonts w:ascii="微软雅黑" w:hAnsi="微软雅黑" w:eastAsia="微软雅黑"/>
          <w:color w:val="333333"/>
          <w:sz w:val="26"/>
        </w:rPr>
        <w:t>课时分配</w:t>
      </w:r>
    </w:p>
    <w:tbl>
      <w:tblPr>
        <w:tblStyle w:val="LightGrid-Accent1"/>
        <w:tblW w:type="auto" w:w="0"/>
        <w:jc w:val="center"/>
        <w:tblLook w:firstColumn="1" w:firstRow="1" w:lastColumn="0" w:lastRow="0" w:noHBand="0" w:noVBand="1" w:val="04A0"/>
      </w:tblPr>
      <w:tblGrid>
        <w:gridCol w:w="2161"/>
        <w:gridCol w:w="2161"/>
        <w:gridCol w:w="2161"/>
        <w:gridCol w:w="2161"/>
      </w:tblGrid>
      <w:tr>
        <w:tc>
          <w:tcPr>
            <w:tcW w:type="dxa" w:w="2161"/>
          </w:tcPr>
          <w:p>
            <w:r>
              <w:rPr>
                <w:rFonts w:ascii="微软雅黑" w:hAnsi="微软雅黑" w:eastAsia="微软雅黑"/>
                <w:b/>
                <w:sz w:val="20"/>
              </w:rPr>
              <w:t>章节</w:t>
            </w:r>
          </w:p>
        </w:tc>
        <w:tc>
          <w:tcPr>
            <w:tcW w:type="dxa" w:w="2161"/>
          </w:tcPr>
          <w:p>
            <w:r>
              <w:rPr>
                <w:rFonts w:ascii="微软雅黑" w:hAnsi="微软雅黑" w:eastAsia="微软雅黑"/>
                <w:b/>
                <w:sz w:val="20"/>
              </w:rPr>
              <w:t>内容</w:t>
            </w:r>
          </w:p>
        </w:tc>
        <w:tc>
          <w:tcPr>
            <w:tcW w:type="dxa" w:w="2161"/>
          </w:tcPr>
          <w:p>
            <w:r>
              <w:rPr>
                <w:rFonts w:ascii="微软雅黑" w:hAnsi="微软雅黑" w:eastAsia="微软雅黑"/>
                <w:b/>
                <w:sz w:val="20"/>
              </w:rPr>
              <w:t>理论学时</w:t>
            </w:r>
          </w:p>
        </w:tc>
        <w:tc>
          <w:tcPr>
            <w:tcW w:type="dxa" w:w="2161"/>
          </w:tcPr>
          <w:p>
            <w:r>
              <w:rPr>
                <w:rFonts w:ascii="微软雅黑" w:hAnsi="微软雅黑" w:eastAsia="微软雅黑"/>
                <w:b/>
                <w:sz w:val="20"/>
              </w:rPr>
              <w:t>实践学时</w:t>
            </w:r>
          </w:p>
        </w:tc>
      </w:tr>
      <w:tr>
        <w:tc>
          <w:tcPr>
            <w:tcW w:type="dxa" w:w="2161"/>
          </w:tcPr>
          <w:p>
            <w:r>
              <w:rPr>
                <w:rFonts w:ascii="微软雅黑" w:hAnsi="微软雅黑" w:eastAsia="微软雅黑"/>
                <w:sz w:val="20"/>
              </w:rPr>
              <w:t>第1章</w:t>
            </w:r>
          </w:p>
        </w:tc>
        <w:tc>
          <w:tcPr>
            <w:tcW w:type="dxa" w:w="2161"/>
          </w:tcPr>
          <w:p>
            <w:r>
              <w:rPr>
                <w:rFonts w:ascii="微软雅黑" w:hAnsi="微软雅黑" w:eastAsia="微软雅黑"/>
                <w:sz w:val="20"/>
              </w:rPr>
              <w:t>新媒体时代的内容创作新机遇</w:t>
            </w:r>
          </w:p>
        </w:tc>
        <w:tc>
          <w:tcPr>
            <w:tcW w:type="dxa" w:w="2161"/>
          </w:tcPr>
          <w:p>
            <w:r>
              <w:rPr>
                <w:rFonts w:ascii="微软雅黑" w:hAnsi="微软雅黑" w:eastAsia="微软雅黑"/>
                <w:sz w:val="20"/>
              </w:rPr>
              <w:t>3</w:t>
            </w:r>
          </w:p>
        </w:tc>
        <w:tc>
          <w:tcPr>
            <w:tcW w:type="dxa" w:w="2161"/>
          </w:tcPr>
          <w:p>
            <w:r>
              <w:rPr>
                <w:rFonts w:ascii="微软雅黑" w:hAnsi="微软雅黑" w:eastAsia="微软雅黑"/>
                <w:sz w:val="20"/>
              </w:rPr>
              <w:t>0</w:t>
            </w:r>
          </w:p>
        </w:tc>
      </w:tr>
      <w:tr>
        <w:tc>
          <w:tcPr>
            <w:tcW w:type="dxa" w:w="2161"/>
          </w:tcPr>
          <w:p>
            <w:r>
              <w:rPr>
                <w:rFonts w:ascii="微软雅黑" w:hAnsi="微软雅黑" w:eastAsia="微软雅黑"/>
                <w:sz w:val="20"/>
              </w:rPr>
              <w:t>第2章</w:t>
            </w:r>
          </w:p>
        </w:tc>
        <w:tc>
          <w:tcPr>
            <w:tcW w:type="dxa" w:w="2161"/>
          </w:tcPr>
          <w:p>
            <w:r>
              <w:rPr>
                <w:rFonts w:ascii="微软雅黑" w:hAnsi="微软雅黑" w:eastAsia="微软雅黑"/>
                <w:sz w:val="20"/>
              </w:rPr>
              <w:t>创作者自我定位与成长路径</w:t>
            </w:r>
          </w:p>
        </w:tc>
        <w:tc>
          <w:tcPr>
            <w:tcW w:type="dxa" w:w="2161"/>
          </w:tcPr>
          <w:p>
            <w:r>
              <w:rPr>
                <w:rFonts w:ascii="微软雅黑" w:hAnsi="微软雅黑" w:eastAsia="微软雅黑"/>
                <w:sz w:val="20"/>
              </w:rPr>
              <w:t>3</w:t>
            </w:r>
          </w:p>
        </w:tc>
        <w:tc>
          <w:tcPr>
            <w:tcW w:type="dxa" w:w="2161"/>
          </w:tcPr>
          <w:p>
            <w:r>
              <w:rPr>
                <w:rFonts w:ascii="微软雅黑" w:hAnsi="微软雅黑" w:eastAsia="微软雅黑"/>
                <w:sz w:val="20"/>
              </w:rPr>
              <w:t>2</w:t>
            </w:r>
          </w:p>
        </w:tc>
      </w:tr>
      <w:tr>
        <w:tc>
          <w:tcPr>
            <w:tcW w:type="dxa" w:w="2161"/>
          </w:tcPr>
          <w:p>
            <w:r>
              <w:rPr>
                <w:rFonts w:ascii="微软雅黑" w:hAnsi="微软雅黑" w:eastAsia="微软雅黑"/>
                <w:sz w:val="20"/>
              </w:rPr>
              <w:t>第3章</w:t>
            </w:r>
          </w:p>
        </w:tc>
        <w:tc>
          <w:tcPr>
            <w:tcW w:type="dxa" w:w="2161"/>
          </w:tcPr>
          <w:p>
            <w:r>
              <w:rPr>
                <w:rFonts w:ascii="微软雅黑" w:hAnsi="微软雅黑" w:eastAsia="微软雅黑"/>
                <w:sz w:val="20"/>
              </w:rPr>
              <w:t>新媒体内容生态与平台格局</w:t>
            </w:r>
          </w:p>
        </w:tc>
        <w:tc>
          <w:tcPr>
            <w:tcW w:type="dxa" w:w="2161"/>
          </w:tcPr>
          <w:p>
            <w:r>
              <w:rPr>
                <w:rFonts w:ascii="微软雅黑" w:hAnsi="微软雅黑" w:eastAsia="微软雅黑"/>
                <w:sz w:val="20"/>
              </w:rPr>
              <w:t>3</w:t>
            </w:r>
          </w:p>
        </w:tc>
        <w:tc>
          <w:tcPr>
            <w:tcW w:type="dxa" w:w="2161"/>
          </w:tcPr>
          <w:p>
            <w:r>
              <w:rPr>
                <w:rFonts w:ascii="微软雅黑" w:hAnsi="微软雅黑" w:eastAsia="微软雅黑"/>
                <w:sz w:val="20"/>
              </w:rPr>
              <w:t>0</w:t>
            </w:r>
          </w:p>
        </w:tc>
      </w:tr>
      <w:tr>
        <w:tc>
          <w:tcPr>
            <w:tcW w:type="dxa" w:w="2161"/>
          </w:tcPr>
          <w:p>
            <w:r>
              <w:rPr>
                <w:rFonts w:ascii="微软雅黑" w:hAnsi="微软雅黑" w:eastAsia="微软雅黑"/>
                <w:sz w:val="20"/>
              </w:rPr>
              <w:t>第4章</w:t>
            </w:r>
          </w:p>
        </w:tc>
        <w:tc>
          <w:tcPr>
            <w:tcW w:type="dxa" w:w="2161"/>
          </w:tcPr>
          <w:p>
            <w:r>
              <w:rPr>
                <w:rFonts w:ascii="微软雅黑" w:hAnsi="微软雅黑" w:eastAsia="微软雅黑"/>
                <w:sz w:val="20"/>
              </w:rPr>
              <w:t>内容选题与创意策划</w:t>
            </w:r>
          </w:p>
        </w:tc>
        <w:tc>
          <w:tcPr>
            <w:tcW w:type="dxa" w:w="2161"/>
          </w:tcPr>
          <w:p>
            <w:r>
              <w:rPr>
                <w:rFonts w:ascii="微软雅黑" w:hAnsi="微软雅黑" w:eastAsia="微软雅黑"/>
                <w:sz w:val="20"/>
              </w:rPr>
              <w:t>2</w:t>
            </w:r>
          </w:p>
        </w:tc>
        <w:tc>
          <w:tcPr>
            <w:tcW w:type="dxa" w:w="2161"/>
          </w:tcPr>
          <w:p>
            <w:r>
              <w:rPr>
                <w:rFonts w:ascii="微软雅黑" w:hAnsi="微软雅黑" w:eastAsia="微软雅黑"/>
                <w:sz w:val="20"/>
              </w:rPr>
              <w:t>2</w:t>
            </w:r>
          </w:p>
        </w:tc>
      </w:tr>
      <w:tr>
        <w:tc>
          <w:tcPr>
            <w:tcW w:type="dxa" w:w="2161"/>
          </w:tcPr>
          <w:p>
            <w:r>
              <w:rPr>
                <w:rFonts w:ascii="微软雅黑" w:hAnsi="微软雅黑" w:eastAsia="微软雅黑"/>
                <w:sz w:val="20"/>
              </w:rPr>
              <w:t>第5章</w:t>
            </w:r>
          </w:p>
        </w:tc>
        <w:tc>
          <w:tcPr>
            <w:tcW w:type="dxa" w:w="2161"/>
          </w:tcPr>
          <w:p>
            <w:r>
              <w:rPr>
                <w:rFonts w:ascii="微软雅黑" w:hAnsi="微软雅黑" w:eastAsia="微软雅黑"/>
                <w:sz w:val="20"/>
              </w:rPr>
              <w:t>图文内容创作方法论</w:t>
            </w:r>
          </w:p>
        </w:tc>
        <w:tc>
          <w:tcPr>
            <w:tcW w:type="dxa" w:w="2161"/>
          </w:tcPr>
          <w:p>
            <w:r>
              <w:rPr>
                <w:rFonts w:ascii="微软雅黑" w:hAnsi="微软雅黑" w:eastAsia="微软雅黑"/>
                <w:sz w:val="20"/>
              </w:rPr>
              <w:t>2</w:t>
            </w:r>
          </w:p>
        </w:tc>
        <w:tc>
          <w:tcPr>
            <w:tcW w:type="dxa" w:w="2161"/>
          </w:tcPr>
          <w:p>
            <w:r>
              <w:rPr>
                <w:rFonts w:ascii="微软雅黑" w:hAnsi="微软雅黑" w:eastAsia="微软雅黑"/>
                <w:sz w:val="20"/>
              </w:rPr>
              <w:t>2</w:t>
            </w:r>
          </w:p>
        </w:tc>
      </w:tr>
      <w:tr>
        <w:tc>
          <w:tcPr>
            <w:tcW w:type="dxa" w:w="2161"/>
          </w:tcPr>
          <w:p>
            <w:r>
              <w:rPr>
                <w:rFonts w:ascii="微软雅黑" w:hAnsi="微软雅黑" w:eastAsia="微软雅黑"/>
                <w:sz w:val="20"/>
              </w:rPr>
              <w:t>第6章</w:t>
            </w:r>
          </w:p>
        </w:tc>
        <w:tc>
          <w:tcPr>
            <w:tcW w:type="dxa" w:w="2161"/>
          </w:tcPr>
          <w:p>
            <w:r>
              <w:rPr>
                <w:rFonts w:ascii="微软雅黑" w:hAnsi="微软雅黑" w:eastAsia="微软雅黑"/>
                <w:sz w:val="20"/>
              </w:rPr>
              <w:t>短视频与直播内容创作</w:t>
            </w:r>
          </w:p>
        </w:tc>
        <w:tc>
          <w:tcPr>
            <w:tcW w:type="dxa" w:w="2161"/>
          </w:tcPr>
          <w:p>
            <w:r>
              <w:rPr>
                <w:rFonts w:ascii="微软雅黑" w:hAnsi="微软雅黑" w:eastAsia="微软雅黑"/>
                <w:sz w:val="20"/>
              </w:rPr>
              <w:t>3</w:t>
            </w:r>
          </w:p>
        </w:tc>
        <w:tc>
          <w:tcPr>
            <w:tcW w:type="dxa" w:w="2161"/>
          </w:tcPr>
          <w:p>
            <w:r>
              <w:rPr>
                <w:rFonts w:ascii="微软雅黑" w:hAnsi="微软雅黑" w:eastAsia="微软雅黑"/>
                <w:sz w:val="20"/>
              </w:rPr>
              <w:t>4</w:t>
            </w:r>
          </w:p>
        </w:tc>
      </w:tr>
      <w:tr>
        <w:tc>
          <w:tcPr>
            <w:tcW w:type="dxa" w:w="2161"/>
          </w:tcPr>
          <w:p>
            <w:r>
              <w:rPr>
                <w:rFonts w:ascii="微软雅黑" w:hAnsi="微软雅黑" w:eastAsia="微软雅黑"/>
                <w:sz w:val="20"/>
              </w:rPr>
              <w:t>第7章</w:t>
            </w:r>
          </w:p>
        </w:tc>
        <w:tc>
          <w:tcPr>
            <w:tcW w:type="dxa" w:w="2161"/>
          </w:tcPr>
          <w:p>
            <w:r>
              <w:rPr>
                <w:rFonts w:ascii="微软雅黑" w:hAnsi="微软雅黑" w:eastAsia="微软雅黑"/>
                <w:sz w:val="20"/>
              </w:rPr>
              <w:t>新媒体平台运营策略</w:t>
            </w:r>
          </w:p>
        </w:tc>
        <w:tc>
          <w:tcPr>
            <w:tcW w:type="dxa" w:w="2161"/>
          </w:tcPr>
          <w:p>
            <w:r>
              <w:rPr>
                <w:rFonts w:ascii="微软雅黑" w:hAnsi="微软雅黑" w:eastAsia="微软雅黑"/>
                <w:sz w:val="20"/>
              </w:rPr>
              <w:t>3</w:t>
            </w:r>
          </w:p>
        </w:tc>
        <w:tc>
          <w:tcPr>
            <w:tcW w:type="dxa" w:w="2161"/>
          </w:tcPr>
          <w:p>
            <w:r>
              <w:rPr>
                <w:rFonts w:ascii="微软雅黑" w:hAnsi="微软雅黑" w:eastAsia="微软雅黑"/>
                <w:sz w:val="20"/>
              </w:rPr>
              <w:t>2</w:t>
            </w:r>
          </w:p>
        </w:tc>
      </w:tr>
      <w:tr>
        <w:tc>
          <w:tcPr>
            <w:tcW w:type="dxa" w:w="2161"/>
          </w:tcPr>
          <w:p>
            <w:r>
              <w:rPr>
                <w:rFonts w:ascii="微软雅黑" w:hAnsi="微软雅黑" w:eastAsia="微软雅黑"/>
                <w:sz w:val="20"/>
              </w:rPr>
              <w:t>第8章</w:t>
            </w:r>
          </w:p>
        </w:tc>
        <w:tc>
          <w:tcPr>
            <w:tcW w:type="dxa" w:w="2161"/>
          </w:tcPr>
          <w:p>
            <w:r>
              <w:rPr>
                <w:rFonts w:ascii="微软雅黑" w:hAnsi="微软雅黑" w:eastAsia="微软雅黑"/>
                <w:sz w:val="20"/>
              </w:rPr>
              <w:t>用户增长与社群运营</w:t>
            </w:r>
          </w:p>
        </w:tc>
        <w:tc>
          <w:tcPr>
            <w:tcW w:type="dxa" w:w="2161"/>
          </w:tcPr>
          <w:p>
            <w:r>
              <w:rPr>
                <w:rFonts w:ascii="微软雅黑" w:hAnsi="微软雅黑" w:eastAsia="微软雅黑"/>
                <w:sz w:val="20"/>
              </w:rPr>
              <w:t>3</w:t>
            </w:r>
          </w:p>
        </w:tc>
        <w:tc>
          <w:tcPr>
            <w:tcW w:type="dxa" w:w="2161"/>
          </w:tcPr>
          <w:p>
            <w:r>
              <w:rPr>
                <w:rFonts w:ascii="微软雅黑" w:hAnsi="微软雅黑" w:eastAsia="微软雅黑"/>
                <w:sz w:val="20"/>
              </w:rPr>
              <w:t>2</w:t>
            </w:r>
          </w:p>
        </w:tc>
      </w:tr>
      <w:tr>
        <w:tc>
          <w:tcPr>
            <w:tcW w:type="dxa" w:w="2161"/>
          </w:tcPr>
          <w:p>
            <w:r>
              <w:rPr>
                <w:rFonts w:ascii="微软雅黑" w:hAnsi="微软雅黑" w:eastAsia="微软雅黑"/>
                <w:sz w:val="20"/>
              </w:rPr>
              <w:t>第9章</w:t>
            </w:r>
          </w:p>
        </w:tc>
        <w:tc>
          <w:tcPr>
            <w:tcW w:type="dxa" w:w="2161"/>
          </w:tcPr>
          <w:p>
            <w:r>
              <w:rPr>
                <w:rFonts w:ascii="微软雅黑" w:hAnsi="微软雅黑" w:eastAsia="微软雅黑"/>
                <w:sz w:val="20"/>
              </w:rPr>
              <w:t>数据分析与内容优化</w:t>
            </w:r>
          </w:p>
        </w:tc>
        <w:tc>
          <w:tcPr>
            <w:tcW w:type="dxa" w:w="2161"/>
          </w:tcPr>
          <w:p>
            <w:r>
              <w:rPr>
                <w:rFonts w:ascii="微软雅黑" w:hAnsi="微软雅黑" w:eastAsia="微软雅黑"/>
                <w:sz w:val="20"/>
              </w:rPr>
              <w:t>2</w:t>
            </w:r>
          </w:p>
        </w:tc>
        <w:tc>
          <w:tcPr>
            <w:tcW w:type="dxa" w:w="2161"/>
          </w:tcPr>
          <w:p>
            <w:r>
              <w:rPr>
                <w:rFonts w:ascii="微软雅黑" w:hAnsi="微软雅黑" w:eastAsia="微软雅黑"/>
                <w:sz w:val="20"/>
              </w:rPr>
              <w:t>2</w:t>
            </w:r>
          </w:p>
        </w:tc>
      </w:tr>
      <w:tr>
        <w:tc>
          <w:tcPr>
            <w:tcW w:type="dxa" w:w="2161"/>
          </w:tcPr>
          <w:p>
            <w:r>
              <w:rPr>
                <w:rFonts w:ascii="微软雅黑" w:hAnsi="微软雅黑" w:eastAsia="微软雅黑"/>
                <w:sz w:val="20"/>
              </w:rPr>
              <w:t>第10章</w:t>
            </w:r>
          </w:p>
        </w:tc>
        <w:tc>
          <w:tcPr>
            <w:tcW w:type="dxa" w:w="2161"/>
          </w:tcPr>
          <w:p>
            <w:r>
              <w:rPr>
                <w:rFonts w:ascii="微软雅黑" w:hAnsi="微软雅黑" w:eastAsia="微软雅黑"/>
                <w:sz w:val="20"/>
              </w:rPr>
              <w:t>内容变现模式与商业路径</w:t>
            </w:r>
          </w:p>
        </w:tc>
        <w:tc>
          <w:tcPr>
            <w:tcW w:type="dxa" w:w="2161"/>
          </w:tcPr>
          <w:p>
            <w:r>
              <w:rPr>
                <w:rFonts w:ascii="微软雅黑" w:hAnsi="微软雅黑" w:eastAsia="微软雅黑"/>
                <w:sz w:val="20"/>
              </w:rPr>
              <w:t>2</w:t>
            </w:r>
          </w:p>
        </w:tc>
        <w:tc>
          <w:tcPr>
            <w:tcW w:type="dxa" w:w="2161"/>
          </w:tcPr>
          <w:p>
            <w:r>
              <w:rPr>
                <w:rFonts w:ascii="微软雅黑" w:hAnsi="微软雅黑" w:eastAsia="微软雅黑"/>
                <w:sz w:val="20"/>
              </w:rPr>
              <w:t>0</w:t>
            </w:r>
          </w:p>
        </w:tc>
      </w:tr>
      <w:tr>
        <w:tc>
          <w:tcPr>
            <w:tcW w:type="dxa" w:w="2161"/>
          </w:tcPr>
          <w:p>
            <w:r>
              <w:rPr>
                <w:rFonts w:ascii="微软雅黑" w:hAnsi="微软雅黑" w:eastAsia="微软雅黑"/>
                <w:sz w:val="20"/>
              </w:rPr>
              <w:t>第11章</w:t>
            </w:r>
          </w:p>
        </w:tc>
        <w:tc>
          <w:tcPr>
            <w:tcW w:type="dxa" w:w="2161"/>
          </w:tcPr>
          <w:p>
            <w:r>
              <w:rPr>
                <w:rFonts w:ascii="微软雅黑" w:hAnsi="微软雅黑" w:eastAsia="微软雅黑"/>
                <w:sz w:val="20"/>
              </w:rPr>
              <w:t>个人品牌建设与影响力放大</w:t>
            </w:r>
          </w:p>
        </w:tc>
        <w:tc>
          <w:tcPr>
            <w:tcW w:type="dxa" w:w="2161"/>
          </w:tcPr>
          <w:p>
            <w:r>
              <w:rPr>
                <w:rFonts w:ascii="微软雅黑" w:hAnsi="微软雅黑" w:eastAsia="微软雅黑"/>
                <w:sz w:val="20"/>
              </w:rPr>
              <w:t>2</w:t>
            </w:r>
          </w:p>
        </w:tc>
        <w:tc>
          <w:tcPr>
            <w:tcW w:type="dxa" w:w="2161"/>
          </w:tcPr>
          <w:p>
            <w:r>
              <w:rPr>
                <w:rFonts w:ascii="微软雅黑" w:hAnsi="微软雅黑" w:eastAsia="微软雅黑"/>
                <w:sz w:val="20"/>
              </w:rPr>
              <w:t>0</w:t>
            </w:r>
          </w:p>
        </w:tc>
      </w:tr>
      <w:tr>
        <w:tc>
          <w:tcPr>
            <w:tcW w:type="dxa" w:w="2161"/>
          </w:tcPr>
          <w:p>
            <w:r>
              <w:rPr>
                <w:rFonts w:ascii="微软雅黑" w:hAnsi="微软雅黑" w:eastAsia="微软雅黑"/>
                <w:sz w:val="20"/>
              </w:rPr>
              <w:t>第12章</w:t>
            </w:r>
          </w:p>
        </w:tc>
        <w:tc>
          <w:tcPr>
            <w:tcW w:type="dxa" w:w="2161"/>
          </w:tcPr>
          <w:p>
            <w:r>
              <w:rPr>
                <w:rFonts w:ascii="微软雅黑" w:hAnsi="微软雅黑" w:eastAsia="微软雅黑"/>
                <w:sz w:val="20"/>
              </w:rPr>
              <w:t>AIGC赋能与新媒体未来趋势</w:t>
            </w:r>
          </w:p>
        </w:tc>
        <w:tc>
          <w:tcPr>
            <w:tcW w:type="dxa" w:w="2161"/>
          </w:tcPr>
          <w:p>
            <w:r>
              <w:rPr>
                <w:rFonts w:ascii="微软雅黑" w:hAnsi="微软雅黑" w:eastAsia="微软雅黑"/>
                <w:sz w:val="20"/>
              </w:rPr>
              <w:t>2</w:t>
            </w:r>
          </w:p>
        </w:tc>
        <w:tc>
          <w:tcPr>
            <w:tcW w:type="dxa" w:w="2161"/>
          </w:tcPr>
          <w:p>
            <w:r>
              <w:rPr>
                <w:rFonts w:ascii="微软雅黑" w:hAnsi="微软雅黑" w:eastAsia="微软雅黑"/>
                <w:sz w:val="20"/>
              </w:rPr>
              <w:t>0</w:t>
            </w:r>
          </w:p>
        </w:tc>
      </w:tr>
      <w:tr>
        <w:tc>
          <w:tcPr>
            <w:tcW w:type="dxa" w:w="2161"/>
          </w:tcPr>
          <w:p>
            <w:r>
              <w:rPr>
                <w:rFonts w:ascii="微软雅黑" w:hAnsi="微软雅黑" w:eastAsia="微软雅黑"/>
                <w:sz w:val="20"/>
              </w:rPr>
              <w:t>**合计**</w:t>
            </w:r>
          </w:p>
        </w:tc>
        <w:tc>
          <w:tcPr>
            <w:tcW w:type="dxa" w:w="2161"/>
          </w:tcPr>
          <w:p>
            <w:r>
              <w:rPr>
                <w:rFonts w:ascii="微软雅黑" w:hAnsi="微软雅黑" w:eastAsia="微软雅黑"/>
                <w:sz w:val="20"/>
              </w:rPr>
            </w:r>
          </w:p>
        </w:tc>
        <w:tc>
          <w:tcPr>
            <w:tcW w:type="dxa" w:w="2161"/>
          </w:tcPr>
          <w:p>
            <w:r>
              <w:rPr>
                <w:rFonts w:ascii="微软雅黑" w:hAnsi="微软雅黑" w:eastAsia="微软雅黑"/>
                <w:sz w:val="20"/>
              </w:rPr>
              <w:t>**32**</w:t>
            </w:r>
          </w:p>
        </w:tc>
        <w:tc>
          <w:tcPr>
            <w:tcW w:type="dxa" w:w="2161"/>
          </w:tcPr>
          <w:p>
            <w:r>
              <w:rPr>
                <w:rFonts w:ascii="微软雅黑" w:hAnsi="微软雅黑" w:eastAsia="微软雅黑"/>
                <w:sz w:val="20"/>
              </w:rPr>
              <w:t>**16**</w:t>
            </w:r>
          </w:p>
        </w:tc>
      </w:tr>
    </w:tbl>
    <w:p/>
    <w:p>
      <w:pPr>
        <w:pStyle w:val="Heading3"/>
      </w:pPr>
      <w:r>
        <w:rPr>
          <w:rFonts w:ascii="微软雅黑" w:hAnsi="微软雅黑" w:eastAsia="微软雅黑"/>
          <w:color w:val="333333"/>
          <w:sz w:val="26"/>
        </w:rPr>
        <w:t>考核方式</w:t>
      </w:r>
    </w:p>
    <w:p>
      <w:pPr>
        <w:spacing w:line="360" w:lineRule="auto" w:after="120"/>
        <w:ind w:firstLine="425"/>
      </w:pPr>
      <w:r>
        <w:rPr>
          <w:rFonts w:ascii="微软雅黑" w:hAnsi="微软雅黑" w:eastAsia="微软雅黑"/>
          <w:b w:val="0"/>
          <w:i w:val="0"/>
          <w:sz w:val="24"/>
        </w:rPr>
        <w:t>- 平时作业（30%）：每章课后练习</w:t>
      </w:r>
    </w:p>
    <w:p>
      <w:pPr>
        <w:spacing w:line="360" w:lineRule="auto" w:after="120"/>
        <w:ind w:firstLine="425"/>
      </w:pPr>
      <w:r>
        <w:rPr>
          <w:rFonts w:ascii="微软雅黑" w:hAnsi="微软雅黑" w:eastAsia="微软雅黑"/>
          <w:b w:val="0"/>
          <w:i w:val="0"/>
          <w:sz w:val="24"/>
        </w:rPr>
        <w:t>- 实训项目（40%）：3个实训项目（见附录F）</w:t>
      </w:r>
    </w:p>
    <w:p>
      <w:pPr>
        <w:spacing w:line="360" w:lineRule="auto" w:after="120"/>
        <w:ind w:firstLine="425"/>
      </w:pPr>
      <w:r>
        <w:rPr>
          <w:rFonts w:ascii="微软雅黑" w:hAnsi="微软雅黑" w:eastAsia="微软雅黑"/>
          <w:b w:val="0"/>
          <w:i w:val="0"/>
          <w:sz w:val="24"/>
        </w:rPr>
        <w:t>- 期末报告（30%）：个人新媒体账号运营总结报告</w:t>
      </w:r>
    </w:p>
    <w:p>
      <w:pPr>
        <w:jc w:val="center"/>
      </w:pPr>
      <w:r>
        <w:rPr>
          <w:rFonts w:ascii="微软雅黑" w:hAnsi="微软雅黑" w:eastAsia="微软雅黑"/>
          <w:color w:val="999999"/>
          <w:sz w:val="24"/>
        </w:rPr>
        <w:t>◆ ◆ ◆</w:t>
      </w:r>
    </w:p>
    <w:p>
      <w:pPr>
        <w:pStyle w:val="Heading2"/>
      </w:pPr>
      <w:r>
        <w:rPr>
          <w:rFonts w:ascii="微软雅黑" w:hAnsi="微软雅黑" w:eastAsia="微软雅黑"/>
          <w:color w:val="1F497D"/>
          <w:sz w:val="30"/>
        </w:rPr>
        <w:t>附录F 实训项目</w:t>
      </w:r>
    </w:p>
    <w:p>
      <w:pPr>
        <w:pStyle w:val="Heading3"/>
      </w:pPr>
      <w:r>
        <w:rPr>
          <w:rFonts w:ascii="微软雅黑" w:hAnsi="微软雅黑" w:eastAsia="微软雅黑"/>
          <w:color w:val="333333"/>
          <w:sz w:val="26"/>
        </w:rPr>
        <w:t>实训项目一：个人账号从0到1搭建（6学时）</w:t>
      </w:r>
    </w:p>
    <w:p>
      <w:pPr>
        <w:spacing w:line="360" w:lineRule="auto" w:after="120"/>
        <w:ind w:firstLine="425"/>
      </w:pPr>
      <w:r>
        <w:rPr>
          <w:rFonts w:ascii="微软雅黑" w:hAnsi="微软雅黑" w:eastAsia="微软雅黑"/>
          <w:b w:val="0"/>
          <w:i w:val="0"/>
          <w:sz w:val="24"/>
        </w:rPr>
        <w:t>**目标**：从零搭建一个新媒体账号，完成定位、内容规划和首批内容发布。</w:t>
      </w:r>
    </w:p>
    <w:p>
      <w:pPr>
        <w:spacing w:line="360" w:lineRule="auto" w:after="120"/>
        <w:ind w:firstLine="425"/>
      </w:pPr>
      <w:r>
        <w:rPr>
          <w:rFonts w:ascii="微软雅黑" w:hAnsi="微软雅黑" w:eastAsia="微软雅黑"/>
          <w:b w:val="0"/>
          <w:i w:val="0"/>
          <w:sz w:val="24"/>
        </w:rPr>
        <w:t>**任务清单**：</w:t>
      </w:r>
    </w:p>
    <w:p>
      <w:pPr>
        <w:spacing w:line="360" w:lineRule="auto" w:after="120"/>
        <w:ind w:firstLine="425"/>
      </w:pPr>
      <w:r>
        <w:rPr>
          <w:rFonts w:ascii="微软雅黑" w:hAnsi="微软雅黑" w:eastAsia="微软雅黑"/>
          <w:b w:val="0"/>
          <w:i w:val="0"/>
          <w:sz w:val="24"/>
        </w:rPr>
        <w:t>1. 完成创作者自我定位（SWOT分析+目标受众画像）</w:t>
      </w:r>
    </w:p>
    <w:p>
      <w:pPr>
        <w:spacing w:line="360" w:lineRule="auto" w:after="120"/>
        <w:ind w:firstLine="425"/>
      </w:pPr>
      <w:r>
        <w:rPr>
          <w:rFonts w:ascii="微软雅黑" w:hAnsi="微软雅黑" w:eastAsia="微软雅黑"/>
          <w:b w:val="0"/>
          <w:i w:val="0"/>
          <w:sz w:val="24"/>
        </w:rPr>
        <w:t>2. 选择主平台并注册账号，完成视觉识别系统设计（头像、简介、封面）</w:t>
      </w:r>
    </w:p>
    <w:p>
      <w:pPr>
        <w:spacing w:line="360" w:lineRule="auto" w:after="120"/>
        <w:ind w:firstLine="425"/>
      </w:pPr>
      <w:r>
        <w:rPr>
          <w:rFonts w:ascii="微软雅黑" w:hAnsi="微软雅黑" w:eastAsia="微软雅黑"/>
          <w:b w:val="0"/>
          <w:i w:val="0"/>
          <w:sz w:val="24"/>
        </w:rPr>
        <w:t>3. 制定首月选题日历（至少15个选题）</w:t>
      </w:r>
    </w:p>
    <w:p>
      <w:pPr>
        <w:spacing w:line="360" w:lineRule="auto" w:after="120"/>
        <w:ind w:firstLine="425"/>
      </w:pPr>
      <w:r>
        <w:rPr>
          <w:rFonts w:ascii="微软雅黑" w:hAnsi="微软雅黑" w:eastAsia="微软雅黑"/>
          <w:b w:val="0"/>
          <w:i w:val="0"/>
          <w:sz w:val="24"/>
        </w:rPr>
        <w:t>4. 制作并发布首批5条内容</w:t>
      </w:r>
    </w:p>
    <w:p>
      <w:pPr>
        <w:spacing w:line="360" w:lineRule="auto" w:after="120"/>
        <w:ind w:firstLine="425"/>
      </w:pPr>
      <w:r>
        <w:rPr>
          <w:rFonts w:ascii="微软雅黑" w:hAnsi="微软雅黑" w:eastAsia="微软雅黑"/>
          <w:b w:val="0"/>
          <w:i w:val="0"/>
          <w:sz w:val="24"/>
        </w:rPr>
        <w:t>5. 记录首周数据并进行复盘</w:t>
      </w:r>
    </w:p>
    <w:p>
      <w:pPr>
        <w:spacing w:line="360" w:lineRule="auto" w:after="120"/>
        <w:ind w:firstLine="425"/>
      </w:pPr>
      <w:r>
        <w:rPr>
          <w:rFonts w:ascii="微软雅黑" w:hAnsi="微软雅黑" w:eastAsia="微软雅黑"/>
          <w:b w:val="0"/>
          <w:i w:val="0"/>
          <w:sz w:val="24"/>
        </w:rPr>
        <w:t>**交付物**：账号定位报告 + 选题日历 + 5条已发布内容 + 首周数据复盘报告</w:t>
      </w:r>
    </w:p>
    <w:p>
      <w:pPr>
        <w:pStyle w:val="Heading3"/>
      </w:pPr>
      <w:r>
        <w:rPr>
          <w:rFonts w:ascii="微软雅黑" w:hAnsi="微软雅黑" w:eastAsia="微软雅黑"/>
          <w:color w:val="333333"/>
          <w:sz w:val="26"/>
        </w:rPr>
        <w:t>实训项目二：内容矩阵策划与执行（6学时）</w:t>
      </w:r>
    </w:p>
    <w:p>
      <w:pPr>
        <w:spacing w:line="360" w:lineRule="auto" w:after="120"/>
        <w:ind w:firstLine="425"/>
      </w:pPr>
      <w:r>
        <w:rPr>
          <w:rFonts w:ascii="微软雅黑" w:hAnsi="微软雅黑" w:eastAsia="微软雅黑"/>
          <w:b w:val="0"/>
          <w:i w:val="0"/>
          <w:sz w:val="24"/>
        </w:rPr>
        <w:t>**目标**：设计并执行一个为期2周的多平台内容矩阵运营方案。</w:t>
      </w:r>
    </w:p>
    <w:p>
      <w:pPr>
        <w:spacing w:line="360" w:lineRule="auto" w:after="120"/>
        <w:ind w:firstLine="425"/>
      </w:pPr>
      <w:r>
        <w:rPr>
          <w:rFonts w:ascii="微软雅黑" w:hAnsi="微软雅黑" w:eastAsia="微软雅黑"/>
          <w:b w:val="0"/>
          <w:i w:val="0"/>
          <w:sz w:val="24"/>
        </w:rPr>
        <w:t>**任务清单**：</w:t>
      </w:r>
    </w:p>
    <w:p>
      <w:pPr>
        <w:spacing w:line="360" w:lineRule="auto" w:after="120"/>
        <w:ind w:firstLine="425"/>
      </w:pPr>
      <w:r>
        <w:rPr>
          <w:rFonts w:ascii="微软雅黑" w:hAnsi="微软雅黑" w:eastAsia="微软雅黑"/>
          <w:b w:val="0"/>
          <w:i w:val="0"/>
          <w:sz w:val="24"/>
        </w:rPr>
        <w:t>1. 选择一个主选题，设计多平台适配方案（至少3个平台）</w:t>
      </w:r>
    </w:p>
    <w:p>
      <w:pPr>
        <w:spacing w:line="360" w:lineRule="auto" w:after="120"/>
        <w:ind w:firstLine="425"/>
      </w:pPr>
      <w:r>
        <w:rPr>
          <w:rFonts w:ascii="微软雅黑" w:hAnsi="微软雅黑" w:eastAsia="微软雅黑"/>
          <w:b w:val="0"/>
          <w:i w:val="0"/>
          <w:sz w:val="24"/>
        </w:rPr>
        <w:t>2. 制作各平台适配内容（短视频+图文+笔记等）</w:t>
      </w:r>
    </w:p>
    <w:p>
      <w:pPr>
        <w:spacing w:line="360" w:lineRule="auto" w:after="120"/>
        <w:ind w:firstLine="425"/>
      </w:pPr>
      <w:r>
        <w:rPr>
          <w:rFonts w:ascii="微软雅黑" w:hAnsi="微软雅黑" w:eastAsia="微软雅黑"/>
          <w:b w:val="0"/>
          <w:i w:val="0"/>
          <w:sz w:val="24"/>
        </w:rPr>
        <w:t>3. 制定发布计划并执行</w:t>
      </w:r>
    </w:p>
    <w:p>
      <w:pPr>
        <w:spacing w:line="360" w:lineRule="auto" w:after="120"/>
        <w:ind w:firstLine="425"/>
      </w:pPr>
      <w:r>
        <w:rPr>
          <w:rFonts w:ascii="微软雅黑" w:hAnsi="微软雅黑" w:eastAsia="微软雅黑"/>
          <w:b w:val="0"/>
          <w:i w:val="0"/>
          <w:sz w:val="24"/>
        </w:rPr>
        <w:t>4. 进行A/B测试（至少测试标题或封面）</w:t>
      </w:r>
    </w:p>
    <w:p>
      <w:pPr>
        <w:spacing w:line="360" w:lineRule="auto" w:after="120"/>
        <w:ind w:firstLine="425"/>
      </w:pPr>
      <w:r>
        <w:rPr>
          <w:rFonts w:ascii="微软雅黑" w:hAnsi="微软雅黑" w:eastAsia="微软雅黑"/>
          <w:b w:val="0"/>
          <w:i w:val="0"/>
          <w:sz w:val="24"/>
        </w:rPr>
        <w:t>5. 两周后进行数据对比分析</w:t>
      </w:r>
    </w:p>
    <w:p>
      <w:pPr>
        <w:spacing w:line="360" w:lineRule="auto" w:after="120"/>
        <w:ind w:firstLine="425"/>
      </w:pPr>
      <w:r>
        <w:rPr>
          <w:rFonts w:ascii="微软雅黑" w:hAnsi="微软雅黑" w:eastAsia="微软雅黑"/>
          <w:b w:val="0"/>
          <w:i w:val="0"/>
          <w:sz w:val="24"/>
        </w:rPr>
        <w:t>**交付物**：内容矩阵方案 + 多平台适配内容 + A/B测试报告 + 数据分析报告</w:t>
      </w:r>
    </w:p>
    <w:p>
      <w:pPr>
        <w:pStyle w:val="Heading3"/>
      </w:pPr>
      <w:r>
        <w:rPr>
          <w:rFonts w:ascii="微软雅黑" w:hAnsi="微软雅黑" w:eastAsia="微软雅黑"/>
          <w:color w:val="333333"/>
          <w:sz w:val="26"/>
        </w:rPr>
        <w:t>实训项目三：变现路径设计与落地（4学时）</w:t>
      </w:r>
    </w:p>
    <w:p>
      <w:pPr>
        <w:spacing w:line="360" w:lineRule="auto" w:after="120"/>
        <w:ind w:firstLine="425"/>
      </w:pPr>
      <w:r>
        <w:rPr>
          <w:rFonts w:ascii="微软雅黑" w:hAnsi="微软雅黑" w:eastAsia="微软雅黑"/>
          <w:b w:val="0"/>
          <w:i w:val="0"/>
          <w:sz w:val="24"/>
        </w:rPr>
        <w:t>**目标**：为已有一定粉丝基础的账号（可为模拟账号）设计变现方案并完成一个变现产品的原型设计。</w:t>
      </w:r>
    </w:p>
    <w:p>
      <w:pPr>
        <w:spacing w:line="360" w:lineRule="auto" w:after="120"/>
        <w:ind w:firstLine="425"/>
      </w:pPr>
      <w:r>
        <w:rPr>
          <w:rFonts w:ascii="微软雅黑" w:hAnsi="微软雅黑" w:eastAsia="微软雅黑"/>
          <w:b w:val="0"/>
          <w:i w:val="0"/>
          <w:sz w:val="24"/>
        </w:rPr>
        <w:t>**任务清单**：</w:t>
      </w:r>
    </w:p>
    <w:p>
      <w:pPr>
        <w:spacing w:line="360" w:lineRule="auto" w:after="120"/>
        <w:ind w:firstLine="425"/>
      </w:pPr>
      <w:r>
        <w:rPr>
          <w:rFonts w:ascii="微软雅黑" w:hAnsi="微软雅黑" w:eastAsia="微软雅黑"/>
          <w:b w:val="0"/>
          <w:i w:val="0"/>
          <w:sz w:val="24"/>
        </w:rPr>
        <w:t>1. 分析账号粉丝画像和内容优势</w:t>
      </w:r>
    </w:p>
    <w:p>
      <w:pPr>
        <w:spacing w:line="360" w:lineRule="auto" w:after="120"/>
        <w:ind w:firstLine="425"/>
      </w:pPr>
      <w:r>
        <w:rPr>
          <w:rFonts w:ascii="微软雅黑" w:hAnsi="微软雅黑" w:eastAsia="微软雅黑"/>
          <w:b w:val="0"/>
          <w:i w:val="0"/>
          <w:sz w:val="24"/>
        </w:rPr>
        <w:t>2. 评估适合的变现模式（广告/电商/知识付费/社群）</w:t>
      </w:r>
    </w:p>
    <w:p>
      <w:pPr>
        <w:spacing w:line="360" w:lineRule="auto" w:after="120"/>
        <w:ind w:firstLine="425"/>
      </w:pPr>
      <w:r>
        <w:rPr>
          <w:rFonts w:ascii="微软雅黑" w:hAnsi="微软雅黑" w:eastAsia="微软雅黑"/>
          <w:b w:val="0"/>
          <w:i w:val="0"/>
          <w:sz w:val="24"/>
        </w:rPr>
        <w:t>3. 设计一个变现产品（如一门微课、一个付费社群、一份品牌合作方案）</w:t>
      </w:r>
    </w:p>
    <w:p>
      <w:pPr>
        <w:spacing w:line="360" w:lineRule="auto" w:after="120"/>
        <w:ind w:firstLine="425"/>
      </w:pPr>
      <w:r>
        <w:rPr>
          <w:rFonts w:ascii="微软雅黑" w:hAnsi="微软雅黑" w:eastAsia="微软雅黑"/>
          <w:b w:val="0"/>
          <w:i w:val="0"/>
          <w:sz w:val="24"/>
        </w:rPr>
        <w:t>4. 制定商业化节奏规划（3个月路线图）</w:t>
      </w:r>
    </w:p>
    <w:p>
      <w:pPr>
        <w:spacing w:line="360" w:lineRule="auto" w:after="120"/>
        <w:ind w:firstLine="425"/>
      </w:pPr>
      <w:r>
        <w:rPr>
          <w:rFonts w:ascii="微软雅黑" w:hAnsi="微软雅黑" w:eastAsia="微软雅黑"/>
          <w:b w:val="0"/>
          <w:i w:val="0"/>
          <w:sz w:val="24"/>
        </w:rPr>
        <w:t>5. 课堂展示方案并接受同学评审</w:t>
      </w:r>
    </w:p>
    <w:p>
      <w:pPr>
        <w:spacing w:line="360" w:lineRule="auto" w:after="120"/>
        <w:ind w:firstLine="425"/>
      </w:pPr>
      <w:r>
        <w:rPr>
          <w:rFonts w:ascii="微软雅黑" w:hAnsi="微软雅黑" w:eastAsia="微软雅黑"/>
          <w:b w:val="0"/>
          <w:i w:val="0"/>
          <w:sz w:val="24"/>
        </w:rPr>
        <w:t>**交付物**：变现可行性分析报告 + 变现产品原型设计 + 3个月商业化路线图</w:t>
      </w:r>
    </w:p>
    <w:p>
      <w:pPr>
        <w:jc w:val="center"/>
      </w:pPr>
      <w:r>
        <w:rPr>
          <w:rFonts w:ascii="微软雅黑" w:hAnsi="微软雅黑" w:eastAsia="微软雅黑"/>
          <w:color w:val="999999"/>
          <w:sz w:val="24"/>
        </w:rPr>
        <w:t>◆ ◆ ◆</w:t>
      </w:r>
    </w:p>
    <w:p>
      <w:pPr>
        <w:pStyle w:val="Heading2"/>
      </w:pPr>
      <w:r>
        <w:rPr>
          <w:rFonts w:ascii="微软雅黑" w:hAnsi="微软雅黑" w:eastAsia="微软雅黑"/>
          <w:color w:val="1F497D"/>
          <w:sz w:val="30"/>
        </w:rPr>
        <w:t>附录G 新媒体行业发展大事记</w:t>
      </w:r>
    </w:p>
    <w:tbl>
      <w:tblPr>
        <w:tblStyle w:val="LightGrid-Accent1"/>
        <w:tblW w:type="auto" w:w="0"/>
        <w:jc w:val="center"/>
        <w:tblLook w:firstColumn="1" w:firstRow="1" w:lastColumn="0" w:lastRow="0" w:noHBand="0" w:noVBand="1" w:val="04A0"/>
      </w:tblPr>
      <w:tblGrid>
        <w:gridCol w:w="2882"/>
        <w:gridCol w:w="2882"/>
        <w:gridCol w:w="2882"/>
      </w:tblGrid>
      <w:tr>
        <w:tc>
          <w:tcPr>
            <w:tcW w:type="dxa" w:w="2882"/>
          </w:tcPr>
          <w:p>
            <w:r>
              <w:rPr>
                <w:rFonts w:ascii="微软雅黑" w:hAnsi="微软雅黑" w:eastAsia="微软雅黑"/>
                <w:b/>
                <w:sz w:val="20"/>
              </w:rPr>
              <w:t>年份</w:t>
            </w:r>
          </w:p>
        </w:tc>
        <w:tc>
          <w:tcPr>
            <w:tcW w:type="dxa" w:w="2882"/>
          </w:tcPr>
          <w:p>
            <w:r>
              <w:rPr>
                <w:rFonts w:ascii="微软雅黑" w:hAnsi="微软雅黑" w:eastAsia="微软雅黑"/>
                <w:b/>
                <w:sz w:val="20"/>
              </w:rPr>
              <w:t>事件</w:t>
            </w:r>
          </w:p>
        </w:tc>
        <w:tc>
          <w:tcPr>
            <w:tcW w:type="dxa" w:w="2882"/>
          </w:tcPr>
          <w:p>
            <w:r>
              <w:rPr>
                <w:rFonts w:ascii="微软雅黑" w:hAnsi="微软雅黑" w:eastAsia="微软雅黑"/>
                <w:b/>
                <w:sz w:val="20"/>
              </w:rPr>
              <w:t>意义</w:t>
            </w:r>
          </w:p>
        </w:tc>
      </w:tr>
      <w:tr>
        <w:tc>
          <w:tcPr>
            <w:tcW w:type="dxa" w:w="2882"/>
          </w:tcPr>
          <w:p>
            <w:r>
              <w:rPr>
                <w:rFonts w:ascii="微软雅黑" w:hAnsi="微软雅黑" w:eastAsia="微软雅黑"/>
                <w:sz w:val="20"/>
              </w:rPr>
              <w:t>1994</w:t>
            </w:r>
          </w:p>
        </w:tc>
        <w:tc>
          <w:tcPr>
            <w:tcW w:type="dxa" w:w="2882"/>
          </w:tcPr>
          <w:p>
            <w:r>
              <w:rPr>
                <w:rFonts w:ascii="微软雅黑" w:hAnsi="微软雅黑" w:eastAsia="微软雅黑"/>
                <w:sz w:val="20"/>
              </w:rPr>
              <w:t>中国正式接入互联网</w:t>
            </w:r>
          </w:p>
        </w:tc>
        <w:tc>
          <w:tcPr>
            <w:tcW w:type="dxa" w:w="2882"/>
          </w:tcPr>
          <w:p>
            <w:r>
              <w:rPr>
                <w:rFonts w:ascii="微软雅黑" w:hAnsi="微软雅黑" w:eastAsia="微软雅黑"/>
                <w:sz w:val="20"/>
              </w:rPr>
              <w:t>新媒体时代的起点</w:t>
            </w:r>
          </w:p>
        </w:tc>
      </w:tr>
      <w:tr>
        <w:tc>
          <w:tcPr>
            <w:tcW w:type="dxa" w:w="2882"/>
          </w:tcPr>
          <w:p>
            <w:r>
              <w:rPr>
                <w:rFonts w:ascii="微软雅黑" w:hAnsi="微软雅黑" w:eastAsia="微软雅黑"/>
                <w:sz w:val="20"/>
              </w:rPr>
              <w:t>1998</w:t>
            </w:r>
          </w:p>
        </w:tc>
        <w:tc>
          <w:tcPr>
            <w:tcW w:type="dxa" w:w="2882"/>
          </w:tcPr>
          <w:p>
            <w:r>
              <w:rPr>
                <w:rFonts w:ascii="微软雅黑" w:hAnsi="微软雅黑" w:eastAsia="微软雅黑"/>
                <w:sz w:val="20"/>
              </w:rPr>
              <w:t>新浪、搜狐、网易三大门户成立</w:t>
            </w:r>
          </w:p>
        </w:tc>
        <w:tc>
          <w:tcPr>
            <w:tcW w:type="dxa" w:w="2882"/>
          </w:tcPr>
          <w:p>
            <w:r>
              <w:rPr>
                <w:rFonts w:ascii="微软雅黑" w:hAnsi="微软雅黑" w:eastAsia="微软雅黑"/>
                <w:sz w:val="20"/>
              </w:rPr>
              <w:t>门户网站时代开启</w:t>
            </w:r>
          </w:p>
        </w:tc>
      </w:tr>
      <w:tr>
        <w:tc>
          <w:tcPr>
            <w:tcW w:type="dxa" w:w="2882"/>
          </w:tcPr>
          <w:p>
            <w:r>
              <w:rPr>
                <w:rFonts w:ascii="微软雅黑" w:hAnsi="微软雅黑" w:eastAsia="微软雅黑"/>
                <w:sz w:val="20"/>
              </w:rPr>
              <w:t>2003</w:t>
            </w:r>
          </w:p>
        </w:tc>
        <w:tc>
          <w:tcPr>
            <w:tcW w:type="dxa" w:w="2882"/>
          </w:tcPr>
          <w:p>
            <w:r>
              <w:rPr>
                <w:rFonts w:ascii="微软雅黑" w:hAnsi="微软雅黑" w:eastAsia="微软雅黑"/>
                <w:sz w:val="20"/>
              </w:rPr>
              <w:t>新浪博客上线</w:t>
            </w:r>
          </w:p>
        </w:tc>
        <w:tc>
          <w:tcPr>
            <w:tcW w:type="dxa" w:w="2882"/>
          </w:tcPr>
          <w:p>
            <w:r>
              <w:rPr>
                <w:rFonts w:ascii="微软雅黑" w:hAnsi="微软雅黑" w:eastAsia="微软雅黑"/>
                <w:sz w:val="20"/>
              </w:rPr>
              <w:t>UGC模式在中国萌芽</w:t>
            </w:r>
          </w:p>
        </w:tc>
      </w:tr>
      <w:tr>
        <w:tc>
          <w:tcPr>
            <w:tcW w:type="dxa" w:w="2882"/>
          </w:tcPr>
          <w:p>
            <w:r>
              <w:rPr>
                <w:rFonts w:ascii="微软雅黑" w:hAnsi="微软雅黑" w:eastAsia="微软雅黑"/>
                <w:sz w:val="20"/>
              </w:rPr>
              <w:t>2005</w:t>
            </w:r>
          </w:p>
        </w:tc>
        <w:tc>
          <w:tcPr>
            <w:tcW w:type="dxa" w:w="2882"/>
          </w:tcPr>
          <w:p>
            <w:r>
              <w:rPr>
                <w:rFonts w:ascii="微软雅黑" w:hAnsi="微软雅黑" w:eastAsia="微软雅黑"/>
                <w:sz w:val="20"/>
              </w:rPr>
              <w:t>优酷、土豆成立</w:t>
            </w:r>
          </w:p>
        </w:tc>
        <w:tc>
          <w:tcPr>
            <w:tcW w:type="dxa" w:w="2882"/>
          </w:tcPr>
          <w:p>
            <w:r>
              <w:rPr>
                <w:rFonts w:ascii="微软雅黑" w:hAnsi="微软雅黑" w:eastAsia="微软雅黑"/>
                <w:sz w:val="20"/>
              </w:rPr>
              <w:t>视频内容平台兴起</w:t>
            </w:r>
          </w:p>
        </w:tc>
      </w:tr>
      <w:tr>
        <w:tc>
          <w:tcPr>
            <w:tcW w:type="dxa" w:w="2882"/>
          </w:tcPr>
          <w:p>
            <w:r>
              <w:rPr>
                <w:rFonts w:ascii="微软雅黑" w:hAnsi="微软雅黑" w:eastAsia="微软雅黑"/>
                <w:sz w:val="20"/>
              </w:rPr>
              <w:t>2009</w:t>
            </w:r>
          </w:p>
        </w:tc>
        <w:tc>
          <w:tcPr>
            <w:tcW w:type="dxa" w:w="2882"/>
          </w:tcPr>
          <w:p>
            <w:r>
              <w:rPr>
                <w:rFonts w:ascii="微软雅黑" w:hAnsi="微软雅黑" w:eastAsia="微软雅黑"/>
                <w:sz w:val="20"/>
              </w:rPr>
              <w:t>新浪微博上线</w:t>
            </w:r>
          </w:p>
        </w:tc>
        <w:tc>
          <w:tcPr>
            <w:tcW w:type="dxa" w:w="2882"/>
          </w:tcPr>
          <w:p>
            <w:r>
              <w:rPr>
                <w:rFonts w:ascii="微软雅黑" w:hAnsi="微软雅黑" w:eastAsia="微软雅黑"/>
                <w:sz w:val="20"/>
              </w:rPr>
              <w:t>社交媒体时代开启</w:t>
            </w:r>
          </w:p>
        </w:tc>
      </w:tr>
      <w:tr>
        <w:tc>
          <w:tcPr>
            <w:tcW w:type="dxa" w:w="2882"/>
          </w:tcPr>
          <w:p>
            <w:r>
              <w:rPr>
                <w:rFonts w:ascii="微软雅黑" w:hAnsi="微软雅黑" w:eastAsia="微软雅黑"/>
                <w:sz w:val="20"/>
              </w:rPr>
              <w:t>2011</w:t>
            </w:r>
          </w:p>
        </w:tc>
        <w:tc>
          <w:tcPr>
            <w:tcW w:type="dxa" w:w="2882"/>
          </w:tcPr>
          <w:p>
            <w:r>
              <w:rPr>
                <w:rFonts w:ascii="微软雅黑" w:hAnsi="微软雅黑" w:eastAsia="微软雅黑"/>
                <w:sz w:val="20"/>
              </w:rPr>
              <w:t>微信发布</w:t>
            </w:r>
          </w:p>
        </w:tc>
        <w:tc>
          <w:tcPr>
            <w:tcW w:type="dxa" w:w="2882"/>
          </w:tcPr>
          <w:p>
            <w:r>
              <w:rPr>
                <w:rFonts w:ascii="微软雅黑" w:hAnsi="微软雅黑" w:eastAsia="微软雅黑"/>
                <w:sz w:val="20"/>
              </w:rPr>
              <w:t>中国最大社交生态诞生</w:t>
            </w:r>
          </w:p>
        </w:tc>
      </w:tr>
      <w:tr>
        <w:tc>
          <w:tcPr>
            <w:tcW w:type="dxa" w:w="2882"/>
          </w:tcPr>
          <w:p>
            <w:r>
              <w:rPr>
                <w:rFonts w:ascii="微软雅黑" w:hAnsi="微软雅黑" w:eastAsia="微软雅黑"/>
                <w:sz w:val="20"/>
              </w:rPr>
              <w:t>2012</w:t>
            </w:r>
          </w:p>
        </w:tc>
        <w:tc>
          <w:tcPr>
            <w:tcW w:type="dxa" w:w="2882"/>
          </w:tcPr>
          <w:p>
            <w:r>
              <w:rPr>
                <w:rFonts w:ascii="微软雅黑" w:hAnsi="微软雅黑" w:eastAsia="微软雅黑"/>
                <w:sz w:val="20"/>
              </w:rPr>
              <w:t>微信公众号上线</w:t>
            </w:r>
          </w:p>
        </w:tc>
        <w:tc>
          <w:tcPr>
            <w:tcW w:type="dxa" w:w="2882"/>
          </w:tcPr>
          <w:p>
            <w:r>
              <w:rPr>
                <w:rFonts w:ascii="微软雅黑" w:hAnsi="微软雅黑" w:eastAsia="微软雅黑"/>
                <w:sz w:val="20"/>
              </w:rPr>
              <w:t>自媒体时代正式开启</w:t>
            </w:r>
          </w:p>
        </w:tc>
      </w:tr>
      <w:tr>
        <w:tc>
          <w:tcPr>
            <w:tcW w:type="dxa" w:w="2882"/>
          </w:tcPr>
          <w:p>
            <w:r>
              <w:rPr>
                <w:rFonts w:ascii="微软雅黑" w:hAnsi="微软雅黑" w:eastAsia="微软雅黑"/>
                <w:sz w:val="20"/>
              </w:rPr>
              <w:t>2013</w:t>
            </w:r>
          </w:p>
        </w:tc>
        <w:tc>
          <w:tcPr>
            <w:tcW w:type="dxa" w:w="2882"/>
          </w:tcPr>
          <w:p>
            <w:r>
              <w:rPr>
                <w:rFonts w:ascii="微软雅黑" w:hAnsi="微软雅黑" w:eastAsia="微软雅黑"/>
                <w:sz w:val="20"/>
              </w:rPr>
              <w:t>今日头条成立</w:t>
            </w:r>
          </w:p>
        </w:tc>
        <w:tc>
          <w:tcPr>
            <w:tcW w:type="dxa" w:w="2882"/>
          </w:tcPr>
          <w:p>
            <w:r>
              <w:rPr>
                <w:rFonts w:ascii="微软雅黑" w:hAnsi="微软雅黑" w:eastAsia="微软雅黑"/>
                <w:sz w:val="20"/>
              </w:rPr>
              <w:t>算法推荐分发模式兴起</w:t>
            </w:r>
          </w:p>
        </w:tc>
      </w:tr>
      <w:tr>
        <w:tc>
          <w:tcPr>
            <w:tcW w:type="dxa" w:w="2882"/>
          </w:tcPr>
          <w:p>
            <w:r>
              <w:rPr>
                <w:rFonts w:ascii="微软雅黑" w:hAnsi="微软雅黑" w:eastAsia="微软雅黑"/>
                <w:sz w:val="20"/>
              </w:rPr>
              <w:t>2016</w:t>
            </w:r>
          </w:p>
        </w:tc>
        <w:tc>
          <w:tcPr>
            <w:tcW w:type="dxa" w:w="2882"/>
          </w:tcPr>
          <w:p>
            <w:r>
              <w:rPr>
                <w:rFonts w:ascii="微软雅黑" w:hAnsi="微软雅黑" w:eastAsia="微软雅黑"/>
                <w:sz w:val="20"/>
              </w:rPr>
              <w:t>抖音上线</w:t>
            </w:r>
          </w:p>
        </w:tc>
        <w:tc>
          <w:tcPr>
            <w:tcW w:type="dxa" w:w="2882"/>
          </w:tcPr>
          <w:p>
            <w:r>
              <w:rPr>
                <w:rFonts w:ascii="微软雅黑" w:hAnsi="微软雅黑" w:eastAsia="微软雅黑"/>
                <w:sz w:val="20"/>
              </w:rPr>
              <w:t>短视频时代开启</w:t>
            </w:r>
          </w:p>
        </w:tc>
      </w:tr>
      <w:tr>
        <w:tc>
          <w:tcPr>
            <w:tcW w:type="dxa" w:w="2882"/>
          </w:tcPr>
          <w:p>
            <w:r>
              <w:rPr>
                <w:rFonts w:ascii="微软雅黑" w:hAnsi="微软雅黑" w:eastAsia="微软雅黑"/>
                <w:sz w:val="20"/>
              </w:rPr>
              <w:t>2017</w:t>
            </w:r>
          </w:p>
        </w:tc>
        <w:tc>
          <w:tcPr>
            <w:tcW w:type="dxa" w:w="2882"/>
          </w:tcPr>
          <w:p>
            <w:r>
              <w:rPr>
                <w:rFonts w:ascii="微软雅黑" w:hAnsi="微软雅黑" w:eastAsia="微软雅黑"/>
                <w:sz w:val="20"/>
              </w:rPr>
              <w:t>快手DAU突破1亿</w:t>
            </w:r>
          </w:p>
        </w:tc>
        <w:tc>
          <w:tcPr>
            <w:tcW w:type="dxa" w:w="2882"/>
          </w:tcPr>
          <w:p>
            <w:r>
              <w:rPr>
                <w:rFonts w:ascii="微软雅黑" w:hAnsi="微软雅黑" w:eastAsia="微软雅黑"/>
                <w:sz w:val="20"/>
              </w:rPr>
              <w:t>下沉市场短视频爆发</w:t>
            </w:r>
          </w:p>
        </w:tc>
      </w:tr>
      <w:tr>
        <w:tc>
          <w:tcPr>
            <w:tcW w:type="dxa" w:w="2882"/>
          </w:tcPr>
          <w:p>
            <w:r>
              <w:rPr>
                <w:rFonts w:ascii="微软雅黑" w:hAnsi="微软雅黑" w:eastAsia="微软雅黑"/>
                <w:sz w:val="20"/>
              </w:rPr>
              <w:t>2018</w:t>
            </w:r>
          </w:p>
        </w:tc>
        <w:tc>
          <w:tcPr>
            <w:tcW w:type="dxa" w:w="2882"/>
          </w:tcPr>
          <w:p>
            <w:r>
              <w:rPr>
                <w:rFonts w:ascii="微软雅黑" w:hAnsi="微软雅黑" w:eastAsia="微软雅黑"/>
                <w:sz w:val="20"/>
              </w:rPr>
              <w:t>小红书用户破亿</w:t>
            </w:r>
          </w:p>
        </w:tc>
        <w:tc>
          <w:tcPr>
            <w:tcW w:type="dxa" w:w="2882"/>
          </w:tcPr>
          <w:p>
            <w:r>
              <w:rPr>
                <w:rFonts w:ascii="微软雅黑" w:hAnsi="微软雅黑" w:eastAsia="微软雅黑"/>
                <w:sz w:val="20"/>
              </w:rPr>
              <w:t>种草社区模式成熟</w:t>
            </w:r>
          </w:p>
        </w:tc>
      </w:tr>
      <w:tr>
        <w:tc>
          <w:tcPr>
            <w:tcW w:type="dxa" w:w="2882"/>
          </w:tcPr>
          <w:p>
            <w:r>
              <w:rPr>
                <w:rFonts w:ascii="微软雅黑" w:hAnsi="微软雅黑" w:eastAsia="微软雅黑"/>
                <w:sz w:val="20"/>
              </w:rPr>
              <w:t>2019</w:t>
            </w:r>
          </w:p>
        </w:tc>
        <w:tc>
          <w:tcPr>
            <w:tcW w:type="dxa" w:w="2882"/>
          </w:tcPr>
          <w:p>
            <w:r>
              <w:rPr>
                <w:rFonts w:ascii="微软雅黑" w:hAnsi="微软雅黑" w:eastAsia="微软雅黑"/>
                <w:sz w:val="20"/>
              </w:rPr>
              <w:t>直播电商爆发</w:t>
            </w:r>
          </w:p>
        </w:tc>
        <w:tc>
          <w:tcPr>
            <w:tcW w:type="dxa" w:w="2882"/>
          </w:tcPr>
          <w:p>
            <w:r>
              <w:rPr>
                <w:rFonts w:ascii="微软雅黑" w:hAnsi="微软雅黑" w:eastAsia="微软雅黑"/>
                <w:sz w:val="20"/>
              </w:rPr>
              <w:t>内容变现新模式确立</w:t>
            </w:r>
          </w:p>
        </w:tc>
      </w:tr>
      <w:tr>
        <w:tc>
          <w:tcPr>
            <w:tcW w:type="dxa" w:w="2882"/>
          </w:tcPr>
          <w:p>
            <w:r>
              <w:rPr>
                <w:rFonts w:ascii="微软雅黑" w:hAnsi="微软雅黑" w:eastAsia="微软雅黑"/>
                <w:sz w:val="20"/>
              </w:rPr>
              <w:t>2020</w:t>
            </w:r>
          </w:p>
        </w:tc>
        <w:tc>
          <w:tcPr>
            <w:tcW w:type="dxa" w:w="2882"/>
          </w:tcPr>
          <w:p>
            <w:r>
              <w:rPr>
                <w:rFonts w:ascii="微软雅黑" w:hAnsi="微软雅黑" w:eastAsia="微软雅黑"/>
                <w:sz w:val="20"/>
              </w:rPr>
              <w:t>视频号上线</w:t>
            </w:r>
          </w:p>
        </w:tc>
        <w:tc>
          <w:tcPr>
            <w:tcW w:type="dxa" w:w="2882"/>
          </w:tcPr>
          <w:p>
            <w:r>
              <w:rPr>
                <w:rFonts w:ascii="微软雅黑" w:hAnsi="微软雅黑" w:eastAsia="微软雅黑"/>
                <w:sz w:val="20"/>
              </w:rPr>
              <w:t>微信生态补齐短视频板块</w:t>
            </w:r>
          </w:p>
        </w:tc>
      </w:tr>
      <w:tr>
        <w:tc>
          <w:tcPr>
            <w:tcW w:type="dxa" w:w="2882"/>
          </w:tcPr>
          <w:p>
            <w:r>
              <w:rPr>
                <w:rFonts w:ascii="微软雅黑" w:hAnsi="微软雅黑" w:eastAsia="微软雅黑"/>
                <w:sz w:val="20"/>
              </w:rPr>
              <w:t>2022</w:t>
            </w:r>
          </w:p>
        </w:tc>
        <w:tc>
          <w:tcPr>
            <w:tcW w:type="dxa" w:w="2882"/>
          </w:tcPr>
          <w:p>
            <w:r>
              <w:rPr>
                <w:rFonts w:ascii="微软雅黑" w:hAnsi="微软雅黑" w:eastAsia="微软雅黑"/>
                <w:sz w:val="20"/>
              </w:rPr>
              <w:t>ChatGPT发布</w:t>
            </w:r>
          </w:p>
        </w:tc>
        <w:tc>
          <w:tcPr>
            <w:tcW w:type="dxa" w:w="2882"/>
          </w:tcPr>
          <w:p>
            <w:r>
              <w:rPr>
                <w:rFonts w:ascii="微软雅黑" w:hAnsi="微软雅黑" w:eastAsia="微软雅黑"/>
                <w:sz w:val="20"/>
              </w:rPr>
              <w:t>AIGC时代开启</w:t>
            </w:r>
          </w:p>
        </w:tc>
      </w:tr>
      <w:tr>
        <w:tc>
          <w:tcPr>
            <w:tcW w:type="dxa" w:w="2882"/>
          </w:tcPr>
          <w:p>
            <w:r>
              <w:rPr>
                <w:rFonts w:ascii="微软雅黑" w:hAnsi="微软雅黑" w:eastAsia="微软雅黑"/>
                <w:sz w:val="20"/>
              </w:rPr>
              <w:t>2023</w:t>
            </w:r>
          </w:p>
        </w:tc>
        <w:tc>
          <w:tcPr>
            <w:tcW w:type="dxa" w:w="2882"/>
          </w:tcPr>
          <w:p>
            <w:r>
              <w:rPr>
                <w:rFonts w:ascii="微软雅黑" w:hAnsi="微软雅黑" w:eastAsia="微软雅黑"/>
                <w:sz w:val="20"/>
              </w:rPr>
              <w:t>抖音搜索月活超5亿</w:t>
            </w:r>
          </w:p>
        </w:tc>
        <w:tc>
          <w:tcPr>
            <w:tcW w:type="dxa" w:w="2882"/>
          </w:tcPr>
          <w:p>
            <w:r>
              <w:rPr>
                <w:rFonts w:ascii="微软雅黑" w:hAnsi="微软雅黑" w:eastAsia="微软雅黑"/>
                <w:sz w:val="20"/>
              </w:rPr>
              <w:t>搜索成为短视频平台核心入口</w:t>
            </w:r>
          </w:p>
        </w:tc>
      </w:tr>
      <w:tr>
        <w:tc>
          <w:tcPr>
            <w:tcW w:type="dxa" w:w="2882"/>
          </w:tcPr>
          <w:p>
            <w:r>
              <w:rPr>
                <w:rFonts w:ascii="微软雅黑" w:hAnsi="微软雅黑" w:eastAsia="微软雅黑"/>
                <w:sz w:val="20"/>
              </w:rPr>
              <w:t>2024</w:t>
            </w:r>
          </w:p>
        </w:tc>
        <w:tc>
          <w:tcPr>
            <w:tcW w:type="dxa" w:w="2882"/>
          </w:tcPr>
          <w:p>
            <w:r>
              <w:rPr>
                <w:rFonts w:ascii="微软雅黑" w:hAnsi="微软雅黑" w:eastAsia="微软雅黑"/>
                <w:sz w:val="20"/>
              </w:rPr>
              <w:t>Sora发布</w:t>
            </w:r>
          </w:p>
        </w:tc>
        <w:tc>
          <w:tcPr>
            <w:tcW w:type="dxa" w:w="2882"/>
          </w:tcPr>
          <w:p>
            <w:r>
              <w:rPr>
                <w:rFonts w:ascii="微软雅黑" w:hAnsi="微软雅黑" w:eastAsia="微软雅黑"/>
                <w:sz w:val="20"/>
              </w:rPr>
              <w:t>AI视频生成进入实用阶段</w:t>
            </w:r>
          </w:p>
        </w:tc>
      </w:tr>
      <w:tr>
        <w:tc>
          <w:tcPr>
            <w:tcW w:type="dxa" w:w="2882"/>
          </w:tcPr>
          <w:p>
            <w:r>
              <w:rPr>
                <w:rFonts w:ascii="微软雅黑" w:hAnsi="微软雅黑" w:eastAsia="微软雅黑"/>
                <w:sz w:val="20"/>
              </w:rPr>
              <w:t>2025</w:t>
            </w:r>
          </w:p>
        </w:tc>
        <w:tc>
          <w:tcPr>
            <w:tcW w:type="dxa" w:w="2882"/>
          </w:tcPr>
          <w:p>
            <w:r>
              <w:rPr>
                <w:rFonts w:ascii="微软雅黑" w:hAnsi="微软雅黑" w:eastAsia="微软雅黑"/>
                <w:sz w:val="20"/>
              </w:rPr>
              <w:t>AIGC工具在创作领域普及</w:t>
            </w:r>
          </w:p>
        </w:tc>
        <w:tc>
          <w:tcPr>
            <w:tcW w:type="dxa" w:w="2882"/>
          </w:tcPr>
          <w:p>
            <w:r>
              <w:rPr>
                <w:rFonts w:ascii="微软雅黑" w:hAnsi="微软雅黑" w:eastAsia="微软雅黑"/>
                <w:sz w:val="20"/>
              </w:rPr>
              <w:t>创作者工作流全面AI化</w:t>
            </w:r>
          </w:p>
        </w:tc>
      </w:tr>
    </w:tbl>
    <w:p/>
    <w:sectPr w:rsidR="00FC693F" w:rsidRPr="0006063C" w:rsidSect="00034616">
      <w:pgSz w:w="12240" w:h="15840"/>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