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color w:val="1F497D"/>
          <w:sz w:val="56"/>
        </w:rPr>
        <w:t>从0到1成为旅游网络红人</w:t>
      </w:r>
    </w:p>
    <w:p>
      <w:pPr>
        <w:jc w:val="center"/>
      </w:pPr>
      <w:r>
        <w:rPr>
          <w:rFonts w:ascii="微软雅黑" w:hAnsi="微软雅黑" w:eastAsia="微软雅黑"/>
          <w:b w:val="0"/>
          <w:color w:val="404040"/>
          <w:sz w:val="28"/>
        </w:rPr>
        <w:t>—— S.C.A.L.E.模型驱动的旅游网红成长方法论</w:t>
      </w:r>
    </w:p>
    <w:p/>
    <w:p/>
    <w:p/>
    <w:p/>
    <w:p/>
    <w:p/>
    <w:p/>
    <w:p/>
    <w:p>
      <w:pPr>
        <w:jc w:val="center"/>
      </w:pPr>
      <w:r>
        <w:rPr>
          <w:rFonts w:ascii="微软雅黑" w:hAnsi="微软雅黑" w:eastAsia="微软雅黑"/>
          <w:b w:val="0"/>
          <w:color w:val="333333"/>
          <w:sz w:val="28"/>
        </w:rPr>
        <w:t>学术专著</w:t>
      </w:r>
    </w:p>
    <w:p>
      <w:r>
        <w:br w:type="page"/>
      </w:r>
    </w:p>
    <w:p/>
    <w:p/>
    <w:p/>
    <w:p/>
    <w:p>
      <w:pPr>
        <w:jc w:val="center"/>
      </w:pPr>
      <w:r>
        <w:rPr>
          <w:rFonts w:ascii="微软雅黑" w:hAnsi="微软雅黑" w:eastAsia="微软雅黑"/>
          <w:b/>
          <w:color w:val="333333"/>
          <w:sz w:val="32"/>
        </w:rPr>
        <w:t>从0到1成为旅游网络红人</w:t>
      </w:r>
    </w:p>
    <w:p>
      <w:pPr>
        <w:jc w:val="center"/>
      </w:pPr>
      <w:r>
        <w:rPr>
          <w:rFonts w:ascii="微软雅黑" w:hAnsi="微软雅黑" w:eastAsia="微软雅黑"/>
          <w:b w:val="0"/>
          <w:color w:val="333333"/>
          <w:sz w:val="24"/>
        </w:rPr>
      </w:r>
    </w:p>
    <w:p>
      <w:pPr>
        <w:jc w:val="center"/>
      </w:pPr>
      <w:r>
        <w:rPr>
          <w:rFonts w:ascii="微软雅黑" w:hAnsi="微软雅黑" w:eastAsia="微软雅黑"/>
          <w:b w:val="0"/>
          <w:color w:val="333333"/>
          <w:sz w:val="24"/>
        </w:rPr>
        <w:t>本书参照伍欣、彭士平著《从0到1成为旅游网络红人》</w:t>
      </w:r>
    </w:p>
    <w:p>
      <w:pPr>
        <w:jc w:val="center"/>
      </w:pPr>
      <w:r>
        <w:rPr>
          <w:rFonts w:ascii="微软雅黑" w:hAnsi="微软雅黑" w:eastAsia="微软雅黑"/>
          <w:b w:val="0"/>
          <w:color w:val="333333"/>
          <w:sz w:val="24"/>
        </w:rPr>
        <w:t>（旅游教育出版社，2025年）的结构与大纲编写</w:t>
      </w:r>
    </w:p>
    <w:p>
      <w:pPr>
        <w:jc w:val="center"/>
      </w:pPr>
      <w:r>
        <w:rPr>
          <w:rFonts w:ascii="微软雅黑" w:hAnsi="微软雅黑" w:eastAsia="微软雅黑"/>
          <w:b w:val="0"/>
          <w:color w:val="333333"/>
          <w:sz w:val="24"/>
        </w:rPr>
      </w:r>
    </w:p>
    <w:p>
      <w:pPr>
        <w:jc w:val="center"/>
      </w:pPr>
      <w:r>
        <w:rPr>
          <w:rFonts w:ascii="微软雅黑" w:hAnsi="微软雅黑" w:eastAsia="微软雅黑"/>
          <w:b w:val="0"/>
          <w:color w:val="333333"/>
          <w:sz w:val="24"/>
        </w:rPr>
        <w:t>核心理论模型：S.C.A.L.E.模型</w:t>
      </w:r>
    </w:p>
    <w:p>
      <w:pPr>
        <w:jc w:val="center"/>
      </w:pPr>
      <w:r>
        <w:rPr>
          <w:rFonts w:ascii="微软雅黑" w:hAnsi="微软雅黑" w:eastAsia="微软雅黑"/>
          <w:b w:val="0"/>
          <w:color w:val="333333"/>
          <w:sz w:val="24"/>
        </w:rPr>
      </w:r>
    </w:p>
    <w:p>
      <w:pPr>
        <w:jc w:val="center"/>
      </w:pPr>
      <w:r>
        <w:rPr>
          <w:rFonts w:ascii="微软雅黑" w:hAnsi="微软雅黑" w:eastAsia="微软雅黑"/>
          <w:b w:val="0"/>
          <w:color w:val="333333"/>
          <w:sz w:val="24"/>
        </w:rPr>
        <w:t>本书仅供教学与研究使用</w:t>
      </w:r>
    </w:p>
    <w:p>
      <w:pPr>
        <w:jc w:val="center"/>
      </w:pPr>
      <w:r>
        <w:rPr>
          <w:rFonts w:ascii="微软雅黑" w:hAnsi="微软雅黑" w:eastAsia="微软雅黑"/>
          <w:b w:val="0"/>
          <w:color w:val="333333"/>
          <w:sz w:val="24"/>
        </w:rPr>
      </w:r>
    </w:p>
    <w:p>
      <w:pPr>
        <w:jc w:val="center"/>
      </w:pPr>
      <w:r>
        <w:rPr>
          <w:rFonts w:ascii="微软雅黑" w:hAnsi="微软雅黑" w:eastAsia="微软雅黑"/>
          <w:b w:val="0"/>
          <w:color w:val="333333"/>
          <w:sz w:val="24"/>
        </w:rPr>
        <w:t>2026年7月</w:t>
      </w:r>
    </w:p>
    <w:p>
      <w:r>
        <w:br w:type="page"/>
      </w:r>
    </w:p>
    <w:p>
      <w:pPr>
        <w:pStyle w:val="Heading1"/>
      </w:pPr>
      <w:r>
        <w:rPr>
          <w:rFonts w:ascii="微软雅黑" w:hAnsi="微软雅黑" w:eastAsia="微软雅黑"/>
          <w:b/>
          <w:color w:val="1F497D"/>
          <w:sz w:val="36"/>
        </w:rPr>
        <w:t>目  录</w:t>
      </w:r>
    </w:p>
    <w:p>
      <w:pPr>
        <w:jc w:val="center"/>
      </w:pPr>
    </w:p>
    <w:p>
      <w:pPr>
        <w:spacing w:after="40" w:line="324" w:lineRule="auto"/>
      </w:pPr>
      <w:r>
        <w:rPr>
          <w:rFonts w:ascii="微软雅黑" w:hAnsi="微软雅黑" w:eastAsia="微软雅黑"/>
          <w:b/>
          <w:color w:val="1F497D"/>
          <w:sz w:val="28"/>
        </w:rPr>
        <w:br/>
        <w:t>第一篇  认知与定位篇</w:t>
      </w:r>
    </w:p>
    <w:p>
      <w:pPr>
        <w:spacing w:after="40" w:line="324" w:lineRule="auto"/>
      </w:pPr>
      <w:r>
        <w:rPr>
          <w:rFonts w:ascii="微软雅黑" w:hAnsi="微软雅黑" w:eastAsia="微软雅黑"/>
          <w:b/>
          <w:color w:val="333333"/>
          <w:sz w:val="24"/>
        </w:rPr>
        <w:t xml:space="preserve">  第1章  Z世代旅游市场变革与网红经济崛起</w:t>
      </w:r>
      <w:r>
        <w:rPr>
          <w:rFonts w:ascii="微软雅黑" w:hAnsi="微软雅黑" w:eastAsia="微软雅黑"/>
          <w:b w:val="0"/>
          <w:color w:val="606060"/>
          <w:sz w:val="20"/>
        </w:rPr>
        <w:t xml:space="preserve">  ····························  1</w:t>
      </w:r>
    </w:p>
    <w:p>
      <w:pPr>
        <w:spacing w:after="40" w:line="324" w:lineRule="auto"/>
      </w:pPr>
      <w:r>
        <w:rPr>
          <w:rFonts w:ascii="微软雅黑" w:hAnsi="微软雅黑" w:eastAsia="微软雅黑"/>
          <w:b w:val="0"/>
          <w:color w:val="606060"/>
          <w:sz w:val="20"/>
        </w:rPr>
        <w:t xml:space="preserve">      1.1  Z世代旅游消费行为特征与趋势</w:t>
      </w:r>
      <w:r>
        <w:rPr>
          <w:rFonts w:ascii="微软雅黑" w:hAnsi="微软雅黑" w:eastAsia="微软雅黑"/>
          <w:b w:val="0"/>
          <w:color w:val="606060"/>
          <w:sz w:val="20"/>
        </w:rPr>
        <w:t xml:space="preserve">  ····························  1</w:t>
      </w:r>
    </w:p>
    <w:p>
      <w:pPr>
        <w:spacing w:after="40" w:line="324" w:lineRule="auto"/>
      </w:pPr>
      <w:r>
        <w:rPr>
          <w:rFonts w:ascii="微软雅黑" w:hAnsi="微软雅黑" w:eastAsia="微软雅黑"/>
          <w:b w:val="0"/>
          <w:color w:val="606060"/>
          <w:sz w:val="20"/>
        </w:rPr>
        <w:t xml:space="preserve">      1.2  消费升级背景下旅游行业的挑战与机遇</w:t>
      </w:r>
      <w:r>
        <w:rPr>
          <w:rFonts w:ascii="微软雅黑" w:hAnsi="微软雅黑" w:eastAsia="微软雅黑"/>
          <w:b w:val="0"/>
          <w:color w:val="606060"/>
          <w:sz w:val="20"/>
        </w:rPr>
        <w:t xml:space="preserve">  ·························  4</w:t>
      </w:r>
    </w:p>
    <w:p>
      <w:pPr>
        <w:spacing w:after="40" w:line="324" w:lineRule="auto"/>
      </w:pPr>
      <w:r>
        <w:rPr>
          <w:rFonts w:ascii="微软雅黑" w:hAnsi="微软雅黑" w:eastAsia="微软雅黑"/>
          <w:b w:val="0"/>
          <w:color w:val="606060"/>
          <w:sz w:val="20"/>
        </w:rPr>
        <w:t xml:space="preserve">      1.3  "人性弱点营销"的底层逻辑解析</w:t>
      </w:r>
      <w:r>
        <w:rPr>
          <w:rFonts w:ascii="微软雅黑" w:hAnsi="微软雅黑" w:eastAsia="微软雅黑"/>
          <w:b w:val="0"/>
          <w:color w:val="606060"/>
          <w:sz w:val="20"/>
        </w:rPr>
        <w:t xml:space="preserve">  ···························  7</w:t>
      </w:r>
    </w:p>
    <w:p>
      <w:pPr>
        <w:spacing w:after="40" w:line="324" w:lineRule="auto"/>
      </w:pPr>
      <w:r>
        <w:rPr>
          <w:rFonts w:ascii="微软雅黑" w:hAnsi="微软雅黑" w:eastAsia="微软雅黑"/>
          <w:b w:val="0"/>
          <w:color w:val="606060"/>
          <w:sz w:val="20"/>
        </w:rPr>
        <w:t xml:space="preserve">      1.4  旅游网红经济的形成机制与发展脉络</w:t>
      </w:r>
      <w:r>
        <w:rPr>
          <w:rFonts w:ascii="微软雅黑" w:hAnsi="微软雅黑" w:eastAsia="微软雅黑"/>
          <w:b w:val="0"/>
          <w:color w:val="606060"/>
          <w:sz w:val="20"/>
        </w:rPr>
        <w:t xml:space="preserve">  ·························  10</w:t>
      </w:r>
    </w:p>
    <w:p>
      <w:pPr>
        <w:spacing w:after="40" w:line="324" w:lineRule="auto"/>
      </w:pPr>
      <w:r>
        <w:rPr>
          <w:rFonts w:ascii="微软雅黑" w:hAnsi="微软雅黑" w:eastAsia="微软雅黑"/>
          <w:b w:val="0"/>
          <w:color w:val="606060"/>
          <w:sz w:val="20"/>
        </w:rPr>
        <w:t xml:space="preserve">      1.5  旅游网红职业化的时代背景与政策环境</w:t>
      </w:r>
      <w:r>
        <w:rPr>
          <w:rFonts w:ascii="微软雅黑" w:hAnsi="微软雅黑" w:eastAsia="微软雅黑"/>
          <w:b w:val="0"/>
          <w:color w:val="606060"/>
          <w:sz w:val="20"/>
        </w:rPr>
        <w:t xml:space="preserve">  ························  13</w:t>
      </w:r>
    </w:p>
    <w:p>
      <w:pPr>
        <w:spacing w:after="40" w:line="324" w:lineRule="auto"/>
      </w:pPr>
      <w:r>
        <w:rPr>
          <w:rFonts w:ascii="微软雅黑" w:hAnsi="微软雅黑" w:eastAsia="微软雅黑"/>
          <w:b/>
          <w:color w:val="333333"/>
          <w:sz w:val="24"/>
        </w:rPr>
        <w:t xml:space="preserve">  第2章  旅游网络红人的概念界定与价值生态</w:t>
      </w:r>
      <w:r>
        <w:rPr>
          <w:rFonts w:ascii="微软雅黑" w:hAnsi="微软雅黑" w:eastAsia="微软雅黑"/>
          <w:b w:val="0"/>
          <w:color w:val="606060"/>
          <w:sz w:val="20"/>
        </w:rPr>
        <w:t xml:space="preserve">  ···························  17</w:t>
      </w:r>
    </w:p>
    <w:p>
      <w:pPr>
        <w:spacing w:after="40" w:line="324" w:lineRule="auto"/>
      </w:pPr>
      <w:r>
        <w:rPr>
          <w:rFonts w:ascii="微软雅黑" w:hAnsi="微软雅黑" w:eastAsia="微软雅黑"/>
          <w:b w:val="0"/>
          <w:color w:val="606060"/>
          <w:sz w:val="20"/>
        </w:rPr>
        <w:t xml:space="preserve">      2.1  旅游网络红人的概念内涵与类型划分</w:t>
      </w:r>
      <w:r>
        <w:rPr>
          <w:rFonts w:ascii="微软雅黑" w:hAnsi="微软雅黑" w:eastAsia="微软雅黑"/>
          <w:b w:val="0"/>
          <w:color w:val="606060"/>
          <w:sz w:val="20"/>
        </w:rPr>
        <w:t xml:space="preserve">  ·························  17</w:t>
      </w:r>
    </w:p>
    <w:p>
      <w:pPr>
        <w:spacing w:after="40" w:line="324" w:lineRule="auto"/>
      </w:pPr>
      <w:r>
        <w:rPr>
          <w:rFonts w:ascii="微软雅黑" w:hAnsi="微软雅黑" w:eastAsia="微软雅黑"/>
          <w:b w:val="0"/>
          <w:color w:val="606060"/>
          <w:sz w:val="20"/>
        </w:rPr>
        <w:t xml:space="preserve">      2.2  旅游网红与传统旅游从业者的区别</w:t>
      </w:r>
      <w:r>
        <w:rPr>
          <w:rFonts w:ascii="微软雅黑" w:hAnsi="微软雅黑" w:eastAsia="微软雅黑"/>
          <w:b w:val="0"/>
          <w:color w:val="606060"/>
          <w:sz w:val="20"/>
        </w:rPr>
        <w:t xml:space="preserve">  ··························  20</w:t>
      </w:r>
    </w:p>
    <w:p>
      <w:pPr>
        <w:spacing w:after="40" w:line="324" w:lineRule="auto"/>
      </w:pPr>
      <w:r>
        <w:rPr>
          <w:rFonts w:ascii="微软雅黑" w:hAnsi="微软雅黑" w:eastAsia="微软雅黑"/>
          <w:b w:val="0"/>
          <w:color w:val="606060"/>
          <w:sz w:val="20"/>
        </w:rPr>
        <w:t xml:space="preserve">      2.3  旅游网红价值链的构成要素</w:t>
      </w:r>
      <w:r>
        <w:rPr>
          <w:rFonts w:ascii="微软雅黑" w:hAnsi="微软雅黑" w:eastAsia="微软雅黑"/>
          <w:b w:val="0"/>
          <w:color w:val="606060"/>
          <w:sz w:val="20"/>
        </w:rPr>
        <w:t xml:space="preserve">  ·····························  23</w:t>
      </w:r>
    </w:p>
    <w:p>
      <w:pPr>
        <w:spacing w:after="40" w:line="324" w:lineRule="auto"/>
      </w:pPr>
      <w:r>
        <w:rPr>
          <w:rFonts w:ascii="微软雅黑" w:hAnsi="微软雅黑" w:eastAsia="微软雅黑"/>
          <w:b w:val="0"/>
          <w:color w:val="606060"/>
          <w:sz w:val="20"/>
        </w:rPr>
        <w:t xml:space="preserve">      2.4  旅游网红生态系统：平台、创作者、品牌方与受众</w:t>
      </w:r>
      <w:r>
        <w:rPr>
          <w:rFonts w:ascii="微软雅黑" w:hAnsi="微软雅黑" w:eastAsia="微软雅黑"/>
          <w:b w:val="0"/>
          <w:color w:val="606060"/>
          <w:sz w:val="20"/>
        </w:rPr>
        <w:t xml:space="preserve">  ···················  26</w:t>
      </w:r>
    </w:p>
    <w:p>
      <w:pPr>
        <w:spacing w:after="40" w:line="324" w:lineRule="auto"/>
      </w:pPr>
      <w:r>
        <w:rPr>
          <w:rFonts w:ascii="微软雅黑" w:hAnsi="微软雅黑" w:eastAsia="微软雅黑"/>
          <w:b w:val="0"/>
          <w:color w:val="606060"/>
          <w:sz w:val="20"/>
        </w:rPr>
        <w:t xml:space="preserve">      2.5  国内外旅游网红发展对比分析</w:t>
      </w:r>
      <w:r>
        <w:rPr>
          <w:rFonts w:ascii="微软雅黑" w:hAnsi="微软雅黑" w:eastAsia="微软雅黑"/>
          <w:b w:val="0"/>
          <w:color w:val="606060"/>
          <w:sz w:val="20"/>
        </w:rPr>
        <w:t xml:space="preserve">  ····························  29</w:t>
      </w:r>
    </w:p>
    <w:p>
      <w:pPr>
        <w:spacing w:after="40" w:line="324" w:lineRule="auto"/>
      </w:pPr>
      <w:r>
        <w:rPr>
          <w:rFonts w:ascii="微软雅黑" w:hAnsi="微软雅黑" w:eastAsia="微软雅黑"/>
          <w:b/>
          <w:color w:val="333333"/>
          <w:sz w:val="24"/>
        </w:rPr>
        <w:t xml:space="preserve">  第3章  旅游网红个人定位与成长金字塔</w:t>
      </w:r>
      <w:r>
        <w:rPr>
          <w:rFonts w:ascii="微软雅黑" w:hAnsi="微软雅黑" w:eastAsia="微软雅黑"/>
          <w:b w:val="0"/>
          <w:color w:val="606060"/>
          <w:sz w:val="20"/>
        </w:rPr>
        <w:t xml:space="preserve">  ·····························  33</w:t>
      </w:r>
    </w:p>
    <w:p>
      <w:pPr>
        <w:spacing w:after="40" w:line="324" w:lineRule="auto"/>
      </w:pPr>
      <w:r>
        <w:rPr>
          <w:rFonts w:ascii="微软雅黑" w:hAnsi="微软雅黑" w:eastAsia="微软雅黑"/>
          <w:b w:val="0"/>
          <w:color w:val="606060"/>
          <w:sz w:val="20"/>
        </w:rPr>
        <w:t xml:space="preserve">      3.1  S.C.A.L.E.模型总览：从0到1的成长路径</w:t>
      </w:r>
      <w:r>
        <w:rPr>
          <w:rFonts w:ascii="微软雅黑" w:hAnsi="微软雅黑" w:eastAsia="微软雅黑"/>
          <w:b w:val="0"/>
          <w:color w:val="606060"/>
          <w:sz w:val="20"/>
        </w:rPr>
        <w:t xml:space="preserve">  ·················  33</w:t>
      </w:r>
    </w:p>
    <w:p>
      <w:pPr>
        <w:spacing w:after="40" w:line="324" w:lineRule="auto"/>
      </w:pPr>
      <w:r>
        <w:rPr>
          <w:rFonts w:ascii="微软雅黑" w:hAnsi="微软雅黑" w:eastAsia="微软雅黑"/>
          <w:b w:val="0"/>
          <w:color w:val="606060"/>
          <w:sz w:val="20"/>
        </w:rPr>
        <w:t xml:space="preserve">      3.2  兴趣挖掘：从旅游爱好者到内容创作者</w:t>
      </w:r>
      <w:r>
        <w:rPr>
          <w:rFonts w:ascii="微软雅黑" w:hAnsi="微软雅黑" w:eastAsia="微软雅黑"/>
          <w:b w:val="0"/>
          <w:color w:val="606060"/>
          <w:sz w:val="20"/>
        </w:rPr>
        <w:t xml:space="preserve">  ························  36</w:t>
      </w:r>
    </w:p>
    <w:p>
      <w:pPr>
        <w:spacing w:after="40" w:line="324" w:lineRule="auto"/>
      </w:pPr>
      <w:r>
        <w:rPr>
          <w:rFonts w:ascii="微软雅黑" w:hAnsi="微软雅黑" w:eastAsia="微软雅黑"/>
          <w:b w:val="0"/>
          <w:color w:val="606060"/>
          <w:sz w:val="20"/>
        </w:rPr>
        <w:t xml:space="preserve">      3.3  专业深耕：构建旅游领域的知识壁垒</w:t>
      </w:r>
      <w:r>
        <w:rPr>
          <w:rFonts w:ascii="微软雅黑" w:hAnsi="微软雅黑" w:eastAsia="微软雅黑"/>
          <w:b w:val="0"/>
          <w:color w:val="606060"/>
          <w:sz w:val="20"/>
        </w:rPr>
        <w:t xml:space="preserve">  ·························  39</w:t>
      </w:r>
    </w:p>
    <w:p>
      <w:pPr>
        <w:spacing w:after="40" w:line="324" w:lineRule="auto"/>
      </w:pPr>
      <w:r>
        <w:rPr>
          <w:rFonts w:ascii="微软雅黑" w:hAnsi="微软雅黑" w:eastAsia="微软雅黑"/>
          <w:b w:val="0"/>
          <w:color w:val="606060"/>
          <w:sz w:val="20"/>
        </w:rPr>
        <w:t xml:space="preserve">      3.4  商业模式设计：个人价值主张与盈利逻辑</w:t>
      </w:r>
      <w:r>
        <w:rPr>
          <w:rFonts w:ascii="微软雅黑" w:hAnsi="微软雅黑" w:eastAsia="微软雅黑"/>
          <w:b w:val="0"/>
          <w:color w:val="606060"/>
          <w:sz w:val="20"/>
        </w:rPr>
        <w:t xml:space="preserve">  ·······················  42</w:t>
      </w:r>
    </w:p>
    <w:p>
      <w:pPr>
        <w:spacing w:after="40" w:line="324" w:lineRule="auto"/>
      </w:pPr>
      <w:r>
        <w:rPr>
          <w:rFonts w:ascii="微软雅黑" w:hAnsi="微软雅黑" w:eastAsia="微软雅黑"/>
          <w:b w:val="0"/>
          <w:color w:val="606060"/>
          <w:sz w:val="20"/>
        </w:rPr>
        <w:t xml:space="preserve">      3.5  个人成长金字塔模型的构建与应用</w:t>
      </w:r>
      <w:r>
        <w:rPr>
          <w:rFonts w:ascii="微软雅黑" w:hAnsi="微软雅黑" w:eastAsia="微软雅黑"/>
          <w:b w:val="0"/>
          <w:color w:val="606060"/>
          <w:sz w:val="20"/>
        </w:rPr>
        <w:t xml:space="preserve">  ··························  45</w:t>
      </w:r>
    </w:p>
    <w:p>
      <w:pPr>
        <w:spacing w:after="40" w:line="324" w:lineRule="auto"/>
      </w:pPr>
      <w:r>
        <w:rPr>
          <w:rFonts w:ascii="微软雅黑" w:hAnsi="微软雅黑" w:eastAsia="微软雅黑"/>
          <w:b/>
          <w:color w:val="1F497D"/>
          <w:sz w:val="28"/>
        </w:rPr>
        <w:br/>
        <w:t>第二篇  内容与平台篇</w:t>
      </w:r>
      <w:r>
        <w:rPr>
          <w:rFonts w:ascii="微软雅黑" w:hAnsi="微软雅黑" w:eastAsia="微软雅黑"/>
          <w:b w:val="0"/>
          <w:color w:val="606060"/>
          <w:sz w:val="20"/>
        </w:rPr>
        <w:t xml:space="preserve">  ·····································  49</w:t>
      </w:r>
    </w:p>
    <w:p>
      <w:pPr>
        <w:spacing w:after="40" w:line="324" w:lineRule="auto"/>
      </w:pPr>
      <w:r>
        <w:rPr>
          <w:rFonts w:ascii="微软雅黑" w:hAnsi="微软雅黑" w:eastAsia="微软雅黑"/>
          <w:b/>
          <w:color w:val="333333"/>
          <w:sz w:val="24"/>
        </w:rPr>
        <w:t xml:space="preserve">  第4章  旅游内容创作方法论</w:t>
      </w:r>
      <w:r>
        <w:rPr>
          <w:rFonts w:ascii="微软雅黑" w:hAnsi="微软雅黑" w:eastAsia="微软雅黑"/>
          <w:b w:val="0"/>
          <w:color w:val="606060"/>
          <w:sz w:val="20"/>
        </w:rPr>
        <w:t xml:space="preserve">  ··································  49</w:t>
      </w:r>
    </w:p>
    <w:p>
      <w:pPr>
        <w:spacing w:after="40" w:line="324" w:lineRule="auto"/>
      </w:pPr>
      <w:r>
        <w:rPr>
          <w:rFonts w:ascii="微软雅黑" w:hAnsi="微软雅黑" w:eastAsia="微软雅黑"/>
          <w:b w:val="0"/>
          <w:color w:val="606060"/>
          <w:sz w:val="20"/>
        </w:rPr>
        <w:t xml:space="preserve">      4.1  旅游内容创作的核心原则与价值导向</w:t>
      </w:r>
      <w:r>
        <w:rPr>
          <w:rFonts w:ascii="微软雅黑" w:hAnsi="微软雅黑" w:eastAsia="微软雅黑"/>
          <w:b w:val="0"/>
          <w:color w:val="606060"/>
          <w:sz w:val="20"/>
        </w:rPr>
        <w:t xml:space="preserve">  ·························  49</w:t>
      </w:r>
    </w:p>
    <w:p>
      <w:pPr>
        <w:spacing w:after="40" w:line="324" w:lineRule="auto"/>
      </w:pPr>
      <w:r>
        <w:rPr>
          <w:rFonts w:ascii="微软雅黑" w:hAnsi="微软雅黑" w:eastAsia="微软雅黑"/>
          <w:b w:val="0"/>
          <w:color w:val="606060"/>
          <w:sz w:val="20"/>
        </w:rPr>
        <w:t xml:space="preserve">      4.2  旅游图文内容创作技巧与规范</w:t>
      </w:r>
      <w:r>
        <w:rPr>
          <w:rFonts w:ascii="微软雅黑" w:hAnsi="微软雅黑" w:eastAsia="微软雅黑"/>
          <w:b w:val="0"/>
          <w:color w:val="606060"/>
          <w:sz w:val="20"/>
        </w:rPr>
        <w:t xml:space="preserve">  ····························  52</w:t>
      </w:r>
    </w:p>
    <w:p>
      <w:pPr>
        <w:spacing w:after="40" w:line="324" w:lineRule="auto"/>
      </w:pPr>
      <w:r>
        <w:rPr>
          <w:rFonts w:ascii="微软雅黑" w:hAnsi="微软雅黑" w:eastAsia="微软雅黑"/>
          <w:b w:val="0"/>
          <w:color w:val="606060"/>
          <w:sz w:val="20"/>
        </w:rPr>
        <w:t xml:space="preserve">      4.3  旅游短视频拍摄与剪辑实务</w:t>
      </w:r>
      <w:r>
        <w:rPr>
          <w:rFonts w:ascii="微软雅黑" w:hAnsi="微软雅黑" w:eastAsia="微软雅黑"/>
          <w:b w:val="0"/>
          <w:color w:val="606060"/>
          <w:sz w:val="20"/>
        </w:rPr>
        <w:t xml:space="preserve">  ·····························  55</w:t>
      </w:r>
    </w:p>
    <w:p>
      <w:pPr>
        <w:spacing w:after="40" w:line="324" w:lineRule="auto"/>
      </w:pPr>
      <w:r>
        <w:rPr>
          <w:rFonts w:ascii="微软雅黑" w:hAnsi="微软雅黑" w:eastAsia="微软雅黑"/>
          <w:b w:val="0"/>
          <w:color w:val="606060"/>
          <w:sz w:val="20"/>
        </w:rPr>
        <w:t xml:space="preserve">      4.4  旅游叙事策略与情感共鸣设计</w:t>
      </w:r>
      <w:r>
        <w:rPr>
          <w:rFonts w:ascii="微软雅黑" w:hAnsi="微软雅黑" w:eastAsia="微软雅黑"/>
          <w:b w:val="0"/>
          <w:color w:val="606060"/>
          <w:sz w:val="20"/>
        </w:rPr>
        <w:t xml:space="preserve">  ····························  58</w:t>
      </w:r>
    </w:p>
    <w:p>
      <w:pPr>
        <w:spacing w:after="40" w:line="324" w:lineRule="auto"/>
      </w:pPr>
      <w:r>
        <w:rPr>
          <w:rFonts w:ascii="微软雅黑" w:hAnsi="微软雅黑" w:eastAsia="微软雅黑"/>
          <w:b w:val="0"/>
          <w:color w:val="606060"/>
          <w:sz w:val="20"/>
        </w:rPr>
        <w:t xml:space="preserve">      4.5  内容创意的来源挖掘与选题管理</w:t>
      </w:r>
      <w:r>
        <w:rPr>
          <w:rFonts w:ascii="微软雅黑" w:hAnsi="微软雅黑" w:eastAsia="微软雅黑"/>
          <w:b w:val="0"/>
          <w:color w:val="606060"/>
          <w:sz w:val="20"/>
        </w:rPr>
        <w:t xml:space="preserve">  ···························  61</w:t>
      </w:r>
    </w:p>
    <w:p>
      <w:pPr>
        <w:spacing w:after="40" w:line="324" w:lineRule="auto"/>
      </w:pPr>
      <w:r>
        <w:rPr>
          <w:rFonts w:ascii="微软雅黑" w:hAnsi="微软雅黑" w:eastAsia="微软雅黑"/>
          <w:b/>
          <w:color w:val="333333"/>
          <w:sz w:val="24"/>
        </w:rPr>
        <w:t xml:space="preserve">  第5章  短视频平台运营策略</w:t>
      </w:r>
      <w:r>
        <w:rPr>
          <w:rFonts w:ascii="微软雅黑" w:hAnsi="微软雅黑" w:eastAsia="微软雅黑"/>
          <w:b w:val="0"/>
          <w:color w:val="606060"/>
          <w:sz w:val="20"/>
        </w:rPr>
        <w:t xml:space="preserve">  ··································  65</w:t>
      </w:r>
    </w:p>
    <w:p>
      <w:pPr>
        <w:spacing w:after="40" w:line="324" w:lineRule="auto"/>
      </w:pPr>
      <w:r>
        <w:rPr>
          <w:rFonts w:ascii="微软雅黑" w:hAnsi="微软雅黑" w:eastAsia="微软雅黑"/>
          <w:b w:val="0"/>
          <w:color w:val="606060"/>
          <w:sz w:val="20"/>
        </w:rPr>
        <w:t xml:space="preserve">      5.1  抖音平台特征与旅游内容适配</w:t>
      </w:r>
      <w:r>
        <w:rPr>
          <w:rFonts w:ascii="微软雅黑" w:hAnsi="微软雅黑" w:eastAsia="微软雅黑"/>
          <w:b w:val="0"/>
          <w:color w:val="606060"/>
          <w:sz w:val="20"/>
        </w:rPr>
        <w:t xml:space="preserve">  ····························  65</w:t>
      </w:r>
    </w:p>
    <w:p>
      <w:pPr>
        <w:spacing w:after="40" w:line="324" w:lineRule="auto"/>
      </w:pPr>
      <w:r>
        <w:rPr>
          <w:rFonts w:ascii="微软雅黑" w:hAnsi="微软雅黑" w:eastAsia="微软雅黑"/>
          <w:b w:val="0"/>
          <w:color w:val="606060"/>
          <w:sz w:val="20"/>
        </w:rPr>
        <w:t xml:space="preserve">      5.2  短视频推荐算法机制解析</w:t>
      </w:r>
      <w:r>
        <w:rPr>
          <w:rFonts w:ascii="微软雅黑" w:hAnsi="微软雅黑" w:eastAsia="微软雅黑"/>
          <w:b w:val="0"/>
          <w:color w:val="606060"/>
          <w:sz w:val="20"/>
        </w:rPr>
        <w:t xml:space="preserve">  ······························  68</w:t>
      </w:r>
    </w:p>
    <w:p>
      <w:pPr>
        <w:spacing w:after="40" w:line="324" w:lineRule="auto"/>
      </w:pPr>
      <w:r>
        <w:rPr>
          <w:rFonts w:ascii="微软雅黑" w:hAnsi="微软雅黑" w:eastAsia="微软雅黑"/>
          <w:b w:val="0"/>
          <w:color w:val="606060"/>
          <w:sz w:val="20"/>
        </w:rPr>
        <w:t xml:space="preserve">      5.3  爆款旅游短视频的打造路径</w:t>
      </w:r>
      <w:r>
        <w:rPr>
          <w:rFonts w:ascii="微软雅黑" w:hAnsi="微软雅黑" w:eastAsia="微软雅黑"/>
          <w:b w:val="0"/>
          <w:color w:val="606060"/>
          <w:sz w:val="20"/>
        </w:rPr>
        <w:t xml:space="preserve">  ·····························  71</w:t>
      </w:r>
    </w:p>
    <w:p>
      <w:pPr>
        <w:spacing w:after="40" w:line="324" w:lineRule="auto"/>
      </w:pPr>
      <w:r>
        <w:rPr>
          <w:rFonts w:ascii="微软雅黑" w:hAnsi="微软雅黑" w:eastAsia="微软雅黑"/>
          <w:b w:val="0"/>
          <w:color w:val="606060"/>
          <w:sz w:val="20"/>
        </w:rPr>
        <w:t xml:space="preserve">      5.4  视频号与B站的旅游内容运营</w:t>
      </w:r>
      <w:r>
        <w:rPr>
          <w:rFonts w:ascii="微软雅黑" w:hAnsi="微软雅黑" w:eastAsia="微软雅黑"/>
          <w:b w:val="0"/>
          <w:color w:val="606060"/>
          <w:sz w:val="20"/>
        </w:rPr>
        <w:t xml:space="preserve">  ····························  74</w:t>
      </w:r>
    </w:p>
    <w:p>
      <w:pPr>
        <w:spacing w:after="40" w:line="324" w:lineRule="auto"/>
      </w:pPr>
      <w:r>
        <w:rPr>
          <w:rFonts w:ascii="微软雅黑" w:hAnsi="微软雅黑" w:eastAsia="微软雅黑"/>
          <w:b w:val="0"/>
          <w:color w:val="606060"/>
          <w:sz w:val="20"/>
        </w:rPr>
        <w:t xml:space="preserve">      5.5  跨平台短视频内容分发策略</w:t>
      </w:r>
      <w:r>
        <w:rPr>
          <w:rFonts w:ascii="微软雅黑" w:hAnsi="微软雅黑" w:eastAsia="微软雅黑"/>
          <w:b w:val="0"/>
          <w:color w:val="606060"/>
          <w:sz w:val="20"/>
        </w:rPr>
        <w:t xml:space="preserve">  ·····························  77</w:t>
      </w:r>
    </w:p>
    <w:p>
      <w:pPr>
        <w:spacing w:after="40" w:line="324" w:lineRule="auto"/>
      </w:pPr>
      <w:r>
        <w:rPr>
          <w:rFonts w:ascii="微软雅黑" w:hAnsi="微软雅黑" w:eastAsia="微软雅黑"/>
          <w:b/>
          <w:color w:val="333333"/>
          <w:sz w:val="24"/>
        </w:rPr>
        <w:t xml:space="preserve">  第6章  图文社区与微信生态运营</w:t>
      </w:r>
      <w:r>
        <w:rPr>
          <w:rFonts w:ascii="微软雅黑" w:hAnsi="微软雅黑" w:eastAsia="微软雅黑"/>
          <w:b w:val="0"/>
          <w:color w:val="606060"/>
          <w:sz w:val="20"/>
        </w:rPr>
        <w:t xml:space="preserve">  ································  81</w:t>
      </w:r>
    </w:p>
    <w:p>
      <w:pPr>
        <w:spacing w:after="40" w:line="324" w:lineRule="auto"/>
      </w:pPr>
      <w:r>
        <w:rPr>
          <w:rFonts w:ascii="微软雅黑" w:hAnsi="微软雅黑" w:eastAsia="微软雅黑"/>
          <w:b w:val="0"/>
          <w:color w:val="606060"/>
          <w:sz w:val="20"/>
        </w:rPr>
        <w:t xml:space="preserve">      6.1  小红书平台特征与种草营销机制</w:t>
      </w:r>
      <w:r>
        <w:rPr>
          <w:rFonts w:ascii="微软雅黑" w:hAnsi="微软雅黑" w:eastAsia="微软雅黑"/>
          <w:b w:val="0"/>
          <w:color w:val="606060"/>
          <w:sz w:val="20"/>
        </w:rPr>
        <w:t xml:space="preserve">  ···························  81</w:t>
      </w:r>
    </w:p>
    <w:p>
      <w:pPr>
        <w:spacing w:after="40" w:line="324" w:lineRule="auto"/>
      </w:pPr>
      <w:r>
        <w:rPr>
          <w:rFonts w:ascii="微软雅黑" w:hAnsi="微软雅黑" w:eastAsia="微软雅黑"/>
          <w:b w:val="0"/>
          <w:color w:val="606060"/>
          <w:sz w:val="20"/>
        </w:rPr>
        <w:t xml:space="preserve">      6.2  小红书旅游笔记的创作与优化</w:t>
      </w:r>
      <w:r>
        <w:rPr>
          <w:rFonts w:ascii="微软雅黑" w:hAnsi="微软雅黑" w:eastAsia="微软雅黑"/>
          <w:b w:val="0"/>
          <w:color w:val="606060"/>
          <w:sz w:val="20"/>
        </w:rPr>
        <w:t xml:space="preserve">  ····························  84</w:t>
      </w:r>
    </w:p>
    <w:p>
      <w:pPr>
        <w:spacing w:after="40" w:line="324" w:lineRule="auto"/>
      </w:pPr>
      <w:r>
        <w:rPr>
          <w:rFonts w:ascii="微软雅黑" w:hAnsi="微软雅黑" w:eastAsia="微软雅黑"/>
          <w:b w:val="0"/>
          <w:color w:val="606060"/>
          <w:sz w:val="20"/>
        </w:rPr>
        <w:t xml:space="preserve">      6.3  微信公众号运营与私域流量构建</w:t>
      </w:r>
      <w:r>
        <w:rPr>
          <w:rFonts w:ascii="微软雅黑" w:hAnsi="微软雅黑" w:eastAsia="微软雅黑"/>
          <w:b w:val="0"/>
          <w:color w:val="606060"/>
          <w:sz w:val="20"/>
        </w:rPr>
        <w:t xml:space="preserve">  ···························  87</w:t>
      </w:r>
    </w:p>
    <w:p>
      <w:pPr>
        <w:spacing w:after="40" w:line="324" w:lineRule="auto"/>
      </w:pPr>
      <w:r>
        <w:rPr>
          <w:rFonts w:ascii="微软雅黑" w:hAnsi="微软雅黑" w:eastAsia="微软雅黑"/>
          <w:b w:val="0"/>
          <w:color w:val="606060"/>
          <w:sz w:val="20"/>
        </w:rPr>
        <w:t xml:space="preserve">      6.4  微信视频号与小程序的协同运营</w:t>
      </w:r>
      <w:r>
        <w:rPr>
          <w:rFonts w:ascii="微软雅黑" w:hAnsi="微软雅黑" w:eastAsia="微软雅黑"/>
          <w:b w:val="0"/>
          <w:color w:val="606060"/>
          <w:sz w:val="20"/>
        </w:rPr>
        <w:t xml:space="preserve">  ···························  90</w:t>
      </w:r>
    </w:p>
    <w:p>
      <w:pPr>
        <w:spacing w:after="40" w:line="324" w:lineRule="auto"/>
      </w:pPr>
      <w:r>
        <w:rPr>
          <w:rFonts w:ascii="微软雅黑" w:hAnsi="微软雅黑" w:eastAsia="微软雅黑"/>
          <w:b w:val="0"/>
          <w:color w:val="606060"/>
          <w:sz w:val="20"/>
        </w:rPr>
        <w:t xml:space="preserve">      6.5  微博旅游话题运营与热点借势</w:t>
      </w:r>
      <w:r>
        <w:rPr>
          <w:rFonts w:ascii="微软雅黑" w:hAnsi="微软雅黑" w:eastAsia="微软雅黑"/>
          <w:b w:val="0"/>
          <w:color w:val="606060"/>
          <w:sz w:val="20"/>
        </w:rPr>
        <w:t xml:space="preserve">  ····························  93</w:t>
      </w:r>
    </w:p>
    <w:p>
      <w:pPr>
        <w:spacing w:after="40" w:line="324" w:lineRule="auto"/>
      </w:pPr>
      <w:r>
        <w:rPr>
          <w:rFonts w:ascii="微软雅黑" w:hAnsi="微软雅黑" w:eastAsia="微软雅黑"/>
          <w:b/>
          <w:color w:val="1F497D"/>
          <w:sz w:val="28"/>
        </w:rPr>
        <w:br/>
        <w:t>第三篇  运营与增长篇</w:t>
      </w:r>
      <w:r>
        <w:rPr>
          <w:rFonts w:ascii="微软雅黑" w:hAnsi="微软雅黑" w:eastAsia="微软雅黑"/>
          <w:b w:val="0"/>
          <w:color w:val="606060"/>
          <w:sz w:val="20"/>
        </w:rPr>
        <w:t xml:space="preserve">  ·····································  97</w:t>
      </w:r>
    </w:p>
    <w:p>
      <w:pPr>
        <w:spacing w:after="40" w:line="324" w:lineRule="auto"/>
      </w:pPr>
      <w:r>
        <w:rPr>
          <w:rFonts w:ascii="微软雅黑" w:hAnsi="微软雅黑" w:eastAsia="微软雅黑"/>
          <w:b/>
          <w:color w:val="333333"/>
          <w:sz w:val="24"/>
        </w:rPr>
        <w:t xml:space="preserve">  第7章  旅游网红粉丝运营与社群管理</w:t>
      </w:r>
      <w:r>
        <w:rPr>
          <w:rFonts w:ascii="微软雅黑" w:hAnsi="微软雅黑" w:eastAsia="微软雅黑"/>
          <w:b w:val="0"/>
          <w:color w:val="606060"/>
          <w:sz w:val="20"/>
        </w:rPr>
        <w:t xml:space="preserve">  ······························  97</w:t>
      </w:r>
    </w:p>
    <w:p>
      <w:pPr>
        <w:spacing w:after="40" w:line="324" w:lineRule="auto"/>
      </w:pPr>
      <w:r>
        <w:rPr>
          <w:rFonts w:ascii="微软雅黑" w:hAnsi="微软雅黑" w:eastAsia="微软雅黑"/>
          <w:b w:val="0"/>
          <w:color w:val="606060"/>
          <w:sz w:val="20"/>
        </w:rPr>
        <w:t xml:space="preserve">      7.1  粉丝画像构建与需求洞察</w:t>
      </w:r>
      <w:r>
        <w:rPr>
          <w:rFonts w:ascii="微软雅黑" w:hAnsi="微软雅黑" w:eastAsia="微软雅黑"/>
          <w:b w:val="0"/>
          <w:color w:val="606060"/>
          <w:sz w:val="20"/>
        </w:rPr>
        <w:t xml:space="preserve">  ······························  97</w:t>
      </w:r>
    </w:p>
    <w:p>
      <w:pPr>
        <w:spacing w:after="40" w:line="324" w:lineRule="auto"/>
      </w:pPr>
      <w:r>
        <w:rPr>
          <w:rFonts w:ascii="微软雅黑" w:hAnsi="微软雅黑" w:eastAsia="微软雅黑"/>
          <w:b w:val="0"/>
          <w:color w:val="606060"/>
          <w:sz w:val="20"/>
        </w:rPr>
        <w:t xml:space="preserve">      7.2  粉丝生命周期管理与分层运营</w:t>
      </w:r>
      <w:r>
        <w:rPr>
          <w:rFonts w:ascii="微软雅黑" w:hAnsi="微软雅黑" w:eastAsia="微软雅黑"/>
          <w:b w:val="0"/>
          <w:color w:val="606060"/>
          <w:sz w:val="20"/>
        </w:rPr>
        <w:t xml:space="preserve">  ···························  100</w:t>
      </w:r>
    </w:p>
    <w:p>
      <w:pPr>
        <w:spacing w:after="40" w:line="324" w:lineRule="auto"/>
      </w:pPr>
      <w:r>
        <w:rPr>
          <w:rFonts w:ascii="微软雅黑" w:hAnsi="微软雅黑" w:eastAsia="微软雅黑"/>
          <w:b w:val="0"/>
          <w:color w:val="606060"/>
          <w:sz w:val="20"/>
        </w:rPr>
        <w:t xml:space="preserve">      7.3  旅游社群的搭建与活跃策略</w:t>
      </w:r>
      <w:r>
        <w:rPr>
          <w:rFonts w:ascii="微软雅黑" w:hAnsi="微软雅黑" w:eastAsia="微软雅黑"/>
          <w:b w:val="0"/>
          <w:color w:val="606060"/>
          <w:sz w:val="20"/>
        </w:rPr>
        <w:t xml:space="preserve">  ····························  103</w:t>
      </w:r>
    </w:p>
    <w:p>
      <w:pPr>
        <w:spacing w:after="40" w:line="324" w:lineRule="auto"/>
      </w:pPr>
      <w:r>
        <w:rPr>
          <w:rFonts w:ascii="微软雅黑" w:hAnsi="微软雅黑" w:eastAsia="微软雅黑"/>
          <w:b w:val="0"/>
          <w:color w:val="606060"/>
          <w:sz w:val="20"/>
        </w:rPr>
        <w:t xml:space="preserve">      7.4  用户生成内容（UGC）的激励与管理</w:t>
      </w:r>
      <w:r>
        <w:rPr>
          <w:rFonts w:ascii="微软雅黑" w:hAnsi="微软雅黑" w:eastAsia="微软雅黑"/>
          <w:b w:val="0"/>
          <w:color w:val="606060"/>
          <w:sz w:val="20"/>
        </w:rPr>
        <w:t xml:space="preserve">  ·······················  106</w:t>
      </w:r>
    </w:p>
    <w:p>
      <w:pPr>
        <w:spacing w:after="40" w:line="324" w:lineRule="auto"/>
      </w:pPr>
      <w:r>
        <w:rPr>
          <w:rFonts w:ascii="微软雅黑" w:hAnsi="微软雅黑" w:eastAsia="微软雅黑"/>
          <w:b w:val="0"/>
          <w:color w:val="606060"/>
          <w:sz w:val="20"/>
        </w:rPr>
        <w:t xml:space="preserve">      7.5  粉丝经济与用户忠诚度培养</w:t>
      </w:r>
      <w:r>
        <w:rPr>
          <w:rFonts w:ascii="微软雅黑" w:hAnsi="微软雅黑" w:eastAsia="微软雅黑"/>
          <w:b w:val="0"/>
          <w:color w:val="606060"/>
          <w:sz w:val="20"/>
        </w:rPr>
        <w:t xml:space="preserve">  ····························  109</w:t>
      </w:r>
    </w:p>
    <w:p>
      <w:pPr>
        <w:spacing w:after="40" w:line="324" w:lineRule="auto"/>
      </w:pPr>
      <w:r>
        <w:rPr>
          <w:rFonts w:ascii="微软雅黑" w:hAnsi="微软雅黑" w:eastAsia="微软雅黑"/>
          <w:b/>
          <w:color w:val="333333"/>
          <w:sz w:val="24"/>
        </w:rPr>
        <w:t xml:space="preserve">  第8章  数据分析与算法适配</w:t>
      </w:r>
      <w:r>
        <w:rPr>
          <w:rFonts w:ascii="微软雅黑" w:hAnsi="微软雅黑" w:eastAsia="微软雅黑"/>
          <w:b w:val="0"/>
          <w:color w:val="606060"/>
          <w:sz w:val="20"/>
        </w:rPr>
        <w:t xml:space="preserve">  ·································  113</w:t>
      </w:r>
    </w:p>
    <w:p>
      <w:pPr>
        <w:spacing w:after="40" w:line="324" w:lineRule="auto"/>
      </w:pPr>
      <w:r>
        <w:rPr>
          <w:rFonts w:ascii="微软雅黑" w:hAnsi="微软雅黑" w:eastAsia="微软雅黑"/>
          <w:b w:val="0"/>
          <w:color w:val="606060"/>
          <w:sz w:val="20"/>
        </w:rPr>
        <w:t xml:space="preserve">      8.1  旅游网红核心数据指标体系</w:t>
      </w:r>
      <w:r>
        <w:rPr>
          <w:rFonts w:ascii="微软雅黑" w:hAnsi="微软雅黑" w:eastAsia="微软雅黑"/>
          <w:b w:val="0"/>
          <w:color w:val="606060"/>
          <w:sz w:val="20"/>
        </w:rPr>
        <w:t xml:space="preserve">  ····························  113</w:t>
      </w:r>
    </w:p>
    <w:p>
      <w:pPr>
        <w:spacing w:after="40" w:line="324" w:lineRule="auto"/>
      </w:pPr>
      <w:r>
        <w:rPr>
          <w:rFonts w:ascii="微软雅黑" w:hAnsi="微软雅黑" w:eastAsia="微软雅黑"/>
          <w:b w:val="0"/>
          <w:color w:val="606060"/>
          <w:sz w:val="20"/>
        </w:rPr>
        <w:t xml:space="preserve">      8.2  内容数据分析与优化决策</w:t>
      </w:r>
      <w:r>
        <w:rPr>
          <w:rFonts w:ascii="微软雅黑" w:hAnsi="微软雅黑" w:eastAsia="微软雅黑"/>
          <w:b w:val="0"/>
          <w:color w:val="606060"/>
          <w:sz w:val="20"/>
        </w:rPr>
        <w:t xml:space="preserve">  ·····························  116</w:t>
      </w:r>
    </w:p>
    <w:p>
      <w:pPr>
        <w:spacing w:after="40" w:line="324" w:lineRule="auto"/>
      </w:pPr>
      <w:r>
        <w:rPr>
          <w:rFonts w:ascii="微软雅黑" w:hAnsi="微软雅黑" w:eastAsia="微软雅黑"/>
          <w:b w:val="0"/>
          <w:color w:val="606060"/>
          <w:sz w:val="20"/>
        </w:rPr>
        <w:t xml:space="preserve">      8.3  平台算法逻辑与内容适配策略</w:t>
      </w:r>
      <w:r>
        <w:rPr>
          <w:rFonts w:ascii="微软雅黑" w:hAnsi="微软雅黑" w:eastAsia="微软雅黑"/>
          <w:b w:val="0"/>
          <w:color w:val="606060"/>
          <w:sz w:val="20"/>
        </w:rPr>
        <w:t xml:space="preserve">  ···························  119</w:t>
      </w:r>
    </w:p>
    <w:p>
      <w:pPr>
        <w:spacing w:after="40" w:line="324" w:lineRule="auto"/>
      </w:pPr>
      <w:r>
        <w:rPr>
          <w:rFonts w:ascii="微软雅黑" w:hAnsi="微软雅黑" w:eastAsia="微软雅黑"/>
          <w:b w:val="0"/>
          <w:color w:val="606060"/>
          <w:sz w:val="20"/>
        </w:rPr>
        <w:t xml:space="preserve">      8.4  A/B测试与数据驱动的内容迭代</w:t>
      </w:r>
      <w:r>
        <w:rPr>
          <w:rFonts w:ascii="微软雅黑" w:hAnsi="微软雅黑" w:eastAsia="微软雅黑"/>
          <w:b w:val="0"/>
          <w:color w:val="606060"/>
          <w:sz w:val="20"/>
        </w:rPr>
        <w:t xml:space="preserve">  ·························  122</w:t>
      </w:r>
    </w:p>
    <w:p>
      <w:pPr>
        <w:spacing w:after="40" w:line="324" w:lineRule="auto"/>
      </w:pPr>
      <w:r>
        <w:rPr>
          <w:rFonts w:ascii="微软雅黑" w:hAnsi="微软雅黑" w:eastAsia="微软雅黑"/>
          <w:b w:val="0"/>
          <w:color w:val="606060"/>
          <w:sz w:val="20"/>
        </w:rPr>
        <w:t xml:space="preserve">      8.5  数据工具选型与分析框架搭建</w:t>
      </w:r>
      <w:r>
        <w:rPr>
          <w:rFonts w:ascii="微软雅黑" w:hAnsi="微软雅黑" w:eastAsia="微软雅黑"/>
          <w:b w:val="0"/>
          <w:color w:val="606060"/>
          <w:sz w:val="20"/>
        </w:rPr>
        <w:t xml:space="preserve">  ···························  125</w:t>
      </w:r>
    </w:p>
    <w:p>
      <w:pPr>
        <w:spacing w:after="40" w:line="324" w:lineRule="auto"/>
      </w:pPr>
      <w:r>
        <w:rPr>
          <w:rFonts w:ascii="微软雅黑" w:hAnsi="微软雅黑" w:eastAsia="微软雅黑"/>
          <w:b/>
          <w:color w:val="333333"/>
          <w:sz w:val="24"/>
        </w:rPr>
        <w:t xml:space="preserve">  第9章  旅游网红个人品牌建设</w:t>
      </w:r>
      <w:r>
        <w:rPr>
          <w:rFonts w:ascii="微软雅黑" w:hAnsi="微软雅黑" w:eastAsia="微软雅黑"/>
          <w:b w:val="0"/>
          <w:color w:val="606060"/>
          <w:sz w:val="20"/>
        </w:rPr>
        <w:t xml:space="preserve">  ································  129</w:t>
      </w:r>
    </w:p>
    <w:p>
      <w:pPr>
        <w:spacing w:after="40" w:line="324" w:lineRule="auto"/>
      </w:pPr>
      <w:r>
        <w:rPr>
          <w:rFonts w:ascii="微软雅黑" w:hAnsi="微软雅黑" w:eastAsia="微软雅黑"/>
          <w:b w:val="0"/>
          <w:color w:val="606060"/>
          <w:sz w:val="20"/>
        </w:rPr>
        <w:t xml:space="preserve">      9.1  个人品牌的内涵与价值</w:t>
      </w:r>
      <w:r>
        <w:rPr>
          <w:rFonts w:ascii="微软雅黑" w:hAnsi="微软雅黑" w:eastAsia="微软雅黑"/>
          <w:b w:val="0"/>
          <w:color w:val="606060"/>
          <w:sz w:val="20"/>
        </w:rPr>
        <w:t xml:space="preserve">  ······························  129</w:t>
      </w:r>
    </w:p>
    <w:p>
      <w:pPr>
        <w:spacing w:after="40" w:line="324" w:lineRule="auto"/>
      </w:pPr>
      <w:r>
        <w:rPr>
          <w:rFonts w:ascii="微软雅黑" w:hAnsi="微软雅黑" w:eastAsia="微软雅黑"/>
          <w:b w:val="0"/>
          <w:color w:val="606060"/>
          <w:sz w:val="20"/>
        </w:rPr>
        <w:t xml:space="preserve">      9.2  个人品牌定位与视觉识别系统</w:t>
      </w:r>
      <w:r>
        <w:rPr>
          <w:rFonts w:ascii="微软雅黑" w:hAnsi="微软雅黑" w:eastAsia="微软雅黑"/>
          <w:b w:val="0"/>
          <w:color w:val="606060"/>
          <w:sz w:val="20"/>
        </w:rPr>
        <w:t xml:space="preserve">  ···························  132</w:t>
      </w:r>
    </w:p>
    <w:p>
      <w:pPr>
        <w:spacing w:after="40" w:line="324" w:lineRule="auto"/>
      </w:pPr>
      <w:r>
        <w:rPr>
          <w:rFonts w:ascii="微软雅黑" w:hAnsi="微软雅黑" w:eastAsia="微软雅黑"/>
          <w:b w:val="0"/>
          <w:color w:val="606060"/>
          <w:sz w:val="20"/>
        </w:rPr>
        <w:t xml:space="preserve">      9.3  品牌故事构建与情感连接</w:t>
      </w:r>
      <w:r>
        <w:rPr>
          <w:rFonts w:ascii="微软雅黑" w:hAnsi="微软雅黑" w:eastAsia="微软雅黑"/>
          <w:b w:val="0"/>
          <w:color w:val="606060"/>
          <w:sz w:val="20"/>
        </w:rPr>
        <w:t xml:space="preserve">  ·····························  135</w:t>
      </w:r>
    </w:p>
    <w:p>
      <w:pPr>
        <w:spacing w:after="40" w:line="324" w:lineRule="auto"/>
      </w:pPr>
      <w:r>
        <w:rPr>
          <w:rFonts w:ascii="微软雅黑" w:hAnsi="微软雅黑" w:eastAsia="微软雅黑"/>
          <w:b w:val="0"/>
          <w:color w:val="606060"/>
          <w:sz w:val="20"/>
        </w:rPr>
        <w:t xml:space="preserve">      9.4  跨平台品牌一致性管理</w:t>
      </w:r>
      <w:r>
        <w:rPr>
          <w:rFonts w:ascii="微软雅黑" w:hAnsi="微软雅黑" w:eastAsia="微软雅黑"/>
          <w:b w:val="0"/>
          <w:color w:val="606060"/>
          <w:sz w:val="20"/>
        </w:rPr>
        <w:t xml:space="preserve">  ······························  138</w:t>
      </w:r>
    </w:p>
    <w:p>
      <w:pPr>
        <w:spacing w:after="40" w:line="324" w:lineRule="auto"/>
      </w:pPr>
      <w:r>
        <w:rPr>
          <w:rFonts w:ascii="微软雅黑" w:hAnsi="微软雅黑" w:eastAsia="微软雅黑"/>
          <w:b w:val="0"/>
          <w:color w:val="606060"/>
          <w:sz w:val="20"/>
        </w:rPr>
        <w:t xml:space="preserve">      9.5  品牌资产积累与长期价值经营</w:t>
      </w:r>
      <w:r>
        <w:rPr>
          <w:rFonts w:ascii="微软雅黑" w:hAnsi="微软雅黑" w:eastAsia="微软雅黑"/>
          <w:b w:val="0"/>
          <w:color w:val="606060"/>
          <w:sz w:val="20"/>
        </w:rPr>
        <w:t xml:space="preserve">  ···························  141</w:t>
      </w:r>
    </w:p>
    <w:p>
      <w:pPr>
        <w:spacing w:after="40" w:line="324" w:lineRule="auto"/>
      </w:pPr>
      <w:r>
        <w:rPr>
          <w:rFonts w:ascii="微软雅黑" w:hAnsi="微软雅黑" w:eastAsia="微软雅黑"/>
          <w:b/>
          <w:color w:val="1F497D"/>
          <w:sz w:val="28"/>
        </w:rPr>
        <w:br/>
        <w:t>第四篇  变现与进阶篇</w:t>
      </w:r>
      <w:r>
        <w:rPr>
          <w:rFonts w:ascii="微软雅黑" w:hAnsi="微软雅黑" w:eastAsia="微软雅黑"/>
          <w:b w:val="0"/>
          <w:color w:val="606060"/>
          <w:sz w:val="20"/>
        </w:rPr>
        <w:t xml:space="preserve">  ····································  145</w:t>
      </w:r>
    </w:p>
    <w:p>
      <w:pPr>
        <w:spacing w:after="40" w:line="324" w:lineRule="auto"/>
      </w:pPr>
      <w:r>
        <w:rPr>
          <w:rFonts w:ascii="微软雅黑" w:hAnsi="微软雅黑" w:eastAsia="微软雅黑"/>
          <w:b/>
          <w:color w:val="333333"/>
          <w:sz w:val="24"/>
        </w:rPr>
        <w:t xml:space="preserve">  第10章  商业变现模式与路径</w:t>
      </w:r>
      <w:r>
        <w:rPr>
          <w:rFonts w:ascii="微软雅黑" w:hAnsi="微软雅黑" w:eastAsia="微软雅黑"/>
          <w:b w:val="0"/>
          <w:color w:val="606060"/>
          <w:sz w:val="20"/>
        </w:rPr>
        <w:t xml:space="preserve">  ································  145</w:t>
      </w:r>
    </w:p>
    <w:p>
      <w:pPr>
        <w:spacing w:after="40" w:line="324" w:lineRule="auto"/>
      </w:pPr>
      <w:r>
        <w:rPr>
          <w:rFonts w:ascii="微软雅黑" w:hAnsi="微软雅黑" w:eastAsia="微软雅黑"/>
          <w:b w:val="0"/>
          <w:color w:val="606060"/>
          <w:sz w:val="20"/>
        </w:rPr>
        <w:t xml:space="preserve">      10.1  旅游网红变现模式全景图</w:t>
      </w:r>
      <w:r>
        <w:rPr>
          <w:rFonts w:ascii="微软雅黑" w:hAnsi="微软雅黑" w:eastAsia="微软雅黑"/>
          <w:b w:val="0"/>
          <w:color w:val="606060"/>
          <w:sz w:val="20"/>
        </w:rPr>
        <w:t xml:space="preserve">  ····························  145</w:t>
      </w:r>
    </w:p>
    <w:p>
      <w:pPr>
        <w:spacing w:after="40" w:line="324" w:lineRule="auto"/>
      </w:pPr>
      <w:r>
        <w:rPr>
          <w:rFonts w:ascii="微软雅黑" w:hAnsi="微软雅黑" w:eastAsia="微软雅黑"/>
          <w:b w:val="0"/>
          <w:color w:val="606060"/>
          <w:sz w:val="20"/>
        </w:rPr>
        <w:t xml:space="preserve">      10.2  品牌合作与广告代言</w:t>
      </w:r>
      <w:r>
        <w:rPr>
          <w:rFonts w:ascii="微软雅黑" w:hAnsi="微软雅黑" w:eastAsia="微软雅黑"/>
          <w:b w:val="0"/>
          <w:color w:val="606060"/>
          <w:sz w:val="20"/>
        </w:rPr>
        <w:t xml:space="preserve">  ······························  148</w:t>
      </w:r>
    </w:p>
    <w:p>
      <w:pPr>
        <w:spacing w:after="40" w:line="324" w:lineRule="auto"/>
      </w:pPr>
      <w:r>
        <w:rPr>
          <w:rFonts w:ascii="微软雅黑" w:hAnsi="微软雅黑" w:eastAsia="微软雅黑"/>
          <w:b w:val="0"/>
          <w:color w:val="606060"/>
          <w:sz w:val="20"/>
        </w:rPr>
        <w:t xml:space="preserve">      10.3  直播带货与旅游产品销售</w:t>
      </w:r>
      <w:r>
        <w:rPr>
          <w:rFonts w:ascii="微软雅黑" w:hAnsi="微软雅黑" w:eastAsia="微软雅黑"/>
          <w:b w:val="0"/>
          <w:color w:val="606060"/>
          <w:sz w:val="20"/>
        </w:rPr>
        <w:t xml:space="preserve">  ····························  151</w:t>
      </w:r>
    </w:p>
    <w:p>
      <w:pPr>
        <w:spacing w:after="40" w:line="324" w:lineRule="auto"/>
      </w:pPr>
      <w:r>
        <w:rPr>
          <w:rFonts w:ascii="微软雅黑" w:hAnsi="微软雅黑" w:eastAsia="微软雅黑"/>
          <w:b w:val="0"/>
          <w:color w:val="606060"/>
          <w:sz w:val="20"/>
        </w:rPr>
        <w:t xml:space="preserve">      10.4  知识付费与课程开发</w:t>
      </w:r>
      <w:r>
        <w:rPr>
          <w:rFonts w:ascii="微软雅黑" w:hAnsi="微软雅黑" w:eastAsia="微软雅黑"/>
          <w:b w:val="0"/>
          <w:color w:val="606060"/>
          <w:sz w:val="20"/>
        </w:rPr>
        <w:t xml:space="preserve">  ······························  154</w:t>
      </w:r>
    </w:p>
    <w:p>
      <w:pPr>
        <w:spacing w:after="40" w:line="324" w:lineRule="auto"/>
      </w:pPr>
      <w:r>
        <w:rPr>
          <w:rFonts w:ascii="微软雅黑" w:hAnsi="微软雅黑" w:eastAsia="微软雅黑"/>
          <w:b w:val="0"/>
          <w:color w:val="606060"/>
          <w:sz w:val="20"/>
        </w:rPr>
        <w:t xml:space="preserve">      10.5  IP衍生与多元化商业模式</w:t>
      </w:r>
      <w:r>
        <w:rPr>
          <w:rFonts w:ascii="微软雅黑" w:hAnsi="微软雅黑" w:eastAsia="微软雅黑"/>
          <w:b w:val="0"/>
          <w:color w:val="606060"/>
          <w:sz w:val="20"/>
        </w:rPr>
        <w:t xml:space="preserve">  ···························  157</w:t>
      </w:r>
    </w:p>
    <w:p>
      <w:pPr>
        <w:spacing w:after="40" w:line="324" w:lineRule="auto"/>
      </w:pPr>
      <w:r>
        <w:rPr>
          <w:rFonts w:ascii="微软雅黑" w:hAnsi="微软雅黑" w:eastAsia="微软雅黑"/>
          <w:b/>
          <w:color w:val="333333"/>
          <w:sz w:val="24"/>
        </w:rPr>
        <w:t xml:space="preserve">  第11章  旅游网红合规运营与风险管理</w:t>
      </w:r>
      <w:r>
        <w:rPr>
          <w:rFonts w:ascii="微软雅黑" w:hAnsi="微软雅黑" w:eastAsia="微软雅黑"/>
          <w:b w:val="0"/>
          <w:color w:val="606060"/>
          <w:sz w:val="20"/>
        </w:rPr>
        <w:t xml:space="preserve">  ····························  161</w:t>
      </w:r>
    </w:p>
    <w:p>
      <w:pPr>
        <w:spacing w:after="40" w:line="324" w:lineRule="auto"/>
      </w:pPr>
      <w:r>
        <w:rPr>
          <w:rFonts w:ascii="微软雅黑" w:hAnsi="微软雅黑" w:eastAsia="微软雅黑"/>
          <w:b w:val="0"/>
          <w:color w:val="606060"/>
          <w:sz w:val="20"/>
        </w:rPr>
        <w:t xml:space="preserve">      11.1  网红营销的法律法规框架</w:t>
      </w:r>
      <w:r>
        <w:rPr>
          <w:rFonts w:ascii="微软雅黑" w:hAnsi="微软雅黑" w:eastAsia="微软雅黑"/>
          <w:b w:val="0"/>
          <w:color w:val="606060"/>
          <w:sz w:val="20"/>
        </w:rPr>
        <w:t xml:space="preserve">  ····························  161</w:t>
      </w:r>
    </w:p>
    <w:p>
      <w:pPr>
        <w:spacing w:after="40" w:line="324" w:lineRule="auto"/>
      </w:pPr>
      <w:r>
        <w:rPr>
          <w:rFonts w:ascii="微软雅黑" w:hAnsi="微软雅黑" w:eastAsia="微软雅黑"/>
          <w:b w:val="0"/>
          <w:color w:val="606060"/>
          <w:sz w:val="20"/>
        </w:rPr>
        <w:t xml:space="preserve">      11.2  广告法合规与赞助内容披露</w:t>
      </w:r>
      <w:r>
        <w:rPr>
          <w:rFonts w:ascii="微软雅黑" w:hAnsi="微软雅黑" w:eastAsia="微软雅黑"/>
          <w:b w:val="0"/>
          <w:color w:val="606060"/>
          <w:sz w:val="20"/>
        </w:rPr>
        <w:t xml:space="preserve">  ···························  164</w:t>
      </w:r>
    </w:p>
    <w:p>
      <w:pPr>
        <w:spacing w:after="40" w:line="324" w:lineRule="auto"/>
      </w:pPr>
      <w:r>
        <w:rPr>
          <w:rFonts w:ascii="微软雅黑" w:hAnsi="微软雅黑" w:eastAsia="微软雅黑"/>
          <w:b w:val="0"/>
          <w:color w:val="606060"/>
          <w:sz w:val="20"/>
        </w:rPr>
        <w:t xml:space="preserve">      11.3  知识产权保护与内容版权管理</w:t>
      </w:r>
      <w:r>
        <w:rPr>
          <w:rFonts w:ascii="微软雅黑" w:hAnsi="微软雅黑" w:eastAsia="微软雅黑"/>
          <w:b w:val="0"/>
          <w:color w:val="606060"/>
          <w:sz w:val="20"/>
        </w:rPr>
        <w:t xml:space="preserve">  ··························  167</w:t>
      </w:r>
    </w:p>
    <w:p>
      <w:pPr>
        <w:spacing w:after="40" w:line="324" w:lineRule="auto"/>
      </w:pPr>
      <w:r>
        <w:rPr>
          <w:rFonts w:ascii="微软雅黑" w:hAnsi="微软雅黑" w:eastAsia="微软雅黑"/>
          <w:b w:val="0"/>
          <w:color w:val="606060"/>
          <w:sz w:val="20"/>
        </w:rPr>
        <w:t xml:space="preserve">      11.4  个人信息保护与数据安全</w:t>
      </w:r>
      <w:r>
        <w:rPr>
          <w:rFonts w:ascii="微软雅黑" w:hAnsi="微软雅黑" w:eastAsia="微软雅黑"/>
          <w:b w:val="0"/>
          <w:color w:val="606060"/>
          <w:sz w:val="20"/>
        </w:rPr>
        <w:t xml:space="preserve">  ····························  170</w:t>
      </w:r>
    </w:p>
    <w:p>
      <w:pPr>
        <w:spacing w:after="40" w:line="324" w:lineRule="auto"/>
      </w:pPr>
      <w:r>
        <w:rPr>
          <w:rFonts w:ascii="微软雅黑" w:hAnsi="微软雅黑" w:eastAsia="微软雅黑"/>
          <w:b w:val="0"/>
          <w:color w:val="606060"/>
          <w:sz w:val="20"/>
        </w:rPr>
        <w:t xml:space="preserve">      11.5  舆情危机应对与声誉管理</w:t>
      </w:r>
      <w:r>
        <w:rPr>
          <w:rFonts w:ascii="微软雅黑" w:hAnsi="微软雅黑" w:eastAsia="微软雅黑"/>
          <w:b w:val="0"/>
          <w:color w:val="606060"/>
          <w:sz w:val="20"/>
        </w:rPr>
        <w:t xml:space="preserve">  ····························  173</w:t>
      </w:r>
    </w:p>
    <w:p>
      <w:pPr>
        <w:spacing w:after="40" w:line="324" w:lineRule="auto"/>
      </w:pPr>
      <w:r>
        <w:rPr>
          <w:rFonts w:ascii="微软雅黑" w:hAnsi="微软雅黑" w:eastAsia="微软雅黑"/>
          <w:b/>
          <w:color w:val="333333"/>
          <w:sz w:val="24"/>
        </w:rPr>
        <w:t xml:space="preserve">  第12章  从网红到行业标杆的进阶之路</w:t>
      </w:r>
      <w:r>
        <w:rPr>
          <w:rFonts w:ascii="微软雅黑" w:hAnsi="微软雅黑" w:eastAsia="微软雅黑"/>
          <w:b w:val="0"/>
          <w:color w:val="606060"/>
          <w:sz w:val="20"/>
        </w:rPr>
        <w:t xml:space="preserve">  ····························  177</w:t>
      </w:r>
    </w:p>
    <w:p>
      <w:pPr>
        <w:spacing w:after="40" w:line="324" w:lineRule="auto"/>
      </w:pPr>
      <w:r>
        <w:rPr>
          <w:rFonts w:ascii="微软雅黑" w:hAnsi="微软雅黑" w:eastAsia="微软雅黑"/>
          <w:b w:val="0"/>
          <w:color w:val="606060"/>
          <w:sz w:val="20"/>
        </w:rPr>
        <w:t xml:space="preserve">      12.1  旅游网红发展的瓶颈与突破</w:t>
      </w:r>
      <w:r>
        <w:rPr>
          <w:rFonts w:ascii="微软雅黑" w:hAnsi="微软雅黑" w:eastAsia="微软雅黑"/>
          <w:b w:val="0"/>
          <w:color w:val="606060"/>
          <w:sz w:val="20"/>
        </w:rPr>
        <w:t xml:space="preserve">  ···························  177</w:t>
      </w:r>
    </w:p>
    <w:p>
      <w:pPr>
        <w:spacing w:after="40" w:line="324" w:lineRule="auto"/>
      </w:pPr>
      <w:r>
        <w:rPr>
          <w:rFonts w:ascii="微软雅黑" w:hAnsi="微软雅黑" w:eastAsia="微软雅黑"/>
          <w:b w:val="0"/>
          <w:color w:val="606060"/>
          <w:sz w:val="20"/>
        </w:rPr>
        <w:t xml:space="preserve">      12.2  从个人IP到企业化运营</w:t>
      </w:r>
      <w:r>
        <w:rPr>
          <w:rFonts w:ascii="微软雅黑" w:hAnsi="微软雅黑" w:eastAsia="微软雅黑"/>
          <w:b w:val="0"/>
          <w:color w:val="606060"/>
          <w:sz w:val="20"/>
        </w:rPr>
        <w:t xml:space="preserve">  ····························  180</w:t>
      </w:r>
    </w:p>
    <w:p>
      <w:pPr>
        <w:spacing w:after="40" w:line="324" w:lineRule="auto"/>
      </w:pPr>
      <w:r>
        <w:rPr>
          <w:rFonts w:ascii="微软雅黑" w:hAnsi="微软雅黑" w:eastAsia="微软雅黑"/>
          <w:b w:val="0"/>
          <w:color w:val="606060"/>
          <w:sz w:val="20"/>
        </w:rPr>
        <w:t xml:space="preserve">      12.3  行业影响力构建与话语权提升</w:t>
      </w:r>
      <w:r>
        <w:rPr>
          <w:rFonts w:ascii="微软雅黑" w:hAnsi="微软雅黑" w:eastAsia="微软雅黑"/>
          <w:b w:val="0"/>
          <w:color w:val="606060"/>
          <w:sz w:val="20"/>
        </w:rPr>
        <w:t xml:space="preserve">  ··························  183</w:t>
      </w:r>
    </w:p>
    <w:p>
      <w:pPr>
        <w:spacing w:after="40" w:line="324" w:lineRule="auto"/>
      </w:pPr>
      <w:r>
        <w:rPr>
          <w:rFonts w:ascii="微软雅黑" w:hAnsi="微软雅黑" w:eastAsia="微软雅黑"/>
          <w:b w:val="0"/>
          <w:color w:val="606060"/>
          <w:sz w:val="20"/>
        </w:rPr>
        <w:t xml:space="preserve">      12.4  旅游网红的社会责任与可持续发展</w:t>
      </w:r>
      <w:r>
        <w:rPr>
          <w:rFonts w:ascii="微软雅黑" w:hAnsi="微软雅黑" w:eastAsia="微软雅黑"/>
          <w:b w:val="0"/>
          <w:color w:val="606060"/>
          <w:sz w:val="20"/>
        </w:rPr>
        <w:t xml:space="preserve">  ························  186</w:t>
      </w:r>
    </w:p>
    <w:p>
      <w:pPr>
        <w:spacing w:after="40" w:line="324" w:lineRule="auto"/>
      </w:pPr>
      <w:r>
        <w:rPr>
          <w:rFonts w:ascii="微软雅黑" w:hAnsi="微软雅黑" w:eastAsia="微软雅黑"/>
          <w:b w:val="0"/>
          <w:color w:val="606060"/>
          <w:sz w:val="20"/>
        </w:rPr>
        <w:t xml:space="preserve">      12.5  未来趋势：AI技术驱动下的旅游网红生态</w:t>
      </w:r>
      <w:r>
        <w:rPr>
          <w:rFonts w:ascii="微软雅黑" w:hAnsi="微软雅黑" w:eastAsia="微软雅黑"/>
          <w:b w:val="0"/>
          <w:color w:val="606060"/>
          <w:sz w:val="20"/>
        </w:rPr>
        <w:t xml:space="preserve">  ····················  189</w:t>
      </w:r>
    </w:p>
    <w:p>
      <w:pPr>
        <w:spacing w:after="40" w:line="324" w:lineRule="auto"/>
      </w:pPr>
      <w:r>
        <w:rPr>
          <w:rFonts w:ascii="微软雅黑" w:hAnsi="微软雅黑" w:eastAsia="微软雅黑"/>
          <w:b/>
          <w:color w:val="333333"/>
          <w:sz w:val="24"/>
        </w:rPr>
        <w:t xml:space="preserve">  附录A  术语表</w:t>
      </w:r>
      <w:r>
        <w:rPr>
          <w:rFonts w:ascii="微软雅黑" w:hAnsi="微软雅黑" w:eastAsia="微软雅黑"/>
          <w:b w:val="0"/>
          <w:color w:val="606060"/>
          <w:sz w:val="20"/>
        </w:rPr>
        <w:t xml:space="preserve">  ·······································  193</w:t>
      </w:r>
    </w:p>
    <w:p>
      <w:pPr>
        <w:spacing w:after="40" w:line="324" w:lineRule="auto"/>
      </w:pPr>
      <w:r>
        <w:rPr>
          <w:rFonts w:ascii="微软雅黑" w:hAnsi="微软雅黑" w:eastAsia="微软雅黑"/>
          <w:b/>
          <w:color w:val="333333"/>
          <w:sz w:val="24"/>
        </w:rPr>
        <w:t xml:space="preserve">  附录B  工具与平台速查</w:t>
      </w:r>
      <w:r>
        <w:rPr>
          <w:rFonts w:ascii="微软雅黑" w:hAnsi="微软雅黑" w:eastAsia="微软雅黑"/>
          <w:b w:val="0"/>
          <w:color w:val="606060"/>
          <w:sz w:val="20"/>
        </w:rPr>
        <w:t xml:space="preserve">  ···································  195</w:t>
      </w:r>
    </w:p>
    <w:p>
      <w:pPr>
        <w:spacing w:after="40" w:line="324" w:lineRule="auto"/>
      </w:pPr>
      <w:r>
        <w:rPr>
          <w:rFonts w:ascii="微软雅黑" w:hAnsi="微软雅黑" w:eastAsia="微软雅黑"/>
          <w:b/>
          <w:color w:val="333333"/>
          <w:sz w:val="24"/>
        </w:rPr>
        <w:t xml:space="preserve">  附录C  案例库</w:t>
      </w:r>
      <w:r>
        <w:rPr>
          <w:rFonts w:ascii="微软雅黑" w:hAnsi="微软雅黑" w:eastAsia="微软雅黑"/>
          <w:b w:val="0"/>
          <w:color w:val="606060"/>
          <w:sz w:val="20"/>
        </w:rPr>
        <w:t xml:space="preserve">  ·······································  197</w:t>
      </w:r>
    </w:p>
    <w:p>
      <w:pPr>
        <w:spacing w:after="40" w:line="324" w:lineRule="auto"/>
      </w:pPr>
      <w:r>
        <w:rPr>
          <w:rFonts w:ascii="微软雅黑" w:hAnsi="微软雅黑" w:eastAsia="微软雅黑"/>
          <w:b/>
          <w:color w:val="333333"/>
          <w:sz w:val="24"/>
        </w:rPr>
        <w:t xml:space="preserve">  附录D  设计模板与检查清单</w:t>
      </w:r>
      <w:r>
        <w:rPr>
          <w:rFonts w:ascii="微软雅黑" w:hAnsi="微软雅黑" w:eastAsia="微软雅黑"/>
          <w:b w:val="0"/>
          <w:color w:val="606060"/>
          <w:sz w:val="20"/>
        </w:rPr>
        <w:t xml:space="preserve">  ·································  199</w:t>
      </w:r>
    </w:p>
    <w:p>
      <w:pPr>
        <w:spacing w:after="40" w:line="324" w:lineRule="auto"/>
      </w:pPr>
      <w:r>
        <w:rPr>
          <w:rFonts w:ascii="微软雅黑" w:hAnsi="微软雅黑" w:eastAsia="微软雅黑"/>
          <w:b/>
          <w:color w:val="333333"/>
          <w:sz w:val="24"/>
        </w:rPr>
        <w:t xml:space="preserve">  附录E  教学大纲</w:t>
      </w:r>
      <w:r>
        <w:rPr>
          <w:rFonts w:ascii="微软雅黑" w:hAnsi="微软雅黑" w:eastAsia="微软雅黑"/>
          <w:b w:val="0"/>
          <w:color w:val="606060"/>
          <w:sz w:val="20"/>
        </w:rPr>
        <w:t xml:space="preserve">  ······································  201</w:t>
      </w:r>
    </w:p>
    <w:p>
      <w:pPr>
        <w:spacing w:after="40" w:line="324" w:lineRule="auto"/>
      </w:pPr>
      <w:r>
        <w:rPr>
          <w:rFonts w:ascii="微软雅黑" w:hAnsi="微软雅黑" w:eastAsia="微软雅黑"/>
          <w:b/>
          <w:color w:val="333333"/>
          <w:sz w:val="24"/>
        </w:rPr>
        <w:t xml:space="preserve">  附录F  实训项目</w:t>
      </w:r>
      <w:r>
        <w:rPr>
          <w:rFonts w:ascii="微软雅黑" w:hAnsi="微软雅黑" w:eastAsia="微软雅黑"/>
          <w:b w:val="0"/>
          <w:color w:val="606060"/>
          <w:sz w:val="20"/>
        </w:rPr>
        <w:t xml:space="preserve">  ······································  203</w:t>
      </w:r>
    </w:p>
    <w:p>
      <w:pPr>
        <w:spacing w:after="40" w:line="324" w:lineRule="auto"/>
      </w:pPr>
      <w:r>
        <w:rPr>
          <w:rFonts w:ascii="微软雅黑" w:hAnsi="微软雅黑" w:eastAsia="微软雅黑"/>
          <w:b/>
          <w:color w:val="333333"/>
          <w:sz w:val="24"/>
        </w:rPr>
        <w:t xml:space="preserve">  附录G  大事记</w:t>
      </w:r>
      <w:r>
        <w:rPr>
          <w:rFonts w:ascii="微软雅黑" w:hAnsi="微软雅黑" w:eastAsia="微软雅黑"/>
          <w:b w:val="0"/>
          <w:color w:val="606060"/>
          <w:sz w:val="20"/>
        </w:rPr>
        <w:t xml:space="preserve">  ·······································  205</w:t>
      </w:r>
    </w:p>
    <w:p>
      <w:r>
        <w:br w:type="page"/>
      </w:r>
    </w:p>
    <w:p>
      <w:pPr>
        <w:pStyle w:val="Heading1"/>
      </w:pPr>
      <w:r>
        <w:rPr>
          <w:rFonts w:ascii="微软雅黑" w:hAnsi="微软雅黑" w:eastAsia="微软雅黑"/>
          <w:b/>
          <w:color w:val="1F497D"/>
          <w:sz w:val="36"/>
        </w:rPr>
        <w:t>前  言</w:t>
      </w:r>
    </w:p>
    <w:p>
      <w:pPr>
        <w:spacing w:line="360" w:lineRule="auto" w:after="120"/>
        <w:ind w:firstLine="420"/>
      </w:pPr>
      <w:r>
        <w:rPr>
          <w:rFonts w:ascii="微软雅黑" w:hAnsi="微软雅黑" w:eastAsia="微软雅黑"/>
          <w:b w:val="0"/>
          <w:sz w:val="24"/>
        </w:rPr>
        <w:t>在数字经济与文旅融合的双重浪潮下，旅游网络红人已成为推动旅游行业创新变革的重要力量。从抖音上的文旅局长短视频出圈，到小红书上的旅游达人种草攻略，再到直播平台上的景区门票秒售一空，旅游网红经济正在以前所未有的速度重塑旅游产业的价值链与消费链。然而，如何从零起步，在竞争激烈的社交媒体环境中脱颖而出，成长为具有商业价值和社会影响力的旅游网络红人，这一"从0到1"的过程始终困扰着无数有志于此的创业者与从业者。</w:t>
      </w:r>
    </w:p>
    <w:p>
      <w:pPr>
        <w:spacing w:line="360" w:lineRule="auto" w:after="120"/>
        <w:ind w:firstLine="420"/>
      </w:pPr>
      <w:r>
        <w:rPr>
          <w:rFonts w:ascii="微软雅黑" w:hAnsi="微软雅黑" w:eastAsia="微软雅黑"/>
          <w:b w:val="0"/>
          <w:sz w:val="24"/>
        </w:rPr>
        <w:t>本书参照伍欣、彭士平著《从0到1成为旅游网络红人》（旅游教育出版社，2025年）的结构与大纲，在吸收其七章节系统架构的基础上，扩展为4篇12章的学术专著体例，并原创性地提出了S.C.A.L.E.模型——涵盖Self-positioning（自我定位）、Content creation（内容创作）、Amplification（传播放大）、Leverage（杠杆变现）、Evolution（持续进化）五个维度的旅游网络红人成长方法论框架。该模型将旅游网红的成长路径系统化为五个递进阶段，为读者提供了一套完整的从0到1的实操指南。</w:t>
      </w:r>
    </w:p>
    <w:p>
      <w:pPr>
        <w:spacing w:line="360" w:lineRule="auto" w:after="120"/>
        <w:ind w:firstLine="420"/>
      </w:pPr>
      <w:r>
        <w:rPr>
          <w:rFonts w:ascii="微软雅黑" w:hAnsi="微软雅黑" w:eastAsia="微软雅黑"/>
          <w:b w:val="0"/>
          <w:sz w:val="24"/>
        </w:rPr>
        <w:t>本书的特色在于三个方面：第一，理论与实践并重。每一章在阐述理论框架的同时，配有丰富的行业案例与实操指南，确保读者既能理解"为什么"，也能掌握"怎么做"。第二，学术规范与实战指导融合。全书引用了120余篇中外学术文献，涵盖旅游营销、社交媒体运营、网红经济、算法推荐、法律合规等领域，同时保持教材的体例完整性，包含学习目标、导入案例、知识卡片、本章小结、思考题与参考文献等要素。第三，紧跟行业前沿。内容覆盖了抖音、小红书、微信生态等主流平台的最新运营策略，并纳入了AI技术驱动下的旅游网红生态发展趋势。</w:t>
      </w:r>
    </w:p>
    <w:p>
      <w:pPr>
        <w:spacing w:line="360" w:lineRule="auto" w:after="120"/>
        <w:ind w:firstLine="420"/>
      </w:pPr>
      <w:r>
        <w:rPr>
          <w:rFonts w:ascii="微软雅黑" w:hAnsi="微软雅黑" w:eastAsia="微软雅黑"/>
          <w:b w:val="0"/>
          <w:sz w:val="24"/>
        </w:rPr>
        <w:t>本书适合作为高等院校旅游管理、网络营销、新媒体运营等相关专业的教材或教学参考书，也适合有志于成为旅游网络红人的创业者、从业者以及对旅游网红经济感兴趣的读者阅读。</w:t>
      </w:r>
    </w:p>
    <w:p>
      <w:pPr>
        <w:jc w:val="right"/>
      </w:pPr>
      <w:r>
        <w:rPr>
          <w:rFonts w:ascii="微软雅黑" w:hAnsi="微软雅黑" w:eastAsia="微软雅黑"/>
          <w:b w:val="0"/>
          <w:color w:val="333333"/>
          <w:sz w:val="24"/>
        </w:rPr>
        <w:br/>
        <w:t>编者</w:t>
        <w:br/>
        <w:t>2026年7月</w:t>
      </w:r>
    </w:p>
    <w:p>
      <w:r>
        <w:br w:type="page"/>
      </w:r>
    </w:p>
    <w:p>
      <w:pPr>
        <w:pStyle w:val="Heading1"/>
      </w:pPr>
      <w:r>
        <w:rPr>
          <w:rFonts w:ascii="微软雅黑" w:hAnsi="微软雅黑" w:eastAsia="微软雅黑"/>
          <w:b/>
          <w:color w:val="1F497D"/>
          <w:sz w:val="36"/>
        </w:rPr>
        <w:t>第一篇  认知与定位篇</w:t>
      </w:r>
    </w:p>
    <w:p>
      <w:pPr>
        <w:spacing w:line="360" w:lineRule="auto" w:after="120"/>
        <w:ind w:firstLine="420"/>
      </w:pPr>
      <w:r>
        <w:rPr>
          <w:rFonts w:ascii="微软雅黑" w:hAnsi="微软雅黑" w:eastAsia="微软雅黑"/>
          <w:b w:val="0"/>
          <w:sz w:val="24"/>
        </w:rPr>
        <w:t>本篇为全书的认知基础与定位框架，包含第1章至第3章。第1章从Z世代旅游消费行为变革切入，揭示旅游网红经济崛起的市场基础与底层逻辑；第2章对旅游网络红人进行概念界定，分析其价值生态系统的构成要素；第3章提出本书核心理论模型——S.C.A.L.E.模型，并详细阐述旅游网红个人定位与成长金字塔的构建方法。本篇旨在帮助读者建立对旅游网红领域的系统性认知，完成从"想做"到"知道怎么做"的思维跃迁。</w:t>
      </w:r>
    </w:p>
    <w:p>
      <w:r>
        <w:br w:type="page"/>
      </w:r>
    </w:p>
    <w:p>
      <w:pPr>
        <w:pStyle w:val="Heading1"/>
      </w:pPr>
      <w:r>
        <w:rPr>
          <w:rFonts w:ascii="微软雅黑" w:hAnsi="微软雅黑" w:eastAsia="微软雅黑"/>
          <w:b/>
          <w:color w:val="1F497D"/>
          <w:sz w:val="36"/>
        </w:rPr>
        <w:t>第1章  Z世代旅游市场变革与网红经济崛起</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理解Z世代旅游消费行为的核心特征及其对旅游市场的影响</w:t>
      </w:r>
    </w:p>
    <w:p>
      <w:pPr>
        <w:spacing w:line="360" w:lineRule="auto" w:after="60"/>
        <w:ind w:left="283"/>
      </w:pPr>
      <w:r>
        <w:rPr>
          <w:rFonts w:ascii="微软雅黑" w:hAnsi="微软雅黑" w:eastAsia="微软雅黑"/>
          <w:b w:val="0"/>
          <w:color w:val="333333"/>
          <w:sz w:val="22"/>
        </w:rPr>
        <w:t>● 掌握消费升级背景下旅游行业面临的挑战与机遇</w:t>
      </w:r>
    </w:p>
    <w:p>
      <w:pPr>
        <w:spacing w:line="360" w:lineRule="auto" w:after="60"/>
        <w:ind w:left="283"/>
      </w:pPr>
      <w:r>
        <w:rPr>
          <w:rFonts w:ascii="微软雅黑" w:hAnsi="微软雅黑" w:eastAsia="微软雅黑"/>
          <w:b w:val="0"/>
          <w:color w:val="333333"/>
          <w:sz w:val="22"/>
        </w:rPr>
        <w:t>● 理解"人性弱点营销"的底层逻辑及其在旅游营销中的应用</w:t>
      </w:r>
    </w:p>
    <w:p>
      <w:pPr>
        <w:spacing w:line="360" w:lineRule="auto" w:after="60"/>
        <w:ind w:left="283"/>
      </w:pPr>
      <w:r>
        <w:rPr>
          <w:rFonts w:ascii="微软雅黑" w:hAnsi="微软雅黑" w:eastAsia="微软雅黑"/>
          <w:b w:val="0"/>
          <w:color w:val="333333"/>
          <w:sz w:val="22"/>
        </w:rPr>
        <w:t>● 了解旅游网红经济的形成机制与发展脉络</w:t>
      </w:r>
    </w:p>
    <w:p>
      <w:pPr>
        <w:spacing w:line="360" w:lineRule="auto" w:after="60"/>
        <w:ind w:left="283"/>
      </w:pPr>
      <w:r>
        <w:rPr>
          <w:rFonts w:ascii="微软雅黑" w:hAnsi="微软雅黑" w:eastAsia="微软雅黑"/>
          <w:b w:val="0"/>
          <w:color w:val="333333"/>
          <w:sz w:val="22"/>
        </w:rPr>
        <w:t>● 认识旅游网红职业化的时代背景与政策环境</w:t>
      </w:r>
    </w:p>
    <w:p>
      <w:pPr>
        <w:spacing w:before="240" w:after="80"/>
      </w:pPr>
      <w:r>
        <w:rPr>
          <w:rFonts w:ascii="微软雅黑" w:hAnsi="微软雅黑" w:eastAsia="微软雅黑"/>
          <w:b/>
          <w:color w:val="800080"/>
          <w:sz w:val="24"/>
        </w:rPr>
        <w:t>【导入案例】文旅局长短视频出圈：甘孜刘洪的"从0到1"</w:t>
      </w:r>
    </w:p>
    <w:p>
      <w:pPr>
        <w:spacing w:line="360" w:lineRule="auto" w:after="240"/>
        <w:ind w:left="567" w:right="567"/>
      </w:pPr>
      <w:r>
        <w:rPr>
          <w:rFonts w:ascii="楷体" w:hAnsi="楷体" w:eastAsia="楷体"/>
          <w:b w:val="0"/>
          <w:color w:val="404040"/>
          <w:sz w:val="22"/>
        </w:rPr>
        <w:t>2020年，四川省甘孜州文化广播电视和旅游局局长刘洪在陪同广东援建对口帮扶代表团考察时，因其俊朗外表被游客围堵合影，相关视频上传网络后迅速走红。此后，刘洪开始有意识地通过短视频平台推广甘孜文旅资源，以"侠客"形象出镜，将甘孜的自然风光与人文故事融入短视频叙事，粉丝量迅速突破百万。在他的带动下，甘孜州2021年接待游客人数突破3500万，旅游收入达到384.98亿元，较2019年增长超过30%。刘洪的成功并非孤例——湖北随州解伟、塔县踏雪、黑龙江塔河等都效仿这一路径，形成了"文旅局长+短视频"的旅游营销新范式。这一现象背后，折射出的是Z世代旅游消费行为的深刻变革与网红经济的全面崛起。</w:t>
      </w:r>
    </w:p>
    <w:p>
      <w:pPr>
        <w:pStyle w:val="Heading2"/>
      </w:pPr>
      <w:r>
        <w:rPr>
          <w:rFonts w:ascii="微软雅黑" w:hAnsi="微软雅黑" w:eastAsia="微软雅黑"/>
          <w:b/>
          <w:color w:val="1F497D"/>
          <w:sz w:val="30"/>
        </w:rPr>
        <w:t>1.1  Z世代旅游消费行为特征与趋势</w:t>
      </w:r>
    </w:p>
    <w:p>
      <w:pPr>
        <w:spacing w:line="360" w:lineRule="auto" w:after="120"/>
        <w:ind w:firstLine="420"/>
      </w:pPr>
      <w:r>
        <w:rPr>
          <w:rFonts w:ascii="微软雅黑" w:hAnsi="微软雅黑" w:eastAsia="微软雅黑"/>
          <w:b w:val="0"/>
          <w:sz w:val="24"/>
        </w:rPr>
        <w:t>Z世代（Generation Z）通常指1995年至2009年间出生的人口群体，也被称为"网生代"或"数字原住民"。作为伴随互联网和移动智能设备成长起来的一代，Z世代在信息获取、社交互动、消费决策等方面展现出与前辈截然不同的行为模式。在旅游消费领域，Z世代已经成为主力消费群体，其消费行为特征深刻影响着旅游市场的供给结构与服务模式。</w:t>
      </w:r>
    </w:p>
    <w:p>
      <w:pPr>
        <w:pStyle w:val="Heading3"/>
      </w:pPr>
      <w:r>
        <w:rPr>
          <w:rFonts w:ascii="微软雅黑" w:hAnsi="微软雅黑" w:eastAsia="微软雅黑"/>
          <w:b/>
          <w:color w:val="333333"/>
          <w:sz w:val="26"/>
        </w:rPr>
        <w:t>1.1.1  体验导向与个性化追求</w:t>
      </w:r>
    </w:p>
    <w:p>
      <w:pPr>
        <w:spacing w:line="360" w:lineRule="auto" w:after="120"/>
        <w:ind w:firstLine="420"/>
      </w:pPr>
      <w:r>
        <w:rPr>
          <w:rFonts w:ascii="微软雅黑" w:hAnsi="微软雅黑" w:eastAsia="微软雅黑"/>
          <w:b w:val="0"/>
          <w:sz w:val="24"/>
        </w:rPr>
        <w:t>Z世代旅游消费的核心特征是体验导向。与上一代消费者注重旅游目的地的知名度与"打卡式"游览不同，Z世代更关注旅游过程中的沉浸感、参与感与情感价值。他们追求个性化、差异化的旅游体验，愿意为独特的文化体验、深度探索和小众目的地支付溢价。研究表明，Z世代旅游者在选择旅游目的地时，社交媒体上的内容呈现与同伴推荐的影响远超传统广告渠道，超过70%的Z世代旅游者表示会在出行前浏览社交媒体上的旅游内容作为决策参考（Hussain et al., 2024）。</w:t>
      </w:r>
    </w:p>
    <w:p>
      <w:pPr>
        <w:pStyle w:val="Heading3"/>
      </w:pPr>
      <w:r>
        <w:rPr>
          <w:rFonts w:ascii="微软雅黑" w:hAnsi="微软雅黑" w:eastAsia="微软雅黑"/>
          <w:b/>
          <w:color w:val="333333"/>
          <w:sz w:val="26"/>
        </w:rPr>
        <w:t>1.1.2  社交媒体驱动型决策</w:t>
      </w:r>
    </w:p>
    <w:p>
      <w:pPr>
        <w:spacing w:line="360" w:lineRule="auto" w:after="120"/>
        <w:ind w:firstLine="420"/>
      </w:pPr>
      <w:r>
        <w:rPr>
          <w:rFonts w:ascii="微软雅黑" w:hAnsi="微软雅黑" w:eastAsia="微软雅黑"/>
          <w:b w:val="0"/>
          <w:sz w:val="24"/>
        </w:rPr>
        <w:t>社交媒体已成为Z世代旅游决策的核心信息来源。抖音、小红书、微博等平台上的旅游内容创作与分享，深刻影响着Z世代的旅游目的地选择、行程规划与消费行为。Du（2019）对中国千禧一代旅行者的研究发现，旅游短视频的分享行为不仅是对旅行体验的记录，更是一种社交货币的构建——通过分享精美的旅游内容，年轻旅行者在社交网络中构建个人形象并获得社交认同。这种"种草-拔草"的消费链路使得社交媒体平台上的旅游内容创作者（即旅游网红）在旅游消费决策中扮演着越来越关键的角色。</w:t>
      </w:r>
    </w:p>
    <w:p>
      <w:pPr>
        <w:pStyle w:val="Heading3"/>
      </w:pPr>
      <w:r>
        <w:rPr>
          <w:rFonts w:ascii="微软雅黑" w:hAnsi="微软雅黑" w:eastAsia="微软雅黑"/>
          <w:b/>
          <w:color w:val="333333"/>
          <w:sz w:val="26"/>
        </w:rPr>
        <w:t>1.1.3  即时消费与冲动性购买</w:t>
      </w:r>
    </w:p>
    <w:p>
      <w:pPr>
        <w:spacing w:line="360" w:lineRule="auto" w:after="120"/>
        <w:ind w:firstLine="420"/>
      </w:pPr>
      <w:r>
        <w:rPr>
          <w:rFonts w:ascii="微软雅黑" w:hAnsi="微软雅黑" w:eastAsia="微软雅黑"/>
          <w:b w:val="0"/>
          <w:sz w:val="24"/>
        </w:rPr>
        <w:t>Z世代的旅游消费呈现出显著的即时性与冲动性特征。短视频平台和直播带货模式的兴起，使得旅游产品的购买决策时间大幅缩短。孟陆等（2020）的研究表明，直播网红通过营造社会临场感（social presence），能够显著增强消费者的认同感，进而提升购买意愿。在旅游领域，这一机制表现得尤为突出——当旅游网红在直播中展示某景区的壮美风光或特色体验时，观众往往会在情感共鸣的驱动下即时下单购买门票或旅游套餐。</w:t>
      </w:r>
    </w:p>
    <w:p>
      <w:pPr>
        <w:spacing w:before="240" w:after="80"/>
      </w:pPr>
      <w:r>
        <w:rPr>
          <w:rFonts w:ascii="微软雅黑" w:hAnsi="微软雅黑" w:eastAsia="微软雅黑"/>
          <w:b/>
          <w:color w:val="0070C0"/>
          <w:sz w:val="24"/>
        </w:rPr>
        <w:t>【知识卡片】Z世代旅游消费三大趋势</w:t>
      </w:r>
    </w:p>
    <w:p>
      <w:pPr>
        <w:spacing w:line="360" w:lineRule="auto" w:after="240"/>
        <w:ind w:left="567"/>
        <w:pBdr>
          <w:left w:val="single" w:sz="18" w:space="12" w:color="0070C0"/>
        </w:pBdr>
      </w:pPr>
      <w:r>
        <w:rPr>
          <w:rFonts w:ascii="楷体" w:hAnsi="楷体" w:eastAsia="楷体"/>
          <w:b w:val="0"/>
          <w:color w:val="404040"/>
          <w:sz w:val="22"/>
        </w:rPr>
        <w:t>1. 小众目的地崛起：Z世代不再盲目追逐热门景区，而是更倾向于探索尚未被大众发掘的"宝藏"目的地，追求"人无我有"的差异化体验。</w:t>
        <w:br/>
        <w:t>2. 深度文化体验：相比走马观花式的观光，Z世代更愿意深入体验当地文化，包括非遗手工、地方美食、民俗活动等，文化深度成为旅游产品的重要卖点。</w:t>
        <w:br/>
        <w:t>3. 旅游+社交融合：旅游本身成为社交活动的重要组成部分，"闺蜜游""亲子游""团建游"等社交属性强的旅游形态快速增长，旅游内容在社交媒体上的分享成为旅行体验不可分割的一部分。</w:t>
      </w:r>
    </w:p>
    <w:p>
      <w:pPr>
        <w:pStyle w:val="Heading2"/>
      </w:pPr>
      <w:r>
        <w:rPr>
          <w:rFonts w:ascii="微软雅黑" w:hAnsi="微软雅黑" w:eastAsia="微软雅黑"/>
          <w:b/>
          <w:color w:val="1F497D"/>
          <w:sz w:val="30"/>
        </w:rPr>
        <w:t>1.2  消费升级背景下旅游行业的挑战与机遇</w:t>
      </w:r>
    </w:p>
    <w:p>
      <w:pPr>
        <w:spacing w:line="360" w:lineRule="auto" w:after="120"/>
        <w:ind w:firstLine="420"/>
      </w:pPr>
      <w:r>
        <w:rPr>
          <w:rFonts w:ascii="微软雅黑" w:hAnsi="微软雅黑" w:eastAsia="微软雅黑"/>
          <w:b w:val="0"/>
          <w:sz w:val="24"/>
        </w:rPr>
        <w:t>中国旅游市场正处于从数量扩张向质量提升的转型期。消费升级趋势下，旅游者对旅游产品与服务的品质、个性化和文化内涵提出了更高要求，传统旅游行业面临着深刻的结构性挑战，同时也孕育着巨大的创新机遇。</w:t>
      </w:r>
    </w:p>
    <w:p>
      <w:pPr>
        <w:pStyle w:val="Heading3"/>
      </w:pPr>
      <w:r>
        <w:rPr>
          <w:rFonts w:ascii="微软雅黑" w:hAnsi="微软雅黑" w:eastAsia="微软雅黑"/>
          <w:b/>
          <w:color w:val="333333"/>
          <w:sz w:val="26"/>
        </w:rPr>
        <w:t>1.2.1  传统旅游营销模式的困境</w:t>
      </w:r>
    </w:p>
    <w:p>
      <w:pPr>
        <w:spacing w:line="360" w:lineRule="auto" w:after="120"/>
        <w:ind w:firstLine="420"/>
      </w:pPr>
      <w:r>
        <w:rPr>
          <w:rFonts w:ascii="微软雅黑" w:hAnsi="微软雅黑" w:eastAsia="微软雅黑"/>
          <w:b w:val="0"/>
          <w:sz w:val="24"/>
        </w:rPr>
        <w:t>传统旅游营销主要依赖旅行社渠道、线下广告和官方旅游推介会等手段，存在传播效率低、触达精准度差、互动性弱等问题。在社交媒体时代，旅游者的信息获取路径已从"旅行社推荐→购买跟团游"转变为"社交媒体种草→自主规划行程→在线预订产品"。这种转变使得传统旅游营销模式的效能大幅下降，旅游企业不得不寻求新的营销渠道与传播方式。Gretzel（2017）指出，社交媒体营销正在经历"视觉转向"（visual turn），图像和视频内容成为旅游营销的核心载体，而旅游网红正是这一转向中的关键传播节点。</w:t>
      </w:r>
    </w:p>
    <w:p>
      <w:pPr>
        <w:pStyle w:val="Heading3"/>
      </w:pPr>
      <w:r>
        <w:rPr>
          <w:rFonts w:ascii="微软雅黑" w:hAnsi="微软雅黑" w:eastAsia="微软雅黑"/>
          <w:b/>
          <w:color w:val="333333"/>
          <w:sz w:val="26"/>
        </w:rPr>
        <w:t>1.2.2  数字化转型的新机遇</w:t>
      </w:r>
    </w:p>
    <w:p>
      <w:pPr>
        <w:spacing w:line="360" w:lineRule="auto" w:after="120"/>
        <w:ind w:firstLine="420"/>
      </w:pPr>
      <w:r>
        <w:rPr>
          <w:rFonts w:ascii="微软雅黑" w:hAnsi="微软雅黑" w:eastAsia="微软雅黑"/>
          <w:b w:val="0"/>
          <w:sz w:val="24"/>
        </w:rPr>
        <w:t>消费升级与数字化转型为旅游行业带来了新的增长机遇。短视频平台、直播电商、虚拟现实（VR）等数字技术的应用，正在拓宽旅游产品的营销渠道与消费场景。蔡炜（2024）以常州文旅短视频矩阵为例，分析了"文旅+"短视频的算法优化及变现路径，发现通过抖音、微博、视频号、小红书等多平台矩阵运营，可以实现线上种草、线下引流的闭环转化。这种数字化营销模式不仅降低了旅游目的地的获客成本，也为旅游网红提供了广阔的发展空间。</w:t>
      </w:r>
    </w:p>
    <w:p>
      <w:pPr>
        <w:spacing w:before="240" w:after="80"/>
      </w:pPr>
      <w:r>
        <w:rPr>
          <w:rFonts w:ascii="微软雅黑" w:hAnsi="微软雅黑" w:eastAsia="微软雅黑"/>
          <w:b/>
          <w:color w:val="C05000"/>
          <w:sz w:val="24"/>
        </w:rPr>
        <w:t>【案例】淄博烧烤现象：短视频驱动的城市旅游爆发</w:t>
      </w:r>
    </w:p>
    <w:p>
      <w:pPr>
        <w:spacing w:line="360" w:lineRule="auto" w:after="240"/>
        <w:ind w:left="567"/>
        <w:pBdr>
          <w:left w:val="single" w:sz="18" w:space="12" w:color="C05000"/>
        </w:pBdr>
      </w:pPr>
      <w:r>
        <w:rPr>
          <w:rFonts w:ascii="楷体" w:hAnsi="楷体" w:eastAsia="楷体"/>
          <w:b w:val="0"/>
          <w:color w:val="404040"/>
          <w:sz w:val="22"/>
        </w:rPr>
        <w:t>2023年春，淄博烧烤在短视频平台上的病毒式传播，使这座山东工业城市一跃成为全国热门旅游目的地。大学生群体在抖音、小红书上分享的"淄博烧烤攻略"引发连锁效应，相关话题播放量超过百亿次。淄博市政府迅速响应，推出烧烤专列、青年驿站等配套服务，实现了从短视频传播到线下旅游消费的高效转化。这一案例生动地展示了短视频内容创作如何驱动城市旅游的爆发式增长，也验证了旅游网红（包括草根内容创作者）在旅游营销中的巨大能量。</w:t>
      </w:r>
    </w:p>
    <w:p>
      <w:pPr>
        <w:pStyle w:val="Heading3"/>
      </w:pPr>
      <w:r>
        <w:rPr>
          <w:rFonts w:ascii="微软雅黑" w:hAnsi="微软雅黑" w:eastAsia="微软雅黑"/>
          <w:b/>
          <w:color w:val="333333"/>
          <w:sz w:val="26"/>
        </w:rPr>
        <w:t>1.3  "人性弱点营销"的底层逻辑解析</w:t>
      </w:r>
    </w:p>
    <w:p>
      <w:pPr>
        <w:spacing w:line="360" w:lineRule="auto" w:after="120"/>
        <w:ind w:firstLine="420"/>
      </w:pPr>
      <w:r>
        <w:rPr>
          <w:rFonts w:ascii="微软雅黑" w:hAnsi="微软雅黑" w:eastAsia="微软雅黑"/>
          <w:b w:val="0"/>
          <w:sz w:val="24"/>
        </w:rPr>
        <w:t>"人性弱点营销"是旅游网红经济的重要底层逻辑之一。这里的"人性弱点"并非贬义，而是指人类心理中普遍存在的情感需求与认知偏误，包括但不限于：从众心理、稀缺效应、社交认同、好奇心驱动、损失厌恶等。旅游网红之所以能够通过内容创作吸引大量粉丝并实现商业变现，本质上是因为其内容精准触达了受众的这些深层心理需求。</w:t>
      </w:r>
    </w:p>
    <w:p>
      <w:pPr>
        <w:spacing w:line="360" w:lineRule="auto" w:after="120"/>
        <w:ind w:firstLine="420"/>
      </w:pPr>
      <w:r>
        <w:rPr>
          <w:rFonts w:ascii="微软雅黑" w:hAnsi="微软雅黑" w:eastAsia="微软雅黑"/>
          <w:b w:val="0"/>
          <w:sz w:val="24"/>
        </w:rPr>
        <w:t>从从众心理来看，当大量用户在社交媒体上点赞、评论和分享某条旅游内容时，算法推荐系统会进一步放大该内容的曝光量，形成"马太效应"。这种从众机制使得爆款旅游内容能够在短时间内获得指数级传播。从稀缺效应来看，旅游网红推出的"限时优惠""独家体验""限量名额"等营销策略，正是利用了消费者对稀缺资源的强烈占有欲。从社交认同来看，旅游内容的分享行为本身就是一种社交认同的表达——用户通过分享某条旅游内容来向社交圈传递自己的审美品味与生活方式。</w:t>
      </w:r>
    </w:p>
    <w:p>
      <w:pPr>
        <w:spacing w:before="240" w:after="80"/>
      </w:pPr>
      <w:r>
        <w:rPr>
          <w:rFonts w:ascii="微软雅黑" w:hAnsi="微软雅黑" w:eastAsia="微软雅黑"/>
          <w:b/>
          <w:color w:val="0070C0"/>
          <w:sz w:val="24"/>
        </w:rPr>
        <w:t>【知识卡片】人性弱点营销的六大心理杠杆</w:t>
      </w:r>
    </w:p>
    <w:p>
      <w:pPr>
        <w:spacing w:line="360" w:lineRule="auto" w:after="240"/>
        <w:ind w:left="567"/>
        <w:pBdr>
          <w:left w:val="single" w:sz="18" w:space="12" w:color="0070C0"/>
        </w:pBdr>
      </w:pPr>
      <w:r>
        <w:rPr>
          <w:rFonts w:ascii="楷体" w:hAnsi="楷体" w:eastAsia="楷体"/>
          <w:b w:val="0"/>
          <w:color w:val="404040"/>
          <w:sz w:val="22"/>
        </w:rPr>
        <w:t>1. 从众心理（Social Proof）：人们倾向于跟随大众行为，表现为对高点赞、高评论内容的信任偏好。</w:t>
        <w:br/>
        <w:t>2. 稀缺效应（Scarcity）：稀缺或限时可得的事物更具吸引力，"仅剩3间""限时特惠"等策略有效提升转化率。</w:t>
        <w:br/>
        <w:t>3. 社交认同（Social Identity）：通过消费特定旅游产品来构建和表达个人身份认同。</w:t>
        <w:br/>
        <w:t>4. 好奇心驱动（Curiosity Gap）：制造信息差激发探索欲，"你绝对想不到""隐藏玩法"等标题模式。</w:t>
        <w:br/>
        <w:t>5. 损失厌恶（Loss Aversion）：人们对损失的敏感度远高于收益，"错过等一年"比"现在去最划算"更有效。</w:t>
        <w:br/>
        <w:t>6. 情感共鸣（Emotional Resonance）：触发情感共鸣的内容具有更强的传播力，旅游内容中的亲情、友情、爱情故事是常见共鸣点。</w:t>
      </w:r>
    </w:p>
    <w:p>
      <w:pPr>
        <w:pStyle w:val="Heading2"/>
      </w:pPr>
      <w:r>
        <w:rPr>
          <w:rFonts w:ascii="微软雅黑" w:hAnsi="微软雅黑" w:eastAsia="微软雅黑"/>
          <w:b/>
          <w:color w:val="1F497D"/>
          <w:sz w:val="30"/>
        </w:rPr>
        <w:t>1.4  旅游网红经济的形成机制与发展脉络</w:t>
      </w:r>
    </w:p>
    <w:p>
      <w:pPr>
        <w:spacing w:line="360" w:lineRule="auto" w:after="120"/>
        <w:ind w:firstLine="420"/>
      </w:pPr>
      <w:r>
        <w:rPr>
          <w:rFonts w:ascii="微软雅黑" w:hAnsi="微软雅黑" w:eastAsia="微软雅黑"/>
          <w:b w:val="0"/>
          <w:sz w:val="24"/>
        </w:rPr>
        <w:t>旅游网红经济是网红经济在旅游领域的垂直化发展，其形成机制可以概括为"技术驱动—平台赋能—内容催化—商业闭环"四个环节。技术驱动层面，移动互联网的普及、智能手机摄影能力的提升以及5G网络的大规模商用，为旅游内容的便捷生产与高速传播提供了基础设施。平台赋能层面，抖音、小红书、微信等社交媒体平台通过算法推荐系统和创作者激励计划，为旅游内容创作者提供了流量分发与变现渠道。内容催化层面，旅游内容的视觉冲击力与情感感染力天然具有强传播属性，是社交媒体上最易产生爆款的内容类型之一。商业闭环层面，从内容种草到产品转化，旅游网红经济已形成了"内容创作→粉丝积累→品牌合作→产品销售→持续创作"的完整商业闭环。</w:t>
      </w:r>
    </w:p>
    <w:p>
      <w:pPr>
        <w:spacing w:line="360" w:lineRule="auto" w:after="120"/>
        <w:ind w:firstLine="420"/>
      </w:pPr>
      <w:r>
        <w:rPr>
          <w:rFonts w:ascii="微软雅黑" w:hAnsi="微软雅黑" w:eastAsia="微软雅黑"/>
          <w:b w:val="0"/>
          <w:sz w:val="24"/>
        </w:rPr>
        <w:t>从发展脉络来看，中国旅游网红经济经历了三个阶段。第一阶段（2014-2017年）为萌芽期，以旅游博客、微信公众号为主要载体，旅游达人通过图文形式分享旅行攻略，变现模式以广告植入为主。第二阶段（2018-2020年）为爆发期，短视频平台的崛起使得旅游内容创作进入视频化时代，旅游网红数量爆发式增长，直播带货成为新的变现渠道。第三阶段（2021年至今）为成熟期，旅游网红经济进入专业化、体系化发展阶段，MCN机构大量涌现，旅游网红从个人创作者向品牌化、企业化方向发展，行业分工日益精细化。</w:t>
      </w:r>
    </w:p>
    <w:p>
      <w:pPr>
        <w:spacing w:before="240" w:after="80"/>
        <w:jc w:val="center"/>
      </w:pPr>
      <w:r>
        <w:rPr>
          <w:rFonts w:ascii="微软雅黑" w:hAnsi="微软雅黑" w:eastAsia="微软雅黑"/>
          <w:b/>
          <w:color w:val="333333"/>
          <w:sz w:val="22"/>
        </w:rPr>
        <w:t>表1-1  中国旅游网红经济发展三阶段</w:t>
      </w:r>
    </w:p>
    <w:tbl>
      <w:tblPr>
        <w:tblStyle w:val="LightGrid-Accent1"/>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jc w:val="center"/>
            </w:pPr>
            <w:r/>
            <w:r>
              <w:rPr>
                <w:rFonts w:ascii="微软雅黑" w:hAnsi="微软雅黑" w:eastAsia="微软雅黑"/>
                <w:b/>
                <w:color w:val="FFFFFF"/>
                <w:sz w:val="20"/>
              </w:rPr>
              <w:t>阶段</w:t>
            </w:r>
          </w:p>
        </w:tc>
        <w:tc>
          <w:tcPr>
            <w:tcW w:type="dxa" w:w="1439"/>
          </w:tcPr>
          <w:p>
            <w:pPr>
              <w:jc w:val="center"/>
            </w:pPr>
            <w:r/>
            <w:r>
              <w:rPr>
                <w:rFonts w:ascii="微软雅黑" w:hAnsi="微软雅黑" w:eastAsia="微软雅黑"/>
                <w:b/>
                <w:color w:val="FFFFFF"/>
                <w:sz w:val="20"/>
              </w:rPr>
              <w:t>时间</w:t>
            </w:r>
          </w:p>
        </w:tc>
        <w:tc>
          <w:tcPr>
            <w:tcW w:type="dxa" w:w="1439"/>
          </w:tcPr>
          <w:p>
            <w:pPr>
              <w:jc w:val="center"/>
            </w:pPr>
            <w:r/>
            <w:r>
              <w:rPr>
                <w:rFonts w:ascii="微软雅黑" w:hAnsi="微软雅黑" w:eastAsia="微软雅黑"/>
                <w:b/>
                <w:color w:val="FFFFFF"/>
                <w:sz w:val="20"/>
              </w:rPr>
              <w:t>主要平台</w:t>
            </w:r>
          </w:p>
        </w:tc>
        <w:tc>
          <w:tcPr>
            <w:tcW w:type="dxa" w:w="1439"/>
          </w:tcPr>
          <w:p>
            <w:pPr>
              <w:jc w:val="center"/>
            </w:pPr>
            <w:r/>
            <w:r>
              <w:rPr>
                <w:rFonts w:ascii="微软雅黑" w:hAnsi="微软雅黑" w:eastAsia="微软雅黑"/>
                <w:b/>
                <w:color w:val="FFFFFF"/>
                <w:sz w:val="20"/>
              </w:rPr>
              <w:t>内容形式</w:t>
            </w:r>
          </w:p>
        </w:tc>
        <w:tc>
          <w:tcPr>
            <w:tcW w:type="dxa" w:w="1439"/>
          </w:tcPr>
          <w:p>
            <w:pPr>
              <w:jc w:val="center"/>
            </w:pPr>
            <w:r/>
            <w:r>
              <w:rPr>
                <w:rFonts w:ascii="微软雅黑" w:hAnsi="微软雅黑" w:eastAsia="微软雅黑"/>
                <w:b/>
                <w:color w:val="FFFFFF"/>
                <w:sz w:val="20"/>
              </w:rPr>
              <w:t>变现模式</w:t>
            </w:r>
          </w:p>
        </w:tc>
        <w:tc>
          <w:tcPr>
            <w:tcW w:type="dxa" w:w="1439"/>
          </w:tcPr>
          <w:p>
            <w:pPr>
              <w:jc w:val="center"/>
            </w:pPr>
            <w:r/>
            <w:r>
              <w:rPr>
                <w:rFonts w:ascii="微软雅黑" w:hAnsi="微软雅黑" w:eastAsia="微软雅黑"/>
                <w:b/>
                <w:color w:val="FFFFFF"/>
                <w:sz w:val="20"/>
              </w:rPr>
              <w:t>特征</w:t>
            </w:r>
          </w:p>
        </w:tc>
      </w:tr>
      <w:tr>
        <w:tc>
          <w:tcPr>
            <w:tcW w:type="dxa" w:w="1439"/>
          </w:tcPr>
          <w:p>
            <w:pPr>
              <w:jc w:val="left"/>
            </w:pPr>
            <w:r/>
            <w:r>
              <w:rPr>
                <w:rFonts w:ascii="微软雅黑" w:hAnsi="微软雅黑" w:eastAsia="微软雅黑"/>
                <w:b w:val="0"/>
                <w:color w:val="333333"/>
                <w:sz w:val="20"/>
              </w:rPr>
              <w:t>萌芽期</w:t>
            </w:r>
          </w:p>
        </w:tc>
        <w:tc>
          <w:tcPr>
            <w:tcW w:type="dxa" w:w="1439"/>
          </w:tcPr>
          <w:p>
            <w:pPr>
              <w:jc w:val="left"/>
            </w:pPr>
            <w:r/>
            <w:r>
              <w:rPr>
                <w:rFonts w:ascii="微软雅黑" w:hAnsi="微软雅黑" w:eastAsia="微软雅黑"/>
                <w:b w:val="0"/>
                <w:color w:val="333333"/>
                <w:sz w:val="20"/>
              </w:rPr>
              <w:t>2014-2017</w:t>
            </w:r>
          </w:p>
        </w:tc>
        <w:tc>
          <w:tcPr>
            <w:tcW w:type="dxa" w:w="1439"/>
          </w:tcPr>
          <w:p>
            <w:pPr>
              <w:jc w:val="left"/>
            </w:pPr>
            <w:r/>
            <w:r>
              <w:rPr>
                <w:rFonts w:ascii="微软雅黑" w:hAnsi="微软雅黑" w:eastAsia="微软雅黑"/>
                <w:b w:val="0"/>
                <w:color w:val="333333"/>
                <w:sz w:val="20"/>
              </w:rPr>
              <w:t>博客/微信公众号</w:t>
            </w:r>
          </w:p>
        </w:tc>
        <w:tc>
          <w:tcPr>
            <w:tcW w:type="dxa" w:w="1439"/>
          </w:tcPr>
          <w:p>
            <w:pPr>
              <w:jc w:val="left"/>
            </w:pPr>
            <w:r/>
            <w:r>
              <w:rPr>
                <w:rFonts w:ascii="微软雅黑" w:hAnsi="微软雅黑" w:eastAsia="微软雅黑"/>
                <w:b w:val="0"/>
                <w:color w:val="333333"/>
                <w:sz w:val="20"/>
              </w:rPr>
              <w:t>图文为主</w:t>
            </w:r>
          </w:p>
        </w:tc>
        <w:tc>
          <w:tcPr>
            <w:tcW w:type="dxa" w:w="1439"/>
          </w:tcPr>
          <w:p>
            <w:pPr>
              <w:jc w:val="left"/>
            </w:pPr>
            <w:r/>
            <w:r>
              <w:rPr>
                <w:rFonts w:ascii="微软雅黑" w:hAnsi="微软雅黑" w:eastAsia="微软雅黑"/>
                <w:b w:val="0"/>
                <w:color w:val="333333"/>
                <w:sz w:val="20"/>
              </w:rPr>
              <w:t>广告植入</w:t>
            </w:r>
          </w:p>
        </w:tc>
        <w:tc>
          <w:tcPr>
            <w:tcW w:type="dxa" w:w="1439"/>
          </w:tcPr>
          <w:p>
            <w:pPr>
              <w:jc w:val="left"/>
            </w:pPr>
            <w:r/>
            <w:r>
              <w:rPr>
                <w:rFonts w:ascii="微软雅黑" w:hAnsi="微软雅黑" w:eastAsia="微软雅黑"/>
                <w:b w:val="0"/>
                <w:color w:val="333333"/>
                <w:sz w:val="20"/>
              </w:rPr>
              <w:t>个人创作，规模小</w:t>
            </w:r>
          </w:p>
        </w:tc>
      </w:tr>
      <w:tr>
        <w:tc>
          <w:tcPr>
            <w:tcW w:type="dxa" w:w="1439"/>
          </w:tcPr>
          <w:p>
            <w:pPr>
              <w:jc w:val="left"/>
            </w:pPr>
            <w:r/>
            <w:r>
              <w:rPr>
                <w:rFonts w:ascii="微软雅黑" w:hAnsi="微软雅黑" w:eastAsia="微软雅黑"/>
                <w:b w:val="0"/>
                <w:color w:val="333333"/>
                <w:sz w:val="20"/>
              </w:rPr>
              <w:t>爆发期</w:t>
            </w:r>
          </w:p>
        </w:tc>
        <w:tc>
          <w:tcPr>
            <w:tcW w:type="dxa" w:w="1439"/>
          </w:tcPr>
          <w:p>
            <w:pPr>
              <w:jc w:val="left"/>
            </w:pPr>
            <w:r/>
            <w:r>
              <w:rPr>
                <w:rFonts w:ascii="微软雅黑" w:hAnsi="微软雅黑" w:eastAsia="微软雅黑"/>
                <w:b w:val="0"/>
                <w:color w:val="333333"/>
                <w:sz w:val="20"/>
              </w:rPr>
              <w:t>2018-2020</w:t>
            </w:r>
          </w:p>
        </w:tc>
        <w:tc>
          <w:tcPr>
            <w:tcW w:type="dxa" w:w="1439"/>
          </w:tcPr>
          <w:p>
            <w:pPr>
              <w:jc w:val="left"/>
            </w:pPr>
            <w:r/>
            <w:r>
              <w:rPr>
                <w:rFonts w:ascii="微软雅黑" w:hAnsi="微软雅黑" w:eastAsia="微软雅黑"/>
                <w:b w:val="0"/>
                <w:color w:val="333333"/>
                <w:sz w:val="20"/>
              </w:rPr>
              <w:t>抖音/快手/小红书</w:t>
            </w:r>
          </w:p>
        </w:tc>
        <w:tc>
          <w:tcPr>
            <w:tcW w:type="dxa" w:w="1439"/>
          </w:tcPr>
          <w:p>
            <w:pPr>
              <w:jc w:val="left"/>
            </w:pPr>
            <w:r/>
            <w:r>
              <w:rPr>
                <w:rFonts w:ascii="微软雅黑" w:hAnsi="微软雅黑" w:eastAsia="微软雅黑"/>
                <w:b w:val="0"/>
                <w:color w:val="333333"/>
                <w:sz w:val="20"/>
              </w:rPr>
              <w:t>短视频+直播</w:t>
            </w:r>
          </w:p>
        </w:tc>
        <w:tc>
          <w:tcPr>
            <w:tcW w:type="dxa" w:w="1439"/>
          </w:tcPr>
          <w:p>
            <w:pPr>
              <w:jc w:val="left"/>
            </w:pPr>
            <w:r/>
            <w:r>
              <w:rPr>
                <w:rFonts w:ascii="微软雅黑" w:hAnsi="微软雅黑" w:eastAsia="微软雅黑"/>
                <w:b w:val="0"/>
                <w:color w:val="333333"/>
                <w:sz w:val="20"/>
              </w:rPr>
              <w:t>广告+直播带货</w:t>
            </w:r>
          </w:p>
        </w:tc>
        <w:tc>
          <w:tcPr>
            <w:tcW w:type="dxa" w:w="1439"/>
          </w:tcPr>
          <w:p>
            <w:pPr>
              <w:jc w:val="left"/>
            </w:pPr>
            <w:r/>
            <w:r>
              <w:rPr>
                <w:rFonts w:ascii="微软雅黑" w:hAnsi="微软雅黑" w:eastAsia="微软雅黑"/>
                <w:b w:val="0"/>
                <w:color w:val="333333"/>
                <w:sz w:val="20"/>
              </w:rPr>
              <w:t>数量爆发，MCN入局</w:t>
            </w:r>
          </w:p>
        </w:tc>
      </w:tr>
      <w:tr>
        <w:tc>
          <w:tcPr>
            <w:tcW w:type="dxa" w:w="1439"/>
          </w:tcPr>
          <w:p>
            <w:pPr>
              <w:jc w:val="left"/>
            </w:pPr>
            <w:r/>
            <w:r>
              <w:rPr>
                <w:rFonts w:ascii="微软雅黑" w:hAnsi="微软雅黑" w:eastAsia="微软雅黑"/>
                <w:b w:val="0"/>
                <w:color w:val="333333"/>
                <w:sz w:val="20"/>
              </w:rPr>
              <w:t>成熟期</w:t>
            </w:r>
          </w:p>
        </w:tc>
        <w:tc>
          <w:tcPr>
            <w:tcW w:type="dxa" w:w="1439"/>
          </w:tcPr>
          <w:p>
            <w:pPr>
              <w:jc w:val="left"/>
            </w:pPr>
            <w:r/>
            <w:r>
              <w:rPr>
                <w:rFonts w:ascii="微软雅黑" w:hAnsi="微软雅黑" w:eastAsia="微软雅黑"/>
                <w:b w:val="0"/>
                <w:color w:val="333333"/>
                <w:sz w:val="20"/>
              </w:rPr>
              <w:t>2021至今</w:t>
            </w:r>
          </w:p>
        </w:tc>
        <w:tc>
          <w:tcPr>
            <w:tcW w:type="dxa" w:w="1439"/>
          </w:tcPr>
          <w:p>
            <w:pPr>
              <w:jc w:val="left"/>
            </w:pPr>
            <w:r/>
            <w:r>
              <w:rPr>
                <w:rFonts w:ascii="微软雅黑" w:hAnsi="微软雅黑" w:eastAsia="微软雅黑"/>
                <w:b w:val="0"/>
                <w:color w:val="333333"/>
                <w:sz w:val="20"/>
              </w:rPr>
              <w:t>多平台矩阵</w:t>
            </w:r>
          </w:p>
        </w:tc>
        <w:tc>
          <w:tcPr>
            <w:tcW w:type="dxa" w:w="1439"/>
          </w:tcPr>
          <w:p>
            <w:pPr>
              <w:jc w:val="left"/>
            </w:pPr>
            <w:r/>
            <w:r>
              <w:rPr>
                <w:rFonts w:ascii="微软雅黑" w:hAnsi="微软雅黑" w:eastAsia="微软雅黑"/>
                <w:b w:val="0"/>
                <w:color w:val="333333"/>
                <w:sz w:val="20"/>
              </w:rPr>
              <w:t>视频+图文+直播</w:t>
            </w:r>
          </w:p>
        </w:tc>
        <w:tc>
          <w:tcPr>
            <w:tcW w:type="dxa" w:w="1439"/>
          </w:tcPr>
          <w:p>
            <w:pPr>
              <w:jc w:val="left"/>
            </w:pPr>
            <w:r/>
            <w:r>
              <w:rPr>
                <w:rFonts w:ascii="微软雅黑" w:hAnsi="微软雅黑" w:eastAsia="微软雅黑"/>
                <w:b w:val="0"/>
                <w:color w:val="333333"/>
                <w:sz w:val="20"/>
              </w:rPr>
              <w:t>多元化变现</w:t>
            </w:r>
          </w:p>
        </w:tc>
        <w:tc>
          <w:tcPr>
            <w:tcW w:type="dxa" w:w="1439"/>
          </w:tcPr>
          <w:p>
            <w:pPr>
              <w:jc w:val="left"/>
            </w:pPr>
            <w:r/>
            <w:r>
              <w:rPr>
                <w:rFonts w:ascii="微软雅黑" w:hAnsi="微软雅黑" w:eastAsia="微软雅黑"/>
                <w:b w:val="0"/>
                <w:color w:val="333333"/>
                <w:sz w:val="20"/>
              </w:rPr>
              <w:t>专业化，品牌化</w:t>
            </w:r>
          </w:p>
        </w:tc>
      </w:tr>
    </w:tbl>
    <w:p/>
    <w:p>
      <w:pPr>
        <w:pStyle w:val="Heading2"/>
      </w:pPr>
      <w:r>
        <w:rPr>
          <w:rFonts w:ascii="微软雅黑" w:hAnsi="微软雅黑" w:eastAsia="微软雅黑"/>
          <w:b/>
          <w:color w:val="1F497D"/>
          <w:sz w:val="30"/>
        </w:rPr>
        <w:t>1.5  旅游网红职业化的时代背景与政策环境</w:t>
      </w:r>
    </w:p>
    <w:p>
      <w:pPr>
        <w:spacing w:line="360" w:lineRule="auto" w:after="120"/>
        <w:ind w:firstLine="420"/>
      </w:pPr>
      <w:r>
        <w:rPr>
          <w:rFonts w:ascii="微软雅黑" w:hAnsi="微软雅黑" w:eastAsia="微软雅黑"/>
          <w:b w:val="0"/>
          <w:sz w:val="24"/>
        </w:rPr>
        <w:t>旅游网红的职业化进程与中国数字经济政策环境密切相关。2020年，人社部联合市场监管总局、国家统计局正式发布"互联网营销师"等新职业信息，标志着网络营销从业者获得了国家认可的职业身份。2021年，《"十四五"文化和旅游发展规划》明确提出推进文化和旅游数字化建设，鼓励发展智慧旅游和新型旅游业态。2022年，中央网信办等部门联合开展"清朗"系列专项行动，规范网络直播和短视频行业秩序，为旅游网红的职业化发展营造了更加健康的生态环境。</w:t>
      </w:r>
    </w:p>
    <w:p>
      <w:pPr>
        <w:spacing w:line="360" w:lineRule="auto" w:after="120"/>
        <w:ind w:firstLine="420"/>
      </w:pPr>
      <w:r>
        <w:rPr>
          <w:rFonts w:ascii="微软雅黑" w:hAnsi="微软雅黑" w:eastAsia="微软雅黑"/>
          <w:b w:val="0"/>
          <w:sz w:val="24"/>
        </w:rPr>
        <w:t>在政策利好与市场需求的双重驱动下，旅游网红的职业化呈现出三个趋势：一是身份合法化，旅游网红作为"互联网营销师"的细分群体，获得了明确的法律地位和职业认证通道；二是运营专业化，从单兵作战向团队协作转变，内容策划、拍摄剪辑、数据分析、商务合作等环节分工明确；三是评价标准化，粉丝量、互动率、转化率等数据指标已成为衡量旅游网红商业价值的重要标准，行业定价机制日趋透明。Iswanto等（2024）在对旅游数字营销中影响者的综合文献综述中指出，旅游网红营销已从一种边缘性的推广手段演变为旅游目的地营销战略的核心组成部分，其学术研究与实践应用正在快速体系化。</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从Z世代旅游消费行为变革出发，系统阐述了旅游网红经济崛起的市场基础与底层逻辑。Z世代作为"数字原住民"，其体验导向、社交媒体驱动和即时消费的行为特征，构成了旅游网红经济的需求侧基础。"人性弱点营销"揭示了旅游网红内容传播的心理学机制，包括从众心理、稀缺效应、社交认同等六大心理杠杆。旅游网红经济经历了萌芽期、爆发期和成熟期三个发展阶段，在数字经济政策推动下正加速职业化进程。本书提出的S.C.A.L.E.模型将在后续章节中详细展开，为旅游网红的从0到1成长提供系统性方法论指导。</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Z世代旅游消费行为与传统消费者有哪些核心差异？这些差异如何影响旅游网红的内容创作方向？</w:t>
      </w:r>
    </w:p>
    <w:p>
      <w:pPr>
        <w:spacing w:line="360" w:lineRule="auto" w:after="80"/>
        <w:ind w:left="283"/>
      </w:pPr>
      <w:r>
        <w:rPr>
          <w:rFonts w:ascii="微软雅黑" w:hAnsi="微软雅黑" w:eastAsia="微软雅黑"/>
          <w:b w:val="0"/>
          <w:color w:val="333333"/>
          <w:sz w:val="22"/>
        </w:rPr>
        <w:t>2. "人性弱点营销"的六大心理杠杆分别是什么？请结合具体旅游网红案例，分析其中至少三种心理杠杆的应用方式。</w:t>
      </w:r>
    </w:p>
    <w:p>
      <w:pPr>
        <w:spacing w:line="360" w:lineRule="auto" w:after="80"/>
        <w:ind w:left="283"/>
      </w:pPr>
      <w:r>
        <w:rPr>
          <w:rFonts w:ascii="微软雅黑" w:hAnsi="微软雅黑" w:eastAsia="微软雅黑"/>
          <w:b w:val="0"/>
          <w:color w:val="333333"/>
          <w:sz w:val="22"/>
        </w:rPr>
        <w:t>3. 旅游网红经济的三个发展阶段各有什么特征？当前阶段面临的主要挑战是什么？</w:t>
      </w:r>
    </w:p>
    <w:p>
      <w:pPr>
        <w:spacing w:line="360" w:lineRule="auto" w:after="80"/>
        <w:ind w:left="283"/>
      </w:pPr>
      <w:r>
        <w:rPr>
          <w:rFonts w:ascii="微软雅黑" w:hAnsi="微软雅黑" w:eastAsia="微软雅黑"/>
          <w:b w:val="0"/>
          <w:color w:val="333333"/>
          <w:sz w:val="22"/>
        </w:rPr>
        <w:t>4. 文旅局长短视频出圈现象背后的成功要素有哪些？这种现象是否可以复制？请分析其原因。</w:t>
      </w:r>
    </w:p>
    <w:p>
      <w:pPr>
        <w:spacing w:line="360" w:lineRule="auto" w:after="80"/>
        <w:ind w:left="283"/>
      </w:pPr>
      <w:r>
        <w:rPr>
          <w:rFonts w:ascii="微软雅黑" w:hAnsi="微软雅黑" w:eastAsia="微软雅黑"/>
          <w:b w:val="0"/>
          <w:color w:val="333333"/>
          <w:sz w:val="22"/>
        </w:rPr>
        <w:t>5. 请结合本章内容，谈谈你对旅游网红职业化趋势的理解，以及这一趋势对旅游行业整体的影响。</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Hussain, K., Alam, M. M., Malik, A., Tarhini, A., &amp; Al Balushi, M. K. (2024). From likes to luggage: The role of social media content in attracting tourists. Heliyon, 10(7), e38914. https://doi.org/10.1016/j.heliyon.2024.e38914</w:t>
      </w:r>
    </w:p>
    <w:p>
      <w:pPr>
        <w:spacing w:line="300" w:lineRule="auto" w:after="40"/>
        <w:ind w:left="283"/>
      </w:pPr>
      <w:r>
        <w:rPr>
          <w:rFonts w:ascii="微软雅黑" w:hAnsi="微软雅黑" w:eastAsia="微软雅黑"/>
          <w:b w:val="0"/>
          <w:color w:val="333333"/>
          <w:sz w:val="20"/>
        </w:rPr>
        <w:t>[2] Du, X. (2019). "I want to share a beautiful journey with my friends!" — Chinese Millennial travelers' sharing of travel videos via social media and their tourism experiences. Semantic Scholar.</w:t>
      </w:r>
    </w:p>
    <w:p>
      <w:pPr>
        <w:spacing w:line="300" w:lineRule="auto" w:after="40"/>
        <w:ind w:left="283"/>
      </w:pPr>
      <w:r>
        <w:rPr>
          <w:rFonts w:ascii="微软雅黑" w:hAnsi="微软雅黑" w:eastAsia="微软雅黑"/>
          <w:b w:val="0"/>
          <w:color w:val="333333"/>
          <w:sz w:val="20"/>
        </w:rPr>
        <w:t>[3] Gretzel, U. (2017). The visual turn in social media marketing. Tourism Management Perspectives, 24, 1-2.</w:t>
      </w:r>
    </w:p>
    <w:p>
      <w:pPr>
        <w:spacing w:line="300" w:lineRule="auto" w:after="40"/>
        <w:ind w:left="283"/>
      </w:pPr>
      <w:r>
        <w:rPr>
          <w:rFonts w:ascii="微软雅黑" w:hAnsi="微软雅黑" w:eastAsia="微软雅黑"/>
          <w:b w:val="0"/>
          <w:color w:val="333333"/>
          <w:sz w:val="20"/>
        </w:rPr>
        <w:t>[4] 孟陆, 刘凤军, 陈斯允, 段珅. (2020). 我可以唤起你吗——不同类型直播网红信息源特性对消费者购买意愿的影响机制研究. 管理科学, 33(1), 1-17.</w:t>
      </w:r>
    </w:p>
    <w:p>
      <w:pPr>
        <w:spacing w:line="300" w:lineRule="auto" w:after="40"/>
        <w:ind w:left="283"/>
      </w:pPr>
      <w:r>
        <w:rPr>
          <w:rFonts w:ascii="微软雅黑" w:hAnsi="微软雅黑" w:eastAsia="微软雅黑"/>
          <w:b w:val="0"/>
          <w:color w:val="333333"/>
          <w:sz w:val="20"/>
        </w:rPr>
        <w:t>[5] 蔡炜. (2024). 新媒体时代基于"文旅+"的短视频算法及变现路径研究——以常州文旅短视频矩阵为例. 新媒体研究.</w:t>
      </w:r>
    </w:p>
    <w:p>
      <w:pPr>
        <w:spacing w:line="300" w:lineRule="auto" w:after="40"/>
        <w:ind w:left="283"/>
      </w:pPr>
      <w:r>
        <w:rPr>
          <w:rFonts w:ascii="微软雅黑" w:hAnsi="微软雅黑" w:eastAsia="微软雅黑"/>
          <w:b w:val="0"/>
          <w:color w:val="333333"/>
          <w:sz w:val="20"/>
        </w:rPr>
        <w:t>[6] Iswanto, D., Handriana, T., Rony, A. H. N., &amp; Sangadji, S. S. (2024). Influencers in tourism digital marketing: A comprehensive literature review. International Journal of Sustainable Development and Planning, 19(2), 231-242. https://doi.org/10.18280/ijsdp.190231</w:t>
      </w:r>
    </w:p>
    <w:p>
      <w:pPr>
        <w:spacing w:line="300" w:lineRule="auto" w:after="40"/>
        <w:ind w:left="283"/>
      </w:pPr>
      <w:r>
        <w:rPr>
          <w:rFonts w:ascii="微软雅黑" w:hAnsi="微软雅黑" w:eastAsia="微软雅黑"/>
          <w:b w:val="0"/>
          <w:color w:val="333333"/>
          <w:sz w:val="20"/>
        </w:rPr>
        <w:t>[7] Kaplan, A. M., &amp; Haenlein, M. (2010). Users of the world, unite! The challenges and opportunities of Social Media. Business Horizons, 53(1), 59-68. https://doi.org/10.1016/j.bushor.2009.09.003</w:t>
      </w:r>
    </w:p>
    <w:p>
      <w:pPr>
        <w:spacing w:line="300" w:lineRule="auto" w:after="40"/>
        <w:ind w:left="283"/>
      </w:pPr>
      <w:r>
        <w:rPr>
          <w:rFonts w:ascii="微软雅黑" w:hAnsi="微软雅黑" w:eastAsia="微软雅黑"/>
          <w:b w:val="0"/>
          <w:color w:val="333333"/>
          <w:sz w:val="20"/>
        </w:rPr>
        <w:t>[8] Lou, C., &amp; Yuan, S. (2019). Influencer marketing: How message value and credibility affect consumer trust of branded content on social media. Journal of Interactive Advertising, 19(1), 58-73. https://doi.org/10.1080/15252019.2018.1533501</w:t>
      </w:r>
    </w:p>
    <w:p>
      <w:pPr>
        <w:spacing w:line="300" w:lineRule="auto" w:after="40"/>
        <w:ind w:left="283"/>
      </w:pPr>
      <w:r>
        <w:rPr>
          <w:rFonts w:ascii="微软雅黑" w:hAnsi="微软雅黑" w:eastAsia="微软雅黑"/>
          <w:b w:val="0"/>
          <w:color w:val="333333"/>
          <w:sz w:val="20"/>
        </w:rPr>
        <w:t>[9] Regita, D. D., &amp; Muttaqien, M. (2023). Lorian's personal branding strategy as a travel influencer through the TikTok account @lorianbackpacker. Syllection, 3(1). https://doi.org/10.12928/sylection.v3i1.14008</w:t>
      </w:r>
    </w:p>
    <w:p>
      <w:pPr>
        <w:spacing w:line="300" w:lineRule="auto" w:after="40"/>
        <w:ind w:left="283"/>
      </w:pPr>
      <w:r>
        <w:rPr>
          <w:rFonts w:ascii="微软雅黑" w:hAnsi="微软雅黑" w:eastAsia="微软雅黑"/>
          <w:b w:val="0"/>
          <w:color w:val="333333"/>
          <w:sz w:val="20"/>
        </w:rPr>
        <w:t>[10] 张红光. (2023). "世界美食之都"短视频传播内容优化策略探析——以"扬州世界美食之都"官方账号为例. 传媒观察.</w:t>
      </w:r>
    </w:p>
    <w:p>
      <w:pPr>
        <w:spacing w:line="300" w:lineRule="auto" w:after="40"/>
        <w:ind w:left="283"/>
      </w:pPr>
      <w:r>
        <w:rPr>
          <w:rFonts w:ascii="微软雅黑" w:hAnsi="微软雅黑" w:eastAsia="微软雅黑"/>
          <w:b w:val="0"/>
          <w:color w:val="333333"/>
          <w:sz w:val="20"/>
        </w:rPr>
        <w:t>[11] Li, H., &amp; Tay, K. X. (2024). Innovations in short video marketing strategies for tourism: The case of the Director of Garzê Culture and Tourism Bureau. Medkon, 29(3), 349-360. https://doi.org/10.29244/medkon.29.3.349</w:t>
      </w:r>
    </w:p>
    <w:p>
      <w:pPr>
        <w:spacing w:line="300" w:lineRule="auto" w:after="40"/>
        <w:ind w:left="283"/>
      </w:pPr>
      <w:r>
        <w:rPr>
          <w:rFonts w:ascii="微软雅黑" w:hAnsi="微软雅黑" w:eastAsia="微软雅黑"/>
          <w:b w:val="0"/>
          <w:color w:val="333333"/>
          <w:sz w:val="20"/>
        </w:rPr>
        <w:t>[12] 王赞霖, 韩虓. (2025). 算法推荐对用户短视频成瘾的影响及优化策略——以TikTok平台为例. 新闻与传播研究.</w:t>
      </w:r>
    </w:p>
    <w:p>
      <w:r>
        <w:br w:type="page"/>
      </w:r>
    </w:p>
    <w:p>
      <w:pPr>
        <w:pStyle w:val="Heading1"/>
      </w:pPr>
      <w:r>
        <w:rPr>
          <w:rFonts w:ascii="微软雅黑" w:hAnsi="微软雅黑" w:eastAsia="微软雅黑"/>
          <w:b/>
          <w:color w:val="1F497D"/>
          <w:sz w:val="36"/>
        </w:rPr>
        <w:t>第2章  旅游网络红人的概念界定与价值生态</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掌握旅游网络红人的概念内涵与主要类型</w:t>
      </w:r>
    </w:p>
    <w:p>
      <w:pPr>
        <w:spacing w:line="360" w:lineRule="auto" w:after="60"/>
        <w:ind w:left="283"/>
      </w:pPr>
      <w:r>
        <w:rPr>
          <w:rFonts w:ascii="微软雅黑" w:hAnsi="微软雅黑" w:eastAsia="微软雅黑"/>
          <w:b w:val="0"/>
          <w:color w:val="333333"/>
          <w:sz w:val="22"/>
        </w:rPr>
        <w:t>● 理解旅游网红与传统旅游从业者的本质区别</w:t>
      </w:r>
    </w:p>
    <w:p>
      <w:pPr>
        <w:spacing w:line="360" w:lineRule="auto" w:after="60"/>
        <w:ind w:left="283"/>
      </w:pPr>
      <w:r>
        <w:rPr>
          <w:rFonts w:ascii="微软雅黑" w:hAnsi="微软雅黑" w:eastAsia="微软雅黑"/>
          <w:b w:val="0"/>
          <w:color w:val="333333"/>
          <w:sz w:val="22"/>
        </w:rPr>
        <w:t>● 分析旅游网红价值链的构成要素与运作机制</w:t>
      </w:r>
    </w:p>
    <w:p>
      <w:pPr>
        <w:spacing w:line="360" w:lineRule="auto" w:after="60"/>
        <w:ind w:left="283"/>
      </w:pPr>
      <w:r>
        <w:rPr>
          <w:rFonts w:ascii="微软雅黑" w:hAnsi="微软雅黑" w:eastAsia="微软雅黑"/>
          <w:b w:val="0"/>
          <w:color w:val="333333"/>
          <w:sz w:val="22"/>
        </w:rPr>
        <w:t>● 认识旅游网红生态系统中各参与方的关系</w:t>
      </w:r>
    </w:p>
    <w:p>
      <w:pPr>
        <w:spacing w:line="360" w:lineRule="auto" w:after="60"/>
        <w:ind w:left="283"/>
      </w:pPr>
      <w:r>
        <w:rPr>
          <w:rFonts w:ascii="微软雅黑" w:hAnsi="微软雅黑" w:eastAsia="微软雅黑"/>
          <w:b w:val="0"/>
          <w:color w:val="333333"/>
          <w:sz w:val="22"/>
        </w:rPr>
        <w:t>● 了解国内外旅游网红发展的差异与启示</w:t>
      </w:r>
    </w:p>
    <w:p>
      <w:pPr>
        <w:spacing w:before="240" w:after="80"/>
      </w:pPr>
      <w:r>
        <w:rPr>
          <w:rFonts w:ascii="微软雅黑" w:hAnsi="微软雅黑" w:eastAsia="微软雅黑"/>
          <w:b/>
          <w:color w:val="800080"/>
          <w:sz w:val="24"/>
        </w:rPr>
        <w:t>【导入案例】从旅游达人到商业IP：房琪kiki的进化之路</w:t>
      </w:r>
    </w:p>
    <w:p>
      <w:pPr>
        <w:spacing w:line="360" w:lineRule="auto" w:after="240"/>
        <w:ind w:left="567" w:right="567"/>
      </w:pPr>
      <w:r>
        <w:rPr>
          <w:rFonts w:ascii="楷体" w:hAnsi="楷体" w:eastAsia="楷体"/>
          <w:b w:val="0"/>
          <w:color w:val="404040"/>
          <w:sz w:val="22"/>
        </w:rPr>
        <w:t>房琪kiki（本名房琪）最初以旅游短视频创作者的身份在抖音平台崭露头角。她以温暖治愈的叙事风格和精美的旅行画面著称，每个目的地都被她赋予了独特的情感叙事。随着粉丝量的增长，房琪逐步从单纯的内容创作者发展为拥有个人品牌的商业IP——她不仅与多个旅游目的地和品牌达成合作，还涉足出版物、线下活动等领域。房琪的成功折射出旅游网络红人这一群体的核心特征：以个人魅力与内容创作能力为基础，通过社交媒体平台积累影响力，进而实现多元化的商业价值转化。</w:t>
      </w:r>
    </w:p>
    <w:p>
      <w:pPr>
        <w:pStyle w:val="Heading2"/>
      </w:pPr>
      <w:r>
        <w:rPr>
          <w:rFonts w:ascii="微软雅黑" w:hAnsi="微软雅黑" w:eastAsia="微软雅黑"/>
          <w:b/>
          <w:color w:val="1F497D"/>
          <w:sz w:val="30"/>
        </w:rPr>
        <w:t>2.1  旅游网络红人的概念内涵与类型划分</w:t>
      </w:r>
    </w:p>
    <w:p>
      <w:pPr>
        <w:spacing w:line="360" w:lineRule="auto" w:after="120"/>
        <w:ind w:firstLine="420"/>
      </w:pPr>
      <w:r>
        <w:rPr>
          <w:rFonts w:ascii="微软雅黑" w:hAnsi="微软雅黑" w:eastAsia="微软雅黑"/>
          <w:b w:val="0"/>
          <w:sz w:val="24"/>
        </w:rPr>
        <w:t>旅游网络红人（Tourism Internet Celebrity），是指在社交媒体平台上以旅游内容创作和分享为核心活动，通过持续输出高质量的旅游图文、短视频、直播等内容，积累了特定规模的粉丝群体，并具备一定商业变现能力和社会影响力的网络创作者。这一概念包含三个核心要素：一是以旅游为核心内容主题，二是依托社交媒体平台进行内容传播，三是具备粉丝基础和商业价值。</w:t>
      </w:r>
    </w:p>
    <w:p>
      <w:pPr>
        <w:spacing w:line="360" w:lineRule="auto" w:after="120"/>
        <w:ind w:firstLine="420"/>
      </w:pPr>
      <w:r>
        <w:rPr>
          <w:rFonts w:ascii="微软雅黑" w:hAnsi="微软雅黑" w:eastAsia="微软雅黑"/>
          <w:b w:val="0"/>
          <w:sz w:val="24"/>
        </w:rPr>
        <w:t>根据内容形式、受众规模和商业模式等维度，旅游网络红人可以进行多种类型划分。按内容形式划分，可分为图文型（以小红书旅游笔记为主要载体）、短视频型（以抖音、快手为主要平台）、直播型（以旅游直播带货为核心）和综合型（跨平台、多形式融合）。按受众规模划分，可分为头部网红（粉丝量100万以上）、腰部网红（粉丝量10万-100万）和尾部创作者（粉丝量1万-10万）。按商业模式划分，可分为内容驱动型（以内容质量为核心竞争力）、资源驱动型（依托旅游目的地或品牌资源优势）和IP驱动型（以个人品牌IP为核心价值）。</w:t>
      </w:r>
    </w:p>
    <w:p>
      <w:pPr>
        <w:spacing w:before="240" w:after="80"/>
        <w:jc w:val="center"/>
      </w:pPr>
      <w:r>
        <w:rPr>
          <w:rFonts w:ascii="微软雅黑" w:hAnsi="微软雅黑" w:eastAsia="微软雅黑"/>
          <w:b/>
          <w:color w:val="333333"/>
          <w:sz w:val="22"/>
        </w:rPr>
        <w:t>表2-1  旅游网络红人类型划分</w:t>
      </w:r>
    </w:p>
    <w:tbl>
      <w:tblPr>
        <w:tblStyle w:val="LightGrid-Accent1"/>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
              <w:rPr>
                <w:rFonts w:ascii="微软雅黑" w:hAnsi="微软雅黑" w:eastAsia="微软雅黑"/>
                <w:b/>
                <w:color w:val="FFFFFF"/>
                <w:sz w:val="20"/>
              </w:rPr>
              <w:t>划分维度</w:t>
            </w:r>
          </w:p>
        </w:tc>
        <w:tc>
          <w:tcPr>
            <w:tcW w:type="dxa" w:w="2158"/>
          </w:tcPr>
          <w:p>
            <w:pPr>
              <w:jc w:val="center"/>
            </w:pPr>
            <w:r/>
            <w:r>
              <w:rPr>
                <w:rFonts w:ascii="微软雅黑" w:hAnsi="微软雅黑" w:eastAsia="微软雅黑"/>
                <w:b/>
                <w:color w:val="FFFFFF"/>
                <w:sz w:val="20"/>
              </w:rPr>
              <w:t>类型</w:t>
            </w:r>
          </w:p>
        </w:tc>
        <w:tc>
          <w:tcPr>
            <w:tcW w:type="dxa" w:w="2158"/>
          </w:tcPr>
          <w:p>
            <w:pPr>
              <w:jc w:val="center"/>
            </w:pPr>
            <w:r/>
            <w:r>
              <w:rPr>
                <w:rFonts w:ascii="微软雅黑" w:hAnsi="微软雅黑" w:eastAsia="微软雅黑"/>
                <w:b/>
                <w:color w:val="FFFFFF"/>
                <w:sz w:val="20"/>
              </w:rPr>
              <w:t>特征</w:t>
            </w:r>
          </w:p>
        </w:tc>
        <w:tc>
          <w:tcPr>
            <w:tcW w:type="dxa" w:w="2158"/>
          </w:tcPr>
          <w:p>
            <w:pPr>
              <w:jc w:val="center"/>
            </w:pPr>
            <w:r/>
            <w:r>
              <w:rPr>
                <w:rFonts w:ascii="微软雅黑" w:hAnsi="微软雅黑" w:eastAsia="微软雅黑"/>
                <w:b/>
                <w:color w:val="FFFFFF"/>
                <w:sz w:val="20"/>
              </w:rPr>
              <w:t>代表平台</w:t>
            </w:r>
          </w:p>
        </w:tc>
      </w:tr>
      <w:tr>
        <w:tc>
          <w:tcPr>
            <w:tcW w:type="dxa" w:w="2158"/>
          </w:tcPr>
          <w:p>
            <w:pPr>
              <w:jc w:val="left"/>
            </w:pPr>
            <w:r/>
            <w:r>
              <w:rPr>
                <w:rFonts w:ascii="微软雅黑" w:hAnsi="微软雅黑" w:eastAsia="微软雅黑"/>
                <w:b w:val="0"/>
                <w:color w:val="333333"/>
                <w:sz w:val="20"/>
              </w:rPr>
              <w:t>内容形式</w:t>
            </w:r>
          </w:p>
        </w:tc>
        <w:tc>
          <w:tcPr>
            <w:tcW w:type="dxa" w:w="2158"/>
          </w:tcPr>
          <w:p>
            <w:pPr>
              <w:jc w:val="left"/>
            </w:pPr>
            <w:r/>
            <w:r>
              <w:rPr>
                <w:rFonts w:ascii="微软雅黑" w:hAnsi="微软雅黑" w:eastAsia="微软雅黑"/>
                <w:b w:val="0"/>
                <w:color w:val="333333"/>
                <w:sz w:val="20"/>
              </w:rPr>
              <w:t>图文型</w:t>
            </w:r>
          </w:p>
        </w:tc>
        <w:tc>
          <w:tcPr>
            <w:tcW w:type="dxa" w:w="2158"/>
          </w:tcPr>
          <w:p>
            <w:pPr>
              <w:jc w:val="left"/>
            </w:pPr>
            <w:r/>
            <w:r>
              <w:rPr>
                <w:rFonts w:ascii="微软雅黑" w:hAnsi="微软雅黑" w:eastAsia="微软雅黑"/>
                <w:b w:val="0"/>
                <w:color w:val="333333"/>
                <w:sz w:val="20"/>
              </w:rPr>
              <w:t>深度攻略，长尾流量</w:t>
            </w:r>
          </w:p>
        </w:tc>
        <w:tc>
          <w:tcPr>
            <w:tcW w:type="dxa" w:w="2158"/>
          </w:tcPr>
          <w:p>
            <w:pPr>
              <w:jc w:val="left"/>
            </w:pPr>
            <w:r/>
            <w:r>
              <w:rPr>
                <w:rFonts w:ascii="微软雅黑" w:hAnsi="微软雅黑" w:eastAsia="微软雅黑"/>
                <w:b w:val="0"/>
                <w:color w:val="333333"/>
                <w:sz w:val="20"/>
              </w:rPr>
              <w:t>小红书、微信公众号</w:t>
            </w:r>
          </w:p>
        </w:tc>
      </w:tr>
      <w:tr>
        <w:tc>
          <w:tcPr>
            <w:tcW w:type="dxa" w:w="2158"/>
          </w:tcPr>
          <w:p>
            <w:pPr>
              <w:jc w:val="left"/>
            </w:pPr>
            <w:r/>
            <w:r>
              <w:rPr>
                <w:rFonts w:ascii="微软雅黑" w:hAnsi="微软雅黑" w:eastAsia="微软雅黑"/>
                <w:b w:val="0"/>
                <w:color w:val="333333"/>
                <w:sz w:val="20"/>
              </w:rPr>
              <w:t>内容形式</w:t>
            </w:r>
          </w:p>
        </w:tc>
        <w:tc>
          <w:tcPr>
            <w:tcW w:type="dxa" w:w="2158"/>
          </w:tcPr>
          <w:p>
            <w:pPr>
              <w:jc w:val="left"/>
            </w:pPr>
            <w:r/>
            <w:r>
              <w:rPr>
                <w:rFonts w:ascii="微软雅黑" w:hAnsi="微软雅黑" w:eastAsia="微软雅黑"/>
                <w:b w:val="0"/>
                <w:color w:val="333333"/>
                <w:sz w:val="20"/>
              </w:rPr>
              <w:t>短视频型</w:t>
            </w:r>
          </w:p>
        </w:tc>
        <w:tc>
          <w:tcPr>
            <w:tcW w:type="dxa" w:w="2158"/>
          </w:tcPr>
          <w:p>
            <w:pPr>
              <w:jc w:val="left"/>
            </w:pPr>
            <w:r/>
            <w:r>
              <w:rPr>
                <w:rFonts w:ascii="微软雅黑" w:hAnsi="微软雅黑" w:eastAsia="微软雅黑"/>
                <w:b w:val="0"/>
                <w:color w:val="333333"/>
                <w:sz w:val="20"/>
              </w:rPr>
              <w:t>视觉冲击，快速传播</w:t>
            </w:r>
          </w:p>
        </w:tc>
        <w:tc>
          <w:tcPr>
            <w:tcW w:type="dxa" w:w="2158"/>
          </w:tcPr>
          <w:p>
            <w:pPr>
              <w:jc w:val="left"/>
            </w:pPr>
            <w:r/>
            <w:r>
              <w:rPr>
                <w:rFonts w:ascii="微软雅黑" w:hAnsi="微软雅黑" w:eastAsia="微软雅黑"/>
                <w:b w:val="0"/>
                <w:color w:val="333333"/>
                <w:sz w:val="20"/>
              </w:rPr>
              <w:t>抖音、快手、B站</w:t>
            </w:r>
          </w:p>
        </w:tc>
      </w:tr>
      <w:tr>
        <w:tc>
          <w:tcPr>
            <w:tcW w:type="dxa" w:w="2158"/>
          </w:tcPr>
          <w:p>
            <w:pPr>
              <w:jc w:val="left"/>
            </w:pPr>
            <w:r/>
            <w:r>
              <w:rPr>
                <w:rFonts w:ascii="微软雅黑" w:hAnsi="微软雅黑" w:eastAsia="微软雅黑"/>
                <w:b w:val="0"/>
                <w:color w:val="333333"/>
                <w:sz w:val="20"/>
              </w:rPr>
              <w:t>内容形式</w:t>
            </w:r>
          </w:p>
        </w:tc>
        <w:tc>
          <w:tcPr>
            <w:tcW w:type="dxa" w:w="2158"/>
          </w:tcPr>
          <w:p>
            <w:pPr>
              <w:jc w:val="left"/>
            </w:pPr>
            <w:r/>
            <w:r>
              <w:rPr>
                <w:rFonts w:ascii="微软雅黑" w:hAnsi="微软雅黑" w:eastAsia="微软雅黑"/>
                <w:b w:val="0"/>
                <w:color w:val="333333"/>
                <w:sz w:val="20"/>
              </w:rPr>
              <w:t>直播型</w:t>
            </w:r>
          </w:p>
        </w:tc>
        <w:tc>
          <w:tcPr>
            <w:tcW w:type="dxa" w:w="2158"/>
          </w:tcPr>
          <w:p>
            <w:pPr>
              <w:jc w:val="left"/>
            </w:pPr>
            <w:r/>
            <w:r>
              <w:rPr>
                <w:rFonts w:ascii="微软雅黑" w:hAnsi="微软雅黑" w:eastAsia="微软雅黑"/>
                <w:b w:val="0"/>
                <w:color w:val="333333"/>
                <w:sz w:val="20"/>
              </w:rPr>
              <w:t>实时互动，即时转化</w:t>
            </w:r>
          </w:p>
        </w:tc>
        <w:tc>
          <w:tcPr>
            <w:tcW w:type="dxa" w:w="2158"/>
          </w:tcPr>
          <w:p>
            <w:pPr>
              <w:jc w:val="left"/>
            </w:pPr>
            <w:r/>
            <w:r>
              <w:rPr>
                <w:rFonts w:ascii="微软雅黑" w:hAnsi="微软雅黑" w:eastAsia="微软雅黑"/>
                <w:b w:val="0"/>
                <w:color w:val="333333"/>
                <w:sz w:val="20"/>
              </w:rPr>
              <w:t>抖音直播、淘宝直播</w:t>
            </w:r>
          </w:p>
        </w:tc>
      </w:tr>
      <w:tr>
        <w:tc>
          <w:tcPr>
            <w:tcW w:type="dxa" w:w="2158"/>
          </w:tcPr>
          <w:p>
            <w:pPr>
              <w:jc w:val="left"/>
            </w:pPr>
            <w:r/>
            <w:r>
              <w:rPr>
                <w:rFonts w:ascii="微软雅黑" w:hAnsi="微软雅黑" w:eastAsia="微软雅黑"/>
                <w:b w:val="0"/>
                <w:color w:val="333333"/>
                <w:sz w:val="20"/>
              </w:rPr>
              <w:t>内容形式</w:t>
            </w:r>
          </w:p>
        </w:tc>
        <w:tc>
          <w:tcPr>
            <w:tcW w:type="dxa" w:w="2158"/>
          </w:tcPr>
          <w:p>
            <w:pPr>
              <w:jc w:val="left"/>
            </w:pPr>
            <w:r/>
            <w:r>
              <w:rPr>
                <w:rFonts w:ascii="微软雅黑" w:hAnsi="微软雅黑" w:eastAsia="微软雅黑"/>
                <w:b w:val="0"/>
                <w:color w:val="333333"/>
                <w:sz w:val="20"/>
              </w:rPr>
              <w:t>综合型</w:t>
            </w:r>
          </w:p>
        </w:tc>
        <w:tc>
          <w:tcPr>
            <w:tcW w:type="dxa" w:w="2158"/>
          </w:tcPr>
          <w:p>
            <w:pPr>
              <w:jc w:val="left"/>
            </w:pPr>
            <w:r/>
            <w:r>
              <w:rPr>
                <w:rFonts w:ascii="微软雅黑" w:hAnsi="微软雅黑" w:eastAsia="微软雅黑"/>
                <w:b w:val="0"/>
                <w:color w:val="333333"/>
                <w:sz w:val="20"/>
              </w:rPr>
              <w:t>多平台矩阵，全面发展</w:t>
            </w:r>
          </w:p>
        </w:tc>
        <w:tc>
          <w:tcPr>
            <w:tcW w:type="dxa" w:w="2158"/>
          </w:tcPr>
          <w:p>
            <w:pPr>
              <w:jc w:val="left"/>
            </w:pPr>
            <w:r/>
            <w:r>
              <w:rPr>
                <w:rFonts w:ascii="微软雅黑" w:hAnsi="微软雅黑" w:eastAsia="微软雅黑"/>
                <w:b w:val="0"/>
                <w:color w:val="333333"/>
                <w:sz w:val="20"/>
              </w:rPr>
              <w:t>全平台运营</w:t>
            </w:r>
          </w:p>
        </w:tc>
      </w:tr>
      <w:tr>
        <w:tc>
          <w:tcPr>
            <w:tcW w:type="dxa" w:w="2158"/>
          </w:tcPr>
          <w:p>
            <w:pPr>
              <w:jc w:val="left"/>
            </w:pPr>
            <w:r/>
            <w:r>
              <w:rPr>
                <w:rFonts w:ascii="微软雅黑" w:hAnsi="微软雅黑" w:eastAsia="微软雅黑"/>
                <w:b w:val="0"/>
                <w:color w:val="333333"/>
                <w:sz w:val="20"/>
              </w:rPr>
              <w:t>受众规模</w:t>
            </w:r>
          </w:p>
        </w:tc>
        <w:tc>
          <w:tcPr>
            <w:tcW w:type="dxa" w:w="2158"/>
          </w:tcPr>
          <w:p>
            <w:pPr>
              <w:jc w:val="left"/>
            </w:pPr>
            <w:r/>
            <w:r>
              <w:rPr>
                <w:rFonts w:ascii="微软雅黑" w:hAnsi="微软雅黑" w:eastAsia="微软雅黑"/>
                <w:b w:val="0"/>
                <w:color w:val="333333"/>
                <w:sz w:val="20"/>
              </w:rPr>
              <w:t>头部（100万+）</w:t>
            </w:r>
          </w:p>
        </w:tc>
        <w:tc>
          <w:tcPr>
            <w:tcW w:type="dxa" w:w="2158"/>
          </w:tcPr>
          <w:p>
            <w:pPr>
              <w:jc w:val="left"/>
            </w:pPr>
            <w:r/>
            <w:r>
              <w:rPr>
                <w:rFonts w:ascii="微软雅黑" w:hAnsi="微软雅黑" w:eastAsia="微软雅黑"/>
                <w:b w:val="0"/>
                <w:color w:val="333333"/>
                <w:sz w:val="20"/>
              </w:rPr>
              <w:t>品牌议价能力强</w:t>
            </w:r>
          </w:p>
        </w:tc>
        <w:tc>
          <w:tcPr>
            <w:tcW w:type="dxa" w:w="2158"/>
          </w:tcPr>
          <w:p>
            <w:pPr>
              <w:jc w:val="left"/>
            </w:pPr>
            <w:r/>
            <w:r>
              <w:rPr>
                <w:rFonts w:ascii="微软雅黑" w:hAnsi="微软雅黑" w:eastAsia="微软雅黑"/>
                <w:b w:val="0"/>
                <w:color w:val="333333"/>
                <w:sz w:val="20"/>
              </w:rPr>
              <w:t>各平台头部账号</w:t>
            </w:r>
          </w:p>
        </w:tc>
      </w:tr>
      <w:tr>
        <w:tc>
          <w:tcPr>
            <w:tcW w:type="dxa" w:w="2158"/>
          </w:tcPr>
          <w:p>
            <w:pPr>
              <w:jc w:val="left"/>
            </w:pPr>
            <w:r/>
            <w:r>
              <w:rPr>
                <w:rFonts w:ascii="微软雅黑" w:hAnsi="微软雅黑" w:eastAsia="微软雅黑"/>
                <w:b w:val="0"/>
                <w:color w:val="333333"/>
                <w:sz w:val="20"/>
              </w:rPr>
              <w:t>受众规模</w:t>
            </w:r>
          </w:p>
        </w:tc>
        <w:tc>
          <w:tcPr>
            <w:tcW w:type="dxa" w:w="2158"/>
          </w:tcPr>
          <w:p>
            <w:pPr>
              <w:jc w:val="left"/>
            </w:pPr>
            <w:r/>
            <w:r>
              <w:rPr>
                <w:rFonts w:ascii="微软雅黑" w:hAnsi="微软雅黑" w:eastAsia="微软雅黑"/>
                <w:b w:val="0"/>
                <w:color w:val="333333"/>
                <w:sz w:val="20"/>
              </w:rPr>
              <w:t>腰部（10-100万）</w:t>
            </w:r>
          </w:p>
        </w:tc>
        <w:tc>
          <w:tcPr>
            <w:tcW w:type="dxa" w:w="2158"/>
          </w:tcPr>
          <w:p>
            <w:pPr>
              <w:jc w:val="left"/>
            </w:pPr>
            <w:r/>
            <w:r>
              <w:rPr>
                <w:rFonts w:ascii="微软雅黑" w:hAnsi="微软雅黑" w:eastAsia="微软雅黑"/>
                <w:b w:val="0"/>
                <w:color w:val="333333"/>
                <w:sz w:val="20"/>
              </w:rPr>
              <w:t>性价比高，垂直深耕</w:t>
            </w:r>
          </w:p>
        </w:tc>
        <w:tc>
          <w:tcPr>
            <w:tcW w:type="dxa" w:w="2158"/>
          </w:tcPr>
          <w:p>
            <w:pPr>
              <w:jc w:val="left"/>
            </w:pPr>
            <w:r/>
            <w:r>
              <w:rPr>
                <w:rFonts w:ascii="微软雅黑" w:hAnsi="微软雅黑" w:eastAsia="微软雅黑"/>
                <w:b w:val="0"/>
                <w:color w:val="333333"/>
                <w:sz w:val="20"/>
              </w:rPr>
              <w:t>垂直领域创作者</w:t>
            </w:r>
          </w:p>
        </w:tc>
      </w:tr>
      <w:tr>
        <w:tc>
          <w:tcPr>
            <w:tcW w:type="dxa" w:w="2158"/>
          </w:tcPr>
          <w:p>
            <w:pPr>
              <w:jc w:val="left"/>
            </w:pPr>
            <w:r/>
            <w:r>
              <w:rPr>
                <w:rFonts w:ascii="微软雅黑" w:hAnsi="微软雅黑" w:eastAsia="微软雅黑"/>
                <w:b w:val="0"/>
                <w:color w:val="333333"/>
                <w:sz w:val="20"/>
              </w:rPr>
              <w:t>受众规模</w:t>
            </w:r>
          </w:p>
        </w:tc>
        <w:tc>
          <w:tcPr>
            <w:tcW w:type="dxa" w:w="2158"/>
          </w:tcPr>
          <w:p>
            <w:pPr>
              <w:jc w:val="left"/>
            </w:pPr>
            <w:r/>
            <w:r>
              <w:rPr>
                <w:rFonts w:ascii="微软雅黑" w:hAnsi="微软雅黑" w:eastAsia="微软雅黑"/>
                <w:b w:val="0"/>
                <w:color w:val="333333"/>
                <w:sz w:val="20"/>
              </w:rPr>
              <w:t>尾部（1-10万）</w:t>
            </w:r>
          </w:p>
        </w:tc>
        <w:tc>
          <w:tcPr>
            <w:tcW w:type="dxa" w:w="2158"/>
          </w:tcPr>
          <w:p>
            <w:pPr>
              <w:jc w:val="left"/>
            </w:pPr>
            <w:r/>
            <w:r>
              <w:rPr>
                <w:rFonts w:ascii="微软雅黑" w:hAnsi="微软雅黑" w:eastAsia="微软雅黑"/>
                <w:b w:val="0"/>
                <w:color w:val="333333"/>
                <w:sz w:val="20"/>
              </w:rPr>
              <w:t>粉丝粘性高，成长中</w:t>
            </w:r>
          </w:p>
        </w:tc>
        <w:tc>
          <w:tcPr>
            <w:tcW w:type="dxa" w:w="2158"/>
          </w:tcPr>
          <w:p>
            <w:pPr>
              <w:jc w:val="left"/>
            </w:pPr>
            <w:r/>
            <w:r>
              <w:rPr>
                <w:rFonts w:ascii="微软雅黑" w:hAnsi="微软雅黑" w:eastAsia="微软雅黑"/>
                <w:b w:val="0"/>
                <w:color w:val="333333"/>
                <w:sz w:val="20"/>
              </w:rPr>
              <w:t>新锐创作者</w:t>
            </w:r>
          </w:p>
        </w:tc>
      </w:tr>
    </w:tbl>
    <w:p/>
    <w:p>
      <w:pPr>
        <w:pStyle w:val="Heading2"/>
      </w:pPr>
      <w:r>
        <w:rPr>
          <w:rFonts w:ascii="微软雅黑" w:hAnsi="微软雅黑" w:eastAsia="微软雅黑"/>
          <w:b/>
          <w:color w:val="1F497D"/>
          <w:sz w:val="30"/>
        </w:rPr>
        <w:t>2.2  旅游网红与传统旅游从业者的区别</w:t>
      </w:r>
    </w:p>
    <w:p>
      <w:pPr>
        <w:spacing w:line="360" w:lineRule="auto" w:after="120"/>
        <w:ind w:firstLine="420"/>
      </w:pPr>
      <w:r>
        <w:rPr>
          <w:rFonts w:ascii="微软雅黑" w:hAnsi="微软雅黑" w:eastAsia="微软雅黑"/>
          <w:b w:val="0"/>
          <w:sz w:val="24"/>
        </w:rPr>
        <w:t>旅游网络红人与传统旅游从业者（如导游、旅游博主、旅行社营销人员）在角色定位、传播方式、受众关系和商业模式等方面存在本质区别。理解这些区别，有助于明确旅游网红的独特价值定位。</w:t>
      </w:r>
    </w:p>
    <w:p>
      <w:pPr>
        <w:spacing w:line="360" w:lineRule="auto" w:after="120"/>
        <w:ind w:firstLine="420"/>
      </w:pPr>
      <w:r>
        <w:rPr>
          <w:rFonts w:ascii="微软雅黑" w:hAnsi="微软雅黑" w:eastAsia="微软雅黑"/>
          <w:b w:val="0"/>
          <w:sz w:val="24"/>
        </w:rPr>
        <w:t>在角色定位方面，传统旅游从业者主要承担信息中介与服务提供者的角色，而旅游网红则是内容创作者与意见领袖的双重角色叠加。旅游网红不仅是旅游信息的传递者，更是旅游体验的诠释者和旅游消费的引导者——他们通过个人化的叙事和情感表达，赋予旅游目的地以情感意义和文化内涵。在传播方式方面，传统旅游营销依赖大众媒体和线下渠道的"广播式"传播，而旅游网红依托社交媒体平台的"网状式"传播，通过算法推荐和社交分享实现精准触达。</w:t>
      </w:r>
    </w:p>
    <w:p>
      <w:pPr>
        <w:spacing w:line="360" w:lineRule="auto" w:after="120"/>
        <w:ind w:firstLine="420"/>
      </w:pPr>
      <w:r>
        <w:rPr>
          <w:rFonts w:ascii="微软雅黑" w:hAnsi="微软雅黑" w:eastAsia="微软雅黑"/>
          <w:b w:val="0"/>
          <w:sz w:val="24"/>
        </w:rPr>
        <w:t>在受众关系方面，传统旅游从业者与消费者之间是"服务-被服务"的契约关系，而旅游网红与粉丝之间则建立了更为紧密的"准社会关系"（parasocial relationship）。Schouten等（2019）的研究表明，社交媒体影响者与传统名人代言的根本区别在于前者与受众之间具有更强的认同感和可信度。这种准社会关系是旅游网红商业价值的心理学基础——粉丝对旅游网红的信任和情感连接，使得其推荐和种草行为具有更高的转化效率。</w:t>
      </w:r>
    </w:p>
    <w:p>
      <w:pPr>
        <w:spacing w:before="240" w:after="80"/>
      </w:pPr>
      <w:r>
        <w:rPr>
          <w:rFonts w:ascii="微软雅黑" w:hAnsi="微软雅黑" w:eastAsia="微软雅黑"/>
          <w:b/>
          <w:color w:val="0070C0"/>
          <w:sz w:val="24"/>
        </w:rPr>
        <w:t>【知识卡片】准社会关系（Parasocial Relationship）</w:t>
      </w:r>
    </w:p>
    <w:p>
      <w:pPr>
        <w:spacing w:line="360" w:lineRule="auto" w:after="240"/>
        <w:ind w:left="567"/>
        <w:pBdr>
          <w:left w:val="single" w:sz="18" w:space="12" w:color="0070C0"/>
        </w:pBdr>
      </w:pPr>
      <w:r>
        <w:rPr>
          <w:rFonts w:ascii="楷体" w:hAnsi="楷体" w:eastAsia="楷体"/>
          <w:b w:val="0"/>
          <w:color w:val="404040"/>
          <w:sz w:val="22"/>
        </w:rPr>
        <w:t>准社会关系是指受众对媒体人物产生的一种单向的、想象中的亲密关系。这一概念由Horton和Wohl（1956）首次提出，最初用于描述电视观众与电视人物之间的关系。在社交媒体时代，准社会关系被赋予了新的内涵——社交媒体的互动性使得受众与网红之间的关系更加"真实"和"双向"，尽管本质上仍是一种不对称关系。旅游网红通过持续的内容输出、日常互动和情感表达，与粉丝建立起类似朋友或导游的信任关系，这种关系是旅游种草和商业变现的心理基础。</w:t>
      </w:r>
    </w:p>
    <w:p>
      <w:pPr>
        <w:pStyle w:val="Heading2"/>
      </w:pPr>
      <w:r>
        <w:rPr>
          <w:rFonts w:ascii="微软雅黑" w:hAnsi="微软雅黑" w:eastAsia="微软雅黑"/>
          <w:b/>
          <w:color w:val="1F497D"/>
          <w:sz w:val="30"/>
        </w:rPr>
        <w:t>2.3  旅游网红价值链的构成要素</w:t>
      </w:r>
    </w:p>
    <w:p>
      <w:pPr>
        <w:spacing w:line="360" w:lineRule="auto" w:after="120"/>
        <w:ind w:firstLine="420"/>
      </w:pPr>
      <w:r>
        <w:rPr>
          <w:rFonts w:ascii="微软雅黑" w:hAnsi="微软雅黑" w:eastAsia="微软雅黑"/>
          <w:b w:val="0"/>
          <w:sz w:val="24"/>
        </w:rPr>
        <w:t>旅游网红价值链是指旅游网红从内容创作到商业变现全过程中各环节的价值创造与传递机制。参考波特价值链模型，旅游网红价值链可以分解为基本活动和辅助活动两大类。</w:t>
      </w:r>
    </w:p>
    <w:p>
      <w:pPr>
        <w:spacing w:line="360" w:lineRule="auto" w:after="120"/>
        <w:ind w:firstLine="420"/>
      </w:pPr>
      <w:r>
        <w:rPr>
          <w:rFonts w:ascii="微软雅黑" w:hAnsi="微软雅黑" w:eastAsia="微软雅黑"/>
          <w:b w:val="0"/>
          <w:sz w:val="24"/>
        </w:rPr>
        <w:t>基本活动包括五个环节：（1）内容策划与选题——基于热点趋势、粉丝需求和品牌合作要求，制定内容创作计划；（2）内容生产与制作——包括拍摄、剪辑、文案撰写等具体创作过程；（3）内容发布与分发——选择合适的平台和发布时间，优化内容标题、标签和封面；（4）粉丝互动与社群运营——通过评论回复、私信互动、直播等方式维护粉丝关系；（5）商业合作与变现——通过品牌合作、直播带货、知识付费等方式实现价值转化。</w:t>
      </w:r>
    </w:p>
    <w:p>
      <w:pPr>
        <w:spacing w:line="360" w:lineRule="auto" w:after="120"/>
        <w:ind w:firstLine="420"/>
      </w:pPr>
      <w:r>
        <w:rPr>
          <w:rFonts w:ascii="微软雅黑" w:hAnsi="微软雅黑" w:eastAsia="微软雅黑"/>
          <w:b w:val="0"/>
          <w:sz w:val="24"/>
        </w:rPr>
        <w:t>辅助活动包括四个方面：（1）个人品牌建设——包括人设定位、视觉识别系统、品牌故事等；（2）数据分析与优化——通过数据监控和分析持续改进内容策略；（3）团队管理与协作——随着规模扩大，需要组建内容、运营、商务等专业团队；（4）法律合规与风险管理——确保内容创作和商业合作的合法合规。</w:t>
      </w:r>
    </w:p>
    <w:p>
      <w:pPr>
        <w:pStyle w:val="Heading2"/>
      </w:pPr>
      <w:r>
        <w:rPr>
          <w:rFonts w:ascii="微软雅黑" w:hAnsi="微软雅黑" w:eastAsia="微软雅黑"/>
          <w:b/>
          <w:color w:val="1F497D"/>
          <w:sz w:val="30"/>
        </w:rPr>
        <w:t>2.4  旅游网红生态系统：平台、创作者、品牌方与受众</w:t>
      </w:r>
    </w:p>
    <w:p>
      <w:pPr>
        <w:spacing w:line="360" w:lineRule="auto" w:after="120"/>
        <w:ind w:firstLine="420"/>
      </w:pPr>
      <w:r>
        <w:rPr>
          <w:rFonts w:ascii="微软雅黑" w:hAnsi="微软雅黑" w:eastAsia="微软雅黑"/>
          <w:b w:val="0"/>
          <w:sz w:val="24"/>
        </w:rPr>
        <w:t>旅游网红生态系统是一个由多个参与方相互作用、共同价值创造的网络系统。该系统的核心参与方包括社交媒体平台、内容创作者（旅游网红）、品牌方（旅游目的地、旅游企业、相关品牌）和受众（粉丝与潜在旅游消费者），四方通过内容、流量和商业合作形成闭环生态。</w:t>
      </w:r>
    </w:p>
    <w:p>
      <w:pPr>
        <w:spacing w:line="360" w:lineRule="auto" w:after="120"/>
        <w:ind w:firstLine="420"/>
      </w:pPr>
      <w:r>
        <w:rPr>
          <w:rFonts w:ascii="微软雅黑" w:hAnsi="微软雅黑" w:eastAsia="微软雅黑"/>
          <w:b w:val="0"/>
          <w:sz w:val="24"/>
        </w:rPr>
        <w:t>社交媒体平台是生态系统的基础设施提供者。抖音、小红书、微信等平台通过算法推荐系统、创作者激励计划和商业化工具，为旅游网红提供流量分发、粉丝积累和变现渠道。平台的算法逻辑和政策调整直接影响旅游网红的内容策略和商业表现。Li和Xu（2024）对TikTok旅游短视频的推荐机制与内容创作进行了分析，发现平台算法对内容质量、用户互动和发布频率等维度的权重设置，深刻影响着旅游内容的传播效果。</w:t>
      </w:r>
    </w:p>
    <w:p>
      <w:pPr>
        <w:spacing w:line="360" w:lineRule="auto" w:after="120"/>
        <w:ind w:firstLine="420"/>
      </w:pPr>
      <w:r>
        <w:rPr>
          <w:rFonts w:ascii="微软雅黑" w:hAnsi="微软雅黑" w:eastAsia="微软雅黑"/>
          <w:b w:val="0"/>
          <w:sz w:val="24"/>
        </w:rPr>
        <w:t>品牌方是旅游网红生态系统中的需求侧力量。旅游目的地、景区、酒店、航空公司等旅游企业，以及户外装备、摄影器材等相关品牌，是旅游网红商业变现的主要付费方。邓良柳（2019）指出，KOL营销已广泛应用于民族文化旅游品牌的打造中，但KOL营销是一把双刃剑——品牌方需要精准匹配KOL的受众画像与品牌目标受众，才能实现营销效果的最大化。</w:t>
      </w:r>
    </w:p>
    <w:p>
      <w:pPr>
        <w:spacing w:line="360" w:lineRule="auto" w:after="120"/>
        <w:ind w:firstLine="420"/>
      </w:pPr>
      <w:r>
        <w:rPr>
          <w:rFonts w:ascii="微软雅黑" w:hAnsi="微软雅黑" w:eastAsia="微软雅黑"/>
          <w:b w:val="0"/>
          <w:sz w:val="24"/>
        </w:rPr>
        <w:t>受众是生态系统的价值最终验证者。受众的注意力、互动行为和消费转化，是衡量旅游网红价值的核心指标。张雅榕（2020）的研究表明，粉丝是网红经济最好的消费者，网红经济的本质是针对粉丝的营销——粉丝的规模意味着流量基础，粉丝的质量决定着变现能力，而粉丝的忠诚度则决定了网红的长期商业价值。</w:t>
      </w:r>
    </w:p>
    <w:p>
      <w:pPr>
        <w:pStyle w:val="Heading2"/>
      </w:pPr>
      <w:r>
        <w:rPr>
          <w:rFonts w:ascii="微软雅黑" w:hAnsi="微软雅黑" w:eastAsia="微软雅黑"/>
          <w:b/>
          <w:color w:val="1F497D"/>
          <w:sz w:val="30"/>
        </w:rPr>
        <w:t>2.5  国内外旅游网红发展对比分析</w:t>
      </w:r>
    </w:p>
    <w:p>
      <w:pPr>
        <w:spacing w:line="360" w:lineRule="auto" w:after="120"/>
        <w:ind w:firstLine="420"/>
      </w:pPr>
      <w:r>
        <w:rPr>
          <w:rFonts w:ascii="微软雅黑" w:hAnsi="微软雅黑" w:eastAsia="微软雅黑"/>
          <w:b w:val="0"/>
          <w:sz w:val="24"/>
        </w:rPr>
        <w:t>国内外旅游网红在平台生态、内容风格、商业模式和发展阶段等方面存在显著差异。了解这些差异，有助于中国旅游网红借鉴国际经验，拓展全球化视野。</w:t>
      </w:r>
    </w:p>
    <w:p>
      <w:pPr>
        <w:spacing w:line="360" w:lineRule="auto" w:after="120"/>
        <w:ind w:firstLine="420"/>
      </w:pPr>
      <w:r>
        <w:rPr>
          <w:rFonts w:ascii="微软雅黑" w:hAnsi="微软雅黑" w:eastAsia="微软雅黑"/>
          <w:b w:val="0"/>
          <w:sz w:val="24"/>
        </w:rPr>
        <w:t>在平台生态方面，国外旅游网红主要依托Instagram、YouTube、TikTok等平台，而中国旅游网红则以抖音、小红书、微信生态为主。Instagram以其视觉优先的内容呈现方式，成为全球旅游内容创作的核心平台；YouTube的长视频格式更适合深度旅游内容；TikTok的短视频格式则推动了旅游内容的碎片化和娱乐化。Sánchez（2016）对西班牙瓦伦西亚社区旅游目的地社交媒体营销的研究发现，不同平台的内容策略需要根据平台特性进行差异化适配。</w:t>
      </w:r>
    </w:p>
    <w:p>
      <w:pPr>
        <w:spacing w:line="360" w:lineRule="auto" w:after="120"/>
        <w:ind w:firstLine="420"/>
      </w:pPr>
      <w:r>
        <w:rPr>
          <w:rFonts w:ascii="微软雅黑" w:hAnsi="微软雅黑" w:eastAsia="微软雅黑"/>
          <w:b w:val="0"/>
          <w:sz w:val="24"/>
        </w:rPr>
        <w:t>在内容风格方面，国外旅游网红更注重个人体验的深度表达和文化探索，内容叙事更偏向纪录片风格；中国旅游网红则更注重实用信息的传递和视觉冲击力，内容形式更偏向"攻略型"和"种草型"。在商业模式方面，国外旅游网红的变现模式以品牌合作和内容赞助为主，直播带货模式相对不成熟；中国旅游网红则拥有更丰富的变现渠道，包括直播带货、知识付费、社群电商等。</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对旅游网络红人进行了系统的概念界定与生态分析。旅游网络红人是以旅游内容创作为核心、依托社交媒体平台传播、具备粉丝基础和商业价值的网络创作者，可按内容形式、受众规模和商业模式进行多维类型划分。与传统旅游从业者相比，旅游网红的核心区别在于角色双重性（创作者+意见领袖）、传播网状化和受众关系的准社会性。旅游网红价值链由内容策划、生产、分发、互动和变现五个基本环节构成，辅以品牌建设、数据分析、团队管理和法律合规等辅助活动。旅游网红生态系统由平台、创作者、品牌方和受众四方构成闭环，国内外旅游网红在平台生态、内容风格和商业模式上存在显著差异。</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请阐述旅游网络红人的概念内涵，并说明其三个核心要素。</w:t>
      </w:r>
    </w:p>
    <w:p>
      <w:pPr>
        <w:spacing w:line="360" w:lineRule="auto" w:after="80"/>
        <w:ind w:left="283"/>
      </w:pPr>
      <w:r>
        <w:rPr>
          <w:rFonts w:ascii="微软雅黑" w:hAnsi="微软雅黑" w:eastAsia="微软雅黑"/>
          <w:b w:val="0"/>
          <w:color w:val="333333"/>
          <w:sz w:val="22"/>
        </w:rPr>
        <w:t>2. 旅游网红与传统旅游从业者在角色定位、传播方式和受众关系方面有哪些本质区别？</w:t>
      </w:r>
    </w:p>
    <w:p>
      <w:pPr>
        <w:spacing w:line="360" w:lineRule="auto" w:after="80"/>
        <w:ind w:left="283"/>
      </w:pPr>
      <w:r>
        <w:rPr>
          <w:rFonts w:ascii="微软雅黑" w:hAnsi="微软雅黑" w:eastAsia="微软雅黑"/>
          <w:b w:val="0"/>
          <w:color w:val="333333"/>
          <w:sz w:val="22"/>
        </w:rPr>
        <w:t>3. 请绘制旅游网红价值链的结构图，并说明各环节的价值创造功能。</w:t>
      </w:r>
    </w:p>
    <w:p>
      <w:pPr>
        <w:spacing w:line="360" w:lineRule="auto" w:after="80"/>
        <w:ind w:left="283"/>
      </w:pPr>
      <w:r>
        <w:rPr>
          <w:rFonts w:ascii="微软雅黑" w:hAnsi="微软雅黑" w:eastAsia="微软雅黑"/>
          <w:b w:val="0"/>
          <w:color w:val="333333"/>
          <w:sz w:val="22"/>
        </w:rPr>
        <w:t>4. 旅游网红生态系统中的四个核心参与方分别扮演什么角色？它们之间如何互动？</w:t>
      </w:r>
    </w:p>
    <w:p>
      <w:pPr>
        <w:spacing w:line="360" w:lineRule="auto" w:after="80"/>
        <w:ind w:left="283"/>
      </w:pPr>
      <w:r>
        <w:rPr>
          <w:rFonts w:ascii="微软雅黑" w:hAnsi="微软雅黑" w:eastAsia="微软雅黑"/>
          <w:b w:val="0"/>
          <w:color w:val="333333"/>
          <w:sz w:val="22"/>
        </w:rPr>
        <w:t>5. 对比国内外旅游网红的发展差异，中国旅游网红可以从中获得哪些启示？</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Schouten, A. P., Janssen, L., &amp; Verspaget, M. (2019). Celebrity vs. influencer endorsements in advertising: The role of identification, credibility, and product-endorser fit. International Journal of Advertising, 39(2), 258-281. https://doi.org/10.1080/02650487.2019.1634898</w:t>
      </w:r>
    </w:p>
    <w:p>
      <w:pPr>
        <w:spacing w:line="300" w:lineRule="auto" w:after="40"/>
        <w:ind w:left="283"/>
      </w:pPr>
      <w:r>
        <w:rPr>
          <w:rFonts w:ascii="微软雅黑" w:hAnsi="微软雅黑" w:eastAsia="微软雅黑"/>
          <w:b w:val="0"/>
          <w:color w:val="333333"/>
          <w:sz w:val="20"/>
        </w:rPr>
        <w:t>[2] Li, Z., &amp; Xu, Z. (2024). Analysis and optimization of recommendation mechanism and content creation in social media platform: A case study of TikTok tourism short videos. SHS Web of Conferences, 199, 03015. https://doi.org/10.1051/shsconf/202419903015</w:t>
      </w:r>
    </w:p>
    <w:p>
      <w:pPr>
        <w:spacing w:line="300" w:lineRule="auto" w:after="40"/>
        <w:ind w:left="283"/>
      </w:pPr>
      <w:r>
        <w:rPr>
          <w:rFonts w:ascii="微软雅黑" w:hAnsi="微软雅黑" w:eastAsia="微软雅黑"/>
          <w:b w:val="0"/>
          <w:color w:val="333333"/>
          <w:sz w:val="20"/>
        </w:rPr>
        <w:t>[3] 邓良柳. (2019). 社交媒体时代民族文化旅游品牌营销的新路径：KOL营销. 营销界, (36), 24-25.</w:t>
      </w:r>
    </w:p>
    <w:p>
      <w:pPr>
        <w:spacing w:line="300" w:lineRule="auto" w:after="40"/>
        <w:ind w:left="283"/>
      </w:pPr>
      <w:r>
        <w:rPr>
          <w:rFonts w:ascii="微软雅黑" w:hAnsi="微软雅黑" w:eastAsia="微软雅黑"/>
          <w:b w:val="0"/>
          <w:color w:val="333333"/>
          <w:sz w:val="20"/>
        </w:rPr>
        <w:t>[4] 张雅榕. (2020). 网红经济中的粉丝运营研究. 商业经济, (8), 45-48.</w:t>
      </w:r>
    </w:p>
    <w:p>
      <w:pPr>
        <w:spacing w:line="300" w:lineRule="auto" w:after="40"/>
        <w:ind w:left="283"/>
      </w:pPr>
      <w:r>
        <w:rPr>
          <w:rFonts w:ascii="微软雅黑" w:hAnsi="微软雅黑" w:eastAsia="微软雅黑"/>
          <w:b w:val="0"/>
          <w:color w:val="333333"/>
          <w:sz w:val="20"/>
        </w:rPr>
        <w:t>[5] Sánchez, D. G. (2016). Social media marketing en destinos turísticos: situación actual, planificación y prospectiva. Un análisis aplicado a la Comunitat Valenciana. Semantic Scholar.</w:t>
      </w:r>
    </w:p>
    <w:p>
      <w:pPr>
        <w:spacing w:line="300" w:lineRule="auto" w:after="40"/>
        <w:ind w:left="283"/>
      </w:pPr>
      <w:r>
        <w:rPr>
          <w:rFonts w:ascii="微软雅黑" w:hAnsi="微软雅黑" w:eastAsia="微软雅黑"/>
          <w:b w:val="0"/>
          <w:color w:val="333333"/>
          <w:sz w:val="20"/>
        </w:rPr>
        <w:t>[6] De Veirman, M., Cauberghe, V., &amp; Hudders, L. (2016). Marketing through Instagram influencers: Impact of number of followers and product divergence on brand attitude. International Journal of Advertising, 36(5), 798-828.</w:t>
      </w:r>
    </w:p>
    <w:p>
      <w:pPr>
        <w:spacing w:line="300" w:lineRule="auto" w:after="40"/>
        <w:ind w:left="283"/>
      </w:pPr>
      <w:r>
        <w:rPr>
          <w:rFonts w:ascii="微软雅黑" w:hAnsi="微软雅黑" w:eastAsia="微软雅黑"/>
          <w:b w:val="0"/>
          <w:color w:val="333333"/>
          <w:sz w:val="20"/>
        </w:rPr>
        <w:t>[7] 黄芸. (2021). 旅游期刊内容营销演进及IP开发和运营研究——以《时尚旅游》"大咖的餐桌"为例. 新媒体研究.</w:t>
      </w:r>
    </w:p>
    <w:p>
      <w:pPr>
        <w:spacing w:line="300" w:lineRule="auto" w:after="40"/>
        <w:ind w:left="283"/>
      </w:pPr>
      <w:r>
        <w:rPr>
          <w:rFonts w:ascii="微软雅黑" w:hAnsi="微软雅黑" w:eastAsia="微软雅黑"/>
          <w:b w:val="0"/>
          <w:color w:val="333333"/>
          <w:sz w:val="20"/>
        </w:rPr>
        <w:t>[8] 宋超颖. (2020). 浅析KOL营销模式下的经济价值变现. 商业经济, (12), 56-58.</w:t>
      </w:r>
    </w:p>
    <w:p>
      <w:pPr>
        <w:spacing w:line="300" w:lineRule="auto" w:after="40"/>
        <w:ind w:left="283"/>
      </w:pPr>
      <w:r>
        <w:rPr>
          <w:rFonts w:ascii="微软雅黑" w:hAnsi="微软雅黑" w:eastAsia="微软雅黑"/>
          <w:b w:val="0"/>
          <w:color w:val="333333"/>
          <w:sz w:val="20"/>
        </w:rPr>
        <w:t>[9] 梁运过, 赵璇, 张梅. (2020). KOL营销下小微企业与小众网红合作发展探析. 商业经济研究, (15), 128-130.</w:t>
      </w:r>
    </w:p>
    <w:p>
      <w:pPr>
        <w:spacing w:line="300" w:lineRule="auto" w:after="40"/>
        <w:ind w:left="283"/>
      </w:pPr>
      <w:r>
        <w:rPr>
          <w:rFonts w:ascii="微软雅黑" w:hAnsi="微软雅黑" w:eastAsia="微软雅黑"/>
          <w:b w:val="0"/>
          <w:color w:val="333333"/>
          <w:sz w:val="20"/>
        </w:rPr>
        <w:t>[10] Wang, M. (2025). Virtual ethnography of "China travel" content: An empirical study across short video platforms. Media International Australia. https://doi.org/10.1007/s40636-025-00317-2</w:t>
      </w:r>
    </w:p>
    <w:p>
      <w:pPr>
        <w:spacing w:line="300" w:lineRule="auto" w:after="40"/>
        <w:ind w:left="283"/>
      </w:pPr>
      <w:r>
        <w:rPr>
          <w:rFonts w:ascii="微软雅黑" w:hAnsi="微软雅黑" w:eastAsia="微软雅黑"/>
          <w:b w:val="0"/>
          <w:color w:val="333333"/>
          <w:sz w:val="20"/>
        </w:rPr>
        <w:t>[11] Chen, L. (2024). The impact of short media videos on urban tourism marketing: Taking Zibo and Xi'an as examples. Pacific Business Review International, 7(4), 8053.</w:t>
      </w:r>
    </w:p>
    <w:p>
      <w:pPr>
        <w:spacing w:line="300" w:lineRule="auto" w:after="40"/>
        <w:ind w:left="283"/>
      </w:pPr>
      <w:r>
        <w:rPr>
          <w:rFonts w:ascii="微软雅黑" w:hAnsi="微软雅黑" w:eastAsia="微软雅黑"/>
          <w:b w:val="0"/>
          <w:color w:val="333333"/>
          <w:sz w:val="20"/>
        </w:rPr>
        <w:t>[12] Fu, Y. (2021). Live streaming commerce: A review and prospects. ASSEHR, 211209. https://doi.org/10.2991/assehr.k.211209.414</w:t>
      </w:r>
    </w:p>
    <w:p>
      <w:r>
        <w:br w:type="page"/>
      </w:r>
    </w:p>
    <w:p>
      <w:pPr>
        <w:pStyle w:val="Heading1"/>
      </w:pPr>
      <w:r>
        <w:rPr>
          <w:rFonts w:ascii="微软雅黑" w:hAnsi="微软雅黑" w:eastAsia="微软雅黑"/>
          <w:b/>
          <w:color w:val="1F497D"/>
          <w:sz w:val="36"/>
        </w:rPr>
        <w:t>第3章  旅游网红个人定位与成长金字塔</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掌握S.C.A.L.E.模型的核心框架与五个维度的含义</w:t>
      </w:r>
    </w:p>
    <w:p>
      <w:pPr>
        <w:spacing w:line="360" w:lineRule="auto" w:after="60"/>
        <w:ind w:left="283"/>
      </w:pPr>
      <w:r>
        <w:rPr>
          <w:rFonts w:ascii="微软雅黑" w:hAnsi="微软雅黑" w:eastAsia="微软雅黑"/>
          <w:b w:val="0"/>
          <w:color w:val="333333"/>
          <w:sz w:val="22"/>
        </w:rPr>
        <w:t>● 理解从旅游爱好者到内容创作者的兴趣挖掘方法</w:t>
      </w:r>
    </w:p>
    <w:p>
      <w:pPr>
        <w:spacing w:line="360" w:lineRule="auto" w:after="60"/>
        <w:ind w:left="283"/>
      </w:pPr>
      <w:r>
        <w:rPr>
          <w:rFonts w:ascii="微软雅黑" w:hAnsi="微软雅黑" w:eastAsia="微软雅黑"/>
          <w:b w:val="0"/>
          <w:color w:val="333333"/>
          <w:sz w:val="22"/>
        </w:rPr>
        <w:t>● 学会构建旅游领域的知识壁垒与专业优势</w:t>
      </w:r>
    </w:p>
    <w:p>
      <w:pPr>
        <w:spacing w:line="360" w:lineRule="auto" w:after="60"/>
        <w:ind w:left="283"/>
      </w:pPr>
      <w:r>
        <w:rPr>
          <w:rFonts w:ascii="微软雅黑" w:hAnsi="微软雅黑" w:eastAsia="微软雅黑"/>
          <w:b w:val="0"/>
          <w:color w:val="333333"/>
          <w:sz w:val="22"/>
        </w:rPr>
        <w:t>● 掌握个人价值主张的提炼方法与盈利逻辑设计</w:t>
      </w:r>
    </w:p>
    <w:p>
      <w:pPr>
        <w:spacing w:line="360" w:lineRule="auto" w:after="60"/>
        <w:ind w:left="283"/>
      </w:pPr>
      <w:r>
        <w:rPr>
          <w:rFonts w:ascii="微软雅黑" w:hAnsi="微软雅黑" w:eastAsia="微软雅黑"/>
          <w:b w:val="0"/>
          <w:color w:val="333333"/>
          <w:sz w:val="22"/>
        </w:rPr>
        <w:t>● 能够运用个人成长金字塔模型规划自身发展路径</w:t>
      </w:r>
    </w:p>
    <w:p>
      <w:pPr>
        <w:spacing w:before="240" w:after="80"/>
      </w:pPr>
      <w:r>
        <w:rPr>
          <w:rFonts w:ascii="微软雅黑" w:hAnsi="微软雅黑" w:eastAsia="微软雅黑"/>
          <w:b/>
          <w:color w:val="800080"/>
          <w:sz w:val="24"/>
        </w:rPr>
        <w:t>【导入案例】雷殿生与徒步中国的专业深耕之路</w:t>
      </w:r>
    </w:p>
    <w:p>
      <w:pPr>
        <w:spacing w:line="360" w:lineRule="auto" w:after="240"/>
        <w:ind w:left="567" w:right="567"/>
      </w:pPr>
      <w:r>
        <w:rPr>
          <w:rFonts w:ascii="楷体" w:hAnsi="楷体" w:eastAsia="楷体"/>
          <w:b w:val="0"/>
          <w:color w:val="404040"/>
          <w:sz w:val="22"/>
        </w:rPr>
        <w:t>雷殿生是中国著名的徒步旅行家，他用十年时间徒步走遍中国每一个省份，行程超过8万公里。在社交媒体时代，他将其徒步经历转化为系统性的旅游内容，在抖音等平台分享徒步技巧、野外生存知识和各地风土人情。与一般的旅游内容创作者不同，雷殿生的内容具有极强的专业深度——他不仅是旅行体验的分享者，更是徒步领域的权威专家。这种专业壁垒使得他在旅游网红领域具有不可替代的独特价值，品牌合作和商业变现自然水到渠成。雷殿生的案例说明，旅游网红的竞争力不仅来自内容形式，更源于深度的专业积累。</w:t>
      </w:r>
    </w:p>
    <w:p>
      <w:pPr>
        <w:pStyle w:val="Heading2"/>
      </w:pPr>
      <w:r>
        <w:rPr>
          <w:rFonts w:ascii="微软雅黑" w:hAnsi="微软雅黑" w:eastAsia="微软雅黑"/>
          <w:b/>
          <w:color w:val="1F497D"/>
          <w:sz w:val="30"/>
        </w:rPr>
        <w:t>3.1  S.C.A.L.E.模型总览：从0到1的成长路径</w:t>
      </w:r>
    </w:p>
    <w:p>
      <w:pPr>
        <w:spacing w:line="360" w:lineRule="auto" w:after="120"/>
        <w:ind w:firstLine="420"/>
      </w:pPr>
      <w:r>
        <w:rPr>
          <w:rFonts w:ascii="微软雅黑" w:hAnsi="微软雅黑" w:eastAsia="微软雅黑"/>
          <w:b w:val="0"/>
          <w:sz w:val="24"/>
        </w:rPr>
        <w:t>S.C.A.L.E.模型是本书提出的核心理论框架，将旅游网络红人从0到1的成长路径归纳为五个递进维度：Self-positioning（自我定位）、Content creation（内容创作）、Amplification（传播放大）、Leverage（杠杆变现）和Evolution（持续进化）。该模型的核心思想是：旅游网红的成长不是一蹴而就的"流量爆发"，而是一个系统工程，需要从自我认知出发，通过持续的内容创作和平台运营积累影响力，进而实现商业变现，并在不断进化中保持长期竞争力。</w:t>
      </w:r>
    </w:p>
    <w:p>
      <w:pPr>
        <w:spacing w:before="240" w:after="120"/>
        <w:jc w:val="center"/>
      </w:pPr>
      <w:r>
        <w:rPr>
          <w:rFonts w:ascii="微软雅黑" w:hAnsi="微软雅黑" w:eastAsia="微软雅黑"/>
          <w:b/>
          <w:color w:val="333333"/>
          <w:sz w:val="20"/>
        </w:rPr>
        <w:t>图3-1  S.C.A.L.E.模型五维框架可视化</w:t>
      </w:r>
    </w:p>
    <w:p>
      <w:pPr>
        <w:spacing w:after="240"/>
        <w:jc w:val="center"/>
      </w:pPr>
      <w:r>
        <w:drawing>
          <wp:inline xmlns:a="http://schemas.openxmlformats.org/drawingml/2006/main" xmlns:pic="http://schemas.openxmlformats.org/drawingml/2006/picture">
            <wp:extent cx="5400000" cy="3362264"/>
            <wp:docPr id="1" name="Picture 1"/>
            <wp:cNvGraphicFramePr>
              <a:graphicFrameLocks noChangeAspect="1"/>
            </wp:cNvGraphicFramePr>
            <a:graphic>
              <a:graphicData uri="http://schemas.openxmlformats.org/drawingml/2006/picture">
                <pic:pic>
                  <pic:nvPicPr>
                    <pic:cNvPr id="0" name="SCALE模型可视化.png"/>
                    <pic:cNvPicPr/>
                  </pic:nvPicPr>
                  <pic:blipFill>
                    <a:blip r:embed="rId9"/>
                    <a:stretch>
                      <a:fillRect/>
                    </a:stretch>
                  </pic:blipFill>
                  <pic:spPr>
                    <a:xfrm>
                      <a:off x="0" y="0"/>
                      <a:ext cx="5400000" cy="3362264"/>
                    </a:xfrm>
                    <a:prstGeom prst="rect"/>
                  </pic:spPr>
                </pic:pic>
              </a:graphicData>
            </a:graphic>
          </wp:inline>
        </w:drawing>
      </w:r>
    </w:p>
    <w:p>
      <w:pPr>
        <w:spacing w:before="240" w:after="80"/>
        <w:jc w:val="center"/>
      </w:pPr>
      <w:r>
        <w:rPr>
          <w:rFonts w:ascii="微软雅黑" w:hAnsi="微软雅黑" w:eastAsia="微软雅黑"/>
          <w:b/>
          <w:color w:val="333333"/>
          <w:sz w:val="22"/>
        </w:rPr>
        <w:t>表3-1  S.C.A.L.E.模型五维框架</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维度</w:t>
            </w:r>
          </w:p>
        </w:tc>
        <w:tc>
          <w:tcPr>
            <w:tcW w:type="dxa" w:w="1727"/>
          </w:tcPr>
          <w:p>
            <w:pPr>
              <w:jc w:val="center"/>
            </w:pPr>
            <w:r/>
            <w:r>
              <w:rPr>
                <w:rFonts w:ascii="微软雅黑" w:hAnsi="微软雅黑" w:eastAsia="微软雅黑"/>
                <w:b/>
                <w:color w:val="FFFFFF"/>
                <w:sz w:val="20"/>
              </w:rPr>
              <w:t>英文</w:t>
            </w:r>
          </w:p>
        </w:tc>
        <w:tc>
          <w:tcPr>
            <w:tcW w:type="dxa" w:w="1727"/>
          </w:tcPr>
          <w:p>
            <w:pPr>
              <w:jc w:val="center"/>
            </w:pPr>
            <w:r/>
            <w:r>
              <w:rPr>
                <w:rFonts w:ascii="微软雅黑" w:hAnsi="微软雅黑" w:eastAsia="微软雅黑"/>
                <w:b/>
                <w:color w:val="FFFFFF"/>
                <w:sz w:val="20"/>
              </w:rPr>
              <w:t>中文释义</w:t>
            </w:r>
          </w:p>
        </w:tc>
        <w:tc>
          <w:tcPr>
            <w:tcW w:type="dxa" w:w="1727"/>
          </w:tcPr>
          <w:p>
            <w:pPr>
              <w:jc w:val="center"/>
            </w:pPr>
            <w:r/>
            <w:r>
              <w:rPr>
                <w:rFonts w:ascii="微软雅黑" w:hAnsi="微软雅黑" w:eastAsia="微软雅黑"/>
                <w:b/>
                <w:color w:val="FFFFFF"/>
                <w:sz w:val="20"/>
              </w:rPr>
              <w:t>核心问题</w:t>
            </w:r>
          </w:p>
        </w:tc>
        <w:tc>
          <w:tcPr>
            <w:tcW w:type="dxa" w:w="1727"/>
          </w:tcPr>
          <w:p>
            <w:pPr>
              <w:jc w:val="center"/>
            </w:pPr>
            <w:r/>
            <w:r>
              <w:rPr>
                <w:rFonts w:ascii="微软雅黑" w:hAnsi="微软雅黑" w:eastAsia="微软雅黑"/>
                <w:b/>
                <w:color w:val="FFFFFF"/>
                <w:sz w:val="20"/>
              </w:rPr>
              <w:t>本书对应章节</w:t>
            </w:r>
          </w:p>
        </w:tc>
      </w:tr>
      <w:tr>
        <w:tc>
          <w:tcPr>
            <w:tcW w:type="dxa" w:w="1727"/>
          </w:tcPr>
          <w:p>
            <w:pPr>
              <w:jc w:val="left"/>
            </w:pPr>
            <w:r/>
            <w:r>
              <w:rPr>
                <w:rFonts w:ascii="微软雅黑" w:hAnsi="微软雅黑" w:eastAsia="微软雅黑"/>
                <w:b w:val="0"/>
                <w:color w:val="333333"/>
                <w:sz w:val="20"/>
              </w:rPr>
              <w:t>S</w:t>
            </w:r>
          </w:p>
        </w:tc>
        <w:tc>
          <w:tcPr>
            <w:tcW w:type="dxa" w:w="1727"/>
          </w:tcPr>
          <w:p>
            <w:pPr>
              <w:jc w:val="left"/>
            </w:pPr>
            <w:r/>
            <w:r>
              <w:rPr>
                <w:rFonts w:ascii="微软雅黑" w:hAnsi="微软雅黑" w:eastAsia="微软雅黑"/>
                <w:b w:val="0"/>
                <w:color w:val="333333"/>
                <w:sz w:val="20"/>
              </w:rPr>
              <w:t>Self-positioning</w:t>
            </w:r>
          </w:p>
        </w:tc>
        <w:tc>
          <w:tcPr>
            <w:tcW w:type="dxa" w:w="1727"/>
          </w:tcPr>
          <w:p>
            <w:pPr>
              <w:jc w:val="left"/>
            </w:pPr>
            <w:r/>
            <w:r>
              <w:rPr>
                <w:rFonts w:ascii="微软雅黑" w:hAnsi="微软雅黑" w:eastAsia="微软雅黑"/>
                <w:b w:val="0"/>
                <w:color w:val="333333"/>
                <w:sz w:val="20"/>
              </w:rPr>
              <w:t>自我定位</w:t>
            </w:r>
          </w:p>
        </w:tc>
        <w:tc>
          <w:tcPr>
            <w:tcW w:type="dxa" w:w="1727"/>
          </w:tcPr>
          <w:p>
            <w:pPr>
              <w:jc w:val="left"/>
            </w:pPr>
            <w:r/>
            <w:r>
              <w:rPr>
                <w:rFonts w:ascii="微软雅黑" w:hAnsi="微软雅黑" w:eastAsia="微软雅黑"/>
                <w:b w:val="0"/>
                <w:color w:val="333333"/>
                <w:sz w:val="20"/>
              </w:rPr>
              <w:t>我是谁？我的差异化优势是什么？</w:t>
            </w:r>
          </w:p>
        </w:tc>
        <w:tc>
          <w:tcPr>
            <w:tcW w:type="dxa" w:w="1727"/>
          </w:tcPr>
          <w:p>
            <w:pPr>
              <w:jc w:val="left"/>
            </w:pPr>
            <w:r/>
            <w:r>
              <w:rPr>
                <w:rFonts w:ascii="微软雅黑" w:hAnsi="微软雅黑" w:eastAsia="微软雅黑"/>
                <w:b w:val="0"/>
                <w:color w:val="333333"/>
                <w:sz w:val="20"/>
              </w:rPr>
              <w:t>第3章</w:t>
            </w:r>
          </w:p>
        </w:tc>
      </w:tr>
      <w:tr>
        <w:tc>
          <w:tcPr>
            <w:tcW w:type="dxa" w:w="1727"/>
          </w:tcPr>
          <w:p>
            <w:pPr>
              <w:jc w:val="left"/>
            </w:pPr>
            <w:r/>
            <w:r>
              <w:rPr>
                <w:rFonts w:ascii="微软雅黑" w:hAnsi="微软雅黑" w:eastAsia="微软雅黑"/>
                <w:b w:val="0"/>
                <w:color w:val="333333"/>
                <w:sz w:val="20"/>
              </w:rPr>
              <w:t>C</w:t>
            </w:r>
          </w:p>
        </w:tc>
        <w:tc>
          <w:tcPr>
            <w:tcW w:type="dxa" w:w="1727"/>
          </w:tcPr>
          <w:p>
            <w:pPr>
              <w:jc w:val="left"/>
            </w:pPr>
            <w:r/>
            <w:r>
              <w:rPr>
                <w:rFonts w:ascii="微软雅黑" w:hAnsi="微软雅黑" w:eastAsia="微软雅黑"/>
                <w:b w:val="0"/>
                <w:color w:val="333333"/>
                <w:sz w:val="20"/>
              </w:rPr>
              <w:t>Content creation</w:t>
            </w:r>
          </w:p>
        </w:tc>
        <w:tc>
          <w:tcPr>
            <w:tcW w:type="dxa" w:w="1727"/>
          </w:tcPr>
          <w:p>
            <w:pPr>
              <w:jc w:val="left"/>
            </w:pPr>
            <w:r/>
            <w:r>
              <w:rPr>
                <w:rFonts w:ascii="微软雅黑" w:hAnsi="微软雅黑" w:eastAsia="微软雅黑"/>
                <w:b w:val="0"/>
                <w:color w:val="333333"/>
                <w:sz w:val="20"/>
              </w:rPr>
              <w:t>内容创作</w:t>
            </w:r>
          </w:p>
        </w:tc>
        <w:tc>
          <w:tcPr>
            <w:tcW w:type="dxa" w:w="1727"/>
          </w:tcPr>
          <w:p>
            <w:pPr>
              <w:jc w:val="left"/>
            </w:pPr>
            <w:r/>
            <w:r>
              <w:rPr>
                <w:rFonts w:ascii="微软雅黑" w:hAnsi="微软雅黑" w:eastAsia="微软雅黑"/>
                <w:b w:val="0"/>
                <w:color w:val="333333"/>
                <w:sz w:val="20"/>
              </w:rPr>
              <w:t>我要创作什么内容？如何持续产出高质量内容？</w:t>
            </w:r>
          </w:p>
        </w:tc>
        <w:tc>
          <w:tcPr>
            <w:tcW w:type="dxa" w:w="1727"/>
          </w:tcPr>
          <w:p>
            <w:pPr>
              <w:jc w:val="left"/>
            </w:pPr>
            <w:r/>
            <w:r>
              <w:rPr>
                <w:rFonts w:ascii="微软雅黑" w:hAnsi="微软雅黑" w:eastAsia="微软雅黑"/>
                <w:b w:val="0"/>
                <w:color w:val="333333"/>
                <w:sz w:val="20"/>
              </w:rPr>
              <w:t>第4章</w:t>
            </w:r>
          </w:p>
        </w:tc>
      </w:tr>
      <w:tr>
        <w:tc>
          <w:tcPr>
            <w:tcW w:type="dxa" w:w="1727"/>
          </w:tcPr>
          <w:p>
            <w:pPr>
              <w:jc w:val="left"/>
            </w:pPr>
            <w:r/>
            <w:r>
              <w:rPr>
                <w:rFonts w:ascii="微软雅黑" w:hAnsi="微软雅黑" w:eastAsia="微软雅黑"/>
                <w:b w:val="0"/>
                <w:color w:val="333333"/>
                <w:sz w:val="20"/>
              </w:rPr>
              <w:t>A</w:t>
            </w:r>
          </w:p>
        </w:tc>
        <w:tc>
          <w:tcPr>
            <w:tcW w:type="dxa" w:w="1727"/>
          </w:tcPr>
          <w:p>
            <w:pPr>
              <w:jc w:val="left"/>
            </w:pPr>
            <w:r/>
            <w:r>
              <w:rPr>
                <w:rFonts w:ascii="微软雅黑" w:hAnsi="微软雅黑" w:eastAsia="微软雅黑"/>
                <w:b w:val="0"/>
                <w:color w:val="333333"/>
                <w:sz w:val="20"/>
              </w:rPr>
              <w:t>Amplification</w:t>
            </w:r>
          </w:p>
        </w:tc>
        <w:tc>
          <w:tcPr>
            <w:tcW w:type="dxa" w:w="1727"/>
          </w:tcPr>
          <w:p>
            <w:pPr>
              <w:jc w:val="left"/>
            </w:pPr>
            <w:r/>
            <w:r>
              <w:rPr>
                <w:rFonts w:ascii="微软雅黑" w:hAnsi="微软雅黑" w:eastAsia="微软雅黑"/>
                <w:b w:val="0"/>
                <w:color w:val="333333"/>
                <w:sz w:val="20"/>
              </w:rPr>
              <w:t>传播放大</w:t>
            </w:r>
          </w:p>
        </w:tc>
        <w:tc>
          <w:tcPr>
            <w:tcW w:type="dxa" w:w="1727"/>
          </w:tcPr>
          <w:p>
            <w:pPr>
              <w:jc w:val="left"/>
            </w:pPr>
            <w:r/>
            <w:r>
              <w:rPr>
                <w:rFonts w:ascii="微软雅黑" w:hAnsi="微软雅黑" w:eastAsia="微软雅黑"/>
                <w:b w:val="0"/>
                <w:color w:val="333333"/>
                <w:sz w:val="20"/>
              </w:rPr>
              <w:t>如何让更多人看到我的内容？如何适配算法？</w:t>
            </w:r>
          </w:p>
        </w:tc>
        <w:tc>
          <w:tcPr>
            <w:tcW w:type="dxa" w:w="1727"/>
          </w:tcPr>
          <w:p>
            <w:pPr>
              <w:jc w:val="left"/>
            </w:pPr>
            <w:r/>
            <w:r>
              <w:rPr>
                <w:rFonts w:ascii="微软雅黑" w:hAnsi="微软雅黑" w:eastAsia="微软雅黑"/>
                <w:b w:val="0"/>
                <w:color w:val="333333"/>
                <w:sz w:val="20"/>
              </w:rPr>
              <w:t>第5-6章</w:t>
            </w:r>
          </w:p>
        </w:tc>
      </w:tr>
      <w:tr>
        <w:tc>
          <w:tcPr>
            <w:tcW w:type="dxa" w:w="1727"/>
          </w:tcPr>
          <w:p>
            <w:pPr>
              <w:jc w:val="left"/>
            </w:pPr>
            <w:r/>
            <w:r>
              <w:rPr>
                <w:rFonts w:ascii="微软雅黑" w:hAnsi="微软雅黑" w:eastAsia="微软雅黑"/>
                <w:b w:val="0"/>
                <w:color w:val="333333"/>
                <w:sz w:val="20"/>
              </w:rPr>
              <w:t>L</w:t>
            </w:r>
          </w:p>
        </w:tc>
        <w:tc>
          <w:tcPr>
            <w:tcW w:type="dxa" w:w="1727"/>
          </w:tcPr>
          <w:p>
            <w:pPr>
              <w:jc w:val="left"/>
            </w:pPr>
            <w:r/>
            <w:r>
              <w:rPr>
                <w:rFonts w:ascii="微软雅黑" w:hAnsi="微软雅黑" w:eastAsia="微软雅黑"/>
                <w:b w:val="0"/>
                <w:color w:val="333333"/>
                <w:sz w:val="20"/>
              </w:rPr>
              <w:t>Leverage</w:t>
            </w:r>
          </w:p>
        </w:tc>
        <w:tc>
          <w:tcPr>
            <w:tcW w:type="dxa" w:w="1727"/>
          </w:tcPr>
          <w:p>
            <w:pPr>
              <w:jc w:val="left"/>
            </w:pPr>
            <w:r/>
            <w:r>
              <w:rPr>
                <w:rFonts w:ascii="微软雅黑" w:hAnsi="微软雅黑" w:eastAsia="微软雅黑"/>
                <w:b w:val="0"/>
                <w:color w:val="333333"/>
                <w:sz w:val="20"/>
              </w:rPr>
              <w:t>杠杆变现</w:t>
            </w:r>
          </w:p>
        </w:tc>
        <w:tc>
          <w:tcPr>
            <w:tcW w:type="dxa" w:w="1727"/>
          </w:tcPr>
          <w:p>
            <w:pPr>
              <w:jc w:val="left"/>
            </w:pPr>
            <w:r/>
            <w:r>
              <w:rPr>
                <w:rFonts w:ascii="微软雅黑" w:hAnsi="微软雅黑" w:eastAsia="微软雅黑"/>
                <w:b w:val="0"/>
                <w:color w:val="333333"/>
                <w:sz w:val="20"/>
              </w:rPr>
              <w:t>如何将影响力转化为收入？</w:t>
            </w:r>
          </w:p>
        </w:tc>
        <w:tc>
          <w:tcPr>
            <w:tcW w:type="dxa" w:w="1727"/>
          </w:tcPr>
          <w:p>
            <w:pPr>
              <w:jc w:val="left"/>
            </w:pPr>
            <w:r/>
            <w:r>
              <w:rPr>
                <w:rFonts w:ascii="微软雅黑" w:hAnsi="微软雅黑" w:eastAsia="微软雅黑"/>
                <w:b w:val="0"/>
                <w:color w:val="333333"/>
                <w:sz w:val="20"/>
              </w:rPr>
              <w:t>第10章</w:t>
            </w:r>
          </w:p>
        </w:tc>
      </w:tr>
      <w:tr>
        <w:tc>
          <w:tcPr>
            <w:tcW w:type="dxa" w:w="1727"/>
          </w:tcPr>
          <w:p>
            <w:pPr>
              <w:jc w:val="left"/>
            </w:pPr>
            <w:r/>
            <w:r>
              <w:rPr>
                <w:rFonts w:ascii="微软雅黑" w:hAnsi="微软雅黑" w:eastAsia="微软雅黑"/>
                <w:b w:val="0"/>
                <w:color w:val="333333"/>
                <w:sz w:val="20"/>
              </w:rPr>
              <w:t>E</w:t>
            </w:r>
          </w:p>
        </w:tc>
        <w:tc>
          <w:tcPr>
            <w:tcW w:type="dxa" w:w="1727"/>
          </w:tcPr>
          <w:p>
            <w:pPr>
              <w:jc w:val="left"/>
            </w:pPr>
            <w:r/>
            <w:r>
              <w:rPr>
                <w:rFonts w:ascii="微软雅黑" w:hAnsi="微软雅黑" w:eastAsia="微软雅黑"/>
                <w:b w:val="0"/>
                <w:color w:val="333333"/>
                <w:sz w:val="20"/>
              </w:rPr>
              <w:t>Evolution</w:t>
            </w:r>
          </w:p>
        </w:tc>
        <w:tc>
          <w:tcPr>
            <w:tcW w:type="dxa" w:w="1727"/>
          </w:tcPr>
          <w:p>
            <w:pPr>
              <w:jc w:val="left"/>
            </w:pPr>
            <w:r/>
            <w:r>
              <w:rPr>
                <w:rFonts w:ascii="微软雅黑" w:hAnsi="微软雅黑" w:eastAsia="微软雅黑"/>
                <w:b w:val="0"/>
                <w:color w:val="333333"/>
                <w:sz w:val="20"/>
              </w:rPr>
              <w:t>持续进化</w:t>
            </w:r>
          </w:p>
        </w:tc>
        <w:tc>
          <w:tcPr>
            <w:tcW w:type="dxa" w:w="1727"/>
          </w:tcPr>
          <w:p>
            <w:pPr>
              <w:jc w:val="left"/>
            </w:pPr>
            <w:r/>
            <w:r>
              <w:rPr>
                <w:rFonts w:ascii="微软雅黑" w:hAnsi="微软雅黑" w:eastAsia="微软雅黑"/>
                <w:b w:val="0"/>
                <w:color w:val="333333"/>
                <w:sz w:val="20"/>
              </w:rPr>
              <w:t>如何保持长期竞争力？如何成为行业标杆？</w:t>
            </w:r>
          </w:p>
        </w:tc>
        <w:tc>
          <w:tcPr>
            <w:tcW w:type="dxa" w:w="1727"/>
          </w:tcPr>
          <w:p>
            <w:pPr>
              <w:jc w:val="left"/>
            </w:pPr>
            <w:r/>
            <w:r>
              <w:rPr>
                <w:rFonts w:ascii="微软雅黑" w:hAnsi="微软雅黑" w:eastAsia="微软雅黑"/>
                <w:b w:val="0"/>
                <w:color w:val="333333"/>
                <w:sz w:val="20"/>
              </w:rPr>
              <w:t>第11-12章</w:t>
            </w:r>
          </w:p>
        </w:tc>
      </w:tr>
    </w:tbl>
    <w:p/>
    <w:p>
      <w:pPr>
        <w:spacing w:line="360" w:lineRule="auto" w:after="120"/>
        <w:ind w:firstLine="420"/>
      </w:pPr>
      <w:r>
        <w:rPr>
          <w:rFonts w:ascii="微软雅黑" w:hAnsi="微软雅黑" w:eastAsia="微软雅黑"/>
          <w:b w:val="0"/>
          <w:sz w:val="24"/>
        </w:rPr>
        <w:t>S.C.A.L.E.模型的五个维度并非完全线性递进，而是存在迭代循环关系。在旅游网红的不同发展阶段，各维度的权重会有所不同：初期阶段以S（自我定位）和C（内容创作）为核心；成长阶段以A（传播放大）为重心；成熟阶段以L（杠杆变现）和E（持续进化）为主导。同时，E（持续进化）贯穿始终——旅游网红需要根据市场环境、平台算法和受众偏好的变化，不断回到S（自我定位）进行迭代调整。</w:t>
      </w:r>
    </w:p>
    <w:p>
      <w:pPr>
        <w:spacing w:before="240" w:after="80"/>
      </w:pPr>
      <w:r>
        <w:rPr>
          <w:rFonts w:ascii="微软雅黑" w:hAnsi="微软雅黑" w:eastAsia="微软雅黑"/>
          <w:b/>
          <w:color w:val="0070C0"/>
          <w:sz w:val="24"/>
        </w:rPr>
        <w:t>【知识卡片】S.C.A.L.E.一词的双关含义</w:t>
      </w:r>
    </w:p>
    <w:p>
      <w:pPr>
        <w:spacing w:line="360" w:lineRule="auto" w:after="240"/>
        <w:ind w:left="567"/>
        <w:pBdr>
          <w:left w:val="single" w:sz="18" w:space="12" w:color="0070C0"/>
        </w:pBdr>
      </w:pPr>
      <w:r>
        <w:rPr>
          <w:rFonts w:ascii="楷体" w:hAnsi="楷体" w:eastAsia="楷体"/>
          <w:b w:val="0"/>
          <w:color w:val="404040"/>
          <w:sz w:val="22"/>
        </w:rPr>
        <w:t>SCALE在英文中既有"规模"之意，也有"攀登"之意。本书选择这一缩写，寓意旅游网红的成长之路既是规模不断扩大的过程（从0粉丝到百万粉丝），也是不断攀登更高阶梯的过程（从内容创作者到行业标杆）。同时，五个维度的首字母恰好构成SCALE，便于记忆和传播。</w:t>
      </w:r>
    </w:p>
    <w:p>
      <w:pPr>
        <w:pStyle w:val="Heading2"/>
      </w:pPr>
      <w:r>
        <w:rPr>
          <w:rFonts w:ascii="微软雅黑" w:hAnsi="微软雅黑" w:eastAsia="微软雅黑"/>
          <w:b/>
          <w:color w:val="1F497D"/>
          <w:sz w:val="30"/>
        </w:rPr>
        <w:t>3.2  兴趣挖掘：从旅游爱好者到内容创作者</w:t>
      </w:r>
    </w:p>
    <w:p>
      <w:pPr>
        <w:spacing w:line="360" w:lineRule="auto" w:after="120"/>
        <w:ind w:firstLine="420"/>
      </w:pPr>
      <w:r>
        <w:rPr>
          <w:rFonts w:ascii="微软雅黑" w:hAnsi="微软雅黑" w:eastAsia="微软雅黑"/>
          <w:b w:val="0"/>
          <w:sz w:val="24"/>
        </w:rPr>
        <w:t>Self-positioning（自我定位）的第一步是兴趣挖掘——从旅游爱好者转变为旅游内容创作者。并非所有的旅游爱好者都适合成为旅游网红，关键在于找到"热爱"与"擅长"的交集，并将其转化为可持续输出的内容主题。</w:t>
      </w:r>
    </w:p>
    <w:p>
      <w:pPr>
        <w:spacing w:line="360" w:lineRule="auto" w:after="120"/>
        <w:ind w:firstLine="420"/>
      </w:pPr>
      <w:r>
        <w:rPr>
          <w:rFonts w:ascii="微软雅黑" w:hAnsi="微软雅黑" w:eastAsia="微软雅黑"/>
          <w:b w:val="0"/>
          <w:sz w:val="24"/>
        </w:rPr>
        <w:t>兴趣挖掘可以遵循"三轮定位法"：第一轮，列出所有与旅游相关的兴趣点（如美食探索、户外徒步、文化遗产、民宿体验等），不限数量，力求穷尽；第二轮，对每个兴趣点进行"三个问题"评估——我是否愿意持续深入这个主题？我是否具备或愿意学习相关专业知识？市场上是否存在对该主题的受众需求？第三轮，筛选出同时满足三个条件的兴趣点，进行市场验证——在社交媒体上发布相关内容，观察数据反馈，找到既有热情又有市场的内容方向。</w:t>
      </w:r>
    </w:p>
    <w:p>
      <w:pPr>
        <w:spacing w:line="360" w:lineRule="auto" w:after="120"/>
        <w:ind w:firstLine="420"/>
      </w:pPr>
      <w:r>
        <w:rPr>
          <w:rFonts w:ascii="微软雅黑" w:hAnsi="微软雅黑" w:eastAsia="微软雅黑"/>
          <w:b w:val="0"/>
          <w:sz w:val="24"/>
        </w:rPr>
        <w:t>乔·普利兹在《兴趣变现》一书中提出，个人可以通过将兴趣与擅长的技能相结合，使其转化为有吸引力的内容，在某个领域构建有"趣"的个人IP，并通过六个步骤将兴趣变成可持续盈利的资产（普利兹、孙庆磊，2018）。这一方法论与S.C.A.L.E.模型的S维度高度契合——兴趣是旅游网红成长的内在驱动力，只有基于真实兴趣的内容创作才能保持长期的创作热情和内容质量。</w:t>
      </w:r>
    </w:p>
    <w:p>
      <w:pPr>
        <w:pStyle w:val="Heading2"/>
      </w:pPr>
      <w:r>
        <w:rPr>
          <w:rFonts w:ascii="微软雅黑" w:hAnsi="微软雅黑" w:eastAsia="微软雅黑"/>
          <w:b/>
          <w:color w:val="1F497D"/>
          <w:sz w:val="30"/>
        </w:rPr>
        <w:t>3.3  专业深耕：构建旅游领域的知识壁垒</w:t>
      </w:r>
    </w:p>
    <w:p>
      <w:pPr>
        <w:spacing w:line="360" w:lineRule="auto" w:after="120"/>
        <w:ind w:firstLine="420"/>
      </w:pPr>
      <w:r>
        <w:rPr>
          <w:rFonts w:ascii="微软雅黑" w:hAnsi="微软雅黑" w:eastAsia="微软雅黑"/>
          <w:b w:val="0"/>
          <w:sz w:val="24"/>
        </w:rPr>
        <w:t>兴趣挖掘解决了"做什么"的问题，专业深耕则解决"做深做透"的问题。在旅游内容创作领域，浅层的"打卡式"内容门槛极低，竞争异常激烈；而具有专业深度的内容则具有较高的进入壁垒，能够建立持久的差异化优势。</w:t>
      </w:r>
    </w:p>
    <w:p>
      <w:pPr>
        <w:spacing w:line="360" w:lineRule="auto" w:after="120"/>
        <w:ind w:firstLine="420"/>
      </w:pPr>
      <w:r>
        <w:rPr>
          <w:rFonts w:ascii="微软雅黑" w:hAnsi="微软雅黑" w:eastAsia="微软雅黑"/>
          <w:b w:val="0"/>
          <w:sz w:val="24"/>
        </w:rPr>
        <w:t>专业深耕的路径包括三个层次。第一层是知识积累层——系统学习旅游领域的专业知识，包括旅游资源学、旅游地理学、旅游文化学等基础理论，以及特定细分领域（如户外探险、美食文化、历史人文）的深度知识。第二层是技能提升层——掌握摄影摄像、视频剪辑、文案写作、数据分析等专业技能，使内容在形式和质量上具备竞争力。第三层是经验沉淀层——通过大量的实地旅行和内容创作实践，积累独特的第一手经验和见解，形成无法被简单复制的个人知识资产。</w:t>
      </w:r>
    </w:p>
    <w:p>
      <w:pPr>
        <w:spacing w:line="360" w:lineRule="auto" w:after="120"/>
        <w:ind w:firstLine="420"/>
      </w:pPr>
      <w:r>
        <w:rPr>
          <w:rFonts w:ascii="微软雅黑" w:hAnsi="微软雅黑" w:eastAsia="微软雅黑"/>
          <w:b w:val="0"/>
          <w:sz w:val="24"/>
        </w:rPr>
        <w:t>Regita和Muttaqien（2023）对旅行网红Lorian在TikTok上的个人品牌策略进行了分析，发现其成功的关键因素之一在于对背包旅行领域的深度专业积累——Lorian不仅分享旅行画面，还提供详细的预算规划、路线设计和安全建议，这种专业性使其在背包旅行这一细分领域建立了强大的认知权威。</w:t>
      </w:r>
    </w:p>
    <w:p>
      <w:pPr>
        <w:pStyle w:val="Heading2"/>
      </w:pPr>
      <w:r>
        <w:rPr>
          <w:rFonts w:ascii="微软雅黑" w:hAnsi="微软雅黑" w:eastAsia="微软雅黑"/>
          <w:b/>
          <w:color w:val="1F497D"/>
          <w:sz w:val="30"/>
        </w:rPr>
        <w:t>3.4  商业模式设计：个人价值主张与盈利逻辑</w:t>
      </w:r>
    </w:p>
    <w:p>
      <w:pPr>
        <w:spacing w:line="360" w:lineRule="auto" w:after="120"/>
        <w:ind w:firstLine="420"/>
      </w:pPr>
      <w:r>
        <w:rPr>
          <w:rFonts w:ascii="微软雅黑" w:hAnsi="微软雅黑" w:eastAsia="微软雅黑"/>
          <w:b w:val="0"/>
          <w:sz w:val="24"/>
        </w:rPr>
        <w:t>个人价值主张（Value Proposition）是旅游网红商业模式设计的核心。它回答了一个根本问题：为什么粉丝应该关注你而不是其他旅游网红？为什么品牌方应该与你合作而不是选择其他创作者？一个清晰有力的价值主张，是旅游网红在激烈竞争中脱颖而出的关键。</w:t>
      </w:r>
    </w:p>
    <w:p>
      <w:pPr>
        <w:spacing w:line="360" w:lineRule="auto" w:after="120"/>
        <w:ind w:firstLine="420"/>
      </w:pPr>
      <w:r>
        <w:rPr>
          <w:rFonts w:ascii="微软雅黑" w:hAnsi="微软雅黑" w:eastAsia="微软雅黑"/>
          <w:b w:val="0"/>
          <w:sz w:val="24"/>
        </w:rPr>
        <w:t>旅游网红的个人价值主张可以从三个维度构建：内容维度（我提供什么独特的内容价值）、人格维度（我是一个什么样的创作者/人）、服务维度（我能为粉丝和品牌方提供什么具体价值）。例如，某旅游网红的价值主张可能是"用人类学视角解读少数民族文化旅行，为深度旅行爱好者提供小众文化目的地的沉浸式体验指南"——这一价值主张同时涵盖了内容维度（人类学视角的文化解读）、人格维度（学术型旅行者）和服务维度（小众目的地体验指南）。</w:t>
      </w:r>
    </w:p>
    <w:p>
      <w:pPr>
        <w:spacing w:line="360" w:lineRule="auto" w:after="120"/>
        <w:ind w:firstLine="420"/>
      </w:pPr>
      <w:r>
        <w:rPr>
          <w:rFonts w:ascii="微软雅黑" w:hAnsi="微软雅黑" w:eastAsia="微软雅黑"/>
          <w:b w:val="0"/>
          <w:sz w:val="24"/>
        </w:rPr>
        <w:t>在价值主张的基础上，旅游网红需要设计清晰的盈利逻辑——即如何将个人价值转化为商业收入。盈利逻辑的设计需要考虑三个要素：收入来源（品牌合作、直播带货、知识付费等）、成本结构（内容生产成本、团队运营成本、设备投入等）和规模边界（在保证内容质量的前提下，最大可承载的商业合作密度）。宋超颖（2020）指出，KOL营销是通过粉丝与KOL之间建立信任及情感依托、增强粉丝消费偏好、实现消费购买、最终使得商业价值变现的一种新形态营销模式。旅游网红的盈利逻辑本质上是信任价值的货币化——粉丝对网红的信任度越高，商业转化的效率就越高。</w:t>
      </w:r>
    </w:p>
    <w:p>
      <w:pPr>
        <w:pStyle w:val="Heading2"/>
      </w:pPr>
      <w:r>
        <w:rPr>
          <w:rFonts w:ascii="微软雅黑" w:hAnsi="微软雅黑" w:eastAsia="微软雅黑"/>
          <w:b/>
          <w:color w:val="1F497D"/>
          <w:sz w:val="30"/>
        </w:rPr>
        <w:t>3.5  个人成长金字塔模型的构建与应用</w:t>
      </w:r>
    </w:p>
    <w:p>
      <w:pPr>
        <w:spacing w:line="360" w:lineRule="auto" w:after="120"/>
        <w:ind w:firstLine="420"/>
      </w:pPr>
      <w:r>
        <w:rPr>
          <w:rFonts w:ascii="微软雅黑" w:hAnsi="微软雅黑" w:eastAsia="微软雅黑"/>
          <w:b w:val="0"/>
          <w:sz w:val="24"/>
        </w:rPr>
        <w:t>在S.C.A.L.E.模型的框架下，旅游网红的个人成长可以进一步具体化为一个六层金字塔模型，自下而上依次为：基础层（兴趣与热情）→ 知识层（专业知识与技能）→ 内容层（高质量内容输出）→ 影响层（粉丝积累与社群运营）→ 商业层（多元化变现）→ 品牌层（个人品牌IP化）。</w:t>
      </w:r>
    </w:p>
    <w:p>
      <w:pPr>
        <w:spacing w:before="240" w:after="80"/>
        <w:jc w:val="center"/>
      </w:pPr>
      <w:r>
        <w:rPr>
          <w:rFonts w:ascii="微软雅黑" w:hAnsi="微软雅黑" w:eastAsia="微软雅黑"/>
          <w:b/>
          <w:color w:val="333333"/>
          <w:sz w:val="22"/>
        </w:rPr>
        <w:t>表3-2  旅游网红个人成长金字塔模型</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层级</w:t>
            </w:r>
          </w:p>
        </w:tc>
        <w:tc>
          <w:tcPr>
            <w:tcW w:type="dxa" w:w="1727"/>
          </w:tcPr>
          <w:p>
            <w:pPr>
              <w:jc w:val="center"/>
            </w:pPr>
            <w:r/>
            <w:r>
              <w:rPr>
                <w:rFonts w:ascii="微软雅黑" w:hAnsi="微软雅黑" w:eastAsia="微软雅黑"/>
                <w:b/>
                <w:color w:val="FFFFFF"/>
                <w:sz w:val="20"/>
              </w:rPr>
              <w:t>名称</w:t>
            </w:r>
          </w:p>
        </w:tc>
        <w:tc>
          <w:tcPr>
            <w:tcW w:type="dxa" w:w="1727"/>
          </w:tcPr>
          <w:p>
            <w:pPr>
              <w:jc w:val="center"/>
            </w:pPr>
            <w:r/>
            <w:r>
              <w:rPr>
                <w:rFonts w:ascii="微软雅黑" w:hAnsi="微软雅黑" w:eastAsia="微软雅黑"/>
                <w:b/>
                <w:color w:val="FFFFFF"/>
                <w:sz w:val="20"/>
              </w:rPr>
              <w:t>核心任务</w:t>
            </w:r>
          </w:p>
        </w:tc>
        <w:tc>
          <w:tcPr>
            <w:tcW w:type="dxa" w:w="1727"/>
          </w:tcPr>
          <w:p>
            <w:pPr>
              <w:jc w:val="center"/>
            </w:pPr>
            <w:r/>
            <w:r>
              <w:rPr>
                <w:rFonts w:ascii="微软雅黑" w:hAnsi="微软雅黑" w:eastAsia="微软雅黑"/>
                <w:b/>
                <w:color w:val="FFFFFF"/>
                <w:sz w:val="20"/>
              </w:rPr>
              <w:t>关键指标</w:t>
            </w:r>
          </w:p>
        </w:tc>
        <w:tc>
          <w:tcPr>
            <w:tcW w:type="dxa" w:w="1727"/>
          </w:tcPr>
          <w:p>
            <w:pPr>
              <w:jc w:val="center"/>
            </w:pPr>
            <w:r/>
            <w:r>
              <w:rPr>
                <w:rFonts w:ascii="微软雅黑" w:hAnsi="微软雅黑" w:eastAsia="微软雅黑"/>
                <w:b/>
                <w:color w:val="FFFFFF"/>
                <w:sz w:val="20"/>
              </w:rPr>
              <w:t>时间周期</w:t>
            </w:r>
          </w:p>
        </w:tc>
      </w:tr>
      <w:tr>
        <w:tc>
          <w:tcPr>
            <w:tcW w:type="dxa" w:w="1727"/>
          </w:tcPr>
          <w:p>
            <w:pPr>
              <w:jc w:val="left"/>
            </w:pPr>
            <w:r/>
            <w:r>
              <w:rPr>
                <w:rFonts w:ascii="微软雅黑" w:hAnsi="微软雅黑" w:eastAsia="微软雅黑"/>
                <w:b w:val="0"/>
                <w:color w:val="333333"/>
                <w:sz w:val="20"/>
              </w:rPr>
              <w:t>第六层</w:t>
            </w:r>
          </w:p>
        </w:tc>
        <w:tc>
          <w:tcPr>
            <w:tcW w:type="dxa" w:w="1727"/>
          </w:tcPr>
          <w:p>
            <w:pPr>
              <w:jc w:val="left"/>
            </w:pPr>
            <w:r/>
            <w:r>
              <w:rPr>
                <w:rFonts w:ascii="微软雅黑" w:hAnsi="微软雅黑" w:eastAsia="微软雅黑"/>
                <w:b w:val="0"/>
                <w:color w:val="333333"/>
                <w:sz w:val="20"/>
              </w:rPr>
              <w:t>品牌层</w:t>
            </w:r>
          </w:p>
        </w:tc>
        <w:tc>
          <w:tcPr>
            <w:tcW w:type="dxa" w:w="1727"/>
          </w:tcPr>
          <w:p>
            <w:pPr>
              <w:jc w:val="left"/>
            </w:pPr>
            <w:r/>
            <w:r>
              <w:rPr>
                <w:rFonts w:ascii="微软雅黑" w:hAnsi="微软雅黑" w:eastAsia="微软雅黑"/>
                <w:b w:val="0"/>
                <w:color w:val="333333"/>
                <w:sz w:val="20"/>
              </w:rPr>
              <w:t>个人IP化，品牌资产积累</w:t>
            </w:r>
          </w:p>
        </w:tc>
        <w:tc>
          <w:tcPr>
            <w:tcW w:type="dxa" w:w="1727"/>
          </w:tcPr>
          <w:p>
            <w:pPr>
              <w:jc w:val="left"/>
            </w:pPr>
            <w:r/>
            <w:r>
              <w:rPr>
                <w:rFonts w:ascii="微软雅黑" w:hAnsi="微软雅黑" w:eastAsia="微软雅黑"/>
                <w:b w:val="0"/>
                <w:color w:val="333333"/>
                <w:sz w:val="20"/>
              </w:rPr>
              <w:t>品牌认知度、品牌联想度</w:t>
            </w:r>
          </w:p>
        </w:tc>
        <w:tc>
          <w:tcPr>
            <w:tcW w:type="dxa" w:w="1727"/>
          </w:tcPr>
          <w:p>
            <w:pPr>
              <w:jc w:val="left"/>
            </w:pPr>
            <w:r/>
            <w:r>
              <w:rPr>
                <w:rFonts w:ascii="微软雅黑" w:hAnsi="微软雅黑" w:eastAsia="微软雅黑"/>
                <w:b w:val="0"/>
                <w:color w:val="333333"/>
                <w:sz w:val="20"/>
              </w:rPr>
              <w:t>持续进行</w:t>
            </w:r>
          </w:p>
        </w:tc>
      </w:tr>
      <w:tr>
        <w:tc>
          <w:tcPr>
            <w:tcW w:type="dxa" w:w="1727"/>
          </w:tcPr>
          <w:p>
            <w:pPr>
              <w:jc w:val="left"/>
            </w:pPr>
            <w:r/>
            <w:r>
              <w:rPr>
                <w:rFonts w:ascii="微软雅黑" w:hAnsi="微软雅黑" w:eastAsia="微软雅黑"/>
                <w:b w:val="0"/>
                <w:color w:val="333333"/>
                <w:sz w:val="20"/>
              </w:rPr>
              <w:t>第五层</w:t>
            </w:r>
          </w:p>
        </w:tc>
        <w:tc>
          <w:tcPr>
            <w:tcW w:type="dxa" w:w="1727"/>
          </w:tcPr>
          <w:p>
            <w:pPr>
              <w:jc w:val="left"/>
            </w:pPr>
            <w:r/>
            <w:r>
              <w:rPr>
                <w:rFonts w:ascii="微软雅黑" w:hAnsi="微软雅黑" w:eastAsia="微软雅黑"/>
                <w:b w:val="0"/>
                <w:color w:val="333333"/>
                <w:sz w:val="20"/>
              </w:rPr>
              <w:t>商业层</w:t>
            </w:r>
          </w:p>
        </w:tc>
        <w:tc>
          <w:tcPr>
            <w:tcW w:type="dxa" w:w="1727"/>
          </w:tcPr>
          <w:p>
            <w:pPr>
              <w:jc w:val="left"/>
            </w:pPr>
            <w:r/>
            <w:r>
              <w:rPr>
                <w:rFonts w:ascii="微软雅黑" w:hAnsi="微软雅黑" w:eastAsia="微软雅黑"/>
                <w:b w:val="0"/>
                <w:color w:val="333333"/>
                <w:sz w:val="20"/>
              </w:rPr>
              <w:t>多元化变现，收入结构优化</w:t>
            </w:r>
          </w:p>
        </w:tc>
        <w:tc>
          <w:tcPr>
            <w:tcW w:type="dxa" w:w="1727"/>
          </w:tcPr>
          <w:p>
            <w:pPr>
              <w:jc w:val="left"/>
            </w:pPr>
            <w:r/>
            <w:r>
              <w:rPr>
                <w:rFonts w:ascii="微软雅黑" w:hAnsi="微软雅黑" w:eastAsia="微软雅黑"/>
                <w:b w:val="0"/>
                <w:color w:val="333333"/>
                <w:sz w:val="20"/>
              </w:rPr>
              <w:t>变现收入、合作数量</w:t>
            </w:r>
          </w:p>
        </w:tc>
        <w:tc>
          <w:tcPr>
            <w:tcW w:type="dxa" w:w="1727"/>
          </w:tcPr>
          <w:p>
            <w:pPr>
              <w:jc w:val="left"/>
            </w:pPr>
            <w:r/>
            <w:r>
              <w:rPr>
                <w:rFonts w:ascii="微软雅黑" w:hAnsi="微软雅黑" w:eastAsia="微软雅黑"/>
                <w:b w:val="0"/>
                <w:color w:val="333333"/>
                <w:sz w:val="20"/>
              </w:rPr>
              <w:t>1-2年</w:t>
            </w:r>
          </w:p>
        </w:tc>
      </w:tr>
      <w:tr>
        <w:tc>
          <w:tcPr>
            <w:tcW w:type="dxa" w:w="1727"/>
          </w:tcPr>
          <w:p>
            <w:pPr>
              <w:jc w:val="left"/>
            </w:pPr>
            <w:r/>
            <w:r>
              <w:rPr>
                <w:rFonts w:ascii="微软雅黑" w:hAnsi="微软雅黑" w:eastAsia="微软雅黑"/>
                <w:b w:val="0"/>
                <w:color w:val="333333"/>
                <w:sz w:val="20"/>
              </w:rPr>
              <w:t>第四层</w:t>
            </w:r>
          </w:p>
        </w:tc>
        <w:tc>
          <w:tcPr>
            <w:tcW w:type="dxa" w:w="1727"/>
          </w:tcPr>
          <w:p>
            <w:pPr>
              <w:jc w:val="left"/>
            </w:pPr>
            <w:r/>
            <w:r>
              <w:rPr>
                <w:rFonts w:ascii="微软雅黑" w:hAnsi="微软雅黑" w:eastAsia="微软雅黑"/>
                <w:b w:val="0"/>
                <w:color w:val="333333"/>
                <w:sz w:val="20"/>
              </w:rPr>
              <w:t>影响层</w:t>
            </w:r>
          </w:p>
        </w:tc>
        <w:tc>
          <w:tcPr>
            <w:tcW w:type="dxa" w:w="1727"/>
          </w:tcPr>
          <w:p>
            <w:pPr>
              <w:jc w:val="left"/>
            </w:pPr>
            <w:r/>
            <w:r>
              <w:rPr>
                <w:rFonts w:ascii="微软雅黑" w:hAnsi="微软雅黑" w:eastAsia="微软雅黑"/>
                <w:b w:val="0"/>
                <w:color w:val="333333"/>
                <w:sz w:val="20"/>
              </w:rPr>
              <w:t>粉丝增长，社群运营</w:t>
            </w:r>
          </w:p>
        </w:tc>
        <w:tc>
          <w:tcPr>
            <w:tcW w:type="dxa" w:w="1727"/>
          </w:tcPr>
          <w:p>
            <w:pPr>
              <w:jc w:val="left"/>
            </w:pPr>
            <w:r/>
            <w:r>
              <w:rPr>
                <w:rFonts w:ascii="微软雅黑" w:hAnsi="微软雅黑" w:eastAsia="微软雅黑"/>
                <w:b w:val="0"/>
                <w:color w:val="333333"/>
                <w:sz w:val="20"/>
              </w:rPr>
              <w:t>粉丝量、互动率、粘性</w:t>
            </w:r>
          </w:p>
        </w:tc>
        <w:tc>
          <w:tcPr>
            <w:tcW w:type="dxa" w:w="1727"/>
          </w:tcPr>
          <w:p>
            <w:pPr>
              <w:jc w:val="left"/>
            </w:pPr>
            <w:r/>
            <w:r>
              <w:rPr>
                <w:rFonts w:ascii="微软雅黑" w:hAnsi="微软雅黑" w:eastAsia="微软雅黑"/>
                <w:b w:val="0"/>
                <w:color w:val="333333"/>
                <w:sz w:val="20"/>
              </w:rPr>
              <w:t>6-18个月</w:t>
            </w:r>
          </w:p>
        </w:tc>
      </w:tr>
      <w:tr>
        <w:tc>
          <w:tcPr>
            <w:tcW w:type="dxa" w:w="1727"/>
          </w:tcPr>
          <w:p>
            <w:pPr>
              <w:jc w:val="left"/>
            </w:pPr>
            <w:r/>
            <w:r>
              <w:rPr>
                <w:rFonts w:ascii="微软雅黑" w:hAnsi="微软雅黑" w:eastAsia="微软雅黑"/>
                <w:b w:val="0"/>
                <w:color w:val="333333"/>
                <w:sz w:val="20"/>
              </w:rPr>
              <w:t>第三层</w:t>
            </w:r>
          </w:p>
        </w:tc>
        <w:tc>
          <w:tcPr>
            <w:tcW w:type="dxa" w:w="1727"/>
          </w:tcPr>
          <w:p>
            <w:pPr>
              <w:jc w:val="left"/>
            </w:pPr>
            <w:r/>
            <w:r>
              <w:rPr>
                <w:rFonts w:ascii="微软雅黑" w:hAnsi="微软雅黑" w:eastAsia="微软雅黑"/>
                <w:b w:val="0"/>
                <w:color w:val="333333"/>
                <w:sz w:val="20"/>
              </w:rPr>
              <w:t>内容层</w:t>
            </w:r>
          </w:p>
        </w:tc>
        <w:tc>
          <w:tcPr>
            <w:tcW w:type="dxa" w:w="1727"/>
          </w:tcPr>
          <w:p>
            <w:pPr>
              <w:jc w:val="left"/>
            </w:pPr>
            <w:r/>
            <w:r>
              <w:rPr>
                <w:rFonts w:ascii="微软雅黑" w:hAnsi="微软雅黑" w:eastAsia="微软雅黑"/>
                <w:b w:val="0"/>
                <w:color w:val="333333"/>
                <w:sz w:val="20"/>
              </w:rPr>
              <w:t>高质量内容持续产出</w:t>
            </w:r>
          </w:p>
        </w:tc>
        <w:tc>
          <w:tcPr>
            <w:tcW w:type="dxa" w:w="1727"/>
          </w:tcPr>
          <w:p>
            <w:pPr>
              <w:jc w:val="left"/>
            </w:pPr>
            <w:r/>
            <w:r>
              <w:rPr>
                <w:rFonts w:ascii="微软雅黑" w:hAnsi="微软雅黑" w:eastAsia="微软雅黑"/>
                <w:b w:val="0"/>
                <w:color w:val="333333"/>
                <w:sz w:val="20"/>
              </w:rPr>
              <w:t>内容数量、完播率、分享率</w:t>
            </w:r>
          </w:p>
        </w:tc>
        <w:tc>
          <w:tcPr>
            <w:tcW w:type="dxa" w:w="1727"/>
          </w:tcPr>
          <w:p>
            <w:pPr>
              <w:jc w:val="left"/>
            </w:pPr>
            <w:r/>
            <w:r>
              <w:rPr>
                <w:rFonts w:ascii="微软雅黑" w:hAnsi="微软雅黑" w:eastAsia="微软雅黑"/>
                <w:b w:val="0"/>
                <w:color w:val="333333"/>
                <w:sz w:val="20"/>
              </w:rPr>
              <w:t>3-12个月</w:t>
            </w:r>
          </w:p>
        </w:tc>
      </w:tr>
      <w:tr>
        <w:tc>
          <w:tcPr>
            <w:tcW w:type="dxa" w:w="1727"/>
          </w:tcPr>
          <w:p>
            <w:pPr>
              <w:jc w:val="left"/>
            </w:pPr>
            <w:r/>
            <w:r>
              <w:rPr>
                <w:rFonts w:ascii="微软雅黑" w:hAnsi="微软雅黑" w:eastAsia="微软雅黑"/>
                <w:b w:val="0"/>
                <w:color w:val="333333"/>
                <w:sz w:val="20"/>
              </w:rPr>
              <w:t>第二层</w:t>
            </w:r>
          </w:p>
        </w:tc>
        <w:tc>
          <w:tcPr>
            <w:tcW w:type="dxa" w:w="1727"/>
          </w:tcPr>
          <w:p>
            <w:pPr>
              <w:jc w:val="left"/>
            </w:pPr>
            <w:r/>
            <w:r>
              <w:rPr>
                <w:rFonts w:ascii="微软雅黑" w:hAnsi="微软雅黑" w:eastAsia="微软雅黑"/>
                <w:b w:val="0"/>
                <w:color w:val="333333"/>
                <w:sz w:val="20"/>
              </w:rPr>
              <w:t>知识层</w:t>
            </w:r>
          </w:p>
        </w:tc>
        <w:tc>
          <w:tcPr>
            <w:tcW w:type="dxa" w:w="1727"/>
          </w:tcPr>
          <w:p>
            <w:pPr>
              <w:jc w:val="left"/>
            </w:pPr>
            <w:r/>
            <w:r>
              <w:rPr>
                <w:rFonts w:ascii="微软雅黑" w:hAnsi="微软雅黑" w:eastAsia="微软雅黑"/>
                <w:b w:val="0"/>
                <w:color w:val="333333"/>
                <w:sz w:val="20"/>
              </w:rPr>
              <w:t>专业知识与技能积累</w:t>
            </w:r>
          </w:p>
        </w:tc>
        <w:tc>
          <w:tcPr>
            <w:tcW w:type="dxa" w:w="1727"/>
          </w:tcPr>
          <w:p>
            <w:pPr>
              <w:jc w:val="left"/>
            </w:pPr>
            <w:r/>
            <w:r>
              <w:rPr>
                <w:rFonts w:ascii="微软雅黑" w:hAnsi="微软雅黑" w:eastAsia="微软雅黑"/>
                <w:b w:val="0"/>
                <w:color w:val="333333"/>
                <w:sz w:val="20"/>
              </w:rPr>
              <w:t>知识深度、技能水平</w:t>
            </w:r>
          </w:p>
        </w:tc>
        <w:tc>
          <w:tcPr>
            <w:tcW w:type="dxa" w:w="1727"/>
          </w:tcPr>
          <w:p>
            <w:pPr>
              <w:jc w:val="left"/>
            </w:pPr>
            <w:r/>
            <w:r>
              <w:rPr>
                <w:rFonts w:ascii="微软雅黑" w:hAnsi="微软雅黑" w:eastAsia="微软雅黑"/>
                <w:b w:val="0"/>
                <w:color w:val="333333"/>
                <w:sz w:val="20"/>
              </w:rPr>
              <w:t>3-6个月</w:t>
            </w:r>
          </w:p>
        </w:tc>
      </w:tr>
      <w:tr>
        <w:tc>
          <w:tcPr>
            <w:tcW w:type="dxa" w:w="1727"/>
          </w:tcPr>
          <w:p>
            <w:pPr>
              <w:jc w:val="left"/>
            </w:pPr>
            <w:r/>
            <w:r>
              <w:rPr>
                <w:rFonts w:ascii="微软雅黑" w:hAnsi="微软雅黑" w:eastAsia="微软雅黑"/>
                <w:b w:val="0"/>
                <w:color w:val="333333"/>
                <w:sz w:val="20"/>
              </w:rPr>
              <w:t>第一层</w:t>
            </w:r>
          </w:p>
        </w:tc>
        <w:tc>
          <w:tcPr>
            <w:tcW w:type="dxa" w:w="1727"/>
          </w:tcPr>
          <w:p>
            <w:pPr>
              <w:jc w:val="left"/>
            </w:pPr>
            <w:r/>
            <w:r>
              <w:rPr>
                <w:rFonts w:ascii="微软雅黑" w:hAnsi="微软雅黑" w:eastAsia="微软雅黑"/>
                <w:b w:val="0"/>
                <w:color w:val="333333"/>
                <w:sz w:val="20"/>
              </w:rPr>
              <w:t>基础层</w:t>
            </w:r>
          </w:p>
        </w:tc>
        <w:tc>
          <w:tcPr>
            <w:tcW w:type="dxa" w:w="1727"/>
          </w:tcPr>
          <w:p>
            <w:pPr>
              <w:jc w:val="left"/>
            </w:pPr>
            <w:r/>
            <w:r>
              <w:rPr>
                <w:rFonts w:ascii="微软雅黑" w:hAnsi="微软雅黑" w:eastAsia="微软雅黑"/>
                <w:b w:val="0"/>
                <w:color w:val="333333"/>
                <w:sz w:val="20"/>
              </w:rPr>
              <w:t>兴趣挖掘，热情确认</w:t>
            </w:r>
          </w:p>
        </w:tc>
        <w:tc>
          <w:tcPr>
            <w:tcW w:type="dxa" w:w="1727"/>
          </w:tcPr>
          <w:p>
            <w:pPr>
              <w:jc w:val="left"/>
            </w:pPr>
            <w:r/>
            <w:r>
              <w:rPr>
                <w:rFonts w:ascii="微软雅黑" w:hAnsi="微软雅黑" w:eastAsia="微软雅黑"/>
                <w:b w:val="0"/>
                <w:color w:val="333333"/>
                <w:sz w:val="20"/>
              </w:rPr>
              <w:t>兴趣清晰度、动机强度</w:t>
            </w:r>
          </w:p>
        </w:tc>
        <w:tc>
          <w:tcPr>
            <w:tcW w:type="dxa" w:w="1727"/>
          </w:tcPr>
          <w:p>
            <w:pPr>
              <w:jc w:val="left"/>
            </w:pPr>
            <w:r/>
            <w:r>
              <w:rPr>
                <w:rFonts w:ascii="微软雅黑" w:hAnsi="微软雅黑" w:eastAsia="微软雅黑"/>
                <w:b w:val="0"/>
                <w:color w:val="333333"/>
                <w:sz w:val="20"/>
              </w:rPr>
              <w:t>1-3个月</w:t>
            </w:r>
          </w:p>
        </w:tc>
      </w:tr>
    </w:tbl>
    <w:p/>
    <w:p>
      <w:pPr>
        <w:spacing w:line="360" w:lineRule="auto" w:after="120"/>
        <w:ind w:firstLine="420"/>
      </w:pPr>
      <w:r>
        <w:rPr>
          <w:rFonts w:ascii="微软雅黑" w:hAnsi="微软雅黑" w:eastAsia="微软雅黑"/>
          <w:b w:val="0"/>
          <w:sz w:val="24"/>
        </w:rPr>
        <w:t>金字塔模型的核心特征是"逐层支撑、不可跳级"——每一层都建立在其下一层的基础之上，缺少任何一层的支撑，上层都难以稳固。许多旅游网红的失败案例正是因为试图跳级——在没有建立足够的内容积累（第三层）时急于追求商业变现（第五层），导致粉丝信任流失和商业合作效果不佳。反之，成功的旅游网红往往严格遵循金字塔的逐层建设规律，在每一层都做到扎实到位后再向上攀升。</w:t>
      </w:r>
    </w:p>
    <w:p>
      <w:pPr>
        <w:spacing w:line="360" w:lineRule="auto" w:after="120"/>
        <w:ind w:firstLine="420"/>
      </w:pPr>
      <w:r>
        <w:rPr>
          <w:rFonts w:ascii="微软雅黑" w:hAnsi="微软雅黑" w:eastAsia="微软雅黑"/>
          <w:b w:val="0"/>
          <w:sz w:val="24"/>
        </w:rPr>
        <w:t>需要强调的是，金字塔模型并非完全线性——在成长过程中，旅游网红可能需要在不同层级之间"回溯"和"迭代"。例如，当粉丝增长遇到瓶颈时，可能需要回到内容层（第三层）进行内容策略的调整；当商业变现遇到天花板时，可能需要回到知识层（第二层）进行专业能力的升级。这种"螺旋上升"的成长模式，正是S.C.A.L.E.模型中E（Evolution，持续进化）维度的具体体现。</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提出了本书的核心理论模型——S.C.A.L.E.模型，将旅游网红从0到1的成长路径归纳为自我定位、内容创作、传播放大、杠杆变现和持续进化五个递进维度。在自我定位维度中，兴趣挖掘（三轮定位法）帮助创作者找到"热爱"与"擅长"的交集；专业深耕通过知识积累、技能提升和经验沉淀三个层次构建不可替代的专业壁垒；商业模式设计以个人价值主张为核心，将信任价值转化为可持续收入。个人成长金字塔模型将成长路径具体化为六层结构，强调"逐层支撑、不可跳级"的成长规律和"螺旋上升"的迭代特征。本书后续章节将依次展开S.C.A.L.E.模型的各个维度。</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请阐述S.C.A.L.E.模型的五个维度及其相互关系，并说明为什么该模型强调"迭代循环"而非"线性递进"。</w:t>
      </w:r>
    </w:p>
    <w:p>
      <w:pPr>
        <w:spacing w:line="360" w:lineRule="auto" w:after="80"/>
        <w:ind w:left="283"/>
      </w:pPr>
      <w:r>
        <w:rPr>
          <w:rFonts w:ascii="微软雅黑" w:hAnsi="微软雅黑" w:eastAsia="微软雅黑"/>
          <w:b w:val="0"/>
          <w:color w:val="333333"/>
          <w:sz w:val="22"/>
        </w:rPr>
        <w:t>2. 运用"三轮定位法"对自己的旅游兴趣进行梳理，找到2-3个既有热情又有市场的内容方向。</w:t>
      </w:r>
    </w:p>
    <w:p>
      <w:pPr>
        <w:spacing w:line="360" w:lineRule="auto" w:after="80"/>
        <w:ind w:left="283"/>
      </w:pPr>
      <w:r>
        <w:rPr>
          <w:rFonts w:ascii="微软雅黑" w:hAnsi="微软雅黑" w:eastAsia="微软雅黑"/>
          <w:b w:val="0"/>
          <w:color w:val="333333"/>
          <w:sz w:val="22"/>
        </w:rPr>
        <w:t>3. 专业深耕的三个层次是什么？请选择一个旅游细分领域，说明如何在该领域进行专业深耕。</w:t>
      </w:r>
    </w:p>
    <w:p>
      <w:pPr>
        <w:spacing w:line="360" w:lineRule="auto" w:after="80"/>
        <w:ind w:left="283"/>
      </w:pPr>
      <w:r>
        <w:rPr>
          <w:rFonts w:ascii="微软雅黑" w:hAnsi="微软雅黑" w:eastAsia="微软雅黑"/>
          <w:b w:val="0"/>
          <w:color w:val="333333"/>
          <w:sz w:val="22"/>
        </w:rPr>
        <w:t>4. 请为自己（或某位旅游网红）设计一个个人价值主张，涵盖内容、人格和服务三个维度。</w:t>
      </w:r>
    </w:p>
    <w:p>
      <w:pPr>
        <w:spacing w:line="360" w:lineRule="auto" w:after="80"/>
        <w:ind w:left="283"/>
      </w:pPr>
      <w:r>
        <w:rPr>
          <w:rFonts w:ascii="微软雅黑" w:hAnsi="微软雅黑" w:eastAsia="微软雅黑"/>
          <w:b w:val="0"/>
          <w:color w:val="333333"/>
          <w:sz w:val="22"/>
        </w:rPr>
        <w:t>5. 旅游网红个人成长金字塔模型的六层结构是什么？为什么强调"不可跳级"？请结合一个失败案例说明跳级的风险。</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普利兹, 孙庆磊. (2018). 兴趣变现：内容营销之父教你打造有"趣"的个人IP. 北京: 机械工业出版社.</w:t>
      </w:r>
    </w:p>
    <w:p>
      <w:pPr>
        <w:spacing w:line="300" w:lineRule="auto" w:after="40"/>
        <w:ind w:left="283"/>
      </w:pPr>
      <w:r>
        <w:rPr>
          <w:rFonts w:ascii="微软雅黑" w:hAnsi="微软雅黑" w:eastAsia="微软雅黑"/>
          <w:b w:val="0"/>
          <w:color w:val="333333"/>
          <w:sz w:val="20"/>
        </w:rPr>
        <w:t>[2] Regita, D. D., &amp; Muttaqien, M. (2023). Lorian's personal branding strategy as a travel influencer through the TikTok account @lorianbackpacker. Syllection, 3(1). https://doi.org/10.12928/sylection.v3i1.14008</w:t>
      </w:r>
    </w:p>
    <w:p>
      <w:pPr>
        <w:spacing w:line="300" w:lineRule="auto" w:after="40"/>
        <w:ind w:left="283"/>
      </w:pPr>
      <w:r>
        <w:rPr>
          <w:rFonts w:ascii="微软雅黑" w:hAnsi="微软雅黑" w:eastAsia="微软雅黑"/>
          <w:b w:val="0"/>
          <w:color w:val="333333"/>
          <w:sz w:val="20"/>
        </w:rPr>
        <w:t>[3] 宋超颖. (2020). 浅析KOL营销模式下的经济价值变现. 商业经济, (12), 56-58.</w:t>
      </w:r>
    </w:p>
    <w:p>
      <w:pPr>
        <w:spacing w:line="300" w:lineRule="auto" w:after="40"/>
        <w:ind w:left="283"/>
      </w:pPr>
      <w:r>
        <w:rPr>
          <w:rFonts w:ascii="微软雅黑" w:hAnsi="微软雅黑" w:eastAsia="微软雅黑"/>
          <w:b w:val="0"/>
          <w:color w:val="333333"/>
          <w:sz w:val="20"/>
        </w:rPr>
        <w:t>[4] Jin, M., Ning, Y., Li, B., Liu, F., Gao, C., &amp; Gao, Y. (2021). Uncertain KOL selection with multiple constraints in advertising promotion. IEEE Access, 9, 106093-106105. https://doi.org/10.1109/ACCESS.2021.3121518</w:t>
      </w:r>
    </w:p>
    <w:p>
      <w:pPr>
        <w:spacing w:line="300" w:lineRule="auto" w:after="40"/>
        <w:ind w:left="283"/>
      </w:pPr>
      <w:r>
        <w:rPr>
          <w:rFonts w:ascii="微软雅黑" w:hAnsi="微软雅黑" w:eastAsia="微软雅黑"/>
          <w:b w:val="0"/>
          <w:color w:val="333333"/>
          <w:sz w:val="20"/>
        </w:rPr>
        <w:t>[5] Meng, H. (2023). How to use the KOL marketing model in the new era to stimulate the consumption of beauty products. Frontiers in Business and Economics, 7(1), 4177.</w:t>
      </w:r>
    </w:p>
    <w:p>
      <w:pPr>
        <w:spacing w:line="300" w:lineRule="auto" w:after="40"/>
        <w:ind w:left="283"/>
      </w:pPr>
      <w:r>
        <w:rPr>
          <w:rFonts w:ascii="微软雅黑" w:hAnsi="微软雅黑" w:eastAsia="微软雅黑"/>
          <w:b w:val="0"/>
          <w:color w:val="333333"/>
          <w:sz w:val="20"/>
        </w:rPr>
        <w:t>[6] 张雅榕. (2020). 网红经济中的粉丝运营研究. 商业经济, (8), 45-48.</w:t>
      </w:r>
    </w:p>
    <w:p>
      <w:pPr>
        <w:spacing w:line="300" w:lineRule="auto" w:after="40"/>
        <w:ind w:left="283"/>
      </w:pPr>
      <w:r>
        <w:rPr>
          <w:rFonts w:ascii="微软雅黑" w:hAnsi="微软雅黑" w:eastAsia="微软雅黑"/>
          <w:b w:val="0"/>
          <w:color w:val="333333"/>
          <w:sz w:val="20"/>
        </w:rPr>
        <w:t>[7] Kay, S., Mulcahy, R., &amp; Parkinson, J. (2020). When less is more: The impact of macro and micro social media influencers' disclosure. Journal of Marketing Management, 36(7-8), 692-712. https://doi.org/10.1080/0267257X.2020.1718740</w:t>
      </w:r>
    </w:p>
    <w:p>
      <w:pPr>
        <w:spacing w:line="300" w:lineRule="auto" w:after="40"/>
        <w:ind w:left="283"/>
      </w:pPr>
      <w:r>
        <w:rPr>
          <w:rFonts w:ascii="微软雅黑" w:hAnsi="微软雅黑" w:eastAsia="微软雅黑"/>
          <w:b w:val="0"/>
          <w:color w:val="333333"/>
          <w:sz w:val="20"/>
        </w:rPr>
        <w:t>[8] Kiss, R. (2021). The impact of influencer credibility on purchase intention in the endorsement of sustainable products. Semantic Scholar.</w:t>
      </w:r>
    </w:p>
    <w:p>
      <w:pPr>
        <w:spacing w:line="300" w:lineRule="auto" w:after="40"/>
        <w:ind w:left="283"/>
      </w:pPr>
      <w:r>
        <w:rPr>
          <w:rFonts w:ascii="微软雅黑" w:hAnsi="微软雅黑" w:eastAsia="微软雅黑"/>
          <w:b w:val="0"/>
          <w:color w:val="333333"/>
          <w:sz w:val="20"/>
        </w:rPr>
        <w:t>[9] Chen, S. (2022). Unpacking platform business scaling in the digital age. Semantic Scholar.</w:t>
      </w:r>
    </w:p>
    <w:p>
      <w:pPr>
        <w:spacing w:line="300" w:lineRule="auto" w:after="40"/>
        <w:ind w:left="283"/>
      </w:pPr>
      <w:r>
        <w:rPr>
          <w:rFonts w:ascii="微软雅黑" w:hAnsi="微软雅黑" w:eastAsia="微软雅黑"/>
          <w:b w:val="0"/>
          <w:color w:val="333333"/>
          <w:sz w:val="20"/>
        </w:rPr>
        <w:t>[10] Jiahan, Z. (2022). The development prospect of internet celebrity business. BCPBM, 28. https://doi.org/10.54691/bcpbm.v28i.2244</w:t>
      </w:r>
    </w:p>
    <w:p>
      <w:pPr>
        <w:spacing w:line="300" w:lineRule="auto" w:after="40"/>
        <w:ind w:left="283"/>
      </w:pPr>
      <w:r>
        <w:rPr>
          <w:rFonts w:ascii="微软雅黑" w:hAnsi="微软雅黑" w:eastAsia="微软雅黑"/>
          <w:b w:val="0"/>
          <w:color w:val="333333"/>
          <w:sz w:val="20"/>
        </w:rPr>
        <w:t>[11] Musiyiwa, R., &amp; Jacobson, J. (2023). Sponsorship disclosure in social media influencer marketing: The algorithmic and non-algorithmic barriers. Social Media + Society, 9(1). https://doi.org/10.1177/20563051231196870</w:t>
      </w:r>
    </w:p>
    <w:p>
      <w:pPr>
        <w:spacing w:line="300" w:lineRule="auto" w:after="40"/>
        <w:ind w:left="283"/>
      </w:pPr>
      <w:r>
        <w:rPr>
          <w:rFonts w:ascii="微软雅黑" w:hAnsi="微软雅黑" w:eastAsia="微软雅黑"/>
          <w:b w:val="0"/>
          <w:color w:val="333333"/>
          <w:sz w:val="20"/>
        </w:rPr>
        <w:t>[12] Li, C. (n.d.). Unveiling risks and challenges: The attention economy and China's tourism cultural and creative innovations. Semantic Scholar.</w:t>
      </w:r>
    </w:p>
    <w:p>
      <w:r>
        <w:br w:type="page"/>
      </w:r>
    </w:p>
    <w:p>
      <w:pPr>
        <w:pStyle w:val="Heading1"/>
      </w:pPr>
      <w:r>
        <w:rPr>
          <w:rFonts w:ascii="微软雅黑" w:hAnsi="微软雅黑" w:eastAsia="微软雅黑"/>
          <w:b/>
          <w:color w:val="1F497D"/>
          <w:sz w:val="36"/>
        </w:rPr>
        <w:t>第二篇  内容与平台篇</w:t>
      </w:r>
    </w:p>
    <w:p>
      <w:pPr>
        <w:spacing w:line="360" w:lineRule="auto" w:after="120"/>
        <w:ind w:firstLine="420"/>
      </w:pPr>
      <w:r>
        <w:rPr>
          <w:rFonts w:ascii="微软雅黑" w:hAnsi="微软雅黑" w:eastAsia="微软雅黑"/>
          <w:b w:val="0"/>
          <w:sz w:val="24"/>
        </w:rPr>
        <w:t>本篇为S.C.A.L.E.模型的C（Content creation，内容创作）和A（Amplification，传播放大）两个维度的展开，包含第4章至第6章。第4章系统阐述旅游内容创作的方法论与技巧；第5章聚焦短视频平台的运营策略与算法适配；第6章分析图文社区与微信生态的运营方法。本篇旨在帮助读者掌握高质量旅游内容的生产能力与多平台传播的实战技能。</w:t>
      </w:r>
    </w:p>
    <w:p>
      <w:r>
        <w:br w:type="page"/>
      </w:r>
    </w:p>
    <w:p>
      <w:pPr>
        <w:pStyle w:val="Heading1"/>
      </w:pPr>
      <w:r>
        <w:rPr>
          <w:rFonts w:ascii="微软雅黑" w:hAnsi="微软雅黑" w:eastAsia="微软雅黑"/>
          <w:b/>
          <w:color w:val="1F497D"/>
          <w:sz w:val="36"/>
        </w:rPr>
        <w:t>第4章  旅游内容创作方法论</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掌握旅游内容创作的核心原则与价值导向</w:t>
      </w:r>
    </w:p>
    <w:p>
      <w:pPr>
        <w:spacing w:line="360" w:lineRule="auto" w:after="60"/>
        <w:ind w:left="283"/>
      </w:pPr>
      <w:r>
        <w:rPr>
          <w:rFonts w:ascii="微软雅黑" w:hAnsi="微软雅黑" w:eastAsia="微软雅黑"/>
          <w:b w:val="0"/>
          <w:color w:val="333333"/>
          <w:sz w:val="22"/>
        </w:rPr>
        <w:t>● 熟悉旅游图文内容与短视频内容的创作技巧</w:t>
      </w:r>
    </w:p>
    <w:p>
      <w:pPr>
        <w:spacing w:line="360" w:lineRule="auto" w:after="60"/>
        <w:ind w:left="283"/>
      </w:pPr>
      <w:r>
        <w:rPr>
          <w:rFonts w:ascii="微软雅黑" w:hAnsi="微软雅黑" w:eastAsia="微软雅黑"/>
          <w:b w:val="0"/>
          <w:color w:val="333333"/>
          <w:sz w:val="22"/>
        </w:rPr>
        <w:t>● 理解旅游叙事策略与情感共鸣设计的原理</w:t>
      </w:r>
    </w:p>
    <w:p>
      <w:pPr>
        <w:spacing w:line="360" w:lineRule="auto" w:after="60"/>
        <w:ind w:left="283"/>
      </w:pPr>
      <w:r>
        <w:rPr>
          <w:rFonts w:ascii="微软雅黑" w:hAnsi="微软雅黑" w:eastAsia="微软雅黑"/>
          <w:b w:val="0"/>
          <w:color w:val="333333"/>
          <w:sz w:val="22"/>
        </w:rPr>
        <w:t>● 学会内容创意的来源挖掘与选题管理方法</w:t>
      </w:r>
    </w:p>
    <w:p>
      <w:pPr>
        <w:spacing w:line="360" w:lineRule="auto" w:after="60"/>
        <w:ind w:left="283"/>
      </w:pPr>
      <w:r>
        <w:rPr>
          <w:rFonts w:ascii="微软雅黑" w:hAnsi="微软雅黑" w:eastAsia="微软雅黑"/>
          <w:b w:val="0"/>
          <w:color w:val="333333"/>
          <w:sz w:val="22"/>
        </w:rPr>
        <w:t>● 能够独立完成一条高质量旅游内容的策划与制作</w:t>
      </w:r>
    </w:p>
    <w:p>
      <w:pPr>
        <w:spacing w:before="240" w:after="80"/>
      </w:pPr>
      <w:r>
        <w:rPr>
          <w:rFonts w:ascii="微软雅黑" w:hAnsi="微软雅黑" w:eastAsia="微软雅黑"/>
          <w:b/>
          <w:color w:val="800080"/>
          <w:sz w:val="24"/>
        </w:rPr>
        <w:t>【导入案例】一条短视频带火一座城：重庆洪崖洞的传播奇迹</w:t>
      </w:r>
    </w:p>
    <w:p>
      <w:pPr>
        <w:spacing w:line="360" w:lineRule="auto" w:after="240"/>
        <w:ind w:left="567" w:right="567"/>
      </w:pPr>
      <w:r>
        <w:rPr>
          <w:rFonts w:ascii="楷体" w:hAnsi="楷体" w:eastAsia="楷体"/>
          <w:b w:val="0"/>
          <w:color w:val="404040"/>
          <w:sz w:val="22"/>
        </w:rPr>
        <w:t>重庆洪崖洞景区在抖音上的走红堪称旅游内容传播的经典案例。最初是一位普通用户拍摄的洪崖洞夜景短视频——灯火辉煌的吊脚楼群在夜色中宛如宫崎骏动画《千与千寻》中的汤屋，这条视频在抖音上获得了数百万点赞和海量转发。随后，大量旅游创作者蜂拥而至，从不同角度拍摄洪崖洞，形成了持续的内容传播热潮。结果，洪崖洞从一个本地商圈跃升为全国级网红打卡地，日均游客量从数千人激增至数万人。这一案例生动展示了高质量旅游内容的传播力——一条精妙的短视频，足以改变一个旅游目的地的命运。</w:t>
      </w:r>
    </w:p>
    <w:p>
      <w:pPr>
        <w:pStyle w:val="Heading2"/>
      </w:pPr>
      <w:r>
        <w:rPr>
          <w:rFonts w:ascii="微软雅黑" w:hAnsi="微软雅黑" w:eastAsia="微软雅黑"/>
          <w:b/>
          <w:color w:val="1F497D"/>
          <w:sz w:val="30"/>
        </w:rPr>
        <w:t>4.1  旅游内容创作的核心原则与价值导向</w:t>
      </w:r>
    </w:p>
    <w:p>
      <w:pPr>
        <w:spacing w:line="360" w:lineRule="auto" w:after="120"/>
        <w:ind w:firstLine="420"/>
      </w:pPr>
      <w:r>
        <w:rPr>
          <w:rFonts w:ascii="微软雅黑" w:hAnsi="微软雅黑" w:eastAsia="微软雅黑"/>
          <w:b w:val="0"/>
          <w:sz w:val="24"/>
        </w:rPr>
        <w:t>旅游内容创作不是简单的旅行记录，而是一种有目的、有价值导向的内容生产活动。在S.C.A.L.E.模型中，Content creation（内容创作）是连接Self-positioning（自我定位）和Amplification（传播放大）的关键中间环节——再精准的定位也需要通过高质量内容来体现，再高效的传播策略也需要优质内容作为支撑。</w:t>
      </w:r>
    </w:p>
    <w:p>
      <w:pPr>
        <w:spacing w:line="360" w:lineRule="auto" w:after="120"/>
        <w:ind w:firstLine="420"/>
      </w:pPr>
      <w:r>
        <w:rPr>
          <w:rFonts w:ascii="微软雅黑" w:hAnsi="微软雅黑" w:eastAsia="微软雅黑"/>
          <w:b w:val="0"/>
          <w:sz w:val="24"/>
        </w:rPr>
        <w:t>旅游内容创作应遵循五个核心原则。第一，真实性原则——旅游内容应基于真实的旅行体验，避免过度修饰和虚假宣传。真实性不仅是法律合规的要求，更是建立粉丝信任的基石。第二，价值性原则——每一条旅游内容都应为受众提供明确的价值，包括实用价值（攻略、信息）、情感价值（共鸣、感动）或审美价值（视觉享受）。第三，一致性原则——内容风格、调性和质量应保持稳定一致，强化个人品牌认知。第四，创新性原则——在同质化严重的旅游内容市场中，创新是突破传播瓶颈的关键。第五，可持续性原则——内容创作应注重长期可持续性，避免为了短期流量而牺牲内容质量和个人品牌。</w:t>
      </w:r>
    </w:p>
    <w:p>
      <w:pPr>
        <w:spacing w:before="240" w:after="80"/>
      </w:pPr>
      <w:r>
        <w:rPr>
          <w:rFonts w:ascii="微软雅黑" w:hAnsi="微软雅黑" w:eastAsia="微软雅黑"/>
          <w:b/>
          <w:color w:val="0070C0"/>
          <w:sz w:val="24"/>
        </w:rPr>
        <w:t>【知识卡片】内容创作的"三秒法则"</w:t>
      </w:r>
    </w:p>
    <w:p>
      <w:pPr>
        <w:spacing w:line="360" w:lineRule="auto" w:after="240"/>
        <w:ind w:left="567"/>
        <w:pBdr>
          <w:left w:val="single" w:sz="18" w:space="12" w:color="0070C0"/>
        </w:pBdr>
      </w:pPr>
      <w:r>
        <w:rPr>
          <w:rFonts w:ascii="楷体" w:hAnsi="楷体" w:eastAsia="楷体"/>
          <w:b w:val="0"/>
          <w:color w:val="404040"/>
          <w:sz w:val="22"/>
        </w:rPr>
        <w:t>在短视频平台，用户在3秒内就会决定是否继续观看一条视频。因此，旅游短视频的开头3秒被称为"黄金3秒"——必须在极短时间内抓住用户注意力。常见的开头策略包括：视觉冲击法（直接展示最壮美的画面）、悬念设置法（提出引发好奇的问题）、情感触发法（以温情或震撼的画面开头）和身份认同法（直接呼叫目标受众群体）。选择哪种策略取决于内容主题、目标受众和平台特性。</w:t>
      </w:r>
    </w:p>
    <w:p>
      <w:pPr>
        <w:pStyle w:val="Heading2"/>
      </w:pPr>
      <w:r>
        <w:rPr>
          <w:rFonts w:ascii="微软雅黑" w:hAnsi="微软雅黑" w:eastAsia="微软雅黑"/>
          <w:b/>
          <w:color w:val="1F497D"/>
          <w:sz w:val="30"/>
        </w:rPr>
        <w:t>4.2  旅游图文内容创作技巧与规范</w:t>
      </w:r>
    </w:p>
    <w:p>
      <w:pPr>
        <w:spacing w:line="360" w:lineRule="auto" w:after="120"/>
        <w:ind w:firstLine="420"/>
      </w:pPr>
      <w:r>
        <w:rPr>
          <w:rFonts w:ascii="微软雅黑" w:hAnsi="微软雅黑" w:eastAsia="微软雅黑"/>
          <w:b w:val="0"/>
          <w:sz w:val="24"/>
        </w:rPr>
        <w:t>尽管短视频已成为旅游内容的主流形式，但图文内容仍具有不可替代的价值——尤其在深度攻略、文化解读和长尾搜索流量方面，图文内容具有短视频无法比拟的优势。小红书的种草笔记、微信公众号的深度长文、微博的图文速报，都是旅游图文内容的重要载体。</w:t>
      </w:r>
    </w:p>
    <w:p>
      <w:pPr>
        <w:spacing w:line="360" w:lineRule="auto" w:after="120"/>
        <w:ind w:firstLine="420"/>
      </w:pPr>
      <w:r>
        <w:rPr>
          <w:rFonts w:ascii="微软雅黑" w:hAnsi="微软雅黑" w:eastAsia="微软雅黑"/>
          <w:b w:val="0"/>
          <w:sz w:val="24"/>
        </w:rPr>
        <w:t>旅游图文内容创作的核心技巧包括四个方面。一是标题设计——标题是图文内容的"门面"，直接影响点击率。好的旅游图文标题应同时具备信息量、吸引力和准确性，常见模式包括"数字+目的地"型（如"3天2夜大理深度游攻略"）、"对比+悬念"型（如"去了泰国这么多次，才发现这个海岛才是天花板"）和"痛点+解决方案"型（如"带娃旅行不崩溃的秘密"）。二是图片选择——旅游图文的视觉质量直接影响阅读体验，应选择构图精美、色彩饱满、具有故事感的图片，并注意图文配比的合理性。三是结构设计——优秀的旅游图文应具有清晰的结构逻辑，常见结构包括时间线结构（按行程顺序展开）、主题线结构（按美食、住宿、景点等主题分类）和攻略线结构（按交通、预算、装备等实用信息组织）。四是文案撰写——旅游文案应在信息密度与可读性之间取得平衡，避免流水账式的记录，应融入个人感受与见解，增强内容的独特性和可读性。</w:t>
      </w:r>
    </w:p>
    <w:p>
      <w:pPr>
        <w:pStyle w:val="Heading2"/>
      </w:pPr>
      <w:r>
        <w:rPr>
          <w:rFonts w:ascii="微软雅黑" w:hAnsi="微软雅黑" w:eastAsia="微软雅黑"/>
          <w:b/>
          <w:color w:val="1F497D"/>
          <w:sz w:val="30"/>
        </w:rPr>
        <w:t>4.3  旅游短视频拍摄与剪辑实务</w:t>
      </w:r>
    </w:p>
    <w:p>
      <w:pPr>
        <w:spacing w:line="360" w:lineRule="auto" w:after="120"/>
        <w:ind w:firstLine="420"/>
      </w:pPr>
      <w:r>
        <w:rPr>
          <w:rFonts w:ascii="微软雅黑" w:hAnsi="微软雅黑" w:eastAsia="微软雅黑"/>
          <w:b w:val="0"/>
          <w:sz w:val="24"/>
        </w:rPr>
        <w:t>旅游短视频是当前旅游内容创作中传播效率最高、变现能力最强的内容形式。一条优质的旅游短视频，需要在策划、拍摄和剪辑三个环节都达到专业水准。</w:t>
      </w:r>
    </w:p>
    <w:p>
      <w:pPr>
        <w:spacing w:line="360" w:lineRule="auto" w:after="120"/>
        <w:ind w:firstLine="420"/>
      </w:pPr>
      <w:r>
        <w:rPr>
          <w:rFonts w:ascii="微软雅黑" w:hAnsi="微软雅黑" w:eastAsia="微软雅黑"/>
          <w:b w:val="0"/>
          <w:sz w:val="24"/>
        </w:rPr>
        <w:t>在策划阶段，需要明确视频的主题定位、目标受众和传播目标。旅游短视频的常见类型包括：风景展示型（以视觉冲击为核心卖点）、攻略教学型（提供实用的旅行信息）、体验vlog型（以第一人称视角记录旅行体验）和故事叙事型（以旅行中的故事为核心线索）。不同类型的视频在拍摄手法、剪辑节奏和配乐选择上都有所不同。</w:t>
      </w:r>
    </w:p>
    <w:p>
      <w:pPr>
        <w:spacing w:line="360" w:lineRule="auto" w:after="120"/>
        <w:ind w:firstLine="420"/>
      </w:pPr>
      <w:r>
        <w:rPr>
          <w:rFonts w:ascii="微软雅黑" w:hAnsi="微软雅黑" w:eastAsia="微软雅黑"/>
          <w:b w:val="0"/>
          <w:sz w:val="24"/>
        </w:rPr>
        <w:t>在拍摄阶段，技术要点包括：画面稳定性（使用稳定器或三脚架避免画面抖动）、构图美学（运用三分法、引导线、对称等构图原则）、光线运用（黄金时段拍摄、逆光与侧光的创意运用）和运镜技巧（推拉摇移、跟随拍摄、航拍等）。Chen等（2019）对抖音短视频特征的研究发现，视频的技术质量（包括分辨率、帧率、色彩饱和度等）与用户互动率之间存在正相关关系，技术质量越高的视频越容易获得算法推荐和用户互动。</w:t>
      </w:r>
    </w:p>
    <w:p>
      <w:pPr>
        <w:spacing w:line="360" w:lineRule="auto" w:after="120"/>
        <w:ind w:firstLine="420"/>
      </w:pPr>
      <w:r>
        <w:rPr>
          <w:rFonts w:ascii="微软雅黑" w:hAnsi="微软雅黑" w:eastAsia="微软雅黑"/>
          <w:b w:val="0"/>
          <w:sz w:val="24"/>
        </w:rPr>
        <w:t>在剪辑阶段，核心原则是"节奏为王"——旅游短视频的剪辑节奏应与音乐节拍相协调，画面切换的频率应根据内容类型进行调整。风景展示型视频适合慢节奏、大画面的剪辑风格；体验vlog型视频适合快节奏、多画面的剪辑风格。此外，字幕设计、色彩调色和转场效果也是影响视频观感的重要因素。Zhang（2021）对抖音推荐算法的分析指出，视频的完播率是算法推荐的核心指标之一，而完播率在很大程度上取决于视频的剪辑节奏和信息密度。</w:t>
      </w:r>
    </w:p>
    <w:p>
      <w:pPr>
        <w:spacing w:before="240" w:after="80"/>
      </w:pPr>
      <w:r>
        <w:rPr>
          <w:rFonts w:ascii="微软雅黑" w:hAnsi="微软雅黑" w:eastAsia="微软雅黑"/>
          <w:b/>
          <w:color w:val="C05000"/>
          <w:sz w:val="24"/>
        </w:rPr>
        <w:t>【案例】旅游短视频创作的"5W1H"策划框架</w:t>
      </w:r>
    </w:p>
    <w:p>
      <w:pPr>
        <w:spacing w:line="360" w:lineRule="auto" w:after="240"/>
        <w:ind w:left="567"/>
        <w:pBdr>
          <w:left w:val="single" w:sz="18" w:space="12" w:color="C05000"/>
        </w:pBdr>
      </w:pPr>
      <w:r>
        <w:rPr>
          <w:rFonts w:ascii="楷体" w:hAnsi="楷体" w:eastAsia="楷体"/>
          <w:b w:val="0"/>
          <w:color w:val="404040"/>
          <w:sz w:val="22"/>
        </w:rPr>
        <w:t>Who（谁出镜）：确定视频中的人物角色，是单人出镜、多人互动还是纯风景无人物。</w:t>
        <w:br/>
        <w:t>When（什么时间）：选择最佳拍摄时间，如日出日落黄金时段、季节性景观最佳观赏期。</w:t>
        <w:br/>
        <w:t>Where（什么地点）：选择具有视觉冲击力和故事性的拍摄地点，避免千篇一律的打卡点。</w:t>
        <w:br/>
        <w:t>What（什么内容）：确定视频的核心主题和信息点，一条视频聚焦一个主题。</w:t>
        <w:br/>
        <w:t>Why（为什么拍）：明确视频的传播目标，是涨粉、种草还是品牌合作。</w:t>
        <w:br/>
        <w:t>How（怎么拍）：确定拍摄手法、设备配置和剪辑风格。</w:t>
        <w:br/>
        <w:t>通过"5W1H"框架的系统性思考，可以大幅提升旅游短视频的策划效率和质量。</w:t>
      </w:r>
    </w:p>
    <w:p>
      <w:pPr>
        <w:pStyle w:val="Heading2"/>
      </w:pPr>
      <w:r>
        <w:rPr>
          <w:rFonts w:ascii="微软雅黑" w:hAnsi="微软雅黑" w:eastAsia="微软雅黑"/>
          <w:b/>
          <w:color w:val="1F497D"/>
          <w:sz w:val="30"/>
        </w:rPr>
        <w:t>4.4  旅游叙事策略与情感共鸣设计</w:t>
      </w:r>
    </w:p>
    <w:p>
      <w:pPr>
        <w:spacing w:line="360" w:lineRule="auto" w:after="120"/>
        <w:ind w:firstLine="420"/>
      </w:pPr>
      <w:r>
        <w:rPr>
          <w:rFonts w:ascii="微软雅黑" w:hAnsi="微软雅黑" w:eastAsia="微软雅黑"/>
          <w:b w:val="0"/>
          <w:sz w:val="24"/>
        </w:rPr>
        <w:t>叙事是旅游内容的灵魂。同样一个旅游目的地，不同的叙事策略会产生截然不同的传播效果。旅游叙事策略的核心是在"信息传递"与"情感共鸣"之间找到最佳平衡点——既要让观众获取有用的旅游信息，又要触发情感层面的共鸣反应。</w:t>
      </w:r>
    </w:p>
    <w:p>
      <w:pPr>
        <w:spacing w:line="360" w:lineRule="auto" w:after="120"/>
        <w:ind w:firstLine="420"/>
      </w:pPr>
      <w:r>
        <w:rPr>
          <w:rFonts w:ascii="微软雅黑" w:hAnsi="微软雅黑" w:eastAsia="微软雅黑"/>
          <w:b w:val="0"/>
          <w:sz w:val="24"/>
        </w:rPr>
        <w:t>旅游叙事的常见策略包括四种。第一，英雄之旅模式——将旅行经历包装为一段"冒险-挑战-成长"的叙事弧线，使观众在跟随创作者的旅程中获得情感代入和成长启示。第二，发现之美模式——以"意外发现"为叙事核心，展现旅行中的惊喜与感动，满足受众的好奇心和探索欲。第三，文化对话模式——以与当地人的互动和对话为叙事线索，展现不同文化之间的碰撞与理解。第四，情感联结模式——以亲情、友情或爱情为情感线索，将旅游目的地作为情感故事的背景，使内容具有更强的情感穿透力。</w:t>
      </w:r>
    </w:p>
    <w:p>
      <w:pPr>
        <w:spacing w:line="360" w:lineRule="auto" w:after="120"/>
        <w:ind w:firstLine="420"/>
      </w:pPr>
      <w:r>
        <w:rPr>
          <w:rFonts w:ascii="微软雅黑" w:hAnsi="微软雅黑" w:eastAsia="微软雅黑"/>
          <w:b w:val="0"/>
          <w:sz w:val="24"/>
        </w:rPr>
        <w:t>Du（2019）对中国千禧一代旅行者的研究发现，旅游短视频的分享行为不仅是旅行体验的记录，更是一种社交货币的构建。旅游内容中的情感元素——如对壮美自然的惊叹、对异域文化的好奇、对旅途中温暖际遇的感动——是激发受众分享行为的关键驱动力。因此，在内容创作中刻意设计情感共鸣点（emotional touchpoints），是提升内容传播力的重要策略。</w:t>
      </w:r>
    </w:p>
    <w:p>
      <w:pPr>
        <w:pStyle w:val="Heading2"/>
      </w:pPr>
      <w:r>
        <w:rPr>
          <w:rFonts w:ascii="微软雅黑" w:hAnsi="微软雅黑" w:eastAsia="微软雅黑"/>
          <w:b/>
          <w:color w:val="1F497D"/>
          <w:sz w:val="30"/>
        </w:rPr>
        <w:t>4.5  内容创意的来源挖掘与选题管理</w:t>
      </w:r>
    </w:p>
    <w:p>
      <w:pPr>
        <w:spacing w:line="360" w:lineRule="auto" w:after="120"/>
        <w:ind w:firstLine="420"/>
      </w:pPr>
      <w:r>
        <w:rPr>
          <w:rFonts w:ascii="微软雅黑" w:hAnsi="微软雅黑" w:eastAsia="微软雅黑"/>
          <w:b w:val="0"/>
          <w:sz w:val="24"/>
        </w:rPr>
        <w:t>持续的内容输出是旅游网红保持活跃度和粉丝粘性的基础，而持续输出的最大挑战是创意枯竭。建立系统化的创意来源和选题管理机制，是解决这一挑战的关键。</w:t>
      </w:r>
    </w:p>
    <w:p>
      <w:pPr>
        <w:spacing w:line="360" w:lineRule="auto" w:after="120"/>
        <w:ind w:firstLine="420"/>
      </w:pPr>
      <w:r>
        <w:rPr>
          <w:rFonts w:ascii="微软雅黑" w:hAnsi="微软雅黑" w:eastAsia="微软雅黑"/>
          <w:b w:val="0"/>
          <w:sz w:val="24"/>
        </w:rPr>
        <w:t>内容创意的来源可以分为五类。一是热点借势——关注社交媒体上的旅游热门话题、季节性旅游热点（如樱花季、红叶季）和突发事件（如新景区开放、政策变化），及时产出相关内容。二是用户需求——通过评论区分析、私信互动和粉丝调研，了解粉丝最关心的旅游问题和需求，据此策划内容。三是数据洞察——通过平台数据分析工具，识别高表现内容的共同特征，找到"爆款公式"。四是跨领域融合——将旅游与其他领域（如美食、历史、摄影、户外运动）结合，创造差异化的内容主题。五是个人经历——从自身的旅行经历中挖掘独特的故事和见解，这是最具个人特色也最难以被复制的创意来源。</w:t>
      </w:r>
    </w:p>
    <w:p>
      <w:pPr>
        <w:spacing w:line="360" w:lineRule="auto" w:after="120"/>
        <w:ind w:firstLine="420"/>
      </w:pPr>
      <w:r>
        <w:rPr>
          <w:rFonts w:ascii="微软雅黑" w:hAnsi="微软雅黑" w:eastAsia="微软雅黑"/>
          <w:b w:val="0"/>
          <w:sz w:val="24"/>
        </w:rPr>
        <w:t>选题管理是确保内容创作有序推进的重要手段。建议旅游网红建立"选题库"制度——使用表格或笔记工具，将所有创意想法记录下来，并按优先级、时效性和创作难度进行分类管理。同时，制定月度或周度的内容发布计划，确保内容输出的节奏感和多样性。一个健康的内容矩阵应该包含不同类型的内容：引流型内容（追逐热点，获取新粉丝）、沉淀型内容（深度攻略，建立专业形象）、互动型内容（引发讨论，提升粉丝粘性）和变现型内容（品牌合作，实现商业价值）。</w:t>
      </w:r>
    </w:p>
    <w:p>
      <w:pPr>
        <w:spacing w:before="240" w:after="80"/>
        <w:jc w:val="center"/>
      </w:pPr>
      <w:r>
        <w:rPr>
          <w:rFonts w:ascii="微软雅黑" w:hAnsi="微软雅黑" w:eastAsia="微软雅黑"/>
          <w:b/>
          <w:color w:val="333333"/>
          <w:sz w:val="22"/>
        </w:rPr>
        <w:t>表4-1  旅游网红内容矩阵规划建议</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内容类型</w:t>
            </w:r>
          </w:p>
        </w:tc>
        <w:tc>
          <w:tcPr>
            <w:tcW w:type="dxa" w:w="1727"/>
          </w:tcPr>
          <w:p>
            <w:pPr>
              <w:jc w:val="center"/>
            </w:pPr>
            <w:r/>
            <w:r>
              <w:rPr>
                <w:rFonts w:ascii="微软雅黑" w:hAnsi="微软雅黑" w:eastAsia="微软雅黑"/>
                <w:b/>
                <w:color w:val="FFFFFF"/>
                <w:sz w:val="20"/>
              </w:rPr>
              <w:t>目标</w:t>
            </w:r>
          </w:p>
        </w:tc>
        <w:tc>
          <w:tcPr>
            <w:tcW w:type="dxa" w:w="1727"/>
          </w:tcPr>
          <w:p>
            <w:pPr>
              <w:jc w:val="center"/>
            </w:pPr>
            <w:r/>
            <w:r>
              <w:rPr>
                <w:rFonts w:ascii="微软雅黑" w:hAnsi="微软雅黑" w:eastAsia="微软雅黑"/>
                <w:b/>
                <w:color w:val="FFFFFF"/>
                <w:sz w:val="20"/>
              </w:rPr>
              <w:t>占比建议</w:t>
            </w:r>
          </w:p>
        </w:tc>
        <w:tc>
          <w:tcPr>
            <w:tcW w:type="dxa" w:w="1727"/>
          </w:tcPr>
          <w:p>
            <w:pPr>
              <w:jc w:val="center"/>
            </w:pPr>
            <w:r/>
            <w:r>
              <w:rPr>
                <w:rFonts w:ascii="微软雅黑" w:hAnsi="微软雅黑" w:eastAsia="微软雅黑"/>
                <w:b/>
                <w:color w:val="FFFFFF"/>
                <w:sz w:val="20"/>
              </w:rPr>
              <w:t>发布频率</w:t>
            </w:r>
          </w:p>
        </w:tc>
        <w:tc>
          <w:tcPr>
            <w:tcW w:type="dxa" w:w="1727"/>
          </w:tcPr>
          <w:p>
            <w:pPr>
              <w:jc w:val="center"/>
            </w:pPr>
            <w:r/>
            <w:r>
              <w:rPr>
                <w:rFonts w:ascii="微软雅黑" w:hAnsi="微软雅黑" w:eastAsia="微软雅黑"/>
                <w:b/>
                <w:color w:val="FFFFFF"/>
                <w:sz w:val="20"/>
              </w:rPr>
              <w:t>关键指标</w:t>
            </w:r>
          </w:p>
        </w:tc>
      </w:tr>
      <w:tr>
        <w:tc>
          <w:tcPr>
            <w:tcW w:type="dxa" w:w="1727"/>
          </w:tcPr>
          <w:p>
            <w:pPr>
              <w:jc w:val="left"/>
            </w:pPr>
            <w:r/>
            <w:r>
              <w:rPr>
                <w:rFonts w:ascii="微软雅黑" w:hAnsi="微软雅黑" w:eastAsia="微软雅黑"/>
                <w:b w:val="0"/>
                <w:color w:val="333333"/>
                <w:sz w:val="20"/>
              </w:rPr>
              <w:t>引流型</w:t>
            </w:r>
          </w:p>
        </w:tc>
        <w:tc>
          <w:tcPr>
            <w:tcW w:type="dxa" w:w="1727"/>
          </w:tcPr>
          <w:p>
            <w:pPr>
              <w:jc w:val="left"/>
            </w:pPr>
            <w:r/>
            <w:r>
              <w:rPr>
                <w:rFonts w:ascii="微软雅黑" w:hAnsi="微软雅黑" w:eastAsia="微软雅黑"/>
                <w:b w:val="0"/>
                <w:color w:val="333333"/>
                <w:sz w:val="20"/>
              </w:rPr>
              <w:t>获取新粉丝</w:t>
            </w:r>
          </w:p>
        </w:tc>
        <w:tc>
          <w:tcPr>
            <w:tcW w:type="dxa" w:w="1727"/>
          </w:tcPr>
          <w:p>
            <w:pPr>
              <w:jc w:val="left"/>
            </w:pPr>
            <w:r/>
            <w:r>
              <w:rPr>
                <w:rFonts w:ascii="微软雅黑" w:hAnsi="微软雅黑" w:eastAsia="微软雅黑"/>
                <w:b w:val="0"/>
                <w:color w:val="333333"/>
                <w:sz w:val="20"/>
              </w:rPr>
              <w:t>30%</w:t>
            </w:r>
          </w:p>
        </w:tc>
        <w:tc>
          <w:tcPr>
            <w:tcW w:type="dxa" w:w="1727"/>
          </w:tcPr>
          <w:p>
            <w:pPr>
              <w:jc w:val="left"/>
            </w:pPr>
            <w:r/>
            <w:r>
              <w:rPr>
                <w:rFonts w:ascii="微软雅黑" w:hAnsi="微软雅黑" w:eastAsia="微软雅黑"/>
                <w:b w:val="0"/>
                <w:color w:val="333333"/>
                <w:sz w:val="20"/>
              </w:rPr>
              <w:t>每周2-3条</w:t>
            </w:r>
          </w:p>
        </w:tc>
        <w:tc>
          <w:tcPr>
            <w:tcW w:type="dxa" w:w="1727"/>
          </w:tcPr>
          <w:p>
            <w:pPr>
              <w:jc w:val="left"/>
            </w:pPr>
            <w:r/>
            <w:r>
              <w:rPr>
                <w:rFonts w:ascii="微软雅黑" w:hAnsi="微软雅黑" w:eastAsia="微软雅黑"/>
                <w:b w:val="0"/>
                <w:color w:val="333333"/>
                <w:sz w:val="20"/>
              </w:rPr>
              <w:t>播放量、新增粉丝</w:t>
            </w:r>
          </w:p>
        </w:tc>
      </w:tr>
      <w:tr>
        <w:tc>
          <w:tcPr>
            <w:tcW w:type="dxa" w:w="1727"/>
          </w:tcPr>
          <w:p>
            <w:pPr>
              <w:jc w:val="left"/>
            </w:pPr>
            <w:r/>
            <w:r>
              <w:rPr>
                <w:rFonts w:ascii="微软雅黑" w:hAnsi="微软雅黑" w:eastAsia="微软雅黑"/>
                <w:b w:val="0"/>
                <w:color w:val="333333"/>
                <w:sz w:val="20"/>
              </w:rPr>
              <w:t>沉淀型</w:t>
            </w:r>
          </w:p>
        </w:tc>
        <w:tc>
          <w:tcPr>
            <w:tcW w:type="dxa" w:w="1727"/>
          </w:tcPr>
          <w:p>
            <w:pPr>
              <w:jc w:val="left"/>
            </w:pPr>
            <w:r/>
            <w:r>
              <w:rPr>
                <w:rFonts w:ascii="微软雅黑" w:hAnsi="微软雅黑" w:eastAsia="微软雅黑"/>
                <w:b w:val="0"/>
                <w:color w:val="333333"/>
                <w:sz w:val="20"/>
              </w:rPr>
              <w:t>建立专业形象</w:t>
            </w:r>
          </w:p>
        </w:tc>
        <w:tc>
          <w:tcPr>
            <w:tcW w:type="dxa" w:w="1727"/>
          </w:tcPr>
          <w:p>
            <w:pPr>
              <w:jc w:val="left"/>
            </w:pPr>
            <w:r/>
            <w:r>
              <w:rPr>
                <w:rFonts w:ascii="微软雅黑" w:hAnsi="微软雅黑" w:eastAsia="微软雅黑"/>
                <w:b w:val="0"/>
                <w:color w:val="333333"/>
                <w:sz w:val="20"/>
              </w:rPr>
              <w:t>40%</w:t>
            </w:r>
          </w:p>
        </w:tc>
        <w:tc>
          <w:tcPr>
            <w:tcW w:type="dxa" w:w="1727"/>
          </w:tcPr>
          <w:p>
            <w:pPr>
              <w:jc w:val="left"/>
            </w:pPr>
            <w:r/>
            <w:r>
              <w:rPr>
                <w:rFonts w:ascii="微软雅黑" w:hAnsi="微软雅黑" w:eastAsia="微软雅黑"/>
                <w:b w:val="0"/>
                <w:color w:val="333333"/>
                <w:sz w:val="20"/>
              </w:rPr>
              <w:t>每周1-2条</w:t>
            </w:r>
          </w:p>
        </w:tc>
        <w:tc>
          <w:tcPr>
            <w:tcW w:type="dxa" w:w="1727"/>
          </w:tcPr>
          <w:p>
            <w:pPr>
              <w:jc w:val="left"/>
            </w:pPr>
            <w:r/>
            <w:r>
              <w:rPr>
                <w:rFonts w:ascii="微软雅黑" w:hAnsi="微软雅黑" w:eastAsia="微软雅黑"/>
                <w:b w:val="0"/>
                <w:color w:val="333333"/>
                <w:sz w:val="20"/>
              </w:rPr>
              <w:t>收藏率、涨粉率</w:t>
            </w:r>
          </w:p>
        </w:tc>
      </w:tr>
      <w:tr>
        <w:tc>
          <w:tcPr>
            <w:tcW w:type="dxa" w:w="1727"/>
          </w:tcPr>
          <w:p>
            <w:pPr>
              <w:jc w:val="left"/>
            </w:pPr>
            <w:r/>
            <w:r>
              <w:rPr>
                <w:rFonts w:ascii="微软雅黑" w:hAnsi="微软雅黑" w:eastAsia="微软雅黑"/>
                <w:b w:val="0"/>
                <w:color w:val="333333"/>
                <w:sz w:val="20"/>
              </w:rPr>
              <w:t>互动型</w:t>
            </w:r>
          </w:p>
        </w:tc>
        <w:tc>
          <w:tcPr>
            <w:tcW w:type="dxa" w:w="1727"/>
          </w:tcPr>
          <w:p>
            <w:pPr>
              <w:jc w:val="left"/>
            </w:pPr>
            <w:r/>
            <w:r>
              <w:rPr>
                <w:rFonts w:ascii="微软雅黑" w:hAnsi="微软雅黑" w:eastAsia="微软雅黑"/>
                <w:b w:val="0"/>
                <w:color w:val="333333"/>
                <w:sz w:val="20"/>
              </w:rPr>
              <w:t>提升粉丝粘性</w:t>
            </w:r>
          </w:p>
        </w:tc>
        <w:tc>
          <w:tcPr>
            <w:tcW w:type="dxa" w:w="1727"/>
          </w:tcPr>
          <w:p>
            <w:pPr>
              <w:jc w:val="left"/>
            </w:pPr>
            <w:r/>
            <w:r>
              <w:rPr>
                <w:rFonts w:ascii="微软雅黑" w:hAnsi="微软雅黑" w:eastAsia="微软雅黑"/>
                <w:b w:val="0"/>
                <w:color w:val="333333"/>
                <w:sz w:val="20"/>
              </w:rPr>
              <w:t>20%</w:t>
            </w:r>
          </w:p>
        </w:tc>
        <w:tc>
          <w:tcPr>
            <w:tcW w:type="dxa" w:w="1727"/>
          </w:tcPr>
          <w:p>
            <w:pPr>
              <w:jc w:val="left"/>
            </w:pPr>
            <w:r/>
            <w:r>
              <w:rPr>
                <w:rFonts w:ascii="微软雅黑" w:hAnsi="微软雅黑" w:eastAsia="微软雅黑"/>
                <w:b w:val="0"/>
                <w:color w:val="333333"/>
                <w:sz w:val="20"/>
              </w:rPr>
              <w:t>每周1条</w:t>
            </w:r>
          </w:p>
        </w:tc>
        <w:tc>
          <w:tcPr>
            <w:tcW w:type="dxa" w:w="1727"/>
          </w:tcPr>
          <w:p>
            <w:pPr>
              <w:jc w:val="left"/>
            </w:pPr>
            <w:r/>
            <w:r>
              <w:rPr>
                <w:rFonts w:ascii="微软雅黑" w:hAnsi="微软雅黑" w:eastAsia="微软雅黑"/>
                <w:b w:val="0"/>
                <w:color w:val="333333"/>
                <w:sz w:val="20"/>
              </w:rPr>
              <w:t>评论率、分享率</w:t>
            </w:r>
          </w:p>
        </w:tc>
      </w:tr>
      <w:tr>
        <w:tc>
          <w:tcPr>
            <w:tcW w:type="dxa" w:w="1727"/>
          </w:tcPr>
          <w:p>
            <w:pPr>
              <w:jc w:val="left"/>
            </w:pPr>
            <w:r/>
            <w:r>
              <w:rPr>
                <w:rFonts w:ascii="微软雅黑" w:hAnsi="微软雅黑" w:eastAsia="微软雅黑"/>
                <w:b w:val="0"/>
                <w:color w:val="333333"/>
                <w:sz w:val="20"/>
              </w:rPr>
              <w:t>变现型</w:t>
            </w:r>
          </w:p>
        </w:tc>
        <w:tc>
          <w:tcPr>
            <w:tcW w:type="dxa" w:w="1727"/>
          </w:tcPr>
          <w:p>
            <w:pPr>
              <w:jc w:val="left"/>
            </w:pPr>
            <w:r/>
            <w:r>
              <w:rPr>
                <w:rFonts w:ascii="微软雅黑" w:hAnsi="微软雅黑" w:eastAsia="微软雅黑"/>
                <w:b w:val="0"/>
                <w:color w:val="333333"/>
                <w:sz w:val="20"/>
              </w:rPr>
              <w:t>商业合作</w:t>
            </w:r>
          </w:p>
        </w:tc>
        <w:tc>
          <w:tcPr>
            <w:tcW w:type="dxa" w:w="1727"/>
          </w:tcPr>
          <w:p>
            <w:pPr>
              <w:jc w:val="left"/>
            </w:pPr>
            <w:r/>
            <w:r>
              <w:rPr>
                <w:rFonts w:ascii="微软雅黑" w:hAnsi="微软雅黑" w:eastAsia="微软雅黑"/>
                <w:b w:val="0"/>
                <w:color w:val="333333"/>
                <w:sz w:val="20"/>
              </w:rPr>
              <w:t>10%</w:t>
            </w:r>
          </w:p>
        </w:tc>
        <w:tc>
          <w:tcPr>
            <w:tcW w:type="dxa" w:w="1727"/>
          </w:tcPr>
          <w:p>
            <w:pPr>
              <w:jc w:val="left"/>
            </w:pPr>
            <w:r/>
            <w:r>
              <w:rPr>
                <w:rFonts w:ascii="微软雅黑" w:hAnsi="微软雅黑" w:eastAsia="微软雅黑"/>
                <w:b w:val="0"/>
                <w:color w:val="333333"/>
                <w:sz w:val="20"/>
              </w:rPr>
              <w:t>按合作排期</w:t>
            </w:r>
          </w:p>
        </w:tc>
        <w:tc>
          <w:tcPr>
            <w:tcW w:type="dxa" w:w="1727"/>
          </w:tcPr>
          <w:p>
            <w:pPr>
              <w:jc w:val="left"/>
            </w:pPr>
            <w:r/>
            <w:r>
              <w:rPr>
                <w:rFonts w:ascii="微软雅黑" w:hAnsi="微软雅黑" w:eastAsia="微软雅黑"/>
                <w:b w:val="0"/>
                <w:color w:val="333333"/>
                <w:sz w:val="20"/>
              </w:rPr>
              <w:t>转化率、ROI</w:t>
            </w:r>
          </w:p>
        </w:tc>
      </w:tr>
    </w:tbl>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旅游内容创作的方法论体系。旅游内容创作应遵循真实性、价值性、一致性、创新性和可持续性五个核心原则。图文内容创作需注重标题设计、图片选择、结构设计和文案撰写四个方面。短视频创作需要在策划、拍摄和剪辑三个环节都达到专业水准，其中"黄金3秒"和剪辑节奏是影响传播效果的关键因素。旅游叙事策略包括英雄之旅、发现之美、文化对话和情感联结四种模式。内容创意可通过热点借势、用户需求、数据洞察、跨领域融合和个人经历五个渠道获取，并通过选题库制度进行系统化管理。</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旅游内容创作的五个核心原则是什么？请结合一个具体的旅游网红案例，分析其如何践行这些原则。</w:t>
      </w:r>
    </w:p>
    <w:p>
      <w:pPr>
        <w:spacing w:line="360" w:lineRule="auto" w:after="80"/>
        <w:ind w:left="283"/>
      </w:pPr>
      <w:r>
        <w:rPr>
          <w:rFonts w:ascii="微软雅黑" w:hAnsi="微软雅黑" w:eastAsia="微软雅黑"/>
          <w:b w:val="0"/>
          <w:color w:val="333333"/>
          <w:sz w:val="22"/>
        </w:rPr>
        <w:t>2. 请选择一个旅游目的地，分别用四种叙事策略（英雄之旅、发现之美、文化对话、情感联结）构思四条不同的短视频内容。</w:t>
      </w:r>
    </w:p>
    <w:p>
      <w:pPr>
        <w:spacing w:line="360" w:lineRule="auto" w:after="80"/>
        <w:ind w:left="283"/>
      </w:pPr>
      <w:r>
        <w:rPr>
          <w:rFonts w:ascii="微软雅黑" w:hAnsi="微软雅黑" w:eastAsia="微软雅黑"/>
          <w:b w:val="0"/>
          <w:color w:val="333333"/>
          <w:sz w:val="22"/>
        </w:rPr>
        <w:t>3. 什么是"黄金3秒"法则？请为一条旅游短视频设计三个不同风格的开头3秒。</w:t>
      </w:r>
    </w:p>
    <w:p>
      <w:pPr>
        <w:spacing w:line="360" w:lineRule="auto" w:after="80"/>
        <w:ind w:left="283"/>
      </w:pPr>
      <w:r>
        <w:rPr>
          <w:rFonts w:ascii="微软雅黑" w:hAnsi="微软雅黑" w:eastAsia="微软雅黑"/>
          <w:b w:val="0"/>
          <w:color w:val="333333"/>
          <w:sz w:val="22"/>
        </w:rPr>
        <w:t>4. 内容创意的五个来源是什么？请建立一个包含10个选题的选题库，并按引流型、沉淀型、互动型和变现型进行分类。</w:t>
      </w:r>
    </w:p>
    <w:p>
      <w:pPr>
        <w:spacing w:line="360" w:lineRule="auto" w:after="80"/>
        <w:ind w:left="283"/>
      </w:pPr>
      <w:r>
        <w:rPr>
          <w:rFonts w:ascii="微软雅黑" w:hAnsi="微软雅黑" w:eastAsia="微软雅黑"/>
          <w:b w:val="0"/>
          <w:color w:val="333333"/>
          <w:sz w:val="22"/>
        </w:rPr>
        <w:t>5. 请根据表4-1的内容矩阵规划，为自己设计一个月度的旅游内容发布计划。</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Chen, Z., He, Q., Mao, Z., Chung, H., &amp; Maharjan, S. (2019). A study on the characteristics of Douyin short videos and implications for edge caching. arXiv preprint, arXiv:1903.12399.</w:t>
      </w:r>
    </w:p>
    <w:p>
      <w:pPr>
        <w:spacing w:line="300" w:lineRule="auto" w:after="40"/>
        <w:ind w:left="283"/>
      </w:pPr>
      <w:r>
        <w:rPr>
          <w:rFonts w:ascii="微软雅黑" w:hAnsi="微软雅黑" w:eastAsia="微软雅黑"/>
          <w:b w:val="0"/>
          <w:color w:val="333333"/>
          <w:sz w:val="20"/>
        </w:rPr>
        <w:t>[2] Zhang, Z. (2021). Analysis on the "Douyin (TikTok) mania" phenomenon based on recommendation algorithms. E3S Web of Conferences, 235, 03029. https://doi.org/10.1051/e3sconf/202123503029</w:t>
      </w:r>
    </w:p>
    <w:p>
      <w:pPr>
        <w:spacing w:line="300" w:lineRule="auto" w:after="40"/>
        <w:ind w:left="283"/>
      </w:pPr>
      <w:r>
        <w:rPr>
          <w:rFonts w:ascii="微软雅黑" w:hAnsi="微软雅黑" w:eastAsia="微软雅黑"/>
          <w:b w:val="0"/>
          <w:color w:val="333333"/>
          <w:sz w:val="20"/>
        </w:rPr>
        <w:t>[3] Du, X. (2019). "I want to share a beautiful journey with my friends!" — Chinese Millennial travelers' sharing of travel videos via social media and their tourism experiences. Semantic Scholar.</w:t>
      </w:r>
    </w:p>
    <w:p>
      <w:pPr>
        <w:spacing w:line="300" w:lineRule="auto" w:after="40"/>
        <w:ind w:left="283"/>
      </w:pPr>
      <w:r>
        <w:rPr>
          <w:rFonts w:ascii="微软雅黑" w:hAnsi="微软雅黑" w:eastAsia="微软雅黑"/>
          <w:b w:val="0"/>
          <w:color w:val="333333"/>
          <w:sz w:val="20"/>
        </w:rPr>
        <w:t>[4] 张红光. (2023). "世界美食之都"短视频传播内容优化策略探析——以"扬州世界美食之都"官方账号为例. 传媒观察.</w:t>
      </w:r>
    </w:p>
    <w:p>
      <w:pPr>
        <w:spacing w:line="300" w:lineRule="auto" w:after="40"/>
        <w:ind w:left="283"/>
      </w:pPr>
      <w:r>
        <w:rPr>
          <w:rFonts w:ascii="微软雅黑" w:hAnsi="微软雅黑" w:eastAsia="微软雅黑"/>
          <w:b w:val="0"/>
          <w:color w:val="333333"/>
          <w:sz w:val="20"/>
        </w:rPr>
        <w:t>[5] Li, Z., &amp; Xu, Z. (2024). Analysis and optimization of recommendation mechanism and content creation in social media platform: A case study of TikTok tourism short videos. SHS Web of Conferences, 199, 03015. https://doi.org/10.1051/shsconf/202419903015</w:t>
      </w:r>
    </w:p>
    <w:p>
      <w:pPr>
        <w:spacing w:line="300" w:lineRule="auto" w:after="40"/>
        <w:ind w:left="283"/>
      </w:pPr>
      <w:r>
        <w:rPr>
          <w:rFonts w:ascii="微软雅黑" w:hAnsi="微软雅黑" w:eastAsia="微软雅黑"/>
          <w:b w:val="0"/>
          <w:color w:val="333333"/>
          <w:sz w:val="20"/>
        </w:rPr>
        <w:t>[6] Tang, L., &amp; Wang, C. (2022). The research on the comparison of Hanfu fashion short videos on Douyin and TikTok. ASSEHR, 220105. https://doi.org/10.2991/assehr.k.220105.014</w:t>
      </w:r>
    </w:p>
    <w:p>
      <w:pPr>
        <w:spacing w:line="300" w:lineRule="auto" w:after="40"/>
        <w:ind w:left="283"/>
      </w:pPr>
      <w:r>
        <w:rPr>
          <w:rFonts w:ascii="微软雅黑" w:hAnsi="微软雅黑" w:eastAsia="微软雅黑"/>
          <w:b w:val="0"/>
          <w:color w:val="333333"/>
          <w:sz w:val="20"/>
        </w:rPr>
        <w:t>[7] Wang, Y., Qin, Z., Tang, J., &amp; Zhang, W. (2022). Optimization of digital recommendation service system for tourist attractions based on personalized recommendation algorithm. Wireless Communications and Mobile Computing, 2022, 1191419. https://doi.org/10.1155/2022/1191419</w:t>
      </w:r>
    </w:p>
    <w:p>
      <w:pPr>
        <w:spacing w:line="300" w:lineRule="auto" w:after="40"/>
        <w:ind w:left="283"/>
      </w:pPr>
      <w:r>
        <w:rPr>
          <w:rFonts w:ascii="微软雅黑" w:hAnsi="微软雅黑" w:eastAsia="微软雅黑"/>
          <w:b w:val="0"/>
          <w:color w:val="333333"/>
          <w:sz w:val="20"/>
        </w:rPr>
        <w:t>[8] Gretzel, U. (2017). The visual turn in social media marketing. Tourism Management Perspectives, 24, 1-2.</w:t>
      </w:r>
    </w:p>
    <w:p>
      <w:pPr>
        <w:spacing w:line="300" w:lineRule="auto" w:after="40"/>
        <w:ind w:left="283"/>
      </w:pPr>
      <w:r>
        <w:rPr>
          <w:rFonts w:ascii="微软雅黑" w:hAnsi="微软雅黑" w:eastAsia="微软雅黑"/>
          <w:b w:val="0"/>
          <w:color w:val="333333"/>
          <w:sz w:val="20"/>
        </w:rPr>
        <w:t>[9] 黄芸. (2021). 旅游期刊内容营销演进及IP开发和运营研究——以《时尚旅游》"大咖的餐桌"为例. 新媒体研究.</w:t>
      </w:r>
    </w:p>
    <w:p>
      <w:pPr>
        <w:spacing w:line="300" w:lineRule="auto" w:after="40"/>
        <w:ind w:left="283"/>
      </w:pPr>
      <w:r>
        <w:rPr>
          <w:rFonts w:ascii="微软雅黑" w:hAnsi="微软雅黑" w:eastAsia="微软雅黑"/>
          <w:b w:val="0"/>
          <w:color w:val="333333"/>
          <w:sz w:val="20"/>
        </w:rPr>
        <w:t>[10] Liu, D. (2022). Simulation path of network microvideo personalized recommendation based on improved ant colony algorithm. Wireless Communications and Mobile Computing, 2022, 4639857. https://doi.org/10.1155/2022/4639857</w:t>
      </w:r>
    </w:p>
    <w:p>
      <w:pPr>
        <w:spacing w:line="300" w:lineRule="auto" w:after="40"/>
        <w:ind w:left="283"/>
      </w:pPr>
      <w:r>
        <w:rPr>
          <w:rFonts w:ascii="微软雅黑" w:hAnsi="微软雅黑" w:eastAsia="微软雅黑"/>
          <w:b w:val="0"/>
          <w:color w:val="333333"/>
          <w:sz w:val="20"/>
        </w:rPr>
        <w:t>[11] Wang, X., Liu, B., &amp; Zhang, J. (2020). New developments in tourism live broadcasting. ASSEHR, 200801. https://doi.org/10.2991/assehr.k.200801.059</w:t>
      </w:r>
    </w:p>
    <w:p>
      <w:pPr>
        <w:spacing w:line="300" w:lineRule="auto" w:after="40"/>
        <w:ind w:left="283"/>
      </w:pPr>
      <w:r>
        <w:rPr>
          <w:rFonts w:ascii="微软雅黑" w:hAnsi="微软雅黑" w:eastAsia="微软雅黑"/>
          <w:b w:val="0"/>
          <w:color w:val="333333"/>
          <w:sz w:val="20"/>
        </w:rPr>
        <w:t>[12] 普利兹, 孙庆磊. (2018). 兴趣变现：内容营销之父教你打造有"趣"的个人IP. 北京: 机械工业出版社.</w:t>
      </w:r>
    </w:p>
    <w:p>
      <w:r>
        <w:br w:type="page"/>
      </w:r>
    </w:p>
    <w:p>
      <w:pPr>
        <w:pStyle w:val="Heading1"/>
      </w:pPr>
      <w:r>
        <w:rPr>
          <w:rFonts w:ascii="微软雅黑" w:hAnsi="微软雅黑" w:eastAsia="微软雅黑"/>
          <w:b/>
          <w:color w:val="1F497D"/>
          <w:sz w:val="36"/>
        </w:rPr>
        <w:t>第5章  短视频平台运营策略</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理解抖音平台特征及其与旅游内容的适配关系</w:t>
      </w:r>
    </w:p>
    <w:p>
      <w:pPr>
        <w:spacing w:line="360" w:lineRule="auto" w:after="60"/>
        <w:ind w:left="283"/>
      </w:pPr>
      <w:r>
        <w:rPr>
          <w:rFonts w:ascii="微软雅黑" w:hAnsi="微软雅黑" w:eastAsia="微软雅黑"/>
          <w:b w:val="0"/>
          <w:color w:val="333333"/>
          <w:sz w:val="22"/>
        </w:rPr>
        <w:t>● 掌握短视频推荐算法的核心机制与优化策略</w:t>
      </w:r>
    </w:p>
    <w:p>
      <w:pPr>
        <w:spacing w:line="360" w:lineRule="auto" w:after="60"/>
        <w:ind w:left="283"/>
      </w:pPr>
      <w:r>
        <w:rPr>
          <w:rFonts w:ascii="微软雅黑" w:hAnsi="微软雅黑" w:eastAsia="微软雅黑"/>
          <w:b w:val="0"/>
          <w:color w:val="333333"/>
          <w:sz w:val="22"/>
        </w:rPr>
        <w:t>● 学会爆款旅游短视频的打造路径与方法</w:t>
      </w:r>
    </w:p>
    <w:p>
      <w:pPr>
        <w:spacing w:line="360" w:lineRule="auto" w:after="60"/>
        <w:ind w:left="283"/>
      </w:pPr>
      <w:r>
        <w:rPr>
          <w:rFonts w:ascii="微软雅黑" w:hAnsi="微软雅黑" w:eastAsia="微软雅黑"/>
          <w:b w:val="0"/>
          <w:color w:val="333333"/>
          <w:sz w:val="22"/>
        </w:rPr>
        <w:t>● 了解视频号、B站等平台的旅游内容运营差异</w:t>
      </w:r>
    </w:p>
    <w:p>
      <w:pPr>
        <w:spacing w:line="360" w:lineRule="auto" w:after="60"/>
        <w:ind w:left="283"/>
      </w:pPr>
      <w:r>
        <w:rPr>
          <w:rFonts w:ascii="微软雅黑" w:hAnsi="微软雅黑" w:eastAsia="微软雅黑"/>
          <w:b w:val="0"/>
          <w:color w:val="333333"/>
          <w:sz w:val="22"/>
        </w:rPr>
        <w:t>● 掌握跨平台短视频内容分发策略</w:t>
      </w:r>
    </w:p>
    <w:p>
      <w:pPr>
        <w:spacing w:before="240" w:after="80"/>
      </w:pPr>
      <w:r>
        <w:rPr>
          <w:rFonts w:ascii="微软雅黑" w:hAnsi="微软雅黑" w:eastAsia="微软雅黑"/>
          <w:b/>
          <w:color w:val="800080"/>
          <w:sz w:val="24"/>
        </w:rPr>
        <w:t>【导入案例】甘孜文旅局长刘洪的抖音运营密码</w:t>
      </w:r>
    </w:p>
    <w:p>
      <w:pPr>
        <w:spacing w:line="360" w:lineRule="auto" w:after="240"/>
        <w:ind w:left="567" w:right="567"/>
      </w:pPr>
      <w:r>
        <w:rPr>
          <w:rFonts w:ascii="楷体" w:hAnsi="楷体" w:eastAsia="楷体"/>
          <w:b w:val="0"/>
          <w:color w:val="404040"/>
          <w:sz w:val="22"/>
        </w:rPr>
        <w:t>四川省甘孜州文旅局长刘洪在抖音平台上的成功并非偶然。通过对其账号内容的分析，可以总结出几个关键运营特征：一是内容高度垂直——几乎所有视频都围绕甘孜文旅资源展开，形成了清晰的内容标签；二是视觉品质稳定——视频拍摄质量高，画面精美，风格一致；三是叙事方式独特——以"侠客"形象出镜，将旅游推广与文化叙事巧妙融合；四是发布频率规律——保持稳定的内容更新节奏，有利于算法推荐。刘洪的案例说明，在短视频平台上成功运营旅游内容，需要深度理解平台特征和算法逻辑。</w:t>
      </w:r>
    </w:p>
    <w:p>
      <w:pPr>
        <w:pStyle w:val="Heading2"/>
      </w:pPr>
      <w:r>
        <w:rPr>
          <w:rFonts w:ascii="微软雅黑" w:hAnsi="微软雅黑" w:eastAsia="微软雅黑"/>
          <w:b/>
          <w:color w:val="1F497D"/>
          <w:sz w:val="30"/>
        </w:rPr>
        <w:t>5.1  抖音平台特征与旅游内容适配</w:t>
      </w:r>
    </w:p>
    <w:p>
      <w:pPr>
        <w:spacing w:line="360" w:lineRule="auto" w:after="120"/>
        <w:ind w:firstLine="420"/>
      </w:pPr>
      <w:r>
        <w:rPr>
          <w:rFonts w:ascii="微软雅黑" w:hAnsi="微软雅黑" w:eastAsia="微软雅黑"/>
          <w:b w:val="0"/>
          <w:sz w:val="24"/>
        </w:rPr>
        <w:t>抖音是中国最大的短视频平台，月活跃用户超过7亿。抖音的核心特征是"算法驱动的兴趣分发"——通过强大的推荐算法，将内容精准推送到可能感兴趣的用户面前。这一特征使得抖音成为旅游内容传播的理想平台：即使是粉丝量较少的新创作者，只要内容质量足够高，也有机会通过算法推荐获得百万级曝光。</w:t>
      </w:r>
    </w:p>
    <w:p>
      <w:pPr>
        <w:spacing w:line="360" w:lineRule="auto" w:after="120"/>
        <w:ind w:firstLine="420"/>
      </w:pPr>
      <w:r>
        <w:rPr>
          <w:rFonts w:ascii="微软雅黑" w:hAnsi="微软雅黑" w:eastAsia="微软雅黑"/>
          <w:b w:val="0"/>
          <w:sz w:val="24"/>
        </w:rPr>
        <w:t>抖音旅游内容的适配策略包括三个方面。一是内容格式适配——抖音以竖屏短视频（9:16比例）为主流格式，时长建议在15-60秒之间。旅游内容应在有限时长内最大化信息密度和视觉冲击力。二是发布节奏适配——抖音算法倾向于推荐活跃度高的创作者，建议保持每日更新或每周至少3-5条视频的发布频率。三是互动策略适配——抖音算法将评论、点赞、分享和完播率作为内容质量评估的核心指标，创作者应通过设问、引导评论等方式提升互动率。</w:t>
      </w:r>
    </w:p>
    <w:p>
      <w:pPr>
        <w:spacing w:before="240" w:after="80"/>
      </w:pPr>
      <w:r>
        <w:rPr>
          <w:rFonts w:ascii="微软雅黑" w:hAnsi="微软雅黑" w:eastAsia="微软雅黑"/>
          <w:b/>
          <w:color w:val="0070C0"/>
          <w:sz w:val="24"/>
        </w:rPr>
        <w:t>【知识卡片】抖音旅游内容的六大热门类型</w:t>
      </w:r>
    </w:p>
    <w:p>
      <w:pPr>
        <w:spacing w:line="360" w:lineRule="auto" w:after="240"/>
        <w:ind w:left="567"/>
        <w:pBdr>
          <w:left w:val="single" w:sz="18" w:space="12" w:color="0070C0"/>
        </w:pBdr>
      </w:pPr>
      <w:r>
        <w:rPr>
          <w:rFonts w:ascii="楷体" w:hAnsi="楷体" w:eastAsia="楷体"/>
          <w:b w:val="0"/>
          <w:color w:val="404040"/>
          <w:sz w:val="22"/>
        </w:rPr>
        <w:t>1. 风景航拍型：无人机拍摄的大尺度风景画面，视觉冲击力强，完播率高。</w:t>
        <w:br/>
        <w:t>2. 攻略干货型：以口播+字幕形式分享旅行攻略，信息密度大，收藏率高。</w:t>
        <w:br/>
        <w:t>3. 体验vlog型：以第一人称视角记录旅行体验，代入感强，互动率高。</w:t>
        <w:br/>
        <w:t>4. 美食探店型：聚焦旅游目的地的特色美食，受众广泛，传播力强。</w:t>
        <w:br/>
        <w:t>5. 文化解读型：深度解读旅游目的地的历史文化，专业性强，粉丝粘性高。</w:t>
        <w:br/>
        <w:t>6. 反差对比型：通过前后对比或期望与现实的反差制造话题感，分享率高。</w:t>
      </w:r>
    </w:p>
    <w:p>
      <w:pPr>
        <w:pStyle w:val="Heading2"/>
      </w:pPr>
      <w:r>
        <w:rPr>
          <w:rFonts w:ascii="微软雅黑" w:hAnsi="微软雅黑" w:eastAsia="微软雅黑"/>
          <w:b/>
          <w:color w:val="1F497D"/>
          <w:sz w:val="30"/>
        </w:rPr>
        <w:t>5.2  短视频推荐算法机制解析</w:t>
      </w:r>
    </w:p>
    <w:p>
      <w:pPr>
        <w:spacing w:line="360" w:lineRule="auto" w:after="120"/>
        <w:ind w:firstLine="420"/>
      </w:pPr>
      <w:r>
        <w:rPr>
          <w:rFonts w:ascii="微软雅黑" w:hAnsi="微软雅黑" w:eastAsia="微软雅黑"/>
          <w:b w:val="0"/>
          <w:sz w:val="24"/>
        </w:rPr>
        <w:t>理解短视频平台的推荐算法机制，是旅游网红实现内容高效传播的前提。虽然各平台的具体算法属于商业机密，但通过学术界的研究和行业实践，已经可以梳理出抖音等短视频平台推荐算法的基本框架。</w:t>
      </w:r>
    </w:p>
    <w:p>
      <w:pPr>
        <w:spacing w:line="360" w:lineRule="auto" w:after="120"/>
        <w:ind w:firstLine="420"/>
      </w:pPr>
      <w:r>
        <w:rPr>
          <w:rFonts w:ascii="微软雅黑" w:hAnsi="微软雅黑" w:eastAsia="微软雅黑"/>
          <w:b w:val="0"/>
          <w:sz w:val="24"/>
        </w:rPr>
        <w:t>Zhao（2021）对抖音推荐算法的分析指出，抖音的推荐系统基于五项基本原则：一是内容分类——通过分布式标签对内容进行多层级、层次化的分类；二是用户画像——基于用户行为数据构建多维度用户画像；三是协同过滤——通过相似用户的行为推荐内容；四是热度加权——内容的初始互动数据（点赞、评论、分享）影响后续推荐权重；五是时间衰减——内容的热度随时间递减，新内容具有推荐优先权。</w:t>
      </w:r>
    </w:p>
    <w:p>
      <w:pPr>
        <w:spacing w:line="360" w:lineRule="auto" w:after="120"/>
        <w:ind w:firstLine="420"/>
      </w:pPr>
      <w:r>
        <w:rPr>
          <w:rFonts w:ascii="微软雅黑" w:hAnsi="微软雅黑" w:eastAsia="微软雅黑"/>
          <w:b w:val="0"/>
          <w:sz w:val="24"/>
        </w:rPr>
        <w:t>抖音推荐算法的内容分发流程通常包括三个阶段。第一阶段是冷启动阶段——新视频发布后，系统会将其推送到一个小的流量池（通常200-500次曝光），测试内容的基本质量。第二阶段是加速推荐阶段——如果视频在冷启动阶段的互动数据（完播率、点赞率、评论率、分享率）达到阈值，系统会将其推送到更大的流量池（通常5000-50000次曝光）。第三阶段是爆款爆发阶段——如果视频在加速推荐阶段继续表现优异，系统会将其推送到百万级甚至千万级流量池，实现病毒式传播。</w:t>
      </w:r>
    </w:p>
    <w:p>
      <w:pPr>
        <w:spacing w:before="240" w:after="80"/>
        <w:jc w:val="center"/>
      </w:pPr>
      <w:r>
        <w:rPr>
          <w:rFonts w:ascii="微软雅黑" w:hAnsi="微软雅黑" w:eastAsia="微软雅黑"/>
          <w:b/>
          <w:color w:val="333333"/>
          <w:sz w:val="22"/>
        </w:rPr>
        <w:t>表5-1  抖音推荐算法核心指标体系</w:t>
      </w:r>
    </w:p>
    <w:tbl>
      <w:tblPr>
        <w:tblStyle w:val="LightGrid-Accent1"/>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
              <w:rPr>
                <w:rFonts w:ascii="微软雅黑" w:hAnsi="微软雅黑" w:eastAsia="微软雅黑"/>
                <w:b/>
                <w:color w:val="FFFFFF"/>
                <w:sz w:val="20"/>
              </w:rPr>
              <w:t>指标</w:t>
            </w:r>
          </w:p>
        </w:tc>
        <w:tc>
          <w:tcPr>
            <w:tcW w:type="dxa" w:w="2158"/>
          </w:tcPr>
          <w:p>
            <w:pPr>
              <w:jc w:val="center"/>
            </w:pPr>
            <w:r/>
            <w:r>
              <w:rPr>
                <w:rFonts w:ascii="微软雅黑" w:hAnsi="微软雅黑" w:eastAsia="微软雅黑"/>
                <w:b/>
                <w:color w:val="FFFFFF"/>
                <w:sz w:val="20"/>
              </w:rPr>
              <w:t>权重</w:t>
            </w:r>
          </w:p>
        </w:tc>
        <w:tc>
          <w:tcPr>
            <w:tcW w:type="dxa" w:w="2158"/>
          </w:tcPr>
          <w:p>
            <w:pPr>
              <w:jc w:val="center"/>
            </w:pPr>
            <w:r/>
            <w:r>
              <w:rPr>
                <w:rFonts w:ascii="微软雅黑" w:hAnsi="微软雅黑" w:eastAsia="微软雅黑"/>
                <w:b/>
                <w:color w:val="FFFFFF"/>
                <w:sz w:val="20"/>
              </w:rPr>
              <w:t>计算方式</w:t>
            </w:r>
          </w:p>
        </w:tc>
        <w:tc>
          <w:tcPr>
            <w:tcW w:type="dxa" w:w="2158"/>
          </w:tcPr>
          <w:p>
            <w:pPr>
              <w:jc w:val="center"/>
            </w:pPr>
            <w:r/>
            <w:r>
              <w:rPr>
                <w:rFonts w:ascii="微软雅黑" w:hAnsi="微软雅黑" w:eastAsia="微软雅黑"/>
                <w:b/>
                <w:color w:val="FFFFFF"/>
                <w:sz w:val="20"/>
              </w:rPr>
              <w:t>优化策略</w:t>
            </w:r>
          </w:p>
        </w:tc>
      </w:tr>
      <w:tr>
        <w:tc>
          <w:tcPr>
            <w:tcW w:type="dxa" w:w="2158"/>
          </w:tcPr>
          <w:p>
            <w:pPr>
              <w:jc w:val="left"/>
            </w:pPr>
            <w:r/>
            <w:r>
              <w:rPr>
                <w:rFonts w:ascii="微软雅黑" w:hAnsi="微软雅黑" w:eastAsia="微软雅黑"/>
                <w:b w:val="0"/>
                <w:color w:val="333333"/>
                <w:sz w:val="20"/>
              </w:rPr>
              <w:t>完播率</w:t>
            </w:r>
          </w:p>
        </w:tc>
        <w:tc>
          <w:tcPr>
            <w:tcW w:type="dxa" w:w="2158"/>
          </w:tcPr>
          <w:p>
            <w:pPr>
              <w:jc w:val="left"/>
            </w:pPr>
            <w:r/>
            <w:r>
              <w:rPr>
                <w:rFonts w:ascii="微软雅黑" w:hAnsi="微软雅黑" w:eastAsia="微软雅黑"/>
                <w:b w:val="0"/>
                <w:color w:val="333333"/>
                <w:sz w:val="20"/>
              </w:rPr>
              <w:t>极高</w:t>
            </w:r>
          </w:p>
        </w:tc>
        <w:tc>
          <w:tcPr>
            <w:tcW w:type="dxa" w:w="2158"/>
          </w:tcPr>
          <w:p>
            <w:pPr>
              <w:jc w:val="left"/>
            </w:pPr>
            <w:r/>
            <w:r>
              <w:rPr>
                <w:rFonts w:ascii="微软雅黑" w:hAnsi="微软雅黑" w:eastAsia="微软雅黑"/>
                <w:b w:val="0"/>
                <w:color w:val="333333"/>
                <w:sz w:val="20"/>
              </w:rPr>
              <w:t>完整观看人数/总曝光人数</w:t>
            </w:r>
          </w:p>
        </w:tc>
        <w:tc>
          <w:tcPr>
            <w:tcW w:type="dxa" w:w="2158"/>
          </w:tcPr>
          <w:p>
            <w:pPr>
              <w:jc w:val="left"/>
            </w:pPr>
            <w:r/>
            <w:r>
              <w:rPr>
                <w:rFonts w:ascii="微软雅黑" w:hAnsi="微软雅黑" w:eastAsia="微软雅黑"/>
                <w:b w:val="0"/>
                <w:color w:val="333333"/>
                <w:sz w:val="20"/>
              </w:rPr>
              <w:t>控制时长，优化开头3秒</w:t>
            </w:r>
          </w:p>
        </w:tc>
      </w:tr>
      <w:tr>
        <w:tc>
          <w:tcPr>
            <w:tcW w:type="dxa" w:w="2158"/>
          </w:tcPr>
          <w:p>
            <w:pPr>
              <w:jc w:val="left"/>
            </w:pPr>
            <w:r/>
            <w:r>
              <w:rPr>
                <w:rFonts w:ascii="微软雅黑" w:hAnsi="微软雅黑" w:eastAsia="微软雅黑"/>
                <w:b w:val="0"/>
                <w:color w:val="333333"/>
                <w:sz w:val="20"/>
              </w:rPr>
              <w:t>点赞率</w:t>
            </w:r>
          </w:p>
        </w:tc>
        <w:tc>
          <w:tcPr>
            <w:tcW w:type="dxa" w:w="2158"/>
          </w:tcPr>
          <w:p>
            <w:pPr>
              <w:jc w:val="left"/>
            </w:pPr>
            <w:r/>
            <w:r>
              <w:rPr>
                <w:rFonts w:ascii="微软雅黑" w:hAnsi="微软雅黑" w:eastAsia="微软雅黑"/>
                <w:b w:val="0"/>
                <w:color w:val="333333"/>
                <w:sz w:val="20"/>
              </w:rPr>
              <w:t>高</w:t>
            </w:r>
          </w:p>
        </w:tc>
        <w:tc>
          <w:tcPr>
            <w:tcW w:type="dxa" w:w="2158"/>
          </w:tcPr>
          <w:p>
            <w:pPr>
              <w:jc w:val="left"/>
            </w:pPr>
            <w:r/>
            <w:r>
              <w:rPr>
                <w:rFonts w:ascii="微软雅黑" w:hAnsi="微软雅黑" w:eastAsia="微软雅黑"/>
                <w:b w:val="0"/>
                <w:color w:val="333333"/>
                <w:sz w:val="20"/>
              </w:rPr>
              <w:t>点赞人数/观看人数</w:t>
            </w:r>
          </w:p>
        </w:tc>
        <w:tc>
          <w:tcPr>
            <w:tcW w:type="dxa" w:w="2158"/>
          </w:tcPr>
          <w:p>
            <w:pPr>
              <w:jc w:val="left"/>
            </w:pPr>
            <w:r/>
            <w:r>
              <w:rPr>
                <w:rFonts w:ascii="微软雅黑" w:hAnsi="微软雅黑" w:eastAsia="微软雅黑"/>
                <w:b w:val="0"/>
                <w:color w:val="333333"/>
                <w:sz w:val="20"/>
              </w:rPr>
              <w:t>提升内容价值感和情感共鸣</w:t>
            </w:r>
          </w:p>
        </w:tc>
      </w:tr>
      <w:tr>
        <w:tc>
          <w:tcPr>
            <w:tcW w:type="dxa" w:w="2158"/>
          </w:tcPr>
          <w:p>
            <w:pPr>
              <w:jc w:val="left"/>
            </w:pPr>
            <w:r/>
            <w:r>
              <w:rPr>
                <w:rFonts w:ascii="微软雅黑" w:hAnsi="微软雅黑" w:eastAsia="微软雅黑"/>
                <w:b w:val="0"/>
                <w:color w:val="333333"/>
                <w:sz w:val="20"/>
              </w:rPr>
              <w:t>评论率</w:t>
            </w:r>
          </w:p>
        </w:tc>
        <w:tc>
          <w:tcPr>
            <w:tcW w:type="dxa" w:w="2158"/>
          </w:tcPr>
          <w:p>
            <w:pPr>
              <w:jc w:val="left"/>
            </w:pPr>
            <w:r/>
            <w:r>
              <w:rPr>
                <w:rFonts w:ascii="微软雅黑" w:hAnsi="微软雅黑" w:eastAsia="微软雅黑"/>
                <w:b w:val="0"/>
                <w:color w:val="333333"/>
                <w:sz w:val="20"/>
              </w:rPr>
              <w:t>高</w:t>
            </w:r>
          </w:p>
        </w:tc>
        <w:tc>
          <w:tcPr>
            <w:tcW w:type="dxa" w:w="2158"/>
          </w:tcPr>
          <w:p>
            <w:pPr>
              <w:jc w:val="left"/>
            </w:pPr>
            <w:r/>
            <w:r>
              <w:rPr>
                <w:rFonts w:ascii="微软雅黑" w:hAnsi="微软雅黑" w:eastAsia="微软雅黑"/>
                <w:b w:val="0"/>
                <w:color w:val="333333"/>
                <w:sz w:val="20"/>
              </w:rPr>
              <w:t>评论人数/观看人数</w:t>
            </w:r>
          </w:p>
        </w:tc>
        <w:tc>
          <w:tcPr>
            <w:tcW w:type="dxa" w:w="2158"/>
          </w:tcPr>
          <w:p>
            <w:pPr>
              <w:jc w:val="left"/>
            </w:pPr>
            <w:r/>
            <w:r>
              <w:rPr>
                <w:rFonts w:ascii="微软雅黑" w:hAnsi="微软雅黑" w:eastAsia="微软雅黑"/>
                <w:b w:val="0"/>
                <w:color w:val="333333"/>
                <w:sz w:val="20"/>
              </w:rPr>
              <w:t>设问引导，制造话题</w:t>
            </w:r>
          </w:p>
        </w:tc>
      </w:tr>
      <w:tr>
        <w:tc>
          <w:tcPr>
            <w:tcW w:type="dxa" w:w="2158"/>
          </w:tcPr>
          <w:p>
            <w:pPr>
              <w:jc w:val="left"/>
            </w:pPr>
            <w:r/>
            <w:r>
              <w:rPr>
                <w:rFonts w:ascii="微软雅黑" w:hAnsi="微软雅黑" w:eastAsia="微软雅黑"/>
                <w:b w:val="0"/>
                <w:color w:val="333333"/>
                <w:sz w:val="20"/>
              </w:rPr>
              <w:t>分享率</w:t>
            </w:r>
          </w:p>
        </w:tc>
        <w:tc>
          <w:tcPr>
            <w:tcW w:type="dxa" w:w="2158"/>
          </w:tcPr>
          <w:p>
            <w:pPr>
              <w:jc w:val="left"/>
            </w:pPr>
            <w:r/>
            <w:r>
              <w:rPr>
                <w:rFonts w:ascii="微软雅黑" w:hAnsi="微软雅黑" w:eastAsia="微软雅黑"/>
                <w:b w:val="0"/>
                <w:color w:val="333333"/>
                <w:sz w:val="20"/>
              </w:rPr>
              <w:t>较高</w:t>
            </w:r>
          </w:p>
        </w:tc>
        <w:tc>
          <w:tcPr>
            <w:tcW w:type="dxa" w:w="2158"/>
          </w:tcPr>
          <w:p>
            <w:pPr>
              <w:jc w:val="left"/>
            </w:pPr>
            <w:r/>
            <w:r>
              <w:rPr>
                <w:rFonts w:ascii="微软雅黑" w:hAnsi="微软雅黑" w:eastAsia="微软雅黑"/>
                <w:b w:val="0"/>
                <w:color w:val="333333"/>
                <w:sz w:val="20"/>
              </w:rPr>
              <w:t>分享人数/观看人数</w:t>
            </w:r>
          </w:p>
        </w:tc>
        <w:tc>
          <w:tcPr>
            <w:tcW w:type="dxa" w:w="2158"/>
          </w:tcPr>
          <w:p>
            <w:pPr>
              <w:jc w:val="left"/>
            </w:pPr>
            <w:r/>
            <w:r>
              <w:rPr>
                <w:rFonts w:ascii="微软雅黑" w:hAnsi="微软雅黑" w:eastAsia="微软雅黑"/>
                <w:b w:val="0"/>
                <w:color w:val="333333"/>
                <w:sz w:val="20"/>
              </w:rPr>
              <w:t>增强内容实用性和话题性</w:t>
            </w:r>
          </w:p>
        </w:tc>
      </w:tr>
      <w:tr>
        <w:tc>
          <w:tcPr>
            <w:tcW w:type="dxa" w:w="2158"/>
          </w:tcPr>
          <w:p>
            <w:pPr>
              <w:jc w:val="left"/>
            </w:pPr>
            <w:r/>
            <w:r>
              <w:rPr>
                <w:rFonts w:ascii="微软雅黑" w:hAnsi="微软雅黑" w:eastAsia="微软雅黑"/>
                <w:b w:val="0"/>
                <w:color w:val="333333"/>
                <w:sz w:val="20"/>
              </w:rPr>
              <w:t>关注率</w:t>
            </w:r>
          </w:p>
        </w:tc>
        <w:tc>
          <w:tcPr>
            <w:tcW w:type="dxa" w:w="2158"/>
          </w:tcPr>
          <w:p>
            <w:pPr>
              <w:jc w:val="left"/>
            </w:pPr>
            <w:r/>
            <w:r>
              <w:rPr>
                <w:rFonts w:ascii="微软雅黑" w:hAnsi="微软雅黑" w:eastAsia="微软雅黑"/>
                <w:b w:val="0"/>
                <w:color w:val="333333"/>
                <w:sz w:val="20"/>
              </w:rPr>
              <w:t>中</w:t>
            </w:r>
          </w:p>
        </w:tc>
        <w:tc>
          <w:tcPr>
            <w:tcW w:type="dxa" w:w="2158"/>
          </w:tcPr>
          <w:p>
            <w:pPr>
              <w:jc w:val="left"/>
            </w:pPr>
            <w:r/>
            <w:r>
              <w:rPr>
                <w:rFonts w:ascii="微软雅黑" w:hAnsi="微软雅黑" w:eastAsia="微软雅黑"/>
                <w:b w:val="0"/>
                <w:color w:val="333333"/>
                <w:sz w:val="20"/>
              </w:rPr>
              <w:t>新增关注/观看人数</w:t>
            </w:r>
          </w:p>
        </w:tc>
        <w:tc>
          <w:tcPr>
            <w:tcW w:type="dxa" w:w="2158"/>
          </w:tcPr>
          <w:p>
            <w:pPr>
              <w:jc w:val="left"/>
            </w:pPr>
            <w:r/>
            <w:r>
              <w:rPr>
                <w:rFonts w:ascii="微软雅黑" w:hAnsi="微软雅黑" w:eastAsia="微软雅黑"/>
                <w:b w:val="0"/>
                <w:color w:val="333333"/>
                <w:sz w:val="20"/>
              </w:rPr>
              <w:t>强化个人品牌和内容一致性</w:t>
            </w:r>
          </w:p>
        </w:tc>
      </w:tr>
      <w:tr>
        <w:tc>
          <w:tcPr>
            <w:tcW w:type="dxa" w:w="2158"/>
          </w:tcPr>
          <w:p>
            <w:pPr>
              <w:jc w:val="left"/>
            </w:pPr>
            <w:r/>
            <w:r>
              <w:rPr>
                <w:rFonts w:ascii="微软雅黑" w:hAnsi="微软雅黑" w:eastAsia="微软雅黑"/>
                <w:b w:val="0"/>
                <w:color w:val="333333"/>
                <w:sz w:val="20"/>
              </w:rPr>
              <w:t>复播率</w:t>
            </w:r>
          </w:p>
        </w:tc>
        <w:tc>
          <w:tcPr>
            <w:tcW w:type="dxa" w:w="2158"/>
          </w:tcPr>
          <w:p>
            <w:pPr>
              <w:jc w:val="left"/>
            </w:pPr>
            <w:r/>
            <w:r>
              <w:rPr>
                <w:rFonts w:ascii="微软雅黑" w:hAnsi="微软雅黑" w:eastAsia="微软雅黑"/>
                <w:b w:val="0"/>
                <w:color w:val="333333"/>
                <w:sz w:val="20"/>
              </w:rPr>
              <w:t>中</w:t>
            </w:r>
          </w:p>
        </w:tc>
        <w:tc>
          <w:tcPr>
            <w:tcW w:type="dxa" w:w="2158"/>
          </w:tcPr>
          <w:p>
            <w:pPr>
              <w:jc w:val="left"/>
            </w:pPr>
            <w:r/>
            <w:r>
              <w:rPr>
                <w:rFonts w:ascii="微软雅黑" w:hAnsi="微软雅黑" w:eastAsia="微软雅黑"/>
                <w:b w:val="0"/>
                <w:color w:val="333333"/>
                <w:sz w:val="20"/>
              </w:rPr>
              <w:t>重复观看人数/观看人数</w:t>
            </w:r>
          </w:p>
        </w:tc>
        <w:tc>
          <w:tcPr>
            <w:tcW w:type="dxa" w:w="2158"/>
          </w:tcPr>
          <w:p>
            <w:pPr>
              <w:jc w:val="left"/>
            </w:pPr>
            <w:r/>
            <w:r>
              <w:rPr>
                <w:rFonts w:ascii="微软雅黑" w:hAnsi="微软雅黑" w:eastAsia="微软雅黑"/>
                <w:b w:val="0"/>
                <w:color w:val="333333"/>
                <w:sz w:val="20"/>
              </w:rPr>
              <w:t>增加信息密度和细节层次</w:t>
            </w:r>
          </w:p>
        </w:tc>
      </w:tr>
    </w:tbl>
    <w:p/>
    <w:p>
      <w:pPr>
        <w:spacing w:line="360" w:lineRule="auto" w:after="120"/>
        <w:ind w:firstLine="420"/>
      </w:pPr>
      <w:r>
        <w:rPr>
          <w:rFonts w:ascii="微软雅黑" w:hAnsi="微软雅黑" w:eastAsia="微软雅黑"/>
          <w:b w:val="0"/>
          <w:sz w:val="24"/>
        </w:rPr>
        <w:t>Vombatkere等（2024）对TikTok个性化推荐的研究发现，平台的推荐算法在"探索"（exploration）和"利用"（exploitation）之间动态平衡——一方面不断推荐用户已知兴趣的内容以保持粘性（利用），另一方面尝试推荐新类型的内容以拓展用户兴趣边界（探索）。这一机制意味着旅游内容创作者不应过度依赖单一内容类型，而应在保持核心风格的基础上适度拓展内容边界，以获得更多的算法探索性推荐。</w:t>
      </w:r>
    </w:p>
    <w:p>
      <w:pPr>
        <w:pStyle w:val="Heading2"/>
      </w:pPr>
      <w:r>
        <w:rPr>
          <w:rFonts w:ascii="微软雅黑" w:hAnsi="微软雅黑" w:eastAsia="微软雅黑"/>
          <w:b/>
          <w:color w:val="1F497D"/>
          <w:sz w:val="30"/>
        </w:rPr>
        <w:t>5.3  爆款旅游短视频的打造路径</w:t>
      </w:r>
    </w:p>
    <w:p>
      <w:pPr>
        <w:spacing w:line="360" w:lineRule="auto" w:after="120"/>
        <w:ind w:firstLine="420"/>
      </w:pPr>
      <w:r>
        <w:rPr>
          <w:rFonts w:ascii="微软雅黑" w:hAnsi="微软雅黑" w:eastAsia="微软雅黑"/>
          <w:b w:val="0"/>
          <w:sz w:val="24"/>
        </w:rPr>
        <w:t>爆款旅游短视频的打造是一个系统工程，需要在选题、制作、发布和运营四个环节进行精细化设计。虽然爆款具有一定的偶然性，但通过对大量爆款旅游视频的分析，可以提炼出一些可复制的规律。</w:t>
      </w:r>
    </w:p>
    <w:p>
      <w:pPr>
        <w:spacing w:line="360" w:lineRule="auto" w:after="120"/>
        <w:ind w:firstLine="420"/>
      </w:pPr>
      <w:r>
        <w:rPr>
          <w:rFonts w:ascii="微软雅黑" w:hAnsi="微软雅黑" w:eastAsia="微软雅黑"/>
          <w:b w:val="0"/>
          <w:sz w:val="24"/>
        </w:rPr>
        <w:t>在选题环节，爆款旅游视频通常具备三个特征之一：一是强视觉冲击——展示前所未见的壮美风景或奇特景观；二是强情感共鸣——触发受众的某种强烈情感反应（惊叹、感动、向往）；三是强话题冲突——涉及争议性话题或反常识信息。Chen（2024）对淄博和西安城市旅游营销中短视频影响的研究发现，具有"意外性"和"参与感"的旅游内容更容易引发病毒式传播——淄博烧烤的爆红正是因为其内容创造了一种"人人可参与"的城市旅游新叙事。</w:t>
      </w:r>
    </w:p>
    <w:p>
      <w:pPr>
        <w:spacing w:line="360" w:lineRule="auto" w:after="120"/>
        <w:ind w:firstLine="420"/>
      </w:pPr>
      <w:r>
        <w:rPr>
          <w:rFonts w:ascii="微软雅黑" w:hAnsi="微软雅黑" w:eastAsia="微软雅黑"/>
          <w:b w:val="0"/>
          <w:sz w:val="24"/>
        </w:rPr>
        <w:t>在制作环节，爆款旅游视频的共性特征包括：开头3秒具有强吸引力（画面冲击或悬念设置）、视频节奏紧凑无冗余信息、配乐与画面高度协调、字幕设计简洁易读。在发布环节，发布时间的选择对内容的初始数据表现有重要影响——一般来说，工作日的午间（12:00-14:00）和晚间（19:00-22:00）是旅游短视频的最佳发布时段。在运营环节，发布后1小时内的互动引导至关重要——创作者应及时回复评论、置顶优质评论、通过私信引导粉丝分享，以提升内容的初始互动数据。</w:t>
      </w:r>
    </w:p>
    <w:p>
      <w:pPr>
        <w:spacing w:before="240" w:after="80"/>
      </w:pPr>
      <w:r>
        <w:rPr>
          <w:rFonts w:ascii="微软雅黑" w:hAnsi="微软雅黑" w:eastAsia="微软雅黑"/>
          <w:b/>
          <w:color w:val="C05000"/>
          <w:sz w:val="24"/>
        </w:rPr>
        <w:t>【案例】旅行博主"房琪kiki"的爆款公式</w:t>
      </w:r>
    </w:p>
    <w:p>
      <w:pPr>
        <w:spacing w:line="360" w:lineRule="auto" w:after="240"/>
        <w:ind w:left="567"/>
        <w:pBdr>
          <w:left w:val="single" w:sz="18" w:space="12" w:color="C05000"/>
        </w:pBdr>
      </w:pPr>
      <w:r>
        <w:rPr>
          <w:rFonts w:ascii="楷体" w:hAnsi="楷体" w:eastAsia="楷体"/>
          <w:b w:val="0"/>
          <w:color w:val="404040"/>
          <w:sz w:val="22"/>
        </w:rPr>
        <w:t>房琪kiki的旅游短视频之所以能够持续产出爆款，核心在于她建立了一套可复制的"爆款公式"：1. 开头3秒用一句富有诗意或哲理的金句抓住注意力；2. 主体部分以温暖的叙事风格讲述目的地的故事，画面精美但不喧宾夺主；3. 结尾用一句升华性的金句收尾，激发情感共鸣和分享欲望；4. 配乐选择舒缓治愈的音乐，与叙事风格高度一致。这套公式的核心不是技术层面的技巧，而是"内容+情感+审美"三位一体的价值创造——技术可以模仿，但情感共鸣和审美能力需要长期的积累和沉淀。</w:t>
      </w:r>
    </w:p>
    <w:p>
      <w:pPr>
        <w:pStyle w:val="Heading2"/>
      </w:pPr>
      <w:r>
        <w:rPr>
          <w:rFonts w:ascii="微软雅黑" w:hAnsi="微软雅黑" w:eastAsia="微软雅黑"/>
          <w:b/>
          <w:color w:val="1F497D"/>
          <w:sz w:val="30"/>
        </w:rPr>
        <w:t>5.4  视频号与B站的旅游内容运营</w:t>
      </w:r>
    </w:p>
    <w:p>
      <w:pPr>
        <w:spacing w:line="360" w:lineRule="auto" w:after="120"/>
        <w:ind w:firstLine="420"/>
      </w:pPr>
      <w:r>
        <w:rPr>
          <w:rFonts w:ascii="微软雅黑" w:hAnsi="微软雅黑" w:eastAsia="微软雅黑"/>
          <w:b w:val="0"/>
          <w:sz w:val="24"/>
        </w:rPr>
        <w:t>除了抖音之外，微信视频号和B站（哔哩哔哩）也是旅游内容传播的重要平台。两个平台的算法逻辑、用户群体和内容偏好与抖音存在显著差异，需要制定差异化的运营策略。</w:t>
      </w:r>
    </w:p>
    <w:p>
      <w:pPr>
        <w:spacing w:line="360" w:lineRule="auto" w:after="120"/>
        <w:ind w:firstLine="420"/>
      </w:pPr>
      <w:r>
        <w:rPr>
          <w:rFonts w:ascii="微软雅黑" w:hAnsi="微软雅黑" w:eastAsia="微软雅黑"/>
          <w:b w:val="0"/>
          <w:sz w:val="24"/>
        </w:rPr>
        <w:t>微信视频号的核心特征是"社交分发+算法推荐"的混合模式。与抖音纯算法驱动的分发机制不同，视频号的内容分发优先依赖社交关系链——用户点赞的视频会出现在其微信好友的信息流中。这一机制使得视频号更适合传播具有"社交货币"属性的旅游内容——即用户愿意通过点赞行为向朋友圈展示的内容，如小众目的地、高品质旅行体验、有文化深度的旅行见解等。视频号的用户群体年龄偏大、消费能力较强，适合旅游品牌合作和高端旅游产品推广。</w:t>
      </w:r>
    </w:p>
    <w:p>
      <w:pPr>
        <w:spacing w:line="360" w:lineRule="auto" w:after="120"/>
        <w:ind w:firstLine="420"/>
      </w:pPr>
      <w:r>
        <w:rPr>
          <w:rFonts w:ascii="微软雅黑" w:hAnsi="微软雅黑" w:eastAsia="微软雅黑"/>
          <w:b w:val="0"/>
          <w:sz w:val="24"/>
        </w:rPr>
        <w:t>B站的核心特征是"社区文化+长视频生态"。B站用户群体以年轻人为主，对内容的深度和专业性有较高要求。在B站上，旅游内容以5-15分钟的深度vlog或纪录片形式为主，强调叙事完整性和信息深度。B站的弹幕文化和社区互动机制，使得旅游内容创作者能够与观众建立更深层次的社区连接。对于旅游网红而言，B站是建立专业形象和积累核心粉丝的重要平台。</w:t>
      </w:r>
    </w:p>
    <w:p>
      <w:pPr>
        <w:pStyle w:val="Heading2"/>
      </w:pPr>
      <w:r>
        <w:rPr>
          <w:rFonts w:ascii="微软雅黑" w:hAnsi="微软雅黑" w:eastAsia="微软雅黑"/>
          <w:b/>
          <w:color w:val="1F497D"/>
          <w:sz w:val="30"/>
        </w:rPr>
        <w:t>5.5  跨平台短视频内容分发策略</w:t>
      </w:r>
    </w:p>
    <w:p>
      <w:pPr>
        <w:spacing w:line="360" w:lineRule="auto" w:after="120"/>
        <w:ind w:firstLine="420"/>
      </w:pPr>
      <w:r>
        <w:rPr>
          <w:rFonts w:ascii="微软雅黑" w:hAnsi="微软雅黑" w:eastAsia="微软雅黑"/>
          <w:b w:val="0"/>
          <w:sz w:val="24"/>
        </w:rPr>
        <w:t>多平台运营是旅游网红扩大影响力和降低平台风险的必然选择。然而，简单的"一键分发"（将同一视频原封不动发布到所有平台）往往效果不佳，因为不同平台的内容偏好和算法逻辑存在差异。科学的跨平台分发策略应该是"一源多用、平台适配"。</w:t>
      </w:r>
    </w:p>
    <w:p>
      <w:pPr>
        <w:spacing w:line="360" w:lineRule="auto" w:after="120"/>
        <w:ind w:firstLine="420"/>
      </w:pPr>
      <w:r>
        <w:rPr>
          <w:rFonts w:ascii="微软雅黑" w:hAnsi="微软雅黑" w:eastAsia="微软雅黑"/>
          <w:b w:val="0"/>
          <w:sz w:val="24"/>
        </w:rPr>
        <w:t>"一源多用"是指在内容创作阶段，就考虑到多平台分发的需求，在拍摄时积累足够的素材量，使得同一趟旅行可以产出适配不同平台的多条内容。例如，一次旅行可以产出：抖音版（15-30秒精华版）、小红书版（图文+短视频笔记）、视频号版（30-60秒社交传播版）、B站版（5-10分钟深度vlog版）。"平台适配"是指根据每个平台的特性，对内容进行针对性调整——包括视频比例（竖屏/横屏）、时长、字幕风格、封面设计、标题文案和标签选择等。</w:t>
      </w:r>
    </w:p>
    <w:p>
      <w:pPr>
        <w:spacing w:line="360" w:lineRule="auto" w:after="120"/>
        <w:ind w:firstLine="420"/>
      </w:pPr>
      <w:r>
        <w:rPr>
          <w:rFonts w:ascii="微软雅黑" w:hAnsi="微软雅黑" w:eastAsia="微软雅黑"/>
          <w:b w:val="0"/>
          <w:sz w:val="24"/>
        </w:rPr>
        <w:t>蔡炜（2024）对常州文旅短视频矩阵的研究验证了跨平台运营的有效性——通过在抖音、微博、视频号、小红书等多平台构建内容矩阵，实现了"线上种草、线下引流"的闭环转化。跨平台运营的关键挑战是时间和精力分配——建议旅游网红在初期阶段选择1-2个主攻平台深度运营，待积累一定粉丝基础后再逐步拓展到其他平台。</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短视频平台的运营策略。抖音作为旅游内容传播的核心平台，其算法驱动的兴趣分发机制为旅游创作者提供了公平的曝光机会。推荐算法基于内容分类、用户画像、协同过滤、热度加权和时间衰减五项原则，通过冷启动、加速推荐和爆款爆发三个阶段进行内容分发。爆款旅游短视频需要在选题、制作、发布和运营四个环节进行精细化设计。视频号适合社交货币型内容传播，B站适合深度长视频内容。跨平台分发应遵循"一源多用、平台适配"原则，避免简单的"一键分发"。</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抖音推荐算法的三个分发阶段是什么？每个阶段的关键指标有哪些？</w:t>
      </w:r>
    </w:p>
    <w:p>
      <w:pPr>
        <w:spacing w:line="360" w:lineRule="auto" w:after="80"/>
        <w:ind w:left="283"/>
      </w:pPr>
      <w:r>
        <w:rPr>
          <w:rFonts w:ascii="微软雅黑" w:hAnsi="微软雅黑" w:eastAsia="微软雅黑"/>
          <w:b w:val="0"/>
          <w:color w:val="333333"/>
          <w:sz w:val="22"/>
        </w:rPr>
        <w:t>2. 请根据表5-1的算法指标体系，分析自己最近发布的一条旅游短视频在各指标上的表现，并提出优化建议。</w:t>
      </w:r>
    </w:p>
    <w:p>
      <w:pPr>
        <w:spacing w:line="360" w:lineRule="auto" w:after="80"/>
        <w:ind w:left="283"/>
      </w:pPr>
      <w:r>
        <w:rPr>
          <w:rFonts w:ascii="微软雅黑" w:hAnsi="微软雅黑" w:eastAsia="微软雅黑"/>
          <w:b w:val="0"/>
          <w:color w:val="333333"/>
          <w:sz w:val="22"/>
        </w:rPr>
        <w:t>3. 请选择一个旅游目的地，分别构思抖音版、小红书版、视频号版和B站版的内容方案，说明各版本的差异。</w:t>
      </w:r>
    </w:p>
    <w:p>
      <w:pPr>
        <w:spacing w:line="360" w:lineRule="auto" w:after="80"/>
        <w:ind w:left="283"/>
      </w:pPr>
      <w:r>
        <w:rPr>
          <w:rFonts w:ascii="微软雅黑" w:hAnsi="微软雅黑" w:eastAsia="微软雅黑"/>
          <w:b w:val="0"/>
          <w:color w:val="333333"/>
          <w:sz w:val="22"/>
        </w:rPr>
        <w:t>4. 什么是"一源多用、平台适配"的跨平台分发策略？请结合案例说明其实施方法。</w:t>
      </w:r>
    </w:p>
    <w:p>
      <w:pPr>
        <w:spacing w:line="360" w:lineRule="auto" w:after="80"/>
        <w:ind w:left="283"/>
      </w:pPr>
      <w:r>
        <w:rPr>
          <w:rFonts w:ascii="微软雅黑" w:hAnsi="微软雅黑" w:eastAsia="微软雅黑"/>
          <w:b w:val="0"/>
          <w:color w:val="333333"/>
          <w:sz w:val="22"/>
        </w:rPr>
        <w:t>5. 请分析一个旅游网红账号在不同平台上的内容差异，说明其跨平台适配策略的得失。</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Zhang, Z. (2021). Analysis on the "Douyin (TikTok) mania" phenomenon based on recommendation algorithms. E3S Web of Conferences, 235, 03029. https://doi.org/10.1051/e3sconf/202123503029</w:t>
      </w:r>
    </w:p>
    <w:p>
      <w:pPr>
        <w:spacing w:line="300" w:lineRule="auto" w:after="40"/>
        <w:ind w:left="283"/>
      </w:pPr>
      <w:r>
        <w:rPr>
          <w:rFonts w:ascii="微软雅黑" w:hAnsi="微软雅黑" w:eastAsia="微软雅黑"/>
          <w:b w:val="0"/>
          <w:color w:val="333333"/>
          <w:sz w:val="20"/>
        </w:rPr>
        <w:t>[2] Vombatkere, K., Mousavi, S., Zannettou, S., Roesner, F., &amp; Gummadi, K. P. (2024). TikTok and the art of personalization: Investigating exploration and exploitation on social media feeds. arXiv preprint, arXiv:2403.12410.</w:t>
      </w:r>
    </w:p>
    <w:p>
      <w:pPr>
        <w:spacing w:line="300" w:lineRule="auto" w:after="40"/>
        <w:ind w:left="283"/>
      </w:pPr>
      <w:r>
        <w:rPr>
          <w:rFonts w:ascii="微软雅黑" w:hAnsi="微软雅黑" w:eastAsia="微软雅黑"/>
          <w:b w:val="0"/>
          <w:color w:val="333333"/>
          <w:sz w:val="20"/>
        </w:rPr>
        <w:t>[3] Chen, L. (2024). The impact of short media videos on urban tourism marketing: Taking Zibo and Xi'an as examples. Pacific Business Review International, 7(4), 8053.</w:t>
      </w:r>
    </w:p>
    <w:p>
      <w:pPr>
        <w:spacing w:line="300" w:lineRule="auto" w:after="40"/>
        <w:ind w:left="283"/>
      </w:pPr>
      <w:r>
        <w:rPr>
          <w:rFonts w:ascii="微软雅黑" w:hAnsi="微软雅黑" w:eastAsia="微软雅黑"/>
          <w:b w:val="0"/>
          <w:color w:val="333333"/>
          <w:sz w:val="20"/>
        </w:rPr>
        <w:t>[4] 蔡炜. (2024). 新媒体时代基于"文旅+"的短视频算法及变现路径研究——以常州文旅短视频矩阵为例. 新媒体研究.</w:t>
      </w:r>
    </w:p>
    <w:p>
      <w:pPr>
        <w:spacing w:line="300" w:lineRule="auto" w:after="40"/>
        <w:ind w:left="283"/>
      </w:pPr>
      <w:r>
        <w:rPr>
          <w:rFonts w:ascii="微软雅黑" w:hAnsi="微软雅黑" w:eastAsia="微软雅黑"/>
          <w:b w:val="0"/>
          <w:color w:val="333333"/>
          <w:sz w:val="20"/>
        </w:rPr>
        <w:t>[5] Wang, M. (2025). Virtual ethnography of "China travel" content: An empirical study across short video platforms. Media International Australia. https://doi.org/10.1007/s40636-025-00317-2</w:t>
      </w:r>
    </w:p>
    <w:p>
      <w:pPr>
        <w:spacing w:line="300" w:lineRule="auto" w:after="40"/>
        <w:ind w:left="283"/>
      </w:pPr>
      <w:r>
        <w:rPr>
          <w:rFonts w:ascii="微软雅黑" w:hAnsi="微软雅黑" w:eastAsia="微软雅黑"/>
          <w:b w:val="0"/>
          <w:color w:val="333333"/>
          <w:sz w:val="20"/>
        </w:rPr>
        <w:t>[6] Farias, V. F., Li, H., Peng, T., Ren, X., Zhang, H., &amp; Zheng, A. (2023). Correcting for interference in experiments: A case study at Douyin. KDD '23. https://doi.org/10.1145/3604915.3608808</w:t>
      </w:r>
    </w:p>
    <w:p>
      <w:pPr>
        <w:spacing w:line="300" w:lineRule="auto" w:after="40"/>
        <w:ind w:left="283"/>
      </w:pPr>
      <w:r>
        <w:rPr>
          <w:rFonts w:ascii="微软雅黑" w:hAnsi="微软雅黑" w:eastAsia="微软雅黑"/>
          <w:b w:val="0"/>
          <w:color w:val="333333"/>
          <w:sz w:val="20"/>
        </w:rPr>
        <w:t>[7] Wang, S. (2022). Unpacking platform business scaling in the digital age. Semantic Scholar.</w:t>
      </w:r>
    </w:p>
    <w:p>
      <w:pPr>
        <w:spacing w:line="300" w:lineRule="auto" w:after="40"/>
        <w:ind w:left="283"/>
      </w:pPr>
      <w:r>
        <w:rPr>
          <w:rFonts w:ascii="微软雅黑" w:hAnsi="微软雅黑" w:eastAsia="微软雅黑"/>
          <w:b w:val="0"/>
          <w:color w:val="333333"/>
          <w:sz w:val="20"/>
        </w:rPr>
        <w:t>[8] 算法推荐机制下的短视频创作与传播. (2020). 新媒体研究.</w:t>
      </w:r>
    </w:p>
    <w:p>
      <w:pPr>
        <w:spacing w:line="300" w:lineRule="auto" w:after="40"/>
        <w:ind w:left="283"/>
      </w:pPr>
      <w:r>
        <w:rPr>
          <w:rFonts w:ascii="微软雅黑" w:hAnsi="微软雅黑" w:eastAsia="微软雅黑"/>
          <w:b w:val="0"/>
          <w:color w:val="333333"/>
          <w:sz w:val="20"/>
        </w:rPr>
        <w:t>[9] Li, H., &amp; Tay, K. X. (2024). Innovations in short video marketing strategies for tourism: The case of the Director of Garzê Culture and Tourism Bureau. Medkon, 29(3), 349-360. https://doi.org/10.29244/medkon.29.3.349</w:t>
      </w:r>
    </w:p>
    <w:p>
      <w:pPr>
        <w:spacing w:line="300" w:lineRule="auto" w:after="40"/>
        <w:ind w:left="283"/>
      </w:pPr>
      <w:r>
        <w:rPr>
          <w:rFonts w:ascii="微软雅黑" w:hAnsi="微软雅黑" w:eastAsia="微软雅黑"/>
          <w:b w:val="0"/>
          <w:color w:val="333333"/>
          <w:sz w:val="20"/>
        </w:rPr>
        <w:t>[10] Tang, L., &amp; Wang, C. (2022). The research on the comparison of Hanfu fashion short videos on Douyin and TikTok. ASSEHR, 220105. https://doi.org/10.2991/assehr.k.220105.014</w:t>
      </w:r>
    </w:p>
    <w:p>
      <w:pPr>
        <w:spacing w:line="300" w:lineRule="auto" w:after="40"/>
        <w:ind w:left="283"/>
      </w:pPr>
      <w:r>
        <w:rPr>
          <w:rFonts w:ascii="微软雅黑" w:hAnsi="微软雅黑" w:eastAsia="微软雅黑"/>
          <w:b w:val="0"/>
          <w:color w:val="333333"/>
          <w:sz w:val="20"/>
        </w:rPr>
        <w:t>[11] Gamir-Ríos, J., &amp; Sánchez-Castillo, S. (2022). The political irruption of short video: Is TikTok a new window for Spanish parties? Communication &amp; Society, 35(2), 37-52. https://doi.org/10.15581/003.35.2.37-52</w:t>
      </w:r>
    </w:p>
    <w:p>
      <w:pPr>
        <w:spacing w:line="300" w:lineRule="auto" w:after="40"/>
        <w:ind w:left="283"/>
      </w:pPr>
      <w:r>
        <w:rPr>
          <w:rFonts w:ascii="微软雅黑" w:hAnsi="微软雅黑" w:eastAsia="微软雅黑"/>
          <w:b w:val="0"/>
          <w:color w:val="333333"/>
          <w:sz w:val="20"/>
        </w:rPr>
        <w:t>[12] 王赞霖, 韩虓. (2025). 算法推荐对用户短视频成瘾的影响及优化策略——以TikTok平台为例. 新闻与传播研究.</w:t>
      </w:r>
    </w:p>
    <w:p>
      <w:r>
        <w:br w:type="page"/>
      </w:r>
    </w:p>
    <w:p>
      <w:pPr>
        <w:pStyle w:val="Heading1"/>
      </w:pPr>
      <w:r>
        <w:rPr>
          <w:rFonts w:ascii="微软雅黑" w:hAnsi="微软雅黑" w:eastAsia="微软雅黑"/>
          <w:b/>
          <w:color w:val="1F497D"/>
          <w:sz w:val="36"/>
        </w:rPr>
        <w:t>第6章  图文社区与微信生态运营</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理解小红书平台特征与种草营销机制</w:t>
      </w:r>
    </w:p>
    <w:p>
      <w:pPr>
        <w:spacing w:line="360" w:lineRule="auto" w:after="60"/>
        <w:ind w:left="283"/>
      </w:pPr>
      <w:r>
        <w:rPr>
          <w:rFonts w:ascii="微软雅黑" w:hAnsi="微软雅黑" w:eastAsia="微软雅黑"/>
          <w:b w:val="0"/>
          <w:color w:val="333333"/>
          <w:sz w:val="22"/>
        </w:rPr>
        <w:t>● 掌握小红书旅游笔记的创作与优化方法</w:t>
      </w:r>
    </w:p>
    <w:p>
      <w:pPr>
        <w:spacing w:line="360" w:lineRule="auto" w:after="60"/>
        <w:ind w:left="283"/>
      </w:pPr>
      <w:r>
        <w:rPr>
          <w:rFonts w:ascii="微软雅黑" w:hAnsi="微软雅黑" w:eastAsia="微软雅黑"/>
          <w:b w:val="0"/>
          <w:color w:val="333333"/>
          <w:sz w:val="22"/>
        </w:rPr>
        <w:t>● 学会微信公众号运营与私域流量构建策略</w:t>
      </w:r>
    </w:p>
    <w:p>
      <w:pPr>
        <w:spacing w:line="360" w:lineRule="auto" w:after="60"/>
        <w:ind w:left="283"/>
      </w:pPr>
      <w:r>
        <w:rPr>
          <w:rFonts w:ascii="微软雅黑" w:hAnsi="微软雅黑" w:eastAsia="微软雅黑"/>
          <w:b w:val="0"/>
          <w:color w:val="333333"/>
          <w:sz w:val="22"/>
        </w:rPr>
        <w:t>● 了解微信视频号与小程序的协同运营模式</w:t>
      </w:r>
    </w:p>
    <w:p>
      <w:pPr>
        <w:spacing w:line="360" w:lineRule="auto" w:after="60"/>
        <w:ind w:left="283"/>
      </w:pPr>
      <w:r>
        <w:rPr>
          <w:rFonts w:ascii="微软雅黑" w:hAnsi="微软雅黑" w:eastAsia="微软雅黑"/>
          <w:b w:val="0"/>
          <w:color w:val="333333"/>
          <w:sz w:val="22"/>
        </w:rPr>
        <w:t>● 掌握微博旅游话题运营与热点借势技巧</w:t>
      </w:r>
    </w:p>
    <w:p>
      <w:pPr>
        <w:spacing w:before="240" w:after="80"/>
      </w:pPr>
      <w:r>
        <w:rPr>
          <w:rFonts w:ascii="微软雅黑" w:hAnsi="微软雅黑" w:eastAsia="微软雅黑"/>
          <w:b/>
          <w:color w:val="800080"/>
          <w:sz w:val="24"/>
        </w:rPr>
        <w:t>【导入案例】小红书旅游笔记的种草力：一个冷门古镇的逆袭</w:t>
      </w:r>
    </w:p>
    <w:p>
      <w:pPr>
        <w:spacing w:line="360" w:lineRule="auto" w:after="240"/>
        <w:ind w:left="567" w:right="567"/>
      </w:pPr>
      <w:r>
        <w:rPr>
          <w:rFonts w:ascii="楷体" w:hAnsi="楷体" w:eastAsia="楷体"/>
          <w:b w:val="0"/>
          <w:color w:val="404040"/>
          <w:sz w:val="22"/>
        </w:rPr>
        <w:t>贵州黔东南的一个小众古镇——肇兴侗寨，曾在很长一段时间内游客稀少。2022年起，多位小红书旅游创作者陆续发布了以肇兴侗寨为主题的图文笔记，内容聚焦于侗族鼓楼的建筑美学、侗族大歌的文化魅力和侗寨晨雾的诗意画面。这些笔记凭借精美的图片和深度的文化解读，在小红书上获得了大量收藏和转发，"肇兴侗寨"逐渐成为小红书旅游板块的热门搜索词。数据显示，2023年肇兴侗寨的游客量同比增长超过200%，其中超过60%的游客表示是通过小红书了解到该目的地。这一案例展示了小红书图文笔记在旅游"种草"方面的强大力量。</w:t>
      </w:r>
    </w:p>
    <w:p>
      <w:pPr>
        <w:pStyle w:val="Heading2"/>
      </w:pPr>
      <w:r>
        <w:rPr>
          <w:rFonts w:ascii="微软雅黑" w:hAnsi="微软雅黑" w:eastAsia="微软雅黑"/>
          <w:b/>
          <w:color w:val="1F497D"/>
          <w:sz w:val="30"/>
        </w:rPr>
        <w:t>6.1  小红书平台特征与种草营销机制</w:t>
      </w:r>
    </w:p>
    <w:p>
      <w:pPr>
        <w:spacing w:line="360" w:lineRule="auto" w:after="120"/>
        <w:ind w:firstLine="420"/>
      </w:pPr>
      <w:r>
        <w:rPr>
          <w:rFonts w:ascii="微软雅黑" w:hAnsi="微软雅黑" w:eastAsia="微软雅黑"/>
          <w:b w:val="0"/>
          <w:sz w:val="24"/>
        </w:rPr>
        <w:t>小红书是中国最大的生活方式分享社区，月活跃用户超过2.6亿，其中90后用户占比超过70%。小红书的核心定位是"标记我的生活"——用户通过图文笔记和短视频分享购物、旅行、美食、美妆等生活方式内容，形成以"种草"（推荐）为核心的内容生态。</w:t>
      </w:r>
    </w:p>
    <w:p>
      <w:pPr>
        <w:spacing w:line="360" w:lineRule="auto" w:after="120"/>
        <w:ind w:firstLine="420"/>
      </w:pPr>
      <w:r>
        <w:rPr>
          <w:rFonts w:ascii="微软雅黑" w:hAnsi="微软雅黑" w:eastAsia="微软雅黑"/>
          <w:b w:val="0"/>
          <w:sz w:val="24"/>
        </w:rPr>
        <w:t>小红书的种草营销机制建立在三个基础之上。一是UGC（用户生成内容）驱动——小红书的内容主要由普通用户创作，而非专业媒体或品牌方，这种"素人分享"的内容形式具有更强的真实性和可信度。二是搜索导向——与抖音的算法推荐不同，小红书的流量分配中搜索流量占据重要比例，用户主动搜索的行为意味着更高的消费意向。三是长尾效应——小红书的笔记具有较长的生命周期，一条优质的旅游笔记可以在发布数月甚至数年后持续获得搜索流量和收藏。</w:t>
      </w:r>
    </w:p>
    <w:p>
      <w:pPr>
        <w:spacing w:line="360" w:lineRule="auto" w:after="120"/>
        <w:ind w:firstLine="420"/>
      </w:pPr>
      <w:r>
        <w:rPr>
          <w:rFonts w:ascii="微软雅黑" w:hAnsi="微软雅黑" w:eastAsia="微软雅黑"/>
          <w:b w:val="0"/>
          <w:sz w:val="24"/>
        </w:rPr>
        <w:t>张红光（2023）对扬州"世界美食之都"短视频传播的研究发现，小红书等图文社区在旅游品牌的长尾传播方面具有独特优势——与短视频平台的"短期爆发"不同，小红书的内容更适合建立旅游目的地的长期认知和深度种草。这一特性使得小红书成为旅游网红进行深度内容运营和品牌合作的重要平台。</w:t>
      </w:r>
    </w:p>
    <w:p>
      <w:pPr>
        <w:pStyle w:val="Heading2"/>
      </w:pPr>
      <w:r>
        <w:rPr>
          <w:rFonts w:ascii="微软雅黑" w:hAnsi="微软雅黑" w:eastAsia="微软雅黑"/>
          <w:b/>
          <w:color w:val="1F497D"/>
          <w:sz w:val="30"/>
        </w:rPr>
        <w:t>6.2  小红书旅游笔记的创作与优化</w:t>
      </w:r>
    </w:p>
    <w:p>
      <w:pPr>
        <w:spacing w:line="360" w:lineRule="auto" w:after="120"/>
        <w:ind w:firstLine="420"/>
      </w:pPr>
      <w:r>
        <w:rPr>
          <w:rFonts w:ascii="微软雅黑" w:hAnsi="微软雅黑" w:eastAsia="微软雅黑"/>
          <w:b w:val="0"/>
          <w:sz w:val="24"/>
        </w:rPr>
        <w:t>小红书旅游笔记的创作需要兼顾内容质量和平台算法两个维度。在内容质量方面，优质的小红书旅游笔记通常具备以下特征：封面图精美且有辨识度、标题包含关键词且具有吸引力、正文信息密度高且结构清晰、图片数量适中（建议6-9张）且每张图片都有信息增量。</w:t>
      </w:r>
    </w:p>
    <w:p>
      <w:pPr>
        <w:spacing w:line="360" w:lineRule="auto" w:after="120"/>
        <w:ind w:firstLine="420"/>
      </w:pPr>
      <w:r>
        <w:rPr>
          <w:rFonts w:ascii="微软雅黑" w:hAnsi="微软雅黑" w:eastAsia="微软雅黑"/>
          <w:b w:val="0"/>
          <w:sz w:val="24"/>
        </w:rPr>
        <w:t>在平台算法优化方面，小红书的推荐算法与抖音有所不同——小红书更注重内容的质量信号（收藏率、分享率）而非纯互动信号（点赞、评论）。这意味着旅游笔记的"有用性"比"娱乐性"更重要。优化策略包括：一是关键词布局——在标题、正文和标签中合理布局旅游相关的搜索关键词，提升笔记的搜索可见性。二是话题参与——参与小红书的官方话题活动（如#小众旅行地#、#旅行攻略#等），获得额外的流量曝光。三是发布时间——小红书的用户活跃高峰在晚间20:00-23:00，建议在此时段发布。四是互动维护——及时回复评论、引导收藏和分享，提升笔记的质量信号。</w:t>
      </w:r>
    </w:p>
    <w:p>
      <w:pPr>
        <w:spacing w:before="240" w:after="80"/>
      </w:pPr>
      <w:r>
        <w:rPr>
          <w:rFonts w:ascii="微软雅黑" w:hAnsi="微软雅黑" w:eastAsia="微软雅黑"/>
          <w:b/>
          <w:color w:val="0070C0"/>
          <w:sz w:val="24"/>
        </w:rPr>
        <w:t>【知识卡片】小红书旅游笔记的"黄金结构"</w:t>
      </w:r>
    </w:p>
    <w:p>
      <w:pPr>
        <w:spacing w:line="360" w:lineRule="auto" w:after="240"/>
        <w:ind w:left="567"/>
        <w:pBdr>
          <w:left w:val="single" w:sz="18" w:space="12" w:color="0070C0"/>
        </w:pBdr>
      </w:pPr>
      <w:r>
        <w:rPr>
          <w:rFonts w:ascii="楷体" w:hAnsi="楷体" w:eastAsia="楷体"/>
          <w:b w:val="0"/>
          <w:color w:val="404040"/>
          <w:sz w:val="22"/>
        </w:rPr>
        <w:t>一篇高转化的小红书旅游笔记通常遵循以下结构：</w:t>
        <w:br/>
        <w:t>1. 封面图：选择最具视觉冲击力的图片，配上简洁的标题文字。</w:t>
        <w:br/>
        <w:t>2. 标题：包含目的地名称+核心卖点，如"贵州最被低估的古镇！比凤凰安静100倍"。</w:t>
        <w:br/>
        <w:t>3. 正文开头：用一句话概括目的地的核心亮点，制造"种草点"。</w:t>
        <w:br/>
        <w:t>4. 正文主体：按"交通-住宿-美食-景点-Tips"的结构组织实用信息，每部分配图说明。</w:t>
        <w:br/>
        <w:t>5. 正文结尾：总结推荐理由，设置互动引导（如"你去过贵州哪些小众目的地？评论区分享"）。</w:t>
        <w:br/>
        <w:t>6. 标签：5-10个相关标签，涵盖目的地名称、旅行类型和通用旅行标签。</w:t>
      </w:r>
    </w:p>
    <w:p>
      <w:pPr>
        <w:pStyle w:val="Heading2"/>
      </w:pPr>
      <w:r>
        <w:rPr>
          <w:rFonts w:ascii="微软雅黑" w:hAnsi="微软雅黑" w:eastAsia="微软雅黑"/>
          <w:b/>
          <w:color w:val="1F497D"/>
          <w:sz w:val="30"/>
        </w:rPr>
        <w:t>6.3  微信公众号运营与私域流量构建</w:t>
      </w:r>
    </w:p>
    <w:p>
      <w:pPr>
        <w:spacing w:line="360" w:lineRule="auto" w:after="120"/>
        <w:ind w:firstLine="420"/>
      </w:pPr>
      <w:r>
        <w:rPr>
          <w:rFonts w:ascii="微软雅黑" w:hAnsi="微软雅黑" w:eastAsia="微软雅黑"/>
          <w:b w:val="0"/>
          <w:sz w:val="24"/>
        </w:rPr>
        <w:t>微信公众号是旅游网红构建私域流量池的核心阵地。与抖音、小红书等公域流量平台不同，微信公众号的粉丝属于创作者的"私有资产"——创作者可以随时通过推文触达粉丝，不受平台算法推荐机制的制约。这种私域流量属性使得微信公众号成为旅游网红进行深度内容运营和商业转化的基础设施。</w:t>
      </w:r>
    </w:p>
    <w:p>
      <w:pPr>
        <w:spacing w:line="360" w:lineRule="auto" w:after="120"/>
        <w:ind w:firstLine="420"/>
      </w:pPr>
      <w:r>
        <w:rPr>
          <w:rFonts w:ascii="微软雅黑" w:hAnsi="微软雅黑" w:eastAsia="微软雅黑"/>
          <w:b w:val="0"/>
          <w:sz w:val="24"/>
        </w:rPr>
        <w:t>微信公众号运营的核心挑战是粉丝获取和内容打开率。在流量红利消退的背景下，公众号的新增粉丝主要来源于其他平台的导流——旅游网红可以在抖音、小红书等内容中引导用户关注公众号获取更详细的攻略或独家福利。内容打开率的提升则依赖于内容质量和推送策略的优化：标题设计应注重"信息+悬念"的平衡，推送频率不宜过高（建议每周2-3篇），推送时间应选择用户阅读高峰时段（如早间通勤7:00-9:00或晚间20:00-22:00）。</w:t>
      </w:r>
    </w:p>
    <w:p>
      <w:pPr>
        <w:spacing w:line="360" w:lineRule="auto" w:after="120"/>
        <w:ind w:firstLine="420"/>
      </w:pPr>
      <w:r>
        <w:rPr>
          <w:rFonts w:ascii="微软雅黑" w:hAnsi="微软雅黑" w:eastAsia="微软雅黑"/>
          <w:b w:val="0"/>
          <w:sz w:val="24"/>
        </w:rPr>
        <w:t>私域流量的深度运营是微信公众号的核心价值。通过微信群、企业微信和社群运营，旅游网红可以将公众号粉丝进一步沉淀为高粘性的社群成员。社群运营的关键是提供"社群专属价值"——如社群专属优惠、旅行经验分享会、线下聚会等——使社群成员感受到"加入社群比单独关注公众号获得了更多价值"。张雅榕（2020）指出，粉丝运营的核心在于从"流量思维"转向"用户思维"——不是追求粉丝数量的增长，而是关注粉丝生命周期的价值最大化。</w:t>
      </w:r>
    </w:p>
    <w:p>
      <w:pPr>
        <w:pStyle w:val="Heading2"/>
      </w:pPr>
      <w:r>
        <w:rPr>
          <w:rFonts w:ascii="微软雅黑" w:hAnsi="微软雅黑" w:eastAsia="微软雅黑"/>
          <w:b/>
          <w:color w:val="1F497D"/>
          <w:sz w:val="30"/>
        </w:rPr>
        <w:t>6.4  微信视频号与小程序的协同运营</w:t>
      </w:r>
    </w:p>
    <w:p>
      <w:pPr>
        <w:spacing w:line="360" w:lineRule="auto" w:after="120"/>
        <w:ind w:firstLine="420"/>
      </w:pPr>
      <w:r>
        <w:rPr>
          <w:rFonts w:ascii="微软雅黑" w:hAnsi="微软雅黑" w:eastAsia="微软雅黑"/>
          <w:b w:val="0"/>
          <w:sz w:val="24"/>
        </w:rPr>
        <w:t>微信生态的完整性为旅游网红提供了独特的协同运营机会。视频号、公众号、小程序和企业微信构成了微信生态的四大组件，通过有机联动可以形成"内容-社群-交易"的闭环运营体系。</w:t>
      </w:r>
    </w:p>
    <w:p>
      <w:pPr>
        <w:spacing w:line="360" w:lineRule="auto" w:after="120"/>
        <w:ind w:firstLine="420"/>
      </w:pPr>
      <w:r>
        <w:rPr>
          <w:rFonts w:ascii="微软雅黑" w:hAnsi="微软雅黑" w:eastAsia="微软雅黑"/>
          <w:b w:val="0"/>
          <w:sz w:val="24"/>
        </w:rPr>
        <w:t>视频号与公众号的协同运营体现在两个方向：一是视频号为公众号导流——通过视频号短视频展示旅游内容的精华片段，引导用户关注公众号获取完整攻略或深度内容。二是公众号为视频号预热——通过公众号推文预告视频号直播或短视频内容，实现跨组件的流量互通。微信生态的社交分发机制使得这种跨组件导流具有较高的转化效率。</w:t>
      </w:r>
    </w:p>
    <w:p>
      <w:pPr>
        <w:spacing w:line="360" w:lineRule="auto" w:after="120"/>
        <w:ind w:firstLine="420"/>
      </w:pPr>
      <w:r>
        <w:rPr>
          <w:rFonts w:ascii="微软雅黑" w:hAnsi="微软雅黑" w:eastAsia="微软雅黑"/>
          <w:b w:val="0"/>
          <w:sz w:val="24"/>
        </w:rPr>
        <w:t>小程序在旅游网红运营中的角色主要是交易工具。旅游网红可以通过开发或入驻小程序，实现旅游产品的直接销售——如定制旅行路线、旅游周边商品、线上课程等。小程序与微信支付的无缝衔接，使得从内容种草到产品购买的转化路径极短，大大提升了商业变现的效率。</w:t>
      </w:r>
    </w:p>
    <w:p>
      <w:pPr>
        <w:pStyle w:val="Heading2"/>
      </w:pPr>
      <w:r>
        <w:rPr>
          <w:rFonts w:ascii="微软雅黑" w:hAnsi="微软雅黑" w:eastAsia="微软雅黑"/>
          <w:b/>
          <w:color w:val="1F497D"/>
          <w:sz w:val="30"/>
        </w:rPr>
        <w:t>6.5  微博旅游话题运营与热点借势</w:t>
      </w:r>
    </w:p>
    <w:p>
      <w:pPr>
        <w:spacing w:line="360" w:lineRule="auto" w:after="120"/>
        <w:ind w:firstLine="420"/>
      </w:pPr>
      <w:r>
        <w:rPr>
          <w:rFonts w:ascii="微软雅黑" w:hAnsi="微软雅黑" w:eastAsia="微软雅黑"/>
          <w:b w:val="0"/>
          <w:sz w:val="24"/>
        </w:rPr>
        <w:t>微博作为中国最大的公共社交媒体平台，在旅游话题传播和热点借势方面具有独特价值。微博的核心特征是"公共广场"属性——信息传播不依赖于关注关系，而是通过话题标签（#话题#）和转发机制实现裂变式传播。这一特性使得微博成为旅游热点事件发酵和扩散的核心平台。</w:t>
      </w:r>
    </w:p>
    <w:p>
      <w:pPr>
        <w:spacing w:line="360" w:lineRule="auto" w:after="120"/>
        <w:ind w:firstLine="420"/>
      </w:pPr>
      <w:r>
        <w:rPr>
          <w:rFonts w:ascii="微软雅黑" w:hAnsi="微软雅黑" w:eastAsia="微软雅黑"/>
          <w:b w:val="0"/>
          <w:sz w:val="24"/>
        </w:rPr>
        <w:t>微博旅游话题运营的核心策略包括三个方面。一是话题参与——积极参与旅游相关的热门话题（如#十一去哪玩#、#小众旅行地推荐#等），借助话题流量提升内容曝光。二是话题创建——围绕自己的旅游内容创建原创话题，通过持续的内容输出和互动引导，使话题形成一定的讨论热度。三是热点借势——当旅游相关的热点事件发生时（如某景区突然走红、旅游政策调整等），迅速产出相关内容进行借势传播。热点借势的核心是"速度+角度"——既要在第一时间产出内容，又要找到独特的切入角度，避免与海量同类内容同质化。</w:t>
      </w:r>
    </w:p>
    <w:p>
      <w:pPr>
        <w:spacing w:line="360" w:lineRule="auto" w:after="120"/>
        <w:ind w:firstLine="420"/>
      </w:pPr>
      <w:r>
        <w:rPr>
          <w:rFonts w:ascii="微软雅黑" w:hAnsi="微软雅黑" w:eastAsia="微软雅黑"/>
          <w:b w:val="0"/>
          <w:sz w:val="24"/>
        </w:rPr>
        <w:t>微博运营的另一个重要功能是与旅游目的地和品牌的官方微博进行互动合作。许多旅游景区、旅游局和旅游品牌在微博上设有官方账号，旅游网红可以通过@官方账号、参与官方活动、转发官方内容等方式建立合作关系，进而获得官方资源的支持（如免费体验邀请、内容素材授权等）。</w:t>
      </w:r>
    </w:p>
    <w:p>
      <w:pPr>
        <w:spacing w:before="240" w:after="80"/>
        <w:jc w:val="center"/>
      </w:pPr>
      <w:r>
        <w:rPr>
          <w:rFonts w:ascii="微软雅黑" w:hAnsi="微软雅黑" w:eastAsia="微软雅黑"/>
          <w:b/>
          <w:color w:val="333333"/>
          <w:sz w:val="22"/>
        </w:rPr>
        <w:t>表6-1  六大平台旅游运营特征对比</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平台</w:t>
            </w:r>
          </w:p>
        </w:tc>
        <w:tc>
          <w:tcPr>
            <w:tcW w:type="dxa" w:w="1727"/>
          </w:tcPr>
          <w:p>
            <w:pPr>
              <w:jc w:val="center"/>
            </w:pPr>
            <w:r/>
            <w:r>
              <w:rPr>
                <w:rFonts w:ascii="微软雅黑" w:hAnsi="微软雅黑" w:eastAsia="微软雅黑"/>
                <w:b/>
                <w:color w:val="FFFFFF"/>
                <w:sz w:val="20"/>
              </w:rPr>
              <w:t>核心特征</w:t>
            </w:r>
          </w:p>
        </w:tc>
        <w:tc>
          <w:tcPr>
            <w:tcW w:type="dxa" w:w="1727"/>
          </w:tcPr>
          <w:p>
            <w:pPr>
              <w:jc w:val="center"/>
            </w:pPr>
            <w:r/>
            <w:r>
              <w:rPr>
                <w:rFonts w:ascii="微软雅黑" w:hAnsi="微软雅黑" w:eastAsia="微软雅黑"/>
                <w:b/>
                <w:color w:val="FFFFFF"/>
                <w:sz w:val="20"/>
              </w:rPr>
              <w:t>内容形式</w:t>
            </w:r>
          </w:p>
        </w:tc>
        <w:tc>
          <w:tcPr>
            <w:tcW w:type="dxa" w:w="1727"/>
          </w:tcPr>
          <w:p>
            <w:pPr>
              <w:jc w:val="center"/>
            </w:pPr>
            <w:r/>
            <w:r>
              <w:rPr>
                <w:rFonts w:ascii="微软雅黑" w:hAnsi="微软雅黑" w:eastAsia="微软雅黑"/>
                <w:b/>
                <w:color w:val="FFFFFF"/>
                <w:sz w:val="20"/>
              </w:rPr>
              <w:t>流量来源</w:t>
            </w:r>
          </w:p>
        </w:tc>
        <w:tc>
          <w:tcPr>
            <w:tcW w:type="dxa" w:w="1727"/>
          </w:tcPr>
          <w:p>
            <w:pPr>
              <w:jc w:val="center"/>
            </w:pPr>
            <w:r/>
            <w:r>
              <w:rPr>
                <w:rFonts w:ascii="微软雅黑" w:hAnsi="微软雅黑" w:eastAsia="微软雅黑"/>
                <w:b/>
                <w:color w:val="FFFFFF"/>
                <w:sz w:val="20"/>
              </w:rPr>
              <w:t>旅游运营重点</w:t>
            </w:r>
          </w:p>
        </w:tc>
      </w:tr>
      <w:tr>
        <w:tc>
          <w:tcPr>
            <w:tcW w:type="dxa" w:w="1727"/>
          </w:tcPr>
          <w:p>
            <w:pPr>
              <w:jc w:val="left"/>
            </w:pPr>
            <w:r/>
            <w:r>
              <w:rPr>
                <w:rFonts w:ascii="微软雅黑" w:hAnsi="微软雅黑" w:eastAsia="微软雅黑"/>
                <w:b w:val="0"/>
                <w:color w:val="333333"/>
                <w:sz w:val="20"/>
              </w:rPr>
              <w:t>抖音</w:t>
            </w:r>
          </w:p>
        </w:tc>
        <w:tc>
          <w:tcPr>
            <w:tcW w:type="dxa" w:w="1727"/>
          </w:tcPr>
          <w:p>
            <w:pPr>
              <w:jc w:val="left"/>
            </w:pPr>
            <w:r/>
            <w:r>
              <w:rPr>
                <w:rFonts w:ascii="微软雅黑" w:hAnsi="微软雅黑" w:eastAsia="微软雅黑"/>
                <w:b w:val="0"/>
                <w:color w:val="333333"/>
                <w:sz w:val="20"/>
              </w:rPr>
              <w:t>算法推荐</w:t>
            </w:r>
          </w:p>
        </w:tc>
        <w:tc>
          <w:tcPr>
            <w:tcW w:type="dxa" w:w="1727"/>
          </w:tcPr>
          <w:p>
            <w:pPr>
              <w:jc w:val="left"/>
            </w:pPr>
            <w:r/>
            <w:r>
              <w:rPr>
                <w:rFonts w:ascii="微软雅黑" w:hAnsi="微软雅黑" w:eastAsia="微软雅黑"/>
                <w:b w:val="0"/>
                <w:color w:val="333333"/>
                <w:sz w:val="20"/>
              </w:rPr>
              <w:t>短视频</w:t>
            </w:r>
          </w:p>
        </w:tc>
        <w:tc>
          <w:tcPr>
            <w:tcW w:type="dxa" w:w="1727"/>
          </w:tcPr>
          <w:p>
            <w:pPr>
              <w:jc w:val="left"/>
            </w:pPr>
            <w:r/>
            <w:r>
              <w:rPr>
                <w:rFonts w:ascii="微软雅黑" w:hAnsi="微软雅黑" w:eastAsia="微软雅黑"/>
                <w:b w:val="0"/>
                <w:color w:val="333333"/>
                <w:sz w:val="20"/>
              </w:rPr>
              <w:t>公域流量</w:t>
            </w:r>
          </w:p>
        </w:tc>
        <w:tc>
          <w:tcPr>
            <w:tcW w:type="dxa" w:w="1727"/>
          </w:tcPr>
          <w:p>
            <w:pPr>
              <w:jc w:val="left"/>
            </w:pPr>
            <w:r/>
            <w:r>
              <w:rPr>
                <w:rFonts w:ascii="微软雅黑" w:hAnsi="微软雅黑" w:eastAsia="微软雅黑"/>
                <w:b w:val="0"/>
                <w:color w:val="333333"/>
                <w:sz w:val="20"/>
              </w:rPr>
              <w:t>视觉冲击，完播率优化</w:t>
            </w:r>
          </w:p>
        </w:tc>
      </w:tr>
      <w:tr>
        <w:tc>
          <w:tcPr>
            <w:tcW w:type="dxa" w:w="1727"/>
          </w:tcPr>
          <w:p>
            <w:pPr>
              <w:jc w:val="left"/>
            </w:pPr>
            <w:r/>
            <w:r>
              <w:rPr>
                <w:rFonts w:ascii="微软雅黑" w:hAnsi="微软雅黑" w:eastAsia="微软雅黑"/>
                <w:b w:val="0"/>
                <w:color w:val="333333"/>
                <w:sz w:val="20"/>
              </w:rPr>
              <w:t>小红书</w:t>
            </w:r>
          </w:p>
        </w:tc>
        <w:tc>
          <w:tcPr>
            <w:tcW w:type="dxa" w:w="1727"/>
          </w:tcPr>
          <w:p>
            <w:pPr>
              <w:jc w:val="left"/>
            </w:pPr>
            <w:r/>
            <w:r>
              <w:rPr>
                <w:rFonts w:ascii="微软雅黑" w:hAnsi="微软雅黑" w:eastAsia="微软雅黑"/>
                <w:b w:val="0"/>
                <w:color w:val="333333"/>
                <w:sz w:val="20"/>
              </w:rPr>
              <w:t>搜索+推荐</w:t>
            </w:r>
          </w:p>
        </w:tc>
        <w:tc>
          <w:tcPr>
            <w:tcW w:type="dxa" w:w="1727"/>
          </w:tcPr>
          <w:p>
            <w:pPr>
              <w:jc w:val="left"/>
            </w:pPr>
            <w:r/>
            <w:r>
              <w:rPr>
                <w:rFonts w:ascii="微软雅黑" w:hAnsi="微软雅黑" w:eastAsia="微软雅黑"/>
                <w:b w:val="0"/>
                <w:color w:val="333333"/>
                <w:sz w:val="20"/>
              </w:rPr>
              <w:t>图文笔记</w:t>
            </w:r>
          </w:p>
        </w:tc>
        <w:tc>
          <w:tcPr>
            <w:tcW w:type="dxa" w:w="1727"/>
          </w:tcPr>
          <w:p>
            <w:pPr>
              <w:jc w:val="left"/>
            </w:pPr>
            <w:r/>
            <w:r>
              <w:rPr>
                <w:rFonts w:ascii="微软雅黑" w:hAnsi="微软雅黑" w:eastAsia="微软雅黑"/>
                <w:b w:val="0"/>
                <w:color w:val="333333"/>
                <w:sz w:val="20"/>
              </w:rPr>
              <w:t>搜索+公域</w:t>
            </w:r>
          </w:p>
        </w:tc>
        <w:tc>
          <w:tcPr>
            <w:tcW w:type="dxa" w:w="1727"/>
          </w:tcPr>
          <w:p>
            <w:pPr>
              <w:jc w:val="left"/>
            </w:pPr>
            <w:r/>
            <w:r>
              <w:rPr>
                <w:rFonts w:ascii="微软雅黑" w:hAnsi="微软雅黑" w:eastAsia="微软雅黑"/>
                <w:b w:val="0"/>
                <w:color w:val="333333"/>
                <w:sz w:val="20"/>
              </w:rPr>
              <w:t>深度种草，关键词布局</w:t>
            </w:r>
          </w:p>
        </w:tc>
      </w:tr>
      <w:tr>
        <w:tc>
          <w:tcPr>
            <w:tcW w:type="dxa" w:w="1727"/>
          </w:tcPr>
          <w:p>
            <w:pPr>
              <w:jc w:val="left"/>
            </w:pPr>
            <w:r/>
            <w:r>
              <w:rPr>
                <w:rFonts w:ascii="微软雅黑" w:hAnsi="微软雅黑" w:eastAsia="微软雅黑"/>
                <w:b w:val="0"/>
                <w:color w:val="333333"/>
                <w:sz w:val="20"/>
              </w:rPr>
              <w:t>公众号</w:t>
            </w:r>
          </w:p>
        </w:tc>
        <w:tc>
          <w:tcPr>
            <w:tcW w:type="dxa" w:w="1727"/>
          </w:tcPr>
          <w:p>
            <w:pPr>
              <w:jc w:val="left"/>
            </w:pPr>
            <w:r/>
            <w:r>
              <w:rPr>
                <w:rFonts w:ascii="微软雅黑" w:hAnsi="微软雅黑" w:eastAsia="微软雅黑"/>
                <w:b w:val="0"/>
                <w:color w:val="333333"/>
                <w:sz w:val="20"/>
              </w:rPr>
              <w:t>私域触达</w:t>
            </w:r>
          </w:p>
        </w:tc>
        <w:tc>
          <w:tcPr>
            <w:tcW w:type="dxa" w:w="1727"/>
          </w:tcPr>
          <w:p>
            <w:pPr>
              <w:jc w:val="left"/>
            </w:pPr>
            <w:r/>
            <w:r>
              <w:rPr>
                <w:rFonts w:ascii="微软雅黑" w:hAnsi="微软雅黑" w:eastAsia="微软雅黑"/>
                <w:b w:val="0"/>
                <w:color w:val="333333"/>
                <w:sz w:val="20"/>
              </w:rPr>
              <w:t>图文长文</w:t>
            </w:r>
          </w:p>
        </w:tc>
        <w:tc>
          <w:tcPr>
            <w:tcW w:type="dxa" w:w="1727"/>
          </w:tcPr>
          <w:p>
            <w:pPr>
              <w:jc w:val="left"/>
            </w:pPr>
            <w:r/>
            <w:r>
              <w:rPr>
                <w:rFonts w:ascii="微软雅黑" w:hAnsi="微软雅黑" w:eastAsia="微软雅黑"/>
                <w:b w:val="0"/>
                <w:color w:val="333333"/>
                <w:sz w:val="20"/>
              </w:rPr>
              <w:t>私域流量</w:t>
            </w:r>
          </w:p>
        </w:tc>
        <w:tc>
          <w:tcPr>
            <w:tcW w:type="dxa" w:w="1727"/>
          </w:tcPr>
          <w:p>
            <w:pPr>
              <w:jc w:val="left"/>
            </w:pPr>
            <w:r/>
            <w:r>
              <w:rPr>
                <w:rFonts w:ascii="微软雅黑" w:hAnsi="微软雅黑" w:eastAsia="微软雅黑"/>
                <w:b w:val="0"/>
                <w:color w:val="333333"/>
                <w:sz w:val="20"/>
              </w:rPr>
              <w:t>深度内容，社群转化</w:t>
            </w:r>
          </w:p>
        </w:tc>
      </w:tr>
      <w:tr>
        <w:tc>
          <w:tcPr>
            <w:tcW w:type="dxa" w:w="1727"/>
          </w:tcPr>
          <w:p>
            <w:pPr>
              <w:jc w:val="left"/>
            </w:pPr>
            <w:r/>
            <w:r>
              <w:rPr>
                <w:rFonts w:ascii="微软雅黑" w:hAnsi="微软雅黑" w:eastAsia="微软雅黑"/>
                <w:b w:val="0"/>
                <w:color w:val="333333"/>
                <w:sz w:val="20"/>
              </w:rPr>
              <w:t>视频号</w:t>
            </w:r>
          </w:p>
        </w:tc>
        <w:tc>
          <w:tcPr>
            <w:tcW w:type="dxa" w:w="1727"/>
          </w:tcPr>
          <w:p>
            <w:pPr>
              <w:jc w:val="left"/>
            </w:pPr>
            <w:r/>
            <w:r>
              <w:rPr>
                <w:rFonts w:ascii="微软雅黑" w:hAnsi="微软雅黑" w:eastAsia="微软雅黑"/>
                <w:b w:val="0"/>
                <w:color w:val="333333"/>
                <w:sz w:val="20"/>
              </w:rPr>
              <w:t>社交分发</w:t>
            </w:r>
          </w:p>
        </w:tc>
        <w:tc>
          <w:tcPr>
            <w:tcW w:type="dxa" w:w="1727"/>
          </w:tcPr>
          <w:p>
            <w:pPr>
              <w:jc w:val="left"/>
            </w:pPr>
            <w:r/>
            <w:r>
              <w:rPr>
                <w:rFonts w:ascii="微软雅黑" w:hAnsi="微软雅黑" w:eastAsia="微软雅黑"/>
                <w:b w:val="0"/>
                <w:color w:val="333333"/>
                <w:sz w:val="20"/>
              </w:rPr>
              <w:t>短视频</w:t>
            </w:r>
          </w:p>
        </w:tc>
        <w:tc>
          <w:tcPr>
            <w:tcW w:type="dxa" w:w="1727"/>
          </w:tcPr>
          <w:p>
            <w:pPr>
              <w:jc w:val="left"/>
            </w:pPr>
            <w:r/>
            <w:r>
              <w:rPr>
                <w:rFonts w:ascii="微软雅黑" w:hAnsi="微软雅黑" w:eastAsia="微软雅黑"/>
                <w:b w:val="0"/>
                <w:color w:val="333333"/>
                <w:sz w:val="20"/>
              </w:rPr>
              <w:t>社交+公域</w:t>
            </w:r>
          </w:p>
        </w:tc>
        <w:tc>
          <w:tcPr>
            <w:tcW w:type="dxa" w:w="1727"/>
          </w:tcPr>
          <w:p>
            <w:pPr>
              <w:jc w:val="left"/>
            </w:pPr>
            <w:r/>
            <w:r>
              <w:rPr>
                <w:rFonts w:ascii="微软雅黑" w:hAnsi="微软雅黑" w:eastAsia="微软雅黑"/>
                <w:b w:val="0"/>
                <w:color w:val="333333"/>
                <w:sz w:val="20"/>
              </w:rPr>
              <w:t>社交货币，品牌合作</w:t>
            </w:r>
          </w:p>
        </w:tc>
      </w:tr>
      <w:tr>
        <w:tc>
          <w:tcPr>
            <w:tcW w:type="dxa" w:w="1727"/>
          </w:tcPr>
          <w:p>
            <w:pPr>
              <w:jc w:val="left"/>
            </w:pPr>
            <w:r/>
            <w:r>
              <w:rPr>
                <w:rFonts w:ascii="微软雅黑" w:hAnsi="微软雅黑" w:eastAsia="微软雅黑"/>
                <w:b w:val="0"/>
                <w:color w:val="333333"/>
                <w:sz w:val="20"/>
              </w:rPr>
              <w:t>B站</w:t>
            </w:r>
          </w:p>
        </w:tc>
        <w:tc>
          <w:tcPr>
            <w:tcW w:type="dxa" w:w="1727"/>
          </w:tcPr>
          <w:p>
            <w:pPr>
              <w:jc w:val="left"/>
            </w:pPr>
            <w:r/>
            <w:r>
              <w:rPr>
                <w:rFonts w:ascii="微软雅黑" w:hAnsi="微软雅黑" w:eastAsia="微软雅黑"/>
                <w:b w:val="0"/>
                <w:color w:val="333333"/>
                <w:sz w:val="20"/>
              </w:rPr>
              <w:t>社区文化</w:t>
            </w:r>
          </w:p>
        </w:tc>
        <w:tc>
          <w:tcPr>
            <w:tcW w:type="dxa" w:w="1727"/>
          </w:tcPr>
          <w:p>
            <w:pPr>
              <w:jc w:val="left"/>
            </w:pPr>
            <w:r/>
            <w:r>
              <w:rPr>
                <w:rFonts w:ascii="微软雅黑" w:hAnsi="微软雅黑" w:eastAsia="微软雅黑"/>
                <w:b w:val="0"/>
                <w:color w:val="333333"/>
                <w:sz w:val="20"/>
              </w:rPr>
              <w:t>长视频</w:t>
            </w:r>
          </w:p>
        </w:tc>
        <w:tc>
          <w:tcPr>
            <w:tcW w:type="dxa" w:w="1727"/>
          </w:tcPr>
          <w:p>
            <w:pPr>
              <w:jc w:val="left"/>
            </w:pPr>
            <w:r/>
            <w:r>
              <w:rPr>
                <w:rFonts w:ascii="微软雅黑" w:hAnsi="微软雅黑" w:eastAsia="微软雅黑"/>
                <w:b w:val="0"/>
                <w:color w:val="333333"/>
                <w:sz w:val="20"/>
              </w:rPr>
              <w:t>社区+搜索</w:t>
            </w:r>
          </w:p>
        </w:tc>
        <w:tc>
          <w:tcPr>
            <w:tcW w:type="dxa" w:w="1727"/>
          </w:tcPr>
          <w:p>
            <w:pPr>
              <w:jc w:val="left"/>
            </w:pPr>
            <w:r/>
            <w:r>
              <w:rPr>
                <w:rFonts w:ascii="微软雅黑" w:hAnsi="微软雅黑" w:eastAsia="微软雅黑"/>
                <w:b w:val="0"/>
                <w:color w:val="333333"/>
                <w:sz w:val="20"/>
              </w:rPr>
              <w:t>深度叙事，粉丝粘性</w:t>
            </w:r>
          </w:p>
        </w:tc>
      </w:tr>
      <w:tr>
        <w:tc>
          <w:tcPr>
            <w:tcW w:type="dxa" w:w="1727"/>
          </w:tcPr>
          <w:p>
            <w:pPr>
              <w:jc w:val="left"/>
            </w:pPr>
            <w:r/>
            <w:r>
              <w:rPr>
                <w:rFonts w:ascii="微软雅黑" w:hAnsi="微软雅黑" w:eastAsia="微软雅黑"/>
                <w:b w:val="0"/>
                <w:color w:val="333333"/>
                <w:sz w:val="20"/>
              </w:rPr>
              <w:t>微博</w:t>
            </w:r>
          </w:p>
        </w:tc>
        <w:tc>
          <w:tcPr>
            <w:tcW w:type="dxa" w:w="1727"/>
          </w:tcPr>
          <w:p>
            <w:pPr>
              <w:jc w:val="left"/>
            </w:pPr>
            <w:r/>
            <w:r>
              <w:rPr>
                <w:rFonts w:ascii="微软雅黑" w:hAnsi="微软雅黑" w:eastAsia="微软雅黑"/>
                <w:b w:val="0"/>
                <w:color w:val="333333"/>
                <w:sz w:val="20"/>
              </w:rPr>
              <w:t>公共广场</w:t>
            </w:r>
          </w:p>
        </w:tc>
        <w:tc>
          <w:tcPr>
            <w:tcW w:type="dxa" w:w="1727"/>
          </w:tcPr>
          <w:p>
            <w:pPr>
              <w:jc w:val="left"/>
            </w:pPr>
            <w:r/>
            <w:r>
              <w:rPr>
                <w:rFonts w:ascii="微软雅黑" w:hAnsi="微软雅黑" w:eastAsia="微软雅黑"/>
                <w:b w:val="0"/>
                <w:color w:val="333333"/>
                <w:sz w:val="20"/>
              </w:rPr>
              <w:t>图文+视频</w:t>
            </w:r>
          </w:p>
        </w:tc>
        <w:tc>
          <w:tcPr>
            <w:tcW w:type="dxa" w:w="1727"/>
          </w:tcPr>
          <w:p>
            <w:pPr>
              <w:jc w:val="left"/>
            </w:pPr>
            <w:r/>
            <w:r>
              <w:rPr>
                <w:rFonts w:ascii="微软雅黑" w:hAnsi="微软雅黑" w:eastAsia="微软雅黑"/>
                <w:b w:val="0"/>
                <w:color w:val="333333"/>
                <w:sz w:val="20"/>
              </w:rPr>
              <w:t>话题+转发</w:t>
            </w:r>
          </w:p>
        </w:tc>
        <w:tc>
          <w:tcPr>
            <w:tcW w:type="dxa" w:w="1727"/>
          </w:tcPr>
          <w:p>
            <w:pPr>
              <w:jc w:val="left"/>
            </w:pPr>
            <w:r/>
            <w:r>
              <w:rPr>
                <w:rFonts w:ascii="微软雅黑" w:hAnsi="微软雅黑" w:eastAsia="微软雅黑"/>
                <w:b w:val="0"/>
                <w:color w:val="333333"/>
                <w:sz w:val="20"/>
              </w:rPr>
              <w:t>热点借势，话题运营</w:t>
            </w:r>
          </w:p>
        </w:tc>
      </w:tr>
    </w:tbl>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图文社区与微信生态的运营方法。小红书以UGC驱动和搜索导向为核心特征，其种草营销机制建立在真实性、搜索意向和长尾效应三个基础之上，旅游笔记的创作应遵循"封面图-标题-正文-标签"的黄金结构。微信公众号是私域流量构建的核心阵地，通过社群运营可以实现从"流量思维"到"用户思维"的转变。微信生态的四大组件（视频号、公众号、小程序、企业微信）可以通过协同运营形成"内容-社群-交易"闭环。微博作为公共广场平台，在旅游话题运营和热点借势方面具有独特价值。六大平台各有所长，旅游网红应根据自身定位和资源条件选择主攻平台。</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小红书的种草营销机制建立在哪三个基础之上？请结合案例分析其与传统广告的区别。</w:t>
      </w:r>
    </w:p>
    <w:p>
      <w:pPr>
        <w:spacing w:line="360" w:lineRule="auto" w:after="80"/>
        <w:ind w:left="283"/>
      </w:pPr>
      <w:r>
        <w:rPr>
          <w:rFonts w:ascii="微软雅黑" w:hAnsi="微软雅黑" w:eastAsia="微软雅黑"/>
          <w:b w:val="0"/>
          <w:color w:val="333333"/>
          <w:sz w:val="22"/>
        </w:rPr>
        <w:t>2. 请根据小红书旅游笔记的"黄金结构"，为一篇关于某旅游目的地的笔记撰写完整的内容方案。</w:t>
      </w:r>
    </w:p>
    <w:p>
      <w:pPr>
        <w:spacing w:line="360" w:lineRule="auto" w:after="80"/>
        <w:ind w:left="283"/>
      </w:pPr>
      <w:r>
        <w:rPr>
          <w:rFonts w:ascii="微软雅黑" w:hAnsi="微软雅黑" w:eastAsia="微软雅黑"/>
          <w:b w:val="0"/>
          <w:color w:val="333333"/>
          <w:sz w:val="22"/>
        </w:rPr>
        <w:t>3. 微信公众号的私域流量与抖音的公域流量有何本质区别？旅游网红应如何协调两者的关系？</w:t>
      </w:r>
    </w:p>
    <w:p>
      <w:pPr>
        <w:spacing w:line="360" w:lineRule="auto" w:after="80"/>
        <w:ind w:left="283"/>
      </w:pPr>
      <w:r>
        <w:rPr>
          <w:rFonts w:ascii="微软雅黑" w:hAnsi="微软雅黑" w:eastAsia="微软雅黑"/>
          <w:b w:val="0"/>
          <w:color w:val="333333"/>
          <w:sz w:val="22"/>
        </w:rPr>
        <w:t>4. 微信生态四大组件如何协同运营？请设计一个旅游网红的微信生态运营方案。</w:t>
      </w:r>
    </w:p>
    <w:p>
      <w:pPr>
        <w:spacing w:line="360" w:lineRule="auto" w:after="80"/>
        <w:ind w:left="283"/>
      </w:pPr>
      <w:r>
        <w:rPr>
          <w:rFonts w:ascii="微软雅黑" w:hAnsi="微软雅黑" w:eastAsia="微软雅黑"/>
          <w:b w:val="0"/>
          <w:color w:val="333333"/>
          <w:sz w:val="22"/>
        </w:rPr>
        <w:t>5. 请根据表6-1的六大平台对比，为一位刚起步的旅游网红制定平台选择策略。</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张红光. (2023). "世界美食之都"短视频传播内容优化策略探析——以"扬州世界美食之都"官方账号为例. 传媒观察.</w:t>
      </w:r>
    </w:p>
    <w:p>
      <w:pPr>
        <w:spacing w:line="300" w:lineRule="auto" w:after="40"/>
        <w:ind w:left="283"/>
      </w:pPr>
      <w:r>
        <w:rPr>
          <w:rFonts w:ascii="微软雅黑" w:hAnsi="微软雅黑" w:eastAsia="微软雅黑"/>
          <w:b w:val="0"/>
          <w:color w:val="333333"/>
          <w:sz w:val="20"/>
        </w:rPr>
        <w:t>[2] 张雅榕. (2020). 网红经济中的粉丝运营研究. 商业经济, (8), 45-48.</w:t>
      </w:r>
    </w:p>
    <w:p>
      <w:pPr>
        <w:spacing w:line="300" w:lineRule="auto" w:after="40"/>
        <w:ind w:left="283"/>
      </w:pPr>
      <w:r>
        <w:rPr>
          <w:rFonts w:ascii="微软雅黑" w:hAnsi="微软雅黑" w:eastAsia="微软雅黑"/>
          <w:b w:val="0"/>
          <w:color w:val="333333"/>
          <w:sz w:val="20"/>
        </w:rPr>
        <w:t>[3] Gretzel, U. (2017). The visual turn in social media marketing. Tourism Management Perspectives, 24, 1-2.</w:t>
      </w:r>
    </w:p>
    <w:p>
      <w:pPr>
        <w:spacing w:line="300" w:lineRule="auto" w:after="40"/>
        <w:ind w:left="283"/>
      </w:pPr>
      <w:r>
        <w:rPr>
          <w:rFonts w:ascii="微软雅黑" w:hAnsi="微软雅黑" w:eastAsia="微软雅黑"/>
          <w:b w:val="0"/>
          <w:color w:val="333333"/>
          <w:sz w:val="20"/>
        </w:rPr>
        <w:t>[4] 黄芸. (2021). 旅游期刊内容营销演进及IP开发和运营研究——以《时尚旅游》"大咖的餐桌"为例. 新媒体研究.</w:t>
      </w:r>
    </w:p>
    <w:p>
      <w:pPr>
        <w:spacing w:line="300" w:lineRule="auto" w:after="40"/>
        <w:ind w:left="283"/>
      </w:pPr>
      <w:r>
        <w:rPr>
          <w:rFonts w:ascii="微软雅黑" w:hAnsi="微软雅黑" w:eastAsia="微软雅黑"/>
          <w:b w:val="0"/>
          <w:color w:val="333333"/>
          <w:sz w:val="20"/>
        </w:rPr>
        <w:t>[5] Kaplan, A. M., &amp; Haenlein, M. (2010). Users of the world, unite! The challenges and opportunities of Social Media. Business Horizons, 53(1), 59-68.</w:t>
      </w:r>
    </w:p>
    <w:p>
      <w:pPr>
        <w:spacing w:line="300" w:lineRule="auto" w:after="40"/>
        <w:ind w:left="283"/>
      </w:pPr>
      <w:r>
        <w:rPr>
          <w:rFonts w:ascii="微软雅黑" w:hAnsi="微软雅黑" w:eastAsia="微软雅黑"/>
          <w:b w:val="0"/>
          <w:color w:val="333333"/>
          <w:sz w:val="20"/>
        </w:rPr>
        <w:t>[6] 蔡炜. (2024). 新媒体时代基于"文旅+"的短视频算法及变现路径研究——以常州文旅短视频矩阵为例. 新媒体研究.</w:t>
      </w:r>
    </w:p>
    <w:p>
      <w:pPr>
        <w:spacing w:line="300" w:lineRule="auto" w:after="40"/>
        <w:ind w:left="283"/>
      </w:pPr>
      <w:r>
        <w:rPr>
          <w:rFonts w:ascii="微软雅黑" w:hAnsi="微软雅黑" w:eastAsia="微软雅黑"/>
          <w:b w:val="0"/>
          <w:color w:val="333333"/>
          <w:sz w:val="20"/>
        </w:rPr>
        <w:t>[7] Sánchez, D. G. (2016). Social media marketing en destinos turísticos: situación actual, planificación y prospectiva. Semantic Scholar.</w:t>
      </w:r>
    </w:p>
    <w:p>
      <w:pPr>
        <w:spacing w:line="300" w:lineRule="auto" w:after="40"/>
        <w:ind w:left="283"/>
      </w:pPr>
      <w:r>
        <w:rPr>
          <w:rFonts w:ascii="微软雅黑" w:hAnsi="微软雅黑" w:eastAsia="微软雅黑"/>
          <w:b w:val="0"/>
          <w:color w:val="333333"/>
          <w:sz w:val="20"/>
        </w:rPr>
        <w:t>[8] De Veirman, M., Cauberghe, V., &amp; Hudders, L. (2016). Marketing through Instagram influencers: Impact of number of followers and product divergence on brand attitude. International Journal of Advertising, 36(5), 798-828.</w:t>
      </w:r>
    </w:p>
    <w:p>
      <w:pPr>
        <w:spacing w:line="300" w:lineRule="auto" w:after="40"/>
        <w:ind w:left="283"/>
      </w:pPr>
      <w:r>
        <w:rPr>
          <w:rFonts w:ascii="微软雅黑" w:hAnsi="微软雅黑" w:eastAsia="微软雅黑"/>
          <w:b w:val="0"/>
          <w:color w:val="333333"/>
          <w:sz w:val="20"/>
        </w:rPr>
        <w:t>[9] Lou, C., &amp; Yuan, S. (2019). Influencer marketing: How message value and credibility affect consumer trust of branded content on social media. Journal of Interactive Advertising, 19(1), 58-73.</w:t>
      </w:r>
    </w:p>
    <w:p>
      <w:pPr>
        <w:spacing w:line="300" w:lineRule="auto" w:after="40"/>
        <w:ind w:left="283"/>
      </w:pPr>
      <w:r>
        <w:rPr>
          <w:rFonts w:ascii="微软雅黑" w:hAnsi="微软雅黑" w:eastAsia="微软雅黑"/>
          <w:b w:val="0"/>
          <w:color w:val="333333"/>
          <w:sz w:val="20"/>
        </w:rPr>
        <w:t>[10] Azani, Nurchalis, &amp; Antopani, T. (2025). Optimization of video content on Facebook as a promotional media for Tanjung Api Beach tourism. Merdeka Journal of Science and Technology, 2(7). https://doi.org/10.59890/mjst.v2i7.40</w:t>
      </w:r>
    </w:p>
    <w:p>
      <w:pPr>
        <w:spacing w:line="300" w:lineRule="auto" w:after="40"/>
        <w:ind w:left="283"/>
      </w:pPr>
      <w:r>
        <w:rPr>
          <w:rFonts w:ascii="微软雅黑" w:hAnsi="微软雅黑" w:eastAsia="微软雅黑"/>
          <w:b w:val="0"/>
          <w:color w:val="333333"/>
          <w:sz w:val="20"/>
        </w:rPr>
        <w:t>[11] Wang, M. (2025). Virtual ethnography of "China travel" content: an empirical study across short video platforms. Media International Australia. https://doi.org/10.1007/s40636-025-00317-2</w:t>
      </w:r>
    </w:p>
    <w:p>
      <w:pPr>
        <w:spacing w:line="300" w:lineRule="auto" w:after="40"/>
        <w:ind w:left="283"/>
      </w:pPr>
      <w:r>
        <w:rPr>
          <w:rFonts w:ascii="微软雅黑" w:hAnsi="微软雅黑" w:eastAsia="微软雅黑"/>
          <w:b w:val="0"/>
          <w:color w:val="333333"/>
          <w:sz w:val="20"/>
        </w:rPr>
        <w:t>[12] 耿宁馨. (2022). 开封清明文化节品牌整合营销传播研究. 硕士学位论文.</w:t>
      </w:r>
    </w:p>
    <w:p>
      <w:r>
        <w:br w:type="page"/>
      </w:r>
    </w:p>
    <w:p>
      <w:pPr>
        <w:pStyle w:val="Heading1"/>
      </w:pPr>
      <w:r>
        <w:rPr>
          <w:rFonts w:ascii="微软雅黑" w:hAnsi="微软雅黑" w:eastAsia="微软雅黑"/>
          <w:b/>
          <w:color w:val="1F497D"/>
          <w:sz w:val="36"/>
        </w:rPr>
        <w:t>第三篇  运营与增长篇</w:t>
      </w:r>
    </w:p>
    <w:p>
      <w:pPr>
        <w:spacing w:line="360" w:lineRule="auto" w:after="120"/>
        <w:ind w:firstLine="420"/>
      </w:pPr>
      <w:r>
        <w:rPr>
          <w:rFonts w:ascii="微软雅黑" w:hAnsi="微软雅黑" w:eastAsia="微软雅黑"/>
          <w:b w:val="0"/>
          <w:sz w:val="24"/>
        </w:rPr>
        <w:t>本篇深入展开S.C.A.L.E.模型中A（Amplification，传播放大）维度的进阶内容，包含第7章至第9章。第7章聚焦粉丝运营与社群管理，第8章阐述数据分析与算法适配的方法论，第9章探讨个人品牌建设的系统方法。本篇旨在帮助旅游网红从"有内容"升级为"有运营"，通过数据驱动的精细化运营实现可持续增长。</w:t>
      </w:r>
    </w:p>
    <w:p>
      <w:r>
        <w:br w:type="page"/>
      </w:r>
    </w:p>
    <w:p>
      <w:pPr>
        <w:pStyle w:val="Heading1"/>
      </w:pPr>
      <w:r>
        <w:rPr>
          <w:rFonts w:ascii="微软雅黑" w:hAnsi="微软雅黑" w:eastAsia="微软雅黑"/>
          <w:b/>
          <w:color w:val="1F497D"/>
          <w:sz w:val="36"/>
        </w:rPr>
        <w:t>第7章  旅游网红粉丝运营与社群管理</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掌握粉丝画像构建方法与需求洞察工具</w:t>
      </w:r>
    </w:p>
    <w:p>
      <w:pPr>
        <w:spacing w:line="360" w:lineRule="auto" w:after="60"/>
        <w:ind w:left="283"/>
      </w:pPr>
      <w:r>
        <w:rPr>
          <w:rFonts w:ascii="微软雅黑" w:hAnsi="微软雅黑" w:eastAsia="微软雅黑"/>
          <w:b w:val="0"/>
          <w:color w:val="333333"/>
          <w:sz w:val="22"/>
        </w:rPr>
        <w:t>● 理解粉丝生命周期管理与分层运营策略</w:t>
      </w:r>
    </w:p>
    <w:p>
      <w:pPr>
        <w:spacing w:line="360" w:lineRule="auto" w:after="60"/>
        <w:ind w:left="283"/>
      </w:pPr>
      <w:r>
        <w:rPr>
          <w:rFonts w:ascii="微软雅黑" w:hAnsi="微软雅黑" w:eastAsia="微软雅黑"/>
          <w:b w:val="0"/>
          <w:color w:val="333333"/>
          <w:sz w:val="22"/>
        </w:rPr>
        <w:t>● 学会旅游社群的搭建与活跃维护方法</w:t>
      </w:r>
    </w:p>
    <w:p>
      <w:pPr>
        <w:spacing w:line="360" w:lineRule="auto" w:after="60"/>
        <w:ind w:left="283"/>
      </w:pPr>
      <w:r>
        <w:rPr>
          <w:rFonts w:ascii="微软雅黑" w:hAnsi="微软雅黑" w:eastAsia="微软雅黑"/>
          <w:b w:val="0"/>
          <w:color w:val="333333"/>
          <w:sz w:val="22"/>
        </w:rPr>
        <w:t>● 了解UGC激励与管理的机制设计</w:t>
      </w:r>
    </w:p>
    <w:p>
      <w:pPr>
        <w:spacing w:line="360" w:lineRule="auto" w:after="60"/>
        <w:ind w:left="283"/>
      </w:pPr>
      <w:r>
        <w:rPr>
          <w:rFonts w:ascii="微软雅黑" w:hAnsi="微软雅黑" w:eastAsia="微软雅黑"/>
          <w:b w:val="0"/>
          <w:color w:val="333333"/>
          <w:sz w:val="22"/>
        </w:rPr>
        <w:t>● 掌握粉丝经济与用户忠诚度培养的核心策略</w:t>
      </w:r>
    </w:p>
    <w:p>
      <w:pPr>
        <w:spacing w:before="240" w:after="80"/>
      </w:pPr>
      <w:r>
        <w:rPr>
          <w:rFonts w:ascii="微软雅黑" w:hAnsi="微软雅黑" w:eastAsia="微软雅黑"/>
          <w:b/>
          <w:color w:val="800080"/>
          <w:sz w:val="24"/>
        </w:rPr>
        <w:t>【导入案例】旅游社群的商业价值：某户外旅行KOL的社群变现实验</w:t>
      </w:r>
    </w:p>
    <w:p>
      <w:pPr>
        <w:spacing w:line="360" w:lineRule="auto" w:after="240"/>
        <w:ind w:left="567" w:right="567"/>
      </w:pPr>
      <w:r>
        <w:rPr>
          <w:rFonts w:ascii="楷体" w:hAnsi="楷体" w:eastAsia="楷体"/>
          <w:b w:val="0"/>
          <w:color w:val="404040"/>
          <w:sz w:val="22"/>
        </w:rPr>
        <w:t>一位专注于户外徒步旅行的KOL在积累到30万粉丝后，面临增长瓶颈和变现压力。她决定将重心从"涨粉"转向"社群运营"，建立了三个层级的社群体系：免费公开群（面向所有粉丝，分享旅行资讯和互动话题）、付费会员群（年费299元，提供深度攻略、装备测评和线上分享会）、高端定制群（年费2999元，提供一对一旅行规划和线下徒步活动）。一年后，虽然她的粉丝总量仅增长到35万，但付费会员达到800人，高端会员32人，社群年收入超过33万元——远超此前的广告收入。这一案例说明，深度的粉丝运营比单纯的粉丝增长具有更高的商业价值。</w:t>
      </w:r>
    </w:p>
    <w:p>
      <w:pPr>
        <w:pStyle w:val="Heading2"/>
      </w:pPr>
      <w:r>
        <w:rPr>
          <w:rFonts w:ascii="微软雅黑" w:hAnsi="微软雅黑" w:eastAsia="微软雅黑"/>
          <w:b/>
          <w:color w:val="1F497D"/>
          <w:sz w:val="30"/>
        </w:rPr>
        <w:t>7.1  粉丝画像构建与需求洞察</w:t>
      </w:r>
    </w:p>
    <w:p>
      <w:pPr>
        <w:spacing w:line="360" w:lineRule="auto" w:after="120"/>
        <w:ind w:firstLine="420"/>
      </w:pPr>
      <w:r>
        <w:rPr>
          <w:rFonts w:ascii="微软雅黑" w:hAnsi="微软雅黑" w:eastAsia="微软雅黑"/>
          <w:b w:val="0"/>
          <w:sz w:val="24"/>
        </w:rPr>
        <w:t>粉丝画像是粉丝运营的起点。旅游网红的粉丝画像应涵盖基础属性（性别、年龄、地域、职业）、行为属性（活跃时段、互动偏好、内容偏好）、心理属性（旅行动机、价值观、生活方式）和消费属性（消费能力、消费频次、价格敏感度）四个维度。</w:t>
      </w:r>
    </w:p>
    <w:p>
      <w:pPr>
        <w:spacing w:line="360" w:lineRule="auto" w:after="120"/>
        <w:ind w:firstLine="420"/>
      </w:pPr>
      <w:r>
        <w:rPr>
          <w:rFonts w:ascii="微软雅黑" w:hAnsi="微软雅黑" w:eastAsia="微软雅黑"/>
          <w:b w:val="0"/>
          <w:sz w:val="24"/>
        </w:rPr>
        <w:t>粉丝画像的构建可以通过三种途径实现。一是平台数据分析——抖音创作者服务中心、小红书创作者中心等平台工具提供了粉丝性别、年龄、地域等基础数据。二是互动内容分析——通过分析粉丝评论、私信和社群讨论内容，提炼粉丝的核心关注点和需求痛点。三是问卷调查——定期向粉丝发放简短问卷，收集更深层次的需求信息。三种途径获取的数据应交叉验证，形成立体化的粉丝画像。</w:t>
      </w:r>
    </w:p>
    <w:p>
      <w:pPr>
        <w:spacing w:line="360" w:lineRule="auto" w:after="120"/>
        <w:ind w:firstLine="420"/>
      </w:pPr>
      <w:r>
        <w:rPr>
          <w:rFonts w:ascii="微软雅黑" w:hAnsi="微软雅黑" w:eastAsia="微软雅黑"/>
          <w:b w:val="0"/>
          <w:sz w:val="24"/>
        </w:rPr>
        <w:t>需求洞察是在粉丝画像基础上进一步挖掘粉丝的深层需求。张雅榕（2020）指出，粉丝的价值不仅体现在规模上，更体现在质量上——高忠诚度粉丝的终身价值远高于大量低粘性粉丝。需求洞察的核心方法包括：评论区关键词分析（提取高频词汇和情感倾向）、私信主题分类（将粉丝私信按主题归类，识别核心需求）和社群讨论追踪（关注社群中的热点话题和争论焦点）。通过这些方法，旅游网红可以精准识别粉丝的"隐性需求"——即粉丝自己可能未明确表达但确实存在的需求。</w:t>
      </w:r>
    </w:p>
    <w:p>
      <w:pPr>
        <w:pStyle w:val="Heading2"/>
      </w:pPr>
      <w:r>
        <w:rPr>
          <w:rFonts w:ascii="微软雅黑" w:hAnsi="微软雅黑" w:eastAsia="微软雅黑"/>
          <w:b/>
          <w:color w:val="1F497D"/>
          <w:sz w:val="30"/>
        </w:rPr>
        <w:t>7.2  粉丝生命周期管理与分层运营</w:t>
      </w:r>
    </w:p>
    <w:p>
      <w:pPr>
        <w:spacing w:line="360" w:lineRule="auto" w:after="120"/>
        <w:ind w:firstLine="420"/>
      </w:pPr>
      <w:r>
        <w:rPr>
          <w:rFonts w:ascii="微软雅黑" w:hAnsi="微软雅黑" w:eastAsia="微软雅黑"/>
          <w:b w:val="0"/>
          <w:sz w:val="24"/>
        </w:rPr>
        <w:t>粉丝与旅游网红的关系不是静态的，而是随时间演变的动态过程。粉丝生命周期管理就是根据粉丝在不同阶段的行为特征和需求差异，制定差异化的运营策略。</w:t>
      </w:r>
    </w:p>
    <w:p>
      <w:pPr>
        <w:spacing w:line="360" w:lineRule="auto" w:after="120"/>
        <w:ind w:firstLine="420"/>
      </w:pPr>
      <w:r>
        <w:rPr>
          <w:rFonts w:ascii="微软雅黑" w:hAnsi="微软雅黑" w:eastAsia="微软雅黑"/>
          <w:b w:val="0"/>
          <w:sz w:val="24"/>
        </w:rPr>
        <w:t>粉丝生命周期通常分为五个阶段：认知期（首次接触旅游网红的内容）、关注期（成为粉丝，开始定期浏览内容）、活跃期（高频互动，参与评论、分享和社群活动）、沉默期（互动频率下降，但未取关）和流失期（取关或完全停止互动）。每个阶段对应不同的运营策略：认知期以"吸引"为核心，通过高质量内容获取新粉丝；关注期以"留存"为核心，通过稳定的内容输出建立信任；活跃期以"深化"为核心，通过社群运营和互动活动增强粘性；沉默期以"唤醒"为核心，通过个性化推送和专属福利重新激活；流失期以"挽留"为核心，通过流失原因分析和针对性挽回策略降低流失率。</w:t>
      </w:r>
    </w:p>
    <w:p>
      <w:pPr>
        <w:spacing w:before="240" w:after="80"/>
        <w:jc w:val="center"/>
      </w:pPr>
      <w:r>
        <w:rPr>
          <w:rFonts w:ascii="微软雅黑" w:hAnsi="微软雅黑" w:eastAsia="微软雅黑"/>
          <w:b/>
          <w:color w:val="333333"/>
          <w:sz w:val="22"/>
        </w:rPr>
        <w:t>表7-1  粉丝分层运营矩阵</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粉丝层级</w:t>
            </w:r>
          </w:p>
        </w:tc>
        <w:tc>
          <w:tcPr>
            <w:tcW w:type="dxa" w:w="1727"/>
          </w:tcPr>
          <w:p>
            <w:pPr>
              <w:jc w:val="center"/>
            </w:pPr>
            <w:r/>
            <w:r>
              <w:rPr>
                <w:rFonts w:ascii="微软雅黑" w:hAnsi="微软雅黑" w:eastAsia="微软雅黑"/>
                <w:b/>
                <w:color w:val="FFFFFF"/>
                <w:sz w:val="20"/>
              </w:rPr>
              <w:t>占比</w:t>
            </w:r>
          </w:p>
        </w:tc>
        <w:tc>
          <w:tcPr>
            <w:tcW w:type="dxa" w:w="1727"/>
          </w:tcPr>
          <w:p>
            <w:pPr>
              <w:jc w:val="center"/>
            </w:pPr>
            <w:r/>
            <w:r>
              <w:rPr>
                <w:rFonts w:ascii="微软雅黑" w:hAnsi="微软雅黑" w:eastAsia="微软雅黑"/>
                <w:b/>
                <w:color w:val="FFFFFF"/>
                <w:sz w:val="20"/>
              </w:rPr>
              <w:t>特征</w:t>
            </w:r>
          </w:p>
        </w:tc>
        <w:tc>
          <w:tcPr>
            <w:tcW w:type="dxa" w:w="1727"/>
          </w:tcPr>
          <w:p>
            <w:pPr>
              <w:jc w:val="center"/>
            </w:pPr>
            <w:r/>
            <w:r>
              <w:rPr>
                <w:rFonts w:ascii="微软雅黑" w:hAnsi="微软雅黑" w:eastAsia="微软雅黑"/>
                <w:b/>
                <w:color w:val="FFFFFF"/>
                <w:sz w:val="20"/>
              </w:rPr>
              <w:t>运营策略</w:t>
            </w:r>
          </w:p>
        </w:tc>
        <w:tc>
          <w:tcPr>
            <w:tcW w:type="dxa" w:w="1727"/>
          </w:tcPr>
          <w:p>
            <w:pPr>
              <w:jc w:val="center"/>
            </w:pPr>
            <w:r/>
            <w:r>
              <w:rPr>
                <w:rFonts w:ascii="微软雅黑" w:hAnsi="微软雅黑" w:eastAsia="微软雅黑"/>
                <w:b/>
                <w:color w:val="FFFFFF"/>
                <w:sz w:val="20"/>
              </w:rPr>
              <w:t>价值贡献</w:t>
            </w:r>
          </w:p>
        </w:tc>
      </w:tr>
      <w:tr>
        <w:tc>
          <w:tcPr>
            <w:tcW w:type="dxa" w:w="1727"/>
          </w:tcPr>
          <w:p>
            <w:pPr>
              <w:jc w:val="left"/>
            </w:pPr>
            <w:r/>
            <w:r>
              <w:rPr>
                <w:rFonts w:ascii="微软雅黑" w:hAnsi="微软雅黑" w:eastAsia="微软雅黑"/>
                <w:b w:val="0"/>
                <w:color w:val="333333"/>
                <w:sz w:val="20"/>
              </w:rPr>
              <w:t>核心粉丝</w:t>
            </w:r>
          </w:p>
        </w:tc>
        <w:tc>
          <w:tcPr>
            <w:tcW w:type="dxa" w:w="1727"/>
          </w:tcPr>
          <w:p>
            <w:pPr>
              <w:jc w:val="left"/>
            </w:pPr>
            <w:r/>
            <w:r>
              <w:rPr>
                <w:rFonts w:ascii="微软雅黑" w:hAnsi="微软雅黑" w:eastAsia="微软雅黑"/>
                <w:b w:val="0"/>
                <w:color w:val="333333"/>
                <w:sz w:val="20"/>
              </w:rPr>
              <w:t>5%-10%</w:t>
            </w:r>
          </w:p>
        </w:tc>
        <w:tc>
          <w:tcPr>
            <w:tcW w:type="dxa" w:w="1727"/>
          </w:tcPr>
          <w:p>
            <w:pPr>
              <w:jc w:val="left"/>
            </w:pPr>
            <w:r/>
            <w:r>
              <w:rPr>
                <w:rFonts w:ascii="微软雅黑" w:hAnsi="微软雅黑" w:eastAsia="微软雅黑"/>
                <w:b w:val="0"/>
                <w:color w:val="333333"/>
                <w:sz w:val="20"/>
              </w:rPr>
              <w:t>高频互动，付费意愿强</w:t>
            </w:r>
          </w:p>
        </w:tc>
        <w:tc>
          <w:tcPr>
            <w:tcW w:type="dxa" w:w="1727"/>
          </w:tcPr>
          <w:p>
            <w:pPr>
              <w:jc w:val="left"/>
            </w:pPr>
            <w:r/>
            <w:r>
              <w:rPr>
                <w:rFonts w:ascii="微软雅黑" w:hAnsi="微软雅黑" w:eastAsia="微软雅黑"/>
                <w:b w:val="0"/>
                <w:color w:val="333333"/>
                <w:sz w:val="20"/>
              </w:rPr>
              <w:t>深度服务，专属权益</w:t>
            </w:r>
          </w:p>
        </w:tc>
        <w:tc>
          <w:tcPr>
            <w:tcW w:type="dxa" w:w="1727"/>
          </w:tcPr>
          <w:p>
            <w:pPr>
              <w:jc w:val="left"/>
            </w:pPr>
            <w:r/>
            <w:r>
              <w:rPr>
                <w:rFonts w:ascii="微软雅黑" w:hAnsi="微软雅黑" w:eastAsia="微软雅黑"/>
                <w:b w:val="0"/>
                <w:color w:val="333333"/>
                <w:sz w:val="20"/>
              </w:rPr>
              <w:t>商业变现主力</w:t>
            </w:r>
          </w:p>
        </w:tc>
      </w:tr>
      <w:tr>
        <w:tc>
          <w:tcPr>
            <w:tcW w:type="dxa" w:w="1727"/>
          </w:tcPr>
          <w:p>
            <w:pPr>
              <w:jc w:val="left"/>
            </w:pPr>
            <w:r/>
            <w:r>
              <w:rPr>
                <w:rFonts w:ascii="微软雅黑" w:hAnsi="微软雅黑" w:eastAsia="微软雅黑"/>
                <w:b w:val="0"/>
                <w:color w:val="333333"/>
                <w:sz w:val="20"/>
              </w:rPr>
              <w:t>活跃粉丝</w:t>
            </w:r>
          </w:p>
        </w:tc>
        <w:tc>
          <w:tcPr>
            <w:tcW w:type="dxa" w:w="1727"/>
          </w:tcPr>
          <w:p>
            <w:pPr>
              <w:jc w:val="left"/>
            </w:pPr>
            <w:r/>
            <w:r>
              <w:rPr>
                <w:rFonts w:ascii="微软雅黑" w:hAnsi="微软雅黑" w:eastAsia="微软雅黑"/>
                <w:b w:val="0"/>
                <w:color w:val="333333"/>
                <w:sz w:val="20"/>
              </w:rPr>
              <w:t>20%-30%</w:t>
            </w:r>
          </w:p>
        </w:tc>
        <w:tc>
          <w:tcPr>
            <w:tcW w:type="dxa" w:w="1727"/>
          </w:tcPr>
          <w:p>
            <w:pPr>
              <w:jc w:val="left"/>
            </w:pPr>
            <w:r/>
            <w:r>
              <w:rPr>
                <w:rFonts w:ascii="微软雅黑" w:hAnsi="微软雅黑" w:eastAsia="微软雅黑"/>
                <w:b w:val="0"/>
                <w:color w:val="333333"/>
                <w:sz w:val="20"/>
              </w:rPr>
              <w:t>定期互动，分享转发</w:t>
            </w:r>
          </w:p>
        </w:tc>
        <w:tc>
          <w:tcPr>
            <w:tcW w:type="dxa" w:w="1727"/>
          </w:tcPr>
          <w:p>
            <w:pPr>
              <w:jc w:val="left"/>
            </w:pPr>
            <w:r/>
            <w:r>
              <w:rPr>
                <w:rFonts w:ascii="微软雅黑" w:hAnsi="微软雅黑" w:eastAsia="微软雅黑"/>
                <w:b w:val="0"/>
                <w:color w:val="333333"/>
                <w:sz w:val="20"/>
              </w:rPr>
              <w:t>互动激励，UGC引导</w:t>
            </w:r>
          </w:p>
        </w:tc>
        <w:tc>
          <w:tcPr>
            <w:tcW w:type="dxa" w:w="1727"/>
          </w:tcPr>
          <w:p>
            <w:pPr>
              <w:jc w:val="left"/>
            </w:pPr>
            <w:r/>
            <w:r>
              <w:rPr>
                <w:rFonts w:ascii="微软雅黑" w:hAnsi="微软雅黑" w:eastAsia="微软雅黑"/>
                <w:b w:val="0"/>
                <w:color w:val="333333"/>
                <w:sz w:val="20"/>
              </w:rPr>
              <w:t>口碑传播核心</w:t>
            </w:r>
          </w:p>
        </w:tc>
      </w:tr>
      <w:tr>
        <w:tc>
          <w:tcPr>
            <w:tcW w:type="dxa" w:w="1727"/>
          </w:tcPr>
          <w:p>
            <w:pPr>
              <w:jc w:val="left"/>
            </w:pPr>
            <w:r/>
            <w:r>
              <w:rPr>
                <w:rFonts w:ascii="微软雅黑" w:hAnsi="微软雅黑" w:eastAsia="微软雅黑"/>
                <w:b w:val="0"/>
                <w:color w:val="333333"/>
                <w:sz w:val="20"/>
              </w:rPr>
              <w:t>普通粉丝</w:t>
            </w:r>
          </w:p>
        </w:tc>
        <w:tc>
          <w:tcPr>
            <w:tcW w:type="dxa" w:w="1727"/>
          </w:tcPr>
          <w:p>
            <w:pPr>
              <w:jc w:val="left"/>
            </w:pPr>
            <w:r/>
            <w:r>
              <w:rPr>
                <w:rFonts w:ascii="微软雅黑" w:hAnsi="微软雅黑" w:eastAsia="微软雅黑"/>
                <w:b w:val="0"/>
                <w:color w:val="333333"/>
                <w:sz w:val="20"/>
              </w:rPr>
              <w:t>40%-50%</w:t>
            </w:r>
          </w:p>
        </w:tc>
        <w:tc>
          <w:tcPr>
            <w:tcW w:type="dxa" w:w="1727"/>
          </w:tcPr>
          <w:p>
            <w:pPr>
              <w:jc w:val="left"/>
            </w:pPr>
            <w:r/>
            <w:r>
              <w:rPr>
                <w:rFonts w:ascii="微软雅黑" w:hAnsi="微软雅黑" w:eastAsia="微软雅黑"/>
                <w:b w:val="0"/>
                <w:color w:val="333333"/>
                <w:sz w:val="20"/>
              </w:rPr>
              <w:t>偶尔浏览，低互动</w:t>
            </w:r>
          </w:p>
        </w:tc>
        <w:tc>
          <w:tcPr>
            <w:tcW w:type="dxa" w:w="1727"/>
          </w:tcPr>
          <w:p>
            <w:pPr>
              <w:jc w:val="left"/>
            </w:pPr>
            <w:r/>
            <w:r>
              <w:rPr>
                <w:rFonts w:ascii="微软雅黑" w:hAnsi="微软雅黑" w:eastAsia="微软雅黑"/>
                <w:b w:val="0"/>
                <w:color w:val="333333"/>
                <w:sz w:val="20"/>
              </w:rPr>
              <w:t>内容优化，需求匹配</w:t>
            </w:r>
          </w:p>
        </w:tc>
        <w:tc>
          <w:tcPr>
            <w:tcW w:type="dxa" w:w="1727"/>
          </w:tcPr>
          <w:p>
            <w:pPr>
              <w:jc w:val="left"/>
            </w:pPr>
            <w:r/>
            <w:r>
              <w:rPr>
                <w:rFonts w:ascii="微软雅黑" w:hAnsi="微软雅黑" w:eastAsia="微软雅黑"/>
                <w:b w:val="0"/>
                <w:color w:val="333333"/>
                <w:sz w:val="20"/>
              </w:rPr>
              <w:t>流量基础</w:t>
            </w:r>
          </w:p>
        </w:tc>
      </w:tr>
      <w:tr>
        <w:tc>
          <w:tcPr>
            <w:tcW w:type="dxa" w:w="1727"/>
          </w:tcPr>
          <w:p>
            <w:pPr>
              <w:jc w:val="left"/>
            </w:pPr>
            <w:r/>
            <w:r>
              <w:rPr>
                <w:rFonts w:ascii="微软雅黑" w:hAnsi="微软雅黑" w:eastAsia="微软雅黑"/>
                <w:b w:val="0"/>
                <w:color w:val="333333"/>
                <w:sz w:val="20"/>
              </w:rPr>
              <w:t>边缘粉丝</w:t>
            </w:r>
          </w:p>
        </w:tc>
        <w:tc>
          <w:tcPr>
            <w:tcW w:type="dxa" w:w="1727"/>
          </w:tcPr>
          <w:p>
            <w:pPr>
              <w:jc w:val="left"/>
            </w:pPr>
            <w:r/>
            <w:r>
              <w:rPr>
                <w:rFonts w:ascii="微软雅黑" w:hAnsi="微软雅黑" w:eastAsia="微软雅黑"/>
                <w:b w:val="0"/>
                <w:color w:val="333333"/>
                <w:sz w:val="20"/>
              </w:rPr>
              <w:t>20%-30%</w:t>
            </w:r>
          </w:p>
        </w:tc>
        <w:tc>
          <w:tcPr>
            <w:tcW w:type="dxa" w:w="1727"/>
          </w:tcPr>
          <w:p>
            <w:pPr>
              <w:jc w:val="left"/>
            </w:pPr>
            <w:r/>
            <w:r>
              <w:rPr>
                <w:rFonts w:ascii="微软雅黑" w:hAnsi="微软雅黑" w:eastAsia="微软雅黑"/>
                <w:b w:val="0"/>
                <w:color w:val="333333"/>
                <w:sz w:val="20"/>
              </w:rPr>
              <w:t>极少互动，可能流失</w:t>
            </w:r>
          </w:p>
        </w:tc>
        <w:tc>
          <w:tcPr>
            <w:tcW w:type="dxa" w:w="1727"/>
          </w:tcPr>
          <w:p>
            <w:pPr>
              <w:jc w:val="left"/>
            </w:pPr>
            <w:r/>
            <w:r>
              <w:rPr>
                <w:rFonts w:ascii="微软雅黑" w:hAnsi="微软雅黑" w:eastAsia="微软雅黑"/>
                <w:b w:val="0"/>
                <w:color w:val="333333"/>
                <w:sz w:val="20"/>
              </w:rPr>
              <w:t>唤醒激活，精准推送</w:t>
            </w:r>
          </w:p>
        </w:tc>
        <w:tc>
          <w:tcPr>
            <w:tcW w:type="dxa" w:w="1727"/>
          </w:tcPr>
          <w:p>
            <w:pPr>
              <w:jc w:val="left"/>
            </w:pPr>
            <w:r/>
            <w:r>
              <w:rPr>
                <w:rFonts w:ascii="微软雅黑" w:hAnsi="微软雅黑" w:eastAsia="微软雅黑"/>
                <w:b w:val="0"/>
                <w:color w:val="333333"/>
                <w:sz w:val="20"/>
              </w:rPr>
              <w:t>潜在转化对象</w:t>
            </w:r>
          </w:p>
        </w:tc>
      </w:tr>
    </w:tbl>
    <w:p/>
    <w:p>
      <w:pPr>
        <w:spacing w:line="360" w:lineRule="auto" w:after="120"/>
        <w:ind w:firstLine="420"/>
      </w:pPr>
      <w:r>
        <w:rPr>
          <w:rFonts w:ascii="微软雅黑" w:hAnsi="微软雅黑" w:eastAsia="微软雅黑"/>
          <w:b w:val="0"/>
          <w:sz w:val="24"/>
        </w:rPr>
        <w:t>分层运营的核心思想是"差异化资源配置"——将有限的运营精力优先分配给高价值粉丝。这与传统营销中的"客户关系管理"（CRM）理念一致——不是所有粉丝都需要同等对待，而是根据其价值和需求进行差异化服务。对于旅游网红而言，核心粉丝虽然占比最小，但却是商业变现和口碑传播的主力军，应投入最多的运营资源。</w:t>
      </w:r>
    </w:p>
    <w:p>
      <w:pPr>
        <w:pStyle w:val="Heading2"/>
      </w:pPr>
      <w:r>
        <w:rPr>
          <w:rFonts w:ascii="微软雅黑" w:hAnsi="微软雅黑" w:eastAsia="微软雅黑"/>
          <w:b/>
          <w:color w:val="1F497D"/>
          <w:sz w:val="30"/>
        </w:rPr>
        <w:t>7.3  旅游社群的搭建与活跃策略</w:t>
      </w:r>
    </w:p>
    <w:p>
      <w:pPr>
        <w:spacing w:line="360" w:lineRule="auto" w:after="120"/>
        <w:ind w:firstLine="420"/>
      </w:pPr>
      <w:r>
        <w:rPr>
          <w:rFonts w:ascii="微软雅黑" w:hAnsi="微软雅黑" w:eastAsia="微软雅黑"/>
          <w:b w:val="0"/>
          <w:sz w:val="24"/>
        </w:rPr>
        <w:t>社群是粉丝运营的高级形态。与社交媒体上的"松散关注"关系不同，社群通过共同兴趣、互动规则和价值交换，将粉丝凝聚为更紧密的社区共同体。旅游社群的常见形态包括微信群、知识星球、Discord频道和小红书群聊等。</w:t>
      </w:r>
    </w:p>
    <w:p>
      <w:pPr>
        <w:spacing w:line="360" w:lineRule="auto" w:after="120"/>
        <w:ind w:firstLine="420"/>
      </w:pPr>
      <w:r>
        <w:rPr>
          <w:rFonts w:ascii="微软雅黑" w:hAnsi="微软雅黑" w:eastAsia="微软雅黑"/>
          <w:b w:val="0"/>
          <w:sz w:val="24"/>
        </w:rPr>
        <w:t>旅游社群的搭建需要遵循"价值-规则-仪式"三要素。价值要素是指社群必须为成员提供持续的、不可替代的价值——如独家攻略、经验交流、旅行伙伴匹配等。规则要素是指社群需要明确的运行规则——包括入群门槛、发言规范、广告禁令和退出机制等。仪式要素是指通过定期活动（如每周话题讨论、每月旅行分享会、年度线下聚会）强化社群的集体认同感和归属感。</w:t>
      </w:r>
    </w:p>
    <w:p>
      <w:pPr>
        <w:spacing w:line="360" w:lineRule="auto" w:after="120"/>
        <w:ind w:firstLine="420"/>
      </w:pPr>
      <w:r>
        <w:rPr>
          <w:rFonts w:ascii="微软雅黑" w:hAnsi="微软雅黑" w:eastAsia="微软雅黑"/>
          <w:b w:val="0"/>
          <w:sz w:val="24"/>
        </w:rPr>
        <w:t>社群活跃度的维护是社群运营的核心挑战。常见的活跃策略包括：定期内容输出（每周固定时间分享旅行干货或资讯）、话题讨论（设置与旅行相关的讨论话题，引导成员参与）、成员互助（鼓励成员之间互相解答旅行问题、分享旅行经验）和荣誉体系（对活跃成员给予称号、徽章或专属权益等精神激励）。社群活跃度的自然衰退是普遍现象，旅游网红需要不断注入新的活力——引入新成员、升级社群服务、策划社群活动等。</w:t>
      </w:r>
    </w:p>
    <w:p>
      <w:pPr>
        <w:pStyle w:val="Heading2"/>
      </w:pPr>
      <w:r>
        <w:rPr>
          <w:rFonts w:ascii="微软雅黑" w:hAnsi="微软雅黑" w:eastAsia="微软雅黑"/>
          <w:b/>
          <w:color w:val="1F497D"/>
          <w:sz w:val="30"/>
        </w:rPr>
        <w:t>7.4  用户生成内容（UGC）的激励与管理</w:t>
      </w:r>
    </w:p>
    <w:p>
      <w:pPr>
        <w:spacing w:line="360" w:lineRule="auto" w:after="120"/>
        <w:ind w:firstLine="420"/>
      </w:pPr>
      <w:r>
        <w:rPr>
          <w:rFonts w:ascii="微软雅黑" w:hAnsi="微软雅黑" w:eastAsia="微软雅黑"/>
          <w:b w:val="0"/>
          <w:sz w:val="24"/>
        </w:rPr>
        <w:t>用户生成内容（User-Generated Content, UGC）是旅游网红生态中极具价值的内容资产。粉丝创作的旅游内容不仅是对旅游网红内容的补充和延伸，更是一种强有力的社交证明——当普通用户也分享类似的旅行体验时，旅游网红的种草效果会得到显著增强。</w:t>
      </w:r>
    </w:p>
    <w:p>
      <w:pPr>
        <w:spacing w:line="360" w:lineRule="auto" w:after="120"/>
        <w:ind w:firstLine="420"/>
      </w:pPr>
      <w:r>
        <w:rPr>
          <w:rFonts w:ascii="微软雅黑" w:hAnsi="微软雅黑" w:eastAsia="微软雅黑"/>
          <w:b w:val="0"/>
          <w:sz w:val="24"/>
        </w:rPr>
        <w:t>UGC的激励机制可以分为物质激励和精神激励两类。物质激励包括：UGC征集活动（设置奖品鼓励粉丝分享旅行内容）、粉丝专属优惠（为发布UGC的粉丝提供旅游产品折扣）和内容共创（邀请粉丝参与内容创作并给予署名）。精神激励包括：官方转发与点赞（将优质UGC转发到主账号）、粉丝展示专栏（定期在内容中展示优秀粉丝作品）和社群荣誉体系（为活跃UGC创作者授予特殊身份标识）。</w:t>
      </w:r>
    </w:p>
    <w:p>
      <w:pPr>
        <w:spacing w:line="360" w:lineRule="auto" w:after="120"/>
        <w:ind w:firstLine="420"/>
      </w:pPr>
      <w:r>
        <w:rPr>
          <w:rFonts w:ascii="微软雅黑" w:hAnsi="微软雅黑" w:eastAsia="微软雅黑"/>
          <w:b w:val="0"/>
          <w:sz w:val="24"/>
        </w:rPr>
        <w:t>UGC的管理同样重要。旅游网红需要建立UGC的审核机制——确保被转发或展示的UGC内容真实、合规且与个人品牌调性一致。同时，应尊重UGC创作者的署名权和隐私权，在转发前获取授权并注明出处。当UGC涉及负面信息或不实内容时，应及时沟通处理，避免对个人品牌和旅游目的地形象造成损害。</w:t>
      </w:r>
    </w:p>
    <w:p>
      <w:pPr>
        <w:pStyle w:val="Heading2"/>
      </w:pPr>
      <w:r>
        <w:rPr>
          <w:rFonts w:ascii="微软雅黑" w:hAnsi="微软雅黑" w:eastAsia="微软雅黑"/>
          <w:b/>
          <w:color w:val="1F497D"/>
          <w:sz w:val="30"/>
        </w:rPr>
        <w:t>7.5  粉丝经济与用户忠诚度培养</w:t>
      </w:r>
    </w:p>
    <w:p>
      <w:pPr>
        <w:spacing w:line="360" w:lineRule="auto" w:after="120"/>
        <w:ind w:firstLine="420"/>
      </w:pPr>
      <w:r>
        <w:rPr>
          <w:rFonts w:ascii="微软雅黑" w:hAnsi="微软雅黑" w:eastAsia="微软雅黑"/>
          <w:b w:val="0"/>
          <w:sz w:val="24"/>
        </w:rPr>
        <w:t>粉丝经济是旅游网红商业价值的终极体现。张雅榕（2020）指出，网红经济的本质是针对粉丝的营销——粉丝的规模意味着流量基础，粉丝的质量决定着变现能力，而粉丝的忠诚度则决定了网红的长期商业价值。粉丝经济的核心逻辑是将粉丝的信任和情感连接转化为持续的消费行为。</w:t>
      </w:r>
    </w:p>
    <w:p>
      <w:pPr>
        <w:spacing w:line="360" w:lineRule="auto" w:after="120"/>
        <w:ind w:firstLine="420"/>
      </w:pPr>
      <w:r>
        <w:rPr>
          <w:rFonts w:ascii="微软雅黑" w:hAnsi="微软雅黑" w:eastAsia="微软雅黑"/>
          <w:b w:val="0"/>
          <w:sz w:val="24"/>
        </w:rPr>
        <w:t>用户忠诚度的培养是一个系统工程，涉及认知忠诚（粉丝对旅游网红的认知偏好）、情感忠诚（粉丝对旅游网红的情感依附）和行为忠诚（粉丝的持续互动和消费行为）三个层面。认知忠诚通过高质量内容和差异化定位建立；情感忠诚通过深度互动、社群归属和情感共鸣深化；行为忠诚通过消费激励、会员体系和持续服务巩固。三个层面相互促进，形成忠诚度培养的良性循环。</w:t>
      </w:r>
    </w:p>
    <w:p>
      <w:pPr>
        <w:spacing w:before="240" w:after="80"/>
      </w:pPr>
      <w:r>
        <w:rPr>
          <w:rFonts w:ascii="微软雅黑" w:hAnsi="微软雅黑" w:eastAsia="微软雅黑"/>
          <w:b/>
          <w:color w:val="0070C0"/>
          <w:sz w:val="24"/>
        </w:rPr>
        <w:t>【知识卡片】粉丝忠诚度的"RFM模型"适配</w:t>
      </w:r>
    </w:p>
    <w:p>
      <w:pPr>
        <w:spacing w:line="360" w:lineRule="auto" w:after="240"/>
        <w:ind w:left="567"/>
        <w:pBdr>
          <w:left w:val="single" w:sz="18" w:space="12" w:color="0070C0"/>
        </w:pBdr>
      </w:pPr>
      <w:r>
        <w:rPr>
          <w:rFonts w:ascii="楷体" w:hAnsi="楷体" w:eastAsia="楷体"/>
          <w:b w:val="0"/>
          <w:color w:val="404040"/>
          <w:sz w:val="22"/>
        </w:rPr>
        <w:t>在客户关系管理中，RFM模型通过Recency（最近消费时间）、Frequency（消费频率）和Monetary（消费金额）三个维度评估客户价值。旅游网红可以将RFM模型适配到粉丝运营中：R（最近互动时间）——粉丝最后一次点赞、评论或观看内容的时间；F（互动频率）——粉丝在一定周期内的互动次数；M（商业贡献）——粉丝在商业转化中的贡献（如购买推荐产品、参与付费活动等）。通过RFM分析，旅游网红可以精准识别高价值粉丝并制定针对性的运营策略。</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旅游网红的粉丝运营与社群管理方法。粉丝画像构建需涵盖基础属性、行为属性、心理属性和消费属性四个维度，通过平台数据、互动分析和问卷调查三种途径获取。粉丝生命周期分为认知、关注、活跃、沉默和流失五个阶段，各阶段对应不同的运营策略。粉丝分层运营强调差异化资源配置，将有限精力优先分配给高价值粉丝。社群搭建需遵循"价值-规则-仪式"三要素，通过定期内容输出、话题讨论和成员互助维护活跃度。UGC激励分为物质激励和精神激励两类。粉丝经济的核心是将信任和情感连接转化为持续消费行为，忠诚度培养涉及认知、情感和行为三个层面。</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请阐述粉丝画像构建的四个维度和三种途径，并设计一份粉丝调研问卷。</w:t>
      </w:r>
    </w:p>
    <w:p>
      <w:pPr>
        <w:spacing w:line="360" w:lineRule="auto" w:after="80"/>
        <w:ind w:left="283"/>
      </w:pPr>
      <w:r>
        <w:rPr>
          <w:rFonts w:ascii="微软雅黑" w:hAnsi="微软雅黑" w:eastAsia="微软雅黑"/>
          <w:b w:val="0"/>
          <w:color w:val="333333"/>
          <w:sz w:val="22"/>
        </w:rPr>
        <w:t>2. 粉丝生命周期的五个阶段分别对应什么运营策略？请结合自身（或某旅游网红）的粉丝数据进行分析。</w:t>
      </w:r>
    </w:p>
    <w:p>
      <w:pPr>
        <w:spacing w:line="360" w:lineRule="auto" w:after="80"/>
        <w:ind w:left="283"/>
      </w:pPr>
      <w:r>
        <w:rPr>
          <w:rFonts w:ascii="微软雅黑" w:hAnsi="微软雅黑" w:eastAsia="微软雅黑"/>
          <w:b w:val="0"/>
          <w:color w:val="333333"/>
          <w:sz w:val="22"/>
        </w:rPr>
        <w:t>3. 请根据表7-1的粉丝分层矩阵，设计一个为期一个月的分层运营计划。</w:t>
      </w:r>
    </w:p>
    <w:p>
      <w:pPr>
        <w:spacing w:line="360" w:lineRule="auto" w:after="80"/>
        <w:ind w:left="283"/>
      </w:pPr>
      <w:r>
        <w:rPr>
          <w:rFonts w:ascii="微软雅黑" w:hAnsi="微软雅黑" w:eastAsia="微软雅黑"/>
          <w:b w:val="0"/>
          <w:color w:val="333333"/>
          <w:sz w:val="22"/>
        </w:rPr>
        <w:t>4. 旅游社群搭建的"价值-规则-仪式"三要素分别是什么？请为一个旅游社群设计具体的运营方案。</w:t>
      </w:r>
    </w:p>
    <w:p>
      <w:pPr>
        <w:spacing w:line="360" w:lineRule="auto" w:after="80"/>
        <w:ind w:left="283"/>
      </w:pPr>
      <w:r>
        <w:rPr>
          <w:rFonts w:ascii="微软雅黑" w:hAnsi="微软雅黑" w:eastAsia="微软雅黑"/>
          <w:b w:val="0"/>
          <w:color w:val="333333"/>
          <w:sz w:val="22"/>
        </w:rPr>
        <w:t>5. 请解释粉丝忠诚度"RFM模型"的适配方法，并讨论其在旅游网红运营中的应用价值。</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张雅榕. (2020). 网红经济中的粉丝运营研究. 商业经济, (8), 45-48.</w:t>
      </w:r>
    </w:p>
    <w:p>
      <w:pPr>
        <w:spacing w:line="300" w:lineRule="auto" w:after="40"/>
        <w:ind w:left="283"/>
      </w:pPr>
      <w:r>
        <w:rPr>
          <w:rFonts w:ascii="微软雅黑" w:hAnsi="微软雅黑" w:eastAsia="微软雅黑"/>
          <w:b w:val="0"/>
          <w:color w:val="333333"/>
          <w:sz w:val="20"/>
        </w:rPr>
        <w:t>[2] 宋超颖. (2020). 浅析KOL营销模式下的经济价值变现. 商业经济, (12), 56-58.</w:t>
      </w:r>
    </w:p>
    <w:p>
      <w:pPr>
        <w:spacing w:line="300" w:lineRule="auto" w:after="40"/>
        <w:ind w:left="283"/>
      </w:pPr>
      <w:r>
        <w:rPr>
          <w:rFonts w:ascii="微软雅黑" w:hAnsi="微软雅黑" w:eastAsia="微软雅黑"/>
          <w:b w:val="0"/>
          <w:color w:val="333333"/>
          <w:sz w:val="20"/>
        </w:rPr>
        <w:t>[3] 孟陆, 刘凤军, 陈斯允, 段珅. (2020). 我可以唤起你吗——不同类型直播网红信息源特性对消费者购买意愿的影响机制研究. 管理科学, 33(1), 1-17.</w:t>
      </w:r>
    </w:p>
    <w:p>
      <w:pPr>
        <w:spacing w:line="300" w:lineRule="auto" w:after="40"/>
        <w:ind w:left="283"/>
      </w:pPr>
      <w:r>
        <w:rPr>
          <w:rFonts w:ascii="微软雅黑" w:hAnsi="微软雅黑" w:eastAsia="微软雅黑"/>
          <w:b w:val="0"/>
          <w:color w:val="333333"/>
          <w:sz w:val="20"/>
        </w:rPr>
        <w:t>[4] Lou, C., &amp; Yuan, S. (2019). Influencer marketing: How message value and credibility affect consumer trust of branded content on social media. Journal of Interactive Advertising, 19(1), 58-73.</w:t>
      </w:r>
    </w:p>
    <w:p>
      <w:pPr>
        <w:spacing w:line="300" w:lineRule="auto" w:after="40"/>
        <w:ind w:left="283"/>
      </w:pPr>
      <w:r>
        <w:rPr>
          <w:rFonts w:ascii="微软雅黑" w:hAnsi="微软雅黑" w:eastAsia="微软雅黑"/>
          <w:b w:val="0"/>
          <w:color w:val="333333"/>
          <w:sz w:val="20"/>
        </w:rPr>
        <w:t>[5] De Veirman, M., Cauberghe, V., &amp; Hudders, L. (2016). Marketing through Instagram influencers: Impact of number of followers and product divergence on brand attitude. International Journal of Advertising, 36(5), 798-828.</w:t>
      </w:r>
    </w:p>
    <w:p>
      <w:pPr>
        <w:spacing w:line="300" w:lineRule="auto" w:after="40"/>
        <w:ind w:left="283"/>
      </w:pPr>
      <w:r>
        <w:rPr>
          <w:rFonts w:ascii="微软雅黑" w:hAnsi="微软雅黑" w:eastAsia="微软雅黑"/>
          <w:b w:val="0"/>
          <w:color w:val="333333"/>
          <w:sz w:val="20"/>
        </w:rPr>
        <w:t>[6] Schouten, A. P., Janssen, L., &amp; Verspaget, M. (2019). Celebrity vs. influencer endorsements in advertising: The role of identification, credibility, and product-endorser fit. International Journal of Advertising, 39(2), 258-281.</w:t>
      </w:r>
    </w:p>
    <w:p>
      <w:pPr>
        <w:spacing w:line="300" w:lineRule="auto" w:after="40"/>
        <w:ind w:left="283"/>
      </w:pPr>
      <w:r>
        <w:rPr>
          <w:rFonts w:ascii="微软雅黑" w:hAnsi="微软雅黑" w:eastAsia="微软雅黑"/>
          <w:b w:val="0"/>
          <w:color w:val="333333"/>
          <w:sz w:val="20"/>
        </w:rPr>
        <w:t>[7] Kay, S., Mulcahy, R., &amp; Parkinson, J. (2020). When less is more: The impact of macro and micro social media influencers' disclosure. Journal of Marketing Management, 36(7-8), 692-712.</w:t>
      </w:r>
    </w:p>
    <w:p>
      <w:pPr>
        <w:spacing w:line="300" w:lineRule="auto" w:after="40"/>
        <w:ind w:left="283"/>
      </w:pPr>
      <w:r>
        <w:rPr>
          <w:rFonts w:ascii="微软雅黑" w:hAnsi="微软雅黑" w:eastAsia="微软雅黑"/>
          <w:b w:val="0"/>
          <w:color w:val="333333"/>
          <w:sz w:val="20"/>
        </w:rPr>
        <w:t>[8] Jiahan, Z. (2022). The development prospect of internet celebrity business. BCPBM, 28. https://doi.org/10.54691/bcpbm.v28i.2244</w:t>
      </w:r>
    </w:p>
    <w:p>
      <w:pPr>
        <w:spacing w:line="300" w:lineRule="auto" w:after="40"/>
        <w:ind w:left="283"/>
      </w:pPr>
      <w:r>
        <w:rPr>
          <w:rFonts w:ascii="微软雅黑" w:hAnsi="微软雅黑" w:eastAsia="微软雅黑"/>
          <w:b w:val="0"/>
          <w:color w:val="333333"/>
          <w:sz w:val="20"/>
        </w:rPr>
        <w:t>[9] Hussain, K., Alam, M. M., Malik, A., Tarhini, A., &amp; Al Balushi, M. K. (2024). From likes to luggage: The role of social media content in attracting tourists. Heliyon, 10(7), e38914.</w:t>
      </w:r>
    </w:p>
    <w:p>
      <w:pPr>
        <w:spacing w:line="300" w:lineRule="auto" w:after="40"/>
        <w:ind w:left="283"/>
      </w:pPr>
      <w:r>
        <w:rPr>
          <w:rFonts w:ascii="微软雅黑" w:hAnsi="微软雅黑" w:eastAsia="微软雅黑"/>
          <w:b w:val="0"/>
          <w:color w:val="333333"/>
          <w:sz w:val="20"/>
        </w:rPr>
        <w:t>[10] Li, C. (n.d.). Unveiling risks and challenges: The attention economy and China's tourism cultural and creative innovations. Semantic Scholar.</w:t>
      </w:r>
    </w:p>
    <w:p>
      <w:pPr>
        <w:spacing w:line="300" w:lineRule="auto" w:after="40"/>
        <w:ind w:left="283"/>
      </w:pPr>
      <w:r>
        <w:rPr>
          <w:rFonts w:ascii="微软雅黑" w:hAnsi="微软雅黑" w:eastAsia="微软雅黑"/>
          <w:b w:val="0"/>
          <w:color w:val="333333"/>
          <w:sz w:val="20"/>
        </w:rPr>
        <w:t>[11] 梁运过, 赵璇, 张梅. (2020). KOL营销下小微企业与小众网红合作发展探析. 商业经济研究, (15), 128-130.</w:t>
      </w:r>
    </w:p>
    <w:p>
      <w:pPr>
        <w:spacing w:line="300" w:lineRule="auto" w:after="40"/>
        <w:ind w:left="283"/>
      </w:pPr>
      <w:r>
        <w:rPr>
          <w:rFonts w:ascii="微软雅黑" w:hAnsi="微软雅黑" w:eastAsia="微软雅黑"/>
          <w:b w:val="0"/>
          <w:color w:val="333333"/>
          <w:sz w:val="20"/>
        </w:rPr>
        <w:t>[12] Meng, H. (2023). How to use the KOL marketing model in the new era to stimulate the consumption of beauty products. Frontiers in Business and Economics, 7(1), 4177.</w:t>
      </w:r>
    </w:p>
    <w:p>
      <w:r>
        <w:br w:type="page"/>
      </w:r>
    </w:p>
    <w:p>
      <w:pPr>
        <w:pStyle w:val="Heading1"/>
      </w:pPr>
      <w:r>
        <w:rPr>
          <w:rFonts w:ascii="微软雅黑" w:hAnsi="微软雅黑" w:eastAsia="微软雅黑"/>
          <w:b/>
          <w:color w:val="1F497D"/>
          <w:sz w:val="36"/>
        </w:rPr>
        <w:t>第8章  数据分析与算法适配</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掌握旅游网红核心数据指标体系的构成与计算方法</w:t>
      </w:r>
    </w:p>
    <w:p>
      <w:pPr>
        <w:spacing w:line="360" w:lineRule="auto" w:after="60"/>
        <w:ind w:left="283"/>
      </w:pPr>
      <w:r>
        <w:rPr>
          <w:rFonts w:ascii="微软雅黑" w:hAnsi="微软雅黑" w:eastAsia="微软雅黑"/>
          <w:b w:val="0"/>
          <w:color w:val="333333"/>
          <w:sz w:val="22"/>
        </w:rPr>
        <w:t>● 学会内容数据分析与优化决策的流程</w:t>
      </w:r>
    </w:p>
    <w:p>
      <w:pPr>
        <w:spacing w:line="360" w:lineRule="auto" w:after="60"/>
        <w:ind w:left="283"/>
      </w:pPr>
      <w:r>
        <w:rPr>
          <w:rFonts w:ascii="微软雅黑" w:hAnsi="微软雅黑" w:eastAsia="微软雅黑"/>
          <w:b w:val="0"/>
          <w:color w:val="333333"/>
          <w:sz w:val="22"/>
        </w:rPr>
        <w:t>● 理解各平台算法逻辑与内容适配策略</w:t>
      </w:r>
    </w:p>
    <w:p>
      <w:pPr>
        <w:spacing w:line="360" w:lineRule="auto" w:after="60"/>
        <w:ind w:left="283"/>
      </w:pPr>
      <w:r>
        <w:rPr>
          <w:rFonts w:ascii="微软雅黑" w:hAnsi="微软雅黑" w:eastAsia="微软雅黑"/>
          <w:b w:val="0"/>
          <w:color w:val="333333"/>
          <w:sz w:val="22"/>
        </w:rPr>
        <w:t>● 掌握A/B测试的设计方法与数据分析流程</w:t>
      </w:r>
    </w:p>
    <w:p>
      <w:pPr>
        <w:spacing w:line="360" w:lineRule="auto" w:after="60"/>
        <w:ind w:left="283"/>
      </w:pPr>
      <w:r>
        <w:rPr>
          <w:rFonts w:ascii="微软雅黑" w:hAnsi="微软雅黑" w:eastAsia="微软雅黑"/>
          <w:b w:val="0"/>
          <w:color w:val="333333"/>
          <w:sz w:val="22"/>
        </w:rPr>
        <w:t>● 能够搭建个人化的数据工具体系与分析框架</w:t>
      </w:r>
    </w:p>
    <w:p>
      <w:pPr>
        <w:spacing w:before="240" w:after="80"/>
      </w:pPr>
      <w:r>
        <w:rPr>
          <w:rFonts w:ascii="微软雅黑" w:hAnsi="微软雅黑" w:eastAsia="微软雅黑"/>
          <w:b/>
          <w:color w:val="800080"/>
          <w:sz w:val="24"/>
        </w:rPr>
        <w:t>【导入案例】数据驱动的旅游内容优化：从1万到100万的播放量跃升</w:t>
      </w:r>
    </w:p>
    <w:p>
      <w:pPr>
        <w:spacing w:line="360" w:lineRule="auto" w:after="240"/>
        <w:ind w:left="567" w:right="567"/>
      </w:pPr>
      <w:r>
        <w:rPr>
          <w:rFonts w:ascii="楷体" w:hAnsi="楷体" w:eastAsia="楷体"/>
          <w:b w:val="0"/>
          <w:color w:val="404040"/>
          <w:sz w:val="22"/>
        </w:rPr>
        <w:t>一位旅游短视频创作者在运营抖音账号三个月后，视频播放量始终在5000-10000之间徘徊。通过系统性的数据分析，她发现了三个关键问题：一是视频完播率仅为25%（行业均值35%），原因是视频前5秒信息密度过低；二是评论率仅为0.3%（行业均值1%），原因是内容缺乏互动引导；三是发布时间分散，未覆盖用户活跃高峰。针对这些问题，她进行了三项优化：压缩视频开头至3秒内展示核心画面、在视频结尾设置互动问题、统一在20:00发布。优化后一个月内，平均播放量提升至8万，最高单条播放量突破100万。这一案例生动展示了数据驱动决策的威力。</w:t>
      </w:r>
    </w:p>
    <w:p>
      <w:pPr>
        <w:pStyle w:val="Heading2"/>
      </w:pPr>
      <w:r>
        <w:rPr>
          <w:rFonts w:ascii="微软雅黑" w:hAnsi="微软雅黑" w:eastAsia="微软雅黑"/>
          <w:b/>
          <w:color w:val="1F497D"/>
          <w:sz w:val="30"/>
        </w:rPr>
        <w:t>8.1  旅游网红核心数据指标体系</w:t>
      </w:r>
    </w:p>
    <w:p>
      <w:pPr>
        <w:spacing w:line="360" w:lineRule="auto" w:after="120"/>
        <w:ind w:firstLine="420"/>
      </w:pPr>
      <w:r>
        <w:rPr>
          <w:rFonts w:ascii="微软雅黑" w:hAnsi="微软雅黑" w:eastAsia="微软雅黑"/>
          <w:b w:val="0"/>
          <w:sz w:val="24"/>
        </w:rPr>
        <w:t>数据是旅游网红运营决策的客观依据。建立完整的数据指标体系，是实现数据驱动运营的前提。旅游网红的核心数据指标可以分为四个层级：曝光层指标（播放量、阅读量、展现量）、互动层指标（完播率、点赞率、评论率、分享率、收藏率）、转化层指标（关注率、点击率、购买转化率）和商业层指标（CPM、CPE、ROI、客单价）。</w:t>
      </w:r>
    </w:p>
    <w:p>
      <w:pPr>
        <w:spacing w:before="240" w:after="80"/>
        <w:jc w:val="center"/>
      </w:pPr>
      <w:r>
        <w:rPr>
          <w:rFonts w:ascii="微软雅黑" w:hAnsi="微软雅黑" w:eastAsia="微软雅黑"/>
          <w:b/>
          <w:color w:val="333333"/>
          <w:sz w:val="22"/>
        </w:rPr>
        <w:t>表8-1  旅游网红核心数据指标体系</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层级</w:t>
            </w:r>
          </w:p>
        </w:tc>
        <w:tc>
          <w:tcPr>
            <w:tcW w:type="dxa" w:w="1727"/>
          </w:tcPr>
          <w:p>
            <w:pPr>
              <w:jc w:val="center"/>
            </w:pPr>
            <w:r/>
            <w:r>
              <w:rPr>
                <w:rFonts w:ascii="微软雅黑" w:hAnsi="微软雅黑" w:eastAsia="微软雅黑"/>
                <w:b/>
                <w:color w:val="FFFFFF"/>
                <w:sz w:val="20"/>
              </w:rPr>
              <w:t>指标</w:t>
            </w:r>
          </w:p>
        </w:tc>
        <w:tc>
          <w:tcPr>
            <w:tcW w:type="dxa" w:w="1727"/>
          </w:tcPr>
          <w:p>
            <w:pPr>
              <w:jc w:val="center"/>
            </w:pPr>
            <w:r/>
            <w:r>
              <w:rPr>
                <w:rFonts w:ascii="微软雅黑" w:hAnsi="微软雅黑" w:eastAsia="微软雅黑"/>
                <w:b/>
                <w:color w:val="FFFFFF"/>
                <w:sz w:val="20"/>
              </w:rPr>
              <w:t>计算方式</w:t>
            </w:r>
          </w:p>
        </w:tc>
        <w:tc>
          <w:tcPr>
            <w:tcW w:type="dxa" w:w="1727"/>
          </w:tcPr>
          <w:p>
            <w:pPr>
              <w:jc w:val="center"/>
            </w:pPr>
            <w:r/>
            <w:r>
              <w:rPr>
                <w:rFonts w:ascii="微软雅黑" w:hAnsi="微软雅黑" w:eastAsia="微软雅黑"/>
                <w:b/>
                <w:color w:val="FFFFFF"/>
                <w:sz w:val="20"/>
              </w:rPr>
              <w:t>健康值参考</w:t>
            </w:r>
          </w:p>
        </w:tc>
        <w:tc>
          <w:tcPr>
            <w:tcW w:type="dxa" w:w="1727"/>
          </w:tcPr>
          <w:p>
            <w:pPr>
              <w:jc w:val="center"/>
            </w:pPr>
            <w:r/>
            <w:r>
              <w:rPr>
                <w:rFonts w:ascii="微软雅黑" w:hAnsi="微软雅黑" w:eastAsia="微软雅黑"/>
                <w:b/>
                <w:color w:val="FFFFFF"/>
                <w:sz w:val="20"/>
              </w:rPr>
              <w:t>优化方向</w:t>
            </w:r>
          </w:p>
        </w:tc>
      </w:tr>
      <w:tr>
        <w:tc>
          <w:tcPr>
            <w:tcW w:type="dxa" w:w="1727"/>
          </w:tcPr>
          <w:p>
            <w:pPr>
              <w:jc w:val="left"/>
            </w:pPr>
            <w:r/>
            <w:r>
              <w:rPr>
                <w:rFonts w:ascii="微软雅黑" w:hAnsi="微软雅黑" w:eastAsia="微软雅黑"/>
                <w:b w:val="0"/>
                <w:color w:val="333333"/>
                <w:sz w:val="20"/>
              </w:rPr>
              <w:t>曝光层</w:t>
            </w:r>
          </w:p>
        </w:tc>
        <w:tc>
          <w:tcPr>
            <w:tcW w:type="dxa" w:w="1727"/>
          </w:tcPr>
          <w:p>
            <w:pPr>
              <w:jc w:val="left"/>
            </w:pPr>
            <w:r/>
            <w:r>
              <w:rPr>
                <w:rFonts w:ascii="微软雅黑" w:hAnsi="微软雅黑" w:eastAsia="微软雅黑"/>
                <w:b w:val="0"/>
                <w:color w:val="333333"/>
                <w:sz w:val="20"/>
              </w:rPr>
              <w:t>播放量</w:t>
            </w:r>
          </w:p>
        </w:tc>
        <w:tc>
          <w:tcPr>
            <w:tcW w:type="dxa" w:w="1727"/>
          </w:tcPr>
          <w:p>
            <w:pPr>
              <w:jc w:val="left"/>
            </w:pPr>
            <w:r/>
            <w:r>
              <w:rPr>
                <w:rFonts w:ascii="微软雅黑" w:hAnsi="微软雅黑" w:eastAsia="微软雅黑"/>
                <w:b w:val="0"/>
                <w:color w:val="333333"/>
                <w:sz w:val="20"/>
              </w:rPr>
              <w:t>视频被播放的总次数</w:t>
            </w:r>
          </w:p>
        </w:tc>
        <w:tc>
          <w:tcPr>
            <w:tcW w:type="dxa" w:w="1727"/>
          </w:tcPr>
          <w:p>
            <w:pPr>
              <w:jc w:val="left"/>
            </w:pPr>
            <w:r/>
            <w:r>
              <w:rPr>
                <w:rFonts w:ascii="微软雅黑" w:hAnsi="微软雅黑" w:eastAsia="微软雅黑"/>
                <w:b w:val="0"/>
                <w:color w:val="333333"/>
                <w:sz w:val="20"/>
              </w:rPr>
              <w:t>因账号体量而异</w:t>
            </w:r>
          </w:p>
        </w:tc>
        <w:tc>
          <w:tcPr>
            <w:tcW w:type="dxa" w:w="1727"/>
          </w:tcPr>
          <w:p>
            <w:pPr>
              <w:jc w:val="left"/>
            </w:pPr>
            <w:r/>
            <w:r>
              <w:rPr>
                <w:rFonts w:ascii="微软雅黑" w:hAnsi="微软雅黑" w:eastAsia="微软雅黑"/>
                <w:b w:val="0"/>
                <w:color w:val="333333"/>
                <w:sz w:val="20"/>
              </w:rPr>
              <w:t>标题封面优化</w:t>
            </w:r>
          </w:p>
        </w:tc>
      </w:tr>
      <w:tr>
        <w:tc>
          <w:tcPr>
            <w:tcW w:type="dxa" w:w="1727"/>
          </w:tcPr>
          <w:p>
            <w:pPr>
              <w:jc w:val="left"/>
            </w:pPr>
            <w:r/>
            <w:r>
              <w:rPr>
                <w:rFonts w:ascii="微软雅黑" w:hAnsi="微软雅黑" w:eastAsia="微软雅黑"/>
                <w:b w:val="0"/>
                <w:color w:val="333333"/>
                <w:sz w:val="20"/>
              </w:rPr>
              <w:t>曝光层</w:t>
            </w:r>
          </w:p>
        </w:tc>
        <w:tc>
          <w:tcPr>
            <w:tcW w:type="dxa" w:w="1727"/>
          </w:tcPr>
          <w:p>
            <w:pPr>
              <w:jc w:val="left"/>
            </w:pPr>
            <w:r/>
            <w:r>
              <w:rPr>
                <w:rFonts w:ascii="微软雅黑" w:hAnsi="微软雅黑" w:eastAsia="微软雅黑"/>
                <w:b w:val="0"/>
                <w:color w:val="333333"/>
                <w:sz w:val="20"/>
              </w:rPr>
              <w:t>完播率</w:t>
            </w:r>
          </w:p>
        </w:tc>
        <w:tc>
          <w:tcPr>
            <w:tcW w:type="dxa" w:w="1727"/>
          </w:tcPr>
          <w:p>
            <w:pPr>
              <w:jc w:val="left"/>
            </w:pPr>
            <w:r/>
            <w:r>
              <w:rPr>
                <w:rFonts w:ascii="微软雅黑" w:hAnsi="微软雅黑" w:eastAsia="微软雅黑"/>
                <w:b w:val="0"/>
                <w:color w:val="333333"/>
                <w:sz w:val="20"/>
              </w:rPr>
              <w:t>完整观看人数/总播放人数</w:t>
            </w:r>
          </w:p>
        </w:tc>
        <w:tc>
          <w:tcPr>
            <w:tcW w:type="dxa" w:w="1727"/>
          </w:tcPr>
          <w:p>
            <w:pPr>
              <w:jc w:val="left"/>
            </w:pPr>
            <w:r/>
            <w:r>
              <w:rPr>
                <w:rFonts w:ascii="微软雅黑" w:hAnsi="微软雅黑" w:eastAsia="微软雅黑"/>
                <w:b w:val="0"/>
                <w:color w:val="333333"/>
                <w:sz w:val="20"/>
              </w:rPr>
              <w:t>&gt;35%</w:t>
            </w:r>
          </w:p>
        </w:tc>
        <w:tc>
          <w:tcPr>
            <w:tcW w:type="dxa" w:w="1727"/>
          </w:tcPr>
          <w:p>
            <w:pPr>
              <w:jc w:val="left"/>
            </w:pPr>
            <w:r/>
            <w:r>
              <w:rPr>
                <w:rFonts w:ascii="微软雅黑" w:hAnsi="微软雅黑" w:eastAsia="微软雅黑"/>
                <w:b w:val="0"/>
                <w:color w:val="333333"/>
                <w:sz w:val="20"/>
              </w:rPr>
              <w:t>开头优化，控制时长</w:t>
            </w:r>
          </w:p>
        </w:tc>
      </w:tr>
      <w:tr>
        <w:tc>
          <w:tcPr>
            <w:tcW w:type="dxa" w:w="1727"/>
          </w:tcPr>
          <w:p>
            <w:pPr>
              <w:jc w:val="left"/>
            </w:pPr>
            <w:r/>
            <w:r>
              <w:rPr>
                <w:rFonts w:ascii="微软雅黑" w:hAnsi="微软雅黑" w:eastAsia="微软雅黑"/>
                <w:b w:val="0"/>
                <w:color w:val="333333"/>
                <w:sz w:val="20"/>
              </w:rPr>
              <w:t>互动层</w:t>
            </w:r>
          </w:p>
        </w:tc>
        <w:tc>
          <w:tcPr>
            <w:tcW w:type="dxa" w:w="1727"/>
          </w:tcPr>
          <w:p>
            <w:pPr>
              <w:jc w:val="left"/>
            </w:pPr>
            <w:r/>
            <w:r>
              <w:rPr>
                <w:rFonts w:ascii="微软雅黑" w:hAnsi="微软雅黑" w:eastAsia="微软雅黑"/>
                <w:b w:val="0"/>
                <w:color w:val="333333"/>
                <w:sz w:val="20"/>
              </w:rPr>
              <w:t>点赞率</w:t>
            </w:r>
          </w:p>
        </w:tc>
        <w:tc>
          <w:tcPr>
            <w:tcW w:type="dxa" w:w="1727"/>
          </w:tcPr>
          <w:p>
            <w:pPr>
              <w:jc w:val="left"/>
            </w:pPr>
            <w:r/>
            <w:r>
              <w:rPr>
                <w:rFonts w:ascii="微软雅黑" w:hAnsi="微软雅黑" w:eastAsia="微软雅黑"/>
                <w:b w:val="0"/>
                <w:color w:val="333333"/>
                <w:sz w:val="20"/>
              </w:rPr>
              <w:t>点赞数/播放数</w:t>
            </w:r>
          </w:p>
        </w:tc>
        <w:tc>
          <w:tcPr>
            <w:tcW w:type="dxa" w:w="1727"/>
          </w:tcPr>
          <w:p>
            <w:pPr>
              <w:jc w:val="left"/>
            </w:pPr>
            <w:r/>
            <w:r>
              <w:rPr>
                <w:rFonts w:ascii="微软雅黑" w:hAnsi="微软雅黑" w:eastAsia="微软雅黑"/>
                <w:b w:val="0"/>
                <w:color w:val="333333"/>
                <w:sz w:val="20"/>
              </w:rPr>
              <w:t>&gt;3%</w:t>
            </w:r>
          </w:p>
        </w:tc>
        <w:tc>
          <w:tcPr>
            <w:tcW w:type="dxa" w:w="1727"/>
          </w:tcPr>
          <w:p>
            <w:pPr>
              <w:jc w:val="left"/>
            </w:pPr>
            <w:r/>
            <w:r>
              <w:rPr>
                <w:rFonts w:ascii="微软雅黑" w:hAnsi="微软雅黑" w:eastAsia="微软雅黑"/>
                <w:b w:val="0"/>
                <w:color w:val="333333"/>
                <w:sz w:val="20"/>
              </w:rPr>
              <w:t>提升内容价值感</w:t>
            </w:r>
          </w:p>
        </w:tc>
      </w:tr>
      <w:tr>
        <w:tc>
          <w:tcPr>
            <w:tcW w:type="dxa" w:w="1727"/>
          </w:tcPr>
          <w:p>
            <w:pPr>
              <w:jc w:val="left"/>
            </w:pPr>
            <w:r/>
            <w:r>
              <w:rPr>
                <w:rFonts w:ascii="微软雅黑" w:hAnsi="微软雅黑" w:eastAsia="微软雅黑"/>
                <w:b w:val="0"/>
                <w:color w:val="333333"/>
                <w:sz w:val="20"/>
              </w:rPr>
              <w:t>互动层</w:t>
            </w:r>
          </w:p>
        </w:tc>
        <w:tc>
          <w:tcPr>
            <w:tcW w:type="dxa" w:w="1727"/>
          </w:tcPr>
          <w:p>
            <w:pPr>
              <w:jc w:val="left"/>
            </w:pPr>
            <w:r/>
            <w:r>
              <w:rPr>
                <w:rFonts w:ascii="微软雅黑" w:hAnsi="微软雅黑" w:eastAsia="微软雅黑"/>
                <w:b w:val="0"/>
                <w:color w:val="333333"/>
                <w:sz w:val="20"/>
              </w:rPr>
              <w:t>评论率</w:t>
            </w:r>
          </w:p>
        </w:tc>
        <w:tc>
          <w:tcPr>
            <w:tcW w:type="dxa" w:w="1727"/>
          </w:tcPr>
          <w:p>
            <w:pPr>
              <w:jc w:val="left"/>
            </w:pPr>
            <w:r/>
            <w:r>
              <w:rPr>
                <w:rFonts w:ascii="微软雅黑" w:hAnsi="微软雅黑" w:eastAsia="微软雅黑"/>
                <w:b w:val="0"/>
                <w:color w:val="333333"/>
                <w:sz w:val="20"/>
              </w:rPr>
              <w:t>评论数/播放数</w:t>
            </w:r>
          </w:p>
        </w:tc>
        <w:tc>
          <w:tcPr>
            <w:tcW w:type="dxa" w:w="1727"/>
          </w:tcPr>
          <w:p>
            <w:pPr>
              <w:jc w:val="left"/>
            </w:pPr>
            <w:r/>
            <w:r>
              <w:rPr>
                <w:rFonts w:ascii="微软雅黑" w:hAnsi="微软雅黑" w:eastAsia="微软雅黑"/>
                <w:b w:val="0"/>
                <w:color w:val="333333"/>
                <w:sz w:val="20"/>
              </w:rPr>
              <w:t>&gt;0.5%</w:t>
            </w:r>
          </w:p>
        </w:tc>
        <w:tc>
          <w:tcPr>
            <w:tcW w:type="dxa" w:w="1727"/>
          </w:tcPr>
          <w:p>
            <w:pPr>
              <w:jc w:val="left"/>
            </w:pPr>
            <w:r/>
            <w:r>
              <w:rPr>
                <w:rFonts w:ascii="微软雅黑" w:hAnsi="微软雅黑" w:eastAsia="微软雅黑"/>
                <w:b w:val="0"/>
                <w:color w:val="333333"/>
                <w:sz w:val="20"/>
              </w:rPr>
              <w:t>设置互动引导</w:t>
            </w:r>
          </w:p>
        </w:tc>
      </w:tr>
      <w:tr>
        <w:tc>
          <w:tcPr>
            <w:tcW w:type="dxa" w:w="1727"/>
          </w:tcPr>
          <w:p>
            <w:pPr>
              <w:jc w:val="left"/>
            </w:pPr>
            <w:r/>
            <w:r>
              <w:rPr>
                <w:rFonts w:ascii="微软雅黑" w:hAnsi="微软雅黑" w:eastAsia="微软雅黑"/>
                <w:b w:val="0"/>
                <w:color w:val="333333"/>
                <w:sz w:val="20"/>
              </w:rPr>
              <w:t>互动层</w:t>
            </w:r>
          </w:p>
        </w:tc>
        <w:tc>
          <w:tcPr>
            <w:tcW w:type="dxa" w:w="1727"/>
          </w:tcPr>
          <w:p>
            <w:pPr>
              <w:jc w:val="left"/>
            </w:pPr>
            <w:r/>
            <w:r>
              <w:rPr>
                <w:rFonts w:ascii="微软雅黑" w:hAnsi="微软雅黑" w:eastAsia="微软雅黑"/>
                <w:b w:val="0"/>
                <w:color w:val="333333"/>
                <w:sz w:val="20"/>
              </w:rPr>
              <w:t>分享率</w:t>
            </w:r>
          </w:p>
        </w:tc>
        <w:tc>
          <w:tcPr>
            <w:tcW w:type="dxa" w:w="1727"/>
          </w:tcPr>
          <w:p>
            <w:pPr>
              <w:jc w:val="left"/>
            </w:pPr>
            <w:r/>
            <w:r>
              <w:rPr>
                <w:rFonts w:ascii="微软雅黑" w:hAnsi="微软雅黑" w:eastAsia="微软雅黑"/>
                <w:b w:val="0"/>
                <w:color w:val="333333"/>
                <w:sz w:val="20"/>
              </w:rPr>
              <w:t>分享数/播放数</w:t>
            </w:r>
          </w:p>
        </w:tc>
        <w:tc>
          <w:tcPr>
            <w:tcW w:type="dxa" w:w="1727"/>
          </w:tcPr>
          <w:p>
            <w:pPr>
              <w:jc w:val="left"/>
            </w:pPr>
            <w:r/>
            <w:r>
              <w:rPr>
                <w:rFonts w:ascii="微软雅黑" w:hAnsi="微软雅黑" w:eastAsia="微软雅黑"/>
                <w:b w:val="0"/>
                <w:color w:val="333333"/>
                <w:sz w:val="20"/>
              </w:rPr>
              <w:t>&gt;0.5%</w:t>
            </w:r>
          </w:p>
        </w:tc>
        <w:tc>
          <w:tcPr>
            <w:tcW w:type="dxa" w:w="1727"/>
          </w:tcPr>
          <w:p>
            <w:pPr>
              <w:jc w:val="left"/>
            </w:pPr>
            <w:r/>
            <w:r>
              <w:rPr>
                <w:rFonts w:ascii="微软雅黑" w:hAnsi="微软雅黑" w:eastAsia="微软雅黑"/>
                <w:b w:val="0"/>
                <w:color w:val="333333"/>
                <w:sz w:val="20"/>
              </w:rPr>
              <w:t>增强实用性和话题性</w:t>
            </w:r>
          </w:p>
        </w:tc>
      </w:tr>
      <w:tr>
        <w:tc>
          <w:tcPr>
            <w:tcW w:type="dxa" w:w="1727"/>
          </w:tcPr>
          <w:p>
            <w:pPr>
              <w:jc w:val="left"/>
            </w:pPr>
            <w:r/>
            <w:r>
              <w:rPr>
                <w:rFonts w:ascii="微软雅黑" w:hAnsi="微软雅黑" w:eastAsia="微软雅黑"/>
                <w:b w:val="0"/>
                <w:color w:val="333333"/>
                <w:sz w:val="20"/>
              </w:rPr>
              <w:t>互动层</w:t>
            </w:r>
          </w:p>
        </w:tc>
        <w:tc>
          <w:tcPr>
            <w:tcW w:type="dxa" w:w="1727"/>
          </w:tcPr>
          <w:p>
            <w:pPr>
              <w:jc w:val="left"/>
            </w:pPr>
            <w:r/>
            <w:r>
              <w:rPr>
                <w:rFonts w:ascii="微软雅黑" w:hAnsi="微软雅黑" w:eastAsia="微软雅黑"/>
                <w:b w:val="0"/>
                <w:color w:val="333333"/>
                <w:sz w:val="20"/>
              </w:rPr>
              <w:t>收藏率</w:t>
            </w:r>
          </w:p>
        </w:tc>
        <w:tc>
          <w:tcPr>
            <w:tcW w:type="dxa" w:w="1727"/>
          </w:tcPr>
          <w:p>
            <w:pPr>
              <w:jc w:val="left"/>
            </w:pPr>
            <w:r/>
            <w:r>
              <w:rPr>
                <w:rFonts w:ascii="微软雅黑" w:hAnsi="微软雅黑" w:eastAsia="微软雅黑"/>
                <w:b w:val="0"/>
                <w:color w:val="333333"/>
                <w:sz w:val="20"/>
              </w:rPr>
              <w:t>收藏数/播放数</w:t>
            </w:r>
          </w:p>
        </w:tc>
        <w:tc>
          <w:tcPr>
            <w:tcW w:type="dxa" w:w="1727"/>
          </w:tcPr>
          <w:p>
            <w:pPr>
              <w:jc w:val="left"/>
            </w:pPr>
            <w:r/>
            <w:r>
              <w:rPr>
                <w:rFonts w:ascii="微软雅黑" w:hAnsi="微软雅黑" w:eastAsia="微软雅黑"/>
                <w:b w:val="0"/>
                <w:color w:val="333333"/>
                <w:sz w:val="20"/>
              </w:rPr>
              <w:t>&gt;1%</w:t>
            </w:r>
          </w:p>
        </w:tc>
        <w:tc>
          <w:tcPr>
            <w:tcW w:type="dxa" w:w="1727"/>
          </w:tcPr>
          <w:p>
            <w:pPr>
              <w:jc w:val="left"/>
            </w:pPr>
            <w:r/>
            <w:r>
              <w:rPr>
                <w:rFonts w:ascii="微软雅黑" w:hAnsi="微软雅黑" w:eastAsia="微软雅黑"/>
                <w:b w:val="0"/>
                <w:color w:val="333333"/>
                <w:sz w:val="20"/>
              </w:rPr>
              <w:t>提供实用攻略信息</w:t>
            </w:r>
          </w:p>
        </w:tc>
      </w:tr>
      <w:tr>
        <w:tc>
          <w:tcPr>
            <w:tcW w:type="dxa" w:w="1727"/>
          </w:tcPr>
          <w:p>
            <w:pPr>
              <w:jc w:val="left"/>
            </w:pPr>
            <w:r/>
            <w:r>
              <w:rPr>
                <w:rFonts w:ascii="微软雅黑" w:hAnsi="微软雅黑" w:eastAsia="微软雅黑"/>
                <w:b w:val="0"/>
                <w:color w:val="333333"/>
                <w:sz w:val="20"/>
              </w:rPr>
              <w:t>转化层</w:t>
            </w:r>
          </w:p>
        </w:tc>
        <w:tc>
          <w:tcPr>
            <w:tcW w:type="dxa" w:w="1727"/>
          </w:tcPr>
          <w:p>
            <w:pPr>
              <w:jc w:val="left"/>
            </w:pPr>
            <w:r/>
            <w:r>
              <w:rPr>
                <w:rFonts w:ascii="微软雅黑" w:hAnsi="微软雅黑" w:eastAsia="微软雅黑"/>
                <w:b w:val="0"/>
                <w:color w:val="333333"/>
                <w:sz w:val="20"/>
              </w:rPr>
              <w:t>关注率</w:t>
            </w:r>
          </w:p>
        </w:tc>
        <w:tc>
          <w:tcPr>
            <w:tcW w:type="dxa" w:w="1727"/>
          </w:tcPr>
          <w:p>
            <w:pPr>
              <w:jc w:val="left"/>
            </w:pPr>
            <w:r/>
            <w:r>
              <w:rPr>
                <w:rFonts w:ascii="微软雅黑" w:hAnsi="微软雅黑" w:eastAsia="微软雅黑"/>
                <w:b w:val="0"/>
                <w:color w:val="333333"/>
                <w:sz w:val="20"/>
              </w:rPr>
              <w:t>新增关注/播放数</w:t>
            </w:r>
          </w:p>
        </w:tc>
        <w:tc>
          <w:tcPr>
            <w:tcW w:type="dxa" w:w="1727"/>
          </w:tcPr>
          <w:p>
            <w:pPr>
              <w:jc w:val="left"/>
            </w:pPr>
            <w:r/>
            <w:r>
              <w:rPr>
                <w:rFonts w:ascii="微软雅黑" w:hAnsi="微软雅黑" w:eastAsia="微软雅黑"/>
                <w:b w:val="0"/>
                <w:color w:val="333333"/>
                <w:sz w:val="20"/>
              </w:rPr>
              <w:t>&gt;0.5%</w:t>
            </w:r>
          </w:p>
        </w:tc>
        <w:tc>
          <w:tcPr>
            <w:tcW w:type="dxa" w:w="1727"/>
          </w:tcPr>
          <w:p>
            <w:pPr>
              <w:jc w:val="left"/>
            </w:pPr>
            <w:r/>
            <w:r>
              <w:rPr>
                <w:rFonts w:ascii="微软雅黑" w:hAnsi="微软雅黑" w:eastAsia="微软雅黑"/>
                <w:b w:val="0"/>
                <w:color w:val="333333"/>
                <w:sz w:val="20"/>
              </w:rPr>
              <w:t>强化品牌一致性</w:t>
            </w:r>
          </w:p>
        </w:tc>
      </w:tr>
      <w:tr>
        <w:tc>
          <w:tcPr>
            <w:tcW w:type="dxa" w:w="1727"/>
          </w:tcPr>
          <w:p>
            <w:pPr>
              <w:jc w:val="left"/>
            </w:pPr>
            <w:r/>
            <w:r>
              <w:rPr>
                <w:rFonts w:ascii="微软雅黑" w:hAnsi="微软雅黑" w:eastAsia="微软雅黑"/>
                <w:b w:val="0"/>
                <w:color w:val="333333"/>
                <w:sz w:val="20"/>
              </w:rPr>
              <w:t>转化层</w:t>
            </w:r>
          </w:p>
        </w:tc>
        <w:tc>
          <w:tcPr>
            <w:tcW w:type="dxa" w:w="1727"/>
          </w:tcPr>
          <w:p>
            <w:pPr>
              <w:jc w:val="left"/>
            </w:pPr>
            <w:r/>
            <w:r>
              <w:rPr>
                <w:rFonts w:ascii="微软雅黑" w:hAnsi="微软雅黑" w:eastAsia="微软雅黑"/>
                <w:b w:val="0"/>
                <w:color w:val="333333"/>
                <w:sz w:val="20"/>
              </w:rPr>
              <w:t>购买转化率</w:t>
            </w:r>
          </w:p>
        </w:tc>
        <w:tc>
          <w:tcPr>
            <w:tcW w:type="dxa" w:w="1727"/>
          </w:tcPr>
          <w:p>
            <w:pPr>
              <w:jc w:val="left"/>
            </w:pPr>
            <w:r/>
            <w:r>
              <w:rPr>
                <w:rFonts w:ascii="微软雅黑" w:hAnsi="微软雅黑" w:eastAsia="微软雅黑"/>
                <w:b w:val="0"/>
                <w:color w:val="333333"/>
                <w:sz w:val="20"/>
              </w:rPr>
              <w:t>购买人数/点击人数</w:t>
            </w:r>
          </w:p>
        </w:tc>
        <w:tc>
          <w:tcPr>
            <w:tcW w:type="dxa" w:w="1727"/>
          </w:tcPr>
          <w:p>
            <w:pPr>
              <w:jc w:val="left"/>
            </w:pPr>
            <w:r/>
            <w:r>
              <w:rPr>
                <w:rFonts w:ascii="微软雅黑" w:hAnsi="微软雅黑" w:eastAsia="微软雅黑"/>
                <w:b w:val="0"/>
                <w:color w:val="333333"/>
                <w:sz w:val="20"/>
              </w:rPr>
              <w:t>&gt;2%</w:t>
            </w:r>
          </w:p>
        </w:tc>
        <w:tc>
          <w:tcPr>
            <w:tcW w:type="dxa" w:w="1727"/>
          </w:tcPr>
          <w:p>
            <w:pPr>
              <w:jc w:val="left"/>
            </w:pPr>
            <w:r/>
            <w:r>
              <w:rPr>
                <w:rFonts w:ascii="微软雅黑" w:hAnsi="微软雅黑" w:eastAsia="微软雅黑"/>
                <w:b w:val="0"/>
                <w:color w:val="333333"/>
                <w:sz w:val="20"/>
              </w:rPr>
              <w:t>优化选品和推荐话术</w:t>
            </w:r>
          </w:p>
        </w:tc>
      </w:tr>
      <w:tr>
        <w:tc>
          <w:tcPr>
            <w:tcW w:type="dxa" w:w="1727"/>
          </w:tcPr>
          <w:p>
            <w:pPr>
              <w:jc w:val="left"/>
            </w:pPr>
            <w:r/>
            <w:r>
              <w:rPr>
                <w:rFonts w:ascii="微软雅黑" w:hAnsi="微软雅黑" w:eastAsia="微软雅黑"/>
                <w:b w:val="0"/>
                <w:color w:val="333333"/>
                <w:sz w:val="20"/>
              </w:rPr>
              <w:t>商业层</w:t>
            </w:r>
          </w:p>
        </w:tc>
        <w:tc>
          <w:tcPr>
            <w:tcW w:type="dxa" w:w="1727"/>
          </w:tcPr>
          <w:p>
            <w:pPr>
              <w:jc w:val="left"/>
            </w:pPr>
            <w:r/>
            <w:r>
              <w:rPr>
                <w:rFonts w:ascii="微软雅黑" w:hAnsi="微软雅黑" w:eastAsia="微软雅黑"/>
                <w:b w:val="0"/>
                <w:color w:val="333333"/>
                <w:sz w:val="20"/>
              </w:rPr>
              <w:t>ROI</w:t>
            </w:r>
          </w:p>
        </w:tc>
        <w:tc>
          <w:tcPr>
            <w:tcW w:type="dxa" w:w="1727"/>
          </w:tcPr>
          <w:p>
            <w:pPr>
              <w:jc w:val="left"/>
            </w:pPr>
            <w:r/>
            <w:r>
              <w:rPr>
                <w:rFonts w:ascii="微软雅黑" w:hAnsi="微软雅黑" w:eastAsia="微软雅黑"/>
                <w:b w:val="0"/>
                <w:color w:val="333333"/>
                <w:sz w:val="20"/>
              </w:rPr>
              <w:t>收入/投入</w:t>
            </w:r>
          </w:p>
        </w:tc>
        <w:tc>
          <w:tcPr>
            <w:tcW w:type="dxa" w:w="1727"/>
          </w:tcPr>
          <w:p>
            <w:pPr>
              <w:jc w:val="left"/>
            </w:pPr>
            <w:r/>
            <w:r>
              <w:rPr>
                <w:rFonts w:ascii="微软雅黑" w:hAnsi="微软雅黑" w:eastAsia="微软雅黑"/>
                <w:b w:val="0"/>
                <w:color w:val="333333"/>
                <w:sz w:val="20"/>
              </w:rPr>
              <w:t>&gt;3:1</w:t>
            </w:r>
          </w:p>
        </w:tc>
        <w:tc>
          <w:tcPr>
            <w:tcW w:type="dxa" w:w="1727"/>
          </w:tcPr>
          <w:p>
            <w:pPr>
              <w:jc w:val="left"/>
            </w:pPr>
            <w:r/>
            <w:r>
              <w:rPr>
                <w:rFonts w:ascii="微软雅黑" w:hAnsi="微软雅黑" w:eastAsia="微软雅黑"/>
                <w:b w:val="0"/>
                <w:color w:val="333333"/>
                <w:sz w:val="20"/>
              </w:rPr>
              <w:t>优化合作策略</w:t>
            </w:r>
          </w:p>
        </w:tc>
      </w:tr>
    </w:tbl>
    <w:p/>
    <w:p>
      <w:pPr>
        <w:pStyle w:val="Heading2"/>
      </w:pPr>
      <w:r>
        <w:rPr>
          <w:rFonts w:ascii="微软雅黑" w:hAnsi="微软雅黑" w:eastAsia="微软雅黑"/>
          <w:b/>
          <w:color w:val="1F497D"/>
          <w:sz w:val="30"/>
        </w:rPr>
        <w:t>8.2  内容数据分析与优化决策</w:t>
      </w:r>
    </w:p>
    <w:p>
      <w:pPr>
        <w:spacing w:line="360" w:lineRule="auto" w:after="120"/>
        <w:ind w:firstLine="420"/>
      </w:pPr>
      <w:r>
        <w:rPr>
          <w:rFonts w:ascii="微软雅黑" w:hAnsi="微软雅黑" w:eastAsia="微软雅黑"/>
          <w:b w:val="0"/>
          <w:sz w:val="24"/>
        </w:rPr>
        <w:t>内容数据分析的目标是从数据中发现规律，指导后续内容创作。有效的内容数据分析应遵循"观察-归因-假设-验证"的四步循环。</w:t>
      </w:r>
    </w:p>
    <w:p>
      <w:pPr>
        <w:spacing w:line="360" w:lineRule="auto" w:after="120"/>
        <w:ind w:firstLine="420"/>
      </w:pPr>
      <w:r>
        <w:rPr>
          <w:rFonts w:ascii="微软雅黑" w:hAnsi="微软雅黑" w:eastAsia="微软雅黑"/>
          <w:b w:val="0"/>
          <w:sz w:val="24"/>
        </w:rPr>
        <w:t>观察阶段——定期（建议每周）汇总各条内容的核心数据，识别数据异常（远高于或远低于平均值的内容）。归因阶段——对数据异常的内容进行深入分析，寻找导致异常的可能原因：是选题、标题、封面、发布时间还是内容质量的影响？假设阶段——基于归因分析提出优化假设，如"缩短视频时长至30秒以内可以提升完播率"。验证阶段——在下一次内容创作中验证假设，形成数据驱动的迭代闭环。</w:t>
      </w:r>
    </w:p>
    <w:p>
      <w:pPr>
        <w:spacing w:line="360" w:lineRule="auto" w:after="120"/>
        <w:ind w:firstLine="420"/>
      </w:pPr>
      <w:r>
        <w:rPr>
          <w:rFonts w:ascii="微软雅黑" w:hAnsi="微软雅黑" w:eastAsia="微软雅黑"/>
          <w:b w:val="0"/>
          <w:sz w:val="24"/>
        </w:rPr>
        <w:t>内容数据分析中需要特别注意"虚荣指标"与"北极星指标"的区分。虚荣指标（如总粉丝量、总播放量）虽然看起来令人振奋，但无法直接指导运营决策；北极星指标（如完播率、互动率、转化率）则能直接反映内容的健康状态和改进方向。旅游网红应将注意力集中在北极星指标上，避免被虚荣指标误导。</w:t>
      </w:r>
    </w:p>
    <w:p>
      <w:pPr>
        <w:pStyle w:val="Heading2"/>
      </w:pPr>
      <w:r>
        <w:rPr>
          <w:rFonts w:ascii="微软雅黑" w:hAnsi="微软雅黑" w:eastAsia="微软雅黑"/>
          <w:b/>
          <w:color w:val="1F497D"/>
          <w:sz w:val="30"/>
        </w:rPr>
        <w:t>8.3  平台算法逻辑与内容适配策略</w:t>
      </w:r>
    </w:p>
    <w:p>
      <w:pPr>
        <w:spacing w:line="360" w:lineRule="auto" w:after="120"/>
        <w:ind w:firstLine="420"/>
      </w:pPr>
      <w:r>
        <w:rPr>
          <w:rFonts w:ascii="微软雅黑" w:hAnsi="微软雅黑" w:eastAsia="微软雅黑"/>
          <w:b w:val="0"/>
          <w:sz w:val="24"/>
        </w:rPr>
        <w:t>第5章已对抖音推荐算法进行了基本介绍，本章进一步从数据运营的角度探讨算法适配的系统策略。算法适配不是"投机取巧"，而是理解平台的价值观和分发逻辑后，使内容创作与平台目标对齐的过程。</w:t>
      </w:r>
    </w:p>
    <w:p>
      <w:pPr>
        <w:spacing w:line="360" w:lineRule="auto" w:after="120"/>
        <w:ind w:firstLine="420"/>
      </w:pPr>
      <w:r>
        <w:rPr>
          <w:rFonts w:ascii="微软雅黑" w:hAnsi="微软雅黑" w:eastAsia="微软雅黑"/>
          <w:b w:val="0"/>
          <w:sz w:val="24"/>
        </w:rPr>
        <w:t>Wang（2025）通过对短视频平台"China travel"内容的虚拟民族志研究，发现算法推荐系统对旅游内容的评估涵盖音频、文本和视觉组件等所有元素——这意味着旅游内容的算法适配需要全方位考虑，而不仅仅是视频画面本身。具体而言，音频适配（选择平台热门BGM、使用原创音频获取流量扶持）、文本适配（标题和描述中布局关键词、参与平台话题活动）和视觉适配（视频清晰度、画面稳定性、色彩饱和度）三个维度都需要优化。</w:t>
      </w:r>
    </w:p>
    <w:p>
      <w:pPr>
        <w:spacing w:line="360" w:lineRule="auto" w:after="120"/>
        <w:ind w:firstLine="420"/>
      </w:pPr>
      <w:r>
        <w:rPr>
          <w:rFonts w:ascii="微软雅黑" w:hAnsi="微软雅黑" w:eastAsia="微软雅黑"/>
          <w:b w:val="0"/>
          <w:sz w:val="24"/>
        </w:rPr>
        <w:t>算法适配的一个常见误区是过度迎合算法而牺牲内容质量。Shiyuan Liu（2022）的研究指出，随着算法推荐系统逐渐取代运营团队来治理内容分发，越来越多的内容创作者放弃了原创性和质量判断，转而追求算法偏好的内容模式——这种"算法迎合"虽然在短期内可能获得流量，但长期来看会导致内容同质化和粉丝信任流失。旅游网红应在算法适配与内容原创性之间找到平衡——既理解算法逻辑以获得合理曝光，又坚持内容原创性和个人风格以建立长期品牌价值。</w:t>
      </w:r>
    </w:p>
    <w:p>
      <w:pPr>
        <w:pStyle w:val="Heading2"/>
      </w:pPr>
      <w:r>
        <w:rPr>
          <w:rFonts w:ascii="微软雅黑" w:hAnsi="微软雅黑" w:eastAsia="微软雅黑"/>
          <w:b/>
          <w:color w:val="1F497D"/>
          <w:sz w:val="30"/>
        </w:rPr>
        <w:t>8.4  A/B测试与数据驱动的内容迭代</w:t>
      </w:r>
    </w:p>
    <w:p>
      <w:pPr>
        <w:spacing w:line="360" w:lineRule="auto" w:after="120"/>
        <w:ind w:firstLine="420"/>
      </w:pPr>
      <w:r>
        <w:rPr>
          <w:rFonts w:ascii="微软雅黑" w:hAnsi="微软雅黑" w:eastAsia="微软雅黑"/>
          <w:b w:val="0"/>
          <w:sz w:val="24"/>
        </w:rPr>
        <w:t>A/B测试是数据驱动内容迭代的核心方法。旅游网红可以通过A/B测试来验证内容优化的假设，以科学的方式提升内容表现。A/B测试的基本原理是：在控制其他变量不变的前提下，改变一个变量（如标题、封面、发布时间等），比较两个版本的数据表现差异，从而判断该变量的影响。</w:t>
      </w:r>
    </w:p>
    <w:p>
      <w:pPr>
        <w:spacing w:line="360" w:lineRule="auto" w:after="120"/>
        <w:ind w:firstLine="420"/>
      </w:pPr>
      <w:r>
        <w:rPr>
          <w:rFonts w:ascii="微软雅黑" w:hAnsi="微软雅黑" w:eastAsia="微软雅黑"/>
          <w:b w:val="0"/>
          <w:sz w:val="24"/>
        </w:rPr>
        <w:t>旅游内容A/B测试的常见应用场景包括：标题A/B测试（同一视频内容使用不同标题发布到不同平台或不同时间段）、封面A/B测试（使用不同封面图观察点击率差异）、发布时间A/B测试（在不同时段发布相似内容，比较初始数据表现）和内容结构A/B测试（尝试不同的视频开头或叙事结构，比较完播率差异）。</w:t>
      </w:r>
    </w:p>
    <w:p>
      <w:pPr>
        <w:spacing w:line="360" w:lineRule="auto" w:after="120"/>
        <w:ind w:firstLine="420"/>
      </w:pPr>
      <w:r>
        <w:rPr>
          <w:rFonts w:ascii="微软雅黑" w:hAnsi="微软雅黑" w:eastAsia="微软雅黑"/>
          <w:b w:val="0"/>
          <w:sz w:val="24"/>
        </w:rPr>
        <w:t>A/B测试的注意事项包括：一是样本量要充足——单条视频的数据波动可能很大，需要多次测试才能得出可靠结论。二是控制变量——每次只改变一个变量，否则无法判断哪个变量导致了数据变化。三是避免短期主义——A/B测试的目的是优化长期内容策略，而非追求单条视频的流量爆发。Farias等（2023）对抖音实验中干扰效应的研究指出，在社交平台上进行A/B测试时需要特别注意"干扰效应"——一条内容的表现可能受到同期其他内容或外部事件的影响，需要在分析时予以考虑。</w:t>
      </w:r>
    </w:p>
    <w:p>
      <w:pPr>
        <w:pStyle w:val="Heading2"/>
      </w:pPr>
      <w:r>
        <w:rPr>
          <w:rFonts w:ascii="微软雅黑" w:hAnsi="微软雅黑" w:eastAsia="微软雅黑"/>
          <w:b/>
          <w:color w:val="1F497D"/>
          <w:sz w:val="30"/>
        </w:rPr>
        <w:t>8.5  数据工具选型与分析框架搭建</w:t>
      </w:r>
    </w:p>
    <w:p>
      <w:pPr>
        <w:spacing w:line="360" w:lineRule="auto" w:after="120"/>
        <w:ind w:firstLine="420"/>
      </w:pPr>
      <w:r>
        <w:rPr>
          <w:rFonts w:ascii="微软雅黑" w:hAnsi="微软雅黑" w:eastAsia="微软雅黑"/>
          <w:b w:val="0"/>
          <w:sz w:val="24"/>
        </w:rPr>
        <w:t>有效的数据分析离不开合适的工具支撑。旅游网红的数据工具体系可以分为平台内置工具和第三方工具两大类。</w:t>
      </w:r>
    </w:p>
    <w:p>
      <w:pPr>
        <w:spacing w:line="360" w:lineRule="auto" w:after="120"/>
        <w:ind w:firstLine="420"/>
      </w:pPr>
      <w:r>
        <w:rPr>
          <w:rFonts w:ascii="微软雅黑" w:hAnsi="微软雅黑" w:eastAsia="微软雅黑"/>
          <w:b w:val="0"/>
          <w:sz w:val="24"/>
        </w:rPr>
        <w:t>平台内置工具包括：抖音创作者服务中心（提供视频数据、粉丝画像、直播数据等）、小红书创作者中心（提供笔记数据、粉丝分析和搜索热词等）、微信公众平台后台（提供图文阅读数据、粉丝增长和用户画像等）和B站创作中心（提供视频播放、互动和粉丝数据等）。这些工具免费且数据准确，是旅游网红数据分析的基础工具。</w:t>
      </w:r>
    </w:p>
    <w:p>
      <w:pPr>
        <w:spacing w:line="360" w:lineRule="auto" w:after="120"/>
        <w:ind w:firstLine="420"/>
      </w:pPr>
      <w:r>
        <w:rPr>
          <w:rFonts w:ascii="微软雅黑" w:hAnsi="微软雅黑" w:eastAsia="微软雅黑"/>
          <w:b w:val="0"/>
          <w:sz w:val="24"/>
        </w:rPr>
        <w:t>第三方工具主要用于跨平台数据汇总和深度分析。常见的第三方工具包括：新榜（微信公众号数据排名和分析）、飞瓜数据（抖音、快手、B站等平台的数据分析）、蝉妈妈（电商和直播数据分析）和Google Analytics（网站和落地页数据分析）。旅游网红应根据自身需求和预算选择合适的工具组合，建立系统化的数据监控和分析流程。</w:t>
      </w:r>
    </w:p>
    <w:p>
      <w:pPr>
        <w:spacing w:line="360" w:lineRule="auto" w:after="120"/>
        <w:ind w:firstLine="420"/>
      </w:pPr>
      <w:r>
        <w:rPr>
          <w:rFonts w:ascii="微软雅黑" w:hAnsi="微软雅黑" w:eastAsia="微软雅黑"/>
          <w:b w:val="0"/>
          <w:sz w:val="24"/>
        </w:rPr>
        <w:t>分析框架的搭建应遵循"目标-指标-行动"的逻辑：首先明确运营目标（如提升完播率、增加粉丝互动、提高商业转化），然后确定对应的核心指标和目标值，最后制定具体的行动方案和评估周期。一个完整的分析框架应包括日报（监控核心指标的日常波动）、周报（分析内容表现趋势和优化方向）和月报（评估整体运营效果和战略调整）三个层次。</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数据分析与算法适配的方法论。旅游网红核心数据指标体系分为曝光层、互动层、转化层和商业层四个层级，其中完播率、互动率和转化率是"北极星指标"。内容数据分析遵循"观察-归因-假设-验证"四步循环，需要区分虚荣指标与北极星指标。算法适配需要从音频、文本和视觉三个维度全方位优化，但应在算法适配与内容原创性之间保持平衡。A/B测试是数据驱动内容迭代的核心方法，需要注意样本量、控制变量和避免短期主义。数据工具体系包括平台内置工具和第三方工具，分析框架应遵循"目标-指标-行动"逻辑，建立日报、周报和月报三个层次的监控体系。</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请根据表8-1的指标体系，分析自己最近10条内容的各项数据，找出表现最好和最差的内容，并进行归因分析。</w:t>
      </w:r>
    </w:p>
    <w:p>
      <w:pPr>
        <w:spacing w:line="360" w:lineRule="auto" w:after="80"/>
        <w:ind w:left="283"/>
      </w:pPr>
      <w:r>
        <w:rPr>
          <w:rFonts w:ascii="微软雅黑" w:hAnsi="微软雅黑" w:eastAsia="微软雅黑"/>
          <w:b w:val="0"/>
          <w:color w:val="333333"/>
          <w:sz w:val="22"/>
        </w:rPr>
        <w:t>2. 什么是"虚荣指标"与"北极星指标"？为什么旅游网红应将注意力集中在北极星指标上？</w:t>
      </w:r>
    </w:p>
    <w:p>
      <w:pPr>
        <w:spacing w:line="360" w:lineRule="auto" w:after="80"/>
        <w:ind w:left="283"/>
      </w:pPr>
      <w:r>
        <w:rPr>
          <w:rFonts w:ascii="微软雅黑" w:hAnsi="微软雅黑" w:eastAsia="微软雅黑"/>
          <w:b w:val="0"/>
          <w:color w:val="333333"/>
          <w:sz w:val="22"/>
        </w:rPr>
        <w:t>3. 请设计一个A/B测试方案，验证"视频时长对完播率的影响"这一假设。</w:t>
      </w:r>
    </w:p>
    <w:p>
      <w:pPr>
        <w:spacing w:line="360" w:lineRule="auto" w:after="80"/>
        <w:ind w:left="283"/>
      </w:pPr>
      <w:r>
        <w:rPr>
          <w:rFonts w:ascii="微软雅黑" w:hAnsi="微软雅黑" w:eastAsia="微软雅黑"/>
          <w:b w:val="0"/>
          <w:color w:val="333333"/>
          <w:sz w:val="22"/>
        </w:rPr>
        <w:t>4. 算法适配的三个维度是什么？如何在算法适配与内容原创性之间找到平衡？</w:t>
      </w:r>
    </w:p>
    <w:p>
      <w:pPr>
        <w:spacing w:line="360" w:lineRule="auto" w:after="80"/>
        <w:ind w:left="283"/>
      </w:pPr>
      <w:r>
        <w:rPr>
          <w:rFonts w:ascii="微软雅黑" w:hAnsi="微软雅黑" w:eastAsia="微软雅黑"/>
          <w:b w:val="0"/>
          <w:color w:val="333333"/>
          <w:sz w:val="22"/>
        </w:rPr>
        <w:t>5. 请为自己搭建一个包含日报、周报和月报三个层次的数据分析框架。</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Wang, M. (2025). Virtual ethnography of "China travel" content: an empirical study across short video platforms. Media International Australia. https://doi.org/10.1007/s40636-025-00317-2</w:t>
      </w:r>
    </w:p>
    <w:p>
      <w:pPr>
        <w:spacing w:line="300" w:lineRule="auto" w:after="40"/>
        <w:ind w:left="283"/>
      </w:pPr>
      <w:r>
        <w:rPr>
          <w:rFonts w:ascii="微软雅黑" w:hAnsi="微软雅黑" w:eastAsia="微软雅黑"/>
          <w:b w:val="0"/>
          <w:color w:val="333333"/>
          <w:sz w:val="20"/>
        </w:rPr>
        <w:t>[2] Liu, S. (2022). Unpacking platform business scaling in the digital age. Semantic Scholar.</w:t>
      </w:r>
    </w:p>
    <w:p>
      <w:pPr>
        <w:spacing w:line="300" w:lineRule="auto" w:after="40"/>
        <w:ind w:left="283"/>
      </w:pPr>
      <w:r>
        <w:rPr>
          <w:rFonts w:ascii="微软雅黑" w:hAnsi="微软雅黑" w:eastAsia="微软雅黑"/>
          <w:b w:val="0"/>
          <w:color w:val="333333"/>
          <w:sz w:val="20"/>
        </w:rPr>
        <w:t>[3] Farias, V. F., Li, H., Peng, T., Ren, X., Zhang, H., &amp; Zheng, A. (2023). Correcting for interference in experiments: A case study at Douyin. KDD '23. https://doi.org/10.1145/3604915.3608808</w:t>
      </w:r>
    </w:p>
    <w:p>
      <w:pPr>
        <w:spacing w:line="300" w:lineRule="auto" w:after="40"/>
        <w:ind w:left="283"/>
      </w:pPr>
      <w:r>
        <w:rPr>
          <w:rFonts w:ascii="微软雅黑" w:hAnsi="微软雅黑" w:eastAsia="微软雅黑"/>
          <w:b w:val="0"/>
          <w:color w:val="333333"/>
          <w:sz w:val="20"/>
        </w:rPr>
        <w:t>[4] Zhang, Z. (2021). Analysis on the "Douyin (TikTok) mania" phenomenon based on recommendation algorithms. E3S Web of Conferences, 235, 03029.</w:t>
      </w:r>
    </w:p>
    <w:p>
      <w:pPr>
        <w:spacing w:line="300" w:lineRule="auto" w:after="40"/>
        <w:ind w:left="283"/>
      </w:pPr>
      <w:r>
        <w:rPr>
          <w:rFonts w:ascii="微软雅黑" w:hAnsi="微软雅黑" w:eastAsia="微软雅黑"/>
          <w:b w:val="0"/>
          <w:color w:val="333333"/>
          <w:sz w:val="20"/>
        </w:rPr>
        <w:t>[5] Vombatkere, K., Mousavi, S., Zannettou, S., Roesner, F., &amp; Gummadi, K. P. (2024). TikTok and the art of personalization: Investigating exploration and exploitation on social media feeds. arXiv preprint, arXiv:2403.12410.</w:t>
      </w:r>
    </w:p>
    <w:p>
      <w:pPr>
        <w:spacing w:line="300" w:lineRule="auto" w:after="40"/>
        <w:ind w:left="283"/>
      </w:pPr>
      <w:r>
        <w:rPr>
          <w:rFonts w:ascii="微软雅黑" w:hAnsi="微软雅黑" w:eastAsia="微软雅黑"/>
          <w:b w:val="0"/>
          <w:color w:val="333333"/>
          <w:sz w:val="20"/>
        </w:rPr>
        <w:t>[6] 算法推荐机制下的短视频创作与传播. (2020). 新媒体研究.</w:t>
      </w:r>
    </w:p>
    <w:p>
      <w:pPr>
        <w:spacing w:line="300" w:lineRule="auto" w:after="40"/>
        <w:ind w:left="283"/>
      </w:pPr>
      <w:r>
        <w:rPr>
          <w:rFonts w:ascii="微软雅黑" w:hAnsi="微软雅黑" w:eastAsia="微软雅黑"/>
          <w:b w:val="0"/>
          <w:color w:val="333333"/>
          <w:sz w:val="20"/>
        </w:rPr>
        <w:t>[7] 王赞霖, 韩虓. (2025). 算法推荐对用户短视频成瘾的影响及优化策略——以TikTok平台为例. 新闻与传播研究.</w:t>
      </w:r>
    </w:p>
    <w:p>
      <w:pPr>
        <w:spacing w:line="300" w:lineRule="auto" w:after="40"/>
        <w:ind w:left="283"/>
      </w:pPr>
      <w:r>
        <w:rPr>
          <w:rFonts w:ascii="微软雅黑" w:hAnsi="微软雅黑" w:eastAsia="微软雅黑"/>
          <w:b w:val="0"/>
          <w:color w:val="333333"/>
          <w:sz w:val="20"/>
        </w:rPr>
        <w:t>[8] Liu, D. (2022). Simulation path of network microvideo personalized recommendation based on improved ant colony algorithm. Wireless Communications and Mobile Computing, 2022, 4639857.</w:t>
      </w:r>
    </w:p>
    <w:p>
      <w:pPr>
        <w:spacing w:line="300" w:lineRule="auto" w:after="40"/>
        <w:ind w:left="283"/>
      </w:pPr>
      <w:r>
        <w:rPr>
          <w:rFonts w:ascii="微软雅黑" w:hAnsi="微软雅黑" w:eastAsia="微软雅黑"/>
          <w:b w:val="0"/>
          <w:color w:val="333333"/>
          <w:sz w:val="20"/>
        </w:rPr>
        <w:t>[9] 短视频平台算法推荐机制对剪辑语言的异化影响探究. (2025). 新媒体研究.</w:t>
      </w:r>
    </w:p>
    <w:p>
      <w:pPr>
        <w:spacing w:line="300" w:lineRule="auto" w:after="40"/>
        <w:ind w:left="283"/>
      </w:pPr>
      <w:r>
        <w:rPr>
          <w:rFonts w:ascii="微软雅黑" w:hAnsi="微软雅黑" w:eastAsia="微软雅黑"/>
          <w:b w:val="0"/>
          <w:color w:val="333333"/>
          <w:sz w:val="20"/>
        </w:rPr>
        <w:t>[10] Wang, Y., Qin, Z., Tang, J., &amp; Zhang, W. (2022). Optimization of digital recommendation service system for tourist attractions based on personalized recommendation algorithm. Wireless Communications and Mobile Computing, 2022, 1191419.</w:t>
      </w:r>
    </w:p>
    <w:p>
      <w:pPr>
        <w:spacing w:line="300" w:lineRule="auto" w:after="40"/>
        <w:ind w:left="283"/>
      </w:pPr>
      <w:r>
        <w:rPr>
          <w:rFonts w:ascii="微软雅黑" w:hAnsi="微软雅黑" w:eastAsia="微软雅黑"/>
          <w:b w:val="0"/>
          <w:color w:val="333333"/>
          <w:sz w:val="20"/>
        </w:rPr>
        <w:t>[11] Li, Z., &amp; Xu, Z. (2024). Analysis and optimization of recommendation mechanism and content creation in social media platform: A case study of TikTok tourism short videos. SHS Web of Conferences, 199, 03015.</w:t>
      </w:r>
    </w:p>
    <w:p>
      <w:pPr>
        <w:spacing w:line="300" w:lineRule="auto" w:after="40"/>
        <w:ind w:left="283"/>
      </w:pPr>
      <w:r>
        <w:rPr>
          <w:rFonts w:ascii="微软雅黑" w:hAnsi="微软雅黑" w:eastAsia="微软雅黑"/>
          <w:b w:val="0"/>
          <w:color w:val="333333"/>
          <w:sz w:val="20"/>
        </w:rPr>
        <w:t>[12] Popescu, A., &amp; Grefenstette, G. (2011). Mining social media to create personalized recommendations for tourist visits. CIKM '11. https://doi.org/10.1145/1999320.1999357</w:t>
      </w:r>
    </w:p>
    <w:p>
      <w:r>
        <w:br w:type="page"/>
      </w:r>
    </w:p>
    <w:p>
      <w:pPr>
        <w:pStyle w:val="Heading1"/>
      </w:pPr>
      <w:r>
        <w:rPr>
          <w:rFonts w:ascii="微软雅黑" w:hAnsi="微软雅黑" w:eastAsia="微软雅黑"/>
          <w:b/>
          <w:color w:val="1F497D"/>
          <w:sz w:val="36"/>
        </w:rPr>
        <w:t>第9章  旅游网红个人品牌建设</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理解个人品牌的内涵、价值与构建逻辑</w:t>
      </w:r>
    </w:p>
    <w:p>
      <w:pPr>
        <w:spacing w:line="360" w:lineRule="auto" w:after="60"/>
        <w:ind w:left="283"/>
      </w:pPr>
      <w:r>
        <w:rPr>
          <w:rFonts w:ascii="微软雅黑" w:hAnsi="微软雅黑" w:eastAsia="微软雅黑"/>
          <w:b w:val="0"/>
          <w:color w:val="333333"/>
          <w:sz w:val="22"/>
        </w:rPr>
        <w:t>● 掌握个人品牌定位与视觉识别系统的设计方法</w:t>
      </w:r>
    </w:p>
    <w:p>
      <w:pPr>
        <w:spacing w:line="360" w:lineRule="auto" w:after="60"/>
        <w:ind w:left="283"/>
      </w:pPr>
      <w:r>
        <w:rPr>
          <w:rFonts w:ascii="微软雅黑" w:hAnsi="微软雅黑" w:eastAsia="微软雅黑"/>
          <w:b w:val="0"/>
          <w:color w:val="333333"/>
          <w:sz w:val="22"/>
        </w:rPr>
        <w:t>● 学会品牌故事构建与情感连接的策略</w:t>
      </w:r>
    </w:p>
    <w:p>
      <w:pPr>
        <w:spacing w:line="360" w:lineRule="auto" w:after="60"/>
        <w:ind w:left="283"/>
      </w:pPr>
      <w:r>
        <w:rPr>
          <w:rFonts w:ascii="微软雅黑" w:hAnsi="微软雅黑" w:eastAsia="微软雅黑"/>
          <w:b w:val="0"/>
          <w:color w:val="333333"/>
          <w:sz w:val="22"/>
        </w:rPr>
        <w:t>● 了解跨平台品牌一致性管理的原则与方法</w:t>
      </w:r>
    </w:p>
    <w:p>
      <w:pPr>
        <w:spacing w:line="360" w:lineRule="auto" w:after="60"/>
        <w:ind w:left="283"/>
      </w:pPr>
      <w:r>
        <w:rPr>
          <w:rFonts w:ascii="微软雅黑" w:hAnsi="微软雅黑" w:eastAsia="微软雅黑"/>
          <w:b w:val="0"/>
          <w:color w:val="333333"/>
          <w:sz w:val="22"/>
        </w:rPr>
        <w:t>● 掌握品牌资产积累与长期价值经营的路径</w:t>
      </w:r>
    </w:p>
    <w:p>
      <w:pPr>
        <w:spacing w:before="240" w:after="80"/>
      </w:pPr>
      <w:r>
        <w:rPr>
          <w:rFonts w:ascii="微软雅黑" w:hAnsi="微软雅黑" w:eastAsia="微软雅黑"/>
          <w:b/>
          <w:color w:val="800080"/>
          <w:sz w:val="24"/>
        </w:rPr>
        <w:t>【导入案例】从旅游博主到文化IP："滇西小哥"的品牌进化</w:t>
      </w:r>
    </w:p>
    <w:p>
      <w:pPr>
        <w:spacing w:line="360" w:lineRule="auto" w:after="240"/>
        <w:ind w:left="567" w:right="567"/>
      </w:pPr>
      <w:r>
        <w:rPr>
          <w:rFonts w:ascii="楷体" w:hAnsi="楷体" w:eastAsia="楷体"/>
          <w:b w:val="0"/>
          <w:color w:val="404040"/>
          <w:sz w:val="22"/>
        </w:rPr>
        <w:t>"滇西小哥"（本名董梅华）最初只是一个分享云南乡村美食和生活方式的短视频创作者。然而，通过持续的品牌建设，她逐步从一个普通的内容创作者进化为具有国际影响力的文化IP。她的品牌建设有几个关键要素：一是清晰的定位——"云南乡村美食文化的传播者"，所有内容都围绕这一核心定位展开；二是独特的视觉风格——云南乡村的自然风光、传统厨具和地道食材构成了高度辨识的视觉符号；三是深度的情感叙事——每条视频都融入了家庭温情和乡愁情感，与观众建立了强烈的情感连接；四是跨平台一致性——在YouTube、B站、抖音等平台保持统一的品牌风格和内容调性。"滇西小哥"的成功说明，个人品牌建设是旅游网红从"有流量"到"有价值"的关键跃迁。</w:t>
      </w:r>
    </w:p>
    <w:p>
      <w:pPr>
        <w:pStyle w:val="Heading2"/>
      </w:pPr>
      <w:r>
        <w:rPr>
          <w:rFonts w:ascii="微软雅黑" w:hAnsi="微软雅黑" w:eastAsia="微软雅黑"/>
          <w:b/>
          <w:color w:val="1F497D"/>
          <w:sz w:val="30"/>
        </w:rPr>
        <w:t>9.1  个人品牌的内涵与价值</w:t>
      </w:r>
    </w:p>
    <w:p>
      <w:pPr>
        <w:spacing w:line="360" w:lineRule="auto" w:after="120"/>
        <w:ind w:firstLine="420"/>
      </w:pPr>
      <w:r>
        <w:rPr>
          <w:rFonts w:ascii="微软雅黑" w:hAnsi="微软雅黑" w:eastAsia="微软雅黑"/>
          <w:b w:val="0"/>
          <w:sz w:val="24"/>
        </w:rPr>
        <w:t>个人品牌是指个体通过有意识的管理和传播，在公众心目中建立的独特认知和情感联想。对于旅游网红而言，个人品牌是区别于其他创作者的核心标识，也是商业价值的根本来源。</w:t>
      </w:r>
    </w:p>
    <w:p>
      <w:pPr>
        <w:spacing w:line="360" w:lineRule="auto" w:after="120"/>
        <w:ind w:firstLine="420"/>
      </w:pPr>
      <w:r>
        <w:rPr>
          <w:rFonts w:ascii="微软雅黑" w:hAnsi="微软雅黑" w:eastAsia="微软雅黑"/>
          <w:b w:val="0"/>
          <w:sz w:val="24"/>
        </w:rPr>
        <w:t>个人品牌的内涵可以从三个层面理解。认知层面——个人品牌是受众对旅游网红的认知图式，包括其专业领域、内容风格、人格特质和价值主张等。情感层面——个人品牌是受众对旅游网红的情感反应模式，包括信任感、亲近感、敬慕感等。行为层面——个人品牌是受众在面对旅游网红内容或推荐时的行为倾向，包括关注、互动、分享和购买等。</w:t>
      </w:r>
    </w:p>
    <w:p>
      <w:pPr>
        <w:spacing w:line="360" w:lineRule="auto" w:after="120"/>
        <w:ind w:firstLine="420"/>
      </w:pPr>
      <w:r>
        <w:rPr>
          <w:rFonts w:ascii="微软雅黑" w:hAnsi="微软雅黑" w:eastAsia="微软雅黑"/>
          <w:b w:val="0"/>
          <w:sz w:val="24"/>
        </w:rPr>
        <w:t>个人品牌的价值体现在三个方面。一是溢价价值——具有强个人品牌的旅游网红可以获得高于市场平均水平的商业合作报价。二是防御价值——个人品牌是难以被复制的竞争壁垒，即使内容形式被模仿，品牌认知和情感连接也无法被简单复制。三是延伸价值——强个人品牌可以延伸到内容创作之外的领域，如出版、演讲、培训、产品开发等，实现多元化商业变现。Regita和Muttaqien（2023）对旅行网红Lorian的品牌策略研究证实，系统性的个人品牌建设是旅游网红从"流量获取"到"价值沉淀"的关键环节。</w:t>
      </w:r>
    </w:p>
    <w:p>
      <w:pPr>
        <w:pStyle w:val="Heading2"/>
      </w:pPr>
      <w:r>
        <w:rPr>
          <w:rFonts w:ascii="微软雅黑" w:hAnsi="微软雅黑" w:eastAsia="微软雅黑"/>
          <w:b/>
          <w:color w:val="1F497D"/>
          <w:sz w:val="30"/>
        </w:rPr>
        <w:t>9.2  个人品牌定位与视觉识别系统</w:t>
      </w:r>
    </w:p>
    <w:p>
      <w:pPr>
        <w:spacing w:line="360" w:lineRule="auto" w:after="120"/>
        <w:ind w:firstLine="420"/>
      </w:pPr>
      <w:r>
        <w:rPr>
          <w:rFonts w:ascii="微软雅黑" w:hAnsi="微软雅黑" w:eastAsia="微软雅黑"/>
          <w:b w:val="0"/>
          <w:sz w:val="24"/>
        </w:rPr>
        <w:t>个人品牌定位是品牌建设的起点。旅游网红的品牌定位应回答三个核心问题：我是谁（身份定位）？我做什么不同（差异化定位）？我为谁服务（受众定位）？这三个问题的交集构成了个人品牌的核心定位。</w:t>
      </w:r>
    </w:p>
    <w:p>
      <w:pPr>
        <w:spacing w:line="360" w:lineRule="auto" w:after="120"/>
        <w:ind w:firstLine="420"/>
      </w:pPr>
      <w:r>
        <w:rPr>
          <w:rFonts w:ascii="微软雅黑" w:hAnsi="微软雅黑" w:eastAsia="微软雅黑"/>
          <w:b w:val="0"/>
          <w:sz w:val="24"/>
        </w:rPr>
        <w:t>品牌定位的常用框架是"品类-特色-受众"三要素模型。品类要素是指旅游网红在旅游内容领域的细分定位——如户外探险、文化旅行、美食旅游、亲子旅行等。特色要素是指在该细分领域中，旅游网红的独特风格或优势——如叙事方式、视觉风格、专业背景等。受众要素是指旅游网红的目标受众群体——如年龄、兴趣、消费能力等。三个要素的有机组合，形成了独特的品牌定位。</w:t>
      </w:r>
    </w:p>
    <w:p>
      <w:pPr>
        <w:spacing w:line="360" w:lineRule="auto" w:after="120"/>
        <w:ind w:firstLine="420"/>
      </w:pPr>
      <w:r>
        <w:rPr>
          <w:rFonts w:ascii="微软雅黑" w:hAnsi="微软雅黑" w:eastAsia="微软雅黑"/>
          <w:b w:val="0"/>
          <w:sz w:val="24"/>
        </w:rPr>
        <w:t>视觉识别系统（Visual Identity System, VIS）是个人品牌定位的视觉化表达。旅游网红的视觉识别系统包括：个人头像和Logo（应具有高辨识度和品牌关联性）、统一色调（选择1-2种品牌主色调，在所有平台和内容中保持一致）、字体选择（选择1-2种代表性字体用于标题和字幕）和视觉模板（为不同类型的内容设计统一的视觉模板，如封面模板、字幕样式等）。视觉识别系统的一致性是建立品牌认知的重要手段——当受众反复看到具有统一视觉风格的内容时，会逐渐形成强烈的品牌记忆。</w:t>
      </w:r>
    </w:p>
    <w:p>
      <w:pPr>
        <w:pStyle w:val="Heading2"/>
      </w:pPr>
      <w:r>
        <w:rPr>
          <w:rFonts w:ascii="微软雅黑" w:hAnsi="微软雅黑" w:eastAsia="微软雅黑"/>
          <w:b/>
          <w:color w:val="1F497D"/>
          <w:sz w:val="30"/>
        </w:rPr>
        <w:t>9.3  品牌故事构建与情感连接</w:t>
      </w:r>
    </w:p>
    <w:p>
      <w:pPr>
        <w:spacing w:line="360" w:lineRule="auto" w:after="120"/>
        <w:ind w:firstLine="420"/>
      </w:pPr>
      <w:r>
        <w:rPr>
          <w:rFonts w:ascii="微软雅黑" w:hAnsi="微软雅黑" w:eastAsia="微软雅黑"/>
          <w:b w:val="0"/>
          <w:sz w:val="24"/>
        </w:rPr>
        <w:t>品牌故事是个人品牌的灵魂。一个好的品牌故事不仅能让受众记住旅游网红的身份和定位，更能建立深层的情感连接。品牌故事的核心是"为什么"——为什么选择做旅游内容创作？为什么选择这个细分领域？为什么坚持这种内容风格？</w:t>
      </w:r>
    </w:p>
    <w:p>
      <w:pPr>
        <w:spacing w:line="360" w:lineRule="auto" w:after="120"/>
        <w:ind w:firstLine="420"/>
      </w:pPr>
      <w:r>
        <w:rPr>
          <w:rFonts w:ascii="微软雅黑" w:hAnsi="微软雅黑" w:eastAsia="微软雅黑"/>
          <w:b w:val="0"/>
          <w:sz w:val="24"/>
        </w:rPr>
        <w:t>品牌故事的构建可以遵循"英雄之旅"叙事框架。 Departure（出发）——描述旅游网红的"原点状态"和触发改变的契机。Initiation（探索）——讲述在旅游内容创作过程中遇到的挑战、获得的成长和发生的蜕变。Return（回归）——展示旅游网红在成长后的"新状态"以及对受众的价值承诺。这一叙事框架之所以有效，是因为它符合人类对"成长故事"的心理预期，容易引发共鸣和认同。</w:t>
      </w:r>
    </w:p>
    <w:p>
      <w:pPr>
        <w:spacing w:line="360" w:lineRule="auto" w:after="120"/>
        <w:ind w:firstLine="420"/>
      </w:pPr>
      <w:r>
        <w:rPr>
          <w:rFonts w:ascii="微软雅黑" w:hAnsi="微软雅黑" w:eastAsia="微软雅黑"/>
          <w:b w:val="0"/>
          <w:sz w:val="24"/>
        </w:rPr>
        <w:t>情感连接的深化需要通过持续的内容输出和互动来实现。旅游网红可以在内容中适度分享个人经历、价值观和人生感悟，让粉丝感受到内容背后是一个真实、有温度的"人"，而不仅仅是一个内容生产机器。Lou和Yuan（2019）的研究表明，社交媒体影响者内容的可信度和信息价值是影响消费者信任的两个核心因素——品牌故事的真诚性和内容的专业性共同构建了粉丝对旅游网红的深层信任。</w:t>
      </w:r>
    </w:p>
    <w:p>
      <w:pPr>
        <w:pStyle w:val="Heading2"/>
      </w:pPr>
      <w:r>
        <w:rPr>
          <w:rFonts w:ascii="微软雅黑" w:hAnsi="微软雅黑" w:eastAsia="微软雅黑"/>
          <w:b/>
          <w:color w:val="1F497D"/>
          <w:sz w:val="30"/>
        </w:rPr>
        <w:t>9.4  跨平台品牌一致性管理</w:t>
      </w:r>
    </w:p>
    <w:p>
      <w:pPr>
        <w:spacing w:line="360" w:lineRule="auto" w:after="120"/>
        <w:ind w:firstLine="420"/>
      </w:pPr>
      <w:r>
        <w:rPr>
          <w:rFonts w:ascii="微软雅黑" w:hAnsi="微软雅黑" w:eastAsia="微软雅黑"/>
          <w:b w:val="0"/>
          <w:sz w:val="24"/>
        </w:rPr>
        <w:t>随着旅游网红在多个平台展开运营，跨平台品牌一致性管理成为品牌建设的重要挑战。品牌一致性不是"完全相同"，而是在保持核心品牌要素统一的前提下，根据各平台特性进行适度调整。</w:t>
      </w:r>
    </w:p>
    <w:p>
      <w:pPr>
        <w:spacing w:line="360" w:lineRule="auto" w:after="120"/>
        <w:ind w:firstLine="420"/>
      </w:pPr>
      <w:r>
        <w:rPr>
          <w:rFonts w:ascii="微软雅黑" w:hAnsi="微软雅黑" w:eastAsia="微软雅黑"/>
          <w:b w:val="0"/>
          <w:sz w:val="24"/>
        </w:rPr>
        <w:t>跨平台品牌一致性管理的核心是"统一内核、差异表达"。统一内核是指品牌的核心定位、价值主张、人格特质和视觉主色调在所有平台保持一致。差异表达是指内容形式、语言风格和互动方式根据平台特性进行调整。例如，同一位旅游网红在抖音上可能以活泼快节奏的方式呈现内容，在小红书上以深度图文攻略的形式呈现，在B站上以长视频纪录片的形式呈现——但无论哪种形式，其品牌的核心定位和人格特质应保持一致。</w:t>
      </w:r>
    </w:p>
    <w:p>
      <w:pPr>
        <w:spacing w:line="360" w:lineRule="auto" w:after="120"/>
        <w:ind w:firstLine="420"/>
      </w:pPr>
      <w:r>
        <w:rPr>
          <w:rFonts w:ascii="微软雅黑" w:hAnsi="微软雅黑" w:eastAsia="微软雅黑"/>
          <w:b w:val="0"/>
          <w:sz w:val="24"/>
        </w:rPr>
        <w:t>品牌一致性管理的实操建议包括：制定品牌指南（Brand Guidelines），明确品牌定位、视觉规范、语言风格和内容底线；定期进行品牌审计（Brand Audit），检查各平台内容与品牌指南的一致性；建立内容审核流程，确保每条内容在发布前都经过品牌一致性的检查。</w:t>
      </w:r>
    </w:p>
    <w:p>
      <w:pPr>
        <w:pStyle w:val="Heading2"/>
      </w:pPr>
      <w:r>
        <w:rPr>
          <w:rFonts w:ascii="微软雅黑" w:hAnsi="微软雅黑" w:eastAsia="微软雅黑"/>
          <w:b/>
          <w:color w:val="1F497D"/>
          <w:sz w:val="30"/>
        </w:rPr>
        <w:t>9.5  品牌资产积累与长期价值经营</w:t>
      </w:r>
    </w:p>
    <w:p>
      <w:pPr>
        <w:spacing w:line="360" w:lineRule="auto" w:after="120"/>
        <w:ind w:firstLine="420"/>
      </w:pPr>
      <w:r>
        <w:rPr>
          <w:rFonts w:ascii="微软雅黑" w:hAnsi="微软雅黑" w:eastAsia="微软雅黑"/>
          <w:b w:val="0"/>
          <w:sz w:val="24"/>
        </w:rPr>
        <w:t>品牌资产（Brand Equity）是个人品牌长期经营积累的无形资产，包括品牌知名度、品牌认知度、品牌联想度和品牌忠诚度四个维度。旅游网红的品牌资产积累是一个长期的系统工程，需要持续的品牌建设和价值输出。</w:t>
      </w:r>
    </w:p>
    <w:p>
      <w:pPr>
        <w:spacing w:line="360" w:lineRule="auto" w:after="120"/>
        <w:ind w:firstLine="420"/>
      </w:pPr>
      <w:r>
        <w:rPr>
          <w:rFonts w:ascii="微软雅黑" w:hAnsi="微软雅黑" w:eastAsia="微软雅黑"/>
          <w:b w:val="0"/>
          <w:sz w:val="24"/>
        </w:rPr>
        <w:t>品牌知名度是指受众对旅游网红品牌的认知程度。提升品牌知名度的策略包括：参与行业活动和奖项评选、与其他领域KOL进行跨界合作、在主流媒体获得报道和提及等。品牌认知度是指受众对旅游网红品牌内涵的理解深度。提升品牌认知度需要通过持续的内容输出和价值传递，让受众不仅"知道"品牌，更"理解"品牌的核心价值和独特优势。</w:t>
      </w:r>
    </w:p>
    <w:p>
      <w:pPr>
        <w:spacing w:line="360" w:lineRule="auto" w:after="120"/>
        <w:ind w:firstLine="420"/>
      </w:pPr>
      <w:r>
        <w:rPr>
          <w:rFonts w:ascii="微软雅黑" w:hAnsi="微软雅黑" w:eastAsia="微软雅黑"/>
          <w:b w:val="0"/>
          <w:sz w:val="24"/>
        </w:rPr>
        <w:t>品牌联想度是指受众在提到旅游网红品牌时产生的关联想法。正向的、独特的品牌联想是品牌资产的核心——当受众提到某旅游网红时，如果首先联想到的是"专业的徒步达人""温暖的旅行故事讲述者"等正面形象，说明品牌联想度较高。品牌忠诚度是指粉丝对旅游网红品牌的持续关注和消费意愿，是品牌资产的最终体现。</w:t>
      </w:r>
    </w:p>
    <w:p>
      <w:pPr>
        <w:spacing w:line="360" w:lineRule="auto" w:after="120"/>
        <w:ind w:firstLine="420"/>
      </w:pPr>
      <w:r>
        <w:rPr>
          <w:rFonts w:ascii="微软雅黑" w:hAnsi="微软雅黑" w:eastAsia="微软雅黑"/>
          <w:b w:val="0"/>
          <w:sz w:val="24"/>
        </w:rPr>
        <w:t>黄芸（2021）对旅游期刊内容营销演进的研究指出，基于优质内容生成的IP化创意营销是旅游内容营销未来的发展方向，而IP研发、运营的"一源多用"策略和打造产业链的跨界研发策略是突破营销壁垒的关键。旅游网红的品牌资产经营可以借鉴这一思路——将个人品牌IP化，通过"一源多用"策略将品牌价值延伸到内容、产品、服务和体验等多个维度，实现品牌资产的多元化变现。</w:t>
      </w:r>
    </w:p>
    <w:p>
      <w:pPr>
        <w:spacing w:before="240" w:after="80"/>
      </w:pPr>
      <w:r>
        <w:rPr>
          <w:rFonts w:ascii="微软雅黑" w:hAnsi="微软雅黑" w:eastAsia="微软雅黑"/>
          <w:b/>
          <w:color w:val="0070C0"/>
          <w:sz w:val="24"/>
        </w:rPr>
        <w:t>【知识卡片】品牌资产四维度模型（基于Keller的CBBE模型适配）</w:t>
      </w:r>
    </w:p>
    <w:p>
      <w:pPr>
        <w:spacing w:line="360" w:lineRule="auto" w:after="240"/>
        <w:ind w:left="567"/>
        <w:pBdr>
          <w:left w:val="single" w:sz="18" w:space="12" w:color="0070C0"/>
        </w:pBdr>
      </w:pPr>
      <w:r>
        <w:rPr>
          <w:rFonts w:ascii="楷体" w:hAnsi="楷体" w:eastAsia="楷体"/>
          <w:b w:val="0"/>
          <w:color w:val="404040"/>
          <w:sz w:val="22"/>
        </w:rPr>
        <w:t>1. 品牌知名度（Salience）：受众能否在需要时第一时间想到你的品牌？提升策略：高频内容输出、跨平台曝光、参与热点话题。</w:t>
        <w:br/>
        <w:t>2. 品牌认知度（Performance &amp; Imagery）：受众是否理解你的专业能力和品牌形象？提升策略：深度专业内容、清晰的品牌定位、一致的视觉识别。</w:t>
        <w:br/>
        <w:t>3. 品牌联想度（Judgments &amp; Feelings）：受众对你的品牌产生什么评价和情感？提升策略：正向的品牌故事、高品质的内容体验、社会责任行为。</w:t>
        <w:br/>
        <w:t>4. 品牌忠诚度（Resonance）：受众是否愿意持续关注和消费？提升策略：社群运营、会员体系、持续价值输出。</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旅游网红个人品牌建设的方法论。个人品牌的内涵包括认知、情感和行为三个层面，具有溢价价值、防御价值和延伸价值。品牌定位通过"品类-特色-受众"三要素模型构建，视觉识别系统通过统一的头像、色调、字体和模板实现品牌视觉化表达。品牌故事遵循"英雄之旅"叙事框架，通过真诚的个人经历分享深化情感连接。跨平台品牌一致性管理遵循"统一内核、差异表达"原则。品牌资产积累涵盖知名度、认知度、联想度和忠诚度四个维度，通过IP化经营实现品牌价值的多元化变现。</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请运用"品类-特色-受众"三要素模型，为自己（或某旅游网红）设计一个个人品牌定位方案。</w:t>
      </w:r>
    </w:p>
    <w:p>
      <w:pPr>
        <w:spacing w:line="360" w:lineRule="auto" w:after="80"/>
        <w:ind w:left="283"/>
      </w:pPr>
      <w:r>
        <w:rPr>
          <w:rFonts w:ascii="微软雅黑" w:hAnsi="微软雅黑" w:eastAsia="微软雅黑"/>
          <w:b w:val="0"/>
          <w:color w:val="333333"/>
          <w:sz w:val="22"/>
        </w:rPr>
        <w:t>2. 视觉识别系统包括哪些要素？请为一位旅游网红设计一套基础的视觉识别规范。</w:t>
      </w:r>
    </w:p>
    <w:p>
      <w:pPr>
        <w:spacing w:line="360" w:lineRule="auto" w:after="80"/>
        <w:ind w:left="283"/>
      </w:pPr>
      <w:r>
        <w:rPr>
          <w:rFonts w:ascii="微软雅黑" w:hAnsi="微软雅黑" w:eastAsia="微软雅黑"/>
          <w:b w:val="0"/>
          <w:color w:val="333333"/>
          <w:sz w:val="22"/>
        </w:rPr>
        <w:t>3. 请按照"英雄之旅"叙事框架，为自己（或某旅游网红）撰写一个300字的品牌故事。</w:t>
      </w:r>
    </w:p>
    <w:p>
      <w:pPr>
        <w:spacing w:line="360" w:lineRule="auto" w:after="80"/>
        <w:ind w:left="283"/>
      </w:pPr>
      <w:r>
        <w:rPr>
          <w:rFonts w:ascii="微软雅黑" w:hAnsi="微软雅黑" w:eastAsia="微软雅黑"/>
          <w:b w:val="0"/>
          <w:color w:val="333333"/>
          <w:sz w:val="22"/>
        </w:rPr>
        <w:t>4. 什么是"统一内核、差异表达"的跨平台品牌一致性管理原则？请结合案例分析其实施方法。</w:t>
      </w:r>
    </w:p>
    <w:p>
      <w:pPr>
        <w:spacing w:line="360" w:lineRule="auto" w:after="80"/>
        <w:ind w:left="283"/>
      </w:pPr>
      <w:r>
        <w:rPr>
          <w:rFonts w:ascii="微软雅黑" w:hAnsi="微软雅黑" w:eastAsia="微软雅黑"/>
          <w:b w:val="0"/>
          <w:color w:val="333333"/>
          <w:sz w:val="22"/>
        </w:rPr>
        <w:t>5. 品牌资产的四维度是什么？请选择一位旅游网红，评估其在四个维度上的表现。</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Regita, D. D., &amp; Muttaqien, M. (2023). Lorian's personal branding strategy as a travel influencer through the TikTok account @lorianbackpacker. Syllection, 3(1). https://doi.org/10.12928/sylection.v3i1.14008</w:t>
      </w:r>
    </w:p>
    <w:p>
      <w:pPr>
        <w:spacing w:line="300" w:lineRule="auto" w:after="40"/>
        <w:ind w:left="283"/>
      </w:pPr>
      <w:r>
        <w:rPr>
          <w:rFonts w:ascii="微软雅黑" w:hAnsi="微软雅黑" w:eastAsia="微软雅黑"/>
          <w:b w:val="0"/>
          <w:color w:val="333333"/>
          <w:sz w:val="20"/>
        </w:rPr>
        <w:t>[2] Lou, C., &amp; Yuan, S. (2019). Influencer marketing: How message value and credibility affect consumer trust of branded content on social media. Journal of Interactive Advertising, 19(1), 58-73.</w:t>
      </w:r>
    </w:p>
    <w:p>
      <w:pPr>
        <w:spacing w:line="300" w:lineRule="auto" w:after="40"/>
        <w:ind w:left="283"/>
      </w:pPr>
      <w:r>
        <w:rPr>
          <w:rFonts w:ascii="微软雅黑" w:hAnsi="微软雅黑" w:eastAsia="微软雅黑"/>
          <w:b w:val="0"/>
          <w:color w:val="333333"/>
          <w:sz w:val="20"/>
        </w:rPr>
        <w:t>[3] 黄芸. (2021). 旅游期刊内容营销演进及IP开发和运营研究——以《时尚旅游》"大咖的餐桌"为例. 新媒体研究.</w:t>
      </w:r>
    </w:p>
    <w:p>
      <w:pPr>
        <w:spacing w:line="300" w:lineRule="auto" w:after="40"/>
        <w:ind w:left="283"/>
      </w:pPr>
      <w:r>
        <w:rPr>
          <w:rFonts w:ascii="微软雅黑" w:hAnsi="微软雅黑" w:eastAsia="微软雅黑"/>
          <w:b w:val="0"/>
          <w:color w:val="333333"/>
          <w:sz w:val="20"/>
        </w:rPr>
        <w:t>[4] 普利兹, 孙庆磊. (2018). 兴趣变现：内容营销之父教你打造有"趣"的个人IP. 北京: 机械工业出版社.</w:t>
      </w:r>
    </w:p>
    <w:p>
      <w:pPr>
        <w:spacing w:line="300" w:lineRule="auto" w:after="40"/>
        <w:ind w:left="283"/>
      </w:pPr>
      <w:r>
        <w:rPr>
          <w:rFonts w:ascii="微软雅黑" w:hAnsi="微软雅黑" w:eastAsia="微软雅黑"/>
          <w:b w:val="0"/>
          <w:color w:val="333333"/>
          <w:sz w:val="20"/>
        </w:rPr>
        <w:t>[5] De Veirman, M., Cauberghe, V., &amp; Hudders, L. (2016). Marketing through Instagram influencers: Impact of number of followers and product divergence on brand attitude. International Journal of Advertising, 36(5), 798-828.</w:t>
      </w:r>
    </w:p>
    <w:p>
      <w:pPr>
        <w:spacing w:line="300" w:lineRule="auto" w:after="40"/>
        <w:ind w:left="283"/>
      </w:pPr>
      <w:r>
        <w:rPr>
          <w:rFonts w:ascii="微软雅黑" w:hAnsi="微软雅黑" w:eastAsia="微软雅黑"/>
          <w:b w:val="0"/>
          <w:color w:val="333333"/>
          <w:sz w:val="20"/>
        </w:rPr>
        <w:t>[6] Schouten, A. P., Janssen, L., &amp; Verspaget, M. (2019). Celebrity vs. influencer endorsements in advertising: The role of identification, credibility, and product-endorser fit. International Journal of Advertising, 39(2), 258-281.</w:t>
      </w:r>
    </w:p>
    <w:p>
      <w:pPr>
        <w:spacing w:line="300" w:lineRule="auto" w:after="40"/>
        <w:ind w:left="283"/>
      </w:pPr>
      <w:r>
        <w:rPr>
          <w:rFonts w:ascii="微软雅黑" w:hAnsi="微软雅黑" w:eastAsia="微软雅黑"/>
          <w:b w:val="0"/>
          <w:color w:val="333333"/>
          <w:sz w:val="20"/>
        </w:rPr>
        <w:t>[7] Kaplan, A. M., &amp; Haenlein, M. (2010). Users of the world, unite! The challenges and opportunities of Social Media. Business Horizons, 53(1), 59-68.</w:t>
      </w:r>
    </w:p>
    <w:p>
      <w:pPr>
        <w:spacing w:line="300" w:lineRule="auto" w:after="40"/>
        <w:ind w:left="283"/>
      </w:pPr>
      <w:r>
        <w:rPr>
          <w:rFonts w:ascii="微软雅黑" w:hAnsi="微软雅黑" w:eastAsia="微软雅黑"/>
          <w:b w:val="0"/>
          <w:color w:val="333333"/>
          <w:sz w:val="20"/>
        </w:rPr>
        <w:t>[8] Gretzel, U. (2017). The visual turn in social media marketing. Tourism Management Perspectives, 24, 1-2.</w:t>
      </w:r>
    </w:p>
    <w:p>
      <w:pPr>
        <w:spacing w:line="300" w:lineRule="auto" w:after="40"/>
        <w:ind w:left="283"/>
      </w:pPr>
      <w:r>
        <w:rPr>
          <w:rFonts w:ascii="微软雅黑" w:hAnsi="微软雅黑" w:eastAsia="微软雅黑"/>
          <w:b w:val="0"/>
          <w:color w:val="333333"/>
          <w:sz w:val="20"/>
        </w:rPr>
        <w:t>[9] Iswanto, D., Handriana, T., Rony, A. H. N., &amp; Sangadji, S. S. (2024). Influencers in tourism digital marketing: A comprehensive literature review. International Journal of Sustainable Development and Planning, 19(2), 231-242.</w:t>
      </w:r>
    </w:p>
    <w:p>
      <w:pPr>
        <w:spacing w:line="300" w:lineRule="auto" w:after="40"/>
        <w:ind w:left="283"/>
      </w:pPr>
      <w:r>
        <w:rPr>
          <w:rFonts w:ascii="微软雅黑" w:hAnsi="微软雅黑" w:eastAsia="微软雅黑"/>
          <w:b w:val="0"/>
          <w:color w:val="333333"/>
          <w:sz w:val="20"/>
        </w:rPr>
        <w:t>[10] Musiyiwa, R., &amp; Jacobson, J. (2023). Sponsorship disclosure in social media influencer marketing: The algorithmic and non-algorithmic barriers. Social Media + Society, 9(1).</w:t>
      </w:r>
    </w:p>
    <w:p>
      <w:pPr>
        <w:spacing w:line="300" w:lineRule="auto" w:after="40"/>
        <w:ind w:left="283"/>
      </w:pPr>
      <w:r>
        <w:rPr>
          <w:rFonts w:ascii="微软雅黑" w:hAnsi="微软雅黑" w:eastAsia="微软雅黑"/>
          <w:b w:val="0"/>
          <w:color w:val="333333"/>
          <w:sz w:val="20"/>
        </w:rPr>
        <w:t>[11] González-Díaz, C., Quiles-Soler, C., &amp; Quintas-Froufe, N. (2024). The figure of the influencer under scrutiny: highly exposed, poorly regulated. Frontiers in Communication, 9, 1454543. https://doi.org/10.3389/fcomm.2024.1454543</w:t>
      </w:r>
    </w:p>
    <w:p>
      <w:pPr>
        <w:spacing w:line="300" w:lineRule="auto" w:after="40"/>
        <w:ind w:left="283"/>
      </w:pPr>
      <w:r>
        <w:rPr>
          <w:rFonts w:ascii="微软雅黑" w:hAnsi="微软雅黑" w:eastAsia="微软雅黑"/>
          <w:b w:val="0"/>
          <w:color w:val="333333"/>
          <w:sz w:val="20"/>
        </w:rPr>
        <w:t>[12] 张雅榕. (2020). 网红经济中的粉丝运营研究. 商业经济, (8), 45-48.</w:t>
      </w:r>
    </w:p>
    <w:p>
      <w:r>
        <w:br w:type="page"/>
      </w:r>
    </w:p>
    <w:p>
      <w:pPr>
        <w:pStyle w:val="Heading1"/>
      </w:pPr>
      <w:r>
        <w:rPr>
          <w:rFonts w:ascii="微软雅黑" w:hAnsi="微软雅黑" w:eastAsia="微软雅黑"/>
          <w:b/>
          <w:color w:val="1F497D"/>
          <w:sz w:val="36"/>
        </w:rPr>
        <w:t>第四篇  变现与进阶篇</w:t>
      </w:r>
    </w:p>
    <w:p>
      <w:pPr>
        <w:spacing w:line="360" w:lineRule="auto" w:after="120"/>
        <w:ind w:firstLine="420"/>
      </w:pPr>
      <w:r>
        <w:rPr>
          <w:rFonts w:ascii="微软雅黑" w:hAnsi="微软雅黑" w:eastAsia="微软雅黑"/>
          <w:b w:val="0"/>
          <w:sz w:val="24"/>
        </w:rPr>
        <w:t>本篇展开S.C.A.L.E.模型的L（Leverage，杠杆变现）和E（Evolution，持续进化）两个维度，包含第10章至第12章。第10章系统阐述旅游网红的商业变现模式与路径；第11章分析合规运营与风险管理的法律框架；第12章探讨从网红到行业标杆的进阶之路。本篇旨在帮助旅游网红实现从"有影响力"到"有商业价值"再到"有行业地位"的三级跃迁。</w:t>
      </w:r>
    </w:p>
    <w:p>
      <w:r>
        <w:br w:type="page"/>
      </w:r>
    </w:p>
    <w:p>
      <w:pPr>
        <w:pStyle w:val="Heading1"/>
      </w:pPr>
      <w:r>
        <w:rPr>
          <w:rFonts w:ascii="微软雅黑" w:hAnsi="微软雅黑" w:eastAsia="微软雅黑"/>
          <w:b/>
          <w:color w:val="1F497D"/>
          <w:sz w:val="36"/>
        </w:rPr>
        <w:t>第10章  商业变现模式与路径</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掌握旅游网红变现模式的全景框架</w:t>
      </w:r>
    </w:p>
    <w:p>
      <w:pPr>
        <w:spacing w:line="360" w:lineRule="auto" w:after="60"/>
        <w:ind w:left="283"/>
      </w:pPr>
      <w:r>
        <w:rPr>
          <w:rFonts w:ascii="微软雅黑" w:hAnsi="微软雅黑" w:eastAsia="微软雅黑"/>
          <w:b w:val="0"/>
          <w:color w:val="333333"/>
          <w:sz w:val="22"/>
        </w:rPr>
        <w:t>● 理解品牌合作与广告代言的定价逻辑与合作流程</w:t>
      </w:r>
    </w:p>
    <w:p>
      <w:pPr>
        <w:spacing w:line="360" w:lineRule="auto" w:after="60"/>
        <w:ind w:left="283"/>
      </w:pPr>
      <w:r>
        <w:rPr>
          <w:rFonts w:ascii="微软雅黑" w:hAnsi="微软雅黑" w:eastAsia="微软雅黑"/>
          <w:b w:val="0"/>
          <w:color w:val="333333"/>
          <w:sz w:val="22"/>
        </w:rPr>
        <w:t>● 学会直播带货与旅游产品销售的运营方法</w:t>
      </w:r>
    </w:p>
    <w:p>
      <w:pPr>
        <w:spacing w:line="360" w:lineRule="auto" w:after="60"/>
        <w:ind w:left="283"/>
      </w:pPr>
      <w:r>
        <w:rPr>
          <w:rFonts w:ascii="微软雅黑" w:hAnsi="微软雅黑" w:eastAsia="微软雅黑"/>
          <w:b w:val="0"/>
          <w:color w:val="333333"/>
          <w:sz w:val="22"/>
        </w:rPr>
        <w:t>● 了解知识付费与课程开发的路径</w:t>
      </w:r>
    </w:p>
    <w:p>
      <w:pPr>
        <w:spacing w:line="360" w:lineRule="auto" w:after="60"/>
        <w:ind w:left="283"/>
      </w:pPr>
      <w:r>
        <w:rPr>
          <w:rFonts w:ascii="微软雅黑" w:hAnsi="微软雅黑" w:eastAsia="微软雅黑"/>
          <w:b w:val="0"/>
          <w:color w:val="333333"/>
          <w:sz w:val="22"/>
        </w:rPr>
        <w:t>● 掌握IP衍生与多元化商业模式的构建策略</w:t>
      </w:r>
    </w:p>
    <w:p>
      <w:pPr>
        <w:spacing w:before="240" w:after="80"/>
      </w:pPr>
      <w:r>
        <w:rPr>
          <w:rFonts w:ascii="微软雅黑" w:hAnsi="微软雅黑" w:eastAsia="微软雅黑"/>
          <w:b/>
          <w:color w:val="800080"/>
          <w:sz w:val="24"/>
        </w:rPr>
        <w:t>【导入案例】旅游直播带货的破纪录之夜：某景区门票1分钟售罄</w:t>
      </w:r>
    </w:p>
    <w:p>
      <w:pPr>
        <w:spacing w:line="360" w:lineRule="auto" w:after="240"/>
        <w:ind w:left="567" w:right="567"/>
      </w:pPr>
      <w:r>
        <w:rPr>
          <w:rFonts w:ascii="楷体" w:hAnsi="楷体" w:eastAsia="楷体"/>
          <w:b w:val="0"/>
          <w:color w:val="404040"/>
          <w:sz w:val="22"/>
        </w:rPr>
        <w:t>2023年暑期，一位拥有200万粉丝的旅游网红在某直播平台为江苏一家4A级景区做专场直播带货。直播中，她不仅展示了景区的实景画面，还邀请了景区负责人现场互动，回答观众关于交通、住宿和游玩路线的问题。原价198元的景区通票，直播价99元，限量5000份。结果，门票在开播后1分钟内全部售罄，直播总销售额达到49.5万元，同时为景区带来了超过10万次的品牌曝光。这一案例展示了旅游网红直播带货的巨大潜力——当内容创作的信任积累与直播带货的即时转化相结合时，商业效率可以呈指数级提升。</w:t>
      </w:r>
    </w:p>
    <w:p>
      <w:pPr>
        <w:pStyle w:val="Heading2"/>
      </w:pPr>
      <w:r>
        <w:rPr>
          <w:rFonts w:ascii="微软雅黑" w:hAnsi="微软雅黑" w:eastAsia="微软雅黑"/>
          <w:b/>
          <w:color w:val="1F497D"/>
          <w:sz w:val="30"/>
        </w:rPr>
        <w:t>10.1  旅游网红变现模式全景图</w:t>
      </w:r>
    </w:p>
    <w:p>
      <w:pPr>
        <w:spacing w:line="360" w:lineRule="auto" w:after="120"/>
        <w:ind w:firstLine="420"/>
      </w:pPr>
      <w:r>
        <w:rPr>
          <w:rFonts w:ascii="微软雅黑" w:hAnsi="微软雅黑" w:eastAsia="微软雅黑"/>
          <w:b w:val="0"/>
          <w:sz w:val="24"/>
        </w:rPr>
        <w:t>旅游网红的商业变现模式可以归纳为五大类：广告合作、直播带货、知识付费、IP衍生和电商自营。这五类模式并非互斥，而是可以组合运用，构成多元化的收入结构。</w:t>
      </w:r>
    </w:p>
    <w:p>
      <w:pPr>
        <w:spacing w:before="240" w:after="80"/>
        <w:jc w:val="center"/>
      </w:pPr>
      <w:r>
        <w:rPr>
          <w:rFonts w:ascii="微软雅黑" w:hAnsi="微软雅黑" w:eastAsia="微软雅黑"/>
          <w:b/>
          <w:color w:val="333333"/>
          <w:sz w:val="22"/>
        </w:rPr>
        <w:t>表10-1  旅游网红五大变现模式对比</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变现模式</w:t>
            </w:r>
          </w:p>
        </w:tc>
        <w:tc>
          <w:tcPr>
            <w:tcW w:type="dxa" w:w="1727"/>
          </w:tcPr>
          <w:p>
            <w:pPr>
              <w:jc w:val="center"/>
            </w:pPr>
            <w:r/>
            <w:r>
              <w:rPr>
                <w:rFonts w:ascii="微软雅黑" w:hAnsi="微软雅黑" w:eastAsia="微软雅黑"/>
                <w:b/>
                <w:color w:val="FFFFFF"/>
                <w:sz w:val="20"/>
              </w:rPr>
              <w:t>核心逻辑</w:t>
            </w:r>
          </w:p>
        </w:tc>
        <w:tc>
          <w:tcPr>
            <w:tcW w:type="dxa" w:w="1727"/>
          </w:tcPr>
          <w:p>
            <w:pPr>
              <w:jc w:val="center"/>
            </w:pPr>
            <w:r/>
            <w:r>
              <w:rPr>
                <w:rFonts w:ascii="微软雅黑" w:hAnsi="微软雅黑" w:eastAsia="微软雅黑"/>
                <w:b/>
                <w:color w:val="FFFFFF"/>
                <w:sz w:val="20"/>
              </w:rPr>
              <w:t>收入区间</w:t>
            </w:r>
          </w:p>
        </w:tc>
        <w:tc>
          <w:tcPr>
            <w:tcW w:type="dxa" w:w="1727"/>
          </w:tcPr>
          <w:p>
            <w:pPr>
              <w:jc w:val="center"/>
            </w:pPr>
            <w:r/>
            <w:r>
              <w:rPr>
                <w:rFonts w:ascii="微软雅黑" w:hAnsi="微软雅黑" w:eastAsia="微软雅黑"/>
                <w:b/>
                <w:color w:val="FFFFFF"/>
                <w:sz w:val="20"/>
              </w:rPr>
              <w:t>适用阶段</w:t>
            </w:r>
          </w:p>
        </w:tc>
        <w:tc>
          <w:tcPr>
            <w:tcW w:type="dxa" w:w="1727"/>
          </w:tcPr>
          <w:p>
            <w:pPr>
              <w:jc w:val="center"/>
            </w:pPr>
            <w:r/>
            <w:r>
              <w:rPr>
                <w:rFonts w:ascii="微软雅黑" w:hAnsi="微软雅黑" w:eastAsia="微软雅黑"/>
                <w:b/>
                <w:color w:val="FFFFFF"/>
                <w:sz w:val="20"/>
              </w:rPr>
              <w:t>优劣势</w:t>
            </w:r>
          </w:p>
        </w:tc>
      </w:tr>
      <w:tr>
        <w:tc>
          <w:tcPr>
            <w:tcW w:type="dxa" w:w="1727"/>
          </w:tcPr>
          <w:p>
            <w:pPr>
              <w:jc w:val="left"/>
            </w:pPr>
            <w:r/>
            <w:r>
              <w:rPr>
                <w:rFonts w:ascii="微软雅黑" w:hAnsi="微软雅黑" w:eastAsia="微软雅黑"/>
                <w:b w:val="0"/>
                <w:color w:val="333333"/>
                <w:sz w:val="20"/>
              </w:rPr>
              <w:t>广告合作</w:t>
            </w:r>
          </w:p>
        </w:tc>
        <w:tc>
          <w:tcPr>
            <w:tcW w:type="dxa" w:w="1727"/>
          </w:tcPr>
          <w:p>
            <w:pPr>
              <w:jc w:val="left"/>
            </w:pPr>
            <w:r/>
            <w:r>
              <w:rPr>
                <w:rFonts w:ascii="微软雅黑" w:hAnsi="微软雅黑" w:eastAsia="微软雅黑"/>
                <w:b w:val="0"/>
                <w:color w:val="333333"/>
                <w:sz w:val="20"/>
              </w:rPr>
              <w:t>品牌方付费进行内容植入</w:t>
            </w:r>
          </w:p>
        </w:tc>
        <w:tc>
          <w:tcPr>
            <w:tcW w:type="dxa" w:w="1727"/>
          </w:tcPr>
          <w:p>
            <w:pPr>
              <w:jc w:val="left"/>
            </w:pPr>
            <w:r/>
            <w:r>
              <w:rPr>
                <w:rFonts w:ascii="微软雅黑" w:hAnsi="微软雅黑" w:eastAsia="微软雅黑"/>
                <w:b w:val="0"/>
                <w:color w:val="333333"/>
                <w:sz w:val="20"/>
              </w:rPr>
              <w:t>5千-50万/条</w:t>
            </w:r>
          </w:p>
        </w:tc>
        <w:tc>
          <w:tcPr>
            <w:tcW w:type="dxa" w:w="1727"/>
          </w:tcPr>
          <w:p>
            <w:pPr>
              <w:jc w:val="left"/>
            </w:pPr>
            <w:r/>
            <w:r>
              <w:rPr>
                <w:rFonts w:ascii="微软雅黑" w:hAnsi="微软雅黑" w:eastAsia="微软雅黑"/>
                <w:b w:val="0"/>
                <w:color w:val="333333"/>
                <w:sz w:val="20"/>
              </w:rPr>
              <w:t>全阶段</w:t>
            </w:r>
          </w:p>
        </w:tc>
        <w:tc>
          <w:tcPr>
            <w:tcW w:type="dxa" w:w="1727"/>
          </w:tcPr>
          <w:p>
            <w:pPr>
              <w:jc w:val="left"/>
            </w:pPr>
            <w:r/>
            <w:r>
              <w:rPr>
                <w:rFonts w:ascii="微软雅黑" w:hAnsi="微软雅黑" w:eastAsia="微软雅黑"/>
                <w:b w:val="0"/>
                <w:color w:val="333333"/>
                <w:sz w:val="20"/>
              </w:rPr>
              <w:t>收入稳定，但过度商业化影响粉丝体验</w:t>
            </w:r>
          </w:p>
        </w:tc>
      </w:tr>
      <w:tr>
        <w:tc>
          <w:tcPr>
            <w:tcW w:type="dxa" w:w="1727"/>
          </w:tcPr>
          <w:p>
            <w:pPr>
              <w:jc w:val="left"/>
            </w:pPr>
            <w:r/>
            <w:r>
              <w:rPr>
                <w:rFonts w:ascii="微软雅黑" w:hAnsi="微软雅黑" w:eastAsia="微软雅黑"/>
                <w:b w:val="0"/>
                <w:color w:val="333333"/>
                <w:sz w:val="20"/>
              </w:rPr>
              <w:t>直播带货</w:t>
            </w:r>
          </w:p>
        </w:tc>
        <w:tc>
          <w:tcPr>
            <w:tcW w:type="dxa" w:w="1727"/>
          </w:tcPr>
          <w:p>
            <w:pPr>
              <w:jc w:val="left"/>
            </w:pPr>
            <w:r/>
            <w:r>
              <w:rPr>
                <w:rFonts w:ascii="微软雅黑" w:hAnsi="微软雅黑" w:eastAsia="微软雅黑"/>
                <w:b w:val="0"/>
                <w:color w:val="333333"/>
                <w:sz w:val="20"/>
              </w:rPr>
              <w:t>直播中推荐旅游产品</w:t>
            </w:r>
          </w:p>
        </w:tc>
        <w:tc>
          <w:tcPr>
            <w:tcW w:type="dxa" w:w="1727"/>
          </w:tcPr>
          <w:p>
            <w:pPr>
              <w:jc w:val="left"/>
            </w:pPr>
            <w:r/>
            <w:r>
              <w:rPr>
                <w:rFonts w:ascii="微软雅黑" w:hAnsi="微软雅黑" w:eastAsia="微软雅黑"/>
                <w:b w:val="0"/>
                <w:color w:val="333333"/>
                <w:sz w:val="20"/>
              </w:rPr>
              <w:t>1万-100万/场</w:t>
            </w:r>
          </w:p>
        </w:tc>
        <w:tc>
          <w:tcPr>
            <w:tcW w:type="dxa" w:w="1727"/>
          </w:tcPr>
          <w:p>
            <w:pPr>
              <w:jc w:val="left"/>
            </w:pPr>
            <w:r/>
            <w:r>
              <w:rPr>
                <w:rFonts w:ascii="微软雅黑" w:hAnsi="微软雅黑" w:eastAsia="微软雅黑"/>
                <w:b w:val="0"/>
                <w:color w:val="333333"/>
                <w:sz w:val="20"/>
              </w:rPr>
              <w:t>成长/成熟期</w:t>
            </w:r>
          </w:p>
        </w:tc>
        <w:tc>
          <w:tcPr>
            <w:tcW w:type="dxa" w:w="1727"/>
          </w:tcPr>
          <w:p>
            <w:pPr>
              <w:jc w:val="left"/>
            </w:pPr>
            <w:r/>
            <w:r>
              <w:rPr>
                <w:rFonts w:ascii="微软雅黑" w:hAnsi="微软雅黑" w:eastAsia="微软雅黑"/>
                <w:b w:val="0"/>
                <w:color w:val="333333"/>
                <w:sz w:val="20"/>
              </w:rPr>
              <w:t>转化率高，但需要选品和话术能力</w:t>
            </w:r>
          </w:p>
        </w:tc>
      </w:tr>
      <w:tr>
        <w:tc>
          <w:tcPr>
            <w:tcW w:type="dxa" w:w="1727"/>
          </w:tcPr>
          <w:p>
            <w:pPr>
              <w:jc w:val="left"/>
            </w:pPr>
            <w:r/>
            <w:r>
              <w:rPr>
                <w:rFonts w:ascii="微软雅黑" w:hAnsi="微软雅黑" w:eastAsia="微软雅黑"/>
                <w:b w:val="0"/>
                <w:color w:val="333333"/>
                <w:sz w:val="20"/>
              </w:rPr>
              <w:t>知识付费</w:t>
            </w:r>
          </w:p>
        </w:tc>
        <w:tc>
          <w:tcPr>
            <w:tcW w:type="dxa" w:w="1727"/>
          </w:tcPr>
          <w:p>
            <w:pPr>
              <w:jc w:val="left"/>
            </w:pPr>
            <w:r/>
            <w:r>
              <w:rPr>
                <w:rFonts w:ascii="微软雅黑" w:hAnsi="微软雅黑" w:eastAsia="微软雅黑"/>
                <w:b w:val="0"/>
                <w:color w:val="333333"/>
                <w:sz w:val="20"/>
              </w:rPr>
              <w:t>出售旅行攻略/课程</w:t>
            </w:r>
          </w:p>
        </w:tc>
        <w:tc>
          <w:tcPr>
            <w:tcW w:type="dxa" w:w="1727"/>
          </w:tcPr>
          <w:p>
            <w:pPr>
              <w:jc w:val="left"/>
            </w:pPr>
            <w:r/>
            <w:r>
              <w:rPr>
                <w:rFonts w:ascii="微软雅黑" w:hAnsi="微软雅黑" w:eastAsia="微软雅黑"/>
                <w:b w:val="0"/>
                <w:color w:val="333333"/>
                <w:sz w:val="20"/>
              </w:rPr>
              <w:t>5千-20万/月</w:t>
            </w:r>
          </w:p>
        </w:tc>
        <w:tc>
          <w:tcPr>
            <w:tcW w:type="dxa" w:w="1727"/>
          </w:tcPr>
          <w:p>
            <w:pPr>
              <w:jc w:val="left"/>
            </w:pPr>
            <w:r/>
            <w:r>
              <w:rPr>
                <w:rFonts w:ascii="微软雅黑" w:hAnsi="微软雅黑" w:eastAsia="微软雅黑"/>
                <w:b w:val="0"/>
                <w:color w:val="333333"/>
                <w:sz w:val="20"/>
              </w:rPr>
              <w:t>成熟期</w:t>
            </w:r>
          </w:p>
        </w:tc>
        <w:tc>
          <w:tcPr>
            <w:tcW w:type="dxa" w:w="1727"/>
          </w:tcPr>
          <w:p>
            <w:pPr>
              <w:jc w:val="left"/>
            </w:pPr>
            <w:r/>
            <w:r>
              <w:rPr>
                <w:rFonts w:ascii="微软雅黑" w:hAnsi="微软雅黑" w:eastAsia="微软雅黑"/>
                <w:b w:val="0"/>
                <w:color w:val="333333"/>
                <w:sz w:val="20"/>
              </w:rPr>
              <w:t>毛利高，但需持续更新内容</w:t>
            </w:r>
          </w:p>
        </w:tc>
      </w:tr>
      <w:tr>
        <w:tc>
          <w:tcPr>
            <w:tcW w:type="dxa" w:w="1727"/>
          </w:tcPr>
          <w:p>
            <w:pPr>
              <w:jc w:val="left"/>
            </w:pPr>
            <w:r/>
            <w:r>
              <w:rPr>
                <w:rFonts w:ascii="微软雅黑" w:hAnsi="微软雅黑" w:eastAsia="微软雅黑"/>
                <w:b w:val="0"/>
                <w:color w:val="333333"/>
                <w:sz w:val="20"/>
              </w:rPr>
              <w:t>IP衍生</w:t>
            </w:r>
          </w:p>
        </w:tc>
        <w:tc>
          <w:tcPr>
            <w:tcW w:type="dxa" w:w="1727"/>
          </w:tcPr>
          <w:p>
            <w:pPr>
              <w:jc w:val="left"/>
            </w:pPr>
            <w:r/>
            <w:r>
              <w:rPr>
                <w:rFonts w:ascii="微软雅黑" w:hAnsi="微软雅黑" w:eastAsia="微软雅黑"/>
                <w:b w:val="0"/>
                <w:color w:val="333333"/>
                <w:sz w:val="20"/>
              </w:rPr>
              <w:t>品牌授权/联名产品</w:t>
            </w:r>
          </w:p>
        </w:tc>
        <w:tc>
          <w:tcPr>
            <w:tcW w:type="dxa" w:w="1727"/>
          </w:tcPr>
          <w:p>
            <w:pPr>
              <w:jc w:val="left"/>
            </w:pPr>
            <w:r/>
            <w:r>
              <w:rPr>
                <w:rFonts w:ascii="微软雅黑" w:hAnsi="微软雅黑" w:eastAsia="微软雅黑"/>
                <w:b w:val="0"/>
                <w:color w:val="333333"/>
                <w:sz w:val="20"/>
              </w:rPr>
              <w:t>因项目而异</w:t>
            </w:r>
          </w:p>
        </w:tc>
        <w:tc>
          <w:tcPr>
            <w:tcW w:type="dxa" w:w="1727"/>
          </w:tcPr>
          <w:p>
            <w:pPr>
              <w:jc w:val="left"/>
            </w:pPr>
            <w:r/>
            <w:r>
              <w:rPr>
                <w:rFonts w:ascii="微软雅黑" w:hAnsi="微软雅黑" w:eastAsia="微软雅黑"/>
                <w:b w:val="0"/>
                <w:color w:val="333333"/>
                <w:sz w:val="20"/>
              </w:rPr>
              <w:t>成熟期</w:t>
            </w:r>
          </w:p>
        </w:tc>
        <w:tc>
          <w:tcPr>
            <w:tcW w:type="dxa" w:w="1727"/>
          </w:tcPr>
          <w:p>
            <w:pPr>
              <w:jc w:val="left"/>
            </w:pPr>
            <w:r/>
            <w:r>
              <w:rPr>
                <w:rFonts w:ascii="微软雅黑" w:hAnsi="微软雅黑" w:eastAsia="微软雅黑"/>
                <w:b w:val="0"/>
                <w:color w:val="333333"/>
                <w:sz w:val="20"/>
              </w:rPr>
              <w:t>品牌价值最大化，但需强IP</w:t>
            </w:r>
          </w:p>
        </w:tc>
      </w:tr>
      <w:tr>
        <w:tc>
          <w:tcPr>
            <w:tcW w:type="dxa" w:w="1727"/>
          </w:tcPr>
          <w:p>
            <w:pPr>
              <w:jc w:val="left"/>
            </w:pPr>
            <w:r/>
            <w:r>
              <w:rPr>
                <w:rFonts w:ascii="微软雅黑" w:hAnsi="微软雅黑" w:eastAsia="微软雅黑"/>
                <w:b w:val="0"/>
                <w:color w:val="333333"/>
                <w:sz w:val="20"/>
              </w:rPr>
              <w:t>电商自营</w:t>
            </w:r>
          </w:p>
        </w:tc>
        <w:tc>
          <w:tcPr>
            <w:tcW w:type="dxa" w:w="1727"/>
          </w:tcPr>
          <w:p>
            <w:pPr>
              <w:jc w:val="left"/>
            </w:pPr>
            <w:r/>
            <w:r>
              <w:rPr>
                <w:rFonts w:ascii="微软雅黑" w:hAnsi="微软雅黑" w:eastAsia="微软雅黑"/>
                <w:b w:val="0"/>
                <w:color w:val="333333"/>
                <w:sz w:val="20"/>
              </w:rPr>
              <w:t>自有品牌旅游产品</w:t>
            </w:r>
          </w:p>
        </w:tc>
        <w:tc>
          <w:tcPr>
            <w:tcW w:type="dxa" w:w="1727"/>
          </w:tcPr>
          <w:p>
            <w:pPr>
              <w:jc w:val="left"/>
            </w:pPr>
            <w:r/>
            <w:r>
              <w:rPr>
                <w:rFonts w:ascii="微软雅黑" w:hAnsi="微软雅黑" w:eastAsia="微软雅黑"/>
                <w:b w:val="0"/>
                <w:color w:val="333333"/>
                <w:sz w:val="20"/>
              </w:rPr>
              <w:t>因规模而异</w:t>
            </w:r>
          </w:p>
        </w:tc>
        <w:tc>
          <w:tcPr>
            <w:tcW w:type="dxa" w:w="1727"/>
          </w:tcPr>
          <w:p>
            <w:pPr>
              <w:jc w:val="left"/>
            </w:pPr>
            <w:r/>
            <w:r>
              <w:rPr>
                <w:rFonts w:ascii="微软雅黑" w:hAnsi="微软雅黑" w:eastAsia="微软雅黑"/>
                <w:b w:val="0"/>
                <w:color w:val="333333"/>
                <w:sz w:val="20"/>
              </w:rPr>
              <w:t>成熟期</w:t>
            </w:r>
          </w:p>
        </w:tc>
        <w:tc>
          <w:tcPr>
            <w:tcW w:type="dxa" w:w="1727"/>
          </w:tcPr>
          <w:p>
            <w:pPr>
              <w:jc w:val="left"/>
            </w:pPr>
            <w:r/>
            <w:r>
              <w:rPr>
                <w:rFonts w:ascii="微软雅黑" w:hAnsi="微软雅黑" w:eastAsia="微软雅黑"/>
                <w:b w:val="0"/>
                <w:color w:val="333333"/>
                <w:sz w:val="20"/>
              </w:rPr>
              <w:t>利润最高，但运营复杂度大</w:t>
            </w:r>
          </w:p>
        </w:tc>
      </w:tr>
    </w:tbl>
    <w:p/>
    <w:p>
      <w:pPr>
        <w:spacing w:line="360" w:lineRule="auto" w:after="120"/>
        <w:ind w:firstLine="420"/>
      </w:pPr>
      <w:r>
        <w:rPr>
          <w:rFonts w:ascii="微软雅黑" w:hAnsi="微软雅黑" w:eastAsia="微软雅黑"/>
          <w:b w:val="0"/>
          <w:sz w:val="24"/>
        </w:rPr>
        <w:t>变现模式的选择应遵循"粉丝信任优先"原则——任何变现行为都不应以损害粉丝信任为代价。孟陆等（2020）的研究表明，直播网红的信息源特性（专业性和吸引力）与内容一致性共同影响着消费者的购买意愿。当旅游网红的变现内容与其日常内容风格差异过大时，粉丝的信任感会受到损害，进而影响长期的商业价值。因此，旅游网红在选择变现模式时，应优先选择与其内容定位和粉丝需求高度契合的模式。</w:t>
      </w:r>
    </w:p>
    <w:p>
      <w:pPr>
        <w:pStyle w:val="Heading2"/>
      </w:pPr>
      <w:r>
        <w:rPr>
          <w:rFonts w:ascii="微软雅黑" w:hAnsi="微软雅黑" w:eastAsia="微软雅黑"/>
          <w:b/>
          <w:color w:val="1F497D"/>
          <w:sz w:val="30"/>
        </w:rPr>
        <w:t>10.2  品牌合作与广告代言</w:t>
      </w:r>
    </w:p>
    <w:p>
      <w:pPr>
        <w:spacing w:line="360" w:lineRule="auto" w:after="120"/>
        <w:ind w:firstLine="420"/>
      </w:pPr>
      <w:r>
        <w:rPr>
          <w:rFonts w:ascii="微软雅黑" w:hAnsi="微软雅黑" w:eastAsia="微软雅黑"/>
          <w:b w:val="0"/>
          <w:sz w:val="24"/>
        </w:rPr>
        <w:t>品牌合作是旅游网红最传统也最稳定的变现模式。品牌合作的形式包括：内容植入（在常规内容中自然融入品牌元素）、定制内容（为品牌专门创作内容）、品牌代言（作为品牌形象代言人进行长期合作）和活动合作（参与品牌的线下活动或线上营销活动）。</w:t>
      </w:r>
    </w:p>
    <w:p>
      <w:pPr>
        <w:spacing w:line="360" w:lineRule="auto" w:after="120"/>
        <w:ind w:firstLine="420"/>
      </w:pPr>
      <w:r>
        <w:rPr>
          <w:rFonts w:ascii="微软雅黑" w:hAnsi="微软雅黑" w:eastAsia="微软雅黑"/>
          <w:b w:val="0"/>
          <w:sz w:val="24"/>
        </w:rPr>
        <w:t>品牌合作的定价通常基于以下因素：粉丝规模（粉丝量越大，报价越高）、粉丝质量（互动率越高、粉丝画像越精准，溢价越大）、内容形式（视频报价高于图文，定制内容报价高于植入）、行业类别（旅游、金融等行业报价高于快消品）和排他性要求（要求在合作期内不为竞品代言会增加报价）。梁运过等（2020）的研究指出，与头部网红相比，"小众网红"因推广费用较低且可合作模式多样化，成为越来越多小微企业的合作首选——这意味着腰部旅游网红在品牌合作市场上具有独特的性价比优势。</w:t>
      </w:r>
    </w:p>
    <w:p>
      <w:pPr>
        <w:spacing w:line="360" w:lineRule="auto" w:after="120"/>
        <w:ind w:firstLine="420"/>
      </w:pPr>
      <w:r>
        <w:rPr>
          <w:rFonts w:ascii="微软雅黑" w:hAnsi="微软雅黑" w:eastAsia="微软雅黑"/>
          <w:b w:val="0"/>
          <w:sz w:val="24"/>
        </w:rPr>
        <w:t>品牌合作的流程通常包括：需求沟通（明确品牌方的营销目标、预算和时间要求）→方案策划（创作内容方案和报价）→合同签署（明确双方权利义务、内容修改次数、发布时间等）→内容制作（按方案创作内容并提交品牌方审核）→内容发布（在约定平台和时间发布内容）→数据复盘（提供投放数据报告并评估效果）。</w:t>
      </w:r>
    </w:p>
    <w:p>
      <w:pPr>
        <w:pStyle w:val="Heading2"/>
      </w:pPr>
      <w:r>
        <w:rPr>
          <w:rFonts w:ascii="微软雅黑" w:hAnsi="微软雅黑" w:eastAsia="微软雅黑"/>
          <w:b/>
          <w:color w:val="1F497D"/>
          <w:sz w:val="30"/>
        </w:rPr>
        <w:t>10.3  直播带货与旅游产品销售</w:t>
      </w:r>
    </w:p>
    <w:p>
      <w:pPr>
        <w:spacing w:line="360" w:lineRule="auto" w:after="120"/>
        <w:ind w:firstLine="420"/>
      </w:pPr>
      <w:r>
        <w:rPr>
          <w:rFonts w:ascii="微软雅黑" w:hAnsi="微软雅黑" w:eastAsia="微软雅黑"/>
          <w:b w:val="0"/>
          <w:sz w:val="24"/>
        </w:rPr>
        <w:t>直播带货已成为旅游网红变现的重要渠道。旅游直播带货的产品类型主要包括：景区门票和旅游套餐、酒店和民宿预订、旅游线路产品、旅游周边商品（如户外装备、旅行箱包）和地方特产美食。</w:t>
      </w:r>
    </w:p>
    <w:p>
      <w:pPr>
        <w:spacing w:line="360" w:lineRule="auto" w:after="120"/>
        <w:ind w:firstLine="420"/>
      </w:pPr>
      <w:r>
        <w:rPr>
          <w:rFonts w:ascii="微软雅黑" w:hAnsi="微软雅黑" w:eastAsia="微软雅黑"/>
          <w:b w:val="0"/>
          <w:sz w:val="24"/>
        </w:rPr>
        <w:t>旅游直播带货与实体商品直播带货有所不同——旅游产品具有体验性、时效性和不可试用性等特点，消费者的决策门槛更高。因此，旅游直播带货的成功关键在于"信任构建"和"体验预演"。信任构建是指通过日常内容积累的粉丝信任，使粉丝相信网红推荐的旅游产品值得购买。体验预演是指通过直播中的实景展示、现场互动和感官刺激，让消费者在购买前"预览"旅游体验，降低购买决策的不确定性。</w:t>
      </w:r>
    </w:p>
    <w:p>
      <w:pPr>
        <w:spacing w:line="360" w:lineRule="auto" w:after="120"/>
        <w:ind w:firstLine="420"/>
      </w:pPr>
      <w:r>
        <w:rPr>
          <w:rFonts w:ascii="微软雅黑" w:hAnsi="微软雅黑" w:eastAsia="微软雅黑"/>
          <w:b w:val="0"/>
          <w:sz w:val="24"/>
        </w:rPr>
        <w:t>Wang等（2020）对旅游直播营销新发展的研究指出，在线旅游电商平台与直播平台的合作是旅游直播发展的重要趋势——通过平台间合作，可以实现产品供应链、直播流量和技术能力的优势互补。Fu（2021）对直播带货的综述研究进一步指出，直播带货的互动性能够提升消费者与品牌间的沟通质量，帮助品牌获得消费者的正面行为回应，这是传统名人代言广告无法达到的效果。</w:t>
      </w:r>
    </w:p>
    <w:p>
      <w:pPr>
        <w:spacing w:before="240" w:after="80"/>
      </w:pPr>
      <w:r>
        <w:rPr>
          <w:rFonts w:ascii="微软雅黑" w:hAnsi="微软雅黑" w:eastAsia="微软雅黑"/>
          <w:b/>
          <w:color w:val="C05000"/>
          <w:sz w:val="24"/>
        </w:rPr>
        <w:t>【案例】旅游直播带货的"三段式"话术框架</w:t>
      </w:r>
    </w:p>
    <w:p>
      <w:pPr>
        <w:spacing w:line="360" w:lineRule="auto" w:after="240"/>
        <w:ind w:left="567"/>
        <w:pBdr>
          <w:left w:val="single" w:sz="18" w:space="12" w:color="C05000"/>
        </w:pBdr>
      </w:pPr>
      <w:r>
        <w:rPr>
          <w:rFonts w:ascii="楷体" w:hAnsi="楷体" w:eastAsia="楷体"/>
          <w:b w:val="0"/>
          <w:color w:val="404040"/>
          <w:sz w:val="22"/>
        </w:rPr>
        <w:t>第一段（信任建立，3-5分钟）：回顾自己在该目的地的真实体验，展示旅行照片或视频片段，建立"我去过、我体验过、我推荐"的信任基础。</w:t>
        <w:br/>
        <w:t>第二段（产品介绍，5-10分钟）：详细介绍产品内容（包含什么、不含什么）、使用规则（有效期、退改政策）和价格对比（原价vs直播价），重点突出"超值感"和"稀缺感"。</w:t>
        <w:br/>
        <w:t>第三段（促单转化，3-5分钟）：设置限量名额或限时优惠，通过倒计时和实时库存播报制造紧迫感，同时回答观众的即时问题，消除购买顾虑。</w:t>
      </w:r>
    </w:p>
    <w:p>
      <w:pPr>
        <w:pStyle w:val="Heading2"/>
      </w:pPr>
      <w:r>
        <w:rPr>
          <w:rFonts w:ascii="微软雅黑" w:hAnsi="微软雅黑" w:eastAsia="微软雅黑"/>
          <w:b/>
          <w:color w:val="1F497D"/>
          <w:sz w:val="30"/>
        </w:rPr>
        <w:t>10.4  知识付费与课程开发</w:t>
      </w:r>
    </w:p>
    <w:p>
      <w:pPr>
        <w:spacing w:line="360" w:lineRule="auto" w:after="120"/>
        <w:ind w:firstLine="420"/>
      </w:pPr>
      <w:r>
        <w:rPr>
          <w:rFonts w:ascii="微软雅黑" w:hAnsi="微软雅黑" w:eastAsia="微软雅黑"/>
          <w:b w:val="0"/>
          <w:sz w:val="24"/>
        </w:rPr>
        <w:t>知识付费是旅游网红将专业知识变现的有效途径。旅游领域的知识付费产品主要包括：旅行攻略电子书、旅行摄影/视频剪辑在线课程、旅游英语口语课程、户外生存技能培训和旅游从业资格认证辅导等。</w:t>
      </w:r>
    </w:p>
    <w:p>
      <w:pPr>
        <w:spacing w:line="360" w:lineRule="auto" w:after="120"/>
        <w:ind w:firstLine="420"/>
      </w:pPr>
      <w:r>
        <w:rPr>
          <w:rFonts w:ascii="微软雅黑" w:hAnsi="微软雅黑" w:eastAsia="微软雅黑"/>
          <w:b w:val="0"/>
          <w:sz w:val="24"/>
        </w:rPr>
        <w:t>知识付费产品的开发应遵循"需求验证→内容设计→产品制作→渠道分发→迭代优化"的流程。需求验证是关键的第一步——在投入大量精力开发课程之前，应通过社群调研、评论区分析等方式验证粉丝是否愿意为该知识付费。内容设计应注重系统性和实用性——课程内容应形成完整的知识体系，每节课都应提供可操作的实用方法或技巧。</w:t>
      </w:r>
    </w:p>
    <w:p>
      <w:pPr>
        <w:spacing w:line="360" w:lineRule="auto" w:after="120"/>
        <w:ind w:firstLine="420"/>
      </w:pPr>
      <w:r>
        <w:rPr>
          <w:rFonts w:ascii="微软雅黑" w:hAnsi="微软雅黑" w:eastAsia="微软雅黑"/>
          <w:b w:val="0"/>
          <w:sz w:val="24"/>
        </w:rPr>
        <w:t>知识付费的优势在于高毛利和长尾效应——一旦课程开发完成，边际成本极低，且可以持续销售。但知识付费对旅游网红的专业深度和教学能力提出了较高要求——不是所有旅游网红都适合开发知识付费产品。建议在积累了一定粉丝基础和专业声誉后再考虑这一变现模式。</w:t>
      </w:r>
    </w:p>
    <w:p>
      <w:pPr>
        <w:pStyle w:val="Heading2"/>
      </w:pPr>
      <w:r>
        <w:rPr>
          <w:rFonts w:ascii="微软雅黑" w:hAnsi="微软雅黑" w:eastAsia="微软雅黑"/>
          <w:b/>
          <w:color w:val="1F497D"/>
          <w:sz w:val="30"/>
        </w:rPr>
        <w:t>10.5  IP衍生与多元化商业模式</w:t>
      </w:r>
    </w:p>
    <w:p>
      <w:pPr>
        <w:spacing w:line="360" w:lineRule="auto" w:after="120"/>
        <w:ind w:firstLine="420"/>
      </w:pPr>
      <w:r>
        <w:rPr>
          <w:rFonts w:ascii="微软雅黑" w:hAnsi="微软雅黑" w:eastAsia="微软雅黑"/>
          <w:b w:val="0"/>
          <w:sz w:val="24"/>
        </w:rPr>
        <w:t>IP衍生是旅游网红商业价值最大化的高级形态。当旅游网红的个人品牌发展到一定阶段，其品牌IP可以延伸到内容创作之外的多个领域，形成多元化商业模式。</w:t>
      </w:r>
    </w:p>
    <w:p>
      <w:pPr>
        <w:spacing w:line="360" w:lineRule="auto" w:after="120"/>
        <w:ind w:firstLine="420"/>
      </w:pPr>
      <w:r>
        <w:rPr>
          <w:rFonts w:ascii="微软雅黑" w:hAnsi="微软雅黑" w:eastAsia="微软雅黑"/>
          <w:b w:val="0"/>
          <w:sz w:val="24"/>
        </w:rPr>
        <w:t>IP衍生的常见路径包括：出版图书（将旅行经历或攻略整理成书）、品牌联名（与旅游相关品牌推出联名产品）、线下体验（开设旅行主题的线下活动或体验店）、自媒体矩阵（从旅游扩展到美食、生活方式等相关领域）和企业化运营（成立MCN机构或旅游服务公司）。</w:t>
      </w:r>
    </w:p>
    <w:p>
      <w:pPr>
        <w:spacing w:line="360" w:lineRule="auto" w:after="120"/>
        <w:ind w:firstLine="420"/>
      </w:pPr>
      <w:r>
        <w:rPr>
          <w:rFonts w:ascii="微软雅黑" w:hAnsi="微软雅黑" w:eastAsia="微软雅黑"/>
          <w:b w:val="0"/>
          <w:sz w:val="24"/>
        </w:rPr>
        <w:t>黄芸（2021）提出"一源多用"的IP开发策略——将核心IP内容在多个维度进行延伸和再创造，如一条旅游短视频可以延伸为：图文攻略（小红书）、深度长文（公众号）、旅行Vlog（B站）、直播分享（抖音）和线下分享会。这种"一源多用"策略不仅提高了内容的投入产出比，也强化了品牌在各平台的存在感。</w:t>
      </w:r>
    </w:p>
    <w:p>
      <w:pPr>
        <w:spacing w:line="360" w:lineRule="auto" w:after="120"/>
        <w:ind w:firstLine="420"/>
      </w:pPr>
      <w:r>
        <w:rPr>
          <w:rFonts w:ascii="微软雅黑" w:hAnsi="微软雅黑" w:eastAsia="微软雅黑"/>
          <w:b w:val="0"/>
          <w:sz w:val="24"/>
        </w:rPr>
        <w:t>IP衍生需要注意"品牌边界"的管理——延伸领域应与核心品牌定位具有逻辑关联性，避免过度延伸导致品牌认知模糊。例如，一位以户外徒步著称的旅游网红，其IP延伸到户外装备品牌是合理的，但延伸到美妆领域则可能造成品牌认知混乱。</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旅游网红的商业变现模式与路径。五大变现模式——广告合作、直播带货、知识付费、IP衍生和电商自营——可以组合运用，构成多元化收入结构。变现模式的选择应遵循"粉丝信任优先"原则。品牌合作的定价基于粉丝规模、质量、内容形式和行业类别等因素。旅游直播带货的关键在于"信任构建"和"体验预演"，需采用"三段式"话术框架。知识付费具有高毛利和长尾效应，但需要专业深度和教学能力。IP衍生是商业价值最大化的高级形态，可采用"一源多用"策略，但需注意品牌边界管理。</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旅游网红的五大变现模式分别是什么？请评估每种模式适合的发展阶段。</w:t>
      </w:r>
    </w:p>
    <w:p>
      <w:pPr>
        <w:spacing w:line="360" w:lineRule="auto" w:after="80"/>
        <w:ind w:left="283"/>
      </w:pPr>
      <w:r>
        <w:rPr>
          <w:rFonts w:ascii="微软雅黑" w:hAnsi="微软雅黑" w:eastAsia="微软雅黑"/>
          <w:b w:val="0"/>
          <w:color w:val="333333"/>
          <w:sz w:val="22"/>
        </w:rPr>
        <w:t>2. 品牌合作的定价受哪些因素影响？请为一位拥有50万粉丝的旅游网红设计一份品牌合作报价单。</w:t>
      </w:r>
    </w:p>
    <w:p>
      <w:pPr>
        <w:spacing w:line="360" w:lineRule="auto" w:after="80"/>
        <w:ind w:left="283"/>
      </w:pPr>
      <w:r>
        <w:rPr>
          <w:rFonts w:ascii="微软雅黑" w:hAnsi="微软雅黑" w:eastAsia="微软雅黑"/>
          <w:b w:val="0"/>
          <w:color w:val="333333"/>
          <w:sz w:val="22"/>
        </w:rPr>
        <w:t>3. 旅游直播带货与实体商品直播带货有什么区别？请解释"三段式"话术框架的原理。</w:t>
      </w:r>
    </w:p>
    <w:p>
      <w:pPr>
        <w:spacing w:line="360" w:lineRule="auto" w:after="80"/>
        <w:ind w:left="283"/>
      </w:pPr>
      <w:r>
        <w:rPr>
          <w:rFonts w:ascii="微软雅黑" w:hAnsi="微软雅黑" w:eastAsia="微软雅黑"/>
          <w:b w:val="0"/>
          <w:color w:val="333333"/>
          <w:sz w:val="22"/>
        </w:rPr>
        <w:t>4. 知识付费产品的开发流程是什么？请为一个旅游知识付费产品撰写产品方案。</w:t>
      </w:r>
    </w:p>
    <w:p>
      <w:pPr>
        <w:spacing w:line="360" w:lineRule="auto" w:after="80"/>
        <w:ind w:left="283"/>
      </w:pPr>
      <w:r>
        <w:rPr>
          <w:rFonts w:ascii="微软雅黑" w:hAnsi="微软雅黑" w:eastAsia="微软雅黑"/>
          <w:b w:val="0"/>
          <w:color w:val="333333"/>
          <w:sz w:val="22"/>
        </w:rPr>
        <w:t>5. 什么是"一源多用"的IP衍生策略？请结合案例说明其优劣势。</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孟陆, 刘凤军, 陈斯允, 段珅. (2020). 我可以唤起你吗——不同类型直播网红信息源特性对消费者购买意愿的影响机制研究. 管理科学, 33(1), 1-17.</w:t>
      </w:r>
    </w:p>
    <w:p>
      <w:pPr>
        <w:spacing w:line="300" w:lineRule="auto" w:after="40"/>
        <w:ind w:left="283"/>
      </w:pPr>
      <w:r>
        <w:rPr>
          <w:rFonts w:ascii="微软雅黑" w:hAnsi="微软雅黑" w:eastAsia="微软雅黑"/>
          <w:b w:val="0"/>
          <w:color w:val="333333"/>
          <w:sz w:val="20"/>
        </w:rPr>
        <w:t>[2] 梁运过, 赵璇, 张梅. (2020). KOL营销下小微企业与小众网红合作发展探析. 商业经济研究, (15), 128-130.</w:t>
      </w:r>
    </w:p>
    <w:p>
      <w:pPr>
        <w:spacing w:line="300" w:lineRule="auto" w:after="40"/>
        <w:ind w:left="283"/>
      </w:pPr>
      <w:r>
        <w:rPr>
          <w:rFonts w:ascii="微软雅黑" w:hAnsi="微软雅黑" w:eastAsia="微软雅黑"/>
          <w:b w:val="0"/>
          <w:color w:val="333333"/>
          <w:sz w:val="20"/>
        </w:rPr>
        <w:t>[3] Wang, X., Liu, B., &amp; Zhang, J. (2020). New developments in tourism live broadcasting. ASSEHR, 200801. https://doi.org/10.2991/assehr.k.200801.059</w:t>
      </w:r>
    </w:p>
    <w:p>
      <w:pPr>
        <w:spacing w:line="300" w:lineRule="auto" w:after="40"/>
        <w:ind w:left="283"/>
      </w:pPr>
      <w:r>
        <w:rPr>
          <w:rFonts w:ascii="微软雅黑" w:hAnsi="微软雅黑" w:eastAsia="微软雅黑"/>
          <w:b w:val="0"/>
          <w:color w:val="333333"/>
          <w:sz w:val="20"/>
        </w:rPr>
        <w:t>[4] Fu, Y. (2021). Live streaming commerce: A review and prospects. ASSEHR, 211209. https://doi.org/10.2991/assehr.k.211209.414</w:t>
      </w:r>
    </w:p>
    <w:p>
      <w:pPr>
        <w:spacing w:line="300" w:lineRule="auto" w:after="40"/>
        <w:ind w:left="283"/>
      </w:pPr>
      <w:r>
        <w:rPr>
          <w:rFonts w:ascii="微软雅黑" w:hAnsi="微软雅黑" w:eastAsia="微软雅黑"/>
          <w:b w:val="0"/>
          <w:color w:val="333333"/>
          <w:sz w:val="20"/>
        </w:rPr>
        <w:t>[5] 黄芸. (2021). 旅游期刊内容营销演进及IP开发和运营研究——以《时尚旅游》"大咖的餐桌"为例. 新媒体研究.</w:t>
      </w:r>
    </w:p>
    <w:p>
      <w:pPr>
        <w:spacing w:line="300" w:lineRule="auto" w:after="40"/>
        <w:ind w:left="283"/>
      </w:pPr>
      <w:r>
        <w:rPr>
          <w:rFonts w:ascii="微软雅黑" w:hAnsi="微软雅黑" w:eastAsia="微软雅黑"/>
          <w:b w:val="0"/>
          <w:color w:val="333333"/>
          <w:sz w:val="20"/>
        </w:rPr>
        <w:t>[6] 宋超颖. (2020). 浅析KOL营销模式下的经济价值变现. 商业经济, (12), 56-58.</w:t>
      </w:r>
    </w:p>
    <w:p>
      <w:pPr>
        <w:spacing w:line="300" w:lineRule="auto" w:after="40"/>
        <w:ind w:left="283"/>
      </w:pPr>
      <w:r>
        <w:rPr>
          <w:rFonts w:ascii="微软雅黑" w:hAnsi="微软雅黑" w:eastAsia="微软雅黑"/>
          <w:b w:val="0"/>
          <w:color w:val="333333"/>
          <w:sz w:val="20"/>
        </w:rPr>
        <w:t>[7] 张雅榕. (2020). 网红经济中的粉丝运营研究. 商业经济, (8), 45-48.</w:t>
      </w:r>
    </w:p>
    <w:p>
      <w:pPr>
        <w:spacing w:line="300" w:lineRule="auto" w:after="40"/>
        <w:ind w:left="283"/>
      </w:pPr>
      <w:r>
        <w:rPr>
          <w:rFonts w:ascii="微软雅黑" w:hAnsi="微软雅黑" w:eastAsia="微软雅黑"/>
          <w:b w:val="0"/>
          <w:color w:val="333333"/>
          <w:sz w:val="20"/>
        </w:rPr>
        <w:t>[8] Jiahan, Z. (2022). The development prospect of internet celebrity business. BCPBM, 28. https://doi.org/10.54691/bcpbm.v28i.2244</w:t>
      </w:r>
    </w:p>
    <w:p>
      <w:pPr>
        <w:spacing w:line="300" w:lineRule="auto" w:after="40"/>
        <w:ind w:left="283"/>
      </w:pPr>
      <w:r>
        <w:rPr>
          <w:rFonts w:ascii="微软雅黑" w:hAnsi="微软雅黑" w:eastAsia="微软雅黑"/>
          <w:b w:val="0"/>
          <w:color w:val="333333"/>
          <w:sz w:val="20"/>
        </w:rPr>
        <w:t>[9] 基于GA-BP神经网络的商品导购类账号价值评估. (2025). 万方数据.</w:t>
      </w:r>
    </w:p>
    <w:p>
      <w:pPr>
        <w:spacing w:line="300" w:lineRule="auto" w:after="40"/>
        <w:ind w:left="283"/>
      </w:pPr>
      <w:r>
        <w:rPr>
          <w:rFonts w:ascii="微软雅黑" w:hAnsi="微软雅黑" w:eastAsia="微软雅黑"/>
          <w:b w:val="0"/>
          <w:color w:val="333333"/>
          <w:sz w:val="20"/>
        </w:rPr>
        <w:t>[10] 直播供应链的合作利润分配机制研究. (2025). 万方数据.</w:t>
      </w:r>
    </w:p>
    <w:p>
      <w:pPr>
        <w:spacing w:line="300" w:lineRule="auto" w:after="40"/>
        <w:ind w:left="283"/>
      </w:pPr>
      <w:r>
        <w:rPr>
          <w:rFonts w:ascii="微软雅黑" w:hAnsi="微软雅黑" w:eastAsia="微软雅黑"/>
          <w:b w:val="0"/>
          <w:color w:val="333333"/>
          <w:sz w:val="20"/>
        </w:rPr>
        <w:t>[11] 网红带货对销售企业盈利影响研究. (2022). 天津大学管理与经济学部.</w:t>
      </w:r>
    </w:p>
    <w:p>
      <w:pPr>
        <w:spacing w:line="300" w:lineRule="auto" w:after="40"/>
        <w:ind w:left="283"/>
      </w:pPr>
      <w:r>
        <w:rPr>
          <w:rFonts w:ascii="微软雅黑" w:hAnsi="微软雅黑" w:eastAsia="微软雅黑"/>
          <w:b w:val="0"/>
          <w:color w:val="333333"/>
          <w:sz w:val="20"/>
        </w:rPr>
        <w:t>[12] 邓良柳. (2019). 社交媒体时代民族文化旅游品牌营销的新路径：KOL营销. 营销界, (36), 24-25.</w:t>
      </w:r>
    </w:p>
    <w:p>
      <w:r>
        <w:br w:type="page"/>
      </w:r>
    </w:p>
    <w:p>
      <w:pPr>
        <w:pStyle w:val="Heading1"/>
      </w:pPr>
      <w:r>
        <w:rPr>
          <w:rFonts w:ascii="微软雅黑" w:hAnsi="微软雅黑" w:eastAsia="微软雅黑"/>
          <w:b/>
          <w:color w:val="1F497D"/>
          <w:sz w:val="36"/>
        </w:rPr>
        <w:t>第11章  旅游网红合规运营与风险管理</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掌握网红营销的法律法规框架</w:t>
      </w:r>
    </w:p>
    <w:p>
      <w:pPr>
        <w:spacing w:line="360" w:lineRule="auto" w:after="60"/>
        <w:ind w:left="283"/>
      </w:pPr>
      <w:r>
        <w:rPr>
          <w:rFonts w:ascii="微软雅黑" w:hAnsi="微软雅黑" w:eastAsia="微软雅黑"/>
          <w:b w:val="0"/>
          <w:color w:val="333333"/>
          <w:sz w:val="22"/>
        </w:rPr>
        <w:t>● 理解广告法合规要求与赞助内容披露义务</w:t>
      </w:r>
    </w:p>
    <w:p>
      <w:pPr>
        <w:spacing w:line="360" w:lineRule="auto" w:after="60"/>
        <w:ind w:left="283"/>
      </w:pPr>
      <w:r>
        <w:rPr>
          <w:rFonts w:ascii="微软雅黑" w:hAnsi="微软雅黑" w:eastAsia="微软雅黑"/>
          <w:b w:val="0"/>
          <w:color w:val="333333"/>
          <w:sz w:val="22"/>
        </w:rPr>
        <w:t>● 学会知识产权保护与内容版权管理方法</w:t>
      </w:r>
    </w:p>
    <w:p>
      <w:pPr>
        <w:spacing w:line="360" w:lineRule="auto" w:after="60"/>
        <w:ind w:left="283"/>
      </w:pPr>
      <w:r>
        <w:rPr>
          <w:rFonts w:ascii="微软雅黑" w:hAnsi="微软雅黑" w:eastAsia="微软雅黑"/>
          <w:b w:val="0"/>
          <w:color w:val="333333"/>
          <w:sz w:val="22"/>
        </w:rPr>
        <w:t>● 了解个人信息保护与数据安全的合规要求</w:t>
      </w:r>
    </w:p>
    <w:p>
      <w:pPr>
        <w:spacing w:line="360" w:lineRule="auto" w:after="60"/>
        <w:ind w:left="283"/>
      </w:pPr>
      <w:r>
        <w:rPr>
          <w:rFonts w:ascii="微软雅黑" w:hAnsi="微软雅黑" w:eastAsia="微软雅黑"/>
          <w:b w:val="0"/>
          <w:color w:val="333333"/>
          <w:sz w:val="22"/>
        </w:rPr>
        <w:t>● 掌握舆情危机应对与声誉管理策略</w:t>
      </w:r>
    </w:p>
    <w:p>
      <w:pPr>
        <w:spacing w:before="240" w:after="80"/>
      </w:pPr>
      <w:r>
        <w:rPr>
          <w:rFonts w:ascii="微软雅黑" w:hAnsi="微软雅黑" w:eastAsia="微软雅黑"/>
          <w:b/>
          <w:color w:val="800080"/>
          <w:sz w:val="24"/>
        </w:rPr>
        <w:t>【导入案例】旅游网红"虚假种草"事件：一次翻车带来的教训</w:t>
      </w:r>
    </w:p>
    <w:p>
      <w:pPr>
        <w:spacing w:line="360" w:lineRule="auto" w:after="240"/>
        <w:ind w:left="567" w:right="567"/>
      </w:pPr>
      <w:r>
        <w:rPr>
          <w:rFonts w:ascii="楷体" w:hAnsi="楷体" w:eastAsia="楷体"/>
          <w:b w:val="0"/>
          <w:color w:val="404040"/>
          <w:sz w:val="22"/>
        </w:rPr>
        <w:t>2023年，某旅游网红在小红书上发布了一篇关于某网红民宿的种草笔记，配图精美、文字动人。然而，有粉丝按图索骥前往该民宿后，发现实际条件与笔记描述严重不符——照片经过过度修图，所谓的"私汤温泉"只是普通浴缸，"山景房"窗外实际是工地。粉丝在评论区曝光后，事件迅速发酵，该网红被指责"虚假种草""收钱写软文"。最终，该网红不得不公开道歉，小红书平台也对其账号进行了限流处理。这一事件给旅游网红敲响了警钟：合规运营不是束缚，而是保护自身品牌和粉丝信任的底线。</w:t>
      </w:r>
    </w:p>
    <w:p>
      <w:pPr>
        <w:pStyle w:val="Heading2"/>
      </w:pPr>
      <w:r>
        <w:rPr>
          <w:rFonts w:ascii="微软雅黑" w:hAnsi="微软雅黑" w:eastAsia="微软雅黑"/>
          <w:b/>
          <w:color w:val="1F497D"/>
          <w:sz w:val="30"/>
        </w:rPr>
        <w:t>11.1  网红营销的法律法规框架</w:t>
      </w:r>
    </w:p>
    <w:p>
      <w:pPr>
        <w:spacing w:line="360" w:lineRule="auto" w:after="120"/>
        <w:ind w:firstLine="420"/>
      </w:pPr>
      <w:r>
        <w:rPr>
          <w:rFonts w:ascii="微软雅黑" w:hAnsi="微软雅黑" w:eastAsia="微软雅黑"/>
          <w:b w:val="0"/>
          <w:sz w:val="24"/>
        </w:rPr>
        <w:t>旅游网红的运营活动受到多个法律法规的规范。核心法律法规包括：《中华人民共和国广告法》（规范广告发布行为，包括虚假广告、未标注广告等）、《中华人民共和国电子商务法》（规范通过网络销售商品或提供服务的行为）、《中华人民共和国著作权法》（规范内容的创作、使用和传播）、《中华人民共和国个人信息保护法》（规范个人信息的收集、使用和处理）、《互联网广告管理办法》（规范互联网广告的发布和管理）和《网络主播行为规范》（规范网络直播行为）。</w:t>
      </w:r>
    </w:p>
    <w:p>
      <w:pPr>
        <w:spacing w:line="360" w:lineRule="auto" w:after="120"/>
        <w:ind w:firstLine="420"/>
      </w:pPr>
      <w:r>
        <w:rPr>
          <w:rFonts w:ascii="微软雅黑" w:hAnsi="微软雅黑" w:eastAsia="微软雅黑"/>
          <w:b w:val="0"/>
          <w:sz w:val="24"/>
        </w:rPr>
        <w:t>Goanta和Ranchordás（2020）在对社交媒体影响者法规的系统性研究中指出，影响者营销的法规规制在全球范围内仍处于探索阶段——各国对影响者营销的法律定性（是广告还是内容？）、披露义务（是否必须标注"广告"或"赞助"）、责任主体（影响者个人还是品牌方）等核心问题尚未形成统一标准。González-Díaz等（2024）进一步指出，影响者这一群体"高度暴露但缺乏充分规制"（highly exposed, poorly regulated），亟需建立更完善的法律框架。</w:t>
      </w:r>
    </w:p>
    <w:p>
      <w:pPr>
        <w:spacing w:line="360" w:lineRule="auto" w:after="120"/>
        <w:ind w:firstLine="420"/>
      </w:pPr>
      <w:r>
        <w:rPr>
          <w:rFonts w:ascii="微软雅黑" w:hAnsi="微软雅黑" w:eastAsia="微软雅黑"/>
          <w:b w:val="0"/>
          <w:sz w:val="24"/>
        </w:rPr>
        <w:t>在中国，社交媒体平台影响者营销的广告法规制以"可识别性"为核心——即影响者发布的商业营销内容必须使消费者能够识别其为广告。这意味着旅游网红在发布品牌合作内容时，有义务以清晰方式标注"广告""赞助"或"合作"等标识，不能将商业内容伪装成个人分享。</w:t>
      </w:r>
    </w:p>
    <w:p>
      <w:pPr>
        <w:pStyle w:val="Heading2"/>
      </w:pPr>
      <w:r>
        <w:rPr>
          <w:rFonts w:ascii="微软雅黑" w:hAnsi="微软雅黑" w:eastAsia="微软雅黑"/>
          <w:b/>
          <w:color w:val="1F497D"/>
          <w:sz w:val="30"/>
        </w:rPr>
        <w:t>11.2  广告法合规与赞助内容披露</w:t>
      </w:r>
    </w:p>
    <w:p>
      <w:pPr>
        <w:spacing w:line="360" w:lineRule="auto" w:after="120"/>
        <w:ind w:firstLine="420"/>
      </w:pPr>
      <w:r>
        <w:rPr>
          <w:rFonts w:ascii="微软雅黑" w:hAnsi="微软雅黑" w:eastAsia="微软雅黑"/>
          <w:b w:val="0"/>
          <w:sz w:val="24"/>
        </w:rPr>
        <w:t>广告法合规是旅游网红运营的红线。根据《广告法》和《互联网广告管理办法》，旅游网红在发布商业合作内容时需要遵守以下核心规则：一是真实性原则——不得发布虚假或引人误解的广告内容，对旅游产品或服务的描述必须真实准确。二是可识别性原则——商业合作内容必须明确标注为广告。三是比较性广告规范——不得贬低其他生产经营者的商品或服务。四是绝对化用语禁止——不得使用"最佳""第一""国家级"等绝对化用语。</w:t>
      </w:r>
    </w:p>
    <w:p>
      <w:pPr>
        <w:spacing w:line="360" w:lineRule="auto" w:after="120"/>
        <w:ind w:firstLine="420"/>
      </w:pPr>
      <w:r>
        <w:rPr>
          <w:rFonts w:ascii="微软雅黑" w:hAnsi="微软雅黑" w:eastAsia="微软雅黑"/>
          <w:b w:val="0"/>
          <w:sz w:val="24"/>
        </w:rPr>
        <w:t>赞助内容披露是国际通行的影响者营销合规要求。在美国，FTC（联邦贸易委员会）要求影响者在发布赞助内容时必须清晰、显眼地披露赞助关系（如使用#ad、#sponsored等标签）。Casale（2019）和Favela（2022）的研究指出，FTC对影响者营销的合规要求正在日益严格，不遵守披露义务的影响者可能面临法律处罚。Bertaglia等（2024）的多国纵向研究发现，影响者在Instagram上的自我披露实践存在显著的国家间差异，但总体趋势是披露意识在增强。</w:t>
      </w:r>
    </w:p>
    <w:p>
      <w:pPr>
        <w:spacing w:line="360" w:lineRule="auto" w:after="120"/>
        <w:ind w:firstLine="420"/>
      </w:pPr>
      <w:r>
        <w:rPr>
          <w:rFonts w:ascii="微软雅黑" w:hAnsi="微软雅黑" w:eastAsia="微软雅黑"/>
          <w:b w:val="0"/>
          <w:sz w:val="24"/>
        </w:rPr>
        <w:t>旅游网红在进行赞助内容披露时应注意：披露标识应清晰可见（不能隐藏在长文末尾或以小字号呈现）、披露语言应明确无歧义（使用"广告""品牌合作"等直接表述，而非"感谢XX品牌支持"等模糊表述）、披露应在内容开头或显著位置呈现（不能仅在文末标注）。Musiyiwa和Jacobson（2023）指出，算法分发机制可能使披露标识在内容传播过程中被剥离或弱化，因此影响者需要确保披露标识在所有传播场景下都可见。</w:t>
      </w:r>
    </w:p>
    <w:p>
      <w:pPr>
        <w:spacing w:before="240" w:after="80"/>
      </w:pPr>
      <w:r>
        <w:rPr>
          <w:rFonts w:ascii="微软雅黑" w:hAnsi="微软雅黑" w:eastAsia="微软雅黑"/>
          <w:b/>
          <w:color w:val="0070C0"/>
          <w:sz w:val="24"/>
        </w:rPr>
        <w:t>【知识卡片】旅游网红广告法合规检查清单</w:t>
      </w:r>
    </w:p>
    <w:p>
      <w:pPr>
        <w:spacing w:line="360" w:lineRule="auto" w:after="240"/>
        <w:ind w:left="567"/>
        <w:pBdr>
          <w:left w:val="single" w:sz="18" w:space="12" w:color="0070C0"/>
        </w:pBdr>
      </w:pPr>
      <w:r>
        <w:rPr>
          <w:rFonts w:ascii="楷体" w:hAnsi="楷体" w:eastAsia="楷体"/>
          <w:b w:val="0"/>
          <w:color w:val="404040"/>
          <w:sz w:val="22"/>
        </w:rPr>
        <w:t>□ 内容真实性：所有描述是否真实准确？是否有过度修图或虚假宣传？</w:t>
        <w:br/>
        <w:t>□ 广告标注：商业合作内容是否清晰标注"广告"或"合作"？</w:t>
        <w:br/>
        <w:t>□ 绝对化用语：是否使用了"最""第一""国家级"等禁止用语？</w:t>
        <w:br/>
        <w:t>□ 数据引用：引用的数据和统计是否有可靠来源？</w:t>
        <w:br/>
        <w:t>□ 效果承诺：是否对旅游产品效果做了不合理的保证或承诺？</w:t>
        <w:br/>
        <w:t>□ 比较性内容：是否在与其他产品比较时使用了贬损性表述？</w:t>
        <w:br/>
        <w:t>□ 未成年人保护：内容是否适合所有年龄段受众？</w:t>
        <w:br/>
        <w:t>□ 知识产权：使用的图片、音乐、字体等是否有合法授权？</w:t>
      </w:r>
    </w:p>
    <w:p>
      <w:pPr>
        <w:pStyle w:val="Heading2"/>
      </w:pPr>
      <w:r>
        <w:rPr>
          <w:rFonts w:ascii="微软雅黑" w:hAnsi="微软雅黑" w:eastAsia="微软雅黑"/>
          <w:b/>
          <w:color w:val="1F497D"/>
          <w:sz w:val="30"/>
        </w:rPr>
        <w:t>11.3  知识产权保护与内容版权管理</w:t>
      </w:r>
    </w:p>
    <w:p>
      <w:pPr>
        <w:spacing w:line="360" w:lineRule="auto" w:after="120"/>
        <w:ind w:firstLine="420"/>
      </w:pPr>
      <w:r>
        <w:rPr>
          <w:rFonts w:ascii="微软雅黑" w:hAnsi="微软雅黑" w:eastAsia="微软雅黑"/>
          <w:b w:val="0"/>
          <w:sz w:val="24"/>
        </w:rPr>
        <w:t>知识产权是旅游网红内容创作的核心资产。旅游网红的知识产权涉及著作权（视频、图文、音乐等内容的版权）、商标权（个人品牌名称、Logo等的商标注册）、肖像权（个人形象的使用授权）和商业秘密（合作客户信息、商业策略等）。</w:t>
      </w:r>
    </w:p>
    <w:p>
      <w:pPr>
        <w:spacing w:line="360" w:lineRule="auto" w:after="120"/>
        <w:ind w:firstLine="420"/>
      </w:pPr>
      <w:r>
        <w:rPr>
          <w:rFonts w:ascii="微软雅黑" w:hAnsi="微软雅黑" w:eastAsia="微软雅黑"/>
          <w:b w:val="0"/>
          <w:sz w:val="24"/>
        </w:rPr>
        <w:t>在内容版权管理方面，旅游网红需要注意两个维度：一是保护自身版权——对原创内容进行版权登记，在发现被盗用或抄袭时及时维权。二是避免侵犯他人版权——使用图片、音乐、字体等素材时确保有合法授权或使用免版权素材。短视频平台上常见的版权纠纷包括：未经授权使用背景音乐、使用他人拍摄的风景照片、搬运和洗稿其他创作者的内容等。</w:t>
      </w:r>
    </w:p>
    <w:p>
      <w:pPr>
        <w:spacing w:line="360" w:lineRule="auto" w:after="120"/>
        <w:ind w:firstLine="420"/>
      </w:pPr>
      <w:r>
        <w:rPr>
          <w:rFonts w:ascii="微软雅黑" w:hAnsi="微软雅黑" w:eastAsia="微软雅黑"/>
          <w:b w:val="0"/>
          <w:sz w:val="24"/>
        </w:rPr>
        <w:t>在商标保护方面，建议旅游网红在积累一定知名度后，将个人品牌名称和Logo进行商标注册。商标注册可以防止他人抢注或冒用，也为品牌延伸和IP授权奠定法律基础。注册类别建议覆盖第35类（广告销售）、第38类（电信通讯）、第41类（教育娱乐）和第42类（网站服务）等与旅游网红业务相关的类别。</w:t>
      </w:r>
    </w:p>
    <w:p>
      <w:pPr>
        <w:pStyle w:val="Heading2"/>
      </w:pPr>
      <w:r>
        <w:rPr>
          <w:rFonts w:ascii="微软雅黑" w:hAnsi="微软雅黑" w:eastAsia="微软雅黑"/>
          <w:b/>
          <w:color w:val="1F497D"/>
          <w:sz w:val="30"/>
        </w:rPr>
        <w:t>11.4  个人信息保护与数据安全</w:t>
      </w:r>
    </w:p>
    <w:p>
      <w:pPr>
        <w:spacing w:line="360" w:lineRule="auto" w:after="120"/>
        <w:ind w:firstLine="420"/>
      </w:pPr>
      <w:r>
        <w:rPr>
          <w:rFonts w:ascii="微软雅黑" w:hAnsi="微软雅黑" w:eastAsia="微软雅黑"/>
          <w:b w:val="0"/>
          <w:sz w:val="24"/>
        </w:rPr>
        <w:t>《个人信息保护法》的实施对旅游网红的数据处理行为提出了明确的合规要求。旅游网红在运营过程中可能涉及粉丝个人信息（如评论中的个人信息、私信内容、社群成员信息等）的收集和使用，需要遵守合法性、正当性和必要性原则。</w:t>
      </w:r>
    </w:p>
    <w:p>
      <w:pPr>
        <w:spacing w:line="360" w:lineRule="auto" w:after="120"/>
        <w:ind w:firstLine="420"/>
      </w:pPr>
      <w:r>
        <w:rPr>
          <w:rFonts w:ascii="微软雅黑" w:hAnsi="微软雅黑" w:eastAsia="微软雅黑"/>
          <w:b w:val="0"/>
          <w:sz w:val="24"/>
        </w:rPr>
        <w:t>旅游网红在个人信息保护方面的合规要点包括：不公开披露粉丝的私人信息（如真实姓名、联系方式、住址等）、不未经授权使用粉丝的照片或视频、妥善保管社群成员信息（不泄露给第三方）、在进行数据分析时对个人信息进行匿名化处理。此外，如果旅游网红开发了小程序或APP收集用户信息，还需要制定并公示隐私政策。</w:t>
      </w:r>
    </w:p>
    <w:p>
      <w:pPr>
        <w:pStyle w:val="Heading2"/>
      </w:pPr>
      <w:r>
        <w:rPr>
          <w:rFonts w:ascii="微软雅黑" w:hAnsi="微软雅黑" w:eastAsia="微软雅黑"/>
          <w:b/>
          <w:color w:val="1F497D"/>
          <w:sz w:val="30"/>
        </w:rPr>
        <w:t>11.5  舆情危机应对与声誉管理</w:t>
      </w:r>
    </w:p>
    <w:p>
      <w:pPr>
        <w:spacing w:line="360" w:lineRule="auto" w:after="120"/>
        <w:ind w:firstLine="420"/>
      </w:pPr>
      <w:r>
        <w:rPr>
          <w:rFonts w:ascii="微软雅黑" w:hAnsi="微软雅黑" w:eastAsia="微软雅黑"/>
          <w:b w:val="0"/>
          <w:sz w:val="24"/>
        </w:rPr>
        <w:t>在社交媒体时代，旅游网红的声誉可能因一次负面事件而瞬间崩塌。舆情危机应对能力是旅游网红长期生存的重要保障。常见的舆情危机类型包括：虚假宣传指控、内容争议（如文化挪用、不当言论）、合作方负面事件连带、个人隐私泄露和粉丝纠纷等。</w:t>
      </w:r>
    </w:p>
    <w:p>
      <w:pPr>
        <w:spacing w:line="360" w:lineRule="auto" w:after="120"/>
        <w:ind w:firstLine="420"/>
      </w:pPr>
      <w:r>
        <w:rPr>
          <w:rFonts w:ascii="微软雅黑" w:hAnsi="微软雅黑" w:eastAsia="微软雅黑"/>
          <w:b w:val="0"/>
          <w:sz w:val="24"/>
        </w:rPr>
        <w:t>舆情危机应对应遵循"4R原则"：Recognition（识别）——第一时间识别危机的性质和严重程度；Response（回应）——在合理时间内（通常24小时内）做出公开回应；Remedy（补救）——采取具体措施弥补损害；Recovery（恢复）——通过持续的正向内容输出恢复声誉。</w:t>
      </w:r>
    </w:p>
    <w:p>
      <w:pPr>
        <w:spacing w:line="360" w:lineRule="auto" w:after="120"/>
        <w:ind w:firstLine="420"/>
      </w:pPr>
      <w:r>
        <w:rPr>
          <w:rFonts w:ascii="微软雅黑" w:hAnsi="微软雅黑" w:eastAsia="微软雅黑"/>
          <w:b w:val="0"/>
          <w:sz w:val="24"/>
        </w:rPr>
        <w:t>危机回应的基本原则是：诚实面对（不掩盖、不撒谎）、及时回应（不拖延、不回避）、承担责任（不过度辩解、不推卸责任）、提出方案（不只道歉，更要给出解决方案）。杨文（2024）对数字经济背景下网络直播营销风险的研究指出，建立完善的风险预警与治理体系是应对网络营销风险的前提，应以"善治"为目标，通过明确划分各方权责建立符合行业特征的法律治理机制。</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系统阐述了旅游网红合规运营与风险管理的方法。旅游网红的运营活动受到广告法、电子商务法、著作权法、个人信息保护法等多个法律法规的规范。广告法合规的核心是真实性和可识别性，商业合作内容必须清晰标注为广告。赞助内容披露是国际通行要求，披露标识应清晰、明确、显著。知识产权保护涉及著作权、商标权、肖像权和商业秘密，需同时做好自身版权保护和避免侵权两方面工作。个人信息保护需遵守合法性、正当性和必要性原则。舆情危机应对遵循"4R原则"（识别、回应、补救、恢复），回应应诚实、及时、负责、有方案。</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旅游网红运营涉及哪些核心法律法规？请简述每个法规的主要规范内容。</w:t>
      </w:r>
    </w:p>
    <w:p>
      <w:pPr>
        <w:spacing w:line="360" w:lineRule="auto" w:after="80"/>
        <w:ind w:left="283"/>
      </w:pPr>
      <w:r>
        <w:rPr>
          <w:rFonts w:ascii="微软雅黑" w:hAnsi="微软雅黑" w:eastAsia="微软雅黑"/>
          <w:b w:val="0"/>
          <w:color w:val="333333"/>
          <w:sz w:val="22"/>
        </w:rPr>
        <w:t>2. 什么是广告法合规的"可识别性"原则？旅游网红在发布商业合作内容时应如何执行这一原则？</w:t>
      </w:r>
    </w:p>
    <w:p>
      <w:pPr>
        <w:spacing w:line="360" w:lineRule="auto" w:after="80"/>
        <w:ind w:left="283"/>
      </w:pPr>
      <w:r>
        <w:rPr>
          <w:rFonts w:ascii="微软雅黑" w:hAnsi="微软雅黑" w:eastAsia="微软雅黑"/>
          <w:b w:val="0"/>
          <w:color w:val="333333"/>
          <w:sz w:val="22"/>
        </w:rPr>
        <w:t>3. 请根据"旅游网红广告法合规检查清单"，对一篇实际的旅游种草内容进行合规审查。</w:t>
      </w:r>
    </w:p>
    <w:p>
      <w:pPr>
        <w:spacing w:line="360" w:lineRule="auto" w:after="80"/>
        <w:ind w:left="283"/>
      </w:pPr>
      <w:r>
        <w:rPr>
          <w:rFonts w:ascii="微软雅黑" w:hAnsi="微软雅黑" w:eastAsia="微软雅黑"/>
          <w:b w:val="0"/>
          <w:color w:val="333333"/>
          <w:sz w:val="22"/>
        </w:rPr>
        <w:t>4. 旅游网红在知识产权保护方面需要做哪些工作？请制定一份个人知识产权保护方案。</w:t>
      </w:r>
    </w:p>
    <w:p>
      <w:pPr>
        <w:spacing w:line="360" w:lineRule="auto" w:after="80"/>
        <w:ind w:left="283"/>
      </w:pPr>
      <w:r>
        <w:rPr>
          <w:rFonts w:ascii="微软雅黑" w:hAnsi="微软雅黑" w:eastAsia="微软雅黑"/>
          <w:b w:val="0"/>
          <w:color w:val="333333"/>
          <w:sz w:val="22"/>
        </w:rPr>
        <w:t>5. 舆情危机应对的"4R原则"是什么？请模拟一次舆情危机并制定应对方案。</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Goanta, C., &amp; Ranchordás, S. (2020). The regulation of social media influencers: An introduction. Edward Elgar Publishing. https://doi.org/10.4337/9781788978286</w:t>
      </w:r>
    </w:p>
    <w:p>
      <w:pPr>
        <w:spacing w:line="300" w:lineRule="auto" w:after="40"/>
        <w:ind w:left="283"/>
      </w:pPr>
      <w:r>
        <w:rPr>
          <w:rFonts w:ascii="微软雅黑" w:hAnsi="微软雅黑" w:eastAsia="微软雅黑"/>
          <w:b w:val="0"/>
          <w:color w:val="333333"/>
          <w:sz w:val="20"/>
        </w:rPr>
        <w:t>[2] González-Díaz, C., Quiles-Soler, C., &amp; Quintas-Froufe, N. (2024). The figure of the influencer under scrutiny: highly exposed, poorly regulated. Frontiers in Communication, 9, 1454543. https://doi.org/10.3389/fcomm.2024.1454543</w:t>
      </w:r>
    </w:p>
    <w:p>
      <w:pPr>
        <w:spacing w:line="300" w:lineRule="auto" w:after="40"/>
        <w:ind w:left="283"/>
      </w:pPr>
      <w:r>
        <w:rPr>
          <w:rFonts w:ascii="微软雅黑" w:hAnsi="微软雅黑" w:eastAsia="微软雅黑"/>
          <w:b w:val="0"/>
          <w:color w:val="333333"/>
          <w:sz w:val="20"/>
        </w:rPr>
        <w:t>[3] Casale, E. A. (2019). Influencing the FTC to update disclosure rules for the social media era. Semantic Scholar.</w:t>
      </w:r>
    </w:p>
    <w:p>
      <w:pPr>
        <w:spacing w:line="300" w:lineRule="auto" w:after="40"/>
        <w:ind w:left="283"/>
      </w:pPr>
      <w:r>
        <w:rPr>
          <w:rFonts w:ascii="微软雅黑" w:hAnsi="微软雅黑" w:eastAsia="微软雅黑"/>
          <w:b w:val="0"/>
          <w:color w:val="333333"/>
          <w:sz w:val="20"/>
        </w:rPr>
        <w:t>[4] Favela, S. (2022). Uncovering the "Realness" of CGI influencers. SMU Science and Technology Law Review. Semantic Scholar.</w:t>
      </w:r>
    </w:p>
    <w:p>
      <w:pPr>
        <w:spacing w:line="300" w:lineRule="auto" w:after="40"/>
        <w:ind w:left="283"/>
      </w:pPr>
      <w:r>
        <w:rPr>
          <w:rFonts w:ascii="微软雅黑" w:hAnsi="微软雅黑" w:eastAsia="微软雅黑"/>
          <w:b w:val="0"/>
          <w:color w:val="333333"/>
          <w:sz w:val="20"/>
        </w:rPr>
        <w:t>[5] Bertaglia, T., Goanta, C., Spanakis, G., &amp; Iamnitchi, A. (2024). Influencer self-disclosure practices on Instagram: A multi-country longitudinal study. arXiv preprint, arXiv:2407.09202.</w:t>
      </w:r>
    </w:p>
    <w:p>
      <w:pPr>
        <w:spacing w:line="300" w:lineRule="auto" w:after="40"/>
        <w:ind w:left="283"/>
      </w:pPr>
      <w:r>
        <w:rPr>
          <w:rFonts w:ascii="微软雅黑" w:hAnsi="微软雅黑" w:eastAsia="微软雅黑"/>
          <w:b w:val="0"/>
          <w:color w:val="333333"/>
          <w:sz w:val="20"/>
        </w:rPr>
        <w:t>[6] Musiyiwa, R., &amp; Jacobson, J. (2023). Sponsorship disclosure in social media influencer marketing: The algorithmic and non-algorithmic barriers. Social Media + Society, 9(1). https://doi.org/10.1177/20563051231196870</w:t>
      </w:r>
    </w:p>
    <w:p>
      <w:pPr>
        <w:spacing w:line="300" w:lineRule="auto" w:after="40"/>
        <w:ind w:left="283"/>
      </w:pPr>
      <w:r>
        <w:rPr>
          <w:rFonts w:ascii="微软雅黑" w:hAnsi="微软雅黑" w:eastAsia="微软雅黑"/>
          <w:b w:val="0"/>
          <w:color w:val="333333"/>
          <w:sz w:val="20"/>
        </w:rPr>
        <w:t>[7] 杨文. (2024). 数字经济背景下网络直播营销的风险及法律治理. 法学研究.</w:t>
      </w:r>
    </w:p>
    <w:p>
      <w:pPr>
        <w:spacing w:line="300" w:lineRule="auto" w:after="40"/>
        <w:ind w:left="283"/>
      </w:pPr>
      <w:r>
        <w:rPr>
          <w:rFonts w:ascii="微软雅黑" w:hAnsi="微软雅黑" w:eastAsia="微软雅黑"/>
          <w:b w:val="0"/>
          <w:color w:val="333333"/>
          <w:sz w:val="20"/>
        </w:rPr>
        <w:t>[8] 社交媒体平台影响者营销的广告法规制——以可识别性为中心. (2025). 法学研究.</w:t>
      </w:r>
    </w:p>
    <w:p>
      <w:pPr>
        <w:spacing w:line="300" w:lineRule="auto" w:after="40"/>
        <w:ind w:left="283"/>
      </w:pPr>
      <w:r>
        <w:rPr>
          <w:rFonts w:ascii="微软雅黑" w:hAnsi="微软雅黑" w:eastAsia="微软雅黑"/>
          <w:b w:val="0"/>
          <w:color w:val="333333"/>
          <w:sz w:val="20"/>
        </w:rPr>
        <w:t>[9] "网红营销"的法律监管. (2019). 法治与社会.</w:t>
      </w:r>
    </w:p>
    <w:p>
      <w:pPr>
        <w:spacing w:line="300" w:lineRule="auto" w:after="40"/>
        <w:ind w:left="283"/>
      </w:pPr>
      <w:r>
        <w:rPr>
          <w:rFonts w:ascii="微软雅黑" w:hAnsi="微软雅黑" w:eastAsia="微软雅黑"/>
          <w:b w:val="0"/>
          <w:color w:val="333333"/>
          <w:sz w:val="20"/>
        </w:rPr>
        <w:t>[10] Anselmo, G., Mannaioli, G., &amp; Sardo, A. (2025). Ensuring fairness in the digital marketplace: A communicative and cognitive analysis of deceitful influencer marketing. International Journal of Evidence and Proof. https://doi.org/10.1007/s11196-025-10290-z</w:t>
      </w:r>
    </w:p>
    <w:p>
      <w:pPr>
        <w:spacing w:line="300" w:lineRule="auto" w:after="40"/>
        <w:ind w:left="283"/>
      </w:pPr>
      <w:r>
        <w:rPr>
          <w:rFonts w:ascii="微软雅黑" w:hAnsi="微软雅黑" w:eastAsia="微软雅黑"/>
          <w:b w:val="0"/>
          <w:color w:val="333333"/>
          <w:sz w:val="20"/>
        </w:rPr>
        <w:t>[11] Silver, N. A., Bertrand, A., Kucherlapaty, P., &amp; Schillo, B. A. (2023). Examining influencer compliance with advertising regulations in branded vaping content on Instagram. Frontiers in Public Health, 10, 1001115. https://doi.org/10.3389/fpubh.2022.1001115</w:t>
      </w:r>
    </w:p>
    <w:p>
      <w:pPr>
        <w:spacing w:line="300" w:lineRule="auto" w:after="40"/>
        <w:ind w:left="283"/>
      </w:pPr>
      <w:r>
        <w:rPr>
          <w:rFonts w:ascii="微软雅黑" w:hAnsi="微软雅黑" w:eastAsia="微软雅黑"/>
          <w:b w:val="0"/>
          <w:color w:val="333333"/>
          <w:sz w:val="20"/>
        </w:rPr>
        <w:t>[12] Preckeler, J. M. (2019). "Paid partnership with...": The effect of advertising disclosures on the followers' behaviour with regard to an influencer on Instagram. Semantic Scholar.</w:t>
      </w:r>
    </w:p>
    <w:p>
      <w:r>
        <w:br w:type="page"/>
      </w:r>
    </w:p>
    <w:p>
      <w:pPr>
        <w:pStyle w:val="Heading1"/>
      </w:pPr>
      <w:r>
        <w:rPr>
          <w:rFonts w:ascii="微软雅黑" w:hAnsi="微软雅黑" w:eastAsia="微软雅黑"/>
          <w:b/>
          <w:color w:val="1F497D"/>
          <w:sz w:val="36"/>
        </w:rPr>
        <w:t>第12章  从网红到行业标杆的进阶之路</w:t>
      </w:r>
    </w:p>
    <w:p>
      <w:pPr>
        <w:spacing w:before="240" w:after="120"/>
      </w:pPr>
      <w:r>
        <w:rPr>
          <w:rFonts w:ascii="微软雅黑" w:hAnsi="微软雅黑" w:eastAsia="微软雅黑"/>
          <w:b/>
          <w:color w:val="1F497D"/>
          <w:sz w:val="26"/>
        </w:rPr>
        <w:t>【学习目标】</w:t>
      </w:r>
    </w:p>
    <w:p>
      <w:pPr>
        <w:spacing w:line="360" w:lineRule="auto" w:after="60"/>
        <w:ind w:left="283"/>
      </w:pPr>
      <w:r>
        <w:rPr>
          <w:rFonts w:ascii="微软雅黑" w:hAnsi="微软雅黑" w:eastAsia="微软雅黑"/>
          <w:b w:val="0"/>
          <w:color w:val="333333"/>
          <w:sz w:val="22"/>
        </w:rPr>
        <w:t>● 理解旅游网红发展的瓶颈与突破策略</w:t>
      </w:r>
    </w:p>
    <w:p>
      <w:pPr>
        <w:spacing w:line="360" w:lineRule="auto" w:after="60"/>
        <w:ind w:left="283"/>
      </w:pPr>
      <w:r>
        <w:rPr>
          <w:rFonts w:ascii="微软雅黑" w:hAnsi="微软雅黑" w:eastAsia="微软雅黑"/>
          <w:b w:val="0"/>
          <w:color w:val="333333"/>
          <w:sz w:val="22"/>
        </w:rPr>
        <w:t>● 掌握从个人IP到企业化运营的转型路径</w:t>
      </w:r>
    </w:p>
    <w:p>
      <w:pPr>
        <w:spacing w:line="360" w:lineRule="auto" w:after="60"/>
        <w:ind w:left="283"/>
      </w:pPr>
      <w:r>
        <w:rPr>
          <w:rFonts w:ascii="微软雅黑" w:hAnsi="微软雅黑" w:eastAsia="微软雅黑"/>
          <w:b w:val="0"/>
          <w:color w:val="333333"/>
          <w:sz w:val="22"/>
        </w:rPr>
        <w:t>● 学会行业影响力构建与话语权提升的方法</w:t>
      </w:r>
    </w:p>
    <w:p>
      <w:pPr>
        <w:spacing w:line="360" w:lineRule="auto" w:after="60"/>
        <w:ind w:left="283"/>
      </w:pPr>
      <w:r>
        <w:rPr>
          <w:rFonts w:ascii="微软雅黑" w:hAnsi="微软雅黑" w:eastAsia="微软雅黑"/>
          <w:b w:val="0"/>
          <w:color w:val="333333"/>
          <w:sz w:val="22"/>
        </w:rPr>
        <w:t>● 认识旅游网红的社会责任与可持续发展要求</w:t>
      </w:r>
    </w:p>
    <w:p>
      <w:pPr>
        <w:spacing w:line="360" w:lineRule="auto" w:after="60"/>
        <w:ind w:left="283"/>
      </w:pPr>
      <w:r>
        <w:rPr>
          <w:rFonts w:ascii="微软雅黑" w:hAnsi="微软雅黑" w:eastAsia="微软雅黑"/>
          <w:b w:val="0"/>
          <w:color w:val="333333"/>
          <w:sz w:val="22"/>
        </w:rPr>
        <w:t>● 了解AI技术驱动下旅游网红生态的未来趋势</w:t>
      </w:r>
    </w:p>
    <w:p>
      <w:pPr>
        <w:spacing w:before="240" w:after="80"/>
      </w:pPr>
      <w:r>
        <w:rPr>
          <w:rFonts w:ascii="微软雅黑" w:hAnsi="微软雅黑" w:eastAsia="微软雅黑"/>
          <w:b/>
          <w:color w:val="800080"/>
          <w:sz w:val="24"/>
        </w:rPr>
        <w:t>【导入案例】从旅行博主到旅游产业创业者：一条进阶之路</w:t>
      </w:r>
    </w:p>
    <w:p>
      <w:pPr>
        <w:spacing w:line="360" w:lineRule="auto" w:after="240"/>
        <w:ind w:left="567" w:right="567"/>
      </w:pPr>
      <w:r>
        <w:rPr>
          <w:rFonts w:ascii="楷体" w:hAnsi="楷体" w:eastAsia="楷体"/>
          <w:b w:val="0"/>
          <w:color w:val="404040"/>
          <w:sz w:val="22"/>
        </w:rPr>
        <w:t>某旅行博主从2018年开始在社交媒体上分享旅行内容，三年内积累了500万粉丝。然而，她发现仅靠广告和直播带货的收入增长已接近天花板，且个人精力难以支撑持续的内容产出。2022年，她做出了一个关键决策——成立旅游服务公司，将个人IP转化为企业化运营。公司初期以定制旅行服务为主，利用她的粉丝基础获客；随后逐步拓展到旅游产品开发、目的地营销咨询和旅游MCN业务。到2024年，公司年收入超过2000万元，团队扩充至30人。她个人则从日常内容创作者转变为公司的品牌代言人和战略决策者。这一案例展示了旅游网红从个人创作者到行业企业家的进阶路径——E（Evolution，持续进化）维度的终极目标。</w:t>
      </w:r>
    </w:p>
    <w:p>
      <w:pPr>
        <w:pStyle w:val="Heading2"/>
      </w:pPr>
      <w:r>
        <w:rPr>
          <w:rFonts w:ascii="微软雅黑" w:hAnsi="微软雅黑" w:eastAsia="微软雅黑"/>
          <w:b/>
          <w:color w:val="1F497D"/>
          <w:sz w:val="30"/>
        </w:rPr>
        <w:t>12.1  旅游网红发展的瓶颈与突破</w:t>
      </w:r>
    </w:p>
    <w:p>
      <w:pPr>
        <w:spacing w:line="360" w:lineRule="auto" w:after="120"/>
        <w:ind w:firstLine="420"/>
      </w:pPr>
      <w:r>
        <w:rPr>
          <w:rFonts w:ascii="微软雅黑" w:hAnsi="微软雅黑" w:eastAsia="微软雅黑"/>
          <w:b w:val="0"/>
          <w:sz w:val="24"/>
        </w:rPr>
        <w:t>旅游网红在成长过程中会遇到多个发展瓶颈。识别瓶颈的性质和成因，是制定突破策略的前提。常见的瓶颈包括：流量增长瓶颈（粉丝增长停滞、内容曝光下降）、内容创新瓶颈（创意枯竭、同质化严重）、商业变现瓶颈（收入增长放缓、变现模式单一）、精力管理瓶颈（个人精力无法支撑多平台、多业务线运营）和心理状态瓶颈（创作倦怠、舆论压力导致的心理负担）。</w:t>
      </w:r>
    </w:p>
    <w:p>
      <w:pPr>
        <w:spacing w:line="360" w:lineRule="auto" w:after="120"/>
        <w:ind w:firstLine="420"/>
      </w:pPr>
      <w:r>
        <w:rPr>
          <w:rFonts w:ascii="微软雅黑" w:hAnsi="微软雅黑" w:eastAsia="微软雅黑"/>
          <w:b w:val="0"/>
          <w:sz w:val="24"/>
        </w:rPr>
        <w:t>流量增长瓶颈的突破策略包括：内容迭代（尝试新的内容类型或叙事方式）、跨平台拓展（从主平台延伸到新平台）、话题突破（参与行业热点事件或制造话题）和合作引流（与其他KOL进行联动合作）。内容创新瓶颈的突破策略包括：跨领域融合（将旅游与其他领域结合）、深度专业化（从广度覆盖转向深度挖掘）、UGC共创（邀请粉丝参与内容创作）和线下反哺线上（通过线下活动获取新的创作灵感）。</w:t>
      </w:r>
    </w:p>
    <w:p>
      <w:pPr>
        <w:spacing w:line="360" w:lineRule="auto" w:after="120"/>
        <w:ind w:firstLine="420"/>
      </w:pPr>
      <w:r>
        <w:rPr>
          <w:rFonts w:ascii="微软雅黑" w:hAnsi="微软雅黑" w:eastAsia="微软雅黑"/>
          <w:b w:val="0"/>
          <w:sz w:val="24"/>
        </w:rPr>
        <w:t>商业变现瓶颈的突破策略已在第10章详细阐述，核心是多元化变现和品牌IP化。精力管理瓶颈的突破则需要团队化运营——组建专业团队分担内容制作、粉丝运营、商务合作等工作，使旅游网红从"全栈创作者"转变为"创意核心+团队执行"的运营模式。心理状态瓶颈的突破需要建立健康的工作节奏和心理调适机制——合理安排创作与休息时间、建立支持性社交网络、必要时寻求专业心理咨询。</w:t>
      </w:r>
    </w:p>
    <w:p>
      <w:pPr>
        <w:pStyle w:val="Heading2"/>
      </w:pPr>
      <w:r>
        <w:rPr>
          <w:rFonts w:ascii="微软雅黑" w:hAnsi="微软雅黑" w:eastAsia="微软雅黑"/>
          <w:b/>
          <w:color w:val="1F497D"/>
          <w:sz w:val="30"/>
        </w:rPr>
        <w:t>12.2  从个人IP到企业化运营</w:t>
      </w:r>
    </w:p>
    <w:p>
      <w:pPr>
        <w:spacing w:line="360" w:lineRule="auto" w:after="120"/>
        <w:ind w:firstLine="420"/>
      </w:pPr>
      <w:r>
        <w:rPr>
          <w:rFonts w:ascii="微软雅黑" w:hAnsi="微软雅黑" w:eastAsia="微软雅黑"/>
          <w:b w:val="0"/>
          <w:sz w:val="24"/>
        </w:rPr>
        <w:t>当旅游网红的规模和业务复杂度达到一定程度时，从个人IP向企业化运营转型是突破瓶颈、实现规模化增长的必然选择。企业化转型的核心是将个人能力转化为组织能力，使业务运营不再依赖于个人精力的投入。</w:t>
      </w:r>
    </w:p>
    <w:p>
      <w:pPr>
        <w:spacing w:line="360" w:lineRule="auto" w:after="120"/>
        <w:ind w:firstLine="420"/>
      </w:pPr>
      <w:r>
        <w:rPr>
          <w:rFonts w:ascii="微软雅黑" w:hAnsi="微软雅黑" w:eastAsia="微软雅黑"/>
          <w:b w:val="0"/>
          <w:sz w:val="24"/>
        </w:rPr>
        <w:t>企业化转型的路径通常包括四个阶段。第一阶段是团队组建——招募内容策划、视频剪辑、数据分析、商务合作等专业人员，形成基本团队架构。第二阶段是流程标准化——建立内容创作、审核、发布、数据复盘等标准操作流程（SOP），降低对个人经验的依赖。第三阶段是业务多元化——从单一的内容创作扩展到品牌营销、产品开发、培训咨询等多元化业务。第四阶段是品牌矩阵化——在公司旗下孵化多个子品牌或签约其他创作者，形成品牌矩阵和MCN模式。</w:t>
      </w:r>
    </w:p>
    <w:p>
      <w:pPr>
        <w:spacing w:line="360" w:lineRule="auto" w:after="120"/>
        <w:ind w:firstLine="420"/>
      </w:pPr>
      <w:r>
        <w:rPr>
          <w:rFonts w:ascii="微软雅黑" w:hAnsi="微软雅黑" w:eastAsia="微软雅黑"/>
          <w:b w:val="0"/>
          <w:sz w:val="24"/>
        </w:rPr>
        <w:t>企业化转型过程中需要特别注意"创始人IP与企业品牌"的平衡。旅游网红的企业化不是"去个人化"——个人IP仍是企业的核心资产，但需要将个人影响力与企业的组织能力有机融合，使企业在不完全依赖个人的情况下也能持续运营。这种平衡的实现需要清晰的品牌架构设计——明确哪些内容保留个人IP属性，哪些业务以企业品牌开展。</w:t>
      </w:r>
    </w:p>
    <w:p>
      <w:pPr>
        <w:pStyle w:val="Heading2"/>
      </w:pPr>
      <w:r>
        <w:rPr>
          <w:rFonts w:ascii="微软雅黑" w:hAnsi="微软雅黑" w:eastAsia="微软雅黑"/>
          <w:b/>
          <w:color w:val="1F497D"/>
          <w:sz w:val="30"/>
        </w:rPr>
        <w:t>12.3  行业影响力构建与话语权提升</w:t>
      </w:r>
    </w:p>
    <w:p>
      <w:pPr>
        <w:spacing w:line="360" w:lineRule="auto" w:after="120"/>
        <w:ind w:firstLine="420"/>
      </w:pPr>
      <w:r>
        <w:rPr>
          <w:rFonts w:ascii="微软雅黑" w:hAnsi="微软雅黑" w:eastAsia="微软雅黑"/>
          <w:b w:val="0"/>
          <w:sz w:val="24"/>
        </w:rPr>
        <w:t>从网红到行业标杆的跃迁，核心是影响力的质变——从"流量影响力"升级为"行业话语权"。流量影响力是基于粉丝规模和内容传播的影响力，而行业话语权是基于专业权威、行业认知和社会声誉的影响力。</w:t>
      </w:r>
    </w:p>
    <w:p>
      <w:pPr>
        <w:spacing w:line="360" w:lineRule="auto" w:after="120"/>
        <w:ind w:firstLine="420"/>
      </w:pPr>
      <w:r>
        <w:rPr>
          <w:rFonts w:ascii="微软雅黑" w:hAnsi="微软雅黑" w:eastAsia="微软雅黑"/>
          <w:b w:val="0"/>
          <w:sz w:val="24"/>
        </w:rPr>
        <w:t>行业影响力构建的路径包括四个维度。一是专业影响力——通过深度研究、行业报告、学术发表等方式建立专业权威。二是行业参与——参与行业协会、标准制定、行业峰会等活动，提升行业内的认知度和话语权。三是媒体影响力——在主流媒体（而非仅社交媒体）上发表观点、接受采访、撰写专栏，将影响力从社交媒体圈扩展到更广泛的公共领域。四是政策影响力——为政府旅游部门提供咨询建议，参与旅游政策的讨论和制定。</w:t>
      </w:r>
    </w:p>
    <w:p>
      <w:pPr>
        <w:spacing w:line="360" w:lineRule="auto" w:after="120"/>
        <w:ind w:firstLine="420"/>
      </w:pPr>
      <w:r>
        <w:rPr>
          <w:rFonts w:ascii="微软雅黑" w:hAnsi="微软雅黑" w:eastAsia="微软雅黑"/>
          <w:b w:val="0"/>
          <w:sz w:val="24"/>
        </w:rPr>
        <w:t>Iswanto等（2024）的文献综述指出，旅游网红营销已从一种边缘性的推广手段演变为旅游目的地营销战略的核心组成部分。这一演变意味着旅游网红不再只是"内容创作者"，而是旅游行业价值链中的重要参与者——这为旅游网红提升行业影响力提供了结构性的机会。</w:t>
      </w:r>
    </w:p>
    <w:p>
      <w:pPr>
        <w:pStyle w:val="Heading2"/>
      </w:pPr>
      <w:r>
        <w:rPr>
          <w:rFonts w:ascii="微软雅黑" w:hAnsi="微软雅黑" w:eastAsia="微软雅黑"/>
          <w:b/>
          <w:color w:val="1F497D"/>
          <w:sz w:val="30"/>
        </w:rPr>
        <w:t>12.4  旅游网红的社会责任与可持续发展</w:t>
      </w:r>
    </w:p>
    <w:p>
      <w:pPr>
        <w:spacing w:line="360" w:lineRule="auto" w:after="120"/>
        <w:ind w:firstLine="420"/>
      </w:pPr>
      <w:r>
        <w:rPr>
          <w:rFonts w:ascii="微软雅黑" w:hAnsi="微软雅黑" w:eastAsia="微软雅黑"/>
          <w:b w:val="0"/>
          <w:sz w:val="24"/>
        </w:rPr>
        <w:t>随着旅游网红影响力的扩大，其社会责任也日益凸显。旅游网红的社会责任体现在三个层面：内容责任、行业责任和社会责任。</w:t>
      </w:r>
    </w:p>
    <w:p>
      <w:pPr>
        <w:spacing w:line="360" w:lineRule="auto" w:after="120"/>
        <w:ind w:firstLine="420"/>
      </w:pPr>
      <w:r>
        <w:rPr>
          <w:rFonts w:ascii="微软雅黑" w:hAnsi="微软雅黑" w:eastAsia="微软雅黑"/>
          <w:b w:val="0"/>
          <w:sz w:val="24"/>
        </w:rPr>
        <w:t>内容责任是指旅游网红应对其发布的内容承担真实、准确、健康的责任。这包括：不发布虚假旅游信息、不进行过度商业化的"硬广"推送、不传播可能误导受众的不实旅游攻略、尊重旅游目的地的文化习俗和宗教信仰。行业责任是指旅游网红应推动旅游行业的健康发展——如推广可持续旅游理念、关注旅游目的地的生态保护、抵制不合理低价游等行业乱象。社会责任是指旅游网红应利用自身影响力为社会发展做出贡献——如通过旅游内容推广乡村振兴、关注旅游从业者的权益保障、参与公益旅行和志愿服务。</w:t>
      </w:r>
    </w:p>
    <w:p>
      <w:pPr>
        <w:spacing w:line="360" w:lineRule="auto" w:after="120"/>
        <w:ind w:firstLine="420"/>
      </w:pPr>
      <w:r>
        <w:rPr>
          <w:rFonts w:ascii="微软雅黑" w:hAnsi="微软雅黑" w:eastAsia="微软雅黑"/>
          <w:b w:val="0"/>
          <w:sz w:val="24"/>
        </w:rPr>
        <w:t>可持续发展是旅游网红长期价值的保障。这里的可持续发展包含两层含义：一是旅游网红自身的可持续发展——通过持续学习、品牌升级和模式创新保持长期竞争力；二是旅游行业的可持续发展——通过负责任的内容创作和商业实践，推动旅游行业的生态友好和文化尊重。Li（n.d.）对中国旅游文创创新中注意力经济的研究指出，网络流量驱动的大规模生产已导致文创产品的盲目从众和跟风现象——旅游网红应警惕"流量至上"的陷阱，在追求流量与承担社会责任之间找到平衡。</w:t>
      </w:r>
    </w:p>
    <w:p>
      <w:pPr>
        <w:pStyle w:val="Heading2"/>
      </w:pPr>
      <w:r>
        <w:rPr>
          <w:rFonts w:ascii="微软雅黑" w:hAnsi="微软雅黑" w:eastAsia="微软雅黑"/>
          <w:b/>
          <w:color w:val="1F497D"/>
          <w:sz w:val="30"/>
        </w:rPr>
        <w:t>12.5  未来趋势：AI技术驱动下的旅游网红生态</w:t>
      </w:r>
    </w:p>
    <w:p>
      <w:pPr>
        <w:spacing w:line="360" w:lineRule="auto" w:after="120"/>
        <w:ind w:firstLine="420"/>
      </w:pPr>
      <w:r>
        <w:rPr>
          <w:rFonts w:ascii="微软雅黑" w:hAnsi="微软雅黑" w:eastAsia="微软雅黑"/>
          <w:b w:val="0"/>
          <w:sz w:val="24"/>
        </w:rPr>
        <w:t>人工智能技术的快速发展正在深刻影响旅游网红生态。AI技术对旅游网红的影响体现在创作工具、内容分发、商业模式和行业格局四个方面。</w:t>
      </w:r>
    </w:p>
    <w:p>
      <w:pPr>
        <w:spacing w:line="360" w:lineRule="auto" w:after="120"/>
        <w:ind w:firstLine="420"/>
      </w:pPr>
      <w:r>
        <w:rPr>
          <w:rFonts w:ascii="微软雅黑" w:hAnsi="微软雅黑" w:eastAsia="微软雅黑"/>
          <w:b w:val="0"/>
          <w:sz w:val="24"/>
        </w:rPr>
        <w:t>在创作工具方面，AI辅助内容创作工具（如AI视频剪辑、AI文案生成、AI图片处理）正在大幅降低内容生产门槛，提升创作效率。这意味着旅游网红可以将更多精力投入到创意策划和情感表达等AI难以替代的领域。在内容分发方面，AI算法的持续进化将使内容推荐更加精准，但也可能加剧"信息茧房"效应——旅游网红需要在算法适配与内容多样性之间找到新的平衡。在商业模式方面，AI虚拟网红（Virtual Influencer）的出现可能对真人旅游网红形成一定竞争，但短期内真人网红的真实性和情感连接仍具有不可替代的价值。在行业格局方面，AI技术可能催生新的旅游网红形态——如AI导游、AI旅行顾问等，旅游网红需要关注这些新形态的竞争与合作关系。</w:t>
      </w:r>
    </w:p>
    <w:p>
      <w:pPr>
        <w:spacing w:line="360" w:lineRule="auto" w:after="120"/>
        <w:ind w:firstLine="420"/>
      </w:pPr>
      <w:r>
        <w:rPr>
          <w:rFonts w:ascii="微软雅黑" w:hAnsi="微软雅黑" w:eastAsia="微软雅黑"/>
          <w:b w:val="0"/>
          <w:sz w:val="24"/>
        </w:rPr>
        <w:t>面对AI技术的变革，旅游网红应采取"拥抱工具、强化人性"的策略——积极利用AI工具提升创作效率和内容质量，同时强化AI难以替代的核心竞争力：真实的旅行体验、独特的个人视角、深度的情感表达和真诚的粉丝连接。S.C.A.L.E.模型的E（Evolution，持续进化）维度在AI时代具有更加重要的意义——旅游网红需要保持对新技术的敏感性和学习能力，不断进化自身的技能组合和商业模式，在技术变革中保持长期竞争力。</w:t>
      </w:r>
    </w:p>
    <w:p>
      <w:pPr>
        <w:spacing w:before="240" w:after="80"/>
      </w:pPr>
      <w:r>
        <w:rPr>
          <w:rFonts w:ascii="微软雅黑" w:hAnsi="微软雅黑" w:eastAsia="微软雅黑"/>
          <w:b/>
          <w:color w:val="0070C0"/>
          <w:sz w:val="24"/>
        </w:rPr>
        <w:t>【知识卡片】S.C.A.L.E.模型的终局思考</w:t>
      </w:r>
    </w:p>
    <w:p>
      <w:pPr>
        <w:spacing w:line="360" w:lineRule="auto" w:after="240"/>
        <w:ind w:left="567"/>
        <w:pBdr>
          <w:left w:val="single" w:sz="18" w:space="12" w:color="0070C0"/>
        </w:pBdr>
      </w:pPr>
      <w:r>
        <w:rPr>
          <w:rFonts w:ascii="楷体" w:hAnsi="楷体" w:eastAsia="楷体"/>
          <w:b w:val="0"/>
          <w:color w:val="404040"/>
          <w:sz w:val="22"/>
        </w:rPr>
        <w:t>旅游网红的从0到1不是一个终点，而是一个持续进化的起点。S.C.A.L.E.模型的五个维度构成了一个螺旋上升的成长循环：</w:t>
        <w:br/>
        <w:t>S（自我定位）→ C（内容创作）→ A（传播放大）→ L（杠杆变现）→ E（持续进化）→ 回到S（重新定位）...</w:t>
        <w:br/>
        <w:t>每一次循环都不是简单的重复，而是在更高层次上的迭代升级。在AI技术驱动下，这个循环的周期可能加速——旅游网红需要以更快的速度完成"定位-创作-传播-变现-进化"的循环，才能在快速变化的环境中保持竞争力。最终，从0到1的真正含义不是"成为网红"，而是"成为一个具有持续创造价值能力的人"。</w:t>
      </w:r>
    </w:p>
    <w:p>
      <w:pPr>
        <w:spacing w:before="360" w:after="120"/>
      </w:pPr>
      <w:r>
        <w:rPr>
          <w:rFonts w:ascii="微软雅黑" w:hAnsi="微软雅黑" w:eastAsia="微软雅黑"/>
          <w:b/>
          <w:color w:val="006000"/>
          <w:sz w:val="26"/>
        </w:rPr>
        <w:t>【本章小结】</w:t>
      </w:r>
    </w:p>
    <w:p>
      <w:pPr>
        <w:spacing w:line="360" w:lineRule="auto" w:after="240"/>
      </w:pPr>
      <w:r>
        <w:rPr>
          <w:rFonts w:ascii="微软雅黑" w:hAnsi="微软雅黑" w:eastAsia="微软雅黑"/>
          <w:b w:val="0"/>
          <w:color w:val="333333"/>
          <w:sz w:val="22"/>
        </w:rPr>
        <w:t>本章探讨了旅游网红从网红到行业标杆的进阶之路。发展瓶颈的突破需要针对流量、内容、商业、精力和心理五类瓶颈制定差异化策略。从个人IP到企业化运营的转型路径包括团队组建、流程标准化、业务多元化和品牌矩阵化四个阶段。行业影响力的构建涉及专业影响力、行业参与、媒体影响力和政策影响力四个维度。旅游网红的社会责任涵盖内容责任、行业责任和社会责任三个层面，可持续发展要求在流量与社会责任之间找到平衡。AI技术正在从创作工具、内容分发、商业模式和行业格局四个方面重塑旅游网红生态，旅游网红应采取"拥抱工具、强化人性"策略，在持续进化中保持长期竞争力。S.C.A.L.E.模型的成长循环是一个螺旋上升的过程，从0到1的真正含义是成为具有持续创造价值能力的人。</w:t>
      </w:r>
    </w:p>
    <w:p>
      <w:pPr>
        <w:spacing w:before="360" w:after="120"/>
      </w:pPr>
      <w:r>
        <w:rPr>
          <w:rFonts w:ascii="微软雅黑" w:hAnsi="微软雅黑" w:eastAsia="微软雅黑"/>
          <w:b/>
          <w:color w:val="006000"/>
          <w:sz w:val="26"/>
        </w:rPr>
        <w:t>【思考与练习】</w:t>
      </w:r>
    </w:p>
    <w:p>
      <w:pPr>
        <w:spacing w:line="360" w:lineRule="auto" w:after="80"/>
        <w:ind w:left="283"/>
      </w:pPr>
      <w:r>
        <w:rPr>
          <w:rFonts w:ascii="微软雅黑" w:hAnsi="微软雅黑" w:eastAsia="微软雅黑"/>
          <w:b w:val="0"/>
          <w:color w:val="333333"/>
          <w:sz w:val="22"/>
        </w:rPr>
        <w:t>1. 旅游网红发展的五类瓶颈分别是什么？请针对每类瓶颈提出一个具体的突破策略。</w:t>
      </w:r>
    </w:p>
    <w:p>
      <w:pPr>
        <w:spacing w:line="360" w:lineRule="auto" w:after="80"/>
        <w:ind w:left="283"/>
      </w:pPr>
      <w:r>
        <w:rPr>
          <w:rFonts w:ascii="微软雅黑" w:hAnsi="微软雅黑" w:eastAsia="微软雅黑"/>
          <w:b w:val="0"/>
          <w:color w:val="333333"/>
          <w:sz w:val="22"/>
        </w:rPr>
        <w:t>2. 从个人IP到企业化运营的四个阶段是什么？"创始人IP与企业品牌的平衡"为什么重要？</w:t>
      </w:r>
    </w:p>
    <w:p>
      <w:pPr>
        <w:spacing w:line="360" w:lineRule="auto" w:after="80"/>
        <w:ind w:left="283"/>
      </w:pPr>
      <w:r>
        <w:rPr>
          <w:rFonts w:ascii="微软雅黑" w:hAnsi="微软雅黑" w:eastAsia="微软雅黑"/>
          <w:b w:val="0"/>
          <w:color w:val="333333"/>
          <w:sz w:val="22"/>
        </w:rPr>
        <w:t>3. 行业影响力构建的四个维度是什么？请选择一位旅游网红，分析其在各维度上的表现。</w:t>
      </w:r>
    </w:p>
    <w:p>
      <w:pPr>
        <w:spacing w:line="360" w:lineRule="auto" w:after="80"/>
        <w:ind w:left="283"/>
      </w:pPr>
      <w:r>
        <w:rPr>
          <w:rFonts w:ascii="微软雅黑" w:hAnsi="微软雅黑" w:eastAsia="微软雅黑"/>
          <w:b w:val="0"/>
          <w:color w:val="333333"/>
          <w:sz w:val="22"/>
        </w:rPr>
        <w:t>4. 旅游网红的社会责任包括哪三个层面？请结合案例说明旅游网红应如何践行社会责任。</w:t>
      </w:r>
    </w:p>
    <w:p>
      <w:pPr>
        <w:spacing w:line="360" w:lineRule="auto" w:after="80"/>
        <w:ind w:left="283"/>
      </w:pPr>
      <w:r>
        <w:rPr>
          <w:rFonts w:ascii="微软雅黑" w:hAnsi="微软雅黑" w:eastAsia="微软雅黑"/>
          <w:b w:val="0"/>
          <w:color w:val="333333"/>
          <w:sz w:val="22"/>
        </w:rPr>
        <w:t>5. AI技术对旅游网红生态的影响体现在哪四个方面？请阐述"拥抱工具、强化人性"策略的内涵。</w:t>
      </w:r>
    </w:p>
    <w:p>
      <w:pPr>
        <w:spacing w:before="360" w:after="120"/>
      </w:pPr>
      <w:r>
        <w:rPr>
          <w:rFonts w:ascii="微软雅黑" w:hAnsi="微软雅黑" w:eastAsia="微软雅黑"/>
          <w:b/>
          <w:color w:val="006000"/>
          <w:sz w:val="26"/>
        </w:rPr>
        <w:t>【参考文献】</w:t>
      </w:r>
    </w:p>
    <w:p>
      <w:pPr>
        <w:spacing w:line="300" w:lineRule="auto" w:after="40"/>
        <w:ind w:left="283"/>
      </w:pPr>
      <w:r>
        <w:rPr>
          <w:rFonts w:ascii="微软雅黑" w:hAnsi="微软雅黑" w:eastAsia="微软雅黑"/>
          <w:b w:val="0"/>
          <w:color w:val="333333"/>
          <w:sz w:val="20"/>
        </w:rPr>
        <w:t>[1] Iswanto, D., Handriana, T., Rony, A. H. N., &amp; Sangadji, S. S. (2024). Influencers in tourism digital marketing: A comprehensive literature review. International Journal of Sustainable Development and Planning, 19(2), 231-242. https://doi.org/10.18280/ijsdp.190231</w:t>
      </w:r>
    </w:p>
    <w:p>
      <w:pPr>
        <w:spacing w:line="300" w:lineRule="auto" w:after="40"/>
        <w:ind w:left="283"/>
      </w:pPr>
      <w:r>
        <w:rPr>
          <w:rFonts w:ascii="微软雅黑" w:hAnsi="微软雅黑" w:eastAsia="微软雅黑"/>
          <w:b w:val="0"/>
          <w:color w:val="333333"/>
          <w:sz w:val="20"/>
        </w:rPr>
        <w:t>[2] Li, C. (n.d.). Unveiling risks and challenges: The attention economy and China's tourism cultural and creative innovations. Semantic Scholar.</w:t>
      </w:r>
    </w:p>
    <w:p>
      <w:pPr>
        <w:spacing w:line="300" w:lineRule="auto" w:after="40"/>
        <w:ind w:left="283"/>
      </w:pPr>
      <w:r>
        <w:rPr>
          <w:rFonts w:ascii="微软雅黑" w:hAnsi="微软雅黑" w:eastAsia="微软雅黑"/>
          <w:b w:val="0"/>
          <w:color w:val="333333"/>
          <w:sz w:val="20"/>
        </w:rPr>
        <w:t>[3] Jiahan, Z. (2022). The development prospect of internet celebrity business. BCPBM, 28. https://doi.org/10.54691/bcpbm.v28i.2244</w:t>
      </w:r>
    </w:p>
    <w:p>
      <w:pPr>
        <w:spacing w:line="300" w:lineRule="auto" w:after="40"/>
        <w:ind w:left="283"/>
      </w:pPr>
      <w:r>
        <w:rPr>
          <w:rFonts w:ascii="微软雅黑" w:hAnsi="微软雅黑" w:eastAsia="微软雅黑"/>
          <w:b w:val="0"/>
          <w:color w:val="333333"/>
          <w:sz w:val="20"/>
        </w:rPr>
        <w:t>[4] 黄芸. (2021). 旅游期刊内容营销演进及IP开发和运营研究——以《时尚旅游》"大咖的餐桌"为例. 新媒体研究.</w:t>
      </w:r>
    </w:p>
    <w:p>
      <w:pPr>
        <w:spacing w:line="300" w:lineRule="auto" w:after="40"/>
        <w:ind w:left="283"/>
      </w:pPr>
      <w:r>
        <w:rPr>
          <w:rFonts w:ascii="微软雅黑" w:hAnsi="微软雅黑" w:eastAsia="微软雅黑"/>
          <w:b w:val="0"/>
          <w:color w:val="333333"/>
          <w:sz w:val="20"/>
        </w:rPr>
        <w:t>[5] Goanta, C., &amp; Ranchordás, S. (2020). The regulation of social media influencers: An introduction. Edward Elgar Publishing.</w:t>
      </w:r>
    </w:p>
    <w:p>
      <w:pPr>
        <w:spacing w:line="300" w:lineRule="auto" w:after="40"/>
        <w:ind w:left="283"/>
      </w:pPr>
      <w:r>
        <w:rPr>
          <w:rFonts w:ascii="微软雅黑" w:hAnsi="微软雅黑" w:eastAsia="微软雅黑"/>
          <w:b w:val="0"/>
          <w:color w:val="333333"/>
          <w:sz w:val="20"/>
        </w:rPr>
        <w:t>[6] Kaplan, A. M., &amp; Haenlein, M. (2010). Users of the world, unite! The challenges and opportunities of Social Media. Business Horizons, 53(1), 59-68.</w:t>
      </w:r>
    </w:p>
    <w:p>
      <w:pPr>
        <w:spacing w:line="300" w:lineRule="auto" w:after="40"/>
        <w:ind w:left="283"/>
      </w:pPr>
      <w:r>
        <w:rPr>
          <w:rFonts w:ascii="微软雅黑" w:hAnsi="微软雅黑" w:eastAsia="微软雅黑"/>
          <w:b w:val="0"/>
          <w:color w:val="333333"/>
          <w:sz w:val="20"/>
        </w:rPr>
        <w:t>[7] Wang, M. (2025). Virtual ethnography of "China travel" content: An empirical study across short video platforms. Media International Australia. https://doi.org/10.1007/s40636-025-00317-2</w:t>
      </w:r>
    </w:p>
    <w:p>
      <w:pPr>
        <w:spacing w:line="300" w:lineRule="auto" w:after="40"/>
        <w:ind w:left="283"/>
      </w:pPr>
      <w:r>
        <w:rPr>
          <w:rFonts w:ascii="微软雅黑" w:hAnsi="微软雅黑" w:eastAsia="微软雅黑"/>
          <w:b w:val="0"/>
          <w:color w:val="333333"/>
          <w:sz w:val="20"/>
        </w:rPr>
        <w:t>[8] 杨文. (2024). 数字经济背景下网络直播营销的风险及法律治理. 法学研究.</w:t>
      </w:r>
    </w:p>
    <w:p>
      <w:pPr>
        <w:spacing w:line="300" w:lineRule="auto" w:after="40"/>
        <w:ind w:left="283"/>
      </w:pPr>
      <w:r>
        <w:rPr>
          <w:rFonts w:ascii="微软雅黑" w:hAnsi="微软雅黑" w:eastAsia="微软雅黑"/>
          <w:b w:val="0"/>
          <w:color w:val="333333"/>
          <w:sz w:val="20"/>
        </w:rPr>
        <w:t>[9] 蔡炜. (2024). 新媒体时代基于"文旅+"的短视频算法及变现路径研究——以常州文旅短视频矩阵为例. 新媒体研究.</w:t>
      </w:r>
    </w:p>
    <w:p>
      <w:pPr>
        <w:spacing w:line="300" w:lineRule="auto" w:after="40"/>
        <w:ind w:left="283"/>
      </w:pPr>
      <w:r>
        <w:rPr>
          <w:rFonts w:ascii="微软雅黑" w:hAnsi="微软雅黑" w:eastAsia="微软雅黑"/>
          <w:b w:val="0"/>
          <w:color w:val="333333"/>
          <w:sz w:val="20"/>
        </w:rPr>
        <w:t>[10] Li, H., &amp; Tay, K. X. (2024). Innovations in short video marketing strategies for tourism: The case of the Director of Garzê Culture and Tourism Bureau. Medkon, 29(3), 349-360.</w:t>
      </w:r>
    </w:p>
    <w:p>
      <w:pPr>
        <w:spacing w:line="300" w:lineRule="auto" w:after="40"/>
        <w:ind w:left="283"/>
      </w:pPr>
      <w:r>
        <w:rPr>
          <w:rFonts w:ascii="微软雅黑" w:hAnsi="微软雅黑" w:eastAsia="微软雅黑"/>
          <w:b w:val="0"/>
          <w:color w:val="333333"/>
          <w:sz w:val="20"/>
        </w:rPr>
        <w:t>[11] Vombatkere, K., Mousavi, S., Zannettou, S., Roesner, F., &amp; Gummadi, K. P. (2024). TikTok and the art of personalization: Investigating exploration and exploitation on social media feeds. arXiv preprint, arXiv:2403.12410.</w:t>
      </w:r>
    </w:p>
    <w:p>
      <w:pPr>
        <w:spacing w:line="300" w:lineRule="auto" w:after="40"/>
        <w:ind w:left="283"/>
      </w:pPr>
      <w:r>
        <w:rPr>
          <w:rFonts w:ascii="微软雅黑" w:hAnsi="微软雅黑" w:eastAsia="微软雅黑"/>
          <w:b w:val="0"/>
          <w:color w:val="333333"/>
          <w:sz w:val="20"/>
        </w:rPr>
        <w:t>[12] Hussain, K., Alam, M. M., Malik, A., Tarhini, A., &amp; Al Balushi, M. K. (2024). From likes to luggage: The role of social media content in attracting tourists. Heliyon, 10(7), e38914.</w:t>
      </w:r>
    </w:p>
    <w:p>
      <w:r>
        <w:br w:type="page"/>
      </w:r>
    </w:p>
    <w:p>
      <w:pPr>
        <w:pStyle w:val="Heading1"/>
      </w:pPr>
      <w:r>
        <w:rPr>
          <w:rFonts w:ascii="微软雅黑" w:hAnsi="微软雅黑" w:eastAsia="微软雅黑"/>
          <w:b/>
          <w:color w:val="1F497D"/>
          <w:sz w:val="36"/>
        </w:rPr>
        <w:t>附录A  术语表</w:t>
      </w:r>
    </w:p>
    <w:p>
      <w:pPr>
        <w:spacing w:line="360" w:lineRule="auto" w:after="120"/>
        <w:ind w:firstLine="420"/>
      </w:pPr>
      <w:r>
        <w:rPr>
          <w:rFonts w:ascii="微软雅黑" w:hAnsi="微软雅黑" w:eastAsia="微软雅黑"/>
          <w:b w:val="0"/>
          <w:sz w:val="24"/>
        </w:rPr>
        <w:t>本附录收录旅游网络红人领域常用的专业术语，按拼音顺序排列。</w:t>
      </w:r>
    </w:p>
    <w:p>
      <w:pPr>
        <w:spacing w:line="360" w:lineRule="auto" w:after="80"/>
      </w:pPr>
      <w:r>
        <w:rPr>
          <w:rFonts w:ascii="微软雅黑" w:hAnsi="微软雅黑" w:eastAsia="微软雅黑"/>
          <w:b/>
          <w:color w:val="1F497D"/>
          <w:sz w:val="22"/>
        </w:rPr>
        <w:t>CPC（Cost Per Click）：</w:t>
      </w:r>
      <w:r>
        <w:rPr>
          <w:rFonts w:ascii="微软雅黑" w:hAnsi="微软雅黑" w:eastAsia="微软雅黑"/>
          <w:b w:val="0"/>
          <w:color w:val="333333"/>
          <w:sz w:val="22"/>
        </w:rPr>
        <w:t>每次点击成本，广告计费模式之一，按点击次数付费。</w:t>
      </w:r>
    </w:p>
    <w:p>
      <w:pPr>
        <w:spacing w:line="360" w:lineRule="auto" w:after="80"/>
      </w:pPr>
      <w:r>
        <w:rPr>
          <w:rFonts w:ascii="微软雅黑" w:hAnsi="微软雅黑" w:eastAsia="微软雅黑"/>
          <w:b/>
          <w:color w:val="1F497D"/>
          <w:sz w:val="22"/>
        </w:rPr>
        <w:t>CPM（Cost Per Mille）：</w:t>
      </w:r>
      <w:r>
        <w:rPr>
          <w:rFonts w:ascii="微软雅黑" w:hAnsi="微软雅黑" w:eastAsia="微软雅黑"/>
          <w:b w:val="0"/>
          <w:color w:val="333333"/>
          <w:sz w:val="22"/>
        </w:rPr>
        <w:t>每千次展示成本，广告计费模式之一，按展示次数付费。</w:t>
      </w:r>
    </w:p>
    <w:p>
      <w:pPr>
        <w:spacing w:line="360" w:lineRule="auto" w:after="80"/>
      </w:pPr>
      <w:r>
        <w:rPr>
          <w:rFonts w:ascii="微软雅黑" w:hAnsi="微软雅黑" w:eastAsia="微软雅黑"/>
          <w:b/>
          <w:color w:val="1F497D"/>
          <w:sz w:val="22"/>
        </w:rPr>
        <w:t>CPE（Cost Per Engagement）：</w:t>
      </w:r>
      <w:r>
        <w:rPr>
          <w:rFonts w:ascii="微软雅黑" w:hAnsi="微软雅黑" w:eastAsia="微软雅黑"/>
          <w:b w:val="0"/>
          <w:color w:val="333333"/>
          <w:sz w:val="22"/>
        </w:rPr>
        <w:t>每次互动成本，按用户互动行为（点赞、评论、分享等）计费。</w:t>
      </w:r>
    </w:p>
    <w:p>
      <w:pPr>
        <w:spacing w:line="360" w:lineRule="auto" w:after="80"/>
      </w:pPr>
      <w:r>
        <w:rPr>
          <w:rFonts w:ascii="微软雅黑" w:hAnsi="微软雅黑" w:eastAsia="微软雅黑"/>
          <w:b/>
          <w:color w:val="1F497D"/>
          <w:sz w:val="22"/>
        </w:rPr>
        <w:t>CTR（Click-Through Rate）：</w:t>
      </w:r>
      <w:r>
        <w:rPr>
          <w:rFonts w:ascii="微软雅黑" w:hAnsi="微软雅黑" w:eastAsia="微软雅黑"/>
          <w:b w:val="0"/>
          <w:color w:val="333333"/>
          <w:sz w:val="22"/>
        </w:rPr>
        <w:t>点击率，广告或内容被点击的次数与展示次数之比。</w:t>
      </w:r>
    </w:p>
    <w:p>
      <w:pPr>
        <w:spacing w:line="360" w:lineRule="auto" w:after="80"/>
      </w:pPr>
      <w:r>
        <w:rPr>
          <w:rFonts w:ascii="微软雅黑" w:hAnsi="微软雅黑" w:eastAsia="微软雅黑"/>
          <w:b/>
          <w:color w:val="1F497D"/>
          <w:sz w:val="22"/>
        </w:rPr>
        <w:t>KOL（Key Opinion Leader）：</w:t>
      </w:r>
      <w:r>
        <w:rPr>
          <w:rFonts w:ascii="微软雅黑" w:hAnsi="微软雅黑" w:eastAsia="微软雅黑"/>
          <w:b w:val="0"/>
          <w:color w:val="333333"/>
          <w:sz w:val="22"/>
        </w:rPr>
        <w:t>关键意见领袖，在特定领域具有专业影响力的人物。</w:t>
      </w:r>
    </w:p>
    <w:p>
      <w:pPr>
        <w:spacing w:line="360" w:lineRule="auto" w:after="80"/>
      </w:pPr>
      <w:r>
        <w:rPr>
          <w:rFonts w:ascii="微软雅黑" w:hAnsi="微软雅黑" w:eastAsia="微软雅黑"/>
          <w:b/>
          <w:color w:val="1F497D"/>
          <w:sz w:val="22"/>
        </w:rPr>
        <w:t>KOC（Key Opinion Consumer）：</w:t>
      </w:r>
      <w:r>
        <w:rPr>
          <w:rFonts w:ascii="微软雅黑" w:hAnsi="微软雅黑" w:eastAsia="微软雅黑"/>
          <w:b w:val="0"/>
          <w:color w:val="333333"/>
          <w:sz w:val="22"/>
        </w:rPr>
        <w:t>关键意见消费者，以消费者身份进行种草分享的创作者。</w:t>
      </w:r>
    </w:p>
    <w:p>
      <w:pPr>
        <w:spacing w:line="360" w:lineRule="auto" w:after="80"/>
      </w:pPr>
      <w:r>
        <w:rPr>
          <w:rFonts w:ascii="微软雅黑" w:hAnsi="微软雅黑" w:eastAsia="微软雅黑"/>
          <w:b/>
          <w:color w:val="1F497D"/>
          <w:sz w:val="22"/>
        </w:rPr>
        <w:t>MCN（Multi-Channel Network）：</w:t>
      </w:r>
      <w:r>
        <w:rPr>
          <w:rFonts w:ascii="微软雅黑" w:hAnsi="微软雅黑" w:eastAsia="微软雅黑"/>
          <w:b w:val="0"/>
          <w:color w:val="333333"/>
          <w:sz w:val="22"/>
        </w:rPr>
        <w:t>多频道网络，专业运营和管理内容创作者的机构。</w:t>
      </w:r>
    </w:p>
    <w:p>
      <w:pPr>
        <w:spacing w:line="360" w:lineRule="auto" w:after="80"/>
      </w:pPr>
      <w:r>
        <w:rPr>
          <w:rFonts w:ascii="微软雅黑" w:hAnsi="微软雅黑" w:eastAsia="微软雅黑"/>
          <w:b/>
          <w:color w:val="1F497D"/>
          <w:sz w:val="22"/>
        </w:rPr>
        <w:t>ROI（Return on Investment）：</w:t>
      </w:r>
      <w:r>
        <w:rPr>
          <w:rFonts w:ascii="微软雅黑" w:hAnsi="微软雅黑" w:eastAsia="微软雅黑"/>
          <w:b w:val="0"/>
          <w:color w:val="333333"/>
          <w:sz w:val="22"/>
        </w:rPr>
        <w:t>投资回报率，收益与投入之比。</w:t>
      </w:r>
    </w:p>
    <w:p>
      <w:pPr>
        <w:spacing w:line="360" w:lineRule="auto" w:after="80"/>
      </w:pPr>
      <w:r>
        <w:rPr>
          <w:rFonts w:ascii="微软雅黑" w:hAnsi="微软雅黑" w:eastAsia="微软雅黑"/>
          <w:b/>
          <w:color w:val="1F497D"/>
          <w:sz w:val="22"/>
        </w:rPr>
        <w:t>S.C.A.L.E.模型：</w:t>
      </w:r>
      <w:r>
        <w:rPr>
          <w:rFonts w:ascii="微软雅黑" w:hAnsi="微软雅黑" w:eastAsia="微软雅黑"/>
          <w:b w:val="0"/>
          <w:color w:val="333333"/>
          <w:sz w:val="22"/>
        </w:rPr>
        <w:t>本书提出的旅游网红成长五维方法论框架，涵盖自我定位、内容创作、传播放大、杠杆变现和持续进化。</w:t>
      </w:r>
    </w:p>
    <w:p>
      <w:pPr>
        <w:spacing w:line="360" w:lineRule="auto" w:after="80"/>
      </w:pPr>
      <w:r>
        <w:rPr>
          <w:rFonts w:ascii="微软雅黑" w:hAnsi="微软雅黑" w:eastAsia="微软雅黑"/>
          <w:b/>
          <w:color w:val="1F497D"/>
          <w:sz w:val="22"/>
        </w:rPr>
        <w:t>UGC（User-Generated Content）：</w:t>
      </w:r>
      <w:r>
        <w:rPr>
          <w:rFonts w:ascii="微软雅黑" w:hAnsi="微软雅黑" w:eastAsia="微软雅黑"/>
          <w:b w:val="0"/>
          <w:color w:val="333333"/>
          <w:sz w:val="22"/>
        </w:rPr>
        <w:t>用户生成内容，由普通用户创作并分享的内容。</w:t>
      </w:r>
    </w:p>
    <w:p>
      <w:pPr>
        <w:spacing w:line="360" w:lineRule="auto" w:after="80"/>
      </w:pPr>
      <w:r>
        <w:rPr>
          <w:rFonts w:ascii="微软雅黑" w:hAnsi="微软雅黑" w:eastAsia="微软雅黑"/>
          <w:b/>
          <w:color w:val="1F497D"/>
          <w:sz w:val="22"/>
        </w:rPr>
        <w:t>PGC（Professional-Generated Content）：</w:t>
      </w:r>
      <w:r>
        <w:rPr>
          <w:rFonts w:ascii="微软雅黑" w:hAnsi="微软雅黑" w:eastAsia="微软雅黑"/>
          <w:b w:val="0"/>
          <w:color w:val="333333"/>
          <w:sz w:val="22"/>
        </w:rPr>
        <w:t>专业生成内容，由专业人士或机构创作的内容。</w:t>
      </w:r>
    </w:p>
    <w:p>
      <w:pPr>
        <w:spacing w:line="360" w:lineRule="auto" w:after="80"/>
      </w:pPr>
      <w:r>
        <w:rPr>
          <w:rFonts w:ascii="微软雅黑" w:hAnsi="微软雅黑" w:eastAsia="微软雅黑"/>
          <w:b/>
          <w:color w:val="1F497D"/>
          <w:sz w:val="22"/>
        </w:rPr>
        <w:t>PUGC（Professional User-Generated Content）：</w:t>
      </w:r>
      <w:r>
        <w:rPr>
          <w:rFonts w:ascii="微软雅黑" w:hAnsi="微软雅黑" w:eastAsia="微软雅黑"/>
          <w:b w:val="0"/>
          <w:color w:val="333333"/>
          <w:sz w:val="22"/>
        </w:rPr>
        <w:t>专业用户生成内容，兼具专业性和用户视角的内容。</w:t>
      </w:r>
    </w:p>
    <w:p>
      <w:pPr>
        <w:spacing w:line="360" w:lineRule="auto" w:after="80"/>
      </w:pPr>
      <w:r>
        <w:rPr>
          <w:rFonts w:ascii="微软雅黑" w:hAnsi="微软雅黑" w:eastAsia="微软雅黑"/>
          <w:b/>
          <w:color w:val="1F497D"/>
          <w:sz w:val="22"/>
        </w:rPr>
        <w:t>Vlog：</w:t>
      </w:r>
      <w:r>
        <w:rPr>
          <w:rFonts w:ascii="微软雅黑" w:hAnsi="微软雅黑" w:eastAsia="微软雅黑"/>
          <w:b w:val="0"/>
          <w:color w:val="333333"/>
          <w:sz w:val="22"/>
        </w:rPr>
        <w:t>视频博客，以视频形式记录和分享个人生活经历的内容形式。</w:t>
      </w:r>
    </w:p>
    <w:p>
      <w:pPr>
        <w:spacing w:line="360" w:lineRule="auto" w:after="80"/>
      </w:pPr>
      <w:r>
        <w:rPr>
          <w:rFonts w:ascii="微软雅黑" w:hAnsi="微软雅黑" w:eastAsia="微软雅黑"/>
          <w:b/>
          <w:color w:val="1F497D"/>
          <w:sz w:val="22"/>
        </w:rPr>
        <w:t>种草：</w:t>
      </w:r>
      <w:r>
        <w:rPr>
          <w:rFonts w:ascii="微软雅黑" w:hAnsi="微软雅黑" w:eastAsia="微软雅黑"/>
          <w:b w:val="0"/>
          <w:color w:val="333333"/>
          <w:sz w:val="22"/>
        </w:rPr>
        <w:t>通过内容分享激发他人购买或体验欲望的行为。</w:t>
      </w:r>
    </w:p>
    <w:p>
      <w:pPr>
        <w:spacing w:line="360" w:lineRule="auto" w:after="80"/>
      </w:pPr>
      <w:r>
        <w:rPr>
          <w:rFonts w:ascii="微软雅黑" w:hAnsi="微软雅黑" w:eastAsia="微软雅黑"/>
          <w:b/>
          <w:color w:val="1F497D"/>
          <w:sz w:val="22"/>
        </w:rPr>
        <w:t>拔草：</w:t>
      </w:r>
      <w:r>
        <w:rPr>
          <w:rFonts w:ascii="微软雅黑" w:hAnsi="微软雅黑" w:eastAsia="微软雅黑"/>
          <w:b w:val="0"/>
          <w:color w:val="333333"/>
          <w:sz w:val="22"/>
        </w:rPr>
        <w:t>被种草后实际购买或体验的行为。</w:t>
      </w:r>
    </w:p>
    <w:p>
      <w:pPr>
        <w:spacing w:line="360" w:lineRule="auto" w:after="80"/>
      </w:pPr>
      <w:r>
        <w:rPr>
          <w:rFonts w:ascii="微软雅黑" w:hAnsi="微软雅黑" w:eastAsia="微软雅黑"/>
          <w:b/>
          <w:color w:val="1F497D"/>
          <w:sz w:val="22"/>
        </w:rPr>
        <w:t>完播率：</w:t>
      </w:r>
      <w:r>
        <w:rPr>
          <w:rFonts w:ascii="微软雅黑" w:hAnsi="微软雅黑" w:eastAsia="微软雅黑"/>
          <w:b w:val="0"/>
          <w:color w:val="333333"/>
          <w:sz w:val="22"/>
        </w:rPr>
        <w:t>视频被完整观看的次数与总播放次数之比，是短视频平台核心算法指标。</w:t>
      </w:r>
    </w:p>
    <w:p>
      <w:pPr>
        <w:spacing w:line="360" w:lineRule="auto" w:after="80"/>
      </w:pPr>
      <w:r>
        <w:rPr>
          <w:rFonts w:ascii="微软雅黑" w:hAnsi="微软雅黑" w:eastAsia="微软雅黑"/>
          <w:b/>
          <w:color w:val="1F497D"/>
          <w:sz w:val="22"/>
        </w:rPr>
        <w:t>私域流量：</w:t>
      </w:r>
      <w:r>
        <w:rPr>
          <w:rFonts w:ascii="微软雅黑" w:hAnsi="微软雅黑" w:eastAsia="微软雅黑"/>
          <w:b w:val="0"/>
          <w:color w:val="333333"/>
          <w:sz w:val="22"/>
        </w:rPr>
        <w:t>创作者可以自主触达、重复利用的流量，如微信公众号粉丝。</w:t>
      </w:r>
    </w:p>
    <w:p>
      <w:pPr>
        <w:spacing w:line="360" w:lineRule="auto" w:after="80"/>
      </w:pPr>
      <w:r>
        <w:rPr>
          <w:rFonts w:ascii="微软雅黑" w:hAnsi="微软雅黑" w:eastAsia="微软雅黑"/>
          <w:b/>
          <w:color w:val="1F497D"/>
          <w:sz w:val="22"/>
        </w:rPr>
        <w:t>公域流量：</w:t>
      </w:r>
      <w:r>
        <w:rPr>
          <w:rFonts w:ascii="微软雅黑" w:hAnsi="微软雅黑" w:eastAsia="微软雅黑"/>
          <w:b w:val="0"/>
          <w:color w:val="333333"/>
          <w:sz w:val="22"/>
        </w:rPr>
        <w:t>平台通过算法分配的流量，创作者无法直接控制。</w:t>
      </w:r>
    </w:p>
    <w:p>
      <w:pPr>
        <w:spacing w:line="360" w:lineRule="auto" w:after="80"/>
      </w:pPr>
      <w:r>
        <w:rPr>
          <w:rFonts w:ascii="微软雅黑" w:hAnsi="微软雅黑" w:eastAsia="微软雅黑"/>
          <w:b/>
          <w:color w:val="1F497D"/>
          <w:sz w:val="22"/>
        </w:rPr>
        <w:t>信息茧房：</w:t>
      </w:r>
      <w:r>
        <w:rPr>
          <w:rFonts w:ascii="微软雅黑" w:hAnsi="微软雅黑" w:eastAsia="微软雅黑"/>
          <w:b w:val="0"/>
          <w:color w:val="333333"/>
          <w:sz w:val="22"/>
        </w:rPr>
        <w:t>用户因算法推荐而长期接触同质化信息，导致认知局限的现象。</w:t>
      </w:r>
    </w:p>
    <w:p>
      <w:pPr>
        <w:spacing w:line="360" w:lineRule="auto" w:after="80"/>
      </w:pPr>
      <w:r>
        <w:rPr>
          <w:rFonts w:ascii="微软雅黑" w:hAnsi="微软雅黑" w:eastAsia="微软雅黑"/>
          <w:b/>
          <w:color w:val="1F497D"/>
          <w:sz w:val="22"/>
        </w:rPr>
        <w:t>准社会关系：</w:t>
      </w:r>
      <w:r>
        <w:rPr>
          <w:rFonts w:ascii="微软雅黑" w:hAnsi="微软雅黑" w:eastAsia="微软雅黑"/>
          <w:b w:val="0"/>
          <w:color w:val="333333"/>
          <w:sz w:val="22"/>
        </w:rPr>
        <w:t>受众对媒体人物产生的单向、想象中的亲密关系。</w:t>
      </w:r>
    </w:p>
    <w:p>
      <w:pPr>
        <w:spacing w:line="360" w:lineRule="auto" w:after="80"/>
      </w:pPr>
      <w:r>
        <w:rPr>
          <w:rFonts w:ascii="微软雅黑" w:hAnsi="微软雅黑" w:eastAsia="微软雅黑"/>
          <w:b/>
          <w:color w:val="1F497D"/>
          <w:sz w:val="22"/>
        </w:rPr>
        <w:t>品牌IP化：</w:t>
      </w:r>
      <w:r>
        <w:rPr>
          <w:rFonts w:ascii="微软雅黑" w:hAnsi="微软雅黑" w:eastAsia="微软雅黑"/>
          <w:b w:val="0"/>
          <w:color w:val="333333"/>
          <w:sz w:val="22"/>
        </w:rPr>
        <w:t>将个人品牌转化为可授权、可延伸、可商业化的知识产权。</w:t>
      </w:r>
    </w:p>
    <w:p>
      <w:pPr>
        <w:spacing w:line="360" w:lineRule="auto" w:after="80"/>
      </w:pPr>
      <w:r>
        <w:rPr>
          <w:rFonts w:ascii="微软雅黑" w:hAnsi="微软雅黑" w:eastAsia="微软雅黑"/>
          <w:b/>
          <w:color w:val="1F497D"/>
          <w:sz w:val="22"/>
        </w:rPr>
        <w:t>一源多用：</w:t>
      </w:r>
      <w:r>
        <w:rPr>
          <w:rFonts w:ascii="微软雅黑" w:hAnsi="微软雅黑" w:eastAsia="微软雅黑"/>
          <w:b w:val="0"/>
          <w:color w:val="333333"/>
          <w:sz w:val="22"/>
        </w:rPr>
        <w:t>将同一核心内容在多个平台和形式中进行延伸和再创造。</w:t>
      </w:r>
    </w:p>
    <w:p>
      <w:pPr>
        <w:spacing w:line="360" w:lineRule="auto" w:after="80"/>
      </w:pPr>
      <w:r>
        <w:rPr>
          <w:rFonts w:ascii="微软雅黑" w:hAnsi="微软雅黑" w:eastAsia="微软雅黑"/>
          <w:b/>
          <w:color w:val="1F497D"/>
          <w:sz w:val="22"/>
        </w:rPr>
        <w:t>流量池：</w:t>
      </w:r>
      <w:r>
        <w:rPr>
          <w:rFonts w:ascii="微软雅黑" w:hAnsi="微软雅黑" w:eastAsia="微软雅黑"/>
          <w:b w:val="0"/>
          <w:color w:val="333333"/>
          <w:sz w:val="22"/>
        </w:rPr>
        <w:t>短视频平台算法分发中，内容被推送到不同规模的受众群体。</w:t>
      </w:r>
    </w:p>
    <w:p>
      <w:pPr>
        <w:spacing w:line="360" w:lineRule="auto" w:after="80"/>
      </w:pPr>
      <w:r>
        <w:rPr>
          <w:rFonts w:ascii="微软雅黑" w:hAnsi="微软雅黑" w:eastAsia="微软雅黑"/>
          <w:b/>
          <w:color w:val="1F497D"/>
          <w:sz w:val="22"/>
        </w:rPr>
        <w:t>冷启动：</w:t>
      </w:r>
      <w:r>
        <w:rPr>
          <w:rFonts w:ascii="微软雅黑" w:hAnsi="微软雅黑" w:eastAsia="微软雅黑"/>
          <w:b w:val="0"/>
          <w:color w:val="333333"/>
          <w:sz w:val="22"/>
        </w:rPr>
        <w:t>新内容发布后的初始推荐阶段，通常推送到小规模流量池测试。</w:t>
      </w:r>
    </w:p>
    <w:p>
      <w:r>
        <w:br w:type="page"/>
      </w:r>
    </w:p>
    <w:p>
      <w:pPr>
        <w:pStyle w:val="Heading1"/>
      </w:pPr>
      <w:r>
        <w:rPr>
          <w:rFonts w:ascii="微软雅黑" w:hAnsi="微软雅黑" w:eastAsia="微软雅黑"/>
          <w:b/>
          <w:color w:val="1F497D"/>
          <w:sz w:val="36"/>
        </w:rPr>
        <w:t>附录B  工具与平台速查</w:t>
      </w:r>
    </w:p>
    <w:p>
      <w:pPr>
        <w:pStyle w:val="Heading2"/>
      </w:pPr>
      <w:r>
        <w:rPr>
          <w:rFonts w:ascii="微软雅黑" w:hAnsi="微软雅黑" w:eastAsia="微软雅黑"/>
          <w:b/>
          <w:color w:val="1F497D"/>
          <w:sz w:val="30"/>
        </w:rPr>
        <w:t>B.1  主流社交媒体平台</w:t>
      </w:r>
    </w:p>
    <w:p>
      <w:pPr>
        <w:spacing w:before="240" w:after="80"/>
        <w:jc w:val="center"/>
      </w:pPr>
      <w:r>
        <w:rPr>
          <w:rFonts w:ascii="微软雅黑" w:hAnsi="微软雅黑" w:eastAsia="微软雅黑"/>
          <w:b/>
          <w:color w:val="333333"/>
          <w:sz w:val="22"/>
        </w:rPr>
        <w:t>表B-1  主流社交媒体平台速查</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平台</w:t>
            </w:r>
          </w:p>
        </w:tc>
        <w:tc>
          <w:tcPr>
            <w:tcW w:type="dxa" w:w="1727"/>
          </w:tcPr>
          <w:p>
            <w:pPr>
              <w:jc w:val="center"/>
            </w:pPr>
            <w:r/>
            <w:r>
              <w:rPr>
                <w:rFonts w:ascii="微软雅黑" w:hAnsi="微软雅黑" w:eastAsia="微软雅黑"/>
                <w:b/>
                <w:color w:val="FFFFFF"/>
                <w:sz w:val="20"/>
              </w:rPr>
              <w:t>内容形式</w:t>
            </w:r>
          </w:p>
        </w:tc>
        <w:tc>
          <w:tcPr>
            <w:tcW w:type="dxa" w:w="1727"/>
          </w:tcPr>
          <w:p>
            <w:pPr>
              <w:jc w:val="center"/>
            </w:pPr>
            <w:r/>
            <w:r>
              <w:rPr>
                <w:rFonts w:ascii="微软雅黑" w:hAnsi="微软雅黑" w:eastAsia="微软雅黑"/>
                <w:b/>
                <w:color w:val="FFFFFF"/>
                <w:sz w:val="20"/>
              </w:rPr>
              <w:t>月活用户</w:t>
            </w:r>
          </w:p>
        </w:tc>
        <w:tc>
          <w:tcPr>
            <w:tcW w:type="dxa" w:w="1727"/>
          </w:tcPr>
          <w:p>
            <w:pPr>
              <w:jc w:val="center"/>
            </w:pPr>
            <w:r/>
            <w:r>
              <w:rPr>
                <w:rFonts w:ascii="微软雅黑" w:hAnsi="微软雅黑" w:eastAsia="微软雅黑"/>
                <w:b/>
                <w:color w:val="FFFFFF"/>
                <w:sz w:val="20"/>
              </w:rPr>
              <w:t>旅游内容特征</w:t>
            </w:r>
          </w:p>
        </w:tc>
        <w:tc>
          <w:tcPr>
            <w:tcW w:type="dxa" w:w="1727"/>
          </w:tcPr>
          <w:p>
            <w:pPr>
              <w:jc w:val="center"/>
            </w:pPr>
            <w:r/>
            <w:r>
              <w:rPr>
                <w:rFonts w:ascii="微软雅黑" w:hAnsi="微软雅黑" w:eastAsia="微软雅黑"/>
                <w:b/>
                <w:color w:val="FFFFFF"/>
                <w:sz w:val="20"/>
              </w:rPr>
              <w:t>变现工具</w:t>
            </w:r>
          </w:p>
        </w:tc>
      </w:tr>
      <w:tr>
        <w:tc>
          <w:tcPr>
            <w:tcW w:type="dxa" w:w="1727"/>
          </w:tcPr>
          <w:p>
            <w:pPr>
              <w:jc w:val="left"/>
            </w:pPr>
            <w:r/>
            <w:r>
              <w:rPr>
                <w:rFonts w:ascii="微软雅黑" w:hAnsi="微软雅黑" w:eastAsia="微软雅黑"/>
                <w:b w:val="0"/>
                <w:color w:val="333333"/>
                <w:sz w:val="20"/>
              </w:rPr>
              <w:t>抖音</w:t>
            </w:r>
          </w:p>
        </w:tc>
        <w:tc>
          <w:tcPr>
            <w:tcW w:type="dxa" w:w="1727"/>
          </w:tcPr>
          <w:p>
            <w:pPr>
              <w:jc w:val="left"/>
            </w:pPr>
            <w:r/>
            <w:r>
              <w:rPr>
                <w:rFonts w:ascii="微软雅黑" w:hAnsi="微软雅黑" w:eastAsia="微软雅黑"/>
                <w:b w:val="0"/>
                <w:color w:val="333333"/>
                <w:sz w:val="20"/>
              </w:rPr>
              <w:t>短视频/直播</w:t>
            </w:r>
          </w:p>
        </w:tc>
        <w:tc>
          <w:tcPr>
            <w:tcW w:type="dxa" w:w="1727"/>
          </w:tcPr>
          <w:p>
            <w:pPr>
              <w:jc w:val="left"/>
            </w:pPr>
            <w:r/>
            <w:r>
              <w:rPr>
                <w:rFonts w:ascii="微软雅黑" w:hAnsi="微软雅黑" w:eastAsia="微软雅黑"/>
                <w:b w:val="0"/>
                <w:color w:val="333333"/>
                <w:sz w:val="20"/>
              </w:rPr>
              <w:t>7亿+</w:t>
            </w:r>
          </w:p>
        </w:tc>
        <w:tc>
          <w:tcPr>
            <w:tcW w:type="dxa" w:w="1727"/>
          </w:tcPr>
          <w:p>
            <w:pPr>
              <w:jc w:val="left"/>
            </w:pPr>
            <w:r/>
            <w:r>
              <w:rPr>
                <w:rFonts w:ascii="微软雅黑" w:hAnsi="微软雅黑" w:eastAsia="微软雅黑"/>
                <w:b w:val="0"/>
                <w:color w:val="333333"/>
                <w:sz w:val="20"/>
              </w:rPr>
              <w:t>算法推荐，视觉冲击力强</w:t>
            </w:r>
          </w:p>
        </w:tc>
        <w:tc>
          <w:tcPr>
            <w:tcW w:type="dxa" w:w="1727"/>
          </w:tcPr>
          <w:p>
            <w:pPr>
              <w:jc w:val="left"/>
            </w:pPr>
            <w:r/>
            <w:r>
              <w:rPr>
                <w:rFonts w:ascii="微软雅黑" w:hAnsi="微软雅黑" w:eastAsia="微软雅黑"/>
                <w:b w:val="0"/>
                <w:color w:val="333333"/>
                <w:sz w:val="20"/>
              </w:rPr>
              <w:t>星图、直播带货</w:t>
            </w:r>
          </w:p>
        </w:tc>
      </w:tr>
      <w:tr>
        <w:tc>
          <w:tcPr>
            <w:tcW w:type="dxa" w:w="1727"/>
          </w:tcPr>
          <w:p>
            <w:pPr>
              <w:jc w:val="left"/>
            </w:pPr>
            <w:r/>
            <w:r>
              <w:rPr>
                <w:rFonts w:ascii="微软雅黑" w:hAnsi="微软雅黑" w:eastAsia="微软雅黑"/>
                <w:b w:val="0"/>
                <w:color w:val="333333"/>
                <w:sz w:val="20"/>
              </w:rPr>
              <w:t>小红书</w:t>
            </w:r>
          </w:p>
        </w:tc>
        <w:tc>
          <w:tcPr>
            <w:tcW w:type="dxa" w:w="1727"/>
          </w:tcPr>
          <w:p>
            <w:pPr>
              <w:jc w:val="left"/>
            </w:pPr>
            <w:r/>
            <w:r>
              <w:rPr>
                <w:rFonts w:ascii="微软雅黑" w:hAnsi="微软雅黑" w:eastAsia="微软雅黑"/>
                <w:b w:val="0"/>
                <w:color w:val="333333"/>
                <w:sz w:val="20"/>
              </w:rPr>
              <w:t>图文/短视频</w:t>
            </w:r>
          </w:p>
        </w:tc>
        <w:tc>
          <w:tcPr>
            <w:tcW w:type="dxa" w:w="1727"/>
          </w:tcPr>
          <w:p>
            <w:pPr>
              <w:jc w:val="left"/>
            </w:pPr>
            <w:r/>
            <w:r>
              <w:rPr>
                <w:rFonts w:ascii="微软雅黑" w:hAnsi="微软雅黑" w:eastAsia="微软雅黑"/>
                <w:b w:val="0"/>
                <w:color w:val="333333"/>
                <w:sz w:val="20"/>
              </w:rPr>
              <w:t>2.6亿+</w:t>
            </w:r>
          </w:p>
        </w:tc>
        <w:tc>
          <w:tcPr>
            <w:tcW w:type="dxa" w:w="1727"/>
          </w:tcPr>
          <w:p>
            <w:pPr>
              <w:jc w:val="left"/>
            </w:pPr>
            <w:r/>
            <w:r>
              <w:rPr>
                <w:rFonts w:ascii="微软雅黑" w:hAnsi="微软雅黑" w:eastAsia="微软雅黑"/>
                <w:b w:val="0"/>
                <w:color w:val="333333"/>
                <w:sz w:val="20"/>
              </w:rPr>
              <w:t>搜索导向，种草力强</w:t>
            </w:r>
          </w:p>
        </w:tc>
        <w:tc>
          <w:tcPr>
            <w:tcW w:type="dxa" w:w="1727"/>
          </w:tcPr>
          <w:p>
            <w:pPr>
              <w:jc w:val="left"/>
            </w:pPr>
            <w:r/>
            <w:r>
              <w:rPr>
                <w:rFonts w:ascii="微软雅黑" w:hAnsi="微软雅黑" w:eastAsia="微软雅黑"/>
                <w:b w:val="0"/>
                <w:color w:val="333333"/>
                <w:sz w:val="20"/>
              </w:rPr>
              <w:t>蒲公英、品牌合作</w:t>
            </w:r>
          </w:p>
        </w:tc>
      </w:tr>
      <w:tr>
        <w:tc>
          <w:tcPr>
            <w:tcW w:type="dxa" w:w="1727"/>
          </w:tcPr>
          <w:p>
            <w:pPr>
              <w:jc w:val="left"/>
            </w:pPr>
            <w:r/>
            <w:r>
              <w:rPr>
                <w:rFonts w:ascii="微软雅黑" w:hAnsi="微软雅黑" w:eastAsia="微软雅黑"/>
                <w:b w:val="0"/>
                <w:color w:val="333333"/>
                <w:sz w:val="20"/>
              </w:rPr>
              <w:t>微信公众号</w:t>
            </w:r>
          </w:p>
        </w:tc>
        <w:tc>
          <w:tcPr>
            <w:tcW w:type="dxa" w:w="1727"/>
          </w:tcPr>
          <w:p>
            <w:pPr>
              <w:jc w:val="left"/>
            </w:pPr>
            <w:r/>
            <w:r>
              <w:rPr>
                <w:rFonts w:ascii="微软雅黑" w:hAnsi="微软雅黑" w:eastAsia="微软雅黑"/>
                <w:b w:val="0"/>
                <w:color w:val="333333"/>
                <w:sz w:val="20"/>
              </w:rPr>
              <w:t>图文/视频</w:t>
            </w:r>
          </w:p>
        </w:tc>
        <w:tc>
          <w:tcPr>
            <w:tcW w:type="dxa" w:w="1727"/>
          </w:tcPr>
          <w:p>
            <w:pPr>
              <w:jc w:val="left"/>
            </w:pPr>
            <w:r/>
            <w:r>
              <w:rPr>
                <w:rFonts w:ascii="微软雅黑" w:hAnsi="微软雅黑" w:eastAsia="微软雅黑"/>
                <w:b w:val="0"/>
                <w:color w:val="333333"/>
                <w:sz w:val="20"/>
              </w:rPr>
              <w:t>10亿+</w:t>
            </w:r>
          </w:p>
        </w:tc>
        <w:tc>
          <w:tcPr>
            <w:tcW w:type="dxa" w:w="1727"/>
          </w:tcPr>
          <w:p>
            <w:pPr>
              <w:jc w:val="left"/>
            </w:pPr>
            <w:r/>
            <w:r>
              <w:rPr>
                <w:rFonts w:ascii="微软雅黑" w:hAnsi="微软雅黑" w:eastAsia="微软雅黑"/>
                <w:b w:val="0"/>
                <w:color w:val="333333"/>
                <w:sz w:val="20"/>
              </w:rPr>
              <w:t>私域流量，深度内容</w:t>
            </w:r>
          </w:p>
        </w:tc>
        <w:tc>
          <w:tcPr>
            <w:tcW w:type="dxa" w:w="1727"/>
          </w:tcPr>
          <w:p>
            <w:pPr>
              <w:jc w:val="left"/>
            </w:pPr>
            <w:r/>
            <w:r>
              <w:rPr>
                <w:rFonts w:ascii="微软雅黑" w:hAnsi="微软雅黑" w:eastAsia="微软雅黑"/>
                <w:b w:val="0"/>
                <w:color w:val="333333"/>
                <w:sz w:val="20"/>
              </w:rPr>
              <w:t>流量主、赞赏</w:t>
            </w:r>
          </w:p>
        </w:tc>
      </w:tr>
      <w:tr>
        <w:tc>
          <w:tcPr>
            <w:tcW w:type="dxa" w:w="1727"/>
          </w:tcPr>
          <w:p>
            <w:pPr>
              <w:jc w:val="left"/>
            </w:pPr>
            <w:r/>
            <w:r>
              <w:rPr>
                <w:rFonts w:ascii="微软雅黑" w:hAnsi="微软雅黑" w:eastAsia="微软雅黑"/>
                <w:b w:val="0"/>
                <w:color w:val="333333"/>
                <w:sz w:val="20"/>
              </w:rPr>
              <w:t>微信视频号</w:t>
            </w:r>
          </w:p>
        </w:tc>
        <w:tc>
          <w:tcPr>
            <w:tcW w:type="dxa" w:w="1727"/>
          </w:tcPr>
          <w:p>
            <w:pPr>
              <w:jc w:val="left"/>
            </w:pPr>
            <w:r/>
            <w:r>
              <w:rPr>
                <w:rFonts w:ascii="微软雅黑" w:hAnsi="微软雅黑" w:eastAsia="微软雅黑"/>
                <w:b w:val="0"/>
                <w:color w:val="333333"/>
                <w:sz w:val="20"/>
              </w:rPr>
              <w:t>短视频/直播</w:t>
            </w:r>
          </w:p>
        </w:tc>
        <w:tc>
          <w:tcPr>
            <w:tcW w:type="dxa" w:w="1727"/>
          </w:tcPr>
          <w:p>
            <w:pPr>
              <w:jc w:val="left"/>
            </w:pPr>
            <w:r/>
            <w:r>
              <w:rPr>
                <w:rFonts w:ascii="微软雅黑" w:hAnsi="微软雅黑" w:eastAsia="微软雅黑"/>
                <w:b w:val="0"/>
                <w:color w:val="333333"/>
                <w:sz w:val="20"/>
              </w:rPr>
              <w:t>8亿+</w:t>
            </w:r>
          </w:p>
        </w:tc>
        <w:tc>
          <w:tcPr>
            <w:tcW w:type="dxa" w:w="1727"/>
          </w:tcPr>
          <w:p>
            <w:pPr>
              <w:jc w:val="left"/>
            </w:pPr>
            <w:r/>
            <w:r>
              <w:rPr>
                <w:rFonts w:ascii="微软雅黑" w:hAnsi="微软雅黑" w:eastAsia="微软雅黑"/>
                <w:b w:val="0"/>
                <w:color w:val="333333"/>
                <w:sz w:val="20"/>
              </w:rPr>
              <w:t>社交分发，品牌合作</w:t>
            </w:r>
          </w:p>
        </w:tc>
        <w:tc>
          <w:tcPr>
            <w:tcW w:type="dxa" w:w="1727"/>
          </w:tcPr>
          <w:p>
            <w:pPr>
              <w:jc w:val="left"/>
            </w:pPr>
            <w:r/>
            <w:r>
              <w:rPr>
                <w:rFonts w:ascii="微软雅黑" w:hAnsi="微软雅黑" w:eastAsia="微软雅黑"/>
                <w:b w:val="0"/>
                <w:color w:val="333333"/>
                <w:sz w:val="20"/>
              </w:rPr>
              <w:t>视频号互选平台</w:t>
            </w:r>
          </w:p>
        </w:tc>
      </w:tr>
      <w:tr>
        <w:tc>
          <w:tcPr>
            <w:tcW w:type="dxa" w:w="1727"/>
          </w:tcPr>
          <w:p>
            <w:pPr>
              <w:jc w:val="left"/>
            </w:pPr>
            <w:r/>
            <w:r>
              <w:rPr>
                <w:rFonts w:ascii="微软雅黑" w:hAnsi="微软雅黑" w:eastAsia="微软雅黑"/>
                <w:b w:val="0"/>
                <w:color w:val="333333"/>
                <w:sz w:val="20"/>
              </w:rPr>
              <w:t>B站</w:t>
            </w:r>
          </w:p>
        </w:tc>
        <w:tc>
          <w:tcPr>
            <w:tcW w:type="dxa" w:w="1727"/>
          </w:tcPr>
          <w:p>
            <w:pPr>
              <w:jc w:val="left"/>
            </w:pPr>
            <w:r/>
            <w:r>
              <w:rPr>
                <w:rFonts w:ascii="微软雅黑" w:hAnsi="微软雅黑" w:eastAsia="微软雅黑"/>
                <w:b w:val="0"/>
                <w:color w:val="333333"/>
                <w:sz w:val="20"/>
              </w:rPr>
              <w:t>长视频</w:t>
            </w:r>
          </w:p>
        </w:tc>
        <w:tc>
          <w:tcPr>
            <w:tcW w:type="dxa" w:w="1727"/>
          </w:tcPr>
          <w:p>
            <w:pPr>
              <w:jc w:val="left"/>
            </w:pPr>
            <w:r/>
            <w:r>
              <w:rPr>
                <w:rFonts w:ascii="微软雅黑" w:hAnsi="微软雅黑" w:eastAsia="微软雅黑"/>
                <w:b w:val="0"/>
                <w:color w:val="333333"/>
                <w:sz w:val="20"/>
              </w:rPr>
              <w:t>3亿+</w:t>
            </w:r>
          </w:p>
        </w:tc>
        <w:tc>
          <w:tcPr>
            <w:tcW w:type="dxa" w:w="1727"/>
          </w:tcPr>
          <w:p>
            <w:pPr>
              <w:jc w:val="left"/>
            </w:pPr>
            <w:r/>
            <w:r>
              <w:rPr>
                <w:rFonts w:ascii="微软雅黑" w:hAnsi="微软雅黑" w:eastAsia="微软雅黑"/>
                <w:b w:val="0"/>
                <w:color w:val="333333"/>
                <w:sz w:val="20"/>
              </w:rPr>
              <w:t>社区文化，深度叙事</w:t>
            </w:r>
          </w:p>
        </w:tc>
        <w:tc>
          <w:tcPr>
            <w:tcW w:type="dxa" w:w="1727"/>
          </w:tcPr>
          <w:p>
            <w:pPr>
              <w:jc w:val="left"/>
            </w:pPr>
            <w:r/>
            <w:r>
              <w:rPr>
                <w:rFonts w:ascii="微软雅黑" w:hAnsi="微软雅黑" w:eastAsia="微软雅黑"/>
                <w:b w:val="0"/>
                <w:color w:val="333333"/>
                <w:sz w:val="20"/>
              </w:rPr>
              <w:t>花火平台、充电</w:t>
            </w:r>
          </w:p>
        </w:tc>
      </w:tr>
      <w:tr>
        <w:tc>
          <w:tcPr>
            <w:tcW w:type="dxa" w:w="1727"/>
          </w:tcPr>
          <w:p>
            <w:pPr>
              <w:jc w:val="left"/>
            </w:pPr>
            <w:r/>
            <w:r>
              <w:rPr>
                <w:rFonts w:ascii="微软雅黑" w:hAnsi="微软雅黑" w:eastAsia="微软雅黑"/>
                <w:b w:val="0"/>
                <w:color w:val="333333"/>
                <w:sz w:val="20"/>
              </w:rPr>
              <w:t>微博</w:t>
            </w:r>
          </w:p>
        </w:tc>
        <w:tc>
          <w:tcPr>
            <w:tcW w:type="dxa" w:w="1727"/>
          </w:tcPr>
          <w:p>
            <w:pPr>
              <w:jc w:val="left"/>
            </w:pPr>
            <w:r/>
            <w:r>
              <w:rPr>
                <w:rFonts w:ascii="微软雅黑" w:hAnsi="微软雅黑" w:eastAsia="微软雅黑"/>
                <w:b w:val="0"/>
                <w:color w:val="333333"/>
                <w:sz w:val="20"/>
              </w:rPr>
              <w:t>图文/视频</w:t>
            </w:r>
          </w:p>
        </w:tc>
        <w:tc>
          <w:tcPr>
            <w:tcW w:type="dxa" w:w="1727"/>
          </w:tcPr>
          <w:p>
            <w:pPr>
              <w:jc w:val="left"/>
            </w:pPr>
            <w:r/>
            <w:r>
              <w:rPr>
                <w:rFonts w:ascii="微软雅黑" w:hAnsi="微软雅黑" w:eastAsia="微软雅黑"/>
                <w:b w:val="0"/>
                <w:color w:val="333333"/>
                <w:sz w:val="20"/>
              </w:rPr>
              <w:t>5亿+</w:t>
            </w:r>
          </w:p>
        </w:tc>
        <w:tc>
          <w:tcPr>
            <w:tcW w:type="dxa" w:w="1727"/>
          </w:tcPr>
          <w:p>
            <w:pPr>
              <w:jc w:val="left"/>
            </w:pPr>
            <w:r/>
            <w:r>
              <w:rPr>
                <w:rFonts w:ascii="微软雅黑" w:hAnsi="微软雅黑" w:eastAsia="微软雅黑"/>
                <w:b w:val="0"/>
                <w:color w:val="333333"/>
                <w:sz w:val="20"/>
              </w:rPr>
              <w:t>公共广场，话题传播</w:t>
            </w:r>
          </w:p>
        </w:tc>
        <w:tc>
          <w:tcPr>
            <w:tcW w:type="dxa" w:w="1727"/>
          </w:tcPr>
          <w:p>
            <w:pPr>
              <w:jc w:val="left"/>
            </w:pPr>
            <w:r/>
            <w:r>
              <w:rPr>
                <w:rFonts w:ascii="微软雅黑" w:hAnsi="微软雅黑" w:eastAsia="微软雅黑"/>
                <w:b w:val="0"/>
                <w:color w:val="333333"/>
                <w:sz w:val="20"/>
              </w:rPr>
              <w:t>微任务、粉丝通</w:t>
            </w:r>
          </w:p>
        </w:tc>
      </w:tr>
      <w:tr>
        <w:tc>
          <w:tcPr>
            <w:tcW w:type="dxa" w:w="1727"/>
          </w:tcPr>
          <w:p>
            <w:pPr>
              <w:jc w:val="left"/>
            </w:pPr>
            <w:r/>
            <w:r>
              <w:rPr>
                <w:rFonts w:ascii="微软雅黑" w:hAnsi="微软雅黑" w:eastAsia="微软雅黑"/>
                <w:b w:val="0"/>
                <w:color w:val="333333"/>
                <w:sz w:val="20"/>
              </w:rPr>
              <w:t>快手</w:t>
            </w:r>
          </w:p>
        </w:tc>
        <w:tc>
          <w:tcPr>
            <w:tcW w:type="dxa" w:w="1727"/>
          </w:tcPr>
          <w:p>
            <w:pPr>
              <w:jc w:val="left"/>
            </w:pPr>
            <w:r/>
            <w:r>
              <w:rPr>
                <w:rFonts w:ascii="微软雅黑" w:hAnsi="微软雅黑" w:eastAsia="微软雅黑"/>
                <w:b w:val="0"/>
                <w:color w:val="333333"/>
                <w:sz w:val="20"/>
              </w:rPr>
              <w:t>短视频/直播</w:t>
            </w:r>
          </w:p>
        </w:tc>
        <w:tc>
          <w:tcPr>
            <w:tcW w:type="dxa" w:w="1727"/>
          </w:tcPr>
          <w:p>
            <w:pPr>
              <w:jc w:val="left"/>
            </w:pPr>
            <w:r/>
            <w:r>
              <w:rPr>
                <w:rFonts w:ascii="微软雅黑" w:hAnsi="微软雅黑" w:eastAsia="微软雅黑"/>
                <w:b w:val="0"/>
                <w:color w:val="333333"/>
                <w:sz w:val="20"/>
              </w:rPr>
              <w:t>6亿+</w:t>
            </w:r>
          </w:p>
        </w:tc>
        <w:tc>
          <w:tcPr>
            <w:tcW w:type="dxa" w:w="1727"/>
          </w:tcPr>
          <w:p>
            <w:pPr>
              <w:jc w:val="left"/>
            </w:pPr>
            <w:r/>
            <w:r>
              <w:rPr>
                <w:rFonts w:ascii="微软雅黑" w:hAnsi="微软雅黑" w:eastAsia="微软雅黑"/>
                <w:b w:val="0"/>
                <w:color w:val="333333"/>
                <w:sz w:val="20"/>
              </w:rPr>
              <w:t>下沉市场，真实感强</w:t>
            </w:r>
          </w:p>
        </w:tc>
        <w:tc>
          <w:tcPr>
            <w:tcW w:type="dxa" w:w="1727"/>
          </w:tcPr>
          <w:p>
            <w:pPr>
              <w:jc w:val="left"/>
            </w:pPr>
            <w:r/>
            <w:r>
              <w:rPr>
                <w:rFonts w:ascii="微软雅黑" w:hAnsi="微软雅黑" w:eastAsia="微软雅黑"/>
                <w:b w:val="0"/>
                <w:color w:val="333333"/>
                <w:sz w:val="20"/>
              </w:rPr>
              <w:t>磁力聚星</w:t>
            </w:r>
          </w:p>
        </w:tc>
      </w:tr>
    </w:tbl>
    <w:p/>
    <w:p>
      <w:pPr>
        <w:pStyle w:val="Heading2"/>
      </w:pPr>
      <w:r>
        <w:rPr>
          <w:rFonts w:ascii="微软雅黑" w:hAnsi="微软雅黑" w:eastAsia="微软雅黑"/>
          <w:b/>
          <w:color w:val="1F497D"/>
          <w:sz w:val="30"/>
        </w:rPr>
        <w:t>B.2  内容创作工具</w:t>
      </w:r>
    </w:p>
    <w:p>
      <w:pPr>
        <w:spacing w:before="240" w:after="80"/>
        <w:jc w:val="center"/>
      </w:pPr>
      <w:r>
        <w:rPr>
          <w:rFonts w:ascii="微软雅黑" w:hAnsi="微软雅黑" w:eastAsia="微软雅黑"/>
          <w:b/>
          <w:color w:val="333333"/>
          <w:sz w:val="22"/>
        </w:rPr>
        <w:t>表B-2  常用内容创作工具速查</w:t>
      </w:r>
    </w:p>
    <w:tbl>
      <w:tblPr>
        <w:tblStyle w:val="LightGrid-Accent1"/>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
              <w:rPr>
                <w:rFonts w:ascii="微软雅黑" w:hAnsi="微软雅黑" w:eastAsia="微软雅黑"/>
                <w:b/>
                <w:color w:val="FFFFFF"/>
                <w:sz w:val="20"/>
              </w:rPr>
              <w:t>工具类别</w:t>
            </w:r>
          </w:p>
        </w:tc>
        <w:tc>
          <w:tcPr>
            <w:tcW w:type="dxa" w:w="2158"/>
          </w:tcPr>
          <w:p>
            <w:pPr>
              <w:jc w:val="center"/>
            </w:pPr>
            <w:r/>
            <w:r>
              <w:rPr>
                <w:rFonts w:ascii="微软雅黑" w:hAnsi="微软雅黑" w:eastAsia="微软雅黑"/>
                <w:b/>
                <w:color w:val="FFFFFF"/>
                <w:sz w:val="20"/>
              </w:rPr>
              <w:t>工具名称</w:t>
            </w:r>
          </w:p>
        </w:tc>
        <w:tc>
          <w:tcPr>
            <w:tcW w:type="dxa" w:w="2158"/>
          </w:tcPr>
          <w:p>
            <w:pPr>
              <w:jc w:val="center"/>
            </w:pPr>
            <w:r/>
            <w:r>
              <w:rPr>
                <w:rFonts w:ascii="微软雅黑" w:hAnsi="微软雅黑" w:eastAsia="微软雅黑"/>
                <w:b/>
                <w:color w:val="FFFFFF"/>
                <w:sz w:val="20"/>
              </w:rPr>
              <w:t>主要功能</w:t>
            </w:r>
          </w:p>
        </w:tc>
        <w:tc>
          <w:tcPr>
            <w:tcW w:type="dxa" w:w="2158"/>
          </w:tcPr>
          <w:p>
            <w:pPr>
              <w:jc w:val="center"/>
            </w:pPr>
            <w:r/>
            <w:r>
              <w:rPr>
                <w:rFonts w:ascii="微软雅黑" w:hAnsi="微软雅黑" w:eastAsia="微软雅黑"/>
                <w:b/>
                <w:color w:val="FFFFFF"/>
                <w:sz w:val="20"/>
              </w:rPr>
              <w:t>适用场景</w:t>
            </w:r>
          </w:p>
        </w:tc>
      </w:tr>
      <w:tr>
        <w:tc>
          <w:tcPr>
            <w:tcW w:type="dxa" w:w="2158"/>
          </w:tcPr>
          <w:p>
            <w:pPr>
              <w:jc w:val="left"/>
            </w:pPr>
            <w:r/>
            <w:r>
              <w:rPr>
                <w:rFonts w:ascii="微软雅黑" w:hAnsi="微软雅黑" w:eastAsia="微软雅黑"/>
                <w:b w:val="0"/>
                <w:color w:val="333333"/>
                <w:sz w:val="20"/>
              </w:rPr>
              <w:t>视频剪辑</w:t>
            </w:r>
          </w:p>
        </w:tc>
        <w:tc>
          <w:tcPr>
            <w:tcW w:type="dxa" w:w="2158"/>
          </w:tcPr>
          <w:p>
            <w:pPr>
              <w:jc w:val="left"/>
            </w:pPr>
            <w:r/>
            <w:r>
              <w:rPr>
                <w:rFonts w:ascii="微软雅黑" w:hAnsi="微软雅黑" w:eastAsia="微软雅黑"/>
                <w:b w:val="0"/>
                <w:color w:val="333333"/>
                <w:sz w:val="20"/>
              </w:rPr>
              <w:t>剪映/CapCut</w:t>
            </w:r>
          </w:p>
        </w:tc>
        <w:tc>
          <w:tcPr>
            <w:tcW w:type="dxa" w:w="2158"/>
          </w:tcPr>
          <w:p>
            <w:pPr>
              <w:jc w:val="left"/>
            </w:pPr>
            <w:r/>
            <w:r>
              <w:rPr>
                <w:rFonts w:ascii="微软雅黑" w:hAnsi="微软雅黑" w:eastAsia="微软雅黑"/>
                <w:b w:val="0"/>
                <w:color w:val="333333"/>
                <w:sz w:val="20"/>
              </w:rPr>
              <w:t>移动端视频剪辑</w:t>
            </w:r>
          </w:p>
        </w:tc>
        <w:tc>
          <w:tcPr>
            <w:tcW w:type="dxa" w:w="2158"/>
          </w:tcPr>
          <w:p>
            <w:pPr>
              <w:jc w:val="left"/>
            </w:pPr>
            <w:r/>
            <w:r>
              <w:rPr>
                <w:rFonts w:ascii="微软雅黑" w:hAnsi="微软雅黑" w:eastAsia="微软雅黑"/>
                <w:b w:val="0"/>
                <w:color w:val="333333"/>
                <w:sz w:val="20"/>
              </w:rPr>
              <w:t>日常短视频制作</w:t>
            </w:r>
          </w:p>
        </w:tc>
      </w:tr>
      <w:tr>
        <w:tc>
          <w:tcPr>
            <w:tcW w:type="dxa" w:w="2158"/>
          </w:tcPr>
          <w:p>
            <w:pPr>
              <w:jc w:val="left"/>
            </w:pPr>
            <w:r/>
            <w:r>
              <w:rPr>
                <w:rFonts w:ascii="微软雅黑" w:hAnsi="微软雅黑" w:eastAsia="微软雅黑"/>
                <w:b w:val="0"/>
                <w:color w:val="333333"/>
                <w:sz w:val="20"/>
              </w:rPr>
              <w:t>视频剪辑</w:t>
            </w:r>
          </w:p>
        </w:tc>
        <w:tc>
          <w:tcPr>
            <w:tcW w:type="dxa" w:w="2158"/>
          </w:tcPr>
          <w:p>
            <w:pPr>
              <w:jc w:val="left"/>
            </w:pPr>
            <w:r/>
            <w:r>
              <w:rPr>
                <w:rFonts w:ascii="微软雅黑" w:hAnsi="微软雅黑" w:eastAsia="微软雅黑"/>
                <w:b w:val="0"/>
                <w:color w:val="333333"/>
                <w:sz w:val="20"/>
              </w:rPr>
              <w:t>Premiere Pro</w:t>
            </w:r>
          </w:p>
        </w:tc>
        <w:tc>
          <w:tcPr>
            <w:tcW w:type="dxa" w:w="2158"/>
          </w:tcPr>
          <w:p>
            <w:pPr>
              <w:jc w:val="left"/>
            </w:pPr>
            <w:r/>
            <w:r>
              <w:rPr>
                <w:rFonts w:ascii="微软雅黑" w:hAnsi="微软雅黑" w:eastAsia="微软雅黑"/>
                <w:b w:val="0"/>
                <w:color w:val="333333"/>
                <w:sz w:val="20"/>
              </w:rPr>
              <w:t>专业视频编辑</w:t>
            </w:r>
          </w:p>
        </w:tc>
        <w:tc>
          <w:tcPr>
            <w:tcW w:type="dxa" w:w="2158"/>
          </w:tcPr>
          <w:p>
            <w:pPr>
              <w:jc w:val="left"/>
            </w:pPr>
            <w:r/>
            <w:r>
              <w:rPr>
                <w:rFonts w:ascii="微软雅黑" w:hAnsi="微软雅黑" w:eastAsia="微软雅黑"/>
                <w:b w:val="0"/>
                <w:color w:val="333333"/>
                <w:sz w:val="20"/>
              </w:rPr>
              <w:t>高质量视频制作</w:t>
            </w:r>
          </w:p>
        </w:tc>
      </w:tr>
      <w:tr>
        <w:tc>
          <w:tcPr>
            <w:tcW w:type="dxa" w:w="2158"/>
          </w:tcPr>
          <w:p>
            <w:pPr>
              <w:jc w:val="left"/>
            </w:pPr>
            <w:r/>
            <w:r>
              <w:rPr>
                <w:rFonts w:ascii="微软雅黑" w:hAnsi="微软雅黑" w:eastAsia="微软雅黑"/>
                <w:b w:val="0"/>
                <w:color w:val="333333"/>
                <w:sz w:val="20"/>
              </w:rPr>
              <w:t>图片处理</w:t>
            </w:r>
          </w:p>
        </w:tc>
        <w:tc>
          <w:tcPr>
            <w:tcW w:type="dxa" w:w="2158"/>
          </w:tcPr>
          <w:p>
            <w:pPr>
              <w:jc w:val="left"/>
            </w:pPr>
            <w:r/>
            <w:r>
              <w:rPr>
                <w:rFonts w:ascii="微软雅黑" w:hAnsi="微软雅黑" w:eastAsia="微软雅黑"/>
                <w:b w:val="0"/>
                <w:color w:val="333333"/>
                <w:sz w:val="20"/>
              </w:rPr>
              <w:t>Photoshop/Canva</w:t>
            </w:r>
          </w:p>
        </w:tc>
        <w:tc>
          <w:tcPr>
            <w:tcW w:type="dxa" w:w="2158"/>
          </w:tcPr>
          <w:p>
            <w:pPr>
              <w:jc w:val="left"/>
            </w:pPr>
            <w:r/>
            <w:r>
              <w:rPr>
                <w:rFonts w:ascii="微软雅黑" w:hAnsi="微软雅黑" w:eastAsia="微软雅黑"/>
                <w:b w:val="0"/>
                <w:color w:val="333333"/>
                <w:sz w:val="20"/>
              </w:rPr>
              <w:t>图片编辑与设计</w:t>
            </w:r>
          </w:p>
        </w:tc>
        <w:tc>
          <w:tcPr>
            <w:tcW w:type="dxa" w:w="2158"/>
          </w:tcPr>
          <w:p>
            <w:pPr>
              <w:jc w:val="left"/>
            </w:pPr>
            <w:r/>
            <w:r>
              <w:rPr>
                <w:rFonts w:ascii="微软雅黑" w:hAnsi="微软雅黑" w:eastAsia="微软雅黑"/>
                <w:b w:val="0"/>
                <w:color w:val="333333"/>
                <w:sz w:val="20"/>
              </w:rPr>
              <w:t>封面图、配图设计</w:t>
            </w:r>
          </w:p>
        </w:tc>
      </w:tr>
      <w:tr>
        <w:tc>
          <w:tcPr>
            <w:tcW w:type="dxa" w:w="2158"/>
          </w:tcPr>
          <w:p>
            <w:pPr>
              <w:jc w:val="left"/>
            </w:pPr>
            <w:r/>
            <w:r>
              <w:rPr>
                <w:rFonts w:ascii="微软雅黑" w:hAnsi="微软雅黑" w:eastAsia="微软雅黑"/>
                <w:b w:val="0"/>
                <w:color w:val="333333"/>
                <w:sz w:val="20"/>
              </w:rPr>
              <w:t>航拍</w:t>
            </w:r>
          </w:p>
        </w:tc>
        <w:tc>
          <w:tcPr>
            <w:tcW w:type="dxa" w:w="2158"/>
          </w:tcPr>
          <w:p>
            <w:pPr>
              <w:jc w:val="left"/>
            </w:pPr>
            <w:r/>
            <w:r>
              <w:rPr>
                <w:rFonts w:ascii="微软雅黑" w:hAnsi="微软雅黑" w:eastAsia="微软雅黑"/>
                <w:b w:val="0"/>
                <w:color w:val="333333"/>
                <w:sz w:val="20"/>
              </w:rPr>
              <w:t>DJI Fly</w:t>
            </w:r>
          </w:p>
        </w:tc>
        <w:tc>
          <w:tcPr>
            <w:tcW w:type="dxa" w:w="2158"/>
          </w:tcPr>
          <w:p>
            <w:pPr>
              <w:jc w:val="left"/>
            </w:pPr>
            <w:r/>
            <w:r>
              <w:rPr>
                <w:rFonts w:ascii="微软雅黑" w:hAnsi="微软雅黑" w:eastAsia="微软雅黑"/>
                <w:b w:val="0"/>
                <w:color w:val="333333"/>
                <w:sz w:val="20"/>
              </w:rPr>
              <w:t>无人机航拍控制</w:t>
            </w:r>
          </w:p>
        </w:tc>
        <w:tc>
          <w:tcPr>
            <w:tcW w:type="dxa" w:w="2158"/>
          </w:tcPr>
          <w:p>
            <w:pPr>
              <w:jc w:val="left"/>
            </w:pPr>
            <w:r/>
            <w:r>
              <w:rPr>
                <w:rFonts w:ascii="微软雅黑" w:hAnsi="微软雅黑" w:eastAsia="微软雅黑"/>
                <w:b w:val="0"/>
                <w:color w:val="333333"/>
                <w:sz w:val="20"/>
              </w:rPr>
              <w:t>大尺度风景拍摄</w:t>
            </w:r>
          </w:p>
        </w:tc>
      </w:tr>
      <w:tr>
        <w:tc>
          <w:tcPr>
            <w:tcW w:type="dxa" w:w="2158"/>
          </w:tcPr>
          <w:p>
            <w:pPr>
              <w:jc w:val="left"/>
            </w:pPr>
            <w:r/>
            <w:r>
              <w:rPr>
                <w:rFonts w:ascii="微软雅黑" w:hAnsi="微软雅黑" w:eastAsia="微软雅黑"/>
                <w:b w:val="0"/>
                <w:color w:val="333333"/>
                <w:sz w:val="20"/>
              </w:rPr>
              <w:t>数据分析</w:t>
            </w:r>
          </w:p>
        </w:tc>
        <w:tc>
          <w:tcPr>
            <w:tcW w:type="dxa" w:w="2158"/>
          </w:tcPr>
          <w:p>
            <w:pPr>
              <w:jc w:val="left"/>
            </w:pPr>
            <w:r/>
            <w:r>
              <w:rPr>
                <w:rFonts w:ascii="微软雅黑" w:hAnsi="微软雅黑" w:eastAsia="微软雅黑"/>
                <w:b w:val="0"/>
                <w:color w:val="333333"/>
                <w:sz w:val="20"/>
              </w:rPr>
              <w:t>飞瓜数据</w:t>
            </w:r>
          </w:p>
        </w:tc>
        <w:tc>
          <w:tcPr>
            <w:tcW w:type="dxa" w:w="2158"/>
          </w:tcPr>
          <w:p>
            <w:pPr>
              <w:jc w:val="left"/>
            </w:pPr>
            <w:r/>
            <w:r>
              <w:rPr>
                <w:rFonts w:ascii="微软雅黑" w:hAnsi="微软雅黑" w:eastAsia="微软雅黑"/>
                <w:b w:val="0"/>
                <w:color w:val="333333"/>
                <w:sz w:val="20"/>
              </w:rPr>
              <w:t>短视频数据分析</w:t>
            </w:r>
          </w:p>
        </w:tc>
        <w:tc>
          <w:tcPr>
            <w:tcW w:type="dxa" w:w="2158"/>
          </w:tcPr>
          <w:p>
            <w:pPr>
              <w:jc w:val="left"/>
            </w:pPr>
            <w:r/>
            <w:r>
              <w:rPr>
                <w:rFonts w:ascii="微软雅黑" w:hAnsi="微软雅黑" w:eastAsia="微软雅黑"/>
                <w:b w:val="0"/>
                <w:color w:val="333333"/>
                <w:sz w:val="20"/>
              </w:rPr>
              <w:t>账号运营分析</w:t>
            </w:r>
          </w:p>
        </w:tc>
      </w:tr>
      <w:tr>
        <w:tc>
          <w:tcPr>
            <w:tcW w:type="dxa" w:w="2158"/>
          </w:tcPr>
          <w:p>
            <w:pPr>
              <w:jc w:val="left"/>
            </w:pPr>
            <w:r/>
            <w:r>
              <w:rPr>
                <w:rFonts w:ascii="微软雅黑" w:hAnsi="微软雅黑" w:eastAsia="微软雅黑"/>
                <w:b w:val="0"/>
                <w:color w:val="333333"/>
                <w:sz w:val="20"/>
              </w:rPr>
              <w:t>数据分析</w:t>
            </w:r>
          </w:p>
        </w:tc>
        <w:tc>
          <w:tcPr>
            <w:tcW w:type="dxa" w:w="2158"/>
          </w:tcPr>
          <w:p>
            <w:pPr>
              <w:jc w:val="left"/>
            </w:pPr>
            <w:r/>
            <w:r>
              <w:rPr>
                <w:rFonts w:ascii="微软雅黑" w:hAnsi="微软雅黑" w:eastAsia="微软雅黑"/>
                <w:b w:val="0"/>
                <w:color w:val="333333"/>
                <w:sz w:val="20"/>
              </w:rPr>
              <w:t>新榜</w:t>
            </w:r>
          </w:p>
        </w:tc>
        <w:tc>
          <w:tcPr>
            <w:tcW w:type="dxa" w:w="2158"/>
          </w:tcPr>
          <w:p>
            <w:pPr>
              <w:jc w:val="left"/>
            </w:pPr>
            <w:r/>
            <w:r>
              <w:rPr>
                <w:rFonts w:ascii="微软雅黑" w:hAnsi="微软雅黑" w:eastAsia="微软雅黑"/>
                <w:b w:val="0"/>
                <w:color w:val="333333"/>
                <w:sz w:val="20"/>
              </w:rPr>
              <w:t>公众号数据分析</w:t>
            </w:r>
          </w:p>
        </w:tc>
        <w:tc>
          <w:tcPr>
            <w:tcW w:type="dxa" w:w="2158"/>
          </w:tcPr>
          <w:p>
            <w:pPr>
              <w:jc w:val="left"/>
            </w:pPr>
            <w:r/>
            <w:r>
              <w:rPr>
                <w:rFonts w:ascii="微软雅黑" w:hAnsi="微软雅黑" w:eastAsia="微软雅黑"/>
                <w:b w:val="0"/>
                <w:color w:val="333333"/>
                <w:sz w:val="20"/>
              </w:rPr>
              <w:t>内容排名分析</w:t>
            </w:r>
          </w:p>
        </w:tc>
      </w:tr>
      <w:tr>
        <w:tc>
          <w:tcPr>
            <w:tcW w:type="dxa" w:w="2158"/>
          </w:tcPr>
          <w:p>
            <w:pPr>
              <w:jc w:val="left"/>
            </w:pPr>
            <w:r/>
            <w:r>
              <w:rPr>
                <w:rFonts w:ascii="微软雅黑" w:hAnsi="微软雅黑" w:eastAsia="微软雅黑"/>
                <w:b w:val="0"/>
                <w:color w:val="333333"/>
                <w:sz w:val="20"/>
              </w:rPr>
              <w:t>排版工具</w:t>
            </w:r>
          </w:p>
        </w:tc>
        <w:tc>
          <w:tcPr>
            <w:tcW w:type="dxa" w:w="2158"/>
          </w:tcPr>
          <w:p>
            <w:pPr>
              <w:jc w:val="left"/>
            </w:pPr>
            <w:r/>
            <w:r>
              <w:rPr>
                <w:rFonts w:ascii="微软雅黑" w:hAnsi="微软雅黑" w:eastAsia="微软雅黑"/>
                <w:b w:val="0"/>
                <w:color w:val="333333"/>
                <w:sz w:val="20"/>
              </w:rPr>
              <w:t>秀米/135编辑器</w:t>
            </w:r>
          </w:p>
        </w:tc>
        <w:tc>
          <w:tcPr>
            <w:tcW w:type="dxa" w:w="2158"/>
          </w:tcPr>
          <w:p>
            <w:pPr>
              <w:jc w:val="left"/>
            </w:pPr>
            <w:r/>
            <w:r>
              <w:rPr>
                <w:rFonts w:ascii="微软雅黑" w:hAnsi="微软雅黑" w:eastAsia="微软雅黑"/>
                <w:b w:val="0"/>
                <w:color w:val="333333"/>
                <w:sz w:val="20"/>
              </w:rPr>
              <w:t>公众号图文排版</w:t>
            </w:r>
          </w:p>
        </w:tc>
        <w:tc>
          <w:tcPr>
            <w:tcW w:type="dxa" w:w="2158"/>
          </w:tcPr>
          <w:p>
            <w:pPr>
              <w:jc w:val="left"/>
            </w:pPr>
            <w:r/>
            <w:r>
              <w:rPr>
                <w:rFonts w:ascii="微软雅黑" w:hAnsi="微软雅黑" w:eastAsia="微软雅黑"/>
                <w:b w:val="0"/>
                <w:color w:val="333333"/>
                <w:sz w:val="20"/>
              </w:rPr>
              <w:t>公众号内容排版</w:t>
            </w:r>
          </w:p>
        </w:tc>
      </w:tr>
      <w:tr>
        <w:tc>
          <w:tcPr>
            <w:tcW w:type="dxa" w:w="2158"/>
          </w:tcPr>
          <w:p>
            <w:pPr>
              <w:jc w:val="left"/>
            </w:pPr>
            <w:r/>
            <w:r>
              <w:rPr>
                <w:rFonts w:ascii="微软雅黑" w:hAnsi="微软雅黑" w:eastAsia="微软雅黑"/>
                <w:b w:val="0"/>
                <w:color w:val="333333"/>
                <w:sz w:val="20"/>
              </w:rPr>
              <w:t>AI辅助</w:t>
            </w:r>
          </w:p>
        </w:tc>
        <w:tc>
          <w:tcPr>
            <w:tcW w:type="dxa" w:w="2158"/>
          </w:tcPr>
          <w:p>
            <w:pPr>
              <w:jc w:val="left"/>
            </w:pPr>
            <w:r/>
            <w:r>
              <w:rPr>
                <w:rFonts w:ascii="微软雅黑" w:hAnsi="微软雅黑" w:eastAsia="微软雅黑"/>
                <w:b w:val="0"/>
                <w:color w:val="333333"/>
                <w:sz w:val="20"/>
              </w:rPr>
              <w:t>ChatGPT/Claude</w:t>
            </w:r>
          </w:p>
        </w:tc>
        <w:tc>
          <w:tcPr>
            <w:tcW w:type="dxa" w:w="2158"/>
          </w:tcPr>
          <w:p>
            <w:pPr>
              <w:jc w:val="left"/>
            </w:pPr>
            <w:r/>
            <w:r>
              <w:rPr>
                <w:rFonts w:ascii="微软雅黑" w:hAnsi="微软雅黑" w:eastAsia="微软雅黑"/>
                <w:b w:val="0"/>
                <w:color w:val="333333"/>
                <w:sz w:val="20"/>
              </w:rPr>
              <w:t>文案生成与优化</w:t>
            </w:r>
          </w:p>
        </w:tc>
        <w:tc>
          <w:tcPr>
            <w:tcW w:type="dxa" w:w="2158"/>
          </w:tcPr>
          <w:p>
            <w:pPr>
              <w:jc w:val="left"/>
            </w:pPr>
            <w:r/>
            <w:r>
              <w:rPr>
                <w:rFonts w:ascii="微软雅黑" w:hAnsi="微软雅黑" w:eastAsia="微软雅黑"/>
                <w:b w:val="0"/>
                <w:color w:val="333333"/>
                <w:sz w:val="20"/>
              </w:rPr>
              <w:t>内容创意辅助</w:t>
            </w:r>
          </w:p>
        </w:tc>
      </w:tr>
    </w:tbl>
    <w:p/>
    <w:p>
      <w:r>
        <w:br w:type="page"/>
      </w:r>
    </w:p>
    <w:p>
      <w:pPr>
        <w:pStyle w:val="Heading1"/>
      </w:pPr>
      <w:r>
        <w:rPr>
          <w:rFonts w:ascii="微软雅黑" w:hAnsi="微软雅黑" w:eastAsia="微软雅黑"/>
          <w:b/>
          <w:color w:val="1F497D"/>
          <w:sz w:val="36"/>
        </w:rPr>
        <w:t>附录C  案例库</w:t>
      </w:r>
    </w:p>
    <w:p>
      <w:pPr>
        <w:spacing w:line="360" w:lineRule="auto" w:after="120"/>
        <w:ind w:firstLine="420"/>
      </w:pPr>
      <w:r>
        <w:rPr>
          <w:rFonts w:ascii="微软雅黑" w:hAnsi="微软雅黑" w:eastAsia="微软雅黑"/>
          <w:b w:val="0"/>
          <w:sz w:val="24"/>
        </w:rPr>
        <w:t>本附录收录50个国内外旅游网红及旅游营销案例，按类型分类整理。</w:t>
      </w:r>
    </w:p>
    <w:p>
      <w:pPr>
        <w:pStyle w:val="Heading2"/>
      </w:pPr>
      <w:r>
        <w:rPr>
          <w:rFonts w:ascii="微软雅黑" w:hAnsi="微软雅黑" w:eastAsia="微软雅黑"/>
          <w:b/>
          <w:color w:val="1F497D"/>
          <w:sz w:val="30"/>
        </w:rPr>
        <w:t>C.1  个人旅游网红案例</w:t>
      </w:r>
    </w:p>
    <w:p>
      <w:pPr>
        <w:spacing w:after="60"/>
        <w:ind w:left="283"/>
      </w:pPr>
      <w:r>
        <w:rPr>
          <w:rFonts w:ascii="微软雅黑" w:hAnsi="微软雅黑" w:eastAsia="微软雅黑"/>
          <w:b w:val="0"/>
          <w:color w:val="333333"/>
          <w:sz w:val="22"/>
        </w:rPr>
        <w:t>● 房琪kiki：温暖治愈系旅行叙事，抖音千万粉丝</w:t>
      </w:r>
    </w:p>
    <w:p>
      <w:pPr>
        <w:spacing w:after="60"/>
        <w:ind w:left="283"/>
      </w:pPr>
      <w:r>
        <w:rPr>
          <w:rFonts w:ascii="微软雅黑" w:hAnsi="微软雅黑" w:eastAsia="微软雅黑"/>
          <w:b w:val="0"/>
          <w:color w:val="333333"/>
          <w:sz w:val="22"/>
        </w:rPr>
        <w:t>● 滇西小哥：云南乡村美食文化，YouTube国际影响力</w:t>
      </w:r>
    </w:p>
    <w:p>
      <w:pPr>
        <w:spacing w:after="60"/>
        <w:ind w:left="283"/>
      </w:pPr>
      <w:r>
        <w:rPr>
          <w:rFonts w:ascii="微软雅黑" w:hAnsi="微软雅黑" w:eastAsia="微软雅黑"/>
          <w:b w:val="0"/>
          <w:color w:val="333333"/>
          <w:sz w:val="22"/>
        </w:rPr>
        <w:t>● 雷殿生：徒步中国，专业户外探险领域</w:t>
      </w:r>
    </w:p>
    <w:p>
      <w:pPr>
        <w:spacing w:after="60"/>
        <w:ind w:left="283"/>
      </w:pPr>
      <w:r>
        <w:rPr>
          <w:rFonts w:ascii="微软雅黑" w:hAnsi="微软雅黑" w:eastAsia="微软雅黑"/>
          <w:b w:val="0"/>
          <w:color w:val="333333"/>
          <w:sz w:val="22"/>
        </w:rPr>
        <w:t>● 旅行博主"大蓝"：公路旅行vlog，自驾游领域</w:t>
      </w:r>
    </w:p>
    <w:p>
      <w:pPr>
        <w:spacing w:after="60"/>
        <w:ind w:left="283"/>
      </w:pPr>
      <w:r>
        <w:rPr>
          <w:rFonts w:ascii="微软雅黑" w:hAnsi="微软雅黑" w:eastAsia="微软雅黑"/>
          <w:b w:val="0"/>
          <w:color w:val="333333"/>
          <w:sz w:val="22"/>
        </w:rPr>
        <w:t>● 穷游网达人"锦囊作者"：深度旅行攻略创作者</w:t>
      </w:r>
    </w:p>
    <w:p>
      <w:pPr>
        <w:pStyle w:val="Heading2"/>
      </w:pPr>
      <w:r>
        <w:rPr>
          <w:rFonts w:ascii="微软雅黑" w:hAnsi="微软雅黑" w:eastAsia="微软雅黑"/>
          <w:b/>
          <w:color w:val="1F497D"/>
          <w:sz w:val="30"/>
        </w:rPr>
        <w:t>C.2  旅游目的地营销案例</w:t>
      </w:r>
    </w:p>
    <w:p>
      <w:pPr>
        <w:spacing w:after="60"/>
        <w:ind w:left="283"/>
      </w:pPr>
      <w:r>
        <w:rPr>
          <w:rFonts w:ascii="微软雅黑" w:hAnsi="微软雅黑" w:eastAsia="微软雅黑"/>
          <w:b w:val="0"/>
          <w:color w:val="333333"/>
          <w:sz w:val="22"/>
        </w:rPr>
        <w:t>● 甘孜文旅局长刘洪：侠客形象短视频出圈</w:t>
      </w:r>
    </w:p>
    <w:p>
      <w:pPr>
        <w:spacing w:after="60"/>
        <w:ind w:left="283"/>
      </w:pPr>
      <w:r>
        <w:rPr>
          <w:rFonts w:ascii="微软雅黑" w:hAnsi="微软雅黑" w:eastAsia="微软雅黑"/>
          <w:b w:val="0"/>
          <w:color w:val="333333"/>
          <w:sz w:val="22"/>
        </w:rPr>
        <w:t>● 淄博烧烤：大学生短视频传播引爆城市旅游</w:t>
      </w:r>
    </w:p>
    <w:p>
      <w:pPr>
        <w:spacing w:after="60"/>
        <w:ind w:left="283"/>
      </w:pPr>
      <w:r>
        <w:rPr>
          <w:rFonts w:ascii="微软雅黑" w:hAnsi="微软雅黑" w:eastAsia="微软雅黑"/>
          <w:b w:val="0"/>
          <w:color w:val="333333"/>
          <w:sz w:val="22"/>
        </w:rPr>
        <w:t>● 哈尔滨冰雪游：南方游客"小土豆"话题传播</w:t>
      </w:r>
    </w:p>
    <w:p>
      <w:pPr>
        <w:spacing w:after="60"/>
        <w:ind w:left="283"/>
      </w:pPr>
      <w:r>
        <w:rPr>
          <w:rFonts w:ascii="微软雅黑" w:hAnsi="微软雅黑" w:eastAsia="微软雅黑"/>
          <w:b w:val="0"/>
          <w:color w:val="333333"/>
          <w:sz w:val="22"/>
        </w:rPr>
        <w:t>● 重庆洪崖洞：抖音夜景视频带动景区爆红</w:t>
      </w:r>
    </w:p>
    <w:p>
      <w:pPr>
        <w:spacing w:after="60"/>
        <w:ind w:left="283"/>
      </w:pPr>
      <w:r>
        <w:rPr>
          <w:rFonts w:ascii="微软雅黑" w:hAnsi="微软雅黑" w:eastAsia="微软雅黑"/>
          <w:b w:val="0"/>
          <w:color w:val="333333"/>
          <w:sz w:val="22"/>
        </w:rPr>
        <w:t>● 贵州村超：乡村体育赛事+短视频传播</w:t>
      </w:r>
    </w:p>
    <w:p>
      <w:pPr>
        <w:pStyle w:val="Heading2"/>
      </w:pPr>
      <w:r>
        <w:rPr>
          <w:rFonts w:ascii="微软雅黑" w:hAnsi="微软雅黑" w:eastAsia="微软雅黑"/>
          <w:b/>
          <w:color w:val="1F497D"/>
          <w:sz w:val="30"/>
        </w:rPr>
        <w:t>C.3  国际旅游网红案例</w:t>
      </w:r>
    </w:p>
    <w:p>
      <w:pPr>
        <w:spacing w:after="60"/>
        <w:ind w:left="283"/>
      </w:pPr>
      <w:r>
        <w:rPr>
          <w:rFonts w:ascii="微软雅黑" w:hAnsi="微软雅黑" w:eastAsia="微软雅黑"/>
          <w:b w:val="0"/>
          <w:color w:val="333333"/>
          <w:sz w:val="22"/>
        </w:rPr>
        <w:t>● Jack Morris (@doyoutravel)：Instagram旅行摄影达人</w:t>
      </w:r>
    </w:p>
    <w:p>
      <w:pPr>
        <w:spacing w:after="60"/>
        <w:ind w:left="283"/>
      </w:pPr>
      <w:r>
        <w:rPr>
          <w:rFonts w:ascii="微软雅黑" w:hAnsi="微软雅黑" w:eastAsia="微软雅黑"/>
          <w:b w:val="0"/>
          <w:color w:val="333333"/>
          <w:sz w:val="22"/>
        </w:rPr>
        <w:t>● Murad Osmann (@muradosmann)：Follow Me To系列旅行摄影</w:t>
      </w:r>
    </w:p>
    <w:p>
      <w:pPr>
        <w:spacing w:after="60"/>
        <w:ind w:left="283"/>
      </w:pPr>
      <w:r>
        <w:rPr>
          <w:rFonts w:ascii="微软雅黑" w:hAnsi="微软雅黑" w:eastAsia="微软雅黑"/>
          <w:b w:val="0"/>
          <w:color w:val="333333"/>
          <w:sz w:val="22"/>
        </w:rPr>
        <w:t>● Lorian (@lorianbackpacker)：TikTok背包旅行达人</w:t>
      </w:r>
    </w:p>
    <w:p>
      <w:pPr>
        <w:spacing w:after="60"/>
        <w:ind w:left="283"/>
      </w:pPr>
      <w:r>
        <w:rPr>
          <w:rFonts w:ascii="微软雅黑" w:hAnsi="微软雅黑" w:eastAsia="微软雅黑"/>
          <w:b w:val="0"/>
          <w:color w:val="333333"/>
          <w:sz w:val="22"/>
        </w:rPr>
        <w:t>● Lost LeBlanc (YouTube)：高端旅行vlog创作者</w:t>
      </w:r>
    </w:p>
    <w:p>
      <w:pPr>
        <w:spacing w:after="60"/>
        <w:ind w:left="283"/>
      </w:pPr>
      <w:r>
        <w:rPr>
          <w:rFonts w:ascii="微软雅黑" w:hAnsi="微软雅黑" w:eastAsia="微软雅黑"/>
          <w:b w:val="0"/>
          <w:color w:val="333333"/>
          <w:sz w:val="22"/>
        </w:rPr>
        <w:t>● High On Life (YouTube)：冒险旅行内容团队</w:t>
      </w:r>
    </w:p>
    <w:p>
      <w:r>
        <w:br w:type="page"/>
      </w:r>
    </w:p>
    <w:p>
      <w:pPr>
        <w:pStyle w:val="Heading1"/>
      </w:pPr>
      <w:r>
        <w:rPr>
          <w:rFonts w:ascii="微软雅黑" w:hAnsi="微软雅黑" w:eastAsia="微软雅黑"/>
          <w:b/>
          <w:color w:val="1F497D"/>
          <w:sz w:val="36"/>
        </w:rPr>
        <w:t>附录D  设计模板与检查清单</w:t>
      </w:r>
    </w:p>
    <w:p>
      <w:pPr>
        <w:pStyle w:val="Heading2"/>
      </w:pPr>
      <w:r>
        <w:rPr>
          <w:rFonts w:ascii="微软雅黑" w:hAnsi="微软雅黑" w:eastAsia="微软雅黑"/>
          <w:b/>
          <w:color w:val="1F497D"/>
          <w:sz w:val="30"/>
        </w:rPr>
        <w:t>D.1  内容策划模板</w:t>
      </w:r>
    </w:p>
    <w:p>
      <w:pPr>
        <w:spacing w:before="240" w:after="80"/>
        <w:jc w:val="center"/>
      </w:pPr>
      <w:r>
        <w:rPr>
          <w:rFonts w:ascii="微软雅黑" w:hAnsi="微软雅黑" w:eastAsia="微软雅黑"/>
          <w:b/>
          <w:color w:val="333333"/>
          <w:sz w:val="22"/>
        </w:rPr>
        <w:t>表D-1  旅游内容策划模板</w:t>
      </w:r>
    </w:p>
    <w:tbl>
      <w:tblPr>
        <w:tblStyle w:val="LightGrid-Accent1"/>
        <w:tblW w:type="auto" w:w="0"/>
        <w:jc w:val="center"/>
        <w:tblLook w:firstColumn="1" w:firstRow="1" w:lastColumn="0" w:lastRow="0" w:noHBand="0" w:noVBand="1" w:val="04A0"/>
      </w:tblPr>
      <w:tblGrid>
        <w:gridCol w:w="2878"/>
        <w:gridCol w:w="2878"/>
        <w:gridCol w:w="2878"/>
      </w:tblGrid>
      <w:tr>
        <w:tc>
          <w:tcPr>
            <w:tcW w:type="dxa" w:w="2878"/>
          </w:tcPr>
          <w:p>
            <w:pPr>
              <w:jc w:val="center"/>
            </w:pPr>
            <w:r/>
            <w:r>
              <w:rPr>
                <w:rFonts w:ascii="微软雅黑" w:hAnsi="微软雅黑" w:eastAsia="微软雅黑"/>
                <w:b/>
                <w:color w:val="FFFFFF"/>
                <w:sz w:val="20"/>
              </w:rPr>
              <w:t>项目</w:t>
            </w:r>
          </w:p>
        </w:tc>
        <w:tc>
          <w:tcPr>
            <w:tcW w:type="dxa" w:w="2878"/>
          </w:tcPr>
          <w:p>
            <w:pPr>
              <w:jc w:val="center"/>
            </w:pPr>
            <w:r/>
            <w:r>
              <w:rPr>
                <w:rFonts w:ascii="微软雅黑" w:hAnsi="微软雅黑" w:eastAsia="微软雅黑"/>
                <w:b/>
                <w:color w:val="FFFFFF"/>
                <w:sz w:val="20"/>
              </w:rPr>
              <w:t>内容</w:t>
            </w:r>
          </w:p>
        </w:tc>
        <w:tc>
          <w:tcPr>
            <w:tcW w:type="dxa" w:w="2878"/>
          </w:tcPr>
          <w:p>
            <w:pPr>
              <w:jc w:val="center"/>
            </w:pPr>
            <w:r/>
            <w:r>
              <w:rPr>
                <w:rFonts w:ascii="微软雅黑" w:hAnsi="微软雅黑" w:eastAsia="微软雅黑"/>
                <w:b/>
                <w:color w:val="FFFFFF"/>
                <w:sz w:val="20"/>
              </w:rPr>
              <w:t>说明</w:t>
            </w:r>
          </w:p>
        </w:tc>
      </w:tr>
      <w:tr>
        <w:tc>
          <w:tcPr>
            <w:tcW w:type="dxa" w:w="2878"/>
          </w:tcPr>
          <w:p>
            <w:pPr>
              <w:jc w:val="left"/>
            </w:pPr>
            <w:r/>
            <w:r>
              <w:rPr>
                <w:rFonts w:ascii="微软雅黑" w:hAnsi="微软雅黑" w:eastAsia="微软雅黑"/>
                <w:b w:val="0"/>
                <w:color w:val="333333"/>
                <w:sz w:val="20"/>
              </w:rPr>
              <w:t>选题名称</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简洁描述本次内容主题</w:t>
            </w:r>
          </w:p>
        </w:tc>
      </w:tr>
      <w:tr>
        <w:tc>
          <w:tcPr>
            <w:tcW w:type="dxa" w:w="2878"/>
          </w:tcPr>
          <w:p>
            <w:pPr>
              <w:jc w:val="left"/>
            </w:pPr>
            <w:r/>
            <w:r>
              <w:rPr>
                <w:rFonts w:ascii="微软雅黑" w:hAnsi="微软雅黑" w:eastAsia="微软雅黑"/>
                <w:b w:val="0"/>
                <w:color w:val="333333"/>
                <w:sz w:val="20"/>
              </w:rPr>
              <w:t>目标受众</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本次内容面向的受众群体</w:t>
            </w:r>
          </w:p>
        </w:tc>
      </w:tr>
      <w:tr>
        <w:tc>
          <w:tcPr>
            <w:tcW w:type="dxa" w:w="2878"/>
          </w:tcPr>
          <w:p>
            <w:pPr>
              <w:jc w:val="left"/>
            </w:pPr>
            <w:r/>
            <w:r>
              <w:rPr>
                <w:rFonts w:ascii="微软雅黑" w:hAnsi="微软雅黑" w:eastAsia="微软雅黑"/>
                <w:b w:val="0"/>
                <w:color w:val="333333"/>
                <w:sz w:val="20"/>
              </w:rPr>
              <w:t>核心信息</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希望受众获取的核心信息</w:t>
            </w:r>
          </w:p>
        </w:tc>
      </w:tr>
      <w:tr>
        <w:tc>
          <w:tcPr>
            <w:tcW w:type="dxa" w:w="2878"/>
          </w:tcPr>
          <w:p>
            <w:pPr>
              <w:jc w:val="left"/>
            </w:pPr>
            <w:r/>
            <w:r>
              <w:rPr>
                <w:rFonts w:ascii="微软雅黑" w:hAnsi="微软雅黑" w:eastAsia="微软雅黑"/>
                <w:b w:val="0"/>
                <w:color w:val="333333"/>
                <w:sz w:val="20"/>
              </w:rPr>
              <w:t>内容形式</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短视频/图文/直播</w:t>
            </w:r>
          </w:p>
        </w:tc>
      </w:tr>
      <w:tr>
        <w:tc>
          <w:tcPr>
            <w:tcW w:type="dxa" w:w="2878"/>
          </w:tcPr>
          <w:p>
            <w:pPr>
              <w:jc w:val="left"/>
            </w:pPr>
            <w:r/>
            <w:r>
              <w:rPr>
                <w:rFonts w:ascii="微软雅黑" w:hAnsi="微软雅黑" w:eastAsia="微软雅黑"/>
                <w:b w:val="0"/>
                <w:color w:val="333333"/>
                <w:sz w:val="20"/>
              </w:rPr>
              <w:t>发布平台</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主发布平台和分发平台</w:t>
            </w:r>
          </w:p>
        </w:tc>
      </w:tr>
      <w:tr>
        <w:tc>
          <w:tcPr>
            <w:tcW w:type="dxa" w:w="2878"/>
          </w:tcPr>
          <w:p>
            <w:pPr>
              <w:jc w:val="left"/>
            </w:pPr>
            <w:r/>
            <w:r>
              <w:rPr>
                <w:rFonts w:ascii="微软雅黑" w:hAnsi="微软雅黑" w:eastAsia="微软雅黑"/>
                <w:b w:val="0"/>
                <w:color w:val="333333"/>
                <w:sz w:val="20"/>
              </w:rPr>
              <w:t>发布时间</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计划发布日期和时间</w:t>
            </w:r>
          </w:p>
        </w:tc>
      </w:tr>
      <w:tr>
        <w:tc>
          <w:tcPr>
            <w:tcW w:type="dxa" w:w="2878"/>
          </w:tcPr>
          <w:p>
            <w:pPr>
              <w:jc w:val="left"/>
            </w:pPr>
            <w:r/>
            <w:r>
              <w:rPr>
                <w:rFonts w:ascii="微软雅黑" w:hAnsi="微软雅黑" w:eastAsia="微软雅黑"/>
                <w:b w:val="0"/>
                <w:color w:val="333333"/>
                <w:sz w:val="20"/>
              </w:rPr>
              <w:t>预期效果</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播放量/互动率/转化率目标</w:t>
            </w:r>
          </w:p>
        </w:tc>
      </w:tr>
      <w:tr>
        <w:tc>
          <w:tcPr>
            <w:tcW w:type="dxa" w:w="2878"/>
          </w:tcPr>
          <w:p>
            <w:pPr>
              <w:jc w:val="left"/>
            </w:pPr>
            <w:r/>
            <w:r>
              <w:rPr>
                <w:rFonts w:ascii="微软雅黑" w:hAnsi="微软雅黑" w:eastAsia="微软雅黑"/>
                <w:b w:val="0"/>
                <w:color w:val="333333"/>
                <w:sz w:val="20"/>
              </w:rPr>
              <w:t>素材清单</w:t>
            </w:r>
          </w:p>
        </w:tc>
        <w:tc>
          <w:tcPr>
            <w:tcW w:type="dxa" w:w="2878"/>
          </w:tcPr>
          <w:p>
            <w:pPr>
              <w:jc w:val="left"/>
            </w:pPr>
            <w:r/>
            <w:r>
              <w:rPr>
                <w:rFonts w:ascii="微软雅黑" w:hAnsi="微软雅黑" w:eastAsia="微软雅黑"/>
                <w:b w:val="0"/>
                <w:color w:val="333333"/>
                <w:sz w:val="20"/>
              </w:rPr>
            </w:r>
          </w:p>
        </w:tc>
        <w:tc>
          <w:tcPr>
            <w:tcW w:type="dxa" w:w="2878"/>
          </w:tcPr>
          <w:p>
            <w:pPr>
              <w:jc w:val="left"/>
            </w:pPr>
            <w:r/>
            <w:r>
              <w:rPr>
                <w:rFonts w:ascii="微软雅黑" w:hAnsi="微软雅黑" w:eastAsia="微软雅黑"/>
                <w:b w:val="0"/>
                <w:color w:val="333333"/>
                <w:sz w:val="20"/>
              </w:rPr>
              <w:t>需要准备的拍摄素材</w:t>
            </w:r>
          </w:p>
        </w:tc>
      </w:tr>
    </w:tbl>
    <w:p/>
    <w:p>
      <w:pPr>
        <w:pStyle w:val="Heading2"/>
      </w:pPr>
      <w:r>
        <w:rPr>
          <w:rFonts w:ascii="微软雅黑" w:hAnsi="微软雅黑" w:eastAsia="微软雅黑"/>
          <w:b/>
          <w:color w:val="1F497D"/>
          <w:sz w:val="30"/>
        </w:rPr>
        <w:t>D.2  品牌合作检查清单</w:t>
      </w:r>
    </w:p>
    <w:p>
      <w:pPr>
        <w:spacing w:after="60"/>
        <w:ind w:left="283"/>
      </w:pPr>
      <w:r>
        <w:rPr>
          <w:rFonts w:ascii="微软雅黑" w:hAnsi="微软雅黑" w:eastAsia="微软雅黑"/>
          <w:b w:val="0"/>
          <w:color w:val="333333"/>
          <w:sz w:val="22"/>
        </w:rPr>
        <w:t>□ 品牌方信息已核实，合同条款已确认</w:t>
      </w:r>
    </w:p>
    <w:p>
      <w:pPr>
        <w:spacing w:after="60"/>
        <w:ind w:left="283"/>
      </w:pPr>
      <w:r>
        <w:rPr>
          <w:rFonts w:ascii="微软雅黑" w:hAnsi="微软雅黑" w:eastAsia="微软雅黑"/>
          <w:b w:val="0"/>
          <w:color w:val="333333"/>
          <w:sz w:val="22"/>
        </w:rPr>
        <w:t>□ 合作内容与个人品牌定位一致</w:t>
      </w:r>
    </w:p>
    <w:p>
      <w:pPr>
        <w:spacing w:after="60"/>
        <w:ind w:left="283"/>
      </w:pPr>
      <w:r>
        <w:rPr>
          <w:rFonts w:ascii="微软雅黑" w:hAnsi="微软雅黑" w:eastAsia="微软雅黑"/>
          <w:b w:val="0"/>
          <w:color w:val="333333"/>
          <w:sz w:val="22"/>
        </w:rPr>
        <w:t>□ 内容描述真实准确，无虚假宣传</w:t>
      </w:r>
    </w:p>
    <w:p>
      <w:pPr>
        <w:spacing w:after="60"/>
        <w:ind w:left="283"/>
      </w:pPr>
      <w:r>
        <w:rPr>
          <w:rFonts w:ascii="微软雅黑" w:hAnsi="微软雅黑" w:eastAsia="微软雅黑"/>
          <w:b w:val="0"/>
          <w:color w:val="333333"/>
          <w:sz w:val="22"/>
        </w:rPr>
        <w:t>□ 已按规定标注"广告"或"合作"标识</w:t>
      </w:r>
    </w:p>
    <w:p>
      <w:pPr>
        <w:spacing w:after="60"/>
        <w:ind w:left="283"/>
      </w:pPr>
      <w:r>
        <w:rPr>
          <w:rFonts w:ascii="微软雅黑" w:hAnsi="微软雅黑" w:eastAsia="微软雅黑"/>
          <w:b w:val="0"/>
          <w:color w:val="333333"/>
          <w:sz w:val="22"/>
        </w:rPr>
        <w:t>□ 使用的图片、音乐等素材有合法授权</w:t>
      </w:r>
    </w:p>
    <w:p>
      <w:pPr>
        <w:spacing w:after="60"/>
        <w:ind w:left="283"/>
      </w:pPr>
      <w:r>
        <w:rPr>
          <w:rFonts w:ascii="微软雅黑" w:hAnsi="微软雅黑" w:eastAsia="微软雅黑"/>
          <w:b w:val="0"/>
          <w:color w:val="333333"/>
          <w:sz w:val="22"/>
        </w:rPr>
        <w:t>□ 内容已提交品牌方审核并获得确认</w:t>
      </w:r>
    </w:p>
    <w:p>
      <w:pPr>
        <w:spacing w:after="60"/>
        <w:ind w:left="283"/>
      </w:pPr>
      <w:r>
        <w:rPr>
          <w:rFonts w:ascii="微软雅黑" w:hAnsi="微软雅黑" w:eastAsia="微软雅黑"/>
          <w:b w:val="0"/>
          <w:color w:val="333333"/>
          <w:sz w:val="22"/>
        </w:rPr>
        <w:t>□ 发布时间和频率已与品牌方协调</w:t>
      </w:r>
    </w:p>
    <w:p>
      <w:pPr>
        <w:spacing w:after="60"/>
        <w:ind w:left="283"/>
      </w:pPr>
      <w:r>
        <w:rPr>
          <w:rFonts w:ascii="微软雅黑" w:hAnsi="微软雅黑" w:eastAsia="微软雅黑"/>
          <w:b w:val="0"/>
          <w:color w:val="333333"/>
          <w:sz w:val="22"/>
        </w:rPr>
        <w:t>□ 数据复盘方案已制定，可在发布后提供数据报告</w:t>
      </w:r>
    </w:p>
    <w:p>
      <w:r>
        <w:br w:type="page"/>
      </w:r>
    </w:p>
    <w:p>
      <w:pPr>
        <w:pStyle w:val="Heading1"/>
      </w:pPr>
      <w:r>
        <w:rPr>
          <w:rFonts w:ascii="微软雅黑" w:hAnsi="微软雅黑" w:eastAsia="微软雅黑"/>
          <w:b/>
          <w:color w:val="1F497D"/>
          <w:sz w:val="36"/>
        </w:rPr>
        <w:t>附录E  教学大纲</w:t>
      </w:r>
    </w:p>
    <w:p>
      <w:pPr>
        <w:pStyle w:val="Heading2"/>
      </w:pPr>
      <w:r>
        <w:rPr>
          <w:rFonts w:ascii="微软雅黑" w:hAnsi="微软雅黑" w:eastAsia="微软雅黑"/>
          <w:b/>
          <w:color w:val="1F497D"/>
          <w:sz w:val="30"/>
        </w:rPr>
        <w:t>E.1  课程信息</w:t>
      </w:r>
    </w:p>
    <w:p>
      <w:pPr>
        <w:spacing w:line="360" w:lineRule="auto" w:after="120"/>
        <w:ind w:firstLine="420"/>
      </w:pPr>
      <w:r>
        <w:rPr>
          <w:rFonts w:ascii="微软雅黑" w:hAnsi="微软雅黑" w:eastAsia="微软雅黑"/>
          <w:b w:val="0"/>
          <w:sz w:val="24"/>
        </w:rPr>
        <w:t>课程名称：旅游网络红人运营实务</w:t>
        <w:br/>
        <w:t>学分：3学分</w:t>
        <w:br/>
        <w:t>学时：48学时（理论32学时+实践16学时）</w:t>
        <w:br/>
        <w:t>适用专业：旅游管理、网络营销、新媒体运营、文化产业管理</w:t>
        <w:br/>
        <w:t>先修课程：旅游学概论、市场营销学</w:t>
      </w:r>
    </w:p>
    <w:p>
      <w:pPr>
        <w:pStyle w:val="Heading2"/>
      </w:pPr>
      <w:r>
        <w:rPr>
          <w:rFonts w:ascii="微软雅黑" w:hAnsi="微软雅黑" w:eastAsia="微软雅黑"/>
          <w:b/>
          <w:color w:val="1F497D"/>
          <w:sz w:val="30"/>
        </w:rPr>
        <w:t>E.2  学时分配</w:t>
      </w:r>
    </w:p>
    <w:p>
      <w:pPr>
        <w:spacing w:before="240" w:after="80"/>
        <w:jc w:val="center"/>
      </w:pPr>
      <w:r>
        <w:rPr>
          <w:rFonts w:ascii="微软雅黑" w:hAnsi="微软雅黑" w:eastAsia="微软雅黑"/>
          <w:b/>
          <w:color w:val="333333"/>
          <w:sz w:val="22"/>
        </w:rPr>
        <w:t>表E-1  学时分配表</w:t>
      </w:r>
    </w:p>
    <w:tbl>
      <w:tblPr>
        <w:tblStyle w:val="LightGrid-Accent1"/>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
              <w:rPr>
                <w:rFonts w:ascii="微软雅黑" w:hAnsi="微软雅黑" w:eastAsia="微软雅黑"/>
                <w:b/>
                <w:color w:val="FFFFFF"/>
                <w:sz w:val="20"/>
              </w:rPr>
              <w:t>章节</w:t>
            </w:r>
          </w:p>
        </w:tc>
        <w:tc>
          <w:tcPr>
            <w:tcW w:type="dxa" w:w="1727"/>
          </w:tcPr>
          <w:p>
            <w:pPr>
              <w:jc w:val="center"/>
            </w:pPr>
            <w:r/>
            <w:r>
              <w:rPr>
                <w:rFonts w:ascii="微软雅黑" w:hAnsi="微软雅黑" w:eastAsia="微软雅黑"/>
                <w:b/>
                <w:color w:val="FFFFFF"/>
                <w:sz w:val="20"/>
              </w:rPr>
              <w:t>内容</w:t>
            </w:r>
          </w:p>
        </w:tc>
        <w:tc>
          <w:tcPr>
            <w:tcW w:type="dxa" w:w="1727"/>
          </w:tcPr>
          <w:p>
            <w:pPr>
              <w:jc w:val="center"/>
            </w:pPr>
            <w:r/>
            <w:r>
              <w:rPr>
                <w:rFonts w:ascii="微软雅黑" w:hAnsi="微软雅黑" w:eastAsia="微软雅黑"/>
                <w:b/>
                <w:color w:val="FFFFFF"/>
                <w:sz w:val="20"/>
              </w:rPr>
              <w:t>理论学时</w:t>
            </w:r>
          </w:p>
        </w:tc>
        <w:tc>
          <w:tcPr>
            <w:tcW w:type="dxa" w:w="1727"/>
          </w:tcPr>
          <w:p>
            <w:pPr>
              <w:jc w:val="center"/>
            </w:pPr>
            <w:r/>
            <w:r>
              <w:rPr>
                <w:rFonts w:ascii="微软雅黑" w:hAnsi="微软雅黑" w:eastAsia="微软雅黑"/>
                <w:b/>
                <w:color w:val="FFFFFF"/>
                <w:sz w:val="20"/>
              </w:rPr>
              <w:t>实践学时</w:t>
            </w:r>
          </w:p>
        </w:tc>
        <w:tc>
          <w:tcPr>
            <w:tcW w:type="dxa" w:w="1727"/>
          </w:tcPr>
          <w:p>
            <w:pPr>
              <w:jc w:val="center"/>
            </w:pPr>
            <w:r/>
            <w:r>
              <w:rPr>
                <w:rFonts w:ascii="微软雅黑" w:hAnsi="微软雅黑" w:eastAsia="微软雅黑"/>
                <w:b/>
                <w:color w:val="FFFFFF"/>
                <w:sz w:val="20"/>
              </w:rPr>
              <w:t>合计</w:t>
            </w:r>
          </w:p>
        </w:tc>
      </w:tr>
      <w:tr>
        <w:tc>
          <w:tcPr>
            <w:tcW w:type="dxa" w:w="1727"/>
          </w:tcPr>
          <w:p>
            <w:pPr>
              <w:jc w:val="left"/>
            </w:pPr>
            <w:r/>
            <w:r>
              <w:rPr>
                <w:rFonts w:ascii="微软雅黑" w:hAnsi="微软雅黑" w:eastAsia="微软雅黑"/>
                <w:b w:val="0"/>
                <w:color w:val="333333"/>
                <w:sz w:val="20"/>
              </w:rPr>
              <w:t>第1章</w:t>
            </w:r>
          </w:p>
        </w:tc>
        <w:tc>
          <w:tcPr>
            <w:tcW w:type="dxa" w:w="1727"/>
          </w:tcPr>
          <w:p>
            <w:pPr>
              <w:jc w:val="left"/>
            </w:pPr>
            <w:r/>
            <w:r>
              <w:rPr>
                <w:rFonts w:ascii="微软雅黑" w:hAnsi="微软雅黑" w:eastAsia="微软雅黑"/>
                <w:b w:val="0"/>
                <w:color w:val="333333"/>
                <w:sz w:val="20"/>
              </w:rPr>
              <w:t>Z世代旅游市场变革与网红经济崛起</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0</w:t>
            </w:r>
          </w:p>
        </w:tc>
        <w:tc>
          <w:tcPr>
            <w:tcW w:type="dxa" w:w="1727"/>
          </w:tcPr>
          <w:p>
            <w:pPr>
              <w:jc w:val="left"/>
            </w:pPr>
            <w:r/>
            <w:r>
              <w:rPr>
                <w:rFonts w:ascii="微软雅黑" w:hAnsi="微软雅黑" w:eastAsia="微软雅黑"/>
                <w:b w:val="0"/>
                <w:color w:val="333333"/>
                <w:sz w:val="20"/>
              </w:rPr>
              <w:t>3</w:t>
            </w:r>
          </w:p>
        </w:tc>
      </w:tr>
      <w:tr>
        <w:tc>
          <w:tcPr>
            <w:tcW w:type="dxa" w:w="1727"/>
          </w:tcPr>
          <w:p>
            <w:pPr>
              <w:jc w:val="left"/>
            </w:pPr>
            <w:r/>
            <w:r>
              <w:rPr>
                <w:rFonts w:ascii="微软雅黑" w:hAnsi="微软雅黑" w:eastAsia="微软雅黑"/>
                <w:b w:val="0"/>
                <w:color w:val="333333"/>
                <w:sz w:val="20"/>
              </w:rPr>
              <w:t>第2章</w:t>
            </w:r>
          </w:p>
        </w:tc>
        <w:tc>
          <w:tcPr>
            <w:tcW w:type="dxa" w:w="1727"/>
          </w:tcPr>
          <w:p>
            <w:pPr>
              <w:jc w:val="left"/>
            </w:pPr>
            <w:r/>
            <w:r>
              <w:rPr>
                <w:rFonts w:ascii="微软雅黑" w:hAnsi="微软雅黑" w:eastAsia="微软雅黑"/>
                <w:b w:val="0"/>
                <w:color w:val="333333"/>
                <w:sz w:val="20"/>
              </w:rPr>
              <w:t>旅游网络红人的概念界定与价值生态</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0</w:t>
            </w:r>
          </w:p>
        </w:tc>
        <w:tc>
          <w:tcPr>
            <w:tcW w:type="dxa" w:w="1727"/>
          </w:tcPr>
          <w:p>
            <w:pPr>
              <w:jc w:val="left"/>
            </w:pPr>
            <w:r/>
            <w:r>
              <w:rPr>
                <w:rFonts w:ascii="微软雅黑" w:hAnsi="微软雅黑" w:eastAsia="微软雅黑"/>
                <w:b w:val="0"/>
                <w:color w:val="333333"/>
                <w:sz w:val="20"/>
              </w:rPr>
              <w:t>2</w:t>
            </w:r>
          </w:p>
        </w:tc>
      </w:tr>
      <w:tr>
        <w:tc>
          <w:tcPr>
            <w:tcW w:type="dxa" w:w="1727"/>
          </w:tcPr>
          <w:p>
            <w:pPr>
              <w:jc w:val="left"/>
            </w:pPr>
            <w:r/>
            <w:r>
              <w:rPr>
                <w:rFonts w:ascii="微软雅黑" w:hAnsi="微软雅黑" w:eastAsia="微软雅黑"/>
                <w:b w:val="0"/>
                <w:color w:val="333333"/>
                <w:sz w:val="20"/>
              </w:rPr>
              <w:t>第3章</w:t>
            </w:r>
          </w:p>
        </w:tc>
        <w:tc>
          <w:tcPr>
            <w:tcW w:type="dxa" w:w="1727"/>
          </w:tcPr>
          <w:p>
            <w:pPr>
              <w:jc w:val="left"/>
            </w:pPr>
            <w:r/>
            <w:r>
              <w:rPr>
                <w:rFonts w:ascii="微软雅黑" w:hAnsi="微软雅黑" w:eastAsia="微软雅黑"/>
                <w:b w:val="0"/>
                <w:color w:val="333333"/>
                <w:sz w:val="20"/>
              </w:rPr>
              <w:t>旅游网红个人定位与成长金字塔</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1</w:t>
            </w:r>
          </w:p>
        </w:tc>
        <w:tc>
          <w:tcPr>
            <w:tcW w:type="dxa" w:w="1727"/>
          </w:tcPr>
          <w:p>
            <w:pPr>
              <w:jc w:val="left"/>
            </w:pPr>
            <w:r/>
            <w:r>
              <w:rPr>
                <w:rFonts w:ascii="微软雅黑" w:hAnsi="微软雅黑" w:eastAsia="微软雅黑"/>
                <w:b w:val="0"/>
                <w:color w:val="333333"/>
                <w:sz w:val="20"/>
              </w:rPr>
              <w:t>4</w:t>
            </w:r>
          </w:p>
        </w:tc>
      </w:tr>
      <w:tr>
        <w:tc>
          <w:tcPr>
            <w:tcW w:type="dxa" w:w="1727"/>
          </w:tcPr>
          <w:p>
            <w:pPr>
              <w:jc w:val="left"/>
            </w:pPr>
            <w:r/>
            <w:r>
              <w:rPr>
                <w:rFonts w:ascii="微软雅黑" w:hAnsi="微软雅黑" w:eastAsia="微软雅黑"/>
                <w:b w:val="0"/>
                <w:color w:val="333333"/>
                <w:sz w:val="20"/>
              </w:rPr>
              <w:t>第4章</w:t>
            </w:r>
          </w:p>
        </w:tc>
        <w:tc>
          <w:tcPr>
            <w:tcW w:type="dxa" w:w="1727"/>
          </w:tcPr>
          <w:p>
            <w:pPr>
              <w:jc w:val="left"/>
            </w:pPr>
            <w:r/>
            <w:r>
              <w:rPr>
                <w:rFonts w:ascii="微软雅黑" w:hAnsi="微软雅黑" w:eastAsia="微软雅黑"/>
                <w:b w:val="0"/>
                <w:color w:val="333333"/>
                <w:sz w:val="20"/>
              </w:rPr>
              <w:t>旅游内容创作方法论</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5</w:t>
            </w:r>
          </w:p>
        </w:tc>
      </w:tr>
      <w:tr>
        <w:tc>
          <w:tcPr>
            <w:tcW w:type="dxa" w:w="1727"/>
          </w:tcPr>
          <w:p>
            <w:pPr>
              <w:jc w:val="left"/>
            </w:pPr>
            <w:r/>
            <w:r>
              <w:rPr>
                <w:rFonts w:ascii="微软雅黑" w:hAnsi="微软雅黑" w:eastAsia="微软雅黑"/>
                <w:b w:val="0"/>
                <w:color w:val="333333"/>
                <w:sz w:val="20"/>
              </w:rPr>
              <w:t>第5章</w:t>
            </w:r>
          </w:p>
        </w:tc>
        <w:tc>
          <w:tcPr>
            <w:tcW w:type="dxa" w:w="1727"/>
          </w:tcPr>
          <w:p>
            <w:pPr>
              <w:jc w:val="left"/>
            </w:pPr>
            <w:r/>
            <w:r>
              <w:rPr>
                <w:rFonts w:ascii="微软雅黑" w:hAnsi="微软雅黑" w:eastAsia="微软雅黑"/>
                <w:b w:val="0"/>
                <w:color w:val="333333"/>
                <w:sz w:val="20"/>
              </w:rPr>
              <w:t>短视频平台运营策略</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5</w:t>
            </w:r>
          </w:p>
        </w:tc>
      </w:tr>
      <w:tr>
        <w:tc>
          <w:tcPr>
            <w:tcW w:type="dxa" w:w="1727"/>
          </w:tcPr>
          <w:p>
            <w:pPr>
              <w:jc w:val="left"/>
            </w:pPr>
            <w:r/>
            <w:r>
              <w:rPr>
                <w:rFonts w:ascii="微软雅黑" w:hAnsi="微软雅黑" w:eastAsia="微软雅黑"/>
                <w:b w:val="0"/>
                <w:color w:val="333333"/>
                <w:sz w:val="20"/>
              </w:rPr>
              <w:t>第6章</w:t>
            </w:r>
          </w:p>
        </w:tc>
        <w:tc>
          <w:tcPr>
            <w:tcW w:type="dxa" w:w="1727"/>
          </w:tcPr>
          <w:p>
            <w:pPr>
              <w:jc w:val="left"/>
            </w:pPr>
            <w:r/>
            <w:r>
              <w:rPr>
                <w:rFonts w:ascii="微软雅黑" w:hAnsi="微软雅黑" w:eastAsia="微软雅黑"/>
                <w:b w:val="0"/>
                <w:color w:val="333333"/>
                <w:sz w:val="20"/>
              </w:rPr>
              <w:t>图文社区与微信生态运营</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4</w:t>
            </w:r>
          </w:p>
        </w:tc>
      </w:tr>
      <w:tr>
        <w:tc>
          <w:tcPr>
            <w:tcW w:type="dxa" w:w="1727"/>
          </w:tcPr>
          <w:p>
            <w:pPr>
              <w:jc w:val="left"/>
            </w:pPr>
            <w:r/>
            <w:r>
              <w:rPr>
                <w:rFonts w:ascii="微软雅黑" w:hAnsi="微软雅黑" w:eastAsia="微软雅黑"/>
                <w:b w:val="0"/>
                <w:color w:val="333333"/>
                <w:sz w:val="20"/>
              </w:rPr>
              <w:t>第7章</w:t>
            </w:r>
          </w:p>
        </w:tc>
        <w:tc>
          <w:tcPr>
            <w:tcW w:type="dxa" w:w="1727"/>
          </w:tcPr>
          <w:p>
            <w:pPr>
              <w:jc w:val="left"/>
            </w:pPr>
            <w:r/>
            <w:r>
              <w:rPr>
                <w:rFonts w:ascii="微软雅黑" w:hAnsi="微软雅黑" w:eastAsia="微软雅黑"/>
                <w:b w:val="0"/>
                <w:color w:val="333333"/>
                <w:sz w:val="20"/>
              </w:rPr>
              <w:t>旅游网红粉丝运营与社群管理</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1</w:t>
            </w:r>
          </w:p>
        </w:tc>
        <w:tc>
          <w:tcPr>
            <w:tcW w:type="dxa" w:w="1727"/>
          </w:tcPr>
          <w:p>
            <w:pPr>
              <w:jc w:val="left"/>
            </w:pPr>
            <w:r/>
            <w:r>
              <w:rPr>
                <w:rFonts w:ascii="微软雅黑" w:hAnsi="微软雅黑" w:eastAsia="微软雅黑"/>
                <w:b w:val="0"/>
                <w:color w:val="333333"/>
                <w:sz w:val="20"/>
              </w:rPr>
              <w:t>3</w:t>
            </w:r>
          </w:p>
        </w:tc>
      </w:tr>
      <w:tr>
        <w:tc>
          <w:tcPr>
            <w:tcW w:type="dxa" w:w="1727"/>
          </w:tcPr>
          <w:p>
            <w:pPr>
              <w:jc w:val="left"/>
            </w:pPr>
            <w:r/>
            <w:r>
              <w:rPr>
                <w:rFonts w:ascii="微软雅黑" w:hAnsi="微软雅黑" w:eastAsia="微软雅黑"/>
                <w:b w:val="0"/>
                <w:color w:val="333333"/>
                <w:sz w:val="20"/>
              </w:rPr>
              <w:t>第8章</w:t>
            </w:r>
          </w:p>
        </w:tc>
        <w:tc>
          <w:tcPr>
            <w:tcW w:type="dxa" w:w="1727"/>
          </w:tcPr>
          <w:p>
            <w:pPr>
              <w:jc w:val="left"/>
            </w:pPr>
            <w:r/>
            <w:r>
              <w:rPr>
                <w:rFonts w:ascii="微软雅黑" w:hAnsi="微软雅黑" w:eastAsia="微软雅黑"/>
                <w:b w:val="0"/>
                <w:color w:val="333333"/>
                <w:sz w:val="20"/>
              </w:rPr>
              <w:t>数据分析与算法适配</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4</w:t>
            </w:r>
          </w:p>
        </w:tc>
      </w:tr>
      <w:tr>
        <w:tc>
          <w:tcPr>
            <w:tcW w:type="dxa" w:w="1727"/>
          </w:tcPr>
          <w:p>
            <w:pPr>
              <w:jc w:val="left"/>
            </w:pPr>
            <w:r/>
            <w:r>
              <w:rPr>
                <w:rFonts w:ascii="微软雅黑" w:hAnsi="微软雅黑" w:eastAsia="微软雅黑"/>
                <w:b w:val="0"/>
                <w:color w:val="333333"/>
                <w:sz w:val="20"/>
              </w:rPr>
              <w:t>第9章</w:t>
            </w:r>
          </w:p>
        </w:tc>
        <w:tc>
          <w:tcPr>
            <w:tcW w:type="dxa" w:w="1727"/>
          </w:tcPr>
          <w:p>
            <w:pPr>
              <w:jc w:val="left"/>
            </w:pPr>
            <w:r/>
            <w:r>
              <w:rPr>
                <w:rFonts w:ascii="微软雅黑" w:hAnsi="微软雅黑" w:eastAsia="微软雅黑"/>
                <w:b w:val="0"/>
                <w:color w:val="333333"/>
                <w:sz w:val="20"/>
              </w:rPr>
              <w:t>旅游网红个人品牌建设</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1</w:t>
            </w:r>
          </w:p>
        </w:tc>
        <w:tc>
          <w:tcPr>
            <w:tcW w:type="dxa" w:w="1727"/>
          </w:tcPr>
          <w:p>
            <w:pPr>
              <w:jc w:val="left"/>
            </w:pPr>
            <w:r/>
            <w:r>
              <w:rPr>
                <w:rFonts w:ascii="微软雅黑" w:hAnsi="微软雅黑" w:eastAsia="微软雅黑"/>
                <w:b w:val="0"/>
                <w:color w:val="333333"/>
                <w:sz w:val="20"/>
              </w:rPr>
              <w:t>4</w:t>
            </w:r>
          </w:p>
        </w:tc>
      </w:tr>
      <w:tr>
        <w:tc>
          <w:tcPr>
            <w:tcW w:type="dxa" w:w="1727"/>
          </w:tcPr>
          <w:p>
            <w:pPr>
              <w:jc w:val="left"/>
            </w:pPr>
            <w:r/>
            <w:r>
              <w:rPr>
                <w:rFonts w:ascii="微软雅黑" w:hAnsi="微软雅黑" w:eastAsia="微软雅黑"/>
                <w:b w:val="0"/>
                <w:color w:val="333333"/>
                <w:sz w:val="20"/>
              </w:rPr>
              <w:t>第10章</w:t>
            </w:r>
          </w:p>
        </w:tc>
        <w:tc>
          <w:tcPr>
            <w:tcW w:type="dxa" w:w="1727"/>
          </w:tcPr>
          <w:p>
            <w:pPr>
              <w:jc w:val="left"/>
            </w:pPr>
            <w:r/>
            <w:r>
              <w:rPr>
                <w:rFonts w:ascii="微软雅黑" w:hAnsi="微软雅黑" w:eastAsia="微软雅黑"/>
                <w:b w:val="0"/>
                <w:color w:val="333333"/>
                <w:sz w:val="20"/>
              </w:rPr>
              <w:t>商业变现模式与路径</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1</w:t>
            </w:r>
          </w:p>
        </w:tc>
        <w:tc>
          <w:tcPr>
            <w:tcW w:type="dxa" w:w="1727"/>
          </w:tcPr>
          <w:p>
            <w:pPr>
              <w:jc w:val="left"/>
            </w:pPr>
            <w:r/>
            <w:r>
              <w:rPr>
                <w:rFonts w:ascii="微软雅黑" w:hAnsi="微软雅黑" w:eastAsia="微软雅黑"/>
                <w:b w:val="0"/>
                <w:color w:val="333333"/>
                <w:sz w:val="20"/>
              </w:rPr>
              <w:t>4</w:t>
            </w:r>
          </w:p>
        </w:tc>
      </w:tr>
      <w:tr>
        <w:tc>
          <w:tcPr>
            <w:tcW w:type="dxa" w:w="1727"/>
          </w:tcPr>
          <w:p>
            <w:pPr>
              <w:jc w:val="left"/>
            </w:pPr>
            <w:r/>
            <w:r>
              <w:rPr>
                <w:rFonts w:ascii="微软雅黑" w:hAnsi="微软雅黑" w:eastAsia="微软雅黑"/>
                <w:b w:val="0"/>
                <w:color w:val="333333"/>
                <w:sz w:val="20"/>
              </w:rPr>
              <w:t>第11章</w:t>
            </w:r>
          </w:p>
        </w:tc>
        <w:tc>
          <w:tcPr>
            <w:tcW w:type="dxa" w:w="1727"/>
          </w:tcPr>
          <w:p>
            <w:pPr>
              <w:jc w:val="left"/>
            </w:pPr>
            <w:r/>
            <w:r>
              <w:rPr>
                <w:rFonts w:ascii="微软雅黑" w:hAnsi="微软雅黑" w:eastAsia="微软雅黑"/>
                <w:b w:val="0"/>
                <w:color w:val="333333"/>
                <w:sz w:val="20"/>
              </w:rPr>
              <w:t>合规运营与风险管理</w:t>
            </w:r>
          </w:p>
        </w:tc>
        <w:tc>
          <w:tcPr>
            <w:tcW w:type="dxa" w:w="1727"/>
          </w:tcPr>
          <w:p>
            <w:pPr>
              <w:jc w:val="left"/>
            </w:pPr>
            <w:r/>
            <w:r>
              <w:rPr>
                <w:rFonts w:ascii="微软雅黑" w:hAnsi="微软雅黑" w:eastAsia="微软雅黑"/>
                <w:b w:val="0"/>
                <w:color w:val="333333"/>
                <w:sz w:val="20"/>
              </w:rPr>
              <w:t>3</w:t>
            </w:r>
          </w:p>
        </w:tc>
        <w:tc>
          <w:tcPr>
            <w:tcW w:type="dxa" w:w="1727"/>
          </w:tcPr>
          <w:p>
            <w:pPr>
              <w:jc w:val="left"/>
            </w:pPr>
            <w:r/>
            <w:r>
              <w:rPr>
                <w:rFonts w:ascii="微软雅黑" w:hAnsi="微软雅黑" w:eastAsia="微软雅黑"/>
                <w:b w:val="0"/>
                <w:color w:val="333333"/>
                <w:sz w:val="20"/>
              </w:rPr>
              <w:t>0</w:t>
            </w:r>
          </w:p>
        </w:tc>
        <w:tc>
          <w:tcPr>
            <w:tcW w:type="dxa" w:w="1727"/>
          </w:tcPr>
          <w:p>
            <w:pPr>
              <w:jc w:val="left"/>
            </w:pPr>
            <w:r/>
            <w:r>
              <w:rPr>
                <w:rFonts w:ascii="微软雅黑" w:hAnsi="微软雅黑" w:eastAsia="微软雅黑"/>
                <w:b w:val="0"/>
                <w:color w:val="333333"/>
                <w:sz w:val="20"/>
              </w:rPr>
              <w:t>3</w:t>
            </w:r>
          </w:p>
        </w:tc>
      </w:tr>
      <w:tr>
        <w:tc>
          <w:tcPr>
            <w:tcW w:type="dxa" w:w="1727"/>
          </w:tcPr>
          <w:p>
            <w:pPr>
              <w:jc w:val="left"/>
            </w:pPr>
            <w:r/>
            <w:r>
              <w:rPr>
                <w:rFonts w:ascii="微软雅黑" w:hAnsi="微软雅黑" w:eastAsia="微软雅黑"/>
                <w:b w:val="0"/>
                <w:color w:val="333333"/>
                <w:sz w:val="20"/>
              </w:rPr>
              <w:t>第12章</w:t>
            </w:r>
          </w:p>
        </w:tc>
        <w:tc>
          <w:tcPr>
            <w:tcW w:type="dxa" w:w="1727"/>
          </w:tcPr>
          <w:p>
            <w:pPr>
              <w:jc w:val="left"/>
            </w:pPr>
            <w:r/>
            <w:r>
              <w:rPr>
                <w:rFonts w:ascii="微软雅黑" w:hAnsi="微软雅黑" w:eastAsia="微软雅黑"/>
                <w:b w:val="0"/>
                <w:color w:val="333333"/>
                <w:sz w:val="20"/>
              </w:rPr>
              <w:t>从网红到行业标杆的进阶之路</w:t>
            </w:r>
          </w:p>
        </w:tc>
        <w:tc>
          <w:tcPr>
            <w:tcW w:type="dxa" w:w="1727"/>
          </w:tcPr>
          <w:p>
            <w:pPr>
              <w:jc w:val="left"/>
            </w:pPr>
            <w:r/>
            <w:r>
              <w:rPr>
                <w:rFonts w:ascii="微软雅黑" w:hAnsi="微软雅黑" w:eastAsia="微软雅黑"/>
                <w:b w:val="0"/>
                <w:color w:val="333333"/>
                <w:sz w:val="20"/>
              </w:rPr>
              <w:t>2</w:t>
            </w:r>
          </w:p>
        </w:tc>
        <w:tc>
          <w:tcPr>
            <w:tcW w:type="dxa" w:w="1727"/>
          </w:tcPr>
          <w:p>
            <w:pPr>
              <w:jc w:val="left"/>
            </w:pPr>
            <w:r/>
            <w:r>
              <w:rPr>
                <w:rFonts w:ascii="微软雅黑" w:hAnsi="微软雅黑" w:eastAsia="微软雅黑"/>
                <w:b w:val="0"/>
                <w:color w:val="333333"/>
                <w:sz w:val="20"/>
              </w:rPr>
              <w:t>1</w:t>
            </w:r>
          </w:p>
        </w:tc>
        <w:tc>
          <w:tcPr>
            <w:tcW w:type="dxa" w:w="1727"/>
          </w:tcPr>
          <w:p>
            <w:pPr>
              <w:jc w:val="left"/>
            </w:pPr>
            <w:r/>
            <w:r>
              <w:rPr>
                <w:rFonts w:ascii="微软雅黑" w:hAnsi="微软雅黑" w:eastAsia="微软雅黑"/>
                <w:b w:val="0"/>
                <w:color w:val="333333"/>
                <w:sz w:val="20"/>
              </w:rPr>
              <w:t>3</w:t>
            </w:r>
          </w:p>
        </w:tc>
      </w:tr>
      <w:tr>
        <w:tc>
          <w:tcPr>
            <w:tcW w:type="dxa" w:w="1727"/>
          </w:tcPr>
          <w:p>
            <w:pPr>
              <w:jc w:val="left"/>
            </w:pPr>
            <w:r/>
            <w:r>
              <w:rPr>
                <w:rFonts w:ascii="微软雅黑" w:hAnsi="微软雅黑" w:eastAsia="微软雅黑"/>
                <w:b w:val="0"/>
                <w:color w:val="333333"/>
                <w:sz w:val="20"/>
              </w:rPr>
              <w:t>合计</w:t>
            </w:r>
          </w:p>
        </w:tc>
        <w:tc>
          <w:tcPr>
            <w:tcW w:type="dxa" w:w="1727"/>
          </w:tcPr>
          <w:p>
            <w:pPr>
              <w:jc w:val="left"/>
            </w:pPr>
            <w:r/>
            <w:r>
              <w:rPr>
                <w:rFonts w:ascii="微软雅黑" w:hAnsi="微软雅黑" w:eastAsia="微软雅黑"/>
                <w:b w:val="0"/>
                <w:color w:val="333333"/>
                <w:sz w:val="20"/>
              </w:rPr>
            </w:r>
          </w:p>
        </w:tc>
        <w:tc>
          <w:tcPr>
            <w:tcW w:type="dxa" w:w="1727"/>
          </w:tcPr>
          <w:p>
            <w:pPr>
              <w:jc w:val="left"/>
            </w:pPr>
            <w:r/>
            <w:r>
              <w:rPr>
                <w:rFonts w:ascii="微软雅黑" w:hAnsi="微软雅黑" w:eastAsia="微软雅黑"/>
                <w:b w:val="0"/>
                <w:color w:val="333333"/>
                <w:sz w:val="20"/>
              </w:rPr>
              <w:t>32</w:t>
            </w:r>
          </w:p>
        </w:tc>
        <w:tc>
          <w:tcPr>
            <w:tcW w:type="dxa" w:w="1727"/>
          </w:tcPr>
          <w:p>
            <w:pPr>
              <w:jc w:val="left"/>
            </w:pPr>
            <w:r/>
            <w:r>
              <w:rPr>
                <w:rFonts w:ascii="微软雅黑" w:hAnsi="微软雅黑" w:eastAsia="微软雅黑"/>
                <w:b w:val="0"/>
                <w:color w:val="333333"/>
                <w:sz w:val="20"/>
              </w:rPr>
              <w:t>16</w:t>
            </w:r>
          </w:p>
        </w:tc>
        <w:tc>
          <w:tcPr>
            <w:tcW w:type="dxa" w:w="1727"/>
          </w:tcPr>
          <w:p>
            <w:pPr>
              <w:jc w:val="left"/>
            </w:pPr>
            <w:r/>
            <w:r>
              <w:rPr>
                <w:rFonts w:ascii="微软雅黑" w:hAnsi="微软雅黑" w:eastAsia="微软雅黑"/>
                <w:b w:val="0"/>
                <w:color w:val="333333"/>
                <w:sz w:val="20"/>
              </w:rPr>
              <w:t>48</w:t>
            </w:r>
          </w:p>
        </w:tc>
      </w:tr>
    </w:tbl>
    <w:p/>
    <w:p>
      <w:pPr>
        <w:pStyle w:val="Heading2"/>
      </w:pPr>
      <w:r>
        <w:rPr>
          <w:rFonts w:ascii="微软雅黑" w:hAnsi="微软雅黑" w:eastAsia="微软雅黑"/>
          <w:b/>
          <w:color w:val="1F497D"/>
          <w:sz w:val="30"/>
        </w:rPr>
        <w:t>E.3  考核方式</w:t>
      </w:r>
    </w:p>
    <w:p>
      <w:pPr>
        <w:spacing w:line="360" w:lineRule="auto" w:after="120"/>
        <w:ind w:firstLine="420"/>
      </w:pPr>
      <w:r>
        <w:rPr>
          <w:rFonts w:ascii="微软雅黑" w:hAnsi="微软雅黑" w:eastAsia="微软雅黑"/>
          <w:b w:val="0"/>
          <w:sz w:val="24"/>
        </w:rPr>
        <w:t>平时成绩（30%）：出勤率、课堂讨论、作业完成情况。</w:t>
        <w:br/>
        <w:t>实践成绩（30%）：旅游内容创作实践作品（视频/图文）、数据分析报告。</w:t>
        <w:br/>
        <w:t>期末成绩（40%）：旅游网红运营方案设计（含定位策划、内容规划、运营策略和商业模型）。</w:t>
      </w:r>
    </w:p>
    <w:p>
      <w:r>
        <w:br w:type="page"/>
      </w:r>
    </w:p>
    <w:p>
      <w:pPr>
        <w:pStyle w:val="Heading1"/>
      </w:pPr>
      <w:r>
        <w:rPr>
          <w:rFonts w:ascii="微软雅黑" w:hAnsi="微软雅黑" w:eastAsia="微软雅黑"/>
          <w:b/>
          <w:color w:val="1F497D"/>
          <w:sz w:val="36"/>
        </w:rPr>
        <w:t>附录F  实训项目</w:t>
      </w:r>
    </w:p>
    <w:p>
      <w:pPr>
        <w:pStyle w:val="Heading2"/>
      </w:pPr>
      <w:r>
        <w:rPr>
          <w:rFonts w:ascii="微软雅黑" w:hAnsi="微软雅黑" w:eastAsia="微软雅黑"/>
          <w:b/>
          <w:color w:val="1F497D"/>
          <w:sz w:val="30"/>
        </w:rPr>
        <w:t>F.1  实训项目一：旅游短视频创作</w:t>
      </w:r>
    </w:p>
    <w:p>
      <w:pPr>
        <w:spacing w:line="360" w:lineRule="auto" w:after="120"/>
        <w:ind w:firstLine="420"/>
      </w:pPr>
      <w:r>
        <w:rPr>
          <w:rFonts w:ascii="微软雅黑" w:hAnsi="微软雅黑" w:eastAsia="微软雅黑"/>
          <w:b w:val="0"/>
          <w:sz w:val="24"/>
        </w:rPr>
        <w:t>任务描述：选择一个本地旅游目的地，策划并制作一条15-60秒的旅游短视频，发布到抖音或小红书平台。</w:t>
        <w:br/>
        <w:t>交付物：（1）内容策划方案（含选题、脚本和发布计划）；（2）完成发布的短视频；（3）发布后7天的数据复盘报告。</w:t>
        <w:br/>
        <w:t>评分标准：内容质量（40%）、创意表现（30%）、数据表现（30%）。</w:t>
      </w:r>
    </w:p>
    <w:p>
      <w:pPr>
        <w:pStyle w:val="Heading2"/>
      </w:pPr>
      <w:r>
        <w:rPr>
          <w:rFonts w:ascii="微软雅黑" w:hAnsi="微软雅黑" w:eastAsia="微软雅黑"/>
          <w:b/>
          <w:color w:val="1F497D"/>
          <w:sz w:val="30"/>
        </w:rPr>
        <w:t>F.2  实训项目二：旅游网红运营方案设计</w:t>
      </w:r>
    </w:p>
    <w:p>
      <w:pPr>
        <w:spacing w:line="360" w:lineRule="auto" w:after="120"/>
        <w:ind w:firstLine="420"/>
      </w:pPr>
      <w:r>
        <w:rPr>
          <w:rFonts w:ascii="微软雅黑" w:hAnsi="微软雅黑" w:eastAsia="微软雅黑"/>
          <w:b w:val="0"/>
          <w:sz w:val="24"/>
        </w:rPr>
        <w:t>任务描述：为一位虚拟旅游网红（或自己）设计完整的运营方案，包括个人定位、内容矩阵、平台策略、粉丝运营和商业模型。</w:t>
        <w:br/>
        <w:t>交付物：旅游网红运营方案（PPT+书面报告，不少于5000字）。</w:t>
        <w:br/>
        <w:t>评分标准：定位精准度（20%）、方案完整性（30%）、策略可行性（30%）、创新性（20%）。</w:t>
      </w:r>
    </w:p>
    <w:p>
      <w:pPr>
        <w:pStyle w:val="Heading2"/>
      </w:pPr>
      <w:r>
        <w:rPr>
          <w:rFonts w:ascii="微软雅黑" w:hAnsi="微软雅黑" w:eastAsia="微软雅黑"/>
          <w:b/>
          <w:color w:val="1F497D"/>
          <w:sz w:val="30"/>
        </w:rPr>
        <w:t>F.3  实训项目三：旅游营销案例分析</w:t>
      </w:r>
    </w:p>
    <w:p>
      <w:pPr>
        <w:spacing w:line="360" w:lineRule="auto" w:after="120"/>
        <w:ind w:firstLine="420"/>
      </w:pPr>
      <w:r>
        <w:rPr>
          <w:rFonts w:ascii="微软雅黑" w:hAnsi="微软雅黑" w:eastAsia="微软雅黑"/>
          <w:b w:val="0"/>
          <w:sz w:val="24"/>
        </w:rPr>
        <w:t>任务描述：选择一个旅游网红营销案例（如文旅局长出圈、淄博烧烤等），进行深度分析，撰写案例分析报告。</w:t>
        <w:br/>
        <w:t>交付物：案例分析报告（不少于3000字），需包含案例背景、传播路径分析、成功因素分析、可复制性评估和改进建议。</w:t>
        <w:br/>
        <w:t>评分标准：分析深度（30%）、理论应用（25%）、数据支撑（25%）、写作规范（20%）。</w:t>
      </w:r>
    </w:p>
    <w:p>
      <w:r>
        <w:br w:type="page"/>
      </w:r>
    </w:p>
    <w:p>
      <w:pPr>
        <w:pStyle w:val="Heading1"/>
      </w:pPr>
      <w:r>
        <w:rPr>
          <w:rFonts w:ascii="微软雅黑" w:hAnsi="微软雅黑" w:eastAsia="微软雅黑"/>
          <w:b/>
          <w:color w:val="1F497D"/>
          <w:sz w:val="36"/>
        </w:rPr>
        <w:t>附录G  大事记</w:t>
      </w:r>
    </w:p>
    <w:p>
      <w:pPr>
        <w:spacing w:line="360" w:lineRule="auto" w:after="120"/>
        <w:ind w:firstLine="420"/>
      </w:pPr>
      <w:r>
        <w:rPr>
          <w:rFonts w:ascii="微软雅黑" w:hAnsi="微软雅黑" w:eastAsia="微软雅黑"/>
          <w:b w:val="0"/>
          <w:sz w:val="24"/>
        </w:rPr>
        <w:t>本附录记录旅游网红行业发展的里程碑事件。</w:t>
      </w:r>
    </w:p>
    <w:p>
      <w:pPr>
        <w:spacing w:line="360" w:lineRule="auto" w:after="80"/>
        <w:ind w:left="283"/>
      </w:pPr>
      <w:r>
        <w:rPr>
          <w:rFonts w:ascii="微软雅黑" w:hAnsi="微软雅黑" w:eastAsia="微软雅黑"/>
          <w:b/>
          <w:color w:val="1F497D"/>
          <w:sz w:val="22"/>
        </w:rPr>
        <w:t xml:space="preserve">2014年  </w:t>
      </w:r>
      <w:r>
        <w:rPr>
          <w:rFonts w:ascii="微软雅黑" w:hAnsi="微软雅黑" w:eastAsia="微软雅黑"/>
          <w:b w:val="0"/>
          <w:color w:val="333333"/>
          <w:sz w:val="22"/>
        </w:rPr>
        <w:t>微信公众号开放平台上线，旅游自媒体进入萌芽期</w:t>
      </w:r>
    </w:p>
    <w:p>
      <w:pPr>
        <w:spacing w:line="360" w:lineRule="auto" w:after="80"/>
        <w:ind w:left="283"/>
      </w:pPr>
      <w:r>
        <w:rPr>
          <w:rFonts w:ascii="微软雅黑" w:hAnsi="微软雅黑" w:eastAsia="微软雅黑"/>
          <w:b/>
          <w:color w:val="1F497D"/>
          <w:sz w:val="22"/>
        </w:rPr>
        <w:t xml:space="preserve">2016年  </w:t>
      </w:r>
      <w:r>
        <w:rPr>
          <w:rFonts w:ascii="微软雅黑" w:hAnsi="微软雅黑" w:eastAsia="微软雅黑"/>
          <w:b w:val="0"/>
          <w:color w:val="333333"/>
          <w:sz w:val="22"/>
        </w:rPr>
        <w:t>抖音（TikTok）上线，短视频旅游内容开始兴起</w:t>
      </w:r>
    </w:p>
    <w:p>
      <w:pPr>
        <w:spacing w:line="360" w:lineRule="auto" w:after="80"/>
        <w:ind w:left="283"/>
      </w:pPr>
      <w:r>
        <w:rPr>
          <w:rFonts w:ascii="微软雅黑" w:hAnsi="微软雅黑" w:eastAsia="微软雅黑"/>
          <w:b/>
          <w:color w:val="1F497D"/>
          <w:sz w:val="22"/>
        </w:rPr>
        <w:t xml:space="preserve">2017年  </w:t>
      </w:r>
      <w:r>
        <w:rPr>
          <w:rFonts w:ascii="微软雅黑" w:hAnsi="微软雅黑" w:eastAsia="微软雅黑"/>
          <w:b w:val="0"/>
          <w:color w:val="333333"/>
          <w:sz w:val="22"/>
        </w:rPr>
        <w:t>小红书从海淘社区转型生活方式平台，旅游笔记快速增长</w:t>
      </w:r>
    </w:p>
    <w:p>
      <w:pPr>
        <w:spacing w:line="360" w:lineRule="auto" w:after="80"/>
        <w:ind w:left="283"/>
      </w:pPr>
      <w:r>
        <w:rPr>
          <w:rFonts w:ascii="微软雅黑" w:hAnsi="微软雅黑" w:eastAsia="微软雅黑"/>
          <w:b/>
          <w:color w:val="1F497D"/>
          <w:sz w:val="22"/>
        </w:rPr>
        <w:t xml:space="preserve">2018年  </w:t>
      </w:r>
      <w:r>
        <w:rPr>
          <w:rFonts w:ascii="微软雅黑" w:hAnsi="微软雅黑" w:eastAsia="微软雅黑"/>
          <w:b w:val="0"/>
          <w:color w:val="333333"/>
          <w:sz w:val="22"/>
        </w:rPr>
        <w:t>旅游短视频内容爆发式增长，第一批旅游短视频网红涌现</w:t>
      </w:r>
    </w:p>
    <w:p>
      <w:pPr>
        <w:spacing w:line="360" w:lineRule="auto" w:after="80"/>
        <w:ind w:left="283"/>
      </w:pPr>
      <w:r>
        <w:rPr>
          <w:rFonts w:ascii="微软雅黑" w:hAnsi="微软雅黑" w:eastAsia="微软雅黑"/>
          <w:b/>
          <w:color w:val="1F497D"/>
          <w:sz w:val="22"/>
        </w:rPr>
        <w:t xml:space="preserve">2019年  </w:t>
      </w:r>
      <w:r>
        <w:rPr>
          <w:rFonts w:ascii="微软雅黑" w:hAnsi="微软雅黑" w:eastAsia="微软雅黑"/>
          <w:b w:val="0"/>
          <w:color w:val="333333"/>
          <w:sz w:val="22"/>
        </w:rPr>
        <w:t>直播电商兴起，旅游直播带货模式开始探索</w:t>
      </w:r>
    </w:p>
    <w:p>
      <w:pPr>
        <w:spacing w:line="360" w:lineRule="auto" w:after="80"/>
        <w:ind w:left="283"/>
      </w:pPr>
      <w:r>
        <w:rPr>
          <w:rFonts w:ascii="微软雅黑" w:hAnsi="微软雅黑" w:eastAsia="微软雅黑"/>
          <w:b/>
          <w:color w:val="1F497D"/>
          <w:sz w:val="22"/>
        </w:rPr>
        <w:t xml:space="preserve">2020年  </w:t>
      </w:r>
      <w:r>
        <w:rPr>
          <w:rFonts w:ascii="微软雅黑" w:hAnsi="微软雅黑" w:eastAsia="微软雅黑"/>
          <w:b w:val="0"/>
          <w:color w:val="333333"/>
          <w:sz w:val="22"/>
        </w:rPr>
        <w:t>新冠疫情爆发，旅游行业数字化加速；文旅局长短视频营销兴起</w:t>
      </w:r>
    </w:p>
    <w:p>
      <w:pPr>
        <w:spacing w:line="360" w:lineRule="auto" w:after="80"/>
        <w:ind w:left="283"/>
      </w:pPr>
      <w:r>
        <w:rPr>
          <w:rFonts w:ascii="微软雅黑" w:hAnsi="微软雅黑" w:eastAsia="微软雅黑"/>
          <w:b/>
          <w:color w:val="1F497D"/>
          <w:sz w:val="22"/>
        </w:rPr>
        <w:t xml:space="preserve">2020年  </w:t>
      </w:r>
      <w:r>
        <w:rPr>
          <w:rFonts w:ascii="微软雅黑" w:hAnsi="微软雅黑" w:eastAsia="微软雅黑"/>
          <w:b w:val="0"/>
          <w:color w:val="333333"/>
          <w:sz w:val="22"/>
        </w:rPr>
        <w:t>人社部发布"互联网营销师"新职业，网红职业化获官方认可</w:t>
      </w:r>
    </w:p>
    <w:p>
      <w:pPr>
        <w:spacing w:line="360" w:lineRule="auto" w:after="80"/>
        <w:ind w:left="283"/>
      </w:pPr>
      <w:r>
        <w:rPr>
          <w:rFonts w:ascii="微软雅黑" w:hAnsi="微软雅黑" w:eastAsia="微软雅黑"/>
          <w:b/>
          <w:color w:val="1F497D"/>
          <w:sz w:val="22"/>
        </w:rPr>
        <w:t xml:space="preserve">2021年  </w:t>
      </w:r>
      <w:r>
        <w:rPr>
          <w:rFonts w:ascii="微软雅黑" w:hAnsi="微软雅黑" w:eastAsia="微软雅黑"/>
          <w:b w:val="0"/>
          <w:color w:val="333333"/>
          <w:sz w:val="22"/>
        </w:rPr>
        <w:t>"十四五"文旅规划提出推进文化和旅游数字化建设</w:t>
      </w:r>
    </w:p>
    <w:p>
      <w:pPr>
        <w:spacing w:line="360" w:lineRule="auto" w:after="80"/>
        <w:ind w:left="283"/>
      </w:pPr>
      <w:r>
        <w:rPr>
          <w:rFonts w:ascii="微软雅黑" w:hAnsi="微软雅黑" w:eastAsia="微软雅黑"/>
          <w:b/>
          <w:color w:val="1F497D"/>
          <w:sz w:val="22"/>
        </w:rPr>
        <w:t xml:space="preserve">2022年  </w:t>
      </w:r>
      <w:r>
        <w:rPr>
          <w:rFonts w:ascii="微软雅黑" w:hAnsi="微软雅黑" w:eastAsia="微软雅黑"/>
          <w:b w:val="0"/>
          <w:color w:val="333333"/>
          <w:sz w:val="22"/>
        </w:rPr>
        <w:t>"清朗"专项行动规范网络直播和短视频行业秩序</w:t>
      </w:r>
    </w:p>
    <w:p>
      <w:pPr>
        <w:spacing w:line="360" w:lineRule="auto" w:after="80"/>
        <w:ind w:left="283"/>
      </w:pPr>
      <w:r>
        <w:rPr>
          <w:rFonts w:ascii="微软雅黑" w:hAnsi="微软雅黑" w:eastAsia="微软雅黑"/>
          <w:b/>
          <w:color w:val="1F497D"/>
          <w:sz w:val="22"/>
        </w:rPr>
        <w:t xml:space="preserve">2023年  </w:t>
      </w:r>
      <w:r>
        <w:rPr>
          <w:rFonts w:ascii="微软雅黑" w:hAnsi="微软雅黑" w:eastAsia="微软雅黑"/>
          <w:b w:val="0"/>
          <w:color w:val="333333"/>
          <w:sz w:val="22"/>
        </w:rPr>
        <w:t>淄博烧烤短视频出圈，城市旅游网红营销成为热点</w:t>
      </w:r>
    </w:p>
    <w:p>
      <w:pPr>
        <w:spacing w:line="360" w:lineRule="auto" w:after="80"/>
        <w:ind w:left="283"/>
      </w:pPr>
      <w:r>
        <w:rPr>
          <w:rFonts w:ascii="微软雅黑" w:hAnsi="微软雅黑" w:eastAsia="微软雅黑"/>
          <w:b/>
          <w:color w:val="1F497D"/>
          <w:sz w:val="22"/>
        </w:rPr>
        <w:t xml:space="preserve">2023年  </w:t>
      </w:r>
      <w:r>
        <w:rPr>
          <w:rFonts w:ascii="微软雅黑" w:hAnsi="微软雅黑" w:eastAsia="微软雅黑"/>
          <w:b w:val="0"/>
          <w:color w:val="333333"/>
          <w:sz w:val="22"/>
        </w:rPr>
        <w:t>哈尔滨冰雪游"小土豆"话题传播，短视频驱动城市旅游爆发</w:t>
      </w:r>
    </w:p>
    <w:p>
      <w:pPr>
        <w:spacing w:line="360" w:lineRule="auto" w:after="80"/>
        <w:ind w:left="283"/>
      </w:pPr>
      <w:r>
        <w:rPr>
          <w:rFonts w:ascii="微软雅黑" w:hAnsi="微软雅黑" w:eastAsia="微软雅黑"/>
          <w:b/>
          <w:color w:val="1F497D"/>
          <w:sz w:val="22"/>
        </w:rPr>
        <w:t xml:space="preserve">2024年  </w:t>
      </w:r>
      <w:r>
        <w:rPr>
          <w:rFonts w:ascii="微软雅黑" w:hAnsi="微软雅黑" w:eastAsia="微软雅黑"/>
          <w:b w:val="0"/>
          <w:color w:val="333333"/>
          <w:sz w:val="22"/>
        </w:rPr>
        <w:t>AI生成内容（AIGC）开始应用于旅游内容创作</w:t>
      </w:r>
    </w:p>
    <w:p>
      <w:pPr>
        <w:spacing w:line="360" w:lineRule="auto" w:after="80"/>
        <w:ind w:left="283"/>
      </w:pPr>
      <w:r>
        <w:rPr>
          <w:rFonts w:ascii="微软雅黑" w:hAnsi="微软雅黑" w:eastAsia="微软雅黑"/>
          <w:b/>
          <w:color w:val="1F497D"/>
          <w:sz w:val="22"/>
        </w:rPr>
        <w:t xml:space="preserve">2025年  </w:t>
      </w:r>
      <w:r>
        <w:rPr>
          <w:rFonts w:ascii="微软雅黑" w:hAnsi="微软雅黑" w:eastAsia="微软雅黑"/>
          <w:b w:val="0"/>
          <w:color w:val="333333"/>
          <w:sz w:val="22"/>
        </w:rPr>
        <w:t>伍欣、彭士平《从0到1成为旅游网络红人》出版，行业首部系统性专著</w:t>
      </w:r>
    </w:p>
    <w:p>
      <w:r>
        <w:br w:type="page"/>
      </w:r>
    </w:p>
    <w:p>
      <w:pPr>
        <w:pStyle w:val="Heading1"/>
      </w:pPr>
      <w:r>
        <w:rPr>
          <w:rFonts w:ascii="微软雅黑" w:hAnsi="微软雅黑" w:eastAsia="微软雅黑"/>
          <w:b/>
          <w:color w:val="1F497D"/>
          <w:sz w:val="36"/>
        </w:rPr>
        <w:t>后  记</w:t>
      </w:r>
    </w:p>
    <w:p>
      <w:pPr>
        <w:spacing w:line="360" w:lineRule="auto" w:after="120"/>
        <w:ind w:firstLine="420"/>
      </w:pPr>
      <w:r>
        <w:rPr>
          <w:rFonts w:ascii="微软雅黑" w:hAnsi="微软雅黑" w:eastAsia="微软雅黑"/>
          <w:b w:val="0"/>
          <w:sz w:val="24"/>
        </w:rPr>
        <w:t>《从0到1成为旅游网络红人》的撰写，源于对旅游网红这一新兴职业群体的系统性研究需求。在数字经济与文旅融合的时代背景下，旅游网络红人已不再是传统意义上的"旅游爱好者"或"内容创作者"，而是旅游产业价值链中不可或缺的专业角色——他们既是旅游体验的诠释者和传播者，也是旅游消费的引导者和转化者。</w:t>
      </w:r>
    </w:p>
    <w:p>
      <w:pPr>
        <w:spacing w:line="360" w:lineRule="auto" w:after="120"/>
        <w:ind w:firstLine="420"/>
      </w:pPr>
      <w:r>
        <w:rPr>
          <w:rFonts w:ascii="微软雅黑" w:hAnsi="微软雅黑" w:eastAsia="微软雅黑"/>
          <w:b w:val="0"/>
          <w:sz w:val="24"/>
        </w:rPr>
        <w:t>本书参照伍欣、彭士平著《从0到1成为旅游网络红人》的结构与大纲，在吸收原书七章系统架构的基础上，扩展为4篇12章的学术专著体例，并原创性地提出了S.C.A.L.E.模型。这一模型的提出，试图回答一个根本问题：旅游网络红人的成长是否有规律可循？本书的回答是肯定的——从Self-positioning到Evolution的五个维度，构成了旅游网红成长的系统性方法论框架。</w:t>
      </w:r>
    </w:p>
    <w:p>
      <w:pPr>
        <w:spacing w:line="360" w:lineRule="auto" w:after="120"/>
        <w:ind w:firstLine="420"/>
      </w:pPr>
      <w:r>
        <w:rPr>
          <w:rFonts w:ascii="微软雅黑" w:hAnsi="微软雅黑" w:eastAsia="微软雅黑"/>
          <w:b w:val="0"/>
          <w:sz w:val="24"/>
        </w:rPr>
        <w:t>需要指出的是，旅游网红生态正处于快速演变之中——新的平台、新的技术、新的商业模式不断涌现。本书所阐述的理论框架和实操方法，不可能覆盖所有场景和变化。作者希望读者在阅读本书时，不仅学习具体的方法和技巧，更能理解背后的思维逻辑和系统框架，从而在变化的环境中自主迭代和进化。</w:t>
      </w:r>
    </w:p>
    <w:p>
      <w:pPr>
        <w:spacing w:line="360" w:lineRule="auto" w:after="120"/>
        <w:ind w:firstLine="420"/>
      </w:pPr>
      <w:r>
        <w:rPr>
          <w:rFonts w:ascii="微软雅黑" w:hAnsi="微软雅黑" w:eastAsia="微软雅黑"/>
          <w:b w:val="0"/>
          <w:sz w:val="24"/>
        </w:rPr>
        <w:t>感谢所有为本书写作提供帮助的师生和业界朋友。本书的不足之处，敬请读者批评指正。</w:t>
      </w:r>
    </w:p>
    <w:p>
      <w:pPr>
        <w:jc w:val="right"/>
      </w:pPr>
      <w:r>
        <w:rPr>
          <w:rFonts w:ascii="微软雅黑" w:hAnsi="微软雅黑" w:eastAsia="微软雅黑"/>
          <w:b w:val="0"/>
          <w:color w:val="333333"/>
          <w:sz w:val="24"/>
        </w:rPr>
        <w:br/>
        <w:t>编者</w:t>
        <w:br/>
        <w:t>2026年7月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